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735D" w14:textId="26AFAFAB" w:rsidR="007F7D0C" w:rsidRDefault="007F7D0C" w:rsidP="007F7D0C">
      <w:pPr>
        <w:spacing w:line="144" w:lineRule="auto"/>
        <w:jc w:val="center"/>
        <w:rPr>
          <w:rFonts w:ascii="宋体" w:hAnsi="宋体"/>
        </w:rPr>
      </w:pPr>
      <w:bookmarkStart w:id="0" w:name="_top"/>
      <w:bookmarkEnd w:id="0"/>
    </w:p>
    <w:sdt>
      <w:sdtPr>
        <w:rPr>
          <w:lang w:val="zh-CN"/>
        </w:rPr>
        <w:id w:val="-1544745248"/>
        <w:docPartObj>
          <w:docPartGallery w:val="Table of Contents"/>
          <w:docPartUnique/>
        </w:docPartObj>
      </w:sdtPr>
      <w:sdtEndPr>
        <w:rPr>
          <w:rFonts w:ascii="Times New Roman" w:eastAsia="宋体" w:hAnsi="Times New Roman" w:cs="Times New Roman"/>
          <w:b/>
          <w:bCs/>
          <w:color w:val="auto"/>
          <w:kern w:val="2"/>
          <w:sz w:val="21"/>
          <w:szCs w:val="24"/>
        </w:rPr>
      </w:sdtEndPr>
      <w:sdtContent>
        <w:p w14:paraId="08D712EA" w14:textId="47097C6B" w:rsidR="00557774" w:rsidRDefault="00557774">
          <w:pPr>
            <w:pStyle w:val="TOC"/>
          </w:pPr>
          <w:r>
            <w:rPr>
              <w:lang w:val="zh-CN"/>
            </w:rPr>
            <w:t>目录</w:t>
          </w:r>
        </w:p>
        <w:p w14:paraId="56464FE8" w14:textId="21372768" w:rsidR="004E3346" w:rsidRDefault="00557774">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1135271" w:history="1">
            <w:r w:rsidR="004E3346" w:rsidRPr="007964A1">
              <w:rPr>
                <w:rStyle w:val="af5"/>
                <w:noProof/>
              </w:rPr>
              <w:t>第一部分 法律</w:t>
            </w:r>
            <w:r w:rsidR="004E3346">
              <w:rPr>
                <w:noProof/>
                <w:webHidden/>
              </w:rPr>
              <w:tab/>
            </w:r>
            <w:r w:rsidR="004E3346">
              <w:rPr>
                <w:noProof/>
                <w:webHidden/>
              </w:rPr>
              <w:fldChar w:fldCharType="begin"/>
            </w:r>
            <w:r w:rsidR="004E3346">
              <w:rPr>
                <w:noProof/>
                <w:webHidden/>
              </w:rPr>
              <w:instrText xml:space="preserve"> PAGEREF _Toc101135271 \h </w:instrText>
            </w:r>
            <w:r w:rsidR="004E3346">
              <w:rPr>
                <w:noProof/>
                <w:webHidden/>
              </w:rPr>
            </w:r>
            <w:r w:rsidR="004E3346">
              <w:rPr>
                <w:noProof/>
                <w:webHidden/>
              </w:rPr>
              <w:fldChar w:fldCharType="separate"/>
            </w:r>
            <w:r w:rsidR="00EE5219">
              <w:rPr>
                <w:noProof/>
                <w:webHidden/>
              </w:rPr>
              <w:t>1</w:t>
            </w:r>
            <w:r w:rsidR="004E3346">
              <w:rPr>
                <w:noProof/>
                <w:webHidden/>
              </w:rPr>
              <w:fldChar w:fldCharType="end"/>
            </w:r>
          </w:hyperlink>
        </w:p>
        <w:p w14:paraId="62744F05" w14:textId="2F625EEC" w:rsidR="004E3346" w:rsidRDefault="004E3346">
          <w:pPr>
            <w:pStyle w:val="TOC1"/>
            <w:rPr>
              <w:rFonts w:asciiTheme="minorHAnsi" w:eastAsiaTheme="minorEastAsia" w:hAnsiTheme="minorHAnsi" w:cstheme="minorBidi"/>
              <w:noProof/>
              <w:szCs w:val="22"/>
            </w:rPr>
          </w:pPr>
          <w:hyperlink w:anchor="_Toc101135272" w:history="1">
            <w:r w:rsidRPr="007964A1">
              <w:rPr>
                <w:rStyle w:val="af5"/>
                <w:noProof/>
              </w:rPr>
              <w:t>中华人民共和国民法典</w:t>
            </w:r>
            <w:r>
              <w:rPr>
                <w:noProof/>
                <w:webHidden/>
              </w:rPr>
              <w:tab/>
            </w:r>
            <w:r>
              <w:rPr>
                <w:noProof/>
                <w:webHidden/>
              </w:rPr>
              <w:fldChar w:fldCharType="begin"/>
            </w:r>
            <w:r>
              <w:rPr>
                <w:noProof/>
                <w:webHidden/>
              </w:rPr>
              <w:instrText xml:space="preserve"> PAGEREF _Toc101135272 \h </w:instrText>
            </w:r>
            <w:r>
              <w:rPr>
                <w:noProof/>
                <w:webHidden/>
              </w:rPr>
            </w:r>
            <w:r>
              <w:rPr>
                <w:noProof/>
                <w:webHidden/>
              </w:rPr>
              <w:fldChar w:fldCharType="separate"/>
            </w:r>
            <w:r w:rsidR="00EE5219">
              <w:rPr>
                <w:noProof/>
                <w:webHidden/>
              </w:rPr>
              <w:t>1</w:t>
            </w:r>
            <w:r>
              <w:rPr>
                <w:noProof/>
                <w:webHidden/>
              </w:rPr>
              <w:fldChar w:fldCharType="end"/>
            </w:r>
          </w:hyperlink>
        </w:p>
        <w:p w14:paraId="2308678F" w14:textId="1692C32F" w:rsidR="004E3346" w:rsidRDefault="004E3346">
          <w:pPr>
            <w:pStyle w:val="TOC1"/>
            <w:rPr>
              <w:rFonts w:asciiTheme="minorHAnsi" w:eastAsiaTheme="minorEastAsia" w:hAnsiTheme="minorHAnsi" w:cstheme="minorBidi"/>
              <w:noProof/>
              <w:szCs w:val="22"/>
            </w:rPr>
          </w:pPr>
          <w:hyperlink w:anchor="_Toc101135273" w:history="1">
            <w:r w:rsidRPr="007964A1">
              <w:rPr>
                <w:rStyle w:val="af5"/>
                <w:noProof/>
              </w:rPr>
              <w:t>中华人民共和国安全生产法（2021年）</w:t>
            </w:r>
            <w:r>
              <w:rPr>
                <w:noProof/>
                <w:webHidden/>
              </w:rPr>
              <w:tab/>
            </w:r>
            <w:r>
              <w:rPr>
                <w:noProof/>
                <w:webHidden/>
              </w:rPr>
              <w:fldChar w:fldCharType="begin"/>
            </w:r>
            <w:r>
              <w:rPr>
                <w:noProof/>
                <w:webHidden/>
              </w:rPr>
              <w:instrText xml:space="preserve"> PAGEREF _Toc101135273 \h </w:instrText>
            </w:r>
            <w:r>
              <w:rPr>
                <w:noProof/>
                <w:webHidden/>
              </w:rPr>
            </w:r>
            <w:r>
              <w:rPr>
                <w:noProof/>
                <w:webHidden/>
              </w:rPr>
              <w:fldChar w:fldCharType="separate"/>
            </w:r>
            <w:r w:rsidR="00EE5219">
              <w:rPr>
                <w:noProof/>
                <w:webHidden/>
              </w:rPr>
              <w:t>127</w:t>
            </w:r>
            <w:r>
              <w:rPr>
                <w:noProof/>
                <w:webHidden/>
              </w:rPr>
              <w:fldChar w:fldCharType="end"/>
            </w:r>
          </w:hyperlink>
        </w:p>
        <w:p w14:paraId="14798C47" w14:textId="7288734D" w:rsidR="004E3346" w:rsidRDefault="004E3346">
          <w:pPr>
            <w:pStyle w:val="TOC1"/>
            <w:rPr>
              <w:rFonts w:asciiTheme="minorHAnsi" w:eastAsiaTheme="minorEastAsia" w:hAnsiTheme="minorHAnsi" w:cstheme="minorBidi"/>
              <w:noProof/>
              <w:szCs w:val="22"/>
            </w:rPr>
          </w:pPr>
          <w:hyperlink w:anchor="_Toc101135274" w:history="1">
            <w:r w:rsidRPr="007964A1">
              <w:rPr>
                <w:rStyle w:val="af5"/>
                <w:noProof/>
              </w:rPr>
              <w:t>中华人民共和国消防法（2019年）</w:t>
            </w:r>
            <w:r>
              <w:rPr>
                <w:noProof/>
                <w:webHidden/>
              </w:rPr>
              <w:tab/>
            </w:r>
            <w:r>
              <w:rPr>
                <w:noProof/>
                <w:webHidden/>
              </w:rPr>
              <w:fldChar w:fldCharType="begin"/>
            </w:r>
            <w:r>
              <w:rPr>
                <w:noProof/>
                <w:webHidden/>
              </w:rPr>
              <w:instrText xml:space="preserve"> PAGEREF _Toc101135274 \h </w:instrText>
            </w:r>
            <w:r>
              <w:rPr>
                <w:noProof/>
                <w:webHidden/>
              </w:rPr>
            </w:r>
            <w:r>
              <w:rPr>
                <w:noProof/>
                <w:webHidden/>
              </w:rPr>
              <w:fldChar w:fldCharType="separate"/>
            </w:r>
            <w:r w:rsidR="00EE5219">
              <w:rPr>
                <w:noProof/>
                <w:webHidden/>
              </w:rPr>
              <w:t>143</w:t>
            </w:r>
            <w:r>
              <w:rPr>
                <w:noProof/>
                <w:webHidden/>
              </w:rPr>
              <w:fldChar w:fldCharType="end"/>
            </w:r>
          </w:hyperlink>
        </w:p>
        <w:p w14:paraId="16074388" w14:textId="0E0A4288" w:rsidR="004E3346" w:rsidRDefault="004E3346">
          <w:pPr>
            <w:pStyle w:val="TOC1"/>
            <w:rPr>
              <w:rFonts w:asciiTheme="minorHAnsi" w:eastAsiaTheme="minorEastAsia" w:hAnsiTheme="minorHAnsi" w:cstheme="minorBidi"/>
              <w:noProof/>
              <w:szCs w:val="22"/>
            </w:rPr>
          </w:pPr>
          <w:hyperlink w:anchor="_Toc101135275" w:history="1">
            <w:r w:rsidRPr="007964A1">
              <w:rPr>
                <w:rStyle w:val="af5"/>
                <w:noProof/>
              </w:rPr>
              <w:t>中华人民共和国劳动法（2018年）</w:t>
            </w:r>
            <w:r>
              <w:rPr>
                <w:noProof/>
                <w:webHidden/>
              </w:rPr>
              <w:tab/>
            </w:r>
            <w:r>
              <w:rPr>
                <w:noProof/>
                <w:webHidden/>
              </w:rPr>
              <w:fldChar w:fldCharType="begin"/>
            </w:r>
            <w:r>
              <w:rPr>
                <w:noProof/>
                <w:webHidden/>
              </w:rPr>
              <w:instrText xml:space="preserve"> PAGEREF _Toc101135275 \h </w:instrText>
            </w:r>
            <w:r>
              <w:rPr>
                <w:noProof/>
                <w:webHidden/>
              </w:rPr>
            </w:r>
            <w:r>
              <w:rPr>
                <w:noProof/>
                <w:webHidden/>
              </w:rPr>
              <w:fldChar w:fldCharType="separate"/>
            </w:r>
            <w:r w:rsidR="00EE5219">
              <w:rPr>
                <w:noProof/>
                <w:webHidden/>
              </w:rPr>
              <w:t>150</w:t>
            </w:r>
            <w:r>
              <w:rPr>
                <w:noProof/>
                <w:webHidden/>
              </w:rPr>
              <w:fldChar w:fldCharType="end"/>
            </w:r>
          </w:hyperlink>
        </w:p>
        <w:p w14:paraId="2FB673AD" w14:textId="34211ABA" w:rsidR="004E3346" w:rsidRDefault="004E3346">
          <w:pPr>
            <w:pStyle w:val="TOC1"/>
            <w:rPr>
              <w:rFonts w:asciiTheme="minorHAnsi" w:eastAsiaTheme="minorEastAsia" w:hAnsiTheme="minorHAnsi" w:cstheme="minorBidi"/>
              <w:noProof/>
              <w:szCs w:val="22"/>
            </w:rPr>
          </w:pPr>
          <w:hyperlink w:anchor="_Toc101135276" w:history="1">
            <w:r w:rsidRPr="007964A1">
              <w:rPr>
                <w:rStyle w:val="af5"/>
                <w:noProof/>
              </w:rPr>
              <w:t>中华人民共和国劳动合同法（2012年）</w:t>
            </w:r>
            <w:r>
              <w:rPr>
                <w:noProof/>
                <w:webHidden/>
              </w:rPr>
              <w:tab/>
            </w:r>
            <w:r>
              <w:rPr>
                <w:noProof/>
                <w:webHidden/>
              </w:rPr>
              <w:fldChar w:fldCharType="begin"/>
            </w:r>
            <w:r>
              <w:rPr>
                <w:noProof/>
                <w:webHidden/>
              </w:rPr>
              <w:instrText xml:space="preserve"> PAGEREF _Toc101135276 \h </w:instrText>
            </w:r>
            <w:r>
              <w:rPr>
                <w:noProof/>
                <w:webHidden/>
              </w:rPr>
            </w:r>
            <w:r>
              <w:rPr>
                <w:noProof/>
                <w:webHidden/>
              </w:rPr>
              <w:fldChar w:fldCharType="separate"/>
            </w:r>
            <w:r w:rsidR="00EE5219">
              <w:rPr>
                <w:noProof/>
                <w:webHidden/>
              </w:rPr>
              <w:t>157</w:t>
            </w:r>
            <w:r>
              <w:rPr>
                <w:noProof/>
                <w:webHidden/>
              </w:rPr>
              <w:fldChar w:fldCharType="end"/>
            </w:r>
          </w:hyperlink>
        </w:p>
        <w:p w14:paraId="05808154" w14:textId="450C552B" w:rsidR="004E3346" w:rsidRDefault="004E3346">
          <w:pPr>
            <w:pStyle w:val="TOC1"/>
            <w:rPr>
              <w:rFonts w:asciiTheme="minorHAnsi" w:eastAsiaTheme="minorEastAsia" w:hAnsiTheme="minorHAnsi" w:cstheme="minorBidi"/>
              <w:noProof/>
              <w:szCs w:val="22"/>
            </w:rPr>
          </w:pPr>
          <w:hyperlink w:anchor="_Toc101135277" w:history="1">
            <w:r w:rsidRPr="007964A1">
              <w:rPr>
                <w:rStyle w:val="af5"/>
                <w:noProof/>
              </w:rPr>
              <w:t>中华人民共和国工会法（2009年）</w:t>
            </w:r>
            <w:r>
              <w:rPr>
                <w:noProof/>
                <w:webHidden/>
              </w:rPr>
              <w:tab/>
            </w:r>
            <w:r>
              <w:rPr>
                <w:noProof/>
                <w:webHidden/>
              </w:rPr>
              <w:fldChar w:fldCharType="begin"/>
            </w:r>
            <w:r>
              <w:rPr>
                <w:noProof/>
                <w:webHidden/>
              </w:rPr>
              <w:instrText xml:space="preserve"> PAGEREF _Toc101135277 \h </w:instrText>
            </w:r>
            <w:r>
              <w:rPr>
                <w:noProof/>
                <w:webHidden/>
              </w:rPr>
            </w:r>
            <w:r>
              <w:rPr>
                <w:noProof/>
                <w:webHidden/>
              </w:rPr>
              <w:fldChar w:fldCharType="separate"/>
            </w:r>
            <w:r w:rsidR="00EE5219">
              <w:rPr>
                <w:noProof/>
                <w:webHidden/>
              </w:rPr>
              <w:t>166</w:t>
            </w:r>
            <w:r>
              <w:rPr>
                <w:noProof/>
                <w:webHidden/>
              </w:rPr>
              <w:fldChar w:fldCharType="end"/>
            </w:r>
          </w:hyperlink>
        </w:p>
        <w:p w14:paraId="2DEE1FF3" w14:textId="07DE1D22" w:rsidR="004E3346" w:rsidRDefault="004E3346">
          <w:pPr>
            <w:pStyle w:val="TOC1"/>
            <w:rPr>
              <w:rFonts w:asciiTheme="minorHAnsi" w:eastAsiaTheme="minorEastAsia" w:hAnsiTheme="minorHAnsi" w:cstheme="minorBidi"/>
              <w:noProof/>
              <w:szCs w:val="22"/>
            </w:rPr>
          </w:pPr>
          <w:hyperlink w:anchor="_Toc101135278" w:history="1">
            <w:r w:rsidRPr="007964A1">
              <w:rPr>
                <w:rStyle w:val="af5"/>
                <w:noProof/>
              </w:rPr>
              <w:t>中华人民共和国职业病防治法（2018年）</w:t>
            </w:r>
            <w:r>
              <w:rPr>
                <w:noProof/>
                <w:webHidden/>
              </w:rPr>
              <w:tab/>
            </w:r>
            <w:r>
              <w:rPr>
                <w:noProof/>
                <w:webHidden/>
              </w:rPr>
              <w:fldChar w:fldCharType="begin"/>
            </w:r>
            <w:r>
              <w:rPr>
                <w:noProof/>
                <w:webHidden/>
              </w:rPr>
              <w:instrText xml:space="preserve"> PAGEREF _Toc101135278 \h </w:instrText>
            </w:r>
            <w:r>
              <w:rPr>
                <w:noProof/>
                <w:webHidden/>
              </w:rPr>
            </w:r>
            <w:r>
              <w:rPr>
                <w:noProof/>
                <w:webHidden/>
              </w:rPr>
              <w:fldChar w:fldCharType="separate"/>
            </w:r>
            <w:r w:rsidR="00EE5219">
              <w:rPr>
                <w:noProof/>
                <w:webHidden/>
              </w:rPr>
              <w:t>171</w:t>
            </w:r>
            <w:r>
              <w:rPr>
                <w:noProof/>
                <w:webHidden/>
              </w:rPr>
              <w:fldChar w:fldCharType="end"/>
            </w:r>
          </w:hyperlink>
        </w:p>
        <w:p w14:paraId="234C7C1B" w14:textId="60E956CE" w:rsidR="004E3346" w:rsidRDefault="004E3346">
          <w:pPr>
            <w:pStyle w:val="TOC1"/>
            <w:rPr>
              <w:rFonts w:asciiTheme="minorHAnsi" w:eastAsiaTheme="minorEastAsia" w:hAnsiTheme="minorHAnsi" w:cstheme="minorBidi"/>
              <w:noProof/>
              <w:szCs w:val="22"/>
            </w:rPr>
          </w:pPr>
          <w:hyperlink w:anchor="_Toc101135279" w:history="1">
            <w:r w:rsidRPr="007964A1">
              <w:rPr>
                <w:rStyle w:val="af5"/>
                <w:noProof/>
              </w:rPr>
              <w:t>中华人民共和国特种设备安全法（2013年）</w:t>
            </w:r>
            <w:r>
              <w:rPr>
                <w:noProof/>
                <w:webHidden/>
              </w:rPr>
              <w:tab/>
            </w:r>
            <w:r>
              <w:rPr>
                <w:noProof/>
                <w:webHidden/>
              </w:rPr>
              <w:fldChar w:fldCharType="begin"/>
            </w:r>
            <w:r>
              <w:rPr>
                <w:noProof/>
                <w:webHidden/>
              </w:rPr>
              <w:instrText xml:space="preserve"> PAGEREF _Toc101135279 \h </w:instrText>
            </w:r>
            <w:r>
              <w:rPr>
                <w:noProof/>
                <w:webHidden/>
              </w:rPr>
            </w:r>
            <w:r>
              <w:rPr>
                <w:noProof/>
                <w:webHidden/>
              </w:rPr>
              <w:fldChar w:fldCharType="separate"/>
            </w:r>
            <w:r w:rsidR="00EE5219">
              <w:rPr>
                <w:noProof/>
                <w:webHidden/>
              </w:rPr>
              <w:t>181</w:t>
            </w:r>
            <w:r>
              <w:rPr>
                <w:noProof/>
                <w:webHidden/>
              </w:rPr>
              <w:fldChar w:fldCharType="end"/>
            </w:r>
          </w:hyperlink>
        </w:p>
        <w:p w14:paraId="4841CE95" w14:textId="0171E9D4" w:rsidR="004E3346" w:rsidRDefault="004E3346">
          <w:pPr>
            <w:pStyle w:val="TOC1"/>
            <w:rPr>
              <w:rFonts w:asciiTheme="minorHAnsi" w:eastAsiaTheme="minorEastAsia" w:hAnsiTheme="minorHAnsi" w:cstheme="minorBidi"/>
              <w:noProof/>
              <w:szCs w:val="22"/>
            </w:rPr>
          </w:pPr>
          <w:hyperlink w:anchor="_Toc101135280" w:history="1">
            <w:r w:rsidRPr="007964A1">
              <w:rPr>
                <w:rStyle w:val="af5"/>
                <w:noProof/>
              </w:rPr>
              <w:t>中华人民共和国社会保险法（2010年）</w:t>
            </w:r>
            <w:r>
              <w:rPr>
                <w:noProof/>
                <w:webHidden/>
              </w:rPr>
              <w:tab/>
            </w:r>
            <w:r>
              <w:rPr>
                <w:noProof/>
                <w:webHidden/>
              </w:rPr>
              <w:fldChar w:fldCharType="begin"/>
            </w:r>
            <w:r>
              <w:rPr>
                <w:noProof/>
                <w:webHidden/>
              </w:rPr>
              <w:instrText xml:space="preserve"> PAGEREF _Toc101135280 \h </w:instrText>
            </w:r>
            <w:r>
              <w:rPr>
                <w:noProof/>
                <w:webHidden/>
              </w:rPr>
            </w:r>
            <w:r>
              <w:rPr>
                <w:noProof/>
                <w:webHidden/>
              </w:rPr>
              <w:fldChar w:fldCharType="separate"/>
            </w:r>
            <w:r w:rsidR="00EE5219">
              <w:rPr>
                <w:noProof/>
                <w:webHidden/>
              </w:rPr>
              <w:t>190</w:t>
            </w:r>
            <w:r>
              <w:rPr>
                <w:noProof/>
                <w:webHidden/>
              </w:rPr>
              <w:fldChar w:fldCharType="end"/>
            </w:r>
          </w:hyperlink>
        </w:p>
        <w:p w14:paraId="1F9EFB81" w14:textId="25DFC435" w:rsidR="004E3346" w:rsidRDefault="004E3346">
          <w:pPr>
            <w:pStyle w:val="TOC1"/>
            <w:rPr>
              <w:rFonts w:asciiTheme="minorHAnsi" w:eastAsiaTheme="minorEastAsia" w:hAnsiTheme="minorHAnsi" w:cstheme="minorBidi"/>
              <w:noProof/>
              <w:szCs w:val="22"/>
            </w:rPr>
          </w:pPr>
          <w:hyperlink w:anchor="_Toc101135281" w:history="1">
            <w:r w:rsidRPr="007964A1">
              <w:rPr>
                <w:rStyle w:val="af5"/>
                <w:noProof/>
              </w:rPr>
              <w:t>中华人民共和国突发事件应对法（2007年）</w:t>
            </w:r>
            <w:r>
              <w:rPr>
                <w:noProof/>
                <w:webHidden/>
              </w:rPr>
              <w:tab/>
            </w:r>
            <w:r>
              <w:rPr>
                <w:noProof/>
                <w:webHidden/>
              </w:rPr>
              <w:fldChar w:fldCharType="begin"/>
            </w:r>
            <w:r>
              <w:rPr>
                <w:noProof/>
                <w:webHidden/>
              </w:rPr>
              <w:instrText xml:space="preserve"> PAGEREF _Toc101135281 \h </w:instrText>
            </w:r>
            <w:r>
              <w:rPr>
                <w:noProof/>
                <w:webHidden/>
              </w:rPr>
            </w:r>
            <w:r>
              <w:rPr>
                <w:noProof/>
                <w:webHidden/>
              </w:rPr>
              <w:fldChar w:fldCharType="separate"/>
            </w:r>
            <w:r w:rsidR="00EE5219">
              <w:rPr>
                <w:noProof/>
                <w:webHidden/>
              </w:rPr>
              <w:t>198</w:t>
            </w:r>
            <w:r>
              <w:rPr>
                <w:noProof/>
                <w:webHidden/>
              </w:rPr>
              <w:fldChar w:fldCharType="end"/>
            </w:r>
          </w:hyperlink>
        </w:p>
        <w:p w14:paraId="31234161" w14:textId="329CAF0B" w:rsidR="004E3346" w:rsidRDefault="004E3346">
          <w:pPr>
            <w:pStyle w:val="TOC1"/>
            <w:rPr>
              <w:rFonts w:asciiTheme="minorHAnsi" w:eastAsiaTheme="minorEastAsia" w:hAnsiTheme="minorHAnsi" w:cstheme="minorBidi"/>
              <w:noProof/>
              <w:szCs w:val="22"/>
            </w:rPr>
          </w:pPr>
          <w:hyperlink w:anchor="_Toc101135282" w:history="1">
            <w:r w:rsidRPr="007964A1">
              <w:rPr>
                <w:rStyle w:val="af5"/>
                <w:noProof/>
              </w:rPr>
              <w:t>中华人民共和国道路交通安全法（2011年）</w:t>
            </w:r>
            <w:r>
              <w:rPr>
                <w:noProof/>
                <w:webHidden/>
              </w:rPr>
              <w:tab/>
            </w:r>
            <w:r>
              <w:rPr>
                <w:noProof/>
                <w:webHidden/>
              </w:rPr>
              <w:fldChar w:fldCharType="begin"/>
            </w:r>
            <w:r>
              <w:rPr>
                <w:noProof/>
                <w:webHidden/>
              </w:rPr>
              <w:instrText xml:space="preserve"> PAGEREF _Toc101135282 \h </w:instrText>
            </w:r>
            <w:r>
              <w:rPr>
                <w:noProof/>
                <w:webHidden/>
              </w:rPr>
            </w:r>
            <w:r>
              <w:rPr>
                <w:noProof/>
                <w:webHidden/>
              </w:rPr>
              <w:fldChar w:fldCharType="separate"/>
            </w:r>
            <w:r w:rsidR="00EE5219">
              <w:rPr>
                <w:noProof/>
                <w:webHidden/>
              </w:rPr>
              <w:t>204</w:t>
            </w:r>
            <w:r>
              <w:rPr>
                <w:noProof/>
                <w:webHidden/>
              </w:rPr>
              <w:fldChar w:fldCharType="end"/>
            </w:r>
          </w:hyperlink>
        </w:p>
        <w:p w14:paraId="309004F3" w14:textId="12623365" w:rsidR="004E3346" w:rsidRDefault="004E3346">
          <w:pPr>
            <w:pStyle w:val="TOC1"/>
            <w:rPr>
              <w:rFonts w:asciiTheme="minorHAnsi" w:eastAsiaTheme="minorEastAsia" w:hAnsiTheme="minorHAnsi" w:cstheme="minorBidi"/>
              <w:noProof/>
              <w:szCs w:val="22"/>
            </w:rPr>
          </w:pPr>
          <w:hyperlink w:anchor="_Toc101135283" w:history="1">
            <w:r w:rsidRPr="007964A1">
              <w:rPr>
                <w:rStyle w:val="af5"/>
                <w:noProof/>
              </w:rPr>
              <w:t>中华人民共和国防洪法（2016年）</w:t>
            </w:r>
            <w:r>
              <w:rPr>
                <w:noProof/>
                <w:webHidden/>
              </w:rPr>
              <w:tab/>
            </w:r>
            <w:r>
              <w:rPr>
                <w:noProof/>
                <w:webHidden/>
              </w:rPr>
              <w:fldChar w:fldCharType="begin"/>
            </w:r>
            <w:r>
              <w:rPr>
                <w:noProof/>
                <w:webHidden/>
              </w:rPr>
              <w:instrText xml:space="preserve"> PAGEREF _Toc101135283 \h </w:instrText>
            </w:r>
            <w:r>
              <w:rPr>
                <w:noProof/>
                <w:webHidden/>
              </w:rPr>
            </w:r>
            <w:r>
              <w:rPr>
                <w:noProof/>
                <w:webHidden/>
              </w:rPr>
              <w:fldChar w:fldCharType="separate"/>
            </w:r>
            <w:r w:rsidR="00EE5219">
              <w:rPr>
                <w:noProof/>
                <w:webHidden/>
              </w:rPr>
              <w:t>213</w:t>
            </w:r>
            <w:r>
              <w:rPr>
                <w:noProof/>
                <w:webHidden/>
              </w:rPr>
              <w:fldChar w:fldCharType="end"/>
            </w:r>
          </w:hyperlink>
        </w:p>
        <w:p w14:paraId="201AA889" w14:textId="12A3A190" w:rsidR="004E3346" w:rsidRDefault="004E3346">
          <w:pPr>
            <w:pStyle w:val="TOC1"/>
            <w:rPr>
              <w:rFonts w:asciiTheme="minorHAnsi" w:eastAsiaTheme="minorEastAsia" w:hAnsiTheme="minorHAnsi" w:cstheme="minorBidi"/>
              <w:noProof/>
              <w:szCs w:val="22"/>
            </w:rPr>
          </w:pPr>
          <w:hyperlink w:anchor="_Toc101135284" w:history="1">
            <w:r w:rsidRPr="007964A1">
              <w:rPr>
                <w:rStyle w:val="af5"/>
                <w:noProof/>
              </w:rPr>
              <w:t>中华人民共和国建筑法（2019年）</w:t>
            </w:r>
            <w:r>
              <w:rPr>
                <w:noProof/>
                <w:webHidden/>
              </w:rPr>
              <w:tab/>
            </w:r>
            <w:r>
              <w:rPr>
                <w:noProof/>
                <w:webHidden/>
              </w:rPr>
              <w:fldChar w:fldCharType="begin"/>
            </w:r>
            <w:r>
              <w:rPr>
                <w:noProof/>
                <w:webHidden/>
              </w:rPr>
              <w:instrText xml:space="preserve"> PAGEREF _Toc101135284 \h </w:instrText>
            </w:r>
            <w:r>
              <w:rPr>
                <w:noProof/>
                <w:webHidden/>
              </w:rPr>
            </w:r>
            <w:r>
              <w:rPr>
                <w:noProof/>
                <w:webHidden/>
              </w:rPr>
              <w:fldChar w:fldCharType="separate"/>
            </w:r>
            <w:r w:rsidR="00EE5219">
              <w:rPr>
                <w:noProof/>
                <w:webHidden/>
              </w:rPr>
              <w:t>220</w:t>
            </w:r>
            <w:r>
              <w:rPr>
                <w:noProof/>
                <w:webHidden/>
              </w:rPr>
              <w:fldChar w:fldCharType="end"/>
            </w:r>
          </w:hyperlink>
        </w:p>
        <w:p w14:paraId="39C04379" w14:textId="1CE9A646" w:rsidR="004E3346" w:rsidRDefault="004E3346">
          <w:pPr>
            <w:pStyle w:val="TOC1"/>
            <w:rPr>
              <w:rFonts w:asciiTheme="minorHAnsi" w:eastAsiaTheme="minorEastAsia" w:hAnsiTheme="minorHAnsi" w:cstheme="minorBidi"/>
              <w:noProof/>
              <w:szCs w:val="22"/>
            </w:rPr>
          </w:pPr>
          <w:hyperlink w:anchor="_Toc101135285" w:history="1">
            <w:r w:rsidRPr="007964A1">
              <w:rPr>
                <w:rStyle w:val="af5"/>
                <w:noProof/>
              </w:rPr>
              <w:t>中华人民共和国电力法（2018年）</w:t>
            </w:r>
            <w:r>
              <w:rPr>
                <w:noProof/>
                <w:webHidden/>
              </w:rPr>
              <w:tab/>
            </w:r>
            <w:r>
              <w:rPr>
                <w:noProof/>
                <w:webHidden/>
              </w:rPr>
              <w:fldChar w:fldCharType="begin"/>
            </w:r>
            <w:r>
              <w:rPr>
                <w:noProof/>
                <w:webHidden/>
              </w:rPr>
              <w:instrText xml:space="preserve"> PAGEREF _Toc101135285 \h </w:instrText>
            </w:r>
            <w:r>
              <w:rPr>
                <w:noProof/>
                <w:webHidden/>
              </w:rPr>
            </w:r>
            <w:r>
              <w:rPr>
                <w:noProof/>
                <w:webHidden/>
              </w:rPr>
              <w:fldChar w:fldCharType="separate"/>
            </w:r>
            <w:r w:rsidR="00EE5219">
              <w:rPr>
                <w:noProof/>
                <w:webHidden/>
              </w:rPr>
              <w:t>226</w:t>
            </w:r>
            <w:r>
              <w:rPr>
                <w:noProof/>
                <w:webHidden/>
              </w:rPr>
              <w:fldChar w:fldCharType="end"/>
            </w:r>
          </w:hyperlink>
        </w:p>
        <w:p w14:paraId="1FE9392C" w14:textId="70D17B0C" w:rsidR="004E3346" w:rsidRDefault="004E3346">
          <w:pPr>
            <w:pStyle w:val="TOC1"/>
            <w:rPr>
              <w:rFonts w:asciiTheme="minorHAnsi" w:eastAsiaTheme="minorEastAsia" w:hAnsiTheme="minorHAnsi" w:cstheme="minorBidi"/>
              <w:noProof/>
              <w:szCs w:val="22"/>
            </w:rPr>
          </w:pPr>
          <w:hyperlink w:anchor="_Toc101135286" w:history="1">
            <w:r w:rsidRPr="007964A1">
              <w:rPr>
                <w:rStyle w:val="af5"/>
                <w:noProof/>
              </w:rPr>
              <w:t>中华人民共和国食品安全法（2018年）</w:t>
            </w:r>
            <w:r>
              <w:rPr>
                <w:noProof/>
                <w:webHidden/>
              </w:rPr>
              <w:tab/>
            </w:r>
            <w:r>
              <w:rPr>
                <w:noProof/>
                <w:webHidden/>
              </w:rPr>
              <w:fldChar w:fldCharType="begin"/>
            </w:r>
            <w:r>
              <w:rPr>
                <w:noProof/>
                <w:webHidden/>
              </w:rPr>
              <w:instrText xml:space="preserve"> PAGEREF _Toc101135286 \h </w:instrText>
            </w:r>
            <w:r>
              <w:rPr>
                <w:noProof/>
                <w:webHidden/>
              </w:rPr>
            </w:r>
            <w:r>
              <w:rPr>
                <w:noProof/>
                <w:webHidden/>
              </w:rPr>
              <w:fldChar w:fldCharType="separate"/>
            </w:r>
            <w:r w:rsidR="00EE5219">
              <w:rPr>
                <w:noProof/>
                <w:webHidden/>
              </w:rPr>
              <w:t>231</w:t>
            </w:r>
            <w:r>
              <w:rPr>
                <w:noProof/>
                <w:webHidden/>
              </w:rPr>
              <w:fldChar w:fldCharType="end"/>
            </w:r>
          </w:hyperlink>
        </w:p>
        <w:p w14:paraId="51431A03" w14:textId="1EAF278E" w:rsidR="004E3346" w:rsidRDefault="004E3346">
          <w:pPr>
            <w:pStyle w:val="TOC1"/>
            <w:rPr>
              <w:rFonts w:asciiTheme="minorHAnsi" w:eastAsiaTheme="minorEastAsia" w:hAnsiTheme="minorHAnsi" w:cstheme="minorBidi"/>
              <w:noProof/>
              <w:szCs w:val="22"/>
            </w:rPr>
          </w:pPr>
          <w:hyperlink w:anchor="_Toc101135287" w:history="1">
            <w:r w:rsidRPr="007964A1">
              <w:rPr>
                <w:rStyle w:val="af5"/>
                <w:noProof/>
              </w:rPr>
              <w:t>第二部分 行政法规</w:t>
            </w:r>
            <w:r>
              <w:rPr>
                <w:noProof/>
                <w:webHidden/>
              </w:rPr>
              <w:tab/>
            </w:r>
            <w:r>
              <w:rPr>
                <w:noProof/>
                <w:webHidden/>
              </w:rPr>
              <w:fldChar w:fldCharType="begin"/>
            </w:r>
            <w:r>
              <w:rPr>
                <w:noProof/>
                <w:webHidden/>
              </w:rPr>
              <w:instrText xml:space="preserve"> PAGEREF _Toc101135287 \h </w:instrText>
            </w:r>
            <w:r>
              <w:rPr>
                <w:noProof/>
                <w:webHidden/>
              </w:rPr>
            </w:r>
            <w:r>
              <w:rPr>
                <w:noProof/>
                <w:webHidden/>
              </w:rPr>
              <w:fldChar w:fldCharType="separate"/>
            </w:r>
            <w:r w:rsidR="00EE5219">
              <w:rPr>
                <w:noProof/>
                <w:webHidden/>
              </w:rPr>
              <w:t>251</w:t>
            </w:r>
            <w:r>
              <w:rPr>
                <w:noProof/>
                <w:webHidden/>
              </w:rPr>
              <w:fldChar w:fldCharType="end"/>
            </w:r>
          </w:hyperlink>
        </w:p>
        <w:p w14:paraId="1649B471" w14:textId="01EBA623" w:rsidR="004E3346" w:rsidRDefault="004E3346">
          <w:pPr>
            <w:pStyle w:val="TOC1"/>
            <w:rPr>
              <w:rFonts w:asciiTheme="minorHAnsi" w:eastAsiaTheme="minorEastAsia" w:hAnsiTheme="minorHAnsi" w:cstheme="minorBidi"/>
              <w:noProof/>
              <w:szCs w:val="22"/>
            </w:rPr>
          </w:pPr>
          <w:hyperlink w:anchor="_Toc101135288" w:history="1">
            <w:r w:rsidRPr="007964A1">
              <w:rPr>
                <w:rStyle w:val="af5"/>
                <w:noProof/>
              </w:rPr>
              <w:t>安全生产许可证条例（2014年）</w:t>
            </w:r>
            <w:r>
              <w:rPr>
                <w:noProof/>
                <w:webHidden/>
              </w:rPr>
              <w:tab/>
            </w:r>
            <w:r>
              <w:rPr>
                <w:noProof/>
                <w:webHidden/>
              </w:rPr>
              <w:fldChar w:fldCharType="begin"/>
            </w:r>
            <w:r>
              <w:rPr>
                <w:noProof/>
                <w:webHidden/>
              </w:rPr>
              <w:instrText xml:space="preserve"> PAGEREF _Toc101135288 \h </w:instrText>
            </w:r>
            <w:r>
              <w:rPr>
                <w:noProof/>
                <w:webHidden/>
              </w:rPr>
            </w:r>
            <w:r>
              <w:rPr>
                <w:noProof/>
                <w:webHidden/>
              </w:rPr>
              <w:fldChar w:fldCharType="separate"/>
            </w:r>
            <w:r w:rsidR="00EE5219">
              <w:rPr>
                <w:noProof/>
                <w:webHidden/>
              </w:rPr>
              <w:t>251</w:t>
            </w:r>
            <w:r>
              <w:rPr>
                <w:noProof/>
                <w:webHidden/>
              </w:rPr>
              <w:fldChar w:fldCharType="end"/>
            </w:r>
          </w:hyperlink>
        </w:p>
        <w:p w14:paraId="249C143E" w14:textId="6D5DE8E6" w:rsidR="004E3346" w:rsidRDefault="004E3346">
          <w:pPr>
            <w:pStyle w:val="TOC1"/>
            <w:rPr>
              <w:rFonts w:asciiTheme="minorHAnsi" w:eastAsiaTheme="minorEastAsia" w:hAnsiTheme="minorHAnsi" w:cstheme="minorBidi"/>
              <w:noProof/>
              <w:szCs w:val="22"/>
            </w:rPr>
          </w:pPr>
          <w:hyperlink w:anchor="_Toc101135289" w:history="1">
            <w:r w:rsidRPr="007964A1">
              <w:rPr>
                <w:rStyle w:val="af5"/>
                <w:noProof/>
              </w:rPr>
              <w:t>工业产品生产许可证管理条例（2005年）</w:t>
            </w:r>
            <w:r>
              <w:rPr>
                <w:noProof/>
                <w:webHidden/>
              </w:rPr>
              <w:tab/>
            </w:r>
            <w:r>
              <w:rPr>
                <w:noProof/>
                <w:webHidden/>
              </w:rPr>
              <w:fldChar w:fldCharType="begin"/>
            </w:r>
            <w:r>
              <w:rPr>
                <w:noProof/>
                <w:webHidden/>
              </w:rPr>
              <w:instrText xml:space="preserve"> PAGEREF _Toc101135289 \h </w:instrText>
            </w:r>
            <w:r>
              <w:rPr>
                <w:noProof/>
                <w:webHidden/>
              </w:rPr>
            </w:r>
            <w:r>
              <w:rPr>
                <w:noProof/>
                <w:webHidden/>
              </w:rPr>
              <w:fldChar w:fldCharType="separate"/>
            </w:r>
            <w:r w:rsidR="00EE5219">
              <w:rPr>
                <w:noProof/>
                <w:webHidden/>
              </w:rPr>
              <w:t>253</w:t>
            </w:r>
            <w:r>
              <w:rPr>
                <w:noProof/>
                <w:webHidden/>
              </w:rPr>
              <w:fldChar w:fldCharType="end"/>
            </w:r>
          </w:hyperlink>
        </w:p>
        <w:p w14:paraId="12C1430D" w14:textId="504F1BA8" w:rsidR="004E3346" w:rsidRDefault="004E3346">
          <w:pPr>
            <w:pStyle w:val="TOC1"/>
            <w:rPr>
              <w:rFonts w:asciiTheme="minorHAnsi" w:eastAsiaTheme="minorEastAsia" w:hAnsiTheme="minorHAnsi" w:cstheme="minorBidi"/>
              <w:noProof/>
              <w:szCs w:val="22"/>
            </w:rPr>
          </w:pPr>
          <w:hyperlink w:anchor="_Toc101135290" w:history="1">
            <w:r w:rsidRPr="007964A1">
              <w:rPr>
                <w:rStyle w:val="af5"/>
                <w:noProof/>
              </w:rPr>
              <w:t>危险化学品安全管理条例（2013年）</w:t>
            </w:r>
            <w:r>
              <w:rPr>
                <w:noProof/>
                <w:webHidden/>
              </w:rPr>
              <w:tab/>
            </w:r>
            <w:r>
              <w:rPr>
                <w:noProof/>
                <w:webHidden/>
              </w:rPr>
              <w:fldChar w:fldCharType="begin"/>
            </w:r>
            <w:r>
              <w:rPr>
                <w:noProof/>
                <w:webHidden/>
              </w:rPr>
              <w:instrText xml:space="preserve"> PAGEREF _Toc101135290 \h </w:instrText>
            </w:r>
            <w:r>
              <w:rPr>
                <w:noProof/>
                <w:webHidden/>
              </w:rPr>
            </w:r>
            <w:r>
              <w:rPr>
                <w:noProof/>
                <w:webHidden/>
              </w:rPr>
              <w:fldChar w:fldCharType="separate"/>
            </w:r>
            <w:r w:rsidR="00EE5219">
              <w:rPr>
                <w:noProof/>
                <w:webHidden/>
              </w:rPr>
              <w:t>259</w:t>
            </w:r>
            <w:r>
              <w:rPr>
                <w:noProof/>
                <w:webHidden/>
              </w:rPr>
              <w:fldChar w:fldCharType="end"/>
            </w:r>
          </w:hyperlink>
        </w:p>
        <w:p w14:paraId="1B3609DD" w14:textId="37BF743E" w:rsidR="004E3346" w:rsidRDefault="004E3346">
          <w:pPr>
            <w:pStyle w:val="TOC1"/>
            <w:rPr>
              <w:rFonts w:asciiTheme="minorHAnsi" w:eastAsiaTheme="minorEastAsia" w:hAnsiTheme="minorHAnsi" w:cstheme="minorBidi"/>
              <w:noProof/>
              <w:szCs w:val="22"/>
            </w:rPr>
          </w:pPr>
          <w:hyperlink w:anchor="_Toc101135291" w:history="1">
            <w:r w:rsidRPr="007964A1">
              <w:rPr>
                <w:rStyle w:val="af5"/>
                <w:noProof/>
              </w:rPr>
              <w:t>监控化学品管理条例（2011年）</w:t>
            </w:r>
            <w:r>
              <w:rPr>
                <w:noProof/>
                <w:webHidden/>
              </w:rPr>
              <w:tab/>
            </w:r>
            <w:r>
              <w:rPr>
                <w:noProof/>
                <w:webHidden/>
              </w:rPr>
              <w:fldChar w:fldCharType="begin"/>
            </w:r>
            <w:r>
              <w:rPr>
                <w:noProof/>
                <w:webHidden/>
              </w:rPr>
              <w:instrText xml:space="preserve"> PAGEREF _Toc101135291 \h </w:instrText>
            </w:r>
            <w:r>
              <w:rPr>
                <w:noProof/>
                <w:webHidden/>
              </w:rPr>
            </w:r>
            <w:r>
              <w:rPr>
                <w:noProof/>
                <w:webHidden/>
              </w:rPr>
              <w:fldChar w:fldCharType="separate"/>
            </w:r>
            <w:r w:rsidR="00EE5219">
              <w:rPr>
                <w:noProof/>
                <w:webHidden/>
              </w:rPr>
              <w:t>272</w:t>
            </w:r>
            <w:r>
              <w:rPr>
                <w:noProof/>
                <w:webHidden/>
              </w:rPr>
              <w:fldChar w:fldCharType="end"/>
            </w:r>
          </w:hyperlink>
        </w:p>
        <w:p w14:paraId="03252959" w14:textId="664B7FC1" w:rsidR="004E3346" w:rsidRDefault="004E3346">
          <w:pPr>
            <w:pStyle w:val="TOC1"/>
            <w:rPr>
              <w:rFonts w:asciiTheme="minorHAnsi" w:eastAsiaTheme="minorEastAsia" w:hAnsiTheme="minorHAnsi" w:cstheme="minorBidi"/>
              <w:noProof/>
              <w:szCs w:val="22"/>
            </w:rPr>
          </w:pPr>
          <w:hyperlink w:anchor="_Toc101135292" w:history="1">
            <w:r w:rsidRPr="007964A1">
              <w:rPr>
                <w:rStyle w:val="af5"/>
                <w:noProof/>
              </w:rPr>
              <w:t>易制毒化学品管理条例（2018年）</w:t>
            </w:r>
            <w:r>
              <w:rPr>
                <w:noProof/>
                <w:webHidden/>
              </w:rPr>
              <w:tab/>
            </w:r>
            <w:r>
              <w:rPr>
                <w:noProof/>
                <w:webHidden/>
              </w:rPr>
              <w:fldChar w:fldCharType="begin"/>
            </w:r>
            <w:r>
              <w:rPr>
                <w:noProof/>
                <w:webHidden/>
              </w:rPr>
              <w:instrText xml:space="preserve"> PAGEREF _Toc101135292 \h </w:instrText>
            </w:r>
            <w:r>
              <w:rPr>
                <w:noProof/>
                <w:webHidden/>
              </w:rPr>
            </w:r>
            <w:r>
              <w:rPr>
                <w:noProof/>
                <w:webHidden/>
              </w:rPr>
              <w:fldChar w:fldCharType="separate"/>
            </w:r>
            <w:r w:rsidR="00EE5219">
              <w:rPr>
                <w:noProof/>
                <w:webHidden/>
              </w:rPr>
              <w:t>274</w:t>
            </w:r>
            <w:r>
              <w:rPr>
                <w:noProof/>
                <w:webHidden/>
              </w:rPr>
              <w:fldChar w:fldCharType="end"/>
            </w:r>
          </w:hyperlink>
        </w:p>
        <w:p w14:paraId="43AFE870" w14:textId="0100CCA1" w:rsidR="004E3346" w:rsidRDefault="004E3346">
          <w:pPr>
            <w:pStyle w:val="TOC1"/>
            <w:rPr>
              <w:rFonts w:asciiTheme="minorHAnsi" w:eastAsiaTheme="minorEastAsia" w:hAnsiTheme="minorHAnsi" w:cstheme="minorBidi"/>
              <w:noProof/>
              <w:szCs w:val="22"/>
            </w:rPr>
          </w:pPr>
          <w:hyperlink w:anchor="_Toc101135293" w:history="1">
            <w:r w:rsidRPr="007964A1">
              <w:rPr>
                <w:rStyle w:val="af5"/>
                <w:noProof/>
              </w:rPr>
              <w:t>放射性废物安全管理条例（2011年）</w:t>
            </w:r>
            <w:r>
              <w:rPr>
                <w:noProof/>
                <w:webHidden/>
              </w:rPr>
              <w:tab/>
            </w:r>
            <w:r>
              <w:rPr>
                <w:noProof/>
                <w:webHidden/>
              </w:rPr>
              <w:fldChar w:fldCharType="begin"/>
            </w:r>
            <w:r>
              <w:rPr>
                <w:noProof/>
                <w:webHidden/>
              </w:rPr>
              <w:instrText xml:space="preserve"> PAGEREF _Toc101135293 \h </w:instrText>
            </w:r>
            <w:r>
              <w:rPr>
                <w:noProof/>
                <w:webHidden/>
              </w:rPr>
            </w:r>
            <w:r>
              <w:rPr>
                <w:noProof/>
                <w:webHidden/>
              </w:rPr>
              <w:fldChar w:fldCharType="separate"/>
            </w:r>
            <w:r w:rsidR="00EE5219">
              <w:rPr>
                <w:noProof/>
                <w:webHidden/>
              </w:rPr>
              <w:t>281</w:t>
            </w:r>
            <w:r>
              <w:rPr>
                <w:noProof/>
                <w:webHidden/>
              </w:rPr>
              <w:fldChar w:fldCharType="end"/>
            </w:r>
          </w:hyperlink>
        </w:p>
        <w:p w14:paraId="4E74F7DE" w14:textId="01B0B8F6" w:rsidR="004E3346" w:rsidRDefault="004E3346">
          <w:pPr>
            <w:pStyle w:val="TOC1"/>
            <w:rPr>
              <w:rFonts w:asciiTheme="minorHAnsi" w:eastAsiaTheme="minorEastAsia" w:hAnsiTheme="minorHAnsi" w:cstheme="minorBidi"/>
              <w:noProof/>
              <w:szCs w:val="22"/>
            </w:rPr>
          </w:pPr>
          <w:hyperlink w:anchor="_Toc101135294" w:history="1">
            <w:r w:rsidRPr="007964A1">
              <w:rPr>
                <w:rStyle w:val="af5"/>
                <w:noProof/>
              </w:rPr>
              <w:t>生产安全事故报告和调查处理条例（2007年）</w:t>
            </w:r>
            <w:r>
              <w:rPr>
                <w:noProof/>
                <w:webHidden/>
              </w:rPr>
              <w:tab/>
            </w:r>
            <w:r>
              <w:rPr>
                <w:noProof/>
                <w:webHidden/>
              </w:rPr>
              <w:fldChar w:fldCharType="begin"/>
            </w:r>
            <w:r>
              <w:rPr>
                <w:noProof/>
                <w:webHidden/>
              </w:rPr>
              <w:instrText xml:space="preserve"> PAGEREF _Toc101135294 \h </w:instrText>
            </w:r>
            <w:r>
              <w:rPr>
                <w:noProof/>
                <w:webHidden/>
              </w:rPr>
            </w:r>
            <w:r>
              <w:rPr>
                <w:noProof/>
                <w:webHidden/>
              </w:rPr>
              <w:fldChar w:fldCharType="separate"/>
            </w:r>
            <w:r w:rsidR="00EE5219">
              <w:rPr>
                <w:noProof/>
                <w:webHidden/>
              </w:rPr>
              <w:t>286</w:t>
            </w:r>
            <w:r>
              <w:rPr>
                <w:noProof/>
                <w:webHidden/>
              </w:rPr>
              <w:fldChar w:fldCharType="end"/>
            </w:r>
          </w:hyperlink>
        </w:p>
        <w:p w14:paraId="7855CEB2" w14:textId="6B5F059E" w:rsidR="004E3346" w:rsidRDefault="004E3346">
          <w:pPr>
            <w:pStyle w:val="TOC1"/>
            <w:rPr>
              <w:rFonts w:asciiTheme="minorHAnsi" w:eastAsiaTheme="minorEastAsia" w:hAnsiTheme="minorHAnsi" w:cstheme="minorBidi"/>
              <w:noProof/>
              <w:szCs w:val="22"/>
            </w:rPr>
          </w:pPr>
          <w:hyperlink w:anchor="_Toc101135295" w:history="1">
            <w:r w:rsidRPr="007964A1">
              <w:rPr>
                <w:rStyle w:val="af5"/>
                <w:noProof/>
              </w:rPr>
              <w:t>生产安全事故应急条例（2019年）</w:t>
            </w:r>
            <w:r>
              <w:rPr>
                <w:noProof/>
                <w:webHidden/>
              </w:rPr>
              <w:tab/>
            </w:r>
            <w:r>
              <w:rPr>
                <w:noProof/>
                <w:webHidden/>
              </w:rPr>
              <w:fldChar w:fldCharType="begin"/>
            </w:r>
            <w:r>
              <w:rPr>
                <w:noProof/>
                <w:webHidden/>
              </w:rPr>
              <w:instrText xml:space="preserve"> PAGEREF _Toc101135295 \h </w:instrText>
            </w:r>
            <w:r>
              <w:rPr>
                <w:noProof/>
                <w:webHidden/>
              </w:rPr>
            </w:r>
            <w:r>
              <w:rPr>
                <w:noProof/>
                <w:webHidden/>
              </w:rPr>
              <w:fldChar w:fldCharType="separate"/>
            </w:r>
            <w:r w:rsidR="00EE5219">
              <w:rPr>
                <w:noProof/>
                <w:webHidden/>
              </w:rPr>
              <w:t>290</w:t>
            </w:r>
            <w:r>
              <w:rPr>
                <w:noProof/>
                <w:webHidden/>
              </w:rPr>
              <w:fldChar w:fldCharType="end"/>
            </w:r>
          </w:hyperlink>
        </w:p>
        <w:p w14:paraId="0EE774B5" w14:textId="186AEBF4" w:rsidR="004E3346" w:rsidRDefault="004E3346">
          <w:pPr>
            <w:pStyle w:val="TOC1"/>
            <w:rPr>
              <w:rFonts w:asciiTheme="minorHAnsi" w:eastAsiaTheme="minorEastAsia" w:hAnsiTheme="minorHAnsi" w:cstheme="minorBidi"/>
              <w:noProof/>
              <w:szCs w:val="22"/>
            </w:rPr>
          </w:pPr>
          <w:hyperlink w:anchor="_Toc101135296" w:history="1">
            <w:r w:rsidRPr="007964A1">
              <w:rPr>
                <w:rStyle w:val="af5"/>
                <w:noProof/>
              </w:rPr>
              <w:t>劳动保障监察条例</w:t>
            </w:r>
            <w:r>
              <w:rPr>
                <w:noProof/>
                <w:webHidden/>
              </w:rPr>
              <w:tab/>
            </w:r>
            <w:r>
              <w:rPr>
                <w:noProof/>
                <w:webHidden/>
              </w:rPr>
              <w:fldChar w:fldCharType="begin"/>
            </w:r>
            <w:r>
              <w:rPr>
                <w:noProof/>
                <w:webHidden/>
              </w:rPr>
              <w:instrText xml:space="preserve"> PAGEREF _Toc101135296 \h </w:instrText>
            </w:r>
            <w:r>
              <w:rPr>
                <w:noProof/>
                <w:webHidden/>
              </w:rPr>
            </w:r>
            <w:r>
              <w:rPr>
                <w:noProof/>
                <w:webHidden/>
              </w:rPr>
              <w:fldChar w:fldCharType="separate"/>
            </w:r>
            <w:r w:rsidR="00EE5219">
              <w:rPr>
                <w:noProof/>
                <w:webHidden/>
              </w:rPr>
              <w:t>294</w:t>
            </w:r>
            <w:r>
              <w:rPr>
                <w:noProof/>
                <w:webHidden/>
              </w:rPr>
              <w:fldChar w:fldCharType="end"/>
            </w:r>
          </w:hyperlink>
        </w:p>
        <w:p w14:paraId="607508E9" w14:textId="3EB6CE18" w:rsidR="004E3346" w:rsidRDefault="004E3346">
          <w:pPr>
            <w:pStyle w:val="TOC1"/>
            <w:rPr>
              <w:rFonts w:asciiTheme="minorHAnsi" w:eastAsiaTheme="minorEastAsia" w:hAnsiTheme="minorHAnsi" w:cstheme="minorBidi"/>
              <w:noProof/>
              <w:szCs w:val="22"/>
            </w:rPr>
          </w:pPr>
          <w:hyperlink w:anchor="_Toc101135297" w:history="1">
            <w:r w:rsidRPr="007964A1">
              <w:rPr>
                <w:rStyle w:val="af5"/>
                <w:noProof/>
              </w:rPr>
              <w:t>工伤保险条例（2010年）</w:t>
            </w:r>
            <w:r>
              <w:rPr>
                <w:noProof/>
                <w:webHidden/>
              </w:rPr>
              <w:tab/>
            </w:r>
            <w:r>
              <w:rPr>
                <w:noProof/>
                <w:webHidden/>
              </w:rPr>
              <w:fldChar w:fldCharType="begin"/>
            </w:r>
            <w:r>
              <w:rPr>
                <w:noProof/>
                <w:webHidden/>
              </w:rPr>
              <w:instrText xml:space="preserve"> PAGEREF _Toc101135297 \h </w:instrText>
            </w:r>
            <w:r>
              <w:rPr>
                <w:noProof/>
                <w:webHidden/>
              </w:rPr>
            </w:r>
            <w:r>
              <w:rPr>
                <w:noProof/>
                <w:webHidden/>
              </w:rPr>
              <w:fldChar w:fldCharType="separate"/>
            </w:r>
            <w:r w:rsidR="00EE5219">
              <w:rPr>
                <w:noProof/>
                <w:webHidden/>
              </w:rPr>
              <w:t>298</w:t>
            </w:r>
            <w:r>
              <w:rPr>
                <w:noProof/>
                <w:webHidden/>
              </w:rPr>
              <w:fldChar w:fldCharType="end"/>
            </w:r>
          </w:hyperlink>
        </w:p>
        <w:p w14:paraId="04E3C597" w14:textId="45A59322" w:rsidR="004E3346" w:rsidRDefault="004E3346">
          <w:pPr>
            <w:pStyle w:val="TOC1"/>
            <w:rPr>
              <w:rFonts w:asciiTheme="minorHAnsi" w:eastAsiaTheme="minorEastAsia" w:hAnsiTheme="minorHAnsi" w:cstheme="minorBidi"/>
              <w:noProof/>
              <w:szCs w:val="22"/>
            </w:rPr>
          </w:pPr>
          <w:hyperlink w:anchor="_Toc101135298" w:history="1">
            <w:r w:rsidRPr="007964A1">
              <w:rPr>
                <w:rStyle w:val="af5"/>
                <w:noProof/>
              </w:rPr>
              <w:t>建设工程安全生产管理条例（2003年）</w:t>
            </w:r>
            <w:r>
              <w:rPr>
                <w:noProof/>
                <w:webHidden/>
              </w:rPr>
              <w:tab/>
            </w:r>
            <w:r>
              <w:rPr>
                <w:noProof/>
                <w:webHidden/>
              </w:rPr>
              <w:fldChar w:fldCharType="begin"/>
            </w:r>
            <w:r>
              <w:rPr>
                <w:noProof/>
                <w:webHidden/>
              </w:rPr>
              <w:instrText xml:space="preserve"> PAGEREF _Toc101135298 \h </w:instrText>
            </w:r>
            <w:r>
              <w:rPr>
                <w:noProof/>
                <w:webHidden/>
              </w:rPr>
            </w:r>
            <w:r>
              <w:rPr>
                <w:noProof/>
                <w:webHidden/>
              </w:rPr>
              <w:fldChar w:fldCharType="separate"/>
            </w:r>
            <w:r w:rsidR="00EE5219">
              <w:rPr>
                <w:noProof/>
                <w:webHidden/>
              </w:rPr>
              <w:t>304</w:t>
            </w:r>
            <w:r>
              <w:rPr>
                <w:noProof/>
                <w:webHidden/>
              </w:rPr>
              <w:fldChar w:fldCharType="end"/>
            </w:r>
          </w:hyperlink>
        </w:p>
        <w:p w14:paraId="311FD765" w14:textId="31747C59" w:rsidR="004E3346" w:rsidRDefault="004E3346">
          <w:pPr>
            <w:pStyle w:val="TOC1"/>
            <w:rPr>
              <w:rFonts w:asciiTheme="minorHAnsi" w:eastAsiaTheme="minorEastAsia" w:hAnsiTheme="minorHAnsi" w:cstheme="minorBidi"/>
              <w:noProof/>
              <w:szCs w:val="22"/>
            </w:rPr>
          </w:pPr>
          <w:hyperlink w:anchor="_Toc101135299" w:history="1">
            <w:r w:rsidRPr="007964A1">
              <w:rPr>
                <w:rStyle w:val="af5"/>
                <w:noProof/>
              </w:rPr>
              <w:t>特种设备安全监察条例（2009年）</w:t>
            </w:r>
            <w:r>
              <w:rPr>
                <w:noProof/>
                <w:webHidden/>
              </w:rPr>
              <w:tab/>
            </w:r>
            <w:r>
              <w:rPr>
                <w:noProof/>
                <w:webHidden/>
              </w:rPr>
              <w:fldChar w:fldCharType="begin"/>
            </w:r>
            <w:r>
              <w:rPr>
                <w:noProof/>
                <w:webHidden/>
              </w:rPr>
              <w:instrText xml:space="preserve"> PAGEREF _Toc101135299 \h </w:instrText>
            </w:r>
            <w:r>
              <w:rPr>
                <w:noProof/>
                <w:webHidden/>
              </w:rPr>
            </w:r>
            <w:r>
              <w:rPr>
                <w:noProof/>
                <w:webHidden/>
              </w:rPr>
              <w:fldChar w:fldCharType="separate"/>
            </w:r>
            <w:r w:rsidR="00EE5219">
              <w:rPr>
                <w:noProof/>
                <w:webHidden/>
              </w:rPr>
              <w:t>311</w:t>
            </w:r>
            <w:r>
              <w:rPr>
                <w:noProof/>
                <w:webHidden/>
              </w:rPr>
              <w:fldChar w:fldCharType="end"/>
            </w:r>
          </w:hyperlink>
        </w:p>
        <w:p w14:paraId="2D97179B" w14:textId="2D98C297" w:rsidR="004E3346" w:rsidRDefault="004E3346">
          <w:pPr>
            <w:pStyle w:val="TOC1"/>
            <w:rPr>
              <w:rFonts w:asciiTheme="minorHAnsi" w:eastAsiaTheme="minorEastAsia" w:hAnsiTheme="minorHAnsi" w:cstheme="minorBidi"/>
              <w:noProof/>
              <w:szCs w:val="22"/>
            </w:rPr>
          </w:pPr>
          <w:hyperlink w:anchor="_Toc101135300" w:history="1">
            <w:r w:rsidRPr="007964A1">
              <w:rPr>
                <w:rStyle w:val="af5"/>
                <w:noProof/>
              </w:rPr>
              <w:t>防汛条例（2011年）</w:t>
            </w:r>
            <w:r>
              <w:rPr>
                <w:noProof/>
                <w:webHidden/>
              </w:rPr>
              <w:tab/>
            </w:r>
            <w:r>
              <w:rPr>
                <w:noProof/>
                <w:webHidden/>
              </w:rPr>
              <w:fldChar w:fldCharType="begin"/>
            </w:r>
            <w:r>
              <w:rPr>
                <w:noProof/>
                <w:webHidden/>
              </w:rPr>
              <w:instrText xml:space="preserve"> PAGEREF _Toc101135300 \h </w:instrText>
            </w:r>
            <w:r>
              <w:rPr>
                <w:noProof/>
                <w:webHidden/>
              </w:rPr>
            </w:r>
            <w:r>
              <w:rPr>
                <w:noProof/>
                <w:webHidden/>
              </w:rPr>
              <w:fldChar w:fldCharType="separate"/>
            </w:r>
            <w:r w:rsidR="00EE5219">
              <w:rPr>
                <w:noProof/>
                <w:webHidden/>
              </w:rPr>
              <w:t>322</w:t>
            </w:r>
            <w:r>
              <w:rPr>
                <w:noProof/>
                <w:webHidden/>
              </w:rPr>
              <w:fldChar w:fldCharType="end"/>
            </w:r>
          </w:hyperlink>
        </w:p>
        <w:p w14:paraId="18716DF4" w14:textId="0BC47430" w:rsidR="004E3346" w:rsidRDefault="004E3346">
          <w:pPr>
            <w:pStyle w:val="TOC1"/>
            <w:rPr>
              <w:rFonts w:asciiTheme="minorHAnsi" w:eastAsiaTheme="minorEastAsia" w:hAnsiTheme="minorHAnsi" w:cstheme="minorBidi"/>
              <w:noProof/>
              <w:szCs w:val="22"/>
            </w:rPr>
          </w:pPr>
          <w:hyperlink w:anchor="_Toc101135301" w:history="1">
            <w:r w:rsidRPr="007964A1">
              <w:rPr>
                <w:rStyle w:val="af5"/>
                <w:noProof/>
              </w:rPr>
              <w:t>大型群众性活动安全管理条例（2007年）</w:t>
            </w:r>
            <w:r>
              <w:rPr>
                <w:noProof/>
                <w:webHidden/>
              </w:rPr>
              <w:tab/>
            </w:r>
            <w:r>
              <w:rPr>
                <w:noProof/>
                <w:webHidden/>
              </w:rPr>
              <w:fldChar w:fldCharType="begin"/>
            </w:r>
            <w:r>
              <w:rPr>
                <w:noProof/>
                <w:webHidden/>
              </w:rPr>
              <w:instrText xml:space="preserve"> PAGEREF _Toc101135301 \h </w:instrText>
            </w:r>
            <w:r>
              <w:rPr>
                <w:noProof/>
                <w:webHidden/>
              </w:rPr>
            </w:r>
            <w:r>
              <w:rPr>
                <w:noProof/>
                <w:webHidden/>
              </w:rPr>
              <w:fldChar w:fldCharType="separate"/>
            </w:r>
            <w:r w:rsidR="00EE5219">
              <w:rPr>
                <w:noProof/>
                <w:webHidden/>
              </w:rPr>
              <w:t>326</w:t>
            </w:r>
            <w:r>
              <w:rPr>
                <w:noProof/>
                <w:webHidden/>
              </w:rPr>
              <w:fldChar w:fldCharType="end"/>
            </w:r>
          </w:hyperlink>
        </w:p>
        <w:p w14:paraId="5293D88C" w14:textId="3710D719" w:rsidR="004E3346" w:rsidRDefault="004E3346">
          <w:pPr>
            <w:pStyle w:val="TOC1"/>
            <w:rPr>
              <w:rFonts w:asciiTheme="minorHAnsi" w:eastAsiaTheme="minorEastAsia" w:hAnsiTheme="minorHAnsi" w:cstheme="minorBidi"/>
              <w:noProof/>
              <w:szCs w:val="22"/>
            </w:rPr>
          </w:pPr>
          <w:hyperlink w:anchor="_Toc101135302" w:history="1">
            <w:r w:rsidRPr="007964A1">
              <w:rPr>
                <w:rStyle w:val="af5"/>
                <w:noProof/>
              </w:rPr>
              <w:t>尘肺病防治条例（1987年）</w:t>
            </w:r>
            <w:r>
              <w:rPr>
                <w:noProof/>
                <w:webHidden/>
              </w:rPr>
              <w:tab/>
            </w:r>
            <w:r>
              <w:rPr>
                <w:noProof/>
                <w:webHidden/>
              </w:rPr>
              <w:fldChar w:fldCharType="begin"/>
            </w:r>
            <w:r>
              <w:rPr>
                <w:noProof/>
                <w:webHidden/>
              </w:rPr>
              <w:instrText xml:space="preserve"> PAGEREF _Toc101135302 \h </w:instrText>
            </w:r>
            <w:r>
              <w:rPr>
                <w:noProof/>
                <w:webHidden/>
              </w:rPr>
            </w:r>
            <w:r>
              <w:rPr>
                <w:noProof/>
                <w:webHidden/>
              </w:rPr>
              <w:fldChar w:fldCharType="separate"/>
            </w:r>
            <w:r w:rsidR="00EE5219">
              <w:rPr>
                <w:noProof/>
                <w:webHidden/>
              </w:rPr>
              <w:t>329</w:t>
            </w:r>
            <w:r>
              <w:rPr>
                <w:noProof/>
                <w:webHidden/>
              </w:rPr>
              <w:fldChar w:fldCharType="end"/>
            </w:r>
          </w:hyperlink>
        </w:p>
        <w:p w14:paraId="0CE74176" w14:textId="76B624B4" w:rsidR="004E3346" w:rsidRDefault="004E3346">
          <w:pPr>
            <w:pStyle w:val="TOC1"/>
            <w:rPr>
              <w:rFonts w:asciiTheme="minorHAnsi" w:eastAsiaTheme="minorEastAsia" w:hAnsiTheme="minorHAnsi" w:cstheme="minorBidi"/>
              <w:noProof/>
              <w:szCs w:val="22"/>
            </w:rPr>
          </w:pPr>
          <w:hyperlink w:anchor="_Toc101135303" w:history="1">
            <w:r w:rsidRPr="007964A1">
              <w:rPr>
                <w:rStyle w:val="af5"/>
                <w:noProof/>
              </w:rPr>
              <w:t>女职工劳动保护特别规定（2012年）</w:t>
            </w:r>
            <w:r>
              <w:rPr>
                <w:noProof/>
                <w:webHidden/>
              </w:rPr>
              <w:tab/>
            </w:r>
            <w:r>
              <w:rPr>
                <w:noProof/>
                <w:webHidden/>
              </w:rPr>
              <w:fldChar w:fldCharType="begin"/>
            </w:r>
            <w:r>
              <w:rPr>
                <w:noProof/>
                <w:webHidden/>
              </w:rPr>
              <w:instrText xml:space="preserve"> PAGEREF _Toc101135303 \h </w:instrText>
            </w:r>
            <w:r>
              <w:rPr>
                <w:noProof/>
                <w:webHidden/>
              </w:rPr>
            </w:r>
            <w:r>
              <w:rPr>
                <w:noProof/>
                <w:webHidden/>
              </w:rPr>
              <w:fldChar w:fldCharType="separate"/>
            </w:r>
            <w:r w:rsidR="00EE5219">
              <w:rPr>
                <w:noProof/>
                <w:webHidden/>
              </w:rPr>
              <w:t>331</w:t>
            </w:r>
            <w:r>
              <w:rPr>
                <w:noProof/>
                <w:webHidden/>
              </w:rPr>
              <w:fldChar w:fldCharType="end"/>
            </w:r>
          </w:hyperlink>
        </w:p>
        <w:p w14:paraId="1EC7141A" w14:textId="6E04F6B1" w:rsidR="004E3346" w:rsidRDefault="004E3346">
          <w:pPr>
            <w:pStyle w:val="TOC1"/>
            <w:rPr>
              <w:rFonts w:asciiTheme="minorHAnsi" w:eastAsiaTheme="minorEastAsia" w:hAnsiTheme="minorHAnsi" w:cstheme="minorBidi"/>
              <w:noProof/>
              <w:szCs w:val="22"/>
            </w:rPr>
          </w:pPr>
          <w:hyperlink w:anchor="_Toc101135304" w:history="1">
            <w:r w:rsidRPr="007964A1">
              <w:rPr>
                <w:rStyle w:val="af5"/>
                <w:noProof/>
              </w:rPr>
              <w:t>第三部分 部门规章</w:t>
            </w:r>
            <w:r>
              <w:rPr>
                <w:noProof/>
                <w:webHidden/>
              </w:rPr>
              <w:tab/>
            </w:r>
            <w:r>
              <w:rPr>
                <w:noProof/>
                <w:webHidden/>
              </w:rPr>
              <w:fldChar w:fldCharType="begin"/>
            </w:r>
            <w:r>
              <w:rPr>
                <w:noProof/>
                <w:webHidden/>
              </w:rPr>
              <w:instrText xml:space="preserve"> PAGEREF _Toc101135304 \h </w:instrText>
            </w:r>
            <w:r>
              <w:rPr>
                <w:noProof/>
                <w:webHidden/>
              </w:rPr>
            </w:r>
            <w:r>
              <w:rPr>
                <w:noProof/>
                <w:webHidden/>
              </w:rPr>
              <w:fldChar w:fldCharType="separate"/>
            </w:r>
            <w:r w:rsidR="00EE5219">
              <w:rPr>
                <w:noProof/>
                <w:webHidden/>
              </w:rPr>
              <w:t>332</w:t>
            </w:r>
            <w:r>
              <w:rPr>
                <w:noProof/>
                <w:webHidden/>
              </w:rPr>
              <w:fldChar w:fldCharType="end"/>
            </w:r>
          </w:hyperlink>
        </w:p>
        <w:p w14:paraId="565AE0D1" w14:textId="6A08B006" w:rsidR="004E3346" w:rsidRDefault="004E3346">
          <w:pPr>
            <w:pStyle w:val="TOC1"/>
            <w:rPr>
              <w:rFonts w:asciiTheme="minorHAnsi" w:eastAsiaTheme="minorEastAsia" w:hAnsiTheme="minorHAnsi" w:cstheme="minorBidi"/>
              <w:noProof/>
              <w:szCs w:val="22"/>
            </w:rPr>
          </w:pPr>
          <w:hyperlink w:anchor="_Toc101135305" w:history="1">
            <w:r w:rsidRPr="007964A1">
              <w:rPr>
                <w:rStyle w:val="af5"/>
                <w:noProof/>
              </w:rPr>
              <w:t>地方党政领导干部安全生产责任制规定（2018年）</w:t>
            </w:r>
            <w:r>
              <w:rPr>
                <w:noProof/>
                <w:webHidden/>
              </w:rPr>
              <w:tab/>
            </w:r>
            <w:r>
              <w:rPr>
                <w:noProof/>
                <w:webHidden/>
              </w:rPr>
              <w:fldChar w:fldCharType="begin"/>
            </w:r>
            <w:r>
              <w:rPr>
                <w:noProof/>
                <w:webHidden/>
              </w:rPr>
              <w:instrText xml:space="preserve"> PAGEREF _Toc101135305 \h </w:instrText>
            </w:r>
            <w:r>
              <w:rPr>
                <w:noProof/>
                <w:webHidden/>
              </w:rPr>
            </w:r>
            <w:r>
              <w:rPr>
                <w:noProof/>
                <w:webHidden/>
              </w:rPr>
              <w:fldChar w:fldCharType="separate"/>
            </w:r>
            <w:r w:rsidR="00EE5219">
              <w:rPr>
                <w:noProof/>
                <w:webHidden/>
              </w:rPr>
              <w:t>339</w:t>
            </w:r>
            <w:r>
              <w:rPr>
                <w:noProof/>
                <w:webHidden/>
              </w:rPr>
              <w:fldChar w:fldCharType="end"/>
            </w:r>
          </w:hyperlink>
        </w:p>
        <w:p w14:paraId="776F94AE" w14:textId="74BE9C71" w:rsidR="004E3346" w:rsidRDefault="004E3346">
          <w:pPr>
            <w:pStyle w:val="TOC1"/>
            <w:rPr>
              <w:rFonts w:asciiTheme="minorHAnsi" w:eastAsiaTheme="minorEastAsia" w:hAnsiTheme="minorHAnsi" w:cstheme="minorBidi"/>
              <w:noProof/>
              <w:szCs w:val="22"/>
            </w:rPr>
          </w:pPr>
          <w:hyperlink w:anchor="_Toc101135306" w:history="1">
            <w:r w:rsidRPr="007964A1">
              <w:rPr>
                <w:rStyle w:val="af5"/>
                <w:noProof/>
              </w:rPr>
              <w:t>企业安全生产责任体系五落实五到位规定（2015年）</w:t>
            </w:r>
            <w:r>
              <w:rPr>
                <w:noProof/>
                <w:webHidden/>
              </w:rPr>
              <w:tab/>
            </w:r>
            <w:r>
              <w:rPr>
                <w:noProof/>
                <w:webHidden/>
              </w:rPr>
              <w:fldChar w:fldCharType="begin"/>
            </w:r>
            <w:r>
              <w:rPr>
                <w:noProof/>
                <w:webHidden/>
              </w:rPr>
              <w:instrText xml:space="preserve"> PAGEREF _Toc101135306 \h </w:instrText>
            </w:r>
            <w:r>
              <w:rPr>
                <w:noProof/>
                <w:webHidden/>
              </w:rPr>
            </w:r>
            <w:r>
              <w:rPr>
                <w:noProof/>
                <w:webHidden/>
              </w:rPr>
              <w:fldChar w:fldCharType="separate"/>
            </w:r>
            <w:r w:rsidR="00EE5219">
              <w:rPr>
                <w:noProof/>
                <w:webHidden/>
              </w:rPr>
              <w:t>342</w:t>
            </w:r>
            <w:r>
              <w:rPr>
                <w:noProof/>
                <w:webHidden/>
              </w:rPr>
              <w:fldChar w:fldCharType="end"/>
            </w:r>
          </w:hyperlink>
        </w:p>
        <w:p w14:paraId="0EA7C07D" w14:textId="2C1CCB9B" w:rsidR="004E3346" w:rsidRDefault="004E3346">
          <w:pPr>
            <w:pStyle w:val="TOC1"/>
            <w:rPr>
              <w:rFonts w:asciiTheme="minorHAnsi" w:eastAsiaTheme="minorEastAsia" w:hAnsiTheme="minorHAnsi" w:cstheme="minorBidi"/>
              <w:noProof/>
              <w:szCs w:val="22"/>
            </w:rPr>
          </w:pPr>
          <w:hyperlink w:anchor="_Toc101135307" w:history="1">
            <w:r w:rsidRPr="007964A1">
              <w:rPr>
                <w:rStyle w:val="af5"/>
                <w:noProof/>
              </w:rPr>
              <w:t>安全生产执法程序规定（2016年）</w:t>
            </w:r>
            <w:r>
              <w:rPr>
                <w:noProof/>
                <w:webHidden/>
              </w:rPr>
              <w:tab/>
            </w:r>
            <w:r>
              <w:rPr>
                <w:noProof/>
                <w:webHidden/>
              </w:rPr>
              <w:fldChar w:fldCharType="begin"/>
            </w:r>
            <w:r>
              <w:rPr>
                <w:noProof/>
                <w:webHidden/>
              </w:rPr>
              <w:instrText xml:space="preserve"> PAGEREF _Toc101135307 \h </w:instrText>
            </w:r>
            <w:r>
              <w:rPr>
                <w:noProof/>
                <w:webHidden/>
              </w:rPr>
            </w:r>
            <w:r>
              <w:rPr>
                <w:noProof/>
                <w:webHidden/>
              </w:rPr>
              <w:fldChar w:fldCharType="separate"/>
            </w:r>
            <w:r w:rsidR="00EE5219">
              <w:rPr>
                <w:noProof/>
                <w:webHidden/>
              </w:rPr>
              <w:t>342</w:t>
            </w:r>
            <w:r>
              <w:rPr>
                <w:noProof/>
                <w:webHidden/>
              </w:rPr>
              <w:fldChar w:fldCharType="end"/>
            </w:r>
          </w:hyperlink>
        </w:p>
        <w:p w14:paraId="549036D4" w14:textId="2BEDC6FC" w:rsidR="004E3346" w:rsidRDefault="004E3346">
          <w:pPr>
            <w:pStyle w:val="TOC1"/>
            <w:rPr>
              <w:rFonts w:asciiTheme="minorHAnsi" w:eastAsiaTheme="minorEastAsia" w:hAnsiTheme="minorHAnsi" w:cstheme="minorBidi"/>
              <w:noProof/>
              <w:szCs w:val="22"/>
            </w:rPr>
          </w:pPr>
          <w:hyperlink w:anchor="_Toc101135308" w:history="1">
            <w:r w:rsidRPr="007964A1">
              <w:rPr>
                <w:rStyle w:val="af5"/>
                <w:noProof/>
              </w:rPr>
              <w:t>国务院关于特大安全事故行政责任追究的规定（2001年）</w:t>
            </w:r>
            <w:r>
              <w:rPr>
                <w:noProof/>
                <w:webHidden/>
              </w:rPr>
              <w:tab/>
            </w:r>
            <w:r>
              <w:rPr>
                <w:noProof/>
                <w:webHidden/>
              </w:rPr>
              <w:fldChar w:fldCharType="begin"/>
            </w:r>
            <w:r>
              <w:rPr>
                <w:noProof/>
                <w:webHidden/>
              </w:rPr>
              <w:instrText xml:space="preserve"> PAGEREF _Toc101135308 \h </w:instrText>
            </w:r>
            <w:r>
              <w:rPr>
                <w:noProof/>
                <w:webHidden/>
              </w:rPr>
            </w:r>
            <w:r>
              <w:rPr>
                <w:noProof/>
                <w:webHidden/>
              </w:rPr>
              <w:fldChar w:fldCharType="separate"/>
            </w:r>
            <w:r w:rsidR="00EE5219">
              <w:rPr>
                <w:noProof/>
                <w:webHidden/>
              </w:rPr>
              <w:t>349</w:t>
            </w:r>
            <w:r>
              <w:rPr>
                <w:noProof/>
                <w:webHidden/>
              </w:rPr>
              <w:fldChar w:fldCharType="end"/>
            </w:r>
          </w:hyperlink>
        </w:p>
        <w:p w14:paraId="3B943E6E" w14:textId="432C80D1" w:rsidR="004E3346" w:rsidRDefault="004E3346">
          <w:pPr>
            <w:pStyle w:val="TOC1"/>
            <w:rPr>
              <w:rFonts w:asciiTheme="minorHAnsi" w:eastAsiaTheme="minorEastAsia" w:hAnsiTheme="minorHAnsi" w:cstheme="minorBidi"/>
              <w:noProof/>
              <w:szCs w:val="22"/>
            </w:rPr>
          </w:pPr>
          <w:hyperlink w:anchor="_Toc101135309" w:history="1">
            <w:r w:rsidRPr="007964A1">
              <w:rPr>
                <w:rStyle w:val="af5"/>
                <w:noProof/>
              </w:rPr>
              <w:t>安全生产监管监察职责和行政执法责任追究的规定（2015年）</w:t>
            </w:r>
            <w:r>
              <w:rPr>
                <w:noProof/>
                <w:webHidden/>
              </w:rPr>
              <w:tab/>
            </w:r>
            <w:r>
              <w:rPr>
                <w:noProof/>
                <w:webHidden/>
              </w:rPr>
              <w:fldChar w:fldCharType="begin"/>
            </w:r>
            <w:r>
              <w:rPr>
                <w:noProof/>
                <w:webHidden/>
              </w:rPr>
              <w:instrText xml:space="preserve"> PAGEREF _Toc101135309 \h </w:instrText>
            </w:r>
            <w:r>
              <w:rPr>
                <w:noProof/>
                <w:webHidden/>
              </w:rPr>
            </w:r>
            <w:r>
              <w:rPr>
                <w:noProof/>
                <w:webHidden/>
              </w:rPr>
              <w:fldChar w:fldCharType="separate"/>
            </w:r>
            <w:r w:rsidR="00EE5219">
              <w:rPr>
                <w:noProof/>
                <w:webHidden/>
              </w:rPr>
              <w:t>351</w:t>
            </w:r>
            <w:r>
              <w:rPr>
                <w:noProof/>
                <w:webHidden/>
              </w:rPr>
              <w:fldChar w:fldCharType="end"/>
            </w:r>
          </w:hyperlink>
        </w:p>
        <w:p w14:paraId="412BCC84" w14:textId="21EB65A9" w:rsidR="004E3346" w:rsidRDefault="004E3346">
          <w:pPr>
            <w:pStyle w:val="TOC1"/>
            <w:rPr>
              <w:rFonts w:asciiTheme="minorHAnsi" w:eastAsiaTheme="minorEastAsia" w:hAnsiTheme="minorHAnsi" w:cstheme="minorBidi"/>
              <w:noProof/>
              <w:szCs w:val="22"/>
            </w:rPr>
          </w:pPr>
          <w:hyperlink w:anchor="_Toc101135310" w:history="1">
            <w:r w:rsidRPr="007964A1">
              <w:rPr>
                <w:rStyle w:val="af5"/>
                <w:noProof/>
              </w:rPr>
              <w:t>安全生产违法行为行政处罚办法（2015年）</w:t>
            </w:r>
            <w:r>
              <w:rPr>
                <w:noProof/>
                <w:webHidden/>
              </w:rPr>
              <w:tab/>
            </w:r>
            <w:r>
              <w:rPr>
                <w:noProof/>
                <w:webHidden/>
              </w:rPr>
              <w:fldChar w:fldCharType="begin"/>
            </w:r>
            <w:r>
              <w:rPr>
                <w:noProof/>
                <w:webHidden/>
              </w:rPr>
              <w:instrText xml:space="preserve"> PAGEREF _Toc101135310 \h </w:instrText>
            </w:r>
            <w:r>
              <w:rPr>
                <w:noProof/>
                <w:webHidden/>
              </w:rPr>
            </w:r>
            <w:r>
              <w:rPr>
                <w:noProof/>
                <w:webHidden/>
              </w:rPr>
              <w:fldChar w:fldCharType="separate"/>
            </w:r>
            <w:r w:rsidR="00EE5219">
              <w:rPr>
                <w:noProof/>
                <w:webHidden/>
              </w:rPr>
              <w:t>358</w:t>
            </w:r>
            <w:r>
              <w:rPr>
                <w:noProof/>
                <w:webHidden/>
              </w:rPr>
              <w:fldChar w:fldCharType="end"/>
            </w:r>
          </w:hyperlink>
        </w:p>
        <w:p w14:paraId="4851B387" w14:textId="66287672" w:rsidR="004E3346" w:rsidRDefault="004E3346">
          <w:pPr>
            <w:pStyle w:val="TOC1"/>
            <w:rPr>
              <w:rFonts w:asciiTheme="minorHAnsi" w:eastAsiaTheme="minorEastAsia" w:hAnsiTheme="minorHAnsi" w:cstheme="minorBidi"/>
              <w:noProof/>
              <w:szCs w:val="22"/>
            </w:rPr>
          </w:pPr>
          <w:hyperlink w:anchor="_Toc101135311" w:history="1">
            <w:r w:rsidRPr="007964A1">
              <w:rPr>
                <w:rStyle w:val="af5"/>
                <w:noProof/>
              </w:rPr>
              <w:t>安全生产行政复议规定（2007年）</w:t>
            </w:r>
            <w:r>
              <w:rPr>
                <w:noProof/>
                <w:webHidden/>
              </w:rPr>
              <w:tab/>
            </w:r>
            <w:r>
              <w:rPr>
                <w:noProof/>
                <w:webHidden/>
              </w:rPr>
              <w:fldChar w:fldCharType="begin"/>
            </w:r>
            <w:r>
              <w:rPr>
                <w:noProof/>
                <w:webHidden/>
              </w:rPr>
              <w:instrText xml:space="preserve"> PAGEREF _Toc101135311 \h </w:instrText>
            </w:r>
            <w:r>
              <w:rPr>
                <w:noProof/>
                <w:webHidden/>
              </w:rPr>
            </w:r>
            <w:r>
              <w:rPr>
                <w:noProof/>
                <w:webHidden/>
              </w:rPr>
              <w:fldChar w:fldCharType="separate"/>
            </w:r>
            <w:r w:rsidR="00EE5219">
              <w:rPr>
                <w:noProof/>
                <w:webHidden/>
              </w:rPr>
              <w:t>366</w:t>
            </w:r>
            <w:r>
              <w:rPr>
                <w:noProof/>
                <w:webHidden/>
              </w:rPr>
              <w:fldChar w:fldCharType="end"/>
            </w:r>
          </w:hyperlink>
        </w:p>
        <w:p w14:paraId="01611824" w14:textId="07838F12" w:rsidR="004E3346" w:rsidRDefault="004E3346">
          <w:pPr>
            <w:pStyle w:val="TOC1"/>
            <w:rPr>
              <w:rFonts w:asciiTheme="minorHAnsi" w:eastAsiaTheme="minorEastAsia" w:hAnsiTheme="minorHAnsi" w:cstheme="minorBidi"/>
              <w:noProof/>
              <w:szCs w:val="22"/>
            </w:rPr>
          </w:pPr>
          <w:hyperlink w:anchor="_Toc101135312" w:history="1">
            <w:r w:rsidRPr="007964A1">
              <w:rPr>
                <w:rStyle w:val="af5"/>
                <w:noProof/>
              </w:rPr>
              <w:t>安全生产行政处罚自由裁量适用规则（试行）（2010年）</w:t>
            </w:r>
            <w:r>
              <w:rPr>
                <w:noProof/>
                <w:webHidden/>
              </w:rPr>
              <w:tab/>
            </w:r>
            <w:r>
              <w:rPr>
                <w:noProof/>
                <w:webHidden/>
              </w:rPr>
              <w:fldChar w:fldCharType="begin"/>
            </w:r>
            <w:r>
              <w:rPr>
                <w:noProof/>
                <w:webHidden/>
              </w:rPr>
              <w:instrText xml:space="preserve"> PAGEREF _Toc101135312 \h </w:instrText>
            </w:r>
            <w:r>
              <w:rPr>
                <w:noProof/>
                <w:webHidden/>
              </w:rPr>
            </w:r>
            <w:r>
              <w:rPr>
                <w:noProof/>
                <w:webHidden/>
              </w:rPr>
              <w:fldChar w:fldCharType="separate"/>
            </w:r>
            <w:r w:rsidR="00EE5219">
              <w:rPr>
                <w:noProof/>
                <w:webHidden/>
              </w:rPr>
              <w:t>370</w:t>
            </w:r>
            <w:r>
              <w:rPr>
                <w:noProof/>
                <w:webHidden/>
              </w:rPr>
              <w:fldChar w:fldCharType="end"/>
            </w:r>
          </w:hyperlink>
        </w:p>
        <w:p w14:paraId="04E7C53E" w14:textId="70E41D68" w:rsidR="004E3346" w:rsidRDefault="004E3346">
          <w:pPr>
            <w:pStyle w:val="TOC1"/>
            <w:rPr>
              <w:rFonts w:asciiTheme="minorHAnsi" w:eastAsiaTheme="minorEastAsia" w:hAnsiTheme="minorHAnsi" w:cstheme="minorBidi"/>
              <w:noProof/>
              <w:szCs w:val="22"/>
            </w:rPr>
          </w:pPr>
          <w:hyperlink w:anchor="_Toc101135313" w:history="1">
            <w:r w:rsidRPr="007964A1">
              <w:rPr>
                <w:rStyle w:val="af5"/>
                <w:noProof/>
              </w:rPr>
              <w:t>安全生产非法违法行为查处办法（2011年）</w:t>
            </w:r>
            <w:r>
              <w:rPr>
                <w:noProof/>
                <w:webHidden/>
              </w:rPr>
              <w:tab/>
            </w:r>
            <w:r>
              <w:rPr>
                <w:noProof/>
                <w:webHidden/>
              </w:rPr>
              <w:fldChar w:fldCharType="begin"/>
            </w:r>
            <w:r>
              <w:rPr>
                <w:noProof/>
                <w:webHidden/>
              </w:rPr>
              <w:instrText xml:space="preserve"> PAGEREF _Toc101135313 \h </w:instrText>
            </w:r>
            <w:r>
              <w:rPr>
                <w:noProof/>
                <w:webHidden/>
              </w:rPr>
            </w:r>
            <w:r>
              <w:rPr>
                <w:noProof/>
                <w:webHidden/>
              </w:rPr>
              <w:fldChar w:fldCharType="separate"/>
            </w:r>
            <w:r w:rsidR="00EE5219">
              <w:rPr>
                <w:noProof/>
                <w:webHidden/>
              </w:rPr>
              <w:t>373</w:t>
            </w:r>
            <w:r>
              <w:rPr>
                <w:noProof/>
                <w:webHidden/>
              </w:rPr>
              <w:fldChar w:fldCharType="end"/>
            </w:r>
          </w:hyperlink>
        </w:p>
        <w:p w14:paraId="4A869CC9" w14:textId="60ACAD16" w:rsidR="004E3346" w:rsidRDefault="004E3346">
          <w:pPr>
            <w:pStyle w:val="TOC1"/>
            <w:rPr>
              <w:rFonts w:asciiTheme="minorHAnsi" w:eastAsiaTheme="minorEastAsia" w:hAnsiTheme="minorHAnsi" w:cstheme="minorBidi"/>
              <w:noProof/>
              <w:szCs w:val="22"/>
            </w:rPr>
          </w:pPr>
          <w:hyperlink w:anchor="_Toc101135314" w:history="1">
            <w:r w:rsidRPr="007964A1">
              <w:rPr>
                <w:rStyle w:val="af5"/>
                <w:noProof/>
              </w:rPr>
              <w:t>安全生产约谈实施办法（试行）（2018年）</w:t>
            </w:r>
            <w:r>
              <w:rPr>
                <w:noProof/>
                <w:webHidden/>
              </w:rPr>
              <w:tab/>
            </w:r>
            <w:r>
              <w:rPr>
                <w:noProof/>
                <w:webHidden/>
              </w:rPr>
              <w:fldChar w:fldCharType="begin"/>
            </w:r>
            <w:r>
              <w:rPr>
                <w:noProof/>
                <w:webHidden/>
              </w:rPr>
              <w:instrText xml:space="preserve"> PAGEREF _Toc101135314 \h </w:instrText>
            </w:r>
            <w:r>
              <w:rPr>
                <w:noProof/>
                <w:webHidden/>
              </w:rPr>
            </w:r>
            <w:r>
              <w:rPr>
                <w:noProof/>
                <w:webHidden/>
              </w:rPr>
              <w:fldChar w:fldCharType="separate"/>
            </w:r>
            <w:r w:rsidR="00EE5219">
              <w:rPr>
                <w:noProof/>
                <w:webHidden/>
              </w:rPr>
              <w:t>375</w:t>
            </w:r>
            <w:r>
              <w:rPr>
                <w:noProof/>
                <w:webHidden/>
              </w:rPr>
              <w:fldChar w:fldCharType="end"/>
            </w:r>
          </w:hyperlink>
        </w:p>
        <w:p w14:paraId="2939B860" w14:textId="4C3C7E65" w:rsidR="004E3346" w:rsidRDefault="004E3346">
          <w:pPr>
            <w:pStyle w:val="TOC1"/>
            <w:rPr>
              <w:rFonts w:asciiTheme="minorHAnsi" w:eastAsiaTheme="minorEastAsia" w:hAnsiTheme="minorHAnsi" w:cstheme="minorBidi"/>
              <w:noProof/>
              <w:szCs w:val="22"/>
            </w:rPr>
          </w:pPr>
          <w:hyperlink w:anchor="_Toc101135315" w:history="1">
            <w:r w:rsidRPr="007964A1">
              <w:rPr>
                <w:rStyle w:val="af5"/>
                <w:noProof/>
              </w:rPr>
              <w:t>安全生产工作创新奖励管理暂行办法（2011年）</w:t>
            </w:r>
            <w:r>
              <w:rPr>
                <w:noProof/>
                <w:webHidden/>
              </w:rPr>
              <w:tab/>
            </w:r>
            <w:r>
              <w:rPr>
                <w:noProof/>
                <w:webHidden/>
              </w:rPr>
              <w:fldChar w:fldCharType="begin"/>
            </w:r>
            <w:r>
              <w:rPr>
                <w:noProof/>
                <w:webHidden/>
              </w:rPr>
              <w:instrText xml:space="preserve"> PAGEREF _Toc101135315 \h </w:instrText>
            </w:r>
            <w:r>
              <w:rPr>
                <w:noProof/>
                <w:webHidden/>
              </w:rPr>
            </w:r>
            <w:r>
              <w:rPr>
                <w:noProof/>
                <w:webHidden/>
              </w:rPr>
              <w:fldChar w:fldCharType="separate"/>
            </w:r>
            <w:r w:rsidR="00EE5219">
              <w:rPr>
                <w:noProof/>
                <w:webHidden/>
              </w:rPr>
              <w:t>377</w:t>
            </w:r>
            <w:r>
              <w:rPr>
                <w:noProof/>
                <w:webHidden/>
              </w:rPr>
              <w:fldChar w:fldCharType="end"/>
            </w:r>
          </w:hyperlink>
        </w:p>
        <w:p w14:paraId="2662FDF0" w14:textId="22EAE510" w:rsidR="004E3346" w:rsidRDefault="004E3346">
          <w:pPr>
            <w:pStyle w:val="TOC1"/>
            <w:rPr>
              <w:rFonts w:asciiTheme="minorHAnsi" w:eastAsiaTheme="minorEastAsia" w:hAnsiTheme="minorHAnsi" w:cstheme="minorBidi"/>
              <w:noProof/>
              <w:szCs w:val="22"/>
            </w:rPr>
          </w:pPr>
          <w:hyperlink w:anchor="_Toc101135316" w:history="1">
            <w:r w:rsidRPr="007964A1">
              <w:rPr>
                <w:rStyle w:val="af5"/>
                <w:noProof/>
              </w:rPr>
              <w:t>安全生产领域举报奖励办法（2018年）</w:t>
            </w:r>
            <w:r>
              <w:rPr>
                <w:noProof/>
                <w:webHidden/>
              </w:rPr>
              <w:tab/>
            </w:r>
            <w:r>
              <w:rPr>
                <w:noProof/>
                <w:webHidden/>
              </w:rPr>
              <w:fldChar w:fldCharType="begin"/>
            </w:r>
            <w:r>
              <w:rPr>
                <w:noProof/>
                <w:webHidden/>
              </w:rPr>
              <w:instrText xml:space="preserve"> PAGEREF _Toc101135316 \h </w:instrText>
            </w:r>
            <w:r>
              <w:rPr>
                <w:noProof/>
                <w:webHidden/>
              </w:rPr>
            </w:r>
            <w:r>
              <w:rPr>
                <w:noProof/>
                <w:webHidden/>
              </w:rPr>
              <w:fldChar w:fldCharType="separate"/>
            </w:r>
            <w:r w:rsidR="00EE5219">
              <w:rPr>
                <w:noProof/>
                <w:webHidden/>
              </w:rPr>
              <w:t>379</w:t>
            </w:r>
            <w:r>
              <w:rPr>
                <w:noProof/>
                <w:webHidden/>
              </w:rPr>
              <w:fldChar w:fldCharType="end"/>
            </w:r>
          </w:hyperlink>
        </w:p>
        <w:p w14:paraId="3EB4A978" w14:textId="5FABB4D4" w:rsidR="004E3346" w:rsidRDefault="004E3346">
          <w:pPr>
            <w:pStyle w:val="TOC1"/>
            <w:rPr>
              <w:rFonts w:asciiTheme="minorHAnsi" w:eastAsiaTheme="minorEastAsia" w:hAnsiTheme="minorHAnsi" w:cstheme="minorBidi"/>
              <w:noProof/>
              <w:szCs w:val="22"/>
            </w:rPr>
          </w:pPr>
          <w:hyperlink w:anchor="_Toc101135317" w:history="1">
            <w:r w:rsidRPr="007964A1">
              <w:rPr>
                <w:rStyle w:val="af5"/>
                <w:noProof/>
              </w:rPr>
              <w:t>安全评价检测检验机构管理办法（2019年）</w:t>
            </w:r>
            <w:r>
              <w:rPr>
                <w:noProof/>
                <w:webHidden/>
              </w:rPr>
              <w:tab/>
            </w:r>
            <w:r>
              <w:rPr>
                <w:noProof/>
                <w:webHidden/>
              </w:rPr>
              <w:fldChar w:fldCharType="begin"/>
            </w:r>
            <w:r>
              <w:rPr>
                <w:noProof/>
                <w:webHidden/>
              </w:rPr>
              <w:instrText xml:space="preserve"> PAGEREF _Toc101135317 \h </w:instrText>
            </w:r>
            <w:r>
              <w:rPr>
                <w:noProof/>
                <w:webHidden/>
              </w:rPr>
            </w:r>
            <w:r>
              <w:rPr>
                <w:noProof/>
                <w:webHidden/>
              </w:rPr>
              <w:fldChar w:fldCharType="separate"/>
            </w:r>
            <w:r w:rsidR="00EE5219">
              <w:rPr>
                <w:noProof/>
                <w:webHidden/>
              </w:rPr>
              <w:t>381</w:t>
            </w:r>
            <w:r>
              <w:rPr>
                <w:noProof/>
                <w:webHidden/>
              </w:rPr>
              <w:fldChar w:fldCharType="end"/>
            </w:r>
          </w:hyperlink>
        </w:p>
        <w:p w14:paraId="33D62CCC" w14:textId="4735211C" w:rsidR="004E3346" w:rsidRDefault="004E3346">
          <w:pPr>
            <w:pStyle w:val="TOC1"/>
            <w:rPr>
              <w:rFonts w:asciiTheme="minorHAnsi" w:eastAsiaTheme="minorEastAsia" w:hAnsiTheme="minorHAnsi" w:cstheme="minorBidi"/>
              <w:noProof/>
              <w:szCs w:val="22"/>
            </w:rPr>
          </w:pPr>
          <w:hyperlink w:anchor="_Toc101135318" w:history="1">
            <w:r w:rsidRPr="007964A1">
              <w:rPr>
                <w:rStyle w:val="af5"/>
                <w:noProof/>
              </w:rPr>
              <w:t>对安全生产领域失信行为开展联合惩戒的实施办法（2017年）</w:t>
            </w:r>
            <w:r>
              <w:rPr>
                <w:noProof/>
                <w:webHidden/>
              </w:rPr>
              <w:tab/>
            </w:r>
            <w:r>
              <w:rPr>
                <w:noProof/>
                <w:webHidden/>
              </w:rPr>
              <w:fldChar w:fldCharType="begin"/>
            </w:r>
            <w:r>
              <w:rPr>
                <w:noProof/>
                <w:webHidden/>
              </w:rPr>
              <w:instrText xml:space="preserve"> PAGEREF _Toc101135318 \h </w:instrText>
            </w:r>
            <w:r>
              <w:rPr>
                <w:noProof/>
                <w:webHidden/>
              </w:rPr>
            </w:r>
            <w:r>
              <w:rPr>
                <w:noProof/>
                <w:webHidden/>
              </w:rPr>
              <w:fldChar w:fldCharType="separate"/>
            </w:r>
            <w:r w:rsidR="00EE5219">
              <w:rPr>
                <w:noProof/>
                <w:webHidden/>
              </w:rPr>
              <w:t>385</w:t>
            </w:r>
            <w:r>
              <w:rPr>
                <w:noProof/>
                <w:webHidden/>
              </w:rPr>
              <w:fldChar w:fldCharType="end"/>
            </w:r>
          </w:hyperlink>
        </w:p>
        <w:p w14:paraId="3A815D89" w14:textId="3A50FBCC" w:rsidR="004E3346" w:rsidRDefault="004E3346">
          <w:pPr>
            <w:pStyle w:val="TOC1"/>
            <w:rPr>
              <w:rFonts w:asciiTheme="minorHAnsi" w:eastAsiaTheme="minorEastAsia" w:hAnsiTheme="minorHAnsi" w:cstheme="minorBidi"/>
              <w:noProof/>
              <w:szCs w:val="22"/>
            </w:rPr>
          </w:pPr>
          <w:hyperlink w:anchor="_Toc101135319" w:history="1">
            <w:r w:rsidRPr="007964A1">
              <w:rPr>
                <w:rStyle w:val="af5"/>
                <w:noProof/>
              </w:rPr>
              <w:t>企业安全生产费用提取和使用管理办法（2012年）</w:t>
            </w:r>
            <w:r>
              <w:rPr>
                <w:noProof/>
                <w:webHidden/>
              </w:rPr>
              <w:tab/>
            </w:r>
            <w:r>
              <w:rPr>
                <w:noProof/>
                <w:webHidden/>
              </w:rPr>
              <w:fldChar w:fldCharType="begin"/>
            </w:r>
            <w:r>
              <w:rPr>
                <w:noProof/>
                <w:webHidden/>
              </w:rPr>
              <w:instrText xml:space="preserve"> PAGEREF _Toc101135319 \h </w:instrText>
            </w:r>
            <w:r>
              <w:rPr>
                <w:noProof/>
                <w:webHidden/>
              </w:rPr>
            </w:r>
            <w:r>
              <w:rPr>
                <w:noProof/>
                <w:webHidden/>
              </w:rPr>
              <w:fldChar w:fldCharType="separate"/>
            </w:r>
            <w:r w:rsidR="00EE5219">
              <w:rPr>
                <w:noProof/>
                <w:webHidden/>
              </w:rPr>
              <w:t>386</w:t>
            </w:r>
            <w:r>
              <w:rPr>
                <w:noProof/>
                <w:webHidden/>
              </w:rPr>
              <w:fldChar w:fldCharType="end"/>
            </w:r>
          </w:hyperlink>
        </w:p>
        <w:p w14:paraId="0FEE18EE" w14:textId="4036968F" w:rsidR="004E3346" w:rsidRDefault="004E3346">
          <w:pPr>
            <w:pStyle w:val="TOC1"/>
            <w:rPr>
              <w:rFonts w:asciiTheme="minorHAnsi" w:eastAsiaTheme="minorEastAsia" w:hAnsiTheme="minorHAnsi" w:cstheme="minorBidi"/>
              <w:noProof/>
              <w:szCs w:val="22"/>
            </w:rPr>
          </w:pPr>
          <w:hyperlink w:anchor="_Toc101135320" w:history="1">
            <w:r w:rsidRPr="007964A1">
              <w:rPr>
                <w:rStyle w:val="af5"/>
                <w:noProof/>
              </w:rPr>
              <w:t>安全生产责任保险实施办法（2017年）</w:t>
            </w:r>
            <w:r>
              <w:rPr>
                <w:noProof/>
                <w:webHidden/>
              </w:rPr>
              <w:tab/>
            </w:r>
            <w:r>
              <w:rPr>
                <w:noProof/>
                <w:webHidden/>
              </w:rPr>
              <w:fldChar w:fldCharType="begin"/>
            </w:r>
            <w:r>
              <w:rPr>
                <w:noProof/>
                <w:webHidden/>
              </w:rPr>
              <w:instrText xml:space="preserve"> PAGEREF _Toc101135320 \h </w:instrText>
            </w:r>
            <w:r>
              <w:rPr>
                <w:noProof/>
                <w:webHidden/>
              </w:rPr>
            </w:r>
            <w:r>
              <w:rPr>
                <w:noProof/>
                <w:webHidden/>
              </w:rPr>
              <w:fldChar w:fldCharType="separate"/>
            </w:r>
            <w:r w:rsidR="00EE5219">
              <w:rPr>
                <w:noProof/>
                <w:webHidden/>
              </w:rPr>
              <w:t>393</w:t>
            </w:r>
            <w:r>
              <w:rPr>
                <w:noProof/>
                <w:webHidden/>
              </w:rPr>
              <w:fldChar w:fldCharType="end"/>
            </w:r>
          </w:hyperlink>
        </w:p>
        <w:p w14:paraId="3C3F12DD" w14:textId="2D24BAAE" w:rsidR="004E3346" w:rsidRDefault="004E3346">
          <w:pPr>
            <w:pStyle w:val="TOC1"/>
            <w:rPr>
              <w:rFonts w:asciiTheme="minorHAnsi" w:eastAsiaTheme="minorEastAsia" w:hAnsiTheme="minorHAnsi" w:cstheme="minorBidi"/>
              <w:noProof/>
              <w:szCs w:val="22"/>
            </w:rPr>
          </w:pPr>
          <w:hyperlink w:anchor="_Toc101135321" w:history="1">
            <w:r w:rsidRPr="007964A1">
              <w:rPr>
                <w:rStyle w:val="af5"/>
                <w:noProof/>
              </w:rPr>
              <w:t>生产安全事故应急处置评估暂行办法（2014年）</w:t>
            </w:r>
            <w:r>
              <w:rPr>
                <w:noProof/>
                <w:webHidden/>
              </w:rPr>
              <w:tab/>
            </w:r>
            <w:r>
              <w:rPr>
                <w:noProof/>
                <w:webHidden/>
              </w:rPr>
              <w:fldChar w:fldCharType="begin"/>
            </w:r>
            <w:r>
              <w:rPr>
                <w:noProof/>
                <w:webHidden/>
              </w:rPr>
              <w:instrText xml:space="preserve"> PAGEREF _Toc101135321 \h </w:instrText>
            </w:r>
            <w:r>
              <w:rPr>
                <w:noProof/>
                <w:webHidden/>
              </w:rPr>
            </w:r>
            <w:r>
              <w:rPr>
                <w:noProof/>
                <w:webHidden/>
              </w:rPr>
              <w:fldChar w:fldCharType="separate"/>
            </w:r>
            <w:r w:rsidR="00EE5219">
              <w:rPr>
                <w:noProof/>
                <w:webHidden/>
              </w:rPr>
              <w:t>395</w:t>
            </w:r>
            <w:r>
              <w:rPr>
                <w:noProof/>
                <w:webHidden/>
              </w:rPr>
              <w:fldChar w:fldCharType="end"/>
            </w:r>
          </w:hyperlink>
        </w:p>
        <w:p w14:paraId="5AC38F29" w14:textId="1169CB5A" w:rsidR="004E3346" w:rsidRDefault="004E3346">
          <w:pPr>
            <w:pStyle w:val="TOC1"/>
            <w:rPr>
              <w:rFonts w:asciiTheme="minorHAnsi" w:eastAsiaTheme="minorEastAsia" w:hAnsiTheme="minorHAnsi" w:cstheme="minorBidi"/>
              <w:noProof/>
              <w:szCs w:val="22"/>
            </w:rPr>
          </w:pPr>
          <w:hyperlink w:anchor="_Toc101135322" w:history="1">
            <w:r w:rsidRPr="007964A1">
              <w:rPr>
                <w:rStyle w:val="af5"/>
                <w:noProof/>
              </w:rPr>
              <w:t>生产安全事故统计管理办法（2016年）</w:t>
            </w:r>
            <w:r>
              <w:rPr>
                <w:noProof/>
                <w:webHidden/>
              </w:rPr>
              <w:tab/>
            </w:r>
            <w:r>
              <w:rPr>
                <w:noProof/>
                <w:webHidden/>
              </w:rPr>
              <w:fldChar w:fldCharType="begin"/>
            </w:r>
            <w:r>
              <w:rPr>
                <w:noProof/>
                <w:webHidden/>
              </w:rPr>
              <w:instrText xml:space="preserve"> PAGEREF _Toc101135322 \h </w:instrText>
            </w:r>
            <w:r>
              <w:rPr>
                <w:noProof/>
                <w:webHidden/>
              </w:rPr>
            </w:r>
            <w:r>
              <w:rPr>
                <w:noProof/>
                <w:webHidden/>
              </w:rPr>
              <w:fldChar w:fldCharType="separate"/>
            </w:r>
            <w:r w:rsidR="00EE5219">
              <w:rPr>
                <w:noProof/>
                <w:webHidden/>
              </w:rPr>
              <w:t>397</w:t>
            </w:r>
            <w:r>
              <w:rPr>
                <w:noProof/>
                <w:webHidden/>
              </w:rPr>
              <w:fldChar w:fldCharType="end"/>
            </w:r>
          </w:hyperlink>
        </w:p>
        <w:p w14:paraId="1B5800CC" w14:textId="11CBC67D" w:rsidR="004E3346" w:rsidRDefault="004E3346">
          <w:pPr>
            <w:pStyle w:val="TOC1"/>
            <w:rPr>
              <w:rFonts w:asciiTheme="minorHAnsi" w:eastAsiaTheme="minorEastAsia" w:hAnsiTheme="minorHAnsi" w:cstheme="minorBidi"/>
              <w:noProof/>
              <w:szCs w:val="22"/>
            </w:rPr>
          </w:pPr>
          <w:hyperlink w:anchor="_Toc101135323" w:history="1">
            <w:r w:rsidRPr="007964A1">
              <w:rPr>
                <w:rStyle w:val="af5"/>
                <w:noProof/>
              </w:rPr>
              <w:t>生产安全事故罚款处罚规定（试行）（2015年）</w:t>
            </w:r>
            <w:r>
              <w:rPr>
                <w:noProof/>
                <w:webHidden/>
              </w:rPr>
              <w:tab/>
            </w:r>
            <w:r>
              <w:rPr>
                <w:noProof/>
                <w:webHidden/>
              </w:rPr>
              <w:fldChar w:fldCharType="begin"/>
            </w:r>
            <w:r>
              <w:rPr>
                <w:noProof/>
                <w:webHidden/>
              </w:rPr>
              <w:instrText xml:space="preserve"> PAGEREF _Toc101135323 \h </w:instrText>
            </w:r>
            <w:r>
              <w:rPr>
                <w:noProof/>
                <w:webHidden/>
              </w:rPr>
            </w:r>
            <w:r>
              <w:rPr>
                <w:noProof/>
                <w:webHidden/>
              </w:rPr>
              <w:fldChar w:fldCharType="separate"/>
            </w:r>
            <w:r w:rsidR="00EE5219">
              <w:rPr>
                <w:noProof/>
                <w:webHidden/>
              </w:rPr>
              <w:t>398</w:t>
            </w:r>
            <w:r>
              <w:rPr>
                <w:noProof/>
                <w:webHidden/>
              </w:rPr>
              <w:fldChar w:fldCharType="end"/>
            </w:r>
          </w:hyperlink>
        </w:p>
        <w:p w14:paraId="1A2350FA" w14:textId="44FA780D" w:rsidR="004E3346" w:rsidRDefault="004E3346">
          <w:pPr>
            <w:pStyle w:val="TOC1"/>
            <w:rPr>
              <w:rFonts w:asciiTheme="minorHAnsi" w:eastAsiaTheme="minorEastAsia" w:hAnsiTheme="minorHAnsi" w:cstheme="minorBidi"/>
              <w:noProof/>
              <w:szCs w:val="22"/>
            </w:rPr>
          </w:pPr>
          <w:hyperlink w:anchor="_Toc101135324" w:history="1">
            <w:r w:rsidRPr="007964A1">
              <w:rPr>
                <w:rStyle w:val="af5"/>
                <w:noProof/>
              </w:rPr>
              <w:t>突发事件应急预案管理办法（2013年）</w:t>
            </w:r>
            <w:r>
              <w:rPr>
                <w:noProof/>
                <w:webHidden/>
              </w:rPr>
              <w:tab/>
            </w:r>
            <w:r>
              <w:rPr>
                <w:noProof/>
                <w:webHidden/>
              </w:rPr>
              <w:fldChar w:fldCharType="begin"/>
            </w:r>
            <w:r>
              <w:rPr>
                <w:noProof/>
                <w:webHidden/>
              </w:rPr>
              <w:instrText xml:space="preserve"> PAGEREF _Toc101135324 \h </w:instrText>
            </w:r>
            <w:r>
              <w:rPr>
                <w:noProof/>
                <w:webHidden/>
              </w:rPr>
            </w:r>
            <w:r>
              <w:rPr>
                <w:noProof/>
                <w:webHidden/>
              </w:rPr>
              <w:fldChar w:fldCharType="separate"/>
            </w:r>
            <w:r w:rsidR="00EE5219">
              <w:rPr>
                <w:noProof/>
                <w:webHidden/>
              </w:rPr>
              <w:t>401</w:t>
            </w:r>
            <w:r>
              <w:rPr>
                <w:noProof/>
                <w:webHidden/>
              </w:rPr>
              <w:fldChar w:fldCharType="end"/>
            </w:r>
          </w:hyperlink>
        </w:p>
        <w:p w14:paraId="57E64981" w14:textId="3ACBD3DA" w:rsidR="004E3346" w:rsidRDefault="004E3346">
          <w:pPr>
            <w:pStyle w:val="TOC1"/>
            <w:rPr>
              <w:rFonts w:asciiTheme="minorHAnsi" w:eastAsiaTheme="minorEastAsia" w:hAnsiTheme="minorHAnsi" w:cstheme="minorBidi"/>
              <w:noProof/>
              <w:szCs w:val="22"/>
            </w:rPr>
          </w:pPr>
          <w:hyperlink w:anchor="_Toc101135325" w:history="1">
            <w:r w:rsidRPr="007964A1">
              <w:rPr>
                <w:rStyle w:val="af5"/>
                <w:noProof/>
              </w:rPr>
              <w:t>生产安全事故应急预案管理办法（2019年）</w:t>
            </w:r>
            <w:r>
              <w:rPr>
                <w:noProof/>
                <w:webHidden/>
              </w:rPr>
              <w:tab/>
            </w:r>
            <w:r>
              <w:rPr>
                <w:noProof/>
                <w:webHidden/>
              </w:rPr>
              <w:fldChar w:fldCharType="begin"/>
            </w:r>
            <w:r>
              <w:rPr>
                <w:noProof/>
                <w:webHidden/>
              </w:rPr>
              <w:instrText xml:space="preserve"> PAGEREF _Toc101135325 \h </w:instrText>
            </w:r>
            <w:r>
              <w:rPr>
                <w:noProof/>
                <w:webHidden/>
              </w:rPr>
            </w:r>
            <w:r>
              <w:rPr>
                <w:noProof/>
                <w:webHidden/>
              </w:rPr>
              <w:fldChar w:fldCharType="separate"/>
            </w:r>
            <w:r w:rsidR="00EE5219">
              <w:rPr>
                <w:noProof/>
                <w:webHidden/>
              </w:rPr>
              <w:t>404</w:t>
            </w:r>
            <w:r>
              <w:rPr>
                <w:noProof/>
                <w:webHidden/>
              </w:rPr>
              <w:fldChar w:fldCharType="end"/>
            </w:r>
          </w:hyperlink>
        </w:p>
        <w:p w14:paraId="389ECD07" w14:textId="4B1D09DC" w:rsidR="004E3346" w:rsidRDefault="004E3346">
          <w:pPr>
            <w:pStyle w:val="TOC1"/>
            <w:rPr>
              <w:rFonts w:asciiTheme="minorHAnsi" w:eastAsiaTheme="minorEastAsia" w:hAnsiTheme="minorHAnsi" w:cstheme="minorBidi"/>
              <w:noProof/>
              <w:szCs w:val="22"/>
            </w:rPr>
          </w:pPr>
          <w:hyperlink w:anchor="_Toc101135326" w:history="1">
            <w:r w:rsidRPr="007964A1">
              <w:rPr>
                <w:rStyle w:val="af5"/>
                <w:noProof/>
              </w:rPr>
              <w:t>安全生产事故隐患排查治理暂行规定（2007年）</w:t>
            </w:r>
            <w:r>
              <w:rPr>
                <w:noProof/>
                <w:webHidden/>
              </w:rPr>
              <w:tab/>
            </w:r>
            <w:r>
              <w:rPr>
                <w:noProof/>
                <w:webHidden/>
              </w:rPr>
              <w:fldChar w:fldCharType="begin"/>
            </w:r>
            <w:r>
              <w:rPr>
                <w:noProof/>
                <w:webHidden/>
              </w:rPr>
              <w:instrText xml:space="preserve"> PAGEREF _Toc101135326 \h </w:instrText>
            </w:r>
            <w:r>
              <w:rPr>
                <w:noProof/>
                <w:webHidden/>
              </w:rPr>
            </w:r>
            <w:r>
              <w:rPr>
                <w:noProof/>
                <w:webHidden/>
              </w:rPr>
              <w:fldChar w:fldCharType="separate"/>
            </w:r>
            <w:r w:rsidR="00EE5219">
              <w:rPr>
                <w:noProof/>
                <w:webHidden/>
              </w:rPr>
              <w:t>409</w:t>
            </w:r>
            <w:r>
              <w:rPr>
                <w:noProof/>
                <w:webHidden/>
              </w:rPr>
              <w:fldChar w:fldCharType="end"/>
            </w:r>
          </w:hyperlink>
        </w:p>
        <w:p w14:paraId="3F2C665A" w14:textId="683A8907" w:rsidR="004E3346" w:rsidRDefault="004E3346">
          <w:pPr>
            <w:pStyle w:val="TOC1"/>
            <w:rPr>
              <w:rFonts w:asciiTheme="minorHAnsi" w:eastAsiaTheme="minorEastAsia" w:hAnsiTheme="minorHAnsi" w:cstheme="minorBidi"/>
              <w:noProof/>
              <w:szCs w:val="22"/>
            </w:rPr>
          </w:pPr>
          <w:hyperlink w:anchor="_Toc101135327" w:history="1">
            <w:r w:rsidRPr="007964A1">
              <w:rPr>
                <w:rStyle w:val="af5"/>
                <w:noProof/>
              </w:rPr>
              <w:t>化工园区安全风险排查治理导则（试行）（2019年）</w:t>
            </w:r>
            <w:r>
              <w:rPr>
                <w:noProof/>
                <w:webHidden/>
              </w:rPr>
              <w:tab/>
            </w:r>
            <w:r>
              <w:rPr>
                <w:noProof/>
                <w:webHidden/>
              </w:rPr>
              <w:fldChar w:fldCharType="begin"/>
            </w:r>
            <w:r>
              <w:rPr>
                <w:noProof/>
                <w:webHidden/>
              </w:rPr>
              <w:instrText xml:space="preserve"> PAGEREF _Toc101135327 \h </w:instrText>
            </w:r>
            <w:r>
              <w:rPr>
                <w:noProof/>
                <w:webHidden/>
              </w:rPr>
            </w:r>
            <w:r>
              <w:rPr>
                <w:noProof/>
                <w:webHidden/>
              </w:rPr>
              <w:fldChar w:fldCharType="separate"/>
            </w:r>
            <w:r w:rsidR="00EE5219">
              <w:rPr>
                <w:noProof/>
                <w:webHidden/>
              </w:rPr>
              <w:t>412</w:t>
            </w:r>
            <w:r>
              <w:rPr>
                <w:noProof/>
                <w:webHidden/>
              </w:rPr>
              <w:fldChar w:fldCharType="end"/>
            </w:r>
          </w:hyperlink>
        </w:p>
        <w:p w14:paraId="255F5840" w14:textId="45CDC499" w:rsidR="004E3346" w:rsidRDefault="004E3346">
          <w:pPr>
            <w:pStyle w:val="TOC1"/>
            <w:rPr>
              <w:rFonts w:asciiTheme="minorHAnsi" w:eastAsiaTheme="minorEastAsia" w:hAnsiTheme="minorHAnsi" w:cstheme="minorBidi"/>
              <w:noProof/>
              <w:szCs w:val="22"/>
            </w:rPr>
          </w:pPr>
          <w:hyperlink w:anchor="_Toc101135328" w:history="1">
            <w:r w:rsidRPr="007964A1">
              <w:rPr>
                <w:rStyle w:val="af5"/>
                <w:noProof/>
              </w:rPr>
              <w:t>危险化学品企业安全风险隐患排查治理导则（2019年）</w:t>
            </w:r>
            <w:r>
              <w:rPr>
                <w:noProof/>
                <w:webHidden/>
              </w:rPr>
              <w:tab/>
            </w:r>
            <w:r>
              <w:rPr>
                <w:noProof/>
                <w:webHidden/>
              </w:rPr>
              <w:fldChar w:fldCharType="begin"/>
            </w:r>
            <w:r>
              <w:rPr>
                <w:noProof/>
                <w:webHidden/>
              </w:rPr>
              <w:instrText xml:space="preserve"> PAGEREF _Toc101135328 \h </w:instrText>
            </w:r>
            <w:r>
              <w:rPr>
                <w:noProof/>
                <w:webHidden/>
              </w:rPr>
            </w:r>
            <w:r>
              <w:rPr>
                <w:noProof/>
                <w:webHidden/>
              </w:rPr>
              <w:fldChar w:fldCharType="separate"/>
            </w:r>
            <w:r w:rsidR="00EE5219">
              <w:rPr>
                <w:noProof/>
                <w:webHidden/>
              </w:rPr>
              <w:t>415</w:t>
            </w:r>
            <w:r>
              <w:rPr>
                <w:noProof/>
                <w:webHidden/>
              </w:rPr>
              <w:fldChar w:fldCharType="end"/>
            </w:r>
          </w:hyperlink>
        </w:p>
        <w:p w14:paraId="55C942A6" w14:textId="3AE92FE8" w:rsidR="004E3346" w:rsidRDefault="004E3346">
          <w:pPr>
            <w:pStyle w:val="TOC1"/>
            <w:rPr>
              <w:rFonts w:asciiTheme="minorHAnsi" w:eastAsiaTheme="minorEastAsia" w:hAnsiTheme="minorHAnsi" w:cstheme="minorBidi"/>
              <w:noProof/>
              <w:szCs w:val="22"/>
            </w:rPr>
          </w:pPr>
          <w:hyperlink w:anchor="_Toc101135329" w:history="1">
            <w:r w:rsidRPr="007964A1">
              <w:rPr>
                <w:rStyle w:val="af5"/>
                <w:noProof/>
              </w:rPr>
              <w:t>危险化学品企业生产安全事故应急准备指南</w:t>
            </w:r>
            <w:r>
              <w:rPr>
                <w:noProof/>
                <w:webHidden/>
              </w:rPr>
              <w:tab/>
            </w:r>
            <w:r>
              <w:rPr>
                <w:noProof/>
                <w:webHidden/>
              </w:rPr>
              <w:fldChar w:fldCharType="begin"/>
            </w:r>
            <w:r>
              <w:rPr>
                <w:noProof/>
                <w:webHidden/>
              </w:rPr>
              <w:instrText xml:space="preserve"> PAGEREF _Toc101135329 \h </w:instrText>
            </w:r>
            <w:r>
              <w:rPr>
                <w:noProof/>
                <w:webHidden/>
              </w:rPr>
            </w:r>
            <w:r>
              <w:rPr>
                <w:noProof/>
                <w:webHidden/>
              </w:rPr>
              <w:fldChar w:fldCharType="separate"/>
            </w:r>
            <w:r w:rsidR="00EE5219">
              <w:rPr>
                <w:noProof/>
                <w:webHidden/>
              </w:rPr>
              <w:t>422</w:t>
            </w:r>
            <w:r>
              <w:rPr>
                <w:noProof/>
                <w:webHidden/>
              </w:rPr>
              <w:fldChar w:fldCharType="end"/>
            </w:r>
          </w:hyperlink>
        </w:p>
        <w:p w14:paraId="250ECB60" w14:textId="06899BB7" w:rsidR="004E3346" w:rsidRDefault="004E3346">
          <w:pPr>
            <w:pStyle w:val="TOC1"/>
            <w:rPr>
              <w:rFonts w:asciiTheme="minorHAnsi" w:eastAsiaTheme="minorEastAsia" w:hAnsiTheme="minorHAnsi" w:cstheme="minorBidi"/>
              <w:noProof/>
              <w:szCs w:val="22"/>
            </w:rPr>
          </w:pPr>
          <w:hyperlink w:anchor="_Toc101135330" w:history="1">
            <w:r w:rsidRPr="007964A1">
              <w:rPr>
                <w:rStyle w:val="af5"/>
                <w:noProof/>
              </w:rPr>
              <w:t>危险化学品建设项目安全监督管理办法（2015年）</w:t>
            </w:r>
            <w:r>
              <w:rPr>
                <w:noProof/>
                <w:webHidden/>
              </w:rPr>
              <w:tab/>
            </w:r>
            <w:r>
              <w:rPr>
                <w:noProof/>
                <w:webHidden/>
              </w:rPr>
              <w:fldChar w:fldCharType="begin"/>
            </w:r>
            <w:r>
              <w:rPr>
                <w:noProof/>
                <w:webHidden/>
              </w:rPr>
              <w:instrText xml:space="preserve"> PAGEREF _Toc101135330 \h </w:instrText>
            </w:r>
            <w:r>
              <w:rPr>
                <w:noProof/>
                <w:webHidden/>
              </w:rPr>
            </w:r>
            <w:r>
              <w:rPr>
                <w:noProof/>
                <w:webHidden/>
              </w:rPr>
              <w:fldChar w:fldCharType="separate"/>
            </w:r>
            <w:r w:rsidR="00EE5219">
              <w:rPr>
                <w:noProof/>
                <w:webHidden/>
              </w:rPr>
              <w:t>440</w:t>
            </w:r>
            <w:r>
              <w:rPr>
                <w:noProof/>
                <w:webHidden/>
              </w:rPr>
              <w:fldChar w:fldCharType="end"/>
            </w:r>
          </w:hyperlink>
        </w:p>
        <w:p w14:paraId="439CD906" w14:textId="4E20046C" w:rsidR="004E3346" w:rsidRDefault="004E3346">
          <w:pPr>
            <w:pStyle w:val="TOC1"/>
            <w:rPr>
              <w:rFonts w:asciiTheme="minorHAnsi" w:eastAsiaTheme="minorEastAsia" w:hAnsiTheme="minorHAnsi" w:cstheme="minorBidi"/>
              <w:noProof/>
              <w:szCs w:val="22"/>
            </w:rPr>
          </w:pPr>
          <w:hyperlink w:anchor="_Toc101135331" w:history="1">
            <w:r w:rsidRPr="007964A1">
              <w:rPr>
                <w:rStyle w:val="af5"/>
                <w:noProof/>
              </w:rPr>
              <w:t>危险化学品登记管理办法（2012年）</w:t>
            </w:r>
            <w:r>
              <w:rPr>
                <w:noProof/>
                <w:webHidden/>
              </w:rPr>
              <w:tab/>
            </w:r>
            <w:r>
              <w:rPr>
                <w:noProof/>
                <w:webHidden/>
              </w:rPr>
              <w:fldChar w:fldCharType="begin"/>
            </w:r>
            <w:r>
              <w:rPr>
                <w:noProof/>
                <w:webHidden/>
              </w:rPr>
              <w:instrText xml:space="preserve"> PAGEREF _Toc101135331 \h </w:instrText>
            </w:r>
            <w:r>
              <w:rPr>
                <w:noProof/>
                <w:webHidden/>
              </w:rPr>
            </w:r>
            <w:r>
              <w:rPr>
                <w:noProof/>
                <w:webHidden/>
              </w:rPr>
              <w:fldChar w:fldCharType="separate"/>
            </w:r>
            <w:r w:rsidR="00EE5219">
              <w:rPr>
                <w:noProof/>
                <w:webHidden/>
              </w:rPr>
              <w:t>446</w:t>
            </w:r>
            <w:r>
              <w:rPr>
                <w:noProof/>
                <w:webHidden/>
              </w:rPr>
              <w:fldChar w:fldCharType="end"/>
            </w:r>
          </w:hyperlink>
        </w:p>
        <w:p w14:paraId="733E8907" w14:textId="3B14678C" w:rsidR="004E3346" w:rsidRDefault="004E3346">
          <w:pPr>
            <w:pStyle w:val="TOC1"/>
            <w:rPr>
              <w:rFonts w:asciiTheme="minorHAnsi" w:eastAsiaTheme="minorEastAsia" w:hAnsiTheme="minorHAnsi" w:cstheme="minorBidi"/>
              <w:noProof/>
              <w:szCs w:val="22"/>
            </w:rPr>
          </w:pPr>
          <w:hyperlink w:anchor="_Toc101135332" w:history="1">
            <w:r w:rsidRPr="007964A1">
              <w:rPr>
                <w:rStyle w:val="af5"/>
                <w:noProof/>
              </w:rPr>
              <w:t>危险化学品生产企业安全生产许可证实施办法（2017年）</w:t>
            </w:r>
            <w:r>
              <w:rPr>
                <w:noProof/>
                <w:webHidden/>
              </w:rPr>
              <w:tab/>
            </w:r>
            <w:r>
              <w:rPr>
                <w:noProof/>
                <w:webHidden/>
              </w:rPr>
              <w:fldChar w:fldCharType="begin"/>
            </w:r>
            <w:r>
              <w:rPr>
                <w:noProof/>
                <w:webHidden/>
              </w:rPr>
              <w:instrText xml:space="preserve"> PAGEREF _Toc101135332 \h </w:instrText>
            </w:r>
            <w:r>
              <w:rPr>
                <w:noProof/>
                <w:webHidden/>
              </w:rPr>
            </w:r>
            <w:r>
              <w:rPr>
                <w:noProof/>
                <w:webHidden/>
              </w:rPr>
              <w:fldChar w:fldCharType="separate"/>
            </w:r>
            <w:r w:rsidR="00EE5219">
              <w:rPr>
                <w:noProof/>
                <w:webHidden/>
              </w:rPr>
              <w:t>450</w:t>
            </w:r>
            <w:r>
              <w:rPr>
                <w:noProof/>
                <w:webHidden/>
              </w:rPr>
              <w:fldChar w:fldCharType="end"/>
            </w:r>
          </w:hyperlink>
        </w:p>
        <w:p w14:paraId="411BC72E" w14:textId="47F6A7D4" w:rsidR="004E3346" w:rsidRDefault="004E3346">
          <w:pPr>
            <w:pStyle w:val="TOC1"/>
            <w:rPr>
              <w:rFonts w:asciiTheme="minorHAnsi" w:eastAsiaTheme="minorEastAsia" w:hAnsiTheme="minorHAnsi" w:cstheme="minorBidi"/>
              <w:noProof/>
              <w:szCs w:val="22"/>
            </w:rPr>
          </w:pPr>
          <w:hyperlink w:anchor="_Toc101135333" w:history="1">
            <w:r w:rsidRPr="007964A1">
              <w:rPr>
                <w:rStyle w:val="af5"/>
                <w:noProof/>
              </w:rPr>
              <w:t>危险化学品安全使用许可证实施办法（2017年）</w:t>
            </w:r>
            <w:r>
              <w:rPr>
                <w:noProof/>
                <w:webHidden/>
              </w:rPr>
              <w:tab/>
            </w:r>
            <w:r>
              <w:rPr>
                <w:noProof/>
                <w:webHidden/>
              </w:rPr>
              <w:fldChar w:fldCharType="begin"/>
            </w:r>
            <w:r>
              <w:rPr>
                <w:noProof/>
                <w:webHidden/>
              </w:rPr>
              <w:instrText xml:space="preserve"> PAGEREF _Toc101135333 \h </w:instrText>
            </w:r>
            <w:r>
              <w:rPr>
                <w:noProof/>
                <w:webHidden/>
              </w:rPr>
            </w:r>
            <w:r>
              <w:rPr>
                <w:noProof/>
                <w:webHidden/>
              </w:rPr>
              <w:fldChar w:fldCharType="separate"/>
            </w:r>
            <w:r w:rsidR="00EE5219">
              <w:rPr>
                <w:noProof/>
                <w:webHidden/>
              </w:rPr>
              <w:t>456</w:t>
            </w:r>
            <w:r>
              <w:rPr>
                <w:noProof/>
                <w:webHidden/>
              </w:rPr>
              <w:fldChar w:fldCharType="end"/>
            </w:r>
          </w:hyperlink>
        </w:p>
        <w:p w14:paraId="61B51071" w14:textId="4D5801E5" w:rsidR="004E3346" w:rsidRDefault="004E3346">
          <w:pPr>
            <w:pStyle w:val="TOC1"/>
            <w:rPr>
              <w:rFonts w:asciiTheme="minorHAnsi" w:eastAsiaTheme="minorEastAsia" w:hAnsiTheme="minorHAnsi" w:cstheme="minorBidi"/>
              <w:noProof/>
              <w:szCs w:val="22"/>
            </w:rPr>
          </w:pPr>
          <w:hyperlink w:anchor="_Toc101135334" w:history="1">
            <w:r w:rsidRPr="007964A1">
              <w:rPr>
                <w:rStyle w:val="af5"/>
                <w:noProof/>
              </w:rPr>
              <w:t>危险化学品经营许可证管理办法（2015年）</w:t>
            </w:r>
            <w:r>
              <w:rPr>
                <w:noProof/>
                <w:webHidden/>
              </w:rPr>
              <w:tab/>
            </w:r>
            <w:r>
              <w:rPr>
                <w:noProof/>
                <w:webHidden/>
              </w:rPr>
              <w:fldChar w:fldCharType="begin"/>
            </w:r>
            <w:r>
              <w:rPr>
                <w:noProof/>
                <w:webHidden/>
              </w:rPr>
              <w:instrText xml:space="preserve"> PAGEREF _Toc101135334 \h </w:instrText>
            </w:r>
            <w:r>
              <w:rPr>
                <w:noProof/>
                <w:webHidden/>
              </w:rPr>
            </w:r>
            <w:r>
              <w:rPr>
                <w:noProof/>
                <w:webHidden/>
              </w:rPr>
              <w:fldChar w:fldCharType="separate"/>
            </w:r>
            <w:r w:rsidR="00EE5219">
              <w:rPr>
                <w:noProof/>
                <w:webHidden/>
              </w:rPr>
              <w:t>462</w:t>
            </w:r>
            <w:r>
              <w:rPr>
                <w:noProof/>
                <w:webHidden/>
              </w:rPr>
              <w:fldChar w:fldCharType="end"/>
            </w:r>
          </w:hyperlink>
        </w:p>
        <w:p w14:paraId="7A44ABFE" w14:textId="6BD31ED0" w:rsidR="004E3346" w:rsidRDefault="004E3346">
          <w:pPr>
            <w:pStyle w:val="TOC1"/>
            <w:rPr>
              <w:rFonts w:asciiTheme="minorHAnsi" w:eastAsiaTheme="minorEastAsia" w:hAnsiTheme="minorHAnsi" w:cstheme="minorBidi"/>
              <w:noProof/>
              <w:szCs w:val="22"/>
            </w:rPr>
          </w:pPr>
          <w:hyperlink w:anchor="_Toc101135335" w:history="1">
            <w:r w:rsidRPr="007964A1">
              <w:rPr>
                <w:rStyle w:val="af5"/>
                <w:noProof/>
              </w:rPr>
              <w:t>危险化学品输送管道安全管理规定（2015年）</w:t>
            </w:r>
            <w:r>
              <w:rPr>
                <w:noProof/>
                <w:webHidden/>
              </w:rPr>
              <w:tab/>
            </w:r>
            <w:r>
              <w:rPr>
                <w:noProof/>
                <w:webHidden/>
              </w:rPr>
              <w:fldChar w:fldCharType="begin"/>
            </w:r>
            <w:r>
              <w:rPr>
                <w:noProof/>
                <w:webHidden/>
              </w:rPr>
              <w:instrText xml:space="preserve"> PAGEREF _Toc101135335 \h </w:instrText>
            </w:r>
            <w:r>
              <w:rPr>
                <w:noProof/>
                <w:webHidden/>
              </w:rPr>
            </w:r>
            <w:r>
              <w:rPr>
                <w:noProof/>
                <w:webHidden/>
              </w:rPr>
              <w:fldChar w:fldCharType="separate"/>
            </w:r>
            <w:r w:rsidR="00EE5219">
              <w:rPr>
                <w:noProof/>
                <w:webHidden/>
              </w:rPr>
              <w:t>467</w:t>
            </w:r>
            <w:r>
              <w:rPr>
                <w:noProof/>
                <w:webHidden/>
              </w:rPr>
              <w:fldChar w:fldCharType="end"/>
            </w:r>
          </w:hyperlink>
        </w:p>
        <w:p w14:paraId="37873386" w14:textId="6B86F72A" w:rsidR="004E3346" w:rsidRDefault="004E3346">
          <w:pPr>
            <w:pStyle w:val="TOC1"/>
            <w:rPr>
              <w:rFonts w:asciiTheme="minorHAnsi" w:eastAsiaTheme="minorEastAsia" w:hAnsiTheme="minorHAnsi" w:cstheme="minorBidi"/>
              <w:noProof/>
              <w:szCs w:val="22"/>
            </w:rPr>
          </w:pPr>
          <w:hyperlink w:anchor="_Toc101135336" w:history="1">
            <w:r w:rsidRPr="007964A1">
              <w:rPr>
                <w:rStyle w:val="af5"/>
                <w:noProof/>
              </w:rPr>
              <w:t>危险化学品生产储存建设项目安全审查办法</w:t>
            </w:r>
            <w:r>
              <w:rPr>
                <w:noProof/>
                <w:webHidden/>
              </w:rPr>
              <w:tab/>
            </w:r>
            <w:r>
              <w:rPr>
                <w:noProof/>
                <w:webHidden/>
              </w:rPr>
              <w:fldChar w:fldCharType="begin"/>
            </w:r>
            <w:r>
              <w:rPr>
                <w:noProof/>
                <w:webHidden/>
              </w:rPr>
              <w:instrText xml:space="preserve"> PAGEREF _Toc101135336 \h </w:instrText>
            </w:r>
            <w:r>
              <w:rPr>
                <w:noProof/>
                <w:webHidden/>
              </w:rPr>
            </w:r>
            <w:r>
              <w:rPr>
                <w:noProof/>
                <w:webHidden/>
              </w:rPr>
              <w:fldChar w:fldCharType="separate"/>
            </w:r>
            <w:r w:rsidR="00EE5219">
              <w:rPr>
                <w:noProof/>
                <w:webHidden/>
              </w:rPr>
              <w:t>470</w:t>
            </w:r>
            <w:r>
              <w:rPr>
                <w:noProof/>
                <w:webHidden/>
              </w:rPr>
              <w:fldChar w:fldCharType="end"/>
            </w:r>
          </w:hyperlink>
        </w:p>
        <w:p w14:paraId="58D06615" w14:textId="2625EAC1" w:rsidR="004E3346" w:rsidRDefault="004E3346">
          <w:pPr>
            <w:pStyle w:val="TOC1"/>
            <w:rPr>
              <w:rFonts w:asciiTheme="minorHAnsi" w:eastAsiaTheme="minorEastAsia" w:hAnsiTheme="minorHAnsi" w:cstheme="minorBidi"/>
              <w:noProof/>
              <w:szCs w:val="22"/>
            </w:rPr>
          </w:pPr>
          <w:hyperlink w:anchor="_Toc101135337" w:history="1">
            <w:r w:rsidRPr="007964A1">
              <w:rPr>
                <w:rStyle w:val="af5"/>
                <w:noProof/>
              </w:rPr>
              <w:t>危险化学品重大危险源监督管理暂行规定（2011年）</w:t>
            </w:r>
            <w:r>
              <w:rPr>
                <w:noProof/>
                <w:webHidden/>
              </w:rPr>
              <w:tab/>
            </w:r>
            <w:r>
              <w:rPr>
                <w:noProof/>
                <w:webHidden/>
              </w:rPr>
              <w:fldChar w:fldCharType="begin"/>
            </w:r>
            <w:r>
              <w:rPr>
                <w:noProof/>
                <w:webHidden/>
              </w:rPr>
              <w:instrText xml:space="preserve"> PAGEREF _Toc101135337 \h </w:instrText>
            </w:r>
            <w:r>
              <w:rPr>
                <w:noProof/>
                <w:webHidden/>
              </w:rPr>
            </w:r>
            <w:r>
              <w:rPr>
                <w:noProof/>
                <w:webHidden/>
              </w:rPr>
              <w:fldChar w:fldCharType="separate"/>
            </w:r>
            <w:r w:rsidR="00EE5219">
              <w:rPr>
                <w:noProof/>
                <w:webHidden/>
              </w:rPr>
              <w:t>473</w:t>
            </w:r>
            <w:r>
              <w:rPr>
                <w:noProof/>
                <w:webHidden/>
              </w:rPr>
              <w:fldChar w:fldCharType="end"/>
            </w:r>
          </w:hyperlink>
        </w:p>
        <w:p w14:paraId="4DE91BA1" w14:textId="323163B0" w:rsidR="004E3346" w:rsidRDefault="004E3346">
          <w:pPr>
            <w:pStyle w:val="TOC1"/>
            <w:rPr>
              <w:rFonts w:asciiTheme="minorHAnsi" w:eastAsiaTheme="minorEastAsia" w:hAnsiTheme="minorHAnsi" w:cstheme="minorBidi"/>
              <w:noProof/>
              <w:szCs w:val="22"/>
            </w:rPr>
          </w:pPr>
          <w:hyperlink w:anchor="_Toc101135338" w:history="1">
            <w:r w:rsidRPr="007964A1">
              <w:rPr>
                <w:rStyle w:val="af5"/>
                <w:noProof/>
              </w:rPr>
              <w:t>危险化学品重大危险源罐区现场安全监控装备设置规范</w:t>
            </w:r>
            <w:r>
              <w:rPr>
                <w:noProof/>
                <w:webHidden/>
              </w:rPr>
              <w:tab/>
            </w:r>
            <w:r>
              <w:rPr>
                <w:noProof/>
                <w:webHidden/>
              </w:rPr>
              <w:fldChar w:fldCharType="begin"/>
            </w:r>
            <w:r>
              <w:rPr>
                <w:noProof/>
                <w:webHidden/>
              </w:rPr>
              <w:instrText xml:space="preserve"> PAGEREF _Toc101135338 \h </w:instrText>
            </w:r>
            <w:r>
              <w:rPr>
                <w:noProof/>
                <w:webHidden/>
              </w:rPr>
            </w:r>
            <w:r>
              <w:rPr>
                <w:noProof/>
                <w:webHidden/>
              </w:rPr>
              <w:fldChar w:fldCharType="separate"/>
            </w:r>
            <w:r w:rsidR="00EE5219">
              <w:rPr>
                <w:noProof/>
                <w:webHidden/>
              </w:rPr>
              <w:t>478</w:t>
            </w:r>
            <w:r>
              <w:rPr>
                <w:noProof/>
                <w:webHidden/>
              </w:rPr>
              <w:fldChar w:fldCharType="end"/>
            </w:r>
          </w:hyperlink>
        </w:p>
        <w:p w14:paraId="02D5CDD4" w14:textId="0448904B" w:rsidR="004E3346" w:rsidRDefault="004E3346">
          <w:pPr>
            <w:pStyle w:val="TOC1"/>
            <w:rPr>
              <w:rFonts w:asciiTheme="minorHAnsi" w:eastAsiaTheme="minorEastAsia" w:hAnsiTheme="minorHAnsi" w:cstheme="minorBidi"/>
              <w:noProof/>
              <w:szCs w:val="22"/>
            </w:rPr>
          </w:pPr>
          <w:hyperlink w:anchor="_Toc101135339" w:history="1">
            <w:r w:rsidRPr="007964A1">
              <w:rPr>
                <w:rStyle w:val="af5"/>
                <w:noProof/>
              </w:rPr>
              <w:t>非药品类易制毒化学品生产、经营许可办法（2006年）</w:t>
            </w:r>
            <w:r>
              <w:rPr>
                <w:noProof/>
                <w:webHidden/>
              </w:rPr>
              <w:tab/>
            </w:r>
            <w:r>
              <w:rPr>
                <w:noProof/>
                <w:webHidden/>
              </w:rPr>
              <w:fldChar w:fldCharType="begin"/>
            </w:r>
            <w:r>
              <w:rPr>
                <w:noProof/>
                <w:webHidden/>
              </w:rPr>
              <w:instrText xml:space="preserve"> PAGEREF _Toc101135339 \h </w:instrText>
            </w:r>
            <w:r>
              <w:rPr>
                <w:noProof/>
                <w:webHidden/>
              </w:rPr>
            </w:r>
            <w:r>
              <w:rPr>
                <w:noProof/>
                <w:webHidden/>
              </w:rPr>
              <w:fldChar w:fldCharType="separate"/>
            </w:r>
            <w:r w:rsidR="00EE5219">
              <w:rPr>
                <w:noProof/>
                <w:webHidden/>
              </w:rPr>
              <w:t>487</w:t>
            </w:r>
            <w:r>
              <w:rPr>
                <w:noProof/>
                <w:webHidden/>
              </w:rPr>
              <w:fldChar w:fldCharType="end"/>
            </w:r>
          </w:hyperlink>
        </w:p>
        <w:p w14:paraId="5F45E56D" w14:textId="5CF80B14" w:rsidR="004E3346" w:rsidRDefault="004E3346">
          <w:pPr>
            <w:pStyle w:val="TOC1"/>
            <w:rPr>
              <w:rFonts w:asciiTheme="minorHAnsi" w:eastAsiaTheme="minorEastAsia" w:hAnsiTheme="minorHAnsi" w:cstheme="minorBidi"/>
              <w:noProof/>
              <w:szCs w:val="22"/>
            </w:rPr>
          </w:pPr>
          <w:hyperlink w:anchor="_Toc101135340" w:history="1">
            <w:r w:rsidRPr="007964A1">
              <w:rPr>
                <w:rStyle w:val="af5"/>
                <w:noProof/>
              </w:rPr>
              <w:t>化学品物理危险性鉴定与分类管理办法（2013年）</w:t>
            </w:r>
            <w:r>
              <w:rPr>
                <w:noProof/>
                <w:webHidden/>
              </w:rPr>
              <w:tab/>
            </w:r>
            <w:r>
              <w:rPr>
                <w:noProof/>
                <w:webHidden/>
              </w:rPr>
              <w:fldChar w:fldCharType="begin"/>
            </w:r>
            <w:r>
              <w:rPr>
                <w:noProof/>
                <w:webHidden/>
              </w:rPr>
              <w:instrText xml:space="preserve"> PAGEREF _Toc101135340 \h </w:instrText>
            </w:r>
            <w:r>
              <w:rPr>
                <w:noProof/>
                <w:webHidden/>
              </w:rPr>
            </w:r>
            <w:r>
              <w:rPr>
                <w:noProof/>
                <w:webHidden/>
              </w:rPr>
              <w:fldChar w:fldCharType="separate"/>
            </w:r>
            <w:r w:rsidR="00EE5219">
              <w:rPr>
                <w:noProof/>
                <w:webHidden/>
              </w:rPr>
              <w:t>490</w:t>
            </w:r>
            <w:r>
              <w:rPr>
                <w:noProof/>
                <w:webHidden/>
              </w:rPr>
              <w:fldChar w:fldCharType="end"/>
            </w:r>
          </w:hyperlink>
        </w:p>
        <w:p w14:paraId="177F7546" w14:textId="2226E499" w:rsidR="004E3346" w:rsidRDefault="004E3346">
          <w:pPr>
            <w:pStyle w:val="TOC1"/>
            <w:rPr>
              <w:rFonts w:asciiTheme="minorHAnsi" w:eastAsiaTheme="minorEastAsia" w:hAnsiTheme="minorHAnsi" w:cstheme="minorBidi"/>
              <w:noProof/>
              <w:szCs w:val="22"/>
            </w:rPr>
          </w:pPr>
          <w:hyperlink w:anchor="_Toc101135341" w:history="1">
            <w:r w:rsidRPr="007964A1">
              <w:rPr>
                <w:rStyle w:val="af5"/>
                <w:noProof/>
              </w:rPr>
              <w:t>化工和危险化学品生产经营单位重大生产安全事故隐患判定标准（试行）（2017年）</w:t>
            </w:r>
            <w:r>
              <w:rPr>
                <w:noProof/>
                <w:webHidden/>
              </w:rPr>
              <w:tab/>
            </w:r>
            <w:r>
              <w:rPr>
                <w:noProof/>
                <w:webHidden/>
              </w:rPr>
              <w:fldChar w:fldCharType="begin"/>
            </w:r>
            <w:r>
              <w:rPr>
                <w:noProof/>
                <w:webHidden/>
              </w:rPr>
              <w:instrText xml:space="preserve"> PAGEREF _Toc101135341 \h </w:instrText>
            </w:r>
            <w:r>
              <w:rPr>
                <w:noProof/>
                <w:webHidden/>
              </w:rPr>
            </w:r>
            <w:r>
              <w:rPr>
                <w:noProof/>
                <w:webHidden/>
              </w:rPr>
              <w:fldChar w:fldCharType="separate"/>
            </w:r>
            <w:r w:rsidR="00EE5219">
              <w:rPr>
                <w:noProof/>
                <w:webHidden/>
              </w:rPr>
              <w:t>493</w:t>
            </w:r>
            <w:r>
              <w:rPr>
                <w:noProof/>
                <w:webHidden/>
              </w:rPr>
              <w:fldChar w:fldCharType="end"/>
            </w:r>
          </w:hyperlink>
        </w:p>
        <w:p w14:paraId="0FC2AD6A" w14:textId="65F6F8C5" w:rsidR="004E3346" w:rsidRDefault="004E3346">
          <w:pPr>
            <w:pStyle w:val="TOC1"/>
            <w:rPr>
              <w:rFonts w:asciiTheme="minorHAnsi" w:eastAsiaTheme="minorEastAsia" w:hAnsiTheme="minorHAnsi" w:cstheme="minorBidi"/>
              <w:noProof/>
              <w:szCs w:val="22"/>
            </w:rPr>
          </w:pPr>
          <w:hyperlink w:anchor="_Toc101135342" w:history="1">
            <w:r w:rsidRPr="007964A1">
              <w:rPr>
                <w:rStyle w:val="af5"/>
                <w:noProof/>
              </w:rPr>
              <w:t>化工（危险化学品）企业保障生产安全十条规定（2017年）</w:t>
            </w:r>
            <w:r>
              <w:rPr>
                <w:noProof/>
                <w:webHidden/>
              </w:rPr>
              <w:tab/>
            </w:r>
            <w:r>
              <w:rPr>
                <w:noProof/>
                <w:webHidden/>
              </w:rPr>
              <w:fldChar w:fldCharType="begin"/>
            </w:r>
            <w:r>
              <w:rPr>
                <w:noProof/>
                <w:webHidden/>
              </w:rPr>
              <w:instrText xml:space="preserve"> PAGEREF _Toc101135342 \h </w:instrText>
            </w:r>
            <w:r>
              <w:rPr>
                <w:noProof/>
                <w:webHidden/>
              </w:rPr>
            </w:r>
            <w:r>
              <w:rPr>
                <w:noProof/>
                <w:webHidden/>
              </w:rPr>
              <w:fldChar w:fldCharType="separate"/>
            </w:r>
            <w:r w:rsidR="00EE5219">
              <w:rPr>
                <w:noProof/>
                <w:webHidden/>
              </w:rPr>
              <w:t>493</w:t>
            </w:r>
            <w:r>
              <w:rPr>
                <w:noProof/>
                <w:webHidden/>
              </w:rPr>
              <w:fldChar w:fldCharType="end"/>
            </w:r>
          </w:hyperlink>
        </w:p>
        <w:p w14:paraId="3A836AB7" w14:textId="34F9A4A3" w:rsidR="004E3346" w:rsidRDefault="004E3346">
          <w:pPr>
            <w:pStyle w:val="TOC1"/>
            <w:rPr>
              <w:rFonts w:asciiTheme="minorHAnsi" w:eastAsiaTheme="minorEastAsia" w:hAnsiTheme="minorHAnsi" w:cstheme="minorBidi"/>
              <w:noProof/>
              <w:szCs w:val="22"/>
            </w:rPr>
          </w:pPr>
          <w:hyperlink w:anchor="_Toc101135343" w:history="1">
            <w:r w:rsidRPr="007964A1">
              <w:rPr>
                <w:rStyle w:val="af5"/>
                <w:noProof/>
              </w:rPr>
              <w:t>《化工（危险化学品）企业保障生产安全十条规定》条文释义</w:t>
            </w:r>
            <w:r>
              <w:rPr>
                <w:noProof/>
                <w:webHidden/>
              </w:rPr>
              <w:tab/>
            </w:r>
            <w:r>
              <w:rPr>
                <w:noProof/>
                <w:webHidden/>
              </w:rPr>
              <w:fldChar w:fldCharType="begin"/>
            </w:r>
            <w:r>
              <w:rPr>
                <w:noProof/>
                <w:webHidden/>
              </w:rPr>
              <w:instrText xml:space="preserve"> PAGEREF _Toc101135343 \h </w:instrText>
            </w:r>
            <w:r>
              <w:rPr>
                <w:noProof/>
                <w:webHidden/>
              </w:rPr>
            </w:r>
            <w:r>
              <w:rPr>
                <w:noProof/>
                <w:webHidden/>
              </w:rPr>
              <w:fldChar w:fldCharType="separate"/>
            </w:r>
            <w:r w:rsidR="00EE5219">
              <w:rPr>
                <w:noProof/>
                <w:webHidden/>
              </w:rPr>
              <w:t>494</w:t>
            </w:r>
            <w:r>
              <w:rPr>
                <w:noProof/>
                <w:webHidden/>
              </w:rPr>
              <w:fldChar w:fldCharType="end"/>
            </w:r>
          </w:hyperlink>
        </w:p>
        <w:p w14:paraId="5EA1B297" w14:textId="4028918E" w:rsidR="004E3346" w:rsidRDefault="004E3346">
          <w:pPr>
            <w:pStyle w:val="TOC1"/>
            <w:rPr>
              <w:rFonts w:asciiTheme="minorHAnsi" w:eastAsiaTheme="minorEastAsia" w:hAnsiTheme="minorHAnsi" w:cstheme="minorBidi"/>
              <w:noProof/>
              <w:szCs w:val="22"/>
            </w:rPr>
          </w:pPr>
          <w:hyperlink w:anchor="_Toc101135344" w:history="1">
            <w:r w:rsidRPr="007964A1">
              <w:rPr>
                <w:rStyle w:val="af5"/>
                <w:noProof/>
              </w:rPr>
              <w:t>油气罐区防火防爆十条规定（2017年）</w:t>
            </w:r>
            <w:r>
              <w:rPr>
                <w:noProof/>
                <w:webHidden/>
              </w:rPr>
              <w:tab/>
            </w:r>
            <w:r>
              <w:rPr>
                <w:noProof/>
                <w:webHidden/>
              </w:rPr>
              <w:fldChar w:fldCharType="begin"/>
            </w:r>
            <w:r>
              <w:rPr>
                <w:noProof/>
                <w:webHidden/>
              </w:rPr>
              <w:instrText xml:space="preserve"> PAGEREF _Toc101135344 \h </w:instrText>
            </w:r>
            <w:r>
              <w:rPr>
                <w:noProof/>
                <w:webHidden/>
              </w:rPr>
            </w:r>
            <w:r>
              <w:rPr>
                <w:noProof/>
                <w:webHidden/>
              </w:rPr>
              <w:fldChar w:fldCharType="separate"/>
            </w:r>
            <w:r w:rsidR="00EE5219">
              <w:rPr>
                <w:noProof/>
                <w:webHidden/>
              </w:rPr>
              <w:t>497</w:t>
            </w:r>
            <w:r>
              <w:rPr>
                <w:noProof/>
                <w:webHidden/>
              </w:rPr>
              <w:fldChar w:fldCharType="end"/>
            </w:r>
          </w:hyperlink>
        </w:p>
        <w:p w14:paraId="7C4D28F6" w14:textId="07E5CD91" w:rsidR="004E3346" w:rsidRDefault="004E3346">
          <w:pPr>
            <w:pStyle w:val="TOC1"/>
            <w:rPr>
              <w:rFonts w:asciiTheme="minorHAnsi" w:eastAsiaTheme="minorEastAsia" w:hAnsiTheme="minorHAnsi" w:cstheme="minorBidi"/>
              <w:noProof/>
              <w:szCs w:val="22"/>
            </w:rPr>
          </w:pPr>
          <w:hyperlink w:anchor="_Toc101135345" w:history="1">
            <w:r w:rsidRPr="007964A1">
              <w:rPr>
                <w:rStyle w:val="af5"/>
                <w:noProof/>
              </w:rPr>
              <w:t>企业安全生产标准化评审工作管理办法（试行）（2014年）</w:t>
            </w:r>
            <w:r>
              <w:rPr>
                <w:noProof/>
                <w:webHidden/>
              </w:rPr>
              <w:tab/>
            </w:r>
            <w:r>
              <w:rPr>
                <w:noProof/>
                <w:webHidden/>
              </w:rPr>
              <w:fldChar w:fldCharType="begin"/>
            </w:r>
            <w:r>
              <w:rPr>
                <w:noProof/>
                <w:webHidden/>
              </w:rPr>
              <w:instrText xml:space="preserve"> PAGEREF _Toc101135345 \h </w:instrText>
            </w:r>
            <w:r>
              <w:rPr>
                <w:noProof/>
                <w:webHidden/>
              </w:rPr>
            </w:r>
            <w:r>
              <w:rPr>
                <w:noProof/>
                <w:webHidden/>
              </w:rPr>
              <w:fldChar w:fldCharType="separate"/>
            </w:r>
            <w:r w:rsidR="00EE5219">
              <w:rPr>
                <w:noProof/>
                <w:webHidden/>
              </w:rPr>
              <w:t>497</w:t>
            </w:r>
            <w:r>
              <w:rPr>
                <w:noProof/>
                <w:webHidden/>
              </w:rPr>
              <w:fldChar w:fldCharType="end"/>
            </w:r>
          </w:hyperlink>
        </w:p>
        <w:p w14:paraId="37296AF7" w14:textId="64B1F22E" w:rsidR="004E3346" w:rsidRDefault="004E3346">
          <w:pPr>
            <w:pStyle w:val="TOC1"/>
            <w:rPr>
              <w:rFonts w:asciiTheme="minorHAnsi" w:eastAsiaTheme="minorEastAsia" w:hAnsiTheme="minorHAnsi" w:cstheme="minorBidi"/>
              <w:noProof/>
              <w:szCs w:val="22"/>
            </w:rPr>
          </w:pPr>
          <w:hyperlink w:anchor="_Toc101135346" w:history="1">
            <w:r w:rsidRPr="007964A1">
              <w:rPr>
                <w:rStyle w:val="af5"/>
                <w:noProof/>
              </w:rPr>
              <w:t>安全生产培训管理办法（2015年）</w:t>
            </w:r>
            <w:r>
              <w:rPr>
                <w:noProof/>
                <w:webHidden/>
              </w:rPr>
              <w:tab/>
            </w:r>
            <w:r>
              <w:rPr>
                <w:noProof/>
                <w:webHidden/>
              </w:rPr>
              <w:fldChar w:fldCharType="begin"/>
            </w:r>
            <w:r>
              <w:rPr>
                <w:noProof/>
                <w:webHidden/>
              </w:rPr>
              <w:instrText xml:space="preserve"> PAGEREF _Toc101135346 \h </w:instrText>
            </w:r>
            <w:r>
              <w:rPr>
                <w:noProof/>
                <w:webHidden/>
              </w:rPr>
            </w:r>
            <w:r>
              <w:rPr>
                <w:noProof/>
                <w:webHidden/>
              </w:rPr>
              <w:fldChar w:fldCharType="separate"/>
            </w:r>
            <w:r w:rsidR="00EE5219">
              <w:rPr>
                <w:noProof/>
                <w:webHidden/>
              </w:rPr>
              <w:t>500</w:t>
            </w:r>
            <w:r>
              <w:rPr>
                <w:noProof/>
                <w:webHidden/>
              </w:rPr>
              <w:fldChar w:fldCharType="end"/>
            </w:r>
          </w:hyperlink>
        </w:p>
        <w:p w14:paraId="4AF95A79" w14:textId="5E082DB4" w:rsidR="004E3346" w:rsidRDefault="004E3346">
          <w:pPr>
            <w:pStyle w:val="TOC1"/>
            <w:rPr>
              <w:rFonts w:asciiTheme="minorHAnsi" w:eastAsiaTheme="minorEastAsia" w:hAnsiTheme="minorHAnsi" w:cstheme="minorBidi"/>
              <w:noProof/>
              <w:szCs w:val="22"/>
            </w:rPr>
          </w:pPr>
          <w:hyperlink w:anchor="_Toc101135347" w:history="1">
            <w:r w:rsidRPr="007964A1">
              <w:rPr>
                <w:rStyle w:val="af5"/>
                <w:noProof/>
              </w:rPr>
              <w:t>安全生产预防及应急专项资金管理办法（2016年）</w:t>
            </w:r>
            <w:r>
              <w:rPr>
                <w:noProof/>
                <w:webHidden/>
              </w:rPr>
              <w:tab/>
            </w:r>
            <w:r>
              <w:rPr>
                <w:noProof/>
                <w:webHidden/>
              </w:rPr>
              <w:fldChar w:fldCharType="begin"/>
            </w:r>
            <w:r>
              <w:rPr>
                <w:noProof/>
                <w:webHidden/>
              </w:rPr>
              <w:instrText xml:space="preserve"> PAGEREF _Toc101135347 \h </w:instrText>
            </w:r>
            <w:r>
              <w:rPr>
                <w:noProof/>
                <w:webHidden/>
              </w:rPr>
            </w:r>
            <w:r>
              <w:rPr>
                <w:noProof/>
                <w:webHidden/>
              </w:rPr>
              <w:fldChar w:fldCharType="separate"/>
            </w:r>
            <w:r w:rsidR="00EE5219">
              <w:rPr>
                <w:noProof/>
                <w:webHidden/>
              </w:rPr>
              <w:t>504</w:t>
            </w:r>
            <w:r>
              <w:rPr>
                <w:noProof/>
                <w:webHidden/>
              </w:rPr>
              <w:fldChar w:fldCharType="end"/>
            </w:r>
          </w:hyperlink>
        </w:p>
        <w:p w14:paraId="5B10BE81" w14:textId="52B1A309" w:rsidR="004E3346" w:rsidRDefault="004E3346">
          <w:pPr>
            <w:pStyle w:val="TOC1"/>
            <w:rPr>
              <w:rFonts w:asciiTheme="minorHAnsi" w:eastAsiaTheme="minorEastAsia" w:hAnsiTheme="minorHAnsi" w:cstheme="minorBidi"/>
              <w:noProof/>
              <w:szCs w:val="22"/>
            </w:rPr>
          </w:pPr>
          <w:hyperlink w:anchor="_Toc101135348" w:history="1">
            <w:r w:rsidRPr="007964A1">
              <w:rPr>
                <w:rStyle w:val="af5"/>
                <w:noProof/>
              </w:rPr>
              <w:t>生产经营单位安全培训规定（2015年）</w:t>
            </w:r>
            <w:r>
              <w:rPr>
                <w:noProof/>
                <w:webHidden/>
              </w:rPr>
              <w:tab/>
            </w:r>
            <w:r>
              <w:rPr>
                <w:noProof/>
                <w:webHidden/>
              </w:rPr>
              <w:fldChar w:fldCharType="begin"/>
            </w:r>
            <w:r>
              <w:rPr>
                <w:noProof/>
                <w:webHidden/>
              </w:rPr>
              <w:instrText xml:space="preserve"> PAGEREF _Toc101135348 \h </w:instrText>
            </w:r>
            <w:r>
              <w:rPr>
                <w:noProof/>
                <w:webHidden/>
              </w:rPr>
            </w:r>
            <w:r>
              <w:rPr>
                <w:noProof/>
                <w:webHidden/>
              </w:rPr>
              <w:fldChar w:fldCharType="separate"/>
            </w:r>
            <w:r w:rsidR="00EE5219">
              <w:rPr>
                <w:noProof/>
                <w:webHidden/>
              </w:rPr>
              <w:t>505</w:t>
            </w:r>
            <w:r>
              <w:rPr>
                <w:noProof/>
                <w:webHidden/>
              </w:rPr>
              <w:fldChar w:fldCharType="end"/>
            </w:r>
          </w:hyperlink>
        </w:p>
        <w:p w14:paraId="2C693FF1" w14:textId="3C2DF3BD" w:rsidR="004E3346" w:rsidRDefault="004E3346">
          <w:pPr>
            <w:pStyle w:val="TOC1"/>
            <w:rPr>
              <w:rFonts w:asciiTheme="minorHAnsi" w:eastAsiaTheme="minorEastAsia" w:hAnsiTheme="minorHAnsi" w:cstheme="minorBidi"/>
              <w:noProof/>
              <w:szCs w:val="22"/>
            </w:rPr>
          </w:pPr>
          <w:hyperlink w:anchor="_Toc101135349" w:history="1">
            <w:r w:rsidRPr="007964A1">
              <w:rPr>
                <w:rStyle w:val="af5"/>
                <w:noProof/>
              </w:rPr>
              <w:t>企业职工劳动安全卫生教育管理规定（1995年）</w:t>
            </w:r>
            <w:r>
              <w:rPr>
                <w:noProof/>
                <w:webHidden/>
              </w:rPr>
              <w:tab/>
            </w:r>
            <w:r>
              <w:rPr>
                <w:noProof/>
                <w:webHidden/>
              </w:rPr>
              <w:fldChar w:fldCharType="begin"/>
            </w:r>
            <w:r>
              <w:rPr>
                <w:noProof/>
                <w:webHidden/>
              </w:rPr>
              <w:instrText xml:space="preserve"> PAGEREF _Toc101135349 \h </w:instrText>
            </w:r>
            <w:r>
              <w:rPr>
                <w:noProof/>
                <w:webHidden/>
              </w:rPr>
            </w:r>
            <w:r>
              <w:rPr>
                <w:noProof/>
                <w:webHidden/>
              </w:rPr>
              <w:fldChar w:fldCharType="separate"/>
            </w:r>
            <w:r w:rsidR="00EE5219">
              <w:rPr>
                <w:noProof/>
                <w:webHidden/>
              </w:rPr>
              <w:t>509</w:t>
            </w:r>
            <w:r>
              <w:rPr>
                <w:noProof/>
                <w:webHidden/>
              </w:rPr>
              <w:fldChar w:fldCharType="end"/>
            </w:r>
          </w:hyperlink>
        </w:p>
        <w:p w14:paraId="5CC6DBAA" w14:textId="0ECD0A8A" w:rsidR="004E3346" w:rsidRDefault="004E3346">
          <w:pPr>
            <w:pStyle w:val="TOC1"/>
            <w:rPr>
              <w:rFonts w:asciiTheme="minorHAnsi" w:eastAsiaTheme="minorEastAsia" w:hAnsiTheme="minorHAnsi" w:cstheme="minorBidi"/>
              <w:noProof/>
              <w:szCs w:val="22"/>
            </w:rPr>
          </w:pPr>
          <w:hyperlink w:anchor="_Toc101135350" w:history="1">
            <w:r w:rsidRPr="007964A1">
              <w:rPr>
                <w:rStyle w:val="af5"/>
                <w:noProof/>
              </w:rPr>
              <w:t>生产安全事故信息报告和处置办法（2009年）</w:t>
            </w:r>
            <w:r>
              <w:rPr>
                <w:noProof/>
                <w:webHidden/>
              </w:rPr>
              <w:tab/>
            </w:r>
            <w:r>
              <w:rPr>
                <w:noProof/>
                <w:webHidden/>
              </w:rPr>
              <w:fldChar w:fldCharType="begin"/>
            </w:r>
            <w:r>
              <w:rPr>
                <w:noProof/>
                <w:webHidden/>
              </w:rPr>
              <w:instrText xml:space="preserve"> PAGEREF _Toc101135350 \h </w:instrText>
            </w:r>
            <w:r>
              <w:rPr>
                <w:noProof/>
                <w:webHidden/>
              </w:rPr>
            </w:r>
            <w:r>
              <w:rPr>
                <w:noProof/>
                <w:webHidden/>
              </w:rPr>
              <w:fldChar w:fldCharType="separate"/>
            </w:r>
            <w:r w:rsidR="00EE5219">
              <w:rPr>
                <w:noProof/>
                <w:webHidden/>
              </w:rPr>
              <w:t>511</w:t>
            </w:r>
            <w:r>
              <w:rPr>
                <w:noProof/>
                <w:webHidden/>
              </w:rPr>
              <w:fldChar w:fldCharType="end"/>
            </w:r>
          </w:hyperlink>
        </w:p>
        <w:p w14:paraId="53E5DDCD" w14:textId="5EC757D4" w:rsidR="004E3346" w:rsidRDefault="004E3346">
          <w:pPr>
            <w:pStyle w:val="TOC1"/>
            <w:rPr>
              <w:rFonts w:asciiTheme="minorHAnsi" w:eastAsiaTheme="minorEastAsia" w:hAnsiTheme="minorHAnsi" w:cstheme="minorBidi"/>
              <w:noProof/>
              <w:szCs w:val="22"/>
            </w:rPr>
          </w:pPr>
          <w:hyperlink w:anchor="_Toc101135351" w:history="1">
            <w:r w:rsidRPr="007964A1">
              <w:rPr>
                <w:rStyle w:val="af5"/>
                <w:noProof/>
              </w:rPr>
              <w:t>安全生产资格考试与证书管理暂行办法（2013年）</w:t>
            </w:r>
            <w:r>
              <w:rPr>
                <w:noProof/>
                <w:webHidden/>
              </w:rPr>
              <w:tab/>
            </w:r>
            <w:r>
              <w:rPr>
                <w:noProof/>
                <w:webHidden/>
              </w:rPr>
              <w:fldChar w:fldCharType="begin"/>
            </w:r>
            <w:r>
              <w:rPr>
                <w:noProof/>
                <w:webHidden/>
              </w:rPr>
              <w:instrText xml:space="preserve"> PAGEREF _Toc101135351 \h </w:instrText>
            </w:r>
            <w:r>
              <w:rPr>
                <w:noProof/>
                <w:webHidden/>
              </w:rPr>
            </w:r>
            <w:r>
              <w:rPr>
                <w:noProof/>
                <w:webHidden/>
              </w:rPr>
              <w:fldChar w:fldCharType="separate"/>
            </w:r>
            <w:r w:rsidR="00EE5219">
              <w:rPr>
                <w:noProof/>
                <w:webHidden/>
              </w:rPr>
              <w:t>514</w:t>
            </w:r>
            <w:r>
              <w:rPr>
                <w:noProof/>
                <w:webHidden/>
              </w:rPr>
              <w:fldChar w:fldCharType="end"/>
            </w:r>
          </w:hyperlink>
        </w:p>
        <w:p w14:paraId="347AE188" w14:textId="18B7D6AE" w:rsidR="004E3346" w:rsidRDefault="004E3346">
          <w:pPr>
            <w:pStyle w:val="TOC1"/>
            <w:rPr>
              <w:rFonts w:asciiTheme="minorHAnsi" w:eastAsiaTheme="minorEastAsia" w:hAnsiTheme="minorHAnsi" w:cstheme="minorBidi"/>
              <w:noProof/>
              <w:szCs w:val="22"/>
            </w:rPr>
          </w:pPr>
          <w:hyperlink w:anchor="_Toc101135352" w:history="1">
            <w:r w:rsidRPr="007964A1">
              <w:rPr>
                <w:rStyle w:val="af5"/>
                <w:noProof/>
              </w:rPr>
              <w:t>建设项目安全设施“三同时”监督管理办法（2015年）</w:t>
            </w:r>
            <w:r>
              <w:rPr>
                <w:noProof/>
                <w:webHidden/>
              </w:rPr>
              <w:tab/>
            </w:r>
            <w:r>
              <w:rPr>
                <w:noProof/>
                <w:webHidden/>
              </w:rPr>
              <w:fldChar w:fldCharType="begin"/>
            </w:r>
            <w:r>
              <w:rPr>
                <w:noProof/>
                <w:webHidden/>
              </w:rPr>
              <w:instrText xml:space="preserve"> PAGEREF _Toc101135352 \h </w:instrText>
            </w:r>
            <w:r>
              <w:rPr>
                <w:noProof/>
                <w:webHidden/>
              </w:rPr>
            </w:r>
            <w:r>
              <w:rPr>
                <w:noProof/>
                <w:webHidden/>
              </w:rPr>
              <w:fldChar w:fldCharType="separate"/>
            </w:r>
            <w:r w:rsidR="00EE5219">
              <w:rPr>
                <w:noProof/>
                <w:webHidden/>
              </w:rPr>
              <w:t>517</w:t>
            </w:r>
            <w:r>
              <w:rPr>
                <w:noProof/>
                <w:webHidden/>
              </w:rPr>
              <w:fldChar w:fldCharType="end"/>
            </w:r>
          </w:hyperlink>
        </w:p>
        <w:p w14:paraId="692AF300" w14:textId="08FB3750" w:rsidR="004E3346" w:rsidRDefault="004E3346">
          <w:pPr>
            <w:pStyle w:val="TOC1"/>
            <w:rPr>
              <w:rFonts w:asciiTheme="minorHAnsi" w:eastAsiaTheme="minorEastAsia" w:hAnsiTheme="minorHAnsi" w:cstheme="minorBidi"/>
              <w:noProof/>
              <w:szCs w:val="22"/>
            </w:rPr>
          </w:pPr>
          <w:hyperlink w:anchor="_Toc101135353" w:history="1">
            <w:r w:rsidRPr="007964A1">
              <w:rPr>
                <w:rStyle w:val="af5"/>
                <w:noProof/>
              </w:rPr>
              <w:t>建筑工程安全防护、文明施工措施费用及使用管理规定（2005年）</w:t>
            </w:r>
            <w:r>
              <w:rPr>
                <w:noProof/>
                <w:webHidden/>
              </w:rPr>
              <w:tab/>
            </w:r>
            <w:r>
              <w:rPr>
                <w:noProof/>
                <w:webHidden/>
              </w:rPr>
              <w:fldChar w:fldCharType="begin"/>
            </w:r>
            <w:r>
              <w:rPr>
                <w:noProof/>
                <w:webHidden/>
              </w:rPr>
              <w:instrText xml:space="preserve"> PAGEREF _Toc101135353 \h </w:instrText>
            </w:r>
            <w:r>
              <w:rPr>
                <w:noProof/>
                <w:webHidden/>
              </w:rPr>
            </w:r>
            <w:r>
              <w:rPr>
                <w:noProof/>
                <w:webHidden/>
              </w:rPr>
              <w:fldChar w:fldCharType="separate"/>
            </w:r>
            <w:r w:rsidR="00EE5219">
              <w:rPr>
                <w:noProof/>
                <w:webHidden/>
              </w:rPr>
              <w:t>521</w:t>
            </w:r>
            <w:r>
              <w:rPr>
                <w:noProof/>
                <w:webHidden/>
              </w:rPr>
              <w:fldChar w:fldCharType="end"/>
            </w:r>
          </w:hyperlink>
        </w:p>
        <w:p w14:paraId="2FB9239D" w14:textId="2E207BA1" w:rsidR="004E3346" w:rsidRDefault="004E3346">
          <w:pPr>
            <w:pStyle w:val="TOC1"/>
            <w:rPr>
              <w:rFonts w:asciiTheme="minorHAnsi" w:eastAsiaTheme="minorEastAsia" w:hAnsiTheme="minorHAnsi" w:cstheme="minorBidi"/>
              <w:noProof/>
              <w:szCs w:val="22"/>
            </w:rPr>
          </w:pPr>
          <w:hyperlink w:anchor="_Toc101135354" w:history="1">
            <w:r w:rsidRPr="007964A1">
              <w:rPr>
                <w:rStyle w:val="af5"/>
                <w:noProof/>
              </w:rPr>
              <w:t>建筑起重机械安全监督管理规定（2008年）</w:t>
            </w:r>
            <w:r>
              <w:rPr>
                <w:noProof/>
                <w:webHidden/>
              </w:rPr>
              <w:tab/>
            </w:r>
            <w:r>
              <w:rPr>
                <w:noProof/>
                <w:webHidden/>
              </w:rPr>
              <w:fldChar w:fldCharType="begin"/>
            </w:r>
            <w:r>
              <w:rPr>
                <w:noProof/>
                <w:webHidden/>
              </w:rPr>
              <w:instrText xml:space="preserve"> PAGEREF _Toc101135354 \h </w:instrText>
            </w:r>
            <w:r>
              <w:rPr>
                <w:noProof/>
                <w:webHidden/>
              </w:rPr>
            </w:r>
            <w:r>
              <w:rPr>
                <w:noProof/>
                <w:webHidden/>
              </w:rPr>
              <w:fldChar w:fldCharType="separate"/>
            </w:r>
            <w:r w:rsidR="00EE5219">
              <w:rPr>
                <w:noProof/>
                <w:webHidden/>
              </w:rPr>
              <w:t>522</w:t>
            </w:r>
            <w:r>
              <w:rPr>
                <w:noProof/>
                <w:webHidden/>
              </w:rPr>
              <w:fldChar w:fldCharType="end"/>
            </w:r>
          </w:hyperlink>
        </w:p>
        <w:p w14:paraId="6C9804FD" w14:textId="6AA09C72" w:rsidR="004E3346" w:rsidRDefault="004E3346">
          <w:pPr>
            <w:pStyle w:val="TOC1"/>
            <w:rPr>
              <w:rFonts w:asciiTheme="minorHAnsi" w:eastAsiaTheme="minorEastAsia" w:hAnsiTheme="minorHAnsi" w:cstheme="minorBidi"/>
              <w:noProof/>
              <w:szCs w:val="22"/>
            </w:rPr>
          </w:pPr>
          <w:hyperlink w:anchor="_Toc101135355" w:history="1">
            <w:r w:rsidRPr="007964A1">
              <w:rPr>
                <w:rStyle w:val="af5"/>
                <w:noProof/>
              </w:rPr>
              <w:t>起重机械安全监察规定（2006年）</w:t>
            </w:r>
            <w:r>
              <w:rPr>
                <w:noProof/>
                <w:webHidden/>
              </w:rPr>
              <w:tab/>
            </w:r>
            <w:r>
              <w:rPr>
                <w:noProof/>
                <w:webHidden/>
              </w:rPr>
              <w:fldChar w:fldCharType="begin"/>
            </w:r>
            <w:r>
              <w:rPr>
                <w:noProof/>
                <w:webHidden/>
              </w:rPr>
              <w:instrText xml:space="preserve"> PAGEREF _Toc101135355 \h </w:instrText>
            </w:r>
            <w:r>
              <w:rPr>
                <w:noProof/>
                <w:webHidden/>
              </w:rPr>
            </w:r>
            <w:r>
              <w:rPr>
                <w:noProof/>
                <w:webHidden/>
              </w:rPr>
              <w:fldChar w:fldCharType="separate"/>
            </w:r>
            <w:r w:rsidR="00EE5219">
              <w:rPr>
                <w:noProof/>
                <w:webHidden/>
              </w:rPr>
              <w:t>526</w:t>
            </w:r>
            <w:r>
              <w:rPr>
                <w:noProof/>
                <w:webHidden/>
              </w:rPr>
              <w:fldChar w:fldCharType="end"/>
            </w:r>
          </w:hyperlink>
        </w:p>
        <w:p w14:paraId="1F045EA4" w14:textId="19883251" w:rsidR="004E3346" w:rsidRDefault="004E3346">
          <w:pPr>
            <w:pStyle w:val="TOC1"/>
            <w:rPr>
              <w:rFonts w:asciiTheme="minorHAnsi" w:eastAsiaTheme="minorEastAsia" w:hAnsiTheme="minorHAnsi" w:cstheme="minorBidi"/>
              <w:noProof/>
              <w:szCs w:val="22"/>
            </w:rPr>
          </w:pPr>
          <w:hyperlink w:anchor="_Toc101135356" w:history="1">
            <w:r w:rsidRPr="007964A1">
              <w:rPr>
                <w:rStyle w:val="af5"/>
                <w:noProof/>
              </w:rPr>
              <w:t>机关、团体、企业、事业单位消防安全管理规定（2001年）</w:t>
            </w:r>
            <w:r>
              <w:rPr>
                <w:noProof/>
                <w:webHidden/>
              </w:rPr>
              <w:tab/>
            </w:r>
            <w:r>
              <w:rPr>
                <w:noProof/>
                <w:webHidden/>
              </w:rPr>
              <w:fldChar w:fldCharType="begin"/>
            </w:r>
            <w:r>
              <w:rPr>
                <w:noProof/>
                <w:webHidden/>
              </w:rPr>
              <w:instrText xml:space="preserve"> PAGEREF _Toc101135356 \h </w:instrText>
            </w:r>
            <w:r>
              <w:rPr>
                <w:noProof/>
                <w:webHidden/>
              </w:rPr>
            </w:r>
            <w:r>
              <w:rPr>
                <w:noProof/>
                <w:webHidden/>
              </w:rPr>
              <w:fldChar w:fldCharType="separate"/>
            </w:r>
            <w:r w:rsidR="00EE5219">
              <w:rPr>
                <w:noProof/>
                <w:webHidden/>
              </w:rPr>
              <w:t>529</w:t>
            </w:r>
            <w:r>
              <w:rPr>
                <w:noProof/>
                <w:webHidden/>
              </w:rPr>
              <w:fldChar w:fldCharType="end"/>
            </w:r>
          </w:hyperlink>
        </w:p>
        <w:p w14:paraId="05AF6F75" w14:textId="0C7E90D0" w:rsidR="004E3346" w:rsidRDefault="004E3346">
          <w:pPr>
            <w:pStyle w:val="TOC1"/>
            <w:rPr>
              <w:rFonts w:asciiTheme="minorHAnsi" w:eastAsiaTheme="minorEastAsia" w:hAnsiTheme="minorHAnsi" w:cstheme="minorBidi"/>
              <w:noProof/>
              <w:szCs w:val="22"/>
            </w:rPr>
          </w:pPr>
          <w:hyperlink w:anchor="_Toc101135357" w:history="1">
            <w:r w:rsidRPr="007964A1">
              <w:rPr>
                <w:rStyle w:val="af5"/>
                <w:noProof/>
              </w:rPr>
              <w:t>火灾事故调查规定（2012年）</w:t>
            </w:r>
            <w:r>
              <w:rPr>
                <w:noProof/>
                <w:webHidden/>
              </w:rPr>
              <w:tab/>
            </w:r>
            <w:r>
              <w:rPr>
                <w:noProof/>
                <w:webHidden/>
              </w:rPr>
              <w:fldChar w:fldCharType="begin"/>
            </w:r>
            <w:r>
              <w:rPr>
                <w:noProof/>
                <w:webHidden/>
              </w:rPr>
              <w:instrText xml:space="preserve"> PAGEREF _Toc101135357 \h </w:instrText>
            </w:r>
            <w:r>
              <w:rPr>
                <w:noProof/>
                <w:webHidden/>
              </w:rPr>
            </w:r>
            <w:r>
              <w:rPr>
                <w:noProof/>
                <w:webHidden/>
              </w:rPr>
              <w:fldChar w:fldCharType="separate"/>
            </w:r>
            <w:r w:rsidR="00EE5219">
              <w:rPr>
                <w:noProof/>
                <w:webHidden/>
              </w:rPr>
              <w:t>535</w:t>
            </w:r>
            <w:r>
              <w:rPr>
                <w:noProof/>
                <w:webHidden/>
              </w:rPr>
              <w:fldChar w:fldCharType="end"/>
            </w:r>
          </w:hyperlink>
        </w:p>
        <w:p w14:paraId="36537F9F" w14:textId="2F34485F" w:rsidR="004E3346" w:rsidRDefault="004E3346">
          <w:pPr>
            <w:pStyle w:val="TOC1"/>
            <w:rPr>
              <w:rFonts w:asciiTheme="minorHAnsi" w:eastAsiaTheme="minorEastAsia" w:hAnsiTheme="minorHAnsi" w:cstheme="minorBidi"/>
              <w:noProof/>
              <w:szCs w:val="22"/>
            </w:rPr>
          </w:pPr>
          <w:hyperlink w:anchor="_Toc101135358" w:history="1">
            <w:r w:rsidRPr="007964A1">
              <w:rPr>
                <w:rStyle w:val="af5"/>
                <w:noProof/>
              </w:rPr>
              <w:t>消防监督检查规定（2012年）</w:t>
            </w:r>
            <w:r>
              <w:rPr>
                <w:noProof/>
                <w:webHidden/>
              </w:rPr>
              <w:tab/>
            </w:r>
            <w:r>
              <w:rPr>
                <w:noProof/>
                <w:webHidden/>
              </w:rPr>
              <w:fldChar w:fldCharType="begin"/>
            </w:r>
            <w:r>
              <w:rPr>
                <w:noProof/>
                <w:webHidden/>
              </w:rPr>
              <w:instrText xml:space="preserve"> PAGEREF _Toc101135358 \h </w:instrText>
            </w:r>
            <w:r>
              <w:rPr>
                <w:noProof/>
                <w:webHidden/>
              </w:rPr>
            </w:r>
            <w:r>
              <w:rPr>
                <w:noProof/>
                <w:webHidden/>
              </w:rPr>
              <w:fldChar w:fldCharType="separate"/>
            </w:r>
            <w:r w:rsidR="00EE5219">
              <w:rPr>
                <w:noProof/>
                <w:webHidden/>
              </w:rPr>
              <w:t>540</w:t>
            </w:r>
            <w:r>
              <w:rPr>
                <w:noProof/>
                <w:webHidden/>
              </w:rPr>
              <w:fldChar w:fldCharType="end"/>
            </w:r>
          </w:hyperlink>
        </w:p>
        <w:p w14:paraId="3C53BF5E" w14:textId="59336255" w:rsidR="004E3346" w:rsidRDefault="004E3346">
          <w:pPr>
            <w:pStyle w:val="TOC1"/>
            <w:rPr>
              <w:rFonts w:asciiTheme="minorHAnsi" w:eastAsiaTheme="minorEastAsia" w:hAnsiTheme="minorHAnsi" w:cstheme="minorBidi"/>
              <w:noProof/>
              <w:szCs w:val="22"/>
            </w:rPr>
          </w:pPr>
          <w:hyperlink w:anchor="_Toc101135359" w:history="1">
            <w:r w:rsidRPr="007964A1">
              <w:rPr>
                <w:rStyle w:val="af5"/>
                <w:noProof/>
              </w:rPr>
              <w:t>消防安全责任制实施办法（2017年）</w:t>
            </w:r>
            <w:r>
              <w:rPr>
                <w:noProof/>
                <w:webHidden/>
              </w:rPr>
              <w:tab/>
            </w:r>
            <w:r>
              <w:rPr>
                <w:noProof/>
                <w:webHidden/>
              </w:rPr>
              <w:fldChar w:fldCharType="begin"/>
            </w:r>
            <w:r>
              <w:rPr>
                <w:noProof/>
                <w:webHidden/>
              </w:rPr>
              <w:instrText xml:space="preserve"> PAGEREF _Toc101135359 \h </w:instrText>
            </w:r>
            <w:r>
              <w:rPr>
                <w:noProof/>
                <w:webHidden/>
              </w:rPr>
            </w:r>
            <w:r>
              <w:rPr>
                <w:noProof/>
                <w:webHidden/>
              </w:rPr>
              <w:fldChar w:fldCharType="separate"/>
            </w:r>
            <w:r w:rsidR="00EE5219">
              <w:rPr>
                <w:noProof/>
                <w:webHidden/>
              </w:rPr>
              <w:t>546</w:t>
            </w:r>
            <w:r>
              <w:rPr>
                <w:noProof/>
                <w:webHidden/>
              </w:rPr>
              <w:fldChar w:fldCharType="end"/>
            </w:r>
          </w:hyperlink>
        </w:p>
        <w:p w14:paraId="73E1535C" w14:textId="59CDED75" w:rsidR="004E3346" w:rsidRDefault="004E3346">
          <w:pPr>
            <w:pStyle w:val="TOC1"/>
            <w:rPr>
              <w:rFonts w:asciiTheme="minorHAnsi" w:eastAsiaTheme="minorEastAsia" w:hAnsiTheme="minorHAnsi" w:cstheme="minorBidi"/>
              <w:noProof/>
              <w:szCs w:val="22"/>
            </w:rPr>
          </w:pPr>
          <w:hyperlink w:anchor="_Toc101135360" w:history="1">
            <w:r w:rsidRPr="007964A1">
              <w:rPr>
                <w:rStyle w:val="af5"/>
                <w:noProof/>
              </w:rPr>
              <w:t>企业安全生产风险公告六条规定（2014年）</w:t>
            </w:r>
            <w:r>
              <w:rPr>
                <w:noProof/>
                <w:webHidden/>
              </w:rPr>
              <w:tab/>
            </w:r>
            <w:r>
              <w:rPr>
                <w:noProof/>
                <w:webHidden/>
              </w:rPr>
              <w:fldChar w:fldCharType="begin"/>
            </w:r>
            <w:r>
              <w:rPr>
                <w:noProof/>
                <w:webHidden/>
              </w:rPr>
              <w:instrText xml:space="preserve"> PAGEREF _Toc101135360 \h </w:instrText>
            </w:r>
            <w:r>
              <w:rPr>
                <w:noProof/>
                <w:webHidden/>
              </w:rPr>
            </w:r>
            <w:r>
              <w:rPr>
                <w:noProof/>
                <w:webHidden/>
              </w:rPr>
              <w:fldChar w:fldCharType="separate"/>
            </w:r>
            <w:r w:rsidR="00EE5219">
              <w:rPr>
                <w:noProof/>
                <w:webHidden/>
              </w:rPr>
              <w:t>551</w:t>
            </w:r>
            <w:r>
              <w:rPr>
                <w:noProof/>
                <w:webHidden/>
              </w:rPr>
              <w:fldChar w:fldCharType="end"/>
            </w:r>
          </w:hyperlink>
        </w:p>
        <w:p w14:paraId="2647E4F0" w14:textId="587C8C6E" w:rsidR="004E3346" w:rsidRDefault="004E3346">
          <w:pPr>
            <w:pStyle w:val="TOC1"/>
            <w:rPr>
              <w:rFonts w:asciiTheme="minorHAnsi" w:eastAsiaTheme="minorEastAsia" w:hAnsiTheme="minorHAnsi" w:cstheme="minorBidi"/>
              <w:noProof/>
              <w:szCs w:val="22"/>
            </w:rPr>
          </w:pPr>
          <w:hyperlink w:anchor="_Toc101135361" w:history="1">
            <w:r w:rsidRPr="007964A1">
              <w:rPr>
                <w:rStyle w:val="af5"/>
                <w:noProof/>
              </w:rPr>
              <w:t>企业安全生产应急管理九条规定（2015年）</w:t>
            </w:r>
            <w:r>
              <w:rPr>
                <w:noProof/>
                <w:webHidden/>
              </w:rPr>
              <w:tab/>
            </w:r>
            <w:r>
              <w:rPr>
                <w:noProof/>
                <w:webHidden/>
              </w:rPr>
              <w:fldChar w:fldCharType="begin"/>
            </w:r>
            <w:r>
              <w:rPr>
                <w:noProof/>
                <w:webHidden/>
              </w:rPr>
              <w:instrText xml:space="preserve"> PAGEREF _Toc101135361 \h </w:instrText>
            </w:r>
            <w:r>
              <w:rPr>
                <w:noProof/>
                <w:webHidden/>
              </w:rPr>
            </w:r>
            <w:r>
              <w:rPr>
                <w:noProof/>
                <w:webHidden/>
              </w:rPr>
              <w:fldChar w:fldCharType="separate"/>
            </w:r>
            <w:r w:rsidR="00EE5219">
              <w:rPr>
                <w:noProof/>
                <w:webHidden/>
              </w:rPr>
              <w:t>551</w:t>
            </w:r>
            <w:r>
              <w:rPr>
                <w:noProof/>
                <w:webHidden/>
              </w:rPr>
              <w:fldChar w:fldCharType="end"/>
            </w:r>
          </w:hyperlink>
        </w:p>
        <w:p w14:paraId="2F26900C" w14:textId="30131D18" w:rsidR="004E3346" w:rsidRDefault="004E3346">
          <w:pPr>
            <w:pStyle w:val="TOC1"/>
            <w:rPr>
              <w:rFonts w:asciiTheme="minorHAnsi" w:eastAsiaTheme="minorEastAsia" w:hAnsiTheme="minorHAnsi" w:cstheme="minorBidi"/>
              <w:noProof/>
              <w:szCs w:val="22"/>
            </w:rPr>
          </w:pPr>
          <w:hyperlink w:anchor="_Toc101135362" w:history="1">
            <w:r w:rsidRPr="007964A1">
              <w:rPr>
                <w:rStyle w:val="af5"/>
                <w:noProof/>
              </w:rPr>
              <w:t>用人单位职业健康监护监督管理办法（2012年）</w:t>
            </w:r>
            <w:r>
              <w:rPr>
                <w:noProof/>
                <w:webHidden/>
              </w:rPr>
              <w:tab/>
            </w:r>
            <w:r>
              <w:rPr>
                <w:noProof/>
                <w:webHidden/>
              </w:rPr>
              <w:fldChar w:fldCharType="begin"/>
            </w:r>
            <w:r>
              <w:rPr>
                <w:noProof/>
                <w:webHidden/>
              </w:rPr>
              <w:instrText xml:space="preserve"> PAGEREF _Toc101135362 \h </w:instrText>
            </w:r>
            <w:r>
              <w:rPr>
                <w:noProof/>
                <w:webHidden/>
              </w:rPr>
            </w:r>
            <w:r>
              <w:rPr>
                <w:noProof/>
                <w:webHidden/>
              </w:rPr>
              <w:fldChar w:fldCharType="separate"/>
            </w:r>
            <w:r w:rsidR="00EE5219">
              <w:rPr>
                <w:noProof/>
                <w:webHidden/>
              </w:rPr>
              <w:t>552</w:t>
            </w:r>
            <w:r>
              <w:rPr>
                <w:noProof/>
                <w:webHidden/>
              </w:rPr>
              <w:fldChar w:fldCharType="end"/>
            </w:r>
          </w:hyperlink>
        </w:p>
        <w:p w14:paraId="7570F36C" w14:textId="5F0AF346" w:rsidR="004E3346" w:rsidRDefault="004E3346">
          <w:pPr>
            <w:pStyle w:val="TOC1"/>
            <w:rPr>
              <w:rFonts w:asciiTheme="minorHAnsi" w:eastAsiaTheme="minorEastAsia" w:hAnsiTheme="minorHAnsi" w:cstheme="minorBidi"/>
              <w:noProof/>
              <w:szCs w:val="22"/>
            </w:rPr>
          </w:pPr>
          <w:hyperlink w:anchor="_Toc101135363" w:history="1">
            <w:r w:rsidRPr="007964A1">
              <w:rPr>
                <w:rStyle w:val="af5"/>
                <w:noProof/>
              </w:rPr>
              <w:t>用人单位职业病危害防治八条规定（2015年）</w:t>
            </w:r>
            <w:r>
              <w:rPr>
                <w:noProof/>
                <w:webHidden/>
              </w:rPr>
              <w:tab/>
            </w:r>
            <w:r>
              <w:rPr>
                <w:noProof/>
                <w:webHidden/>
              </w:rPr>
              <w:fldChar w:fldCharType="begin"/>
            </w:r>
            <w:r>
              <w:rPr>
                <w:noProof/>
                <w:webHidden/>
              </w:rPr>
              <w:instrText xml:space="preserve"> PAGEREF _Toc101135363 \h </w:instrText>
            </w:r>
            <w:r>
              <w:rPr>
                <w:noProof/>
                <w:webHidden/>
              </w:rPr>
            </w:r>
            <w:r>
              <w:rPr>
                <w:noProof/>
                <w:webHidden/>
              </w:rPr>
              <w:fldChar w:fldCharType="separate"/>
            </w:r>
            <w:r w:rsidR="00EE5219">
              <w:rPr>
                <w:noProof/>
                <w:webHidden/>
              </w:rPr>
              <w:t>555</w:t>
            </w:r>
            <w:r>
              <w:rPr>
                <w:noProof/>
                <w:webHidden/>
              </w:rPr>
              <w:fldChar w:fldCharType="end"/>
            </w:r>
          </w:hyperlink>
        </w:p>
        <w:p w14:paraId="093778FD" w14:textId="70669617" w:rsidR="004E3346" w:rsidRDefault="004E3346">
          <w:pPr>
            <w:pStyle w:val="TOC1"/>
            <w:rPr>
              <w:rFonts w:asciiTheme="minorHAnsi" w:eastAsiaTheme="minorEastAsia" w:hAnsiTheme="minorHAnsi" w:cstheme="minorBidi"/>
              <w:noProof/>
              <w:szCs w:val="22"/>
            </w:rPr>
          </w:pPr>
          <w:hyperlink w:anchor="_Toc101135364" w:history="1">
            <w:r w:rsidRPr="007964A1">
              <w:rPr>
                <w:rStyle w:val="af5"/>
                <w:noProof/>
              </w:rPr>
              <w:t>用人单位劳动防护用品管理规范（2015年）</w:t>
            </w:r>
            <w:r>
              <w:rPr>
                <w:noProof/>
                <w:webHidden/>
              </w:rPr>
              <w:tab/>
            </w:r>
            <w:r>
              <w:rPr>
                <w:noProof/>
                <w:webHidden/>
              </w:rPr>
              <w:fldChar w:fldCharType="begin"/>
            </w:r>
            <w:r>
              <w:rPr>
                <w:noProof/>
                <w:webHidden/>
              </w:rPr>
              <w:instrText xml:space="preserve"> PAGEREF _Toc101135364 \h </w:instrText>
            </w:r>
            <w:r>
              <w:rPr>
                <w:noProof/>
                <w:webHidden/>
              </w:rPr>
            </w:r>
            <w:r>
              <w:rPr>
                <w:noProof/>
                <w:webHidden/>
              </w:rPr>
              <w:fldChar w:fldCharType="separate"/>
            </w:r>
            <w:r w:rsidR="00EE5219">
              <w:rPr>
                <w:noProof/>
                <w:webHidden/>
              </w:rPr>
              <w:t>555</w:t>
            </w:r>
            <w:r>
              <w:rPr>
                <w:noProof/>
                <w:webHidden/>
              </w:rPr>
              <w:fldChar w:fldCharType="end"/>
            </w:r>
          </w:hyperlink>
        </w:p>
        <w:p w14:paraId="3029340A" w14:textId="47F573D6" w:rsidR="004E3346" w:rsidRDefault="004E3346">
          <w:pPr>
            <w:pStyle w:val="TOC1"/>
            <w:rPr>
              <w:rFonts w:asciiTheme="minorHAnsi" w:eastAsiaTheme="minorEastAsia" w:hAnsiTheme="minorHAnsi" w:cstheme="minorBidi"/>
              <w:noProof/>
              <w:szCs w:val="22"/>
            </w:rPr>
          </w:pPr>
          <w:hyperlink w:anchor="_Toc101135365" w:history="1">
            <w:r w:rsidRPr="007964A1">
              <w:rPr>
                <w:rStyle w:val="af5"/>
                <w:noProof/>
              </w:rPr>
              <w:t>用人单位职业病危害告知与警示标识管理规范（2014年）</w:t>
            </w:r>
            <w:r>
              <w:rPr>
                <w:noProof/>
                <w:webHidden/>
              </w:rPr>
              <w:tab/>
            </w:r>
            <w:r>
              <w:rPr>
                <w:noProof/>
                <w:webHidden/>
              </w:rPr>
              <w:fldChar w:fldCharType="begin"/>
            </w:r>
            <w:r>
              <w:rPr>
                <w:noProof/>
                <w:webHidden/>
              </w:rPr>
              <w:instrText xml:space="preserve"> PAGEREF _Toc101135365 \h </w:instrText>
            </w:r>
            <w:r>
              <w:rPr>
                <w:noProof/>
                <w:webHidden/>
              </w:rPr>
            </w:r>
            <w:r>
              <w:rPr>
                <w:noProof/>
                <w:webHidden/>
              </w:rPr>
              <w:fldChar w:fldCharType="separate"/>
            </w:r>
            <w:r w:rsidR="00EE5219">
              <w:rPr>
                <w:noProof/>
                <w:webHidden/>
              </w:rPr>
              <w:t>557</w:t>
            </w:r>
            <w:r>
              <w:rPr>
                <w:noProof/>
                <w:webHidden/>
              </w:rPr>
              <w:fldChar w:fldCharType="end"/>
            </w:r>
          </w:hyperlink>
        </w:p>
        <w:p w14:paraId="37BE2AF7" w14:textId="25B309CC" w:rsidR="004E3346" w:rsidRDefault="004E3346">
          <w:pPr>
            <w:pStyle w:val="TOC1"/>
            <w:rPr>
              <w:rFonts w:asciiTheme="minorHAnsi" w:eastAsiaTheme="minorEastAsia" w:hAnsiTheme="minorHAnsi" w:cstheme="minorBidi"/>
              <w:noProof/>
              <w:szCs w:val="22"/>
            </w:rPr>
          </w:pPr>
          <w:hyperlink w:anchor="_Toc101135366" w:history="1">
            <w:r w:rsidRPr="007964A1">
              <w:rPr>
                <w:rStyle w:val="af5"/>
                <w:noProof/>
              </w:rPr>
              <w:t>职业卫生档案管理规范（2013年）</w:t>
            </w:r>
            <w:r>
              <w:rPr>
                <w:noProof/>
                <w:webHidden/>
              </w:rPr>
              <w:tab/>
            </w:r>
            <w:r>
              <w:rPr>
                <w:noProof/>
                <w:webHidden/>
              </w:rPr>
              <w:fldChar w:fldCharType="begin"/>
            </w:r>
            <w:r>
              <w:rPr>
                <w:noProof/>
                <w:webHidden/>
              </w:rPr>
              <w:instrText xml:space="preserve"> PAGEREF _Toc101135366 \h </w:instrText>
            </w:r>
            <w:r>
              <w:rPr>
                <w:noProof/>
                <w:webHidden/>
              </w:rPr>
            </w:r>
            <w:r>
              <w:rPr>
                <w:noProof/>
                <w:webHidden/>
              </w:rPr>
              <w:fldChar w:fldCharType="separate"/>
            </w:r>
            <w:r w:rsidR="00EE5219">
              <w:rPr>
                <w:noProof/>
                <w:webHidden/>
              </w:rPr>
              <w:t>560</w:t>
            </w:r>
            <w:r>
              <w:rPr>
                <w:noProof/>
                <w:webHidden/>
              </w:rPr>
              <w:fldChar w:fldCharType="end"/>
            </w:r>
          </w:hyperlink>
        </w:p>
        <w:p w14:paraId="15831C93" w14:textId="67A627C1" w:rsidR="004E3346" w:rsidRDefault="004E3346">
          <w:pPr>
            <w:pStyle w:val="TOC1"/>
            <w:rPr>
              <w:rFonts w:asciiTheme="minorHAnsi" w:eastAsiaTheme="minorEastAsia" w:hAnsiTheme="minorHAnsi" w:cstheme="minorBidi"/>
              <w:noProof/>
              <w:szCs w:val="22"/>
            </w:rPr>
          </w:pPr>
          <w:hyperlink w:anchor="_Toc101135367" w:history="1">
            <w:r w:rsidRPr="007964A1">
              <w:rPr>
                <w:rStyle w:val="af5"/>
                <w:noProof/>
              </w:rPr>
              <w:t>职业健康检查管理办法（2019年）</w:t>
            </w:r>
            <w:r>
              <w:rPr>
                <w:noProof/>
                <w:webHidden/>
              </w:rPr>
              <w:tab/>
            </w:r>
            <w:r>
              <w:rPr>
                <w:noProof/>
                <w:webHidden/>
              </w:rPr>
              <w:fldChar w:fldCharType="begin"/>
            </w:r>
            <w:r>
              <w:rPr>
                <w:noProof/>
                <w:webHidden/>
              </w:rPr>
              <w:instrText xml:space="preserve"> PAGEREF _Toc101135367 \h </w:instrText>
            </w:r>
            <w:r>
              <w:rPr>
                <w:noProof/>
                <w:webHidden/>
              </w:rPr>
            </w:r>
            <w:r>
              <w:rPr>
                <w:noProof/>
                <w:webHidden/>
              </w:rPr>
              <w:fldChar w:fldCharType="separate"/>
            </w:r>
            <w:r w:rsidR="00EE5219">
              <w:rPr>
                <w:noProof/>
                <w:webHidden/>
              </w:rPr>
              <w:t>561</w:t>
            </w:r>
            <w:r>
              <w:rPr>
                <w:noProof/>
                <w:webHidden/>
              </w:rPr>
              <w:fldChar w:fldCharType="end"/>
            </w:r>
          </w:hyperlink>
        </w:p>
        <w:p w14:paraId="61EBFAE2" w14:textId="52572CC0" w:rsidR="004E3346" w:rsidRDefault="004E3346">
          <w:pPr>
            <w:pStyle w:val="TOC1"/>
            <w:rPr>
              <w:rFonts w:asciiTheme="minorHAnsi" w:eastAsiaTheme="minorEastAsia" w:hAnsiTheme="minorHAnsi" w:cstheme="minorBidi"/>
              <w:noProof/>
              <w:szCs w:val="22"/>
            </w:rPr>
          </w:pPr>
          <w:hyperlink w:anchor="_Toc101135368" w:history="1">
            <w:r w:rsidRPr="007964A1">
              <w:rPr>
                <w:rStyle w:val="af5"/>
                <w:noProof/>
              </w:rPr>
              <w:t>职业病危害项目申报办法（2012年）</w:t>
            </w:r>
            <w:r>
              <w:rPr>
                <w:noProof/>
                <w:webHidden/>
              </w:rPr>
              <w:tab/>
            </w:r>
            <w:r>
              <w:rPr>
                <w:noProof/>
                <w:webHidden/>
              </w:rPr>
              <w:fldChar w:fldCharType="begin"/>
            </w:r>
            <w:r>
              <w:rPr>
                <w:noProof/>
                <w:webHidden/>
              </w:rPr>
              <w:instrText xml:space="preserve"> PAGEREF _Toc101135368 \h </w:instrText>
            </w:r>
            <w:r>
              <w:rPr>
                <w:noProof/>
                <w:webHidden/>
              </w:rPr>
            </w:r>
            <w:r>
              <w:rPr>
                <w:noProof/>
                <w:webHidden/>
              </w:rPr>
              <w:fldChar w:fldCharType="separate"/>
            </w:r>
            <w:r w:rsidR="00EE5219">
              <w:rPr>
                <w:noProof/>
                <w:webHidden/>
              </w:rPr>
              <w:t>564</w:t>
            </w:r>
            <w:r>
              <w:rPr>
                <w:noProof/>
                <w:webHidden/>
              </w:rPr>
              <w:fldChar w:fldCharType="end"/>
            </w:r>
          </w:hyperlink>
        </w:p>
        <w:p w14:paraId="350494E2" w14:textId="7EEBE8F4" w:rsidR="004E3346" w:rsidRDefault="004E3346">
          <w:pPr>
            <w:pStyle w:val="TOC1"/>
            <w:rPr>
              <w:rFonts w:asciiTheme="minorHAnsi" w:eastAsiaTheme="minorEastAsia" w:hAnsiTheme="minorHAnsi" w:cstheme="minorBidi"/>
              <w:noProof/>
              <w:szCs w:val="22"/>
            </w:rPr>
          </w:pPr>
          <w:hyperlink w:anchor="_Toc101135369" w:history="1">
            <w:r w:rsidRPr="007964A1">
              <w:rPr>
                <w:rStyle w:val="af5"/>
                <w:noProof/>
              </w:rPr>
              <w:t>工作场所职业卫生监督管理规定（2012年）</w:t>
            </w:r>
            <w:r>
              <w:rPr>
                <w:noProof/>
                <w:webHidden/>
              </w:rPr>
              <w:tab/>
            </w:r>
            <w:r>
              <w:rPr>
                <w:noProof/>
                <w:webHidden/>
              </w:rPr>
              <w:fldChar w:fldCharType="begin"/>
            </w:r>
            <w:r>
              <w:rPr>
                <w:noProof/>
                <w:webHidden/>
              </w:rPr>
              <w:instrText xml:space="preserve"> PAGEREF _Toc101135369 \h </w:instrText>
            </w:r>
            <w:r>
              <w:rPr>
                <w:noProof/>
                <w:webHidden/>
              </w:rPr>
            </w:r>
            <w:r>
              <w:rPr>
                <w:noProof/>
                <w:webHidden/>
              </w:rPr>
              <w:fldChar w:fldCharType="separate"/>
            </w:r>
            <w:r w:rsidR="00EE5219">
              <w:rPr>
                <w:noProof/>
                <w:webHidden/>
              </w:rPr>
              <w:t>565</w:t>
            </w:r>
            <w:r>
              <w:rPr>
                <w:noProof/>
                <w:webHidden/>
              </w:rPr>
              <w:fldChar w:fldCharType="end"/>
            </w:r>
          </w:hyperlink>
        </w:p>
        <w:p w14:paraId="0BD06158" w14:textId="3EA2C426" w:rsidR="004E3346" w:rsidRDefault="004E3346">
          <w:pPr>
            <w:pStyle w:val="TOC1"/>
            <w:rPr>
              <w:rFonts w:asciiTheme="minorHAnsi" w:eastAsiaTheme="minorEastAsia" w:hAnsiTheme="minorHAnsi" w:cstheme="minorBidi"/>
              <w:noProof/>
              <w:szCs w:val="22"/>
            </w:rPr>
          </w:pPr>
          <w:hyperlink w:anchor="_Toc101135370" w:history="1">
            <w:r w:rsidRPr="007964A1">
              <w:rPr>
                <w:rStyle w:val="af5"/>
                <w:noProof/>
              </w:rPr>
              <w:t>严防企业粉尘爆炸五条规定（2014年）</w:t>
            </w:r>
            <w:r>
              <w:rPr>
                <w:noProof/>
                <w:webHidden/>
              </w:rPr>
              <w:tab/>
            </w:r>
            <w:r>
              <w:rPr>
                <w:noProof/>
                <w:webHidden/>
              </w:rPr>
              <w:fldChar w:fldCharType="begin"/>
            </w:r>
            <w:r>
              <w:rPr>
                <w:noProof/>
                <w:webHidden/>
              </w:rPr>
              <w:instrText xml:space="preserve"> PAGEREF _Toc101135370 \h </w:instrText>
            </w:r>
            <w:r>
              <w:rPr>
                <w:noProof/>
                <w:webHidden/>
              </w:rPr>
            </w:r>
            <w:r>
              <w:rPr>
                <w:noProof/>
                <w:webHidden/>
              </w:rPr>
              <w:fldChar w:fldCharType="separate"/>
            </w:r>
            <w:r w:rsidR="00EE5219">
              <w:rPr>
                <w:noProof/>
                <w:webHidden/>
              </w:rPr>
              <w:t>572</w:t>
            </w:r>
            <w:r>
              <w:rPr>
                <w:noProof/>
                <w:webHidden/>
              </w:rPr>
              <w:fldChar w:fldCharType="end"/>
            </w:r>
          </w:hyperlink>
        </w:p>
        <w:p w14:paraId="54332C22" w14:textId="4828F5E9" w:rsidR="004E3346" w:rsidRDefault="004E3346">
          <w:pPr>
            <w:pStyle w:val="TOC1"/>
            <w:rPr>
              <w:rFonts w:asciiTheme="minorHAnsi" w:eastAsiaTheme="minorEastAsia" w:hAnsiTheme="minorHAnsi" w:cstheme="minorBidi"/>
              <w:noProof/>
              <w:szCs w:val="22"/>
            </w:rPr>
          </w:pPr>
          <w:hyperlink w:anchor="_Toc101135371" w:history="1">
            <w:r w:rsidRPr="007964A1">
              <w:rPr>
                <w:rStyle w:val="af5"/>
                <w:noProof/>
              </w:rPr>
              <w:t>《严防企业粉尘爆炸五条规定》条文释义（2014年）</w:t>
            </w:r>
            <w:r>
              <w:rPr>
                <w:noProof/>
                <w:webHidden/>
              </w:rPr>
              <w:tab/>
            </w:r>
            <w:r>
              <w:rPr>
                <w:noProof/>
                <w:webHidden/>
              </w:rPr>
              <w:fldChar w:fldCharType="begin"/>
            </w:r>
            <w:r>
              <w:rPr>
                <w:noProof/>
                <w:webHidden/>
              </w:rPr>
              <w:instrText xml:space="preserve"> PAGEREF _Toc101135371 \h </w:instrText>
            </w:r>
            <w:r>
              <w:rPr>
                <w:noProof/>
                <w:webHidden/>
              </w:rPr>
            </w:r>
            <w:r>
              <w:rPr>
                <w:noProof/>
                <w:webHidden/>
              </w:rPr>
              <w:fldChar w:fldCharType="separate"/>
            </w:r>
            <w:r w:rsidR="00EE5219">
              <w:rPr>
                <w:noProof/>
                <w:webHidden/>
              </w:rPr>
              <w:t>572</w:t>
            </w:r>
            <w:r>
              <w:rPr>
                <w:noProof/>
                <w:webHidden/>
              </w:rPr>
              <w:fldChar w:fldCharType="end"/>
            </w:r>
          </w:hyperlink>
        </w:p>
        <w:p w14:paraId="4A30F2E9" w14:textId="454FB88D" w:rsidR="004E3346" w:rsidRDefault="004E3346">
          <w:pPr>
            <w:pStyle w:val="TOC1"/>
            <w:rPr>
              <w:rFonts w:asciiTheme="minorHAnsi" w:eastAsiaTheme="minorEastAsia" w:hAnsiTheme="minorHAnsi" w:cstheme="minorBidi"/>
              <w:noProof/>
              <w:szCs w:val="22"/>
            </w:rPr>
          </w:pPr>
          <w:hyperlink w:anchor="_Toc101135372" w:history="1">
            <w:r w:rsidRPr="007964A1">
              <w:rPr>
                <w:rStyle w:val="af5"/>
                <w:noProof/>
              </w:rPr>
              <w:t>有限空间安全作业五条规定（2014年）</w:t>
            </w:r>
            <w:r>
              <w:rPr>
                <w:noProof/>
                <w:webHidden/>
              </w:rPr>
              <w:tab/>
            </w:r>
            <w:r>
              <w:rPr>
                <w:noProof/>
                <w:webHidden/>
              </w:rPr>
              <w:fldChar w:fldCharType="begin"/>
            </w:r>
            <w:r>
              <w:rPr>
                <w:noProof/>
                <w:webHidden/>
              </w:rPr>
              <w:instrText xml:space="preserve"> PAGEREF _Toc101135372 \h </w:instrText>
            </w:r>
            <w:r>
              <w:rPr>
                <w:noProof/>
                <w:webHidden/>
              </w:rPr>
            </w:r>
            <w:r>
              <w:rPr>
                <w:noProof/>
                <w:webHidden/>
              </w:rPr>
              <w:fldChar w:fldCharType="separate"/>
            </w:r>
            <w:r w:rsidR="00EE5219">
              <w:rPr>
                <w:noProof/>
                <w:webHidden/>
              </w:rPr>
              <w:t>574</w:t>
            </w:r>
            <w:r>
              <w:rPr>
                <w:noProof/>
                <w:webHidden/>
              </w:rPr>
              <w:fldChar w:fldCharType="end"/>
            </w:r>
          </w:hyperlink>
        </w:p>
        <w:p w14:paraId="52E3B753" w14:textId="10AB77E4" w:rsidR="004E3346" w:rsidRDefault="004E3346">
          <w:pPr>
            <w:pStyle w:val="TOC1"/>
            <w:rPr>
              <w:rFonts w:asciiTheme="minorHAnsi" w:eastAsiaTheme="minorEastAsia" w:hAnsiTheme="minorHAnsi" w:cstheme="minorBidi"/>
              <w:noProof/>
              <w:szCs w:val="22"/>
            </w:rPr>
          </w:pPr>
          <w:hyperlink w:anchor="_Toc101135373" w:history="1">
            <w:r w:rsidRPr="007964A1">
              <w:rPr>
                <w:rStyle w:val="af5"/>
                <w:noProof/>
              </w:rPr>
              <w:t>工贸企业有限空间作业安全管理与监督暂行规定（2013年）</w:t>
            </w:r>
            <w:r>
              <w:rPr>
                <w:noProof/>
                <w:webHidden/>
              </w:rPr>
              <w:tab/>
            </w:r>
            <w:r>
              <w:rPr>
                <w:noProof/>
                <w:webHidden/>
              </w:rPr>
              <w:fldChar w:fldCharType="begin"/>
            </w:r>
            <w:r>
              <w:rPr>
                <w:noProof/>
                <w:webHidden/>
              </w:rPr>
              <w:instrText xml:space="preserve"> PAGEREF _Toc101135373 \h </w:instrText>
            </w:r>
            <w:r>
              <w:rPr>
                <w:noProof/>
                <w:webHidden/>
              </w:rPr>
            </w:r>
            <w:r>
              <w:rPr>
                <w:noProof/>
                <w:webHidden/>
              </w:rPr>
              <w:fldChar w:fldCharType="separate"/>
            </w:r>
            <w:r w:rsidR="00EE5219">
              <w:rPr>
                <w:noProof/>
                <w:webHidden/>
              </w:rPr>
              <w:t>574</w:t>
            </w:r>
            <w:r>
              <w:rPr>
                <w:noProof/>
                <w:webHidden/>
              </w:rPr>
              <w:fldChar w:fldCharType="end"/>
            </w:r>
          </w:hyperlink>
        </w:p>
        <w:p w14:paraId="04FCCD76" w14:textId="697CD540" w:rsidR="004E3346" w:rsidRDefault="004E3346">
          <w:pPr>
            <w:pStyle w:val="TOC1"/>
            <w:rPr>
              <w:rFonts w:asciiTheme="minorHAnsi" w:eastAsiaTheme="minorEastAsia" w:hAnsiTheme="minorHAnsi" w:cstheme="minorBidi"/>
              <w:noProof/>
              <w:szCs w:val="22"/>
            </w:rPr>
          </w:pPr>
          <w:hyperlink w:anchor="_Toc101135374" w:history="1">
            <w:r w:rsidRPr="007964A1">
              <w:rPr>
                <w:rStyle w:val="af5"/>
                <w:noProof/>
              </w:rPr>
              <w:t>特种设备质量监督与安全监察规定（2000年）</w:t>
            </w:r>
            <w:r>
              <w:rPr>
                <w:noProof/>
                <w:webHidden/>
              </w:rPr>
              <w:tab/>
            </w:r>
            <w:r>
              <w:rPr>
                <w:noProof/>
                <w:webHidden/>
              </w:rPr>
              <w:fldChar w:fldCharType="begin"/>
            </w:r>
            <w:r>
              <w:rPr>
                <w:noProof/>
                <w:webHidden/>
              </w:rPr>
              <w:instrText xml:space="preserve"> PAGEREF _Toc101135374 \h </w:instrText>
            </w:r>
            <w:r>
              <w:rPr>
                <w:noProof/>
                <w:webHidden/>
              </w:rPr>
            </w:r>
            <w:r>
              <w:rPr>
                <w:noProof/>
                <w:webHidden/>
              </w:rPr>
              <w:fldChar w:fldCharType="separate"/>
            </w:r>
            <w:r w:rsidR="00EE5219">
              <w:rPr>
                <w:noProof/>
                <w:webHidden/>
              </w:rPr>
              <w:t>576</w:t>
            </w:r>
            <w:r>
              <w:rPr>
                <w:noProof/>
                <w:webHidden/>
              </w:rPr>
              <w:fldChar w:fldCharType="end"/>
            </w:r>
          </w:hyperlink>
        </w:p>
        <w:p w14:paraId="7162E754" w14:textId="33B96F0C" w:rsidR="004E3346" w:rsidRDefault="004E3346">
          <w:pPr>
            <w:pStyle w:val="TOC1"/>
            <w:rPr>
              <w:rFonts w:asciiTheme="minorHAnsi" w:eastAsiaTheme="minorEastAsia" w:hAnsiTheme="minorHAnsi" w:cstheme="minorBidi"/>
              <w:noProof/>
              <w:szCs w:val="22"/>
            </w:rPr>
          </w:pPr>
          <w:hyperlink w:anchor="_Toc101135375" w:history="1">
            <w:r w:rsidRPr="007964A1">
              <w:rPr>
                <w:rStyle w:val="af5"/>
                <w:noProof/>
              </w:rPr>
              <w:t>特种作业人员安全技术培训考核管理规定（2010年）</w:t>
            </w:r>
            <w:r>
              <w:rPr>
                <w:noProof/>
                <w:webHidden/>
              </w:rPr>
              <w:tab/>
            </w:r>
            <w:r>
              <w:rPr>
                <w:noProof/>
                <w:webHidden/>
              </w:rPr>
              <w:fldChar w:fldCharType="begin"/>
            </w:r>
            <w:r>
              <w:rPr>
                <w:noProof/>
                <w:webHidden/>
              </w:rPr>
              <w:instrText xml:space="preserve"> PAGEREF _Toc101135375 \h </w:instrText>
            </w:r>
            <w:r>
              <w:rPr>
                <w:noProof/>
                <w:webHidden/>
              </w:rPr>
            </w:r>
            <w:r>
              <w:rPr>
                <w:noProof/>
                <w:webHidden/>
              </w:rPr>
              <w:fldChar w:fldCharType="separate"/>
            </w:r>
            <w:r w:rsidR="00EE5219">
              <w:rPr>
                <w:noProof/>
                <w:webHidden/>
              </w:rPr>
              <w:t>582</w:t>
            </w:r>
            <w:r>
              <w:rPr>
                <w:noProof/>
                <w:webHidden/>
              </w:rPr>
              <w:fldChar w:fldCharType="end"/>
            </w:r>
          </w:hyperlink>
        </w:p>
        <w:p w14:paraId="7A517BF2" w14:textId="6EB8C0AA" w:rsidR="004E3346" w:rsidRDefault="004E3346">
          <w:pPr>
            <w:pStyle w:val="TOC1"/>
            <w:rPr>
              <w:rFonts w:asciiTheme="minorHAnsi" w:eastAsiaTheme="minorEastAsia" w:hAnsiTheme="minorHAnsi" w:cstheme="minorBidi"/>
              <w:noProof/>
              <w:szCs w:val="22"/>
            </w:rPr>
          </w:pPr>
          <w:hyperlink w:anchor="_Toc101135376" w:history="1">
            <w:r w:rsidRPr="007964A1">
              <w:rPr>
                <w:rStyle w:val="af5"/>
                <w:noProof/>
              </w:rPr>
              <w:t>特种作业安全技术实际操作考试标准及考试点设备配备标准（试行）（2014年）</w:t>
            </w:r>
            <w:r>
              <w:rPr>
                <w:noProof/>
                <w:webHidden/>
              </w:rPr>
              <w:tab/>
            </w:r>
            <w:r>
              <w:rPr>
                <w:noProof/>
                <w:webHidden/>
              </w:rPr>
              <w:fldChar w:fldCharType="begin"/>
            </w:r>
            <w:r>
              <w:rPr>
                <w:noProof/>
                <w:webHidden/>
              </w:rPr>
              <w:instrText xml:space="preserve"> PAGEREF _Toc101135376 \h </w:instrText>
            </w:r>
            <w:r>
              <w:rPr>
                <w:noProof/>
                <w:webHidden/>
              </w:rPr>
            </w:r>
            <w:r>
              <w:rPr>
                <w:noProof/>
                <w:webHidden/>
              </w:rPr>
              <w:fldChar w:fldCharType="separate"/>
            </w:r>
            <w:r w:rsidR="00EE5219">
              <w:rPr>
                <w:noProof/>
                <w:webHidden/>
              </w:rPr>
              <w:t>591</w:t>
            </w:r>
            <w:r>
              <w:rPr>
                <w:noProof/>
                <w:webHidden/>
              </w:rPr>
              <w:fldChar w:fldCharType="end"/>
            </w:r>
          </w:hyperlink>
        </w:p>
        <w:p w14:paraId="230CEBA0" w14:textId="41E7F003" w:rsidR="004E3346" w:rsidRDefault="004E3346">
          <w:pPr>
            <w:pStyle w:val="TOC1"/>
            <w:rPr>
              <w:rFonts w:asciiTheme="minorHAnsi" w:eastAsiaTheme="minorEastAsia" w:hAnsiTheme="minorHAnsi" w:cstheme="minorBidi"/>
              <w:noProof/>
              <w:szCs w:val="22"/>
            </w:rPr>
          </w:pPr>
          <w:hyperlink w:anchor="_Toc101135377" w:history="1">
            <w:r w:rsidRPr="007964A1">
              <w:rPr>
                <w:rStyle w:val="af5"/>
                <w:noProof/>
              </w:rPr>
              <w:t>特种设备作业人员监督管理办法（2011年）</w:t>
            </w:r>
            <w:r>
              <w:rPr>
                <w:noProof/>
                <w:webHidden/>
              </w:rPr>
              <w:tab/>
            </w:r>
            <w:r>
              <w:rPr>
                <w:noProof/>
                <w:webHidden/>
              </w:rPr>
              <w:fldChar w:fldCharType="begin"/>
            </w:r>
            <w:r>
              <w:rPr>
                <w:noProof/>
                <w:webHidden/>
              </w:rPr>
              <w:instrText xml:space="preserve"> PAGEREF _Toc101135377 \h </w:instrText>
            </w:r>
            <w:r>
              <w:rPr>
                <w:noProof/>
                <w:webHidden/>
              </w:rPr>
            </w:r>
            <w:r>
              <w:rPr>
                <w:noProof/>
                <w:webHidden/>
              </w:rPr>
              <w:fldChar w:fldCharType="separate"/>
            </w:r>
            <w:r w:rsidR="00EE5219">
              <w:rPr>
                <w:noProof/>
                <w:webHidden/>
              </w:rPr>
              <w:t>592</w:t>
            </w:r>
            <w:r>
              <w:rPr>
                <w:noProof/>
                <w:webHidden/>
              </w:rPr>
              <w:fldChar w:fldCharType="end"/>
            </w:r>
          </w:hyperlink>
        </w:p>
        <w:p w14:paraId="41B82494" w14:textId="73E624A3" w:rsidR="004E3346" w:rsidRDefault="004E3346">
          <w:pPr>
            <w:pStyle w:val="TOC1"/>
            <w:rPr>
              <w:rFonts w:asciiTheme="minorHAnsi" w:eastAsiaTheme="minorEastAsia" w:hAnsiTheme="minorHAnsi" w:cstheme="minorBidi"/>
              <w:noProof/>
              <w:szCs w:val="22"/>
            </w:rPr>
          </w:pPr>
          <w:hyperlink w:anchor="_Toc101135378" w:history="1">
            <w:r w:rsidRPr="007964A1">
              <w:rPr>
                <w:rStyle w:val="af5"/>
                <w:noProof/>
              </w:rPr>
              <w:t>特种设备事故报告和调查处理规定</w:t>
            </w:r>
            <w:r>
              <w:rPr>
                <w:noProof/>
                <w:webHidden/>
              </w:rPr>
              <w:tab/>
            </w:r>
            <w:r>
              <w:rPr>
                <w:noProof/>
                <w:webHidden/>
              </w:rPr>
              <w:fldChar w:fldCharType="begin"/>
            </w:r>
            <w:r>
              <w:rPr>
                <w:noProof/>
                <w:webHidden/>
              </w:rPr>
              <w:instrText xml:space="preserve"> PAGEREF _Toc101135378 \h </w:instrText>
            </w:r>
            <w:r>
              <w:rPr>
                <w:noProof/>
                <w:webHidden/>
              </w:rPr>
            </w:r>
            <w:r>
              <w:rPr>
                <w:noProof/>
                <w:webHidden/>
              </w:rPr>
              <w:fldChar w:fldCharType="separate"/>
            </w:r>
            <w:r w:rsidR="00EE5219">
              <w:rPr>
                <w:noProof/>
                <w:webHidden/>
              </w:rPr>
              <w:t>595</w:t>
            </w:r>
            <w:r>
              <w:rPr>
                <w:noProof/>
                <w:webHidden/>
              </w:rPr>
              <w:fldChar w:fldCharType="end"/>
            </w:r>
          </w:hyperlink>
        </w:p>
        <w:p w14:paraId="5060183B" w14:textId="4AADF1AB" w:rsidR="004E3346" w:rsidRDefault="004E3346">
          <w:pPr>
            <w:pStyle w:val="TOC1"/>
            <w:rPr>
              <w:rFonts w:asciiTheme="minorHAnsi" w:eastAsiaTheme="minorEastAsia" w:hAnsiTheme="minorHAnsi" w:cstheme="minorBidi"/>
              <w:noProof/>
              <w:szCs w:val="22"/>
            </w:rPr>
          </w:pPr>
          <w:hyperlink w:anchor="_Toc101135379" w:history="1">
            <w:r w:rsidRPr="007964A1">
              <w:rPr>
                <w:rStyle w:val="af5"/>
                <w:noProof/>
              </w:rPr>
              <w:t>特种设备现场安全监督检查规则（2015年）</w:t>
            </w:r>
            <w:r>
              <w:rPr>
                <w:noProof/>
                <w:webHidden/>
              </w:rPr>
              <w:tab/>
            </w:r>
            <w:r>
              <w:rPr>
                <w:noProof/>
                <w:webHidden/>
              </w:rPr>
              <w:fldChar w:fldCharType="begin"/>
            </w:r>
            <w:r>
              <w:rPr>
                <w:noProof/>
                <w:webHidden/>
              </w:rPr>
              <w:instrText xml:space="preserve"> PAGEREF _Toc101135379 \h </w:instrText>
            </w:r>
            <w:r>
              <w:rPr>
                <w:noProof/>
                <w:webHidden/>
              </w:rPr>
            </w:r>
            <w:r>
              <w:rPr>
                <w:noProof/>
                <w:webHidden/>
              </w:rPr>
              <w:fldChar w:fldCharType="separate"/>
            </w:r>
            <w:r w:rsidR="00EE5219">
              <w:rPr>
                <w:noProof/>
                <w:webHidden/>
              </w:rPr>
              <w:t>599</w:t>
            </w:r>
            <w:r>
              <w:rPr>
                <w:noProof/>
                <w:webHidden/>
              </w:rPr>
              <w:fldChar w:fldCharType="end"/>
            </w:r>
          </w:hyperlink>
        </w:p>
        <w:p w14:paraId="118E80CE" w14:textId="0BF12DE9" w:rsidR="004E3346" w:rsidRDefault="004E3346">
          <w:pPr>
            <w:pStyle w:val="TOC1"/>
            <w:rPr>
              <w:rFonts w:asciiTheme="minorHAnsi" w:eastAsiaTheme="minorEastAsia" w:hAnsiTheme="minorHAnsi" w:cstheme="minorBidi"/>
              <w:noProof/>
              <w:szCs w:val="22"/>
            </w:rPr>
          </w:pPr>
          <w:hyperlink w:anchor="_Toc101135380" w:history="1">
            <w:r w:rsidRPr="007964A1">
              <w:rPr>
                <w:rStyle w:val="af5"/>
                <w:noProof/>
              </w:rPr>
              <w:t>附1：特种设备生产单位现场安全监督检查项目表</w:t>
            </w:r>
            <w:r>
              <w:rPr>
                <w:noProof/>
                <w:webHidden/>
              </w:rPr>
              <w:tab/>
            </w:r>
            <w:r>
              <w:rPr>
                <w:noProof/>
                <w:webHidden/>
              </w:rPr>
              <w:fldChar w:fldCharType="begin"/>
            </w:r>
            <w:r>
              <w:rPr>
                <w:noProof/>
                <w:webHidden/>
              </w:rPr>
              <w:instrText xml:space="preserve"> PAGEREF _Toc101135380 \h </w:instrText>
            </w:r>
            <w:r>
              <w:rPr>
                <w:noProof/>
                <w:webHidden/>
              </w:rPr>
            </w:r>
            <w:r>
              <w:rPr>
                <w:noProof/>
                <w:webHidden/>
              </w:rPr>
              <w:fldChar w:fldCharType="separate"/>
            </w:r>
            <w:r w:rsidR="00EE5219">
              <w:rPr>
                <w:noProof/>
                <w:webHidden/>
              </w:rPr>
              <w:t>603</w:t>
            </w:r>
            <w:r>
              <w:rPr>
                <w:noProof/>
                <w:webHidden/>
              </w:rPr>
              <w:fldChar w:fldCharType="end"/>
            </w:r>
          </w:hyperlink>
        </w:p>
        <w:p w14:paraId="22F00B7F" w14:textId="10D13622" w:rsidR="004E3346" w:rsidRDefault="004E3346">
          <w:pPr>
            <w:pStyle w:val="TOC1"/>
            <w:rPr>
              <w:rFonts w:asciiTheme="minorHAnsi" w:eastAsiaTheme="minorEastAsia" w:hAnsiTheme="minorHAnsi" w:cstheme="minorBidi"/>
              <w:noProof/>
              <w:szCs w:val="22"/>
            </w:rPr>
          </w:pPr>
          <w:hyperlink w:anchor="_Toc101135381" w:history="1">
            <w:r w:rsidRPr="007964A1">
              <w:rPr>
                <w:rStyle w:val="af5"/>
                <w:noProof/>
              </w:rPr>
              <w:t>附2：特种设备使用单位现场安全监督检查项目表</w:t>
            </w:r>
            <w:r>
              <w:rPr>
                <w:noProof/>
                <w:webHidden/>
              </w:rPr>
              <w:tab/>
            </w:r>
            <w:r>
              <w:rPr>
                <w:noProof/>
                <w:webHidden/>
              </w:rPr>
              <w:fldChar w:fldCharType="begin"/>
            </w:r>
            <w:r>
              <w:rPr>
                <w:noProof/>
                <w:webHidden/>
              </w:rPr>
              <w:instrText xml:space="preserve"> PAGEREF _Toc101135381 \h </w:instrText>
            </w:r>
            <w:r>
              <w:rPr>
                <w:noProof/>
                <w:webHidden/>
              </w:rPr>
            </w:r>
            <w:r>
              <w:rPr>
                <w:noProof/>
                <w:webHidden/>
              </w:rPr>
              <w:fldChar w:fldCharType="separate"/>
            </w:r>
            <w:r w:rsidR="00EE5219">
              <w:rPr>
                <w:noProof/>
                <w:webHidden/>
              </w:rPr>
              <w:t>603</w:t>
            </w:r>
            <w:r>
              <w:rPr>
                <w:noProof/>
                <w:webHidden/>
              </w:rPr>
              <w:fldChar w:fldCharType="end"/>
            </w:r>
          </w:hyperlink>
        </w:p>
        <w:p w14:paraId="6DF5C480" w14:textId="0748A2CE" w:rsidR="004E3346" w:rsidRDefault="004E3346">
          <w:pPr>
            <w:pStyle w:val="TOC1"/>
            <w:rPr>
              <w:rFonts w:asciiTheme="minorHAnsi" w:eastAsiaTheme="minorEastAsia" w:hAnsiTheme="minorHAnsi" w:cstheme="minorBidi"/>
              <w:noProof/>
              <w:szCs w:val="22"/>
            </w:rPr>
          </w:pPr>
          <w:hyperlink w:anchor="_Toc101135382" w:history="1">
            <w:r w:rsidRPr="007964A1">
              <w:rPr>
                <w:rStyle w:val="af5"/>
                <w:noProof/>
              </w:rPr>
              <w:t>附3：特种设备现场安全监督检查记录</w:t>
            </w:r>
            <w:r>
              <w:rPr>
                <w:noProof/>
                <w:webHidden/>
              </w:rPr>
              <w:tab/>
            </w:r>
            <w:r>
              <w:rPr>
                <w:noProof/>
                <w:webHidden/>
              </w:rPr>
              <w:fldChar w:fldCharType="begin"/>
            </w:r>
            <w:r>
              <w:rPr>
                <w:noProof/>
                <w:webHidden/>
              </w:rPr>
              <w:instrText xml:space="preserve"> PAGEREF _Toc101135382 \h </w:instrText>
            </w:r>
            <w:r>
              <w:rPr>
                <w:noProof/>
                <w:webHidden/>
              </w:rPr>
            </w:r>
            <w:r>
              <w:rPr>
                <w:noProof/>
                <w:webHidden/>
              </w:rPr>
              <w:fldChar w:fldCharType="separate"/>
            </w:r>
            <w:r w:rsidR="00EE5219">
              <w:rPr>
                <w:noProof/>
                <w:webHidden/>
              </w:rPr>
              <w:t>603</w:t>
            </w:r>
            <w:r>
              <w:rPr>
                <w:noProof/>
                <w:webHidden/>
              </w:rPr>
              <w:fldChar w:fldCharType="end"/>
            </w:r>
          </w:hyperlink>
        </w:p>
        <w:p w14:paraId="088059A4" w14:textId="26A1B197" w:rsidR="004E3346" w:rsidRDefault="004E3346">
          <w:pPr>
            <w:pStyle w:val="TOC1"/>
            <w:rPr>
              <w:rFonts w:asciiTheme="minorHAnsi" w:eastAsiaTheme="minorEastAsia" w:hAnsiTheme="minorHAnsi" w:cstheme="minorBidi"/>
              <w:noProof/>
              <w:szCs w:val="22"/>
            </w:rPr>
          </w:pPr>
          <w:hyperlink w:anchor="_Toc101135383" w:history="1">
            <w:r w:rsidRPr="007964A1">
              <w:rPr>
                <w:rStyle w:val="af5"/>
                <w:noProof/>
              </w:rPr>
              <w:t>附4：特种设备安全监察指令书</w:t>
            </w:r>
            <w:r>
              <w:rPr>
                <w:noProof/>
                <w:webHidden/>
              </w:rPr>
              <w:tab/>
            </w:r>
            <w:r>
              <w:rPr>
                <w:noProof/>
                <w:webHidden/>
              </w:rPr>
              <w:fldChar w:fldCharType="begin"/>
            </w:r>
            <w:r>
              <w:rPr>
                <w:noProof/>
                <w:webHidden/>
              </w:rPr>
              <w:instrText xml:space="preserve"> PAGEREF _Toc101135383 \h </w:instrText>
            </w:r>
            <w:r>
              <w:rPr>
                <w:noProof/>
                <w:webHidden/>
              </w:rPr>
            </w:r>
            <w:r>
              <w:rPr>
                <w:noProof/>
                <w:webHidden/>
              </w:rPr>
              <w:fldChar w:fldCharType="separate"/>
            </w:r>
            <w:r w:rsidR="00EE5219">
              <w:rPr>
                <w:noProof/>
                <w:webHidden/>
              </w:rPr>
              <w:t>603</w:t>
            </w:r>
            <w:r>
              <w:rPr>
                <w:noProof/>
                <w:webHidden/>
              </w:rPr>
              <w:fldChar w:fldCharType="end"/>
            </w:r>
          </w:hyperlink>
        </w:p>
        <w:p w14:paraId="3EFB94DC" w14:textId="7CF33E6A" w:rsidR="004E3346" w:rsidRDefault="004E3346">
          <w:pPr>
            <w:pStyle w:val="TOC1"/>
            <w:rPr>
              <w:rFonts w:asciiTheme="minorHAnsi" w:eastAsiaTheme="minorEastAsia" w:hAnsiTheme="minorHAnsi" w:cstheme="minorBidi"/>
              <w:noProof/>
              <w:szCs w:val="22"/>
            </w:rPr>
          </w:pPr>
          <w:hyperlink w:anchor="_Toc101135384" w:history="1">
            <w:r w:rsidRPr="007964A1">
              <w:rPr>
                <w:rStyle w:val="af5"/>
                <w:noProof/>
              </w:rPr>
              <w:t>特种作业人员安全技术培训考核管理规定（2015年）</w:t>
            </w:r>
            <w:r>
              <w:rPr>
                <w:noProof/>
                <w:webHidden/>
              </w:rPr>
              <w:tab/>
            </w:r>
            <w:r>
              <w:rPr>
                <w:noProof/>
                <w:webHidden/>
              </w:rPr>
              <w:fldChar w:fldCharType="begin"/>
            </w:r>
            <w:r>
              <w:rPr>
                <w:noProof/>
                <w:webHidden/>
              </w:rPr>
              <w:instrText xml:space="preserve"> PAGEREF _Toc101135384 \h </w:instrText>
            </w:r>
            <w:r>
              <w:rPr>
                <w:noProof/>
                <w:webHidden/>
              </w:rPr>
            </w:r>
            <w:r>
              <w:rPr>
                <w:noProof/>
                <w:webHidden/>
              </w:rPr>
              <w:fldChar w:fldCharType="separate"/>
            </w:r>
            <w:r w:rsidR="00EE5219">
              <w:rPr>
                <w:noProof/>
                <w:webHidden/>
              </w:rPr>
              <w:t>603</w:t>
            </w:r>
            <w:r>
              <w:rPr>
                <w:noProof/>
                <w:webHidden/>
              </w:rPr>
              <w:fldChar w:fldCharType="end"/>
            </w:r>
          </w:hyperlink>
        </w:p>
        <w:p w14:paraId="548AA32C" w14:textId="2D11212D" w:rsidR="004E3346" w:rsidRDefault="004E3346">
          <w:pPr>
            <w:pStyle w:val="TOC1"/>
            <w:rPr>
              <w:rFonts w:asciiTheme="minorHAnsi" w:eastAsiaTheme="minorEastAsia" w:hAnsiTheme="minorHAnsi" w:cstheme="minorBidi"/>
              <w:noProof/>
              <w:szCs w:val="22"/>
            </w:rPr>
          </w:pPr>
          <w:hyperlink w:anchor="_Toc101135385" w:history="1">
            <w:r w:rsidRPr="007964A1">
              <w:rPr>
                <w:rStyle w:val="af5"/>
                <w:noProof/>
              </w:rPr>
              <w:t>特种设备作业人员考核规则（2019年）</w:t>
            </w:r>
            <w:r>
              <w:rPr>
                <w:noProof/>
                <w:webHidden/>
              </w:rPr>
              <w:tab/>
            </w:r>
            <w:r>
              <w:rPr>
                <w:noProof/>
                <w:webHidden/>
              </w:rPr>
              <w:fldChar w:fldCharType="begin"/>
            </w:r>
            <w:r>
              <w:rPr>
                <w:noProof/>
                <w:webHidden/>
              </w:rPr>
              <w:instrText xml:space="preserve"> PAGEREF _Toc101135385 \h </w:instrText>
            </w:r>
            <w:r>
              <w:rPr>
                <w:noProof/>
                <w:webHidden/>
              </w:rPr>
            </w:r>
            <w:r>
              <w:rPr>
                <w:noProof/>
                <w:webHidden/>
              </w:rPr>
              <w:fldChar w:fldCharType="separate"/>
            </w:r>
            <w:r w:rsidR="00EE5219">
              <w:rPr>
                <w:noProof/>
                <w:webHidden/>
              </w:rPr>
              <w:t>612</w:t>
            </w:r>
            <w:r>
              <w:rPr>
                <w:noProof/>
                <w:webHidden/>
              </w:rPr>
              <w:fldChar w:fldCharType="end"/>
            </w:r>
          </w:hyperlink>
        </w:p>
        <w:p w14:paraId="65A2B45C" w14:textId="0055C6D4" w:rsidR="004E3346" w:rsidRDefault="004E3346">
          <w:pPr>
            <w:pStyle w:val="TOC1"/>
            <w:rPr>
              <w:rFonts w:asciiTheme="minorHAnsi" w:eastAsiaTheme="minorEastAsia" w:hAnsiTheme="minorHAnsi" w:cstheme="minorBidi"/>
              <w:noProof/>
              <w:szCs w:val="22"/>
            </w:rPr>
          </w:pPr>
          <w:hyperlink w:anchor="_Toc101135386" w:history="1">
            <w:r w:rsidRPr="007964A1">
              <w:rPr>
                <w:rStyle w:val="af5"/>
                <w:noProof/>
              </w:rPr>
              <w:t>压力管道安全管理与监察规定</w:t>
            </w:r>
            <w:r>
              <w:rPr>
                <w:noProof/>
                <w:webHidden/>
              </w:rPr>
              <w:tab/>
            </w:r>
            <w:r>
              <w:rPr>
                <w:noProof/>
                <w:webHidden/>
              </w:rPr>
              <w:fldChar w:fldCharType="begin"/>
            </w:r>
            <w:r>
              <w:rPr>
                <w:noProof/>
                <w:webHidden/>
              </w:rPr>
              <w:instrText xml:space="preserve"> PAGEREF _Toc101135386 \h </w:instrText>
            </w:r>
            <w:r>
              <w:rPr>
                <w:noProof/>
                <w:webHidden/>
              </w:rPr>
            </w:r>
            <w:r>
              <w:rPr>
                <w:noProof/>
                <w:webHidden/>
              </w:rPr>
              <w:fldChar w:fldCharType="separate"/>
            </w:r>
            <w:r w:rsidR="00EE5219">
              <w:rPr>
                <w:noProof/>
                <w:webHidden/>
              </w:rPr>
              <w:t>615</w:t>
            </w:r>
            <w:r>
              <w:rPr>
                <w:noProof/>
                <w:webHidden/>
              </w:rPr>
              <w:fldChar w:fldCharType="end"/>
            </w:r>
          </w:hyperlink>
        </w:p>
        <w:p w14:paraId="2DEE2469" w14:textId="66051147" w:rsidR="004E3346" w:rsidRDefault="004E3346">
          <w:pPr>
            <w:pStyle w:val="TOC1"/>
            <w:rPr>
              <w:rFonts w:asciiTheme="minorHAnsi" w:eastAsiaTheme="minorEastAsia" w:hAnsiTheme="minorHAnsi" w:cstheme="minorBidi"/>
              <w:noProof/>
              <w:szCs w:val="22"/>
            </w:rPr>
          </w:pPr>
          <w:hyperlink w:anchor="_Toc101135387" w:history="1">
            <w:r w:rsidRPr="007964A1">
              <w:rPr>
                <w:rStyle w:val="af5"/>
                <w:noProof/>
              </w:rPr>
              <w:t>小型和常压热水锅炉安全监察规定</w:t>
            </w:r>
            <w:r>
              <w:rPr>
                <w:noProof/>
                <w:webHidden/>
              </w:rPr>
              <w:tab/>
            </w:r>
            <w:r>
              <w:rPr>
                <w:noProof/>
                <w:webHidden/>
              </w:rPr>
              <w:fldChar w:fldCharType="begin"/>
            </w:r>
            <w:r>
              <w:rPr>
                <w:noProof/>
                <w:webHidden/>
              </w:rPr>
              <w:instrText xml:space="preserve"> PAGEREF _Toc101135387 \h </w:instrText>
            </w:r>
            <w:r>
              <w:rPr>
                <w:noProof/>
                <w:webHidden/>
              </w:rPr>
            </w:r>
            <w:r>
              <w:rPr>
                <w:noProof/>
                <w:webHidden/>
              </w:rPr>
              <w:fldChar w:fldCharType="separate"/>
            </w:r>
            <w:r w:rsidR="00EE5219">
              <w:rPr>
                <w:noProof/>
                <w:webHidden/>
              </w:rPr>
              <w:t>619</w:t>
            </w:r>
            <w:r>
              <w:rPr>
                <w:noProof/>
                <w:webHidden/>
              </w:rPr>
              <w:fldChar w:fldCharType="end"/>
            </w:r>
          </w:hyperlink>
        </w:p>
        <w:p w14:paraId="23F794B5" w14:textId="7B269C72" w:rsidR="004E3346" w:rsidRDefault="004E3346">
          <w:pPr>
            <w:pStyle w:val="TOC1"/>
            <w:rPr>
              <w:rFonts w:asciiTheme="minorHAnsi" w:eastAsiaTheme="minorEastAsia" w:hAnsiTheme="minorHAnsi" w:cstheme="minorBidi"/>
              <w:noProof/>
              <w:szCs w:val="22"/>
            </w:rPr>
          </w:pPr>
          <w:hyperlink w:anchor="_Toc101135388" w:history="1">
            <w:r w:rsidRPr="007964A1">
              <w:rPr>
                <w:rStyle w:val="af5"/>
                <w:noProof/>
              </w:rPr>
              <w:t>气瓶安全监察规定（2015年）</w:t>
            </w:r>
            <w:r>
              <w:rPr>
                <w:noProof/>
                <w:webHidden/>
              </w:rPr>
              <w:tab/>
            </w:r>
            <w:r>
              <w:rPr>
                <w:noProof/>
                <w:webHidden/>
              </w:rPr>
              <w:fldChar w:fldCharType="begin"/>
            </w:r>
            <w:r>
              <w:rPr>
                <w:noProof/>
                <w:webHidden/>
              </w:rPr>
              <w:instrText xml:space="preserve"> PAGEREF _Toc101135388 \h </w:instrText>
            </w:r>
            <w:r>
              <w:rPr>
                <w:noProof/>
                <w:webHidden/>
              </w:rPr>
            </w:r>
            <w:r>
              <w:rPr>
                <w:noProof/>
                <w:webHidden/>
              </w:rPr>
              <w:fldChar w:fldCharType="separate"/>
            </w:r>
            <w:r w:rsidR="00EE5219">
              <w:rPr>
                <w:noProof/>
                <w:webHidden/>
              </w:rPr>
              <w:t>622</w:t>
            </w:r>
            <w:r>
              <w:rPr>
                <w:noProof/>
                <w:webHidden/>
              </w:rPr>
              <w:fldChar w:fldCharType="end"/>
            </w:r>
          </w:hyperlink>
        </w:p>
        <w:p w14:paraId="6C109EF2" w14:textId="7F6541E8" w:rsidR="004E3346" w:rsidRDefault="004E3346">
          <w:pPr>
            <w:pStyle w:val="TOC1"/>
            <w:rPr>
              <w:rFonts w:asciiTheme="minorHAnsi" w:eastAsiaTheme="minorEastAsia" w:hAnsiTheme="minorHAnsi" w:cstheme="minorBidi"/>
              <w:noProof/>
              <w:szCs w:val="22"/>
            </w:rPr>
          </w:pPr>
          <w:hyperlink w:anchor="_Toc101135389" w:history="1">
            <w:r w:rsidRPr="007964A1">
              <w:rPr>
                <w:rStyle w:val="af5"/>
                <w:noProof/>
              </w:rPr>
              <w:t>锅炉压力容器制造监督管理办法（2002年）</w:t>
            </w:r>
            <w:r>
              <w:rPr>
                <w:noProof/>
                <w:webHidden/>
              </w:rPr>
              <w:tab/>
            </w:r>
            <w:r>
              <w:rPr>
                <w:noProof/>
                <w:webHidden/>
              </w:rPr>
              <w:fldChar w:fldCharType="begin"/>
            </w:r>
            <w:r>
              <w:rPr>
                <w:noProof/>
                <w:webHidden/>
              </w:rPr>
              <w:instrText xml:space="preserve"> PAGEREF _Toc101135389 \h </w:instrText>
            </w:r>
            <w:r>
              <w:rPr>
                <w:noProof/>
                <w:webHidden/>
              </w:rPr>
            </w:r>
            <w:r>
              <w:rPr>
                <w:noProof/>
                <w:webHidden/>
              </w:rPr>
              <w:fldChar w:fldCharType="separate"/>
            </w:r>
            <w:r w:rsidR="00EE5219">
              <w:rPr>
                <w:noProof/>
                <w:webHidden/>
              </w:rPr>
              <w:t>627</w:t>
            </w:r>
            <w:r>
              <w:rPr>
                <w:noProof/>
                <w:webHidden/>
              </w:rPr>
              <w:fldChar w:fldCharType="end"/>
            </w:r>
          </w:hyperlink>
        </w:p>
        <w:p w14:paraId="54AE96C9" w14:textId="56656285" w:rsidR="004E3346" w:rsidRDefault="004E3346">
          <w:pPr>
            <w:pStyle w:val="TOC1"/>
            <w:rPr>
              <w:rFonts w:asciiTheme="minorHAnsi" w:eastAsiaTheme="minorEastAsia" w:hAnsiTheme="minorHAnsi" w:cstheme="minorBidi"/>
              <w:noProof/>
              <w:szCs w:val="22"/>
            </w:rPr>
          </w:pPr>
          <w:hyperlink w:anchor="_Toc101135390" w:history="1">
            <w:r w:rsidRPr="007964A1">
              <w:rPr>
                <w:rStyle w:val="af5"/>
                <w:noProof/>
              </w:rPr>
              <w:t>锅炉压力容器压力管道特种设备安全监察行政处罚规定（2002年）</w:t>
            </w:r>
            <w:r>
              <w:rPr>
                <w:noProof/>
                <w:webHidden/>
              </w:rPr>
              <w:tab/>
            </w:r>
            <w:r>
              <w:rPr>
                <w:noProof/>
                <w:webHidden/>
              </w:rPr>
              <w:fldChar w:fldCharType="begin"/>
            </w:r>
            <w:r>
              <w:rPr>
                <w:noProof/>
                <w:webHidden/>
              </w:rPr>
              <w:instrText xml:space="preserve"> PAGEREF _Toc101135390 \h </w:instrText>
            </w:r>
            <w:r>
              <w:rPr>
                <w:noProof/>
                <w:webHidden/>
              </w:rPr>
            </w:r>
            <w:r>
              <w:rPr>
                <w:noProof/>
                <w:webHidden/>
              </w:rPr>
              <w:fldChar w:fldCharType="separate"/>
            </w:r>
            <w:r w:rsidR="00EE5219">
              <w:rPr>
                <w:noProof/>
                <w:webHidden/>
              </w:rPr>
              <w:t>629</w:t>
            </w:r>
            <w:r>
              <w:rPr>
                <w:noProof/>
                <w:webHidden/>
              </w:rPr>
              <w:fldChar w:fldCharType="end"/>
            </w:r>
          </w:hyperlink>
        </w:p>
        <w:p w14:paraId="48DB7403" w14:textId="1F8896C0" w:rsidR="004E3346" w:rsidRDefault="004E3346">
          <w:pPr>
            <w:pStyle w:val="TOC1"/>
            <w:rPr>
              <w:rFonts w:asciiTheme="minorHAnsi" w:eastAsiaTheme="minorEastAsia" w:hAnsiTheme="minorHAnsi" w:cstheme="minorBidi"/>
              <w:noProof/>
              <w:szCs w:val="22"/>
            </w:rPr>
          </w:pPr>
          <w:hyperlink w:anchor="_Toc101135391" w:history="1">
            <w:r w:rsidRPr="007964A1">
              <w:rPr>
                <w:rStyle w:val="af5"/>
                <w:noProof/>
              </w:rPr>
              <w:t>国家安全监管总局关于加强化工安全仪表系统管理的指导意见</w:t>
            </w:r>
            <w:r>
              <w:rPr>
                <w:noProof/>
                <w:webHidden/>
              </w:rPr>
              <w:tab/>
            </w:r>
            <w:r>
              <w:rPr>
                <w:noProof/>
                <w:webHidden/>
              </w:rPr>
              <w:fldChar w:fldCharType="begin"/>
            </w:r>
            <w:r>
              <w:rPr>
                <w:noProof/>
                <w:webHidden/>
              </w:rPr>
              <w:instrText xml:space="preserve"> PAGEREF _Toc101135391 \h </w:instrText>
            </w:r>
            <w:r>
              <w:rPr>
                <w:noProof/>
                <w:webHidden/>
              </w:rPr>
            </w:r>
            <w:r>
              <w:rPr>
                <w:noProof/>
                <w:webHidden/>
              </w:rPr>
              <w:fldChar w:fldCharType="separate"/>
            </w:r>
            <w:r w:rsidR="00EE5219">
              <w:rPr>
                <w:noProof/>
                <w:webHidden/>
              </w:rPr>
              <w:t>631</w:t>
            </w:r>
            <w:r>
              <w:rPr>
                <w:noProof/>
                <w:webHidden/>
              </w:rPr>
              <w:fldChar w:fldCharType="end"/>
            </w:r>
          </w:hyperlink>
        </w:p>
        <w:p w14:paraId="25FE6C83" w14:textId="267102B7" w:rsidR="004E3346" w:rsidRDefault="004E3346">
          <w:pPr>
            <w:pStyle w:val="TOC1"/>
            <w:rPr>
              <w:rFonts w:asciiTheme="minorHAnsi" w:eastAsiaTheme="minorEastAsia" w:hAnsiTheme="minorHAnsi" w:cstheme="minorBidi"/>
              <w:noProof/>
              <w:szCs w:val="22"/>
            </w:rPr>
          </w:pPr>
          <w:hyperlink w:anchor="_Toc101135392" w:history="1">
            <w:r w:rsidRPr="007964A1">
              <w:rPr>
                <w:rStyle w:val="af5"/>
                <w:noProof/>
              </w:rPr>
              <w:t>国家安全监管总局关于加强化工企业泄漏管理的指导意见</w:t>
            </w:r>
            <w:r>
              <w:rPr>
                <w:noProof/>
                <w:webHidden/>
              </w:rPr>
              <w:tab/>
            </w:r>
            <w:r>
              <w:rPr>
                <w:noProof/>
                <w:webHidden/>
              </w:rPr>
              <w:fldChar w:fldCharType="begin"/>
            </w:r>
            <w:r>
              <w:rPr>
                <w:noProof/>
                <w:webHidden/>
              </w:rPr>
              <w:instrText xml:space="preserve"> PAGEREF _Toc101135392 \h </w:instrText>
            </w:r>
            <w:r>
              <w:rPr>
                <w:noProof/>
                <w:webHidden/>
              </w:rPr>
            </w:r>
            <w:r>
              <w:rPr>
                <w:noProof/>
                <w:webHidden/>
              </w:rPr>
              <w:fldChar w:fldCharType="separate"/>
            </w:r>
            <w:r w:rsidR="00EE5219">
              <w:rPr>
                <w:noProof/>
                <w:webHidden/>
              </w:rPr>
              <w:t>633</w:t>
            </w:r>
            <w:r>
              <w:rPr>
                <w:noProof/>
                <w:webHidden/>
              </w:rPr>
              <w:fldChar w:fldCharType="end"/>
            </w:r>
          </w:hyperlink>
        </w:p>
        <w:p w14:paraId="2C9593C4" w14:textId="0BA9DA1D" w:rsidR="004E3346" w:rsidRDefault="004E3346">
          <w:pPr>
            <w:pStyle w:val="TOC1"/>
            <w:rPr>
              <w:rFonts w:asciiTheme="minorHAnsi" w:eastAsiaTheme="minorEastAsia" w:hAnsiTheme="minorHAnsi" w:cstheme="minorBidi"/>
              <w:noProof/>
              <w:szCs w:val="22"/>
            </w:rPr>
          </w:pPr>
          <w:hyperlink w:anchor="_Toc101135393" w:history="1">
            <w:r w:rsidRPr="007964A1">
              <w:rPr>
                <w:rStyle w:val="af5"/>
                <w:noProof/>
              </w:rPr>
              <w:t>关于在用液体危险货物罐车加装紧急切断装置有关事项的通知</w:t>
            </w:r>
            <w:r>
              <w:rPr>
                <w:noProof/>
                <w:webHidden/>
              </w:rPr>
              <w:tab/>
            </w:r>
            <w:r>
              <w:rPr>
                <w:noProof/>
                <w:webHidden/>
              </w:rPr>
              <w:fldChar w:fldCharType="begin"/>
            </w:r>
            <w:r>
              <w:rPr>
                <w:noProof/>
                <w:webHidden/>
              </w:rPr>
              <w:instrText xml:space="preserve"> PAGEREF _Toc101135393 \h </w:instrText>
            </w:r>
            <w:r>
              <w:rPr>
                <w:noProof/>
                <w:webHidden/>
              </w:rPr>
            </w:r>
            <w:r>
              <w:rPr>
                <w:noProof/>
                <w:webHidden/>
              </w:rPr>
              <w:fldChar w:fldCharType="separate"/>
            </w:r>
            <w:r w:rsidR="00EE5219">
              <w:rPr>
                <w:noProof/>
                <w:webHidden/>
              </w:rPr>
              <w:t>635</w:t>
            </w:r>
            <w:r>
              <w:rPr>
                <w:noProof/>
                <w:webHidden/>
              </w:rPr>
              <w:fldChar w:fldCharType="end"/>
            </w:r>
          </w:hyperlink>
        </w:p>
        <w:p w14:paraId="01528632" w14:textId="2EE70D26" w:rsidR="004E3346" w:rsidRDefault="004E3346">
          <w:pPr>
            <w:pStyle w:val="TOC1"/>
            <w:rPr>
              <w:rFonts w:asciiTheme="minorHAnsi" w:eastAsiaTheme="minorEastAsia" w:hAnsiTheme="minorHAnsi" w:cstheme="minorBidi"/>
              <w:noProof/>
              <w:szCs w:val="22"/>
            </w:rPr>
          </w:pPr>
          <w:hyperlink w:anchor="_Toc101135394" w:history="1">
            <w:r w:rsidRPr="007964A1">
              <w:rPr>
                <w:rStyle w:val="af5"/>
                <w:noProof/>
              </w:rPr>
              <w:t>防雷减灾管理办法（2013年）</w:t>
            </w:r>
            <w:r>
              <w:rPr>
                <w:noProof/>
                <w:webHidden/>
              </w:rPr>
              <w:tab/>
            </w:r>
            <w:r>
              <w:rPr>
                <w:noProof/>
                <w:webHidden/>
              </w:rPr>
              <w:fldChar w:fldCharType="begin"/>
            </w:r>
            <w:r>
              <w:rPr>
                <w:noProof/>
                <w:webHidden/>
              </w:rPr>
              <w:instrText xml:space="preserve"> PAGEREF _Toc101135394 \h </w:instrText>
            </w:r>
            <w:r>
              <w:rPr>
                <w:noProof/>
                <w:webHidden/>
              </w:rPr>
            </w:r>
            <w:r>
              <w:rPr>
                <w:noProof/>
                <w:webHidden/>
              </w:rPr>
              <w:fldChar w:fldCharType="separate"/>
            </w:r>
            <w:r w:rsidR="00EE5219">
              <w:rPr>
                <w:noProof/>
                <w:webHidden/>
              </w:rPr>
              <w:t>637</w:t>
            </w:r>
            <w:r>
              <w:rPr>
                <w:noProof/>
                <w:webHidden/>
              </w:rPr>
              <w:fldChar w:fldCharType="end"/>
            </w:r>
          </w:hyperlink>
        </w:p>
        <w:p w14:paraId="55F2E449" w14:textId="49028818" w:rsidR="004E3346" w:rsidRDefault="004E3346">
          <w:pPr>
            <w:pStyle w:val="TOC1"/>
            <w:rPr>
              <w:rFonts w:asciiTheme="minorHAnsi" w:eastAsiaTheme="minorEastAsia" w:hAnsiTheme="minorHAnsi" w:cstheme="minorBidi"/>
              <w:noProof/>
              <w:szCs w:val="22"/>
            </w:rPr>
          </w:pPr>
          <w:hyperlink w:anchor="_Toc101135395" w:history="1">
            <w:r w:rsidRPr="007964A1">
              <w:rPr>
                <w:rStyle w:val="af5"/>
                <w:noProof/>
              </w:rPr>
              <w:t>厂内机动车辆安全管理规定（1995年）</w:t>
            </w:r>
            <w:r>
              <w:rPr>
                <w:noProof/>
                <w:webHidden/>
              </w:rPr>
              <w:tab/>
            </w:r>
            <w:r>
              <w:rPr>
                <w:noProof/>
                <w:webHidden/>
              </w:rPr>
              <w:fldChar w:fldCharType="begin"/>
            </w:r>
            <w:r>
              <w:rPr>
                <w:noProof/>
                <w:webHidden/>
              </w:rPr>
              <w:instrText xml:space="preserve"> PAGEREF _Toc101135395 \h </w:instrText>
            </w:r>
            <w:r>
              <w:rPr>
                <w:noProof/>
                <w:webHidden/>
              </w:rPr>
            </w:r>
            <w:r>
              <w:rPr>
                <w:noProof/>
                <w:webHidden/>
              </w:rPr>
              <w:fldChar w:fldCharType="separate"/>
            </w:r>
            <w:r w:rsidR="00EE5219">
              <w:rPr>
                <w:noProof/>
                <w:webHidden/>
              </w:rPr>
              <w:t>640</w:t>
            </w:r>
            <w:r>
              <w:rPr>
                <w:noProof/>
                <w:webHidden/>
              </w:rPr>
              <w:fldChar w:fldCharType="end"/>
            </w:r>
          </w:hyperlink>
        </w:p>
        <w:p w14:paraId="622CA03B" w14:textId="08334B3B" w:rsidR="004E3346" w:rsidRDefault="004E3346">
          <w:pPr>
            <w:pStyle w:val="TOC1"/>
            <w:rPr>
              <w:rFonts w:asciiTheme="minorHAnsi" w:eastAsiaTheme="minorEastAsia" w:hAnsiTheme="minorHAnsi" w:cstheme="minorBidi"/>
              <w:noProof/>
              <w:szCs w:val="22"/>
            </w:rPr>
          </w:pPr>
          <w:hyperlink w:anchor="_Toc101135396" w:history="1">
            <w:r w:rsidRPr="007964A1">
              <w:rPr>
                <w:rStyle w:val="af5"/>
                <w:noProof/>
              </w:rPr>
              <w:t>交通法规新规定（2013年）</w:t>
            </w:r>
            <w:r>
              <w:rPr>
                <w:noProof/>
                <w:webHidden/>
              </w:rPr>
              <w:tab/>
            </w:r>
            <w:r>
              <w:rPr>
                <w:noProof/>
                <w:webHidden/>
              </w:rPr>
              <w:fldChar w:fldCharType="begin"/>
            </w:r>
            <w:r>
              <w:rPr>
                <w:noProof/>
                <w:webHidden/>
              </w:rPr>
              <w:instrText xml:space="preserve"> PAGEREF _Toc101135396 \h </w:instrText>
            </w:r>
            <w:r>
              <w:rPr>
                <w:noProof/>
                <w:webHidden/>
              </w:rPr>
            </w:r>
            <w:r>
              <w:rPr>
                <w:noProof/>
                <w:webHidden/>
              </w:rPr>
              <w:fldChar w:fldCharType="separate"/>
            </w:r>
            <w:r w:rsidR="00EE5219">
              <w:rPr>
                <w:noProof/>
                <w:webHidden/>
              </w:rPr>
              <w:t>642</w:t>
            </w:r>
            <w:r>
              <w:rPr>
                <w:noProof/>
                <w:webHidden/>
              </w:rPr>
              <w:fldChar w:fldCharType="end"/>
            </w:r>
          </w:hyperlink>
        </w:p>
        <w:p w14:paraId="650BE953" w14:textId="699F3BBF" w:rsidR="004E3346" w:rsidRDefault="004E3346">
          <w:pPr>
            <w:pStyle w:val="TOC1"/>
            <w:rPr>
              <w:rFonts w:asciiTheme="minorHAnsi" w:eastAsiaTheme="minorEastAsia" w:hAnsiTheme="minorHAnsi" w:cstheme="minorBidi"/>
              <w:noProof/>
              <w:szCs w:val="22"/>
            </w:rPr>
          </w:pPr>
          <w:hyperlink w:anchor="_Toc101135397" w:history="1">
            <w:r w:rsidRPr="007964A1">
              <w:rPr>
                <w:rStyle w:val="af5"/>
                <w:noProof/>
              </w:rPr>
              <w:t>注册安全工程师职业资格制度规定（2019年）</w:t>
            </w:r>
            <w:r>
              <w:rPr>
                <w:noProof/>
                <w:webHidden/>
              </w:rPr>
              <w:tab/>
            </w:r>
            <w:r>
              <w:rPr>
                <w:noProof/>
                <w:webHidden/>
              </w:rPr>
              <w:fldChar w:fldCharType="begin"/>
            </w:r>
            <w:r>
              <w:rPr>
                <w:noProof/>
                <w:webHidden/>
              </w:rPr>
              <w:instrText xml:space="preserve"> PAGEREF _Toc101135397 \h </w:instrText>
            </w:r>
            <w:r>
              <w:rPr>
                <w:noProof/>
                <w:webHidden/>
              </w:rPr>
            </w:r>
            <w:r>
              <w:rPr>
                <w:noProof/>
                <w:webHidden/>
              </w:rPr>
              <w:fldChar w:fldCharType="separate"/>
            </w:r>
            <w:r w:rsidR="00EE5219">
              <w:rPr>
                <w:noProof/>
                <w:webHidden/>
              </w:rPr>
              <w:t>643</w:t>
            </w:r>
            <w:r>
              <w:rPr>
                <w:noProof/>
                <w:webHidden/>
              </w:rPr>
              <w:fldChar w:fldCharType="end"/>
            </w:r>
          </w:hyperlink>
        </w:p>
        <w:p w14:paraId="1502F297" w14:textId="23C90E2C" w:rsidR="004E3346" w:rsidRDefault="004E3346">
          <w:pPr>
            <w:pStyle w:val="TOC1"/>
            <w:rPr>
              <w:rFonts w:asciiTheme="minorHAnsi" w:eastAsiaTheme="minorEastAsia" w:hAnsiTheme="minorHAnsi" w:cstheme="minorBidi"/>
              <w:noProof/>
              <w:szCs w:val="22"/>
            </w:rPr>
          </w:pPr>
          <w:hyperlink w:anchor="_Toc101135398" w:history="1">
            <w:r w:rsidRPr="007964A1">
              <w:rPr>
                <w:rStyle w:val="af5"/>
                <w:noProof/>
              </w:rPr>
              <w:t>注册安全工程师职业资格考试实施办法（2019年）</w:t>
            </w:r>
            <w:r>
              <w:rPr>
                <w:noProof/>
                <w:webHidden/>
              </w:rPr>
              <w:tab/>
            </w:r>
            <w:r>
              <w:rPr>
                <w:noProof/>
                <w:webHidden/>
              </w:rPr>
              <w:fldChar w:fldCharType="begin"/>
            </w:r>
            <w:r>
              <w:rPr>
                <w:noProof/>
                <w:webHidden/>
              </w:rPr>
              <w:instrText xml:space="preserve"> PAGEREF _Toc101135398 \h </w:instrText>
            </w:r>
            <w:r>
              <w:rPr>
                <w:noProof/>
                <w:webHidden/>
              </w:rPr>
            </w:r>
            <w:r>
              <w:rPr>
                <w:noProof/>
                <w:webHidden/>
              </w:rPr>
              <w:fldChar w:fldCharType="separate"/>
            </w:r>
            <w:r w:rsidR="00EE5219">
              <w:rPr>
                <w:noProof/>
                <w:webHidden/>
              </w:rPr>
              <w:t>647</w:t>
            </w:r>
            <w:r>
              <w:rPr>
                <w:noProof/>
                <w:webHidden/>
              </w:rPr>
              <w:fldChar w:fldCharType="end"/>
            </w:r>
          </w:hyperlink>
        </w:p>
        <w:p w14:paraId="2D2151BD" w14:textId="4BEFD573" w:rsidR="004E3346" w:rsidRDefault="004E3346">
          <w:pPr>
            <w:pStyle w:val="TOC1"/>
            <w:rPr>
              <w:rFonts w:asciiTheme="minorHAnsi" w:eastAsiaTheme="minorEastAsia" w:hAnsiTheme="minorHAnsi" w:cstheme="minorBidi"/>
              <w:noProof/>
              <w:szCs w:val="22"/>
            </w:rPr>
          </w:pPr>
          <w:hyperlink w:anchor="_Toc101135399" w:history="1">
            <w:r w:rsidRPr="007964A1">
              <w:rPr>
                <w:rStyle w:val="af5"/>
                <w:noProof/>
              </w:rPr>
              <w:t>注册安全工程师管理规定（2013年）</w:t>
            </w:r>
            <w:r>
              <w:rPr>
                <w:noProof/>
                <w:webHidden/>
              </w:rPr>
              <w:tab/>
            </w:r>
            <w:r>
              <w:rPr>
                <w:noProof/>
                <w:webHidden/>
              </w:rPr>
              <w:fldChar w:fldCharType="begin"/>
            </w:r>
            <w:r>
              <w:rPr>
                <w:noProof/>
                <w:webHidden/>
              </w:rPr>
              <w:instrText xml:space="preserve"> PAGEREF _Toc101135399 \h </w:instrText>
            </w:r>
            <w:r>
              <w:rPr>
                <w:noProof/>
                <w:webHidden/>
              </w:rPr>
            </w:r>
            <w:r>
              <w:rPr>
                <w:noProof/>
                <w:webHidden/>
              </w:rPr>
              <w:fldChar w:fldCharType="separate"/>
            </w:r>
            <w:r w:rsidR="00EE5219">
              <w:rPr>
                <w:noProof/>
                <w:webHidden/>
              </w:rPr>
              <w:t>648</w:t>
            </w:r>
            <w:r>
              <w:rPr>
                <w:noProof/>
                <w:webHidden/>
              </w:rPr>
              <w:fldChar w:fldCharType="end"/>
            </w:r>
          </w:hyperlink>
        </w:p>
        <w:p w14:paraId="7249930D" w14:textId="04F371C4" w:rsidR="004E3346" w:rsidRDefault="004E3346">
          <w:pPr>
            <w:pStyle w:val="TOC1"/>
            <w:rPr>
              <w:rFonts w:asciiTheme="minorHAnsi" w:eastAsiaTheme="minorEastAsia" w:hAnsiTheme="minorHAnsi" w:cstheme="minorBidi"/>
              <w:noProof/>
              <w:szCs w:val="22"/>
            </w:rPr>
          </w:pPr>
          <w:hyperlink w:anchor="_Toc101135400" w:history="1">
            <w:r w:rsidRPr="007964A1">
              <w:rPr>
                <w:rStyle w:val="af5"/>
                <w:noProof/>
              </w:rPr>
              <w:t>注册安全工程师分类管理办法（2017年）</w:t>
            </w:r>
            <w:r>
              <w:rPr>
                <w:noProof/>
                <w:webHidden/>
              </w:rPr>
              <w:tab/>
            </w:r>
            <w:r>
              <w:rPr>
                <w:noProof/>
                <w:webHidden/>
              </w:rPr>
              <w:fldChar w:fldCharType="begin"/>
            </w:r>
            <w:r>
              <w:rPr>
                <w:noProof/>
                <w:webHidden/>
              </w:rPr>
              <w:instrText xml:space="preserve"> PAGEREF _Toc101135400 \h </w:instrText>
            </w:r>
            <w:r>
              <w:rPr>
                <w:noProof/>
                <w:webHidden/>
              </w:rPr>
            </w:r>
            <w:r>
              <w:rPr>
                <w:noProof/>
                <w:webHidden/>
              </w:rPr>
              <w:fldChar w:fldCharType="separate"/>
            </w:r>
            <w:r w:rsidR="00EE5219">
              <w:rPr>
                <w:noProof/>
                <w:webHidden/>
              </w:rPr>
              <w:t>652</w:t>
            </w:r>
            <w:r>
              <w:rPr>
                <w:noProof/>
                <w:webHidden/>
              </w:rPr>
              <w:fldChar w:fldCharType="end"/>
            </w:r>
          </w:hyperlink>
        </w:p>
        <w:p w14:paraId="0B9B604C" w14:textId="25AEDC3F" w:rsidR="004E3346" w:rsidRDefault="004E3346">
          <w:pPr>
            <w:pStyle w:val="TOC1"/>
            <w:rPr>
              <w:rFonts w:asciiTheme="minorHAnsi" w:eastAsiaTheme="minorEastAsia" w:hAnsiTheme="minorHAnsi" w:cstheme="minorBidi"/>
              <w:noProof/>
              <w:szCs w:val="22"/>
            </w:rPr>
          </w:pPr>
          <w:hyperlink w:anchor="_Toc101135401" w:history="1">
            <w:r w:rsidRPr="007964A1">
              <w:rPr>
                <w:rStyle w:val="af5"/>
                <w:noProof/>
              </w:rPr>
              <w:t>注册消防工程师制度暂行规定（2012年）</w:t>
            </w:r>
            <w:r>
              <w:rPr>
                <w:noProof/>
                <w:webHidden/>
              </w:rPr>
              <w:tab/>
            </w:r>
            <w:r>
              <w:rPr>
                <w:noProof/>
                <w:webHidden/>
              </w:rPr>
              <w:fldChar w:fldCharType="begin"/>
            </w:r>
            <w:r>
              <w:rPr>
                <w:noProof/>
                <w:webHidden/>
              </w:rPr>
              <w:instrText xml:space="preserve"> PAGEREF _Toc101135401 \h </w:instrText>
            </w:r>
            <w:r>
              <w:rPr>
                <w:noProof/>
                <w:webHidden/>
              </w:rPr>
            </w:r>
            <w:r>
              <w:rPr>
                <w:noProof/>
                <w:webHidden/>
              </w:rPr>
              <w:fldChar w:fldCharType="separate"/>
            </w:r>
            <w:r w:rsidR="00EE5219">
              <w:rPr>
                <w:noProof/>
                <w:webHidden/>
              </w:rPr>
              <w:t>653</w:t>
            </w:r>
            <w:r>
              <w:rPr>
                <w:noProof/>
                <w:webHidden/>
              </w:rPr>
              <w:fldChar w:fldCharType="end"/>
            </w:r>
          </w:hyperlink>
        </w:p>
        <w:p w14:paraId="62C9FFC6" w14:textId="100BFC40" w:rsidR="004E3346" w:rsidRDefault="004E3346">
          <w:pPr>
            <w:pStyle w:val="TOC1"/>
            <w:rPr>
              <w:rFonts w:asciiTheme="minorHAnsi" w:eastAsiaTheme="minorEastAsia" w:hAnsiTheme="minorHAnsi" w:cstheme="minorBidi"/>
              <w:noProof/>
              <w:szCs w:val="22"/>
            </w:rPr>
          </w:pPr>
          <w:hyperlink w:anchor="_Toc101135402" w:history="1">
            <w:r w:rsidRPr="007964A1">
              <w:rPr>
                <w:rStyle w:val="af5"/>
                <w:noProof/>
              </w:rPr>
              <w:t>注册消防工程师资格考试实施办法（2012年）</w:t>
            </w:r>
            <w:r>
              <w:rPr>
                <w:noProof/>
                <w:webHidden/>
              </w:rPr>
              <w:tab/>
            </w:r>
            <w:r>
              <w:rPr>
                <w:noProof/>
                <w:webHidden/>
              </w:rPr>
              <w:fldChar w:fldCharType="begin"/>
            </w:r>
            <w:r>
              <w:rPr>
                <w:noProof/>
                <w:webHidden/>
              </w:rPr>
              <w:instrText xml:space="preserve"> PAGEREF _Toc101135402 \h </w:instrText>
            </w:r>
            <w:r>
              <w:rPr>
                <w:noProof/>
                <w:webHidden/>
              </w:rPr>
            </w:r>
            <w:r>
              <w:rPr>
                <w:noProof/>
                <w:webHidden/>
              </w:rPr>
              <w:fldChar w:fldCharType="separate"/>
            </w:r>
            <w:r w:rsidR="00EE5219">
              <w:rPr>
                <w:noProof/>
                <w:webHidden/>
              </w:rPr>
              <w:t>657</w:t>
            </w:r>
            <w:r>
              <w:rPr>
                <w:noProof/>
                <w:webHidden/>
              </w:rPr>
              <w:fldChar w:fldCharType="end"/>
            </w:r>
          </w:hyperlink>
        </w:p>
        <w:p w14:paraId="7A6649A9" w14:textId="39D496AC" w:rsidR="004E3346" w:rsidRDefault="004E3346">
          <w:pPr>
            <w:pStyle w:val="TOC1"/>
            <w:rPr>
              <w:rFonts w:asciiTheme="minorHAnsi" w:eastAsiaTheme="minorEastAsia" w:hAnsiTheme="minorHAnsi" w:cstheme="minorBidi"/>
              <w:noProof/>
              <w:szCs w:val="22"/>
            </w:rPr>
          </w:pPr>
          <w:hyperlink w:anchor="_Toc101135403" w:history="1">
            <w:r w:rsidRPr="007964A1">
              <w:rPr>
                <w:rStyle w:val="af5"/>
                <w:noProof/>
              </w:rPr>
              <w:t>注册消防工程师管理规定（2017年）</w:t>
            </w:r>
            <w:r>
              <w:rPr>
                <w:noProof/>
                <w:webHidden/>
              </w:rPr>
              <w:tab/>
            </w:r>
            <w:r>
              <w:rPr>
                <w:noProof/>
                <w:webHidden/>
              </w:rPr>
              <w:fldChar w:fldCharType="begin"/>
            </w:r>
            <w:r>
              <w:rPr>
                <w:noProof/>
                <w:webHidden/>
              </w:rPr>
              <w:instrText xml:space="preserve"> PAGEREF _Toc101135403 \h </w:instrText>
            </w:r>
            <w:r>
              <w:rPr>
                <w:noProof/>
                <w:webHidden/>
              </w:rPr>
            </w:r>
            <w:r>
              <w:rPr>
                <w:noProof/>
                <w:webHidden/>
              </w:rPr>
              <w:fldChar w:fldCharType="separate"/>
            </w:r>
            <w:r w:rsidR="00EE5219">
              <w:rPr>
                <w:noProof/>
                <w:webHidden/>
              </w:rPr>
              <w:t>658</w:t>
            </w:r>
            <w:r>
              <w:rPr>
                <w:noProof/>
                <w:webHidden/>
              </w:rPr>
              <w:fldChar w:fldCharType="end"/>
            </w:r>
          </w:hyperlink>
        </w:p>
        <w:p w14:paraId="4124C677" w14:textId="761C43C1" w:rsidR="004E3346" w:rsidRDefault="004E3346">
          <w:pPr>
            <w:pStyle w:val="TOC1"/>
            <w:rPr>
              <w:rFonts w:asciiTheme="minorHAnsi" w:eastAsiaTheme="minorEastAsia" w:hAnsiTheme="minorHAnsi" w:cstheme="minorBidi"/>
              <w:noProof/>
              <w:szCs w:val="22"/>
            </w:rPr>
          </w:pPr>
          <w:hyperlink w:anchor="_Toc101135404" w:history="1">
            <w:r w:rsidRPr="007964A1">
              <w:rPr>
                <w:rStyle w:val="af5"/>
                <w:noProof/>
              </w:rPr>
              <w:t>工伤认定办法（2010年）</w:t>
            </w:r>
            <w:r>
              <w:rPr>
                <w:noProof/>
                <w:webHidden/>
              </w:rPr>
              <w:tab/>
            </w:r>
            <w:r>
              <w:rPr>
                <w:noProof/>
                <w:webHidden/>
              </w:rPr>
              <w:fldChar w:fldCharType="begin"/>
            </w:r>
            <w:r>
              <w:rPr>
                <w:noProof/>
                <w:webHidden/>
              </w:rPr>
              <w:instrText xml:space="preserve"> PAGEREF _Toc101135404 \h </w:instrText>
            </w:r>
            <w:r>
              <w:rPr>
                <w:noProof/>
                <w:webHidden/>
              </w:rPr>
            </w:r>
            <w:r>
              <w:rPr>
                <w:noProof/>
                <w:webHidden/>
              </w:rPr>
              <w:fldChar w:fldCharType="separate"/>
            </w:r>
            <w:r w:rsidR="00EE5219">
              <w:rPr>
                <w:noProof/>
                <w:webHidden/>
              </w:rPr>
              <w:t>663</w:t>
            </w:r>
            <w:r>
              <w:rPr>
                <w:noProof/>
                <w:webHidden/>
              </w:rPr>
              <w:fldChar w:fldCharType="end"/>
            </w:r>
          </w:hyperlink>
        </w:p>
        <w:p w14:paraId="3DFD4545" w14:textId="3ADE96A0" w:rsidR="00557774" w:rsidRDefault="00557774">
          <w:r>
            <w:rPr>
              <w:b/>
              <w:bCs/>
              <w:lang w:val="zh-CN"/>
            </w:rPr>
            <w:fldChar w:fldCharType="end"/>
          </w:r>
        </w:p>
      </w:sdtContent>
    </w:sdt>
    <w:p w14:paraId="62F8A9DF" w14:textId="77777777" w:rsidR="00182CBE" w:rsidRDefault="00182CBE"/>
    <w:p w14:paraId="32D7EEA1" w14:textId="77777777" w:rsidR="009A646B" w:rsidRDefault="009A646B"/>
    <w:p w14:paraId="20EA61CB" w14:textId="7BA35C74" w:rsidR="009A646B" w:rsidRDefault="009A646B"/>
    <w:p w14:paraId="5AB67146" w14:textId="77777777" w:rsidR="009A646B" w:rsidRDefault="009A646B"/>
    <w:p w14:paraId="2424840A" w14:textId="77777777" w:rsidR="009A646B" w:rsidRDefault="009A646B"/>
    <w:p w14:paraId="27EA45E8" w14:textId="77777777" w:rsidR="009A646B" w:rsidRDefault="009A646B"/>
    <w:p w14:paraId="618899B0" w14:textId="77777777" w:rsidR="009A646B" w:rsidRDefault="009A646B"/>
    <w:p w14:paraId="507CEEEC" w14:textId="77777777" w:rsidR="009A646B" w:rsidRDefault="009A646B"/>
    <w:p w14:paraId="63E6A27B" w14:textId="77777777" w:rsidR="009A646B" w:rsidRDefault="009A646B"/>
    <w:p w14:paraId="21F44537" w14:textId="77777777" w:rsidR="009A646B" w:rsidRDefault="009A646B"/>
    <w:p w14:paraId="3310247A" w14:textId="44FD7080" w:rsidR="009A646B" w:rsidRDefault="003D0285">
      <w:r>
        <w:rPr>
          <w:noProof/>
        </w:rPr>
        <w:drawing>
          <wp:anchor distT="0" distB="0" distL="114300" distR="114300" simplePos="0" relativeHeight="251660288" behindDoc="0" locked="0" layoutInCell="1" allowOverlap="1" wp14:anchorId="49D1B3C5" wp14:editId="0CEA5B2B">
            <wp:simplePos x="0" y="0"/>
            <wp:positionH relativeFrom="margin">
              <wp:posOffset>0</wp:posOffset>
            </wp:positionH>
            <wp:positionV relativeFrom="paragraph">
              <wp:posOffset>-635</wp:posOffset>
            </wp:positionV>
            <wp:extent cx="5638800" cy="234959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2349596"/>
                    </a:xfrm>
                    <a:prstGeom prst="rect">
                      <a:avLst/>
                    </a:prstGeom>
                  </pic:spPr>
                </pic:pic>
              </a:graphicData>
            </a:graphic>
          </wp:anchor>
        </w:drawing>
      </w:r>
    </w:p>
    <w:p w14:paraId="0D541977" w14:textId="77777777" w:rsidR="009A646B" w:rsidRDefault="009A646B"/>
    <w:p w14:paraId="6E61A618" w14:textId="77777777" w:rsidR="009A646B" w:rsidRDefault="009A646B"/>
    <w:p w14:paraId="332DEBF1" w14:textId="77777777" w:rsidR="009A646B" w:rsidRDefault="009A646B"/>
    <w:p w14:paraId="03C154BF" w14:textId="77777777" w:rsidR="009A646B" w:rsidRDefault="009A646B"/>
    <w:p w14:paraId="2ADCCED9" w14:textId="77777777" w:rsidR="009A646B" w:rsidRDefault="009A646B"/>
    <w:p w14:paraId="41CBDA8D" w14:textId="77777777" w:rsidR="00557774" w:rsidRDefault="00557774">
      <w:pPr>
        <w:sectPr w:rsidR="00557774" w:rsidSect="009A646B">
          <w:headerReference w:type="default" r:id="rId9"/>
          <w:footerReference w:type="default" r:id="rId10"/>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start="1"/>
          <w:cols w:space="720"/>
          <w:docGrid w:type="lines" w:linePitch="312"/>
        </w:sectPr>
      </w:pPr>
    </w:p>
    <w:p w14:paraId="7899C14D" w14:textId="77777777" w:rsidR="00182CBE" w:rsidRDefault="00902A86">
      <w:pPr>
        <w:pStyle w:val="1"/>
        <w:spacing w:beforeLines="100" w:before="312" w:afterLines="100" w:after="312" w:line="300" w:lineRule="auto"/>
        <w:jc w:val="center"/>
        <w:rPr>
          <w:rFonts w:ascii="Arial" w:hAnsi="Arial" w:cs="Arial"/>
          <w:color w:val="333333"/>
          <w:sz w:val="18"/>
          <w:szCs w:val="18"/>
        </w:rPr>
      </w:pPr>
      <w:bookmarkStart w:id="1" w:name="_Toc101135271"/>
      <w:r>
        <w:rPr>
          <w:rFonts w:hint="eastAsia"/>
        </w:rPr>
        <w:lastRenderedPageBreak/>
        <w:t>第一部分</w:t>
      </w:r>
      <w:r>
        <w:rPr>
          <w:rFonts w:hint="eastAsia"/>
        </w:rPr>
        <w:t xml:space="preserve"> </w:t>
      </w:r>
      <w:r>
        <w:rPr>
          <w:rFonts w:hint="eastAsia"/>
        </w:rPr>
        <w:t>法律</w:t>
      </w:r>
      <w:bookmarkEnd w:id="1"/>
    </w:p>
    <w:p w14:paraId="3D999963" w14:textId="77777777" w:rsidR="00182CBE" w:rsidRPr="004E3346" w:rsidRDefault="00902A86" w:rsidP="004E3346">
      <w:pPr>
        <w:pStyle w:val="1"/>
        <w:jc w:val="center"/>
      </w:pPr>
      <w:bookmarkStart w:id="2" w:name="_Toc101135272"/>
      <w:r w:rsidRPr="004E3346">
        <w:t>中华人民共和国民法典</w:t>
      </w:r>
      <w:bookmarkEnd w:id="2"/>
    </w:p>
    <w:p w14:paraId="489E52E4" w14:textId="77777777" w:rsidR="00182CBE" w:rsidRDefault="00182CBE">
      <w:pPr>
        <w:rPr>
          <w:color w:val="000000" w:themeColor="text1"/>
        </w:rPr>
      </w:pPr>
    </w:p>
    <w:p w14:paraId="7CDECC31" w14:textId="77777777" w:rsidR="00182CBE" w:rsidRDefault="00902A86">
      <w:pPr>
        <w:widowControl/>
        <w:shd w:val="clear" w:color="auto" w:fill="FFFFFF"/>
        <w:spacing w:after="225" w:line="360" w:lineRule="atLeast"/>
        <w:ind w:firstLine="420"/>
        <w:jc w:val="left"/>
        <w:rPr>
          <w:rFonts w:ascii="Arial" w:hAnsi="Arial" w:cs="Arial"/>
          <w:color w:val="000000" w:themeColor="text1"/>
          <w:kern w:val="0"/>
          <w:szCs w:val="21"/>
          <w:shd w:val="clear" w:color="auto" w:fill="FFFFFF"/>
          <w:lang w:bidi="ar"/>
        </w:rPr>
      </w:pPr>
      <w:r>
        <w:rPr>
          <w:rFonts w:ascii="Arial" w:hAnsi="Arial" w:cs="Arial"/>
          <w:color w:val="000000" w:themeColor="text1"/>
          <w:kern w:val="0"/>
          <w:szCs w:val="21"/>
          <w:shd w:val="clear" w:color="auto" w:fill="FFFFFF"/>
          <w:lang w:bidi="ar"/>
        </w:rPr>
        <w:t>《中华人民共和国民法典》被称为</w:t>
      </w:r>
      <w:r>
        <w:rPr>
          <w:rFonts w:ascii="Arial" w:hAnsi="Arial" w:cs="Arial"/>
          <w:color w:val="000000" w:themeColor="text1"/>
          <w:kern w:val="0"/>
          <w:szCs w:val="21"/>
          <w:shd w:val="clear" w:color="auto" w:fill="FFFFFF"/>
          <w:lang w:bidi="ar"/>
        </w:rPr>
        <w:t>“</w:t>
      </w:r>
      <w:r>
        <w:rPr>
          <w:rFonts w:ascii="Arial" w:hAnsi="Arial" w:cs="Arial"/>
          <w:color w:val="000000" w:themeColor="text1"/>
          <w:kern w:val="0"/>
          <w:szCs w:val="21"/>
          <w:shd w:val="clear" w:color="auto" w:fill="FFFFFF"/>
          <w:lang w:bidi="ar"/>
        </w:rPr>
        <w:t>社会生活的百科全书</w:t>
      </w:r>
      <w:r>
        <w:rPr>
          <w:rFonts w:ascii="Arial" w:hAnsi="Arial" w:cs="Arial"/>
          <w:color w:val="000000" w:themeColor="text1"/>
          <w:kern w:val="0"/>
          <w:szCs w:val="21"/>
          <w:shd w:val="clear" w:color="auto" w:fill="FFFFFF"/>
          <w:lang w:bidi="ar"/>
        </w:rPr>
        <w:t>”</w:t>
      </w:r>
      <w:r>
        <w:rPr>
          <w:rFonts w:ascii="Arial" w:hAnsi="Arial" w:cs="Arial"/>
          <w:color w:val="000000" w:themeColor="text1"/>
          <w:kern w:val="0"/>
          <w:szCs w:val="21"/>
          <w:shd w:val="clear" w:color="auto" w:fill="FFFFFF"/>
          <w:lang w:bidi="ar"/>
        </w:rPr>
        <w:t>，是新中国第一部以</w:t>
      </w:r>
      <w:hyperlink r:id="rId11" w:tgtFrame="https://baike.baidu.com/item/%E4%B8%AD%E5%8D%8E%E4%BA%BA%E6%B0%91%E5%85%B1%E5%92%8C%E5%9B%BD%E6%B0%91%E6%B3%95%E5%85%B8/_blank" w:history="1">
        <w:r>
          <w:rPr>
            <w:rStyle w:val="af5"/>
            <w:rFonts w:ascii="Arial" w:hAnsi="Arial" w:cs="Arial"/>
            <w:color w:val="000000" w:themeColor="text1"/>
            <w:szCs w:val="21"/>
            <w:u w:val="none"/>
            <w:shd w:val="clear" w:color="auto" w:fill="FFFFFF"/>
          </w:rPr>
          <w:t>法典</w:t>
        </w:r>
      </w:hyperlink>
      <w:r>
        <w:rPr>
          <w:rFonts w:ascii="Arial" w:hAnsi="Arial" w:cs="Arial"/>
          <w:color w:val="000000" w:themeColor="text1"/>
          <w:kern w:val="0"/>
          <w:szCs w:val="21"/>
          <w:shd w:val="clear" w:color="auto" w:fill="FFFFFF"/>
          <w:lang w:bidi="ar"/>
        </w:rPr>
        <w:t>命名的法律，在法律体系中居于基础性地位，也是市场经济的基本法。《中华人民共和国民法典》共</w:t>
      </w:r>
      <w:r>
        <w:rPr>
          <w:rFonts w:ascii="Arial" w:hAnsi="Arial" w:cs="Arial"/>
          <w:color w:val="000000" w:themeColor="text1"/>
          <w:kern w:val="0"/>
          <w:szCs w:val="21"/>
          <w:shd w:val="clear" w:color="auto" w:fill="FFFFFF"/>
          <w:lang w:bidi="ar"/>
        </w:rPr>
        <w:t>7</w:t>
      </w:r>
      <w:r>
        <w:rPr>
          <w:rFonts w:ascii="Arial" w:hAnsi="Arial" w:cs="Arial"/>
          <w:color w:val="000000" w:themeColor="text1"/>
          <w:kern w:val="0"/>
          <w:szCs w:val="21"/>
          <w:shd w:val="clear" w:color="auto" w:fill="FFFFFF"/>
          <w:lang w:bidi="ar"/>
        </w:rPr>
        <w:t>编、</w:t>
      </w:r>
      <w:r>
        <w:rPr>
          <w:rFonts w:ascii="Arial" w:hAnsi="Arial" w:cs="Arial"/>
          <w:color w:val="000000" w:themeColor="text1"/>
          <w:kern w:val="0"/>
          <w:szCs w:val="21"/>
          <w:shd w:val="clear" w:color="auto" w:fill="FFFFFF"/>
          <w:lang w:bidi="ar"/>
        </w:rPr>
        <w:t>1260</w:t>
      </w:r>
      <w:r>
        <w:rPr>
          <w:rFonts w:ascii="Arial" w:hAnsi="Arial" w:cs="Arial"/>
          <w:color w:val="000000" w:themeColor="text1"/>
          <w:kern w:val="0"/>
          <w:szCs w:val="21"/>
          <w:shd w:val="clear" w:color="auto" w:fill="FFFFFF"/>
          <w:lang w:bidi="ar"/>
        </w:rPr>
        <w:t>条，各编依次为总则、物权、合同、人格权、婚姻家庭、继承、侵权责任，以及附则。</w:t>
      </w:r>
    </w:p>
    <w:p w14:paraId="0A4C6C10" w14:textId="77777777" w:rsidR="00182CBE" w:rsidRDefault="00902A86">
      <w:pPr>
        <w:widowControl/>
        <w:shd w:val="clear" w:color="auto" w:fill="FFFFFF"/>
        <w:spacing w:after="225" w:line="360" w:lineRule="atLeast"/>
        <w:ind w:firstLine="420"/>
        <w:jc w:val="left"/>
        <w:rPr>
          <w:rFonts w:ascii="Arial" w:hAnsi="Arial" w:cs="Arial"/>
          <w:color w:val="000000" w:themeColor="text1"/>
          <w:szCs w:val="21"/>
        </w:rPr>
      </w:pPr>
      <w:r>
        <w:rPr>
          <w:rFonts w:ascii="Arial" w:hAnsi="Arial" w:cs="Arial"/>
          <w:color w:val="000000" w:themeColor="text1"/>
          <w:kern w:val="0"/>
          <w:szCs w:val="21"/>
          <w:shd w:val="clear" w:color="auto" w:fill="FFFFFF"/>
          <w:lang w:bidi="ar"/>
        </w:rPr>
        <w:t>2020</w:t>
      </w:r>
      <w:r>
        <w:rPr>
          <w:rFonts w:ascii="Arial" w:hAnsi="Arial" w:cs="Arial"/>
          <w:color w:val="000000" w:themeColor="text1"/>
          <w:kern w:val="0"/>
          <w:szCs w:val="21"/>
          <w:shd w:val="clear" w:color="auto" w:fill="FFFFFF"/>
          <w:lang w:bidi="ar"/>
        </w:rPr>
        <w:t>年</w:t>
      </w:r>
      <w:r>
        <w:rPr>
          <w:rFonts w:ascii="Arial" w:hAnsi="Arial" w:cs="Arial"/>
          <w:color w:val="000000" w:themeColor="text1"/>
          <w:kern w:val="0"/>
          <w:szCs w:val="21"/>
          <w:shd w:val="clear" w:color="auto" w:fill="FFFFFF"/>
          <w:lang w:bidi="ar"/>
        </w:rPr>
        <w:t>5</w:t>
      </w:r>
      <w:r>
        <w:rPr>
          <w:rFonts w:ascii="Arial" w:hAnsi="Arial" w:cs="Arial"/>
          <w:color w:val="000000" w:themeColor="text1"/>
          <w:kern w:val="0"/>
          <w:szCs w:val="21"/>
          <w:shd w:val="clear" w:color="auto" w:fill="FFFFFF"/>
          <w:lang w:bidi="ar"/>
        </w:rPr>
        <w:t>月</w:t>
      </w:r>
      <w:r>
        <w:rPr>
          <w:rFonts w:ascii="Arial" w:hAnsi="Arial" w:cs="Arial"/>
          <w:color w:val="000000" w:themeColor="text1"/>
          <w:kern w:val="0"/>
          <w:szCs w:val="21"/>
          <w:shd w:val="clear" w:color="auto" w:fill="FFFFFF"/>
          <w:lang w:bidi="ar"/>
        </w:rPr>
        <w:t>28</w:t>
      </w:r>
      <w:r>
        <w:rPr>
          <w:rFonts w:ascii="Arial" w:hAnsi="Arial" w:cs="Arial"/>
          <w:color w:val="000000" w:themeColor="text1"/>
          <w:kern w:val="0"/>
          <w:szCs w:val="21"/>
          <w:shd w:val="clear" w:color="auto" w:fill="FFFFFF"/>
          <w:lang w:bidi="ar"/>
        </w:rPr>
        <w:t>日，十三届全国人大三次会议表决通过了《中华人民共和国民法典》，自</w:t>
      </w:r>
      <w:r>
        <w:rPr>
          <w:rFonts w:ascii="Arial" w:hAnsi="Arial" w:cs="Arial"/>
          <w:color w:val="000000" w:themeColor="text1"/>
          <w:kern w:val="0"/>
          <w:szCs w:val="21"/>
          <w:shd w:val="clear" w:color="auto" w:fill="FFFFFF"/>
          <w:lang w:bidi="ar"/>
        </w:rPr>
        <w:t>2021</w:t>
      </w:r>
      <w:r>
        <w:rPr>
          <w:rFonts w:ascii="Arial" w:hAnsi="Arial" w:cs="Arial"/>
          <w:color w:val="000000" w:themeColor="text1"/>
          <w:kern w:val="0"/>
          <w:szCs w:val="21"/>
          <w:shd w:val="clear" w:color="auto" w:fill="FFFFFF"/>
          <w:lang w:bidi="ar"/>
        </w:rPr>
        <w:t>年</w:t>
      </w:r>
      <w:r>
        <w:rPr>
          <w:rFonts w:ascii="Arial" w:hAnsi="Arial" w:cs="Arial"/>
          <w:color w:val="000000" w:themeColor="text1"/>
          <w:kern w:val="0"/>
          <w:szCs w:val="21"/>
          <w:shd w:val="clear" w:color="auto" w:fill="FFFFFF"/>
          <w:lang w:bidi="ar"/>
        </w:rPr>
        <w:t>1</w:t>
      </w:r>
      <w:r>
        <w:rPr>
          <w:rFonts w:ascii="Arial" w:hAnsi="Arial" w:cs="Arial"/>
          <w:color w:val="000000" w:themeColor="text1"/>
          <w:kern w:val="0"/>
          <w:szCs w:val="21"/>
          <w:shd w:val="clear" w:color="auto" w:fill="FFFFFF"/>
          <w:lang w:bidi="ar"/>
        </w:rPr>
        <w:t>月</w:t>
      </w:r>
      <w:r>
        <w:rPr>
          <w:rFonts w:ascii="Arial" w:hAnsi="Arial" w:cs="Arial"/>
          <w:color w:val="000000" w:themeColor="text1"/>
          <w:kern w:val="0"/>
          <w:szCs w:val="21"/>
          <w:shd w:val="clear" w:color="auto" w:fill="FFFFFF"/>
          <w:lang w:bidi="ar"/>
        </w:rPr>
        <w:t>1</w:t>
      </w:r>
      <w:r>
        <w:rPr>
          <w:rFonts w:ascii="Arial" w:hAnsi="Arial" w:cs="Arial"/>
          <w:color w:val="000000" w:themeColor="text1"/>
          <w:kern w:val="0"/>
          <w:szCs w:val="21"/>
          <w:shd w:val="clear" w:color="auto" w:fill="FFFFFF"/>
          <w:lang w:bidi="ar"/>
        </w:rPr>
        <w:t>日起施行。</w:t>
      </w:r>
      <w:hyperlink r:id="rId12" w:tgtFrame="https://baike.baidu.com/item/%E4%B8%AD%E5%8D%8E%E4%BA%BA%E6%B0%91%E5%85%B1%E5%92%8C%E5%9B%BD%E6%B0%91%E6%B3%95%E5%85%B8/_blank" w:history="1">
        <w:r>
          <w:rPr>
            <w:rStyle w:val="af5"/>
            <w:rFonts w:ascii="Arial" w:hAnsi="Arial" w:cs="Arial"/>
            <w:color w:val="000000" w:themeColor="text1"/>
            <w:szCs w:val="21"/>
            <w:u w:val="none"/>
            <w:shd w:val="clear" w:color="auto" w:fill="FFFFFF"/>
          </w:rPr>
          <w:t>婚姻法</w:t>
        </w:r>
      </w:hyperlink>
      <w:r>
        <w:rPr>
          <w:rFonts w:ascii="Arial" w:hAnsi="Arial" w:cs="Arial"/>
          <w:color w:val="000000" w:themeColor="text1"/>
          <w:kern w:val="0"/>
          <w:szCs w:val="21"/>
          <w:shd w:val="clear" w:color="auto" w:fill="FFFFFF"/>
          <w:lang w:bidi="ar"/>
        </w:rPr>
        <w:t>、</w:t>
      </w:r>
      <w:hyperlink r:id="rId13" w:tgtFrame="https://baike.baidu.com/item/%E4%B8%AD%E5%8D%8E%E4%BA%BA%E6%B0%91%E5%85%B1%E5%92%8C%E5%9B%BD%E6%B0%91%E6%B3%95%E5%85%B8/_blank" w:history="1">
        <w:r>
          <w:rPr>
            <w:rStyle w:val="af5"/>
            <w:rFonts w:ascii="Arial" w:hAnsi="Arial" w:cs="Arial"/>
            <w:color w:val="000000" w:themeColor="text1"/>
            <w:szCs w:val="21"/>
            <w:u w:val="none"/>
            <w:shd w:val="clear" w:color="auto" w:fill="FFFFFF"/>
          </w:rPr>
          <w:t>继承法</w:t>
        </w:r>
      </w:hyperlink>
      <w:r>
        <w:rPr>
          <w:rFonts w:ascii="Arial" w:hAnsi="Arial" w:cs="Arial"/>
          <w:color w:val="000000" w:themeColor="text1"/>
          <w:kern w:val="0"/>
          <w:szCs w:val="21"/>
          <w:shd w:val="clear" w:color="auto" w:fill="FFFFFF"/>
          <w:lang w:bidi="ar"/>
        </w:rPr>
        <w:t>、</w:t>
      </w:r>
      <w:hyperlink r:id="rId14" w:tgtFrame="https://baike.baidu.com/item/%E4%B8%AD%E5%8D%8E%E4%BA%BA%E6%B0%91%E5%85%B1%E5%92%8C%E5%9B%BD%E6%B0%91%E6%B3%95%E5%85%B8/_blank" w:history="1">
        <w:r>
          <w:rPr>
            <w:rStyle w:val="af5"/>
            <w:rFonts w:ascii="Arial" w:hAnsi="Arial" w:cs="Arial"/>
            <w:color w:val="000000" w:themeColor="text1"/>
            <w:szCs w:val="21"/>
            <w:u w:val="none"/>
            <w:shd w:val="clear" w:color="auto" w:fill="FFFFFF"/>
          </w:rPr>
          <w:t>民法通则</w:t>
        </w:r>
      </w:hyperlink>
      <w:r>
        <w:rPr>
          <w:rFonts w:ascii="Arial" w:hAnsi="Arial" w:cs="Arial"/>
          <w:color w:val="000000" w:themeColor="text1"/>
          <w:kern w:val="0"/>
          <w:szCs w:val="21"/>
          <w:shd w:val="clear" w:color="auto" w:fill="FFFFFF"/>
          <w:lang w:bidi="ar"/>
        </w:rPr>
        <w:t>、</w:t>
      </w:r>
      <w:hyperlink r:id="rId15" w:tgtFrame="https://baike.baidu.com/item/%E4%B8%AD%E5%8D%8E%E4%BA%BA%E6%B0%91%E5%85%B1%E5%92%8C%E5%9B%BD%E6%B0%91%E6%B3%95%E5%85%B8/_blank" w:history="1">
        <w:r>
          <w:rPr>
            <w:rStyle w:val="af5"/>
            <w:rFonts w:ascii="Arial" w:hAnsi="Arial" w:cs="Arial"/>
            <w:color w:val="000000" w:themeColor="text1"/>
            <w:szCs w:val="21"/>
            <w:u w:val="none"/>
            <w:shd w:val="clear" w:color="auto" w:fill="FFFFFF"/>
          </w:rPr>
          <w:t>收养法</w:t>
        </w:r>
      </w:hyperlink>
      <w:r>
        <w:rPr>
          <w:rFonts w:ascii="Arial" w:hAnsi="Arial" w:cs="Arial"/>
          <w:color w:val="000000" w:themeColor="text1"/>
          <w:kern w:val="0"/>
          <w:szCs w:val="21"/>
          <w:shd w:val="clear" w:color="auto" w:fill="FFFFFF"/>
          <w:lang w:bidi="ar"/>
        </w:rPr>
        <w:t>、</w:t>
      </w:r>
      <w:hyperlink r:id="rId16" w:tgtFrame="https://baike.baidu.com/item/%E4%B8%AD%E5%8D%8E%E4%BA%BA%E6%B0%91%E5%85%B1%E5%92%8C%E5%9B%BD%E6%B0%91%E6%B3%95%E5%85%B8/_blank" w:history="1">
        <w:r>
          <w:rPr>
            <w:rStyle w:val="af5"/>
            <w:rFonts w:ascii="Arial" w:hAnsi="Arial" w:cs="Arial"/>
            <w:color w:val="000000" w:themeColor="text1"/>
            <w:szCs w:val="21"/>
            <w:u w:val="none"/>
            <w:shd w:val="clear" w:color="auto" w:fill="FFFFFF"/>
          </w:rPr>
          <w:t>担保法</w:t>
        </w:r>
      </w:hyperlink>
      <w:r>
        <w:rPr>
          <w:rFonts w:ascii="Arial" w:hAnsi="Arial" w:cs="Arial"/>
          <w:color w:val="000000" w:themeColor="text1"/>
          <w:kern w:val="0"/>
          <w:szCs w:val="21"/>
          <w:shd w:val="clear" w:color="auto" w:fill="FFFFFF"/>
          <w:lang w:bidi="ar"/>
        </w:rPr>
        <w:t>、</w:t>
      </w:r>
      <w:hyperlink r:id="rId17" w:tgtFrame="https://baike.baidu.com/item/%E4%B8%AD%E5%8D%8E%E4%BA%BA%E6%B0%91%E5%85%B1%E5%92%8C%E5%9B%BD%E6%B0%91%E6%B3%95%E5%85%B8/_blank" w:history="1">
        <w:r>
          <w:rPr>
            <w:rStyle w:val="af5"/>
            <w:rFonts w:ascii="Arial" w:hAnsi="Arial" w:cs="Arial"/>
            <w:color w:val="000000" w:themeColor="text1"/>
            <w:szCs w:val="21"/>
            <w:u w:val="none"/>
            <w:shd w:val="clear" w:color="auto" w:fill="FFFFFF"/>
          </w:rPr>
          <w:t>合同法</w:t>
        </w:r>
      </w:hyperlink>
      <w:r>
        <w:rPr>
          <w:rFonts w:ascii="Arial" w:hAnsi="Arial" w:cs="Arial"/>
          <w:color w:val="000000" w:themeColor="text1"/>
          <w:kern w:val="0"/>
          <w:szCs w:val="21"/>
          <w:shd w:val="clear" w:color="auto" w:fill="FFFFFF"/>
          <w:lang w:bidi="ar"/>
        </w:rPr>
        <w:t>、</w:t>
      </w:r>
      <w:hyperlink r:id="rId18" w:tgtFrame="https://baike.baidu.com/item/%E4%B8%AD%E5%8D%8E%E4%BA%BA%E6%B0%91%E5%85%B1%E5%92%8C%E5%9B%BD%E6%B0%91%E6%B3%95%E5%85%B8/_blank" w:history="1">
        <w:r>
          <w:rPr>
            <w:rStyle w:val="af5"/>
            <w:rFonts w:ascii="Arial" w:hAnsi="Arial" w:cs="Arial"/>
            <w:color w:val="000000" w:themeColor="text1"/>
            <w:szCs w:val="21"/>
            <w:u w:val="none"/>
            <w:shd w:val="clear" w:color="auto" w:fill="FFFFFF"/>
          </w:rPr>
          <w:t>物权法</w:t>
        </w:r>
      </w:hyperlink>
      <w:r>
        <w:rPr>
          <w:rFonts w:ascii="Arial" w:hAnsi="Arial" w:cs="Arial"/>
          <w:color w:val="000000" w:themeColor="text1"/>
          <w:kern w:val="0"/>
          <w:szCs w:val="21"/>
          <w:shd w:val="clear" w:color="auto" w:fill="FFFFFF"/>
          <w:lang w:bidi="ar"/>
        </w:rPr>
        <w:t>、</w:t>
      </w:r>
      <w:hyperlink r:id="rId19" w:tgtFrame="https://baike.baidu.com/item/%E4%B8%AD%E5%8D%8E%E4%BA%BA%E6%B0%91%E5%85%B1%E5%92%8C%E5%9B%BD%E6%B0%91%E6%B3%95%E5%85%B8/_blank" w:history="1">
        <w:r>
          <w:rPr>
            <w:rStyle w:val="af5"/>
            <w:rFonts w:ascii="Arial" w:hAnsi="Arial" w:cs="Arial"/>
            <w:color w:val="000000" w:themeColor="text1"/>
            <w:szCs w:val="21"/>
            <w:u w:val="none"/>
            <w:shd w:val="clear" w:color="auto" w:fill="FFFFFF"/>
          </w:rPr>
          <w:t>侵权责任法</w:t>
        </w:r>
      </w:hyperlink>
      <w:r>
        <w:rPr>
          <w:rFonts w:ascii="Arial" w:hAnsi="Arial" w:cs="Arial"/>
          <w:color w:val="000000" w:themeColor="text1"/>
          <w:kern w:val="0"/>
          <w:szCs w:val="21"/>
          <w:shd w:val="clear" w:color="auto" w:fill="FFFFFF"/>
          <w:lang w:bidi="ar"/>
        </w:rPr>
        <w:t>、</w:t>
      </w:r>
      <w:hyperlink r:id="rId20" w:tgtFrame="https://baike.baidu.com/item/%E4%B8%AD%E5%8D%8E%E4%BA%BA%E6%B0%91%E5%85%B1%E5%92%8C%E5%9B%BD%E6%B0%91%E6%B3%95%E5%85%B8/_blank" w:history="1">
        <w:r>
          <w:rPr>
            <w:rStyle w:val="af5"/>
            <w:rFonts w:ascii="Arial" w:hAnsi="Arial" w:cs="Arial"/>
            <w:color w:val="000000" w:themeColor="text1"/>
            <w:szCs w:val="21"/>
            <w:u w:val="none"/>
            <w:shd w:val="clear" w:color="auto" w:fill="FFFFFF"/>
          </w:rPr>
          <w:t>民法总则</w:t>
        </w:r>
      </w:hyperlink>
      <w:r>
        <w:rPr>
          <w:rFonts w:ascii="Arial" w:hAnsi="Arial" w:cs="Arial"/>
          <w:color w:val="000000" w:themeColor="text1"/>
          <w:kern w:val="0"/>
          <w:szCs w:val="21"/>
          <w:shd w:val="clear" w:color="auto" w:fill="FFFFFF"/>
          <w:lang w:bidi="ar"/>
        </w:rPr>
        <w:t>同时废止。</w:t>
      </w:r>
    </w:p>
    <w:p w14:paraId="30DA69D2" w14:textId="77777777" w:rsidR="00182CBE" w:rsidRDefault="00182CBE"/>
    <w:p w14:paraId="461A661F" w14:textId="77777777" w:rsidR="00182CBE" w:rsidRDefault="00182CBE"/>
    <w:p w14:paraId="7DCC7C0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第一编  总    则</w:t>
      </w:r>
    </w:p>
    <w:p w14:paraId="28BE8D9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第一章  基本规定</w:t>
      </w:r>
    </w:p>
    <w:p w14:paraId="314B39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第一条  为了保护民事主体的合法权益，调整民事关系，维护社会和经济秩序，适应中国特色社会主义发展要求，弘扬社会主义核心价值观，根据宪法，制定本法。</w:t>
      </w:r>
    </w:p>
    <w:p w14:paraId="2DE49E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第二条  民法调整平等主体的自然人、法人和非法人组织之间的人身关系和财产关系。</w:t>
      </w:r>
    </w:p>
    <w:p w14:paraId="36A5FA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第三条  民事主体的人身权利、财产权利以及其他合法权益受法律保护，任何组织或者个人不得侵犯。</w:t>
      </w:r>
    </w:p>
    <w:p w14:paraId="188AB7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第四条  民事主体在民事活动中的法律地位一律平等。</w:t>
      </w:r>
    </w:p>
    <w:p w14:paraId="1CBA7B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第五条  民事主体从事民事活动，应当遵循自愿原则，按照自己的意思设立、变更、终止民事法律关系。</w:t>
      </w:r>
    </w:p>
    <w:p w14:paraId="391949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第六条  民事主体从事民事活动，应当遵循公平原则，合理确定各方的权利和义务。</w:t>
      </w:r>
    </w:p>
    <w:p w14:paraId="1A3448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第七条  民事主体从事民事活动，应当遵循诚信原则，秉持诚实，恪守承诺。</w:t>
      </w:r>
    </w:p>
    <w:p w14:paraId="62C1E7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第八条  民事主体从事民事活动，不得违反法律，不得违背公序良俗。</w:t>
      </w:r>
    </w:p>
    <w:p w14:paraId="43E75E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第九条  民事主体从事民事活动，应当有利于节约资源、保护生态环境。</w:t>
      </w:r>
    </w:p>
    <w:p w14:paraId="1E28B2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第十条  处理民事纠纷，应当依照法律；法律没有规定的，可以适用习惯，但是不得违背公序良俗。</w:t>
      </w:r>
    </w:p>
    <w:p w14:paraId="1A5D37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第十一条  其他法律对民事关系有特别规定的，依照其规定。</w:t>
      </w:r>
    </w:p>
    <w:p w14:paraId="053290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第十二条  中华人民共和国领域内的民事活动，适用中华人民共和国法律。法律另有规定的，依照其规定。</w:t>
      </w:r>
    </w:p>
    <w:p w14:paraId="7FCE62F2" w14:textId="77777777" w:rsidR="00182CBE" w:rsidRDefault="00182CBE">
      <w:pPr>
        <w:pStyle w:val="af"/>
        <w:shd w:val="clear" w:color="auto" w:fill="FFFFFF"/>
        <w:spacing w:before="180" w:beforeAutospacing="0" w:after="0" w:afterAutospacing="0"/>
        <w:ind w:firstLine="420"/>
        <w:rPr>
          <w:sz w:val="21"/>
          <w:szCs w:val="21"/>
        </w:rPr>
      </w:pPr>
    </w:p>
    <w:p w14:paraId="2BB6DEA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第二章  自 然 人</w:t>
      </w:r>
    </w:p>
    <w:p w14:paraId="218815D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第一节  民事权利能力和民事行为能力</w:t>
      </w:r>
    </w:p>
    <w:p w14:paraId="7CB9BD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第十三条  自然人从出生时起到死亡时止，具有民事权利能力，依法享有民事权利，承担民事义务。</w:t>
      </w:r>
    </w:p>
    <w:p w14:paraId="7CA407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第十四条  自然人的民事权利能力一律平等。</w:t>
      </w:r>
    </w:p>
    <w:p w14:paraId="3BBC3B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五条  自然人的出生时间和死亡时间，以出生证明、死亡证明记载的时间为准；没有出生证明、死亡证明的，以户籍登记或者其他有效身份登记记载的时间为准。有其他证据足以推翻以上记载时间的，以该证据证明的时间为准。</w:t>
      </w:r>
    </w:p>
    <w:p w14:paraId="3F3A01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第十六条  涉及遗产继承、接受赠与等胎儿利益保护的，胎儿视为具有民事权利能力。但是，胎儿娩出时为死体的，其民事权利能力自始不存在。</w:t>
      </w:r>
    </w:p>
    <w:p w14:paraId="2F6429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第十七条  十八周岁以上的自然人为成年人。不满十八周岁的自然人为未成年人。</w:t>
      </w:r>
    </w:p>
    <w:p w14:paraId="30A59C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第十八条  成年人为完全民事行为能力人，可以独立实施民事法律行为。</w:t>
      </w:r>
    </w:p>
    <w:p w14:paraId="5C7A8F4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十六周岁以上的未成年人，以自己的劳动收入为主要生活来源的，视为完全民事行为能力人。</w:t>
      </w:r>
    </w:p>
    <w:p w14:paraId="64D816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十九条  八周岁以上的未成年人为限制民事行为能力人，实施民事法律行为由其法定代理人代理或者经其法定代理人同意、追认；但是，可以独立实施纯获利益的民事法律行为或者与其年龄、智力相适应的民事法律行为。</w:t>
      </w:r>
    </w:p>
    <w:p w14:paraId="50E4EA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第二十条  不满八周岁的未成年人为无民事行为能力人，由其法定代理人代理实施民事法律行为。</w:t>
      </w:r>
    </w:p>
    <w:p w14:paraId="78F95F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第二十一条  不能辨认自己行为的成年人为无民事行为能力人，由其法定代理人代理实施民事法律行为。</w:t>
      </w:r>
    </w:p>
    <w:p w14:paraId="11E49FB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八周岁以上的未成年人不能辨认自己行为的，适用前款规定。</w:t>
      </w:r>
    </w:p>
    <w:p w14:paraId="0ACF0C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二条  不能完全辨认自己行为的成年人为限制民事行为能力人，实施民事法律行为由其法定代理人代理或者经其法定代理人同意、追认；但是，可以独立实施纯获利益的民事法律行为或者与其智力、精神健康状况相适应的民事法律行为。</w:t>
      </w:r>
    </w:p>
    <w:p w14:paraId="440E95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第二十三条  无民事行为能力人、限制民事行为能力人的监护人是其法定代理人。</w:t>
      </w:r>
    </w:p>
    <w:p w14:paraId="7E8D51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第二十四条  不能辨认或者不能完全辨认自己行为的成年人，其利害关系人或者有关组织，可以向人民法院申请认定该成年人为无民事行为能力人或者限制民事行为能力人。</w:t>
      </w:r>
    </w:p>
    <w:p w14:paraId="0E888CD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被人民法院认定为无民事行为能力人或者限制民事行为能力人的，经本人、利害关系人或者有关组织申请，人民法院可以根据其智力、精神健康恢复的状况，认定该成年人恢复为限制民事行为能力人或者完全民事行为能力人。</w:t>
      </w:r>
    </w:p>
    <w:p w14:paraId="27905D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本条规定的有关组织包括：居民委员会、村民委员会、学校、医疗机构、妇女联合会、残疾人联合会、依法设立的老年人组织、民政部门等。</w:t>
      </w:r>
    </w:p>
    <w:p w14:paraId="685D6E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第二十五条  自然人以户籍登记或者其他有效身份登记记载的居所为住所；经常居所与住所不一致的，经常居所视为住所。</w:t>
      </w:r>
    </w:p>
    <w:p w14:paraId="63578730" w14:textId="77777777" w:rsidR="00182CBE" w:rsidRDefault="00182CBE">
      <w:pPr>
        <w:pStyle w:val="af"/>
        <w:shd w:val="clear" w:color="auto" w:fill="FFFFFF"/>
        <w:spacing w:before="180" w:beforeAutospacing="0" w:after="0" w:afterAutospacing="0"/>
        <w:ind w:firstLine="420"/>
        <w:jc w:val="center"/>
        <w:rPr>
          <w:sz w:val="21"/>
          <w:szCs w:val="21"/>
        </w:rPr>
      </w:pPr>
    </w:p>
    <w:p w14:paraId="2FEA1F0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第二节  监  护</w:t>
      </w:r>
    </w:p>
    <w:p w14:paraId="43B5C4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第二十六条  父母对未成年子女负有抚养、教育和保护的义务。</w:t>
      </w:r>
    </w:p>
    <w:p w14:paraId="2F39DA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成年子女对父母负有赡养、扶助和保护的义务。</w:t>
      </w:r>
    </w:p>
    <w:p w14:paraId="598CCA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第二十七条  父母是未成年子女的监护人。</w:t>
      </w:r>
    </w:p>
    <w:p w14:paraId="09497D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未成年人的父母已经死亡或者没有监护能力的，由下列有监护能力的人按顺序担任监护人：</w:t>
      </w:r>
    </w:p>
    <w:p w14:paraId="636D4C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（一）祖父母、外祖父母；</w:t>
      </w:r>
    </w:p>
    <w:p w14:paraId="7327B7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（二）兄、姐；</w:t>
      </w:r>
    </w:p>
    <w:p w14:paraId="55ADF2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（三）其他愿意担任监护人的个人或者组织，但是须经未成年人住所地的居民委员会、村民委员会或者民政部门同意。</w:t>
      </w:r>
    </w:p>
    <w:p w14:paraId="0D32B5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第二十八条  无民事行为能力或者限制民事行为能力的成年人，由下列有监护能力的人按顺序担任监护人：</w:t>
      </w:r>
    </w:p>
    <w:p w14:paraId="6D69B0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（一）配偶；</w:t>
      </w:r>
    </w:p>
    <w:p w14:paraId="0AB1EA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（二）父母、子女；</w:t>
      </w:r>
    </w:p>
    <w:p w14:paraId="66809B0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（三）其他近亲属；</w:t>
      </w:r>
    </w:p>
    <w:p w14:paraId="6EC78F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（四）其他愿意担任监护人的个人或者组织，但是须经被监护人住所地的居民委员会、村民委员会或者民政部门同意。</w:t>
      </w:r>
    </w:p>
    <w:p w14:paraId="78E6FF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第二十九条  被监护人的父母担任监护人的，可以通过遗嘱指定监护人。</w:t>
      </w:r>
    </w:p>
    <w:p w14:paraId="50F6186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第三十条  依法具有监护资格的人之间可以协议确定监护人。协议确定监护人应当尊重被监护人的真实意愿。</w:t>
      </w:r>
    </w:p>
    <w:p w14:paraId="0C13A6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一条  对监护人的确定有争议的，由被监护人住所地的居民委员会、村民委员会或者民政部门指定监护人，有关当事人对指定不服的，可以向人民法院申请指定监护人；有关当事人也可以直接向人民法院申请指定监护人。</w:t>
      </w:r>
    </w:p>
    <w:p w14:paraId="68E935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居民委员会、村民委员会、民政部门或者人民法院应当尊重被监护人的真实意愿，按照最有利于被监护人的原则在依法具有监护资格的人中指定监护人。</w:t>
      </w:r>
    </w:p>
    <w:p w14:paraId="55B0BE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依据本条第一款规定指定监护人前，被监护人的人身权利、财产权利以及其他合法权益处于无人保护状态的，由被监护人住所地的居民委员会、村民委员会、法律规定的有关组织或者民政部门担任临时监护人。</w:t>
      </w:r>
    </w:p>
    <w:p w14:paraId="7888F1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监护人被指定后，不得擅自变更；擅自变更的，不免除被指定的监护人的责任。</w:t>
      </w:r>
    </w:p>
    <w:p w14:paraId="3899C3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第三十二条  没有依法具有监护资格的人的，监护人由民政部门担任，也可以由具备履行监护职责条件的被监护人住所地的居民委员会、村民委员会担任。</w:t>
      </w:r>
    </w:p>
    <w:p w14:paraId="7DF122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十三条  具有完全民事行为能力的成年人，可以与其近亲属、其他愿意担任监护人的个人或者组织事先协商，以书面形式确定自己的监护人，在自己丧失或者部分丧失民事行为能力时，由该监护人履行监护职责。</w:t>
      </w:r>
    </w:p>
    <w:p w14:paraId="26D07C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第三十四条  监护人的职责是代理被监护人实施民事法律行为，保护被监护人的人身权利、财产权利以及其他合法权益等。</w:t>
      </w:r>
    </w:p>
    <w:p w14:paraId="273D2C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监护人依法履行监护职责产生的权利，受法律保护。</w:t>
      </w:r>
    </w:p>
    <w:p w14:paraId="70D0C5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监护人不履行监护职责或者侵害被监护人合法权益的，应当承担法律责任。</w:t>
      </w:r>
    </w:p>
    <w:p w14:paraId="1427FA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因发生突发事件等紧急情况，监护人暂时无法履行监护职责，被监护人的生活处于无人照料状态的，被监护人住所地的居民委员会、村民委员会或者民政部门应当为被监护人安排必要的临时生活照料措施。</w:t>
      </w:r>
    </w:p>
    <w:p w14:paraId="5CAFB36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第三十五条  监护人应当按照最有利于被监护人的原则履行监护职责。监护人除为维护被监护人利益外，不得处分被监护人的财产。</w:t>
      </w:r>
    </w:p>
    <w:p w14:paraId="5B83A1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未成年人的监护人履行监护职责，在作出与被监护人利益有关的决定时，应当根据被监护人的年龄和智力状况，尊重被监护人的真实意愿。</w:t>
      </w:r>
    </w:p>
    <w:p w14:paraId="63E35F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成年人的监护人履行监护职责，应当最大程度地尊重被监护人的真实意愿，保障并协助被监护人实施与其智力、精神健康状况相适应的民事法律行为。对被监护人有能力独立处理的事务，监护人不得干涉。</w:t>
      </w:r>
    </w:p>
    <w:p w14:paraId="24C1B82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第三十六条  监护人有下列情形之一的，人民法院根据有关个人或者组织的申请，撤销其监护人资格，安排必要的临时监护措施，并按照最有利于被监护人的原则依法指定监护人：</w:t>
      </w:r>
    </w:p>
    <w:p w14:paraId="36C1BE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（一）实施严重损害被监护人身心健康的行为；</w:t>
      </w:r>
    </w:p>
    <w:p w14:paraId="41B05F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（二）怠于履行监护职责，或者无法履行监护职责且拒绝将监护职责部分或者全部委托给他人，导致被监护人处于危困状态；</w:t>
      </w:r>
    </w:p>
    <w:p w14:paraId="265C1F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（三）实施严重侵害被监护人合法权益的其他行为。</w:t>
      </w:r>
    </w:p>
    <w:p w14:paraId="3735F6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本条规定的有关个人、组织包括：其他依法具有监护资格的人，居民委员会、村民委员会、学校、医疗机构、妇女联合会、残疾人联合会、未成年人保护组织、依法设立的老年人组织、民政部门等。</w:t>
      </w:r>
    </w:p>
    <w:p w14:paraId="2C3F2B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前款规定的个人和民政部门以外的组织未及时向人民法院申请撤销监护人资格的，民政部门应当向人民法院申请。</w:t>
      </w:r>
    </w:p>
    <w:p w14:paraId="0E70D5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第三十七条  依法负担被监护人抚养费、赡养费、扶养费的父母、子女、配偶等，被人民法院撤销监护人资格后，应当继续履行负担的义务。</w:t>
      </w:r>
    </w:p>
    <w:p w14:paraId="19ADFE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八条  被监护人的父母或者子女被人民法院撤销监护人资格后，除对被监护人实施故意犯罪的外，确有悔改表现的，经其申请，人民法院可以在尊重被监护人真实意愿的前提下，视情况恢复其监护人资格，人民法院指定的监护人与被监护人的监护关系同时终止。</w:t>
      </w:r>
    </w:p>
    <w:p w14:paraId="430E28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第三十九条  有下列情形之一的，监护关系终止：</w:t>
      </w:r>
    </w:p>
    <w:p w14:paraId="113771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（一）被监护人取得或者恢复完全民事行为能力；</w:t>
      </w:r>
    </w:p>
    <w:p w14:paraId="16FDF3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（二）监护人丧失监护能力；</w:t>
      </w:r>
    </w:p>
    <w:p w14:paraId="2772CC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（三）被监护人或者监护人死亡；</w:t>
      </w:r>
    </w:p>
    <w:p w14:paraId="7A2DEF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（四）人民法院认定监护关系终止的其他情形。</w:t>
      </w:r>
    </w:p>
    <w:p w14:paraId="4F4259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监护关系终止后，被监护人仍然需要监护的，应当依法另行确定监护人。</w:t>
      </w:r>
    </w:p>
    <w:p w14:paraId="3F6D9F90" w14:textId="77777777" w:rsidR="00182CBE" w:rsidRDefault="00182CBE">
      <w:pPr>
        <w:pStyle w:val="af"/>
        <w:shd w:val="clear" w:color="auto" w:fill="FFFFFF"/>
        <w:spacing w:before="180" w:beforeAutospacing="0" w:after="0" w:afterAutospacing="0"/>
        <w:ind w:firstLine="420"/>
        <w:jc w:val="center"/>
        <w:rPr>
          <w:sz w:val="21"/>
          <w:szCs w:val="21"/>
        </w:rPr>
      </w:pPr>
    </w:p>
    <w:p w14:paraId="6B8F1F8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第三节  宣告失踪和宣告死亡</w:t>
      </w:r>
    </w:p>
    <w:p w14:paraId="6CB9F5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第四十条  自然人下落不明满二年的，利害关系人可以向人民法院申请宣告该自然人为失踪人。</w:t>
      </w:r>
    </w:p>
    <w:p w14:paraId="3501BB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第四十一条  自然人下落不明的时间自其失去音讯之日起计算。战争期间下落不明的，下落不明的时间自战争结束之日或者有关机关确定的下落不明之日起计算。</w:t>
      </w:r>
    </w:p>
    <w:p w14:paraId="1E79E9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第四十二条  失踪人的财产由其配偶、成年子女、父母或者其他愿意担任财产代管人的人代管。</w:t>
      </w:r>
    </w:p>
    <w:p w14:paraId="4605B6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代管有争议，没有前款规定的人，或者前款规定的人无代管能力的，由人民法院指定的人代管。</w:t>
      </w:r>
    </w:p>
    <w:p w14:paraId="643A69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第四十三条  财产代管人应当妥善管理失踪人的财产，维护其财产权益。</w:t>
      </w:r>
    </w:p>
    <w:p w14:paraId="2FE248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失踪人所欠税款、债务和应付的其他费用，由财产代管人从失踪人的财产中支付。</w:t>
      </w:r>
    </w:p>
    <w:p w14:paraId="16FD9B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财产代管人因故意或者重大过失造成失踪人财产损失的，应当承担赔偿责任。</w:t>
      </w:r>
    </w:p>
    <w:p w14:paraId="1A54A6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第四十四条  财产代管人不履行代管职责、侵害失踪人财产权益或者丧失代管能力的，失踪人的利害关系人可以向人民法院申请变更财产代管人。</w:t>
      </w:r>
    </w:p>
    <w:p w14:paraId="3C8536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财产代管人有正当理由的，可以向人民法院申请变更财产代管人。</w:t>
      </w:r>
    </w:p>
    <w:p w14:paraId="5D7857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人民法院变更财产代管人的，变更后的财产代管人有权请求原财产代管人及时移交有关财产并报告财产代管情况。</w:t>
      </w:r>
    </w:p>
    <w:p w14:paraId="6CB2AF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第四十五条  失踪人重新出现，经本人或者利害关系人申请，人民法院应当撤销失踪宣告。</w:t>
      </w:r>
    </w:p>
    <w:p w14:paraId="1E0B60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失踪人重新出现，有权请求财产代管人及时移交有关财产并报告财产代管情况。</w:t>
      </w:r>
    </w:p>
    <w:p w14:paraId="358BE0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第四十六条  自然人有下列情形之一的，利害关系人可以向人民法院申请宣告该自然人死亡：</w:t>
      </w:r>
    </w:p>
    <w:p w14:paraId="5237ED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（一）下落不明满四年；</w:t>
      </w:r>
    </w:p>
    <w:p w14:paraId="46AF47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（二）因意外事件，下落不明满二年。</w:t>
      </w:r>
    </w:p>
    <w:p w14:paraId="4D5FB8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因意外事件下落不明，经有关机关证明该自然人不可能生存的，申请宣告死亡不受二年时间的限制。</w:t>
      </w:r>
    </w:p>
    <w:p w14:paraId="6C2F88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第四十七条  对同一自然人，有的利害关系人申请宣告死亡，有的利害关系人申请宣告失踪，符合本法规定的宣告死亡条件的，人民法院应当宣告死亡。</w:t>
      </w:r>
    </w:p>
    <w:p w14:paraId="7688AE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第四十八条  被宣告死亡的人，人民法院宣告死亡的判决作出之日视为其死亡的日期；因意外事件下落不明宣告死亡的，意外事件发生之日视为其死亡的日期。</w:t>
      </w:r>
    </w:p>
    <w:p w14:paraId="749CF6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第四十九条  自然人被宣告死亡但是并未死亡的，不影响该自然人在被宣告死亡期间实施的民事法律行为的效力。</w:t>
      </w:r>
    </w:p>
    <w:p w14:paraId="44A269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第五十条  被宣告死亡的人重新出现，经本人或者利害关系人申请，人民法院应当撤销死亡宣告。</w:t>
      </w:r>
    </w:p>
    <w:p w14:paraId="25C778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第五十一条  被宣告死亡的人的婚姻关系，自死亡宣告之日起消除。死亡宣告被撤销的，婚姻关系自撤销死亡宣告之日起自行恢复。但是，其配偶再婚或者向婚姻登记机关书面声明不愿意恢复的除外。</w:t>
      </w:r>
    </w:p>
    <w:p w14:paraId="70575B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第五十二条  被宣告死亡的人在被宣告死亡期间，其子女被他人依法收养的，在死亡宣告被撤销后，不得以未经本人同意为由主张收养行为无效。</w:t>
      </w:r>
    </w:p>
    <w:p w14:paraId="6265F5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第五十三条  被撤销死亡宣告的人有权请求依照本法第六编取得其财产的民事主体返还财产；无法返还的，应当给予适当补偿。</w:t>
      </w:r>
    </w:p>
    <w:p w14:paraId="7C8A61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利害关系人隐瞒真实情况，致使他人被宣告死亡而取得其财产的，除应当返还财产外，还应当对由此造成的损失承担赔偿责任。</w:t>
      </w:r>
    </w:p>
    <w:p w14:paraId="63D753DC" w14:textId="77777777" w:rsidR="00182CBE" w:rsidRDefault="00182CBE">
      <w:pPr>
        <w:pStyle w:val="af"/>
        <w:shd w:val="clear" w:color="auto" w:fill="FFFFFF"/>
        <w:spacing w:before="180" w:beforeAutospacing="0" w:after="0" w:afterAutospacing="0"/>
        <w:ind w:firstLine="420"/>
        <w:jc w:val="center"/>
        <w:rPr>
          <w:sz w:val="21"/>
          <w:szCs w:val="21"/>
        </w:rPr>
      </w:pPr>
    </w:p>
    <w:p w14:paraId="56B8FCF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第四节  个体工商户和农村承包经营户</w:t>
      </w:r>
    </w:p>
    <w:p w14:paraId="11CD1B4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第五十四条  自然人从事工商业经营，经依法登记，为个体工商户。个体工商户可以起字号。</w:t>
      </w:r>
    </w:p>
    <w:p w14:paraId="049BFE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第五十五条  农村集体经济组织的成员，依法取得农村土地承包经营权，从事家庭承包经营的，为农村承包经营户。</w:t>
      </w:r>
    </w:p>
    <w:p w14:paraId="6F8CFA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第五十六条  个体工商户的债务，个人经营的，以个人财产承担；家庭经营的，以家庭财产承担；无法区分的，以家庭财产承担。</w:t>
      </w:r>
    </w:p>
    <w:p w14:paraId="0E7CF7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农村承包经营户的债务，以从事农村土地承包经营的农户财产承担；事实上由农户部分成员经营的，以该部分成员的财产承担。</w:t>
      </w:r>
    </w:p>
    <w:p w14:paraId="6B32185E" w14:textId="77777777" w:rsidR="00182CBE" w:rsidRDefault="00182CBE">
      <w:pPr>
        <w:pStyle w:val="af"/>
        <w:shd w:val="clear" w:color="auto" w:fill="FFFFFF"/>
        <w:spacing w:before="180" w:beforeAutospacing="0" w:after="0" w:afterAutospacing="0"/>
        <w:ind w:firstLine="420"/>
        <w:rPr>
          <w:sz w:val="21"/>
          <w:szCs w:val="21"/>
        </w:rPr>
      </w:pPr>
    </w:p>
    <w:p w14:paraId="7BDDABC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第三章  法    人</w:t>
      </w:r>
    </w:p>
    <w:p w14:paraId="0215002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7AB313C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第五十七条  法人是具有民事权利能力和民事行为能力，依法独立享有民事权利和承担民事义务的组织。</w:t>
      </w:r>
    </w:p>
    <w:p w14:paraId="4309D9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第五十八条  法人应当依法成立。</w:t>
      </w:r>
    </w:p>
    <w:p w14:paraId="6BEB48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法人应当有自己的名称、组织机构、住所、财产或者经费。法人成立的具体条件和程序，依照法律、行政法规的规定。</w:t>
      </w:r>
    </w:p>
    <w:p w14:paraId="3C46F1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设立法人，法律、行政法规规定须经有关机关批准的，依照其规定。</w:t>
      </w:r>
    </w:p>
    <w:p w14:paraId="08AE0B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第五十九条  法人的民事权利能力和民事行为能力，从法人成立时产生，到法人终止时消灭。</w:t>
      </w:r>
    </w:p>
    <w:p w14:paraId="17F5BC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第六十条  法人以其全部财产独立承担民事责任。</w:t>
      </w:r>
    </w:p>
    <w:p w14:paraId="495CE1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第六十一条  依照法律或者法人章程的规定，代表法人从事民事活动的负责人，为法人的法定代表人。</w:t>
      </w:r>
    </w:p>
    <w:p w14:paraId="0B5247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法定代表人以法人名义从事的民事活动，其法律后果由法人承受。</w:t>
      </w:r>
    </w:p>
    <w:p w14:paraId="6E80C2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法人章程或者法人权力机构对法定代表人代表权的限制，不得对抗善意相对人。</w:t>
      </w:r>
    </w:p>
    <w:p w14:paraId="5CA88F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第六十二条  法定代表人因执行职务造成他人损害的，由法人承担民事责任。</w:t>
      </w:r>
    </w:p>
    <w:p w14:paraId="49A560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法人承担民事责任后，依照法律或者法人章程的规定，可以向有过错的法定代表人追偿。</w:t>
      </w:r>
    </w:p>
    <w:p w14:paraId="687677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第六十三条  法人以其主要办事机构所在地为住所。依法需要办理法人登记的，应当将主要办事机构所在地登记为住所。</w:t>
      </w:r>
    </w:p>
    <w:p w14:paraId="23DC58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第六十四条  法人存续期间登记事项发生变化的，应当依法向登记机关申请变更登记。</w:t>
      </w:r>
    </w:p>
    <w:p w14:paraId="572B45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第六十五条  法人的实际情况与登记的事项不一致的，不得对抗善意相对人。</w:t>
      </w:r>
    </w:p>
    <w:p w14:paraId="32221A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第六十六条  登记机关应当依法及时公示法人登记的有关信息。</w:t>
      </w:r>
    </w:p>
    <w:p w14:paraId="616EB7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第六十七条  法人合并的，其权利和义务由合并后的法人享有和承担。</w:t>
      </w:r>
    </w:p>
    <w:p w14:paraId="6F7C00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法人分立的，其权利和义务由分立后的法人享有连带债权，承担连带债务，但是债权人和债务人另有约定的除外。</w:t>
      </w:r>
    </w:p>
    <w:p w14:paraId="031FEF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第六十八条  有下列原因之一并依法完成清算、注销登记的，法人终止：</w:t>
      </w:r>
    </w:p>
    <w:p w14:paraId="7B3E83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（一）法人解散；</w:t>
      </w:r>
    </w:p>
    <w:p w14:paraId="285804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（二）法人被宣告破产；</w:t>
      </w:r>
    </w:p>
    <w:p w14:paraId="53BB08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（三）法律规定的其他原因。</w:t>
      </w:r>
    </w:p>
    <w:p w14:paraId="4947AC6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法人终止，法律、行政法规规定须经有关机关批准的，依照其规定。</w:t>
      </w:r>
    </w:p>
    <w:p w14:paraId="5DAE05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第六十九条  有下列情形之一的，法人解散：</w:t>
      </w:r>
    </w:p>
    <w:p w14:paraId="7811D7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（一）法人章程规定的存续期间届满或者法人章程规定的其他解散事由出现；</w:t>
      </w:r>
    </w:p>
    <w:p w14:paraId="5F963A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（二）法人的权力机构决议解散；</w:t>
      </w:r>
    </w:p>
    <w:p w14:paraId="213FD3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（三）因法人合并或者分立需要解散；</w:t>
      </w:r>
    </w:p>
    <w:p w14:paraId="28A2EB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（四）法人依法被吊销营业执照、登记证书，被责令关闭或者被撤销；</w:t>
      </w:r>
    </w:p>
    <w:p w14:paraId="0D2A2C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（五）法律规定的其他情形。</w:t>
      </w:r>
    </w:p>
    <w:p w14:paraId="2609C0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第七十条  法人解散的，除合并或者分立的情形外，清算义务人应当及时组成清算组进行清算。</w:t>
      </w:r>
    </w:p>
    <w:p w14:paraId="5F1BC7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法人的董事、理事等执行机构或者决策机构的成员为清算义务人。法律、行政法规另有规定的，依照其规定。</w:t>
      </w:r>
    </w:p>
    <w:p w14:paraId="47BC28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清算义务人未及时履行清算义务，造成损害的，应当承担民事责任；主管机关或者利害关系人可以申请人民法院指定有关人员组成清算组进行清算。</w:t>
      </w:r>
    </w:p>
    <w:p w14:paraId="18754D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第七十一条  法人的清算程序和清算组职权，依照有关法律的规定；没有规定的，参照适用公司法律的有关规定。</w:t>
      </w:r>
    </w:p>
    <w:p w14:paraId="671823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第七十二条  清算期间法人存续，但是不得从事与清算无关的活动。</w:t>
      </w:r>
    </w:p>
    <w:p w14:paraId="2406E9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法人清算后的剩余财产，按照法人章程的规定或者法人权力机构的决议处理。法律另有规定的，依照其规定。</w:t>
      </w:r>
    </w:p>
    <w:p w14:paraId="382FD3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清算结束并完成法人注销登记时，法人终止；依法不需要办理法人登记的，清算结束时，法人终止。</w:t>
      </w:r>
    </w:p>
    <w:p w14:paraId="1DD4DA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第七十三条  法人被宣告破产的，依法进行破产清算并完成法人注销登记时，法人终止。</w:t>
      </w:r>
    </w:p>
    <w:p w14:paraId="09E0F5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第七十四条  法人可以依法设立分支机构。法律、行政法规规定分支机构应当登记的，依照其规定。</w:t>
      </w:r>
    </w:p>
    <w:p w14:paraId="1633F2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分支机构以自己的名义从事民事活动，产生的民事责任由法人承担；也可以先以该分支机构管理的财产承担，不足以承担的，由法人承担。</w:t>
      </w:r>
    </w:p>
    <w:p w14:paraId="61F834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第七十五条  设立人为设立法人从事的民事活动，其法律后果由法人承受；法人未成立的，其法律后果由设立人承受，设立人为二人以上的，享有连带债权，承担连带债务。</w:t>
      </w:r>
    </w:p>
    <w:p w14:paraId="0A0942B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设立人为设立法人以自己的名义从事民事活动产生的民事责任，第三人有权选择请求法人或者设立人承担。</w:t>
      </w:r>
    </w:p>
    <w:p w14:paraId="2050271E" w14:textId="77777777" w:rsidR="00182CBE" w:rsidRDefault="00182CBE">
      <w:pPr>
        <w:pStyle w:val="af"/>
        <w:shd w:val="clear" w:color="auto" w:fill="FFFFFF"/>
        <w:spacing w:before="180" w:beforeAutospacing="0" w:after="0" w:afterAutospacing="0"/>
        <w:ind w:firstLine="420"/>
        <w:jc w:val="center"/>
        <w:rPr>
          <w:sz w:val="21"/>
          <w:szCs w:val="21"/>
        </w:rPr>
      </w:pPr>
    </w:p>
    <w:p w14:paraId="3DF960D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第二节  营利法人</w:t>
      </w:r>
    </w:p>
    <w:p w14:paraId="2304379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第七十六条  以取得利润并分配给股东等出资人为目的成立的法人，为营利法人。</w:t>
      </w:r>
    </w:p>
    <w:p w14:paraId="73D5C4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营利法人包括有限责任公司、股份有限公司和其他企业法人等。</w:t>
      </w:r>
    </w:p>
    <w:p w14:paraId="6AD577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第七十七条  营利法人经依法登记成立。</w:t>
      </w:r>
    </w:p>
    <w:p w14:paraId="1A61DD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第七十八条  依法设立的营利法人，由登记机关发给营利法人营业执照。营业执照签发日期为营利法人的成立日期。</w:t>
      </w:r>
    </w:p>
    <w:p w14:paraId="376FAC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第七十九条  设立营利法人应当依法制定法人章程。</w:t>
      </w:r>
    </w:p>
    <w:p w14:paraId="523561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第八十条  营利法人应当设权力机构。</w:t>
      </w:r>
    </w:p>
    <w:p w14:paraId="64E593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权力机构行使修改法人章程，选举或者更换执行机构、监督机构成员，以及法人章程规定的其他职权。</w:t>
      </w:r>
    </w:p>
    <w:p w14:paraId="5646C7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第八十一条  营利法人应当设执行机构。</w:t>
      </w:r>
    </w:p>
    <w:p w14:paraId="745E07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执行机构行使召集权力机构会议，决定法人的经营计划和投资方案，决定法人内部管理机构的设置，以及法人章程规定的其他职权。</w:t>
      </w:r>
    </w:p>
    <w:p w14:paraId="565678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执行机构为董事会或者执行董事的，董事长、执行董事或者经理按照法人章程的规定担任法定代表人；未设董事会或者执行董事的，法人章程规定的主要负责人为其执行机构和法定代表人。</w:t>
      </w:r>
    </w:p>
    <w:p w14:paraId="4E61A8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第八十二条  营利法人设监事会或者监事等监督机构的，监督机构依法行使检查法人财务，监督执行机构成员、高级管理人员执行法人职务的行为，以及法人章程规定的其他职权。</w:t>
      </w:r>
    </w:p>
    <w:p w14:paraId="139C1D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第八十三条  营利法人的出资人不得滥用出资人权利损害法人或者其他出资人的利益；滥用出资人权利造成法人或者其他出资人损失的，应当依法承担民事责任。</w:t>
      </w:r>
    </w:p>
    <w:p w14:paraId="672623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营利法人的出资人不得滥用法人独立地位和出资人有限责任损害法人债权人的利益；滥用法人独立地位和出资人有限责任，逃避债务，严重损害法人债权人的利益的，应当对法人债务承担连带责任。</w:t>
      </w:r>
    </w:p>
    <w:p w14:paraId="3D1D92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第八十四条  营利法人的控股出资人、实际控制人、董事、监事、高级管理人员不得利用其关联关系损害法人的利益；利用关联关系造成法人损失的，应当承担赔偿责任。</w:t>
      </w:r>
    </w:p>
    <w:p w14:paraId="3296CE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五条  营利法人的权力机构、执行机构作出决议的会议召集程序、表决方式违反法律、行政法规、法人章程，或者决议内容违反法人章程的，营利法人的出资人可以请求人民法院撤销该决议。但是，营利法人依据该决议与善意相对人形成的民事法律关系不受影响。</w:t>
      </w:r>
    </w:p>
    <w:p w14:paraId="5E8CE9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第八十六条  营利法人从事经营活动，应当遵守商业道德，维护交易安全，接受政府和社会的监督，承担社会责任。</w:t>
      </w:r>
    </w:p>
    <w:p w14:paraId="5EE7F047" w14:textId="77777777" w:rsidR="00182CBE" w:rsidRDefault="00182CBE">
      <w:pPr>
        <w:pStyle w:val="af"/>
        <w:shd w:val="clear" w:color="auto" w:fill="FFFFFF"/>
        <w:spacing w:before="180" w:beforeAutospacing="0" w:after="0" w:afterAutospacing="0"/>
        <w:ind w:firstLine="420"/>
        <w:jc w:val="center"/>
        <w:rPr>
          <w:sz w:val="21"/>
          <w:szCs w:val="21"/>
        </w:rPr>
      </w:pPr>
    </w:p>
    <w:p w14:paraId="02F9C6E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第三节  非营利法人</w:t>
      </w:r>
    </w:p>
    <w:p w14:paraId="434FA5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第八十七条  为公益目的或者其他非营利目的成立，不向出资人、设立人或者会员分配所取得利润的法人，为非营利法人。</w:t>
      </w:r>
    </w:p>
    <w:p w14:paraId="619DE0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非营利法人包括事业单位、社会团体、基金会、社会服务机构等。</w:t>
      </w:r>
    </w:p>
    <w:p w14:paraId="00AFDB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第八十八条  具备法人条件，为适应经济社会发展需要，提供公益服务设立的事业单位，经依法登记成立，取得事业单位法人资格；依法不需要办理法人登记的，从成立之日起，具有事业单位法人资格。</w:t>
      </w:r>
    </w:p>
    <w:p w14:paraId="7575399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第八十九条  事业单位法人设理事会的，除法律另有规定外，理事会为其决策机构。事业单位法人的法定代表人依照法律、行政法规或者法人章程的规定产生。</w:t>
      </w:r>
    </w:p>
    <w:p w14:paraId="2D2FBB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条  具备法人条件，基于会员共同意愿，为公益目的或者会员共同利益等非营利目的设立的社会团体，经依法登记成立，取得社会团体法人资格；依法不需要办理法人登记的，从成立之日起，具有社会团体法人资格。</w:t>
      </w:r>
    </w:p>
    <w:p w14:paraId="1B47CAE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第九十一条  设立社会团体法人应当依法制定法人章程。</w:t>
      </w:r>
    </w:p>
    <w:p w14:paraId="2C3FFF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社会团体法人应当设会员大会或者会员代表大会等权力机构。</w:t>
      </w:r>
    </w:p>
    <w:p w14:paraId="2E2C18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社会团体法人应当设理事会等执行机构。理事长或者会长等负责人按照法人章程的规定担任法定代表人。</w:t>
      </w:r>
    </w:p>
    <w:p w14:paraId="6CB927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第九十二条  具备法人条件，为公益目的以捐助财产设立的基金会、社会服务机构等，经依法登记成立，取得捐助法人资格。</w:t>
      </w:r>
    </w:p>
    <w:p w14:paraId="163261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依法设立的宗教活动场所，具备法人条件的，可以申请法人登记，取得捐助法人资格。法律、行政法规对宗教活动场所有规定的，依照其规定。</w:t>
      </w:r>
    </w:p>
    <w:p w14:paraId="25D5F1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第九十三条  设立捐助法人应当依法制定法人章程。</w:t>
      </w:r>
    </w:p>
    <w:p w14:paraId="1B964F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捐助法人应当设理事会、民主管理组织等决策机构，并设执行机构。理事长等负责人按照法人章程的规定担任法定代表人。</w:t>
      </w:r>
    </w:p>
    <w:p w14:paraId="707FE3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捐助法人应当设监事会等监督机构。</w:t>
      </w:r>
    </w:p>
    <w:p w14:paraId="753A49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第九十四条  捐助人有权向捐助法人查询捐助财产的使用、管理情况，并提出意见和建议，捐助法人应当及时、如实答复。</w:t>
      </w:r>
    </w:p>
    <w:p w14:paraId="58152B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捐助法人的决策机构、执行机构或者法定代表人作出决定的程序违反法律、行政法规、法人章程，或者决定内容违反法人章程的，捐助人等利害关系人或者主管机关可以请求人民法院撤销该决定。但是，捐助法人依据该决定与善意相对人形成的民事法律关系不受影响。</w:t>
      </w:r>
    </w:p>
    <w:p w14:paraId="3F42AC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五条  为公益目的成立的非营利法人终止时，不得向出资人、设立人或者会员分配剩余财产。剩余财产应当按照法人章程的规定或者权力机构的决议用于公益目的；无法按照法人章程的规定或者权力机构的决议处理的，由主管机关主持转给宗旨相同或者相近的法人，并向社会公告。</w:t>
      </w:r>
    </w:p>
    <w:p w14:paraId="7BE4DF7E" w14:textId="77777777" w:rsidR="00182CBE" w:rsidRDefault="00182CBE">
      <w:pPr>
        <w:pStyle w:val="af"/>
        <w:shd w:val="clear" w:color="auto" w:fill="FFFFFF"/>
        <w:spacing w:before="180" w:beforeAutospacing="0" w:after="0" w:afterAutospacing="0"/>
        <w:ind w:firstLine="420"/>
        <w:jc w:val="center"/>
        <w:rPr>
          <w:sz w:val="21"/>
          <w:szCs w:val="21"/>
        </w:rPr>
      </w:pPr>
    </w:p>
    <w:p w14:paraId="165EEA8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第四节  特别法人</w:t>
      </w:r>
    </w:p>
    <w:p w14:paraId="5257D2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第九十六条  本节规定的机关法人、农村集体经济组织法人、城镇农村的合作经济组织法人、基层群众性自治组织法人，为特别法人。</w:t>
      </w:r>
    </w:p>
    <w:p w14:paraId="0E4662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第九十七条  有独立经费的机关和承担行政职能的法定机构从成立之日起，具有机关法人资格，可以从事为履行职能所需要的民事活动。</w:t>
      </w:r>
    </w:p>
    <w:p w14:paraId="3D4E9D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第九十八条  机关法人被撤销的，法人终止，其民事权利和义务由继任的机关法人享有和承担；没有继任的机关法人的，由作出撤销决定的机关法人享有和承担。</w:t>
      </w:r>
    </w:p>
    <w:p w14:paraId="0BF866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第九十九条  农村集体经济组织依法取得法人资格。</w:t>
      </w:r>
    </w:p>
    <w:p w14:paraId="5379B6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法律、行政法规对农村集体经济组织有规定的，依照其规定。</w:t>
      </w:r>
    </w:p>
    <w:p w14:paraId="7F6A52F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第一百条  城镇农村的合作经济组织依法取得法人资格。</w:t>
      </w:r>
    </w:p>
    <w:p w14:paraId="2CFED8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法律、行政法规对城镇农村的合作经济组织有规定的，依照其规定。</w:t>
      </w:r>
    </w:p>
    <w:p w14:paraId="47BFCF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第一百零一条  居民委员会、村民委员会具有基层群众性自治组织法人资格，可以从事为履行职能所需要的民事活动。</w:t>
      </w:r>
    </w:p>
    <w:p w14:paraId="248F73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未设立村集体经济组织的，村民委员会可以依法代行村集体经济组织的职能。</w:t>
      </w:r>
    </w:p>
    <w:p w14:paraId="2E527433" w14:textId="77777777" w:rsidR="00182CBE" w:rsidRDefault="00182CBE">
      <w:pPr>
        <w:pStyle w:val="af"/>
        <w:shd w:val="clear" w:color="auto" w:fill="FFFFFF"/>
        <w:spacing w:before="180" w:beforeAutospacing="0" w:after="0" w:afterAutospacing="0"/>
        <w:ind w:firstLine="420"/>
        <w:rPr>
          <w:sz w:val="21"/>
          <w:szCs w:val="21"/>
        </w:rPr>
      </w:pPr>
    </w:p>
    <w:p w14:paraId="2C40842C"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第四章  非法人组织</w:t>
      </w:r>
    </w:p>
    <w:p w14:paraId="421B55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第一百零二条  非法人组织是不具有法人资格，但是能够依法以自己的名义从事民事活动的组织。</w:t>
      </w:r>
    </w:p>
    <w:p w14:paraId="2DBCBC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非法人组织包括个人独资企业、合伙企业、不具有法人资格的专业服务机构等。</w:t>
      </w:r>
    </w:p>
    <w:p w14:paraId="3CA195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第一百零三条  非法人组织应当依照法律的规定登记。</w:t>
      </w:r>
    </w:p>
    <w:p w14:paraId="1DF9A5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设立非法人组织，法律、行政法规规定须经有关机关批准的，依照其规定。</w:t>
      </w:r>
    </w:p>
    <w:p w14:paraId="0D57FA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第一百零四条  非法人组织的财产不足以清偿债务的，其出资人或者设立人承担无限责任。法律另有规定的，依照其规定。</w:t>
      </w:r>
    </w:p>
    <w:p w14:paraId="033AC5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第一百零五条  非法人组织可以确定一人或者数人代表该组织从事民事活动。</w:t>
      </w:r>
    </w:p>
    <w:p w14:paraId="00AB49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第一百零六条  有下列情形之一的，非法人组织解散：</w:t>
      </w:r>
    </w:p>
    <w:p w14:paraId="462071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（一）章程规定的存续期间届满或者章程规定的其他解散事由出现；</w:t>
      </w:r>
    </w:p>
    <w:p w14:paraId="659C9F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（二）出资人或者设立人决定解散；</w:t>
      </w:r>
    </w:p>
    <w:p w14:paraId="44B23E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（三）法律规定的其他情形。</w:t>
      </w:r>
    </w:p>
    <w:p w14:paraId="051DE1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第一百零七条  非法人组织解散的，应当依法进行清算。</w:t>
      </w:r>
    </w:p>
    <w:p w14:paraId="666898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第一百零八条  非法人组织除适用本章规定外，参照适用本编第三章第一节的有关规定。</w:t>
      </w:r>
    </w:p>
    <w:p w14:paraId="55B6CA7E" w14:textId="77777777" w:rsidR="00182CBE" w:rsidRDefault="00182CBE">
      <w:pPr>
        <w:pStyle w:val="af"/>
        <w:shd w:val="clear" w:color="auto" w:fill="FFFFFF"/>
        <w:spacing w:before="180" w:beforeAutospacing="0" w:after="0" w:afterAutospacing="0"/>
        <w:ind w:firstLine="420"/>
        <w:rPr>
          <w:sz w:val="21"/>
          <w:szCs w:val="21"/>
        </w:rPr>
      </w:pPr>
    </w:p>
    <w:p w14:paraId="608317D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第五章  民事权利</w:t>
      </w:r>
    </w:p>
    <w:p w14:paraId="20368B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第一百零九条  自然人的人身自由、人格尊严受法律保护。</w:t>
      </w:r>
    </w:p>
    <w:p w14:paraId="6798DC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第一百一十条  自然人享有生命权、身体权、健康权、姓名权、肖像权、名誉权、荣誉权、隐私权、婚姻自主权等权利。</w:t>
      </w:r>
    </w:p>
    <w:p w14:paraId="6E5258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法人、非法人组织享有名称权、名誉权和荣誉权。</w:t>
      </w:r>
    </w:p>
    <w:p w14:paraId="6808DF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一条  自然人的个人信息受法律保护。任何组织或者个人需要获取他人个人信息的，应当依法取得并确保信息安全，不得非法收集、使用、加工、传输他人个人信息，不得非法买卖、提供或者公开他人个人信息。</w:t>
      </w:r>
    </w:p>
    <w:p w14:paraId="37718B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第一百一十二条  自然人因婚姻家庭关系等产生的人身权利受法律保护。</w:t>
      </w:r>
    </w:p>
    <w:p w14:paraId="1A0970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第一百一十三条  民事主体的财产权利受法律平等保护。</w:t>
      </w:r>
    </w:p>
    <w:p w14:paraId="772ADE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第一百一十四条  民事主体依法享有物权。</w:t>
      </w:r>
    </w:p>
    <w:p w14:paraId="42B95E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物权是权利人依法对特定的物享有直接支配和排他的权利，包括所有权、用益物权和担保物权。</w:t>
      </w:r>
    </w:p>
    <w:p w14:paraId="5C5D30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第一百一十五条  物包括不动产和动产。法律规定权利作为物权客体的，依照其规定。</w:t>
      </w:r>
    </w:p>
    <w:p w14:paraId="7E1937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第一百一十六条  物权的种类和内容，由法律规定。</w:t>
      </w:r>
    </w:p>
    <w:p w14:paraId="2875BC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第一百一十七条  为了公共利益的需要，依照法律规定的权限和程序征收、征用不动产或者动产的，应当给予公平、合理的补偿。</w:t>
      </w:r>
    </w:p>
    <w:p w14:paraId="47DD7E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第一百一十八条  民事主体依法享有债权。</w:t>
      </w:r>
    </w:p>
    <w:p w14:paraId="174439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债权是因合同、侵权行为、无因管理、不当得利以及法律的其他规定，权利人请求特定义务人为或者不为一定行为的权利。</w:t>
      </w:r>
    </w:p>
    <w:p w14:paraId="2F506D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第一百一十九条  依法成立的合同，对当事人具有法律约束力。</w:t>
      </w:r>
    </w:p>
    <w:p w14:paraId="3B96B7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第一百二十条  民事权益受到侵害的，被侵权人有权请求侵权人承担侵权责任。</w:t>
      </w:r>
    </w:p>
    <w:p w14:paraId="2001FA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第一百二十一条  没有法定的或者约定的义务，为避免他人利益受损失而进行管理的人，有权请求受益人偿还由此支出的必要费用。</w:t>
      </w:r>
    </w:p>
    <w:p w14:paraId="07026C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第一百二十二条  因他人没有法律根据，取得不当利益，受损失的人有权请求其返还不当利益。</w:t>
      </w:r>
    </w:p>
    <w:p w14:paraId="030EC6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第一百二十三条  民事主体依法享有知识产权。</w:t>
      </w:r>
    </w:p>
    <w:p w14:paraId="68ED0C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知识产权是权利人依法就下列客体享有的专有的权利：</w:t>
      </w:r>
    </w:p>
    <w:p w14:paraId="6912B60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（一）作品；</w:t>
      </w:r>
    </w:p>
    <w:p w14:paraId="0DDE09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（二）发明、实用新型、外观设计；</w:t>
      </w:r>
    </w:p>
    <w:p w14:paraId="1A12ED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（三）商标；</w:t>
      </w:r>
    </w:p>
    <w:p w14:paraId="631AD0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（四）地理标志；</w:t>
      </w:r>
    </w:p>
    <w:p w14:paraId="16C9EE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（五）商业秘密；</w:t>
      </w:r>
    </w:p>
    <w:p w14:paraId="5BCF28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（六）集成电路布图设计；</w:t>
      </w:r>
    </w:p>
    <w:p w14:paraId="354AB5B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（七）植物新品种；</w:t>
      </w:r>
    </w:p>
    <w:p w14:paraId="0E2B1F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（八）法律规定的其他客体。</w:t>
      </w:r>
    </w:p>
    <w:p w14:paraId="276C02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第一百二十四条  自然人依法享有继承权。</w:t>
      </w:r>
    </w:p>
    <w:p w14:paraId="75A9A9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自然人合法的私有财产，可以依法继承。</w:t>
      </w:r>
    </w:p>
    <w:p w14:paraId="08C9C6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第一百二十五条  民事主体依法享有股权和其他投资性权利。</w:t>
      </w:r>
    </w:p>
    <w:p w14:paraId="3FE25D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第一百二十六条  民事主体享有法律规定的其他民事权利和利益。</w:t>
      </w:r>
    </w:p>
    <w:p w14:paraId="6A2CAF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第一百二十七条  法律对数据、网络虚拟财产的保护有规定的，依照其规定。</w:t>
      </w:r>
    </w:p>
    <w:p w14:paraId="4F57F5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第一百二十八条  法律对未成年人、老年人、残疾人、妇女、消费者等的民事权利保护有特别规定的，依照其规定。</w:t>
      </w:r>
    </w:p>
    <w:p w14:paraId="7C5F5B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第一百二十九条  民事权利可以依据民事法律行为、事实行为、法律规定的事件或者法律规定的其他方式取得。</w:t>
      </w:r>
    </w:p>
    <w:p w14:paraId="71513D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第一百三十条  民事主体按照自己的意愿依法行使民事权利，不受干涉。</w:t>
      </w:r>
    </w:p>
    <w:p w14:paraId="54A5F8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第一百三十一条  民事主体行使权利时，应当履行法律规定的和当事人约定的义务。</w:t>
      </w:r>
    </w:p>
    <w:p w14:paraId="7E3E86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第一百三十二条  民事主体不得滥用民事权利损害国家利益、社会公共利益或者他人合法权益。</w:t>
      </w:r>
    </w:p>
    <w:p w14:paraId="3FC29D07" w14:textId="77777777" w:rsidR="00182CBE" w:rsidRDefault="00182CBE">
      <w:pPr>
        <w:pStyle w:val="af"/>
        <w:shd w:val="clear" w:color="auto" w:fill="FFFFFF"/>
        <w:spacing w:before="180" w:beforeAutospacing="0" w:after="0" w:afterAutospacing="0"/>
        <w:ind w:firstLine="420"/>
        <w:rPr>
          <w:sz w:val="21"/>
          <w:szCs w:val="21"/>
        </w:rPr>
      </w:pPr>
    </w:p>
    <w:p w14:paraId="280EF64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第六章  民事法律行为</w:t>
      </w:r>
    </w:p>
    <w:p w14:paraId="610AC860"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75B5E8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第一百三十三条  民事法律行为是民事主体通过意思表示设立、变更、终止民事法律关系的行为。</w:t>
      </w:r>
    </w:p>
    <w:p w14:paraId="5EAF4B2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第一百三十四条  民事法律行为可以基于双方或者多方的意思表示一致成立，也可以基于单方的意思表示成立。</w:t>
      </w:r>
    </w:p>
    <w:p w14:paraId="05E391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法人、非法人组织依照法律或者章程规定的议事方式和表决程序作出决议的，该决议行为成立。</w:t>
      </w:r>
    </w:p>
    <w:p w14:paraId="065796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第一百三十五条  民事法律行为可以采用书面形式、口头形式或者其他形式；法律、行政法规规定或者当事人约定采用特定形式的，应当采用特定形式。</w:t>
      </w:r>
    </w:p>
    <w:p w14:paraId="692717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第一百三十六条  民事法律行为自成立时生效，但是法律另有规定或者当事人另有约定的除外。</w:t>
      </w:r>
    </w:p>
    <w:p w14:paraId="1BAB33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行为人非依法律规定或者未经对方同意，不得擅自变更或者解除民事法律行为。</w:t>
      </w:r>
    </w:p>
    <w:p w14:paraId="11DE9676" w14:textId="77777777" w:rsidR="00182CBE" w:rsidRDefault="00182CBE">
      <w:pPr>
        <w:pStyle w:val="af"/>
        <w:shd w:val="clear" w:color="auto" w:fill="FFFFFF"/>
        <w:spacing w:before="180" w:beforeAutospacing="0" w:after="0" w:afterAutospacing="0"/>
        <w:ind w:firstLine="420"/>
        <w:jc w:val="center"/>
        <w:rPr>
          <w:sz w:val="21"/>
          <w:szCs w:val="21"/>
        </w:rPr>
      </w:pPr>
    </w:p>
    <w:p w14:paraId="233EE34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第二节  意思表示</w:t>
      </w:r>
    </w:p>
    <w:p w14:paraId="3EA17C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第一百三十七条  以对话方式作出的意思表示，相对人知道其内容时生效。</w:t>
      </w:r>
    </w:p>
    <w:p w14:paraId="5435CB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以非对话方式作出的意思表示，到达相对人时生效。以非对话方式作出的采用数据电文形式的意思表示，相对人指定特定系统接收数据电文的，该数据电文进入该特定系统时生效；未指定特定系统的，相对人知道或者应当知道该数据电文进入其系统时生效。当事人对采用数据电文形式的意思表示的生效时间另有约定的，按照其约定。</w:t>
      </w:r>
    </w:p>
    <w:p w14:paraId="2ED495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第一百三十八条  无相对人的意思表示，表示完成时生效。法律另有规定的，依照其规定。</w:t>
      </w:r>
    </w:p>
    <w:p w14:paraId="2C6DAD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第一百三十九条  以公告方式作出的意思表示，公告发布时生效。</w:t>
      </w:r>
    </w:p>
    <w:p w14:paraId="06B677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第一百四十条  行为人可以明示或者默示作出意思表示。</w:t>
      </w:r>
    </w:p>
    <w:p w14:paraId="211FB6D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沉默只有在有法律规定、当事人约定或者符合当事人之间的交易习惯时，才可以视为意思表示。</w:t>
      </w:r>
    </w:p>
    <w:p w14:paraId="58B714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第一百四十一条  行为人可以撤回意思表示。撤回意思表示的通知应当在意思表示到达相对人前或者与意思表示同时到达相对人。</w:t>
      </w:r>
    </w:p>
    <w:p w14:paraId="029F1D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第一百四十二条  有相对人的意思表示的解释，应当按照所使用的词句，结合相关条款、行为的性质和目的、习惯以及诚信原则，确定意思表示的含义。</w:t>
      </w:r>
    </w:p>
    <w:p w14:paraId="2D4A46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无相对人的意思表示的解释，不能完全拘泥于所使用的词句，而应当结合相关条款、行为的性质和目的、习惯以及诚信原则，确定行为人的真实意思。</w:t>
      </w:r>
    </w:p>
    <w:p w14:paraId="1573662D" w14:textId="77777777" w:rsidR="00182CBE" w:rsidRDefault="00182CBE">
      <w:pPr>
        <w:pStyle w:val="af"/>
        <w:shd w:val="clear" w:color="auto" w:fill="FFFFFF"/>
        <w:spacing w:before="180" w:beforeAutospacing="0" w:after="0" w:afterAutospacing="0"/>
        <w:ind w:firstLine="420"/>
        <w:jc w:val="center"/>
        <w:rPr>
          <w:sz w:val="21"/>
          <w:szCs w:val="21"/>
        </w:rPr>
      </w:pPr>
    </w:p>
    <w:p w14:paraId="0723827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第三节  民事法律行为的效力</w:t>
      </w:r>
    </w:p>
    <w:p w14:paraId="78502E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第一百四十三条  具备下列条件的民事法律行为有效：</w:t>
      </w:r>
    </w:p>
    <w:p w14:paraId="37202A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（一）行为人具有相应的民事行为能力；</w:t>
      </w:r>
    </w:p>
    <w:p w14:paraId="681389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（二）意思表示真实；</w:t>
      </w:r>
    </w:p>
    <w:p w14:paraId="509B00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（三）不违反法律、行政法规的强制性规定，不违背公序良俗。</w:t>
      </w:r>
    </w:p>
    <w:p w14:paraId="657D65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第一百四十四条  无民事行为能力人实施的民事法律行为无效。</w:t>
      </w:r>
    </w:p>
    <w:p w14:paraId="169B39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第一百四十五条  限制民事行为能力人实施的纯获利益的民事法律行为或者与其年龄、智力、精神健康状况相适应的民事法律行为有效；实施的其他民事法律行为经法定代理人同意或者追认后有效。</w:t>
      </w:r>
    </w:p>
    <w:p w14:paraId="5BF06B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相对人可以催告法定代理人自收到通知之日起三十日内予以追认。法定代理人未作表示的，视为拒绝追认。民事法律行为被追认前，善意相对人有撤销的权利。撤销应当以通知的方式作出。</w:t>
      </w:r>
    </w:p>
    <w:p w14:paraId="31469B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第一百四十六条  行为人与相对人以虚假的意思表示实施的民事法律行为无效。</w:t>
      </w:r>
    </w:p>
    <w:p w14:paraId="7CB6FB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以虚假的意思表示隐藏的民事法律行为的效力，依照有关法律规定处理。</w:t>
      </w:r>
    </w:p>
    <w:p w14:paraId="12D52C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第一百四十七条  基于重大误解实施的民事法律行为，行为人有权请求人民法院或者仲裁机构予以撤销。</w:t>
      </w:r>
    </w:p>
    <w:p w14:paraId="171CA3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第一百四十八条  一方以欺诈手段，使对方在违背真实意思的情况下实施的民事法律行为，受欺诈方有权请求人民法院或者仲裁机构予以撤销。</w:t>
      </w:r>
    </w:p>
    <w:p w14:paraId="40CA8E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第一百四十九条  第三人实施欺诈行为，使一方在违背真实意思的情况下实施的民事法律行为，对方知道或者应当知道该欺诈行为的，受欺诈方有权请求人民法院或者仲裁机构予以撤销。</w:t>
      </w:r>
    </w:p>
    <w:p w14:paraId="35BEFE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第一百五十条  一方或者第三人以胁迫手段，使对方在违背真实意思的情况下实施的民事法律行为，受胁迫方有权请求人民法院或者仲裁机构予以撤销。</w:t>
      </w:r>
    </w:p>
    <w:p w14:paraId="7B39D7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第一百五十一条  一方利用对方处于危困状态、缺乏判断能力等情形，致使民事法律行为成立时显失公平的，受损害方有权请求人民法院或者仲裁机构予以撤销。</w:t>
      </w:r>
    </w:p>
    <w:p w14:paraId="750EF6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第一百五十二条  有下列情形之一的，撤销权消灭：</w:t>
      </w:r>
    </w:p>
    <w:p w14:paraId="5A226B5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（一）当事人自知道或者应当知道撤销事由之日起一年内、重大误解的当事人自知道或者应当知道撤销事由之日起九十日内没有行使撤销权；</w:t>
      </w:r>
    </w:p>
    <w:p w14:paraId="757D7C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（二）当事人受胁迫，自胁迫行为终止之日起一年内没有行使撤销权；</w:t>
      </w:r>
    </w:p>
    <w:p w14:paraId="6A2C1F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（三）当事人知道撤销事由后明确表示或者以自己的行为表明放弃撤销权。</w:t>
      </w:r>
    </w:p>
    <w:p w14:paraId="39BA82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当事人自民事法律行为发生之日起五年内没有行使撤销权的，撤销权消灭。</w:t>
      </w:r>
    </w:p>
    <w:p w14:paraId="432D50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第一百五十三条  违反法律、行政法规的强制性规定的民事法律行为无效。但是，该强制性规定不导致该民事法律行为无效的除外。</w:t>
      </w:r>
    </w:p>
    <w:p w14:paraId="3C64DD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违背公序良俗的民事法律行为无效。</w:t>
      </w:r>
    </w:p>
    <w:p w14:paraId="049690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第一百五十四条  行为人与相对人恶意串通，损害他人合法权益的民事法律行为无效。</w:t>
      </w:r>
    </w:p>
    <w:p w14:paraId="1F25D4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第一百五十五条  无效的或者被撤销的民事法律行为自始没有法律约束力。</w:t>
      </w:r>
    </w:p>
    <w:p w14:paraId="09526D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第一百五十六条  民事法律行为部分无效，不影响其他部分效力的，其他部分仍然有效。</w:t>
      </w:r>
    </w:p>
    <w:p w14:paraId="3A3617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七条  民事法律行为无效、被撤销或者确定不发生效力后，行为人因该行为取得的财产，应当予以返还；不能返还或者没有必要返还的，应当折价补偿。有过错的一方应当赔偿对方由此所受到的损失；各方都有过错的，应当各自承担相应的责任。法律另有规定的，依照其规定。</w:t>
      </w:r>
    </w:p>
    <w:p w14:paraId="482D8F02" w14:textId="77777777" w:rsidR="00182CBE" w:rsidRDefault="00182CBE">
      <w:pPr>
        <w:pStyle w:val="af"/>
        <w:shd w:val="clear" w:color="auto" w:fill="FFFFFF"/>
        <w:spacing w:before="180" w:beforeAutospacing="0" w:after="0" w:afterAutospacing="0"/>
        <w:ind w:firstLine="420"/>
        <w:jc w:val="center"/>
        <w:rPr>
          <w:sz w:val="21"/>
          <w:szCs w:val="21"/>
        </w:rPr>
      </w:pPr>
    </w:p>
    <w:p w14:paraId="16D4147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第四节  民事法律行为的附条件和附期限</w:t>
      </w:r>
    </w:p>
    <w:p w14:paraId="61222A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第一百五十八条  民事法律行为可以附条件，但是根据其性质不得附条件的除外。附生效条件的民事法律行为，自条件成就时生效。附解除条件的民事法律行为，自条件成就时失效。</w:t>
      </w:r>
    </w:p>
    <w:p w14:paraId="76B78C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第一百五十九条  附条件的民事法律行为，当事人为自己的利益不正当地阻止条件成就的，视为条件已经成就；不正当地促成条件成就的，视为条件不成就。</w:t>
      </w:r>
    </w:p>
    <w:p w14:paraId="7A88B5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第一百六十条  民事法律行为可以附期限，但是根据其性质不得附期限的除外。附生效期限的民事法律行为，自期限届至时生效。附终止期限的民事法律行为，自期限届满时失效。</w:t>
      </w:r>
    </w:p>
    <w:p w14:paraId="69AD4FFC" w14:textId="77777777" w:rsidR="00182CBE" w:rsidRDefault="00182CBE">
      <w:pPr>
        <w:pStyle w:val="af"/>
        <w:shd w:val="clear" w:color="auto" w:fill="FFFFFF"/>
        <w:spacing w:before="180" w:beforeAutospacing="0" w:after="0" w:afterAutospacing="0"/>
        <w:ind w:firstLine="420"/>
        <w:rPr>
          <w:sz w:val="21"/>
          <w:szCs w:val="21"/>
        </w:rPr>
      </w:pPr>
    </w:p>
    <w:p w14:paraId="38E256A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第七章  代    理</w:t>
      </w:r>
    </w:p>
    <w:p w14:paraId="5E242CC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2CD680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第一百六十一条  民事主体可以通过代理人实施民事法律行为。</w:t>
      </w:r>
    </w:p>
    <w:p w14:paraId="3C0976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依照法律规定、当事人约定或者民事法律行为的性质，应当由本人亲自实施的民事法律行为，不得代理。</w:t>
      </w:r>
    </w:p>
    <w:p w14:paraId="52166F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第一百六十二条  代理人在代理权限内，以被代理人名义实施的民事法律行为，对被代理人发生效力。</w:t>
      </w:r>
    </w:p>
    <w:p w14:paraId="41C108C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第一百六十三条  代理包括委托代理和法定代理。</w:t>
      </w:r>
    </w:p>
    <w:p w14:paraId="257B5E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委托代理人按照被代理人的委托行使代理权。法定代理人依照法律的规定行使代理权。</w:t>
      </w:r>
    </w:p>
    <w:p w14:paraId="08F410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第一百六十四条  代理人不履行或者不完全履行职责，造成被代理人损害的，应当承担民事责任。</w:t>
      </w:r>
    </w:p>
    <w:p w14:paraId="161941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代理人和相对人恶意串通，损害被代理人合法权益的，代理人和相对人应当承担连带责任。</w:t>
      </w:r>
    </w:p>
    <w:p w14:paraId="61FA74F3" w14:textId="77777777" w:rsidR="00182CBE" w:rsidRDefault="00182CBE">
      <w:pPr>
        <w:pStyle w:val="af"/>
        <w:shd w:val="clear" w:color="auto" w:fill="FFFFFF"/>
        <w:spacing w:before="180" w:beforeAutospacing="0" w:after="0" w:afterAutospacing="0"/>
        <w:ind w:firstLine="420"/>
        <w:jc w:val="center"/>
        <w:rPr>
          <w:sz w:val="21"/>
          <w:szCs w:val="21"/>
        </w:rPr>
      </w:pPr>
    </w:p>
    <w:p w14:paraId="606570F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第二节  委托代理</w:t>
      </w:r>
    </w:p>
    <w:p w14:paraId="2EAB49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第一百六十五条  委托代理授权采用书面形式的，授权委托书应当载明代理人的姓名或者名称、代理事项、权限和期限，并由被代理人签名或者盖章。</w:t>
      </w:r>
    </w:p>
    <w:p w14:paraId="7C2841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第一百六十六条  数人为同一代理事项的代理人的，应当共同行使代理权，但是当事人另有约定的除外。</w:t>
      </w:r>
    </w:p>
    <w:p w14:paraId="2F66AC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第一百六十七条  代理人知道或者应当知道代理事项违法仍然实施代理行为，或者被代理人知道或者应当知道代理人的代理行为违法未作反对表示的，被代理人和代理人应当承担连带责任。</w:t>
      </w:r>
    </w:p>
    <w:p w14:paraId="10E5A6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第一百六十八条  代理人不得以被代理人的名义与自己实施民事法律行为，但是被代理人同意或者追认的除外。</w:t>
      </w:r>
    </w:p>
    <w:p w14:paraId="553FF7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代理人不得以被代理人的名义与自己同时代理的其他人实施民事法律行为，但是被代理的双方同意或者追认的除外。</w:t>
      </w:r>
    </w:p>
    <w:p w14:paraId="1205F9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第一百六十九条  代理人需要转委托第三人代理的，应当取得被代理人的同意或者追认。</w:t>
      </w:r>
    </w:p>
    <w:p w14:paraId="0A354F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转委托代理经被代理人同意或者追认的，被代理人可以就代理事务直接指示转委托的第三人，代理人仅就第三人的选任以及对第三人的指示承担责任。</w:t>
      </w:r>
    </w:p>
    <w:p w14:paraId="3A2C2A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转委托代理未经被代理人同意或者追认的，代理人应当对转委托的第三人的行为承担责任；但是，在紧急情况下代理人为了维护被代理人的利益需要转委托第三人代理的除外。</w:t>
      </w:r>
    </w:p>
    <w:p w14:paraId="4B5AC1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第一百七十条  执行法人或者非法人组织工作任务的人员，就其职权范围内的事项，以法人或者非法人组织的名义实施的民事法律行为，对法人或者非法人组织发生效力。</w:t>
      </w:r>
    </w:p>
    <w:p w14:paraId="73B400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法人或者非法人组织对执行其工作任务的人员职权范围的限制，不得对抗善意相对人。</w:t>
      </w:r>
    </w:p>
    <w:p w14:paraId="5B778E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第一百七十一条  行为人没有代理权、超越代理权或者代理权终止后，仍然实施代理行为，未经被代理人追认的，对被代理人不发生效力。</w:t>
      </w:r>
    </w:p>
    <w:p w14:paraId="14B4AB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相对人可以催告被代理人自收到通知之日起三十日内予以追认。被代理人未作表示的，视为拒绝追认。行为人实施的行为被追认前，善意相对人有撤销的权利。撤销应当以通知的方式作出。</w:t>
      </w:r>
    </w:p>
    <w:p w14:paraId="72119A0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行为人实施的行为未被追认的，善意相对人有权请求行为人履行债务或者就其受到的损害请求行为人赔偿。但是，赔偿的范围不得超过被代理人追认时相对人所能获得的利益。</w:t>
      </w:r>
    </w:p>
    <w:p w14:paraId="284E2B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相对人知道或者应当知道行为人无权代理的，相对人和行为人按照各自的过错承担责任。</w:t>
      </w:r>
    </w:p>
    <w:p w14:paraId="59EB63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第一百七十二条  行为人没有代理权、超越代理权或者代理权终止后，仍然实施代理行为，相对人有理由相信行为人有代理权的，代理行为有效。</w:t>
      </w:r>
    </w:p>
    <w:p w14:paraId="3657D3D2" w14:textId="77777777" w:rsidR="00182CBE" w:rsidRDefault="00182CBE">
      <w:pPr>
        <w:pStyle w:val="af"/>
        <w:shd w:val="clear" w:color="auto" w:fill="FFFFFF"/>
        <w:spacing w:before="180" w:beforeAutospacing="0" w:after="0" w:afterAutospacing="0"/>
        <w:ind w:firstLine="420"/>
        <w:jc w:val="center"/>
        <w:rPr>
          <w:sz w:val="21"/>
          <w:szCs w:val="21"/>
        </w:rPr>
      </w:pPr>
    </w:p>
    <w:p w14:paraId="6265FBD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第三节  代理终止</w:t>
      </w:r>
    </w:p>
    <w:p w14:paraId="7D7AB4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第一百七十三条  有下列情形之一的，委托代理终止：</w:t>
      </w:r>
    </w:p>
    <w:p w14:paraId="675868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（一）代理期限届满或者代理事务完成；</w:t>
      </w:r>
    </w:p>
    <w:p w14:paraId="45BB28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（二）被代理人取消委托或者代理人辞去委托；</w:t>
      </w:r>
    </w:p>
    <w:p w14:paraId="381222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（三）代理人丧失民事行为能力；</w:t>
      </w:r>
    </w:p>
    <w:p w14:paraId="2ACDA7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（四）代理人或者被代理人死亡；</w:t>
      </w:r>
    </w:p>
    <w:p w14:paraId="2E8F82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（五）作为代理人或者被代理人的法人、非法人组织终止。</w:t>
      </w:r>
    </w:p>
    <w:p w14:paraId="5283F4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第一百七十四条  被代理人死亡后，有下列情形之一的，委托代理人实施的代理行为有效：</w:t>
      </w:r>
    </w:p>
    <w:p w14:paraId="2B4FDD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（一）代理人不知道且不应当知道被代理人死亡；</w:t>
      </w:r>
    </w:p>
    <w:p w14:paraId="31FD130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（二）被代理人的继承人予以承认；</w:t>
      </w:r>
    </w:p>
    <w:p w14:paraId="54D0FD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（三）授权中明确代理权在代理事务完成时终止；</w:t>
      </w:r>
    </w:p>
    <w:p w14:paraId="709A8D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（四）被代理人死亡前已经实施，为了被代理人的继承人的利益继续代理。</w:t>
      </w:r>
    </w:p>
    <w:p w14:paraId="742D1B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作为被代理人的法人、非法人组织终止的，参照适用前款规定。</w:t>
      </w:r>
    </w:p>
    <w:p w14:paraId="017275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第一百七十五条  有下列情形之一的，法定代理终止：</w:t>
      </w:r>
    </w:p>
    <w:p w14:paraId="1F1430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（一）被代理人取得或者恢复完全民事行为能力；</w:t>
      </w:r>
    </w:p>
    <w:p w14:paraId="6496C5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（二）代理人丧失民事行为能力；</w:t>
      </w:r>
    </w:p>
    <w:p w14:paraId="0730DF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（三）代理人或者被代理人死亡；</w:t>
      </w:r>
    </w:p>
    <w:p w14:paraId="78ED97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（四）法律规定的其他情形。</w:t>
      </w:r>
    </w:p>
    <w:p w14:paraId="4DE1F1F7" w14:textId="77777777" w:rsidR="00182CBE" w:rsidRDefault="00182CBE">
      <w:pPr>
        <w:pStyle w:val="af"/>
        <w:shd w:val="clear" w:color="auto" w:fill="FFFFFF"/>
        <w:spacing w:before="180" w:beforeAutospacing="0" w:after="0" w:afterAutospacing="0"/>
        <w:ind w:firstLine="420"/>
        <w:rPr>
          <w:sz w:val="21"/>
          <w:szCs w:val="21"/>
        </w:rPr>
      </w:pPr>
    </w:p>
    <w:p w14:paraId="700C6A4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lastRenderedPageBreak/>
        <w:t>第八章  民事责任</w:t>
      </w:r>
    </w:p>
    <w:p w14:paraId="2755B5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第一百七十六条  民事主体依照法律规定或者按照当事人约定，履行民事义务，承担民事责任。</w:t>
      </w:r>
    </w:p>
    <w:p w14:paraId="1E165C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第一百七十七条  二人以上依法承担按份责任，能够确定责任大小的，各自承担相应的责任；难以确定责任大小的，平均承担责任。</w:t>
      </w:r>
    </w:p>
    <w:p w14:paraId="5AD7DF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第一百七十八条  二人以上依法承担连带责任的，权利人有权请求部分或者全部连带责任人承担责任。</w:t>
      </w:r>
    </w:p>
    <w:p w14:paraId="26A184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连带责任人的责任份额根据各自责任大小确定；难以确定责任大小的，平均承担责任。实际承担责任超过自己责任份额的连带责任人，有权向其他连带责任人追偿。</w:t>
      </w:r>
    </w:p>
    <w:p w14:paraId="1D596A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连带责任，由法律规定或者当事人约定。</w:t>
      </w:r>
    </w:p>
    <w:p w14:paraId="0A68BE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第一百七十九条  承担民事责任的方式主要有：</w:t>
      </w:r>
    </w:p>
    <w:p w14:paraId="6F65CB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（一）停止侵害；</w:t>
      </w:r>
    </w:p>
    <w:p w14:paraId="2F3CE3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（二）排除妨碍；</w:t>
      </w:r>
    </w:p>
    <w:p w14:paraId="4DEB35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（三）消除危险；</w:t>
      </w:r>
    </w:p>
    <w:p w14:paraId="5382DE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（四）返还财产；</w:t>
      </w:r>
    </w:p>
    <w:p w14:paraId="5E91AE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（五）恢复原状；</w:t>
      </w:r>
    </w:p>
    <w:p w14:paraId="15CE01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（六）修理、重作、更换；</w:t>
      </w:r>
    </w:p>
    <w:p w14:paraId="1B2CFAE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（七）继续履行；</w:t>
      </w:r>
    </w:p>
    <w:p w14:paraId="27A32C6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（八）赔偿损失；</w:t>
      </w:r>
    </w:p>
    <w:p w14:paraId="39EBC1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（九）支付违约金；</w:t>
      </w:r>
    </w:p>
    <w:p w14:paraId="247BEF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（十）消除影响、恢复名誉；</w:t>
      </w:r>
    </w:p>
    <w:p w14:paraId="419DF1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（十一）赔礼道歉。</w:t>
      </w:r>
    </w:p>
    <w:p w14:paraId="635077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法律规定惩罚性赔偿的，依照其规定。</w:t>
      </w:r>
    </w:p>
    <w:p w14:paraId="20FD4D9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本条规定的承担民事责任的方式，可以单独适用，也可以合并适用。</w:t>
      </w:r>
    </w:p>
    <w:p w14:paraId="30966F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第一百八十条  因不可抗力不能履行民事义务的，不承担民事责任。法律另有规定的，依照其规定。</w:t>
      </w:r>
    </w:p>
    <w:p w14:paraId="163D6C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不可抗力是不能预见、不能避免且不能克服的客观情况。</w:t>
      </w:r>
    </w:p>
    <w:p w14:paraId="4D8039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第一百八十一条  因正当防卫造成损害的，不承担民事责任。</w:t>
      </w:r>
    </w:p>
    <w:p w14:paraId="4B38B2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正当防卫超过必要的限度，造成不应有的损害的，正当防卫人应当承担适当的民事责任。</w:t>
      </w:r>
    </w:p>
    <w:p w14:paraId="59256C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第一百八十二条  因紧急避险造成损害的，由引起险情发生的人承担民事责任。</w:t>
      </w:r>
    </w:p>
    <w:p w14:paraId="0BD2E3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危险由自然原因引起的，紧急避险人不承担民事责任，可以给予适当补偿。</w:t>
      </w:r>
    </w:p>
    <w:p w14:paraId="34602B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紧急避险采取措施不当或者超过必要的限度，造成不应有的损害的，紧急避险人应当承担适当的民事责任。</w:t>
      </w:r>
    </w:p>
    <w:p w14:paraId="687E18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第一百八十三条  因保护他人民事权益使自己受到损害的，由侵权人承担民事责任，受益人可以给予适当补偿。没有侵权人、侵权人逃逸或者无力承担民事责任，受害人请求补偿的，受益人应当给予适当补偿。</w:t>
      </w:r>
    </w:p>
    <w:p w14:paraId="487A8C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第一百八十四条  因自愿实施紧急救助行为造成受助人损害的，救助人不承担民事责任。</w:t>
      </w:r>
    </w:p>
    <w:p w14:paraId="207BFB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第一百八十五条  侵害英雄烈士等的姓名、肖像、名誉、荣誉，损害社会公共利益的，应当承担民事责任。</w:t>
      </w:r>
    </w:p>
    <w:p w14:paraId="4F6BE3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第一百八十六条  因当事人一方的违约行为，损害对方人身权益、财产权益的，受损害方有权选择请求其承担违约责任或者侵权责任。</w:t>
      </w:r>
    </w:p>
    <w:p w14:paraId="790346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第一百八十七条  民事主体因同一行为应当承担民事责任、行政责任和刑事责任的，承担行政责任或者刑事责任不影响承担民事责任；民事主体的财产不足以支付的，优先用于承担民事责任。</w:t>
      </w:r>
    </w:p>
    <w:p w14:paraId="0DC75F89" w14:textId="77777777" w:rsidR="00182CBE" w:rsidRDefault="00182CBE">
      <w:pPr>
        <w:pStyle w:val="af"/>
        <w:shd w:val="clear" w:color="auto" w:fill="FFFFFF"/>
        <w:spacing w:before="180" w:beforeAutospacing="0" w:after="0" w:afterAutospacing="0"/>
        <w:ind w:firstLine="420"/>
        <w:rPr>
          <w:sz w:val="21"/>
          <w:szCs w:val="21"/>
        </w:rPr>
      </w:pPr>
    </w:p>
    <w:p w14:paraId="34A8B58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第九章  诉讼时效</w:t>
      </w:r>
    </w:p>
    <w:p w14:paraId="4749D7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第一百八十八条  向人民法院请求保护民事权利的诉讼时效期间为三年。法律另有规定的，依照其规定。</w:t>
      </w:r>
    </w:p>
    <w:p w14:paraId="76DF74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诉讼时效期间自权利人知道或者应当知道权利受到损害以及义务人之日起计算。法律另有规定的，依照其规定。但是，自权利受到损害之日起超过二十年的，人民法院不予保护，有特殊情况的，人民法院可以根据权利人的申请决定延长。</w:t>
      </w:r>
    </w:p>
    <w:p w14:paraId="7572D3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第一百八十九条  当事人约定同一债务分期履行的，诉讼时效期间自最后一期履行期限届满之日起计算。</w:t>
      </w:r>
    </w:p>
    <w:p w14:paraId="512162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第一百九十条  无民事行为能力人或者限制民事行为能力人对其法定代理人的请求权的诉讼时效期间，自该法定代理终止之日起计算。</w:t>
      </w:r>
    </w:p>
    <w:p w14:paraId="08C608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第一百九十一条  未成年人遭受性侵害的损害赔偿请求权的诉讼时效期间，自受害人年满十八周岁之日起计算。</w:t>
      </w:r>
    </w:p>
    <w:p w14:paraId="30379A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第一百九十二条  诉讼时效期间届满的，义务人可以提出不履行义务的抗辩。</w:t>
      </w:r>
    </w:p>
    <w:p w14:paraId="602948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诉讼时效期间届满后，义务人同意履行的，不得以诉讼时效期间届满为由抗辩；义务人已经自愿履行的，不得请求返还。</w:t>
      </w:r>
    </w:p>
    <w:p w14:paraId="2ACAC1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第一百九十三条  人民法院不得主动适用诉讼时效的规定。</w:t>
      </w:r>
    </w:p>
    <w:p w14:paraId="3F75D1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第一百九十四条  在诉讼时效期间的最后六个月内，因下列障碍，不能行使请求权的，诉讼时效中止：</w:t>
      </w:r>
    </w:p>
    <w:p w14:paraId="25F90D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（一）不可抗力；</w:t>
      </w:r>
    </w:p>
    <w:p w14:paraId="5E95F6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（二）无民事行为能力人或者限制民事行为能力人没有法定代理人，或者法定代理人死亡、丧失民事行为能力、丧失代理权；</w:t>
      </w:r>
    </w:p>
    <w:p w14:paraId="3A2A32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（三）继承开始后未确定继承人或者遗产管理人；</w:t>
      </w:r>
    </w:p>
    <w:p w14:paraId="7FCDED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（四）权利人被义务人或者其他人控制；</w:t>
      </w:r>
    </w:p>
    <w:p w14:paraId="1A160D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（五）其他导致权利人不能行使请求权的障碍。</w:t>
      </w:r>
    </w:p>
    <w:p w14:paraId="5B1C2F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自中止时效的原因消除之日起满六个月，诉讼时效期间届满。</w:t>
      </w:r>
    </w:p>
    <w:p w14:paraId="63493E5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第一百九十五条  有下列情形之一的，诉讼时效中断，从中断、有关程序终结时起，诉讼时效期间重新计算：</w:t>
      </w:r>
    </w:p>
    <w:p w14:paraId="0BEA37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（一）权利人向义务人提出履行请求；</w:t>
      </w:r>
    </w:p>
    <w:p w14:paraId="336B67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（二）义务人同意履行义务；</w:t>
      </w:r>
    </w:p>
    <w:p w14:paraId="3A7EA8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（三）权利人提起诉讼或者申请仲裁；</w:t>
      </w:r>
    </w:p>
    <w:p w14:paraId="280A29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（四）与提起诉讼或者申请仲裁具有同等效力的其他情形。</w:t>
      </w:r>
    </w:p>
    <w:p w14:paraId="28DD28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第一百九十六条  下列请求权不适用诉讼时效的规定：</w:t>
      </w:r>
    </w:p>
    <w:p w14:paraId="477A0F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（一）请求停止侵害、排除妨碍、消除危险；</w:t>
      </w:r>
    </w:p>
    <w:p w14:paraId="30C01DC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（二）不动产物权和登记的动产物权的权利人请求返还财产；</w:t>
      </w:r>
    </w:p>
    <w:p w14:paraId="554247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（三）请求支付抚养费、赡养费或者扶养费；</w:t>
      </w:r>
    </w:p>
    <w:p w14:paraId="6AD064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（四）依法不适用诉讼时效的其他请求权。</w:t>
      </w:r>
    </w:p>
    <w:p w14:paraId="57A636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第一百九十七条  诉讼时效的期间、计算方法以及中止、中断的事由由法律规定，当事人约定无效。</w:t>
      </w:r>
    </w:p>
    <w:p w14:paraId="1E8A43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当事人对诉讼时效利益的预先放弃无效。</w:t>
      </w:r>
    </w:p>
    <w:p w14:paraId="394CB2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第一百九十八条  法律对仲裁时效有规定的，依照其规定；没有规定的，适用诉讼时效的规定。</w:t>
      </w:r>
    </w:p>
    <w:p w14:paraId="4E6BEE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百九十九条  法律规定或者当事人约定的撤销权、解除权等权利的存续期间，除法律另有规定外，自权利人知道或者应当知道权利产生之日起计算，不适用有关诉讼时效中止、中断和延长的规定。存续期间届满，撤销权、解除权等权利消灭。</w:t>
      </w:r>
    </w:p>
    <w:p w14:paraId="1DAD2FB6" w14:textId="77777777" w:rsidR="00182CBE" w:rsidRDefault="00182CBE">
      <w:pPr>
        <w:pStyle w:val="af"/>
        <w:shd w:val="clear" w:color="auto" w:fill="FFFFFF"/>
        <w:spacing w:before="180" w:beforeAutospacing="0" w:after="0" w:afterAutospacing="0"/>
        <w:ind w:firstLine="420"/>
        <w:rPr>
          <w:sz w:val="21"/>
          <w:szCs w:val="21"/>
        </w:rPr>
      </w:pPr>
    </w:p>
    <w:p w14:paraId="180C219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第十章  期间计算</w:t>
      </w:r>
    </w:p>
    <w:p w14:paraId="2470D0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第二百条  民法所称的期间按照公历年、月、日、小时计算。</w:t>
      </w:r>
    </w:p>
    <w:p w14:paraId="170279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第二百零一条  按照年、月、日计算期间的，开始的当日不计入，自下一日开始计算。</w:t>
      </w:r>
    </w:p>
    <w:p w14:paraId="54FFF3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按照小时计算期间的，自法律规定或者当事人约定的时间开始计算。</w:t>
      </w:r>
    </w:p>
    <w:p w14:paraId="7A274E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第二百零二条  按照年、月计算期间的，到期月的对应日为期间的最后一日；没有对应日的，月末日为期间的最后一日。</w:t>
      </w:r>
    </w:p>
    <w:p w14:paraId="50EC6B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第二百零三条  期间的最后一日是法定休假日的，以法定休假日结束的次日为期间的最后一日。</w:t>
      </w:r>
    </w:p>
    <w:p w14:paraId="18E5EE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期间的最后一日的截止时间为二十四时；有业务时间的，停止业务活动的时间为截止时间。</w:t>
      </w:r>
    </w:p>
    <w:p w14:paraId="47FB00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第二百零四条  期间的计算方法依照本法的规定，但是法律另有规定或者当事人另有约定的除外。</w:t>
      </w:r>
    </w:p>
    <w:p w14:paraId="033F1B32" w14:textId="77777777" w:rsidR="00182CBE" w:rsidRDefault="00182CBE">
      <w:pPr>
        <w:pStyle w:val="af"/>
        <w:shd w:val="clear" w:color="auto" w:fill="FFFFFF"/>
        <w:spacing w:before="180" w:beforeAutospacing="0" w:after="0" w:afterAutospacing="0"/>
        <w:ind w:firstLine="420"/>
        <w:rPr>
          <w:sz w:val="21"/>
          <w:szCs w:val="21"/>
        </w:rPr>
      </w:pPr>
    </w:p>
    <w:p w14:paraId="2703006B" w14:textId="77777777" w:rsidR="00182CBE" w:rsidRDefault="00182CBE">
      <w:pPr>
        <w:pStyle w:val="af"/>
        <w:shd w:val="clear" w:color="auto" w:fill="FFFFFF"/>
        <w:spacing w:before="180" w:beforeAutospacing="0" w:after="0" w:afterAutospacing="0"/>
        <w:ind w:firstLine="420"/>
        <w:rPr>
          <w:sz w:val="21"/>
          <w:szCs w:val="21"/>
        </w:rPr>
      </w:pPr>
    </w:p>
    <w:p w14:paraId="3933C5A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第二编  物    权</w:t>
      </w:r>
    </w:p>
    <w:p w14:paraId="1231FAF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第一分编  通    则</w:t>
      </w:r>
    </w:p>
    <w:p w14:paraId="2275E67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201846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第二百零五条  本编调整因物的归属和利用产生的民事关系。</w:t>
      </w:r>
    </w:p>
    <w:p w14:paraId="5E65625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第二百零六条  国家坚持和完善公有制为主体、多种所有制经济共同发展，按劳分配为主体、多种分配方式并存，社会主义市场经济体制等社会主义基本经济制度。</w:t>
      </w:r>
    </w:p>
    <w:p w14:paraId="727B5E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国家巩固和发展公有制经济，鼓励、支持和引导非公有制经济的发展。</w:t>
      </w:r>
    </w:p>
    <w:p w14:paraId="01D50C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国家实行社会主义市场经济，保障一切市场主体的平等法律地位和发展权利。</w:t>
      </w:r>
    </w:p>
    <w:p w14:paraId="654849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第二百零七条  国家、集体、私人的物权和其他权利人的物权受法律平等保护，任何组织或者个人不得侵犯。</w:t>
      </w:r>
    </w:p>
    <w:p w14:paraId="213BFE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第二百零八条  不动产物权的设立、变更、转让和消灭，应当依照法律规定登记。动产物权的设立和转让，应当依照法律规定交付。</w:t>
      </w:r>
    </w:p>
    <w:p w14:paraId="15A7DA06" w14:textId="77777777" w:rsidR="00182CBE" w:rsidRDefault="00182CBE">
      <w:pPr>
        <w:pStyle w:val="af"/>
        <w:shd w:val="clear" w:color="auto" w:fill="FFFFFF"/>
        <w:spacing w:before="180" w:beforeAutospacing="0" w:after="0" w:afterAutospacing="0"/>
        <w:ind w:firstLine="420"/>
        <w:rPr>
          <w:sz w:val="21"/>
          <w:szCs w:val="21"/>
        </w:rPr>
      </w:pPr>
    </w:p>
    <w:p w14:paraId="6363D15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第二章  物权的设立、变更、转让和消灭</w:t>
      </w:r>
    </w:p>
    <w:p w14:paraId="076333E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第一节  不动产登记</w:t>
      </w:r>
    </w:p>
    <w:p w14:paraId="03C9EB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第二百零九条  不动产物权的设立、变更、转让和消灭，经依法登记，发生效力；未经登记，不发生效力，但是法律另有规定的除外。</w:t>
      </w:r>
    </w:p>
    <w:p w14:paraId="745B45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依法属于国家所有的自然资源，所有权可以不登记。</w:t>
      </w:r>
    </w:p>
    <w:p w14:paraId="6C7E1A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第二百一十条  不动产登记，由不动产所在地的登记机构办理。</w:t>
      </w:r>
    </w:p>
    <w:p w14:paraId="3CDABC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国家对不动产实行统一登记制度。统一登记的范围、登记机构和登记办法，由法律、行政法规规定。</w:t>
      </w:r>
    </w:p>
    <w:p w14:paraId="2E7E57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第二百一十一条  当事人申请登记，应当根据不同登记事项提供权属证明和不动产界址、面积等必要材料。</w:t>
      </w:r>
    </w:p>
    <w:p w14:paraId="3FE95A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第二百一十二条  登记机构应当履行下列职责：</w:t>
      </w:r>
    </w:p>
    <w:p w14:paraId="76328B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（一）查验申请人提供的权属证明和其他必要材料；</w:t>
      </w:r>
    </w:p>
    <w:p w14:paraId="0C2A616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（二）就有关登记事项询问申请人；</w:t>
      </w:r>
    </w:p>
    <w:p w14:paraId="50E7D1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（三）如实、及时登记有关事项；</w:t>
      </w:r>
    </w:p>
    <w:p w14:paraId="685C61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（四）法律、行政法规规定的其他职责。</w:t>
      </w:r>
    </w:p>
    <w:p w14:paraId="3B20FA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申请登记的不动产的有关情况需要进一步证明的，登记机构可以要求申请人补充材料，必要时可以实地查看。</w:t>
      </w:r>
    </w:p>
    <w:p w14:paraId="7B46F6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第二百一十三条  登记机构不得有下列行为：</w:t>
      </w:r>
    </w:p>
    <w:p w14:paraId="6C6A1F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（一）要求对不动产进行评估；</w:t>
      </w:r>
    </w:p>
    <w:p w14:paraId="3E361E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（二）以年检等名义进行重复登记；</w:t>
      </w:r>
    </w:p>
    <w:p w14:paraId="3D333F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（三）超出登记职责范围的其他行为。</w:t>
      </w:r>
    </w:p>
    <w:p w14:paraId="722007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第二百一十四条  不动产物权的设立、变更、转让和消灭，依照法律规定应当登记的，自记载于不动产登记簿时发生效力。</w:t>
      </w:r>
    </w:p>
    <w:p w14:paraId="51C7DB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第二百一十五条  当事人之间订立有关设立、变更、转让和消灭不动产物权的合同，除法律另有规定或者当事人另有约定外，自合同成立时生效；未办理物权登记的，不影响合同效力。</w:t>
      </w:r>
    </w:p>
    <w:p w14:paraId="7B2B27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第二百一十六条  不动产登记簿是物权归属和内容的根据。</w:t>
      </w:r>
    </w:p>
    <w:p w14:paraId="41A50E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不动产登记簿由登记机构管理。</w:t>
      </w:r>
    </w:p>
    <w:p w14:paraId="741F58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第二百一十七条  不动产权属证书是权利人享有该不动产物权的证明。不动产权属证书记载的事项，应当与不动产登记簿一致；记载不一致的，除有证据证明不动产登记簿确有错误外，以不动产登记簿为准。</w:t>
      </w:r>
    </w:p>
    <w:p w14:paraId="718E59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第二百一十八条  权利人、利害关系人可以申请查询、复制不动产登记资料，登记机构应当提供。</w:t>
      </w:r>
    </w:p>
    <w:p w14:paraId="7D0C82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第二百一十九条  利害关系人不得公开、非法使用权利人的不动产登记资料。</w:t>
      </w:r>
    </w:p>
    <w:p w14:paraId="6402E3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第二百二十条  权利人、利害关系人认为不动产登记簿记载的事项错误的，可以申请更正登记。不动产登记簿记载的权利人书面同意更正或者有证据证明登记确有错误的，登记机构应当予以更正。</w:t>
      </w:r>
    </w:p>
    <w:p w14:paraId="5DE5C2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不动产登记簿记载的权利人不同意更正的，利害关系人可以申请异议登记。登记机构予以异议登记，申请人自异议登记之日起十五日内不提起诉讼的，异议登记失效。异议登记不当，造成权利人损害的，权利人可以向申请人请求损害赔偿。</w:t>
      </w:r>
    </w:p>
    <w:p w14:paraId="5261F5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一条  当事人签订买卖房屋的协议或者签订其他不动产物权的协议，为保障将来实现物权，按照约定可以向登记机构申请预告登记。预告登记后，未经预告登记的权利人同意，处分该不动产的，不发生物权效力。</w:t>
      </w:r>
    </w:p>
    <w:p w14:paraId="1311E2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预告登记后，债权消灭或者自能够进行不动产登记之日起九十日内未申请登记的，预告登记失效。</w:t>
      </w:r>
    </w:p>
    <w:p w14:paraId="302417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第二百二十二条  当事人提供虚假材料申请登记，造成他人损害的，应当承担赔偿责任。</w:t>
      </w:r>
    </w:p>
    <w:p w14:paraId="73A03D3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因登记错误，造成他人损害的，登记机构应当承担赔偿责任。登记机构赔偿后，可以向造成登记错误的人追偿。</w:t>
      </w:r>
    </w:p>
    <w:p w14:paraId="655A6F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第二百二十三条  不动产登记费按件收取，不得按照不动产的面积、体积或者价款的比例收取。</w:t>
      </w:r>
    </w:p>
    <w:p w14:paraId="59672048" w14:textId="77777777" w:rsidR="00182CBE" w:rsidRDefault="00182CBE">
      <w:pPr>
        <w:pStyle w:val="af"/>
        <w:shd w:val="clear" w:color="auto" w:fill="FFFFFF"/>
        <w:spacing w:before="180" w:beforeAutospacing="0" w:after="0" w:afterAutospacing="0"/>
        <w:ind w:firstLine="420"/>
        <w:jc w:val="center"/>
        <w:rPr>
          <w:sz w:val="21"/>
          <w:szCs w:val="21"/>
        </w:rPr>
      </w:pPr>
    </w:p>
    <w:p w14:paraId="644E405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第二节  动产交付</w:t>
      </w:r>
    </w:p>
    <w:p w14:paraId="290685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第二百二十四条  动产物权的设立和转让，自交付时发生效力，但是法律另有规定的除外。</w:t>
      </w:r>
    </w:p>
    <w:p w14:paraId="7A41EE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第二百二十五条  船舶、航空器和机动车等的物权的设立、变更、转让和消灭，未经登记，不得对抗善意第三人。</w:t>
      </w:r>
    </w:p>
    <w:p w14:paraId="4E656D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第二百二十六条  动产物权设立和转让前，权利人已经占有该动产的，物权自民事法律行为生效时发生效力。</w:t>
      </w:r>
    </w:p>
    <w:p w14:paraId="242C31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第二百二十七条  动产物权设立和转让前，第三人占有该动产的，负有交付义务的人可以通过转让请求第三人返还原物的权利代替交付。</w:t>
      </w:r>
    </w:p>
    <w:p w14:paraId="4E823D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第二百二十八条  动产物权转让时，当事人又约定由出让人继续占有该动产的，物权自该约定生效时发生效力。</w:t>
      </w:r>
    </w:p>
    <w:p w14:paraId="757F7E78" w14:textId="77777777" w:rsidR="00182CBE" w:rsidRDefault="00182CBE">
      <w:pPr>
        <w:pStyle w:val="af"/>
        <w:shd w:val="clear" w:color="auto" w:fill="FFFFFF"/>
        <w:spacing w:before="180" w:beforeAutospacing="0" w:after="0" w:afterAutospacing="0"/>
        <w:ind w:firstLine="420"/>
        <w:jc w:val="center"/>
        <w:rPr>
          <w:sz w:val="21"/>
          <w:szCs w:val="21"/>
        </w:rPr>
      </w:pPr>
    </w:p>
    <w:p w14:paraId="3723A94C"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第三节  其他规定</w:t>
      </w:r>
    </w:p>
    <w:p w14:paraId="6E228B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第二百二十九条  因人民法院、仲裁机构的法律文书或者人民政府的征收决定等，导致物权设立、变更、转让或者消灭的，自法律文书或者征收决定等生效时发生效力。</w:t>
      </w:r>
    </w:p>
    <w:p w14:paraId="3E3E0F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第二百三十条  因继承取得物权的，自继承开始时发生效力。</w:t>
      </w:r>
    </w:p>
    <w:p w14:paraId="6DF0F2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第二百三十一条  因合法建造、拆除房屋等事实行为设立或者消灭物权的，自事实行为成就时发生效力。</w:t>
      </w:r>
    </w:p>
    <w:p w14:paraId="4F91405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第二百三十二条  处分依照本节规定享有的不动产物权，依照法律规定需要办理登记的，未经登记，不发生物权效力。</w:t>
      </w:r>
    </w:p>
    <w:p w14:paraId="125D8C64" w14:textId="77777777" w:rsidR="00182CBE" w:rsidRDefault="00182CBE">
      <w:pPr>
        <w:pStyle w:val="af"/>
        <w:shd w:val="clear" w:color="auto" w:fill="FFFFFF"/>
        <w:spacing w:before="180" w:beforeAutospacing="0" w:after="0" w:afterAutospacing="0"/>
        <w:ind w:firstLine="420"/>
        <w:rPr>
          <w:sz w:val="21"/>
          <w:szCs w:val="21"/>
        </w:rPr>
      </w:pPr>
    </w:p>
    <w:p w14:paraId="29DFA2C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第三章  物权的保护</w:t>
      </w:r>
    </w:p>
    <w:p w14:paraId="0375A7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第二百三十三条  物权受到侵害的，权利人可以通过和解、调解、仲裁、诉讼等途径解决。</w:t>
      </w:r>
    </w:p>
    <w:p w14:paraId="53B364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第二百三十四条  因物权的归属、内容发生争议的，利害关系人可以请求确认权利。</w:t>
      </w:r>
    </w:p>
    <w:p w14:paraId="241214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第二百三十五条  无权占有不动产或者动产的，权利人可以请求返还原物。</w:t>
      </w:r>
    </w:p>
    <w:p w14:paraId="64B79A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第二百三十六条  妨害物权或者可能妨害物权的，权利人可以请求排除妨害或者消除危险。</w:t>
      </w:r>
    </w:p>
    <w:p w14:paraId="72A1E6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第二百三十七条  造成不动产或者动产毁损的，权利人可以依法请求修理、重作、更换或者恢复原状。</w:t>
      </w:r>
    </w:p>
    <w:p w14:paraId="48277E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第二百三十八条  侵害物权，造成权利人损害的，权利人可以依法请求损害赔偿，也可以依法请求承担其他民事责任。</w:t>
      </w:r>
    </w:p>
    <w:p w14:paraId="2E3796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第二百三十九条  本章规定的物权保护方式，可以单独适用，也可以根据权利被侵害的情形合并适用。</w:t>
      </w:r>
    </w:p>
    <w:p w14:paraId="259D14EA" w14:textId="77777777" w:rsidR="00182CBE" w:rsidRDefault="00182CBE">
      <w:pPr>
        <w:pStyle w:val="af"/>
        <w:shd w:val="clear" w:color="auto" w:fill="FFFFFF"/>
        <w:spacing w:before="180" w:beforeAutospacing="0" w:after="0" w:afterAutospacing="0"/>
        <w:ind w:firstLine="420"/>
        <w:rPr>
          <w:sz w:val="21"/>
          <w:szCs w:val="21"/>
        </w:rPr>
      </w:pPr>
    </w:p>
    <w:p w14:paraId="16381E37" w14:textId="77777777" w:rsidR="00182CBE" w:rsidRDefault="00182CBE">
      <w:pPr>
        <w:pStyle w:val="af"/>
        <w:shd w:val="clear" w:color="auto" w:fill="FFFFFF"/>
        <w:spacing w:before="180" w:beforeAutospacing="0" w:after="0" w:afterAutospacing="0"/>
        <w:ind w:firstLine="420"/>
        <w:rPr>
          <w:sz w:val="21"/>
          <w:szCs w:val="21"/>
        </w:rPr>
      </w:pPr>
    </w:p>
    <w:p w14:paraId="01EBE938"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第二分编  所有权</w:t>
      </w:r>
    </w:p>
    <w:p w14:paraId="525EB68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第四章  一般规定</w:t>
      </w:r>
    </w:p>
    <w:p w14:paraId="168D20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第二百四十条  所有权人对自己的不动产或者动产，依法享有占有、使用、收益和处分的权利。</w:t>
      </w:r>
    </w:p>
    <w:p w14:paraId="3F312F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第二百四十一条  所有权人有权在自己的不动产或者动产上设立用益物权和担保物权。用益物权人、担保物权人行使权利，不得损害所有权人的权益。</w:t>
      </w:r>
    </w:p>
    <w:p w14:paraId="5D0922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第二百四十二条  法律规定专属于国家所有的不动产和动产，任何组织或者个人不能取得所有权。</w:t>
      </w:r>
    </w:p>
    <w:p w14:paraId="428F45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第二百四十三条  为了公共利益的需要，依照法律规定的权限和程序可以征收集体所有的土地和组织、个人的房屋以及其他不动产。</w:t>
      </w:r>
    </w:p>
    <w:p w14:paraId="0D6D35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征收集体所有的土地，应当依法及时足额支付土地补偿费、安置补助费以及农村村民住宅、其他地上附着物和青苗等的补偿费用，并安排被征地农民的社会保障费用，保障被征地农民的生活，维护被征地农民的合法权益。</w:t>
      </w:r>
    </w:p>
    <w:p w14:paraId="31AB521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征收组织、个人的房屋以及其他不动产，应当依法给予征收补偿，维护被征收人的合法权益；征收个人住宅的，还应当保障被征收人的居住条件。</w:t>
      </w:r>
    </w:p>
    <w:p w14:paraId="1477F7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任何组织或者个人不得贪污、挪用、私分、截留、拖欠征收补偿费等费用。</w:t>
      </w:r>
    </w:p>
    <w:p w14:paraId="5959BC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第二百四十四条  国家对耕地实行特殊保护，严格限制农用地转为建设用地，控制建设用地总量。不得违反法律规定的权限和程序征收集体所有的土地。</w:t>
      </w:r>
    </w:p>
    <w:p w14:paraId="62B07E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五条  因抢险救灾、疫情防控等紧急需要，依照法律规定的权限和程序可以征用组织、个人的不动产或者动产。被征用的不动产或者动产使用后，应当返还被征用人。组织、个人的不动产或者动产被征用或者征用后毁损、灭失的，应当给予补偿。</w:t>
      </w:r>
    </w:p>
    <w:p w14:paraId="27F87263" w14:textId="77777777" w:rsidR="00182CBE" w:rsidRDefault="00182CBE">
      <w:pPr>
        <w:pStyle w:val="af"/>
        <w:shd w:val="clear" w:color="auto" w:fill="FFFFFF"/>
        <w:spacing w:before="180" w:beforeAutospacing="0" w:after="0" w:afterAutospacing="0"/>
        <w:ind w:firstLine="420"/>
        <w:rPr>
          <w:sz w:val="21"/>
          <w:szCs w:val="21"/>
        </w:rPr>
      </w:pPr>
    </w:p>
    <w:p w14:paraId="01491B0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第五章  国家所有权和集体所有权、私人所有权</w:t>
      </w:r>
    </w:p>
    <w:p w14:paraId="6C9DC3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第二百四十六条  法律规定属于国家所有的财产，属于国家所有即全民所有。</w:t>
      </w:r>
    </w:p>
    <w:p w14:paraId="7B5F83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国有财产由国务院代表国家行使所有权。法律另有规定的，依照其规定。</w:t>
      </w:r>
    </w:p>
    <w:p w14:paraId="1A52BB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第二百四十七条  矿藏、水流、海域属于国家所有。</w:t>
      </w:r>
    </w:p>
    <w:p w14:paraId="72EF43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第二百四十八条  无居民海岛属于国家所有，国务院代表国家行使无居民海岛所有权。</w:t>
      </w:r>
    </w:p>
    <w:p w14:paraId="60094C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第二百四十九条  城市的土地，属于国家所有。法律规定属于国家所有的农村和城市郊区的土地，属于国家所有。</w:t>
      </w:r>
    </w:p>
    <w:p w14:paraId="5FBAE9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第二百五十条  森林、山岭、草原、荒地、滩涂等自然资源，属于国家所有，但是法律规定属于集体所有的除外。</w:t>
      </w:r>
    </w:p>
    <w:p w14:paraId="209522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第二百五十一条  法律规定属于国家所有的野生动植物资源，属于国家所有。</w:t>
      </w:r>
    </w:p>
    <w:p w14:paraId="144E59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第二百五十二条  无线电频谱资源属于国家所有。</w:t>
      </w:r>
    </w:p>
    <w:p w14:paraId="1CC841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第二百五十三条  法律规定属于国家所有的文物，属于国家所有。</w:t>
      </w:r>
    </w:p>
    <w:p w14:paraId="49771C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第二百五十四条  国防资产属于国家所有。</w:t>
      </w:r>
    </w:p>
    <w:p w14:paraId="798962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铁路、公路、电力设施、电信设施和油气管道等基础设施，依照法律规定为国家所有的，属于国家所有。</w:t>
      </w:r>
    </w:p>
    <w:p w14:paraId="269876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第二百五十五条  国家机关对其直接支配的不动产和动产，享有占有、使用以及依照法律和国务院的有关规定处分的权利。</w:t>
      </w:r>
    </w:p>
    <w:p w14:paraId="421458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第二百五十六条  国家举办的事业单位对其直接支配的不动产和动产，享有占有、使用以及依照法律和国务院的有关规定收益、处分的权利。</w:t>
      </w:r>
    </w:p>
    <w:p w14:paraId="21A6F34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第二百五十七条  国家出资的企业，由国务院、地方人民政府依照法律、行政法规规定分别代表国家履行出资人职责，享有出资人权益。</w:t>
      </w:r>
    </w:p>
    <w:p w14:paraId="1CCF86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第二百五十八条  国家所有的财产受法律保护，禁止任何组织或者个人侵占、哄抢、私分、截留、破坏。</w:t>
      </w:r>
    </w:p>
    <w:p w14:paraId="606B37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五十九条  履行国有财产管理、监督职责的机构及其工作人员，应当依法加强对国有财产的管理、监督，促进国有财产保值增值，防止国有财产损失；滥用职权，玩忽职守，造成国有财产损失的，应当依法承担法律责任。</w:t>
      </w:r>
    </w:p>
    <w:p w14:paraId="0C410C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违反国有财产管理规定，在企业改制、合并分立、关联交易等过程中，低价转让、合谋私分、擅自担保或者以其他方式造成国有财产损失的，应当依法承担法律责任。</w:t>
      </w:r>
    </w:p>
    <w:p w14:paraId="368D3A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第二百六十条  集体所有的不动产和动产包括：</w:t>
      </w:r>
    </w:p>
    <w:p w14:paraId="63186F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（一）法律规定属于集体所有的土地和森林、山岭、草原、荒地、滩涂；</w:t>
      </w:r>
    </w:p>
    <w:p w14:paraId="3B7790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（二）集体所有的建筑物、生产设施、农田水利设施；</w:t>
      </w:r>
    </w:p>
    <w:p w14:paraId="74ED5C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（三）集体所有的教育、科学、文化、卫生、体育等设施；</w:t>
      </w:r>
    </w:p>
    <w:p w14:paraId="50F600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（四）集体所有的其他不动产和动产。</w:t>
      </w:r>
    </w:p>
    <w:p w14:paraId="0878DD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第二百六十一条  农民集体所有的不动产和动产，属于本集体成员集体所有。</w:t>
      </w:r>
    </w:p>
    <w:p w14:paraId="1FDE2E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下列事项应当依照法定程序经本集体成员决定：</w:t>
      </w:r>
    </w:p>
    <w:p w14:paraId="299CD6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（一）土地承包方案以及将土地发包给本集体以外的组织或者个人承包；</w:t>
      </w:r>
    </w:p>
    <w:p w14:paraId="00D222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（二）个别土地承包经营权人之间承包地的调整；</w:t>
      </w:r>
    </w:p>
    <w:p w14:paraId="1871C1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（三）土地补偿费等费用的使用、分配办法；</w:t>
      </w:r>
    </w:p>
    <w:p w14:paraId="5F0E29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（四）集体出资的企业的所有权变动等事项；</w:t>
      </w:r>
    </w:p>
    <w:p w14:paraId="3D49ED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（五）法律规定的其他事项。</w:t>
      </w:r>
    </w:p>
    <w:p w14:paraId="58335B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第二百六十二条  对于集体所有的土地和森林、山岭、草原、荒地、滩涂等，依照下列规定行使所有权：</w:t>
      </w:r>
    </w:p>
    <w:p w14:paraId="453B12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（一）属于村农民集体所有的，由村集体经济组织或者村民委员会依法代表集体行使所有权；</w:t>
      </w:r>
    </w:p>
    <w:p w14:paraId="062F23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（二）分别属于村内两个以上农民集体所有的，由村内各该集体经济组织或者村民小组依法代表集体行使所有权；</w:t>
      </w:r>
    </w:p>
    <w:p w14:paraId="596956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（三）属于乡镇农民集体所有的，由乡镇集体经济组织代表集体行使所有权。</w:t>
      </w:r>
    </w:p>
    <w:p w14:paraId="392282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第二百六十三条  城镇集体所有的不动产和动产，依照法律、行政法规的规定由本集体享有占有、使用、收益和处分的权利。</w:t>
      </w:r>
    </w:p>
    <w:p w14:paraId="7BEE9C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第二百六十四条  农村集体经济组织或者村民委员会、村民小组应当依照法律、行政法规以及章程、村规民约向本集体成员公布集体财产的状况。集体成员有权查阅、复制相关资料。</w:t>
      </w:r>
    </w:p>
    <w:p w14:paraId="0C04CE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第二百六十五条  集体所有的财产受法律保护，禁止任何组织或者个人侵占、哄抢、私分、破坏。</w:t>
      </w:r>
    </w:p>
    <w:p w14:paraId="2F6009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农村集体经济组织、村民委员会或者其负责人作出的决定侵害集体成员合法权益的，受侵害的集体成员可以请求人民法院予以撤销。</w:t>
      </w:r>
    </w:p>
    <w:p w14:paraId="124C02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第二百六十六条  私人对其合法的收入、房屋、生活用品、生产工具、原材料等不动产和动产享有所有权。</w:t>
      </w:r>
    </w:p>
    <w:p w14:paraId="090D65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第二百六十七条  私人的合法财产受法律保护，禁止任何组织或者个人侵占、哄抢、破坏。</w:t>
      </w:r>
    </w:p>
    <w:p w14:paraId="61F614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八条  国家、集体和私人依法可以出资设立有限责任公司、股份有限公司或者其他企业。国家、集体和私人所有的不动产或者动产投到企业的，由出资人按照约定或者出资比例享有资产收益、重大决策以及选择经营管理者等权利并履行义务。</w:t>
      </w:r>
    </w:p>
    <w:p w14:paraId="387D2E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第二百六十九条  营利法人对其不动产和动产依照法律、行政法规以及章程享有占有、使用、收益和处分的权利。</w:t>
      </w:r>
    </w:p>
    <w:p w14:paraId="355D2B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营利法人以外的法人，对其不动产和动产的权利，适用有关法律、行政法规以及章程的规定。</w:t>
      </w:r>
    </w:p>
    <w:p w14:paraId="525B9C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第二百七十条  社会团体法人、捐助法人依法所有的不动产和动产，受法律保护。</w:t>
      </w:r>
    </w:p>
    <w:p w14:paraId="1F8A1F62" w14:textId="77777777" w:rsidR="00182CBE" w:rsidRDefault="00182CBE">
      <w:pPr>
        <w:pStyle w:val="af"/>
        <w:shd w:val="clear" w:color="auto" w:fill="FFFFFF"/>
        <w:spacing w:before="180" w:beforeAutospacing="0" w:after="0" w:afterAutospacing="0"/>
        <w:ind w:firstLine="420"/>
        <w:rPr>
          <w:sz w:val="21"/>
          <w:szCs w:val="21"/>
        </w:rPr>
      </w:pPr>
    </w:p>
    <w:p w14:paraId="10E2C1A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第六章  业主的建筑物区分所有权</w:t>
      </w:r>
    </w:p>
    <w:p w14:paraId="662BEF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第二百七十一条  业主对建筑物内的住宅、经营性用房等专有部分享有所有权，对专有部分以外的共有部分享有共有和共同管理的权利。</w:t>
      </w:r>
    </w:p>
    <w:p w14:paraId="3E89EE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第二百七十二条  业主对其建筑物专有部分享有占有、使用、收益和处分的权利。业主行使权利不得危及建筑物的安全，不得损害其他业主的合法权益。</w:t>
      </w:r>
    </w:p>
    <w:p w14:paraId="4C8964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第二百七十三条  业主对建筑物专有部分以外的共有部分，享有权利，承担义务；不得以放弃权利为由不履行义务。</w:t>
      </w:r>
    </w:p>
    <w:p w14:paraId="4DE588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业主转让建筑物内的住宅、经营性用房，其对共有部分享有的共有和共同管理的权利一并转让。</w:t>
      </w:r>
    </w:p>
    <w:p w14:paraId="79BE93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四条  建筑区划内的道路，属于业主共有，但是属于城镇公共道路的除外。建筑区划内的绿地，属于业主共有，但是属于城镇公共绿地或者明示属于个人的除外。建筑区划内的其他公共场所、公用设施和物业服务用房，属于业主共有。</w:t>
      </w:r>
    </w:p>
    <w:p w14:paraId="1F1DB9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第二百七十五条  建筑区划内，规划用于停放汽车的车位、车库的归属，由当事人通过出售、附赠或者出租等方式约定。</w:t>
      </w:r>
    </w:p>
    <w:p w14:paraId="52508C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占用业主共有的道路或者其他场地用于停放汽车的车位，属于业主共有。</w:t>
      </w:r>
    </w:p>
    <w:p w14:paraId="77374C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第二百七十六条  建筑区划内，规划用于停放汽车的车位、车库应当首先满足业主的需要。</w:t>
      </w:r>
    </w:p>
    <w:p w14:paraId="1F7DA5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第二百七十七条  业主可以设立业主大会，选举业主委员会。业主大会、业主委员会成立的具体条件和程序，依照法律、法规的规定。</w:t>
      </w:r>
    </w:p>
    <w:p w14:paraId="323AA7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地方人民政府有关部门、居民委员会应当对设立业主大会和选举业主委员会给予指导和协助。</w:t>
      </w:r>
    </w:p>
    <w:p w14:paraId="0F3BAC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第二百七十八条  下列事项由业主共同决定：</w:t>
      </w:r>
    </w:p>
    <w:p w14:paraId="7F4B60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（一）制定和修改业主大会议事规则；</w:t>
      </w:r>
    </w:p>
    <w:p w14:paraId="09D40E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（二）制定和修改管理规约；</w:t>
      </w:r>
    </w:p>
    <w:p w14:paraId="274B2F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（三）选举业主委员会或者更换业主委员会成员；</w:t>
      </w:r>
    </w:p>
    <w:p w14:paraId="0A65F9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（四）选聘和解聘物业服务企业或者其他管理人；</w:t>
      </w:r>
    </w:p>
    <w:p w14:paraId="052FEB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（五）使用建筑物及其附属设施的维修资金；</w:t>
      </w:r>
    </w:p>
    <w:p w14:paraId="1A689C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（六）筹集建筑物及其附属设施的维修资金；</w:t>
      </w:r>
    </w:p>
    <w:p w14:paraId="3A3F3E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（七）改建、重建建筑物及其附属设施；</w:t>
      </w:r>
    </w:p>
    <w:p w14:paraId="275393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（八）改变共有部分的用途或者利用共有部分从事经营活动；</w:t>
      </w:r>
    </w:p>
    <w:p w14:paraId="4C3EAD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（九）有关共有和共同管理权利的其他重大事项。</w:t>
      </w:r>
    </w:p>
    <w:p w14:paraId="1BA41F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共同决定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p>
    <w:p w14:paraId="026834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第二百七十九条  业主不得违反法律、法规以及管理规约，将住宅改变为经营性用房。业主将住宅改变为经营性用房的，除遵守法律、法规以及管理规约外，应当经有利害关系的业主一致同意。</w:t>
      </w:r>
    </w:p>
    <w:p w14:paraId="72BDDD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第二百八十条  业主大会或者业主委员会的决定，对业主具有法律约束力。</w:t>
      </w:r>
    </w:p>
    <w:p w14:paraId="78E2D4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业主大会或者业主委员会作出的决定侵害业主合法权益的，受侵害的业主可以请求人民法院予以撤销。</w:t>
      </w:r>
    </w:p>
    <w:p w14:paraId="31065D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一条  建筑物及其附属设施的维修资金，属于业主共有。经业主共同决定，可以用于电梯、屋顶、外墙、无障碍设施等共有部分的维修、更新和改造。建筑物及其附属设施的维修资金的筹集、使用情况应当定期公布。</w:t>
      </w:r>
    </w:p>
    <w:p w14:paraId="5C4B15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紧急情况下需要维修建筑物及其附属设施的，业主大会或者业主委员会可以依法申请使用建筑物及其附属设施的维修资金。</w:t>
      </w:r>
    </w:p>
    <w:p w14:paraId="478BE2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第二百八十二条  建设单位、物业服务企业或者其他管理人等利用业主的共有部分产生的收入，在扣除合理成本之后，属于业主共有。</w:t>
      </w:r>
    </w:p>
    <w:p w14:paraId="5C7169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第二百八十三条  建筑物及其附属设施的费用分摊、收益分配等事项，有约定的，按照约定；没有约定或者约定不明确的，按照业主专有部分面积所占比例确定。</w:t>
      </w:r>
    </w:p>
    <w:p w14:paraId="05DC31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第二百八十四条  业主可以自行管理建筑物及其附属设施，也可以委托物业服务企业或者其他管理人管理。</w:t>
      </w:r>
    </w:p>
    <w:p w14:paraId="6B5BFD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对建设单位聘请的物业服务企业或者其他管理人，业主有权依法更换。</w:t>
      </w:r>
    </w:p>
    <w:p w14:paraId="431B45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五条  物业服务企业或者其他管理人根据业主的委托，依照本法第三编有关物业服务合同的规定管理建筑区划内的建筑物及其附属设施，接受业主的监督，并及时答复业主对物业服务情况提出的询问。</w:t>
      </w:r>
    </w:p>
    <w:p w14:paraId="084D83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物业服务企业或者其他管理人应当执行政府依法实施的应急处置措施和其他管理措施，积极配合开展相关工作。</w:t>
      </w:r>
    </w:p>
    <w:p w14:paraId="20AC24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六条  业主应当遵守法律、法规以及管理规约，相关行为应当符合节约资源、保护生态环境的要求。对于物业服务企业或者其他管理人执行政府依法实施的应急处置措施和其他管理措施，业主应当依法予以配合。</w:t>
      </w:r>
    </w:p>
    <w:p w14:paraId="07093B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大会或者业主委员会，对任意弃置垃圾、排放污染物或者噪声、违反规定饲养动物、违章搭建、侵占通道、拒付物业费等损害他人合法权益的行为，有权依照法律、法规以及管理规约，请求行为人停止侵害、排除妨碍、消除危险、恢复原状、赔偿损失。</w:t>
      </w:r>
    </w:p>
    <w:p w14:paraId="084BC1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业主或者其他行为人拒不履行相关义务的，有关当事人可以向有关行政主管部门报告或者投诉，有关行政主管部门应当依法处理。</w:t>
      </w:r>
    </w:p>
    <w:p w14:paraId="5D5D11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第二百八十七条  业主对建设单位、物业服务企业或者其他管理人以及其他业主侵害自己合法权益的行为，有权请求其承担民事责任。</w:t>
      </w:r>
    </w:p>
    <w:p w14:paraId="567ADCE1" w14:textId="77777777" w:rsidR="00182CBE" w:rsidRDefault="00182CBE">
      <w:pPr>
        <w:pStyle w:val="af"/>
        <w:shd w:val="clear" w:color="auto" w:fill="FFFFFF"/>
        <w:spacing w:before="180" w:beforeAutospacing="0" w:after="0" w:afterAutospacing="0"/>
        <w:ind w:firstLine="420"/>
        <w:rPr>
          <w:sz w:val="21"/>
          <w:szCs w:val="21"/>
        </w:rPr>
      </w:pPr>
    </w:p>
    <w:p w14:paraId="427879D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第七章  相邻关系</w:t>
      </w:r>
    </w:p>
    <w:p w14:paraId="22E6AE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第二百八十八条  不动产的相邻权利人应当按照有利生产、方便生活、团结互助、公平合理的原则，正确处理相邻关系。</w:t>
      </w:r>
    </w:p>
    <w:p w14:paraId="06D0BB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第二百八十九条  法律、法规对处理相邻关系有规定的，依照其规定；法律、法规没有规定的，可以按照当地习惯。</w:t>
      </w:r>
    </w:p>
    <w:p w14:paraId="10B7A5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第二百九十条  不动产权利人应当为相邻权利人用水、排水提供必要的便利。</w:t>
      </w:r>
    </w:p>
    <w:p w14:paraId="704F50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对自然流水的利用，应当在不动产的相邻权利人之间合理分配。对自然流水的排放，应当尊重自然流向。</w:t>
      </w:r>
    </w:p>
    <w:p w14:paraId="2DBFD5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第二百九十一条  不动产权利人对相邻权利人因通行等必须利用其土地的，应当提供必要的便利。</w:t>
      </w:r>
    </w:p>
    <w:p w14:paraId="337603F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第二百九十二条  不动产权利人因建造、修缮建筑物以及铺设电线、电缆、水管、暖气和燃气管线等必须利用相邻土地、建筑物的，该土地、建筑物的权利人应当提供必要的便利。</w:t>
      </w:r>
    </w:p>
    <w:p w14:paraId="518360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第二百九十三条  建造建筑物，不得违反国家有关工程建设标准，不得妨碍相邻建筑物的通风、采光和日照。</w:t>
      </w:r>
    </w:p>
    <w:p w14:paraId="3815BC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第二百九十四条  不动产权利人不得违反国家规定弃置固体废物，排放大气污染物、水污染物、土壤污染物、噪声、光辐射、电磁辐射等有害物质。</w:t>
      </w:r>
    </w:p>
    <w:p w14:paraId="34F196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第二百九十五条  不动产权利人挖掘土地、建造建筑物、铺设管线以及安装设备等，不得危及相邻不动产的安全。</w:t>
      </w:r>
    </w:p>
    <w:p w14:paraId="331AE6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第二百九十六条  不动产权利人因用水、排水、通行、铺设管线等利用相邻不动产的，应当尽量避免对相邻的不动产权利人造成损害。</w:t>
      </w:r>
    </w:p>
    <w:p w14:paraId="29FF53E1" w14:textId="77777777" w:rsidR="00182CBE" w:rsidRDefault="00182CBE">
      <w:pPr>
        <w:pStyle w:val="af"/>
        <w:shd w:val="clear" w:color="auto" w:fill="FFFFFF"/>
        <w:spacing w:before="180" w:beforeAutospacing="0" w:after="0" w:afterAutospacing="0"/>
        <w:ind w:firstLine="420"/>
        <w:rPr>
          <w:sz w:val="21"/>
          <w:szCs w:val="21"/>
        </w:rPr>
      </w:pPr>
    </w:p>
    <w:p w14:paraId="4341AE8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第八章  共    有</w:t>
      </w:r>
    </w:p>
    <w:p w14:paraId="49D1A8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第二百九十七条  不动产或者动产可以由两个以上组织、个人共有。共有包括按份共有和共同共有。</w:t>
      </w:r>
    </w:p>
    <w:p w14:paraId="0B444F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第二百九十八条  按份共有人对共有的不动产或者动产按照其份额享有所有权。</w:t>
      </w:r>
    </w:p>
    <w:p w14:paraId="56B37B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第二百九十九条  共同共有人对共有的不动产或者动产共同享有所有权。</w:t>
      </w:r>
    </w:p>
    <w:p w14:paraId="3E8ED0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第三百条  共有人按照约定管理共有的不动产或者动产；没有约定或者约定不明确的，各共有人都有管理的权利和义务。</w:t>
      </w:r>
    </w:p>
    <w:p w14:paraId="07D180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一条  处分共有的不动产或者动产以及对共有的不动产或者动产作重大修缮、变更性质或者用途的，应当经占份额三分之二以上的按份共有人或者全体共同共有人同意，但是共有人之间另有约定的除外。</w:t>
      </w:r>
    </w:p>
    <w:p w14:paraId="0B3DBA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第三百零二条  共有人对共有物的管理费用以及其他负担，有约定的，按照其约定；没有约定或者约定不明确的，按份共有人按照其份额负担，共同共有人共同负担。</w:t>
      </w:r>
    </w:p>
    <w:p w14:paraId="5A1579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三条  共有人约定不得分割共有的不动产或者动产，以维持共有关系的，应当按照约定，但是共有人有重大理由需要分割的，可以请求分割；没有约定或者约定不明确的，按份共有人可以随时请求分割，共同共有人在共有的基础丧失或者有重大理由需要分割时可以请求分割。因分割造成其他共有人损害的，应当给予赔偿。</w:t>
      </w:r>
    </w:p>
    <w:p w14:paraId="04F070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四条  共有人可以协商确定分割方式。达不成协议，共有的不动产或者动产可以分割且不会因分割减损价值的，应当对实物予以分割；难以分割或者因分割会减损价值的，应当对折价或者拍卖、变卖取得的价款予以分割。</w:t>
      </w:r>
    </w:p>
    <w:p w14:paraId="171C4D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共有人分割所得的不动产或者动产有瑕疵的，其他共有人应当分担损失。</w:t>
      </w:r>
    </w:p>
    <w:p w14:paraId="33CBE4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第三百零五条  按份共有人可以转让其享有的共有的不动产或者动产份额。其他共有人在同等条件下享有优先购买的权利。</w:t>
      </w:r>
    </w:p>
    <w:p w14:paraId="30122C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第三百零六条  按份共有人转让其享有的共有的不动产或者动产份额的，应当将转让条件及时通知其他共有人。其他共有人应当在合理期限内行使优先购买权。</w:t>
      </w:r>
    </w:p>
    <w:p w14:paraId="44378E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两个以上其他共有人主张行使优先购买权的，协商确定各自的购买比例；协商不成的，按照转让时各自的共有份额比例行使优先购买权。</w:t>
      </w:r>
    </w:p>
    <w:p w14:paraId="22649D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七条  因共有的不动产或者动产产生的债权债务，在对外关系上，共有人享有连带债权、承担连带债务，但是法律另有规定或者第三人知道共有人不具有连带债权债务关系的除外；在共有人内部关系上，除共有人另有约定外，按份共有人按照份额享有债权、承担债务，共同共有人共同享有债权、承担债务。偿还债务超过自己应当承担份额的按份共有人，有权向其他共有人追偿。</w:t>
      </w:r>
    </w:p>
    <w:p w14:paraId="08ECAF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第三百零八条  共有人对共有的不动产或者动产没有约定为按份共有或者共同共有，或者约定不明确的，除共有人具有家庭关系等外，视为按份共有。</w:t>
      </w:r>
    </w:p>
    <w:p w14:paraId="7B1BDA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第三百零九条  按份共有人对共有的不动产或者动产享有的份额，没有约定或者约定不明确的，按照出资额确定；不能确定出资额的，视为等额享有。</w:t>
      </w:r>
    </w:p>
    <w:p w14:paraId="76A701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第三百一十条  两个以上组织、个人共同享有用益物权、担保物权的，参照适用本章的有关规定。</w:t>
      </w:r>
    </w:p>
    <w:p w14:paraId="7FF39F3D" w14:textId="77777777" w:rsidR="00182CBE" w:rsidRDefault="00182CBE">
      <w:pPr>
        <w:pStyle w:val="af"/>
        <w:shd w:val="clear" w:color="auto" w:fill="FFFFFF"/>
        <w:spacing w:before="180" w:beforeAutospacing="0" w:after="0" w:afterAutospacing="0"/>
        <w:ind w:firstLine="420"/>
        <w:rPr>
          <w:sz w:val="21"/>
          <w:szCs w:val="21"/>
        </w:rPr>
      </w:pPr>
    </w:p>
    <w:p w14:paraId="4030F4B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第九章  所有权取得的特别规定</w:t>
      </w:r>
    </w:p>
    <w:p w14:paraId="312855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第三百一十一条  无处分权人将不动产或者动产转让给受让人的，所有权人有权追回；除法律另有规定外，符合下列情形的，受让人取得该不动产或者动产的所有权：</w:t>
      </w:r>
    </w:p>
    <w:p w14:paraId="73655E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（一）受让人受让该不动产或者动产时是善意；</w:t>
      </w:r>
    </w:p>
    <w:p w14:paraId="12DF96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（二）以合理的价格转让；</w:t>
      </w:r>
    </w:p>
    <w:p w14:paraId="2699AC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（三）转让的不动产或者动产依照法律规定应当登记的已经登记，不需要登记的已经交付给受让人。</w:t>
      </w:r>
    </w:p>
    <w:p w14:paraId="707EAE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受让人依据前款规定取得不动产或者动产的所有权的，原所有权人有权向无处分权人请求损害赔偿。</w:t>
      </w:r>
    </w:p>
    <w:p w14:paraId="470078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当事人善意取得其他物权的，参照适用前两款规定。</w:t>
      </w:r>
    </w:p>
    <w:p w14:paraId="782027C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二条  所有权人或者其他权利人有权追回遗失物。该遗失物通过转让被他人占有的，权利人有权向无处分权人请求损害赔偿，或者自知道或者应当知道受让人之日起二年内向受让人请求返还原物；但是，受让人通过拍卖或者向具有经营资格的经营者购得该遗失物的，权利人请求返还原物时应当支付受让人所付的费用。权利人向受让人支付所付费用后，有权向无处分权人追偿。</w:t>
      </w:r>
    </w:p>
    <w:p w14:paraId="04A2EA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第三百一十三条  善意受让人取得动产后，该动产上的原有权利消灭。但是，善意受让人在受让时知道或者应当知道该权利的除外。</w:t>
      </w:r>
    </w:p>
    <w:p w14:paraId="78FB44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第三百一十四条  拾得遗失物，应当返还权利人。拾得人应当及时通知权利人领取，或者送交公安等有关部门。</w:t>
      </w:r>
    </w:p>
    <w:p w14:paraId="5A7836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第三百一十五条  有关部门收到遗失物，知道权利人的，应当及时通知其领取；不知道的，应当及时发布招领公告。</w:t>
      </w:r>
    </w:p>
    <w:p w14:paraId="50DF42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第三百一十六条  拾得人在遗失物送交有关部门前，有关部门在遗失物被领取前，应当妥善保管遗失物。因故意或者重大过失致使遗失物毁损、灭失的，应当承担民事责任。</w:t>
      </w:r>
    </w:p>
    <w:p w14:paraId="200F37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第三百一十七条  权利人领取遗失物时，应当向拾得人或者有关部门支付保管遗失物等支出的必要费用。</w:t>
      </w:r>
    </w:p>
    <w:p w14:paraId="02D30A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权利人悬赏寻找遗失物的，领取遗失物时应当按照承诺履行义务。</w:t>
      </w:r>
    </w:p>
    <w:p w14:paraId="754A32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拾得人侵占遗失物的，无权请求保管遗失物等支出的费用，也无权请求权利人按照承诺履行义务。</w:t>
      </w:r>
    </w:p>
    <w:p w14:paraId="3A6EE5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第三百一十八条  遗失物自发布招领公告之日起一年内无人认领的，归国家所有。</w:t>
      </w:r>
    </w:p>
    <w:p w14:paraId="4B6678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第三百一十九条  拾得漂流物、发现埋藏物或者隐藏物的，参照适用拾得遗失物的有关规定。法律另有规定的，依照其规定。</w:t>
      </w:r>
    </w:p>
    <w:p w14:paraId="35289D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第三百二十条  主物转让的，从物随主物转让，但是当事人另有约定的除外。</w:t>
      </w:r>
    </w:p>
    <w:p w14:paraId="72221A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第三百二十一条  天然孳息，由所有权人取得；既有所有权人又有用益物权人的，由用益物权人取得。当事人另有约定的，按照其约定。</w:t>
      </w:r>
    </w:p>
    <w:p w14:paraId="2163E8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法定孳息，当事人有约定的，按照约定取得；没有约定或者约定不明确的，按照交易习惯取得。</w:t>
      </w:r>
    </w:p>
    <w:p w14:paraId="10D6A8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二条  因加工、附合、混合而产生的物的归属，有约定的，按照约定；没有约定或者约定不明确的，依照法律规定；法律没有规定的，按照充分发挥物的效用以及保护无过错当事人的原则确定。因一方当事人的过错或者确定物的归属造成另一方当事人损害的，应当给予赔偿或者补偿。</w:t>
      </w:r>
    </w:p>
    <w:p w14:paraId="15FAF51D" w14:textId="77777777" w:rsidR="00182CBE" w:rsidRDefault="00182CBE">
      <w:pPr>
        <w:pStyle w:val="af"/>
        <w:shd w:val="clear" w:color="auto" w:fill="FFFFFF"/>
        <w:spacing w:before="180" w:beforeAutospacing="0" w:after="0" w:afterAutospacing="0"/>
        <w:ind w:firstLine="420"/>
        <w:rPr>
          <w:sz w:val="21"/>
          <w:szCs w:val="21"/>
        </w:rPr>
      </w:pPr>
    </w:p>
    <w:p w14:paraId="579A17F3" w14:textId="77777777" w:rsidR="00182CBE" w:rsidRDefault="00182CBE">
      <w:pPr>
        <w:pStyle w:val="af"/>
        <w:shd w:val="clear" w:color="auto" w:fill="FFFFFF"/>
        <w:spacing w:before="180" w:beforeAutospacing="0" w:after="0" w:afterAutospacing="0"/>
        <w:ind w:firstLine="420"/>
        <w:rPr>
          <w:sz w:val="21"/>
          <w:szCs w:val="21"/>
        </w:rPr>
      </w:pPr>
    </w:p>
    <w:p w14:paraId="4D95AAE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第三分编  用益物权</w:t>
      </w:r>
    </w:p>
    <w:p w14:paraId="01C95F4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第十章  一般规定</w:t>
      </w:r>
    </w:p>
    <w:p w14:paraId="255892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第三百二十三条  用益物权人对他人所有的不动产或者动产，依法享有占有、使用和收益的权利。</w:t>
      </w:r>
    </w:p>
    <w:p w14:paraId="51EFF7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第三百二十四条  国家所有或者国家所有由集体使用以及法律规定属于集体所有的自然资源，组织、个人依法可以占有、使用和收益。</w:t>
      </w:r>
    </w:p>
    <w:p w14:paraId="7DE474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第三百二十五条  国家实行自然资源有偿使用制度，但是法律另有规定的除外。</w:t>
      </w:r>
    </w:p>
    <w:p w14:paraId="4047CC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第三百二十六条  用益物权人行使权利，应当遵守法律有关保护和合理开发利用资源、保护生态环境的规定。所有权人不得干涉用益物权人行使权利。</w:t>
      </w:r>
    </w:p>
    <w:p w14:paraId="1D78C7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第三百二十七条  因不动产或者动产被征收、征用致使用益物权消灭或者影响用益物权行使的，用益物权人有权依据本法第二百四十三条、第二百四十五条的规定获得相应补偿。</w:t>
      </w:r>
    </w:p>
    <w:p w14:paraId="3D7777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第三百二十八条  依法取得的海域使用权受法律保护。</w:t>
      </w:r>
    </w:p>
    <w:p w14:paraId="2B3B2E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第三百二十九条  依法取得的探矿权、采矿权、取水权和使用水域、滩涂从事养殖、捕捞的权利受法律保护。</w:t>
      </w:r>
    </w:p>
    <w:p w14:paraId="187819A6" w14:textId="77777777" w:rsidR="00182CBE" w:rsidRDefault="00182CBE">
      <w:pPr>
        <w:pStyle w:val="af"/>
        <w:shd w:val="clear" w:color="auto" w:fill="FFFFFF"/>
        <w:spacing w:before="180" w:beforeAutospacing="0" w:after="0" w:afterAutospacing="0"/>
        <w:ind w:firstLine="420"/>
        <w:rPr>
          <w:sz w:val="21"/>
          <w:szCs w:val="21"/>
        </w:rPr>
      </w:pPr>
    </w:p>
    <w:p w14:paraId="527CBC4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第十一章  土地承包经营权</w:t>
      </w:r>
    </w:p>
    <w:p w14:paraId="164F30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第三百三十条  农村集体经济组织实行家庭承包经营为基础、统分结合的双层经营体制。</w:t>
      </w:r>
    </w:p>
    <w:p w14:paraId="770C45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农民集体所有和国家所有由农民集体使用的耕地、林地、草地以及其他用于农业的土地，依法实行土地承包经营制度。</w:t>
      </w:r>
    </w:p>
    <w:p w14:paraId="2CD23C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第三百三十一条  土地承包经营权人依法对其承包经营的耕地、林地、草地等享有占有、使用和收益的权利，有权从事种植业、林业、畜牧业等农业生产。</w:t>
      </w:r>
    </w:p>
    <w:p w14:paraId="185D4D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第三百三十二条  耕地的承包期为三十年。草地的承包期为三十年至五十年。林地的承包期为三十年至七十年。</w:t>
      </w:r>
    </w:p>
    <w:p w14:paraId="4E8309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前款规定的承包期限届满，由土地承包经营权人依照农村土地承包的法律规定继续承包。</w:t>
      </w:r>
    </w:p>
    <w:p w14:paraId="141D2B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第三百三十三条  土地承包经营权自土地承包经营权合同生效时设立。</w:t>
      </w:r>
    </w:p>
    <w:p w14:paraId="3E2B5D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登记机构应当向土地承包经营权人发放土地承包经营权证、林权证等证书，并登记造册，确认土地承包经营权。</w:t>
      </w:r>
    </w:p>
    <w:p w14:paraId="20BB0D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第三百三十四条  土地承包经营权人依照法律规定，有权将土地承包经营权互换、转让。未经依法批准，不得将承包地用于非农建设。</w:t>
      </w:r>
    </w:p>
    <w:p w14:paraId="430729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第三百三十五条  土地承包经营权互换、转让的，当事人可以向登记机构申请登记；未经登记，不得对抗善意第三人。</w:t>
      </w:r>
    </w:p>
    <w:p w14:paraId="04E0C2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第三百三十六条  承包期内发包人不得调整承包地。</w:t>
      </w:r>
    </w:p>
    <w:p w14:paraId="3D9126B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因自然灾害严重毁损承包地等特殊情形，需要适当调整承包的耕地和草地的，应当依照农村土地承包的法律规定办理。</w:t>
      </w:r>
    </w:p>
    <w:p w14:paraId="04884D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第三百三十七条  承包期内发包人不得收回承包地。法律另有规定的，依照其规定。</w:t>
      </w:r>
    </w:p>
    <w:p w14:paraId="7C0743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第三百三十八条  承包地被征收的，土地承包经营权人有权依据本法第二百四十三条的规定获得相应补偿。</w:t>
      </w:r>
    </w:p>
    <w:p w14:paraId="3DB162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第三百三十九条  土地承包经营权人可以自主决定依法采取出租、入股或者其他方式向他人流转土地经营权。</w:t>
      </w:r>
    </w:p>
    <w:p w14:paraId="5923000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第三百四十条  土地经营权人有权在合同约定的期限内占有农村土地，自主开展农业生产经营并取得收益。</w:t>
      </w:r>
    </w:p>
    <w:p w14:paraId="2EC4F8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第三百四十一条  流转期限为五年以上的土地经营权，自流转合同生效时设立。当事人可以向登记机构申请土地经营权登记；未经登记，不得对抗善意第三人。</w:t>
      </w:r>
    </w:p>
    <w:p w14:paraId="557BD0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第三百四十二条  通过招标、拍卖、公开协商等方式承包农村土地，经依法登记取得权属证书的，可以依法采取出租、入股、抵押或者其他方式流转土地经营权。</w:t>
      </w:r>
    </w:p>
    <w:p w14:paraId="09EB79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第三百四十三条  国家所有的农用地实行承包经营的，参照适用本编的有关规定。</w:t>
      </w:r>
    </w:p>
    <w:p w14:paraId="299FCC62" w14:textId="77777777" w:rsidR="00182CBE" w:rsidRDefault="00182CBE">
      <w:pPr>
        <w:pStyle w:val="af"/>
        <w:shd w:val="clear" w:color="auto" w:fill="FFFFFF"/>
        <w:spacing w:before="180" w:beforeAutospacing="0" w:after="0" w:afterAutospacing="0"/>
        <w:ind w:firstLine="420"/>
        <w:rPr>
          <w:sz w:val="21"/>
          <w:szCs w:val="21"/>
        </w:rPr>
      </w:pPr>
    </w:p>
    <w:p w14:paraId="727092A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第十二章  建设用地使用权</w:t>
      </w:r>
    </w:p>
    <w:p w14:paraId="63B632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第三百四十四条  建设用地使用权人依法对国家所有的土地享有占有、使用和收益的权利，有权利用该土地建造建筑物、构筑物及其附属设施。</w:t>
      </w:r>
    </w:p>
    <w:p w14:paraId="5FB00D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第三百四十五条  建设用地使用权可以在土地的地表、地上或者地下分别设立。</w:t>
      </w:r>
    </w:p>
    <w:p w14:paraId="7FF3FB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第三百四十六条  设立建设用地使用权，应当符合节约资源、保护生态环境的要求，遵守法律、行政法规关于土地用途的规定，不得损害已经设立的用益物权。</w:t>
      </w:r>
    </w:p>
    <w:p w14:paraId="4E0F17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第三百四十七条  设立建设用地使用权，可以采取出让或者划拨等方式。</w:t>
      </w:r>
    </w:p>
    <w:p w14:paraId="33FAD1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工业、商业、旅游、娱乐和商品住宅等经营性用地以及同一土地有两个以上意向用地者的，应当采取招标、拍卖等公开竞价的方式出让。</w:t>
      </w:r>
    </w:p>
    <w:p w14:paraId="383F50C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严格限制以划拨方式设立建设用地使用权。</w:t>
      </w:r>
    </w:p>
    <w:p w14:paraId="7009BF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第三百四十八条  通过招标、拍卖、协议等出让方式设立建设用地使用权的，当事人应当采用书面形式订立建设用地使用权出让合同。</w:t>
      </w:r>
    </w:p>
    <w:p w14:paraId="410EE9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建设用地使用权出让合同一般包括下列条款：</w:t>
      </w:r>
    </w:p>
    <w:p w14:paraId="74243D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（一）当事人的名称和住所；</w:t>
      </w:r>
    </w:p>
    <w:p w14:paraId="2D6A0D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（二）土地界址、面积等；</w:t>
      </w:r>
    </w:p>
    <w:p w14:paraId="5884F5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（三）建筑物、构筑物及其附属设施占用的空间；</w:t>
      </w:r>
    </w:p>
    <w:p w14:paraId="7FCF3B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（四）土地用途、规划条件；</w:t>
      </w:r>
    </w:p>
    <w:p w14:paraId="4C3381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（五）建设用地使用权期限；</w:t>
      </w:r>
    </w:p>
    <w:p w14:paraId="6F0A3B7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（六）出让金等费用及其支付方式；</w:t>
      </w:r>
    </w:p>
    <w:p w14:paraId="76988D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（七）解决争议的方法。</w:t>
      </w:r>
    </w:p>
    <w:p w14:paraId="557E89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第三百四十九条  设立建设用地使用权的，应当向登记机构申请建设用地使用权登记。建设用地使用权自登记时设立。登记机构应当向建设用地使用权人发放权属证书。</w:t>
      </w:r>
    </w:p>
    <w:p w14:paraId="72735A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第三百五十条  建设用地使用权人应当合理利用土地，不得改变土地用途；需要改变土地用途的，应当依法经有关行政主管部门批准。</w:t>
      </w:r>
    </w:p>
    <w:p w14:paraId="4E5B3F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第三百五十一条  建设用地使用权人应当依照法律规定以及合同约定支付出让金等费用。</w:t>
      </w:r>
    </w:p>
    <w:p w14:paraId="1DA92F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第三百五十二条  建设用地使用权人建造的建筑物、构筑物及其附属设施的所有权属于建设用地使用权人，但是有相反证据证明的除外。</w:t>
      </w:r>
    </w:p>
    <w:p w14:paraId="7E9E3B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第三百五十三条  建设用地使用权人有权将建设用地使用权转让、互换、出资、赠与或者抵押，但是法律另有规定的除外。</w:t>
      </w:r>
    </w:p>
    <w:p w14:paraId="1755E9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第三百五十四条  建设用地使用权转让、互换、出资、赠与或者抵押的，当事人应当采用书面形式订立相应的合同。使用期限由当事人约定，但是不得超过建设用地使用权的剩余期限。</w:t>
      </w:r>
    </w:p>
    <w:p w14:paraId="55DDE0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第三百五十五条  建设用地使用权转让、互换、出资或者赠与的，应当向登记机构申请变更登记。</w:t>
      </w:r>
    </w:p>
    <w:p w14:paraId="3C04C5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第三百五十六条  建设用地使用权转让、互换、出资或者赠与的，附着于该土地上的建筑物、构筑物及其附属设施一并处分。</w:t>
      </w:r>
    </w:p>
    <w:p w14:paraId="1E189F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第三百五十七条  建筑物、构筑物及其附属设施转让、互换、出资或者赠与的，该建筑物、构筑物及其附属设施占用范围内的建设用地使用权一并处分。</w:t>
      </w:r>
    </w:p>
    <w:p w14:paraId="31BE1E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第三百五十八条  建设用地使用权期限届满前，因公共利益需要提前收回该土地的，应当依据本法第二百四十三条的规定对该土地上的房屋以及其他不动产给予补偿，并退还相应的出让金。</w:t>
      </w:r>
    </w:p>
    <w:p w14:paraId="65AB99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第三百五十九条  住宅建设用地使用权期限届满的，自动续期。续期费用的缴纳或者减免，依照法律、行政法规的规定办理。</w:t>
      </w:r>
    </w:p>
    <w:p w14:paraId="031B8F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非住宅建设用地使用权期限届满后的续期，依照法律规定办理。该土地上的房屋以及其他不动产的归属，有约定的，按照约定；没有约定或者约定不明确的，依照法律、行政法规的规定办理。</w:t>
      </w:r>
    </w:p>
    <w:p w14:paraId="535CB3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第三百六十条  建设用地使用权消灭的，出让人应当及时办理注销登记。登记机构应当收回权属证书。</w:t>
      </w:r>
    </w:p>
    <w:p w14:paraId="266705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第三百六十一条  集体所有的土地作为建设用地的，应当依照土地管理的法律规定办理。</w:t>
      </w:r>
    </w:p>
    <w:p w14:paraId="595AC6B6" w14:textId="77777777" w:rsidR="00182CBE" w:rsidRDefault="00182CBE">
      <w:pPr>
        <w:pStyle w:val="af"/>
        <w:shd w:val="clear" w:color="auto" w:fill="FFFFFF"/>
        <w:spacing w:before="180" w:beforeAutospacing="0" w:after="0" w:afterAutospacing="0"/>
        <w:ind w:firstLine="420"/>
        <w:rPr>
          <w:sz w:val="21"/>
          <w:szCs w:val="21"/>
        </w:rPr>
      </w:pPr>
    </w:p>
    <w:p w14:paraId="0A8612C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第十三章  宅基地使用权</w:t>
      </w:r>
    </w:p>
    <w:p w14:paraId="548A39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第三百六十二条  宅基地使用权人依法对集体所有的土地享有占有和使用的权利，有权依法利用该土地建造住宅及其附属设施。</w:t>
      </w:r>
    </w:p>
    <w:p w14:paraId="55C8DC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第三百六十三条  宅基地使用权的取得、行使和转让，适用土地管理的法律和国家有关规定。</w:t>
      </w:r>
    </w:p>
    <w:p w14:paraId="15B5F6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第三百六十四条  宅基地因自然灾害等原因灭失的，宅基地使用权消灭。对失去宅基地的村民，应当依法重新分配宅基地。</w:t>
      </w:r>
    </w:p>
    <w:p w14:paraId="00B91E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第三百六十五条  已经登记的宅基地使用权转让或者消灭的，应当及时办理变更登记或者注销登记。</w:t>
      </w:r>
    </w:p>
    <w:p w14:paraId="58CD86D5" w14:textId="77777777" w:rsidR="00182CBE" w:rsidRDefault="00182CBE">
      <w:pPr>
        <w:pStyle w:val="af"/>
        <w:shd w:val="clear" w:color="auto" w:fill="FFFFFF"/>
        <w:spacing w:before="180" w:beforeAutospacing="0" w:after="0" w:afterAutospacing="0"/>
        <w:ind w:firstLine="420"/>
        <w:jc w:val="center"/>
        <w:rPr>
          <w:sz w:val="21"/>
          <w:szCs w:val="21"/>
        </w:rPr>
      </w:pPr>
    </w:p>
    <w:p w14:paraId="5FBA7F0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第十四章  居 住 权</w:t>
      </w:r>
    </w:p>
    <w:p w14:paraId="10A934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第三百六十六条  居住权人有权按照合同约定，对他人的住宅享有占有、使用的用益物权，以满足生活居住的需要。</w:t>
      </w:r>
    </w:p>
    <w:p w14:paraId="463E82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第三百六十七条  设立居住权，当事人应当采用书面形式订立居住权合同。</w:t>
      </w:r>
    </w:p>
    <w:p w14:paraId="672C05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居住权合同一般包括下列条款：</w:t>
      </w:r>
    </w:p>
    <w:p w14:paraId="1EC8C2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（一）当事人的姓名或者名称和住所；</w:t>
      </w:r>
    </w:p>
    <w:p w14:paraId="16E3C2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（二）住宅的位置；</w:t>
      </w:r>
    </w:p>
    <w:p w14:paraId="3AAA5D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（三）居住的条件和要求；</w:t>
      </w:r>
    </w:p>
    <w:p w14:paraId="34DD7A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（四）居住权期限；</w:t>
      </w:r>
    </w:p>
    <w:p w14:paraId="2FB0A7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（五）解决争议的方法。</w:t>
      </w:r>
    </w:p>
    <w:p w14:paraId="272761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第三百六十八条  居住权无偿设立，但是当事人另有约定的除外。设立居住权的，应当向登记机构申请居住权登记。居住权自登记时设立。</w:t>
      </w:r>
    </w:p>
    <w:p w14:paraId="2CC8D8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第三百六十九条  居住权不得转让、继承。设立居住权的住宅不得出租，但是当事人另有约定的除外。</w:t>
      </w:r>
    </w:p>
    <w:p w14:paraId="302704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第三百七十条  居住权期限届满或者居住权人死亡的，居住权消灭。居住权消灭的，应当及时办理注销登记。</w:t>
      </w:r>
    </w:p>
    <w:p w14:paraId="63E4F7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第三百七十一条  以遗嘱方式设立居住权的，参照适用本章的有关规定。</w:t>
      </w:r>
    </w:p>
    <w:p w14:paraId="61EA334F" w14:textId="77777777" w:rsidR="00182CBE" w:rsidRDefault="00182CBE">
      <w:pPr>
        <w:pStyle w:val="af"/>
        <w:shd w:val="clear" w:color="auto" w:fill="FFFFFF"/>
        <w:spacing w:before="180" w:beforeAutospacing="0" w:after="0" w:afterAutospacing="0"/>
        <w:ind w:firstLine="420"/>
        <w:rPr>
          <w:sz w:val="21"/>
          <w:szCs w:val="21"/>
        </w:rPr>
      </w:pPr>
    </w:p>
    <w:p w14:paraId="70BF5AF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第十五章  地 役 权</w:t>
      </w:r>
    </w:p>
    <w:p w14:paraId="78121D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第三百七十二条  地役权人有权按照合同约定，利用他人的不动产，以提高自己的不动产的效益。</w:t>
      </w:r>
    </w:p>
    <w:p w14:paraId="6A07B0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前款所称他人的不动产为供役地，自己的不动产为需役地。</w:t>
      </w:r>
    </w:p>
    <w:p w14:paraId="440E31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第三百七十三条  设立地役权，当事人应当采用书面形式订立地役权合同。</w:t>
      </w:r>
    </w:p>
    <w:p w14:paraId="6F8063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地役权合同一般包括下列条款：</w:t>
      </w:r>
    </w:p>
    <w:p w14:paraId="2B7C10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（一）当事人的姓名或者名称和住所；</w:t>
      </w:r>
    </w:p>
    <w:p w14:paraId="5195C5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（二）供役地和需役地的位置；</w:t>
      </w:r>
    </w:p>
    <w:p w14:paraId="79C3CC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（三）利用目的和方法；</w:t>
      </w:r>
    </w:p>
    <w:p w14:paraId="678925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（四）地役权期限；</w:t>
      </w:r>
    </w:p>
    <w:p w14:paraId="1371ED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（五）费用及其支付方式；</w:t>
      </w:r>
    </w:p>
    <w:p w14:paraId="14A8CE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（六）解决争议的方法。</w:t>
      </w:r>
    </w:p>
    <w:p w14:paraId="2AFF56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第三百七十四条  地役权自地役权合同生效时设立。当事人要求登记的，可以向登记机构申请地役权登记；未经登记，不得对抗善意第三人。</w:t>
      </w:r>
    </w:p>
    <w:p w14:paraId="20A3C0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第三百七十五条  供役地权利人应当按照合同约定，允许地役权人利用其不动产，不得妨害地役权人行使权利。</w:t>
      </w:r>
    </w:p>
    <w:p w14:paraId="4529836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第三百七十六条  地役权人应当按照合同约定的利用目的和方法利用供役地，尽量减少对供役地权利人物权的限制。</w:t>
      </w:r>
    </w:p>
    <w:p w14:paraId="64A38A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第三百七十七条  地役权期限由当事人约定；但是，不得超过土地承包经营权、建设用地使用权等用益物权的剩余期限。</w:t>
      </w:r>
    </w:p>
    <w:p w14:paraId="70F690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第三百七十八条  土地所有权人享有地役权或者负担地役权的，设立土地承包经营权、宅基地使用权等用益物权时，该用益物权人继续享有或者负担已经设立的地役权。</w:t>
      </w:r>
    </w:p>
    <w:p w14:paraId="3E1110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第三百七十九条  土地上已经设立土地承包经营权、建设用地使用权、宅基地使用权等用益物权的，未经用益物权人同意，土地所有权人不得设立地役权。</w:t>
      </w:r>
    </w:p>
    <w:p w14:paraId="2FBF68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第三百八十条  地役权不得单独转让。土地承包经营权、建设用地使用权等转让的，地役权一并转让，但是合同另有约定的除外。</w:t>
      </w:r>
    </w:p>
    <w:p w14:paraId="5D1B24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第三百八十一条  地役权不得单独抵押。土地经营权、建设用地使用权等抵押的，在实现抵押权时，地役权一并转让。</w:t>
      </w:r>
    </w:p>
    <w:p w14:paraId="754487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第三百八十二条  需役地以及需役地上的土地承包经营权、建设用地使用权等部分转让时，转让部分涉及地役权的，受让人同时享有地役权。</w:t>
      </w:r>
    </w:p>
    <w:p w14:paraId="60FC2C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第三百八十三条  供役地以及供役地上的土地承包经营权、建设用地使用权等部分转让时，转让部分涉及地役权的，地役权对受让人具有法律约束力。</w:t>
      </w:r>
    </w:p>
    <w:p w14:paraId="455141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第三百八十四条  地役权人有下列情形之一的，供役地权利人有权解除地役权合同，地役权消灭：</w:t>
      </w:r>
    </w:p>
    <w:p w14:paraId="594A75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（一）违反法律规定或者合同约定，滥用地役权；</w:t>
      </w:r>
    </w:p>
    <w:p w14:paraId="188EBE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（二）有偿利用供役地，约定的付款期限届满后在合理期限内经两次催告未支付费用。</w:t>
      </w:r>
    </w:p>
    <w:p w14:paraId="37351C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第三百八十五条  已经登记的地役权变更、转让或者消灭的，应当及时办理变更登记或者注销登记。</w:t>
      </w:r>
    </w:p>
    <w:p w14:paraId="0B9FDD24" w14:textId="77777777" w:rsidR="00182CBE" w:rsidRDefault="00182CBE">
      <w:pPr>
        <w:pStyle w:val="af"/>
        <w:shd w:val="clear" w:color="auto" w:fill="FFFFFF"/>
        <w:spacing w:before="180" w:beforeAutospacing="0" w:after="0" w:afterAutospacing="0"/>
        <w:ind w:firstLine="420"/>
        <w:rPr>
          <w:sz w:val="21"/>
          <w:szCs w:val="21"/>
        </w:rPr>
      </w:pPr>
    </w:p>
    <w:p w14:paraId="0EF365AE" w14:textId="77777777" w:rsidR="00182CBE" w:rsidRDefault="00182CBE">
      <w:pPr>
        <w:pStyle w:val="af"/>
        <w:shd w:val="clear" w:color="auto" w:fill="FFFFFF"/>
        <w:spacing w:before="180" w:beforeAutospacing="0" w:after="0" w:afterAutospacing="0"/>
        <w:ind w:firstLine="420"/>
        <w:rPr>
          <w:sz w:val="21"/>
          <w:szCs w:val="21"/>
        </w:rPr>
      </w:pPr>
    </w:p>
    <w:p w14:paraId="2A906F2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第四分编  担保物权</w:t>
      </w:r>
    </w:p>
    <w:p w14:paraId="0204BB5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第十六章  一般规定</w:t>
      </w:r>
    </w:p>
    <w:p w14:paraId="0A944E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第三百八十六条  担保物权人在债务人不履行到期债务或者发生当事人约定的实现担保物权的情形，依法享有就担保财产优先受偿的权利，但是法律另有规定的除外。</w:t>
      </w:r>
    </w:p>
    <w:p w14:paraId="76955A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第三百八十七条  债权人在借贷、买卖等民事活动中，为保障实现其债权，需要担保的，可以依照本法和其他法律的规定设立担保物权。</w:t>
      </w:r>
    </w:p>
    <w:p w14:paraId="5ACE04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第三人为债务人向债权人提供担保的，可以要求债务人提供反担保。反担保适用本法和其他法律的规定。</w:t>
      </w:r>
    </w:p>
    <w:p w14:paraId="2C8854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八条  设立担保物权，应当依照本法和其他法律的规定订立担保合同。担保合同包括抵押合同、质押合同和其他具有担保功能的合同。担保合同是主债权债务合同的从合同。主债权债务合同无效的，担保合同无效，但是法律另有规定的除外。</w:t>
      </w:r>
    </w:p>
    <w:p w14:paraId="050D01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担保合同被确认无效后，债务人、担保人、债权人有过错的，应当根据其过错各自承担相应的民事责任。</w:t>
      </w:r>
    </w:p>
    <w:p w14:paraId="5F0B5D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第三百八十九条  担保物权的担保范围包括主债权及其利息、违约金、损害赔偿金、保管担保财产和实现担保物权的费用。当事人另有约定的，按照其约定。</w:t>
      </w:r>
    </w:p>
    <w:p w14:paraId="521E62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第三百九十条  担保期间，担保财产毁损、灭失或者被征收等，担保物权人可以就获得的保险金、赔偿金或者补偿金等优先受偿。被担保债权的履行期限未届满的，也可以提存该保险金、赔偿金或者补偿金等。</w:t>
      </w:r>
    </w:p>
    <w:p w14:paraId="72C309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第三百九十一条  第三人提供担保，未经其书面同意，债权人允许债务人转移全部或者部分债务的，担保人不再承担相应的担保责任。</w:t>
      </w:r>
    </w:p>
    <w:p w14:paraId="3F48D37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二条  被担保的债权既有物的担保又有人的担保的，债务人不履行到期债务或者发生当事人约定的实现担保物权的情形，债权人应当按照约定实现债权；没有约定或者约定不明确，债务人自己提供物的担保的，债权人应当先就该物的担保实现债权；第三人提供物的担保的，债权人可以就物的担保实现债权，也可以请求保证人承担保证责任。提供担保的第三人承担担保责任后，有权向债务人追偿。</w:t>
      </w:r>
    </w:p>
    <w:p w14:paraId="67E49B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第三百九十三条  有下列情形之一的，担保物权消灭：</w:t>
      </w:r>
    </w:p>
    <w:p w14:paraId="483403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（一）主债权消灭；</w:t>
      </w:r>
    </w:p>
    <w:p w14:paraId="0E894B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（二）担保物权实现；</w:t>
      </w:r>
    </w:p>
    <w:p w14:paraId="441081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（三）债权人放弃担保物权；</w:t>
      </w:r>
    </w:p>
    <w:p w14:paraId="4843B3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（四）法律规定担保物权消灭的其他情形。</w:t>
      </w:r>
    </w:p>
    <w:p w14:paraId="68439C71" w14:textId="77777777" w:rsidR="00182CBE" w:rsidRDefault="00182CBE">
      <w:pPr>
        <w:pStyle w:val="af"/>
        <w:shd w:val="clear" w:color="auto" w:fill="FFFFFF"/>
        <w:spacing w:before="180" w:beforeAutospacing="0" w:after="0" w:afterAutospacing="0"/>
        <w:ind w:firstLine="420"/>
        <w:rPr>
          <w:sz w:val="21"/>
          <w:szCs w:val="21"/>
        </w:rPr>
      </w:pPr>
    </w:p>
    <w:p w14:paraId="04D58FB8"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lastRenderedPageBreak/>
        <w:t>第十七章  抵 押 权</w:t>
      </w:r>
    </w:p>
    <w:p w14:paraId="0FF7323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第一节  一般抵押权</w:t>
      </w:r>
    </w:p>
    <w:p w14:paraId="194DBC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第三百九十四条  为担保债务的履行，债务人或者第三人不转移财产的占有，将该财产抵押给债权人的，债务人不履行到期债务或者发生当事人约定的实现抵押权的情形，债权人有权就该财产优先受偿。</w:t>
      </w:r>
    </w:p>
    <w:p w14:paraId="564ECC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前款规定的债务人或者第三人为抵押人，债权人为抵押权人，提供担保的财产为抵押财产。</w:t>
      </w:r>
    </w:p>
    <w:p w14:paraId="280DA6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第三百九十五条  债务人或者第三人有权处分的下列财产可以抵押：</w:t>
      </w:r>
    </w:p>
    <w:p w14:paraId="2ECA2C9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（一）建筑物和其他土地附着物；</w:t>
      </w:r>
    </w:p>
    <w:p w14:paraId="1D1D69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（二）建设用地使用权；</w:t>
      </w:r>
    </w:p>
    <w:p w14:paraId="0C70F2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（三）海域使用权；</w:t>
      </w:r>
    </w:p>
    <w:p w14:paraId="641703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（四）生产设备、原材料、半成品、产品；</w:t>
      </w:r>
    </w:p>
    <w:p w14:paraId="61EBBA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（五）正在建造的建筑物、船舶、航空器；</w:t>
      </w:r>
    </w:p>
    <w:p w14:paraId="2B5320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（六）交通运输工具；</w:t>
      </w:r>
    </w:p>
    <w:p w14:paraId="2F149B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（七）法律、行政法规未禁止抵押的其他财产。</w:t>
      </w:r>
    </w:p>
    <w:p w14:paraId="44AD251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抵押人可以将前款所列财产一并抵押。</w:t>
      </w:r>
    </w:p>
    <w:p w14:paraId="4173A9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六条  企业、个体工商户、农业生产经营者可以将现有的以及将有的生产设备、原材料、半成品、产品抵押，债务人不履行到期债务或者发生当事人约定的实现抵押权的情形，债权人有权就抵押财产确定时的动产优先受偿。</w:t>
      </w:r>
    </w:p>
    <w:p w14:paraId="0D3035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第三百九十七条  以建筑物抵押的，该建筑物占用范围内的建设用地使用权一并抵押。以建设用地使用权抵押的，该土地上的建筑物一并抵押。</w:t>
      </w:r>
    </w:p>
    <w:p w14:paraId="0D7397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抵押人未依据前款规定一并抵押的，未抵押的财产视为一并抵押。</w:t>
      </w:r>
    </w:p>
    <w:p w14:paraId="269422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第三百九十八条  乡镇、村企业的建设用地使用权不得单独抵押。以乡镇、村企业的厂房等建筑物抵押的，其占用范围内的建设用地使用权一并抵押。</w:t>
      </w:r>
    </w:p>
    <w:p w14:paraId="1C076E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第三百九十九条  下列财产不得抵押：</w:t>
      </w:r>
    </w:p>
    <w:p w14:paraId="642743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（一）土地所有权；</w:t>
      </w:r>
    </w:p>
    <w:p w14:paraId="5163A9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（二）宅基地、自留地、自留山等集体所有土地的使用权，但是法律规定可以抵押的除外；</w:t>
      </w:r>
    </w:p>
    <w:p w14:paraId="776154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（三）学校、幼儿园、医疗机构等为公益目的成立的非营利法人的教育设施、医疗卫生设施和其他公益设施；</w:t>
      </w:r>
    </w:p>
    <w:p w14:paraId="6BFBE7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（四）所有权、使用权不明或者有争议的财产；</w:t>
      </w:r>
    </w:p>
    <w:p w14:paraId="39EBAB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（五）依法被查封、扣押、监管的财产；</w:t>
      </w:r>
    </w:p>
    <w:p w14:paraId="2111D8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（六）法律、行政法规规定不得抵押的其他财产。</w:t>
      </w:r>
    </w:p>
    <w:p w14:paraId="44B6FD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第四百条  设立抵押权，当事人应当采用书面形式订立抵押合同。</w:t>
      </w:r>
    </w:p>
    <w:p w14:paraId="3B3926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抵押合同一般包括下列条款：</w:t>
      </w:r>
    </w:p>
    <w:p w14:paraId="1A7675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（一）被担保债权的种类和数额；</w:t>
      </w:r>
    </w:p>
    <w:p w14:paraId="4D8F3D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（二）债务人履行债务的期限；</w:t>
      </w:r>
    </w:p>
    <w:p w14:paraId="0B3F1A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（三）抵押财产的名称、数量等情况；</w:t>
      </w:r>
    </w:p>
    <w:p w14:paraId="0EDA21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（四）担保的范围。</w:t>
      </w:r>
    </w:p>
    <w:p w14:paraId="614430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第四百零一条  抵押权人在债务履行期限届满前，与抵押人约定债务人不履行到期债务时抵押财产归债权人所有的，只能依法就抵押财产优先受偿。</w:t>
      </w:r>
    </w:p>
    <w:p w14:paraId="100841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第四百零二条  以本法第三百九十五条第一款第一项至第三项规定的财产或者第五项规定的正在建造的建筑物抵押的，应当办理抵押登记。抵押权自登记时设立。</w:t>
      </w:r>
    </w:p>
    <w:p w14:paraId="27CBA4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第四百零三条  以动产抵押的，抵押权自抵押合同生效时设立；未经登记，不得对抗善意第三人。</w:t>
      </w:r>
    </w:p>
    <w:p w14:paraId="4A6313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第四百零四条  以动产抵押的，不得对抗正常经营活动中已经支付合理价款并取得抵押财产的买受人。</w:t>
      </w:r>
    </w:p>
    <w:p w14:paraId="55E817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第四百零五条  抵押权设立前，抵押财产已经出租并转移占有的，原租赁关系不受该抵押权的影响。</w:t>
      </w:r>
    </w:p>
    <w:p w14:paraId="43DF97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第四百零六条  抵押期间，抵押人可以转让抵押财产。当事人另有约定的，按照其约定。抵押财产转让的，抵押权不受影响。</w:t>
      </w:r>
    </w:p>
    <w:p w14:paraId="73C656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人转让抵押财产的，应当及时通知抵押权人。抵押权人能够证明抵押财产转让可能损害抵押权的，可以请求抵押人将转让所得的价款向抵押权人提前清偿债务或者提存。转让的价款超过债权数额的部分归抵押人所有，不足部分由债务人清偿。</w:t>
      </w:r>
    </w:p>
    <w:p w14:paraId="1AFF37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第四百零七条  抵押权不得与债权分离而单独转让或者作为其他债权的担保。债权转让的，担保该债权的抵押权一并转让，但是法律另有规定或者当事人另有约定的除外。</w:t>
      </w:r>
    </w:p>
    <w:p w14:paraId="4BF479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八条  抵押人的行为足以使抵押财产价值减少的，抵押权人有权请求抵押人停止其行为；抵押财产价值减少的，抵押权人有权请求恢复抵押财产的价值，或者提供与减少的价值相应的担保。抵押人不恢复抵押财产的价值，也不提供担保的，抵押权人有权请求债务人提前清偿债务。</w:t>
      </w:r>
    </w:p>
    <w:p w14:paraId="7CE856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零九条  抵押权人可以放弃抵押权或者抵押权的顺位。抵押权人与抵押人可以协议变更抵押权顺位以及被担保的债权数额等内容。但是，抵押权的变更未经其他抵押权人书面同意的，不得对其他抵押权人产生不利影响。</w:t>
      </w:r>
    </w:p>
    <w:p w14:paraId="784516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债务人以自己的财产设定抵押，抵押权人放弃该抵押权、抵押权顺位或者变更抵押权的，其他担保人在抵押权人丧失优先受偿权益的范围内免除担保责任，但是其他担保人承诺仍然提供担保的除外。</w:t>
      </w:r>
    </w:p>
    <w:p w14:paraId="0D8E76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条  债务人不履行到期债务或者发生当事人约定的实现抵押权的情形，抵押权人可以与抵押人协议以抵押财产折价或者以拍卖、变卖该抵押财产所得的价款优先受偿。协议损害其他债权人利益的，其他债权人可以请求人民法院撤销该协议。</w:t>
      </w:r>
    </w:p>
    <w:p w14:paraId="2D5BF0A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抵押权人与抵押人未就抵押权实现方式达成协议的，抵押权人可以请求人民法院拍卖、变卖抵押财产。</w:t>
      </w:r>
    </w:p>
    <w:p w14:paraId="3B2B60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抵押财产折价或者变卖的，应当参照市场价格。</w:t>
      </w:r>
    </w:p>
    <w:p w14:paraId="0A166D3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第四百一十一条  依据本法第三百九十六条规定设定抵押的，抵押财产自下列情形之一发生时确定：</w:t>
      </w:r>
    </w:p>
    <w:p w14:paraId="196834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（一）债务履行期限届满，债权未实现；</w:t>
      </w:r>
    </w:p>
    <w:p w14:paraId="4DA7F1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（二）抵押人被宣告破产或者解散；</w:t>
      </w:r>
    </w:p>
    <w:p w14:paraId="3ED68B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（三）当事人约定的实现抵押权的情形；</w:t>
      </w:r>
    </w:p>
    <w:p w14:paraId="47B5BE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（四）严重影响债权实现的其他情形。</w:t>
      </w:r>
    </w:p>
    <w:p w14:paraId="225A19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二条  债务人不履行到期债务或者发生当事人约定的实现抵押权的情形，致使抵押财产被人民法院依法扣押的，自扣押之日起，抵押权人有权收取该抵押财产的天然孳息或者法定孳息，但是抵押权人未通知应当清偿法定孳息义务人的除外。</w:t>
      </w:r>
    </w:p>
    <w:p w14:paraId="75913E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前款规定的孳息应当先充抵收取孳息的费用。</w:t>
      </w:r>
    </w:p>
    <w:p w14:paraId="6004AB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第四百一十三条  抵押财产折价或者拍卖、变卖后，其价款超过债权数额的部分归抵押人所有，不足部分由债务人清偿。</w:t>
      </w:r>
    </w:p>
    <w:p w14:paraId="2E4329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第四百一十四条  同一财产向两个以上债权人抵押的，拍卖、变卖抵押财产所得的价款依照下列规定清偿：</w:t>
      </w:r>
    </w:p>
    <w:p w14:paraId="61A21E7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（一）抵押权已经登记的，按照登记的时间先后确定清偿顺序；</w:t>
      </w:r>
    </w:p>
    <w:p w14:paraId="2376E4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（二）抵押权已经登记的先于未登记的受偿；</w:t>
      </w:r>
    </w:p>
    <w:p w14:paraId="232496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（三）抵押权未登记的，按照债权比例清偿。</w:t>
      </w:r>
    </w:p>
    <w:p w14:paraId="4DA187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其他可以登记的担保物权，清偿顺序参照适用前款规定。</w:t>
      </w:r>
    </w:p>
    <w:p w14:paraId="48E476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第四百一十五条  同一财产既设立抵押权又设立质权的，拍卖、变卖该财产所得的价款按照登记、交付的时间先后确定清偿顺序。</w:t>
      </w:r>
    </w:p>
    <w:p w14:paraId="7FAF80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第四百一十六条  动产抵押担保的主债权是抵押物的价款，标的物交付后十日内办理抵押登记的，该抵押权人优先于抵押物买受人的其他担保物权人受偿，但是留置权人除外。</w:t>
      </w:r>
    </w:p>
    <w:p w14:paraId="0AD9E9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七条  建设用地使用权抵押后，该土地上新增的建筑物不属于抵押财产。该建设用地使用权实现抵押权时，应当将该土地上新增的建筑物与建设用地使用权一并处分。但是，新增建筑物所得的价款，抵押权人无权优先受偿。</w:t>
      </w:r>
    </w:p>
    <w:p w14:paraId="64D74A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第四百一十八条  以集体所有土地的使用权依法抵押的，实现抵押权后，未经法定程序，不得改变土地所有权的性质和土地用途。</w:t>
      </w:r>
    </w:p>
    <w:p w14:paraId="325D2D3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第四百一十九条  抵押权人应当在主债权诉讼时效期间行使抵押权；未行使的，人民法院不予保护。</w:t>
      </w:r>
    </w:p>
    <w:p w14:paraId="3B9C0D77" w14:textId="77777777" w:rsidR="00182CBE" w:rsidRDefault="00182CBE">
      <w:pPr>
        <w:pStyle w:val="af"/>
        <w:shd w:val="clear" w:color="auto" w:fill="FFFFFF"/>
        <w:spacing w:before="180" w:beforeAutospacing="0" w:after="0" w:afterAutospacing="0"/>
        <w:ind w:firstLine="420"/>
        <w:jc w:val="center"/>
        <w:rPr>
          <w:sz w:val="21"/>
          <w:szCs w:val="21"/>
        </w:rPr>
      </w:pPr>
    </w:p>
    <w:p w14:paraId="6CBD657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第二节  最高额抵押权</w:t>
      </w:r>
    </w:p>
    <w:p w14:paraId="38E9B0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条  为担保债务的履行，债务人或者第三人对一定期间内将要连续发生的债权提供担保财产的，债务人不履行到期债务或者发生当事人约定的实现抵押权的情形，抵押权人有权在最高债权额限度内就该担保财产优先受偿。</w:t>
      </w:r>
    </w:p>
    <w:p w14:paraId="782E12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最高额抵押权设立前已经存在的债权，经当事人同意，可以转入最高额抵押担保的债权范围。</w:t>
      </w:r>
    </w:p>
    <w:p w14:paraId="1A983C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第四百二十一条  最高额抵押担保的债权确定前，部分债权转让的，最高额抵押权不得转让，但是当事人另有约定的除外。</w:t>
      </w:r>
    </w:p>
    <w:p w14:paraId="5D5E7B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第四百二十二条  最高额抵押担保的债权确定前，抵押权人与抵押人可以通过协议变更债权确定的期间、债权范围以及最高债权额。但是，变更的内容不得对其他抵押权人产生不利影响。</w:t>
      </w:r>
    </w:p>
    <w:p w14:paraId="0CB56F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第四百二十三条  有下列情形之一的，抵押权人的债权确定：</w:t>
      </w:r>
    </w:p>
    <w:p w14:paraId="279237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（一）约定的债权确定期间届满；</w:t>
      </w:r>
    </w:p>
    <w:p w14:paraId="2F7183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（二）没有约定债权确定期间或者约定不明确，抵押权人或者抵押人自最高额抵押权设立之日起满二年后请求确定债权；</w:t>
      </w:r>
    </w:p>
    <w:p w14:paraId="30DD6B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（三）新的债权不可能发生；</w:t>
      </w:r>
    </w:p>
    <w:p w14:paraId="397A13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（四）抵押权人知道或者应当知道抵押财产被查封、扣押；</w:t>
      </w:r>
    </w:p>
    <w:p w14:paraId="1B4D4B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（五）债务人、抵押人被宣告破产或者解散；</w:t>
      </w:r>
    </w:p>
    <w:p w14:paraId="7F475C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（六）法律规定债权确定的其他情形。</w:t>
      </w:r>
    </w:p>
    <w:p w14:paraId="6FA7C6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第四百二十四条  最高额抵押权除适用本节规定外，适用本章第一节的有关规定。</w:t>
      </w:r>
    </w:p>
    <w:p w14:paraId="12696245" w14:textId="77777777" w:rsidR="00182CBE" w:rsidRDefault="00182CBE">
      <w:pPr>
        <w:pStyle w:val="af"/>
        <w:shd w:val="clear" w:color="auto" w:fill="FFFFFF"/>
        <w:spacing w:before="180" w:beforeAutospacing="0" w:after="0" w:afterAutospacing="0"/>
        <w:ind w:firstLine="420"/>
        <w:rPr>
          <w:sz w:val="21"/>
          <w:szCs w:val="21"/>
        </w:rPr>
      </w:pPr>
    </w:p>
    <w:p w14:paraId="6FEBA90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第十八章  质    权</w:t>
      </w:r>
    </w:p>
    <w:p w14:paraId="3EC0B26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第一节  动产质权</w:t>
      </w:r>
    </w:p>
    <w:p w14:paraId="01892E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第四百二十五条  为担保债务的履行，债务人或者第三人将其动产出质给债权人占有的，债务人不履行到期债务或者发生当事人约定的实现质权的情形，债权人有权就该动产优先受偿。</w:t>
      </w:r>
    </w:p>
    <w:p w14:paraId="06CD96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前款规定的债务人或者第三人为出质人，债权人为质权人，交付的动产为质押财产。</w:t>
      </w:r>
    </w:p>
    <w:p w14:paraId="1808DF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第四百二十六条  法律、行政法规禁止转让的动产不得出质。</w:t>
      </w:r>
    </w:p>
    <w:p w14:paraId="2763B7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第四百二十七条  设立质权，当事人应当采用书面形式订立质押合同。</w:t>
      </w:r>
    </w:p>
    <w:p w14:paraId="3795FD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质押合同一般包括下列条款：</w:t>
      </w:r>
    </w:p>
    <w:p w14:paraId="103D1D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（一）被担保债权的种类和数额；</w:t>
      </w:r>
    </w:p>
    <w:p w14:paraId="1396FB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（二）债务人履行债务的期限；</w:t>
      </w:r>
    </w:p>
    <w:p w14:paraId="222C2E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（三）质押财产的名称、数量等情况；</w:t>
      </w:r>
    </w:p>
    <w:p w14:paraId="13F24A0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（四）担保的范围；</w:t>
      </w:r>
    </w:p>
    <w:p w14:paraId="510DF4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（五）质押财产交付的时间、方式。</w:t>
      </w:r>
    </w:p>
    <w:p w14:paraId="1F57D7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第四百二十八条  质权人在债务履行期限届满前，与出质人约定债务人不履行到期债务时质押财产归债权人所有的，只能依法就质押财产优先受偿。</w:t>
      </w:r>
    </w:p>
    <w:p w14:paraId="07FDFDA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第四百二十九条  质权自出质人交付质押财产时设立。</w:t>
      </w:r>
    </w:p>
    <w:p w14:paraId="35F9D6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第四百三十条  质权人有权收取质押财产的孳息，但是合同另有约定的除外。</w:t>
      </w:r>
    </w:p>
    <w:p w14:paraId="4CB520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前款规定的孳息应当先充抵收取孳息的费用。</w:t>
      </w:r>
    </w:p>
    <w:p w14:paraId="5BBEC2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第四百三十一条  质权人在质权存续期间，未经出质人同意，擅自使用、处分质押财产，造成出质人损害的，应当承担赔偿责任。</w:t>
      </w:r>
    </w:p>
    <w:p w14:paraId="404704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第四百三十二条  质权人负有妥善保管质押财产的义务；因保管不善致使质押财产毁损、灭失的，应当承担赔偿责任。</w:t>
      </w:r>
    </w:p>
    <w:p w14:paraId="7F748B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质权人的行为可能使质押财产毁损、灭失的，出质人可以请求质权人将质押财产提存，或者请求提前清偿债务并返还质押财产。</w:t>
      </w:r>
    </w:p>
    <w:p w14:paraId="35138B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三条  因不可归责于质权人的事由可能使质押财产毁损或者价值明显减少，足以危害质权人权利的，质权人有权请求出质人提供相应的担保；出质人不提供的，质权人可以拍卖、变卖质押财产，并与出质人协议将拍卖、变卖所得的价款提前清偿债务或者提存。</w:t>
      </w:r>
    </w:p>
    <w:p w14:paraId="49C8C1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第四百三十四条  质权人在质权存续期间，未经出质人同意转质，造成质押财产毁损、灭失的，应当承担赔偿责任。</w:t>
      </w:r>
    </w:p>
    <w:p w14:paraId="35AC0D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第四百三十五条  质权人可以放弃质权。债务人以自己的财产出质，质权人放弃该质权的，其他担保人在质权人丧失优先受偿权益的范围内免除担保责任，但是其他担保人承诺仍然提供担保的除外。</w:t>
      </w:r>
    </w:p>
    <w:p w14:paraId="248EA4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第四百三十六条  债务人履行债务或者出质人提前清偿所担保的债权的，质权人应当返还质押财产。</w:t>
      </w:r>
    </w:p>
    <w:p w14:paraId="0F40AA7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债务人不履行到期债务或者发生当事人约定的实现质权的情形，质权人可以与出质人协议以质押财产折价，也可以就拍卖、变卖质押财产所得的价款优先受偿。</w:t>
      </w:r>
    </w:p>
    <w:p w14:paraId="3ED817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质押财产折价或者变卖的，应当参照市场价格。</w:t>
      </w:r>
    </w:p>
    <w:p w14:paraId="030E6B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第四百三十七条  出质人可以请求质权人在债务履行期限届满后及时行使质权；质权人不行使的，出质人可以请求人民法院拍卖、变卖质押财产。</w:t>
      </w:r>
    </w:p>
    <w:p w14:paraId="5B43BC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出质人请求质权人及时行使质权，因质权人怠于行使权利造成出质人损害的，由质权人承担赔偿责任。</w:t>
      </w:r>
    </w:p>
    <w:p w14:paraId="50A56E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第四百三十八条  质押财产折价或者拍卖、变卖后，其价款超过债权数额的部分归出质人所有，不足部分由债务人清偿。</w:t>
      </w:r>
    </w:p>
    <w:p w14:paraId="759A74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第四百三十九条  出质人与质权人可以协议设立最高额质权。</w:t>
      </w:r>
    </w:p>
    <w:p w14:paraId="418044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最高额质权除适用本节有关规定外，参照适用本编第十七章第二节的有关规定。</w:t>
      </w:r>
    </w:p>
    <w:p w14:paraId="70D77716" w14:textId="77777777" w:rsidR="00182CBE" w:rsidRDefault="00182CBE">
      <w:pPr>
        <w:pStyle w:val="af"/>
        <w:shd w:val="clear" w:color="auto" w:fill="FFFFFF"/>
        <w:spacing w:before="180" w:beforeAutospacing="0" w:after="0" w:afterAutospacing="0"/>
        <w:ind w:firstLine="420"/>
        <w:jc w:val="center"/>
        <w:rPr>
          <w:sz w:val="21"/>
          <w:szCs w:val="21"/>
        </w:rPr>
      </w:pPr>
    </w:p>
    <w:p w14:paraId="150089D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第二节  权利质权</w:t>
      </w:r>
    </w:p>
    <w:p w14:paraId="50B3F6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第四百四十条  债务人或者第三人有权处分的下列权利可以出质：</w:t>
      </w:r>
    </w:p>
    <w:p w14:paraId="2302D7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（一）汇票、本票、支票；</w:t>
      </w:r>
    </w:p>
    <w:p w14:paraId="3F00BA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（二）债券、存款单；</w:t>
      </w:r>
    </w:p>
    <w:p w14:paraId="19FDDE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（三）仓单、提单；</w:t>
      </w:r>
    </w:p>
    <w:p w14:paraId="3B5AAA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（四）可以转让的基金份额、股权；</w:t>
      </w:r>
    </w:p>
    <w:p w14:paraId="2055A7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（五）可以转让的注册商标专用权、专利权、著作权等知识产权中的财产权；</w:t>
      </w:r>
    </w:p>
    <w:p w14:paraId="1101D7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（六）现有的以及将有的应收账款；</w:t>
      </w:r>
    </w:p>
    <w:p w14:paraId="0EA6BF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（七）法律、行政法规规定可以出质的其他财产权利。</w:t>
      </w:r>
    </w:p>
    <w:p w14:paraId="2E12C8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第四百四十一条  以汇票、本票、支票、债券、存款单、仓单、提单出质的，质权自权利凭证交付质权人时设立；没有权利凭证的，质权自办理出质登记时设立。法律另有规定的，依照其规定。</w:t>
      </w:r>
    </w:p>
    <w:p w14:paraId="219BF8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第四百四十二条  汇票、本票、支票、债券、存款单、仓单、提单的兑现日期或者提货日期先于主债权到期的，质权人可以兑现或者提货，并与出质人协议将兑现的价款或者提取的货物提前清偿债务或者提存。</w:t>
      </w:r>
    </w:p>
    <w:p w14:paraId="779983B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第四百四十三条  以基金份额、股权出质的，质权自办理出质登记时设立。</w:t>
      </w:r>
    </w:p>
    <w:p w14:paraId="575E0F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基金份额、股权出质后，不得转让，但是出质人与质权人协商同意的除外。出质人转让基金份额、股权所得的价款，应当向质权人提前清偿债务或者提存。</w:t>
      </w:r>
    </w:p>
    <w:p w14:paraId="4E90A7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第四百四十四条  以注册商标专用权、专利权、著作权等知识产权中的财产权出质的，质权自办理出质登记时设立。</w:t>
      </w:r>
    </w:p>
    <w:p w14:paraId="1E6B42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知识产权中的财产权出质后，出质人不得转让或者许可他人使用，但是出质人与质权人协商同意的除外。出质人转让或者许可他人使用出质的知识产权中的财产权所得的价款，应当向质权人提前清偿债务或者提存。</w:t>
      </w:r>
    </w:p>
    <w:p w14:paraId="13D6420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第四百四十五条  以应收账款出质的，质权自办理出质登记时设立。</w:t>
      </w:r>
    </w:p>
    <w:p w14:paraId="1DAF57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应收账款出质后，不得转让，但是出质人与质权人协商同意的除外。出质人转让应收账款所得的价款，应当向质权人提前清偿债务或者提存。</w:t>
      </w:r>
    </w:p>
    <w:p w14:paraId="6ABC2D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第四百四十六条  权利质权除适用本节规定外，适用本章第一节的有关规定。</w:t>
      </w:r>
    </w:p>
    <w:p w14:paraId="502C5D94" w14:textId="77777777" w:rsidR="00182CBE" w:rsidRDefault="00182CBE">
      <w:pPr>
        <w:pStyle w:val="af"/>
        <w:shd w:val="clear" w:color="auto" w:fill="FFFFFF"/>
        <w:spacing w:before="180" w:beforeAutospacing="0" w:after="0" w:afterAutospacing="0"/>
        <w:ind w:firstLine="420"/>
        <w:rPr>
          <w:sz w:val="21"/>
          <w:szCs w:val="21"/>
        </w:rPr>
      </w:pPr>
    </w:p>
    <w:p w14:paraId="510ECB0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第十九章  留 置 权</w:t>
      </w:r>
    </w:p>
    <w:p w14:paraId="3F90E5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第四百四十七条  债务人不履行到期债务，债权人可以留置已经合法占有的债务人的动产，并有权就该动产优先受偿。</w:t>
      </w:r>
    </w:p>
    <w:p w14:paraId="34C329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前款规定的债权人为留置权人，占有的动产为留置财产。</w:t>
      </w:r>
    </w:p>
    <w:p w14:paraId="3E2237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第四百四十八条  债权人留置的动产，应当与债权属于同一法律关系，但是企业之间留置的除外。</w:t>
      </w:r>
    </w:p>
    <w:p w14:paraId="41BCB8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第四百四十九条  法律规定或者当事人约定不得留置的动产，不得留置。</w:t>
      </w:r>
    </w:p>
    <w:p w14:paraId="000F91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第四百五十条  留置财产为可分物的，留置财产的价值应当相当于债务的金额。</w:t>
      </w:r>
    </w:p>
    <w:p w14:paraId="704ACB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第四百五十一条  留置权人负有妥善保管留置财产的义务；因保管不善致使留置财产毁损、灭失的，应当承担赔偿责任。</w:t>
      </w:r>
    </w:p>
    <w:p w14:paraId="007F22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第四百五十二条  留置权人有权收取留置财产的孳息。</w:t>
      </w:r>
    </w:p>
    <w:p w14:paraId="28675E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前款规定的孳息应当先充抵收取孳息的费用。</w:t>
      </w:r>
    </w:p>
    <w:p w14:paraId="20A705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三条  留置权人与债务人应当约定留置财产后的债务履行期限；没有约定或者约定不明确的，留置权人应当给债务人六十日以上履行债务的期限，但是鲜活易腐等不易保管的动产除外。债务人逾期未履行的，留置权人可以与债务人协议以留置财产折价，也可以就拍卖、变卖留置财产所得的价款优先受偿。</w:t>
      </w:r>
    </w:p>
    <w:p w14:paraId="428668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留置财产折价或者变卖的，应当参照市场价格。</w:t>
      </w:r>
    </w:p>
    <w:p w14:paraId="395DAA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第四百五十四条  债务人可以请求留置权人在债务履行期限届满后行使留置权；留置权人不行使的，债务人可以请求人民法院拍卖、变卖留置财产。</w:t>
      </w:r>
    </w:p>
    <w:p w14:paraId="596BB7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第四百五十五条  留置财产折价或者拍卖、变卖后，其价款超过债权数额的部分归债务人所有，不足部分由债务人清偿。</w:t>
      </w:r>
    </w:p>
    <w:p w14:paraId="1462F5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第四百五十六条  同一动产上已经设立抵押权或者质权，该动产又被留置的，留置权人优先受偿。</w:t>
      </w:r>
    </w:p>
    <w:p w14:paraId="337075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第四百五十七条  留置权人对留置财产丧失占有或者留置权人接受债务人另行提供担保的，留置权消灭。</w:t>
      </w:r>
    </w:p>
    <w:p w14:paraId="7C69FEA8" w14:textId="77777777" w:rsidR="00182CBE" w:rsidRDefault="00182CBE">
      <w:pPr>
        <w:pStyle w:val="af"/>
        <w:shd w:val="clear" w:color="auto" w:fill="FFFFFF"/>
        <w:spacing w:before="180" w:beforeAutospacing="0" w:after="0" w:afterAutospacing="0"/>
        <w:ind w:firstLine="420"/>
        <w:rPr>
          <w:sz w:val="21"/>
          <w:szCs w:val="21"/>
        </w:rPr>
      </w:pPr>
    </w:p>
    <w:p w14:paraId="095B7E40" w14:textId="77777777" w:rsidR="00182CBE" w:rsidRDefault="00182CBE">
      <w:pPr>
        <w:pStyle w:val="af"/>
        <w:shd w:val="clear" w:color="auto" w:fill="FFFFFF"/>
        <w:spacing w:before="180" w:beforeAutospacing="0" w:after="0" w:afterAutospacing="0"/>
        <w:ind w:firstLine="420"/>
        <w:rPr>
          <w:sz w:val="21"/>
          <w:szCs w:val="21"/>
        </w:rPr>
      </w:pPr>
    </w:p>
    <w:p w14:paraId="1607239C"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第五分编  占    有</w:t>
      </w:r>
    </w:p>
    <w:p w14:paraId="2AEDE0A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第二十章  占    有</w:t>
      </w:r>
    </w:p>
    <w:p w14:paraId="02D03D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第四百五十八条  基于合同关系等产生的占有，有关不动产或者动产的使用、收益、违约责任等，按照合同约定；合同没有约定或者约定不明确的，依照有关法律规定。</w:t>
      </w:r>
    </w:p>
    <w:p w14:paraId="09CED2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第四百五十九条  占有人因使用占有的不动产或者动产，致使该不动产或者动产受到损害的，恶意占有人应当承担赔偿责任。</w:t>
      </w:r>
    </w:p>
    <w:p w14:paraId="5E67CD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第四百六十条  不动产或者动产被占有人占有的，权利人可以请求返还原物及其孳息；但是，应当支付善意占有人因维护该不动产或者动产支出的必要费用。</w:t>
      </w:r>
    </w:p>
    <w:p w14:paraId="4F44FC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一条  占有的不动产或者动产毁损、灭失，该不动产或者动产的权利人请求赔偿的，占有人应当将因毁损、灭失取得的保险金、赔偿金或者补偿金等返还给权利人；权利人的损害未得到足够弥补的，恶意占有人还应当赔偿损失。</w:t>
      </w:r>
    </w:p>
    <w:p w14:paraId="249C0D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第四百六十二条  占有的不动产或者动产被侵占的，占有人有权请求返还原物；对妨害占有的行为，占有人有权请求排除妨害或者消除危险；因侵占或者妨害造成损害的，占有人有权依法请求损害赔偿。</w:t>
      </w:r>
    </w:p>
    <w:p w14:paraId="11C346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占有人返还原物的请求权，自侵占发生之日起一年内未行使的，该请求权消灭。</w:t>
      </w:r>
    </w:p>
    <w:p w14:paraId="0B75AAF9" w14:textId="77777777" w:rsidR="00182CBE" w:rsidRDefault="00182CBE">
      <w:pPr>
        <w:pStyle w:val="af"/>
        <w:shd w:val="clear" w:color="auto" w:fill="FFFFFF"/>
        <w:spacing w:before="180" w:beforeAutospacing="0" w:after="0" w:afterAutospacing="0"/>
        <w:ind w:firstLine="420"/>
        <w:rPr>
          <w:sz w:val="21"/>
          <w:szCs w:val="21"/>
        </w:rPr>
      </w:pPr>
    </w:p>
    <w:p w14:paraId="3C2CC496" w14:textId="77777777" w:rsidR="00182CBE" w:rsidRDefault="00182CBE">
      <w:pPr>
        <w:pStyle w:val="af"/>
        <w:shd w:val="clear" w:color="auto" w:fill="FFFFFF"/>
        <w:spacing w:before="180" w:beforeAutospacing="0" w:after="0" w:afterAutospacing="0"/>
        <w:ind w:firstLine="420"/>
        <w:rPr>
          <w:sz w:val="21"/>
          <w:szCs w:val="21"/>
        </w:rPr>
      </w:pPr>
    </w:p>
    <w:p w14:paraId="1C7E75D4"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第三编  合    同</w:t>
      </w:r>
    </w:p>
    <w:p w14:paraId="3A7AF67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lastRenderedPageBreak/>
        <w:t>第一分编  通    则</w:t>
      </w:r>
    </w:p>
    <w:p w14:paraId="1A4F2D9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6A95EB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第四百六十三条  本编调整因合同产生的民事关系。</w:t>
      </w:r>
    </w:p>
    <w:p w14:paraId="146C02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第四百六十四条  合同是民事主体之间设立、变更、终止民事法律关系的协议。</w:t>
      </w:r>
    </w:p>
    <w:p w14:paraId="0EBA09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婚姻、收养、监护等有关身份关系的协议，适用有关该身份关系的法律规定；没有规定的，可以根据其性质参照适用本编规定。</w:t>
      </w:r>
    </w:p>
    <w:p w14:paraId="121702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第四百六十五条  依法成立的合同，受法律保护。</w:t>
      </w:r>
    </w:p>
    <w:p w14:paraId="17C3BF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依法成立的合同，仅对当事人具有法律约束力，但是法律另有规定的除外。</w:t>
      </w:r>
    </w:p>
    <w:p w14:paraId="4B9181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第四百六十六条  当事人对合同条款的理解有争议的，应当依据本法第一百四十二条第一款的规定，确定争议条款的含义。</w:t>
      </w:r>
    </w:p>
    <w:p w14:paraId="282E14C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合同文本采用两种以上文字订立并约定具有同等效力的，对各文本使用的词句推定具有相同含义。各文本使用的词句不一致的，应当根据合同的相关条款、性质、目的以及诚信原则等予以解释。</w:t>
      </w:r>
    </w:p>
    <w:p w14:paraId="0ADF04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第四百六十七条  本法或者其他法律没有明文规定的合同，适用本编通则的规定，并可以参照适用本编或者其他法律最相类似合同的规定。</w:t>
      </w:r>
    </w:p>
    <w:p w14:paraId="28B0514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在中华人民共和国境内履行的中外合资经营企业合同、中外合作经营企业合同、中外合作勘探开发自然资源合同，适用中华人民共和国法律。</w:t>
      </w:r>
    </w:p>
    <w:p w14:paraId="0F2AA7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第四百六十八条  非因合同产生的债权债务关系，适用有关该债权债务关系的法律规定；没有规定的，适用本编通则的有关规定，但是根据其性质不能适用的除外。</w:t>
      </w:r>
    </w:p>
    <w:p w14:paraId="7276EDC0" w14:textId="77777777" w:rsidR="00182CBE" w:rsidRDefault="00182CBE">
      <w:pPr>
        <w:pStyle w:val="af"/>
        <w:shd w:val="clear" w:color="auto" w:fill="FFFFFF"/>
        <w:spacing w:before="180" w:beforeAutospacing="0" w:after="0" w:afterAutospacing="0"/>
        <w:ind w:firstLine="420"/>
        <w:rPr>
          <w:sz w:val="21"/>
          <w:szCs w:val="21"/>
        </w:rPr>
      </w:pPr>
    </w:p>
    <w:p w14:paraId="578BD37D"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第二章  合同的订立</w:t>
      </w:r>
    </w:p>
    <w:p w14:paraId="2A3D3C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第四百六十九条  当事人订立合同，可以采用书面形式、口头形式或者其他形式。</w:t>
      </w:r>
    </w:p>
    <w:p w14:paraId="0A3D34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书面形式是合同书、信件、电报、电传、传真等可以有形地表现所载内容的形式。</w:t>
      </w:r>
    </w:p>
    <w:p w14:paraId="69241B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以电子数据交换、电子邮件等方式能够有形地表现所载内容，并可以随时调取查用的数据电文，视为书面形式。</w:t>
      </w:r>
    </w:p>
    <w:p w14:paraId="293168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第四百七十条  合同的内容由当事人约定，一般包括下列条款：</w:t>
      </w:r>
    </w:p>
    <w:p w14:paraId="67903E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（一）当事人的姓名或者名称和住所；</w:t>
      </w:r>
    </w:p>
    <w:p w14:paraId="23CBBC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（二）标的；</w:t>
      </w:r>
    </w:p>
    <w:p w14:paraId="5A01EA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（三）数量；</w:t>
      </w:r>
    </w:p>
    <w:p w14:paraId="168DDE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（四）质量；</w:t>
      </w:r>
    </w:p>
    <w:p w14:paraId="5BA3A8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（五）价款或者报酬；</w:t>
      </w:r>
    </w:p>
    <w:p w14:paraId="308ABF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（六）履行期限、地点和方式；</w:t>
      </w:r>
    </w:p>
    <w:p w14:paraId="55F1C1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（七）违约责任；</w:t>
      </w:r>
    </w:p>
    <w:p w14:paraId="3689489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（八）解决争议的方法。</w:t>
      </w:r>
    </w:p>
    <w:p w14:paraId="4BB30D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当事人可以参照各类合同的示范文本订立合同。</w:t>
      </w:r>
    </w:p>
    <w:p w14:paraId="2F0A20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第四百七十一条  当事人订立合同，可以采取要约、承诺方式或者其他方式。</w:t>
      </w:r>
    </w:p>
    <w:p w14:paraId="329511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第四百七十二条  要约是希望与他人订立合同的意思表示，该意思表示应当符合下列条件：</w:t>
      </w:r>
    </w:p>
    <w:p w14:paraId="1BC8590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（一）内容具体确定；</w:t>
      </w:r>
    </w:p>
    <w:p w14:paraId="700B5F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（二）表明经受要约人承诺，要约人即受该意思表示约束。</w:t>
      </w:r>
    </w:p>
    <w:p w14:paraId="7F6E6A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第四百七十三条  要约邀请是希望他人向自己发出要约的表示。拍卖公告、招标公告、招股说明书、债券募集办法、基金招募说明书、商业广告和宣传、寄送的价目表等为要约邀请。</w:t>
      </w:r>
    </w:p>
    <w:p w14:paraId="4A0967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商业广告和宣传的内容符合要约条件的，构成要约。</w:t>
      </w:r>
    </w:p>
    <w:p w14:paraId="65C562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第四百七十四条  要约生效的时间适用本法第一百三十七条的规定。</w:t>
      </w:r>
    </w:p>
    <w:p w14:paraId="6065A2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第四百七十五条  要约可以撤回。要约的撤回适用本法第一百四十一条的规定。</w:t>
      </w:r>
    </w:p>
    <w:p w14:paraId="3628B2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第四百七十六条  要约可以撤销，但是有下列情形之一的除外：</w:t>
      </w:r>
    </w:p>
    <w:p w14:paraId="5266AF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（一）要约人以确定承诺期限或者其他形式明示要约不可撤销；</w:t>
      </w:r>
    </w:p>
    <w:p w14:paraId="4867D8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（二）受要约人有理由认为要约是不可撤销的，并已经为履行合同做了合理准备工作。</w:t>
      </w:r>
    </w:p>
    <w:p w14:paraId="52F440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七条  撤销要约的意思表示以对话方式作出的，该意思表示的内容应当在受要约人作出承诺之前为受要约人所知道；撤销要约的意思表示以非对话方式作出的，应当在受要约人作出承诺之前到达受要约人。</w:t>
      </w:r>
    </w:p>
    <w:p w14:paraId="7F50ED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第四百七十八条  有下列情形之一的，要约失效：</w:t>
      </w:r>
    </w:p>
    <w:p w14:paraId="5EB522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（一）要约被拒绝；</w:t>
      </w:r>
    </w:p>
    <w:p w14:paraId="65FBFC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（二）要约被依法撤销；</w:t>
      </w:r>
    </w:p>
    <w:p w14:paraId="0F0AF7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（三）承诺期限届满，受要约人未作出承诺；</w:t>
      </w:r>
    </w:p>
    <w:p w14:paraId="32D262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（四）受要约人对要约的内容作出实质性变更。</w:t>
      </w:r>
    </w:p>
    <w:p w14:paraId="4C15A9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第四百七十九条  承诺是受要约人同意要约的意思表示。</w:t>
      </w:r>
    </w:p>
    <w:p w14:paraId="7613F0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第四百八十条  承诺应当以通知的方式作出；但是，根据交易习惯或者要约表明可以通过行为作出承诺的除外。</w:t>
      </w:r>
    </w:p>
    <w:p w14:paraId="75F8CB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第四百八十一条  承诺应当在要约确定的期限内到达要约人。</w:t>
      </w:r>
    </w:p>
    <w:p w14:paraId="64B6AF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要约没有确定承诺期限的，承诺应当依照下列规定到达：</w:t>
      </w:r>
    </w:p>
    <w:p w14:paraId="4F7F83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（一）要约以对话方式作出的，应当即时作出承诺；</w:t>
      </w:r>
    </w:p>
    <w:p w14:paraId="69F403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（二）要约以非对话方式作出的，承诺应当在合理期限内到达。</w:t>
      </w:r>
    </w:p>
    <w:p w14:paraId="51462C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八十二条  要约以信件或者电报作出的，承诺期限自信件载明的日期或者电报交发之日开始计算。信件未载明日期的，自投寄该信件的邮戳日期开始计算。要约以电话、传真、电子邮件等快速通讯方式作出的，承诺期限自要约到达受要约人时开始计算。</w:t>
      </w:r>
    </w:p>
    <w:p w14:paraId="0C3563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第四百八十三条  承诺生效时合同成立，但是法律另有规定或者当事人另有约定的除外。</w:t>
      </w:r>
    </w:p>
    <w:p w14:paraId="7725A7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第四百八十四条  以通知方式作出的承诺，生效的时间适用本法第一百三十七条的规定。</w:t>
      </w:r>
    </w:p>
    <w:p w14:paraId="7AAA6C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承诺不需要通知的，根据交易习惯或者要约的要求作出承诺的行为时生效。</w:t>
      </w:r>
    </w:p>
    <w:p w14:paraId="771431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第四百八十五条  承诺可以撤回。承诺的撤回适用本法第一百四十一条的规定。</w:t>
      </w:r>
    </w:p>
    <w:p w14:paraId="5CB502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第四百八十六条  受要约人超过承诺期限发出承诺，或者在承诺期限内发出承诺，按照通常情形不能及时到达要约人的，为新要约；但是，要约人及时通知受要约人该承诺有效的除外。</w:t>
      </w:r>
    </w:p>
    <w:p w14:paraId="273203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七条  受要约人在承诺期限内发出承诺，按照通常情形能够及时到达要约人，但是因其他原因致使承诺到达要约人时超过承诺期限的，除要约人及时通知受要约人因承诺超过期限不接受该承诺外，该承诺有效。</w:t>
      </w:r>
    </w:p>
    <w:p w14:paraId="44B17D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w:t>
      </w:r>
    </w:p>
    <w:p w14:paraId="683851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第四百八十九条  承诺对要约的内容作出非实质性变更的，除要约人及时表示反对或者要约表明承诺不得对要约的内容作出任何变更外，该承诺有效，合同的内容以承诺的内容为准。</w:t>
      </w:r>
    </w:p>
    <w:p w14:paraId="5393C1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第四百九十条  当事人采用合同书形式订立合同的，自当事人均签名、盖章或者按指印时合同成立。在签名、盖章或者按指印之前，当事人一方已经履行主要义务，对方接受时，该合同成立。</w:t>
      </w:r>
    </w:p>
    <w:p w14:paraId="668286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法律、行政法规规定或者当事人约定合同应当采用书面形式订立，当事人未采用书面形式但是一方已经履行主要义务，对方接受时，该合同成立。</w:t>
      </w:r>
    </w:p>
    <w:p w14:paraId="3880BF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第四百九十一条  当事人采用信件、数据电文等形式订立合同要求签订确认书的，签订确认书时合同成立。</w:t>
      </w:r>
    </w:p>
    <w:p w14:paraId="3E5077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当事人一方通过互联网等信息网络发布的商品或者服务信息符合要约条件的，对方选择该商品或者服务并提交订单成功时合同成立，但是当事人另有约定的除外。</w:t>
      </w:r>
    </w:p>
    <w:p w14:paraId="2FFE0E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第四百九十二条  承诺生效的地点为合同成立的地点。</w:t>
      </w:r>
    </w:p>
    <w:p w14:paraId="406F03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采用数据电文形式订立合同的，收件人的主营业地为合同成立的地点；没有主营业地的，其住所地为合同成立的地点。当事人另有约定的，按照其约定。</w:t>
      </w:r>
    </w:p>
    <w:p w14:paraId="7DDA0D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第四百九十三条  当事人采用合同书形式订立合同的，最后签名、盖章或者按指印的地点为合同成立的地点，但是当事人另有约定的除外。</w:t>
      </w:r>
    </w:p>
    <w:p w14:paraId="315112C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第四百九十四条  国家根据抢险救灾、疫情防控或者其他需要下达国家订货任务、指令性任务的，有关民事主体之间应当依照有关法律、行政法规规定的权利和义务订立合同。</w:t>
      </w:r>
    </w:p>
    <w:p w14:paraId="0E49F5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依照法律、行政法规的规定负有发出要约义务的当事人，应当及时发出合理的要约。</w:t>
      </w:r>
    </w:p>
    <w:p w14:paraId="465DB7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依照法律、行政法规的规定负有作出承诺义务的当事人，不得拒绝对方合理的订立合同要求。</w:t>
      </w:r>
    </w:p>
    <w:p w14:paraId="145599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第四百九十五条  当事人约定在将来一定期限内订立合同的认购书、订购书、预订书等，构成预约合同。</w:t>
      </w:r>
    </w:p>
    <w:p w14:paraId="32FACB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当事人一方不履行预约合同约定的订立合同义务的，对方可以请求其承担预约合同的违约责任。</w:t>
      </w:r>
    </w:p>
    <w:p w14:paraId="5A5CFE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第四百九十六条  格式条款是当事人为了重复使用而预先拟定，并在订立合同时未与对方协商的条款。</w:t>
      </w:r>
    </w:p>
    <w:p w14:paraId="3C97C1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采用格式条款订立合同的，提供格式条款的一方应当遵循公平原则确定当事人之间的权利和义务，并采取合理的方式提示对方注意免除或者减轻其责任等与对方有重大利害关系的条款，按照对方的要求，对该条款予以说明。提供格式条款的一方未履行提示或者说明义务，致使对方没有注意或者理解与其有重大利害关系的条款的，对方可以主张该条款不成为合同的内容。</w:t>
      </w:r>
    </w:p>
    <w:p w14:paraId="24D8EC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第四百九十七条  有下列情形之一的，该格式条款无效：</w:t>
      </w:r>
    </w:p>
    <w:p w14:paraId="30F2D8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（一）具有本法第一编第六章第三节和本法第五百零六条规定的无效情形；</w:t>
      </w:r>
    </w:p>
    <w:p w14:paraId="6F67BA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（二）提供格式条款一方不合理地免除或者减轻其责任、加重对方责任、限制对方主要权利；</w:t>
      </w:r>
    </w:p>
    <w:p w14:paraId="795A71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（三）提供格式条款一方排除对方主要权利。</w:t>
      </w:r>
    </w:p>
    <w:p w14:paraId="1DC011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八条  对格式条款的理解发生争议的，应当按照通常理解予以解释。对格式条款有两种以上解释的，应当作出不利于提供格式条款一方的解释。格式条款和非格式条款不一致的，应当采用非格式条款。</w:t>
      </w:r>
    </w:p>
    <w:p w14:paraId="6C6BBC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第四百九十九条  悬赏人以公开方式声明对完成特定行为的人支付报酬的，完成该行为的人可以请求其支付。</w:t>
      </w:r>
    </w:p>
    <w:p w14:paraId="7C38EC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第五百条  当事人在订立合同过程中有下列情形之一，造成对方损失的，应当承担赔偿责任：</w:t>
      </w:r>
    </w:p>
    <w:p w14:paraId="2ECB89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（一）假借订立合同，恶意进行磋商；</w:t>
      </w:r>
    </w:p>
    <w:p w14:paraId="515938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（二）故意隐瞒与订立合同有关的重要事实或者提供虚假情况；</w:t>
      </w:r>
    </w:p>
    <w:p w14:paraId="66C8C6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（三）有其他违背诚信原则的行为。</w:t>
      </w:r>
    </w:p>
    <w:p w14:paraId="3F6203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一条  当事人在订立合同过程中知悉的商业秘密或者其他应当保密的信息，无论合同是否成立，不得泄露或者不正当地使用；泄露、不正当地使用该商业秘密或者信息，造成对方损失的，应当承担赔偿责任。</w:t>
      </w:r>
    </w:p>
    <w:p w14:paraId="2E24F451" w14:textId="77777777" w:rsidR="00182CBE" w:rsidRDefault="00182CBE">
      <w:pPr>
        <w:pStyle w:val="af"/>
        <w:shd w:val="clear" w:color="auto" w:fill="FFFFFF"/>
        <w:spacing w:before="180" w:beforeAutospacing="0" w:after="0" w:afterAutospacing="0"/>
        <w:ind w:firstLine="420"/>
        <w:rPr>
          <w:sz w:val="21"/>
          <w:szCs w:val="21"/>
        </w:rPr>
      </w:pPr>
    </w:p>
    <w:p w14:paraId="5ABD975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第三章  合同的效力</w:t>
      </w:r>
    </w:p>
    <w:p w14:paraId="3665107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第五百零二条  依法成立的合同，自成立时生效，但是法律另有规定或者当事人另有约定的除外。</w:t>
      </w:r>
    </w:p>
    <w:p w14:paraId="5E34C5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行政法规的规定，合同应当办理批准等手续的，依照其规定。未办理批准等手续影响合同生效的，不影响合同中履行报批等义务条款以及相关条款的效力。应当办理申请批准等手续的当事人未履行义务的，对方可以请求其承担违反该义务的责任。</w:t>
      </w:r>
    </w:p>
    <w:p w14:paraId="299127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依照法律、行政法规的规定，合同的变更、转让、解除等情形应当办理批准等手续的，适用前款规定。</w:t>
      </w:r>
    </w:p>
    <w:p w14:paraId="409846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第五百零三条  无权代理人以被代理人的名义订立合同，被代理人已经开始履行合同义务或者接受相对人履行的，视为对合同的追认。</w:t>
      </w:r>
    </w:p>
    <w:p w14:paraId="2CD5B1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第五百零四条  法人的法定代表人或者非法人组织的负责人超越权限订立的合同，除相对人知道或者应当知道其超越权限外，该代表行为有效，订立的合同对法人或者非法人组织发生效力。</w:t>
      </w:r>
    </w:p>
    <w:p w14:paraId="1CFFF3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第五百零五条  当事人超越经营范围订立的合同的效力，应当依照本法第一编第六章第三节和本编的有关规定确定，不得仅以超越经营范围确认合同无效。</w:t>
      </w:r>
    </w:p>
    <w:p w14:paraId="222D3A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第五百零六条  合同中的下列免责条款无效：</w:t>
      </w:r>
    </w:p>
    <w:p w14:paraId="3C1C12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（一）造成对方人身损害的；</w:t>
      </w:r>
    </w:p>
    <w:p w14:paraId="1C0D04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（二）因故意或者重大过失造成对方财产损失的。</w:t>
      </w:r>
    </w:p>
    <w:p w14:paraId="3A6416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第五百零七条  合同不生效、无效、被撤销或者终止的，不影响合同中有关解决争议方法的条款的效力。</w:t>
      </w:r>
    </w:p>
    <w:p w14:paraId="2CD000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第五百零八条  本编对合同的效力没有规定的，适用本法第一编第六章的有关规定。</w:t>
      </w:r>
    </w:p>
    <w:p w14:paraId="42A85606" w14:textId="77777777" w:rsidR="00182CBE" w:rsidRDefault="00182CBE">
      <w:pPr>
        <w:pStyle w:val="af"/>
        <w:shd w:val="clear" w:color="auto" w:fill="FFFFFF"/>
        <w:spacing w:before="180" w:beforeAutospacing="0" w:after="0" w:afterAutospacing="0"/>
        <w:ind w:firstLine="420"/>
        <w:rPr>
          <w:sz w:val="21"/>
          <w:szCs w:val="21"/>
        </w:rPr>
      </w:pPr>
    </w:p>
    <w:p w14:paraId="4EF90C08"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第四章  合同的履行</w:t>
      </w:r>
    </w:p>
    <w:p w14:paraId="434F5F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第五百零九条  当事人应当按照约定全面履行自己的义务。</w:t>
      </w:r>
    </w:p>
    <w:p w14:paraId="570809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当事人应当遵循诚信原则，根据合同的性质、目的和交易习惯履行通知、协助、保密等义务。</w:t>
      </w:r>
    </w:p>
    <w:p w14:paraId="6A5BAF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当事人在履行合同过程中，应当避免浪费资源、污染环境和破坏生态。</w:t>
      </w:r>
    </w:p>
    <w:p w14:paraId="5A6D05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第五百一十条  合同生效后，当事人就质量、价款或者报酬、履行地点等内容没有约定或者约定不明确的，可以协议补充；不能达成补充协议的，按照合同相关条款或者交易习惯确定。</w:t>
      </w:r>
    </w:p>
    <w:p w14:paraId="2383AB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第五百一十一条  当事人就有关合同内容约定不明确，依据前条规定仍不能确定的，适用下列规定：</w:t>
      </w:r>
    </w:p>
    <w:p w14:paraId="0D4943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EB3DF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（二）价款或者报酬不明确的，按照订立合同时履行地的市场价格履行；依法应当执行政府定价或者政府指导价的，依照规定履行。</w:t>
      </w:r>
    </w:p>
    <w:p w14:paraId="658F99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（三）履行地点不明确，给付货币的，在接受货币一方所在地履行；交付不动产的，在不动产所在地履行；其他标的，在履行义务一方所在地履行。</w:t>
      </w:r>
    </w:p>
    <w:p w14:paraId="510AB2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（四）履行期限不明确的，债务人可以随时履行，债权人也可以随时请求履行，但是应当给对方必要的准备时间。</w:t>
      </w:r>
    </w:p>
    <w:p w14:paraId="225C3E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（五）履行方式不明确的，按照有利于实现合同目的的方式履行。</w:t>
      </w:r>
    </w:p>
    <w:p w14:paraId="47C4BF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（六）履行费用的负担不明确的，由履行义务一方负担；因债权人原因增加的履行费用，由债权人负担。</w:t>
      </w:r>
    </w:p>
    <w:p w14:paraId="61EFAD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第五百一十二条  通过互联网等信息网络订立的电子合同的标的为交付商品并采用快递物流方式交付的，收货人的签收时间为交付时间。电子合同的标的为提供服务的，生成的电子凭证或者实物凭证中载明</w:t>
      </w:r>
      <w:r>
        <w:rPr>
          <w:rFonts w:hint="eastAsia"/>
          <w:sz w:val="21"/>
          <w:szCs w:val="21"/>
          <w:shd w:val="clear" w:color="auto" w:fill="FFFFFF"/>
        </w:rPr>
        <w:lastRenderedPageBreak/>
        <w:t>的时间为提供服务时间；前述凭证没有载明时间或者载明时间与实际提供服务时间不一致的，以实际提供服务的时间为准。</w:t>
      </w:r>
    </w:p>
    <w:p w14:paraId="42F24E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电子合同的标的物为采用在线传输方式交付的，合同标的物进入对方当事人指定的特定系统且能够检索识别的时间为交付时间。</w:t>
      </w:r>
    </w:p>
    <w:p w14:paraId="64C10A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电子合同当事人对交付商品或者提供服务的方式、时间另有约定的，按照其约定。</w:t>
      </w:r>
    </w:p>
    <w:p w14:paraId="5CB05D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三条  执行政府定价或者政府指导价的，在合同约定的交付期限内政府价格调整时，按照交付时的价格计价。逾期交付标的物的，遇价格上涨时，按照原价格执行；价格下降时，按照新价格执行。逾期提取标的物或者逾期付款的，遇价格上涨时，按照新价格执行；价格下降时，按照原价格执行。</w:t>
      </w:r>
    </w:p>
    <w:p w14:paraId="7501D8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第五百一十四条  以支付金钱为内容的债，除法律另有规定或者当事人另有约定外，债权人可以请求债务人以实际履行地的法定货币履行。</w:t>
      </w:r>
    </w:p>
    <w:p w14:paraId="62CAE8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第五百一十五条  标的有多项而债务人只需履行其中一项的，债务人享有选择权；但是，法律另有规定、当事人另有约定或者另有交易习惯的除外。</w:t>
      </w:r>
    </w:p>
    <w:p w14:paraId="1D57BE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享有选择权的当事人在约定期限内或者履行期限届满未作选择，经催告后在合理期限内仍未选择的，选择权转移至对方。</w:t>
      </w:r>
    </w:p>
    <w:p w14:paraId="4A2D15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第五百一十六条  当事人行使选择权应当及时通知对方，通知到达对方时，标的确定。标的确定后不得变更，但是经对方同意的除外。</w:t>
      </w:r>
    </w:p>
    <w:p w14:paraId="3EAED9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可选择的标的发生不能履行情形的，享有选择权的当事人不得选择不能履行的标的，但是该不能履行的情形是由对方造成的除外。</w:t>
      </w:r>
    </w:p>
    <w:p w14:paraId="54CE50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第五百一十七条  债权人为二人以上，标的可分，按照份额各自享有债权的，为按份债权；债务人为二人以上，标的可分，按照份额各自负担债务的，为按份债务。</w:t>
      </w:r>
    </w:p>
    <w:p w14:paraId="09E16E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按份债权人或者按份债务人的份额难以确定的，视为份额相同。</w:t>
      </w:r>
    </w:p>
    <w:p w14:paraId="2855D0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第五百一十八条  债权人为二人以上，部分或者全部债权人均可以请求债务人履行债务的，为连带债权；债务人为二人以上，债权人可以请求部分或者全部债务人履行全部债务的，为连带债务。</w:t>
      </w:r>
    </w:p>
    <w:p w14:paraId="7F1CFE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连带债权或者连带债务，由法律规定或者当事人约定。</w:t>
      </w:r>
    </w:p>
    <w:p w14:paraId="166280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第五百一十九条  连带债务人之间的份额难以确定的，视为份额相同。</w:t>
      </w:r>
    </w:p>
    <w:p w14:paraId="5BE29F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实际承担债务超过自己份额的连带债务人，有权就超出部分在其他连带债务人未履行的份额范围内向其追偿，并相应地享有债权人的权利，但是不得损害债权人的利益。其他连带债务人对债权人的抗辩，可以向该债务人主张。</w:t>
      </w:r>
    </w:p>
    <w:p w14:paraId="202075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被追偿的连带债务人不能履行其应分担份额的，其他连带债务人应当在相应范围内按比例分担。</w:t>
      </w:r>
    </w:p>
    <w:p w14:paraId="184C03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第五百二十条  部分连带债务人履行、抵销债务或者提存标的物的，其他债务人对债权人的债务在相应范围内消灭；该债务人可以依据前条规定向其他债务人追偿。</w:t>
      </w:r>
    </w:p>
    <w:p w14:paraId="371D60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部分连带债务人的债务被债权人免除的，在该连带债务人应当承担的份额范围内，其他债务人对债权人的债务消灭。</w:t>
      </w:r>
    </w:p>
    <w:p w14:paraId="7D121E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部分连带债务人的债务与债权人的债权同归于一人的，在扣除该债务人应当承担的份额后，债权人对其他债务人的债权继续存在。</w:t>
      </w:r>
    </w:p>
    <w:p w14:paraId="3B38E9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债权人对部分连带债务人的给付受领迟延的，对其他连带债务人发生效力。</w:t>
      </w:r>
    </w:p>
    <w:p w14:paraId="1173DB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第五百二十一条  连带债权人之间的份额难以确定的，视为份额相同。</w:t>
      </w:r>
    </w:p>
    <w:p w14:paraId="24B20D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实际受领债权的连带债权人，应当按比例向其他连带债权人返还。</w:t>
      </w:r>
    </w:p>
    <w:p w14:paraId="5DB79F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连带债权参照适用本章连带债务的有关规定。</w:t>
      </w:r>
    </w:p>
    <w:p w14:paraId="687093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第五百二十二条  当事人约定由债务人向第三人履行债务，债务人未向第三人履行债务或者履行债务不符合约定的，应当向债权人承担违约责任。</w:t>
      </w:r>
    </w:p>
    <w:p w14:paraId="41E5E6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规定或者当事人约定第三人可以直接请求债务人向其履行债务，第三人未在合理期限内明确拒绝，债务人未向第三人履行债务或者履行债务不符合约定的，第三人可以请求债务人承担违约责任；债务人对债权人的抗辩，可以向第三人主张。</w:t>
      </w:r>
    </w:p>
    <w:p w14:paraId="2BC0B6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第五百二十三条  当事人约定由第三人向债权人履行债务，第三人不履行债务或者履行债务不符合约定的，债务人应当向债权人承担违约责任。</w:t>
      </w:r>
    </w:p>
    <w:p w14:paraId="1B390F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第五百二十四条  债务人不履行债务，第三人对履行该债务具有合法利益的，第三人有权向债权人代为履行；但是，根据债务性质、按照当事人约定或者依照法律规定只能由债务人履行的除外。</w:t>
      </w:r>
    </w:p>
    <w:p w14:paraId="771E45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债权人接受第三人履行后，其对债务人的债权转让给第三人，但是债务人和第三人另有约定的除外。</w:t>
      </w:r>
    </w:p>
    <w:p w14:paraId="5F4A85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第五百二十五条  当事人互负债务，没有先后履行顺序的，应当同时履行。一方在对方履行之前有权拒绝其履行请求。一方在对方履行债务不符合约定时，有权拒绝其相应的履行请求。</w:t>
      </w:r>
    </w:p>
    <w:p w14:paraId="48F000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第五百二十六条  当事人互负债务，有先后履行顺序，应当先履行债务一方未履行的，后履行一方有权拒绝其履行请求。先履行一方履行债务不符合约定的，后履行一方有权拒绝其相应的履行请求。</w:t>
      </w:r>
    </w:p>
    <w:p w14:paraId="3A6048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第五百二十七条  应当先履行债务的当事人，有确切证据证明对方有下列情形之一的，可以中止履行：</w:t>
      </w:r>
    </w:p>
    <w:p w14:paraId="1AD8D6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（一）经营状况严重恶化；</w:t>
      </w:r>
    </w:p>
    <w:p w14:paraId="0B9E43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（二）转移财产、抽逃资金，以逃避债务；</w:t>
      </w:r>
    </w:p>
    <w:p w14:paraId="517E88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（三）丧失商业信誉；</w:t>
      </w:r>
    </w:p>
    <w:p w14:paraId="7E4028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（四）有丧失或者可能丧失履行债务能力的其他情形。</w:t>
      </w:r>
    </w:p>
    <w:p w14:paraId="7E6FBB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当事人没有确切证据中止履行的，应当承担违约责任。</w:t>
      </w:r>
    </w:p>
    <w:p w14:paraId="1F78495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八条  当事人依据前条规定中止履行的，应当及时通知对方。对方提供适当担保的，应当恢复履行。中止履行后，对方在合理期限内未恢复履行能力且未提供适当担保的，视为以自己的行为表明不履行主要债务，中止履行的一方可以解除合同并可以请求对方承担违约责任。</w:t>
      </w:r>
    </w:p>
    <w:p w14:paraId="64A302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第五百二十九条  债权人分立、合并或者变更住所没有通知债务人，致使履行债务发生困难的，债务人可以中止履行或者将标的物提存。</w:t>
      </w:r>
    </w:p>
    <w:p w14:paraId="5CA964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第五百三十条  债权人可以拒绝债务人提前履行债务，但是提前履行不损害债权人利益的除外。</w:t>
      </w:r>
    </w:p>
    <w:p w14:paraId="6991FB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债务人提前履行债务给债权人增加的费用，由债务人负担。</w:t>
      </w:r>
    </w:p>
    <w:p w14:paraId="206517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第五百三十一条  债权人可以拒绝债务人部分履行债务，但是部分履行不损害债权人利益的除外。</w:t>
      </w:r>
    </w:p>
    <w:p w14:paraId="6134CF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债务人部分履行债务给债权人增加的费用，由债务人负担。</w:t>
      </w:r>
    </w:p>
    <w:p w14:paraId="41FC3C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第五百三十二条  合同生效后，当事人不得因姓名、名称的变更或者法定代表人、负责人、承办人的变动而不履行合同义务。</w:t>
      </w:r>
    </w:p>
    <w:p w14:paraId="049699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三条  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14:paraId="208210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人民法院或者仲裁机构应当结合案件的实际情况，根据公平原则变更或者解除合同。</w:t>
      </w:r>
    </w:p>
    <w:p w14:paraId="38C000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第五百三十四条  对当事人利用合同实施危害国家利益、社会公共利益行为的，市场监督管理和其他有关行政主管部门依照法律、行政法规的规定负责监督处理。</w:t>
      </w:r>
    </w:p>
    <w:p w14:paraId="38CECEBC" w14:textId="77777777" w:rsidR="00182CBE" w:rsidRDefault="00182CBE">
      <w:pPr>
        <w:pStyle w:val="af"/>
        <w:shd w:val="clear" w:color="auto" w:fill="FFFFFF"/>
        <w:spacing w:before="180" w:beforeAutospacing="0" w:after="0" w:afterAutospacing="0"/>
        <w:ind w:firstLine="420"/>
        <w:rPr>
          <w:sz w:val="21"/>
          <w:szCs w:val="21"/>
        </w:rPr>
      </w:pPr>
    </w:p>
    <w:p w14:paraId="70DDDE3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第五章  合同的保全</w:t>
      </w:r>
    </w:p>
    <w:p w14:paraId="0AA378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五条  因债务人怠于行使其债权或者与该债权有关的从权利，影响债权人的到期债权实现的，债权人可以向人民法院请求以自己的名义代位行使债务人对相对人的权利，但是该权利专属于债务人自身的除外。</w:t>
      </w:r>
    </w:p>
    <w:p w14:paraId="3C5CD0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代位权的行使范围以债权人的到期债权为限。债权人行使代位权的必要费用，由债务人负担。</w:t>
      </w:r>
    </w:p>
    <w:p w14:paraId="4FB565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相对人对债务人的抗辩，可以向债权人主张。</w:t>
      </w:r>
    </w:p>
    <w:p w14:paraId="7D0B7E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六条  债权人的债权到期前，债务人的债权或者与该债权有关的从权利存在诉讼时效期间即将届满或者未及时申报破产债权等情形，影响债权人的债权实现的，债权人可以代位向债务人的相对人请求其向债务人履行、向破产管理人申报或者作出其他必要的行为。</w:t>
      </w:r>
    </w:p>
    <w:p w14:paraId="3CFC67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七条  人民法院认定代位权成立的，由债务人的相对人向债权人履行义务，债权人接受履行后，债权人与债务人、债务人与相对人之间相应的权利义务终止。债务人对相对人的债权或者与该债权有关的从权利被采取保全、执行措施，或者债务人破产的，依照相关法律的规定处理。</w:t>
      </w:r>
    </w:p>
    <w:p w14:paraId="3A0FAA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第五百三十八条  债务人以放弃其债权、放弃债权担保、无偿转让财产等方式无偿处分财产权益，或者恶意延长其到期债权的履行期限，影响债权人的债权实现的，债权人可以请求人民法院撤销债务人的行为。</w:t>
      </w:r>
    </w:p>
    <w:p w14:paraId="061578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三十九条  债务人以明显不合理的低价转让财产、以明显不合理的高价受让他人财产或者为他人的债务提供担保，影响债权人的债权实现，债务人的相对人知道或者应当知道该情形的，债权人可以请求人民法院撤销债务人的行为。</w:t>
      </w:r>
    </w:p>
    <w:p w14:paraId="00CD61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第五百四十条  撤销权的行使范围以债权人的债权为限。债权人行使撤销权的必要费用，由债务人负担。</w:t>
      </w:r>
    </w:p>
    <w:p w14:paraId="621250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第五百四十一条  撤销权自债权人知道或者应当知道撤销事由之日起一年内行使。自债务人的行为发生之日起五年内没有行使撤销权的，该撤销权消灭。</w:t>
      </w:r>
    </w:p>
    <w:p w14:paraId="73B755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第五百四十二条  债务人影响债权人的债权实现的行为被撤销的，自始没有法律约束力。</w:t>
      </w:r>
    </w:p>
    <w:p w14:paraId="5B6996B5" w14:textId="77777777" w:rsidR="00182CBE" w:rsidRDefault="00182CBE">
      <w:pPr>
        <w:pStyle w:val="af"/>
        <w:shd w:val="clear" w:color="auto" w:fill="FFFFFF"/>
        <w:spacing w:before="180" w:beforeAutospacing="0" w:after="0" w:afterAutospacing="0"/>
        <w:ind w:firstLine="420"/>
        <w:rPr>
          <w:sz w:val="21"/>
          <w:szCs w:val="21"/>
        </w:rPr>
      </w:pPr>
    </w:p>
    <w:p w14:paraId="7CC77D9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第六章  合同的变更和转让</w:t>
      </w:r>
    </w:p>
    <w:p w14:paraId="0C29C9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第五百四十三条  当事人协商一致，可以变更合同。</w:t>
      </w:r>
    </w:p>
    <w:p w14:paraId="3A25C2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第五百四十四条  当事人对合同变更的内容约定不明确的，推定为未变更。</w:t>
      </w:r>
    </w:p>
    <w:p w14:paraId="55A821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第五百四十五条  债权人可以将债权的全部或者部分转让给第三人，但是有下列情形之一的除外：</w:t>
      </w:r>
    </w:p>
    <w:p w14:paraId="2E1B3B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（一）根据债权性质不得转让；</w:t>
      </w:r>
    </w:p>
    <w:p w14:paraId="65B6D5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（二）按照当事人约定不得转让；</w:t>
      </w:r>
    </w:p>
    <w:p w14:paraId="322EF1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（三）依照法律规定不得转让。</w:t>
      </w:r>
    </w:p>
    <w:p w14:paraId="4DE774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当事人约定非金钱债权不得转让的，不得对抗善意第三人。当事人约定金钱债权不得转让的，不得对抗第三人。</w:t>
      </w:r>
    </w:p>
    <w:p w14:paraId="436E8B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第五百四十六条  债权人转让债权，未通知债务人的，该转让对债务人不发生效力。</w:t>
      </w:r>
    </w:p>
    <w:p w14:paraId="02DD39C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债权转让的通知不得撤销，但是经受让人同意的除外。</w:t>
      </w:r>
    </w:p>
    <w:p w14:paraId="7BFE3C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第五百四十七条  债权人转让债权的，受让人取得与债权有关的从权利，但是该从权利专属于债权人自身的除外。</w:t>
      </w:r>
    </w:p>
    <w:p w14:paraId="635AE6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受让人取得从权利不因该从权利未办理转移登记手续或者未转移占有而受到影响。</w:t>
      </w:r>
    </w:p>
    <w:p w14:paraId="314F7F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第五百四十八条  债务人接到债权转让通知后，债务人对让与人的抗辩，可以向受让人主张。</w:t>
      </w:r>
    </w:p>
    <w:p w14:paraId="51D8E5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第五百四十九条  有下列情形之一的，债务人可以向受让人主张抵销：</w:t>
      </w:r>
    </w:p>
    <w:p w14:paraId="08EFC6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（一）债务人接到债权转让通知时，债务人对让与人享有债权，且债务人的债权先于转让的债权到期或者同时到期；</w:t>
      </w:r>
    </w:p>
    <w:p w14:paraId="7194C1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（二）债务人的债权与转让的债权是基于同一合同产生。</w:t>
      </w:r>
    </w:p>
    <w:p w14:paraId="72E1F6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第五百五十条  因债权转让增加的履行费用，由让与人负担。</w:t>
      </w:r>
    </w:p>
    <w:p w14:paraId="61AFCC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第五百五十一条  债务人将债务的全部或者部分转移给第三人的，应当经债权人同意。</w:t>
      </w:r>
    </w:p>
    <w:p w14:paraId="303CF5C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债务人或者第三人可以催告债权人在合理期限内予以同意，债权人未作表示的，视为不同意。</w:t>
      </w:r>
    </w:p>
    <w:p w14:paraId="2DAE4E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二条  第三人与债务人约定加入债务并通知债权人，或者第三人向债权人表示愿意加入债务，债权人未在合理期限内明确拒绝的，债权人可以请求第三人在其愿意承担的债务范围内和债务人承担连带债务。</w:t>
      </w:r>
    </w:p>
    <w:p w14:paraId="13048C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第五百五十三条  债务人转移债务的，新债务人可以主张原债务人对债权人的抗辩；原债务人对债权人享有债权的，新债务人不得向债权人主张抵销。</w:t>
      </w:r>
    </w:p>
    <w:p w14:paraId="3092252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第五百五十四条  债务人转移债务的，新债务人应当承担与主债务有关的从债务，但是该从债务专属于原债务人自身的除外。</w:t>
      </w:r>
    </w:p>
    <w:p w14:paraId="71A8B1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第五百五十五条  当事人一方经对方同意，可以将自己在合同中的权利和义务一并转让给第三人。</w:t>
      </w:r>
    </w:p>
    <w:p w14:paraId="6FBA9E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第五百五十六条  合同的权利和义务一并转让的，适用债权转让、债务转移的有关规定。</w:t>
      </w:r>
    </w:p>
    <w:p w14:paraId="656EE70C" w14:textId="77777777" w:rsidR="00182CBE" w:rsidRDefault="00182CBE">
      <w:pPr>
        <w:pStyle w:val="af"/>
        <w:shd w:val="clear" w:color="auto" w:fill="FFFFFF"/>
        <w:spacing w:before="180" w:beforeAutospacing="0" w:after="0" w:afterAutospacing="0"/>
        <w:ind w:firstLine="420"/>
        <w:rPr>
          <w:sz w:val="21"/>
          <w:szCs w:val="21"/>
        </w:rPr>
      </w:pPr>
    </w:p>
    <w:p w14:paraId="6AA29D2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第七章  合同的权利义务终止</w:t>
      </w:r>
    </w:p>
    <w:p w14:paraId="7B750E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第五百五十七条  有下列情形之一的，债权债务终止：</w:t>
      </w:r>
    </w:p>
    <w:p w14:paraId="54BA63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（一）债务已经履行；</w:t>
      </w:r>
    </w:p>
    <w:p w14:paraId="0D850A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（二）债务相互抵销；</w:t>
      </w:r>
    </w:p>
    <w:p w14:paraId="43E1D9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（三）债务人依法将标的物提存；</w:t>
      </w:r>
    </w:p>
    <w:p w14:paraId="4A5810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（四）债权人免除债务；</w:t>
      </w:r>
    </w:p>
    <w:p w14:paraId="2F700F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（五）债权债务同归于一人；</w:t>
      </w:r>
    </w:p>
    <w:p w14:paraId="7901BE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（六）法律规定或者当事人约定终止的其他情形。</w:t>
      </w:r>
    </w:p>
    <w:p w14:paraId="52FC000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合同解除的，该合同的权利义务关系终止。</w:t>
      </w:r>
    </w:p>
    <w:p w14:paraId="289B0E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第五百五十八条  债权债务终止后，当事人应当遵循诚信等原则，根据交易习惯履行通知、协助、保密、旧物回收等义务。</w:t>
      </w:r>
    </w:p>
    <w:p w14:paraId="5F938F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第五百五十九条  债权债务终止时，债权的从权利同时消灭，但是法律另有规定或者当事人另有约定的除外。</w:t>
      </w:r>
    </w:p>
    <w:p w14:paraId="3AFB21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第五百六十条  债务人对同一债权人负担的数项债务种类相同，债务人的给付不足以清偿全部债务的，除当事人另有约定外，由债务人在清偿时指定其履行的债务。</w:t>
      </w:r>
    </w:p>
    <w:p w14:paraId="4F38AD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务人未作指定的，应当优先履行已经到期的债务；数项债务均到期的，优先履行对债权人缺乏担保或者担保最少的债务；均无担保或者担保相等的，优先履行债务人负担较重的债务；负担相同的，按照债务到期的先后顺序履行；到期时间相同的，按照债务比例履行。</w:t>
      </w:r>
    </w:p>
    <w:p w14:paraId="4C6AF2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第五百六十一条  债务人在履行主债务外还应当支付利息和实现债权的有关费用，其给付不足以清偿全部债务的，除当事人另有约定外，应当按照下列顺序履行：</w:t>
      </w:r>
    </w:p>
    <w:p w14:paraId="3DE41F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（一）实现债权的有关费用；</w:t>
      </w:r>
    </w:p>
    <w:p w14:paraId="739D8A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（二）利息；</w:t>
      </w:r>
    </w:p>
    <w:p w14:paraId="7DE485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（三）主债务。</w:t>
      </w:r>
    </w:p>
    <w:p w14:paraId="42D870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第五百六十二条  当事人协商一致，可以解除合同。</w:t>
      </w:r>
    </w:p>
    <w:p w14:paraId="0457CB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当事人可以约定一方解除合同的事由。解除合同的事由发生时，解除权人可以解除合同。</w:t>
      </w:r>
    </w:p>
    <w:p w14:paraId="37201B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第五百六十三条  有下列情形之一的，当事人可以解除合同：</w:t>
      </w:r>
    </w:p>
    <w:p w14:paraId="65C04A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（一）因不可抗力致使不能实现合同目的；</w:t>
      </w:r>
    </w:p>
    <w:p w14:paraId="1CF7A5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（二）在履行期限届满前，当事人一方明确表示或者以自己的行为表明不履行主要债务；</w:t>
      </w:r>
    </w:p>
    <w:p w14:paraId="639DF9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（三）当事人一方迟延履行主要债务，经催告后在合理期限内仍未履行；</w:t>
      </w:r>
    </w:p>
    <w:p w14:paraId="3E8646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（四）当事人一方迟延履行债务或者有其他违约行为致使不能实现合同目的；</w:t>
      </w:r>
    </w:p>
    <w:p w14:paraId="4054526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（五）法律规定的其他情形。</w:t>
      </w:r>
    </w:p>
    <w:p w14:paraId="7DEAAE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以持续履行的债务为内容的不定期合同，当事人可以随时解除合同，但是应当在合理期限之前通知对方。</w:t>
      </w:r>
    </w:p>
    <w:p w14:paraId="2F3870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第五百六十四条  法律规定或者当事人约定解除权行使期限，期限届满当事人不行使的，该权利消灭。</w:t>
      </w:r>
    </w:p>
    <w:p w14:paraId="2342DD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法律没有规定或者当事人没有约定解除权行使期限，自解除权人知道或者应当知道解除事由之日起一年内不行使，或者经对方催告后在合理期限内不行使的，该权利消灭。</w:t>
      </w:r>
    </w:p>
    <w:p w14:paraId="572980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五条  当事人一方依法主张解除合同的，应当通知对方。合同自通知到达对方时解除；通知载明债务人在一定期限内不履行债务则合同自动解除，债务人在该期限内未履行债务的，合同自通知载明的期限届满时解除。对方对解除合同有异议的，任何一方当事人均可以请求人民法院或者仲裁机构确认解除行为的效力。</w:t>
      </w:r>
    </w:p>
    <w:p w14:paraId="6E23FB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当事人一方未通知对方，直接以提起诉讼或者申请仲裁的方式依法主张解除合同，人民法院或者仲裁机构确认该主张的，合同自起诉状副本或者仲裁申请书副本送达对方时解除。</w:t>
      </w:r>
    </w:p>
    <w:p w14:paraId="75705A5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第五百六十六条  合同解除后，尚未履行的，终止履行；已经履行的，根据履行情况和合同性质，当事人可以请求恢复原状或者采取其他补救措施，并有权请求赔偿损失。</w:t>
      </w:r>
    </w:p>
    <w:p w14:paraId="724761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合同因违约解除的，解除权人可以请求违约方承担违约责任，但是当事人另有约定的除外。</w:t>
      </w:r>
    </w:p>
    <w:p w14:paraId="376AA8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主合同解除后，担保人对债务人应当承担的民事责任仍应当承担担保责任，但是担保合同另有约定的除外。</w:t>
      </w:r>
    </w:p>
    <w:p w14:paraId="11CB03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第五百六十七条  合同的权利义务关系终止，不影响合同中结算和清理条款的效力。</w:t>
      </w:r>
    </w:p>
    <w:p w14:paraId="3462A8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第五百六十八条  当事人互负债务，该债务的标的物种类、品质相同的，任何一方可以将自己的债务与对方的到期债务抵销；但是，根据债务性质、按照当事人约定或者依照法律规定不得抵销的除外。</w:t>
      </w:r>
    </w:p>
    <w:p w14:paraId="47D834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当事人主张抵销的，应当通知对方。通知自到达对方时生效。抵销不得附条件或者附期限。</w:t>
      </w:r>
    </w:p>
    <w:p w14:paraId="4C6410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第五百六十九条  当事人互负债务，标的物种类、品质不相同的，经协商一致，也可以抵销。</w:t>
      </w:r>
    </w:p>
    <w:p w14:paraId="35DEFEC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第五百七十条  有下列情形之一，难以履行债务的，债务人可以将标的物提存：</w:t>
      </w:r>
    </w:p>
    <w:p w14:paraId="46E0EF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（一）债权人无正当理由拒绝受领；</w:t>
      </w:r>
    </w:p>
    <w:p w14:paraId="3E56F84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（二）债权人下落不明；</w:t>
      </w:r>
    </w:p>
    <w:p w14:paraId="29801D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（三）债权人死亡未确定继承人、遗产管理人，或者丧失民事行为能力未确定监护人；</w:t>
      </w:r>
    </w:p>
    <w:p w14:paraId="32EC2F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（四）法律规定的其他情形。</w:t>
      </w:r>
    </w:p>
    <w:p w14:paraId="29E9E7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标的物不适于提存或者提存费用过高的，债务人依法可以拍卖或者变卖标的物，提存所得的价款。</w:t>
      </w:r>
    </w:p>
    <w:p w14:paraId="0D5A76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第五百七十一条  债务人将标的物或者将标的物依法拍卖、变卖所得价款交付提存部门时，提存成立。</w:t>
      </w:r>
    </w:p>
    <w:p w14:paraId="628388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提存成立的，视为债务人在其提存范围内已经交付标的物。</w:t>
      </w:r>
    </w:p>
    <w:p w14:paraId="6B173D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第五百七十二条  标的物提存后，债务人应当及时通知债权人或者债权人的继承人、遗产管理人、监护人、财产代管人。</w:t>
      </w:r>
    </w:p>
    <w:p w14:paraId="75A81C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第五百七十三条  标的物提存后，毁损、灭失的风险由债权人承担。提存期间，标的物的孳息归债权人所有。提存费用由债权人负担。</w:t>
      </w:r>
    </w:p>
    <w:p w14:paraId="4D5963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第五百七十四条  债权人可以随时领取提存物。但是，债权人对债务人负有到期债务的，在债权人未履行债务或者提供担保之前，提存部门根据债务人的要求应当拒绝其领取提存物。</w:t>
      </w:r>
    </w:p>
    <w:p w14:paraId="795427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领取提存物的权利，自提存之日起五年内不行使而消灭，提存物扣除提存费用后归国家所有。但是，债权人未履行对债务人的到期债务，或者债权人向提存部门书面表示放弃领取提存物权利的，债务人负担提存费用后有权取回提存物。</w:t>
      </w:r>
    </w:p>
    <w:p w14:paraId="2C7830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第五百七十五条  债权人免除债务人部分或者全部债务的，债权债务部分或者全部终止，但是债务人在合理期限内拒绝的除外。</w:t>
      </w:r>
    </w:p>
    <w:p w14:paraId="19E76E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第五百七十六条  债权和债务同归于一人的，债权债务终止，但是损害第三人利益的除外。</w:t>
      </w:r>
    </w:p>
    <w:p w14:paraId="5E93F762" w14:textId="77777777" w:rsidR="00182CBE" w:rsidRDefault="00182CBE">
      <w:pPr>
        <w:pStyle w:val="af"/>
        <w:shd w:val="clear" w:color="auto" w:fill="FFFFFF"/>
        <w:spacing w:before="180" w:beforeAutospacing="0" w:after="0" w:afterAutospacing="0"/>
        <w:ind w:firstLine="420"/>
        <w:rPr>
          <w:sz w:val="21"/>
          <w:szCs w:val="21"/>
        </w:rPr>
      </w:pPr>
    </w:p>
    <w:p w14:paraId="6D865D2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第八章  违约责任</w:t>
      </w:r>
    </w:p>
    <w:p w14:paraId="56B10A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第五百七十七条  当事人一方不履行合同义务或者履行合同义务不符合约定的，应当承担继续履行、采取补救措施或者赔偿损失等违约责任。</w:t>
      </w:r>
    </w:p>
    <w:p w14:paraId="60DB36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第五百七十八条  当事人一方明确表示或者以自己的行为表明不履行合同义务的，对方可以在履行期限届满前请求其承担违约责任。</w:t>
      </w:r>
    </w:p>
    <w:p w14:paraId="54C73C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第五百七十九条  当事人一方未支付价款、报酬、租金、利息，或者不履行其他金钱债务的，对方可以请求其支付。</w:t>
      </w:r>
    </w:p>
    <w:p w14:paraId="7A7145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第五百八十条  当事人一方不履行非金钱债务或者履行非金钱债务不符合约定的，对方可以请求履行，但是有下列情形之一的除外：</w:t>
      </w:r>
    </w:p>
    <w:p w14:paraId="668C8C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（一）法律上或者事实上不能履行；</w:t>
      </w:r>
    </w:p>
    <w:p w14:paraId="39003A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（二）债务的标的不适于强制履行或者履行费用过高；</w:t>
      </w:r>
    </w:p>
    <w:p w14:paraId="58C792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（三）债权人在合理期限内未请求履行。</w:t>
      </w:r>
    </w:p>
    <w:p w14:paraId="7B4460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有前款规定的除外情形之一，致使不能实现合同目的的，人民法院或者仲裁机构可以根据当事人的请求终止合同权利义务关系，但是不影响违约责任的承担。</w:t>
      </w:r>
    </w:p>
    <w:p w14:paraId="09416C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第五百八十一条  当事人一方不履行债务或者履行债务不符合约定，根据债务的性质不得强制履行的，对方可以请求其负担由第三人替代履行的费用。</w:t>
      </w:r>
    </w:p>
    <w:p w14:paraId="2DF55C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二条  履行不符合约定的，应当按照当事人的约定承担违约责任。对违约责任没有约定或者约定不明确，依据本法第五百一十条的规定仍不能确定的，受损害方根据标的的性质以及损失的大小，可以合理选择请求对方承担修理、重作、更换、退货、减少价款或者报酬等违约责任。</w:t>
      </w:r>
    </w:p>
    <w:p w14:paraId="38DF5D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第五百八十三条  当事人一方不履行合同义务或者履行合同义务不符合约定的，在履行义务或者采取补救措施后，对方还有其他损失的，应当赔偿损失。</w:t>
      </w:r>
    </w:p>
    <w:p w14:paraId="6C0E43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四条  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w:t>
      </w:r>
    </w:p>
    <w:p w14:paraId="7A38E4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第五百八十五条  当事人可以约定一方违约时应当根据违约情况向对方支付一定数额的违约金，也可以约定因违约产生的损失赔偿额的计算方法。</w:t>
      </w:r>
    </w:p>
    <w:p w14:paraId="73B026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约定的违约金低于造成的损失的，人民法院或者仲裁机构可以根据当事人的请求予以增加；约定的违约金过分高于造成的损失的，人民法院或者仲裁机构可以根据当事人的请求予以适当减少。</w:t>
      </w:r>
    </w:p>
    <w:p w14:paraId="47C8D6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当事人就迟延履行约定违约金的，违约方支付违约金后，还应当履行债务。</w:t>
      </w:r>
    </w:p>
    <w:p w14:paraId="7EEA03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第五百八十六条  当事人可以约定一方向对方给付定金作为债权的担保。定金合同自实际交付定金时成立。</w:t>
      </w:r>
    </w:p>
    <w:p w14:paraId="728FC2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定金的数额由当事人约定；但是，不得超过主合同标的额的百分之二十，超过部分不产生定金的效力。实际交付的定金数额多于或者少于约定数额的，视为变更约定的定金数额。</w:t>
      </w:r>
    </w:p>
    <w:p w14:paraId="101D00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七条  债务人履行债务的，定金应当抵作价款或者收回。给付定金的一方不履行债务或者履行债务不符合约定，致使不能实现合同目的的，无权请求返还定金；收受定金的一方不履行债务或者履行债务不符合约定，致使不能实现合同目的的，应当双倍返还定金。</w:t>
      </w:r>
    </w:p>
    <w:p w14:paraId="43A244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第五百八十八条  当事人既约定违约金，又约定定金的，一方违约时，对方可以选择适用违约金或者定金条款。</w:t>
      </w:r>
    </w:p>
    <w:p w14:paraId="432E70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定金不足以弥补一方违约造成的损失的，对方可以请求赔偿超过定金数额的损失。</w:t>
      </w:r>
    </w:p>
    <w:p w14:paraId="679563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第五百八十九条  债务人按照约定履行债务，债权人无正当理由拒绝受领的，债务人可以请求债权人赔偿增加的费用。</w:t>
      </w:r>
    </w:p>
    <w:p w14:paraId="690A8E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在债权人受领迟延期间，债务人无须支付利息。</w:t>
      </w:r>
    </w:p>
    <w:p w14:paraId="551B56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条  当事人一方因不可抗力不能履行合同的，根据不可抗力的影响，部分或者全部免除责任，但是法律另有规定的除外。因不可抗力不能履行合同的，应当及时通知对方，以减轻可能给对方造成的损失，并应当在合理期限内提供证明。</w:t>
      </w:r>
    </w:p>
    <w:p w14:paraId="14D22B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当事人迟延履行后发生不可抗力的，不免除其违约责任。</w:t>
      </w:r>
    </w:p>
    <w:p w14:paraId="5DEA96E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第五百九十一条  当事人一方违约后，对方应当采取适当措施防止损失的扩大；没有采取适当措施致使损失扩大的，不得就扩大的损失请求赔偿。</w:t>
      </w:r>
    </w:p>
    <w:p w14:paraId="0BACFE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当事人因防止损失扩大而支出的合理费用，由违约方负担。</w:t>
      </w:r>
    </w:p>
    <w:p w14:paraId="06B6FB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第五百九十二条  当事人都违反合同的，应当各自承担相应的责任。</w:t>
      </w:r>
    </w:p>
    <w:p w14:paraId="34E3C3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当事人一方违约造成对方损失，对方对损失的发生有过错的，可以减少相应的损失赔偿额。</w:t>
      </w:r>
    </w:p>
    <w:p w14:paraId="20CEB5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第五百九十三条  当事人一方因第三人的原因造成违约的，应当依法向对方承担违约责任。当事人一方和第三人之间的纠纷，依照法律规定或者按照约定处理。</w:t>
      </w:r>
    </w:p>
    <w:p w14:paraId="3518A0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第五百九十四条  因国际货物买卖合同和技术进出口合同争议提起诉讼或者申请仲裁的时效期间为四年。</w:t>
      </w:r>
    </w:p>
    <w:p w14:paraId="0CC759B1" w14:textId="77777777" w:rsidR="00182CBE" w:rsidRDefault="00182CBE">
      <w:pPr>
        <w:pStyle w:val="af"/>
        <w:shd w:val="clear" w:color="auto" w:fill="FFFFFF"/>
        <w:spacing w:before="180" w:beforeAutospacing="0" w:after="0" w:afterAutospacing="0"/>
        <w:ind w:firstLine="420"/>
        <w:rPr>
          <w:sz w:val="21"/>
          <w:szCs w:val="21"/>
        </w:rPr>
      </w:pPr>
    </w:p>
    <w:p w14:paraId="56C88A81" w14:textId="77777777" w:rsidR="00182CBE" w:rsidRDefault="00182CBE">
      <w:pPr>
        <w:pStyle w:val="af"/>
        <w:shd w:val="clear" w:color="auto" w:fill="FFFFFF"/>
        <w:spacing w:before="180" w:beforeAutospacing="0" w:after="0" w:afterAutospacing="0"/>
        <w:ind w:firstLine="420"/>
        <w:rPr>
          <w:sz w:val="21"/>
          <w:szCs w:val="21"/>
        </w:rPr>
      </w:pPr>
    </w:p>
    <w:p w14:paraId="6676615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第二分编  典型合同</w:t>
      </w:r>
    </w:p>
    <w:p w14:paraId="6680FE5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第九章  买卖合同</w:t>
      </w:r>
    </w:p>
    <w:p w14:paraId="7DAAA1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第五百九十五条  买卖合同是出卖人转移标的物的所有权于买受人，买受人支付价款的合同。</w:t>
      </w:r>
    </w:p>
    <w:p w14:paraId="1612FC2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第五百九十六条  买卖合同的内容一般包括标的物的名称、数量、质量、价款、履行期限、履行地点和方式、包装方式、检验标准和方法、结算方式、合同使用的文字及其效力等条款。</w:t>
      </w:r>
    </w:p>
    <w:p w14:paraId="715F61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第五百九十七条  因出卖人未取得处分权致使标的物所有权不能转移的，买受人可以解除合同并请求出卖人承担违约责任。</w:t>
      </w:r>
    </w:p>
    <w:p w14:paraId="7334A09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法律、行政法规禁止或者限制转让的标的物，依照其规定。</w:t>
      </w:r>
    </w:p>
    <w:p w14:paraId="4502A0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第五百九十八条  出卖人应当履行向买受人交付标的物或者交付提取标的物的单证，并转移标的物所有权的义务。</w:t>
      </w:r>
    </w:p>
    <w:p w14:paraId="10C2AD5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第五百九十九条  出卖人应当按照约定或者交易习惯向买受人交付提取标的物单证以外的有关单证和资料。</w:t>
      </w:r>
    </w:p>
    <w:p w14:paraId="17800F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第六百条  出卖具有知识产权的标的物的，除法律另有规定或者当事人另有约定外，该标的物的知识产权不属于买受人。</w:t>
      </w:r>
    </w:p>
    <w:p w14:paraId="26D17E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第六百零一条  出卖人应当按照约定的时间交付标的物。约定交付期限的，出卖人可以在该交付期限内的任何时间交付。</w:t>
      </w:r>
    </w:p>
    <w:p w14:paraId="4DE3EF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第六百零二条  当事人没有约定标的物的交付期限或者约定不明确的，适用本法第五百一十条、第五百一十一条第四项的规定。</w:t>
      </w:r>
    </w:p>
    <w:p w14:paraId="3C5F54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第六百零三条  出卖人应当按照约定的地点交付标的物。</w:t>
      </w:r>
    </w:p>
    <w:p w14:paraId="304621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当事人没有约定交付地点或者约定不明确，依据本法第五百一十条的规定仍不能确定的，适用下列规定：</w:t>
      </w:r>
    </w:p>
    <w:p w14:paraId="0D779F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（一）标的物需要运输的，出卖人应当将标的物交付给第一承运人以运交给买受人；</w:t>
      </w:r>
    </w:p>
    <w:p w14:paraId="413FEA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（二）标的物不需要运输，出卖人和买受人订立合同时知道标的物在某一地点的，出卖人应当在该地点交付标的物；不知道标的物在某一地点的，应当在出卖人订立合同时的营业地交付标的物。</w:t>
      </w:r>
    </w:p>
    <w:p w14:paraId="4C056D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第六百零四条  标的物毁损、灭失的风险，在标的物交付之前由出卖人承担，交付之后由买受人承担，但是法律另有规定或者当事人另有约定的除外。</w:t>
      </w:r>
    </w:p>
    <w:p w14:paraId="074B35B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第六百零五条  因买受人的原因致使标的物未按照约定的期限交付的，买受人应当自违反约定时起承担标的物毁损、灭失的风险。</w:t>
      </w:r>
    </w:p>
    <w:p w14:paraId="6B5990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第六百零六条  出卖人出卖交由承运人运输的在途标的物，除当事人另有约定外，毁损、灭失的风险自合同成立时起由买受人承担。</w:t>
      </w:r>
    </w:p>
    <w:p w14:paraId="66119C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第六百零七条  出卖人按照约定将标的物运送至买受人指定地点并交付给承运人后，标的物毁损、灭失的风险由买受人承担。</w:t>
      </w:r>
    </w:p>
    <w:p w14:paraId="4CA96E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当事人没有约定交付地点或者约定不明确，依据本法第六百零三条第二款第一项的规定标的物需要运输的，出卖人将标的物交付给第一承运人后，标的物毁损、灭失的风险由买受人承担。</w:t>
      </w:r>
    </w:p>
    <w:p w14:paraId="1B139E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第六百零八条  出卖人按照约定或者依据本法第六百零三条第二款第二项的规定将标的物置于交付地点，买受人违反约定没有收取的，标的物毁损、灭失的风险自违反约定时起由买受人承担。</w:t>
      </w:r>
    </w:p>
    <w:p w14:paraId="5AB09B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第六百零九条  出卖人按照约定未交付有关标的物的单证和资料的，不影响标的物毁损、灭失风险的转移。</w:t>
      </w:r>
    </w:p>
    <w:p w14:paraId="444F2A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第六百一十条  因标的物不符合质量要求，致使不能实现合同目的的，买受人可以拒绝接受标的物或者解除合同。买受人拒绝接受标的物或者解除合同的，标的物毁损、灭失的风险由出卖人承担。</w:t>
      </w:r>
    </w:p>
    <w:p w14:paraId="2C1F82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第六百一十一条  标的物毁损、灭失的风险由买受人承担的，不影响因出卖人履行义务不符合约定，买受人请求其承担违约责任的权利。</w:t>
      </w:r>
    </w:p>
    <w:p w14:paraId="4FD822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第六百一十二条  出卖人就交付的标的物，负有保证第三人对该标的物不享有任何权利的义务，但是法律另有规定的除外。</w:t>
      </w:r>
    </w:p>
    <w:p w14:paraId="31BA86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第六百一十三条  买受人订立合同时知道或者应当知道第三人对买卖的标的物享有权利的，出卖人不承担前条规定的义务。</w:t>
      </w:r>
    </w:p>
    <w:p w14:paraId="5BD633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第六百一十四条  买受人有确切证据证明第三人对标的物享有权利的，可以中止支付相应的价款，但是出卖人提供适当担保的除外。</w:t>
      </w:r>
    </w:p>
    <w:p w14:paraId="43871D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第六百一十五条  出卖人应当按照约定的质量要求交付标的物。出卖人提供有关标的物质量说明的，交付的标的物应当符合该说明的质量要求。</w:t>
      </w:r>
    </w:p>
    <w:p w14:paraId="3178F1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第六百一十六条  当事人对标的物的质量要求没有约定或者约定不明确，依据本法第五百一十条的规定仍不能确定的，适用本法第五百一十一条第一项的规定。</w:t>
      </w:r>
    </w:p>
    <w:p w14:paraId="07E77D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第六百一十七条  出卖人交付的标的物不符合质量要求的，买受人可以依据本法第五百八十二条至第五百八十四条的规定请求承担违约责任。</w:t>
      </w:r>
    </w:p>
    <w:p w14:paraId="56D5D3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第六百一十八条  当事人约定减轻或者免除出卖人对标的物瑕疵承担的责任，因出卖人故意或者重大过失不告知买受人标的物瑕疵的，出卖人无权主张减轻或者免除责任。</w:t>
      </w:r>
    </w:p>
    <w:p w14:paraId="6419BB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一十九条  出卖人应当按照约定的包装方式交付标的物。对包装方式没有约定或者约定不明确，依据本法第五百一十条的规定仍不能确定的，应当按照通用的方式包装；没有通用方式的，应当采取足以保护标的物且有利于节约资源、保护生态环境的包装方式。</w:t>
      </w:r>
    </w:p>
    <w:p w14:paraId="4A3334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第六百二十条  买受人收到标的物时应当在约定的检验期限内检验。没有约定检验期限的，应当及时检验。</w:t>
      </w:r>
    </w:p>
    <w:p w14:paraId="297C1B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第六百二十一条  当事人约定检验期限的，买受人应当在检验期限内将标的物的数量或者质量不符合约定的情形通知出卖人。买受人怠于通知的，视为标的物的数量或者质量符合约定。</w:t>
      </w:r>
    </w:p>
    <w:p w14:paraId="192844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当事人没有约定检验期限的，买受人应当在发现或者应当发现标的物的数量或者质量不符合约定的合理期限内通知出卖人。买受人在合理期限内未通知或者自收到标的物之日起二年内未通知出卖人的，视为标的物的数量或者质量符合约定；但是，对标的物有质量保证期的，适用质量保证期，不适用该二年的规定。</w:t>
      </w:r>
    </w:p>
    <w:p w14:paraId="38C6B8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出卖人知道或者应当知道提供的标的物不符合约定的，买受人不受前两款规定的通知时间的限制。</w:t>
      </w:r>
    </w:p>
    <w:p w14:paraId="3A9B3F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第六百二十二条  当事人约定的检验期限过短，根据标的物的性质和交易习惯，买受人在检验期限内难以完成全面检验的，该期限仅视为买受人对标的物的外观瑕疵提出异议的期限。</w:t>
      </w:r>
    </w:p>
    <w:p w14:paraId="70E192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约定的检验期限或者质量保证期短于法律、行政法规规定期限的，应当以法律、行政法规规定的期限为准。</w:t>
      </w:r>
    </w:p>
    <w:p w14:paraId="18AE20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第六百二十三条  当事人对检验期限未作约定，买受人签收的送货单、确认单等载明标的物数量、型号、规格的，推定买受人已经对数量和外观瑕疵进行检验，但是有相关证据足以推翻的除外。</w:t>
      </w:r>
    </w:p>
    <w:p w14:paraId="6B264A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第六百二十四条  出卖人依照买受人的指示向第三人交付标的物，出卖人和买受人约定的检验标准与买受人和第三人约定的检验标准不一致的，以出卖人和买受人约定的检验标准为准。</w:t>
      </w:r>
    </w:p>
    <w:p w14:paraId="36FD64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第六百二十五条  依照法律、行政法规的规定或者按照当事人的约定，标的物在有效使用年限届满后应予回收的，出卖人负有自行或者委托第三人对标的物予以回收的义务。</w:t>
      </w:r>
    </w:p>
    <w:p w14:paraId="31FDF9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第六百二十六条  买受人应当按照约定的数额和支付方式支付价款。对价款的数额和支付方式没有约定或者约定不明确的，适用本法第五百一十条、第五百一十一条第二项和第五项的规定。</w:t>
      </w:r>
    </w:p>
    <w:p w14:paraId="776306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七条  买受人应当按照约定的地点支付价款。对支付地点没有约定或者约定不明确，依据本法第五百一十条的规定仍不能确定的，买受人应当在出卖人的营业地支付；但是，约定支付价款以交付标的物或者交付提取标的物单证为条件的，在交付标的物或者交付提取标的物单证的所在地支付。</w:t>
      </w:r>
    </w:p>
    <w:p w14:paraId="2CFA6E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第六百二十八条  买受人应当按照约定的时间支付价款。对支付时间没有约定或者约定不明确，依据本法第五百一十条的规定仍不能确定的，买受人应当在收到标的物或者提取标的物单证的同时支付。</w:t>
      </w:r>
    </w:p>
    <w:p w14:paraId="1E8005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第六百二十九条  出卖人多交标的物的，买受人可以接收或者拒绝接收多交的部分。买受人接收多交部分的，按照约定的价格支付价款；买受人拒绝接收多交部分的，应当及时通知出卖人。</w:t>
      </w:r>
    </w:p>
    <w:p w14:paraId="305344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第六百三十条  标的物在交付之前产生的孳息，归出卖人所有；交付之后产生的孳息，归买受人所有。但是，当事人另有约定的除外。</w:t>
      </w:r>
    </w:p>
    <w:p w14:paraId="056848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第六百三十一条  因标的物的主物不符合约定而解除合同的，解除合同的效力及于从物。因标的物的从物不符合约定被解除的，解除的效力不及于主物。</w:t>
      </w:r>
    </w:p>
    <w:p w14:paraId="0CA3D3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第六百三十二条  标的物为数物，其中一物不符合约定的，买受人可以就该物解除。但是，该物与他物分离使标的物的价值显受损害的，买受人可以就数物解除合同。</w:t>
      </w:r>
    </w:p>
    <w:p w14:paraId="03FCB5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第六百三十三条  出卖人分批交付标的物的，出卖人对其中一批标的物不交付或者交付不符合约定，致使该批标的物不能实现合同目的的，买受人可以就该批标的物解除。</w:t>
      </w:r>
    </w:p>
    <w:p w14:paraId="10BF0F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出卖人不交付其中一批标的物或者交付不符合约定，致使之后其他各批标的物的交付不能实现合同目的的，买受人可以就该批以及之后其他各批标的物解除。</w:t>
      </w:r>
    </w:p>
    <w:p w14:paraId="0CB837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买受人如果就其中一批标的物解除，该批标的物与其他各批标的物相互依存的，可以就已经交付和未交付的各批标的物解除。</w:t>
      </w:r>
    </w:p>
    <w:p w14:paraId="123FC1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第六百三十四条  分期付款的买受人未支付到期价款的数额达到全部价款的五分之一，经催告后在合理期限内仍未支付到期价款的，出卖人可以请求买受人支付全部价款或者解除合同。</w:t>
      </w:r>
    </w:p>
    <w:p w14:paraId="32EE416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出卖人解除合同的，可以向买受人请求支付该标的物的使用费。</w:t>
      </w:r>
    </w:p>
    <w:p w14:paraId="795015A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第六百三十五条  凭样品买卖的当事人应当封存样品，并可以对样品质量予以说明。出卖人交付的标的物应当与样品及其说明的质量相同。</w:t>
      </w:r>
    </w:p>
    <w:p w14:paraId="105CD1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第六百三十六条  凭样品买卖的买受人不知道样品有隐蔽瑕疵的，即使交付的标的物与样品相同，出卖人交付的标的物的质量仍然应当符合同种物的通常标准。</w:t>
      </w:r>
    </w:p>
    <w:p w14:paraId="53E8E5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第六百三十七条  试用买卖的当事人可以约定标的物的试用期限。对试用期限没有约定或者约定不明确，依据本法第五百一十条的规定仍不能确定的，由出卖人确定。</w:t>
      </w:r>
    </w:p>
    <w:p w14:paraId="28BB7B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第六百三十八条  试用买卖的买受人在试用期内可以购买标的物，也可以拒绝购买。试用期限届满，买受人对是否购买标的物未作表示的，视为购买。</w:t>
      </w:r>
    </w:p>
    <w:p w14:paraId="3B6ECB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试用买卖的买受人在试用期内已经支付部分价款或者对标的物实施出卖、出租、设立担保物权等行为的，视为同意购买。</w:t>
      </w:r>
    </w:p>
    <w:p w14:paraId="247058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第六百三十九条  试用买卖的当事人对标的物使用费没有约定或者约定不明确的，出卖人无权请求买受人支付。</w:t>
      </w:r>
    </w:p>
    <w:p w14:paraId="04F01D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第六百四十条  标的物在试用期内毁损、灭失的风险由出卖人承担。</w:t>
      </w:r>
    </w:p>
    <w:p w14:paraId="0AB546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第六百四十一条  当事人可以在买卖合同中约定买受人未履行支付价款或者其他义务的，标的物的所有权属于出卖人。</w:t>
      </w:r>
    </w:p>
    <w:p w14:paraId="674D3A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出卖人对标的物保留的所有权，未经登记，不得对抗善意第三人。</w:t>
      </w:r>
    </w:p>
    <w:p w14:paraId="18BB38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第六百四十二条  当事人约定出卖人保留合同标的物的所有权，在标的物所有权转移前，买受人有下列情形之一，造成出卖人损害的，除当事人另有约定外，出卖人有权取回标的物：</w:t>
      </w:r>
    </w:p>
    <w:p w14:paraId="617D5C9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（一）未按照约定支付价款，经催告后在合理期限内仍未支付；</w:t>
      </w:r>
    </w:p>
    <w:p w14:paraId="2155FF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（二）未按照约定完成特定条件；</w:t>
      </w:r>
    </w:p>
    <w:p w14:paraId="7B2C02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（三）将标的物出卖、出质或者作出其他不当处分。</w:t>
      </w:r>
    </w:p>
    <w:p w14:paraId="62575AE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出卖人可以与买受人协商取回标的物；协商不成的，可以参照适用担保物权的实现程序。</w:t>
      </w:r>
    </w:p>
    <w:p w14:paraId="4C463F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第六百四十三条  出卖人依据前条第一款的规定取回标的物后，买受人在双方约定或者出卖人指定的合理回赎期限内，消除出卖人取回标的物的事由的，可以请求回赎标的物。</w:t>
      </w:r>
    </w:p>
    <w:p w14:paraId="3DFA5D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买受人在回赎期限内没有回赎标的物，出卖人可以以合理价格将标的物出卖给第三人，出卖所得价款扣除买受人未支付的价款以及必要费用后仍有剩余的，应当返还买受人；不足部分由买受人清偿。</w:t>
      </w:r>
    </w:p>
    <w:p w14:paraId="48E8B63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第六百四十四条  招标投标买卖的当事人的权利和义务以及招标投标程序等，依照有关法律、行政法规的规定。</w:t>
      </w:r>
    </w:p>
    <w:p w14:paraId="22A2A2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第六百四十五条  拍卖的当事人的权利和义务以及拍卖程序等，依照有关法律、行政法规的规定。</w:t>
      </w:r>
    </w:p>
    <w:p w14:paraId="5432E9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第六百四十六条  法律对其他有偿合同有规定的，依照其规定；没有规定的，参照适用买卖合同的有关规定。</w:t>
      </w:r>
    </w:p>
    <w:p w14:paraId="404292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第六百四十七条  当事人约定易货交易，转移标的物的所有权的，参照适用买卖合同的有关规定。</w:t>
      </w:r>
    </w:p>
    <w:p w14:paraId="54F1D90C" w14:textId="77777777" w:rsidR="00182CBE" w:rsidRDefault="00182CBE">
      <w:pPr>
        <w:pStyle w:val="af"/>
        <w:shd w:val="clear" w:color="auto" w:fill="FFFFFF"/>
        <w:spacing w:before="180" w:beforeAutospacing="0" w:after="0" w:afterAutospacing="0"/>
        <w:ind w:firstLine="420"/>
        <w:rPr>
          <w:sz w:val="21"/>
          <w:szCs w:val="21"/>
        </w:rPr>
      </w:pPr>
    </w:p>
    <w:p w14:paraId="5D2090D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第十章  供用电、水、气、热力合同</w:t>
      </w:r>
    </w:p>
    <w:p w14:paraId="4561DF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第六百四十八条  供用电合同是供电人向用电人供电，用电人支付电费的合同。</w:t>
      </w:r>
    </w:p>
    <w:p w14:paraId="56D479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向社会公众供电的供电人，不得拒绝用电人合理的订立合同要求。</w:t>
      </w:r>
    </w:p>
    <w:p w14:paraId="303F06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第六百四十九条  供用电合同的内容一般包括供电的方式、质量、时间，用电容量、地址、性质，计量方式，电价、电费的结算方式，供用电设施的维护责任等条款。</w:t>
      </w:r>
    </w:p>
    <w:p w14:paraId="7CDD89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第六百五十条  供用电合同的履行地点，按照当事人约定；当事人没有约定或者约定不明确的，供电设施的产权分界处为履行地点。</w:t>
      </w:r>
    </w:p>
    <w:p w14:paraId="5A02FF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第六百五十一条  供电人应当按照国家规定的供电质量标准和约定安全供电。供电人未按照国家规定的供电质量标准和约定安全供电，造成用电人损失的，应当承担赔偿责任。</w:t>
      </w:r>
    </w:p>
    <w:p w14:paraId="40046C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二条  供电人因供电设施计划检修、临时检修、依法限电或者用电人违法用电等原因，需要中断供电时，应当按照国家有关规定事先通知用电人；未事先通知用电人中断供电，造成用电人损失的，应当承担赔偿责任。</w:t>
      </w:r>
    </w:p>
    <w:p w14:paraId="04D41C3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第六百五十三条  因自然灾害等原因断电，供电人应当按照国家有关规定及时抢修；未及时抢修，造成用电人损失的，应当承担赔偿责任。</w:t>
      </w:r>
    </w:p>
    <w:p w14:paraId="584C1C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四条  用电人应当按照国家有关规定和当事人的约定及时支付电费。用电人逾期不支付电费的，应当按照约定支付违约金。经催告用电人在合理期限内仍不支付电费和违约金的，供电人可以按照国家规定的程序中止供电。</w:t>
      </w:r>
    </w:p>
    <w:p w14:paraId="7AFFEA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供电人依据前款规定中止供电的，应当事先通知用电人。</w:t>
      </w:r>
    </w:p>
    <w:p w14:paraId="46C78D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第六百五十五条  用电人应当按照国家有关规定和当事人的约定安全、节约和计划用电。用电人未按照国家有关规定和当事人的约定用电，造成供电人损失的，应当承担赔偿责任。</w:t>
      </w:r>
    </w:p>
    <w:p w14:paraId="709B8A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第六百五十六条  供用水、供用气、供用热力合同，参照适用供用电合同的有关规定。</w:t>
      </w:r>
    </w:p>
    <w:p w14:paraId="1A19165E" w14:textId="77777777" w:rsidR="00182CBE" w:rsidRDefault="00182CBE">
      <w:pPr>
        <w:pStyle w:val="af"/>
        <w:shd w:val="clear" w:color="auto" w:fill="FFFFFF"/>
        <w:spacing w:before="180" w:beforeAutospacing="0" w:after="0" w:afterAutospacing="0"/>
        <w:ind w:firstLine="420"/>
        <w:rPr>
          <w:sz w:val="21"/>
          <w:szCs w:val="21"/>
        </w:rPr>
      </w:pPr>
    </w:p>
    <w:p w14:paraId="4F7BC75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第十一章  赠与合同</w:t>
      </w:r>
    </w:p>
    <w:p w14:paraId="5A9A97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第六百五十七条  赠与合同是赠与人将自己的财产无偿给予受赠人，受赠人表示接受赠与的合同。</w:t>
      </w:r>
    </w:p>
    <w:p w14:paraId="77ABC1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第六百五十八条  赠与人在赠与财产的权利转移之前可以撤销赠与。</w:t>
      </w:r>
    </w:p>
    <w:p w14:paraId="133BE0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经过公证的赠与合同或者依法不得撤销的具有救灾、扶贫、助残等公益、道德义务性质的赠与合同，不适用前款规定。</w:t>
      </w:r>
    </w:p>
    <w:p w14:paraId="7B304A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第六百五十九条  赠与的财产依法需要办理登记或者其他手续的，应当办理有关手续。</w:t>
      </w:r>
    </w:p>
    <w:p w14:paraId="06B438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第六百六十条  经过公证的赠与合同或者依法不得撤销的具有救灾、扶贫、助残等公益、道德义务性质的赠与合同，赠与人不交付赠与财产的，受赠人可以请求交付。</w:t>
      </w:r>
    </w:p>
    <w:p w14:paraId="4AE886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依据前款规定应当交付的赠与财产因赠与人故意或者重大过失致使毁损、灭失的，赠与人应当承担赔偿责任。</w:t>
      </w:r>
    </w:p>
    <w:p w14:paraId="5578F9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第六百六十一条  赠与可以附义务。</w:t>
      </w:r>
    </w:p>
    <w:p w14:paraId="1D0B8C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赠与附义务的，受赠人应当按照约定履行义务。</w:t>
      </w:r>
    </w:p>
    <w:p w14:paraId="5F1F3C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第六百六十二条  赠与的财产有瑕疵的，赠与人不承担责任。附义务的赠与，赠与的财产有瑕疵的，赠与人在附义务的限度内承担与出卖人相同的责任。</w:t>
      </w:r>
    </w:p>
    <w:p w14:paraId="4C5956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赠与人故意不告知瑕疵或者保证无瑕疵，造成受赠人损失的，应当承担赔偿责任。</w:t>
      </w:r>
    </w:p>
    <w:p w14:paraId="1A4BCE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第六百六十三条  受赠人有下列情形之一的，赠与人可以撤销赠与：</w:t>
      </w:r>
    </w:p>
    <w:p w14:paraId="692B6F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（一）严重侵害赠与人或者赠与人近亲属的合法权益；</w:t>
      </w:r>
    </w:p>
    <w:p w14:paraId="425612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（二）对赠与人有扶养义务而不履行；</w:t>
      </w:r>
    </w:p>
    <w:p w14:paraId="7B0FC46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（三）不履行赠与合同约定的义务。</w:t>
      </w:r>
    </w:p>
    <w:p w14:paraId="26EFC8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赠与人的撤销权，自知道或者应当知道撤销事由之日起一年内行使。</w:t>
      </w:r>
    </w:p>
    <w:p w14:paraId="57F202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第六百六十四条  因受赠人的违法行为致使赠与人死亡或者丧失民事行为能力的，赠与人的继承人或者法定代理人可以撤销赠与。</w:t>
      </w:r>
    </w:p>
    <w:p w14:paraId="7A61E1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赠与人的继承人或者法定代理人的撤销权，自知道或者应当知道撤销事由之日起六个月内行使。</w:t>
      </w:r>
    </w:p>
    <w:p w14:paraId="1821C2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第六百六十五条  撤销权人撤销赠与的，可以向受赠人请求返还赠与的财产。</w:t>
      </w:r>
    </w:p>
    <w:p w14:paraId="622FC1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第六百六十六条  赠与人的经济状况显著恶化，严重影响其生产经营或者家庭生活的，可以不再履行赠与义务。</w:t>
      </w:r>
    </w:p>
    <w:p w14:paraId="5D10E8E7" w14:textId="77777777" w:rsidR="00182CBE" w:rsidRDefault="00182CBE">
      <w:pPr>
        <w:pStyle w:val="af"/>
        <w:shd w:val="clear" w:color="auto" w:fill="FFFFFF"/>
        <w:spacing w:before="180" w:beforeAutospacing="0" w:after="0" w:afterAutospacing="0"/>
        <w:ind w:firstLine="420"/>
        <w:rPr>
          <w:sz w:val="21"/>
          <w:szCs w:val="21"/>
        </w:rPr>
      </w:pPr>
    </w:p>
    <w:p w14:paraId="6CC3BE8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第十二章  借款合同</w:t>
      </w:r>
    </w:p>
    <w:p w14:paraId="2C7249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第六百六十七条  借款合同是借款人向贷款人借款，到期返还借款并支付利息的合同。</w:t>
      </w:r>
    </w:p>
    <w:p w14:paraId="376FB8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第六百六十八条  借款合同应当采用书面形式，但是自然人之间借款另有约定的除外。</w:t>
      </w:r>
    </w:p>
    <w:p w14:paraId="53F646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借款合同的内容一般包括借款种类、币种、用途、数额、利率、期限和还款方式等条款。</w:t>
      </w:r>
    </w:p>
    <w:p w14:paraId="2A0A47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第六百六十九条  订立借款合同，借款人应当按照贷款人的要求提供与借款有关的业务活动和财务状况的真实情况。</w:t>
      </w:r>
    </w:p>
    <w:p w14:paraId="677765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第六百七十条  借款的利息不得预先在本金中扣除。利息预先在本金中扣除的，应当按照实际借款数额返还借款并计算利息。</w:t>
      </w:r>
    </w:p>
    <w:p w14:paraId="6A7E0E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第六百七十一条  贷款人未按照约定的日期、数额提供借款，造成借款人损失的，应当赔偿损失。</w:t>
      </w:r>
    </w:p>
    <w:p w14:paraId="00FD7D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借款人未按照约定的日期、数额收取借款的，应当按照约定的日期、数额支付利息。</w:t>
      </w:r>
    </w:p>
    <w:p w14:paraId="17BF30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第六百七十二条  贷款人按照约定可以检查、监督借款的使用情况。借款人应当按照约定向贷款人定期提供有关财务会计报表或者其他资料。</w:t>
      </w:r>
    </w:p>
    <w:p w14:paraId="1CC6B8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第六百七十三条  借款人未按照约定的借款用途使用借款的，贷款人可以停止发放借款、提前收回借款或者解除合同。</w:t>
      </w:r>
    </w:p>
    <w:p w14:paraId="0EA65E6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四条  借款人应当按照约定的期限支付利息。对支付利息的期限没有约定或者约定不明确，依据本法第五百一十条的规定仍不能确定，借款期间不满一年的，应当在返还借款时一并支付；借款期间一年以上的，应当在每届满一年时支付，剩余期间不满一年的，应当在返还借款时一并支付。</w:t>
      </w:r>
    </w:p>
    <w:p w14:paraId="1F80906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第六百七十五条  借款人应当按照约定的期限返还借款。对借款期限没有约定或者约定不明确，依据本法第五百一十条的规定仍不能确定的，借款人可以随时返还；贷款人可以催告借款人在合理期限内返还。</w:t>
      </w:r>
    </w:p>
    <w:p w14:paraId="2230FF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第六百七十六条  借款人未按照约定的期限返还借款的，应当按照约定或者国家有关规定支付逾期利息。</w:t>
      </w:r>
    </w:p>
    <w:p w14:paraId="4CC3AA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第六百七十七条  借款人提前返还借款的，除当事人另有约定外，应当按照实际借款的期间计算利息。</w:t>
      </w:r>
    </w:p>
    <w:p w14:paraId="096999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第六百七十八条  借款人可以在还款期限届满前向贷款人申请展期；贷款人同意的，可以展期。</w:t>
      </w:r>
    </w:p>
    <w:p w14:paraId="3336F6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第六百七十九条  自然人之间的借款合同，自贷款人提供借款时成立。</w:t>
      </w:r>
    </w:p>
    <w:p w14:paraId="5E9783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第六百八十条  禁止高利放贷，借款的利率不得违反国家有关规定。</w:t>
      </w:r>
    </w:p>
    <w:p w14:paraId="758EDE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借款合同对支付利息没有约定的，视为没有利息。</w:t>
      </w:r>
    </w:p>
    <w:p w14:paraId="050D3A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借款合同对支付利息约定不明确，当事人不能达成补充协议的，按照当地或者当事人的交易方式、交易习惯、市场利率等因素确定利息；自然人之间借款的，视为没有利息。</w:t>
      </w:r>
    </w:p>
    <w:p w14:paraId="67860E3B" w14:textId="77777777" w:rsidR="00182CBE" w:rsidRDefault="00182CBE">
      <w:pPr>
        <w:pStyle w:val="af"/>
        <w:shd w:val="clear" w:color="auto" w:fill="FFFFFF"/>
        <w:spacing w:before="180" w:beforeAutospacing="0" w:after="0" w:afterAutospacing="0"/>
        <w:ind w:firstLine="420"/>
        <w:rPr>
          <w:sz w:val="21"/>
          <w:szCs w:val="21"/>
        </w:rPr>
      </w:pPr>
    </w:p>
    <w:p w14:paraId="1CDCC99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第十三章  保证合同</w:t>
      </w:r>
    </w:p>
    <w:p w14:paraId="5D2EB61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640C837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第六百八十一条  保证合同是为保障债权的实现，保证人和债权人约定，当债务人不履行到期债务或者发生当事人约定的情形时，保证人履行债务或者承担责任的合同。</w:t>
      </w:r>
    </w:p>
    <w:p w14:paraId="4F1B86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第六百八十二条  保证合同是主债权债务合同的从合同。主债权债务合同无效的，保证合同无效，但是法律另有规定的除外。</w:t>
      </w:r>
    </w:p>
    <w:p w14:paraId="6DFA3D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保证合同被确认无效后，债务人、保证人、债权人有过错的，应当根据其过错各自承担相应的民事责任。</w:t>
      </w:r>
    </w:p>
    <w:p w14:paraId="340DF2E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第六百八十三条  机关法人不得为保证人，但是经国务院批准为使用外国政府或者国际经济组织贷款进行转贷的除外。</w:t>
      </w:r>
    </w:p>
    <w:p w14:paraId="162CA2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以公益为目的的非营利法人、非法人组织不得为保证人。</w:t>
      </w:r>
    </w:p>
    <w:p w14:paraId="4973F0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第六百八十四条  保证合同的内容一般包括被保证的主债权的种类、数额，债务人履行债务的期限，保证的方式、范围和期间等条款。</w:t>
      </w:r>
    </w:p>
    <w:p w14:paraId="7FE365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第六百八十五条  保证合同可以是单独订立的书面合同，也可以是主债权债务合同中的保证条款。</w:t>
      </w:r>
    </w:p>
    <w:p w14:paraId="51A944C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第三人单方以书面形式向债权人作出保证，债权人接收且未提出异议的，保证合同成立。</w:t>
      </w:r>
    </w:p>
    <w:p w14:paraId="65C117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第六百八十六条  保证的方式包括一般保证和连带责任保证。</w:t>
      </w:r>
    </w:p>
    <w:p w14:paraId="3BA60D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当事人在保证合同中对保证方式没有约定或者约定不明确的，按照一般保证承担保证责任。</w:t>
      </w:r>
    </w:p>
    <w:p w14:paraId="6C720E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第六百八十七条  当事人在保证合同中约定，债务人不能履行债务时，由保证人承担保证责任的，为一般保证。</w:t>
      </w:r>
    </w:p>
    <w:p w14:paraId="6E9D5B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一般保证的保证人在主合同纠纷未经审判或者仲裁，并就债务人财产依法强制执行仍不能履行债务前，有权拒绝向债权人承担保证责任，但是有下列情形之一的除外：</w:t>
      </w:r>
    </w:p>
    <w:p w14:paraId="25D892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（一）债务人下落不明，且无财产可供执行；</w:t>
      </w:r>
    </w:p>
    <w:p w14:paraId="0070AB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（二）人民法院已经受理债务人破产案件；</w:t>
      </w:r>
    </w:p>
    <w:p w14:paraId="7D7F64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（三）债权人有证据证明债务人的财产不足以履行全部债务或者丧失履行债务能力；</w:t>
      </w:r>
    </w:p>
    <w:p w14:paraId="1B4FD8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（四）保证人书面表示放弃本款规定的权利。</w:t>
      </w:r>
    </w:p>
    <w:p w14:paraId="61241F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第六百八十八条  当事人在保证合同中约定保证人和债务人对债务承担连带责任的，为连带责任保证。</w:t>
      </w:r>
    </w:p>
    <w:p w14:paraId="41D9F2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连带责任保证的债务人不履行到期债务或者发生当事人约定的情形时，债权人可以请求债务人履行债务，也可以请求保证人在其保证范围内承担保证责任。</w:t>
      </w:r>
    </w:p>
    <w:p w14:paraId="613919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第六百八十九条  保证人可以要求债务人提供反担保。</w:t>
      </w:r>
    </w:p>
    <w:p w14:paraId="669DC1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第六百九十条  保证人与债权人可以协商订立最高额保证的合同，约定在最高债权额限度内就一定期间连续发生的债权提供保证。</w:t>
      </w:r>
    </w:p>
    <w:p w14:paraId="4D0BA0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最高额保证除适用本章规定外，参照适用本法第二编最高额抵押权的有关规定。</w:t>
      </w:r>
    </w:p>
    <w:p w14:paraId="521FB9F4" w14:textId="77777777" w:rsidR="00182CBE" w:rsidRDefault="00182CBE">
      <w:pPr>
        <w:pStyle w:val="af"/>
        <w:shd w:val="clear" w:color="auto" w:fill="FFFFFF"/>
        <w:spacing w:before="180" w:beforeAutospacing="0" w:after="0" w:afterAutospacing="0"/>
        <w:ind w:firstLine="420"/>
        <w:rPr>
          <w:sz w:val="21"/>
          <w:szCs w:val="21"/>
        </w:rPr>
      </w:pPr>
    </w:p>
    <w:p w14:paraId="262DACD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第二节  保证责任</w:t>
      </w:r>
    </w:p>
    <w:p w14:paraId="414BAC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第六百九十一条  保证的范围包括主债权及其利息、违约金、损害赔偿金和实现债权的费用。当事人另有约定的，按照其约定。</w:t>
      </w:r>
    </w:p>
    <w:p w14:paraId="0F1F33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第六百九十二条  保证期间是确定保证人承担保证责任的期间，不发生中止、中断和延长。</w:t>
      </w:r>
    </w:p>
    <w:p w14:paraId="3B1A35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债权人与保证人可以约定保证期间，但是约定的保证期间早于主债务履行期限或者与主债务履行期限同时届满的，视为没有约定；没有约定或者约定不明确的，保证期间为主债务履行期限届满之日起六个月。</w:t>
      </w:r>
    </w:p>
    <w:p w14:paraId="7773BE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债权人与债务人对主债务履行期限没有约定或者约定不明确的，保证期间自债权人请求债务人履行债务的宽限期届满之日起计算。</w:t>
      </w:r>
    </w:p>
    <w:p w14:paraId="2E6B73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第六百九十三条  一般保证的债权人未在保证期间对债务人提起诉讼或者申请仲裁的，保证人不再承担保证责任。</w:t>
      </w:r>
    </w:p>
    <w:p w14:paraId="6B3026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连带责任保证的债权人未在保证期间请求保证人承担保证责任的，保证人不再承担保证责任。</w:t>
      </w:r>
    </w:p>
    <w:p w14:paraId="314B73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第六百九十四条  一般保证的债权人在保证期间届满前对债务人提起诉讼或者申请仲裁的，从保证人拒绝承担保证责任的权利消灭之日起，开始计算保证债务的诉讼时效。</w:t>
      </w:r>
    </w:p>
    <w:p w14:paraId="36A6A0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连带责任保证的债权人在保证期间届满前请求保证人承担保证责任的，从债权人请求保证人承担保证责任之日起，开始计算保证债务的诉讼时效。</w:t>
      </w:r>
    </w:p>
    <w:p w14:paraId="317928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第六百九十五条  债权人和债务人未经保证人书面同意，协商变更主债权债务合同内容，减轻债务的，保证人仍对变更后的债务承担保证责任；加重债务的，保证人对加重的部分不承担保证责任。</w:t>
      </w:r>
    </w:p>
    <w:p w14:paraId="10042C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债权人和债务人变更主债权债务合同的履行期限，未经保证人书面同意的，保证期间不受影响。</w:t>
      </w:r>
    </w:p>
    <w:p w14:paraId="0B1EFC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第六百九十六条  债权人转让全部或者部分债权，未通知保证人的，该转让对保证人不发生效力。</w:t>
      </w:r>
    </w:p>
    <w:p w14:paraId="3EB6AD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保证人与债权人约定禁止债权转让，债权人未经保证人书面同意转让债权的，保证人对受让人不再承担保证责任。</w:t>
      </w:r>
    </w:p>
    <w:p w14:paraId="01353E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第六百九十七条  债权人未经保证人书面同意，允许债务人转移全部或者部分债务，保证人对未经其同意转移的债务不再承担保证责任，但是债权人和保证人另有约定的除外。</w:t>
      </w:r>
    </w:p>
    <w:p w14:paraId="72B054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第三人加入债务的，保证人的保证责任不受影响。</w:t>
      </w:r>
    </w:p>
    <w:p w14:paraId="71AEF3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八条  一般保证的保证人在主债务履行期限届满后，向债权人提供债务人可供执行财产的真实情况，债权人放弃或者怠于行使权利致使该财产不能被执行的，保证人在其提供可供执行财产的价值范围内不再承担保证责任。</w:t>
      </w:r>
    </w:p>
    <w:p w14:paraId="5FBEA2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第六百九十九条  同一债务有两个以上保证人的，保证人应当按照保证合同约定的保证份额，承担保证责任；没有约定保证份额的，债权人可以请求任何一个保证人在其保证范围内承担保证责任。</w:t>
      </w:r>
    </w:p>
    <w:p w14:paraId="2F59B3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第七百条  保证人承担保证责任后，除当事人另有约定外，有权在其承担保证责任的范围内向债务人追偿，享有债权人对债务人的权利，但是不得损害债权人的利益。</w:t>
      </w:r>
    </w:p>
    <w:p w14:paraId="1F43D1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第七百零一条  保证人可以主张债务人对债权人的抗辩。债务人放弃抗辩的，保证人仍有权向债权人主张抗辩。</w:t>
      </w:r>
    </w:p>
    <w:p w14:paraId="07CB00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第七百零二条  债务人对债权人享有抵销权或者撤销权的，保证人可以在相应范围内拒绝承担保证责任。</w:t>
      </w:r>
    </w:p>
    <w:p w14:paraId="11D8D596" w14:textId="77777777" w:rsidR="00182CBE" w:rsidRDefault="00182CBE">
      <w:pPr>
        <w:pStyle w:val="af"/>
        <w:shd w:val="clear" w:color="auto" w:fill="FFFFFF"/>
        <w:spacing w:before="180" w:beforeAutospacing="0" w:after="0" w:afterAutospacing="0"/>
        <w:ind w:firstLine="420"/>
        <w:rPr>
          <w:sz w:val="21"/>
          <w:szCs w:val="21"/>
        </w:rPr>
      </w:pPr>
    </w:p>
    <w:p w14:paraId="4686960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第十四章  租赁合同</w:t>
      </w:r>
    </w:p>
    <w:p w14:paraId="3435C5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第七百零三条  租赁合同是出租人将租赁物交付承租人使用、收益，承租人支付租金的合同。</w:t>
      </w:r>
    </w:p>
    <w:p w14:paraId="0DEAC7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第七百零四条  租赁合同的内容一般包括租赁物的名称、数量、用途、租赁期限、租金及其支付期限和方式、租赁物维修等条款。</w:t>
      </w:r>
    </w:p>
    <w:p w14:paraId="02ED39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第七百零五条  租赁期限不得超过二十年。超过二十年的，超过部分无效。</w:t>
      </w:r>
    </w:p>
    <w:p w14:paraId="61C3E3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租赁期限届满，当事人可以续订租赁合同；但是，约定的租赁期限自续订之日起不得超过二十年。</w:t>
      </w:r>
    </w:p>
    <w:p w14:paraId="330901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第七百零六条  当事人未依照法律、行政法规规定办理租赁合同登记备案手续的，不影响合同的效力。</w:t>
      </w:r>
    </w:p>
    <w:p w14:paraId="7B9723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第七百零七条  租赁期限六个月以上的，应当采用书面形式。当事人未采用书面形式，无法确定租赁期限的，视为不定期租赁。</w:t>
      </w:r>
    </w:p>
    <w:p w14:paraId="704C66D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第七百零八条  出租人应当按照约定将租赁物交付承租人，并在租赁期限内保持租赁物符合约定的用途。</w:t>
      </w:r>
    </w:p>
    <w:p w14:paraId="3E114B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第七百零九条  承租人应当按照约定的方法使用租赁物。对租赁物的使用方法没有约定或者约定不明确，依据本法第五百一十条的规定仍不能确定的，应当根据租赁物的性质使用。</w:t>
      </w:r>
    </w:p>
    <w:p w14:paraId="389986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第七百一十条  承租人按照约定的方法或者根据租赁物的性质使用租赁物，致使租赁物受到损耗的，不承担赔偿责任。</w:t>
      </w:r>
    </w:p>
    <w:p w14:paraId="74CF95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第七百一十一条  承租人未按照约定的方法或者未根据租赁物的性质使用租赁物，致使租赁物受到损失的，出租人可以解除合同并请求赔偿损失。</w:t>
      </w:r>
    </w:p>
    <w:p w14:paraId="5A9AB7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第七百一十二条  出租人应当履行租赁物的维修义务，但是当事人另有约定的除外。</w:t>
      </w:r>
    </w:p>
    <w:p w14:paraId="7C7A3B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三条  承租人在租赁物需要维修时可以请求出租人在合理期限内维修。出租人未履行维修义务的，承租人可以自行维修，维修费用由出租人负担。因维修租赁物影响承租人使用的，应当相应减少租金或者延长租期。</w:t>
      </w:r>
    </w:p>
    <w:p w14:paraId="784156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因承租人的过错致使租赁物需要维修的，出租人不承担前款规定的维修义务。</w:t>
      </w:r>
    </w:p>
    <w:p w14:paraId="7D8F3E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第七百一十四条  承租人应当妥善保管租赁物，因保管不善造成租赁物毁损、灭失的，应当承担赔偿责任。</w:t>
      </w:r>
    </w:p>
    <w:p w14:paraId="7B65AE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第七百一十五条  承租人经出租人同意，可以对租赁物进行改善或者增设他物。</w:t>
      </w:r>
    </w:p>
    <w:p w14:paraId="06D2EB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承租人未经出租人同意，对租赁物进行改善或者增设他物的，出租人可以请求承租人恢复原状或者赔偿损失。</w:t>
      </w:r>
    </w:p>
    <w:p w14:paraId="64AC47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第七百一十六条  承租人经出租人同意，可以将租赁物转租给第三人。承租人转租的，承租人与出租人之间的租赁合同继续有效；第三人造成租赁物损失的，承租人应当赔偿损失。</w:t>
      </w:r>
    </w:p>
    <w:p w14:paraId="403B01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承租人未经出租人同意转租的，出租人可以解除合同。</w:t>
      </w:r>
    </w:p>
    <w:p w14:paraId="32A3F4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第七百一十七条  承租人经出租人同意将租赁物转租给第三人，转租期限超过承租人剩余租赁期限的，超过部分的约定对出租人不具有法律约束力，但是出租人与承租人另有约定的除外。</w:t>
      </w:r>
    </w:p>
    <w:p w14:paraId="56EDE6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第七百一十八条  出租人知道或者应当知道承租人转租，但是在六个月内未提出异议的，视为出租人同意转租。</w:t>
      </w:r>
    </w:p>
    <w:p w14:paraId="7FA878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第七百一十九条  承租人拖欠租金的，次承租人可以代承租人支付其欠付的租金和违约金，但是转租合同对出租人不具有法律约束力的除外。</w:t>
      </w:r>
    </w:p>
    <w:p w14:paraId="7D155C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次承租人代为支付的租金和违约金，可以充抵次承租人应当向承租人支付的租金；超出其应付的租金数额的，可以向承租人追偿。</w:t>
      </w:r>
    </w:p>
    <w:p w14:paraId="37813A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第七百二十条  在租赁期限内因占有、使用租赁物获得的收益，归承租人所有，但是当事人另有约定的除外。</w:t>
      </w:r>
    </w:p>
    <w:p w14:paraId="73BD6B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二十一条  承租人应当按照约定的期限支付租金。对支付租金的期限没有约定或者约定不明确，依据本法第五百一十条的规定仍不能确定，租赁期限不满一年的，应当在租赁期限届满时支付；租赁期限一年以上的，应当在每届满一年时支付，剩余期限不满一年的，应当在租赁期限届满时支付。</w:t>
      </w:r>
    </w:p>
    <w:p w14:paraId="44C5DD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第七百二十二条  承租人无正当理由未支付或者迟延支付租金的，出租人可以请求承租人在合理期限内支付；承租人逾期不支付的，出租人可以解除合同。</w:t>
      </w:r>
    </w:p>
    <w:p w14:paraId="75DF2C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第七百二十三条  因第三人主张权利，致使承租人不能对租赁物使用、收益的，承租人可以请求减少租金或者不支付租金。</w:t>
      </w:r>
    </w:p>
    <w:p w14:paraId="0DCC69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第三人主张权利的，承租人应当及时通知出租人。</w:t>
      </w:r>
    </w:p>
    <w:p w14:paraId="75F469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第七百二十四条  有下列情形之一，非因承租人原因致使租赁物无法使用的，承租人可以解除合同：</w:t>
      </w:r>
    </w:p>
    <w:p w14:paraId="3C7EB3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（一）租赁物被司法机关或者行政机关依法查封、扣押；</w:t>
      </w:r>
    </w:p>
    <w:p w14:paraId="63C95F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（二）租赁物权属有争议；</w:t>
      </w:r>
    </w:p>
    <w:p w14:paraId="3F6EA5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（三）租赁物具有违反法律、行政法规关于使用条件的强制性规定情形。</w:t>
      </w:r>
    </w:p>
    <w:p w14:paraId="12D5DC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第七百二十五条  租赁物在承租人按照租赁合同占有期限内发生所有权变动的，不影响租赁合同的效力。</w:t>
      </w:r>
    </w:p>
    <w:p w14:paraId="318266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第七百二十六条  出租人出卖租赁房屋的，应当在出卖之前的合理期限内通知承租人，承租人享有以同等条件优先购买的权利；但是，房屋按份共有人行使优先购买权或者出租人将房屋出卖给近亲属的除外。</w:t>
      </w:r>
    </w:p>
    <w:p w14:paraId="72A311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出租人履行通知义务后，承租人在十五日内未明确表示购买的，视为承租人放弃优先购买权。</w:t>
      </w:r>
    </w:p>
    <w:p w14:paraId="74E4E1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第七百二十七条  出租人委托拍卖人拍卖租赁房屋的，应当在拍卖五日前通知承租人。承租人未参加拍卖的，视为放弃优先购买权。</w:t>
      </w:r>
    </w:p>
    <w:p w14:paraId="0BADD9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第七百二十八条  出租人未通知承租人或者有其他妨害承租人行使优先购买权情形的，承租人可以请求出租人承担赔偿责任。但是，出租人与第三人订立的房屋买卖合同的效力不受影响。</w:t>
      </w:r>
    </w:p>
    <w:p w14:paraId="277756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二十九条  因不可归责于承租人的事由，致使租赁物部分或者全部毁损、灭失的，承租人可以请求减少租金或者不支付租金；因租赁物部分或者全部毁损、灭失，致使不能实现合同目的的，承租人可以解除合同。</w:t>
      </w:r>
    </w:p>
    <w:p w14:paraId="283068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第七百三十条  当事人对租赁期限没有约定或者约定不明确，依据本法第五百一十条的规定仍不能确定的，视为不定期租赁；当事人可以随时解除合同，但是应当在合理期限之前通知对方。</w:t>
      </w:r>
    </w:p>
    <w:p w14:paraId="642FD7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第七百三十一条  租赁物危及承租人的安全或者健康的，即使承租人订立合同时明知该租赁物质量不合格，承租人仍然可以随时解除合同。</w:t>
      </w:r>
    </w:p>
    <w:p w14:paraId="1A77DB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第七百三十二条  承租人在房屋租赁期限内死亡的，与其生前共同居住的人或者共同经营人可以按照原租赁合同租赁该房屋。</w:t>
      </w:r>
    </w:p>
    <w:p w14:paraId="0337FD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第七百三十三条  租赁期限届满，承租人应当返还租赁物。返还的租赁物应当符合按照约定或者根据租赁物的性质使用后的状态。</w:t>
      </w:r>
    </w:p>
    <w:p w14:paraId="160A89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第七百三十四条  租赁期限届满，承租人继续使用租赁物，出租人没有提出异议的，原租赁合同继续有效，但是租赁期限为不定期。</w:t>
      </w:r>
    </w:p>
    <w:p w14:paraId="2D41E0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租赁期限届满，房屋承租人享有以同等条件优先承租的权利。</w:t>
      </w:r>
    </w:p>
    <w:p w14:paraId="535758A6" w14:textId="77777777" w:rsidR="00182CBE" w:rsidRDefault="00182CBE">
      <w:pPr>
        <w:pStyle w:val="af"/>
        <w:shd w:val="clear" w:color="auto" w:fill="FFFFFF"/>
        <w:spacing w:before="180" w:beforeAutospacing="0" w:after="0" w:afterAutospacing="0"/>
        <w:ind w:firstLine="420"/>
        <w:rPr>
          <w:sz w:val="21"/>
          <w:szCs w:val="21"/>
        </w:rPr>
      </w:pPr>
    </w:p>
    <w:p w14:paraId="58F0B5A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第十五章  融资租赁合同</w:t>
      </w:r>
    </w:p>
    <w:p w14:paraId="257621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第七百三十五条  融资租赁合同是出租人根据承租人对出卖人、租赁物的选择，向出卖人购买租赁物，提供给承租人使用，承租人支付租金的合同。</w:t>
      </w:r>
    </w:p>
    <w:p w14:paraId="3FDE2D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第七百三十六条  融资租赁合同的内容一般包括租赁物的名称、数量、规格、技术性能、检验方法，租赁期限，租金构成及其支付期限和方式、币种，租赁期限届满租赁物的归属等条款。</w:t>
      </w:r>
    </w:p>
    <w:p w14:paraId="498F57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融资租赁合同应当采用书面形式。</w:t>
      </w:r>
    </w:p>
    <w:p w14:paraId="1B2A2C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第七百三十七条  当事人以虚构租赁物方式订立的融资租赁合同无效。</w:t>
      </w:r>
    </w:p>
    <w:p w14:paraId="3BF055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第七百三十八条  依照法律、行政法规的规定，对于租赁物的经营使用应当取得行政许可的，出租人未取得行政许可不影响融资租赁合同的效力。</w:t>
      </w:r>
    </w:p>
    <w:p w14:paraId="0E1AC5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第七百三十九条  出租人根据承租人对出卖人、租赁物的选择订立的买卖合同，出卖人应当按照约定向承租人交付标的物，承租人享有与受领标的物有关的买受人的权利。</w:t>
      </w:r>
    </w:p>
    <w:p w14:paraId="3408F4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第七百四十条  出卖人违反向承租人交付标的物的义务，有下列情形之一的，承租人可以拒绝受领出卖人向其交付的标的物：</w:t>
      </w:r>
    </w:p>
    <w:p w14:paraId="56A536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（一）标的物严重不符合约定；</w:t>
      </w:r>
    </w:p>
    <w:p w14:paraId="1B1CD3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（二）未按照约定交付标的物，经承租人或者出租人催告后在合理期限内仍未交付。</w:t>
      </w:r>
    </w:p>
    <w:p w14:paraId="3BDAD24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承租人拒绝受领标的物的，应当及时通知出租人。</w:t>
      </w:r>
    </w:p>
    <w:p w14:paraId="54C2AF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第七百四十一条  出租人、出卖人、承租人可以约定，出卖人不履行买卖合同义务的，由承租人行使索赔的权利。承租人行使索赔权利的，出租人应当协助。</w:t>
      </w:r>
    </w:p>
    <w:p w14:paraId="4BD7D32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第七百四十二条  承租人对出卖人行使索赔权利，不影响其履行支付租金的义务。但是，承租人依赖出租人的技能确定租赁物或者出租人干预选择租赁物的，承租人可以请求减免相应租金。</w:t>
      </w:r>
    </w:p>
    <w:p w14:paraId="31CB82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第七百四十三条  出租人有下列情形之一，致使承租人对出卖人行使索赔权利失败的，承租人有权请求出租人承担相应的责任：</w:t>
      </w:r>
    </w:p>
    <w:p w14:paraId="675CA5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（一）明知租赁物有质量瑕疵而不告知承租人；</w:t>
      </w:r>
    </w:p>
    <w:p w14:paraId="684716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（二）承租人行使索赔权利时，未及时提供必要协助。</w:t>
      </w:r>
    </w:p>
    <w:p w14:paraId="0A31E45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出租人怠于行使只能由其对出卖人行使的索赔权利，造成承租人损失的，承租人有权请求出租人承担赔偿责任。</w:t>
      </w:r>
    </w:p>
    <w:p w14:paraId="371105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第七百四十四条  出租人根据承租人对出卖人、租赁物的选择订立的买卖合同，未经承租人同意，出租人不得变更与承租人有关的合同内容。</w:t>
      </w:r>
    </w:p>
    <w:p w14:paraId="2303D5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第七百四十五条  出租人对租赁物享有的所有权，未经登记，不得对抗善意第三人。</w:t>
      </w:r>
    </w:p>
    <w:p w14:paraId="65271F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第七百四十六条  融资租赁合同的租金，除当事人另有约定外，应当根据购买租赁物的大部分或者全部成本以及出租人的合理利润确定。</w:t>
      </w:r>
    </w:p>
    <w:p w14:paraId="28EBDE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第七百四十七条  租赁物不符合约定或者不符合使用目的的，出租人不承担责任。但是，承租人依赖出租人的技能确定租赁物或者出租人干预选择租赁物的除外。</w:t>
      </w:r>
    </w:p>
    <w:p w14:paraId="7BC95D4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第七百四十八条  出租人应当保证承租人对租赁物的占有和使用。</w:t>
      </w:r>
    </w:p>
    <w:p w14:paraId="770D02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出租人有下列情形之一的，承租人有权请求其赔偿损失：</w:t>
      </w:r>
    </w:p>
    <w:p w14:paraId="4913A3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（一）无正当理由收回租赁物；</w:t>
      </w:r>
    </w:p>
    <w:p w14:paraId="11641C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（二）无正当理由妨碍、干扰承租人对租赁物的占有和使用；</w:t>
      </w:r>
    </w:p>
    <w:p w14:paraId="48AD97C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（三）因出租人的原因致使第三人对租赁物主张权利；</w:t>
      </w:r>
    </w:p>
    <w:p w14:paraId="46A39E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（四）不当影响承租人对租赁物占有和使用的其他情形。</w:t>
      </w:r>
    </w:p>
    <w:p w14:paraId="0E0C46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第七百四十九条  承租人占有租赁物期间，租赁物造成第三人人身损害或者财产损失的，出租人不承担责任。</w:t>
      </w:r>
    </w:p>
    <w:p w14:paraId="07EDA7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第七百五十条  承租人应当妥善保管、使用租赁物。</w:t>
      </w:r>
    </w:p>
    <w:p w14:paraId="43489A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承租人应当履行占有租赁物期间的维修义务。</w:t>
      </w:r>
    </w:p>
    <w:p w14:paraId="5353A4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第七百五十一条  承租人占有租赁物期间，租赁物毁损、灭失的，出租人有权请求承租人继续支付租金，但是法律另有规定或者当事人另有约定的除外。</w:t>
      </w:r>
    </w:p>
    <w:p w14:paraId="4AE74F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第七百五十二条  承租人应当按照约定支付租金。承租人经催告后在合理期限内仍不支付租金的，出租人可以请求支付全部租金；也可以解除合同，收回租赁物。</w:t>
      </w:r>
    </w:p>
    <w:p w14:paraId="26E97B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第七百五十三条  承租人未经出租人同意，将租赁物转让、抵押、质押、投资入股或者以其他方式处分的，出租人可以解除融资租赁合同。</w:t>
      </w:r>
    </w:p>
    <w:p w14:paraId="663169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第七百五十四条  有下列情形之一的，出租人或者承租人可以解除融资租赁合同：</w:t>
      </w:r>
    </w:p>
    <w:p w14:paraId="10B1EF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（一）出租人与出卖人订立的买卖合同解除、被确认无效或者被撤销，且未能重新订立买卖合同；</w:t>
      </w:r>
    </w:p>
    <w:p w14:paraId="154ED5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（二）租赁物因不可归责于当事人的原因毁损、灭失，且不能修复或者确定替代物；</w:t>
      </w:r>
    </w:p>
    <w:p w14:paraId="0C637C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（三）因出卖人的原因致使融资租赁合同的目的不能实现。</w:t>
      </w:r>
    </w:p>
    <w:p w14:paraId="5FB4EB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五条  融资租赁合同因买卖合同解除、被确认无效或者被撤销而解除，出卖人、租赁物系由承租人选择的，出租人有权请求承租人赔偿相应损失；但是，因出租人原因致使买卖合同解除、被确认无效或者被撤销的除外。</w:t>
      </w:r>
    </w:p>
    <w:p w14:paraId="3AABFD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出租人的损失已经在买卖合同解除、被确认无效或者被撤销时获得赔偿的，承租人不再承担相应的赔偿责任。</w:t>
      </w:r>
    </w:p>
    <w:p w14:paraId="733320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第七百五十六条  融资租赁合同因租赁物交付承租人后意外毁损、灭失等不可归责于当事人的原因解除的，出租人可以请求承租人按照租赁物折旧情况给予补偿。</w:t>
      </w:r>
    </w:p>
    <w:p w14:paraId="0B6BB4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第七百五十七条  出租人和承租人可以约定租赁期限届满租赁物的归属；对租赁物的归属没有约定或者约定不明确，依据本法第五百一十条的规定仍不能确定的，租赁物的所有权归出租人。</w:t>
      </w:r>
    </w:p>
    <w:p w14:paraId="3DFDE3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八条  当事人约定租赁期限届满租赁物归承租人所有，承租人已经支付大部分租金，但是无力支付剩余租金，出租人因此解除合同收回租赁物，收回的租赁物的价值超过承租人欠付的租金以及其他费用的，承租人可以请求相应返还。</w:t>
      </w:r>
    </w:p>
    <w:p w14:paraId="4FFE29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当事人约定租赁期限届满租赁物归出租人所有，因租赁物毁损、灭失或者附合、混合于他物致使承租人不能返还的，出租人有权请求承租人给予合理补偿。</w:t>
      </w:r>
    </w:p>
    <w:p w14:paraId="647897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第七百五十九条  当事人约定租赁期限届满，承租人仅需向出租人支付象征性价款的，视为约定的租金义务履行完毕后租赁物的所有权归承租人。</w:t>
      </w:r>
    </w:p>
    <w:p w14:paraId="0148DA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条  融资租赁合同无效，当事人就该情形下租赁物的归属有约定的，按照其约定；没有约定或者约定不明确的，租赁物应当返还出租人。但是，因承租人原因致使合同无效，出租人不请求返还或者返还后会显著降低租赁物效用的，租赁物的所有权归承租人，由承租人给予出租人合理补偿。</w:t>
      </w:r>
    </w:p>
    <w:p w14:paraId="62F4DF22" w14:textId="77777777" w:rsidR="00182CBE" w:rsidRDefault="00182CBE">
      <w:pPr>
        <w:pStyle w:val="af"/>
        <w:shd w:val="clear" w:color="auto" w:fill="FFFFFF"/>
        <w:spacing w:before="180" w:beforeAutospacing="0" w:after="0" w:afterAutospacing="0"/>
        <w:ind w:firstLine="420"/>
        <w:rPr>
          <w:sz w:val="21"/>
          <w:szCs w:val="21"/>
        </w:rPr>
      </w:pPr>
    </w:p>
    <w:p w14:paraId="672116F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第十六章  保理合同</w:t>
      </w:r>
    </w:p>
    <w:p w14:paraId="7B7B9B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第七百六十一条  保理合同是应收账款债权人将现有的或者将有的应收账款转让给保理人，保理人提供资金融通、应收账款管理或者催收、应收账款债务人付款担保等服务的合同。</w:t>
      </w:r>
    </w:p>
    <w:p w14:paraId="500D96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第七百六十二条  保理合同的内容一般包括业务类型、服务范围、服务期限、基础交易合同情况、应收账款信息、保理融资款或者服务报酬及其支付方式等条款。</w:t>
      </w:r>
    </w:p>
    <w:p w14:paraId="3449E2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保理合同应当采用书面形式。</w:t>
      </w:r>
    </w:p>
    <w:p w14:paraId="117D6D0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第七百六十三条  应收账款债权人与债务人虚构应收账款作为转让标的，与保理人订立保理合同的，应收账款债务人不得以应收账款不存在为由对抗保理人，但是保理人明知虚构的除外。</w:t>
      </w:r>
    </w:p>
    <w:p w14:paraId="13CBEF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第七百六十四条  保理人向应收账款债务人发出应收账款转让通知的，应当表明保理人身份并附有必要凭证。</w:t>
      </w:r>
    </w:p>
    <w:p w14:paraId="11B09C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第七百六十五条  应收账款债务人接到应收账款转让通知后，应收账款债权人与债务人无正当理由协商变更或者终止基础交易合同，对保理人产生不利影响的，对保理人不发生效力。</w:t>
      </w:r>
    </w:p>
    <w:p w14:paraId="3F73BCB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六条  当事人约定有追索权保理的，保理人可以向应收账款债权人主张返还保理融资款本息或者回购应收账款债权，也可以向应收账款债务人主张应收账款债权。保理人向应收账款债务人主张应收账款债权，在扣除保理融资款本息和相关费用后有剩余的，剩余部分应当返还给应收账款债权人。</w:t>
      </w:r>
    </w:p>
    <w:p w14:paraId="561CC3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第七百六十七条  当事人约定无追索权保理的，保理人应当向应收账款债务人主张应收账款债权，保理人取得超过保理融资款本息和相关费用的部分，无需向应收账款债权人返还。</w:t>
      </w:r>
    </w:p>
    <w:p w14:paraId="287977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八条  应收账款债权人就同一应收账款订立多个保理合同，致使多个保理人主张权利的，已经登记的先于未登记的取得应收账款；均已经登记的，按照登记时间的先后顺序取得应收账款；均未登记的，由最先到达应收账款债务人的转让通知中载明的保理人取得应收账款；既未登记也未通知的，按照保理融资款或者服务报酬的比例取得应收账款。</w:t>
      </w:r>
    </w:p>
    <w:p w14:paraId="56E00E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第七百六十九条  本章没有规定的，适用本编第六章债权转让的有关规定。</w:t>
      </w:r>
    </w:p>
    <w:p w14:paraId="6C93F042" w14:textId="77777777" w:rsidR="00182CBE" w:rsidRDefault="00182CBE">
      <w:pPr>
        <w:pStyle w:val="af"/>
        <w:shd w:val="clear" w:color="auto" w:fill="FFFFFF"/>
        <w:spacing w:before="180" w:beforeAutospacing="0" w:after="0" w:afterAutospacing="0"/>
        <w:ind w:firstLine="420"/>
        <w:rPr>
          <w:sz w:val="21"/>
          <w:szCs w:val="21"/>
        </w:rPr>
      </w:pPr>
    </w:p>
    <w:p w14:paraId="0274F21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第十七章  承揽合同</w:t>
      </w:r>
    </w:p>
    <w:p w14:paraId="5B7815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第七百七十条  承揽合同是承揽人按照定作人的要求完成工作，交付工作成果，定作人支付报酬的合同。</w:t>
      </w:r>
    </w:p>
    <w:p w14:paraId="28D326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承揽包括加工、定作、修理、复制、测试、检验等工作。</w:t>
      </w:r>
    </w:p>
    <w:p w14:paraId="47821B3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第七百七十一条  承揽合同的内容一般包括承揽的标的、数量、质量、报酬，承揽方式，材料的提供，履行期限，验收标准和方法等条款。</w:t>
      </w:r>
    </w:p>
    <w:p w14:paraId="655BF9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第七百七十二条  承揽人应当以自己的设备、技术和劳力，完成主要工作，但是当事人另有约定的除外。</w:t>
      </w:r>
    </w:p>
    <w:p w14:paraId="14857D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承揽人将其承揽的主要工作交由第三人完成的，应当就该第三人完成的工作成果向定作人负责；未经定作人同意的，定作人也可以解除合同。</w:t>
      </w:r>
    </w:p>
    <w:p w14:paraId="603008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第七百七十三条  承揽人可以将其承揽的辅助工作交由第三人完成。承揽人将其承揽的辅助工作交由第三人完成的，应当就该第三人完成的工作成果向定作人负责。</w:t>
      </w:r>
    </w:p>
    <w:p w14:paraId="2DCAF5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第七百七十四条  承揽人提供材料的，应当按照约定选用材料，并接受定作人检验。</w:t>
      </w:r>
    </w:p>
    <w:p w14:paraId="5E3713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第七百七十五条  定作人提供材料的，应当按照约定提供材料。承揽人对定作人提供的材料应当及时检验，发现不符合约定时，应当及时通知定作人更换、补齐或者采取其他补救措施。</w:t>
      </w:r>
    </w:p>
    <w:p w14:paraId="01F882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承揽人不得擅自更换定作人提供的材料，不得更换不需要修理的零部件。</w:t>
      </w:r>
    </w:p>
    <w:p w14:paraId="35A969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第七百七十六条  承揽人发现定作人提供的图纸或者技术要求不合理的，应当及时通知定作人。因定作人怠于答复等原因造成承揽人损失的，应当赔偿损失。</w:t>
      </w:r>
    </w:p>
    <w:p w14:paraId="3F3994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第七百七十七条  定作人中途变更承揽工作的要求，造成承揽人损失的，应当赔偿损失。</w:t>
      </w:r>
    </w:p>
    <w:p w14:paraId="1F05C7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八条  承揽工作需要定作人协助的，定作人有协助的义务。定作人不履行协助义务致使承揽工作不能完成的，承揽人可以催告定作人在合理期限内履行义务，并可以顺延履行期限；定作人逾期不履行的，承揽人可以解除合同。</w:t>
      </w:r>
    </w:p>
    <w:p w14:paraId="3BD3F1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第七百七十九条  承揽人在工作期间，应当接受定作人必要的监督检验。定作人不得因监督检验妨碍承揽人的正常工作。</w:t>
      </w:r>
    </w:p>
    <w:p w14:paraId="4CDD93E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第七百八十条  承揽人完成工作的，应当向定作人交付工作成果，并提交必要的技术资料和有关质量证明。定作人应当验收该工作成果。</w:t>
      </w:r>
    </w:p>
    <w:p w14:paraId="6B80F3B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第七百八十一条  承揽人交付的工作成果不符合质量要求的，定作人可以合理选择请求承揽人承担修理、重作、减少报酬、赔偿损失等违约责任。</w:t>
      </w:r>
    </w:p>
    <w:p w14:paraId="4D11AC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二条  定作人应当按照约定的期限支付报酬。对支付报酬的期限没有约定或者约定不明确，依据本法第五百一十条的规定仍不能确定的，定作人应当在承揽人交付工作成果时支付；工作成果部分交付的，定作人应当相应支付。</w:t>
      </w:r>
    </w:p>
    <w:p w14:paraId="3A0679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第七百八十三条  定作人未向承揽人支付报酬或者材料费等价款的，承揽人对完成的工作成果享有留置权或者有权拒绝交付，但是当事人另有约定的除外。</w:t>
      </w:r>
    </w:p>
    <w:p w14:paraId="2565D2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第七百八十四条  承揽人应当妥善保管定作人提供的材料以及完成的工作成果，因保管不善造成毁损、灭失的，应当承担赔偿责任。</w:t>
      </w:r>
    </w:p>
    <w:p w14:paraId="4E4B70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第七百八十五条  承揽人应当按照定作人的要求保守秘密，未经定作人许可，不得留存复制品或者技术资料。</w:t>
      </w:r>
    </w:p>
    <w:p w14:paraId="3F2E3D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第七百八十六条  共同承揽人对定作人承担连带责任，但是当事人另有约定的除外。</w:t>
      </w:r>
    </w:p>
    <w:p w14:paraId="6BEF52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第七百八十七条  定作人在承揽人完成工作前可以随时解除合同，造成承揽人损失的，应当赔偿损失。</w:t>
      </w:r>
    </w:p>
    <w:p w14:paraId="57486AEC" w14:textId="77777777" w:rsidR="00182CBE" w:rsidRDefault="00182CBE">
      <w:pPr>
        <w:pStyle w:val="af"/>
        <w:shd w:val="clear" w:color="auto" w:fill="FFFFFF"/>
        <w:spacing w:before="180" w:beforeAutospacing="0" w:after="0" w:afterAutospacing="0"/>
        <w:ind w:firstLine="420"/>
        <w:rPr>
          <w:sz w:val="21"/>
          <w:szCs w:val="21"/>
        </w:rPr>
      </w:pPr>
    </w:p>
    <w:p w14:paraId="103AC1A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第十八章  建设工程合同</w:t>
      </w:r>
    </w:p>
    <w:p w14:paraId="392480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第七百八十八条  建设工程合同是承包人进行工程建设，发包人支付价款的合同。</w:t>
      </w:r>
    </w:p>
    <w:p w14:paraId="485374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建设工程合同包括工程勘察、设计、施工合同。</w:t>
      </w:r>
    </w:p>
    <w:p w14:paraId="44A889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第七百八十九条  建设工程合同应当采用书面形式。</w:t>
      </w:r>
    </w:p>
    <w:p w14:paraId="10AAD0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第七百九十条  建设工程的招标投标活动，应当依照有关法律的规定公开、公平、公正进行。</w:t>
      </w:r>
    </w:p>
    <w:p w14:paraId="040FEFF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一条  发包人可以与总承包人订立建设工程合同，也可以分别与勘察人、设计人、施工人订立勘察、设计、施工承包合同。发包人不得将应当由一个承包人完成的建设工程支解成若干部分发包给数个承包人。</w:t>
      </w:r>
    </w:p>
    <w:p w14:paraId="7276A8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总承包人或者勘察、设计、施工承包人经发包人同意，可以将自己承包的部分工作交由第三人完成。第三人就其完成的工作成果与总承包人或者勘察、设计、施工承包人向发包人承担连带责任。承包人不得将其承包的全部建设工程转包给第三人或者将其承包的全部建设工程支解以后以分包的名义分别转包给第三人。</w:t>
      </w:r>
    </w:p>
    <w:p w14:paraId="4D22B7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禁止承包人将工程分包给不具备相应资质条件的单位。禁止分包单位将其承包的工程再分包。建设工程主体结构的施工必须由承包人自行完成。</w:t>
      </w:r>
    </w:p>
    <w:p w14:paraId="47D974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第七百九十二条  国家重大建设工程合同，应当按照国家规定的程序和国家批准的投资计划、可行性研究报告等文件订立。</w:t>
      </w:r>
    </w:p>
    <w:p w14:paraId="7C457C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第七百九十三条  建设工程施工合同无效，但是建设工程经验收合格的，可以参照合同关于工程价款的约定折价补偿承包人。</w:t>
      </w:r>
    </w:p>
    <w:p w14:paraId="10D17DC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建设工程施工合同无效，且建设工程经验收不合格的，按照以下情形处理：</w:t>
      </w:r>
    </w:p>
    <w:p w14:paraId="4FD3AC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（一）修复后的建设工程经验收合格的，发包人可以请求承包人承担修复费用；</w:t>
      </w:r>
    </w:p>
    <w:p w14:paraId="069E45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（二）修复后的建设工程经验收不合格的，承包人无权请求参照合同关于工程价款的约定折价补偿。</w:t>
      </w:r>
    </w:p>
    <w:p w14:paraId="00CA450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发包人对因建设工程不合格造成的损失有过错的，应当承担相应的责任。</w:t>
      </w:r>
    </w:p>
    <w:p w14:paraId="6AC7F0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第七百九十四条  勘察、设计合同的内容一般包括提交有关基础资料和概预算等文件的期限、质量要求、费用以及其他协作条件等条款。</w:t>
      </w:r>
    </w:p>
    <w:p w14:paraId="1351AF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七百九十五条  施工合同的内容一般包括工程范围、建设工期、中间交工工程的开工和竣工时间、工程质量、工程造价、技术资料交付时间、材料和设备供应责任、拨款和结算、竣工验收、质量保修范围和质量保证期、相互协作等条款。</w:t>
      </w:r>
    </w:p>
    <w:p w14:paraId="3FB509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第七百九十六条  建设工程实行监理的，发包人应当与监理人采用书面形式订立委托监理合同。发包人与监理人的权利和义务以及法律责任，应当依照本编委托合同以及其他有关法律、行政法规的规定。</w:t>
      </w:r>
    </w:p>
    <w:p w14:paraId="1F3BFD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第七百九十七条  发包人在不妨碍承包人正常作业的情况下，可以随时对作业进度、质量进行检查。</w:t>
      </w:r>
    </w:p>
    <w:p w14:paraId="5B770A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第七百九十八条  隐蔽工程在隐蔽以前，承包人应当通知发包人检查。发包人没有及时检查的，承包人可以顺延工程日期，并有权请求赔偿停工、窝工等损失。</w:t>
      </w:r>
    </w:p>
    <w:p w14:paraId="00D8F0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第七百九十九条  建设工程竣工后，发包人应当根据施工图纸及说明书、国家颁发的施工验收规范和质量检验标准及时进行验收。验收合格的，发包人应当按照约定支付价款，并接收该建设工程。</w:t>
      </w:r>
    </w:p>
    <w:p w14:paraId="1D9477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建设工程竣工经验收合格后，方可交付使用；未经验收或者验收不合格的，不得交付使用。</w:t>
      </w:r>
    </w:p>
    <w:p w14:paraId="63BF24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第八百条  勘察、设计的质量不符合要求或者未按照期限提交勘察、设计文件拖延工期，造成发包人损失的，勘察人、设计人应当继续完善勘察、设计，减收或者免收勘察、设计费并赔偿损失。</w:t>
      </w:r>
    </w:p>
    <w:p w14:paraId="36F0B7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第八百零一条  因施工人的原因致使建设工程质量不符合约定的，发包人有权请求施工人在合理期限内无偿修理或者返工、改建。经过修理或者返工、改建后，造成逾期交付的，施工人应当承担违约责任。</w:t>
      </w:r>
    </w:p>
    <w:p w14:paraId="4BBC3C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第八百零二条  因承包人的原因致使建设工程在合理使用期限内造成人身损害和财产损失的，承包人应当承担赔偿责任。</w:t>
      </w:r>
    </w:p>
    <w:p w14:paraId="0F70CC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第八百零三条  发包人未按照约定的时间和要求提供原材料、设备、场地、资金、技术资料的，承包人可以顺延工程日期，并有权请求赔偿停工、窝工等损失。</w:t>
      </w:r>
    </w:p>
    <w:p w14:paraId="7557D84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第八百零四条  因发包人的原因致使工程中途停建、缓建的，发包人应当采取措施弥补或者减少损失，赔偿承包人因此造成的停工、窝工、倒运、机械设备调迁、材料和构件积压等损失和实际费用。</w:t>
      </w:r>
    </w:p>
    <w:p w14:paraId="461155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五条  因发包人变更计划，提供的资料不准确，或者未按照期限提供必需的勘察、设计工作条件而造成勘察、设计的返工、停工或者修改设计，发包人应当按照勘察人、设计人实际消耗的工作量增付费用。</w:t>
      </w:r>
    </w:p>
    <w:p w14:paraId="21FA34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第八百零六条  承包人将建设工程转包、违法分包的，发包人可以解除合同。</w:t>
      </w:r>
    </w:p>
    <w:p w14:paraId="16C9DB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发包人提供的主要建筑材料、建筑构配件和设备不符合强制性标准或者不履行协助义务，致使承包人无法施工，经催告后在合理期限内仍未履行相应义务的，承包人可以解除合同。</w:t>
      </w:r>
    </w:p>
    <w:p w14:paraId="58FC23F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合同解除后，已经完成的建设工程质量合格的，发包人应当按照约定支付相应的工程价款；已经完成的建设工程质量不合格的，参照本法第七百九十三条的规定处理。</w:t>
      </w:r>
    </w:p>
    <w:p w14:paraId="5BFD22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七条  发包人未按照约定支付价款的，承包人可以催告发包人在合理期限内支付价款。发包人逾期不支付的，除根据建设工程的性质不宜折价、拍卖外，承包人可以与发包人协议将该工程折价，也可以请求人民法院将该工程依法拍卖。建设工程的价款就该工程折价或者拍卖的价款优先受偿。</w:t>
      </w:r>
    </w:p>
    <w:p w14:paraId="191822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第八百零八条  本章没有规定的，适用承揽合同的有关规定。</w:t>
      </w:r>
    </w:p>
    <w:p w14:paraId="4DE32CC0" w14:textId="77777777" w:rsidR="00182CBE" w:rsidRDefault="00182CBE">
      <w:pPr>
        <w:pStyle w:val="af"/>
        <w:shd w:val="clear" w:color="auto" w:fill="FFFFFF"/>
        <w:spacing w:before="180" w:beforeAutospacing="0" w:after="0" w:afterAutospacing="0"/>
        <w:ind w:firstLine="420"/>
        <w:rPr>
          <w:sz w:val="21"/>
          <w:szCs w:val="21"/>
        </w:rPr>
      </w:pPr>
    </w:p>
    <w:p w14:paraId="1F38A1E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lastRenderedPageBreak/>
        <w:t>第十九章  运输合同</w:t>
      </w:r>
    </w:p>
    <w:p w14:paraId="5AA736A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5BE8F0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第八百零九条  运输合同是承运人将旅客或者货物从起运地点运输到约定地点，旅客、托运人或者收货人支付票款或者运输费用的合同。</w:t>
      </w:r>
    </w:p>
    <w:p w14:paraId="12558E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第八百一十条  从事公共运输的承运人不得拒绝旅客、托运人通常、合理的运输要求。</w:t>
      </w:r>
    </w:p>
    <w:p w14:paraId="774BC0F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第八百一十一条  承运人应当在约定期限或者合理期限内将旅客、货物安全运输到约定地点。</w:t>
      </w:r>
    </w:p>
    <w:p w14:paraId="3036D7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第八百一十二条  承运人应当按照约定的或者通常的运输路线将旅客、货物运输到约定地点。</w:t>
      </w:r>
    </w:p>
    <w:p w14:paraId="4306F7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三条  旅客、托运人或者收货人应当支付票款或者运输费用。承运人未按照约定路线或者通常路线运输增加票款或者运输费用的，旅客、托运人或者收货人可以拒绝支付增加部分的票款或者运输费用。</w:t>
      </w:r>
    </w:p>
    <w:p w14:paraId="7D430712" w14:textId="77777777" w:rsidR="00182CBE" w:rsidRDefault="00182CBE">
      <w:pPr>
        <w:pStyle w:val="af"/>
        <w:shd w:val="clear" w:color="auto" w:fill="FFFFFF"/>
        <w:spacing w:before="180" w:beforeAutospacing="0" w:after="0" w:afterAutospacing="0"/>
        <w:ind w:firstLine="420"/>
        <w:rPr>
          <w:sz w:val="21"/>
          <w:szCs w:val="21"/>
        </w:rPr>
      </w:pPr>
    </w:p>
    <w:p w14:paraId="0F73413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第二节  客运合同</w:t>
      </w:r>
    </w:p>
    <w:p w14:paraId="5398AD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第八百一十四条  客运合同自承运人向旅客出具客票时成立，但是当事人另有约定或者另有交易习惯的除外。</w:t>
      </w:r>
    </w:p>
    <w:p w14:paraId="235133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五条  旅客应当按照有效客票记载的时间、班次和座位号乘坐。旅客无票乘坐、超程乘坐、越级乘坐或者持不符合减价条件的优惠客票乘坐的，应当补交票款，承运人可以按照规定加收票款；旅客不支付票款的，承运人可以拒绝运输。</w:t>
      </w:r>
    </w:p>
    <w:p w14:paraId="7D40B3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实名制客运合同的旅客丢失客票的，可以请求承运人挂失补办，承运人不得再次收取票款和其他不合理费用。</w:t>
      </w:r>
    </w:p>
    <w:p w14:paraId="36342BF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第八百一十六条  旅客因自己的原因不能按照客票记载的时间乘坐的，应当在约定的期限内办理退票或者变更手续；逾期办理的，承运人可以不退票款，并不再承担运输义务。</w:t>
      </w:r>
    </w:p>
    <w:p w14:paraId="0A8883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第八百一十七条  旅客随身携带行李应当符合约定的限量和品类要求；超过限量或者违反品类要求携带行李的，应当办理托运手续。</w:t>
      </w:r>
    </w:p>
    <w:p w14:paraId="321AF9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第八百一十八条  旅客不得随身携带或者在行李中夹带易燃、易爆、有毒、有腐蚀性、有放射性以及可能危及运输工具上人身和财产安全的危险物品或者违禁物品。</w:t>
      </w:r>
    </w:p>
    <w:p w14:paraId="4FE486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旅客违反前款规定的，承运人可以将危险物品或者违禁物品卸下、销毁或者送交有关部门。旅客坚持携带或者夹带危险物品或者违禁物品的，承运人应当拒绝运输。</w:t>
      </w:r>
    </w:p>
    <w:p w14:paraId="0D0480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第八百一十九条  承运人应当严格履行安全运输义务，及时告知旅客安全运输应当注意的事项。旅客对承运人为安全运输所作的合理安排应当积极协助和配合。</w:t>
      </w:r>
    </w:p>
    <w:p w14:paraId="00D39C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条  承运人应当按照有效客票记载的时间、班次和座位号运输旅客。承运人迟延运输或者有其他不能正常运输情形的，应当及时告知和提醒旅客，采取必要的安置措施，并根据旅客的要求安排改乘其他班次或者退票；由此造成旅客损失的，承运人应当承担赔偿责任，但是不可归责于承运人的除外。</w:t>
      </w:r>
    </w:p>
    <w:p w14:paraId="513548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第八百二十一条  承运人擅自降低服务标准的，应当根据旅客的请求退票或者减收票款；提高服务标准的，不得加收票款。</w:t>
      </w:r>
    </w:p>
    <w:p w14:paraId="0424EF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第八百二十二条  承运人在运输过程中，应当尽力救助患有急病、分娩、遇险的旅客。</w:t>
      </w:r>
    </w:p>
    <w:p w14:paraId="180D61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第八百二十三条  承运人应当对运输过程中旅客的伤亡承担赔偿责任；但是，伤亡是旅客自身健康原因造成的或者承运人证明伤亡是旅客故意、重大过失造成的除外。</w:t>
      </w:r>
    </w:p>
    <w:p w14:paraId="545E74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前款规定适用于按照规定免票、持优待票或者经承运人许可搭乘的无票旅客。</w:t>
      </w:r>
    </w:p>
    <w:p w14:paraId="4696E3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第八百二十四条  在运输过程中旅客随身携带物品毁损、灭失，承运人有过错的，应当承担赔偿责任。</w:t>
      </w:r>
    </w:p>
    <w:p w14:paraId="25922D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旅客托运的行李毁损、灭失的，适用货物运输的有关规定。</w:t>
      </w:r>
    </w:p>
    <w:p w14:paraId="73DF499D" w14:textId="77777777" w:rsidR="00182CBE" w:rsidRDefault="00182CBE">
      <w:pPr>
        <w:pStyle w:val="af"/>
        <w:shd w:val="clear" w:color="auto" w:fill="FFFFFF"/>
        <w:spacing w:before="180" w:beforeAutospacing="0" w:after="0" w:afterAutospacing="0"/>
        <w:ind w:firstLine="420"/>
        <w:rPr>
          <w:sz w:val="21"/>
          <w:szCs w:val="21"/>
        </w:rPr>
      </w:pPr>
    </w:p>
    <w:p w14:paraId="581809E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第三节  货运合同</w:t>
      </w:r>
    </w:p>
    <w:p w14:paraId="2D4135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第八百二十五条  托运人办理货物运输，应当向承运人准确表明收货人的姓名、名称或者凭指示的收货人，货物的名称、性质、重量、数量，收货地点等有关货物运输的必要情况。</w:t>
      </w:r>
    </w:p>
    <w:p w14:paraId="39BB5F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因托运人申报不实或者遗漏重要情况，造成承运人损失的，托运人应当承担赔偿责任。</w:t>
      </w:r>
    </w:p>
    <w:p w14:paraId="643E6A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第八百二十六条  货物运输需要办理审批、检验等手续的，托运人应当将办理完有关手续的文件提交承运人。</w:t>
      </w:r>
    </w:p>
    <w:p w14:paraId="4988C30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第八百二十七条  托运人应当按照约定的方式包装货物。对包装方式没有约定或者约定不明确的，适用本法第六百一十九条的规定。</w:t>
      </w:r>
    </w:p>
    <w:p w14:paraId="1EAFFB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托运人违反前款规定的，承运人可以拒绝运输。</w:t>
      </w:r>
    </w:p>
    <w:p w14:paraId="604B856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八条  托运人托运易燃、易爆、有毒、有腐蚀性、有放射性等危险物品的，应当按照国家有关危险物品运输的规定对危险物品妥善包装，做出危险物品标志和标签，并将有关危险物品的名称、性质和防范措施的书面材料提交承运人。</w:t>
      </w:r>
    </w:p>
    <w:p w14:paraId="4C4A10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托运人违反前款规定的，承运人可以拒绝运输，也可以采取相应措施以避免损失的发生，因此产生的费用由托运人负担。</w:t>
      </w:r>
    </w:p>
    <w:p w14:paraId="50731B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第八百二十九条  在承运人将货物交付收货人之前，托运人可以要求承运人中止运输、返还货物、变更到达地或者将货物交给其他收货人，但是应当赔偿承运人因此受到的损失。</w:t>
      </w:r>
    </w:p>
    <w:p w14:paraId="6AE1C3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第八百三十条  货物运输到达后，承运人知道收货人的，应当及时通知收货人，收货人应当及时提货。收货人逾期提货的，应当向承运人支付保管费等费用。</w:t>
      </w:r>
    </w:p>
    <w:p w14:paraId="721E6F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一条  收货人提货时应当按照约定的期限检验货物。对检验货物的期限没有约定或者约定不明确，依据本法第五百一十条的规定仍不能确定的，应当在合理期限内检验货物。收货人在约定的期限或者合理期限内对货物的数量、毁损等未提出异议的，视为承运人已经按照运输单证的记载交付的初步证据。</w:t>
      </w:r>
    </w:p>
    <w:p w14:paraId="14AEB6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二条  承运人对运输过程中货物的毁损、灭失承担赔偿责任。但是，承运人证明货物的毁损、灭失是因不可抗力、货物本身的自然性质或者合理损耗以及托运人、收货人的过错造成的，不承担赔偿责任。</w:t>
      </w:r>
    </w:p>
    <w:p w14:paraId="0D9B71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八百三十三条  货物的毁损、灭失的赔偿额，当事人有约定的，按照其约定；没有约定或者约定不明确，依据本法第五百一十条的规定仍不能确定的，按照交付或者应当交付时货物到达地的市场价格计算。法律、行政法规对赔偿额的计算方法和赔偿限额另有规定的，依照其规定。</w:t>
      </w:r>
    </w:p>
    <w:p w14:paraId="1F6DE0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第八百三十四条  两个以上承运人以同一运输方式联运的，与托运人订立合同的承运人应当对全程运输承担责任；损失发生在某一运输区段的，与托运人订立合同的承运人和该区段的承运人承担连带责任。</w:t>
      </w:r>
    </w:p>
    <w:p w14:paraId="5551D9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第八百三十五条  货物在运输过程中因不可抗力灭失，未收取运费的，承运人不得请求支付运费；已经收取运费的，托运人可以请求返还。法律另有规定的，依照其规定。</w:t>
      </w:r>
    </w:p>
    <w:p w14:paraId="40108B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第八百三十六条  托运人或者收货人不支付运费、保管费或者其他费用的，承运人对相应的运输货物享有留置权，但是当事人另有约定的除外。</w:t>
      </w:r>
    </w:p>
    <w:p w14:paraId="55B2CC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第八百三十七条  收货人不明或者收货人无正当理由拒绝受领货物的，承运人依法可以提存货物。</w:t>
      </w:r>
    </w:p>
    <w:p w14:paraId="475000D7" w14:textId="77777777" w:rsidR="00182CBE" w:rsidRDefault="00182CBE">
      <w:pPr>
        <w:pStyle w:val="af"/>
        <w:shd w:val="clear" w:color="auto" w:fill="FFFFFF"/>
        <w:spacing w:before="180" w:beforeAutospacing="0" w:after="0" w:afterAutospacing="0"/>
        <w:ind w:firstLine="420"/>
        <w:rPr>
          <w:sz w:val="21"/>
          <w:szCs w:val="21"/>
        </w:rPr>
      </w:pPr>
    </w:p>
    <w:p w14:paraId="633D02C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第四节  多式联运合同</w:t>
      </w:r>
    </w:p>
    <w:p w14:paraId="36A19C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第八百三十八条  多式联运经营人负责履行或者组织履行多式联运合同，对全程运输享有承运人的权利，承担承运人的义务。</w:t>
      </w:r>
    </w:p>
    <w:p w14:paraId="7105BF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第八百三十九条  多式联运经营人可以与参加多式联运的各区段承运人就多式联运合同的各区段运输约定相互之间的责任；但是，该约定不影响多式联运经营人对全程运输承担的义务。</w:t>
      </w:r>
    </w:p>
    <w:p w14:paraId="04A25C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第八百四十条  多式联运经营人收到托运人交付的货物时，应当签发多式联运单据。按照托运人的要求，多式联运单据可以是可转让单据，也可以是不可转让单据。</w:t>
      </w:r>
    </w:p>
    <w:p w14:paraId="63BE62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第八百四十一条  因托运人托运货物时的过错造成多式联运经营人损失的，即使托运人已经转让多式联运单据，托运人仍然应当承担赔偿责任。</w:t>
      </w:r>
    </w:p>
    <w:p w14:paraId="19E43E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二条  货物的毁损、灭失发生于多式联运的某一运输区段的，多式联运经营人的赔偿责任和责任限额，适用调整该区段运输方式的有关法律规定；货物毁损、灭失发生的运输区段不能确定的，依照本章规定承担赔偿责任。</w:t>
      </w:r>
    </w:p>
    <w:p w14:paraId="64459D75" w14:textId="77777777" w:rsidR="00182CBE" w:rsidRDefault="00182CBE">
      <w:pPr>
        <w:pStyle w:val="af"/>
        <w:shd w:val="clear" w:color="auto" w:fill="FFFFFF"/>
        <w:spacing w:before="180" w:beforeAutospacing="0" w:after="0" w:afterAutospacing="0"/>
        <w:ind w:firstLine="420"/>
        <w:rPr>
          <w:sz w:val="21"/>
          <w:szCs w:val="21"/>
        </w:rPr>
      </w:pPr>
    </w:p>
    <w:p w14:paraId="5DB6823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第二十章  技术合同</w:t>
      </w:r>
    </w:p>
    <w:p w14:paraId="3DAD993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第一节  一般规定</w:t>
      </w:r>
    </w:p>
    <w:p w14:paraId="47DAF5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第八百四十三条  技术合同是当事人就技术开发、转让、许可、咨询或者服务订立的确立相互之间权利和义务的合同。</w:t>
      </w:r>
    </w:p>
    <w:p w14:paraId="360DA22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第八百四十四条  订立技术合同，应当有利于知识产权的保护和科学技术的进步，促进科学技术成果的研发、转化、应用和推广。</w:t>
      </w:r>
    </w:p>
    <w:p w14:paraId="4412F11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五条  技术合同的内容一般包括项目的名称，标的的内容、范围和要求，履行的计划、地点和方式，技术信息和资料的保密，技术成果的归属和收益的分配办法，验收标准和方法，名词和术语的解释等条款。</w:t>
      </w:r>
    </w:p>
    <w:p w14:paraId="25B7AB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与履行合同有关的技术背景资料、可行性论证和技术评价报告、项目任务书和计划书、技术标准、技术规范、原始设计和工艺文件，以及其他技术文档，按照当事人的约定可以作为合同的组成部分。</w:t>
      </w:r>
    </w:p>
    <w:p w14:paraId="124BF2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技术合同涉及专利的，应当注明发明创造的名称、专利申请人和专利权人、申请日期、申请号、专利号以及专利权的有效期限。</w:t>
      </w:r>
    </w:p>
    <w:p w14:paraId="06B4292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第八百四十六条  技术合同价款、报酬或者使用费的支付方式由当事人约定，可以采取一次总算、一次总付或者一次总算、分期支付，也可以采取提成支付或者提成支付附加预付入门费的方式。</w:t>
      </w:r>
    </w:p>
    <w:p w14:paraId="489C4F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约定提成支付的，可以按照产品价格、实施专利和使用技术秘密后新增的产值、利润或者产品销售额的一定比例提成，也可以按照约定的其他方式计算。提成支付的比例可以采取固定比例、逐年递增比例或者逐年递减比例。</w:t>
      </w:r>
    </w:p>
    <w:p w14:paraId="2F939B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约定提成支付的，当事人可以约定查阅有关会计账目的办法。</w:t>
      </w:r>
    </w:p>
    <w:p w14:paraId="4CC6E4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七条  职务技术成果的使用权、转让权属于法人或者非法人组织的，法人或者非法人组织可以就该项职务技术成果订立技术合同。法人或者非法人组织订立技术合同转让职务技术成果时，职务技术成果的完成人享有以同等条件优先受让的权利。</w:t>
      </w:r>
    </w:p>
    <w:p w14:paraId="054480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职务技术成果是执行法人或者非法人组织的工作任务，或者主要是利用法人或者非法人组织的物质技术条件所完成的技术成果。</w:t>
      </w:r>
    </w:p>
    <w:p w14:paraId="300F6E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第八百四十八条  非职务技术成果的使用权、转让权属于完成技术成果的个人，完成技术成果的个人可以就该项非职务技术成果订立技术合同。</w:t>
      </w:r>
    </w:p>
    <w:p w14:paraId="5B205E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第八百四十九条  完成技术成果的个人享有在有关技术成果文件上写明自己是技术成果完成者的权利和取得荣誉证书、奖励的权利。</w:t>
      </w:r>
    </w:p>
    <w:p w14:paraId="03E8A2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第八百五十条  非法垄断技术或者侵害他人技术成果的技术合同无效。</w:t>
      </w:r>
    </w:p>
    <w:p w14:paraId="0EBFD6A3" w14:textId="77777777" w:rsidR="00182CBE" w:rsidRDefault="00182CBE">
      <w:pPr>
        <w:pStyle w:val="af"/>
        <w:shd w:val="clear" w:color="auto" w:fill="FFFFFF"/>
        <w:spacing w:before="180" w:beforeAutospacing="0" w:after="0" w:afterAutospacing="0"/>
        <w:ind w:firstLine="420"/>
        <w:rPr>
          <w:sz w:val="21"/>
          <w:szCs w:val="21"/>
        </w:rPr>
      </w:pPr>
    </w:p>
    <w:p w14:paraId="7099F1F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第二节  技术开发合同</w:t>
      </w:r>
    </w:p>
    <w:p w14:paraId="5CE3BCB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第八百五十一条  技术开发合同是当事人之间就新技术、新产品、新工艺、新品种或者新材料及其系统的研究开发所订立的合同。</w:t>
      </w:r>
    </w:p>
    <w:p w14:paraId="27CC60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技术开发合同包括委托开发合同和合作开发合同。</w:t>
      </w:r>
    </w:p>
    <w:p w14:paraId="66AB41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技术开发合同应当采用书面形式。</w:t>
      </w:r>
    </w:p>
    <w:p w14:paraId="52EAF3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当事人之间就具有实用价值的科技成果实施转化订立的合同，参照适用技术开发合同的有关规定。</w:t>
      </w:r>
    </w:p>
    <w:p w14:paraId="1A9C960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第八百五十二条  委托开发合同的委托人应当按照约定支付研究开发经费和报酬，提供技术资料，提出研究开发要求，完成协作事项，接受研究开发成果。</w:t>
      </w:r>
    </w:p>
    <w:p w14:paraId="043456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三条  委托开发合同的研究开发人应当按照约定制定和实施研究开发计划，合理使用研究开发经费，按期完成研究开发工作，交付研究开发成果，提供有关的技术资料和必要的技术指导，帮助委托人掌握研究开发成果。</w:t>
      </w:r>
    </w:p>
    <w:p w14:paraId="66EAED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第八百五十四条  委托开发合同的当事人违反约定造成研究开发工作停滞、延误或者失败的，应当承担违约责任。</w:t>
      </w:r>
    </w:p>
    <w:p w14:paraId="5D959B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第八百五十五条  合作开发合同的当事人应当按照约定进行投资，包括以技术进行投资，分工参与研究开发工作，协作配合研究开发工作。</w:t>
      </w:r>
    </w:p>
    <w:p w14:paraId="4F8C1C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第八百五十六条  合作开发合同的当事人违反约定造成研究开发工作停滞、延误或者失败的，应当承担违约责任。</w:t>
      </w:r>
    </w:p>
    <w:p w14:paraId="4D22E4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第八百五十七条  作为技术开发合同标的的技术已经由他人公开，致使技术开发合同的履行没有意义的，当事人可以解除合同。</w:t>
      </w:r>
    </w:p>
    <w:p w14:paraId="4EB0C4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八条  技术开发合同履行过程中，因出现无法克服的技术困难，致使研究开发失败或者部分失败的，该风险由当事人约定；没有约定或者约定不明确，依据本法第五百一十条的规定仍不能确定的，风险由当事人合理分担。</w:t>
      </w:r>
    </w:p>
    <w:p w14:paraId="6E8059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当事人一方发现前款规定的可能致使研究开发失败或者部分失败的情形时，应当及时通知另一方并采取适当措施减少损失；没有及时通知并采取适当措施，致使损失扩大的，应当就扩大的损失承担责任。</w:t>
      </w:r>
    </w:p>
    <w:p w14:paraId="4CF25D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第八百五十九条  委托开发完成的发明创造，除法律另有规定或者当事人另有约定外，申请专利的权利属于研究开发人。研究开发人取得专利权的，委托人可以依法实施该专利。</w:t>
      </w:r>
    </w:p>
    <w:p w14:paraId="08FD6B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研究开发人转让专利申请权的，委托人享有以同等条件优先受让的权利。</w:t>
      </w:r>
    </w:p>
    <w:p w14:paraId="7D0891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第八百六十条  合作开发完成的发明创造，申请专利的权利属于合作开发的当事人共有；当事人一方转让其共有的专利申请权的，其他各方享有以同等条件优先受让的权利。但是，当事人另有约定的除外。</w:t>
      </w:r>
    </w:p>
    <w:p w14:paraId="4CB183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合作开发的当事人一方声明放弃其共有的专利申请权的，除当事人另有约定外，可以由另一方单独申请或者由其他各方共同申请。申请人取得专利权的，放弃专利申请权的一方可以免费实施该专利。</w:t>
      </w:r>
    </w:p>
    <w:p w14:paraId="511E09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合作开发的当事人一方不同意申请专利的，另一方或者其他各方不得申请专利。</w:t>
      </w:r>
    </w:p>
    <w:p w14:paraId="085443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一条  委托开发或者合作开发完成的技术秘密成果的使用权、转让权以及收益的分配办法，由当事人约定；没有约定或者约定不明确，依据本法第五百一十条的规定仍不能确定的，在没有相同技术方案被授予专利权前，当事人均有使用和转让的权利。但是，委托开发的研究开发人不得在向委托人交付研究开发成果之前，将研究开发成果转让给第三人。</w:t>
      </w:r>
    </w:p>
    <w:p w14:paraId="23B6C14A" w14:textId="77777777" w:rsidR="00182CBE" w:rsidRDefault="00182CBE">
      <w:pPr>
        <w:pStyle w:val="af"/>
        <w:shd w:val="clear" w:color="auto" w:fill="FFFFFF"/>
        <w:spacing w:before="180" w:beforeAutospacing="0" w:after="0" w:afterAutospacing="0"/>
        <w:ind w:firstLine="420"/>
        <w:rPr>
          <w:sz w:val="21"/>
          <w:szCs w:val="21"/>
        </w:rPr>
      </w:pPr>
    </w:p>
    <w:p w14:paraId="3521E66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第三节  技术转让合同和技术许可合同</w:t>
      </w:r>
    </w:p>
    <w:p w14:paraId="709027C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第八百六十二条  技术转让合同是合法拥有技术的权利人，将现有特定的专利、专利申请、技术秘密的相关权利让与他人所订立的合同。</w:t>
      </w:r>
    </w:p>
    <w:p w14:paraId="6552BF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技术许可合同是合法拥有技术的权利人，将现有特定的专利、技术秘密的相关权利许可他人实施、使用所订立的合同。</w:t>
      </w:r>
    </w:p>
    <w:p w14:paraId="328A8D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技术转让合同和技术许可合同中关于提供实施技术的专用设备、原材料或者提供有关的技术咨询、技术服务的约定，属于合同的组成部分。</w:t>
      </w:r>
    </w:p>
    <w:p w14:paraId="086D450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第八百六十三条  技术转让合同包括专利权转让、专利申请权转让、技术秘密转让等合同。</w:t>
      </w:r>
    </w:p>
    <w:p w14:paraId="62FD4F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技术许可合同包括专利实施许可、技术秘密使用许可等合同。</w:t>
      </w:r>
    </w:p>
    <w:p w14:paraId="2ADB9E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技术转让合同和技术许可合同应当采用书面形式。</w:t>
      </w:r>
    </w:p>
    <w:p w14:paraId="4651C3F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第八百六十四条  技术转让合同和技术许可合同可以约定实施专利或者使用技术秘密的范围，但是不得限制技术竞争和技术发展。</w:t>
      </w:r>
    </w:p>
    <w:p w14:paraId="49D739E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第八百六十五条  专利实施许可合同仅在该专利权的存续期限内有效。专利权有效期限届满或者专利权被宣告无效的，专利权人不得就该专利与他人订立专利实施许可合同。</w:t>
      </w:r>
    </w:p>
    <w:p w14:paraId="60D58A6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第八百六十六条  专利实施许可合同的许可人应当按照约定许可被许可人实施专利，交付实施专利有关的技术资料，提供必要的技术指导。</w:t>
      </w:r>
    </w:p>
    <w:p w14:paraId="7B2BFE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第八百六十七条  专利实施许可合同的被许可人应当按照约定实施专利，不得许可约定以外的第三人实施该专利，并按照约定支付使用费。</w:t>
      </w:r>
    </w:p>
    <w:p w14:paraId="61CEF6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第八百六十八条  技术秘密转让合同的让与人和技术秘密使用许可合同的许可人应当按照约定提供技术资料，进行技术指导，保证技术的实用性、可靠性，承担保密义务。</w:t>
      </w:r>
    </w:p>
    <w:p w14:paraId="5BD448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前款规定的保密义务，不限制许可人申请专利，但是当事人另有约定的除外。</w:t>
      </w:r>
    </w:p>
    <w:p w14:paraId="79FE62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第八百六十九条  技术秘密转让合同的受让人和技术秘密使用许可合同的被许可人应当按照约定使用技术，支付转让费、使用费，承担保密义务。</w:t>
      </w:r>
    </w:p>
    <w:p w14:paraId="2F09F7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第八百七十条  技术转让合同的让与人和技术许可合同的许可人应当保证自己是所提供的技术的合法拥有者，并保证所提供的技术完整、无误、有效，能够达到约定的目标。</w:t>
      </w:r>
    </w:p>
    <w:p w14:paraId="2C6A98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第八百七十一条  技术转让合同的受让人和技术许可合同的被许可人应当按照约定的范围和期限，对让与人、许可人提供的技术中尚未公开的秘密部分，承担保密义务。</w:t>
      </w:r>
    </w:p>
    <w:p w14:paraId="106AC8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二条  许可人未按照约定许可技术的，应当返还部分或者全部使用费，并应当承担违约责任；实施专利或者使用技术秘密超越约定的范围的，违反约定擅自许可第三人实施该项专利或者使用该项技术秘密的，应当停止违约行为，承担违约责任；违反约定的保密义务的，应当承担违约责任。</w:t>
      </w:r>
    </w:p>
    <w:p w14:paraId="6B9856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让与人承担违约责任，参照适用前款规定。</w:t>
      </w:r>
    </w:p>
    <w:p w14:paraId="4E3BDA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三条  被许可人未按照约定支付使用费的，应当补交使用费并按照约定支付违约金；不补交使用费或者支付违约金的，应当停止实施专利或者使用技术秘密，交还技术资料，承担违约责任；实施专利或者使用技术秘密超越约定的范围的，未经许可人同意擅自许可第三人实施该专利或者使用该技术秘密的，应当停止违约行为，承担违约责任；违反约定的保密义务的，应当承担违约责任。</w:t>
      </w:r>
    </w:p>
    <w:p w14:paraId="6927EA8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受让人承担违约责任，参照适用前款规定。</w:t>
      </w:r>
    </w:p>
    <w:p w14:paraId="3B5D08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第八百七十四条  受让人或者被许可人按照约定实施专利、使用技术秘密侵害他人合法权益的，由让与人或者许可人承担责任，但是当事人另有约定的除外。</w:t>
      </w:r>
    </w:p>
    <w:p w14:paraId="7B18E6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五条  当事人可以按照互利的原则，在合同中约定实施专利、使用技术秘密后续改进的技术成果的分享办法；没有约定或者约定不明确，依据本法第五百一十条的规定仍不能确定的，一方后续改进的技术成果，其他各方无权分享。</w:t>
      </w:r>
    </w:p>
    <w:p w14:paraId="055889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第八百七十六条  集成电路布图设计专有权、植物新品种权、计算机软件著作权等其他知识产权的转让和许可，参照适用本节的有关规定。</w:t>
      </w:r>
    </w:p>
    <w:p w14:paraId="309CC6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第八百七十七条  法律、行政法规对技术进出口合同或者专利、专利申请合同另有规定的，依照其规定。</w:t>
      </w:r>
    </w:p>
    <w:p w14:paraId="09868CFE" w14:textId="77777777" w:rsidR="00182CBE" w:rsidRDefault="00182CBE">
      <w:pPr>
        <w:pStyle w:val="af"/>
        <w:shd w:val="clear" w:color="auto" w:fill="FFFFFF"/>
        <w:spacing w:before="180" w:beforeAutospacing="0" w:after="0" w:afterAutospacing="0"/>
        <w:ind w:firstLine="420"/>
        <w:rPr>
          <w:sz w:val="21"/>
          <w:szCs w:val="21"/>
        </w:rPr>
      </w:pPr>
    </w:p>
    <w:p w14:paraId="09DBAB4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第四节  技术咨询合同和技术服务合同</w:t>
      </w:r>
    </w:p>
    <w:p w14:paraId="4B4706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第八百七十八条  技术咨询合同是当事人一方以技术知识为对方就特定技术项目提供可行性论证、技术预测、专题技术调查、分析评价报告等所订立的合同。</w:t>
      </w:r>
    </w:p>
    <w:p w14:paraId="7ED16D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技术服务合同是当事人一方以技术知识为对方解决特定技术问题所订立的合同，不包括承揽合同和建设工程合同。</w:t>
      </w:r>
    </w:p>
    <w:p w14:paraId="436D999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第八百七十九条  技术咨询合同的委托人应当按照约定阐明咨询的问题，提供技术背景材料及有关技术资料，接受受托人的工作成果，支付报酬。</w:t>
      </w:r>
    </w:p>
    <w:p w14:paraId="5EA989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第八百八十条  技术咨询合同的受托人应当按照约定的期限完成咨询报告或者解答问题，提出的咨询报告应当达到约定的要求。</w:t>
      </w:r>
    </w:p>
    <w:p w14:paraId="2909D9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第八百八十一条  技术咨询合同的委托人未按照约定提供必要的资料，影响工作进度和质量，不接受或者逾期接受工作成果的，支付的报酬不得追回，未支付的报酬应当支付。</w:t>
      </w:r>
    </w:p>
    <w:p w14:paraId="79DA0D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技术咨询合同的受托人未按期提出咨询报告或者提出的咨询报告不符合约定的，应当承担减收或者免收报酬等违约责任。</w:t>
      </w:r>
    </w:p>
    <w:p w14:paraId="3D472E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技术咨询合同的委托人按照受托人符合约定要求的咨询报告和意见作出决策所造成的损失，由委托人承担，但是当事人另有约定的除外。</w:t>
      </w:r>
    </w:p>
    <w:p w14:paraId="6ED827C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第八百八十二条  技术服务合同的委托人应当按照约定提供工作条件，完成配合事项，接受工作成果并支付报酬。</w:t>
      </w:r>
    </w:p>
    <w:p w14:paraId="757ADC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第八百八十三条  技术服务合同的受托人应当按照约定完成服务项目，解决技术问题，保证工作质量，并传授解决技术问题的知识。</w:t>
      </w:r>
    </w:p>
    <w:p w14:paraId="05681B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第八百八十四条  技术服务合同的委托人不履行合同义务或者履行合同义务不符合约定，影响工作进度和质量，不接受或者逾期接受工作成果的，支付的报酬不得追回，未支付的报酬应当支付。</w:t>
      </w:r>
    </w:p>
    <w:p w14:paraId="0606AE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技术服务合同的受托人未按照约定完成服务工作的，应当承担免收报酬等违约责任。</w:t>
      </w:r>
    </w:p>
    <w:p w14:paraId="4965F1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五条  技术咨询合同、技术服务合同履行过程中，受托人利用委托人提供的技术资料和工作条件完成的新的技术成果，属于受托人。委托人利用受托人的工作成果完成的新的技术成果，属于委托人。当事人另有约定的，按照其约定。</w:t>
      </w:r>
    </w:p>
    <w:p w14:paraId="66E764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第八百八十六条  技术咨询合同和技术服务合同对受托人正常开展工作所需费用的负担没有约定或者约定不明确的，由受托人负担。</w:t>
      </w:r>
    </w:p>
    <w:p w14:paraId="5618A4C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第八百八十七条  法律、行政法规对技术中介合同、技术培训合同另有规定的，依照其规定。</w:t>
      </w:r>
    </w:p>
    <w:p w14:paraId="0A7652B8" w14:textId="77777777" w:rsidR="00182CBE" w:rsidRDefault="00182CBE">
      <w:pPr>
        <w:pStyle w:val="af"/>
        <w:shd w:val="clear" w:color="auto" w:fill="FFFFFF"/>
        <w:spacing w:before="180" w:beforeAutospacing="0" w:after="0" w:afterAutospacing="0"/>
        <w:ind w:firstLine="420"/>
        <w:rPr>
          <w:sz w:val="21"/>
          <w:szCs w:val="21"/>
        </w:rPr>
      </w:pPr>
    </w:p>
    <w:p w14:paraId="785009F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第二十一章  保管合同</w:t>
      </w:r>
    </w:p>
    <w:p w14:paraId="319A96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第八百八十八条  保管合同是保管人保管寄存人交付的保管物，并返还该物的合同。</w:t>
      </w:r>
    </w:p>
    <w:p w14:paraId="128ABEA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寄存人到保管人处从事购物、就餐、住宿等活动，将物品存放在指定场所的，视为保管，但是当事人另有约定或者另有交易习惯的除外。</w:t>
      </w:r>
    </w:p>
    <w:p w14:paraId="6FBFDB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第八百八十九条  寄存人应当按照约定向保管人支付保管费。</w:t>
      </w:r>
    </w:p>
    <w:p w14:paraId="2E6187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当事人对保管费没有约定或者约定不明确，依据本法第五百一十条的规定仍不能确定的，视为无偿保管。</w:t>
      </w:r>
    </w:p>
    <w:p w14:paraId="6E8B62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第八百九十条  保管合同自保管物交付时成立，但是当事人另有约定的除外。</w:t>
      </w:r>
    </w:p>
    <w:p w14:paraId="74412A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第八百九十一条  寄存人向保管人交付保管物的，保管人应当出具保管凭证，但是另有交易习惯的除外。</w:t>
      </w:r>
    </w:p>
    <w:p w14:paraId="030314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第八百九十二条  保管人应当妥善保管保管物。</w:t>
      </w:r>
    </w:p>
    <w:p w14:paraId="283ABB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当事人可以约定保管场所或者方法。除紧急情况或者为维护寄存人利益外，不得擅自改变保管场所或者方法。</w:t>
      </w:r>
    </w:p>
    <w:p w14:paraId="703250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三条  寄存人交付的保管物有瑕疵或者根据保管物的性质需要采取特殊保管措施的，寄存人应当将有关情况告知保管人。寄存人未告知，致使保管物受损失的，保管人不承担赔偿责任；保管人因此受损失的，除保管人知道或者应当知道且未采取补救措施外，寄存人应当承担赔偿责任。</w:t>
      </w:r>
    </w:p>
    <w:p w14:paraId="553D8E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第八百九十四条  保管人不得将保管物转交第三人保管，但是当事人另有约定的除外。</w:t>
      </w:r>
    </w:p>
    <w:p w14:paraId="35A1E9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保管人违反前款规定，将保管物转交第三人保管，造成保管物损失的，应当承担赔偿责任。</w:t>
      </w:r>
    </w:p>
    <w:p w14:paraId="1F7868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第八百九十五条  保管人不得使用或者许可第三人使用保管物，但是当事人另有约定的除外。</w:t>
      </w:r>
    </w:p>
    <w:p w14:paraId="6955AE8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第八百九十六条  第三人对保管物主张权利的，除依法对保管物采取保全或者执行措施外，保管人应当履行向寄存人返还保管物的义务。</w:t>
      </w:r>
    </w:p>
    <w:p w14:paraId="171696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第三人对保管人提起诉讼或者对保管物申请扣押的，保管人应当及时通知寄存人。</w:t>
      </w:r>
    </w:p>
    <w:p w14:paraId="58A1B4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第八百九十七条  保管期内，因保管人保管不善造成保管物毁损、灭失的，保管人应当承担赔偿责任。但是，无偿保管人证明自己没有故意或者重大过失的，不承担赔偿责任。</w:t>
      </w:r>
    </w:p>
    <w:p w14:paraId="4EA930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第八百九十八条  寄存人寄存货币、有价证券或者其他贵重物品的，应当向保管人声明，由保管人验收或者封存；寄存人未声明的，该物品毁损、灭失后，保管人可以按照一般物品予以赔偿。</w:t>
      </w:r>
    </w:p>
    <w:p w14:paraId="4BA5D4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第八百九十九条  寄存人可以随时领取保管物。</w:t>
      </w:r>
    </w:p>
    <w:p w14:paraId="33C56C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当事人对保管期限没有约定或者约定不明确的，保管人可以随时请求寄存人领取保管物；约定保管期限的，保管人无特别事由，不得请求寄存人提前领取保管物。</w:t>
      </w:r>
    </w:p>
    <w:p w14:paraId="37DFC8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第九百条  保管期限届满或者寄存人提前领取保管物的，保管人应当将原物及其孳息归还寄存人。</w:t>
      </w:r>
    </w:p>
    <w:p w14:paraId="1F29646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第九百零一条  保管人保管货币的，可以返还相同种类、数量的货币；保管其他可替代物的，可以按照约定返还相同种类、品质、数量的物品。</w:t>
      </w:r>
    </w:p>
    <w:p w14:paraId="11FDC4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第九百零二条  有偿的保管合同，寄存人应当按照约定的期限向保管人支付保管费。</w:t>
      </w:r>
    </w:p>
    <w:p w14:paraId="4F633B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当事人对支付期限没有约定或者约定不明确，依据本法第五百一十条的规定仍不能确定的，应当在领取保管物的同时支付。</w:t>
      </w:r>
    </w:p>
    <w:p w14:paraId="2CE0AA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第九百零三条  寄存人未按照约定支付保管费或者其他费用的，保管人对保管物享有留置权，但是当事人另有约定的除外。</w:t>
      </w:r>
    </w:p>
    <w:p w14:paraId="41FE67BC" w14:textId="77777777" w:rsidR="00182CBE" w:rsidRDefault="00182CBE">
      <w:pPr>
        <w:pStyle w:val="af"/>
        <w:shd w:val="clear" w:color="auto" w:fill="FFFFFF"/>
        <w:spacing w:before="180" w:beforeAutospacing="0" w:after="0" w:afterAutospacing="0"/>
        <w:ind w:firstLine="420"/>
        <w:jc w:val="center"/>
        <w:rPr>
          <w:sz w:val="21"/>
          <w:szCs w:val="21"/>
        </w:rPr>
      </w:pPr>
    </w:p>
    <w:p w14:paraId="57DE663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第二十二章  仓储合同</w:t>
      </w:r>
    </w:p>
    <w:p w14:paraId="0A03704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第九百零四条  仓储合同是保管人储存存货人交付的仓储物，存货人支付仓储费的合同。</w:t>
      </w:r>
    </w:p>
    <w:p w14:paraId="40F6D45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第九百零五条  仓储合同自保管人和存货人意思表示一致时成立。</w:t>
      </w:r>
    </w:p>
    <w:p w14:paraId="583C0B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第九百零六条  储存易燃、易爆、有毒、有腐蚀性、有放射性等危险物品或者易变质物品的，存货人应当说明该物品的性质，提供有关资料。</w:t>
      </w:r>
    </w:p>
    <w:p w14:paraId="1298ED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存货人违反前款规定的，保管人可以拒收仓储物，也可以采取相应措施以避免损失的发生，因此产生的费用由存货人负担。</w:t>
      </w:r>
    </w:p>
    <w:p w14:paraId="0FD83E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保管人储存易燃、易爆、有毒、有腐蚀性、有放射性等危险物品的，应当具备相应的保管条件。</w:t>
      </w:r>
    </w:p>
    <w:p w14:paraId="75D1EE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七条  保管人应当按照约定对入库仓储物进行验收。保管人验收时发现入库仓储物与约定不符合的，应当及时通知存货人。保管人验收后，发生仓储物的品种、数量、质量不符合约定的，保管人应当承担赔偿责任。</w:t>
      </w:r>
    </w:p>
    <w:p w14:paraId="11A8A3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第九百零八条  存货人交付仓储物的，保管人应当出具仓单、入库单等凭证。</w:t>
      </w:r>
    </w:p>
    <w:p w14:paraId="0D9565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第九百零九条  保管人应当在仓单上签名或者盖章。仓单包括下列事项：</w:t>
      </w:r>
    </w:p>
    <w:p w14:paraId="37547D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（一）存货人的姓名或者名称和住所；</w:t>
      </w:r>
    </w:p>
    <w:p w14:paraId="3F4FFC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（二）仓储物的品种、数量、质量、包装及其件数和标记；</w:t>
      </w:r>
    </w:p>
    <w:p w14:paraId="7A8656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（三）仓储物的损耗标准；</w:t>
      </w:r>
    </w:p>
    <w:p w14:paraId="0EB107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（四）储存场所；</w:t>
      </w:r>
    </w:p>
    <w:p w14:paraId="388135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（五）储存期限；</w:t>
      </w:r>
    </w:p>
    <w:p w14:paraId="4FED15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（六）仓储费；</w:t>
      </w:r>
    </w:p>
    <w:p w14:paraId="555D13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（七）仓储物已经办理保险的，其保险金额、期间以及保险人的名称；</w:t>
      </w:r>
    </w:p>
    <w:p w14:paraId="6EC8BC7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（八）填发人、填发地和填发日期。</w:t>
      </w:r>
    </w:p>
    <w:p w14:paraId="25F2512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第九百一十条  仓单是提取仓储物的凭证。存货人或者仓单持有人在仓单上背书并经保管人签名或者盖章的，可以转让提取仓储物的权利。</w:t>
      </w:r>
    </w:p>
    <w:p w14:paraId="5C1F58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第九百一十一条  保管人根据存货人或者仓单持有人的要求，应当同意其检查仓储物或者提取样品。</w:t>
      </w:r>
    </w:p>
    <w:p w14:paraId="3996B7D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第九百一十二条  保管人发现入库仓储物有变质或者其他损坏的，应当及时通知存货人或者仓单持有人。</w:t>
      </w:r>
    </w:p>
    <w:p w14:paraId="661810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三条  保管人发现入库仓储物有变质或者其他损坏，危及其他仓储物的安全和正常保管的，应当催告存货人或者仓单持有人作出必要的处置。因情况紧急，保管人可以作出必要的处置；但是，事后应当将该情况及时通知存货人或者仓单持有人。</w:t>
      </w:r>
    </w:p>
    <w:p w14:paraId="444FCD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lastRenderedPageBreak/>
        <w:t>第九百一十四条  当事人对储存期限没有约定或者约定不明确的，存货人或者仓单持有人可以随时提取仓储物，保管人也可以随时请求存货人或者仓单持有人提取仓储物，但是应当给予必要的准备时间。</w:t>
      </w:r>
    </w:p>
    <w:p w14:paraId="4493B4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第九百一十五条  储存期限届满，存货人或者仓单持有人应当凭仓单、入库单等提取仓储物。存货人或者仓单持有人逾期提取的，应当加收仓储费；提前提取的，不减收仓储费。</w:t>
      </w:r>
    </w:p>
    <w:p w14:paraId="717611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第九百一十六条  储存期限届满，存货人或者仓单持有人不提取仓储物的，保管人可以催告其在合理期限内提取；逾期不提取的，保管人可以提存仓储物。</w:t>
      </w:r>
    </w:p>
    <w:p w14:paraId="598E16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七条  储存期内，因保管不善造成仓储物毁损、灭失的，保管人应当承担赔偿责任。因仓储物本身的自然性质、包装不符合约定或者超过有效储存期造成仓储物变质、损坏的，保管人不承担赔偿责任。</w:t>
      </w:r>
    </w:p>
    <w:p w14:paraId="3AFFAA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第九百一十八条  本章没有规定的，适用保管合同的有关规定。</w:t>
      </w:r>
    </w:p>
    <w:p w14:paraId="7D33DBE6" w14:textId="77777777" w:rsidR="00182CBE" w:rsidRDefault="00182CBE">
      <w:pPr>
        <w:pStyle w:val="af"/>
        <w:shd w:val="clear" w:color="auto" w:fill="FFFFFF"/>
        <w:spacing w:before="180" w:beforeAutospacing="0" w:after="0" w:afterAutospacing="0"/>
        <w:ind w:firstLine="420"/>
        <w:rPr>
          <w:sz w:val="21"/>
          <w:szCs w:val="21"/>
        </w:rPr>
      </w:pPr>
    </w:p>
    <w:p w14:paraId="498807A8"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第二十三章  委托合同</w:t>
      </w:r>
    </w:p>
    <w:p w14:paraId="029A90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第九百一十九条  委托合同是委托人和受托人约定，由受托人处理委托人事务的合同。</w:t>
      </w:r>
    </w:p>
    <w:p w14:paraId="7EACEB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第九百二十条  委托人可以特别委托受托人处理一项或者数项事务，也可以概括委托受托人处理一切事务。</w:t>
      </w:r>
    </w:p>
    <w:p w14:paraId="4ADD19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第九百二十一条  委托人应当预付处理委托事务的费用。受托人为处理委托事务垫付的必要费用，委托人应当偿还该费用并支付利息。</w:t>
      </w:r>
    </w:p>
    <w:p w14:paraId="1F3060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二条  受托人应当按照委托人的指示处理委托事务。需要变更委托人指示的，应当经委托人同意；因情况紧急，难以和委托人取得联系的，受托人应当妥善处理委托事务，但是事后应当将该情况及时报告委托人。</w:t>
      </w:r>
    </w:p>
    <w:p w14:paraId="1DFB21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三条  受托人应当亲自处理委托事务。经委托人同意，受托人可以转委托。转委托经同意或者追认的，委托人可以就委托事务直接指示转委托的第三人，受托人仅就第三人的选任及其对第三人的指示承担责任。转委托未经同意或者追认的，受托人应当对转委托的第三人的行为承担责任；但是，在紧急情况下受托人为了维护委托人的利益需要转委托第三人的除外。</w:t>
      </w:r>
    </w:p>
    <w:p w14:paraId="463392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第九百二十四条  受托人应当按照委托人的要求，报告委托事务的处理情况。委托合同终止时，受托人应当报告委托事务的结果。</w:t>
      </w:r>
    </w:p>
    <w:p w14:paraId="4383A2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五条  受托人以自己的名义，在委托人的授权范围内与第三人订立的合同，第三人在订立合同时知道受托人与委托人之间的代理关系的，该合同直接约束委托人和第三人；但是，有确切证据证明该合同只约束受托人和第三人的除外。</w:t>
      </w:r>
    </w:p>
    <w:p w14:paraId="2C096D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六条  受托人以自己的名义与第三人订立合同时，第三人不知道受托人与委托人之间的代理关系的，受托人因第三人的原因对委托人不履行义务，受托人应当向委托人披露第三人，委托人因此可以行使受托人对第三人的权利。但是，第三人与受托人订立合同时如果知道该委托人就不会订立合同的除外。</w:t>
      </w:r>
    </w:p>
    <w:p w14:paraId="00AF89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受托人因委托人的原因对第三人不履行义务，受托人应当向第三人披露委托人，第三人因此可以选择受托人或者委托人作为相对人主张其权利，但是第三人不得变更选定的相对人。</w:t>
      </w:r>
    </w:p>
    <w:p w14:paraId="692E9E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委托人行使受托人对第三人的权利的，第三人可以向委托人主张其对受托人的抗辩。第三人选定委托人作为其相对人的，委托人可以向第三人主张其对受托人的抗辩以及受托人对第三人的抗辩。</w:t>
      </w:r>
    </w:p>
    <w:p w14:paraId="3C7E9B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第九百二十七条  受托人处理委托事务取得的财产，应当转交给委托人。</w:t>
      </w:r>
    </w:p>
    <w:p w14:paraId="60240F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第九百二十八条  受托人完成委托事务的，委托人应当按照约定向其支付报酬。</w:t>
      </w:r>
    </w:p>
    <w:p w14:paraId="6282EA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因不可归责于受托人的事由，委托合同解除或者委托事务不能完成的，委托人应当向受托人支付相应的报酬。当事人另有约定的，按照其约定。</w:t>
      </w:r>
    </w:p>
    <w:p w14:paraId="535DE7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第九百二十九条  有偿的委托合同，因受托人的过错造成委托人损失的，委托人可以请求赔偿损失。无偿的委托合同，因受托人的故意或者重大过失造成委托人损失的，委托人可以请求赔偿损失。</w:t>
      </w:r>
    </w:p>
    <w:p w14:paraId="547ACA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受托人超越权限造成委托人损失的，应当赔偿损失。</w:t>
      </w:r>
    </w:p>
    <w:p w14:paraId="05A6DF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第九百三十条  受托人处理委托事务时，因不可归责于自己的事由受到损失的，可以向委托人请求赔偿损失。</w:t>
      </w:r>
    </w:p>
    <w:p w14:paraId="6DE34A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第九百三十一条  委托人经受托人同意，可以在受托人之外委托第三人处理委托事务。因此造成受托人损失的，受托人可以向委托人请求赔偿损失。</w:t>
      </w:r>
    </w:p>
    <w:p w14:paraId="439FAB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第九百三十二条  两个以上的受托人共同处理委托事务的，对委托人承担连带责任。</w:t>
      </w:r>
    </w:p>
    <w:p w14:paraId="5F7D94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三条  委托人或者受托人可以随时解除委托合同。因解除合同造成对方损失的，除不可归责于该当事人的事由外，无偿委托合同的解除方应当赔偿因解除时间不当造成的直接损失，有偿委托合同的解除方应当赔偿对方的直接损失和合同履行后可以获得的利益。</w:t>
      </w:r>
    </w:p>
    <w:p w14:paraId="6FA7A5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第九百三十四条  委托人死亡、终止或者受托人死亡、丧失民事行为能力、终止的，委托合同终止；但是，当事人另有约定或者根据委托事务的性质不宜终止的除外。</w:t>
      </w:r>
    </w:p>
    <w:p w14:paraId="0D8BBD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第九百三十五条  因委托人死亡或者被宣告破产、解散，致使委托合同终止将损害委托人利益的，在委托人的继承人、遗产管理人或者清算人承受委托事务之前，受托人应当继续处理委托事务。</w:t>
      </w:r>
    </w:p>
    <w:p w14:paraId="44FE62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六条  因受托人死亡、丧失民事行为能力或者被宣告破产、解散，致使委托合同终止的，受托人的继承人、遗产管理人、法定代理人或者清算人应当及时通知委托人。因委托合同终止将损害委托人利益的，在委托人作出善后处理之前，受托人的继承人、遗产管理人、法定代理人或者清算人应当采取必要措施。</w:t>
      </w:r>
    </w:p>
    <w:p w14:paraId="6E0580F7" w14:textId="77777777" w:rsidR="00182CBE" w:rsidRDefault="00182CBE">
      <w:pPr>
        <w:pStyle w:val="af"/>
        <w:shd w:val="clear" w:color="auto" w:fill="FFFFFF"/>
        <w:spacing w:before="180" w:beforeAutospacing="0" w:after="0" w:afterAutospacing="0"/>
        <w:ind w:firstLine="420"/>
        <w:rPr>
          <w:sz w:val="21"/>
          <w:szCs w:val="21"/>
        </w:rPr>
      </w:pPr>
    </w:p>
    <w:p w14:paraId="64316C8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第二十四章  物业服务合同</w:t>
      </w:r>
    </w:p>
    <w:p w14:paraId="571E61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第九百三十七条  物业服务合同是物业服务人在物业服务区域内，为业主提供建筑物及其附属设施的维修养护、环境卫生和相关秩序的管理维护等物业服务，业主支付物业费的合同。</w:t>
      </w:r>
    </w:p>
    <w:p w14:paraId="439F68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物业服务人包括物业服务企业和其他管理人。</w:t>
      </w:r>
    </w:p>
    <w:p w14:paraId="557931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第九百三十八条  物业服务合同的内容一般包括服务事项、服务质量、服务费用的标准和收取办法、维修资金的使用、服务用房的管理和使用、服务期限、服务交接等条款。</w:t>
      </w:r>
    </w:p>
    <w:p w14:paraId="257C02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物业服务人公开作出的有利于业主的服务承诺，为物业服务合同的组成部分。</w:t>
      </w:r>
    </w:p>
    <w:p w14:paraId="2187E9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物业服务合同应当采用书面形式。</w:t>
      </w:r>
    </w:p>
    <w:p w14:paraId="76222D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第九百三十九条  建设单位依法与物业服务人订立的前期物业服务合同，以及业主委员会与业主大会依法选聘的物业服务人订立的物业服务合同，对业主具有法律约束力。</w:t>
      </w:r>
    </w:p>
    <w:p w14:paraId="1830C1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第九百四十条  建设单位依法与物业服务人订立的前期物业服务合同约定的服务期限届满前，业主委员会或者业主与新物业服务人订立的物业服务合同生效的，前期物业服务合同终止。</w:t>
      </w:r>
    </w:p>
    <w:p w14:paraId="216F01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第九百四十一条  物业服务人将物业服务区域内的部分专项服务事项委托给专业性服务组织或者其他第三人的，应当就该部分专项服务事项向业主负责。</w:t>
      </w:r>
    </w:p>
    <w:p w14:paraId="3AA539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物业服务人不得将其应当提供的全部物业服务转委托给第三人，或者将全部物业服务支解后分别转委托给第三人。</w:t>
      </w:r>
    </w:p>
    <w:p w14:paraId="6FA401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二条  物业服务人应当按照约定和物业的使用性质，妥善维修、养护、清洁、绿化和经营管理物业服务区域内的业主共有部分，维护物业服务区域内的基本秩序，采取合理措施保护业主的人身、财产安全。</w:t>
      </w:r>
    </w:p>
    <w:p w14:paraId="01D340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对物业服务区域内违反有关治安、环保、消防等法律法规的行为，物业服务人应当及时采取合理措施制止、向有关行政主管部门报告并协助处理。</w:t>
      </w:r>
    </w:p>
    <w:p w14:paraId="204F81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三条  物业服务人应当定期将服务的事项、负责人员、质量要求、收费项目、收费标准、履行情况，以及维修资金使用情况、业主共有部分的经营与收益情况等以合理方式向业主公开并向业主大会、业主委员会报告。</w:t>
      </w:r>
    </w:p>
    <w:p w14:paraId="252E042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第九百四十四条  业主应当按照约定向物业服务人支付物业费。物业服务人已经按照约定和有关规定提供服务的，业主不得以未接受或者无需接受相关物业服务为由拒绝支付物业费。</w:t>
      </w:r>
    </w:p>
    <w:p w14:paraId="7162B2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业主违反约定逾期不支付物业费的，物业服务人可以催告其在合理期限内支付；合理期限届满仍不支付的，物业服务人可以提起诉讼或者申请仲裁。</w:t>
      </w:r>
    </w:p>
    <w:p w14:paraId="7277D92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物业服务人不得采取停止供电、供水、供热、供燃气等方式催交物业费。</w:t>
      </w:r>
    </w:p>
    <w:p w14:paraId="7AD1EA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第九百四十五条  业主装饰装修房屋的，应当事先告知物业服务人，遵守物业服务人提示的合理注意事项，并配合其进行必要的现场检查。</w:t>
      </w:r>
    </w:p>
    <w:p w14:paraId="622BB6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业主转让、出租物业专有部分、设立居住权或者依法改变共有部分用途的，应当及时将相关情况告知物业服务人。</w:t>
      </w:r>
    </w:p>
    <w:p w14:paraId="4217E3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第九百四十六条  业主依照法定程序共同决定解聘物业服务人的，可以解除物业服务合同。决定解聘的，应当提前六十日书面通知物业服务人，但是合同对通知期限另有约定的除外。</w:t>
      </w:r>
    </w:p>
    <w:p w14:paraId="2975D1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依据前款规定解除合同造成物业服务人损失的，除不可归责于业主的事由外，业主应当赔偿损失。</w:t>
      </w:r>
    </w:p>
    <w:p w14:paraId="27FFD2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第九百四十七条  物业服务期限届满前，业主依法共同决定续聘的，应当与原物业服务人在合同期限届满前续订物业服务合同。</w:t>
      </w:r>
    </w:p>
    <w:p w14:paraId="1C38E8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物业服务期限届满前，物业服务人不同意续聘的，应当在合同期限届满前九十日书面通知业主或者业主委员会，但是合同对通知期限另有约定的除外。</w:t>
      </w:r>
    </w:p>
    <w:p w14:paraId="4E38AF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第九百四十八条  物业服务期限届满后，业主没有依法作出续聘或者另聘物业服务人的决定，物业服务人继续提供物业服务的，原物业服务合同继续有效，但是服务期限为不定期。</w:t>
      </w:r>
    </w:p>
    <w:p w14:paraId="6FBE2D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当事人可以随时解除不定期物业服务合同，但是应当提前六十日书面通知对方。</w:t>
      </w:r>
    </w:p>
    <w:p w14:paraId="6DF317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四十九条  物业服务合同终止的，原物业服务人应当在约定期限或者合理期限内退出物业服务区域，将物业服务用房、相关设施、物业服务所必需的相关资料等交还给业主委员会、决定自行管理的业主或者其指定的人，配合新物业服务人做好交接工作，并如实告知物业的使用和管理状况。</w:t>
      </w:r>
    </w:p>
    <w:p w14:paraId="21C974B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原物业服务人违反前款规定的，不得请求业主支付物业服务合同终止后的物业费；造成业主损失的，应当赔偿损失。</w:t>
      </w:r>
    </w:p>
    <w:p w14:paraId="488E92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第九百五十条  物业服务合同终止后，在业主或者业主大会选聘的新物业服务人或者决定自行管理的业主接管之前，原物业服务人应当继续处理物业服务事项，并可以请求业主支付该期间的物业费。</w:t>
      </w:r>
    </w:p>
    <w:p w14:paraId="2086D2B3" w14:textId="77777777" w:rsidR="00182CBE" w:rsidRDefault="00182CBE">
      <w:pPr>
        <w:pStyle w:val="af"/>
        <w:shd w:val="clear" w:color="auto" w:fill="FFFFFF"/>
        <w:spacing w:before="180" w:beforeAutospacing="0" w:after="0" w:afterAutospacing="0"/>
        <w:ind w:firstLine="420"/>
        <w:rPr>
          <w:sz w:val="21"/>
          <w:szCs w:val="21"/>
        </w:rPr>
      </w:pPr>
    </w:p>
    <w:p w14:paraId="6F4DD0CD"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第二十五章  行纪合同</w:t>
      </w:r>
    </w:p>
    <w:p w14:paraId="175036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第九百五十一条  行纪合同是行纪人以自己的名义为委托人从事贸易活动，委托人支付报酬的合同。</w:t>
      </w:r>
    </w:p>
    <w:p w14:paraId="7B3526D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第九百五十二条  行纪人处理委托事务支出的费用，由行纪人负担，但是当事人另有约定的除外。</w:t>
      </w:r>
    </w:p>
    <w:p w14:paraId="412116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第九百五十三条  行纪人占有委托物的，应当妥善保管委托物。</w:t>
      </w:r>
    </w:p>
    <w:p w14:paraId="2D6FA0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第九百五十四条  委托物交付给行纪人时有瑕疵或者容易腐烂、变质的，经委托人同意，行纪人可以处分该物；不能与委托人及时取得联系的，行纪人可以合理处分。</w:t>
      </w:r>
    </w:p>
    <w:p w14:paraId="2E6A24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第九百五十五条  行纪人低于委托人指定的价格卖出或者高于委托人指定的价格买入的，应当经委托人同意；未经委托人同意，行纪人补偿其差额的，该买卖对委托人发生效力。</w:t>
      </w:r>
    </w:p>
    <w:p w14:paraId="38FBB7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行纪人高于委托人指定的价格卖出或者低于委托人指定的价格买入的，可以按照约定增加报酬；没有约定或者约定不明确，依据本法第五百一十条的规定仍不能确定的，该利益属于委托人。</w:t>
      </w:r>
    </w:p>
    <w:p w14:paraId="2BCDF0E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委托人对价格有特别指示的，行纪人不得违背该指示卖出或者买入。</w:t>
      </w:r>
    </w:p>
    <w:p w14:paraId="169F83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第九百五十六条  行纪人卖出或者买入具有市场定价的商品，除委托人有相反的意思表示外，行纪人自己可以作为买受人或者出卖人。</w:t>
      </w:r>
    </w:p>
    <w:p w14:paraId="008FCD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行纪人有前款规定情形的，仍然可以请求委托人支付报酬。</w:t>
      </w:r>
    </w:p>
    <w:p w14:paraId="27C0F2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第九百五十七条  行纪人按照约定买入委托物，委托人应当及时受领。经行纪人催告，委托人无正当理由拒绝受领的，行纪人依法可以提存委托物。</w:t>
      </w:r>
    </w:p>
    <w:p w14:paraId="302AB11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委托物不能卖出或者委托人撤回出卖，经行纪人催告，委托人不取回或者不处分该物的，行纪人依法可以提存委托物。</w:t>
      </w:r>
    </w:p>
    <w:p w14:paraId="70D78C7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第九百五十八条  行纪人与第三人订立合同的，行纪人对该合同直接享有权利、承担义务。</w:t>
      </w:r>
    </w:p>
    <w:p w14:paraId="183484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第三人不履行义务致使委托人受到损害的，行纪人应当承担赔偿责任，但是行纪人与委托人另有约定的除外。</w:t>
      </w:r>
    </w:p>
    <w:p w14:paraId="31D23E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第九百五十九条  行纪人完成或者部分完成委托事务的，委托人应当向其支付相应的报酬。委托人逾期不支付报酬的，行纪人对委托物享有留置权，但是当事人另有约定的除外。</w:t>
      </w:r>
    </w:p>
    <w:p w14:paraId="69AD1A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第九百六十条  本章没有规定的，参照适用委托合同的有关规定。</w:t>
      </w:r>
    </w:p>
    <w:p w14:paraId="30D66E90" w14:textId="77777777" w:rsidR="00182CBE" w:rsidRDefault="00182CBE">
      <w:pPr>
        <w:pStyle w:val="af"/>
        <w:shd w:val="clear" w:color="auto" w:fill="FFFFFF"/>
        <w:spacing w:before="180" w:beforeAutospacing="0" w:after="0" w:afterAutospacing="0"/>
        <w:ind w:firstLine="420"/>
        <w:rPr>
          <w:sz w:val="21"/>
          <w:szCs w:val="21"/>
        </w:rPr>
      </w:pPr>
    </w:p>
    <w:p w14:paraId="2D5C507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第二十六章  中介合同</w:t>
      </w:r>
    </w:p>
    <w:p w14:paraId="4986FF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第九百六十一条  中介合同是中介人向委托人报告订立合同的机会或者提供订立合同的媒介服务，委托人支付报酬的合同。</w:t>
      </w:r>
    </w:p>
    <w:p w14:paraId="5B1231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第九百六十二条  中介人应当就有关订立合同的事项向委托人如实报告。</w:t>
      </w:r>
    </w:p>
    <w:p w14:paraId="63F843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中介人故意隐瞒与订立合同有关的重要事实或者提供虚假情况，损害委托人利益的，不得请求支付报酬并应当承担赔偿责任。</w:t>
      </w:r>
    </w:p>
    <w:p w14:paraId="463081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三条  中介人促成合同成立的，委托人应当按照约定支付报酬。对中介人的报酬没有约定或者约定不明确，依据本法第五百一十条的规定仍不能确定的，根据中介人的劳务合理确定。因中介人提供订立合同的媒介服务而促成合同成立的，由该合同的当事人平均负担中介人的报酬。</w:t>
      </w:r>
    </w:p>
    <w:p w14:paraId="4DE494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中介人促成合同成立的，中介活动的费用，由中介人负担。</w:t>
      </w:r>
    </w:p>
    <w:p w14:paraId="552A17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第九百六十四条  中介人未促成合同成立的，不得请求支付报酬；但是，可以按照约定请求委托人支付从事中介活动支出的必要费用。</w:t>
      </w:r>
    </w:p>
    <w:p w14:paraId="4AD1C6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第九百六十五条  委托人在接受中介人的服务后，利用中介人提供的交易机会或者媒介服务，绕开中介人直接订立合同的，应当向中介人支付报酬。</w:t>
      </w:r>
    </w:p>
    <w:p w14:paraId="6CC5941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第九百六十六条  本章没有规定的，参照适用委托合同的有关规定。</w:t>
      </w:r>
    </w:p>
    <w:p w14:paraId="72D052AF" w14:textId="77777777" w:rsidR="00182CBE" w:rsidRDefault="00182CBE">
      <w:pPr>
        <w:pStyle w:val="af"/>
        <w:shd w:val="clear" w:color="auto" w:fill="FFFFFF"/>
        <w:spacing w:before="180" w:beforeAutospacing="0" w:after="0" w:afterAutospacing="0"/>
        <w:ind w:firstLine="420"/>
        <w:rPr>
          <w:sz w:val="21"/>
          <w:szCs w:val="21"/>
        </w:rPr>
      </w:pPr>
    </w:p>
    <w:p w14:paraId="3D00F34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第二十七章  合伙合同</w:t>
      </w:r>
    </w:p>
    <w:p w14:paraId="688257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第九百六十七条  合伙合同是两个以上合伙人为了共同的事业目的，订立的共享利益、共担风险的协议。</w:t>
      </w:r>
    </w:p>
    <w:p w14:paraId="6B634F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第九百六十八条  合伙人应当按照约定的出资方式、数额和缴付期限，履行出资义务。</w:t>
      </w:r>
    </w:p>
    <w:p w14:paraId="5BDC43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第九百六十九条  合伙人的出资、因合伙事务依法取得的收益和其他财产，属于合伙财产。</w:t>
      </w:r>
    </w:p>
    <w:p w14:paraId="2C20B0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合伙合同终止前，合伙人不得请求分割合伙财产。</w:t>
      </w:r>
    </w:p>
    <w:p w14:paraId="7D16D0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第九百七十条  合伙人就合伙事务作出决定的，除合伙合同另有约定外，应当经全体合伙人一致同意。</w:t>
      </w:r>
    </w:p>
    <w:p w14:paraId="6F38A1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合伙事务由全体合伙人共同执行。按照合伙合同的约定或者全体合伙人的决定，可以委托一个或者数个合伙人执行合伙事务；其他合伙人不再执行合伙事务，但是有权监督执行情况。</w:t>
      </w:r>
    </w:p>
    <w:p w14:paraId="6A985B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合伙人分别执行合伙事务的，执行事务合伙人可以对其他合伙人执行的事务提出异议；提出异议后，其他合伙人应当暂停该项事务的执行。</w:t>
      </w:r>
    </w:p>
    <w:p w14:paraId="71EAF5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第九百七十一条  合伙人不得因执行合伙事务而请求支付报酬，但是合伙合同另有约定的除外。</w:t>
      </w:r>
    </w:p>
    <w:p w14:paraId="5DD10E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二条  合伙的利润分配和亏损分担，按照合伙合同的约定办理；合伙合同没有约定或者约定不明确的，由合伙人协商决定；协商不成的，由合伙人按照实缴出资比例分配、分担；无法确定出资比例的，由合伙人平均分配、分担。</w:t>
      </w:r>
    </w:p>
    <w:p w14:paraId="382E85F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第九百七十三条  合伙人对合伙债务承担连带责任。清偿合伙债务超过自己应当承担份额的合伙人，有权向其他合伙人追偿。</w:t>
      </w:r>
    </w:p>
    <w:p w14:paraId="6BD6BF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第九百七十四条  除合伙合同另有约定外，合伙人向合伙人以外的人转让其全部或者部分财产份额的，须经其他合伙人一致同意。</w:t>
      </w:r>
    </w:p>
    <w:p w14:paraId="287F8E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第九百七十五条  合伙人的债权人不得代位行使合伙人依照本章规定和合伙合同享有的权利，但是合伙人享有的利益分配请求权除外。</w:t>
      </w:r>
    </w:p>
    <w:p w14:paraId="40894A0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第九百七十六条  合伙人对合伙期限没有约定或者约定不明确，依据本法第五百一十条的规定仍不能确定的，视为不定期合伙。</w:t>
      </w:r>
    </w:p>
    <w:p w14:paraId="6DE94C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合伙期限届满，合伙人继续执行合伙事务，其他合伙人没有提出异议的，原合伙合同继续有效，但是合伙期限为不定期。</w:t>
      </w:r>
    </w:p>
    <w:p w14:paraId="2A2F5E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合伙人可以随时解除不定期合伙合同，但是应当在合理期限之前通知其他合伙人。</w:t>
      </w:r>
    </w:p>
    <w:p w14:paraId="765452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第九百七十七条  合伙人死亡、丧失民事行为能力或者终止的，合伙合同终止；但是，合伙合同另有约定或者根据合伙事务的性质不宜终止的除外。</w:t>
      </w:r>
    </w:p>
    <w:p w14:paraId="1BEA569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第九百七十八条  合伙合同终止后，合伙财产在支付因终止而产生的费用以及清偿合伙债务后有剩余的，依据本法第九百七十二条的规定进行分配。</w:t>
      </w:r>
    </w:p>
    <w:p w14:paraId="0809C8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 </w:t>
      </w:r>
    </w:p>
    <w:p w14:paraId="7A5F0123" w14:textId="77777777" w:rsidR="00182CBE" w:rsidRDefault="00182CBE">
      <w:pPr>
        <w:pStyle w:val="af"/>
        <w:shd w:val="clear" w:color="auto" w:fill="FFFFFF"/>
        <w:spacing w:before="180" w:beforeAutospacing="0" w:after="0" w:afterAutospacing="0"/>
        <w:ind w:firstLine="420"/>
        <w:rPr>
          <w:sz w:val="21"/>
          <w:szCs w:val="21"/>
        </w:rPr>
      </w:pPr>
    </w:p>
    <w:p w14:paraId="29BBA5F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第三分编 准 合 同</w:t>
      </w:r>
    </w:p>
    <w:p w14:paraId="1EDA86C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第二十八章  无因管理</w:t>
      </w:r>
    </w:p>
    <w:p w14:paraId="4071C49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七十九条  管理人没有法定的或者约定的义务，为避免他人利益受损失而管理他人事务的，可以请求受益人偿还因管理事务而支出的必要费用；管理人因管理事务受到损失的，可以请求受益人给予适当补偿。</w:t>
      </w:r>
    </w:p>
    <w:p w14:paraId="6790444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管理事务不符合受益人真实意思的，管理人不享有前款规定的权利；但是，受益人的真实意思违反法律或者违背公序良俗的除外。</w:t>
      </w:r>
    </w:p>
    <w:p w14:paraId="249732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第九百八十条  管理人管理事务不属于前条规定的情形，但是受益人享有管理利益的，受益人应当在其获得的利益范围内向管理人承担前条第一款规定的义务。</w:t>
      </w:r>
    </w:p>
    <w:p w14:paraId="576DBE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第九百八十一条  管理人管理他人事务，应当采取有利于受益人的方法。中断管理对受益人不利的，无正当理由不得中断。</w:t>
      </w:r>
    </w:p>
    <w:p w14:paraId="282E09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第九百八十二条  管理人管理他人事务，能够通知受益人的，应当及时通知受益人。管理的事务不需要紧急处理的，应当等待受益人的指示。</w:t>
      </w:r>
    </w:p>
    <w:p w14:paraId="093AC0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第九百八十三条  管理结束后，管理人应当向受益人报告管理事务的情况。管理人管理事务取得的财产，应当及时转交给受益人。</w:t>
      </w:r>
    </w:p>
    <w:p w14:paraId="2DF911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第九百八十四条  管理人管理事务经受益人事后追认的，从管理事务开始时起，适用委托合同的有关规定，但是管理人另有意思表示的除外。</w:t>
      </w:r>
    </w:p>
    <w:p w14:paraId="470FEBED" w14:textId="77777777" w:rsidR="00182CBE" w:rsidRDefault="00182CBE">
      <w:pPr>
        <w:pStyle w:val="af"/>
        <w:shd w:val="clear" w:color="auto" w:fill="FFFFFF"/>
        <w:spacing w:before="180" w:beforeAutospacing="0" w:after="0" w:afterAutospacing="0"/>
        <w:ind w:firstLine="420"/>
        <w:rPr>
          <w:sz w:val="21"/>
          <w:szCs w:val="21"/>
        </w:rPr>
      </w:pPr>
    </w:p>
    <w:p w14:paraId="48DAB28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第二十九章  不当得利</w:t>
      </w:r>
    </w:p>
    <w:p w14:paraId="08FF86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第九百八十五条  得利人没有法律根据取得不当利益的，受损失的人可以请求得利人返还取得的利益，但是有下列情形之一的除外：</w:t>
      </w:r>
    </w:p>
    <w:p w14:paraId="4DE496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（一）为履行道德义务进行的给付；</w:t>
      </w:r>
    </w:p>
    <w:p w14:paraId="556EE0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（二）债务到期之前的清偿；</w:t>
      </w:r>
    </w:p>
    <w:p w14:paraId="19982E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（三）明知无给付义务而进行的债务清偿。</w:t>
      </w:r>
    </w:p>
    <w:p w14:paraId="7E36CB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第九百八十六条  得利人不知道且不应当知道取得的利益没有法律根据，取得的利益已经不存在的，不承担返还该利益的义务。</w:t>
      </w:r>
    </w:p>
    <w:p w14:paraId="171E26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第九百八十七条  得利人知道或者应当知道取得的利益没有法律根据的，受损失的人可以请求得利人返还其取得的利益并依法赔偿损失。</w:t>
      </w:r>
    </w:p>
    <w:p w14:paraId="7AACD8E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第九百八十八条  得利人已经将取得的利益无偿转让给第三人的，受损失的人可以请求第三人在相应范围内承担返还义务。</w:t>
      </w:r>
    </w:p>
    <w:p w14:paraId="540B1134" w14:textId="77777777" w:rsidR="00182CBE" w:rsidRDefault="00182CBE">
      <w:pPr>
        <w:pStyle w:val="af"/>
        <w:shd w:val="clear" w:color="auto" w:fill="FFFFFF"/>
        <w:spacing w:before="180" w:beforeAutospacing="0" w:after="0" w:afterAutospacing="0"/>
        <w:ind w:firstLine="420"/>
        <w:rPr>
          <w:sz w:val="21"/>
          <w:szCs w:val="21"/>
        </w:rPr>
      </w:pPr>
    </w:p>
    <w:p w14:paraId="479FE3B6" w14:textId="77777777" w:rsidR="00182CBE" w:rsidRDefault="00182CBE">
      <w:pPr>
        <w:pStyle w:val="af"/>
        <w:shd w:val="clear" w:color="auto" w:fill="FFFFFF"/>
        <w:spacing w:before="180" w:beforeAutospacing="0" w:after="0" w:afterAutospacing="0"/>
        <w:ind w:firstLine="420"/>
        <w:rPr>
          <w:sz w:val="21"/>
          <w:szCs w:val="21"/>
        </w:rPr>
      </w:pPr>
    </w:p>
    <w:p w14:paraId="5BEFA59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第四编  人 格 权</w:t>
      </w:r>
    </w:p>
    <w:p w14:paraId="13AF8D7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50D29C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第九百八十九条  本编调整因人格权的享有和保护产生的民事关系。</w:t>
      </w:r>
    </w:p>
    <w:p w14:paraId="3ADAADE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第九百九十条  人格权是民事主体享有的生命权、身体权、健康权、姓名权、名称权、肖像权、名誉权、荣誉权、隐私权等权利。</w:t>
      </w:r>
    </w:p>
    <w:p w14:paraId="724F2C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除前款规定的人格权外，自然人享有基于人身自由、人格尊严产生的其他人格权益。</w:t>
      </w:r>
    </w:p>
    <w:p w14:paraId="627198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第九百九十一条  民事主体的人格权受法律保护，任何组织或者个人不得侵害。</w:t>
      </w:r>
    </w:p>
    <w:p w14:paraId="3AF734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第九百九十二条  人格权不得放弃、转让或者继承。</w:t>
      </w:r>
    </w:p>
    <w:p w14:paraId="38A0C2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第九百九十三条  民事主体可以将自己的姓名、名称、肖像等许可他人使用，但是依照法律规定或者根据其性质不得许可的除外。</w:t>
      </w:r>
    </w:p>
    <w:p w14:paraId="0A4DE0F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四条  死者的姓名、肖像、名誉、荣誉、隐私、遗体等受到侵害的，其配偶、子女、父母有权依法请求行为人承担民事责任；死者没有配偶、子女且父母已经死亡的，其他近亲属有权依法请求行为人承担民事责任。</w:t>
      </w:r>
    </w:p>
    <w:p w14:paraId="68BC93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五条  人格权受到侵害的，受害人有权依照本法和其他法律的规定请求行为人承担民事责任。受害人的停止侵害、排除妨碍、消除危险、消除影响、恢复名誉、赔礼道歉请求权，不适用诉讼时效的规定。</w:t>
      </w:r>
    </w:p>
    <w:p w14:paraId="256867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第九百九十六条  因当事人一方的违约行为，损害对方人格权并造成严重精神损害，受损害方选择请求其承担违约责任的，不影响受损害方请求精神损害赔偿。</w:t>
      </w:r>
    </w:p>
    <w:p w14:paraId="316677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七条  民事主体有证据证明行为人正在实施或者即将实施侵害其人格权的违法行为，不及时制止将使其合法权益受到难以弥补的损害的，有权依法向人民法院申请采取责令行为人停止有关行为的措施。</w:t>
      </w:r>
    </w:p>
    <w:p w14:paraId="430497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第九百九十八条  认定行为人承担侵害除生命权、身体权和健康权外的人格权的民事责任，应当考虑行为人和受害人的职业、影响范围、过错程度，以及行为的目的、方式、后果等因素。</w:t>
      </w:r>
    </w:p>
    <w:p w14:paraId="2229E7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第九百九十九条  为公共利益实施新闻报道、舆论监督等行为的，可以合理使用民事主体的姓名、名称、肖像、个人信息等；使用不合理侵害民事主体人格权的，应当依法承担民事责任。</w:t>
      </w:r>
    </w:p>
    <w:p w14:paraId="3CA8E7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第一千条  行为人因侵害人格权承担消除影响、恢复名誉、赔礼道歉等民事责任的，应当与行为的具体方式和造成的影响范围相当。</w:t>
      </w:r>
    </w:p>
    <w:p w14:paraId="36BB9C0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行为人拒不承担前款规定的民事责任的，人民法院可以采取在报刊、网络等媒体上发布公告或者公布生效裁判文书等方式执行，产生的费用由行为人负担。</w:t>
      </w:r>
    </w:p>
    <w:p w14:paraId="565E5B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第一千零一条  对自然人因婚姻家庭关系等产生的身份权利的保护，适用本法第一编、第五编和其他法律的相关规定；没有规定的，可以根据其性质参照适用本编人格权保护的有关规定。</w:t>
      </w:r>
    </w:p>
    <w:p w14:paraId="7CE8B029" w14:textId="77777777" w:rsidR="00182CBE" w:rsidRDefault="00182CBE">
      <w:pPr>
        <w:pStyle w:val="af"/>
        <w:shd w:val="clear" w:color="auto" w:fill="FFFFFF"/>
        <w:spacing w:before="180" w:beforeAutospacing="0" w:after="0" w:afterAutospacing="0"/>
        <w:ind w:firstLine="420"/>
        <w:rPr>
          <w:sz w:val="21"/>
          <w:szCs w:val="21"/>
        </w:rPr>
      </w:pPr>
    </w:p>
    <w:p w14:paraId="05BB085D"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第二章  生命权、身体权和健康权</w:t>
      </w:r>
    </w:p>
    <w:p w14:paraId="733C87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第一千零二条  自然人享有生命权。自然人的生命安全和生命尊严受法律保护。任何组织或者个人不得侵害他人的生命权。</w:t>
      </w:r>
    </w:p>
    <w:p w14:paraId="743320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第一千零三条  自然人享有身体权。自然人的身体完整和行动自由受法律保护。任何组织或者个人不得侵害他人的身体权。</w:t>
      </w:r>
    </w:p>
    <w:p w14:paraId="688454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第一千零四条  自然人享有健康权。自然人的身心健康受法律保护。任何组织或者个人不得侵害他人的健康权。</w:t>
      </w:r>
    </w:p>
    <w:p w14:paraId="37AAE2A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第一千零五条  自然人的生命权、身体权、健康权受到侵害或者处于其他危难情形的，负有法定救助义务的组织或者个人应当及时施救。</w:t>
      </w:r>
    </w:p>
    <w:p w14:paraId="31C622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第一千零六条  完全民事行为能力人有权依法自主决定无偿捐献其人体细胞、人体组织、人体器官、遗体。任何组织或者个人不得强迫、欺骗、利诱其捐献。</w:t>
      </w:r>
    </w:p>
    <w:p w14:paraId="191E7A3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完全民事行为能力人依据前款规定同意捐献的，应当采用书面形式，也可以订立遗嘱。</w:t>
      </w:r>
    </w:p>
    <w:p w14:paraId="4143DAE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自然人生前未表示不同意捐献的，该自然人死亡后，其配偶、成年子女、父母可以共同决定捐献，决定捐献应当采用书面形式。</w:t>
      </w:r>
    </w:p>
    <w:p w14:paraId="63310B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第一千零七条  禁止以任何形式买卖人体细胞、人体组织、人体器官、遗体。</w:t>
      </w:r>
    </w:p>
    <w:p w14:paraId="6B9ED9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违反前款规定的买卖行为无效。</w:t>
      </w:r>
    </w:p>
    <w:p w14:paraId="48151E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条  为研制新药、医疗器械或者发展新的预防和治疗方法，需要进行临床试验的，应当依法经相关主管部门批准并经伦理委员会审查同意，向受试者或者受试者的监护人告知试验目的、用途和可能产生的风险等详细情况，并经其书面同意。</w:t>
      </w:r>
    </w:p>
    <w:p w14:paraId="6D46B10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进行临床试验的，不得向受试者收取试验费用。</w:t>
      </w:r>
    </w:p>
    <w:p w14:paraId="4C02661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第一千零九条  从事与人体基因、人体胚胎等有关的医学和科研活动，应当遵守法律、行政法规和国家有关规定，不得危害人体健康，不得违背伦理道德，不得损害公共利益。</w:t>
      </w:r>
    </w:p>
    <w:p w14:paraId="131410B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第一千零一十条  违背他人意愿，以言语、文字、图像、肢体行为等方式对他人实施性骚扰的，受害人有权依法请求行为人承担民事责任。</w:t>
      </w:r>
    </w:p>
    <w:p w14:paraId="03D246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机关、企业、学校等单位应当采取合理的预防、受理投诉、调查处置等措施，防止和制止利用职权、从属关系等实施性骚扰。</w:t>
      </w:r>
    </w:p>
    <w:p w14:paraId="34F2E5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第一千零一十一条  以非法拘禁等方式剥夺、限制他人的行动自由，或者非法搜查他人身体的，受害人有权依法请求行为人承担民事责任。</w:t>
      </w:r>
    </w:p>
    <w:p w14:paraId="65663C84" w14:textId="77777777" w:rsidR="00182CBE" w:rsidRDefault="00182CBE">
      <w:pPr>
        <w:pStyle w:val="af"/>
        <w:shd w:val="clear" w:color="auto" w:fill="FFFFFF"/>
        <w:spacing w:before="180" w:beforeAutospacing="0" w:after="0" w:afterAutospacing="0"/>
        <w:ind w:firstLine="420"/>
        <w:rPr>
          <w:sz w:val="21"/>
          <w:szCs w:val="21"/>
        </w:rPr>
      </w:pPr>
    </w:p>
    <w:p w14:paraId="1E2C6E6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第三章  姓名权和名称权</w:t>
      </w:r>
    </w:p>
    <w:p w14:paraId="2993D5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第一千零一十二条  自然人享有姓名权，有权依法决定、使用、变更或者许可他人使用自己的姓名，但是不得违背公序良俗。</w:t>
      </w:r>
    </w:p>
    <w:p w14:paraId="276DEF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第一千零一十三条  法人、非法人组织享有名称权，有权依法决定、使用、变更、转让或者许可他人使用自己的名称。</w:t>
      </w:r>
    </w:p>
    <w:p w14:paraId="3F857A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第一千零一十四条  任何组织或者个人不得以干涉、盗用、假冒等方式侵害他人的姓名权或者名称权。</w:t>
      </w:r>
    </w:p>
    <w:p w14:paraId="7EAD59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第一千零一十五条  自然人应当随父姓或者母姓，但是有下列情形之一的，可以在父姓和母姓之外选取姓氏：</w:t>
      </w:r>
    </w:p>
    <w:p w14:paraId="5B4AC5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（一）选取其他直系长辈血亲的姓氏；</w:t>
      </w:r>
    </w:p>
    <w:p w14:paraId="5E7BB2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（二）因由法定扶养人以外的人扶养而选取扶养人姓氏；</w:t>
      </w:r>
    </w:p>
    <w:p w14:paraId="4A79FB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（三）有不违背公序良俗的其他正当理由。</w:t>
      </w:r>
    </w:p>
    <w:p w14:paraId="44A61B4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少数民族自然人的姓氏可以遵从本民族的文化传统和风俗习惯。</w:t>
      </w:r>
    </w:p>
    <w:p w14:paraId="33707D0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第一千零一十六条  自然人决定、变更姓名，或者法人、非法人组织决定、变更、转让名称的，应当依法向有关机关办理登记手续，但是法律另有规定的除外。</w:t>
      </w:r>
    </w:p>
    <w:p w14:paraId="7D787A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民事主体变更姓名、名称的，变更前实施的民事法律行为对其具有法律约束力。</w:t>
      </w:r>
    </w:p>
    <w:p w14:paraId="120F23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第一千零一十七条  具有一定社会知名度，被他人使用足以造成公众混淆的笔名、艺名、网名、译名、字号、姓名和名称的简称等，参照适用姓名权和名称权保护的有关规定。</w:t>
      </w:r>
    </w:p>
    <w:p w14:paraId="69C0290C" w14:textId="77777777" w:rsidR="00182CBE" w:rsidRDefault="00182CBE">
      <w:pPr>
        <w:pStyle w:val="af"/>
        <w:shd w:val="clear" w:color="auto" w:fill="FFFFFF"/>
        <w:spacing w:before="180" w:beforeAutospacing="0" w:after="0" w:afterAutospacing="0"/>
        <w:ind w:firstLine="420"/>
        <w:rPr>
          <w:sz w:val="21"/>
          <w:szCs w:val="21"/>
        </w:rPr>
      </w:pPr>
    </w:p>
    <w:p w14:paraId="0BF3993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第四章  肖 像 权</w:t>
      </w:r>
    </w:p>
    <w:p w14:paraId="1B497D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第一千零一十八条  自然人享有肖像权，有权依法制作、使用、公开或者许可他人使用自己的肖像。</w:t>
      </w:r>
    </w:p>
    <w:p w14:paraId="6D4DD8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肖像是通过影像、雕塑、绘画等方式在一定载体上所反映的特定自然人可以被识别的外部形象。</w:t>
      </w:r>
    </w:p>
    <w:p w14:paraId="5E7661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第一千零一十九条  任何组织或者个人不得以丑化、污损，或者利用信息技术手段伪造等方式侵害他人的肖像权。未经肖像权人同意，不得制作、使用、公开肖像权人的肖像，但是法律另有规定的除外。</w:t>
      </w:r>
    </w:p>
    <w:p w14:paraId="7E87CA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未经肖像权人同意，肖像作品权利人不得以发表、复制、发行、出租、展览等方式使用或者公开肖像权人的肖像。</w:t>
      </w:r>
    </w:p>
    <w:p w14:paraId="3A6D06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第一千零二十条  合理实施下列行为的，可以不经肖像权人同意：</w:t>
      </w:r>
    </w:p>
    <w:p w14:paraId="03A2D7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（一）为个人学习、艺术欣赏、课堂教学或者科学研究，在必要范围内使用肖像权人已经公开的肖像；</w:t>
      </w:r>
    </w:p>
    <w:p w14:paraId="1924B6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（二）为实施新闻报道，不可避免地制作、使用、公开肖像权人的肖像；</w:t>
      </w:r>
    </w:p>
    <w:p w14:paraId="306CDED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（三）为依法履行职责，国家机关在必要范围内制作、使用、公开肖像权人的肖像；</w:t>
      </w:r>
    </w:p>
    <w:p w14:paraId="5BADD4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（四）为展示特定公共环境，不可避免地制作、使用、公开肖像权人的肖像；</w:t>
      </w:r>
    </w:p>
    <w:p w14:paraId="36C93EC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（五）为维护公共利益或者肖像权人合法权益，制作、使用、公开肖像权人的肖像的其他行为。</w:t>
      </w:r>
    </w:p>
    <w:p w14:paraId="617AE3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第一千零二十一条  当事人对肖像许可使用合同中关于肖像使用条款的理解有争议的，应当作出有利于肖像权人的解释。</w:t>
      </w:r>
    </w:p>
    <w:p w14:paraId="4281816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第一千零二十二条  当事人对肖像许可使用期限没有约定或者约定不明确的，任何一方当事人可以随时解除肖像许可使用合同，但是应当在合理期限之前通知对方。</w:t>
      </w:r>
    </w:p>
    <w:p w14:paraId="7D4DBE5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当事人对肖像许可使用期限有明确约定，肖像权人有正当理由的，可以解除肖像许可使用合同，但是应当在合理期限之前通知对方。因解除合同造成对方损失的，除不可归责于肖像权人的事由外，应当赔偿损失。</w:t>
      </w:r>
    </w:p>
    <w:p w14:paraId="2A8B97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第一千零二十三条  对姓名等的许可使用，参照适用肖像许可使用的有关规定。</w:t>
      </w:r>
    </w:p>
    <w:p w14:paraId="482D9A6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对自然人声音的保护，参照适用肖像权保护的有关规定。</w:t>
      </w:r>
    </w:p>
    <w:p w14:paraId="1889E187" w14:textId="77777777" w:rsidR="00182CBE" w:rsidRDefault="00182CBE">
      <w:pPr>
        <w:pStyle w:val="af"/>
        <w:shd w:val="clear" w:color="auto" w:fill="FFFFFF"/>
        <w:spacing w:before="180" w:beforeAutospacing="0" w:after="0" w:afterAutospacing="0"/>
        <w:ind w:firstLine="420"/>
        <w:rPr>
          <w:sz w:val="21"/>
          <w:szCs w:val="21"/>
        </w:rPr>
      </w:pPr>
    </w:p>
    <w:p w14:paraId="7C9DA5AC"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第五章  名誉权和荣誉权</w:t>
      </w:r>
    </w:p>
    <w:p w14:paraId="46E9A9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第一千零二十四条  民事主体享有名誉权。任何组织或者个人不得以侮辱、诽谤等方式侵害他人的名誉权。</w:t>
      </w:r>
    </w:p>
    <w:p w14:paraId="0D0825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名誉是对民事主体的品德、声望、才能、信用等的社会评价。</w:t>
      </w:r>
    </w:p>
    <w:p w14:paraId="0CA00D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第一千零二十五条  行为人为公共利益实施新闻报道、舆论监督等行为，影响他人名誉的，不承担民事责任，但是有下列情形之一的除外：</w:t>
      </w:r>
    </w:p>
    <w:p w14:paraId="732E3A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（一）捏造、歪曲事实；</w:t>
      </w:r>
    </w:p>
    <w:p w14:paraId="4F8708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（二）对他人提供的严重失实内容未尽到合理核实义务；</w:t>
      </w:r>
    </w:p>
    <w:p w14:paraId="0A5B4C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（三）使用侮辱性言辞等贬损他人名誉。</w:t>
      </w:r>
    </w:p>
    <w:p w14:paraId="6B869A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第一千零二十六条  认定行为人是否尽到前条第二项规定的合理核实义务，应当考虑下列因素：</w:t>
      </w:r>
    </w:p>
    <w:p w14:paraId="25DAD6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（一）内容来源的可信度；</w:t>
      </w:r>
    </w:p>
    <w:p w14:paraId="5770BF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（二）对明显可能引发争议的内容是否进行了必要的调查；</w:t>
      </w:r>
    </w:p>
    <w:p w14:paraId="1B73A4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（三）内容的时限性；</w:t>
      </w:r>
    </w:p>
    <w:p w14:paraId="3E854F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（四）内容与公序良俗的关联性；</w:t>
      </w:r>
    </w:p>
    <w:p w14:paraId="1B500F2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（五）受害人名誉受贬损的可能性；</w:t>
      </w:r>
    </w:p>
    <w:p w14:paraId="69610A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（六）核实能力和核实成本。</w:t>
      </w:r>
    </w:p>
    <w:p w14:paraId="4AE936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第一千零二十七条  行为人发表的文学、艺术作品以真人真事或者特定人为描述对象，含有侮辱、诽谤内容，侵害他人名誉权的，受害人有权依法请求该行为人承担民事责任。</w:t>
      </w:r>
    </w:p>
    <w:p w14:paraId="6FDA55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行为人发表的文学、艺术作品不以特定人为描述对象，仅其中的情节与该特定人的情况相似的，不承担民事责任。</w:t>
      </w:r>
    </w:p>
    <w:p w14:paraId="2603A9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第一千零二十八条  民事主体有证据证明报刊、网络等媒体报道的内容失实，侵害其名誉权的，有权请求该媒体及时采取更正或者删除等必要措施。</w:t>
      </w:r>
    </w:p>
    <w:p w14:paraId="75780B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第一千零二十九条  民事主体可以依法查询自己的信用评价；发现信用评价不当的，有权提出异议并请求采取更正、删除等必要措施。信用评价人应当及时核查，经核查属实的，应当及时采取必要措施。</w:t>
      </w:r>
    </w:p>
    <w:p w14:paraId="196B2D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第一千零三十条  民事主体与征信机构等信用信息处理者之间的关系，适用本编有关个人信息保护的规定和其他法律、行政法规的有关规定。</w:t>
      </w:r>
    </w:p>
    <w:p w14:paraId="3FCE53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第一千零三十一条  民事主体享有荣誉权。任何组织或者个人不得非法剥夺他人的荣誉称号，不得诋毁、贬损他人的荣誉。</w:t>
      </w:r>
    </w:p>
    <w:p w14:paraId="696D584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获得的荣誉称号应当记载而没有记载的，民事主体可以请求记载；获得的荣誉称号记载错误的，民事主体可以请求更正。</w:t>
      </w:r>
    </w:p>
    <w:p w14:paraId="22E1B295" w14:textId="77777777" w:rsidR="00182CBE" w:rsidRDefault="00182CBE">
      <w:pPr>
        <w:pStyle w:val="af"/>
        <w:shd w:val="clear" w:color="auto" w:fill="FFFFFF"/>
        <w:spacing w:before="180" w:beforeAutospacing="0" w:after="0" w:afterAutospacing="0"/>
        <w:ind w:firstLine="420"/>
        <w:rPr>
          <w:sz w:val="21"/>
          <w:szCs w:val="21"/>
        </w:rPr>
      </w:pPr>
    </w:p>
    <w:p w14:paraId="478CB67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第六章  隐私权和个人信息保护</w:t>
      </w:r>
    </w:p>
    <w:p w14:paraId="7C4130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第一千零三十二条  自然人享有隐私权。任何组织或者个人不得以刺探、侵扰、泄露、公开等方式侵害他人的隐私权。</w:t>
      </w:r>
    </w:p>
    <w:p w14:paraId="6BF151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隐私是自然人的私人生活安宁和不愿为他人知晓的私密空间、私密活动、私密信息。</w:t>
      </w:r>
    </w:p>
    <w:p w14:paraId="23CF28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第一千零三十三条  除法律另有规定或者权利人明确同意外，任何组织或者个人不得实施下列行为：</w:t>
      </w:r>
    </w:p>
    <w:p w14:paraId="5D631A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（一）以电话、短信、即时通讯工具、电子邮件、传单等方式侵扰他人的私人生活安宁；</w:t>
      </w:r>
    </w:p>
    <w:p w14:paraId="3DEAE6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（二）进入、拍摄、窥视他人的住宅、宾馆房间等私密空间；</w:t>
      </w:r>
    </w:p>
    <w:p w14:paraId="778924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（三）拍摄、窥视、窃听、公开他人的私密活动；</w:t>
      </w:r>
    </w:p>
    <w:p w14:paraId="63527B1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（四）拍摄、窥视他人身体的私密部位；</w:t>
      </w:r>
    </w:p>
    <w:p w14:paraId="6E47F4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（五）处理他人的私密信息；</w:t>
      </w:r>
    </w:p>
    <w:p w14:paraId="598CC3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（六）以其他方式侵害他人的隐私权。</w:t>
      </w:r>
    </w:p>
    <w:p w14:paraId="0833F7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第一千零三十四条  自然人的个人信息受法律保护。</w:t>
      </w:r>
    </w:p>
    <w:p w14:paraId="4CBC6DA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个人信息是以电子或者其他方式记录的能够单独或者与其他信息结合识别特定自然人的各种信息，包括自然人的姓名、出生日期、身份证件号码、生物识别信息、住址、电话号码、电子邮箱、健康信息、行踪信息等。</w:t>
      </w:r>
    </w:p>
    <w:p w14:paraId="73C6D4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个人信息中的私密信息，适用有关隐私权的规定；没有规定的，适用有关个人信息保护的规定。</w:t>
      </w:r>
    </w:p>
    <w:p w14:paraId="2DDF1E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第一千零三十五条  处理个人信息的，应当遵循合法、正当、必要原则，不得过度处理，并符合下列条件：</w:t>
      </w:r>
    </w:p>
    <w:p w14:paraId="6394C2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（一）征得该自然人或者其监护人同意，但是法律、行政法规另有规定的除外；</w:t>
      </w:r>
    </w:p>
    <w:p w14:paraId="5CED8D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（二）公开处理信息的规则；</w:t>
      </w:r>
    </w:p>
    <w:p w14:paraId="2058AA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（三）明示处理信息的目的、方式和范围；</w:t>
      </w:r>
    </w:p>
    <w:p w14:paraId="049C76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（四）不违反法律、行政法规的规定和双方的约定。</w:t>
      </w:r>
    </w:p>
    <w:p w14:paraId="0167B2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个人信息的处理包括个人信息的收集、存储、使用、加工、传输、提供、公开等。</w:t>
      </w:r>
    </w:p>
    <w:p w14:paraId="02358E1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第一千零三十六条  处理个人信息，有下列情形之一的，行为人不承担民事责任：</w:t>
      </w:r>
    </w:p>
    <w:p w14:paraId="5B98D7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（一）在该自然人或者其监护人同意的范围内合理实施的行为；</w:t>
      </w:r>
    </w:p>
    <w:p w14:paraId="119247B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（二）合理处理该自然人自行公开的或者其他已经合法公开的信息，但是该自然人明确拒绝或者处理该信息侵害其重大利益的除外；</w:t>
      </w:r>
    </w:p>
    <w:p w14:paraId="33D578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（三）为维护公共利益或者该自然人合法权益，合理实施的其他行为。</w:t>
      </w:r>
    </w:p>
    <w:p w14:paraId="1F89AF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第一千零三十七条  自然人可以依法向信息处理者查阅或者复制其个人信息；发现信息有错误的，有权提出异议并请求及时采取更正等必要措施。</w:t>
      </w:r>
    </w:p>
    <w:p w14:paraId="0023F0C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自然人发现信息处理者违反法律、行政法规的规定或者双方的约定处理其个人信息的，有权请求信息处理者及时删除。</w:t>
      </w:r>
    </w:p>
    <w:p w14:paraId="7DD815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第一千零三十八条  信息处理者不得泄露或者篡改其收集、存储的个人信息；未经自然人同意，不得向他人非法提供其个人信息，但是经过加工无法识别特定个人且不能复原的除外。</w:t>
      </w:r>
    </w:p>
    <w:p w14:paraId="65C06C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信息处理者应当采取技术措施和其他必要措施，确保其收集、存储的个人信息安全，防止信息泄露、篡改、丢失；发生或者可能发生个人信息泄露、篡改、丢失的，应当及时采取补救措施，按照规定告知自然人并向有关主管部门报告。</w:t>
      </w:r>
    </w:p>
    <w:p w14:paraId="221869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第一千零三十九条  国家机关、承担行政职能的法定机构及其工作人员对于履行职责过程中知悉的自然人的隐私和个人信息，应当予以保密，不得泄露或者向他人非法提供。</w:t>
      </w:r>
    </w:p>
    <w:p w14:paraId="1D9BC61B" w14:textId="77777777" w:rsidR="00182CBE" w:rsidRDefault="00182CBE">
      <w:pPr>
        <w:pStyle w:val="af"/>
        <w:shd w:val="clear" w:color="auto" w:fill="FFFFFF"/>
        <w:spacing w:before="180" w:beforeAutospacing="0" w:after="0" w:afterAutospacing="0"/>
        <w:ind w:firstLine="420"/>
        <w:rPr>
          <w:sz w:val="21"/>
          <w:szCs w:val="21"/>
        </w:rPr>
      </w:pPr>
    </w:p>
    <w:p w14:paraId="7C0BB79F" w14:textId="77777777" w:rsidR="00182CBE" w:rsidRDefault="00182CBE">
      <w:pPr>
        <w:pStyle w:val="af"/>
        <w:shd w:val="clear" w:color="auto" w:fill="FFFFFF"/>
        <w:spacing w:before="180" w:beforeAutospacing="0" w:after="0" w:afterAutospacing="0"/>
        <w:ind w:firstLine="420"/>
        <w:rPr>
          <w:sz w:val="21"/>
          <w:szCs w:val="21"/>
        </w:rPr>
      </w:pPr>
    </w:p>
    <w:p w14:paraId="68904958"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第五编  婚姻家庭</w:t>
      </w:r>
    </w:p>
    <w:p w14:paraId="025A951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6816E2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第一千零四十条  本编调整因婚姻家庭产生的民事关系。</w:t>
      </w:r>
    </w:p>
    <w:p w14:paraId="50E93F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第一千零四十一条  婚姻家庭受国家保护。</w:t>
      </w:r>
    </w:p>
    <w:p w14:paraId="1F2B25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实行婚姻自由、一夫一妻、男女平等的婚姻制度。</w:t>
      </w:r>
    </w:p>
    <w:p w14:paraId="555151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保护妇女、未成年人、老年人、残疾人的合法权益。</w:t>
      </w:r>
    </w:p>
    <w:p w14:paraId="2BC31F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第一千零四十二条  禁止包办、买卖婚姻和其他干涉婚姻自由的行为。禁止借婚姻索取财物。</w:t>
      </w:r>
    </w:p>
    <w:p w14:paraId="779165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禁止重婚。禁止有配偶者与他人同居。</w:t>
      </w:r>
    </w:p>
    <w:p w14:paraId="1FF6C9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禁止家庭暴力。禁止家庭成员间的虐待和遗弃。</w:t>
      </w:r>
    </w:p>
    <w:p w14:paraId="5991DFF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第一千零四十三条  家庭应当树立优良家风，弘扬家庭美德，重视家庭文明建设。</w:t>
      </w:r>
    </w:p>
    <w:p w14:paraId="4C4A5EF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夫妻应当互相忠实，互相尊重，互相关爱；家庭成员应当敬老爱幼，互相帮助，维护平等、和睦、文明的婚姻家庭关系。</w:t>
      </w:r>
    </w:p>
    <w:p w14:paraId="5C2A58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第一千零四十四条  收养应当遵循最有利于被收养人的原则，保障被收养人和收养人的合法权益。</w:t>
      </w:r>
    </w:p>
    <w:p w14:paraId="5F9377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禁止借收养名义买卖未成年人。</w:t>
      </w:r>
    </w:p>
    <w:p w14:paraId="374B34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第一千零四十五条  亲属包括配偶、血亲和姻亲。</w:t>
      </w:r>
    </w:p>
    <w:p w14:paraId="5B2AA3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配偶、父母、子女、兄弟姐妹、祖父母、外祖父母、孙子女、外孙子女为近亲属。</w:t>
      </w:r>
    </w:p>
    <w:p w14:paraId="0DCAFB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配偶、父母、子女和其他共同生活的近亲属为家庭成员。</w:t>
      </w:r>
    </w:p>
    <w:p w14:paraId="3F18DB13" w14:textId="77777777" w:rsidR="00182CBE" w:rsidRDefault="00182CBE">
      <w:pPr>
        <w:pStyle w:val="af"/>
        <w:shd w:val="clear" w:color="auto" w:fill="FFFFFF"/>
        <w:spacing w:before="180" w:beforeAutospacing="0" w:after="0" w:afterAutospacing="0"/>
        <w:ind w:firstLine="420"/>
        <w:rPr>
          <w:sz w:val="21"/>
          <w:szCs w:val="21"/>
        </w:rPr>
      </w:pPr>
    </w:p>
    <w:p w14:paraId="379930A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第二章  结    婚</w:t>
      </w:r>
    </w:p>
    <w:p w14:paraId="0AEC852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第一千零四十六条  结婚应当男女双方完全自愿，禁止任何一方对另一方加以强迫，禁止任何组织或者个人加以干涉。</w:t>
      </w:r>
    </w:p>
    <w:p w14:paraId="2EBE21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第一千零四十七条  结婚年龄，男不得早于二十二周岁，女不得早于二十周岁。</w:t>
      </w:r>
    </w:p>
    <w:p w14:paraId="4F2A86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第一千零四十八条  直系血亲或者三代以内的旁系血亲禁止结婚。</w:t>
      </w:r>
    </w:p>
    <w:p w14:paraId="2D669CA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第一千零四十九条  要求结婚的男女双方应当亲自到婚姻登记机关申请结婚登记。符合本法规定的，予以登记，发给结婚证。完成结婚登记，即确立婚姻关系。未办理结婚登记的，应当补办登记。</w:t>
      </w:r>
    </w:p>
    <w:p w14:paraId="5495C3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第一千零五十条  登记结婚后，按照男女双方约定，女方可以成为男方家庭的成员，男方可以成为女方家庭的成员。</w:t>
      </w:r>
    </w:p>
    <w:p w14:paraId="106FB0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第一千零五十一条  有下列情形之一的，婚姻无效：</w:t>
      </w:r>
    </w:p>
    <w:p w14:paraId="27D631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（一）重婚；</w:t>
      </w:r>
    </w:p>
    <w:p w14:paraId="5F36C3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（二）有禁止结婚的亲属关系；</w:t>
      </w:r>
    </w:p>
    <w:p w14:paraId="52E422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（三）未到法定婚龄。</w:t>
      </w:r>
    </w:p>
    <w:p w14:paraId="14FB56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第一千零五十二条  因胁迫结婚的，受胁迫的一方可以向人民法院请求撤销婚姻。</w:t>
      </w:r>
    </w:p>
    <w:p w14:paraId="092D21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请求撤销婚姻的，应当自胁迫行为终止之日起一年内提出。</w:t>
      </w:r>
    </w:p>
    <w:p w14:paraId="236A0A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被非法限制人身自由的当事人请求撤销婚姻的，应当自恢复人身自由之日起一年内提出。</w:t>
      </w:r>
    </w:p>
    <w:p w14:paraId="36155DC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第一千零五十三条  一方患有重大疾病的，应当在结婚登记前如实告知另一方；不如实告知的，另一方可以向人民法院请求撤销婚姻。</w:t>
      </w:r>
    </w:p>
    <w:p w14:paraId="6CBB77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请求撤销婚姻的，应当自知道或者应当知道撤销事由之日起一年内提出。</w:t>
      </w:r>
    </w:p>
    <w:p w14:paraId="6EEB26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四条  无效的或者被撤销的婚姻自始没有法律约束力，当事人不具有夫妻的权利和义务。同居期间所得的财产，由当事人协议处理；协议不成的，由人民法院根据照顾无过错方的原则判决。对重婚导致的无效婚姻的财产处理，不得侵害合法婚姻当事人的财产权益。当事人所生的子女，适用本法关于父母子女的规定。</w:t>
      </w:r>
    </w:p>
    <w:p w14:paraId="4E35AE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婚姻无效或者被撤销的，无过错方有权请求损害赔偿。</w:t>
      </w:r>
    </w:p>
    <w:p w14:paraId="7C81BC3B" w14:textId="77777777" w:rsidR="00182CBE" w:rsidRDefault="00182CBE">
      <w:pPr>
        <w:pStyle w:val="af"/>
        <w:shd w:val="clear" w:color="auto" w:fill="FFFFFF"/>
        <w:spacing w:before="180" w:beforeAutospacing="0" w:after="0" w:afterAutospacing="0"/>
        <w:ind w:firstLine="420"/>
        <w:rPr>
          <w:sz w:val="21"/>
          <w:szCs w:val="21"/>
        </w:rPr>
      </w:pPr>
    </w:p>
    <w:p w14:paraId="181F17E0"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第三章  家庭关系</w:t>
      </w:r>
    </w:p>
    <w:p w14:paraId="7BE3AA56"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第一节  夫妻关系</w:t>
      </w:r>
    </w:p>
    <w:p w14:paraId="680AAD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第一千零五十五条  夫妻在婚姻家庭中地位平等。</w:t>
      </w:r>
    </w:p>
    <w:p w14:paraId="7CB8E9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第一千零五十六条  夫妻双方都有各自使用自己姓名的权利。</w:t>
      </w:r>
    </w:p>
    <w:p w14:paraId="5CF146F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第一千零五十七条  夫妻双方都有参加生产、工作、学习和社会活动的自由，一方不得对另一方加以限制或者干涉。</w:t>
      </w:r>
    </w:p>
    <w:p w14:paraId="2F3D21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第一千零五十八条  夫妻双方平等享有对未成年子女抚养、教育和保护的权利，共同承担对未成年子女抚养、教育和保护的义务。</w:t>
      </w:r>
    </w:p>
    <w:p w14:paraId="573200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第一千零五十九条  夫妻有相互扶养的义务。</w:t>
      </w:r>
    </w:p>
    <w:p w14:paraId="34585C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需要扶养的一方，在另一方不履行扶养义务时，有要求其给付扶养费的权利。</w:t>
      </w:r>
    </w:p>
    <w:p w14:paraId="3CE847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第一千零六十条  夫妻一方因家庭日常生活需要而实施的民事法律行为，对夫妻双方发生效力，但是夫妻一方与相对人另有约定的除外。</w:t>
      </w:r>
    </w:p>
    <w:p w14:paraId="361517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夫妻之间对一方可以实施的民事法律行为范围的限制，不得对抗善意相对人。</w:t>
      </w:r>
    </w:p>
    <w:p w14:paraId="622A845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第一千零六十一条  夫妻有相互继承遗产的权利。</w:t>
      </w:r>
    </w:p>
    <w:p w14:paraId="1423C2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第一千零六十二条  夫妻在婚姻关系存续期间所得的下列财产，为夫妻的共同财产，归夫妻共同所有：</w:t>
      </w:r>
    </w:p>
    <w:p w14:paraId="3AD6E7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（一）工资、奖金、劳务报酬；</w:t>
      </w:r>
    </w:p>
    <w:p w14:paraId="616B92A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（二）生产、经营、投资的收益；</w:t>
      </w:r>
    </w:p>
    <w:p w14:paraId="76E5E6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（三）知识产权的收益；</w:t>
      </w:r>
    </w:p>
    <w:p w14:paraId="6CD575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（四）继承或者受赠的财产，但是本法第一千零六十三条第三项规定的除外；</w:t>
      </w:r>
    </w:p>
    <w:p w14:paraId="53FF62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（五）其他应当归共同所有的财产。</w:t>
      </w:r>
    </w:p>
    <w:p w14:paraId="076DE6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夫妻对共同财产，有平等的处理权。</w:t>
      </w:r>
    </w:p>
    <w:p w14:paraId="1E2321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第一千零六十三条  下列财产为夫妻一方的个人财产：</w:t>
      </w:r>
    </w:p>
    <w:p w14:paraId="44C973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（一）一方的婚前财产；</w:t>
      </w:r>
    </w:p>
    <w:p w14:paraId="7F4EEE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（二）一方因受到人身损害获得的赔偿或者补偿；</w:t>
      </w:r>
    </w:p>
    <w:p w14:paraId="123189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（三）遗嘱或者赠与合同中确定只归一方的财产；</w:t>
      </w:r>
    </w:p>
    <w:p w14:paraId="1165F7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（四）一方专用的生活用品；</w:t>
      </w:r>
    </w:p>
    <w:p w14:paraId="0FCA2F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（五）其他应当归一方的财产。</w:t>
      </w:r>
    </w:p>
    <w:p w14:paraId="5A98D37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第一千零六十四条  夫妻双方共同签名或者夫妻一方事后追认等共同意思表示所负的债务，以及夫妻一方在婚姻关系存续期间以个人名义为家庭日常生活需要所负的债务，属于夫妻共同债务。</w:t>
      </w:r>
    </w:p>
    <w:p w14:paraId="33F570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夫妻一方在婚姻关系存续期间以个人名义超出家庭日常生活需要所负的债务，不属于夫妻共同债务；但是，债权人能够证明该债务用于夫妻共同生活、共同生产经营或者基于夫妻双方共同意思表示的除外。</w:t>
      </w:r>
    </w:p>
    <w:p w14:paraId="69D9355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五条  男女双方可以约定婚姻关系存续期间所得的财产以及婚前财产归各自所有、共同所有或者部分各自所有、部分共同所有。约定应当采用书面形式。没有约定或者约定不明确的，适用本法第一千零六十二条、第一千零六十三条的规定。</w:t>
      </w:r>
    </w:p>
    <w:p w14:paraId="4CDFF3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夫妻对婚姻关系存续期间所得的财产以及婚前财产的约定，对双方具有法律约束力。</w:t>
      </w:r>
    </w:p>
    <w:p w14:paraId="467CB0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夫妻对婚姻关系存续期间所得的财产约定归各自所有，夫或者妻一方对外所负的债务，相对人知道该约定的，以夫或者妻一方的个人财产清偿。</w:t>
      </w:r>
    </w:p>
    <w:p w14:paraId="3884BE6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第一千零六十六条  婚姻关系存续期间，有下列情形之一的，夫妻一方可以向人民法院请求分割共同财产：</w:t>
      </w:r>
    </w:p>
    <w:p w14:paraId="578A8C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（一）一方有隐藏、转移、变卖、毁损、挥霍夫妻共同财产或者伪造夫妻共同债务等严重损害夫妻共同财产利益的行为；</w:t>
      </w:r>
    </w:p>
    <w:p w14:paraId="793185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（二）一方负有法定扶养义务的人患重大疾病需要医治，另一方不同意支付相关医疗费用。</w:t>
      </w:r>
    </w:p>
    <w:p w14:paraId="7BDF2F32" w14:textId="77777777" w:rsidR="00182CBE" w:rsidRDefault="00182CBE">
      <w:pPr>
        <w:pStyle w:val="af"/>
        <w:shd w:val="clear" w:color="auto" w:fill="FFFFFF"/>
        <w:spacing w:before="180" w:beforeAutospacing="0" w:after="0" w:afterAutospacing="0"/>
        <w:ind w:firstLine="420"/>
        <w:rPr>
          <w:sz w:val="21"/>
          <w:szCs w:val="21"/>
        </w:rPr>
      </w:pPr>
    </w:p>
    <w:p w14:paraId="3C2291A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第二节  父母子女关系和其他近亲属关系</w:t>
      </w:r>
    </w:p>
    <w:p w14:paraId="153B14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第一千零六十七条  父母不履行抚养义务的，未成年子女或者不能独立生活的成年子女，有要求父母给付抚养费的权利。</w:t>
      </w:r>
    </w:p>
    <w:p w14:paraId="16899D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成年子女不履行赡养义务的，缺乏劳动能力或者生活困难的父母，有要求成年子女给付赡养费的权利。</w:t>
      </w:r>
    </w:p>
    <w:p w14:paraId="385D2D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第一千零六十八条  父母有教育、保护未成年子女的权利和义务。未成年子女造成他人损害的，父母应当依法承担民事责任。</w:t>
      </w:r>
    </w:p>
    <w:p w14:paraId="69997C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第一千零六十九条  子女应当尊重父母的婚姻权利，不得干涉父母离婚、再婚以及婚后的生活。子女对父母的赡养义务，不因父母的婚姻关系变化而终止。</w:t>
      </w:r>
    </w:p>
    <w:p w14:paraId="403B74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第一千零七十条  父母和子女有相互继承遗产的权利。</w:t>
      </w:r>
    </w:p>
    <w:p w14:paraId="43DEDDF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第一千零七十一条  非婚生子女享有与婚生子女同等的权利，任何组织或者个人不得加以危害和歧视。</w:t>
      </w:r>
    </w:p>
    <w:p w14:paraId="57F58F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不直接抚养非婚生子女的生父或者生母，应当负担未成年子女或者不能独立生活的成年子女的抚养费。</w:t>
      </w:r>
    </w:p>
    <w:p w14:paraId="02A0C4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第一千零七十二条  继父母与继子女间，不得虐待或者歧视。</w:t>
      </w:r>
    </w:p>
    <w:p w14:paraId="6CA537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继父或者继母和受其抚养教育的继子女间的权利义务关系，适用本法关于父母子女关系的规定。</w:t>
      </w:r>
    </w:p>
    <w:p w14:paraId="194654E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第一千零七十三条  对亲子关系有异议且有正当理由的，父或者母可以向人民法院提起诉讼，请求确认或者否认亲子关系。</w:t>
      </w:r>
    </w:p>
    <w:p w14:paraId="3A33A5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对亲子关系有异议且有正当理由的，成年子女可以向人民法院提起诉讼，请求确认亲子关系。</w:t>
      </w:r>
    </w:p>
    <w:p w14:paraId="6A58E8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第一千零七十四条  有负担能力的祖父母、外祖父母，对于父母已经死亡或者父母无力抚养的未成年孙子女、外孙子女，有抚养的义务。</w:t>
      </w:r>
    </w:p>
    <w:p w14:paraId="6FD81C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有负担能力的孙子女、外孙子女，对于子女已经死亡或者子女无力赡养的祖父母、外祖父母，有赡养的义务。</w:t>
      </w:r>
    </w:p>
    <w:p w14:paraId="50C52C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第一千零七十五条  有负担能力的兄、姐，对于父母已经死亡或者父母无力抚养的未成年弟、妹，有扶养的义务。</w:t>
      </w:r>
    </w:p>
    <w:p w14:paraId="37450E6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由兄、姐扶养长大的有负担能力的弟、妹，对于缺乏劳动能力又缺乏生活来源的兄、姐，有扶养的义务。</w:t>
      </w:r>
    </w:p>
    <w:p w14:paraId="6F46A550" w14:textId="77777777" w:rsidR="00182CBE" w:rsidRDefault="00182CBE">
      <w:pPr>
        <w:pStyle w:val="af"/>
        <w:shd w:val="clear" w:color="auto" w:fill="FFFFFF"/>
        <w:spacing w:before="180" w:beforeAutospacing="0" w:after="0" w:afterAutospacing="0"/>
        <w:ind w:firstLine="420"/>
        <w:rPr>
          <w:sz w:val="21"/>
          <w:szCs w:val="21"/>
        </w:rPr>
      </w:pPr>
    </w:p>
    <w:p w14:paraId="0440DFBC"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第四章  离   婚</w:t>
      </w:r>
    </w:p>
    <w:p w14:paraId="47D3D1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第一千零七十六条  夫妻双方自愿离婚的，应当签订书面离婚协议，并亲自到婚姻登记机关申请离婚登记。</w:t>
      </w:r>
    </w:p>
    <w:p w14:paraId="241A755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离婚协议应当载明双方自愿离婚的意思表示和对子女抚养、财产以及债务处理等事项协商一致的意见。</w:t>
      </w:r>
    </w:p>
    <w:p w14:paraId="2614A5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第一千零七十七条  自婚姻登记机关收到离婚登记申请之日起三十日内，任何一方不愿意离婚的，可以向婚姻登记机关撤回离婚登记申请。</w:t>
      </w:r>
    </w:p>
    <w:p w14:paraId="011D4A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前款规定期限届满后三十日内，双方应当亲自到婚姻登记机关申请发给离婚证；未申请的，视为撤回离婚登记申请。</w:t>
      </w:r>
    </w:p>
    <w:p w14:paraId="5BCC9D7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第一千零七十八条  婚姻登记机关查明双方确实是自愿离婚，并已经对子女抚养、财产以及债务处理等事项协商一致的，予以登记，发给离婚证。</w:t>
      </w:r>
    </w:p>
    <w:p w14:paraId="53C231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第一千零七十九条  夫妻一方要求离婚的，可以由有关组织进行调解或者直接向人民法院提起离婚诉讼。</w:t>
      </w:r>
    </w:p>
    <w:p w14:paraId="5BFE75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人民法院审理离婚案件，应当进行调解；如果感情确已破裂，调解无效的，应当准予离婚。</w:t>
      </w:r>
    </w:p>
    <w:p w14:paraId="4BEF51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有下列情形之一，调解无效的，应当准予离婚：</w:t>
      </w:r>
    </w:p>
    <w:p w14:paraId="371846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（一）重婚或者与他人同居；</w:t>
      </w:r>
    </w:p>
    <w:p w14:paraId="395DD9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（二）实施家庭暴力或者虐待、遗弃家庭成员；</w:t>
      </w:r>
    </w:p>
    <w:p w14:paraId="605C00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（三）有赌博、吸毒等恶习屡教不改；</w:t>
      </w:r>
    </w:p>
    <w:p w14:paraId="447C59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（四）因感情不和分居满二年；</w:t>
      </w:r>
    </w:p>
    <w:p w14:paraId="718954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（五）其他导致夫妻感情破裂的情形。</w:t>
      </w:r>
    </w:p>
    <w:p w14:paraId="3C7DBE7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一方被宣告失踪，另一方提起离婚诉讼的，应当准予离婚。</w:t>
      </w:r>
    </w:p>
    <w:p w14:paraId="3F002D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经人民法院判决不准离婚后，双方又分居满一年，一方再次提起离婚诉讼的，应当准予离婚。</w:t>
      </w:r>
    </w:p>
    <w:p w14:paraId="04D0EFD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第一千零八十条  完成离婚登记，或者离婚判决书、调解书生效，即解除婚姻关系。</w:t>
      </w:r>
    </w:p>
    <w:p w14:paraId="5E8CAC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第一千零八十一条  现役军人的配偶要求离婚，应当征得军人同意，但是军人一方有重大过错的除外。</w:t>
      </w:r>
    </w:p>
    <w:p w14:paraId="55BC852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第一千零八十二条  女方在怀孕期间、分娩后一年内或者终止妊娠后六个月内，男方不得提出离婚；但是，女方提出离婚或者人民法院认为确有必要受理男方离婚请求的除外。</w:t>
      </w:r>
    </w:p>
    <w:p w14:paraId="3C4C49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第一千零八十三条  离婚后，男女双方自愿恢复婚姻关系的，应当到婚姻登记机关重新进行结婚登记。</w:t>
      </w:r>
    </w:p>
    <w:p w14:paraId="559AB6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第一千零八十四条  父母与子女间的关系，不因父母离婚而消除。离婚后，子女无论由父或者母直接抚养，仍是父母双方的子女。</w:t>
      </w:r>
    </w:p>
    <w:p w14:paraId="2B53BE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离婚后，父母对于子女仍有抚养、教育、保护的权利和义务。</w:t>
      </w:r>
    </w:p>
    <w:p w14:paraId="46CC43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离婚后，不满两周岁的子女，以由母亲直接抚养为原则。已满两周岁的子女，父母双方对抚养问题协议不成的，由人民法院根据双方的具体情况，按照最有利于未成年子女的原则判决。子女已满八周岁的，应当尊重其真实意愿。</w:t>
      </w:r>
    </w:p>
    <w:p w14:paraId="25417F7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第一千零八十五条  离婚后，子女由一方直接抚养的，另一方应当负担部分或者全部抚养费。负担费用的多少和期限的长短，由双方协议；协议不成的，由人民法院判决。</w:t>
      </w:r>
    </w:p>
    <w:p w14:paraId="5CC488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前款规定的协议或者判决，不妨碍子女在必要时向父母任何一方提出超过协议或者判决原定数额的合理要求。</w:t>
      </w:r>
    </w:p>
    <w:p w14:paraId="7AA4F4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第一千零八十六条  离婚后，不直接抚养子女的父或者母，有探望子女的权利，另一方有协助的义务。</w:t>
      </w:r>
    </w:p>
    <w:p w14:paraId="25347F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行使探望权利的方式、时间由当事人协议；协议不成的，由人民法院判决。</w:t>
      </w:r>
    </w:p>
    <w:p w14:paraId="6A0962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父或者母探望子女，不利于子女身心健康的，由人民法院依法中止探望；中止的事由消失后，应当恢复探望。</w:t>
      </w:r>
    </w:p>
    <w:p w14:paraId="051948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第一千零八十七条  离婚时，夫妻的共同财产由双方协议处理；协议不成的，由人民法院根据财产的具体情况，按照照顾子女、女方和无过错方权益的原则判决。</w:t>
      </w:r>
    </w:p>
    <w:p w14:paraId="35FC4F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对夫或者妻在家庭土地承包经营中享有的权益等，应当依法予以保护。</w:t>
      </w:r>
    </w:p>
    <w:p w14:paraId="2B7703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第一千零八十八条  夫妻一方因抚育子女、照料老年人、协助另一方工作等负担较多义务的，离婚时有权向另一方请求补偿，另一方应当给予补偿。具体办法由双方协议；协议不成的，由人民法院判决。</w:t>
      </w:r>
    </w:p>
    <w:p w14:paraId="0FD163D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第一千零八十九条  离婚时，夫妻共同债务应当共同偿还。共同财产不足清偿或者财产归各自所有的，由双方协议清偿；协议不成的，由人民法院判决。</w:t>
      </w:r>
    </w:p>
    <w:p w14:paraId="6EEFFA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第一千零九十条  离婚时，如果一方生活困难，有负担能力的另一方应当给予适当帮助。具体办法由双方协议；协议不成的，由人民法院判决。</w:t>
      </w:r>
    </w:p>
    <w:p w14:paraId="076936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第一千零九十一条  有下列情形之一，导致离婚的，无过错方有权请求损害赔偿：</w:t>
      </w:r>
    </w:p>
    <w:p w14:paraId="6A5E680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（一）重婚；</w:t>
      </w:r>
    </w:p>
    <w:p w14:paraId="42CAE11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（二）与他人同居；</w:t>
      </w:r>
    </w:p>
    <w:p w14:paraId="7C2905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（三）实施家庭暴力；</w:t>
      </w:r>
    </w:p>
    <w:p w14:paraId="4CD5D4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（四）虐待、遗弃家庭成员；</w:t>
      </w:r>
    </w:p>
    <w:p w14:paraId="423E819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（五）有其他重大过错。</w:t>
      </w:r>
    </w:p>
    <w:p w14:paraId="72FE3B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二条  夫妻一方隐藏、转移、变卖、毁损、挥霍夫妻共同财产，或者伪造夫妻共同债务企图侵占另一方财产的，在离婚分割夫妻共同财产时，对该方可以少分或者不分。离婚后，另一方发现有上述行为的，可以向人民法院提起诉讼，请求再次分割夫妻共同财产。</w:t>
      </w:r>
    </w:p>
    <w:p w14:paraId="1E46E994" w14:textId="77777777" w:rsidR="00182CBE" w:rsidRDefault="00182CBE">
      <w:pPr>
        <w:pStyle w:val="af"/>
        <w:shd w:val="clear" w:color="auto" w:fill="FFFFFF"/>
        <w:spacing w:before="180" w:beforeAutospacing="0" w:after="0" w:afterAutospacing="0"/>
        <w:ind w:firstLine="420"/>
        <w:rPr>
          <w:sz w:val="21"/>
          <w:szCs w:val="21"/>
        </w:rPr>
      </w:pPr>
    </w:p>
    <w:p w14:paraId="217B887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第五章  收   养</w:t>
      </w:r>
    </w:p>
    <w:p w14:paraId="1B30065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第一节  收养关系的成立</w:t>
      </w:r>
    </w:p>
    <w:p w14:paraId="1C6F22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第一千零九十三条  下列未成年人，可以被收养：</w:t>
      </w:r>
    </w:p>
    <w:p w14:paraId="6E82B0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（一）丧失父母的孤儿；</w:t>
      </w:r>
    </w:p>
    <w:p w14:paraId="26C916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（二）查找不到生父母的未成年人；</w:t>
      </w:r>
    </w:p>
    <w:p w14:paraId="0B6C9B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（三）生父母有特殊困难无力抚养的子女。</w:t>
      </w:r>
    </w:p>
    <w:p w14:paraId="609CE8C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第一千零九十四条  下列个人、组织可以作送养人：</w:t>
      </w:r>
    </w:p>
    <w:p w14:paraId="7E9C001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（一）孤儿的监护人；</w:t>
      </w:r>
    </w:p>
    <w:p w14:paraId="41BBBF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（二）儿童福利机构；</w:t>
      </w:r>
    </w:p>
    <w:p w14:paraId="5AB07E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（三）有特殊困难无力抚养子女的生父母。</w:t>
      </w:r>
    </w:p>
    <w:p w14:paraId="3FFAA5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第一千零九十五条  未成年人的父母均不具备完全民事行为能力且可能严重危害该未成年人的，该未成年人的监护人可以将其送养。</w:t>
      </w:r>
    </w:p>
    <w:p w14:paraId="0D9C8FC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第一千零九十六条  监护人送养孤儿的，应当征得有抚养义务的人同意。有抚养义务的人不同意送养、监护人不愿意继续履行监护职责的，应当依照本法第一编的规定另行确定监护人。</w:t>
      </w:r>
    </w:p>
    <w:p w14:paraId="4A442A5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第一千零九十七条  生父母送养子女，应当双方共同送养。生父母一方不明或者查找不到的，可以单方送养。</w:t>
      </w:r>
    </w:p>
    <w:p w14:paraId="341856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第一千零九十八条  收养人应当同时具备下列条件：</w:t>
      </w:r>
    </w:p>
    <w:p w14:paraId="24C0BD0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（一）无子女或者只有一名子女；</w:t>
      </w:r>
    </w:p>
    <w:p w14:paraId="11207B2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（二）有抚养、教育和保护被收养人的能力；</w:t>
      </w:r>
    </w:p>
    <w:p w14:paraId="262157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（三）未患有在医学上认为不应当收养子女的疾病；</w:t>
      </w:r>
    </w:p>
    <w:p w14:paraId="681ACC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（四）无不利于被收养人健康成长的违法犯罪记录；</w:t>
      </w:r>
    </w:p>
    <w:p w14:paraId="671E01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（五）年满三十周岁。</w:t>
      </w:r>
    </w:p>
    <w:p w14:paraId="0536A61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第一千零九十九条  收养三代以内旁系同辈血亲的子女，可以不受本法第一千零九十三条第三项、第一千零九十四条第三项和第一千一百零二条规定的限制。</w:t>
      </w:r>
    </w:p>
    <w:p w14:paraId="1C8E19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华侨收养三代以内旁系同辈血亲的子女，还可以不受本法第一千零九十八条第一项规定的限制。</w:t>
      </w:r>
    </w:p>
    <w:p w14:paraId="1287FF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第一千一百条  无子女的收养人可以收养两名子女；有子女的收养人只能收养一名子女。</w:t>
      </w:r>
    </w:p>
    <w:p w14:paraId="0652CD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收养孤儿、残疾未成年人或者儿童福利机构抚养的查找不到生父母的未成年人，可以不受前款和本法第一千零九十八条第一项规定的限制。</w:t>
      </w:r>
    </w:p>
    <w:p w14:paraId="319743A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第一千一百零一条  有配偶者收养子女，应当夫妻共同收养。</w:t>
      </w:r>
    </w:p>
    <w:p w14:paraId="130ADF2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第一千一百零二条  无配偶者收养异性子女的，收养人与被收养人的年龄应当相差四十周岁以上。</w:t>
      </w:r>
    </w:p>
    <w:p w14:paraId="2320406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第一千一百零三条  继父或者继母经继子女的生父母同意，可以收养继子女，并可以不受本法第一千零九十三条第三项、第一千零九十四条第三项、第一千零九十八条和第一千一百条第一款规定的限制。</w:t>
      </w:r>
    </w:p>
    <w:p w14:paraId="27526ED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第一千一百零四条  收养人收养与送养人送养，应当双方自愿。收养八周岁以上未成年人的，应当征得被收养人的同意。</w:t>
      </w:r>
    </w:p>
    <w:p w14:paraId="207382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第一千一百零五条  收养应当向县级以上人民政府民政部门登记。收养关系自登记之日起成立。</w:t>
      </w:r>
    </w:p>
    <w:p w14:paraId="0A520D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收养查找不到生父母的未成年人的，办理登记的民政部门应当在登记前予以公告。</w:t>
      </w:r>
    </w:p>
    <w:p w14:paraId="08E7AD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收养关系当事人愿意签订收养协议的，可以签订收养协议。</w:t>
      </w:r>
    </w:p>
    <w:p w14:paraId="3AFE1DD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收养关系当事人各方或者一方要求办理收养公证的，应当办理收养公证。</w:t>
      </w:r>
    </w:p>
    <w:p w14:paraId="41CB74B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县级以上人民政府民政部门应当依法进行收养评估。</w:t>
      </w:r>
    </w:p>
    <w:p w14:paraId="354A09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第一千一百零六条  收养关系成立后，公安机关应当按照国家有关规定为被收养人办理户口登记。</w:t>
      </w:r>
    </w:p>
    <w:p w14:paraId="745CEA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第一千一百零七条  孤儿或者生父母无力抚养的子女，可以由生父母的亲属、朋友抚养；抚养人与被抚养人的关系不适用本章规定。</w:t>
      </w:r>
    </w:p>
    <w:p w14:paraId="2BA28AE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第一千一百零八条  配偶一方死亡，另一方送养未成年子女的，死亡一方的父母有优先抚养的权利。</w:t>
      </w:r>
    </w:p>
    <w:p w14:paraId="15B81E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第一千一百零九条  外国人依法可以在中华人民共和国收养子女。</w:t>
      </w:r>
    </w:p>
    <w:p w14:paraId="536C94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外国人在中华人民共和国收养子女，应当经其所在国主管机关依照该国法律审查同意。收养人应当提供由其所在国有权机构出具的有关其年龄、婚姻、职业、财产、健康、有无受过刑事处罚等状况的证明材料，并与送养人签订书面协议，亲自向省、自治区、直辖市人民政府民政部门登记。</w:t>
      </w:r>
    </w:p>
    <w:p w14:paraId="0789CEE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前款规定的证明材料应当经收养人所在国外交机关或者外交机关授权的机构认证，并经中华人民共和国驻该国使领馆认证，但是国家另有规定的除外。</w:t>
      </w:r>
    </w:p>
    <w:p w14:paraId="4CD2B2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第一千一百一十条  收养人、送养人要求保守收养秘密的，其他人应当尊重其意愿，不得泄露。</w:t>
      </w:r>
    </w:p>
    <w:p w14:paraId="4A254877" w14:textId="77777777" w:rsidR="00182CBE" w:rsidRDefault="00182CBE">
      <w:pPr>
        <w:pStyle w:val="af"/>
        <w:shd w:val="clear" w:color="auto" w:fill="FFFFFF"/>
        <w:spacing w:before="180" w:beforeAutospacing="0" w:after="0" w:afterAutospacing="0"/>
        <w:ind w:firstLine="420"/>
        <w:rPr>
          <w:sz w:val="21"/>
          <w:szCs w:val="21"/>
        </w:rPr>
      </w:pPr>
    </w:p>
    <w:p w14:paraId="1359D832"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第二节  收养的效力</w:t>
      </w:r>
    </w:p>
    <w:p w14:paraId="78C7BD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一条  自收养关系成立之日起，养父母与养子女间的权利义务关系，适用本法关于父母子女关系的规定；养子女与养父母的近亲属间的权利义务关系，适用本法关于子女与父母的近亲属关系的规定。</w:t>
      </w:r>
    </w:p>
    <w:p w14:paraId="21B4E85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养子女与生父母以及其他近亲属间的权利义务关系，因收养关系的成立而消除。</w:t>
      </w:r>
    </w:p>
    <w:p w14:paraId="344331F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第一千一百一十二条  养子女可以随养父或者养母的姓氏，经当事人协商一致，也可以保留原姓氏。</w:t>
      </w:r>
    </w:p>
    <w:p w14:paraId="10E1C0E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第一千一百一十三条  有本法第一编关于民事法律行为无效规定情形或者违反本编规定的收养行为无效。</w:t>
      </w:r>
    </w:p>
    <w:p w14:paraId="3FB334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无效的收养行为自始没有法律约束力。</w:t>
      </w:r>
    </w:p>
    <w:p w14:paraId="58E8EB52" w14:textId="77777777" w:rsidR="00182CBE" w:rsidRDefault="00182CBE">
      <w:pPr>
        <w:pStyle w:val="af"/>
        <w:shd w:val="clear" w:color="auto" w:fill="FFFFFF"/>
        <w:spacing w:before="180" w:beforeAutospacing="0" w:after="0" w:afterAutospacing="0"/>
        <w:ind w:firstLine="420"/>
        <w:rPr>
          <w:sz w:val="21"/>
          <w:szCs w:val="21"/>
        </w:rPr>
      </w:pPr>
    </w:p>
    <w:p w14:paraId="7A9881B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第三节  收养关系的解除</w:t>
      </w:r>
    </w:p>
    <w:p w14:paraId="47B5AD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第一千一百一十四条  收养人在被收养人成年以前，不得解除收养关系，但是收养人、送养人双方协议解除的除外。养子女八周岁以上的，应当征得本人同意。</w:t>
      </w:r>
    </w:p>
    <w:p w14:paraId="1FD603C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收养人不履行抚养义务，有虐待、遗弃等侵害未成年养子女合法权益行为的，送养人有权要求解除养父母与养子女间的收养关系。送养人、收养人不能达成解除收养关系协议的，可以向人民法院提起诉讼。</w:t>
      </w:r>
    </w:p>
    <w:p w14:paraId="705A8E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第一千一百一十五条  养父母与成年养子女关系恶化、无法共同生活的，可以协议解除收养关系。不能达成协议的，可以向人民法院提起诉讼。</w:t>
      </w:r>
    </w:p>
    <w:p w14:paraId="5D08767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第一千一百一十六条  当事人协议解除收养关系的，应当到民政部门办理解除收养关系登记。</w:t>
      </w:r>
    </w:p>
    <w:p w14:paraId="28B69D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七条  收养关系解除后，养子女与养父母以及其他近亲属间的权利义务关系即行消除，与生父母以及其他近亲属间的权利义务关系自行恢复。但是，成年养子女与生父母以及其他近亲属间的权利义务关系是否恢复，可以协商确定。</w:t>
      </w:r>
    </w:p>
    <w:p w14:paraId="00CB26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八条  收养关系解除后，经养父母抚养的成年养子女，对缺乏劳动能力又缺乏生活来源的养父母，应当给付生活费。因养子女成年后虐待、遗弃养父母而解除收养关系的，养父母可以要求养子女补偿收养期间支出的抚养费。</w:t>
      </w:r>
    </w:p>
    <w:p w14:paraId="0C99683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生父母要求解除收养关系的，养父母可以要求生父母适当补偿收养期间支出的抚养费；但是，因养父母虐待、遗弃养子女而解除收养关系的除外。</w:t>
      </w:r>
    </w:p>
    <w:p w14:paraId="7440CE9D" w14:textId="77777777" w:rsidR="00182CBE" w:rsidRDefault="00182CBE">
      <w:pPr>
        <w:pStyle w:val="af"/>
        <w:shd w:val="clear" w:color="auto" w:fill="FFFFFF"/>
        <w:spacing w:before="180" w:beforeAutospacing="0" w:after="0" w:afterAutospacing="0"/>
        <w:ind w:firstLine="420"/>
        <w:rPr>
          <w:sz w:val="21"/>
          <w:szCs w:val="21"/>
        </w:rPr>
      </w:pPr>
    </w:p>
    <w:p w14:paraId="75435C4C" w14:textId="77777777" w:rsidR="00182CBE" w:rsidRDefault="00182CBE">
      <w:pPr>
        <w:pStyle w:val="af"/>
        <w:shd w:val="clear" w:color="auto" w:fill="FFFFFF"/>
        <w:spacing w:before="180" w:beforeAutospacing="0" w:after="0" w:afterAutospacing="0"/>
        <w:ind w:firstLine="420"/>
        <w:rPr>
          <w:sz w:val="21"/>
          <w:szCs w:val="21"/>
        </w:rPr>
      </w:pPr>
    </w:p>
    <w:p w14:paraId="3438D090"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第六编  继    承</w:t>
      </w:r>
    </w:p>
    <w:p w14:paraId="02A5EF0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32CF49F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第一千一百一十九条  本编调整因继承产生的民事关系。</w:t>
      </w:r>
    </w:p>
    <w:p w14:paraId="555556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第一千一百二十条  国家保护自然人的继承权。</w:t>
      </w:r>
    </w:p>
    <w:p w14:paraId="45E7786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第一千一百二十一条  继承从被继承人死亡时开始。</w:t>
      </w:r>
    </w:p>
    <w:p w14:paraId="5C03054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相互有继承关系的数人在同一事件中死亡，难以确定死亡时间的，推定没有其他继承人的人先死亡。都有其他继承人，辈份不同的，推定长辈先死亡；辈份相同的，推定同时死亡，相互不发生继承。</w:t>
      </w:r>
    </w:p>
    <w:p w14:paraId="7AEF14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第一千一百二十二条  遗产是自然人死亡时遗留的个人合法财产。</w:t>
      </w:r>
    </w:p>
    <w:p w14:paraId="40F019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依照法律规定或者根据其性质不得继承的遗产，不得继承。</w:t>
      </w:r>
    </w:p>
    <w:p w14:paraId="55FFE39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第一千一百二十三条  继承开始后，按照法定继承办理；有遗嘱的，按照遗嘱继承或者遗赠办理；有遗赠扶养协议的，按照协议办理。</w:t>
      </w:r>
    </w:p>
    <w:p w14:paraId="54CA2BC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第一千一百二十四条  继承开始后，继承人放弃继承的，应当在遗产处理前，以书面形式作出放弃继承的表示；没有表示的，视为接受继承。</w:t>
      </w:r>
    </w:p>
    <w:p w14:paraId="6AFF80E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受遗赠人应当在知道受遗赠后六十日内，作出接受或者放弃受遗赠的表示；到期没有表示的，视为放弃受遗赠。</w:t>
      </w:r>
    </w:p>
    <w:p w14:paraId="6700526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第一千一百二十五条  继承人有下列行为之一的，丧失继承权：</w:t>
      </w:r>
    </w:p>
    <w:p w14:paraId="12659C9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（一）故意杀害被继承人；</w:t>
      </w:r>
    </w:p>
    <w:p w14:paraId="5F3469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（二）为争夺遗产而杀害其他继承人；</w:t>
      </w:r>
    </w:p>
    <w:p w14:paraId="78C032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（三）遗弃被继承人，或者虐待被继承人情节严重；</w:t>
      </w:r>
    </w:p>
    <w:p w14:paraId="006CEA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（四）伪造、篡改、隐匿或者销毁遗嘱，情节严重；</w:t>
      </w:r>
    </w:p>
    <w:p w14:paraId="6D74FD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（五）以欺诈、胁迫手段迫使或者妨碍被继承人设立、变更或者撤回遗嘱，情节严重。</w:t>
      </w:r>
    </w:p>
    <w:p w14:paraId="3C1E45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继承人有前款第三项至第五项行为，确有悔改表现，被继承人表示宽恕或者事后在遗嘱中将其列为继承人的，该继承人不丧失继承权。</w:t>
      </w:r>
    </w:p>
    <w:p w14:paraId="7055A0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受遗赠人有本条第一款规定行为的，丧失受遗赠权。</w:t>
      </w:r>
    </w:p>
    <w:p w14:paraId="1FFDD5B6" w14:textId="77777777" w:rsidR="00182CBE" w:rsidRDefault="00182CBE">
      <w:pPr>
        <w:pStyle w:val="af"/>
        <w:shd w:val="clear" w:color="auto" w:fill="FFFFFF"/>
        <w:spacing w:before="180" w:beforeAutospacing="0" w:after="0" w:afterAutospacing="0"/>
        <w:ind w:firstLine="420"/>
        <w:rPr>
          <w:sz w:val="21"/>
          <w:szCs w:val="21"/>
        </w:rPr>
      </w:pPr>
    </w:p>
    <w:p w14:paraId="67FC647B"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第二章  法定继承</w:t>
      </w:r>
    </w:p>
    <w:p w14:paraId="58A7B9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第一千一百二十六条  继承权男女平等。</w:t>
      </w:r>
    </w:p>
    <w:p w14:paraId="35907FC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第一千一百二十七条  遗产按照下列顺序继承：</w:t>
      </w:r>
    </w:p>
    <w:p w14:paraId="03831B5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（一）第一顺序：配偶、子女、父母；</w:t>
      </w:r>
    </w:p>
    <w:p w14:paraId="57BC797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（二）第二顺序：兄弟姐妹、祖父母、外祖父母。</w:t>
      </w:r>
    </w:p>
    <w:p w14:paraId="748DF3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继承开始后，由第一顺序继承人继承，第二顺序继承人不继承；没有第一顺序继承人继承的，由第二顺序继承人继承。</w:t>
      </w:r>
    </w:p>
    <w:p w14:paraId="04BE757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本编所称子女，包括婚生子女、非婚生子女、养子女和有扶养关系的继子女。</w:t>
      </w:r>
    </w:p>
    <w:p w14:paraId="19ADADC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本编所称父母，包括生父母、养父母和有扶养关系的继父母。</w:t>
      </w:r>
    </w:p>
    <w:p w14:paraId="36F15B3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本编所称兄弟姐妹，包括同父母的兄弟姐妹、同父异母或者同母异父的兄弟姐妹、养兄弟姐妹、有扶养关系的继兄弟姐妹。</w:t>
      </w:r>
    </w:p>
    <w:p w14:paraId="6444A9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第一千一百二十八条  被继承人的子女先于被继承人死亡的，由被继承人的子女的直系晚辈血亲代位继承。</w:t>
      </w:r>
    </w:p>
    <w:p w14:paraId="3928F03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被继承人的兄弟姐妹先于被继承人死亡的，由被继承人的兄弟姐妹的子女代位继承。</w:t>
      </w:r>
    </w:p>
    <w:p w14:paraId="7293789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代位继承人一般只能继承被代位继承人有权继承的遗产份额。</w:t>
      </w:r>
    </w:p>
    <w:p w14:paraId="1E853A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第一千一百二十九条  丧偶儿媳对公婆，丧偶女婿对岳父母，尽了主要赡养义务的，作为第一顺序继承人。</w:t>
      </w:r>
    </w:p>
    <w:p w14:paraId="7828DD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第一千一百三十条  同一顺序继承人继承遗产的份额，一般应当均等。</w:t>
      </w:r>
    </w:p>
    <w:p w14:paraId="52BA21D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对生活有特殊困难又缺乏劳动能力的继承人，分配遗产时，应当予以照顾。</w:t>
      </w:r>
    </w:p>
    <w:p w14:paraId="49B170A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对被继承人尽了主要扶养义务或者与被继承人共同生活的继承人，分配遗产时，可以多分。</w:t>
      </w:r>
    </w:p>
    <w:p w14:paraId="373B82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有扶养能力和有扶养条件的继承人，不尽扶养义务的，分配遗产时，应当不分或者少分。</w:t>
      </w:r>
    </w:p>
    <w:p w14:paraId="011B545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继承人协商同意的，也可以不均等。</w:t>
      </w:r>
    </w:p>
    <w:p w14:paraId="107E1EB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第一千一百三十一条  对继承人以外的依靠被继承人扶养的人，或者继承人以外的对被继承人扶养较多的人，可以分给适当的遗产。</w:t>
      </w:r>
    </w:p>
    <w:p w14:paraId="516DE97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第一千一百三十二条  继承人应当本着互谅互让、和睦团结的精神，协商处理继承问题。遗产分割的时间、办法和份额，由继承人协商确定；协商不成的，可以由人民调解委员会调解或者向人民法院提起诉讼。</w:t>
      </w:r>
    </w:p>
    <w:p w14:paraId="00A15C8C" w14:textId="77777777" w:rsidR="00182CBE" w:rsidRDefault="00182CBE">
      <w:pPr>
        <w:pStyle w:val="af"/>
        <w:shd w:val="clear" w:color="auto" w:fill="FFFFFF"/>
        <w:spacing w:before="180" w:beforeAutospacing="0" w:after="0" w:afterAutospacing="0"/>
        <w:ind w:firstLine="420"/>
        <w:rPr>
          <w:sz w:val="21"/>
          <w:szCs w:val="21"/>
        </w:rPr>
      </w:pPr>
    </w:p>
    <w:p w14:paraId="49682367"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第三章  遗嘱继承和遗赠</w:t>
      </w:r>
    </w:p>
    <w:p w14:paraId="3B22F74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第一千一百三十三条  自然人可以依照本法规定立遗嘱处分个人财产，并可以指定遗嘱执行人。</w:t>
      </w:r>
    </w:p>
    <w:p w14:paraId="4774D0A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自然人可以立遗嘱将个人财产指定由法定继承人中的一人或者数人继承。</w:t>
      </w:r>
    </w:p>
    <w:p w14:paraId="6774A40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自然人可以立遗嘱将个人财产赠与国家、集体或者法定继承人以外的组织、个人。</w:t>
      </w:r>
    </w:p>
    <w:p w14:paraId="00C57D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自然人可以依法设立遗嘱信托。</w:t>
      </w:r>
    </w:p>
    <w:p w14:paraId="33790D5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第一千一百三十四条  自书遗嘱由遗嘱人亲笔书写，签名，注明年、月、日。</w:t>
      </w:r>
    </w:p>
    <w:p w14:paraId="460104C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第一千一百三十五条  代书遗嘱应当有两个以上见证人在场见证，由其中一人代书，并由遗嘱人、代书人和其他见证人签名，注明年、月、日。</w:t>
      </w:r>
    </w:p>
    <w:p w14:paraId="3021A45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第一千一百三十六条  打印遗嘱应当有两个以上见证人在场见证。遗嘱人和见证人应当在遗嘱每一页签名，注明年、月、日。</w:t>
      </w:r>
    </w:p>
    <w:p w14:paraId="15AA95C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第一千一百三十七条  以录音录像形式立的遗嘱，应当有两个以上见证人在场见证。遗嘱人和见证人应当在录音录像中记录其姓名或者肖像，以及年、月、日。</w:t>
      </w:r>
    </w:p>
    <w:p w14:paraId="4C414D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第一千一百三十八条  遗嘱人在危急情况下，可以立口头遗嘱。口头遗嘱应当有两个以上见证人在场见证。危急情况消除后，遗嘱人能够以书面或者录音录像形式立遗嘱的，所立的口头遗嘱无效。</w:t>
      </w:r>
    </w:p>
    <w:p w14:paraId="004F051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第一千一百三十九条  公证遗嘱由遗嘱人经公证机构办理。</w:t>
      </w:r>
    </w:p>
    <w:p w14:paraId="728382F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第一千一百四十条  下列人员不能作为遗嘱见证人：</w:t>
      </w:r>
    </w:p>
    <w:p w14:paraId="3A4369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（一）无民事行为能力人、限制民事行为能力人以及其他不具有见证能力的人；</w:t>
      </w:r>
    </w:p>
    <w:p w14:paraId="4728290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（二）继承人、受遗赠人；</w:t>
      </w:r>
    </w:p>
    <w:p w14:paraId="6ABB38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（三）与继承人、受遗赠人有利害关系的人。</w:t>
      </w:r>
    </w:p>
    <w:p w14:paraId="2B6424A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第一千一百四十一条  遗嘱应当为缺乏劳动能力又没有生活来源的继承人保留必要的遗产份额。</w:t>
      </w:r>
    </w:p>
    <w:p w14:paraId="3BDDC6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第一千一百四十二条  遗嘱人可以撤回、变更自己所立的遗嘱。</w:t>
      </w:r>
    </w:p>
    <w:p w14:paraId="46085A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立遗嘱后，遗嘱人实施与遗嘱内容相反的民事法律行为的，视为对遗嘱相关内容的撤回。</w:t>
      </w:r>
    </w:p>
    <w:p w14:paraId="498D7C1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立有数份遗嘱，内容相抵触的，以最后的遗嘱为准。</w:t>
      </w:r>
    </w:p>
    <w:p w14:paraId="53DF6FF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第一千一百四十三条  无民事行为能力人或者限制民事行为能力人所立的遗嘱无效。</w:t>
      </w:r>
    </w:p>
    <w:p w14:paraId="3DD7A4E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遗嘱必须表示遗嘱人的真实意思，受欺诈、胁迫所立的遗嘱无效。</w:t>
      </w:r>
    </w:p>
    <w:p w14:paraId="14DF39D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伪造的遗嘱无效。</w:t>
      </w:r>
    </w:p>
    <w:p w14:paraId="52BBD9B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遗嘱被篡改的，篡改的内容无效。</w:t>
      </w:r>
    </w:p>
    <w:p w14:paraId="0B9BC95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第一千一百四十四条  遗嘱继承或者遗赠附有义务的，继承人或者受遗赠人应当履行义务。没有正当理由不履行义务的，经利害关系人或者有关组织请求，人民法院可以取消其接受附义务部分遗产的权利。</w:t>
      </w:r>
    </w:p>
    <w:p w14:paraId="728837F1" w14:textId="77777777" w:rsidR="00182CBE" w:rsidRDefault="00182CBE">
      <w:pPr>
        <w:pStyle w:val="af"/>
        <w:shd w:val="clear" w:color="auto" w:fill="FFFFFF"/>
        <w:spacing w:before="180" w:beforeAutospacing="0" w:after="0" w:afterAutospacing="0"/>
        <w:ind w:firstLine="420"/>
        <w:rPr>
          <w:sz w:val="21"/>
          <w:szCs w:val="21"/>
        </w:rPr>
      </w:pPr>
    </w:p>
    <w:p w14:paraId="6ED705DE"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第四章  遗产的处理</w:t>
      </w:r>
    </w:p>
    <w:p w14:paraId="4A0916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五条  继承开始后，遗嘱执行人为遗产管理人；没有遗嘱执行人的，继承人应当及时推选遗产管理人；继承人未推选的，由继承人共同担任遗产管理人；没有继承人或者继承人均放弃继承的，由被继承人生前住所地的民政部门或者村民委员会担任遗产管理人。</w:t>
      </w:r>
    </w:p>
    <w:p w14:paraId="59AF1C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第一千一百四十六条  对遗产管理人的确定有争议的，利害关系人可以向人民法院申请指定遗产管理人。</w:t>
      </w:r>
    </w:p>
    <w:p w14:paraId="2DF4D6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第一千一百四十七条  遗产管理人应当履行下列职责：</w:t>
      </w:r>
    </w:p>
    <w:p w14:paraId="24C3E45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（一）清理遗产并制作遗产清单；</w:t>
      </w:r>
    </w:p>
    <w:p w14:paraId="0A1CE6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（二）向继承人报告遗产情况；</w:t>
      </w:r>
    </w:p>
    <w:p w14:paraId="11D0367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（三）采取必要措施防止遗产毁损、灭失；</w:t>
      </w:r>
    </w:p>
    <w:p w14:paraId="7BC58EA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（四）处理被继承人的债权债务；</w:t>
      </w:r>
    </w:p>
    <w:p w14:paraId="64FF65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（五）按照遗嘱或者依照法律规定分割遗产；</w:t>
      </w:r>
    </w:p>
    <w:p w14:paraId="34F24DE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（六）实施与管理遗产有关的其他必要行为。</w:t>
      </w:r>
    </w:p>
    <w:p w14:paraId="4EA3999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第一千一百四十八条  遗产管理人应当依法履行职责，因故意或者重大过失造成继承人、受遗赠人、债权人损害的，应当承担民事责任。</w:t>
      </w:r>
    </w:p>
    <w:p w14:paraId="75482D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第一千一百四十九条  遗产管理人可以依照法律规定或者按照约定获得报酬。</w:t>
      </w:r>
    </w:p>
    <w:p w14:paraId="6D0CBD9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条  继承开始后，知道被继承人死亡的继承人应当及时通知其他继承人和遗嘱执行人。继承人中无人知道被继承人死亡或者知道被继承人死亡而不能通知的，由被继承人生前所在单位或者住所地的居民委员会、村民委员会负责通知。</w:t>
      </w:r>
    </w:p>
    <w:p w14:paraId="1CD2BE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第一千一百五十一条  存有遗产的人，应当妥善保管遗产，任何组织或者个人不得侵吞或者争抢。</w:t>
      </w:r>
    </w:p>
    <w:p w14:paraId="5BD1AB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第一千一百五十二条  继承开始后，继承人于遗产分割前死亡，并没有放弃继承的，该继承人应当继承的遗产转给其继承人，但是遗嘱另有安排的除外。</w:t>
      </w:r>
    </w:p>
    <w:p w14:paraId="1599F4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第一千一百五十三条  夫妻共同所有的财产，除有约定的外，遗产分割时，应当先将共同所有的财产的一半分出为配偶所有，其余的为被继承人的遗产。</w:t>
      </w:r>
    </w:p>
    <w:p w14:paraId="4E3CC9A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遗产在家庭共有财产之中的，遗产分割时，应当先分出他人的财产。</w:t>
      </w:r>
    </w:p>
    <w:p w14:paraId="0D116D5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第一千一百五十四条  有下列情形之一的，遗产中的有关部分按照法定继承办理：</w:t>
      </w:r>
    </w:p>
    <w:p w14:paraId="709CF36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（一）遗嘱继承人放弃继承或者受遗赠人放弃受遗赠；</w:t>
      </w:r>
    </w:p>
    <w:p w14:paraId="5033A5B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（二）遗嘱继承人丧失继承权或者受遗赠人丧失受遗赠权；</w:t>
      </w:r>
    </w:p>
    <w:p w14:paraId="686946E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（三）遗嘱继承人、受遗赠人先于遗嘱人死亡或者终止；</w:t>
      </w:r>
    </w:p>
    <w:p w14:paraId="29D1FB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（四）遗嘱无效部分所涉及的遗产；</w:t>
      </w:r>
    </w:p>
    <w:p w14:paraId="77AC8F8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（五）遗嘱未处分的遗产。</w:t>
      </w:r>
    </w:p>
    <w:p w14:paraId="320A8A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第一千一百五十五条  遗产分割时，应当保留胎儿的继承份额。胎儿娩出时是死体的，保留的份额按照法定继承办理。</w:t>
      </w:r>
    </w:p>
    <w:p w14:paraId="596B736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第一千一百五十六条  遗产分割应当有利于生产和生活需要，不损害遗产的效用。</w:t>
      </w:r>
    </w:p>
    <w:p w14:paraId="0A36C07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不宜分割的遗产，可以采取折价、适当补偿或者共有等方法处理。</w:t>
      </w:r>
    </w:p>
    <w:p w14:paraId="71822F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第一千一百五十七条  夫妻一方死亡后另一方再婚的，有权处分所继承的财产，任何组织或者个人不得干涉。</w:t>
      </w:r>
    </w:p>
    <w:p w14:paraId="2A6085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第一千一百五十八条  自然人可以与继承人以外的组织或者个人签订遗赠扶养协议。按照协议，该组织或者个人承担该自然人生养死葬的义务，享有受遗赠的权利。</w:t>
      </w:r>
    </w:p>
    <w:p w14:paraId="53E074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第一千一百五十九条  分割遗产，应当清偿被继承人依法应当缴纳的税款和债务；但是，应当为缺乏劳动能力又没有生活来源的继承人保留必要的遗产。</w:t>
      </w:r>
    </w:p>
    <w:p w14:paraId="64F32A9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第一千一百六十条  无人继承又无人受遗赠的遗产，归国家所有，用于公益事业；死者生前是集体所有制组织成员的，归所在集体所有制组织所有。</w:t>
      </w:r>
    </w:p>
    <w:p w14:paraId="5FB622B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第一千一百六十一条  继承人以所得遗产实际价值为限清偿被继承人依法应当缴纳的税款和债务。超过遗产实际价值部分，继承人自愿偿还的不在此限。</w:t>
      </w:r>
    </w:p>
    <w:p w14:paraId="695FDA3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继承人放弃继承的，对被继承人依法应当缴纳的税款和债务可以不负清偿责任。</w:t>
      </w:r>
    </w:p>
    <w:p w14:paraId="1D427D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第一千一百六十二条  执行遗赠不得妨碍清偿遗赠人依法应当缴纳的税款和债务。</w:t>
      </w:r>
    </w:p>
    <w:p w14:paraId="1ADDAF3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第一千一百六十三条  既有法定继承又有遗嘱继承、遗赠的，由法定继承人清偿被继承人依法应当缴纳的税款和债务；超过法定继承遗产实际价值部分，由遗嘱继承人和受遗赠人按比例以所得遗产清偿。</w:t>
      </w:r>
    </w:p>
    <w:p w14:paraId="4598CE97" w14:textId="77777777" w:rsidR="00182CBE" w:rsidRDefault="00182CBE">
      <w:pPr>
        <w:pStyle w:val="af"/>
        <w:shd w:val="clear" w:color="auto" w:fill="FFFFFF"/>
        <w:spacing w:before="180" w:beforeAutospacing="0" w:after="0" w:afterAutospacing="0"/>
        <w:ind w:firstLine="420"/>
        <w:rPr>
          <w:sz w:val="21"/>
          <w:szCs w:val="21"/>
        </w:rPr>
      </w:pPr>
    </w:p>
    <w:p w14:paraId="123A545E" w14:textId="77777777" w:rsidR="00182CBE" w:rsidRDefault="00182CBE">
      <w:pPr>
        <w:pStyle w:val="af"/>
        <w:shd w:val="clear" w:color="auto" w:fill="FFFFFF"/>
        <w:spacing w:before="180" w:beforeAutospacing="0" w:after="0" w:afterAutospacing="0"/>
        <w:ind w:firstLine="420"/>
        <w:rPr>
          <w:sz w:val="21"/>
          <w:szCs w:val="21"/>
        </w:rPr>
      </w:pPr>
    </w:p>
    <w:p w14:paraId="62C367FF"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第七编 侵权责任</w:t>
      </w:r>
    </w:p>
    <w:p w14:paraId="7D79974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第一章  一般规定</w:t>
      </w:r>
    </w:p>
    <w:p w14:paraId="3CAD390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第一千一百六十四条  本编调整因侵害民事权益产生的民事关系。</w:t>
      </w:r>
    </w:p>
    <w:p w14:paraId="5C71072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第一千一百六十五条  行为人因过错侵害他人民事权益造成损害的，应当承担侵权责任。</w:t>
      </w:r>
    </w:p>
    <w:p w14:paraId="772D101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依照法律规定推定行为人有过错，其不能证明自己没有过错的，应当承担侵权责任。</w:t>
      </w:r>
    </w:p>
    <w:p w14:paraId="16CEBB1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第一千一百六十六条  行为人造成他人民事权益损害，不论行为人有无过错，法律规定应当承担侵权责任的，依照其规定。</w:t>
      </w:r>
    </w:p>
    <w:p w14:paraId="13EC23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第一千一百六十七条  侵权行为危及他人人身、财产安全的，被侵权人有权请求侵权人承担停止侵害、排除妨碍、消除危险等侵权责任。</w:t>
      </w:r>
    </w:p>
    <w:p w14:paraId="651B67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第一千一百六十八条  二人以上共同实施侵权行为，造成他人损害的，应当承担连带责任。</w:t>
      </w:r>
    </w:p>
    <w:p w14:paraId="67663BA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第一千一百六十九条  教唆、帮助他人实施侵权行为的，应当与行为人承担连带责任。</w:t>
      </w:r>
    </w:p>
    <w:p w14:paraId="580C738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教唆、帮助无民事行为能力人、限制民事行为能力人实施侵权行为的，应当承担侵权责任；该无民事行为能力人、限制民事行为能力人的监护人未尽到监护职责的，应当承担相应的责任。</w:t>
      </w:r>
    </w:p>
    <w:p w14:paraId="70B7E7E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第一千一百七十条  二人以上实施危及他人人身、财产安全的行为，其中一人或者数人的行为造成他人损害，能够确定具体侵权人的，由侵权人承担责任；不能确定具体侵权人的，行为人承担连带责任。</w:t>
      </w:r>
    </w:p>
    <w:p w14:paraId="5A48E3D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第一千一百七十一条  二人以上分别实施侵权行为造成同一损害，每个人的侵权行为都足以造成全部损害的，行为人承担连带责任。</w:t>
      </w:r>
    </w:p>
    <w:p w14:paraId="395A3F7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第一千一百七十二条  二人以上分别实施侵权行为造成同一损害，能够确定责任大小的，各自承担相应的责任；难以确定责任大小的，平均承担责任。</w:t>
      </w:r>
    </w:p>
    <w:p w14:paraId="5641C28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第一千一百七十三条  被侵权人对同一损害的发生或者扩大有过错的，可以减轻侵权人的责任。</w:t>
      </w:r>
    </w:p>
    <w:p w14:paraId="33D15A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第一千一百七十四条  损害是因受害人故意造成的，行为人不承担责任。</w:t>
      </w:r>
    </w:p>
    <w:p w14:paraId="018B26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第一千一百七十五条  损害是因第三人造成的，第三人应当承担侵权责任。</w:t>
      </w:r>
    </w:p>
    <w:p w14:paraId="5247D92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第一千一百七十六条  自愿参加具有一定风险的文体活动，因其他参加者的行为受到损害的，受害人不得请求其他参加者承担侵权责任；但是，其他参加者对损害的发生有故意或者重大过失的除外。</w:t>
      </w:r>
    </w:p>
    <w:p w14:paraId="29621D2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活动组织者的责任适用本法第一千一百九十八条至第一千二百零一条的规定。</w:t>
      </w:r>
    </w:p>
    <w:p w14:paraId="34048B9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七条  合法权益受到侵害，情况紧迫且不能及时获得国家机关保护，不立即采取措施将使其合法权益受到难以弥补的损害的，受害人可以在保护自己合法权益的必要范围内采取扣留侵权人的财物等合理措施；但是，应当立即请求有关国家机关处理。</w:t>
      </w:r>
    </w:p>
    <w:p w14:paraId="2D6C5C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受害人采取的措施不当造成他人损害的，应当承担侵权责任。</w:t>
      </w:r>
    </w:p>
    <w:p w14:paraId="311809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第一千一百七十八条  本法和其他法律对不承担责任或者减轻责任的情形另有规定的，依照其规定。</w:t>
      </w:r>
    </w:p>
    <w:p w14:paraId="022D87F8" w14:textId="77777777" w:rsidR="00182CBE" w:rsidRDefault="00182CBE">
      <w:pPr>
        <w:pStyle w:val="af"/>
        <w:shd w:val="clear" w:color="auto" w:fill="FFFFFF"/>
        <w:spacing w:before="180" w:beforeAutospacing="0" w:after="0" w:afterAutospacing="0"/>
        <w:ind w:firstLine="420"/>
        <w:rPr>
          <w:sz w:val="21"/>
          <w:szCs w:val="21"/>
        </w:rPr>
      </w:pPr>
    </w:p>
    <w:p w14:paraId="27C5D683"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第二章  损害赔偿</w:t>
      </w:r>
    </w:p>
    <w:p w14:paraId="6BC339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七十九条  侵害他人造成人身损害的，应当赔偿医疗费、护理费、交通费、营养费、住院伙食补助费等为治疗和康复支出的合理费用，以及因误工减少的收入。造成残疾的，还应当赔偿辅助器具费和残疾赔偿金；造成死亡的，还应当赔偿丧葬费和死亡赔偿金。</w:t>
      </w:r>
    </w:p>
    <w:p w14:paraId="3B9058D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第一千一百八十条  因同一侵权行为造成多人死亡的，可以以相同数额确定死亡赔偿金。</w:t>
      </w:r>
    </w:p>
    <w:p w14:paraId="2BADCD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第一千一百八十一条  被侵权人死亡的，其近亲属有权请求侵权人承担侵权责任。被侵权人为组织，该组织分立、合并的，承继权利的组织有权请求侵权人承担侵权责任。</w:t>
      </w:r>
    </w:p>
    <w:p w14:paraId="45C308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被侵权人死亡的，支付被侵权人医疗费、丧葬费等合理费用的人有权请求侵权人赔偿费用，但是侵权人已经支付该费用的除外。</w:t>
      </w:r>
    </w:p>
    <w:p w14:paraId="662117D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二条  侵害他人人身权益造成财产损失的，按照被侵权人因此受到的损失或者侵权人因此获得的利益赔偿；被侵权人因此受到的损失以及侵权人因此获得的利益难以确定，被侵权人和侵权人就赔偿数额协商不一致，向人民法院提起诉讼的，由人民法院根据实际情况确定赔偿数额。</w:t>
      </w:r>
    </w:p>
    <w:p w14:paraId="1E9D0FC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第一千一百八十三条  侵害自然人人身权益造成严重精神损害的，被侵权人有权请求精神损害赔偿。</w:t>
      </w:r>
    </w:p>
    <w:p w14:paraId="0A72989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因故意或者重大过失侵害自然人具有人身意义的特定物造成严重精神损害的，被侵权人有权请求精神损害赔偿。</w:t>
      </w:r>
    </w:p>
    <w:p w14:paraId="6953954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第一千一百八十四条  侵害他人财产的，财产损失按照损失发生时的市场价格或者其他合理方式计算。</w:t>
      </w:r>
    </w:p>
    <w:p w14:paraId="469334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第一千一百八十五条  故意侵害他人知识产权，情节严重的，被侵权人有权请求相应的惩罚性赔偿。</w:t>
      </w:r>
    </w:p>
    <w:p w14:paraId="1862BB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第一千一百八十六条  受害人和行为人对损害的发生都没有过错的，依照法律的规定由双方分担损失。</w:t>
      </w:r>
    </w:p>
    <w:p w14:paraId="1EB074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第一千一百八十七条  损害发生后，当事人可以协商赔偿费用的支付方式。协商不一致的，赔偿费用应当一次性支付；一次性支付确有困难的，可以分期支付，但是被侵权人有权请求提供相应的担保。</w:t>
      </w:r>
    </w:p>
    <w:p w14:paraId="727B5B83" w14:textId="77777777" w:rsidR="00182CBE" w:rsidRDefault="00182CBE">
      <w:pPr>
        <w:pStyle w:val="af"/>
        <w:shd w:val="clear" w:color="auto" w:fill="FFFFFF"/>
        <w:spacing w:before="180" w:beforeAutospacing="0" w:after="0" w:afterAutospacing="0"/>
        <w:ind w:firstLine="420"/>
        <w:rPr>
          <w:sz w:val="21"/>
          <w:szCs w:val="21"/>
        </w:rPr>
      </w:pPr>
    </w:p>
    <w:p w14:paraId="01729D2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第三章  责任主体的特殊规定</w:t>
      </w:r>
    </w:p>
    <w:p w14:paraId="25040F6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第一千一百八十八条  无民事行为能力人、限制民事行为能力人造成他人损害的，由监护人承担侵权责任。监护人尽到监护职责的，可以减轻其侵权责任。</w:t>
      </w:r>
    </w:p>
    <w:p w14:paraId="27CEBBC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有财产的无民事行为能力人、限制民事行为能力人造成他人损害的，从本人财产中支付赔偿费用；不足部分，由监护人赔偿。</w:t>
      </w:r>
    </w:p>
    <w:p w14:paraId="4106A7D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第一千一百八十九条  无民事行为能力人、限制民事行为能力人造成他人损害，监护人将监护职责委托给他人的，监护人应当承担侵权责任；受托人有过错的，承担相应的责任。</w:t>
      </w:r>
    </w:p>
    <w:p w14:paraId="3761731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第一千一百九十条  完全民事行为能力人对自己的行为暂时没有意识或者失去控制造成他人损害有过错的，应当承担侵权责任；没有过错的，根据行为人的经济状况对受害人适当补偿。</w:t>
      </w:r>
    </w:p>
    <w:p w14:paraId="308991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完全民事行为能力人因醉酒、滥用麻醉药品或者精神药品对自己的行为暂时没有意识或者失去控制造成他人损害的，应当承担侵权责任。</w:t>
      </w:r>
    </w:p>
    <w:p w14:paraId="288C7D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第一千一百九十一条  用人单位的工作人员因执行工作任务造成他人损害的，由用人单位承担侵权责任。用人单位承担侵权责任后，可以向有故意或者重大过失的工作人员追偿。</w:t>
      </w:r>
    </w:p>
    <w:p w14:paraId="30BF078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劳务派遣期间，被派遣的工作人员因执行工作任务造成他人损害的，由接受劳务派遣的用工单位承担侵权责任；劳务派遣单位有过错的，承担相应的责任。</w:t>
      </w:r>
    </w:p>
    <w:p w14:paraId="2B91B0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二条  个人之间形成劳务关系，提供劳务一方因劳务造成他人损害的，由接受劳务一方承担侵权责任。接受劳务一方承担侵权责任后，可以向有故意或者重大过失的提供劳务一方追偿。提供劳务一方因劳务受到损害的，根据双方各自的过错承担相应的责任。</w:t>
      </w:r>
    </w:p>
    <w:p w14:paraId="0F1A9D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提供劳务期间，因第三人的行为造成提供劳务一方损害的，提供劳务一方有权请求第三人承担侵权责任，也有权请求接受劳务一方给予补偿。接受劳务一方补偿后，可以向第三人追偿。</w:t>
      </w:r>
    </w:p>
    <w:p w14:paraId="0B08423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第一千一百九十三条  承揽人在完成工作过程中造成第三人损害或者自己损害的，定作人不承担侵权责任。但是，定作人对定作、指示或者选任有过错的，应当承担相应的责任。</w:t>
      </w:r>
    </w:p>
    <w:p w14:paraId="56E0CB7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第一千一百九十四条  网络用户、网络服务提供者利用网络侵害他人民事权益的，应当承担侵权责任。法律另有规定的，依照其规定。</w:t>
      </w:r>
    </w:p>
    <w:p w14:paraId="08EA506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第一千一百九十五条  网络用户利用网络服务实施侵权行为的，权利人有权通知网络服务提供者采取删除、屏蔽、断开链接等必要措施。通知应当包括构成侵权的初步证据及权利人的真实身份信息。</w:t>
      </w:r>
    </w:p>
    <w:p w14:paraId="201B2D6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网络服务提供者接到通知后，应当及时将该通知转送相关网络用户，并根据构成侵权的初步证据和服务类型采取必要措施；未及时采取必要措施的，对损害的扩大部分与该网络用户承担连带责任。</w:t>
      </w:r>
    </w:p>
    <w:p w14:paraId="4DAA764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权利人因错误通知造成网络用户或者网络服务提供者损害的，应当承担侵权责任。法律另有规定的，依照其规定。</w:t>
      </w:r>
    </w:p>
    <w:p w14:paraId="1F8961A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第一千一百九十六条  网络用户接到转送的通知后，可以向网络服务提供者提交不存在侵权行为的声明。声明应当包括不存在侵权行为的初步证据及网络用户的真实身份信息。</w:t>
      </w:r>
    </w:p>
    <w:p w14:paraId="7474434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网络服务提供者接到声明后，应当将该声明转送发出通知的权利人，并告知其可以向有关部门投诉或者向人民法院提起诉讼。网络服务提供者在转送声明到达权利人后的合理期限内，未收到权利人已经投诉或者提起诉讼通知的，应当及时终止所采取的措施。</w:t>
      </w:r>
    </w:p>
    <w:p w14:paraId="2B4594B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第一千一百九十七条  网络服务提供者知道或者应当知道网络用户利用其网络服务侵害他人民事权益，未采取必要措施的，与该网络用户承担连带责任。</w:t>
      </w:r>
    </w:p>
    <w:p w14:paraId="27672A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第一千一百九十八条  宾馆、商场、银行、车站、机场、体育场馆、娱乐场所等经营场所、公共场所的经营者、管理者或者群众性活动的组织者，未尽到安全保障义务，造成他人损害的，应当承担侵权责任。</w:t>
      </w:r>
    </w:p>
    <w:p w14:paraId="3BE9051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因第三人的行为造成他人损害的，由第三人承担侵权责任；经营者、管理者或者组织者未尽到安全保障义务的，承担相应的补充责任。经营者、管理者或者组织者承担补充责任后，可以向第三人追偿。</w:t>
      </w:r>
    </w:p>
    <w:p w14:paraId="7574899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一百九十九条  无民事行为能力人在幼儿园、学校或者其他教育机构学习、生活期间受到人身损害的，幼儿园、学校或者其他教育机构应当承担侵权责任；但是，能够证明尽到教育、管理职责的，不承担侵权责任。</w:t>
      </w:r>
    </w:p>
    <w:p w14:paraId="12CF17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第一千二百条  限制民事行为能力人在学校或者其他教育机构学习、生活期间受到人身损害，学校或者其他教育机构未尽到教育、管理职责的，应当承担侵权责任。</w:t>
      </w:r>
    </w:p>
    <w:p w14:paraId="2DC9868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一条  无民事行为能力人或者限制民事行为能力人在幼儿园、学校或者其他教育机构学习、生活期间，受到幼儿园、学校或者其他教育机构以外的第三人人身损害的，由第三人承担侵权责任；幼儿园、学校或者其他教育机构未尽到管理职责的，承担相应的补充责任。幼儿园、学校或者其他教育机构承担补充责任后，可以向第三人追偿。</w:t>
      </w:r>
    </w:p>
    <w:p w14:paraId="273AAE21" w14:textId="77777777" w:rsidR="00182CBE" w:rsidRDefault="00182CBE">
      <w:pPr>
        <w:pStyle w:val="af"/>
        <w:shd w:val="clear" w:color="auto" w:fill="FFFFFF"/>
        <w:spacing w:before="180" w:beforeAutospacing="0" w:after="0" w:afterAutospacing="0"/>
        <w:ind w:firstLine="420"/>
        <w:rPr>
          <w:sz w:val="21"/>
          <w:szCs w:val="21"/>
        </w:rPr>
      </w:pPr>
    </w:p>
    <w:p w14:paraId="1136ED9A"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第四章  产品责任</w:t>
      </w:r>
    </w:p>
    <w:p w14:paraId="0345D69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第一千二百零二条  因产品存在缺陷造成他人损害的，生产者应当承担侵权责任。</w:t>
      </w:r>
    </w:p>
    <w:p w14:paraId="2946D1D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第一千二百零三条  因产品存在缺陷造成他人损害的，被侵权人可以向产品的生产者请求赔偿，也可以向产品的销售者请求赔偿。</w:t>
      </w:r>
    </w:p>
    <w:p w14:paraId="1CED4E0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产品缺陷由生产者造成的，销售者赔偿后，有权向生产者追偿。因销售者的过错使产品存在缺陷的，生产者赔偿后，有权向销售者追偿。</w:t>
      </w:r>
    </w:p>
    <w:p w14:paraId="56D60A2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第一千二百零四条  因运输者、仓储者等第三人的过错使产品存在缺陷，造成他人损害的，产品的生产者、销售者赔偿后，有权向第三人追偿。</w:t>
      </w:r>
    </w:p>
    <w:p w14:paraId="6C503DD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第一千二百零五条  因产品缺陷危及他人人身、财产安全的，被侵权人有权请求生产者、销售者承担停止侵害、排除妨碍、消除危险等侵权责任。</w:t>
      </w:r>
    </w:p>
    <w:p w14:paraId="5D60C8A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六条  产品投入流通后发现存在缺陷的，生产者、销售者应当及时采取停止销售、警示、召回等补救措施；未及时采取补救措施或者补救措施不力造成损害扩大的，对扩大的损害也应当承担侵权责任。</w:t>
      </w:r>
    </w:p>
    <w:p w14:paraId="64FF8CF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依据前款规定采取召回措施的，生产者、销售者应当负担被侵权人因此支出的必要费用。</w:t>
      </w:r>
    </w:p>
    <w:p w14:paraId="3ACF735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第一千二百零七条  明知产品存在缺陷仍然生产、销售，或者没有依据前条规定采取有效补救措施，造成他人死亡或者健康严重损害的，被侵权人有权请求相应的惩罚性赔偿。</w:t>
      </w:r>
    </w:p>
    <w:p w14:paraId="438980E4" w14:textId="77777777" w:rsidR="00182CBE" w:rsidRDefault="00182CBE">
      <w:pPr>
        <w:pStyle w:val="af"/>
        <w:shd w:val="clear" w:color="auto" w:fill="FFFFFF"/>
        <w:spacing w:before="180" w:beforeAutospacing="0" w:after="0" w:afterAutospacing="0"/>
        <w:ind w:firstLine="420"/>
        <w:rPr>
          <w:sz w:val="21"/>
          <w:szCs w:val="21"/>
        </w:rPr>
      </w:pPr>
    </w:p>
    <w:p w14:paraId="0D2276F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第五章  机动车交通事故责任</w:t>
      </w:r>
    </w:p>
    <w:p w14:paraId="7E3A5D7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第一千二百零八条  机动车发生交通事故造成损害的，依照道路交通安全法律和本法的有关规定承担赔偿责任。</w:t>
      </w:r>
    </w:p>
    <w:p w14:paraId="2020442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零九条  因租赁、借用等情形机动车所有人、管理人与使用人不是同一人时，发生交通事故造成损害，属于该机动车一方责任的，由机动车使用人承担赔偿责任；机动车所有人、管理人对损害的发生有过错的，承担相应的赔偿责任。</w:t>
      </w:r>
    </w:p>
    <w:p w14:paraId="10E315F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第一千二百一十条  当事人之间已经以买卖或者其他方式转让并交付机动车但是未办理登记，发生交通事故造成损害，属于该机动车一方责任的，由受让人承担赔偿责任。</w:t>
      </w:r>
    </w:p>
    <w:p w14:paraId="72CF368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第一千二百一十一条  以挂靠形式从事道路运输经营活动的机动车，发生交通事故造成损害，属于该机动车一方责任的，由挂靠人和被挂靠人承担连带责任。</w:t>
      </w:r>
    </w:p>
    <w:p w14:paraId="126B5B3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二条  未经允许驾驶他人机动车，发生交通事故造成损害，属于该机动车一方责任的，由机动车使用人承担赔偿责任；机动车所有人、管理人对损害的发生有过错的，承担相应的赔偿责任，但是本章另有规定的除外。</w:t>
      </w:r>
    </w:p>
    <w:p w14:paraId="3B97312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三条  机动车发生交通事故造成损害，属于该机动车一方责任的，先由承保机动车强制保险的保险人在强制保险责任限额范围内予以赔偿；不足部分，由承保机动车商业保险的保险人按照保险合同的约定予以赔偿；仍然不足或者没有投保机动车商业保险的，由侵权人赔偿。</w:t>
      </w:r>
    </w:p>
    <w:p w14:paraId="3245C6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第一千二百一十四条  以买卖或者其他方式转让拼装或者已经达到报废标准的机动车，发生交通事故造成损害的，由转让人和受让人承担连带责任。</w:t>
      </w:r>
    </w:p>
    <w:p w14:paraId="39CE26A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五条  盗窃、抢劫或者抢夺的机动车发生交通事故造成损害的，由盗窃人、抢劫人或者抢夺人承担赔偿责任。盗窃人、抢劫人或者抢夺人与机动车使用人不是同一人，发生交通事故造成损害，属于该机动车一方责任的，由盗窃人、抢劫人或者抢夺人与机动车使用人承担连带责任。</w:t>
      </w:r>
    </w:p>
    <w:p w14:paraId="34AE49A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保险人在机动车强制保险责任限额范围内垫付抢救费用的，有权向交通事故责任人追偿。</w:t>
      </w:r>
    </w:p>
    <w:p w14:paraId="1D4D971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六条  机动车驾驶人发生交通事故后逃逸，该机动车参加强制保险的，由保险人在机动车强制保险责任限额范围内予以赔偿；机动车不明、该机动车未参加强制保险或者抢救费用超过机动车强制保险责任限额，需要支付被侵权人人身伤亡的抢救、丧葬等费用的，由道路交通事故社会救助基金垫付。道路交通事故社会救助基金垫付后，其管理机构有权向交通事故责任人追偿。</w:t>
      </w:r>
    </w:p>
    <w:p w14:paraId="44A92E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第一千二百一十七条  非营运机动车发生交通事故造成无偿搭乘人损害，属于该机动车一方责任的，应当减轻其赔偿责任，但是机动车使用人有故意或者重大过失的除外。</w:t>
      </w:r>
    </w:p>
    <w:p w14:paraId="296A0812" w14:textId="77777777" w:rsidR="00182CBE" w:rsidRDefault="00182CBE">
      <w:pPr>
        <w:pStyle w:val="af"/>
        <w:shd w:val="clear" w:color="auto" w:fill="FFFFFF"/>
        <w:spacing w:before="180" w:beforeAutospacing="0" w:after="0" w:afterAutospacing="0"/>
        <w:ind w:firstLine="420"/>
        <w:rPr>
          <w:sz w:val="21"/>
          <w:szCs w:val="21"/>
        </w:rPr>
      </w:pPr>
    </w:p>
    <w:p w14:paraId="63C4620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第六章  医疗损害责任</w:t>
      </w:r>
    </w:p>
    <w:p w14:paraId="7FF13E9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第一千二百一十八条  患者在诊疗活动中受到损害，医疗机构或者其医务人员有过错的，由医疗机构承担赔偿责任。</w:t>
      </w:r>
    </w:p>
    <w:p w14:paraId="64FB32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一十九条  医务人员在诊疗活动中应当向患者说明病情和医疗措施。需要实施手术、特殊检查、特殊治疗的，医务人员应当及时向患者具体说明医疗风险、替代医疗方案等情况，并取得其明确同意；不能或者不宜向患者说明的，应当向患者的近亲属说明，并取得其明确同意。</w:t>
      </w:r>
    </w:p>
    <w:p w14:paraId="13D987D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医务人员未尽到前款义务，造成患者损害的，医疗机构应当承担赔偿责任。</w:t>
      </w:r>
    </w:p>
    <w:p w14:paraId="1B3C3B7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第一千二百二十条  因抢救生命垂危的患者等紧急情况，不能取得患者或者其近亲属意见的，经医疗机构负责人或者授权的负责人批准，可以立即实施相应的医疗措施。</w:t>
      </w:r>
    </w:p>
    <w:p w14:paraId="70C2E6B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第一千二百二十一条  医务人员在诊疗活动中未尽到与当时的医疗水平相应的诊疗义务，造成患者损害的，医疗机构应当承担赔偿责任。</w:t>
      </w:r>
    </w:p>
    <w:p w14:paraId="001A4FE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第一千二百二十二条  患者在诊疗活动中受到损害，有下列情形之一的，推定医疗机构有过错：</w:t>
      </w:r>
    </w:p>
    <w:p w14:paraId="0C772A3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（一）违反法律、行政法规、规章以及其他有关诊疗规范的规定；</w:t>
      </w:r>
    </w:p>
    <w:p w14:paraId="529AE0F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（二）隐匿或者拒绝提供与纠纷有关的病历资料；</w:t>
      </w:r>
    </w:p>
    <w:p w14:paraId="1AB51DF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（三）遗失、伪造、篡改或者违法销毁病历资料。</w:t>
      </w:r>
    </w:p>
    <w:p w14:paraId="314A76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三条  因药品、消毒产品、医疗器械的缺陷，或者输入不合格的血液造成患者损害的，患者可以向药品上市许可持有人、生产者、血液提供机构请求赔偿，也可以向医疗机构请求赔偿。患者向医疗机构请求赔偿的，医疗机构赔偿后，有权向负有责任的药品上市许可持有人、生产者、血液提供机构追偿。</w:t>
      </w:r>
    </w:p>
    <w:p w14:paraId="10A83F7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第一千二百二十四条  患者在诊疗活动中受到损害，有下列情形之一的，医疗机构不承担赔偿责任：</w:t>
      </w:r>
    </w:p>
    <w:p w14:paraId="2197582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（一）患者或者其近亲属不配合医疗机构进行符合诊疗规范的诊疗；</w:t>
      </w:r>
    </w:p>
    <w:p w14:paraId="461D922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（二）医务人员在抢救生命垂危的患者等紧急情况下已经尽到合理诊疗义务；</w:t>
      </w:r>
    </w:p>
    <w:p w14:paraId="777DC98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（三）限于当时的医疗水平难以诊疗。</w:t>
      </w:r>
    </w:p>
    <w:p w14:paraId="2FA8F93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前款第一项情形中，医疗机构或者其医务人员也有过错的，应当承担相应的赔偿责任。</w:t>
      </w:r>
    </w:p>
    <w:p w14:paraId="006D7D3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第一千二百二十五条  医疗机构及其医务人员应当按照规定填写并妥善保管住院志、医嘱单、检验报告、手术及麻醉记录、病理资料、护理记录等病历资料。</w:t>
      </w:r>
    </w:p>
    <w:p w14:paraId="036A40D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患者要求查阅、复制前款规定的病历资料的，医疗机构应当及时提供。</w:t>
      </w:r>
    </w:p>
    <w:p w14:paraId="1E471E8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第一千二百二十六条  医疗机构及其医务人员应当对患者的隐私和个人信息保密。泄露患者的隐私和个人信息，或者未经患者同意公开其病历资料的，应当承担侵权责任。</w:t>
      </w:r>
    </w:p>
    <w:p w14:paraId="2969ED0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第一千二百二十七条  医疗机构及其医务人员不得违反诊疗规范实施不必要的检查。</w:t>
      </w:r>
    </w:p>
    <w:p w14:paraId="5FB6D5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第一千二百二十八条  医疗机构及其医务人员的合法权益受法律保护。</w:t>
      </w:r>
    </w:p>
    <w:p w14:paraId="042ABC8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干扰医疗秩序，妨碍医务人员工作、生活，侵害医务人员合法权益的，应当依法承担法律责任。</w:t>
      </w:r>
    </w:p>
    <w:p w14:paraId="768E66D8" w14:textId="77777777" w:rsidR="00182CBE" w:rsidRDefault="00182CBE">
      <w:pPr>
        <w:pStyle w:val="af"/>
        <w:shd w:val="clear" w:color="auto" w:fill="FFFFFF"/>
        <w:spacing w:before="180" w:beforeAutospacing="0" w:after="0" w:afterAutospacing="0"/>
        <w:ind w:firstLine="420"/>
        <w:rPr>
          <w:sz w:val="21"/>
          <w:szCs w:val="21"/>
        </w:rPr>
      </w:pPr>
    </w:p>
    <w:p w14:paraId="500C5F55"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第七章  环境污染和生态破坏责任</w:t>
      </w:r>
    </w:p>
    <w:p w14:paraId="05B22B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第一千二百二十九条  因污染环境、破坏生态造成他人损害的，侵权人应当承担侵权责任。</w:t>
      </w:r>
    </w:p>
    <w:p w14:paraId="1F321B4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第一千二百三十条  因污染环境、破坏生态发生纠纷，行为人应当就法律规定的不承担责任或者减轻责任的情形及其行为与损害之间不存在因果关系承担举证责任。</w:t>
      </w:r>
    </w:p>
    <w:p w14:paraId="604C60C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第一千二百三十一条  两个以上侵权人污染环境、破坏生态的，承担责任的大小，根据污染物的种类、浓度、排放量，破坏生态的方式、范围、程度，以及行为对损害后果所起的作用等因素确定。</w:t>
      </w:r>
    </w:p>
    <w:p w14:paraId="6D28CBA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第一千二百三十二条  侵权人违反法律规定故意污染环境、破坏生态造成严重后果的，被侵权人有权请求相应的惩罚性赔偿。</w:t>
      </w:r>
    </w:p>
    <w:p w14:paraId="511932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第一千二百三十三条  因第三人的过错污染环境、破坏生态的，被侵权人可以向侵权人请求赔偿，也可以向第三人请求赔偿。侵权人赔偿后，有权向第三人追偿。</w:t>
      </w:r>
    </w:p>
    <w:p w14:paraId="4EAA0C8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四条  违反国家规定造成生态环境损害，生态环境能够修复的，国家规定的机关或者法律规定的组织有权请求侵权人在合理期限内承担修复责任。侵权人在期限内未修复的，国家规定的机关或者法律规定的组织可以自行或者委托他人进行修复，所需费用由侵权人负担。</w:t>
      </w:r>
    </w:p>
    <w:p w14:paraId="6CAF8F3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第一千二百三十五条  违反国家规定造成生态环境损害的，国家规定的机关或者法律规定的组织有权请求侵权人赔偿下列损失和费用：</w:t>
      </w:r>
    </w:p>
    <w:p w14:paraId="26168B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（一）生态环境受到损害至修复完成期间服务功能丧失导致的损失；</w:t>
      </w:r>
    </w:p>
    <w:p w14:paraId="49EE8E1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（二）生态环境功能永久性损害造成的损失；</w:t>
      </w:r>
    </w:p>
    <w:p w14:paraId="5FCEC20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（三）生态环境损害调查、鉴定评估等费用；</w:t>
      </w:r>
    </w:p>
    <w:p w14:paraId="19F5878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（四）清除污染、修复生态环境费用；</w:t>
      </w:r>
    </w:p>
    <w:p w14:paraId="7B5D978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（五）防止损害的发生和扩大所支出的合理费用。</w:t>
      </w:r>
    </w:p>
    <w:p w14:paraId="508B843D" w14:textId="77777777" w:rsidR="00182CBE" w:rsidRDefault="00182CBE">
      <w:pPr>
        <w:pStyle w:val="af"/>
        <w:shd w:val="clear" w:color="auto" w:fill="FFFFFF"/>
        <w:spacing w:before="180" w:beforeAutospacing="0" w:after="0" w:afterAutospacing="0"/>
        <w:ind w:firstLine="420"/>
        <w:rPr>
          <w:sz w:val="21"/>
          <w:szCs w:val="21"/>
        </w:rPr>
      </w:pPr>
    </w:p>
    <w:p w14:paraId="135D02C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第八章  高度危险责任</w:t>
      </w:r>
    </w:p>
    <w:p w14:paraId="72409EB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第一千二百三十六条  从事高度危险作业造成他人损害的，应当承担侵权责任。</w:t>
      </w:r>
    </w:p>
    <w:p w14:paraId="34153662"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七条  民用核设施或者运入运出核设施的核材料发生核事故造成他人损害的，民用核设施的营运单位应当承担侵权责任；但是，能够证明损害是因战争、武装冲突、暴乱等情形或者受害人故意造成的，不承担责任。</w:t>
      </w:r>
    </w:p>
    <w:p w14:paraId="2CD4231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第一千二百三十八条  民用航空器造成他人损害的，民用航空器的经营者应当承担侵权责任；但是，能够证明损害是因受害人故意造成的，不承担责任。</w:t>
      </w:r>
    </w:p>
    <w:p w14:paraId="6153333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三十九条  占有或者使用易燃、易爆、剧毒、高放射性、强腐蚀性、高致病性等高度危险物造成他人损害的，占有人或者使用人应当承担侵权责任；但是，能够证明损害是因受害人故意或者不可抗力造成的，不承担责任。被侵权人对损害的发生有重大过失的，可以减轻占有人或者使用人的责任。</w:t>
      </w:r>
    </w:p>
    <w:p w14:paraId="4FE0F3F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条  从事高空、高压、地下挖掘活动或者使用高速轨道运输工具造成他人损害的，经营者应当承担侵权责任；但是，能够证明损害是因受害人故意或者不可抗力造成的，不承担责任。被侵权人对损害的发生有重大过失的，可以减轻经营者的责任。</w:t>
      </w:r>
    </w:p>
    <w:p w14:paraId="03FB1D0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第一千二百四十一条  遗失、抛弃高度危险物造成他人损害的，由所有人承担侵权责任。所有人将高度危险物交由他人管理的，由管理人承担侵权责任；所有人有过错的，与管理人承担连带责任。</w:t>
      </w:r>
    </w:p>
    <w:p w14:paraId="53962D8D"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第一千二百四十二条  非法占有高度危险物造成他人损害的，由非法占有人承担侵权责任。所有人、管理人不能证明对防止非法占有尽到高度注意义务的，与非法占有人承担连带责任。</w:t>
      </w:r>
    </w:p>
    <w:p w14:paraId="435E4C0B"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第一千二百四十三条  未经许可进入高度危险活动区域或者高度危险物存放区域受到损害，管理人能够证明已经采取足够安全措施并尽到充分警示义务的，可以减轻或者不承担责任。</w:t>
      </w:r>
    </w:p>
    <w:p w14:paraId="1398295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第一千二百四十四条  承担高度危险责任，法律规定赔偿限额的，依照其规定，但是行为人有故意或者重大过失的除外。</w:t>
      </w:r>
    </w:p>
    <w:p w14:paraId="4F761B22" w14:textId="77777777" w:rsidR="00182CBE" w:rsidRDefault="00182CBE">
      <w:pPr>
        <w:pStyle w:val="af"/>
        <w:shd w:val="clear" w:color="auto" w:fill="FFFFFF"/>
        <w:spacing w:before="180" w:beforeAutospacing="0" w:after="0" w:afterAutospacing="0"/>
        <w:ind w:firstLine="420"/>
        <w:rPr>
          <w:sz w:val="21"/>
          <w:szCs w:val="21"/>
        </w:rPr>
      </w:pPr>
    </w:p>
    <w:p w14:paraId="00FBDA39"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第九章  饲养动物损害责任</w:t>
      </w:r>
    </w:p>
    <w:p w14:paraId="58EF5B47"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第一千二百四十五条  饲养的动物造成他人损害的，动物饲养人或者管理人应当承担侵权责任；但是，能够证明损害是因被侵权人故意或者重大过失造成的，可以不承担或者减轻责任。</w:t>
      </w:r>
    </w:p>
    <w:p w14:paraId="718D90D4"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第一千二百四十六条  违反管理规定，未对动物采取安全措施造成他人损害的，动物饲养人或者管理人应当承担侵权责任；但是，能够证明损害是因被侵权人故意造成的，可以减轻责任。</w:t>
      </w:r>
    </w:p>
    <w:p w14:paraId="5EF9F8B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第一千二百四十七条  禁止饲养的烈性犬等危险动物造成他人损害的，动物饲养人或者管理人应当承担侵权责任。</w:t>
      </w:r>
    </w:p>
    <w:p w14:paraId="36C8883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第一千二百四十八条  动物园的动物造成他人损害的，动物园应当承担侵权责任；但是，能够证明尽到管理职责的，不承担侵权责任。</w:t>
      </w:r>
    </w:p>
    <w:p w14:paraId="461F3F43"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第一千二百四十九条  遗弃、逃逸的动物在遗弃、逃逸期间造成他人损害的，由动物原饲养人或者管理人承担侵权责任。</w:t>
      </w:r>
    </w:p>
    <w:p w14:paraId="37CAC28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第一千二百五十条  因第三人的过错致使动物造成他人损害的，被侵权人可以向动物饲养人或者管理人请求赔偿，也可以向第三人请求赔偿。动物饲养人或者管理人赔偿后，有权向第三人追偿。</w:t>
      </w:r>
    </w:p>
    <w:p w14:paraId="7895C96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第一千二百五十一条  饲养动物应当遵守法律法规，尊重社会公德，不得妨碍他人生活。</w:t>
      </w:r>
    </w:p>
    <w:p w14:paraId="255C40C6" w14:textId="77777777" w:rsidR="00182CBE" w:rsidRDefault="00182CBE">
      <w:pPr>
        <w:pStyle w:val="af"/>
        <w:shd w:val="clear" w:color="auto" w:fill="FFFFFF"/>
        <w:spacing w:before="180" w:beforeAutospacing="0" w:after="0" w:afterAutospacing="0"/>
        <w:ind w:firstLine="420"/>
        <w:rPr>
          <w:sz w:val="21"/>
          <w:szCs w:val="21"/>
        </w:rPr>
      </w:pPr>
    </w:p>
    <w:p w14:paraId="5F2DA300"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第十章  建筑物和物件损害责任</w:t>
      </w:r>
    </w:p>
    <w:p w14:paraId="74D3243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二条  建筑物、构筑物或者其他设施倒塌、塌陷造成他人损害的，由建设单位与施工单位承担连带责任，但是建设单位与施工单位能够证明不存在质量缺陷的除外。建设单位、施工单位赔偿后，有其他责任人的，有权向其他责任人追偿。</w:t>
      </w:r>
    </w:p>
    <w:p w14:paraId="63225848"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因所有人、管理人、使用人或者第三人的原因，建筑物、构筑物或者其他设施倒塌、塌陷造成他人损害的，由所有人、管理人、使用人或者第三人承担侵权责任。</w:t>
      </w:r>
    </w:p>
    <w:p w14:paraId="37A1A271"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三条  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p w14:paraId="4EE18C3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四条  禁止从建筑物中抛掷物品。从建筑物中抛掷物品或者从建筑物上坠落的物品造成他人损害的，由侵权人依法承担侵权责任；经调查难以确定具体侵权人的，除能够证明自己不是侵权人的外，由可能加害的建筑物使用人给予补偿。可能加害的建筑物使用人补偿后，有权向侵权人追偿。</w:t>
      </w:r>
    </w:p>
    <w:p w14:paraId="3DCBDDB0"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物业服务企业等建筑物管理人应当采取必要的安全保障措施防止前款规定情形的发生；未采取必要的安全保障措施的，应当依法承担未履行安全保障义务的侵权责任。</w:t>
      </w:r>
    </w:p>
    <w:p w14:paraId="51047105"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发生本条第一款规定的情形的，公安等机关应当依法及时调查，查清责任人。</w:t>
      </w:r>
    </w:p>
    <w:p w14:paraId="32709C9E"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第一千二百五十五条  堆放物倒塌、滚落或者滑落造成他人损害，堆放人不能证明自己没有过错的，应当承担侵权责任。</w:t>
      </w:r>
    </w:p>
    <w:p w14:paraId="25351E09"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第一千二百五十六条  在公共道路上堆放、倾倒、遗撒妨碍通行的物品造成他人损害的，由行为人承担侵权责任。公共道路管理人不能证明已经尽到清理、防护、警示等义务的，应当承担相应的责任。</w:t>
      </w:r>
    </w:p>
    <w:p w14:paraId="01CE016F"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第一千二百五十七条  因林木折断、倾倒或者果实坠落等造成他人损害，林木的所有人或者管理人不能证明自己没有过错的，应当承担侵权责任。</w:t>
      </w:r>
    </w:p>
    <w:p w14:paraId="5719C1B6"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第一千二百五十八条  在公共场所或者道路上挖掘、修缮安装地下设施等造成他人损害，施工人不能证明已经设置明显标志和采取安全措施的，应当承担侵权责任。</w:t>
      </w:r>
    </w:p>
    <w:p w14:paraId="12293A6A"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窨井等地下设施造成他人损害，管理人不能证明尽到管理职责的，应当承担侵权责任。</w:t>
      </w:r>
    </w:p>
    <w:p w14:paraId="52B2B013" w14:textId="77777777" w:rsidR="00182CBE" w:rsidRDefault="00182CBE">
      <w:pPr>
        <w:pStyle w:val="af"/>
        <w:shd w:val="clear" w:color="auto" w:fill="FFFFFF"/>
        <w:spacing w:before="180" w:beforeAutospacing="0" w:after="0" w:afterAutospacing="0"/>
        <w:ind w:firstLine="420"/>
        <w:rPr>
          <w:sz w:val="21"/>
          <w:szCs w:val="21"/>
        </w:rPr>
      </w:pPr>
    </w:p>
    <w:p w14:paraId="2C19B241" w14:textId="77777777" w:rsidR="00182CBE" w:rsidRDefault="00902A86">
      <w:pPr>
        <w:pStyle w:val="af"/>
        <w:shd w:val="clear" w:color="auto" w:fill="FFFFFF"/>
        <w:spacing w:before="180" w:beforeAutospacing="0" w:after="0" w:afterAutospacing="0"/>
        <w:ind w:firstLine="420"/>
        <w:jc w:val="center"/>
        <w:rPr>
          <w:sz w:val="21"/>
          <w:szCs w:val="21"/>
        </w:rPr>
      </w:pPr>
      <w:r>
        <w:rPr>
          <w:rFonts w:hint="eastAsia"/>
          <w:sz w:val="21"/>
          <w:szCs w:val="21"/>
          <w:shd w:val="clear" w:color="auto" w:fill="FFFFFF"/>
        </w:rPr>
        <w:t>附    则</w:t>
      </w:r>
    </w:p>
    <w:p w14:paraId="70D829E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第一千二百五十九条  民法所称的“以上”、“以下”、“以内”、“届满”，包括本数；所称的“不满”、“超过”、“以外”，不包括本数。</w:t>
      </w:r>
    </w:p>
    <w:p w14:paraId="2FCD396C" w14:textId="77777777" w:rsidR="00182CBE" w:rsidRDefault="00902A86">
      <w:pPr>
        <w:pStyle w:val="af"/>
        <w:shd w:val="clear" w:color="auto" w:fill="FFFFFF"/>
        <w:spacing w:before="180" w:beforeAutospacing="0" w:after="0" w:afterAutospacing="0"/>
        <w:ind w:firstLine="420"/>
        <w:rPr>
          <w:sz w:val="21"/>
          <w:szCs w:val="21"/>
        </w:rPr>
      </w:pPr>
      <w:r>
        <w:rPr>
          <w:rFonts w:hint="eastAsia"/>
          <w:sz w:val="21"/>
          <w:szCs w:val="21"/>
          <w:shd w:val="clear" w:color="auto" w:fill="FFFFFF"/>
        </w:rPr>
        <w:t>第一千二百六十条  本法自2021年1月1日起施行。《中华人民共和国婚姻法》、《中华人民共和国继承法》、《中华人民共和国民法通则》、《中华人民共和国收养法》、《中华人民共和国担保法》、《中华人民共和国合同法》、《中华人民共和国物权法》、《中华人民共和国侵权责任法》、《中华人民共和国民法总则》同时废止。</w:t>
      </w:r>
    </w:p>
    <w:p w14:paraId="6F20B348" w14:textId="77777777" w:rsidR="00182CBE" w:rsidRDefault="00182CBE">
      <w:pPr>
        <w:jc w:val="center"/>
      </w:pPr>
    </w:p>
    <w:p w14:paraId="548AC332" w14:textId="77777777" w:rsidR="00182CBE" w:rsidRDefault="00182CBE"/>
    <w:p w14:paraId="6A6F40AF" w14:textId="77777777" w:rsidR="00182CBE" w:rsidRDefault="00182CBE"/>
    <w:p w14:paraId="49116C84" w14:textId="77777777" w:rsidR="00182CBE" w:rsidRDefault="00182CBE"/>
    <w:p w14:paraId="3C7CCFDB" w14:textId="77777777" w:rsidR="00182CBE" w:rsidRDefault="00182CBE"/>
    <w:p w14:paraId="1B3EDE7A" w14:textId="77777777" w:rsidR="00182CBE" w:rsidRDefault="00182CBE"/>
    <w:p w14:paraId="55E9A099" w14:textId="77777777" w:rsidR="00182CBE" w:rsidRDefault="00182CBE"/>
    <w:p w14:paraId="7EC2E2D9" w14:textId="77777777" w:rsidR="00182CBE" w:rsidRDefault="00182CBE"/>
    <w:p w14:paraId="158593CC" w14:textId="77777777" w:rsidR="00182CBE" w:rsidRDefault="00182CBE"/>
    <w:p w14:paraId="4083C16A" w14:textId="77777777" w:rsidR="00182CBE" w:rsidRDefault="00182CBE"/>
    <w:p w14:paraId="199FE437" w14:textId="77777777" w:rsidR="00182CBE" w:rsidRDefault="00182CBE"/>
    <w:p w14:paraId="2602CA41" w14:textId="77777777" w:rsidR="00182CBE" w:rsidRDefault="00182CBE"/>
    <w:p w14:paraId="5415E2E6" w14:textId="77777777" w:rsidR="00182CBE" w:rsidRDefault="00182CBE"/>
    <w:p w14:paraId="66AE6FBD" w14:textId="77777777" w:rsidR="00182CBE" w:rsidRDefault="00182CBE"/>
    <w:p w14:paraId="4D018BDD" w14:textId="77777777" w:rsidR="00182CBE" w:rsidRDefault="00182CBE"/>
    <w:p w14:paraId="4F5F6DD5" w14:textId="77777777" w:rsidR="00182CBE" w:rsidRDefault="00182CBE"/>
    <w:p w14:paraId="1B056856" w14:textId="77777777" w:rsidR="00182CBE" w:rsidRDefault="00182CBE"/>
    <w:p w14:paraId="39806A8F" w14:textId="77777777" w:rsidR="00182CBE" w:rsidRDefault="00182CBE"/>
    <w:p w14:paraId="0E84B616" w14:textId="77777777" w:rsidR="00182CBE" w:rsidRDefault="00182CBE"/>
    <w:p w14:paraId="144A1E12" w14:textId="77777777" w:rsidR="00182CBE" w:rsidRDefault="00182CBE"/>
    <w:p w14:paraId="7A70553A" w14:textId="77777777" w:rsidR="00182CBE" w:rsidRDefault="00182CBE"/>
    <w:p w14:paraId="42829738" w14:textId="77777777" w:rsidR="00182CBE" w:rsidRDefault="00182CBE"/>
    <w:p w14:paraId="26F010A5" w14:textId="77777777" w:rsidR="00182CBE" w:rsidRDefault="00182CBE"/>
    <w:p w14:paraId="62BB407D" w14:textId="77777777" w:rsidR="00182CBE" w:rsidRDefault="00182CBE"/>
    <w:p w14:paraId="44A5DE3E" w14:textId="77777777" w:rsidR="00182CBE" w:rsidRDefault="00182CBE"/>
    <w:p w14:paraId="2A4BBA68" w14:textId="77777777" w:rsidR="00182CBE" w:rsidRDefault="00182CBE"/>
    <w:p w14:paraId="363ADF01" w14:textId="77777777" w:rsidR="00182CBE" w:rsidRDefault="00182CBE"/>
    <w:p w14:paraId="0B89FE30" w14:textId="77777777" w:rsidR="00182CBE" w:rsidRDefault="00182CBE"/>
    <w:p w14:paraId="47E91C3A" w14:textId="77777777" w:rsidR="00182CBE" w:rsidRDefault="00182CBE"/>
    <w:p w14:paraId="54ECBE07" w14:textId="77777777" w:rsidR="00182CBE" w:rsidRDefault="00182CBE"/>
    <w:p w14:paraId="1942EE08" w14:textId="77777777" w:rsidR="00182CBE" w:rsidRDefault="00182CBE"/>
    <w:p w14:paraId="37B27A6E" w14:textId="77777777" w:rsidR="00182CBE" w:rsidRDefault="00182CBE"/>
    <w:p w14:paraId="550F996A" w14:textId="77777777" w:rsidR="00182CBE" w:rsidRDefault="00182CBE"/>
    <w:p w14:paraId="527D4DF9" w14:textId="77777777" w:rsidR="00182CBE" w:rsidRDefault="00182CBE"/>
    <w:p w14:paraId="2C253AD3" w14:textId="77777777" w:rsidR="00182CBE" w:rsidRDefault="00182CBE"/>
    <w:p w14:paraId="2B4E83AD" w14:textId="77777777" w:rsidR="00182CBE" w:rsidRDefault="00902A86">
      <w:pPr>
        <w:jc w:val="center"/>
        <w:rPr>
          <w:b/>
          <w:bCs/>
          <w:sz w:val="30"/>
          <w:szCs w:val="30"/>
        </w:rPr>
      </w:pPr>
      <w:r>
        <w:rPr>
          <w:rFonts w:ascii="Arial" w:hAnsi="Arial" w:cs="Arial" w:hint="eastAsia"/>
          <w:b/>
          <w:bCs/>
          <w:color w:val="333333"/>
          <w:sz w:val="30"/>
          <w:szCs w:val="30"/>
          <w:shd w:val="clear" w:color="auto" w:fill="FFFFFF"/>
        </w:rPr>
        <w:t>中华人民共和国刑法修正案（十一）</w:t>
      </w:r>
    </w:p>
    <w:p w14:paraId="7E1E4136" w14:textId="77777777" w:rsidR="00182CBE" w:rsidRDefault="00182CBE"/>
    <w:p w14:paraId="69B8ABC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中华人民共和国刑法修正案（十一），是对现行刑法中不再适应社会发展的要求的有关条文，通过全国人大及其常设机构予以修改、补充，加以完善的刑法修正案。</w:t>
      </w:r>
    </w:p>
    <w:p w14:paraId="6CA1DDC2" w14:textId="77777777" w:rsidR="00182CBE" w:rsidRDefault="00902A86">
      <w:pPr>
        <w:widowControl/>
        <w:shd w:val="clear" w:color="auto" w:fill="FFFFFF"/>
        <w:spacing w:after="225" w:line="360" w:lineRule="atLeast"/>
        <w:ind w:firstLine="420"/>
        <w:jc w:val="left"/>
      </w:pPr>
      <w:r>
        <w:rPr>
          <w:rFonts w:ascii="Arial" w:hAnsi="Arial" w:cs="Arial"/>
          <w:color w:val="333333"/>
          <w:kern w:val="0"/>
          <w:szCs w:val="21"/>
          <w:shd w:val="clear" w:color="auto" w:fill="FFFFFF"/>
          <w:lang w:bidi="ar"/>
        </w:rPr>
        <w:t>2020</w:t>
      </w:r>
      <w:r>
        <w:rPr>
          <w:rFonts w:ascii="Arial" w:hAnsi="Arial" w:cs="Arial"/>
          <w:color w:val="333333"/>
          <w:kern w:val="0"/>
          <w:szCs w:val="21"/>
          <w:shd w:val="clear" w:color="auto" w:fill="FFFFFF"/>
          <w:lang w:bidi="ar"/>
        </w:rPr>
        <w:t>年</w:t>
      </w:r>
      <w:r>
        <w:rPr>
          <w:rFonts w:ascii="Arial" w:hAnsi="Arial" w:cs="Arial"/>
          <w:color w:val="333333"/>
          <w:kern w:val="0"/>
          <w:szCs w:val="21"/>
          <w:shd w:val="clear" w:color="auto" w:fill="FFFFFF"/>
          <w:lang w:bidi="ar"/>
        </w:rPr>
        <w:t>12</w:t>
      </w:r>
      <w:r>
        <w:rPr>
          <w:rFonts w:ascii="Arial" w:hAnsi="Arial" w:cs="Arial"/>
          <w:color w:val="333333"/>
          <w:kern w:val="0"/>
          <w:szCs w:val="21"/>
          <w:shd w:val="clear" w:color="auto" w:fill="FFFFFF"/>
          <w:lang w:bidi="ar"/>
        </w:rPr>
        <w:t>月</w:t>
      </w:r>
      <w:r>
        <w:rPr>
          <w:rFonts w:ascii="Arial" w:hAnsi="Arial" w:cs="Arial"/>
          <w:color w:val="333333"/>
          <w:kern w:val="0"/>
          <w:szCs w:val="21"/>
          <w:shd w:val="clear" w:color="auto" w:fill="FFFFFF"/>
          <w:lang w:bidi="ar"/>
        </w:rPr>
        <w:t>26</w:t>
      </w:r>
      <w:r>
        <w:rPr>
          <w:rFonts w:ascii="Arial" w:hAnsi="Arial" w:cs="Arial"/>
          <w:color w:val="333333"/>
          <w:kern w:val="0"/>
          <w:szCs w:val="21"/>
          <w:shd w:val="clear" w:color="auto" w:fill="FFFFFF"/>
          <w:lang w:bidi="ar"/>
        </w:rPr>
        <w:t>日，中华人民共和国第十三届全国人民代表大会常务委员会第二十四次会议通过《中华人民共和国刑法修正案（十一）》，自</w:t>
      </w:r>
      <w:r>
        <w:rPr>
          <w:rFonts w:ascii="Arial" w:hAnsi="Arial" w:cs="Arial"/>
          <w:color w:val="333333"/>
          <w:kern w:val="0"/>
          <w:szCs w:val="21"/>
          <w:shd w:val="clear" w:color="auto" w:fill="FFFFFF"/>
          <w:lang w:bidi="ar"/>
        </w:rPr>
        <w:t>2021</w:t>
      </w:r>
      <w:r>
        <w:rPr>
          <w:rFonts w:ascii="Arial" w:hAnsi="Arial" w:cs="Arial"/>
          <w:color w:val="333333"/>
          <w:kern w:val="0"/>
          <w:szCs w:val="21"/>
          <w:shd w:val="clear" w:color="auto" w:fill="FFFFFF"/>
          <w:lang w:bidi="ar"/>
        </w:rPr>
        <w:t>年</w:t>
      </w:r>
      <w:r>
        <w:rPr>
          <w:rFonts w:ascii="Arial" w:hAnsi="Arial" w:cs="Arial"/>
          <w:color w:val="333333"/>
          <w:kern w:val="0"/>
          <w:szCs w:val="21"/>
          <w:shd w:val="clear" w:color="auto" w:fill="FFFFFF"/>
          <w:lang w:bidi="ar"/>
        </w:rPr>
        <w:t>3</w:t>
      </w:r>
      <w:r>
        <w:rPr>
          <w:rFonts w:ascii="Arial" w:hAnsi="Arial" w:cs="Arial"/>
          <w:color w:val="333333"/>
          <w:kern w:val="0"/>
          <w:szCs w:val="21"/>
          <w:shd w:val="clear" w:color="auto" w:fill="FFFFFF"/>
          <w:lang w:bidi="ar"/>
        </w:rPr>
        <w:t>月</w:t>
      </w:r>
      <w:r>
        <w:rPr>
          <w:rFonts w:ascii="Arial" w:hAnsi="Arial" w:cs="Arial"/>
          <w:color w:val="333333"/>
          <w:kern w:val="0"/>
          <w:szCs w:val="21"/>
          <w:shd w:val="clear" w:color="auto" w:fill="FFFFFF"/>
          <w:lang w:bidi="ar"/>
        </w:rPr>
        <w:t>1</w:t>
      </w:r>
      <w:r>
        <w:rPr>
          <w:rFonts w:ascii="Arial" w:hAnsi="Arial" w:cs="Arial"/>
          <w:color w:val="333333"/>
          <w:kern w:val="0"/>
          <w:szCs w:val="21"/>
          <w:shd w:val="clear" w:color="auto" w:fill="FFFFFF"/>
          <w:lang w:bidi="ar"/>
        </w:rPr>
        <w:t>日起施行。</w:t>
      </w:r>
    </w:p>
    <w:p w14:paraId="18C542B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一、将刑法第十七条修改为：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已满十六周岁的人犯罪，应当负刑事责任。</w:t>
      </w:r>
    </w:p>
    <w:p w14:paraId="629DBF1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已满十四周岁不满十六周岁的人，犯故意杀人、故意伤害致人重伤或者死亡、强奸、抢劫、贩卖毒品、放火、爆炸、投放危险物质罪的，应当负刑事责任。</w:t>
      </w:r>
    </w:p>
    <w:p w14:paraId="58B900A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已满十二周岁不满十四周岁的人，犯故意杀人、故意伤害罪，致人死亡或者以特别残忍手段致人重伤造成严重残疾，情节恶劣，经最高人民检察院核准追诉的，应当负刑事责任。</w:t>
      </w:r>
    </w:p>
    <w:p w14:paraId="4C5A764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对依照前三款规定追究刑事责任的不满十八周岁的人，应当从轻或者减轻处罚。</w:t>
      </w:r>
    </w:p>
    <w:p w14:paraId="4577A44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因不满十六周岁不予刑事处罚的，责令其父母或者其他监护人加以管教；在必要的时候，依法进行专门矫治教育。</w:t>
      </w:r>
      <w:r>
        <w:rPr>
          <w:rFonts w:ascii="Arial" w:hAnsi="Arial" w:cs="Arial"/>
          <w:color w:val="333333"/>
          <w:kern w:val="0"/>
          <w:szCs w:val="21"/>
          <w:shd w:val="clear" w:color="auto" w:fill="FFFFFF"/>
          <w:lang w:bidi="ar"/>
        </w:rPr>
        <w:t>”</w:t>
      </w:r>
    </w:p>
    <w:p w14:paraId="19E643F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二、在刑法第一百三十三条之一后增加一条，作为第一百三十三条之二：</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对行驶中的公共交通工具的驾驶人员使用暴力或者抢控驾驶操纵装置，干扰公共交通工具正常行驶，危及公共安全的，处一年以下有期徒刑、拘役或者管制，并处或者单处罚金。</w:t>
      </w:r>
    </w:p>
    <w:p w14:paraId="31CAEE9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前款规定的驾驶人员在行驶的公共交通工具上擅离职守，与他人互殴或者殴打他人，危及公共安全的，依照前款的规定处罚。</w:t>
      </w:r>
    </w:p>
    <w:p w14:paraId="5130F59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有前两款行为，同时构成其他犯罪的，依照处罚较重的规定定罪处罚。</w:t>
      </w:r>
      <w:r>
        <w:rPr>
          <w:rFonts w:ascii="Arial" w:hAnsi="Arial" w:cs="Arial"/>
          <w:color w:val="333333"/>
          <w:kern w:val="0"/>
          <w:szCs w:val="21"/>
          <w:shd w:val="clear" w:color="auto" w:fill="FFFFFF"/>
          <w:lang w:bidi="ar"/>
        </w:rPr>
        <w:t>”</w:t>
      </w:r>
    </w:p>
    <w:p w14:paraId="5E4AAC0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三、将刑法第一百三十四条第二款修改为：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强令他人违章冒险作业，或者明知存在重大事故隐患而不排除，仍冒险组织作业，因而发生重大伤亡事故或者造成其他严重后果的，处五年以下有期徒刑或者拘役；情节特别恶劣的，处五年以上有期徒刑。</w:t>
      </w:r>
      <w:r>
        <w:rPr>
          <w:rFonts w:ascii="Arial" w:hAnsi="Arial" w:cs="Arial"/>
          <w:color w:val="333333"/>
          <w:kern w:val="0"/>
          <w:szCs w:val="21"/>
          <w:shd w:val="clear" w:color="auto" w:fill="FFFFFF"/>
          <w:lang w:bidi="ar"/>
        </w:rPr>
        <w:t>”</w:t>
      </w:r>
    </w:p>
    <w:p w14:paraId="71B639E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四、在刑法第一百三十四条后增加一条，作为第一百三十四条之一：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在生产、作业中违反有关安全管理的规定，有下列情形之一，具有发生重大伤亡事故或者其他严重后果的现实危险的，处一年以下有期徒刑、拘役或者管制：</w:t>
      </w:r>
    </w:p>
    <w:p w14:paraId="76D8E11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（一）关闭、破坏直接关系生产安全的监控、报警、防护、救生设备、设施，或者篡改、隐瞒、销毁其相关数据、信息的；</w:t>
      </w:r>
    </w:p>
    <w:p w14:paraId="7940C90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（二）因存在重大事故隐患被依法责令停产停业、停止施工、停止使用有关设备、设施、场所或者立即采取排除危险的整改措施，而拒不执行的；</w:t>
      </w:r>
    </w:p>
    <w:p w14:paraId="456C49D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（三）涉及安全生产的事项未经依法批准或者许可，擅自从事矿山开采、金属冶炼、建筑施工，以及危险物品生产、经营、储存等高度危险的生产作业活动的。</w:t>
      </w:r>
      <w:r>
        <w:rPr>
          <w:rFonts w:ascii="Arial" w:hAnsi="Arial" w:cs="Arial"/>
          <w:color w:val="333333"/>
          <w:kern w:val="0"/>
          <w:szCs w:val="21"/>
          <w:shd w:val="clear" w:color="auto" w:fill="FFFFFF"/>
          <w:lang w:bidi="ar"/>
        </w:rPr>
        <w:t>”</w:t>
      </w:r>
    </w:p>
    <w:p w14:paraId="6659772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五、将刑法第一百四十一条修改为：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p>
    <w:p w14:paraId="113DCA6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药品使用单位的人员明知是假药而提供给他人使用的，依照前款的规定处罚。</w:t>
      </w:r>
      <w:r>
        <w:rPr>
          <w:rFonts w:ascii="Arial" w:hAnsi="Arial" w:cs="Arial"/>
          <w:color w:val="333333"/>
          <w:kern w:val="0"/>
          <w:szCs w:val="21"/>
          <w:shd w:val="clear" w:color="auto" w:fill="FFFFFF"/>
          <w:lang w:bidi="ar"/>
        </w:rPr>
        <w:t>”</w:t>
      </w:r>
    </w:p>
    <w:p w14:paraId="0A8B593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六、将刑法第一百四十二条修改为：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生产、销售劣药，对人体健康造成严重危害的，处三年以上十年以下有期徒刑，并处罚金；后果特别严重的，处十年以上有期徒刑或者无期徒刑，并处罚金或者没收财产。</w:t>
      </w:r>
    </w:p>
    <w:p w14:paraId="1EEB685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药品使用单位的人员明知是劣药而提供给他人使用的，依照前款的规定处罚。</w:t>
      </w:r>
      <w:r>
        <w:rPr>
          <w:rFonts w:ascii="Arial" w:hAnsi="Arial" w:cs="Arial"/>
          <w:color w:val="333333"/>
          <w:kern w:val="0"/>
          <w:szCs w:val="21"/>
          <w:shd w:val="clear" w:color="auto" w:fill="FFFFFF"/>
          <w:lang w:bidi="ar"/>
        </w:rPr>
        <w:t>”</w:t>
      </w:r>
    </w:p>
    <w:p w14:paraId="480F33D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七、在刑法第一百四十二条后增加一条，作为第一百四十二条之一：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违反药品管理法规，有下列情形之一，足以严重危害人体健康的，处三年以下有期徒刑或者拘役，并处或者单处罚金；对人体健康造成严重危害或者有其他严重情节的，处三年以上七年以下有期徒刑，并处罚金：</w:t>
      </w:r>
    </w:p>
    <w:p w14:paraId="0A439AB7"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（一）生产、销售国务院药品监督管理部门禁止使用的药品的；</w:t>
      </w:r>
    </w:p>
    <w:p w14:paraId="5E93246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（二）未取得药品相关批准证明文件生产、进口药品或者明知是上述药品而销售的；</w:t>
      </w:r>
    </w:p>
    <w:p w14:paraId="4DE7D5D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（三）药品申请注册中提供虚假的证明、数据、资料、样品或者采取其他欺骗手段的；</w:t>
      </w:r>
    </w:p>
    <w:p w14:paraId="52044857"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（四）编造生产、检验记录的。</w:t>
      </w:r>
    </w:p>
    <w:p w14:paraId="09580F4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有前款行为，同时又构成本法第一百四十一条、第一百四十二条规定之罪或者其他犯罪的，依照处罚较重的规定定罪处罚。</w:t>
      </w:r>
      <w:r>
        <w:rPr>
          <w:rFonts w:ascii="Arial" w:hAnsi="Arial" w:cs="Arial"/>
          <w:color w:val="333333"/>
          <w:kern w:val="0"/>
          <w:szCs w:val="21"/>
          <w:shd w:val="clear" w:color="auto" w:fill="FFFFFF"/>
          <w:lang w:bidi="ar"/>
        </w:rPr>
        <w:t>”</w:t>
      </w:r>
    </w:p>
    <w:p w14:paraId="124E7F7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八、将刑法第一百六十条修改为：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在招股说明书、认股书、公司、企业债券募集办法等发行文件中隐瞒重要事实或者编造重大虚假内容，发行股票或者公司、企业债券、存托凭证或者国务院依法认定的其他证券，数额巨大、后果严重或者有其他严重情节的，处五年以下有期徒刑或者拘役，并处或者单处罚金；数额特别巨大、后果特别严重或者有其他特别严重情节的，处五年以上有期徒刑，并处罚金。</w:t>
      </w:r>
    </w:p>
    <w:p w14:paraId="687DCBC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控股股东、实际控制人组织、指使实施前款行为的，处五年以下有期徒刑或者拘役，并处或者单处非法募集资金金额百分之二十以上一倍以下罚金；数额特别巨大、后果特别严重或者有其他特别严重情节的，处五年以上有期徒刑，并处非法募集资金金额百分之二十以上一倍以下罚金。</w:t>
      </w:r>
    </w:p>
    <w:p w14:paraId="3D007F2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单位犯前两款罪的，对单位判处非法募集资金金额百分之二十以上一倍以下罚金，并对其直接负责的主管人员和其他直接责任人员，依照第一款的规定处罚。</w:t>
      </w:r>
      <w:r>
        <w:rPr>
          <w:rFonts w:ascii="Arial" w:hAnsi="Arial" w:cs="Arial"/>
          <w:color w:val="333333"/>
          <w:kern w:val="0"/>
          <w:szCs w:val="21"/>
          <w:shd w:val="clear" w:color="auto" w:fill="FFFFFF"/>
          <w:lang w:bidi="ar"/>
        </w:rPr>
        <w:t>”</w:t>
      </w:r>
    </w:p>
    <w:p w14:paraId="571B6C9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九、将刑法第一百六十一条修改为：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五年以下有期徒刑或者拘役，并处或者单处罚金；情节特别严重的，处五年以上十年以下有期徒刑，并处罚金。</w:t>
      </w:r>
    </w:p>
    <w:p w14:paraId="522199C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前款规定的公司、企业的控股股东、实际控制人实施或者组织、指使实施前款行为的，或者隐瞒相关事项导致前款规定的情形发生的，依照前款的规定处罚。</w:t>
      </w:r>
    </w:p>
    <w:p w14:paraId="6E150E4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犯前款罪的控股股东、实际控制人是单位的，对单位判处罚金，并对其直接负责的主管人员和其他直接责任人员，依照第一款的规定处罚。</w:t>
      </w:r>
      <w:r>
        <w:rPr>
          <w:rFonts w:ascii="Arial" w:hAnsi="Arial" w:cs="Arial"/>
          <w:color w:val="333333"/>
          <w:kern w:val="0"/>
          <w:szCs w:val="21"/>
          <w:shd w:val="clear" w:color="auto" w:fill="FFFFFF"/>
          <w:lang w:bidi="ar"/>
        </w:rPr>
        <w:t>”</w:t>
      </w:r>
    </w:p>
    <w:p w14:paraId="38D0BED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十、将刑法第一百六十三条第一款修改为：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公司、企业或者其他单位的工作人员，利用职务上的便利，索取他人财物或者非法收受他人财物，为他人谋取利益，数额较大的，处三年以下有期徒刑或者拘役，并处罚金；数额巨大或者有其他严重情节的，处三年以上十年以下有期徒刑，并处罚金；数额特别巨大或者有其他特别严重情节的，处十年以上有期徒刑或者无期徒刑，并处罚金。</w:t>
      </w:r>
      <w:r>
        <w:rPr>
          <w:rFonts w:ascii="Arial" w:hAnsi="Arial" w:cs="Arial"/>
          <w:color w:val="333333"/>
          <w:kern w:val="0"/>
          <w:szCs w:val="21"/>
          <w:shd w:val="clear" w:color="auto" w:fill="FFFFFF"/>
          <w:lang w:bidi="ar"/>
        </w:rPr>
        <w:t>”</w:t>
      </w:r>
    </w:p>
    <w:p w14:paraId="3B35EEE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十一、将刑法第一百七十五条之一第一款修改为：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欺骗手段取得银行或者其他金融机构贷款、票据承兑、信用证、保函等，给银行或者其他金融机构造成重大损失的，处三年以下有期徒刑或者拘役，并处或者单处罚金；给银行或者其他金融机构造成特别重大损失或者有其他特别严重情节的，处三年以上七年以下有期徒刑，并处罚金。</w:t>
      </w:r>
      <w:r>
        <w:rPr>
          <w:rFonts w:ascii="Arial" w:hAnsi="Arial" w:cs="Arial"/>
          <w:color w:val="333333"/>
          <w:kern w:val="0"/>
          <w:szCs w:val="21"/>
          <w:shd w:val="clear" w:color="auto" w:fill="FFFFFF"/>
          <w:lang w:bidi="ar"/>
        </w:rPr>
        <w:t>”</w:t>
      </w:r>
    </w:p>
    <w:p w14:paraId="1F1A377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十二、将刑法第一百七十六条修改为：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非法吸收公众存款或者变相吸收公众存款，扰乱金融秩序的，处三年以下有期徒刑或者拘役，并处或者单处罚金；数额巨大或者有其他严重情节的，处三年以上十年以下有期徒刑，并处罚金；数额特别巨大或者有其他特别严重情节的，处十年以上有期徒刑，并处罚金。</w:t>
      </w:r>
    </w:p>
    <w:p w14:paraId="4BCE57C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单位犯前款罪的，对单位判处罚金，并对其直接负责的主管人员和其他直接责任人员，依照前款的规定处罚。</w:t>
      </w:r>
    </w:p>
    <w:p w14:paraId="460B143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有前两款行为，在提起公诉前积极退赃退赔，减少损害结果发生的，可以从轻或者减轻处罚。</w:t>
      </w:r>
      <w:r>
        <w:rPr>
          <w:rFonts w:ascii="Arial" w:hAnsi="Arial" w:cs="Arial"/>
          <w:color w:val="333333"/>
          <w:kern w:val="0"/>
          <w:szCs w:val="21"/>
          <w:shd w:val="clear" w:color="auto" w:fill="FFFFFF"/>
          <w:lang w:bidi="ar"/>
        </w:rPr>
        <w:t>”</w:t>
      </w:r>
    </w:p>
    <w:p w14:paraId="3213330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十三、将刑法第一百八十二条第一款修改为：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下列情形之一，操纵证券、期货市场，影响证券、期货交易价格或者证券、期货交易量，情节严重的，处五年以下有期徒刑或者拘役，并处或者单处罚金；情节特别严重的，处五年以上十年以下有期徒刑，并处罚金：</w:t>
      </w:r>
    </w:p>
    <w:p w14:paraId="259A9F5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（一）单独或者合谋，集中资金优势、持股或者持仓优势或者利用信息优势联合或者连续买卖的；</w:t>
      </w:r>
    </w:p>
    <w:p w14:paraId="37DEAA3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（二）与他人串通，以事先约定的时间、价格和方式相互进行证券、期货交易的；</w:t>
      </w:r>
    </w:p>
    <w:p w14:paraId="7435A86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（三）在自己实际控制的帐户之间进行证券交易，或者以自己为交易对象，自买自卖期货合约的；</w:t>
      </w:r>
    </w:p>
    <w:p w14:paraId="498A1A6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（四）不以成交为目的，频繁或者大量申报买入、卖出证券、期货合约并撤销申报的；</w:t>
      </w:r>
    </w:p>
    <w:p w14:paraId="5224016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（五）利用虚假或者不确定的重大信息，诱导投资者进行证券、期货交易的；</w:t>
      </w:r>
    </w:p>
    <w:p w14:paraId="4A562B9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（六）对证券、证券发行人、期货交易标的公开作出评价、预测或者投资建议，同时进行反向证券交易或者相关期货交易的；</w:t>
      </w:r>
    </w:p>
    <w:p w14:paraId="66D3775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（七）以其他方法操纵证券、期货市场的。</w:t>
      </w:r>
      <w:r>
        <w:rPr>
          <w:rFonts w:ascii="Arial" w:hAnsi="Arial" w:cs="Arial"/>
          <w:color w:val="333333"/>
          <w:kern w:val="0"/>
          <w:szCs w:val="21"/>
          <w:shd w:val="clear" w:color="auto" w:fill="FFFFFF"/>
          <w:lang w:bidi="ar"/>
        </w:rPr>
        <w:t>”</w:t>
      </w:r>
    </w:p>
    <w:p w14:paraId="5996B1A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十四、将刑法第一百九十一条修改为：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为掩饰、隐瞒毒品犯罪、黑社会性质的组织犯罪、恐怖活动犯罪、走私犯罪、贪污贿赂犯罪、破坏金融管理秩序犯罪、金融诈骗犯罪的所得及其产生的收益的来源和性质，有下列行为之一的，没收实施以上犯罪的所得及其产生的收益，处五年以下有期徒刑或者拘役，并处或者单处罚金；情节严重的，处五年以上十年以下有期徒刑，并处罚金：</w:t>
      </w:r>
    </w:p>
    <w:p w14:paraId="052B2EF7"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（一）提供资金帐户的；</w:t>
      </w:r>
    </w:p>
    <w:p w14:paraId="64B5698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（二）将财产转换为现金、金融票据、有价证券的；</w:t>
      </w:r>
    </w:p>
    <w:p w14:paraId="1E9E824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（三）通过转帐或者其他支付结算方式转移资金的；</w:t>
      </w:r>
    </w:p>
    <w:p w14:paraId="41F827D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（四）跨境转移资产的；</w:t>
      </w:r>
    </w:p>
    <w:p w14:paraId="681D6BB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（五）以其他方法掩饰、隐瞒犯罪所得及其收益的来源和性质的。</w:t>
      </w:r>
    </w:p>
    <w:p w14:paraId="4BB990E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单位犯前款罪的，对单位判处罚金，并对其直接负责的主管人员和其他直接责任人员，依照前款的规定处罚。</w:t>
      </w:r>
      <w:r>
        <w:rPr>
          <w:rFonts w:ascii="Arial" w:hAnsi="Arial" w:cs="Arial"/>
          <w:color w:val="333333"/>
          <w:kern w:val="0"/>
          <w:szCs w:val="21"/>
          <w:shd w:val="clear" w:color="auto" w:fill="FFFFFF"/>
          <w:lang w:bidi="ar"/>
        </w:rPr>
        <w:t>”</w:t>
      </w:r>
    </w:p>
    <w:p w14:paraId="28F82CA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十五、将刑法第一百九十二条修改为：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以非法占有为目的，使用诈骗方法非法集资，数额较大的，处三年以上七年以下有期徒刑，并处罚金；数额巨大或者有其他严重情节的，处七年以上有期徒刑或者无期徒刑，并处罚金或者没收财产。</w:t>
      </w:r>
    </w:p>
    <w:p w14:paraId="53D5FAD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单位犯前款罪的，对单位判处罚金，并对其直接负责的主管人员和其他直接责任人员，依照前款的规定处罚。</w:t>
      </w:r>
      <w:r>
        <w:rPr>
          <w:rFonts w:ascii="Arial" w:hAnsi="Arial" w:cs="Arial"/>
          <w:color w:val="333333"/>
          <w:kern w:val="0"/>
          <w:szCs w:val="21"/>
          <w:shd w:val="clear" w:color="auto" w:fill="FFFFFF"/>
          <w:lang w:bidi="ar"/>
        </w:rPr>
        <w:t>”</w:t>
      </w:r>
    </w:p>
    <w:p w14:paraId="5305648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十六、将刑法第二百条修改为：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本节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r>
        <w:rPr>
          <w:rFonts w:ascii="Arial" w:hAnsi="Arial" w:cs="Arial"/>
          <w:color w:val="333333"/>
          <w:kern w:val="0"/>
          <w:szCs w:val="21"/>
          <w:shd w:val="clear" w:color="auto" w:fill="FFFFFF"/>
          <w:lang w:bidi="ar"/>
        </w:rPr>
        <w:t>”</w:t>
      </w:r>
    </w:p>
    <w:p w14:paraId="10EE2EA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十七、将刑法第二百一十三条修改为：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未经注册商标所有人许可，在同一种商品、服务上使用与其注册商标相同的商标，情节严重的，处三年以下有期徒刑，并处或者单处罚金；情节特别严重的，处三年以上十年以下有期徒刑，并处罚金。</w:t>
      </w:r>
      <w:r>
        <w:rPr>
          <w:rFonts w:ascii="Arial" w:hAnsi="Arial" w:cs="Arial"/>
          <w:color w:val="333333"/>
          <w:kern w:val="0"/>
          <w:szCs w:val="21"/>
          <w:shd w:val="clear" w:color="auto" w:fill="FFFFFF"/>
          <w:lang w:bidi="ar"/>
        </w:rPr>
        <w:t>”</w:t>
      </w:r>
    </w:p>
    <w:p w14:paraId="1C80FC4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十八、将刑法第二百一十四条修改为：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销售明知是假冒注册商标的商品，违法所得数额较大或者有其他严重情节的，处三年以下有期徒刑，并处或者单处罚金；违法所得数额巨大或者有其他特别严重情节的，处三年以上十年以下有期徒刑，并处罚金。</w:t>
      </w:r>
      <w:r>
        <w:rPr>
          <w:rFonts w:ascii="Arial" w:hAnsi="Arial" w:cs="Arial"/>
          <w:color w:val="333333"/>
          <w:kern w:val="0"/>
          <w:szCs w:val="21"/>
          <w:shd w:val="clear" w:color="auto" w:fill="FFFFFF"/>
          <w:lang w:bidi="ar"/>
        </w:rPr>
        <w:t>”</w:t>
      </w:r>
    </w:p>
    <w:p w14:paraId="1B5A5B47"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十九、将刑法第二百一十五条修改为：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伪造、擅自制造他人注册商标标识或者销售伪造、擅自制造的注册商标标识，情节严重的，处三年以下有期徒刑，并处或者单处罚金；情节特别严重的，处三年以上十年以下有期徒刑，并处罚金。</w:t>
      </w:r>
      <w:r>
        <w:rPr>
          <w:rFonts w:ascii="Arial" w:hAnsi="Arial" w:cs="Arial"/>
          <w:color w:val="333333"/>
          <w:kern w:val="0"/>
          <w:szCs w:val="21"/>
          <w:shd w:val="clear" w:color="auto" w:fill="FFFFFF"/>
          <w:lang w:bidi="ar"/>
        </w:rPr>
        <w:t>”</w:t>
      </w:r>
    </w:p>
    <w:p w14:paraId="746C6A7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二十、将刑法第二百一十七条修改为：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营利为目的，有下列侵犯著作权或者与著作权有关的权利的情形之一，违法所得数额较大或者有其他严重情节的，处三年以下有期徒刑，并处或者单处罚金；违法所得数额巨大或者有其他特别严重情节的，处三年以上十年以下有期徒刑，并处罚金：</w:t>
      </w:r>
    </w:p>
    <w:p w14:paraId="7E3D2F7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（一）未经著作权人许可，复制发行、通过信息网络向公众传播其文字作品、音乐、美术、视听作品、计算机软件及法律、行政法规规定的其他作品的；</w:t>
      </w:r>
    </w:p>
    <w:p w14:paraId="0C53F41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（二）出版他人享有专有出版权的图书的；</w:t>
      </w:r>
    </w:p>
    <w:p w14:paraId="0BC76E1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（三）未经录音录像制作者许可，复制发行、通过信息网络向公众传播其制作的录音录像的；</w:t>
      </w:r>
    </w:p>
    <w:p w14:paraId="7CD8605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（四）未经表演者许可，复制发行录有其表演的录音录像制品，或者通过信息网络向公众传播其表演的；</w:t>
      </w:r>
    </w:p>
    <w:p w14:paraId="13F4FBF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（五）制作、出售假冒他人署名的美术作品的；</w:t>
      </w:r>
    </w:p>
    <w:p w14:paraId="38721CA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（六）未经著作权人或者与著作权有关的权利人许可，故意避开或者破坏权利人为其作品、录音录像制品等采取的保护著作权或者与著作权有关的权利的技术措施的。</w:t>
      </w:r>
      <w:r>
        <w:rPr>
          <w:rFonts w:ascii="Arial" w:hAnsi="Arial" w:cs="Arial"/>
          <w:color w:val="333333"/>
          <w:kern w:val="0"/>
          <w:szCs w:val="21"/>
          <w:shd w:val="clear" w:color="auto" w:fill="FFFFFF"/>
          <w:lang w:bidi="ar"/>
        </w:rPr>
        <w:t>”</w:t>
      </w:r>
    </w:p>
    <w:p w14:paraId="0CC1ECD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二十一、将刑法第二百一十八条修改为：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以营利为目的，销售明知是本法第二百一十七条规定的侵权复制品，违法所得数额巨大或者有其他严重情节的，处五年以下有期徒刑，并处或者单处罚金。</w:t>
      </w:r>
      <w:r>
        <w:rPr>
          <w:rFonts w:ascii="Arial" w:hAnsi="Arial" w:cs="Arial"/>
          <w:color w:val="333333"/>
          <w:kern w:val="0"/>
          <w:szCs w:val="21"/>
          <w:shd w:val="clear" w:color="auto" w:fill="FFFFFF"/>
          <w:lang w:bidi="ar"/>
        </w:rPr>
        <w:t>”</w:t>
      </w:r>
    </w:p>
    <w:p w14:paraId="06A6BF9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二十二、将刑法第二百一十九条修改为：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有下列侵犯商业秘密行为之一，情节严重的，处三年以下有期徒刑，并处或者单处罚金；情节特别严重的，处三年以上十年以下有期徒刑，并处罚金：</w:t>
      </w:r>
    </w:p>
    <w:p w14:paraId="4611613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（一）以盗窃、贿赂、欺诈、胁迫、电子侵入或者其他不正当手段获取权利人的商业秘密的；</w:t>
      </w:r>
    </w:p>
    <w:p w14:paraId="23CA845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（二）披露、使用或者允许他人使用以前项手段获取的权利人的商业秘密的；</w:t>
      </w:r>
    </w:p>
    <w:p w14:paraId="2B44F5B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（三）违反保密义务或者违反权利人有关保守商业秘密的要求，披露、使用或者允许他人使用其所掌握的商业秘密的。</w:t>
      </w:r>
    </w:p>
    <w:p w14:paraId="0F9473E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明知前款所列行为，获取、披露、使用或者允许他人使用该商业秘密的，以侵犯商业秘密论。</w:t>
      </w:r>
    </w:p>
    <w:p w14:paraId="4D305F9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本条所称权利人，是指商业秘密的所有人和经商业秘密所有人许可的商业秘密使用人。</w:t>
      </w:r>
      <w:r>
        <w:rPr>
          <w:rFonts w:ascii="Arial" w:hAnsi="Arial" w:cs="Arial"/>
          <w:color w:val="333333"/>
          <w:kern w:val="0"/>
          <w:szCs w:val="21"/>
          <w:shd w:val="clear" w:color="auto" w:fill="FFFFFF"/>
          <w:lang w:bidi="ar"/>
        </w:rPr>
        <w:t>”</w:t>
      </w:r>
    </w:p>
    <w:p w14:paraId="53D0979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二十三、在刑法第二百一十九条后增加一条，作为第二百一十九条之一：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为境外的机构、组织、人员窃取、刺探、收买、非法提供商业秘密的，处五年以下有期徒刑，并处或者单处罚金；情节严重的，处五年以上有期徒刑，并处罚金。</w:t>
      </w:r>
      <w:r>
        <w:rPr>
          <w:rFonts w:ascii="Arial" w:hAnsi="Arial" w:cs="Arial"/>
          <w:color w:val="333333"/>
          <w:kern w:val="0"/>
          <w:szCs w:val="21"/>
          <w:shd w:val="clear" w:color="auto" w:fill="FFFFFF"/>
          <w:lang w:bidi="ar"/>
        </w:rPr>
        <w:t>”</w:t>
      </w:r>
    </w:p>
    <w:p w14:paraId="04549DB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二十四、将刑法第二百二十条修改为：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单位犯本节第二百一十三条至第二百一十九条之一规定之罪的，对单位判处罚金，并对其直接负责的主管人员和其他直接责任人员，依照本节各该条的规定处罚。</w:t>
      </w:r>
      <w:r>
        <w:rPr>
          <w:rFonts w:ascii="Arial" w:hAnsi="Arial" w:cs="Arial"/>
          <w:color w:val="333333"/>
          <w:kern w:val="0"/>
          <w:szCs w:val="21"/>
          <w:shd w:val="clear" w:color="auto" w:fill="FFFFFF"/>
          <w:lang w:bidi="ar"/>
        </w:rPr>
        <w:t>”</w:t>
      </w:r>
    </w:p>
    <w:p w14:paraId="3D32C30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二十五、将刑法第二百二十九条修改为：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承担资产评估、验资、验证、会计、审计、法律服务、保荐、安全评价、环境影响评价、环境监测等职责的中介组织的人员故意提供虚假证明文件，情节严重的，处五年以下有期徒刑或者拘役，并处罚金；有下列情形之一的，处五年以上十年以下有期徒刑，并处罚金：</w:t>
      </w:r>
    </w:p>
    <w:p w14:paraId="5F71C08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（一）提供与证券发行相关的虚假的资产评估、会计、审计、法律服务、保荐等证明文件，情节特别严重的；</w:t>
      </w:r>
    </w:p>
    <w:p w14:paraId="29F50AF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（二）提供与重大资产交易相关的虚假的资产评估、会计、审计等证明文件，情节特别严重的；</w:t>
      </w:r>
    </w:p>
    <w:p w14:paraId="38B15CA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（三）在涉及公共安全的重大工程、项目中提供虚假的安全评价、环境影响评价等证明文件，致使公共财产、国家和人民利益遭受特别重大损失的。</w:t>
      </w:r>
    </w:p>
    <w:p w14:paraId="073B2BE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有前款行为，同时索取他人财物或者非法收受他人财物构成犯罪的，依照处罚较重的规定定罪处罚。</w:t>
      </w:r>
    </w:p>
    <w:p w14:paraId="040F5B1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第一款规定的人员，严重不负责任，出具的证明文件有重大失实，造成严重后果的，处三年以下有期徒刑或者拘役，并处或者单处罚金。</w:t>
      </w:r>
      <w:r>
        <w:rPr>
          <w:rFonts w:ascii="Arial" w:hAnsi="Arial" w:cs="Arial"/>
          <w:color w:val="333333"/>
          <w:kern w:val="0"/>
          <w:szCs w:val="21"/>
          <w:shd w:val="clear" w:color="auto" w:fill="FFFFFF"/>
          <w:lang w:bidi="ar"/>
        </w:rPr>
        <w:t>”</w:t>
      </w:r>
    </w:p>
    <w:p w14:paraId="5C25461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二十六、将刑法第二百三十六条修改为：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以暴力、胁迫或者其他手段强奸妇女的，处三年以上十年以下有期徒刑。</w:t>
      </w:r>
    </w:p>
    <w:p w14:paraId="1CFF7D1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奸淫不满十四周岁的幼女的，以强奸论，从重处罚。</w:t>
      </w:r>
    </w:p>
    <w:p w14:paraId="106E717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强奸妇女、奸淫幼女，有下列情形之一的，处十年以上有期徒刑、无期徒刑或者死刑：</w:t>
      </w:r>
    </w:p>
    <w:p w14:paraId="780385B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（一）强奸妇女、奸淫幼女情节恶劣的；</w:t>
      </w:r>
    </w:p>
    <w:p w14:paraId="3A2ECDF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（二）强奸妇女、奸淫幼女多人的；</w:t>
      </w:r>
    </w:p>
    <w:p w14:paraId="30A09E5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（三）在公共场所当众强奸妇女、奸淫幼女的；</w:t>
      </w:r>
    </w:p>
    <w:p w14:paraId="1CE7B4D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（四）二人以上轮奸的；</w:t>
      </w:r>
    </w:p>
    <w:p w14:paraId="001092C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（五）奸淫不满十周岁的幼女或者造成幼女伤害的；</w:t>
      </w:r>
    </w:p>
    <w:p w14:paraId="16DB1EB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（六）致使被害人重伤、死亡或者造成其他严重后果的。</w:t>
      </w:r>
      <w:r>
        <w:rPr>
          <w:rFonts w:ascii="Arial" w:hAnsi="Arial" w:cs="Arial"/>
          <w:color w:val="333333"/>
          <w:kern w:val="0"/>
          <w:szCs w:val="21"/>
          <w:shd w:val="clear" w:color="auto" w:fill="FFFFFF"/>
          <w:lang w:bidi="ar"/>
        </w:rPr>
        <w:t>”</w:t>
      </w:r>
    </w:p>
    <w:p w14:paraId="6F35AD6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二十七、在刑法第二百三十六条后增加一条，作为第二百三十六条之一：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对已满十四周岁不满十六周岁的未成年女性负有监护、收养、看护、教育、医疗等特殊职责的人员，与该未成年女性发生性关系的，处三年以下有期徒刑；情节恶劣的，处三年以上十年以下有期徒刑。</w:t>
      </w:r>
    </w:p>
    <w:p w14:paraId="7949C03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有前款行为，同时又构成本法第二百三十六条规定之罪的，依照处罚较重的规定定罪处罚。</w:t>
      </w:r>
      <w:r>
        <w:rPr>
          <w:rFonts w:ascii="Arial" w:hAnsi="Arial" w:cs="Arial"/>
          <w:color w:val="333333"/>
          <w:kern w:val="0"/>
          <w:szCs w:val="21"/>
          <w:shd w:val="clear" w:color="auto" w:fill="FFFFFF"/>
          <w:lang w:bidi="ar"/>
        </w:rPr>
        <w:t>”</w:t>
      </w:r>
    </w:p>
    <w:p w14:paraId="1D5F10F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二十八、将刑法第二百三十七条第三款修改为：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猥亵儿童的，处五年以下有期徒刑；有下列情形之一的，处五年以上有期徒刑：</w:t>
      </w:r>
    </w:p>
    <w:p w14:paraId="631A7C4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（一）猥亵儿童多人或者多次的；</w:t>
      </w:r>
    </w:p>
    <w:p w14:paraId="0A1E20D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（二）聚众猥亵儿童的，或者在公共场所当众猥亵儿童，情节恶劣的；</w:t>
      </w:r>
    </w:p>
    <w:p w14:paraId="40DD727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（三）造成儿童伤害或者其他严重后果的；</w:t>
      </w:r>
    </w:p>
    <w:p w14:paraId="0A7C8A0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（四）猥亵手段恶劣或者有其他恶劣情节的。</w:t>
      </w:r>
      <w:r>
        <w:rPr>
          <w:rFonts w:ascii="Arial" w:hAnsi="Arial" w:cs="Arial"/>
          <w:color w:val="333333"/>
          <w:kern w:val="0"/>
          <w:szCs w:val="21"/>
          <w:shd w:val="clear" w:color="auto" w:fill="FFFFFF"/>
          <w:lang w:bidi="ar"/>
        </w:rPr>
        <w:t>”</w:t>
      </w:r>
    </w:p>
    <w:p w14:paraId="66C8301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二十九、将刑法第二百七十一条第一款修改为：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公司、企业或者其他单位的工作人员，利用职务上的便利，将本单位财物非法占为己有，数额较大的，处三年以下有期徒刑或者拘役，并处罚金；数额巨大的，处三年以上十年以下有期徒刑，并处罚金；数额特别巨大的，处十年以上有期徒刑或者无期徒刑，并处罚金。</w:t>
      </w:r>
      <w:r>
        <w:rPr>
          <w:rFonts w:ascii="Arial" w:hAnsi="Arial" w:cs="Arial"/>
          <w:color w:val="333333"/>
          <w:kern w:val="0"/>
          <w:szCs w:val="21"/>
          <w:shd w:val="clear" w:color="auto" w:fill="FFFFFF"/>
          <w:lang w:bidi="ar"/>
        </w:rPr>
        <w:t>”</w:t>
      </w:r>
    </w:p>
    <w:p w14:paraId="28E9E4B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三十、将刑法第二百七十二条修改为：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处三年以上七年以下有期徒刑；数额特别巨大的，处七年以上有期徒刑。</w:t>
      </w:r>
    </w:p>
    <w:p w14:paraId="2FF8B5D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国有公司、企业或者其他国有单位中从事公务的人员和国有公司、企业或者其他国有单位委派到非国有公司、企业以及其他单位从事公务的人员有前款行为的，依照本法第三百八十四条的规定定罪处罚。</w:t>
      </w:r>
    </w:p>
    <w:p w14:paraId="736600F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有第一款行为，在提起公诉前将挪用的资金退还的，可以从轻或者减轻处罚。其中，犯罪较轻的，可以减轻或者免除处罚。</w:t>
      </w:r>
      <w:r>
        <w:rPr>
          <w:rFonts w:ascii="Arial" w:hAnsi="Arial" w:cs="Arial"/>
          <w:color w:val="333333"/>
          <w:kern w:val="0"/>
          <w:szCs w:val="21"/>
          <w:shd w:val="clear" w:color="auto" w:fill="FFFFFF"/>
          <w:lang w:bidi="ar"/>
        </w:rPr>
        <w:t>”</w:t>
      </w:r>
    </w:p>
    <w:p w14:paraId="2B40764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三十一、将刑法第二百七十七条第五款修改为：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暴力袭击正在依法执行职务的人民警察的，处三年以下有期徒刑、拘役或者管制；使用枪支、管制刀具，或者以驾驶机动车撞击等手段，严重危及其人身安全的，处三年以上七年以下有期徒刑。</w:t>
      </w:r>
      <w:r>
        <w:rPr>
          <w:rFonts w:ascii="Arial" w:hAnsi="Arial" w:cs="Arial"/>
          <w:color w:val="333333"/>
          <w:kern w:val="0"/>
          <w:szCs w:val="21"/>
          <w:shd w:val="clear" w:color="auto" w:fill="FFFFFF"/>
          <w:lang w:bidi="ar"/>
        </w:rPr>
        <w:t>”</w:t>
      </w:r>
    </w:p>
    <w:p w14:paraId="6306343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三十二、在刑法第二百八十条之一后增加一条，作为第二百八十条之二：</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盗用、冒用他人身份，顶替他人取得的高等学历教育入学资格、公务员录用资格、就业安置待遇的，处三年以下有期徒刑、拘役或者管制，并处罚金。</w:t>
      </w:r>
    </w:p>
    <w:p w14:paraId="000E2B8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组织、指使他人实施前款行为的，依照前款的规定从重处罚。</w:t>
      </w:r>
    </w:p>
    <w:p w14:paraId="3AA9869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国家工作人员有前两款行为，又构成其他犯罪的，依照数罪并罚的规定处罚。</w:t>
      </w:r>
      <w:r>
        <w:rPr>
          <w:rFonts w:ascii="Arial" w:hAnsi="Arial" w:cs="Arial"/>
          <w:color w:val="333333"/>
          <w:kern w:val="0"/>
          <w:szCs w:val="21"/>
          <w:shd w:val="clear" w:color="auto" w:fill="FFFFFF"/>
          <w:lang w:bidi="ar"/>
        </w:rPr>
        <w:t>”</w:t>
      </w:r>
    </w:p>
    <w:p w14:paraId="149CCB1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三十三、在刑法第二百九十一条之一后增加一条，作为第二百九十一条之二：</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从建筑物或者其他高空抛掷物品，情节严重的，处一年以下有期徒刑、拘役或者管制，并处或者单处罚金。</w:t>
      </w:r>
    </w:p>
    <w:p w14:paraId="5E28D58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有前款行为，同时构成其他犯罪的，依照处罚较重的规定定罪处罚。</w:t>
      </w:r>
      <w:r>
        <w:rPr>
          <w:rFonts w:ascii="Arial" w:hAnsi="Arial" w:cs="Arial"/>
          <w:color w:val="333333"/>
          <w:kern w:val="0"/>
          <w:szCs w:val="21"/>
          <w:shd w:val="clear" w:color="auto" w:fill="FFFFFF"/>
          <w:lang w:bidi="ar"/>
        </w:rPr>
        <w:t>”</w:t>
      </w:r>
    </w:p>
    <w:p w14:paraId="5F9371A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三十四、在刑法第二百九十三条后增加一条，作为第二百九十三条之一：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有下列情形之一，催收高利放贷等产生的非法债务，情节严重的，处三年以下有期徒刑、拘役或者管制，并处或者单处罚金：</w:t>
      </w:r>
    </w:p>
    <w:p w14:paraId="367C11E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（一）使用暴力、胁迫方法的；</w:t>
      </w:r>
    </w:p>
    <w:p w14:paraId="50C8670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（二）限制他人人身自由或者侵入他人住宅的；</w:t>
      </w:r>
    </w:p>
    <w:p w14:paraId="332608C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（三）恐吓、跟踪、骚扰他人的。</w:t>
      </w:r>
      <w:r>
        <w:rPr>
          <w:rFonts w:ascii="Arial" w:hAnsi="Arial" w:cs="Arial"/>
          <w:color w:val="333333"/>
          <w:kern w:val="0"/>
          <w:szCs w:val="21"/>
          <w:shd w:val="clear" w:color="auto" w:fill="FFFFFF"/>
          <w:lang w:bidi="ar"/>
        </w:rPr>
        <w:t>”</w:t>
      </w:r>
    </w:p>
    <w:p w14:paraId="552CB1A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三十五、在刑法第二百九十九条后增加一条，作为第二百九十九条之一：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侮辱、诽谤或者以其他方式侵害英雄烈士的名誉、荣誉，损害社会公共利益，情节严重的，处三年以下有期徒刑、拘役、管制或者剥夺政治权利。</w:t>
      </w:r>
      <w:r>
        <w:rPr>
          <w:rFonts w:ascii="Arial" w:hAnsi="Arial" w:cs="Arial"/>
          <w:color w:val="333333"/>
          <w:kern w:val="0"/>
          <w:szCs w:val="21"/>
          <w:shd w:val="clear" w:color="auto" w:fill="FFFFFF"/>
          <w:lang w:bidi="ar"/>
        </w:rPr>
        <w:t>”</w:t>
      </w:r>
    </w:p>
    <w:p w14:paraId="2EA9612A"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三十六、将刑法第三百零三条修改为：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以营利为目的，聚众赌博或者以赌博为业的，处三年以下有期徒刑、拘役或者管制，并处罚金。</w:t>
      </w:r>
    </w:p>
    <w:p w14:paraId="330152E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开设赌场的，处五年以下有期徒刑、拘役或者管制，并处罚金；情节严重的，处五年以上十年以下有期徒刑，并处罚金。</w:t>
      </w:r>
    </w:p>
    <w:p w14:paraId="54D5A50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组织中华人民共和国公民参与国（境）外赌博，数额巨大或者有其他严重情节的，依照前款的规定处罚。</w:t>
      </w:r>
      <w:r>
        <w:rPr>
          <w:rFonts w:ascii="Arial" w:hAnsi="Arial" w:cs="Arial"/>
          <w:color w:val="333333"/>
          <w:kern w:val="0"/>
          <w:szCs w:val="21"/>
          <w:shd w:val="clear" w:color="auto" w:fill="FFFFFF"/>
          <w:lang w:bidi="ar"/>
        </w:rPr>
        <w:t>”</w:t>
      </w:r>
    </w:p>
    <w:p w14:paraId="23280FB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三十七、将刑法第三百三十条第一款修改为：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传染病防治法的规定，有下列情形之一，引起甲类传染病以及依法确定采取甲类传染病预防、控制措施的传染病传播或者有传播严重危险的，处三年以下有期徒刑或者拘役；后果特别严重的，处三年以上七年以下有期徒刑：</w:t>
      </w:r>
    </w:p>
    <w:p w14:paraId="52EF14E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（一）供水单位供应的饮用水不符合国家规定的卫生标准的；</w:t>
      </w:r>
    </w:p>
    <w:p w14:paraId="3902AC3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（二）拒绝按照疾病预防控制机构提出的卫生要求，对传染病病原体污染的污水、污物、场所和物品进行消毒处理的；</w:t>
      </w:r>
    </w:p>
    <w:p w14:paraId="36951425"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（三）准许或者纵容传染病病人、病原携带者和疑似传染病病人从事国务院卫生行政部门规定禁止从事的易使该传染病扩散的工作的；</w:t>
      </w:r>
    </w:p>
    <w:p w14:paraId="10328D5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（四）出售、运输疫区中被传染病病原体污染或者可能被传染病病原体污染的物品，未进行消毒处理的；</w:t>
      </w:r>
    </w:p>
    <w:p w14:paraId="7E64D11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（五）拒绝执行县级以上人民政府、疾病预防控制机构依照传染病防治法提出的预防、控制措施的。</w:t>
      </w:r>
      <w:r>
        <w:rPr>
          <w:rFonts w:ascii="Arial" w:hAnsi="Arial" w:cs="Arial"/>
          <w:color w:val="333333"/>
          <w:kern w:val="0"/>
          <w:szCs w:val="21"/>
          <w:shd w:val="clear" w:color="auto" w:fill="FFFFFF"/>
          <w:lang w:bidi="ar"/>
        </w:rPr>
        <w:t>”</w:t>
      </w:r>
    </w:p>
    <w:p w14:paraId="7CB5552F"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三十八、在刑法第三百三十四条后增加一条，作为第三百三十四条之一：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国家有关规定，非法采集我国人类遗传资源或者非法运送、邮寄、携带我国人类遗传资源材料出境，危害公众健康或者社会公共利益，情节严重的，处三年以下有期徒刑、拘役或者管制，并处或者单处罚金；情节特别严重的，处三年以上七年以下有期徒刑，并处罚金。</w:t>
      </w:r>
      <w:r>
        <w:rPr>
          <w:rFonts w:ascii="Arial" w:hAnsi="Arial" w:cs="Arial"/>
          <w:color w:val="333333"/>
          <w:kern w:val="0"/>
          <w:szCs w:val="21"/>
          <w:shd w:val="clear" w:color="auto" w:fill="FFFFFF"/>
          <w:lang w:bidi="ar"/>
        </w:rPr>
        <w:t>”</w:t>
      </w:r>
    </w:p>
    <w:p w14:paraId="5391EE6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三十九、在刑法第三百三十六条后增加一条，作为第三百三十六条之一：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将基因编辑、克隆的人类胚胎植入人体或者动物体内，或者将基因编辑、克隆的动物胚胎植入人体内，情节严重的，处三年以下有期徒刑或者拘役，并处罚金；情节特别严重的，处三年以上七年以下有期徒刑，并处罚金。</w:t>
      </w:r>
      <w:r>
        <w:rPr>
          <w:rFonts w:ascii="Arial" w:hAnsi="Arial" w:cs="Arial"/>
          <w:color w:val="333333"/>
          <w:kern w:val="0"/>
          <w:szCs w:val="21"/>
          <w:shd w:val="clear" w:color="auto" w:fill="FFFFFF"/>
          <w:lang w:bidi="ar"/>
        </w:rPr>
        <w:t>”</w:t>
      </w:r>
    </w:p>
    <w:p w14:paraId="2072ADEC"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四十、将刑法第三百三十八条修改为：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国家规定，排放、倾倒或者处置有放射性的废物、含传染病病原体的废物、有毒物质或者其他有害物质，严重污染环境的，处三年以下有期徒刑或者拘役，并处或者单处罚金；情节严重的，处三年以上七年以下有期徒刑，并处罚金；有下列情形之一的，处七年以上有期徒刑，并处罚金：</w:t>
      </w:r>
    </w:p>
    <w:p w14:paraId="6A86F06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（一）在饮用水水源保护区、自然保护地核心保护区等依法确定的重点保护区域排放、倾倒、处置有放射性的废物、含传染病病原体的废物、有毒物质，情节特别严重的；</w:t>
      </w:r>
    </w:p>
    <w:p w14:paraId="55C2808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（二）向国家确定的重要江河、湖泊水域排放、倾倒、处置有放射性的废物、含传染病病原体的废物、有毒物质，情节特别严重的；</w:t>
      </w:r>
    </w:p>
    <w:p w14:paraId="21CAA43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（三）致使大量永久基本农田基本功能丧失或者遭受永久性破坏的；</w:t>
      </w:r>
    </w:p>
    <w:p w14:paraId="7609FF7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（四）致使多人重伤、严重疾病，或者致人严重残疾、死亡的。</w:t>
      </w:r>
    </w:p>
    <w:p w14:paraId="789B126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有前款行为，同时构成其他犯罪的，依照处罚较重的规定定罪处罚。</w:t>
      </w:r>
      <w:r>
        <w:rPr>
          <w:rFonts w:ascii="Arial" w:hAnsi="Arial" w:cs="Arial"/>
          <w:color w:val="333333"/>
          <w:kern w:val="0"/>
          <w:szCs w:val="21"/>
          <w:shd w:val="clear" w:color="auto" w:fill="FFFFFF"/>
          <w:lang w:bidi="ar"/>
        </w:rPr>
        <w:t>”</w:t>
      </w:r>
    </w:p>
    <w:p w14:paraId="701E2261"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四十一、在刑法第三百四十一条中增加一款作为第三款：</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违反野生动物保护管理法规，以食用为目的非法猎捕、收购、运输、出售第一款规定以外的在野外环境自然生长繁殖的陆生野生动物，情节严重的，依照前款的规定处罚。</w:t>
      </w:r>
      <w:r>
        <w:rPr>
          <w:rFonts w:ascii="Arial" w:hAnsi="Arial" w:cs="Arial"/>
          <w:color w:val="333333"/>
          <w:kern w:val="0"/>
          <w:szCs w:val="21"/>
          <w:shd w:val="clear" w:color="auto" w:fill="FFFFFF"/>
          <w:lang w:bidi="ar"/>
        </w:rPr>
        <w:t>”</w:t>
      </w:r>
    </w:p>
    <w:p w14:paraId="4F19D42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四十二、在刑法第三百四十二条后增加一条，作为第三百四十二条之一：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违反自然保护地管理法规，在国家公园、国家级自然保护区进行开垦、开发活动或者修建建筑物，造成严重后果或者有其他恶劣情节的，处五年以下有期徒刑或者拘役，并处或者单处罚金。</w:t>
      </w:r>
    </w:p>
    <w:p w14:paraId="2CECD22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有前款行为，同时构成其他犯罪的，依照处罚较重的规定定罪处罚。</w:t>
      </w:r>
      <w:r>
        <w:rPr>
          <w:rFonts w:ascii="Arial" w:hAnsi="Arial" w:cs="Arial"/>
          <w:color w:val="333333"/>
          <w:kern w:val="0"/>
          <w:szCs w:val="21"/>
          <w:shd w:val="clear" w:color="auto" w:fill="FFFFFF"/>
          <w:lang w:bidi="ar"/>
        </w:rPr>
        <w:t>”</w:t>
      </w:r>
    </w:p>
    <w:p w14:paraId="14480BC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四十三、在刑法第三百四十四条后增加一条，作为第三百四十四条之一：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违反国家规定，非法引进、释放或者丢弃外来入侵物种，情节严重的，处三年以下有期徒刑或者拘役，并处或者单处罚金。</w:t>
      </w:r>
      <w:r>
        <w:rPr>
          <w:rFonts w:ascii="Arial" w:hAnsi="Arial" w:cs="Arial"/>
          <w:color w:val="333333"/>
          <w:kern w:val="0"/>
          <w:szCs w:val="21"/>
          <w:shd w:val="clear" w:color="auto" w:fill="FFFFFF"/>
          <w:lang w:bidi="ar"/>
        </w:rPr>
        <w:t>”</w:t>
      </w:r>
    </w:p>
    <w:p w14:paraId="2AF87556"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四十四、在刑法第三百五十五条后增加一条，作为第三百五十五条之一：</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引诱、教唆、欺骗运动员使用兴奋剂参加国内、国际重大体育竞赛，或者明知运动员参加上述竞赛而向其提供兴奋剂，情节严重的，处三年以下有期徒刑或者拘役，并处罚金。</w:t>
      </w:r>
    </w:p>
    <w:p w14:paraId="18BA25E2"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组织、强迫运动员使用兴奋剂参加国内、国际重大体育竞赛的，依照前款的规定从重处罚。</w:t>
      </w:r>
      <w:r>
        <w:rPr>
          <w:rFonts w:ascii="Arial" w:hAnsi="Arial" w:cs="Arial"/>
          <w:color w:val="333333"/>
          <w:kern w:val="0"/>
          <w:szCs w:val="21"/>
          <w:shd w:val="clear" w:color="auto" w:fill="FFFFFF"/>
          <w:lang w:bidi="ar"/>
        </w:rPr>
        <w:t>”</w:t>
      </w:r>
    </w:p>
    <w:p w14:paraId="384C0713"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四十五、将刑法第四百零八条之一第一款修改为：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负有食品药品安全监督管理职责的国家机关工作人员，滥用职权或者玩忽职守，有下列情形之一，造成严重后果或者有其他严重情节的，处五年以下有期徒刑或者拘役；造成特别严重后果或者有其他特别严重情节的，处五年以上十年以下有期徒刑：</w:t>
      </w:r>
    </w:p>
    <w:p w14:paraId="57B831AD"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（一）瞒报、谎报食品安全事故、药品安全事件的；</w:t>
      </w:r>
    </w:p>
    <w:p w14:paraId="5056A884"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（二）对发现的严重食品药品安全违法行为未按规定查处的；</w:t>
      </w:r>
    </w:p>
    <w:p w14:paraId="278BB4A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（三）在药品和特殊食品审批审评过程中，对不符合条件的申请准予许可的；</w:t>
      </w:r>
    </w:p>
    <w:p w14:paraId="359E6FAB"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（四）依法应当移交司法机关追究刑事责任不移交的；</w:t>
      </w:r>
    </w:p>
    <w:p w14:paraId="1A2EB669"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（五）有其他滥用职权或者玩忽职守行为的。</w:t>
      </w:r>
      <w:r>
        <w:rPr>
          <w:rFonts w:ascii="Arial" w:hAnsi="Arial" w:cs="Arial"/>
          <w:color w:val="333333"/>
          <w:kern w:val="0"/>
          <w:szCs w:val="21"/>
          <w:shd w:val="clear" w:color="auto" w:fill="FFFFFF"/>
          <w:lang w:bidi="ar"/>
        </w:rPr>
        <w:t>”</w:t>
      </w:r>
    </w:p>
    <w:p w14:paraId="0D1891F8"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四十六、将刑法第四百三十一条第二款修改为：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为境外的机构、组织、人员窃取、刺探、收买、非法提供军事秘密的，处五年以上十年以下有期徒刑；情节严重的，处十年以上有期徒刑、无期徒刑或者死刑。</w:t>
      </w:r>
      <w:r>
        <w:rPr>
          <w:rFonts w:ascii="Arial" w:hAnsi="Arial" w:cs="Arial"/>
          <w:color w:val="333333"/>
          <w:kern w:val="0"/>
          <w:szCs w:val="21"/>
          <w:shd w:val="clear" w:color="auto" w:fill="FFFFFF"/>
          <w:lang w:bidi="ar"/>
        </w:rPr>
        <w:t>”</w:t>
      </w:r>
    </w:p>
    <w:p w14:paraId="02A496F0"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四十七、将刑法第四百五十条修改为：</w:t>
      </w:r>
      <w:r>
        <w:rPr>
          <w:rFonts w:ascii="Arial" w:hAnsi="Arial" w:cs="Arial"/>
          <w:color w:val="333333"/>
          <w:kern w:val="0"/>
          <w:szCs w:val="21"/>
          <w:shd w:val="clear" w:color="auto" w:fill="FFFFFF"/>
          <w:lang w:bidi="ar"/>
        </w:rPr>
        <w:t>“</w:t>
      </w:r>
      <w:r>
        <w:rPr>
          <w:rFonts w:ascii="Arial" w:hAnsi="Arial" w:cs="Arial"/>
          <w:color w:val="333333"/>
          <w:kern w:val="0"/>
          <w:szCs w:val="21"/>
          <w:shd w:val="clear" w:color="auto" w:fill="FFFFFF"/>
          <w:lang w:bidi="ar"/>
        </w:rPr>
        <w:t>本章适用于中国人民解放军的现役军官、文职干部、士兵及具有军籍的学员和中国人民武装警察部队的现役警官、文职干部、士兵及具有军籍的学员以及文职人员、执行军事任务的预备役人员和其他人员。</w:t>
      </w:r>
      <w:r>
        <w:rPr>
          <w:rFonts w:ascii="Arial" w:hAnsi="Arial" w:cs="Arial"/>
          <w:color w:val="333333"/>
          <w:kern w:val="0"/>
          <w:szCs w:val="21"/>
          <w:shd w:val="clear" w:color="auto" w:fill="FFFFFF"/>
          <w:lang w:bidi="ar"/>
        </w:rPr>
        <w:t>”</w:t>
      </w:r>
    </w:p>
    <w:p w14:paraId="7F3F1F5E" w14:textId="77777777" w:rsidR="00182CBE" w:rsidRDefault="00902A86">
      <w:pPr>
        <w:widowControl/>
        <w:shd w:val="clear" w:color="auto" w:fill="FFFFFF"/>
        <w:spacing w:after="225" w:line="360" w:lineRule="atLeast"/>
        <w:ind w:firstLine="420"/>
        <w:jc w:val="left"/>
        <w:rPr>
          <w:rFonts w:ascii="Arial" w:hAnsi="Arial" w:cs="Arial"/>
          <w:color w:val="333333"/>
          <w:szCs w:val="21"/>
        </w:rPr>
      </w:pPr>
      <w:r>
        <w:rPr>
          <w:rFonts w:ascii="Arial" w:hAnsi="Arial" w:cs="Arial"/>
          <w:color w:val="333333"/>
          <w:kern w:val="0"/>
          <w:szCs w:val="21"/>
          <w:shd w:val="clear" w:color="auto" w:fill="FFFFFF"/>
          <w:lang w:bidi="ar"/>
        </w:rPr>
        <w:t>四十八、本修正案自</w:t>
      </w:r>
      <w:r>
        <w:rPr>
          <w:rFonts w:ascii="Arial" w:hAnsi="Arial" w:cs="Arial"/>
          <w:color w:val="333333"/>
          <w:kern w:val="0"/>
          <w:szCs w:val="21"/>
          <w:shd w:val="clear" w:color="auto" w:fill="FFFFFF"/>
          <w:lang w:bidi="ar"/>
        </w:rPr>
        <w:t>2021</w:t>
      </w:r>
      <w:r>
        <w:rPr>
          <w:rFonts w:ascii="Arial" w:hAnsi="Arial" w:cs="Arial"/>
          <w:color w:val="333333"/>
          <w:kern w:val="0"/>
          <w:szCs w:val="21"/>
          <w:shd w:val="clear" w:color="auto" w:fill="FFFFFF"/>
          <w:lang w:bidi="ar"/>
        </w:rPr>
        <w:t>年</w:t>
      </w:r>
      <w:r>
        <w:rPr>
          <w:rFonts w:ascii="Arial" w:hAnsi="Arial" w:cs="Arial"/>
          <w:color w:val="333333"/>
          <w:kern w:val="0"/>
          <w:szCs w:val="21"/>
          <w:shd w:val="clear" w:color="auto" w:fill="FFFFFF"/>
          <w:lang w:bidi="ar"/>
        </w:rPr>
        <w:t>3</w:t>
      </w:r>
      <w:r>
        <w:rPr>
          <w:rFonts w:ascii="Arial" w:hAnsi="Arial" w:cs="Arial"/>
          <w:color w:val="333333"/>
          <w:kern w:val="0"/>
          <w:szCs w:val="21"/>
          <w:shd w:val="clear" w:color="auto" w:fill="FFFFFF"/>
          <w:lang w:bidi="ar"/>
        </w:rPr>
        <w:t>月</w:t>
      </w:r>
      <w:r>
        <w:rPr>
          <w:rFonts w:ascii="Arial" w:hAnsi="Arial" w:cs="Arial"/>
          <w:color w:val="333333"/>
          <w:kern w:val="0"/>
          <w:szCs w:val="21"/>
          <w:shd w:val="clear" w:color="auto" w:fill="FFFFFF"/>
          <w:lang w:bidi="ar"/>
        </w:rPr>
        <w:t>1</w:t>
      </w:r>
      <w:r>
        <w:rPr>
          <w:rFonts w:ascii="Arial" w:hAnsi="Arial" w:cs="Arial"/>
          <w:color w:val="333333"/>
          <w:kern w:val="0"/>
          <w:szCs w:val="21"/>
          <w:shd w:val="clear" w:color="auto" w:fill="FFFFFF"/>
          <w:lang w:bidi="ar"/>
        </w:rPr>
        <w:t>日起施行。</w:t>
      </w:r>
    </w:p>
    <w:p w14:paraId="33A36378" w14:textId="77777777" w:rsidR="00182CBE" w:rsidRDefault="00182CBE"/>
    <w:p w14:paraId="1E2BC8FD" w14:textId="77777777" w:rsidR="00182CBE" w:rsidRDefault="00182CBE"/>
    <w:p w14:paraId="10CA55F3" w14:textId="77777777" w:rsidR="00182CBE" w:rsidRDefault="00182CBE"/>
    <w:p w14:paraId="3D4FFC0E" w14:textId="3F45F3AB" w:rsidR="00182CBE" w:rsidRPr="003D0285" w:rsidRDefault="003D0285">
      <w:r>
        <w:rPr>
          <w:noProof/>
        </w:rPr>
        <w:drawing>
          <wp:anchor distT="0" distB="0" distL="114300" distR="114300" simplePos="0" relativeHeight="251658240" behindDoc="0" locked="0" layoutInCell="1" allowOverlap="1" wp14:anchorId="79A1C71A" wp14:editId="1D4D9664">
            <wp:simplePos x="0" y="0"/>
            <wp:positionH relativeFrom="margin">
              <wp:align>center</wp:align>
            </wp:positionH>
            <wp:positionV relativeFrom="paragraph">
              <wp:posOffset>88265</wp:posOffset>
            </wp:positionV>
            <wp:extent cx="5638800" cy="234959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2349596"/>
                    </a:xfrm>
                    <a:prstGeom prst="rect">
                      <a:avLst/>
                    </a:prstGeom>
                  </pic:spPr>
                </pic:pic>
              </a:graphicData>
            </a:graphic>
          </wp:anchor>
        </w:drawing>
      </w:r>
    </w:p>
    <w:p w14:paraId="40858871" w14:textId="77777777" w:rsidR="00182CBE" w:rsidRDefault="00182CBE"/>
    <w:p w14:paraId="5DD02B58" w14:textId="77777777" w:rsidR="00182CBE" w:rsidRDefault="00182CBE"/>
    <w:p w14:paraId="161BB613" w14:textId="77777777" w:rsidR="00182CBE" w:rsidRDefault="00182CBE"/>
    <w:p w14:paraId="4024A7FB" w14:textId="77777777" w:rsidR="00182CBE" w:rsidRDefault="00182CBE"/>
    <w:p w14:paraId="594D210C" w14:textId="77777777" w:rsidR="00182CBE" w:rsidRDefault="00182CBE"/>
    <w:p w14:paraId="7EF9B387" w14:textId="77777777" w:rsidR="00182CBE" w:rsidRDefault="00182CBE"/>
    <w:p w14:paraId="4C695101" w14:textId="77777777" w:rsidR="00182CBE" w:rsidRDefault="00182CBE"/>
    <w:p w14:paraId="7F558314" w14:textId="77777777" w:rsidR="00182CBE" w:rsidRDefault="00182CBE"/>
    <w:p w14:paraId="0E928FCD" w14:textId="77777777" w:rsidR="00182CBE" w:rsidRDefault="00182CBE"/>
    <w:p w14:paraId="27A376ED" w14:textId="77777777" w:rsidR="00182CBE" w:rsidRDefault="00182CBE"/>
    <w:p w14:paraId="45163891" w14:textId="77777777" w:rsidR="00182CBE" w:rsidRDefault="00182CBE"/>
    <w:p w14:paraId="0084DDAF" w14:textId="77777777" w:rsidR="00182CBE" w:rsidRDefault="00182CBE"/>
    <w:p w14:paraId="04392F3C" w14:textId="77777777" w:rsidR="00182CBE" w:rsidRDefault="00182CBE"/>
    <w:p w14:paraId="20D5CE2B" w14:textId="77777777" w:rsidR="00182CBE" w:rsidRDefault="00182CBE"/>
    <w:p w14:paraId="4552FD87" w14:textId="77777777" w:rsidR="00182CBE" w:rsidRDefault="00182CBE"/>
    <w:p w14:paraId="1BD4FD8C" w14:textId="77777777" w:rsidR="00182CBE" w:rsidRDefault="00182CBE"/>
    <w:p w14:paraId="550FA964" w14:textId="77777777" w:rsidR="00182CBE" w:rsidRDefault="00182CBE"/>
    <w:p w14:paraId="54E250BF" w14:textId="77777777" w:rsidR="00182CBE" w:rsidRDefault="00182CBE"/>
    <w:p w14:paraId="09408D0D" w14:textId="77777777" w:rsidR="00182CBE" w:rsidRDefault="00182CBE"/>
    <w:p w14:paraId="0C6FE126" w14:textId="77777777" w:rsidR="00182CBE" w:rsidRDefault="00182CBE"/>
    <w:p w14:paraId="7F7B06DC" w14:textId="77777777" w:rsidR="00B248F8" w:rsidRDefault="00B248F8"/>
    <w:p w14:paraId="1D824246" w14:textId="77777777" w:rsidR="00B248F8" w:rsidRPr="00B248F8" w:rsidRDefault="00B248F8" w:rsidP="00B248F8">
      <w:pPr>
        <w:jc w:val="center"/>
        <w:rPr>
          <w:b/>
          <w:sz w:val="32"/>
        </w:rPr>
      </w:pPr>
      <w:r w:rsidRPr="00B248F8">
        <w:rPr>
          <w:rFonts w:hint="eastAsia"/>
          <w:b/>
          <w:sz w:val="32"/>
        </w:rPr>
        <w:t>中华人民共和国主席令</w:t>
      </w:r>
    </w:p>
    <w:p w14:paraId="2935388B" w14:textId="77777777" w:rsidR="00B248F8" w:rsidRPr="00B248F8" w:rsidRDefault="00B248F8" w:rsidP="00B248F8">
      <w:pPr>
        <w:jc w:val="center"/>
      </w:pPr>
      <w:r w:rsidRPr="00B248F8">
        <w:rPr>
          <w:rFonts w:hint="eastAsia"/>
        </w:rPr>
        <w:t>第八十八号</w:t>
      </w:r>
      <w:r w:rsidRPr="00B248F8">
        <w:rPr>
          <w:rFonts w:hint="eastAsia"/>
        </w:rPr>
        <w:br/>
      </w:r>
    </w:p>
    <w:p w14:paraId="79C7006A" w14:textId="77777777" w:rsidR="00B248F8" w:rsidRPr="00B248F8" w:rsidRDefault="00B248F8" w:rsidP="00B248F8">
      <w:r w:rsidRPr="00B248F8">
        <w:rPr>
          <w:rFonts w:hint="eastAsia"/>
        </w:rPr>
        <w:t>《全国人民代表大会常务委员会关于修改＜中华人民共和国安全生产法＞的决定》已由中华人民共和国第十三届全国人民代表大会常务委员会第二十九次会议于</w:t>
      </w:r>
      <w:r w:rsidRPr="00B248F8">
        <w:rPr>
          <w:rFonts w:hint="eastAsia"/>
        </w:rPr>
        <w:t>2021</w:t>
      </w:r>
      <w:r w:rsidRPr="00B248F8">
        <w:rPr>
          <w:rFonts w:hint="eastAsia"/>
        </w:rPr>
        <w:t>年</w:t>
      </w:r>
      <w:r w:rsidRPr="00B248F8">
        <w:rPr>
          <w:rFonts w:hint="eastAsia"/>
        </w:rPr>
        <w:t>6</w:t>
      </w:r>
      <w:r w:rsidRPr="00B248F8">
        <w:rPr>
          <w:rFonts w:hint="eastAsia"/>
        </w:rPr>
        <w:t>月</w:t>
      </w:r>
      <w:r w:rsidRPr="00B248F8">
        <w:rPr>
          <w:rFonts w:hint="eastAsia"/>
        </w:rPr>
        <w:t>10</w:t>
      </w:r>
      <w:r w:rsidRPr="00B248F8">
        <w:rPr>
          <w:rFonts w:hint="eastAsia"/>
        </w:rPr>
        <w:t>日通过，现予公布，自</w:t>
      </w:r>
      <w:r w:rsidRPr="00B248F8">
        <w:rPr>
          <w:rFonts w:hint="eastAsia"/>
        </w:rPr>
        <w:t>2021</w:t>
      </w:r>
      <w:r w:rsidRPr="00B248F8">
        <w:rPr>
          <w:rFonts w:hint="eastAsia"/>
        </w:rPr>
        <w:t>年</w:t>
      </w:r>
      <w:r w:rsidRPr="00B248F8">
        <w:rPr>
          <w:rFonts w:hint="eastAsia"/>
        </w:rPr>
        <w:t>9</w:t>
      </w:r>
      <w:r w:rsidRPr="00B248F8">
        <w:rPr>
          <w:rFonts w:hint="eastAsia"/>
        </w:rPr>
        <w:t>月</w:t>
      </w:r>
      <w:r w:rsidRPr="00B248F8">
        <w:rPr>
          <w:rFonts w:hint="eastAsia"/>
        </w:rPr>
        <w:t>1</w:t>
      </w:r>
      <w:r w:rsidRPr="00B248F8">
        <w:rPr>
          <w:rFonts w:hint="eastAsia"/>
        </w:rPr>
        <w:t>日起施行。</w:t>
      </w:r>
    </w:p>
    <w:p w14:paraId="6267CD21" w14:textId="77777777" w:rsidR="00B248F8" w:rsidRPr="00B248F8" w:rsidRDefault="00B248F8" w:rsidP="00B248F8">
      <w:pPr>
        <w:jc w:val="right"/>
      </w:pPr>
      <w:r w:rsidRPr="00B248F8">
        <w:br/>
      </w:r>
      <w:r w:rsidRPr="00B248F8">
        <w:br/>
        <w:t xml:space="preserve">  </w:t>
      </w:r>
      <w:r w:rsidRPr="00B248F8">
        <w:rPr>
          <w:rFonts w:hint="eastAsia"/>
        </w:rPr>
        <w:t>中华人民共和国主席</w:t>
      </w:r>
      <w:r w:rsidRPr="00B248F8">
        <w:t>  </w:t>
      </w:r>
      <w:r w:rsidRPr="00B248F8">
        <w:rPr>
          <w:rFonts w:hint="eastAsia"/>
        </w:rPr>
        <w:t>习近平</w:t>
      </w:r>
    </w:p>
    <w:p w14:paraId="2DC31D49" w14:textId="4335571C" w:rsidR="00B248F8" w:rsidRDefault="00B248F8" w:rsidP="00B248F8">
      <w:pPr>
        <w:jc w:val="right"/>
      </w:pPr>
      <w:r w:rsidRPr="00B248F8">
        <w:rPr>
          <w:rFonts w:hint="eastAsia"/>
        </w:rPr>
        <w:t xml:space="preserve">      2021</w:t>
      </w:r>
      <w:r w:rsidRPr="00B248F8">
        <w:rPr>
          <w:rFonts w:hint="eastAsia"/>
        </w:rPr>
        <w:t>年</w:t>
      </w:r>
      <w:r w:rsidRPr="00B248F8">
        <w:rPr>
          <w:rFonts w:hint="eastAsia"/>
        </w:rPr>
        <w:t>6</w:t>
      </w:r>
      <w:r w:rsidRPr="00B248F8">
        <w:rPr>
          <w:rFonts w:hint="eastAsia"/>
        </w:rPr>
        <w:t>月</w:t>
      </w:r>
      <w:r w:rsidRPr="00B248F8">
        <w:rPr>
          <w:rFonts w:hint="eastAsia"/>
        </w:rPr>
        <w:t>10</w:t>
      </w:r>
      <w:r w:rsidRPr="00B248F8">
        <w:rPr>
          <w:rFonts w:hint="eastAsia"/>
        </w:rPr>
        <w:t>日</w:t>
      </w:r>
    </w:p>
    <w:p w14:paraId="4915C997" w14:textId="11EE6816" w:rsidR="00182CBE" w:rsidRDefault="00902A86">
      <w:pPr>
        <w:pStyle w:val="1"/>
        <w:spacing w:beforeLines="100" w:before="312" w:afterLines="100" w:after="312" w:line="300" w:lineRule="auto"/>
        <w:jc w:val="center"/>
        <w:rPr>
          <w:sz w:val="30"/>
          <w:szCs w:val="30"/>
        </w:rPr>
      </w:pPr>
      <w:bookmarkStart w:id="3" w:name="_Toc32331160"/>
      <w:bookmarkStart w:id="4" w:name="_Toc101135273"/>
      <w:r>
        <w:rPr>
          <w:rFonts w:hint="eastAsia"/>
          <w:sz w:val="30"/>
          <w:szCs w:val="30"/>
        </w:rPr>
        <w:t>中华人民共和国安全生产法（</w:t>
      </w:r>
      <w:r w:rsidR="00B248F8">
        <w:rPr>
          <w:rFonts w:hint="eastAsia"/>
          <w:sz w:val="30"/>
          <w:szCs w:val="30"/>
        </w:rPr>
        <w:t>2021</w:t>
      </w:r>
      <w:r>
        <w:rPr>
          <w:rFonts w:hint="eastAsia"/>
          <w:sz w:val="30"/>
          <w:szCs w:val="30"/>
        </w:rPr>
        <w:t>年）</w:t>
      </w:r>
      <w:bookmarkEnd w:id="3"/>
      <w:bookmarkEnd w:id="4"/>
    </w:p>
    <w:p w14:paraId="04FE2058" w14:textId="77777777" w:rsidR="00B248F8" w:rsidRPr="00B248F8" w:rsidRDefault="00B248F8" w:rsidP="00B248F8">
      <w:pPr>
        <w:pStyle w:val="af"/>
        <w:shd w:val="clear" w:color="auto" w:fill="FFFFFF"/>
        <w:spacing w:before="0" w:beforeAutospacing="0" w:after="0" w:afterAutospacing="0"/>
        <w:ind w:firstLine="645"/>
        <w:jc w:val="both"/>
        <w:rPr>
          <w:rFonts w:ascii="Times New Roman" w:hAnsi="Times New Roman" w:cs="Times New Roman"/>
          <w:color w:val="auto"/>
          <w:kern w:val="2"/>
          <w:sz w:val="21"/>
        </w:rPr>
      </w:pPr>
      <w:r w:rsidRPr="00B248F8">
        <w:rPr>
          <w:rFonts w:ascii="Times New Roman" w:hAnsi="Times New Roman" w:cs="Times New Roman" w:hint="eastAsia"/>
          <w:color w:val="auto"/>
          <w:kern w:val="2"/>
          <w:sz w:val="21"/>
        </w:rPr>
        <w:t>（</w:t>
      </w:r>
      <w:r w:rsidRPr="00B248F8">
        <w:rPr>
          <w:rFonts w:ascii="Times New Roman" w:hAnsi="Times New Roman" w:cs="Times New Roman" w:hint="eastAsia"/>
          <w:color w:val="auto"/>
          <w:kern w:val="2"/>
          <w:sz w:val="21"/>
        </w:rPr>
        <w:t>2002</w:t>
      </w:r>
      <w:r w:rsidRPr="00B248F8">
        <w:rPr>
          <w:rFonts w:ascii="Times New Roman" w:hAnsi="Times New Roman" w:cs="Times New Roman" w:hint="eastAsia"/>
          <w:color w:val="auto"/>
          <w:kern w:val="2"/>
          <w:sz w:val="21"/>
        </w:rPr>
        <w:t>年</w:t>
      </w:r>
      <w:r w:rsidRPr="00B248F8">
        <w:rPr>
          <w:rFonts w:ascii="Times New Roman" w:hAnsi="Times New Roman" w:cs="Times New Roman" w:hint="eastAsia"/>
          <w:color w:val="auto"/>
          <w:kern w:val="2"/>
          <w:sz w:val="21"/>
        </w:rPr>
        <w:t>6</w:t>
      </w:r>
      <w:r w:rsidRPr="00B248F8">
        <w:rPr>
          <w:rFonts w:ascii="Times New Roman" w:hAnsi="Times New Roman" w:cs="Times New Roman" w:hint="eastAsia"/>
          <w:color w:val="auto"/>
          <w:kern w:val="2"/>
          <w:sz w:val="21"/>
        </w:rPr>
        <w:t>月</w:t>
      </w:r>
      <w:r w:rsidRPr="00B248F8">
        <w:rPr>
          <w:rFonts w:ascii="Times New Roman" w:hAnsi="Times New Roman" w:cs="Times New Roman" w:hint="eastAsia"/>
          <w:color w:val="auto"/>
          <w:kern w:val="2"/>
          <w:sz w:val="21"/>
        </w:rPr>
        <w:t>29</w:t>
      </w:r>
      <w:r w:rsidRPr="00B248F8">
        <w:rPr>
          <w:rFonts w:ascii="Times New Roman" w:hAnsi="Times New Roman" w:cs="Times New Roman" w:hint="eastAsia"/>
          <w:color w:val="auto"/>
          <w:kern w:val="2"/>
          <w:sz w:val="21"/>
        </w:rPr>
        <w:t>日第九届全国人民代表大会常务委员会第二十八次会议通过　根据</w:t>
      </w:r>
      <w:r w:rsidRPr="00B248F8">
        <w:rPr>
          <w:rFonts w:ascii="Times New Roman" w:hAnsi="Times New Roman" w:cs="Times New Roman" w:hint="eastAsia"/>
          <w:color w:val="auto"/>
          <w:kern w:val="2"/>
          <w:sz w:val="21"/>
        </w:rPr>
        <w:t>2009</w:t>
      </w:r>
      <w:r w:rsidRPr="00B248F8">
        <w:rPr>
          <w:rFonts w:ascii="Times New Roman" w:hAnsi="Times New Roman" w:cs="Times New Roman" w:hint="eastAsia"/>
          <w:color w:val="auto"/>
          <w:kern w:val="2"/>
          <w:sz w:val="21"/>
        </w:rPr>
        <w:t>年</w:t>
      </w:r>
      <w:r w:rsidRPr="00B248F8">
        <w:rPr>
          <w:rFonts w:ascii="Times New Roman" w:hAnsi="Times New Roman" w:cs="Times New Roman" w:hint="eastAsia"/>
          <w:color w:val="auto"/>
          <w:kern w:val="2"/>
          <w:sz w:val="21"/>
        </w:rPr>
        <w:t>8</w:t>
      </w:r>
      <w:r w:rsidRPr="00B248F8">
        <w:rPr>
          <w:rFonts w:ascii="Times New Roman" w:hAnsi="Times New Roman" w:cs="Times New Roman" w:hint="eastAsia"/>
          <w:color w:val="auto"/>
          <w:kern w:val="2"/>
          <w:sz w:val="21"/>
        </w:rPr>
        <w:t>月</w:t>
      </w:r>
      <w:r w:rsidRPr="00B248F8">
        <w:rPr>
          <w:rFonts w:ascii="Times New Roman" w:hAnsi="Times New Roman" w:cs="Times New Roman" w:hint="eastAsia"/>
          <w:color w:val="auto"/>
          <w:kern w:val="2"/>
          <w:sz w:val="21"/>
        </w:rPr>
        <w:t>27</w:t>
      </w:r>
      <w:r w:rsidRPr="00B248F8">
        <w:rPr>
          <w:rFonts w:ascii="Times New Roman" w:hAnsi="Times New Roman" w:cs="Times New Roman" w:hint="eastAsia"/>
          <w:color w:val="auto"/>
          <w:kern w:val="2"/>
          <w:sz w:val="21"/>
        </w:rPr>
        <w:t>日第十一届全国人民代表大会常务委员会第十次会议《关于修改部分法律的决定》第一次修正　根据</w:t>
      </w:r>
      <w:r w:rsidRPr="00B248F8">
        <w:rPr>
          <w:rFonts w:ascii="Times New Roman" w:hAnsi="Times New Roman" w:cs="Times New Roman" w:hint="eastAsia"/>
          <w:color w:val="auto"/>
          <w:kern w:val="2"/>
          <w:sz w:val="21"/>
        </w:rPr>
        <w:t>2014</w:t>
      </w:r>
      <w:r w:rsidRPr="00B248F8">
        <w:rPr>
          <w:rFonts w:ascii="Times New Roman" w:hAnsi="Times New Roman" w:cs="Times New Roman" w:hint="eastAsia"/>
          <w:color w:val="auto"/>
          <w:kern w:val="2"/>
          <w:sz w:val="21"/>
        </w:rPr>
        <w:t>年</w:t>
      </w:r>
      <w:r w:rsidRPr="00B248F8">
        <w:rPr>
          <w:rFonts w:ascii="Times New Roman" w:hAnsi="Times New Roman" w:cs="Times New Roman" w:hint="eastAsia"/>
          <w:color w:val="auto"/>
          <w:kern w:val="2"/>
          <w:sz w:val="21"/>
        </w:rPr>
        <w:t>8</w:t>
      </w:r>
      <w:r w:rsidRPr="00B248F8">
        <w:rPr>
          <w:rFonts w:ascii="Times New Roman" w:hAnsi="Times New Roman" w:cs="Times New Roman" w:hint="eastAsia"/>
          <w:color w:val="auto"/>
          <w:kern w:val="2"/>
          <w:sz w:val="21"/>
        </w:rPr>
        <w:t>月</w:t>
      </w:r>
      <w:r w:rsidRPr="00B248F8">
        <w:rPr>
          <w:rFonts w:ascii="Times New Roman" w:hAnsi="Times New Roman" w:cs="Times New Roman" w:hint="eastAsia"/>
          <w:color w:val="auto"/>
          <w:kern w:val="2"/>
          <w:sz w:val="21"/>
        </w:rPr>
        <w:t>31</w:t>
      </w:r>
      <w:r w:rsidRPr="00B248F8">
        <w:rPr>
          <w:rFonts w:ascii="Times New Roman" w:hAnsi="Times New Roman" w:cs="Times New Roman" w:hint="eastAsia"/>
          <w:color w:val="auto"/>
          <w:kern w:val="2"/>
          <w:sz w:val="21"/>
        </w:rPr>
        <w:t>日第十二届全国人民代表大会常务委员会第十次会议《关于修改</w:t>
      </w:r>
      <w:r w:rsidRPr="00B248F8">
        <w:rPr>
          <w:rFonts w:ascii="Times New Roman" w:hAnsi="Times New Roman" w:cs="Times New Roman" w:hint="eastAsia"/>
          <w:color w:val="auto"/>
          <w:kern w:val="2"/>
          <w:sz w:val="21"/>
        </w:rPr>
        <w:t>&lt;</w:t>
      </w:r>
      <w:r w:rsidRPr="00B248F8">
        <w:rPr>
          <w:rFonts w:ascii="Times New Roman" w:hAnsi="Times New Roman" w:cs="Times New Roman" w:hint="eastAsia"/>
          <w:color w:val="auto"/>
          <w:kern w:val="2"/>
          <w:sz w:val="21"/>
        </w:rPr>
        <w:t>中华人民共和国安全生产法</w:t>
      </w:r>
      <w:r w:rsidRPr="00B248F8">
        <w:rPr>
          <w:rFonts w:ascii="Times New Roman" w:hAnsi="Times New Roman" w:cs="Times New Roman" w:hint="eastAsia"/>
          <w:color w:val="auto"/>
          <w:kern w:val="2"/>
          <w:sz w:val="21"/>
        </w:rPr>
        <w:t>&gt;</w:t>
      </w:r>
      <w:r w:rsidRPr="00B248F8">
        <w:rPr>
          <w:rFonts w:ascii="Times New Roman" w:hAnsi="Times New Roman" w:cs="Times New Roman" w:hint="eastAsia"/>
          <w:color w:val="auto"/>
          <w:kern w:val="2"/>
          <w:sz w:val="21"/>
        </w:rPr>
        <w:t>的决定》第二次修正　根据</w:t>
      </w:r>
      <w:r w:rsidRPr="00B248F8">
        <w:rPr>
          <w:rFonts w:ascii="Times New Roman" w:hAnsi="Times New Roman" w:cs="Times New Roman" w:hint="eastAsia"/>
          <w:color w:val="auto"/>
          <w:kern w:val="2"/>
          <w:sz w:val="21"/>
        </w:rPr>
        <w:t>2021</w:t>
      </w:r>
      <w:r w:rsidRPr="00B248F8">
        <w:rPr>
          <w:rFonts w:ascii="Times New Roman" w:hAnsi="Times New Roman" w:cs="Times New Roman" w:hint="eastAsia"/>
          <w:color w:val="auto"/>
          <w:kern w:val="2"/>
          <w:sz w:val="21"/>
        </w:rPr>
        <w:t>年</w:t>
      </w:r>
      <w:r w:rsidRPr="00B248F8">
        <w:rPr>
          <w:rFonts w:ascii="Times New Roman" w:hAnsi="Times New Roman" w:cs="Times New Roman" w:hint="eastAsia"/>
          <w:color w:val="auto"/>
          <w:kern w:val="2"/>
          <w:sz w:val="21"/>
        </w:rPr>
        <w:t>6</w:t>
      </w:r>
      <w:r w:rsidRPr="00B248F8">
        <w:rPr>
          <w:rFonts w:ascii="Times New Roman" w:hAnsi="Times New Roman" w:cs="Times New Roman" w:hint="eastAsia"/>
          <w:color w:val="auto"/>
          <w:kern w:val="2"/>
          <w:sz w:val="21"/>
        </w:rPr>
        <w:t>月</w:t>
      </w:r>
      <w:r w:rsidRPr="00B248F8">
        <w:rPr>
          <w:rFonts w:ascii="Times New Roman" w:hAnsi="Times New Roman" w:cs="Times New Roman" w:hint="eastAsia"/>
          <w:color w:val="auto"/>
          <w:kern w:val="2"/>
          <w:sz w:val="21"/>
        </w:rPr>
        <w:t>10</w:t>
      </w:r>
      <w:r w:rsidRPr="00B248F8">
        <w:rPr>
          <w:rFonts w:ascii="Times New Roman" w:hAnsi="Times New Roman" w:cs="Times New Roman" w:hint="eastAsia"/>
          <w:color w:val="auto"/>
          <w:kern w:val="2"/>
          <w:sz w:val="21"/>
        </w:rPr>
        <w:t>日第十三届全国人民代表大会常务委员会第二十九次会议《关于修改</w:t>
      </w:r>
      <w:r w:rsidRPr="00B248F8">
        <w:rPr>
          <w:rFonts w:ascii="Times New Roman" w:hAnsi="Times New Roman" w:cs="Times New Roman" w:hint="eastAsia"/>
          <w:color w:val="auto"/>
          <w:kern w:val="2"/>
          <w:sz w:val="21"/>
        </w:rPr>
        <w:t>&lt;</w:t>
      </w:r>
      <w:r w:rsidRPr="00B248F8">
        <w:rPr>
          <w:rFonts w:ascii="Times New Roman" w:hAnsi="Times New Roman" w:cs="Times New Roman" w:hint="eastAsia"/>
          <w:color w:val="auto"/>
          <w:kern w:val="2"/>
          <w:sz w:val="21"/>
        </w:rPr>
        <w:t>中华人民共和国安全生产法</w:t>
      </w:r>
      <w:r w:rsidRPr="00B248F8">
        <w:rPr>
          <w:rFonts w:ascii="Times New Roman" w:hAnsi="Times New Roman" w:cs="Times New Roman" w:hint="eastAsia"/>
          <w:color w:val="auto"/>
          <w:kern w:val="2"/>
          <w:sz w:val="21"/>
        </w:rPr>
        <w:t>&gt;</w:t>
      </w:r>
      <w:r w:rsidRPr="00B248F8">
        <w:rPr>
          <w:rFonts w:ascii="Times New Roman" w:hAnsi="Times New Roman" w:cs="Times New Roman" w:hint="eastAsia"/>
          <w:color w:val="auto"/>
          <w:kern w:val="2"/>
          <w:sz w:val="21"/>
        </w:rPr>
        <w:t>的决定》第三次修正）</w:t>
      </w:r>
    </w:p>
    <w:p w14:paraId="33BA1681" w14:textId="77777777" w:rsidR="00B248F8" w:rsidRPr="00B248F8" w:rsidRDefault="00B248F8" w:rsidP="00B248F8"/>
    <w:p w14:paraId="428EC073" w14:textId="77777777" w:rsidR="00B248F8" w:rsidRPr="00B248F8" w:rsidRDefault="00B248F8" w:rsidP="00B248F8">
      <w:pPr>
        <w:spacing w:line="300" w:lineRule="auto"/>
        <w:jc w:val="center"/>
        <w:rPr>
          <w:szCs w:val="21"/>
        </w:rPr>
      </w:pPr>
      <w:r w:rsidRPr="00B248F8">
        <w:rPr>
          <w:rFonts w:hint="eastAsia"/>
          <w:szCs w:val="21"/>
        </w:rPr>
        <w:t>目　　录</w:t>
      </w:r>
    </w:p>
    <w:p w14:paraId="7979C654" w14:textId="77777777" w:rsidR="00B248F8" w:rsidRPr="00B248F8" w:rsidRDefault="00B248F8" w:rsidP="00B248F8">
      <w:pPr>
        <w:spacing w:line="300" w:lineRule="auto"/>
        <w:rPr>
          <w:szCs w:val="21"/>
        </w:rPr>
      </w:pPr>
      <w:r w:rsidRPr="00B248F8">
        <w:rPr>
          <w:rFonts w:hint="eastAsia"/>
          <w:szCs w:val="21"/>
        </w:rPr>
        <w:t>第一章　总则</w:t>
      </w:r>
    </w:p>
    <w:p w14:paraId="4FBA7A74" w14:textId="77777777" w:rsidR="00B248F8" w:rsidRPr="00B248F8" w:rsidRDefault="00B248F8" w:rsidP="00B248F8">
      <w:pPr>
        <w:spacing w:line="300" w:lineRule="auto"/>
        <w:rPr>
          <w:szCs w:val="21"/>
        </w:rPr>
      </w:pPr>
      <w:r w:rsidRPr="00B248F8">
        <w:rPr>
          <w:rFonts w:hint="eastAsia"/>
          <w:szCs w:val="21"/>
        </w:rPr>
        <w:t>第二章　生产经营单位的安全生产保障</w:t>
      </w:r>
    </w:p>
    <w:p w14:paraId="3FF88A3C" w14:textId="77777777" w:rsidR="00B248F8" w:rsidRPr="00B248F8" w:rsidRDefault="00B248F8" w:rsidP="00B248F8">
      <w:pPr>
        <w:spacing w:line="300" w:lineRule="auto"/>
        <w:rPr>
          <w:szCs w:val="21"/>
        </w:rPr>
      </w:pPr>
      <w:r w:rsidRPr="00B248F8">
        <w:rPr>
          <w:rFonts w:hint="eastAsia"/>
          <w:szCs w:val="21"/>
        </w:rPr>
        <w:t>第三章　从业人员的安全生产权利义务</w:t>
      </w:r>
    </w:p>
    <w:p w14:paraId="3CDBEE52" w14:textId="77777777" w:rsidR="00B248F8" w:rsidRPr="00B248F8" w:rsidRDefault="00B248F8" w:rsidP="00B248F8">
      <w:pPr>
        <w:spacing w:line="300" w:lineRule="auto"/>
        <w:rPr>
          <w:szCs w:val="21"/>
        </w:rPr>
      </w:pPr>
      <w:r w:rsidRPr="00B248F8">
        <w:rPr>
          <w:rFonts w:hint="eastAsia"/>
          <w:szCs w:val="21"/>
        </w:rPr>
        <w:t>第四章　安全生产的监督管理</w:t>
      </w:r>
    </w:p>
    <w:p w14:paraId="5C52A76A" w14:textId="77777777" w:rsidR="00B248F8" w:rsidRPr="00B248F8" w:rsidRDefault="00B248F8" w:rsidP="00B248F8">
      <w:pPr>
        <w:spacing w:line="300" w:lineRule="auto"/>
        <w:rPr>
          <w:szCs w:val="21"/>
        </w:rPr>
      </w:pPr>
      <w:r w:rsidRPr="00B248F8">
        <w:rPr>
          <w:rFonts w:hint="eastAsia"/>
          <w:szCs w:val="21"/>
        </w:rPr>
        <w:t>第五章　生产安全事故的应急救援与调查处理</w:t>
      </w:r>
    </w:p>
    <w:p w14:paraId="69ED6F5D" w14:textId="77777777" w:rsidR="00B248F8" w:rsidRPr="00B248F8" w:rsidRDefault="00B248F8" w:rsidP="00B248F8">
      <w:pPr>
        <w:spacing w:line="300" w:lineRule="auto"/>
        <w:rPr>
          <w:szCs w:val="21"/>
        </w:rPr>
      </w:pPr>
      <w:r w:rsidRPr="00B248F8">
        <w:rPr>
          <w:rFonts w:hint="eastAsia"/>
          <w:szCs w:val="21"/>
        </w:rPr>
        <w:t>第六章　法律责任</w:t>
      </w:r>
    </w:p>
    <w:p w14:paraId="54D6252A" w14:textId="77777777" w:rsidR="00B248F8" w:rsidRPr="00B248F8" w:rsidRDefault="00B248F8" w:rsidP="00B248F8">
      <w:pPr>
        <w:spacing w:line="300" w:lineRule="auto"/>
        <w:rPr>
          <w:szCs w:val="21"/>
        </w:rPr>
      </w:pPr>
      <w:r w:rsidRPr="00B248F8">
        <w:rPr>
          <w:rFonts w:hint="eastAsia"/>
          <w:szCs w:val="21"/>
        </w:rPr>
        <w:t>第七章　附则</w:t>
      </w:r>
    </w:p>
    <w:p w14:paraId="34CF1935" w14:textId="77777777" w:rsidR="00B248F8" w:rsidRDefault="00B248F8" w:rsidP="00B248F8">
      <w:pPr>
        <w:spacing w:line="300" w:lineRule="auto"/>
        <w:rPr>
          <w:szCs w:val="21"/>
        </w:rPr>
      </w:pPr>
    </w:p>
    <w:p w14:paraId="365CA90E" w14:textId="77777777" w:rsidR="00B248F8" w:rsidRPr="00B248F8" w:rsidRDefault="00B248F8" w:rsidP="00B248F8">
      <w:pPr>
        <w:spacing w:line="300" w:lineRule="auto"/>
        <w:rPr>
          <w:szCs w:val="21"/>
        </w:rPr>
      </w:pPr>
      <w:r w:rsidRPr="00B248F8">
        <w:rPr>
          <w:rFonts w:hint="eastAsia"/>
          <w:szCs w:val="21"/>
        </w:rPr>
        <w:t>第一章　总则</w:t>
      </w:r>
    </w:p>
    <w:p w14:paraId="1BCE4E09" w14:textId="77777777" w:rsidR="00B248F8" w:rsidRPr="00B248F8" w:rsidRDefault="00B248F8" w:rsidP="00B248F8">
      <w:pPr>
        <w:spacing w:line="300" w:lineRule="auto"/>
        <w:rPr>
          <w:szCs w:val="21"/>
        </w:rPr>
      </w:pPr>
      <w:r w:rsidRPr="00B248F8">
        <w:rPr>
          <w:rFonts w:hint="eastAsia"/>
          <w:szCs w:val="21"/>
        </w:rPr>
        <w:t>第一条　为了加强安全生产工作，防止和减少生产安全事故，保障人民群众生命和财产安全，促进经济社会持续健康发展，制定本法。</w:t>
      </w:r>
    </w:p>
    <w:p w14:paraId="549481D7" w14:textId="77777777" w:rsidR="00B248F8" w:rsidRPr="00B248F8" w:rsidRDefault="00B248F8" w:rsidP="00B248F8">
      <w:pPr>
        <w:spacing w:line="300" w:lineRule="auto"/>
        <w:rPr>
          <w:szCs w:val="21"/>
        </w:rPr>
      </w:pPr>
      <w:r w:rsidRPr="00B248F8">
        <w:rPr>
          <w:rFonts w:hint="eastAsia"/>
          <w:szCs w:val="21"/>
        </w:rPr>
        <w:t>第二条　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14:paraId="6045F563" w14:textId="77777777" w:rsidR="00B248F8" w:rsidRPr="00B248F8" w:rsidRDefault="00B248F8" w:rsidP="00B248F8">
      <w:pPr>
        <w:spacing w:line="300" w:lineRule="auto"/>
        <w:rPr>
          <w:szCs w:val="21"/>
        </w:rPr>
      </w:pPr>
      <w:r w:rsidRPr="00B248F8">
        <w:rPr>
          <w:rFonts w:hint="eastAsia"/>
          <w:szCs w:val="21"/>
        </w:rPr>
        <w:t>第三条　安全生产工作坚持中国共产党的领导。</w:t>
      </w:r>
    </w:p>
    <w:p w14:paraId="76E3C076" w14:textId="77777777" w:rsidR="00B248F8" w:rsidRPr="00B248F8" w:rsidRDefault="00B248F8" w:rsidP="00B248F8">
      <w:pPr>
        <w:spacing w:line="300" w:lineRule="auto"/>
        <w:rPr>
          <w:szCs w:val="21"/>
        </w:rPr>
      </w:pPr>
      <w:r w:rsidRPr="00B248F8">
        <w:rPr>
          <w:rFonts w:hint="eastAsia"/>
          <w:szCs w:val="21"/>
        </w:rPr>
        <w:t>安全生产工作应当以人为本，坚持人民至上、生命至上，把保护人民生命安全摆在首位，树牢安全发展理念，坚持安全第一、预防为主、综合治理的方针，从源头上防范化解重大安全风险。</w:t>
      </w:r>
    </w:p>
    <w:p w14:paraId="1A5B657B" w14:textId="77777777" w:rsidR="00B248F8" w:rsidRPr="00B248F8" w:rsidRDefault="00B248F8" w:rsidP="00B248F8">
      <w:pPr>
        <w:spacing w:line="300" w:lineRule="auto"/>
        <w:rPr>
          <w:szCs w:val="21"/>
        </w:rPr>
      </w:pPr>
      <w:r w:rsidRPr="00B248F8">
        <w:rPr>
          <w:rFonts w:hint="eastAsia"/>
          <w:szCs w:val="21"/>
        </w:rPr>
        <w:t>安全生产工作实行管行业必须管安全、管业务必须管安全、管生产经营必须管安全，强化和落实生产经营单位主体责任与政府监管责任，建立生产经营单位负责、职工参与、政府监管、行业自律和社会监督的机制。</w:t>
      </w:r>
    </w:p>
    <w:p w14:paraId="3F50E7D7" w14:textId="77777777" w:rsidR="00B248F8" w:rsidRPr="00B248F8" w:rsidRDefault="00B248F8" w:rsidP="00B248F8">
      <w:pPr>
        <w:spacing w:line="300" w:lineRule="auto"/>
        <w:rPr>
          <w:szCs w:val="21"/>
        </w:rPr>
      </w:pPr>
      <w:r w:rsidRPr="00B248F8">
        <w:rPr>
          <w:rFonts w:hint="eastAsia"/>
          <w:szCs w:val="21"/>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14:paraId="1DDAF9E0" w14:textId="77777777" w:rsidR="00B248F8" w:rsidRPr="00B248F8" w:rsidRDefault="00B248F8" w:rsidP="00B248F8">
      <w:pPr>
        <w:spacing w:line="300" w:lineRule="auto"/>
        <w:rPr>
          <w:szCs w:val="21"/>
        </w:rPr>
      </w:pPr>
      <w:r w:rsidRPr="00B248F8">
        <w:rPr>
          <w:rFonts w:hint="eastAsia"/>
          <w:szCs w:val="21"/>
        </w:rPr>
        <w:t>平台经济等新兴行业、领域的生产经营单位应当根据本行业、领域的特点，建立健全并落实全员安全生产责任制，加强从业人员安全生产教育和培训，履行本法和其他法律、法规规定的有关安全生产义务。</w:t>
      </w:r>
    </w:p>
    <w:p w14:paraId="74B0C6E3" w14:textId="77777777" w:rsidR="00B248F8" w:rsidRPr="00B248F8" w:rsidRDefault="00B248F8" w:rsidP="00B248F8">
      <w:pPr>
        <w:spacing w:line="300" w:lineRule="auto"/>
        <w:rPr>
          <w:szCs w:val="21"/>
        </w:rPr>
      </w:pPr>
      <w:r w:rsidRPr="00B248F8">
        <w:rPr>
          <w:rFonts w:hint="eastAsia"/>
          <w:szCs w:val="21"/>
        </w:rPr>
        <w:t>第五条　生产经营单位的主要负责人是本单位安全生产第一责任人，对本单位的安全生产工作全面负责。其他负责人对职责范围内的安全生产工作负责。</w:t>
      </w:r>
    </w:p>
    <w:p w14:paraId="3CCADB5D" w14:textId="77777777" w:rsidR="00B248F8" w:rsidRPr="00B248F8" w:rsidRDefault="00B248F8" w:rsidP="00B248F8">
      <w:pPr>
        <w:spacing w:line="300" w:lineRule="auto"/>
        <w:rPr>
          <w:szCs w:val="21"/>
        </w:rPr>
      </w:pPr>
      <w:r w:rsidRPr="00B248F8">
        <w:rPr>
          <w:rFonts w:hint="eastAsia"/>
          <w:szCs w:val="21"/>
        </w:rPr>
        <w:t>第六条　生产经营单位的从业人员有依法获得安全生产保障的权利，并应当依法履行安全生产方面的义务。</w:t>
      </w:r>
    </w:p>
    <w:p w14:paraId="4D4E6403" w14:textId="77777777" w:rsidR="00B248F8" w:rsidRPr="00B248F8" w:rsidRDefault="00B248F8" w:rsidP="00B248F8">
      <w:pPr>
        <w:spacing w:line="300" w:lineRule="auto"/>
        <w:rPr>
          <w:szCs w:val="21"/>
        </w:rPr>
      </w:pPr>
      <w:r w:rsidRPr="00B248F8">
        <w:rPr>
          <w:rFonts w:hint="eastAsia"/>
          <w:szCs w:val="21"/>
        </w:rPr>
        <w:t>第七条　工会依法对安全生产工作进行监督。</w:t>
      </w:r>
    </w:p>
    <w:p w14:paraId="535FB023" w14:textId="77777777" w:rsidR="00B248F8" w:rsidRPr="00B248F8" w:rsidRDefault="00B248F8" w:rsidP="00B248F8">
      <w:pPr>
        <w:spacing w:line="300" w:lineRule="auto"/>
        <w:rPr>
          <w:szCs w:val="21"/>
        </w:rPr>
      </w:pPr>
      <w:r w:rsidRPr="00B248F8">
        <w:rPr>
          <w:rFonts w:hint="eastAsia"/>
          <w:szCs w:val="21"/>
        </w:rPr>
        <w:t>生产经营单位的工会依法组织职工参加本单位安全生产工作的民主管理和民主监督，维护职工在安全生产方面的合法权益。生产经营单位制定或者修改有关安全生产的规章制度，应当听取工会的意见。</w:t>
      </w:r>
    </w:p>
    <w:p w14:paraId="18F521E2" w14:textId="77777777" w:rsidR="00B248F8" w:rsidRPr="00B248F8" w:rsidRDefault="00B248F8" w:rsidP="00B248F8">
      <w:pPr>
        <w:spacing w:line="300" w:lineRule="auto"/>
        <w:rPr>
          <w:szCs w:val="21"/>
        </w:rPr>
      </w:pPr>
      <w:r w:rsidRPr="00B248F8">
        <w:rPr>
          <w:rFonts w:hint="eastAsia"/>
          <w:szCs w:val="21"/>
        </w:rPr>
        <w:t>第八条　国务院和县级以上地方各级人民政府应当根据国民经济和社会发展规划制定安全生产规划，并组织实施。安全生产规划应当与国土空间规划等相关规划相衔接。</w:t>
      </w:r>
    </w:p>
    <w:p w14:paraId="0F21958D" w14:textId="77777777" w:rsidR="00B248F8" w:rsidRPr="00B248F8" w:rsidRDefault="00B248F8" w:rsidP="00B248F8">
      <w:pPr>
        <w:spacing w:line="300" w:lineRule="auto"/>
        <w:rPr>
          <w:szCs w:val="21"/>
        </w:rPr>
      </w:pPr>
      <w:r w:rsidRPr="00B248F8">
        <w:rPr>
          <w:rFonts w:hint="eastAsia"/>
          <w:szCs w:val="21"/>
        </w:rPr>
        <w:t>各级人民政府应当加强安全生产基础设施建设和安全生产监管能力建设，所需经费列入本级预算。</w:t>
      </w:r>
    </w:p>
    <w:p w14:paraId="1672E96A" w14:textId="77777777" w:rsidR="00B248F8" w:rsidRPr="00B248F8" w:rsidRDefault="00B248F8" w:rsidP="00B248F8">
      <w:pPr>
        <w:spacing w:line="300" w:lineRule="auto"/>
        <w:rPr>
          <w:szCs w:val="21"/>
        </w:rPr>
      </w:pPr>
      <w:r w:rsidRPr="00B248F8">
        <w:rPr>
          <w:rFonts w:hint="eastAsia"/>
          <w:szCs w:val="21"/>
        </w:rPr>
        <w:t>县级以上地方各级人民政府应当组织有关部门建立完善安全风险评估与论证机制，按照安全风险管控要求，进行产业规划和空间布局，并对位置相邻、行业相近、业态相似的生产经营单位实施重大安全风险联防联控。</w:t>
      </w:r>
    </w:p>
    <w:p w14:paraId="51713AE8" w14:textId="77777777" w:rsidR="00B248F8" w:rsidRPr="00B248F8" w:rsidRDefault="00B248F8" w:rsidP="00B248F8">
      <w:pPr>
        <w:spacing w:line="300" w:lineRule="auto"/>
        <w:rPr>
          <w:szCs w:val="21"/>
        </w:rPr>
      </w:pPr>
      <w:r w:rsidRPr="00B248F8">
        <w:rPr>
          <w:rFonts w:hint="eastAsia"/>
          <w:szCs w:val="21"/>
        </w:rPr>
        <w:t>第九条　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14:paraId="7FEDC758" w14:textId="77777777" w:rsidR="00B248F8" w:rsidRPr="00B248F8" w:rsidRDefault="00B248F8" w:rsidP="00B248F8">
      <w:pPr>
        <w:spacing w:line="300" w:lineRule="auto"/>
        <w:rPr>
          <w:szCs w:val="21"/>
        </w:rPr>
      </w:pPr>
      <w:r w:rsidRPr="00B248F8">
        <w:rPr>
          <w:rFonts w:hint="eastAsia"/>
          <w:szCs w:val="21"/>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14:paraId="60057ED7" w14:textId="77777777" w:rsidR="00B248F8" w:rsidRPr="00B248F8" w:rsidRDefault="00B248F8" w:rsidP="00B248F8">
      <w:pPr>
        <w:spacing w:line="300" w:lineRule="auto"/>
        <w:rPr>
          <w:szCs w:val="21"/>
        </w:rPr>
      </w:pPr>
      <w:r w:rsidRPr="00B248F8">
        <w:rPr>
          <w:rFonts w:hint="eastAsia"/>
          <w:szCs w:val="21"/>
        </w:rPr>
        <w:t>第十条　国务院应急管理部门依照本法，对全国安全生产工作实施综合监督管理；县级以上地方各级人民政府应急管理部门依照本法，对本行政区域内安全生产工作实施综合监督管理。</w:t>
      </w:r>
    </w:p>
    <w:p w14:paraId="4DDFF252" w14:textId="77777777" w:rsidR="00B248F8" w:rsidRPr="00B248F8" w:rsidRDefault="00B248F8" w:rsidP="00B248F8">
      <w:pPr>
        <w:spacing w:line="300" w:lineRule="auto"/>
        <w:rPr>
          <w:szCs w:val="21"/>
        </w:rPr>
      </w:pPr>
      <w:r w:rsidRPr="00B248F8">
        <w:rPr>
          <w:rFonts w:hint="eastAsia"/>
          <w:szCs w:val="21"/>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14:paraId="23600311" w14:textId="77777777" w:rsidR="00B248F8" w:rsidRPr="00B248F8" w:rsidRDefault="00B248F8" w:rsidP="00B248F8">
      <w:pPr>
        <w:spacing w:line="300" w:lineRule="auto"/>
        <w:rPr>
          <w:szCs w:val="21"/>
        </w:rPr>
      </w:pPr>
      <w:r w:rsidRPr="00B248F8">
        <w:rPr>
          <w:rFonts w:hint="eastAsia"/>
          <w:szCs w:val="21"/>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14:paraId="35625D65" w14:textId="77777777" w:rsidR="00B248F8" w:rsidRPr="00B248F8" w:rsidRDefault="00B248F8" w:rsidP="00B248F8">
      <w:pPr>
        <w:spacing w:line="300" w:lineRule="auto"/>
        <w:rPr>
          <w:szCs w:val="21"/>
        </w:rPr>
      </w:pPr>
      <w:r w:rsidRPr="00B248F8">
        <w:rPr>
          <w:rFonts w:hint="eastAsia"/>
          <w:szCs w:val="21"/>
        </w:rPr>
        <w:t>第十一条　国务院有关部门应当按照保障安全生产的要求，依法及时制定有关的国家标准或者行业标准，并根据科技进步和经济发展适时修订。</w:t>
      </w:r>
    </w:p>
    <w:p w14:paraId="19A5CAB4" w14:textId="77777777" w:rsidR="00B248F8" w:rsidRPr="00B248F8" w:rsidRDefault="00B248F8" w:rsidP="00B248F8">
      <w:pPr>
        <w:spacing w:line="300" w:lineRule="auto"/>
        <w:rPr>
          <w:szCs w:val="21"/>
        </w:rPr>
      </w:pPr>
      <w:r w:rsidRPr="00B248F8">
        <w:rPr>
          <w:rFonts w:hint="eastAsia"/>
          <w:szCs w:val="21"/>
        </w:rPr>
        <w:t>生产经营单位必须执行依法制定的保障安全生产的国家标准或者行业标准。</w:t>
      </w:r>
    </w:p>
    <w:p w14:paraId="085E1B29" w14:textId="77777777" w:rsidR="00B248F8" w:rsidRPr="00B248F8" w:rsidRDefault="00B248F8" w:rsidP="00B248F8">
      <w:pPr>
        <w:spacing w:line="300" w:lineRule="auto"/>
        <w:rPr>
          <w:szCs w:val="21"/>
        </w:rPr>
      </w:pPr>
      <w:r w:rsidRPr="00B248F8">
        <w:rPr>
          <w:rFonts w:hint="eastAsia"/>
          <w:szCs w:val="21"/>
        </w:rPr>
        <w:t>第十二条　国务院有关部门按照职责分工负责安全生产强制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p>
    <w:p w14:paraId="1D44971D" w14:textId="77777777" w:rsidR="00B248F8" w:rsidRPr="00B248F8" w:rsidRDefault="00B248F8" w:rsidP="00B248F8">
      <w:pPr>
        <w:spacing w:line="300" w:lineRule="auto"/>
        <w:rPr>
          <w:szCs w:val="21"/>
        </w:rPr>
      </w:pPr>
      <w:r w:rsidRPr="00B248F8">
        <w:rPr>
          <w:rFonts w:hint="eastAsia"/>
          <w:szCs w:val="21"/>
        </w:rPr>
        <w:t>第十三条　各级人民政府及其有关部门应当采取多种形式，加强对有关安全生产的法律、法规和安全生产知识的宣传，增强全社会的安全生产意识。</w:t>
      </w:r>
    </w:p>
    <w:p w14:paraId="6B65F53F" w14:textId="77777777" w:rsidR="00B248F8" w:rsidRPr="00B248F8" w:rsidRDefault="00B248F8" w:rsidP="00B248F8">
      <w:pPr>
        <w:spacing w:line="300" w:lineRule="auto"/>
        <w:rPr>
          <w:szCs w:val="21"/>
        </w:rPr>
      </w:pPr>
      <w:r w:rsidRPr="00B248F8">
        <w:rPr>
          <w:rFonts w:hint="eastAsia"/>
          <w:szCs w:val="21"/>
        </w:rPr>
        <w:t>第十四条　有关协会组织依照法律、行政法规和章程，为生产经营单位提供安全生产方面的信息、培训等服务，发挥自律作用，促进生产经营单位加强安全生产管理。</w:t>
      </w:r>
    </w:p>
    <w:p w14:paraId="417E5731" w14:textId="77777777" w:rsidR="00B248F8" w:rsidRPr="00B248F8" w:rsidRDefault="00B248F8" w:rsidP="00B248F8">
      <w:pPr>
        <w:spacing w:line="300" w:lineRule="auto"/>
        <w:rPr>
          <w:szCs w:val="21"/>
        </w:rPr>
      </w:pPr>
      <w:r w:rsidRPr="00B248F8">
        <w:rPr>
          <w:rFonts w:hint="eastAsia"/>
          <w:szCs w:val="21"/>
        </w:rPr>
        <w:t>第十五条　依法设立的为安全生产提供技术、管理服务的机构，依照法律、行政法规和执业准则，接受生产经营单位的委托为其安全生产工作提供技术、管理服务。</w:t>
      </w:r>
    </w:p>
    <w:p w14:paraId="26E3BC75" w14:textId="77777777" w:rsidR="00B248F8" w:rsidRPr="00B248F8" w:rsidRDefault="00B248F8" w:rsidP="00B248F8">
      <w:pPr>
        <w:spacing w:line="300" w:lineRule="auto"/>
        <w:rPr>
          <w:szCs w:val="21"/>
        </w:rPr>
      </w:pPr>
      <w:r w:rsidRPr="00B248F8">
        <w:rPr>
          <w:rFonts w:hint="eastAsia"/>
          <w:szCs w:val="21"/>
        </w:rPr>
        <w:t>生产经营单位委托前款规定的机构提供安全生产技术、管理服务的，保证安全生产的责任仍由本单位负责。</w:t>
      </w:r>
    </w:p>
    <w:p w14:paraId="09C19D30" w14:textId="77777777" w:rsidR="00B248F8" w:rsidRPr="00B248F8" w:rsidRDefault="00B248F8" w:rsidP="00B248F8">
      <w:pPr>
        <w:spacing w:line="300" w:lineRule="auto"/>
        <w:rPr>
          <w:szCs w:val="21"/>
        </w:rPr>
      </w:pPr>
      <w:r w:rsidRPr="00B248F8">
        <w:rPr>
          <w:rFonts w:hint="eastAsia"/>
          <w:szCs w:val="21"/>
        </w:rPr>
        <w:t>第十六条　国家实行生产安全事故责任追究制度，依照本法和有关法律、法规的规定，追究生产安全事故责任单位和责任人员的法律责任。</w:t>
      </w:r>
    </w:p>
    <w:p w14:paraId="63B7F541" w14:textId="77777777" w:rsidR="00B248F8" w:rsidRPr="00B248F8" w:rsidRDefault="00B248F8" w:rsidP="00B248F8">
      <w:pPr>
        <w:spacing w:line="300" w:lineRule="auto"/>
        <w:rPr>
          <w:szCs w:val="21"/>
        </w:rPr>
      </w:pPr>
      <w:r w:rsidRPr="00B248F8">
        <w:rPr>
          <w:rFonts w:hint="eastAsia"/>
          <w:szCs w:val="21"/>
        </w:rPr>
        <w:t>第十七条　县级以上各级人民政府应当组织负有安全生产监督管理职责的部门依法编制安全生产权力和责任清单，公开并接受社会监督。</w:t>
      </w:r>
    </w:p>
    <w:p w14:paraId="2348AF02" w14:textId="77777777" w:rsidR="00B248F8" w:rsidRPr="00B248F8" w:rsidRDefault="00B248F8" w:rsidP="00B248F8">
      <w:pPr>
        <w:spacing w:line="300" w:lineRule="auto"/>
        <w:rPr>
          <w:szCs w:val="21"/>
        </w:rPr>
      </w:pPr>
      <w:r w:rsidRPr="00B248F8">
        <w:rPr>
          <w:rFonts w:hint="eastAsia"/>
          <w:szCs w:val="21"/>
        </w:rPr>
        <w:t>第十八条　国家鼓励和支持安全生产科学技术研究和安全生产先进技术的推广应用，提高安全生产水平。</w:t>
      </w:r>
    </w:p>
    <w:p w14:paraId="366EA4E3" w14:textId="77777777" w:rsidR="00B248F8" w:rsidRPr="00B248F8" w:rsidRDefault="00B248F8" w:rsidP="00B248F8">
      <w:pPr>
        <w:spacing w:line="300" w:lineRule="auto"/>
        <w:rPr>
          <w:szCs w:val="21"/>
        </w:rPr>
      </w:pPr>
      <w:r w:rsidRPr="00B248F8">
        <w:rPr>
          <w:rFonts w:hint="eastAsia"/>
          <w:szCs w:val="21"/>
        </w:rPr>
        <w:t>第十九条　国家对在改善安全生产条件、防止生产安全事故、参加抢险救护等方面取得显著成绩的单位和个人，给予奖励。</w:t>
      </w:r>
    </w:p>
    <w:p w14:paraId="4DB8650B" w14:textId="77777777" w:rsidR="00B248F8" w:rsidRPr="00B248F8" w:rsidRDefault="00B248F8" w:rsidP="00B248F8">
      <w:pPr>
        <w:spacing w:line="300" w:lineRule="auto"/>
        <w:rPr>
          <w:szCs w:val="21"/>
        </w:rPr>
      </w:pPr>
      <w:r w:rsidRPr="00B248F8">
        <w:rPr>
          <w:rFonts w:hint="eastAsia"/>
          <w:szCs w:val="21"/>
        </w:rPr>
        <w:t>第二章　生产经营单位的安全生产保障</w:t>
      </w:r>
    </w:p>
    <w:p w14:paraId="360922E6" w14:textId="77777777" w:rsidR="00B248F8" w:rsidRPr="00B248F8" w:rsidRDefault="00B248F8" w:rsidP="00B248F8">
      <w:pPr>
        <w:spacing w:line="300" w:lineRule="auto"/>
        <w:rPr>
          <w:szCs w:val="21"/>
        </w:rPr>
      </w:pPr>
      <w:r w:rsidRPr="00B248F8">
        <w:rPr>
          <w:rFonts w:hint="eastAsia"/>
          <w:szCs w:val="21"/>
        </w:rPr>
        <w:t>第二十条　生产经营单位应当具备本法和有关法律、行政法规和国家标准或者行业标准规定的安全生产条件；不具备安全生产条件的，不得从事生产经营活动。</w:t>
      </w:r>
    </w:p>
    <w:p w14:paraId="178CAB79" w14:textId="77777777" w:rsidR="00B248F8" w:rsidRPr="00B248F8" w:rsidRDefault="00B248F8" w:rsidP="00B248F8">
      <w:pPr>
        <w:spacing w:line="300" w:lineRule="auto"/>
        <w:rPr>
          <w:szCs w:val="21"/>
        </w:rPr>
      </w:pPr>
      <w:r w:rsidRPr="00B248F8">
        <w:rPr>
          <w:rFonts w:hint="eastAsia"/>
          <w:szCs w:val="21"/>
        </w:rPr>
        <w:t>第二十一条　生产经营单位的主要负责人对本单位安全生产工作负有下列职责</w:t>
      </w:r>
      <w:r w:rsidRPr="00B248F8">
        <w:rPr>
          <w:rFonts w:hint="eastAsia"/>
          <w:szCs w:val="21"/>
        </w:rPr>
        <w:t>:</w:t>
      </w:r>
    </w:p>
    <w:p w14:paraId="0A9AF33D" w14:textId="77777777" w:rsidR="00B248F8" w:rsidRPr="00B248F8" w:rsidRDefault="00B248F8" w:rsidP="00B248F8">
      <w:pPr>
        <w:spacing w:line="300" w:lineRule="auto"/>
        <w:rPr>
          <w:szCs w:val="21"/>
        </w:rPr>
      </w:pPr>
      <w:r w:rsidRPr="00B248F8">
        <w:rPr>
          <w:rFonts w:hint="eastAsia"/>
          <w:szCs w:val="21"/>
        </w:rPr>
        <w:t>（一）建立健全并落实本单位全员安全生产责任制，加强安全生产标准化建设；</w:t>
      </w:r>
    </w:p>
    <w:p w14:paraId="75721A10" w14:textId="77777777" w:rsidR="00B248F8" w:rsidRPr="00B248F8" w:rsidRDefault="00B248F8" w:rsidP="00B248F8">
      <w:pPr>
        <w:spacing w:line="300" w:lineRule="auto"/>
        <w:rPr>
          <w:szCs w:val="21"/>
        </w:rPr>
      </w:pPr>
      <w:r w:rsidRPr="00B248F8">
        <w:rPr>
          <w:rFonts w:hint="eastAsia"/>
          <w:szCs w:val="21"/>
        </w:rPr>
        <w:t>（二）组织制定并实施本单位安全生产规章制度和操作规程；</w:t>
      </w:r>
    </w:p>
    <w:p w14:paraId="355ECCC7" w14:textId="77777777" w:rsidR="00B248F8" w:rsidRPr="00B248F8" w:rsidRDefault="00B248F8" w:rsidP="00B248F8">
      <w:pPr>
        <w:spacing w:line="300" w:lineRule="auto"/>
        <w:rPr>
          <w:szCs w:val="21"/>
        </w:rPr>
      </w:pPr>
      <w:r w:rsidRPr="00B248F8">
        <w:rPr>
          <w:rFonts w:hint="eastAsia"/>
          <w:szCs w:val="21"/>
        </w:rPr>
        <w:t>（三）组织制定并实施本单位安全生产教育和培训计划；</w:t>
      </w:r>
    </w:p>
    <w:p w14:paraId="10E2B69A" w14:textId="77777777" w:rsidR="00B248F8" w:rsidRPr="00B248F8" w:rsidRDefault="00B248F8" w:rsidP="00B248F8">
      <w:pPr>
        <w:spacing w:line="300" w:lineRule="auto"/>
        <w:rPr>
          <w:szCs w:val="21"/>
        </w:rPr>
      </w:pPr>
      <w:r w:rsidRPr="00B248F8">
        <w:rPr>
          <w:rFonts w:hint="eastAsia"/>
          <w:szCs w:val="21"/>
        </w:rPr>
        <w:t>（四）保证本单位安全生产投入的有效实施；</w:t>
      </w:r>
    </w:p>
    <w:p w14:paraId="6483F049" w14:textId="77777777" w:rsidR="00B248F8" w:rsidRPr="00B248F8" w:rsidRDefault="00B248F8" w:rsidP="00B248F8">
      <w:pPr>
        <w:spacing w:line="300" w:lineRule="auto"/>
        <w:rPr>
          <w:szCs w:val="21"/>
        </w:rPr>
      </w:pPr>
      <w:r w:rsidRPr="00B248F8">
        <w:rPr>
          <w:rFonts w:hint="eastAsia"/>
          <w:szCs w:val="21"/>
        </w:rPr>
        <w:t>（五）组织建立并落实安全风险分级管控和隐患排查治理双重预防工作机制，督促、检查本单位的安全生产工作，及时消除生产安全事故隐患；</w:t>
      </w:r>
    </w:p>
    <w:p w14:paraId="34A5FF28" w14:textId="77777777" w:rsidR="00B248F8" w:rsidRPr="00B248F8" w:rsidRDefault="00B248F8" w:rsidP="00B248F8">
      <w:pPr>
        <w:spacing w:line="300" w:lineRule="auto"/>
        <w:rPr>
          <w:szCs w:val="21"/>
        </w:rPr>
      </w:pPr>
      <w:r w:rsidRPr="00B248F8">
        <w:rPr>
          <w:rFonts w:hint="eastAsia"/>
          <w:szCs w:val="21"/>
        </w:rPr>
        <w:t>（六）组织制定并实施本单位的生产安全事故应急救援预案；</w:t>
      </w:r>
    </w:p>
    <w:p w14:paraId="5F3A64D1" w14:textId="77777777" w:rsidR="00B248F8" w:rsidRPr="00B248F8" w:rsidRDefault="00B248F8" w:rsidP="00B248F8">
      <w:pPr>
        <w:spacing w:line="300" w:lineRule="auto"/>
        <w:rPr>
          <w:szCs w:val="21"/>
        </w:rPr>
      </w:pPr>
      <w:r w:rsidRPr="00B248F8">
        <w:rPr>
          <w:rFonts w:hint="eastAsia"/>
          <w:szCs w:val="21"/>
        </w:rPr>
        <w:t>（七）及时、如实报告生产安全事故。</w:t>
      </w:r>
    </w:p>
    <w:p w14:paraId="5E3A841C" w14:textId="77777777" w:rsidR="00B248F8" w:rsidRPr="00B248F8" w:rsidRDefault="00B248F8" w:rsidP="00B248F8">
      <w:pPr>
        <w:spacing w:line="300" w:lineRule="auto"/>
        <w:rPr>
          <w:szCs w:val="21"/>
        </w:rPr>
      </w:pPr>
      <w:r w:rsidRPr="00B248F8">
        <w:rPr>
          <w:rFonts w:hint="eastAsia"/>
          <w:szCs w:val="21"/>
        </w:rPr>
        <w:t>第二十二条　生产经营单位的全员安全生产责任制应当明确各岗位的责任人员、责任范围和考核标准等内容。</w:t>
      </w:r>
    </w:p>
    <w:p w14:paraId="05EB0C61" w14:textId="77777777" w:rsidR="00B248F8" w:rsidRPr="00B248F8" w:rsidRDefault="00B248F8" w:rsidP="00B248F8">
      <w:pPr>
        <w:spacing w:line="300" w:lineRule="auto"/>
        <w:rPr>
          <w:szCs w:val="21"/>
        </w:rPr>
      </w:pPr>
      <w:r w:rsidRPr="00B248F8">
        <w:rPr>
          <w:rFonts w:hint="eastAsia"/>
          <w:szCs w:val="21"/>
        </w:rPr>
        <w:t>生产经营单位应当建立相应的机制，加强对全员安全生产责任制落实情况的监督考核，保证全员安全生产责任制的落实。</w:t>
      </w:r>
    </w:p>
    <w:p w14:paraId="25468F6D" w14:textId="77777777" w:rsidR="00B248F8" w:rsidRPr="00B248F8" w:rsidRDefault="00B248F8" w:rsidP="00B248F8">
      <w:pPr>
        <w:spacing w:line="300" w:lineRule="auto"/>
        <w:rPr>
          <w:szCs w:val="21"/>
        </w:rPr>
      </w:pPr>
      <w:r w:rsidRPr="00B248F8">
        <w:rPr>
          <w:rFonts w:hint="eastAsia"/>
          <w:szCs w:val="21"/>
        </w:rPr>
        <w:t>第二十三条　生产经营单位应当具备的安全生产条件所必需的资金投入，由生产经营单位的决策机构、主要负责人或者个人经营的投资人予以保证，并对由于安全生产所必需的资金投入不足导致的后果承担责任。</w:t>
      </w:r>
    </w:p>
    <w:p w14:paraId="1EF90631" w14:textId="77777777" w:rsidR="00B248F8" w:rsidRPr="00B248F8" w:rsidRDefault="00B248F8" w:rsidP="00B248F8">
      <w:pPr>
        <w:spacing w:line="300" w:lineRule="auto"/>
        <w:rPr>
          <w:szCs w:val="21"/>
        </w:rPr>
      </w:pPr>
      <w:r w:rsidRPr="00B248F8">
        <w:rPr>
          <w:rFonts w:hint="eastAsia"/>
          <w:szCs w:val="21"/>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p w14:paraId="526F451D" w14:textId="77777777" w:rsidR="00B248F8" w:rsidRPr="00B248F8" w:rsidRDefault="00B248F8" w:rsidP="00B248F8">
      <w:pPr>
        <w:spacing w:line="300" w:lineRule="auto"/>
        <w:rPr>
          <w:szCs w:val="21"/>
        </w:rPr>
      </w:pPr>
      <w:r w:rsidRPr="00B248F8">
        <w:rPr>
          <w:rFonts w:hint="eastAsia"/>
          <w:szCs w:val="21"/>
        </w:rPr>
        <w:t>第二十四条　矿山、金属冶炼、建筑施工、运输单位和危险物品的生产、经营、储存、装卸单位，应当设置安全生产管理机构或者配备专职安全生产管理人员。</w:t>
      </w:r>
    </w:p>
    <w:p w14:paraId="11BB5609" w14:textId="77777777" w:rsidR="00B248F8" w:rsidRPr="00B248F8" w:rsidRDefault="00B248F8" w:rsidP="00B248F8">
      <w:pPr>
        <w:spacing w:line="300" w:lineRule="auto"/>
        <w:rPr>
          <w:szCs w:val="21"/>
        </w:rPr>
      </w:pPr>
      <w:r w:rsidRPr="00B248F8">
        <w:rPr>
          <w:rFonts w:hint="eastAsia"/>
          <w:szCs w:val="21"/>
        </w:rPr>
        <w:t>前款规定以外的其他生产经营单位，从业人员超过一百人的，应当设置安全生产管理机构或者配备专职安全生产管理人员；从业人员在一百人以下的，应当配备专职或者兼职的安全生产管理人员。</w:t>
      </w:r>
    </w:p>
    <w:p w14:paraId="5AE04B58" w14:textId="77777777" w:rsidR="00B248F8" w:rsidRPr="00B248F8" w:rsidRDefault="00B248F8" w:rsidP="00B248F8">
      <w:pPr>
        <w:spacing w:line="300" w:lineRule="auto"/>
        <w:rPr>
          <w:szCs w:val="21"/>
        </w:rPr>
      </w:pPr>
      <w:r w:rsidRPr="00B248F8">
        <w:rPr>
          <w:rFonts w:hint="eastAsia"/>
          <w:szCs w:val="21"/>
        </w:rPr>
        <w:t>第二十五条　生产经营单位的安全生产管理机构以及安全生产管理人员履行下列职责</w:t>
      </w:r>
      <w:r w:rsidRPr="00B248F8">
        <w:rPr>
          <w:rFonts w:hint="eastAsia"/>
          <w:szCs w:val="21"/>
        </w:rPr>
        <w:t>:</w:t>
      </w:r>
    </w:p>
    <w:p w14:paraId="69B75206" w14:textId="77777777" w:rsidR="00B248F8" w:rsidRPr="00B248F8" w:rsidRDefault="00B248F8" w:rsidP="00B248F8">
      <w:pPr>
        <w:spacing w:line="300" w:lineRule="auto"/>
        <w:rPr>
          <w:szCs w:val="21"/>
        </w:rPr>
      </w:pPr>
      <w:r w:rsidRPr="00B248F8">
        <w:rPr>
          <w:rFonts w:hint="eastAsia"/>
          <w:szCs w:val="21"/>
        </w:rPr>
        <w:t>（一）组织或者参与拟订本单位安全生产规章制度、操作规程和生产安全事故应急救援预案；</w:t>
      </w:r>
    </w:p>
    <w:p w14:paraId="38D28EF7" w14:textId="77777777" w:rsidR="00B248F8" w:rsidRPr="00B248F8" w:rsidRDefault="00B248F8" w:rsidP="00B248F8">
      <w:pPr>
        <w:spacing w:line="300" w:lineRule="auto"/>
        <w:rPr>
          <w:szCs w:val="21"/>
        </w:rPr>
      </w:pPr>
      <w:r w:rsidRPr="00B248F8">
        <w:rPr>
          <w:rFonts w:hint="eastAsia"/>
          <w:szCs w:val="21"/>
        </w:rPr>
        <w:t>（二）组织或者参与本单位安全生产教育和培训，如实记录安全生产教育和培训情况；</w:t>
      </w:r>
    </w:p>
    <w:p w14:paraId="00C36AF5" w14:textId="77777777" w:rsidR="00B248F8" w:rsidRPr="00B248F8" w:rsidRDefault="00B248F8" w:rsidP="00B248F8">
      <w:pPr>
        <w:spacing w:line="300" w:lineRule="auto"/>
        <w:rPr>
          <w:szCs w:val="21"/>
        </w:rPr>
      </w:pPr>
      <w:r w:rsidRPr="00B248F8">
        <w:rPr>
          <w:rFonts w:hint="eastAsia"/>
          <w:szCs w:val="21"/>
        </w:rPr>
        <w:t>（三）组织开展危险源辨识和评估，督促落实本单位重大危险源的安全管理措施；</w:t>
      </w:r>
    </w:p>
    <w:p w14:paraId="63EAE895" w14:textId="77777777" w:rsidR="00B248F8" w:rsidRPr="00B248F8" w:rsidRDefault="00B248F8" w:rsidP="00B248F8">
      <w:pPr>
        <w:spacing w:line="300" w:lineRule="auto"/>
        <w:rPr>
          <w:szCs w:val="21"/>
        </w:rPr>
      </w:pPr>
      <w:r w:rsidRPr="00B248F8">
        <w:rPr>
          <w:rFonts w:hint="eastAsia"/>
          <w:szCs w:val="21"/>
        </w:rPr>
        <w:t>（四）组织或者参与本单位应急救援演练；</w:t>
      </w:r>
    </w:p>
    <w:p w14:paraId="45E98315" w14:textId="77777777" w:rsidR="00B248F8" w:rsidRPr="00B248F8" w:rsidRDefault="00B248F8" w:rsidP="00B248F8">
      <w:pPr>
        <w:spacing w:line="300" w:lineRule="auto"/>
        <w:rPr>
          <w:szCs w:val="21"/>
        </w:rPr>
      </w:pPr>
      <w:r w:rsidRPr="00B248F8">
        <w:rPr>
          <w:rFonts w:hint="eastAsia"/>
          <w:szCs w:val="21"/>
        </w:rPr>
        <w:t>（五）检查本单位的安全生产状况，及时排查生产安全事故隐患，提出改进安全生产管理的建议；</w:t>
      </w:r>
    </w:p>
    <w:p w14:paraId="2A569199" w14:textId="77777777" w:rsidR="00B248F8" w:rsidRPr="00B248F8" w:rsidRDefault="00B248F8" w:rsidP="00B248F8">
      <w:pPr>
        <w:spacing w:line="300" w:lineRule="auto"/>
        <w:rPr>
          <w:szCs w:val="21"/>
        </w:rPr>
      </w:pPr>
      <w:r w:rsidRPr="00B248F8">
        <w:rPr>
          <w:rFonts w:hint="eastAsia"/>
          <w:szCs w:val="21"/>
        </w:rPr>
        <w:t>（六）制止和纠正违章指挥、强令冒险作业、违反操作规程的行为；</w:t>
      </w:r>
    </w:p>
    <w:p w14:paraId="561C73AC" w14:textId="77777777" w:rsidR="00B248F8" w:rsidRPr="00B248F8" w:rsidRDefault="00B248F8" w:rsidP="00B248F8">
      <w:pPr>
        <w:spacing w:line="300" w:lineRule="auto"/>
        <w:rPr>
          <w:szCs w:val="21"/>
        </w:rPr>
      </w:pPr>
      <w:r w:rsidRPr="00B248F8">
        <w:rPr>
          <w:rFonts w:hint="eastAsia"/>
          <w:szCs w:val="21"/>
        </w:rPr>
        <w:t>（七）督促落实本单位安全生产整改措施。</w:t>
      </w:r>
    </w:p>
    <w:p w14:paraId="1C8E6634" w14:textId="77777777" w:rsidR="00B248F8" w:rsidRPr="00B248F8" w:rsidRDefault="00B248F8" w:rsidP="00B248F8">
      <w:pPr>
        <w:spacing w:line="300" w:lineRule="auto"/>
        <w:rPr>
          <w:szCs w:val="21"/>
        </w:rPr>
      </w:pPr>
      <w:r w:rsidRPr="00B248F8">
        <w:rPr>
          <w:rFonts w:hint="eastAsia"/>
          <w:szCs w:val="21"/>
        </w:rPr>
        <w:t>生产经营单位可以设置专职安全生产分管负责人，协助本单位主要负责人履行安全生产管理职责。</w:t>
      </w:r>
    </w:p>
    <w:p w14:paraId="1DF38EC4" w14:textId="77777777" w:rsidR="00B248F8" w:rsidRPr="00B248F8" w:rsidRDefault="00B248F8" w:rsidP="00B248F8">
      <w:pPr>
        <w:spacing w:line="300" w:lineRule="auto"/>
        <w:rPr>
          <w:szCs w:val="21"/>
        </w:rPr>
      </w:pPr>
      <w:r w:rsidRPr="00B248F8">
        <w:rPr>
          <w:rFonts w:hint="eastAsia"/>
          <w:szCs w:val="21"/>
        </w:rPr>
        <w:t>第二十六条　生产经营单位的安全生产管理机构以及安全生产管理人员应当恪尽职守，依法履行职责。</w:t>
      </w:r>
    </w:p>
    <w:p w14:paraId="23B8BFAF" w14:textId="77777777" w:rsidR="00B248F8" w:rsidRPr="00B248F8" w:rsidRDefault="00B248F8" w:rsidP="00B248F8">
      <w:pPr>
        <w:spacing w:line="300" w:lineRule="auto"/>
        <w:rPr>
          <w:szCs w:val="21"/>
        </w:rPr>
      </w:pPr>
      <w:r w:rsidRPr="00B248F8">
        <w:rPr>
          <w:rFonts w:hint="eastAsia"/>
          <w:szCs w:val="21"/>
        </w:rPr>
        <w:t>生产经营单位作出涉及安全生产的经营决策，应当听取安全生产管理机构以及安全生产管理人员的意见。</w:t>
      </w:r>
    </w:p>
    <w:p w14:paraId="019E652F" w14:textId="77777777" w:rsidR="00B248F8" w:rsidRPr="00B248F8" w:rsidRDefault="00B248F8" w:rsidP="00B248F8">
      <w:pPr>
        <w:spacing w:line="300" w:lineRule="auto"/>
        <w:rPr>
          <w:szCs w:val="21"/>
        </w:rPr>
      </w:pPr>
      <w:r w:rsidRPr="00B248F8">
        <w:rPr>
          <w:rFonts w:hint="eastAsia"/>
          <w:szCs w:val="21"/>
        </w:rPr>
        <w:t>生产经营单位不得因安全生产管理人员依法履行职责而降低其工资、福利等待遇或者解除与其订立的劳动合同。</w:t>
      </w:r>
    </w:p>
    <w:p w14:paraId="349C6FED" w14:textId="77777777" w:rsidR="00B248F8" w:rsidRPr="00B248F8" w:rsidRDefault="00B248F8" w:rsidP="00B248F8">
      <w:pPr>
        <w:spacing w:line="300" w:lineRule="auto"/>
        <w:rPr>
          <w:szCs w:val="21"/>
        </w:rPr>
      </w:pPr>
      <w:r w:rsidRPr="00B248F8">
        <w:rPr>
          <w:rFonts w:hint="eastAsia"/>
          <w:szCs w:val="21"/>
        </w:rPr>
        <w:t>危险物品的生产、储存单位以及矿山、金属冶炼单位的安全生产管理人员的任免，应当告知主管的负有安全生产监督管理职责的部门。</w:t>
      </w:r>
    </w:p>
    <w:p w14:paraId="707EA53F" w14:textId="77777777" w:rsidR="00B248F8" w:rsidRPr="00B248F8" w:rsidRDefault="00B248F8" w:rsidP="00B248F8">
      <w:pPr>
        <w:spacing w:line="300" w:lineRule="auto"/>
        <w:rPr>
          <w:szCs w:val="21"/>
        </w:rPr>
      </w:pPr>
      <w:r w:rsidRPr="00B248F8">
        <w:rPr>
          <w:rFonts w:hint="eastAsia"/>
          <w:szCs w:val="21"/>
        </w:rPr>
        <w:t>第二十七条　生产经营单位的主要负责人和安全生产管理人员必须具备与本单位所从事的生产经营活动相应的安全生产知识和管理能力。</w:t>
      </w:r>
    </w:p>
    <w:p w14:paraId="45965889" w14:textId="77777777" w:rsidR="00B248F8" w:rsidRPr="00B248F8" w:rsidRDefault="00B248F8" w:rsidP="00B248F8">
      <w:pPr>
        <w:spacing w:line="300" w:lineRule="auto"/>
        <w:rPr>
          <w:szCs w:val="21"/>
        </w:rPr>
      </w:pPr>
      <w:r w:rsidRPr="00B248F8">
        <w:rPr>
          <w:rFonts w:hint="eastAsia"/>
          <w:szCs w:val="21"/>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14:paraId="33CF5E8E" w14:textId="77777777" w:rsidR="00B248F8" w:rsidRPr="00B248F8" w:rsidRDefault="00B248F8" w:rsidP="00B248F8">
      <w:pPr>
        <w:spacing w:line="300" w:lineRule="auto"/>
        <w:rPr>
          <w:szCs w:val="21"/>
        </w:rPr>
      </w:pPr>
      <w:r w:rsidRPr="00B248F8">
        <w:rPr>
          <w:rFonts w:hint="eastAsia"/>
          <w:szCs w:val="21"/>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14:paraId="356B3ECF" w14:textId="77777777" w:rsidR="00B248F8" w:rsidRPr="00B248F8" w:rsidRDefault="00B248F8" w:rsidP="00B248F8">
      <w:pPr>
        <w:spacing w:line="300" w:lineRule="auto"/>
        <w:rPr>
          <w:szCs w:val="21"/>
        </w:rPr>
      </w:pPr>
      <w:r w:rsidRPr="00B248F8">
        <w:rPr>
          <w:rFonts w:hint="eastAsia"/>
          <w:szCs w:val="21"/>
        </w:rPr>
        <w:t>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6E556124" w14:textId="77777777" w:rsidR="00B248F8" w:rsidRPr="00B248F8" w:rsidRDefault="00B248F8" w:rsidP="00B248F8">
      <w:pPr>
        <w:spacing w:line="300" w:lineRule="auto"/>
        <w:rPr>
          <w:szCs w:val="21"/>
        </w:rPr>
      </w:pPr>
      <w:r w:rsidRPr="00B248F8">
        <w:rPr>
          <w:rFonts w:hint="eastAsia"/>
          <w:szCs w:val="21"/>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5C7C8907" w14:textId="77777777" w:rsidR="00B248F8" w:rsidRPr="00B248F8" w:rsidRDefault="00B248F8" w:rsidP="00B248F8">
      <w:pPr>
        <w:spacing w:line="300" w:lineRule="auto"/>
        <w:rPr>
          <w:szCs w:val="21"/>
        </w:rPr>
      </w:pPr>
      <w:r w:rsidRPr="00B248F8">
        <w:rPr>
          <w:rFonts w:hint="eastAsia"/>
          <w:szCs w:val="21"/>
        </w:rPr>
        <w:t>生产经营单位接收中等职业学校、高等学校学生实习的，应当对实习学生进行相应的安全生产教育和培训，提供必要的劳动防护用品。学校应当协助生产经营单位对实习学生进行安全生产教育和培训。</w:t>
      </w:r>
    </w:p>
    <w:p w14:paraId="30A1C16A" w14:textId="77777777" w:rsidR="00B248F8" w:rsidRPr="00B248F8" w:rsidRDefault="00B248F8" w:rsidP="00B248F8">
      <w:pPr>
        <w:spacing w:line="300" w:lineRule="auto"/>
        <w:rPr>
          <w:szCs w:val="21"/>
        </w:rPr>
      </w:pPr>
      <w:r w:rsidRPr="00B248F8">
        <w:rPr>
          <w:rFonts w:hint="eastAsia"/>
          <w:szCs w:val="21"/>
        </w:rPr>
        <w:t>生产经营单位应当建立安全生产教育和培训档案，如实记录安全生产教育和培训的时间、内容、参加人员以及考核结果等情况。</w:t>
      </w:r>
    </w:p>
    <w:p w14:paraId="4885BA40" w14:textId="77777777" w:rsidR="00B248F8" w:rsidRPr="00B248F8" w:rsidRDefault="00B248F8" w:rsidP="00B248F8">
      <w:pPr>
        <w:spacing w:line="300" w:lineRule="auto"/>
        <w:rPr>
          <w:szCs w:val="21"/>
        </w:rPr>
      </w:pPr>
      <w:r w:rsidRPr="00B248F8">
        <w:rPr>
          <w:rFonts w:hint="eastAsia"/>
          <w:szCs w:val="21"/>
        </w:rPr>
        <w:t>第二十九条　生产经营单位采用新工艺、新技术、新材料或者使用新设备，必须了解、掌握其安全技术特性，采取有效的安全防护措施，并对从业人员进行专门的安全生产教育和培训。</w:t>
      </w:r>
    </w:p>
    <w:p w14:paraId="4D4712AC" w14:textId="77777777" w:rsidR="00B248F8" w:rsidRPr="00B248F8" w:rsidRDefault="00B248F8" w:rsidP="00B248F8">
      <w:pPr>
        <w:spacing w:line="300" w:lineRule="auto"/>
        <w:rPr>
          <w:szCs w:val="21"/>
        </w:rPr>
      </w:pPr>
      <w:r w:rsidRPr="00B248F8">
        <w:rPr>
          <w:rFonts w:hint="eastAsia"/>
          <w:szCs w:val="21"/>
        </w:rPr>
        <w:t>第三十条　生产经营单位的特种作业人员必须按照国家有关规定经专门的安全作业培训，取得相应资格，方可上岗作业。</w:t>
      </w:r>
    </w:p>
    <w:p w14:paraId="3AA44021" w14:textId="77777777" w:rsidR="00B248F8" w:rsidRPr="00B248F8" w:rsidRDefault="00B248F8" w:rsidP="00B248F8">
      <w:pPr>
        <w:spacing w:line="300" w:lineRule="auto"/>
        <w:rPr>
          <w:szCs w:val="21"/>
        </w:rPr>
      </w:pPr>
      <w:r w:rsidRPr="00B248F8">
        <w:rPr>
          <w:rFonts w:hint="eastAsia"/>
          <w:szCs w:val="21"/>
        </w:rPr>
        <w:t>特种作业人员的范围由国务院应急管理部门会同国务院有关部门确定。</w:t>
      </w:r>
    </w:p>
    <w:p w14:paraId="4A3CFE31" w14:textId="77777777" w:rsidR="00B248F8" w:rsidRPr="00B248F8" w:rsidRDefault="00B248F8" w:rsidP="00B248F8">
      <w:pPr>
        <w:spacing w:line="300" w:lineRule="auto"/>
        <w:rPr>
          <w:szCs w:val="21"/>
        </w:rPr>
      </w:pPr>
      <w:r w:rsidRPr="00B248F8">
        <w:rPr>
          <w:rFonts w:hint="eastAsia"/>
          <w:szCs w:val="21"/>
        </w:rPr>
        <w:t>第三十一条　生产经营单位新建、改建、扩建工程项目（以下统称建设项目）的安全设施，必须与主体工程同时设计、同时施工、同时投入生产和使用。安全设施投资应当纳入建设项目概算。</w:t>
      </w:r>
    </w:p>
    <w:p w14:paraId="20F06D3A" w14:textId="77777777" w:rsidR="00B248F8" w:rsidRPr="00B248F8" w:rsidRDefault="00B248F8" w:rsidP="00B248F8">
      <w:pPr>
        <w:spacing w:line="300" w:lineRule="auto"/>
        <w:rPr>
          <w:szCs w:val="21"/>
        </w:rPr>
      </w:pPr>
      <w:r w:rsidRPr="00B248F8">
        <w:rPr>
          <w:rFonts w:hint="eastAsia"/>
          <w:szCs w:val="21"/>
        </w:rPr>
        <w:t>第三十二条　矿山、金属冶炼建设项目和用于生产、储存、装卸危险物品的建设项目，应当按照国家有关规定进行安全评价。</w:t>
      </w:r>
    </w:p>
    <w:p w14:paraId="429B123A" w14:textId="77777777" w:rsidR="00B248F8" w:rsidRPr="00B248F8" w:rsidRDefault="00B248F8" w:rsidP="00B248F8">
      <w:pPr>
        <w:spacing w:line="300" w:lineRule="auto"/>
        <w:rPr>
          <w:szCs w:val="21"/>
        </w:rPr>
      </w:pPr>
      <w:r w:rsidRPr="00B248F8">
        <w:rPr>
          <w:rFonts w:hint="eastAsia"/>
          <w:szCs w:val="21"/>
        </w:rPr>
        <w:t>第三十三条　建设项目安全设施的设计人、设计单位应当对安全设施设计负责。</w:t>
      </w:r>
    </w:p>
    <w:p w14:paraId="521711D6" w14:textId="77777777" w:rsidR="00B248F8" w:rsidRPr="00B248F8" w:rsidRDefault="00B248F8" w:rsidP="00B248F8">
      <w:pPr>
        <w:spacing w:line="300" w:lineRule="auto"/>
        <w:rPr>
          <w:szCs w:val="21"/>
        </w:rPr>
      </w:pPr>
      <w:r w:rsidRPr="00B248F8">
        <w:rPr>
          <w:rFonts w:hint="eastAsia"/>
          <w:szCs w:val="21"/>
        </w:rPr>
        <w:t>矿山、金属冶炼建设项目和用于生产、储存、装卸危险物品的建设项目的安全设施设计应当按照国家有关规定报经有关部门审查，审查部门及其负责审查的人员对审查结果负责。</w:t>
      </w:r>
    </w:p>
    <w:p w14:paraId="5A14259E" w14:textId="77777777" w:rsidR="00B248F8" w:rsidRPr="00B248F8" w:rsidRDefault="00B248F8" w:rsidP="00B248F8">
      <w:pPr>
        <w:spacing w:line="300" w:lineRule="auto"/>
        <w:rPr>
          <w:szCs w:val="21"/>
        </w:rPr>
      </w:pPr>
      <w:r w:rsidRPr="00B248F8">
        <w:rPr>
          <w:rFonts w:hint="eastAsia"/>
          <w:szCs w:val="21"/>
        </w:rPr>
        <w:t>第三十四条　矿山、金属冶炼建设项目和用于生产、储存、装卸危险物品的建设项目的施工单位必须按照批准的安全设施设计施工，并对安全设施的工程质量负责。</w:t>
      </w:r>
    </w:p>
    <w:p w14:paraId="51F4074C" w14:textId="77777777" w:rsidR="00B248F8" w:rsidRPr="00B248F8" w:rsidRDefault="00B248F8" w:rsidP="00B248F8">
      <w:pPr>
        <w:spacing w:line="300" w:lineRule="auto"/>
        <w:rPr>
          <w:szCs w:val="21"/>
        </w:rPr>
      </w:pPr>
      <w:r w:rsidRPr="00B248F8">
        <w:rPr>
          <w:rFonts w:hint="eastAsia"/>
          <w:szCs w:val="21"/>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14:paraId="19C8D3D7" w14:textId="77777777" w:rsidR="00B248F8" w:rsidRPr="00B248F8" w:rsidRDefault="00B248F8" w:rsidP="00B248F8">
      <w:pPr>
        <w:spacing w:line="300" w:lineRule="auto"/>
        <w:rPr>
          <w:szCs w:val="21"/>
        </w:rPr>
      </w:pPr>
      <w:r w:rsidRPr="00B248F8">
        <w:rPr>
          <w:rFonts w:hint="eastAsia"/>
          <w:szCs w:val="21"/>
        </w:rPr>
        <w:t>第三十五条　生产经营单位应当在有较大危险因素的生产经营场所和有关设施、设备上，设置明显的安全警示标志。</w:t>
      </w:r>
    </w:p>
    <w:p w14:paraId="4873A1CB" w14:textId="77777777" w:rsidR="00B248F8" w:rsidRPr="00B248F8" w:rsidRDefault="00B248F8" w:rsidP="00B248F8">
      <w:pPr>
        <w:spacing w:line="300" w:lineRule="auto"/>
        <w:rPr>
          <w:szCs w:val="21"/>
        </w:rPr>
      </w:pPr>
      <w:r w:rsidRPr="00B248F8">
        <w:rPr>
          <w:rFonts w:hint="eastAsia"/>
          <w:szCs w:val="21"/>
        </w:rPr>
        <w:t>第三十六条　安全设备的设计、制造、安装、使用、检测、维修、改造和报废，应当符合国家标准或者行业标准。</w:t>
      </w:r>
    </w:p>
    <w:p w14:paraId="1712B58D" w14:textId="77777777" w:rsidR="00B248F8" w:rsidRPr="00B248F8" w:rsidRDefault="00B248F8" w:rsidP="00B248F8">
      <w:pPr>
        <w:spacing w:line="300" w:lineRule="auto"/>
        <w:rPr>
          <w:szCs w:val="21"/>
        </w:rPr>
      </w:pPr>
      <w:r w:rsidRPr="00B248F8">
        <w:rPr>
          <w:rFonts w:hint="eastAsia"/>
          <w:szCs w:val="21"/>
        </w:rPr>
        <w:t>生产经营单位必须对安全设备进行经常性维护、保养，并定期检测，保证正常运转。维护、保养、检测应当作好记录，并由有关人员签字。</w:t>
      </w:r>
    </w:p>
    <w:p w14:paraId="43CB9CAB" w14:textId="77777777" w:rsidR="00B248F8" w:rsidRPr="00B248F8" w:rsidRDefault="00B248F8" w:rsidP="00B248F8">
      <w:pPr>
        <w:spacing w:line="300" w:lineRule="auto"/>
        <w:rPr>
          <w:szCs w:val="21"/>
        </w:rPr>
      </w:pPr>
      <w:r w:rsidRPr="00B248F8">
        <w:rPr>
          <w:rFonts w:hint="eastAsia"/>
          <w:szCs w:val="21"/>
        </w:rPr>
        <w:t>生产经营单位不得关闭、破坏直接关系生产安全的监控、报警、防护、救生设备、设施，或者篡改、隐瞒、销毁其相关数据、信息。</w:t>
      </w:r>
    </w:p>
    <w:p w14:paraId="754619AB" w14:textId="77777777" w:rsidR="00B248F8" w:rsidRPr="00B248F8" w:rsidRDefault="00B248F8" w:rsidP="00B248F8">
      <w:pPr>
        <w:spacing w:line="300" w:lineRule="auto"/>
        <w:rPr>
          <w:szCs w:val="21"/>
        </w:rPr>
      </w:pPr>
      <w:r w:rsidRPr="00B248F8">
        <w:rPr>
          <w:rFonts w:hint="eastAsia"/>
          <w:szCs w:val="21"/>
        </w:rPr>
        <w:t>餐饮等行业的生产经营单位使用燃气的，应当安装可燃气体报警装置，并保障其正常使用。</w:t>
      </w:r>
    </w:p>
    <w:p w14:paraId="1D53B540" w14:textId="77777777" w:rsidR="00B248F8" w:rsidRPr="00B248F8" w:rsidRDefault="00B248F8" w:rsidP="00B248F8">
      <w:pPr>
        <w:spacing w:line="300" w:lineRule="auto"/>
        <w:rPr>
          <w:szCs w:val="21"/>
        </w:rPr>
      </w:pPr>
      <w:r w:rsidRPr="00B248F8">
        <w:rPr>
          <w:rFonts w:hint="eastAsia"/>
          <w:szCs w:val="21"/>
        </w:rPr>
        <w:t>第三十七条　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14:paraId="2F5D22F4" w14:textId="77777777" w:rsidR="00B248F8" w:rsidRPr="00B248F8" w:rsidRDefault="00B248F8" w:rsidP="00B248F8">
      <w:pPr>
        <w:spacing w:line="300" w:lineRule="auto"/>
        <w:rPr>
          <w:szCs w:val="21"/>
        </w:rPr>
      </w:pPr>
      <w:r w:rsidRPr="00B248F8">
        <w:rPr>
          <w:rFonts w:hint="eastAsia"/>
          <w:szCs w:val="21"/>
        </w:rPr>
        <w:t>第三十八条　国家对严重危及生产安全的工艺、设备实行淘汰制度，具体目录由国务院应急管理部门会同国务院有关部门制定并公布。法律、行政法规对目录的制定另有规定的，适用其规定。</w:t>
      </w:r>
    </w:p>
    <w:p w14:paraId="2312C827" w14:textId="77777777" w:rsidR="00B248F8" w:rsidRPr="00B248F8" w:rsidRDefault="00B248F8" w:rsidP="00B248F8">
      <w:pPr>
        <w:spacing w:line="300" w:lineRule="auto"/>
        <w:rPr>
          <w:szCs w:val="21"/>
        </w:rPr>
      </w:pPr>
      <w:r w:rsidRPr="00B248F8">
        <w:rPr>
          <w:rFonts w:hint="eastAsia"/>
          <w:szCs w:val="21"/>
        </w:rPr>
        <w:t>省、自治区、直辖市人民政府可以根据本地区实际情况制定并公布具体目录，对前款规定以外的危及生产安全的工艺、设备予以淘汰。</w:t>
      </w:r>
    </w:p>
    <w:p w14:paraId="22954E05" w14:textId="77777777" w:rsidR="00B248F8" w:rsidRPr="00B248F8" w:rsidRDefault="00B248F8" w:rsidP="00B248F8">
      <w:pPr>
        <w:spacing w:line="300" w:lineRule="auto"/>
        <w:rPr>
          <w:szCs w:val="21"/>
        </w:rPr>
      </w:pPr>
      <w:r w:rsidRPr="00B248F8">
        <w:rPr>
          <w:rFonts w:hint="eastAsia"/>
          <w:szCs w:val="21"/>
        </w:rPr>
        <w:t>生产经营单位不得使用应当淘汰的危及生产安全的工艺、设备。</w:t>
      </w:r>
    </w:p>
    <w:p w14:paraId="54DEE517" w14:textId="77777777" w:rsidR="00B248F8" w:rsidRPr="00B248F8" w:rsidRDefault="00B248F8" w:rsidP="00B248F8">
      <w:pPr>
        <w:spacing w:line="300" w:lineRule="auto"/>
        <w:rPr>
          <w:szCs w:val="21"/>
        </w:rPr>
      </w:pPr>
      <w:r w:rsidRPr="00B248F8">
        <w:rPr>
          <w:rFonts w:hint="eastAsia"/>
          <w:szCs w:val="21"/>
        </w:rPr>
        <w:t>第三十九条　生产、经营、运输、储存、使用危险物品或者处置废弃危险物品的，由有关主管部门依照有关法律、法规的规定和国家标准或者行业标准审批并实施监督管理。</w:t>
      </w:r>
    </w:p>
    <w:p w14:paraId="060783F1" w14:textId="77777777" w:rsidR="00B248F8" w:rsidRPr="00B248F8" w:rsidRDefault="00B248F8" w:rsidP="00B248F8">
      <w:pPr>
        <w:spacing w:line="300" w:lineRule="auto"/>
        <w:rPr>
          <w:szCs w:val="21"/>
        </w:rPr>
      </w:pPr>
      <w:r w:rsidRPr="00B248F8">
        <w:rPr>
          <w:rFonts w:hint="eastAsia"/>
          <w:szCs w:val="21"/>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14:paraId="695D6D32" w14:textId="77777777" w:rsidR="00B248F8" w:rsidRPr="00B248F8" w:rsidRDefault="00B248F8" w:rsidP="00B248F8">
      <w:pPr>
        <w:spacing w:line="300" w:lineRule="auto"/>
        <w:rPr>
          <w:szCs w:val="21"/>
        </w:rPr>
      </w:pPr>
      <w:r w:rsidRPr="00B248F8">
        <w:rPr>
          <w:rFonts w:hint="eastAsia"/>
          <w:szCs w:val="21"/>
        </w:rPr>
        <w:t>第四十条　生产经营单位对重大危险源应当登记建档，进行定期检测、评估、监控，并制定应急预案，告知从业人员和相关人员在紧急情况下应当采取的应急措施。</w:t>
      </w:r>
    </w:p>
    <w:p w14:paraId="4032FD4B" w14:textId="77777777" w:rsidR="00B248F8" w:rsidRPr="00B248F8" w:rsidRDefault="00B248F8" w:rsidP="00B248F8">
      <w:pPr>
        <w:spacing w:line="300" w:lineRule="auto"/>
        <w:rPr>
          <w:szCs w:val="21"/>
        </w:rPr>
      </w:pPr>
      <w:r w:rsidRPr="00B248F8">
        <w:rPr>
          <w:rFonts w:hint="eastAsia"/>
          <w:szCs w:val="21"/>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14:paraId="7F2BEFD2" w14:textId="77777777" w:rsidR="00B248F8" w:rsidRPr="00B248F8" w:rsidRDefault="00B248F8" w:rsidP="00B248F8">
      <w:pPr>
        <w:spacing w:line="300" w:lineRule="auto"/>
        <w:rPr>
          <w:szCs w:val="21"/>
        </w:rPr>
      </w:pPr>
      <w:r w:rsidRPr="00B248F8">
        <w:rPr>
          <w:rFonts w:hint="eastAsia"/>
          <w:szCs w:val="21"/>
        </w:rPr>
        <w:t>第四十一条　生产经营单位应当建立安全风险分级管控制度，按照安全风险分级采取相应的管控措施。</w:t>
      </w:r>
    </w:p>
    <w:p w14:paraId="539C59BA" w14:textId="77777777" w:rsidR="00B248F8" w:rsidRPr="00B248F8" w:rsidRDefault="00B248F8" w:rsidP="00B248F8">
      <w:pPr>
        <w:spacing w:line="300" w:lineRule="auto"/>
        <w:rPr>
          <w:szCs w:val="21"/>
        </w:rPr>
      </w:pPr>
      <w:r w:rsidRPr="00B248F8">
        <w:rPr>
          <w:rFonts w:hint="eastAsia"/>
          <w:szCs w:val="21"/>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302B19F3" w14:textId="77777777" w:rsidR="00B248F8" w:rsidRPr="00B248F8" w:rsidRDefault="00B248F8" w:rsidP="00B248F8">
      <w:pPr>
        <w:spacing w:line="300" w:lineRule="auto"/>
        <w:rPr>
          <w:szCs w:val="21"/>
        </w:rPr>
      </w:pPr>
      <w:r w:rsidRPr="00B248F8">
        <w:rPr>
          <w:rFonts w:hint="eastAsia"/>
          <w:szCs w:val="21"/>
        </w:rPr>
        <w:t>县级以上地方各级人民政府负有安全生产监督管理职责的部门应当将重大事故隐患纳入相关信息系统，建立健全重大事故隐患治理督办制度，督促生产经营单位消除重大事故隐患。</w:t>
      </w:r>
    </w:p>
    <w:p w14:paraId="008F4FE8" w14:textId="77777777" w:rsidR="00B248F8" w:rsidRPr="00B248F8" w:rsidRDefault="00B248F8" w:rsidP="00B248F8">
      <w:pPr>
        <w:spacing w:line="300" w:lineRule="auto"/>
        <w:rPr>
          <w:szCs w:val="21"/>
        </w:rPr>
      </w:pPr>
      <w:r w:rsidRPr="00B248F8">
        <w:rPr>
          <w:rFonts w:hint="eastAsia"/>
          <w:szCs w:val="21"/>
        </w:rPr>
        <w:t>第四十二条　生产、经营、储存、使用危险物品的车间、商店、仓库不得与员工宿舍在同一座建筑物内，并应当与员工宿舍保持安全距离。</w:t>
      </w:r>
    </w:p>
    <w:p w14:paraId="14F9157B" w14:textId="77777777" w:rsidR="00B248F8" w:rsidRPr="00B248F8" w:rsidRDefault="00B248F8" w:rsidP="00B248F8">
      <w:pPr>
        <w:spacing w:line="300" w:lineRule="auto"/>
        <w:rPr>
          <w:szCs w:val="21"/>
        </w:rPr>
      </w:pPr>
      <w:r w:rsidRPr="00B248F8">
        <w:rPr>
          <w:rFonts w:hint="eastAsia"/>
          <w:szCs w:val="21"/>
        </w:rPr>
        <w:t>生产经营场所和员工宿舍应当设有符合紧急疏散要求、标志明显、保持畅通的出口、疏散通道。禁止占用、锁闭、封堵生产经营场所或者员工宿舍的出口、疏散通道。</w:t>
      </w:r>
    </w:p>
    <w:p w14:paraId="32B9CAE1" w14:textId="77777777" w:rsidR="00B248F8" w:rsidRPr="00B248F8" w:rsidRDefault="00B248F8" w:rsidP="00B248F8">
      <w:pPr>
        <w:spacing w:line="300" w:lineRule="auto"/>
        <w:rPr>
          <w:szCs w:val="21"/>
        </w:rPr>
      </w:pPr>
      <w:r w:rsidRPr="00B248F8">
        <w:rPr>
          <w:rFonts w:hint="eastAsia"/>
          <w:szCs w:val="21"/>
        </w:rPr>
        <w:t>第四十三条　生产经营单位进行爆破、吊装、动火、临时用电以及国务院应急管理部门会同国务院有关部门规定的其他危险作业，应当安排专门人员进行现场安全管理，确保操作规程的遵守和安全措施的落实。</w:t>
      </w:r>
    </w:p>
    <w:p w14:paraId="1CA8EBC0" w14:textId="77777777" w:rsidR="00B248F8" w:rsidRPr="00B248F8" w:rsidRDefault="00B248F8" w:rsidP="00B248F8">
      <w:pPr>
        <w:spacing w:line="300" w:lineRule="auto"/>
        <w:rPr>
          <w:szCs w:val="21"/>
        </w:rPr>
      </w:pPr>
      <w:r w:rsidRPr="00B248F8">
        <w:rPr>
          <w:rFonts w:hint="eastAsia"/>
          <w:szCs w:val="21"/>
        </w:rPr>
        <w:t>第四十四条　生产经营单位应当教育和督促从业人员严格执行本单位的安全生产规章制度和安全操作规程；并向从业人员如实告知作业场所和工作岗位存在的危险因素、防范措施以及事故应急措施。</w:t>
      </w:r>
    </w:p>
    <w:p w14:paraId="1768E3F4" w14:textId="77777777" w:rsidR="00B248F8" w:rsidRPr="00B248F8" w:rsidRDefault="00B248F8" w:rsidP="00B248F8">
      <w:pPr>
        <w:spacing w:line="300" w:lineRule="auto"/>
        <w:rPr>
          <w:szCs w:val="21"/>
        </w:rPr>
      </w:pPr>
      <w:r w:rsidRPr="00B248F8">
        <w:rPr>
          <w:rFonts w:hint="eastAsia"/>
          <w:szCs w:val="21"/>
        </w:rPr>
        <w:t>生产经营单位应当关注从业人员的身体、心理状况和行为习惯，加强对从业人员的心理疏导、精神慰藉，严格落实岗位安全生产责任，防范从业人员行为异常导致事故发生。</w:t>
      </w:r>
    </w:p>
    <w:p w14:paraId="2DFDD681" w14:textId="77777777" w:rsidR="00B248F8" w:rsidRPr="00B248F8" w:rsidRDefault="00B248F8" w:rsidP="00B248F8">
      <w:pPr>
        <w:spacing w:line="300" w:lineRule="auto"/>
        <w:rPr>
          <w:szCs w:val="21"/>
        </w:rPr>
      </w:pPr>
      <w:r w:rsidRPr="00B248F8">
        <w:rPr>
          <w:rFonts w:hint="eastAsia"/>
          <w:szCs w:val="21"/>
        </w:rPr>
        <w:t>第四十五条　生产经营单位必须为从业人员提供符合国家标准或者行业标准的劳动防护用品，并监督、教育从业人员按照使用规则佩戴、使用。</w:t>
      </w:r>
    </w:p>
    <w:p w14:paraId="7E1AE04C" w14:textId="77777777" w:rsidR="00B248F8" w:rsidRPr="00B248F8" w:rsidRDefault="00B248F8" w:rsidP="00B248F8">
      <w:pPr>
        <w:spacing w:line="300" w:lineRule="auto"/>
        <w:rPr>
          <w:szCs w:val="21"/>
        </w:rPr>
      </w:pPr>
      <w:r w:rsidRPr="00B248F8">
        <w:rPr>
          <w:rFonts w:hint="eastAsia"/>
          <w:szCs w:val="21"/>
        </w:rPr>
        <w:t>第四十六条　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681BCC77" w14:textId="77777777" w:rsidR="00B248F8" w:rsidRPr="00B248F8" w:rsidRDefault="00B248F8" w:rsidP="00B248F8">
      <w:pPr>
        <w:spacing w:line="300" w:lineRule="auto"/>
        <w:rPr>
          <w:szCs w:val="21"/>
        </w:rPr>
      </w:pPr>
      <w:r w:rsidRPr="00B248F8">
        <w:rPr>
          <w:rFonts w:hint="eastAsia"/>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14:paraId="0D7FD543" w14:textId="77777777" w:rsidR="00B248F8" w:rsidRPr="00B248F8" w:rsidRDefault="00B248F8" w:rsidP="00B248F8">
      <w:pPr>
        <w:spacing w:line="300" w:lineRule="auto"/>
        <w:rPr>
          <w:szCs w:val="21"/>
        </w:rPr>
      </w:pPr>
      <w:r w:rsidRPr="00B248F8">
        <w:rPr>
          <w:rFonts w:hint="eastAsia"/>
          <w:szCs w:val="21"/>
        </w:rPr>
        <w:t>第四十七条　生产经营单位应当安排用于配备劳动防护用品、进行安全生产培训的经费。</w:t>
      </w:r>
    </w:p>
    <w:p w14:paraId="7C25319F" w14:textId="77777777" w:rsidR="00B248F8" w:rsidRPr="00B248F8" w:rsidRDefault="00B248F8" w:rsidP="00B248F8">
      <w:pPr>
        <w:spacing w:line="300" w:lineRule="auto"/>
        <w:rPr>
          <w:szCs w:val="21"/>
        </w:rPr>
      </w:pPr>
      <w:r w:rsidRPr="00B248F8">
        <w:rPr>
          <w:rFonts w:hint="eastAsia"/>
          <w:szCs w:val="21"/>
        </w:rPr>
        <w:t>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14:paraId="39ED8923" w14:textId="77777777" w:rsidR="00B248F8" w:rsidRPr="00B248F8" w:rsidRDefault="00B248F8" w:rsidP="00B248F8">
      <w:pPr>
        <w:spacing w:line="300" w:lineRule="auto"/>
        <w:rPr>
          <w:szCs w:val="21"/>
        </w:rPr>
      </w:pPr>
      <w:r w:rsidRPr="00B248F8">
        <w:rPr>
          <w:rFonts w:hint="eastAsia"/>
          <w:szCs w:val="21"/>
        </w:rPr>
        <w:t>第四十九条　生产经营单位不得将生产经营项目、场所、设备发包或者出租给不具备安全生产条件或者相应资质的单位或者个人。</w:t>
      </w:r>
    </w:p>
    <w:p w14:paraId="68B2DE9A" w14:textId="77777777" w:rsidR="00B248F8" w:rsidRPr="00B248F8" w:rsidRDefault="00B248F8" w:rsidP="00B248F8">
      <w:pPr>
        <w:spacing w:line="300" w:lineRule="auto"/>
        <w:rPr>
          <w:szCs w:val="21"/>
        </w:rPr>
      </w:pPr>
      <w:r w:rsidRPr="00B248F8">
        <w:rPr>
          <w:rFonts w:hint="eastAsia"/>
          <w:szCs w:val="21"/>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3112A073" w14:textId="77777777" w:rsidR="00B248F8" w:rsidRPr="00B248F8" w:rsidRDefault="00B248F8" w:rsidP="00B248F8">
      <w:pPr>
        <w:spacing w:line="300" w:lineRule="auto"/>
        <w:rPr>
          <w:szCs w:val="21"/>
        </w:rPr>
      </w:pPr>
      <w:r w:rsidRPr="00B248F8">
        <w:rPr>
          <w:rFonts w:hint="eastAsia"/>
          <w:szCs w:val="21"/>
        </w:rPr>
        <w:t>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14:paraId="32A221D6" w14:textId="77777777" w:rsidR="00B248F8" w:rsidRPr="00B248F8" w:rsidRDefault="00B248F8" w:rsidP="00B248F8">
      <w:pPr>
        <w:spacing w:line="300" w:lineRule="auto"/>
        <w:rPr>
          <w:szCs w:val="21"/>
        </w:rPr>
      </w:pPr>
      <w:r w:rsidRPr="00B248F8">
        <w:rPr>
          <w:rFonts w:hint="eastAsia"/>
          <w:szCs w:val="21"/>
        </w:rPr>
        <w:t>第五十条　生产经营单位发生生产安全事故时，单位的主要负责人应当立即组织抢救，并不得在事故调查处理期间擅离职守。</w:t>
      </w:r>
    </w:p>
    <w:p w14:paraId="10F8E237" w14:textId="77777777" w:rsidR="00B248F8" w:rsidRPr="00B248F8" w:rsidRDefault="00B248F8" w:rsidP="00B248F8">
      <w:pPr>
        <w:spacing w:line="300" w:lineRule="auto"/>
        <w:rPr>
          <w:szCs w:val="21"/>
        </w:rPr>
      </w:pPr>
      <w:r w:rsidRPr="00B248F8">
        <w:rPr>
          <w:rFonts w:hint="eastAsia"/>
          <w:szCs w:val="21"/>
        </w:rPr>
        <w:t>第五十一条　生产经营单位必须依法参加工伤保险，为从业人员缴纳保险费。</w:t>
      </w:r>
    </w:p>
    <w:p w14:paraId="370B18CB" w14:textId="77777777" w:rsidR="00B248F8" w:rsidRPr="00B248F8" w:rsidRDefault="00B248F8" w:rsidP="00B248F8">
      <w:pPr>
        <w:spacing w:line="300" w:lineRule="auto"/>
        <w:rPr>
          <w:szCs w:val="21"/>
        </w:rPr>
      </w:pPr>
      <w:r w:rsidRPr="00B248F8">
        <w:rPr>
          <w:rFonts w:hint="eastAsia"/>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14:paraId="3FC30228" w14:textId="77777777" w:rsidR="00B248F8" w:rsidRPr="00B248F8" w:rsidRDefault="00B248F8" w:rsidP="00B248F8">
      <w:pPr>
        <w:spacing w:line="300" w:lineRule="auto"/>
        <w:rPr>
          <w:szCs w:val="21"/>
        </w:rPr>
      </w:pPr>
      <w:r w:rsidRPr="00B248F8">
        <w:rPr>
          <w:rFonts w:hint="eastAsia"/>
          <w:szCs w:val="21"/>
        </w:rPr>
        <w:t>第三章　从业人员的安全生产权利义务</w:t>
      </w:r>
    </w:p>
    <w:p w14:paraId="37368D47" w14:textId="77777777" w:rsidR="00B248F8" w:rsidRPr="00B248F8" w:rsidRDefault="00B248F8" w:rsidP="00B248F8">
      <w:pPr>
        <w:spacing w:line="300" w:lineRule="auto"/>
        <w:rPr>
          <w:szCs w:val="21"/>
        </w:rPr>
      </w:pPr>
      <w:r w:rsidRPr="00B248F8">
        <w:rPr>
          <w:rFonts w:hint="eastAsia"/>
          <w:szCs w:val="21"/>
        </w:rPr>
        <w:t>第五十二条　生产经营单位与从业人员订立的劳动合同，应当载明有关保障从业人员劳动安全、防止职业危害的事项，以及依法为从业人员办理工伤保险的事项。</w:t>
      </w:r>
    </w:p>
    <w:p w14:paraId="42D6A0FA" w14:textId="77777777" w:rsidR="00B248F8" w:rsidRPr="00B248F8" w:rsidRDefault="00B248F8" w:rsidP="00B248F8">
      <w:pPr>
        <w:spacing w:line="300" w:lineRule="auto"/>
        <w:rPr>
          <w:szCs w:val="21"/>
        </w:rPr>
      </w:pPr>
      <w:r w:rsidRPr="00B248F8">
        <w:rPr>
          <w:rFonts w:hint="eastAsia"/>
          <w:szCs w:val="21"/>
        </w:rPr>
        <w:t>生产经营单位不得以任何形式与从业人员订立协议，免除或者减轻其对从业人员因生产安全事故伤亡依法应承担的责任。</w:t>
      </w:r>
    </w:p>
    <w:p w14:paraId="3EEA7BE6" w14:textId="77777777" w:rsidR="00B248F8" w:rsidRPr="00B248F8" w:rsidRDefault="00B248F8" w:rsidP="00B248F8">
      <w:pPr>
        <w:spacing w:line="300" w:lineRule="auto"/>
        <w:rPr>
          <w:szCs w:val="21"/>
        </w:rPr>
      </w:pPr>
      <w:r w:rsidRPr="00B248F8">
        <w:rPr>
          <w:rFonts w:hint="eastAsia"/>
          <w:szCs w:val="21"/>
        </w:rPr>
        <w:t>第五十三条　生产经营单位的从业人员有权了解其作业场所和工作岗位存在的危险因素、防范措施及事故应急措施，有权对本单位的安全生产工作提出建议。</w:t>
      </w:r>
    </w:p>
    <w:p w14:paraId="44A001AB" w14:textId="77777777" w:rsidR="00B248F8" w:rsidRPr="00B248F8" w:rsidRDefault="00B248F8" w:rsidP="00B248F8">
      <w:pPr>
        <w:spacing w:line="300" w:lineRule="auto"/>
        <w:rPr>
          <w:szCs w:val="21"/>
        </w:rPr>
      </w:pPr>
      <w:r w:rsidRPr="00B248F8">
        <w:rPr>
          <w:rFonts w:hint="eastAsia"/>
          <w:szCs w:val="21"/>
        </w:rPr>
        <w:t>第五十四条　从业人员有权对本单位安全生产工作中存在的问题提出批评、检举、控告；有权拒绝违章指挥和强令冒险作业。</w:t>
      </w:r>
    </w:p>
    <w:p w14:paraId="496CD22A" w14:textId="77777777" w:rsidR="00B248F8" w:rsidRPr="00B248F8" w:rsidRDefault="00B248F8" w:rsidP="00B248F8">
      <w:pPr>
        <w:spacing w:line="300" w:lineRule="auto"/>
        <w:rPr>
          <w:szCs w:val="21"/>
        </w:rPr>
      </w:pPr>
      <w:r w:rsidRPr="00B248F8">
        <w:rPr>
          <w:rFonts w:hint="eastAsia"/>
          <w:szCs w:val="21"/>
        </w:rPr>
        <w:t>生产经营单位不得因从业人员对本单位安全生产工作提出批评、检举、控告或者拒绝违章指挥、强令冒险作业而降低其工资、福利等待遇或者解除与其订立的劳动合同。</w:t>
      </w:r>
    </w:p>
    <w:p w14:paraId="6EC77550" w14:textId="77777777" w:rsidR="00B248F8" w:rsidRPr="00B248F8" w:rsidRDefault="00B248F8" w:rsidP="00B248F8">
      <w:pPr>
        <w:spacing w:line="300" w:lineRule="auto"/>
        <w:rPr>
          <w:szCs w:val="21"/>
        </w:rPr>
      </w:pPr>
      <w:r w:rsidRPr="00B248F8">
        <w:rPr>
          <w:rFonts w:hint="eastAsia"/>
          <w:szCs w:val="21"/>
        </w:rPr>
        <w:t>第五十五条　从业人员发现直接危及人身安全的紧急情况时，有权停止作业或者在采取可能的应急措施后撤离作业场所。</w:t>
      </w:r>
    </w:p>
    <w:p w14:paraId="74EC7904" w14:textId="77777777" w:rsidR="00B248F8" w:rsidRPr="00B248F8" w:rsidRDefault="00B248F8" w:rsidP="00B248F8">
      <w:pPr>
        <w:spacing w:line="300" w:lineRule="auto"/>
        <w:rPr>
          <w:szCs w:val="21"/>
        </w:rPr>
      </w:pPr>
      <w:r w:rsidRPr="00B248F8">
        <w:rPr>
          <w:rFonts w:hint="eastAsia"/>
          <w:szCs w:val="21"/>
        </w:rPr>
        <w:t>生产经营单位不得因从业人员在前款紧急情况下停止作业或者采取紧急撤离措施而降低其工资、福利等待遇或者解除与其订立的劳动合同。</w:t>
      </w:r>
    </w:p>
    <w:p w14:paraId="2EEB9181" w14:textId="77777777" w:rsidR="00B248F8" w:rsidRPr="00B248F8" w:rsidRDefault="00B248F8" w:rsidP="00B248F8">
      <w:pPr>
        <w:spacing w:line="300" w:lineRule="auto"/>
        <w:rPr>
          <w:szCs w:val="21"/>
        </w:rPr>
      </w:pPr>
      <w:r w:rsidRPr="00B248F8">
        <w:rPr>
          <w:rFonts w:hint="eastAsia"/>
          <w:szCs w:val="21"/>
        </w:rPr>
        <w:t>第五十六条　生产经营单位发生生产安全事故后，应当及时采取措施救治有关人员。</w:t>
      </w:r>
    </w:p>
    <w:p w14:paraId="1E39CFDE" w14:textId="77777777" w:rsidR="00B248F8" w:rsidRPr="00B248F8" w:rsidRDefault="00B248F8" w:rsidP="00B248F8">
      <w:pPr>
        <w:spacing w:line="300" w:lineRule="auto"/>
        <w:rPr>
          <w:szCs w:val="21"/>
        </w:rPr>
      </w:pPr>
      <w:r w:rsidRPr="00B248F8">
        <w:rPr>
          <w:rFonts w:hint="eastAsia"/>
          <w:szCs w:val="21"/>
        </w:rPr>
        <w:t>因生产安全事故受到损害的从业人员，除依法享有工伤保险外，依照有关民事法律尚有获得赔偿的权利的，有权提出赔偿要求。</w:t>
      </w:r>
    </w:p>
    <w:p w14:paraId="2AE82E7F" w14:textId="77777777" w:rsidR="00B248F8" w:rsidRPr="00B248F8" w:rsidRDefault="00B248F8" w:rsidP="00B248F8">
      <w:pPr>
        <w:spacing w:line="300" w:lineRule="auto"/>
        <w:rPr>
          <w:szCs w:val="21"/>
        </w:rPr>
      </w:pPr>
      <w:r w:rsidRPr="00B248F8">
        <w:rPr>
          <w:rFonts w:hint="eastAsia"/>
          <w:szCs w:val="21"/>
        </w:rPr>
        <w:t>第五十七条　从业人员在作业过程中，应当严格落实岗位安全责任，遵守本单位的安全生产规章制度和操作规程，服从管理，正确佩戴和使用劳动防护用品。</w:t>
      </w:r>
    </w:p>
    <w:p w14:paraId="284C967B" w14:textId="77777777" w:rsidR="00B248F8" w:rsidRPr="00B248F8" w:rsidRDefault="00B248F8" w:rsidP="00B248F8">
      <w:pPr>
        <w:spacing w:line="300" w:lineRule="auto"/>
        <w:rPr>
          <w:szCs w:val="21"/>
        </w:rPr>
      </w:pPr>
      <w:r w:rsidRPr="00B248F8">
        <w:rPr>
          <w:rFonts w:hint="eastAsia"/>
          <w:szCs w:val="21"/>
        </w:rPr>
        <w:t>第五十八条　从业人员应当接受安全生产教育和培训，掌握本职工作所需的安全生产知识，提高安全生产技能，增强事故预防和应急处理能力。</w:t>
      </w:r>
    </w:p>
    <w:p w14:paraId="1D35A615" w14:textId="77777777" w:rsidR="00B248F8" w:rsidRPr="00B248F8" w:rsidRDefault="00B248F8" w:rsidP="00B248F8">
      <w:pPr>
        <w:spacing w:line="300" w:lineRule="auto"/>
        <w:rPr>
          <w:szCs w:val="21"/>
        </w:rPr>
      </w:pPr>
      <w:r w:rsidRPr="00B248F8">
        <w:rPr>
          <w:rFonts w:hint="eastAsia"/>
          <w:szCs w:val="21"/>
        </w:rPr>
        <w:t>第五十九条　从业人员发现事故隐患或者其他不安全因素，应当立即向现场安全生产管理人员或者本单位负责人报告；接到报告的人员应当及时予以处理。</w:t>
      </w:r>
    </w:p>
    <w:p w14:paraId="2E312C5A" w14:textId="77777777" w:rsidR="00B248F8" w:rsidRPr="00B248F8" w:rsidRDefault="00B248F8" w:rsidP="00B248F8">
      <w:pPr>
        <w:spacing w:line="300" w:lineRule="auto"/>
        <w:rPr>
          <w:szCs w:val="21"/>
        </w:rPr>
      </w:pPr>
      <w:r w:rsidRPr="00B248F8">
        <w:rPr>
          <w:rFonts w:hint="eastAsia"/>
          <w:szCs w:val="21"/>
        </w:rPr>
        <w:t>第六十条　工会有权对建设项目的安全设施与主体工程同时设计、同时施工、同时投入生产和使用进行监督，提出意见。</w:t>
      </w:r>
    </w:p>
    <w:p w14:paraId="2F7F3F6E" w14:textId="77777777" w:rsidR="00B248F8" w:rsidRPr="00B248F8" w:rsidRDefault="00B248F8" w:rsidP="00B248F8">
      <w:pPr>
        <w:spacing w:line="300" w:lineRule="auto"/>
        <w:rPr>
          <w:szCs w:val="21"/>
        </w:rPr>
      </w:pPr>
      <w:r w:rsidRPr="00B248F8">
        <w:rPr>
          <w:rFonts w:hint="eastAsia"/>
          <w:szCs w:val="21"/>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14:paraId="3FB1246B" w14:textId="77777777" w:rsidR="00B248F8" w:rsidRPr="00B248F8" w:rsidRDefault="00B248F8" w:rsidP="00B248F8">
      <w:pPr>
        <w:spacing w:line="300" w:lineRule="auto"/>
        <w:rPr>
          <w:szCs w:val="21"/>
        </w:rPr>
      </w:pPr>
      <w:r w:rsidRPr="00B248F8">
        <w:rPr>
          <w:rFonts w:hint="eastAsia"/>
          <w:szCs w:val="21"/>
        </w:rPr>
        <w:t>工会有权依法参加事故调查，向有关部门提出处理意见，并要求追究有关人员的责任。</w:t>
      </w:r>
    </w:p>
    <w:p w14:paraId="09CF0553" w14:textId="77777777" w:rsidR="00B248F8" w:rsidRPr="00B248F8" w:rsidRDefault="00B248F8" w:rsidP="00B248F8">
      <w:pPr>
        <w:spacing w:line="300" w:lineRule="auto"/>
        <w:rPr>
          <w:szCs w:val="21"/>
        </w:rPr>
      </w:pPr>
      <w:r w:rsidRPr="00B248F8">
        <w:rPr>
          <w:rFonts w:hint="eastAsia"/>
          <w:szCs w:val="21"/>
        </w:rPr>
        <w:t>第六十一条　生产经营单位使用被派遣劳动者的，被派遣劳动者享有本法规定的从业人员的权利，并应当履行本法规定的从业人员的义务。</w:t>
      </w:r>
    </w:p>
    <w:p w14:paraId="660BFC92" w14:textId="77777777" w:rsidR="00B248F8" w:rsidRPr="00B248F8" w:rsidRDefault="00B248F8" w:rsidP="00B248F8">
      <w:pPr>
        <w:spacing w:line="300" w:lineRule="auto"/>
        <w:rPr>
          <w:szCs w:val="21"/>
        </w:rPr>
      </w:pPr>
      <w:r w:rsidRPr="00B248F8">
        <w:rPr>
          <w:rFonts w:hint="eastAsia"/>
          <w:szCs w:val="21"/>
        </w:rPr>
        <w:t>第四章　安全生产的监督管理</w:t>
      </w:r>
    </w:p>
    <w:p w14:paraId="74E54873" w14:textId="77777777" w:rsidR="00B248F8" w:rsidRPr="00B248F8" w:rsidRDefault="00B248F8" w:rsidP="00B248F8">
      <w:pPr>
        <w:spacing w:line="300" w:lineRule="auto"/>
        <w:rPr>
          <w:szCs w:val="21"/>
        </w:rPr>
      </w:pPr>
      <w:r w:rsidRPr="00B248F8">
        <w:rPr>
          <w:rFonts w:hint="eastAsia"/>
          <w:szCs w:val="21"/>
        </w:rPr>
        <w:t>第六十二条　县级以上地方各级人民政府应当根据本行政区域内的安全生产状况，组织有关部门按照职责分工，对本行政区域内容易发生重大生产安全事故的生产经营单位进行严格检查。</w:t>
      </w:r>
    </w:p>
    <w:p w14:paraId="1B1954B2" w14:textId="77777777" w:rsidR="00B248F8" w:rsidRPr="00B248F8" w:rsidRDefault="00B248F8" w:rsidP="00B248F8">
      <w:pPr>
        <w:spacing w:line="300" w:lineRule="auto"/>
        <w:rPr>
          <w:szCs w:val="21"/>
        </w:rPr>
      </w:pPr>
      <w:r w:rsidRPr="00B248F8">
        <w:rPr>
          <w:rFonts w:hint="eastAsia"/>
          <w:szCs w:val="21"/>
        </w:rPr>
        <w:t>应急管理部门应当按照分类分级监督管理的要求，制定安全生产年度监督检查计划，并按照年度监督检查计划进行监督检查，发现事故隐患，应当及时处理。</w:t>
      </w:r>
    </w:p>
    <w:p w14:paraId="35D30050" w14:textId="77777777" w:rsidR="00B248F8" w:rsidRPr="00B248F8" w:rsidRDefault="00B248F8" w:rsidP="00B248F8">
      <w:pPr>
        <w:spacing w:line="300" w:lineRule="auto"/>
        <w:rPr>
          <w:szCs w:val="21"/>
        </w:rPr>
      </w:pPr>
      <w:r w:rsidRPr="00B248F8">
        <w:rPr>
          <w:rFonts w:hint="eastAsia"/>
          <w:szCs w:val="21"/>
        </w:rP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14:paraId="7ABFDA1F" w14:textId="77777777" w:rsidR="00B248F8" w:rsidRPr="00B248F8" w:rsidRDefault="00B248F8" w:rsidP="00B248F8">
      <w:pPr>
        <w:spacing w:line="300" w:lineRule="auto"/>
        <w:rPr>
          <w:szCs w:val="21"/>
        </w:rPr>
      </w:pPr>
      <w:r w:rsidRPr="00B248F8">
        <w:rPr>
          <w:rFonts w:hint="eastAsia"/>
          <w:szCs w:val="21"/>
        </w:rPr>
        <w:t>第六十四条　负有安全生产监督管理职责的部门对涉及安全生产的事项进行审查、验收，不得收取费用；不得要求接受审查、验收的单位购买其指定品牌或者指定生产、销售单位的安全设备、器材或者其他产品。</w:t>
      </w:r>
    </w:p>
    <w:p w14:paraId="2D1FC808" w14:textId="77777777" w:rsidR="00B248F8" w:rsidRPr="00B248F8" w:rsidRDefault="00B248F8" w:rsidP="00B248F8">
      <w:pPr>
        <w:spacing w:line="300" w:lineRule="auto"/>
        <w:rPr>
          <w:szCs w:val="21"/>
        </w:rPr>
      </w:pPr>
      <w:r w:rsidRPr="00B248F8">
        <w:rPr>
          <w:rFonts w:hint="eastAsia"/>
          <w:szCs w:val="21"/>
        </w:rPr>
        <w:t>第六十五条　应急管理部门和其他负有安全生产监督管理职责的部门依法开展安全生产行政执法工作，对生产经营单位执行有关安全生产的法律、法规和国家标准或者行业标准的情况进行监督检查，行使以下职权</w:t>
      </w:r>
      <w:r w:rsidRPr="00B248F8">
        <w:rPr>
          <w:rFonts w:hint="eastAsia"/>
          <w:szCs w:val="21"/>
        </w:rPr>
        <w:t>:</w:t>
      </w:r>
    </w:p>
    <w:p w14:paraId="37499C9F" w14:textId="77777777" w:rsidR="00B248F8" w:rsidRPr="00B248F8" w:rsidRDefault="00B248F8" w:rsidP="00B248F8">
      <w:pPr>
        <w:spacing w:line="300" w:lineRule="auto"/>
        <w:rPr>
          <w:szCs w:val="21"/>
        </w:rPr>
      </w:pPr>
      <w:r w:rsidRPr="00B248F8">
        <w:rPr>
          <w:rFonts w:hint="eastAsia"/>
          <w:szCs w:val="21"/>
        </w:rPr>
        <w:t>（一）进入生产经营单位进行检查，调阅有关资料，向有关单位和人员了解情况；</w:t>
      </w:r>
    </w:p>
    <w:p w14:paraId="1E0A3EB4" w14:textId="77777777" w:rsidR="00B248F8" w:rsidRPr="00B248F8" w:rsidRDefault="00B248F8" w:rsidP="00B248F8">
      <w:pPr>
        <w:spacing w:line="300" w:lineRule="auto"/>
        <w:rPr>
          <w:szCs w:val="21"/>
        </w:rPr>
      </w:pPr>
      <w:r w:rsidRPr="00B248F8">
        <w:rPr>
          <w:rFonts w:hint="eastAsia"/>
          <w:szCs w:val="21"/>
        </w:rPr>
        <w:t>（二）对检查中发现的安全生产违法行为，当场予以纠正或者要求限期改正；对依法应当给予行政处罚的行为，依照本法和其他有关法律、行政法规的规定作出行政处罚决定；</w:t>
      </w:r>
    </w:p>
    <w:p w14:paraId="0A14490C" w14:textId="77777777" w:rsidR="00B248F8" w:rsidRPr="00B248F8" w:rsidRDefault="00B248F8" w:rsidP="00B248F8">
      <w:pPr>
        <w:spacing w:line="300" w:lineRule="auto"/>
        <w:rPr>
          <w:szCs w:val="21"/>
        </w:rPr>
      </w:pPr>
      <w:r w:rsidRPr="00B248F8">
        <w:rPr>
          <w:rFonts w:hint="eastAsia"/>
          <w:szCs w:val="21"/>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14:paraId="47431A0A" w14:textId="77777777" w:rsidR="00B248F8" w:rsidRPr="00B248F8" w:rsidRDefault="00B248F8" w:rsidP="00B248F8">
      <w:pPr>
        <w:spacing w:line="300" w:lineRule="auto"/>
        <w:rPr>
          <w:szCs w:val="21"/>
        </w:rPr>
      </w:pPr>
      <w:r w:rsidRPr="00B248F8">
        <w:rPr>
          <w:rFonts w:hint="eastAsia"/>
          <w:szCs w:val="21"/>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14:paraId="744AD2D0" w14:textId="77777777" w:rsidR="00B248F8" w:rsidRPr="00B248F8" w:rsidRDefault="00B248F8" w:rsidP="00B248F8">
      <w:pPr>
        <w:spacing w:line="300" w:lineRule="auto"/>
        <w:rPr>
          <w:szCs w:val="21"/>
        </w:rPr>
      </w:pPr>
      <w:r w:rsidRPr="00B248F8">
        <w:rPr>
          <w:rFonts w:hint="eastAsia"/>
          <w:szCs w:val="21"/>
        </w:rPr>
        <w:t>监督检查不得影响被检查单位的正常生产经营活动。</w:t>
      </w:r>
    </w:p>
    <w:p w14:paraId="758665F4" w14:textId="77777777" w:rsidR="00B248F8" w:rsidRPr="00B248F8" w:rsidRDefault="00B248F8" w:rsidP="00B248F8">
      <w:pPr>
        <w:spacing w:line="300" w:lineRule="auto"/>
        <w:rPr>
          <w:szCs w:val="21"/>
        </w:rPr>
      </w:pPr>
      <w:r w:rsidRPr="00B248F8">
        <w:rPr>
          <w:rFonts w:hint="eastAsia"/>
          <w:szCs w:val="21"/>
        </w:rPr>
        <w:t>第六十六条　生产经营单位对负有安全生产监督管理职责的部门的监督检查人员（以下统称安全生产监督检查人员）依法履行监督检查职责，应当予以配合，不得拒绝、阻挠。</w:t>
      </w:r>
    </w:p>
    <w:p w14:paraId="40022D2A" w14:textId="77777777" w:rsidR="00B248F8" w:rsidRPr="00B248F8" w:rsidRDefault="00B248F8" w:rsidP="00B248F8">
      <w:pPr>
        <w:spacing w:line="300" w:lineRule="auto"/>
        <w:rPr>
          <w:szCs w:val="21"/>
        </w:rPr>
      </w:pPr>
      <w:r w:rsidRPr="00B248F8">
        <w:rPr>
          <w:rFonts w:hint="eastAsia"/>
          <w:szCs w:val="21"/>
        </w:rPr>
        <w:t>第六十七条　安全生产监督检查人员应当忠于职守，坚持原则，秉公执法。</w:t>
      </w:r>
    </w:p>
    <w:p w14:paraId="2E8B70E9" w14:textId="77777777" w:rsidR="00B248F8" w:rsidRPr="00B248F8" w:rsidRDefault="00B248F8" w:rsidP="00B248F8">
      <w:pPr>
        <w:spacing w:line="300" w:lineRule="auto"/>
        <w:rPr>
          <w:szCs w:val="21"/>
        </w:rPr>
      </w:pPr>
      <w:r w:rsidRPr="00B248F8">
        <w:rPr>
          <w:rFonts w:hint="eastAsia"/>
          <w:szCs w:val="21"/>
        </w:rPr>
        <w:t>安全生产监督检查人员执行监督检查任务时，必须出示有效的行政执法证件；对涉及被检查单位的技术秘密和业务秘密，应当为其保密。</w:t>
      </w:r>
    </w:p>
    <w:p w14:paraId="36776D84" w14:textId="77777777" w:rsidR="00B248F8" w:rsidRPr="00B248F8" w:rsidRDefault="00B248F8" w:rsidP="00B248F8">
      <w:pPr>
        <w:spacing w:line="300" w:lineRule="auto"/>
        <w:rPr>
          <w:szCs w:val="21"/>
        </w:rPr>
      </w:pPr>
      <w:r w:rsidRPr="00B248F8">
        <w:rPr>
          <w:rFonts w:hint="eastAsia"/>
          <w:szCs w:val="21"/>
        </w:rPr>
        <w:t>第六十八条　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14:paraId="1EB136C0" w14:textId="77777777" w:rsidR="00B248F8" w:rsidRPr="00B248F8" w:rsidRDefault="00B248F8" w:rsidP="00B248F8">
      <w:pPr>
        <w:spacing w:line="300" w:lineRule="auto"/>
        <w:rPr>
          <w:szCs w:val="21"/>
        </w:rPr>
      </w:pPr>
      <w:r w:rsidRPr="00B248F8">
        <w:rPr>
          <w:rFonts w:hint="eastAsia"/>
          <w:szCs w:val="21"/>
        </w:rPr>
        <w:t>第六十九条　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14:paraId="0F8E1668" w14:textId="77777777" w:rsidR="00B248F8" w:rsidRPr="00B248F8" w:rsidRDefault="00B248F8" w:rsidP="00B248F8">
      <w:pPr>
        <w:spacing w:line="300" w:lineRule="auto"/>
        <w:rPr>
          <w:szCs w:val="21"/>
        </w:rPr>
      </w:pPr>
      <w:r w:rsidRPr="00B248F8">
        <w:rPr>
          <w:rFonts w:hint="eastAsia"/>
          <w:szCs w:val="21"/>
        </w:rPr>
        <w:t>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14:paraId="58FE3F2A" w14:textId="77777777" w:rsidR="00B248F8" w:rsidRPr="00B248F8" w:rsidRDefault="00B248F8" w:rsidP="00B248F8">
      <w:pPr>
        <w:spacing w:line="300" w:lineRule="auto"/>
        <w:rPr>
          <w:szCs w:val="21"/>
        </w:rPr>
      </w:pPr>
      <w:r w:rsidRPr="00B248F8">
        <w:rPr>
          <w:rFonts w:hint="eastAsia"/>
          <w:szCs w:val="21"/>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14:paraId="2CCA0E9E" w14:textId="77777777" w:rsidR="00B248F8" w:rsidRPr="00B248F8" w:rsidRDefault="00B248F8" w:rsidP="00B248F8">
      <w:pPr>
        <w:spacing w:line="300" w:lineRule="auto"/>
        <w:rPr>
          <w:szCs w:val="21"/>
        </w:rPr>
      </w:pPr>
      <w:r w:rsidRPr="00B248F8">
        <w:rPr>
          <w:rFonts w:hint="eastAsia"/>
          <w:szCs w:val="21"/>
        </w:rPr>
        <w:t>第七十一条　监察机关依照监察法的规定，对负有安全生产监督管理职责的部门及其工作人员履行安全生产监督管理职责实施监察。</w:t>
      </w:r>
    </w:p>
    <w:p w14:paraId="5E9F8D80" w14:textId="77777777" w:rsidR="00B248F8" w:rsidRPr="00B248F8" w:rsidRDefault="00B248F8" w:rsidP="00B248F8">
      <w:pPr>
        <w:spacing w:line="300" w:lineRule="auto"/>
        <w:rPr>
          <w:szCs w:val="21"/>
        </w:rPr>
      </w:pPr>
      <w:r w:rsidRPr="00B248F8">
        <w:rPr>
          <w:rFonts w:hint="eastAsia"/>
          <w:szCs w:val="21"/>
        </w:rPr>
        <w:t>第七十二条　承担安全评价、认证、检测、检验职责的机构应当具备国家规定的资质条件，并对其作出的安全评价、认证、检测、检验结果的合法性、真实性负责。资质条件由国务院应急管理部门会同国务院有关部门制定。</w:t>
      </w:r>
    </w:p>
    <w:p w14:paraId="2A0459FE" w14:textId="77777777" w:rsidR="00B248F8" w:rsidRPr="00B248F8" w:rsidRDefault="00B248F8" w:rsidP="00B248F8">
      <w:pPr>
        <w:spacing w:line="300" w:lineRule="auto"/>
        <w:rPr>
          <w:szCs w:val="21"/>
        </w:rPr>
      </w:pPr>
      <w:r w:rsidRPr="00B248F8">
        <w:rPr>
          <w:rFonts w:hint="eastAsia"/>
          <w:szCs w:val="21"/>
        </w:rPr>
        <w:t>承担安全评价、认证、检测、检验职责的机构应当建立并实施服务公开和报告公开制度，不得租借资质、挂靠、出具虚假报告。</w:t>
      </w:r>
    </w:p>
    <w:p w14:paraId="03FD2DBC" w14:textId="77777777" w:rsidR="00B248F8" w:rsidRPr="00B248F8" w:rsidRDefault="00B248F8" w:rsidP="00B248F8">
      <w:pPr>
        <w:spacing w:line="300" w:lineRule="auto"/>
        <w:rPr>
          <w:szCs w:val="21"/>
        </w:rPr>
      </w:pPr>
      <w:r w:rsidRPr="00B248F8">
        <w:rPr>
          <w:rFonts w:hint="eastAsia"/>
          <w:szCs w:val="21"/>
        </w:rPr>
        <w:t>第七十三条　负有安全生产监督管理职责的部门应当建立举报制度，公开举报电话、信箱或者电子邮件地址等网络举报平台，受理有关安全生产的举报；受理的举报事项经调查核实后，应当形成书面材料；需要落实整改措施的，报经有关负责人签字并督促落实。对不属于本部门职责，需要由其他有关部门进行调查处理的，转交其他有关部门处理。</w:t>
      </w:r>
    </w:p>
    <w:p w14:paraId="22D02B36" w14:textId="77777777" w:rsidR="00B248F8" w:rsidRPr="00B248F8" w:rsidRDefault="00B248F8" w:rsidP="00B248F8">
      <w:pPr>
        <w:spacing w:line="300" w:lineRule="auto"/>
        <w:rPr>
          <w:szCs w:val="21"/>
        </w:rPr>
      </w:pPr>
      <w:r w:rsidRPr="00B248F8">
        <w:rPr>
          <w:rFonts w:hint="eastAsia"/>
          <w:szCs w:val="21"/>
        </w:rPr>
        <w:t>涉及人员死亡的举报事项，应当由县级以上人民政府组织核查处理。</w:t>
      </w:r>
    </w:p>
    <w:p w14:paraId="27168D03" w14:textId="77777777" w:rsidR="00B248F8" w:rsidRPr="00B248F8" w:rsidRDefault="00B248F8" w:rsidP="00B248F8">
      <w:pPr>
        <w:spacing w:line="300" w:lineRule="auto"/>
        <w:rPr>
          <w:szCs w:val="21"/>
        </w:rPr>
      </w:pPr>
      <w:r w:rsidRPr="00B248F8">
        <w:rPr>
          <w:rFonts w:hint="eastAsia"/>
          <w:szCs w:val="21"/>
        </w:rPr>
        <w:t>第七十四条　任何单位或者个人对事故隐患或者安全生产违法行为，均有权向负有安全生产监督管理职责的部门报告或者举报。</w:t>
      </w:r>
    </w:p>
    <w:p w14:paraId="272C7020" w14:textId="77777777" w:rsidR="00B248F8" w:rsidRPr="00B248F8" w:rsidRDefault="00B248F8" w:rsidP="00B248F8">
      <w:pPr>
        <w:spacing w:line="300" w:lineRule="auto"/>
        <w:rPr>
          <w:szCs w:val="21"/>
        </w:rPr>
      </w:pPr>
      <w:r w:rsidRPr="00B248F8">
        <w:rPr>
          <w:rFonts w:hint="eastAsia"/>
          <w:szCs w:val="21"/>
        </w:rPr>
        <w:t>因安全生产违法行为造成重大事故隐患或者导致重大事故，致使国家利益或者社会公共利益受到侵害的，人民检察院可以根据民事诉讼法、行政诉讼法的相关规定提起公益诉讼。</w:t>
      </w:r>
    </w:p>
    <w:p w14:paraId="6ED652C4" w14:textId="77777777" w:rsidR="00B248F8" w:rsidRPr="00B248F8" w:rsidRDefault="00B248F8" w:rsidP="00B248F8">
      <w:pPr>
        <w:spacing w:line="300" w:lineRule="auto"/>
        <w:rPr>
          <w:szCs w:val="21"/>
        </w:rPr>
      </w:pPr>
      <w:r w:rsidRPr="00B248F8">
        <w:rPr>
          <w:rFonts w:hint="eastAsia"/>
          <w:szCs w:val="21"/>
        </w:rPr>
        <w:t>第七十五条　居民委员会、村民委员会发现其所在区域内的生产经营单位存在事故隐患或者安全生产违法行为时，应当向当地人民政府或者有关部门报告。</w:t>
      </w:r>
    </w:p>
    <w:p w14:paraId="2F320C8F" w14:textId="77777777" w:rsidR="00B248F8" w:rsidRPr="00B248F8" w:rsidRDefault="00B248F8" w:rsidP="00B248F8">
      <w:pPr>
        <w:spacing w:line="300" w:lineRule="auto"/>
        <w:rPr>
          <w:szCs w:val="21"/>
        </w:rPr>
      </w:pPr>
      <w:r w:rsidRPr="00B248F8">
        <w:rPr>
          <w:rFonts w:hint="eastAsia"/>
          <w:szCs w:val="21"/>
        </w:rPr>
        <w:t>第七十六条　县级以上各级人民政府及其有关部门对报告重大事故隐患或者举报安全生产违法行为的有功人员，给予奖励。具体奖励办法由国务院应急管理部门会同国务院财政部门制定。</w:t>
      </w:r>
    </w:p>
    <w:p w14:paraId="2E189E3F" w14:textId="77777777" w:rsidR="00B248F8" w:rsidRPr="00B248F8" w:rsidRDefault="00B248F8" w:rsidP="00B248F8">
      <w:pPr>
        <w:spacing w:line="300" w:lineRule="auto"/>
        <w:rPr>
          <w:szCs w:val="21"/>
        </w:rPr>
      </w:pPr>
      <w:r w:rsidRPr="00B248F8">
        <w:rPr>
          <w:rFonts w:hint="eastAsia"/>
          <w:szCs w:val="21"/>
        </w:rPr>
        <w:t>第七十七条　新闻、出版、广播、电影、电视等单位有进行安全生产公益宣传教育的义务，有对违反安全生产法律、法规的行为进行舆论监督的权利。</w:t>
      </w:r>
    </w:p>
    <w:p w14:paraId="017B97A1" w14:textId="77777777" w:rsidR="00B248F8" w:rsidRPr="00B248F8" w:rsidRDefault="00B248F8" w:rsidP="00B248F8">
      <w:pPr>
        <w:spacing w:line="300" w:lineRule="auto"/>
        <w:rPr>
          <w:szCs w:val="21"/>
        </w:rPr>
      </w:pPr>
      <w:r w:rsidRPr="00B248F8">
        <w:rPr>
          <w:rFonts w:hint="eastAsia"/>
          <w:szCs w:val="21"/>
        </w:rPr>
        <w:t>第七十八条　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联合惩戒措施，并向社会公示。</w:t>
      </w:r>
    </w:p>
    <w:p w14:paraId="7D74AC90" w14:textId="77777777" w:rsidR="00B248F8" w:rsidRPr="00B248F8" w:rsidRDefault="00B248F8" w:rsidP="00B248F8">
      <w:pPr>
        <w:spacing w:line="300" w:lineRule="auto"/>
        <w:rPr>
          <w:szCs w:val="21"/>
        </w:rPr>
      </w:pPr>
      <w:r w:rsidRPr="00B248F8">
        <w:rPr>
          <w:rFonts w:hint="eastAsia"/>
          <w:szCs w:val="21"/>
        </w:rPr>
        <w:t>负有安全生产监督管理职责的部门应当加强对生产经营单位行政处罚信息的及时归集、共享、应用和公开，对生产经营单位作出处罚决定后七个工作日内在监督管理部门公示系统予以公开曝光，强化对违法失信生产经营单位及其有关从业人员的社会监督，提高全社会安全生产诚信水平。</w:t>
      </w:r>
    </w:p>
    <w:p w14:paraId="000D0F8C" w14:textId="77777777" w:rsidR="00B248F8" w:rsidRPr="00B248F8" w:rsidRDefault="00B248F8" w:rsidP="00B248F8">
      <w:pPr>
        <w:spacing w:line="300" w:lineRule="auto"/>
        <w:rPr>
          <w:szCs w:val="21"/>
        </w:rPr>
      </w:pPr>
      <w:r w:rsidRPr="00B248F8">
        <w:rPr>
          <w:rFonts w:hint="eastAsia"/>
          <w:szCs w:val="21"/>
        </w:rPr>
        <w:t>第五章　生产安全事故的应急救援与调查处理</w:t>
      </w:r>
    </w:p>
    <w:p w14:paraId="101A16D9" w14:textId="77777777" w:rsidR="00B248F8" w:rsidRPr="00B248F8" w:rsidRDefault="00B248F8" w:rsidP="00B248F8">
      <w:pPr>
        <w:spacing w:line="300" w:lineRule="auto"/>
        <w:rPr>
          <w:szCs w:val="21"/>
        </w:rPr>
      </w:pPr>
      <w:r w:rsidRPr="00B248F8">
        <w:rPr>
          <w:rFonts w:hint="eastAsia"/>
          <w:szCs w:val="21"/>
        </w:rPr>
        <w:t>第七十九条　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专业化水平。</w:t>
      </w:r>
    </w:p>
    <w:p w14:paraId="53EB4405" w14:textId="77777777" w:rsidR="00B248F8" w:rsidRPr="00B248F8" w:rsidRDefault="00B248F8" w:rsidP="00B248F8">
      <w:pPr>
        <w:spacing w:line="300" w:lineRule="auto"/>
        <w:rPr>
          <w:szCs w:val="21"/>
        </w:rPr>
      </w:pPr>
      <w:r w:rsidRPr="00B248F8">
        <w:rPr>
          <w:rFonts w:hint="eastAsia"/>
          <w:szCs w:val="21"/>
        </w:rPr>
        <w:t>国务院应急管理部门牵头建立全国统一的生产安全事故应急救援信息系统，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p>
    <w:p w14:paraId="039D5C5D" w14:textId="77777777" w:rsidR="00B248F8" w:rsidRPr="00B248F8" w:rsidRDefault="00B248F8" w:rsidP="00B248F8">
      <w:pPr>
        <w:spacing w:line="300" w:lineRule="auto"/>
        <w:rPr>
          <w:szCs w:val="21"/>
        </w:rPr>
      </w:pPr>
      <w:r w:rsidRPr="00B248F8">
        <w:rPr>
          <w:rFonts w:hint="eastAsia"/>
          <w:szCs w:val="21"/>
        </w:rPr>
        <w:t>第八十条　县级以上地方各级人民政府应当组织有关部门制定本行政区域内生产安全事故应急救援预案，建立应急救援体系。</w:t>
      </w:r>
    </w:p>
    <w:p w14:paraId="46ED164E" w14:textId="77777777" w:rsidR="00B248F8" w:rsidRPr="00B248F8" w:rsidRDefault="00B248F8" w:rsidP="00B248F8">
      <w:pPr>
        <w:spacing w:line="300" w:lineRule="auto"/>
        <w:rPr>
          <w:szCs w:val="21"/>
        </w:rPr>
      </w:pPr>
      <w:r w:rsidRPr="00B248F8">
        <w:rPr>
          <w:rFonts w:hint="eastAsia"/>
          <w:szCs w:val="21"/>
        </w:rPr>
        <w:t>乡镇人民政府和街道办事处，以及开发区、工业园区、港区、风景区等应当制定相应的生产安全事故应急救援预案，协助人民政府有关部门或者按照授权依法履行生产安全事故应急救援工作职责。</w:t>
      </w:r>
    </w:p>
    <w:p w14:paraId="107D82DC" w14:textId="77777777" w:rsidR="00B248F8" w:rsidRPr="00B248F8" w:rsidRDefault="00B248F8" w:rsidP="00B248F8">
      <w:pPr>
        <w:spacing w:line="300" w:lineRule="auto"/>
        <w:rPr>
          <w:szCs w:val="21"/>
        </w:rPr>
      </w:pPr>
      <w:r w:rsidRPr="00B248F8">
        <w:rPr>
          <w:rFonts w:hint="eastAsia"/>
          <w:szCs w:val="21"/>
        </w:rPr>
        <w:t>第八十一条　生产经营单位应当制定本单位生产安全事故应急救援预案，与所在地县级以上地方人民政府组织制定的生产安全事故应急救援预案相衔接，并定期组织演练。</w:t>
      </w:r>
    </w:p>
    <w:p w14:paraId="3A11E134" w14:textId="77777777" w:rsidR="00B248F8" w:rsidRPr="00B248F8" w:rsidRDefault="00B248F8" w:rsidP="00B248F8">
      <w:pPr>
        <w:spacing w:line="300" w:lineRule="auto"/>
        <w:rPr>
          <w:szCs w:val="21"/>
        </w:rPr>
      </w:pPr>
      <w:r w:rsidRPr="00B248F8">
        <w:rPr>
          <w:rFonts w:hint="eastAsia"/>
          <w:szCs w:val="21"/>
        </w:rPr>
        <w:t>第八十二条　危险物品的生产、经营、储存单位以及矿山、金属冶炼、城市轨道交通运营、建筑施工单位应当建立应急救援组织；生产经营规模较小的，可以不建立应急救援组织，但应当指定兼职的应急救援人员。</w:t>
      </w:r>
    </w:p>
    <w:p w14:paraId="5AF952F8" w14:textId="77777777" w:rsidR="00B248F8" w:rsidRPr="00B248F8" w:rsidRDefault="00B248F8" w:rsidP="00B248F8">
      <w:pPr>
        <w:spacing w:line="300" w:lineRule="auto"/>
        <w:rPr>
          <w:szCs w:val="21"/>
        </w:rPr>
      </w:pPr>
      <w:r w:rsidRPr="00B248F8">
        <w:rPr>
          <w:rFonts w:hint="eastAsia"/>
          <w:szCs w:val="21"/>
        </w:rPr>
        <w:t>危险物品的生产、经营、储存、运输单位以及矿山、金属冶炼、城市轨道交通运营、建筑施工单位应当配备必要的应急救援器材、设备和物资，并进行经常性维护、保养，保证正常运转。</w:t>
      </w:r>
    </w:p>
    <w:p w14:paraId="29F0CE16" w14:textId="77777777" w:rsidR="00B248F8" w:rsidRPr="00B248F8" w:rsidRDefault="00B248F8" w:rsidP="00B248F8">
      <w:pPr>
        <w:spacing w:line="300" w:lineRule="auto"/>
        <w:rPr>
          <w:szCs w:val="21"/>
        </w:rPr>
      </w:pPr>
      <w:r w:rsidRPr="00B248F8">
        <w:rPr>
          <w:rFonts w:hint="eastAsia"/>
          <w:szCs w:val="21"/>
        </w:rPr>
        <w:t>第八十三条　生产经营单位发生生产安全事故后，事故现场有关人员应当立即报告本单位负责人。</w:t>
      </w:r>
    </w:p>
    <w:p w14:paraId="161EDB3E" w14:textId="77777777" w:rsidR="00B248F8" w:rsidRPr="00B248F8" w:rsidRDefault="00B248F8" w:rsidP="00B248F8">
      <w:pPr>
        <w:spacing w:line="300" w:lineRule="auto"/>
        <w:rPr>
          <w:szCs w:val="21"/>
        </w:rPr>
      </w:pPr>
      <w:r w:rsidRPr="00B248F8">
        <w:rPr>
          <w:rFonts w:hint="eastAsia"/>
          <w:szCs w:val="21"/>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14:paraId="38CD844F" w14:textId="77777777" w:rsidR="00B248F8" w:rsidRPr="00B248F8" w:rsidRDefault="00B248F8" w:rsidP="00B248F8">
      <w:pPr>
        <w:spacing w:line="300" w:lineRule="auto"/>
        <w:rPr>
          <w:szCs w:val="21"/>
        </w:rPr>
      </w:pPr>
      <w:r w:rsidRPr="00B248F8">
        <w:rPr>
          <w:rFonts w:hint="eastAsia"/>
          <w:szCs w:val="21"/>
        </w:rPr>
        <w:t>第八十四条　负有安全生产监督管理职责的部门接到事故报告后，应当立即按照国家有关规定上报事故情况。负有安全生产监督管理职责的部门和有关地方人民政府对事故情况不得隐瞒不报、谎报或者迟报。</w:t>
      </w:r>
    </w:p>
    <w:p w14:paraId="3F5999AD" w14:textId="77777777" w:rsidR="00B248F8" w:rsidRPr="00B248F8" w:rsidRDefault="00B248F8" w:rsidP="00B248F8">
      <w:pPr>
        <w:spacing w:line="300" w:lineRule="auto"/>
        <w:rPr>
          <w:szCs w:val="21"/>
        </w:rPr>
      </w:pPr>
      <w:r w:rsidRPr="00B248F8">
        <w:rPr>
          <w:rFonts w:hint="eastAsia"/>
          <w:szCs w:val="21"/>
        </w:rPr>
        <w:t>第八十五条　有关地方人民政府和负有安全生产监督管理职责的部门的负责人接到生产安全事故报告后，应当按照生产安全事故应急救援预案的要求立即赶到事故现场，组织事故抢救。</w:t>
      </w:r>
    </w:p>
    <w:p w14:paraId="6B69468E" w14:textId="77777777" w:rsidR="00B248F8" w:rsidRPr="00B248F8" w:rsidRDefault="00B248F8" w:rsidP="00B248F8">
      <w:pPr>
        <w:spacing w:line="300" w:lineRule="auto"/>
        <w:rPr>
          <w:szCs w:val="21"/>
        </w:rPr>
      </w:pPr>
      <w:r w:rsidRPr="00B248F8">
        <w:rPr>
          <w:rFonts w:hint="eastAsia"/>
          <w:szCs w:val="21"/>
        </w:rPr>
        <w:t>参与事故抢救的部门和单位应当服从统一指挥，加强协同联动，采取有效的应急救援措施，并根据事故救援的需要采取警戒、疏散等措施，防止事故扩大和次生灾害的发生，减少人员伤亡和财产损失。</w:t>
      </w:r>
    </w:p>
    <w:p w14:paraId="40C4A514" w14:textId="77777777" w:rsidR="00B248F8" w:rsidRPr="00B248F8" w:rsidRDefault="00B248F8" w:rsidP="00B248F8">
      <w:pPr>
        <w:spacing w:line="300" w:lineRule="auto"/>
        <w:rPr>
          <w:szCs w:val="21"/>
        </w:rPr>
      </w:pPr>
      <w:r w:rsidRPr="00B248F8">
        <w:rPr>
          <w:rFonts w:hint="eastAsia"/>
          <w:szCs w:val="21"/>
        </w:rPr>
        <w:t>事故抢救过程中应当采取必要措施，避免或者减少对环境造成的危害。</w:t>
      </w:r>
    </w:p>
    <w:p w14:paraId="52FDD4E5" w14:textId="77777777" w:rsidR="00B248F8" w:rsidRPr="00B248F8" w:rsidRDefault="00B248F8" w:rsidP="00B248F8">
      <w:pPr>
        <w:spacing w:line="300" w:lineRule="auto"/>
        <w:rPr>
          <w:szCs w:val="21"/>
        </w:rPr>
      </w:pPr>
      <w:r w:rsidRPr="00B248F8">
        <w:rPr>
          <w:rFonts w:hint="eastAsia"/>
          <w:szCs w:val="21"/>
        </w:rPr>
        <w:t>任何单位和个人都应当支持、配合事故抢救，并提供一切便利条件。</w:t>
      </w:r>
    </w:p>
    <w:p w14:paraId="6EDD2CDB" w14:textId="77777777" w:rsidR="00B248F8" w:rsidRPr="00B248F8" w:rsidRDefault="00B248F8" w:rsidP="00B248F8">
      <w:pPr>
        <w:spacing w:line="300" w:lineRule="auto"/>
        <w:rPr>
          <w:szCs w:val="21"/>
        </w:rPr>
      </w:pPr>
      <w:r w:rsidRPr="00B248F8">
        <w:rPr>
          <w:rFonts w:hint="eastAsia"/>
          <w:szCs w:val="21"/>
        </w:rPr>
        <w:t>第八十六条　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p>
    <w:p w14:paraId="360EBB54" w14:textId="77777777" w:rsidR="00B248F8" w:rsidRPr="00B248F8" w:rsidRDefault="00B248F8" w:rsidP="00B248F8">
      <w:pPr>
        <w:spacing w:line="300" w:lineRule="auto"/>
        <w:rPr>
          <w:szCs w:val="21"/>
        </w:rPr>
      </w:pPr>
      <w:r w:rsidRPr="00B248F8">
        <w:rPr>
          <w:rFonts w:hint="eastAsia"/>
          <w:szCs w:val="21"/>
        </w:rPr>
        <w:t>事故发生单位应当及时全面落实整改措施，负有安全生产监督管理职责的部门应当加强监督检查。</w:t>
      </w:r>
    </w:p>
    <w:p w14:paraId="6E356366" w14:textId="77777777" w:rsidR="00B248F8" w:rsidRPr="00B248F8" w:rsidRDefault="00B248F8" w:rsidP="00B248F8">
      <w:pPr>
        <w:spacing w:line="300" w:lineRule="auto"/>
        <w:rPr>
          <w:szCs w:val="21"/>
        </w:rPr>
      </w:pPr>
      <w:r w:rsidRPr="00B248F8">
        <w:rPr>
          <w:rFonts w:hint="eastAsia"/>
          <w:szCs w:val="21"/>
        </w:rPr>
        <w:t>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追究责任。</w:t>
      </w:r>
    </w:p>
    <w:p w14:paraId="113330C0" w14:textId="77777777" w:rsidR="00B248F8" w:rsidRPr="00B248F8" w:rsidRDefault="00B248F8" w:rsidP="00B248F8">
      <w:pPr>
        <w:spacing w:line="300" w:lineRule="auto"/>
        <w:rPr>
          <w:szCs w:val="21"/>
        </w:rPr>
      </w:pPr>
      <w:r w:rsidRPr="00B248F8">
        <w:rPr>
          <w:rFonts w:hint="eastAsia"/>
          <w:szCs w:val="21"/>
        </w:rPr>
        <w:t>第八十七条　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九十条的规定追究法律责任。</w:t>
      </w:r>
    </w:p>
    <w:p w14:paraId="73E1F06A" w14:textId="77777777" w:rsidR="00B248F8" w:rsidRPr="00B248F8" w:rsidRDefault="00B248F8" w:rsidP="00B248F8">
      <w:pPr>
        <w:spacing w:line="300" w:lineRule="auto"/>
        <w:rPr>
          <w:szCs w:val="21"/>
        </w:rPr>
      </w:pPr>
      <w:r w:rsidRPr="00B248F8">
        <w:rPr>
          <w:rFonts w:hint="eastAsia"/>
          <w:szCs w:val="21"/>
        </w:rPr>
        <w:t>第八十八条　任何单位和个人不得阻挠和干涉对事故的依法调查处理。</w:t>
      </w:r>
    </w:p>
    <w:p w14:paraId="3DD11B54" w14:textId="77777777" w:rsidR="00B248F8" w:rsidRPr="00B248F8" w:rsidRDefault="00B248F8" w:rsidP="00B248F8">
      <w:pPr>
        <w:spacing w:line="300" w:lineRule="auto"/>
        <w:rPr>
          <w:szCs w:val="21"/>
        </w:rPr>
      </w:pPr>
      <w:r w:rsidRPr="00B248F8">
        <w:rPr>
          <w:rFonts w:hint="eastAsia"/>
          <w:szCs w:val="21"/>
        </w:rPr>
        <w:t>第八十九条　县级以上地方各级人民政府应急管理部门应当定期统计分析本行政区域内发生生产安全事故的情况，并定期向社会公布。</w:t>
      </w:r>
    </w:p>
    <w:p w14:paraId="1A1232EB" w14:textId="77777777" w:rsidR="00B248F8" w:rsidRPr="00B248F8" w:rsidRDefault="00B248F8" w:rsidP="00B248F8">
      <w:pPr>
        <w:spacing w:line="300" w:lineRule="auto"/>
        <w:rPr>
          <w:szCs w:val="21"/>
        </w:rPr>
      </w:pPr>
      <w:r w:rsidRPr="00B248F8">
        <w:rPr>
          <w:rFonts w:hint="eastAsia"/>
          <w:szCs w:val="21"/>
        </w:rPr>
        <w:t>第六章　法律责任</w:t>
      </w:r>
    </w:p>
    <w:p w14:paraId="47382D33" w14:textId="77777777" w:rsidR="00B248F8" w:rsidRPr="00B248F8" w:rsidRDefault="00B248F8" w:rsidP="00B248F8">
      <w:pPr>
        <w:spacing w:line="300" w:lineRule="auto"/>
        <w:rPr>
          <w:szCs w:val="21"/>
        </w:rPr>
      </w:pPr>
      <w:r w:rsidRPr="00B248F8">
        <w:rPr>
          <w:rFonts w:hint="eastAsia"/>
          <w:szCs w:val="21"/>
        </w:rPr>
        <w:t>第九十条　负有安全生产监督管理职责的部门的工作人员，有下列行为之一的，给予降级或者撤职的处分；构成犯罪的，依照刑法有关规定追究刑事责任</w:t>
      </w:r>
      <w:r w:rsidRPr="00B248F8">
        <w:rPr>
          <w:rFonts w:hint="eastAsia"/>
          <w:szCs w:val="21"/>
        </w:rPr>
        <w:t>:</w:t>
      </w:r>
    </w:p>
    <w:p w14:paraId="512AD079" w14:textId="77777777" w:rsidR="00B248F8" w:rsidRPr="00B248F8" w:rsidRDefault="00B248F8" w:rsidP="00B248F8">
      <w:pPr>
        <w:spacing w:line="300" w:lineRule="auto"/>
        <w:rPr>
          <w:szCs w:val="21"/>
        </w:rPr>
      </w:pPr>
      <w:r w:rsidRPr="00B248F8">
        <w:rPr>
          <w:rFonts w:hint="eastAsia"/>
          <w:szCs w:val="21"/>
        </w:rPr>
        <w:t>（一）对不符合法定安全生产条件的涉及安全生产的事项予以批准或者验收通过的；</w:t>
      </w:r>
    </w:p>
    <w:p w14:paraId="728C8EB7" w14:textId="77777777" w:rsidR="00B248F8" w:rsidRPr="00B248F8" w:rsidRDefault="00B248F8" w:rsidP="00B248F8">
      <w:pPr>
        <w:spacing w:line="300" w:lineRule="auto"/>
        <w:rPr>
          <w:szCs w:val="21"/>
        </w:rPr>
      </w:pPr>
      <w:r w:rsidRPr="00B248F8">
        <w:rPr>
          <w:rFonts w:hint="eastAsia"/>
          <w:szCs w:val="21"/>
        </w:rPr>
        <w:t>（二）发现未依法取得批准、验收的单位擅自从事有关活动或者接到举报后不予取缔或者不依法予以处理的；</w:t>
      </w:r>
    </w:p>
    <w:p w14:paraId="154BFDBE" w14:textId="77777777" w:rsidR="00B248F8" w:rsidRPr="00B248F8" w:rsidRDefault="00B248F8" w:rsidP="00B248F8">
      <w:pPr>
        <w:spacing w:line="300" w:lineRule="auto"/>
        <w:rPr>
          <w:szCs w:val="21"/>
        </w:rPr>
      </w:pPr>
      <w:r w:rsidRPr="00B248F8">
        <w:rPr>
          <w:rFonts w:hint="eastAsia"/>
          <w:szCs w:val="21"/>
        </w:rPr>
        <w:t>（三）对已经依法取得批准的单位不履行监督管理职责，发现其不再具备安全生产条件而不撤销原批准或者发现安全生产违法行为不予查处的；</w:t>
      </w:r>
    </w:p>
    <w:p w14:paraId="1F520DDC" w14:textId="77777777" w:rsidR="00B248F8" w:rsidRPr="00B248F8" w:rsidRDefault="00B248F8" w:rsidP="00B248F8">
      <w:pPr>
        <w:spacing w:line="300" w:lineRule="auto"/>
        <w:rPr>
          <w:szCs w:val="21"/>
        </w:rPr>
      </w:pPr>
      <w:r w:rsidRPr="00B248F8">
        <w:rPr>
          <w:rFonts w:hint="eastAsia"/>
          <w:szCs w:val="21"/>
        </w:rPr>
        <w:t>（四）在监督检查中发现重大事故隐患，不依法及时处理的。</w:t>
      </w:r>
    </w:p>
    <w:p w14:paraId="29EA6E5D" w14:textId="77777777" w:rsidR="00B248F8" w:rsidRPr="00B248F8" w:rsidRDefault="00B248F8" w:rsidP="00B248F8">
      <w:pPr>
        <w:spacing w:line="300" w:lineRule="auto"/>
        <w:rPr>
          <w:szCs w:val="21"/>
        </w:rPr>
      </w:pPr>
      <w:r w:rsidRPr="00B248F8">
        <w:rPr>
          <w:rFonts w:hint="eastAsia"/>
          <w:szCs w:val="21"/>
        </w:rPr>
        <w:t>负有安全生产监督管理职责的部门的工作人员有前款规定以外的滥用职权、玩忽职守、徇私舞弊行为的，依法给予处分；构成犯罪的，依照刑法有关规定追究刑事责任。</w:t>
      </w:r>
    </w:p>
    <w:p w14:paraId="2198BD87" w14:textId="77777777" w:rsidR="00B248F8" w:rsidRPr="00B248F8" w:rsidRDefault="00B248F8" w:rsidP="00B248F8">
      <w:pPr>
        <w:spacing w:line="300" w:lineRule="auto"/>
        <w:rPr>
          <w:szCs w:val="21"/>
        </w:rPr>
      </w:pPr>
      <w:r w:rsidRPr="00B248F8">
        <w:rPr>
          <w:rFonts w:hint="eastAsia"/>
          <w:szCs w:val="21"/>
        </w:rPr>
        <w:t>第九十一条　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14:paraId="7BABB26A" w14:textId="77777777" w:rsidR="00B248F8" w:rsidRPr="00B248F8" w:rsidRDefault="00B248F8" w:rsidP="00B248F8">
      <w:pPr>
        <w:spacing w:line="300" w:lineRule="auto"/>
        <w:rPr>
          <w:szCs w:val="21"/>
        </w:rPr>
      </w:pPr>
      <w:r w:rsidRPr="00B248F8">
        <w:rPr>
          <w:rFonts w:hint="eastAsia"/>
          <w:szCs w:val="21"/>
        </w:rPr>
        <w:t>第九十二条　承担安全评价、认证、检测、检验职责的机构出具失实报告的，责令停业整顿，并处三万元以上十万元以下的罚款；给他人造成损害的，依法承担赔偿责任。</w:t>
      </w:r>
    </w:p>
    <w:p w14:paraId="04E88C90" w14:textId="77777777" w:rsidR="00B248F8" w:rsidRPr="00B248F8" w:rsidRDefault="00B248F8" w:rsidP="00B248F8">
      <w:pPr>
        <w:spacing w:line="300" w:lineRule="auto"/>
        <w:rPr>
          <w:szCs w:val="21"/>
        </w:rPr>
      </w:pPr>
      <w:r w:rsidRPr="00B248F8">
        <w:rPr>
          <w:rFonts w:hint="eastAsia"/>
          <w:szCs w:val="21"/>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14:paraId="6865341F" w14:textId="77777777" w:rsidR="00B248F8" w:rsidRPr="00B248F8" w:rsidRDefault="00B248F8" w:rsidP="00B248F8">
      <w:pPr>
        <w:spacing w:line="300" w:lineRule="auto"/>
        <w:rPr>
          <w:szCs w:val="21"/>
        </w:rPr>
      </w:pPr>
      <w:r w:rsidRPr="00B248F8">
        <w:rPr>
          <w:rFonts w:hint="eastAsia"/>
          <w:szCs w:val="21"/>
        </w:rPr>
        <w:t>对有前款违法行为的机构及其直接责任人员，吊销其相应资质和资格，五年内不得从事安全评价、认证、检测、检验等工作；情节严重的，实行终身行业和职业禁入。</w:t>
      </w:r>
    </w:p>
    <w:p w14:paraId="0D8D71DD" w14:textId="77777777" w:rsidR="00B248F8" w:rsidRPr="00B248F8" w:rsidRDefault="00B248F8" w:rsidP="00B248F8">
      <w:pPr>
        <w:spacing w:line="300" w:lineRule="auto"/>
        <w:rPr>
          <w:szCs w:val="21"/>
        </w:rPr>
      </w:pPr>
      <w:r w:rsidRPr="00B248F8">
        <w:rPr>
          <w:rFonts w:hint="eastAsia"/>
          <w:szCs w:val="21"/>
        </w:rPr>
        <w:t>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14:paraId="0655F4A5" w14:textId="77777777" w:rsidR="00B248F8" w:rsidRPr="00B248F8" w:rsidRDefault="00B248F8" w:rsidP="00B248F8">
      <w:pPr>
        <w:spacing w:line="300" w:lineRule="auto"/>
        <w:rPr>
          <w:szCs w:val="21"/>
        </w:rPr>
      </w:pPr>
      <w:r w:rsidRPr="00B248F8">
        <w:rPr>
          <w:rFonts w:hint="eastAsia"/>
          <w:szCs w:val="21"/>
        </w:rPr>
        <w:t>有前款违法行为，导致发生生产安全事故的，对生产经营单位的主要负责人给予撤职处分，对个人经营的投资人处二万元以上二十万元以下的罚款；构成犯罪的，依照刑法有关规定追究刑事责任。</w:t>
      </w:r>
    </w:p>
    <w:p w14:paraId="2A970AC0" w14:textId="77777777" w:rsidR="00B248F8" w:rsidRPr="00B248F8" w:rsidRDefault="00B248F8" w:rsidP="00B248F8">
      <w:pPr>
        <w:spacing w:line="300" w:lineRule="auto"/>
        <w:rPr>
          <w:szCs w:val="21"/>
        </w:rPr>
      </w:pPr>
      <w:r w:rsidRPr="00B248F8">
        <w:rPr>
          <w:rFonts w:hint="eastAsia"/>
          <w:szCs w:val="21"/>
        </w:rPr>
        <w:t>第九十四条　生产经营单位的主要负责人未履行本法规定的安全生产管理职责的，责令限期改正，处二万元以上五万元以下的罚款；逾期未改正的，处五万元以上十万元以下的罚款，责令生产经营单位停产停业整顿。</w:t>
      </w:r>
    </w:p>
    <w:p w14:paraId="7F84330D" w14:textId="77777777" w:rsidR="00B248F8" w:rsidRPr="00B248F8" w:rsidRDefault="00B248F8" w:rsidP="00B248F8">
      <w:pPr>
        <w:spacing w:line="300" w:lineRule="auto"/>
        <w:rPr>
          <w:szCs w:val="21"/>
        </w:rPr>
      </w:pPr>
      <w:r w:rsidRPr="00B248F8">
        <w:rPr>
          <w:rFonts w:hint="eastAsia"/>
          <w:szCs w:val="21"/>
        </w:rPr>
        <w:t>生产经营单位的主要负责人有前款违法行为，导致发生生产安全事故的，给予撤职处分；构成犯罪的，依照刑法有关规定追究刑事责任。</w:t>
      </w:r>
    </w:p>
    <w:p w14:paraId="0DA7689F" w14:textId="77777777" w:rsidR="00B248F8" w:rsidRPr="00B248F8" w:rsidRDefault="00B248F8" w:rsidP="00B248F8">
      <w:pPr>
        <w:spacing w:line="300" w:lineRule="auto"/>
        <w:rPr>
          <w:szCs w:val="21"/>
        </w:rPr>
      </w:pPr>
      <w:r w:rsidRPr="00B248F8">
        <w:rPr>
          <w:rFonts w:hint="eastAsia"/>
          <w:szCs w:val="21"/>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14:paraId="6A6548A4" w14:textId="77777777" w:rsidR="00B248F8" w:rsidRPr="00B248F8" w:rsidRDefault="00B248F8" w:rsidP="00B248F8">
      <w:pPr>
        <w:spacing w:line="300" w:lineRule="auto"/>
        <w:rPr>
          <w:szCs w:val="21"/>
        </w:rPr>
      </w:pPr>
      <w:r w:rsidRPr="00B248F8">
        <w:rPr>
          <w:rFonts w:hint="eastAsia"/>
          <w:szCs w:val="21"/>
        </w:rPr>
        <w:t>第九十五条　生产经营单位的主要负责人未履行本法规定的安全生产管理职责，导致发生生产安全事故的，由应急管理部门依照下列规定处以罚款</w:t>
      </w:r>
      <w:r w:rsidRPr="00B248F8">
        <w:rPr>
          <w:rFonts w:hint="eastAsia"/>
          <w:szCs w:val="21"/>
        </w:rPr>
        <w:t>:</w:t>
      </w:r>
    </w:p>
    <w:p w14:paraId="4AA0B436" w14:textId="77777777" w:rsidR="00B248F8" w:rsidRPr="00B248F8" w:rsidRDefault="00B248F8" w:rsidP="00B248F8">
      <w:pPr>
        <w:spacing w:line="300" w:lineRule="auto"/>
        <w:rPr>
          <w:szCs w:val="21"/>
        </w:rPr>
      </w:pPr>
      <w:r w:rsidRPr="00B248F8">
        <w:rPr>
          <w:rFonts w:hint="eastAsia"/>
          <w:szCs w:val="21"/>
        </w:rPr>
        <w:t>（一）发生一般事故的，处上一年年收入百分之四十的罚款；</w:t>
      </w:r>
    </w:p>
    <w:p w14:paraId="122E6665" w14:textId="77777777" w:rsidR="00B248F8" w:rsidRPr="00B248F8" w:rsidRDefault="00B248F8" w:rsidP="00B248F8">
      <w:pPr>
        <w:spacing w:line="300" w:lineRule="auto"/>
        <w:rPr>
          <w:szCs w:val="21"/>
        </w:rPr>
      </w:pPr>
      <w:r w:rsidRPr="00B248F8">
        <w:rPr>
          <w:rFonts w:hint="eastAsia"/>
          <w:szCs w:val="21"/>
        </w:rPr>
        <w:t>（二）发生较大事故的，处上一年年收入百分之六十的罚款；</w:t>
      </w:r>
    </w:p>
    <w:p w14:paraId="191ADDF3" w14:textId="77777777" w:rsidR="00B248F8" w:rsidRPr="00B248F8" w:rsidRDefault="00B248F8" w:rsidP="00B248F8">
      <w:pPr>
        <w:spacing w:line="300" w:lineRule="auto"/>
        <w:rPr>
          <w:szCs w:val="21"/>
        </w:rPr>
      </w:pPr>
      <w:r w:rsidRPr="00B248F8">
        <w:rPr>
          <w:rFonts w:hint="eastAsia"/>
          <w:szCs w:val="21"/>
        </w:rPr>
        <w:t>（三）发生重大事故的，处上一年年收入百分之八十的罚款；</w:t>
      </w:r>
    </w:p>
    <w:p w14:paraId="36C18207" w14:textId="77777777" w:rsidR="00B248F8" w:rsidRPr="00B248F8" w:rsidRDefault="00B248F8" w:rsidP="00B248F8">
      <w:pPr>
        <w:spacing w:line="300" w:lineRule="auto"/>
        <w:rPr>
          <w:szCs w:val="21"/>
        </w:rPr>
      </w:pPr>
      <w:r w:rsidRPr="00B248F8">
        <w:rPr>
          <w:rFonts w:hint="eastAsia"/>
          <w:szCs w:val="21"/>
        </w:rPr>
        <w:t>（四）发生特别重大事故的，处上一年年收入百分之一百的罚款。</w:t>
      </w:r>
    </w:p>
    <w:p w14:paraId="38A61CB6" w14:textId="77777777" w:rsidR="00B248F8" w:rsidRPr="00B248F8" w:rsidRDefault="00B248F8" w:rsidP="00B248F8">
      <w:pPr>
        <w:spacing w:line="300" w:lineRule="auto"/>
        <w:rPr>
          <w:szCs w:val="21"/>
        </w:rPr>
      </w:pPr>
      <w:r w:rsidRPr="00B248F8">
        <w:rPr>
          <w:rFonts w:hint="eastAsia"/>
          <w:szCs w:val="21"/>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57A8479C" w14:textId="77777777" w:rsidR="00B248F8" w:rsidRPr="00B248F8" w:rsidRDefault="00B248F8" w:rsidP="00B248F8">
      <w:pPr>
        <w:spacing w:line="300" w:lineRule="auto"/>
        <w:rPr>
          <w:szCs w:val="21"/>
        </w:rPr>
      </w:pPr>
      <w:r w:rsidRPr="00B248F8">
        <w:rPr>
          <w:rFonts w:hint="eastAsia"/>
          <w:szCs w:val="21"/>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sidRPr="00B248F8">
        <w:rPr>
          <w:rFonts w:hint="eastAsia"/>
          <w:szCs w:val="21"/>
        </w:rPr>
        <w:t>:</w:t>
      </w:r>
    </w:p>
    <w:p w14:paraId="6DD00F2D" w14:textId="77777777" w:rsidR="00B248F8" w:rsidRPr="00B248F8" w:rsidRDefault="00B248F8" w:rsidP="00B248F8">
      <w:pPr>
        <w:spacing w:line="300" w:lineRule="auto"/>
        <w:rPr>
          <w:szCs w:val="21"/>
        </w:rPr>
      </w:pPr>
      <w:r w:rsidRPr="00B248F8">
        <w:rPr>
          <w:rFonts w:hint="eastAsia"/>
          <w:szCs w:val="21"/>
        </w:rPr>
        <w:t>（一）未按照规定设置安全生产管理机构或者配备安全生产管理人员、注册安全工程师的；</w:t>
      </w:r>
    </w:p>
    <w:p w14:paraId="61E31394" w14:textId="77777777" w:rsidR="00B248F8" w:rsidRPr="00B248F8" w:rsidRDefault="00B248F8" w:rsidP="00B248F8">
      <w:pPr>
        <w:spacing w:line="300" w:lineRule="auto"/>
        <w:rPr>
          <w:szCs w:val="21"/>
        </w:rPr>
      </w:pPr>
      <w:r w:rsidRPr="00B248F8">
        <w:rPr>
          <w:rFonts w:hint="eastAsia"/>
          <w:szCs w:val="21"/>
        </w:rPr>
        <w:t>（二）危险物品的生产、经营、储存、装卸单位以及矿山、金属冶炼、建筑施工、运输单位的主要负责人和安全生产管理人员未按照规定经考核合格的；</w:t>
      </w:r>
    </w:p>
    <w:p w14:paraId="5F72F3B3" w14:textId="77777777" w:rsidR="00B248F8" w:rsidRPr="00B248F8" w:rsidRDefault="00B248F8" w:rsidP="00B248F8">
      <w:pPr>
        <w:spacing w:line="300" w:lineRule="auto"/>
        <w:rPr>
          <w:szCs w:val="21"/>
        </w:rPr>
      </w:pPr>
      <w:r w:rsidRPr="00B248F8">
        <w:rPr>
          <w:rFonts w:hint="eastAsia"/>
          <w:szCs w:val="21"/>
        </w:rPr>
        <w:t>（三）未按照规定对从业人员、被派遣劳动者、实习学生进行安全生产教育和培训，或者未按照规定如实告知有关的安全生产事项的；</w:t>
      </w:r>
    </w:p>
    <w:p w14:paraId="57FBF92F" w14:textId="77777777" w:rsidR="00B248F8" w:rsidRPr="00B248F8" w:rsidRDefault="00B248F8" w:rsidP="00B248F8">
      <w:pPr>
        <w:spacing w:line="300" w:lineRule="auto"/>
        <w:rPr>
          <w:szCs w:val="21"/>
        </w:rPr>
      </w:pPr>
      <w:r w:rsidRPr="00B248F8">
        <w:rPr>
          <w:rFonts w:hint="eastAsia"/>
          <w:szCs w:val="21"/>
        </w:rPr>
        <w:t>（四）未如实记录安全生产教育和培训情况的；</w:t>
      </w:r>
    </w:p>
    <w:p w14:paraId="78937423" w14:textId="77777777" w:rsidR="00B248F8" w:rsidRPr="00B248F8" w:rsidRDefault="00B248F8" w:rsidP="00B248F8">
      <w:pPr>
        <w:spacing w:line="300" w:lineRule="auto"/>
        <w:rPr>
          <w:szCs w:val="21"/>
        </w:rPr>
      </w:pPr>
      <w:r w:rsidRPr="00B248F8">
        <w:rPr>
          <w:rFonts w:hint="eastAsia"/>
          <w:szCs w:val="21"/>
        </w:rPr>
        <w:t>（五）未将事故隐患排查治理情况如实记录或者未向从业人员通报的；</w:t>
      </w:r>
    </w:p>
    <w:p w14:paraId="4BDB4A6A" w14:textId="77777777" w:rsidR="00B248F8" w:rsidRPr="00B248F8" w:rsidRDefault="00B248F8" w:rsidP="00B248F8">
      <w:pPr>
        <w:spacing w:line="300" w:lineRule="auto"/>
        <w:rPr>
          <w:szCs w:val="21"/>
        </w:rPr>
      </w:pPr>
      <w:r w:rsidRPr="00B248F8">
        <w:rPr>
          <w:rFonts w:hint="eastAsia"/>
          <w:szCs w:val="21"/>
        </w:rPr>
        <w:t>（六）未按照规定制定生产安全事故应急救援预案或者未定期组织演练的；</w:t>
      </w:r>
    </w:p>
    <w:p w14:paraId="36C2AD55" w14:textId="77777777" w:rsidR="00B248F8" w:rsidRPr="00B248F8" w:rsidRDefault="00B248F8" w:rsidP="00B248F8">
      <w:pPr>
        <w:spacing w:line="300" w:lineRule="auto"/>
        <w:rPr>
          <w:szCs w:val="21"/>
        </w:rPr>
      </w:pPr>
      <w:r w:rsidRPr="00B248F8">
        <w:rPr>
          <w:rFonts w:hint="eastAsia"/>
          <w:szCs w:val="21"/>
        </w:rPr>
        <w:t>（七）特种作业人员未按照规定经专门的安全作业培训并取得相应资格，上岗作业的。</w:t>
      </w:r>
    </w:p>
    <w:p w14:paraId="65807423" w14:textId="77777777" w:rsidR="00B248F8" w:rsidRPr="00B248F8" w:rsidRDefault="00B248F8" w:rsidP="00B248F8">
      <w:pPr>
        <w:spacing w:line="300" w:lineRule="auto"/>
        <w:rPr>
          <w:szCs w:val="21"/>
        </w:rPr>
      </w:pPr>
      <w:r w:rsidRPr="00B248F8">
        <w:rPr>
          <w:rFonts w:hint="eastAsia"/>
          <w:szCs w:val="21"/>
        </w:rPr>
        <w:t>第九十八条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r w:rsidRPr="00B248F8">
        <w:rPr>
          <w:rFonts w:hint="eastAsia"/>
          <w:szCs w:val="21"/>
        </w:rPr>
        <w:t>:</w:t>
      </w:r>
    </w:p>
    <w:p w14:paraId="0BF44FE4" w14:textId="77777777" w:rsidR="00B248F8" w:rsidRPr="00B248F8" w:rsidRDefault="00B248F8" w:rsidP="00B248F8">
      <w:pPr>
        <w:spacing w:line="300" w:lineRule="auto"/>
        <w:rPr>
          <w:szCs w:val="21"/>
        </w:rPr>
      </w:pPr>
      <w:r w:rsidRPr="00B248F8">
        <w:rPr>
          <w:rFonts w:hint="eastAsia"/>
          <w:szCs w:val="21"/>
        </w:rPr>
        <w:t>（一）未按照规定对矿山、金属冶炼建设项目或者用于生产、储存、装卸危险物品的建设项目进行安全评价的；</w:t>
      </w:r>
    </w:p>
    <w:p w14:paraId="36A983E5" w14:textId="77777777" w:rsidR="00B248F8" w:rsidRPr="00B248F8" w:rsidRDefault="00B248F8" w:rsidP="00B248F8">
      <w:pPr>
        <w:spacing w:line="300" w:lineRule="auto"/>
        <w:rPr>
          <w:szCs w:val="21"/>
        </w:rPr>
      </w:pPr>
      <w:r w:rsidRPr="00B248F8">
        <w:rPr>
          <w:rFonts w:hint="eastAsia"/>
          <w:szCs w:val="21"/>
        </w:rPr>
        <w:t>（二）矿山、金属冶炼建设项目或者用于生产、储存、装卸危险物品的建设项目没有安全设施设计或者安全设施设计未按照规定报经有关部门审查同意的；</w:t>
      </w:r>
    </w:p>
    <w:p w14:paraId="2035A629" w14:textId="77777777" w:rsidR="00B248F8" w:rsidRPr="00B248F8" w:rsidRDefault="00B248F8" w:rsidP="00B248F8">
      <w:pPr>
        <w:spacing w:line="300" w:lineRule="auto"/>
        <w:rPr>
          <w:szCs w:val="21"/>
        </w:rPr>
      </w:pPr>
      <w:r w:rsidRPr="00B248F8">
        <w:rPr>
          <w:rFonts w:hint="eastAsia"/>
          <w:szCs w:val="21"/>
        </w:rPr>
        <w:t>（三）矿山、金属冶炼建设项目或者用于生产、储存、装卸危险物品的建设项目的施工单位未按照批准的安全设施设计施工的；</w:t>
      </w:r>
    </w:p>
    <w:p w14:paraId="45342EB0" w14:textId="77777777" w:rsidR="00B248F8" w:rsidRPr="00B248F8" w:rsidRDefault="00B248F8" w:rsidP="00B248F8">
      <w:pPr>
        <w:spacing w:line="300" w:lineRule="auto"/>
        <w:rPr>
          <w:szCs w:val="21"/>
        </w:rPr>
      </w:pPr>
      <w:r w:rsidRPr="00B248F8">
        <w:rPr>
          <w:rFonts w:hint="eastAsia"/>
          <w:szCs w:val="21"/>
        </w:rPr>
        <w:t>（四）矿山、金属冶炼建设项目或者用于生产、储存、装卸危险物品的建设项目竣工投入生产或者使用前，安全设施未经验收合格的。</w:t>
      </w:r>
    </w:p>
    <w:p w14:paraId="7DEFEDD3" w14:textId="77777777" w:rsidR="00B248F8" w:rsidRPr="00B248F8" w:rsidRDefault="00B248F8" w:rsidP="00B248F8">
      <w:pPr>
        <w:spacing w:line="300" w:lineRule="auto"/>
        <w:rPr>
          <w:szCs w:val="21"/>
        </w:rPr>
      </w:pPr>
      <w:r w:rsidRPr="00B248F8">
        <w:rPr>
          <w:rFonts w:hint="eastAsia"/>
          <w:szCs w:val="21"/>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sidRPr="00B248F8">
        <w:rPr>
          <w:rFonts w:hint="eastAsia"/>
          <w:szCs w:val="21"/>
        </w:rPr>
        <w:t>:</w:t>
      </w:r>
    </w:p>
    <w:p w14:paraId="7883BA53" w14:textId="77777777" w:rsidR="00B248F8" w:rsidRPr="00B248F8" w:rsidRDefault="00B248F8" w:rsidP="00B248F8">
      <w:pPr>
        <w:spacing w:line="300" w:lineRule="auto"/>
        <w:rPr>
          <w:szCs w:val="21"/>
        </w:rPr>
      </w:pPr>
      <w:r w:rsidRPr="00B248F8">
        <w:rPr>
          <w:rFonts w:hint="eastAsia"/>
          <w:szCs w:val="21"/>
        </w:rPr>
        <w:t>（一）未在有较大危险因素的生产经营场所和有关设施、设备上设置明显的安全警示标志的；</w:t>
      </w:r>
    </w:p>
    <w:p w14:paraId="708FF9F6" w14:textId="77777777" w:rsidR="00B248F8" w:rsidRPr="00B248F8" w:rsidRDefault="00B248F8" w:rsidP="00B248F8">
      <w:pPr>
        <w:spacing w:line="300" w:lineRule="auto"/>
        <w:rPr>
          <w:szCs w:val="21"/>
        </w:rPr>
      </w:pPr>
      <w:r w:rsidRPr="00B248F8">
        <w:rPr>
          <w:rFonts w:hint="eastAsia"/>
          <w:szCs w:val="21"/>
        </w:rPr>
        <w:t>（二）安全设备的安装、使用、检测、改造和报废不符合国家标准或者行业标准的；</w:t>
      </w:r>
    </w:p>
    <w:p w14:paraId="5E753D4A" w14:textId="77777777" w:rsidR="00B248F8" w:rsidRPr="00B248F8" w:rsidRDefault="00B248F8" w:rsidP="00B248F8">
      <w:pPr>
        <w:spacing w:line="300" w:lineRule="auto"/>
        <w:rPr>
          <w:szCs w:val="21"/>
        </w:rPr>
      </w:pPr>
      <w:r w:rsidRPr="00B248F8">
        <w:rPr>
          <w:rFonts w:hint="eastAsia"/>
          <w:szCs w:val="21"/>
        </w:rPr>
        <w:t>（三）未对安全设备进行经常性维护、保养和定期检测的；</w:t>
      </w:r>
    </w:p>
    <w:p w14:paraId="52BD2183" w14:textId="77777777" w:rsidR="00B248F8" w:rsidRPr="00B248F8" w:rsidRDefault="00B248F8" w:rsidP="00B248F8">
      <w:pPr>
        <w:spacing w:line="300" w:lineRule="auto"/>
        <w:rPr>
          <w:szCs w:val="21"/>
        </w:rPr>
      </w:pPr>
      <w:r w:rsidRPr="00B248F8">
        <w:rPr>
          <w:rFonts w:hint="eastAsia"/>
          <w:szCs w:val="21"/>
        </w:rPr>
        <w:t>（四）关闭、破坏直接关系生产安全的监控、报警、防护、救生设备、设施，或者篡改、隐瞒、销毁其相关数据、信息的；</w:t>
      </w:r>
    </w:p>
    <w:p w14:paraId="3CBB926E" w14:textId="77777777" w:rsidR="00B248F8" w:rsidRPr="00B248F8" w:rsidRDefault="00B248F8" w:rsidP="00B248F8">
      <w:pPr>
        <w:spacing w:line="300" w:lineRule="auto"/>
        <w:rPr>
          <w:szCs w:val="21"/>
        </w:rPr>
      </w:pPr>
      <w:r w:rsidRPr="00B248F8">
        <w:rPr>
          <w:rFonts w:hint="eastAsia"/>
          <w:szCs w:val="21"/>
        </w:rPr>
        <w:t>（五）未为从业人员提供符合国家标准或者行业标准的劳动防护用品的；</w:t>
      </w:r>
    </w:p>
    <w:p w14:paraId="02ED58C3" w14:textId="77777777" w:rsidR="00B248F8" w:rsidRPr="00B248F8" w:rsidRDefault="00B248F8" w:rsidP="00B248F8">
      <w:pPr>
        <w:spacing w:line="300" w:lineRule="auto"/>
        <w:rPr>
          <w:szCs w:val="21"/>
        </w:rPr>
      </w:pPr>
      <w:r w:rsidRPr="00B248F8">
        <w:rPr>
          <w:rFonts w:hint="eastAsia"/>
          <w:szCs w:val="21"/>
        </w:rPr>
        <w:t>（六）危险物品的容器、运输工具，以及涉及人身安全、危险性较大的海洋石油开采特种设备和矿山井下特种设备未经具有专业资质的机构检测、检验合格，取得安全使用证或者安全标志，投入使用的；</w:t>
      </w:r>
    </w:p>
    <w:p w14:paraId="6672D94D" w14:textId="77777777" w:rsidR="00B248F8" w:rsidRPr="00B248F8" w:rsidRDefault="00B248F8" w:rsidP="00B248F8">
      <w:pPr>
        <w:spacing w:line="300" w:lineRule="auto"/>
        <w:rPr>
          <w:szCs w:val="21"/>
        </w:rPr>
      </w:pPr>
      <w:r w:rsidRPr="00B248F8">
        <w:rPr>
          <w:rFonts w:hint="eastAsia"/>
          <w:szCs w:val="21"/>
        </w:rPr>
        <w:t>（七）使用应当淘汰的危及生产安全的工艺、设备的；</w:t>
      </w:r>
    </w:p>
    <w:p w14:paraId="5F073C1C" w14:textId="77777777" w:rsidR="00B248F8" w:rsidRPr="00B248F8" w:rsidRDefault="00B248F8" w:rsidP="00B248F8">
      <w:pPr>
        <w:spacing w:line="300" w:lineRule="auto"/>
        <w:rPr>
          <w:szCs w:val="21"/>
        </w:rPr>
      </w:pPr>
      <w:r w:rsidRPr="00B248F8">
        <w:rPr>
          <w:rFonts w:hint="eastAsia"/>
          <w:szCs w:val="21"/>
        </w:rPr>
        <w:t>（八）餐饮等行业的生产经营单位使用燃气未安装可燃气体报警装置的。</w:t>
      </w:r>
    </w:p>
    <w:p w14:paraId="3399E68C" w14:textId="77777777" w:rsidR="00B248F8" w:rsidRPr="00B248F8" w:rsidRDefault="00B248F8" w:rsidP="00B248F8">
      <w:pPr>
        <w:spacing w:line="300" w:lineRule="auto"/>
        <w:rPr>
          <w:szCs w:val="21"/>
        </w:rPr>
      </w:pPr>
      <w:r w:rsidRPr="00B248F8">
        <w:rPr>
          <w:rFonts w:hint="eastAsia"/>
          <w:szCs w:val="21"/>
        </w:rPr>
        <w:t>第一百条　未经依法批准，擅自生产、经营、运输、储存、使用危险物品或者处置废弃危险物品的，依照有关危险物品安全管理的法律、行政法规的规定予以处罚；构成犯罪的，依照刑法有关规定追究刑事责任。</w:t>
      </w:r>
    </w:p>
    <w:p w14:paraId="322E63AC" w14:textId="77777777" w:rsidR="00B248F8" w:rsidRPr="00B248F8" w:rsidRDefault="00B248F8" w:rsidP="00B248F8">
      <w:pPr>
        <w:spacing w:line="300" w:lineRule="auto"/>
        <w:rPr>
          <w:szCs w:val="21"/>
        </w:rPr>
      </w:pPr>
      <w:r w:rsidRPr="00B248F8">
        <w:rPr>
          <w:rFonts w:hint="eastAsia"/>
          <w:szCs w:val="21"/>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r w:rsidRPr="00B248F8">
        <w:rPr>
          <w:rFonts w:hint="eastAsia"/>
          <w:szCs w:val="21"/>
        </w:rPr>
        <w:t>:</w:t>
      </w:r>
    </w:p>
    <w:p w14:paraId="38B29D05" w14:textId="77777777" w:rsidR="00B248F8" w:rsidRPr="00B248F8" w:rsidRDefault="00B248F8" w:rsidP="00B248F8">
      <w:pPr>
        <w:spacing w:line="300" w:lineRule="auto"/>
        <w:rPr>
          <w:szCs w:val="21"/>
        </w:rPr>
      </w:pPr>
      <w:r w:rsidRPr="00B248F8">
        <w:rPr>
          <w:rFonts w:hint="eastAsia"/>
          <w:szCs w:val="21"/>
        </w:rPr>
        <w:t>（一）生产、经营、运输、储存、使用危险物品或者处置废弃危险物品，未建立专门安全管理制度、未采取可靠的安全措施的；</w:t>
      </w:r>
    </w:p>
    <w:p w14:paraId="373E92FF" w14:textId="77777777" w:rsidR="00B248F8" w:rsidRPr="00B248F8" w:rsidRDefault="00B248F8" w:rsidP="00B248F8">
      <w:pPr>
        <w:spacing w:line="300" w:lineRule="auto"/>
        <w:rPr>
          <w:szCs w:val="21"/>
        </w:rPr>
      </w:pPr>
      <w:r w:rsidRPr="00B248F8">
        <w:rPr>
          <w:rFonts w:hint="eastAsia"/>
          <w:szCs w:val="21"/>
        </w:rPr>
        <w:t>（二）对重大危险源未登记建档，未进行定期检测、评估、监控，未制定应急预案，或者未告知应急措施的；</w:t>
      </w:r>
    </w:p>
    <w:p w14:paraId="769A13BB" w14:textId="77777777" w:rsidR="00B248F8" w:rsidRPr="00B248F8" w:rsidRDefault="00B248F8" w:rsidP="00B248F8">
      <w:pPr>
        <w:spacing w:line="300" w:lineRule="auto"/>
        <w:rPr>
          <w:szCs w:val="21"/>
        </w:rPr>
      </w:pPr>
      <w:r w:rsidRPr="00B248F8">
        <w:rPr>
          <w:rFonts w:hint="eastAsia"/>
          <w:szCs w:val="21"/>
        </w:rPr>
        <w:t>（三）进行爆破、吊装、动火、临时用电以及国务院应急管理部门会同国务院有关部门规定的其他危险作业，未安排专门人员进行现场安全管理的；</w:t>
      </w:r>
    </w:p>
    <w:p w14:paraId="0FF3D7A2" w14:textId="77777777" w:rsidR="00B248F8" w:rsidRPr="00B248F8" w:rsidRDefault="00B248F8" w:rsidP="00B248F8">
      <w:pPr>
        <w:spacing w:line="300" w:lineRule="auto"/>
        <w:rPr>
          <w:szCs w:val="21"/>
        </w:rPr>
      </w:pPr>
      <w:r w:rsidRPr="00B248F8">
        <w:rPr>
          <w:rFonts w:hint="eastAsia"/>
          <w:szCs w:val="21"/>
        </w:rPr>
        <w:t>（四）未建立安全风险分级管控制度或者未按照安全风险分级采取相应管控措施的；</w:t>
      </w:r>
    </w:p>
    <w:p w14:paraId="18A42E82" w14:textId="77777777" w:rsidR="00B248F8" w:rsidRPr="00B248F8" w:rsidRDefault="00B248F8" w:rsidP="00B248F8">
      <w:pPr>
        <w:spacing w:line="300" w:lineRule="auto"/>
        <w:rPr>
          <w:szCs w:val="21"/>
        </w:rPr>
      </w:pPr>
      <w:r w:rsidRPr="00B248F8">
        <w:rPr>
          <w:rFonts w:hint="eastAsia"/>
          <w:szCs w:val="21"/>
        </w:rPr>
        <w:t>（五）未建立事故隐患排查治理制度，或者重大事故隐患排查治理情况未按照规定报告的。</w:t>
      </w:r>
    </w:p>
    <w:p w14:paraId="6D98DDBB" w14:textId="77777777" w:rsidR="00B248F8" w:rsidRPr="00B248F8" w:rsidRDefault="00B248F8" w:rsidP="00B248F8">
      <w:pPr>
        <w:spacing w:line="300" w:lineRule="auto"/>
        <w:rPr>
          <w:szCs w:val="21"/>
        </w:rPr>
      </w:pPr>
      <w:r w:rsidRPr="00B248F8">
        <w:rPr>
          <w:rFonts w:hint="eastAsia"/>
          <w:szCs w:val="21"/>
        </w:rPr>
        <w:t>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14:paraId="1C7F4B18" w14:textId="77777777" w:rsidR="00B248F8" w:rsidRPr="00B248F8" w:rsidRDefault="00B248F8" w:rsidP="00B248F8">
      <w:pPr>
        <w:spacing w:line="300" w:lineRule="auto"/>
        <w:rPr>
          <w:szCs w:val="21"/>
        </w:rPr>
      </w:pPr>
      <w:r w:rsidRPr="00B248F8">
        <w:rPr>
          <w:rFonts w:hint="eastAsia"/>
          <w:szCs w:val="21"/>
        </w:rPr>
        <w:t>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14:paraId="5A708A72" w14:textId="77777777" w:rsidR="00B248F8" w:rsidRPr="00B248F8" w:rsidRDefault="00B248F8" w:rsidP="00B248F8">
      <w:pPr>
        <w:spacing w:line="300" w:lineRule="auto"/>
        <w:rPr>
          <w:szCs w:val="21"/>
        </w:rPr>
      </w:pPr>
      <w:r w:rsidRPr="00B248F8">
        <w:rPr>
          <w:rFonts w:hint="eastAsia"/>
          <w:szCs w:val="21"/>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14:paraId="2A7C1021" w14:textId="77777777" w:rsidR="00B248F8" w:rsidRPr="00B248F8" w:rsidRDefault="00B248F8" w:rsidP="00B248F8">
      <w:pPr>
        <w:spacing w:line="300" w:lineRule="auto"/>
        <w:rPr>
          <w:szCs w:val="21"/>
        </w:rPr>
      </w:pPr>
      <w:r w:rsidRPr="00B248F8">
        <w:rPr>
          <w:rFonts w:hint="eastAsia"/>
          <w:szCs w:val="21"/>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14:paraId="74839E39" w14:textId="77777777" w:rsidR="00B248F8" w:rsidRPr="00B248F8" w:rsidRDefault="00B248F8" w:rsidP="00B248F8">
      <w:pPr>
        <w:spacing w:line="300" w:lineRule="auto"/>
        <w:rPr>
          <w:szCs w:val="21"/>
        </w:rPr>
      </w:pPr>
      <w:r w:rsidRPr="00B248F8">
        <w:rPr>
          <w:rFonts w:hint="eastAsia"/>
          <w:szCs w:val="21"/>
        </w:rPr>
        <w:t>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14:paraId="7859E18C" w14:textId="77777777" w:rsidR="00B248F8" w:rsidRPr="00B248F8" w:rsidRDefault="00B248F8" w:rsidP="00B248F8">
      <w:pPr>
        <w:spacing w:line="300" w:lineRule="auto"/>
        <w:rPr>
          <w:szCs w:val="21"/>
        </w:rPr>
      </w:pPr>
      <w:r w:rsidRPr="00B248F8">
        <w:rPr>
          <w:rFonts w:hint="eastAsia"/>
          <w:szCs w:val="21"/>
        </w:rPr>
        <w:t>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r w:rsidRPr="00B248F8">
        <w:rPr>
          <w:rFonts w:hint="eastAsia"/>
          <w:szCs w:val="21"/>
        </w:rPr>
        <w:t>:</w:t>
      </w:r>
    </w:p>
    <w:p w14:paraId="2B2EA6D4" w14:textId="77777777" w:rsidR="00B248F8" w:rsidRPr="00B248F8" w:rsidRDefault="00B248F8" w:rsidP="00B248F8">
      <w:pPr>
        <w:spacing w:line="300" w:lineRule="auto"/>
        <w:rPr>
          <w:szCs w:val="21"/>
        </w:rPr>
      </w:pPr>
      <w:r w:rsidRPr="00B248F8">
        <w:rPr>
          <w:rFonts w:hint="eastAsia"/>
          <w:szCs w:val="21"/>
        </w:rPr>
        <w:t>（一）生产、经营、储存、使用危险物品的车间、商店、仓库与员工宿舍在同一座建筑内，或者与员工宿舍的距离不符合安全要求的；</w:t>
      </w:r>
    </w:p>
    <w:p w14:paraId="37C2ED4E" w14:textId="77777777" w:rsidR="00B248F8" w:rsidRPr="00B248F8" w:rsidRDefault="00B248F8" w:rsidP="00B248F8">
      <w:pPr>
        <w:spacing w:line="300" w:lineRule="auto"/>
        <w:rPr>
          <w:szCs w:val="21"/>
        </w:rPr>
      </w:pPr>
      <w:r w:rsidRPr="00B248F8">
        <w:rPr>
          <w:rFonts w:hint="eastAsia"/>
          <w:szCs w:val="21"/>
        </w:rPr>
        <w:t>（二）生产经营场所和员工宿舍未设有符合紧急疏散需要、标志明显、保持畅通的出口、疏散通道，或者占用、锁闭、封堵生产经营场所或者员工宿舍出口、疏散通道的。</w:t>
      </w:r>
    </w:p>
    <w:p w14:paraId="4C169E74" w14:textId="77777777" w:rsidR="00B248F8" w:rsidRPr="00B248F8" w:rsidRDefault="00B248F8" w:rsidP="00B248F8">
      <w:pPr>
        <w:spacing w:line="300" w:lineRule="auto"/>
        <w:rPr>
          <w:szCs w:val="21"/>
        </w:rPr>
      </w:pPr>
      <w:r w:rsidRPr="00B248F8">
        <w:rPr>
          <w:rFonts w:hint="eastAsia"/>
          <w:szCs w:val="21"/>
        </w:rPr>
        <w:t>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p w14:paraId="1AC9AF2B" w14:textId="77777777" w:rsidR="00B248F8" w:rsidRPr="00B248F8" w:rsidRDefault="00B248F8" w:rsidP="00B248F8">
      <w:pPr>
        <w:spacing w:line="300" w:lineRule="auto"/>
        <w:rPr>
          <w:szCs w:val="21"/>
        </w:rPr>
      </w:pPr>
      <w:r w:rsidRPr="00B248F8">
        <w:rPr>
          <w:rFonts w:hint="eastAsia"/>
          <w:szCs w:val="21"/>
        </w:rPr>
        <w:t>第一百零七条　生产经营单位的从业人员不落实岗位安全责任，不服从管理，违反安全生产规章制度或者操作规程的，由生产经营单位给予批评教育，依照有关规章制度给予处分；构成犯罪的，依照刑法有关规定追究刑事责任。</w:t>
      </w:r>
    </w:p>
    <w:p w14:paraId="4651D518" w14:textId="77777777" w:rsidR="00B248F8" w:rsidRPr="00B248F8" w:rsidRDefault="00B248F8" w:rsidP="00B248F8">
      <w:pPr>
        <w:spacing w:line="300" w:lineRule="auto"/>
        <w:rPr>
          <w:szCs w:val="21"/>
        </w:rPr>
      </w:pPr>
      <w:r w:rsidRPr="00B248F8">
        <w:rPr>
          <w:rFonts w:hint="eastAsia"/>
          <w:szCs w:val="21"/>
        </w:rPr>
        <w:t>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14:paraId="4C68D6B4" w14:textId="77777777" w:rsidR="00B248F8" w:rsidRPr="00B248F8" w:rsidRDefault="00B248F8" w:rsidP="00B248F8">
      <w:pPr>
        <w:spacing w:line="300" w:lineRule="auto"/>
        <w:rPr>
          <w:szCs w:val="21"/>
        </w:rPr>
      </w:pPr>
      <w:r w:rsidRPr="00B248F8">
        <w:rPr>
          <w:rFonts w:hint="eastAsia"/>
          <w:szCs w:val="21"/>
        </w:rPr>
        <w:t>第一百零九条　高危行业、领域的生产经营单位未按照国家规定投保安全生产责任保险的，责令限期改正，处五万元以上十万元以下的罚款；逾期未改正的，处十万元以上二十万元以下的罚款。</w:t>
      </w:r>
    </w:p>
    <w:p w14:paraId="6D01A130" w14:textId="77777777" w:rsidR="00B248F8" w:rsidRPr="00B248F8" w:rsidRDefault="00B248F8" w:rsidP="00B248F8">
      <w:pPr>
        <w:spacing w:line="300" w:lineRule="auto"/>
        <w:rPr>
          <w:szCs w:val="21"/>
        </w:rPr>
      </w:pPr>
      <w:r w:rsidRPr="00B248F8">
        <w:rPr>
          <w:rFonts w:hint="eastAsia"/>
          <w:szCs w:val="21"/>
        </w:rPr>
        <w:t>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14:paraId="72919A8E" w14:textId="77777777" w:rsidR="00B248F8" w:rsidRPr="00B248F8" w:rsidRDefault="00B248F8" w:rsidP="00B248F8">
      <w:pPr>
        <w:spacing w:line="300" w:lineRule="auto"/>
        <w:rPr>
          <w:szCs w:val="21"/>
        </w:rPr>
      </w:pPr>
      <w:r w:rsidRPr="00B248F8">
        <w:rPr>
          <w:rFonts w:hint="eastAsia"/>
          <w:szCs w:val="21"/>
        </w:rPr>
        <w:t>生产经营单位的主要负责人对生产安全事故隐瞒不报、谎报或者迟报的，依照前款规定处罚。</w:t>
      </w:r>
    </w:p>
    <w:p w14:paraId="56E33DFC" w14:textId="77777777" w:rsidR="00B248F8" w:rsidRPr="00B248F8" w:rsidRDefault="00B248F8" w:rsidP="00B248F8">
      <w:pPr>
        <w:spacing w:line="300" w:lineRule="auto"/>
        <w:rPr>
          <w:szCs w:val="21"/>
        </w:rPr>
      </w:pPr>
      <w:r w:rsidRPr="00B248F8">
        <w:rPr>
          <w:rFonts w:hint="eastAsia"/>
          <w:szCs w:val="21"/>
        </w:rPr>
        <w:t>第一百一十一条　有关地方人民政府、负有安全生产监督管理职责的部门，对生产安全事故隐瞒不报、谎报或者迟报的，对直接负责的主管人员和其他直接责任人员依法给予处分；构成犯罪的，依照刑法有关规定追究刑事责任。</w:t>
      </w:r>
    </w:p>
    <w:p w14:paraId="66CDC4E3" w14:textId="77777777" w:rsidR="00B248F8" w:rsidRPr="00B248F8" w:rsidRDefault="00B248F8" w:rsidP="00B248F8">
      <w:pPr>
        <w:spacing w:line="300" w:lineRule="auto"/>
        <w:rPr>
          <w:szCs w:val="21"/>
        </w:rPr>
      </w:pPr>
      <w:r w:rsidRPr="00B248F8">
        <w:rPr>
          <w:rFonts w:hint="eastAsia"/>
          <w:szCs w:val="21"/>
        </w:rPr>
        <w:t>第一百一十二条　生产经营单位违反本法规定，被责令改正且受到罚款处罚，拒不改正的，负有安全生产监督管理职责的部门可以自作出责令改正之日的次日起，按照原处罚数额按日连续处罚。</w:t>
      </w:r>
    </w:p>
    <w:p w14:paraId="7F071838" w14:textId="77777777" w:rsidR="00B248F8" w:rsidRPr="00B248F8" w:rsidRDefault="00B248F8" w:rsidP="00B248F8">
      <w:pPr>
        <w:spacing w:line="300" w:lineRule="auto"/>
        <w:rPr>
          <w:szCs w:val="21"/>
        </w:rPr>
      </w:pPr>
      <w:r w:rsidRPr="00B248F8">
        <w:rPr>
          <w:rFonts w:hint="eastAsia"/>
          <w:szCs w:val="21"/>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14:paraId="4E3921CA" w14:textId="77777777" w:rsidR="00B248F8" w:rsidRPr="00B248F8" w:rsidRDefault="00B248F8" w:rsidP="00B248F8">
      <w:pPr>
        <w:spacing w:line="300" w:lineRule="auto"/>
        <w:rPr>
          <w:szCs w:val="21"/>
        </w:rPr>
      </w:pPr>
      <w:r w:rsidRPr="00B248F8">
        <w:rPr>
          <w:rFonts w:hint="eastAsia"/>
          <w:szCs w:val="21"/>
        </w:rPr>
        <w:t>（一）存在重大事故隐患，一百八十日内三次或者一年内四次受到本法规定的行政处罚的；</w:t>
      </w:r>
    </w:p>
    <w:p w14:paraId="00D22F8F" w14:textId="77777777" w:rsidR="00B248F8" w:rsidRPr="00B248F8" w:rsidRDefault="00B248F8" w:rsidP="00B248F8">
      <w:pPr>
        <w:spacing w:line="300" w:lineRule="auto"/>
        <w:rPr>
          <w:szCs w:val="21"/>
        </w:rPr>
      </w:pPr>
      <w:r w:rsidRPr="00B248F8">
        <w:rPr>
          <w:rFonts w:hint="eastAsia"/>
          <w:szCs w:val="21"/>
        </w:rPr>
        <w:t>（二）经停产停业整顿，仍不具备法律、行政法规和国家标准或者行业标准规定的安全生产条件的；</w:t>
      </w:r>
    </w:p>
    <w:p w14:paraId="1A772704" w14:textId="77777777" w:rsidR="00B248F8" w:rsidRPr="00B248F8" w:rsidRDefault="00B248F8" w:rsidP="00B248F8">
      <w:pPr>
        <w:spacing w:line="300" w:lineRule="auto"/>
        <w:rPr>
          <w:szCs w:val="21"/>
        </w:rPr>
      </w:pPr>
      <w:r w:rsidRPr="00B248F8">
        <w:rPr>
          <w:rFonts w:hint="eastAsia"/>
          <w:szCs w:val="21"/>
        </w:rPr>
        <w:t>（三）不具备法律、行政法规和国家标准或者行业标准规定的安全生产条件，导致发生重大、特别重大生产安全事故的；</w:t>
      </w:r>
    </w:p>
    <w:p w14:paraId="6820826B" w14:textId="77777777" w:rsidR="00B248F8" w:rsidRPr="00B248F8" w:rsidRDefault="00B248F8" w:rsidP="00B248F8">
      <w:pPr>
        <w:spacing w:line="300" w:lineRule="auto"/>
        <w:rPr>
          <w:szCs w:val="21"/>
        </w:rPr>
      </w:pPr>
      <w:r w:rsidRPr="00B248F8">
        <w:rPr>
          <w:rFonts w:hint="eastAsia"/>
          <w:szCs w:val="21"/>
        </w:rPr>
        <w:t>（四）拒不执行负有安全生产监督管理职责的部门作出的停产停业整顿决定的。</w:t>
      </w:r>
    </w:p>
    <w:p w14:paraId="42383087" w14:textId="77777777" w:rsidR="00B248F8" w:rsidRPr="00B248F8" w:rsidRDefault="00B248F8" w:rsidP="00B248F8">
      <w:pPr>
        <w:spacing w:line="300" w:lineRule="auto"/>
        <w:rPr>
          <w:szCs w:val="21"/>
        </w:rPr>
      </w:pPr>
      <w:r w:rsidRPr="00B248F8">
        <w:rPr>
          <w:rFonts w:hint="eastAsia"/>
          <w:szCs w:val="21"/>
        </w:rPr>
        <w:t>第一百一十四条　发生生产安全事故，对负有责任的生产经营单位除要求其依法承担相应的赔偿等责任外，由应急管理部门依照下列规定处以罚款</w:t>
      </w:r>
      <w:r w:rsidRPr="00B248F8">
        <w:rPr>
          <w:rFonts w:hint="eastAsia"/>
          <w:szCs w:val="21"/>
        </w:rPr>
        <w:t>:</w:t>
      </w:r>
    </w:p>
    <w:p w14:paraId="00AA91A0" w14:textId="77777777" w:rsidR="00B248F8" w:rsidRPr="00B248F8" w:rsidRDefault="00B248F8" w:rsidP="00B248F8">
      <w:pPr>
        <w:spacing w:line="300" w:lineRule="auto"/>
        <w:rPr>
          <w:szCs w:val="21"/>
        </w:rPr>
      </w:pPr>
      <w:r w:rsidRPr="00B248F8">
        <w:rPr>
          <w:rFonts w:hint="eastAsia"/>
          <w:szCs w:val="21"/>
        </w:rPr>
        <w:t>（一）发生一般事故的，处三十万元以上一百万元以下的罚款；</w:t>
      </w:r>
    </w:p>
    <w:p w14:paraId="2AA14DCA" w14:textId="77777777" w:rsidR="00B248F8" w:rsidRPr="00B248F8" w:rsidRDefault="00B248F8" w:rsidP="00B248F8">
      <w:pPr>
        <w:spacing w:line="300" w:lineRule="auto"/>
        <w:rPr>
          <w:szCs w:val="21"/>
        </w:rPr>
      </w:pPr>
      <w:r w:rsidRPr="00B248F8">
        <w:rPr>
          <w:rFonts w:hint="eastAsia"/>
          <w:szCs w:val="21"/>
        </w:rPr>
        <w:t>（二）发生较大事故的，处一百万元以上二百万元以下的罚款；</w:t>
      </w:r>
    </w:p>
    <w:p w14:paraId="09320DBD" w14:textId="77777777" w:rsidR="00B248F8" w:rsidRPr="00B248F8" w:rsidRDefault="00B248F8" w:rsidP="00B248F8">
      <w:pPr>
        <w:spacing w:line="300" w:lineRule="auto"/>
        <w:rPr>
          <w:szCs w:val="21"/>
        </w:rPr>
      </w:pPr>
      <w:r w:rsidRPr="00B248F8">
        <w:rPr>
          <w:rFonts w:hint="eastAsia"/>
          <w:szCs w:val="21"/>
        </w:rPr>
        <w:t>（三）发生重大事故的，处二百万元以上一千万元以下的罚款；</w:t>
      </w:r>
    </w:p>
    <w:p w14:paraId="6045B1FC" w14:textId="77777777" w:rsidR="00B248F8" w:rsidRPr="00B248F8" w:rsidRDefault="00B248F8" w:rsidP="00B248F8">
      <w:pPr>
        <w:spacing w:line="300" w:lineRule="auto"/>
        <w:rPr>
          <w:szCs w:val="21"/>
        </w:rPr>
      </w:pPr>
      <w:r w:rsidRPr="00B248F8">
        <w:rPr>
          <w:rFonts w:hint="eastAsia"/>
          <w:szCs w:val="21"/>
        </w:rPr>
        <w:t>（四）发生特别重大事故的，处一千万元以上二千万元以下的罚款。</w:t>
      </w:r>
    </w:p>
    <w:p w14:paraId="6CC9FA15" w14:textId="77777777" w:rsidR="00B248F8" w:rsidRPr="00B248F8" w:rsidRDefault="00B248F8" w:rsidP="00B248F8">
      <w:pPr>
        <w:spacing w:line="300" w:lineRule="auto"/>
        <w:rPr>
          <w:szCs w:val="21"/>
        </w:rPr>
      </w:pPr>
      <w:r w:rsidRPr="00B248F8">
        <w:rPr>
          <w:rFonts w:hint="eastAsia"/>
          <w:szCs w:val="21"/>
        </w:rPr>
        <w:t>发生生产安全事故，情节特别严重、影响特别恶劣的，应急管理部门可以按照前款罚款数额的二倍以上五倍以下对负有责任的生产经营单位处以罚款。</w:t>
      </w:r>
    </w:p>
    <w:p w14:paraId="1B8BDE95" w14:textId="77777777" w:rsidR="00B248F8" w:rsidRPr="00B248F8" w:rsidRDefault="00B248F8" w:rsidP="00B248F8">
      <w:pPr>
        <w:spacing w:line="300" w:lineRule="auto"/>
        <w:rPr>
          <w:szCs w:val="21"/>
        </w:rPr>
      </w:pPr>
      <w:r w:rsidRPr="00B248F8">
        <w:rPr>
          <w:rFonts w:hint="eastAsia"/>
          <w:szCs w:val="21"/>
        </w:rPr>
        <w:t>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p>
    <w:p w14:paraId="5FE6C3A2" w14:textId="77777777" w:rsidR="00B248F8" w:rsidRPr="00B248F8" w:rsidRDefault="00B248F8" w:rsidP="00B248F8">
      <w:pPr>
        <w:spacing w:line="300" w:lineRule="auto"/>
        <w:rPr>
          <w:szCs w:val="21"/>
        </w:rPr>
      </w:pPr>
      <w:r w:rsidRPr="00B248F8">
        <w:rPr>
          <w:rFonts w:hint="eastAsia"/>
          <w:szCs w:val="21"/>
        </w:rPr>
        <w:t>第一百一十六条　生产经营单位发生生产安全事故造成人员伤亡、他人财产损失的，应当依法承担赔偿责任；拒不承担或者其负责人逃匿的，由人民法院依法强制执行。</w:t>
      </w:r>
    </w:p>
    <w:p w14:paraId="32EBFEF6" w14:textId="77777777" w:rsidR="00B248F8" w:rsidRPr="00B248F8" w:rsidRDefault="00B248F8" w:rsidP="00B248F8">
      <w:pPr>
        <w:spacing w:line="300" w:lineRule="auto"/>
        <w:rPr>
          <w:szCs w:val="21"/>
        </w:rPr>
      </w:pPr>
      <w:r w:rsidRPr="00B248F8">
        <w:rPr>
          <w:rFonts w:hint="eastAsia"/>
          <w:szCs w:val="21"/>
        </w:rPr>
        <w:t>生产安全事故的责任人未依法承担赔偿责任，经人民法院依法采取执行措施后，仍不能对受害人给予足额赔偿的，应当继续履行赔偿义务；受害人发现责任人有其他财产的，可以随时请求人民法院执行。</w:t>
      </w:r>
    </w:p>
    <w:p w14:paraId="22A0E66E" w14:textId="77777777" w:rsidR="00B248F8" w:rsidRPr="00B248F8" w:rsidRDefault="00B248F8" w:rsidP="00B248F8">
      <w:pPr>
        <w:spacing w:line="300" w:lineRule="auto"/>
        <w:rPr>
          <w:szCs w:val="21"/>
        </w:rPr>
      </w:pPr>
      <w:r w:rsidRPr="00B248F8">
        <w:rPr>
          <w:rFonts w:hint="eastAsia"/>
          <w:szCs w:val="21"/>
        </w:rPr>
        <w:t>第七章　附则</w:t>
      </w:r>
    </w:p>
    <w:p w14:paraId="11B4D33E" w14:textId="77777777" w:rsidR="00B248F8" w:rsidRPr="00B248F8" w:rsidRDefault="00B248F8" w:rsidP="00B248F8">
      <w:pPr>
        <w:spacing w:line="300" w:lineRule="auto"/>
        <w:rPr>
          <w:szCs w:val="21"/>
        </w:rPr>
      </w:pPr>
      <w:r w:rsidRPr="00B248F8">
        <w:rPr>
          <w:rFonts w:hint="eastAsia"/>
          <w:szCs w:val="21"/>
        </w:rPr>
        <w:t>第一百一十七条　本法下列用语的含义</w:t>
      </w:r>
      <w:r w:rsidRPr="00B248F8">
        <w:rPr>
          <w:rFonts w:hint="eastAsia"/>
          <w:szCs w:val="21"/>
        </w:rPr>
        <w:t>:</w:t>
      </w:r>
    </w:p>
    <w:p w14:paraId="6118BDB9" w14:textId="77777777" w:rsidR="00B248F8" w:rsidRPr="00B248F8" w:rsidRDefault="00B248F8" w:rsidP="00B248F8">
      <w:pPr>
        <w:spacing w:line="300" w:lineRule="auto"/>
        <w:rPr>
          <w:szCs w:val="21"/>
        </w:rPr>
      </w:pPr>
      <w:r w:rsidRPr="00B248F8">
        <w:rPr>
          <w:rFonts w:hint="eastAsia"/>
          <w:szCs w:val="21"/>
        </w:rPr>
        <w:t>危险物品，是指易燃易爆物品、危险化学品、放射性物品等能够危及人身安全和财产安全的物品。</w:t>
      </w:r>
    </w:p>
    <w:p w14:paraId="0D3357FF" w14:textId="77777777" w:rsidR="00B248F8" w:rsidRPr="00B248F8" w:rsidRDefault="00B248F8" w:rsidP="00B248F8">
      <w:pPr>
        <w:spacing w:line="300" w:lineRule="auto"/>
        <w:rPr>
          <w:szCs w:val="21"/>
        </w:rPr>
      </w:pPr>
      <w:r w:rsidRPr="00B248F8">
        <w:rPr>
          <w:rFonts w:hint="eastAsia"/>
          <w:szCs w:val="21"/>
        </w:rPr>
        <w:t>重大危险源，是指长期地或者临时地生产、搬运、使用或者储存危险物品，且危险物品的数量等于或者超过临界量的单元（包括场所和设施）。</w:t>
      </w:r>
    </w:p>
    <w:p w14:paraId="05C399CC" w14:textId="77777777" w:rsidR="00B248F8" w:rsidRPr="00B248F8" w:rsidRDefault="00B248F8" w:rsidP="00B248F8">
      <w:pPr>
        <w:spacing w:line="300" w:lineRule="auto"/>
        <w:rPr>
          <w:szCs w:val="21"/>
        </w:rPr>
      </w:pPr>
      <w:r w:rsidRPr="00B248F8">
        <w:rPr>
          <w:rFonts w:hint="eastAsia"/>
          <w:szCs w:val="21"/>
        </w:rPr>
        <w:t>第一百一十八条　本法规定的生产安全一般事故、较大事故、重大事故、特别重大事故的划分标准由国务院规定。</w:t>
      </w:r>
    </w:p>
    <w:p w14:paraId="3BEFD783" w14:textId="77777777" w:rsidR="00B248F8" w:rsidRPr="00B248F8" w:rsidRDefault="00B248F8" w:rsidP="00B248F8">
      <w:pPr>
        <w:spacing w:line="300" w:lineRule="auto"/>
        <w:rPr>
          <w:szCs w:val="21"/>
        </w:rPr>
      </w:pPr>
      <w:r w:rsidRPr="00B248F8">
        <w:rPr>
          <w:rFonts w:hint="eastAsia"/>
          <w:szCs w:val="21"/>
        </w:rPr>
        <w:t>国务院应急管理部门和其他负有安全生产监督管理职责的部门应当根据各自的职责分工，制定相关行业、领域重大危险源的辨识标准和重大事故隐患的判定标准。</w:t>
      </w:r>
    </w:p>
    <w:p w14:paraId="7B2BA377" w14:textId="77777777" w:rsidR="00B248F8" w:rsidRPr="00B248F8" w:rsidRDefault="00B248F8" w:rsidP="00B248F8">
      <w:pPr>
        <w:spacing w:line="300" w:lineRule="auto"/>
        <w:rPr>
          <w:szCs w:val="21"/>
        </w:rPr>
      </w:pPr>
      <w:r w:rsidRPr="00B248F8">
        <w:rPr>
          <w:rFonts w:hint="eastAsia"/>
          <w:szCs w:val="21"/>
        </w:rPr>
        <w:t>第一百一十九条　本法自</w:t>
      </w:r>
      <w:r w:rsidRPr="00B248F8">
        <w:rPr>
          <w:rFonts w:hint="eastAsia"/>
          <w:szCs w:val="21"/>
        </w:rPr>
        <w:t>2002</w:t>
      </w:r>
      <w:r w:rsidRPr="00B248F8">
        <w:rPr>
          <w:rFonts w:hint="eastAsia"/>
          <w:szCs w:val="21"/>
        </w:rPr>
        <w:t>年</w:t>
      </w:r>
      <w:r w:rsidRPr="00B248F8">
        <w:rPr>
          <w:rFonts w:hint="eastAsia"/>
          <w:szCs w:val="21"/>
        </w:rPr>
        <w:t>11</w:t>
      </w:r>
      <w:r w:rsidRPr="00B248F8">
        <w:rPr>
          <w:rFonts w:hint="eastAsia"/>
          <w:szCs w:val="21"/>
        </w:rPr>
        <w:t>月</w:t>
      </w:r>
      <w:r w:rsidRPr="00B248F8">
        <w:rPr>
          <w:rFonts w:hint="eastAsia"/>
          <w:szCs w:val="21"/>
        </w:rPr>
        <w:t>1</w:t>
      </w:r>
      <w:r w:rsidRPr="00B248F8">
        <w:rPr>
          <w:rFonts w:hint="eastAsia"/>
          <w:szCs w:val="21"/>
        </w:rPr>
        <w:t>日起施行。</w:t>
      </w:r>
    </w:p>
    <w:p w14:paraId="3F4D7646" w14:textId="77777777" w:rsidR="00182CBE" w:rsidRPr="00B248F8" w:rsidRDefault="00182CBE">
      <w:pPr>
        <w:spacing w:line="300" w:lineRule="auto"/>
        <w:rPr>
          <w:szCs w:val="21"/>
        </w:rPr>
      </w:pPr>
    </w:p>
    <w:p w14:paraId="021BCC58" w14:textId="77777777" w:rsidR="00B248F8" w:rsidRDefault="00B248F8">
      <w:pPr>
        <w:spacing w:line="300" w:lineRule="auto"/>
        <w:rPr>
          <w:b/>
          <w:szCs w:val="21"/>
        </w:rPr>
      </w:pPr>
    </w:p>
    <w:p w14:paraId="19BF423C" w14:textId="77777777" w:rsidR="00182CBE" w:rsidRDefault="00902A86">
      <w:pPr>
        <w:widowControl/>
        <w:shd w:val="clear" w:color="auto" w:fill="FFFFFF"/>
        <w:spacing w:line="700" w:lineRule="exact"/>
        <w:jc w:val="center"/>
        <w:rPr>
          <w:rFonts w:ascii="宋体" w:hAnsi="宋体" w:cs="宋体"/>
          <w:b/>
          <w:bCs/>
          <w:color w:val="000000"/>
          <w:kern w:val="0"/>
          <w:sz w:val="30"/>
          <w:szCs w:val="30"/>
        </w:rPr>
      </w:pPr>
      <w:r>
        <w:rPr>
          <w:rFonts w:ascii="宋体" w:hAnsi="宋体" w:cs="宋体"/>
          <w:b/>
          <w:bCs/>
          <w:color w:val="000000"/>
          <w:kern w:val="0"/>
          <w:sz w:val="30"/>
          <w:szCs w:val="30"/>
        </w:rPr>
        <w:t>中华人民共和国主席令</w:t>
      </w:r>
    </w:p>
    <w:p w14:paraId="595CB35D" w14:textId="77777777" w:rsidR="00182CBE" w:rsidRDefault="00902A86">
      <w:pPr>
        <w:widowControl/>
        <w:shd w:val="clear" w:color="auto" w:fill="FFFFFF"/>
        <w:spacing w:line="380" w:lineRule="exact"/>
        <w:jc w:val="center"/>
        <w:rPr>
          <w:rFonts w:ascii="宋体" w:hAnsi="宋体" w:cs="宋体"/>
          <w:color w:val="000000"/>
          <w:kern w:val="0"/>
          <w:szCs w:val="21"/>
        </w:rPr>
      </w:pPr>
      <w:r>
        <w:rPr>
          <w:rFonts w:ascii="宋体" w:hAnsi="宋体" w:cs="宋体"/>
          <w:color w:val="000000"/>
          <w:kern w:val="0"/>
          <w:szCs w:val="21"/>
        </w:rPr>
        <w:t>第二十九号</w:t>
      </w:r>
    </w:p>
    <w:p w14:paraId="5459E022" w14:textId="77777777" w:rsidR="00182CBE" w:rsidRDefault="00902A86">
      <w:pPr>
        <w:ind w:firstLineChars="200" w:firstLine="420"/>
        <w:rPr>
          <w:szCs w:val="21"/>
        </w:rPr>
      </w:pPr>
      <w:r>
        <w:rPr>
          <w:szCs w:val="21"/>
        </w:rPr>
        <w:t>《全国人民代表大会常务委员会关于修改〈中华人民共和国</w:t>
      </w:r>
      <w:hyperlink r:id="rId21" w:tgtFrame="_blank" w:tooltip="建筑法" w:history="1">
        <w:r>
          <w:rPr>
            <w:szCs w:val="21"/>
          </w:rPr>
          <w:t>建筑法</w:t>
        </w:r>
      </w:hyperlink>
      <w:r>
        <w:rPr>
          <w:szCs w:val="21"/>
        </w:rPr>
        <w:t>〉等八部法律的决定》已由中华人民共和国第十三届全国人民代表大会常务委员会第十次会议于</w:t>
      </w:r>
      <w:r>
        <w:rPr>
          <w:szCs w:val="21"/>
        </w:rPr>
        <w:t xml:space="preserve"> 2019 </w:t>
      </w:r>
      <w:r>
        <w:rPr>
          <w:szCs w:val="21"/>
        </w:rPr>
        <w:t>年</w:t>
      </w:r>
      <w:r>
        <w:rPr>
          <w:szCs w:val="21"/>
        </w:rPr>
        <w:t xml:space="preserve"> 4 </w:t>
      </w:r>
      <w:r>
        <w:rPr>
          <w:szCs w:val="21"/>
        </w:rPr>
        <w:t>月</w:t>
      </w:r>
      <w:r>
        <w:rPr>
          <w:szCs w:val="21"/>
        </w:rPr>
        <w:t xml:space="preserve"> 23 </w:t>
      </w:r>
      <w:r>
        <w:rPr>
          <w:szCs w:val="21"/>
        </w:rPr>
        <w:t>日通过，现予公布，《中华人民共和国</w:t>
      </w:r>
      <w:hyperlink r:id="rId22" w:tgtFrame="_blank" w:tooltip="商标法" w:history="1">
        <w:r>
          <w:rPr>
            <w:szCs w:val="21"/>
          </w:rPr>
          <w:t>商标法</w:t>
        </w:r>
      </w:hyperlink>
      <w:r>
        <w:rPr>
          <w:szCs w:val="21"/>
        </w:rPr>
        <w:t>》的修改条款自</w:t>
      </w:r>
      <w:r>
        <w:rPr>
          <w:szCs w:val="21"/>
        </w:rPr>
        <w:t xml:space="preserve"> 2019 </w:t>
      </w:r>
      <w:r>
        <w:rPr>
          <w:szCs w:val="21"/>
        </w:rPr>
        <w:t>年</w:t>
      </w:r>
      <w:r>
        <w:rPr>
          <w:szCs w:val="21"/>
        </w:rPr>
        <w:t xml:space="preserve"> 11 </w:t>
      </w:r>
      <w:r>
        <w:rPr>
          <w:szCs w:val="21"/>
        </w:rPr>
        <w:t>月</w:t>
      </w:r>
      <w:r>
        <w:rPr>
          <w:szCs w:val="21"/>
        </w:rPr>
        <w:t xml:space="preserve"> 1 </w:t>
      </w:r>
      <w:r>
        <w:rPr>
          <w:szCs w:val="21"/>
        </w:rPr>
        <w:t>日起施行，其他法律的修改条款自本决定公布之日起施行。</w:t>
      </w:r>
    </w:p>
    <w:p w14:paraId="16F86107" w14:textId="77777777" w:rsidR="00182CBE" w:rsidRDefault="00902A86">
      <w:pPr>
        <w:ind w:firstLineChars="200" w:firstLine="420"/>
        <w:jc w:val="right"/>
        <w:rPr>
          <w:szCs w:val="21"/>
        </w:rPr>
      </w:pPr>
      <w:r>
        <w:rPr>
          <w:szCs w:val="21"/>
        </w:rPr>
        <w:t>中华人民共和国主席</w:t>
      </w:r>
      <w:r>
        <w:rPr>
          <w:szCs w:val="21"/>
        </w:rPr>
        <w:t xml:space="preserve"> </w:t>
      </w:r>
      <w:r>
        <w:rPr>
          <w:szCs w:val="21"/>
        </w:rPr>
        <w:t>习近平</w:t>
      </w:r>
    </w:p>
    <w:p w14:paraId="51AF19DE" w14:textId="77777777" w:rsidR="00182CBE" w:rsidRDefault="00902A86">
      <w:pPr>
        <w:ind w:firstLineChars="200" w:firstLine="420"/>
        <w:jc w:val="right"/>
        <w:rPr>
          <w:szCs w:val="21"/>
        </w:rPr>
      </w:pPr>
      <w:r>
        <w:rPr>
          <w:szCs w:val="21"/>
        </w:rPr>
        <w:t xml:space="preserve">2019 </w:t>
      </w:r>
      <w:r>
        <w:rPr>
          <w:szCs w:val="21"/>
        </w:rPr>
        <w:t>年</w:t>
      </w:r>
      <w:r>
        <w:rPr>
          <w:szCs w:val="21"/>
        </w:rPr>
        <w:t xml:space="preserve"> 4 </w:t>
      </w:r>
      <w:r>
        <w:rPr>
          <w:szCs w:val="21"/>
        </w:rPr>
        <w:t>月</w:t>
      </w:r>
      <w:r>
        <w:rPr>
          <w:szCs w:val="21"/>
        </w:rPr>
        <w:t xml:space="preserve"> 23 </w:t>
      </w:r>
      <w:r>
        <w:rPr>
          <w:szCs w:val="21"/>
        </w:rPr>
        <w:t>日</w:t>
      </w:r>
    </w:p>
    <w:p w14:paraId="458028B3" w14:textId="77777777" w:rsidR="00182CBE" w:rsidRDefault="00902A86">
      <w:pPr>
        <w:pStyle w:val="1"/>
        <w:spacing w:beforeLines="100" w:before="312" w:afterLines="100" w:after="312" w:line="300" w:lineRule="auto"/>
        <w:jc w:val="center"/>
        <w:rPr>
          <w:sz w:val="30"/>
          <w:szCs w:val="30"/>
        </w:rPr>
      </w:pPr>
      <w:bookmarkStart w:id="5" w:name="_Toc32331161"/>
      <w:bookmarkStart w:id="6" w:name="_Toc101135274"/>
      <w:r>
        <w:rPr>
          <w:rFonts w:hint="eastAsia"/>
          <w:sz w:val="30"/>
          <w:szCs w:val="30"/>
        </w:rPr>
        <w:t>中华人民共和国消防法（</w:t>
      </w:r>
      <w:r>
        <w:rPr>
          <w:rFonts w:hint="eastAsia"/>
          <w:sz w:val="30"/>
          <w:szCs w:val="30"/>
        </w:rPr>
        <w:t>2</w:t>
      </w:r>
      <w:r>
        <w:rPr>
          <w:sz w:val="30"/>
          <w:szCs w:val="30"/>
        </w:rPr>
        <w:t>019</w:t>
      </w:r>
      <w:r>
        <w:rPr>
          <w:rFonts w:hint="eastAsia"/>
          <w:sz w:val="30"/>
          <w:szCs w:val="30"/>
        </w:rPr>
        <w:t>年）</w:t>
      </w:r>
      <w:bookmarkEnd w:id="5"/>
      <w:bookmarkEnd w:id="6"/>
    </w:p>
    <w:p w14:paraId="60A626B4" w14:textId="77777777" w:rsidR="00182CBE" w:rsidRDefault="00902A86">
      <w:pPr>
        <w:ind w:firstLineChars="200" w:firstLine="420"/>
        <w:rPr>
          <w:rFonts w:ascii="宋体" w:hAnsi="宋体" w:cs="宋体"/>
          <w:color w:val="000000"/>
          <w:kern w:val="0"/>
          <w:szCs w:val="21"/>
        </w:rPr>
      </w:pPr>
      <w:r>
        <w:rPr>
          <w:rFonts w:hint="eastAsia"/>
          <w:szCs w:val="21"/>
        </w:rPr>
        <w:t>（</w:t>
      </w:r>
      <w:r>
        <w:rPr>
          <w:szCs w:val="21"/>
        </w:rPr>
        <w:t xml:space="preserve">1998 </w:t>
      </w:r>
      <w:r>
        <w:rPr>
          <w:szCs w:val="21"/>
        </w:rPr>
        <w:t>年</w:t>
      </w:r>
      <w:r>
        <w:rPr>
          <w:szCs w:val="21"/>
        </w:rPr>
        <w:t xml:space="preserve"> 4 </w:t>
      </w:r>
      <w:r>
        <w:rPr>
          <w:szCs w:val="21"/>
        </w:rPr>
        <w:t>月</w:t>
      </w:r>
      <w:r>
        <w:rPr>
          <w:szCs w:val="21"/>
        </w:rPr>
        <w:t xml:space="preserve"> 29 </w:t>
      </w:r>
      <w:r>
        <w:rPr>
          <w:szCs w:val="21"/>
        </w:rPr>
        <w:t>日第九届全国人民代表大会常务委员会第二次会议通过，</w:t>
      </w:r>
      <w:r>
        <w:rPr>
          <w:szCs w:val="21"/>
        </w:rPr>
        <w:t xml:space="preserve">2019 </w:t>
      </w:r>
      <w:r>
        <w:rPr>
          <w:szCs w:val="21"/>
        </w:rPr>
        <w:t>年</w:t>
      </w:r>
      <w:r>
        <w:rPr>
          <w:szCs w:val="21"/>
        </w:rPr>
        <w:t xml:space="preserve"> 4 </w:t>
      </w:r>
      <w:r>
        <w:rPr>
          <w:szCs w:val="21"/>
        </w:rPr>
        <w:t>月</w:t>
      </w:r>
      <w:r>
        <w:rPr>
          <w:szCs w:val="21"/>
        </w:rPr>
        <w:t xml:space="preserve"> 23 </w:t>
      </w:r>
      <w:r>
        <w:rPr>
          <w:szCs w:val="21"/>
        </w:rPr>
        <w:t>日第十三届全国人民代表大会常务委员会第十次会议修订</w:t>
      </w:r>
      <w:r>
        <w:rPr>
          <w:szCs w:val="21"/>
        </w:rPr>
        <w:t xml:space="preserve"> </w:t>
      </w:r>
      <w:r>
        <w:rPr>
          <w:szCs w:val="21"/>
        </w:rPr>
        <w:t>，</w:t>
      </w:r>
      <w:r>
        <w:rPr>
          <w:szCs w:val="21"/>
        </w:rPr>
        <w:t>2019</w:t>
      </w:r>
      <w:r>
        <w:rPr>
          <w:szCs w:val="21"/>
        </w:rPr>
        <w:t>年</w:t>
      </w:r>
      <w:r>
        <w:rPr>
          <w:szCs w:val="21"/>
        </w:rPr>
        <w:t xml:space="preserve"> 4 </w:t>
      </w:r>
      <w:r>
        <w:rPr>
          <w:szCs w:val="21"/>
        </w:rPr>
        <w:t>月</w:t>
      </w:r>
      <w:r>
        <w:rPr>
          <w:szCs w:val="21"/>
        </w:rPr>
        <w:t xml:space="preserve"> 23 </w:t>
      </w:r>
      <w:r>
        <w:rPr>
          <w:szCs w:val="21"/>
        </w:rPr>
        <w:t>日中华人民共和国主席令第二十九号公布</w:t>
      </w:r>
      <w:r>
        <w:rPr>
          <w:szCs w:val="21"/>
        </w:rPr>
        <w:t xml:space="preserve"> </w:t>
      </w:r>
      <w:r>
        <w:rPr>
          <w:szCs w:val="21"/>
        </w:rPr>
        <w:t>，自</w:t>
      </w:r>
      <w:r>
        <w:rPr>
          <w:szCs w:val="21"/>
        </w:rPr>
        <w:t xml:space="preserve"> 2019 </w:t>
      </w:r>
      <w:r>
        <w:rPr>
          <w:szCs w:val="21"/>
        </w:rPr>
        <w:t>年</w:t>
      </w:r>
      <w:r>
        <w:rPr>
          <w:szCs w:val="21"/>
        </w:rPr>
        <w:t xml:space="preserve"> 4 </w:t>
      </w:r>
      <w:r>
        <w:rPr>
          <w:szCs w:val="21"/>
        </w:rPr>
        <w:t>月</w:t>
      </w:r>
      <w:r>
        <w:rPr>
          <w:szCs w:val="21"/>
        </w:rPr>
        <w:t xml:space="preserve"> 23 </w:t>
      </w:r>
      <w:r>
        <w:rPr>
          <w:szCs w:val="21"/>
        </w:rPr>
        <w:t>日起施行</w:t>
      </w:r>
      <w:r>
        <w:rPr>
          <w:rFonts w:hint="eastAsia"/>
          <w:szCs w:val="21"/>
        </w:rPr>
        <w:t>）</w:t>
      </w:r>
    </w:p>
    <w:p w14:paraId="6127B2C3" w14:textId="77777777" w:rsidR="00182CBE" w:rsidRDefault="00902A86">
      <w:pPr>
        <w:widowControl/>
        <w:shd w:val="clear" w:color="auto" w:fill="FFFFFF"/>
        <w:ind w:firstLineChars="200" w:firstLine="420"/>
        <w:rPr>
          <w:rFonts w:ascii="宋体" w:hAnsi="宋体" w:cs="宋体"/>
          <w:color w:val="000000"/>
          <w:kern w:val="0"/>
          <w:szCs w:val="21"/>
        </w:rPr>
      </w:pPr>
      <w:r>
        <w:rPr>
          <w:rFonts w:ascii="宋体" w:hAnsi="宋体" w:cs="宋体" w:hint="eastAsia"/>
          <w:color w:val="000000"/>
          <w:kern w:val="0"/>
          <w:szCs w:val="21"/>
        </w:rPr>
        <w:t>目　　录</w:t>
      </w:r>
    </w:p>
    <w:p w14:paraId="4B01C7D8" w14:textId="77777777" w:rsidR="00182CBE" w:rsidRDefault="00902A86">
      <w:pPr>
        <w:widowControl/>
        <w:shd w:val="clear" w:color="auto" w:fill="FFFFFF"/>
        <w:jc w:val="left"/>
        <w:rPr>
          <w:rFonts w:ascii="宋体" w:hAnsi="宋体" w:cs="宋体"/>
          <w:color w:val="000000"/>
          <w:kern w:val="0"/>
          <w:szCs w:val="21"/>
        </w:rPr>
      </w:pPr>
      <w:r>
        <w:rPr>
          <w:rFonts w:ascii="宋体" w:hAnsi="宋体" w:cs="宋体" w:hint="eastAsia"/>
          <w:color w:val="000000"/>
          <w:kern w:val="0"/>
          <w:szCs w:val="21"/>
        </w:rPr>
        <w:t>  第一章　总　　则</w:t>
      </w:r>
      <w:r>
        <w:rPr>
          <w:rFonts w:ascii="宋体" w:hAnsi="宋体" w:cs="宋体" w:hint="eastAsia"/>
          <w:color w:val="000000"/>
          <w:kern w:val="0"/>
          <w:szCs w:val="21"/>
        </w:rPr>
        <w:br/>
        <w:t>  第二章　火灾预防</w:t>
      </w:r>
      <w:r>
        <w:rPr>
          <w:rFonts w:ascii="宋体" w:hAnsi="宋体" w:cs="宋体" w:hint="eastAsia"/>
          <w:color w:val="000000"/>
          <w:kern w:val="0"/>
          <w:szCs w:val="21"/>
        </w:rPr>
        <w:br/>
        <w:t>  第三章　消防组织</w:t>
      </w:r>
      <w:r>
        <w:rPr>
          <w:rFonts w:ascii="宋体" w:hAnsi="宋体" w:cs="宋体" w:hint="eastAsia"/>
          <w:color w:val="000000"/>
          <w:kern w:val="0"/>
          <w:szCs w:val="21"/>
        </w:rPr>
        <w:br/>
        <w:t>  第四章　灭火救援</w:t>
      </w:r>
      <w:r>
        <w:rPr>
          <w:rFonts w:ascii="宋体" w:hAnsi="宋体" w:cs="宋体" w:hint="eastAsia"/>
          <w:color w:val="000000"/>
          <w:kern w:val="0"/>
          <w:szCs w:val="21"/>
        </w:rPr>
        <w:br/>
        <w:t>  第五章　监督检查</w:t>
      </w:r>
      <w:r>
        <w:rPr>
          <w:rFonts w:ascii="宋体" w:hAnsi="宋体" w:cs="宋体" w:hint="eastAsia"/>
          <w:color w:val="000000"/>
          <w:kern w:val="0"/>
          <w:szCs w:val="21"/>
        </w:rPr>
        <w:br/>
        <w:t>  第六章　法律责任</w:t>
      </w:r>
      <w:r>
        <w:rPr>
          <w:rFonts w:ascii="宋体" w:hAnsi="宋体" w:cs="宋体" w:hint="eastAsia"/>
          <w:color w:val="000000"/>
          <w:kern w:val="0"/>
          <w:szCs w:val="21"/>
        </w:rPr>
        <w:br/>
        <w:t>  第七章　附　　则</w:t>
      </w:r>
    </w:p>
    <w:p w14:paraId="1E5C7D9E" w14:textId="77777777" w:rsidR="00182CBE" w:rsidRDefault="00902A86">
      <w:pPr>
        <w:ind w:firstLineChars="200" w:firstLine="422"/>
        <w:jc w:val="center"/>
        <w:rPr>
          <w:b/>
          <w:szCs w:val="21"/>
        </w:rPr>
      </w:pPr>
      <w:r>
        <w:rPr>
          <w:b/>
          <w:szCs w:val="21"/>
        </w:rPr>
        <w:t>第一章</w:t>
      </w:r>
      <w:r>
        <w:rPr>
          <w:b/>
          <w:szCs w:val="21"/>
        </w:rPr>
        <w:t> </w:t>
      </w:r>
      <w:r>
        <w:rPr>
          <w:b/>
          <w:szCs w:val="21"/>
        </w:rPr>
        <w:t>总</w:t>
      </w:r>
      <w:r>
        <w:rPr>
          <w:b/>
          <w:szCs w:val="21"/>
        </w:rPr>
        <w:t> </w:t>
      </w:r>
      <w:r>
        <w:rPr>
          <w:b/>
          <w:szCs w:val="21"/>
        </w:rPr>
        <w:t>则</w:t>
      </w:r>
    </w:p>
    <w:p w14:paraId="5D4BC933" w14:textId="77777777" w:rsidR="00182CBE" w:rsidRDefault="00902A86">
      <w:pPr>
        <w:ind w:firstLineChars="200" w:firstLine="420"/>
        <w:rPr>
          <w:szCs w:val="21"/>
        </w:rPr>
      </w:pPr>
      <w:r>
        <w:rPr>
          <w:szCs w:val="21"/>
        </w:rPr>
        <w:t>第一条</w:t>
      </w:r>
      <w:r>
        <w:rPr>
          <w:szCs w:val="21"/>
        </w:rPr>
        <w:t> </w:t>
      </w:r>
      <w:r>
        <w:rPr>
          <w:szCs w:val="21"/>
        </w:rPr>
        <w:t>为了预防火灾和减少火灾危害，加强应急救援工作，保护人身、财产安全，维护公共安全，制定本法。</w:t>
      </w:r>
    </w:p>
    <w:p w14:paraId="3F728936" w14:textId="77777777" w:rsidR="00182CBE" w:rsidRDefault="00902A86">
      <w:pPr>
        <w:ind w:firstLineChars="200" w:firstLine="420"/>
        <w:rPr>
          <w:szCs w:val="21"/>
        </w:rPr>
      </w:pPr>
      <w:r>
        <w:rPr>
          <w:szCs w:val="21"/>
        </w:rPr>
        <w:t>第二条</w:t>
      </w:r>
      <w:r>
        <w:rPr>
          <w:szCs w:val="21"/>
        </w:rPr>
        <w:t> </w:t>
      </w:r>
      <w:r>
        <w:rPr>
          <w:szCs w:val="21"/>
        </w:rPr>
        <w:t>消防工作贯彻预防为主、防消结合的方针，按照政府统一领导、部门依法监管、单位全面负责、公民积极参与的原则，实行消防安全责任制，建立健全社会化的消防工作网络。</w:t>
      </w:r>
    </w:p>
    <w:p w14:paraId="2806B4BC" w14:textId="77777777" w:rsidR="00182CBE" w:rsidRDefault="00902A86">
      <w:pPr>
        <w:ind w:firstLineChars="200" w:firstLine="420"/>
        <w:rPr>
          <w:szCs w:val="21"/>
        </w:rPr>
      </w:pPr>
      <w:r>
        <w:rPr>
          <w:szCs w:val="21"/>
        </w:rPr>
        <w:t>第三条</w:t>
      </w:r>
      <w:r>
        <w:rPr>
          <w:szCs w:val="21"/>
        </w:rPr>
        <w:t> </w:t>
      </w:r>
      <w:r>
        <w:rPr>
          <w:szCs w:val="21"/>
        </w:rPr>
        <w:t>国务院领导全国的消防工作。地方各级人民政府负责本行政区域内的消防工作。</w:t>
      </w:r>
    </w:p>
    <w:p w14:paraId="24505B27" w14:textId="77777777" w:rsidR="00182CBE" w:rsidRDefault="00902A86">
      <w:pPr>
        <w:ind w:firstLineChars="200" w:firstLine="420"/>
        <w:rPr>
          <w:szCs w:val="21"/>
        </w:rPr>
      </w:pPr>
      <w:r>
        <w:rPr>
          <w:szCs w:val="21"/>
        </w:rPr>
        <w:t>各级人民政府应当将消防工作纳入国民经济和社会发展计划，保障消防工作与经济社会发展相适应。</w:t>
      </w:r>
    </w:p>
    <w:p w14:paraId="39C5AC41" w14:textId="77777777" w:rsidR="00182CBE" w:rsidRDefault="00902A86">
      <w:pPr>
        <w:ind w:firstLineChars="200" w:firstLine="420"/>
        <w:rPr>
          <w:szCs w:val="21"/>
        </w:rPr>
      </w:pPr>
      <w:r>
        <w:rPr>
          <w:szCs w:val="21"/>
        </w:rPr>
        <w:t>第四条</w:t>
      </w:r>
      <w:r>
        <w:rPr>
          <w:szCs w:val="21"/>
        </w:rPr>
        <w:t> </w:t>
      </w:r>
      <w:r>
        <w:rPr>
          <w:szCs w:val="21"/>
        </w:rPr>
        <w:t>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w:t>
      </w:r>
      <w:r>
        <w:rPr>
          <w:szCs w:val="21"/>
        </w:rPr>
        <w:t>;</w:t>
      </w:r>
      <w:r>
        <w:rPr>
          <w:szCs w:val="21"/>
        </w:rPr>
        <w:t>矿井地下部分、核电厂、海上石油天然气设施的消防工作，由其主管单位监督管理。</w:t>
      </w:r>
    </w:p>
    <w:p w14:paraId="6F6DFF38" w14:textId="77777777" w:rsidR="00182CBE" w:rsidRDefault="00902A86">
      <w:pPr>
        <w:ind w:firstLineChars="200" w:firstLine="420"/>
        <w:rPr>
          <w:szCs w:val="21"/>
        </w:rPr>
      </w:pPr>
      <w:r>
        <w:rPr>
          <w:szCs w:val="21"/>
        </w:rPr>
        <w:t>县级以上人民政府其他有关部门在各自的职责范围内，依照本法和其他相关法律、法规的规定做好消防工作。</w:t>
      </w:r>
    </w:p>
    <w:p w14:paraId="69E4FDBA" w14:textId="77777777" w:rsidR="00182CBE" w:rsidRDefault="00902A86">
      <w:pPr>
        <w:ind w:firstLineChars="200" w:firstLine="420"/>
        <w:rPr>
          <w:szCs w:val="21"/>
        </w:rPr>
      </w:pPr>
      <w:r>
        <w:rPr>
          <w:szCs w:val="21"/>
        </w:rPr>
        <w:t>法律、行政法规对森林、草原的消防工作另有规定的，从其规定。</w:t>
      </w:r>
    </w:p>
    <w:p w14:paraId="10E6C87A" w14:textId="77777777" w:rsidR="00182CBE" w:rsidRDefault="00902A86">
      <w:pPr>
        <w:ind w:firstLineChars="200" w:firstLine="420"/>
        <w:rPr>
          <w:szCs w:val="21"/>
        </w:rPr>
      </w:pPr>
      <w:r>
        <w:rPr>
          <w:szCs w:val="21"/>
        </w:rPr>
        <w:t>第五条</w:t>
      </w:r>
      <w:r>
        <w:rPr>
          <w:szCs w:val="21"/>
        </w:rPr>
        <w:t> </w:t>
      </w:r>
      <w:r>
        <w:rPr>
          <w:szCs w:val="21"/>
        </w:rPr>
        <w:t>任何单位和个人都有维护消防安全、保护消防设施、预防火灾、报告火警的义务。任何单位和成年人都有参加有组织的灭火工作的义务。</w:t>
      </w:r>
    </w:p>
    <w:p w14:paraId="00A5A61F" w14:textId="77777777" w:rsidR="00182CBE" w:rsidRDefault="00902A86">
      <w:pPr>
        <w:ind w:firstLineChars="200" w:firstLine="420"/>
        <w:rPr>
          <w:szCs w:val="21"/>
        </w:rPr>
      </w:pPr>
      <w:r>
        <w:rPr>
          <w:szCs w:val="21"/>
        </w:rPr>
        <w:t>第六条</w:t>
      </w:r>
      <w:r>
        <w:rPr>
          <w:szCs w:val="21"/>
        </w:rPr>
        <w:t> </w:t>
      </w:r>
      <w:r>
        <w:rPr>
          <w:szCs w:val="21"/>
        </w:rPr>
        <w:t>各级人民政府应当组织开展经常性的消防宣传</w:t>
      </w:r>
      <w:hyperlink r:id="rId23" w:tgtFrame="_blank" w:tooltip="教育" w:history="1">
        <w:r>
          <w:rPr>
            <w:szCs w:val="21"/>
          </w:rPr>
          <w:t>教育</w:t>
        </w:r>
      </w:hyperlink>
      <w:r>
        <w:rPr>
          <w:szCs w:val="21"/>
        </w:rPr>
        <w:t>，提高公民的消防安全意识。</w:t>
      </w:r>
    </w:p>
    <w:p w14:paraId="6DE2B6C5" w14:textId="77777777" w:rsidR="00182CBE" w:rsidRDefault="00902A86">
      <w:pPr>
        <w:ind w:firstLineChars="200" w:firstLine="420"/>
        <w:rPr>
          <w:szCs w:val="21"/>
        </w:rPr>
      </w:pPr>
      <w:r>
        <w:rPr>
          <w:szCs w:val="21"/>
        </w:rPr>
        <w:t>机关、团体、企业、事业等单位，应当加强对本单位人员的消防宣传教育。</w:t>
      </w:r>
    </w:p>
    <w:p w14:paraId="2D8A96A9" w14:textId="77777777" w:rsidR="00182CBE" w:rsidRDefault="00902A86">
      <w:pPr>
        <w:ind w:firstLineChars="200" w:firstLine="420"/>
        <w:rPr>
          <w:szCs w:val="21"/>
        </w:rPr>
      </w:pPr>
      <w:r>
        <w:rPr>
          <w:szCs w:val="21"/>
        </w:rPr>
        <w:t>应急管理部门及消防救援机构应当加强消防法律、法规的宣传，并督促、指导、协助有关单位做好消防宣传教育工作。</w:t>
      </w:r>
    </w:p>
    <w:p w14:paraId="38C29069" w14:textId="77777777" w:rsidR="00182CBE" w:rsidRDefault="00902A86">
      <w:pPr>
        <w:ind w:firstLineChars="200" w:firstLine="420"/>
        <w:rPr>
          <w:szCs w:val="21"/>
        </w:rPr>
      </w:pPr>
      <w:r>
        <w:rPr>
          <w:szCs w:val="21"/>
        </w:rPr>
        <w:t>教育、人力资源行政主管部门和学校、有关职业培训机构应当将消防知识纳入教育、教学、培训的内容。</w:t>
      </w:r>
    </w:p>
    <w:p w14:paraId="1B2ADCC5" w14:textId="77777777" w:rsidR="00182CBE" w:rsidRDefault="00902A86">
      <w:pPr>
        <w:ind w:firstLineChars="200" w:firstLine="420"/>
        <w:rPr>
          <w:szCs w:val="21"/>
        </w:rPr>
      </w:pPr>
      <w:r>
        <w:rPr>
          <w:szCs w:val="21"/>
        </w:rPr>
        <w:t>新闻、广播、电视等有关单位，应当有针对性地面向社会进行消防宣传教育。工会、共产主义青年团、妇女联合会等团体应当结合各自工作对象的特点，</w:t>
      </w:r>
    </w:p>
    <w:p w14:paraId="56643620" w14:textId="77777777" w:rsidR="00182CBE" w:rsidRDefault="00902A86">
      <w:pPr>
        <w:ind w:firstLineChars="200" w:firstLine="420"/>
        <w:rPr>
          <w:szCs w:val="21"/>
        </w:rPr>
      </w:pPr>
      <w:r>
        <w:rPr>
          <w:szCs w:val="21"/>
        </w:rPr>
        <w:t>组织开展消防宣传教育。</w:t>
      </w:r>
    </w:p>
    <w:p w14:paraId="5D7D4B2E" w14:textId="77777777" w:rsidR="00182CBE" w:rsidRDefault="00902A86">
      <w:pPr>
        <w:ind w:firstLineChars="200" w:firstLine="420"/>
        <w:rPr>
          <w:szCs w:val="21"/>
        </w:rPr>
      </w:pPr>
      <w:r>
        <w:rPr>
          <w:szCs w:val="21"/>
        </w:rPr>
        <w:t>村民委员会、居民委员会应当协助人民政府以及公安机关、应急管理等部门，加强消防宣传教育。</w:t>
      </w:r>
    </w:p>
    <w:p w14:paraId="2ABA1095" w14:textId="77777777" w:rsidR="00182CBE" w:rsidRDefault="00902A86">
      <w:pPr>
        <w:ind w:firstLineChars="200" w:firstLine="420"/>
        <w:rPr>
          <w:szCs w:val="21"/>
        </w:rPr>
      </w:pPr>
      <w:r>
        <w:rPr>
          <w:szCs w:val="21"/>
        </w:rPr>
        <w:t>第七条</w:t>
      </w:r>
      <w:r>
        <w:rPr>
          <w:szCs w:val="21"/>
        </w:rPr>
        <w:t> </w:t>
      </w:r>
      <w:r>
        <w:rPr>
          <w:szCs w:val="21"/>
        </w:rPr>
        <w:t>国家鼓励、支持消防科学研究和技术创新，推广使用先进的消防和应急救援技术、设备</w:t>
      </w:r>
      <w:r>
        <w:rPr>
          <w:szCs w:val="21"/>
        </w:rPr>
        <w:t>;</w:t>
      </w:r>
      <w:r>
        <w:rPr>
          <w:szCs w:val="21"/>
        </w:rPr>
        <w:t>鼓励、支持社会力量开展消防公益活动。</w:t>
      </w:r>
    </w:p>
    <w:p w14:paraId="3F1AFB0C" w14:textId="77777777" w:rsidR="00182CBE" w:rsidRDefault="00902A86">
      <w:pPr>
        <w:ind w:firstLineChars="200" w:firstLine="420"/>
        <w:rPr>
          <w:szCs w:val="21"/>
        </w:rPr>
      </w:pPr>
      <w:r>
        <w:rPr>
          <w:szCs w:val="21"/>
        </w:rPr>
        <w:t>对在消防工作中有突出贡献的单位和个人，应当按照国家有关规定给予表彰和奖励。</w:t>
      </w:r>
    </w:p>
    <w:p w14:paraId="091DC9D0" w14:textId="77777777" w:rsidR="00182CBE" w:rsidRDefault="00902A86">
      <w:pPr>
        <w:ind w:firstLineChars="200" w:firstLine="422"/>
        <w:jc w:val="center"/>
        <w:rPr>
          <w:b/>
          <w:szCs w:val="21"/>
        </w:rPr>
      </w:pPr>
      <w:bookmarkStart w:id="7" w:name="第二章_火灾预防"/>
      <w:bookmarkEnd w:id="7"/>
      <w:r>
        <w:rPr>
          <w:b/>
          <w:szCs w:val="21"/>
        </w:rPr>
        <w:t>第二章</w:t>
      </w:r>
      <w:r>
        <w:rPr>
          <w:b/>
          <w:szCs w:val="21"/>
        </w:rPr>
        <w:t> </w:t>
      </w:r>
      <w:r>
        <w:rPr>
          <w:b/>
          <w:szCs w:val="21"/>
        </w:rPr>
        <w:t>火灾预防</w:t>
      </w:r>
    </w:p>
    <w:p w14:paraId="56D3EADB" w14:textId="77777777" w:rsidR="00182CBE" w:rsidRDefault="00902A86">
      <w:pPr>
        <w:ind w:firstLineChars="200" w:firstLine="420"/>
        <w:rPr>
          <w:szCs w:val="21"/>
        </w:rPr>
      </w:pPr>
      <w:r>
        <w:rPr>
          <w:szCs w:val="21"/>
        </w:rPr>
        <w:t>第八条</w:t>
      </w:r>
      <w:r>
        <w:rPr>
          <w:szCs w:val="21"/>
        </w:rPr>
        <w:t> </w:t>
      </w:r>
      <w:r>
        <w:rPr>
          <w:szCs w:val="21"/>
        </w:rPr>
        <w:t>地方各级人民政府应当将包括消防安全布局、消防站、消防供水、消防通信、消防车通道、消防装备等内容的消防规划纳入城乡规划，并负责组织实施。</w:t>
      </w:r>
    </w:p>
    <w:p w14:paraId="1AE5B98A" w14:textId="77777777" w:rsidR="00182CBE" w:rsidRDefault="00902A86">
      <w:pPr>
        <w:ind w:firstLineChars="200" w:firstLine="420"/>
        <w:rPr>
          <w:szCs w:val="21"/>
        </w:rPr>
      </w:pPr>
      <w:r>
        <w:rPr>
          <w:szCs w:val="21"/>
        </w:rPr>
        <w:t>城乡消防安全布局不符合消防安全要求的，应当调整、完善</w:t>
      </w:r>
      <w:r>
        <w:rPr>
          <w:szCs w:val="21"/>
        </w:rPr>
        <w:t>;</w:t>
      </w:r>
      <w:r>
        <w:rPr>
          <w:szCs w:val="21"/>
        </w:rPr>
        <w:t>公共消防设施、消防装备不足或者不适应实际需要的，应当增建、改建、配置或者进行技术改造。</w:t>
      </w:r>
    </w:p>
    <w:p w14:paraId="7A0B9EC6" w14:textId="77777777" w:rsidR="00182CBE" w:rsidRDefault="00902A86">
      <w:pPr>
        <w:ind w:firstLineChars="200" w:firstLine="420"/>
        <w:rPr>
          <w:szCs w:val="21"/>
        </w:rPr>
      </w:pPr>
      <w:r>
        <w:rPr>
          <w:szCs w:val="21"/>
        </w:rPr>
        <w:t>第九条</w:t>
      </w:r>
      <w:r>
        <w:rPr>
          <w:szCs w:val="21"/>
        </w:rPr>
        <w:t> </w:t>
      </w:r>
      <w:hyperlink r:id="rId24" w:tgtFrame="_blank" w:tooltip="建设工程" w:history="1">
        <w:r>
          <w:rPr>
            <w:szCs w:val="21"/>
          </w:rPr>
          <w:t>建设工程</w:t>
        </w:r>
      </w:hyperlink>
      <w:r>
        <w:rPr>
          <w:szCs w:val="21"/>
        </w:rPr>
        <w:t>的消防设计、施工必须符合国家工程建设消防技术标准。建设、设计、施工、工程监理等单位依法对建设工程的消防设计、施工质量负责。</w:t>
      </w:r>
    </w:p>
    <w:p w14:paraId="2AD70240" w14:textId="77777777" w:rsidR="00182CBE" w:rsidRDefault="00902A86">
      <w:pPr>
        <w:ind w:firstLineChars="200" w:firstLine="420"/>
        <w:rPr>
          <w:szCs w:val="21"/>
        </w:rPr>
      </w:pPr>
      <w:r>
        <w:rPr>
          <w:szCs w:val="21"/>
        </w:rPr>
        <w:t>第十条</w:t>
      </w:r>
      <w:r>
        <w:rPr>
          <w:szCs w:val="21"/>
        </w:rPr>
        <w:t> </w:t>
      </w:r>
      <w:r>
        <w:rPr>
          <w:szCs w:val="21"/>
        </w:rPr>
        <w:t>对按照国家工程建设消防技术标准需要进行消防设计的建设工程，实行建设工程消防设计审查验收制度。</w:t>
      </w:r>
    </w:p>
    <w:p w14:paraId="157E0F85" w14:textId="77777777" w:rsidR="00182CBE" w:rsidRDefault="00902A86">
      <w:pPr>
        <w:ind w:firstLineChars="200" w:firstLine="420"/>
        <w:rPr>
          <w:szCs w:val="21"/>
        </w:rPr>
      </w:pPr>
      <w:r>
        <w:rPr>
          <w:szCs w:val="21"/>
        </w:rPr>
        <w:t>第十一条</w:t>
      </w:r>
      <w:r>
        <w:rPr>
          <w:szCs w:val="21"/>
        </w:rPr>
        <w:t> </w:t>
      </w:r>
      <w:r>
        <w:rPr>
          <w:szCs w:val="21"/>
        </w:rPr>
        <w:t>国务院住房和城乡建设主管部门规定的特殊建设工程，建设单位应当将消防设计文件报送住房和城乡建设主管部门审查，住房和城乡建设主管部门依法对审查的结果负责。</w:t>
      </w:r>
    </w:p>
    <w:p w14:paraId="2026129F" w14:textId="77777777" w:rsidR="00182CBE" w:rsidRDefault="00902A86">
      <w:pPr>
        <w:ind w:firstLineChars="200" w:firstLine="420"/>
        <w:rPr>
          <w:szCs w:val="21"/>
        </w:rPr>
      </w:pPr>
      <w:r>
        <w:rPr>
          <w:szCs w:val="21"/>
        </w:rPr>
        <w:t>前款规定以外的其他建设工程，建设单位申请领取施工许可证或者申请批准开工报告时应当提供满足施工需要的消防设计图纸及技术资料。</w:t>
      </w:r>
    </w:p>
    <w:p w14:paraId="6FA5252A" w14:textId="77777777" w:rsidR="00182CBE" w:rsidRDefault="00902A86">
      <w:pPr>
        <w:ind w:firstLineChars="200" w:firstLine="420"/>
        <w:rPr>
          <w:szCs w:val="21"/>
        </w:rPr>
      </w:pPr>
      <w:r>
        <w:rPr>
          <w:szCs w:val="21"/>
        </w:rPr>
        <w:t>第十二条</w:t>
      </w:r>
      <w:r>
        <w:rPr>
          <w:szCs w:val="21"/>
        </w:rPr>
        <w:t> </w:t>
      </w:r>
      <w:r>
        <w:rPr>
          <w:szCs w:val="21"/>
        </w:rPr>
        <w:t>特殊建设工程未经消防设计审查或者审查不合格的，建设单位、施工单位不得施工</w:t>
      </w:r>
      <w:r>
        <w:rPr>
          <w:szCs w:val="21"/>
        </w:rPr>
        <w:t>;</w:t>
      </w:r>
      <w:r>
        <w:rPr>
          <w:szCs w:val="21"/>
        </w:rPr>
        <w:t>其他建设工程，建设单位未提供满足施工需要的消防设计图纸及技术资料的，有关部门不得发放施工许可证或者批准开工报告。</w:t>
      </w:r>
    </w:p>
    <w:p w14:paraId="2D8FC06F" w14:textId="77777777" w:rsidR="00182CBE" w:rsidRDefault="00902A86">
      <w:pPr>
        <w:ind w:firstLineChars="200" w:firstLine="420"/>
        <w:rPr>
          <w:szCs w:val="21"/>
        </w:rPr>
      </w:pPr>
      <w:r>
        <w:rPr>
          <w:szCs w:val="21"/>
        </w:rPr>
        <w:t>第十三条</w:t>
      </w:r>
      <w:r>
        <w:rPr>
          <w:szCs w:val="21"/>
        </w:rPr>
        <w:t> </w:t>
      </w:r>
      <w:r>
        <w:rPr>
          <w:szCs w:val="21"/>
        </w:rPr>
        <w:t>国务院住房和城乡建设主管部门规定应当申请</w:t>
      </w:r>
      <w:hyperlink r:id="rId25" w:tgtFrame="_blank" w:tooltip="消防验收" w:history="1">
        <w:r>
          <w:rPr>
            <w:szCs w:val="21"/>
          </w:rPr>
          <w:t>消防验收</w:t>
        </w:r>
      </w:hyperlink>
      <w:r>
        <w:rPr>
          <w:szCs w:val="21"/>
        </w:rPr>
        <w:t>的建设工程竣工，建设单位应当向住房和城乡建设主管部门申请消防验收。</w:t>
      </w:r>
    </w:p>
    <w:p w14:paraId="7ED625AE" w14:textId="77777777" w:rsidR="00182CBE" w:rsidRDefault="00902A86">
      <w:pPr>
        <w:ind w:firstLineChars="200" w:firstLine="420"/>
        <w:rPr>
          <w:szCs w:val="21"/>
        </w:rPr>
      </w:pPr>
      <w:r>
        <w:rPr>
          <w:szCs w:val="21"/>
        </w:rPr>
        <w:t>前款规定以外的其他建设工程，建设单位在验收后应当报住房和城乡建设主管部门备案，住房和城乡建设主管部门应当进行抽查。</w:t>
      </w:r>
    </w:p>
    <w:p w14:paraId="78708FB9" w14:textId="77777777" w:rsidR="00182CBE" w:rsidRDefault="00902A86">
      <w:pPr>
        <w:ind w:firstLineChars="200" w:firstLine="420"/>
        <w:rPr>
          <w:szCs w:val="21"/>
        </w:rPr>
      </w:pPr>
      <w:r>
        <w:rPr>
          <w:szCs w:val="21"/>
        </w:rPr>
        <w:t>依法应当进行消防验收的建设工程，未经消防验收或者消防验收不合格的，禁止投入使用</w:t>
      </w:r>
      <w:r>
        <w:rPr>
          <w:szCs w:val="21"/>
        </w:rPr>
        <w:t>;</w:t>
      </w:r>
      <w:r>
        <w:rPr>
          <w:szCs w:val="21"/>
        </w:rPr>
        <w:t>其他建设工程经依法抽查不合格的，应当停止使用。</w:t>
      </w:r>
    </w:p>
    <w:p w14:paraId="1146B4CE" w14:textId="77777777" w:rsidR="00182CBE" w:rsidRDefault="00902A86">
      <w:pPr>
        <w:ind w:firstLineChars="200" w:firstLine="420"/>
        <w:rPr>
          <w:szCs w:val="21"/>
        </w:rPr>
      </w:pPr>
      <w:r>
        <w:rPr>
          <w:szCs w:val="21"/>
        </w:rPr>
        <w:t>第十四条</w:t>
      </w:r>
      <w:r>
        <w:rPr>
          <w:szCs w:val="21"/>
        </w:rPr>
        <w:t> </w:t>
      </w:r>
      <w:r>
        <w:rPr>
          <w:szCs w:val="21"/>
        </w:rPr>
        <w:t>建设工程消防设计审查、消防验收、备案和抽查的具体办法，由国务院住房和城乡建设主管部门规定。</w:t>
      </w:r>
    </w:p>
    <w:p w14:paraId="6092FB68" w14:textId="77777777" w:rsidR="00182CBE" w:rsidRDefault="00902A86">
      <w:pPr>
        <w:ind w:firstLineChars="200" w:firstLine="420"/>
        <w:rPr>
          <w:szCs w:val="21"/>
        </w:rPr>
      </w:pPr>
      <w:r>
        <w:rPr>
          <w:szCs w:val="21"/>
        </w:rPr>
        <w:t>第十五条</w:t>
      </w:r>
      <w:r>
        <w:rPr>
          <w:szCs w:val="21"/>
        </w:rPr>
        <w:t> </w:t>
      </w:r>
      <w:r>
        <w:rPr>
          <w:szCs w:val="21"/>
        </w:rPr>
        <w:t>公众聚集场所在投入使用、营业前，建设单位或者使用单位应当向场所所在地的县级以上地方人民政府消防救援机构申请消防安全检查。</w:t>
      </w:r>
    </w:p>
    <w:p w14:paraId="01C3A3F2" w14:textId="77777777" w:rsidR="00182CBE" w:rsidRDefault="00902A86">
      <w:pPr>
        <w:ind w:firstLineChars="200" w:firstLine="420"/>
        <w:rPr>
          <w:szCs w:val="21"/>
        </w:rPr>
      </w:pPr>
      <w:r>
        <w:rPr>
          <w:szCs w:val="21"/>
        </w:rPr>
        <w:t>消防救援机构应当自受理申请之日起十个工作日内，根据消防技术标准和管理规定，对该场所进行消防安全检查。未经消防安全检查或者经检查不符合消防安全要求的，不得投入使用、营业。</w:t>
      </w:r>
    </w:p>
    <w:p w14:paraId="49752240" w14:textId="77777777" w:rsidR="00182CBE" w:rsidRDefault="00902A86">
      <w:pPr>
        <w:ind w:firstLineChars="200" w:firstLine="420"/>
        <w:rPr>
          <w:szCs w:val="21"/>
        </w:rPr>
      </w:pPr>
      <w:r>
        <w:rPr>
          <w:szCs w:val="21"/>
        </w:rPr>
        <w:t>第十六条</w:t>
      </w:r>
      <w:r>
        <w:rPr>
          <w:szCs w:val="21"/>
        </w:rPr>
        <w:t> </w:t>
      </w:r>
      <w:r>
        <w:rPr>
          <w:szCs w:val="21"/>
        </w:rPr>
        <w:t>机关、团体、企业、事业等单位应当履行下列消防安全职责：</w:t>
      </w:r>
    </w:p>
    <w:p w14:paraId="2DAFD8F4" w14:textId="77777777" w:rsidR="00182CBE" w:rsidRDefault="00902A86">
      <w:pPr>
        <w:ind w:firstLineChars="200" w:firstLine="420"/>
        <w:rPr>
          <w:szCs w:val="21"/>
        </w:rPr>
      </w:pPr>
      <w:r>
        <w:rPr>
          <w:szCs w:val="21"/>
        </w:rPr>
        <w:t>(</w:t>
      </w:r>
      <w:r>
        <w:rPr>
          <w:szCs w:val="21"/>
        </w:rPr>
        <w:t>一</w:t>
      </w:r>
      <w:r>
        <w:rPr>
          <w:szCs w:val="21"/>
        </w:rPr>
        <w:t>)</w:t>
      </w:r>
      <w:r>
        <w:rPr>
          <w:szCs w:val="21"/>
        </w:rPr>
        <w:t>落实消防安全责任制，制定本单位的消防安全制度、消防安全操作规程，制定灭火和应急疏散预案</w:t>
      </w:r>
      <w:r>
        <w:rPr>
          <w:szCs w:val="21"/>
        </w:rPr>
        <w:t>;</w:t>
      </w:r>
    </w:p>
    <w:p w14:paraId="4E22E21B" w14:textId="77777777" w:rsidR="00182CBE" w:rsidRDefault="00902A86">
      <w:pPr>
        <w:ind w:firstLineChars="200" w:firstLine="420"/>
        <w:rPr>
          <w:szCs w:val="21"/>
        </w:rPr>
      </w:pPr>
      <w:r>
        <w:rPr>
          <w:szCs w:val="21"/>
        </w:rPr>
        <w:t>(</w:t>
      </w:r>
      <w:r>
        <w:rPr>
          <w:szCs w:val="21"/>
        </w:rPr>
        <w:t>二</w:t>
      </w:r>
      <w:r>
        <w:rPr>
          <w:szCs w:val="21"/>
        </w:rPr>
        <w:t>)</w:t>
      </w:r>
      <w:r>
        <w:rPr>
          <w:szCs w:val="21"/>
        </w:rPr>
        <w:t>按照国家标准、行业标准配置消防设施、器材，设置消防安全标志，并定期组织检验、维修，确保完好有效</w:t>
      </w:r>
      <w:r>
        <w:rPr>
          <w:szCs w:val="21"/>
        </w:rPr>
        <w:t>;</w:t>
      </w:r>
    </w:p>
    <w:p w14:paraId="2B48FB01" w14:textId="77777777" w:rsidR="00182CBE" w:rsidRDefault="00902A86">
      <w:pPr>
        <w:ind w:firstLineChars="200" w:firstLine="420"/>
        <w:rPr>
          <w:szCs w:val="21"/>
        </w:rPr>
      </w:pPr>
      <w:r>
        <w:rPr>
          <w:szCs w:val="21"/>
        </w:rPr>
        <w:t>(</w:t>
      </w:r>
      <w:r>
        <w:rPr>
          <w:szCs w:val="21"/>
        </w:rPr>
        <w:t>三</w:t>
      </w:r>
      <w:r>
        <w:rPr>
          <w:szCs w:val="21"/>
        </w:rPr>
        <w:t>)</w:t>
      </w:r>
      <w:r>
        <w:rPr>
          <w:szCs w:val="21"/>
        </w:rPr>
        <w:t>对建筑消防设施每年至少进行一次全面检测，确保完好有效，检测记录应当完整准确，存档备查</w:t>
      </w:r>
      <w:r>
        <w:rPr>
          <w:szCs w:val="21"/>
        </w:rPr>
        <w:t>;</w:t>
      </w:r>
    </w:p>
    <w:p w14:paraId="29D21CFF" w14:textId="77777777" w:rsidR="00182CBE" w:rsidRDefault="00902A86">
      <w:pPr>
        <w:ind w:firstLineChars="200" w:firstLine="420"/>
        <w:rPr>
          <w:szCs w:val="21"/>
        </w:rPr>
      </w:pPr>
      <w:r>
        <w:rPr>
          <w:szCs w:val="21"/>
        </w:rPr>
        <w:t>(</w:t>
      </w:r>
      <w:r>
        <w:rPr>
          <w:szCs w:val="21"/>
        </w:rPr>
        <w:t>四</w:t>
      </w:r>
      <w:r>
        <w:rPr>
          <w:szCs w:val="21"/>
        </w:rPr>
        <w:t>)</w:t>
      </w:r>
      <w:r>
        <w:rPr>
          <w:szCs w:val="21"/>
        </w:rPr>
        <w:t>保障疏散通道、安全出口、消防车通道畅通，保证防火防烟分区、防火间距符合消防技术标准</w:t>
      </w:r>
      <w:r>
        <w:rPr>
          <w:szCs w:val="21"/>
        </w:rPr>
        <w:t>;</w:t>
      </w:r>
    </w:p>
    <w:p w14:paraId="7CAF2EFC" w14:textId="77777777" w:rsidR="00182CBE" w:rsidRDefault="00902A86">
      <w:pPr>
        <w:ind w:firstLineChars="200" w:firstLine="420"/>
        <w:rPr>
          <w:szCs w:val="21"/>
        </w:rPr>
      </w:pPr>
      <w:r>
        <w:rPr>
          <w:szCs w:val="21"/>
        </w:rPr>
        <w:t>(</w:t>
      </w:r>
      <w:r>
        <w:rPr>
          <w:szCs w:val="21"/>
        </w:rPr>
        <w:t>五</w:t>
      </w:r>
      <w:r>
        <w:rPr>
          <w:szCs w:val="21"/>
        </w:rPr>
        <w:t>)</w:t>
      </w:r>
      <w:r>
        <w:rPr>
          <w:szCs w:val="21"/>
        </w:rPr>
        <w:t>组织防火检查，及时消除火灾隐患</w:t>
      </w:r>
      <w:r>
        <w:rPr>
          <w:szCs w:val="21"/>
        </w:rPr>
        <w:t>;</w:t>
      </w:r>
    </w:p>
    <w:p w14:paraId="67AA7D45" w14:textId="77777777" w:rsidR="00182CBE" w:rsidRDefault="00902A86">
      <w:pPr>
        <w:ind w:firstLineChars="200" w:firstLine="420"/>
        <w:rPr>
          <w:szCs w:val="21"/>
        </w:rPr>
      </w:pPr>
      <w:r>
        <w:rPr>
          <w:szCs w:val="21"/>
        </w:rPr>
        <w:t>(</w:t>
      </w:r>
      <w:r>
        <w:rPr>
          <w:szCs w:val="21"/>
        </w:rPr>
        <w:t>六</w:t>
      </w:r>
      <w:r>
        <w:rPr>
          <w:szCs w:val="21"/>
        </w:rPr>
        <w:t>)</w:t>
      </w:r>
      <w:r>
        <w:rPr>
          <w:szCs w:val="21"/>
        </w:rPr>
        <w:t>组织进行有针对性的消防演练</w:t>
      </w:r>
      <w:r>
        <w:rPr>
          <w:szCs w:val="21"/>
        </w:rPr>
        <w:t>;</w:t>
      </w:r>
    </w:p>
    <w:p w14:paraId="1294A67F" w14:textId="77777777" w:rsidR="00182CBE" w:rsidRDefault="00902A86">
      <w:pPr>
        <w:ind w:firstLineChars="200" w:firstLine="420"/>
        <w:rPr>
          <w:szCs w:val="21"/>
        </w:rPr>
      </w:pPr>
      <w:r>
        <w:rPr>
          <w:szCs w:val="21"/>
        </w:rPr>
        <w:t>(</w:t>
      </w:r>
      <w:r>
        <w:rPr>
          <w:szCs w:val="21"/>
        </w:rPr>
        <w:t>七</w:t>
      </w:r>
      <w:r>
        <w:rPr>
          <w:szCs w:val="21"/>
        </w:rPr>
        <w:t>)</w:t>
      </w:r>
      <w:r>
        <w:rPr>
          <w:szCs w:val="21"/>
        </w:rPr>
        <w:t>法律、法规规定的其他消防安全职责。</w:t>
      </w:r>
    </w:p>
    <w:p w14:paraId="6BC41539" w14:textId="77777777" w:rsidR="00182CBE" w:rsidRDefault="00902A86">
      <w:pPr>
        <w:ind w:firstLineChars="200" w:firstLine="420"/>
        <w:rPr>
          <w:szCs w:val="21"/>
        </w:rPr>
      </w:pPr>
      <w:r>
        <w:rPr>
          <w:szCs w:val="21"/>
        </w:rPr>
        <w:t>单位的主要负责人是本单位的消防安全责任人。</w:t>
      </w:r>
    </w:p>
    <w:p w14:paraId="5C6F29A9" w14:textId="77777777" w:rsidR="00182CBE" w:rsidRDefault="00902A86">
      <w:pPr>
        <w:ind w:firstLineChars="200" w:firstLine="420"/>
        <w:rPr>
          <w:szCs w:val="21"/>
        </w:rPr>
      </w:pPr>
      <w:r>
        <w:rPr>
          <w:szCs w:val="21"/>
        </w:rPr>
        <w:t>第十七条</w:t>
      </w:r>
      <w:r>
        <w:rPr>
          <w:szCs w:val="21"/>
        </w:rPr>
        <w:t> </w:t>
      </w:r>
      <w:r>
        <w:rPr>
          <w:szCs w:val="21"/>
        </w:rPr>
        <w:t>县级以上地方人民政府消防救援机构应当将发生火灾可能性较大以及发生火灾可能造成重大的人身伤亡或者财产损失的单位，确定为本行政区域内的消防安全重点单位，并由应急管理部门报本级人民政府备案。</w:t>
      </w:r>
    </w:p>
    <w:p w14:paraId="2F9E1F46" w14:textId="77777777" w:rsidR="00182CBE" w:rsidRDefault="00902A86">
      <w:pPr>
        <w:ind w:firstLineChars="200" w:firstLine="420"/>
        <w:rPr>
          <w:szCs w:val="21"/>
        </w:rPr>
      </w:pPr>
      <w:r>
        <w:rPr>
          <w:szCs w:val="21"/>
        </w:rPr>
        <w:t>消防安全重点单位除应当履行本法第十六条规定的职责外，还应当履行下列消防安全职责：</w:t>
      </w:r>
    </w:p>
    <w:p w14:paraId="602282F7" w14:textId="77777777" w:rsidR="00182CBE" w:rsidRDefault="00902A86">
      <w:pPr>
        <w:ind w:firstLineChars="200" w:firstLine="420"/>
        <w:rPr>
          <w:szCs w:val="21"/>
        </w:rPr>
      </w:pPr>
      <w:r>
        <w:rPr>
          <w:szCs w:val="21"/>
        </w:rPr>
        <w:t>(</w:t>
      </w:r>
      <w:r>
        <w:rPr>
          <w:szCs w:val="21"/>
        </w:rPr>
        <w:t>一</w:t>
      </w:r>
      <w:r>
        <w:rPr>
          <w:szCs w:val="21"/>
        </w:rPr>
        <w:t>)</w:t>
      </w:r>
      <w:r>
        <w:rPr>
          <w:szCs w:val="21"/>
        </w:rPr>
        <w:t>确定消防安全管理人，组织实施本单位的消防安全管理工作</w:t>
      </w:r>
      <w:r>
        <w:rPr>
          <w:szCs w:val="21"/>
        </w:rPr>
        <w:t>;</w:t>
      </w:r>
    </w:p>
    <w:p w14:paraId="270722F6" w14:textId="77777777" w:rsidR="00182CBE" w:rsidRDefault="00902A86">
      <w:pPr>
        <w:ind w:firstLineChars="200" w:firstLine="420"/>
        <w:rPr>
          <w:szCs w:val="21"/>
        </w:rPr>
      </w:pPr>
      <w:r>
        <w:rPr>
          <w:szCs w:val="21"/>
        </w:rPr>
        <w:t>(</w:t>
      </w:r>
      <w:r>
        <w:rPr>
          <w:szCs w:val="21"/>
        </w:rPr>
        <w:t>二</w:t>
      </w:r>
      <w:r>
        <w:rPr>
          <w:szCs w:val="21"/>
        </w:rPr>
        <w:t>)</w:t>
      </w:r>
      <w:r>
        <w:rPr>
          <w:szCs w:val="21"/>
        </w:rPr>
        <w:t>建立消防档案，确定消防安全重点部位，设置防火标志，实行严格管理</w:t>
      </w:r>
      <w:r>
        <w:rPr>
          <w:szCs w:val="21"/>
        </w:rPr>
        <w:t>;</w:t>
      </w:r>
    </w:p>
    <w:p w14:paraId="57D4FA0D" w14:textId="77777777" w:rsidR="00182CBE" w:rsidRDefault="00902A86">
      <w:pPr>
        <w:ind w:firstLineChars="200" w:firstLine="420"/>
        <w:rPr>
          <w:szCs w:val="21"/>
        </w:rPr>
      </w:pPr>
      <w:r>
        <w:rPr>
          <w:szCs w:val="21"/>
        </w:rPr>
        <w:t>(</w:t>
      </w:r>
      <w:r>
        <w:rPr>
          <w:szCs w:val="21"/>
        </w:rPr>
        <w:t>三</w:t>
      </w:r>
      <w:r>
        <w:rPr>
          <w:szCs w:val="21"/>
        </w:rPr>
        <w:t>)</w:t>
      </w:r>
      <w:r>
        <w:rPr>
          <w:szCs w:val="21"/>
        </w:rPr>
        <w:t>实行每日防火巡查，并建立巡查记录</w:t>
      </w:r>
      <w:r>
        <w:rPr>
          <w:szCs w:val="21"/>
        </w:rPr>
        <w:t>;</w:t>
      </w:r>
    </w:p>
    <w:p w14:paraId="2089B7E4" w14:textId="77777777" w:rsidR="00182CBE" w:rsidRDefault="00902A86">
      <w:pPr>
        <w:ind w:firstLineChars="200" w:firstLine="420"/>
        <w:rPr>
          <w:szCs w:val="21"/>
        </w:rPr>
      </w:pPr>
      <w:r>
        <w:rPr>
          <w:szCs w:val="21"/>
        </w:rPr>
        <w:t>(</w:t>
      </w:r>
      <w:r>
        <w:rPr>
          <w:szCs w:val="21"/>
        </w:rPr>
        <w:t>四</w:t>
      </w:r>
      <w:r>
        <w:rPr>
          <w:szCs w:val="21"/>
        </w:rPr>
        <w:t>)</w:t>
      </w:r>
      <w:r>
        <w:rPr>
          <w:szCs w:val="21"/>
        </w:rPr>
        <w:t>对职工进行岗前消防安全培训，定期组织消防安全培训和消防演练。</w:t>
      </w:r>
    </w:p>
    <w:p w14:paraId="5E606045" w14:textId="77777777" w:rsidR="00182CBE" w:rsidRDefault="00902A86">
      <w:pPr>
        <w:ind w:firstLineChars="200" w:firstLine="420"/>
        <w:rPr>
          <w:szCs w:val="21"/>
        </w:rPr>
      </w:pPr>
      <w:r>
        <w:rPr>
          <w:szCs w:val="21"/>
        </w:rPr>
        <w:t>第十八条</w:t>
      </w:r>
      <w:r>
        <w:rPr>
          <w:szCs w:val="21"/>
        </w:rPr>
        <w:t> </w:t>
      </w:r>
      <w:r>
        <w:rPr>
          <w:szCs w:val="21"/>
        </w:rPr>
        <w:t>同一建筑物由两个以上单位管理或者使用的，应当明确各方的消防安全责任，并确定责任人对共用的疏散通道、安全出口、建筑消防设施和消防车通道进行统一管理。</w:t>
      </w:r>
    </w:p>
    <w:p w14:paraId="325A2AFB" w14:textId="77777777" w:rsidR="00182CBE" w:rsidRDefault="00902A86">
      <w:pPr>
        <w:ind w:firstLineChars="200" w:firstLine="420"/>
        <w:rPr>
          <w:szCs w:val="21"/>
        </w:rPr>
      </w:pPr>
      <w:r>
        <w:rPr>
          <w:szCs w:val="21"/>
        </w:rPr>
        <w:t>住宅区的物业服务企业应当对管理区域内的共用消防设施进行维护管理，提供消防安全防范服务。</w:t>
      </w:r>
    </w:p>
    <w:p w14:paraId="482FB8F3" w14:textId="77777777" w:rsidR="00182CBE" w:rsidRDefault="00902A86">
      <w:pPr>
        <w:ind w:firstLineChars="200" w:firstLine="420"/>
        <w:rPr>
          <w:szCs w:val="21"/>
        </w:rPr>
      </w:pPr>
      <w:r>
        <w:rPr>
          <w:szCs w:val="21"/>
        </w:rPr>
        <w:t>第十九条</w:t>
      </w:r>
      <w:r>
        <w:rPr>
          <w:szCs w:val="21"/>
        </w:rPr>
        <w:t> </w:t>
      </w:r>
      <w:r>
        <w:rPr>
          <w:szCs w:val="21"/>
        </w:rPr>
        <w:t>生产、储存、经营易燃易爆危险品的场所不得与居住场所设置在同一建筑物内，并应当与居住场所保持安全距离。</w:t>
      </w:r>
    </w:p>
    <w:p w14:paraId="69D70CFB" w14:textId="77777777" w:rsidR="00182CBE" w:rsidRDefault="00902A86">
      <w:pPr>
        <w:ind w:firstLineChars="200" w:firstLine="420"/>
        <w:rPr>
          <w:szCs w:val="21"/>
        </w:rPr>
      </w:pPr>
      <w:r>
        <w:rPr>
          <w:szCs w:val="21"/>
        </w:rPr>
        <w:t>生产、储存、经营其他物品的场所与居住场所设置在同一建筑物内的，应当符合国家工程建设消防技术标准。</w:t>
      </w:r>
    </w:p>
    <w:p w14:paraId="7A19D6B1" w14:textId="77777777" w:rsidR="00182CBE" w:rsidRDefault="00902A86">
      <w:pPr>
        <w:ind w:firstLineChars="200" w:firstLine="420"/>
        <w:rPr>
          <w:szCs w:val="21"/>
        </w:rPr>
      </w:pPr>
      <w:r>
        <w:rPr>
          <w:szCs w:val="21"/>
        </w:rPr>
        <w:t>第二十条</w:t>
      </w:r>
      <w:r>
        <w:rPr>
          <w:szCs w:val="21"/>
        </w:rPr>
        <w:t> </w:t>
      </w:r>
      <w:r>
        <w:rPr>
          <w:szCs w:val="21"/>
        </w:rPr>
        <w:t>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p w14:paraId="4C4E3884" w14:textId="77777777" w:rsidR="00182CBE" w:rsidRDefault="00902A86">
      <w:pPr>
        <w:ind w:firstLineChars="200" w:firstLine="420"/>
        <w:rPr>
          <w:szCs w:val="21"/>
        </w:rPr>
      </w:pPr>
      <w:r>
        <w:rPr>
          <w:szCs w:val="21"/>
        </w:rPr>
        <w:t>第二十一条</w:t>
      </w:r>
      <w:r>
        <w:rPr>
          <w:szCs w:val="21"/>
        </w:rPr>
        <w:t> </w:t>
      </w:r>
      <w:r>
        <w:rPr>
          <w:szCs w:val="21"/>
        </w:rPr>
        <w:t>禁止在具有火灾、爆炸危险的场所吸烟、使用明火。因施工等特殊情况需要使用明火作业的，应当按照规定事先办理审批手续，采取相应的消防安全措施</w:t>
      </w:r>
      <w:r>
        <w:rPr>
          <w:szCs w:val="21"/>
        </w:rPr>
        <w:t>;</w:t>
      </w:r>
      <w:r>
        <w:rPr>
          <w:szCs w:val="21"/>
        </w:rPr>
        <w:t>作业人员应当遵守消防安全规定。</w:t>
      </w:r>
    </w:p>
    <w:p w14:paraId="6FDAEF4D" w14:textId="77777777" w:rsidR="00182CBE" w:rsidRDefault="00902A86">
      <w:pPr>
        <w:ind w:firstLineChars="200" w:firstLine="420"/>
        <w:rPr>
          <w:szCs w:val="21"/>
        </w:rPr>
      </w:pPr>
      <w:r>
        <w:rPr>
          <w:szCs w:val="21"/>
        </w:rPr>
        <w:t>进行电焊、气焊等具有火灾危险作业的人员和自动消防系统的操作人员，必须持证上岗，并遵守消防安全操作规程。</w:t>
      </w:r>
    </w:p>
    <w:p w14:paraId="3D1B4486" w14:textId="77777777" w:rsidR="00182CBE" w:rsidRDefault="00902A86">
      <w:pPr>
        <w:ind w:firstLineChars="200" w:firstLine="420"/>
        <w:rPr>
          <w:szCs w:val="21"/>
        </w:rPr>
      </w:pPr>
      <w:r>
        <w:rPr>
          <w:szCs w:val="21"/>
        </w:rPr>
        <w:t>第二十二条</w:t>
      </w:r>
      <w:r>
        <w:rPr>
          <w:szCs w:val="21"/>
        </w:rPr>
        <w:t> </w:t>
      </w:r>
      <w:r>
        <w:rPr>
          <w:szCs w:val="21"/>
        </w:rPr>
        <w:t>生产、储存、装卸易燃易爆危险品的工厂、仓库和专用车站、码头的设置，应当符合消防技术标准。易燃易爆气体和液体的充装站、供应站、调压站，应当设置在符合消防安全要求的位置，并符合防火防爆要求。</w:t>
      </w:r>
    </w:p>
    <w:p w14:paraId="5A20A3B7" w14:textId="77777777" w:rsidR="00182CBE" w:rsidRDefault="00902A86">
      <w:pPr>
        <w:ind w:firstLineChars="200" w:firstLine="420"/>
        <w:rPr>
          <w:szCs w:val="21"/>
        </w:rPr>
      </w:pPr>
      <w:r>
        <w:rPr>
          <w:szCs w:val="21"/>
        </w:rPr>
        <w:t>已经设置的生产、储存、装卸易燃易爆危险品的工厂、仓库和专用车站、码头，易燃易爆气体和液体的充装站、供应站、调压站，不再符合前款规定的，地方人民政府应当组织、协调有关部门、单位限期解决，消除安全隐患。</w:t>
      </w:r>
    </w:p>
    <w:p w14:paraId="313597EC" w14:textId="77777777" w:rsidR="00182CBE" w:rsidRDefault="00902A86">
      <w:pPr>
        <w:ind w:firstLineChars="200" w:firstLine="420"/>
        <w:rPr>
          <w:szCs w:val="21"/>
        </w:rPr>
      </w:pPr>
      <w:r>
        <w:rPr>
          <w:szCs w:val="21"/>
        </w:rPr>
        <w:t>第二十三条</w:t>
      </w:r>
      <w:r>
        <w:rPr>
          <w:szCs w:val="21"/>
        </w:rPr>
        <w:t> </w:t>
      </w:r>
      <w:r>
        <w:rPr>
          <w:szCs w:val="21"/>
        </w:rPr>
        <w:t>生产、储存、运输、销售、使用、销毁易燃易爆危险品，必须执行消防技术标准和管理规定。</w:t>
      </w:r>
    </w:p>
    <w:p w14:paraId="7011F68C" w14:textId="77777777" w:rsidR="00182CBE" w:rsidRDefault="00902A86">
      <w:pPr>
        <w:ind w:firstLineChars="200" w:firstLine="420"/>
        <w:rPr>
          <w:szCs w:val="21"/>
        </w:rPr>
      </w:pPr>
      <w:r>
        <w:rPr>
          <w:szCs w:val="21"/>
        </w:rPr>
        <w:t>进入生产、储存易燃易爆危险品的场所，必须执行消防安全规定。禁止非法携带易燃易爆危险品进入公共场所或者乘坐公共交通工具。</w:t>
      </w:r>
    </w:p>
    <w:p w14:paraId="7C2C5370" w14:textId="77777777" w:rsidR="00182CBE" w:rsidRDefault="00902A86">
      <w:pPr>
        <w:ind w:firstLineChars="200" w:firstLine="420"/>
        <w:rPr>
          <w:szCs w:val="21"/>
        </w:rPr>
      </w:pPr>
      <w:r>
        <w:rPr>
          <w:szCs w:val="21"/>
        </w:rPr>
        <w:t>储存可燃物资仓库的管理，必须执行消防技术标准和管理规定。</w:t>
      </w:r>
    </w:p>
    <w:p w14:paraId="4B89F62F" w14:textId="77777777" w:rsidR="00182CBE" w:rsidRDefault="00902A86">
      <w:pPr>
        <w:ind w:firstLineChars="200" w:firstLine="420"/>
        <w:rPr>
          <w:szCs w:val="21"/>
        </w:rPr>
      </w:pPr>
      <w:r>
        <w:rPr>
          <w:szCs w:val="21"/>
        </w:rPr>
        <w:t>第二十四条</w:t>
      </w:r>
      <w:r>
        <w:rPr>
          <w:szCs w:val="21"/>
        </w:rPr>
        <w:t> </w:t>
      </w:r>
      <w:r>
        <w:rPr>
          <w:szCs w:val="21"/>
        </w:rPr>
        <w:t>消防产品必须符合国家标准</w:t>
      </w:r>
      <w:r>
        <w:rPr>
          <w:szCs w:val="21"/>
        </w:rPr>
        <w:t>;</w:t>
      </w:r>
      <w:r>
        <w:rPr>
          <w:szCs w:val="21"/>
        </w:rPr>
        <w:t>没有国家标准的，必须符合行业标准。禁止生产、销售或者使用不合格的消防产品以及国家明令淘汰的消防产品。</w:t>
      </w:r>
    </w:p>
    <w:p w14:paraId="06B644B7" w14:textId="77777777" w:rsidR="00182CBE" w:rsidRDefault="00902A86">
      <w:pPr>
        <w:ind w:firstLineChars="200" w:firstLine="420"/>
        <w:rPr>
          <w:szCs w:val="21"/>
        </w:rPr>
      </w:pPr>
      <w:r>
        <w:rPr>
          <w:szCs w:val="21"/>
        </w:rPr>
        <w:t>依法实行强制性产品认证的消防产品，由具有法定资质的认证机构按照国家标准、行业标准的强制性要求认证合格后，方可生产、销售、使用。实行强制性产品认证的消防产品目录，由国务院产品质量监督部门会同国务院应急管理部门制定并公布。</w:t>
      </w:r>
    </w:p>
    <w:p w14:paraId="1976D994" w14:textId="77777777" w:rsidR="00182CBE" w:rsidRDefault="00902A86">
      <w:pPr>
        <w:ind w:firstLineChars="200" w:firstLine="420"/>
        <w:rPr>
          <w:szCs w:val="21"/>
        </w:rPr>
      </w:pPr>
      <w:r>
        <w:rPr>
          <w:szCs w:val="21"/>
        </w:rPr>
        <w:t>新研制的尚未制定国家标准、行业标准的消防产品，应当按照国务院产品质量监督部门会同国务院应急管理部门规定的办法，经技术鉴定符合消防安全要求的，方可生产、销售、使用。</w:t>
      </w:r>
    </w:p>
    <w:p w14:paraId="7F85C5F9" w14:textId="77777777" w:rsidR="00182CBE" w:rsidRDefault="00902A86">
      <w:pPr>
        <w:ind w:firstLineChars="200" w:firstLine="420"/>
        <w:rPr>
          <w:szCs w:val="21"/>
        </w:rPr>
      </w:pPr>
      <w:r>
        <w:rPr>
          <w:szCs w:val="21"/>
        </w:rPr>
        <w:t>依照本条规定经强制性产品认证合格或者技术鉴定合格的消防产品，国务院应急管理部门应当予以公布。</w:t>
      </w:r>
    </w:p>
    <w:p w14:paraId="4A08DF09" w14:textId="77777777" w:rsidR="00182CBE" w:rsidRDefault="00902A86">
      <w:pPr>
        <w:ind w:firstLineChars="200" w:firstLine="420"/>
        <w:rPr>
          <w:szCs w:val="21"/>
        </w:rPr>
      </w:pPr>
      <w:r>
        <w:rPr>
          <w:szCs w:val="21"/>
        </w:rPr>
        <w:t>第二十五条</w:t>
      </w:r>
      <w:r>
        <w:rPr>
          <w:szCs w:val="21"/>
        </w:rPr>
        <w:t> </w:t>
      </w:r>
      <w:r>
        <w:rPr>
          <w:szCs w:val="21"/>
        </w:rPr>
        <w:t>产品质量监督部门、工商行政管理部门、消防救援机构应当按照各自职责加强对消防产品质量的监督检查。</w:t>
      </w:r>
    </w:p>
    <w:p w14:paraId="51614698" w14:textId="77777777" w:rsidR="00182CBE" w:rsidRDefault="00902A86">
      <w:pPr>
        <w:ind w:firstLineChars="200" w:firstLine="420"/>
        <w:rPr>
          <w:szCs w:val="21"/>
        </w:rPr>
      </w:pPr>
      <w:r>
        <w:rPr>
          <w:szCs w:val="21"/>
        </w:rPr>
        <w:t>第二十六条</w:t>
      </w:r>
      <w:r>
        <w:rPr>
          <w:szCs w:val="21"/>
        </w:rPr>
        <w:t> </w:t>
      </w:r>
      <w:r>
        <w:rPr>
          <w:szCs w:val="21"/>
        </w:rPr>
        <w:t>建筑构件、建筑材料和室内装修、装饰材料的防火性能必须符合国家标准</w:t>
      </w:r>
      <w:r>
        <w:rPr>
          <w:szCs w:val="21"/>
        </w:rPr>
        <w:t>;</w:t>
      </w:r>
      <w:r>
        <w:rPr>
          <w:szCs w:val="21"/>
        </w:rPr>
        <w:t>没有国家标准的，必须符合行业标准。</w:t>
      </w:r>
    </w:p>
    <w:p w14:paraId="1BDE0565" w14:textId="77777777" w:rsidR="00182CBE" w:rsidRDefault="00902A86">
      <w:pPr>
        <w:ind w:firstLineChars="200" w:firstLine="420"/>
        <w:rPr>
          <w:szCs w:val="21"/>
        </w:rPr>
      </w:pPr>
      <w:r>
        <w:rPr>
          <w:szCs w:val="21"/>
        </w:rPr>
        <w:t>人员密集场所室内装修、装饰，应当按照消防技术标准的要求，使用不燃、难燃材料。</w:t>
      </w:r>
    </w:p>
    <w:p w14:paraId="2F81B4CE" w14:textId="77777777" w:rsidR="00182CBE" w:rsidRDefault="00902A86">
      <w:pPr>
        <w:ind w:firstLineChars="200" w:firstLine="420"/>
        <w:rPr>
          <w:szCs w:val="21"/>
        </w:rPr>
      </w:pPr>
      <w:r>
        <w:rPr>
          <w:szCs w:val="21"/>
        </w:rPr>
        <w:t>第二十七条</w:t>
      </w:r>
      <w:r>
        <w:rPr>
          <w:szCs w:val="21"/>
        </w:rPr>
        <w:t> </w:t>
      </w:r>
      <w:r>
        <w:rPr>
          <w:szCs w:val="21"/>
        </w:rPr>
        <w:t>电器产品、燃气用具的产品标准，应当符合消防安全的要求。</w:t>
      </w:r>
    </w:p>
    <w:p w14:paraId="1E0216C2" w14:textId="77777777" w:rsidR="00182CBE" w:rsidRDefault="00902A86">
      <w:pPr>
        <w:ind w:firstLineChars="200" w:firstLine="420"/>
        <w:rPr>
          <w:szCs w:val="21"/>
        </w:rPr>
      </w:pPr>
      <w:r>
        <w:rPr>
          <w:szCs w:val="21"/>
        </w:rPr>
        <w:t>电器产品、燃气用具的安装、使用及其线路、管路的设计、敷设、维护保养、检测，必须符合消防技术标准和管理规定。</w:t>
      </w:r>
    </w:p>
    <w:p w14:paraId="512FD4BC" w14:textId="77777777" w:rsidR="00182CBE" w:rsidRDefault="00902A86">
      <w:pPr>
        <w:ind w:firstLineChars="200" w:firstLine="420"/>
        <w:rPr>
          <w:szCs w:val="21"/>
        </w:rPr>
      </w:pPr>
      <w:r>
        <w:rPr>
          <w:szCs w:val="21"/>
        </w:rPr>
        <w:t>第二十八条</w:t>
      </w:r>
      <w:r>
        <w:rPr>
          <w:szCs w:val="21"/>
        </w:rPr>
        <w:t> </w:t>
      </w:r>
      <w:r>
        <w:rPr>
          <w:szCs w:val="21"/>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14:paraId="33011C58" w14:textId="77777777" w:rsidR="00182CBE" w:rsidRDefault="00902A86">
      <w:pPr>
        <w:ind w:firstLineChars="200" w:firstLine="420"/>
        <w:rPr>
          <w:szCs w:val="21"/>
        </w:rPr>
      </w:pPr>
      <w:r>
        <w:rPr>
          <w:szCs w:val="21"/>
        </w:rPr>
        <w:t>第二十九条</w:t>
      </w:r>
      <w:r>
        <w:rPr>
          <w:szCs w:val="21"/>
        </w:rPr>
        <w:t> </w:t>
      </w:r>
      <w:r>
        <w:rPr>
          <w:szCs w:val="21"/>
        </w:rPr>
        <w:t>负责公共消防设施维护管理的单位，应当保持消防供水、消防通信、消防车通道等公共消防设施的完好有效。在修建道路以及停电、停水、截断通信线路时有可能影响消防队灭火救援的，有关单位必须事先通知当地消防救援机构。</w:t>
      </w:r>
    </w:p>
    <w:p w14:paraId="4CA932F6" w14:textId="77777777" w:rsidR="00182CBE" w:rsidRDefault="00902A86">
      <w:pPr>
        <w:ind w:firstLineChars="200" w:firstLine="420"/>
        <w:rPr>
          <w:szCs w:val="21"/>
        </w:rPr>
      </w:pPr>
      <w:r>
        <w:rPr>
          <w:szCs w:val="21"/>
        </w:rPr>
        <w:t>第三十条</w:t>
      </w:r>
      <w:r>
        <w:rPr>
          <w:rFonts w:hint="eastAsia"/>
          <w:szCs w:val="21"/>
        </w:rPr>
        <w:t xml:space="preserve"> </w:t>
      </w:r>
      <w:r>
        <w:rPr>
          <w:szCs w:val="21"/>
        </w:rPr>
        <w:t>地方各级人民政府应当加强对农村消防工作的领导，采取措施加强公共消防设施建设，组织建立和督促落实消防安全责任制。</w:t>
      </w:r>
    </w:p>
    <w:p w14:paraId="1214DCCA" w14:textId="77777777" w:rsidR="00182CBE" w:rsidRDefault="00902A86">
      <w:pPr>
        <w:ind w:firstLineChars="200" w:firstLine="420"/>
        <w:rPr>
          <w:szCs w:val="21"/>
        </w:rPr>
      </w:pPr>
      <w:r>
        <w:rPr>
          <w:szCs w:val="21"/>
        </w:rPr>
        <w:t>第三十一条</w:t>
      </w:r>
      <w:r>
        <w:rPr>
          <w:szCs w:val="21"/>
        </w:rPr>
        <w:t> </w:t>
      </w:r>
      <w:r>
        <w:rPr>
          <w:szCs w:val="21"/>
        </w:rPr>
        <w:t>在农业收获季节、森林和草原防火期间、重大</w:t>
      </w:r>
      <w:hyperlink r:id="rId26" w:tgtFrame="_blank" w:tooltip="节假日" w:history="1">
        <w:r>
          <w:rPr>
            <w:szCs w:val="21"/>
          </w:rPr>
          <w:t>节假日</w:t>
        </w:r>
      </w:hyperlink>
      <w:r>
        <w:rPr>
          <w:szCs w:val="21"/>
        </w:rPr>
        <w:t>期间以及火灾多发季节，地方各级人民政府应当组织开展有针对性的消防宣传教育，采取防火措施，进行消防安全检查。</w:t>
      </w:r>
    </w:p>
    <w:p w14:paraId="4566E78E" w14:textId="77777777" w:rsidR="00182CBE" w:rsidRDefault="00902A86">
      <w:pPr>
        <w:ind w:firstLineChars="200" w:firstLine="420"/>
        <w:rPr>
          <w:szCs w:val="21"/>
        </w:rPr>
      </w:pPr>
      <w:r>
        <w:rPr>
          <w:szCs w:val="21"/>
        </w:rPr>
        <w:t>第三十二条</w:t>
      </w:r>
      <w:r>
        <w:rPr>
          <w:szCs w:val="21"/>
        </w:rPr>
        <w:t> </w:t>
      </w:r>
      <w:r>
        <w:rPr>
          <w:szCs w:val="21"/>
        </w:rPr>
        <w:t>乡镇人民政府、城市街道</w:t>
      </w:r>
      <w:hyperlink r:id="rId27" w:tgtFrame="_blank" w:tooltip="办事" w:history="1">
        <w:r>
          <w:rPr>
            <w:szCs w:val="21"/>
          </w:rPr>
          <w:t>办事</w:t>
        </w:r>
      </w:hyperlink>
      <w:r>
        <w:rPr>
          <w:szCs w:val="21"/>
        </w:rPr>
        <w:t>处应当指导、支持和帮助村民委员会、居民委员会开展群众性的消防工作。村民委员会、居民委员会应当确定消防安全管理人，组织制定防火安全公约，进行防火安全检查。</w:t>
      </w:r>
    </w:p>
    <w:p w14:paraId="17CE18F1" w14:textId="77777777" w:rsidR="00182CBE" w:rsidRDefault="00902A86">
      <w:pPr>
        <w:ind w:firstLineChars="200" w:firstLine="420"/>
        <w:rPr>
          <w:szCs w:val="21"/>
        </w:rPr>
      </w:pPr>
      <w:r>
        <w:rPr>
          <w:szCs w:val="21"/>
        </w:rPr>
        <w:t>第三十三条</w:t>
      </w:r>
      <w:r>
        <w:rPr>
          <w:szCs w:val="21"/>
        </w:rPr>
        <w:t> </w:t>
      </w:r>
      <w:r>
        <w:rPr>
          <w:szCs w:val="21"/>
        </w:rPr>
        <w:t>国家鼓励、引导公众聚集场所和生产、储存、运输、销售易燃易爆危险品的企业投保火灾公众责任保险</w:t>
      </w:r>
      <w:r>
        <w:rPr>
          <w:szCs w:val="21"/>
        </w:rPr>
        <w:t>;</w:t>
      </w:r>
      <w:r>
        <w:rPr>
          <w:szCs w:val="21"/>
        </w:rPr>
        <w:t>鼓励保险</w:t>
      </w:r>
      <w:hyperlink r:id="rId28" w:tgtFrame="_blank" w:tooltip="公司" w:history="1">
        <w:r>
          <w:rPr>
            <w:szCs w:val="21"/>
          </w:rPr>
          <w:t>公司</w:t>
        </w:r>
      </w:hyperlink>
      <w:r>
        <w:rPr>
          <w:szCs w:val="21"/>
        </w:rPr>
        <w:t>承保火灾公众责任保险。</w:t>
      </w:r>
    </w:p>
    <w:p w14:paraId="589F8DAC" w14:textId="77777777" w:rsidR="00182CBE" w:rsidRDefault="00902A86">
      <w:pPr>
        <w:ind w:firstLineChars="200" w:firstLine="420"/>
        <w:rPr>
          <w:szCs w:val="21"/>
        </w:rPr>
      </w:pPr>
      <w:r>
        <w:rPr>
          <w:szCs w:val="21"/>
        </w:rPr>
        <w:t>第三十四条</w:t>
      </w:r>
      <w:r>
        <w:rPr>
          <w:szCs w:val="21"/>
        </w:rPr>
        <w:t> </w:t>
      </w:r>
      <w:r>
        <w:rPr>
          <w:szCs w:val="21"/>
        </w:rPr>
        <w:t>消防产品质量认证、消防设施检测、消防安全监测等消防技术服务机构和执业人员，应当依法获得相应的资质、资格</w:t>
      </w:r>
      <w:r>
        <w:rPr>
          <w:szCs w:val="21"/>
        </w:rPr>
        <w:t>;</w:t>
      </w:r>
      <w:r>
        <w:rPr>
          <w:szCs w:val="21"/>
        </w:rPr>
        <w:t>依照法律、行政法规、国家标准、行业标准和执业准则，接受委托提供消防技术服务，并对服务质量负责。</w:t>
      </w:r>
    </w:p>
    <w:p w14:paraId="7C0ADB31" w14:textId="77777777" w:rsidR="00182CBE" w:rsidRDefault="00902A86">
      <w:pPr>
        <w:ind w:firstLineChars="200" w:firstLine="420"/>
        <w:rPr>
          <w:szCs w:val="21"/>
        </w:rPr>
      </w:pPr>
      <w:r>
        <w:rPr>
          <w:szCs w:val="21"/>
        </w:rPr>
        <w:t>第三十五条</w:t>
      </w:r>
      <w:r>
        <w:rPr>
          <w:szCs w:val="21"/>
        </w:rPr>
        <w:t> </w:t>
      </w:r>
      <w:r>
        <w:rPr>
          <w:szCs w:val="21"/>
        </w:rPr>
        <w:t>各级人民政府应当加强消防组织建设，根据经济社会发展的需要，建立多种形式的消防组织，加强消防技术人才培养，增强火灾预防、扑救和应急救援的能力。</w:t>
      </w:r>
    </w:p>
    <w:p w14:paraId="4787F397" w14:textId="77777777" w:rsidR="00182CBE" w:rsidRDefault="00902A86">
      <w:pPr>
        <w:ind w:firstLineChars="200" w:firstLine="422"/>
        <w:jc w:val="center"/>
        <w:rPr>
          <w:b/>
          <w:szCs w:val="21"/>
        </w:rPr>
      </w:pPr>
      <w:bookmarkStart w:id="8" w:name="第三章_消防组织"/>
      <w:bookmarkEnd w:id="8"/>
      <w:r>
        <w:rPr>
          <w:b/>
          <w:szCs w:val="21"/>
        </w:rPr>
        <w:t>第三章</w:t>
      </w:r>
      <w:r>
        <w:rPr>
          <w:b/>
          <w:szCs w:val="21"/>
        </w:rPr>
        <w:t> </w:t>
      </w:r>
      <w:r>
        <w:rPr>
          <w:b/>
          <w:szCs w:val="21"/>
        </w:rPr>
        <w:t>消防组织</w:t>
      </w:r>
    </w:p>
    <w:p w14:paraId="4598CD62" w14:textId="77777777" w:rsidR="00182CBE" w:rsidRDefault="00902A86">
      <w:pPr>
        <w:ind w:firstLineChars="200" w:firstLine="420"/>
        <w:rPr>
          <w:szCs w:val="21"/>
        </w:rPr>
      </w:pPr>
      <w:r>
        <w:rPr>
          <w:szCs w:val="21"/>
        </w:rPr>
        <w:t>第三十六条</w:t>
      </w:r>
      <w:r>
        <w:rPr>
          <w:szCs w:val="21"/>
        </w:rPr>
        <w:t> </w:t>
      </w:r>
      <w:r>
        <w:rPr>
          <w:szCs w:val="21"/>
        </w:rPr>
        <w:t>县级以上地方人民政府应当按照国家规定建立国家综合性消防救援队、专职消防队，并按照国家标准配备消防装备，承担火灾扑救工作。</w:t>
      </w:r>
    </w:p>
    <w:p w14:paraId="120C072A" w14:textId="77777777" w:rsidR="00182CBE" w:rsidRDefault="00902A86">
      <w:pPr>
        <w:ind w:firstLineChars="200" w:firstLine="420"/>
        <w:rPr>
          <w:szCs w:val="21"/>
        </w:rPr>
      </w:pPr>
      <w:r>
        <w:rPr>
          <w:szCs w:val="21"/>
        </w:rPr>
        <w:t>乡镇人民政府应当根据当地经济发展和消防工作的需要，建立专职消防队、志愿消防队，承担火灾扑救工作。</w:t>
      </w:r>
    </w:p>
    <w:p w14:paraId="727B9293" w14:textId="77777777" w:rsidR="00182CBE" w:rsidRDefault="00902A86">
      <w:pPr>
        <w:ind w:firstLineChars="200" w:firstLine="420"/>
        <w:rPr>
          <w:szCs w:val="21"/>
        </w:rPr>
      </w:pPr>
      <w:r>
        <w:rPr>
          <w:szCs w:val="21"/>
        </w:rPr>
        <w:t>第三十七条</w:t>
      </w:r>
      <w:r>
        <w:rPr>
          <w:szCs w:val="21"/>
        </w:rPr>
        <w:t> </w:t>
      </w:r>
      <w:r>
        <w:rPr>
          <w:szCs w:val="21"/>
        </w:rPr>
        <w:t>国家综合性消防救援队、专职消防队按照国家规定承担重大灾害事故和其他以抢救人员生命为主的应急救援工作。</w:t>
      </w:r>
    </w:p>
    <w:p w14:paraId="09B2F3B6" w14:textId="77777777" w:rsidR="00182CBE" w:rsidRDefault="00902A86">
      <w:pPr>
        <w:ind w:firstLineChars="200" w:firstLine="420"/>
        <w:rPr>
          <w:szCs w:val="21"/>
        </w:rPr>
      </w:pPr>
      <w:r>
        <w:rPr>
          <w:szCs w:val="21"/>
        </w:rPr>
        <w:t>第三十八条</w:t>
      </w:r>
      <w:r>
        <w:rPr>
          <w:szCs w:val="21"/>
        </w:rPr>
        <w:t> </w:t>
      </w:r>
      <w:r>
        <w:rPr>
          <w:szCs w:val="21"/>
        </w:rPr>
        <w:t>国家综合性消防救援队、专职消防队应当充分发挥火灾扑救和应急救援专业力量的骨干作用</w:t>
      </w:r>
      <w:r>
        <w:rPr>
          <w:szCs w:val="21"/>
        </w:rPr>
        <w:t>;</w:t>
      </w:r>
      <w:r>
        <w:rPr>
          <w:szCs w:val="21"/>
        </w:rPr>
        <w:t>按照国家规定，组织实施专业技能训练，配备并维护保养装备器材，提高火灾扑救和应急救援的能力。</w:t>
      </w:r>
    </w:p>
    <w:p w14:paraId="313C4C95" w14:textId="77777777" w:rsidR="00182CBE" w:rsidRDefault="00902A86">
      <w:pPr>
        <w:ind w:firstLineChars="200" w:firstLine="420"/>
        <w:rPr>
          <w:szCs w:val="21"/>
        </w:rPr>
      </w:pPr>
      <w:r>
        <w:rPr>
          <w:szCs w:val="21"/>
        </w:rPr>
        <w:t>第三十九条</w:t>
      </w:r>
      <w:r>
        <w:rPr>
          <w:szCs w:val="21"/>
        </w:rPr>
        <w:t> </w:t>
      </w:r>
      <w:r>
        <w:rPr>
          <w:szCs w:val="21"/>
        </w:rPr>
        <w:t>下列单位应当建立单位专职消防队，承担本单位的火灾扑救工作：</w:t>
      </w:r>
    </w:p>
    <w:p w14:paraId="7152C432" w14:textId="77777777" w:rsidR="00182CBE" w:rsidRDefault="00902A86">
      <w:pPr>
        <w:ind w:firstLineChars="200" w:firstLine="420"/>
        <w:rPr>
          <w:szCs w:val="21"/>
        </w:rPr>
      </w:pPr>
      <w:r>
        <w:rPr>
          <w:szCs w:val="21"/>
        </w:rPr>
        <w:t>(</w:t>
      </w:r>
      <w:r>
        <w:rPr>
          <w:szCs w:val="21"/>
        </w:rPr>
        <w:t>一</w:t>
      </w:r>
      <w:r>
        <w:rPr>
          <w:szCs w:val="21"/>
        </w:rPr>
        <w:t>)</w:t>
      </w:r>
      <w:r>
        <w:rPr>
          <w:szCs w:val="21"/>
        </w:rPr>
        <w:t>大型核设施单位、大型发电厂、民用机场、主要港口</w:t>
      </w:r>
      <w:r>
        <w:rPr>
          <w:szCs w:val="21"/>
        </w:rPr>
        <w:t>;</w:t>
      </w:r>
    </w:p>
    <w:p w14:paraId="0F3DAABA" w14:textId="77777777" w:rsidR="00182CBE" w:rsidRDefault="00902A86">
      <w:pPr>
        <w:ind w:firstLineChars="200" w:firstLine="420"/>
        <w:rPr>
          <w:szCs w:val="21"/>
        </w:rPr>
      </w:pPr>
      <w:r>
        <w:rPr>
          <w:szCs w:val="21"/>
        </w:rPr>
        <w:t>(</w:t>
      </w:r>
      <w:r>
        <w:rPr>
          <w:szCs w:val="21"/>
        </w:rPr>
        <w:t>二</w:t>
      </w:r>
      <w:r>
        <w:rPr>
          <w:szCs w:val="21"/>
        </w:rPr>
        <w:t>)</w:t>
      </w:r>
      <w:r>
        <w:rPr>
          <w:szCs w:val="21"/>
        </w:rPr>
        <w:t>生产、储存易燃易爆危险品的大型企业</w:t>
      </w:r>
      <w:r>
        <w:rPr>
          <w:szCs w:val="21"/>
        </w:rPr>
        <w:t>;</w:t>
      </w:r>
    </w:p>
    <w:p w14:paraId="4BCB5F16" w14:textId="77777777" w:rsidR="00182CBE" w:rsidRDefault="00902A86">
      <w:pPr>
        <w:ind w:firstLineChars="200" w:firstLine="420"/>
        <w:rPr>
          <w:szCs w:val="21"/>
        </w:rPr>
      </w:pPr>
      <w:r>
        <w:rPr>
          <w:szCs w:val="21"/>
        </w:rPr>
        <w:t>(</w:t>
      </w:r>
      <w:r>
        <w:rPr>
          <w:szCs w:val="21"/>
        </w:rPr>
        <w:t>三</w:t>
      </w:r>
      <w:r>
        <w:rPr>
          <w:szCs w:val="21"/>
        </w:rPr>
        <w:t>)</w:t>
      </w:r>
      <w:r>
        <w:rPr>
          <w:szCs w:val="21"/>
        </w:rPr>
        <w:t>储备可燃的重要物资的大型仓库、基地</w:t>
      </w:r>
      <w:r>
        <w:rPr>
          <w:szCs w:val="21"/>
        </w:rPr>
        <w:t>;</w:t>
      </w:r>
    </w:p>
    <w:p w14:paraId="540BADB3" w14:textId="77777777" w:rsidR="00182CBE" w:rsidRDefault="00902A86">
      <w:pPr>
        <w:ind w:firstLineChars="200" w:firstLine="420"/>
        <w:rPr>
          <w:szCs w:val="21"/>
        </w:rPr>
      </w:pPr>
      <w:r>
        <w:rPr>
          <w:szCs w:val="21"/>
        </w:rPr>
        <w:t>(</w:t>
      </w:r>
      <w:r>
        <w:rPr>
          <w:szCs w:val="21"/>
        </w:rPr>
        <w:t>四</w:t>
      </w:r>
      <w:r>
        <w:rPr>
          <w:szCs w:val="21"/>
        </w:rPr>
        <w:t>)</w:t>
      </w:r>
      <w:r>
        <w:rPr>
          <w:szCs w:val="21"/>
        </w:rPr>
        <w:t>第一项、第二项、第三项规定以外的火灾危险性较大、距离国家综合性消防救援队较远的其他大型企业</w:t>
      </w:r>
      <w:r>
        <w:rPr>
          <w:szCs w:val="21"/>
        </w:rPr>
        <w:t>;</w:t>
      </w:r>
    </w:p>
    <w:p w14:paraId="5F139CA5" w14:textId="77777777" w:rsidR="00182CBE" w:rsidRDefault="00902A86">
      <w:pPr>
        <w:ind w:firstLineChars="200" w:firstLine="420"/>
        <w:rPr>
          <w:szCs w:val="21"/>
        </w:rPr>
      </w:pPr>
      <w:r>
        <w:rPr>
          <w:szCs w:val="21"/>
        </w:rPr>
        <w:t>(</w:t>
      </w:r>
      <w:r>
        <w:rPr>
          <w:szCs w:val="21"/>
        </w:rPr>
        <w:t>五</w:t>
      </w:r>
      <w:r>
        <w:rPr>
          <w:szCs w:val="21"/>
        </w:rPr>
        <w:t>)</w:t>
      </w:r>
      <w:r>
        <w:rPr>
          <w:szCs w:val="21"/>
        </w:rPr>
        <w:t>距离国家综合性消防救援队较远、被列为全国重点文物保护单位的古建筑群的管理单位。</w:t>
      </w:r>
    </w:p>
    <w:p w14:paraId="0E6D4002" w14:textId="77777777" w:rsidR="00182CBE" w:rsidRDefault="00902A86">
      <w:pPr>
        <w:ind w:firstLineChars="200" w:firstLine="420"/>
        <w:rPr>
          <w:szCs w:val="21"/>
        </w:rPr>
      </w:pPr>
      <w:r>
        <w:rPr>
          <w:szCs w:val="21"/>
        </w:rPr>
        <w:t>第四十条</w:t>
      </w:r>
      <w:r>
        <w:rPr>
          <w:szCs w:val="21"/>
        </w:rPr>
        <w:t> </w:t>
      </w:r>
      <w:r>
        <w:rPr>
          <w:szCs w:val="21"/>
        </w:rPr>
        <w:t>专职消防队的建立，应当符合国家有关规定，并报当地消防救援机构验收。</w:t>
      </w:r>
    </w:p>
    <w:p w14:paraId="103D4CF1" w14:textId="77777777" w:rsidR="00182CBE" w:rsidRDefault="00902A86">
      <w:pPr>
        <w:ind w:firstLineChars="200" w:firstLine="420"/>
        <w:rPr>
          <w:szCs w:val="21"/>
        </w:rPr>
      </w:pPr>
      <w:r>
        <w:rPr>
          <w:szCs w:val="21"/>
        </w:rPr>
        <w:t>专职消防队的队员依法享受社会保险和福利待遇。</w:t>
      </w:r>
    </w:p>
    <w:p w14:paraId="1ABD8694" w14:textId="77777777" w:rsidR="00182CBE" w:rsidRDefault="00902A86">
      <w:pPr>
        <w:ind w:firstLineChars="200" w:firstLine="420"/>
        <w:rPr>
          <w:szCs w:val="21"/>
        </w:rPr>
      </w:pPr>
      <w:r>
        <w:rPr>
          <w:szCs w:val="21"/>
        </w:rPr>
        <w:t>第四十一条</w:t>
      </w:r>
      <w:r>
        <w:rPr>
          <w:szCs w:val="21"/>
        </w:rPr>
        <w:t> </w:t>
      </w:r>
      <w:r>
        <w:rPr>
          <w:szCs w:val="21"/>
        </w:rPr>
        <w:t>机关、团体、企业、事业等单位以及村民委员会、居民委员会根据需要，建立志愿消防队等多种形式的消防组织，开展群众性自防自救工作。</w:t>
      </w:r>
    </w:p>
    <w:p w14:paraId="73E0AB1D" w14:textId="77777777" w:rsidR="00182CBE" w:rsidRDefault="00902A86">
      <w:pPr>
        <w:ind w:firstLineChars="200" w:firstLine="420"/>
        <w:rPr>
          <w:szCs w:val="21"/>
        </w:rPr>
      </w:pPr>
      <w:r>
        <w:rPr>
          <w:szCs w:val="21"/>
        </w:rPr>
        <w:t>第四十二条</w:t>
      </w:r>
      <w:r>
        <w:rPr>
          <w:szCs w:val="21"/>
        </w:rPr>
        <w:t> </w:t>
      </w:r>
      <w:r>
        <w:rPr>
          <w:szCs w:val="21"/>
        </w:rPr>
        <w:t>消防救援机构应当对专职消防队、志愿消防队等消防组织进行业务指导</w:t>
      </w:r>
      <w:r>
        <w:rPr>
          <w:szCs w:val="21"/>
        </w:rPr>
        <w:t>;</w:t>
      </w:r>
      <w:r>
        <w:rPr>
          <w:szCs w:val="21"/>
        </w:rPr>
        <w:t>根据扑救火灾的需要，可以调动指挥专职消防队参加火灾扑救工作。</w:t>
      </w:r>
    </w:p>
    <w:p w14:paraId="0D115F17" w14:textId="77777777" w:rsidR="00182CBE" w:rsidRDefault="00902A86">
      <w:pPr>
        <w:ind w:firstLineChars="200" w:firstLine="422"/>
        <w:jc w:val="center"/>
        <w:rPr>
          <w:b/>
          <w:szCs w:val="21"/>
        </w:rPr>
      </w:pPr>
      <w:bookmarkStart w:id="9" w:name="第四章_灭火救援"/>
      <w:bookmarkEnd w:id="9"/>
      <w:r>
        <w:rPr>
          <w:b/>
          <w:szCs w:val="21"/>
        </w:rPr>
        <w:t>第四章</w:t>
      </w:r>
      <w:r>
        <w:rPr>
          <w:b/>
          <w:szCs w:val="21"/>
        </w:rPr>
        <w:t> </w:t>
      </w:r>
      <w:r>
        <w:rPr>
          <w:b/>
          <w:szCs w:val="21"/>
        </w:rPr>
        <w:t>灭火救援</w:t>
      </w:r>
    </w:p>
    <w:p w14:paraId="6E79AA07" w14:textId="77777777" w:rsidR="00182CBE" w:rsidRDefault="00902A86">
      <w:pPr>
        <w:ind w:firstLineChars="200" w:firstLine="420"/>
        <w:rPr>
          <w:szCs w:val="21"/>
        </w:rPr>
      </w:pPr>
      <w:r>
        <w:rPr>
          <w:szCs w:val="21"/>
        </w:rPr>
        <w:t>第四十三条</w:t>
      </w:r>
      <w:r>
        <w:rPr>
          <w:szCs w:val="21"/>
        </w:rPr>
        <w:t> </w:t>
      </w:r>
      <w:r>
        <w:rPr>
          <w:szCs w:val="21"/>
        </w:rPr>
        <w:t>县级以上地方人民政府应当组织有关部门针对本行政区域内的火灾特点制定应急预案，建立应急反应和处置机制，为火灾扑救和应急救援工作提供人员、装备等保障。</w:t>
      </w:r>
    </w:p>
    <w:p w14:paraId="4C7CC2FB" w14:textId="77777777" w:rsidR="00182CBE" w:rsidRDefault="00902A86">
      <w:pPr>
        <w:ind w:firstLineChars="200" w:firstLine="420"/>
        <w:rPr>
          <w:szCs w:val="21"/>
        </w:rPr>
      </w:pPr>
      <w:r>
        <w:rPr>
          <w:szCs w:val="21"/>
        </w:rPr>
        <w:t>第四十四条</w:t>
      </w:r>
      <w:r>
        <w:rPr>
          <w:szCs w:val="21"/>
        </w:rPr>
        <w:t> </w:t>
      </w:r>
      <w:r>
        <w:rPr>
          <w:szCs w:val="21"/>
        </w:rPr>
        <w:t>任何人发现火灾都应当立即报警。任何单位、个人都应当无偿为报警提供便利，不得阻拦报警。严禁谎报火警。</w:t>
      </w:r>
    </w:p>
    <w:p w14:paraId="6950FB83" w14:textId="77777777" w:rsidR="00182CBE" w:rsidRDefault="00902A86">
      <w:pPr>
        <w:ind w:firstLineChars="200" w:firstLine="420"/>
        <w:rPr>
          <w:szCs w:val="21"/>
        </w:rPr>
      </w:pPr>
      <w:r>
        <w:rPr>
          <w:szCs w:val="21"/>
        </w:rPr>
        <w:t>人员密集场所发生火灾，该场所的现场工作人员应当立即组织、引导在场人员疏散。</w:t>
      </w:r>
    </w:p>
    <w:p w14:paraId="62CDB2BE" w14:textId="77777777" w:rsidR="00182CBE" w:rsidRDefault="00902A86">
      <w:pPr>
        <w:ind w:firstLineChars="200" w:firstLine="420"/>
        <w:rPr>
          <w:szCs w:val="21"/>
        </w:rPr>
      </w:pPr>
      <w:r>
        <w:rPr>
          <w:szCs w:val="21"/>
        </w:rPr>
        <w:t>任何单位发生火灾，必须立即组织力量扑救。邻近单位应当给予支援。</w:t>
      </w:r>
    </w:p>
    <w:p w14:paraId="084F2148" w14:textId="77777777" w:rsidR="00182CBE" w:rsidRDefault="00902A86">
      <w:pPr>
        <w:ind w:firstLineChars="200" w:firstLine="420"/>
        <w:rPr>
          <w:szCs w:val="21"/>
        </w:rPr>
      </w:pPr>
      <w:r>
        <w:rPr>
          <w:szCs w:val="21"/>
        </w:rPr>
        <w:t>消防队接到火警，必须立即赶赴火灾现场，救助遇险人员，排除险情，扑灭火灾。</w:t>
      </w:r>
    </w:p>
    <w:p w14:paraId="5EBC7D1A" w14:textId="77777777" w:rsidR="00182CBE" w:rsidRDefault="00902A86">
      <w:pPr>
        <w:ind w:firstLineChars="200" w:firstLine="420"/>
        <w:rPr>
          <w:szCs w:val="21"/>
        </w:rPr>
      </w:pPr>
      <w:r>
        <w:rPr>
          <w:szCs w:val="21"/>
        </w:rPr>
        <w:t>第四十五条</w:t>
      </w:r>
      <w:r>
        <w:rPr>
          <w:szCs w:val="21"/>
        </w:rPr>
        <w:t> </w:t>
      </w:r>
      <w:r>
        <w:rPr>
          <w:szCs w:val="21"/>
        </w:rPr>
        <w:t>消防救援机构统一组织和指挥火灾现场扑救，应当优先保障遇险人员的生命安全。</w:t>
      </w:r>
    </w:p>
    <w:p w14:paraId="00184643" w14:textId="77777777" w:rsidR="00182CBE" w:rsidRDefault="00902A86">
      <w:pPr>
        <w:ind w:firstLineChars="200" w:firstLine="420"/>
        <w:rPr>
          <w:szCs w:val="21"/>
        </w:rPr>
      </w:pPr>
      <w:r>
        <w:rPr>
          <w:szCs w:val="21"/>
        </w:rPr>
        <w:t>火灾现场总指挥根据扑救火灾的需要，有权决定下列事项：</w:t>
      </w:r>
    </w:p>
    <w:p w14:paraId="3E4C1676" w14:textId="77777777" w:rsidR="00182CBE" w:rsidRDefault="00902A86">
      <w:pPr>
        <w:ind w:firstLineChars="200" w:firstLine="420"/>
        <w:rPr>
          <w:szCs w:val="21"/>
        </w:rPr>
      </w:pPr>
      <w:r>
        <w:rPr>
          <w:szCs w:val="21"/>
        </w:rPr>
        <w:t>(</w:t>
      </w:r>
      <w:r>
        <w:rPr>
          <w:szCs w:val="21"/>
        </w:rPr>
        <w:t>一</w:t>
      </w:r>
      <w:r>
        <w:rPr>
          <w:szCs w:val="21"/>
        </w:rPr>
        <w:t>)</w:t>
      </w:r>
      <w:r>
        <w:rPr>
          <w:szCs w:val="21"/>
        </w:rPr>
        <w:t>使用各种水源</w:t>
      </w:r>
      <w:r>
        <w:rPr>
          <w:szCs w:val="21"/>
        </w:rPr>
        <w:t>;</w:t>
      </w:r>
    </w:p>
    <w:p w14:paraId="08068776" w14:textId="77777777" w:rsidR="00182CBE" w:rsidRDefault="00902A86">
      <w:pPr>
        <w:ind w:firstLineChars="200" w:firstLine="420"/>
        <w:rPr>
          <w:szCs w:val="21"/>
        </w:rPr>
      </w:pPr>
      <w:r>
        <w:rPr>
          <w:szCs w:val="21"/>
        </w:rPr>
        <w:t>(</w:t>
      </w:r>
      <w:r>
        <w:rPr>
          <w:szCs w:val="21"/>
        </w:rPr>
        <w:t>二</w:t>
      </w:r>
      <w:r>
        <w:rPr>
          <w:szCs w:val="21"/>
        </w:rPr>
        <w:t>)</w:t>
      </w:r>
      <w:r>
        <w:rPr>
          <w:szCs w:val="21"/>
        </w:rPr>
        <w:t>截断电力、可燃气体和可燃液体的输送，限制用火用电</w:t>
      </w:r>
      <w:r>
        <w:rPr>
          <w:szCs w:val="21"/>
        </w:rPr>
        <w:t>;</w:t>
      </w:r>
    </w:p>
    <w:p w14:paraId="7D876BC4" w14:textId="77777777" w:rsidR="00182CBE" w:rsidRDefault="00902A86">
      <w:pPr>
        <w:ind w:firstLineChars="200" w:firstLine="420"/>
        <w:rPr>
          <w:szCs w:val="21"/>
        </w:rPr>
      </w:pPr>
      <w:r>
        <w:rPr>
          <w:szCs w:val="21"/>
        </w:rPr>
        <w:t>(</w:t>
      </w:r>
      <w:r>
        <w:rPr>
          <w:szCs w:val="21"/>
        </w:rPr>
        <w:t>三</w:t>
      </w:r>
      <w:r>
        <w:rPr>
          <w:szCs w:val="21"/>
        </w:rPr>
        <w:t>)</w:t>
      </w:r>
      <w:r>
        <w:rPr>
          <w:szCs w:val="21"/>
        </w:rPr>
        <w:t>划定警戒区，实行局部交通</w:t>
      </w:r>
      <w:hyperlink r:id="rId29" w:tgtFrame="_blank" w:tooltip="管制" w:history="1">
        <w:r>
          <w:rPr>
            <w:szCs w:val="21"/>
          </w:rPr>
          <w:t>管制</w:t>
        </w:r>
      </w:hyperlink>
      <w:r>
        <w:rPr>
          <w:szCs w:val="21"/>
        </w:rPr>
        <w:t>;</w:t>
      </w:r>
    </w:p>
    <w:p w14:paraId="4F3E3D5B" w14:textId="77777777" w:rsidR="00182CBE" w:rsidRDefault="00902A86">
      <w:pPr>
        <w:ind w:firstLineChars="200" w:firstLine="420"/>
        <w:rPr>
          <w:szCs w:val="21"/>
        </w:rPr>
      </w:pPr>
      <w:r>
        <w:rPr>
          <w:szCs w:val="21"/>
        </w:rPr>
        <w:t>(</w:t>
      </w:r>
      <w:r>
        <w:rPr>
          <w:szCs w:val="21"/>
        </w:rPr>
        <w:t>四</w:t>
      </w:r>
      <w:r>
        <w:rPr>
          <w:szCs w:val="21"/>
        </w:rPr>
        <w:t>)</w:t>
      </w:r>
      <w:r>
        <w:rPr>
          <w:szCs w:val="21"/>
        </w:rPr>
        <w:t>利用临近建筑物和有关设施</w:t>
      </w:r>
      <w:r>
        <w:rPr>
          <w:szCs w:val="21"/>
        </w:rPr>
        <w:t>;</w:t>
      </w:r>
    </w:p>
    <w:p w14:paraId="21C4AF57" w14:textId="77777777" w:rsidR="00182CBE" w:rsidRDefault="00902A86">
      <w:pPr>
        <w:ind w:firstLineChars="200" w:firstLine="420"/>
        <w:rPr>
          <w:szCs w:val="21"/>
        </w:rPr>
      </w:pPr>
      <w:r>
        <w:rPr>
          <w:szCs w:val="21"/>
        </w:rPr>
        <w:t>(</w:t>
      </w:r>
      <w:r>
        <w:rPr>
          <w:szCs w:val="21"/>
        </w:rPr>
        <w:t>五</w:t>
      </w:r>
      <w:r>
        <w:rPr>
          <w:szCs w:val="21"/>
        </w:rPr>
        <w:t>)</w:t>
      </w:r>
      <w:r>
        <w:rPr>
          <w:szCs w:val="21"/>
        </w:rPr>
        <w:t>为了抢救人员和重要物资，防止火势蔓延，拆除或者破损毗邻火灾现场的建筑物、构筑物或者设施等</w:t>
      </w:r>
      <w:r>
        <w:rPr>
          <w:szCs w:val="21"/>
        </w:rPr>
        <w:t>;</w:t>
      </w:r>
    </w:p>
    <w:p w14:paraId="118769EF" w14:textId="77777777" w:rsidR="00182CBE" w:rsidRDefault="00902A86">
      <w:pPr>
        <w:ind w:firstLineChars="200" w:firstLine="420"/>
        <w:rPr>
          <w:szCs w:val="21"/>
        </w:rPr>
      </w:pPr>
      <w:r>
        <w:rPr>
          <w:szCs w:val="21"/>
        </w:rPr>
        <w:t>(</w:t>
      </w:r>
      <w:r>
        <w:rPr>
          <w:szCs w:val="21"/>
        </w:rPr>
        <w:t>六</w:t>
      </w:r>
      <w:r>
        <w:rPr>
          <w:szCs w:val="21"/>
        </w:rPr>
        <w:t>)</w:t>
      </w:r>
      <w:r>
        <w:rPr>
          <w:szCs w:val="21"/>
        </w:rPr>
        <w:t>调动供水、供电、供气、通信、医疗救护、交通运输、</w:t>
      </w:r>
      <w:hyperlink r:id="rId30" w:tgtFrame="_blank" w:tooltip="环境保护" w:history="1">
        <w:r>
          <w:rPr>
            <w:szCs w:val="21"/>
          </w:rPr>
          <w:t>环境保护</w:t>
        </w:r>
      </w:hyperlink>
      <w:r>
        <w:rPr>
          <w:szCs w:val="21"/>
        </w:rPr>
        <w:t>等有关单位协助灭火救援。</w:t>
      </w:r>
    </w:p>
    <w:p w14:paraId="12F7BAB0" w14:textId="77777777" w:rsidR="00182CBE" w:rsidRDefault="00902A86">
      <w:pPr>
        <w:ind w:firstLineChars="200" w:firstLine="420"/>
        <w:rPr>
          <w:szCs w:val="21"/>
        </w:rPr>
      </w:pPr>
      <w:r>
        <w:rPr>
          <w:szCs w:val="21"/>
        </w:rPr>
        <w:t>根据扑救火灾的紧急需要，有关地方人民政府应当组织人员、调集所需物资支援灭火。</w:t>
      </w:r>
    </w:p>
    <w:p w14:paraId="44C1A2A4" w14:textId="77777777" w:rsidR="00182CBE" w:rsidRDefault="00902A86">
      <w:pPr>
        <w:ind w:firstLineChars="200" w:firstLine="420"/>
        <w:rPr>
          <w:szCs w:val="21"/>
        </w:rPr>
      </w:pPr>
      <w:r>
        <w:rPr>
          <w:szCs w:val="21"/>
        </w:rPr>
        <w:t>第四十六条</w:t>
      </w:r>
      <w:r>
        <w:rPr>
          <w:szCs w:val="21"/>
        </w:rPr>
        <w:t> </w:t>
      </w:r>
      <w:r>
        <w:rPr>
          <w:szCs w:val="21"/>
        </w:rPr>
        <w:t>国家综合性消防救援队、专职消防队参加火灾以外的其他重大灾害事故的应急救援工作，由县级以上人民政府统一领导。</w:t>
      </w:r>
    </w:p>
    <w:p w14:paraId="538949F7" w14:textId="77777777" w:rsidR="00182CBE" w:rsidRDefault="00902A86">
      <w:pPr>
        <w:ind w:firstLineChars="200" w:firstLine="420"/>
        <w:rPr>
          <w:szCs w:val="21"/>
        </w:rPr>
      </w:pPr>
      <w:r>
        <w:rPr>
          <w:szCs w:val="21"/>
        </w:rPr>
        <w:t>第四十七条</w:t>
      </w:r>
      <w:r>
        <w:rPr>
          <w:szCs w:val="21"/>
        </w:rPr>
        <w:t> </w:t>
      </w:r>
      <w:r>
        <w:rPr>
          <w:szCs w:val="21"/>
        </w:rPr>
        <w:t>消防车、消防艇前往执行火灾扑救或者应急救援任务，在确保安全的前提下，不受行驶速度、行驶路线、行驶方向和指挥信号的限制，其他车辆、船舶以及行人应当让行，不得穿插超越</w:t>
      </w:r>
      <w:r>
        <w:rPr>
          <w:szCs w:val="21"/>
        </w:rPr>
        <w:t>;</w:t>
      </w:r>
      <w:r>
        <w:rPr>
          <w:szCs w:val="21"/>
        </w:rPr>
        <w:t>收费公路、桥梁免收车辆通行费。交通管理指挥人员应当保证消防车、消防艇迅速通行。</w:t>
      </w:r>
    </w:p>
    <w:p w14:paraId="54E76125" w14:textId="77777777" w:rsidR="00182CBE" w:rsidRDefault="00902A86">
      <w:pPr>
        <w:ind w:firstLineChars="200" w:firstLine="420"/>
        <w:rPr>
          <w:szCs w:val="21"/>
        </w:rPr>
      </w:pPr>
      <w:r>
        <w:rPr>
          <w:szCs w:val="21"/>
        </w:rPr>
        <w:t>赶赴火灾现场或者应急救援现场的消防人员和调集的消防装备、物资，需要铁路、水路或者航空运输的，有关单位应当优先运输。</w:t>
      </w:r>
    </w:p>
    <w:p w14:paraId="4B86AF2B" w14:textId="77777777" w:rsidR="00182CBE" w:rsidRDefault="00902A86">
      <w:pPr>
        <w:ind w:firstLineChars="200" w:firstLine="420"/>
        <w:rPr>
          <w:szCs w:val="21"/>
        </w:rPr>
      </w:pPr>
      <w:r>
        <w:rPr>
          <w:szCs w:val="21"/>
        </w:rPr>
        <w:t>第四十八条</w:t>
      </w:r>
      <w:r>
        <w:rPr>
          <w:szCs w:val="21"/>
        </w:rPr>
        <w:t> </w:t>
      </w:r>
      <w:r>
        <w:rPr>
          <w:szCs w:val="21"/>
        </w:rPr>
        <w:t>消防车、消防艇以及消防器材、装备和设施，不得用于与消防和应急救援工作无关的事项。</w:t>
      </w:r>
    </w:p>
    <w:p w14:paraId="08FADF96" w14:textId="77777777" w:rsidR="00182CBE" w:rsidRDefault="00902A86">
      <w:pPr>
        <w:ind w:firstLineChars="200" w:firstLine="420"/>
        <w:rPr>
          <w:szCs w:val="21"/>
        </w:rPr>
      </w:pPr>
      <w:r>
        <w:rPr>
          <w:szCs w:val="21"/>
        </w:rPr>
        <w:t>第四十九条</w:t>
      </w:r>
      <w:r>
        <w:rPr>
          <w:szCs w:val="21"/>
        </w:rPr>
        <w:t> </w:t>
      </w:r>
      <w:r>
        <w:rPr>
          <w:szCs w:val="21"/>
        </w:rPr>
        <w:t>国家综合性消防救援队、专职消防队扑救火灾、应急救援，不得收取任何费用。</w:t>
      </w:r>
    </w:p>
    <w:p w14:paraId="1B60449A" w14:textId="77777777" w:rsidR="00182CBE" w:rsidRDefault="00902A86">
      <w:pPr>
        <w:ind w:firstLineChars="200" w:firstLine="420"/>
        <w:rPr>
          <w:szCs w:val="21"/>
        </w:rPr>
      </w:pPr>
      <w:r>
        <w:rPr>
          <w:szCs w:val="21"/>
        </w:rPr>
        <w:t>单位专职消防队、志愿消防队参加扑救外单位火灾所损耗的燃料、灭火剂和器材、装备等，由火灾发生地的人民政府给予补偿。</w:t>
      </w:r>
    </w:p>
    <w:p w14:paraId="573489E2" w14:textId="77777777" w:rsidR="00182CBE" w:rsidRDefault="00902A86">
      <w:pPr>
        <w:ind w:firstLineChars="200" w:firstLine="420"/>
        <w:rPr>
          <w:szCs w:val="21"/>
        </w:rPr>
      </w:pPr>
      <w:r>
        <w:rPr>
          <w:szCs w:val="21"/>
        </w:rPr>
        <w:t>第五十条</w:t>
      </w:r>
      <w:r>
        <w:rPr>
          <w:szCs w:val="21"/>
        </w:rPr>
        <w:t> </w:t>
      </w:r>
      <w:r>
        <w:rPr>
          <w:szCs w:val="21"/>
        </w:rPr>
        <w:t>对因参加扑救火灾或者应急救援受伤、致残或者死亡的人员，按照国家有关规定给予医疗、抚恤。</w:t>
      </w:r>
    </w:p>
    <w:p w14:paraId="159A76F3" w14:textId="77777777" w:rsidR="00182CBE" w:rsidRDefault="00902A86">
      <w:pPr>
        <w:ind w:firstLineChars="200" w:firstLine="420"/>
        <w:rPr>
          <w:szCs w:val="21"/>
        </w:rPr>
      </w:pPr>
      <w:r>
        <w:rPr>
          <w:szCs w:val="21"/>
        </w:rPr>
        <w:t>第五十一条</w:t>
      </w:r>
      <w:r>
        <w:rPr>
          <w:szCs w:val="21"/>
        </w:rPr>
        <w:t> </w:t>
      </w:r>
      <w:r>
        <w:rPr>
          <w:szCs w:val="21"/>
        </w:rPr>
        <w:t>消防救援机构有权根据需要封闭火灾现场，负责调查火灾原因，统计火灾损失。</w:t>
      </w:r>
    </w:p>
    <w:p w14:paraId="61D20591" w14:textId="77777777" w:rsidR="00182CBE" w:rsidRDefault="00902A86">
      <w:pPr>
        <w:ind w:firstLineChars="200" w:firstLine="420"/>
        <w:rPr>
          <w:szCs w:val="21"/>
        </w:rPr>
      </w:pPr>
      <w:r>
        <w:rPr>
          <w:szCs w:val="21"/>
        </w:rPr>
        <w:t>火灾扑灭后，发生火灾的单位和相关人员应当按照消防救援机构的要求保护现场，接受事故调查，如实提供与火灾有关的情况。</w:t>
      </w:r>
    </w:p>
    <w:p w14:paraId="512C7BD8" w14:textId="77777777" w:rsidR="00182CBE" w:rsidRDefault="00902A86">
      <w:pPr>
        <w:ind w:firstLineChars="200" w:firstLine="420"/>
        <w:rPr>
          <w:szCs w:val="21"/>
        </w:rPr>
      </w:pPr>
      <w:r>
        <w:rPr>
          <w:szCs w:val="21"/>
        </w:rPr>
        <w:t>消防救援机构根据火灾现场勘验、调查情况和有关的检验、鉴定意见，及时制作火灾事故认定书，作为处理火灾事故的证据。</w:t>
      </w:r>
    </w:p>
    <w:p w14:paraId="3297E416" w14:textId="77777777" w:rsidR="00182CBE" w:rsidRDefault="00902A86">
      <w:pPr>
        <w:jc w:val="center"/>
        <w:rPr>
          <w:b/>
          <w:szCs w:val="21"/>
        </w:rPr>
      </w:pPr>
      <w:bookmarkStart w:id="10" w:name="第五章_监督检查"/>
      <w:bookmarkEnd w:id="10"/>
      <w:r>
        <w:rPr>
          <w:b/>
          <w:szCs w:val="21"/>
        </w:rPr>
        <w:t>第五章</w:t>
      </w:r>
      <w:r>
        <w:rPr>
          <w:b/>
          <w:szCs w:val="21"/>
        </w:rPr>
        <w:t> </w:t>
      </w:r>
      <w:r>
        <w:rPr>
          <w:b/>
          <w:szCs w:val="21"/>
        </w:rPr>
        <w:t>监督检查</w:t>
      </w:r>
    </w:p>
    <w:p w14:paraId="0815F8F0" w14:textId="77777777" w:rsidR="00182CBE" w:rsidRDefault="00902A86">
      <w:pPr>
        <w:ind w:firstLineChars="200" w:firstLine="420"/>
        <w:rPr>
          <w:szCs w:val="21"/>
        </w:rPr>
      </w:pPr>
      <w:r>
        <w:rPr>
          <w:szCs w:val="21"/>
        </w:rPr>
        <w:t>第五十二条</w:t>
      </w:r>
      <w:r>
        <w:rPr>
          <w:szCs w:val="21"/>
        </w:rPr>
        <w:t> </w:t>
      </w:r>
      <w:r>
        <w:rPr>
          <w:szCs w:val="21"/>
        </w:rPr>
        <w:t>地方各级人民政府应当落实消防工作责任制，对本级人民政府有关部门履行消防安全职责的情况进行监督检查。县级以上地方人民政府有关部门应当根据本系统的特点，有针对性地开展消防安全检查，及时督促整改火灾隐患。</w:t>
      </w:r>
    </w:p>
    <w:p w14:paraId="4DFBB39A" w14:textId="77777777" w:rsidR="00182CBE" w:rsidRDefault="00902A86">
      <w:pPr>
        <w:ind w:firstLineChars="200" w:firstLine="420"/>
        <w:rPr>
          <w:szCs w:val="21"/>
        </w:rPr>
      </w:pPr>
      <w:r>
        <w:rPr>
          <w:szCs w:val="21"/>
        </w:rPr>
        <w:t>第五十三条</w:t>
      </w:r>
      <w:r>
        <w:rPr>
          <w:szCs w:val="21"/>
        </w:rPr>
        <w:t> </w:t>
      </w:r>
      <w:r>
        <w:rPr>
          <w:szCs w:val="21"/>
        </w:rPr>
        <w:t>消防救援机构应当对机关、团体、企业、事业等单位遵守消防法律、法规的情况依法进行监督检查。公安派出所可以负责日常消防监督检查、开展消防宣传教育，具体办法由国务院公安部门规定。</w:t>
      </w:r>
    </w:p>
    <w:p w14:paraId="4C25FF6C" w14:textId="77777777" w:rsidR="00182CBE" w:rsidRDefault="00902A86">
      <w:pPr>
        <w:ind w:firstLineChars="200" w:firstLine="420"/>
        <w:rPr>
          <w:szCs w:val="21"/>
        </w:rPr>
      </w:pPr>
      <w:r>
        <w:rPr>
          <w:szCs w:val="21"/>
        </w:rPr>
        <w:t>消防救援机构、公安派出所的工作人员进行消防监督检查，应当出示证件。</w:t>
      </w:r>
    </w:p>
    <w:p w14:paraId="68C4C253" w14:textId="77777777" w:rsidR="00182CBE" w:rsidRDefault="00902A86">
      <w:pPr>
        <w:ind w:firstLineChars="200" w:firstLine="420"/>
        <w:rPr>
          <w:szCs w:val="21"/>
        </w:rPr>
      </w:pPr>
      <w:r>
        <w:rPr>
          <w:szCs w:val="21"/>
        </w:rPr>
        <w:t>第五十四条</w:t>
      </w:r>
      <w:r>
        <w:rPr>
          <w:szCs w:val="21"/>
        </w:rPr>
        <w:t> </w:t>
      </w:r>
      <w:r>
        <w:rPr>
          <w:szCs w:val="21"/>
        </w:rPr>
        <w:t>消防救援机构在消防监督检查中发现火灾隐患的，应当通知有关单位或者个人立即采取措施消除隐患</w:t>
      </w:r>
      <w:r>
        <w:rPr>
          <w:szCs w:val="21"/>
        </w:rPr>
        <w:t>;</w:t>
      </w:r>
      <w:r>
        <w:rPr>
          <w:szCs w:val="21"/>
        </w:rPr>
        <w:t>不及时消除隐患可能严重威胁公共安全的，消防救援机构应当依照规定对危险部位或者场所采取临时查封措施。</w:t>
      </w:r>
    </w:p>
    <w:p w14:paraId="5F5FE02A" w14:textId="77777777" w:rsidR="00182CBE" w:rsidRDefault="00902A86">
      <w:pPr>
        <w:ind w:firstLineChars="200" w:firstLine="420"/>
        <w:rPr>
          <w:szCs w:val="21"/>
        </w:rPr>
      </w:pPr>
      <w:r>
        <w:rPr>
          <w:szCs w:val="21"/>
        </w:rPr>
        <w:t>第五十五条</w:t>
      </w:r>
      <w:r>
        <w:rPr>
          <w:szCs w:val="21"/>
        </w:rPr>
        <w:t> </w:t>
      </w:r>
      <w:r>
        <w:rPr>
          <w:szCs w:val="21"/>
        </w:rPr>
        <w:t>消防救援机构在消防监督检查中发现城乡消防安全布局、公共消防设施不符合消防安全要求，或者发现本地区存在影响公共安全的重大火灾隐患的，应当由应急管理部门书面报告本级人民政府。</w:t>
      </w:r>
    </w:p>
    <w:p w14:paraId="7C278851" w14:textId="77777777" w:rsidR="00182CBE" w:rsidRDefault="00902A86">
      <w:pPr>
        <w:ind w:firstLineChars="200" w:firstLine="420"/>
        <w:rPr>
          <w:szCs w:val="21"/>
        </w:rPr>
      </w:pPr>
      <w:r>
        <w:rPr>
          <w:szCs w:val="21"/>
        </w:rPr>
        <w:t>接到报告的人民政府应当及时核实情况，组织或者责成有关部门、单位采取措施，予以整改。</w:t>
      </w:r>
    </w:p>
    <w:p w14:paraId="13A57C32" w14:textId="77777777" w:rsidR="00182CBE" w:rsidRDefault="00902A86">
      <w:pPr>
        <w:ind w:firstLineChars="200" w:firstLine="420"/>
        <w:rPr>
          <w:szCs w:val="21"/>
        </w:rPr>
      </w:pPr>
      <w:r>
        <w:rPr>
          <w:szCs w:val="21"/>
        </w:rPr>
        <w:t>第五十六条</w:t>
      </w:r>
      <w:r>
        <w:rPr>
          <w:szCs w:val="21"/>
        </w:rPr>
        <w:t> </w:t>
      </w:r>
      <w:r>
        <w:rPr>
          <w:szCs w:val="21"/>
        </w:rPr>
        <w:t>住房和城乡建设主管部门、消防救援机构及其工作人员应当按照法定的职权和程序进行消防设计审查、消防验收、备案抽查和消防安全检查，做到公正、严格、文明、高效。</w:t>
      </w:r>
    </w:p>
    <w:p w14:paraId="4E9A4BE0" w14:textId="77777777" w:rsidR="00182CBE" w:rsidRDefault="00902A86">
      <w:pPr>
        <w:ind w:firstLineChars="200" w:firstLine="420"/>
        <w:rPr>
          <w:szCs w:val="21"/>
        </w:rPr>
      </w:pPr>
      <w:r>
        <w:rPr>
          <w:szCs w:val="21"/>
        </w:rPr>
        <w:t>住房和城乡建设主管部门、消防救援机构及其工作人员进行消防设计审查、消防验收、备案抽查和消防安全检查等，不得收取费用，不得利用职务谋取利益</w:t>
      </w:r>
      <w:r>
        <w:rPr>
          <w:szCs w:val="21"/>
        </w:rPr>
        <w:t>;</w:t>
      </w:r>
      <w:r>
        <w:rPr>
          <w:szCs w:val="21"/>
        </w:rPr>
        <w:t>不得利用职务为用户、建设单位指定或者变相指定消防产品的品牌、销售单位或者消防技术服务机构、消防设施施工单位。</w:t>
      </w:r>
    </w:p>
    <w:p w14:paraId="105DB5AE" w14:textId="77777777" w:rsidR="00182CBE" w:rsidRDefault="00902A86">
      <w:pPr>
        <w:ind w:firstLineChars="200" w:firstLine="420"/>
        <w:rPr>
          <w:szCs w:val="21"/>
        </w:rPr>
      </w:pPr>
      <w:r>
        <w:rPr>
          <w:szCs w:val="21"/>
        </w:rPr>
        <w:t>第五十七条</w:t>
      </w:r>
      <w:r>
        <w:rPr>
          <w:szCs w:val="21"/>
        </w:rPr>
        <w:t> </w:t>
      </w:r>
      <w:r>
        <w:rPr>
          <w:szCs w:val="21"/>
        </w:rPr>
        <w:t>住房和城乡建设主管部门、消防救援机构及其工作人员执行职务，应当自觉接受社会和公民的监督。</w:t>
      </w:r>
    </w:p>
    <w:p w14:paraId="760F9DDD" w14:textId="77777777" w:rsidR="00182CBE" w:rsidRDefault="00902A86">
      <w:pPr>
        <w:ind w:firstLineChars="200" w:firstLine="420"/>
        <w:rPr>
          <w:szCs w:val="21"/>
        </w:rPr>
      </w:pPr>
      <w:r>
        <w:rPr>
          <w:szCs w:val="21"/>
        </w:rPr>
        <w:t>任何单位和个人都有权对住房和城乡建设主管部门、消防救援机构及其工作人员在执法中的违法行为进行检举、控告。收到检举、控告的机关，应当按照职责及时查处。</w:t>
      </w:r>
    </w:p>
    <w:p w14:paraId="50281654" w14:textId="77777777" w:rsidR="00182CBE" w:rsidRDefault="00902A86">
      <w:pPr>
        <w:ind w:firstLineChars="200" w:firstLine="422"/>
        <w:jc w:val="center"/>
        <w:rPr>
          <w:b/>
          <w:szCs w:val="21"/>
        </w:rPr>
      </w:pPr>
      <w:bookmarkStart w:id="11" w:name="第六章_法律责任"/>
      <w:bookmarkEnd w:id="11"/>
      <w:r>
        <w:rPr>
          <w:b/>
          <w:szCs w:val="21"/>
        </w:rPr>
        <w:t>第六章</w:t>
      </w:r>
      <w:r>
        <w:rPr>
          <w:b/>
          <w:szCs w:val="21"/>
        </w:rPr>
        <w:t> </w:t>
      </w:r>
      <w:r>
        <w:rPr>
          <w:b/>
          <w:szCs w:val="21"/>
        </w:rPr>
        <w:t>法律责任</w:t>
      </w:r>
    </w:p>
    <w:p w14:paraId="2CED75D9" w14:textId="77777777" w:rsidR="00182CBE" w:rsidRDefault="00902A86">
      <w:pPr>
        <w:ind w:firstLineChars="200" w:firstLine="420"/>
        <w:rPr>
          <w:szCs w:val="21"/>
        </w:rPr>
      </w:pPr>
      <w:r>
        <w:rPr>
          <w:szCs w:val="21"/>
        </w:rPr>
        <w:t>第五十八条</w:t>
      </w:r>
      <w:r>
        <w:rPr>
          <w:szCs w:val="21"/>
        </w:rPr>
        <w:t> </w:t>
      </w:r>
      <w:r>
        <w:rPr>
          <w:szCs w:val="21"/>
        </w:rPr>
        <w:t>违反本法规定，有下列行为之一的，由住房和城乡建设主管部门、消防救援机构按照各自职权责令停止施工、停止使用或者停产停业，并处三万元以上三十万元以下罚款：</w:t>
      </w:r>
    </w:p>
    <w:p w14:paraId="2CCEDDCD" w14:textId="77777777" w:rsidR="00182CBE" w:rsidRDefault="00902A86">
      <w:pPr>
        <w:ind w:firstLineChars="200" w:firstLine="420"/>
        <w:rPr>
          <w:szCs w:val="21"/>
        </w:rPr>
      </w:pPr>
      <w:r>
        <w:rPr>
          <w:szCs w:val="21"/>
        </w:rPr>
        <w:t>(</w:t>
      </w:r>
      <w:r>
        <w:rPr>
          <w:szCs w:val="21"/>
        </w:rPr>
        <w:t>一</w:t>
      </w:r>
      <w:r>
        <w:rPr>
          <w:szCs w:val="21"/>
        </w:rPr>
        <w:t>)</w:t>
      </w:r>
      <w:r>
        <w:rPr>
          <w:szCs w:val="21"/>
        </w:rPr>
        <w:t>依法应当进行消防设计审查的建设工程，未经依法审查或者审查不合格，擅自施工的</w:t>
      </w:r>
      <w:r>
        <w:rPr>
          <w:szCs w:val="21"/>
        </w:rPr>
        <w:t>;</w:t>
      </w:r>
    </w:p>
    <w:p w14:paraId="171FBE64" w14:textId="77777777" w:rsidR="00182CBE" w:rsidRDefault="00902A86">
      <w:pPr>
        <w:ind w:firstLineChars="200" w:firstLine="420"/>
        <w:rPr>
          <w:szCs w:val="21"/>
        </w:rPr>
      </w:pPr>
      <w:r>
        <w:rPr>
          <w:szCs w:val="21"/>
        </w:rPr>
        <w:t>(</w:t>
      </w:r>
      <w:r>
        <w:rPr>
          <w:szCs w:val="21"/>
        </w:rPr>
        <w:t>二</w:t>
      </w:r>
      <w:r>
        <w:rPr>
          <w:szCs w:val="21"/>
        </w:rPr>
        <w:t>)</w:t>
      </w:r>
      <w:r>
        <w:rPr>
          <w:szCs w:val="21"/>
        </w:rPr>
        <w:t>依法应当进行消防验收的建设工程，未经消防验收或者消防验收不合格，擅自投入使用的</w:t>
      </w:r>
      <w:r>
        <w:rPr>
          <w:szCs w:val="21"/>
        </w:rPr>
        <w:t>;</w:t>
      </w:r>
    </w:p>
    <w:p w14:paraId="37D7CFA8" w14:textId="77777777" w:rsidR="00182CBE" w:rsidRDefault="00902A86">
      <w:pPr>
        <w:ind w:firstLineChars="200" w:firstLine="420"/>
        <w:rPr>
          <w:szCs w:val="21"/>
        </w:rPr>
      </w:pPr>
      <w:r>
        <w:rPr>
          <w:szCs w:val="21"/>
        </w:rPr>
        <w:t>(</w:t>
      </w:r>
      <w:r>
        <w:rPr>
          <w:szCs w:val="21"/>
        </w:rPr>
        <w:t>三</w:t>
      </w:r>
      <w:r>
        <w:rPr>
          <w:szCs w:val="21"/>
        </w:rPr>
        <w:t>)</w:t>
      </w:r>
      <w:r>
        <w:rPr>
          <w:szCs w:val="21"/>
        </w:rPr>
        <w:t>本法第十三条规定的其他建设工程验收后经依法抽查不合格，不停止使用的</w:t>
      </w:r>
      <w:r>
        <w:rPr>
          <w:szCs w:val="21"/>
        </w:rPr>
        <w:t>;</w:t>
      </w:r>
    </w:p>
    <w:p w14:paraId="6D4624E3" w14:textId="77777777" w:rsidR="00182CBE" w:rsidRDefault="00902A86">
      <w:pPr>
        <w:ind w:firstLineChars="200" w:firstLine="420"/>
        <w:rPr>
          <w:szCs w:val="21"/>
        </w:rPr>
      </w:pPr>
      <w:r>
        <w:rPr>
          <w:szCs w:val="21"/>
        </w:rPr>
        <w:t>(</w:t>
      </w:r>
      <w:r>
        <w:rPr>
          <w:szCs w:val="21"/>
        </w:rPr>
        <w:t>四</w:t>
      </w:r>
      <w:r>
        <w:rPr>
          <w:szCs w:val="21"/>
        </w:rPr>
        <w:t>)</w:t>
      </w:r>
      <w:r>
        <w:rPr>
          <w:szCs w:val="21"/>
        </w:rPr>
        <w:t>公众聚集场所未经消防安全检查或者经检查不符合消防安全要求，擅自投入使用、营业的。</w:t>
      </w:r>
    </w:p>
    <w:p w14:paraId="370215E5" w14:textId="77777777" w:rsidR="00182CBE" w:rsidRDefault="00902A86">
      <w:pPr>
        <w:ind w:firstLineChars="200" w:firstLine="420"/>
        <w:rPr>
          <w:szCs w:val="21"/>
        </w:rPr>
      </w:pPr>
      <w:r>
        <w:rPr>
          <w:szCs w:val="21"/>
        </w:rPr>
        <w:t>建设单位未依照本法规定在验收后报住房和城乡建设主管部门备案的，由住房和城乡建设主管部门责令改正，处五千元以下罚款。</w:t>
      </w:r>
    </w:p>
    <w:p w14:paraId="660ECEBA" w14:textId="77777777" w:rsidR="00182CBE" w:rsidRDefault="00902A86">
      <w:pPr>
        <w:ind w:firstLineChars="200" w:firstLine="420"/>
        <w:rPr>
          <w:szCs w:val="21"/>
        </w:rPr>
      </w:pPr>
      <w:r>
        <w:rPr>
          <w:szCs w:val="21"/>
        </w:rPr>
        <w:t>第五十九条</w:t>
      </w:r>
      <w:r>
        <w:rPr>
          <w:szCs w:val="21"/>
        </w:rPr>
        <w:t> </w:t>
      </w:r>
      <w:r>
        <w:rPr>
          <w:szCs w:val="21"/>
        </w:rPr>
        <w:t>违反本法规定，有下列行为之一的，由住房和城乡建设主管部门责令改正或者停止施工，并处一万元以上十万元以下罚款：</w:t>
      </w:r>
    </w:p>
    <w:p w14:paraId="611D9BEC" w14:textId="77777777" w:rsidR="00182CBE" w:rsidRDefault="00902A86">
      <w:pPr>
        <w:ind w:firstLineChars="200" w:firstLine="420"/>
        <w:rPr>
          <w:szCs w:val="21"/>
        </w:rPr>
      </w:pPr>
      <w:r>
        <w:rPr>
          <w:szCs w:val="21"/>
        </w:rPr>
        <w:t>(</w:t>
      </w:r>
      <w:r>
        <w:rPr>
          <w:szCs w:val="21"/>
        </w:rPr>
        <w:t>一</w:t>
      </w:r>
      <w:r>
        <w:rPr>
          <w:szCs w:val="21"/>
        </w:rPr>
        <w:t>)</w:t>
      </w:r>
      <w:r>
        <w:rPr>
          <w:szCs w:val="21"/>
        </w:rPr>
        <w:t>建设单位要求建筑设计单位或者建筑施工企业降低消防技术标准设计、施工的</w:t>
      </w:r>
      <w:r>
        <w:rPr>
          <w:szCs w:val="21"/>
        </w:rPr>
        <w:t>;</w:t>
      </w:r>
    </w:p>
    <w:p w14:paraId="47F38B38" w14:textId="77777777" w:rsidR="00182CBE" w:rsidRDefault="00902A86">
      <w:pPr>
        <w:ind w:firstLineChars="200" w:firstLine="420"/>
        <w:rPr>
          <w:szCs w:val="21"/>
        </w:rPr>
      </w:pPr>
      <w:r>
        <w:rPr>
          <w:szCs w:val="21"/>
        </w:rPr>
        <w:t>(</w:t>
      </w:r>
      <w:r>
        <w:rPr>
          <w:szCs w:val="21"/>
        </w:rPr>
        <w:t>二</w:t>
      </w:r>
      <w:r>
        <w:rPr>
          <w:szCs w:val="21"/>
        </w:rPr>
        <w:t>)</w:t>
      </w:r>
      <w:r>
        <w:rPr>
          <w:szCs w:val="21"/>
        </w:rPr>
        <w:t>建筑设计单位不按照消防技术标准强制性要求进行消防设计的</w:t>
      </w:r>
      <w:r>
        <w:rPr>
          <w:szCs w:val="21"/>
        </w:rPr>
        <w:t>;</w:t>
      </w:r>
    </w:p>
    <w:p w14:paraId="6530BF0E" w14:textId="77777777" w:rsidR="00182CBE" w:rsidRDefault="00902A86">
      <w:pPr>
        <w:ind w:firstLineChars="200" w:firstLine="420"/>
        <w:rPr>
          <w:szCs w:val="21"/>
        </w:rPr>
      </w:pPr>
      <w:r>
        <w:rPr>
          <w:szCs w:val="21"/>
        </w:rPr>
        <w:t>(</w:t>
      </w:r>
      <w:r>
        <w:rPr>
          <w:szCs w:val="21"/>
        </w:rPr>
        <w:t>三</w:t>
      </w:r>
      <w:r>
        <w:rPr>
          <w:szCs w:val="21"/>
        </w:rPr>
        <w:t>)</w:t>
      </w:r>
      <w:r>
        <w:rPr>
          <w:szCs w:val="21"/>
        </w:rPr>
        <w:t>建筑施工企业不按照消防设计文件和消防技术标准施工，降低消防施工质量的</w:t>
      </w:r>
      <w:r>
        <w:rPr>
          <w:szCs w:val="21"/>
        </w:rPr>
        <w:t>;</w:t>
      </w:r>
    </w:p>
    <w:p w14:paraId="1A1E6284" w14:textId="77777777" w:rsidR="00182CBE" w:rsidRDefault="00902A86">
      <w:pPr>
        <w:ind w:firstLineChars="200" w:firstLine="420"/>
        <w:rPr>
          <w:szCs w:val="21"/>
        </w:rPr>
      </w:pPr>
      <w:r>
        <w:rPr>
          <w:szCs w:val="21"/>
        </w:rPr>
        <w:t>(</w:t>
      </w:r>
      <w:r>
        <w:rPr>
          <w:szCs w:val="21"/>
        </w:rPr>
        <w:t>四</w:t>
      </w:r>
      <w:r>
        <w:rPr>
          <w:szCs w:val="21"/>
        </w:rPr>
        <w:t>)</w:t>
      </w:r>
      <w:r>
        <w:rPr>
          <w:szCs w:val="21"/>
        </w:rPr>
        <w:t>工程监理单位与建设单位或者建筑施工企业串通，弄虚作假，降低消防施工质量的。</w:t>
      </w:r>
    </w:p>
    <w:p w14:paraId="1AB6210C" w14:textId="77777777" w:rsidR="00182CBE" w:rsidRDefault="00902A86">
      <w:pPr>
        <w:ind w:firstLineChars="200" w:firstLine="420"/>
        <w:rPr>
          <w:szCs w:val="21"/>
        </w:rPr>
      </w:pPr>
      <w:r>
        <w:rPr>
          <w:szCs w:val="21"/>
        </w:rPr>
        <w:t>第六十条</w:t>
      </w:r>
      <w:r>
        <w:rPr>
          <w:szCs w:val="21"/>
        </w:rPr>
        <w:t> </w:t>
      </w:r>
      <w:r>
        <w:rPr>
          <w:szCs w:val="21"/>
        </w:rPr>
        <w:t>单位违反本法规定，有下列行为之一的，责令改正，处五千元以上五万元以下罚款：</w:t>
      </w:r>
    </w:p>
    <w:p w14:paraId="581E7A96" w14:textId="77777777" w:rsidR="00182CBE" w:rsidRDefault="00902A86">
      <w:pPr>
        <w:ind w:firstLineChars="200" w:firstLine="420"/>
        <w:rPr>
          <w:szCs w:val="21"/>
        </w:rPr>
      </w:pPr>
      <w:r>
        <w:rPr>
          <w:szCs w:val="21"/>
        </w:rPr>
        <w:t>(</w:t>
      </w:r>
      <w:r>
        <w:rPr>
          <w:szCs w:val="21"/>
        </w:rPr>
        <w:t>一</w:t>
      </w:r>
      <w:r>
        <w:rPr>
          <w:szCs w:val="21"/>
        </w:rPr>
        <w:t>)</w:t>
      </w:r>
      <w:r>
        <w:rPr>
          <w:szCs w:val="21"/>
        </w:rPr>
        <w:t>消防设施、器材或者消防安全标志的配置、设置不符合国家标准、行业标准，或者未保持完好有效的</w:t>
      </w:r>
      <w:r>
        <w:rPr>
          <w:szCs w:val="21"/>
        </w:rPr>
        <w:t>;</w:t>
      </w:r>
    </w:p>
    <w:p w14:paraId="2451B34C" w14:textId="77777777" w:rsidR="00182CBE" w:rsidRDefault="00902A86">
      <w:pPr>
        <w:ind w:firstLineChars="200" w:firstLine="420"/>
        <w:rPr>
          <w:szCs w:val="21"/>
        </w:rPr>
      </w:pPr>
      <w:r>
        <w:rPr>
          <w:szCs w:val="21"/>
        </w:rPr>
        <w:t>(</w:t>
      </w:r>
      <w:r>
        <w:rPr>
          <w:szCs w:val="21"/>
        </w:rPr>
        <w:t>二</w:t>
      </w:r>
      <w:r>
        <w:rPr>
          <w:szCs w:val="21"/>
        </w:rPr>
        <w:t>)</w:t>
      </w:r>
      <w:r>
        <w:rPr>
          <w:szCs w:val="21"/>
        </w:rPr>
        <w:t>损坏、挪用或者擅自拆除、停用消防设施、器材的</w:t>
      </w:r>
      <w:r>
        <w:rPr>
          <w:szCs w:val="21"/>
        </w:rPr>
        <w:t>;</w:t>
      </w:r>
    </w:p>
    <w:p w14:paraId="6D58262D" w14:textId="77777777" w:rsidR="00182CBE" w:rsidRDefault="00902A86">
      <w:pPr>
        <w:ind w:firstLineChars="200" w:firstLine="420"/>
        <w:rPr>
          <w:szCs w:val="21"/>
        </w:rPr>
      </w:pPr>
      <w:r>
        <w:rPr>
          <w:szCs w:val="21"/>
        </w:rPr>
        <w:t>(</w:t>
      </w:r>
      <w:r>
        <w:rPr>
          <w:szCs w:val="21"/>
        </w:rPr>
        <w:t>三</w:t>
      </w:r>
      <w:r>
        <w:rPr>
          <w:szCs w:val="21"/>
        </w:rPr>
        <w:t>)</w:t>
      </w:r>
      <w:r>
        <w:rPr>
          <w:szCs w:val="21"/>
        </w:rPr>
        <w:t>占用、堵塞、封闭疏散通道、安全出口或者有其他妨碍安全疏散行为的</w:t>
      </w:r>
      <w:r>
        <w:rPr>
          <w:szCs w:val="21"/>
        </w:rPr>
        <w:t>;</w:t>
      </w:r>
    </w:p>
    <w:p w14:paraId="69BD75B2" w14:textId="77777777" w:rsidR="00182CBE" w:rsidRDefault="00902A86">
      <w:pPr>
        <w:ind w:firstLineChars="200" w:firstLine="420"/>
        <w:rPr>
          <w:szCs w:val="21"/>
        </w:rPr>
      </w:pPr>
      <w:r>
        <w:rPr>
          <w:szCs w:val="21"/>
        </w:rPr>
        <w:t>(</w:t>
      </w:r>
      <w:r>
        <w:rPr>
          <w:szCs w:val="21"/>
        </w:rPr>
        <w:t>四</w:t>
      </w:r>
      <w:r>
        <w:rPr>
          <w:szCs w:val="21"/>
        </w:rPr>
        <w:t>)</w:t>
      </w:r>
      <w:r>
        <w:rPr>
          <w:szCs w:val="21"/>
        </w:rPr>
        <w:t>埋压、圈占、遮挡消火栓或者占用防火间距的</w:t>
      </w:r>
      <w:r>
        <w:rPr>
          <w:szCs w:val="21"/>
        </w:rPr>
        <w:t>;</w:t>
      </w:r>
    </w:p>
    <w:p w14:paraId="2459167E" w14:textId="77777777" w:rsidR="00182CBE" w:rsidRDefault="00902A86">
      <w:pPr>
        <w:ind w:firstLineChars="200" w:firstLine="420"/>
        <w:rPr>
          <w:szCs w:val="21"/>
        </w:rPr>
      </w:pPr>
      <w:r>
        <w:rPr>
          <w:szCs w:val="21"/>
        </w:rPr>
        <w:t>(</w:t>
      </w:r>
      <w:r>
        <w:rPr>
          <w:szCs w:val="21"/>
        </w:rPr>
        <w:t>五</w:t>
      </w:r>
      <w:r>
        <w:rPr>
          <w:szCs w:val="21"/>
        </w:rPr>
        <w:t>)</w:t>
      </w:r>
      <w:r>
        <w:rPr>
          <w:szCs w:val="21"/>
        </w:rPr>
        <w:t>占用、堵塞、封闭消防车通道，妨碍消防车通行的</w:t>
      </w:r>
      <w:r>
        <w:rPr>
          <w:szCs w:val="21"/>
        </w:rPr>
        <w:t>;</w:t>
      </w:r>
    </w:p>
    <w:p w14:paraId="08C097AC" w14:textId="77777777" w:rsidR="00182CBE" w:rsidRDefault="00902A86">
      <w:pPr>
        <w:ind w:firstLineChars="200" w:firstLine="420"/>
        <w:rPr>
          <w:szCs w:val="21"/>
        </w:rPr>
      </w:pPr>
      <w:r>
        <w:rPr>
          <w:szCs w:val="21"/>
        </w:rPr>
        <w:t>(</w:t>
      </w:r>
      <w:r>
        <w:rPr>
          <w:szCs w:val="21"/>
        </w:rPr>
        <w:t>六</w:t>
      </w:r>
      <w:r>
        <w:rPr>
          <w:szCs w:val="21"/>
        </w:rPr>
        <w:t>)</w:t>
      </w:r>
      <w:r>
        <w:rPr>
          <w:szCs w:val="21"/>
        </w:rPr>
        <w:t>人员密集场所在门窗上设置影响逃生和灭火救援的障碍物的</w:t>
      </w:r>
      <w:r>
        <w:rPr>
          <w:szCs w:val="21"/>
        </w:rPr>
        <w:t>;</w:t>
      </w:r>
    </w:p>
    <w:p w14:paraId="5F87684A" w14:textId="77777777" w:rsidR="00182CBE" w:rsidRDefault="00902A86">
      <w:pPr>
        <w:ind w:firstLineChars="200" w:firstLine="420"/>
        <w:rPr>
          <w:szCs w:val="21"/>
        </w:rPr>
      </w:pPr>
      <w:r>
        <w:rPr>
          <w:szCs w:val="21"/>
        </w:rPr>
        <w:t>(</w:t>
      </w:r>
      <w:r>
        <w:rPr>
          <w:szCs w:val="21"/>
        </w:rPr>
        <w:t>七</w:t>
      </w:r>
      <w:r>
        <w:rPr>
          <w:szCs w:val="21"/>
        </w:rPr>
        <w:t>)</w:t>
      </w:r>
      <w:r>
        <w:rPr>
          <w:szCs w:val="21"/>
        </w:rPr>
        <w:t>对火灾隐患经消防救援机构通知后不及时采取措施消除的。</w:t>
      </w:r>
    </w:p>
    <w:p w14:paraId="68B8D1AC" w14:textId="77777777" w:rsidR="00182CBE" w:rsidRDefault="00902A86">
      <w:pPr>
        <w:ind w:firstLineChars="200" w:firstLine="420"/>
        <w:rPr>
          <w:szCs w:val="21"/>
        </w:rPr>
      </w:pPr>
      <w:r>
        <w:rPr>
          <w:szCs w:val="21"/>
        </w:rPr>
        <w:t>个人有前款第二项、第三项、第四项、第五项行为之一的，处警告或者五百元以下罚款。</w:t>
      </w:r>
    </w:p>
    <w:p w14:paraId="155097D1" w14:textId="77777777" w:rsidR="00182CBE" w:rsidRDefault="00902A86">
      <w:pPr>
        <w:ind w:firstLineChars="200" w:firstLine="420"/>
        <w:rPr>
          <w:szCs w:val="21"/>
        </w:rPr>
      </w:pPr>
      <w:r>
        <w:rPr>
          <w:szCs w:val="21"/>
        </w:rPr>
        <w:t>有本条第一款第三项、第四项、第五项、第六项行为，经责令改正拒不改正的，强制执行，所需费用由违法行为人承担。</w:t>
      </w:r>
    </w:p>
    <w:p w14:paraId="4FDCE8B8" w14:textId="77777777" w:rsidR="00182CBE" w:rsidRDefault="00902A86">
      <w:pPr>
        <w:ind w:firstLineChars="200" w:firstLine="420"/>
        <w:rPr>
          <w:szCs w:val="21"/>
        </w:rPr>
      </w:pPr>
      <w:r>
        <w:rPr>
          <w:szCs w:val="21"/>
        </w:rPr>
        <w:t>第六十一条</w:t>
      </w:r>
      <w:r>
        <w:rPr>
          <w:szCs w:val="21"/>
        </w:rPr>
        <w:t> </w:t>
      </w:r>
      <w:r>
        <w:rPr>
          <w:szCs w:val="21"/>
        </w:rPr>
        <w:t>生产、储存、经营易燃易爆危险品的场所与居住场所设置在同一建筑物内，或者未与居住场所保持安全距离的，责令停产停业，并处五千元以上五万元以下罚款。生产、储存、经营其他物品的场所与居住场所设置在同一建筑物内，不符合消防技术标准的，依照前款规定处罚。</w:t>
      </w:r>
    </w:p>
    <w:p w14:paraId="68D8B2BC" w14:textId="77777777" w:rsidR="00182CBE" w:rsidRDefault="00902A86">
      <w:pPr>
        <w:ind w:firstLineChars="200" w:firstLine="420"/>
        <w:rPr>
          <w:szCs w:val="21"/>
        </w:rPr>
      </w:pPr>
      <w:r>
        <w:rPr>
          <w:szCs w:val="21"/>
        </w:rPr>
        <w:t>第六十二条</w:t>
      </w:r>
      <w:r>
        <w:rPr>
          <w:szCs w:val="21"/>
        </w:rPr>
        <w:t> </w:t>
      </w:r>
      <w:r>
        <w:rPr>
          <w:szCs w:val="21"/>
        </w:rPr>
        <w:t>有下列行为之一的，依照《中华人民共和国</w:t>
      </w:r>
      <w:hyperlink r:id="rId31" w:tgtFrame="_blank" w:tooltip="治安管理处罚法" w:history="1">
        <w:r>
          <w:rPr>
            <w:szCs w:val="21"/>
          </w:rPr>
          <w:t>治安管理处罚法</w:t>
        </w:r>
      </w:hyperlink>
      <w:r>
        <w:rPr>
          <w:szCs w:val="21"/>
        </w:rPr>
        <w:t>》的规定处罚：</w:t>
      </w:r>
    </w:p>
    <w:p w14:paraId="5C4DB29B" w14:textId="77777777" w:rsidR="00182CBE" w:rsidRDefault="00902A86">
      <w:pPr>
        <w:ind w:firstLineChars="200" w:firstLine="420"/>
        <w:rPr>
          <w:szCs w:val="21"/>
        </w:rPr>
      </w:pPr>
      <w:r>
        <w:rPr>
          <w:szCs w:val="21"/>
        </w:rPr>
        <w:t>(</w:t>
      </w:r>
      <w:r>
        <w:rPr>
          <w:szCs w:val="21"/>
        </w:rPr>
        <w:t>一</w:t>
      </w:r>
      <w:r>
        <w:rPr>
          <w:szCs w:val="21"/>
        </w:rPr>
        <w:t>)</w:t>
      </w:r>
      <w:r>
        <w:rPr>
          <w:szCs w:val="21"/>
        </w:rPr>
        <w:t>违反有关消防技术标准和管理规定生产、储存、运输、销售、使用、销毁易燃易爆危险品的</w:t>
      </w:r>
      <w:r>
        <w:rPr>
          <w:szCs w:val="21"/>
        </w:rPr>
        <w:t>;</w:t>
      </w:r>
    </w:p>
    <w:p w14:paraId="2BC9DC1F" w14:textId="77777777" w:rsidR="00182CBE" w:rsidRDefault="00902A86">
      <w:pPr>
        <w:ind w:firstLineChars="200" w:firstLine="420"/>
        <w:rPr>
          <w:szCs w:val="21"/>
        </w:rPr>
      </w:pPr>
      <w:r>
        <w:rPr>
          <w:szCs w:val="21"/>
        </w:rPr>
        <w:t>(</w:t>
      </w:r>
      <w:r>
        <w:rPr>
          <w:szCs w:val="21"/>
        </w:rPr>
        <w:t>二</w:t>
      </w:r>
      <w:r>
        <w:rPr>
          <w:szCs w:val="21"/>
        </w:rPr>
        <w:t>)</w:t>
      </w:r>
      <w:r>
        <w:rPr>
          <w:szCs w:val="21"/>
        </w:rPr>
        <w:t>非法携带易燃易爆危险品进入公共场所或者乘坐公共交通工具的</w:t>
      </w:r>
      <w:r>
        <w:rPr>
          <w:szCs w:val="21"/>
        </w:rPr>
        <w:t>;(</w:t>
      </w:r>
      <w:r>
        <w:rPr>
          <w:szCs w:val="21"/>
        </w:rPr>
        <w:t>三</w:t>
      </w:r>
      <w:r>
        <w:rPr>
          <w:szCs w:val="21"/>
        </w:rPr>
        <w:t>)</w:t>
      </w:r>
      <w:r>
        <w:rPr>
          <w:szCs w:val="21"/>
        </w:rPr>
        <w:t>谎报火警的</w:t>
      </w:r>
      <w:r>
        <w:rPr>
          <w:szCs w:val="21"/>
        </w:rPr>
        <w:t>;</w:t>
      </w:r>
    </w:p>
    <w:p w14:paraId="7A0E55BE" w14:textId="77777777" w:rsidR="00182CBE" w:rsidRDefault="00902A86">
      <w:pPr>
        <w:ind w:firstLineChars="200" w:firstLine="420"/>
        <w:rPr>
          <w:szCs w:val="21"/>
        </w:rPr>
      </w:pPr>
      <w:r>
        <w:rPr>
          <w:szCs w:val="21"/>
        </w:rPr>
        <w:t>(</w:t>
      </w:r>
      <w:r>
        <w:rPr>
          <w:szCs w:val="21"/>
        </w:rPr>
        <w:t>四</w:t>
      </w:r>
      <w:r>
        <w:rPr>
          <w:szCs w:val="21"/>
        </w:rPr>
        <w:t>)</w:t>
      </w:r>
      <w:r>
        <w:rPr>
          <w:szCs w:val="21"/>
        </w:rPr>
        <w:t>阻碍消防车、消防艇执行任务的</w:t>
      </w:r>
      <w:r>
        <w:rPr>
          <w:szCs w:val="21"/>
        </w:rPr>
        <w:t>;</w:t>
      </w:r>
    </w:p>
    <w:p w14:paraId="12FC5AFA" w14:textId="77777777" w:rsidR="00182CBE" w:rsidRDefault="00902A86">
      <w:pPr>
        <w:ind w:firstLineChars="200" w:firstLine="420"/>
        <w:rPr>
          <w:szCs w:val="21"/>
        </w:rPr>
      </w:pPr>
      <w:r>
        <w:rPr>
          <w:szCs w:val="21"/>
        </w:rPr>
        <w:t>(</w:t>
      </w:r>
      <w:r>
        <w:rPr>
          <w:szCs w:val="21"/>
        </w:rPr>
        <w:t>五</w:t>
      </w:r>
      <w:r>
        <w:rPr>
          <w:szCs w:val="21"/>
        </w:rPr>
        <w:t>)</w:t>
      </w:r>
      <w:r>
        <w:rPr>
          <w:szCs w:val="21"/>
        </w:rPr>
        <w:t>阻碍消防救援机构的工作人员依法执行职务的。</w:t>
      </w:r>
    </w:p>
    <w:p w14:paraId="763AF385" w14:textId="77777777" w:rsidR="00182CBE" w:rsidRDefault="00902A86">
      <w:pPr>
        <w:ind w:firstLineChars="200" w:firstLine="420"/>
        <w:rPr>
          <w:szCs w:val="21"/>
        </w:rPr>
      </w:pPr>
      <w:r>
        <w:rPr>
          <w:szCs w:val="21"/>
        </w:rPr>
        <w:t>第六十三条</w:t>
      </w:r>
      <w:r>
        <w:rPr>
          <w:szCs w:val="21"/>
        </w:rPr>
        <w:t> </w:t>
      </w:r>
      <w:r>
        <w:rPr>
          <w:szCs w:val="21"/>
        </w:rPr>
        <w:t>违反本法规定，有下列行为之一的，处警告或者五百元以下罚款</w:t>
      </w:r>
      <w:r>
        <w:rPr>
          <w:szCs w:val="21"/>
        </w:rPr>
        <w:t>;</w:t>
      </w:r>
      <w:r>
        <w:rPr>
          <w:szCs w:val="21"/>
        </w:rPr>
        <w:t>情节严重的，处五日以下拘留：</w:t>
      </w:r>
    </w:p>
    <w:p w14:paraId="4E9D3931" w14:textId="77777777" w:rsidR="00182CBE" w:rsidRDefault="00902A86">
      <w:pPr>
        <w:ind w:firstLineChars="200" w:firstLine="420"/>
        <w:rPr>
          <w:szCs w:val="21"/>
        </w:rPr>
      </w:pPr>
      <w:r>
        <w:rPr>
          <w:szCs w:val="21"/>
        </w:rPr>
        <w:t>(</w:t>
      </w:r>
      <w:r>
        <w:rPr>
          <w:szCs w:val="21"/>
        </w:rPr>
        <w:t>一</w:t>
      </w:r>
      <w:r>
        <w:rPr>
          <w:szCs w:val="21"/>
        </w:rPr>
        <w:t>)</w:t>
      </w:r>
      <w:r>
        <w:rPr>
          <w:szCs w:val="21"/>
        </w:rPr>
        <w:t>违反消防安全规定进入生产、储存易燃易爆危险品场所的</w:t>
      </w:r>
      <w:r>
        <w:rPr>
          <w:szCs w:val="21"/>
        </w:rPr>
        <w:t>;</w:t>
      </w:r>
    </w:p>
    <w:p w14:paraId="00A7DAA8" w14:textId="77777777" w:rsidR="00182CBE" w:rsidRDefault="00902A86">
      <w:pPr>
        <w:ind w:firstLineChars="200" w:firstLine="420"/>
        <w:rPr>
          <w:szCs w:val="21"/>
        </w:rPr>
      </w:pPr>
      <w:r>
        <w:rPr>
          <w:szCs w:val="21"/>
        </w:rPr>
        <w:t>(</w:t>
      </w:r>
      <w:r>
        <w:rPr>
          <w:szCs w:val="21"/>
        </w:rPr>
        <w:t>二</w:t>
      </w:r>
      <w:r>
        <w:rPr>
          <w:szCs w:val="21"/>
        </w:rPr>
        <w:t>)</w:t>
      </w:r>
      <w:r>
        <w:rPr>
          <w:szCs w:val="21"/>
        </w:rPr>
        <w:t>违反规定使用明火作业或者在具有火灾、爆炸危险的场所吸烟、使用明火的。</w:t>
      </w:r>
    </w:p>
    <w:p w14:paraId="427C07F1" w14:textId="77777777" w:rsidR="00182CBE" w:rsidRDefault="00902A86">
      <w:pPr>
        <w:ind w:firstLineChars="200" w:firstLine="420"/>
        <w:rPr>
          <w:szCs w:val="21"/>
        </w:rPr>
      </w:pPr>
      <w:r>
        <w:rPr>
          <w:szCs w:val="21"/>
        </w:rPr>
        <w:t>第六十四条</w:t>
      </w:r>
      <w:r>
        <w:rPr>
          <w:szCs w:val="21"/>
        </w:rPr>
        <w:t> </w:t>
      </w:r>
      <w:r>
        <w:rPr>
          <w:szCs w:val="21"/>
        </w:rPr>
        <w:t>违反本法规定，有下列行为之一，尚不构成犯罪的，处十日以上十五日以下拘留，可以并处五百元以下罚款</w:t>
      </w:r>
      <w:r>
        <w:rPr>
          <w:szCs w:val="21"/>
        </w:rPr>
        <w:t>;</w:t>
      </w:r>
      <w:r>
        <w:rPr>
          <w:szCs w:val="21"/>
        </w:rPr>
        <w:t>情节较轻的，处警告或者五百元以下罚款：</w:t>
      </w:r>
    </w:p>
    <w:p w14:paraId="2B498923" w14:textId="77777777" w:rsidR="00182CBE" w:rsidRDefault="00902A86">
      <w:pPr>
        <w:ind w:firstLineChars="200" w:firstLine="420"/>
        <w:rPr>
          <w:szCs w:val="21"/>
        </w:rPr>
      </w:pPr>
      <w:r>
        <w:rPr>
          <w:szCs w:val="21"/>
        </w:rPr>
        <w:t>(</w:t>
      </w:r>
      <w:r>
        <w:rPr>
          <w:szCs w:val="21"/>
        </w:rPr>
        <w:t>一</w:t>
      </w:r>
      <w:r>
        <w:rPr>
          <w:szCs w:val="21"/>
        </w:rPr>
        <w:t>)</w:t>
      </w:r>
      <w:r>
        <w:rPr>
          <w:szCs w:val="21"/>
        </w:rPr>
        <w:t>指使或者强令他人违反消防安全规定，冒险作业的</w:t>
      </w:r>
      <w:r>
        <w:rPr>
          <w:szCs w:val="21"/>
        </w:rPr>
        <w:t>;</w:t>
      </w:r>
    </w:p>
    <w:p w14:paraId="3F1EC7D3" w14:textId="77777777" w:rsidR="00182CBE" w:rsidRDefault="00902A86">
      <w:pPr>
        <w:ind w:firstLineChars="200" w:firstLine="420"/>
        <w:rPr>
          <w:szCs w:val="21"/>
        </w:rPr>
      </w:pPr>
      <w:r>
        <w:rPr>
          <w:szCs w:val="21"/>
        </w:rPr>
        <w:t>(</w:t>
      </w:r>
      <w:r>
        <w:rPr>
          <w:szCs w:val="21"/>
        </w:rPr>
        <w:t>二</w:t>
      </w:r>
      <w:r>
        <w:rPr>
          <w:szCs w:val="21"/>
        </w:rPr>
        <w:t>)</w:t>
      </w:r>
      <w:r>
        <w:rPr>
          <w:szCs w:val="21"/>
        </w:rPr>
        <w:t>过失引起火灾的</w:t>
      </w:r>
      <w:r>
        <w:rPr>
          <w:szCs w:val="21"/>
        </w:rPr>
        <w:t>;</w:t>
      </w:r>
    </w:p>
    <w:p w14:paraId="1AE4C7C4" w14:textId="77777777" w:rsidR="00182CBE" w:rsidRDefault="00902A86">
      <w:pPr>
        <w:ind w:firstLineChars="200" w:firstLine="420"/>
        <w:rPr>
          <w:szCs w:val="21"/>
        </w:rPr>
      </w:pPr>
      <w:r>
        <w:rPr>
          <w:szCs w:val="21"/>
        </w:rPr>
        <w:t>(</w:t>
      </w:r>
      <w:r>
        <w:rPr>
          <w:szCs w:val="21"/>
        </w:rPr>
        <w:t>三</w:t>
      </w:r>
      <w:r>
        <w:rPr>
          <w:szCs w:val="21"/>
        </w:rPr>
        <w:t>)</w:t>
      </w:r>
      <w:r>
        <w:rPr>
          <w:szCs w:val="21"/>
        </w:rPr>
        <w:t>在火灾发生后阻拦报警，或者负有报告职责的人员不及时报警的</w:t>
      </w:r>
      <w:r>
        <w:rPr>
          <w:szCs w:val="21"/>
        </w:rPr>
        <w:t>;</w:t>
      </w:r>
    </w:p>
    <w:p w14:paraId="55D06313" w14:textId="77777777" w:rsidR="00182CBE" w:rsidRDefault="00902A86">
      <w:pPr>
        <w:ind w:firstLineChars="200" w:firstLine="420"/>
        <w:rPr>
          <w:szCs w:val="21"/>
        </w:rPr>
      </w:pPr>
      <w:r>
        <w:rPr>
          <w:szCs w:val="21"/>
        </w:rPr>
        <w:t>(</w:t>
      </w:r>
      <w:r>
        <w:rPr>
          <w:szCs w:val="21"/>
        </w:rPr>
        <w:t>四</w:t>
      </w:r>
      <w:r>
        <w:rPr>
          <w:szCs w:val="21"/>
        </w:rPr>
        <w:t>)</w:t>
      </w:r>
      <w:r>
        <w:rPr>
          <w:szCs w:val="21"/>
        </w:rPr>
        <w:t>扰乱火灾现场秩序，或者拒不执行火灾现场指挥员指挥，影响灭火救援的</w:t>
      </w:r>
      <w:r>
        <w:rPr>
          <w:szCs w:val="21"/>
        </w:rPr>
        <w:t>;</w:t>
      </w:r>
    </w:p>
    <w:p w14:paraId="3675A492" w14:textId="77777777" w:rsidR="00182CBE" w:rsidRDefault="00902A86">
      <w:pPr>
        <w:ind w:firstLineChars="200" w:firstLine="420"/>
        <w:rPr>
          <w:szCs w:val="21"/>
        </w:rPr>
      </w:pPr>
      <w:r>
        <w:rPr>
          <w:szCs w:val="21"/>
        </w:rPr>
        <w:t>(</w:t>
      </w:r>
      <w:r>
        <w:rPr>
          <w:szCs w:val="21"/>
        </w:rPr>
        <w:t>五</w:t>
      </w:r>
      <w:r>
        <w:rPr>
          <w:szCs w:val="21"/>
        </w:rPr>
        <w:t>)</w:t>
      </w:r>
      <w:r>
        <w:rPr>
          <w:szCs w:val="21"/>
        </w:rPr>
        <w:t>故意破坏或者伪造火灾现场的</w:t>
      </w:r>
      <w:r>
        <w:rPr>
          <w:szCs w:val="21"/>
        </w:rPr>
        <w:t>;</w:t>
      </w:r>
    </w:p>
    <w:p w14:paraId="5A37589E" w14:textId="77777777" w:rsidR="00182CBE" w:rsidRDefault="00902A86">
      <w:pPr>
        <w:ind w:firstLineChars="200" w:firstLine="420"/>
        <w:rPr>
          <w:szCs w:val="21"/>
        </w:rPr>
      </w:pPr>
      <w:r>
        <w:rPr>
          <w:szCs w:val="21"/>
        </w:rPr>
        <w:t>(</w:t>
      </w:r>
      <w:r>
        <w:rPr>
          <w:szCs w:val="21"/>
        </w:rPr>
        <w:t>六</w:t>
      </w:r>
      <w:r>
        <w:rPr>
          <w:szCs w:val="21"/>
        </w:rPr>
        <w:t>)</w:t>
      </w:r>
      <w:r>
        <w:rPr>
          <w:szCs w:val="21"/>
        </w:rPr>
        <w:t>擅自拆封或者使用被消防救援机构查封的场所、部位的。</w:t>
      </w:r>
    </w:p>
    <w:p w14:paraId="184F8E9A" w14:textId="77777777" w:rsidR="00182CBE" w:rsidRDefault="00902A86">
      <w:pPr>
        <w:ind w:firstLineChars="200" w:firstLine="420"/>
        <w:rPr>
          <w:szCs w:val="21"/>
        </w:rPr>
      </w:pPr>
      <w:r>
        <w:rPr>
          <w:szCs w:val="21"/>
        </w:rPr>
        <w:t>第六十五条</w:t>
      </w:r>
      <w:r>
        <w:rPr>
          <w:szCs w:val="21"/>
        </w:rPr>
        <w:t> </w:t>
      </w:r>
      <w:r>
        <w:rPr>
          <w:szCs w:val="21"/>
        </w:rPr>
        <w:t>违反本法规定，生产、销售不合格的消防产品或者国家明令淘汰的消防产品的，由产品质量监督部门或者工商行政管理部门依照《中华人民共和国</w:t>
      </w:r>
      <w:hyperlink r:id="rId32" w:tgtFrame="_blank" w:tooltip="产品质量法" w:history="1">
        <w:r>
          <w:rPr>
            <w:szCs w:val="21"/>
          </w:rPr>
          <w:t>产品质量法</w:t>
        </w:r>
      </w:hyperlink>
      <w:r>
        <w:rPr>
          <w:szCs w:val="21"/>
        </w:rPr>
        <w:t>》的规定从重处罚。</w:t>
      </w:r>
    </w:p>
    <w:p w14:paraId="3F1E5E52" w14:textId="77777777" w:rsidR="00182CBE" w:rsidRDefault="00902A86">
      <w:pPr>
        <w:ind w:firstLineChars="200" w:firstLine="420"/>
        <w:rPr>
          <w:szCs w:val="21"/>
        </w:rPr>
      </w:pPr>
      <w:r>
        <w:rPr>
          <w:szCs w:val="21"/>
        </w:rPr>
        <w:t>人员密集场所使用不合格的消防产品或者国家明令淘汰的消防产品的，责令限期改正</w:t>
      </w:r>
      <w:r>
        <w:rPr>
          <w:szCs w:val="21"/>
        </w:rPr>
        <w:t>;</w:t>
      </w:r>
      <w:r>
        <w:rPr>
          <w:szCs w:val="21"/>
        </w:rPr>
        <w:t>逾期不改正的，处五千元以上五万元以下罚款，并对其直接负责的主管人员和其他直接责任人员处五百元以上二千元以下罚款</w:t>
      </w:r>
      <w:r>
        <w:rPr>
          <w:szCs w:val="21"/>
        </w:rPr>
        <w:t>;</w:t>
      </w:r>
      <w:r>
        <w:rPr>
          <w:szCs w:val="21"/>
        </w:rPr>
        <w:t>情节严重的，责令停产停业。</w:t>
      </w:r>
    </w:p>
    <w:p w14:paraId="0B15485C" w14:textId="77777777" w:rsidR="00182CBE" w:rsidRDefault="00902A86">
      <w:pPr>
        <w:ind w:firstLineChars="200" w:firstLine="420"/>
        <w:rPr>
          <w:szCs w:val="21"/>
        </w:rPr>
      </w:pPr>
      <w:r>
        <w:rPr>
          <w:szCs w:val="21"/>
        </w:rPr>
        <w:t>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p w14:paraId="4A85995C" w14:textId="77777777" w:rsidR="00182CBE" w:rsidRDefault="00902A86">
      <w:pPr>
        <w:ind w:firstLineChars="200" w:firstLine="420"/>
        <w:rPr>
          <w:szCs w:val="21"/>
        </w:rPr>
      </w:pPr>
      <w:r>
        <w:rPr>
          <w:szCs w:val="21"/>
        </w:rPr>
        <w:t>第六十六条</w:t>
      </w:r>
      <w:r>
        <w:rPr>
          <w:szCs w:val="21"/>
        </w:rPr>
        <w:t> </w:t>
      </w:r>
      <w:r>
        <w:rPr>
          <w:szCs w:val="21"/>
        </w:rPr>
        <w:t>电器产品、燃气用具的安装、使用及其线路、管路的设计、敷设、维护保养、检测不符合消防技术标准和管理规定的，责令限期改正</w:t>
      </w:r>
      <w:r>
        <w:rPr>
          <w:szCs w:val="21"/>
        </w:rPr>
        <w:t>;</w:t>
      </w:r>
      <w:r>
        <w:rPr>
          <w:szCs w:val="21"/>
        </w:rPr>
        <w:t>逾期不改正的，责令停止使用，可以并处一千元以上五千元以下罚款。</w:t>
      </w:r>
    </w:p>
    <w:p w14:paraId="02593126" w14:textId="77777777" w:rsidR="00182CBE" w:rsidRDefault="00902A86">
      <w:pPr>
        <w:ind w:firstLineChars="200" w:firstLine="420"/>
        <w:rPr>
          <w:szCs w:val="21"/>
        </w:rPr>
      </w:pPr>
      <w:r>
        <w:rPr>
          <w:szCs w:val="21"/>
        </w:rPr>
        <w:t>第六十七条</w:t>
      </w:r>
      <w:r>
        <w:rPr>
          <w:szCs w:val="21"/>
        </w:rPr>
        <w:t> </w:t>
      </w:r>
      <w:r>
        <w:rPr>
          <w:szCs w:val="21"/>
        </w:rPr>
        <w:t>机关、团体、企业、事业等单位违反本法第十六条、第十七条、第十八条</w:t>
      </w:r>
      <w:r>
        <w:rPr>
          <w:szCs w:val="21"/>
        </w:rPr>
        <w:t> </w:t>
      </w:r>
      <w:r>
        <w:rPr>
          <w:szCs w:val="21"/>
        </w:rPr>
        <w:t>、第二十一条第二款规定的，责令限期改正</w:t>
      </w:r>
      <w:r>
        <w:rPr>
          <w:szCs w:val="21"/>
        </w:rPr>
        <w:t>;</w:t>
      </w:r>
      <w:r>
        <w:rPr>
          <w:szCs w:val="21"/>
        </w:rPr>
        <w:t>逾期不改正的，对其直接负责的主管人员和其他直接责任人员依法给予处分或者给予警告处罚。</w:t>
      </w:r>
    </w:p>
    <w:p w14:paraId="32BF204C" w14:textId="77777777" w:rsidR="00182CBE" w:rsidRDefault="00902A86">
      <w:pPr>
        <w:ind w:firstLineChars="200" w:firstLine="420"/>
        <w:rPr>
          <w:szCs w:val="21"/>
        </w:rPr>
      </w:pPr>
      <w:r>
        <w:rPr>
          <w:szCs w:val="21"/>
        </w:rPr>
        <w:t>第六十八条</w:t>
      </w:r>
      <w:r>
        <w:rPr>
          <w:szCs w:val="21"/>
        </w:rPr>
        <w:t> </w:t>
      </w:r>
      <w:r>
        <w:rPr>
          <w:szCs w:val="21"/>
        </w:rPr>
        <w:t>人员密集场所发生火灾，该场所的现场工作人员不履行组织、引导在场人员疏散的义务，情节严重，尚不构成犯罪的，处五日以上十日以下拘留。</w:t>
      </w:r>
    </w:p>
    <w:p w14:paraId="6946E4DE" w14:textId="77777777" w:rsidR="00182CBE" w:rsidRDefault="00902A86">
      <w:pPr>
        <w:ind w:firstLineChars="200" w:firstLine="420"/>
        <w:rPr>
          <w:szCs w:val="21"/>
        </w:rPr>
      </w:pPr>
      <w:r>
        <w:rPr>
          <w:szCs w:val="21"/>
        </w:rPr>
        <w:t>第六十九条</w:t>
      </w:r>
      <w:r>
        <w:rPr>
          <w:szCs w:val="21"/>
        </w:rPr>
        <w:t> </w:t>
      </w:r>
      <w:r>
        <w:rPr>
          <w:szCs w:val="21"/>
        </w:rPr>
        <w:t>消防产品质量认证、消防设施检测等消防技术服务机构出具虚假文件的，责令改正，处五万元以上十万元以下罚款，并对直接负责的主管人员和其他直接责任人员处一万元以上五万元以下罚款</w:t>
      </w:r>
      <w:r>
        <w:rPr>
          <w:szCs w:val="21"/>
        </w:rPr>
        <w:t>;</w:t>
      </w:r>
      <w:r>
        <w:rPr>
          <w:szCs w:val="21"/>
        </w:rPr>
        <w:t>有违法所得的，并处没收违法所得</w:t>
      </w:r>
      <w:r>
        <w:rPr>
          <w:szCs w:val="21"/>
        </w:rPr>
        <w:t>;</w:t>
      </w:r>
      <w:r>
        <w:rPr>
          <w:szCs w:val="21"/>
        </w:rPr>
        <w:t>给他人造成损失的，依法承担赔偿责任</w:t>
      </w:r>
      <w:r>
        <w:rPr>
          <w:szCs w:val="21"/>
        </w:rPr>
        <w:t>;</w:t>
      </w:r>
      <w:r>
        <w:rPr>
          <w:szCs w:val="21"/>
        </w:rPr>
        <w:t>情节严重的，由原许可机关依法责令停止执业或者吊销相应资质、资格。</w:t>
      </w:r>
    </w:p>
    <w:p w14:paraId="5FC700A6" w14:textId="77777777" w:rsidR="00182CBE" w:rsidRDefault="00902A86">
      <w:pPr>
        <w:ind w:firstLineChars="200" w:firstLine="420"/>
        <w:rPr>
          <w:szCs w:val="21"/>
        </w:rPr>
      </w:pPr>
      <w:r>
        <w:rPr>
          <w:szCs w:val="21"/>
        </w:rPr>
        <w:t>前款规定的机构出具失实文件，给他人造成损失的，依法承担赔偿责任</w:t>
      </w:r>
      <w:r>
        <w:rPr>
          <w:szCs w:val="21"/>
        </w:rPr>
        <w:t>;</w:t>
      </w:r>
      <w:r>
        <w:rPr>
          <w:szCs w:val="21"/>
        </w:rPr>
        <w:t>造成重大损失的，由原许可机关依法责令停止执业或者吊销相应资质、资格。</w:t>
      </w:r>
    </w:p>
    <w:p w14:paraId="7070BEA3" w14:textId="77777777" w:rsidR="00182CBE" w:rsidRDefault="00902A86">
      <w:pPr>
        <w:ind w:firstLineChars="200" w:firstLine="420"/>
        <w:rPr>
          <w:szCs w:val="21"/>
        </w:rPr>
      </w:pPr>
      <w:r>
        <w:rPr>
          <w:szCs w:val="21"/>
        </w:rPr>
        <w:t>第七十条</w:t>
      </w:r>
      <w:r>
        <w:rPr>
          <w:szCs w:val="21"/>
        </w:rPr>
        <w:t> </w:t>
      </w:r>
      <w:r>
        <w:rPr>
          <w:szCs w:val="21"/>
        </w:rPr>
        <w:t>本法规定的</w:t>
      </w:r>
      <w:hyperlink r:id="rId33" w:tgtFrame="_blank" w:tooltip="行政处罚" w:history="1">
        <w:r>
          <w:rPr>
            <w:szCs w:val="21"/>
          </w:rPr>
          <w:t>行政处罚</w:t>
        </w:r>
      </w:hyperlink>
      <w:r>
        <w:rPr>
          <w:szCs w:val="21"/>
        </w:rPr>
        <w:t>，除应当由公安机关依照《中华人民共和国治安管理处罚法》的有关规定决定的外，由住房和城乡建设主管部门、消防救援机构按照各自职权决定。被责令停止施工、停止使用、停产停业的，应当在整改后向作出决定的部门或者机构报告，经检查合格，方可恢复施工、使用、生产、经营。当事人逾期不执行停产停业、停止使用、停止施工决定的，由作出决定的部门或者机构强制执行。责令停产停业，对经济和社会生活影响较大的，由住房和城乡建设主管部门或者应急管理部门报请本级人民政府依法决定。</w:t>
      </w:r>
    </w:p>
    <w:p w14:paraId="304E675B" w14:textId="77777777" w:rsidR="00182CBE" w:rsidRDefault="00902A86">
      <w:pPr>
        <w:ind w:firstLineChars="200" w:firstLine="420"/>
        <w:rPr>
          <w:szCs w:val="21"/>
        </w:rPr>
      </w:pPr>
      <w:r>
        <w:rPr>
          <w:szCs w:val="21"/>
        </w:rPr>
        <w:t>第七十一条</w:t>
      </w:r>
      <w:r>
        <w:rPr>
          <w:szCs w:val="21"/>
        </w:rPr>
        <w:t> </w:t>
      </w:r>
      <w:r>
        <w:rPr>
          <w:szCs w:val="21"/>
        </w:rPr>
        <w:t>住房和城乡建设主管部门、消防救援机构的工作人员滥用职权、玩忽职守、徇私舞弊，有下列行为之一，尚不构成犯罪的，依法给予处分：</w:t>
      </w:r>
    </w:p>
    <w:p w14:paraId="4ADFD684" w14:textId="77777777" w:rsidR="00182CBE" w:rsidRDefault="00902A86">
      <w:pPr>
        <w:ind w:firstLineChars="200" w:firstLine="420"/>
        <w:rPr>
          <w:szCs w:val="21"/>
        </w:rPr>
      </w:pPr>
      <w:r>
        <w:rPr>
          <w:szCs w:val="21"/>
        </w:rPr>
        <w:t>(</w:t>
      </w:r>
      <w:r>
        <w:rPr>
          <w:szCs w:val="21"/>
        </w:rPr>
        <w:t>一</w:t>
      </w:r>
      <w:r>
        <w:rPr>
          <w:szCs w:val="21"/>
        </w:rPr>
        <w:t>)</w:t>
      </w:r>
      <w:r>
        <w:rPr>
          <w:szCs w:val="21"/>
        </w:rPr>
        <w:t>对不符合消防安全要求的消防设计文件、工程、场所准予审查合格、消防验收合格、消防安全检查合格的</w:t>
      </w:r>
      <w:r>
        <w:rPr>
          <w:szCs w:val="21"/>
        </w:rPr>
        <w:t>;</w:t>
      </w:r>
    </w:p>
    <w:p w14:paraId="0835523C" w14:textId="77777777" w:rsidR="00182CBE" w:rsidRDefault="00902A86">
      <w:pPr>
        <w:ind w:firstLineChars="200" w:firstLine="420"/>
        <w:rPr>
          <w:szCs w:val="21"/>
        </w:rPr>
      </w:pPr>
      <w:r>
        <w:rPr>
          <w:szCs w:val="21"/>
        </w:rPr>
        <w:t>(</w:t>
      </w:r>
      <w:r>
        <w:rPr>
          <w:szCs w:val="21"/>
        </w:rPr>
        <w:t>二</w:t>
      </w:r>
      <w:r>
        <w:rPr>
          <w:szCs w:val="21"/>
        </w:rPr>
        <w:t>)</w:t>
      </w:r>
      <w:r>
        <w:rPr>
          <w:szCs w:val="21"/>
        </w:rPr>
        <w:t>无故拖延消防设计审查、消防验收、消防安全检查，不在法定期限内履行职责的</w:t>
      </w:r>
      <w:r>
        <w:rPr>
          <w:szCs w:val="21"/>
        </w:rPr>
        <w:t>;</w:t>
      </w:r>
    </w:p>
    <w:p w14:paraId="00A077D5" w14:textId="77777777" w:rsidR="00182CBE" w:rsidRDefault="00902A86">
      <w:pPr>
        <w:ind w:firstLineChars="200" w:firstLine="420"/>
        <w:rPr>
          <w:szCs w:val="21"/>
        </w:rPr>
      </w:pPr>
      <w:r>
        <w:rPr>
          <w:szCs w:val="21"/>
        </w:rPr>
        <w:t>(</w:t>
      </w:r>
      <w:r>
        <w:rPr>
          <w:szCs w:val="21"/>
        </w:rPr>
        <w:t>三</w:t>
      </w:r>
      <w:r>
        <w:rPr>
          <w:szCs w:val="21"/>
        </w:rPr>
        <w:t>)</w:t>
      </w:r>
      <w:r>
        <w:rPr>
          <w:szCs w:val="21"/>
        </w:rPr>
        <w:t>发现火灾隐患不及时通知有关单位或者个人整改的</w:t>
      </w:r>
      <w:r>
        <w:rPr>
          <w:szCs w:val="21"/>
        </w:rPr>
        <w:t>;</w:t>
      </w:r>
    </w:p>
    <w:p w14:paraId="2721C40D" w14:textId="77777777" w:rsidR="00182CBE" w:rsidRDefault="00902A86">
      <w:pPr>
        <w:ind w:firstLineChars="200" w:firstLine="420"/>
        <w:rPr>
          <w:szCs w:val="21"/>
        </w:rPr>
      </w:pPr>
      <w:r>
        <w:rPr>
          <w:szCs w:val="21"/>
        </w:rPr>
        <w:t>(</w:t>
      </w:r>
      <w:r>
        <w:rPr>
          <w:szCs w:val="21"/>
        </w:rPr>
        <w:t>四</w:t>
      </w:r>
      <w:r>
        <w:rPr>
          <w:szCs w:val="21"/>
        </w:rPr>
        <w:t>)</w:t>
      </w:r>
      <w:r>
        <w:rPr>
          <w:szCs w:val="21"/>
        </w:rPr>
        <w:t>利用职务为用户、建设单位指定或者变相指定消防产品的品牌、销售单位或者消防技术服务机构、消防设施施工单位的</w:t>
      </w:r>
      <w:r>
        <w:rPr>
          <w:szCs w:val="21"/>
        </w:rPr>
        <w:t>;</w:t>
      </w:r>
    </w:p>
    <w:p w14:paraId="556AFDDD" w14:textId="77777777" w:rsidR="00182CBE" w:rsidRDefault="00902A86">
      <w:pPr>
        <w:ind w:firstLineChars="200" w:firstLine="420"/>
        <w:rPr>
          <w:szCs w:val="21"/>
        </w:rPr>
      </w:pPr>
      <w:r>
        <w:rPr>
          <w:szCs w:val="21"/>
        </w:rPr>
        <w:t>(</w:t>
      </w:r>
      <w:r>
        <w:rPr>
          <w:szCs w:val="21"/>
        </w:rPr>
        <w:t>五</w:t>
      </w:r>
      <w:r>
        <w:rPr>
          <w:szCs w:val="21"/>
        </w:rPr>
        <w:t>)</w:t>
      </w:r>
      <w:r>
        <w:rPr>
          <w:szCs w:val="21"/>
        </w:rPr>
        <w:t>将消防车、消防艇以及消防器材、装备和设施用于与消防和应急救援无关的事项的</w:t>
      </w:r>
      <w:r>
        <w:rPr>
          <w:szCs w:val="21"/>
        </w:rPr>
        <w:t>;</w:t>
      </w:r>
    </w:p>
    <w:p w14:paraId="0499F625" w14:textId="77777777" w:rsidR="00182CBE" w:rsidRDefault="00902A86">
      <w:pPr>
        <w:ind w:firstLineChars="200" w:firstLine="420"/>
        <w:rPr>
          <w:szCs w:val="21"/>
        </w:rPr>
      </w:pPr>
      <w:r>
        <w:rPr>
          <w:szCs w:val="21"/>
        </w:rPr>
        <w:t>(</w:t>
      </w:r>
      <w:r>
        <w:rPr>
          <w:szCs w:val="21"/>
        </w:rPr>
        <w:t>六</w:t>
      </w:r>
      <w:r>
        <w:rPr>
          <w:szCs w:val="21"/>
        </w:rPr>
        <w:t>)</w:t>
      </w:r>
      <w:r>
        <w:rPr>
          <w:szCs w:val="21"/>
        </w:rPr>
        <w:t>其他滥用职权、玩忽职守、徇私舞弊的行为。建设、产品质量监督、工商行政管理等其他有关行政主管部门的工作人员在消防工作中滥用职权、玩忽职守、徇私舞弊，尚不构成犯罪的，依法给予处分。</w:t>
      </w:r>
    </w:p>
    <w:p w14:paraId="2184A5FC" w14:textId="77777777" w:rsidR="00182CBE" w:rsidRDefault="00902A86">
      <w:pPr>
        <w:ind w:firstLineChars="200" w:firstLine="420"/>
        <w:rPr>
          <w:szCs w:val="21"/>
        </w:rPr>
      </w:pPr>
      <w:r>
        <w:rPr>
          <w:szCs w:val="21"/>
        </w:rPr>
        <w:t>第七十二条</w:t>
      </w:r>
      <w:r>
        <w:rPr>
          <w:rFonts w:hint="eastAsia"/>
          <w:szCs w:val="21"/>
        </w:rPr>
        <w:t xml:space="preserve"> </w:t>
      </w:r>
      <w:r>
        <w:rPr>
          <w:szCs w:val="21"/>
        </w:rPr>
        <w:t>违反本法规定，构成犯罪的，依法追究刑事责任。</w:t>
      </w:r>
    </w:p>
    <w:p w14:paraId="78E08564" w14:textId="77777777" w:rsidR="00182CBE" w:rsidRDefault="00902A86">
      <w:pPr>
        <w:jc w:val="center"/>
        <w:rPr>
          <w:b/>
          <w:szCs w:val="21"/>
        </w:rPr>
      </w:pPr>
      <w:bookmarkStart w:id="12" w:name="第七章_附_则"/>
      <w:bookmarkEnd w:id="12"/>
      <w:r>
        <w:rPr>
          <w:b/>
          <w:szCs w:val="21"/>
        </w:rPr>
        <w:t>第七章</w:t>
      </w:r>
      <w:r>
        <w:rPr>
          <w:b/>
          <w:szCs w:val="21"/>
        </w:rPr>
        <w:t> </w:t>
      </w:r>
      <w:r>
        <w:rPr>
          <w:b/>
          <w:szCs w:val="21"/>
        </w:rPr>
        <w:t>附</w:t>
      </w:r>
      <w:r>
        <w:rPr>
          <w:b/>
          <w:szCs w:val="21"/>
        </w:rPr>
        <w:t> </w:t>
      </w:r>
      <w:r>
        <w:rPr>
          <w:b/>
          <w:szCs w:val="21"/>
        </w:rPr>
        <w:t>则</w:t>
      </w:r>
    </w:p>
    <w:p w14:paraId="586A4D28" w14:textId="77777777" w:rsidR="00182CBE" w:rsidRDefault="00902A86">
      <w:pPr>
        <w:ind w:firstLineChars="200" w:firstLine="420"/>
        <w:rPr>
          <w:szCs w:val="21"/>
        </w:rPr>
      </w:pPr>
      <w:r>
        <w:rPr>
          <w:szCs w:val="21"/>
        </w:rPr>
        <w:t>第七十三条</w:t>
      </w:r>
      <w:r>
        <w:rPr>
          <w:szCs w:val="21"/>
        </w:rPr>
        <w:t> </w:t>
      </w:r>
      <w:r>
        <w:rPr>
          <w:szCs w:val="21"/>
        </w:rPr>
        <w:t>本法下列用语的含义：</w:t>
      </w:r>
    </w:p>
    <w:p w14:paraId="011ECCE1" w14:textId="77777777" w:rsidR="00182CBE" w:rsidRDefault="00902A86">
      <w:pPr>
        <w:ind w:firstLineChars="200" w:firstLine="420"/>
        <w:rPr>
          <w:szCs w:val="21"/>
        </w:rPr>
      </w:pPr>
      <w:r>
        <w:rPr>
          <w:szCs w:val="21"/>
        </w:rPr>
        <w:t>(</w:t>
      </w:r>
      <w:r>
        <w:rPr>
          <w:szCs w:val="21"/>
        </w:rPr>
        <w:t>一</w:t>
      </w:r>
      <w:r>
        <w:rPr>
          <w:szCs w:val="21"/>
        </w:rPr>
        <w:t>)</w:t>
      </w:r>
      <w:r>
        <w:rPr>
          <w:szCs w:val="21"/>
        </w:rPr>
        <w:t>消防设施，是指火灾自动报警系统、自动灭火系统、消火栓系统、防烟排烟系统以及应急广播和应急照明、安全疏散设施等。</w:t>
      </w:r>
    </w:p>
    <w:p w14:paraId="15A682F2" w14:textId="77777777" w:rsidR="00182CBE" w:rsidRDefault="00902A86">
      <w:pPr>
        <w:ind w:firstLineChars="200" w:firstLine="420"/>
        <w:rPr>
          <w:szCs w:val="21"/>
        </w:rPr>
      </w:pPr>
      <w:r>
        <w:rPr>
          <w:szCs w:val="21"/>
        </w:rPr>
        <w:t>(</w:t>
      </w:r>
      <w:r>
        <w:rPr>
          <w:szCs w:val="21"/>
        </w:rPr>
        <w:t>二</w:t>
      </w:r>
      <w:r>
        <w:rPr>
          <w:szCs w:val="21"/>
        </w:rPr>
        <w:t>)</w:t>
      </w:r>
      <w:r>
        <w:rPr>
          <w:szCs w:val="21"/>
        </w:rPr>
        <w:t>消防产品，是指专门用于火灾预防、灭火救援和火灾防护、避难、逃生的产品。</w:t>
      </w:r>
    </w:p>
    <w:p w14:paraId="2FFA4207" w14:textId="77777777" w:rsidR="00182CBE" w:rsidRDefault="00902A86">
      <w:pPr>
        <w:ind w:firstLineChars="200" w:firstLine="420"/>
        <w:rPr>
          <w:szCs w:val="21"/>
        </w:rPr>
      </w:pPr>
      <w:r>
        <w:rPr>
          <w:szCs w:val="21"/>
        </w:rPr>
        <w:t>(</w:t>
      </w:r>
      <w:r>
        <w:rPr>
          <w:szCs w:val="21"/>
        </w:rPr>
        <w:t>三</w:t>
      </w:r>
      <w:r>
        <w:rPr>
          <w:szCs w:val="21"/>
        </w:rPr>
        <w:t>)</w:t>
      </w:r>
      <w:r>
        <w:rPr>
          <w:szCs w:val="21"/>
        </w:rPr>
        <w:t>公众聚集场所，是指宾馆、饭店、商场、集贸市场、客运车站候车室、客运码头候船厅、民用机场航站楼、体育场馆、会堂以及公共娱乐场所等。</w:t>
      </w:r>
    </w:p>
    <w:p w14:paraId="2EC3C9CB" w14:textId="77777777" w:rsidR="00182CBE" w:rsidRDefault="00902A86">
      <w:pPr>
        <w:ind w:firstLineChars="200" w:firstLine="420"/>
        <w:rPr>
          <w:szCs w:val="21"/>
        </w:rPr>
      </w:pPr>
      <w:r>
        <w:rPr>
          <w:szCs w:val="21"/>
        </w:rPr>
        <w:t>(</w:t>
      </w:r>
      <w:r>
        <w:rPr>
          <w:szCs w:val="21"/>
        </w:rPr>
        <w:t>四</w:t>
      </w:r>
      <w:r>
        <w:rPr>
          <w:szCs w:val="21"/>
        </w:rPr>
        <w:t>)</w:t>
      </w:r>
      <w:r>
        <w:rPr>
          <w:szCs w:val="21"/>
        </w:rPr>
        <w:t>人员密集场所，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14:paraId="28213844" w14:textId="77777777" w:rsidR="00182CBE" w:rsidRDefault="00902A86">
      <w:pPr>
        <w:ind w:firstLineChars="200" w:firstLine="420"/>
        <w:rPr>
          <w:szCs w:val="21"/>
        </w:rPr>
      </w:pPr>
      <w:r>
        <w:rPr>
          <w:szCs w:val="21"/>
        </w:rPr>
        <w:t>第七十四条</w:t>
      </w:r>
      <w:r>
        <w:rPr>
          <w:szCs w:val="21"/>
        </w:rPr>
        <w:t> </w:t>
      </w:r>
      <w:r>
        <w:rPr>
          <w:szCs w:val="21"/>
        </w:rPr>
        <w:t>本法自</w:t>
      </w:r>
      <w:r>
        <w:rPr>
          <w:szCs w:val="21"/>
        </w:rPr>
        <w:t> 2019 </w:t>
      </w:r>
      <w:r>
        <w:rPr>
          <w:szCs w:val="21"/>
        </w:rPr>
        <w:t>年</w:t>
      </w:r>
      <w:r>
        <w:rPr>
          <w:szCs w:val="21"/>
        </w:rPr>
        <w:t> 4 </w:t>
      </w:r>
      <w:r>
        <w:rPr>
          <w:szCs w:val="21"/>
        </w:rPr>
        <w:t>月</w:t>
      </w:r>
      <w:r>
        <w:rPr>
          <w:szCs w:val="21"/>
        </w:rPr>
        <w:t> 23 </w:t>
      </w:r>
      <w:r>
        <w:rPr>
          <w:szCs w:val="21"/>
        </w:rPr>
        <w:t>日起施行。</w:t>
      </w:r>
    </w:p>
    <w:p w14:paraId="1D785DC9" w14:textId="77777777" w:rsidR="00182CBE" w:rsidRDefault="00182CBE">
      <w:pPr>
        <w:widowControl/>
        <w:shd w:val="clear" w:color="auto" w:fill="FFFFFF"/>
        <w:ind w:firstLine="960"/>
        <w:jc w:val="left"/>
        <w:rPr>
          <w:rFonts w:ascii="宋体" w:hAnsi="宋体" w:cs="宋体"/>
          <w:color w:val="000000"/>
          <w:kern w:val="0"/>
          <w:szCs w:val="21"/>
        </w:rPr>
      </w:pPr>
    </w:p>
    <w:p w14:paraId="2DB2B862" w14:textId="77777777" w:rsidR="00182CBE" w:rsidRDefault="00902A86">
      <w:pPr>
        <w:pStyle w:val="1"/>
        <w:spacing w:beforeLines="100" w:before="312" w:afterLines="100" w:after="312" w:line="300" w:lineRule="auto"/>
        <w:jc w:val="center"/>
        <w:rPr>
          <w:sz w:val="30"/>
          <w:szCs w:val="30"/>
        </w:rPr>
      </w:pPr>
      <w:bookmarkStart w:id="13" w:name="_Toc364239322"/>
      <w:bookmarkStart w:id="14" w:name="_Toc32331162"/>
      <w:bookmarkStart w:id="15" w:name="_Toc101135275"/>
      <w:r>
        <w:rPr>
          <w:sz w:val="30"/>
          <w:szCs w:val="30"/>
        </w:rPr>
        <w:t>中华人民共和国劳动法</w:t>
      </w:r>
      <w:bookmarkEnd w:id="13"/>
      <w:r>
        <w:rPr>
          <w:rFonts w:hint="eastAsia"/>
          <w:sz w:val="30"/>
          <w:szCs w:val="30"/>
        </w:rPr>
        <w:t>（</w:t>
      </w:r>
      <w:r>
        <w:rPr>
          <w:rFonts w:hint="eastAsia"/>
          <w:sz w:val="30"/>
          <w:szCs w:val="30"/>
        </w:rPr>
        <w:t>2018</w:t>
      </w:r>
      <w:r>
        <w:rPr>
          <w:rFonts w:hint="eastAsia"/>
          <w:sz w:val="30"/>
          <w:szCs w:val="30"/>
        </w:rPr>
        <w:t>年）</w:t>
      </w:r>
      <w:bookmarkEnd w:id="14"/>
      <w:bookmarkEnd w:id="15"/>
    </w:p>
    <w:p w14:paraId="3C5846F4" w14:textId="77777777" w:rsidR="00182CBE" w:rsidRDefault="00902A86">
      <w:pPr>
        <w:ind w:firstLineChars="200" w:firstLine="420"/>
        <w:rPr>
          <w:szCs w:val="21"/>
        </w:rPr>
      </w:pPr>
      <w:r>
        <w:rPr>
          <w:rFonts w:hint="eastAsia"/>
          <w:szCs w:val="21"/>
        </w:rPr>
        <w:t>（</w:t>
      </w:r>
      <w:r>
        <w:rPr>
          <w:szCs w:val="21"/>
        </w:rPr>
        <w:t>1994</w:t>
      </w:r>
      <w:r>
        <w:rPr>
          <w:rFonts w:hint="eastAsia"/>
          <w:szCs w:val="21"/>
        </w:rPr>
        <w:t>年</w:t>
      </w:r>
      <w:r>
        <w:rPr>
          <w:szCs w:val="21"/>
        </w:rPr>
        <w:t>7</w:t>
      </w:r>
      <w:r>
        <w:rPr>
          <w:rFonts w:hint="eastAsia"/>
          <w:szCs w:val="21"/>
        </w:rPr>
        <w:t>月</w:t>
      </w:r>
      <w:r>
        <w:rPr>
          <w:szCs w:val="21"/>
        </w:rPr>
        <w:t>5</w:t>
      </w:r>
      <w:r>
        <w:rPr>
          <w:rFonts w:hint="eastAsia"/>
          <w:szCs w:val="21"/>
        </w:rPr>
        <w:t>日第八届全国人民代表大会常务委员会第八次会议通过，</w:t>
      </w:r>
      <w:r>
        <w:rPr>
          <w:szCs w:val="21"/>
        </w:rPr>
        <w:t>1994</w:t>
      </w:r>
      <w:r>
        <w:rPr>
          <w:rFonts w:hint="eastAsia"/>
          <w:szCs w:val="21"/>
        </w:rPr>
        <w:t>年</w:t>
      </w:r>
      <w:r>
        <w:rPr>
          <w:szCs w:val="21"/>
        </w:rPr>
        <w:t>7</w:t>
      </w:r>
      <w:r>
        <w:rPr>
          <w:rFonts w:hint="eastAsia"/>
          <w:szCs w:val="21"/>
        </w:rPr>
        <w:t>月</w:t>
      </w:r>
      <w:r>
        <w:rPr>
          <w:szCs w:val="21"/>
        </w:rPr>
        <w:t>5</w:t>
      </w:r>
      <w:r>
        <w:rPr>
          <w:rFonts w:hint="eastAsia"/>
          <w:szCs w:val="21"/>
        </w:rPr>
        <w:t>日中华人民共和国主席令第二十八号公布，</w:t>
      </w:r>
      <w:r>
        <w:rPr>
          <w:szCs w:val="21"/>
        </w:rPr>
        <w:t>2009</w:t>
      </w:r>
      <w:r>
        <w:rPr>
          <w:rFonts w:hint="eastAsia"/>
          <w:szCs w:val="21"/>
        </w:rPr>
        <w:t>年</w:t>
      </w:r>
      <w:r>
        <w:rPr>
          <w:szCs w:val="21"/>
        </w:rPr>
        <w:t>8</w:t>
      </w:r>
      <w:r>
        <w:rPr>
          <w:rFonts w:hint="eastAsia"/>
          <w:szCs w:val="21"/>
        </w:rPr>
        <w:t>月</w:t>
      </w:r>
      <w:r>
        <w:rPr>
          <w:szCs w:val="21"/>
        </w:rPr>
        <w:t>27</w:t>
      </w:r>
      <w:r>
        <w:rPr>
          <w:rFonts w:hint="eastAsia"/>
          <w:szCs w:val="21"/>
        </w:rPr>
        <w:t>日第十一届全国人民代表大会常务委员会第十次会议《关于修改部分法律的决定》第一次修正，</w:t>
      </w:r>
      <w:r>
        <w:rPr>
          <w:szCs w:val="21"/>
        </w:rPr>
        <w:t>2018</w:t>
      </w:r>
      <w:r>
        <w:rPr>
          <w:rFonts w:hint="eastAsia"/>
          <w:szCs w:val="21"/>
        </w:rPr>
        <w:t>年</w:t>
      </w:r>
      <w:r>
        <w:rPr>
          <w:szCs w:val="21"/>
        </w:rPr>
        <w:t>12</w:t>
      </w:r>
      <w:r>
        <w:rPr>
          <w:rFonts w:hint="eastAsia"/>
          <w:szCs w:val="21"/>
        </w:rPr>
        <w:t>月</w:t>
      </w:r>
      <w:r>
        <w:rPr>
          <w:szCs w:val="21"/>
        </w:rPr>
        <w:t>29</w:t>
      </w:r>
      <w:r>
        <w:rPr>
          <w:rFonts w:hint="eastAsia"/>
          <w:szCs w:val="21"/>
        </w:rPr>
        <w:t>日第十三届全国人民代表大会常务委员会第七次会议《关于修改〈中华人民共和国劳动法〉等七部法律的决定》第二次修正）</w:t>
      </w:r>
    </w:p>
    <w:p w14:paraId="21A6DB71" w14:textId="77777777" w:rsidR="00182CBE" w:rsidRDefault="00902A86">
      <w:pPr>
        <w:ind w:firstLineChars="200" w:firstLine="420"/>
        <w:rPr>
          <w:szCs w:val="21"/>
        </w:rPr>
      </w:pPr>
      <w:r>
        <w:rPr>
          <w:rFonts w:hint="eastAsia"/>
          <w:szCs w:val="21"/>
        </w:rPr>
        <w:t>目录</w:t>
      </w:r>
    </w:p>
    <w:p w14:paraId="193D434A" w14:textId="77777777" w:rsidR="00182CBE" w:rsidRDefault="00902A86">
      <w:pPr>
        <w:ind w:firstLineChars="200" w:firstLine="420"/>
        <w:rPr>
          <w:szCs w:val="21"/>
        </w:rPr>
      </w:pPr>
      <w:r>
        <w:rPr>
          <w:rFonts w:hint="eastAsia"/>
          <w:szCs w:val="21"/>
        </w:rPr>
        <w:t>第一章总则</w:t>
      </w:r>
    </w:p>
    <w:p w14:paraId="5E4B1B10" w14:textId="77777777" w:rsidR="00182CBE" w:rsidRDefault="00902A86">
      <w:pPr>
        <w:ind w:firstLineChars="200" w:firstLine="420"/>
        <w:rPr>
          <w:szCs w:val="21"/>
        </w:rPr>
      </w:pPr>
      <w:r>
        <w:rPr>
          <w:rFonts w:hint="eastAsia"/>
          <w:szCs w:val="21"/>
        </w:rPr>
        <w:t>第二章促进就业</w:t>
      </w:r>
    </w:p>
    <w:p w14:paraId="025A22F6" w14:textId="77777777" w:rsidR="00182CBE" w:rsidRDefault="00902A86">
      <w:pPr>
        <w:ind w:firstLineChars="200" w:firstLine="420"/>
        <w:rPr>
          <w:szCs w:val="21"/>
        </w:rPr>
      </w:pPr>
      <w:r>
        <w:rPr>
          <w:rFonts w:hint="eastAsia"/>
          <w:szCs w:val="21"/>
        </w:rPr>
        <w:t>第三章劳动合同和集体合同</w:t>
      </w:r>
    </w:p>
    <w:p w14:paraId="56FBEB4B" w14:textId="77777777" w:rsidR="00182CBE" w:rsidRDefault="00902A86">
      <w:pPr>
        <w:ind w:firstLineChars="200" w:firstLine="420"/>
        <w:rPr>
          <w:szCs w:val="21"/>
        </w:rPr>
      </w:pPr>
      <w:r>
        <w:rPr>
          <w:rFonts w:hint="eastAsia"/>
          <w:szCs w:val="21"/>
        </w:rPr>
        <w:t>第四章工作时间和休息休假</w:t>
      </w:r>
    </w:p>
    <w:p w14:paraId="197E715F" w14:textId="77777777" w:rsidR="00182CBE" w:rsidRDefault="00902A86">
      <w:pPr>
        <w:ind w:firstLineChars="200" w:firstLine="420"/>
        <w:rPr>
          <w:szCs w:val="21"/>
        </w:rPr>
      </w:pPr>
      <w:r>
        <w:rPr>
          <w:rFonts w:hint="eastAsia"/>
          <w:szCs w:val="21"/>
        </w:rPr>
        <w:t>第五章工资</w:t>
      </w:r>
    </w:p>
    <w:p w14:paraId="22CFFAD1" w14:textId="77777777" w:rsidR="00182CBE" w:rsidRDefault="00902A86">
      <w:pPr>
        <w:ind w:firstLineChars="200" w:firstLine="420"/>
        <w:rPr>
          <w:szCs w:val="21"/>
        </w:rPr>
      </w:pPr>
      <w:r>
        <w:rPr>
          <w:rFonts w:hint="eastAsia"/>
          <w:szCs w:val="21"/>
        </w:rPr>
        <w:t>第六章劳动安全卫生</w:t>
      </w:r>
    </w:p>
    <w:p w14:paraId="1FD5EB56" w14:textId="77777777" w:rsidR="00182CBE" w:rsidRDefault="00902A86">
      <w:pPr>
        <w:ind w:firstLineChars="200" w:firstLine="420"/>
        <w:rPr>
          <w:szCs w:val="21"/>
        </w:rPr>
      </w:pPr>
      <w:r>
        <w:rPr>
          <w:rFonts w:hint="eastAsia"/>
          <w:szCs w:val="21"/>
        </w:rPr>
        <w:t>第七章女职工和未成年工特殊保护</w:t>
      </w:r>
    </w:p>
    <w:p w14:paraId="6CB1F9B0" w14:textId="77777777" w:rsidR="00182CBE" w:rsidRDefault="00902A86">
      <w:pPr>
        <w:ind w:firstLineChars="200" w:firstLine="420"/>
        <w:rPr>
          <w:szCs w:val="21"/>
        </w:rPr>
      </w:pPr>
      <w:r>
        <w:rPr>
          <w:rFonts w:hint="eastAsia"/>
          <w:szCs w:val="21"/>
        </w:rPr>
        <w:t>第八章职业培训</w:t>
      </w:r>
    </w:p>
    <w:p w14:paraId="02C4BEAA" w14:textId="77777777" w:rsidR="00182CBE" w:rsidRDefault="00902A86">
      <w:pPr>
        <w:ind w:firstLineChars="200" w:firstLine="420"/>
        <w:rPr>
          <w:szCs w:val="21"/>
        </w:rPr>
      </w:pPr>
      <w:r>
        <w:rPr>
          <w:rFonts w:hint="eastAsia"/>
          <w:szCs w:val="21"/>
        </w:rPr>
        <w:t>第九章社会保险和福利</w:t>
      </w:r>
    </w:p>
    <w:p w14:paraId="50D33E9F" w14:textId="77777777" w:rsidR="00182CBE" w:rsidRDefault="00902A86">
      <w:pPr>
        <w:ind w:firstLineChars="200" w:firstLine="420"/>
        <w:rPr>
          <w:szCs w:val="21"/>
        </w:rPr>
      </w:pPr>
      <w:r>
        <w:rPr>
          <w:rFonts w:hint="eastAsia"/>
          <w:szCs w:val="21"/>
        </w:rPr>
        <w:t>第十章劳动争议</w:t>
      </w:r>
    </w:p>
    <w:p w14:paraId="531642D0" w14:textId="77777777" w:rsidR="00182CBE" w:rsidRDefault="00902A86">
      <w:pPr>
        <w:ind w:firstLineChars="200" w:firstLine="420"/>
        <w:rPr>
          <w:szCs w:val="21"/>
        </w:rPr>
      </w:pPr>
      <w:r>
        <w:rPr>
          <w:rFonts w:hint="eastAsia"/>
          <w:szCs w:val="21"/>
        </w:rPr>
        <w:t>第十一章监督检查</w:t>
      </w:r>
    </w:p>
    <w:p w14:paraId="180E095F" w14:textId="77777777" w:rsidR="00182CBE" w:rsidRDefault="00902A86">
      <w:pPr>
        <w:ind w:firstLineChars="200" w:firstLine="420"/>
        <w:rPr>
          <w:szCs w:val="21"/>
        </w:rPr>
      </w:pPr>
      <w:r>
        <w:rPr>
          <w:rFonts w:hint="eastAsia"/>
          <w:szCs w:val="21"/>
        </w:rPr>
        <w:t>第十二章法律责任</w:t>
      </w:r>
    </w:p>
    <w:p w14:paraId="6D8A32E3" w14:textId="77777777" w:rsidR="00182CBE" w:rsidRDefault="00902A86">
      <w:pPr>
        <w:ind w:firstLineChars="200" w:firstLine="420"/>
        <w:rPr>
          <w:szCs w:val="21"/>
        </w:rPr>
      </w:pPr>
      <w:r>
        <w:rPr>
          <w:rFonts w:hint="eastAsia"/>
          <w:szCs w:val="21"/>
        </w:rPr>
        <w:t>第十三章附则</w:t>
      </w:r>
    </w:p>
    <w:p w14:paraId="69CF2333" w14:textId="77777777" w:rsidR="00182CBE" w:rsidRDefault="00902A86">
      <w:pPr>
        <w:jc w:val="center"/>
        <w:rPr>
          <w:b/>
          <w:szCs w:val="21"/>
        </w:rPr>
      </w:pPr>
      <w:r>
        <w:rPr>
          <w:rFonts w:hint="eastAsia"/>
          <w:b/>
          <w:szCs w:val="21"/>
        </w:rPr>
        <w:t>第一章总则</w:t>
      </w:r>
    </w:p>
    <w:p w14:paraId="4A865BBB" w14:textId="77777777" w:rsidR="00182CBE" w:rsidRDefault="00902A86">
      <w:pPr>
        <w:ind w:firstLineChars="200" w:firstLine="420"/>
        <w:rPr>
          <w:szCs w:val="21"/>
        </w:rPr>
      </w:pPr>
      <w:r>
        <w:rPr>
          <w:rFonts w:hint="eastAsia"/>
          <w:szCs w:val="21"/>
        </w:rPr>
        <w:t>第一条为了保护劳动者的合法权益，调整劳动关系，建立和维护适应社会主义市场经济的劳动制度，促进经济发展和社会进步，根据宪法，制定本法。</w:t>
      </w:r>
    </w:p>
    <w:p w14:paraId="1F79E69C" w14:textId="77777777" w:rsidR="00182CBE" w:rsidRDefault="00902A86">
      <w:pPr>
        <w:ind w:firstLineChars="200" w:firstLine="420"/>
        <w:rPr>
          <w:szCs w:val="21"/>
        </w:rPr>
      </w:pPr>
      <w:r>
        <w:rPr>
          <w:rFonts w:hint="eastAsia"/>
          <w:szCs w:val="21"/>
        </w:rPr>
        <w:t>第二条在中华人民共和国境内的企业、个体经济组织（以下统称用人单位）和与之形成劳动关系的劳动者，适用本法。</w:t>
      </w:r>
    </w:p>
    <w:p w14:paraId="2290A1B3" w14:textId="77777777" w:rsidR="00182CBE" w:rsidRDefault="00902A86">
      <w:pPr>
        <w:ind w:firstLineChars="200" w:firstLine="420"/>
        <w:rPr>
          <w:szCs w:val="21"/>
        </w:rPr>
      </w:pPr>
      <w:r>
        <w:rPr>
          <w:rFonts w:hint="eastAsia"/>
          <w:szCs w:val="21"/>
        </w:rPr>
        <w:t>国家机关、事业组织、社会团体和与之建立劳动合同关系的劳动者，依照本法执行。</w:t>
      </w:r>
    </w:p>
    <w:p w14:paraId="21981E41" w14:textId="77777777" w:rsidR="00182CBE" w:rsidRDefault="00902A86">
      <w:pPr>
        <w:ind w:firstLineChars="200" w:firstLine="420"/>
        <w:rPr>
          <w:szCs w:val="21"/>
        </w:rPr>
      </w:pPr>
      <w:r>
        <w:rPr>
          <w:rFonts w:hint="eastAsia"/>
          <w:szCs w:val="21"/>
        </w:rPr>
        <w:t>第三条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14:paraId="63CD6F5D" w14:textId="77777777" w:rsidR="00182CBE" w:rsidRDefault="00902A86">
      <w:pPr>
        <w:ind w:firstLineChars="200" w:firstLine="420"/>
        <w:rPr>
          <w:szCs w:val="21"/>
        </w:rPr>
      </w:pPr>
      <w:r>
        <w:rPr>
          <w:rFonts w:hint="eastAsia"/>
          <w:szCs w:val="21"/>
        </w:rPr>
        <w:t>劳动者应当完成劳动任务，提高职业技能，执行劳动安全卫生规程，遵守劳动纪律和职业道德。</w:t>
      </w:r>
    </w:p>
    <w:p w14:paraId="5B363520" w14:textId="77777777" w:rsidR="00182CBE" w:rsidRDefault="00902A86">
      <w:pPr>
        <w:ind w:firstLineChars="200" w:firstLine="420"/>
        <w:rPr>
          <w:szCs w:val="21"/>
        </w:rPr>
      </w:pPr>
      <w:r>
        <w:rPr>
          <w:rFonts w:hint="eastAsia"/>
          <w:szCs w:val="21"/>
        </w:rPr>
        <w:t>第四条用人单位应当依法建立和完善规章制度，保障劳动者享有劳动权利和履行劳动义务。</w:t>
      </w:r>
    </w:p>
    <w:p w14:paraId="49A0ED82" w14:textId="77777777" w:rsidR="00182CBE" w:rsidRDefault="00902A86">
      <w:pPr>
        <w:ind w:firstLineChars="200" w:firstLine="420"/>
        <w:rPr>
          <w:szCs w:val="21"/>
        </w:rPr>
      </w:pPr>
      <w:r>
        <w:rPr>
          <w:rFonts w:hint="eastAsia"/>
          <w:szCs w:val="21"/>
        </w:rPr>
        <w:t>第五条国家采取各种措施，促进劳动就业，发展职业教育，制定劳动标准，调节社会收入，完善社会保险，协调劳动关系，逐步提高劳动者的生活水平。</w:t>
      </w:r>
    </w:p>
    <w:p w14:paraId="3DC468BF" w14:textId="77777777" w:rsidR="00182CBE" w:rsidRDefault="00902A86">
      <w:pPr>
        <w:ind w:firstLineChars="200" w:firstLine="420"/>
        <w:rPr>
          <w:szCs w:val="21"/>
        </w:rPr>
      </w:pPr>
      <w:r>
        <w:rPr>
          <w:rFonts w:hint="eastAsia"/>
          <w:szCs w:val="21"/>
        </w:rPr>
        <w:t>第六条国家提倡劳动者参加社会义务劳动，开展劳动竞赛和合理化建议活动，鼓</w:t>
      </w:r>
      <w:r>
        <w:rPr>
          <w:szCs w:val="21"/>
        </w:rPr>
        <w:t>励和保护劳动者进行科学研究、技术革新和发明创造，表彰和奖励劳动模范和先进工作者。</w:t>
      </w:r>
    </w:p>
    <w:p w14:paraId="32F33D08" w14:textId="77777777" w:rsidR="00182CBE" w:rsidRDefault="00902A86">
      <w:pPr>
        <w:ind w:firstLineChars="200" w:firstLine="420"/>
        <w:rPr>
          <w:szCs w:val="21"/>
        </w:rPr>
      </w:pPr>
      <w:r>
        <w:rPr>
          <w:szCs w:val="21"/>
        </w:rPr>
        <w:t>第七条劳动者有权依法参加和组织工会。</w:t>
      </w:r>
    </w:p>
    <w:p w14:paraId="387926FC" w14:textId="77777777" w:rsidR="00182CBE" w:rsidRDefault="00902A86">
      <w:pPr>
        <w:ind w:firstLineChars="200" w:firstLine="420"/>
        <w:rPr>
          <w:szCs w:val="21"/>
        </w:rPr>
      </w:pPr>
      <w:r>
        <w:rPr>
          <w:szCs w:val="21"/>
        </w:rPr>
        <w:t>工会代表和维护劳动者的合法权益，依法独立自主地开展活动。</w:t>
      </w:r>
    </w:p>
    <w:p w14:paraId="1AD96B8A" w14:textId="77777777" w:rsidR="00182CBE" w:rsidRDefault="00902A86">
      <w:pPr>
        <w:ind w:firstLineChars="200" w:firstLine="420"/>
        <w:rPr>
          <w:szCs w:val="21"/>
        </w:rPr>
      </w:pPr>
      <w:r>
        <w:rPr>
          <w:szCs w:val="21"/>
        </w:rPr>
        <w:t>第八条劳动者依照法律规定，通过职工大会、职工代表大会或者其他形式，参与民主管理或者就保护劳动者合法权益与用人单位进行平等协商。</w:t>
      </w:r>
    </w:p>
    <w:p w14:paraId="21FF4661" w14:textId="77777777" w:rsidR="00182CBE" w:rsidRDefault="00902A86">
      <w:pPr>
        <w:ind w:firstLineChars="200" w:firstLine="420"/>
        <w:rPr>
          <w:szCs w:val="21"/>
        </w:rPr>
      </w:pPr>
      <w:r>
        <w:rPr>
          <w:szCs w:val="21"/>
        </w:rPr>
        <w:t>第九条国务院劳动行政部门主管全国劳动工作。</w:t>
      </w:r>
    </w:p>
    <w:p w14:paraId="593BC862" w14:textId="77777777" w:rsidR="00182CBE" w:rsidRDefault="00902A86">
      <w:pPr>
        <w:ind w:firstLineChars="200" w:firstLine="420"/>
        <w:rPr>
          <w:szCs w:val="21"/>
        </w:rPr>
      </w:pPr>
      <w:r>
        <w:rPr>
          <w:szCs w:val="21"/>
        </w:rPr>
        <w:t>县级以上地方人民政府劳动行政部门主管本行政区域内的劳动工作。</w:t>
      </w:r>
    </w:p>
    <w:p w14:paraId="65834CF0" w14:textId="77777777" w:rsidR="00182CBE" w:rsidRDefault="00902A86">
      <w:pPr>
        <w:jc w:val="center"/>
        <w:rPr>
          <w:b/>
          <w:szCs w:val="21"/>
        </w:rPr>
      </w:pPr>
      <w:r>
        <w:rPr>
          <w:b/>
          <w:szCs w:val="21"/>
        </w:rPr>
        <w:t>第二章促进就业</w:t>
      </w:r>
    </w:p>
    <w:p w14:paraId="792B7E42" w14:textId="77777777" w:rsidR="00182CBE" w:rsidRDefault="00902A86">
      <w:pPr>
        <w:ind w:firstLineChars="200" w:firstLine="420"/>
        <w:rPr>
          <w:szCs w:val="21"/>
        </w:rPr>
      </w:pPr>
      <w:r>
        <w:rPr>
          <w:szCs w:val="21"/>
        </w:rPr>
        <w:t>第十条国家通过促进经济和社会发展，创造就业条件，扩大就业机会。</w:t>
      </w:r>
    </w:p>
    <w:p w14:paraId="14979979" w14:textId="77777777" w:rsidR="00182CBE" w:rsidRDefault="00902A86">
      <w:pPr>
        <w:ind w:firstLineChars="200" w:firstLine="420"/>
        <w:rPr>
          <w:szCs w:val="21"/>
        </w:rPr>
      </w:pPr>
      <w:r>
        <w:rPr>
          <w:szCs w:val="21"/>
        </w:rPr>
        <w:t>国家鼓励企业、事业组织、社会团体在法律、行政法规规定的范围内兴办产业或者拓展经营，增加就业。</w:t>
      </w:r>
    </w:p>
    <w:p w14:paraId="16E7753A" w14:textId="77777777" w:rsidR="00182CBE" w:rsidRDefault="00902A86">
      <w:pPr>
        <w:ind w:firstLineChars="200" w:firstLine="420"/>
        <w:rPr>
          <w:szCs w:val="21"/>
        </w:rPr>
      </w:pPr>
      <w:r>
        <w:rPr>
          <w:szCs w:val="21"/>
        </w:rPr>
        <w:t>国家支持劳动者自愿组织起来就业和从事个体经营实现就业。</w:t>
      </w:r>
    </w:p>
    <w:p w14:paraId="4888E35F" w14:textId="77777777" w:rsidR="00182CBE" w:rsidRDefault="00902A86">
      <w:pPr>
        <w:ind w:firstLineChars="200" w:firstLine="420"/>
        <w:rPr>
          <w:szCs w:val="21"/>
        </w:rPr>
      </w:pPr>
      <w:r>
        <w:rPr>
          <w:szCs w:val="21"/>
        </w:rPr>
        <w:t>第十一条地方各级人民政府应当采取措施，发展多种类型的职业介绍机构，提供就业服务。</w:t>
      </w:r>
    </w:p>
    <w:p w14:paraId="4687A148" w14:textId="77777777" w:rsidR="00182CBE" w:rsidRDefault="00902A86">
      <w:pPr>
        <w:ind w:firstLineChars="200" w:firstLine="420"/>
        <w:rPr>
          <w:szCs w:val="21"/>
        </w:rPr>
      </w:pPr>
      <w:r>
        <w:rPr>
          <w:szCs w:val="21"/>
        </w:rPr>
        <w:t>第十二条劳动者就业，不因民族、种族、性别、宗教信仰不同而受歧视。</w:t>
      </w:r>
    </w:p>
    <w:p w14:paraId="5C4324F7" w14:textId="77777777" w:rsidR="00182CBE" w:rsidRDefault="00902A86">
      <w:pPr>
        <w:ind w:firstLineChars="200" w:firstLine="420"/>
        <w:rPr>
          <w:szCs w:val="21"/>
        </w:rPr>
      </w:pPr>
      <w:r>
        <w:rPr>
          <w:szCs w:val="21"/>
        </w:rPr>
        <w:t>第十三条妇女享有与男子平等的就业权利。在录用职工时，除国家规定的不适合妇女的工种或者岗位外，不得以性别为由拒绝录用妇女或者提高对妇女的录用标准。</w:t>
      </w:r>
    </w:p>
    <w:p w14:paraId="16EE0175" w14:textId="77777777" w:rsidR="00182CBE" w:rsidRDefault="00902A86">
      <w:pPr>
        <w:ind w:firstLineChars="200" w:firstLine="420"/>
        <w:rPr>
          <w:szCs w:val="21"/>
        </w:rPr>
      </w:pPr>
      <w:r>
        <w:rPr>
          <w:szCs w:val="21"/>
        </w:rPr>
        <w:t>第十四条残疾人、少数民族人员、退出现役的军人的就业，法律、法规有特别规定的，从其规定。</w:t>
      </w:r>
    </w:p>
    <w:p w14:paraId="43BAA44B" w14:textId="77777777" w:rsidR="00182CBE" w:rsidRDefault="00902A86">
      <w:pPr>
        <w:ind w:firstLineChars="200" w:firstLine="420"/>
        <w:rPr>
          <w:szCs w:val="21"/>
        </w:rPr>
      </w:pPr>
      <w:r>
        <w:rPr>
          <w:szCs w:val="21"/>
        </w:rPr>
        <w:t>第十五条禁止用人单位招用未满十六周岁的未成年人。</w:t>
      </w:r>
    </w:p>
    <w:p w14:paraId="6A3DB353" w14:textId="77777777" w:rsidR="00182CBE" w:rsidRDefault="00902A86">
      <w:pPr>
        <w:ind w:firstLineChars="200" w:firstLine="420"/>
        <w:rPr>
          <w:szCs w:val="21"/>
        </w:rPr>
      </w:pPr>
      <w:r>
        <w:rPr>
          <w:szCs w:val="21"/>
        </w:rPr>
        <w:t>文艺、体育和特种工艺单位招用未满十六周岁的未成年人，必须遵守国家有关规定，并保障其接受义务教育的权利。</w:t>
      </w:r>
    </w:p>
    <w:p w14:paraId="5C156E70" w14:textId="77777777" w:rsidR="00182CBE" w:rsidRDefault="00902A86">
      <w:pPr>
        <w:jc w:val="center"/>
        <w:rPr>
          <w:b/>
          <w:szCs w:val="21"/>
        </w:rPr>
      </w:pPr>
      <w:r>
        <w:rPr>
          <w:b/>
          <w:szCs w:val="21"/>
        </w:rPr>
        <w:t>第三章劳动合同和集体合同</w:t>
      </w:r>
    </w:p>
    <w:p w14:paraId="3D3A9F1F" w14:textId="77777777" w:rsidR="00182CBE" w:rsidRDefault="00902A86">
      <w:pPr>
        <w:ind w:firstLineChars="200" w:firstLine="420"/>
        <w:rPr>
          <w:szCs w:val="21"/>
        </w:rPr>
      </w:pPr>
      <w:r>
        <w:rPr>
          <w:szCs w:val="21"/>
        </w:rPr>
        <w:t>第十六条劳动合同是劳动者与用人单位确立劳动关系、明确双方权利和义务的协议。</w:t>
      </w:r>
    </w:p>
    <w:p w14:paraId="0CF73956" w14:textId="77777777" w:rsidR="00182CBE" w:rsidRDefault="00902A86">
      <w:pPr>
        <w:ind w:firstLineChars="200" w:firstLine="420"/>
        <w:rPr>
          <w:szCs w:val="21"/>
        </w:rPr>
      </w:pPr>
      <w:r>
        <w:rPr>
          <w:szCs w:val="21"/>
        </w:rPr>
        <w:t>建立劳动关系应当订立劳动合同。</w:t>
      </w:r>
    </w:p>
    <w:p w14:paraId="035F6041" w14:textId="77777777" w:rsidR="00182CBE" w:rsidRDefault="00902A86">
      <w:pPr>
        <w:ind w:firstLineChars="200" w:firstLine="420"/>
        <w:rPr>
          <w:szCs w:val="21"/>
        </w:rPr>
      </w:pPr>
      <w:r>
        <w:rPr>
          <w:szCs w:val="21"/>
        </w:rPr>
        <w:t>第十七条订立和变更劳动合同，应当遵循平等自愿、协商一致的原则，不得违反法律、行政法规的规定。</w:t>
      </w:r>
    </w:p>
    <w:p w14:paraId="7CFC4014" w14:textId="77777777" w:rsidR="00182CBE" w:rsidRDefault="00902A86">
      <w:pPr>
        <w:ind w:firstLineChars="200" w:firstLine="420"/>
        <w:rPr>
          <w:szCs w:val="21"/>
        </w:rPr>
      </w:pPr>
      <w:r>
        <w:rPr>
          <w:szCs w:val="21"/>
        </w:rPr>
        <w:t>劳动合同依法订立即具有法律约束力，当事人必须履行劳动合同规定的义务。</w:t>
      </w:r>
    </w:p>
    <w:p w14:paraId="74332E62" w14:textId="77777777" w:rsidR="00182CBE" w:rsidRDefault="00902A86">
      <w:pPr>
        <w:ind w:firstLineChars="200" w:firstLine="420"/>
        <w:rPr>
          <w:szCs w:val="21"/>
        </w:rPr>
      </w:pPr>
      <w:r>
        <w:rPr>
          <w:szCs w:val="21"/>
        </w:rPr>
        <w:t>第十八条下列劳动合同无效：</w:t>
      </w:r>
    </w:p>
    <w:p w14:paraId="6A874DD3" w14:textId="77777777" w:rsidR="00182CBE" w:rsidRDefault="00902A86">
      <w:pPr>
        <w:ind w:firstLineChars="200" w:firstLine="420"/>
        <w:rPr>
          <w:szCs w:val="21"/>
        </w:rPr>
      </w:pPr>
      <w:r>
        <w:rPr>
          <w:szCs w:val="21"/>
        </w:rPr>
        <w:t>（一）违反法律、行政法规的劳动合同；</w:t>
      </w:r>
    </w:p>
    <w:p w14:paraId="63C18AF7" w14:textId="77777777" w:rsidR="00182CBE" w:rsidRDefault="00902A86">
      <w:pPr>
        <w:ind w:firstLineChars="200" w:firstLine="420"/>
        <w:rPr>
          <w:szCs w:val="21"/>
        </w:rPr>
      </w:pPr>
      <w:r>
        <w:rPr>
          <w:szCs w:val="21"/>
        </w:rPr>
        <w:t>（二）采取欺诈、威胁等手段订立的劳动合同。</w:t>
      </w:r>
    </w:p>
    <w:p w14:paraId="12FD147A" w14:textId="77777777" w:rsidR="00182CBE" w:rsidRDefault="00902A86">
      <w:pPr>
        <w:ind w:firstLineChars="200" w:firstLine="420"/>
        <w:rPr>
          <w:szCs w:val="21"/>
        </w:rPr>
      </w:pPr>
      <w:r>
        <w:rPr>
          <w:szCs w:val="21"/>
        </w:rPr>
        <w:t>无效的劳动合同，从订立的时候起，就没有法律约束力。确认劳动合同部分无效的，如果不影响其余部分的效力，其余部分仍然有效。</w:t>
      </w:r>
    </w:p>
    <w:p w14:paraId="120751A2" w14:textId="77777777" w:rsidR="00182CBE" w:rsidRDefault="00902A86">
      <w:pPr>
        <w:ind w:firstLineChars="200" w:firstLine="420"/>
        <w:rPr>
          <w:szCs w:val="21"/>
        </w:rPr>
      </w:pPr>
      <w:r>
        <w:rPr>
          <w:szCs w:val="21"/>
        </w:rPr>
        <w:t>劳动合同的无效，由劳动争议仲裁委员会或者人民法院确认。</w:t>
      </w:r>
    </w:p>
    <w:p w14:paraId="3DD36801" w14:textId="77777777" w:rsidR="00182CBE" w:rsidRDefault="00902A86">
      <w:pPr>
        <w:ind w:firstLineChars="200" w:firstLine="420"/>
        <w:rPr>
          <w:szCs w:val="21"/>
        </w:rPr>
      </w:pPr>
      <w:r>
        <w:rPr>
          <w:szCs w:val="21"/>
        </w:rPr>
        <w:t>第十九条劳动合同应当以书面形式订立，并具备以下条款：</w:t>
      </w:r>
    </w:p>
    <w:p w14:paraId="7249B205" w14:textId="77777777" w:rsidR="00182CBE" w:rsidRDefault="00902A86">
      <w:pPr>
        <w:ind w:firstLineChars="200" w:firstLine="420"/>
        <w:rPr>
          <w:szCs w:val="21"/>
        </w:rPr>
      </w:pPr>
      <w:r>
        <w:rPr>
          <w:szCs w:val="21"/>
        </w:rPr>
        <w:t>（一）劳动合同期限；</w:t>
      </w:r>
    </w:p>
    <w:p w14:paraId="103F6AD9" w14:textId="77777777" w:rsidR="00182CBE" w:rsidRDefault="00902A86">
      <w:pPr>
        <w:ind w:firstLineChars="200" w:firstLine="420"/>
        <w:rPr>
          <w:szCs w:val="21"/>
        </w:rPr>
      </w:pPr>
      <w:r>
        <w:rPr>
          <w:szCs w:val="21"/>
        </w:rPr>
        <w:t>（二）工作内容；</w:t>
      </w:r>
    </w:p>
    <w:p w14:paraId="6BF2B237" w14:textId="77777777" w:rsidR="00182CBE" w:rsidRDefault="00902A86">
      <w:pPr>
        <w:ind w:firstLineChars="200" w:firstLine="420"/>
        <w:rPr>
          <w:szCs w:val="21"/>
        </w:rPr>
      </w:pPr>
      <w:r>
        <w:rPr>
          <w:szCs w:val="21"/>
        </w:rPr>
        <w:t>（三）劳动保护和劳动条件；</w:t>
      </w:r>
    </w:p>
    <w:p w14:paraId="58ABC856" w14:textId="77777777" w:rsidR="00182CBE" w:rsidRDefault="00902A86">
      <w:pPr>
        <w:ind w:firstLineChars="200" w:firstLine="420"/>
        <w:rPr>
          <w:szCs w:val="21"/>
        </w:rPr>
      </w:pPr>
      <w:r>
        <w:rPr>
          <w:szCs w:val="21"/>
        </w:rPr>
        <w:t>（四）劳动报酬；</w:t>
      </w:r>
    </w:p>
    <w:p w14:paraId="51317BDC" w14:textId="77777777" w:rsidR="00182CBE" w:rsidRDefault="00902A86">
      <w:pPr>
        <w:ind w:firstLineChars="200" w:firstLine="420"/>
        <w:rPr>
          <w:szCs w:val="21"/>
        </w:rPr>
      </w:pPr>
      <w:r>
        <w:rPr>
          <w:szCs w:val="21"/>
        </w:rPr>
        <w:t>（五）劳动纪律；</w:t>
      </w:r>
    </w:p>
    <w:p w14:paraId="726980FC" w14:textId="77777777" w:rsidR="00182CBE" w:rsidRDefault="00902A86">
      <w:pPr>
        <w:ind w:firstLineChars="200" w:firstLine="420"/>
        <w:rPr>
          <w:szCs w:val="21"/>
        </w:rPr>
      </w:pPr>
      <w:r>
        <w:rPr>
          <w:szCs w:val="21"/>
        </w:rPr>
        <w:t>（六）劳动合同终止的条件；</w:t>
      </w:r>
    </w:p>
    <w:p w14:paraId="54862A1F" w14:textId="77777777" w:rsidR="00182CBE" w:rsidRDefault="00902A86">
      <w:pPr>
        <w:ind w:firstLineChars="200" w:firstLine="420"/>
        <w:rPr>
          <w:szCs w:val="21"/>
        </w:rPr>
      </w:pPr>
      <w:r>
        <w:rPr>
          <w:szCs w:val="21"/>
        </w:rPr>
        <w:t>（七）违反劳动合同的责任。</w:t>
      </w:r>
    </w:p>
    <w:p w14:paraId="3A0ADABA" w14:textId="77777777" w:rsidR="00182CBE" w:rsidRDefault="00902A86">
      <w:pPr>
        <w:ind w:firstLineChars="200" w:firstLine="420"/>
        <w:rPr>
          <w:szCs w:val="21"/>
        </w:rPr>
      </w:pPr>
      <w:r>
        <w:rPr>
          <w:szCs w:val="21"/>
        </w:rPr>
        <w:t>劳动合同除前款规定的必备条款外，当事人可以协商约定其他内容。</w:t>
      </w:r>
    </w:p>
    <w:p w14:paraId="4D75E7E3" w14:textId="77777777" w:rsidR="00182CBE" w:rsidRDefault="00902A86">
      <w:pPr>
        <w:ind w:firstLineChars="200" w:firstLine="420"/>
        <w:rPr>
          <w:szCs w:val="21"/>
        </w:rPr>
      </w:pPr>
      <w:r>
        <w:rPr>
          <w:szCs w:val="21"/>
        </w:rPr>
        <w:t>第二十条劳动合同的期限分为有固定期限、无固定期限和以完成一定的工作为期限。</w:t>
      </w:r>
    </w:p>
    <w:p w14:paraId="3F4DD2E5" w14:textId="77777777" w:rsidR="00182CBE" w:rsidRDefault="00902A86">
      <w:pPr>
        <w:ind w:firstLineChars="200" w:firstLine="420"/>
        <w:rPr>
          <w:szCs w:val="21"/>
        </w:rPr>
      </w:pPr>
      <w:r>
        <w:rPr>
          <w:szCs w:val="21"/>
        </w:rPr>
        <w:t>劳动者在同一用人单位连续工作满十年以上，当事人双方同意续延劳动合同的，如果劳动者提出订立无固定期限的劳动合同，应当订立无固定期限的劳动合同。</w:t>
      </w:r>
    </w:p>
    <w:p w14:paraId="27A07675" w14:textId="77777777" w:rsidR="00182CBE" w:rsidRDefault="00902A86">
      <w:pPr>
        <w:ind w:firstLineChars="200" w:firstLine="420"/>
        <w:rPr>
          <w:szCs w:val="21"/>
        </w:rPr>
      </w:pPr>
      <w:r>
        <w:rPr>
          <w:szCs w:val="21"/>
        </w:rPr>
        <w:t>第二十一条劳动合同可以约定试用期。试用期最长不得超过六个月。</w:t>
      </w:r>
    </w:p>
    <w:p w14:paraId="51ED231F" w14:textId="77777777" w:rsidR="00182CBE" w:rsidRDefault="00902A86">
      <w:pPr>
        <w:ind w:firstLineChars="200" w:firstLine="420"/>
        <w:rPr>
          <w:szCs w:val="21"/>
        </w:rPr>
      </w:pPr>
      <w:r>
        <w:rPr>
          <w:szCs w:val="21"/>
        </w:rPr>
        <w:t>第二十二条劳动合同当事人可以在劳动合同中约定保守用人单位商业秘密的有关事项。</w:t>
      </w:r>
    </w:p>
    <w:p w14:paraId="11693415" w14:textId="77777777" w:rsidR="00182CBE" w:rsidRDefault="00902A86">
      <w:pPr>
        <w:ind w:firstLineChars="200" w:firstLine="420"/>
        <w:rPr>
          <w:szCs w:val="21"/>
        </w:rPr>
      </w:pPr>
      <w:r>
        <w:rPr>
          <w:szCs w:val="21"/>
        </w:rPr>
        <w:t>第二十三条劳动合同期满或者当事人约定的劳动合同终止条件出现，劳动合同即行终止。</w:t>
      </w:r>
    </w:p>
    <w:p w14:paraId="0BFFB89D" w14:textId="77777777" w:rsidR="00182CBE" w:rsidRDefault="00902A86">
      <w:pPr>
        <w:ind w:firstLineChars="200" w:firstLine="420"/>
        <w:rPr>
          <w:szCs w:val="21"/>
        </w:rPr>
      </w:pPr>
      <w:r>
        <w:rPr>
          <w:szCs w:val="21"/>
        </w:rPr>
        <w:t>第二十四条经劳动合同当事人协商一致，劳动合同可以解除。</w:t>
      </w:r>
    </w:p>
    <w:p w14:paraId="6C5A0E3D" w14:textId="77777777" w:rsidR="00182CBE" w:rsidRDefault="00902A86">
      <w:pPr>
        <w:ind w:firstLineChars="200" w:firstLine="420"/>
        <w:rPr>
          <w:szCs w:val="21"/>
        </w:rPr>
      </w:pPr>
      <w:r>
        <w:rPr>
          <w:szCs w:val="21"/>
        </w:rPr>
        <w:t>第二十五条劳动者有下列情形之一的，用人单位可以解除劳动合同：</w:t>
      </w:r>
    </w:p>
    <w:p w14:paraId="55E124A2" w14:textId="77777777" w:rsidR="00182CBE" w:rsidRDefault="00902A86">
      <w:pPr>
        <w:ind w:firstLineChars="200" w:firstLine="420"/>
        <w:rPr>
          <w:szCs w:val="21"/>
        </w:rPr>
      </w:pPr>
      <w:r>
        <w:rPr>
          <w:szCs w:val="21"/>
        </w:rPr>
        <w:t>（一）在试用期间被证明不符合录用条件的；</w:t>
      </w:r>
    </w:p>
    <w:p w14:paraId="3947390A" w14:textId="77777777" w:rsidR="00182CBE" w:rsidRDefault="00902A86">
      <w:pPr>
        <w:ind w:firstLineChars="200" w:firstLine="420"/>
        <w:rPr>
          <w:szCs w:val="21"/>
        </w:rPr>
      </w:pPr>
      <w:r>
        <w:rPr>
          <w:szCs w:val="21"/>
        </w:rPr>
        <w:t>（二）严重违反劳动纪律或者用人单位规章制度的；</w:t>
      </w:r>
    </w:p>
    <w:p w14:paraId="7C63F478" w14:textId="77777777" w:rsidR="00182CBE" w:rsidRDefault="00902A86">
      <w:pPr>
        <w:ind w:firstLineChars="200" w:firstLine="420"/>
        <w:rPr>
          <w:szCs w:val="21"/>
        </w:rPr>
      </w:pPr>
      <w:r>
        <w:rPr>
          <w:szCs w:val="21"/>
        </w:rPr>
        <w:t>（三）严重失职，营私舞弊，对用人单位利益造成重大损害的；</w:t>
      </w:r>
    </w:p>
    <w:p w14:paraId="21A69682" w14:textId="77777777" w:rsidR="00182CBE" w:rsidRDefault="00902A86">
      <w:pPr>
        <w:ind w:firstLineChars="200" w:firstLine="420"/>
        <w:rPr>
          <w:szCs w:val="21"/>
        </w:rPr>
      </w:pPr>
      <w:r>
        <w:rPr>
          <w:szCs w:val="21"/>
        </w:rPr>
        <w:t>（四）被依法追究刑事责任的。</w:t>
      </w:r>
    </w:p>
    <w:p w14:paraId="0EE8B6E5" w14:textId="77777777" w:rsidR="00182CBE" w:rsidRDefault="00902A86">
      <w:pPr>
        <w:ind w:firstLineChars="200" w:firstLine="420"/>
        <w:rPr>
          <w:szCs w:val="21"/>
        </w:rPr>
      </w:pPr>
      <w:r>
        <w:rPr>
          <w:szCs w:val="21"/>
        </w:rPr>
        <w:t>第二十六条有下列情形之一的，用人单位可以解除劳动合同，但是应当提前三十日以书面形式通知劳动者本人：</w:t>
      </w:r>
    </w:p>
    <w:p w14:paraId="10BD357A" w14:textId="77777777" w:rsidR="00182CBE" w:rsidRDefault="00902A86">
      <w:pPr>
        <w:ind w:firstLineChars="200" w:firstLine="420"/>
        <w:rPr>
          <w:szCs w:val="21"/>
        </w:rPr>
      </w:pPr>
      <w:r>
        <w:rPr>
          <w:szCs w:val="21"/>
        </w:rPr>
        <w:t>（一）劳动者患病或者非因工负伤，医疗期满后，不能从事原工作也不能从事由用人单位另行安排的工作的；</w:t>
      </w:r>
    </w:p>
    <w:p w14:paraId="45B94B55" w14:textId="77777777" w:rsidR="00182CBE" w:rsidRDefault="00902A86">
      <w:pPr>
        <w:ind w:firstLineChars="200" w:firstLine="420"/>
        <w:rPr>
          <w:szCs w:val="21"/>
        </w:rPr>
      </w:pPr>
      <w:r>
        <w:rPr>
          <w:szCs w:val="21"/>
        </w:rPr>
        <w:t>（二）劳动者不能胜任工作，经过培训或者调整工作岗位，仍不能胜任工作的；</w:t>
      </w:r>
    </w:p>
    <w:p w14:paraId="708BD6B0" w14:textId="77777777" w:rsidR="00182CBE" w:rsidRDefault="00902A86">
      <w:pPr>
        <w:ind w:firstLineChars="200" w:firstLine="420"/>
        <w:rPr>
          <w:szCs w:val="21"/>
        </w:rPr>
      </w:pPr>
      <w:r>
        <w:rPr>
          <w:szCs w:val="21"/>
        </w:rPr>
        <w:t>（三）劳动合同订立时所依据的客观情况发生重大变化，致使原劳动合同无法履行，经当事人协商不能就变更劳动合同达成协议的。</w:t>
      </w:r>
    </w:p>
    <w:p w14:paraId="3FB823D6" w14:textId="77777777" w:rsidR="00182CBE" w:rsidRDefault="00902A86">
      <w:pPr>
        <w:ind w:firstLineChars="200" w:firstLine="420"/>
        <w:rPr>
          <w:szCs w:val="21"/>
        </w:rPr>
      </w:pPr>
      <w:r>
        <w:rPr>
          <w:szCs w:val="21"/>
        </w:rPr>
        <w:t>第二十七条用人单位濒临破产进行法定整顿期间或者生产经营状况发生严重困难，确需裁减人员的，应当提前三十日向工会或者全体职工说明情况，听取工会或者职工的意见，经向劳动行政部门报告后，可以裁减人员。</w:t>
      </w:r>
    </w:p>
    <w:p w14:paraId="16439300" w14:textId="77777777" w:rsidR="00182CBE" w:rsidRDefault="00902A86">
      <w:pPr>
        <w:ind w:firstLineChars="200" w:firstLine="420"/>
        <w:rPr>
          <w:szCs w:val="21"/>
        </w:rPr>
      </w:pPr>
      <w:r>
        <w:rPr>
          <w:szCs w:val="21"/>
        </w:rPr>
        <w:t>用人单位依据本条规定裁减人员，在六个月内录用人员的，应当优先录用被裁减的人员。</w:t>
      </w:r>
    </w:p>
    <w:p w14:paraId="396B1AB4" w14:textId="77777777" w:rsidR="00182CBE" w:rsidRDefault="00902A86">
      <w:pPr>
        <w:ind w:firstLineChars="200" w:firstLine="420"/>
        <w:rPr>
          <w:szCs w:val="21"/>
        </w:rPr>
      </w:pPr>
      <w:r>
        <w:rPr>
          <w:szCs w:val="21"/>
        </w:rPr>
        <w:t>第二十八条用人单位依据本法第二十四条、第二十六条、第二十七条的规定解除劳动合同的，应当依照国家有关规定给予经济补偿。</w:t>
      </w:r>
    </w:p>
    <w:p w14:paraId="5CEC2B9A" w14:textId="77777777" w:rsidR="00182CBE" w:rsidRDefault="00902A86">
      <w:pPr>
        <w:ind w:firstLineChars="200" w:firstLine="420"/>
        <w:rPr>
          <w:szCs w:val="21"/>
        </w:rPr>
      </w:pPr>
      <w:r>
        <w:rPr>
          <w:szCs w:val="21"/>
        </w:rPr>
        <w:t>第二十九条劳动者有下列情形之一的，用人单位不得依据本法第二十六条、第二十七条的规定解除劳动合同：</w:t>
      </w:r>
    </w:p>
    <w:p w14:paraId="6B51A655" w14:textId="77777777" w:rsidR="00182CBE" w:rsidRDefault="00902A86">
      <w:pPr>
        <w:ind w:firstLineChars="200" w:firstLine="420"/>
        <w:rPr>
          <w:szCs w:val="21"/>
        </w:rPr>
      </w:pPr>
      <w:r>
        <w:rPr>
          <w:szCs w:val="21"/>
        </w:rPr>
        <w:t>（一）患职业病或者因工负伤并被确认丧失或者部分丧失劳动能力的；</w:t>
      </w:r>
    </w:p>
    <w:p w14:paraId="36670098" w14:textId="77777777" w:rsidR="00182CBE" w:rsidRDefault="00902A86">
      <w:pPr>
        <w:ind w:firstLineChars="200" w:firstLine="420"/>
        <w:rPr>
          <w:szCs w:val="21"/>
        </w:rPr>
      </w:pPr>
      <w:r>
        <w:rPr>
          <w:szCs w:val="21"/>
        </w:rPr>
        <w:t>（二）患病或者负伤，在规定的医疗期内的；</w:t>
      </w:r>
    </w:p>
    <w:p w14:paraId="288E887C" w14:textId="77777777" w:rsidR="00182CBE" w:rsidRDefault="00902A86">
      <w:pPr>
        <w:ind w:firstLineChars="200" w:firstLine="420"/>
        <w:rPr>
          <w:szCs w:val="21"/>
        </w:rPr>
      </w:pPr>
      <w:r>
        <w:rPr>
          <w:szCs w:val="21"/>
        </w:rPr>
        <w:t>（三）女职工在孕期、产期、哺乳期内的；</w:t>
      </w:r>
    </w:p>
    <w:p w14:paraId="7F16B889" w14:textId="77777777" w:rsidR="00182CBE" w:rsidRDefault="00902A86">
      <w:pPr>
        <w:ind w:firstLineChars="200" w:firstLine="420"/>
        <w:rPr>
          <w:szCs w:val="21"/>
        </w:rPr>
      </w:pPr>
      <w:r>
        <w:rPr>
          <w:szCs w:val="21"/>
        </w:rPr>
        <w:t>（四）法律、行政法规规定的其他情形。</w:t>
      </w:r>
    </w:p>
    <w:p w14:paraId="25B26884" w14:textId="77777777" w:rsidR="00182CBE" w:rsidRDefault="00902A86">
      <w:pPr>
        <w:ind w:firstLineChars="200" w:firstLine="420"/>
        <w:rPr>
          <w:szCs w:val="21"/>
        </w:rPr>
      </w:pPr>
      <w:r>
        <w:rPr>
          <w:szCs w:val="21"/>
        </w:rPr>
        <w:t>第三十条用人单位解除劳动合同，工会认为不适当的，有权提出意见。如果用人单位违反法律、法规或者劳动合同，工会有权要求重新处理；劳动者申请仲裁或者提起诉讼的，工会应当依法给予支持和帮助。</w:t>
      </w:r>
    </w:p>
    <w:p w14:paraId="48605676" w14:textId="77777777" w:rsidR="00182CBE" w:rsidRDefault="00902A86">
      <w:pPr>
        <w:ind w:firstLineChars="200" w:firstLine="420"/>
        <w:rPr>
          <w:szCs w:val="21"/>
        </w:rPr>
      </w:pPr>
      <w:r>
        <w:rPr>
          <w:szCs w:val="21"/>
        </w:rPr>
        <w:t>第三十一条劳动者解除劳动合同，应当提前三十日以书面形式通知用人单位。</w:t>
      </w:r>
    </w:p>
    <w:p w14:paraId="32E1C3C9" w14:textId="77777777" w:rsidR="00182CBE" w:rsidRDefault="00902A86">
      <w:pPr>
        <w:ind w:firstLineChars="200" w:firstLine="420"/>
        <w:rPr>
          <w:szCs w:val="21"/>
        </w:rPr>
      </w:pPr>
      <w:r>
        <w:rPr>
          <w:szCs w:val="21"/>
        </w:rPr>
        <w:t>第三十二条有下列情形之一的，劳动者可以随时通知用人单位解除劳动合同：</w:t>
      </w:r>
    </w:p>
    <w:p w14:paraId="1A20C479" w14:textId="77777777" w:rsidR="00182CBE" w:rsidRDefault="00902A86">
      <w:pPr>
        <w:ind w:firstLineChars="200" w:firstLine="420"/>
        <w:rPr>
          <w:szCs w:val="21"/>
        </w:rPr>
      </w:pPr>
      <w:r>
        <w:rPr>
          <w:szCs w:val="21"/>
        </w:rPr>
        <w:t>（一）在试用期内的；</w:t>
      </w:r>
    </w:p>
    <w:p w14:paraId="761E1040" w14:textId="77777777" w:rsidR="00182CBE" w:rsidRDefault="00902A86">
      <w:pPr>
        <w:ind w:firstLineChars="200" w:firstLine="420"/>
        <w:rPr>
          <w:szCs w:val="21"/>
        </w:rPr>
      </w:pPr>
      <w:r>
        <w:rPr>
          <w:szCs w:val="21"/>
        </w:rPr>
        <w:t>（二）用人单位以暴力、威胁或者非法限制人身自由的手段强迫劳动的；</w:t>
      </w:r>
    </w:p>
    <w:p w14:paraId="7A624D39" w14:textId="77777777" w:rsidR="00182CBE" w:rsidRDefault="00902A86">
      <w:pPr>
        <w:ind w:firstLineChars="200" w:firstLine="420"/>
        <w:rPr>
          <w:szCs w:val="21"/>
        </w:rPr>
      </w:pPr>
      <w:r>
        <w:rPr>
          <w:szCs w:val="21"/>
        </w:rPr>
        <w:t>（三）用人单位未按照劳动合同约定支付劳动报酬或者提供劳动条件的。</w:t>
      </w:r>
    </w:p>
    <w:p w14:paraId="28398C27" w14:textId="77777777" w:rsidR="00182CBE" w:rsidRDefault="00902A86">
      <w:pPr>
        <w:ind w:firstLineChars="200" w:firstLine="420"/>
        <w:rPr>
          <w:szCs w:val="21"/>
        </w:rPr>
      </w:pPr>
      <w:r>
        <w:rPr>
          <w:szCs w:val="21"/>
        </w:rPr>
        <w:t>第三十三条企业职工一方与企业可以就劳动报酬、工作时间、休息休假、劳动安全卫生、保险福利等事项，签订集体合同。集体合同草案应当提交职工代表大会或者全体职工讨论通过。</w:t>
      </w:r>
    </w:p>
    <w:p w14:paraId="42C2852A" w14:textId="77777777" w:rsidR="00182CBE" w:rsidRDefault="00902A86">
      <w:pPr>
        <w:ind w:firstLineChars="200" w:firstLine="420"/>
        <w:rPr>
          <w:szCs w:val="21"/>
        </w:rPr>
      </w:pPr>
      <w:r>
        <w:rPr>
          <w:szCs w:val="21"/>
        </w:rPr>
        <w:t>集体合同由工会代表职工与企业签订；没有建立工会的企业，由职工推举的代表与企业签订。</w:t>
      </w:r>
    </w:p>
    <w:p w14:paraId="3B7B83A9" w14:textId="77777777" w:rsidR="00182CBE" w:rsidRDefault="00902A86">
      <w:pPr>
        <w:ind w:firstLineChars="200" w:firstLine="420"/>
        <w:rPr>
          <w:szCs w:val="21"/>
        </w:rPr>
      </w:pPr>
      <w:r>
        <w:rPr>
          <w:szCs w:val="21"/>
        </w:rPr>
        <w:t>第三十四条集体合同签订后应当报送劳动行政部门；劳动行政部门自收到集体合同文本之日起十五日内未提出异议的，集体合同即行生效。</w:t>
      </w:r>
    </w:p>
    <w:p w14:paraId="0C76B759" w14:textId="77777777" w:rsidR="00182CBE" w:rsidRDefault="00902A86">
      <w:pPr>
        <w:ind w:firstLineChars="200" w:firstLine="420"/>
        <w:rPr>
          <w:szCs w:val="21"/>
        </w:rPr>
      </w:pPr>
      <w:r>
        <w:rPr>
          <w:szCs w:val="21"/>
        </w:rPr>
        <w:t>第三十五条依法签订的集体合同对企业和企业全体职工具有约束力。职工个人与企业订立的劳动合同中劳动条件和劳动报酬等标准不得低于集体合同的规定。</w:t>
      </w:r>
    </w:p>
    <w:p w14:paraId="416499B7" w14:textId="77777777" w:rsidR="00182CBE" w:rsidRDefault="00902A86">
      <w:pPr>
        <w:jc w:val="center"/>
        <w:rPr>
          <w:b/>
          <w:szCs w:val="21"/>
        </w:rPr>
      </w:pPr>
      <w:r>
        <w:rPr>
          <w:b/>
          <w:szCs w:val="21"/>
        </w:rPr>
        <w:t>第四章工作时间和休息休假</w:t>
      </w:r>
    </w:p>
    <w:p w14:paraId="4B69C6CA" w14:textId="77777777" w:rsidR="00182CBE" w:rsidRDefault="00902A86">
      <w:pPr>
        <w:ind w:firstLineChars="200" w:firstLine="420"/>
        <w:rPr>
          <w:szCs w:val="21"/>
        </w:rPr>
      </w:pPr>
      <w:r>
        <w:rPr>
          <w:szCs w:val="21"/>
        </w:rPr>
        <w:t>第三十六条国家实行劳动者每日工作时间不超过八小时、平均每周工作时间不超过四十四小时的工时制度。</w:t>
      </w:r>
    </w:p>
    <w:p w14:paraId="33FC0DE6" w14:textId="77777777" w:rsidR="00182CBE" w:rsidRDefault="00902A86">
      <w:pPr>
        <w:ind w:firstLineChars="200" w:firstLine="420"/>
        <w:rPr>
          <w:szCs w:val="21"/>
        </w:rPr>
      </w:pPr>
      <w:r>
        <w:rPr>
          <w:szCs w:val="21"/>
        </w:rPr>
        <w:t>第三十七条对实行计件工作的劳动者，用人单位应当根据本法第三十六条规定的工时制度合理确定其劳动定额和计件报酬标准。</w:t>
      </w:r>
    </w:p>
    <w:p w14:paraId="67ADF436" w14:textId="77777777" w:rsidR="00182CBE" w:rsidRDefault="00902A86">
      <w:pPr>
        <w:ind w:firstLineChars="200" w:firstLine="420"/>
        <w:rPr>
          <w:szCs w:val="21"/>
        </w:rPr>
      </w:pPr>
      <w:r>
        <w:rPr>
          <w:szCs w:val="21"/>
        </w:rPr>
        <w:t>第三十八条用人单位应当保证劳动者每周至少休息一日。</w:t>
      </w:r>
    </w:p>
    <w:p w14:paraId="177EBCA6" w14:textId="77777777" w:rsidR="00182CBE" w:rsidRDefault="00902A86">
      <w:pPr>
        <w:ind w:firstLineChars="200" w:firstLine="420"/>
        <w:rPr>
          <w:szCs w:val="21"/>
        </w:rPr>
      </w:pPr>
      <w:r>
        <w:rPr>
          <w:szCs w:val="21"/>
        </w:rPr>
        <w:t>第三十九条企业因生产特点不能实行本法第三十六条、第三十八条规定的，经劳动行政部门批准，可以实行其他工作和休息办法。</w:t>
      </w:r>
    </w:p>
    <w:p w14:paraId="7417D789" w14:textId="77777777" w:rsidR="00182CBE" w:rsidRDefault="00902A86">
      <w:pPr>
        <w:ind w:firstLineChars="200" w:firstLine="420"/>
        <w:rPr>
          <w:szCs w:val="21"/>
        </w:rPr>
      </w:pPr>
      <w:r>
        <w:rPr>
          <w:szCs w:val="21"/>
        </w:rPr>
        <w:t>第四十条用人单位在下列节日期间应当依法安排劳动者休假：</w:t>
      </w:r>
    </w:p>
    <w:p w14:paraId="51B49B8E" w14:textId="77777777" w:rsidR="00182CBE" w:rsidRDefault="00902A86">
      <w:pPr>
        <w:ind w:firstLineChars="200" w:firstLine="420"/>
        <w:rPr>
          <w:szCs w:val="21"/>
        </w:rPr>
      </w:pPr>
      <w:r>
        <w:rPr>
          <w:szCs w:val="21"/>
        </w:rPr>
        <w:t>（一）元旦；</w:t>
      </w:r>
    </w:p>
    <w:p w14:paraId="18C068EF" w14:textId="77777777" w:rsidR="00182CBE" w:rsidRDefault="00902A86">
      <w:pPr>
        <w:ind w:firstLineChars="200" w:firstLine="420"/>
        <w:rPr>
          <w:szCs w:val="21"/>
        </w:rPr>
      </w:pPr>
      <w:r>
        <w:rPr>
          <w:szCs w:val="21"/>
        </w:rPr>
        <w:t>（二）春节；</w:t>
      </w:r>
    </w:p>
    <w:p w14:paraId="28866434" w14:textId="77777777" w:rsidR="00182CBE" w:rsidRDefault="00902A86">
      <w:pPr>
        <w:ind w:firstLineChars="200" w:firstLine="420"/>
        <w:rPr>
          <w:szCs w:val="21"/>
        </w:rPr>
      </w:pPr>
      <w:r>
        <w:rPr>
          <w:szCs w:val="21"/>
        </w:rPr>
        <w:t>（三）国际劳动节；</w:t>
      </w:r>
    </w:p>
    <w:p w14:paraId="46BEEE64" w14:textId="77777777" w:rsidR="00182CBE" w:rsidRDefault="00902A86">
      <w:pPr>
        <w:ind w:firstLineChars="200" w:firstLine="420"/>
        <w:rPr>
          <w:szCs w:val="21"/>
        </w:rPr>
      </w:pPr>
      <w:r>
        <w:rPr>
          <w:szCs w:val="21"/>
        </w:rPr>
        <w:t>（四）国庆节；</w:t>
      </w:r>
    </w:p>
    <w:p w14:paraId="25CC4174" w14:textId="77777777" w:rsidR="00182CBE" w:rsidRDefault="00902A86">
      <w:pPr>
        <w:ind w:firstLineChars="200" w:firstLine="420"/>
        <w:rPr>
          <w:szCs w:val="21"/>
        </w:rPr>
      </w:pPr>
      <w:r>
        <w:rPr>
          <w:szCs w:val="21"/>
        </w:rPr>
        <w:t>（五）法律、法规规定的其他休假节日。</w:t>
      </w:r>
    </w:p>
    <w:p w14:paraId="27F7D1CA" w14:textId="77777777" w:rsidR="00182CBE" w:rsidRDefault="00902A86">
      <w:pPr>
        <w:ind w:firstLineChars="200" w:firstLine="420"/>
        <w:rPr>
          <w:szCs w:val="21"/>
        </w:rPr>
      </w:pPr>
      <w:r>
        <w:rPr>
          <w:szCs w:val="21"/>
        </w:rPr>
        <w:t>第四十一条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14:paraId="6937F345" w14:textId="77777777" w:rsidR="00182CBE" w:rsidRDefault="00902A86">
      <w:pPr>
        <w:ind w:firstLineChars="200" w:firstLine="420"/>
        <w:rPr>
          <w:szCs w:val="21"/>
        </w:rPr>
      </w:pPr>
      <w:r>
        <w:rPr>
          <w:szCs w:val="21"/>
        </w:rPr>
        <w:t>第四十二条有下列情形之一的，延长工作时间不受本法第四十一条规定的限制：</w:t>
      </w:r>
    </w:p>
    <w:p w14:paraId="227C8372" w14:textId="77777777" w:rsidR="00182CBE" w:rsidRDefault="00902A86">
      <w:pPr>
        <w:ind w:firstLineChars="200" w:firstLine="420"/>
        <w:rPr>
          <w:szCs w:val="21"/>
        </w:rPr>
      </w:pPr>
      <w:r>
        <w:rPr>
          <w:szCs w:val="21"/>
        </w:rPr>
        <w:t>（一）发生自然灾害、事故或者因其他原因，威胁劳动者生命健康和财产安全，需要紧急处理的；</w:t>
      </w:r>
    </w:p>
    <w:p w14:paraId="1DCB7D0A" w14:textId="77777777" w:rsidR="00182CBE" w:rsidRDefault="00902A86">
      <w:pPr>
        <w:ind w:firstLineChars="200" w:firstLine="420"/>
        <w:rPr>
          <w:szCs w:val="21"/>
        </w:rPr>
      </w:pPr>
      <w:r>
        <w:rPr>
          <w:szCs w:val="21"/>
        </w:rPr>
        <w:t>（二）生产设备、交通运输线路、公共设施发生故障，影响生产和公众利益，必须及时抢修的；</w:t>
      </w:r>
    </w:p>
    <w:p w14:paraId="2288AD32" w14:textId="77777777" w:rsidR="00182CBE" w:rsidRDefault="00902A86">
      <w:pPr>
        <w:ind w:firstLineChars="200" w:firstLine="420"/>
        <w:rPr>
          <w:szCs w:val="21"/>
        </w:rPr>
      </w:pPr>
      <w:r>
        <w:rPr>
          <w:szCs w:val="21"/>
        </w:rPr>
        <w:t>（三）法律、行政法规规定的其他情形。</w:t>
      </w:r>
    </w:p>
    <w:p w14:paraId="7069125B" w14:textId="77777777" w:rsidR="00182CBE" w:rsidRDefault="00902A86">
      <w:pPr>
        <w:ind w:firstLineChars="200" w:firstLine="420"/>
        <w:rPr>
          <w:szCs w:val="21"/>
        </w:rPr>
      </w:pPr>
      <w:r>
        <w:rPr>
          <w:szCs w:val="21"/>
        </w:rPr>
        <w:t>第四十三条用人单位不得违反本法规定延长劳动者的工作时间。</w:t>
      </w:r>
    </w:p>
    <w:p w14:paraId="09F219EF" w14:textId="77777777" w:rsidR="00182CBE" w:rsidRDefault="00902A86">
      <w:pPr>
        <w:ind w:firstLineChars="200" w:firstLine="420"/>
        <w:rPr>
          <w:szCs w:val="21"/>
        </w:rPr>
      </w:pPr>
      <w:r>
        <w:rPr>
          <w:szCs w:val="21"/>
        </w:rPr>
        <w:t>第四十四条有下列情形之一的，用人单位应当按照下列标准支付高于劳动者正常工作时间工资的工资报酬：</w:t>
      </w:r>
    </w:p>
    <w:p w14:paraId="27D99674" w14:textId="77777777" w:rsidR="00182CBE" w:rsidRDefault="00902A86">
      <w:pPr>
        <w:ind w:firstLineChars="200" w:firstLine="420"/>
        <w:rPr>
          <w:szCs w:val="21"/>
        </w:rPr>
      </w:pPr>
      <w:r>
        <w:rPr>
          <w:szCs w:val="21"/>
        </w:rPr>
        <w:t>（一）安排劳动者延长工作时间的，支付不低于工资的百分之一百五十的工资报酬；</w:t>
      </w:r>
    </w:p>
    <w:p w14:paraId="616DB58F" w14:textId="77777777" w:rsidR="00182CBE" w:rsidRDefault="00902A86">
      <w:pPr>
        <w:ind w:firstLineChars="200" w:firstLine="420"/>
        <w:rPr>
          <w:szCs w:val="21"/>
        </w:rPr>
      </w:pPr>
      <w:r>
        <w:rPr>
          <w:szCs w:val="21"/>
        </w:rPr>
        <w:t>（二）休息日安排劳动者工作又不能安排补休的，支付不低于工资的百分之二百的工资报酬；</w:t>
      </w:r>
    </w:p>
    <w:p w14:paraId="48DB0B7C" w14:textId="77777777" w:rsidR="00182CBE" w:rsidRDefault="00902A86">
      <w:pPr>
        <w:ind w:firstLineChars="200" w:firstLine="420"/>
        <w:rPr>
          <w:szCs w:val="21"/>
        </w:rPr>
      </w:pPr>
      <w:r>
        <w:rPr>
          <w:szCs w:val="21"/>
        </w:rPr>
        <w:t>（三）法定休假日安排劳动者工作的，支付不低于工资的百分之三百的工资报酬。</w:t>
      </w:r>
    </w:p>
    <w:p w14:paraId="16547A67" w14:textId="77777777" w:rsidR="00182CBE" w:rsidRDefault="00902A86">
      <w:pPr>
        <w:ind w:firstLineChars="200" w:firstLine="420"/>
        <w:rPr>
          <w:szCs w:val="21"/>
        </w:rPr>
      </w:pPr>
      <w:r>
        <w:rPr>
          <w:szCs w:val="21"/>
        </w:rPr>
        <w:t>第四十五条国家实行带薪年休假制度。</w:t>
      </w:r>
    </w:p>
    <w:p w14:paraId="41E8798A" w14:textId="77777777" w:rsidR="00182CBE" w:rsidRDefault="00902A86">
      <w:pPr>
        <w:ind w:firstLineChars="200" w:firstLine="420"/>
        <w:rPr>
          <w:szCs w:val="21"/>
        </w:rPr>
      </w:pPr>
      <w:r>
        <w:rPr>
          <w:szCs w:val="21"/>
        </w:rPr>
        <w:t>劳动者连续工作一年以上的，享受带薪年休假。具体办法由国务院规定。</w:t>
      </w:r>
    </w:p>
    <w:p w14:paraId="0E8B7ED9" w14:textId="77777777" w:rsidR="00182CBE" w:rsidRDefault="00902A86">
      <w:pPr>
        <w:jc w:val="center"/>
        <w:rPr>
          <w:b/>
          <w:szCs w:val="21"/>
        </w:rPr>
      </w:pPr>
      <w:r>
        <w:rPr>
          <w:b/>
          <w:szCs w:val="21"/>
        </w:rPr>
        <w:t>第五章工资</w:t>
      </w:r>
    </w:p>
    <w:p w14:paraId="188E0AE6" w14:textId="77777777" w:rsidR="00182CBE" w:rsidRDefault="00902A86">
      <w:pPr>
        <w:ind w:firstLineChars="200" w:firstLine="420"/>
        <w:rPr>
          <w:szCs w:val="21"/>
        </w:rPr>
      </w:pPr>
      <w:r>
        <w:rPr>
          <w:szCs w:val="21"/>
        </w:rPr>
        <w:t>第四十六条工资分配应当遵循按劳分配原则，实行同工同酬。</w:t>
      </w:r>
    </w:p>
    <w:p w14:paraId="1C44D8A6" w14:textId="77777777" w:rsidR="00182CBE" w:rsidRDefault="00902A86">
      <w:pPr>
        <w:ind w:firstLineChars="200" w:firstLine="420"/>
        <w:rPr>
          <w:szCs w:val="21"/>
        </w:rPr>
      </w:pPr>
      <w:r>
        <w:rPr>
          <w:szCs w:val="21"/>
        </w:rPr>
        <w:t>工资水平在经济发展的基础上逐步提高。国家对工资总量实行宏观调控。</w:t>
      </w:r>
    </w:p>
    <w:p w14:paraId="18380989" w14:textId="77777777" w:rsidR="00182CBE" w:rsidRDefault="00902A86">
      <w:pPr>
        <w:ind w:firstLineChars="200" w:firstLine="420"/>
        <w:rPr>
          <w:szCs w:val="21"/>
        </w:rPr>
      </w:pPr>
      <w:r>
        <w:rPr>
          <w:szCs w:val="21"/>
        </w:rPr>
        <w:t>第四十七条用人单位根据本单位的生产经营特点和经济效益，依法自主确定本单位的工资分配方式和工资水平。</w:t>
      </w:r>
    </w:p>
    <w:p w14:paraId="38D28D35" w14:textId="77777777" w:rsidR="00182CBE" w:rsidRDefault="00902A86">
      <w:pPr>
        <w:ind w:firstLineChars="200" w:firstLine="420"/>
        <w:rPr>
          <w:szCs w:val="21"/>
        </w:rPr>
      </w:pPr>
      <w:r>
        <w:rPr>
          <w:szCs w:val="21"/>
        </w:rPr>
        <w:t>第四十八条国家实行最低工资保障制度。最低工资的具体标准由省、自治区、直辖市人民政府规定，报国务院备案。</w:t>
      </w:r>
    </w:p>
    <w:p w14:paraId="00800C30" w14:textId="77777777" w:rsidR="00182CBE" w:rsidRDefault="00902A86">
      <w:pPr>
        <w:ind w:firstLineChars="200" w:firstLine="420"/>
        <w:rPr>
          <w:szCs w:val="21"/>
        </w:rPr>
      </w:pPr>
      <w:r>
        <w:rPr>
          <w:szCs w:val="21"/>
        </w:rPr>
        <w:t>用人单位支付劳动者的工资不得低于当地最低工资标准。</w:t>
      </w:r>
    </w:p>
    <w:p w14:paraId="4B60506C" w14:textId="77777777" w:rsidR="00182CBE" w:rsidRDefault="00902A86">
      <w:pPr>
        <w:ind w:firstLineChars="200" w:firstLine="420"/>
        <w:rPr>
          <w:szCs w:val="21"/>
        </w:rPr>
      </w:pPr>
      <w:r>
        <w:rPr>
          <w:szCs w:val="21"/>
        </w:rPr>
        <w:t>第四十九条确定和调整最低工资标准应当综合参考下列因素：</w:t>
      </w:r>
    </w:p>
    <w:p w14:paraId="48FA27E9" w14:textId="77777777" w:rsidR="00182CBE" w:rsidRDefault="00902A86">
      <w:pPr>
        <w:ind w:firstLineChars="200" w:firstLine="420"/>
        <w:rPr>
          <w:szCs w:val="21"/>
        </w:rPr>
      </w:pPr>
      <w:r>
        <w:rPr>
          <w:szCs w:val="21"/>
        </w:rPr>
        <w:t>（一）劳动者本人及平均赡养人口的最低生活费用；</w:t>
      </w:r>
    </w:p>
    <w:p w14:paraId="3FD9F16F" w14:textId="77777777" w:rsidR="00182CBE" w:rsidRDefault="00902A86">
      <w:pPr>
        <w:ind w:firstLineChars="200" w:firstLine="420"/>
        <w:rPr>
          <w:szCs w:val="21"/>
        </w:rPr>
      </w:pPr>
      <w:r>
        <w:rPr>
          <w:szCs w:val="21"/>
        </w:rPr>
        <w:t>（二）社会平均工资水平；</w:t>
      </w:r>
    </w:p>
    <w:p w14:paraId="270FF65C" w14:textId="77777777" w:rsidR="00182CBE" w:rsidRDefault="00902A86">
      <w:pPr>
        <w:ind w:firstLineChars="200" w:firstLine="420"/>
        <w:rPr>
          <w:szCs w:val="21"/>
        </w:rPr>
      </w:pPr>
      <w:r>
        <w:rPr>
          <w:szCs w:val="21"/>
        </w:rPr>
        <w:t>（三）劳动生产率；</w:t>
      </w:r>
    </w:p>
    <w:p w14:paraId="2A6AE264" w14:textId="77777777" w:rsidR="00182CBE" w:rsidRDefault="00902A86">
      <w:pPr>
        <w:ind w:firstLineChars="200" w:firstLine="420"/>
        <w:rPr>
          <w:szCs w:val="21"/>
        </w:rPr>
      </w:pPr>
      <w:r>
        <w:rPr>
          <w:szCs w:val="21"/>
        </w:rPr>
        <w:t>（四）就业状况；</w:t>
      </w:r>
    </w:p>
    <w:p w14:paraId="617BEE4B" w14:textId="77777777" w:rsidR="00182CBE" w:rsidRDefault="00902A86">
      <w:pPr>
        <w:ind w:firstLineChars="200" w:firstLine="420"/>
        <w:rPr>
          <w:szCs w:val="21"/>
        </w:rPr>
      </w:pPr>
      <w:r>
        <w:rPr>
          <w:szCs w:val="21"/>
        </w:rPr>
        <w:t>（五）地区之间经济发展水平的差异。</w:t>
      </w:r>
    </w:p>
    <w:p w14:paraId="6A719686" w14:textId="77777777" w:rsidR="00182CBE" w:rsidRDefault="00902A86">
      <w:pPr>
        <w:ind w:firstLineChars="200" w:firstLine="420"/>
        <w:rPr>
          <w:szCs w:val="21"/>
        </w:rPr>
      </w:pPr>
      <w:r>
        <w:rPr>
          <w:szCs w:val="21"/>
        </w:rPr>
        <w:t>第五十条工资应当以货币形式按月支付给劳动者本人。不得克扣或者无故拖欠劳动者的工资。</w:t>
      </w:r>
    </w:p>
    <w:p w14:paraId="22A8865F" w14:textId="77777777" w:rsidR="00182CBE" w:rsidRDefault="00902A86">
      <w:pPr>
        <w:ind w:firstLineChars="200" w:firstLine="420"/>
        <w:rPr>
          <w:szCs w:val="21"/>
        </w:rPr>
      </w:pPr>
      <w:r>
        <w:rPr>
          <w:szCs w:val="21"/>
        </w:rPr>
        <w:t>第五十一条劳动者在法定休假日和婚丧假期间以及依法参加社会活动期间，用人单位应当依法支付工资。</w:t>
      </w:r>
    </w:p>
    <w:p w14:paraId="3637AF5F" w14:textId="77777777" w:rsidR="00182CBE" w:rsidRDefault="00902A86">
      <w:pPr>
        <w:jc w:val="center"/>
        <w:rPr>
          <w:b/>
          <w:szCs w:val="21"/>
        </w:rPr>
      </w:pPr>
      <w:r>
        <w:rPr>
          <w:b/>
          <w:szCs w:val="21"/>
        </w:rPr>
        <w:t>第六章劳动安全卫生</w:t>
      </w:r>
    </w:p>
    <w:p w14:paraId="114FA695" w14:textId="77777777" w:rsidR="00182CBE" w:rsidRDefault="00902A86">
      <w:pPr>
        <w:ind w:firstLineChars="200" w:firstLine="420"/>
        <w:rPr>
          <w:szCs w:val="21"/>
        </w:rPr>
      </w:pPr>
      <w:r>
        <w:rPr>
          <w:szCs w:val="21"/>
        </w:rPr>
        <w:t>第五十二条用人单位必须建立、健全劳动安全卫生制度，严格执行国家劳动安全卫生规程和标准，对劳动者进行劳动安全卫生教育，防止劳动过程中的事故，减少职业危害。</w:t>
      </w:r>
    </w:p>
    <w:p w14:paraId="37B65827" w14:textId="77777777" w:rsidR="00182CBE" w:rsidRDefault="00902A86">
      <w:pPr>
        <w:ind w:firstLineChars="200" w:firstLine="420"/>
        <w:rPr>
          <w:szCs w:val="21"/>
        </w:rPr>
      </w:pPr>
      <w:r>
        <w:rPr>
          <w:szCs w:val="21"/>
        </w:rPr>
        <w:t>第五十三条劳动安全卫生设施必须符合国家规定的标准。</w:t>
      </w:r>
    </w:p>
    <w:p w14:paraId="6960A895" w14:textId="77777777" w:rsidR="00182CBE" w:rsidRDefault="00902A86">
      <w:pPr>
        <w:ind w:firstLineChars="200" w:firstLine="420"/>
        <w:rPr>
          <w:szCs w:val="21"/>
        </w:rPr>
      </w:pPr>
      <w:r>
        <w:rPr>
          <w:szCs w:val="21"/>
        </w:rPr>
        <w:t>新建、改建、扩建工程的劳动安全卫生设施必须与主体工程同时设计、同时施工、同时投入生产和使用。</w:t>
      </w:r>
    </w:p>
    <w:p w14:paraId="3C3042DB" w14:textId="77777777" w:rsidR="00182CBE" w:rsidRDefault="00902A86">
      <w:pPr>
        <w:ind w:firstLineChars="200" w:firstLine="420"/>
        <w:rPr>
          <w:szCs w:val="21"/>
        </w:rPr>
      </w:pPr>
      <w:r>
        <w:rPr>
          <w:szCs w:val="21"/>
        </w:rPr>
        <w:t>第五十四条用人单位必须为劳动者提供符合国家规定的劳动安全卫生条件和必要的劳动防护用品，对从事有职业危害作业的劳动者应当定期进行健康检查。</w:t>
      </w:r>
    </w:p>
    <w:p w14:paraId="2281A686" w14:textId="77777777" w:rsidR="00182CBE" w:rsidRDefault="00902A86">
      <w:pPr>
        <w:ind w:firstLineChars="200" w:firstLine="420"/>
        <w:rPr>
          <w:szCs w:val="21"/>
        </w:rPr>
      </w:pPr>
      <w:r>
        <w:rPr>
          <w:szCs w:val="21"/>
        </w:rPr>
        <w:t>第五十五条从事特种作业的劳动者必须经过专门培训并取得特种作业资格。</w:t>
      </w:r>
    </w:p>
    <w:p w14:paraId="62DE29C9" w14:textId="77777777" w:rsidR="00182CBE" w:rsidRDefault="00902A86">
      <w:pPr>
        <w:ind w:firstLineChars="200" w:firstLine="420"/>
        <w:rPr>
          <w:szCs w:val="21"/>
        </w:rPr>
      </w:pPr>
      <w:r>
        <w:rPr>
          <w:szCs w:val="21"/>
        </w:rPr>
        <w:t>第五十六条劳动者在劳动过程中必须严格遵守安全操作规程。</w:t>
      </w:r>
    </w:p>
    <w:p w14:paraId="7FF5EC51" w14:textId="77777777" w:rsidR="00182CBE" w:rsidRDefault="00902A86">
      <w:pPr>
        <w:ind w:firstLineChars="200" w:firstLine="420"/>
        <w:rPr>
          <w:szCs w:val="21"/>
        </w:rPr>
      </w:pPr>
      <w:r>
        <w:rPr>
          <w:szCs w:val="21"/>
        </w:rPr>
        <w:t>劳动者对用人单位管理人员违章指挥、强令冒险作业，有权拒绝执行；对危害生命安全和身体健康的行为，有权提出批评、检举和控告。</w:t>
      </w:r>
    </w:p>
    <w:p w14:paraId="1877D9A3" w14:textId="77777777" w:rsidR="00182CBE" w:rsidRDefault="00902A86">
      <w:pPr>
        <w:ind w:firstLineChars="200" w:firstLine="420"/>
        <w:rPr>
          <w:szCs w:val="21"/>
        </w:rPr>
      </w:pPr>
      <w:r>
        <w:rPr>
          <w:szCs w:val="21"/>
        </w:rPr>
        <w:t>第五十七条国家建立伤亡事故和职业病统计报告和处理制度。县级以上各级人民政府劳动行政部门、有关部门和用人单位应当依法对劳动者在劳动过程中发生的伤亡事故和劳动者的职业病状况，进行统计、报告和处理。</w:t>
      </w:r>
    </w:p>
    <w:p w14:paraId="48E4FF95" w14:textId="77777777" w:rsidR="00182CBE" w:rsidRDefault="00902A86">
      <w:pPr>
        <w:jc w:val="center"/>
        <w:rPr>
          <w:b/>
          <w:szCs w:val="21"/>
        </w:rPr>
      </w:pPr>
      <w:r>
        <w:rPr>
          <w:b/>
          <w:szCs w:val="21"/>
        </w:rPr>
        <w:t>第七章女职工和未成年工特殊保护</w:t>
      </w:r>
    </w:p>
    <w:p w14:paraId="142DC7E8" w14:textId="77777777" w:rsidR="00182CBE" w:rsidRDefault="00902A86">
      <w:pPr>
        <w:ind w:firstLineChars="200" w:firstLine="420"/>
        <w:rPr>
          <w:szCs w:val="21"/>
        </w:rPr>
      </w:pPr>
      <w:r>
        <w:rPr>
          <w:szCs w:val="21"/>
        </w:rPr>
        <w:t>第五十八条国家对女职工和未成年工实行特殊劳动保护。</w:t>
      </w:r>
    </w:p>
    <w:p w14:paraId="3B5ABB6A" w14:textId="77777777" w:rsidR="00182CBE" w:rsidRDefault="00902A86">
      <w:pPr>
        <w:ind w:firstLineChars="200" w:firstLine="420"/>
        <w:rPr>
          <w:szCs w:val="21"/>
        </w:rPr>
      </w:pPr>
      <w:r>
        <w:rPr>
          <w:szCs w:val="21"/>
        </w:rPr>
        <w:t>未成年工是指年满十六周岁未满十八周岁的劳动者。</w:t>
      </w:r>
    </w:p>
    <w:p w14:paraId="22D4AAD3" w14:textId="77777777" w:rsidR="00182CBE" w:rsidRDefault="00902A86">
      <w:pPr>
        <w:ind w:firstLineChars="200" w:firstLine="420"/>
        <w:rPr>
          <w:szCs w:val="21"/>
        </w:rPr>
      </w:pPr>
      <w:r>
        <w:rPr>
          <w:szCs w:val="21"/>
        </w:rPr>
        <w:t>第五十九条禁止安排女职工从事矿山井下、国家规定的第四级体力劳动强度的劳动和其他禁忌从事的劳动。</w:t>
      </w:r>
    </w:p>
    <w:p w14:paraId="53AA27E9" w14:textId="77777777" w:rsidR="00182CBE" w:rsidRDefault="00902A86">
      <w:pPr>
        <w:ind w:firstLineChars="200" w:firstLine="420"/>
        <w:rPr>
          <w:szCs w:val="21"/>
        </w:rPr>
      </w:pPr>
      <w:r>
        <w:rPr>
          <w:szCs w:val="21"/>
        </w:rPr>
        <w:t>第六十条不得安排女职工在经期从事高处、低温、冷水作业和国家规定的第三级体力劳动强度的劳动。</w:t>
      </w:r>
    </w:p>
    <w:p w14:paraId="41C9E585" w14:textId="77777777" w:rsidR="00182CBE" w:rsidRDefault="00902A86">
      <w:pPr>
        <w:ind w:firstLineChars="200" w:firstLine="420"/>
        <w:rPr>
          <w:szCs w:val="21"/>
        </w:rPr>
      </w:pPr>
      <w:r>
        <w:rPr>
          <w:szCs w:val="21"/>
        </w:rPr>
        <w:t>第六十一条不得安排女职工在怀孕期间从事国家规定的第三级体力劳动强度的劳动和孕期禁忌从事的劳动。对怀孕七个月以上的女职工，不得安排其延长工作时间和夜班劳动。</w:t>
      </w:r>
    </w:p>
    <w:p w14:paraId="7976EAEA" w14:textId="77777777" w:rsidR="00182CBE" w:rsidRDefault="00902A86">
      <w:pPr>
        <w:ind w:firstLineChars="200" w:firstLine="420"/>
        <w:rPr>
          <w:szCs w:val="21"/>
        </w:rPr>
      </w:pPr>
      <w:r>
        <w:rPr>
          <w:szCs w:val="21"/>
        </w:rPr>
        <w:t>第六十二条女职工生育享受不少于九十天的产假。</w:t>
      </w:r>
    </w:p>
    <w:p w14:paraId="621F1DC6" w14:textId="77777777" w:rsidR="00182CBE" w:rsidRDefault="00902A86">
      <w:pPr>
        <w:ind w:firstLineChars="200" w:firstLine="420"/>
        <w:rPr>
          <w:szCs w:val="21"/>
        </w:rPr>
      </w:pPr>
      <w:r>
        <w:rPr>
          <w:szCs w:val="21"/>
        </w:rPr>
        <w:t>第六十三条不得安排女职工在哺乳未满一周岁的婴儿期间从事国家规定的第三级体力劳动强度的劳动和哺乳期禁忌从事的其他劳动，不得安排其延长工作时间和夜班劳动。</w:t>
      </w:r>
    </w:p>
    <w:p w14:paraId="5EC61E0D" w14:textId="77777777" w:rsidR="00182CBE" w:rsidRDefault="00902A86">
      <w:pPr>
        <w:ind w:firstLineChars="200" w:firstLine="420"/>
        <w:rPr>
          <w:szCs w:val="21"/>
        </w:rPr>
      </w:pPr>
      <w:r>
        <w:rPr>
          <w:szCs w:val="21"/>
        </w:rPr>
        <w:t>第六十四条不得安排未成年工从事矿山井下、有毒有害、国家规定的第四级体力劳动强度的劳动和其他禁忌从事的劳动。</w:t>
      </w:r>
    </w:p>
    <w:p w14:paraId="717BD2DA" w14:textId="77777777" w:rsidR="00182CBE" w:rsidRDefault="00902A86">
      <w:pPr>
        <w:ind w:firstLineChars="200" w:firstLine="420"/>
        <w:rPr>
          <w:szCs w:val="21"/>
        </w:rPr>
      </w:pPr>
      <w:r>
        <w:rPr>
          <w:szCs w:val="21"/>
        </w:rPr>
        <w:t>第六十五条用人单位应当对未成年工定期进行健康检查。</w:t>
      </w:r>
    </w:p>
    <w:p w14:paraId="3654F83F" w14:textId="77777777" w:rsidR="00182CBE" w:rsidRDefault="00902A86">
      <w:pPr>
        <w:jc w:val="center"/>
        <w:rPr>
          <w:b/>
          <w:szCs w:val="21"/>
        </w:rPr>
      </w:pPr>
      <w:r>
        <w:rPr>
          <w:b/>
          <w:szCs w:val="21"/>
        </w:rPr>
        <w:t>第八章职业培训</w:t>
      </w:r>
    </w:p>
    <w:p w14:paraId="74C456E2" w14:textId="77777777" w:rsidR="00182CBE" w:rsidRDefault="00902A86">
      <w:pPr>
        <w:ind w:firstLineChars="200" w:firstLine="420"/>
        <w:rPr>
          <w:szCs w:val="21"/>
        </w:rPr>
      </w:pPr>
      <w:r>
        <w:rPr>
          <w:szCs w:val="21"/>
        </w:rPr>
        <w:t>第六十六条国家通过各种途径，采取各种措施，发展职业培训事业，开发劳动者的职业技能，提高劳动者素质，增强劳动者的就业能力和工作能力。</w:t>
      </w:r>
    </w:p>
    <w:p w14:paraId="2B461FAD" w14:textId="77777777" w:rsidR="00182CBE" w:rsidRDefault="00902A86">
      <w:pPr>
        <w:ind w:firstLineChars="200" w:firstLine="420"/>
        <w:rPr>
          <w:szCs w:val="21"/>
        </w:rPr>
      </w:pPr>
      <w:r>
        <w:rPr>
          <w:szCs w:val="21"/>
        </w:rPr>
        <w:t>第六十七条各级人民政府应当把发展职业培训纳入社会经济发展的规划，鼓励和支持有条件的企业、事业组织、社会团体和个人进行各种形式的职业培训。</w:t>
      </w:r>
    </w:p>
    <w:p w14:paraId="3C3A0830" w14:textId="77777777" w:rsidR="00182CBE" w:rsidRDefault="00902A86">
      <w:pPr>
        <w:ind w:firstLineChars="200" w:firstLine="420"/>
        <w:rPr>
          <w:szCs w:val="21"/>
        </w:rPr>
      </w:pPr>
      <w:r>
        <w:rPr>
          <w:szCs w:val="21"/>
        </w:rPr>
        <w:t>第六十八条用人单位应当建立职业培训制度，按照国家规定提取和使用职业培训经费，根据本单位实际，有计划地对劳动者进行职业培训。</w:t>
      </w:r>
    </w:p>
    <w:p w14:paraId="1958F933" w14:textId="77777777" w:rsidR="00182CBE" w:rsidRDefault="00902A86">
      <w:pPr>
        <w:ind w:firstLineChars="200" w:firstLine="420"/>
        <w:rPr>
          <w:szCs w:val="21"/>
        </w:rPr>
      </w:pPr>
      <w:r>
        <w:rPr>
          <w:szCs w:val="21"/>
        </w:rPr>
        <w:t>从事技术工种的劳动者，上岗前必须经过培训。</w:t>
      </w:r>
    </w:p>
    <w:p w14:paraId="055CD241" w14:textId="77777777" w:rsidR="00182CBE" w:rsidRDefault="00902A86">
      <w:pPr>
        <w:ind w:firstLineChars="200" w:firstLine="420"/>
        <w:rPr>
          <w:szCs w:val="21"/>
        </w:rPr>
      </w:pPr>
      <w:r>
        <w:rPr>
          <w:szCs w:val="21"/>
        </w:rPr>
        <w:t>第六十九条国家确定职业分类，对规定的职业制定职业技能标准，实行职业资格证书制度，由经备案的考核鉴定机构负责对劳动者实施职业技能考核鉴定。</w:t>
      </w:r>
    </w:p>
    <w:p w14:paraId="54FAA7FB" w14:textId="77777777" w:rsidR="00182CBE" w:rsidRDefault="00902A86">
      <w:pPr>
        <w:jc w:val="center"/>
        <w:rPr>
          <w:b/>
          <w:szCs w:val="21"/>
        </w:rPr>
      </w:pPr>
      <w:r>
        <w:rPr>
          <w:b/>
          <w:szCs w:val="21"/>
        </w:rPr>
        <w:t>第九章社会保险和福利</w:t>
      </w:r>
    </w:p>
    <w:p w14:paraId="2F0B3402" w14:textId="77777777" w:rsidR="00182CBE" w:rsidRDefault="00902A86">
      <w:pPr>
        <w:ind w:firstLineChars="200" w:firstLine="420"/>
        <w:rPr>
          <w:szCs w:val="21"/>
        </w:rPr>
      </w:pPr>
      <w:r>
        <w:rPr>
          <w:szCs w:val="21"/>
        </w:rPr>
        <w:t>第七十条国家发展社会保险事业，建立社会保险制度，设立社会保险基金，使劳动者在年老、患病、工伤、失业、生育等情况下获得帮助和补偿。</w:t>
      </w:r>
    </w:p>
    <w:p w14:paraId="5BD6F2D0" w14:textId="77777777" w:rsidR="00182CBE" w:rsidRDefault="00902A86">
      <w:pPr>
        <w:ind w:firstLineChars="200" w:firstLine="420"/>
        <w:rPr>
          <w:szCs w:val="21"/>
        </w:rPr>
      </w:pPr>
      <w:r>
        <w:rPr>
          <w:szCs w:val="21"/>
        </w:rPr>
        <w:t>第七十一条社会保险水平应当与社会经济发展水平和社会承受能力相适应。</w:t>
      </w:r>
    </w:p>
    <w:p w14:paraId="602DF758" w14:textId="77777777" w:rsidR="00182CBE" w:rsidRDefault="00902A86">
      <w:pPr>
        <w:ind w:firstLineChars="200" w:firstLine="420"/>
        <w:rPr>
          <w:szCs w:val="21"/>
        </w:rPr>
      </w:pPr>
      <w:r>
        <w:rPr>
          <w:szCs w:val="21"/>
        </w:rPr>
        <w:t>第七十二条社会保险基金按照保险类型确定资金来源，逐步实行社会统筹。用人单位和劳动者必须依法参加社会保险，缴纳社会保险费。</w:t>
      </w:r>
    </w:p>
    <w:p w14:paraId="5E76C661" w14:textId="77777777" w:rsidR="00182CBE" w:rsidRDefault="00902A86">
      <w:pPr>
        <w:ind w:firstLineChars="200" w:firstLine="420"/>
        <w:rPr>
          <w:szCs w:val="21"/>
        </w:rPr>
      </w:pPr>
      <w:r>
        <w:rPr>
          <w:szCs w:val="21"/>
        </w:rPr>
        <w:t>第七十三条劳动者在下列情形下，依法享受社会保险待遇：</w:t>
      </w:r>
    </w:p>
    <w:p w14:paraId="0DA56829" w14:textId="77777777" w:rsidR="00182CBE" w:rsidRDefault="00902A86">
      <w:pPr>
        <w:ind w:firstLineChars="200" w:firstLine="420"/>
        <w:rPr>
          <w:szCs w:val="21"/>
        </w:rPr>
      </w:pPr>
      <w:r>
        <w:rPr>
          <w:szCs w:val="21"/>
        </w:rPr>
        <w:t>（一）退休；</w:t>
      </w:r>
    </w:p>
    <w:p w14:paraId="1D99961C" w14:textId="77777777" w:rsidR="00182CBE" w:rsidRDefault="00902A86">
      <w:pPr>
        <w:ind w:firstLineChars="200" w:firstLine="420"/>
        <w:rPr>
          <w:szCs w:val="21"/>
        </w:rPr>
      </w:pPr>
      <w:r>
        <w:rPr>
          <w:szCs w:val="21"/>
        </w:rPr>
        <w:t>（二）患病、负伤；</w:t>
      </w:r>
    </w:p>
    <w:p w14:paraId="28205FE7" w14:textId="77777777" w:rsidR="00182CBE" w:rsidRDefault="00902A86">
      <w:pPr>
        <w:ind w:firstLineChars="200" w:firstLine="420"/>
        <w:rPr>
          <w:szCs w:val="21"/>
        </w:rPr>
      </w:pPr>
      <w:r>
        <w:rPr>
          <w:szCs w:val="21"/>
        </w:rPr>
        <w:t>（三）因工伤残或者患职业病；</w:t>
      </w:r>
    </w:p>
    <w:p w14:paraId="7D0BEF70" w14:textId="77777777" w:rsidR="00182CBE" w:rsidRDefault="00902A86">
      <w:pPr>
        <w:ind w:firstLineChars="200" w:firstLine="420"/>
        <w:rPr>
          <w:szCs w:val="21"/>
        </w:rPr>
      </w:pPr>
      <w:r>
        <w:rPr>
          <w:szCs w:val="21"/>
        </w:rPr>
        <w:t>（四）失业；</w:t>
      </w:r>
    </w:p>
    <w:p w14:paraId="4DEDA9AD" w14:textId="77777777" w:rsidR="00182CBE" w:rsidRDefault="00902A86">
      <w:pPr>
        <w:ind w:firstLineChars="200" w:firstLine="420"/>
        <w:rPr>
          <w:szCs w:val="21"/>
        </w:rPr>
      </w:pPr>
      <w:r>
        <w:rPr>
          <w:szCs w:val="21"/>
        </w:rPr>
        <w:t>（五）生育。</w:t>
      </w:r>
    </w:p>
    <w:p w14:paraId="319333C8" w14:textId="77777777" w:rsidR="00182CBE" w:rsidRDefault="00902A86">
      <w:pPr>
        <w:ind w:firstLineChars="200" w:firstLine="420"/>
        <w:rPr>
          <w:szCs w:val="21"/>
        </w:rPr>
      </w:pPr>
      <w:r>
        <w:rPr>
          <w:szCs w:val="21"/>
        </w:rPr>
        <w:t>劳动者死亡后，其遗属依法享受遗属津贴。</w:t>
      </w:r>
    </w:p>
    <w:p w14:paraId="773642A4" w14:textId="77777777" w:rsidR="00182CBE" w:rsidRDefault="00902A86">
      <w:pPr>
        <w:ind w:firstLineChars="200" w:firstLine="420"/>
        <w:rPr>
          <w:szCs w:val="21"/>
        </w:rPr>
      </w:pPr>
      <w:r>
        <w:rPr>
          <w:szCs w:val="21"/>
        </w:rPr>
        <w:t>劳动者享受社会保险待遇的条件和标准由法律、法规规定。</w:t>
      </w:r>
    </w:p>
    <w:p w14:paraId="77A77640" w14:textId="77777777" w:rsidR="00182CBE" w:rsidRDefault="00902A86">
      <w:pPr>
        <w:ind w:firstLineChars="200" w:firstLine="420"/>
        <w:rPr>
          <w:szCs w:val="21"/>
        </w:rPr>
      </w:pPr>
      <w:r>
        <w:rPr>
          <w:szCs w:val="21"/>
        </w:rPr>
        <w:t>劳动者享受的社会保险金必须按时足额支付。</w:t>
      </w:r>
    </w:p>
    <w:p w14:paraId="6E706C02" w14:textId="77777777" w:rsidR="00182CBE" w:rsidRDefault="00902A86">
      <w:pPr>
        <w:ind w:firstLineChars="200" w:firstLine="420"/>
        <w:rPr>
          <w:szCs w:val="21"/>
        </w:rPr>
      </w:pPr>
      <w:r>
        <w:rPr>
          <w:szCs w:val="21"/>
        </w:rPr>
        <w:t>第七十四条社会保险基金经办机构依照法律规定收支、管理和运营社会保险基金，并负有使社会保险基金保值增值的责任。</w:t>
      </w:r>
    </w:p>
    <w:p w14:paraId="69EC852E" w14:textId="77777777" w:rsidR="00182CBE" w:rsidRDefault="00902A86">
      <w:pPr>
        <w:ind w:firstLineChars="200" w:firstLine="420"/>
        <w:rPr>
          <w:szCs w:val="21"/>
        </w:rPr>
      </w:pPr>
      <w:r>
        <w:rPr>
          <w:szCs w:val="21"/>
        </w:rPr>
        <w:t>社会保险基金监督机构依照法律规定，对社会保险基金的收支、管理和运营实施监督。</w:t>
      </w:r>
    </w:p>
    <w:p w14:paraId="31BE2AAD" w14:textId="77777777" w:rsidR="00182CBE" w:rsidRDefault="00902A86">
      <w:pPr>
        <w:ind w:firstLineChars="200" w:firstLine="420"/>
        <w:rPr>
          <w:szCs w:val="21"/>
        </w:rPr>
      </w:pPr>
      <w:r>
        <w:rPr>
          <w:szCs w:val="21"/>
        </w:rPr>
        <w:t>社会保险基金经办机构和社会保险基金监督机构的设立和职能由法律规定。</w:t>
      </w:r>
    </w:p>
    <w:p w14:paraId="6777F714" w14:textId="77777777" w:rsidR="00182CBE" w:rsidRDefault="00902A86">
      <w:pPr>
        <w:ind w:firstLineChars="200" w:firstLine="420"/>
        <w:rPr>
          <w:szCs w:val="21"/>
        </w:rPr>
      </w:pPr>
      <w:r>
        <w:rPr>
          <w:szCs w:val="21"/>
        </w:rPr>
        <w:t>任何组织和个人不得挪用社会保险基金。</w:t>
      </w:r>
    </w:p>
    <w:p w14:paraId="004E9801" w14:textId="77777777" w:rsidR="00182CBE" w:rsidRDefault="00902A86">
      <w:pPr>
        <w:ind w:firstLineChars="200" w:firstLine="420"/>
        <w:rPr>
          <w:szCs w:val="21"/>
        </w:rPr>
      </w:pPr>
      <w:r>
        <w:rPr>
          <w:szCs w:val="21"/>
        </w:rPr>
        <w:t>第七十五条国家鼓励用人单位根据本单位实际情况为劳动者建立补充保险。</w:t>
      </w:r>
    </w:p>
    <w:p w14:paraId="622A1AC1" w14:textId="77777777" w:rsidR="00182CBE" w:rsidRDefault="00902A86">
      <w:pPr>
        <w:ind w:firstLineChars="200" w:firstLine="420"/>
        <w:rPr>
          <w:szCs w:val="21"/>
        </w:rPr>
      </w:pPr>
      <w:r>
        <w:rPr>
          <w:szCs w:val="21"/>
        </w:rPr>
        <w:t>国家提倡劳动者个人进行储蓄性保险。</w:t>
      </w:r>
    </w:p>
    <w:p w14:paraId="04514765" w14:textId="77777777" w:rsidR="00182CBE" w:rsidRDefault="00902A86">
      <w:pPr>
        <w:ind w:firstLineChars="200" w:firstLine="420"/>
        <w:rPr>
          <w:szCs w:val="21"/>
        </w:rPr>
      </w:pPr>
      <w:r>
        <w:rPr>
          <w:szCs w:val="21"/>
        </w:rPr>
        <w:t>第七十六条国家发展社会福利事业，兴建公共福利设施，为劳动者休息、休养和疗养提供条件。</w:t>
      </w:r>
    </w:p>
    <w:p w14:paraId="3D2C910F" w14:textId="77777777" w:rsidR="00182CBE" w:rsidRDefault="00902A86">
      <w:pPr>
        <w:ind w:firstLineChars="200" w:firstLine="420"/>
        <w:rPr>
          <w:szCs w:val="21"/>
        </w:rPr>
      </w:pPr>
      <w:r>
        <w:rPr>
          <w:szCs w:val="21"/>
        </w:rPr>
        <w:t>用人单位应当创造条件，改善集体福利，提高劳动者的福利待遇。</w:t>
      </w:r>
    </w:p>
    <w:p w14:paraId="71C5BC18" w14:textId="77777777" w:rsidR="00182CBE" w:rsidRDefault="00902A86">
      <w:pPr>
        <w:jc w:val="center"/>
        <w:rPr>
          <w:b/>
          <w:szCs w:val="21"/>
        </w:rPr>
      </w:pPr>
      <w:r>
        <w:rPr>
          <w:b/>
          <w:szCs w:val="21"/>
        </w:rPr>
        <w:t>第十章劳动争议</w:t>
      </w:r>
    </w:p>
    <w:p w14:paraId="49CDE825" w14:textId="77777777" w:rsidR="00182CBE" w:rsidRDefault="00902A86">
      <w:pPr>
        <w:ind w:firstLineChars="200" w:firstLine="420"/>
        <w:rPr>
          <w:szCs w:val="21"/>
        </w:rPr>
      </w:pPr>
      <w:r>
        <w:rPr>
          <w:szCs w:val="21"/>
        </w:rPr>
        <w:t>第七十七条用人单位与劳动者发生劳动争议，当事人可以依法申请调解、仲裁、提起诉讼，也可以协商解决。</w:t>
      </w:r>
    </w:p>
    <w:p w14:paraId="7B4F9DFE" w14:textId="77777777" w:rsidR="00182CBE" w:rsidRDefault="00902A86">
      <w:pPr>
        <w:ind w:firstLineChars="200" w:firstLine="420"/>
        <w:rPr>
          <w:szCs w:val="21"/>
        </w:rPr>
      </w:pPr>
      <w:r>
        <w:rPr>
          <w:szCs w:val="21"/>
        </w:rPr>
        <w:t>调解原则适用于仲裁和诉讼程序。</w:t>
      </w:r>
    </w:p>
    <w:p w14:paraId="386D0F36" w14:textId="77777777" w:rsidR="00182CBE" w:rsidRDefault="00902A86">
      <w:pPr>
        <w:ind w:firstLineChars="200" w:firstLine="420"/>
        <w:rPr>
          <w:szCs w:val="21"/>
        </w:rPr>
      </w:pPr>
      <w:r>
        <w:rPr>
          <w:szCs w:val="21"/>
        </w:rPr>
        <w:t>第七十八条解决劳动争议，应当根据合法、公正、及时处理的原则，依法维护劳动争议当事人的合法权益。</w:t>
      </w:r>
    </w:p>
    <w:p w14:paraId="4AED60DC" w14:textId="77777777" w:rsidR="00182CBE" w:rsidRDefault="00902A86">
      <w:pPr>
        <w:ind w:firstLineChars="200" w:firstLine="420"/>
        <w:rPr>
          <w:szCs w:val="21"/>
        </w:rPr>
      </w:pPr>
      <w:r>
        <w:rPr>
          <w:szCs w:val="21"/>
        </w:rPr>
        <w:t>第七十九条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14:paraId="0FA9B463" w14:textId="77777777" w:rsidR="00182CBE" w:rsidRDefault="00902A86">
      <w:pPr>
        <w:ind w:firstLineChars="200" w:firstLine="420"/>
        <w:rPr>
          <w:szCs w:val="21"/>
        </w:rPr>
      </w:pPr>
      <w:r>
        <w:rPr>
          <w:szCs w:val="21"/>
        </w:rPr>
        <w:t>第八十条在用人单位内，可以设立劳动争议调解委员会。劳动争议调解委员会由职工代表、用人单位代表和工会代表组成。劳动争议调解委员会主任由工会代表担任。</w:t>
      </w:r>
    </w:p>
    <w:p w14:paraId="7C79F2FB" w14:textId="77777777" w:rsidR="00182CBE" w:rsidRDefault="00902A86">
      <w:pPr>
        <w:ind w:firstLineChars="200" w:firstLine="420"/>
        <w:rPr>
          <w:szCs w:val="21"/>
        </w:rPr>
      </w:pPr>
      <w:r>
        <w:rPr>
          <w:szCs w:val="21"/>
        </w:rPr>
        <w:t>劳动争议经调解达成协议的，当事人应当履行。</w:t>
      </w:r>
    </w:p>
    <w:p w14:paraId="6D6B9026" w14:textId="77777777" w:rsidR="00182CBE" w:rsidRDefault="00902A86">
      <w:pPr>
        <w:ind w:firstLineChars="200" w:firstLine="420"/>
        <w:rPr>
          <w:szCs w:val="21"/>
        </w:rPr>
      </w:pPr>
      <w:r>
        <w:rPr>
          <w:szCs w:val="21"/>
        </w:rPr>
        <w:t>第八十一条劳动争议仲裁委员会由劳动行政部门代表、同级工会代表、用人单位方面的代表组成。劳动争议仲裁委员会主任由劳动行政部门代表担任。</w:t>
      </w:r>
    </w:p>
    <w:p w14:paraId="52860381" w14:textId="77777777" w:rsidR="00182CBE" w:rsidRDefault="00902A86">
      <w:pPr>
        <w:ind w:firstLineChars="200" w:firstLine="420"/>
        <w:rPr>
          <w:szCs w:val="21"/>
        </w:rPr>
      </w:pPr>
      <w:r>
        <w:rPr>
          <w:szCs w:val="21"/>
        </w:rPr>
        <w:t>第八十二条提出仲裁要求的一方应当自劳动争议发生之日起六十日内向劳动争议仲裁委员会提出书面申请。仲裁裁决一般应在收到仲裁申请的六十日内作出。对仲裁裁决无异议的，当事人必须履行。</w:t>
      </w:r>
    </w:p>
    <w:p w14:paraId="7A4155E2" w14:textId="77777777" w:rsidR="00182CBE" w:rsidRDefault="00902A86">
      <w:pPr>
        <w:ind w:firstLineChars="200" w:firstLine="420"/>
        <w:rPr>
          <w:szCs w:val="21"/>
        </w:rPr>
      </w:pPr>
      <w:r>
        <w:rPr>
          <w:szCs w:val="21"/>
        </w:rPr>
        <w:t>第八十三条劳动争议当事人对仲裁裁决不服的，可以自收到仲裁裁决书之日起十五日内向人民法院提起诉讼。一方当事人在法定期限内不起诉又不履行仲裁裁决的，另一方当事人可以申请人民法院强制执行。</w:t>
      </w:r>
    </w:p>
    <w:p w14:paraId="3788C021" w14:textId="77777777" w:rsidR="00182CBE" w:rsidRDefault="00902A86">
      <w:pPr>
        <w:ind w:firstLineChars="200" w:firstLine="420"/>
        <w:rPr>
          <w:szCs w:val="21"/>
        </w:rPr>
      </w:pPr>
      <w:r>
        <w:rPr>
          <w:szCs w:val="21"/>
        </w:rPr>
        <w:t>第八十四条因签订集体合同发生争议，当事人协商解决不成的，当地人民政府劳动行政部门可以组织有关各方协调处理。</w:t>
      </w:r>
    </w:p>
    <w:p w14:paraId="143F83BD" w14:textId="77777777" w:rsidR="00182CBE" w:rsidRDefault="00902A86">
      <w:pPr>
        <w:ind w:firstLineChars="200" w:firstLine="420"/>
        <w:rPr>
          <w:szCs w:val="21"/>
        </w:rPr>
      </w:pPr>
      <w:r>
        <w:rPr>
          <w:szCs w:val="21"/>
        </w:rPr>
        <w:t>因履行集体合同发生争议，当事人协商解决不成的，可以向劳动争议仲裁委员会申请仲裁；对仲裁裁决不服的，可以自收到仲裁裁决书之日起十五日内向人民法院提起诉讼。</w:t>
      </w:r>
    </w:p>
    <w:p w14:paraId="63ADA3A7" w14:textId="77777777" w:rsidR="00182CBE" w:rsidRDefault="00902A86">
      <w:pPr>
        <w:jc w:val="center"/>
        <w:rPr>
          <w:b/>
          <w:szCs w:val="21"/>
        </w:rPr>
      </w:pPr>
      <w:r>
        <w:rPr>
          <w:b/>
          <w:szCs w:val="21"/>
        </w:rPr>
        <w:t>第十一章监督检查</w:t>
      </w:r>
    </w:p>
    <w:p w14:paraId="176C2E23" w14:textId="77777777" w:rsidR="00182CBE" w:rsidRDefault="00902A86">
      <w:pPr>
        <w:ind w:firstLineChars="200" w:firstLine="420"/>
        <w:rPr>
          <w:szCs w:val="21"/>
        </w:rPr>
      </w:pPr>
      <w:r>
        <w:rPr>
          <w:szCs w:val="21"/>
        </w:rPr>
        <w:t>第八十五条县级以上各级人民政府劳动行政部门依法对用人单位遵守劳动法律、法规的情况进行监督检查，对违反劳动法律、法规的行为有权制止，并责令改正。</w:t>
      </w:r>
    </w:p>
    <w:p w14:paraId="2C32C0D8" w14:textId="77777777" w:rsidR="00182CBE" w:rsidRDefault="00902A86">
      <w:pPr>
        <w:ind w:firstLineChars="200" w:firstLine="420"/>
        <w:rPr>
          <w:szCs w:val="21"/>
        </w:rPr>
      </w:pPr>
      <w:r>
        <w:rPr>
          <w:szCs w:val="21"/>
        </w:rPr>
        <w:t>第八十六条县级以上各级人民政府劳动行政部门监督检查人员执行公务，有权进入用人单位了解执行劳动法律、法规的情况，查阅必要的资料，并对劳动场所进行检查。</w:t>
      </w:r>
    </w:p>
    <w:p w14:paraId="321CE6ED" w14:textId="77777777" w:rsidR="00182CBE" w:rsidRDefault="00902A86">
      <w:pPr>
        <w:ind w:firstLineChars="200" w:firstLine="420"/>
        <w:rPr>
          <w:szCs w:val="21"/>
        </w:rPr>
      </w:pPr>
      <w:r>
        <w:rPr>
          <w:szCs w:val="21"/>
        </w:rPr>
        <w:t>县级以上各级人民政府劳动行政部门监督检查人员执行公务，必须出示证件，秉公执法并遵守有关规定。</w:t>
      </w:r>
    </w:p>
    <w:p w14:paraId="19D3DE61" w14:textId="77777777" w:rsidR="00182CBE" w:rsidRDefault="00902A86">
      <w:pPr>
        <w:ind w:firstLineChars="200" w:firstLine="420"/>
        <w:rPr>
          <w:szCs w:val="21"/>
        </w:rPr>
      </w:pPr>
      <w:r>
        <w:rPr>
          <w:szCs w:val="21"/>
        </w:rPr>
        <w:t>第八十七条县级以上各级人民政府有关部门在各自职责范围内，对用人单位遵守劳动法律、法规的情况进行监督。</w:t>
      </w:r>
    </w:p>
    <w:p w14:paraId="7006DF44" w14:textId="77777777" w:rsidR="00182CBE" w:rsidRDefault="00902A86">
      <w:pPr>
        <w:ind w:firstLineChars="200" w:firstLine="420"/>
        <w:rPr>
          <w:szCs w:val="21"/>
        </w:rPr>
      </w:pPr>
      <w:r>
        <w:rPr>
          <w:szCs w:val="21"/>
        </w:rPr>
        <w:t>第八十八条各级工会依法维护劳动者的合法权益，对用人单位遵守劳动法律、法规的情况进行监督。</w:t>
      </w:r>
    </w:p>
    <w:p w14:paraId="52B01E1A" w14:textId="77777777" w:rsidR="00182CBE" w:rsidRDefault="00902A86">
      <w:pPr>
        <w:ind w:firstLineChars="200" w:firstLine="420"/>
        <w:rPr>
          <w:szCs w:val="21"/>
        </w:rPr>
      </w:pPr>
      <w:r>
        <w:rPr>
          <w:szCs w:val="21"/>
        </w:rPr>
        <w:t>任何组织和个人对于违反劳动法律、法规的行为有权检举和控告。</w:t>
      </w:r>
    </w:p>
    <w:p w14:paraId="497FA296" w14:textId="77777777" w:rsidR="00182CBE" w:rsidRDefault="00902A86">
      <w:pPr>
        <w:jc w:val="center"/>
        <w:rPr>
          <w:b/>
          <w:szCs w:val="21"/>
        </w:rPr>
      </w:pPr>
      <w:r>
        <w:rPr>
          <w:b/>
          <w:szCs w:val="21"/>
        </w:rPr>
        <w:t>第十二章法律责任</w:t>
      </w:r>
    </w:p>
    <w:p w14:paraId="408D37D9" w14:textId="77777777" w:rsidR="00182CBE" w:rsidRDefault="00902A86">
      <w:pPr>
        <w:ind w:firstLineChars="200" w:firstLine="420"/>
        <w:rPr>
          <w:szCs w:val="21"/>
        </w:rPr>
      </w:pPr>
      <w:r>
        <w:rPr>
          <w:szCs w:val="21"/>
        </w:rPr>
        <w:t>第八十九条用人单位制定的劳动规章制度违反法律、法规规定的，由劳动行政部门给予警告，责令改正；对劳动者造成损害的，应当承担赔偿责任。</w:t>
      </w:r>
    </w:p>
    <w:p w14:paraId="04A45421" w14:textId="77777777" w:rsidR="00182CBE" w:rsidRDefault="00902A86">
      <w:pPr>
        <w:ind w:firstLineChars="200" w:firstLine="420"/>
        <w:rPr>
          <w:szCs w:val="21"/>
        </w:rPr>
      </w:pPr>
      <w:r>
        <w:rPr>
          <w:szCs w:val="21"/>
        </w:rPr>
        <w:t>第九十条用人单位违反本法规定，延长劳动者工作时间的，由劳动行政部门给予警告，责令改正，并可以处以罚款。</w:t>
      </w:r>
    </w:p>
    <w:p w14:paraId="2F3C36BA" w14:textId="77777777" w:rsidR="00182CBE" w:rsidRDefault="00902A86">
      <w:pPr>
        <w:ind w:firstLineChars="200" w:firstLine="420"/>
        <w:rPr>
          <w:szCs w:val="21"/>
        </w:rPr>
      </w:pPr>
      <w:r>
        <w:rPr>
          <w:szCs w:val="21"/>
        </w:rPr>
        <w:t>第九十一条用人单位有下列侵害劳动者合法权益情形之一的，由劳动行政部门责令支付劳动者的工资报酬、经济补偿，并可以责令支付赔偿金：</w:t>
      </w:r>
    </w:p>
    <w:p w14:paraId="340C5503" w14:textId="77777777" w:rsidR="00182CBE" w:rsidRDefault="00902A86">
      <w:pPr>
        <w:ind w:firstLineChars="200" w:firstLine="420"/>
        <w:rPr>
          <w:szCs w:val="21"/>
        </w:rPr>
      </w:pPr>
      <w:r>
        <w:rPr>
          <w:szCs w:val="21"/>
        </w:rPr>
        <w:t>（一）克扣或者无故拖欠劳动者工资的；</w:t>
      </w:r>
    </w:p>
    <w:p w14:paraId="58262CF4" w14:textId="77777777" w:rsidR="00182CBE" w:rsidRDefault="00902A86">
      <w:pPr>
        <w:ind w:firstLineChars="200" w:firstLine="420"/>
        <w:rPr>
          <w:szCs w:val="21"/>
        </w:rPr>
      </w:pPr>
      <w:r>
        <w:rPr>
          <w:szCs w:val="21"/>
        </w:rPr>
        <w:t>（二）拒不支付劳动者延长工作时间工资报酬的；</w:t>
      </w:r>
    </w:p>
    <w:p w14:paraId="4B9776D0" w14:textId="77777777" w:rsidR="00182CBE" w:rsidRDefault="00902A86">
      <w:pPr>
        <w:ind w:firstLineChars="200" w:firstLine="420"/>
        <w:rPr>
          <w:szCs w:val="21"/>
        </w:rPr>
      </w:pPr>
      <w:r>
        <w:rPr>
          <w:szCs w:val="21"/>
        </w:rPr>
        <w:t>（三）低于当地最低工资标准支付劳动者工资的；</w:t>
      </w:r>
    </w:p>
    <w:p w14:paraId="0CB5F22A" w14:textId="77777777" w:rsidR="00182CBE" w:rsidRDefault="00902A86">
      <w:pPr>
        <w:ind w:firstLineChars="200" w:firstLine="420"/>
        <w:rPr>
          <w:szCs w:val="21"/>
        </w:rPr>
      </w:pPr>
      <w:r>
        <w:rPr>
          <w:szCs w:val="21"/>
        </w:rPr>
        <w:t>（四）解除劳动合同后，未依照本法规定给予劳动者经济补偿的。</w:t>
      </w:r>
    </w:p>
    <w:p w14:paraId="3B17FE9D" w14:textId="77777777" w:rsidR="00182CBE" w:rsidRDefault="00902A86">
      <w:pPr>
        <w:ind w:firstLineChars="200" w:firstLine="420"/>
        <w:rPr>
          <w:szCs w:val="21"/>
        </w:rPr>
      </w:pPr>
      <w:r>
        <w:rPr>
          <w:szCs w:val="21"/>
        </w:rPr>
        <w:t>第九十二条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14:paraId="228FA035" w14:textId="77777777" w:rsidR="00182CBE" w:rsidRDefault="00902A86">
      <w:pPr>
        <w:ind w:firstLineChars="200" w:firstLine="420"/>
        <w:rPr>
          <w:szCs w:val="21"/>
        </w:rPr>
      </w:pPr>
      <w:r>
        <w:rPr>
          <w:szCs w:val="21"/>
        </w:rPr>
        <w:t>第九十三条用人单位强令劳动者违章冒险作业，发生重大伤亡事故，造成严重后果的，对责任人员依法追究刑事责任。</w:t>
      </w:r>
    </w:p>
    <w:p w14:paraId="7B01DC8E" w14:textId="77777777" w:rsidR="00182CBE" w:rsidRDefault="00902A86">
      <w:pPr>
        <w:ind w:firstLineChars="200" w:firstLine="420"/>
        <w:rPr>
          <w:szCs w:val="21"/>
        </w:rPr>
      </w:pPr>
      <w:r>
        <w:rPr>
          <w:szCs w:val="21"/>
        </w:rPr>
        <w:t>第九十四条用人单位非法招用未满十六周岁的未成年人的，由劳动行政部门责令改正，处以罚款；情节严重的，由市场监督管理部门吊销营业执照。</w:t>
      </w:r>
    </w:p>
    <w:p w14:paraId="1177227C" w14:textId="77777777" w:rsidR="00182CBE" w:rsidRDefault="00902A86">
      <w:pPr>
        <w:ind w:firstLineChars="200" w:firstLine="420"/>
        <w:rPr>
          <w:szCs w:val="21"/>
        </w:rPr>
      </w:pPr>
      <w:r>
        <w:rPr>
          <w:szCs w:val="21"/>
        </w:rPr>
        <w:t>第九十五条用人单位违反本法对女职工和未成年工的保护规定，侵害其合法权益的，由劳动行政部门责令改正，处以罚款；对女职工或者未成年工造成损害的，应当承担赔偿责任。</w:t>
      </w:r>
    </w:p>
    <w:p w14:paraId="22729BEE" w14:textId="77777777" w:rsidR="00182CBE" w:rsidRDefault="00902A86">
      <w:pPr>
        <w:ind w:firstLineChars="200" w:firstLine="420"/>
        <w:rPr>
          <w:szCs w:val="21"/>
        </w:rPr>
      </w:pPr>
      <w:r>
        <w:rPr>
          <w:szCs w:val="21"/>
        </w:rPr>
        <w:t>第九十六条用人单位有下列行为之一，由公安机关对责任人员处以十五日以下拘留、罚款或者警告；构成犯罪的，对责任人员依法追究刑事责任：</w:t>
      </w:r>
    </w:p>
    <w:p w14:paraId="21D4CBBC" w14:textId="77777777" w:rsidR="00182CBE" w:rsidRDefault="00902A86">
      <w:pPr>
        <w:ind w:firstLineChars="200" w:firstLine="420"/>
        <w:rPr>
          <w:szCs w:val="21"/>
        </w:rPr>
      </w:pPr>
      <w:r>
        <w:rPr>
          <w:szCs w:val="21"/>
        </w:rPr>
        <w:t>（一）以暴力、威胁或者非法限制人身自由的手段强迫劳动的；</w:t>
      </w:r>
    </w:p>
    <w:p w14:paraId="7B98AFB4" w14:textId="77777777" w:rsidR="00182CBE" w:rsidRDefault="00902A86">
      <w:pPr>
        <w:ind w:firstLineChars="200" w:firstLine="420"/>
        <w:rPr>
          <w:szCs w:val="21"/>
        </w:rPr>
      </w:pPr>
      <w:r>
        <w:rPr>
          <w:szCs w:val="21"/>
        </w:rPr>
        <w:t>（二）侮辱、体罚、殴打、非法搜查和拘禁劳动者的。</w:t>
      </w:r>
    </w:p>
    <w:p w14:paraId="2B998660" w14:textId="77777777" w:rsidR="00182CBE" w:rsidRDefault="00902A86">
      <w:pPr>
        <w:ind w:firstLineChars="200" w:firstLine="420"/>
        <w:rPr>
          <w:szCs w:val="21"/>
        </w:rPr>
      </w:pPr>
      <w:r>
        <w:rPr>
          <w:szCs w:val="21"/>
        </w:rPr>
        <w:t>第九十七条由于用人单位的原因订立的无效合同，对劳动者造成损害的，应当承担赔偿责任。</w:t>
      </w:r>
    </w:p>
    <w:p w14:paraId="3BC4DFA0" w14:textId="77777777" w:rsidR="00182CBE" w:rsidRDefault="00902A86">
      <w:pPr>
        <w:ind w:firstLineChars="200" w:firstLine="420"/>
        <w:rPr>
          <w:szCs w:val="21"/>
        </w:rPr>
      </w:pPr>
      <w:r>
        <w:rPr>
          <w:szCs w:val="21"/>
        </w:rPr>
        <w:t>第九十八条用人单位违反本法规定的条件解除劳动合同或者故意拖延不订立劳动合同的，由劳动行政部门责令改正；对劳动者造成损害的，应当承担赔偿责任。</w:t>
      </w:r>
    </w:p>
    <w:p w14:paraId="0AC3D34C" w14:textId="77777777" w:rsidR="00182CBE" w:rsidRDefault="00902A86">
      <w:pPr>
        <w:ind w:firstLineChars="200" w:firstLine="420"/>
        <w:rPr>
          <w:szCs w:val="21"/>
        </w:rPr>
      </w:pPr>
      <w:r>
        <w:rPr>
          <w:szCs w:val="21"/>
        </w:rPr>
        <w:t>第九十九条用人单位招用尚未解除劳动合同的劳动者，对原用人单位造成经济损失的，该用人单位应当依法承担连带赔偿责任。</w:t>
      </w:r>
    </w:p>
    <w:p w14:paraId="158DB9BE" w14:textId="77777777" w:rsidR="00182CBE" w:rsidRDefault="00902A86">
      <w:pPr>
        <w:ind w:firstLineChars="200" w:firstLine="420"/>
        <w:rPr>
          <w:szCs w:val="21"/>
        </w:rPr>
      </w:pPr>
      <w:r>
        <w:rPr>
          <w:szCs w:val="21"/>
        </w:rPr>
        <w:t>第一百条用人单位无故不缴纳社会保险费的，由劳动行政部门责令其限期缴纳；逾期不缴的，可以加收滞纳金。</w:t>
      </w:r>
    </w:p>
    <w:p w14:paraId="791B6B29" w14:textId="77777777" w:rsidR="00182CBE" w:rsidRDefault="00902A86">
      <w:pPr>
        <w:ind w:firstLineChars="200" w:firstLine="420"/>
        <w:rPr>
          <w:szCs w:val="21"/>
        </w:rPr>
      </w:pPr>
      <w:r>
        <w:rPr>
          <w:szCs w:val="21"/>
        </w:rPr>
        <w:t>第一百零一条用人单位无理阻挠劳动行政部门、有关部门及其工作人员行使监督检查权，打击报复举报人员的，由劳动行政部门或者有关部门处以罚款；构成犯罪的，对责任人员依法追究刑事责任。</w:t>
      </w:r>
    </w:p>
    <w:p w14:paraId="2BEB0C7E" w14:textId="77777777" w:rsidR="00182CBE" w:rsidRDefault="00902A86">
      <w:pPr>
        <w:ind w:firstLineChars="200" w:firstLine="420"/>
        <w:rPr>
          <w:szCs w:val="21"/>
        </w:rPr>
      </w:pPr>
      <w:r>
        <w:rPr>
          <w:szCs w:val="21"/>
        </w:rPr>
        <w:t>第一百零二条劳动者违反本法规定的条件解除劳动合同或者违反劳动合同中约定的保密事项，对用人单位造成经济损失的，应当依法承担赔偿责任。</w:t>
      </w:r>
    </w:p>
    <w:p w14:paraId="734AF657" w14:textId="77777777" w:rsidR="00182CBE" w:rsidRDefault="00902A86">
      <w:pPr>
        <w:ind w:firstLineChars="200" w:firstLine="420"/>
        <w:rPr>
          <w:szCs w:val="21"/>
        </w:rPr>
      </w:pPr>
      <w:r>
        <w:rPr>
          <w:szCs w:val="21"/>
        </w:rPr>
        <w:t>第一百零三条劳动行政部门或者有关部门的工作人员滥用职权、玩忽职守、徇私舞弊，构成犯罪的，依法追究刑事责任；不构成犯罪的，给予行政处分。</w:t>
      </w:r>
    </w:p>
    <w:p w14:paraId="1DD96D21" w14:textId="77777777" w:rsidR="00182CBE" w:rsidRDefault="00902A86">
      <w:pPr>
        <w:ind w:firstLineChars="200" w:firstLine="420"/>
        <w:rPr>
          <w:szCs w:val="21"/>
        </w:rPr>
      </w:pPr>
      <w:r>
        <w:rPr>
          <w:szCs w:val="21"/>
        </w:rPr>
        <w:t>第一百零四条国家工作人员和社会保险基金经办机构的工作人员挪用社会保险基金，构成犯罪的，依法追究刑事责任。</w:t>
      </w:r>
    </w:p>
    <w:p w14:paraId="393C58D7" w14:textId="77777777" w:rsidR="00182CBE" w:rsidRDefault="00902A86">
      <w:pPr>
        <w:ind w:firstLineChars="200" w:firstLine="420"/>
        <w:rPr>
          <w:szCs w:val="21"/>
        </w:rPr>
      </w:pPr>
      <w:r>
        <w:rPr>
          <w:szCs w:val="21"/>
        </w:rPr>
        <w:t>第一百零五条违反本法规定侵害劳动者合法权益，其他法律、行政法规已规定处罚的，依照该法律、行政法规的规定处罚。</w:t>
      </w:r>
    </w:p>
    <w:p w14:paraId="5B28FF61" w14:textId="77777777" w:rsidR="00182CBE" w:rsidRDefault="00902A86">
      <w:pPr>
        <w:jc w:val="center"/>
        <w:rPr>
          <w:b/>
          <w:szCs w:val="21"/>
        </w:rPr>
      </w:pPr>
      <w:r>
        <w:rPr>
          <w:b/>
          <w:szCs w:val="21"/>
        </w:rPr>
        <w:t>第十三章附则</w:t>
      </w:r>
    </w:p>
    <w:p w14:paraId="4EDA0CD2" w14:textId="77777777" w:rsidR="00182CBE" w:rsidRDefault="00902A86">
      <w:pPr>
        <w:ind w:firstLineChars="200" w:firstLine="420"/>
        <w:rPr>
          <w:szCs w:val="21"/>
        </w:rPr>
      </w:pPr>
      <w:r>
        <w:rPr>
          <w:szCs w:val="21"/>
        </w:rPr>
        <w:t>第一百零六条省、自治区、直辖市人民政府根据本法和本地区的实际情况，规定劳动合同制度的实施步骤，报国务院备案。</w:t>
      </w:r>
    </w:p>
    <w:p w14:paraId="1E2AB34D" w14:textId="77777777" w:rsidR="00182CBE" w:rsidRDefault="00902A86">
      <w:pPr>
        <w:ind w:firstLineChars="200" w:firstLine="420"/>
        <w:rPr>
          <w:szCs w:val="21"/>
        </w:rPr>
      </w:pPr>
      <w:r>
        <w:rPr>
          <w:szCs w:val="21"/>
        </w:rPr>
        <w:t>第一百零七条本法自</w:t>
      </w:r>
      <w:r>
        <w:rPr>
          <w:szCs w:val="21"/>
        </w:rPr>
        <w:t>1995</w:t>
      </w:r>
      <w:r>
        <w:rPr>
          <w:szCs w:val="21"/>
        </w:rPr>
        <w:t>年</w:t>
      </w:r>
      <w:r>
        <w:rPr>
          <w:szCs w:val="21"/>
        </w:rPr>
        <w:t>1</w:t>
      </w:r>
      <w:r>
        <w:rPr>
          <w:szCs w:val="21"/>
        </w:rPr>
        <w:t>月</w:t>
      </w:r>
      <w:r>
        <w:rPr>
          <w:szCs w:val="21"/>
        </w:rPr>
        <w:t>1</w:t>
      </w:r>
      <w:r>
        <w:rPr>
          <w:szCs w:val="21"/>
        </w:rPr>
        <w:t>日起施行。</w:t>
      </w:r>
    </w:p>
    <w:p w14:paraId="672D50BC" w14:textId="77777777" w:rsidR="00182CBE" w:rsidRDefault="00902A86">
      <w:pPr>
        <w:pStyle w:val="1"/>
        <w:spacing w:beforeLines="100" w:before="312" w:afterLines="100" w:after="312" w:line="300" w:lineRule="auto"/>
        <w:jc w:val="center"/>
        <w:rPr>
          <w:sz w:val="30"/>
          <w:szCs w:val="30"/>
        </w:rPr>
      </w:pPr>
      <w:bookmarkStart w:id="16" w:name="_Toc32331163"/>
      <w:bookmarkStart w:id="17" w:name="_Toc101135276"/>
      <w:r>
        <w:rPr>
          <w:rFonts w:hint="eastAsia"/>
          <w:sz w:val="30"/>
          <w:szCs w:val="30"/>
        </w:rPr>
        <w:t>中华人民共和国劳动合同法（</w:t>
      </w:r>
      <w:r>
        <w:rPr>
          <w:sz w:val="30"/>
          <w:szCs w:val="30"/>
        </w:rPr>
        <w:t>2012</w:t>
      </w:r>
      <w:r>
        <w:rPr>
          <w:rFonts w:hint="eastAsia"/>
          <w:sz w:val="30"/>
          <w:szCs w:val="30"/>
        </w:rPr>
        <w:t>年）</w:t>
      </w:r>
      <w:bookmarkEnd w:id="16"/>
      <w:bookmarkEnd w:id="17"/>
    </w:p>
    <w:p w14:paraId="507F2C3D" w14:textId="77777777" w:rsidR="00182CBE" w:rsidRDefault="00902A86">
      <w:pPr>
        <w:ind w:firstLineChars="200" w:firstLine="420"/>
        <w:rPr>
          <w:szCs w:val="21"/>
        </w:rPr>
      </w:pPr>
      <w:r>
        <w:rPr>
          <w:rFonts w:hint="eastAsia"/>
          <w:szCs w:val="21"/>
        </w:rPr>
        <w:t>（</w:t>
      </w:r>
      <w:r>
        <w:rPr>
          <w:szCs w:val="21"/>
        </w:rPr>
        <w:t>2007</w:t>
      </w:r>
      <w:r>
        <w:rPr>
          <w:rFonts w:hint="eastAsia"/>
          <w:szCs w:val="21"/>
        </w:rPr>
        <w:t>年</w:t>
      </w:r>
      <w:r>
        <w:rPr>
          <w:szCs w:val="21"/>
        </w:rPr>
        <w:t>6</w:t>
      </w:r>
      <w:r>
        <w:rPr>
          <w:rFonts w:hint="eastAsia"/>
          <w:szCs w:val="21"/>
        </w:rPr>
        <w:t>月</w:t>
      </w:r>
      <w:r>
        <w:rPr>
          <w:szCs w:val="21"/>
        </w:rPr>
        <w:t>29</w:t>
      </w:r>
      <w:r>
        <w:rPr>
          <w:rFonts w:hint="eastAsia"/>
          <w:szCs w:val="21"/>
        </w:rPr>
        <w:t>日第十届全国人民代表大会常务委员会第二十八次会议通过，</w:t>
      </w:r>
      <w:r>
        <w:rPr>
          <w:szCs w:val="21"/>
        </w:rPr>
        <w:t>2012</w:t>
      </w:r>
      <w:r>
        <w:rPr>
          <w:rFonts w:hint="eastAsia"/>
          <w:szCs w:val="21"/>
        </w:rPr>
        <w:t>年</w:t>
      </w:r>
      <w:r>
        <w:rPr>
          <w:szCs w:val="21"/>
        </w:rPr>
        <w:t>12</w:t>
      </w:r>
      <w:r>
        <w:rPr>
          <w:rFonts w:hint="eastAsia"/>
          <w:szCs w:val="21"/>
        </w:rPr>
        <w:t>月</w:t>
      </w:r>
      <w:r>
        <w:rPr>
          <w:szCs w:val="21"/>
        </w:rPr>
        <w:t>28</w:t>
      </w:r>
      <w:r>
        <w:rPr>
          <w:rFonts w:hint="eastAsia"/>
          <w:szCs w:val="21"/>
        </w:rPr>
        <w:t>日《全国人民代表大会常务委员会关于修改〈中华人民共和国劳动合同法〉的决定》修正）</w:t>
      </w:r>
    </w:p>
    <w:p w14:paraId="39D1083C" w14:textId="77777777" w:rsidR="00182CBE" w:rsidRDefault="00902A86">
      <w:pPr>
        <w:ind w:firstLineChars="200" w:firstLine="420"/>
        <w:rPr>
          <w:szCs w:val="21"/>
        </w:rPr>
      </w:pPr>
      <w:r>
        <w:rPr>
          <w:rFonts w:hint="eastAsia"/>
          <w:szCs w:val="21"/>
        </w:rPr>
        <w:t>目录</w:t>
      </w:r>
    </w:p>
    <w:p w14:paraId="2335CB1A" w14:textId="77777777" w:rsidR="00182CBE" w:rsidRDefault="00902A86">
      <w:pPr>
        <w:ind w:firstLineChars="200" w:firstLine="420"/>
        <w:rPr>
          <w:szCs w:val="21"/>
        </w:rPr>
      </w:pPr>
      <w:r>
        <w:rPr>
          <w:rFonts w:hint="eastAsia"/>
          <w:szCs w:val="21"/>
        </w:rPr>
        <w:t>第一章总则</w:t>
      </w:r>
    </w:p>
    <w:p w14:paraId="61BD6E19" w14:textId="77777777" w:rsidR="00182CBE" w:rsidRDefault="00902A86">
      <w:pPr>
        <w:ind w:firstLineChars="200" w:firstLine="420"/>
        <w:rPr>
          <w:szCs w:val="21"/>
        </w:rPr>
      </w:pPr>
      <w:r>
        <w:rPr>
          <w:rFonts w:hint="eastAsia"/>
          <w:szCs w:val="21"/>
        </w:rPr>
        <w:t>第二章劳动合同的订立</w:t>
      </w:r>
    </w:p>
    <w:p w14:paraId="3B35A420" w14:textId="77777777" w:rsidR="00182CBE" w:rsidRDefault="00902A86">
      <w:pPr>
        <w:ind w:firstLineChars="200" w:firstLine="420"/>
        <w:rPr>
          <w:szCs w:val="21"/>
        </w:rPr>
      </w:pPr>
      <w:r>
        <w:rPr>
          <w:rFonts w:hint="eastAsia"/>
          <w:szCs w:val="21"/>
        </w:rPr>
        <w:t>第三章劳动合同的履行和变更</w:t>
      </w:r>
    </w:p>
    <w:p w14:paraId="13E640CF" w14:textId="77777777" w:rsidR="00182CBE" w:rsidRDefault="00902A86">
      <w:pPr>
        <w:ind w:firstLineChars="200" w:firstLine="420"/>
        <w:rPr>
          <w:szCs w:val="21"/>
        </w:rPr>
      </w:pPr>
      <w:r>
        <w:rPr>
          <w:rFonts w:hint="eastAsia"/>
          <w:szCs w:val="21"/>
        </w:rPr>
        <w:t>第四章劳动合同的解除和终止</w:t>
      </w:r>
    </w:p>
    <w:p w14:paraId="03510F3B" w14:textId="77777777" w:rsidR="00182CBE" w:rsidRDefault="00902A86">
      <w:pPr>
        <w:ind w:firstLineChars="200" w:firstLine="420"/>
        <w:rPr>
          <w:szCs w:val="21"/>
        </w:rPr>
      </w:pPr>
      <w:r>
        <w:rPr>
          <w:rFonts w:hint="eastAsia"/>
          <w:szCs w:val="21"/>
        </w:rPr>
        <w:t>第五章特别规定</w:t>
      </w:r>
    </w:p>
    <w:p w14:paraId="57C20F97" w14:textId="77777777" w:rsidR="00182CBE" w:rsidRDefault="00902A86">
      <w:pPr>
        <w:ind w:firstLineChars="200" w:firstLine="420"/>
        <w:rPr>
          <w:szCs w:val="21"/>
        </w:rPr>
      </w:pPr>
      <w:r>
        <w:rPr>
          <w:rFonts w:hint="eastAsia"/>
          <w:szCs w:val="21"/>
        </w:rPr>
        <w:t>第六章监督检查</w:t>
      </w:r>
    </w:p>
    <w:p w14:paraId="4ADD06CC" w14:textId="77777777" w:rsidR="00182CBE" w:rsidRDefault="00902A86">
      <w:pPr>
        <w:ind w:firstLineChars="200" w:firstLine="420"/>
        <w:rPr>
          <w:szCs w:val="21"/>
        </w:rPr>
      </w:pPr>
      <w:r>
        <w:rPr>
          <w:rFonts w:hint="eastAsia"/>
          <w:szCs w:val="21"/>
        </w:rPr>
        <w:t>第七章法律责任</w:t>
      </w:r>
    </w:p>
    <w:p w14:paraId="1C5AA304" w14:textId="77777777" w:rsidR="00182CBE" w:rsidRDefault="00902A86">
      <w:pPr>
        <w:ind w:firstLineChars="200" w:firstLine="420"/>
        <w:rPr>
          <w:szCs w:val="21"/>
        </w:rPr>
      </w:pPr>
      <w:r>
        <w:rPr>
          <w:rFonts w:hint="eastAsia"/>
          <w:szCs w:val="21"/>
        </w:rPr>
        <w:t>第八章附则</w:t>
      </w:r>
    </w:p>
    <w:p w14:paraId="5C2CA14D"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总则</w:t>
      </w:r>
    </w:p>
    <w:p w14:paraId="3734E070" w14:textId="77777777" w:rsidR="00182CBE" w:rsidRDefault="00902A86">
      <w:pPr>
        <w:ind w:firstLineChars="200" w:firstLine="420"/>
        <w:rPr>
          <w:szCs w:val="21"/>
        </w:rPr>
      </w:pPr>
      <w:r>
        <w:rPr>
          <w:rFonts w:hint="eastAsia"/>
          <w:szCs w:val="21"/>
        </w:rPr>
        <w:t>第一条为了完善劳动合同制度，明确劳动合同双方当事人的权利和义务，保护劳动者的合法权益，构建和发展和谐稳定的劳动关系，制定本法。</w:t>
      </w:r>
    </w:p>
    <w:p w14:paraId="0292FDE3" w14:textId="77777777" w:rsidR="00182CBE" w:rsidRDefault="00902A86">
      <w:pPr>
        <w:ind w:firstLineChars="200" w:firstLine="420"/>
        <w:rPr>
          <w:szCs w:val="21"/>
        </w:rPr>
      </w:pPr>
      <w:r>
        <w:rPr>
          <w:rFonts w:hint="eastAsia"/>
          <w:szCs w:val="21"/>
        </w:rPr>
        <w:t>第二条中华人民共和国境内的企业、个体经济组织、民办非企业单位等组织（以下称用人单位）与劳动者建立劳动关系，订立、履行、变更、解除或者终止劳动合同，适用本法。</w:t>
      </w:r>
    </w:p>
    <w:p w14:paraId="5C228EBB" w14:textId="77777777" w:rsidR="00182CBE" w:rsidRDefault="00902A86">
      <w:pPr>
        <w:ind w:firstLineChars="200" w:firstLine="420"/>
        <w:rPr>
          <w:szCs w:val="21"/>
        </w:rPr>
      </w:pPr>
      <w:r>
        <w:rPr>
          <w:rFonts w:hint="eastAsia"/>
          <w:szCs w:val="21"/>
        </w:rPr>
        <w:t>国家机关、事业单位、社会团体和与其建立劳动关系的劳动者，订立、履行、变更、解除或者终止劳动合同，依照本法执行。</w:t>
      </w:r>
    </w:p>
    <w:p w14:paraId="34CA8EA7" w14:textId="77777777" w:rsidR="00182CBE" w:rsidRDefault="00902A86">
      <w:pPr>
        <w:ind w:firstLineChars="200" w:firstLine="420"/>
        <w:rPr>
          <w:szCs w:val="21"/>
        </w:rPr>
      </w:pPr>
      <w:r>
        <w:rPr>
          <w:rFonts w:hint="eastAsia"/>
          <w:szCs w:val="21"/>
        </w:rPr>
        <w:t>第三条订立劳动合同，应当遵循合法、公平、平等自愿、协商一致、诚实信用的原则。</w:t>
      </w:r>
    </w:p>
    <w:p w14:paraId="59CF6AAB" w14:textId="77777777" w:rsidR="00182CBE" w:rsidRDefault="00902A86">
      <w:pPr>
        <w:ind w:firstLineChars="200" w:firstLine="420"/>
        <w:rPr>
          <w:szCs w:val="21"/>
        </w:rPr>
      </w:pPr>
      <w:r>
        <w:rPr>
          <w:rFonts w:hint="eastAsia"/>
          <w:szCs w:val="21"/>
        </w:rPr>
        <w:t>依法订立的劳动合同具有约束力，用人单位与劳动者应当履行劳动合同约定的义务。</w:t>
      </w:r>
    </w:p>
    <w:p w14:paraId="053BFF56" w14:textId="77777777" w:rsidR="00182CBE" w:rsidRDefault="00902A86">
      <w:pPr>
        <w:ind w:firstLineChars="200" w:firstLine="420"/>
        <w:rPr>
          <w:szCs w:val="21"/>
        </w:rPr>
      </w:pPr>
      <w:r>
        <w:rPr>
          <w:rFonts w:hint="eastAsia"/>
          <w:szCs w:val="21"/>
        </w:rPr>
        <w:t>第四条用人单位应当依法建立和完善劳动规章制度，保障劳动者享有劳动权利、履行劳动义务。</w:t>
      </w:r>
    </w:p>
    <w:p w14:paraId="69BF3838" w14:textId="77777777" w:rsidR="00182CBE" w:rsidRDefault="00902A86">
      <w:pPr>
        <w:ind w:firstLineChars="200" w:firstLine="420"/>
        <w:rPr>
          <w:szCs w:val="21"/>
        </w:rPr>
      </w:pPr>
      <w:r>
        <w:rPr>
          <w:rFonts w:hint="eastAsia"/>
          <w:szCs w:val="21"/>
        </w:rPr>
        <w:t>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14:paraId="67DC9C1A" w14:textId="77777777" w:rsidR="00182CBE" w:rsidRDefault="00902A86">
      <w:pPr>
        <w:ind w:firstLineChars="200" w:firstLine="420"/>
        <w:rPr>
          <w:szCs w:val="21"/>
        </w:rPr>
      </w:pPr>
      <w:r>
        <w:rPr>
          <w:rFonts w:hint="eastAsia"/>
          <w:szCs w:val="21"/>
        </w:rPr>
        <w:t>在规章制度和重大事项决定实施过程中，工会或者职工认为不适当的，有权向用人单位提出，通过协商予以修改完善。</w:t>
      </w:r>
    </w:p>
    <w:p w14:paraId="155D7088" w14:textId="77777777" w:rsidR="00182CBE" w:rsidRDefault="00902A86">
      <w:pPr>
        <w:ind w:firstLineChars="200" w:firstLine="420"/>
        <w:rPr>
          <w:szCs w:val="21"/>
        </w:rPr>
      </w:pPr>
      <w:r>
        <w:rPr>
          <w:rFonts w:hint="eastAsia"/>
          <w:szCs w:val="21"/>
        </w:rPr>
        <w:t>用人单位应当将直接涉及劳动者切身利益的规章制度和重大事项决定公示，或者告知劳动者。</w:t>
      </w:r>
    </w:p>
    <w:p w14:paraId="3CB2D824" w14:textId="77777777" w:rsidR="00182CBE" w:rsidRDefault="00902A86">
      <w:pPr>
        <w:ind w:firstLineChars="200" w:firstLine="420"/>
        <w:rPr>
          <w:szCs w:val="21"/>
        </w:rPr>
      </w:pPr>
      <w:r>
        <w:rPr>
          <w:rFonts w:hint="eastAsia"/>
          <w:szCs w:val="21"/>
        </w:rPr>
        <w:t>第五条县级以上人民政府劳动行政部门会同工会和企业方面代表，建立健全协调劳动关系三方机制，共同研究解决有关劳动关系的重大问题。</w:t>
      </w:r>
    </w:p>
    <w:p w14:paraId="341AA28A" w14:textId="77777777" w:rsidR="00182CBE" w:rsidRDefault="00902A86">
      <w:pPr>
        <w:ind w:firstLineChars="200" w:firstLine="420"/>
        <w:rPr>
          <w:szCs w:val="21"/>
        </w:rPr>
      </w:pPr>
      <w:r>
        <w:rPr>
          <w:szCs w:val="21"/>
        </w:rPr>
        <w:t>第六条工会应当帮助、指导劳动者与用人单位依法订立和履行劳动合同，并与用人单位建立集体协商机制，维护劳动者的合法权益。</w:t>
      </w:r>
    </w:p>
    <w:p w14:paraId="7CDA4A37" w14:textId="77777777" w:rsidR="00182CBE" w:rsidRDefault="00902A86">
      <w:pPr>
        <w:jc w:val="center"/>
        <w:rPr>
          <w:b/>
          <w:szCs w:val="21"/>
        </w:rPr>
      </w:pPr>
      <w:r>
        <w:rPr>
          <w:b/>
          <w:szCs w:val="21"/>
        </w:rPr>
        <w:t>第二章</w:t>
      </w:r>
      <w:r>
        <w:rPr>
          <w:rFonts w:hint="eastAsia"/>
          <w:b/>
          <w:szCs w:val="21"/>
        </w:rPr>
        <w:t xml:space="preserve"> </w:t>
      </w:r>
      <w:r>
        <w:rPr>
          <w:b/>
          <w:szCs w:val="21"/>
        </w:rPr>
        <w:t>劳动合同的订立</w:t>
      </w:r>
    </w:p>
    <w:p w14:paraId="5D5E2820" w14:textId="77777777" w:rsidR="00182CBE" w:rsidRDefault="00902A86">
      <w:pPr>
        <w:ind w:firstLineChars="200" w:firstLine="420"/>
        <w:rPr>
          <w:szCs w:val="21"/>
        </w:rPr>
      </w:pPr>
      <w:r>
        <w:rPr>
          <w:szCs w:val="21"/>
        </w:rPr>
        <w:t>第七条用人单位自用工之日起即与劳动者建立劳动关系。用人单位应当建立职工名册备查。</w:t>
      </w:r>
    </w:p>
    <w:p w14:paraId="00362F1E" w14:textId="77777777" w:rsidR="00182CBE" w:rsidRDefault="00902A86">
      <w:pPr>
        <w:ind w:firstLineChars="200" w:firstLine="420"/>
        <w:rPr>
          <w:szCs w:val="21"/>
        </w:rPr>
      </w:pPr>
      <w:r>
        <w:rPr>
          <w:szCs w:val="21"/>
        </w:rPr>
        <w:t>第八条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14:paraId="39BA3D0F" w14:textId="77777777" w:rsidR="00182CBE" w:rsidRDefault="00902A86">
      <w:pPr>
        <w:ind w:firstLineChars="200" w:firstLine="420"/>
        <w:rPr>
          <w:szCs w:val="21"/>
        </w:rPr>
      </w:pPr>
      <w:r>
        <w:rPr>
          <w:szCs w:val="21"/>
        </w:rPr>
        <w:t>第九条用人单位招用劳动者，不得扣押劳动者的居民身份证和其他证件，不得要求劳动者提供担保或者以其他名义向劳动者收取财物。</w:t>
      </w:r>
    </w:p>
    <w:p w14:paraId="38C533E7" w14:textId="77777777" w:rsidR="00182CBE" w:rsidRDefault="00902A86">
      <w:pPr>
        <w:ind w:firstLineChars="200" w:firstLine="420"/>
        <w:rPr>
          <w:szCs w:val="21"/>
        </w:rPr>
      </w:pPr>
      <w:r>
        <w:rPr>
          <w:szCs w:val="21"/>
        </w:rPr>
        <w:t>第十条建立劳动关系，应当订立书面劳动合同。</w:t>
      </w:r>
    </w:p>
    <w:p w14:paraId="006509C7" w14:textId="77777777" w:rsidR="00182CBE" w:rsidRDefault="00902A86">
      <w:pPr>
        <w:ind w:firstLineChars="200" w:firstLine="420"/>
        <w:rPr>
          <w:szCs w:val="21"/>
        </w:rPr>
      </w:pPr>
      <w:r>
        <w:rPr>
          <w:szCs w:val="21"/>
        </w:rPr>
        <w:t>已建立劳动关系，未同时订立书面劳动合同的，应当自用工之日起一个月内订立书面劳动合同。</w:t>
      </w:r>
    </w:p>
    <w:p w14:paraId="3F34B723" w14:textId="77777777" w:rsidR="00182CBE" w:rsidRDefault="00902A86">
      <w:pPr>
        <w:ind w:firstLineChars="200" w:firstLine="420"/>
        <w:rPr>
          <w:szCs w:val="21"/>
        </w:rPr>
      </w:pPr>
      <w:r>
        <w:rPr>
          <w:szCs w:val="21"/>
        </w:rPr>
        <w:t>用人单位与劳动者在用工前订立劳动合同的，劳动关系自用工之日起建立。</w:t>
      </w:r>
    </w:p>
    <w:p w14:paraId="64629B1F" w14:textId="77777777" w:rsidR="00182CBE" w:rsidRDefault="00902A86">
      <w:pPr>
        <w:ind w:firstLineChars="200" w:firstLine="420"/>
        <w:rPr>
          <w:szCs w:val="21"/>
        </w:rPr>
      </w:pPr>
      <w:r>
        <w:rPr>
          <w:szCs w:val="21"/>
        </w:rPr>
        <w:t>第十一条用人单位未在用工的同时订立书面劳动合同，与劳动者约定的劳动报酬不明确的，新招用的劳动者的劳动报酬按照集体合同规定的标准执行；没有集体合同或者集体合同未规定的，实行同工同酬。</w:t>
      </w:r>
    </w:p>
    <w:p w14:paraId="35E5E195" w14:textId="77777777" w:rsidR="00182CBE" w:rsidRDefault="00902A86">
      <w:pPr>
        <w:ind w:firstLineChars="200" w:firstLine="420"/>
        <w:rPr>
          <w:szCs w:val="21"/>
        </w:rPr>
      </w:pPr>
      <w:r>
        <w:rPr>
          <w:szCs w:val="21"/>
        </w:rPr>
        <w:t>第十二条劳动合同分为固定期限劳动合同、无固定期限劳动合同和以完成一定工作任务为期限的劳动合同。</w:t>
      </w:r>
    </w:p>
    <w:p w14:paraId="4F0BEB7E" w14:textId="77777777" w:rsidR="00182CBE" w:rsidRDefault="00902A86">
      <w:pPr>
        <w:ind w:firstLineChars="200" w:firstLine="420"/>
        <w:rPr>
          <w:szCs w:val="21"/>
        </w:rPr>
      </w:pPr>
      <w:r>
        <w:rPr>
          <w:szCs w:val="21"/>
        </w:rPr>
        <w:t>第十三条固定期限劳动合同，是指用人单位与劳动者约定合同终止时间的劳动合同。</w:t>
      </w:r>
    </w:p>
    <w:p w14:paraId="17561CDD" w14:textId="77777777" w:rsidR="00182CBE" w:rsidRDefault="00902A86">
      <w:pPr>
        <w:ind w:firstLineChars="200" w:firstLine="420"/>
        <w:rPr>
          <w:szCs w:val="21"/>
        </w:rPr>
      </w:pPr>
      <w:r>
        <w:rPr>
          <w:szCs w:val="21"/>
        </w:rPr>
        <w:t>用人单位与劳动者协商一致，可以订立固定期限劳动合同。</w:t>
      </w:r>
    </w:p>
    <w:p w14:paraId="5D9E06D3" w14:textId="77777777" w:rsidR="00182CBE" w:rsidRDefault="00902A86">
      <w:pPr>
        <w:ind w:firstLineChars="200" w:firstLine="420"/>
        <w:rPr>
          <w:szCs w:val="21"/>
        </w:rPr>
      </w:pPr>
      <w:r>
        <w:rPr>
          <w:szCs w:val="21"/>
        </w:rPr>
        <w:t>第十四条无固定期限劳动合同，是指用人单位与劳动者约定无确定终止时间的劳动合同。</w:t>
      </w:r>
    </w:p>
    <w:p w14:paraId="1278C3DE" w14:textId="77777777" w:rsidR="00182CBE" w:rsidRDefault="00902A86">
      <w:pPr>
        <w:ind w:firstLineChars="200" w:firstLine="420"/>
        <w:rPr>
          <w:szCs w:val="21"/>
        </w:rPr>
      </w:pPr>
      <w:r>
        <w:rPr>
          <w:szCs w:val="21"/>
        </w:rPr>
        <w:t>用人单位与劳动者协商一致，可以订立无固定期限劳动合同。有下列情形之一，劳动者提出或者同意续订、订立劳动合同的，除劳动者提出订立固定期限劳动合同外，应当订立无固定期限劳动合同：</w:t>
      </w:r>
    </w:p>
    <w:p w14:paraId="3DFECEC0" w14:textId="77777777" w:rsidR="00182CBE" w:rsidRDefault="00902A86">
      <w:pPr>
        <w:ind w:firstLineChars="200" w:firstLine="420"/>
        <w:rPr>
          <w:szCs w:val="21"/>
        </w:rPr>
      </w:pPr>
      <w:r>
        <w:rPr>
          <w:szCs w:val="21"/>
        </w:rPr>
        <w:t>（一）劳动者在该用人单位连续工作满十年的；</w:t>
      </w:r>
    </w:p>
    <w:p w14:paraId="734E70F1" w14:textId="77777777" w:rsidR="00182CBE" w:rsidRDefault="00902A86">
      <w:pPr>
        <w:ind w:firstLineChars="200" w:firstLine="420"/>
        <w:rPr>
          <w:szCs w:val="21"/>
        </w:rPr>
      </w:pPr>
      <w:r>
        <w:rPr>
          <w:szCs w:val="21"/>
        </w:rPr>
        <w:t>（二）用人单位初次实行劳动合同制度或者国有企业改制重新订立劳动合同时，劳动者在该用人单位连续工作满十年且距法定退休年龄不足十年的；</w:t>
      </w:r>
    </w:p>
    <w:p w14:paraId="234FBB8C" w14:textId="77777777" w:rsidR="00182CBE" w:rsidRDefault="00902A86">
      <w:pPr>
        <w:ind w:firstLineChars="200" w:firstLine="420"/>
        <w:rPr>
          <w:szCs w:val="21"/>
        </w:rPr>
      </w:pPr>
      <w:r>
        <w:rPr>
          <w:szCs w:val="21"/>
        </w:rPr>
        <w:t>（三）连续订立二次固定期限劳动合同，且劳动者没有本法第三十九条和第四十条第一项、第二项规定的情形，续订劳动合同的。</w:t>
      </w:r>
    </w:p>
    <w:p w14:paraId="44DAB636" w14:textId="77777777" w:rsidR="00182CBE" w:rsidRDefault="00902A86">
      <w:pPr>
        <w:ind w:firstLineChars="200" w:firstLine="420"/>
        <w:rPr>
          <w:szCs w:val="21"/>
        </w:rPr>
      </w:pPr>
      <w:r>
        <w:rPr>
          <w:szCs w:val="21"/>
        </w:rPr>
        <w:t>用人单位自用工之日起满一年不与劳动者订立书面劳动合同的，视为用人单位与劳动者已订立无固定期限劳动合同。</w:t>
      </w:r>
    </w:p>
    <w:p w14:paraId="158D12FB" w14:textId="77777777" w:rsidR="00182CBE" w:rsidRDefault="00902A86">
      <w:pPr>
        <w:ind w:firstLineChars="200" w:firstLine="420"/>
        <w:rPr>
          <w:szCs w:val="21"/>
        </w:rPr>
      </w:pPr>
      <w:r>
        <w:rPr>
          <w:szCs w:val="21"/>
        </w:rPr>
        <w:t>第十五条以完成一定工作任务为期限的劳动合同，是指用人单位与劳动者约定以某项工作的完成为合同期限的劳动合同。</w:t>
      </w:r>
    </w:p>
    <w:p w14:paraId="601DE719" w14:textId="77777777" w:rsidR="00182CBE" w:rsidRDefault="00902A86">
      <w:pPr>
        <w:ind w:firstLineChars="200" w:firstLine="420"/>
        <w:rPr>
          <w:szCs w:val="21"/>
        </w:rPr>
      </w:pPr>
      <w:r>
        <w:rPr>
          <w:szCs w:val="21"/>
        </w:rPr>
        <w:t>用人单位与劳动者协商一致，可以订立以完成一定工作任务为期限的劳动合同。</w:t>
      </w:r>
    </w:p>
    <w:p w14:paraId="76378198" w14:textId="77777777" w:rsidR="00182CBE" w:rsidRDefault="00902A86">
      <w:pPr>
        <w:ind w:firstLineChars="200" w:firstLine="420"/>
        <w:rPr>
          <w:szCs w:val="21"/>
        </w:rPr>
      </w:pPr>
      <w:r>
        <w:rPr>
          <w:szCs w:val="21"/>
        </w:rPr>
        <w:t>第十六条劳动合同由用人单位与劳动者协商一致，并经用人单位与劳动者在劳动合同文本上签字或者盖章生效。劳动合同文本由用人单位和劳动者各执一份。</w:t>
      </w:r>
    </w:p>
    <w:p w14:paraId="4A73AA6A" w14:textId="77777777" w:rsidR="00182CBE" w:rsidRDefault="00902A86">
      <w:pPr>
        <w:ind w:firstLineChars="200" w:firstLine="420"/>
        <w:rPr>
          <w:szCs w:val="21"/>
        </w:rPr>
      </w:pPr>
      <w:r>
        <w:rPr>
          <w:szCs w:val="21"/>
        </w:rPr>
        <w:t>第十七条劳动合同应当具备以下条款：</w:t>
      </w:r>
    </w:p>
    <w:p w14:paraId="525D8AA2" w14:textId="77777777" w:rsidR="00182CBE" w:rsidRDefault="00902A86">
      <w:pPr>
        <w:ind w:firstLineChars="200" w:firstLine="420"/>
        <w:rPr>
          <w:szCs w:val="21"/>
        </w:rPr>
      </w:pPr>
      <w:r>
        <w:rPr>
          <w:szCs w:val="21"/>
        </w:rPr>
        <w:t>（一）用人单位的名称、住所和法定代表人或者主要负责人；</w:t>
      </w:r>
    </w:p>
    <w:p w14:paraId="699C58CB" w14:textId="77777777" w:rsidR="00182CBE" w:rsidRDefault="00902A86">
      <w:pPr>
        <w:ind w:firstLineChars="200" w:firstLine="420"/>
        <w:rPr>
          <w:szCs w:val="21"/>
        </w:rPr>
      </w:pPr>
      <w:r>
        <w:rPr>
          <w:szCs w:val="21"/>
        </w:rPr>
        <w:t>（二）劳动者的姓名、住址和居民身份证或者其他有效身份证件号码；</w:t>
      </w:r>
    </w:p>
    <w:p w14:paraId="2E074BD3" w14:textId="77777777" w:rsidR="00182CBE" w:rsidRDefault="00902A86">
      <w:pPr>
        <w:ind w:firstLineChars="200" w:firstLine="420"/>
        <w:rPr>
          <w:szCs w:val="21"/>
        </w:rPr>
      </w:pPr>
      <w:r>
        <w:rPr>
          <w:szCs w:val="21"/>
        </w:rPr>
        <w:t>（三）劳动合同期限；</w:t>
      </w:r>
    </w:p>
    <w:p w14:paraId="68F49C97" w14:textId="77777777" w:rsidR="00182CBE" w:rsidRDefault="00902A86">
      <w:pPr>
        <w:ind w:firstLineChars="200" w:firstLine="420"/>
        <w:rPr>
          <w:szCs w:val="21"/>
        </w:rPr>
      </w:pPr>
      <w:r>
        <w:rPr>
          <w:szCs w:val="21"/>
        </w:rPr>
        <w:t>（四）工作内容和工作地点；</w:t>
      </w:r>
    </w:p>
    <w:p w14:paraId="0B283CE0" w14:textId="77777777" w:rsidR="00182CBE" w:rsidRDefault="00902A86">
      <w:pPr>
        <w:ind w:firstLineChars="200" w:firstLine="420"/>
        <w:rPr>
          <w:szCs w:val="21"/>
        </w:rPr>
      </w:pPr>
      <w:r>
        <w:rPr>
          <w:szCs w:val="21"/>
        </w:rPr>
        <w:t>（五）工作时间和休息休假；</w:t>
      </w:r>
    </w:p>
    <w:p w14:paraId="21B4260F" w14:textId="77777777" w:rsidR="00182CBE" w:rsidRDefault="00902A86">
      <w:pPr>
        <w:ind w:firstLineChars="200" w:firstLine="420"/>
        <w:rPr>
          <w:szCs w:val="21"/>
        </w:rPr>
      </w:pPr>
      <w:r>
        <w:rPr>
          <w:szCs w:val="21"/>
        </w:rPr>
        <w:t>（六）劳动报酬；</w:t>
      </w:r>
    </w:p>
    <w:p w14:paraId="1724C845" w14:textId="77777777" w:rsidR="00182CBE" w:rsidRDefault="00902A86">
      <w:pPr>
        <w:ind w:firstLineChars="200" w:firstLine="420"/>
        <w:rPr>
          <w:szCs w:val="21"/>
        </w:rPr>
      </w:pPr>
      <w:r>
        <w:rPr>
          <w:szCs w:val="21"/>
        </w:rPr>
        <w:t>（七）社会保险；</w:t>
      </w:r>
    </w:p>
    <w:p w14:paraId="7923C918" w14:textId="77777777" w:rsidR="00182CBE" w:rsidRDefault="00902A86">
      <w:pPr>
        <w:ind w:firstLineChars="200" w:firstLine="420"/>
        <w:rPr>
          <w:szCs w:val="21"/>
        </w:rPr>
      </w:pPr>
      <w:r>
        <w:rPr>
          <w:szCs w:val="21"/>
        </w:rPr>
        <w:t>（八）劳动保护、劳动条件和职业危害防护；</w:t>
      </w:r>
    </w:p>
    <w:p w14:paraId="6CE6893D" w14:textId="77777777" w:rsidR="00182CBE" w:rsidRDefault="00902A86">
      <w:pPr>
        <w:ind w:firstLineChars="200" w:firstLine="420"/>
        <w:rPr>
          <w:szCs w:val="21"/>
        </w:rPr>
      </w:pPr>
      <w:r>
        <w:rPr>
          <w:szCs w:val="21"/>
        </w:rPr>
        <w:t>（九）法律、法规规定应当纳入劳动合同的其他事项。</w:t>
      </w:r>
    </w:p>
    <w:p w14:paraId="632BDC2C" w14:textId="77777777" w:rsidR="00182CBE" w:rsidRDefault="00902A86">
      <w:pPr>
        <w:ind w:firstLineChars="200" w:firstLine="420"/>
        <w:rPr>
          <w:szCs w:val="21"/>
        </w:rPr>
      </w:pPr>
      <w:r>
        <w:rPr>
          <w:szCs w:val="21"/>
        </w:rPr>
        <w:t>劳动合同除前款规定的必备条款外，用人单位与劳动者可以约定试用期、培训、保守秘密、补充保险和福利待遇等其他事项。</w:t>
      </w:r>
    </w:p>
    <w:p w14:paraId="24AA7D4C" w14:textId="77777777" w:rsidR="00182CBE" w:rsidRDefault="00902A86">
      <w:pPr>
        <w:ind w:firstLineChars="200" w:firstLine="420"/>
        <w:rPr>
          <w:szCs w:val="21"/>
        </w:rPr>
      </w:pPr>
      <w:r>
        <w:rPr>
          <w:szCs w:val="21"/>
        </w:rPr>
        <w:t>第十八条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14:paraId="3B958302" w14:textId="77777777" w:rsidR="00182CBE" w:rsidRDefault="00902A86">
      <w:pPr>
        <w:ind w:firstLineChars="200" w:firstLine="420"/>
        <w:rPr>
          <w:szCs w:val="21"/>
        </w:rPr>
      </w:pPr>
      <w:r>
        <w:rPr>
          <w:szCs w:val="21"/>
        </w:rPr>
        <w:t>第十九条劳动合同期限三个月以上不满一年的，试用期不得超过一个月；劳动合同期限一年以上不满三年的，试用期不得超过二个月；三年以上固定期限和无固定期限的劳动合同，试用期不得超过六个月。</w:t>
      </w:r>
    </w:p>
    <w:p w14:paraId="71CFB89E" w14:textId="77777777" w:rsidR="00182CBE" w:rsidRDefault="00902A86">
      <w:pPr>
        <w:ind w:firstLineChars="200" w:firstLine="420"/>
        <w:rPr>
          <w:szCs w:val="21"/>
        </w:rPr>
      </w:pPr>
      <w:r>
        <w:rPr>
          <w:szCs w:val="21"/>
        </w:rPr>
        <w:t>同一用人单位与同一劳动者只能约定一次试用期。</w:t>
      </w:r>
    </w:p>
    <w:p w14:paraId="48EA7DE2" w14:textId="77777777" w:rsidR="00182CBE" w:rsidRDefault="00902A86">
      <w:pPr>
        <w:ind w:firstLineChars="200" w:firstLine="420"/>
        <w:rPr>
          <w:szCs w:val="21"/>
        </w:rPr>
      </w:pPr>
      <w:r>
        <w:rPr>
          <w:szCs w:val="21"/>
        </w:rPr>
        <w:t>以完成一定工作任务为期限的劳动合同或者劳动合同期限不满三个月的，不得约定试用期。</w:t>
      </w:r>
    </w:p>
    <w:p w14:paraId="66EC23F0" w14:textId="77777777" w:rsidR="00182CBE" w:rsidRDefault="00902A86">
      <w:pPr>
        <w:ind w:firstLineChars="200" w:firstLine="420"/>
        <w:rPr>
          <w:szCs w:val="21"/>
        </w:rPr>
      </w:pPr>
      <w:r>
        <w:rPr>
          <w:szCs w:val="21"/>
        </w:rPr>
        <w:t>试用期包含在劳动合同期限内。劳动合同仅约定试用期的，试用期不成立，该期限为劳动合同期限。</w:t>
      </w:r>
    </w:p>
    <w:p w14:paraId="0C2B8A0E" w14:textId="77777777" w:rsidR="00182CBE" w:rsidRDefault="00902A86">
      <w:pPr>
        <w:ind w:firstLineChars="200" w:firstLine="420"/>
        <w:rPr>
          <w:szCs w:val="21"/>
        </w:rPr>
      </w:pPr>
      <w:r>
        <w:rPr>
          <w:szCs w:val="21"/>
        </w:rPr>
        <w:t>第二十条劳动者在试用期的工资不得低于本单位相同岗位最低档工资或者劳动合同约定工资的百分之八十，并不得低于用人单位所在地的最低工资标准。</w:t>
      </w:r>
    </w:p>
    <w:p w14:paraId="7D5BE2B8" w14:textId="77777777" w:rsidR="00182CBE" w:rsidRDefault="00902A86">
      <w:pPr>
        <w:ind w:firstLineChars="200" w:firstLine="420"/>
        <w:rPr>
          <w:szCs w:val="21"/>
        </w:rPr>
      </w:pPr>
      <w:r>
        <w:rPr>
          <w:szCs w:val="21"/>
        </w:rPr>
        <w:t>第二十一条在试用期中，除劳动者有本法第三十九条和第四十条第一项、第二项规定的情形外，用人单位不得解除劳动合同。用人单位在试用期解除劳动合同的，应当向劳动者说明理由。</w:t>
      </w:r>
    </w:p>
    <w:p w14:paraId="4915B06B" w14:textId="77777777" w:rsidR="00182CBE" w:rsidRDefault="00902A86">
      <w:pPr>
        <w:ind w:firstLineChars="200" w:firstLine="420"/>
        <w:rPr>
          <w:szCs w:val="21"/>
        </w:rPr>
      </w:pPr>
      <w:r>
        <w:rPr>
          <w:szCs w:val="21"/>
        </w:rPr>
        <w:t>第二十二条用人单位为劳动者提供专项培训费用，对其进行专业技术培训的，可以与该劳动者订立协议，约定服务期。</w:t>
      </w:r>
    </w:p>
    <w:p w14:paraId="601DD136" w14:textId="77777777" w:rsidR="00182CBE" w:rsidRDefault="00902A86">
      <w:pPr>
        <w:ind w:firstLineChars="200" w:firstLine="420"/>
        <w:rPr>
          <w:szCs w:val="21"/>
        </w:rPr>
      </w:pPr>
      <w:r>
        <w:rPr>
          <w:szCs w:val="21"/>
        </w:rPr>
        <w:t>劳动者违反服务期约定的，应当按照约定向用人单位支付违约金。违约金的数额不得超过用人单位提供的培训费用。用人单位要求劳动者支付的违约金不得超过服务期尚未履行部分所应分摊的培训费用。</w:t>
      </w:r>
    </w:p>
    <w:p w14:paraId="72EFE45F" w14:textId="77777777" w:rsidR="00182CBE" w:rsidRDefault="00902A86">
      <w:pPr>
        <w:ind w:firstLineChars="200" w:firstLine="420"/>
        <w:rPr>
          <w:szCs w:val="21"/>
        </w:rPr>
      </w:pPr>
      <w:r>
        <w:rPr>
          <w:szCs w:val="21"/>
        </w:rPr>
        <w:t>用人单位与劳动者约定服务期的，不影响按照正常的工资调整机制提高劳动者在服务期期间的劳动报酬。</w:t>
      </w:r>
    </w:p>
    <w:p w14:paraId="781915F5" w14:textId="77777777" w:rsidR="00182CBE" w:rsidRDefault="00902A86">
      <w:pPr>
        <w:ind w:firstLineChars="200" w:firstLine="420"/>
        <w:rPr>
          <w:szCs w:val="21"/>
        </w:rPr>
      </w:pPr>
      <w:r>
        <w:rPr>
          <w:szCs w:val="21"/>
        </w:rPr>
        <w:t>第二十三条用人单位与劳动者可以在劳动合同中约定保守用人单位的商业秘密和与知识产权相关的保密事项。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14:paraId="756C452C" w14:textId="77777777" w:rsidR="00182CBE" w:rsidRDefault="00902A86">
      <w:pPr>
        <w:ind w:firstLineChars="200" w:firstLine="420"/>
        <w:rPr>
          <w:szCs w:val="21"/>
        </w:rPr>
      </w:pPr>
      <w:r>
        <w:rPr>
          <w:szCs w:val="21"/>
        </w:rPr>
        <w:t>第二十四条竞业限制的人员限于用人单位的高级管理人员、高级技术人员和其他负有保密义务的人员。竞业限制的范围、地域、期限由用人单位与劳动者约定，竞业限制的约定不得违反法律、法规的规定。</w:t>
      </w:r>
    </w:p>
    <w:p w14:paraId="55A69BD9" w14:textId="77777777" w:rsidR="00182CBE" w:rsidRDefault="00902A86">
      <w:pPr>
        <w:ind w:firstLineChars="200" w:firstLine="420"/>
        <w:rPr>
          <w:szCs w:val="21"/>
        </w:rPr>
      </w:pPr>
      <w:r>
        <w:rPr>
          <w:szCs w:val="21"/>
        </w:rPr>
        <w:t>在解除或者终止劳动合同后，前款规定的人员到与本单位生产或者经营同类产品、从事同类业务的有竞争关系的其他用人单位，或者自己开业生产或者经营同类产品、从事同类业务的竞业限制期限，不得超过二年。</w:t>
      </w:r>
    </w:p>
    <w:p w14:paraId="73B5BF34" w14:textId="77777777" w:rsidR="00182CBE" w:rsidRDefault="00902A86">
      <w:pPr>
        <w:ind w:firstLineChars="200" w:firstLine="420"/>
        <w:rPr>
          <w:szCs w:val="21"/>
        </w:rPr>
      </w:pPr>
      <w:r>
        <w:rPr>
          <w:szCs w:val="21"/>
        </w:rPr>
        <w:t>第二十五条除本法第二十二条和第二十三条规定的情形外，用人单位不得与劳动者约定由劳动者承担违约金。</w:t>
      </w:r>
    </w:p>
    <w:p w14:paraId="1E7512E5" w14:textId="77777777" w:rsidR="00182CBE" w:rsidRDefault="00902A86">
      <w:pPr>
        <w:ind w:firstLineChars="200" w:firstLine="420"/>
        <w:rPr>
          <w:szCs w:val="21"/>
        </w:rPr>
      </w:pPr>
      <w:r>
        <w:rPr>
          <w:szCs w:val="21"/>
        </w:rPr>
        <w:t>第二十六条下列劳动合同无效或者部分无效：</w:t>
      </w:r>
    </w:p>
    <w:p w14:paraId="0C62AF57" w14:textId="77777777" w:rsidR="00182CBE" w:rsidRDefault="00902A86">
      <w:pPr>
        <w:ind w:firstLineChars="200" w:firstLine="420"/>
        <w:rPr>
          <w:szCs w:val="21"/>
        </w:rPr>
      </w:pPr>
      <w:r>
        <w:rPr>
          <w:szCs w:val="21"/>
        </w:rPr>
        <w:t>（一）以欺诈、胁迫的手段或者乘人之危，使对方在违背真实意思的情况下订立或者变更劳动合同的；</w:t>
      </w:r>
    </w:p>
    <w:p w14:paraId="40ED4F68" w14:textId="77777777" w:rsidR="00182CBE" w:rsidRDefault="00902A86">
      <w:pPr>
        <w:ind w:firstLineChars="200" w:firstLine="420"/>
        <w:rPr>
          <w:szCs w:val="21"/>
        </w:rPr>
      </w:pPr>
      <w:r>
        <w:rPr>
          <w:szCs w:val="21"/>
        </w:rPr>
        <w:t>（二）用人单位免除自己的法定责任、排除劳动者权利的；</w:t>
      </w:r>
    </w:p>
    <w:p w14:paraId="6B0C2876" w14:textId="77777777" w:rsidR="00182CBE" w:rsidRDefault="00902A86">
      <w:pPr>
        <w:ind w:firstLineChars="200" w:firstLine="420"/>
        <w:rPr>
          <w:szCs w:val="21"/>
        </w:rPr>
      </w:pPr>
      <w:r>
        <w:rPr>
          <w:szCs w:val="21"/>
        </w:rPr>
        <w:t>（三）违反法律、行政法规强制性规定的。</w:t>
      </w:r>
    </w:p>
    <w:p w14:paraId="4C793559" w14:textId="77777777" w:rsidR="00182CBE" w:rsidRDefault="00902A86">
      <w:pPr>
        <w:ind w:firstLineChars="200" w:firstLine="420"/>
        <w:rPr>
          <w:szCs w:val="21"/>
        </w:rPr>
      </w:pPr>
      <w:r>
        <w:rPr>
          <w:szCs w:val="21"/>
        </w:rPr>
        <w:t>对劳动合同的无效或者部分无效有争议的，由劳动争议仲裁机构或者人民法院确认。</w:t>
      </w:r>
    </w:p>
    <w:p w14:paraId="6100622F" w14:textId="77777777" w:rsidR="00182CBE" w:rsidRDefault="00902A86">
      <w:pPr>
        <w:ind w:firstLineChars="200" w:firstLine="420"/>
        <w:rPr>
          <w:szCs w:val="21"/>
        </w:rPr>
      </w:pPr>
      <w:r>
        <w:rPr>
          <w:szCs w:val="21"/>
        </w:rPr>
        <w:t>第二十七条劳动合同部分无效，不影响其他部分效力的，其他部分仍然有效。</w:t>
      </w:r>
    </w:p>
    <w:p w14:paraId="66C39085" w14:textId="77777777" w:rsidR="00182CBE" w:rsidRDefault="00902A86">
      <w:pPr>
        <w:ind w:firstLineChars="200" w:firstLine="420"/>
        <w:rPr>
          <w:szCs w:val="21"/>
        </w:rPr>
      </w:pPr>
      <w:r>
        <w:rPr>
          <w:szCs w:val="21"/>
        </w:rPr>
        <w:t>第二十八条劳动合同被确认无效，劳动者已付出劳动的，用人单位应当向劳动者支付劳动报酬。劳动报酬的数额，参照本单位相同或者相近岗位劳动者的劳动报酬确定。</w:t>
      </w:r>
    </w:p>
    <w:p w14:paraId="778C2A49" w14:textId="77777777" w:rsidR="00182CBE" w:rsidRDefault="00902A86">
      <w:pPr>
        <w:jc w:val="center"/>
        <w:rPr>
          <w:b/>
          <w:szCs w:val="21"/>
        </w:rPr>
      </w:pPr>
      <w:r>
        <w:rPr>
          <w:b/>
          <w:szCs w:val="21"/>
        </w:rPr>
        <w:t>第三章</w:t>
      </w:r>
      <w:r>
        <w:rPr>
          <w:rFonts w:hint="eastAsia"/>
          <w:b/>
          <w:szCs w:val="21"/>
        </w:rPr>
        <w:t xml:space="preserve"> </w:t>
      </w:r>
      <w:r>
        <w:rPr>
          <w:b/>
          <w:szCs w:val="21"/>
        </w:rPr>
        <w:t>劳动合同的履行和变更</w:t>
      </w:r>
    </w:p>
    <w:p w14:paraId="573F28E8" w14:textId="77777777" w:rsidR="00182CBE" w:rsidRDefault="00902A86">
      <w:pPr>
        <w:ind w:firstLineChars="200" w:firstLine="420"/>
        <w:rPr>
          <w:szCs w:val="21"/>
        </w:rPr>
      </w:pPr>
      <w:r>
        <w:rPr>
          <w:szCs w:val="21"/>
        </w:rPr>
        <w:t>第二十九条用人单位与劳动者应当按照劳动合同的约定，全面履行各自的义务。</w:t>
      </w:r>
    </w:p>
    <w:p w14:paraId="2D1125D2" w14:textId="77777777" w:rsidR="00182CBE" w:rsidRDefault="00902A86">
      <w:pPr>
        <w:ind w:firstLineChars="200" w:firstLine="420"/>
        <w:rPr>
          <w:szCs w:val="21"/>
        </w:rPr>
      </w:pPr>
      <w:r>
        <w:rPr>
          <w:szCs w:val="21"/>
        </w:rPr>
        <w:t>第三十条用人单位应当按照劳动合同约定和国家规定，向劳动者及时足额支付劳动报酬。</w:t>
      </w:r>
    </w:p>
    <w:p w14:paraId="05E4C574" w14:textId="77777777" w:rsidR="00182CBE" w:rsidRDefault="00902A86">
      <w:pPr>
        <w:ind w:firstLineChars="200" w:firstLine="420"/>
        <w:rPr>
          <w:szCs w:val="21"/>
        </w:rPr>
      </w:pPr>
      <w:r>
        <w:rPr>
          <w:szCs w:val="21"/>
        </w:rPr>
        <w:t>用人单位拖欠或者未足额支付劳动报酬的，劳动者可以依法向当地人民法院申请支付令，人民法院应当依法发出支付令。</w:t>
      </w:r>
    </w:p>
    <w:p w14:paraId="3477B6A7" w14:textId="77777777" w:rsidR="00182CBE" w:rsidRDefault="00902A86">
      <w:pPr>
        <w:ind w:firstLineChars="200" w:firstLine="420"/>
        <w:rPr>
          <w:szCs w:val="21"/>
        </w:rPr>
      </w:pPr>
      <w:r>
        <w:rPr>
          <w:szCs w:val="21"/>
        </w:rPr>
        <w:t>第三十一条用人单位应当严格执行劳动定额标准，不得强迫或者变相强迫劳动者加班。用人单位安排加班的，应当按照国家有关规定向劳动者支付加班费。</w:t>
      </w:r>
    </w:p>
    <w:p w14:paraId="6FA6F164" w14:textId="77777777" w:rsidR="00182CBE" w:rsidRDefault="00902A86">
      <w:pPr>
        <w:ind w:firstLineChars="200" w:firstLine="420"/>
        <w:rPr>
          <w:szCs w:val="21"/>
        </w:rPr>
      </w:pPr>
      <w:r>
        <w:rPr>
          <w:szCs w:val="21"/>
        </w:rPr>
        <w:t>第三十二条劳动者拒绝用人单位管理人员违章指挥、强令冒险作业的，不视为违反劳动合同。</w:t>
      </w:r>
    </w:p>
    <w:p w14:paraId="72878987" w14:textId="77777777" w:rsidR="00182CBE" w:rsidRDefault="00902A86">
      <w:pPr>
        <w:ind w:firstLineChars="200" w:firstLine="420"/>
        <w:rPr>
          <w:szCs w:val="21"/>
        </w:rPr>
      </w:pPr>
      <w:r>
        <w:rPr>
          <w:szCs w:val="21"/>
        </w:rPr>
        <w:t>劳动者对危害生命安全和身体健康的劳动条件，有权对用人单位提出批评、检举和控告。</w:t>
      </w:r>
    </w:p>
    <w:p w14:paraId="54B3F827" w14:textId="77777777" w:rsidR="00182CBE" w:rsidRDefault="00902A86">
      <w:pPr>
        <w:ind w:firstLineChars="200" w:firstLine="420"/>
        <w:rPr>
          <w:szCs w:val="21"/>
        </w:rPr>
      </w:pPr>
      <w:r>
        <w:rPr>
          <w:szCs w:val="21"/>
        </w:rPr>
        <w:t>第三十三条用人单位变更名称、法定代表人、主要负责人或者投资人等事项，不影响劳动合同的履行。</w:t>
      </w:r>
    </w:p>
    <w:p w14:paraId="1743D09A" w14:textId="77777777" w:rsidR="00182CBE" w:rsidRDefault="00902A86">
      <w:pPr>
        <w:ind w:firstLineChars="200" w:firstLine="420"/>
        <w:rPr>
          <w:szCs w:val="21"/>
        </w:rPr>
      </w:pPr>
      <w:r>
        <w:rPr>
          <w:szCs w:val="21"/>
        </w:rPr>
        <w:t>第三十四条用人单位发生合并或者分立等情况，原劳动合同继续有效，劳动合同由承继其权利和义务的用人单位继续履行。</w:t>
      </w:r>
    </w:p>
    <w:p w14:paraId="1FA67505" w14:textId="77777777" w:rsidR="00182CBE" w:rsidRDefault="00902A86">
      <w:pPr>
        <w:ind w:firstLineChars="200" w:firstLine="420"/>
        <w:rPr>
          <w:szCs w:val="21"/>
        </w:rPr>
      </w:pPr>
      <w:r>
        <w:rPr>
          <w:szCs w:val="21"/>
        </w:rPr>
        <w:t>第三十五条用人单位与劳动者协商一致，可以变更劳动合同约定的内容。变更劳动合同，应当采用书面形式。</w:t>
      </w:r>
    </w:p>
    <w:p w14:paraId="4FE408D2" w14:textId="77777777" w:rsidR="00182CBE" w:rsidRDefault="00902A86">
      <w:pPr>
        <w:ind w:firstLineChars="200" w:firstLine="420"/>
        <w:rPr>
          <w:szCs w:val="21"/>
        </w:rPr>
      </w:pPr>
      <w:r>
        <w:rPr>
          <w:szCs w:val="21"/>
        </w:rPr>
        <w:t>变更后的劳动合同文本由用人单位和劳动者各执一份。</w:t>
      </w:r>
    </w:p>
    <w:p w14:paraId="7A334F7B" w14:textId="77777777" w:rsidR="00182CBE" w:rsidRDefault="00902A86">
      <w:pPr>
        <w:ind w:firstLineChars="200" w:firstLine="422"/>
        <w:jc w:val="center"/>
        <w:rPr>
          <w:b/>
          <w:szCs w:val="21"/>
        </w:rPr>
      </w:pPr>
      <w:r>
        <w:rPr>
          <w:b/>
          <w:szCs w:val="21"/>
        </w:rPr>
        <w:t>第四章</w:t>
      </w:r>
      <w:r>
        <w:rPr>
          <w:rFonts w:hint="eastAsia"/>
          <w:b/>
          <w:szCs w:val="21"/>
        </w:rPr>
        <w:t xml:space="preserve"> </w:t>
      </w:r>
      <w:r>
        <w:rPr>
          <w:b/>
          <w:szCs w:val="21"/>
        </w:rPr>
        <w:t>劳动合同的解除和终止</w:t>
      </w:r>
    </w:p>
    <w:p w14:paraId="1D7D10CE" w14:textId="77777777" w:rsidR="00182CBE" w:rsidRDefault="00902A86">
      <w:pPr>
        <w:ind w:firstLineChars="200" w:firstLine="420"/>
        <w:rPr>
          <w:szCs w:val="21"/>
        </w:rPr>
      </w:pPr>
      <w:r>
        <w:rPr>
          <w:szCs w:val="21"/>
        </w:rPr>
        <w:t>第三十六条用人单位与劳动者协商一致，可以解除劳动合同。</w:t>
      </w:r>
    </w:p>
    <w:p w14:paraId="61FA70B2" w14:textId="77777777" w:rsidR="00182CBE" w:rsidRDefault="00902A86">
      <w:pPr>
        <w:ind w:firstLineChars="200" w:firstLine="420"/>
        <w:rPr>
          <w:szCs w:val="21"/>
        </w:rPr>
      </w:pPr>
      <w:r>
        <w:rPr>
          <w:szCs w:val="21"/>
        </w:rPr>
        <w:t>第三十七条劳动者提前三十日以书面形式通知用人单位，可以解除劳动合同。劳动者在试用期内提前三日通知用人单位，可以解除劳动合同。</w:t>
      </w:r>
    </w:p>
    <w:p w14:paraId="5FC24FE7" w14:textId="77777777" w:rsidR="00182CBE" w:rsidRDefault="00902A86">
      <w:pPr>
        <w:ind w:firstLineChars="200" w:firstLine="420"/>
        <w:rPr>
          <w:szCs w:val="21"/>
        </w:rPr>
      </w:pPr>
      <w:r>
        <w:rPr>
          <w:szCs w:val="21"/>
        </w:rPr>
        <w:t>第三十八条用人单位有下列情形之一的，劳动者可以解除劳动合同：</w:t>
      </w:r>
    </w:p>
    <w:p w14:paraId="3C8038B2" w14:textId="77777777" w:rsidR="00182CBE" w:rsidRDefault="00902A86">
      <w:pPr>
        <w:ind w:firstLineChars="200" w:firstLine="420"/>
        <w:rPr>
          <w:szCs w:val="21"/>
        </w:rPr>
      </w:pPr>
      <w:r>
        <w:rPr>
          <w:szCs w:val="21"/>
        </w:rPr>
        <w:t>（一）未按照劳动合同约定提供劳动保护或者劳动条件的；</w:t>
      </w:r>
    </w:p>
    <w:p w14:paraId="1E0BCE19" w14:textId="77777777" w:rsidR="00182CBE" w:rsidRDefault="00902A86">
      <w:pPr>
        <w:ind w:firstLineChars="200" w:firstLine="420"/>
        <w:rPr>
          <w:szCs w:val="21"/>
        </w:rPr>
      </w:pPr>
      <w:r>
        <w:rPr>
          <w:szCs w:val="21"/>
        </w:rPr>
        <w:t>（二）未及时足额支付劳动报酬的；</w:t>
      </w:r>
    </w:p>
    <w:p w14:paraId="45EE48DC" w14:textId="77777777" w:rsidR="00182CBE" w:rsidRDefault="00902A86">
      <w:pPr>
        <w:ind w:firstLineChars="200" w:firstLine="420"/>
        <w:rPr>
          <w:szCs w:val="21"/>
        </w:rPr>
      </w:pPr>
      <w:r>
        <w:rPr>
          <w:szCs w:val="21"/>
        </w:rPr>
        <w:t>（三）未依法为劳动者缴纳社会保险费的；</w:t>
      </w:r>
    </w:p>
    <w:p w14:paraId="616DE71A" w14:textId="77777777" w:rsidR="00182CBE" w:rsidRDefault="00902A86">
      <w:pPr>
        <w:ind w:firstLineChars="200" w:firstLine="420"/>
        <w:rPr>
          <w:szCs w:val="21"/>
        </w:rPr>
      </w:pPr>
      <w:r>
        <w:rPr>
          <w:szCs w:val="21"/>
        </w:rPr>
        <w:t>（四）用人单位的规章制度违反法律、法规的规定，损害劳动者权益的；</w:t>
      </w:r>
    </w:p>
    <w:p w14:paraId="5047BFB7" w14:textId="77777777" w:rsidR="00182CBE" w:rsidRDefault="00902A86">
      <w:pPr>
        <w:ind w:firstLineChars="200" w:firstLine="420"/>
        <w:rPr>
          <w:szCs w:val="21"/>
        </w:rPr>
      </w:pPr>
      <w:r>
        <w:rPr>
          <w:szCs w:val="21"/>
        </w:rPr>
        <w:t>（五）因本法第二十六条第一款规定的情形致使劳动合同无效的；</w:t>
      </w:r>
    </w:p>
    <w:p w14:paraId="6B929F34" w14:textId="77777777" w:rsidR="00182CBE" w:rsidRDefault="00902A86">
      <w:pPr>
        <w:ind w:firstLineChars="200" w:firstLine="420"/>
        <w:rPr>
          <w:szCs w:val="21"/>
        </w:rPr>
      </w:pPr>
      <w:r>
        <w:rPr>
          <w:szCs w:val="21"/>
        </w:rPr>
        <w:t>（六）法律、行政法规规定劳动者可以解除劳动合同的其他情形。</w:t>
      </w:r>
    </w:p>
    <w:p w14:paraId="72F271EB" w14:textId="77777777" w:rsidR="00182CBE" w:rsidRDefault="00902A86">
      <w:pPr>
        <w:ind w:firstLineChars="200" w:firstLine="420"/>
        <w:rPr>
          <w:szCs w:val="21"/>
        </w:rPr>
      </w:pPr>
      <w:r>
        <w:rPr>
          <w:szCs w:val="21"/>
        </w:rPr>
        <w:t>用人单位以暴力、威胁或者非法限制人身自由的手段强迫劳动者劳动的，或者用人单位违章指挥、强令冒险作业危及劳动者人身安全的，劳动者可以立即解除劳动合同，不需事先告知用人单位。</w:t>
      </w:r>
    </w:p>
    <w:p w14:paraId="5A093117" w14:textId="77777777" w:rsidR="00182CBE" w:rsidRDefault="00902A86">
      <w:pPr>
        <w:ind w:firstLineChars="200" w:firstLine="420"/>
        <w:rPr>
          <w:szCs w:val="21"/>
        </w:rPr>
      </w:pPr>
      <w:r>
        <w:rPr>
          <w:szCs w:val="21"/>
        </w:rPr>
        <w:t>第三十九条劳动者有下列情形之一的，用人单位可以解除劳动合同：</w:t>
      </w:r>
    </w:p>
    <w:p w14:paraId="2DAD2EC6" w14:textId="77777777" w:rsidR="00182CBE" w:rsidRDefault="00902A86">
      <w:pPr>
        <w:ind w:firstLineChars="200" w:firstLine="420"/>
        <w:rPr>
          <w:szCs w:val="21"/>
        </w:rPr>
      </w:pPr>
      <w:r>
        <w:rPr>
          <w:szCs w:val="21"/>
        </w:rPr>
        <w:t>（一）在试用期间被证明不符合录用条件的；</w:t>
      </w:r>
    </w:p>
    <w:p w14:paraId="67E83F97" w14:textId="77777777" w:rsidR="00182CBE" w:rsidRDefault="00902A86">
      <w:pPr>
        <w:ind w:firstLineChars="200" w:firstLine="420"/>
        <w:rPr>
          <w:szCs w:val="21"/>
        </w:rPr>
      </w:pPr>
      <w:r>
        <w:rPr>
          <w:szCs w:val="21"/>
        </w:rPr>
        <w:t>（二）严重违反用人单位的规章制度的；</w:t>
      </w:r>
    </w:p>
    <w:p w14:paraId="53DC5FA4" w14:textId="77777777" w:rsidR="00182CBE" w:rsidRDefault="00902A86">
      <w:pPr>
        <w:ind w:firstLineChars="200" w:firstLine="420"/>
        <w:rPr>
          <w:szCs w:val="21"/>
        </w:rPr>
      </w:pPr>
      <w:r>
        <w:rPr>
          <w:szCs w:val="21"/>
        </w:rPr>
        <w:t>（三）严重失职，营私舞弊，给用人单位造成重大损害的；</w:t>
      </w:r>
    </w:p>
    <w:p w14:paraId="484E03F9" w14:textId="77777777" w:rsidR="00182CBE" w:rsidRDefault="00902A86">
      <w:pPr>
        <w:ind w:firstLineChars="200" w:firstLine="420"/>
        <w:rPr>
          <w:szCs w:val="21"/>
        </w:rPr>
      </w:pPr>
      <w:r>
        <w:rPr>
          <w:szCs w:val="21"/>
        </w:rPr>
        <w:t>（四）劳动者同时与其他用人单位建立劳动关系，对完成本单位的工作任务造成严重影响，或者经用人单位提出，拒不改正的；</w:t>
      </w:r>
    </w:p>
    <w:p w14:paraId="73FB48C9" w14:textId="77777777" w:rsidR="00182CBE" w:rsidRDefault="00902A86">
      <w:pPr>
        <w:ind w:firstLineChars="200" w:firstLine="420"/>
        <w:rPr>
          <w:szCs w:val="21"/>
        </w:rPr>
      </w:pPr>
      <w:r>
        <w:rPr>
          <w:szCs w:val="21"/>
        </w:rPr>
        <w:t>（五）因本法第二十六条第一款第一项规定的情形致使劳动合同无效的；</w:t>
      </w:r>
    </w:p>
    <w:p w14:paraId="0A24455A" w14:textId="77777777" w:rsidR="00182CBE" w:rsidRDefault="00902A86">
      <w:pPr>
        <w:ind w:firstLineChars="200" w:firstLine="420"/>
        <w:rPr>
          <w:szCs w:val="21"/>
        </w:rPr>
      </w:pPr>
      <w:r>
        <w:rPr>
          <w:szCs w:val="21"/>
        </w:rPr>
        <w:t>（六）被依法追究刑事责任的。</w:t>
      </w:r>
    </w:p>
    <w:p w14:paraId="2C854AC3" w14:textId="77777777" w:rsidR="00182CBE" w:rsidRDefault="00902A86">
      <w:pPr>
        <w:ind w:firstLineChars="200" w:firstLine="420"/>
        <w:rPr>
          <w:szCs w:val="21"/>
        </w:rPr>
      </w:pPr>
      <w:r>
        <w:rPr>
          <w:szCs w:val="21"/>
        </w:rPr>
        <w:t>第四十条有下列情形之一的，用人单位提前三十日以书面形式通知劳动者本人或者额外支付劳动者一个月工资后，可以解除劳动合同：</w:t>
      </w:r>
    </w:p>
    <w:p w14:paraId="1091F61B" w14:textId="77777777" w:rsidR="00182CBE" w:rsidRDefault="00902A86">
      <w:pPr>
        <w:ind w:firstLineChars="200" w:firstLine="420"/>
        <w:rPr>
          <w:szCs w:val="21"/>
        </w:rPr>
      </w:pPr>
      <w:r>
        <w:rPr>
          <w:szCs w:val="21"/>
        </w:rPr>
        <w:t>（一）劳动者患病或者非因工负伤，在规定的医疗期满后不能从事原工作，也不能从事由用人单位另行安排的工作的；</w:t>
      </w:r>
    </w:p>
    <w:p w14:paraId="4A9B266D" w14:textId="77777777" w:rsidR="00182CBE" w:rsidRDefault="00902A86">
      <w:pPr>
        <w:ind w:firstLineChars="200" w:firstLine="420"/>
        <w:rPr>
          <w:szCs w:val="21"/>
        </w:rPr>
      </w:pPr>
      <w:r>
        <w:rPr>
          <w:szCs w:val="21"/>
        </w:rPr>
        <w:t>（二）劳动者不能胜任工作，经过培训或者调整工作岗位，仍不能胜任工作的；</w:t>
      </w:r>
    </w:p>
    <w:p w14:paraId="3D1DFB6A" w14:textId="77777777" w:rsidR="00182CBE" w:rsidRDefault="00902A86">
      <w:pPr>
        <w:ind w:firstLineChars="200" w:firstLine="420"/>
        <w:rPr>
          <w:szCs w:val="21"/>
        </w:rPr>
      </w:pPr>
      <w:r>
        <w:rPr>
          <w:szCs w:val="21"/>
        </w:rPr>
        <w:t>（三）劳动合同订立时所依据的客观情况发生重大变化，致使劳动合同无法履行，经用人单位与劳动者协商，未能就变更劳动合同内容达成协议的。</w:t>
      </w:r>
    </w:p>
    <w:p w14:paraId="4242E6DA" w14:textId="77777777" w:rsidR="00182CBE" w:rsidRDefault="00902A86">
      <w:pPr>
        <w:ind w:firstLineChars="200" w:firstLine="420"/>
        <w:rPr>
          <w:szCs w:val="21"/>
        </w:rPr>
      </w:pPr>
      <w:r>
        <w:rPr>
          <w:szCs w:val="21"/>
        </w:rPr>
        <w:t>第四十一条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14:paraId="1B9F0EC4" w14:textId="77777777" w:rsidR="00182CBE" w:rsidRDefault="00902A86">
      <w:pPr>
        <w:ind w:firstLineChars="200" w:firstLine="420"/>
        <w:rPr>
          <w:szCs w:val="21"/>
        </w:rPr>
      </w:pPr>
      <w:r>
        <w:rPr>
          <w:szCs w:val="21"/>
        </w:rPr>
        <w:t>（一）依照企业破产法规定进行重整的；</w:t>
      </w:r>
    </w:p>
    <w:p w14:paraId="40063950" w14:textId="77777777" w:rsidR="00182CBE" w:rsidRDefault="00902A86">
      <w:pPr>
        <w:ind w:firstLineChars="200" w:firstLine="420"/>
        <w:rPr>
          <w:szCs w:val="21"/>
        </w:rPr>
      </w:pPr>
      <w:r>
        <w:rPr>
          <w:szCs w:val="21"/>
        </w:rPr>
        <w:t>（二）生产经营发生严重困难的；</w:t>
      </w:r>
    </w:p>
    <w:p w14:paraId="49D1902C" w14:textId="77777777" w:rsidR="00182CBE" w:rsidRDefault="00902A86">
      <w:pPr>
        <w:ind w:firstLineChars="200" w:firstLine="420"/>
        <w:rPr>
          <w:szCs w:val="21"/>
        </w:rPr>
      </w:pPr>
      <w:r>
        <w:rPr>
          <w:szCs w:val="21"/>
        </w:rPr>
        <w:t>（三）企业转产、重大技术革新或者经营方式调整，经变更劳动合同后，仍需裁减人员的；</w:t>
      </w:r>
    </w:p>
    <w:p w14:paraId="0794C739" w14:textId="77777777" w:rsidR="00182CBE" w:rsidRDefault="00902A86">
      <w:pPr>
        <w:ind w:firstLineChars="200" w:firstLine="420"/>
        <w:rPr>
          <w:szCs w:val="21"/>
        </w:rPr>
      </w:pPr>
      <w:r>
        <w:rPr>
          <w:szCs w:val="21"/>
        </w:rPr>
        <w:t>（四）其他因劳动合同订立时所依据的客观经济情况发生重大变化，致使劳动合同无法履行的。</w:t>
      </w:r>
    </w:p>
    <w:p w14:paraId="71AB8403" w14:textId="77777777" w:rsidR="00182CBE" w:rsidRDefault="00902A86">
      <w:pPr>
        <w:ind w:firstLineChars="200" w:firstLine="420"/>
        <w:rPr>
          <w:szCs w:val="21"/>
        </w:rPr>
      </w:pPr>
      <w:r>
        <w:rPr>
          <w:szCs w:val="21"/>
        </w:rPr>
        <w:t>裁减人员时，应当优先留用下列人员：</w:t>
      </w:r>
    </w:p>
    <w:p w14:paraId="5BF44AAB" w14:textId="77777777" w:rsidR="00182CBE" w:rsidRDefault="00902A86">
      <w:pPr>
        <w:ind w:firstLineChars="200" w:firstLine="420"/>
        <w:rPr>
          <w:szCs w:val="21"/>
        </w:rPr>
      </w:pPr>
      <w:r>
        <w:rPr>
          <w:szCs w:val="21"/>
        </w:rPr>
        <w:t>（一）与本单位订立较长期限的固定期限劳动合同的；</w:t>
      </w:r>
    </w:p>
    <w:p w14:paraId="45E16B65" w14:textId="77777777" w:rsidR="00182CBE" w:rsidRDefault="00902A86">
      <w:pPr>
        <w:ind w:firstLineChars="200" w:firstLine="420"/>
        <w:rPr>
          <w:szCs w:val="21"/>
        </w:rPr>
      </w:pPr>
      <w:r>
        <w:rPr>
          <w:szCs w:val="21"/>
        </w:rPr>
        <w:t>（二）与本单位订立无固定期限劳动合同的；</w:t>
      </w:r>
    </w:p>
    <w:p w14:paraId="73E1E365" w14:textId="77777777" w:rsidR="00182CBE" w:rsidRDefault="00902A86">
      <w:pPr>
        <w:ind w:firstLineChars="200" w:firstLine="420"/>
        <w:rPr>
          <w:szCs w:val="21"/>
        </w:rPr>
      </w:pPr>
      <w:r>
        <w:rPr>
          <w:szCs w:val="21"/>
        </w:rPr>
        <w:t>（三）家庭无其他就业人员，有需要扶养的老人或者未成年人的。</w:t>
      </w:r>
    </w:p>
    <w:p w14:paraId="3BDD9480" w14:textId="77777777" w:rsidR="00182CBE" w:rsidRDefault="00902A86">
      <w:pPr>
        <w:ind w:firstLineChars="200" w:firstLine="420"/>
        <w:rPr>
          <w:szCs w:val="21"/>
        </w:rPr>
      </w:pPr>
      <w:r>
        <w:rPr>
          <w:szCs w:val="21"/>
        </w:rPr>
        <w:t>用人单位依照本条第一款规定裁减人员，在六个月内重新招用人员的，应当通知被裁减的人员，并在同等条件下优先招用被裁减的人员。</w:t>
      </w:r>
    </w:p>
    <w:p w14:paraId="3E96C140" w14:textId="77777777" w:rsidR="00182CBE" w:rsidRDefault="00902A86">
      <w:pPr>
        <w:ind w:firstLineChars="200" w:firstLine="420"/>
        <w:rPr>
          <w:szCs w:val="21"/>
        </w:rPr>
      </w:pPr>
      <w:r>
        <w:rPr>
          <w:szCs w:val="21"/>
        </w:rPr>
        <w:t>第四十二条劳动者有下列情形之一的，用人单位不得依照本法第四十条、第四十一条的规定解除劳动合同：</w:t>
      </w:r>
    </w:p>
    <w:p w14:paraId="38808A6B" w14:textId="77777777" w:rsidR="00182CBE" w:rsidRDefault="00902A86">
      <w:pPr>
        <w:ind w:firstLineChars="200" w:firstLine="420"/>
        <w:rPr>
          <w:szCs w:val="21"/>
        </w:rPr>
      </w:pPr>
      <w:r>
        <w:rPr>
          <w:szCs w:val="21"/>
        </w:rPr>
        <w:t>（一）从事接触职业病危害作业的劳动者未进行离岗前职业健康检查，或者疑似职业病病人在诊断或者医学观察期间的；</w:t>
      </w:r>
    </w:p>
    <w:p w14:paraId="364B005D" w14:textId="77777777" w:rsidR="00182CBE" w:rsidRDefault="00902A86">
      <w:pPr>
        <w:ind w:firstLineChars="200" w:firstLine="420"/>
        <w:rPr>
          <w:szCs w:val="21"/>
        </w:rPr>
      </w:pPr>
      <w:r>
        <w:rPr>
          <w:szCs w:val="21"/>
        </w:rPr>
        <w:t>（二）在本单位患职业病或者因工负伤并被确认丧失或者部分丧失劳动能力的；</w:t>
      </w:r>
    </w:p>
    <w:p w14:paraId="7659D349" w14:textId="77777777" w:rsidR="00182CBE" w:rsidRDefault="00902A86">
      <w:pPr>
        <w:ind w:firstLineChars="200" w:firstLine="420"/>
        <w:rPr>
          <w:szCs w:val="21"/>
        </w:rPr>
      </w:pPr>
      <w:r>
        <w:rPr>
          <w:szCs w:val="21"/>
        </w:rPr>
        <w:t>（三）患病或者非因工负伤，在规定的医疗期内的；</w:t>
      </w:r>
    </w:p>
    <w:p w14:paraId="6F0BA01C" w14:textId="77777777" w:rsidR="00182CBE" w:rsidRDefault="00902A86">
      <w:pPr>
        <w:ind w:firstLineChars="200" w:firstLine="420"/>
        <w:rPr>
          <w:szCs w:val="21"/>
        </w:rPr>
      </w:pPr>
      <w:r>
        <w:rPr>
          <w:szCs w:val="21"/>
        </w:rPr>
        <w:t>（四）女职工在孕期、产期、哺乳期的；</w:t>
      </w:r>
    </w:p>
    <w:p w14:paraId="2C0A5779" w14:textId="77777777" w:rsidR="00182CBE" w:rsidRDefault="00902A86">
      <w:pPr>
        <w:ind w:firstLineChars="200" w:firstLine="420"/>
        <w:rPr>
          <w:szCs w:val="21"/>
        </w:rPr>
      </w:pPr>
      <w:r>
        <w:rPr>
          <w:szCs w:val="21"/>
        </w:rPr>
        <w:t>（五）在本单位连续工作满十五年，且距法定退休年龄不足五年的；</w:t>
      </w:r>
    </w:p>
    <w:p w14:paraId="23CA75D4" w14:textId="77777777" w:rsidR="00182CBE" w:rsidRDefault="00902A86">
      <w:pPr>
        <w:ind w:firstLineChars="200" w:firstLine="420"/>
        <w:rPr>
          <w:szCs w:val="21"/>
        </w:rPr>
      </w:pPr>
      <w:r>
        <w:rPr>
          <w:szCs w:val="21"/>
        </w:rPr>
        <w:t>（六）法律、行政法规规定的其他情形。</w:t>
      </w:r>
    </w:p>
    <w:p w14:paraId="29171AB0" w14:textId="77777777" w:rsidR="00182CBE" w:rsidRDefault="00902A86">
      <w:pPr>
        <w:ind w:firstLineChars="200" w:firstLine="420"/>
        <w:rPr>
          <w:szCs w:val="21"/>
        </w:rPr>
      </w:pPr>
      <w:r>
        <w:rPr>
          <w:szCs w:val="21"/>
        </w:rPr>
        <w:t>第四十三条用人单位单方解除劳动合同，应当事先将理由通知工会。用人单位违反法律、行政法规规定或者劳动合同约定的，工会有权要求用人单位纠正。用人单位应当研究工会的意见，并将处理结果书面通知工会。</w:t>
      </w:r>
    </w:p>
    <w:p w14:paraId="76678F27" w14:textId="77777777" w:rsidR="00182CBE" w:rsidRDefault="00902A86">
      <w:pPr>
        <w:ind w:firstLineChars="200" w:firstLine="420"/>
        <w:rPr>
          <w:szCs w:val="21"/>
        </w:rPr>
      </w:pPr>
      <w:r>
        <w:rPr>
          <w:szCs w:val="21"/>
        </w:rPr>
        <w:t>第四十四条有下列情形之一的，劳动合同终止：</w:t>
      </w:r>
    </w:p>
    <w:p w14:paraId="7DEBB45D" w14:textId="77777777" w:rsidR="00182CBE" w:rsidRDefault="00902A86">
      <w:pPr>
        <w:ind w:firstLineChars="200" w:firstLine="420"/>
        <w:rPr>
          <w:szCs w:val="21"/>
        </w:rPr>
      </w:pPr>
      <w:r>
        <w:rPr>
          <w:szCs w:val="21"/>
        </w:rPr>
        <w:t>（一）劳动合同期满的；</w:t>
      </w:r>
    </w:p>
    <w:p w14:paraId="567354E3" w14:textId="77777777" w:rsidR="00182CBE" w:rsidRDefault="00902A86">
      <w:pPr>
        <w:ind w:firstLineChars="200" w:firstLine="420"/>
        <w:rPr>
          <w:szCs w:val="21"/>
        </w:rPr>
      </w:pPr>
      <w:r>
        <w:rPr>
          <w:szCs w:val="21"/>
        </w:rPr>
        <w:t>（二）劳动者开始依法享受基本养老保险待遇的；</w:t>
      </w:r>
    </w:p>
    <w:p w14:paraId="218C611B" w14:textId="77777777" w:rsidR="00182CBE" w:rsidRDefault="00902A86">
      <w:pPr>
        <w:ind w:firstLineChars="200" w:firstLine="420"/>
        <w:rPr>
          <w:szCs w:val="21"/>
        </w:rPr>
      </w:pPr>
      <w:r>
        <w:rPr>
          <w:szCs w:val="21"/>
        </w:rPr>
        <w:t>（三）劳动者死亡，或者被人民法院宣告死亡或者宣告失踪的；</w:t>
      </w:r>
    </w:p>
    <w:p w14:paraId="21761E14" w14:textId="77777777" w:rsidR="00182CBE" w:rsidRDefault="00902A86">
      <w:pPr>
        <w:ind w:firstLineChars="200" w:firstLine="420"/>
        <w:rPr>
          <w:szCs w:val="21"/>
        </w:rPr>
      </w:pPr>
      <w:r>
        <w:rPr>
          <w:szCs w:val="21"/>
        </w:rPr>
        <w:t>（四）用人单位被依法宣告破产的；</w:t>
      </w:r>
    </w:p>
    <w:p w14:paraId="4B6CB3DD" w14:textId="77777777" w:rsidR="00182CBE" w:rsidRDefault="00902A86">
      <w:pPr>
        <w:ind w:firstLineChars="200" w:firstLine="420"/>
        <w:rPr>
          <w:szCs w:val="21"/>
        </w:rPr>
      </w:pPr>
      <w:r>
        <w:rPr>
          <w:szCs w:val="21"/>
        </w:rPr>
        <w:t>（五）用人单位被吊销营业执照、责令关闭、撤销或者用人单位决定提前解散的；</w:t>
      </w:r>
    </w:p>
    <w:p w14:paraId="243D13E2" w14:textId="77777777" w:rsidR="00182CBE" w:rsidRDefault="00902A86">
      <w:pPr>
        <w:ind w:firstLineChars="200" w:firstLine="420"/>
        <w:rPr>
          <w:szCs w:val="21"/>
        </w:rPr>
      </w:pPr>
      <w:r>
        <w:rPr>
          <w:szCs w:val="21"/>
        </w:rPr>
        <w:t>（六）法律、行政法规规定的其他情形。</w:t>
      </w:r>
    </w:p>
    <w:p w14:paraId="56307C79" w14:textId="77777777" w:rsidR="00182CBE" w:rsidRDefault="00902A86">
      <w:pPr>
        <w:ind w:firstLineChars="200" w:firstLine="420"/>
        <w:rPr>
          <w:szCs w:val="21"/>
        </w:rPr>
      </w:pPr>
      <w:r>
        <w:rPr>
          <w:szCs w:val="21"/>
        </w:rPr>
        <w:t>第四十五条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14:paraId="1D2410B7" w14:textId="77777777" w:rsidR="00182CBE" w:rsidRDefault="00902A86">
      <w:pPr>
        <w:ind w:firstLineChars="200" w:firstLine="420"/>
        <w:rPr>
          <w:szCs w:val="21"/>
        </w:rPr>
      </w:pPr>
      <w:r>
        <w:rPr>
          <w:szCs w:val="21"/>
        </w:rPr>
        <w:t>第四十六条有下列情形之一的，用人单位应当向劳动者支付经济补偿：</w:t>
      </w:r>
    </w:p>
    <w:p w14:paraId="0BA1FF65" w14:textId="77777777" w:rsidR="00182CBE" w:rsidRDefault="00902A86">
      <w:pPr>
        <w:ind w:firstLineChars="200" w:firstLine="420"/>
        <w:rPr>
          <w:szCs w:val="21"/>
        </w:rPr>
      </w:pPr>
      <w:r>
        <w:rPr>
          <w:szCs w:val="21"/>
        </w:rPr>
        <w:t>（一）劳动者依照本法第三十八条规定解除劳动合同的；</w:t>
      </w:r>
    </w:p>
    <w:p w14:paraId="60CF8108" w14:textId="77777777" w:rsidR="00182CBE" w:rsidRDefault="00902A86">
      <w:pPr>
        <w:ind w:firstLineChars="200" w:firstLine="420"/>
        <w:rPr>
          <w:szCs w:val="21"/>
        </w:rPr>
      </w:pPr>
      <w:r>
        <w:rPr>
          <w:szCs w:val="21"/>
        </w:rPr>
        <w:t>（二）用人单位依照本法第三十六条规定向劳动者提出解除劳动合同并与劳动者协商一致解除劳动合同的；</w:t>
      </w:r>
    </w:p>
    <w:p w14:paraId="13960AB7" w14:textId="77777777" w:rsidR="00182CBE" w:rsidRDefault="00902A86">
      <w:pPr>
        <w:ind w:firstLineChars="200" w:firstLine="420"/>
        <w:rPr>
          <w:szCs w:val="21"/>
        </w:rPr>
      </w:pPr>
      <w:r>
        <w:rPr>
          <w:szCs w:val="21"/>
        </w:rPr>
        <w:t>（三）用人单位依照本法第四十条规定解除劳动合同的；</w:t>
      </w:r>
    </w:p>
    <w:p w14:paraId="7E25DD27" w14:textId="77777777" w:rsidR="00182CBE" w:rsidRDefault="00902A86">
      <w:pPr>
        <w:ind w:firstLineChars="200" w:firstLine="420"/>
        <w:rPr>
          <w:szCs w:val="21"/>
        </w:rPr>
      </w:pPr>
      <w:r>
        <w:rPr>
          <w:szCs w:val="21"/>
        </w:rPr>
        <w:t>（四）用人单位依照本法第四十一条第一款规定解除劳动合同的；</w:t>
      </w:r>
    </w:p>
    <w:p w14:paraId="0DA216BC" w14:textId="77777777" w:rsidR="00182CBE" w:rsidRDefault="00902A86">
      <w:pPr>
        <w:ind w:firstLineChars="200" w:firstLine="420"/>
        <w:rPr>
          <w:szCs w:val="21"/>
        </w:rPr>
      </w:pPr>
      <w:r>
        <w:rPr>
          <w:szCs w:val="21"/>
        </w:rPr>
        <w:t>（五）除用人单位维持或者提高劳动合同约定条件续订劳动合同，劳动者不同意续订的情形外，依照本法第四十四条第一项规定终止固定期限劳动合同的；</w:t>
      </w:r>
    </w:p>
    <w:p w14:paraId="1E4EDDA0" w14:textId="77777777" w:rsidR="00182CBE" w:rsidRDefault="00902A86">
      <w:pPr>
        <w:ind w:firstLineChars="200" w:firstLine="420"/>
        <w:rPr>
          <w:szCs w:val="21"/>
        </w:rPr>
      </w:pPr>
      <w:r>
        <w:rPr>
          <w:szCs w:val="21"/>
        </w:rPr>
        <w:t>（六）依照本法第四十四条第四项、第五项规定终止劳动合同的；</w:t>
      </w:r>
    </w:p>
    <w:p w14:paraId="529906DC" w14:textId="77777777" w:rsidR="00182CBE" w:rsidRDefault="00902A86">
      <w:pPr>
        <w:ind w:firstLineChars="200" w:firstLine="420"/>
        <w:rPr>
          <w:szCs w:val="21"/>
        </w:rPr>
      </w:pPr>
      <w:r>
        <w:rPr>
          <w:szCs w:val="21"/>
        </w:rPr>
        <w:t>（七）法律、行政法规规定的其他情形。</w:t>
      </w:r>
    </w:p>
    <w:p w14:paraId="53A9078D" w14:textId="77777777" w:rsidR="00182CBE" w:rsidRDefault="00902A86">
      <w:pPr>
        <w:ind w:firstLineChars="200" w:firstLine="420"/>
        <w:rPr>
          <w:szCs w:val="21"/>
        </w:rPr>
      </w:pPr>
      <w:r>
        <w:rPr>
          <w:szCs w:val="21"/>
        </w:rPr>
        <w:t>第四十七条经济补偿按劳动者在本单位工作的年限，每满一年支付一个月工资的标准向劳动者支付。六个月以上不满一年的，按一年计算；不满六个月的，向劳动者支付半个月工资的经济补偿。</w:t>
      </w:r>
    </w:p>
    <w:p w14:paraId="1693A011" w14:textId="77777777" w:rsidR="00182CBE" w:rsidRDefault="00902A86">
      <w:pPr>
        <w:ind w:firstLineChars="200" w:firstLine="420"/>
        <w:rPr>
          <w:szCs w:val="21"/>
        </w:rPr>
      </w:pPr>
      <w:r>
        <w:rPr>
          <w:szCs w:val="21"/>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14:paraId="3870589C" w14:textId="77777777" w:rsidR="00182CBE" w:rsidRDefault="00902A86">
      <w:pPr>
        <w:ind w:firstLineChars="200" w:firstLine="420"/>
        <w:rPr>
          <w:szCs w:val="21"/>
        </w:rPr>
      </w:pPr>
      <w:r>
        <w:rPr>
          <w:szCs w:val="21"/>
        </w:rPr>
        <w:t>本条所称月工资是指劳动者在劳动合同解除或者终止前十二个月的平均工资。</w:t>
      </w:r>
    </w:p>
    <w:p w14:paraId="4904277F" w14:textId="77777777" w:rsidR="00182CBE" w:rsidRDefault="00902A86">
      <w:pPr>
        <w:ind w:firstLineChars="200" w:firstLine="420"/>
        <w:rPr>
          <w:szCs w:val="21"/>
        </w:rPr>
      </w:pPr>
      <w:r>
        <w:rPr>
          <w:szCs w:val="21"/>
        </w:rPr>
        <w:t>第四十八条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14:paraId="3F6C1046" w14:textId="77777777" w:rsidR="00182CBE" w:rsidRDefault="00902A86">
      <w:pPr>
        <w:ind w:firstLineChars="200" w:firstLine="420"/>
        <w:rPr>
          <w:szCs w:val="21"/>
        </w:rPr>
      </w:pPr>
      <w:r>
        <w:rPr>
          <w:szCs w:val="21"/>
        </w:rPr>
        <w:t>第四十九条国家采取措施，建立健全劳动者社会保险关系跨地区转移接续制度。</w:t>
      </w:r>
    </w:p>
    <w:p w14:paraId="2FB91ECE" w14:textId="77777777" w:rsidR="00182CBE" w:rsidRDefault="00902A86">
      <w:pPr>
        <w:ind w:firstLineChars="200" w:firstLine="420"/>
        <w:rPr>
          <w:szCs w:val="21"/>
        </w:rPr>
      </w:pPr>
      <w:r>
        <w:rPr>
          <w:szCs w:val="21"/>
        </w:rPr>
        <w:t>第五十条用人单位应当在解除或者终止劳动合同时出具解除或者终止劳动合同的证明，并在十五日内为劳动者办理档案和社会保险关系转移手续。</w:t>
      </w:r>
    </w:p>
    <w:p w14:paraId="6BDF825A" w14:textId="77777777" w:rsidR="00182CBE" w:rsidRDefault="00902A86">
      <w:pPr>
        <w:ind w:firstLineChars="200" w:firstLine="420"/>
        <w:rPr>
          <w:szCs w:val="21"/>
        </w:rPr>
      </w:pPr>
      <w:r>
        <w:rPr>
          <w:szCs w:val="21"/>
        </w:rPr>
        <w:t>劳动者应当按照双方约定，办理工作交接。用人单位依照本法有关规定应当向劳动者支付经济补偿的，在办结工作交接时支付。</w:t>
      </w:r>
    </w:p>
    <w:p w14:paraId="78989567" w14:textId="77777777" w:rsidR="00182CBE" w:rsidRDefault="00902A86">
      <w:pPr>
        <w:ind w:firstLineChars="200" w:firstLine="420"/>
        <w:rPr>
          <w:szCs w:val="21"/>
        </w:rPr>
      </w:pPr>
      <w:r>
        <w:rPr>
          <w:szCs w:val="21"/>
        </w:rPr>
        <w:t>用人单位对已经解除或者终止的劳动合同的文本，至少保存二年备查。</w:t>
      </w:r>
    </w:p>
    <w:p w14:paraId="10A8810A" w14:textId="77777777" w:rsidR="00182CBE" w:rsidRDefault="00902A86">
      <w:pPr>
        <w:ind w:firstLineChars="200" w:firstLine="422"/>
        <w:jc w:val="center"/>
        <w:rPr>
          <w:b/>
          <w:szCs w:val="21"/>
        </w:rPr>
      </w:pPr>
      <w:r>
        <w:rPr>
          <w:b/>
          <w:szCs w:val="21"/>
        </w:rPr>
        <w:t>第五章特别规定</w:t>
      </w:r>
    </w:p>
    <w:p w14:paraId="2B6B1069" w14:textId="77777777" w:rsidR="00182CBE" w:rsidRDefault="00902A86">
      <w:pPr>
        <w:ind w:firstLineChars="200" w:firstLine="420"/>
        <w:rPr>
          <w:szCs w:val="21"/>
        </w:rPr>
      </w:pPr>
      <w:r>
        <w:rPr>
          <w:szCs w:val="21"/>
        </w:rPr>
        <w:t>第一节集体合同</w:t>
      </w:r>
    </w:p>
    <w:p w14:paraId="45615354" w14:textId="77777777" w:rsidR="00182CBE" w:rsidRDefault="00902A86">
      <w:pPr>
        <w:ind w:firstLineChars="200" w:firstLine="420"/>
        <w:rPr>
          <w:szCs w:val="21"/>
        </w:rPr>
      </w:pPr>
      <w:r>
        <w:rPr>
          <w:szCs w:val="21"/>
        </w:rPr>
        <w:t>第五十一条企业职工一方与用人单位通过平等协商，可以就劳动报酬、工作时间、休息休假、劳动安全卫生、保险福利等事项订立集体合同。集体合同草案应当提交职工代表大会或者全体职工讨论通过。</w:t>
      </w:r>
    </w:p>
    <w:p w14:paraId="41C6866C" w14:textId="77777777" w:rsidR="00182CBE" w:rsidRDefault="00902A86">
      <w:pPr>
        <w:ind w:firstLineChars="200" w:firstLine="420"/>
        <w:rPr>
          <w:szCs w:val="21"/>
        </w:rPr>
      </w:pPr>
      <w:r>
        <w:rPr>
          <w:szCs w:val="21"/>
        </w:rPr>
        <w:t>集体合同由工会代表企业职工一方与用人单位订立；尚未建立工会的用人单位，由上级工会指导劳动者推举的代表与用人单位订立。</w:t>
      </w:r>
    </w:p>
    <w:p w14:paraId="781FACF4" w14:textId="77777777" w:rsidR="00182CBE" w:rsidRDefault="00902A86">
      <w:pPr>
        <w:ind w:firstLineChars="200" w:firstLine="420"/>
        <w:rPr>
          <w:szCs w:val="21"/>
        </w:rPr>
      </w:pPr>
      <w:r>
        <w:rPr>
          <w:szCs w:val="21"/>
        </w:rPr>
        <w:t>第五十二条企业职工一方与用人单位可以订立劳动安全卫生、女职工权益保护、工资调整机制等专项集体合同。</w:t>
      </w:r>
    </w:p>
    <w:p w14:paraId="723B1708" w14:textId="77777777" w:rsidR="00182CBE" w:rsidRDefault="00902A86">
      <w:pPr>
        <w:ind w:firstLineChars="200" w:firstLine="420"/>
        <w:rPr>
          <w:szCs w:val="21"/>
        </w:rPr>
      </w:pPr>
      <w:r>
        <w:rPr>
          <w:szCs w:val="21"/>
        </w:rPr>
        <w:t>第五十三条在县级以下区域内，建筑业、采矿业、餐饮服务业等行业可以由工会与企业方面代表订立行业性集体合同，或者订立区域性集体合同。</w:t>
      </w:r>
    </w:p>
    <w:p w14:paraId="5FEF7AA0" w14:textId="77777777" w:rsidR="00182CBE" w:rsidRDefault="00902A86">
      <w:pPr>
        <w:ind w:firstLineChars="200" w:firstLine="420"/>
        <w:rPr>
          <w:szCs w:val="21"/>
        </w:rPr>
      </w:pPr>
      <w:r>
        <w:rPr>
          <w:szCs w:val="21"/>
        </w:rPr>
        <w:t>第五十四条集体合同订立后，应当报送劳动行政部门；劳动行政部门自收到集体合同文本之日起十五日内未提出异议的，集体合同即行生效。</w:t>
      </w:r>
    </w:p>
    <w:p w14:paraId="01403B8C" w14:textId="77777777" w:rsidR="00182CBE" w:rsidRDefault="00902A86">
      <w:pPr>
        <w:ind w:firstLineChars="200" w:firstLine="420"/>
        <w:rPr>
          <w:szCs w:val="21"/>
        </w:rPr>
      </w:pPr>
      <w:r>
        <w:rPr>
          <w:szCs w:val="21"/>
        </w:rPr>
        <w:t>依法订立的集体合同对用人单位和劳动者具有约束力。行业性、区域性集体合同对当地本行业、本区域的用人单位和劳动者具有约束力。</w:t>
      </w:r>
    </w:p>
    <w:p w14:paraId="18392129" w14:textId="77777777" w:rsidR="00182CBE" w:rsidRDefault="00902A86">
      <w:pPr>
        <w:ind w:firstLineChars="200" w:firstLine="420"/>
        <w:rPr>
          <w:szCs w:val="21"/>
        </w:rPr>
      </w:pPr>
      <w:r>
        <w:rPr>
          <w:szCs w:val="21"/>
        </w:rPr>
        <w:t>第五十五条集体合同中劳动报酬和劳动条件等标准不得低于当地人民政府规定的最低标准；用人单位与劳动者订立的劳动合同中劳动报酬和劳动条件等标准不得低于集体合同规定的标准。</w:t>
      </w:r>
    </w:p>
    <w:p w14:paraId="62B9D751" w14:textId="77777777" w:rsidR="00182CBE" w:rsidRDefault="00902A86">
      <w:pPr>
        <w:ind w:firstLineChars="200" w:firstLine="420"/>
        <w:rPr>
          <w:szCs w:val="21"/>
        </w:rPr>
      </w:pPr>
      <w:r>
        <w:rPr>
          <w:szCs w:val="21"/>
        </w:rPr>
        <w:t>第五十六条用人单位违反集体合同，侵犯职工劳动权益的，工会可以依法要求用人单位承担责任；因履行集体合同发生争议，经协商解决不成的，工会可以依法申请仲裁、提起诉讼。</w:t>
      </w:r>
    </w:p>
    <w:p w14:paraId="0E863753" w14:textId="77777777" w:rsidR="00182CBE" w:rsidRDefault="00902A86">
      <w:pPr>
        <w:ind w:firstLineChars="200" w:firstLine="420"/>
        <w:rPr>
          <w:szCs w:val="21"/>
        </w:rPr>
      </w:pPr>
      <w:r>
        <w:rPr>
          <w:szCs w:val="21"/>
        </w:rPr>
        <w:t>第二节劳务派遣</w:t>
      </w:r>
    </w:p>
    <w:p w14:paraId="4E0534BB" w14:textId="77777777" w:rsidR="00182CBE" w:rsidRDefault="00902A86">
      <w:pPr>
        <w:ind w:firstLineChars="200" w:firstLine="420"/>
        <w:rPr>
          <w:szCs w:val="21"/>
        </w:rPr>
      </w:pPr>
      <w:r>
        <w:rPr>
          <w:szCs w:val="21"/>
        </w:rPr>
        <w:t>第五十七条经营劳务派遣业务应当具备下列条件：</w:t>
      </w:r>
    </w:p>
    <w:p w14:paraId="38C4D202" w14:textId="77777777" w:rsidR="00182CBE" w:rsidRDefault="00902A86">
      <w:pPr>
        <w:ind w:firstLineChars="200" w:firstLine="420"/>
        <w:rPr>
          <w:szCs w:val="21"/>
        </w:rPr>
      </w:pPr>
      <w:r>
        <w:rPr>
          <w:szCs w:val="21"/>
        </w:rPr>
        <w:t>（一）注册资本不得少于人民币二百万元；</w:t>
      </w:r>
    </w:p>
    <w:p w14:paraId="71B97C07" w14:textId="77777777" w:rsidR="00182CBE" w:rsidRDefault="00902A86">
      <w:pPr>
        <w:ind w:firstLineChars="200" w:firstLine="420"/>
        <w:rPr>
          <w:szCs w:val="21"/>
        </w:rPr>
      </w:pPr>
      <w:r>
        <w:rPr>
          <w:szCs w:val="21"/>
        </w:rPr>
        <w:t>（二）有与开展业务相适应的固定的经营场所和设施；</w:t>
      </w:r>
    </w:p>
    <w:p w14:paraId="73D8088F" w14:textId="77777777" w:rsidR="00182CBE" w:rsidRDefault="00902A86">
      <w:pPr>
        <w:ind w:firstLineChars="200" w:firstLine="420"/>
        <w:rPr>
          <w:szCs w:val="21"/>
        </w:rPr>
      </w:pPr>
      <w:r>
        <w:rPr>
          <w:szCs w:val="21"/>
        </w:rPr>
        <w:t>（三）有符合法律、行政法规规定的劳务派遣管理制度；</w:t>
      </w:r>
    </w:p>
    <w:p w14:paraId="41CD4511" w14:textId="77777777" w:rsidR="00182CBE" w:rsidRDefault="00902A86">
      <w:pPr>
        <w:ind w:firstLineChars="200" w:firstLine="420"/>
        <w:rPr>
          <w:szCs w:val="21"/>
        </w:rPr>
      </w:pPr>
      <w:r>
        <w:rPr>
          <w:szCs w:val="21"/>
        </w:rPr>
        <w:t>（四）法律、行政法规规定的其他条件。</w:t>
      </w:r>
    </w:p>
    <w:p w14:paraId="7ADF8566" w14:textId="77777777" w:rsidR="00182CBE" w:rsidRDefault="00902A86">
      <w:pPr>
        <w:ind w:firstLineChars="200" w:firstLine="420"/>
        <w:rPr>
          <w:szCs w:val="21"/>
        </w:rPr>
      </w:pPr>
      <w:r>
        <w:rPr>
          <w:szCs w:val="21"/>
        </w:rPr>
        <w:t>经营劳务派遣业务，应当向劳动行政部门依法申请行政许可；经许可的，依法办理相应的公司登记。未经许可，任何单位和个人不得经营劳务派遣业务。</w:t>
      </w:r>
    </w:p>
    <w:p w14:paraId="6C0D8D4B" w14:textId="77777777" w:rsidR="00182CBE" w:rsidRDefault="00902A86">
      <w:pPr>
        <w:ind w:firstLineChars="200" w:firstLine="420"/>
        <w:rPr>
          <w:szCs w:val="21"/>
        </w:rPr>
      </w:pPr>
      <w:r>
        <w:rPr>
          <w:szCs w:val="21"/>
        </w:rPr>
        <w:t>第五十八条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14:paraId="5EF25E2C" w14:textId="77777777" w:rsidR="00182CBE" w:rsidRDefault="00902A86">
      <w:pPr>
        <w:ind w:firstLineChars="200" w:firstLine="420"/>
        <w:rPr>
          <w:szCs w:val="21"/>
        </w:rPr>
      </w:pPr>
      <w:r>
        <w:rPr>
          <w:szCs w:val="21"/>
        </w:rPr>
        <w:t>劳务派遣单位应当与被派遣劳动者订立二年以上的固定期限劳动合同，按月支付劳动报酬；被派遣劳动者在无工作期间，劳务派遣单位应当按照所在地人民政府规定的最低工资标准，向其按月支付报酬。</w:t>
      </w:r>
    </w:p>
    <w:p w14:paraId="1313956E" w14:textId="77777777" w:rsidR="00182CBE" w:rsidRDefault="00902A86">
      <w:pPr>
        <w:ind w:firstLineChars="200" w:firstLine="420"/>
        <w:rPr>
          <w:szCs w:val="21"/>
        </w:rPr>
      </w:pPr>
      <w:r>
        <w:rPr>
          <w:szCs w:val="21"/>
        </w:rPr>
        <w:t>第五十九条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14:paraId="71584F76" w14:textId="77777777" w:rsidR="00182CBE" w:rsidRDefault="00902A86">
      <w:pPr>
        <w:ind w:firstLineChars="200" w:firstLine="420"/>
        <w:rPr>
          <w:szCs w:val="21"/>
        </w:rPr>
      </w:pPr>
      <w:r>
        <w:rPr>
          <w:szCs w:val="21"/>
        </w:rPr>
        <w:t>用工单位应当根据工作岗位的实际需要与劳务派遣单位确定派遣期限，不得将连续用工期限分割订立数个短期劳务派遣协议。</w:t>
      </w:r>
    </w:p>
    <w:p w14:paraId="63ED4C0A" w14:textId="77777777" w:rsidR="00182CBE" w:rsidRDefault="00902A86">
      <w:pPr>
        <w:ind w:firstLineChars="200" w:firstLine="420"/>
        <w:rPr>
          <w:szCs w:val="21"/>
        </w:rPr>
      </w:pPr>
      <w:r>
        <w:rPr>
          <w:szCs w:val="21"/>
        </w:rPr>
        <w:t>第六十条劳务派遣单位应当将劳务派遣协议的内容告知被派遣劳动者。</w:t>
      </w:r>
    </w:p>
    <w:p w14:paraId="218B044F" w14:textId="77777777" w:rsidR="00182CBE" w:rsidRDefault="00902A86">
      <w:pPr>
        <w:ind w:firstLineChars="200" w:firstLine="420"/>
        <w:rPr>
          <w:szCs w:val="21"/>
        </w:rPr>
      </w:pPr>
      <w:r>
        <w:rPr>
          <w:szCs w:val="21"/>
        </w:rPr>
        <w:t>劳务派遣单位不得克扣用工单位按照劳务派遣协议支付给被派遣劳动者的劳动报酬。</w:t>
      </w:r>
    </w:p>
    <w:p w14:paraId="6D311B05" w14:textId="77777777" w:rsidR="00182CBE" w:rsidRDefault="00902A86">
      <w:pPr>
        <w:ind w:firstLineChars="200" w:firstLine="420"/>
        <w:rPr>
          <w:szCs w:val="21"/>
        </w:rPr>
      </w:pPr>
      <w:r>
        <w:rPr>
          <w:szCs w:val="21"/>
        </w:rPr>
        <w:t>劳务派遣单位和用工单位不得向被派遣劳动者收取费用。</w:t>
      </w:r>
    </w:p>
    <w:p w14:paraId="0FE6843B" w14:textId="77777777" w:rsidR="00182CBE" w:rsidRDefault="00902A86">
      <w:pPr>
        <w:ind w:firstLineChars="200" w:firstLine="420"/>
        <w:rPr>
          <w:szCs w:val="21"/>
        </w:rPr>
      </w:pPr>
      <w:r>
        <w:rPr>
          <w:szCs w:val="21"/>
        </w:rPr>
        <w:t>第六十一条劳务派遣单位跨地区派遣劳动者的，被派遣劳动者享有的劳动报酬和劳动条件，按照用工单位所在地的标准执行。</w:t>
      </w:r>
    </w:p>
    <w:p w14:paraId="196B9730" w14:textId="77777777" w:rsidR="00182CBE" w:rsidRDefault="00902A86">
      <w:pPr>
        <w:ind w:firstLineChars="200" w:firstLine="420"/>
        <w:rPr>
          <w:szCs w:val="21"/>
        </w:rPr>
      </w:pPr>
      <w:r>
        <w:rPr>
          <w:szCs w:val="21"/>
        </w:rPr>
        <w:t>第六十二条用工单位应当履行下列义务：</w:t>
      </w:r>
    </w:p>
    <w:p w14:paraId="4F93D86A" w14:textId="77777777" w:rsidR="00182CBE" w:rsidRDefault="00902A86">
      <w:pPr>
        <w:ind w:firstLineChars="200" w:firstLine="420"/>
        <w:rPr>
          <w:szCs w:val="21"/>
        </w:rPr>
      </w:pPr>
      <w:r>
        <w:rPr>
          <w:szCs w:val="21"/>
        </w:rPr>
        <w:t>（一）执行国家劳动标准，提供相应的劳动条件和劳动保护；</w:t>
      </w:r>
    </w:p>
    <w:p w14:paraId="75E23B63" w14:textId="77777777" w:rsidR="00182CBE" w:rsidRDefault="00902A86">
      <w:pPr>
        <w:ind w:firstLineChars="200" w:firstLine="420"/>
        <w:rPr>
          <w:szCs w:val="21"/>
        </w:rPr>
      </w:pPr>
      <w:r>
        <w:rPr>
          <w:szCs w:val="21"/>
        </w:rPr>
        <w:t>（二）告知被派遣劳动者的工作要求和劳动报酬；</w:t>
      </w:r>
    </w:p>
    <w:p w14:paraId="030D3FDA" w14:textId="77777777" w:rsidR="00182CBE" w:rsidRDefault="00902A86">
      <w:pPr>
        <w:ind w:firstLineChars="200" w:firstLine="420"/>
        <w:rPr>
          <w:szCs w:val="21"/>
        </w:rPr>
      </w:pPr>
      <w:r>
        <w:rPr>
          <w:szCs w:val="21"/>
        </w:rPr>
        <w:t>（三）支付加班费、绩效奖金，提供与工作岗位相关的福利待遇；</w:t>
      </w:r>
    </w:p>
    <w:p w14:paraId="2E573D7A" w14:textId="77777777" w:rsidR="00182CBE" w:rsidRDefault="00902A86">
      <w:pPr>
        <w:ind w:firstLineChars="200" w:firstLine="420"/>
        <w:rPr>
          <w:szCs w:val="21"/>
        </w:rPr>
      </w:pPr>
      <w:r>
        <w:rPr>
          <w:szCs w:val="21"/>
        </w:rPr>
        <w:t>（四）对在岗被派遣劳动者进行工作岗位所必需的培训；</w:t>
      </w:r>
    </w:p>
    <w:p w14:paraId="63DE3C66" w14:textId="77777777" w:rsidR="00182CBE" w:rsidRDefault="00902A86">
      <w:pPr>
        <w:ind w:firstLineChars="200" w:firstLine="420"/>
        <w:rPr>
          <w:szCs w:val="21"/>
        </w:rPr>
      </w:pPr>
      <w:r>
        <w:rPr>
          <w:szCs w:val="21"/>
        </w:rPr>
        <w:t>（五）连续用工的，实行正常的工资调整机制。</w:t>
      </w:r>
    </w:p>
    <w:p w14:paraId="5FC0060C" w14:textId="77777777" w:rsidR="00182CBE" w:rsidRDefault="00902A86">
      <w:pPr>
        <w:ind w:firstLineChars="200" w:firstLine="420"/>
        <w:rPr>
          <w:szCs w:val="21"/>
        </w:rPr>
      </w:pPr>
      <w:r>
        <w:rPr>
          <w:szCs w:val="21"/>
        </w:rPr>
        <w:t>用工单位不得将被派遣劳动者再派遣到其他用人单位。</w:t>
      </w:r>
    </w:p>
    <w:p w14:paraId="64B4D0E6" w14:textId="77777777" w:rsidR="00182CBE" w:rsidRDefault="00902A86">
      <w:pPr>
        <w:ind w:firstLineChars="200" w:firstLine="420"/>
        <w:rPr>
          <w:szCs w:val="21"/>
        </w:rPr>
      </w:pPr>
      <w:r>
        <w:rPr>
          <w:szCs w:val="21"/>
        </w:rPr>
        <w:t>第六十三条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14:paraId="07BEFFE5" w14:textId="77777777" w:rsidR="00182CBE" w:rsidRDefault="00902A86">
      <w:pPr>
        <w:ind w:firstLineChars="200" w:firstLine="420"/>
        <w:rPr>
          <w:szCs w:val="21"/>
        </w:rPr>
      </w:pPr>
      <w:r>
        <w:rPr>
          <w:szCs w:val="21"/>
        </w:rPr>
        <w:t>劳务派遣单位与被派遣劳动者订立的劳动合同和与用工单位订立的劳务派遣协议，载明或者约定的向被派遣劳动者支付的劳动报酬应当符合前款规定。</w:t>
      </w:r>
    </w:p>
    <w:p w14:paraId="456B9CBA" w14:textId="77777777" w:rsidR="00182CBE" w:rsidRDefault="00902A86">
      <w:pPr>
        <w:ind w:firstLineChars="200" w:firstLine="420"/>
        <w:rPr>
          <w:szCs w:val="21"/>
        </w:rPr>
      </w:pPr>
      <w:r>
        <w:rPr>
          <w:szCs w:val="21"/>
        </w:rPr>
        <w:t>第六十四条被派遣劳动者有权在劳务派遣单位或者用工单位依法参加或者组织工会，维护自身的合法权益。</w:t>
      </w:r>
    </w:p>
    <w:p w14:paraId="4C686FAD" w14:textId="77777777" w:rsidR="00182CBE" w:rsidRDefault="00902A86">
      <w:pPr>
        <w:ind w:firstLineChars="200" w:firstLine="420"/>
        <w:rPr>
          <w:szCs w:val="21"/>
        </w:rPr>
      </w:pPr>
      <w:r>
        <w:rPr>
          <w:szCs w:val="21"/>
        </w:rPr>
        <w:t>第六十五条被派遣劳动者可以依照本法第三十六条、第三十八条的规定与劳务派遣单位解除劳动合同。</w:t>
      </w:r>
    </w:p>
    <w:p w14:paraId="5D910D19" w14:textId="77777777" w:rsidR="00182CBE" w:rsidRDefault="00902A86">
      <w:pPr>
        <w:ind w:firstLineChars="200" w:firstLine="420"/>
        <w:rPr>
          <w:szCs w:val="21"/>
        </w:rPr>
      </w:pPr>
      <w:r>
        <w:rPr>
          <w:szCs w:val="21"/>
        </w:rPr>
        <w:t>被派遣劳动者有本法第三十九条和第四十条第一项、第二项规定情形的，用工单位可以将劳动者退回劳务派遣单位，劳务派遣单位依照本法有关规定，可以与劳动者解除劳动合同。</w:t>
      </w:r>
    </w:p>
    <w:p w14:paraId="20B05C57" w14:textId="77777777" w:rsidR="00182CBE" w:rsidRDefault="00902A86">
      <w:pPr>
        <w:ind w:firstLineChars="200" w:firstLine="420"/>
        <w:rPr>
          <w:szCs w:val="21"/>
        </w:rPr>
      </w:pPr>
      <w:r>
        <w:rPr>
          <w:szCs w:val="21"/>
        </w:rPr>
        <w:t>第六十六条劳动合同用工是我国的企业基本用工形式。劳务派遣用工是补充形式，只能在临时性、辅助性或者替代性的工作岗位上实施。</w:t>
      </w:r>
    </w:p>
    <w:p w14:paraId="28D32A6F" w14:textId="77777777" w:rsidR="00182CBE" w:rsidRDefault="00902A86">
      <w:pPr>
        <w:ind w:firstLineChars="200" w:firstLine="420"/>
        <w:rPr>
          <w:szCs w:val="21"/>
        </w:rPr>
      </w:pPr>
      <w:r>
        <w:rPr>
          <w:szCs w:val="21"/>
        </w:rPr>
        <w:t>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14:paraId="480F99F9" w14:textId="77777777" w:rsidR="00182CBE" w:rsidRDefault="00902A86">
      <w:pPr>
        <w:ind w:firstLineChars="200" w:firstLine="420"/>
        <w:rPr>
          <w:szCs w:val="21"/>
        </w:rPr>
      </w:pPr>
      <w:r>
        <w:rPr>
          <w:szCs w:val="21"/>
        </w:rPr>
        <w:t>用工单位应当严格控制劳务派遣用工数量，不得超过其用工总量的一定比例，具体比例由国务院劳动行政部门规定。</w:t>
      </w:r>
    </w:p>
    <w:p w14:paraId="1992C166" w14:textId="77777777" w:rsidR="00182CBE" w:rsidRDefault="00902A86">
      <w:pPr>
        <w:ind w:firstLineChars="200" w:firstLine="420"/>
        <w:rPr>
          <w:szCs w:val="21"/>
        </w:rPr>
      </w:pPr>
      <w:r>
        <w:rPr>
          <w:szCs w:val="21"/>
        </w:rPr>
        <w:t>第六十七条用人单位不得设立劳务派遣单位向本单位或者所属单位派遣劳动者。</w:t>
      </w:r>
    </w:p>
    <w:p w14:paraId="2E1214A9" w14:textId="77777777" w:rsidR="00182CBE" w:rsidRDefault="00902A86">
      <w:pPr>
        <w:ind w:firstLineChars="200" w:firstLine="420"/>
        <w:rPr>
          <w:szCs w:val="21"/>
        </w:rPr>
      </w:pPr>
      <w:r>
        <w:rPr>
          <w:szCs w:val="21"/>
        </w:rPr>
        <w:t>第三节非全日制用工</w:t>
      </w:r>
    </w:p>
    <w:p w14:paraId="06AF707D" w14:textId="77777777" w:rsidR="00182CBE" w:rsidRDefault="00902A86">
      <w:pPr>
        <w:ind w:firstLineChars="200" w:firstLine="420"/>
        <w:rPr>
          <w:szCs w:val="21"/>
        </w:rPr>
      </w:pPr>
      <w:r>
        <w:rPr>
          <w:szCs w:val="21"/>
        </w:rPr>
        <w:t>第六十八条非全日制用工，是指以小时计酬为主，劳动者在同一用人单位一般平均每日工作时间不超过四小时，每周工作时间累计不超过二十四小时的用工形式。</w:t>
      </w:r>
    </w:p>
    <w:p w14:paraId="137B1DC4" w14:textId="77777777" w:rsidR="00182CBE" w:rsidRDefault="00902A86">
      <w:pPr>
        <w:ind w:firstLineChars="200" w:firstLine="420"/>
        <w:rPr>
          <w:szCs w:val="21"/>
        </w:rPr>
      </w:pPr>
      <w:r>
        <w:rPr>
          <w:szCs w:val="21"/>
        </w:rPr>
        <w:t>第六十九条非全日制用工双方当事人可以订立口头协议。</w:t>
      </w:r>
    </w:p>
    <w:p w14:paraId="75319E13" w14:textId="77777777" w:rsidR="00182CBE" w:rsidRDefault="00902A86">
      <w:pPr>
        <w:ind w:firstLineChars="200" w:firstLine="420"/>
        <w:rPr>
          <w:szCs w:val="21"/>
        </w:rPr>
      </w:pPr>
      <w:r>
        <w:rPr>
          <w:szCs w:val="21"/>
        </w:rPr>
        <w:t>从事非全日制用工的劳动者可以与一个或者一个以上用人单位订立劳动合同；但是，后订立的劳动合同不得影响先订立的劳动合同的履行。</w:t>
      </w:r>
    </w:p>
    <w:p w14:paraId="0B8A2FBF" w14:textId="77777777" w:rsidR="00182CBE" w:rsidRDefault="00902A86">
      <w:pPr>
        <w:ind w:firstLineChars="200" w:firstLine="420"/>
        <w:rPr>
          <w:szCs w:val="21"/>
        </w:rPr>
      </w:pPr>
      <w:r>
        <w:rPr>
          <w:szCs w:val="21"/>
        </w:rPr>
        <w:t>第七十条非全日制用工双方当事人不得约定试用期。</w:t>
      </w:r>
    </w:p>
    <w:p w14:paraId="4F567B24" w14:textId="77777777" w:rsidR="00182CBE" w:rsidRDefault="00902A86">
      <w:pPr>
        <w:ind w:firstLineChars="200" w:firstLine="420"/>
        <w:rPr>
          <w:szCs w:val="21"/>
        </w:rPr>
      </w:pPr>
      <w:r>
        <w:rPr>
          <w:szCs w:val="21"/>
        </w:rPr>
        <w:t>第七十一条非全日制用工双方当事人任何一方都可以随时通知对方终止用工。终止用工，用人单位不向劳动者支付经济补偿。</w:t>
      </w:r>
    </w:p>
    <w:p w14:paraId="43BEFC3B" w14:textId="77777777" w:rsidR="00182CBE" w:rsidRDefault="00902A86">
      <w:pPr>
        <w:ind w:firstLineChars="200" w:firstLine="420"/>
        <w:rPr>
          <w:szCs w:val="21"/>
        </w:rPr>
      </w:pPr>
      <w:r>
        <w:rPr>
          <w:szCs w:val="21"/>
        </w:rPr>
        <w:t>第七十二条非全日制用工小时计酬标准不得低于用人单位所在地人民政府规定的最低小时工资标准。</w:t>
      </w:r>
    </w:p>
    <w:p w14:paraId="10DF2958" w14:textId="77777777" w:rsidR="00182CBE" w:rsidRDefault="00902A86">
      <w:pPr>
        <w:ind w:firstLineChars="200" w:firstLine="420"/>
        <w:rPr>
          <w:szCs w:val="21"/>
        </w:rPr>
      </w:pPr>
      <w:r>
        <w:rPr>
          <w:szCs w:val="21"/>
        </w:rPr>
        <w:t>非全日制用工劳动报酬结算支付周期最长不得超过十五日。</w:t>
      </w:r>
    </w:p>
    <w:p w14:paraId="5C41DA80" w14:textId="77777777" w:rsidR="00182CBE" w:rsidRDefault="00902A86">
      <w:pPr>
        <w:ind w:firstLineChars="200" w:firstLine="422"/>
        <w:jc w:val="center"/>
        <w:rPr>
          <w:b/>
          <w:szCs w:val="21"/>
        </w:rPr>
      </w:pPr>
      <w:r>
        <w:rPr>
          <w:b/>
          <w:szCs w:val="21"/>
        </w:rPr>
        <w:t>第六章</w:t>
      </w:r>
      <w:r>
        <w:rPr>
          <w:rFonts w:hint="eastAsia"/>
          <w:b/>
          <w:szCs w:val="21"/>
        </w:rPr>
        <w:t xml:space="preserve"> </w:t>
      </w:r>
      <w:r>
        <w:rPr>
          <w:b/>
          <w:szCs w:val="21"/>
        </w:rPr>
        <w:t>监督检查</w:t>
      </w:r>
    </w:p>
    <w:p w14:paraId="65684FEB" w14:textId="77777777" w:rsidR="00182CBE" w:rsidRDefault="00902A86">
      <w:pPr>
        <w:ind w:firstLineChars="200" w:firstLine="420"/>
        <w:rPr>
          <w:szCs w:val="21"/>
        </w:rPr>
      </w:pPr>
      <w:r>
        <w:rPr>
          <w:szCs w:val="21"/>
        </w:rPr>
        <w:t>第七十三条国务院劳动行政部门负责全国劳动合同制度实施的监督管理。</w:t>
      </w:r>
    </w:p>
    <w:p w14:paraId="6DCEC807" w14:textId="77777777" w:rsidR="00182CBE" w:rsidRDefault="00902A86">
      <w:pPr>
        <w:ind w:firstLineChars="200" w:firstLine="420"/>
        <w:rPr>
          <w:szCs w:val="21"/>
        </w:rPr>
      </w:pPr>
      <w:r>
        <w:rPr>
          <w:szCs w:val="21"/>
        </w:rPr>
        <w:t>县级以上地方人民政府劳动行政部门负责本行政区域内劳动合同制度实施的监督管理。</w:t>
      </w:r>
    </w:p>
    <w:p w14:paraId="30DCB6B2" w14:textId="77777777" w:rsidR="00182CBE" w:rsidRDefault="00902A86">
      <w:pPr>
        <w:ind w:firstLineChars="200" w:firstLine="420"/>
        <w:rPr>
          <w:szCs w:val="21"/>
        </w:rPr>
      </w:pPr>
      <w:r>
        <w:rPr>
          <w:szCs w:val="21"/>
        </w:rPr>
        <w:t>县级以上各级人民政府劳动行政部门在劳动合同制度实施的监督管理工作中，应当听取工会、企业方面代表以及有关行业主管部门的意见。</w:t>
      </w:r>
    </w:p>
    <w:p w14:paraId="1E5991C6" w14:textId="77777777" w:rsidR="00182CBE" w:rsidRDefault="00902A86">
      <w:pPr>
        <w:ind w:firstLineChars="200" w:firstLine="420"/>
        <w:rPr>
          <w:szCs w:val="21"/>
        </w:rPr>
      </w:pPr>
      <w:r>
        <w:rPr>
          <w:szCs w:val="21"/>
        </w:rPr>
        <w:t>第七十四条县级以上地方人民政府劳动行政部门依法对下列实施劳动合同制度的情况进行监督检查：</w:t>
      </w:r>
    </w:p>
    <w:p w14:paraId="6D3A1ADD" w14:textId="77777777" w:rsidR="00182CBE" w:rsidRDefault="00902A86">
      <w:pPr>
        <w:ind w:firstLineChars="200" w:firstLine="420"/>
        <w:rPr>
          <w:szCs w:val="21"/>
        </w:rPr>
      </w:pPr>
      <w:r>
        <w:rPr>
          <w:szCs w:val="21"/>
        </w:rPr>
        <w:t>（一）用人单位制定直接涉及劳动者切身利益的规章制度及其执行的情况；</w:t>
      </w:r>
    </w:p>
    <w:p w14:paraId="69258A7E" w14:textId="77777777" w:rsidR="00182CBE" w:rsidRDefault="00902A86">
      <w:pPr>
        <w:ind w:firstLineChars="200" w:firstLine="420"/>
        <w:rPr>
          <w:szCs w:val="21"/>
        </w:rPr>
      </w:pPr>
      <w:r>
        <w:rPr>
          <w:szCs w:val="21"/>
        </w:rPr>
        <w:t>（二）用人单位与劳动者订立和解除劳动合同的情况；</w:t>
      </w:r>
    </w:p>
    <w:p w14:paraId="603EE780" w14:textId="77777777" w:rsidR="00182CBE" w:rsidRDefault="00902A86">
      <w:pPr>
        <w:ind w:firstLineChars="200" w:firstLine="420"/>
        <w:rPr>
          <w:szCs w:val="21"/>
        </w:rPr>
      </w:pPr>
      <w:r>
        <w:rPr>
          <w:szCs w:val="21"/>
        </w:rPr>
        <w:t>（三）劳务派遣单位和用工单位遵守劳务派遣有关规定的情况；</w:t>
      </w:r>
    </w:p>
    <w:p w14:paraId="684410A2" w14:textId="77777777" w:rsidR="00182CBE" w:rsidRDefault="00902A86">
      <w:pPr>
        <w:ind w:firstLineChars="200" w:firstLine="420"/>
        <w:rPr>
          <w:szCs w:val="21"/>
        </w:rPr>
      </w:pPr>
      <w:r>
        <w:rPr>
          <w:szCs w:val="21"/>
        </w:rPr>
        <w:t>（四）用人单位遵守国家关于劳动者工作时间和休息休假规定的情况；</w:t>
      </w:r>
    </w:p>
    <w:p w14:paraId="163F0FB7" w14:textId="77777777" w:rsidR="00182CBE" w:rsidRDefault="00902A86">
      <w:pPr>
        <w:ind w:firstLineChars="200" w:firstLine="420"/>
        <w:rPr>
          <w:szCs w:val="21"/>
        </w:rPr>
      </w:pPr>
      <w:r>
        <w:rPr>
          <w:szCs w:val="21"/>
        </w:rPr>
        <w:t>（五）用人单位支付劳动合同约定的劳动报酬和执行最低工资标准的情况；</w:t>
      </w:r>
    </w:p>
    <w:p w14:paraId="0C4A926F" w14:textId="77777777" w:rsidR="00182CBE" w:rsidRDefault="00902A86">
      <w:pPr>
        <w:ind w:firstLineChars="200" w:firstLine="420"/>
        <w:rPr>
          <w:szCs w:val="21"/>
        </w:rPr>
      </w:pPr>
      <w:r>
        <w:rPr>
          <w:szCs w:val="21"/>
        </w:rPr>
        <w:t>（六）用人单位参加各项社会保险和缴纳社会保险费的情况；</w:t>
      </w:r>
    </w:p>
    <w:p w14:paraId="23E07395" w14:textId="77777777" w:rsidR="00182CBE" w:rsidRDefault="00902A86">
      <w:pPr>
        <w:ind w:firstLineChars="200" w:firstLine="420"/>
        <w:rPr>
          <w:szCs w:val="21"/>
        </w:rPr>
      </w:pPr>
      <w:r>
        <w:rPr>
          <w:szCs w:val="21"/>
        </w:rPr>
        <w:t>（七）法律、法规规定的其他劳动监察事项。</w:t>
      </w:r>
    </w:p>
    <w:p w14:paraId="74BEEB00" w14:textId="77777777" w:rsidR="00182CBE" w:rsidRDefault="00902A86">
      <w:pPr>
        <w:ind w:firstLineChars="200" w:firstLine="420"/>
        <w:rPr>
          <w:szCs w:val="21"/>
        </w:rPr>
      </w:pPr>
      <w:r>
        <w:rPr>
          <w:szCs w:val="21"/>
        </w:rPr>
        <w:t>第七十五条县级以上地方人民政府劳动行政部门实施监督检查时，有权查阅与劳动合同、集体合同有关的材料，有权对劳动场所进行实地检查，用人单位和劳动者都应当如实提供有关情况和材料。劳动行政部门的工作人员进行监督检查，应当出示证件，依法行使职权，文明执法。</w:t>
      </w:r>
    </w:p>
    <w:p w14:paraId="5B4A50F7" w14:textId="77777777" w:rsidR="00182CBE" w:rsidRDefault="00902A86">
      <w:pPr>
        <w:ind w:firstLineChars="200" w:firstLine="420"/>
        <w:rPr>
          <w:szCs w:val="21"/>
        </w:rPr>
      </w:pPr>
      <w:r>
        <w:rPr>
          <w:szCs w:val="21"/>
        </w:rPr>
        <w:t>第七十六条县级以上人民政府建设、卫生、安全生产监督管理等有关主管部门在各自职责范围内，对用人单位执行劳动合同制度的情况进行监督管理。</w:t>
      </w:r>
    </w:p>
    <w:p w14:paraId="4D10F835" w14:textId="77777777" w:rsidR="00182CBE" w:rsidRDefault="00902A86">
      <w:pPr>
        <w:ind w:firstLineChars="200" w:firstLine="420"/>
        <w:rPr>
          <w:szCs w:val="21"/>
        </w:rPr>
      </w:pPr>
      <w:r>
        <w:rPr>
          <w:szCs w:val="21"/>
        </w:rPr>
        <w:t>第七十七条劳动者合法权益受到侵害的，有权要求有关部门依法处理，或者依法申请仲裁、提起诉讼。</w:t>
      </w:r>
    </w:p>
    <w:p w14:paraId="1F0EF959" w14:textId="77777777" w:rsidR="00182CBE" w:rsidRDefault="00902A86">
      <w:pPr>
        <w:ind w:firstLineChars="200" w:firstLine="420"/>
        <w:rPr>
          <w:szCs w:val="21"/>
        </w:rPr>
      </w:pPr>
      <w:r>
        <w:rPr>
          <w:szCs w:val="21"/>
        </w:rPr>
        <w:t>第七十八条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14:paraId="1C809AFC" w14:textId="77777777" w:rsidR="00182CBE" w:rsidRDefault="00902A86">
      <w:pPr>
        <w:ind w:firstLineChars="200" w:firstLine="420"/>
        <w:rPr>
          <w:szCs w:val="21"/>
        </w:rPr>
      </w:pPr>
      <w:r>
        <w:rPr>
          <w:szCs w:val="21"/>
        </w:rPr>
        <w:t>第七十九条任何组织或者个人对违反本法的行为都有权举报，县级以上人民政府劳动行政部门应当及时核实、处理，并对举报有功人员给予奖励。</w:t>
      </w:r>
    </w:p>
    <w:p w14:paraId="0CC66C3F" w14:textId="77777777" w:rsidR="00182CBE" w:rsidRDefault="00902A86">
      <w:pPr>
        <w:ind w:firstLineChars="200" w:firstLine="422"/>
        <w:jc w:val="center"/>
        <w:rPr>
          <w:b/>
          <w:szCs w:val="21"/>
        </w:rPr>
      </w:pPr>
      <w:r>
        <w:rPr>
          <w:b/>
          <w:szCs w:val="21"/>
        </w:rPr>
        <w:t>第七章</w:t>
      </w:r>
      <w:r>
        <w:rPr>
          <w:rFonts w:hint="eastAsia"/>
          <w:b/>
          <w:szCs w:val="21"/>
        </w:rPr>
        <w:t xml:space="preserve"> </w:t>
      </w:r>
      <w:r>
        <w:rPr>
          <w:b/>
          <w:szCs w:val="21"/>
        </w:rPr>
        <w:t>法律责任</w:t>
      </w:r>
    </w:p>
    <w:p w14:paraId="3333774B" w14:textId="77777777" w:rsidR="00182CBE" w:rsidRDefault="00902A86">
      <w:pPr>
        <w:ind w:firstLineChars="200" w:firstLine="420"/>
        <w:rPr>
          <w:szCs w:val="21"/>
        </w:rPr>
      </w:pPr>
      <w:r>
        <w:rPr>
          <w:szCs w:val="21"/>
        </w:rPr>
        <w:t>第八十条用人单位直接涉及劳动者切身利益的规章制度违反法律、法规规定的，由劳动行政部门责令改正，给予警告；给劳动者造成损害的，应当承担赔偿责任。</w:t>
      </w:r>
    </w:p>
    <w:p w14:paraId="587439E2" w14:textId="77777777" w:rsidR="00182CBE" w:rsidRDefault="00902A86">
      <w:pPr>
        <w:ind w:firstLineChars="200" w:firstLine="420"/>
        <w:rPr>
          <w:szCs w:val="21"/>
        </w:rPr>
      </w:pPr>
      <w:r>
        <w:rPr>
          <w:szCs w:val="21"/>
        </w:rPr>
        <w:t>第八十一条用人单位提供的劳动合同文本未载明本法规定的劳动合同必备条款或者用人单位未将劳动合同文本交付劳动者的，由劳动行政部门责令改正；给劳动者造成损害的，应当承担赔偿责任。</w:t>
      </w:r>
    </w:p>
    <w:p w14:paraId="7DDD716F" w14:textId="77777777" w:rsidR="00182CBE" w:rsidRDefault="00902A86">
      <w:pPr>
        <w:ind w:firstLineChars="200" w:firstLine="420"/>
        <w:rPr>
          <w:szCs w:val="21"/>
        </w:rPr>
      </w:pPr>
      <w:r>
        <w:rPr>
          <w:szCs w:val="21"/>
        </w:rPr>
        <w:t>第八十二条用人单位自用工之日起超过一个月不满一年未与劳动者订立书面劳动合同的，应当向劳动者每月支付二倍的工资。</w:t>
      </w:r>
    </w:p>
    <w:p w14:paraId="3355A377" w14:textId="77777777" w:rsidR="00182CBE" w:rsidRDefault="00902A86">
      <w:pPr>
        <w:ind w:firstLineChars="200" w:firstLine="420"/>
        <w:rPr>
          <w:szCs w:val="21"/>
        </w:rPr>
      </w:pPr>
      <w:r>
        <w:rPr>
          <w:szCs w:val="21"/>
        </w:rPr>
        <w:t>用人单位违反本法规定不与劳动者订立无固定期限劳动合同的，自应当订立无固定期限劳动合同之日起向劳动者每月支付二倍的工资。</w:t>
      </w:r>
    </w:p>
    <w:p w14:paraId="776CD4AF" w14:textId="77777777" w:rsidR="00182CBE" w:rsidRDefault="00902A86">
      <w:pPr>
        <w:ind w:firstLineChars="200" w:firstLine="420"/>
        <w:rPr>
          <w:szCs w:val="21"/>
        </w:rPr>
      </w:pPr>
      <w:r>
        <w:rPr>
          <w:szCs w:val="21"/>
        </w:rPr>
        <w:t>第八十三条用人单位违反本法规定与劳动者约定试用期的，由劳动行政部门责令改正；违法约定的试用期已经履行的，由用人单位以劳动者试用期满月工资为标准，按已经履行的超过法定试用期的期间向劳动者支付赔偿金。</w:t>
      </w:r>
    </w:p>
    <w:p w14:paraId="25283037" w14:textId="77777777" w:rsidR="00182CBE" w:rsidRDefault="00902A86">
      <w:pPr>
        <w:ind w:firstLineChars="200" w:firstLine="420"/>
        <w:rPr>
          <w:szCs w:val="21"/>
        </w:rPr>
      </w:pPr>
      <w:r>
        <w:rPr>
          <w:szCs w:val="21"/>
        </w:rPr>
        <w:t>第八十四条用人单位违反本法规定，扣押劳动者居民身份证等证件的，由劳动行政部门责令限期退还劳动者本人，并依照有关法律规定给予处罚。</w:t>
      </w:r>
    </w:p>
    <w:p w14:paraId="11CE8487" w14:textId="77777777" w:rsidR="00182CBE" w:rsidRDefault="00902A86">
      <w:pPr>
        <w:ind w:firstLineChars="200" w:firstLine="420"/>
        <w:rPr>
          <w:szCs w:val="21"/>
        </w:rPr>
      </w:pPr>
      <w:r>
        <w:rPr>
          <w:szCs w:val="21"/>
        </w:rPr>
        <w:t>用人单位违反本法规定，以担保或者其他名义向劳动者收取财物的，由劳动行政部门责令限期退还劳动者本人，并以每人五百元以上二千元以下的标准处以罚款；给劳动者造成损害的，应当承担赔偿责任。</w:t>
      </w:r>
    </w:p>
    <w:p w14:paraId="3ABEDAA7" w14:textId="77777777" w:rsidR="00182CBE" w:rsidRDefault="00902A86">
      <w:pPr>
        <w:ind w:firstLineChars="200" w:firstLine="420"/>
        <w:rPr>
          <w:szCs w:val="21"/>
        </w:rPr>
      </w:pPr>
      <w:r>
        <w:rPr>
          <w:szCs w:val="21"/>
        </w:rPr>
        <w:t>劳动者依法解除或者终止劳动合同，用人单位扣押劳动者档案或者其他物品的，依照前款规定处罚。</w:t>
      </w:r>
    </w:p>
    <w:p w14:paraId="46D70791" w14:textId="77777777" w:rsidR="00182CBE" w:rsidRDefault="00902A86">
      <w:pPr>
        <w:ind w:firstLineChars="200" w:firstLine="420"/>
        <w:rPr>
          <w:szCs w:val="21"/>
        </w:rPr>
      </w:pPr>
      <w:r>
        <w:rPr>
          <w:szCs w:val="21"/>
        </w:rPr>
        <w:t>第八十五条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14:paraId="424A29C8" w14:textId="77777777" w:rsidR="00182CBE" w:rsidRDefault="00902A86">
      <w:pPr>
        <w:ind w:firstLineChars="200" w:firstLine="420"/>
        <w:rPr>
          <w:szCs w:val="21"/>
        </w:rPr>
      </w:pPr>
      <w:r>
        <w:rPr>
          <w:szCs w:val="21"/>
        </w:rPr>
        <w:t>（一）未按照劳动合同的约定或者国家规定及时足额支付劳动者劳动报酬的；</w:t>
      </w:r>
    </w:p>
    <w:p w14:paraId="3231AAE9" w14:textId="77777777" w:rsidR="00182CBE" w:rsidRDefault="00902A86">
      <w:pPr>
        <w:ind w:firstLineChars="200" w:firstLine="420"/>
        <w:rPr>
          <w:szCs w:val="21"/>
        </w:rPr>
      </w:pPr>
      <w:r>
        <w:rPr>
          <w:szCs w:val="21"/>
        </w:rPr>
        <w:t>（二）低于当地最低工资标准支付劳动者工资的；</w:t>
      </w:r>
    </w:p>
    <w:p w14:paraId="36766A89" w14:textId="77777777" w:rsidR="00182CBE" w:rsidRDefault="00902A86">
      <w:pPr>
        <w:ind w:firstLineChars="200" w:firstLine="420"/>
        <w:rPr>
          <w:szCs w:val="21"/>
        </w:rPr>
      </w:pPr>
      <w:r>
        <w:rPr>
          <w:szCs w:val="21"/>
        </w:rPr>
        <w:t>（三）安排加班不支付加班费的；</w:t>
      </w:r>
    </w:p>
    <w:p w14:paraId="77E1E4F4" w14:textId="77777777" w:rsidR="00182CBE" w:rsidRDefault="00902A86">
      <w:pPr>
        <w:ind w:firstLineChars="200" w:firstLine="420"/>
        <w:rPr>
          <w:szCs w:val="21"/>
        </w:rPr>
      </w:pPr>
      <w:r>
        <w:rPr>
          <w:szCs w:val="21"/>
        </w:rPr>
        <w:t>（四）解除或者终止劳动合同，未依照本法规定向劳动者支付经济补偿的。</w:t>
      </w:r>
    </w:p>
    <w:p w14:paraId="30196704" w14:textId="77777777" w:rsidR="00182CBE" w:rsidRDefault="00902A86">
      <w:pPr>
        <w:ind w:firstLineChars="200" w:firstLine="420"/>
        <w:rPr>
          <w:szCs w:val="21"/>
        </w:rPr>
      </w:pPr>
      <w:r>
        <w:rPr>
          <w:szCs w:val="21"/>
        </w:rPr>
        <w:t>第八十六条劳动合同依照本法第二十六条规定被确认无效，给对方造成损害的，有过错的一方应当承担赔偿责任。</w:t>
      </w:r>
    </w:p>
    <w:p w14:paraId="5991E064" w14:textId="77777777" w:rsidR="00182CBE" w:rsidRDefault="00902A86">
      <w:pPr>
        <w:ind w:firstLineChars="200" w:firstLine="420"/>
        <w:rPr>
          <w:szCs w:val="21"/>
        </w:rPr>
      </w:pPr>
      <w:r>
        <w:rPr>
          <w:szCs w:val="21"/>
        </w:rPr>
        <w:t>第八十七条用人单位违反本法规定解除或者终止劳动合同的，应当依照本法第四十七条规定的经济补偿标准的二倍向劳动者支付赔偿金。</w:t>
      </w:r>
    </w:p>
    <w:p w14:paraId="4C5A314C" w14:textId="77777777" w:rsidR="00182CBE" w:rsidRDefault="00902A86">
      <w:pPr>
        <w:ind w:firstLineChars="200" w:firstLine="420"/>
        <w:rPr>
          <w:szCs w:val="21"/>
        </w:rPr>
      </w:pPr>
      <w:r>
        <w:rPr>
          <w:szCs w:val="21"/>
        </w:rPr>
        <w:t>第八十八条用人单位有下列情形之一的，依法给予行政处罚；构成犯罪的，依法追究刑事责任；给劳动者造成损害的，应当承担赔偿责任：</w:t>
      </w:r>
    </w:p>
    <w:p w14:paraId="3B2209B3" w14:textId="77777777" w:rsidR="00182CBE" w:rsidRDefault="00902A86">
      <w:pPr>
        <w:ind w:firstLineChars="200" w:firstLine="420"/>
        <w:rPr>
          <w:szCs w:val="21"/>
        </w:rPr>
      </w:pPr>
      <w:r>
        <w:rPr>
          <w:szCs w:val="21"/>
        </w:rPr>
        <w:t>（一）以暴力、威胁或者非法限制人身自由的手段强迫劳动的；</w:t>
      </w:r>
    </w:p>
    <w:p w14:paraId="23DAF0BF" w14:textId="77777777" w:rsidR="00182CBE" w:rsidRDefault="00902A86">
      <w:pPr>
        <w:ind w:firstLineChars="200" w:firstLine="420"/>
        <w:rPr>
          <w:szCs w:val="21"/>
        </w:rPr>
      </w:pPr>
      <w:r>
        <w:rPr>
          <w:szCs w:val="21"/>
        </w:rPr>
        <w:t>（二）违章指挥或者强令冒险作业危及劳动者人身安全的；</w:t>
      </w:r>
    </w:p>
    <w:p w14:paraId="21528543" w14:textId="77777777" w:rsidR="00182CBE" w:rsidRDefault="00902A86">
      <w:pPr>
        <w:ind w:firstLineChars="200" w:firstLine="420"/>
        <w:rPr>
          <w:szCs w:val="21"/>
        </w:rPr>
      </w:pPr>
      <w:r>
        <w:rPr>
          <w:szCs w:val="21"/>
        </w:rPr>
        <w:t>（三）侮辱、体罚、殴打、非法搜查或者拘禁劳动者的；</w:t>
      </w:r>
    </w:p>
    <w:p w14:paraId="75CF25D1" w14:textId="77777777" w:rsidR="00182CBE" w:rsidRDefault="00902A86">
      <w:pPr>
        <w:ind w:firstLineChars="200" w:firstLine="420"/>
        <w:rPr>
          <w:szCs w:val="21"/>
        </w:rPr>
      </w:pPr>
      <w:r>
        <w:rPr>
          <w:szCs w:val="21"/>
        </w:rPr>
        <w:t>（四）劳动条件恶劣、环境污染严重，给劳动者身心健康造成严重损害的。</w:t>
      </w:r>
    </w:p>
    <w:p w14:paraId="26EAB1E5" w14:textId="77777777" w:rsidR="00182CBE" w:rsidRDefault="00902A86">
      <w:pPr>
        <w:ind w:firstLineChars="200" w:firstLine="420"/>
        <w:rPr>
          <w:szCs w:val="21"/>
        </w:rPr>
      </w:pPr>
      <w:r>
        <w:rPr>
          <w:szCs w:val="21"/>
        </w:rPr>
        <w:t>第八十九条用人单位违反本法规定未向劳动者出具解除或者终止劳动合同的书面证明，由劳动行政部门责令改正；给劳动者造成损害的，应当承担赔偿责任。</w:t>
      </w:r>
    </w:p>
    <w:p w14:paraId="14B7787C" w14:textId="77777777" w:rsidR="00182CBE" w:rsidRDefault="00902A86">
      <w:pPr>
        <w:ind w:firstLineChars="200" w:firstLine="420"/>
        <w:rPr>
          <w:szCs w:val="21"/>
        </w:rPr>
      </w:pPr>
      <w:r>
        <w:rPr>
          <w:szCs w:val="21"/>
        </w:rPr>
        <w:t>第九十条劳动者违反本法规定解除劳动合同，或者违反劳动合同中约定的保密义务或者竞业限制，给用人单位造成损失的，应当承担赔偿责任。</w:t>
      </w:r>
    </w:p>
    <w:p w14:paraId="5D95DBCD" w14:textId="77777777" w:rsidR="00182CBE" w:rsidRDefault="00902A86">
      <w:pPr>
        <w:ind w:firstLineChars="200" w:firstLine="420"/>
        <w:rPr>
          <w:szCs w:val="21"/>
        </w:rPr>
      </w:pPr>
      <w:r>
        <w:rPr>
          <w:szCs w:val="21"/>
        </w:rPr>
        <w:t>第九十一条用人单位招用与其他用人单位尚未解除或者终止劳动合同的劳动者，给其他用人单位造成损失的，应当承担连带赔偿责任。</w:t>
      </w:r>
    </w:p>
    <w:p w14:paraId="591E2E7F" w14:textId="77777777" w:rsidR="00182CBE" w:rsidRDefault="00902A86">
      <w:pPr>
        <w:ind w:firstLineChars="200" w:firstLine="420"/>
        <w:rPr>
          <w:szCs w:val="21"/>
        </w:rPr>
      </w:pPr>
      <w:r>
        <w:rPr>
          <w:szCs w:val="21"/>
        </w:rPr>
        <w:t>第九十二条违反本法规定，未经许可，擅自经营劳务派遣业务的，由劳动行政部门责令停止违法行为，没收违法所得，并处违法所得一倍以上五倍以下的罚款；没有违法所得的，可以处五万元以下的罚款。</w:t>
      </w:r>
    </w:p>
    <w:p w14:paraId="75EAB4F8" w14:textId="77777777" w:rsidR="00182CBE" w:rsidRDefault="00902A86">
      <w:pPr>
        <w:ind w:firstLineChars="200" w:firstLine="420"/>
        <w:rPr>
          <w:szCs w:val="21"/>
        </w:rPr>
      </w:pPr>
      <w:r>
        <w:rPr>
          <w:szCs w:val="21"/>
        </w:rPr>
        <w:t>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14:paraId="482D9171" w14:textId="77777777" w:rsidR="00182CBE" w:rsidRDefault="00902A86">
      <w:pPr>
        <w:ind w:firstLineChars="200" w:firstLine="420"/>
        <w:rPr>
          <w:szCs w:val="21"/>
        </w:rPr>
      </w:pPr>
      <w:r>
        <w:rPr>
          <w:szCs w:val="21"/>
        </w:rPr>
        <w:t>第九十三条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14:paraId="173185ED" w14:textId="77777777" w:rsidR="00182CBE" w:rsidRDefault="00902A86">
      <w:pPr>
        <w:ind w:firstLineChars="200" w:firstLine="420"/>
        <w:rPr>
          <w:szCs w:val="21"/>
        </w:rPr>
      </w:pPr>
      <w:r>
        <w:rPr>
          <w:szCs w:val="21"/>
        </w:rPr>
        <w:t>第九十四条个人承包经营违反本法规定招用劳动者，给劳动者造成损害的，发包的组织与个人承包经营者承担连带赔偿责任。</w:t>
      </w:r>
    </w:p>
    <w:p w14:paraId="61EBA1D3" w14:textId="77777777" w:rsidR="00182CBE" w:rsidRDefault="00902A86">
      <w:pPr>
        <w:ind w:firstLineChars="200" w:firstLine="420"/>
        <w:rPr>
          <w:szCs w:val="21"/>
        </w:rPr>
      </w:pPr>
      <w:r>
        <w:rPr>
          <w:szCs w:val="21"/>
        </w:rPr>
        <w:t>第九十五条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14:paraId="27ABF57E" w14:textId="77777777" w:rsidR="00182CBE" w:rsidRDefault="00902A86">
      <w:pPr>
        <w:ind w:firstLineChars="200" w:firstLine="422"/>
        <w:jc w:val="center"/>
        <w:rPr>
          <w:b/>
          <w:szCs w:val="21"/>
        </w:rPr>
      </w:pPr>
      <w:r>
        <w:rPr>
          <w:b/>
          <w:szCs w:val="21"/>
        </w:rPr>
        <w:t>第八章</w:t>
      </w:r>
      <w:r>
        <w:rPr>
          <w:rFonts w:hint="eastAsia"/>
          <w:b/>
          <w:szCs w:val="21"/>
        </w:rPr>
        <w:t xml:space="preserve"> </w:t>
      </w:r>
      <w:r>
        <w:rPr>
          <w:b/>
          <w:szCs w:val="21"/>
        </w:rPr>
        <w:t>附则</w:t>
      </w:r>
    </w:p>
    <w:p w14:paraId="0AF5B473" w14:textId="77777777" w:rsidR="00182CBE" w:rsidRDefault="00902A86">
      <w:pPr>
        <w:ind w:firstLineChars="200" w:firstLine="420"/>
        <w:rPr>
          <w:szCs w:val="21"/>
        </w:rPr>
      </w:pPr>
      <w:r>
        <w:rPr>
          <w:szCs w:val="21"/>
        </w:rPr>
        <w:t>第九十六条事业单位与实行聘用制的工作人员订立、履行、变更、解除或者终止劳动合同，法律、行政法规或者国务院另有规定的，依照其规定；未作规定的，依照本法有关规定执行。</w:t>
      </w:r>
    </w:p>
    <w:p w14:paraId="0F1852CF" w14:textId="77777777" w:rsidR="00182CBE" w:rsidRDefault="00902A86">
      <w:pPr>
        <w:ind w:firstLineChars="200" w:firstLine="420"/>
        <w:rPr>
          <w:szCs w:val="21"/>
        </w:rPr>
      </w:pPr>
      <w:r>
        <w:rPr>
          <w:szCs w:val="21"/>
        </w:rPr>
        <w:t>第九十七条本法施行前已依法订立且在本法施行之日存续的劳动合同，继续履行；本法第十四条第二款第三项规定连续订立固定期限劳动合同的次数，自本法施行后续订固定期限劳动合同时开始计算。</w:t>
      </w:r>
    </w:p>
    <w:p w14:paraId="332D7710" w14:textId="77777777" w:rsidR="00182CBE" w:rsidRDefault="00902A86">
      <w:pPr>
        <w:ind w:firstLineChars="200" w:firstLine="420"/>
        <w:rPr>
          <w:szCs w:val="21"/>
        </w:rPr>
      </w:pPr>
      <w:r>
        <w:rPr>
          <w:szCs w:val="21"/>
        </w:rPr>
        <w:t>本法施行前已建立劳动关系，尚未订立书面劳动合同的，应当自本法施行之日起一个月内订立。</w:t>
      </w:r>
    </w:p>
    <w:p w14:paraId="723D6C90" w14:textId="77777777" w:rsidR="00182CBE" w:rsidRDefault="00902A86">
      <w:pPr>
        <w:ind w:firstLineChars="200" w:firstLine="420"/>
        <w:rPr>
          <w:szCs w:val="21"/>
        </w:rPr>
      </w:pPr>
      <w:r>
        <w:rPr>
          <w:szCs w:val="21"/>
        </w:rPr>
        <w:t>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14:paraId="397AC2A7" w14:textId="77777777" w:rsidR="00182CBE" w:rsidRDefault="00902A86">
      <w:pPr>
        <w:ind w:firstLineChars="200" w:firstLine="420"/>
        <w:rPr>
          <w:szCs w:val="21"/>
        </w:rPr>
      </w:pPr>
      <w:r>
        <w:rPr>
          <w:szCs w:val="21"/>
        </w:rPr>
        <w:t>第九十八条本法自</w:t>
      </w:r>
      <w:r>
        <w:rPr>
          <w:szCs w:val="21"/>
        </w:rPr>
        <w:t>2008</w:t>
      </w:r>
      <w:r>
        <w:rPr>
          <w:szCs w:val="21"/>
        </w:rPr>
        <w:t>年</w:t>
      </w:r>
      <w:r>
        <w:rPr>
          <w:szCs w:val="21"/>
        </w:rPr>
        <w:t>1</w:t>
      </w:r>
      <w:r>
        <w:rPr>
          <w:szCs w:val="21"/>
        </w:rPr>
        <w:t>月</w:t>
      </w:r>
      <w:r>
        <w:rPr>
          <w:szCs w:val="21"/>
        </w:rPr>
        <w:t>1</w:t>
      </w:r>
      <w:r>
        <w:rPr>
          <w:szCs w:val="21"/>
        </w:rPr>
        <w:t>日起施行。</w:t>
      </w:r>
    </w:p>
    <w:p w14:paraId="358A61B3" w14:textId="77777777" w:rsidR="00182CBE" w:rsidRDefault="00902A86">
      <w:pPr>
        <w:pStyle w:val="1"/>
        <w:spacing w:beforeLines="100" w:before="312" w:afterLines="100" w:after="312" w:line="300" w:lineRule="auto"/>
        <w:jc w:val="center"/>
        <w:rPr>
          <w:sz w:val="30"/>
          <w:szCs w:val="30"/>
        </w:rPr>
      </w:pPr>
      <w:bookmarkStart w:id="18" w:name="_Toc32331164"/>
      <w:bookmarkStart w:id="19" w:name="_Toc101135277"/>
      <w:r>
        <w:rPr>
          <w:sz w:val="30"/>
          <w:szCs w:val="30"/>
        </w:rPr>
        <w:t>中华人民共和国工会法（</w:t>
      </w:r>
      <w:r>
        <w:rPr>
          <w:sz w:val="30"/>
          <w:szCs w:val="30"/>
        </w:rPr>
        <w:t>2009</w:t>
      </w:r>
      <w:r>
        <w:rPr>
          <w:sz w:val="30"/>
          <w:szCs w:val="30"/>
        </w:rPr>
        <w:t>年）</w:t>
      </w:r>
      <w:bookmarkEnd w:id="18"/>
      <w:bookmarkEnd w:id="19"/>
    </w:p>
    <w:p w14:paraId="18D2F27C" w14:textId="77777777" w:rsidR="00182CBE" w:rsidRDefault="00902A86">
      <w:pPr>
        <w:ind w:firstLineChars="200" w:firstLine="420"/>
        <w:rPr>
          <w:szCs w:val="21"/>
        </w:rPr>
      </w:pPr>
      <w:r>
        <w:rPr>
          <w:szCs w:val="21"/>
        </w:rPr>
        <w:t>（</w:t>
      </w:r>
      <w:r>
        <w:rPr>
          <w:szCs w:val="21"/>
        </w:rPr>
        <w:t>1992</w:t>
      </w:r>
      <w:r>
        <w:rPr>
          <w:szCs w:val="21"/>
        </w:rPr>
        <w:t>年</w:t>
      </w:r>
      <w:r>
        <w:rPr>
          <w:szCs w:val="21"/>
        </w:rPr>
        <w:t>4</w:t>
      </w:r>
      <w:r>
        <w:rPr>
          <w:szCs w:val="21"/>
        </w:rPr>
        <w:t>月</w:t>
      </w:r>
      <w:r>
        <w:rPr>
          <w:szCs w:val="21"/>
        </w:rPr>
        <w:t>3</w:t>
      </w:r>
      <w:r>
        <w:rPr>
          <w:szCs w:val="21"/>
        </w:rPr>
        <w:t>日第七届全国人民代表大会第五次会议通过，</w:t>
      </w:r>
      <w:r>
        <w:rPr>
          <w:szCs w:val="21"/>
        </w:rPr>
        <w:t>2001</w:t>
      </w:r>
      <w:r>
        <w:rPr>
          <w:szCs w:val="21"/>
        </w:rPr>
        <w:t>年</w:t>
      </w:r>
      <w:r>
        <w:rPr>
          <w:szCs w:val="21"/>
        </w:rPr>
        <w:t>10</w:t>
      </w:r>
      <w:r>
        <w:rPr>
          <w:szCs w:val="21"/>
        </w:rPr>
        <w:t>月</w:t>
      </w:r>
      <w:r>
        <w:rPr>
          <w:szCs w:val="21"/>
        </w:rPr>
        <w:t>27</w:t>
      </w:r>
      <w:r>
        <w:rPr>
          <w:szCs w:val="21"/>
        </w:rPr>
        <w:t>日第九届全国人民代表大会常务委员会第二十四次会议《关于修改〈中华人民共和国工会法〉的决定》第一次修正，</w:t>
      </w:r>
      <w:r>
        <w:rPr>
          <w:szCs w:val="21"/>
        </w:rPr>
        <w:t>2009</w:t>
      </w:r>
      <w:r>
        <w:rPr>
          <w:szCs w:val="21"/>
        </w:rPr>
        <w:t>年</w:t>
      </w:r>
      <w:r>
        <w:rPr>
          <w:szCs w:val="21"/>
        </w:rPr>
        <w:t>8</w:t>
      </w:r>
      <w:r>
        <w:rPr>
          <w:szCs w:val="21"/>
        </w:rPr>
        <w:t>月</w:t>
      </w:r>
      <w:r>
        <w:rPr>
          <w:szCs w:val="21"/>
        </w:rPr>
        <w:t>27</w:t>
      </w:r>
      <w:r>
        <w:rPr>
          <w:szCs w:val="21"/>
        </w:rPr>
        <w:t>日第十一届全国人民代表大会常务委员会第十次会议《全国人民代表大会常务委员会关于修改部分法律的决定》第二次修正）</w:t>
      </w:r>
      <w:r>
        <w:rPr>
          <w:szCs w:val="21"/>
        </w:rPr>
        <w:t xml:space="preserve"> </w:t>
      </w:r>
    </w:p>
    <w:p w14:paraId="6FAD4C72" w14:textId="77777777" w:rsidR="00182CBE" w:rsidRDefault="00902A86">
      <w:pPr>
        <w:ind w:firstLineChars="200" w:firstLine="420"/>
        <w:rPr>
          <w:szCs w:val="21"/>
        </w:rPr>
      </w:pPr>
      <w:r>
        <w:rPr>
          <w:szCs w:val="21"/>
        </w:rPr>
        <w:t>目</w:t>
      </w:r>
      <w:r>
        <w:rPr>
          <w:szCs w:val="21"/>
        </w:rPr>
        <w:t xml:space="preserve"> </w:t>
      </w:r>
      <w:r>
        <w:rPr>
          <w:szCs w:val="21"/>
        </w:rPr>
        <w:t>录</w:t>
      </w:r>
      <w:r>
        <w:rPr>
          <w:szCs w:val="21"/>
        </w:rPr>
        <w:t xml:space="preserve"> </w:t>
      </w:r>
    </w:p>
    <w:p w14:paraId="665AA39A"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r>
        <w:rPr>
          <w:szCs w:val="21"/>
        </w:rPr>
        <w:t>第二章</w:t>
      </w:r>
      <w:r>
        <w:rPr>
          <w:szCs w:val="21"/>
        </w:rPr>
        <w:t xml:space="preserve"> </w:t>
      </w:r>
      <w:r>
        <w:rPr>
          <w:szCs w:val="21"/>
        </w:rPr>
        <w:t>工会组织</w:t>
      </w:r>
      <w:r>
        <w:rPr>
          <w:szCs w:val="21"/>
        </w:rPr>
        <w:t xml:space="preserve"> </w:t>
      </w:r>
      <w:r>
        <w:rPr>
          <w:szCs w:val="21"/>
        </w:rPr>
        <w:t>第三章</w:t>
      </w:r>
      <w:r>
        <w:rPr>
          <w:szCs w:val="21"/>
        </w:rPr>
        <w:t xml:space="preserve"> </w:t>
      </w:r>
      <w:r>
        <w:rPr>
          <w:szCs w:val="21"/>
        </w:rPr>
        <w:t>工会的权利和义务</w:t>
      </w:r>
      <w:r>
        <w:rPr>
          <w:szCs w:val="21"/>
        </w:rPr>
        <w:t xml:space="preserve"> </w:t>
      </w:r>
      <w:r>
        <w:rPr>
          <w:szCs w:val="21"/>
        </w:rPr>
        <w:t>第四章</w:t>
      </w:r>
      <w:r>
        <w:rPr>
          <w:szCs w:val="21"/>
        </w:rPr>
        <w:t xml:space="preserve"> </w:t>
      </w:r>
      <w:r>
        <w:rPr>
          <w:szCs w:val="21"/>
        </w:rPr>
        <w:t>基层工会组织</w:t>
      </w:r>
      <w:r>
        <w:rPr>
          <w:szCs w:val="21"/>
        </w:rPr>
        <w:t xml:space="preserve"> </w:t>
      </w:r>
      <w:r>
        <w:rPr>
          <w:szCs w:val="21"/>
        </w:rPr>
        <w:t>第五章</w:t>
      </w:r>
      <w:r>
        <w:rPr>
          <w:szCs w:val="21"/>
        </w:rPr>
        <w:t xml:space="preserve"> </w:t>
      </w:r>
      <w:r>
        <w:rPr>
          <w:szCs w:val="21"/>
        </w:rPr>
        <w:t>工会的经费和财产</w:t>
      </w:r>
      <w:r>
        <w:rPr>
          <w:szCs w:val="21"/>
        </w:rPr>
        <w:t xml:space="preserve"> </w:t>
      </w:r>
      <w:r>
        <w:rPr>
          <w:szCs w:val="21"/>
        </w:rPr>
        <w:t>第六章</w:t>
      </w:r>
      <w:r>
        <w:rPr>
          <w:szCs w:val="21"/>
        </w:rPr>
        <w:t xml:space="preserve"> </w:t>
      </w:r>
      <w:r>
        <w:rPr>
          <w:szCs w:val="21"/>
        </w:rPr>
        <w:t>法律责任</w:t>
      </w:r>
      <w:r>
        <w:rPr>
          <w:szCs w:val="21"/>
        </w:rPr>
        <w:t xml:space="preserve"> </w:t>
      </w: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3E434441" w14:textId="77777777" w:rsidR="00182CBE" w:rsidRDefault="00902A86">
      <w:pPr>
        <w:ind w:firstLineChars="200" w:firstLine="422"/>
        <w:jc w:val="center"/>
        <w:rPr>
          <w:b/>
          <w:szCs w:val="21"/>
        </w:rPr>
      </w:pPr>
      <w:r>
        <w:rPr>
          <w:b/>
          <w:szCs w:val="21"/>
        </w:rPr>
        <w:t>第一章</w:t>
      </w:r>
      <w:r>
        <w:rPr>
          <w:b/>
          <w:szCs w:val="21"/>
        </w:rPr>
        <w:t xml:space="preserve"> </w:t>
      </w:r>
      <w:r>
        <w:rPr>
          <w:b/>
          <w:szCs w:val="21"/>
        </w:rPr>
        <w:t>总</w:t>
      </w:r>
      <w:r>
        <w:rPr>
          <w:b/>
          <w:szCs w:val="21"/>
        </w:rPr>
        <w:t xml:space="preserve"> </w:t>
      </w:r>
      <w:r>
        <w:rPr>
          <w:b/>
          <w:szCs w:val="21"/>
        </w:rPr>
        <w:t>则</w:t>
      </w:r>
      <w:r>
        <w:rPr>
          <w:b/>
          <w:szCs w:val="21"/>
        </w:rPr>
        <w:t xml:space="preserve"> </w:t>
      </w:r>
    </w:p>
    <w:p w14:paraId="359E4E60" w14:textId="77777777" w:rsidR="00182CBE" w:rsidRDefault="00902A86">
      <w:pPr>
        <w:ind w:firstLineChars="200" w:firstLine="420"/>
        <w:rPr>
          <w:szCs w:val="21"/>
        </w:rPr>
      </w:pPr>
      <w:r>
        <w:rPr>
          <w:szCs w:val="21"/>
        </w:rPr>
        <w:t>第一条</w:t>
      </w:r>
      <w:r>
        <w:rPr>
          <w:szCs w:val="21"/>
        </w:rPr>
        <w:t xml:space="preserve"> </w:t>
      </w:r>
      <w:r>
        <w:rPr>
          <w:szCs w:val="21"/>
        </w:rPr>
        <w:t>为保障工会在国家政治、经济和社会生活中的地位，确定工会的权利与义务，发挥工会在社会主义现代化建设事业中的作用，根据宪法，制定本法。</w:t>
      </w:r>
      <w:r>
        <w:rPr>
          <w:szCs w:val="21"/>
        </w:rPr>
        <w:t xml:space="preserve"> </w:t>
      </w:r>
      <w:r>
        <w:rPr>
          <w:szCs w:val="21"/>
        </w:rPr>
        <w:t>第二条</w:t>
      </w:r>
      <w:r>
        <w:rPr>
          <w:szCs w:val="21"/>
        </w:rPr>
        <w:t xml:space="preserve"> </w:t>
      </w:r>
      <w:r>
        <w:rPr>
          <w:szCs w:val="21"/>
        </w:rPr>
        <w:t>工会是职工自愿结合的工人阶级的群众组织。</w:t>
      </w:r>
      <w:r>
        <w:rPr>
          <w:szCs w:val="21"/>
        </w:rPr>
        <w:t xml:space="preserve"> </w:t>
      </w:r>
      <w:r>
        <w:rPr>
          <w:szCs w:val="21"/>
        </w:rPr>
        <w:t>中华全国总工会及其各工会组织代表职工的利益，依法维护职工的合法权益。</w:t>
      </w:r>
      <w:r>
        <w:rPr>
          <w:szCs w:val="21"/>
        </w:rPr>
        <w:t xml:space="preserve"> </w:t>
      </w:r>
      <w:r>
        <w:rPr>
          <w:szCs w:val="21"/>
        </w:rPr>
        <w:t>第三条</w:t>
      </w:r>
      <w:r>
        <w:rPr>
          <w:szCs w:val="21"/>
        </w:rPr>
        <w:t xml:space="preserve"> </w:t>
      </w:r>
      <w:r>
        <w:rPr>
          <w:szCs w:val="21"/>
        </w:rPr>
        <w:t>在中国境内的企业、事业单位、机关中以工资收入为主要生活来源的体力劳动者和脑力劳动者，不分民族、种族、性别、职业、宗教信仰、教育程度，都有依法参加和组织工会的权利。任何组织和个人不得阻挠和限制。</w:t>
      </w:r>
      <w:r>
        <w:rPr>
          <w:szCs w:val="21"/>
        </w:rPr>
        <w:t xml:space="preserve"> </w:t>
      </w:r>
      <w:r>
        <w:rPr>
          <w:szCs w:val="21"/>
        </w:rPr>
        <w:t>第四条</w:t>
      </w:r>
      <w:r>
        <w:rPr>
          <w:szCs w:val="21"/>
        </w:rPr>
        <w:t xml:space="preserve"> </w:t>
      </w:r>
      <w:r>
        <w:rPr>
          <w:szCs w:val="21"/>
        </w:rPr>
        <w:t>工会必须遵守和维护宪法，以宪法为根本的活动准则，以经济建设为中心，坚持社会主义道路、坚持人民民主专政、坚持中国</w:t>
      </w:r>
      <w:r>
        <w:rPr>
          <w:szCs w:val="21"/>
        </w:rPr>
        <w:t>gcd</w:t>
      </w:r>
      <w:r>
        <w:rPr>
          <w:szCs w:val="21"/>
        </w:rPr>
        <w:t>的领导、坚持马克思列宁主义毛泽东思想邓小平理论，坚持改革开放，依照工会章程独立自主地开展工作。</w:t>
      </w:r>
      <w:r>
        <w:rPr>
          <w:szCs w:val="21"/>
        </w:rPr>
        <w:t xml:space="preserve"> </w:t>
      </w:r>
      <w:r>
        <w:rPr>
          <w:szCs w:val="21"/>
        </w:rPr>
        <w:t>工会会员全国代表大会制定或者修改《中国工会章程》，章程不得与宪法和法律相抵触。</w:t>
      </w:r>
      <w:r>
        <w:rPr>
          <w:szCs w:val="21"/>
        </w:rPr>
        <w:t xml:space="preserve"> </w:t>
      </w:r>
      <w:r>
        <w:rPr>
          <w:szCs w:val="21"/>
        </w:rPr>
        <w:t>国家保护工会的合法权益不受侵犯。</w:t>
      </w:r>
      <w:r>
        <w:rPr>
          <w:szCs w:val="21"/>
        </w:rPr>
        <w:t xml:space="preserve"> </w:t>
      </w:r>
    </w:p>
    <w:p w14:paraId="15318DC6" w14:textId="77777777" w:rsidR="00182CBE" w:rsidRDefault="00902A86">
      <w:pPr>
        <w:ind w:firstLineChars="200" w:firstLine="420"/>
        <w:rPr>
          <w:szCs w:val="21"/>
        </w:rPr>
      </w:pPr>
      <w:r>
        <w:rPr>
          <w:szCs w:val="21"/>
        </w:rPr>
        <w:t>第五条</w:t>
      </w:r>
      <w:r>
        <w:rPr>
          <w:szCs w:val="21"/>
        </w:rPr>
        <w:t xml:space="preserve"> </w:t>
      </w:r>
      <w:r>
        <w:rPr>
          <w:szCs w:val="21"/>
        </w:rPr>
        <w:t>工会组织和教育职工依照宪法和法律的规定行使民主权利，发挥国家主人翁的作用，通过各种途径和形式，参与管理国家事务、管理经济和文化事业、管理社会事务；协助人民政府开展工作，维护工人阶级领导的、以工农联盟为基础的人民民主专政的社会主义国家政权。</w:t>
      </w:r>
      <w:r>
        <w:rPr>
          <w:szCs w:val="21"/>
        </w:rPr>
        <w:t xml:space="preserve"> </w:t>
      </w:r>
    </w:p>
    <w:p w14:paraId="291890B1" w14:textId="77777777" w:rsidR="00182CBE" w:rsidRDefault="00902A86">
      <w:pPr>
        <w:ind w:firstLineChars="200" w:firstLine="420"/>
        <w:rPr>
          <w:szCs w:val="21"/>
        </w:rPr>
      </w:pPr>
      <w:r>
        <w:rPr>
          <w:szCs w:val="21"/>
        </w:rPr>
        <w:t>第六条</w:t>
      </w:r>
      <w:r>
        <w:rPr>
          <w:szCs w:val="21"/>
        </w:rPr>
        <w:t xml:space="preserve"> </w:t>
      </w:r>
      <w:r>
        <w:rPr>
          <w:szCs w:val="21"/>
        </w:rPr>
        <w:t>维护职工合法权益是工会的基本职责。工会在维护全国人民总体利益的同时，代表和维护职工的合法权益。</w:t>
      </w:r>
      <w:r>
        <w:rPr>
          <w:szCs w:val="21"/>
        </w:rPr>
        <w:t xml:space="preserve"> </w:t>
      </w:r>
      <w:r>
        <w:rPr>
          <w:szCs w:val="21"/>
        </w:rPr>
        <w:t>工会通过平等协商和集体合同制度，协调劳动关系，维护企业职工劳动权益。</w:t>
      </w:r>
      <w:r>
        <w:rPr>
          <w:szCs w:val="21"/>
        </w:rPr>
        <w:t xml:space="preserve"> </w:t>
      </w:r>
      <w:r>
        <w:rPr>
          <w:szCs w:val="21"/>
        </w:rPr>
        <w:t>工会依照法律规定通过职工代表大会或者其他形式，组织职工参与本单位的民主决策、民主管理和民主监督。</w:t>
      </w:r>
    </w:p>
    <w:p w14:paraId="2E738CC6" w14:textId="77777777" w:rsidR="00182CBE" w:rsidRDefault="00902A86">
      <w:pPr>
        <w:ind w:firstLineChars="200" w:firstLine="420"/>
        <w:rPr>
          <w:szCs w:val="21"/>
        </w:rPr>
      </w:pPr>
      <w:r>
        <w:rPr>
          <w:szCs w:val="21"/>
        </w:rPr>
        <w:t>工会必须密切联系职工，听取和反映职工的意见和要求，关心职工的生活，帮助职工解决困难，全心全意为职工服务。</w:t>
      </w:r>
      <w:r>
        <w:rPr>
          <w:szCs w:val="21"/>
        </w:rPr>
        <w:t xml:space="preserve"> </w:t>
      </w:r>
      <w:r>
        <w:rPr>
          <w:szCs w:val="21"/>
        </w:rPr>
        <w:t>第七条</w:t>
      </w:r>
      <w:r>
        <w:rPr>
          <w:szCs w:val="21"/>
        </w:rPr>
        <w:t xml:space="preserve"> </w:t>
      </w:r>
      <w:r>
        <w:rPr>
          <w:szCs w:val="21"/>
        </w:rPr>
        <w:t>工会动员和组织职工积极参加经济建设，努力完成生产任务和工作任务。教育职工不断提高思想道德、技术业务和科学文化素质，建设有理想、有道德、有文化、有纪律的职工队伍。</w:t>
      </w:r>
      <w:r>
        <w:rPr>
          <w:szCs w:val="21"/>
        </w:rPr>
        <w:t xml:space="preserve"> </w:t>
      </w:r>
      <w:r>
        <w:rPr>
          <w:szCs w:val="21"/>
        </w:rPr>
        <w:t>第八条</w:t>
      </w:r>
      <w:r>
        <w:rPr>
          <w:szCs w:val="21"/>
        </w:rPr>
        <w:t xml:space="preserve"> </w:t>
      </w:r>
      <w:r>
        <w:rPr>
          <w:szCs w:val="21"/>
        </w:rPr>
        <w:t>中华全国总工会根据独立、平等、互相尊重、互不干涉内部事务的原则，加强同各国工会组织的友好合作关系。</w:t>
      </w:r>
      <w:r>
        <w:rPr>
          <w:szCs w:val="21"/>
        </w:rPr>
        <w:t xml:space="preserve"> </w:t>
      </w:r>
    </w:p>
    <w:p w14:paraId="21EC63CB" w14:textId="77777777" w:rsidR="00182CBE" w:rsidRDefault="00902A86">
      <w:pPr>
        <w:ind w:firstLineChars="200" w:firstLine="422"/>
        <w:jc w:val="center"/>
        <w:rPr>
          <w:b/>
          <w:szCs w:val="21"/>
        </w:rPr>
      </w:pPr>
      <w:r>
        <w:rPr>
          <w:b/>
          <w:szCs w:val="21"/>
        </w:rPr>
        <w:t>第二章</w:t>
      </w:r>
      <w:r>
        <w:rPr>
          <w:b/>
          <w:szCs w:val="21"/>
        </w:rPr>
        <w:t xml:space="preserve"> </w:t>
      </w:r>
      <w:r>
        <w:rPr>
          <w:b/>
          <w:szCs w:val="21"/>
        </w:rPr>
        <w:t>工会组织</w:t>
      </w:r>
      <w:r>
        <w:rPr>
          <w:b/>
          <w:szCs w:val="21"/>
        </w:rPr>
        <w:t xml:space="preserve"> </w:t>
      </w:r>
    </w:p>
    <w:p w14:paraId="04BD30C0" w14:textId="77777777" w:rsidR="00182CBE" w:rsidRDefault="00902A86">
      <w:pPr>
        <w:ind w:firstLineChars="200" w:firstLine="420"/>
        <w:rPr>
          <w:szCs w:val="21"/>
        </w:rPr>
      </w:pPr>
      <w:r>
        <w:rPr>
          <w:szCs w:val="21"/>
        </w:rPr>
        <w:t>第九条</w:t>
      </w:r>
      <w:r>
        <w:rPr>
          <w:szCs w:val="21"/>
        </w:rPr>
        <w:t xml:space="preserve"> </w:t>
      </w:r>
      <w:r>
        <w:rPr>
          <w:szCs w:val="21"/>
        </w:rPr>
        <w:t>工会各级组织按照民主集中制原则建立。</w:t>
      </w:r>
      <w:r>
        <w:rPr>
          <w:szCs w:val="21"/>
        </w:rPr>
        <w:t xml:space="preserve"> </w:t>
      </w:r>
    </w:p>
    <w:p w14:paraId="6903EC98" w14:textId="77777777" w:rsidR="00182CBE" w:rsidRDefault="00902A86">
      <w:pPr>
        <w:ind w:firstLineChars="200" w:firstLine="420"/>
        <w:rPr>
          <w:szCs w:val="21"/>
        </w:rPr>
      </w:pPr>
      <w:r>
        <w:rPr>
          <w:szCs w:val="21"/>
        </w:rPr>
        <w:t>各级工会委员会由会员大会或者会员代表大会民主选举产生。企业主要负责人的近亲属不得作为本企业基层工会委员会成员的人选。</w:t>
      </w:r>
      <w:r>
        <w:rPr>
          <w:szCs w:val="21"/>
        </w:rPr>
        <w:t xml:space="preserve"> </w:t>
      </w:r>
    </w:p>
    <w:p w14:paraId="569881EC" w14:textId="77777777" w:rsidR="00182CBE" w:rsidRDefault="00902A86">
      <w:pPr>
        <w:ind w:firstLineChars="200" w:firstLine="420"/>
        <w:rPr>
          <w:szCs w:val="21"/>
        </w:rPr>
      </w:pPr>
      <w:r>
        <w:rPr>
          <w:szCs w:val="21"/>
        </w:rPr>
        <w:t>各级工会委员会向同级会员大会或者会员代表大会负责并报告工作，接受其监督。</w:t>
      </w:r>
      <w:r>
        <w:rPr>
          <w:szCs w:val="21"/>
        </w:rPr>
        <w:t xml:space="preserve"> </w:t>
      </w:r>
    </w:p>
    <w:p w14:paraId="33BD1A7E" w14:textId="77777777" w:rsidR="00182CBE" w:rsidRDefault="00902A86">
      <w:pPr>
        <w:ind w:firstLineChars="200" w:firstLine="420"/>
        <w:rPr>
          <w:szCs w:val="21"/>
        </w:rPr>
      </w:pPr>
      <w:r>
        <w:rPr>
          <w:szCs w:val="21"/>
        </w:rPr>
        <w:t>工会会员大会或者会员代表大会有权撤换或者罢免其所选举的代表或者工会委员会组成人员。</w:t>
      </w:r>
      <w:r>
        <w:rPr>
          <w:szCs w:val="21"/>
        </w:rPr>
        <w:t xml:space="preserve"> </w:t>
      </w:r>
    </w:p>
    <w:p w14:paraId="78AE32DB" w14:textId="77777777" w:rsidR="00182CBE" w:rsidRDefault="00902A86">
      <w:pPr>
        <w:ind w:firstLineChars="200" w:firstLine="420"/>
        <w:rPr>
          <w:szCs w:val="21"/>
        </w:rPr>
      </w:pPr>
      <w:r>
        <w:rPr>
          <w:szCs w:val="21"/>
        </w:rPr>
        <w:t>上级工会组织领导下级工会组织。</w:t>
      </w:r>
      <w:r>
        <w:rPr>
          <w:szCs w:val="21"/>
        </w:rPr>
        <w:t xml:space="preserve"> </w:t>
      </w:r>
    </w:p>
    <w:p w14:paraId="4DE1E8A7" w14:textId="77777777" w:rsidR="00182CBE" w:rsidRDefault="00902A86">
      <w:pPr>
        <w:ind w:firstLineChars="200" w:firstLine="420"/>
        <w:rPr>
          <w:szCs w:val="21"/>
        </w:rPr>
      </w:pPr>
      <w:r>
        <w:rPr>
          <w:szCs w:val="21"/>
        </w:rPr>
        <w:t>第十条</w:t>
      </w:r>
      <w:r>
        <w:rPr>
          <w:szCs w:val="21"/>
        </w:rPr>
        <w:t xml:space="preserve"> </w:t>
      </w:r>
      <w:r>
        <w:rPr>
          <w:szCs w:val="21"/>
        </w:rPr>
        <w:t>企业、事业单位、机关有会员二十五人以上的，应当建立基层工会委员会；不足二十五人的，可以单独建立基层工会委员会，也可以由两个以上单位的会员联合建立基层工会委员会，也可以选举组织员一人，组织会员开展活动。女职工人数较多的，可以建立工会女职工委员会，在同级工会领导下开展工作；女职工人数较少的，可以在工会委员会中设女职工委员。</w:t>
      </w:r>
      <w:r>
        <w:rPr>
          <w:szCs w:val="21"/>
        </w:rPr>
        <w:t xml:space="preserve"> </w:t>
      </w:r>
    </w:p>
    <w:p w14:paraId="6EA73A7D" w14:textId="77777777" w:rsidR="00182CBE" w:rsidRDefault="00902A86">
      <w:pPr>
        <w:ind w:firstLineChars="200" w:firstLine="420"/>
        <w:rPr>
          <w:szCs w:val="21"/>
        </w:rPr>
      </w:pPr>
      <w:r>
        <w:rPr>
          <w:szCs w:val="21"/>
        </w:rPr>
        <w:t>企业职工较多的乡镇、城市街道，可以建立基层工会的联合会。</w:t>
      </w:r>
      <w:r>
        <w:rPr>
          <w:szCs w:val="21"/>
        </w:rPr>
        <w:t xml:space="preserve"> </w:t>
      </w:r>
    </w:p>
    <w:p w14:paraId="207BB5DD" w14:textId="77777777" w:rsidR="00182CBE" w:rsidRDefault="00902A86">
      <w:pPr>
        <w:ind w:firstLineChars="200" w:firstLine="420"/>
        <w:rPr>
          <w:szCs w:val="21"/>
        </w:rPr>
      </w:pPr>
      <w:r>
        <w:rPr>
          <w:szCs w:val="21"/>
        </w:rPr>
        <w:t>县级以上地方建立地方各级总工会。</w:t>
      </w:r>
      <w:r>
        <w:rPr>
          <w:szCs w:val="21"/>
        </w:rPr>
        <w:t xml:space="preserve"> </w:t>
      </w:r>
    </w:p>
    <w:p w14:paraId="44FC9ADA" w14:textId="77777777" w:rsidR="00182CBE" w:rsidRDefault="00902A86">
      <w:pPr>
        <w:ind w:firstLineChars="200" w:firstLine="420"/>
        <w:rPr>
          <w:szCs w:val="21"/>
        </w:rPr>
      </w:pPr>
      <w:r>
        <w:rPr>
          <w:szCs w:val="21"/>
        </w:rPr>
        <w:t>同一行业或者性质相近的几个行业，可以根据需要建立全国的或者地方的产业工会。</w:t>
      </w:r>
      <w:r>
        <w:rPr>
          <w:szCs w:val="21"/>
        </w:rPr>
        <w:t xml:space="preserve"> </w:t>
      </w:r>
    </w:p>
    <w:p w14:paraId="29CD868C" w14:textId="77777777" w:rsidR="00182CBE" w:rsidRDefault="00902A86">
      <w:pPr>
        <w:ind w:firstLineChars="200" w:firstLine="420"/>
        <w:rPr>
          <w:szCs w:val="21"/>
        </w:rPr>
      </w:pPr>
      <w:r>
        <w:rPr>
          <w:szCs w:val="21"/>
        </w:rPr>
        <w:t>全国建立统一的中华全国总工会。</w:t>
      </w:r>
      <w:r>
        <w:rPr>
          <w:szCs w:val="21"/>
        </w:rPr>
        <w:t xml:space="preserve"> </w:t>
      </w:r>
    </w:p>
    <w:p w14:paraId="4CAF6B2C" w14:textId="77777777" w:rsidR="00182CBE" w:rsidRDefault="00902A86">
      <w:pPr>
        <w:ind w:firstLineChars="200" w:firstLine="420"/>
        <w:rPr>
          <w:szCs w:val="21"/>
        </w:rPr>
      </w:pPr>
      <w:r>
        <w:rPr>
          <w:szCs w:val="21"/>
        </w:rPr>
        <w:t>第十一条</w:t>
      </w:r>
      <w:r>
        <w:rPr>
          <w:szCs w:val="21"/>
        </w:rPr>
        <w:t xml:space="preserve"> </w:t>
      </w:r>
      <w:r>
        <w:rPr>
          <w:szCs w:val="21"/>
        </w:rPr>
        <w:t>基层工会、地方各级总工会、全国或者地方产业工会组织的建立，必须报上一级工会批准。</w:t>
      </w:r>
      <w:r>
        <w:rPr>
          <w:szCs w:val="21"/>
        </w:rPr>
        <w:t xml:space="preserve"> </w:t>
      </w:r>
    </w:p>
    <w:p w14:paraId="00AF4750" w14:textId="77777777" w:rsidR="00182CBE" w:rsidRDefault="00902A86">
      <w:pPr>
        <w:ind w:firstLineChars="200" w:firstLine="420"/>
        <w:rPr>
          <w:szCs w:val="21"/>
        </w:rPr>
      </w:pPr>
      <w:r>
        <w:rPr>
          <w:szCs w:val="21"/>
        </w:rPr>
        <w:t>上级工会可以派员帮助和指导企业职工组建工会，任何单位和个人不得阻挠。</w:t>
      </w:r>
      <w:r>
        <w:rPr>
          <w:szCs w:val="21"/>
        </w:rPr>
        <w:t xml:space="preserve"> </w:t>
      </w:r>
    </w:p>
    <w:p w14:paraId="5F4F70BF" w14:textId="77777777" w:rsidR="00182CBE" w:rsidRDefault="00902A86">
      <w:pPr>
        <w:ind w:firstLineChars="200" w:firstLine="420"/>
        <w:rPr>
          <w:szCs w:val="21"/>
        </w:rPr>
      </w:pPr>
      <w:r>
        <w:rPr>
          <w:szCs w:val="21"/>
        </w:rPr>
        <w:t>第十二条</w:t>
      </w:r>
      <w:r>
        <w:rPr>
          <w:szCs w:val="21"/>
        </w:rPr>
        <w:t xml:space="preserve"> </w:t>
      </w:r>
      <w:r>
        <w:rPr>
          <w:szCs w:val="21"/>
        </w:rPr>
        <w:t>任何组织和个人不得随意撤销、合并工会组织。</w:t>
      </w:r>
      <w:r>
        <w:rPr>
          <w:szCs w:val="21"/>
        </w:rPr>
        <w:t xml:space="preserve"> </w:t>
      </w:r>
    </w:p>
    <w:p w14:paraId="05A5416F" w14:textId="77777777" w:rsidR="00182CBE" w:rsidRDefault="00902A86">
      <w:pPr>
        <w:ind w:firstLineChars="200" w:firstLine="420"/>
        <w:rPr>
          <w:szCs w:val="21"/>
        </w:rPr>
      </w:pPr>
      <w:r>
        <w:rPr>
          <w:szCs w:val="21"/>
        </w:rPr>
        <w:t>基层工会所在的企业终止或者所在的事业单位、机关被撤销，该工会组织相应撤销，并报告上一级工会。</w:t>
      </w:r>
      <w:r>
        <w:rPr>
          <w:szCs w:val="21"/>
        </w:rPr>
        <w:t xml:space="preserve"> </w:t>
      </w:r>
    </w:p>
    <w:p w14:paraId="2FCBE96F" w14:textId="77777777" w:rsidR="00182CBE" w:rsidRDefault="00902A86">
      <w:pPr>
        <w:ind w:firstLineChars="200" w:firstLine="420"/>
        <w:rPr>
          <w:szCs w:val="21"/>
        </w:rPr>
      </w:pPr>
      <w:r>
        <w:rPr>
          <w:szCs w:val="21"/>
        </w:rPr>
        <w:t>依前款规定被撤销的工会，其会员的会籍可以继续保留，具体管理办法由中华全国总工会制定。</w:t>
      </w:r>
      <w:r>
        <w:rPr>
          <w:szCs w:val="21"/>
        </w:rPr>
        <w:t xml:space="preserve"> </w:t>
      </w:r>
    </w:p>
    <w:p w14:paraId="3CC72450" w14:textId="77777777" w:rsidR="00182CBE" w:rsidRDefault="00902A86">
      <w:pPr>
        <w:ind w:firstLineChars="200" w:firstLine="420"/>
        <w:rPr>
          <w:szCs w:val="21"/>
        </w:rPr>
      </w:pPr>
      <w:r>
        <w:rPr>
          <w:szCs w:val="21"/>
        </w:rPr>
        <w:t>第十三条</w:t>
      </w:r>
      <w:r>
        <w:rPr>
          <w:szCs w:val="21"/>
        </w:rPr>
        <w:t xml:space="preserve"> </w:t>
      </w:r>
      <w:r>
        <w:rPr>
          <w:szCs w:val="21"/>
        </w:rPr>
        <w:t>职工二百人以上的企业、事业单位的工会，可以设专职工会主席。工会专职工作人员的人数由工会与企业、事业单位协商确定。</w:t>
      </w:r>
      <w:r>
        <w:rPr>
          <w:szCs w:val="21"/>
        </w:rPr>
        <w:t xml:space="preserve"> </w:t>
      </w:r>
    </w:p>
    <w:p w14:paraId="3EC8D480" w14:textId="77777777" w:rsidR="00182CBE" w:rsidRDefault="00902A86">
      <w:pPr>
        <w:ind w:firstLineChars="200" w:firstLine="420"/>
        <w:rPr>
          <w:szCs w:val="21"/>
        </w:rPr>
      </w:pPr>
      <w:r>
        <w:rPr>
          <w:szCs w:val="21"/>
        </w:rPr>
        <w:t>第十四条</w:t>
      </w:r>
      <w:r>
        <w:rPr>
          <w:szCs w:val="21"/>
        </w:rPr>
        <w:t xml:space="preserve"> </w:t>
      </w:r>
      <w:r>
        <w:rPr>
          <w:szCs w:val="21"/>
        </w:rPr>
        <w:t>中华全国总工会、地方总工会、产业工会具有社会团体法人资格。</w:t>
      </w:r>
      <w:r>
        <w:rPr>
          <w:szCs w:val="21"/>
        </w:rPr>
        <w:t xml:space="preserve"> </w:t>
      </w:r>
    </w:p>
    <w:p w14:paraId="398CF842" w14:textId="77777777" w:rsidR="00182CBE" w:rsidRDefault="00902A86">
      <w:pPr>
        <w:ind w:firstLineChars="200" w:firstLine="420"/>
        <w:rPr>
          <w:szCs w:val="21"/>
        </w:rPr>
      </w:pPr>
      <w:r>
        <w:rPr>
          <w:szCs w:val="21"/>
        </w:rPr>
        <w:t>基层工会组织具备民法通则规定的法人条件的，依法取得社会团体法人资格。</w:t>
      </w:r>
      <w:r>
        <w:rPr>
          <w:szCs w:val="21"/>
        </w:rPr>
        <w:t xml:space="preserve"> </w:t>
      </w:r>
    </w:p>
    <w:p w14:paraId="701CD9EF" w14:textId="77777777" w:rsidR="00182CBE" w:rsidRDefault="00902A86">
      <w:pPr>
        <w:ind w:firstLineChars="200" w:firstLine="420"/>
        <w:rPr>
          <w:szCs w:val="21"/>
        </w:rPr>
      </w:pPr>
      <w:r>
        <w:rPr>
          <w:szCs w:val="21"/>
        </w:rPr>
        <w:t>第十五条</w:t>
      </w:r>
      <w:r>
        <w:rPr>
          <w:szCs w:val="21"/>
        </w:rPr>
        <w:t xml:space="preserve"> </w:t>
      </w:r>
      <w:r>
        <w:rPr>
          <w:szCs w:val="21"/>
        </w:rPr>
        <w:t>基层工会委员会每届任期三年或者五年。各级地方总工会委员会和产业工会委员会每届任期五年。</w:t>
      </w:r>
      <w:r>
        <w:rPr>
          <w:szCs w:val="21"/>
        </w:rPr>
        <w:t xml:space="preserve"> </w:t>
      </w:r>
    </w:p>
    <w:p w14:paraId="1DE19D7D" w14:textId="77777777" w:rsidR="00182CBE" w:rsidRDefault="00902A86">
      <w:pPr>
        <w:ind w:firstLineChars="200" w:firstLine="420"/>
        <w:rPr>
          <w:szCs w:val="21"/>
        </w:rPr>
      </w:pPr>
      <w:r>
        <w:rPr>
          <w:szCs w:val="21"/>
        </w:rPr>
        <w:t>第十六条基层工会委员会定期召开会员大会或者会员代表大会，讨论决定工会工作的重大问题。经基层工会委员会或者三分之一以上的工会会员提议，可以临时召开会员大会或者会员代表大会。</w:t>
      </w:r>
    </w:p>
    <w:p w14:paraId="73637B08" w14:textId="77777777" w:rsidR="00182CBE" w:rsidRDefault="00902A86">
      <w:pPr>
        <w:ind w:firstLineChars="200" w:firstLine="420"/>
        <w:rPr>
          <w:szCs w:val="21"/>
        </w:rPr>
      </w:pPr>
      <w:r>
        <w:rPr>
          <w:szCs w:val="21"/>
        </w:rPr>
        <w:t>第十七条</w:t>
      </w:r>
      <w:r>
        <w:rPr>
          <w:szCs w:val="21"/>
        </w:rPr>
        <w:t xml:space="preserve"> </w:t>
      </w:r>
      <w:r>
        <w:rPr>
          <w:szCs w:val="21"/>
        </w:rPr>
        <w:t>工会主席、副主席任期未满时，不得随意调动其工作。因工作需要调动时，应当征得本级工会委员会和上一级工会的同意。</w:t>
      </w:r>
      <w:r>
        <w:rPr>
          <w:szCs w:val="21"/>
        </w:rPr>
        <w:t xml:space="preserve"> </w:t>
      </w:r>
    </w:p>
    <w:p w14:paraId="4A73CBB4" w14:textId="77777777" w:rsidR="00182CBE" w:rsidRDefault="00902A86">
      <w:pPr>
        <w:ind w:firstLineChars="200" w:firstLine="420"/>
        <w:rPr>
          <w:szCs w:val="21"/>
        </w:rPr>
      </w:pPr>
      <w:r>
        <w:rPr>
          <w:szCs w:val="21"/>
        </w:rPr>
        <w:t>罢免工会主席、副主席必须召开会员大会或者会员代表大会讨论，非经会员大会全体会员或者会员代表大会全体代表过半数通过，不得罢免。</w:t>
      </w:r>
      <w:r>
        <w:rPr>
          <w:szCs w:val="21"/>
        </w:rPr>
        <w:t xml:space="preserve"> </w:t>
      </w:r>
    </w:p>
    <w:p w14:paraId="575AA483" w14:textId="77777777" w:rsidR="00182CBE" w:rsidRDefault="00902A86">
      <w:pPr>
        <w:ind w:firstLineChars="200" w:firstLine="420"/>
        <w:rPr>
          <w:szCs w:val="21"/>
        </w:rPr>
      </w:pPr>
      <w:r>
        <w:rPr>
          <w:szCs w:val="21"/>
        </w:rPr>
        <w:t>第十八条</w:t>
      </w:r>
      <w:r>
        <w:rPr>
          <w:szCs w:val="21"/>
        </w:rPr>
        <w:t xml:space="preserve"> </w:t>
      </w:r>
      <w:r>
        <w:rPr>
          <w:szCs w:val="21"/>
        </w:rPr>
        <w:t>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个人严重过失或者达到法定退休年龄的除外。</w:t>
      </w:r>
      <w:r>
        <w:rPr>
          <w:szCs w:val="21"/>
        </w:rPr>
        <w:t xml:space="preserve"> </w:t>
      </w:r>
    </w:p>
    <w:p w14:paraId="4B66138D" w14:textId="77777777" w:rsidR="00182CBE" w:rsidRDefault="00902A86">
      <w:pPr>
        <w:ind w:firstLineChars="200" w:firstLine="422"/>
        <w:jc w:val="center"/>
        <w:rPr>
          <w:b/>
          <w:szCs w:val="21"/>
        </w:rPr>
      </w:pPr>
      <w:r>
        <w:rPr>
          <w:b/>
          <w:szCs w:val="21"/>
        </w:rPr>
        <w:t>第三章</w:t>
      </w:r>
      <w:r>
        <w:rPr>
          <w:b/>
          <w:szCs w:val="21"/>
        </w:rPr>
        <w:t xml:space="preserve"> </w:t>
      </w:r>
      <w:r>
        <w:rPr>
          <w:b/>
          <w:szCs w:val="21"/>
        </w:rPr>
        <w:t>工会的权利和义务</w:t>
      </w:r>
      <w:r>
        <w:rPr>
          <w:b/>
          <w:szCs w:val="21"/>
        </w:rPr>
        <w:t xml:space="preserve"> </w:t>
      </w:r>
    </w:p>
    <w:p w14:paraId="2608D986" w14:textId="77777777" w:rsidR="00182CBE" w:rsidRDefault="00902A86">
      <w:pPr>
        <w:ind w:firstLineChars="200" w:firstLine="420"/>
        <w:rPr>
          <w:szCs w:val="21"/>
        </w:rPr>
      </w:pPr>
      <w:r>
        <w:rPr>
          <w:szCs w:val="21"/>
        </w:rPr>
        <w:t>第十九条</w:t>
      </w:r>
      <w:r>
        <w:rPr>
          <w:szCs w:val="21"/>
        </w:rPr>
        <w:t xml:space="preserve"> </w:t>
      </w:r>
      <w:r>
        <w:rPr>
          <w:szCs w:val="21"/>
        </w:rPr>
        <w:t>企业、事业单位违反职工代表大会制度和其他民主管理制度，工会有权要求纠正，保障职工依法行使民主管理的权利。</w:t>
      </w:r>
      <w:r>
        <w:rPr>
          <w:szCs w:val="21"/>
        </w:rPr>
        <w:t xml:space="preserve"> </w:t>
      </w:r>
    </w:p>
    <w:p w14:paraId="3C8DA03A" w14:textId="77777777" w:rsidR="00182CBE" w:rsidRDefault="00902A86">
      <w:pPr>
        <w:ind w:firstLineChars="200" w:firstLine="420"/>
        <w:rPr>
          <w:szCs w:val="21"/>
        </w:rPr>
      </w:pPr>
      <w:r>
        <w:rPr>
          <w:szCs w:val="21"/>
        </w:rPr>
        <w:t>法律、法规规定应当提交职工大会或者职工代表大会审议、通过、决定的事项，企业、事业单位应当依法办理。</w:t>
      </w:r>
      <w:r>
        <w:rPr>
          <w:szCs w:val="21"/>
        </w:rPr>
        <w:t xml:space="preserve"> </w:t>
      </w:r>
    </w:p>
    <w:p w14:paraId="2048B3E7" w14:textId="77777777" w:rsidR="00182CBE" w:rsidRDefault="00902A86">
      <w:pPr>
        <w:ind w:firstLineChars="200" w:firstLine="420"/>
        <w:rPr>
          <w:szCs w:val="21"/>
        </w:rPr>
      </w:pPr>
      <w:r>
        <w:rPr>
          <w:szCs w:val="21"/>
        </w:rPr>
        <w:t>第二十条</w:t>
      </w:r>
      <w:r>
        <w:rPr>
          <w:szCs w:val="21"/>
        </w:rPr>
        <w:t xml:space="preserve"> </w:t>
      </w:r>
      <w:r>
        <w:rPr>
          <w:szCs w:val="21"/>
        </w:rPr>
        <w:t>工会帮助、指导职工与企业以及实行企业化管理的事业单位签订劳动合同。</w:t>
      </w:r>
      <w:r>
        <w:rPr>
          <w:szCs w:val="21"/>
        </w:rPr>
        <w:t xml:space="preserve"> </w:t>
      </w:r>
    </w:p>
    <w:p w14:paraId="202A6ECD" w14:textId="77777777" w:rsidR="00182CBE" w:rsidRDefault="00902A86">
      <w:pPr>
        <w:ind w:firstLineChars="200" w:firstLine="420"/>
        <w:rPr>
          <w:szCs w:val="21"/>
        </w:rPr>
      </w:pPr>
      <w:r>
        <w:rPr>
          <w:szCs w:val="21"/>
        </w:rPr>
        <w:t>工会代表职工与企业以及实行企业化管理的事业单位进行平等协商，签订集体合同。集体合同草案应当提交职工代表大会或者全体职工讨论通过。</w:t>
      </w:r>
      <w:r>
        <w:rPr>
          <w:szCs w:val="21"/>
        </w:rPr>
        <w:t xml:space="preserve"> </w:t>
      </w:r>
    </w:p>
    <w:p w14:paraId="16E965B3" w14:textId="77777777" w:rsidR="00182CBE" w:rsidRDefault="00902A86">
      <w:pPr>
        <w:ind w:firstLineChars="200" w:firstLine="420"/>
        <w:rPr>
          <w:szCs w:val="21"/>
        </w:rPr>
      </w:pPr>
      <w:r>
        <w:rPr>
          <w:szCs w:val="21"/>
        </w:rPr>
        <w:t>工会签订集体合同，上级工会应当给予支持和帮助。</w:t>
      </w:r>
      <w:r>
        <w:rPr>
          <w:szCs w:val="21"/>
        </w:rPr>
        <w:t xml:space="preserve"> </w:t>
      </w:r>
    </w:p>
    <w:p w14:paraId="12EF327C" w14:textId="77777777" w:rsidR="00182CBE" w:rsidRDefault="00902A86">
      <w:pPr>
        <w:ind w:firstLineChars="200" w:firstLine="420"/>
        <w:rPr>
          <w:szCs w:val="21"/>
        </w:rPr>
      </w:pPr>
      <w:r>
        <w:rPr>
          <w:szCs w:val="21"/>
        </w:rPr>
        <w:t>企业违反集体合同，侵犯职工劳动权益的，工会可以依法要求企业承担责任；因履行集体合同发生争议，经协商解决不成的，工会可以向劳动争议仲裁机构提请仲裁，仲裁机构不予受理或者对仲裁裁决不服的，可以向人民法院提起诉讼。</w:t>
      </w:r>
      <w:r>
        <w:rPr>
          <w:szCs w:val="21"/>
        </w:rPr>
        <w:t xml:space="preserve"> </w:t>
      </w:r>
    </w:p>
    <w:p w14:paraId="7D708A32" w14:textId="77777777" w:rsidR="00182CBE" w:rsidRDefault="00902A86">
      <w:pPr>
        <w:ind w:firstLineChars="200" w:firstLine="420"/>
        <w:rPr>
          <w:szCs w:val="21"/>
        </w:rPr>
      </w:pPr>
      <w:r>
        <w:rPr>
          <w:szCs w:val="21"/>
        </w:rPr>
        <w:t>第二十一条</w:t>
      </w:r>
      <w:r>
        <w:rPr>
          <w:szCs w:val="21"/>
        </w:rPr>
        <w:t xml:space="preserve"> </w:t>
      </w:r>
      <w:r>
        <w:rPr>
          <w:szCs w:val="21"/>
        </w:rPr>
        <w:t>企业、事业单位处分职工，工会认为不适当的，有权提出意见。</w:t>
      </w:r>
      <w:r>
        <w:rPr>
          <w:szCs w:val="21"/>
        </w:rPr>
        <w:t xml:space="preserve"> </w:t>
      </w:r>
    </w:p>
    <w:p w14:paraId="6172A77C" w14:textId="77777777" w:rsidR="00182CBE" w:rsidRDefault="00902A86">
      <w:pPr>
        <w:ind w:firstLineChars="200" w:firstLine="420"/>
        <w:rPr>
          <w:szCs w:val="21"/>
        </w:rPr>
      </w:pPr>
      <w:r>
        <w:rPr>
          <w:szCs w:val="21"/>
        </w:rPr>
        <w:t>企业单方面解除职工劳动合同时，应当事先将理由通知工会，工会认为企业违反法律、法规和有关合同，要求重新研究处理时，企业应当研究工会的意见，并将处理结果书面通知工会。</w:t>
      </w:r>
      <w:r>
        <w:rPr>
          <w:szCs w:val="21"/>
        </w:rPr>
        <w:t xml:space="preserve"> </w:t>
      </w:r>
    </w:p>
    <w:p w14:paraId="06901BB0" w14:textId="77777777" w:rsidR="00182CBE" w:rsidRDefault="00902A86">
      <w:pPr>
        <w:ind w:firstLineChars="200" w:firstLine="420"/>
        <w:rPr>
          <w:szCs w:val="21"/>
        </w:rPr>
      </w:pPr>
      <w:r>
        <w:rPr>
          <w:szCs w:val="21"/>
        </w:rPr>
        <w:t>职工认为企业侵犯其劳动权益而申请劳动争议仲裁或者向人民法院提起诉讼的，工会应当给予支持和帮助。</w:t>
      </w:r>
      <w:r>
        <w:rPr>
          <w:szCs w:val="21"/>
        </w:rPr>
        <w:t xml:space="preserve"> </w:t>
      </w:r>
    </w:p>
    <w:p w14:paraId="6182E808" w14:textId="77777777" w:rsidR="00182CBE" w:rsidRDefault="00902A86">
      <w:pPr>
        <w:ind w:firstLineChars="200" w:firstLine="420"/>
        <w:rPr>
          <w:szCs w:val="21"/>
        </w:rPr>
      </w:pPr>
      <w:r>
        <w:rPr>
          <w:szCs w:val="21"/>
        </w:rPr>
        <w:t>第二十二条</w:t>
      </w:r>
      <w:r>
        <w:rPr>
          <w:szCs w:val="21"/>
        </w:rPr>
        <w:t xml:space="preserve"> </w:t>
      </w:r>
      <w:r>
        <w:rPr>
          <w:szCs w:val="21"/>
        </w:rPr>
        <w:t>企业、事业单位违反劳动法律、法规规定，有下列侵犯职工劳动权益情形，工会应当代表职工与企业、事业单位交涉，要求企业、事业单位采取措施予以改正；企业、事业单位应当予以研究处理，并向工会作出答复；企业、事业单位拒不改正的，工会可以请求当地人民政府依法作出处理：</w:t>
      </w:r>
      <w:r>
        <w:rPr>
          <w:szCs w:val="21"/>
        </w:rPr>
        <w:t xml:space="preserve"> </w:t>
      </w:r>
    </w:p>
    <w:p w14:paraId="760C647A" w14:textId="77777777" w:rsidR="00182CBE" w:rsidRDefault="00902A86">
      <w:pPr>
        <w:ind w:firstLineChars="200" w:firstLine="420"/>
        <w:rPr>
          <w:szCs w:val="21"/>
        </w:rPr>
      </w:pPr>
      <w:r>
        <w:rPr>
          <w:szCs w:val="21"/>
        </w:rPr>
        <w:t>（一）克扣职工工资的；</w:t>
      </w:r>
      <w:r>
        <w:rPr>
          <w:szCs w:val="21"/>
        </w:rPr>
        <w:t xml:space="preserve"> </w:t>
      </w:r>
    </w:p>
    <w:p w14:paraId="547799E6" w14:textId="77777777" w:rsidR="00182CBE" w:rsidRDefault="00902A86">
      <w:pPr>
        <w:ind w:firstLineChars="200" w:firstLine="420"/>
        <w:rPr>
          <w:szCs w:val="21"/>
        </w:rPr>
      </w:pPr>
      <w:r>
        <w:rPr>
          <w:szCs w:val="21"/>
        </w:rPr>
        <w:t>（二）不提供劳动安全卫生条件的；</w:t>
      </w:r>
      <w:r>
        <w:rPr>
          <w:szCs w:val="21"/>
        </w:rPr>
        <w:t xml:space="preserve"> </w:t>
      </w:r>
    </w:p>
    <w:p w14:paraId="0B57F6E2" w14:textId="77777777" w:rsidR="00182CBE" w:rsidRDefault="00902A86">
      <w:pPr>
        <w:ind w:firstLineChars="200" w:firstLine="420"/>
        <w:rPr>
          <w:szCs w:val="21"/>
        </w:rPr>
      </w:pPr>
      <w:r>
        <w:rPr>
          <w:szCs w:val="21"/>
        </w:rPr>
        <w:t>（三）随意延长劳动时间的；</w:t>
      </w:r>
      <w:r>
        <w:rPr>
          <w:szCs w:val="21"/>
        </w:rPr>
        <w:t xml:space="preserve"> </w:t>
      </w:r>
    </w:p>
    <w:p w14:paraId="48A6E5E9" w14:textId="77777777" w:rsidR="00182CBE" w:rsidRDefault="00902A86">
      <w:pPr>
        <w:ind w:firstLineChars="200" w:firstLine="420"/>
        <w:rPr>
          <w:szCs w:val="21"/>
        </w:rPr>
      </w:pPr>
      <w:r>
        <w:rPr>
          <w:szCs w:val="21"/>
        </w:rPr>
        <w:t>（四）侵犯女职工和未成年工特殊权益的；</w:t>
      </w:r>
      <w:r>
        <w:rPr>
          <w:szCs w:val="21"/>
        </w:rPr>
        <w:t xml:space="preserve"> </w:t>
      </w:r>
    </w:p>
    <w:p w14:paraId="45CF031F" w14:textId="77777777" w:rsidR="00182CBE" w:rsidRDefault="00902A86">
      <w:pPr>
        <w:ind w:firstLineChars="200" w:firstLine="420"/>
        <w:rPr>
          <w:szCs w:val="21"/>
        </w:rPr>
      </w:pPr>
      <w:r>
        <w:rPr>
          <w:szCs w:val="21"/>
        </w:rPr>
        <w:t>（五）其他严重侵犯职工劳动权益的。</w:t>
      </w:r>
      <w:r>
        <w:rPr>
          <w:szCs w:val="21"/>
        </w:rPr>
        <w:t xml:space="preserve"> </w:t>
      </w:r>
    </w:p>
    <w:p w14:paraId="31B7902F" w14:textId="77777777" w:rsidR="00182CBE" w:rsidRDefault="00902A86">
      <w:pPr>
        <w:ind w:firstLineChars="200" w:firstLine="420"/>
        <w:rPr>
          <w:szCs w:val="21"/>
        </w:rPr>
      </w:pPr>
      <w:r>
        <w:rPr>
          <w:szCs w:val="21"/>
        </w:rPr>
        <w:t>第二十三条工会依照国家规定对新建、扩建企业和技术改造工程中的劳动条件和安全卫生设施与主体工程同时设计、同时施工、同时投产使用进行监督。对工会提出的意见，企业或者主管部门应当认真处理，并将处理结果书面通知工会。</w:t>
      </w:r>
    </w:p>
    <w:p w14:paraId="6A231F55" w14:textId="77777777" w:rsidR="00182CBE" w:rsidRDefault="00902A86">
      <w:pPr>
        <w:ind w:firstLineChars="200" w:firstLine="420"/>
        <w:rPr>
          <w:szCs w:val="21"/>
        </w:rPr>
      </w:pPr>
      <w:r>
        <w:rPr>
          <w:szCs w:val="21"/>
        </w:rPr>
        <w:t>第二十四条</w:t>
      </w:r>
      <w:r>
        <w:rPr>
          <w:szCs w:val="21"/>
        </w:rPr>
        <w:t xml:space="preserve"> </w:t>
      </w:r>
      <w:r>
        <w:rPr>
          <w:szCs w:val="21"/>
        </w:rPr>
        <w:t>工会发现企业违章指挥、强令工人冒险作业，或者生产过程中发现明显重大事故隐患和职业危害，有权提出解决的建议，企业应当及时研究答复；发现危及职工生命安全的情况时，工会有权向企业建议组织职工撤离危险现场，企业必须及时作出处理决定。</w:t>
      </w:r>
      <w:r>
        <w:rPr>
          <w:szCs w:val="21"/>
        </w:rPr>
        <w:t xml:space="preserve"> </w:t>
      </w:r>
    </w:p>
    <w:p w14:paraId="6075EBED" w14:textId="77777777" w:rsidR="00182CBE" w:rsidRDefault="00902A86">
      <w:pPr>
        <w:ind w:firstLineChars="200" w:firstLine="420"/>
        <w:rPr>
          <w:szCs w:val="21"/>
        </w:rPr>
      </w:pPr>
      <w:r>
        <w:rPr>
          <w:szCs w:val="21"/>
        </w:rPr>
        <w:t>第二十五条</w:t>
      </w:r>
      <w:r>
        <w:rPr>
          <w:szCs w:val="21"/>
        </w:rPr>
        <w:t xml:space="preserve"> </w:t>
      </w:r>
      <w:r>
        <w:rPr>
          <w:szCs w:val="21"/>
        </w:rPr>
        <w:t>工会有权对企业、事业单位侵犯职工合法权益的问题进行调查，有关单位应当予以协助。</w:t>
      </w:r>
      <w:r>
        <w:rPr>
          <w:szCs w:val="21"/>
        </w:rPr>
        <w:t xml:space="preserve"> </w:t>
      </w:r>
    </w:p>
    <w:p w14:paraId="26E8BA17" w14:textId="77777777" w:rsidR="00182CBE" w:rsidRDefault="00902A86">
      <w:pPr>
        <w:ind w:firstLineChars="200" w:firstLine="420"/>
        <w:rPr>
          <w:szCs w:val="21"/>
        </w:rPr>
      </w:pPr>
      <w:r>
        <w:rPr>
          <w:szCs w:val="21"/>
        </w:rPr>
        <w:t>第二十六条</w:t>
      </w:r>
      <w:r>
        <w:rPr>
          <w:szCs w:val="21"/>
        </w:rPr>
        <w:t xml:space="preserve"> </w:t>
      </w:r>
      <w:r>
        <w:rPr>
          <w:szCs w:val="21"/>
        </w:rPr>
        <w:t>职工因工伤亡事故和其他严重危害职工健康问题的调查处理，必须有工会参加。工会应当向有关部门提出处理意见，并有权要求追究直接负责的主管人员和有关责任人员的责任。对工会提出的意见，应当及时研究，给予答复。</w:t>
      </w:r>
      <w:r>
        <w:rPr>
          <w:szCs w:val="21"/>
        </w:rPr>
        <w:t xml:space="preserve"> </w:t>
      </w:r>
    </w:p>
    <w:p w14:paraId="4937D9C6" w14:textId="77777777" w:rsidR="00182CBE" w:rsidRDefault="00902A86">
      <w:pPr>
        <w:ind w:firstLineChars="200" w:firstLine="420"/>
        <w:rPr>
          <w:szCs w:val="21"/>
        </w:rPr>
      </w:pPr>
      <w:r>
        <w:rPr>
          <w:szCs w:val="21"/>
        </w:rPr>
        <w:t>第二十七条</w:t>
      </w:r>
      <w:r>
        <w:rPr>
          <w:szCs w:val="21"/>
        </w:rPr>
        <w:t xml:space="preserve"> </w:t>
      </w:r>
      <w:r>
        <w:rPr>
          <w:szCs w:val="21"/>
        </w:rPr>
        <w:t>企业、事业单位发生停工、怠工事件，工会应当代表职工同企业、事业单位或者有关方面协商，反映职工的意见和要求并提出解决意见。对于职工的合理要求，企业、事业单位应当予以解决。工会协助企业、事业单位做好工作，尽快恢复生产、工作秩序。</w:t>
      </w:r>
      <w:r>
        <w:rPr>
          <w:szCs w:val="21"/>
        </w:rPr>
        <w:t xml:space="preserve"> </w:t>
      </w:r>
    </w:p>
    <w:p w14:paraId="7EAA5D76" w14:textId="77777777" w:rsidR="00182CBE" w:rsidRDefault="00902A86">
      <w:pPr>
        <w:ind w:firstLineChars="200" w:firstLine="420"/>
        <w:rPr>
          <w:szCs w:val="21"/>
        </w:rPr>
      </w:pPr>
      <w:r>
        <w:rPr>
          <w:szCs w:val="21"/>
        </w:rPr>
        <w:t>第二十八条</w:t>
      </w:r>
      <w:r>
        <w:rPr>
          <w:szCs w:val="21"/>
        </w:rPr>
        <w:t xml:space="preserve"> </w:t>
      </w:r>
      <w:r>
        <w:rPr>
          <w:szCs w:val="21"/>
        </w:rPr>
        <w:t>工会参加企业的劳动争议调解工作。</w:t>
      </w:r>
      <w:r>
        <w:rPr>
          <w:szCs w:val="21"/>
        </w:rPr>
        <w:t xml:space="preserve"> </w:t>
      </w:r>
    </w:p>
    <w:p w14:paraId="68D08495" w14:textId="77777777" w:rsidR="00182CBE" w:rsidRDefault="00902A86">
      <w:pPr>
        <w:ind w:firstLineChars="200" w:firstLine="420"/>
        <w:rPr>
          <w:szCs w:val="21"/>
        </w:rPr>
      </w:pPr>
      <w:r>
        <w:rPr>
          <w:szCs w:val="21"/>
        </w:rPr>
        <w:t>地方劳动争议仲裁组织应当有同级工会代表参加。</w:t>
      </w:r>
      <w:r>
        <w:rPr>
          <w:szCs w:val="21"/>
        </w:rPr>
        <w:t xml:space="preserve"> </w:t>
      </w:r>
    </w:p>
    <w:p w14:paraId="227B26C4" w14:textId="77777777" w:rsidR="00182CBE" w:rsidRDefault="00902A86">
      <w:pPr>
        <w:ind w:firstLineChars="200" w:firstLine="420"/>
        <w:rPr>
          <w:szCs w:val="21"/>
        </w:rPr>
      </w:pPr>
      <w:r>
        <w:rPr>
          <w:szCs w:val="21"/>
        </w:rPr>
        <w:t>第二十九条</w:t>
      </w:r>
      <w:r>
        <w:rPr>
          <w:szCs w:val="21"/>
        </w:rPr>
        <w:t xml:space="preserve"> </w:t>
      </w:r>
      <w:r>
        <w:rPr>
          <w:szCs w:val="21"/>
        </w:rPr>
        <w:t>县级以上各级总工会可以为所属工会和职工提供法律服务。</w:t>
      </w:r>
      <w:r>
        <w:rPr>
          <w:szCs w:val="21"/>
        </w:rPr>
        <w:t xml:space="preserve"> </w:t>
      </w:r>
    </w:p>
    <w:p w14:paraId="698AF07D" w14:textId="77777777" w:rsidR="00182CBE" w:rsidRDefault="00902A86">
      <w:pPr>
        <w:ind w:firstLineChars="200" w:firstLine="420"/>
        <w:rPr>
          <w:szCs w:val="21"/>
        </w:rPr>
      </w:pPr>
      <w:r>
        <w:rPr>
          <w:szCs w:val="21"/>
        </w:rPr>
        <w:t>第三十条</w:t>
      </w:r>
      <w:r>
        <w:rPr>
          <w:szCs w:val="21"/>
        </w:rPr>
        <w:t xml:space="preserve"> </w:t>
      </w:r>
      <w:r>
        <w:rPr>
          <w:szCs w:val="21"/>
        </w:rPr>
        <w:t>工会协助企业、事业单位、机关办好职工集体福利事业，做好工资、劳动安全卫生和社会保险工作。</w:t>
      </w:r>
      <w:r>
        <w:rPr>
          <w:szCs w:val="21"/>
        </w:rPr>
        <w:t xml:space="preserve"> </w:t>
      </w:r>
    </w:p>
    <w:p w14:paraId="1238C999" w14:textId="77777777" w:rsidR="00182CBE" w:rsidRDefault="00902A86">
      <w:pPr>
        <w:ind w:firstLineChars="200" w:firstLine="420"/>
        <w:rPr>
          <w:szCs w:val="21"/>
        </w:rPr>
      </w:pPr>
      <w:r>
        <w:rPr>
          <w:szCs w:val="21"/>
        </w:rPr>
        <w:t>第三十一条</w:t>
      </w:r>
      <w:r>
        <w:rPr>
          <w:szCs w:val="21"/>
        </w:rPr>
        <w:t xml:space="preserve"> </w:t>
      </w:r>
      <w:r>
        <w:rPr>
          <w:szCs w:val="21"/>
        </w:rPr>
        <w:t>工会会同企业、事业单位教育职工以国家主人翁态度对待劳动，爱护国家和企业的财产，组织职工开展群众性的合理化建议、技术革新活动，进行业余文化技术学习和职工培训，组织职工开展文娱、体育活动。</w:t>
      </w:r>
      <w:r>
        <w:rPr>
          <w:szCs w:val="21"/>
        </w:rPr>
        <w:t xml:space="preserve"> </w:t>
      </w:r>
    </w:p>
    <w:p w14:paraId="279AB26C" w14:textId="77777777" w:rsidR="00182CBE" w:rsidRDefault="00902A86">
      <w:pPr>
        <w:ind w:firstLineChars="200" w:firstLine="420"/>
        <w:rPr>
          <w:szCs w:val="21"/>
        </w:rPr>
      </w:pPr>
      <w:r>
        <w:rPr>
          <w:szCs w:val="21"/>
        </w:rPr>
        <w:t>第三十二条</w:t>
      </w:r>
      <w:r>
        <w:rPr>
          <w:szCs w:val="21"/>
        </w:rPr>
        <w:t xml:space="preserve"> </w:t>
      </w:r>
      <w:r>
        <w:rPr>
          <w:szCs w:val="21"/>
        </w:rPr>
        <w:t>根据政府委托，工会与有关部门共同做好劳动模范和先进生产（工作）者的评选、表彰、培养和管理工作。</w:t>
      </w:r>
      <w:r>
        <w:rPr>
          <w:szCs w:val="21"/>
        </w:rPr>
        <w:t xml:space="preserve"> </w:t>
      </w:r>
    </w:p>
    <w:p w14:paraId="74BBA9C8" w14:textId="77777777" w:rsidR="00182CBE" w:rsidRDefault="00902A86">
      <w:pPr>
        <w:ind w:firstLineChars="200" w:firstLine="420"/>
        <w:rPr>
          <w:szCs w:val="21"/>
        </w:rPr>
      </w:pPr>
      <w:r>
        <w:rPr>
          <w:szCs w:val="21"/>
        </w:rPr>
        <w:t>第三十三条</w:t>
      </w:r>
      <w:r>
        <w:rPr>
          <w:szCs w:val="21"/>
        </w:rPr>
        <w:t xml:space="preserve"> </w:t>
      </w:r>
      <w:r>
        <w:rPr>
          <w:szCs w:val="21"/>
        </w:rPr>
        <w:t>国家机关在组织起草或者修改直接涉及职工切身利益的法律、法规、规章时，应当听取工会意见。</w:t>
      </w:r>
      <w:r>
        <w:rPr>
          <w:szCs w:val="21"/>
        </w:rPr>
        <w:t xml:space="preserve"> </w:t>
      </w:r>
    </w:p>
    <w:p w14:paraId="5E6D419C" w14:textId="77777777" w:rsidR="00182CBE" w:rsidRDefault="00902A86">
      <w:pPr>
        <w:ind w:firstLineChars="200" w:firstLine="420"/>
        <w:rPr>
          <w:szCs w:val="21"/>
        </w:rPr>
      </w:pPr>
      <w:r>
        <w:rPr>
          <w:szCs w:val="21"/>
        </w:rPr>
        <w:t>县级以上各级人民政府制定国民经济和社会发展计划，对涉及职工利益的重大问题，应当听取同级工会的意见。</w:t>
      </w:r>
      <w:r>
        <w:rPr>
          <w:szCs w:val="21"/>
        </w:rPr>
        <w:t xml:space="preserve"> </w:t>
      </w:r>
    </w:p>
    <w:p w14:paraId="207AE380" w14:textId="77777777" w:rsidR="00182CBE" w:rsidRDefault="00902A86">
      <w:pPr>
        <w:ind w:firstLineChars="200" w:firstLine="420"/>
        <w:rPr>
          <w:szCs w:val="21"/>
        </w:rPr>
      </w:pPr>
      <w:r>
        <w:rPr>
          <w:szCs w:val="21"/>
        </w:rPr>
        <w:t>县级以上各级人民政府及其有关部门研究制定劳动就业、工资、劳动安全卫生、社会保险等涉及职工切身利益的政策、措施时，应当吸收同级工会参加研究，听取工会意见。</w:t>
      </w:r>
      <w:r>
        <w:rPr>
          <w:szCs w:val="21"/>
        </w:rPr>
        <w:t xml:space="preserve"> </w:t>
      </w:r>
    </w:p>
    <w:p w14:paraId="25767992" w14:textId="77777777" w:rsidR="00182CBE" w:rsidRDefault="00902A86">
      <w:pPr>
        <w:ind w:firstLineChars="200" w:firstLine="420"/>
        <w:rPr>
          <w:szCs w:val="21"/>
        </w:rPr>
      </w:pPr>
      <w:r>
        <w:rPr>
          <w:szCs w:val="21"/>
        </w:rPr>
        <w:t>第三十四条</w:t>
      </w:r>
      <w:r>
        <w:rPr>
          <w:szCs w:val="21"/>
        </w:rPr>
        <w:t xml:space="preserve"> </w:t>
      </w:r>
      <w:r>
        <w:rPr>
          <w:szCs w:val="21"/>
        </w:rPr>
        <w:t>县级以上地方各级人民政府可以召开会议或者采取适当方式，向同级工会通报政府的重要的工作部署和与工会工作有关的行政措施，研究解决工会反映的职工群众的意见和要求。</w:t>
      </w:r>
      <w:r>
        <w:rPr>
          <w:szCs w:val="21"/>
        </w:rPr>
        <w:t xml:space="preserve"> </w:t>
      </w:r>
    </w:p>
    <w:p w14:paraId="4D22A83C" w14:textId="77777777" w:rsidR="00182CBE" w:rsidRDefault="00902A86">
      <w:pPr>
        <w:ind w:firstLineChars="200" w:firstLine="420"/>
        <w:rPr>
          <w:szCs w:val="21"/>
        </w:rPr>
      </w:pPr>
      <w:r>
        <w:rPr>
          <w:szCs w:val="21"/>
        </w:rPr>
        <w:t>各级人民政府劳动行政部门应当会同同级工会和企业方面代表，建立劳动关系三方协商机制，共同研究解决劳动关系方面的重大问题。</w:t>
      </w:r>
      <w:r>
        <w:rPr>
          <w:szCs w:val="21"/>
        </w:rPr>
        <w:t xml:space="preserve"> </w:t>
      </w:r>
    </w:p>
    <w:p w14:paraId="459CE99A" w14:textId="77777777" w:rsidR="00182CBE" w:rsidRDefault="00902A86">
      <w:pPr>
        <w:ind w:firstLineChars="200" w:firstLine="422"/>
        <w:jc w:val="center"/>
        <w:rPr>
          <w:b/>
          <w:szCs w:val="21"/>
        </w:rPr>
      </w:pPr>
      <w:r>
        <w:rPr>
          <w:b/>
          <w:szCs w:val="21"/>
        </w:rPr>
        <w:t>第四章</w:t>
      </w:r>
      <w:r>
        <w:rPr>
          <w:b/>
          <w:szCs w:val="21"/>
        </w:rPr>
        <w:t xml:space="preserve"> </w:t>
      </w:r>
      <w:r>
        <w:rPr>
          <w:b/>
          <w:szCs w:val="21"/>
        </w:rPr>
        <w:t>基层工会组织</w:t>
      </w:r>
      <w:r>
        <w:rPr>
          <w:b/>
          <w:szCs w:val="21"/>
        </w:rPr>
        <w:t xml:space="preserve"> </w:t>
      </w:r>
    </w:p>
    <w:p w14:paraId="2FBA90B0" w14:textId="77777777" w:rsidR="00182CBE" w:rsidRDefault="00902A86">
      <w:pPr>
        <w:ind w:firstLineChars="200" w:firstLine="420"/>
        <w:rPr>
          <w:szCs w:val="21"/>
        </w:rPr>
      </w:pPr>
      <w:r>
        <w:rPr>
          <w:szCs w:val="21"/>
        </w:rPr>
        <w:t>第三十五条国有企业职工代表大会是企业实行民主管理的基本形式，是职工行使民主管理权力的机构，依照法律规定行使职权。</w:t>
      </w:r>
    </w:p>
    <w:p w14:paraId="234D7E51" w14:textId="77777777" w:rsidR="00182CBE" w:rsidRDefault="00902A86">
      <w:pPr>
        <w:ind w:firstLineChars="200" w:firstLine="420"/>
        <w:rPr>
          <w:szCs w:val="21"/>
        </w:rPr>
      </w:pPr>
      <w:r>
        <w:rPr>
          <w:szCs w:val="21"/>
        </w:rPr>
        <w:t>国有企业的工会委员会是职工代表大会的工作机构，负责职工代表大会的日常工作，检查、督促职工代表大会决议的执行。</w:t>
      </w:r>
      <w:r>
        <w:rPr>
          <w:szCs w:val="21"/>
        </w:rPr>
        <w:t xml:space="preserve"> </w:t>
      </w:r>
    </w:p>
    <w:p w14:paraId="6EF39CC0" w14:textId="77777777" w:rsidR="00182CBE" w:rsidRDefault="00902A86">
      <w:pPr>
        <w:ind w:firstLineChars="200" w:firstLine="420"/>
        <w:rPr>
          <w:szCs w:val="21"/>
        </w:rPr>
      </w:pPr>
      <w:r>
        <w:rPr>
          <w:szCs w:val="21"/>
        </w:rPr>
        <w:t>第三十六条</w:t>
      </w:r>
      <w:r>
        <w:rPr>
          <w:szCs w:val="21"/>
        </w:rPr>
        <w:t xml:space="preserve"> </w:t>
      </w:r>
      <w:r>
        <w:rPr>
          <w:szCs w:val="21"/>
        </w:rPr>
        <w:t>集体企业的工会委员会，应当支持和组织职工参加民主管理和民主监督，维护职工选举和罢免管理人员、决定经营管理的重大问题的权力。</w:t>
      </w:r>
      <w:r>
        <w:rPr>
          <w:szCs w:val="21"/>
        </w:rPr>
        <w:t xml:space="preserve"> </w:t>
      </w:r>
    </w:p>
    <w:p w14:paraId="12D15BDA" w14:textId="77777777" w:rsidR="00182CBE" w:rsidRDefault="00902A86">
      <w:pPr>
        <w:ind w:firstLineChars="200" w:firstLine="420"/>
        <w:rPr>
          <w:szCs w:val="21"/>
        </w:rPr>
      </w:pPr>
      <w:r>
        <w:rPr>
          <w:szCs w:val="21"/>
        </w:rPr>
        <w:t>第三十七条</w:t>
      </w:r>
      <w:r>
        <w:rPr>
          <w:szCs w:val="21"/>
        </w:rPr>
        <w:t xml:space="preserve"> </w:t>
      </w:r>
      <w:r>
        <w:rPr>
          <w:szCs w:val="21"/>
        </w:rPr>
        <w:t>本法第三十五条、第三十六条规定以外的其他企业、事业单位的工会委员会，依照法律规定组织职工采取与企业、事业单位相适应的形式，参与企业、事业单位民主管理。</w:t>
      </w:r>
      <w:r>
        <w:rPr>
          <w:szCs w:val="21"/>
        </w:rPr>
        <w:t xml:space="preserve"> </w:t>
      </w:r>
    </w:p>
    <w:p w14:paraId="04BD7578" w14:textId="77777777" w:rsidR="00182CBE" w:rsidRDefault="00902A86">
      <w:pPr>
        <w:ind w:firstLineChars="200" w:firstLine="420"/>
        <w:rPr>
          <w:szCs w:val="21"/>
        </w:rPr>
      </w:pPr>
      <w:r>
        <w:rPr>
          <w:szCs w:val="21"/>
        </w:rPr>
        <w:t>第三十八条</w:t>
      </w:r>
      <w:r>
        <w:rPr>
          <w:szCs w:val="21"/>
        </w:rPr>
        <w:t xml:space="preserve"> </w:t>
      </w:r>
      <w:r>
        <w:rPr>
          <w:szCs w:val="21"/>
        </w:rPr>
        <w:t>企业、事业单位研究经营管理和发展的重大问题应当听取工会的意见；召开讨论有关工资、福利、劳动安全卫生、社会保险等涉及职工切身利益的会议，必须有工会代表参加。</w:t>
      </w:r>
      <w:r>
        <w:rPr>
          <w:szCs w:val="21"/>
        </w:rPr>
        <w:t xml:space="preserve"> </w:t>
      </w:r>
    </w:p>
    <w:p w14:paraId="735023B4" w14:textId="77777777" w:rsidR="00182CBE" w:rsidRDefault="00902A86">
      <w:pPr>
        <w:ind w:firstLineChars="200" w:firstLine="420"/>
        <w:rPr>
          <w:szCs w:val="21"/>
        </w:rPr>
      </w:pPr>
      <w:r>
        <w:rPr>
          <w:szCs w:val="21"/>
        </w:rPr>
        <w:t>企业、事业单位应当支持工会依法开展工作，工会应当支持企业、事业单位依法行使经营管理权。</w:t>
      </w:r>
      <w:r>
        <w:rPr>
          <w:szCs w:val="21"/>
        </w:rPr>
        <w:t xml:space="preserve"> </w:t>
      </w:r>
    </w:p>
    <w:p w14:paraId="6476A98C" w14:textId="77777777" w:rsidR="00182CBE" w:rsidRDefault="00902A86">
      <w:pPr>
        <w:ind w:firstLineChars="200" w:firstLine="420"/>
        <w:rPr>
          <w:szCs w:val="21"/>
        </w:rPr>
      </w:pPr>
      <w:r>
        <w:rPr>
          <w:szCs w:val="21"/>
        </w:rPr>
        <w:t>第三十九条</w:t>
      </w:r>
      <w:r>
        <w:rPr>
          <w:szCs w:val="21"/>
        </w:rPr>
        <w:t xml:space="preserve"> </w:t>
      </w:r>
      <w:r>
        <w:rPr>
          <w:szCs w:val="21"/>
        </w:rPr>
        <w:t>公司的董事会、监事会中职工代表的产生，依照公司法有关规定执行。</w:t>
      </w:r>
      <w:r>
        <w:rPr>
          <w:szCs w:val="21"/>
        </w:rPr>
        <w:t xml:space="preserve"> </w:t>
      </w:r>
    </w:p>
    <w:p w14:paraId="3753551F" w14:textId="77777777" w:rsidR="00182CBE" w:rsidRDefault="00902A86">
      <w:pPr>
        <w:ind w:firstLineChars="200" w:firstLine="420"/>
        <w:rPr>
          <w:szCs w:val="21"/>
        </w:rPr>
      </w:pPr>
      <w:r>
        <w:rPr>
          <w:szCs w:val="21"/>
        </w:rPr>
        <w:t>第四十条</w:t>
      </w:r>
      <w:r>
        <w:rPr>
          <w:szCs w:val="21"/>
        </w:rPr>
        <w:t xml:space="preserve"> </w:t>
      </w:r>
      <w:r>
        <w:rPr>
          <w:szCs w:val="21"/>
        </w:rPr>
        <w:t>基层工会委员会召开会议或者组织职工活动，应当在生产或者工作时间以外进行，需要占用生产或者工作时间的，应当事先征得企业、事业单位的同意。</w:t>
      </w:r>
      <w:r>
        <w:rPr>
          <w:szCs w:val="21"/>
        </w:rPr>
        <w:t xml:space="preserve"> </w:t>
      </w:r>
    </w:p>
    <w:p w14:paraId="12F56A5E" w14:textId="77777777" w:rsidR="00182CBE" w:rsidRDefault="00902A86">
      <w:pPr>
        <w:ind w:firstLineChars="200" w:firstLine="420"/>
        <w:rPr>
          <w:szCs w:val="21"/>
        </w:rPr>
      </w:pPr>
      <w:r>
        <w:rPr>
          <w:szCs w:val="21"/>
        </w:rPr>
        <w:t>基层工会的非专职委员占用生产或者工作时间参加会议或者从事工会工作，每月不超过三个工作日，其工资照发，其他待遇不受影响。</w:t>
      </w:r>
      <w:r>
        <w:rPr>
          <w:szCs w:val="21"/>
        </w:rPr>
        <w:t xml:space="preserve"> </w:t>
      </w:r>
    </w:p>
    <w:p w14:paraId="6BFE6566" w14:textId="77777777" w:rsidR="00182CBE" w:rsidRDefault="00902A86">
      <w:pPr>
        <w:ind w:firstLineChars="200" w:firstLine="420"/>
        <w:rPr>
          <w:szCs w:val="21"/>
        </w:rPr>
      </w:pPr>
      <w:r>
        <w:rPr>
          <w:szCs w:val="21"/>
        </w:rPr>
        <w:t>第四十一条</w:t>
      </w:r>
      <w:r>
        <w:rPr>
          <w:szCs w:val="21"/>
        </w:rPr>
        <w:t xml:space="preserve"> </w:t>
      </w:r>
      <w:r>
        <w:rPr>
          <w:szCs w:val="21"/>
        </w:rPr>
        <w:t>企业、事业单位、机关工会委员会的专职工作人员的工资、奖励、补贴，由所在单位支付。社会保险和其他福利待遇等，享受本单位职工同等待遇。</w:t>
      </w:r>
      <w:r>
        <w:rPr>
          <w:szCs w:val="21"/>
        </w:rPr>
        <w:t xml:space="preserve"> </w:t>
      </w:r>
    </w:p>
    <w:p w14:paraId="1984DE50" w14:textId="77777777" w:rsidR="00182CBE" w:rsidRDefault="00902A86">
      <w:pPr>
        <w:ind w:firstLineChars="200" w:firstLine="422"/>
        <w:jc w:val="center"/>
        <w:rPr>
          <w:b/>
          <w:szCs w:val="21"/>
        </w:rPr>
      </w:pPr>
      <w:r>
        <w:rPr>
          <w:b/>
          <w:szCs w:val="21"/>
        </w:rPr>
        <w:t>第五章</w:t>
      </w:r>
      <w:r>
        <w:rPr>
          <w:b/>
          <w:szCs w:val="21"/>
        </w:rPr>
        <w:t xml:space="preserve"> </w:t>
      </w:r>
      <w:r>
        <w:rPr>
          <w:b/>
          <w:szCs w:val="21"/>
        </w:rPr>
        <w:t>工会的经费和财产</w:t>
      </w:r>
      <w:r>
        <w:rPr>
          <w:b/>
          <w:szCs w:val="21"/>
        </w:rPr>
        <w:t xml:space="preserve"> </w:t>
      </w:r>
    </w:p>
    <w:p w14:paraId="1951580A" w14:textId="77777777" w:rsidR="00182CBE" w:rsidRDefault="00902A86">
      <w:pPr>
        <w:ind w:firstLineChars="200" w:firstLine="420"/>
        <w:rPr>
          <w:szCs w:val="21"/>
        </w:rPr>
      </w:pPr>
      <w:r>
        <w:rPr>
          <w:szCs w:val="21"/>
        </w:rPr>
        <w:t>第四十二条</w:t>
      </w:r>
      <w:r>
        <w:rPr>
          <w:szCs w:val="21"/>
        </w:rPr>
        <w:t xml:space="preserve"> </w:t>
      </w:r>
      <w:r>
        <w:rPr>
          <w:szCs w:val="21"/>
        </w:rPr>
        <w:t>工会经费的来源：</w:t>
      </w:r>
      <w:r>
        <w:rPr>
          <w:szCs w:val="21"/>
        </w:rPr>
        <w:t xml:space="preserve"> </w:t>
      </w:r>
    </w:p>
    <w:p w14:paraId="60AB3B37" w14:textId="77777777" w:rsidR="00182CBE" w:rsidRDefault="00902A86">
      <w:pPr>
        <w:ind w:firstLineChars="200" w:firstLine="420"/>
        <w:rPr>
          <w:szCs w:val="21"/>
        </w:rPr>
      </w:pPr>
      <w:r>
        <w:rPr>
          <w:szCs w:val="21"/>
        </w:rPr>
        <w:t>（一）工会会员缴纳的会费；</w:t>
      </w:r>
      <w:r>
        <w:rPr>
          <w:szCs w:val="21"/>
        </w:rPr>
        <w:t xml:space="preserve"> </w:t>
      </w:r>
    </w:p>
    <w:p w14:paraId="240BA70A" w14:textId="77777777" w:rsidR="00182CBE" w:rsidRDefault="00902A86">
      <w:pPr>
        <w:ind w:firstLineChars="200" w:firstLine="420"/>
        <w:rPr>
          <w:szCs w:val="21"/>
        </w:rPr>
      </w:pPr>
      <w:r>
        <w:rPr>
          <w:szCs w:val="21"/>
        </w:rPr>
        <w:t>（二）建立工会组织的企业、事业单位、机关按每月全部职工工资总额的百分之二向工会拨缴的经费；</w:t>
      </w:r>
      <w:r>
        <w:rPr>
          <w:szCs w:val="21"/>
        </w:rPr>
        <w:t xml:space="preserve"> </w:t>
      </w:r>
    </w:p>
    <w:p w14:paraId="6E140059" w14:textId="77777777" w:rsidR="00182CBE" w:rsidRDefault="00902A86">
      <w:pPr>
        <w:ind w:firstLineChars="200" w:firstLine="420"/>
        <w:rPr>
          <w:szCs w:val="21"/>
        </w:rPr>
      </w:pPr>
      <w:r>
        <w:rPr>
          <w:szCs w:val="21"/>
        </w:rPr>
        <w:t>（三）工会所属的企业、事业单位上缴的收入；</w:t>
      </w:r>
      <w:r>
        <w:rPr>
          <w:szCs w:val="21"/>
        </w:rPr>
        <w:t xml:space="preserve"> </w:t>
      </w:r>
    </w:p>
    <w:p w14:paraId="105E4EBF" w14:textId="77777777" w:rsidR="00182CBE" w:rsidRDefault="00902A86">
      <w:pPr>
        <w:ind w:firstLineChars="200" w:firstLine="420"/>
        <w:rPr>
          <w:szCs w:val="21"/>
        </w:rPr>
      </w:pPr>
      <w:r>
        <w:rPr>
          <w:szCs w:val="21"/>
        </w:rPr>
        <w:t>（四）人民政府的补助；</w:t>
      </w:r>
      <w:r>
        <w:rPr>
          <w:szCs w:val="21"/>
        </w:rPr>
        <w:t xml:space="preserve"> </w:t>
      </w:r>
    </w:p>
    <w:p w14:paraId="0CFFA4F8" w14:textId="77777777" w:rsidR="00182CBE" w:rsidRDefault="00902A86">
      <w:pPr>
        <w:ind w:firstLineChars="200" w:firstLine="420"/>
        <w:rPr>
          <w:szCs w:val="21"/>
        </w:rPr>
      </w:pPr>
      <w:r>
        <w:rPr>
          <w:szCs w:val="21"/>
        </w:rPr>
        <w:t>（五）其他收入。</w:t>
      </w:r>
      <w:r>
        <w:rPr>
          <w:szCs w:val="21"/>
        </w:rPr>
        <w:t xml:space="preserve"> </w:t>
      </w:r>
    </w:p>
    <w:p w14:paraId="46687EAF" w14:textId="77777777" w:rsidR="00182CBE" w:rsidRDefault="00902A86">
      <w:pPr>
        <w:ind w:firstLineChars="200" w:firstLine="420"/>
        <w:rPr>
          <w:szCs w:val="21"/>
        </w:rPr>
      </w:pPr>
      <w:r>
        <w:rPr>
          <w:szCs w:val="21"/>
        </w:rPr>
        <w:t>前款第二项规定的企业、事业单位拨缴的经费在税前列支。</w:t>
      </w:r>
      <w:r>
        <w:rPr>
          <w:szCs w:val="21"/>
        </w:rPr>
        <w:t xml:space="preserve"> </w:t>
      </w:r>
    </w:p>
    <w:p w14:paraId="31D0C914" w14:textId="77777777" w:rsidR="00182CBE" w:rsidRDefault="00902A86">
      <w:pPr>
        <w:ind w:firstLineChars="200" w:firstLine="420"/>
        <w:rPr>
          <w:szCs w:val="21"/>
        </w:rPr>
      </w:pPr>
      <w:r>
        <w:rPr>
          <w:szCs w:val="21"/>
        </w:rPr>
        <w:t>工会经费主要用于为职工服务和工会活动。经费使用的具体办法由中华全国总工会制定。</w:t>
      </w:r>
      <w:r>
        <w:rPr>
          <w:szCs w:val="21"/>
        </w:rPr>
        <w:t xml:space="preserve"> </w:t>
      </w:r>
    </w:p>
    <w:p w14:paraId="31BEE560" w14:textId="77777777" w:rsidR="00182CBE" w:rsidRDefault="00902A86">
      <w:pPr>
        <w:ind w:firstLineChars="200" w:firstLine="420"/>
        <w:rPr>
          <w:szCs w:val="21"/>
        </w:rPr>
      </w:pPr>
      <w:r>
        <w:rPr>
          <w:szCs w:val="21"/>
        </w:rPr>
        <w:t>第四十三条</w:t>
      </w:r>
      <w:r>
        <w:rPr>
          <w:szCs w:val="21"/>
        </w:rPr>
        <w:t xml:space="preserve"> </w:t>
      </w:r>
      <w:r>
        <w:rPr>
          <w:szCs w:val="21"/>
        </w:rPr>
        <w:t>企业、事业单位无正当理由拖延或者拒不拨缴工会经费，基层工会或者上级工会可以向当地人民法院申请支付令；拒不执行支付令的，工会可以依法申请人民法院强制执行。</w:t>
      </w:r>
      <w:r>
        <w:rPr>
          <w:szCs w:val="21"/>
        </w:rPr>
        <w:t xml:space="preserve"> </w:t>
      </w:r>
    </w:p>
    <w:p w14:paraId="037256F1" w14:textId="77777777" w:rsidR="00182CBE" w:rsidRDefault="00902A86">
      <w:pPr>
        <w:ind w:firstLineChars="200" w:firstLine="420"/>
        <w:rPr>
          <w:szCs w:val="21"/>
        </w:rPr>
      </w:pPr>
      <w:r>
        <w:rPr>
          <w:szCs w:val="21"/>
        </w:rPr>
        <w:t>第四十四条</w:t>
      </w:r>
      <w:r>
        <w:rPr>
          <w:szCs w:val="21"/>
        </w:rPr>
        <w:t xml:space="preserve"> </w:t>
      </w:r>
      <w:r>
        <w:rPr>
          <w:szCs w:val="21"/>
        </w:rPr>
        <w:t>工会应当根据经费独立原则，建立预算、决算和经费审查监督制度。</w:t>
      </w:r>
      <w:r>
        <w:rPr>
          <w:szCs w:val="21"/>
        </w:rPr>
        <w:t xml:space="preserve"> </w:t>
      </w:r>
    </w:p>
    <w:p w14:paraId="547DFE77" w14:textId="77777777" w:rsidR="00182CBE" w:rsidRDefault="00902A86">
      <w:pPr>
        <w:ind w:firstLineChars="200" w:firstLine="420"/>
        <w:rPr>
          <w:szCs w:val="21"/>
        </w:rPr>
      </w:pPr>
      <w:r>
        <w:rPr>
          <w:szCs w:val="21"/>
        </w:rPr>
        <w:t>各级工会建立经费审查委员会。</w:t>
      </w:r>
      <w:r>
        <w:rPr>
          <w:szCs w:val="21"/>
        </w:rPr>
        <w:t xml:space="preserve"> </w:t>
      </w:r>
    </w:p>
    <w:p w14:paraId="00980DCD" w14:textId="77777777" w:rsidR="00182CBE" w:rsidRDefault="00902A86">
      <w:pPr>
        <w:ind w:firstLineChars="200" w:firstLine="420"/>
        <w:rPr>
          <w:szCs w:val="21"/>
        </w:rPr>
      </w:pPr>
      <w:r>
        <w:rPr>
          <w:szCs w:val="21"/>
        </w:rPr>
        <w:t>各级工会经费收支情况应当由同级工会经费审查委员会审查，并且定期向会员大会或者会员代表大会报告，接受监督。工会会员大会或者会员代表大会有权对经费使用情况提出意见。工会经费的使用应当依法接受国家的监督。</w:t>
      </w:r>
      <w:r>
        <w:rPr>
          <w:szCs w:val="21"/>
        </w:rPr>
        <w:t xml:space="preserve"> </w:t>
      </w:r>
    </w:p>
    <w:p w14:paraId="64561A88" w14:textId="77777777" w:rsidR="00182CBE" w:rsidRDefault="00902A86">
      <w:pPr>
        <w:ind w:firstLineChars="200" w:firstLine="420"/>
        <w:rPr>
          <w:szCs w:val="21"/>
        </w:rPr>
      </w:pPr>
      <w:r>
        <w:rPr>
          <w:szCs w:val="21"/>
        </w:rPr>
        <w:t>第四十五条</w:t>
      </w:r>
      <w:r>
        <w:rPr>
          <w:szCs w:val="21"/>
        </w:rPr>
        <w:t xml:space="preserve"> </w:t>
      </w:r>
      <w:r>
        <w:rPr>
          <w:szCs w:val="21"/>
        </w:rPr>
        <w:t>各级人民政府和企业、事业单位、机关应当为工会办公和开展活动，提供必要的设施和活动场所等物质条件。</w:t>
      </w:r>
      <w:r>
        <w:rPr>
          <w:szCs w:val="21"/>
        </w:rPr>
        <w:t xml:space="preserve"> </w:t>
      </w:r>
    </w:p>
    <w:p w14:paraId="5644C1ED" w14:textId="77777777" w:rsidR="00182CBE" w:rsidRDefault="00902A86">
      <w:pPr>
        <w:ind w:firstLineChars="200" w:firstLine="420"/>
        <w:rPr>
          <w:szCs w:val="21"/>
        </w:rPr>
      </w:pPr>
      <w:r>
        <w:rPr>
          <w:szCs w:val="21"/>
        </w:rPr>
        <w:t>第四十六条</w:t>
      </w:r>
      <w:r>
        <w:rPr>
          <w:szCs w:val="21"/>
        </w:rPr>
        <w:t xml:space="preserve"> </w:t>
      </w:r>
      <w:r>
        <w:rPr>
          <w:szCs w:val="21"/>
        </w:rPr>
        <w:t>工会的财产、经费和国家拨给工会使用的不动产，任何组织和个人不得侵占、挪用和任意调拨。</w:t>
      </w:r>
      <w:r>
        <w:rPr>
          <w:szCs w:val="21"/>
        </w:rPr>
        <w:t xml:space="preserve"> </w:t>
      </w:r>
    </w:p>
    <w:p w14:paraId="26D08355" w14:textId="77777777" w:rsidR="00182CBE" w:rsidRDefault="00902A86">
      <w:pPr>
        <w:ind w:firstLineChars="200" w:firstLine="420"/>
        <w:rPr>
          <w:szCs w:val="21"/>
        </w:rPr>
      </w:pPr>
      <w:r>
        <w:rPr>
          <w:szCs w:val="21"/>
        </w:rPr>
        <w:t>第四十七条</w:t>
      </w:r>
      <w:r>
        <w:rPr>
          <w:szCs w:val="21"/>
        </w:rPr>
        <w:t xml:space="preserve"> </w:t>
      </w:r>
      <w:r>
        <w:rPr>
          <w:szCs w:val="21"/>
        </w:rPr>
        <w:t>工会所属的为职工服务的企业、事业单位，其隶属关系不得随意改变。</w:t>
      </w:r>
      <w:r>
        <w:rPr>
          <w:szCs w:val="21"/>
        </w:rPr>
        <w:t xml:space="preserve"> </w:t>
      </w:r>
    </w:p>
    <w:p w14:paraId="284B0C60" w14:textId="77777777" w:rsidR="00182CBE" w:rsidRDefault="00902A86">
      <w:pPr>
        <w:ind w:firstLineChars="200" w:firstLine="420"/>
        <w:rPr>
          <w:szCs w:val="21"/>
        </w:rPr>
      </w:pPr>
      <w:r>
        <w:rPr>
          <w:szCs w:val="21"/>
        </w:rPr>
        <w:t>第四十八条</w:t>
      </w:r>
      <w:r>
        <w:rPr>
          <w:szCs w:val="21"/>
        </w:rPr>
        <w:t xml:space="preserve"> </w:t>
      </w:r>
      <w:r>
        <w:rPr>
          <w:szCs w:val="21"/>
        </w:rPr>
        <w:t>县级以上各级工会的离休、退休人员的待遇，与国家机关工作人员同等对待。</w:t>
      </w:r>
      <w:r>
        <w:rPr>
          <w:szCs w:val="21"/>
        </w:rPr>
        <w:t xml:space="preserve"> </w:t>
      </w:r>
    </w:p>
    <w:p w14:paraId="62269710" w14:textId="77777777" w:rsidR="00182CBE" w:rsidRDefault="00902A86">
      <w:pPr>
        <w:ind w:firstLineChars="200" w:firstLine="422"/>
        <w:jc w:val="center"/>
        <w:rPr>
          <w:b/>
          <w:szCs w:val="21"/>
        </w:rPr>
      </w:pPr>
      <w:r>
        <w:rPr>
          <w:b/>
          <w:szCs w:val="21"/>
        </w:rPr>
        <w:t>第六章</w:t>
      </w:r>
      <w:r>
        <w:rPr>
          <w:b/>
          <w:szCs w:val="21"/>
        </w:rPr>
        <w:t xml:space="preserve"> </w:t>
      </w:r>
      <w:r>
        <w:rPr>
          <w:b/>
          <w:szCs w:val="21"/>
        </w:rPr>
        <w:t>法律责任</w:t>
      </w:r>
      <w:r>
        <w:rPr>
          <w:b/>
          <w:szCs w:val="21"/>
        </w:rPr>
        <w:t xml:space="preserve"> </w:t>
      </w:r>
    </w:p>
    <w:p w14:paraId="7D7E38FE" w14:textId="77777777" w:rsidR="00182CBE" w:rsidRDefault="00902A86">
      <w:pPr>
        <w:ind w:firstLineChars="200" w:firstLine="420"/>
        <w:rPr>
          <w:szCs w:val="21"/>
        </w:rPr>
      </w:pPr>
      <w:r>
        <w:rPr>
          <w:szCs w:val="21"/>
        </w:rPr>
        <w:t>第四十九条</w:t>
      </w:r>
      <w:r>
        <w:rPr>
          <w:szCs w:val="21"/>
        </w:rPr>
        <w:t xml:space="preserve"> </w:t>
      </w:r>
      <w:r>
        <w:rPr>
          <w:szCs w:val="21"/>
        </w:rPr>
        <w:t>工会对违反本法规定侵犯其合法权益的，有权提请人民政府或者有关部门予以处理，或者向人民法院提起诉讼。</w:t>
      </w:r>
      <w:r>
        <w:rPr>
          <w:szCs w:val="21"/>
        </w:rPr>
        <w:t xml:space="preserve"> </w:t>
      </w:r>
    </w:p>
    <w:p w14:paraId="6E5D75F6" w14:textId="77777777" w:rsidR="00182CBE" w:rsidRDefault="00902A86">
      <w:pPr>
        <w:ind w:firstLineChars="200" w:firstLine="420"/>
        <w:rPr>
          <w:szCs w:val="21"/>
        </w:rPr>
      </w:pPr>
      <w:r>
        <w:rPr>
          <w:szCs w:val="21"/>
        </w:rPr>
        <w:t>第五十条</w:t>
      </w:r>
      <w:r>
        <w:rPr>
          <w:szCs w:val="21"/>
        </w:rPr>
        <w:t xml:space="preserve"> </w:t>
      </w:r>
      <w:r>
        <w:rPr>
          <w:szCs w:val="21"/>
        </w:rPr>
        <w:t>违反本法第三条、第十一条规定，阻挠职工依法参加和组织工会或者阻挠上级工会帮助、指导职工筹建工会的，由劳动行政部门责令其改正；拒不改正的，由劳动行政部门提请县级以上人民政府处理；以暴力、威胁等手段阻挠造成严重后果，构成犯罪的，依法追究刑事责任。</w:t>
      </w:r>
      <w:r>
        <w:rPr>
          <w:szCs w:val="21"/>
        </w:rPr>
        <w:t xml:space="preserve"> </w:t>
      </w:r>
    </w:p>
    <w:p w14:paraId="12834ACB" w14:textId="77777777" w:rsidR="00182CBE" w:rsidRDefault="00902A86">
      <w:pPr>
        <w:ind w:firstLineChars="200" w:firstLine="420"/>
        <w:rPr>
          <w:szCs w:val="21"/>
        </w:rPr>
      </w:pPr>
      <w:r>
        <w:rPr>
          <w:szCs w:val="21"/>
        </w:rPr>
        <w:t>第五十一条</w:t>
      </w:r>
      <w:r>
        <w:rPr>
          <w:szCs w:val="21"/>
        </w:rPr>
        <w:t xml:space="preserve"> </w:t>
      </w:r>
      <w:r>
        <w:rPr>
          <w:szCs w:val="21"/>
        </w:rPr>
        <w:t>违反本法规定，对依法履行职责的工会工作人员无正当理由调动工作岗位，进行打击报复的，由劳动行政部门责令改正、恢复原工作；造成损失的，给予赔偿。</w:t>
      </w:r>
      <w:r>
        <w:rPr>
          <w:szCs w:val="21"/>
        </w:rPr>
        <w:t xml:space="preserve"> </w:t>
      </w:r>
    </w:p>
    <w:p w14:paraId="51D8FAED" w14:textId="77777777" w:rsidR="00182CBE" w:rsidRDefault="00902A86">
      <w:pPr>
        <w:ind w:firstLineChars="200" w:firstLine="420"/>
        <w:rPr>
          <w:szCs w:val="21"/>
        </w:rPr>
      </w:pPr>
      <w:r>
        <w:rPr>
          <w:szCs w:val="21"/>
        </w:rPr>
        <w:t>对依法履行职责的工会工作人员进行侮辱、诽谤或者进行人身伤害，构成犯罪的，依法追究刑事责任；尚未构成犯罪的，由公安机关依照治安管理处罚法的规定处罚。</w:t>
      </w:r>
      <w:r>
        <w:rPr>
          <w:szCs w:val="21"/>
        </w:rPr>
        <w:t xml:space="preserve"> </w:t>
      </w:r>
    </w:p>
    <w:p w14:paraId="0C1F443F" w14:textId="77777777" w:rsidR="00182CBE" w:rsidRDefault="00902A86">
      <w:pPr>
        <w:ind w:firstLineChars="200" w:firstLine="420"/>
        <w:rPr>
          <w:szCs w:val="21"/>
        </w:rPr>
      </w:pPr>
      <w:r>
        <w:rPr>
          <w:szCs w:val="21"/>
        </w:rPr>
        <w:t>第五十二条</w:t>
      </w:r>
      <w:r>
        <w:rPr>
          <w:szCs w:val="21"/>
        </w:rPr>
        <w:t xml:space="preserve"> </w:t>
      </w:r>
      <w:r>
        <w:rPr>
          <w:szCs w:val="21"/>
        </w:rPr>
        <w:t>违反本法规定，有下列情形之一的，由劳动行政部门责令恢复其工作，并补发被解除劳动合同期间应得的报酬，或者责令给予本人年收入二倍的赔偿：</w:t>
      </w:r>
      <w:r>
        <w:rPr>
          <w:szCs w:val="21"/>
        </w:rPr>
        <w:t xml:space="preserve"> </w:t>
      </w:r>
    </w:p>
    <w:p w14:paraId="2689D8D0" w14:textId="77777777" w:rsidR="00182CBE" w:rsidRDefault="00902A86">
      <w:pPr>
        <w:ind w:firstLineChars="200" w:firstLine="420"/>
        <w:rPr>
          <w:szCs w:val="21"/>
        </w:rPr>
      </w:pPr>
      <w:r>
        <w:rPr>
          <w:szCs w:val="21"/>
        </w:rPr>
        <w:t>（一）职工因参加工会活动而被解除劳动合同的；</w:t>
      </w:r>
      <w:r>
        <w:rPr>
          <w:szCs w:val="21"/>
        </w:rPr>
        <w:t xml:space="preserve"> </w:t>
      </w:r>
    </w:p>
    <w:p w14:paraId="114F78AF" w14:textId="77777777" w:rsidR="00182CBE" w:rsidRDefault="00902A86">
      <w:pPr>
        <w:ind w:firstLineChars="200" w:firstLine="420"/>
        <w:rPr>
          <w:szCs w:val="21"/>
        </w:rPr>
      </w:pPr>
      <w:r>
        <w:rPr>
          <w:szCs w:val="21"/>
        </w:rPr>
        <w:t>（二）工会工作人员因履行本法规定的职责而被解除劳动合同的。</w:t>
      </w:r>
      <w:r>
        <w:rPr>
          <w:szCs w:val="21"/>
        </w:rPr>
        <w:t xml:space="preserve"> </w:t>
      </w:r>
    </w:p>
    <w:p w14:paraId="30D5923D" w14:textId="77777777" w:rsidR="00182CBE" w:rsidRDefault="00902A86">
      <w:pPr>
        <w:ind w:firstLineChars="200" w:firstLine="420"/>
        <w:rPr>
          <w:szCs w:val="21"/>
        </w:rPr>
      </w:pPr>
      <w:r>
        <w:rPr>
          <w:szCs w:val="21"/>
        </w:rPr>
        <w:t>第五十三条</w:t>
      </w:r>
      <w:r>
        <w:rPr>
          <w:szCs w:val="21"/>
        </w:rPr>
        <w:t xml:space="preserve"> </w:t>
      </w:r>
      <w:r>
        <w:rPr>
          <w:szCs w:val="21"/>
        </w:rPr>
        <w:t>违反本法规定，有下列情形之一的，由县级以上人民政府责令改正，依法处理：</w:t>
      </w:r>
      <w:r>
        <w:rPr>
          <w:szCs w:val="21"/>
        </w:rPr>
        <w:t xml:space="preserve"> </w:t>
      </w:r>
    </w:p>
    <w:p w14:paraId="0C57FEA3" w14:textId="77777777" w:rsidR="00182CBE" w:rsidRDefault="00902A86">
      <w:pPr>
        <w:ind w:firstLineChars="200" w:firstLine="420"/>
        <w:rPr>
          <w:szCs w:val="21"/>
        </w:rPr>
      </w:pPr>
      <w:r>
        <w:rPr>
          <w:szCs w:val="21"/>
        </w:rPr>
        <w:t>（一）妨碍工会组织职工通过职工代表大会和其他形式依法行使民主权利的；</w:t>
      </w:r>
      <w:r>
        <w:rPr>
          <w:szCs w:val="21"/>
        </w:rPr>
        <w:t xml:space="preserve"> </w:t>
      </w:r>
    </w:p>
    <w:p w14:paraId="26D069D7" w14:textId="77777777" w:rsidR="00182CBE" w:rsidRDefault="00902A86">
      <w:pPr>
        <w:ind w:firstLineChars="200" w:firstLine="420"/>
        <w:rPr>
          <w:szCs w:val="21"/>
        </w:rPr>
      </w:pPr>
      <w:r>
        <w:rPr>
          <w:szCs w:val="21"/>
        </w:rPr>
        <w:t>（二）非法撤销、合并工会组织的；</w:t>
      </w:r>
      <w:r>
        <w:rPr>
          <w:szCs w:val="21"/>
        </w:rPr>
        <w:t xml:space="preserve"> </w:t>
      </w:r>
    </w:p>
    <w:p w14:paraId="2479208B" w14:textId="77777777" w:rsidR="00182CBE" w:rsidRDefault="00902A86">
      <w:pPr>
        <w:ind w:firstLineChars="200" w:firstLine="420"/>
        <w:rPr>
          <w:szCs w:val="21"/>
        </w:rPr>
      </w:pPr>
      <w:r>
        <w:rPr>
          <w:szCs w:val="21"/>
        </w:rPr>
        <w:t>（三）妨碍工会参加职工因工伤亡事故以及其他侵犯职工合法权益问题的调查处理的；</w:t>
      </w:r>
      <w:r>
        <w:rPr>
          <w:szCs w:val="21"/>
        </w:rPr>
        <w:t xml:space="preserve"> </w:t>
      </w:r>
    </w:p>
    <w:p w14:paraId="55E23A41" w14:textId="77777777" w:rsidR="00182CBE" w:rsidRDefault="00902A86">
      <w:pPr>
        <w:ind w:firstLineChars="200" w:firstLine="420"/>
        <w:rPr>
          <w:szCs w:val="21"/>
        </w:rPr>
      </w:pPr>
      <w:r>
        <w:rPr>
          <w:szCs w:val="21"/>
        </w:rPr>
        <w:t>（四）无正当理由拒绝进行平等协商的。</w:t>
      </w:r>
      <w:r>
        <w:rPr>
          <w:szCs w:val="21"/>
        </w:rPr>
        <w:t xml:space="preserve"> </w:t>
      </w:r>
    </w:p>
    <w:p w14:paraId="62E1AD92" w14:textId="77777777" w:rsidR="00182CBE" w:rsidRDefault="00902A86">
      <w:pPr>
        <w:ind w:firstLineChars="200" w:firstLine="420"/>
        <w:rPr>
          <w:szCs w:val="21"/>
        </w:rPr>
      </w:pPr>
      <w:r>
        <w:rPr>
          <w:szCs w:val="21"/>
        </w:rPr>
        <w:t>第五十四条</w:t>
      </w:r>
      <w:r>
        <w:rPr>
          <w:szCs w:val="21"/>
        </w:rPr>
        <w:t xml:space="preserve"> </w:t>
      </w:r>
      <w:r>
        <w:rPr>
          <w:szCs w:val="21"/>
        </w:rPr>
        <w:t>违反本法第四十六条规定，侵占工会经费和财产拒不返还的，工会可以向人民法院提起诉讼，要求返还，并赔偿损失。</w:t>
      </w:r>
      <w:r>
        <w:rPr>
          <w:szCs w:val="21"/>
        </w:rPr>
        <w:t xml:space="preserve"> </w:t>
      </w:r>
    </w:p>
    <w:p w14:paraId="06CCB1B4" w14:textId="77777777" w:rsidR="00182CBE" w:rsidRDefault="00902A86">
      <w:pPr>
        <w:ind w:firstLineChars="200" w:firstLine="420"/>
        <w:rPr>
          <w:szCs w:val="21"/>
        </w:rPr>
      </w:pPr>
      <w:r>
        <w:rPr>
          <w:szCs w:val="21"/>
        </w:rPr>
        <w:t>第五十五条</w:t>
      </w:r>
      <w:r>
        <w:rPr>
          <w:szCs w:val="21"/>
        </w:rPr>
        <w:t xml:space="preserve"> </w:t>
      </w:r>
      <w:r>
        <w:rPr>
          <w:szCs w:val="21"/>
        </w:rPr>
        <w:t>工会工作人员违反本法规定，损害职工或者工会权益的，由同级工会或者上级工会责令改正，或者予以处分；情节严重的，依照《中国工会章程》予以罢免；造成损失的，应当承担赔偿责任；构成犯罪的，依法追究刑事责任。</w:t>
      </w:r>
      <w:r>
        <w:rPr>
          <w:szCs w:val="21"/>
        </w:rPr>
        <w:t xml:space="preserve"> </w:t>
      </w:r>
    </w:p>
    <w:p w14:paraId="75C9FCEF" w14:textId="77777777" w:rsidR="00182CBE" w:rsidRDefault="00902A86">
      <w:pPr>
        <w:ind w:firstLineChars="200" w:firstLine="422"/>
        <w:jc w:val="center"/>
        <w:rPr>
          <w:b/>
          <w:szCs w:val="21"/>
        </w:rPr>
      </w:pPr>
      <w:r>
        <w:rPr>
          <w:b/>
          <w:szCs w:val="21"/>
        </w:rPr>
        <w:t>第七章</w:t>
      </w:r>
      <w:r>
        <w:rPr>
          <w:b/>
          <w:szCs w:val="21"/>
        </w:rPr>
        <w:t xml:space="preserve"> </w:t>
      </w:r>
      <w:r>
        <w:rPr>
          <w:b/>
          <w:szCs w:val="21"/>
        </w:rPr>
        <w:t>附</w:t>
      </w:r>
      <w:r>
        <w:rPr>
          <w:b/>
          <w:szCs w:val="21"/>
        </w:rPr>
        <w:t xml:space="preserve"> </w:t>
      </w:r>
      <w:r>
        <w:rPr>
          <w:b/>
          <w:szCs w:val="21"/>
        </w:rPr>
        <w:t>则</w:t>
      </w:r>
      <w:r>
        <w:rPr>
          <w:b/>
          <w:szCs w:val="21"/>
        </w:rPr>
        <w:t xml:space="preserve"> </w:t>
      </w:r>
    </w:p>
    <w:p w14:paraId="60F96604" w14:textId="77777777" w:rsidR="00182CBE" w:rsidRDefault="00902A86">
      <w:pPr>
        <w:ind w:firstLineChars="200" w:firstLine="420"/>
        <w:rPr>
          <w:szCs w:val="21"/>
        </w:rPr>
      </w:pPr>
      <w:r>
        <w:rPr>
          <w:szCs w:val="21"/>
        </w:rPr>
        <w:t>第五十六条</w:t>
      </w:r>
      <w:r>
        <w:rPr>
          <w:szCs w:val="21"/>
        </w:rPr>
        <w:t xml:space="preserve"> </w:t>
      </w:r>
      <w:r>
        <w:rPr>
          <w:szCs w:val="21"/>
        </w:rPr>
        <w:t>中华全国总工会会同有关国家机关制定机关工会实施本法的具体办法。</w:t>
      </w:r>
      <w:r>
        <w:rPr>
          <w:szCs w:val="21"/>
        </w:rPr>
        <w:t xml:space="preserve"> </w:t>
      </w:r>
    </w:p>
    <w:p w14:paraId="5ACB97C5" w14:textId="77777777" w:rsidR="00182CBE" w:rsidRDefault="00902A86">
      <w:pPr>
        <w:ind w:firstLineChars="200" w:firstLine="420"/>
        <w:rPr>
          <w:szCs w:val="21"/>
        </w:rPr>
      </w:pPr>
      <w:r>
        <w:rPr>
          <w:szCs w:val="21"/>
        </w:rPr>
        <w:t>第五十七条</w:t>
      </w:r>
      <w:r>
        <w:rPr>
          <w:szCs w:val="21"/>
        </w:rPr>
        <w:t xml:space="preserve"> </w:t>
      </w:r>
      <w:r>
        <w:rPr>
          <w:szCs w:val="21"/>
        </w:rPr>
        <w:t>本法自公布之日起施行。</w:t>
      </w:r>
      <w:r>
        <w:rPr>
          <w:szCs w:val="21"/>
        </w:rPr>
        <w:t>1950</w:t>
      </w:r>
      <w:r>
        <w:rPr>
          <w:szCs w:val="21"/>
        </w:rPr>
        <w:t>年</w:t>
      </w:r>
      <w:r>
        <w:rPr>
          <w:szCs w:val="21"/>
        </w:rPr>
        <w:t>6</w:t>
      </w:r>
      <w:r>
        <w:rPr>
          <w:szCs w:val="21"/>
        </w:rPr>
        <w:t>月</w:t>
      </w:r>
      <w:r>
        <w:rPr>
          <w:szCs w:val="21"/>
        </w:rPr>
        <w:t>29</w:t>
      </w:r>
      <w:r>
        <w:rPr>
          <w:szCs w:val="21"/>
        </w:rPr>
        <w:t>日中央人民政府颁布的《中华人民共和国工会法》同时废止。</w:t>
      </w:r>
    </w:p>
    <w:p w14:paraId="4F8A451F" w14:textId="77777777" w:rsidR="00182CBE" w:rsidRDefault="00182CBE">
      <w:pPr>
        <w:ind w:firstLineChars="200" w:firstLine="420"/>
        <w:rPr>
          <w:szCs w:val="21"/>
        </w:rPr>
      </w:pPr>
    </w:p>
    <w:p w14:paraId="068A86F7" w14:textId="77777777" w:rsidR="00182CBE" w:rsidRDefault="00902A86">
      <w:pPr>
        <w:pStyle w:val="1"/>
        <w:spacing w:beforeLines="100" w:before="312" w:afterLines="100" w:after="312" w:line="300" w:lineRule="auto"/>
        <w:jc w:val="center"/>
        <w:rPr>
          <w:sz w:val="30"/>
          <w:szCs w:val="30"/>
        </w:rPr>
      </w:pPr>
      <w:bookmarkStart w:id="20" w:name="_Toc32331165"/>
      <w:bookmarkStart w:id="21" w:name="_Toc101135278"/>
      <w:r>
        <w:rPr>
          <w:rFonts w:hint="eastAsia"/>
          <w:sz w:val="30"/>
          <w:szCs w:val="30"/>
        </w:rPr>
        <w:t>中华人民共和国职业病防治法（</w:t>
      </w:r>
      <w:r>
        <w:rPr>
          <w:sz w:val="30"/>
          <w:szCs w:val="30"/>
        </w:rPr>
        <w:t>2018</w:t>
      </w:r>
      <w:r>
        <w:rPr>
          <w:rFonts w:hint="eastAsia"/>
          <w:sz w:val="30"/>
          <w:szCs w:val="30"/>
        </w:rPr>
        <w:t>年）</w:t>
      </w:r>
      <w:bookmarkEnd w:id="20"/>
      <w:bookmarkEnd w:id="21"/>
    </w:p>
    <w:p w14:paraId="0B6856E6" w14:textId="77777777" w:rsidR="00182CBE" w:rsidRDefault="00902A86">
      <w:pPr>
        <w:ind w:firstLineChars="200" w:firstLine="420"/>
        <w:rPr>
          <w:szCs w:val="21"/>
        </w:rPr>
      </w:pPr>
      <w:r>
        <w:rPr>
          <w:rFonts w:hint="eastAsia"/>
          <w:szCs w:val="21"/>
        </w:rPr>
        <w:t>（</w:t>
      </w:r>
      <w:r>
        <w:rPr>
          <w:szCs w:val="21"/>
        </w:rPr>
        <w:t>2001</w:t>
      </w:r>
      <w:r>
        <w:rPr>
          <w:rFonts w:hint="eastAsia"/>
          <w:szCs w:val="21"/>
        </w:rPr>
        <w:t>年</w:t>
      </w:r>
      <w:r>
        <w:rPr>
          <w:szCs w:val="21"/>
        </w:rPr>
        <w:t>10</w:t>
      </w:r>
      <w:r>
        <w:rPr>
          <w:rFonts w:hint="eastAsia"/>
          <w:szCs w:val="21"/>
        </w:rPr>
        <w:t>月</w:t>
      </w:r>
      <w:r>
        <w:rPr>
          <w:szCs w:val="21"/>
        </w:rPr>
        <w:t>27</w:t>
      </w:r>
      <w:r>
        <w:rPr>
          <w:rFonts w:hint="eastAsia"/>
          <w:szCs w:val="21"/>
        </w:rPr>
        <w:t>日第九届全国人民代表大会常务委员会第二十四次会议通过，</w:t>
      </w:r>
      <w:r>
        <w:rPr>
          <w:szCs w:val="21"/>
        </w:rPr>
        <w:t>2011</w:t>
      </w:r>
      <w:r>
        <w:rPr>
          <w:rFonts w:hint="eastAsia"/>
          <w:szCs w:val="21"/>
        </w:rPr>
        <w:t>年</w:t>
      </w:r>
      <w:r>
        <w:rPr>
          <w:szCs w:val="21"/>
        </w:rPr>
        <w:t>12</w:t>
      </w:r>
      <w:r>
        <w:rPr>
          <w:rFonts w:hint="eastAsia"/>
          <w:szCs w:val="21"/>
        </w:rPr>
        <w:t>月</w:t>
      </w:r>
      <w:r>
        <w:rPr>
          <w:szCs w:val="21"/>
        </w:rPr>
        <w:t>31</w:t>
      </w:r>
      <w:r>
        <w:rPr>
          <w:rFonts w:hint="eastAsia"/>
          <w:szCs w:val="21"/>
        </w:rPr>
        <w:t>日第十一届全国人民代表大会常务委员会第二十四次会议《关于修改〈中华人民共和国职业病防治法〉的决定》第一次修正，</w:t>
      </w:r>
      <w:r>
        <w:rPr>
          <w:szCs w:val="21"/>
        </w:rPr>
        <w:t>2016</w:t>
      </w:r>
      <w:r>
        <w:rPr>
          <w:rFonts w:hint="eastAsia"/>
          <w:szCs w:val="21"/>
        </w:rPr>
        <w:t>年</w:t>
      </w:r>
      <w:r>
        <w:rPr>
          <w:szCs w:val="21"/>
        </w:rPr>
        <w:t>7</w:t>
      </w:r>
      <w:r>
        <w:rPr>
          <w:rFonts w:hint="eastAsia"/>
          <w:szCs w:val="21"/>
        </w:rPr>
        <w:t>月</w:t>
      </w:r>
      <w:r>
        <w:rPr>
          <w:szCs w:val="21"/>
        </w:rPr>
        <w:t>2</w:t>
      </w:r>
      <w:r>
        <w:rPr>
          <w:rFonts w:hint="eastAsia"/>
          <w:szCs w:val="21"/>
        </w:rPr>
        <w:t>日第十二届全国人民代表大会常务委员会第二十一次会议《关于修改〈中华人民共和国职业病防治法〉等六部法律的决定》第二次修正，</w:t>
      </w:r>
      <w:r>
        <w:rPr>
          <w:szCs w:val="21"/>
        </w:rPr>
        <w:t>2017</w:t>
      </w:r>
      <w:r>
        <w:rPr>
          <w:rFonts w:hint="eastAsia"/>
          <w:szCs w:val="21"/>
        </w:rPr>
        <w:t>年</w:t>
      </w:r>
      <w:r>
        <w:rPr>
          <w:szCs w:val="21"/>
        </w:rPr>
        <w:t>11</w:t>
      </w:r>
      <w:r>
        <w:rPr>
          <w:rFonts w:hint="eastAsia"/>
          <w:szCs w:val="21"/>
        </w:rPr>
        <w:t>月</w:t>
      </w:r>
      <w:r>
        <w:rPr>
          <w:szCs w:val="21"/>
        </w:rPr>
        <w:t>4</w:t>
      </w:r>
      <w:r>
        <w:rPr>
          <w:rFonts w:hint="eastAsia"/>
          <w:szCs w:val="21"/>
        </w:rPr>
        <w:t>日第十二届全国人民代表大会常务委员会第三十次会议《关于修改〈中华人民共和国会计法〉等十一部法律的决定》第三次修正，</w:t>
      </w:r>
      <w:r>
        <w:rPr>
          <w:szCs w:val="21"/>
        </w:rPr>
        <w:t>2018</w:t>
      </w:r>
      <w:r>
        <w:rPr>
          <w:rFonts w:hint="eastAsia"/>
          <w:szCs w:val="21"/>
        </w:rPr>
        <w:t>年</w:t>
      </w:r>
      <w:r>
        <w:rPr>
          <w:szCs w:val="21"/>
        </w:rPr>
        <w:t>12</w:t>
      </w:r>
      <w:r>
        <w:rPr>
          <w:rFonts w:hint="eastAsia"/>
          <w:szCs w:val="21"/>
        </w:rPr>
        <w:t>月</w:t>
      </w:r>
      <w:r>
        <w:rPr>
          <w:szCs w:val="21"/>
        </w:rPr>
        <w:t>29</w:t>
      </w:r>
      <w:r>
        <w:rPr>
          <w:rFonts w:hint="eastAsia"/>
          <w:szCs w:val="21"/>
        </w:rPr>
        <w:t>日第十三届全国人民代表大会常务委员会第七次会议《关于修改〈中华人民共和国劳动法〉等七部法律的决定》第四次修正）</w:t>
      </w:r>
    </w:p>
    <w:p w14:paraId="3CDA6CA1" w14:textId="77777777" w:rsidR="00182CBE" w:rsidRDefault="00902A86">
      <w:pPr>
        <w:ind w:firstLineChars="200" w:firstLine="420"/>
        <w:rPr>
          <w:szCs w:val="21"/>
        </w:rPr>
      </w:pPr>
      <w:r>
        <w:rPr>
          <w:rFonts w:hint="eastAsia"/>
          <w:szCs w:val="21"/>
        </w:rPr>
        <w:t>目录</w:t>
      </w:r>
    </w:p>
    <w:p w14:paraId="2286235F" w14:textId="77777777" w:rsidR="00182CBE" w:rsidRDefault="00902A86">
      <w:pPr>
        <w:ind w:firstLineChars="200" w:firstLine="420"/>
        <w:rPr>
          <w:szCs w:val="21"/>
        </w:rPr>
      </w:pPr>
      <w:r>
        <w:rPr>
          <w:rFonts w:hint="eastAsia"/>
          <w:szCs w:val="21"/>
        </w:rPr>
        <w:t>第一章总则</w:t>
      </w:r>
    </w:p>
    <w:p w14:paraId="0F07C6E9" w14:textId="77777777" w:rsidR="00182CBE" w:rsidRDefault="00902A86">
      <w:pPr>
        <w:ind w:firstLineChars="200" w:firstLine="420"/>
        <w:rPr>
          <w:szCs w:val="21"/>
        </w:rPr>
      </w:pPr>
      <w:r>
        <w:rPr>
          <w:rFonts w:hint="eastAsia"/>
          <w:szCs w:val="21"/>
        </w:rPr>
        <w:t>第二章前期预防</w:t>
      </w:r>
    </w:p>
    <w:p w14:paraId="3866927D" w14:textId="77777777" w:rsidR="00182CBE" w:rsidRDefault="00902A86">
      <w:pPr>
        <w:ind w:firstLineChars="200" w:firstLine="420"/>
        <w:rPr>
          <w:szCs w:val="21"/>
        </w:rPr>
      </w:pPr>
      <w:r>
        <w:rPr>
          <w:rFonts w:hint="eastAsia"/>
          <w:szCs w:val="21"/>
        </w:rPr>
        <w:t>第三章劳动过程中的防护与管理</w:t>
      </w:r>
    </w:p>
    <w:p w14:paraId="520EA7F1" w14:textId="77777777" w:rsidR="00182CBE" w:rsidRDefault="00902A86">
      <w:pPr>
        <w:ind w:firstLineChars="200" w:firstLine="420"/>
        <w:rPr>
          <w:szCs w:val="21"/>
        </w:rPr>
      </w:pPr>
      <w:r>
        <w:rPr>
          <w:rFonts w:hint="eastAsia"/>
          <w:szCs w:val="21"/>
        </w:rPr>
        <w:t>第四章职业病诊断与职业病病人保障</w:t>
      </w:r>
    </w:p>
    <w:p w14:paraId="174D9CEC" w14:textId="77777777" w:rsidR="00182CBE" w:rsidRDefault="00902A86">
      <w:pPr>
        <w:ind w:firstLineChars="200" w:firstLine="420"/>
        <w:rPr>
          <w:szCs w:val="21"/>
        </w:rPr>
      </w:pPr>
      <w:r>
        <w:rPr>
          <w:rFonts w:hint="eastAsia"/>
          <w:szCs w:val="21"/>
        </w:rPr>
        <w:t>第五章监督检查</w:t>
      </w:r>
    </w:p>
    <w:p w14:paraId="1789D172" w14:textId="77777777" w:rsidR="00182CBE" w:rsidRDefault="00902A86">
      <w:pPr>
        <w:ind w:firstLineChars="200" w:firstLine="420"/>
        <w:rPr>
          <w:szCs w:val="21"/>
        </w:rPr>
      </w:pPr>
      <w:r>
        <w:rPr>
          <w:rFonts w:hint="eastAsia"/>
          <w:szCs w:val="21"/>
        </w:rPr>
        <w:t>第六章法律责任</w:t>
      </w:r>
    </w:p>
    <w:p w14:paraId="1D34AF60" w14:textId="77777777" w:rsidR="00182CBE" w:rsidRDefault="00902A86">
      <w:pPr>
        <w:ind w:firstLineChars="200" w:firstLine="420"/>
        <w:rPr>
          <w:szCs w:val="21"/>
        </w:rPr>
      </w:pPr>
      <w:r>
        <w:rPr>
          <w:rFonts w:hint="eastAsia"/>
          <w:szCs w:val="21"/>
        </w:rPr>
        <w:t>第七章附则</w:t>
      </w:r>
    </w:p>
    <w:p w14:paraId="0938A8C1"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总则</w:t>
      </w:r>
    </w:p>
    <w:p w14:paraId="5DAEB466" w14:textId="77777777" w:rsidR="00182CBE" w:rsidRDefault="00902A86">
      <w:pPr>
        <w:ind w:firstLineChars="200" w:firstLine="420"/>
        <w:rPr>
          <w:szCs w:val="21"/>
        </w:rPr>
      </w:pPr>
      <w:r>
        <w:rPr>
          <w:rFonts w:hint="eastAsia"/>
          <w:szCs w:val="21"/>
        </w:rPr>
        <w:t>第一条为了预防、控制和消除职业病危害，防治职业病，保护劳动者健康及其相关权益，促进经济社会发展，根据宪法，制定本法。</w:t>
      </w:r>
    </w:p>
    <w:p w14:paraId="124BA76A" w14:textId="77777777" w:rsidR="00182CBE" w:rsidRDefault="00902A86">
      <w:pPr>
        <w:ind w:firstLineChars="200" w:firstLine="420"/>
        <w:rPr>
          <w:szCs w:val="21"/>
        </w:rPr>
      </w:pPr>
      <w:r>
        <w:rPr>
          <w:rFonts w:hint="eastAsia"/>
          <w:szCs w:val="21"/>
        </w:rPr>
        <w:t>第二条本法适用于中华人民共和国领域内的职业病防治活动。</w:t>
      </w:r>
    </w:p>
    <w:p w14:paraId="7B6258BC" w14:textId="77777777" w:rsidR="00182CBE" w:rsidRDefault="00902A86">
      <w:pPr>
        <w:ind w:firstLineChars="200" w:firstLine="420"/>
        <w:rPr>
          <w:szCs w:val="21"/>
        </w:rPr>
      </w:pPr>
      <w:r>
        <w:rPr>
          <w:rFonts w:hint="eastAsia"/>
          <w:szCs w:val="21"/>
        </w:rPr>
        <w:t>本法所称职业病，是指企业、事业单位和个体经济组织等用人单位的劳动者在职业活动中，因接触粉尘、放射性物质和其他有毒、有害因素而引起的疾病。</w:t>
      </w:r>
    </w:p>
    <w:p w14:paraId="06F30C3A" w14:textId="77777777" w:rsidR="00182CBE" w:rsidRDefault="00902A86">
      <w:pPr>
        <w:ind w:firstLineChars="200" w:firstLine="420"/>
        <w:rPr>
          <w:szCs w:val="21"/>
        </w:rPr>
      </w:pPr>
      <w:r>
        <w:rPr>
          <w:rFonts w:hint="eastAsia"/>
          <w:szCs w:val="21"/>
        </w:rPr>
        <w:t>职业病的分类和目录由国务院卫生行政部门会同国务院劳动保障行政部门制定、调整并公布。</w:t>
      </w:r>
    </w:p>
    <w:p w14:paraId="3528BE26" w14:textId="77777777" w:rsidR="00182CBE" w:rsidRDefault="00902A86">
      <w:pPr>
        <w:ind w:firstLineChars="200" w:firstLine="420"/>
        <w:rPr>
          <w:szCs w:val="21"/>
        </w:rPr>
      </w:pPr>
      <w:r>
        <w:rPr>
          <w:rFonts w:hint="eastAsia"/>
          <w:szCs w:val="21"/>
        </w:rPr>
        <w:t>第三条职业病防治工作坚持预防为主、防治结合的方针，建立用人单位负责、行政机关监管、行业自律、职工参与和社会监督的机制，实行分类管理、综合治理。</w:t>
      </w:r>
    </w:p>
    <w:p w14:paraId="771390AB" w14:textId="77777777" w:rsidR="00182CBE" w:rsidRDefault="00902A86">
      <w:pPr>
        <w:ind w:firstLineChars="200" w:firstLine="420"/>
        <w:rPr>
          <w:szCs w:val="21"/>
        </w:rPr>
      </w:pPr>
      <w:r>
        <w:rPr>
          <w:rFonts w:hint="eastAsia"/>
          <w:szCs w:val="21"/>
        </w:rPr>
        <w:t>第四条劳动者依法享有职业卫生保护的权利。</w:t>
      </w:r>
    </w:p>
    <w:p w14:paraId="44A1DA4B" w14:textId="77777777" w:rsidR="00182CBE" w:rsidRDefault="00902A86">
      <w:pPr>
        <w:ind w:firstLineChars="200" w:firstLine="420"/>
        <w:rPr>
          <w:szCs w:val="21"/>
        </w:rPr>
      </w:pPr>
      <w:r>
        <w:rPr>
          <w:rFonts w:hint="eastAsia"/>
          <w:szCs w:val="21"/>
        </w:rPr>
        <w:t>用人单位应当为劳动者创造符合国家职业卫生标准和卫生要求的工作环境和条件，并采取措施保障劳动者获得职业卫生保护。</w:t>
      </w:r>
    </w:p>
    <w:p w14:paraId="104057ED" w14:textId="77777777" w:rsidR="00182CBE" w:rsidRDefault="00902A86">
      <w:pPr>
        <w:ind w:firstLineChars="200" w:firstLine="420"/>
        <w:rPr>
          <w:szCs w:val="21"/>
        </w:rPr>
      </w:pPr>
      <w:r>
        <w:rPr>
          <w:rFonts w:hint="eastAsia"/>
          <w:szCs w:val="21"/>
        </w:rPr>
        <w:t>工会组织依法对职业病防治工作进行监督，维护劳动者的合法权益。用人单位制定或者修改有关职业病防治的规章制度，应当听取工会组织的意见。</w:t>
      </w:r>
    </w:p>
    <w:p w14:paraId="0F79C910" w14:textId="77777777" w:rsidR="00182CBE" w:rsidRDefault="00902A86">
      <w:pPr>
        <w:ind w:firstLineChars="200" w:firstLine="420"/>
        <w:rPr>
          <w:szCs w:val="21"/>
        </w:rPr>
      </w:pPr>
      <w:r>
        <w:rPr>
          <w:rFonts w:hint="eastAsia"/>
          <w:szCs w:val="21"/>
        </w:rPr>
        <w:t>第五条用人单位应当建立、健全职业病防治责任制，加强对职业病防治的管理，提高职业病防治水平，对本单位产生的职业病危害承担责任。</w:t>
      </w:r>
    </w:p>
    <w:p w14:paraId="4E23137F" w14:textId="77777777" w:rsidR="00182CBE" w:rsidRDefault="00902A86">
      <w:pPr>
        <w:ind w:firstLineChars="200" w:firstLine="420"/>
        <w:rPr>
          <w:szCs w:val="21"/>
        </w:rPr>
      </w:pPr>
      <w:r>
        <w:rPr>
          <w:rFonts w:hint="eastAsia"/>
          <w:szCs w:val="21"/>
        </w:rPr>
        <w:t>第六条用人单位的主要负责人对本单位的职业病防治工作全面负责。</w:t>
      </w:r>
    </w:p>
    <w:p w14:paraId="32AFE12E" w14:textId="77777777" w:rsidR="00182CBE" w:rsidRDefault="00902A86">
      <w:pPr>
        <w:ind w:firstLineChars="200" w:firstLine="420"/>
        <w:rPr>
          <w:szCs w:val="21"/>
        </w:rPr>
      </w:pPr>
      <w:r>
        <w:rPr>
          <w:szCs w:val="21"/>
        </w:rPr>
        <w:t>第七条用人单位必须依法参加工伤保险。</w:t>
      </w:r>
    </w:p>
    <w:p w14:paraId="205E66B9" w14:textId="77777777" w:rsidR="00182CBE" w:rsidRDefault="00902A86">
      <w:pPr>
        <w:ind w:firstLineChars="200" w:firstLine="420"/>
        <w:rPr>
          <w:szCs w:val="21"/>
        </w:rPr>
      </w:pPr>
      <w:r>
        <w:rPr>
          <w:szCs w:val="21"/>
        </w:rPr>
        <w:t>国务院和县级以上地方人民政府劳动保障行政部门应当加强对工伤保险的监督管理，确保劳动者依法享受工伤保险待遇。</w:t>
      </w:r>
    </w:p>
    <w:p w14:paraId="609785D8" w14:textId="77777777" w:rsidR="00182CBE" w:rsidRDefault="00902A86">
      <w:pPr>
        <w:ind w:firstLineChars="200" w:firstLine="420"/>
        <w:rPr>
          <w:szCs w:val="21"/>
        </w:rPr>
      </w:pPr>
      <w:r>
        <w:rPr>
          <w:szCs w:val="21"/>
        </w:rPr>
        <w:t>第八条国家鼓励和支持研制、开发、推广、应用有利于职业病防治和保护劳动者健康的新技术、新工艺、新设备、新材料，加强对职业病的机理和发生规律的基础研究，提高职业病防治科学技术水平；积极采用有效的职业病防治技术、工艺、设备、材料；限制使用或者淘汰职业病危害严重的技术、工艺、设备、材料。</w:t>
      </w:r>
    </w:p>
    <w:p w14:paraId="2FF6A9FA" w14:textId="77777777" w:rsidR="00182CBE" w:rsidRDefault="00902A86">
      <w:pPr>
        <w:ind w:firstLineChars="200" w:firstLine="420"/>
        <w:rPr>
          <w:szCs w:val="21"/>
        </w:rPr>
      </w:pPr>
      <w:r>
        <w:rPr>
          <w:szCs w:val="21"/>
        </w:rPr>
        <w:t>国家鼓励和支持职业病医疗康复机构的建设。</w:t>
      </w:r>
    </w:p>
    <w:p w14:paraId="24E3B4FD" w14:textId="77777777" w:rsidR="00182CBE" w:rsidRDefault="00902A86">
      <w:pPr>
        <w:ind w:firstLineChars="200" w:firstLine="420"/>
        <w:rPr>
          <w:szCs w:val="21"/>
        </w:rPr>
      </w:pPr>
      <w:r>
        <w:rPr>
          <w:szCs w:val="21"/>
        </w:rPr>
        <w:t>第九条国家实行职业卫生监督制度。</w:t>
      </w:r>
    </w:p>
    <w:p w14:paraId="4EA3073B" w14:textId="77777777" w:rsidR="00182CBE" w:rsidRDefault="00902A86">
      <w:pPr>
        <w:ind w:firstLineChars="200" w:firstLine="420"/>
        <w:rPr>
          <w:szCs w:val="21"/>
        </w:rPr>
      </w:pPr>
      <w:r>
        <w:rPr>
          <w:szCs w:val="21"/>
        </w:rPr>
        <w:t>国务院卫生行政部门、劳动保障行政部门依照本法和国务院确定的职责，负责全国职业病防治的监督管理工作。国务院有关部门在各自的职责范围内负责职业病防治的有关监督管理工作。</w:t>
      </w:r>
    </w:p>
    <w:p w14:paraId="5F593A8C" w14:textId="77777777" w:rsidR="00182CBE" w:rsidRDefault="00902A86">
      <w:pPr>
        <w:ind w:firstLineChars="200" w:firstLine="420"/>
        <w:rPr>
          <w:szCs w:val="21"/>
        </w:rPr>
      </w:pPr>
      <w:r>
        <w:rPr>
          <w:szCs w:val="21"/>
        </w:rPr>
        <w:t>县级以上地方人民政府卫生行政部门、劳动保障行政部门依据各自职责，负责本行政区域内职业病防治的监督管理工作。县级以上地方人民政府有关部门在各自的职责范围内负责职业病防治的有关监督管理工作。</w:t>
      </w:r>
    </w:p>
    <w:p w14:paraId="7D27FE13" w14:textId="77777777" w:rsidR="00182CBE" w:rsidRDefault="00902A86">
      <w:pPr>
        <w:ind w:firstLineChars="200" w:firstLine="420"/>
        <w:rPr>
          <w:szCs w:val="21"/>
        </w:rPr>
      </w:pPr>
      <w:r>
        <w:rPr>
          <w:szCs w:val="21"/>
        </w:rPr>
        <w:t>县级以上人民政府卫生行政部门、劳动保障行政部门（以下统称职业卫生监督管理部门）应当加强沟通，密切配合，按照各自职责分工，依法行使职权，承担责任。</w:t>
      </w:r>
    </w:p>
    <w:p w14:paraId="024B0A5B" w14:textId="77777777" w:rsidR="00182CBE" w:rsidRDefault="00902A86">
      <w:pPr>
        <w:ind w:firstLineChars="200" w:firstLine="420"/>
        <w:rPr>
          <w:szCs w:val="21"/>
        </w:rPr>
      </w:pPr>
      <w:r>
        <w:rPr>
          <w:szCs w:val="21"/>
        </w:rPr>
        <w:t>第十条国务院和县级以上地方人民政府应当制定职业病防治规划，将其纳入国民经济和社会发展计划，并组织实施。</w:t>
      </w:r>
    </w:p>
    <w:p w14:paraId="13D8E475" w14:textId="77777777" w:rsidR="00182CBE" w:rsidRDefault="00902A86">
      <w:pPr>
        <w:ind w:firstLineChars="200" w:firstLine="420"/>
        <w:rPr>
          <w:szCs w:val="21"/>
        </w:rPr>
      </w:pPr>
      <w:r>
        <w:rPr>
          <w:szCs w:val="21"/>
        </w:rPr>
        <w:t>县级以上地方人民政府统一负责、领导、组织、协调本行政区域的职业病防治工作，建立健全职业病防治工作体制、机制，统一领导、指挥职业卫生突发事件应对工作；加强职业病防治能力建设和服务体系建设，完善、落实职业病防治工作责任制。</w:t>
      </w:r>
    </w:p>
    <w:p w14:paraId="02C1141B" w14:textId="77777777" w:rsidR="00182CBE" w:rsidRDefault="00902A86">
      <w:pPr>
        <w:ind w:firstLineChars="200" w:firstLine="420"/>
        <w:rPr>
          <w:szCs w:val="21"/>
        </w:rPr>
      </w:pPr>
      <w:r>
        <w:rPr>
          <w:szCs w:val="21"/>
        </w:rPr>
        <w:t>乡、民族乡、镇的人民政府应当认真执行本法，支持职业卫生监督管理部门依法履行职责。</w:t>
      </w:r>
    </w:p>
    <w:p w14:paraId="442D11BF" w14:textId="77777777" w:rsidR="00182CBE" w:rsidRDefault="00902A86">
      <w:pPr>
        <w:ind w:firstLineChars="200" w:firstLine="420"/>
        <w:rPr>
          <w:szCs w:val="21"/>
        </w:rPr>
      </w:pPr>
      <w:r>
        <w:rPr>
          <w:szCs w:val="21"/>
        </w:rPr>
        <w:t>第十一条县级以上人民政府职业卫生监督管理部门应当加强对职业病防治的宣传教育，普及职业病防治的知识，增强用人单位的职业病防治观念，提高劳动者的职业健康意识、自我保护意识和行使职业卫生保护权利的能力。</w:t>
      </w:r>
    </w:p>
    <w:p w14:paraId="100EA03D" w14:textId="77777777" w:rsidR="00182CBE" w:rsidRDefault="00902A86">
      <w:pPr>
        <w:ind w:firstLineChars="200" w:firstLine="420"/>
        <w:rPr>
          <w:szCs w:val="21"/>
        </w:rPr>
      </w:pPr>
      <w:r>
        <w:rPr>
          <w:szCs w:val="21"/>
        </w:rPr>
        <w:t>第十二条有关防治职业病的国家职业卫生标准，由国务院卫生行政部门组织制定并公布。</w:t>
      </w:r>
    </w:p>
    <w:p w14:paraId="1C25F218" w14:textId="77777777" w:rsidR="00182CBE" w:rsidRDefault="00902A86">
      <w:pPr>
        <w:ind w:firstLineChars="200" w:firstLine="420"/>
        <w:rPr>
          <w:szCs w:val="21"/>
        </w:rPr>
      </w:pPr>
      <w:r>
        <w:rPr>
          <w:szCs w:val="21"/>
        </w:rPr>
        <w:t>国务院卫生行政部门应当组织开展重点职业病监测和专项调查，对职业健康风险进行评估，为制定职业卫生标准和职业病防治政策提供科学依据。</w:t>
      </w:r>
    </w:p>
    <w:p w14:paraId="76C54374" w14:textId="77777777" w:rsidR="00182CBE" w:rsidRDefault="00902A86">
      <w:pPr>
        <w:ind w:firstLineChars="200" w:firstLine="420"/>
        <w:rPr>
          <w:szCs w:val="21"/>
        </w:rPr>
      </w:pPr>
      <w:r>
        <w:rPr>
          <w:szCs w:val="21"/>
        </w:rPr>
        <w:t>县级以上地方人民政府卫生行政部门应当定期对本行政区域的职业病防治情况进行统计和调查分析。</w:t>
      </w:r>
    </w:p>
    <w:p w14:paraId="08B9B6F3" w14:textId="77777777" w:rsidR="00182CBE" w:rsidRDefault="00902A86">
      <w:pPr>
        <w:ind w:firstLineChars="200" w:firstLine="420"/>
        <w:rPr>
          <w:szCs w:val="21"/>
        </w:rPr>
      </w:pPr>
      <w:r>
        <w:rPr>
          <w:szCs w:val="21"/>
        </w:rPr>
        <w:t>第十三条任何单位和个人有权对违反本法的行为进行检举和控告。有关部门收到相关的检举和控告后，应当及时处理。</w:t>
      </w:r>
    </w:p>
    <w:p w14:paraId="57AC3ADA" w14:textId="77777777" w:rsidR="00182CBE" w:rsidRDefault="00902A86">
      <w:pPr>
        <w:ind w:firstLineChars="200" w:firstLine="420"/>
        <w:rPr>
          <w:szCs w:val="21"/>
        </w:rPr>
      </w:pPr>
      <w:r>
        <w:rPr>
          <w:szCs w:val="21"/>
        </w:rPr>
        <w:t>对防治职业病成绩显著的单位和个人，给予奖励。</w:t>
      </w:r>
    </w:p>
    <w:p w14:paraId="055AAE57" w14:textId="77777777" w:rsidR="00182CBE" w:rsidRDefault="00902A86">
      <w:pPr>
        <w:jc w:val="center"/>
        <w:rPr>
          <w:b/>
          <w:szCs w:val="21"/>
        </w:rPr>
      </w:pPr>
      <w:r>
        <w:rPr>
          <w:b/>
          <w:szCs w:val="21"/>
        </w:rPr>
        <w:t>第二章</w:t>
      </w:r>
      <w:r>
        <w:rPr>
          <w:rFonts w:hint="eastAsia"/>
          <w:b/>
          <w:szCs w:val="21"/>
        </w:rPr>
        <w:t xml:space="preserve"> </w:t>
      </w:r>
      <w:r>
        <w:rPr>
          <w:b/>
          <w:szCs w:val="21"/>
        </w:rPr>
        <w:t>前期预防</w:t>
      </w:r>
    </w:p>
    <w:p w14:paraId="02DEFDBA" w14:textId="77777777" w:rsidR="00182CBE" w:rsidRDefault="00902A86">
      <w:pPr>
        <w:ind w:firstLineChars="200" w:firstLine="420"/>
        <w:rPr>
          <w:szCs w:val="21"/>
        </w:rPr>
      </w:pPr>
      <w:r>
        <w:rPr>
          <w:szCs w:val="21"/>
        </w:rPr>
        <w:t>第十四条用人单位应当依照法律、法规要求，严格遵守国家职业卫生标准，落实职业病预防措施，从源头上控制和消除职业病危害。</w:t>
      </w:r>
      <w:r>
        <w:rPr>
          <w:szCs w:val="21"/>
        </w:rPr>
        <w:t xml:space="preserve">30 </w:t>
      </w:r>
    </w:p>
    <w:p w14:paraId="3FB86BF0" w14:textId="77777777" w:rsidR="00182CBE" w:rsidRDefault="00182CBE">
      <w:pPr>
        <w:ind w:firstLineChars="200" w:firstLine="420"/>
        <w:rPr>
          <w:szCs w:val="21"/>
        </w:rPr>
      </w:pPr>
    </w:p>
    <w:p w14:paraId="2111A5D7" w14:textId="77777777" w:rsidR="00182CBE" w:rsidRDefault="00902A86">
      <w:pPr>
        <w:ind w:firstLineChars="200" w:firstLine="420"/>
        <w:rPr>
          <w:szCs w:val="21"/>
        </w:rPr>
      </w:pPr>
      <w:r>
        <w:rPr>
          <w:szCs w:val="21"/>
        </w:rPr>
        <w:t>第十五条产生职业病危害的用人单位的设立除应当符合法律、行政法规规定的设立条件外，其工作场所还应当符合下列职业卫生要求：</w:t>
      </w:r>
    </w:p>
    <w:p w14:paraId="3D13F6CE" w14:textId="77777777" w:rsidR="00182CBE" w:rsidRDefault="00902A86">
      <w:pPr>
        <w:ind w:firstLineChars="200" w:firstLine="420"/>
        <w:rPr>
          <w:szCs w:val="21"/>
        </w:rPr>
      </w:pPr>
      <w:r>
        <w:rPr>
          <w:szCs w:val="21"/>
        </w:rPr>
        <w:t>（一）职业病危害因素的强度或者浓度符合国家职业卫生标准；</w:t>
      </w:r>
    </w:p>
    <w:p w14:paraId="41F02489" w14:textId="77777777" w:rsidR="00182CBE" w:rsidRDefault="00902A86">
      <w:pPr>
        <w:ind w:firstLineChars="200" w:firstLine="420"/>
        <w:rPr>
          <w:szCs w:val="21"/>
        </w:rPr>
      </w:pPr>
      <w:r>
        <w:rPr>
          <w:szCs w:val="21"/>
        </w:rPr>
        <w:t>（二）有与职业病危害防护相适应的设施；</w:t>
      </w:r>
    </w:p>
    <w:p w14:paraId="34B68498" w14:textId="77777777" w:rsidR="00182CBE" w:rsidRDefault="00902A86">
      <w:pPr>
        <w:ind w:firstLineChars="200" w:firstLine="420"/>
        <w:rPr>
          <w:szCs w:val="21"/>
        </w:rPr>
      </w:pPr>
      <w:r>
        <w:rPr>
          <w:szCs w:val="21"/>
        </w:rPr>
        <w:t>（三）生产布局合理，符合有害与无害作业分开的原则；</w:t>
      </w:r>
    </w:p>
    <w:p w14:paraId="5909997A" w14:textId="77777777" w:rsidR="00182CBE" w:rsidRDefault="00902A86">
      <w:pPr>
        <w:ind w:firstLineChars="200" w:firstLine="420"/>
        <w:rPr>
          <w:szCs w:val="21"/>
        </w:rPr>
      </w:pPr>
      <w:r>
        <w:rPr>
          <w:szCs w:val="21"/>
        </w:rPr>
        <w:t>（四）有配套的更衣间、洗浴间、孕妇休息间等卫生设施；</w:t>
      </w:r>
    </w:p>
    <w:p w14:paraId="6051CA7D" w14:textId="77777777" w:rsidR="00182CBE" w:rsidRDefault="00902A86">
      <w:pPr>
        <w:ind w:firstLineChars="200" w:firstLine="420"/>
        <w:rPr>
          <w:szCs w:val="21"/>
        </w:rPr>
      </w:pPr>
      <w:r>
        <w:rPr>
          <w:szCs w:val="21"/>
        </w:rPr>
        <w:t>（五）设备、工具、用具等设施符合保护劳动者生理、心理健康的要求；</w:t>
      </w:r>
    </w:p>
    <w:p w14:paraId="3CD21033" w14:textId="77777777" w:rsidR="00182CBE" w:rsidRDefault="00902A86">
      <w:pPr>
        <w:ind w:firstLineChars="200" w:firstLine="420"/>
        <w:rPr>
          <w:szCs w:val="21"/>
        </w:rPr>
      </w:pPr>
      <w:r>
        <w:rPr>
          <w:szCs w:val="21"/>
        </w:rPr>
        <w:t>（六）法律、行政法规和国务院卫生行政部门关于保护劳动者健康的其他要求。</w:t>
      </w:r>
    </w:p>
    <w:p w14:paraId="61C458DB" w14:textId="77777777" w:rsidR="00182CBE" w:rsidRDefault="00902A86">
      <w:pPr>
        <w:ind w:firstLineChars="200" w:firstLine="420"/>
        <w:rPr>
          <w:szCs w:val="21"/>
        </w:rPr>
      </w:pPr>
      <w:r>
        <w:rPr>
          <w:szCs w:val="21"/>
        </w:rPr>
        <w:t>第十六条国家建立职业病危害项目申报制度。</w:t>
      </w:r>
    </w:p>
    <w:p w14:paraId="4491ABB7" w14:textId="77777777" w:rsidR="00182CBE" w:rsidRDefault="00902A86">
      <w:pPr>
        <w:ind w:firstLineChars="200" w:firstLine="420"/>
        <w:rPr>
          <w:szCs w:val="21"/>
        </w:rPr>
      </w:pPr>
      <w:r>
        <w:rPr>
          <w:szCs w:val="21"/>
        </w:rPr>
        <w:t>用人单位工作场所存在职业病目录所列职业病的危害因素的，应当及时、如实向所在地卫生行政部门申报危害项目，接受监督。</w:t>
      </w:r>
    </w:p>
    <w:p w14:paraId="23756360" w14:textId="77777777" w:rsidR="00182CBE" w:rsidRDefault="00902A86">
      <w:pPr>
        <w:ind w:firstLineChars="200" w:firstLine="420"/>
        <w:rPr>
          <w:szCs w:val="21"/>
        </w:rPr>
      </w:pPr>
      <w:r>
        <w:rPr>
          <w:szCs w:val="21"/>
        </w:rPr>
        <w:t>职业病危害因素分类目录由国务院卫生行政部门制定、调整并公布。职业病危害项目申报的具体办法由国务院卫生行政部门制定。</w:t>
      </w:r>
    </w:p>
    <w:p w14:paraId="69720FD2" w14:textId="77777777" w:rsidR="00182CBE" w:rsidRDefault="00902A86">
      <w:pPr>
        <w:ind w:firstLineChars="200" w:firstLine="420"/>
        <w:rPr>
          <w:szCs w:val="21"/>
        </w:rPr>
      </w:pPr>
      <w:r>
        <w:rPr>
          <w:szCs w:val="21"/>
        </w:rPr>
        <w:t>第十七条新建、扩建、改建建设项目和技术改造、技术引进项目（以下统称建设项目）可能产生职业病危害的，建设单位在可行性论证阶段应当进行职业病危害预评价。</w:t>
      </w:r>
    </w:p>
    <w:p w14:paraId="57D5E319" w14:textId="77777777" w:rsidR="00182CBE" w:rsidRDefault="00902A86">
      <w:pPr>
        <w:ind w:firstLineChars="200" w:firstLine="420"/>
        <w:rPr>
          <w:szCs w:val="21"/>
        </w:rPr>
      </w:pPr>
      <w:r>
        <w:rPr>
          <w:szCs w:val="21"/>
        </w:rPr>
        <w:t>医疗机构建设项目可能产生放射性职业病危害的，建设单位应当向卫生行政部门提交放射性职业病危害预评价报告。卫生行政部门应当自收到预评价报告之日起三十日内，作出审核决定并书面通知建设单位。未提交预评价报告或者预评价报告未经卫生行政部门审核同意的，不得开工建设。</w:t>
      </w:r>
    </w:p>
    <w:p w14:paraId="437620EE" w14:textId="77777777" w:rsidR="00182CBE" w:rsidRDefault="00902A86">
      <w:pPr>
        <w:ind w:firstLineChars="200" w:firstLine="420"/>
        <w:rPr>
          <w:szCs w:val="21"/>
        </w:rPr>
      </w:pPr>
      <w:r>
        <w:rPr>
          <w:szCs w:val="21"/>
        </w:rPr>
        <w:t>职业病危害预评价报告应当对建设项目可能产生的职业病危害因素及其对工作场所和劳动者健康的影响作出评价，确定危害类别和职业病防护措施。</w:t>
      </w:r>
    </w:p>
    <w:p w14:paraId="25DA250D" w14:textId="77777777" w:rsidR="00182CBE" w:rsidRDefault="00902A86">
      <w:pPr>
        <w:ind w:firstLineChars="200" w:firstLine="420"/>
        <w:rPr>
          <w:szCs w:val="21"/>
        </w:rPr>
      </w:pPr>
      <w:r>
        <w:rPr>
          <w:szCs w:val="21"/>
        </w:rPr>
        <w:t>建设项目职业病危害分类管理办法由国务院卫生行政部门制定。</w:t>
      </w:r>
    </w:p>
    <w:p w14:paraId="3CCC2E5A" w14:textId="77777777" w:rsidR="00182CBE" w:rsidRDefault="00902A86">
      <w:pPr>
        <w:ind w:firstLineChars="200" w:firstLine="420"/>
        <w:rPr>
          <w:szCs w:val="21"/>
        </w:rPr>
      </w:pPr>
      <w:r>
        <w:rPr>
          <w:szCs w:val="21"/>
        </w:rPr>
        <w:t>第十八条建设项目的职业病防护设施所需费用应当纳入建设项目工程预算，并与主体工程同时设计，同时施工，同时投入生产和使用。</w:t>
      </w:r>
    </w:p>
    <w:p w14:paraId="001B093E" w14:textId="77777777" w:rsidR="00182CBE" w:rsidRDefault="00902A86">
      <w:pPr>
        <w:ind w:firstLineChars="200" w:firstLine="420"/>
        <w:rPr>
          <w:szCs w:val="21"/>
        </w:rPr>
      </w:pPr>
      <w:r>
        <w:rPr>
          <w:szCs w:val="21"/>
        </w:rPr>
        <w:t>建设项目的职业病防护设施设计应当符合国家职业卫生标准和卫生要求；其中，医疗机构放射性职业病危害严重的建设项目的防护设施设计，应当经卫生行政部门审查同意后，方可施工。</w:t>
      </w:r>
    </w:p>
    <w:p w14:paraId="283E3B22" w14:textId="77777777" w:rsidR="00182CBE" w:rsidRDefault="00902A86">
      <w:pPr>
        <w:ind w:firstLineChars="200" w:firstLine="420"/>
        <w:rPr>
          <w:szCs w:val="21"/>
        </w:rPr>
      </w:pPr>
      <w:r>
        <w:rPr>
          <w:szCs w:val="21"/>
        </w:rPr>
        <w:t>建设项目在竣工验收前，建设单位应当进行职业病危害控制效果评价。</w:t>
      </w:r>
    </w:p>
    <w:p w14:paraId="766F5640" w14:textId="77777777" w:rsidR="00182CBE" w:rsidRDefault="00902A86">
      <w:pPr>
        <w:ind w:firstLineChars="200" w:firstLine="420"/>
        <w:rPr>
          <w:szCs w:val="21"/>
        </w:rPr>
      </w:pPr>
      <w:r>
        <w:rPr>
          <w:szCs w:val="21"/>
        </w:rPr>
        <w:t>医疗机构可能产生放射性职业病危害的建设项目竣工验收时，其放射性职业病防护设施经卫生行政部门验收合格后，方可投入使用；其他建设项目的职业病防护设施应当由建设单位负责依法组织验收，验收合格后，方可投入生产和使用。卫生行政部门应当加强对建设单位组织的验收活动和验收结果的监督核查。</w:t>
      </w:r>
    </w:p>
    <w:p w14:paraId="284CC7BE" w14:textId="77777777" w:rsidR="00182CBE" w:rsidRDefault="00902A86">
      <w:pPr>
        <w:ind w:firstLineChars="200" w:firstLine="420"/>
        <w:rPr>
          <w:szCs w:val="21"/>
        </w:rPr>
      </w:pPr>
      <w:r>
        <w:rPr>
          <w:szCs w:val="21"/>
        </w:rPr>
        <w:t>第十九条国家对从事放射性、高毒、高危粉尘等作业实行特殊管理。具体管理办法由国务院制定。</w:t>
      </w:r>
    </w:p>
    <w:p w14:paraId="24978C7B" w14:textId="77777777" w:rsidR="00182CBE" w:rsidRDefault="00902A86">
      <w:pPr>
        <w:jc w:val="center"/>
        <w:rPr>
          <w:b/>
          <w:szCs w:val="21"/>
        </w:rPr>
      </w:pPr>
      <w:r>
        <w:rPr>
          <w:b/>
          <w:szCs w:val="21"/>
        </w:rPr>
        <w:t>第三章</w:t>
      </w:r>
      <w:r>
        <w:rPr>
          <w:rFonts w:hint="eastAsia"/>
          <w:b/>
          <w:szCs w:val="21"/>
        </w:rPr>
        <w:t xml:space="preserve"> </w:t>
      </w:r>
      <w:r>
        <w:rPr>
          <w:b/>
          <w:szCs w:val="21"/>
        </w:rPr>
        <w:t>劳动过程中的防护与管理</w:t>
      </w:r>
    </w:p>
    <w:p w14:paraId="64F516F5" w14:textId="77777777" w:rsidR="00182CBE" w:rsidRDefault="00902A86">
      <w:pPr>
        <w:ind w:firstLineChars="200" w:firstLine="420"/>
        <w:rPr>
          <w:szCs w:val="21"/>
        </w:rPr>
      </w:pPr>
      <w:r>
        <w:rPr>
          <w:szCs w:val="21"/>
        </w:rPr>
        <w:t>第二十条用人单位应当采取下列职业病防治管理措施：</w:t>
      </w:r>
    </w:p>
    <w:p w14:paraId="297EB1C3" w14:textId="77777777" w:rsidR="00182CBE" w:rsidRDefault="00902A86">
      <w:pPr>
        <w:ind w:firstLineChars="200" w:firstLine="420"/>
        <w:rPr>
          <w:szCs w:val="21"/>
        </w:rPr>
      </w:pPr>
      <w:r>
        <w:rPr>
          <w:szCs w:val="21"/>
        </w:rPr>
        <w:t>（一）设置或者指定职业卫生管理机构或者组织，配备专职或者兼职的职业卫生管理人员，负责本单位的职业病防治工作；</w:t>
      </w:r>
    </w:p>
    <w:p w14:paraId="7C7649DF" w14:textId="77777777" w:rsidR="00182CBE" w:rsidRDefault="00902A86">
      <w:pPr>
        <w:ind w:firstLineChars="200" w:firstLine="420"/>
        <w:rPr>
          <w:szCs w:val="21"/>
        </w:rPr>
      </w:pPr>
      <w:r>
        <w:rPr>
          <w:szCs w:val="21"/>
        </w:rPr>
        <w:t>（二）制定职业病防治计划和实施方案；</w:t>
      </w:r>
    </w:p>
    <w:p w14:paraId="60FCED84" w14:textId="77777777" w:rsidR="00182CBE" w:rsidRDefault="00902A86">
      <w:pPr>
        <w:ind w:firstLineChars="200" w:firstLine="420"/>
        <w:rPr>
          <w:szCs w:val="21"/>
        </w:rPr>
      </w:pPr>
      <w:r>
        <w:rPr>
          <w:szCs w:val="21"/>
        </w:rPr>
        <w:t>（三）建立、健全职业卫生管理制度和操作规程；</w:t>
      </w:r>
    </w:p>
    <w:p w14:paraId="6230C462" w14:textId="77777777" w:rsidR="00182CBE" w:rsidRDefault="00902A86">
      <w:pPr>
        <w:ind w:firstLineChars="200" w:firstLine="420"/>
        <w:rPr>
          <w:szCs w:val="21"/>
        </w:rPr>
      </w:pPr>
      <w:r>
        <w:rPr>
          <w:szCs w:val="21"/>
        </w:rPr>
        <w:t>（四）建立、健全职业卫生档案和劳动者健康监护档案；</w:t>
      </w:r>
    </w:p>
    <w:p w14:paraId="03EABEDE" w14:textId="77777777" w:rsidR="00182CBE" w:rsidRDefault="00902A86">
      <w:pPr>
        <w:ind w:firstLineChars="200" w:firstLine="420"/>
        <w:rPr>
          <w:szCs w:val="21"/>
        </w:rPr>
      </w:pPr>
      <w:r>
        <w:rPr>
          <w:szCs w:val="21"/>
        </w:rPr>
        <w:t>（五）建立、健全工作场所职业病危害因素监测及评价制度；</w:t>
      </w:r>
    </w:p>
    <w:p w14:paraId="5FA90744" w14:textId="77777777" w:rsidR="00182CBE" w:rsidRDefault="00902A86">
      <w:pPr>
        <w:ind w:firstLineChars="200" w:firstLine="420"/>
        <w:rPr>
          <w:szCs w:val="21"/>
        </w:rPr>
      </w:pPr>
      <w:r>
        <w:rPr>
          <w:szCs w:val="21"/>
        </w:rPr>
        <w:t>（六）建立、健全职业病危害事故应急救援预案。</w:t>
      </w:r>
    </w:p>
    <w:p w14:paraId="72889384" w14:textId="77777777" w:rsidR="00182CBE" w:rsidRDefault="00902A86">
      <w:pPr>
        <w:ind w:firstLineChars="200" w:firstLine="420"/>
        <w:rPr>
          <w:szCs w:val="21"/>
        </w:rPr>
      </w:pPr>
      <w:r>
        <w:rPr>
          <w:szCs w:val="21"/>
        </w:rPr>
        <w:t>第二十一条用人单位应当保障职业病防治所需的资金投入，不得挤占、挪用，并对因资金投入不足导致的后果承担责任。</w:t>
      </w:r>
    </w:p>
    <w:p w14:paraId="7C902AA8" w14:textId="77777777" w:rsidR="00182CBE" w:rsidRDefault="00902A86">
      <w:pPr>
        <w:ind w:firstLineChars="200" w:firstLine="420"/>
        <w:rPr>
          <w:szCs w:val="21"/>
        </w:rPr>
      </w:pPr>
      <w:r>
        <w:rPr>
          <w:szCs w:val="21"/>
        </w:rPr>
        <w:t>第二十二条用人单位必须采用有效的职业病防护设施，并为劳动者提供个人使用的职业病防护用品。</w:t>
      </w:r>
    </w:p>
    <w:p w14:paraId="41C16B0A" w14:textId="77777777" w:rsidR="00182CBE" w:rsidRDefault="00902A86">
      <w:pPr>
        <w:ind w:firstLineChars="200" w:firstLine="420"/>
        <w:rPr>
          <w:szCs w:val="21"/>
        </w:rPr>
      </w:pPr>
      <w:r>
        <w:rPr>
          <w:szCs w:val="21"/>
        </w:rPr>
        <w:t>用人单位为劳动者个人提供的职业病防护用品必须符合防治职业病的要求；不符合要求的，不得使用。</w:t>
      </w:r>
    </w:p>
    <w:p w14:paraId="343429C9" w14:textId="77777777" w:rsidR="00182CBE" w:rsidRDefault="00902A86">
      <w:pPr>
        <w:ind w:firstLineChars="200" w:firstLine="420"/>
        <w:rPr>
          <w:szCs w:val="21"/>
        </w:rPr>
      </w:pPr>
      <w:r>
        <w:rPr>
          <w:szCs w:val="21"/>
        </w:rPr>
        <w:t>第二十三条用人单位应当优先采用有利于防治职业病和保护劳动者健康的新技术、新工艺、新设备、新材料，逐步替代职业病危害严重的技术、工艺、设备、材料。</w:t>
      </w:r>
    </w:p>
    <w:p w14:paraId="5033E4FA" w14:textId="77777777" w:rsidR="00182CBE" w:rsidRDefault="00902A86">
      <w:pPr>
        <w:ind w:firstLineChars="200" w:firstLine="420"/>
        <w:rPr>
          <w:szCs w:val="21"/>
        </w:rPr>
      </w:pPr>
      <w:r>
        <w:rPr>
          <w:szCs w:val="21"/>
        </w:rPr>
        <w:t>第二十四条产生职业病危害的用人单位，应当在醒目位置设置公告栏，公布有关职业病防治的规章制度、操作规程、职业病危害事故应急救援措施和工作场所职业病危害因素检测结果。</w:t>
      </w:r>
    </w:p>
    <w:p w14:paraId="71E4264E" w14:textId="77777777" w:rsidR="00182CBE" w:rsidRDefault="00902A86">
      <w:pPr>
        <w:ind w:firstLineChars="200" w:firstLine="420"/>
        <w:rPr>
          <w:szCs w:val="21"/>
        </w:rPr>
      </w:pPr>
      <w:r>
        <w:rPr>
          <w:szCs w:val="21"/>
        </w:rPr>
        <w:t>对产生严重职业病危害的作业岗位，应当在其醒目位置，设置警示标识和中文警示说明。警示说明应当载明产生职业病危害的种类、后果、预防以及应急救治措施等内容。</w:t>
      </w:r>
    </w:p>
    <w:p w14:paraId="589E7638" w14:textId="77777777" w:rsidR="00182CBE" w:rsidRDefault="00902A86">
      <w:pPr>
        <w:ind w:firstLineChars="200" w:firstLine="420"/>
        <w:rPr>
          <w:szCs w:val="21"/>
        </w:rPr>
      </w:pPr>
      <w:r>
        <w:rPr>
          <w:szCs w:val="21"/>
        </w:rPr>
        <w:t>第二十五条对可能发生急性职业损伤的有毒、有害工作场所，用人单位应当设置报警装置，配置现场急救用品、冲洗设备、应急撤离通道和必要的泄险区。</w:t>
      </w:r>
    </w:p>
    <w:p w14:paraId="522A3429" w14:textId="77777777" w:rsidR="00182CBE" w:rsidRDefault="00902A86">
      <w:pPr>
        <w:ind w:firstLineChars="200" w:firstLine="420"/>
        <w:rPr>
          <w:szCs w:val="21"/>
        </w:rPr>
      </w:pPr>
      <w:r>
        <w:rPr>
          <w:szCs w:val="21"/>
        </w:rPr>
        <w:t>对放射工作场所和放射性同位素的运输、贮存，用人单位必须配置防护设备和报警装置，保证接触放射线的工作人员佩戴个人剂量计。</w:t>
      </w:r>
    </w:p>
    <w:p w14:paraId="381FDF5D" w14:textId="77777777" w:rsidR="00182CBE" w:rsidRDefault="00902A86">
      <w:pPr>
        <w:ind w:firstLineChars="200" w:firstLine="420"/>
        <w:rPr>
          <w:szCs w:val="21"/>
        </w:rPr>
      </w:pPr>
      <w:r>
        <w:rPr>
          <w:szCs w:val="21"/>
        </w:rPr>
        <w:t>对职业病防护设备、应急救援设施和个人使用的职业病防护用品，用人单位应当进行经常性的维护、检修，定期检测其性能和效果，确保其处于正常状态，不得擅自拆除或者停止使用。</w:t>
      </w:r>
    </w:p>
    <w:p w14:paraId="39C8BDCA" w14:textId="77777777" w:rsidR="00182CBE" w:rsidRDefault="00902A86">
      <w:pPr>
        <w:ind w:firstLineChars="200" w:firstLine="420"/>
        <w:rPr>
          <w:szCs w:val="21"/>
        </w:rPr>
      </w:pPr>
      <w:r>
        <w:rPr>
          <w:szCs w:val="21"/>
        </w:rPr>
        <w:t>第二十六条用人单位应当实施由专人负责的职业病危害因素日常监测，并确保监测系统处于正常运行状态。</w:t>
      </w:r>
    </w:p>
    <w:p w14:paraId="6525C167" w14:textId="77777777" w:rsidR="00182CBE" w:rsidRDefault="00902A86">
      <w:pPr>
        <w:ind w:firstLineChars="200" w:firstLine="420"/>
        <w:rPr>
          <w:szCs w:val="21"/>
        </w:rPr>
      </w:pPr>
      <w:r>
        <w:rPr>
          <w:szCs w:val="21"/>
        </w:rPr>
        <w:t>用人单位应当按照国务院卫生行政部门的规定，定期对工作场所进行职业病危害因素检测、评价。检测、评价结果存入用人单位职业卫生档案，定期向所在地卫生行政部门报告并向劳动者公布。</w:t>
      </w:r>
    </w:p>
    <w:p w14:paraId="74797025" w14:textId="77777777" w:rsidR="00182CBE" w:rsidRDefault="00902A86">
      <w:pPr>
        <w:ind w:firstLineChars="200" w:firstLine="420"/>
        <w:rPr>
          <w:szCs w:val="21"/>
        </w:rPr>
      </w:pPr>
      <w:r>
        <w:rPr>
          <w:szCs w:val="21"/>
        </w:rPr>
        <w:t>职业病危害因素检测、评价由依法设立的取得国务院卫生行政部门或者设区的市级以上地方人民政府卫生行政部门按照职责分工给予资质认可的职业卫生技术服务机构进行。职业卫生技术服务机构所作检测、评价应当客观、真实。</w:t>
      </w:r>
    </w:p>
    <w:p w14:paraId="71D03293" w14:textId="77777777" w:rsidR="00182CBE" w:rsidRDefault="00902A86">
      <w:pPr>
        <w:ind w:firstLineChars="200" w:firstLine="420"/>
        <w:rPr>
          <w:szCs w:val="21"/>
        </w:rPr>
      </w:pPr>
      <w:r>
        <w:rPr>
          <w:szCs w:val="21"/>
        </w:rPr>
        <w:t>发现工作场所职业病危害因素不符合国家职业卫生标准和卫生要求时，用人单位应当立即采取相应治理措施，仍然达不到国家职业卫生标准和卫生要求的，必须停止存在职业病危害因素的作业；职业病危害因素经治理后，符合国家职业卫生标准和卫生要求的，方可重新作业。</w:t>
      </w:r>
    </w:p>
    <w:p w14:paraId="5B312A69" w14:textId="77777777" w:rsidR="00182CBE" w:rsidRDefault="00902A86">
      <w:pPr>
        <w:ind w:firstLineChars="200" w:firstLine="420"/>
        <w:rPr>
          <w:szCs w:val="21"/>
        </w:rPr>
      </w:pPr>
      <w:r>
        <w:rPr>
          <w:szCs w:val="21"/>
        </w:rPr>
        <w:t>第二十七条职业卫生技术服务机构依法从事职业病危害因素检测、评价工作，接受卫生行政部门的监督检查。卫生行政部门应当依法履行监督职责。</w:t>
      </w:r>
    </w:p>
    <w:p w14:paraId="0834E579" w14:textId="77777777" w:rsidR="00182CBE" w:rsidRDefault="00902A86">
      <w:pPr>
        <w:ind w:firstLineChars="200" w:firstLine="420"/>
        <w:rPr>
          <w:szCs w:val="21"/>
        </w:rPr>
      </w:pPr>
      <w:r>
        <w:rPr>
          <w:szCs w:val="21"/>
        </w:rPr>
        <w:t>第二十八条向用人单位提供可能产生职业病危害的设备的，应当提供中文说明书，并在设备的醒目位置设置警示标识和中文警示说明。警示说明应当载明设备性能、可能产生的职业病危害、安全操作和维护注意事项、职业病防护以及应急救治措施等内容。</w:t>
      </w:r>
    </w:p>
    <w:p w14:paraId="705418F0" w14:textId="77777777" w:rsidR="00182CBE" w:rsidRDefault="00902A86">
      <w:pPr>
        <w:ind w:firstLineChars="200" w:firstLine="420"/>
        <w:rPr>
          <w:szCs w:val="21"/>
        </w:rPr>
      </w:pPr>
      <w:r>
        <w:rPr>
          <w:szCs w:val="21"/>
        </w:rPr>
        <w:t>第二十九条向用人单位提供可能产生职业病危害的化学品、放射性同位素和含有放射性物质的材料的，应当提供中文说明书。说明书应当载明产品特性、主要成份、存在的有害因素、可能产生的危害后果、安全使用注意事项、职业病防护以及应急救治措施等内容。产品包装应当有醒目的警示标识和中文警示说明。贮存上述材料的场所应当在规定的部位设置危险物品标识或者放射性警示标识。</w:t>
      </w:r>
    </w:p>
    <w:p w14:paraId="654DA20D" w14:textId="77777777" w:rsidR="00182CBE" w:rsidRDefault="00902A86">
      <w:pPr>
        <w:ind w:firstLineChars="200" w:firstLine="420"/>
        <w:rPr>
          <w:szCs w:val="21"/>
        </w:rPr>
      </w:pPr>
      <w:r>
        <w:rPr>
          <w:szCs w:val="21"/>
        </w:rPr>
        <w:t>国内首次使用或者首次进口与职业病危害有关的化学材料，使用单位或者进口单位按照国家规定经国务院有关部门批准后，应当向国务院卫生行政部门报送该化学材料的毒性鉴定以及经有关部门登记注册或者批准进口的文件等资料。</w:t>
      </w:r>
    </w:p>
    <w:p w14:paraId="6E4EB818" w14:textId="77777777" w:rsidR="00182CBE" w:rsidRDefault="00902A86">
      <w:pPr>
        <w:ind w:firstLineChars="200" w:firstLine="420"/>
        <w:rPr>
          <w:szCs w:val="21"/>
        </w:rPr>
      </w:pPr>
      <w:r>
        <w:rPr>
          <w:szCs w:val="21"/>
        </w:rPr>
        <w:t>进口放射性同位素、射线装置和含有放射性物质的物品的，按照国家有关规定办理。</w:t>
      </w:r>
    </w:p>
    <w:p w14:paraId="5CF955B8" w14:textId="77777777" w:rsidR="00182CBE" w:rsidRDefault="00902A86">
      <w:pPr>
        <w:ind w:firstLineChars="200" w:firstLine="420"/>
        <w:rPr>
          <w:szCs w:val="21"/>
        </w:rPr>
      </w:pPr>
      <w:r>
        <w:rPr>
          <w:szCs w:val="21"/>
        </w:rPr>
        <w:t>第三十条任何单位和个人不得生产、经营、进口和使用国家明令禁止使用的可能产生职业病危害的设备或者材料。</w:t>
      </w:r>
    </w:p>
    <w:p w14:paraId="645A6E5A" w14:textId="77777777" w:rsidR="00182CBE" w:rsidRDefault="00902A86">
      <w:pPr>
        <w:ind w:firstLineChars="200" w:firstLine="420"/>
        <w:rPr>
          <w:szCs w:val="21"/>
        </w:rPr>
      </w:pPr>
      <w:r>
        <w:rPr>
          <w:szCs w:val="21"/>
        </w:rPr>
        <w:t>第三十一条任何单位和个人不得将产生职业病危害的作业转移给不具备职业病防护条件的单位和个人。不具备职业病防护条件的单位和个人不得接受产生职业病危害的作业。</w:t>
      </w:r>
    </w:p>
    <w:p w14:paraId="7C484BDB" w14:textId="77777777" w:rsidR="00182CBE" w:rsidRDefault="00902A86">
      <w:pPr>
        <w:ind w:firstLineChars="200" w:firstLine="420"/>
        <w:rPr>
          <w:szCs w:val="21"/>
        </w:rPr>
      </w:pPr>
      <w:r>
        <w:rPr>
          <w:szCs w:val="21"/>
        </w:rPr>
        <w:t>第三十二条用人单位对采用的技术、工艺、设备、材料，应当知悉其产生的职业病危害，对有职业病危害的技术、工艺、设备、材料隐瞒其危害而采用的，对所造成的职业病危害后果承担责任。</w:t>
      </w:r>
    </w:p>
    <w:p w14:paraId="7C93169A" w14:textId="77777777" w:rsidR="00182CBE" w:rsidRDefault="00902A86">
      <w:pPr>
        <w:ind w:firstLineChars="200" w:firstLine="420"/>
        <w:rPr>
          <w:szCs w:val="21"/>
        </w:rPr>
      </w:pPr>
      <w:r>
        <w:rPr>
          <w:szCs w:val="21"/>
        </w:rPr>
        <w:t>第三十三条用人单位与劳动者订立劳动合同（含聘用合同，下同）时，应当将工作过程中可能产生的职业病危害及其后果、职业病防护措施和待遇等如实告知劳动者，并在劳动合同中写明，不得隐瞒或者欺骗。</w:t>
      </w:r>
    </w:p>
    <w:p w14:paraId="31D71080" w14:textId="77777777" w:rsidR="00182CBE" w:rsidRDefault="00902A86">
      <w:pPr>
        <w:ind w:firstLineChars="200" w:firstLine="420"/>
        <w:rPr>
          <w:szCs w:val="21"/>
        </w:rPr>
      </w:pPr>
      <w:r>
        <w:rPr>
          <w:szCs w:val="21"/>
        </w:rPr>
        <w:t>劳动者在已订立劳动合同期间因工作岗位或者工作内容变更，从事与所订立劳动合同中未告知的存在职业病危害的作业时，用人单位应当依照前款规定，向劳动者履行如实告知的义务，并协商变更原劳动合同相关条款。</w:t>
      </w:r>
    </w:p>
    <w:p w14:paraId="22A0D066" w14:textId="77777777" w:rsidR="00182CBE" w:rsidRDefault="00902A86">
      <w:pPr>
        <w:ind w:firstLineChars="200" w:firstLine="420"/>
        <w:rPr>
          <w:szCs w:val="21"/>
        </w:rPr>
      </w:pPr>
      <w:r>
        <w:rPr>
          <w:szCs w:val="21"/>
        </w:rPr>
        <w:t>用人单位违反前两款规定的，劳动者有权拒绝从事存在职业病危害的作业，用人单位不得因此解除与劳动者所订立的劳动合同。</w:t>
      </w:r>
    </w:p>
    <w:p w14:paraId="0E67A0FD" w14:textId="77777777" w:rsidR="00182CBE" w:rsidRDefault="00902A86">
      <w:pPr>
        <w:ind w:firstLineChars="200" w:firstLine="420"/>
        <w:rPr>
          <w:szCs w:val="21"/>
        </w:rPr>
      </w:pPr>
      <w:r>
        <w:rPr>
          <w:szCs w:val="21"/>
        </w:rPr>
        <w:t>第三十四条用人单位的主要负责人和职业卫生管理人员应当接受职业卫生培训，遵守职业病防治法律、法规，依法组织本单位的职业病防治工作。</w:t>
      </w:r>
    </w:p>
    <w:p w14:paraId="3897CBC6" w14:textId="77777777" w:rsidR="00182CBE" w:rsidRDefault="00902A86">
      <w:pPr>
        <w:ind w:firstLineChars="200" w:firstLine="420"/>
        <w:rPr>
          <w:szCs w:val="21"/>
        </w:rPr>
      </w:pPr>
      <w:r>
        <w:rPr>
          <w:szCs w:val="21"/>
        </w:rPr>
        <w:t>用人单位应当对劳动者进行上岗前的职业卫生培训和在岗期间的定期职业卫生培训，普及职业卫生知识，督促劳动者遵守职业病防治法律、法规、规章和操作规程，指导劳动者正确使用职业病防护设备和个人使用的职业病防护用品。</w:t>
      </w:r>
    </w:p>
    <w:p w14:paraId="327137CF" w14:textId="77777777" w:rsidR="00182CBE" w:rsidRDefault="00902A86">
      <w:pPr>
        <w:ind w:firstLineChars="200" w:firstLine="420"/>
        <w:rPr>
          <w:szCs w:val="21"/>
        </w:rPr>
      </w:pPr>
      <w:r>
        <w:rPr>
          <w:szCs w:val="21"/>
        </w:rPr>
        <w:t>劳动者应当学习和掌握相关的职业卫生知识，增强职业病防范意识，遵守职业病防治法律、法规、规章和操作规程，正确使用、维护职业病防护设备和个人使用的职业病防护用品，发现职业病危害事故隐患应当及时报告。</w:t>
      </w:r>
    </w:p>
    <w:p w14:paraId="3C76C19D" w14:textId="77777777" w:rsidR="00182CBE" w:rsidRDefault="00902A86">
      <w:pPr>
        <w:ind w:firstLineChars="200" w:firstLine="420"/>
        <w:rPr>
          <w:szCs w:val="21"/>
        </w:rPr>
      </w:pPr>
      <w:r>
        <w:rPr>
          <w:szCs w:val="21"/>
        </w:rPr>
        <w:t>劳动者不履行前款规定义务的，用人单位应当对其进行教育。</w:t>
      </w:r>
    </w:p>
    <w:p w14:paraId="32EE6D77" w14:textId="77777777" w:rsidR="00182CBE" w:rsidRDefault="00902A86">
      <w:pPr>
        <w:ind w:firstLineChars="200" w:firstLine="420"/>
        <w:rPr>
          <w:szCs w:val="21"/>
        </w:rPr>
      </w:pPr>
      <w:r>
        <w:rPr>
          <w:szCs w:val="21"/>
        </w:rPr>
        <w:t>第三十五条对从事接触职业病危害的作业的劳动者，用人单位应当按照国务院卫生行政部门的规定组织上岗前、在岗期间和离岗时的职业健康检查，并将检查结果书面告知劳动者。职业健康检查费用由用人单位承担。</w:t>
      </w:r>
    </w:p>
    <w:p w14:paraId="7FEA485E" w14:textId="77777777" w:rsidR="00182CBE" w:rsidRDefault="00902A86">
      <w:pPr>
        <w:ind w:firstLineChars="200" w:firstLine="420"/>
        <w:rPr>
          <w:szCs w:val="21"/>
        </w:rPr>
      </w:pPr>
      <w:r>
        <w:rPr>
          <w:szCs w:val="21"/>
        </w:rPr>
        <w:t>用人单位不得安排未经上岗前职业健康检查的劳动者从事接触职业病危害的作业；不得安排有职业禁忌的劳动者从事其所禁忌的作业；对在职业健康检查中发现有与所从事的职业相关的健康损害的劳动者，应当调离原工作岗位，并妥善安置；对未进行离岗前职业健康检查的劳动者不得解除或者终止与其订立的劳动合同。</w:t>
      </w:r>
    </w:p>
    <w:p w14:paraId="59E72BB1" w14:textId="77777777" w:rsidR="00182CBE" w:rsidRDefault="00902A86">
      <w:pPr>
        <w:ind w:firstLineChars="200" w:firstLine="420"/>
        <w:rPr>
          <w:szCs w:val="21"/>
        </w:rPr>
      </w:pPr>
      <w:r>
        <w:rPr>
          <w:szCs w:val="21"/>
        </w:rPr>
        <w:t>职业健康检查应当由取得《医疗机构执业许可证》的医疗卫生机构承担。卫生行政部门应当加强对职业健康检查工作的规范管理，具体管理办法由国务院卫生行政部门制定。</w:t>
      </w:r>
    </w:p>
    <w:p w14:paraId="148414B9" w14:textId="77777777" w:rsidR="00182CBE" w:rsidRDefault="00902A86">
      <w:pPr>
        <w:ind w:firstLineChars="200" w:firstLine="420"/>
        <w:rPr>
          <w:szCs w:val="21"/>
        </w:rPr>
      </w:pPr>
      <w:r>
        <w:rPr>
          <w:szCs w:val="21"/>
        </w:rPr>
        <w:t>第三十六条用人单位应当为劳动者建立职业健康监护档案，并按照规定的期限妥善保存。</w:t>
      </w:r>
    </w:p>
    <w:p w14:paraId="2A1BB481" w14:textId="77777777" w:rsidR="00182CBE" w:rsidRDefault="00902A86">
      <w:pPr>
        <w:ind w:firstLineChars="200" w:firstLine="420"/>
        <w:rPr>
          <w:szCs w:val="21"/>
        </w:rPr>
      </w:pPr>
      <w:r>
        <w:rPr>
          <w:szCs w:val="21"/>
        </w:rPr>
        <w:t>职业健康监护档案应当包括劳动者的职业史、职业病危害接触史、职业健康检查结果和职业病诊疗等有关个人健康资料。</w:t>
      </w:r>
    </w:p>
    <w:p w14:paraId="03E894A8" w14:textId="77777777" w:rsidR="00182CBE" w:rsidRDefault="00902A86">
      <w:pPr>
        <w:ind w:firstLineChars="200" w:firstLine="420"/>
        <w:rPr>
          <w:szCs w:val="21"/>
        </w:rPr>
      </w:pPr>
      <w:r>
        <w:rPr>
          <w:szCs w:val="21"/>
        </w:rPr>
        <w:t>劳动者离开用人单位时，有权索取本人职业健康监护档案复印件，用人单位应当如实、无偿提供，并在所提供的复印件上签章。</w:t>
      </w:r>
    </w:p>
    <w:p w14:paraId="0C9B91B4" w14:textId="77777777" w:rsidR="00182CBE" w:rsidRDefault="00902A86">
      <w:pPr>
        <w:ind w:firstLineChars="200" w:firstLine="420"/>
        <w:rPr>
          <w:szCs w:val="21"/>
        </w:rPr>
      </w:pPr>
      <w:r>
        <w:rPr>
          <w:szCs w:val="21"/>
        </w:rPr>
        <w:t>第三十七条发生或者可能发生急性职业病危害事故时，用人单位应当立即采取应急救援和控制措施，并及时报告所在地卫生行政部门和有关部门。卫生行政部门接到报告后，应当及时会同有关部门组织调查处理；必要时，可以采取临时控制措施。卫生行政部门应当组织做好医疗救治工作。</w:t>
      </w:r>
    </w:p>
    <w:p w14:paraId="4731615C" w14:textId="77777777" w:rsidR="00182CBE" w:rsidRDefault="00902A86">
      <w:pPr>
        <w:ind w:firstLineChars="200" w:firstLine="420"/>
        <w:rPr>
          <w:szCs w:val="21"/>
        </w:rPr>
      </w:pPr>
      <w:r>
        <w:rPr>
          <w:szCs w:val="21"/>
        </w:rPr>
        <w:t>对遭受或者可能遭受急性职业病危害的劳动者，用人单位应当及时组织救治、进行健康检查和医学观察，所需费用由用人单位承担。</w:t>
      </w:r>
    </w:p>
    <w:p w14:paraId="4C70DE63" w14:textId="77777777" w:rsidR="00182CBE" w:rsidRDefault="00902A86">
      <w:pPr>
        <w:ind w:firstLineChars="200" w:firstLine="420"/>
        <w:rPr>
          <w:szCs w:val="21"/>
        </w:rPr>
      </w:pPr>
      <w:r>
        <w:rPr>
          <w:szCs w:val="21"/>
        </w:rPr>
        <w:t>第三十八条用人单位不得安排未成年工从事接触职业病危害的作业；不得安排孕期、哺乳期的女职工从事对本人和胎儿、婴儿有危害的作业。</w:t>
      </w:r>
    </w:p>
    <w:p w14:paraId="21105F3F" w14:textId="77777777" w:rsidR="00182CBE" w:rsidRDefault="00902A86">
      <w:pPr>
        <w:ind w:firstLineChars="200" w:firstLine="420"/>
        <w:rPr>
          <w:szCs w:val="21"/>
        </w:rPr>
      </w:pPr>
      <w:r>
        <w:rPr>
          <w:szCs w:val="21"/>
        </w:rPr>
        <w:t>第三十九条劳动者享有下列职业卫生保护权利：</w:t>
      </w:r>
    </w:p>
    <w:p w14:paraId="0C22C137" w14:textId="77777777" w:rsidR="00182CBE" w:rsidRDefault="00902A86">
      <w:pPr>
        <w:ind w:firstLineChars="200" w:firstLine="420"/>
        <w:rPr>
          <w:szCs w:val="21"/>
        </w:rPr>
      </w:pPr>
      <w:r>
        <w:rPr>
          <w:szCs w:val="21"/>
        </w:rPr>
        <w:t>（一）获得职业卫生教育、培训；</w:t>
      </w:r>
    </w:p>
    <w:p w14:paraId="2C5B1FD7" w14:textId="77777777" w:rsidR="00182CBE" w:rsidRDefault="00902A86">
      <w:pPr>
        <w:ind w:firstLineChars="200" w:firstLine="420"/>
        <w:rPr>
          <w:szCs w:val="21"/>
        </w:rPr>
      </w:pPr>
      <w:r>
        <w:rPr>
          <w:szCs w:val="21"/>
        </w:rPr>
        <w:t>（二）获得职业健康检查、职业病诊疗、康复等职业病防治服务；</w:t>
      </w:r>
    </w:p>
    <w:p w14:paraId="3EE1522C" w14:textId="77777777" w:rsidR="00182CBE" w:rsidRDefault="00902A86">
      <w:pPr>
        <w:ind w:firstLineChars="200" w:firstLine="420"/>
        <w:rPr>
          <w:szCs w:val="21"/>
        </w:rPr>
      </w:pPr>
      <w:r>
        <w:rPr>
          <w:szCs w:val="21"/>
        </w:rPr>
        <w:t>（三）了解工作场所产生或者可能产生的职业病危害因素、危害后果和应当采取的职业病防护措施；</w:t>
      </w:r>
    </w:p>
    <w:p w14:paraId="651A3E5E" w14:textId="77777777" w:rsidR="00182CBE" w:rsidRDefault="00902A86">
      <w:pPr>
        <w:ind w:firstLineChars="200" w:firstLine="420"/>
        <w:rPr>
          <w:szCs w:val="21"/>
        </w:rPr>
      </w:pPr>
      <w:r>
        <w:rPr>
          <w:szCs w:val="21"/>
        </w:rPr>
        <w:t>（四）要求用人单位提供符合防治职业病要求的职业病防护设施和个人使用的职业病防护用品，改善工作条件；</w:t>
      </w:r>
    </w:p>
    <w:p w14:paraId="3AD79AEE" w14:textId="77777777" w:rsidR="00182CBE" w:rsidRDefault="00902A86">
      <w:pPr>
        <w:ind w:firstLineChars="200" w:firstLine="420"/>
        <w:rPr>
          <w:szCs w:val="21"/>
        </w:rPr>
      </w:pPr>
      <w:r>
        <w:rPr>
          <w:szCs w:val="21"/>
        </w:rPr>
        <w:t>（五）对违反职业病防治法律、法规以及危及生命健康的行为提出批评、检举和控告；</w:t>
      </w:r>
    </w:p>
    <w:p w14:paraId="7C5F5CD2" w14:textId="77777777" w:rsidR="00182CBE" w:rsidRDefault="00902A86">
      <w:pPr>
        <w:ind w:firstLineChars="200" w:firstLine="420"/>
        <w:rPr>
          <w:szCs w:val="21"/>
        </w:rPr>
      </w:pPr>
      <w:r>
        <w:rPr>
          <w:szCs w:val="21"/>
        </w:rPr>
        <w:t>（六）拒绝违章指挥和强令进行没有职业病防护措施的作业；</w:t>
      </w:r>
    </w:p>
    <w:p w14:paraId="7178E59D" w14:textId="77777777" w:rsidR="00182CBE" w:rsidRDefault="00902A86">
      <w:pPr>
        <w:ind w:firstLineChars="200" w:firstLine="420"/>
        <w:rPr>
          <w:szCs w:val="21"/>
        </w:rPr>
      </w:pPr>
      <w:r>
        <w:rPr>
          <w:szCs w:val="21"/>
        </w:rPr>
        <w:t>（七）参与用人单位职业卫生工作的民主管理，对职业病防治工作提出意见和建议。</w:t>
      </w:r>
    </w:p>
    <w:p w14:paraId="460DA5A8" w14:textId="77777777" w:rsidR="00182CBE" w:rsidRDefault="00902A86">
      <w:pPr>
        <w:ind w:firstLineChars="200" w:firstLine="420"/>
        <w:rPr>
          <w:szCs w:val="21"/>
        </w:rPr>
      </w:pPr>
      <w:r>
        <w:rPr>
          <w:szCs w:val="21"/>
        </w:rPr>
        <w:t>用人单位应当保障劳动者行使前款所列权利。因劳动者依法行使正当权利而降低其工资、福利等待遇或者解除、终止与其订立的劳动合同的，其行为无效。</w:t>
      </w:r>
    </w:p>
    <w:p w14:paraId="1498EDFC" w14:textId="77777777" w:rsidR="00182CBE" w:rsidRDefault="00902A86">
      <w:pPr>
        <w:ind w:firstLineChars="200" w:firstLine="420"/>
        <w:rPr>
          <w:szCs w:val="21"/>
        </w:rPr>
      </w:pPr>
      <w:r>
        <w:rPr>
          <w:szCs w:val="21"/>
        </w:rPr>
        <w:t>第四十条工会组织应当督促并协助用人单位开展职业卫生宣传教育和培训，有权对用人单位的职业病防治工作提出意见和建议，依法代表劳动者与用人单位签订劳动安全卫生专项集体合同，与用人单位就劳动者反映的有关职业病防治的问题进行协调并督促解决。</w:t>
      </w:r>
    </w:p>
    <w:p w14:paraId="49EE88C1" w14:textId="77777777" w:rsidR="00182CBE" w:rsidRDefault="00902A86">
      <w:pPr>
        <w:ind w:firstLineChars="200" w:firstLine="420"/>
        <w:rPr>
          <w:szCs w:val="21"/>
        </w:rPr>
      </w:pPr>
      <w:r>
        <w:rPr>
          <w:szCs w:val="21"/>
        </w:rPr>
        <w:t>工会组织对用人单位违反职业病防治法律、法规，侵犯劳动者合法权益的行为，有权要求纠正；产生严重职业病危害时，有权要求采取防护措施，或者向政府有关部门建议采取强制性措施；发生职业病危害事故时，有权参与事故调查处理；发现危及劳动者生命健康的情形时，有权向用人单位建议组织劳动者撤离危险现场，用人单位应当立即作出处理。</w:t>
      </w:r>
    </w:p>
    <w:p w14:paraId="5F013465" w14:textId="77777777" w:rsidR="00182CBE" w:rsidRDefault="00902A86">
      <w:pPr>
        <w:ind w:firstLineChars="200" w:firstLine="420"/>
        <w:rPr>
          <w:szCs w:val="21"/>
        </w:rPr>
      </w:pPr>
      <w:r>
        <w:rPr>
          <w:szCs w:val="21"/>
        </w:rPr>
        <w:t>第四十一条用人单位按照职业病防治要求，用于预防和治理职业病危害、工作场所卫生检测、健康监护和职业卫生培训等费用，按照国家有关规定，在生产成本中据实列支。</w:t>
      </w:r>
    </w:p>
    <w:p w14:paraId="4C43F031" w14:textId="77777777" w:rsidR="00182CBE" w:rsidRDefault="00902A86">
      <w:pPr>
        <w:ind w:firstLineChars="200" w:firstLine="420"/>
        <w:rPr>
          <w:szCs w:val="21"/>
        </w:rPr>
      </w:pPr>
      <w:r>
        <w:rPr>
          <w:szCs w:val="21"/>
        </w:rPr>
        <w:t>第四十二条职业卫生监督管理部门应当按照职责分工，加强对用人单位落实职业病防护管理措施情况的监督检查，依法行使职权，承担责任。</w:t>
      </w:r>
    </w:p>
    <w:p w14:paraId="6562580C" w14:textId="77777777" w:rsidR="00182CBE" w:rsidRDefault="00902A86">
      <w:pPr>
        <w:ind w:firstLineChars="200" w:firstLine="420"/>
        <w:rPr>
          <w:szCs w:val="21"/>
        </w:rPr>
      </w:pPr>
      <w:r>
        <w:rPr>
          <w:szCs w:val="21"/>
        </w:rPr>
        <w:t>第四章职业病诊断与职业病病人保障</w:t>
      </w:r>
    </w:p>
    <w:p w14:paraId="08D8B2CF" w14:textId="77777777" w:rsidR="00182CBE" w:rsidRDefault="00902A86">
      <w:pPr>
        <w:ind w:firstLineChars="200" w:firstLine="420"/>
        <w:rPr>
          <w:szCs w:val="21"/>
        </w:rPr>
      </w:pPr>
      <w:r>
        <w:rPr>
          <w:szCs w:val="21"/>
        </w:rPr>
        <w:t>第四十三条职业病诊断应当由取得《医疗机构执业许可证》的医疗卫生机构承担。卫生行政部门应当加强对职业病诊断工作的规范管理，具体管理办法由国务院卫生行政部门制定。</w:t>
      </w:r>
    </w:p>
    <w:p w14:paraId="7C5058A2" w14:textId="77777777" w:rsidR="00182CBE" w:rsidRDefault="00902A86">
      <w:pPr>
        <w:ind w:firstLineChars="200" w:firstLine="420"/>
        <w:rPr>
          <w:szCs w:val="21"/>
        </w:rPr>
      </w:pPr>
      <w:r>
        <w:rPr>
          <w:szCs w:val="21"/>
        </w:rPr>
        <w:t>承担职业病诊断的医疗卫生机构还应当具备下列条件：</w:t>
      </w:r>
    </w:p>
    <w:p w14:paraId="316529DA" w14:textId="77777777" w:rsidR="00182CBE" w:rsidRDefault="00902A86">
      <w:pPr>
        <w:ind w:firstLineChars="200" w:firstLine="420"/>
        <w:rPr>
          <w:szCs w:val="21"/>
        </w:rPr>
      </w:pPr>
      <w:r>
        <w:rPr>
          <w:szCs w:val="21"/>
        </w:rPr>
        <w:t>（一）具有与开展职业病诊断相适应的医疗卫生技术人员；</w:t>
      </w:r>
    </w:p>
    <w:p w14:paraId="1103525C" w14:textId="77777777" w:rsidR="00182CBE" w:rsidRDefault="00902A86">
      <w:pPr>
        <w:ind w:firstLineChars="200" w:firstLine="420"/>
        <w:rPr>
          <w:szCs w:val="21"/>
        </w:rPr>
      </w:pPr>
      <w:r>
        <w:rPr>
          <w:szCs w:val="21"/>
        </w:rPr>
        <w:t>（二）具有与开展职业病诊断相适应的仪器、设备；</w:t>
      </w:r>
    </w:p>
    <w:p w14:paraId="477B55CF" w14:textId="77777777" w:rsidR="00182CBE" w:rsidRDefault="00902A86">
      <w:pPr>
        <w:ind w:firstLineChars="200" w:firstLine="420"/>
        <w:rPr>
          <w:szCs w:val="21"/>
        </w:rPr>
      </w:pPr>
      <w:r>
        <w:rPr>
          <w:szCs w:val="21"/>
        </w:rPr>
        <w:t>（三）具有健全的职业病诊断质量管理制度。</w:t>
      </w:r>
    </w:p>
    <w:p w14:paraId="6197BD7D" w14:textId="77777777" w:rsidR="00182CBE" w:rsidRDefault="00902A86">
      <w:pPr>
        <w:ind w:firstLineChars="200" w:firstLine="420"/>
        <w:rPr>
          <w:szCs w:val="21"/>
        </w:rPr>
      </w:pPr>
      <w:r>
        <w:rPr>
          <w:szCs w:val="21"/>
        </w:rPr>
        <w:t>承担职业病诊断的医疗卫生机构不得拒绝劳动者进行职业病诊断的要求。</w:t>
      </w:r>
    </w:p>
    <w:p w14:paraId="154D55B4" w14:textId="77777777" w:rsidR="00182CBE" w:rsidRDefault="00902A86">
      <w:pPr>
        <w:ind w:firstLineChars="200" w:firstLine="420"/>
        <w:rPr>
          <w:szCs w:val="21"/>
        </w:rPr>
      </w:pPr>
      <w:r>
        <w:rPr>
          <w:szCs w:val="21"/>
        </w:rPr>
        <w:t>第四十四条劳动者可以在用人单位所在地、本人户籍所在地或者经常居住地依法承担职业病诊断的医疗卫生机构进行职业病诊断。</w:t>
      </w:r>
    </w:p>
    <w:p w14:paraId="52DDA671" w14:textId="77777777" w:rsidR="00182CBE" w:rsidRDefault="00902A86">
      <w:pPr>
        <w:ind w:firstLineChars="200" w:firstLine="420"/>
        <w:rPr>
          <w:szCs w:val="21"/>
        </w:rPr>
      </w:pPr>
      <w:r>
        <w:rPr>
          <w:szCs w:val="21"/>
        </w:rPr>
        <w:t>第四十五条职业病诊断标准和职业病诊断、鉴定办法由国务院卫生行政部门制定。职业病伤残等级的鉴定办法由国务院劳动保障行政部门会同国务院卫生行政部门制定。</w:t>
      </w:r>
    </w:p>
    <w:p w14:paraId="1C4724E7" w14:textId="77777777" w:rsidR="00182CBE" w:rsidRDefault="00902A86">
      <w:pPr>
        <w:ind w:firstLineChars="200" w:firstLine="420"/>
        <w:rPr>
          <w:szCs w:val="21"/>
        </w:rPr>
      </w:pPr>
      <w:r>
        <w:rPr>
          <w:szCs w:val="21"/>
        </w:rPr>
        <w:t>第四十六条职业病诊断，应当综合分析下列因素：</w:t>
      </w:r>
    </w:p>
    <w:p w14:paraId="705F8250" w14:textId="77777777" w:rsidR="00182CBE" w:rsidRDefault="00902A86">
      <w:pPr>
        <w:ind w:firstLineChars="200" w:firstLine="420"/>
        <w:rPr>
          <w:szCs w:val="21"/>
        </w:rPr>
      </w:pPr>
      <w:r>
        <w:rPr>
          <w:szCs w:val="21"/>
        </w:rPr>
        <w:t>（一）病人的职业史；</w:t>
      </w:r>
    </w:p>
    <w:p w14:paraId="1B173372" w14:textId="77777777" w:rsidR="00182CBE" w:rsidRDefault="00902A86">
      <w:pPr>
        <w:ind w:firstLineChars="200" w:firstLine="420"/>
        <w:rPr>
          <w:szCs w:val="21"/>
        </w:rPr>
      </w:pPr>
      <w:r>
        <w:rPr>
          <w:szCs w:val="21"/>
        </w:rPr>
        <w:t>（二）职业病危害接触史和工作场所职业病危害因素情况；</w:t>
      </w:r>
    </w:p>
    <w:p w14:paraId="641D63F8" w14:textId="77777777" w:rsidR="00182CBE" w:rsidRDefault="00902A86">
      <w:pPr>
        <w:ind w:firstLineChars="200" w:firstLine="420"/>
        <w:rPr>
          <w:szCs w:val="21"/>
        </w:rPr>
      </w:pPr>
      <w:r>
        <w:rPr>
          <w:szCs w:val="21"/>
        </w:rPr>
        <w:t>（三）临床表现以及辅助检查结果等。</w:t>
      </w:r>
    </w:p>
    <w:p w14:paraId="56910CD7" w14:textId="77777777" w:rsidR="00182CBE" w:rsidRDefault="00902A86">
      <w:pPr>
        <w:ind w:firstLineChars="200" w:firstLine="420"/>
        <w:rPr>
          <w:szCs w:val="21"/>
        </w:rPr>
      </w:pPr>
      <w:r>
        <w:rPr>
          <w:szCs w:val="21"/>
        </w:rPr>
        <w:t>没有证据否定职业病危害因素与病人临床表现之间的必然联系的，应当诊断为职业病。</w:t>
      </w:r>
    </w:p>
    <w:p w14:paraId="15A67597" w14:textId="77777777" w:rsidR="00182CBE" w:rsidRDefault="00902A86">
      <w:pPr>
        <w:ind w:firstLineChars="200" w:firstLine="420"/>
        <w:rPr>
          <w:szCs w:val="21"/>
        </w:rPr>
      </w:pPr>
      <w:r>
        <w:rPr>
          <w:szCs w:val="21"/>
        </w:rPr>
        <w:t>职业病诊断证明书应当由参与诊断的取得职业病诊断资格的执业医师签署，并经承担职业病诊断的医疗卫生机构审核盖章。</w:t>
      </w:r>
    </w:p>
    <w:p w14:paraId="2DF9E165" w14:textId="77777777" w:rsidR="00182CBE" w:rsidRDefault="00902A86">
      <w:pPr>
        <w:ind w:firstLineChars="200" w:firstLine="420"/>
        <w:rPr>
          <w:szCs w:val="21"/>
        </w:rPr>
      </w:pPr>
      <w:r>
        <w:rPr>
          <w:szCs w:val="21"/>
        </w:rPr>
        <w:t>第四十七条用人单位应当如实提供职业病诊断、鉴定所需的劳动者职业史和职业病危害接触史、工作场所职业病危害因素检测结果等资料；卫生行政部门应当监督检查和督促用人单位提供上述资料；劳动者和有关机构也应当提供与职业病诊断、鉴定有关的资料。</w:t>
      </w:r>
    </w:p>
    <w:p w14:paraId="6648BABA" w14:textId="77777777" w:rsidR="00182CBE" w:rsidRDefault="00902A86">
      <w:pPr>
        <w:ind w:firstLineChars="200" w:firstLine="420"/>
        <w:rPr>
          <w:szCs w:val="21"/>
        </w:rPr>
      </w:pPr>
      <w:r>
        <w:rPr>
          <w:szCs w:val="21"/>
        </w:rPr>
        <w:t>职业病诊断、鉴定机构需要了解工作场所职业病危害因素情况时，可以对工作场所进行现场调查，也可以向卫生行政部门提出，卫生行政部门应当在十日内组织现场调查。用人单位不得拒绝、阻挠。</w:t>
      </w:r>
    </w:p>
    <w:p w14:paraId="0F306603" w14:textId="77777777" w:rsidR="00182CBE" w:rsidRDefault="00902A86">
      <w:pPr>
        <w:ind w:firstLineChars="200" w:firstLine="420"/>
        <w:rPr>
          <w:szCs w:val="21"/>
        </w:rPr>
      </w:pPr>
      <w:r>
        <w:rPr>
          <w:szCs w:val="21"/>
        </w:rPr>
        <w:t>第四十八条职业病诊断、鉴定过程中，用人单位不提供工作场所职业病危害因素检测结果等资料的，诊断、鉴定机构应当结合劳动者的临床表现、辅助检查结果和劳动者的职业史、职业病危害接触史。并参考劳动者的自述、卫生行政部门提供的日常监督检查信息等，作出职业病诊断、鉴定结论。</w:t>
      </w:r>
    </w:p>
    <w:p w14:paraId="4EC63EE8" w14:textId="77777777" w:rsidR="00182CBE" w:rsidRDefault="00902A86">
      <w:pPr>
        <w:ind w:firstLineChars="200" w:firstLine="420"/>
        <w:rPr>
          <w:szCs w:val="21"/>
        </w:rPr>
      </w:pPr>
      <w:r>
        <w:rPr>
          <w:szCs w:val="21"/>
        </w:rPr>
        <w:t>劳动者对用人单位提供的工作场所职业病危害因素检测结果等资料有异议，或者因劳动者的用人单位解散、破产，无用人单位提供上述资料的，诊断、鉴定机构应当提请卫生行政部门进行调查，卫生行政部门应当自接到申请之日起三十日内对存在异议的资料或者工作场所职业病危害因素情况作出判定；有关部门应当配合。</w:t>
      </w:r>
    </w:p>
    <w:p w14:paraId="26681E81" w14:textId="77777777" w:rsidR="00182CBE" w:rsidRDefault="00902A86">
      <w:pPr>
        <w:ind w:firstLineChars="200" w:firstLine="420"/>
        <w:rPr>
          <w:szCs w:val="21"/>
        </w:rPr>
      </w:pPr>
      <w:r>
        <w:rPr>
          <w:szCs w:val="21"/>
        </w:rPr>
        <w:t>第四十九条职业病诊断、鉴定过程中，在确认劳动者职业史、职业病危害接触史时，当事人对劳动关系、工种、工作岗位或者在岗时间有争议的，可以向当地的劳动人事争议仲裁委员会申请仲裁；接到申请的劳动人事争议仲裁委员会应当受理，并在三十日内作出裁决。</w:t>
      </w:r>
    </w:p>
    <w:p w14:paraId="0366F4A3" w14:textId="77777777" w:rsidR="00182CBE" w:rsidRDefault="00902A86">
      <w:pPr>
        <w:ind w:firstLineChars="200" w:firstLine="420"/>
        <w:rPr>
          <w:szCs w:val="21"/>
        </w:rPr>
      </w:pPr>
      <w:r>
        <w:rPr>
          <w:szCs w:val="21"/>
        </w:rPr>
        <w:t>当事人在仲裁过程中对自己提出的主张，有责任提供证据。劳动者无法提供由用人单位掌握管理的与仲裁主张有关的证据的，仲裁庭应当要求用人单位在指定期限内提供；用人单位在指定期限内不提供的，应当承担不利后果。</w:t>
      </w:r>
    </w:p>
    <w:p w14:paraId="1FC3C66B" w14:textId="77777777" w:rsidR="00182CBE" w:rsidRDefault="00902A86">
      <w:pPr>
        <w:ind w:firstLineChars="200" w:firstLine="420"/>
        <w:rPr>
          <w:szCs w:val="21"/>
        </w:rPr>
      </w:pPr>
      <w:r>
        <w:rPr>
          <w:szCs w:val="21"/>
        </w:rPr>
        <w:t>劳动者对仲裁裁决不服的，可以依法向人民法院提起诉讼。</w:t>
      </w:r>
    </w:p>
    <w:p w14:paraId="349FA900" w14:textId="77777777" w:rsidR="00182CBE" w:rsidRDefault="00902A86">
      <w:pPr>
        <w:ind w:firstLineChars="200" w:firstLine="420"/>
        <w:rPr>
          <w:szCs w:val="21"/>
        </w:rPr>
      </w:pPr>
      <w:r>
        <w:rPr>
          <w:szCs w:val="21"/>
        </w:rPr>
        <w:t>用人单位对仲裁裁决不服的，可以在职业病诊断、鉴定程序结束之日起十五日内依法向人民法院提起诉讼；诉讼期间，劳动者的治疗费用按照职业病待遇规定的途径支付。</w:t>
      </w:r>
    </w:p>
    <w:p w14:paraId="6C232C54" w14:textId="77777777" w:rsidR="00182CBE" w:rsidRDefault="00902A86">
      <w:pPr>
        <w:ind w:firstLineChars="200" w:firstLine="420"/>
        <w:rPr>
          <w:szCs w:val="21"/>
        </w:rPr>
      </w:pPr>
      <w:r>
        <w:rPr>
          <w:szCs w:val="21"/>
        </w:rPr>
        <w:t>第五十条用人单位和医疗卫生机构发现职业病病人或者疑似职业病病人时，应当及时向所在地卫生行政部门报告。确诊为职业病的，用人单位还应当向所在地劳动保障行政部门报告。接到报告的部门应当依法作出处理。</w:t>
      </w:r>
    </w:p>
    <w:p w14:paraId="1C688FB9" w14:textId="77777777" w:rsidR="00182CBE" w:rsidRDefault="00902A86">
      <w:pPr>
        <w:ind w:firstLineChars="200" w:firstLine="420"/>
        <w:rPr>
          <w:szCs w:val="21"/>
        </w:rPr>
      </w:pPr>
      <w:r>
        <w:rPr>
          <w:szCs w:val="21"/>
        </w:rPr>
        <w:t>第五十一条县级以上地方人民政府卫生行政部门负责本行政区域内的职业病统计报告的管理工作，并按照规定上报。</w:t>
      </w:r>
    </w:p>
    <w:p w14:paraId="725E73C3" w14:textId="77777777" w:rsidR="00182CBE" w:rsidRDefault="00902A86">
      <w:pPr>
        <w:ind w:firstLineChars="200" w:firstLine="420"/>
        <w:rPr>
          <w:szCs w:val="21"/>
        </w:rPr>
      </w:pPr>
      <w:r>
        <w:rPr>
          <w:szCs w:val="21"/>
        </w:rPr>
        <w:t>第五十二条当事人对职业病诊断有异议的，可以向作出诊断的医疗卫生机构所在地地方人民政府卫生行政部门申请鉴定。</w:t>
      </w:r>
    </w:p>
    <w:p w14:paraId="2C8BEB97" w14:textId="77777777" w:rsidR="00182CBE" w:rsidRDefault="00902A86">
      <w:pPr>
        <w:ind w:firstLineChars="200" w:firstLine="420"/>
        <w:rPr>
          <w:szCs w:val="21"/>
        </w:rPr>
      </w:pPr>
      <w:r>
        <w:rPr>
          <w:szCs w:val="21"/>
        </w:rPr>
        <w:t>职业病诊断争议由设区的市级以上地方人民政府卫生行政部门根据当事人的申请，组织职业病诊断鉴定委员会进行鉴定。</w:t>
      </w:r>
    </w:p>
    <w:p w14:paraId="0ED9BB21" w14:textId="77777777" w:rsidR="00182CBE" w:rsidRDefault="00902A86">
      <w:pPr>
        <w:ind w:firstLineChars="200" w:firstLine="420"/>
        <w:rPr>
          <w:szCs w:val="21"/>
        </w:rPr>
      </w:pPr>
      <w:r>
        <w:rPr>
          <w:szCs w:val="21"/>
        </w:rPr>
        <w:t>当事人对设区的市级职业病诊断鉴定委员会的鉴定结论不服的，可以向省、自治区、直辖市人民政府卫生行政部门申请再鉴定。</w:t>
      </w:r>
    </w:p>
    <w:p w14:paraId="51EC881A" w14:textId="77777777" w:rsidR="00182CBE" w:rsidRDefault="00902A86">
      <w:pPr>
        <w:ind w:firstLineChars="200" w:firstLine="420"/>
        <w:rPr>
          <w:szCs w:val="21"/>
        </w:rPr>
      </w:pPr>
      <w:r>
        <w:rPr>
          <w:szCs w:val="21"/>
        </w:rPr>
        <w:t>第五十三条职业病诊断鉴定委员会由相关专业的专家组成。</w:t>
      </w:r>
    </w:p>
    <w:p w14:paraId="7A2E203D" w14:textId="77777777" w:rsidR="00182CBE" w:rsidRDefault="00902A86">
      <w:pPr>
        <w:ind w:firstLineChars="200" w:firstLine="420"/>
        <w:rPr>
          <w:szCs w:val="21"/>
        </w:rPr>
      </w:pPr>
      <w:r>
        <w:rPr>
          <w:szCs w:val="21"/>
        </w:rPr>
        <w:t>省、自治区、直辖市人民政府卫生行政部门应当设立相关的专家库，需要对职业病争议作出诊断鉴定时，由当事人或者当事人委托有关卫生行政部门从专家库中以随机抽取的方式确定参加诊断鉴定委员会的专家。</w:t>
      </w:r>
    </w:p>
    <w:p w14:paraId="5697B959" w14:textId="77777777" w:rsidR="00182CBE" w:rsidRDefault="00902A86">
      <w:pPr>
        <w:ind w:firstLineChars="200" w:firstLine="420"/>
        <w:rPr>
          <w:szCs w:val="21"/>
        </w:rPr>
      </w:pPr>
      <w:r>
        <w:rPr>
          <w:szCs w:val="21"/>
        </w:rPr>
        <w:t>职业病诊断鉴定委员会应当按照国务院卫生行政部门颁布的职业病诊断标准和职业病诊断、鉴定办法进行职业病诊断鉴定，向当事人出具职业病诊断鉴定书。职业病诊断、鉴定费用由用人单位承担。</w:t>
      </w:r>
    </w:p>
    <w:p w14:paraId="15AE6879" w14:textId="77777777" w:rsidR="00182CBE" w:rsidRDefault="00902A86">
      <w:pPr>
        <w:ind w:firstLineChars="200" w:firstLine="420"/>
        <w:rPr>
          <w:szCs w:val="21"/>
        </w:rPr>
      </w:pPr>
      <w:r>
        <w:rPr>
          <w:szCs w:val="21"/>
        </w:rPr>
        <w:t>第五十四条职业病诊断鉴定委员会组成人员应当遵守职业道德，客观、公正地进行诊断鉴定，并承担相应的责任。职业病诊断鉴定委员会组成人员不得私下接触当事人，不得收受当事人的财物或者其他好处，与当事人有利害关系的，应当回避。</w:t>
      </w:r>
    </w:p>
    <w:p w14:paraId="5EEA94F7" w14:textId="77777777" w:rsidR="00182CBE" w:rsidRDefault="00902A86">
      <w:pPr>
        <w:ind w:firstLineChars="200" w:firstLine="420"/>
        <w:rPr>
          <w:szCs w:val="21"/>
        </w:rPr>
      </w:pPr>
      <w:r>
        <w:rPr>
          <w:szCs w:val="21"/>
        </w:rPr>
        <w:t>人民法院受理有关案件需要进行职业病鉴定时，应当从省、自治区、直辖市人民政府卫生行政部门依法设立的相关的专家库中选取参加鉴定的专家。</w:t>
      </w:r>
    </w:p>
    <w:p w14:paraId="6861AB9C" w14:textId="77777777" w:rsidR="00182CBE" w:rsidRDefault="00902A86">
      <w:pPr>
        <w:ind w:firstLineChars="200" w:firstLine="420"/>
        <w:rPr>
          <w:szCs w:val="21"/>
        </w:rPr>
      </w:pPr>
      <w:r>
        <w:rPr>
          <w:szCs w:val="21"/>
        </w:rPr>
        <w:t>第五十五条医疗卫生机构发现疑似职业病病人时，应当告知劳动者本人并及时通知用人单位。</w:t>
      </w:r>
    </w:p>
    <w:p w14:paraId="06015E63" w14:textId="77777777" w:rsidR="00182CBE" w:rsidRDefault="00902A86">
      <w:pPr>
        <w:ind w:firstLineChars="200" w:firstLine="420"/>
        <w:rPr>
          <w:szCs w:val="21"/>
        </w:rPr>
      </w:pPr>
      <w:r>
        <w:rPr>
          <w:szCs w:val="21"/>
        </w:rPr>
        <w:t>用人单位应当及时安排对疑似职业病病人进行诊断；在疑似职业病病人诊断或者医学观察期间，不得解除或者终止与其订立的劳动合同。</w:t>
      </w:r>
    </w:p>
    <w:p w14:paraId="7D8E9FDA" w14:textId="77777777" w:rsidR="00182CBE" w:rsidRDefault="00902A86">
      <w:pPr>
        <w:ind w:firstLineChars="200" w:firstLine="420"/>
        <w:rPr>
          <w:szCs w:val="21"/>
        </w:rPr>
      </w:pPr>
      <w:r>
        <w:rPr>
          <w:szCs w:val="21"/>
        </w:rPr>
        <w:t>疑似职业病病人在诊断、医学观察期间的费用，由用人单位承担。</w:t>
      </w:r>
    </w:p>
    <w:p w14:paraId="63976E9F" w14:textId="77777777" w:rsidR="00182CBE" w:rsidRDefault="00902A86">
      <w:pPr>
        <w:ind w:firstLineChars="200" w:firstLine="420"/>
        <w:rPr>
          <w:szCs w:val="21"/>
        </w:rPr>
      </w:pPr>
      <w:r>
        <w:rPr>
          <w:szCs w:val="21"/>
        </w:rPr>
        <w:t>第五十六条用人单位应当保障职业病病人依法享受国家规定的职业病待遇。</w:t>
      </w:r>
    </w:p>
    <w:p w14:paraId="437BB07D" w14:textId="77777777" w:rsidR="00182CBE" w:rsidRDefault="00902A86">
      <w:pPr>
        <w:ind w:firstLineChars="200" w:firstLine="420"/>
        <w:rPr>
          <w:szCs w:val="21"/>
        </w:rPr>
      </w:pPr>
      <w:r>
        <w:rPr>
          <w:szCs w:val="21"/>
        </w:rPr>
        <w:t>用人单位应当按照国家有关规定，安排职业病病人进行治疗、康复和定期检查。</w:t>
      </w:r>
    </w:p>
    <w:p w14:paraId="7B2E865F" w14:textId="77777777" w:rsidR="00182CBE" w:rsidRDefault="00902A86">
      <w:pPr>
        <w:ind w:firstLineChars="200" w:firstLine="420"/>
        <w:rPr>
          <w:szCs w:val="21"/>
        </w:rPr>
      </w:pPr>
      <w:r>
        <w:rPr>
          <w:szCs w:val="21"/>
        </w:rPr>
        <w:t>用人单位对不适宜继续从事原工作的职业病病人，应当调离原岗位，并妥善安置。</w:t>
      </w:r>
    </w:p>
    <w:p w14:paraId="42E5D7FB" w14:textId="77777777" w:rsidR="00182CBE" w:rsidRDefault="00902A86">
      <w:pPr>
        <w:ind w:firstLineChars="200" w:firstLine="420"/>
        <w:rPr>
          <w:szCs w:val="21"/>
        </w:rPr>
      </w:pPr>
      <w:r>
        <w:rPr>
          <w:szCs w:val="21"/>
        </w:rPr>
        <w:t>用人单位对从事接触职业病危害的作业的劳动者，应当给予适当岗位津贴。</w:t>
      </w:r>
    </w:p>
    <w:p w14:paraId="069BA090" w14:textId="77777777" w:rsidR="00182CBE" w:rsidRDefault="00902A86">
      <w:pPr>
        <w:ind w:firstLineChars="200" w:firstLine="420"/>
        <w:rPr>
          <w:szCs w:val="21"/>
        </w:rPr>
      </w:pPr>
      <w:r>
        <w:rPr>
          <w:szCs w:val="21"/>
        </w:rPr>
        <w:t>第五十七条职业病病人的诊疗、康复费用，伤残以及丧失劳动能力的职业病病人的社会保障，按照国家有关工伤保险的规定执行。</w:t>
      </w:r>
    </w:p>
    <w:p w14:paraId="1B6B68C4" w14:textId="77777777" w:rsidR="00182CBE" w:rsidRDefault="00902A86">
      <w:pPr>
        <w:ind w:firstLineChars="200" w:firstLine="420"/>
        <w:rPr>
          <w:szCs w:val="21"/>
        </w:rPr>
      </w:pPr>
      <w:r>
        <w:rPr>
          <w:szCs w:val="21"/>
        </w:rPr>
        <w:t>第五十八条职业病病人除依法享有工伤保险外，依照有关民事法律，尚有获得赔偿的权利的，有权向用人单位提出赔偿要求。</w:t>
      </w:r>
    </w:p>
    <w:p w14:paraId="029EE061" w14:textId="77777777" w:rsidR="00182CBE" w:rsidRDefault="00902A86">
      <w:pPr>
        <w:ind w:firstLineChars="200" w:firstLine="420"/>
        <w:rPr>
          <w:szCs w:val="21"/>
        </w:rPr>
      </w:pPr>
      <w:r>
        <w:rPr>
          <w:szCs w:val="21"/>
        </w:rPr>
        <w:t>第五十九条劳动者被诊断患有职业病，但用人单位没有依法参加工伤保险的，其医疗和生活保障由该用人单位承担。</w:t>
      </w:r>
    </w:p>
    <w:p w14:paraId="24128D0E" w14:textId="77777777" w:rsidR="00182CBE" w:rsidRDefault="00902A86">
      <w:pPr>
        <w:ind w:firstLineChars="200" w:firstLine="420"/>
        <w:rPr>
          <w:szCs w:val="21"/>
        </w:rPr>
      </w:pPr>
      <w:r>
        <w:rPr>
          <w:szCs w:val="21"/>
        </w:rPr>
        <w:t>第六十条职业病病人变动工作单位，其依法享有的待遇不变。</w:t>
      </w:r>
    </w:p>
    <w:p w14:paraId="76BA252E" w14:textId="77777777" w:rsidR="00182CBE" w:rsidRDefault="00902A86">
      <w:pPr>
        <w:ind w:firstLineChars="200" w:firstLine="420"/>
        <w:rPr>
          <w:szCs w:val="21"/>
        </w:rPr>
      </w:pPr>
      <w:r>
        <w:rPr>
          <w:szCs w:val="21"/>
        </w:rPr>
        <w:t>用人单位在发生分立、合并、解散、破产等情形时，应当对从事接触职业病危害的作业的劳动者进行健康检查，并按照国家有关规定妥善安置职业病病人。</w:t>
      </w:r>
    </w:p>
    <w:p w14:paraId="5E315769" w14:textId="77777777" w:rsidR="00182CBE" w:rsidRDefault="00902A86">
      <w:pPr>
        <w:ind w:firstLineChars="200" w:firstLine="420"/>
        <w:rPr>
          <w:szCs w:val="21"/>
        </w:rPr>
      </w:pPr>
      <w:r>
        <w:rPr>
          <w:szCs w:val="21"/>
        </w:rPr>
        <w:t>第六十一条用人单位已经不存在或者无法确认劳动关系的职业病病人，可以向地方人民政府医疗保障、民政部门申请医疗救助和生活等方面的救助。</w:t>
      </w:r>
    </w:p>
    <w:p w14:paraId="25F3412C" w14:textId="77777777" w:rsidR="00182CBE" w:rsidRDefault="00902A86">
      <w:pPr>
        <w:ind w:firstLineChars="200" w:firstLine="420"/>
        <w:rPr>
          <w:szCs w:val="21"/>
        </w:rPr>
      </w:pPr>
      <w:r>
        <w:rPr>
          <w:szCs w:val="21"/>
        </w:rPr>
        <w:t>地方各级人民政府应当根据本地区的实际情况，采取其他措施，使前款规定的职业病病人获得医疗救治。</w:t>
      </w:r>
    </w:p>
    <w:p w14:paraId="0017E94A" w14:textId="77777777" w:rsidR="00182CBE" w:rsidRDefault="00902A86">
      <w:pPr>
        <w:jc w:val="center"/>
        <w:rPr>
          <w:b/>
          <w:szCs w:val="21"/>
        </w:rPr>
      </w:pPr>
      <w:r>
        <w:rPr>
          <w:b/>
          <w:szCs w:val="21"/>
        </w:rPr>
        <w:t>第五章</w:t>
      </w:r>
      <w:r>
        <w:rPr>
          <w:rFonts w:hint="eastAsia"/>
          <w:b/>
          <w:szCs w:val="21"/>
        </w:rPr>
        <w:t xml:space="preserve"> </w:t>
      </w:r>
      <w:r>
        <w:rPr>
          <w:b/>
          <w:szCs w:val="21"/>
        </w:rPr>
        <w:t>监督检查</w:t>
      </w:r>
    </w:p>
    <w:p w14:paraId="305D671E" w14:textId="77777777" w:rsidR="00182CBE" w:rsidRDefault="00902A86">
      <w:pPr>
        <w:ind w:firstLineChars="200" w:firstLine="420"/>
        <w:rPr>
          <w:szCs w:val="21"/>
        </w:rPr>
      </w:pPr>
      <w:r>
        <w:rPr>
          <w:szCs w:val="21"/>
        </w:rPr>
        <w:t>第六十二条县级以上人民政府职业卫生监督管理部门依照职业病防治法律、法规、国家职业卫生标准和卫生要求，依据职责划分，对职业病防治工作进行监督检查。</w:t>
      </w:r>
    </w:p>
    <w:p w14:paraId="0A49BC53" w14:textId="77777777" w:rsidR="00182CBE" w:rsidRDefault="00902A86">
      <w:pPr>
        <w:ind w:firstLineChars="200" w:firstLine="420"/>
        <w:rPr>
          <w:szCs w:val="21"/>
        </w:rPr>
      </w:pPr>
      <w:r>
        <w:rPr>
          <w:szCs w:val="21"/>
        </w:rPr>
        <w:t>第六十三条卫生行政部门履行监督检查职责时，有权采取下列措施：</w:t>
      </w:r>
    </w:p>
    <w:p w14:paraId="49CA75C6" w14:textId="77777777" w:rsidR="00182CBE" w:rsidRDefault="00902A86">
      <w:pPr>
        <w:ind w:firstLineChars="200" w:firstLine="420"/>
        <w:rPr>
          <w:szCs w:val="21"/>
        </w:rPr>
      </w:pPr>
      <w:r>
        <w:rPr>
          <w:szCs w:val="21"/>
        </w:rPr>
        <w:t>（一）进入被检查单位和职业病危害现场，了解情况，调查取证；</w:t>
      </w:r>
    </w:p>
    <w:p w14:paraId="7714FA8D" w14:textId="77777777" w:rsidR="00182CBE" w:rsidRDefault="00902A86">
      <w:pPr>
        <w:ind w:firstLineChars="200" w:firstLine="420"/>
        <w:rPr>
          <w:szCs w:val="21"/>
        </w:rPr>
      </w:pPr>
      <w:r>
        <w:rPr>
          <w:szCs w:val="21"/>
        </w:rPr>
        <w:t>（二）查阅或者复制与违反职业病防治法律、法规的行为有关的资料和采集样品；</w:t>
      </w:r>
    </w:p>
    <w:p w14:paraId="7ADCFA51" w14:textId="77777777" w:rsidR="00182CBE" w:rsidRDefault="00902A86">
      <w:pPr>
        <w:ind w:firstLineChars="200" w:firstLine="420"/>
        <w:rPr>
          <w:szCs w:val="21"/>
        </w:rPr>
      </w:pPr>
      <w:r>
        <w:rPr>
          <w:szCs w:val="21"/>
        </w:rPr>
        <w:t>（三）责令违反职业病防治法律、法规的单位和个人停止违法行为。</w:t>
      </w:r>
    </w:p>
    <w:p w14:paraId="0A7BE273" w14:textId="77777777" w:rsidR="00182CBE" w:rsidRDefault="00902A86">
      <w:pPr>
        <w:ind w:firstLineChars="200" w:firstLine="420"/>
        <w:rPr>
          <w:szCs w:val="21"/>
        </w:rPr>
      </w:pPr>
      <w:r>
        <w:rPr>
          <w:szCs w:val="21"/>
        </w:rPr>
        <w:t>第六十四条发生职业病危害事故或者有证据证明危害状态可能导致职业病危害事故发生时，卫生行政部门可以采取下列临时控制措施：</w:t>
      </w:r>
    </w:p>
    <w:p w14:paraId="4DAB1458" w14:textId="77777777" w:rsidR="00182CBE" w:rsidRDefault="00902A86">
      <w:pPr>
        <w:ind w:firstLineChars="200" w:firstLine="420"/>
        <w:rPr>
          <w:szCs w:val="21"/>
        </w:rPr>
      </w:pPr>
      <w:r>
        <w:rPr>
          <w:szCs w:val="21"/>
        </w:rPr>
        <w:t>（一）责令暂停导致职业病危害事故的作业；</w:t>
      </w:r>
    </w:p>
    <w:p w14:paraId="37384125" w14:textId="77777777" w:rsidR="00182CBE" w:rsidRDefault="00902A86">
      <w:pPr>
        <w:ind w:firstLineChars="200" w:firstLine="420"/>
        <w:rPr>
          <w:szCs w:val="21"/>
        </w:rPr>
      </w:pPr>
      <w:r>
        <w:rPr>
          <w:szCs w:val="21"/>
        </w:rPr>
        <w:t>（二）封存造成职业病危害事故或者可能导致职业病危害事故发生的材料和设备；</w:t>
      </w:r>
    </w:p>
    <w:p w14:paraId="042805BB" w14:textId="77777777" w:rsidR="00182CBE" w:rsidRDefault="00902A86">
      <w:pPr>
        <w:ind w:firstLineChars="200" w:firstLine="420"/>
        <w:rPr>
          <w:szCs w:val="21"/>
        </w:rPr>
      </w:pPr>
      <w:r>
        <w:rPr>
          <w:szCs w:val="21"/>
        </w:rPr>
        <w:t>（三）组织控制职业病危害事故现场。</w:t>
      </w:r>
    </w:p>
    <w:p w14:paraId="0E708FE2" w14:textId="77777777" w:rsidR="00182CBE" w:rsidRDefault="00902A86">
      <w:pPr>
        <w:ind w:firstLineChars="200" w:firstLine="420"/>
        <w:rPr>
          <w:szCs w:val="21"/>
        </w:rPr>
      </w:pPr>
      <w:r>
        <w:rPr>
          <w:szCs w:val="21"/>
        </w:rPr>
        <w:t>在职业病危害事故或者危害状态得到有效控制后，卫生行政部门应当及时解除控制措施。</w:t>
      </w:r>
    </w:p>
    <w:p w14:paraId="0F4C8661" w14:textId="77777777" w:rsidR="00182CBE" w:rsidRDefault="00902A86">
      <w:pPr>
        <w:ind w:firstLineChars="200" w:firstLine="420"/>
        <w:rPr>
          <w:szCs w:val="21"/>
        </w:rPr>
      </w:pPr>
      <w:r>
        <w:rPr>
          <w:szCs w:val="21"/>
        </w:rPr>
        <w:t>第六十五条职业卫生监督执法人员依法执行职务时，应当出示监督执法证件。</w:t>
      </w:r>
    </w:p>
    <w:p w14:paraId="05CBF056" w14:textId="77777777" w:rsidR="00182CBE" w:rsidRDefault="00902A86">
      <w:pPr>
        <w:ind w:firstLineChars="200" w:firstLine="420"/>
        <w:rPr>
          <w:szCs w:val="21"/>
        </w:rPr>
      </w:pPr>
      <w:r>
        <w:rPr>
          <w:szCs w:val="21"/>
        </w:rPr>
        <w:t>职业卫生监督执法人员应当忠于职守，秉公执法，严格遵守执法规范；涉及用人单位的秘密的，应当为其保密。</w:t>
      </w:r>
    </w:p>
    <w:p w14:paraId="7BCFD673" w14:textId="77777777" w:rsidR="00182CBE" w:rsidRDefault="00902A86">
      <w:pPr>
        <w:ind w:firstLineChars="200" w:firstLine="420"/>
        <w:rPr>
          <w:szCs w:val="21"/>
        </w:rPr>
      </w:pPr>
      <w:r>
        <w:rPr>
          <w:szCs w:val="21"/>
        </w:rPr>
        <w:t>第六十六条职业卫生监督执法人员依法执行职务时，被检查单位应当接受检查并予以支持配合，不得拒绝和阻碍。</w:t>
      </w:r>
    </w:p>
    <w:p w14:paraId="6F62F75B" w14:textId="77777777" w:rsidR="00182CBE" w:rsidRDefault="00902A86">
      <w:pPr>
        <w:ind w:firstLineChars="200" w:firstLine="420"/>
        <w:rPr>
          <w:szCs w:val="21"/>
        </w:rPr>
      </w:pPr>
      <w:r>
        <w:rPr>
          <w:szCs w:val="21"/>
        </w:rPr>
        <w:t>第六十七条卫生行政部门及其职业卫生监督执法人员履行职责时，不得有下列行为：</w:t>
      </w:r>
    </w:p>
    <w:p w14:paraId="42B84862" w14:textId="77777777" w:rsidR="00182CBE" w:rsidRDefault="00902A86">
      <w:pPr>
        <w:ind w:firstLineChars="200" w:firstLine="420"/>
        <w:rPr>
          <w:szCs w:val="21"/>
        </w:rPr>
      </w:pPr>
      <w:r>
        <w:rPr>
          <w:szCs w:val="21"/>
        </w:rPr>
        <w:t>（一）对不符合法定条件的，发给建设项目有关证明文件、资质证明文件或者予以批准；</w:t>
      </w:r>
    </w:p>
    <w:p w14:paraId="32BDA7DA" w14:textId="77777777" w:rsidR="00182CBE" w:rsidRDefault="00902A86">
      <w:pPr>
        <w:ind w:firstLineChars="200" w:firstLine="420"/>
        <w:rPr>
          <w:szCs w:val="21"/>
        </w:rPr>
      </w:pPr>
      <w:r>
        <w:rPr>
          <w:szCs w:val="21"/>
        </w:rPr>
        <w:t>（二）对已经取得有关证明文件的，不履行监督检查职责；</w:t>
      </w:r>
    </w:p>
    <w:p w14:paraId="30DD1E47" w14:textId="77777777" w:rsidR="00182CBE" w:rsidRDefault="00902A86">
      <w:pPr>
        <w:ind w:firstLineChars="200" w:firstLine="420"/>
        <w:rPr>
          <w:szCs w:val="21"/>
        </w:rPr>
      </w:pPr>
      <w:r>
        <w:rPr>
          <w:szCs w:val="21"/>
        </w:rPr>
        <w:t>（三）发现用人单位存在职业病危害的，可能造成职业病危害事故，不及时依法采取控制措施；</w:t>
      </w:r>
    </w:p>
    <w:p w14:paraId="2DDF5998" w14:textId="77777777" w:rsidR="00182CBE" w:rsidRDefault="00902A86">
      <w:pPr>
        <w:ind w:firstLineChars="200" w:firstLine="420"/>
        <w:rPr>
          <w:szCs w:val="21"/>
        </w:rPr>
      </w:pPr>
      <w:r>
        <w:rPr>
          <w:szCs w:val="21"/>
        </w:rPr>
        <w:t>（四）其他违反本法的行为。</w:t>
      </w:r>
    </w:p>
    <w:p w14:paraId="6C7CE0DA" w14:textId="77777777" w:rsidR="00182CBE" w:rsidRDefault="00902A86">
      <w:pPr>
        <w:ind w:firstLineChars="200" w:firstLine="420"/>
        <w:rPr>
          <w:szCs w:val="21"/>
        </w:rPr>
      </w:pPr>
      <w:r>
        <w:rPr>
          <w:szCs w:val="21"/>
        </w:rPr>
        <w:t>第六十八条职业卫生监督执法人员应当依法经过资格认定。</w:t>
      </w:r>
    </w:p>
    <w:p w14:paraId="0DCAF3B9" w14:textId="77777777" w:rsidR="00182CBE" w:rsidRDefault="00902A86">
      <w:pPr>
        <w:ind w:firstLineChars="200" w:firstLine="420"/>
        <w:rPr>
          <w:szCs w:val="21"/>
        </w:rPr>
      </w:pPr>
      <w:r>
        <w:rPr>
          <w:szCs w:val="21"/>
        </w:rPr>
        <w:t>职业卫生监督管理部门应当加强队伍建设，提高职业卫生监督执法人员的政治、业务素质，依照本法和其他有关法律、法规的规定，建立、健全内部监督制度，对其工作人员执行法律、法规和遵守纪律的情况，进行监督检查。</w:t>
      </w:r>
    </w:p>
    <w:p w14:paraId="3DF4C2AB" w14:textId="77777777" w:rsidR="00182CBE" w:rsidRDefault="00902A86">
      <w:pPr>
        <w:jc w:val="center"/>
        <w:rPr>
          <w:b/>
          <w:szCs w:val="21"/>
        </w:rPr>
      </w:pPr>
      <w:r>
        <w:rPr>
          <w:b/>
          <w:szCs w:val="21"/>
        </w:rPr>
        <w:t>第六章</w:t>
      </w:r>
      <w:r>
        <w:rPr>
          <w:rFonts w:hint="eastAsia"/>
          <w:b/>
          <w:szCs w:val="21"/>
        </w:rPr>
        <w:t xml:space="preserve"> </w:t>
      </w:r>
      <w:r>
        <w:rPr>
          <w:b/>
          <w:szCs w:val="21"/>
        </w:rPr>
        <w:t>法律责任</w:t>
      </w:r>
    </w:p>
    <w:p w14:paraId="71DCF861" w14:textId="77777777" w:rsidR="00182CBE" w:rsidRDefault="00902A86">
      <w:pPr>
        <w:ind w:firstLineChars="200" w:firstLine="420"/>
        <w:rPr>
          <w:szCs w:val="21"/>
        </w:rPr>
      </w:pPr>
      <w:r>
        <w:rPr>
          <w:szCs w:val="21"/>
        </w:rPr>
        <w:t>第六十九条建设单位违反本法规定，有下列行为之一的，由卫生行政部门给予警告，责令限期改正；逾期不改正的，处十万元以上五十万元以下的罚款；情节严重的，责令停止产生职业病危害的作业，或者提请有关人民政府按照国务院规定的权限责令停建、关闭：</w:t>
      </w:r>
    </w:p>
    <w:p w14:paraId="45318E69" w14:textId="77777777" w:rsidR="00182CBE" w:rsidRDefault="00902A86">
      <w:pPr>
        <w:ind w:firstLineChars="200" w:firstLine="420"/>
        <w:rPr>
          <w:szCs w:val="21"/>
        </w:rPr>
      </w:pPr>
      <w:r>
        <w:rPr>
          <w:szCs w:val="21"/>
        </w:rPr>
        <w:t>（一）未按照规定进行职业病危害预评价的；</w:t>
      </w:r>
    </w:p>
    <w:p w14:paraId="19311EA6" w14:textId="77777777" w:rsidR="00182CBE" w:rsidRDefault="00902A86">
      <w:pPr>
        <w:ind w:firstLineChars="200" w:firstLine="420"/>
        <w:rPr>
          <w:szCs w:val="21"/>
        </w:rPr>
      </w:pPr>
      <w:r>
        <w:rPr>
          <w:szCs w:val="21"/>
        </w:rPr>
        <w:t>（二）医疗机构可能产生放射性职业病危害的建设项目未按照规定提交放射性职业病危害预评价报告，或者放射性职业病危害预评价报告未经卫生行政部门审核同意，开工建设的；</w:t>
      </w:r>
    </w:p>
    <w:p w14:paraId="0C718B3E" w14:textId="77777777" w:rsidR="00182CBE" w:rsidRDefault="00902A86">
      <w:pPr>
        <w:ind w:firstLineChars="200" w:firstLine="420"/>
        <w:rPr>
          <w:szCs w:val="21"/>
        </w:rPr>
      </w:pPr>
      <w:r>
        <w:rPr>
          <w:szCs w:val="21"/>
        </w:rPr>
        <w:t>（三）建设项目的职业病防护设施未按照规定与主体工程同时设计、同时施工、同时投入生产和使用的；</w:t>
      </w:r>
    </w:p>
    <w:p w14:paraId="7AF78131" w14:textId="77777777" w:rsidR="00182CBE" w:rsidRDefault="00902A86">
      <w:pPr>
        <w:ind w:firstLineChars="200" w:firstLine="420"/>
        <w:rPr>
          <w:szCs w:val="21"/>
        </w:rPr>
      </w:pPr>
      <w:r>
        <w:rPr>
          <w:szCs w:val="21"/>
        </w:rPr>
        <w:t>（四）建设项目的职业病防护设施设计不符合国家职业卫生标准和卫生要求，或者医疗机构放射性职业病危害严重的建设项目的防护设施设计未经卫生行政部门审查同意擅自施工的；</w:t>
      </w:r>
    </w:p>
    <w:p w14:paraId="0424336F" w14:textId="77777777" w:rsidR="00182CBE" w:rsidRDefault="00902A86">
      <w:pPr>
        <w:ind w:firstLineChars="200" w:firstLine="420"/>
        <w:rPr>
          <w:szCs w:val="21"/>
        </w:rPr>
      </w:pPr>
      <w:r>
        <w:rPr>
          <w:szCs w:val="21"/>
        </w:rPr>
        <w:t>（五）未按照规定对职业病防护设施进行职业病危害控制效果评价的；</w:t>
      </w:r>
    </w:p>
    <w:p w14:paraId="7BD5DBE6" w14:textId="77777777" w:rsidR="00182CBE" w:rsidRDefault="00902A86">
      <w:pPr>
        <w:ind w:firstLineChars="200" w:firstLine="420"/>
        <w:rPr>
          <w:szCs w:val="21"/>
        </w:rPr>
      </w:pPr>
      <w:r>
        <w:rPr>
          <w:szCs w:val="21"/>
        </w:rPr>
        <w:t>（六）建设项目竣工投入生产和使用前，职业病防护设施未按照规定验收合格的。</w:t>
      </w:r>
    </w:p>
    <w:p w14:paraId="5661F7B2" w14:textId="77777777" w:rsidR="00182CBE" w:rsidRDefault="00902A86">
      <w:pPr>
        <w:ind w:firstLineChars="200" w:firstLine="420"/>
        <w:rPr>
          <w:szCs w:val="21"/>
        </w:rPr>
      </w:pPr>
      <w:r>
        <w:rPr>
          <w:szCs w:val="21"/>
        </w:rPr>
        <w:t>第七十条违反本法规定，有下列行为之一的，由卫生行政部门给予警告，责令限期改正；逾期不改正的，处十万元以下的罚款：</w:t>
      </w:r>
    </w:p>
    <w:p w14:paraId="07684C4C" w14:textId="77777777" w:rsidR="00182CBE" w:rsidRDefault="00902A86">
      <w:pPr>
        <w:ind w:firstLineChars="200" w:firstLine="420"/>
        <w:rPr>
          <w:szCs w:val="21"/>
        </w:rPr>
      </w:pPr>
      <w:r>
        <w:rPr>
          <w:szCs w:val="21"/>
        </w:rPr>
        <w:t>（一）工作场所职业病危害因素检测、评价结果没有存档、上报、公布的；</w:t>
      </w:r>
    </w:p>
    <w:p w14:paraId="4743B0E9" w14:textId="77777777" w:rsidR="00182CBE" w:rsidRDefault="00902A86">
      <w:pPr>
        <w:ind w:firstLineChars="200" w:firstLine="420"/>
        <w:rPr>
          <w:szCs w:val="21"/>
        </w:rPr>
      </w:pPr>
      <w:r>
        <w:rPr>
          <w:szCs w:val="21"/>
        </w:rPr>
        <w:t>（二）未采取本法第二十条规定的职业病防治管理措施的；</w:t>
      </w:r>
    </w:p>
    <w:p w14:paraId="0AE6C86B" w14:textId="77777777" w:rsidR="00182CBE" w:rsidRDefault="00902A86">
      <w:pPr>
        <w:ind w:firstLineChars="200" w:firstLine="420"/>
        <w:rPr>
          <w:szCs w:val="21"/>
        </w:rPr>
      </w:pPr>
      <w:r>
        <w:rPr>
          <w:szCs w:val="21"/>
        </w:rPr>
        <w:t>（三）未按照规定公布有关职业病防治的规章制度、操作规程、职业病危害事故应急救援措施的；</w:t>
      </w:r>
    </w:p>
    <w:p w14:paraId="52A36851" w14:textId="77777777" w:rsidR="00182CBE" w:rsidRDefault="00902A86">
      <w:pPr>
        <w:ind w:firstLineChars="200" w:firstLine="420"/>
        <w:rPr>
          <w:szCs w:val="21"/>
        </w:rPr>
      </w:pPr>
      <w:r>
        <w:rPr>
          <w:szCs w:val="21"/>
        </w:rPr>
        <w:t>（四）未按照规定组织劳动者进行职业卫生培训，或者未对劳动者个人职业病防护采取指导、督促措施的；</w:t>
      </w:r>
    </w:p>
    <w:p w14:paraId="61E5D526" w14:textId="77777777" w:rsidR="00182CBE" w:rsidRDefault="00902A86">
      <w:pPr>
        <w:ind w:firstLineChars="200" w:firstLine="420"/>
        <w:rPr>
          <w:szCs w:val="21"/>
        </w:rPr>
      </w:pPr>
      <w:r>
        <w:rPr>
          <w:szCs w:val="21"/>
        </w:rPr>
        <w:t>（五）国内首次使用或者首次进口与职业病危害有关的化学材料，未按照规定报送毒性鉴定资料以及经有关部门登记注册或者批准进口的文件的。</w:t>
      </w:r>
    </w:p>
    <w:p w14:paraId="492EF7F5" w14:textId="77777777" w:rsidR="00182CBE" w:rsidRDefault="00902A86">
      <w:pPr>
        <w:ind w:firstLineChars="200" w:firstLine="420"/>
        <w:rPr>
          <w:szCs w:val="21"/>
        </w:rPr>
      </w:pPr>
      <w:r>
        <w:rPr>
          <w:szCs w:val="21"/>
        </w:rPr>
        <w:t>第七十一条用人单位违反本法规定，有下列行为之一的，由卫生行政部门责令限期改正，给予警告，可以并处五万元以上十万元以下的罚款：</w:t>
      </w:r>
    </w:p>
    <w:p w14:paraId="29EB5416" w14:textId="77777777" w:rsidR="00182CBE" w:rsidRDefault="00902A86">
      <w:pPr>
        <w:ind w:firstLineChars="200" w:firstLine="420"/>
        <w:rPr>
          <w:szCs w:val="21"/>
        </w:rPr>
      </w:pPr>
      <w:r>
        <w:rPr>
          <w:szCs w:val="21"/>
        </w:rPr>
        <w:t>（一）未按照规定及时、如实向卫生行政部门申报产生职业病危害的项目的；</w:t>
      </w:r>
    </w:p>
    <w:p w14:paraId="4405A0EA" w14:textId="77777777" w:rsidR="00182CBE" w:rsidRDefault="00902A86">
      <w:pPr>
        <w:ind w:firstLineChars="200" w:firstLine="420"/>
        <w:rPr>
          <w:szCs w:val="21"/>
        </w:rPr>
      </w:pPr>
      <w:r>
        <w:rPr>
          <w:szCs w:val="21"/>
        </w:rPr>
        <w:t>（二）未实施由专人负责的职业病危害因素日常监测，或者监测系统不能正常监测的；</w:t>
      </w:r>
    </w:p>
    <w:p w14:paraId="26FB1171" w14:textId="77777777" w:rsidR="00182CBE" w:rsidRDefault="00902A86">
      <w:pPr>
        <w:ind w:firstLineChars="200" w:firstLine="420"/>
        <w:rPr>
          <w:szCs w:val="21"/>
        </w:rPr>
      </w:pPr>
      <w:r>
        <w:rPr>
          <w:szCs w:val="21"/>
        </w:rPr>
        <w:t>（三）订立或者变更劳动合同时，未告知劳动者职业病危害真实情况的；</w:t>
      </w:r>
    </w:p>
    <w:p w14:paraId="08D8ED20" w14:textId="77777777" w:rsidR="00182CBE" w:rsidRDefault="00902A86">
      <w:pPr>
        <w:ind w:firstLineChars="200" w:firstLine="420"/>
        <w:rPr>
          <w:szCs w:val="21"/>
        </w:rPr>
      </w:pPr>
      <w:r>
        <w:rPr>
          <w:szCs w:val="21"/>
        </w:rPr>
        <w:t>（四）未按照规定组织职业健康检查、建立职业健康监护档案或者未将检查结果书面告知劳动者的；</w:t>
      </w:r>
    </w:p>
    <w:p w14:paraId="050DACA3" w14:textId="77777777" w:rsidR="00182CBE" w:rsidRDefault="00902A86">
      <w:pPr>
        <w:ind w:firstLineChars="200" w:firstLine="420"/>
        <w:rPr>
          <w:szCs w:val="21"/>
        </w:rPr>
      </w:pPr>
      <w:r>
        <w:rPr>
          <w:szCs w:val="21"/>
        </w:rPr>
        <w:t>（五）未依照本法规定在劳动者离开用人单位时提供职业健康监护档案复印件的。</w:t>
      </w:r>
    </w:p>
    <w:p w14:paraId="78A48BAE" w14:textId="77777777" w:rsidR="00182CBE" w:rsidRDefault="00902A86">
      <w:pPr>
        <w:ind w:firstLineChars="200" w:firstLine="420"/>
        <w:rPr>
          <w:szCs w:val="21"/>
        </w:rPr>
      </w:pPr>
      <w:r>
        <w:rPr>
          <w:szCs w:val="21"/>
        </w:rPr>
        <w:t>第七十二条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w:t>
      </w:r>
    </w:p>
    <w:p w14:paraId="5B8F8154" w14:textId="77777777" w:rsidR="00182CBE" w:rsidRDefault="00902A86">
      <w:pPr>
        <w:ind w:firstLineChars="200" w:firstLine="420"/>
        <w:rPr>
          <w:szCs w:val="21"/>
        </w:rPr>
      </w:pPr>
      <w:r>
        <w:rPr>
          <w:szCs w:val="21"/>
        </w:rPr>
        <w:t>（一）工作场所职业病危害因素的强度或者浓度超过国家职业卫生标准的；</w:t>
      </w:r>
    </w:p>
    <w:p w14:paraId="2B615BBE" w14:textId="77777777" w:rsidR="00182CBE" w:rsidRDefault="00902A86">
      <w:pPr>
        <w:ind w:firstLineChars="200" w:firstLine="420"/>
        <w:rPr>
          <w:szCs w:val="21"/>
        </w:rPr>
      </w:pPr>
      <w:r>
        <w:rPr>
          <w:szCs w:val="21"/>
        </w:rPr>
        <w:t>（二）未提供职业病防护设施和个人使用的职业病防护用品，或者提供的职业病防护设施和个人使用的职业病防护用品不符合国家职业卫生标准和卫生要求的；</w:t>
      </w:r>
    </w:p>
    <w:p w14:paraId="510954E6" w14:textId="77777777" w:rsidR="00182CBE" w:rsidRDefault="00902A86">
      <w:pPr>
        <w:ind w:firstLineChars="200" w:firstLine="420"/>
        <w:rPr>
          <w:szCs w:val="21"/>
        </w:rPr>
      </w:pPr>
      <w:r>
        <w:rPr>
          <w:szCs w:val="21"/>
        </w:rPr>
        <w:t>（三）对职业病防护设备、应急救援设施和个人使用的职业病防护用品未按照规定进行维护、检修、检测，或者不能保持正常运行、使用状态的；</w:t>
      </w:r>
    </w:p>
    <w:p w14:paraId="6E0AE354" w14:textId="77777777" w:rsidR="00182CBE" w:rsidRDefault="00902A86">
      <w:pPr>
        <w:ind w:firstLineChars="200" w:firstLine="420"/>
        <w:rPr>
          <w:szCs w:val="21"/>
        </w:rPr>
      </w:pPr>
      <w:r>
        <w:rPr>
          <w:szCs w:val="21"/>
        </w:rPr>
        <w:t>（四）未按照规定对工作场所职业病危害因素进行检测、评价的；</w:t>
      </w:r>
    </w:p>
    <w:p w14:paraId="32BFFD4F" w14:textId="77777777" w:rsidR="00182CBE" w:rsidRDefault="00902A86">
      <w:pPr>
        <w:ind w:firstLineChars="200" w:firstLine="420"/>
        <w:rPr>
          <w:szCs w:val="21"/>
        </w:rPr>
      </w:pPr>
      <w:r>
        <w:rPr>
          <w:szCs w:val="21"/>
        </w:rPr>
        <w:t>（五）工作场所职业病危害因素经治理仍然达不到国家职业卫生标准和卫生要求时，未停止存在职业病危害因素的作业的；</w:t>
      </w:r>
    </w:p>
    <w:p w14:paraId="0A6599D7" w14:textId="77777777" w:rsidR="00182CBE" w:rsidRDefault="00902A86">
      <w:pPr>
        <w:ind w:firstLineChars="200" w:firstLine="420"/>
        <w:rPr>
          <w:szCs w:val="21"/>
        </w:rPr>
      </w:pPr>
      <w:r>
        <w:rPr>
          <w:szCs w:val="21"/>
        </w:rPr>
        <w:t>（六）未按照规定安排职业病病人、疑似职业病病人进行诊治的；</w:t>
      </w:r>
    </w:p>
    <w:p w14:paraId="76CB9449" w14:textId="77777777" w:rsidR="00182CBE" w:rsidRDefault="00902A86">
      <w:pPr>
        <w:ind w:firstLineChars="200" w:firstLine="420"/>
        <w:rPr>
          <w:szCs w:val="21"/>
        </w:rPr>
      </w:pPr>
      <w:r>
        <w:rPr>
          <w:szCs w:val="21"/>
        </w:rPr>
        <w:t>（七）发生或者可能发生急性职业病危害事故时，未立即采取应急救援和控制措施或者未按照规定及时报告的；</w:t>
      </w:r>
    </w:p>
    <w:p w14:paraId="7B04A3C9" w14:textId="77777777" w:rsidR="00182CBE" w:rsidRDefault="00902A86">
      <w:pPr>
        <w:ind w:firstLineChars="200" w:firstLine="420"/>
        <w:rPr>
          <w:szCs w:val="21"/>
        </w:rPr>
      </w:pPr>
      <w:r>
        <w:rPr>
          <w:szCs w:val="21"/>
        </w:rPr>
        <w:t>（八）未按照规定在产生严重职业病危害的作业岗位醒目位置设置警示标识和中文警示说明的；</w:t>
      </w:r>
    </w:p>
    <w:p w14:paraId="7C0C4C2E" w14:textId="77777777" w:rsidR="00182CBE" w:rsidRDefault="00902A86">
      <w:pPr>
        <w:ind w:firstLineChars="200" w:firstLine="420"/>
        <w:rPr>
          <w:szCs w:val="21"/>
        </w:rPr>
      </w:pPr>
      <w:r>
        <w:rPr>
          <w:szCs w:val="21"/>
        </w:rPr>
        <w:t>（九）拒绝职业卫生监督管理部门监督检查的；</w:t>
      </w:r>
    </w:p>
    <w:p w14:paraId="7ED36BC8" w14:textId="77777777" w:rsidR="00182CBE" w:rsidRDefault="00902A86">
      <w:pPr>
        <w:ind w:firstLineChars="200" w:firstLine="420"/>
        <w:rPr>
          <w:szCs w:val="21"/>
        </w:rPr>
      </w:pPr>
      <w:r>
        <w:rPr>
          <w:szCs w:val="21"/>
        </w:rPr>
        <w:t>（十）隐瞒、伪造、篡改、毁损职业健康监护档案、工作场所职业病危害因素检测评价结果等相关资料，或者拒不提供职业病诊断、鉴定所需资料的；</w:t>
      </w:r>
    </w:p>
    <w:p w14:paraId="0FDAC73A" w14:textId="77777777" w:rsidR="00182CBE" w:rsidRDefault="00902A86">
      <w:pPr>
        <w:ind w:firstLineChars="200" w:firstLine="420"/>
        <w:rPr>
          <w:szCs w:val="21"/>
        </w:rPr>
      </w:pPr>
      <w:r>
        <w:rPr>
          <w:szCs w:val="21"/>
        </w:rPr>
        <w:t>（十一）未按照规定承担职业病诊断、鉴定费用和职业病病人的医疗、生活保障费用的。</w:t>
      </w:r>
    </w:p>
    <w:p w14:paraId="5719C161" w14:textId="77777777" w:rsidR="00182CBE" w:rsidRDefault="00902A86">
      <w:pPr>
        <w:ind w:firstLineChars="200" w:firstLine="420"/>
        <w:rPr>
          <w:szCs w:val="21"/>
        </w:rPr>
      </w:pPr>
      <w:r>
        <w:rPr>
          <w:szCs w:val="21"/>
        </w:rPr>
        <w:t>第七十三条向用人单位提供可能产生职业病危害的设备、材料，未按照规定提供中文说明书或者设置警示标识和中文警示说明的，由卫生行政部门责令限期改正，给予警告，并处五万元以上二十万元以下的罚款。</w:t>
      </w:r>
    </w:p>
    <w:p w14:paraId="121C80C1" w14:textId="77777777" w:rsidR="00182CBE" w:rsidRDefault="00902A86">
      <w:pPr>
        <w:ind w:firstLineChars="200" w:firstLine="420"/>
        <w:rPr>
          <w:szCs w:val="21"/>
        </w:rPr>
      </w:pPr>
      <w:r>
        <w:rPr>
          <w:szCs w:val="21"/>
        </w:rPr>
        <w:t>第七十四条用人单位和医疗卫生机构未按照规定报告职业病、疑似职业病的，由有关主管部门依据职责分工责令限期改正，给予警告，可以并处一万元以下的罚款；弄虚作假的，并处二万元以上五万元以下的罚款；对直接负责的主管人员和其他直接责任人员，可以依法给予降级或者撤职的处分。</w:t>
      </w:r>
    </w:p>
    <w:p w14:paraId="6A842FC5" w14:textId="77777777" w:rsidR="00182CBE" w:rsidRDefault="00902A86">
      <w:pPr>
        <w:ind w:firstLineChars="200" w:firstLine="420"/>
        <w:rPr>
          <w:szCs w:val="21"/>
        </w:rPr>
      </w:pPr>
      <w:r>
        <w:rPr>
          <w:szCs w:val="21"/>
        </w:rPr>
        <w:t>第七十五条违反本法规定，有下列情形之一的，由卫生行政部门责令限期治理，并处五万元以上三十万元以下的罚款；情节严重的，责令停止产生职业病危害的作业，或者提请有关人民政府按照国务院规定的权限责令关闭：</w:t>
      </w:r>
    </w:p>
    <w:p w14:paraId="6C299997" w14:textId="77777777" w:rsidR="00182CBE" w:rsidRDefault="00902A86">
      <w:pPr>
        <w:ind w:firstLineChars="200" w:firstLine="420"/>
        <w:rPr>
          <w:szCs w:val="21"/>
        </w:rPr>
      </w:pPr>
      <w:r>
        <w:rPr>
          <w:szCs w:val="21"/>
        </w:rPr>
        <w:t>（一）隐瞒技术、工艺、设备、材料所产生的职业病危害而采用的；</w:t>
      </w:r>
    </w:p>
    <w:p w14:paraId="12F62DD2" w14:textId="77777777" w:rsidR="00182CBE" w:rsidRDefault="00902A86">
      <w:pPr>
        <w:ind w:firstLineChars="200" w:firstLine="420"/>
        <w:rPr>
          <w:szCs w:val="21"/>
        </w:rPr>
      </w:pPr>
      <w:r>
        <w:rPr>
          <w:szCs w:val="21"/>
        </w:rPr>
        <w:t>（二）隐瞒本单位职业卫生真实情况的；</w:t>
      </w:r>
    </w:p>
    <w:p w14:paraId="09487D6D" w14:textId="77777777" w:rsidR="00182CBE" w:rsidRDefault="00902A86">
      <w:pPr>
        <w:ind w:firstLineChars="200" w:firstLine="420"/>
        <w:rPr>
          <w:szCs w:val="21"/>
        </w:rPr>
      </w:pPr>
      <w:r>
        <w:rPr>
          <w:szCs w:val="21"/>
        </w:rPr>
        <w:t>（三）可能发生急性职业损伤的有毒、有害工作场所、放射工作场所或者放射性同位素的运输、贮存不符合本法第二十五条规定的；</w:t>
      </w:r>
    </w:p>
    <w:p w14:paraId="3D00718D" w14:textId="77777777" w:rsidR="00182CBE" w:rsidRDefault="00902A86">
      <w:pPr>
        <w:ind w:firstLineChars="200" w:firstLine="420"/>
        <w:rPr>
          <w:szCs w:val="21"/>
        </w:rPr>
      </w:pPr>
      <w:r>
        <w:rPr>
          <w:szCs w:val="21"/>
        </w:rPr>
        <w:t>（四）使用国家明令禁止使用的可能产生职业病危害的设备或者材料的；</w:t>
      </w:r>
    </w:p>
    <w:p w14:paraId="5510F57A" w14:textId="77777777" w:rsidR="00182CBE" w:rsidRDefault="00902A86">
      <w:pPr>
        <w:ind w:firstLineChars="200" w:firstLine="420"/>
        <w:rPr>
          <w:szCs w:val="21"/>
        </w:rPr>
      </w:pPr>
      <w:r>
        <w:rPr>
          <w:szCs w:val="21"/>
        </w:rPr>
        <w:t>（五）将产生职业病危害的作业转移给没有职业病防护条件的单位和个人，或者没有职业病防护条件的单位和个人接受产生职业病危害的作业的；</w:t>
      </w:r>
    </w:p>
    <w:p w14:paraId="06A63F90" w14:textId="77777777" w:rsidR="00182CBE" w:rsidRDefault="00902A86">
      <w:pPr>
        <w:ind w:firstLineChars="200" w:firstLine="420"/>
        <w:rPr>
          <w:szCs w:val="21"/>
        </w:rPr>
      </w:pPr>
      <w:r>
        <w:rPr>
          <w:szCs w:val="21"/>
        </w:rPr>
        <w:t>（六）擅自拆除、停止使用职业病防护设备或者应急救援设施的；</w:t>
      </w:r>
    </w:p>
    <w:p w14:paraId="32E11C8E" w14:textId="77777777" w:rsidR="00182CBE" w:rsidRDefault="00902A86">
      <w:pPr>
        <w:ind w:firstLineChars="200" w:firstLine="420"/>
        <w:rPr>
          <w:szCs w:val="21"/>
        </w:rPr>
      </w:pPr>
      <w:r>
        <w:rPr>
          <w:szCs w:val="21"/>
        </w:rPr>
        <w:t>（七）安排未经职业健康检查的劳动者、有职业禁忌的劳动者、未成年工或者孕期、哺乳期女职工从事接触职业病危害的作业或者禁忌作业的；</w:t>
      </w:r>
    </w:p>
    <w:p w14:paraId="011131A1" w14:textId="77777777" w:rsidR="00182CBE" w:rsidRDefault="00902A86">
      <w:pPr>
        <w:ind w:firstLineChars="200" w:firstLine="420"/>
        <w:rPr>
          <w:szCs w:val="21"/>
        </w:rPr>
      </w:pPr>
      <w:r>
        <w:rPr>
          <w:szCs w:val="21"/>
        </w:rPr>
        <w:t>（八）违章指挥和强令劳动者进行没有职业病防护措施的作业的。</w:t>
      </w:r>
    </w:p>
    <w:p w14:paraId="0BA9B041" w14:textId="77777777" w:rsidR="00182CBE" w:rsidRDefault="00902A86">
      <w:pPr>
        <w:ind w:firstLineChars="200" w:firstLine="420"/>
        <w:rPr>
          <w:szCs w:val="21"/>
        </w:rPr>
      </w:pPr>
      <w:r>
        <w:rPr>
          <w:szCs w:val="21"/>
        </w:rPr>
        <w:t>第七十六条生产、经营或者进口国家明令禁止使用的可能产生职业病危害的设备或者材料的，依照有关法律、行政法规的规定给予处罚。</w:t>
      </w:r>
    </w:p>
    <w:p w14:paraId="07DB5B06" w14:textId="77777777" w:rsidR="00182CBE" w:rsidRDefault="00902A86">
      <w:pPr>
        <w:ind w:firstLineChars="200" w:firstLine="420"/>
        <w:rPr>
          <w:szCs w:val="21"/>
        </w:rPr>
      </w:pPr>
      <w:r>
        <w:rPr>
          <w:szCs w:val="21"/>
        </w:rPr>
        <w:t>第七十七条用人单位违反本法规定，已经对劳动者生命健康造成严重损害的，由卫生行政部门责令停止产生职业病危害的作业，或者提请有关人民政府按照国务院规定的权限责令关闭，并处十万元以上五十万元以下的罚款。</w:t>
      </w:r>
    </w:p>
    <w:p w14:paraId="053FB702" w14:textId="77777777" w:rsidR="00182CBE" w:rsidRDefault="00902A86">
      <w:pPr>
        <w:ind w:firstLineChars="200" w:firstLine="420"/>
        <w:rPr>
          <w:szCs w:val="21"/>
        </w:rPr>
      </w:pPr>
      <w:r>
        <w:rPr>
          <w:szCs w:val="21"/>
        </w:rPr>
        <w:t>第七十八条用人单位违反本法规定，造成重大职业病危害事故或者其他严重后果，构成犯罪的，对直接负责的主管人员和其他直接责任人员，依法追究刑事责任。</w:t>
      </w:r>
    </w:p>
    <w:p w14:paraId="785C7DEF" w14:textId="77777777" w:rsidR="00182CBE" w:rsidRDefault="00902A86">
      <w:pPr>
        <w:ind w:firstLineChars="200" w:firstLine="420"/>
        <w:rPr>
          <w:szCs w:val="21"/>
        </w:rPr>
      </w:pPr>
      <w:r>
        <w:rPr>
          <w:szCs w:val="21"/>
        </w:rPr>
        <w:t>第七十九条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p w14:paraId="0F5836D8" w14:textId="77777777" w:rsidR="00182CBE" w:rsidRDefault="00902A86">
      <w:pPr>
        <w:ind w:firstLineChars="200" w:firstLine="420"/>
        <w:rPr>
          <w:szCs w:val="21"/>
        </w:rPr>
      </w:pPr>
      <w:r>
        <w:rPr>
          <w:szCs w:val="21"/>
        </w:rPr>
        <w:t>第八十条从事职业卫生技术服务的机构和承担职业病诊断的医疗卫生机构违反本法规定，有下列行为之一的，由卫生行政部门责令立即停止违法行为，给予警告，没收违法所得；违法所得五千元以上的，并处违法所得二倍以上五倍以下的罚款；没有违法所得或者违法所得不足五千元的，并处五千元以上二万元以下的罚款；情节严重的，由原认可或者登记机关取消其相应的资格；对直接负责的主管人员和其他直接责任人员，依法给予降级、撤职或者开除的处分；构成犯罪的，依法追究刑事责任：</w:t>
      </w:r>
    </w:p>
    <w:p w14:paraId="463CC5D3" w14:textId="77777777" w:rsidR="00182CBE" w:rsidRDefault="00902A86">
      <w:pPr>
        <w:ind w:firstLineChars="200" w:firstLine="420"/>
        <w:rPr>
          <w:szCs w:val="21"/>
        </w:rPr>
      </w:pPr>
      <w:r>
        <w:rPr>
          <w:szCs w:val="21"/>
        </w:rPr>
        <w:t>（一）超出资质认可或者诊疗项目登记范围从事职业卫生技术服务或者职业病诊断的；</w:t>
      </w:r>
    </w:p>
    <w:p w14:paraId="247E02D3" w14:textId="77777777" w:rsidR="00182CBE" w:rsidRDefault="00902A86">
      <w:pPr>
        <w:ind w:firstLineChars="200" w:firstLine="420"/>
        <w:rPr>
          <w:szCs w:val="21"/>
        </w:rPr>
      </w:pPr>
      <w:r>
        <w:rPr>
          <w:szCs w:val="21"/>
        </w:rPr>
        <w:t>（二）不按照本法规定履行法定职责的；</w:t>
      </w:r>
    </w:p>
    <w:p w14:paraId="113F23F5" w14:textId="77777777" w:rsidR="00182CBE" w:rsidRDefault="00902A86">
      <w:pPr>
        <w:ind w:firstLineChars="200" w:firstLine="420"/>
        <w:rPr>
          <w:szCs w:val="21"/>
        </w:rPr>
      </w:pPr>
      <w:r>
        <w:rPr>
          <w:szCs w:val="21"/>
        </w:rPr>
        <w:t>（三）出具虚假证明文件的。</w:t>
      </w:r>
    </w:p>
    <w:p w14:paraId="3E533689" w14:textId="77777777" w:rsidR="00182CBE" w:rsidRDefault="00902A86">
      <w:pPr>
        <w:ind w:firstLineChars="200" w:firstLine="420"/>
        <w:rPr>
          <w:szCs w:val="21"/>
        </w:rPr>
      </w:pPr>
      <w:r>
        <w:rPr>
          <w:szCs w:val="21"/>
        </w:rPr>
        <w:t>第八十一条职业病诊断鉴定委员会组成人员收受职业病诊断争议当事人的财物或者其他好处的，给予警告，没收收受的财物，可以并处三千元以上五万元以下的罚款，取消其担任职业病诊断鉴定委员会组成人员的资格，并从省、自治区、直辖市人民政府卫生行政部门设立的专家库中予以除名。</w:t>
      </w:r>
    </w:p>
    <w:p w14:paraId="195FF904" w14:textId="77777777" w:rsidR="00182CBE" w:rsidRDefault="00902A86">
      <w:pPr>
        <w:ind w:firstLineChars="200" w:firstLine="420"/>
        <w:rPr>
          <w:szCs w:val="21"/>
        </w:rPr>
      </w:pPr>
      <w:r>
        <w:rPr>
          <w:szCs w:val="21"/>
        </w:rPr>
        <w:t>第八十二条卫生行政部门不按照规定报告职业病和职业病危害事故的，由上一级行政部门责令改正，通报批评，给予警告；虚报、瞒报的，对单位负责人、直接负责的主管人员和其他直接责任人员依法给予降级、撤职或者开除的处分。</w:t>
      </w:r>
    </w:p>
    <w:p w14:paraId="11E0E0BA" w14:textId="77777777" w:rsidR="00182CBE" w:rsidRDefault="00902A86">
      <w:pPr>
        <w:ind w:firstLineChars="200" w:firstLine="420"/>
        <w:rPr>
          <w:szCs w:val="21"/>
        </w:rPr>
      </w:pPr>
      <w:r>
        <w:rPr>
          <w:szCs w:val="21"/>
        </w:rPr>
        <w:t>第八十三条县级以上地方人民政府在职业病防治工作中未依照本法履行职责，本行政区域出现重大职业病危害事故、造成严重社会影响的，依法对直接负责的主管人员和其他直接责任人员给予记大过直至开除的处分。</w:t>
      </w:r>
    </w:p>
    <w:p w14:paraId="7B1A03FA" w14:textId="77777777" w:rsidR="00182CBE" w:rsidRDefault="00902A86">
      <w:pPr>
        <w:ind w:firstLineChars="200" w:firstLine="420"/>
        <w:rPr>
          <w:szCs w:val="21"/>
        </w:rPr>
      </w:pPr>
      <w:r>
        <w:rPr>
          <w:szCs w:val="21"/>
        </w:rPr>
        <w:t>县级以上人民政府职业卫生监督管理部门不履行本法规定的职责，滥用职权、玩忽职守、徇私舞弊，依法对直接负责的主管人员和其他直接责任人员给予记大过或者降级的处分；造成职业病危害事故或者其他严重后果的，依法给予撤职或者开除的处分。</w:t>
      </w:r>
    </w:p>
    <w:p w14:paraId="301787CE" w14:textId="77777777" w:rsidR="00182CBE" w:rsidRDefault="00902A86">
      <w:pPr>
        <w:ind w:firstLineChars="200" w:firstLine="420"/>
        <w:rPr>
          <w:szCs w:val="21"/>
        </w:rPr>
      </w:pPr>
      <w:r>
        <w:rPr>
          <w:szCs w:val="21"/>
        </w:rPr>
        <w:t>第八十四条违反本法规定，构成犯罪的，依法追究刑事责任。</w:t>
      </w:r>
    </w:p>
    <w:p w14:paraId="11C1B897" w14:textId="77777777" w:rsidR="00182CBE" w:rsidRDefault="00902A86">
      <w:pPr>
        <w:jc w:val="center"/>
        <w:rPr>
          <w:b/>
          <w:szCs w:val="21"/>
        </w:rPr>
      </w:pPr>
      <w:r>
        <w:rPr>
          <w:b/>
          <w:szCs w:val="21"/>
        </w:rPr>
        <w:t>第七章</w:t>
      </w:r>
      <w:r>
        <w:rPr>
          <w:rFonts w:hint="eastAsia"/>
          <w:b/>
          <w:szCs w:val="21"/>
        </w:rPr>
        <w:t xml:space="preserve"> </w:t>
      </w:r>
      <w:r>
        <w:rPr>
          <w:b/>
          <w:szCs w:val="21"/>
        </w:rPr>
        <w:t>附则</w:t>
      </w:r>
    </w:p>
    <w:p w14:paraId="4FD328A9" w14:textId="77777777" w:rsidR="00182CBE" w:rsidRDefault="00902A86">
      <w:pPr>
        <w:ind w:firstLineChars="200" w:firstLine="420"/>
        <w:rPr>
          <w:szCs w:val="21"/>
        </w:rPr>
      </w:pPr>
      <w:r>
        <w:rPr>
          <w:szCs w:val="21"/>
        </w:rPr>
        <w:t>第八十五条本法下列用语的含义：</w:t>
      </w:r>
    </w:p>
    <w:p w14:paraId="72CBB0E3" w14:textId="77777777" w:rsidR="00182CBE" w:rsidRDefault="00902A86">
      <w:pPr>
        <w:ind w:firstLineChars="200" w:firstLine="420"/>
        <w:rPr>
          <w:szCs w:val="21"/>
        </w:rPr>
      </w:pPr>
      <w:r>
        <w:rPr>
          <w:szCs w:val="21"/>
        </w:rPr>
        <w:t>职业病危害，是指对从事职业活动的劳动者可能导致职业病的各种危害。职业病危害因素包括：职业活动中存在的各种有害的化学、物理、生物因素以及在作业过程中产生的其他职业有害因素。</w:t>
      </w:r>
    </w:p>
    <w:p w14:paraId="0B4DD7F9" w14:textId="77777777" w:rsidR="00182CBE" w:rsidRDefault="00902A86">
      <w:pPr>
        <w:ind w:firstLineChars="200" w:firstLine="420"/>
        <w:rPr>
          <w:szCs w:val="21"/>
        </w:rPr>
      </w:pPr>
      <w:r>
        <w:rPr>
          <w:szCs w:val="21"/>
        </w:rPr>
        <w:t>职业禁忌，是指劳动者从事特定职业或者接触特定职业病危害因素时，比一般职业人群更易于遭受职业病危害和罹患职业病或者可能导致原有自身疾病病情加重，或者在从事作业过程中诱发可能导致对他人生命健康构成危险的疾病的个人特殊生理或者病理状态。</w:t>
      </w:r>
    </w:p>
    <w:p w14:paraId="44632753" w14:textId="77777777" w:rsidR="00182CBE" w:rsidRDefault="00902A86">
      <w:pPr>
        <w:ind w:firstLineChars="200" w:firstLine="420"/>
        <w:rPr>
          <w:szCs w:val="21"/>
        </w:rPr>
      </w:pPr>
      <w:r>
        <w:rPr>
          <w:szCs w:val="21"/>
        </w:rPr>
        <w:t>第八十六条本法第二条规定的用人单位以外的单位，产生职业病危害的，其职业病防治活动可以参照本法执行。</w:t>
      </w:r>
    </w:p>
    <w:p w14:paraId="2AE87A03" w14:textId="77777777" w:rsidR="00182CBE" w:rsidRDefault="00902A86">
      <w:pPr>
        <w:ind w:firstLineChars="200" w:firstLine="420"/>
        <w:rPr>
          <w:szCs w:val="21"/>
        </w:rPr>
      </w:pPr>
      <w:r>
        <w:rPr>
          <w:szCs w:val="21"/>
        </w:rPr>
        <w:t>劳务派遣用工单位应当履行本法规定的用人单位的义务。</w:t>
      </w:r>
    </w:p>
    <w:p w14:paraId="339D9D48" w14:textId="77777777" w:rsidR="00182CBE" w:rsidRDefault="00902A86">
      <w:pPr>
        <w:ind w:firstLineChars="200" w:firstLine="420"/>
        <w:rPr>
          <w:szCs w:val="21"/>
        </w:rPr>
      </w:pPr>
      <w:r>
        <w:rPr>
          <w:szCs w:val="21"/>
        </w:rPr>
        <w:t>中国人民解放军参照执行本法的办法，由国务院、中央军事委员会制定。</w:t>
      </w:r>
    </w:p>
    <w:p w14:paraId="40A7A4FA" w14:textId="77777777" w:rsidR="00182CBE" w:rsidRDefault="00902A86">
      <w:pPr>
        <w:ind w:firstLineChars="200" w:firstLine="420"/>
        <w:rPr>
          <w:szCs w:val="21"/>
        </w:rPr>
      </w:pPr>
      <w:r>
        <w:rPr>
          <w:szCs w:val="21"/>
        </w:rPr>
        <w:t>第八十七条对医疗机构放射性职业病危害控制的监督管理，由卫生行政部门依照本法的规定实施。</w:t>
      </w:r>
    </w:p>
    <w:p w14:paraId="7A70F225" w14:textId="77777777" w:rsidR="00182CBE" w:rsidRDefault="00902A86">
      <w:pPr>
        <w:ind w:firstLineChars="200" w:firstLine="420"/>
        <w:rPr>
          <w:b/>
          <w:szCs w:val="21"/>
        </w:rPr>
      </w:pPr>
      <w:r>
        <w:rPr>
          <w:szCs w:val="21"/>
        </w:rPr>
        <w:t>第八十八条本法自</w:t>
      </w:r>
      <w:r>
        <w:rPr>
          <w:szCs w:val="21"/>
        </w:rPr>
        <w:t>2002</w:t>
      </w:r>
      <w:r>
        <w:rPr>
          <w:szCs w:val="21"/>
        </w:rPr>
        <w:t>年</w:t>
      </w:r>
      <w:r>
        <w:rPr>
          <w:szCs w:val="21"/>
        </w:rPr>
        <w:t>5</w:t>
      </w:r>
      <w:r>
        <w:rPr>
          <w:szCs w:val="21"/>
        </w:rPr>
        <w:t>月</w:t>
      </w:r>
      <w:r>
        <w:rPr>
          <w:szCs w:val="21"/>
        </w:rPr>
        <w:t>1</w:t>
      </w:r>
      <w:r>
        <w:rPr>
          <w:szCs w:val="21"/>
        </w:rPr>
        <w:t>日起施行。</w:t>
      </w:r>
    </w:p>
    <w:p w14:paraId="5A0661C9" w14:textId="77777777" w:rsidR="00182CBE" w:rsidRDefault="00902A86">
      <w:pPr>
        <w:pStyle w:val="1"/>
        <w:spacing w:beforeLines="100" w:before="312" w:afterLines="100" w:after="312" w:line="300" w:lineRule="auto"/>
        <w:jc w:val="center"/>
        <w:rPr>
          <w:sz w:val="30"/>
          <w:szCs w:val="30"/>
        </w:rPr>
      </w:pPr>
      <w:bookmarkStart w:id="22" w:name="_Toc32331166"/>
      <w:bookmarkStart w:id="23" w:name="_Toc101135279"/>
      <w:r>
        <w:rPr>
          <w:rFonts w:hint="eastAsia"/>
          <w:sz w:val="30"/>
          <w:szCs w:val="30"/>
        </w:rPr>
        <w:t>中华人民共和国特种设备安全法（</w:t>
      </w:r>
      <w:r>
        <w:rPr>
          <w:sz w:val="30"/>
          <w:szCs w:val="30"/>
        </w:rPr>
        <w:t>2013</w:t>
      </w:r>
      <w:r>
        <w:rPr>
          <w:rFonts w:hint="eastAsia"/>
          <w:sz w:val="30"/>
          <w:szCs w:val="30"/>
        </w:rPr>
        <w:t>年）</w:t>
      </w:r>
      <w:bookmarkEnd w:id="22"/>
      <w:bookmarkEnd w:id="23"/>
    </w:p>
    <w:p w14:paraId="41E24F09" w14:textId="77777777" w:rsidR="00182CBE" w:rsidRDefault="00902A86">
      <w:pPr>
        <w:ind w:firstLineChars="200" w:firstLine="420"/>
        <w:rPr>
          <w:szCs w:val="21"/>
        </w:rPr>
      </w:pPr>
      <w:r>
        <w:rPr>
          <w:rFonts w:hint="eastAsia"/>
          <w:szCs w:val="21"/>
        </w:rPr>
        <w:t>（</w:t>
      </w:r>
      <w:r>
        <w:rPr>
          <w:szCs w:val="21"/>
        </w:rPr>
        <w:t>2013</w:t>
      </w:r>
      <w:r>
        <w:rPr>
          <w:rFonts w:hint="eastAsia"/>
          <w:szCs w:val="21"/>
        </w:rPr>
        <w:t>年</w:t>
      </w:r>
      <w:r>
        <w:rPr>
          <w:szCs w:val="21"/>
        </w:rPr>
        <w:t>6</w:t>
      </w:r>
      <w:r>
        <w:rPr>
          <w:rFonts w:hint="eastAsia"/>
          <w:szCs w:val="21"/>
        </w:rPr>
        <w:t>月</w:t>
      </w:r>
      <w:r>
        <w:rPr>
          <w:szCs w:val="21"/>
        </w:rPr>
        <w:t>29</w:t>
      </w:r>
      <w:r>
        <w:rPr>
          <w:rFonts w:hint="eastAsia"/>
          <w:szCs w:val="21"/>
        </w:rPr>
        <w:t>日第十二届全国人民代表大会常务委员会第三次会议通过，</w:t>
      </w:r>
      <w:r>
        <w:rPr>
          <w:szCs w:val="21"/>
        </w:rPr>
        <w:t>2013</w:t>
      </w:r>
      <w:r>
        <w:rPr>
          <w:rFonts w:hint="eastAsia"/>
          <w:szCs w:val="21"/>
        </w:rPr>
        <w:t>年</w:t>
      </w:r>
      <w:r>
        <w:rPr>
          <w:szCs w:val="21"/>
        </w:rPr>
        <w:t>6</w:t>
      </w:r>
      <w:r>
        <w:rPr>
          <w:rFonts w:hint="eastAsia"/>
          <w:szCs w:val="21"/>
        </w:rPr>
        <w:t>月</w:t>
      </w:r>
      <w:r>
        <w:rPr>
          <w:szCs w:val="21"/>
        </w:rPr>
        <w:t>29</w:t>
      </w:r>
      <w:r>
        <w:rPr>
          <w:rFonts w:hint="eastAsia"/>
          <w:szCs w:val="21"/>
        </w:rPr>
        <w:t>日中华人民共和国主席令第</w:t>
      </w:r>
      <w:r>
        <w:rPr>
          <w:szCs w:val="21"/>
        </w:rPr>
        <w:t>4</w:t>
      </w:r>
      <w:r>
        <w:rPr>
          <w:rFonts w:hint="eastAsia"/>
          <w:szCs w:val="21"/>
        </w:rPr>
        <w:t>号公布）</w:t>
      </w:r>
      <w:r>
        <w:rPr>
          <w:szCs w:val="21"/>
        </w:rPr>
        <w:t xml:space="preserve"> </w:t>
      </w:r>
    </w:p>
    <w:p w14:paraId="21FEDF24" w14:textId="77777777" w:rsidR="00182CBE" w:rsidRDefault="00902A86">
      <w:pPr>
        <w:ind w:firstLineChars="200" w:firstLine="420"/>
        <w:rPr>
          <w:szCs w:val="21"/>
        </w:rPr>
      </w:pPr>
      <w:r>
        <w:rPr>
          <w:rFonts w:hint="eastAsia"/>
          <w:szCs w:val="21"/>
        </w:rPr>
        <w:t>目</w:t>
      </w:r>
      <w:r>
        <w:rPr>
          <w:szCs w:val="21"/>
        </w:rPr>
        <w:t xml:space="preserve"> </w:t>
      </w:r>
      <w:r>
        <w:rPr>
          <w:rFonts w:hint="eastAsia"/>
          <w:szCs w:val="21"/>
        </w:rPr>
        <w:t>录</w:t>
      </w:r>
      <w:r>
        <w:rPr>
          <w:szCs w:val="21"/>
        </w:rPr>
        <w:t xml:space="preserve"> </w:t>
      </w:r>
    </w:p>
    <w:p w14:paraId="49C33DDF"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62296D06"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生产、经营、使用</w:t>
      </w:r>
      <w:r>
        <w:rPr>
          <w:szCs w:val="21"/>
        </w:rPr>
        <w:t xml:space="preserve"> </w:t>
      </w:r>
    </w:p>
    <w:p w14:paraId="6A48774A" w14:textId="77777777" w:rsidR="00182CBE" w:rsidRDefault="00902A86">
      <w:pPr>
        <w:ind w:firstLineChars="200" w:firstLine="420"/>
        <w:rPr>
          <w:szCs w:val="21"/>
        </w:rPr>
      </w:pPr>
      <w:r>
        <w:rPr>
          <w:rFonts w:hint="eastAsia"/>
          <w:szCs w:val="21"/>
        </w:rPr>
        <w:t>第三章</w:t>
      </w:r>
      <w:r>
        <w:rPr>
          <w:szCs w:val="21"/>
        </w:rPr>
        <w:t xml:space="preserve"> </w:t>
      </w:r>
      <w:r>
        <w:rPr>
          <w:rFonts w:hint="eastAsia"/>
          <w:szCs w:val="21"/>
        </w:rPr>
        <w:t>检验、检测</w:t>
      </w:r>
      <w:r>
        <w:rPr>
          <w:szCs w:val="21"/>
        </w:rPr>
        <w:t xml:space="preserve"> </w:t>
      </w:r>
    </w:p>
    <w:p w14:paraId="7915323D" w14:textId="77777777" w:rsidR="00182CBE" w:rsidRDefault="00902A86">
      <w:pPr>
        <w:ind w:firstLineChars="200" w:firstLine="420"/>
        <w:rPr>
          <w:szCs w:val="21"/>
        </w:rPr>
      </w:pPr>
      <w:r>
        <w:rPr>
          <w:rFonts w:hint="eastAsia"/>
          <w:szCs w:val="21"/>
        </w:rPr>
        <w:t>第四章</w:t>
      </w:r>
      <w:r>
        <w:rPr>
          <w:szCs w:val="21"/>
        </w:rPr>
        <w:t xml:space="preserve"> </w:t>
      </w:r>
      <w:r>
        <w:rPr>
          <w:rFonts w:hint="eastAsia"/>
          <w:szCs w:val="21"/>
        </w:rPr>
        <w:t>监督管理</w:t>
      </w:r>
      <w:r>
        <w:rPr>
          <w:szCs w:val="21"/>
        </w:rPr>
        <w:t xml:space="preserve"> </w:t>
      </w:r>
    </w:p>
    <w:p w14:paraId="3D353EA1" w14:textId="77777777" w:rsidR="00182CBE" w:rsidRDefault="00902A86">
      <w:pPr>
        <w:ind w:firstLineChars="200" w:firstLine="420"/>
        <w:rPr>
          <w:szCs w:val="21"/>
        </w:rPr>
      </w:pPr>
      <w:r>
        <w:rPr>
          <w:rFonts w:hint="eastAsia"/>
          <w:szCs w:val="21"/>
        </w:rPr>
        <w:t>第五章</w:t>
      </w:r>
      <w:r>
        <w:rPr>
          <w:szCs w:val="21"/>
        </w:rPr>
        <w:t xml:space="preserve"> </w:t>
      </w:r>
      <w:r>
        <w:rPr>
          <w:rFonts w:hint="eastAsia"/>
          <w:szCs w:val="21"/>
        </w:rPr>
        <w:t>事故应急救援与调查处理</w:t>
      </w:r>
      <w:r>
        <w:rPr>
          <w:szCs w:val="21"/>
        </w:rPr>
        <w:t xml:space="preserve"> </w:t>
      </w:r>
    </w:p>
    <w:p w14:paraId="3EB072B1" w14:textId="77777777" w:rsidR="00182CBE" w:rsidRDefault="00902A86">
      <w:pPr>
        <w:ind w:firstLineChars="200" w:firstLine="420"/>
        <w:rPr>
          <w:szCs w:val="21"/>
        </w:rPr>
      </w:pPr>
      <w:r>
        <w:rPr>
          <w:rFonts w:hint="eastAsia"/>
          <w:szCs w:val="21"/>
        </w:rPr>
        <w:t>第六章</w:t>
      </w:r>
      <w:r>
        <w:rPr>
          <w:szCs w:val="21"/>
        </w:rPr>
        <w:t xml:space="preserve"> </w:t>
      </w:r>
      <w:r>
        <w:rPr>
          <w:rFonts w:hint="eastAsia"/>
          <w:szCs w:val="21"/>
        </w:rPr>
        <w:t>法律责任</w:t>
      </w:r>
      <w:r>
        <w:rPr>
          <w:szCs w:val="21"/>
        </w:rPr>
        <w:t xml:space="preserve"> </w:t>
      </w:r>
    </w:p>
    <w:p w14:paraId="122CBFBA" w14:textId="77777777" w:rsidR="00182CBE" w:rsidRDefault="00902A86">
      <w:pPr>
        <w:ind w:firstLineChars="200" w:firstLine="420"/>
        <w:rPr>
          <w:szCs w:val="21"/>
        </w:rPr>
      </w:pPr>
      <w:r>
        <w:rPr>
          <w:rFonts w:hint="eastAsia"/>
          <w:szCs w:val="21"/>
        </w:rPr>
        <w:t>第七章</w:t>
      </w:r>
      <w:r>
        <w:rPr>
          <w:szCs w:val="21"/>
        </w:rPr>
        <w:t xml:space="preserve"> </w:t>
      </w:r>
      <w:r>
        <w:rPr>
          <w:rFonts w:hint="eastAsia"/>
          <w:szCs w:val="21"/>
        </w:rPr>
        <w:t>附</w:t>
      </w:r>
      <w:r>
        <w:rPr>
          <w:szCs w:val="21"/>
        </w:rPr>
        <w:t xml:space="preserve"> </w:t>
      </w:r>
      <w:r>
        <w:rPr>
          <w:rFonts w:hint="eastAsia"/>
          <w:szCs w:val="21"/>
        </w:rPr>
        <w:t>则</w:t>
      </w:r>
      <w:r>
        <w:rPr>
          <w:szCs w:val="21"/>
        </w:rPr>
        <w:t xml:space="preserve"> </w:t>
      </w:r>
    </w:p>
    <w:p w14:paraId="59C40ABA" w14:textId="77777777" w:rsidR="00182CBE" w:rsidRDefault="00902A86">
      <w:pPr>
        <w:jc w:val="center"/>
        <w:rPr>
          <w:b/>
          <w:szCs w:val="21"/>
        </w:rPr>
      </w:pPr>
      <w:r>
        <w:rPr>
          <w:rFonts w:hint="eastAsia"/>
          <w:b/>
          <w:szCs w:val="21"/>
        </w:rPr>
        <w:t>第一章</w:t>
      </w:r>
      <w:r>
        <w:rPr>
          <w:b/>
          <w:szCs w:val="21"/>
        </w:rPr>
        <w:t xml:space="preserve"> </w:t>
      </w:r>
      <w:r>
        <w:rPr>
          <w:rFonts w:hint="eastAsia"/>
          <w:b/>
          <w:szCs w:val="21"/>
        </w:rPr>
        <w:t>总</w:t>
      </w:r>
      <w:r>
        <w:rPr>
          <w:b/>
          <w:szCs w:val="21"/>
        </w:rPr>
        <w:t xml:space="preserve"> </w:t>
      </w:r>
      <w:r>
        <w:rPr>
          <w:rFonts w:hint="eastAsia"/>
          <w:b/>
          <w:szCs w:val="21"/>
        </w:rPr>
        <w:t>则</w:t>
      </w:r>
      <w:r>
        <w:rPr>
          <w:b/>
          <w:szCs w:val="21"/>
        </w:rPr>
        <w:t xml:space="preserve"> </w:t>
      </w:r>
    </w:p>
    <w:p w14:paraId="50DC5856"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为了加强特种设备安全工作，预防特种设备事故，保障人身和财产安全，促进经济社会发展，制定本法。</w:t>
      </w:r>
      <w:r>
        <w:rPr>
          <w:szCs w:val="21"/>
        </w:rPr>
        <w:t xml:space="preserve"> </w:t>
      </w:r>
    </w:p>
    <w:p w14:paraId="3035C21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特种设备的生产（包括设计、制造、安装、改造、修理）、经营、使用、检验、检测和特种设备安全的监督管理，适用本法。</w:t>
      </w:r>
      <w:r>
        <w:rPr>
          <w:szCs w:val="21"/>
        </w:rPr>
        <w:t xml:space="preserve"> </w:t>
      </w:r>
    </w:p>
    <w:p w14:paraId="1964E1CD" w14:textId="77777777" w:rsidR="00182CBE" w:rsidRDefault="00902A86">
      <w:pPr>
        <w:ind w:firstLineChars="200" w:firstLine="420"/>
        <w:rPr>
          <w:szCs w:val="21"/>
        </w:rPr>
      </w:pPr>
      <w:r>
        <w:rPr>
          <w:rFonts w:hint="eastAsia"/>
          <w:szCs w:val="21"/>
        </w:rPr>
        <w:t>本法所称特种设备，是指对人身和财产安全有较大危险性的锅炉、压力容器（含气瓶）、压力管道、电梯、起重机械、客运索道、大型游乐设施、场（厂）内专用机动车辆，以及法律、行政法规规定适用本法的其他特种设备。</w:t>
      </w:r>
      <w:r>
        <w:rPr>
          <w:szCs w:val="21"/>
        </w:rPr>
        <w:t xml:space="preserve"> </w:t>
      </w:r>
    </w:p>
    <w:p w14:paraId="4E373456" w14:textId="77777777" w:rsidR="00182CBE" w:rsidRDefault="00902A86">
      <w:pPr>
        <w:ind w:firstLineChars="200" w:firstLine="420"/>
        <w:rPr>
          <w:szCs w:val="21"/>
        </w:rPr>
      </w:pPr>
      <w:r>
        <w:rPr>
          <w:rFonts w:hint="eastAsia"/>
          <w:szCs w:val="21"/>
        </w:rPr>
        <w:t>国家对特种设备实行目录管理。特种设备目录由国务院负责特种设备安全监督管理的部门制定，报国务院批准后执行。</w:t>
      </w:r>
      <w:r>
        <w:rPr>
          <w:szCs w:val="21"/>
        </w:rPr>
        <w:t xml:space="preserve"> </w:t>
      </w:r>
    </w:p>
    <w:p w14:paraId="36DFB04B"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特种设备安全工作应当坚持安全第一、预防为主、节能环保、综合治理的原则。</w:t>
      </w:r>
      <w:r>
        <w:rPr>
          <w:szCs w:val="21"/>
        </w:rPr>
        <w:t xml:space="preserve"> </w:t>
      </w:r>
    </w:p>
    <w:p w14:paraId="3E7AFA0C"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国家对特种设备的生产、经营、使用，实施分类的、全过程的安全监督管理。</w:t>
      </w:r>
      <w:r>
        <w:rPr>
          <w:szCs w:val="21"/>
        </w:rPr>
        <w:t xml:space="preserve"> </w:t>
      </w:r>
    </w:p>
    <w:p w14:paraId="0ED77F2C"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国务院负责特种设备安全监督管理的部门对全国特种设备安全实施监督管理。县级以上地方各级人民政府负责特种设备安全监督管理的部门对本行政区域内特种设备安全实施监督管理。</w:t>
      </w:r>
      <w:r>
        <w:rPr>
          <w:szCs w:val="21"/>
        </w:rPr>
        <w:t xml:space="preserve"> </w:t>
      </w:r>
    </w:p>
    <w:p w14:paraId="7C36622B"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国务院和地方各级人民政府应当加强对特种设备安全工作的领导，督促各有关部门依法履行监督管理职责。</w:t>
      </w:r>
      <w:r>
        <w:rPr>
          <w:szCs w:val="21"/>
        </w:rPr>
        <w:t xml:space="preserve"> </w:t>
      </w:r>
    </w:p>
    <w:p w14:paraId="4D610BBF" w14:textId="77777777" w:rsidR="00182CBE" w:rsidRDefault="00902A86">
      <w:pPr>
        <w:ind w:firstLineChars="200" w:firstLine="420"/>
        <w:rPr>
          <w:szCs w:val="21"/>
        </w:rPr>
      </w:pPr>
      <w:r>
        <w:rPr>
          <w:rFonts w:hint="eastAsia"/>
          <w:szCs w:val="21"/>
        </w:rPr>
        <w:t>县级以上地方各级人民政府应当建立协调机制，及时协调、解决特种设备安全监督管理中存在的问题。</w:t>
      </w:r>
      <w:r>
        <w:rPr>
          <w:szCs w:val="21"/>
        </w:rPr>
        <w:t xml:space="preserve"> </w:t>
      </w:r>
    </w:p>
    <w:p w14:paraId="1F0C8F9B"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特种设备生产、经营、使用单位应当遵守本法和其他有关法律、法规，建立、健全特种设备安全和节能责任制度，加强特种设备安全和节能管理，确保特种设备生产、经营、使用安全，符合节能要求。</w:t>
      </w:r>
      <w:r>
        <w:rPr>
          <w:szCs w:val="21"/>
        </w:rPr>
        <w:t xml:space="preserve"> </w:t>
      </w:r>
    </w:p>
    <w:p w14:paraId="3FEDF265"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特种设备生产、经营、使用、检验、检测应当遵守有关特种设备安全技术规范及相关标准。</w:t>
      </w:r>
      <w:r>
        <w:rPr>
          <w:szCs w:val="21"/>
        </w:rPr>
        <w:t xml:space="preserve"> </w:t>
      </w:r>
      <w:r>
        <w:rPr>
          <w:szCs w:val="21"/>
        </w:rPr>
        <w:t>特种设备安全技术规范由国务院负责特种设备安全监督管理的部门制定。</w:t>
      </w:r>
      <w:r>
        <w:rPr>
          <w:szCs w:val="21"/>
        </w:rPr>
        <w:t xml:space="preserve"> </w:t>
      </w:r>
    </w:p>
    <w:p w14:paraId="2678D24D" w14:textId="77777777" w:rsidR="00182CBE" w:rsidRDefault="00902A86">
      <w:pPr>
        <w:ind w:firstLineChars="200" w:firstLine="420"/>
        <w:rPr>
          <w:szCs w:val="21"/>
        </w:rPr>
      </w:pPr>
      <w:r>
        <w:rPr>
          <w:szCs w:val="21"/>
        </w:rPr>
        <w:t>第九条</w:t>
      </w:r>
      <w:r>
        <w:rPr>
          <w:szCs w:val="21"/>
        </w:rPr>
        <w:t xml:space="preserve"> </w:t>
      </w:r>
      <w:r>
        <w:rPr>
          <w:szCs w:val="21"/>
        </w:rPr>
        <w:t>特种设备行业协会应当加强行业自律，推进行业诚信体系建设，提高特种设备安全管理水平。</w:t>
      </w:r>
      <w:r>
        <w:rPr>
          <w:szCs w:val="21"/>
        </w:rPr>
        <w:t xml:space="preserve"> </w:t>
      </w:r>
    </w:p>
    <w:p w14:paraId="0428A400" w14:textId="77777777" w:rsidR="00182CBE" w:rsidRDefault="00902A86">
      <w:pPr>
        <w:ind w:firstLineChars="200" w:firstLine="420"/>
        <w:rPr>
          <w:szCs w:val="21"/>
        </w:rPr>
      </w:pPr>
      <w:r>
        <w:rPr>
          <w:szCs w:val="21"/>
        </w:rPr>
        <w:t>第十条</w:t>
      </w:r>
      <w:r>
        <w:rPr>
          <w:szCs w:val="21"/>
        </w:rPr>
        <w:t xml:space="preserve"> </w:t>
      </w:r>
      <w:r>
        <w:rPr>
          <w:szCs w:val="21"/>
        </w:rPr>
        <w:t>国家支持有关特种设备安全的科学技术研究，鼓励先进技术和先进管理方法的推广应用，对做出突出贡献的单位和个人给予奖励。</w:t>
      </w:r>
      <w:r>
        <w:rPr>
          <w:szCs w:val="21"/>
        </w:rPr>
        <w:t xml:space="preserve"> </w:t>
      </w:r>
    </w:p>
    <w:p w14:paraId="2628472E" w14:textId="77777777" w:rsidR="00182CBE" w:rsidRDefault="00902A86">
      <w:pPr>
        <w:ind w:firstLineChars="200" w:firstLine="420"/>
        <w:rPr>
          <w:szCs w:val="21"/>
        </w:rPr>
      </w:pPr>
      <w:r>
        <w:rPr>
          <w:szCs w:val="21"/>
        </w:rPr>
        <w:t>第十一条</w:t>
      </w:r>
      <w:r>
        <w:rPr>
          <w:szCs w:val="21"/>
        </w:rPr>
        <w:t xml:space="preserve"> </w:t>
      </w:r>
      <w:r>
        <w:rPr>
          <w:szCs w:val="21"/>
        </w:rPr>
        <w:t>负责特种设备安全监督管理的部门应当加强特种设备安全宣传教育，普及特种设备安全知识，增强社会公众的特种设备安全意识。</w:t>
      </w:r>
      <w:r>
        <w:rPr>
          <w:szCs w:val="21"/>
        </w:rPr>
        <w:t xml:space="preserve"> </w:t>
      </w:r>
    </w:p>
    <w:p w14:paraId="723F6582" w14:textId="77777777" w:rsidR="00182CBE" w:rsidRDefault="00902A86">
      <w:pPr>
        <w:ind w:firstLineChars="200" w:firstLine="420"/>
        <w:rPr>
          <w:szCs w:val="21"/>
        </w:rPr>
      </w:pPr>
      <w:r>
        <w:rPr>
          <w:szCs w:val="21"/>
        </w:rPr>
        <w:t>第十二条</w:t>
      </w:r>
      <w:r>
        <w:rPr>
          <w:szCs w:val="21"/>
        </w:rPr>
        <w:t xml:space="preserve"> </w:t>
      </w:r>
      <w:r>
        <w:rPr>
          <w:szCs w:val="21"/>
        </w:rPr>
        <w:t>任何单位和个人有权向负责特种设备安全监督管理的部门和有关部门举报涉及特种设备安全的违法行为，接到举报的部门应当及时处理。</w:t>
      </w:r>
      <w:r>
        <w:rPr>
          <w:szCs w:val="21"/>
        </w:rPr>
        <w:t xml:space="preserve"> </w:t>
      </w:r>
    </w:p>
    <w:p w14:paraId="0526161B" w14:textId="77777777" w:rsidR="00182CBE" w:rsidRDefault="00902A86">
      <w:pPr>
        <w:jc w:val="center"/>
        <w:rPr>
          <w:b/>
          <w:szCs w:val="21"/>
        </w:rPr>
      </w:pPr>
      <w:r>
        <w:rPr>
          <w:b/>
          <w:szCs w:val="21"/>
        </w:rPr>
        <w:t>第二章</w:t>
      </w:r>
      <w:r>
        <w:rPr>
          <w:b/>
          <w:szCs w:val="21"/>
        </w:rPr>
        <w:t xml:space="preserve"> </w:t>
      </w:r>
      <w:r>
        <w:rPr>
          <w:b/>
          <w:szCs w:val="21"/>
        </w:rPr>
        <w:t>生产、经营、使用</w:t>
      </w:r>
      <w:r>
        <w:rPr>
          <w:b/>
          <w:szCs w:val="21"/>
        </w:rPr>
        <w:t xml:space="preserve"> </w:t>
      </w:r>
    </w:p>
    <w:p w14:paraId="212AB040" w14:textId="77777777" w:rsidR="00182CBE" w:rsidRDefault="00902A86">
      <w:pPr>
        <w:jc w:val="center"/>
        <w:rPr>
          <w:b/>
          <w:szCs w:val="21"/>
        </w:rPr>
      </w:pPr>
      <w:r>
        <w:rPr>
          <w:b/>
          <w:szCs w:val="21"/>
        </w:rPr>
        <w:t>第一节</w:t>
      </w:r>
      <w:r>
        <w:rPr>
          <w:b/>
          <w:szCs w:val="21"/>
        </w:rPr>
        <w:t xml:space="preserve"> </w:t>
      </w:r>
      <w:r>
        <w:rPr>
          <w:b/>
          <w:szCs w:val="21"/>
        </w:rPr>
        <w:t>一般规定</w:t>
      </w:r>
      <w:r>
        <w:rPr>
          <w:b/>
          <w:szCs w:val="21"/>
        </w:rPr>
        <w:t xml:space="preserve"> </w:t>
      </w:r>
    </w:p>
    <w:p w14:paraId="7DB841B1" w14:textId="77777777" w:rsidR="00182CBE" w:rsidRDefault="00902A86">
      <w:pPr>
        <w:ind w:firstLineChars="200" w:firstLine="420"/>
        <w:rPr>
          <w:szCs w:val="21"/>
        </w:rPr>
      </w:pPr>
      <w:r>
        <w:rPr>
          <w:szCs w:val="21"/>
        </w:rPr>
        <w:t>第十三条</w:t>
      </w:r>
      <w:r>
        <w:rPr>
          <w:szCs w:val="21"/>
        </w:rPr>
        <w:t xml:space="preserve"> </w:t>
      </w:r>
      <w:r>
        <w:rPr>
          <w:szCs w:val="21"/>
        </w:rPr>
        <w:t>特种设备生产、经营、使用单位及其主要负责人对其生产、经营、使用的特种设备安全负责。</w:t>
      </w:r>
      <w:r>
        <w:rPr>
          <w:szCs w:val="21"/>
        </w:rPr>
        <w:t xml:space="preserve"> </w:t>
      </w:r>
    </w:p>
    <w:p w14:paraId="20BD1738" w14:textId="77777777" w:rsidR="00182CBE" w:rsidRDefault="00902A86">
      <w:pPr>
        <w:ind w:firstLineChars="200" w:firstLine="420"/>
        <w:rPr>
          <w:szCs w:val="21"/>
        </w:rPr>
      </w:pPr>
      <w:r>
        <w:rPr>
          <w:szCs w:val="21"/>
        </w:rPr>
        <w:t>特种设备生产、经营、使用单位应当按照国家有关规定配备特种设备安全管理人员、检测人员和作业人员，并对其进行必要的安全教育和技能培训。</w:t>
      </w:r>
      <w:r>
        <w:rPr>
          <w:szCs w:val="21"/>
        </w:rPr>
        <w:t xml:space="preserve"> </w:t>
      </w:r>
    </w:p>
    <w:p w14:paraId="113072D3" w14:textId="77777777" w:rsidR="00182CBE" w:rsidRDefault="00902A86">
      <w:pPr>
        <w:ind w:firstLineChars="200" w:firstLine="420"/>
        <w:rPr>
          <w:szCs w:val="21"/>
        </w:rPr>
      </w:pPr>
      <w:r>
        <w:rPr>
          <w:szCs w:val="21"/>
        </w:rPr>
        <w:t>第十四条</w:t>
      </w:r>
      <w:r>
        <w:rPr>
          <w:szCs w:val="21"/>
        </w:rPr>
        <w:t xml:space="preserve"> </w:t>
      </w:r>
      <w:r>
        <w:rPr>
          <w:szCs w:val="21"/>
        </w:rPr>
        <w:t>特种设备安全管理人员、检测人员和作业人员应当按照国家有关规定取得相应资格，方可从事相关工作。特种设备安全管理人员、检测人员和作业人员应当严格执行安全技术规范和管理制度，保证特种设备安全。</w:t>
      </w:r>
      <w:r>
        <w:rPr>
          <w:szCs w:val="21"/>
        </w:rPr>
        <w:t xml:space="preserve"> </w:t>
      </w:r>
    </w:p>
    <w:p w14:paraId="0AB1B3F7" w14:textId="77777777" w:rsidR="00182CBE" w:rsidRDefault="00902A86">
      <w:pPr>
        <w:ind w:firstLineChars="200" w:firstLine="420"/>
        <w:rPr>
          <w:szCs w:val="21"/>
        </w:rPr>
      </w:pPr>
      <w:r>
        <w:rPr>
          <w:szCs w:val="21"/>
        </w:rPr>
        <w:t>第十五条</w:t>
      </w:r>
      <w:r>
        <w:rPr>
          <w:szCs w:val="21"/>
        </w:rPr>
        <w:t xml:space="preserve"> </w:t>
      </w:r>
      <w:r>
        <w:rPr>
          <w:szCs w:val="21"/>
        </w:rPr>
        <w:t>特种设备生产、经营、使用单位对其生产、经营、使用的特种设备应当进行自行检测和维护保养，对国家规定实行检验的特种设备应当及时申报并接受检验。</w:t>
      </w:r>
      <w:r>
        <w:rPr>
          <w:szCs w:val="21"/>
        </w:rPr>
        <w:t xml:space="preserve"> </w:t>
      </w:r>
    </w:p>
    <w:p w14:paraId="5E51BDC1" w14:textId="77777777" w:rsidR="00182CBE" w:rsidRDefault="00902A86">
      <w:pPr>
        <w:ind w:firstLineChars="200" w:firstLine="420"/>
        <w:rPr>
          <w:szCs w:val="21"/>
        </w:rPr>
      </w:pPr>
      <w:r>
        <w:rPr>
          <w:szCs w:val="21"/>
        </w:rPr>
        <w:t>第十六条</w:t>
      </w:r>
      <w:r>
        <w:rPr>
          <w:szCs w:val="21"/>
        </w:rPr>
        <w:t xml:space="preserve"> </w:t>
      </w:r>
      <w:r>
        <w:rPr>
          <w:szCs w:val="21"/>
        </w:rPr>
        <w:t>特种设备采用新材料、新技术、新工艺，与安全技术规范的要求不一致，或者安全技术规范未作要求、可能对安全性能有重大影响的，应当向国务院负责特种设备安全监督管理的部门申报，由国务院负责特种设备安全监督管理的部门及时委托安全技术咨询机构或者相关专业机构进行技术评审，评审结果经国务院负责特种设备安全监督管理的部门批准，方可投入生产、使用。</w:t>
      </w:r>
      <w:r>
        <w:rPr>
          <w:szCs w:val="21"/>
        </w:rPr>
        <w:t xml:space="preserve"> </w:t>
      </w:r>
    </w:p>
    <w:p w14:paraId="00E989B5" w14:textId="77777777" w:rsidR="00182CBE" w:rsidRDefault="00902A86">
      <w:pPr>
        <w:ind w:firstLineChars="200" w:firstLine="420"/>
        <w:rPr>
          <w:szCs w:val="21"/>
        </w:rPr>
      </w:pPr>
      <w:r>
        <w:rPr>
          <w:szCs w:val="21"/>
        </w:rPr>
        <w:t>国务院负责特种设备安全监督管理的部门应当将允许使用的新材料、新技术、新工艺的有关技术要求，及时纳入安全技术规范。</w:t>
      </w:r>
      <w:r>
        <w:rPr>
          <w:szCs w:val="21"/>
        </w:rPr>
        <w:t xml:space="preserve"> </w:t>
      </w:r>
    </w:p>
    <w:p w14:paraId="1A548A25" w14:textId="77777777" w:rsidR="00182CBE" w:rsidRDefault="00902A86">
      <w:pPr>
        <w:ind w:firstLineChars="200" w:firstLine="420"/>
        <w:rPr>
          <w:szCs w:val="21"/>
        </w:rPr>
      </w:pPr>
      <w:r>
        <w:rPr>
          <w:szCs w:val="21"/>
        </w:rPr>
        <w:t>第十七条</w:t>
      </w:r>
      <w:r>
        <w:rPr>
          <w:szCs w:val="21"/>
        </w:rPr>
        <w:t xml:space="preserve"> </w:t>
      </w:r>
      <w:r>
        <w:rPr>
          <w:szCs w:val="21"/>
        </w:rPr>
        <w:t>国家鼓励投保特种设备安全责任保险。</w:t>
      </w:r>
      <w:r>
        <w:rPr>
          <w:szCs w:val="21"/>
        </w:rPr>
        <w:t xml:space="preserve"> </w:t>
      </w:r>
    </w:p>
    <w:p w14:paraId="3844796C" w14:textId="77777777" w:rsidR="00182CBE" w:rsidRDefault="00902A86">
      <w:pPr>
        <w:jc w:val="center"/>
        <w:rPr>
          <w:b/>
          <w:szCs w:val="21"/>
        </w:rPr>
      </w:pPr>
      <w:r>
        <w:rPr>
          <w:b/>
          <w:szCs w:val="21"/>
        </w:rPr>
        <w:t>第二节</w:t>
      </w:r>
      <w:r>
        <w:rPr>
          <w:b/>
          <w:szCs w:val="21"/>
        </w:rPr>
        <w:t xml:space="preserve"> </w:t>
      </w:r>
      <w:r>
        <w:rPr>
          <w:b/>
          <w:szCs w:val="21"/>
        </w:rPr>
        <w:t>生产</w:t>
      </w:r>
      <w:r>
        <w:rPr>
          <w:b/>
          <w:szCs w:val="21"/>
        </w:rPr>
        <w:t xml:space="preserve"> </w:t>
      </w:r>
    </w:p>
    <w:p w14:paraId="35F2EA41" w14:textId="77777777" w:rsidR="00182CBE" w:rsidRDefault="00902A86">
      <w:pPr>
        <w:ind w:firstLineChars="200" w:firstLine="420"/>
        <w:rPr>
          <w:szCs w:val="21"/>
        </w:rPr>
      </w:pPr>
      <w:r>
        <w:rPr>
          <w:szCs w:val="21"/>
        </w:rPr>
        <w:t>第十八条</w:t>
      </w:r>
      <w:r>
        <w:rPr>
          <w:szCs w:val="21"/>
        </w:rPr>
        <w:t xml:space="preserve"> </w:t>
      </w:r>
      <w:r>
        <w:rPr>
          <w:szCs w:val="21"/>
        </w:rPr>
        <w:t>国家按照分类监督管理的原则对特种设备生产实行许可制度。特种设备生产单位应当具备下列条件，并经负责特种设备安全监督管理的部门许可，方可从事生产活动：</w:t>
      </w:r>
      <w:r>
        <w:rPr>
          <w:szCs w:val="21"/>
        </w:rPr>
        <w:t xml:space="preserve"> </w:t>
      </w:r>
    </w:p>
    <w:p w14:paraId="4311A2D2" w14:textId="77777777" w:rsidR="00182CBE" w:rsidRDefault="00902A86">
      <w:pPr>
        <w:ind w:firstLineChars="200" w:firstLine="420"/>
        <w:rPr>
          <w:szCs w:val="21"/>
        </w:rPr>
      </w:pPr>
      <w:r>
        <w:rPr>
          <w:szCs w:val="21"/>
        </w:rPr>
        <w:t>（一）有与生产相适应的专业技术人员；</w:t>
      </w:r>
      <w:r>
        <w:rPr>
          <w:szCs w:val="21"/>
        </w:rPr>
        <w:t xml:space="preserve"> </w:t>
      </w:r>
    </w:p>
    <w:p w14:paraId="16A018A6" w14:textId="77777777" w:rsidR="00182CBE" w:rsidRDefault="00902A86">
      <w:pPr>
        <w:ind w:firstLineChars="200" w:firstLine="420"/>
        <w:rPr>
          <w:szCs w:val="21"/>
        </w:rPr>
      </w:pPr>
      <w:r>
        <w:rPr>
          <w:szCs w:val="21"/>
        </w:rPr>
        <w:t>（二）有与生产相适应的设备、设施和工作场所；</w:t>
      </w:r>
      <w:r>
        <w:rPr>
          <w:szCs w:val="21"/>
        </w:rPr>
        <w:t xml:space="preserve"> </w:t>
      </w:r>
    </w:p>
    <w:p w14:paraId="16DE614A" w14:textId="77777777" w:rsidR="00182CBE" w:rsidRDefault="00902A86">
      <w:pPr>
        <w:ind w:firstLineChars="200" w:firstLine="420"/>
        <w:rPr>
          <w:szCs w:val="21"/>
        </w:rPr>
      </w:pPr>
      <w:r>
        <w:rPr>
          <w:szCs w:val="21"/>
        </w:rPr>
        <w:t>（三）有健全的质量保证、安全管理和岗位责任等制度。</w:t>
      </w:r>
      <w:r>
        <w:rPr>
          <w:szCs w:val="21"/>
        </w:rPr>
        <w:t xml:space="preserve"> </w:t>
      </w:r>
    </w:p>
    <w:p w14:paraId="6C470436" w14:textId="77777777" w:rsidR="00182CBE" w:rsidRDefault="00902A86">
      <w:pPr>
        <w:ind w:firstLineChars="200" w:firstLine="420"/>
        <w:rPr>
          <w:szCs w:val="21"/>
        </w:rPr>
      </w:pPr>
      <w:r>
        <w:rPr>
          <w:szCs w:val="21"/>
        </w:rPr>
        <w:t>第十九条</w:t>
      </w:r>
      <w:r>
        <w:rPr>
          <w:szCs w:val="21"/>
        </w:rPr>
        <w:t xml:space="preserve"> </w:t>
      </w:r>
      <w:r>
        <w:rPr>
          <w:szCs w:val="21"/>
        </w:rPr>
        <w:t>特种设备生产单位应当保证特种设备生产符合安全技术规范及相关标准的要求，对其生产的特种设备的安全性能负责。不得生产不符合安全性能要求和能效指标以及国家明令淘汰的特种设备。</w:t>
      </w:r>
      <w:r>
        <w:rPr>
          <w:szCs w:val="21"/>
        </w:rPr>
        <w:t xml:space="preserve"> </w:t>
      </w:r>
    </w:p>
    <w:p w14:paraId="7B796B86" w14:textId="77777777" w:rsidR="00182CBE" w:rsidRDefault="00902A86">
      <w:pPr>
        <w:ind w:firstLineChars="200" w:firstLine="420"/>
        <w:rPr>
          <w:szCs w:val="21"/>
        </w:rPr>
      </w:pPr>
      <w:r>
        <w:rPr>
          <w:szCs w:val="21"/>
        </w:rPr>
        <w:t>第二十条锅炉、气瓶、氧舱、客运索道、大型游乐设施的设计文件，应当经负责特种设备安全监督管理的部门核准的检验机构鉴定，方可用于制造。</w:t>
      </w:r>
    </w:p>
    <w:p w14:paraId="7C1EE0B2" w14:textId="77777777" w:rsidR="00182CBE" w:rsidRDefault="00902A86">
      <w:pPr>
        <w:ind w:firstLineChars="200" w:firstLine="420"/>
        <w:rPr>
          <w:szCs w:val="21"/>
        </w:rPr>
      </w:pPr>
      <w:r>
        <w:rPr>
          <w:szCs w:val="21"/>
        </w:rPr>
        <w:t>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r>
        <w:rPr>
          <w:szCs w:val="21"/>
        </w:rPr>
        <w:t xml:space="preserve"> </w:t>
      </w:r>
    </w:p>
    <w:p w14:paraId="479F17F5" w14:textId="77777777" w:rsidR="00182CBE" w:rsidRDefault="00902A86">
      <w:pPr>
        <w:ind w:firstLineChars="200" w:firstLine="420"/>
        <w:rPr>
          <w:szCs w:val="21"/>
        </w:rPr>
      </w:pPr>
      <w:r>
        <w:rPr>
          <w:szCs w:val="21"/>
        </w:rPr>
        <w:t>第二十一条</w:t>
      </w:r>
      <w:r>
        <w:rPr>
          <w:szCs w:val="21"/>
        </w:rPr>
        <w:t xml:space="preserve"> </w:t>
      </w:r>
      <w:r>
        <w:rPr>
          <w:szCs w:val="21"/>
        </w:rPr>
        <w:t>特种设备出厂时，应当随附安全技术规范要求的设计文件、产品质量合格证明、安装及使用维护保养说明、监督检验证明等相关技术资料和文件，并在特种设备显著位置设置产品铭牌、安全警示标志及其说明。</w:t>
      </w:r>
      <w:r>
        <w:rPr>
          <w:szCs w:val="21"/>
        </w:rPr>
        <w:t xml:space="preserve"> </w:t>
      </w:r>
    </w:p>
    <w:p w14:paraId="3D66DF41" w14:textId="77777777" w:rsidR="00182CBE" w:rsidRDefault="00902A86">
      <w:pPr>
        <w:ind w:firstLineChars="200" w:firstLine="420"/>
        <w:rPr>
          <w:szCs w:val="21"/>
        </w:rPr>
      </w:pPr>
      <w:r>
        <w:rPr>
          <w:szCs w:val="21"/>
        </w:rPr>
        <w:t>第二十二条</w:t>
      </w:r>
      <w:r>
        <w:rPr>
          <w:szCs w:val="21"/>
        </w:rPr>
        <w:t xml:space="preserve"> </w:t>
      </w:r>
      <w:r>
        <w:rPr>
          <w:szCs w:val="21"/>
        </w:rPr>
        <w:t>电梯的安装、改造、修理，必须由电梯制造单位或者其委托的依照本法取得相应许可的单位进行。电梯制造单位委托其他单位进行电梯安装、改造、修理的，应当对其安装、改造、修理进行安全指导和监控，并按照安全技术规范的要求进行校验和调试。电梯制造单位对电梯安全性能负责。</w:t>
      </w:r>
      <w:r>
        <w:rPr>
          <w:szCs w:val="21"/>
        </w:rPr>
        <w:t xml:space="preserve"> </w:t>
      </w:r>
    </w:p>
    <w:p w14:paraId="2E8FA4DE" w14:textId="77777777" w:rsidR="00182CBE" w:rsidRDefault="00902A86">
      <w:pPr>
        <w:ind w:firstLineChars="200" w:firstLine="420"/>
        <w:rPr>
          <w:szCs w:val="21"/>
        </w:rPr>
      </w:pPr>
      <w:r>
        <w:rPr>
          <w:szCs w:val="21"/>
        </w:rPr>
        <w:t>第二十三条</w:t>
      </w:r>
      <w:r>
        <w:rPr>
          <w:szCs w:val="21"/>
        </w:rPr>
        <w:t xml:space="preserve"> </w:t>
      </w:r>
      <w:r>
        <w:rPr>
          <w:szCs w:val="21"/>
        </w:rPr>
        <w:t>特种设备安装、改造、修理的施工单位应当在施工前将拟进行的特种设备安装、改造、修理情况书面告知直辖市或者设区的市级人民政府负责特种设备安全监督管理的部门。</w:t>
      </w:r>
      <w:r>
        <w:rPr>
          <w:szCs w:val="21"/>
        </w:rPr>
        <w:t xml:space="preserve"> </w:t>
      </w:r>
    </w:p>
    <w:p w14:paraId="57B4B3D6" w14:textId="77777777" w:rsidR="00182CBE" w:rsidRDefault="00902A86">
      <w:pPr>
        <w:ind w:firstLineChars="200" w:firstLine="420"/>
        <w:rPr>
          <w:szCs w:val="21"/>
        </w:rPr>
      </w:pPr>
      <w:r>
        <w:rPr>
          <w:szCs w:val="21"/>
        </w:rPr>
        <w:t>第二十四条</w:t>
      </w:r>
      <w:r>
        <w:rPr>
          <w:szCs w:val="21"/>
        </w:rPr>
        <w:t xml:space="preserve"> </w:t>
      </w:r>
      <w:r>
        <w:rPr>
          <w:szCs w:val="21"/>
        </w:rPr>
        <w:t>特种设备安装、改造、修理竣工后，安装、改造、修理的施工单位应当在验收后三十日内将相关技术资料和文件移交特种设备使用单位。特种设备使用单位应当将其存入该特种设备的安全技术档案。</w:t>
      </w:r>
      <w:r>
        <w:rPr>
          <w:szCs w:val="21"/>
        </w:rPr>
        <w:t xml:space="preserve"> </w:t>
      </w:r>
    </w:p>
    <w:p w14:paraId="4A63F4C1" w14:textId="77777777" w:rsidR="00182CBE" w:rsidRDefault="00902A86">
      <w:pPr>
        <w:ind w:firstLineChars="200" w:firstLine="420"/>
        <w:rPr>
          <w:szCs w:val="21"/>
        </w:rPr>
      </w:pPr>
      <w:r>
        <w:rPr>
          <w:szCs w:val="21"/>
        </w:rPr>
        <w:t>第二十五条</w:t>
      </w:r>
      <w:r>
        <w:rPr>
          <w:szCs w:val="21"/>
        </w:rPr>
        <w:t xml:space="preserve"> </w:t>
      </w:r>
      <w:r>
        <w:rPr>
          <w:szCs w:val="21"/>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r>
        <w:rPr>
          <w:szCs w:val="21"/>
        </w:rPr>
        <w:t xml:space="preserve"> </w:t>
      </w:r>
    </w:p>
    <w:p w14:paraId="77B16C0C" w14:textId="77777777" w:rsidR="00182CBE" w:rsidRDefault="00902A86">
      <w:pPr>
        <w:ind w:firstLineChars="200" w:firstLine="420"/>
        <w:rPr>
          <w:szCs w:val="21"/>
        </w:rPr>
      </w:pPr>
      <w:r>
        <w:rPr>
          <w:szCs w:val="21"/>
        </w:rPr>
        <w:t>第二十六条</w:t>
      </w:r>
      <w:r>
        <w:rPr>
          <w:szCs w:val="21"/>
        </w:rPr>
        <w:t xml:space="preserve"> </w:t>
      </w:r>
      <w:r>
        <w:rPr>
          <w:szCs w:val="21"/>
        </w:rPr>
        <w:t>国家建立缺陷特种设备召回制度。因生产原因造成特种设备存在危及安全的同一性缺陷的，特种设备生产单位应当立即停止生产，主动召回。</w:t>
      </w:r>
      <w:r>
        <w:rPr>
          <w:szCs w:val="21"/>
        </w:rPr>
        <w:t xml:space="preserve"> </w:t>
      </w:r>
    </w:p>
    <w:p w14:paraId="6C8B03B0" w14:textId="77777777" w:rsidR="00182CBE" w:rsidRDefault="00902A86">
      <w:pPr>
        <w:ind w:firstLineChars="200" w:firstLine="420"/>
        <w:rPr>
          <w:szCs w:val="21"/>
        </w:rPr>
      </w:pPr>
      <w:r>
        <w:rPr>
          <w:szCs w:val="21"/>
        </w:rPr>
        <w:t>国务院负责特种设备安全监督管理的部门发现特种设备存在应当召回而未召回的情形时，应当责令特种设备生产单位召回。</w:t>
      </w:r>
      <w:r>
        <w:rPr>
          <w:szCs w:val="21"/>
        </w:rPr>
        <w:t xml:space="preserve"> </w:t>
      </w:r>
    </w:p>
    <w:p w14:paraId="2C19768B" w14:textId="77777777" w:rsidR="00182CBE" w:rsidRDefault="00902A86">
      <w:pPr>
        <w:jc w:val="center"/>
        <w:rPr>
          <w:b/>
          <w:szCs w:val="21"/>
        </w:rPr>
      </w:pPr>
      <w:r>
        <w:rPr>
          <w:b/>
          <w:szCs w:val="21"/>
        </w:rPr>
        <w:t>第三节</w:t>
      </w:r>
      <w:r>
        <w:rPr>
          <w:b/>
          <w:szCs w:val="21"/>
        </w:rPr>
        <w:t xml:space="preserve"> </w:t>
      </w:r>
      <w:r>
        <w:rPr>
          <w:b/>
          <w:szCs w:val="21"/>
        </w:rPr>
        <w:t>经营</w:t>
      </w:r>
      <w:r>
        <w:rPr>
          <w:b/>
          <w:szCs w:val="21"/>
        </w:rPr>
        <w:t xml:space="preserve"> </w:t>
      </w:r>
    </w:p>
    <w:p w14:paraId="67E572DB" w14:textId="77777777" w:rsidR="00182CBE" w:rsidRDefault="00902A86">
      <w:pPr>
        <w:ind w:firstLineChars="200" w:firstLine="420"/>
        <w:rPr>
          <w:szCs w:val="21"/>
        </w:rPr>
      </w:pPr>
      <w:r>
        <w:rPr>
          <w:szCs w:val="21"/>
        </w:rPr>
        <w:t>第二十七条</w:t>
      </w:r>
      <w:r>
        <w:rPr>
          <w:szCs w:val="21"/>
        </w:rPr>
        <w:t xml:space="preserve"> </w:t>
      </w:r>
      <w:r>
        <w:rPr>
          <w:szCs w:val="21"/>
        </w:rPr>
        <w:t>特种设备销售单位销售的特种设备，应当符合安全技术规范及相关标准的要求，其设计文件、产品质量合格证明、安装及使用维护保养说明、监督检验证明等相关技术资料和文件应当齐全。</w:t>
      </w:r>
      <w:r>
        <w:rPr>
          <w:szCs w:val="21"/>
        </w:rPr>
        <w:t xml:space="preserve"> </w:t>
      </w:r>
    </w:p>
    <w:p w14:paraId="68743CE2" w14:textId="77777777" w:rsidR="00182CBE" w:rsidRDefault="00902A86">
      <w:pPr>
        <w:ind w:firstLineChars="200" w:firstLine="420"/>
        <w:rPr>
          <w:szCs w:val="21"/>
        </w:rPr>
      </w:pPr>
      <w:r>
        <w:rPr>
          <w:szCs w:val="21"/>
        </w:rPr>
        <w:t>特种设备销售单位应当建立特种设备检查验收和销售记录制度。</w:t>
      </w:r>
      <w:r>
        <w:rPr>
          <w:szCs w:val="21"/>
        </w:rPr>
        <w:t xml:space="preserve"> </w:t>
      </w:r>
    </w:p>
    <w:p w14:paraId="4E509792" w14:textId="77777777" w:rsidR="00182CBE" w:rsidRDefault="00902A86">
      <w:pPr>
        <w:ind w:firstLineChars="200" w:firstLine="420"/>
        <w:rPr>
          <w:szCs w:val="21"/>
        </w:rPr>
      </w:pPr>
      <w:r>
        <w:rPr>
          <w:szCs w:val="21"/>
        </w:rPr>
        <w:t>禁止销售未取得许可生产的特种设备，未经检验和检验不合格的特种设备，或者国家明令淘汰和已经报废的特种设备。</w:t>
      </w:r>
      <w:r>
        <w:rPr>
          <w:szCs w:val="21"/>
        </w:rPr>
        <w:t xml:space="preserve"> </w:t>
      </w:r>
    </w:p>
    <w:p w14:paraId="04D3A458" w14:textId="77777777" w:rsidR="00182CBE" w:rsidRDefault="00902A86">
      <w:pPr>
        <w:ind w:firstLineChars="200" w:firstLine="420"/>
        <w:rPr>
          <w:szCs w:val="21"/>
        </w:rPr>
      </w:pPr>
      <w:r>
        <w:rPr>
          <w:szCs w:val="21"/>
        </w:rPr>
        <w:t>第二十八条</w:t>
      </w:r>
      <w:r>
        <w:rPr>
          <w:szCs w:val="21"/>
        </w:rPr>
        <w:t xml:space="preserve"> </w:t>
      </w:r>
      <w:r>
        <w:rPr>
          <w:szCs w:val="21"/>
        </w:rPr>
        <w:t>特种设备出租单位不得出租未取得许可生产的特种设备或者国家明令淘汰和已经报废的特种设备，以及未按照安全技术规范的要求进行维护保养和未经检验或者检验不合格的特种设备。</w:t>
      </w:r>
      <w:r>
        <w:rPr>
          <w:szCs w:val="21"/>
        </w:rPr>
        <w:t xml:space="preserve"> </w:t>
      </w:r>
    </w:p>
    <w:p w14:paraId="46547173" w14:textId="77777777" w:rsidR="00182CBE" w:rsidRDefault="00902A86">
      <w:pPr>
        <w:ind w:firstLineChars="200" w:firstLine="420"/>
        <w:rPr>
          <w:szCs w:val="21"/>
        </w:rPr>
      </w:pPr>
      <w:r>
        <w:rPr>
          <w:szCs w:val="21"/>
        </w:rPr>
        <w:t>第二十九条</w:t>
      </w:r>
      <w:r>
        <w:rPr>
          <w:szCs w:val="21"/>
        </w:rPr>
        <w:t xml:space="preserve"> </w:t>
      </w:r>
      <w:r>
        <w:rPr>
          <w:szCs w:val="21"/>
        </w:rPr>
        <w:t>特种设备在出租期间的使用管理和维护保养义务由特种设备出租单位承担，法律另有规定或者当事人另有约定的除外。</w:t>
      </w:r>
      <w:r>
        <w:rPr>
          <w:szCs w:val="21"/>
        </w:rPr>
        <w:t xml:space="preserve"> </w:t>
      </w:r>
    </w:p>
    <w:p w14:paraId="30912C6F" w14:textId="77777777" w:rsidR="00182CBE" w:rsidRDefault="00902A86">
      <w:pPr>
        <w:ind w:firstLineChars="200" w:firstLine="420"/>
        <w:rPr>
          <w:szCs w:val="21"/>
        </w:rPr>
      </w:pPr>
      <w:r>
        <w:rPr>
          <w:szCs w:val="21"/>
        </w:rPr>
        <w:t>第三十条</w:t>
      </w:r>
      <w:r>
        <w:rPr>
          <w:szCs w:val="21"/>
        </w:rPr>
        <w:t xml:space="preserve"> </w:t>
      </w:r>
      <w:r>
        <w:rPr>
          <w:szCs w:val="21"/>
        </w:rPr>
        <w:t>进口的特种设备应当符合我国安全技术规范的要求，并经检验合格；需要取得我国特种设备生产许可的，应当取得许可。进口特种设备随附的技术资料和文件应当符合本法第二十一条的规定，其安装及使用维护保养说明、产品铭牌、安全警示标志及其说明应当采用中文。</w:t>
      </w:r>
      <w:r>
        <w:rPr>
          <w:szCs w:val="21"/>
        </w:rPr>
        <w:t xml:space="preserve"> </w:t>
      </w:r>
    </w:p>
    <w:p w14:paraId="4C626821" w14:textId="77777777" w:rsidR="00182CBE" w:rsidRDefault="00902A86">
      <w:pPr>
        <w:ind w:firstLineChars="200" w:firstLine="420"/>
        <w:rPr>
          <w:szCs w:val="21"/>
        </w:rPr>
      </w:pPr>
      <w:r>
        <w:rPr>
          <w:szCs w:val="21"/>
        </w:rPr>
        <w:t>特种设备的进出口检验，应当遵守有关进出口商品检验的法律、行政法规。</w:t>
      </w:r>
      <w:r>
        <w:rPr>
          <w:szCs w:val="21"/>
        </w:rPr>
        <w:t xml:space="preserve"> </w:t>
      </w:r>
    </w:p>
    <w:p w14:paraId="7641909A" w14:textId="77777777" w:rsidR="00182CBE" w:rsidRDefault="00902A86">
      <w:pPr>
        <w:ind w:firstLineChars="200" w:firstLine="420"/>
        <w:rPr>
          <w:szCs w:val="21"/>
        </w:rPr>
      </w:pPr>
      <w:r>
        <w:rPr>
          <w:szCs w:val="21"/>
        </w:rPr>
        <w:t>第三十一条</w:t>
      </w:r>
      <w:r>
        <w:rPr>
          <w:szCs w:val="21"/>
        </w:rPr>
        <w:t xml:space="preserve"> </w:t>
      </w:r>
      <w:r>
        <w:rPr>
          <w:szCs w:val="21"/>
        </w:rPr>
        <w:t>进口特种设备，应当向进口地负责特种设备安全监督管理的部门履行提前告知义务。</w:t>
      </w:r>
      <w:r>
        <w:rPr>
          <w:szCs w:val="21"/>
        </w:rPr>
        <w:t xml:space="preserve"> </w:t>
      </w:r>
    </w:p>
    <w:p w14:paraId="4C556340" w14:textId="77777777" w:rsidR="00182CBE" w:rsidRDefault="00902A86">
      <w:pPr>
        <w:jc w:val="center"/>
        <w:rPr>
          <w:b/>
          <w:szCs w:val="21"/>
        </w:rPr>
      </w:pPr>
      <w:r>
        <w:rPr>
          <w:b/>
          <w:szCs w:val="21"/>
        </w:rPr>
        <w:t>第四节</w:t>
      </w:r>
      <w:r>
        <w:rPr>
          <w:b/>
          <w:szCs w:val="21"/>
        </w:rPr>
        <w:t xml:space="preserve"> </w:t>
      </w:r>
      <w:r>
        <w:rPr>
          <w:b/>
          <w:szCs w:val="21"/>
        </w:rPr>
        <w:t>使用</w:t>
      </w:r>
      <w:r>
        <w:rPr>
          <w:b/>
          <w:szCs w:val="21"/>
        </w:rPr>
        <w:t xml:space="preserve"> </w:t>
      </w:r>
    </w:p>
    <w:p w14:paraId="02CD591C" w14:textId="77777777" w:rsidR="00182CBE" w:rsidRDefault="00902A86">
      <w:pPr>
        <w:ind w:firstLineChars="200" w:firstLine="420"/>
        <w:rPr>
          <w:szCs w:val="21"/>
        </w:rPr>
      </w:pPr>
      <w:r>
        <w:rPr>
          <w:szCs w:val="21"/>
        </w:rPr>
        <w:t>第三十二条</w:t>
      </w:r>
      <w:r>
        <w:rPr>
          <w:szCs w:val="21"/>
        </w:rPr>
        <w:t xml:space="preserve"> </w:t>
      </w:r>
      <w:r>
        <w:rPr>
          <w:szCs w:val="21"/>
        </w:rPr>
        <w:t>特种设备使用单位应当使用取得许可生产并经检验合格的特种设备。</w:t>
      </w:r>
      <w:r>
        <w:rPr>
          <w:szCs w:val="21"/>
        </w:rPr>
        <w:t xml:space="preserve"> </w:t>
      </w:r>
    </w:p>
    <w:p w14:paraId="1AE025E5" w14:textId="77777777" w:rsidR="00182CBE" w:rsidRDefault="00902A86">
      <w:pPr>
        <w:ind w:firstLineChars="200" w:firstLine="420"/>
        <w:rPr>
          <w:szCs w:val="21"/>
        </w:rPr>
      </w:pPr>
      <w:r>
        <w:rPr>
          <w:szCs w:val="21"/>
        </w:rPr>
        <w:t>禁止使用国家明令淘汰和已经报废的特种设备。</w:t>
      </w:r>
      <w:r>
        <w:rPr>
          <w:szCs w:val="21"/>
        </w:rPr>
        <w:t xml:space="preserve"> </w:t>
      </w:r>
    </w:p>
    <w:p w14:paraId="241A87CE" w14:textId="77777777" w:rsidR="00182CBE" w:rsidRDefault="00902A86">
      <w:pPr>
        <w:ind w:firstLineChars="200" w:firstLine="420"/>
        <w:rPr>
          <w:szCs w:val="21"/>
        </w:rPr>
      </w:pPr>
      <w:r>
        <w:rPr>
          <w:szCs w:val="21"/>
        </w:rPr>
        <w:t>第三十三条</w:t>
      </w:r>
      <w:r>
        <w:rPr>
          <w:szCs w:val="21"/>
        </w:rPr>
        <w:t xml:space="preserve"> </w:t>
      </w:r>
      <w:r>
        <w:rPr>
          <w:szCs w:val="21"/>
        </w:rPr>
        <w:t>特种设备使用单位应当在特种设备投入使用前或者投入使用后三十日内，向负责特种设备安全监督管理的部门办理使用登记，取得使用登记证书。登记标志应当置于该特种设备的显著位置。</w:t>
      </w:r>
      <w:r>
        <w:rPr>
          <w:szCs w:val="21"/>
        </w:rPr>
        <w:t xml:space="preserve"> </w:t>
      </w:r>
    </w:p>
    <w:p w14:paraId="28D8AA80" w14:textId="77777777" w:rsidR="00182CBE" w:rsidRDefault="00902A86">
      <w:pPr>
        <w:ind w:firstLineChars="200" w:firstLine="420"/>
        <w:rPr>
          <w:szCs w:val="21"/>
        </w:rPr>
      </w:pPr>
      <w:r>
        <w:rPr>
          <w:szCs w:val="21"/>
        </w:rPr>
        <w:t>第三十四条</w:t>
      </w:r>
      <w:r>
        <w:rPr>
          <w:szCs w:val="21"/>
        </w:rPr>
        <w:t xml:space="preserve"> </w:t>
      </w:r>
      <w:r>
        <w:rPr>
          <w:szCs w:val="21"/>
        </w:rPr>
        <w:t>特种设备使用单位应当建立岗位责任、隐患治理、应急救援等安全管理制度，制定操作规程，保证特种设备安全运行。</w:t>
      </w:r>
      <w:r>
        <w:rPr>
          <w:szCs w:val="21"/>
        </w:rPr>
        <w:t xml:space="preserve"> </w:t>
      </w:r>
    </w:p>
    <w:p w14:paraId="1B11C0FA" w14:textId="77777777" w:rsidR="00182CBE" w:rsidRDefault="00902A86">
      <w:pPr>
        <w:ind w:firstLineChars="200" w:firstLine="420"/>
        <w:rPr>
          <w:szCs w:val="21"/>
        </w:rPr>
      </w:pPr>
      <w:r>
        <w:rPr>
          <w:szCs w:val="21"/>
        </w:rPr>
        <w:t>第三十五条</w:t>
      </w:r>
      <w:r>
        <w:rPr>
          <w:szCs w:val="21"/>
        </w:rPr>
        <w:t xml:space="preserve"> </w:t>
      </w:r>
      <w:r>
        <w:rPr>
          <w:szCs w:val="21"/>
        </w:rPr>
        <w:t>特种设备使用单位应当建立特种设备安全技术档案。安全技术档案应当包括以下内容：</w:t>
      </w:r>
      <w:r>
        <w:rPr>
          <w:szCs w:val="21"/>
        </w:rPr>
        <w:t xml:space="preserve"> </w:t>
      </w:r>
    </w:p>
    <w:p w14:paraId="1324ED72" w14:textId="77777777" w:rsidR="00182CBE" w:rsidRDefault="00902A86">
      <w:pPr>
        <w:ind w:firstLineChars="200" w:firstLine="420"/>
        <w:rPr>
          <w:szCs w:val="21"/>
        </w:rPr>
      </w:pPr>
      <w:r>
        <w:rPr>
          <w:szCs w:val="21"/>
        </w:rPr>
        <w:t>（一）特种设备的设计文件、产品质量合格证明、安装及使用维护保养说明、监督检验证明等相关技术资料和文件；</w:t>
      </w:r>
      <w:r>
        <w:rPr>
          <w:szCs w:val="21"/>
        </w:rPr>
        <w:t xml:space="preserve"> </w:t>
      </w:r>
    </w:p>
    <w:p w14:paraId="0AB5F1DA" w14:textId="77777777" w:rsidR="00182CBE" w:rsidRDefault="00902A86">
      <w:pPr>
        <w:ind w:firstLineChars="200" w:firstLine="420"/>
        <w:rPr>
          <w:szCs w:val="21"/>
        </w:rPr>
      </w:pPr>
      <w:r>
        <w:rPr>
          <w:szCs w:val="21"/>
        </w:rPr>
        <w:t>（二）特种设备的定期检验和定期自行检查记录；</w:t>
      </w:r>
      <w:r>
        <w:rPr>
          <w:szCs w:val="21"/>
        </w:rPr>
        <w:t xml:space="preserve"> </w:t>
      </w:r>
    </w:p>
    <w:p w14:paraId="010BFDF5" w14:textId="77777777" w:rsidR="00182CBE" w:rsidRDefault="00902A86">
      <w:pPr>
        <w:ind w:firstLineChars="200" w:firstLine="420"/>
        <w:rPr>
          <w:szCs w:val="21"/>
        </w:rPr>
      </w:pPr>
      <w:r>
        <w:rPr>
          <w:szCs w:val="21"/>
        </w:rPr>
        <w:t>（三）特种设备的日常使用状况记录；</w:t>
      </w:r>
      <w:r>
        <w:rPr>
          <w:szCs w:val="21"/>
        </w:rPr>
        <w:t xml:space="preserve"> </w:t>
      </w:r>
    </w:p>
    <w:p w14:paraId="441A579A" w14:textId="77777777" w:rsidR="00182CBE" w:rsidRDefault="00902A86">
      <w:pPr>
        <w:ind w:firstLineChars="200" w:firstLine="420"/>
        <w:rPr>
          <w:szCs w:val="21"/>
        </w:rPr>
      </w:pPr>
      <w:r>
        <w:rPr>
          <w:szCs w:val="21"/>
        </w:rPr>
        <w:t>（四）特种设备及其附属仪器仪表的维护保养记录；</w:t>
      </w:r>
      <w:r>
        <w:rPr>
          <w:szCs w:val="21"/>
        </w:rPr>
        <w:t xml:space="preserve"> </w:t>
      </w:r>
    </w:p>
    <w:p w14:paraId="419F803E" w14:textId="77777777" w:rsidR="00182CBE" w:rsidRDefault="00902A86">
      <w:pPr>
        <w:ind w:firstLineChars="200" w:firstLine="420"/>
        <w:rPr>
          <w:szCs w:val="21"/>
        </w:rPr>
      </w:pPr>
      <w:r>
        <w:rPr>
          <w:szCs w:val="21"/>
        </w:rPr>
        <w:t>（五）特种设备的运行故障和事故记录。</w:t>
      </w:r>
      <w:r>
        <w:rPr>
          <w:szCs w:val="21"/>
        </w:rPr>
        <w:t xml:space="preserve"> </w:t>
      </w:r>
    </w:p>
    <w:p w14:paraId="1F07B2E7" w14:textId="77777777" w:rsidR="00182CBE" w:rsidRDefault="00902A86">
      <w:pPr>
        <w:ind w:firstLineChars="200" w:firstLine="420"/>
        <w:rPr>
          <w:szCs w:val="21"/>
        </w:rPr>
      </w:pPr>
      <w:r>
        <w:rPr>
          <w:szCs w:val="21"/>
        </w:rPr>
        <w:t>第三十六条</w:t>
      </w:r>
      <w:r>
        <w:rPr>
          <w:szCs w:val="21"/>
        </w:rPr>
        <w:t xml:space="preserve"> </w:t>
      </w:r>
      <w:r>
        <w:rPr>
          <w:szCs w:val="21"/>
        </w:rPr>
        <w:t>电梯、客运索道、大型游乐设施等为公众提供服务的特种设备的运营使用单位，应当对特种设备的使用安全负责，设置特种设备安全管理机构或者配备专职的特种设备安全管理人员；其他特种设备使用单位，应当根据情况设置特种设备安全管理机构或者配备专职、兼职的特种设备安全管理人员。</w:t>
      </w:r>
      <w:r>
        <w:rPr>
          <w:szCs w:val="21"/>
        </w:rPr>
        <w:t xml:space="preserve"> </w:t>
      </w:r>
    </w:p>
    <w:p w14:paraId="0566FC5F" w14:textId="77777777" w:rsidR="00182CBE" w:rsidRDefault="00902A86">
      <w:pPr>
        <w:ind w:firstLineChars="200" w:firstLine="420"/>
        <w:rPr>
          <w:szCs w:val="21"/>
        </w:rPr>
      </w:pPr>
      <w:r>
        <w:rPr>
          <w:szCs w:val="21"/>
        </w:rPr>
        <w:t>第三十七条</w:t>
      </w:r>
      <w:r>
        <w:rPr>
          <w:szCs w:val="21"/>
        </w:rPr>
        <w:t xml:space="preserve"> </w:t>
      </w:r>
      <w:r>
        <w:rPr>
          <w:szCs w:val="21"/>
        </w:rPr>
        <w:t>特种设备的使用应当具有规定的安全距离、安全防护措施。</w:t>
      </w:r>
      <w:r>
        <w:rPr>
          <w:szCs w:val="21"/>
        </w:rPr>
        <w:t xml:space="preserve"> </w:t>
      </w:r>
    </w:p>
    <w:p w14:paraId="5AEC81AE" w14:textId="77777777" w:rsidR="00182CBE" w:rsidRDefault="00902A86">
      <w:pPr>
        <w:ind w:firstLineChars="200" w:firstLine="420"/>
        <w:rPr>
          <w:szCs w:val="21"/>
        </w:rPr>
      </w:pPr>
      <w:r>
        <w:rPr>
          <w:szCs w:val="21"/>
        </w:rPr>
        <w:t>与特种设备安全相关的建筑物、附属设施，应当符合有关法律、行政法规的规定。</w:t>
      </w:r>
      <w:r>
        <w:rPr>
          <w:szCs w:val="21"/>
        </w:rPr>
        <w:t xml:space="preserve"> </w:t>
      </w:r>
    </w:p>
    <w:p w14:paraId="3E37E0C1" w14:textId="77777777" w:rsidR="00182CBE" w:rsidRDefault="00902A86">
      <w:pPr>
        <w:ind w:firstLineChars="200" w:firstLine="420"/>
        <w:rPr>
          <w:szCs w:val="21"/>
        </w:rPr>
      </w:pPr>
      <w:r>
        <w:rPr>
          <w:szCs w:val="21"/>
        </w:rPr>
        <w:t>第三十八条</w:t>
      </w:r>
      <w:r>
        <w:rPr>
          <w:szCs w:val="21"/>
        </w:rPr>
        <w:t xml:space="preserve"> </w:t>
      </w:r>
      <w:r>
        <w:rPr>
          <w:szCs w:val="21"/>
        </w:rPr>
        <w:t>特种设备属于共有的，共有人可以委托物业服务单位或者其他管理人管理特种设备，受托人履行本法规定的特种设备使用单位的义务，承担相应责任。共有人未委托的，由共有人或者实际管理人履行管理义务，承担相应责任。</w:t>
      </w:r>
      <w:r>
        <w:rPr>
          <w:szCs w:val="21"/>
        </w:rPr>
        <w:t xml:space="preserve"> </w:t>
      </w:r>
    </w:p>
    <w:p w14:paraId="00B61F37" w14:textId="77777777" w:rsidR="00182CBE" w:rsidRDefault="00902A86">
      <w:pPr>
        <w:ind w:firstLineChars="200" w:firstLine="420"/>
        <w:rPr>
          <w:szCs w:val="21"/>
        </w:rPr>
      </w:pPr>
      <w:r>
        <w:rPr>
          <w:szCs w:val="21"/>
        </w:rPr>
        <w:t>第三十九条</w:t>
      </w:r>
      <w:r>
        <w:rPr>
          <w:szCs w:val="21"/>
        </w:rPr>
        <w:t xml:space="preserve"> </w:t>
      </w:r>
      <w:r>
        <w:rPr>
          <w:szCs w:val="21"/>
        </w:rPr>
        <w:t>特种设备使用单位应当对其使用的特种设备进行经常性维护保养和定期自行检查，并作出记录。</w:t>
      </w:r>
      <w:r>
        <w:rPr>
          <w:szCs w:val="21"/>
        </w:rPr>
        <w:t xml:space="preserve"> </w:t>
      </w:r>
    </w:p>
    <w:p w14:paraId="65D81EF3" w14:textId="77777777" w:rsidR="00182CBE" w:rsidRDefault="00902A86">
      <w:pPr>
        <w:ind w:firstLineChars="200" w:firstLine="420"/>
        <w:rPr>
          <w:szCs w:val="21"/>
        </w:rPr>
      </w:pPr>
      <w:r>
        <w:rPr>
          <w:szCs w:val="21"/>
        </w:rPr>
        <w:t>特种设备使用单位应当对其使用的特种设备的安全附件、安全保护装置进行定期校验、检修，并作出记录。</w:t>
      </w:r>
      <w:r>
        <w:rPr>
          <w:szCs w:val="21"/>
        </w:rPr>
        <w:t xml:space="preserve"> </w:t>
      </w:r>
    </w:p>
    <w:p w14:paraId="2F28434B" w14:textId="77777777" w:rsidR="00182CBE" w:rsidRDefault="00902A86">
      <w:pPr>
        <w:ind w:firstLineChars="200" w:firstLine="420"/>
        <w:rPr>
          <w:szCs w:val="21"/>
        </w:rPr>
      </w:pPr>
      <w:r>
        <w:rPr>
          <w:szCs w:val="21"/>
        </w:rPr>
        <w:t>第四十条</w:t>
      </w:r>
      <w:r>
        <w:rPr>
          <w:szCs w:val="21"/>
        </w:rPr>
        <w:t xml:space="preserve"> </w:t>
      </w:r>
      <w:r>
        <w:rPr>
          <w:szCs w:val="21"/>
        </w:rPr>
        <w:t>特种设备使用单位应当按照安全技术规范的要求，在检验合格有效期届满前一个月向特种设备检验机构提出定期检验要求。</w:t>
      </w:r>
      <w:r>
        <w:rPr>
          <w:szCs w:val="21"/>
        </w:rPr>
        <w:t xml:space="preserve"> </w:t>
      </w:r>
    </w:p>
    <w:p w14:paraId="36AA7295" w14:textId="77777777" w:rsidR="00182CBE" w:rsidRDefault="00902A86">
      <w:pPr>
        <w:ind w:firstLineChars="200" w:firstLine="420"/>
        <w:rPr>
          <w:szCs w:val="21"/>
        </w:rPr>
      </w:pPr>
      <w:r>
        <w:rPr>
          <w:szCs w:val="21"/>
        </w:rPr>
        <w:t>特种设备检验机构接到定期检验要求后，应当按照安全技术规范的要求及时进行安全性能检验。特种设备使用单位应当将定期检验标志置于该特种设备的显著位置。</w:t>
      </w:r>
      <w:r>
        <w:rPr>
          <w:szCs w:val="21"/>
        </w:rPr>
        <w:t xml:space="preserve"> </w:t>
      </w:r>
    </w:p>
    <w:p w14:paraId="43FA8BE8" w14:textId="77777777" w:rsidR="00182CBE" w:rsidRDefault="00902A86">
      <w:pPr>
        <w:ind w:firstLineChars="200" w:firstLine="420"/>
        <w:rPr>
          <w:szCs w:val="21"/>
        </w:rPr>
      </w:pPr>
      <w:r>
        <w:rPr>
          <w:szCs w:val="21"/>
        </w:rPr>
        <w:t>未经定期检验或者检验不合格的特种设备，不得继续使用。</w:t>
      </w:r>
    </w:p>
    <w:p w14:paraId="7DD60B95" w14:textId="77777777" w:rsidR="00182CBE" w:rsidRDefault="00902A86">
      <w:pPr>
        <w:ind w:firstLineChars="200" w:firstLine="420"/>
        <w:rPr>
          <w:szCs w:val="21"/>
        </w:rPr>
      </w:pPr>
      <w:r>
        <w:rPr>
          <w:szCs w:val="21"/>
        </w:rPr>
        <w:t>第四十一条</w:t>
      </w:r>
      <w:r>
        <w:rPr>
          <w:szCs w:val="21"/>
        </w:rPr>
        <w:t xml:space="preserve"> </w:t>
      </w:r>
      <w:r>
        <w:rPr>
          <w:szCs w:val="21"/>
        </w:rPr>
        <w:t>特种设备安全管理人员应当对特种设备使用状况进行经常性检查，发现问题应当立即处理；情况紧急时，可以决定停止使用特种设备并及时报告本单位有关负责人。</w:t>
      </w:r>
      <w:r>
        <w:rPr>
          <w:szCs w:val="21"/>
        </w:rPr>
        <w:t xml:space="preserve"> </w:t>
      </w:r>
    </w:p>
    <w:p w14:paraId="17875E33" w14:textId="77777777" w:rsidR="00182CBE" w:rsidRDefault="00902A86">
      <w:pPr>
        <w:ind w:firstLineChars="200" w:firstLine="420"/>
        <w:rPr>
          <w:szCs w:val="21"/>
        </w:rPr>
      </w:pPr>
      <w:r>
        <w:rPr>
          <w:szCs w:val="21"/>
        </w:rPr>
        <w:t>特种设备作业人员在作业过程中发现事故隐患或者其他不安全因素，应当立即向特种设备安全管理人员和单位有关负责人报告；特种设备运行不正常时，特种设备作业人员应当按照操作规程采取有效措施保证安全。</w:t>
      </w:r>
      <w:r>
        <w:rPr>
          <w:szCs w:val="21"/>
        </w:rPr>
        <w:t xml:space="preserve"> </w:t>
      </w:r>
    </w:p>
    <w:p w14:paraId="3F3582CD" w14:textId="77777777" w:rsidR="00182CBE" w:rsidRDefault="00902A86">
      <w:pPr>
        <w:ind w:firstLineChars="200" w:firstLine="420"/>
        <w:rPr>
          <w:szCs w:val="21"/>
        </w:rPr>
      </w:pPr>
      <w:r>
        <w:rPr>
          <w:szCs w:val="21"/>
        </w:rPr>
        <w:t>第四十二条</w:t>
      </w:r>
      <w:r>
        <w:rPr>
          <w:szCs w:val="21"/>
        </w:rPr>
        <w:t xml:space="preserve"> </w:t>
      </w:r>
      <w:r>
        <w:rPr>
          <w:szCs w:val="21"/>
        </w:rPr>
        <w:t>特种设备出现故障或者发生异常情况，特种设备使用单位应当对其进行全面检查，消除事故隐患，方可继续使用。</w:t>
      </w:r>
      <w:r>
        <w:rPr>
          <w:szCs w:val="21"/>
        </w:rPr>
        <w:t xml:space="preserve"> </w:t>
      </w:r>
    </w:p>
    <w:p w14:paraId="02E7B5C3" w14:textId="77777777" w:rsidR="00182CBE" w:rsidRDefault="00902A86">
      <w:pPr>
        <w:ind w:firstLineChars="200" w:firstLine="420"/>
        <w:rPr>
          <w:szCs w:val="21"/>
        </w:rPr>
      </w:pPr>
      <w:r>
        <w:rPr>
          <w:szCs w:val="21"/>
        </w:rPr>
        <w:t>第四十三条</w:t>
      </w:r>
      <w:r>
        <w:rPr>
          <w:szCs w:val="21"/>
        </w:rPr>
        <w:t xml:space="preserve"> </w:t>
      </w:r>
      <w:r>
        <w:rPr>
          <w:szCs w:val="21"/>
        </w:rPr>
        <w:t>客运索道、大型游乐设施在每日投入使用前，其运营使用单位应当进行试运行和例行安全检查，并对安全附件和安全保护装置进行检查确认。</w:t>
      </w:r>
      <w:r>
        <w:rPr>
          <w:szCs w:val="21"/>
        </w:rPr>
        <w:t xml:space="preserve"> </w:t>
      </w:r>
    </w:p>
    <w:p w14:paraId="0E34B1AA" w14:textId="77777777" w:rsidR="00182CBE" w:rsidRDefault="00902A86">
      <w:pPr>
        <w:ind w:firstLineChars="200" w:firstLine="420"/>
        <w:rPr>
          <w:szCs w:val="21"/>
        </w:rPr>
      </w:pPr>
      <w:r>
        <w:rPr>
          <w:szCs w:val="21"/>
        </w:rPr>
        <w:t>电梯、客运索道、大型游乐设施的运营使用单位应当将电梯、客运索道、大型游乐设施的安全使用说明、安全注意事项和警示标志置于易于为乘客注意的显著位置。</w:t>
      </w:r>
      <w:r>
        <w:rPr>
          <w:szCs w:val="21"/>
        </w:rPr>
        <w:t xml:space="preserve"> </w:t>
      </w:r>
    </w:p>
    <w:p w14:paraId="1690869A" w14:textId="77777777" w:rsidR="00182CBE" w:rsidRDefault="00902A86">
      <w:pPr>
        <w:ind w:firstLineChars="200" w:firstLine="420"/>
        <w:rPr>
          <w:szCs w:val="21"/>
        </w:rPr>
      </w:pPr>
      <w:r>
        <w:rPr>
          <w:szCs w:val="21"/>
        </w:rPr>
        <w:t>公众乘坐或者操作电梯、客运索道、大型游乐设施，应当遵守安全使用说明和安全注意事项的要求，服从有关工作人员的管理和指挥；遇有运行不正常时，应当按照安全指引，有序撤离。</w:t>
      </w:r>
      <w:r>
        <w:rPr>
          <w:szCs w:val="21"/>
        </w:rPr>
        <w:t xml:space="preserve"> </w:t>
      </w:r>
    </w:p>
    <w:p w14:paraId="41888322" w14:textId="77777777" w:rsidR="00182CBE" w:rsidRDefault="00902A86">
      <w:pPr>
        <w:ind w:firstLineChars="200" w:firstLine="420"/>
        <w:rPr>
          <w:szCs w:val="21"/>
        </w:rPr>
      </w:pPr>
      <w:r>
        <w:rPr>
          <w:szCs w:val="21"/>
        </w:rPr>
        <w:t>第四十四条</w:t>
      </w:r>
      <w:r>
        <w:rPr>
          <w:szCs w:val="21"/>
        </w:rPr>
        <w:t xml:space="preserve"> </w:t>
      </w:r>
      <w:r>
        <w:rPr>
          <w:szCs w:val="21"/>
        </w:rPr>
        <w:t>锅炉使用单位应当按照安全技术规范的要求进行锅炉水（介）质处理，并接受特种设备检验机构的定期检验。</w:t>
      </w:r>
      <w:r>
        <w:rPr>
          <w:szCs w:val="21"/>
        </w:rPr>
        <w:t xml:space="preserve"> </w:t>
      </w:r>
    </w:p>
    <w:p w14:paraId="2D1B8A3E" w14:textId="77777777" w:rsidR="00182CBE" w:rsidRDefault="00902A86">
      <w:pPr>
        <w:ind w:firstLineChars="200" w:firstLine="420"/>
        <w:rPr>
          <w:szCs w:val="21"/>
        </w:rPr>
      </w:pPr>
      <w:r>
        <w:rPr>
          <w:szCs w:val="21"/>
        </w:rPr>
        <w:t>从事锅炉清洗，应当按照安全技术规范的要求进行，并接受特种设备检验机构的监督检验。</w:t>
      </w:r>
      <w:r>
        <w:rPr>
          <w:szCs w:val="21"/>
        </w:rPr>
        <w:t xml:space="preserve"> </w:t>
      </w:r>
    </w:p>
    <w:p w14:paraId="14932CAA" w14:textId="77777777" w:rsidR="00182CBE" w:rsidRDefault="00902A86">
      <w:pPr>
        <w:ind w:firstLineChars="200" w:firstLine="420"/>
        <w:rPr>
          <w:szCs w:val="21"/>
        </w:rPr>
      </w:pPr>
      <w:r>
        <w:rPr>
          <w:szCs w:val="21"/>
        </w:rPr>
        <w:t>第四十五条</w:t>
      </w:r>
      <w:r>
        <w:rPr>
          <w:szCs w:val="21"/>
        </w:rPr>
        <w:t xml:space="preserve"> </w:t>
      </w:r>
      <w:r>
        <w:rPr>
          <w:szCs w:val="21"/>
        </w:rPr>
        <w:t>电梯的维护保养应当由电梯制造单位或者依照本法取得许可的安装、改造、修理单位进行。</w:t>
      </w:r>
      <w:r>
        <w:rPr>
          <w:szCs w:val="21"/>
        </w:rPr>
        <w:t xml:space="preserve"> </w:t>
      </w:r>
    </w:p>
    <w:p w14:paraId="6D253BD0" w14:textId="77777777" w:rsidR="00182CBE" w:rsidRDefault="00902A86">
      <w:pPr>
        <w:ind w:firstLineChars="200" w:firstLine="420"/>
        <w:rPr>
          <w:szCs w:val="21"/>
        </w:rPr>
      </w:pPr>
      <w:r>
        <w:rPr>
          <w:szCs w:val="21"/>
        </w:rPr>
        <w:t>电梯的维护保养单位应当在维护保养中严格执行安全技术规范的要求，保证其维护保养的电梯的安全性能，并负责落实现场安全防护措施，保证施工安全。</w:t>
      </w:r>
      <w:r>
        <w:rPr>
          <w:szCs w:val="21"/>
        </w:rPr>
        <w:t xml:space="preserve"> </w:t>
      </w:r>
    </w:p>
    <w:p w14:paraId="48749465" w14:textId="77777777" w:rsidR="00182CBE" w:rsidRDefault="00902A86">
      <w:pPr>
        <w:ind w:firstLineChars="200" w:firstLine="420"/>
        <w:rPr>
          <w:szCs w:val="21"/>
        </w:rPr>
      </w:pPr>
      <w:r>
        <w:rPr>
          <w:szCs w:val="21"/>
        </w:rPr>
        <w:t>电梯的维护保养单位应当对其维护保养的电梯的安全性能负责；接到故障通知后，应当立即赶赴现场，并采取必要的应急救援措施。</w:t>
      </w:r>
      <w:r>
        <w:rPr>
          <w:szCs w:val="21"/>
        </w:rPr>
        <w:t xml:space="preserve"> </w:t>
      </w:r>
    </w:p>
    <w:p w14:paraId="3B6DCE05" w14:textId="77777777" w:rsidR="00182CBE" w:rsidRDefault="00902A86">
      <w:pPr>
        <w:ind w:firstLineChars="200" w:firstLine="420"/>
        <w:rPr>
          <w:szCs w:val="21"/>
        </w:rPr>
      </w:pPr>
      <w:r>
        <w:rPr>
          <w:szCs w:val="21"/>
        </w:rPr>
        <w:t>第四十六条</w:t>
      </w:r>
      <w:r>
        <w:rPr>
          <w:szCs w:val="21"/>
        </w:rPr>
        <w:t xml:space="preserve"> </w:t>
      </w:r>
      <w:r>
        <w:rPr>
          <w:szCs w:val="21"/>
        </w:rPr>
        <w:t>电梯投入使用后，电梯制造单位应当对其制造的电梯的安全运行情况进行跟踪调查和了解，对电梯的维护保养单位或者使用单位在维护保养和安全运行方面存在的问题，提出改进建议，并提供必要的技术帮助；发现电梯存在严重事故隐患时，应当及时告知电梯使用单位，并向负责特种设备安全监督管理的部门报告。电梯制造单位对调查和了解的情况，应当作出记录。</w:t>
      </w:r>
      <w:r>
        <w:rPr>
          <w:szCs w:val="21"/>
        </w:rPr>
        <w:t xml:space="preserve"> </w:t>
      </w:r>
    </w:p>
    <w:p w14:paraId="7E855BCC" w14:textId="77777777" w:rsidR="00182CBE" w:rsidRDefault="00902A86">
      <w:pPr>
        <w:ind w:firstLineChars="200" w:firstLine="420"/>
        <w:rPr>
          <w:szCs w:val="21"/>
        </w:rPr>
      </w:pPr>
      <w:r>
        <w:rPr>
          <w:szCs w:val="21"/>
        </w:rPr>
        <w:t>第四十七条</w:t>
      </w:r>
      <w:r>
        <w:rPr>
          <w:szCs w:val="21"/>
        </w:rPr>
        <w:t xml:space="preserve"> </w:t>
      </w:r>
      <w:r>
        <w:rPr>
          <w:szCs w:val="21"/>
        </w:rPr>
        <w:t>特种设备进行改造、修理，按照规定需要变更使用登记的，应当办理变更登记，方可继续使用。</w:t>
      </w:r>
      <w:r>
        <w:rPr>
          <w:szCs w:val="21"/>
        </w:rPr>
        <w:t xml:space="preserve"> </w:t>
      </w:r>
    </w:p>
    <w:p w14:paraId="5D1F93F9" w14:textId="77777777" w:rsidR="00182CBE" w:rsidRDefault="00902A86">
      <w:pPr>
        <w:ind w:firstLineChars="200" w:firstLine="420"/>
        <w:rPr>
          <w:szCs w:val="21"/>
        </w:rPr>
      </w:pPr>
      <w:r>
        <w:rPr>
          <w:szCs w:val="21"/>
        </w:rPr>
        <w:t>第四十八条</w:t>
      </w:r>
      <w:r>
        <w:rPr>
          <w:szCs w:val="21"/>
        </w:rPr>
        <w:t xml:space="preserve"> </w:t>
      </w:r>
      <w:r>
        <w:rPr>
          <w:szCs w:val="21"/>
        </w:rPr>
        <w:t>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w:t>
      </w:r>
      <w:r>
        <w:rPr>
          <w:szCs w:val="21"/>
        </w:rPr>
        <w:t xml:space="preserve"> </w:t>
      </w:r>
    </w:p>
    <w:p w14:paraId="1F7CA2D5" w14:textId="77777777" w:rsidR="00182CBE" w:rsidRDefault="00902A86">
      <w:pPr>
        <w:ind w:firstLineChars="200" w:firstLine="420"/>
        <w:rPr>
          <w:szCs w:val="21"/>
        </w:rPr>
      </w:pPr>
      <w:r>
        <w:rPr>
          <w:szCs w:val="21"/>
        </w:rPr>
        <w:t>前款规定报废条件以外的特种设备，达到设计使用年限可以继续使用的，应当按照安全技术规范的要求通过检验或者安全评估，并办理使用登记证书变更，方可继续使用。允许继续使用的，应当采取加强检验、检测和维护保养等措施，确保使用安全。</w:t>
      </w:r>
    </w:p>
    <w:p w14:paraId="0B7F8406" w14:textId="77777777" w:rsidR="00182CBE" w:rsidRDefault="00902A86">
      <w:pPr>
        <w:ind w:firstLineChars="200" w:firstLine="420"/>
        <w:rPr>
          <w:szCs w:val="21"/>
        </w:rPr>
      </w:pPr>
      <w:r>
        <w:rPr>
          <w:szCs w:val="21"/>
        </w:rPr>
        <w:t>第四十九条</w:t>
      </w:r>
      <w:r>
        <w:rPr>
          <w:szCs w:val="21"/>
        </w:rPr>
        <w:t xml:space="preserve"> </w:t>
      </w:r>
      <w:r>
        <w:rPr>
          <w:szCs w:val="21"/>
        </w:rPr>
        <w:t>移动式压力容器、气瓶充装单位，应当具备下列条件，并经负责特种设备安全监督管理的部门许可，方可从事充装活动：</w:t>
      </w:r>
      <w:r>
        <w:rPr>
          <w:szCs w:val="21"/>
        </w:rPr>
        <w:t xml:space="preserve"> </w:t>
      </w:r>
    </w:p>
    <w:p w14:paraId="35F887F6" w14:textId="77777777" w:rsidR="00182CBE" w:rsidRDefault="00902A86">
      <w:pPr>
        <w:ind w:firstLineChars="200" w:firstLine="420"/>
        <w:rPr>
          <w:szCs w:val="21"/>
        </w:rPr>
      </w:pPr>
      <w:r>
        <w:rPr>
          <w:szCs w:val="21"/>
        </w:rPr>
        <w:t>（一）有与充装和管理相适应的管理人员和技术人员；</w:t>
      </w:r>
      <w:r>
        <w:rPr>
          <w:szCs w:val="21"/>
        </w:rPr>
        <w:t xml:space="preserve"> </w:t>
      </w:r>
    </w:p>
    <w:p w14:paraId="1A84C189" w14:textId="77777777" w:rsidR="00182CBE" w:rsidRDefault="00902A86">
      <w:pPr>
        <w:ind w:firstLineChars="200" w:firstLine="420"/>
        <w:rPr>
          <w:szCs w:val="21"/>
        </w:rPr>
      </w:pPr>
      <w:r>
        <w:rPr>
          <w:szCs w:val="21"/>
        </w:rPr>
        <w:t>（二）有与充装和管理相适应的充装设备、检测手段、场地厂房、器具、安全设施；</w:t>
      </w:r>
      <w:r>
        <w:rPr>
          <w:szCs w:val="21"/>
        </w:rPr>
        <w:t xml:space="preserve"> </w:t>
      </w:r>
    </w:p>
    <w:p w14:paraId="72015E16" w14:textId="77777777" w:rsidR="00182CBE" w:rsidRDefault="00902A86">
      <w:pPr>
        <w:ind w:firstLineChars="200" w:firstLine="420"/>
        <w:rPr>
          <w:szCs w:val="21"/>
        </w:rPr>
      </w:pPr>
      <w:r>
        <w:rPr>
          <w:szCs w:val="21"/>
        </w:rPr>
        <w:t>（三）有健全的充装管理制度、责任制度、处理措施。</w:t>
      </w:r>
      <w:r>
        <w:rPr>
          <w:szCs w:val="21"/>
        </w:rPr>
        <w:t xml:space="preserve"> </w:t>
      </w:r>
    </w:p>
    <w:p w14:paraId="39837079" w14:textId="77777777" w:rsidR="00182CBE" w:rsidRDefault="00902A86">
      <w:pPr>
        <w:ind w:firstLineChars="200" w:firstLine="420"/>
        <w:rPr>
          <w:szCs w:val="21"/>
        </w:rPr>
      </w:pPr>
      <w:r>
        <w:rPr>
          <w:szCs w:val="21"/>
        </w:rPr>
        <w:t>充装单位应当建立充装前后的检查、记录制度，禁止对不符合安全技术规范要求的移动式压力容器和气瓶进行充装。</w:t>
      </w:r>
      <w:r>
        <w:rPr>
          <w:szCs w:val="21"/>
        </w:rPr>
        <w:t xml:space="preserve"> </w:t>
      </w:r>
    </w:p>
    <w:p w14:paraId="027E9CD1" w14:textId="77777777" w:rsidR="00182CBE" w:rsidRDefault="00902A86">
      <w:pPr>
        <w:ind w:firstLineChars="200" w:firstLine="420"/>
        <w:rPr>
          <w:szCs w:val="21"/>
        </w:rPr>
      </w:pPr>
      <w:r>
        <w:rPr>
          <w:szCs w:val="21"/>
        </w:rPr>
        <w:t>气瓶充装单位应当向气体使用者提供符合安全技术规范要求的气瓶，对气体使用者进行气瓶安全使用指导，并按照安全技术规范的要求办理气瓶使用登记，及时申报定期检验。</w:t>
      </w:r>
      <w:r>
        <w:rPr>
          <w:szCs w:val="21"/>
        </w:rPr>
        <w:t xml:space="preserve"> </w:t>
      </w:r>
    </w:p>
    <w:p w14:paraId="4E529CA5" w14:textId="77777777" w:rsidR="00182CBE" w:rsidRDefault="00902A86">
      <w:pPr>
        <w:jc w:val="center"/>
        <w:rPr>
          <w:b/>
          <w:szCs w:val="21"/>
        </w:rPr>
      </w:pPr>
      <w:r>
        <w:rPr>
          <w:b/>
          <w:szCs w:val="21"/>
        </w:rPr>
        <w:t>第</w:t>
      </w:r>
      <w:r>
        <w:rPr>
          <w:rFonts w:hint="eastAsia"/>
          <w:b/>
          <w:szCs w:val="21"/>
        </w:rPr>
        <w:t>三</w:t>
      </w:r>
      <w:r>
        <w:rPr>
          <w:b/>
          <w:szCs w:val="21"/>
        </w:rPr>
        <w:t>章</w:t>
      </w:r>
      <w:r>
        <w:rPr>
          <w:b/>
          <w:szCs w:val="21"/>
        </w:rPr>
        <w:t xml:space="preserve"> </w:t>
      </w:r>
      <w:r>
        <w:rPr>
          <w:b/>
          <w:szCs w:val="21"/>
        </w:rPr>
        <w:t>检验、检测</w:t>
      </w:r>
      <w:r>
        <w:rPr>
          <w:b/>
          <w:szCs w:val="21"/>
        </w:rPr>
        <w:t xml:space="preserve"> </w:t>
      </w:r>
    </w:p>
    <w:p w14:paraId="525051EA" w14:textId="77777777" w:rsidR="00182CBE" w:rsidRDefault="00902A86">
      <w:pPr>
        <w:ind w:firstLineChars="200" w:firstLine="420"/>
        <w:rPr>
          <w:szCs w:val="21"/>
        </w:rPr>
      </w:pPr>
      <w:r>
        <w:rPr>
          <w:szCs w:val="21"/>
        </w:rPr>
        <w:t>第五十条</w:t>
      </w:r>
      <w:r>
        <w:rPr>
          <w:szCs w:val="21"/>
        </w:rPr>
        <w:t xml:space="preserve"> </w:t>
      </w:r>
      <w:r>
        <w:rPr>
          <w:szCs w:val="21"/>
        </w:rPr>
        <w:t>从事本法规定的监督检验、定期检验的特种设备检验机构，以及为特种设备生产、经营、使用提供检测服务的特种设备检测机构，应当具备下列条件，并经负责特种设备安全监督管理的部门核准，方可从事检验、检测工作：</w:t>
      </w:r>
      <w:r>
        <w:rPr>
          <w:szCs w:val="21"/>
        </w:rPr>
        <w:t xml:space="preserve"> </w:t>
      </w:r>
    </w:p>
    <w:p w14:paraId="6E636508" w14:textId="77777777" w:rsidR="00182CBE" w:rsidRDefault="00902A86">
      <w:pPr>
        <w:ind w:firstLineChars="200" w:firstLine="420"/>
        <w:rPr>
          <w:szCs w:val="21"/>
        </w:rPr>
      </w:pPr>
      <w:r>
        <w:rPr>
          <w:szCs w:val="21"/>
        </w:rPr>
        <w:t>（一）有与检验、检测工作相适应的检验、检测人员；</w:t>
      </w:r>
      <w:r>
        <w:rPr>
          <w:szCs w:val="21"/>
        </w:rPr>
        <w:t xml:space="preserve"> </w:t>
      </w:r>
    </w:p>
    <w:p w14:paraId="7627DABD" w14:textId="77777777" w:rsidR="00182CBE" w:rsidRDefault="00902A86">
      <w:pPr>
        <w:ind w:firstLineChars="200" w:firstLine="420"/>
        <w:rPr>
          <w:szCs w:val="21"/>
        </w:rPr>
      </w:pPr>
      <w:r>
        <w:rPr>
          <w:szCs w:val="21"/>
        </w:rPr>
        <w:t>（二）有与检验、检测工作相适应的检验、检测仪器和设备；</w:t>
      </w:r>
      <w:r>
        <w:rPr>
          <w:szCs w:val="21"/>
        </w:rPr>
        <w:t xml:space="preserve"> </w:t>
      </w:r>
    </w:p>
    <w:p w14:paraId="71FF8828" w14:textId="77777777" w:rsidR="00182CBE" w:rsidRDefault="00902A86">
      <w:pPr>
        <w:ind w:firstLineChars="200" w:firstLine="420"/>
        <w:rPr>
          <w:szCs w:val="21"/>
        </w:rPr>
      </w:pPr>
      <w:r>
        <w:rPr>
          <w:szCs w:val="21"/>
        </w:rPr>
        <w:t>（三）有健全的检验、检测管理制度和责任制度。</w:t>
      </w:r>
      <w:r>
        <w:rPr>
          <w:szCs w:val="21"/>
        </w:rPr>
        <w:t xml:space="preserve"> </w:t>
      </w:r>
    </w:p>
    <w:p w14:paraId="73175E57" w14:textId="77777777" w:rsidR="00182CBE" w:rsidRDefault="00902A86">
      <w:pPr>
        <w:ind w:firstLineChars="200" w:firstLine="420"/>
        <w:rPr>
          <w:szCs w:val="21"/>
        </w:rPr>
      </w:pPr>
      <w:r>
        <w:rPr>
          <w:szCs w:val="21"/>
        </w:rPr>
        <w:t>第五十一条</w:t>
      </w:r>
      <w:r>
        <w:rPr>
          <w:szCs w:val="21"/>
        </w:rPr>
        <w:t xml:space="preserve"> </w:t>
      </w:r>
      <w:r>
        <w:rPr>
          <w:szCs w:val="21"/>
        </w:rPr>
        <w:t>特种设备检验、检测机构的检验、检测人员应当经考核，取得检验、检测人员资格，方可从事检验、检测工作。</w:t>
      </w:r>
      <w:r>
        <w:rPr>
          <w:szCs w:val="21"/>
        </w:rPr>
        <w:t xml:space="preserve"> </w:t>
      </w:r>
    </w:p>
    <w:p w14:paraId="628B1A87" w14:textId="77777777" w:rsidR="00182CBE" w:rsidRDefault="00902A86">
      <w:pPr>
        <w:ind w:firstLineChars="200" w:firstLine="420"/>
        <w:rPr>
          <w:szCs w:val="21"/>
        </w:rPr>
      </w:pPr>
      <w:r>
        <w:rPr>
          <w:szCs w:val="21"/>
        </w:rPr>
        <w:t>特种设备检验、检测机构的检验、检测人员不得同时在两个以上检验、检测机构中执业；变更执业机构的，应当依法办理变更手续。</w:t>
      </w:r>
      <w:r>
        <w:rPr>
          <w:szCs w:val="21"/>
        </w:rPr>
        <w:t xml:space="preserve"> </w:t>
      </w:r>
    </w:p>
    <w:p w14:paraId="0D858EAE" w14:textId="77777777" w:rsidR="00182CBE" w:rsidRDefault="00902A86">
      <w:pPr>
        <w:ind w:firstLineChars="200" w:firstLine="420"/>
        <w:rPr>
          <w:szCs w:val="21"/>
        </w:rPr>
      </w:pPr>
      <w:r>
        <w:rPr>
          <w:szCs w:val="21"/>
        </w:rPr>
        <w:t>第五十二条</w:t>
      </w:r>
      <w:r>
        <w:rPr>
          <w:szCs w:val="21"/>
        </w:rPr>
        <w:t xml:space="preserve"> </w:t>
      </w:r>
      <w:r>
        <w:rPr>
          <w:szCs w:val="21"/>
        </w:rPr>
        <w:t>特种设备检验、检测工作应当遵守法律、行政法规的规定，并按照安全技术规范的要求进行。</w:t>
      </w:r>
      <w:r>
        <w:rPr>
          <w:szCs w:val="21"/>
        </w:rPr>
        <w:t xml:space="preserve"> </w:t>
      </w:r>
    </w:p>
    <w:p w14:paraId="57BF5053" w14:textId="77777777" w:rsidR="00182CBE" w:rsidRDefault="00902A86">
      <w:pPr>
        <w:ind w:firstLineChars="200" w:firstLine="420"/>
        <w:rPr>
          <w:szCs w:val="21"/>
        </w:rPr>
      </w:pPr>
      <w:r>
        <w:rPr>
          <w:szCs w:val="21"/>
        </w:rPr>
        <w:t>特种设备检验、检测机构及其检验、检测人员应当依法为特种设备生产、经营、使用单位提供安全、可靠、便捷、诚信的检验、检测服务。</w:t>
      </w:r>
      <w:r>
        <w:rPr>
          <w:szCs w:val="21"/>
        </w:rPr>
        <w:t xml:space="preserve"> </w:t>
      </w:r>
    </w:p>
    <w:p w14:paraId="617952F2" w14:textId="77777777" w:rsidR="00182CBE" w:rsidRDefault="00902A86">
      <w:pPr>
        <w:ind w:firstLineChars="200" w:firstLine="420"/>
        <w:rPr>
          <w:szCs w:val="21"/>
        </w:rPr>
      </w:pPr>
      <w:r>
        <w:rPr>
          <w:szCs w:val="21"/>
        </w:rPr>
        <w:t>第五十三条</w:t>
      </w:r>
      <w:r>
        <w:rPr>
          <w:szCs w:val="21"/>
        </w:rPr>
        <w:t xml:space="preserve"> </w:t>
      </w:r>
      <w:r>
        <w:rPr>
          <w:szCs w:val="21"/>
        </w:rPr>
        <w:t>特种设备检验、检测机构及其检验、检测人员应当客观、公正、及时地出具检验、检测报告，并对检验、检测结果和鉴定结论负责。</w:t>
      </w:r>
      <w:r>
        <w:rPr>
          <w:szCs w:val="21"/>
        </w:rPr>
        <w:t xml:space="preserve"> </w:t>
      </w:r>
    </w:p>
    <w:p w14:paraId="0670031B" w14:textId="77777777" w:rsidR="00182CBE" w:rsidRDefault="00902A86">
      <w:pPr>
        <w:ind w:firstLineChars="200" w:firstLine="420"/>
        <w:rPr>
          <w:szCs w:val="21"/>
        </w:rPr>
      </w:pPr>
      <w:r>
        <w:rPr>
          <w:szCs w:val="21"/>
        </w:rPr>
        <w:t>特种设备检验、检测机构及其检验、检测人员在检验、检测中发现特种设备存在严重事故隐患时，应当及时告知相关单位，并立即向负责特种设备安全监督管理的部门报告。</w:t>
      </w:r>
      <w:r>
        <w:rPr>
          <w:szCs w:val="21"/>
        </w:rPr>
        <w:t xml:space="preserve"> </w:t>
      </w:r>
    </w:p>
    <w:p w14:paraId="1233D996" w14:textId="77777777" w:rsidR="00182CBE" w:rsidRDefault="00902A86">
      <w:pPr>
        <w:ind w:firstLineChars="200" w:firstLine="420"/>
        <w:rPr>
          <w:szCs w:val="21"/>
        </w:rPr>
      </w:pPr>
      <w:r>
        <w:rPr>
          <w:szCs w:val="21"/>
        </w:rPr>
        <w:t>负责特种设备安全监督管理的部门应当组织对特种设备检验、检测机构的检验、检测结果和鉴定结论进行监督抽查，但应当防止重复抽查。监督抽查结果应当向社会公布。</w:t>
      </w:r>
      <w:r>
        <w:rPr>
          <w:szCs w:val="21"/>
        </w:rPr>
        <w:t xml:space="preserve"> </w:t>
      </w:r>
    </w:p>
    <w:p w14:paraId="6A2EFA80" w14:textId="77777777" w:rsidR="00182CBE" w:rsidRDefault="00902A86">
      <w:pPr>
        <w:ind w:firstLineChars="200" w:firstLine="420"/>
        <w:rPr>
          <w:szCs w:val="21"/>
        </w:rPr>
      </w:pPr>
      <w:r>
        <w:rPr>
          <w:szCs w:val="21"/>
        </w:rPr>
        <w:t>第五十四条</w:t>
      </w:r>
      <w:r>
        <w:rPr>
          <w:szCs w:val="21"/>
        </w:rPr>
        <w:t xml:space="preserve"> </w:t>
      </w:r>
      <w:r>
        <w:rPr>
          <w:szCs w:val="21"/>
        </w:rPr>
        <w:t>特种设备生产、经营、使用单位应当按照安全技术规范的要求向特种设备检验、检测机构及其检验、检测人员提供特种设备相关资料和必要的检验、检测条件，并对资料的真实性负责。</w:t>
      </w:r>
      <w:r>
        <w:rPr>
          <w:szCs w:val="21"/>
        </w:rPr>
        <w:t xml:space="preserve"> </w:t>
      </w:r>
    </w:p>
    <w:p w14:paraId="274CE462" w14:textId="77777777" w:rsidR="00182CBE" w:rsidRDefault="00902A86">
      <w:pPr>
        <w:ind w:firstLineChars="200" w:firstLine="420"/>
        <w:rPr>
          <w:szCs w:val="21"/>
        </w:rPr>
      </w:pPr>
      <w:r>
        <w:rPr>
          <w:szCs w:val="21"/>
        </w:rPr>
        <w:t>第五十五条</w:t>
      </w:r>
      <w:r>
        <w:rPr>
          <w:szCs w:val="21"/>
        </w:rPr>
        <w:t xml:space="preserve"> </w:t>
      </w:r>
      <w:r>
        <w:rPr>
          <w:szCs w:val="21"/>
        </w:rPr>
        <w:t>特种设备检验、检测机构及其检验、检测人员对检验、检测过程中知悉的商业秘密，负有保密义务。</w:t>
      </w:r>
      <w:r>
        <w:rPr>
          <w:szCs w:val="21"/>
        </w:rPr>
        <w:t xml:space="preserve"> </w:t>
      </w:r>
    </w:p>
    <w:p w14:paraId="4BE23BF2" w14:textId="77777777" w:rsidR="00182CBE" w:rsidRDefault="00902A86">
      <w:pPr>
        <w:ind w:firstLineChars="200" w:firstLine="420"/>
        <w:rPr>
          <w:szCs w:val="21"/>
        </w:rPr>
      </w:pPr>
      <w:r>
        <w:rPr>
          <w:szCs w:val="21"/>
        </w:rPr>
        <w:t>特种设备检验、检测机构及其检验、检测人员不得从事有关特种设备的生产、经营活动，不得推荐或者监制、监销特种设备。</w:t>
      </w:r>
    </w:p>
    <w:p w14:paraId="4122A388" w14:textId="77777777" w:rsidR="00182CBE" w:rsidRDefault="00902A86">
      <w:pPr>
        <w:ind w:firstLineChars="200" w:firstLine="420"/>
        <w:rPr>
          <w:szCs w:val="21"/>
        </w:rPr>
      </w:pPr>
      <w:r>
        <w:rPr>
          <w:szCs w:val="21"/>
        </w:rPr>
        <w:t>第五十六条</w:t>
      </w:r>
      <w:r>
        <w:rPr>
          <w:szCs w:val="21"/>
        </w:rPr>
        <w:t xml:space="preserve"> </w:t>
      </w:r>
      <w:r>
        <w:rPr>
          <w:szCs w:val="21"/>
        </w:rPr>
        <w:t>特种设备检验机构及其检验人员利用检验工作故意刁难特种设备生产、经营、使用单位的，特种设备生产、经营、使用单位有权向负责特种设备安全监督管理的部门投诉，接到投诉的部门应当及时进行调查处理。</w:t>
      </w:r>
      <w:r>
        <w:rPr>
          <w:szCs w:val="21"/>
        </w:rPr>
        <w:t xml:space="preserve"> </w:t>
      </w:r>
    </w:p>
    <w:p w14:paraId="68E87278" w14:textId="77777777" w:rsidR="00182CBE" w:rsidRDefault="00902A86">
      <w:pPr>
        <w:jc w:val="center"/>
        <w:rPr>
          <w:b/>
          <w:szCs w:val="21"/>
        </w:rPr>
      </w:pPr>
      <w:r>
        <w:rPr>
          <w:b/>
          <w:szCs w:val="21"/>
        </w:rPr>
        <w:t>第四章</w:t>
      </w:r>
      <w:r>
        <w:rPr>
          <w:b/>
          <w:szCs w:val="21"/>
        </w:rPr>
        <w:t xml:space="preserve"> </w:t>
      </w:r>
      <w:r>
        <w:rPr>
          <w:b/>
          <w:szCs w:val="21"/>
        </w:rPr>
        <w:t>监督管理</w:t>
      </w:r>
      <w:r>
        <w:rPr>
          <w:b/>
          <w:szCs w:val="21"/>
        </w:rPr>
        <w:t xml:space="preserve"> </w:t>
      </w:r>
    </w:p>
    <w:p w14:paraId="387C4C2C" w14:textId="77777777" w:rsidR="00182CBE" w:rsidRDefault="00902A86">
      <w:pPr>
        <w:ind w:firstLineChars="200" w:firstLine="420"/>
        <w:rPr>
          <w:szCs w:val="21"/>
        </w:rPr>
      </w:pPr>
      <w:r>
        <w:rPr>
          <w:szCs w:val="21"/>
        </w:rPr>
        <w:t>五十七条</w:t>
      </w:r>
      <w:r>
        <w:rPr>
          <w:szCs w:val="21"/>
        </w:rPr>
        <w:t xml:space="preserve"> </w:t>
      </w:r>
      <w:r>
        <w:rPr>
          <w:szCs w:val="21"/>
        </w:rPr>
        <w:t>负责特种设备安全监督管理的部门依照本法规定，对特种设备生产、经营、使用单位和检验、检测机构实施监督检查。</w:t>
      </w:r>
      <w:r>
        <w:rPr>
          <w:szCs w:val="21"/>
        </w:rPr>
        <w:t xml:space="preserve"> </w:t>
      </w:r>
    </w:p>
    <w:p w14:paraId="13830104" w14:textId="77777777" w:rsidR="00182CBE" w:rsidRDefault="00902A86">
      <w:pPr>
        <w:ind w:firstLineChars="200" w:firstLine="420"/>
        <w:rPr>
          <w:szCs w:val="21"/>
        </w:rPr>
      </w:pPr>
      <w:r>
        <w:rPr>
          <w:szCs w:val="21"/>
        </w:rPr>
        <w:t>负责特种设备安全监督管理的部门应当对学校、幼儿园以及医院、车站、客运码头、商场、体育场馆、展览馆、公园等公众聚集场所的特种设备，实施重点安全监督检查。</w:t>
      </w:r>
      <w:r>
        <w:rPr>
          <w:szCs w:val="21"/>
        </w:rPr>
        <w:t xml:space="preserve"> </w:t>
      </w:r>
    </w:p>
    <w:p w14:paraId="23CA9F71" w14:textId="77777777" w:rsidR="00182CBE" w:rsidRDefault="00902A86">
      <w:pPr>
        <w:ind w:firstLineChars="200" w:firstLine="420"/>
        <w:rPr>
          <w:szCs w:val="21"/>
        </w:rPr>
      </w:pPr>
      <w:r>
        <w:rPr>
          <w:szCs w:val="21"/>
        </w:rPr>
        <w:t>第五十八条</w:t>
      </w:r>
      <w:r>
        <w:rPr>
          <w:szCs w:val="21"/>
        </w:rPr>
        <w:t xml:space="preserve"> </w:t>
      </w:r>
      <w:r>
        <w:rPr>
          <w:szCs w:val="21"/>
        </w:rPr>
        <w:t>负责特种设备安全监督管理的部门实施本法规定的许可工作，应当依照本法和其他有关法律、行政法规规定的条件和程序以及安全技术规范的要求进行审查；不符合规定的，不得许可。</w:t>
      </w:r>
      <w:r>
        <w:rPr>
          <w:szCs w:val="21"/>
        </w:rPr>
        <w:t xml:space="preserve"> </w:t>
      </w:r>
    </w:p>
    <w:p w14:paraId="2F53733D" w14:textId="77777777" w:rsidR="00182CBE" w:rsidRDefault="00902A86">
      <w:pPr>
        <w:ind w:firstLineChars="200" w:firstLine="420"/>
        <w:rPr>
          <w:szCs w:val="21"/>
        </w:rPr>
      </w:pPr>
      <w:r>
        <w:rPr>
          <w:szCs w:val="21"/>
        </w:rPr>
        <w:t>第五十九条</w:t>
      </w:r>
      <w:r>
        <w:rPr>
          <w:szCs w:val="21"/>
        </w:rPr>
        <w:t xml:space="preserve"> </w:t>
      </w:r>
      <w:r>
        <w:rPr>
          <w:szCs w:val="21"/>
        </w:rPr>
        <w:t>负责特种设备安全监督管理的部门在办理本法规定的许可时，其受理、审查、许可的程序必须公开，并应当自受理申请之日起三十日内，作出许可或者不予许可的决定；不予许可的，应当书面向申请人说明理由。</w:t>
      </w:r>
      <w:r>
        <w:rPr>
          <w:szCs w:val="21"/>
        </w:rPr>
        <w:t xml:space="preserve"> </w:t>
      </w:r>
    </w:p>
    <w:p w14:paraId="2F78C60D" w14:textId="77777777" w:rsidR="00182CBE" w:rsidRDefault="00902A86">
      <w:pPr>
        <w:ind w:firstLineChars="200" w:firstLine="420"/>
        <w:rPr>
          <w:szCs w:val="21"/>
        </w:rPr>
      </w:pPr>
      <w:r>
        <w:rPr>
          <w:szCs w:val="21"/>
        </w:rPr>
        <w:t>第六十条</w:t>
      </w:r>
      <w:r>
        <w:rPr>
          <w:szCs w:val="21"/>
        </w:rPr>
        <w:t xml:space="preserve"> </w:t>
      </w:r>
      <w:r>
        <w:rPr>
          <w:szCs w:val="21"/>
        </w:rPr>
        <w:t>负责特种设备安全监督管理的部门对依法办理使用登记的特种设备应当建立完整的监督管理档案和信息查询系统；对达到报废条件的特种设备，应当及时督促特种设备使用单位依法履行报废义务。</w:t>
      </w:r>
      <w:r>
        <w:rPr>
          <w:szCs w:val="21"/>
        </w:rPr>
        <w:t xml:space="preserve"> </w:t>
      </w:r>
    </w:p>
    <w:p w14:paraId="4752A0DC" w14:textId="77777777" w:rsidR="00182CBE" w:rsidRDefault="00902A86">
      <w:pPr>
        <w:ind w:firstLineChars="200" w:firstLine="420"/>
        <w:rPr>
          <w:szCs w:val="21"/>
        </w:rPr>
      </w:pPr>
      <w:r>
        <w:rPr>
          <w:szCs w:val="21"/>
        </w:rPr>
        <w:t>第六十一条</w:t>
      </w:r>
      <w:r>
        <w:rPr>
          <w:szCs w:val="21"/>
        </w:rPr>
        <w:t xml:space="preserve"> </w:t>
      </w:r>
      <w:r>
        <w:rPr>
          <w:szCs w:val="21"/>
        </w:rPr>
        <w:t>负责特种设备安全监督管理的部门在依法履行监督检查职责时，可以行使下列职权：</w:t>
      </w:r>
      <w:r>
        <w:rPr>
          <w:szCs w:val="21"/>
        </w:rPr>
        <w:t xml:space="preserve"> </w:t>
      </w:r>
    </w:p>
    <w:p w14:paraId="47F20458" w14:textId="77777777" w:rsidR="00182CBE" w:rsidRDefault="00902A86">
      <w:pPr>
        <w:ind w:firstLineChars="200" w:firstLine="420"/>
        <w:rPr>
          <w:szCs w:val="21"/>
        </w:rPr>
      </w:pPr>
      <w:r>
        <w:rPr>
          <w:szCs w:val="21"/>
        </w:rPr>
        <w:t>（一）进入现场进行检查，向特种设备生产、经营、使用单位和检验、检测机构的主要负责人和其他有关人员调查、了解有关情况；</w:t>
      </w:r>
      <w:r>
        <w:rPr>
          <w:szCs w:val="21"/>
        </w:rPr>
        <w:t xml:space="preserve"> </w:t>
      </w:r>
    </w:p>
    <w:p w14:paraId="2A9D7771" w14:textId="77777777" w:rsidR="00182CBE" w:rsidRDefault="00902A86">
      <w:pPr>
        <w:ind w:firstLineChars="200" w:firstLine="420"/>
        <w:rPr>
          <w:szCs w:val="21"/>
        </w:rPr>
      </w:pPr>
      <w:r>
        <w:rPr>
          <w:szCs w:val="21"/>
        </w:rPr>
        <w:t>（二）根据举报或者取得的涉嫌违法证据，查阅、复制特种设备生产、经营、使用单位和检验、检测机构的有关合同、发票、账簿以及其他有关资料；</w:t>
      </w:r>
      <w:r>
        <w:rPr>
          <w:szCs w:val="21"/>
        </w:rPr>
        <w:t xml:space="preserve"> </w:t>
      </w:r>
    </w:p>
    <w:p w14:paraId="75FBEADC" w14:textId="77777777" w:rsidR="00182CBE" w:rsidRDefault="00902A86">
      <w:pPr>
        <w:ind w:firstLineChars="200" w:firstLine="420"/>
        <w:rPr>
          <w:szCs w:val="21"/>
        </w:rPr>
      </w:pPr>
      <w:r>
        <w:rPr>
          <w:szCs w:val="21"/>
        </w:rPr>
        <w:t>（三）对有证据表明不符合安全技术规范要求或者存在严重事故隐患的特种设备实施查封、扣押；</w:t>
      </w:r>
      <w:r>
        <w:rPr>
          <w:szCs w:val="21"/>
        </w:rPr>
        <w:t xml:space="preserve"> </w:t>
      </w:r>
    </w:p>
    <w:p w14:paraId="5C6DFEB2" w14:textId="77777777" w:rsidR="00182CBE" w:rsidRDefault="00902A86">
      <w:pPr>
        <w:ind w:firstLineChars="200" w:firstLine="420"/>
        <w:rPr>
          <w:szCs w:val="21"/>
        </w:rPr>
      </w:pPr>
      <w:r>
        <w:rPr>
          <w:szCs w:val="21"/>
        </w:rPr>
        <w:t>（四）对流入市场的达到报废条件或者已经报废的特种设备实施查封、扣押；</w:t>
      </w:r>
      <w:r>
        <w:rPr>
          <w:szCs w:val="21"/>
        </w:rPr>
        <w:t xml:space="preserve"> </w:t>
      </w:r>
    </w:p>
    <w:p w14:paraId="02D0C769" w14:textId="77777777" w:rsidR="00182CBE" w:rsidRDefault="00902A86">
      <w:pPr>
        <w:ind w:firstLineChars="200" w:firstLine="420"/>
        <w:rPr>
          <w:szCs w:val="21"/>
        </w:rPr>
      </w:pPr>
      <w:r>
        <w:rPr>
          <w:szCs w:val="21"/>
        </w:rPr>
        <w:t>（五）对违反本法规定的行为作出行政处罚决定。</w:t>
      </w:r>
      <w:r>
        <w:rPr>
          <w:szCs w:val="21"/>
        </w:rPr>
        <w:t xml:space="preserve"> </w:t>
      </w:r>
    </w:p>
    <w:p w14:paraId="1E7ECB55" w14:textId="77777777" w:rsidR="00182CBE" w:rsidRDefault="00902A86">
      <w:pPr>
        <w:ind w:firstLineChars="200" w:firstLine="420"/>
        <w:rPr>
          <w:szCs w:val="21"/>
        </w:rPr>
      </w:pPr>
      <w:r>
        <w:rPr>
          <w:szCs w:val="21"/>
        </w:rPr>
        <w:t>第六十二条</w:t>
      </w:r>
      <w:r>
        <w:rPr>
          <w:szCs w:val="21"/>
        </w:rPr>
        <w:t xml:space="preserve"> </w:t>
      </w:r>
      <w:r>
        <w:rPr>
          <w:szCs w:val="21"/>
        </w:rPr>
        <w:t>负责特种设备安全监督管理的部门在依法履行职责过程中，发现违反本法规定和安全技术规范要求的行为或者特种设备存在事故隐患时，应当以书面形式发出特种设备安全监察指令，责令有关单位及时采取措施予以改正或者消除事故隐患。紧急情况下要求有关单位采取紧急处置措施的，应当随后补发特种设备安全监察指令。</w:t>
      </w:r>
      <w:r>
        <w:rPr>
          <w:szCs w:val="21"/>
        </w:rPr>
        <w:t xml:space="preserve"> </w:t>
      </w:r>
    </w:p>
    <w:p w14:paraId="014B3A9A" w14:textId="77777777" w:rsidR="00182CBE" w:rsidRDefault="00902A86">
      <w:pPr>
        <w:ind w:firstLineChars="200" w:firstLine="420"/>
        <w:rPr>
          <w:szCs w:val="21"/>
        </w:rPr>
      </w:pPr>
      <w:r>
        <w:rPr>
          <w:szCs w:val="21"/>
        </w:rPr>
        <w:t>第六十三条</w:t>
      </w:r>
      <w:r>
        <w:rPr>
          <w:szCs w:val="21"/>
        </w:rPr>
        <w:t xml:space="preserve"> </w:t>
      </w:r>
      <w:r>
        <w:rPr>
          <w:szCs w:val="21"/>
        </w:rPr>
        <w:t>负责特种设备安全监督管理的部门在依法履行职责过程中，发现重大违法行为或者特种设备存在严重事故隐患时，应当责令有关单位立即停止违法行为、采取措施消除事故隐患，并及时向上级负责特种设备安全监督管理的部门报告。接到报告的负责特种设备安全监督管理的部门应当采取必要措施，及时予以处理。</w:t>
      </w:r>
      <w:r>
        <w:rPr>
          <w:szCs w:val="21"/>
        </w:rPr>
        <w:t xml:space="preserve"> </w:t>
      </w:r>
    </w:p>
    <w:p w14:paraId="3E13CB56" w14:textId="77777777" w:rsidR="00182CBE" w:rsidRDefault="00902A86">
      <w:pPr>
        <w:ind w:firstLineChars="200" w:firstLine="420"/>
        <w:rPr>
          <w:szCs w:val="21"/>
        </w:rPr>
      </w:pPr>
      <w:r>
        <w:rPr>
          <w:szCs w:val="21"/>
        </w:rPr>
        <w:t>对违法行为、严重事故隐患的处理需要当地人民政府和有关部门的支持、配合时，负责特种设备安全监督管理的部门应当报告当地人民政府，并通知其他有关部门。当地人民政府和其他有关部门应当采取必要措施，及时予以处理。</w:t>
      </w:r>
      <w:r>
        <w:rPr>
          <w:szCs w:val="21"/>
        </w:rPr>
        <w:t xml:space="preserve"> </w:t>
      </w:r>
    </w:p>
    <w:p w14:paraId="186C6E39" w14:textId="77777777" w:rsidR="00182CBE" w:rsidRDefault="00902A86">
      <w:pPr>
        <w:ind w:firstLineChars="200" w:firstLine="420"/>
        <w:rPr>
          <w:szCs w:val="21"/>
        </w:rPr>
      </w:pPr>
      <w:r>
        <w:rPr>
          <w:szCs w:val="21"/>
        </w:rPr>
        <w:t>第六十四条地方各级人民政府负责特种设备安全监督管理的部门不得要求已经依照本法规定在其他地方取得许可的特种设备生产单位重复取得许可，不得要求对已经依照本法规定在其他地方检验合格的特种设备重复进行检验。</w:t>
      </w:r>
    </w:p>
    <w:p w14:paraId="12CD46B1" w14:textId="77777777" w:rsidR="00182CBE" w:rsidRDefault="00902A86">
      <w:pPr>
        <w:ind w:firstLineChars="200" w:firstLine="420"/>
        <w:rPr>
          <w:szCs w:val="21"/>
        </w:rPr>
      </w:pPr>
      <w:r>
        <w:rPr>
          <w:szCs w:val="21"/>
        </w:rPr>
        <w:t>第六十五条</w:t>
      </w:r>
      <w:r>
        <w:rPr>
          <w:szCs w:val="21"/>
        </w:rPr>
        <w:t xml:space="preserve"> </w:t>
      </w:r>
      <w:r>
        <w:rPr>
          <w:szCs w:val="21"/>
        </w:rPr>
        <w:t>负责特种设备安全监督管理的部门的安全监察人员应当熟悉相关法律、法规，具有相应的专业知识和工作经验，取得特种设备安全行政执法证件。</w:t>
      </w:r>
      <w:r>
        <w:rPr>
          <w:szCs w:val="21"/>
        </w:rPr>
        <w:t xml:space="preserve"> </w:t>
      </w:r>
    </w:p>
    <w:p w14:paraId="681DC0CD" w14:textId="77777777" w:rsidR="00182CBE" w:rsidRDefault="00902A86">
      <w:pPr>
        <w:ind w:firstLineChars="200" w:firstLine="420"/>
        <w:rPr>
          <w:szCs w:val="21"/>
        </w:rPr>
      </w:pPr>
      <w:r>
        <w:rPr>
          <w:szCs w:val="21"/>
        </w:rPr>
        <w:t>特种设备安全监察人员应当忠于职守、坚持原则、秉公执法。</w:t>
      </w:r>
      <w:r>
        <w:rPr>
          <w:szCs w:val="21"/>
        </w:rPr>
        <w:t xml:space="preserve"> </w:t>
      </w:r>
    </w:p>
    <w:p w14:paraId="587A63C5" w14:textId="77777777" w:rsidR="00182CBE" w:rsidRDefault="00902A86">
      <w:pPr>
        <w:ind w:firstLineChars="200" w:firstLine="420"/>
        <w:rPr>
          <w:szCs w:val="21"/>
        </w:rPr>
      </w:pPr>
      <w:r>
        <w:rPr>
          <w:szCs w:val="21"/>
        </w:rPr>
        <w:t>负责特种设备安全监督管理的部门实施安全监督检查时，应当有二名以上特种设备安全监察人员参加，并出示有效的特种设备安全行政执法证件。</w:t>
      </w:r>
      <w:r>
        <w:rPr>
          <w:szCs w:val="21"/>
        </w:rPr>
        <w:t xml:space="preserve"> </w:t>
      </w:r>
    </w:p>
    <w:p w14:paraId="6A525A99" w14:textId="77777777" w:rsidR="00182CBE" w:rsidRDefault="00902A86">
      <w:pPr>
        <w:ind w:firstLineChars="200" w:firstLine="420"/>
        <w:rPr>
          <w:szCs w:val="21"/>
        </w:rPr>
      </w:pPr>
      <w:r>
        <w:rPr>
          <w:szCs w:val="21"/>
        </w:rPr>
        <w:t>第六十六条</w:t>
      </w:r>
      <w:r>
        <w:rPr>
          <w:szCs w:val="21"/>
        </w:rPr>
        <w:t xml:space="preserve"> </w:t>
      </w:r>
      <w:r>
        <w:rPr>
          <w:szCs w:val="21"/>
        </w:rPr>
        <w:t>负责特种设备安全监督管理的部门对特种设备生产、经营、使用单位和检验、检测机构实施监督检查，应当对每次监督检查的内容、发现的问题及处理情况作出记录，并由参加监督检查的特种设备安全监察人员和被检查单位的有关负责人签字后归档。被检查单位的有关负责人拒绝签字的，特种设备安全监察人员应当将情况记录在案。</w:t>
      </w:r>
      <w:r>
        <w:rPr>
          <w:szCs w:val="21"/>
        </w:rPr>
        <w:t xml:space="preserve"> </w:t>
      </w:r>
    </w:p>
    <w:p w14:paraId="746A9E35" w14:textId="77777777" w:rsidR="00182CBE" w:rsidRDefault="00902A86">
      <w:pPr>
        <w:ind w:firstLineChars="200" w:firstLine="420"/>
        <w:rPr>
          <w:szCs w:val="21"/>
        </w:rPr>
      </w:pPr>
      <w:r>
        <w:rPr>
          <w:szCs w:val="21"/>
        </w:rPr>
        <w:t>第六十七条</w:t>
      </w:r>
      <w:r>
        <w:rPr>
          <w:szCs w:val="21"/>
        </w:rPr>
        <w:t xml:space="preserve"> </w:t>
      </w:r>
      <w:r>
        <w:rPr>
          <w:szCs w:val="21"/>
        </w:rPr>
        <w:t>负责特种设备安全监督管理的部门及其工作人员不得推荐或者监制、监销特种设备；对履行职责过程中知悉的商业秘密负有保密义务。</w:t>
      </w:r>
      <w:r>
        <w:rPr>
          <w:szCs w:val="21"/>
        </w:rPr>
        <w:t xml:space="preserve"> </w:t>
      </w:r>
    </w:p>
    <w:p w14:paraId="39445668" w14:textId="77777777" w:rsidR="00182CBE" w:rsidRDefault="00902A86">
      <w:pPr>
        <w:ind w:firstLineChars="200" w:firstLine="420"/>
        <w:rPr>
          <w:szCs w:val="21"/>
        </w:rPr>
      </w:pPr>
      <w:r>
        <w:rPr>
          <w:szCs w:val="21"/>
        </w:rPr>
        <w:t>第六十八条</w:t>
      </w:r>
      <w:r>
        <w:rPr>
          <w:szCs w:val="21"/>
        </w:rPr>
        <w:t xml:space="preserve"> </w:t>
      </w:r>
      <w:r>
        <w:rPr>
          <w:szCs w:val="21"/>
        </w:rPr>
        <w:t>国务院负责特种设备安全监督管理的部门和省、自治区、直辖市人民政府负责特种设备安全监督管理的部门应当定期向社会公布特种设备安全总体状况。</w:t>
      </w:r>
      <w:r>
        <w:rPr>
          <w:szCs w:val="21"/>
        </w:rPr>
        <w:t xml:space="preserve"> </w:t>
      </w:r>
    </w:p>
    <w:p w14:paraId="0DB3B711" w14:textId="77777777" w:rsidR="00182CBE" w:rsidRDefault="00902A86">
      <w:pPr>
        <w:jc w:val="center"/>
        <w:rPr>
          <w:b/>
          <w:szCs w:val="21"/>
        </w:rPr>
      </w:pPr>
      <w:r>
        <w:rPr>
          <w:b/>
          <w:szCs w:val="21"/>
        </w:rPr>
        <w:t>第五章</w:t>
      </w:r>
      <w:r>
        <w:rPr>
          <w:b/>
          <w:szCs w:val="21"/>
        </w:rPr>
        <w:t xml:space="preserve"> </w:t>
      </w:r>
      <w:r>
        <w:rPr>
          <w:b/>
          <w:szCs w:val="21"/>
        </w:rPr>
        <w:t>事故应急救援与调查处理</w:t>
      </w:r>
      <w:r>
        <w:rPr>
          <w:b/>
          <w:szCs w:val="21"/>
        </w:rPr>
        <w:t xml:space="preserve"> </w:t>
      </w:r>
    </w:p>
    <w:p w14:paraId="4282AE23" w14:textId="77777777" w:rsidR="00182CBE" w:rsidRDefault="00902A86">
      <w:pPr>
        <w:ind w:firstLineChars="200" w:firstLine="420"/>
        <w:rPr>
          <w:szCs w:val="21"/>
        </w:rPr>
      </w:pPr>
      <w:r>
        <w:rPr>
          <w:szCs w:val="21"/>
        </w:rPr>
        <w:t>第六十九条</w:t>
      </w:r>
      <w:r>
        <w:rPr>
          <w:szCs w:val="21"/>
        </w:rPr>
        <w:t xml:space="preserve"> </w:t>
      </w:r>
      <w:r>
        <w:rPr>
          <w:szCs w:val="21"/>
        </w:rPr>
        <w:t>国务院负责特种设备安全监督管理的部门应当依法组织制定特种设备重特大事故应急预案，报国务院批准后纳入国家突发事件应急预案体系。</w:t>
      </w:r>
      <w:r>
        <w:rPr>
          <w:szCs w:val="21"/>
        </w:rPr>
        <w:t xml:space="preserve"> </w:t>
      </w:r>
    </w:p>
    <w:p w14:paraId="2A5F5FF0" w14:textId="77777777" w:rsidR="00182CBE" w:rsidRDefault="00902A86">
      <w:pPr>
        <w:ind w:firstLineChars="200" w:firstLine="420"/>
        <w:rPr>
          <w:szCs w:val="21"/>
        </w:rPr>
      </w:pPr>
      <w:r>
        <w:rPr>
          <w:szCs w:val="21"/>
        </w:rPr>
        <w:t>县级以上地方各级人民政府及其负责特种设备安全监督管理的部门应当依法组织制定本行政区域内特种设备事故应急预案，建立或者纳入相应的应急处置与救援体系。</w:t>
      </w:r>
      <w:r>
        <w:rPr>
          <w:szCs w:val="21"/>
        </w:rPr>
        <w:t xml:space="preserve"> </w:t>
      </w:r>
    </w:p>
    <w:p w14:paraId="27F05142" w14:textId="77777777" w:rsidR="00182CBE" w:rsidRDefault="00902A86">
      <w:pPr>
        <w:ind w:firstLineChars="200" w:firstLine="420"/>
        <w:rPr>
          <w:szCs w:val="21"/>
        </w:rPr>
      </w:pPr>
      <w:r>
        <w:rPr>
          <w:szCs w:val="21"/>
        </w:rPr>
        <w:t>特种设备使用单位应当制定特种设备事故应急专项预案，并定期进行应急演练。</w:t>
      </w:r>
      <w:r>
        <w:rPr>
          <w:szCs w:val="21"/>
        </w:rPr>
        <w:t xml:space="preserve"> </w:t>
      </w:r>
    </w:p>
    <w:p w14:paraId="496A0700" w14:textId="77777777" w:rsidR="00182CBE" w:rsidRDefault="00902A86">
      <w:pPr>
        <w:ind w:firstLineChars="200" w:firstLine="420"/>
        <w:rPr>
          <w:szCs w:val="21"/>
        </w:rPr>
      </w:pPr>
      <w:r>
        <w:rPr>
          <w:szCs w:val="21"/>
        </w:rPr>
        <w:t>第七十条</w:t>
      </w:r>
      <w:r>
        <w:rPr>
          <w:szCs w:val="21"/>
        </w:rPr>
        <w:t xml:space="preserve"> </w:t>
      </w:r>
      <w:r>
        <w:rPr>
          <w:szCs w:val="21"/>
        </w:rPr>
        <w:t>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r>
        <w:rPr>
          <w:szCs w:val="21"/>
        </w:rPr>
        <w:t xml:space="preserve"> </w:t>
      </w:r>
    </w:p>
    <w:p w14:paraId="039B636B" w14:textId="77777777" w:rsidR="00182CBE" w:rsidRDefault="00902A86">
      <w:pPr>
        <w:ind w:firstLineChars="200" w:firstLine="420"/>
        <w:rPr>
          <w:szCs w:val="21"/>
        </w:rPr>
      </w:pPr>
      <w:r>
        <w:rPr>
          <w:szCs w:val="21"/>
        </w:rPr>
        <w:t>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r>
        <w:rPr>
          <w:szCs w:val="21"/>
        </w:rPr>
        <w:t xml:space="preserve"> </w:t>
      </w:r>
    </w:p>
    <w:p w14:paraId="7B41C03B" w14:textId="77777777" w:rsidR="00182CBE" w:rsidRDefault="00902A86">
      <w:pPr>
        <w:ind w:firstLineChars="200" w:firstLine="420"/>
        <w:rPr>
          <w:szCs w:val="21"/>
        </w:rPr>
      </w:pPr>
      <w:r>
        <w:rPr>
          <w:szCs w:val="21"/>
        </w:rPr>
        <w:t>与事故相关的单位和人员不得迟报、谎报或者瞒报事故情况，不得隐匿、毁灭有关证据或者故意破坏事故现场。</w:t>
      </w:r>
      <w:r>
        <w:rPr>
          <w:szCs w:val="21"/>
        </w:rPr>
        <w:t xml:space="preserve"> </w:t>
      </w:r>
    </w:p>
    <w:p w14:paraId="247898C3" w14:textId="77777777" w:rsidR="00182CBE" w:rsidRDefault="00902A86">
      <w:pPr>
        <w:ind w:firstLineChars="200" w:firstLine="420"/>
        <w:rPr>
          <w:szCs w:val="21"/>
        </w:rPr>
      </w:pPr>
      <w:r>
        <w:rPr>
          <w:szCs w:val="21"/>
        </w:rPr>
        <w:t>第七十一条</w:t>
      </w:r>
      <w:r>
        <w:rPr>
          <w:szCs w:val="21"/>
        </w:rPr>
        <w:t xml:space="preserve"> </w:t>
      </w:r>
      <w:r>
        <w:rPr>
          <w:szCs w:val="21"/>
        </w:rPr>
        <w:t>事故发生地人民政府接到事故报告，应当依法启动应急预案，采取应急处置措施，组织应急救援。</w:t>
      </w:r>
      <w:r>
        <w:rPr>
          <w:szCs w:val="21"/>
        </w:rPr>
        <w:t xml:space="preserve"> </w:t>
      </w:r>
    </w:p>
    <w:p w14:paraId="41893819" w14:textId="77777777" w:rsidR="00182CBE" w:rsidRDefault="00902A86">
      <w:pPr>
        <w:ind w:firstLineChars="200" w:firstLine="420"/>
        <w:rPr>
          <w:szCs w:val="21"/>
        </w:rPr>
      </w:pPr>
      <w:r>
        <w:rPr>
          <w:szCs w:val="21"/>
        </w:rPr>
        <w:t>第七十二条</w:t>
      </w:r>
      <w:r>
        <w:rPr>
          <w:szCs w:val="21"/>
        </w:rPr>
        <w:t xml:space="preserve"> </w:t>
      </w:r>
      <w:r>
        <w:rPr>
          <w:szCs w:val="21"/>
        </w:rPr>
        <w:t>特种设备发生特别重大事故，由国务院或者国务院授权有关部门组织事故调查组进行调查。</w:t>
      </w:r>
      <w:r>
        <w:rPr>
          <w:szCs w:val="21"/>
        </w:rPr>
        <w:t xml:space="preserve"> </w:t>
      </w:r>
    </w:p>
    <w:p w14:paraId="4839E6F5" w14:textId="77777777" w:rsidR="00182CBE" w:rsidRDefault="00902A86">
      <w:pPr>
        <w:ind w:firstLineChars="200" w:firstLine="420"/>
        <w:rPr>
          <w:szCs w:val="21"/>
        </w:rPr>
      </w:pPr>
      <w:r>
        <w:rPr>
          <w:szCs w:val="21"/>
        </w:rPr>
        <w:t>发生重大事故，由国务院负责特种设备安全监督管理的部门会同有关部门组织事故调查组进行调查。</w:t>
      </w:r>
      <w:r>
        <w:rPr>
          <w:szCs w:val="21"/>
        </w:rPr>
        <w:t xml:space="preserve"> </w:t>
      </w:r>
    </w:p>
    <w:p w14:paraId="705E109B" w14:textId="77777777" w:rsidR="00182CBE" w:rsidRDefault="00902A86">
      <w:pPr>
        <w:ind w:firstLineChars="200" w:firstLine="420"/>
        <w:rPr>
          <w:szCs w:val="21"/>
        </w:rPr>
      </w:pPr>
      <w:r>
        <w:rPr>
          <w:szCs w:val="21"/>
        </w:rPr>
        <w:t>发生较大事故，由省、自治区、直辖市人民政府负责特种设备安全监督管理的部门会同有关部门组织事故调查组进行调查。</w:t>
      </w:r>
    </w:p>
    <w:p w14:paraId="63AFEEB6" w14:textId="77777777" w:rsidR="00182CBE" w:rsidRDefault="00902A86">
      <w:pPr>
        <w:ind w:firstLineChars="200" w:firstLine="420"/>
        <w:rPr>
          <w:szCs w:val="21"/>
        </w:rPr>
      </w:pPr>
      <w:r>
        <w:rPr>
          <w:szCs w:val="21"/>
        </w:rPr>
        <w:t>发生一般事故，由设区的市级人民政府负责特种设备安全监督管理的部门会同有关部门组织事故调查组进行调查。</w:t>
      </w:r>
      <w:r>
        <w:rPr>
          <w:szCs w:val="21"/>
        </w:rPr>
        <w:t xml:space="preserve"> </w:t>
      </w:r>
    </w:p>
    <w:p w14:paraId="6F65A53D" w14:textId="77777777" w:rsidR="00182CBE" w:rsidRDefault="00902A86">
      <w:pPr>
        <w:ind w:firstLineChars="200" w:firstLine="420"/>
        <w:rPr>
          <w:szCs w:val="21"/>
        </w:rPr>
      </w:pPr>
      <w:r>
        <w:rPr>
          <w:szCs w:val="21"/>
        </w:rPr>
        <w:t>事故调查组应当依法、独立、公正开展调查，提出事故调查报告。</w:t>
      </w:r>
      <w:r>
        <w:rPr>
          <w:szCs w:val="21"/>
        </w:rPr>
        <w:t xml:space="preserve"> </w:t>
      </w:r>
    </w:p>
    <w:p w14:paraId="29810F4C" w14:textId="77777777" w:rsidR="00182CBE" w:rsidRDefault="00902A86">
      <w:pPr>
        <w:ind w:firstLineChars="200" w:firstLine="420"/>
        <w:rPr>
          <w:szCs w:val="21"/>
        </w:rPr>
      </w:pPr>
      <w:r>
        <w:rPr>
          <w:szCs w:val="21"/>
        </w:rPr>
        <w:t>第七十三条</w:t>
      </w:r>
      <w:r>
        <w:rPr>
          <w:szCs w:val="21"/>
        </w:rPr>
        <w:t xml:space="preserve"> </w:t>
      </w:r>
      <w:r>
        <w:rPr>
          <w:szCs w:val="21"/>
        </w:rPr>
        <w:t>组织事故调查的部门应当将事故调查报告报本级人民政府，并报上一级人民政府负责特种设备安全监督管理的部门备案。有关部门和单位应当依照法律、行政法规的规定，追究事故责任单位和人员的责任。</w:t>
      </w:r>
      <w:r>
        <w:rPr>
          <w:szCs w:val="21"/>
        </w:rPr>
        <w:t xml:space="preserve"> </w:t>
      </w:r>
    </w:p>
    <w:p w14:paraId="57348D15" w14:textId="77777777" w:rsidR="00182CBE" w:rsidRDefault="00902A86">
      <w:pPr>
        <w:ind w:firstLineChars="200" w:firstLine="420"/>
        <w:rPr>
          <w:szCs w:val="21"/>
        </w:rPr>
      </w:pPr>
      <w:r>
        <w:rPr>
          <w:szCs w:val="21"/>
        </w:rPr>
        <w:t>事故责任单位应当依法落实整改措施，预防同类事故发生。事故造成损害的，事故责任单位应当依法承担赔偿责任。</w:t>
      </w:r>
      <w:r>
        <w:rPr>
          <w:szCs w:val="21"/>
        </w:rPr>
        <w:t xml:space="preserve"> </w:t>
      </w:r>
    </w:p>
    <w:p w14:paraId="16153A7E" w14:textId="77777777" w:rsidR="00182CBE" w:rsidRDefault="00902A86">
      <w:pPr>
        <w:jc w:val="center"/>
        <w:rPr>
          <w:b/>
          <w:szCs w:val="21"/>
        </w:rPr>
      </w:pPr>
      <w:r>
        <w:rPr>
          <w:b/>
          <w:szCs w:val="21"/>
        </w:rPr>
        <w:t>第六章</w:t>
      </w:r>
      <w:r>
        <w:rPr>
          <w:b/>
          <w:szCs w:val="21"/>
        </w:rPr>
        <w:t xml:space="preserve"> </w:t>
      </w:r>
      <w:r>
        <w:rPr>
          <w:b/>
          <w:szCs w:val="21"/>
        </w:rPr>
        <w:t>法律责任</w:t>
      </w:r>
      <w:r>
        <w:rPr>
          <w:b/>
          <w:szCs w:val="21"/>
        </w:rPr>
        <w:t xml:space="preserve"> </w:t>
      </w:r>
    </w:p>
    <w:p w14:paraId="4771C1C6" w14:textId="77777777" w:rsidR="00182CBE" w:rsidRDefault="00902A86">
      <w:pPr>
        <w:ind w:firstLineChars="200" w:firstLine="420"/>
        <w:rPr>
          <w:szCs w:val="21"/>
        </w:rPr>
      </w:pPr>
      <w:r>
        <w:rPr>
          <w:szCs w:val="21"/>
        </w:rPr>
        <w:t>第七十四条</w:t>
      </w:r>
      <w:r>
        <w:rPr>
          <w:szCs w:val="21"/>
        </w:rPr>
        <w:t xml:space="preserve"> </w:t>
      </w:r>
      <w:r>
        <w:rPr>
          <w:szCs w:val="21"/>
        </w:rPr>
        <w:t>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r>
        <w:rPr>
          <w:szCs w:val="21"/>
        </w:rPr>
        <w:t xml:space="preserve"> </w:t>
      </w:r>
    </w:p>
    <w:p w14:paraId="7223A623" w14:textId="77777777" w:rsidR="00182CBE" w:rsidRDefault="00902A86">
      <w:pPr>
        <w:ind w:firstLineChars="200" w:firstLine="420"/>
        <w:rPr>
          <w:szCs w:val="21"/>
        </w:rPr>
      </w:pPr>
      <w:r>
        <w:rPr>
          <w:szCs w:val="21"/>
        </w:rPr>
        <w:t>第七十五条</w:t>
      </w:r>
      <w:r>
        <w:rPr>
          <w:szCs w:val="21"/>
        </w:rPr>
        <w:t xml:space="preserve"> </w:t>
      </w:r>
      <w:r>
        <w:rPr>
          <w:szCs w:val="21"/>
        </w:rPr>
        <w:t>违反本法规定，特种设备的设计文件未经鉴定，擅自用于制造的，责令改正，没收违法制造的特种设备，处五万元以上五十万元以下罚款。</w:t>
      </w:r>
      <w:r>
        <w:rPr>
          <w:szCs w:val="21"/>
        </w:rPr>
        <w:t xml:space="preserve"> </w:t>
      </w:r>
    </w:p>
    <w:p w14:paraId="5CA98B6B" w14:textId="77777777" w:rsidR="00182CBE" w:rsidRDefault="00902A86">
      <w:pPr>
        <w:ind w:firstLineChars="200" w:firstLine="420"/>
        <w:rPr>
          <w:szCs w:val="21"/>
        </w:rPr>
      </w:pPr>
      <w:r>
        <w:rPr>
          <w:szCs w:val="21"/>
        </w:rPr>
        <w:t>第七十六条</w:t>
      </w:r>
      <w:r>
        <w:rPr>
          <w:szCs w:val="21"/>
        </w:rPr>
        <w:t xml:space="preserve"> </w:t>
      </w:r>
      <w:r>
        <w:rPr>
          <w:szCs w:val="21"/>
        </w:rPr>
        <w:t>违反本法规定，未进行型式试验的，责令限期改正；逾期未改正的，处三万元以上三十万元以下罚款。</w:t>
      </w:r>
      <w:r>
        <w:rPr>
          <w:szCs w:val="21"/>
        </w:rPr>
        <w:t xml:space="preserve"> </w:t>
      </w:r>
    </w:p>
    <w:p w14:paraId="6F5667B4" w14:textId="77777777" w:rsidR="00182CBE" w:rsidRDefault="00902A86">
      <w:pPr>
        <w:ind w:firstLineChars="200" w:firstLine="420"/>
        <w:rPr>
          <w:szCs w:val="21"/>
        </w:rPr>
      </w:pPr>
      <w:r>
        <w:rPr>
          <w:szCs w:val="21"/>
        </w:rPr>
        <w:t>第七十七条</w:t>
      </w:r>
      <w:r>
        <w:rPr>
          <w:szCs w:val="21"/>
        </w:rPr>
        <w:t xml:space="preserve"> </w:t>
      </w:r>
      <w:r>
        <w:rPr>
          <w:szCs w:val="21"/>
        </w:rPr>
        <w:t>违反本法规定，特种设备出厂时，未按照安全技术规范的要求随附相关技术资料和文件的，责令限期改正；逾期未改正的，责令停止制造、销售，处二万元以上二十万元以下罚款；有违法所得的，没收违法所得。</w:t>
      </w:r>
      <w:r>
        <w:rPr>
          <w:szCs w:val="21"/>
        </w:rPr>
        <w:t xml:space="preserve"> </w:t>
      </w:r>
    </w:p>
    <w:p w14:paraId="60D54A71" w14:textId="77777777" w:rsidR="00182CBE" w:rsidRDefault="00902A86">
      <w:pPr>
        <w:ind w:firstLineChars="200" w:firstLine="420"/>
        <w:rPr>
          <w:szCs w:val="21"/>
        </w:rPr>
      </w:pPr>
      <w:r>
        <w:rPr>
          <w:szCs w:val="21"/>
        </w:rPr>
        <w:t>第七十八条</w:t>
      </w:r>
      <w:r>
        <w:rPr>
          <w:szCs w:val="21"/>
        </w:rPr>
        <w:t xml:space="preserve"> </w:t>
      </w:r>
      <w:r>
        <w:rPr>
          <w:szCs w:val="21"/>
        </w:rPr>
        <w:t>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r>
        <w:rPr>
          <w:szCs w:val="21"/>
        </w:rPr>
        <w:t xml:space="preserve"> </w:t>
      </w:r>
    </w:p>
    <w:p w14:paraId="7195BA2C" w14:textId="77777777" w:rsidR="00182CBE" w:rsidRDefault="00902A86">
      <w:pPr>
        <w:ind w:firstLineChars="200" w:firstLine="420"/>
        <w:rPr>
          <w:szCs w:val="21"/>
        </w:rPr>
      </w:pPr>
      <w:r>
        <w:rPr>
          <w:szCs w:val="21"/>
        </w:rPr>
        <w:t>第七十九</w:t>
      </w:r>
      <w:r>
        <w:rPr>
          <w:szCs w:val="21"/>
        </w:rPr>
        <w:t xml:space="preserve"> </w:t>
      </w:r>
      <w:r>
        <w:rPr>
          <w:szCs w:val="21"/>
        </w:rPr>
        <w:t>条违反本法规定，特种设备的制造、安装、改造、重大修理以及锅炉清洗过程，未经监督检验的，责令限期改正；逾期未改正的，处五万元以上二十万元以下罚款；有违法所得的，没收违法所得；情节严重的，吊销生产许可证。</w:t>
      </w:r>
      <w:r>
        <w:rPr>
          <w:szCs w:val="21"/>
        </w:rPr>
        <w:t xml:space="preserve"> </w:t>
      </w:r>
    </w:p>
    <w:p w14:paraId="1814241F" w14:textId="77777777" w:rsidR="00182CBE" w:rsidRDefault="00902A86">
      <w:pPr>
        <w:ind w:firstLineChars="200" w:firstLine="420"/>
        <w:rPr>
          <w:szCs w:val="21"/>
        </w:rPr>
      </w:pPr>
      <w:r>
        <w:rPr>
          <w:szCs w:val="21"/>
        </w:rPr>
        <w:t>第八十条</w:t>
      </w:r>
      <w:r>
        <w:rPr>
          <w:szCs w:val="21"/>
        </w:rPr>
        <w:t xml:space="preserve"> </w:t>
      </w:r>
      <w:r>
        <w:rPr>
          <w:szCs w:val="21"/>
        </w:rPr>
        <w:t>违反本法规定，电梯制造单位有下列情形之一的，责令限期改正；逾期未改正的，处一万元以上十万元以下罚款：</w:t>
      </w:r>
      <w:r>
        <w:rPr>
          <w:szCs w:val="21"/>
        </w:rPr>
        <w:t xml:space="preserve"> </w:t>
      </w:r>
    </w:p>
    <w:p w14:paraId="57BA6FBC" w14:textId="77777777" w:rsidR="00182CBE" w:rsidRDefault="00902A86">
      <w:pPr>
        <w:ind w:firstLineChars="200" w:firstLine="420"/>
        <w:rPr>
          <w:szCs w:val="21"/>
        </w:rPr>
      </w:pPr>
      <w:r>
        <w:rPr>
          <w:szCs w:val="21"/>
        </w:rPr>
        <w:t>（一）未按照安全技术规范的要求对电梯进行校验、调试的；</w:t>
      </w:r>
      <w:r>
        <w:rPr>
          <w:szCs w:val="21"/>
        </w:rPr>
        <w:t xml:space="preserve"> </w:t>
      </w:r>
    </w:p>
    <w:p w14:paraId="265D5B29" w14:textId="77777777" w:rsidR="00182CBE" w:rsidRDefault="00902A86">
      <w:pPr>
        <w:ind w:firstLineChars="200" w:firstLine="420"/>
        <w:rPr>
          <w:szCs w:val="21"/>
        </w:rPr>
      </w:pPr>
      <w:r>
        <w:rPr>
          <w:szCs w:val="21"/>
        </w:rPr>
        <w:t>（二）对电梯的安全运行情况进行跟踪调查和了解时，发现存在严重事故隐患，未及时告知电梯使用单位并向负责特种设备安全监督管理的部门报告的。</w:t>
      </w:r>
      <w:r>
        <w:rPr>
          <w:szCs w:val="21"/>
        </w:rPr>
        <w:t xml:space="preserve"> </w:t>
      </w:r>
    </w:p>
    <w:p w14:paraId="667F01E5" w14:textId="77777777" w:rsidR="00182CBE" w:rsidRDefault="00902A86">
      <w:pPr>
        <w:ind w:firstLineChars="200" w:firstLine="420"/>
        <w:rPr>
          <w:szCs w:val="21"/>
        </w:rPr>
      </w:pPr>
      <w:r>
        <w:rPr>
          <w:szCs w:val="21"/>
        </w:rPr>
        <w:t>第八十一条</w:t>
      </w:r>
      <w:r>
        <w:rPr>
          <w:szCs w:val="21"/>
        </w:rPr>
        <w:t xml:space="preserve"> </w:t>
      </w:r>
      <w:r>
        <w:rPr>
          <w:szCs w:val="21"/>
        </w:rPr>
        <w:t>违反本法规定，特种设备生产单位有下列行为之一的，责令限期改正；逾期未改正的，责令停止生产，处五万元以上五十万元以下罚款；情节严重的，吊销生产许可证：</w:t>
      </w:r>
      <w:r>
        <w:rPr>
          <w:szCs w:val="21"/>
        </w:rPr>
        <w:t xml:space="preserve"> </w:t>
      </w:r>
    </w:p>
    <w:p w14:paraId="31788B67" w14:textId="77777777" w:rsidR="00182CBE" w:rsidRDefault="00902A86">
      <w:pPr>
        <w:ind w:firstLineChars="200" w:firstLine="420"/>
        <w:rPr>
          <w:szCs w:val="21"/>
        </w:rPr>
      </w:pPr>
      <w:r>
        <w:rPr>
          <w:szCs w:val="21"/>
        </w:rPr>
        <w:t>（一）不再具备生产条件、生产许可证已经过期或者超出许可范围生产的；</w:t>
      </w:r>
      <w:r>
        <w:rPr>
          <w:szCs w:val="21"/>
        </w:rPr>
        <w:t xml:space="preserve"> </w:t>
      </w:r>
    </w:p>
    <w:p w14:paraId="7888C6C1" w14:textId="77777777" w:rsidR="00182CBE" w:rsidRDefault="00902A86">
      <w:pPr>
        <w:ind w:firstLineChars="200" w:firstLine="420"/>
        <w:rPr>
          <w:szCs w:val="21"/>
        </w:rPr>
      </w:pPr>
      <w:r>
        <w:rPr>
          <w:szCs w:val="21"/>
        </w:rPr>
        <w:t>（二）明知特种设备存在同一性缺陷，未立即停止生产并召回的。</w:t>
      </w:r>
      <w:r>
        <w:rPr>
          <w:szCs w:val="21"/>
        </w:rPr>
        <w:t xml:space="preserve"> </w:t>
      </w:r>
    </w:p>
    <w:p w14:paraId="323DE03C" w14:textId="77777777" w:rsidR="00182CBE" w:rsidRDefault="00902A86">
      <w:pPr>
        <w:ind w:firstLineChars="200" w:firstLine="420"/>
        <w:rPr>
          <w:szCs w:val="21"/>
        </w:rPr>
      </w:pPr>
      <w:r>
        <w:rPr>
          <w:szCs w:val="21"/>
        </w:rPr>
        <w:t>违反本法规定，特种设备生产单位生产、销售、交付国家明令淘汰的特种设备的，责令停止生产、销售，没收违法生产、销售、交付的特种设备，处三万元以上三十万元以下罚款；有违法所得的，没收违法所得。</w:t>
      </w:r>
    </w:p>
    <w:p w14:paraId="0AD03D09" w14:textId="77777777" w:rsidR="00182CBE" w:rsidRDefault="00902A86">
      <w:pPr>
        <w:ind w:firstLineChars="200" w:firstLine="420"/>
        <w:rPr>
          <w:szCs w:val="21"/>
        </w:rPr>
      </w:pPr>
      <w:r>
        <w:rPr>
          <w:szCs w:val="21"/>
        </w:rPr>
        <w:t>特种设备生产单位涂改、倒卖、出租、出借生产许可证的，责令停止生产，处五万元以上五十万元以下罚款；情节严重的，吊销生产许可证。</w:t>
      </w:r>
      <w:r>
        <w:rPr>
          <w:szCs w:val="21"/>
        </w:rPr>
        <w:t xml:space="preserve"> </w:t>
      </w:r>
    </w:p>
    <w:p w14:paraId="71C23093" w14:textId="77777777" w:rsidR="00182CBE" w:rsidRDefault="00902A86">
      <w:pPr>
        <w:ind w:firstLineChars="200" w:firstLine="420"/>
        <w:rPr>
          <w:szCs w:val="21"/>
        </w:rPr>
      </w:pPr>
      <w:r>
        <w:rPr>
          <w:szCs w:val="21"/>
        </w:rPr>
        <w:t>第八十二条</w:t>
      </w:r>
      <w:r>
        <w:rPr>
          <w:szCs w:val="21"/>
        </w:rPr>
        <w:t xml:space="preserve"> </w:t>
      </w:r>
      <w:r>
        <w:rPr>
          <w:szCs w:val="21"/>
        </w:rPr>
        <w:t>违反本法规定，特种设备经营单位有下列行为之一的，责令停止经营，没收违法经营的特种设备，处三万元以上三十万元以下罚款；有违法所得的，没收违法所得：</w:t>
      </w:r>
      <w:r>
        <w:rPr>
          <w:szCs w:val="21"/>
        </w:rPr>
        <w:t xml:space="preserve"> </w:t>
      </w:r>
    </w:p>
    <w:p w14:paraId="41CE5AFB" w14:textId="77777777" w:rsidR="00182CBE" w:rsidRDefault="00902A86">
      <w:pPr>
        <w:ind w:firstLineChars="200" w:firstLine="420"/>
        <w:rPr>
          <w:szCs w:val="21"/>
        </w:rPr>
      </w:pPr>
      <w:r>
        <w:rPr>
          <w:szCs w:val="21"/>
        </w:rPr>
        <w:t>（一）销售、出租未取得许可生产，未经检验或者检验不合格的特种设备的；</w:t>
      </w:r>
      <w:r>
        <w:rPr>
          <w:szCs w:val="21"/>
        </w:rPr>
        <w:t xml:space="preserve"> </w:t>
      </w:r>
    </w:p>
    <w:p w14:paraId="24853876" w14:textId="77777777" w:rsidR="00182CBE" w:rsidRDefault="00902A86">
      <w:pPr>
        <w:ind w:firstLineChars="200" w:firstLine="420"/>
        <w:rPr>
          <w:szCs w:val="21"/>
        </w:rPr>
      </w:pPr>
      <w:r>
        <w:rPr>
          <w:szCs w:val="21"/>
        </w:rPr>
        <w:t>（二）销售、出租国家明令淘汰、已经报废的特种设备，或者未按照安全技术规范的要求进行维护保养的特种设备的。</w:t>
      </w:r>
      <w:r>
        <w:rPr>
          <w:szCs w:val="21"/>
        </w:rPr>
        <w:t xml:space="preserve"> </w:t>
      </w:r>
    </w:p>
    <w:p w14:paraId="25D3C236" w14:textId="77777777" w:rsidR="00182CBE" w:rsidRDefault="00902A86">
      <w:pPr>
        <w:ind w:firstLineChars="200" w:firstLine="420"/>
        <w:rPr>
          <w:szCs w:val="21"/>
        </w:rPr>
      </w:pPr>
      <w:r>
        <w:rPr>
          <w:szCs w:val="21"/>
        </w:rPr>
        <w:t>违反本法规定，特种设备销售单位未建立检查验收和销售记录制度，或者进口特种设备未履行提前告知义务的，责令改正，处一万元以上十万元以下罚款。</w:t>
      </w:r>
      <w:r>
        <w:rPr>
          <w:szCs w:val="21"/>
        </w:rPr>
        <w:t xml:space="preserve"> </w:t>
      </w:r>
    </w:p>
    <w:p w14:paraId="47CE6610" w14:textId="77777777" w:rsidR="00182CBE" w:rsidRDefault="00902A86">
      <w:pPr>
        <w:ind w:firstLineChars="200" w:firstLine="420"/>
        <w:rPr>
          <w:szCs w:val="21"/>
        </w:rPr>
      </w:pPr>
      <w:r>
        <w:rPr>
          <w:szCs w:val="21"/>
        </w:rPr>
        <w:t>特种设备生产单位销售、交付未经检验或者检验不合格的特种设备的，依照本条第一款规定处罚；情节严重的，吊销生产许可证。</w:t>
      </w:r>
      <w:r>
        <w:rPr>
          <w:szCs w:val="21"/>
        </w:rPr>
        <w:t xml:space="preserve"> </w:t>
      </w:r>
    </w:p>
    <w:p w14:paraId="542E427C" w14:textId="77777777" w:rsidR="00182CBE" w:rsidRDefault="00902A86">
      <w:pPr>
        <w:ind w:firstLineChars="200" w:firstLine="420"/>
        <w:rPr>
          <w:szCs w:val="21"/>
        </w:rPr>
      </w:pPr>
      <w:r>
        <w:rPr>
          <w:szCs w:val="21"/>
        </w:rPr>
        <w:t>第八十三条</w:t>
      </w:r>
      <w:r>
        <w:rPr>
          <w:szCs w:val="21"/>
        </w:rPr>
        <w:t xml:space="preserve"> </w:t>
      </w:r>
      <w:r>
        <w:rPr>
          <w:szCs w:val="21"/>
        </w:rPr>
        <w:t>违反本法规定，特种设备使用单位有下列行为之一的，责令限期改正；逾期未改正的，责令停止使用有关特种设备，处一万元以上十万元以下罚款：</w:t>
      </w:r>
      <w:r>
        <w:rPr>
          <w:szCs w:val="21"/>
        </w:rPr>
        <w:t xml:space="preserve"> </w:t>
      </w:r>
    </w:p>
    <w:p w14:paraId="0DB9849D" w14:textId="77777777" w:rsidR="00182CBE" w:rsidRDefault="00902A86">
      <w:pPr>
        <w:ind w:firstLineChars="200" w:firstLine="420"/>
        <w:rPr>
          <w:szCs w:val="21"/>
        </w:rPr>
      </w:pPr>
      <w:r>
        <w:rPr>
          <w:szCs w:val="21"/>
        </w:rPr>
        <w:t>（一）使用特种设备未按照规定办理使用登记的；</w:t>
      </w:r>
      <w:r>
        <w:rPr>
          <w:szCs w:val="21"/>
        </w:rPr>
        <w:t xml:space="preserve"> </w:t>
      </w:r>
    </w:p>
    <w:p w14:paraId="21212E4A" w14:textId="77777777" w:rsidR="00182CBE" w:rsidRDefault="00902A86">
      <w:pPr>
        <w:ind w:firstLineChars="200" w:firstLine="420"/>
        <w:rPr>
          <w:szCs w:val="21"/>
        </w:rPr>
      </w:pPr>
      <w:r>
        <w:rPr>
          <w:szCs w:val="21"/>
        </w:rPr>
        <w:t>（二）未建立特种设备安全技术档案或者安全技术档案不符合规定要求，或者未依法设置使用登记标志、定期检验标志的；</w:t>
      </w:r>
      <w:r>
        <w:rPr>
          <w:szCs w:val="21"/>
        </w:rPr>
        <w:t xml:space="preserve"> </w:t>
      </w:r>
    </w:p>
    <w:p w14:paraId="10F989A7" w14:textId="77777777" w:rsidR="00182CBE" w:rsidRDefault="00902A86">
      <w:pPr>
        <w:ind w:firstLineChars="200" w:firstLine="420"/>
        <w:rPr>
          <w:szCs w:val="21"/>
        </w:rPr>
      </w:pPr>
      <w:r>
        <w:rPr>
          <w:szCs w:val="21"/>
        </w:rPr>
        <w:t>（三）未对其使用的特种设备进行经常性维护保养和定期自行检查，或者未对其使用的特种设备的安全附件、安全保护装置进行定期校验、检修，并作出记录的；</w:t>
      </w:r>
      <w:r>
        <w:rPr>
          <w:szCs w:val="21"/>
        </w:rPr>
        <w:t xml:space="preserve"> </w:t>
      </w:r>
    </w:p>
    <w:p w14:paraId="50228B0F" w14:textId="77777777" w:rsidR="00182CBE" w:rsidRDefault="00902A86">
      <w:pPr>
        <w:ind w:firstLineChars="200" w:firstLine="420"/>
        <w:rPr>
          <w:szCs w:val="21"/>
        </w:rPr>
      </w:pPr>
      <w:r>
        <w:rPr>
          <w:szCs w:val="21"/>
        </w:rPr>
        <w:t>（四）未按照安全技术规范的要求及时申报并接受检验的；</w:t>
      </w:r>
      <w:r>
        <w:rPr>
          <w:szCs w:val="21"/>
        </w:rPr>
        <w:t xml:space="preserve"> </w:t>
      </w:r>
    </w:p>
    <w:p w14:paraId="583D8B8D" w14:textId="77777777" w:rsidR="00182CBE" w:rsidRDefault="00902A86">
      <w:pPr>
        <w:ind w:firstLineChars="200" w:firstLine="420"/>
        <w:rPr>
          <w:szCs w:val="21"/>
        </w:rPr>
      </w:pPr>
      <w:r>
        <w:rPr>
          <w:szCs w:val="21"/>
        </w:rPr>
        <w:t>（五）未按照安全技术规范的要求进行锅炉水（介）质处理的；</w:t>
      </w:r>
      <w:r>
        <w:rPr>
          <w:szCs w:val="21"/>
        </w:rPr>
        <w:t xml:space="preserve"> </w:t>
      </w:r>
    </w:p>
    <w:p w14:paraId="4C1F768A" w14:textId="77777777" w:rsidR="00182CBE" w:rsidRDefault="00902A86">
      <w:pPr>
        <w:ind w:firstLineChars="200" w:firstLine="420"/>
        <w:rPr>
          <w:szCs w:val="21"/>
        </w:rPr>
      </w:pPr>
      <w:r>
        <w:rPr>
          <w:szCs w:val="21"/>
        </w:rPr>
        <w:t>（六）未制定特种设备事故应急专项预案的。</w:t>
      </w:r>
      <w:r>
        <w:rPr>
          <w:szCs w:val="21"/>
        </w:rPr>
        <w:t xml:space="preserve"> </w:t>
      </w:r>
    </w:p>
    <w:p w14:paraId="6E136F8F" w14:textId="77777777" w:rsidR="00182CBE" w:rsidRDefault="00902A86">
      <w:pPr>
        <w:ind w:firstLineChars="200" w:firstLine="420"/>
        <w:rPr>
          <w:szCs w:val="21"/>
        </w:rPr>
      </w:pPr>
      <w:r>
        <w:rPr>
          <w:szCs w:val="21"/>
        </w:rPr>
        <w:t>第八十四条</w:t>
      </w:r>
      <w:r>
        <w:rPr>
          <w:szCs w:val="21"/>
        </w:rPr>
        <w:t xml:space="preserve"> </w:t>
      </w:r>
      <w:r>
        <w:rPr>
          <w:szCs w:val="21"/>
        </w:rPr>
        <w:t>违反本法规定，特种设备使用单位有下列行为之一的，责令停止使用有关特种设备，处三万元以上三十万元以下罚款：</w:t>
      </w:r>
      <w:r>
        <w:rPr>
          <w:szCs w:val="21"/>
        </w:rPr>
        <w:t xml:space="preserve"> </w:t>
      </w:r>
    </w:p>
    <w:p w14:paraId="7AABC292" w14:textId="77777777" w:rsidR="00182CBE" w:rsidRDefault="00902A86">
      <w:pPr>
        <w:ind w:firstLineChars="200" w:firstLine="420"/>
        <w:rPr>
          <w:szCs w:val="21"/>
        </w:rPr>
      </w:pPr>
      <w:r>
        <w:rPr>
          <w:szCs w:val="21"/>
        </w:rPr>
        <w:t>（一）使用未取得许可生产，未经检验或者检验不合格的特种设备，或者国家明令淘汰、已经报废的特种设备的；</w:t>
      </w:r>
      <w:r>
        <w:rPr>
          <w:szCs w:val="21"/>
        </w:rPr>
        <w:t xml:space="preserve"> </w:t>
      </w:r>
    </w:p>
    <w:p w14:paraId="2A546489" w14:textId="77777777" w:rsidR="00182CBE" w:rsidRDefault="00902A86">
      <w:pPr>
        <w:ind w:firstLineChars="200" w:firstLine="420"/>
        <w:rPr>
          <w:szCs w:val="21"/>
        </w:rPr>
      </w:pPr>
      <w:r>
        <w:rPr>
          <w:szCs w:val="21"/>
        </w:rPr>
        <w:t>（二）特种设备出现故障或者发生异常情况，未对其进行全面检查、消除事故隐患，继续使用的；</w:t>
      </w:r>
      <w:r>
        <w:rPr>
          <w:szCs w:val="21"/>
        </w:rPr>
        <w:t xml:space="preserve"> </w:t>
      </w:r>
    </w:p>
    <w:p w14:paraId="02A19B3D" w14:textId="77777777" w:rsidR="00182CBE" w:rsidRDefault="00902A86">
      <w:pPr>
        <w:ind w:firstLineChars="200" w:firstLine="420"/>
        <w:rPr>
          <w:szCs w:val="21"/>
        </w:rPr>
      </w:pPr>
      <w:r>
        <w:rPr>
          <w:szCs w:val="21"/>
        </w:rPr>
        <w:t>（三）特种设备存在严重事故隐患，无改造、修理价值，或者达到安全技术规范规定的其他报废条件，未依法履行报废义务，并办理使用登记证书注销手续的。</w:t>
      </w:r>
      <w:r>
        <w:rPr>
          <w:szCs w:val="21"/>
        </w:rPr>
        <w:t xml:space="preserve"> </w:t>
      </w:r>
    </w:p>
    <w:p w14:paraId="0CCD20DF" w14:textId="77777777" w:rsidR="00182CBE" w:rsidRDefault="00902A86">
      <w:pPr>
        <w:ind w:firstLineChars="200" w:firstLine="420"/>
        <w:rPr>
          <w:szCs w:val="21"/>
        </w:rPr>
      </w:pPr>
      <w:r>
        <w:rPr>
          <w:szCs w:val="21"/>
        </w:rPr>
        <w:t>第八十五条</w:t>
      </w:r>
      <w:r>
        <w:rPr>
          <w:szCs w:val="21"/>
        </w:rPr>
        <w:t xml:space="preserve"> </w:t>
      </w:r>
      <w:r>
        <w:rPr>
          <w:szCs w:val="21"/>
        </w:rPr>
        <w:t>违反本法规定，移动式压力容器、气瓶充装单位有下列行为之一的，责令改正，处二万元以上二十万元以下罚款；情节严重的，吊销充装许可证：</w:t>
      </w:r>
      <w:r>
        <w:rPr>
          <w:szCs w:val="21"/>
        </w:rPr>
        <w:t xml:space="preserve"> </w:t>
      </w:r>
    </w:p>
    <w:p w14:paraId="3472B6D9" w14:textId="77777777" w:rsidR="00182CBE" w:rsidRDefault="00902A86">
      <w:pPr>
        <w:ind w:firstLineChars="200" w:firstLine="420"/>
        <w:rPr>
          <w:szCs w:val="21"/>
        </w:rPr>
      </w:pPr>
      <w:r>
        <w:rPr>
          <w:szCs w:val="21"/>
        </w:rPr>
        <w:t>（一）未按照规定实施充装前后的检查、记录制度的；</w:t>
      </w:r>
      <w:r>
        <w:rPr>
          <w:szCs w:val="21"/>
        </w:rPr>
        <w:t xml:space="preserve"> </w:t>
      </w:r>
    </w:p>
    <w:p w14:paraId="2FDD7745" w14:textId="77777777" w:rsidR="00182CBE" w:rsidRDefault="00902A86">
      <w:pPr>
        <w:ind w:firstLineChars="200" w:firstLine="420"/>
        <w:rPr>
          <w:szCs w:val="21"/>
        </w:rPr>
      </w:pPr>
      <w:r>
        <w:rPr>
          <w:szCs w:val="21"/>
        </w:rPr>
        <w:t>（二）对不符合安全技术规范要求的移动式压力容器和气瓶进行充装的。</w:t>
      </w:r>
      <w:r>
        <w:rPr>
          <w:szCs w:val="21"/>
        </w:rPr>
        <w:t xml:space="preserve"> </w:t>
      </w:r>
    </w:p>
    <w:p w14:paraId="5E35517E" w14:textId="77777777" w:rsidR="00182CBE" w:rsidRDefault="00902A86">
      <w:pPr>
        <w:ind w:firstLineChars="200" w:firstLine="420"/>
        <w:rPr>
          <w:szCs w:val="21"/>
        </w:rPr>
      </w:pPr>
      <w:r>
        <w:rPr>
          <w:szCs w:val="21"/>
        </w:rPr>
        <w:t>违反本法规定，未经许可，擅自从事移动式压力容器或者气瓶充装活动的，予以取缔，没收违法充装的气瓶，处十万元以上五十万元以下罚款；有违法所得的，没收违法所得。</w:t>
      </w:r>
    </w:p>
    <w:p w14:paraId="3E84328A" w14:textId="77777777" w:rsidR="00182CBE" w:rsidRDefault="00902A86">
      <w:pPr>
        <w:ind w:firstLineChars="200" w:firstLine="420"/>
        <w:rPr>
          <w:szCs w:val="21"/>
        </w:rPr>
      </w:pPr>
      <w:r>
        <w:rPr>
          <w:szCs w:val="21"/>
        </w:rPr>
        <w:t>第八十六条</w:t>
      </w:r>
      <w:r>
        <w:rPr>
          <w:szCs w:val="21"/>
        </w:rPr>
        <w:t xml:space="preserve"> </w:t>
      </w:r>
      <w:r>
        <w:rPr>
          <w:szCs w:val="21"/>
        </w:rPr>
        <w:t>违反本法规定，特种设备生产、经营、使用单位有下列情形之一的，责令限期改正；逾期未改正的，责令停止使用有关特种设备或者停产停业整顿，处一万元以上五万元以下罚款：</w:t>
      </w:r>
      <w:r>
        <w:rPr>
          <w:szCs w:val="21"/>
        </w:rPr>
        <w:t xml:space="preserve"> </w:t>
      </w:r>
    </w:p>
    <w:p w14:paraId="7093BF88" w14:textId="77777777" w:rsidR="00182CBE" w:rsidRDefault="00902A86">
      <w:pPr>
        <w:ind w:firstLineChars="200" w:firstLine="420"/>
        <w:rPr>
          <w:szCs w:val="21"/>
        </w:rPr>
      </w:pPr>
      <w:r>
        <w:rPr>
          <w:szCs w:val="21"/>
        </w:rPr>
        <w:t>（一）未配备具有相应资格的特种设备安全管理人员、检测人员和作业人员的；</w:t>
      </w:r>
      <w:r>
        <w:rPr>
          <w:szCs w:val="21"/>
        </w:rPr>
        <w:t xml:space="preserve"> </w:t>
      </w:r>
    </w:p>
    <w:p w14:paraId="6F27B7B8" w14:textId="77777777" w:rsidR="00182CBE" w:rsidRDefault="00902A86">
      <w:pPr>
        <w:ind w:firstLineChars="200" w:firstLine="420"/>
        <w:rPr>
          <w:szCs w:val="21"/>
        </w:rPr>
      </w:pPr>
      <w:r>
        <w:rPr>
          <w:szCs w:val="21"/>
        </w:rPr>
        <w:t>（二）使用未取得相应资格的人员从事特种设备安全管理、检测和作业的；</w:t>
      </w:r>
      <w:r>
        <w:rPr>
          <w:szCs w:val="21"/>
        </w:rPr>
        <w:t xml:space="preserve"> </w:t>
      </w:r>
    </w:p>
    <w:p w14:paraId="61BFFCA9" w14:textId="77777777" w:rsidR="00182CBE" w:rsidRDefault="00902A86">
      <w:pPr>
        <w:ind w:firstLineChars="200" w:firstLine="420"/>
        <w:rPr>
          <w:szCs w:val="21"/>
        </w:rPr>
      </w:pPr>
      <w:r>
        <w:rPr>
          <w:szCs w:val="21"/>
        </w:rPr>
        <w:t>（三）未对特种设备安全管理人员、检测人员和作业人员进行安全教育和技能培训的。</w:t>
      </w:r>
      <w:r>
        <w:rPr>
          <w:szCs w:val="21"/>
        </w:rPr>
        <w:t xml:space="preserve"> </w:t>
      </w:r>
    </w:p>
    <w:p w14:paraId="1D4CD21D" w14:textId="77777777" w:rsidR="00182CBE" w:rsidRDefault="00902A86">
      <w:pPr>
        <w:ind w:firstLineChars="200" w:firstLine="420"/>
        <w:rPr>
          <w:szCs w:val="21"/>
        </w:rPr>
      </w:pPr>
      <w:r>
        <w:rPr>
          <w:szCs w:val="21"/>
        </w:rPr>
        <w:t>第八十七条</w:t>
      </w:r>
      <w:r>
        <w:rPr>
          <w:szCs w:val="21"/>
        </w:rPr>
        <w:t xml:space="preserve"> </w:t>
      </w:r>
      <w:r>
        <w:rPr>
          <w:szCs w:val="21"/>
        </w:rPr>
        <w:t>违反本法规定，电梯、客运索道、大型游乐设施的运营使用单位有下列情形之一的，责令限期改正；逾期未改正的，责令停止使用有关特种设备或者停产停业整顿，处二万元以上十万元以下罚款：</w:t>
      </w:r>
      <w:r>
        <w:rPr>
          <w:szCs w:val="21"/>
        </w:rPr>
        <w:t xml:space="preserve"> </w:t>
      </w:r>
    </w:p>
    <w:p w14:paraId="27255989" w14:textId="77777777" w:rsidR="00182CBE" w:rsidRDefault="00902A86">
      <w:pPr>
        <w:ind w:firstLineChars="200" w:firstLine="420"/>
        <w:rPr>
          <w:szCs w:val="21"/>
        </w:rPr>
      </w:pPr>
      <w:r>
        <w:rPr>
          <w:szCs w:val="21"/>
        </w:rPr>
        <w:t>（一）未设置特种设备安全管理机构或者配备专职的特种设备安全管理人员的；</w:t>
      </w:r>
      <w:r>
        <w:rPr>
          <w:szCs w:val="21"/>
        </w:rPr>
        <w:t xml:space="preserve"> </w:t>
      </w:r>
    </w:p>
    <w:p w14:paraId="5EE89CAF" w14:textId="77777777" w:rsidR="00182CBE" w:rsidRDefault="00902A86">
      <w:pPr>
        <w:ind w:firstLineChars="200" w:firstLine="420"/>
        <w:rPr>
          <w:szCs w:val="21"/>
        </w:rPr>
      </w:pPr>
      <w:r>
        <w:rPr>
          <w:szCs w:val="21"/>
        </w:rPr>
        <w:t>（二）客运索道、大型游乐设施每日投入使用前，未进行试运行和例行安全检查，未对安全附件和安全保护装置进行检查确认的；</w:t>
      </w:r>
      <w:r>
        <w:rPr>
          <w:szCs w:val="21"/>
        </w:rPr>
        <w:t xml:space="preserve"> </w:t>
      </w:r>
    </w:p>
    <w:p w14:paraId="1CCFBD18" w14:textId="77777777" w:rsidR="00182CBE" w:rsidRDefault="00902A86">
      <w:pPr>
        <w:ind w:firstLineChars="200" w:firstLine="420"/>
        <w:rPr>
          <w:szCs w:val="21"/>
        </w:rPr>
      </w:pPr>
      <w:r>
        <w:rPr>
          <w:szCs w:val="21"/>
        </w:rPr>
        <w:t>（三）未将电梯、客运索道、大型游乐设施的安全使用说明、安全注意事项和警示标志置于易于为乘客注意的显著位置的。</w:t>
      </w:r>
      <w:r>
        <w:rPr>
          <w:szCs w:val="21"/>
        </w:rPr>
        <w:t xml:space="preserve"> </w:t>
      </w:r>
    </w:p>
    <w:p w14:paraId="6895FB30" w14:textId="77777777" w:rsidR="00182CBE" w:rsidRDefault="00902A86">
      <w:pPr>
        <w:ind w:firstLineChars="200" w:firstLine="420"/>
        <w:rPr>
          <w:szCs w:val="21"/>
        </w:rPr>
      </w:pPr>
      <w:r>
        <w:rPr>
          <w:szCs w:val="21"/>
        </w:rPr>
        <w:t>第八十八条</w:t>
      </w:r>
      <w:r>
        <w:rPr>
          <w:szCs w:val="21"/>
        </w:rPr>
        <w:t xml:space="preserve"> </w:t>
      </w:r>
      <w:r>
        <w:rPr>
          <w:szCs w:val="21"/>
        </w:rPr>
        <w:t>违反本法规定，未经许可，擅自从事电梯维护保养的，责令停止违法行为，处一万元以上十万元以下罚款；有违法所得的，没收违法所得。</w:t>
      </w:r>
      <w:r>
        <w:rPr>
          <w:szCs w:val="21"/>
        </w:rPr>
        <w:t xml:space="preserve"> </w:t>
      </w:r>
    </w:p>
    <w:p w14:paraId="5CD2467D" w14:textId="77777777" w:rsidR="00182CBE" w:rsidRDefault="00902A86">
      <w:pPr>
        <w:ind w:firstLineChars="200" w:firstLine="420"/>
        <w:rPr>
          <w:szCs w:val="21"/>
        </w:rPr>
      </w:pPr>
      <w:r>
        <w:rPr>
          <w:szCs w:val="21"/>
        </w:rPr>
        <w:t>电梯的维护保养单位未按照本法规定以及安全技术规范的要求，进行电梯维护保养的，依照前款规定处罚。</w:t>
      </w:r>
      <w:r>
        <w:rPr>
          <w:szCs w:val="21"/>
        </w:rPr>
        <w:t xml:space="preserve"> </w:t>
      </w:r>
    </w:p>
    <w:p w14:paraId="09E71263" w14:textId="77777777" w:rsidR="00182CBE" w:rsidRDefault="00902A86">
      <w:pPr>
        <w:ind w:firstLineChars="200" w:firstLine="420"/>
        <w:rPr>
          <w:szCs w:val="21"/>
        </w:rPr>
      </w:pPr>
      <w:r>
        <w:rPr>
          <w:szCs w:val="21"/>
        </w:rPr>
        <w:t>第八十九条</w:t>
      </w:r>
      <w:r>
        <w:rPr>
          <w:szCs w:val="21"/>
        </w:rPr>
        <w:t xml:space="preserve"> </w:t>
      </w:r>
      <w:r>
        <w:rPr>
          <w:szCs w:val="21"/>
        </w:rPr>
        <w:t>发生特种设备事故，有下列情形之一的，对单位处五万元以上二十万元以下罚款；对主要负责人处一万元以上五万元以下罚款；主要负责人属于国家工作人员的，并依法给予处分：</w:t>
      </w:r>
      <w:r>
        <w:rPr>
          <w:szCs w:val="21"/>
        </w:rPr>
        <w:t xml:space="preserve"> </w:t>
      </w:r>
    </w:p>
    <w:p w14:paraId="00B925CD" w14:textId="77777777" w:rsidR="00182CBE" w:rsidRDefault="00902A86">
      <w:pPr>
        <w:ind w:firstLineChars="200" w:firstLine="420"/>
        <w:rPr>
          <w:szCs w:val="21"/>
        </w:rPr>
      </w:pPr>
      <w:r>
        <w:rPr>
          <w:szCs w:val="21"/>
        </w:rPr>
        <w:t>（一）发生特种设备事故时，不立即组织抢救或者在事故调查处理期间擅离职守或者逃匿的；</w:t>
      </w:r>
      <w:r>
        <w:rPr>
          <w:szCs w:val="21"/>
        </w:rPr>
        <w:t xml:space="preserve"> </w:t>
      </w:r>
    </w:p>
    <w:p w14:paraId="59EBE809" w14:textId="77777777" w:rsidR="00182CBE" w:rsidRDefault="00902A86">
      <w:pPr>
        <w:ind w:firstLineChars="200" w:firstLine="420"/>
        <w:rPr>
          <w:szCs w:val="21"/>
        </w:rPr>
      </w:pPr>
      <w:r>
        <w:rPr>
          <w:szCs w:val="21"/>
        </w:rPr>
        <w:t>（二）对特种设备事故迟报、谎报或者瞒报的。</w:t>
      </w:r>
      <w:r>
        <w:rPr>
          <w:szCs w:val="21"/>
        </w:rPr>
        <w:t xml:space="preserve"> </w:t>
      </w:r>
    </w:p>
    <w:p w14:paraId="4A3194CF" w14:textId="77777777" w:rsidR="00182CBE" w:rsidRDefault="00902A86">
      <w:pPr>
        <w:ind w:firstLineChars="200" w:firstLine="420"/>
        <w:rPr>
          <w:szCs w:val="21"/>
        </w:rPr>
      </w:pPr>
      <w:r>
        <w:rPr>
          <w:szCs w:val="21"/>
        </w:rPr>
        <w:t>第九十条</w:t>
      </w:r>
      <w:r>
        <w:rPr>
          <w:szCs w:val="21"/>
        </w:rPr>
        <w:t xml:space="preserve"> </w:t>
      </w:r>
      <w:r>
        <w:rPr>
          <w:szCs w:val="21"/>
        </w:rPr>
        <w:t>发生事故，对负有责任的单位除要求其依法承担相应的赔偿等责任外，依照下列规定处以罚款：</w:t>
      </w:r>
      <w:r>
        <w:rPr>
          <w:szCs w:val="21"/>
        </w:rPr>
        <w:t xml:space="preserve"> </w:t>
      </w:r>
    </w:p>
    <w:p w14:paraId="6B26B1F2" w14:textId="77777777" w:rsidR="00182CBE" w:rsidRDefault="00902A86">
      <w:pPr>
        <w:ind w:firstLineChars="200" w:firstLine="420"/>
        <w:rPr>
          <w:szCs w:val="21"/>
        </w:rPr>
      </w:pPr>
      <w:r>
        <w:rPr>
          <w:szCs w:val="21"/>
        </w:rPr>
        <w:t>（一）发生一般事故，处十万元以上二十万元以下罚款；</w:t>
      </w:r>
      <w:r>
        <w:rPr>
          <w:szCs w:val="21"/>
        </w:rPr>
        <w:t xml:space="preserve"> </w:t>
      </w:r>
    </w:p>
    <w:p w14:paraId="46858E92" w14:textId="77777777" w:rsidR="00182CBE" w:rsidRDefault="00902A86">
      <w:pPr>
        <w:ind w:firstLineChars="200" w:firstLine="420"/>
        <w:rPr>
          <w:szCs w:val="21"/>
        </w:rPr>
      </w:pPr>
      <w:r>
        <w:rPr>
          <w:szCs w:val="21"/>
        </w:rPr>
        <w:t>（二）发生较大事故，处二十万元以上五十万元以下罚款；</w:t>
      </w:r>
      <w:r>
        <w:rPr>
          <w:szCs w:val="21"/>
        </w:rPr>
        <w:t xml:space="preserve"> </w:t>
      </w:r>
    </w:p>
    <w:p w14:paraId="0CBB420C" w14:textId="77777777" w:rsidR="00182CBE" w:rsidRDefault="00902A86">
      <w:pPr>
        <w:ind w:firstLineChars="200" w:firstLine="420"/>
        <w:rPr>
          <w:szCs w:val="21"/>
        </w:rPr>
      </w:pPr>
      <w:r>
        <w:rPr>
          <w:szCs w:val="21"/>
        </w:rPr>
        <w:t>（三）发生重大事故，处五十万元以上二百万元以下罚款。</w:t>
      </w:r>
      <w:r>
        <w:rPr>
          <w:szCs w:val="21"/>
        </w:rPr>
        <w:t xml:space="preserve"> </w:t>
      </w:r>
    </w:p>
    <w:p w14:paraId="06E17305" w14:textId="77777777" w:rsidR="00182CBE" w:rsidRDefault="00902A86">
      <w:pPr>
        <w:ind w:firstLineChars="200" w:firstLine="420"/>
        <w:rPr>
          <w:szCs w:val="21"/>
        </w:rPr>
      </w:pPr>
      <w:r>
        <w:rPr>
          <w:szCs w:val="21"/>
        </w:rPr>
        <w:t>第九十一条</w:t>
      </w:r>
      <w:r>
        <w:rPr>
          <w:szCs w:val="21"/>
        </w:rPr>
        <w:t xml:space="preserve"> </w:t>
      </w:r>
      <w:r>
        <w:rPr>
          <w:szCs w:val="21"/>
        </w:rPr>
        <w:t>对事故发生负有责任的单位的主要负责人未依法履行职责或者负有领导责任的，依照下列规定处以罚款；属于国家工作人员的，并依法给予处分：</w:t>
      </w:r>
      <w:r>
        <w:rPr>
          <w:szCs w:val="21"/>
        </w:rPr>
        <w:t xml:space="preserve"> </w:t>
      </w:r>
    </w:p>
    <w:p w14:paraId="12064430" w14:textId="77777777" w:rsidR="00182CBE" w:rsidRDefault="00902A86">
      <w:pPr>
        <w:ind w:firstLineChars="200" w:firstLine="420"/>
        <w:rPr>
          <w:szCs w:val="21"/>
        </w:rPr>
      </w:pPr>
      <w:r>
        <w:rPr>
          <w:szCs w:val="21"/>
        </w:rPr>
        <w:t>（一）发生一般事故，处上一年年收入百分之三十的罚款；</w:t>
      </w:r>
      <w:r>
        <w:rPr>
          <w:szCs w:val="21"/>
        </w:rPr>
        <w:t xml:space="preserve"> </w:t>
      </w:r>
    </w:p>
    <w:p w14:paraId="15728FDA" w14:textId="77777777" w:rsidR="00182CBE" w:rsidRDefault="00902A86">
      <w:pPr>
        <w:ind w:firstLineChars="200" w:firstLine="420"/>
        <w:rPr>
          <w:szCs w:val="21"/>
        </w:rPr>
      </w:pPr>
      <w:r>
        <w:rPr>
          <w:szCs w:val="21"/>
        </w:rPr>
        <w:t>（二）发生较大事故，处上一年年收入百分之四十的罚款；</w:t>
      </w:r>
      <w:r>
        <w:rPr>
          <w:szCs w:val="21"/>
        </w:rPr>
        <w:t xml:space="preserve"> </w:t>
      </w:r>
    </w:p>
    <w:p w14:paraId="67054A53" w14:textId="77777777" w:rsidR="00182CBE" w:rsidRDefault="00902A86">
      <w:pPr>
        <w:ind w:firstLineChars="200" w:firstLine="420"/>
        <w:rPr>
          <w:szCs w:val="21"/>
        </w:rPr>
      </w:pPr>
      <w:r>
        <w:rPr>
          <w:szCs w:val="21"/>
        </w:rPr>
        <w:t>（三）发生重大事故，处上一年年收入百分之六十的罚款。</w:t>
      </w:r>
      <w:r>
        <w:rPr>
          <w:szCs w:val="21"/>
        </w:rPr>
        <w:t xml:space="preserve"> </w:t>
      </w:r>
    </w:p>
    <w:p w14:paraId="510151D4" w14:textId="77777777" w:rsidR="00182CBE" w:rsidRDefault="00902A86">
      <w:pPr>
        <w:ind w:firstLineChars="200" w:firstLine="420"/>
        <w:rPr>
          <w:szCs w:val="21"/>
        </w:rPr>
      </w:pPr>
      <w:r>
        <w:rPr>
          <w:szCs w:val="21"/>
        </w:rPr>
        <w:t>第九十二条</w:t>
      </w:r>
      <w:r>
        <w:rPr>
          <w:szCs w:val="21"/>
        </w:rPr>
        <w:t xml:space="preserve"> </w:t>
      </w:r>
      <w:r>
        <w:rPr>
          <w:szCs w:val="21"/>
        </w:rPr>
        <w:t>违反本法规定，特种设备安全管理人员、检测人员和作业人员不履行岗位职责，违反操作规程和有关安全规章制度，造成事故的，吊销相关人员的资格。</w:t>
      </w:r>
      <w:r>
        <w:rPr>
          <w:szCs w:val="21"/>
        </w:rPr>
        <w:t xml:space="preserve"> </w:t>
      </w:r>
    </w:p>
    <w:p w14:paraId="3AAD1FA3" w14:textId="77777777" w:rsidR="00182CBE" w:rsidRDefault="00902A86">
      <w:pPr>
        <w:ind w:firstLineChars="200" w:firstLine="420"/>
        <w:rPr>
          <w:szCs w:val="21"/>
        </w:rPr>
      </w:pPr>
      <w:r>
        <w:rPr>
          <w:szCs w:val="21"/>
        </w:rPr>
        <w:t>第九十三条</w:t>
      </w:r>
      <w:r>
        <w:rPr>
          <w:szCs w:val="21"/>
        </w:rPr>
        <w:t xml:space="preserve"> </w:t>
      </w:r>
      <w:r>
        <w:rPr>
          <w:szCs w:val="21"/>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r>
        <w:rPr>
          <w:szCs w:val="21"/>
        </w:rPr>
        <w:t xml:space="preserve"> </w:t>
      </w:r>
    </w:p>
    <w:p w14:paraId="1EA38017" w14:textId="77777777" w:rsidR="00182CBE" w:rsidRDefault="00902A86">
      <w:pPr>
        <w:ind w:firstLineChars="200" w:firstLine="420"/>
        <w:rPr>
          <w:szCs w:val="21"/>
        </w:rPr>
      </w:pPr>
      <w:r>
        <w:rPr>
          <w:szCs w:val="21"/>
        </w:rPr>
        <w:t>（一）未经核准或者超出核准范围、使用未取得相应资格的人员从事检验、检测的；</w:t>
      </w:r>
      <w:r>
        <w:rPr>
          <w:szCs w:val="21"/>
        </w:rPr>
        <w:t xml:space="preserve"> </w:t>
      </w:r>
    </w:p>
    <w:p w14:paraId="0175BDF6" w14:textId="77777777" w:rsidR="00182CBE" w:rsidRDefault="00902A86">
      <w:pPr>
        <w:ind w:firstLineChars="200" w:firstLine="420"/>
        <w:rPr>
          <w:szCs w:val="21"/>
        </w:rPr>
      </w:pPr>
      <w:r>
        <w:rPr>
          <w:szCs w:val="21"/>
        </w:rPr>
        <w:t>（二）未按照安全技术规范的要求进行检验、检测的；</w:t>
      </w:r>
      <w:r>
        <w:rPr>
          <w:szCs w:val="21"/>
        </w:rPr>
        <w:t xml:space="preserve"> </w:t>
      </w:r>
    </w:p>
    <w:p w14:paraId="1D054469" w14:textId="77777777" w:rsidR="00182CBE" w:rsidRDefault="00902A86">
      <w:pPr>
        <w:ind w:firstLineChars="200" w:firstLine="420"/>
        <w:rPr>
          <w:szCs w:val="21"/>
        </w:rPr>
      </w:pPr>
      <w:r>
        <w:rPr>
          <w:szCs w:val="21"/>
        </w:rPr>
        <w:t>（三）出具虚假的检验、检测结果和鉴定结论或者检验、检测结果和鉴定结论严重失实的；</w:t>
      </w:r>
      <w:r>
        <w:rPr>
          <w:szCs w:val="21"/>
        </w:rPr>
        <w:t xml:space="preserve"> </w:t>
      </w:r>
    </w:p>
    <w:p w14:paraId="6E1E32E8" w14:textId="77777777" w:rsidR="00182CBE" w:rsidRDefault="00902A86">
      <w:pPr>
        <w:ind w:firstLineChars="200" w:firstLine="420"/>
        <w:rPr>
          <w:szCs w:val="21"/>
        </w:rPr>
      </w:pPr>
      <w:r>
        <w:rPr>
          <w:szCs w:val="21"/>
        </w:rPr>
        <w:t>（四）发现特种设备存在严重事故隐患，未及时告知相关单位，并立即向负责特种设备安全监督管理的部门报告的；</w:t>
      </w:r>
      <w:r>
        <w:rPr>
          <w:szCs w:val="21"/>
        </w:rPr>
        <w:t xml:space="preserve"> </w:t>
      </w:r>
    </w:p>
    <w:p w14:paraId="1793CD8E" w14:textId="77777777" w:rsidR="00182CBE" w:rsidRDefault="00902A86">
      <w:pPr>
        <w:ind w:firstLineChars="200" w:firstLine="420"/>
        <w:rPr>
          <w:szCs w:val="21"/>
        </w:rPr>
      </w:pPr>
      <w:r>
        <w:rPr>
          <w:szCs w:val="21"/>
        </w:rPr>
        <w:t>（五）泄露检验、检测过程中知悉的商业秘密的；</w:t>
      </w:r>
      <w:r>
        <w:rPr>
          <w:szCs w:val="21"/>
        </w:rPr>
        <w:t xml:space="preserve"> </w:t>
      </w:r>
    </w:p>
    <w:p w14:paraId="1C418599" w14:textId="77777777" w:rsidR="00182CBE" w:rsidRDefault="00902A86">
      <w:pPr>
        <w:ind w:firstLineChars="200" w:firstLine="420"/>
        <w:rPr>
          <w:szCs w:val="21"/>
        </w:rPr>
      </w:pPr>
      <w:r>
        <w:rPr>
          <w:szCs w:val="21"/>
        </w:rPr>
        <w:t>（六）从事有关特种设备的生产、经营活动的；</w:t>
      </w:r>
      <w:r>
        <w:rPr>
          <w:szCs w:val="21"/>
        </w:rPr>
        <w:t xml:space="preserve"> </w:t>
      </w:r>
    </w:p>
    <w:p w14:paraId="18AEFD3A" w14:textId="77777777" w:rsidR="00182CBE" w:rsidRDefault="00902A86">
      <w:pPr>
        <w:ind w:firstLineChars="200" w:firstLine="420"/>
        <w:rPr>
          <w:szCs w:val="21"/>
        </w:rPr>
      </w:pPr>
      <w:r>
        <w:rPr>
          <w:szCs w:val="21"/>
        </w:rPr>
        <w:t>（七）推荐或者监制、监销特种设备的；</w:t>
      </w:r>
      <w:r>
        <w:rPr>
          <w:szCs w:val="21"/>
        </w:rPr>
        <w:t xml:space="preserve"> </w:t>
      </w:r>
    </w:p>
    <w:p w14:paraId="0C3547DB" w14:textId="77777777" w:rsidR="00182CBE" w:rsidRDefault="00902A86">
      <w:pPr>
        <w:ind w:firstLineChars="200" w:firstLine="420"/>
        <w:rPr>
          <w:szCs w:val="21"/>
        </w:rPr>
      </w:pPr>
      <w:r>
        <w:rPr>
          <w:szCs w:val="21"/>
        </w:rPr>
        <w:t>（八）利用检验工作故意刁难相关单位的。</w:t>
      </w:r>
      <w:r>
        <w:rPr>
          <w:szCs w:val="21"/>
        </w:rPr>
        <w:t xml:space="preserve"> </w:t>
      </w:r>
    </w:p>
    <w:p w14:paraId="73124F5B" w14:textId="77777777" w:rsidR="00182CBE" w:rsidRDefault="00902A86">
      <w:pPr>
        <w:ind w:firstLineChars="200" w:firstLine="420"/>
        <w:rPr>
          <w:szCs w:val="21"/>
        </w:rPr>
      </w:pPr>
      <w:r>
        <w:rPr>
          <w:szCs w:val="21"/>
        </w:rPr>
        <w:t>违反本法规定，特种设备检验、检测机构的检验、检测人员同时在两个以上检验、检测机构中执业的，处五千元以上五万元以下罚款；情节严重的，吊销其资格。</w:t>
      </w:r>
      <w:r>
        <w:rPr>
          <w:szCs w:val="21"/>
        </w:rPr>
        <w:t xml:space="preserve"> </w:t>
      </w:r>
    </w:p>
    <w:p w14:paraId="207B5C1C" w14:textId="77777777" w:rsidR="00182CBE" w:rsidRDefault="00902A86">
      <w:pPr>
        <w:ind w:firstLineChars="200" w:firstLine="420"/>
        <w:rPr>
          <w:szCs w:val="21"/>
        </w:rPr>
      </w:pPr>
      <w:r>
        <w:rPr>
          <w:szCs w:val="21"/>
        </w:rPr>
        <w:t>第九十四条</w:t>
      </w:r>
      <w:r>
        <w:rPr>
          <w:szCs w:val="21"/>
        </w:rPr>
        <w:t xml:space="preserve"> </w:t>
      </w:r>
      <w:r>
        <w:rPr>
          <w:szCs w:val="21"/>
        </w:rPr>
        <w:t>违反本法规定，负责特种设备安全监督管理的部门及其工作人员有下列行为之一的，由上级机关责令改正；对直接负责的主管人员和其他直接责任人员，依法给予处分：</w:t>
      </w:r>
      <w:r>
        <w:rPr>
          <w:szCs w:val="21"/>
        </w:rPr>
        <w:t xml:space="preserve"> </w:t>
      </w:r>
    </w:p>
    <w:p w14:paraId="37895000" w14:textId="77777777" w:rsidR="00182CBE" w:rsidRDefault="00902A86">
      <w:pPr>
        <w:ind w:firstLineChars="200" w:firstLine="420"/>
        <w:rPr>
          <w:szCs w:val="21"/>
        </w:rPr>
      </w:pPr>
      <w:r>
        <w:rPr>
          <w:szCs w:val="21"/>
        </w:rPr>
        <w:t>（一）未依照法律、行政法规规定的条件、程序实施许可的；</w:t>
      </w:r>
      <w:r>
        <w:rPr>
          <w:szCs w:val="21"/>
        </w:rPr>
        <w:t xml:space="preserve"> </w:t>
      </w:r>
    </w:p>
    <w:p w14:paraId="29CEE1D3" w14:textId="77777777" w:rsidR="00182CBE" w:rsidRDefault="00902A86">
      <w:pPr>
        <w:ind w:firstLineChars="200" w:firstLine="420"/>
        <w:rPr>
          <w:szCs w:val="21"/>
        </w:rPr>
      </w:pPr>
      <w:r>
        <w:rPr>
          <w:szCs w:val="21"/>
        </w:rPr>
        <w:t>（二）发现未经许可擅自从事特种设备的生产、使用或者检验、检测活动不予取缔或者不依法予以处理的；</w:t>
      </w:r>
      <w:r>
        <w:rPr>
          <w:szCs w:val="21"/>
        </w:rPr>
        <w:t xml:space="preserve"> </w:t>
      </w:r>
    </w:p>
    <w:p w14:paraId="00BA1C9F" w14:textId="77777777" w:rsidR="00182CBE" w:rsidRDefault="00902A86">
      <w:pPr>
        <w:ind w:firstLineChars="200" w:firstLine="420"/>
        <w:rPr>
          <w:szCs w:val="21"/>
        </w:rPr>
      </w:pPr>
      <w:r>
        <w:rPr>
          <w:szCs w:val="21"/>
        </w:rPr>
        <w:t>（三）发现特种设备生产单位不再具备本法规定的条件而不吊销其许可证，或者发现特种设备生产、经营、使用违法行为不予查处的；</w:t>
      </w:r>
      <w:r>
        <w:rPr>
          <w:szCs w:val="21"/>
        </w:rPr>
        <w:t xml:space="preserve"> </w:t>
      </w:r>
    </w:p>
    <w:p w14:paraId="7EE89F61" w14:textId="77777777" w:rsidR="00182CBE" w:rsidRDefault="00902A86">
      <w:pPr>
        <w:ind w:firstLineChars="200" w:firstLine="420"/>
        <w:rPr>
          <w:szCs w:val="21"/>
        </w:rPr>
      </w:pPr>
      <w:r>
        <w:rPr>
          <w:szCs w:val="21"/>
        </w:rPr>
        <w:t>（四）发现特种设备检验、检测机构不再具备本法规定的条件而不撤销其核准，或者对其出具虚假的检验、检测结果和鉴定结论或者检验、检测结果和鉴定结论严重失实的行为不予查处的；</w:t>
      </w:r>
      <w:r>
        <w:rPr>
          <w:szCs w:val="21"/>
        </w:rPr>
        <w:t xml:space="preserve"> </w:t>
      </w:r>
    </w:p>
    <w:p w14:paraId="3D373F1B" w14:textId="77777777" w:rsidR="00182CBE" w:rsidRDefault="00902A86">
      <w:pPr>
        <w:ind w:firstLineChars="200" w:firstLine="420"/>
        <w:rPr>
          <w:szCs w:val="21"/>
        </w:rPr>
      </w:pPr>
      <w:r>
        <w:rPr>
          <w:szCs w:val="21"/>
        </w:rPr>
        <w:t>（五）发现违反本法规定和安全技术规范要求的行为或者特种设备存在事故隐患，不立即处理的；</w:t>
      </w:r>
      <w:r>
        <w:rPr>
          <w:szCs w:val="21"/>
        </w:rPr>
        <w:t xml:space="preserve"> </w:t>
      </w:r>
    </w:p>
    <w:p w14:paraId="0B7CBF5C" w14:textId="77777777" w:rsidR="00182CBE" w:rsidRDefault="00902A86">
      <w:pPr>
        <w:ind w:firstLineChars="200" w:firstLine="420"/>
        <w:rPr>
          <w:szCs w:val="21"/>
        </w:rPr>
      </w:pPr>
      <w:r>
        <w:rPr>
          <w:szCs w:val="21"/>
        </w:rPr>
        <w:t>（六）发现重大违法行为或者特种设备存在严重事故隐患，未及时向上级负责特种设备安全监督管理的部门报告，或者接到报告的负责特种设备安全监督管理的部门不立即处理的；</w:t>
      </w:r>
      <w:r>
        <w:rPr>
          <w:szCs w:val="21"/>
        </w:rPr>
        <w:t xml:space="preserve"> </w:t>
      </w:r>
    </w:p>
    <w:p w14:paraId="4BC5EA03" w14:textId="77777777" w:rsidR="00182CBE" w:rsidRDefault="00902A86">
      <w:pPr>
        <w:ind w:firstLineChars="200" w:firstLine="420"/>
        <w:rPr>
          <w:szCs w:val="21"/>
        </w:rPr>
      </w:pPr>
      <w:r>
        <w:rPr>
          <w:szCs w:val="21"/>
        </w:rPr>
        <w:t>（七）要求已经依照本法规定在其他地方取得许可的特种设备生产单位重复取得许可，或者要求对已经依照本法规定在其他地方检验合格的特种设备重复进行检验的；</w:t>
      </w:r>
      <w:r>
        <w:rPr>
          <w:szCs w:val="21"/>
        </w:rPr>
        <w:t xml:space="preserve"> </w:t>
      </w:r>
    </w:p>
    <w:p w14:paraId="02AF5AC6" w14:textId="77777777" w:rsidR="00182CBE" w:rsidRDefault="00902A86">
      <w:pPr>
        <w:ind w:firstLineChars="200" w:firstLine="420"/>
        <w:rPr>
          <w:szCs w:val="21"/>
        </w:rPr>
      </w:pPr>
      <w:r>
        <w:rPr>
          <w:szCs w:val="21"/>
        </w:rPr>
        <w:t>（八）推荐或者监制、监销特种设备的；</w:t>
      </w:r>
      <w:r>
        <w:rPr>
          <w:szCs w:val="21"/>
        </w:rPr>
        <w:t xml:space="preserve"> </w:t>
      </w:r>
    </w:p>
    <w:p w14:paraId="1C39FDB4" w14:textId="77777777" w:rsidR="00182CBE" w:rsidRDefault="00902A86">
      <w:pPr>
        <w:ind w:firstLineChars="200" w:firstLine="420"/>
        <w:rPr>
          <w:szCs w:val="21"/>
        </w:rPr>
      </w:pPr>
      <w:r>
        <w:rPr>
          <w:szCs w:val="21"/>
        </w:rPr>
        <w:t>（九）泄露履行职责过程中知悉的商业秘密的；</w:t>
      </w:r>
      <w:r>
        <w:rPr>
          <w:szCs w:val="21"/>
        </w:rPr>
        <w:t xml:space="preserve"> </w:t>
      </w:r>
    </w:p>
    <w:p w14:paraId="77C69677" w14:textId="77777777" w:rsidR="00182CBE" w:rsidRDefault="00902A86">
      <w:pPr>
        <w:ind w:firstLineChars="200" w:firstLine="420"/>
        <w:rPr>
          <w:szCs w:val="21"/>
        </w:rPr>
      </w:pPr>
      <w:r>
        <w:rPr>
          <w:szCs w:val="21"/>
        </w:rPr>
        <w:t>（十）接到特种设备事故报告未立即向本级人民政府报告，并按照规定上报的；</w:t>
      </w:r>
      <w:r>
        <w:rPr>
          <w:szCs w:val="21"/>
        </w:rPr>
        <w:t xml:space="preserve"> </w:t>
      </w:r>
    </w:p>
    <w:p w14:paraId="18874D4B" w14:textId="77777777" w:rsidR="00182CBE" w:rsidRDefault="00902A86">
      <w:pPr>
        <w:ind w:firstLineChars="200" w:firstLine="420"/>
        <w:rPr>
          <w:szCs w:val="21"/>
        </w:rPr>
      </w:pPr>
      <w:r>
        <w:rPr>
          <w:szCs w:val="21"/>
        </w:rPr>
        <w:t>（十一）迟报、漏报、谎报或者瞒报事故的；</w:t>
      </w:r>
      <w:r>
        <w:rPr>
          <w:szCs w:val="21"/>
        </w:rPr>
        <w:t xml:space="preserve"> </w:t>
      </w:r>
    </w:p>
    <w:p w14:paraId="19ACE5AE" w14:textId="77777777" w:rsidR="00182CBE" w:rsidRDefault="00902A86">
      <w:pPr>
        <w:ind w:firstLineChars="200" w:firstLine="420"/>
        <w:rPr>
          <w:szCs w:val="21"/>
        </w:rPr>
      </w:pPr>
      <w:r>
        <w:rPr>
          <w:szCs w:val="21"/>
        </w:rPr>
        <w:t>（十二）妨碍事故救援或者事故调查处理的；</w:t>
      </w:r>
      <w:r>
        <w:rPr>
          <w:szCs w:val="21"/>
        </w:rPr>
        <w:t xml:space="preserve"> </w:t>
      </w:r>
    </w:p>
    <w:p w14:paraId="18F3F6DD" w14:textId="77777777" w:rsidR="00182CBE" w:rsidRDefault="00902A86">
      <w:pPr>
        <w:ind w:firstLineChars="200" w:firstLine="420"/>
        <w:rPr>
          <w:szCs w:val="21"/>
        </w:rPr>
      </w:pPr>
      <w:r>
        <w:rPr>
          <w:szCs w:val="21"/>
        </w:rPr>
        <w:t>（十三）其他滥用职权、玩忽职守、徇私舞弊的行为。</w:t>
      </w:r>
      <w:r>
        <w:rPr>
          <w:szCs w:val="21"/>
        </w:rPr>
        <w:t xml:space="preserve"> </w:t>
      </w:r>
    </w:p>
    <w:p w14:paraId="62524E08" w14:textId="77777777" w:rsidR="00182CBE" w:rsidRDefault="00902A86">
      <w:pPr>
        <w:ind w:firstLineChars="200" w:firstLine="420"/>
        <w:rPr>
          <w:szCs w:val="21"/>
        </w:rPr>
      </w:pPr>
      <w:r>
        <w:rPr>
          <w:szCs w:val="21"/>
        </w:rPr>
        <w:t>第九十五条违反本法规定，特种设备生产、经营、使用单位或者检验、检测机构拒不接受负责特种设备安全监督管理的部门依法实施的监督检查的，责令限期改正；逾期未改正的，责令停产停业整顿，处二万元以上二十万元以下罚款。</w:t>
      </w:r>
    </w:p>
    <w:p w14:paraId="0A886945" w14:textId="77777777" w:rsidR="00182CBE" w:rsidRDefault="00902A86">
      <w:pPr>
        <w:ind w:firstLineChars="200" w:firstLine="420"/>
        <w:rPr>
          <w:szCs w:val="21"/>
        </w:rPr>
      </w:pPr>
      <w:r>
        <w:rPr>
          <w:szCs w:val="21"/>
        </w:rPr>
        <w:t>特种设备生产、经营、使用单位擅自动用、调换、转移、损毁被查封、扣押的特种设备或者其主要部件的，责令改正，处五万元以上二十万元以下罚款；情节严重的，吊销生产许可证，注销特种设备使用登记证书。</w:t>
      </w:r>
      <w:r>
        <w:rPr>
          <w:szCs w:val="21"/>
        </w:rPr>
        <w:t xml:space="preserve"> </w:t>
      </w:r>
    </w:p>
    <w:p w14:paraId="2E3B1FCF" w14:textId="77777777" w:rsidR="00182CBE" w:rsidRDefault="00902A86">
      <w:pPr>
        <w:ind w:firstLineChars="200" w:firstLine="420"/>
        <w:rPr>
          <w:szCs w:val="21"/>
        </w:rPr>
      </w:pPr>
      <w:r>
        <w:rPr>
          <w:szCs w:val="21"/>
        </w:rPr>
        <w:t>第九十六条</w:t>
      </w:r>
      <w:r>
        <w:rPr>
          <w:szCs w:val="21"/>
        </w:rPr>
        <w:t xml:space="preserve"> </w:t>
      </w:r>
      <w:r>
        <w:rPr>
          <w:szCs w:val="21"/>
        </w:rPr>
        <w:t>违反本法规定，被依法吊销许可证的，自吊销许可证之日起三年内，负责特种设备安全监督管理的部门不予受理其新的许可申请。</w:t>
      </w:r>
      <w:r>
        <w:rPr>
          <w:szCs w:val="21"/>
        </w:rPr>
        <w:t xml:space="preserve"> </w:t>
      </w:r>
    </w:p>
    <w:p w14:paraId="2D401454" w14:textId="77777777" w:rsidR="00182CBE" w:rsidRDefault="00902A86">
      <w:pPr>
        <w:ind w:firstLineChars="200" w:firstLine="420"/>
        <w:rPr>
          <w:szCs w:val="21"/>
        </w:rPr>
      </w:pPr>
      <w:r>
        <w:rPr>
          <w:szCs w:val="21"/>
        </w:rPr>
        <w:t>第九十七条</w:t>
      </w:r>
      <w:r>
        <w:rPr>
          <w:szCs w:val="21"/>
        </w:rPr>
        <w:t xml:space="preserve"> </w:t>
      </w:r>
      <w:r>
        <w:rPr>
          <w:szCs w:val="21"/>
        </w:rPr>
        <w:t>违反本法规定，造成人身、财产损害的，依法承担民事责任。</w:t>
      </w:r>
      <w:r>
        <w:rPr>
          <w:szCs w:val="21"/>
        </w:rPr>
        <w:t xml:space="preserve"> </w:t>
      </w:r>
    </w:p>
    <w:p w14:paraId="0E58A2FA" w14:textId="77777777" w:rsidR="00182CBE" w:rsidRDefault="00902A86">
      <w:pPr>
        <w:ind w:firstLineChars="200" w:firstLine="420"/>
        <w:rPr>
          <w:szCs w:val="21"/>
        </w:rPr>
      </w:pPr>
      <w:r>
        <w:rPr>
          <w:szCs w:val="21"/>
        </w:rPr>
        <w:t>违反本法规定，应当承担民事赔偿责任和缴纳罚款、罚金，其财产不足以同时支付时，先承担民事赔偿责任。</w:t>
      </w:r>
      <w:r>
        <w:rPr>
          <w:szCs w:val="21"/>
        </w:rPr>
        <w:t xml:space="preserve"> </w:t>
      </w:r>
    </w:p>
    <w:p w14:paraId="7970F6BB" w14:textId="77777777" w:rsidR="00182CBE" w:rsidRDefault="00902A86">
      <w:pPr>
        <w:ind w:firstLineChars="200" w:firstLine="420"/>
        <w:rPr>
          <w:szCs w:val="21"/>
        </w:rPr>
      </w:pPr>
      <w:r>
        <w:rPr>
          <w:szCs w:val="21"/>
        </w:rPr>
        <w:t>第九十八条</w:t>
      </w:r>
      <w:r>
        <w:rPr>
          <w:szCs w:val="21"/>
        </w:rPr>
        <w:t xml:space="preserve"> </w:t>
      </w:r>
      <w:r>
        <w:rPr>
          <w:szCs w:val="21"/>
        </w:rPr>
        <w:t>违反本法规定，构成违反治安管理行为的，依法给予治安管理处罚；构成犯罪的，依法追究刑事责任。</w:t>
      </w:r>
      <w:r>
        <w:rPr>
          <w:szCs w:val="21"/>
        </w:rPr>
        <w:t xml:space="preserve"> </w:t>
      </w:r>
    </w:p>
    <w:p w14:paraId="7DB660B0" w14:textId="77777777" w:rsidR="00182CBE" w:rsidRDefault="00902A86">
      <w:pPr>
        <w:jc w:val="center"/>
        <w:rPr>
          <w:b/>
          <w:szCs w:val="21"/>
        </w:rPr>
      </w:pPr>
      <w:r>
        <w:rPr>
          <w:b/>
          <w:szCs w:val="21"/>
        </w:rPr>
        <w:t>第七章</w:t>
      </w:r>
      <w:r>
        <w:rPr>
          <w:b/>
          <w:szCs w:val="21"/>
        </w:rPr>
        <w:t xml:space="preserve"> </w:t>
      </w:r>
      <w:r>
        <w:rPr>
          <w:b/>
          <w:szCs w:val="21"/>
        </w:rPr>
        <w:t>附</w:t>
      </w:r>
      <w:r>
        <w:rPr>
          <w:b/>
          <w:szCs w:val="21"/>
        </w:rPr>
        <w:t xml:space="preserve"> </w:t>
      </w:r>
      <w:r>
        <w:rPr>
          <w:b/>
          <w:szCs w:val="21"/>
        </w:rPr>
        <w:t>则</w:t>
      </w:r>
      <w:r>
        <w:rPr>
          <w:b/>
          <w:szCs w:val="21"/>
        </w:rPr>
        <w:t xml:space="preserve"> </w:t>
      </w:r>
    </w:p>
    <w:p w14:paraId="58A82A69" w14:textId="77777777" w:rsidR="00182CBE" w:rsidRDefault="00902A86">
      <w:pPr>
        <w:ind w:firstLineChars="200" w:firstLine="420"/>
        <w:rPr>
          <w:szCs w:val="21"/>
        </w:rPr>
      </w:pPr>
      <w:r>
        <w:rPr>
          <w:szCs w:val="21"/>
        </w:rPr>
        <w:t>第九十九条</w:t>
      </w:r>
      <w:r>
        <w:rPr>
          <w:szCs w:val="21"/>
        </w:rPr>
        <w:t xml:space="preserve"> </w:t>
      </w:r>
      <w:r>
        <w:rPr>
          <w:szCs w:val="21"/>
        </w:rPr>
        <w:t>特种设备行政许可、检验的收费，依照法律、行政法规的规定执行。</w:t>
      </w:r>
      <w:r>
        <w:rPr>
          <w:szCs w:val="21"/>
        </w:rPr>
        <w:t xml:space="preserve"> </w:t>
      </w:r>
    </w:p>
    <w:p w14:paraId="466FDC54" w14:textId="77777777" w:rsidR="00182CBE" w:rsidRDefault="00902A86">
      <w:pPr>
        <w:ind w:firstLineChars="200" w:firstLine="420"/>
        <w:rPr>
          <w:szCs w:val="21"/>
        </w:rPr>
      </w:pPr>
      <w:r>
        <w:rPr>
          <w:szCs w:val="21"/>
        </w:rPr>
        <w:t>第一百条</w:t>
      </w:r>
      <w:r>
        <w:rPr>
          <w:szCs w:val="21"/>
        </w:rPr>
        <w:t xml:space="preserve"> </w:t>
      </w:r>
      <w:r>
        <w:rPr>
          <w:szCs w:val="21"/>
        </w:rPr>
        <w:t>军事装备、核设施、航空航天器使用的特种设备安全的监督管理不适用本法。</w:t>
      </w:r>
      <w:r>
        <w:rPr>
          <w:szCs w:val="21"/>
        </w:rPr>
        <w:t xml:space="preserve"> </w:t>
      </w:r>
    </w:p>
    <w:p w14:paraId="4C6468B8" w14:textId="77777777" w:rsidR="00182CBE" w:rsidRDefault="00902A86">
      <w:pPr>
        <w:ind w:firstLineChars="200" w:firstLine="420"/>
        <w:rPr>
          <w:szCs w:val="21"/>
        </w:rPr>
      </w:pPr>
      <w:r>
        <w:rPr>
          <w:szCs w:val="21"/>
        </w:rPr>
        <w:t>铁路机车、海上设施和船舶、矿山井下使用的特种设备以及民用机场专用设备安全的监督管理，房屋建筑工地、市政工程工地用起重机械和场（厂）内专用机动车辆的安装、使用的监督管理，由有关部门依照本法和其他有关法律的规定实施。</w:t>
      </w:r>
      <w:r>
        <w:rPr>
          <w:szCs w:val="21"/>
        </w:rPr>
        <w:t xml:space="preserve"> </w:t>
      </w:r>
    </w:p>
    <w:p w14:paraId="43122B64" w14:textId="77777777" w:rsidR="00182CBE" w:rsidRDefault="00902A86">
      <w:pPr>
        <w:ind w:firstLineChars="200" w:firstLine="420"/>
        <w:rPr>
          <w:szCs w:val="21"/>
        </w:rPr>
      </w:pPr>
      <w:r>
        <w:rPr>
          <w:szCs w:val="21"/>
        </w:rPr>
        <w:t>第一百零一条</w:t>
      </w:r>
      <w:r>
        <w:rPr>
          <w:szCs w:val="21"/>
        </w:rPr>
        <w:t xml:space="preserve"> </w:t>
      </w:r>
      <w:r>
        <w:rPr>
          <w:szCs w:val="21"/>
        </w:rPr>
        <w:t>本法自</w:t>
      </w:r>
      <w:r>
        <w:rPr>
          <w:szCs w:val="21"/>
        </w:rPr>
        <w:t>2014</w:t>
      </w:r>
      <w:r>
        <w:rPr>
          <w:szCs w:val="21"/>
        </w:rPr>
        <w:t>年</w:t>
      </w:r>
      <w:r>
        <w:rPr>
          <w:szCs w:val="21"/>
        </w:rPr>
        <w:t>1</w:t>
      </w:r>
      <w:r>
        <w:rPr>
          <w:szCs w:val="21"/>
        </w:rPr>
        <w:t>月</w:t>
      </w:r>
      <w:r>
        <w:rPr>
          <w:szCs w:val="21"/>
        </w:rPr>
        <w:t>1</w:t>
      </w:r>
      <w:r>
        <w:rPr>
          <w:szCs w:val="21"/>
        </w:rPr>
        <w:t>日起施行。</w:t>
      </w:r>
    </w:p>
    <w:p w14:paraId="2B177F49" w14:textId="77777777" w:rsidR="00182CBE" w:rsidRDefault="00902A86">
      <w:pPr>
        <w:pStyle w:val="1"/>
        <w:spacing w:beforeLines="100" w:before="312" w:afterLines="100" w:after="312" w:line="300" w:lineRule="auto"/>
        <w:jc w:val="center"/>
        <w:rPr>
          <w:sz w:val="30"/>
          <w:szCs w:val="30"/>
        </w:rPr>
      </w:pPr>
      <w:bookmarkStart w:id="24" w:name="_Toc32331167"/>
      <w:bookmarkStart w:id="25" w:name="_Toc101135280"/>
      <w:r>
        <w:rPr>
          <w:sz w:val="30"/>
          <w:szCs w:val="30"/>
        </w:rPr>
        <w:t>中华人民共和国社会保险法（</w:t>
      </w:r>
      <w:r>
        <w:rPr>
          <w:sz w:val="30"/>
          <w:szCs w:val="30"/>
        </w:rPr>
        <w:t>2010</w:t>
      </w:r>
      <w:r>
        <w:rPr>
          <w:sz w:val="30"/>
          <w:szCs w:val="30"/>
        </w:rPr>
        <w:t>年）</w:t>
      </w:r>
      <w:bookmarkEnd w:id="24"/>
      <w:bookmarkEnd w:id="25"/>
    </w:p>
    <w:p w14:paraId="3F7AD2D6" w14:textId="77777777" w:rsidR="00182CBE" w:rsidRDefault="00902A86">
      <w:pPr>
        <w:ind w:firstLineChars="200" w:firstLine="420"/>
        <w:rPr>
          <w:szCs w:val="21"/>
        </w:rPr>
      </w:pPr>
      <w:r>
        <w:rPr>
          <w:szCs w:val="21"/>
        </w:rPr>
        <w:t>（</w:t>
      </w:r>
      <w:r>
        <w:rPr>
          <w:szCs w:val="21"/>
        </w:rPr>
        <w:t>2010</w:t>
      </w:r>
      <w:r>
        <w:rPr>
          <w:szCs w:val="21"/>
        </w:rPr>
        <w:t>年</w:t>
      </w:r>
      <w:r>
        <w:rPr>
          <w:szCs w:val="21"/>
        </w:rPr>
        <w:t>10</w:t>
      </w:r>
      <w:r>
        <w:rPr>
          <w:szCs w:val="21"/>
        </w:rPr>
        <w:t>月</w:t>
      </w:r>
      <w:r>
        <w:rPr>
          <w:szCs w:val="21"/>
        </w:rPr>
        <w:t>28</w:t>
      </w:r>
      <w:r>
        <w:rPr>
          <w:szCs w:val="21"/>
        </w:rPr>
        <w:t>日第十一届全国人民代表大会常务委员会第十七次会议通过，</w:t>
      </w:r>
      <w:r>
        <w:rPr>
          <w:szCs w:val="21"/>
        </w:rPr>
        <w:t>2010</w:t>
      </w:r>
      <w:r>
        <w:rPr>
          <w:szCs w:val="21"/>
        </w:rPr>
        <w:t>年</w:t>
      </w:r>
      <w:r>
        <w:rPr>
          <w:szCs w:val="21"/>
        </w:rPr>
        <w:t>10</w:t>
      </w:r>
      <w:r>
        <w:rPr>
          <w:szCs w:val="21"/>
        </w:rPr>
        <w:t>月</w:t>
      </w:r>
      <w:r>
        <w:rPr>
          <w:szCs w:val="21"/>
        </w:rPr>
        <w:t>28</w:t>
      </w:r>
      <w:r>
        <w:rPr>
          <w:szCs w:val="21"/>
        </w:rPr>
        <w:t>日中华人民共和国主席令第</w:t>
      </w:r>
      <w:r>
        <w:rPr>
          <w:szCs w:val="21"/>
        </w:rPr>
        <w:t>35</w:t>
      </w:r>
      <w:r>
        <w:rPr>
          <w:szCs w:val="21"/>
        </w:rPr>
        <w:t>号公布）</w:t>
      </w:r>
      <w:r>
        <w:rPr>
          <w:szCs w:val="21"/>
        </w:rPr>
        <w:t xml:space="preserve"> </w:t>
      </w:r>
    </w:p>
    <w:p w14:paraId="65F721E0" w14:textId="77777777" w:rsidR="00182CBE" w:rsidRDefault="00902A86">
      <w:pPr>
        <w:ind w:firstLineChars="200" w:firstLine="420"/>
        <w:rPr>
          <w:szCs w:val="21"/>
        </w:rPr>
      </w:pPr>
      <w:r>
        <w:rPr>
          <w:szCs w:val="21"/>
        </w:rPr>
        <w:t>目</w:t>
      </w:r>
      <w:r>
        <w:rPr>
          <w:szCs w:val="21"/>
        </w:rPr>
        <w:t xml:space="preserve"> </w:t>
      </w:r>
      <w:r>
        <w:rPr>
          <w:szCs w:val="21"/>
        </w:rPr>
        <w:t>录</w:t>
      </w:r>
      <w:r>
        <w:rPr>
          <w:szCs w:val="21"/>
        </w:rPr>
        <w:t xml:space="preserve"> </w:t>
      </w:r>
    </w:p>
    <w:p w14:paraId="54DB68D0"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0050D69F" w14:textId="77777777" w:rsidR="00182CBE" w:rsidRDefault="00902A86">
      <w:pPr>
        <w:ind w:firstLineChars="200" w:firstLine="420"/>
        <w:rPr>
          <w:szCs w:val="21"/>
        </w:rPr>
      </w:pPr>
      <w:r>
        <w:rPr>
          <w:szCs w:val="21"/>
        </w:rPr>
        <w:t>第二章</w:t>
      </w:r>
      <w:r>
        <w:rPr>
          <w:szCs w:val="21"/>
        </w:rPr>
        <w:t xml:space="preserve"> </w:t>
      </w:r>
      <w:r>
        <w:rPr>
          <w:szCs w:val="21"/>
        </w:rPr>
        <w:t>基本养老保险</w:t>
      </w:r>
      <w:r>
        <w:rPr>
          <w:szCs w:val="21"/>
        </w:rPr>
        <w:t xml:space="preserve"> </w:t>
      </w:r>
    </w:p>
    <w:p w14:paraId="38464A2F" w14:textId="77777777" w:rsidR="00182CBE" w:rsidRDefault="00902A86">
      <w:pPr>
        <w:ind w:firstLineChars="200" w:firstLine="420"/>
        <w:rPr>
          <w:szCs w:val="21"/>
        </w:rPr>
      </w:pPr>
      <w:r>
        <w:rPr>
          <w:szCs w:val="21"/>
        </w:rPr>
        <w:t>第三章</w:t>
      </w:r>
      <w:r>
        <w:rPr>
          <w:szCs w:val="21"/>
        </w:rPr>
        <w:t xml:space="preserve"> </w:t>
      </w:r>
      <w:r>
        <w:rPr>
          <w:szCs w:val="21"/>
        </w:rPr>
        <w:t>基本医疗保险</w:t>
      </w:r>
      <w:r>
        <w:rPr>
          <w:szCs w:val="21"/>
        </w:rPr>
        <w:t xml:space="preserve"> </w:t>
      </w:r>
    </w:p>
    <w:p w14:paraId="7B98BE4B" w14:textId="77777777" w:rsidR="00182CBE" w:rsidRDefault="00902A86">
      <w:pPr>
        <w:ind w:firstLineChars="200" w:firstLine="420"/>
        <w:rPr>
          <w:szCs w:val="21"/>
        </w:rPr>
      </w:pPr>
      <w:r>
        <w:rPr>
          <w:szCs w:val="21"/>
        </w:rPr>
        <w:t>第四章</w:t>
      </w:r>
      <w:r>
        <w:rPr>
          <w:szCs w:val="21"/>
        </w:rPr>
        <w:t xml:space="preserve"> </w:t>
      </w:r>
      <w:r>
        <w:rPr>
          <w:szCs w:val="21"/>
        </w:rPr>
        <w:t>工伤保险</w:t>
      </w:r>
      <w:r>
        <w:rPr>
          <w:szCs w:val="21"/>
        </w:rPr>
        <w:t xml:space="preserve"> </w:t>
      </w:r>
    </w:p>
    <w:p w14:paraId="2DC94DF1" w14:textId="77777777" w:rsidR="00182CBE" w:rsidRDefault="00902A86">
      <w:pPr>
        <w:ind w:firstLineChars="200" w:firstLine="420"/>
        <w:rPr>
          <w:szCs w:val="21"/>
        </w:rPr>
      </w:pPr>
      <w:r>
        <w:rPr>
          <w:szCs w:val="21"/>
        </w:rPr>
        <w:t>第五章</w:t>
      </w:r>
      <w:r>
        <w:rPr>
          <w:szCs w:val="21"/>
        </w:rPr>
        <w:t xml:space="preserve"> </w:t>
      </w:r>
      <w:r>
        <w:rPr>
          <w:szCs w:val="21"/>
        </w:rPr>
        <w:t>失业保险</w:t>
      </w:r>
      <w:r>
        <w:rPr>
          <w:szCs w:val="21"/>
        </w:rPr>
        <w:t xml:space="preserve"> </w:t>
      </w:r>
    </w:p>
    <w:p w14:paraId="1EBFD26C" w14:textId="77777777" w:rsidR="00182CBE" w:rsidRDefault="00902A86">
      <w:pPr>
        <w:ind w:firstLineChars="200" w:firstLine="420"/>
        <w:rPr>
          <w:szCs w:val="21"/>
        </w:rPr>
      </w:pPr>
      <w:r>
        <w:rPr>
          <w:szCs w:val="21"/>
        </w:rPr>
        <w:t>第六章</w:t>
      </w:r>
      <w:r>
        <w:rPr>
          <w:szCs w:val="21"/>
        </w:rPr>
        <w:t xml:space="preserve"> </w:t>
      </w:r>
      <w:r>
        <w:rPr>
          <w:szCs w:val="21"/>
        </w:rPr>
        <w:t>生育保险</w:t>
      </w:r>
      <w:r>
        <w:rPr>
          <w:szCs w:val="21"/>
        </w:rPr>
        <w:t xml:space="preserve"> </w:t>
      </w:r>
    </w:p>
    <w:p w14:paraId="3FF831BB" w14:textId="77777777" w:rsidR="00182CBE" w:rsidRDefault="00902A86">
      <w:pPr>
        <w:ind w:firstLineChars="200" w:firstLine="420"/>
        <w:rPr>
          <w:szCs w:val="21"/>
        </w:rPr>
      </w:pPr>
      <w:r>
        <w:rPr>
          <w:szCs w:val="21"/>
        </w:rPr>
        <w:t>第七章</w:t>
      </w:r>
      <w:r>
        <w:rPr>
          <w:szCs w:val="21"/>
        </w:rPr>
        <w:t xml:space="preserve"> </w:t>
      </w:r>
      <w:r>
        <w:rPr>
          <w:szCs w:val="21"/>
        </w:rPr>
        <w:t>社会保险费征缴</w:t>
      </w:r>
      <w:r>
        <w:rPr>
          <w:szCs w:val="21"/>
        </w:rPr>
        <w:t xml:space="preserve"> </w:t>
      </w:r>
    </w:p>
    <w:p w14:paraId="2F98AB20" w14:textId="77777777" w:rsidR="00182CBE" w:rsidRDefault="00902A86">
      <w:pPr>
        <w:ind w:firstLineChars="200" w:firstLine="420"/>
        <w:rPr>
          <w:szCs w:val="21"/>
        </w:rPr>
      </w:pPr>
      <w:r>
        <w:rPr>
          <w:szCs w:val="21"/>
        </w:rPr>
        <w:t>第八章</w:t>
      </w:r>
      <w:r>
        <w:rPr>
          <w:szCs w:val="21"/>
        </w:rPr>
        <w:t xml:space="preserve"> </w:t>
      </w:r>
      <w:r>
        <w:rPr>
          <w:szCs w:val="21"/>
        </w:rPr>
        <w:t>社会保险基金</w:t>
      </w:r>
      <w:r>
        <w:rPr>
          <w:szCs w:val="21"/>
        </w:rPr>
        <w:t xml:space="preserve"> </w:t>
      </w:r>
    </w:p>
    <w:p w14:paraId="0EE9BC73" w14:textId="77777777" w:rsidR="00182CBE" w:rsidRDefault="00902A86">
      <w:pPr>
        <w:ind w:firstLineChars="200" w:firstLine="420"/>
        <w:rPr>
          <w:szCs w:val="21"/>
        </w:rPr>
      </w:pPr>
      <w:r>
        <w:rPr>
          <w:szCs w:val="21"/>
        </w:rPr>
        <w:t>第九章</w:t>
      </w:r>
      <w:r>
        <w:rPr>
          <w:szCs w:val="21"/>
        </w:rPr>
        <w:t xml:space="preserve"> </w:t>
      </w:r>
      <w:r>
        <w:rPr>
          <w:szCs w:val="21"/>
        </w:rPr>
        <w:t>社会保险经办</w:t>
      </w:r>
      <w:r>
        <w:rPr>
          <w:szCs w:val="21"/>
        </w:rPr>
        <w:t xml:space="preserve"> </w:t>
      </w:r>
    </w:p>
    <w:p w14:paraId="37EF48BE" w14:textId="77777777" w:rsidR="00182CBE" w:rsidRDefault="00902A86">
      <w:pPr>
        <w:ind w:firstLineChars="200" w:firstLine="420"/>
        <w:rPr>
          <w:szCs w:val="21"/>
        </w:rPr>
      </w:pPr>
      <w:r>
        <w:rPr>
          <w:szCs w:val="21"/>
        </w:rPr>
        <w:t>第十章</w:t>
      </w:r>
      <w:r>
        <w:rPr>
          <w:szCs w:val="21"/>
        </w:rPr>
        <w:t xml:space="preserve"> </w:t>
      </w:r>
      <w:r>
        <w:rPr>
          <w:szCs w:val="21"/>
        </w:rPr>
        <w:t>社会保险监督</w:t>
      </w:r>
      <w:r>
        <w:rPr>
          <w:szCs w:val="21"/>
        </w:rPr>
        <w:t xml:space="preserve"> </w:t>
      </w:r>
    </w:p>
    <w:p w14:paraId="71C66701" w14:textId="77777777" w:rsidR="00182CBE" w:rsidRDefault="00902A86">
      <w:pPr>
        <w:ind w:firstLineChars="200" w:firstLine="420"/>
        <w:rPr>
          <w:szCs w:val="21"/>
        </w:rPr>
      </w:pPr>
      <w:r>
        <w:rPr>
          <w:szCs w:val="21"/>
        </w:rPr>
        <w:t>第十一章</w:t>
      </w:r>
      <w:r>
        <w:rPr>
          <w:szCs w:val="21"/>
        </w:rPr>
        <w:t xml:space="preserve"> </w:t>
      </w:r>
      <w:r>
        <w:rPr>
          <w:szCs w:val="21"/>
        </w:rPr>
        <w:t>法律责任</w:t>
      </w:r>
      <w:r>
        <w:rPr>
          <w:szCs w:val="21"/>
        </w:rPr>
        <w:t xml:space="preserve"> </w:t>
      </w:r>
    </w:p>
    <w:p w14:paraId="636A843A" w14:textId="77777777" w:rsidR="00182CBE" w:rsidRDefault="00902A86">
      <w:pPr>
        <w:ind w:firstLineChars="200" w:firstLine="420"/>
        <w:rPr>
          <w:szCs w:val="21"/>
        </w:rPr>
      </w:pPr>
      <w:r>
        <w:rPr>
          <w:szCs w:val="21"/>
        </w:rPr>
        <w:t>第十二章</w:t>
      </w:r>
      <w:r>
        <w:rPr>
          <w:szCs w:val="21"/>
        </w:rPr>
        <w:t xml:space="preserve"> </w:t>
      </w:r>
      <w:r>
        <w:rPr>
          <w:szCs w:val="21"/>
        </w:rPr>
        <w:t>附</w:t>
      </w:r>
      <w:r>
        <w:rPr>
          <w:szCs w:val="21"/>
        </w:rPr>
        <w:t xml:space="preserve"> </w:t>
      </w:r>
      <w:r>
        <w:rPr>
          <w:szCs w:val="21"/>
        </w:rPr>
        <w:t>则</w:t>
      </w:r>
      <w:r>
        <w:rPr>
          <w:szCs w:val="21"/>
        </w:rPr>
        <w:t xml:space="preserve"> </w:t>
      </w:r>
    </w:p>
    <w:p w14:paraId="085F9072" w14:textId="77777777" w:rsidR="00182CBE" w:rsidRDefault="00902A86">
      <w:pPr>
        <w:jc w:val="center"/>
        <w:rPr>
          <w:b/>
          <w:szCs w:val="21"/>
        </w:rPr>
      </w:pPr>
      <w:r>
        <w:rPr>
          <w:b/>
          <w:szCs w:val="21"/>
        </w:rPr>
        <w:t>第一章</w:t>
      </w:r>
      <w:r>
        <w:rPr>
          <w:b/>
          <w:szCs w:val="21"/>
        </w:rPr>
        <w:t xml:space="preserve"> </w:t>
      </w:r>
      <w:r>
        <w:rPr>
          <w:b/>
          <w:szCs w:val="21"/>
        </w:rPr>
        <w:t>总</w:t>
      </w:r>
      <w:r>
        <w:rPr>
          <w:b/>
          <w:szCs w:val="21"/>
        </w:rPr>
        <w:t xml:space="preserve"> </w:t>
      </w:r>
      <w:r>
        <w:rPr>
          <w:b/>
          <w:szCs w:val="21"/>
        </w:rPr>
        <w:t>则</w:t>
      </w:r>
      <w:r>
        <w:rPr>
          <w:b/>
          <w:szCs w:val="21"/>
        </w:rPr>
        <w:t xml:space="preserve"> </w:t>
      </w:r>
    </w:p>
    <w:p w14:paraId="5535240E" w14:textId="77777777" w:rsidR="00182CBE" w:rsidRDefault="00902A86">
      <w:pPr>
        <w:ind w:firstLineChars="200" w:firstLine="420"/>
        <w:rPr>
          <w:szCs w:val="21"/>
        </w:rPr>
      </w:pPr>
      <w:r>
        <w:rPr>
          <w:szCs w:val="21"/>
        </w:rPr>
        <w:t>第一条</w:t>
      </w:r>
      <w:r>
        <w:rPr>
          <w:szCs w:val="21"/>
        </w:rPr>
        <w:t xml:space="preserve"> </w:t>
      </w:r>
      <w:r>
        <w:rPr>
          <w:szCs w:val="21"/>
        </w:rPr>
        <w:t>为了规范社会保险关系，维护公民参加社会保险和享受社会保险待遇的合法权益，使公民共享发展成果，促进社会和谐稳定，根据宪法，制定本法。</w:t>
      </w:r>
      <w:r>
        <w:rPr>
          <w:szCs w:val="21"/>
        </w:rPr>
        <w:t xml:space="preserve"> </w:t>
      </w:r>
    </w:p>
    <w:p w14:paraId="72B5013A" w14:textId="77777777" w:rsidR="00182CBE" w:rsidRDefault="00902A86">
      <w:pPr>
        <w:ind w:firstLineChars="200" w:firstLine="420"/>
        <w:rPr>
          <w:szCs w:val="21"/>
        </w:rPr>
      </w:pPr>
      <w:r>
        <w:rPr>
          <w:szCs w:val="21"/>
        </w:rPr>
        <w:t>第二条</w:t>
      </w:r>
      <w:r>
        <w:rPr>
          <w:szCs w:val="21"/>
        </w:rPr>
        <w:t xml:space="preserve"> </w:t>
      </w:r>
      <w:r>
        <w:rPr>
          <w:szCs w:val="21"/>
        </w:rPr>
        <w:t>国家建立基本养老保险、基本医疗保险、工伤保险、失业保险、生育保险等社会保险制度，保障公民在年老、疾病、工伤、失业、生育等情况下依法从国家和社会获得物质帮助的权利。</w:t>
      </w:r>
      <w:r>
        <w:rPr>
          <w:szCs w:val="21"/>
        </w:rPr>
        <w:t xml:space="preserve"> </w:t>
      </w:r>
    </w:p>
    <w:p w14:paraId="24FD0D9A" w14:textId="77777777" w:rsidR="00182CBE" w:rsidRDefault="00902A86">
      <w:pPr>
        <w:ind w:firstLineChars="200" w:firstLine="420"/>
        <w:rPr>
          <w:szCs w:val="21"/>
        </w:rPr>
      </w:pPr>
      <w:r>
        <w:rPr>
          <w:szCs w:val="21"/>
        </w:rPr>
        <w:t>第三条</w:t>
      </w:r>
      <w:r>
        <w:rPr>
          <w:szCs w:val="21"/>
        </w:rPr>
        <w:t xml:space="preserve"> </w:t>
      </w:r>
      <w:r>
        <w:rPr>
          <w:szCs w:val="21"/>
        </w:rPr>
        <w:t>社会保险制度坚持广覆盖、保基本、多层次、可持续的方针，社会保险水平应当与经济社会发展水平相适应。</w:t>
      </w:r>
      <w:r>
        <w:rPr>
          <w:szCs w:val="21"/>
        </w:rPr>
        <w:t xml:space="preserve"> </w:t>
      </w:r>
    </w:p>
    <w:p w14:paraId="1AFF866B" w14:textId="77777777" w:rsidR="00182CBE" w:rsidRDefault="00902A86">
      <w:pPr>
        <w:ind w:firstLineChars="200" w:firstLine="420"/>
        <w:rPr>
          <w:szCs w:val="21"/>
        </w:rPr>
      </w:pPr>
      <w:r>
        <w:rPr>
          <w:szCs w:val="21"/>
        </w:rPr>
        <w:t>第四条</w:t>
      </w:r>
      <w:r>
        <w:rPr>
          <w:szCs w:val="21"/>
        </w:rPr>
        <w:t xml:space="preserve"> </w:t>
      </w:r>
      <w:r>
        <w:rPr>
          <w:szCs w:val="21"/>
        </w:rPr>
        <w:t>中华人民共和国境内的用人单位和个人依法缴纳社会保险费，有权查询缴费记录、个人权益记录，要求社会保险经办机构提供社会保险咨询等相关服务。</w:t>
      </w:r>
      <w:r>
        <w:rPr>
          <w:szCs w:val="21"/>
        </w:rPr>
        <w:t xml:space="preserve"> </w:t>
      </w:r>
      <w:r>
        <w:rPr>
          <w:szCs w:val="21"/>
        </w:rPr>
        <w:t>个人依法享受社会保险待遇，有权监督本单位为其缴费情况。</w:t>
      </w:r>
      <w:r>
        <w:rPr>
          <w:szCs w:val="21"/>
        </w:rPr>
        <w:t xml:space="preserve"> </w:t>
      </w:r>
    </w:p>
    <w:p w14:paraId="57D4768F" w14:textId="77777777" w:rsidR="00182CBE" w:rsidRDefault="00902A86">
      <w:pPr>
        <w:ind w:firstLineChars="200" w:firstLine="420"/>
        <w:rPr>
          <w:szCs w:val="21"/>
        </w:rPr>
      </w:pPr>
      <w:r>
        <w:rPr>
          <w:szCs w:val="21"/>
        </w:rPr>
        <w:t>第五条</w:t>
      </w:r>
      <w:r>
        <w:rPr>
          <w:szCs w:val="21"/>
        </w:rPr>
        <w:t xml:space="preserve"> </w:t>
      </w:r>
      <w:r>
        <w:rPr>
          <w:szCs w:val="21"/>
        </w:rPr>
        <w:t>县级以上人民政府将社会保险事业纳入国民经济和社会发展规划。</w:t>
      </w:r>
      <w:r>
        <w:rPr>
          <w:szCs w:val="21"/>
        </w:rPr>
        <w:t xml:space="preserve"> </w:t>
      </w:r>
      <w:r>
        <w:rPr>
          <w:szCs w:val="21"/>
        </w:rPr>
        <w:t>国家多渠道筹集社会保险资金。县级以上人民政府对社会保险事业给予必要的经费支持。</w:t>
      </w:r>
      <w:r>
        <w:rPr>
          <w:szCs w:val="21"/>
        </w:rPr>
        <w:t xml:space="preserve"> </w:t>
      </w:r>
      <w:r>
        <w:rPr>
          <w:szCs w:val="21"/>
        </w:rPr>
        <w:t>国家通过税收优惠政策支持社会保险事业。</w:t>
      </w:r>
      <w:r>
        <w:rPr>
          <w:szCs w:val="21"/>
        </w:rPr>
        <w:t xml:space="preserve"> </w:t>
      </w:r>
    </w:p>
    <w:p w14:paraId="0CD534ED" w14:textId="77777777" w:rsidR="00182CBE" w:rsidRDefault="00902A86">
      <w:pPr>
        <w:ind w:firstLineChars="200" w:firstLine="420"/>
        <w:rPr>
          <w:szCs w:val="21"/>
        </w:rPr>
      </w:pPr>
      <w:r>
        <w:rPr>
          <w:szCs w:val="21"/>
        </w:rPr>
        <w:t>第六条</w:t>
      </w:r>
      <w:r>
        <w:rPr>
          <w:szCs w:val="21"/>
        </w:rPr>
        <w:t xml:space="preserve"> </w:t>
      </w:r>
      <w:r>
        <w:rPr>
          <w:szCs w:val="21"/>
        </w:rPr>
        <w:t>国家对社会保险基金实行严格监管。</w:t>
      </w:r>
      <w:r>
        <w:rPr>
          <w:szCs w:val="21"/>
        </w:rPr>
        <w:t xml:space="preserve"> </w:t>
      </w:r>
      <w:r>
        <w:rPr>
          <w:szCs w:val="21"/>
        </w:rPr>
        <w:t>国务院和省、自治区、直辖市人民政府建立健全社会保险基金监督管理制度，保障社会保险基金安全、有效运行。</w:t>
      </w:r>
      <w:r>
        <w:rPr>
          <w:szCs w:val="21"/>
        </w:rPr>
        <w:t xml:space="preserve"> </w:t>
      </w:r>
      <w:r>
        <w:rPr>
          <w:szCs w:val="21"/>
        </w:rPr>
        <w:t>县级以上人民政府采取措施，鼓励和支持社会各方面参与社会保险基金的监督。</w:t>
      </w:r>
      <w:r>
        <w:rPr>
          <w:szCs w:val="21"/>
        </w:rPr>
        <w:t xml:space="preserve"> </w:t>
      </w:r>
    </w:p>
    <w:p w14:paraId="6A5C2DEE" w14:textId="77777777" w:rsidR="00182CBE" w:rsidRDefault="00902A86">
      <w:pPr>
        <w:ind w:firstLineChars="200" w:firstLine="420"/>
        <w:rPr>
          <w:szCs w:val="21"/>
        </w:rPr>
      </w:pPr>
      <w:r>
        <w:rPr>
          <w:szCs w:val="21"/>
        </w:rPr>
        <w:t>第七条</w:t>
      </w:r>
      <w:r>
        <w:rPr>
          <w:szCs w:val="21"/>
        </w:rPr>
        <w:t xml:space="preserve"> </w:t>
      </w:r>
      <w:r>
        <w:rPr>
          <w:szCs w:val="21"/>
        </w:rPr>
        <w:t>国务院社会保险行政部门负责全国的社会保险管理工作，国务院其他有关部门在各自的职责范围内负责有关的社会保险工作。</w:t>
      </w:r>
      <w:r>
        <w:rPr>
          <w:szCs w:val="21"/>
        </w:rPr>
        <w:t xml:space="preserve"> </w:t>
      </w:r>
      <w:r>
        <w:rPr>
          <w:szCs w:val="21"/>
        </w:rPr>
        <w:t>县级以上地方人民政府社会保险行政部门负责本行政区域的社会保险管理工作，县级以上地方人民政府其他有关部门在各自的职责范围内负责有关的社会保险工作。</w:t>
      </w:r>
      <w:r>
        <w:rPr>
          <w:szCs w:val="21"/>
        </w:rPr>
        <w:t xml:space="preserve"> </w:t>
      </w:r>
    </w:p>
    <w:p w14:paraId="6D5AE863" w14:textId="77777777" w:rsidR="00182CBE" w:rsidRDefault="00902A86">
      <w:pPr>
        <w:ind w:firstLineChars="200" w:firstLine="420"/>
        <w:rPr>
          <w:szCs w:val="21"/>
        </w:rPr>
      </w:pPr>
      <w:r>
        <w:rPr>
          <w:szCs w:val="21"/>
        </w:rPr>
        <w:t>第八条</w:t>
      </w:r>
      <w:r>
        <w:rPr>
          <w:szCs w:val="21"/>
        </w:rPr>
        <w:t xml:space="preserve"> </w:t>
      </w:r>
      <w:r>
        <w:rPr>
          <w:szCs w:val="21"/>
        </w:rPr>
        <w:t>社会保险经办机构提供社会保险服务，负责社会保险登记、个人权益记录、社会保险待遇支付等工作。</w:t>
      </w:r>
      <w:r>
        <w:rPr>
          <w:szCs w:val="21"/>
        </w:rPr>
        <w:t xml:space="preserve"> </w:t>
      </w:r>
    </w:p>
    <w:p w14:paraId="53921181" w14:textId="77777777" w:rsidR="00182CBE" w:rsidRDefault="00902A86">
      <w:pPr>
        <w:ind w:firstLineChars="200" w:firstLine="420"/>
        <w:rPr>
          <w:szCs w:val="21"/>
        </w:rPr>
      </w:pPr>
      <w:r>
        <w:rPr>
          <w:szCs w:val="21"/>
        </w:rPr>
        <w:t>第九条</w:t>
      </w:r>
      <w:r>
        <w:rPr>
          <w:szCs w:val="21"/>
        </w:rPr>
        <w:t xml:space="preserve"> </w:t>
      </w:r>
      <w:r>
        <w:rPr>
          <w:szCs w:val="21"/>
        </w:rPr>
        <w:t>工会依法维护职工的合法权益，有权参与社会保险重大事项的研究，参加社会保险监督委员会，对与职工社会保险权益有关的事项进行监督。</w:t>
      </w:r>
      <w:r>
        <w:rPr>
          <w:szCs w:val="21"/>
        </w:rPr>
        <w:t xml:space="preserve"> </w:t>
      </w:r>
    </w:p>
    <w:p w14:paraId="25B65F4D" w14:textId="77777777" w:rsidR="00182CBE" w:rsidRDefault="00902A86">
      <w:pPr>
        <w:jc w:val="center"/>
        <w:rPr>
          <w:b/>
          <w:szCs w:val="21"/>
        </w:rPr>
      </w:pPr>
      <w:r>
        <w:rPr>
          <w:b/>
          <w:szCs w:val="21"/>
        </w:rPr>
        <w:t>第二章</w:t>
      </w:r>
      <w:r>
        <w:rPr>
          <w:b/>
          <w:szCs w:val="21"/>
        </w:rPr>
        <w:t xml:space="preserve"> </w:t>
      </w:r>
      <w:r>
        <w:rPr>
          <w:b/>
          <w:szCs w:val="21"/>
        </w:rPr>
        <w:t>基本养老保险</w:t>
      </w:r>
      <w:r>
        <w:rPr>
          <w:b/>
          <w:szCs w:val="21"/>
        </w:rPr>
        <w:t xml:space="preserve"> </w:t>
      </w:r>
    </w:p>
    <w:p w14:paraId="6072D3DA" w14:textId="77777777" w:rsidR="00182CBE" w:rsidRDefault="00902A86">
      <w:pPr>
        <w:ind w:firstLineChars="200" w:firstLine="420"/>
        <w:rPr>
          <w:szCs w:val="21"/>
        </w:rPr>
      </w:pPr>
      <w:r>
        <w:rPr>
          <w:szCs w:val="21"/>
        </w:rPr>
        <w:t>第十条</w:t>
      </w:r>
      <w:r>
        <w:rPr>
          <w:szCs w:val="21"/>
        </w:rPr>
        <w:t xml:space="preserve"> </w:t>
      </w:r>
      <w:r>
        <w:rPr>
          <w:szCs w:val="21"/>
        </w:rPr>
        <w:t>职工应当参加基本养老保险，由用人单位和职工共同缴纳基本养老保险费。</w:t>
      </w:r>
      <w:r>
        <w:rPr>
          <w:szCs w:val="21"/>
        </w:rPr>
        <w:t xml:space="preserve"> </w:t>
      </w:r>
      <w:r>
        <w:rPr>
          <w:szCs w:val="21"/>
        </w:rPr>
        <w:t>无雇工的个体工商户、未在用人单位参加基本养老保险的非全日制从业人员以及其他灵活就业人员可以参加基本养老保险，由个人缴纳基本养老保险费。</w:t>
      </w:r>
      <w:r>
        <w:rPr>
          <w:szCs w:val="21"/>
        </w:rPr>
        <w:t xml:space="preserve"> </w:t>
      </w:r>
      <w:r>
        <w:rPr>
          <w:szCs w:val="21"/>
        </w:rPr>
        <w:t>公务员和参照公务员法管理的工作人员养老保险的办法由国务院规定。</w:t>
      </w:r>
      <w:r>
        <w:rPr>
          <w:szCs w:val="21"/>
        </w:rPr>
        <w:t xml:space="preserve"> </w:t>
      </w:r>
    </w:p>
    <w:p w14:paraId="30364BF4" w14:textId="77777777" w:rsidR="00182CBE" w:rsidRDefault="00902A86">
      <w:pPr>
        <w:ind w:firstLineChars="200" w:firstLine="420"/>
        <w:rPr>
          <w:szCs w:val="21"/>
        </w:rPr>
      </w:pPr>
      <w:r>
        <w:rPr>
          <w:szCs w:val="21"/>
        </w:rPr>
        <w:t>第十一条</w:t>
      </w:r>
      <w:r>
        <w:rPr>
          <w:szCs w:val="21"/>
        </w:rPr>
        <w:t xml:space="preserve"> </w:t>
      </w:r>
      <w:r>
        <w:rPr>
          <w:szCs w:val="21"/>
        </w:rPr>
        <w:t>基本养老保险实行社会统筹与个人账户相结合。</w:t>
      </w:r>
      <w:r>
        <w:rPr>
          <w:szCs w:val="21"/>
        </w:rPr>
        <w:t xml:space="preserve"> </w:t>
      </w:r>
      <w:r>
        <w:rPr>
          <w:szCs w:val="21"/>
        </w:rPr>
        <w:t>基本养老保险基金由用人单位和个人缴费以及政府补贴等组成。</w:t>
      </w:r>
      <w:r>
        <w:rPr>
          <w:szCs w:val="21"/>
        </w:rPr>
        <w:t xml:space="preserve"> </w:t>
      </w:r>
    </w:p>
    <w:p w14:paraId="2E0CAFDA" w14:textId="77777777" w:rsidR="00182CBE" w:rsidRDefault="00902A86">
      <w:pPr>
        <w:ind w:firstLineChars="200" w:firstLine="420"/>
        <w:rPr>
          <w:szCs w:val="21"/>
        </w:rPr>
      </w:pPr>
      <w:r>
        <w:rPr>
          <w:szCs w:val="21"/>
        </w:rPr>
        <w:t>第十二条</w:t>
      </w:r>
      <w:r>
        <w:rPr>
          <w:szCs w:val="21"/>
        </w:rPr>
        <w:t xml:space="preserve"> </w:t>
      </w:r>
      <w:r>
        <w:rPr>
          <w:szCs w:val="21"/>
        </w:rPr>
        <w:t>用人单位应当按照国家规定的本单位职工工资总额的比例缴纳基本养老保险费，记入基本养老保险统筹基金。</w:t>
      </w:r>
      <w:r>
        <w:rPr>
          <w:szCs w:val="21"/>
        </w:rPr>
        <w:t xml:space="preserve"> </w:t>
      </w:r>
      <w:r>
        <w:rPr>
          <w:szCs w:val="21"/>
        </w:rPr>
        <w:t>职工应当按照国家规定的本人工资的比例缴纳基本养老保险费，记入个人账户。</w:t>
      </w:r>
      <w:r>
        <w:rPr>
          <w:szCs w:val="21"/>
        </w:rPr>
        <w:t xml:space="preserve"> </w:t>
      </w:r>
      <w:r>
        <w:rPr>
          <w:szCs w:val="21"/>
        </w:rPr>
        <w:t>无雇工的个体工商户、未在用人单位参加基本养老保险的非全日制从业人员以及其他灵活就业人员参加基本养老保险的，应当按照国家规定缴纳基本养老保险费，分别记入基本养老保险统筹基金和个人账户。</w:t>
      </w:r>
      <w:r>
        <w:rPr>
          <w:szCs w:val="21"/>
        </w:rPr>
        <w:t xml:space="preserve"> </w:t>
      </w:r>
      <w:r>
        <w:rPr>
          <w:szCs w:val="21"/>
        </w:rPr>
        <w:t>第十三条</w:t>
      </w:r>
      <w:r>
        <w:rPr>
          <w:szCs w:val="21"/>
        </w:rPr>
        <w:t xml:space="preserve"> </w:t>
      </w:r>
      <w:r>
        <w:rPr>
          <w:szCs w:val="21"/>
        </w:rPr>
        <w:t>国有企业、事业单位职工参加基本养老保险前，视同缴费年限期间应当缴纳的基本养老保险费由政府承担。</w:t>
      </w:r>
      <w:r>
        <w:rPr>
          <w:szCs w:val="21"/>
        </w:rPr>
        <w:t xml:space="preserve"> </w:t>
      </w:r>
      <w:r>
        <w:rPr>
          <w:szCs w:val="21"/>
        </w:rPr>
        <w:t>基本养老保险基金出现支付不足时，政府给予补贴。</w:t>
      </w:r>
      <w:r>
        <w:rPr>
          <w:szCs w:val="21"/>
        </w:rPr>
        <w:t xml:space="preserve"> </w:t>
      </w:r>
    </w:p>
    <w:p w14:paraId="37C2FA5D" w14:textId="77777777" w:rsidR="00182CBE" w:rsidRDefault="00902A86">
      <w:pPr>
        <w:ind w:firstLineChars="200" w:firstLine="420"/>
        <w:rPr>
          <w:szCs w:val="21"/>
        </w:rPr>
      </w:pPr>
      <w:r>
        <w:rPr>
          <w:szCs w:val="21"/>
        </w:rPr>
        <w:t>第十四条</w:t>
      </w:r>
      <w:r>
        <w:rPr>
          <w:szCs w:val="21"/>
        </w:rPr>
        <w:t xml:space="preserve"> </w:t>
      </w:r>
      <w:r>
        <w:rPr>
          <w:szCs w:val="21"/>
        </w:rPr>
        <w:t>个人账户不得提前支取，记账利率不得低于银行定期存款利率，免征利息税。个人死亡的，个人账户余额可以继承。</w:t>
      </w:r>
      <w:r>
        <w:rPr>
          <w:szCs w:val="21"/>
        </w:rPr>
        <w:t xml:space="preserve"> </w:t>
      </w:r>
    </w:p>
    <w:p w14:paraId="4E0B9627" w14:textId="77777777" w:rsidR="00182CBE" w:rsidRDefault="00902A86">
      <w:pPr>
        <w:ind w:firstLineChars="200" w:firstLine="420"/>
        <w:rPr>
          <w:szCs w:val="21"/>
        </w:rPr>
      </w:pPr>
      <w:r>
        <w:rPr>
          <w:szCs w:val="21"/>
        </w:rPr>
        <w:t>第十五条</w:t>
      </w:r>
      <w:r>
        <w:rPr>
          <w:szCs w:val="21"/>
        </w:rPr>
        <w:t xml:space="preserve"> </w:t>
      </w:r>
      <w:r>
        <w:rPr>
          <w:szCs w:val="21"/>
        </w:rPr>
        <w:t>基本养老金由统筹养老金和个人账户养老金组成。</w:t>
      </w:r>
      <w:r>
        <w:rPr>
          <w:szCs w:val="21"/>
        </w:rPr>
        <w:t xml:space="preserve"> </w:t>
      </w:r>
      <w:r>
        <w:rPr>
          <w:szCs w:val="21"/>
        </w:rPr>
        <w:t>基本养老金根据个人累计缴费年限、缴费工资、当地职工平均工资、个人账户金额、城镇人口平均预期寿命等因素确定。</w:t>
      </w:r>
      <w:r>
        <w:rPr>
          <w:szCs w:val="21"/>
        </w:rPr>
        <w:t xml:space="preserve"> </w:t>
      </w:r>
    </w:p>
    <w:p w14:paraId="2D8C443D" w14:textId="77777777" w:rsidR="00182CBE" w:rsidRDefault="00902A86">
      <w:pPr>
        <w:ind w:firstLineChars="200" w:firstLine="420"/>
        <w:rPr>
          <w:szCs w:val="21"/>
        </w:rPr>
      </w:pPr>
      <w:r>
        <w:rPr>
          <w:szCs w:val="21"/>
        </w:rPr>
        <w:t>第十六条</w:t>
      </w:r>
      <w:r>
        <w:rPr>
          <w:szCs w:val="21"/>
        </w:rPr>
        <w:t xml:space="preserve"> </w:t>
      </w:r>
      <w:r>
        <w:rPr>
          <w:szCs w:val="21"/>
        </w:rPr>
        <w:t>参加基本养老保险的个人，达到法定退休年龄时累计缴费满十五年的，按月领取基本养老金。</w:t>
      </w:r>
      <w:r>
        <w:rPr>
          <w:szCs w:val="21"/>
        </w:rPr>
        <w:t xml:space="preserve"> </w:t>
      </w:r>
      <w:r>
        <w:rPr>
          <w:szCs w:val="21"/>
        </w:rPr>
        <w:t>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r>
        <w:rPr>
          <w:szCs w:val="21"/>
        </w:rPr>
        <w:t xml:space="preserve"> </w:t>
      </w:r>
    </w:p>
    <w:p w14:paraId="7922AB7A" w14:textId="77777777" w:rsidR="00182CBE" w:rsidRDefault="00902A86">
      <w:pPr>
        <w:ind w:firstLineChars="200" w:firstLine="420"/>
        <w:rPr>
          <w:szCs w:val="21"/>
        </w:rPr>
      </w:pPr>
      <w:r>
        <w:rPr>
          <w:szCs w:val="21"/>
        </w:rPr>
        <w:t>第十七条</w:t>
      </w:r>
      <w:r>
        <w:rPr>
          <w:szCs w:val="21"/>
        </w:rPr>
        <w:t xml:space="preserve"> </w:t>
      </w:r>
      <w:r>
        <w:rPr>
          <w:szCs w:val="21"/>
        </w:rPr>
        <w:t>参加基本养老保险的个人，因病或者非因工死亡的，其遗属可以领取丧葬补助金和抚恤金；在未达到法定退休年龄时因病或者非因工致残完全丧失劳动能力的，可以领取病残津贴。所需资金从基本养老保险基金中支付。</w:t>
      </w:r>
      <w:r>
        <w:rPr>
          <w:szCs w:val="21"/>
        </w:rPr>
        <w:t xml:space="preserve"> </w:t>
      </w:r>
    </w:p>
    <w:p w14:paraId="421966EC" w14:textId="77777777" w:rsidR="00182CBE" w:rsidRDefault="00902A86">
      <w:pPr>
        <w:ind w:firstLineChars="200" w:firstLine="420"/>
        <w:rPr>
          <w:szCs w:val="21"/>
        </w:rPr>
      </w:pPr>
      <w:r>
        <w:rPr>
          <w:szCs w:val="21"/>
        </w:rPr>
        <w:t>第十八条</w:t>
      </w:r>
      <w:r>
        <w:rPr>
          <w:szCs w:val="21"/>
        </w:rPr>
        <w:t xml:space="preserve"> </w:t>
      </w:r>
      <w:r>
        <w:rPr>
          <w:szCs w:val="21"/>
        </w:rPr>
        <w:t>国家建立基本养老金正常调整机制。根据职工平均工资增长、物价上涨情况，适时提高基本养老保险待遇水平。</w:t>
      </w:r>
    </w:p>
    <w:p w14:paraId="638E5276" w14:textId="77777777" w:rsidR="00182CBE" w:rsidRDefault="00902A86">
      <w:pPr>
        <w:ind w:firstLineChars="200" w:firstLine="420"/>
        <w:rPr>
          <w:szCs w:val="21"/>
        </w:rPr>
      </w:pPr>
      <w:r>
        <w:rPr>
          <w:szCs w:val="21"/>
        </w:rPr>
        <w:t>第十九条</w:t>
      </w:r>
      <w:r>
        <w:rPr>
          <w:szCs w:val="21"/>
        </w:rPr>
        <w:t xml:space="preserve"> </w:t>
      </w:r>
      <w:r>
        <w:rPr>
          <w:szCs w:val="21"/>
        </w:rPr>
        <w:t>个人跨统筹地区就业的，其基本养老保险关系随本人转移，缴费年限累计计算。个人达到法定退休年龄时，基本养老金分段计算、统一支付。具体办法由国务院规定。</w:t>
      </w:r>
      <w:r>
        <w:rPr>
          <w:szCs w:val="21"/>
        </w:rPr>
        <w:t xml:space="preserve"> </w:t>
      </w:r>
    </w:p>
    <w:p w14:paraId="65FE53D4" w14:textId="77777777" w:rsidR="00182CBE" w:rsidRDefault="00902A86">
      <w:pPr>
        <w:ind w:firstLineChars="200" w:firstLine="420"/>
        <w:rPr>
          <w:szCs w:val="21"/>
        </w:rPr>
      </w:pPr>
      <w:r>
        <w:rPr>
          <w:szCs w:val="21"/>
        </w:rPr>
        <w:t>第二十条</w:t>
      </w:r>
      <w:r>
        <w:rPr>
          <w:szCs w:val="21"/>
        </w:rPr>
        <w:t xml:space="preserve"> </w:t>
      </w:r>
      <w:r>
        <w:rPr>
          <w:szCs w:val="21"/>
        </w:rPr>
        <w:t>国家建立和完善新型农村社会养老保险制度。</w:t>
      </w:r>
      <w:r>
        <w:rPr>
          <w:szCs w:val="21"/>
        </w:rPr>
        <w:t xml:space="preserve"> </w:t>
      </w:r>
      <w:r>
        <w:rPr>
          <w:szCs w:val="21"/>
        </w:rPr>
        <w:t>新型农村社会养老保险实行个人缴费、集体补助和政府补贴相结合。</w:t>
      </w:r>
      <w:r>
        <w:rPr>
          <w:szCs w:val="21"/>
        </w:rPr>
        <w:t xml:space="preserve"> </w:t>
      </w:r>
    </w:p>
    <w:p w14:paraId="68E2D97C" w14:textId="77777777" w:rsidR="00182CBE" w:rsidRDefault="00902A86">
      <w:pPr>
        <w:ind w:firstLineChars="200" w:firstLine="420"/>
        <w:rPr>
          <w:szCs w:val="21"/>
        </w:rPr>
      </w:pPr>
      <w:r>
        <w:rPr>
          <w:szCs w:val="21"/>
        </w:rPr>
        <w:t>第二十一条</w:t>
      </w:r>
      <w:r>
        <w:rPr>
          <w:szCs w:val="21"/>
        </w:rPr>
        <w:t xml:space="preserve"> </w:t>
      </w:r>
      <w:r>
        <w:rPr>
          <w:szCs w:val="21"/>
        </w:rPr>
        <w:t>新型农村社会养老保险待遇由基础养老金和个人账户养老金组成。</w:t>
      </w:r>
      <w:r>
        <w:rPr>
          <w:szCs w:val="21"/>
        </w:rPr>
        <w:t xml:space="preserve"> </w:t>
      </w:r>
      <w:r>
        <w:rPr>
          <w:szCs w:val="21"/>
        </w:rPr>
        <w:t>参加新型农村社会养老保险的农村居民，符合国家规定条件的，按月领取新型农村社会养老保险待遇。</w:t>
      </w:r>
      <w:r>
        <w:rPr>
          <w:szCs w:val="21"/>
        </w:rPr>
        <w:t xml:space="preserve"> </w:t>
      </w:r>
    </w:p>
    <w:p w14:paraId="61BE5258" w14:textId="77777777" w:rsidR="00182CBE" w:rsidRDefault="00902A86">
      <w:pPr>
        <w:ind w:firstLineChars="200" w:firstLine="420"/>
        <w:rPr>
          <w:szCs w:val="21"/>
        </w:rPr>
      </w:pPr>
      <w:r>
        <w:rPr>
          <w:szCs w:val="21"/>
        </w:rPr>
        <w:t>第二十二条</w:t>
      </w:r>
      <w:r>
        <w:rPr>
          <w:szCs w:val="21"/>
        </w:rPr>
        <w:t xml:space="preserve"> </w:t>
      </w:r>
      <w:r>
        <w:rPr>
          <w:szCs w:val="21"/>
        </w:rPr>
        <w:t>国家建立和完善城镇居民社会养老保险制度。</w:t>
      </w:r>
      <w:r>
        <w:rPr>
          <w:szCs w:val="21"/>
        </w:rPr>
        <w:t xml:space="preserve"> </w:t>
      </w:r>
      <w:r>
        <w:rPr>
          <w:szCs w:val="21"/>
        </w:rPr>
        <w:t>省、自治区、直辖市人民政府根据实际情况，可以将城镇居民社会养老保险和新型农村社会养老保险合并实施。</w:t>
      </w:r>
      <w:r>
        <w:rPr>
          <w:szCs w:val="21"/>
        </w:rPr>
        <w:t xml:space="preserve"> </w:t>
      </w:r>
    </w:p>
    <w:p w14:paraId="5D69F42D" w14:textId="77777777" w:rsidR="00182CBE" w:rsidRDefault="00902A86">
      <w:pPr>
        <w:jc w:val="center"/>
        <w:rPr>
          <w:b/>
          <w:szCs w:val="21"/>
        </w:rPr>
      </w:pPr>
      <w:r>
        <w:rPr>
          <w:b/>
          <w:szCs w:val="21"/>
        </w:rPr>
        <w:t>第三章</w:t>
      </w:r>
      <w:r>
        <w:rPr>
          <w:b/>
          <w:szCs w:val="21"/>
        </w:rPr>
        <w:t xml:space="preserve"> </w:t>
      </w:r>
      <w:r>
        <w:rPr>
          <w:b/>
          <w:szCs w:val="21"/>
        </w:rPr>
        <w:t>基本医疗保险</w:t>
      </w:r>
      <w:r>
        <w:rPr>
          <w:b/>
          <w:szCs w:val="21"/>
        </w:rPr>
        <w:t xml:space="preserve"> </w:t>
      </w:r>
    </w:p>
    <w:p w14:paraId="44C94601" w14:textId="77777777" w:rsidR="00182CBE" w:rsidRDefault="00902A86">
      <w:pPr>
        <w:ind w:firstLineChars="200" w:firstLine="420"/>
        <w:rPr>
          <w:szCs w:val="21"/>
        </w:rPr>
      </w:pPr>
      <w:r>
        <w:rPr>
          <w:szCs w:val="21"/>
        </w:rPr>
        <w:t>第二十三条</w:t>
      </w:r>
      <w:r>
        <w:rPr>
          <w:szCs w:val="21"/>
        </w:rPr>
        <w:t xml:space="preserve"> </w:t>
      </w:r>
      <w:r>
        <w:rPr>
          <w:szCs w:val="21"/>
        </w:rPr>
        <w:t>职工应当参加职工基本医疗保险，由用人单位和职工按照国家规定共同缴纳基本医疗保险费。</w:t>
      </w:r>
      <w:r>
        <w:rPr>
          <w:szCs w:val="21"/>
        </w:rPr>
        <w:t xml:space="preserve"> </w:t>
      </w:r>
      <w:r>
        <w:rPr>
          <w:szCs w:val="21"/>
        </w:rPr>
        <w:t>无雇工的个体工商户、未在用人单位参加职工基本医疗保险的非全日制从业人员以及其他灵活就业人员可以参加职工基本医疗保险，由个人按照国家规定缴纳基本医疗保险费。</w:t>
      </w:r>
      <w:r>
        <w:rPr>
          <w:szCs w:val="21"/>
        </w:rPr>
        <w:t xml:space="preserve"> </w:t>
      </w:r>
      <w:r>
        <w:rPr>
          <w:szCs w:val="21"/>
        </w:rPr>
        <w:t>第二十四条</w:t>
      </w:r>
      <w:r>
        <w:rPr>
          <w:szCs w:val="21"/>
        </w:rPr>
        <w:t xml:space="preserve"> </w:t>
      </w:r>
      <w:r>
        <w:rPr>
          <w:szCs w:val="21"/>
        </w:rPr>
        <w:t>国家建立和完善新型农村合作医疗制度。</w:t>
      </w:r>
      <w:r>
        <w:rPr>
          <w:szCs w:val="21"/>
        </w:rPr>
        <w:t xml:space="preserve"> </w:t>
      </w:r>
      <w:r>
        <w:rPr>
          <w:szCs w:val="21"/>
        </w:rPr>
        <w:t>新型农村合作医疗的管理办法，由国务院规定。</w:t>
      </w:r>
      <w:r>
        <w:rPr>
          <w:szCs w:val="21"/>
        </w:rPr>
        <w:t xml:space="preserve"> </w:t>
      </w:r>
      <w:r>
        <w:rPr>
          <w:szCs w:val="21"/>
        </w:rPr>
        <w:t>第二十五条</w:t>
      </w:r>
      <w:r>
        <w:rPr>
          <w:szCs w:val="21"/>
        </w:rPr>
        <w:t xml:space="preserve"> </w:t>
      </w:r>
      <w:r>
        <w:rPr>
          <w:szCs w:val="21"/>
        </w:rPr>
        <w:t>国家建立和完善城镇居民基本医疗保险制度。</w:t>
      </w:r>
      <w:r>
        <w:rPr>
          <w:szCs w:val="21"/>
        </w:rPr>
        <w:t xml:space="preserve"> </w:t>
      </w:r>
      <w:r>
        <w:rPr>
          <w:szCs w:val="21"/>
        </w:rPr>
        <w:t>城镇居民基本医疗保险实行个人缴费和政府补贴相结合。</w:t>
      </w:r>
      <w:r>
        <w:rPr>
          <w:szCs w:val="21"/>
        </w:rPr>
        <w:t xml:space="preserve"> </w:t>
      </w:r>
      <w:r>
        <w:rPr>
          <w:szCs w:val="21"/>
        </w:rPr>
        <w:t>享受最低生活保障的人、丧失劳动能力的残疾人、低收入家庭六十周岁以上的老年人和未成年人等所需个人缴费部分，由政府给予补贴。</w:t>
      </w:r>
      <w:r>
        <w:rPr>
          <w:szCs w:val="21"/>
        </w:rPr>
        <w:t xml:space="preserve"> </w:t>
      </w:r>
      <w:r>
        <w:rPr>
          <w:szCs w:val="21"/>
        </w:rPr>
        <w:t>第二十六条</w:t>
      </w:r>
      <w:r>
        <w:rPr>
          <w:szCs w:val="21"/>
        </w:rPr>
        <w:t xml:space="preserve"> </w:t>
      </w:r>
      <w:r>
        <w:rPr>
          <w:szCs w:val="21"/>
        </w:rPr>
        <w:t>职工基本医疗保险、新型农村合作医疗和城镇居民基本医疗保险的待遇标准按照国家规定执行。</w:t>
      </w:r>
      <w:r>
        <w:rPr>
          <w:szCs w:val="21"/>
        </w:rPr>
        <w:t xml:space="preserve"> </w:t>
      </w:r>
      <w:r>
        <w:rPr>
          <w:szCs w:val="21"/>
        </w:rPr>
        <w:t>第二十七条</w:t>
      </w:r>
      <w:r>
        <w:rPr>
          <w:szCs w:val="21"/>
        </w:rPr>
        <w:t xml:space="preserve"> </w:t>
      </w:r>
      <w:r>
        <w:rPr>
          <w:szCs w:val="21"/>
        </w:rPr>
        <w:t>参加职工基本医疗保险的个人，达到法定退休年龄时累计缴费达到国家规定年限的，退休后不再缴纳基本医疗保险费，按照国家规定享受基本医疗保险待遇；未达到国家规定年限的，可以缴费至国家规定年限。</w:t>
      </w:r>
      <w:r>
        <w:rPr>
          <w:szCs w:val="21"/>
        </w:rPr>
        <w:t xml:space="preserve"> </w:t>
      </w:r>
      <w:r>
        <w:rPr>
          <w:szCs w:val="21"/>
        </w:rPr>
        <w:t>第二十八条</w:t>
      </w:r>
      <w:r>
        <w:rPr>
          <w:szCs w:val="21"/>
        </w:rPr>
        <w:t xml:space="preserve"> </w:t>
      </w:r>
      <w:r>
        <w:rPr>
          <w:szCs w:val="21"/>
        </w:rPr>
        <w:t>符合基本医疗保险药品目录、诊疗项目、医疗服务设施标准以及急诊、抢救的医疗费用，按照国家规定从基本医疗保险基金中支付。</w:t>
      </w:r>
      <w:r>
        <w:rPr>
          <w:szCs w:val="21"/>
        </w:rPr>
        <w:t xml:space="preserve"> </w:t>
      </w:r>
      <w:r>
        <w:rPr>
          <w:szCs w:val="21"/>
        </w:rPr>
        <w:t>第二十九条</w:t>
      </w:r>
      <w:r>
        <w:rPr>
          <w:szCs w:val="21"/>
        </w:rPr>
        <w:t xml:space="preserve"> </w:t>
      </w:r>
      <w:r>
        <w:rPr>
          <w:szCs w:val="21"/>
        </w:rPr>
        <w:t>参保人员医疗费用中应当由基本医疗保险基金支付的部分，由社会保险经办机构与医疗机构、药品经营单位直接结算。</w:t>
      </w:r>
      <w:r>
        <w:rPr>
          <w:szCs w:val="21"/>
        </w:rPr>
        <w:t xml:space="preserve"> </w:t>
      </w:r>
      <w:r>
        <w:rPr>
          <w:szCs w:val="21"/>
        </w:rPr>
        <w:t>社会保险行政部门和卫生行政部门应当建立异地就医医疗费用结算制度，方便参保人员享受基本医疗保险待遇。</w:t>
      </w:r>
      <w:r>
        <w:rPr>
          <w:szCs w:val="21"/>
        </w:rPr>
        <w:t xml:space="preserve"> </w:t>
      </w:r>
    </w:p>
    <w:p w14:paraId="788F5E2A" w14:textId="77777777" w:rsidR="00182CBE" w:rsidRDefault="00902A86">
      <w:pPr>
        <w:ind w:firstLineChars="200" w:firstLine="420"/>
        <w:rPr>
          <w:szCs w:val="21"/>
        </w:rPr>
      </w:pPr>
      <w:r>
        <w:rPr>
          <w:szCs w:val="21"/>
        </w:rPr>
        <w:t>第三十条</w:t>
      </w:r>
      <w:r>
        <w:rPr>
          <w:szCs w:val="21"/>
        </w:rPr>
        <w:t xml:space="preserve"> </w:t>
      </w:r>
      <w:r>
        <w:rPr>
          <w:szCs w:val="21"/>
        </w:rPr>
        <w:t>下列医疗费用不纳入基本医疗保险基金支付范围：</w:t>
      </w:r>
      <w:r>
        <w:rPr>
          <w:szCs w:val="21"/>
        </w:rPr>
        <w:t xml:space="preserve"> </w:t>
      </w:r>
    </w:p>
    <w:p w14:paraId="2F1C6E3D" w14:textId="77777777" w:rsidR="00182CBE" w:rsidRDefault="00902A86">
      <w:pPr>
        <w:ind w:firstLineChars="200" w:firstLine="420"/>
        <w:rPr>
          <w:szCs w:val="21"/>
        </w:rPr>
      </w:pPr>
      <w:r>
        <w:rPr>
          <w:szCs w:val="21"/>
        </w:rPr>
        <w:t>（一）应当从工伤保险基金中支付的；</w:t>
      </w:r>
      <w:r>
        <w:rPr>
          <w:szCs w:val="21"/>
        </w:rPr>
        <w:t xml:space="preserve"> </w:t>
      </w:r>
    </w:p>
    <w:p w14:paraId="70BDF319" w14:textId="77777777" w:rsidR="00182CBE" w:rsidRDefault="00902A86">
      <w:pPr>
        <w:ind w:firstLineChars="200" w:firstLine="420"/>
        <w:rPr>
          <w:szCs w:val="21"/>
        </w:rPr>
      </w:pPr>
      <w:r>
        <w:rPr>
          <w:szCs w:val="21"/>
        </w:rPr>
        <w:t>（二）应当由第三人负担的；</w:t>
      </w:r>
      <w:r>
        <w:rPr>
          <w:szCs w:val="21"/>
        </w:rPr>
        <w:t xml:space="preserve"> </w:t>
      </w:r>
    </w:p>
    <w:p w14:paraId="4223F739" w14:textId="77777777" w:rsidR="00182CBE" w:rsidRDefault="00902A86">
      <w:pPr>
        <w:ind w:firstLineChars="200" w:firstLine="420"/>
        <w:rPr>
          <w:szCs w:val="21"/>
        </w:rPr>
      </w:pPr>
      <w:r>
        <w:rPr>
          <w:szCs w:val="21"/>
        </w:rPr>
        <w:t>（三）应当由公共卫生负担的；</w:t>
      </w:r>
      <w:r>
        <w:rPr>
          <w:szCs w:val="21"/>
        </w:rPr>
        <w:t xml:space="preserve"> </w:t>
      </w:r>
    </w:p>
    <w:p w14:paraId="78D02A55" w14:textId="77777777" w:rsidR="00182CBE" w:rsidRDefault="00902A86">
      <w:pPr>
        <w:ind w:firstLineChars="200" w:firstLine="420"/>
        <w:rPr>
          <w:szCs w:val="21"/>
        </w:rPr>
      </w:pPr>
      <w:r>
        <w:rPr>
          <w:szCs w:val="21"/>
        </w:rPr>
        <w:t>（四）在境外就医的。</w:t>
      </w:r>
      <w:r>
        <w:rPr>
          <w:szCs w:val="21"/>
        </w:rPr>
        <w:t xml:space="preserve"> </w:t>
      </w:r>
      <w:r>
        <w:rPr>
          <w:szCs w:val="21"/>
        </w:rPr>
        <w:t>医疗费用依法应当由第三人负担，第三人不支付或者无法确定第三人的，由基本医疗保险基金先行支付。基本医疗保险基金先行支付后，有权向第三人追偿。</w:t>
      </w:r>
      <w:r>
        <w:rPr>
          <w:szCs w:val="21"/>
        </w:rPr>
        <w:t xml:space="preserve"> </w:t>
      </w:r>
    </w:p>
    <w:p w14:paraId="64F4FCE8" w14:textId="77777777" w:rsidR="00182CBE" w:rsidRDefault="00902A86">
      <w:pPr>
        <w:ind w:firstLineChars="200" w:firstLine="420"/>
        <w:rPr>
          <w:szCs w:val="21"/>
        </w:rPr>
      </w:pPr>
      <w:r>
        <w:rPr>
          <w:szCs w:val="21"/>
        </w:rPr>
        <w:t>第三十一条</w:t>
      </w:r>
      <w:r>
        <w:rPr>
          <w:szCs w:val="21"/>
        </w:rPr>
        <w:t xml:space="preserve"> </w:t>
      </w:r>
      <w:r>
        <w:rPr>
          <w:szCs w:val="21"/>
        </w:rPr>
        <w:t>社会保险经办机构根据管理服务的需要，可以与医疗机构、药品经营单位签订服务协议，规范医疗服务行为。</w:t>
      </w:r>
      <w:r>
        <w:rPr>
          <w:szCs w:val="21"/>
        </w:rPr>
        <w:t xml:space="preserve"> </w:t>
      </w:r>
      <w:r>
        <w:rPr>
          <w:szCs w:val="21"/>
        </w:rPr>
        <w:t>医疗机构应当为参保人员提供合理、必要的医疗服务。</w:t>
      </w:r>
      <w:r>
        <w:rPr>
          <w:szCs w:val="21"/>
        </w:rPr>
        <w:t xml:space="preserve"> </w:t>
      </w:r>
    </w:p>
    <w:p w14:paraId="25973E34" w14:textId="77777777" w:rsidR="00182CBE" w:rsidRDefault="00902A86">
      <w:pPr>
        <w:ind w:firstLineChars="200" w:firstLine="420"/>
        <w:rPr>
          <w:szCs w:val="21"/>
        </w:rPr>
      </w:pPr>
      <w:r>
        <w:rPr>
          <w:szCs w:val="21"/>
        </w:rPr>
        <w:t>第三十二条</w:t>
      </w:r>
      <w:r>
        <w:rPr>
          <w:szCs w:val="21"/>
        </w:rPr>
        <w:t xml:space="preserve"> </w:t>
      </w:r>
      <w:r>
        <w:rPr>
          <w:szCs w:val="21"/>
        </w:rPr>
        <w:t>个人跨统筹地区就业的，其基本医疗保险关系随本人转移，缴费年限累计计算。</w:t>
      </w:r>
      <w:r>
        <w:rPr>
          <w:szCs w:val="21"/>
        </w:rPr>
        <w:t xml:space="preserve"> </w:t>
      </w:r>
    </w:p>
    <w:p w14:paraId="363A1646" w14:textId="77777777" w:rsidR="00182CBE" w:rsidRDefault="00902A86">
      <w:pPr>
        <w:jc w:val="center"/>
        <w:rPr>
          <w:b/>
          <w:szCs w:val="21"/>
        </w:rPr>
      </w:pPr>
      <w:r>
        <w:rPr>
          <w:b/>
          <w:szCs w:val="21"/>
        </w:rPr>
        <w:t>第四章</w:t>
      </w:r>
      <w:r>
        <w:rPr>
          <w:b/>
          <w:szCs w:val="21"/>
        </w:rPr>
        <w:t xml:space="preserve"> </w:t>
      </w:r>
      <w:r>
        <w:rPr>
          <w:b/>
          <w:szCs w:val="21"/>
        </w:rPr>
        <w:t>工伤保险</w:t>
      </w:r>
      <w:r>
        <w:rPr>
          <w:b/>
          <w:szCs w:val="21"/>
        </w:rPr>
        <w:t xml:space="preserve"> </w:t>
      </w:r>
    </w:p>
    <w:p w14:paraId="6D755CE9" w14:textId="77777777" w:rsidR="00182CBE" w:rsidRDefault="00902A86">
      <w:pPr>
        <w:ind w:firstLineChars="200" w:firstLine="420"/>
        <w:rPr>
          <w:szCs w:val="21"/>
        </w:rPr>
      </w:pPr>
      <w:r>
        <w:rPr>
          <w:szCs w:val="21"/>
        </w:rPr>
        <w:t>第三十三条</w:t>
      </w:r>
      <w:r>
        <w:rPr>
          <w:szCs w:val="21"/>
        </w:rPr>
        <w:t xml:space="preserve"> </w:t>
      </w:r>
      <w:r>
        <w:rPr>
          <w:szCs w:val="21"/>
        </w:rPr>
        <w:t>职工应当参加工伤保险，由用人单位缴纳工伤保险费，职工不缴纳工伤保险费。</w:t>
      </w:r>
      <w:r>
        <w:rPr>
          <w:szCs w:val="21"/>
        </w:rPr>
        <w:t xml:space="preserve"> </w:t>
      </w:r>
    </w:p>
    <w:p w14:paraId="4A7A3C8C" w14:textId="77777777" w:rsidR="00182CBE" w:rsidRDefault="00902A86">
      <w:pPr>
        <w:ind w:firstLineChars="200" w:firstLine="420"/>
        <w:rPr>
          <w:szCs w:val="21"/>
        </w:rPr>
      </w:pPr>
      <w:r>
        <w:rPr>
          <w:szCs w:val="21"/>
        </w:rPr>
        <w:t>第三十四条</w:t>
      </w:r>
      <w:r>
        <w:rPr>
          <w:szCs w:val="21"/>
        </w:rPr>
        <w:t xml:space="preserve"> </w:t>
      </w:r>
      <w:r>
        <w:rPr>
          <w:szCs w:val="21"/>
        </w:rPr>
        <w:t>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r>
        <w:rPr>
          <w:szCs w:val="21"/>
        </w:rPr>
        <w:t xml:space="preserve"> </w:t>
      </w:r>
      <w:r>
        <w:rPr>
          <w:szCs w:val="21"/>
        </w:rPr>
        <w:t>社会保险经办机构根据用人单位使用工伤保险基金、工伤发生率和所属行业费率档次等情况，确定用人单位缴费费率。</w:t>
      </w:r>
      <w:r>
        <w:rPr>
          <w:szCs w:val="21"/>
        </w:rPr>
        <w:t xml:space="preserve"> </w:t>
      </w:r>
    </w:p>
    <w:p w14:paraId="4E71A1E6" w14:textId="77777777" w:rsidR="00182CBE" w:rsidRDefault="00902A86">
      <w:pPr>
        <w:ind w:firstLineChars="200" w:firstLine="420"/>
        <w:rPr>
          <w:szCs w:val="21"/>
        </w:rPr>
      </w:pPr>
      <w:r>
        <w:rPr>
          <w:szCs w:val="21"/>
        </w:rPr>
        <w:t>第三十五条</w:t>
      </w:r>
      <w:r>
        <w:rPr>
          <w:szCs w:val="21"/>
        </w:rPr>
        <w:t xml:space="preserve"> </w:t>
      </w:r>
      <w:r>
        <w:rPr>
          <w:szCs w:val="21"/>
        </w:rPr>
        <w:t>用人单位应当按照本单位职工工资总额，根据社会保险经办机构确定的费率缴纳工伤保险费。</w:t>
      </w:r>
      <w:r>
        <w:rPr>
          <w:szCs w:val="21"/>
        </w:rPr>
        <w:t xml:space="preserve"> </w:t>
      </w:r>
    </w:p>
    <w:p w14:paraId="785CC2A0" w14:textId="77777777" w:rsidR="00182CBE" w:rsidRDefault="00902A86">
      <w:pPr>
        <w:ind w:firstLineChars="200" w:firstLine="420"/>
        <w:rPr>
          <w:szCs w:val="21"/>
        </w:rPr>
      </w:pPr>
      <w:r>
        <w:rPr>
          <w:szCs w:val="21"/>
        </w:rPr>
        <w:t>第三十六条</w:t>
      </w:r>
      <w:r>
        <w:rPr>
          <w:szCs w:val="21"/>
        </w:rPr>
        <w:t xml:space="preserve"> </w:t>
      </w:r>
      <w:r>
        <w:rPr>
          <w:szCs w:val="21"/>
        </w:rPr>
        <w:t>职工因工作原因受到事故伤害或者患职业病，且经工伤认定的，享受工伤保险待遇；其中，经劳动能力鉴定丧失劳动能力的，享受伤残待遇。</w:t>
      </w:r>
      <w:r>
        <w:rPr>
          <w:szCs w:val="21"/>
        </w:rPr>
        <w:t xml:space="preserve"> </w:t>
      </w:r>
      <w:r>
        <w:rPr>
          <w:szCs w:val="21"/>
        </w:rPr>
        <w:t>工伤认定和劳动能力鉴定应当简捷、方便。</w:t>
      </w:r>
      <w:r>
        <w:rPr>
          <w:szCs w:val="21"/>
        </w:rPr>
        <w:t xml:space="preserve"> </w:t>
      </w:r>
    </w:p>
    <w:p w14:paraId="19A37EAC" w14:textId="77777777" w:rsidR="00182CBE" w:rsidRDefault="00902A86">
      <w:pPr>
        <w:ind w:firstLineChars="200" w:firstLine="420"/>
        <w:rPr>
          <w:szCs w:val="21"/>
        </w:rPr>
      </w:pPr>
      <w:r>
        <w:rPr>
          <w:szCs w:val="21"/>
        </w:rPr>
        <w:t>第三十七条</w:t>
      </w:r>
      <w:r>
        <w:rPr>
          <w:szCs w:val="21"/>
        </w:rPr>
        <w:t xml:space="preserve"> </w:t>
      </w:r>
      <w:r>
        <w:rPr>
          <w:szCs w:val="21"/>
        </w:rPr>
        <w:t>职工因下列情形之一导致本人在工作中伤亡的，不认定为工伤：</w:t>
      </w:r>
    </w:p>
    <w:p w14:paraId="303F3A6B" w14:textId="77777777" w:rsidR="00182CBE" w:rsidRDefault="00902A86">
      <w:pPr>
        <w:ind w:firstLineChars="200" w:firstLine="420"/>
        <w:rPr>
          <w:szCs w:val="21"/>
        </w:rPr>
      </w:pPr>
      <w:r>
        <w:rPr>
          <w:szCs w:val="21"/>
        </w:rPr>
        <w:t>（一）故意犯罪；</w:t>
      </w:r>
      <w:r>
        <w:rPr>
          <w:szCs w:val="21"/>
        </w:rPr>
        <w:t xml:space="preserve"> </w:t>
      </w:r>
    </w:p>
    <w:p w14:paraId="04B0DB9D" w14:textId="77777777" w:rsidR="00182CBE" w:rsidRDefault="00902A86">
      <w:pPr>
        <w:ind w:firstLineChars="200" w:firstLine="420"/>
        <w:rPr>
          <w:szCs w:val="21"/>
        </w:rPr>
      </w:pPr>
      <w:r>
        <w:rPr>
          <w:szCs w:val="21"/>
        </w:rPr>
        <w:t>（二）醉酒或者吸毒；</w:t>
      </w:r>
      <w:r>
        <w:rPr>
          <w:szCs w:val="21"/>
        </w:rPr>
        <w:t xml:space="preserve"> </w:t>
      </w:r>
    </w:p>
    <w:p w14:paraId="0FE5C71E" w14:textId="77777777" w:rsidR="00182CBE" w:rsidRDefault="00902A86">
      <w:pPr>
        <w:ind w:firstLineChars="200" w:firstLine="420"/>
        <w:rPr>
          <w:szCs w:val="21"/>
        </w:rPr>
      </w:pPr>
      <w:r>
        <w:rPr>
          <w:szCs w:val="21"/>
        </w:rPr>
        <w:t>（三）自残或者自杀；</w:t>
      </w:r>
      <w:r>
        <w:rPr>
          <w:szCs w:val="21"/>
        </w:rPr>
        <w:t xml:space="preserve"> </w:t>
      </w:r>
    </w:p>
    <w:p w14:paraId="7D147C66" w14:textId="77777777" w:rsidR="00182CBE" w:rsidRDefault="00902A86">
      <w:pPr>
        <w:ind w:firstLineChars="200" w:firstLine="420"/>
        <w:rPr>
          <w:szCs w:val="21"/>
        </w:rPr>
      </w:pPr>
      <w:r>
        <w:rPr>
          <w:szCs w:val="21"/>
        </w:rPr>
        <w:t>（四）法律、行政法规规定的其他情形。</w:t>
      </w:r>
      <w:r>
        <w:rPr>
          <w:szCs w:val="21"/>
        </w:rPr>
        <w:t xml:space="preserve"> </w:t>
      </w:r>
    </w:p>
    <w:p w14:paraId="15F53F3B" w14:textId="77777777" w:rsidR="00182CBE" w:rsidRDefault="00902A86">
      <w:pPr>
        <w:ind w:firstLineChars="200" w:firstLine="420"/>
        <w:rPr>
          <w:szCs w:val="21"/>
        </w:rPr>
      </w:pPr>
      <w:r>
        <w:rPr>
          <w:szCs w:val="21"/>
        </w:rPr>
        <w:t>第三十八条</w:t>
      </w:r>
      <w:r>
        <w:rPr>
          <w:szCs w:val="21"/>
        </w:rPr>
        <w:t xml:space="preserve"> </w:t>
      </w:r>
      <w:r>
        <w:rPr>
          <w:szCs w:val="21"/>
        </w:rPr>
        <w:t>因工伤发生的下列费用，按照国家规定从工伤保险基金中支付：</w:t>
      </w:r>
    </w:p>
    <w:p w14:paraId="7C877CBE" w14:textId="77777777" w:rsidR="00182CBE" w:rsidRDefault="00902A86">
      <w:pPr>
        <w:ind w:firstLineChars="200" w:firstLine="420"/>
        <w:rPr>
          <w:szCs w:val="21"/>
        </w:rPr>
      </w:pPr>
      <w:r>
        <w:rPr>
          <w:szCs w:val="21"/>
        </w:rPr>
        <w:t>（一）治疗工伤的医疗费用和康复费用；</w:t>
      </w:r>
      <w:r>
        <w:rPr>
          <w:szCs w:val="21"/>
        </w:rPr>
        <w:t xml:space="preserve"> </w:t>
      </w:r>
    </w:p>
    <w:p w14:paraId="74C97BB5" w14:textId="77777777" w:rsidR="00182CBE" w:rsidRDefault="00902A86">
      <w:pPr>
        <w:ind w:firstLineChars="200" w:firstLine="420"/>
        <w:rPr>
          <w:szCs w:val="21"/>
        </w:rPr>
      </w:pPr>
      <w:r>
        <w:rPr>
          <w:szCs w:val="21"/>
        </w:rPr>
        <w:t>（二）住院伙食补助费；</w:t>
      </w:r>
      <w:r>
        <w:rPr>
          <w:szCs w:val="21"/>
        </w:rPr>
        <w:t xml:space="preserve"> </w:t>
      </w:r>
    </w:p>
    <w:p w14:paraId="709BC42A" w14:textId="77777777" w:rsidR="00182CBE" w:rsidRDefault="00902A86">
      <w:pPr>
        <w:ind w:firstLineChars="200" w:firstLine="420"/>
        <w:rPr>
          <w:szCs w:val="21"/>
        </w:rPr>
      </w:pPr>
      <w:r>
        <w:rPr>
          <w:szCs w:val="21"/>
        </w:rPr>
        <w:t>（三）到统筹地区以外就医的交通食宿费；</w:t>
      </w:r>
    </w:p>
    <w:p w14:paraId="22C17160" w14:textId="77777777" w:rsidR="00182CBE" w:rsidRDefault="00902A86">
      <w:pPr>
        <w:ind w:firstLineChars="200" w:firstLine="420"/>
        <w:rPr>
          <w:szCs w:val="21"/>
        </w:rPr>
      </w:pPr>
      <w:r>
        <w:rPr>
          <w:szCs w:val="21"/>
        </w:rPr>
        <w:t>（四）安装配置伤残辅助器具所需费用；</w:t>
      </w:r>
      <w:r>
        <w:rPr>
          <w:szCs w:val="21"/>
        </w:rPr>
        <w:t xml:space="preserve"> </w:t>
      </w:r>
    </w:p>
    <w:p w14:paraId="72273BED" w14:textId="77777777" w:rsidR="00182CBE" w:rsidRDefault="00902A86">
      <w:pPr>
        <w:ind w:firstLineChars="200" w:firstLine="420"/>
        <w:rPr>
          <w:szCs w:val="21"/>
        </w:rPr>
      </w:pPr>
      <w:r>
        <w:rPr>
          <w:szCs w:val="21"/>
        </w:rPr>
        <w:t>（五）生活不能自理的，经劳动能力鉴定委员会确认的生活护理费；</w:t>
      </w:r>
      <w:r>
        <w:rPr>
          <w:szCs w:val="21"/>
        </w:rPr>
        <w:t xml:space="preserve"> </w:t>
      </w:r>
    </w:p>
    <w:p w14:paraId="6632DAF2" w14:textId="77777777" w:rsidR="00182CBE" w:rsidRDefault="00902A86">
      <w:pPr>
        <w:ind w:firstLineChars="200" w:firstLine="420"/>
        <w:rPr>
          <w:szCs w:val="21"/>
        </w:rPr>
      </w:pPr>
      <w:r>
        <w:rPr>
          <w:szCs w:val="21"/>
        </w:rPr>
        <w:t>（六）一次性伤残补助金和一至四级伤残职工按月领取的伤残津贴；</w:t>
      </w:r>
      <w:r>
        <w:rPr>
          <w:szCs w:val="21"/>
        </w:rPr>
        <w:t xml:space="preserve"> </w:t>
      </w:r>
    </w:p>
    <w:p w14:paraId="48066CD3" w14:textId="77777777" w:rsidR="00182CBE" w:rsidRDefault="00902A86">
      <w:pPr>
        <w:ind w:firstLineChars="200" w:firstLine="420"/>
        <w:rPr>
          <w:szCs w:val="21"/>
        </w:rPr>
      </w:pPr>
      <w:r>
        <w:rPr>
          <w:szCs w:val="21"/>
        </w:rPr>
        <w:t>（七）终止或者解除劳动合同时，应当享受的一次性医疗补助金；</w:t>
      </w:r>
      <w:r>
        <w:rPr>
          <w:szCs w:val="21"/>
        </w:rPr>
        <w:t xml:space="preserve"> </w:t>
      </w:r>
    </w:p>
    <w:p w14:paraId="3989BE9B" w14:textId="77777777" w:rsidR="00182CBE" w:rsidRDefault="00902A86">
      <w:pPr>
        <w:ind w:firstLineChars="200" w:firstLine="420"/>
        <w:rPr>
          <w:szCs w:val="21"/>
        </w:rPr>
      </w:pPr>
      <w:r>
        <w:rPr>
          <w:szCs w:val="21"/>
        </w:rPr>
        <w:t>（八）因工死亡的，其遗属领取的丧葬补助金、供养亲属抚恤金和因工死亡补助金；</w:t>
      </w:r>
    </w:p>
    <w:p w14:paraId="746225FC" w14:textId="77777777" w:rsidR="00182CBE" w:rsidRDefault="00902A86">
      <w:pPr>
        <w:ind w:firstLineChars="200" w:firstLine="420"/>
        <w:rPr>
          <w:szCs w:val="21"/>
        </w:rPr>
      </w:pPr>
      <w:r>
        <w:rPr>
          <w:szCs w:val="21"/>
        </w:rPr>
        <w:t>（九）劳动能力鉴定费。</w:t>
      </w:r>
      <w:r>
        <w:rPr>
          <w:szCs w:val="21"/>
        </w:rPr>
        <w:t xml:space="preserve"> </w:t>
      </w:r>
    </w:p>
    <w:p w14:paraId="7458210A" w14:textId="77777777" w:rsidR="00182CBE" w:rsidRDefault="00902A86">
      <w:pPr>
        <w:ind w:firstLineChars="200" w:firstLine="420"/>
        <w:rPr>
          <w:szCs w:val="21"/>
        </w:rPr>
      </w:pPr>
      <w:r>
        <w:rPr>
          <w:szCs w:val="21"/>
        </w:rPr>
        <w:t>第三十九条</w:t>
      </w:r>
      <w:r>
        <w:rPr>
          <w:szCs w:val="21"/>
        </w:rPr>
        <w:t xml:space="preserve"> </w:t>
      </w:r>
      <w:r>
        <w:rPr>
          <w:szCs w:val="21"/>
        </w:rPr>
        <w:t>因工伤发生的下列费用，按照国家规定由用人单位支付：</w:t>
      </w:r>
      <w:r>
        <w:rPr>
          <w:szCs w:val="21"/>
        </w:rPr>
        <w:t xml:space="preserve"> </w:t>
      </w:r>
    </w:p>
    <w:p w14:paraId="73F87D6F" w14:textId="77777777" w:rsidR="00182CBE" w:rsidRDefault="00902A86">
      <w:pPr>
        <w:ind w:firstLineChars="200" w:firstLine="420"/>
        <w:rPr>
          <w:szCs w:val="21"/>
        </w:rPr>
      </w:pPr>
      <w:r>
        <w:rPr>
          <w:szCs w:val="21"/>
        </w:rPr>
        <w:t>（一）治疗工伤期间的工资福利；</w:t>
      </w:r>
      <w:r>
        <w:rPr>
          <w:szCs w:val="21"/>
        </w:rPr>
        <w:t xml:space="preserve"> </w:t>
      </w:r>
    </w:p>
    <w:p w14:paraId="1EF0EE75" w14:textId="77777777" w:rsidR="00182CBE" w:rsidRDefault="00902A86">
      <w:pPr>
        <w:ind w:firstLineChars="200" w:firstLine="420"/>
        <w:rPr>
          <w:szCs w:val="21"/>
        </w:rPr>
      </w:pPr>
      <w:r>
        <w:rPr>
          <w:szCs w:val="21"/>
        </w:rPr>
        <w:t>（二）五级、六级伤残职工按月领取的伤残津贴；</w:t>
      </w:r>
      <w:r>
        <w:rPr>
          <w:szCs w:val="21"/>
        </w:rPr>
        <w:t xml:space="preserve"> </w:t>
      </w:r>
    </w:p>
    <w:p w14:paraId="1BF8BDF8" w14:textId="77777777" w:rsidR="00182CBE" w:rsidRDefault="00902A86">
      <w:pPr>
        <w:ind w:firstLineChars="200" w:firstLine="420"/>
        <w:rPr>
          <w:szCs w:val="21"/>
        </w:rPr>
      </w:pPr>
      <w:r>
        <w:rPr>
          <w:szCs w:val="21"/>
        </w:rPr>
        <w:t>（三）终止或者解除劳动合同时，应当享受的一次性伤残就业补助金。</w:t>
      </w:r>
      <w:r>
        <w:rPr>
          <w:szCs w:val="21"/>
        </w:rPr>
        <w:t xml:space="preserve"> </w:t>
      </w:r>
    </w:p>
    <w:p w14:paraId="309CA72A" w14:textId="77777777" w:rsidR="00182CBE" w:rsidRDefault="00902A86">
      <w:pPr>
        <w:ind w:firstLineChars="200" w:firstLine="420"/>
        <w:rPr>
          <w:szCs w:val="21"/>
        </w:rPr>
      </w:pPr>
      <w:r>
        <w:rPr>
          <w:szCs w:val="21"/>
        </w:rPr>
        <w:t>第四十条</w:t>
      </w:r>
      <w:r>
        <w:rPr>
          <w:szCs w:val="21"/>
        </w:rPr>
        <w:t xml:space="preserve"> </w:t>
      </w:r>
      <w:r>
        <w:rPr>
          <w:szCs w:val="21"/>
        </w:rPr>
        <w:t>工伤职工符合领取基本养老金条件的，停发伤残津贴，享受基本养老保险待遇。基本养老保险待遇低于伤残津贴的，从工伤保险基金中补足差额。</w:t>
      </w:r>
      <w:r>
        <w:rPr>
          <w:szCs w:val="21"/>
        </w:rPr>
        <w:t xml:space="preserve"> </w:t>
      </w:r>
    </w:p>
    <w:p w14:paraId="04C5C875" w14:textId="77777777" w:rsidR="00182CBE" w:rsidRDefault="00902A86">
      <w:pPr>
        <w:ind w:firstLineChars="200" w:firstLine="420"/>
        <w:rPr>
          <w:szCs w:val="21"/>
        </w:rPr>
      </w:pPr>
      <w:r>
        <w:rPr>
          <w:szCs w:val="21"/>
        </w:rPr>
        <w:t>第四十一条</w:t>
      </w:r>
      <w:r>
        <w:rPr>
          <w:szCs w:val="21"/>
        </w:rPr>
        <w:t xml:space="preserve"> </w:t>
      </w:r>
      <w:r>
        <w:rPr>
          <w:szCs w:val="21"/>
        </w:rPr>
        <w:t>职工所在用人单位未依法缴纳工伤保险费，发生工伤事故的，由用人单位支付工伤保险待遇。用人单位不支付的，从工伤保险基金中先行支付。</w:t>
      </w:r>
      <w:r>
        <w:rPr>
          <w:szCs w:val="21"/>
        </w:rPr>
        <w:t xml:space="preserve"> </w:t>
      </w:r>
      <w:r>
        <w:rPr>
          <w:szCs w:val="21"/>
        </w:rPr>
        <w:t>从工伤保险基金中先行支付的工伤保险待遇应当由用人单位偿还。用人单位不偿还的，社会保险经办机构可以依照本法第六十三条的规定追偿。</w:t>
      </w:r>
    </w:p>
    <w:p w14:paraId="32A7EDF2" w14:textId="77777777" w:rsidR="00182CBE" w:rsidRDefault="00902A86">
      <w:pPr>
        <w:ind w:firstLineChars="200" w:firstLine="420"/>
        <w:rPr>
          <w:szCs w:val="21"/>
        </w:rPr>
      </w:pPr>
      <w:r>
        <w:rPr>
          <w:szCs w:val="21"/>
        </w:rPr>
        <w:t>第四十二条</w:t>
      </w:r>
      <w:r>
        <w:rPr>
          <w:szCs w:val="21"/>
        </w:rPr>
        <w:t xml:space="preserve"> </w:t>
      </w:r>
      <w:r>
        <w:rPr>
          <w:szCs w:val="21"/>
        </w:rPr>
        <w:t>由于第三人的原因造成工伤，第三人不支付工伤医疗费用或者无法确定第三人的，由工伤保险基金先行支付。工伤保险基金先行支付后，有权向第三人追偿。</w:t>
      </w:r>
      <w:r>
        <w:rPr>
          <w:szCs w:val="21"/>
        </w:rPr>
        <w:t xml:space="preserve"> </w:t>
      </w:r>
    </w:p>
    <w:p w14:paraId="6F6034A7" w14:textId="77777777" w:rsidR="00182CBE" w:rsidRDefault="00902A86">
      <w:pPr>
        <w:ind w:firstLineChars="200" w:firstLine="420"/>
        <w:rPr>
          <w:szCs w:val="21"/>
        </w:rPr>
      </w:pPr>
      <w:r>
        <w:rPr>
          <w:szCs w:val="21"/>
        </w:rPr>
        <w:t>第四十三条</w:t>
      </w:r>
      <w:r>
        <w:rPr>
          <w:szCs w:val="21"/>
        </w:rPr>
        <w:t xml:space="preserve"> </w:t>
      </w:r>
      <w:r>
        <w:rPr>
          <w:szCs w:val="21"/>
        </w:rPr>
        <w:t>工伤职工有下列情形之一的，停止享受工伤保险待遇：</w:t>
      </w:r>
      <w:r>
        <w:rPr>
          <w:szCs w:val="21"/>
        </w:rPr>
        <w:t xml:space="preserve"> </w:t>
      </w:r>
    </w:p>
    <w:p w14:paraId="58D0DF68" w14:textId="77777777" w:rsidR="00182CBE" w:rsidRDefault="00902A86">
      <w:pPr>
        <w:ind w:firstLineChars="200" w:firstLine="420"/>
        <w:rPr>
          <w:szCs w:val="21"/>
        </w:rPr>
      </w:pPr>
      <w:r>
        <w:rPr>
          <w:szCs w:val="21"/>
        </w:rPr>
        <w:t>（一）丧失享受待遇条件的；</w:t>
      </w:r>
      <w:r>
        <w:rPr>
          <w:szCs w:val="21"/>
        </w:rPr>
        <w:t xml:space="preserve"> </w:t>
      </w:r>
    </w:p>
    <w:p w14:paraId="6017729E" w14:textId="77777777" w:rsidR="00182CBE" w:rsidRDefault="00902A86">
      <w:pPr>
        <w:ind w:firstLineChars="200" w:firstLine="420"/>
        <w:rPr>
          <w:szCs w:val="21"/>
        </w:rPr>
      </w:pPr>
      <w:r>
        <w:rPr>
          <w:szCs w:val="21"/>
        </w:rPr>
        <w:t>（二）拒不接受劳动能力鉴定的；</w:t>
      </w:r>
      <w:r>
        <w:rPr>
          <w:szCs w:val="21"/>
        </w:rPr>
        <w:t xml:space="preserve"> </w:t>
      </w:r>
    </w:p>
    <w:p w14:paraId="7E950F6E" w14:textId="77777777" w:rsidR="00182CBE" w:rsidRDefault="00902A86">
      <w:pPr>
        <w:ind w:firstLineChars="200" w:firstLine="420"/>
        <w:rPr>
          <w:szCs w:val="21"/>
        </w:rPr>
      </w:pPr>
      <w:r>
        <w:rPr>
          <w:szCs w:val="21"/>
        </w:rPr>
        <w:t>（三）拒绝治疗的。</w:t>
      </w:r>
      <w:r>
        <w:rPr>
          <w:szCs w:val="21"/>
        </w:rPr>
        <w:t xml:space="preserve"> </w:t>
      </w:r>
    </w:p>
    <w:p w14:paraId="377DEEB7" w14:textId="77777777" w:rsidR="00182CBE" w:rsidRDefault="00902A86">
      <w:pPr>
        <w:jc w:val="center"/>
        <w:rPr>
          <w:b/>
          <w:szCs w:val="21"/>
        </w:rPr>
      </w:pPr>
      <w:r>
        <w:rPr>
          <w:b/>
          <w:szCs w:val="21"/>
        </w:rPr>
        <w:t>第五章</w:t>
      </w:r>
      <w:r>
        <w:rPr>
          <w:b/>
          <w:szCs w:val="21"/>
        </w:rPr>
        <w:t xml:space="preserve"> </w:t>
      </w:r>
      <w:r>
        <w:rPr>
          <w:b/>
          <w:szCs w:val="21"/>
        </w:rPr>
        <w:t>失业保险</w:t>
      </w:r>
      <w:r>
        <w:rPr>
          <w:b/>
          <w:szCs w:val="21"/>
        </w:rPr>
        <w:t xml:space="preserve"> </w:t>
      </w:r>
    </w:p>
    <w:p w14:paraId="753BB0C7" w14:textId="77777777" w:rsidR="00182CBE" w:rsidRDefault="00902A86">
      <w:pPr>
        <w:ind w:firstLineChars="200" w:firstLine="420"/>
        <w:rPr>
          <w:szCs w:val="21"/>
        </w:rPr>
      </w:pPr>
      <w:r>
        <w:rPr>
          <w:szCs w:val="21"/>
        </w:rPr>
        <w:t>第四十四条</w:t>
      </w:r>
      <w:r>
        <w:rPr>
          <w:szCs w:val="21"/>
        </w:rPr>
        <w:t xml:space="preserve"> </w:t>
      </w:r>
      <w:r>
        <w:rPr>
          <w:szCs w:val="21"/>
        </w:rPr>
        <w:t>职工应当参加失业保险，由用人单位和职工按照国家规定共同缴纳失业保险费。</w:t>
      </w:r>
      <w:r>
        <w:rPr>
          <w:szCs w:val="21"/>
        </w:rPr>
        <w:t xml:space="preserve"> </w:t>
      </w:r>
      <w:r>
        <w:rPr>
          <w:szCs w:val="21"/>
        </w:rPr>
        <w:t>第四十五条</w:t>
      </w:r>
      <w:r>
        <w:rPr>
          <w:szCs w:val="21"/>
        </w:rPr>
        <w:t xml:space="preserve"> </w:t>
      </w:r>
      <w:r>
        <w:rPr>
          <w:szCs w:val="21"/>
        </w:rPr>
        <w:t>失业人员符合下列条件的，从失业保险基金中领取失业保险金：</w:t>
      </w:r>
      <w:r>
        <w:rPr>
          <w:szCs w:val="21"/>
        </w:rPr>
        <w:t xml:space="preserve"> </w:t>
      </w:r>
    </w:p>
    <w:p w14:paraId="0DF9BB61" w14:textId="77777777" w:rsidR="00182CBE" w:rsidRDefault="00902A86">
      <w:pPr>
        <w:ind w:firstLineChars="200" w:firstLine="420"/>
        <w:rPr>
          <w:szCs w:val="21"/>
        </w:rPr>
      </w:pPr>
      <w:r>
        <w:rPr>
          <w:szCs w:val="21"/>
        </w:rPr>
        <w:t>（一）失业前用人单位和本人已经缴纳失业保险费满一年的；</w:t>
      </w:r>
      <w:r>
        <w:rPr>
          <w:szCs w:val="21"/>
        </w:rPr>
        <w:t xml:space="preserve"> </w:t>
      </w:r>
    </w:p>
    <w:p w14:paraId="40964018" w14:textId="77777777" w:rsidR="00182CBE" w:rsidRDefault="00902A86">
      <w:pPr>
        <w:ind w:firstLineChars="200" w:firstLine="420"/>
        <w:rPr>
          <w:szCs w:val="21"/>
        </w:rPr>
      </w:pPr>
      <w:r>
        <w:rPr>
          <w:szCs w:val="21"/>
        </w:rPr>
        <w:t>（二）非因本人意愿中断就业的；</w:t>
      </w:r>
      <w:r>
        <w:rPr>
          <w:szCs w:val="21"/>
        </w:rPr>
        <w:t xml:space="preserve"> </w:t>
      </w:r>
    </w:p>
    <w:p w14:paraId="5F25B9F9" w14:textId="77777777" w:rsidR="00182CBE" w:rsidRDefault="00902A86">
      <w:pPr>
        <w:ind w:firstLineChars="200" w:firstLine="420"/>
        <w:rPr>
          <w:szCs w:val="21"/>
        </w:rPr>
      </w:pPr>
      <w:r>
        <w:rPr>
          <w:szCs w:val="21"/>
        </w:rPr>
        <w:t>（三）已经进行失业登记，并有求职要求的。</w:t>
      </w:r>
      <w:r>
        <w:rPr>
          <w:szCs w:val="21"/>
        </w:rPr>
        <w:t xml:space="preserve"> </w:t>
      </w:r>
    </w:p>
    <w:p w14:paraId="455C7CD1" w14:textId="77777777" w:rsidR="00182CBE" w:rsidRDefault="00902A86">
      <w:pPr>
        <w:ind w:firstLineChars="200" w:firstLine="420"/>
        <w:rPr>
          <w:szCs w:val="21"/>
        </w:rPr>
      </w:pPr>
      <w:r>
        <w:rPr>
          <w:szCs w:val="21"/>
        </w:rPr>
        <w:t>第四十六条</w:t>
      </w:r>
      <w:r>
        <w:rPr>
          <w:szCs w:val="21"/>
        </w:rPr>
        <w:t xml:space="preserve"> </w:t>
      </w:r>
      <w:r>
        <w:rPr>
          <w:szCs w:val="21"/>
        </w:rPr>
        <w:t>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p>
    <w:p w14:paraId="082D4555" w14:textId="77777777" w:rsidR="00182CBE" w:rsidRDefault="00902A86">
      <w:pPr>
        <w:ind w:firstLineChars="200" w:firstLine="420"/>
        <w:rPr>
          <w:szCs w:val="21"/>
        </w:rPr>
      </w:pPr>
      <w:r>
        <w:rPr>
          <w:szCs w:val="21"/>
        </w:rPr>
        <w:t>第四十七条</w:t>
      </w:r>
      <w:r>
        <w:rPr>
          <w:szCs w:val="21"/>
        </w:rPr>
        <w:t xml:space="preserve"> </w:t>
      </w:r>
      <w:r>
        <w:rPr>
          <w:szCs w:val="21"/>
        </w:rPr>
        <w:t>失业保险金的标准，由省、自治区、直辖市人民政府确定，不得低于城市居民最低生活保障标准。</w:t>
      </w:r>
      <w:r>
        <w:rPr>
          <w:szCs w:val="21"/>
        </w:rPr>
        <w:t xml:space="preserve"> </w:t>
      </w:r>
    </w:p>
    <w:p w14:paraId="4BC97477" w14:textId="77777777" w:rsidR="00182CBE" w:rsidRDefault="00902A86">
      <w:pPr>
        <w:ind w:firstLineChars="200" w:firstLine="420"/>
        <w:rPr>
          <w:szCs w:val="21"/>
        </w:rPr>
      </w:pPr>
      <w:r>
        <w:rPr>
          <w:szCs w:val="21"/>
        </w:rPr>
        <w:t>第四十八条</w:t>
      </w:r>
      <w:r>
        <w:rPr>
          <w:szCs w:val="21"/>
        </w:rPr>
        <w:t xml:space="preserve"> </w:t>
      </w:r>
      <w:r>
        <w:rPr>
          <w:szCs w:val="21"/>
        </w:rPr>
        <w:t>失业人员在领取失业保险金期间，参加职工基本医疗保险，享受基本医疗保险待遇。</w:t>
      </w:r>
      <w:r>
        <w:rPr>
          <w:szCs w:val="21"/>
        </w:rPr>
        <w:t xml:space="preserve"> </w:t>
      </w:r>
      <w:r>
        <w:rPr>
          <w:szCs w:val="21"/>
        </w:rPr>
        <w:t>失业人员应当缴纳的基本医疗保险费从失业保险基金中支付，个人不缴纳基本医疗保险费。</w:t>
      </w:r>
      <w:r>
        <w:rPr>
          <w:szCs w:val="21"/>
        </w:rPr>
        <w:t xml:space="preserve"> </w:t>
      </w:r>
    </w:p>
    <w:p w14:paraId="0A85E7FA" w14:textId="77777777" w:rsidR="00182CBE" w:rsidRDefault="00902A86">
      <w:pPr>
        <w:ind w:firstLineChars="200" w:firstLine="420"/>
        <w:rPr>
          <w:szCs w:val="21"/>
        </w:rPr>
      </w:pPr>
      <w:r>
        <w:rPr>
          <w:szCs w:val="21"/>
        </w:rPr>
        <w:t>第四十九条</w:t>
      </w:r>
      <w:r>
        <w:rPr>
          <w:szCs w:val="21"/>
        </w:rPr>
        <w:t xml:space="preserve"> </w:t>
      </w:r>
      <w:r>
        <w:rPr>
          <w:szCs w:val="21"/>
        </w:rPr>
        <w:t>失业人员在领取失业保险金期间死亡的，参照当地对在职职工死亡的规定，向其遗属发给一次性丧葬补助金和抚恤金。所需资金从失业保险基金中支付。</w:t>
      </w:r>
      <w:r>
        <w:rPr>
          <w:szCs w:val="21"/>
        </w:rPr>
        <w:t xml:space="preserve"> </w:t>
      </w:r>
      <w:r>
        <w:rPr>
          <w:szCs w:val="21"/>
        </w:rPr>
        <w:t>个人死亡同时符合领取基本养老保险丧葬补助金、工伤保险丧葬补助金和失业保险丧葬补助金条件的，其遗属只能选择领取其中的一项。</w:t>
      </w:r>
      <w:r>
        <w:rPr>
          <w:szCs w:val="21"/>
        </w:rPr>
        <w:t xml:space="preserve"> </w:t>
      </w:r>
    </w:p>
    <w:p w14:paraId="4E212721" w14:textId="77777777" w:rsidR="00182CBE" w:rsidRDefault="00902A86">
      <w:pPr>
        <w:ind w:firstLineChars="200" w:firstLine="420"/>
        <w:rPr>
          <w:szCs w:val="21"/>
        </w:rPr>
      </w:pPr>
      <w:r>
        <w:rPr>
          <w:szCs w:val="21"/>
        </w:rPr>
        <w:t>第五十条</w:t>
      </w:r>
      <w:r>
        <w:rPr>
          <w:szCs w:val="21"/>
        </w:rPr>
        <w:t xml:space="preserve"> </w:t>
      </w:r>
      <w:r>
        <w:rPr>
          <w:szCs w:val="21"/>
        </w:rPr>
        <w:t>用人单位应当及时为失业人员出具终止或者解除劳动关系的证明，并将失业人员的名单自终止或者解除劳动关系之日起十五日内告知社会保险经办机构。</w:t>
      </w:r>
      <w:r>
        <w:rPr>
          <w:szCs w:val="21"/>
        </w:rPr>
        <w:t xml:space="preserve"> </w:t>
      </w:r>
      <w:r>
        <w:rPr>
          <w:szCs w:val="21"/>
        </w:rPr>
        <w:t>失业人员应当持本单位为其出具的终止或者解除劳动关系的证明，及时到指定的公共就业服务机构办理失业登记。</w:t>
      </w:r>
      <w:r>
        <w:rPr>
          <w:szCs w:val="21"/>
        </w:rPr>
        <w:t xml:space="preserve"> </w:t>
      </w:r>
      <w:r>
        <w:rPr>
          <w:szCs w:val="21"/>
        </w:rPr>
        <w:t>失业人员凭失业登记证明和个人身份证明，到社会保险经办机构办理领取失业保险金的手续。失业保险金领取期限自办理失业登记之日起计算。</w:t>
      </w:r>
    </w:p>
    <w:p w14:paraId="68E6F780" w14:textId="77777777" w:rsidR="00182CBE" w:rsidRDefault="00902A86">
      <w:pPr>
        <w:ind w:firstLineChars="200" w:firstLine="420"/>
        <w:rPr>
          <w:szCs w:val="21"/>
        </w:rPr>
      </w:pPr>
      <w:r>
        <w:rPr>
          <w:szCs w:val="21"/>
        </w:rPr>
        <w:t>第五十一条</w:t>
      </w:r>
      <w:r>
        <w:rPr>
          <w:szCs w:val="21"/>
        </w:rPr>
        <w:t xml:space="preserve"> </w:t>
      </w:r>
      <w:r>
        <w:rPr>
          <w:szCs w:val="21"/>
        </w:rPr>
        <w:t>失业人员在领取失业保险金期间有下列情形之一的，停止领取失业保险金，并同时停止享受其他失业保险待遇：</w:t>
      </w:r>
      <w:r>
        <w:rPr>
          <w:szCs w:val="21"/>
        </w:rPr>
        <w:t xml:space="preserve"> </w:t>
      </w:r>
    </w:p>
    <w:p w14:paraId="7FB1D385" w14:textId="77777777" w:rsidR="00182CBE" w:rsidRDefault="00902A86">
      <w:pPr>
        <w:ind w:firstLineChars="200" w:firstLine="420"/>
        <w:rPr>
          <w:szCs w:val="21"/>
        </w:rPr>
      </w:pPr>
      <w:r>
        <w:rPr>
          <w:szCs w:val="21"/>
        </w:rPr>
        <w:t>（一）重新就业的；</w:t>
      </w:r>
      <w:r>
        <w:rPr>
          <w:szCs w:val="21"/>
        </w:rPr>
        <w:t xml:space="preserve"> </w:t>
      </w:r>
    </w:p>
    <w:p w14:paraId="640C9657" w14:textId="77777777" w:rsidR="00182CBE" w:rsidRDefault="00902A86">
      <w:pPr>
        <w:ind w:firstLineChars="200" w:firstLine="420"/>
        <w:rPr>
          <w:szCs w:val="21"/>
        </w:rPr>
      </w:pPr>
      <w:r>
        <w:rPr>
          <w:szCs w:val="21"/>
        </w:rPr>
        <w:t>（二）应征服兵役的；</w:t>
      </w:r>
      <w:r>
        <w:rPr>
          <w:szCs w:val="21"/>
        </w:rPr>
        <w:t xml:space="preserve"> </w:t>
      </w:r>
    </w:p>
    <w:p w14:paraId="51F07FB7" w14:textId="77777777" w:rsidR="00182CBE" w:rsidRDefault="00902A86">
      <w:pPr>
        <w:ind w:firstLineChars="200" w:firstLine="420"/>
        <w:rPr>
          <w:szCs w:val="21"/>
        </w:rPr>
      </w:pPr>
      <w:r>
        <w:rPr>
          <w:szCs w:val="21"/>
        </w:rPr>
        <w:t>（三）移居境外的；</w:t>
      </w:r>
      <w:r>
        <w:rPr>
          <w:szCs w:val="21"/>
        </w:rPr>
        <w:t xml:space="preserve"> </w:t>
      </w:r>
    </w:p>
    <w:p w14:paraId="12606FD7" w14:textId="77777777" w:rsidR="00182CBE" w:rsidRDefault="00902A86">
      <w:pPr>
        <w:ind w:firstLineChars="200" w:firstLine="420"/>
        <w:rPr>
          <w:szCs w:val="21"/>
        </w:rPr>
      </w:pPr>
      <w:r>
        <w:rPr>
          <w:szCs w:val="21"/>
        </w:rPr>
        <w:t>（四）享受基本养老保险待遇的；</w:t>
      </w:r>
      <w:r>
        <w:rPr>
          <w:szCs w:val="21"/>
        </w:rPr>
        <w:t xml:space="preserve"> </w:t>
      </w:r>
    </w:p>
    <w:p w14:paraId="18AF5536" w14:textId="77777777" w:rsidR="00182CBE" w:rsidRDefault="00902A86">
      <w:pPr>
        <w:ind w:firstLineChars="200" w:firstLine="420"/>
        <w:rPr>
          <w:szCs w:val="21"/>
        </w:rPr>
      </w:pPr>
      <w:r>
        <w:rPr>
          <w:szCs w:val="21"/>
        </w:rPr>
        <w:t>（五）无正当理由，拒不接受当地人民政府指定部门或者机构介绍的适当工作或者提供的培训的。</w:t>
      </w:r>
      <w:r>
        <w:rPr>
          <w:szCs w:val="21"/>
        </w:rPr>
        <w:t xml:space="preserve"> </w:t>
      </w:r>
    </w:p>
    <w:p w14:paraId="1964C4BF" w14:textId="77777777" w:rsidR="00182CBE" w:rsidRDefault="00902A86">
      <w:pPr>
        <w:ind w:firstLineChars="200" w:firstLine="420"/>
        <w:rPr>
          <w:szCs w:val="21"/>
        </w:rPr>
      </w:pPr>
      <w:r>
        <w:rPr>
          <w:szCs w:val="21"/>
        </w:rPr>
        <w:t>第五十二条</w:t>
      </w:r>
      <w:r>
        <w:rPr>
          <w:szCs w:val="21"/>
        </w:rPr>
        <w:t xml:space="preserve"> </w:t>
      </w:r>
      <w:r>
        <w:rPr>
          <w:szCs w:val="21"/>
        </w:rPr>
        <w:t>职工跨统筹地区就业的，其失业保险关系随本人转移，缴费年限累计计算。</w:t>
      </w:r>
      <w:r>
        <w:rPr>
          <w:szCs w:val="21"/>
        </w:rPr>
        <w:t xml:space="preserve"> </w:t>
      </w:r>
    </w:p>
    <w:p w14:paraId="49DC9BD8" w14:textId="77777777" w:rsidR="00182CBE" w:rsidRDefault="00902A86">
      <w:pPr>
        <w:ind w:firstLineChars="200" w:firstLine="420"/>
        <w:rPr>
          <w:szCs w:val="21"/>
        </w:rPr>
      </w:pPr>
      <w:r>
        <w:rPr>
          <w:szCs w:val="21"/>
        </w:rPr>
        <w:t>第六章</w:t>
      </w:r>
      <w:r>
        <w:rPr>
          <w:szCs w:val="21"/>
        </w:rPr>
        <w:t xml:space="preserve"> </w:t>
      </w:r>
      <w:r>
        <w:rPr>
          <w:szCs w:val="21"/>
        </w:rPr>
        <w:t>生育保险</w:t>
      </w:r>
      <w:r>
        <w:rPr>
          <w:szCs w:val="21"/>
        </w:rPr>
        <w:t xml:space="preserve"> </w:t>
      </w:r>
    </w:p>
    <w:p w14:paraId="2F5379BF" w14:textId="77777777" w:rsidR="00182CBE" w:rsidRDefault="00902A86">
      <w:pPr>
        <w:ind w:firstLineChars="200" w:firstLine="420"/>
        <w:rPr>
          <w:szCs w:val="21"/>
        </w:rPr>
      </w:pPr>
      <w:r>
        <w:rPr>
          <w:szCs w:val="21"/>
        </w:rPr>
        <w:t>第五十三条</w:t>
      </w:r>
      <w:r>
        <w:rPr>
          <w:szCs w:val="21"/>
        </w:rPr>
        <w:t xml:space="preserve"> </w:t>
      </w:r>
      <w:r>
        <w:rPr>
          <w:szCs w:val="21"/>
        </w:rPr>
        <w:t>职工应当参加生育保险，由用人单位按照国家规定缴纳生育保险费，职工不缴纳生育保险费。</w:t>
      </w:r>
      <w:r>
        <w:rPr>
          <w:szCs w:val="21"/>
        </w:rPr>
        <w:t xml:space="preserve"> </w:t>
      </w:r>
      <w:r>
        <w:rPr>
          <w:szCs w:val="21"/>
        </w:rPr>
        <w:t>第五十四条</w:t>
      </w:r>
      <w:r>
        <w:rPr>
          <w:szCs w:val="21"/>
        </w:rPr>
        <w:t xml:space="preserve"> </w:t>
      </w:r>
      <w:r>
        <w:rPr>
          <w:szCs w:val="21"/>
        </w:rPr>
        <w:t>用人单位已经缴纳生育保险费的，其职工享受生育保险待遇；职工未就业配偶按照国家规定享受生育医疗费用待遇。所需资金从生育保险基金中支付。</w:t>
      </w:r>
      <w:r>
        <w:rPr>
          <w:szCs w:val="21"/>
        </w:rPr>
        <w:t xml:space="preserve"> </w:t>
      </w:r>
      <w:r>
        <w:rPr>
          <w:szCs w:val="21"/>
        </w:rPr>
        <w:t>生育保险待遇包括生育医疗费用和生育津贴。</w:t>
      </w:r>
      <w:r>
        <w:rPr>
          <w:szCs w:val="21"/>
        </w:rPr>
        <w:t xml:space="preserve"> </w:t>
      </w:r>
      <w:r>
        <w:rPr>
          <w:szCs w:val="21"/>
        </w:rPr>
        <w:t>第五十五条</w:t>
      </w:r>
      <w:r>
        <w:rPr>
          <w:szCs w:val="21"/>
        </w:rPr>
        <w:t xml:space="preserve"> </w:t>
      </w:r>
      <w:r>
        <w:rPr>
          <w:szCs w:val="21"/>
        </w:rPr>
        <w:t>生育医疗费用包括下列各项：</w:t>
      </w:r>
      <w:r>
        <w:rPr>
          <w:szCs w:val="21"/>
        </w:rPr>
        <w:t xml:space="preserve"> </w:t>
      </w:r>
    </w:p>
    <w:p w14:paraId="30726AC8" w14:textId="77777777" w:rsidR="00182CBE" w:rsidRDefault="00902A86">
      <w:pPr>
        <w:ind w:firstLineChars="200" w:firstLine="420"/>
        <w:rPr>
          <w:szCs w:val="21"/>
        </w:rPr>
      </w:pPr>
      <w:r>
        <w:rPr>
          <w:szCs w:val="21"/>
        </w:rPr>
        <w:t>（一）生育的医疗费用；</w:t>
      </w:r>
      <w:r>
        <w:rPr>
          <w:szCs w:val="21"/>
        </w:rPr>
        <w:t xml:space="preserve"> </w:t>
      </w:r>
    </w:p>
    <w:p w14:paraId="30773EB1" w14:textId="77777777" w:rsidR="00182CBE" w:rsidRDefault="00902A86">
      <w:pPr>
        <w:ind w:firstLineChars="200" w:firstLine="420"/>
        <w:rPr>
          <w:szCs w:val="21"/>
        </w:rPr>
      </w:pPr>
      <w:r>
        <w:rPr>
          <w:szCs w:val="21"/>
        </w:rPr>
        <w:t>（二）计划生育的医疗费用；</w:t>
      </w:r>
      <w:r>
        <w:rPr>
          <w:szCs w:val="21"/>
        </w:rPr>
        <w:t xml:space="preserve"> </w:t>
      </w:r>
    </w:p>
    <w:p w14:paraId="69ACE371" w14:textId="77777777" w:rsidR="00182CBE" w:rsidRDefault="00902A86">
      <w:pPr>
        <w:ind w:firstLineChars="200" w:firstLine="420"/>
        <w:rPr>
          <w:szCs w:val="21"/>
        </w:rPr>
      </w:pPr>
      <w:r>
        <w:rPr>
          <w:szCs w:val="21"/>
        </w:rPr>
        <w:t>（三）法律、法规规定的其他项目费用。</w:t>
      </w:r>
    </w:p>
    <w:p w14:paraId="289E4968" w14:textId="77777777" w:rsidR="00182CBE" w:rsidRDefault="00902A86">
      <w:pPr>
        <w:ind w:firstLineChars="200" w:firstLine="420"/>
        <w:rPr>
          <w:szCs w:val="21"/>
        </w:rPr>
      </w:pPr>
      <w:r>
        <w:rPr>
          <w:szCs w:val="21"/>
        </w:rPr>
        <w:t xml:space="preserve"> </w:t>
      </w:r>
      <w:r>
        <w:rPr>
          <w:szCs w:val="21"/>
        </w:rPr>
        <w:t>第五十六条</w:t>
      </w:r>
      <w:r>
        <w:rPr>
          <w:szCs w:val="21"/>
        </w:rPr>
        <w:t xml:space="preserve"> </w:t>
      </w:r>
      <w:r>
        <w:rPr>
          <w:szCs w:val="21"/>
        </w:rPr>
        <w:t>职工有下列情形之一的，可以按照国家规定享受生育津贴：</w:t>
      </w:r>
      <w:r>
        <w:rPr>
          <w:szCs w:val="21"/>
        </w:rPr>
        <w:t xml:space="preserve"> </w:t>
      </w:r>
    </w:p>
    <w:p w14:paraId="5B72EF13" w14:textId="77777777" w:rsidR="00182CBE" w:rsidRDefault="00902A86">
      <w:pPr>
        <w:ind w:firstLineChars="200" w:firstLine="420"/>
        <w:rPr>
          <w:szCs w:val="21"/>
        </w:rPr>
      </w:pPr>
      <w:r>
        <w:rPr>
          <w:szCs w:val="21"/>
        </w:rPr>
        <w:t>（一）女职工生育享受产假；</w:t>
      </w:r>
      <w:r>
        <w:rPr>
          <w:szCs w:val="21"/>
        </w:rPr>
        <w:t xml:space="preserve"> </w:t>
      </w:r>
    </w:p>
    <w:p w14:paraId="634A9300" w14:textId="77777777" w:rsidR="00182CBE" w:rsidRDefault="00902A86">
      <w:pPr>
        <w:ind w:firstLineChars="200" w:firstLine="420"/>
        <w:rPr>
          <w:szCs w:val="21"/>
        </w:rPr>
      </w:pPr>
      <w:r>
        <w:rPr>
          <w:szCs w:val="21"/>
        </w:rPr>
        <w:t>（二）享受计划生育手术休假；</w:t>
      </w:r>
      <w:r>
        <w:rPr>
          <w:szCs w:val="21"/>
        </w:rPr>
        <w:t xml:space="preserve"> </w:t>
      </w:r>
    </w:p>
    <w:p w14:paraId="3EF664CE" w14:textId="77777777" w:rsidR="00182CBE" w:rsidRDefault="00902A86">
      <w:pPr>
        <w:ind w:firstLineChars="200" w:firstLine="420"/>
        <w:rPr>
          <w:szCs w:val="21"/>
        </w:rPr>
      </w:pPr>
      <w:r>
        <w:rPr>
          <w:szCs w:val="21"/>
        </w:rPr>
        <w:t>（三）法律、法规规定的其他情形。</w:t>
      </w:r>
      <w:r>
        <w:rPr>
          <w:szCs w:val="21"/>
        </w:rPr>
        <w:t xml:space="preserve"> </w:t>
      </w:r>
      <w:r>
        <w:rPr>
          <w:szCs w:val="21"/>
        </w:rPr>
        <w:t>生育津贴按照职工所在用人单位上年度职工月平均工资计发。</w:t>
      </w:r>
      <w:r>
        <w:rPr>
          <w:szCs w:val="21"/>
        </w:rPr>
        <w:t xml:space="preserve"> </w:t>
      </w:r>
    </w:p>
    <w:p w14:paraId="0D860BB4" w14:textId="77777777" w:rsidR="00182CBE" w:rsidRDefault="00902A86">
      <w:pPr>
        <w:jc w:val="center"/>
        <w:rPr>
          <w:b/>
          <w:szCs w:val="21"/>
        </w:rPr>
      </w:pPr>
      <w:r>
        <w:rPr>
          <w:b/>
          <w:szCs w:val="21"/>
        </w:rPr>
        <w:t>第七章</w:t>
      </w:r>
      <w:r>
        <w:rPr>
          <w:b/>
          <w:szCs w:val="21"/>
        </w:rPr>
        <w:t xml:space="preserve"> </w:t>
      </w:r>
      <w:r>
        <w:rPr>
          <w:b/>
          <w:szCs w:val="21"/>
        </w:rPr>
        <w:t>社会保险费征缴</w:t>
      </w:r>
      <w:r>
        <w:rPr>
          <w:b/>
          <w:szCs w:val="21"/>
        </w:rPr>
        <w:t xml:space="preserve"> </w:t>
      </w:r>
    </w:p>
    <w:p w14:paraId="6A7BBC33" w14:textId="77777777" w:rsidR="00182CBE" w:rsidRDefault="00902A86">
      <w:pPr>
        <w:ind w:firstLineChars="200" w:firstLine="420"/>
        <w:rPr>
          <w:szCs w:val="21"/>
        </w:rPr>
      </w:pPr>
      <w:r>
        <w:rPr>
          <w:szCs w:val="21"/>
        </w:rPr>
        <w:t>第五十七条</w:t>
      </w:r>
      <w:r>
        <w:rPr>
          <w:szCs w:val="21"/>
        </w:rPr>
        <w:t xml:space="preserve"> </w:t>
      </w:r>
      <w:r>
        <w:rPr>
          <w:szCs w:val="21"/>
        </w:rPr>
        <w:t>用人单位应当自成立之日起三十日内凭营业执照、登记证书或者单位印章，向当地社会保险经办机构申请办理社会保险登记。社会保险经办机构应当自收到申请之日起十五日内予以审核，发给社会保险登记证件。</w:t>
      </w:r>
      <w:r>
        <w:rPr>
          <w:szCs w:val="21"/>
        </w:rPr>
        <w:t xml:space="preserve"> </w:t>
      </w:r>
      <w:r>
        <w:rPr>
          <w:szCs w:val="21"/>
        </w:rPr>
        <w:t>用人单位的社会保险登记事项发生变更或者用人单位依法终止的，应当自变更或者终止之日起三十日内，到社会保险经办机构办理变更或者注销社会保险登记。</w:t>
      </w:r>
      <w:r>
        <w:rPr>
          <w:szCs w:val="21"/>
        </w:rPr>
        <w:t xml:space="preserve"> </w:t>
      </w:r>
      <w:r>
        <w:rPr>
          <w:szCs w:val="21"/>
        </w:rPr>
        <w:t>工商行政管理部门、民政部门和机构编制管理机关应当及时向社会保险经办机构通报用人单位的成立、终止情况，公安机关应当及时向社会保险经办机构通报个人的出生、死亡以及户口登记、迁移、注销等情况。</w:t>
      </w:r>
      <w:r>
        <w:rPr>
          <w:szCs w:val="21"/>
        </w:rPr>
        <w:t xml:space="preserve"> </w:t>
      </w:r>
    </w:p>
    <w:p w14:paraId="27EFD921" w14:textId="77777777" w:rsidR="00182CBE" w:rsidRDefault="00902A86">
      <w:pPr>
        <w:ind w:firstLineChars="200" w:firstLine="420"/>
        <w:rPr>
          <w:szCs w:val="21"/>
        </w:rPr>
      </w:pPr>
      <w:r>
        <w:rPr>
          <w:szCs w:val="21"/>
        </w:rPr>
        <w:t>第五十八条</w:t>
      </w:r>
      <w:r>
        <w:rPr>
          <w:szCs w:val="21"/>
        </w:rPr>
        <w:t xml:space="preserve"> </w:t>
      </w:r>
      <w:r>
        <w:rPr>
          <w:szCs w:val="21"/>
        </w:rPr>
        <w:t>用人单位应当自用工之日起三十日内为其职工向社会保险经办机构申请办理社会保险登记。未办理社会保险登记的，由社会保险经办机构核定其应当缴纳的社会保险费。</w:t>
      </w:r>
      <w:r>
        <w:rPr>
          <w:szCs w:val="21"/>
        </w:rPr>
        <w:t xml:space="preserve"> </w:t>
      </w:r>
      <w:r>
        <w:rPr>
          <w:szCs w:val="21"/>
        </w:rPr>
        <w:t>自愿参加社会保险的无雇工的个体工商户、未在用人单位参加社会保险的非全日制从业人员以及其他灵活就业人员，应当向社会保险经办机构申请办理社会保险登记。</w:t>
      </w:r>
    </w:p>
    <w:p w14:paraId="37699058" w14:textId="77777777" w:rsidR="00182CBE" w:rsidRDefault="00902A86">
      <w:pPr>
        <w:ind w:firstLineChars="200" w:firstLine="420"/>
        <w:rPr>
          <w:szCs w:val="21"/>
        </w:rPr>
      </w:pPr>
      <w:r>
        <w:rPr>
          <w:szCs w:val="21"/>
        </w:rPr>
        <w:t>国家建立全国统一的个人社会保障号码。个人社会保障号码为公民身份号码。</w:t>
      </w:r>
      <w:r>
        <w:rPr>
          <w:szCs w:val="21"/>
        </w:rPr>
        <w:t xml:space="preserve"> </w:t>
      </w:r>
    </w:p>
    <w:p w14:paraId="67D35323" w14:textId="77777777" w:rsidR="00182CBE" w:rsidRDefault="00902A86">
      <w:pPr>
        <w:ind w:firstLineChars="200" w:firstLine="420"/>
        <w:rPr>
          <w:szCs w:val="21"/>
        </w:rPr>
      </w:pPr>
      <w:r>
        <w:rPr>
          <w:szCs w:val="21"/>
        </w:rPr>
        <w:t>第五十九条</w:t>
      </w:r>
      <w:r>
        <w:rPr>
          <w:szCs w:val="21"/>
        </w:rPr>
        <w:t xml:space="preserve"> </w:t>
      </w:r>
      <w:r>
        <w:rPr>
          <w:szCs w:val="21"/>
        </w:rPr>
        <w:t>县级以上人民政府加强社会保险费的征收工作。</w:t>
      </w:r>
      <w:r>
        <w:rPr>
          <w:szCs w:val="21"/>
        </w:rPr>
        <w:t xml:space="preserve"> </w:t>
      </w:r>
      <w:r>
        <w:rPr>
          <w:szCs w:val="21"/>
        </w:rPr>
        <w:t>社会保险费实行统一征收，实施步骤和具体办法由国务院规定。</w:t>
      </w:r>
      <w:r>
        <w:rPr>
          <w:szCs w:val="21"/>
        </w:rPr>
        <w:t xml:space="preserve"> </w:t>
      </w:r>
    </w:p>
    <w:p w14:paraId="31295762" w14:textId="77777777" w:rsidR="00182CBE" w:rsidRDefault="00902A86">
      <w:pPr>
        <w:ind w:firstLineChars="200" w:firstLine="420"/>
        <w:rPr>
          <w:szCs w:val="21"/>
        </w:rPr>
      </w:pPr>
      <w:r>
        <w:rPr>
          <w:szCs w:val="21"/>
        </w:rPr>
        <w:t>第六十条</w:t>
      </w:r>
      <w:r>
        <w:rPr>
          <w:szCs w:val="21"/>
        </w:rPr>
        <w:t xml:space="preserve"> </w:t>
      </w:r>
      <w:r>
        <w:rPr>
          <w:szCs w:val="21"/>
        </w:rPr>
        <w:t>用人单位应当自行申报、按时足额缴纳社会保险费，非因不可抗力等法定事由不得缓缴、减免。职工应当缴纳的社会保险费由用人单位代扣代缴，用人单位应当按月将缴纳社会保险费的明细情况告知本人。</w:t>
      </w:r>
      <w:r>
        <w:rPr>
          <w:szCs w:val="21"/>
        </w:rPr>
        <w:t xml:space="preserve"> </w:t>
      </w:r>
      <w:r>
        <w:rPr>
          <w:szCs w:val="21"/>
        </w:rPr>
        <w:t>无雇工的个体工商户、未在用人单位参加社会保险的非全日制从业人员以及其他灵活就业人员，可以直接向社会保险费征收机构缴纳社会保险费。</w:t>
      </w:r>
      <w:r>
        <w:rPr>
          <w:szCs w:val="21"/>
        </w:rPr>
        <w:t xml:space="preserve"> </w:t>
      </w:r>
    </w:p>
    <w:p w14:paraId="1A0A1323" w14:textId="77777777" w:rsidR="00182CBE" w:rsidRDefault="00902A86">
      <w:pPr>
        <w:ind w:firstLineChars="200" w:firstLine="420"/>
        <w:rPr>
          <w:szCs w:val="21"/>
        </w:rPr>
      </w:pPr>
      <w:r>
        <w:rPr>
          <w:szCs w:val="21"/>
        </w:rPr>
        <w:t>第六十一条</w:t>
      </w:r>
      <w:r>
        <w:rPr>
          <w:szCs w:val="21"/>
        </w:rPr>
        <w:t xml:space="preserve"> </w:t>
      </w:r>
      <w:r>
        <w:rPr>
          <w:szCs w:val="21"/>
        </w:rPr>
        <w:t>社会保险费征收机构应当依法按时足额征收社会保险费，并将缴费情况定期告知用人单位和个人。</w:t>
      </w:r>
    </w:p>
    <w:p w14:paraId="0F8CD29A" w14:textId="77777777" w:rsidR="00182CBE" w:rsidRDefault="00902A86">
      <w:pPr>
        <w:ind w:firstLineChars="200" w:firstLine="420"/>
        <w:rPr>
          <w:szCs w:val="21"/>
        </w:rPr>
      </w:pPr>
      <w:r>
        <w:rPr>
          <w:szCs w:val="21"/>
        </w:rPr>
        <w:t xml:space="preserve"> </w:t>
      </w:r>
      <w:r>
        <w:rPr>
          <w:szCs w:val="21"/>
        </w:rPr>
        <w:t>第六十二条</w:t>
      </w:r>
      <w:r>
        <w:rPr>
          <w:szCs w:val="21"/>
        </w:rPr>
        <w:t xml:space="preserve"> </w:t>
      </w:r>
      <w:r>
        <w:rPr>
          <w:szCs w:val="21"/>
        </w:rPr>
        <w:t>用人单位未按规定申报应当缴纳的社会保险费数额的，按照该单位上月缴费额的百分之一百一十确定应当缴纳数额；缴费单位补办申报手续后，由社会保险费征收机构按照规定结算。</w:t>
      </w:r>
      <w:r>
        <w:rPr>
          <w:szCs w:val="21"/>
        </w:rPr>
        <w:t xml:space="preserve"> </w:t>
      </w:r>
    </w:p>
    <w:p w14:paraId="287809DB" w14:textId="77777777" w:rsidR="00182CBE" w:rsidRDefault="00902A86">
      <w:pPr>
        <w:ind w:firstLineChars="200" w:firstLine="420"/>
        <w:rPr>
          <w:szCs w:val="21"/>
        </w:rPr>
      </w:pPr>
      <w:r>
        <w:rPr>
          <w:szCs w:val="21"/>
        </w:rPr>
        <w:t>第六十三条</w:t>
      </w:r>
      <w:r>
        <w:rPr>
          <w:szCs w:val="21"/>
        </w:rPr>
        <w:t xml:space="preserve"> </w:t>
      </w:r>
      <w:r>
        <w:rPr>
          <w:szCs w:val="21"/>
        </w:rPr>
        <w:t>用人单位未按时足额缴纳社会保险费的，由社会保险费征收机构责令其限期缴纳或者补足。</w:t>
      </w:r>
      <w:r>
        <w:rPr>
          <w:szCs w:val="21"/>
        </w:rPr>
        <w:t xml:space="preserve"> </w:t>
      </w:r>
      <w:r>
        <w:rPr>
          <w:szCs w:val="21"/>
        </w:rPr>
        <w:t>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r>
        <w:rPr>
          <w:szCs w:val="21"/>
        </w:rPr>
        <w:t xml:space="preserve"> </w:t>
      </w:r>
      <w:r>
        <w:rPr>
          <w:szCs w:val="21"/>
        </w:rPr>
        <w:t>用人单位未足额缴纳社会保险费且未提供担保的，社会保险费征收机构可以申请人民法院扣押、查封、拍卖其价值相当于应当缴纳社会保险费的财产，以拍卖所得抵缴社会保险费。</w:t>
      </w:r>
      <w:r>
        <w:rPr>
          <w:szCs w:val="21"/>
        </w:rPr>
        <w:t xml:space="preserve"> </w:t>
      </w:r>
    </w:p>
    <w:p w14:paraId="201EDAF8" w14:textId="77777777" w:rsidR="00182CBE" w:rsidRDefault="00902A86">
      <w:pPr>
        <w:jc w:val="center"/>
        <w:rPr>
          <w:b/>
          <w:szCs w:val="21"/>
        </w:rPr>
      </w:pPr>
      <w:r>
        <w:rPr>
          <w:b/>
          <w:szCs w:val="21"/>
        </w:rPr>
        <w:t>第八章</w:t>
      </w:r>
      <w:r>
        <w:rPr>
          <w:b/>
          <w:szCs w:val="21"/>
        </w:rPr>
        <w:t xml:space="preserve"> </w:t>
      </w:r>
      <w:r>
        <w:rPr>
          <w:b/>
          <w:szCs w:val="21"/>
        </w:rPr>
        <w:t>社会保险基金</w:t>
      </w:r>
      <w:r>
        <w:rPr>
          <w:b/>
          <w:szCs w:val="21"/>
        </w:rPr>
        <w:t xml:space="preserve"> </w:t>
      </w:r>
    </w:p>
    <w:p w14:paraId="5AC32FB6" w14:textId="77777777" w:rsidR="00182CBE" w:rsidRDefault="00902A86">
      <w:pPr>
        <w:ind w:firstLineChars="200" w:firstLine="420"/>
        <w:rPr>
          <w:szCs w:val="21"/>
        </w:rPr>
      </w:pPr>
      <w:r>
        <w:rPr>
          <w:szCs w:val="21"/>
        </w:rPr>
        <w:t>第六十四条</w:t>
      </w:r>
      <w:r>
        <w:rPr>
          <w:szCs w:val="21"/>
        </w:rPr>
        <w:t xml:space="preserve"> </w:t>
      </w:r>
      <w:r>
        <w:rPr>
          <w:szCs w:val="21"/>
        </w:rPr>
        <w:t>社会保险基金包括基本养老保险基金、基本医疗保险基金、工伤保险基金、失业保险基金和生育保险基金。各项社会保险基金按照社会保险险种分别建账，分账核算，执行国家统一的会计制度。</w:t>
      </w:r>
      <w:r>
        <w:rPr>
          <w:szCs w:val="21"/>
        </w:rPr>
        <w:t xml:space="preserve"> </w:t>
      </w:r>
      <w:r>
        <w:rPr>
          <w:szCs w:val="21"/>
        </w:rPr>
        <w:t>社会保险基金专款专用，任何组织和个人不得侵占或者挪用。</w:t>
      </w:r>
      <w:r>
        <w:rPr>
          <w:szCs w:val="21"/>
        </w:rPr>
        <w:t xml:space="preserve"> </w:t>
      </w:r>
      <w:r>
        <w:rPr>
          <w:szCs w:val="21"/>
        </w:rPr>
        <w:t>基本养老保险基金逐步实行全国统筹，其他社会保险基金逐步实行省级统筹，具体时间、步骤由国务院规定。</w:t>
      </w:r>
      <w:r>
        <w:rPr>
          <w:szCs w:val="21"/>
        </w:rPr>
        <w:t xml:space="preserve"> </w:t>
      </w:r>
    </w:p>
    <w:p w14:paraId="0D0A4E3C" w14:textId="77777777" w:rsidR="00182CBE" w:rsidRDefault="00902A86">
      <w:pPr>
        <w:ind w:firstLineChars="200" w:firstLine="420"/>
        <w:rPr>
          <w:szCs w:val="21"/>
        </w:rPr>
      </w:pPr>
      <w:r>
        <w:rPr>
          <w:szCs w:val="21"/>
        </w:rPr>
        <w:t>第六十五条</w:t>
      </w:r>
      <w:r>
        <w:rPr>
          <w:szCs w:val="21"/>
        </w:rPr>
        <w:t xml:space="preserve"> </w:t>
      </w:r>
      <w:r>
        <w:rPr>
          <w:szCs w:val="21"/>
        </w:rPr>
        <w:t>社会保险基金通过预算实现收支平衡。</w:t>
      </w:r>
      <w:r>
        <w:rPr>
          <w:szCs w:val="21"/>
        </w:rPr>
        <w:t xml:space="preserve"> </w:t>
      </w:r>
      <w:r>
        <w:rPr>
          <w:szCs w:val="21"/>
        </w:rPr>
        <w:t>县级以上人民政府在社会保险基金出现支付不足时，给予补贴。</w:t>
      </w:r>
      <w:r>
        <w:rPr>
          <w:szCs w:val="21"/>
        </w:rPr>
        <w:t xml:space="preserve"> </w:t>
      </w:r>
    </w:p>
    <w:p w14:paraId="5F680399" w14:textId="77777777" w:rsidR="00182CBE" w:rsidRDefault="00902A86">
      <w:pPr>
        <w:ind w:firstLineChars="200" w:firstLine="420"/>
        <w:rPr>
          <w:szCs w:val="21"/>
        </w:rPr>
      </w:pPr>
      <w:r>
        <w:rPr>
          <w:szCs w:val="21"/>
        </w:rPr>
        <w:t>第六十六条</w:t>
      </w:r>
      <w:r>
        <w:rPr>
          <w:szCs w:val="21"/>
        </w:rPr>
        <w:t xml:space="preserve"> </w:t>
      </w:r>
      <w:r>
        <w:rPr>
          <w:szCs w:val="21"/>
        </w:rPr>
        <w:t>社会保险基金按照统筹层次设立预算。社会保险基金预算按照社会保险项目分别编制。</w:t>
      </w:r>
      <w:r>
        <w:rPr>
          <w:szCs w:val="21"/>
        </w:rPr>
        <w:t xml:space="preserve"> </w:t>
      </w:r>
    </w:p>
    <w:p w14:paraId="345F0071" w14:textId="77777777" w:rsidR="00182CBE" w:rsidRDefault="00902A86">
      <w:pPr>
        <w:ind w:firstLineChars="200" w:firstLine="420"/>
        <w:rPr>
          <w:szCs w:val="21"/>
        </w:rPr>
      </w:pPr>
      <w:r>
        <w:rPr>
          <w:szCs w:val="21"/>
        </w:rPr>
        <w:t>第六十七条</w:t>
      </w:r>
      <w:r>
        <w:rPr>
          <w:szCs w:val="21"/>
        </w:rPr>
        <w:t xml:space="preserve"> </w:t>
      </w:r>
      <w:r>
        <w:rPr>
          <w:szCs w:val="21"/>
        </w:rPr>
        <w:t>社会保险基金预算、决算草案的编制、审核和批准，依照法律和国务院规定执行。</w:t>
      </w:r>
      <w:r>
        <w:rPr>
          <w:szCs w:val="21"/>
        </w:rPr>
        <w:t xml:space="preserve"> </w:t>
      </w:r>
    </w:p>
    <w:p w14:paraId="3BA0AC31" w14:textId="77777777" w:rsidR="00182CBE" w:rsidRDefault="00902A86">
      <w:pPr>
        <w:ind w:firstLineChars="200" w:firstLine="420"/>
        <w:rPr>
          <w:szCs w:val="21"/>
        </w:rPr>
      </w:pPr>
      <w:r>
        <w:rPr>
          <w:szCs w:val="21"/>
        </w:rPr>
        <w:t>第六十八条</w:t>
      </w:r>
      <w:r>
        <w:rPr>
          <w:szCs w:val="21"/>
        </w:rPr>
        <w:t xml:space="preserve"> </w:t>
      </w:r>
      <w:r>
        <w:rPr>
          <w:szCs w:val="21"/>
        </w:rPr>
        <w:t>社会保险基金存入财政专户，具体管理办法由国务院规定。</w:t>
      </w:r>
      <w:r>
        <w:rPr>
          <w:szCs w:val="21"/>
        </w:rPr>
        <w:t xml:space="preserve"> </w:t>
      </w:r>
    </w:p>
    <w:p w14:paraId="1DFAB609" w14:textId="77777777" w:rsidR="00182CBE" w:rsidRDefault="00902A86">
      <w:pPr>
        <w:ind w:firstLineChars="200" w:firstLine="420"/>
        <w:rPr>
          <w:szCs w:val="21"/>
        </w:rPr>
      </w:pPr>
      <w:r>
        <w:rPr>
          <w:szCs w:val="21"/>
        </w:rPr>
        <w:t>第六十九条</w:t>
      </w:r>
      <w:r>
        <w:rPr>
          <w:szCs w:val="21"/>
        </w:rPr>
        <w:t xml:space="preserve"> </w:t>
      </w:r>
      <w:r>
        <w:rPr>
          <w:szCs w:val="21"/>
        </w:rPr>
        <w:t>社会保险基金在保证安全的前提下，按照国务院规定投资运营实现保值增值。</w:t>
      </w:r>
    </w:p>
    <w:p w14:paraId="36262FC4" w14:textId="77777777" w:rsidR="00182CBE" w:rsidRDefault="00902A86">
      <w:pPr>
        <w:ind w:firstLineChars="200" w:firstLine="420"/>
        <w:rPr>
          <w:szCs w:val="21"/>
        </w:rPr>
      </w:pPr>
      <w:r>
        <w:rPr>
          <w:szCs w:val="21"/>
        </w:rPr>
        <w:t>社会保险基金不得违规投资运营，不得用于平衡其他政府预算，不得用于兴建、改建办公场所和支付人员经费、运行费用、管理费用，或者违反法律、行政法规规定挪作其他用途。</w:t>
      </w:r>
      <w:r>
        <w:rPr>
          <w:szCs w:val="21"/>
        </w:rPr>
        <w:t xml:space="preserve"> </w:t>
      </w:r>
    </w:p>
    <w:p w14:paraId="72034A64" w14:textId="77777777" w:rsidR="00182CBE" w:rsidRDefault="00902A86">
      <w:pPr>
        <w:ind w:firstLineChars="200" w:firstLine="420"/>
        <w:rPr>
          <w:szCs w:val="21"/>
        </w:rPr>
      </w:pPr>
      <w:r>
        <w:rPr>
          <w:szCs w:val="21"/>
        </w:rPr>
        <w:t>第七十条</w:t>
      </w:r>
      <w:r>
        <w:rPr>
          <w:szCs w:val="21"/>
        </w:rPr>
        <w:t xml:space="preserve"> </w:t>
      </w:r>
      <w:r>
        <w:rPr>
          <w:szCs w:val="21"/>
        </w:rPr>
        <w:t>社会保险经办机构应当定期向社会公布参加社会保险情况以及社会保险基金的收入、支出、结余和收益情况。</w:t>
      </w:r>
      <w:r>
        <w:rPr>
          <w:szCs w:val="21"/>
        </w:rPr>
        <w:t xml:space="preserve"> </w:t>
      </w:r>
    </w:p>
    <w:p w14:paraId="0349D684" w14:textId="77777777" w:rsidR="00182CBE" w:rsidRDefault="00902A86">
      <w:pPr>
        <w:ind w:firstLineChars="200" w:firstLine="420"/>
        <w:rPr>
          <w:szCs w:val="21"/>
        </w:rPr>
      </w:pPr>
      <w:r>
        <w:rPr>
          <w:szCs w:val="21"/>
        </w:rPr>
        <w:t>第七十一条</w:t>
      </w:r>
      <w:r>
        <w:rPr>
          <w:szCs w:val="21"/>
        </w:rPr>
        <w:t xml:space="preserve"> </w:t>
      </w:r>
      <w:r>
        <w:rPr>
          <w:szCs w:val="21"/>
        </w:rPr>
        <w:t>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r>
        <w:rPr>
          <w:szCs w:val="21"/>
        </w:rPr>
        <w:t xml:space="preserve"> </w:t>
      </w:r>
      <w:r>
        <w:rPr>
          <w:szCs w:val="21"/>
        </w:rPr>
        <w:t>全国社会保障基金应当定期向社会公布收支、管理和投资运营的情况。国务院财政部门、社会保险行政部门、审计机关对全国社会保障基金的收支、管理和投资运营情况实施监督。</w:t>
      </w:r>
      <w:r>
        <w:rPr>
          <w:szCs w:val="21"/>
        </w:rPr>
        <w:t xml:space="preserve"> </w:t>
      </w:r>
    </w:p>
    <w:p w14:paraId="42B746EB" w14:textId="77777777" w:rsidR="00182CBE" w:rsidRDefault="00902A86">
      <w:pPr>
        <w:jc w:val="center"/>
        <w:rPr>
          <w:b/>
          <w:szCs w:val="21"/>
        </w:rPr>
      </w:pPr>
      <w:r>
        <w:rPr>
          <w:b/>
          <w:szCs w:val="21"/>
        </w:rPr>
        <w:t>第九章</w:t>
      </w:r>
      <w:r>
        <w:rPr>
          <w:b/>
          <w:szCs w:val="21"/>
        </w:rPr>
        <w:t xml:space="preserve"> </w:t>
      </w:r>
      <w:r>
        <w:rPr>
          <w:b/>
          <w:szCs w:val="21"/>
        </w:rPr>
        <w:t>社会保险经办</w:t>
      </w:r>
      <w:r>
        <w:rPr>
          <w:b/>
          <w:szCs w:val="21"/>
        </w:rPr>
        <w:t xml:space="preserve"> </w:t>
      </w:r>
    </w:p>
    <w:p w14:paraId="0C286B5C" w14:textId="77777777" w:rsidR="00182CBE" w:rsidRDefault="00902A86">
      <w:pPr>
        <w:ind w:firstLineChars="200" w:firstLine="420"/>
        <w:rPr>
          <w:szCs w:val="21"/>
        </w:rPr>
      </w:pPr>
      <w:r>
        <w:rPr>
          <w:szCs w:val="21"/>
        </w:rPr>
        <w:t>第七十二条</w:t>
      </w:r>
      <w:r>
        <w:rPr>
          <w:szCs w:val="21"/>
        </w:rPr>
        <w:t xml:space="preserve"> </w:t>
      </w:r>
      <w:r>
        <w:rPr>
          <w:szCs w:val="21"/>
        </w:rPr>
        <w:t>统筹地区设立社会保险经办机构。社会保险经办机构根据工作需要，经所在地的社会保险行政部门和机构编制管理机关批准，可以在本统筹地区设立分支机构和服务网点。</w:t>
      </w:r>
      <w:r>
        <w:rPr>
          <w:szCs w:val="21"/>
        </w:rPr>
        <w:t xml:space="preserve"> </w:t>
      </w:r>
      <w:r>
        <w:rPr>
          <w:szCs w:val="21"/>
        </w:rPr>
        <w:t>社会保险经办机构的人员经费和经办社会保险发生的基本运行费用、管理费用，由同级财政按照国家规定予以保障。</w:t>
      </w:r>
      <w:r>
        <w:rPr>
          <w:szCs w:val="21"/>
        </w:rPr>
        <w:t xml:space="preserve"> </w:t>
      </w:r>
    </w:p>
    <w:p w14:paraId="05AB6591" w14:textId="77777777" w:rsidR="00182CBE" w:rsidRDefault="00902A86">
      <w:pPr>
        <w:ind w:firstLineChars="200" w:firstLine="420"/>
        <w:rPr>
          <w:szCs w:val="21"/>
        </w:rPr>
      </w:pPr>
      <w:r>
        <w:rPr>
          <w:szCs w:val="21"/>
        </w:rPr>
        <w:t>第七十三条</w:t>
      </w:r>
      <w:r>
        <w:rPr>
          <w:szCs w:val="21"/>
        </w:rPr>
        <w:t xml:space="preserve"> </w:t>
      </w:r>
      <w:r>
        <w:rPr>
          <w:szCs w:val="21"/>
        </w:rPr>
        <w:t>社会保险经办机构应当建立健全业务、财务、安全和风险管理制度。</w:t>
      </w:r>
      <w:r>
        <w:rPr>
          <w:szCs w:val="21"/>
        </w:rPr>
        <w:t xml:space="preserve"> </w:t>
      </w:r>
      <w:r>
        <w:rPr>
          <w:szCs w:val="21"/>
        </w:rPr>
        <w:t>社会保险经办机构应当按时足额支付社会保险待遇。</w:t>
      </w:r>
      <w:r>
        <w:rPr>
          <w:szCs w:val="21"/>
        </w:rPr>
        <w:t xml:space="preserve"> </w:t>
      </w:r>
    </w:p>
    <w:p w14:paraId="1B64278C" w14:textId="77777777" w:rsidR="00182CBE" w:rsidRDefault="00902A86">
      <w:pPr>
        <w:ind w:firstLineChars="200" w:firstLine="420"/>
        <w:rPr>
          <w:szCs w:val="21"/>
        </w:rPr>
      </w:pPr>
      <w:r>
        <w:rPr>
          <w:szCs w:val="21"/>
        </w:rPr>
        <w:t>第七十四条</w:t>
      </w:r>
      <w:r>
        <w:rPr>
          <w:szCs w:val="21"/>
        </w:rPr>
        <w:t xml:space="preserve"> </w:t>
      </w:r>
      <w:r>
        <w:rPr>
          <w:szCs w:val="21"/>
        </w:rPr>
        <w:t>社会保险经办机构通过业务经办、统计、调查获取社会保险工作所需的数据，有关单位和个人应当及时、如实提供。</w:t>
      </w:r>
      <w:r>
        <w:rPr>
          <w:szCs w:val="21"/>
        </w:rPr>
        <w:t xml:space="preserve"> </w:t>
      </w:r>
      <w:r>
        <w:rPr>
          <w:szCs w:val="21"/>
        </w:rPr>
        <w:t>社会保险经办机构应当及时为用人单位建立档案，完整、准确地记录参加社会保险的人员、缴费等社会保险数据，妥善保管登记、申报的原始凭证和支付结算的会计凭证。</w:t>
      </w:r>
      <w:r>
        <w:rPr>
          <w:szCs w:val="21"/>
        </w:rPr>
        <w:t xml:space="preserve"> </w:t>
      </w:r>
      <w:r>
        <w:rPr>
          <w:szCs w:val="21"/>
        </w:rPr>
        <w:t>社会保险经办机构应当及时、完整、准确地记录参加社会保险的个人缴费和用人单位为其缴费，以及享受社会保险待遇等个人权益记录，定期将个人权益记录单免费寄送本人。</w:t>
      </w:r>
      <w:r>
        <w:rPr>
          <w:szCs w:val="21"/>
        </w:rPr>
        <w:t xml:space="preserve"> </w:t>
      </w:r>
      <w:r>
        <w:rPr>
          <w:szCs w:val="21"/>
        </w:rPr>
        <w:t>用人单位和个人可以免费向社会保险经办机构查询、核对其缴费和享受社会保险待遇记录，要求社会保险经办机构提供社会保险咨询等相关服务。</w:t>
      </w:r>
      <w:r>
        <w:rPr>
          <w:szCs w:val="21"/>
        </w:rPr>
        <w:t xml:space="preserve"> </w:t>
      </w:r>
    </w:p>
    <w:p w14:paraId="6C4DDE5A" w14:textId="77777777" w:rsidR="00182CBE" w:rsidRDefault="00902A86">
      <w:pPr>
        <w:ind w:firstLineChars="200" w:firstLine="420"/>
        <w:rPr>
          <w:szCs w:val="21"/>
        </w:rPr>
      </w:pPr>
      <w:r>
        <w:rPr>
          <w:szCs w:val="21"/>
        </w:rPr>
        <w:t>第七十五条</w:t>
      </w:r>
      <w:r>
        <w:rPr>
          <w:szCs w:val="21"/>
        </w:rPr>
        <w:t xml:space="preserve"> </w:t>
      </w:r>
      <w:r>
        <w:rPr>
          <w:szCs w:val="21"/>
        </w:rPr>
        <w:t>全国社会保险信息系统按照国家统一规划，由县级以上人民政府按照分级负责的原则共同建设。</w:t>
      </w:r>
      <w:r>
        <w:rPr>
          <w:szCs w:val="21"/>
        </w:rPr>
        <w:t xml:space="preserve"> </w:t>
      </w:r>
    </w:p>
    <w:p w14:paraId="02582141" w14:textId="77777777" w:rsidR="00182CBE" w:rsidRDefault="00902A86">
      <w:pPr>
        <w:jc w:val="center"/>
        <w:rPr>
          <w:b/>
          <w:szCs w:val="21"/>
        </w:rPr>
      </w:pPr>
      <w:r>
        <w:rPr>
          <w:b/>
          <w:szCs w:val="21"/>
        </w:rPr>
        <w:t>第十章</w:t>
      </w:r>
      <w:r>
        <w:rPr>
          <w:b/>
          <w:szCs w:val="21"/>
        </w:rPr>
        <w:t xml:space="preserve"> </w:t>
      </w:r>
      <w:r>
        <w:rPr>
          <w:b/>
          <w:szCs w:val="21"/>
        </w:rPr>
        <w:t>社会保险监督</w:t>
      </w:r>
      <w:r>
        <w:rPr>
          <w:b/>
          <w:szCs w:val="21"/>
        </w:rPr>
        <w:t xml:space="preserve"> </w:t>
      </w:r>
    </w:p>
    <w:p w14:paraId="0A006626" w14:textId="77777777" w:rsidR="00182CBE" w:rsidRDefault="00902A86">
      <w:pPr>
        <w:ind w:firstLineChars="200" w:firstLine="420"/>
        <w:rPr>
          <w:szCs w:val="21"/>
        </w:rPr>
      </w:pPr>
      <w:r>
        <w:rPr>
          <w:szCs w:val="21"/>
        </w:rPr>
        <w:t>第七十六条</w:t>
      </w:r>
      <w:r>
        <w:rPr>
          <w:szCs w:val="21"/>
        </w:rPr>
        <w:t xml:space="preserve"> </w:t>
      </w:r>
      <w:r>
        <w:rPr>
          <w:szCs w:val="21"/>
        </w:rPr>
        <w:t>各级人民代表大会常务委员会听取和审议本级人民政府对社会保险基金的收支、管理、投资运营以及监督检查情况的专项工作报告，组织对本法实施情况的执法检查等，依法行使监督职权。</w:t>
      </w:r>
      <w:r>
        <w:rPr>
          <w:szCs w:val="21"/>
        </w:rPr>
        <w:t xml:space="preserve"> </w:t>
      </w:r>
    </w:p>
    <w:p w14:paraId="4C5B87BD" w14:textId="77777777" w:rsidR="00182CBE" w:rsidRDefault="00902A86">
      <w:pPr>
        <w:ind w:firstLineChars="200" w:firstLine="420"/>
        <w:rPr>
          <w:szCs w:val="21"/>
        </w:rPr>
      </w:pPr>
      <w:r>
        <w:rPr>
          <w:szCs w:val="21"/>
        </w:rPr>
        <w:t>第七十七条</w:t>
      </w:r>
      <w:r>
        <w:rPr>
          <w:szCs w:val="21"/>
        </w:rPr>
        <w:t xml:space="preserve"> </w:t>
      </w:r>
      <w:r>
        <w:rPr>
          <w:szCs w:val="21"/>
        </w:rPr>
        <w:t>县级以上人民政府社会保险行政部门应当加强对用人单位和个人遵守社会保险法律、法规情况的监督检查。</w:t>
      </w:r>
      <w:r>
        <w:rPr>
          <w:szCs w:val="21"/>
        </w:rPr>
        <w:t xml:space="preserve"> </w:t>
      </w:r>
      <w:r>
        <w:rPr>
          <w:szCs w:val="21"/>
        </w:rPr>
        <w:t>社会保险行政部门实施监督检查时，被检查的用人单位和个人应当如实提供与社会保险有关的资料，不得拒绝检查或者谎报、瞒报。</w:t>
      </w:r>
      <w:r>
        <w:rPr>
          <w:szCs w:val="21"/>
        </w:rPr>
        <w:t xml:space="preserve"> </w:t>
      </w:r>
    </w:p>
    <w:p w14:paraId="6E733683" w14:textId="77777777" w:rsidR="00182CBE" w:rsidRDefault="00902A86">
      <w:pPr>
        <w:ind w:firstLineChars="200" w:firstLine="420"/>
        <w:rPr>
          <w:szCs w:val="21"/>
        </w:rPr>
      </w:pPr>
      <w:r>
        <w:rPr>
          <w:szCs w:val="21"/>
        </w:rPr>
        <w:t>第七十八条</w:t>
      </w:r>
      <w:r>
        <w:rPr>
          <w:szCs w:val="21"/>
        </w:rPr>
        <w:t xml:space="preserve"> </w:t>
      </w:r>
      <w:r>
        <w:rPr>
          <w:szCs w:val="21"/>
        </w:rPr>
        <w:t>财政部门、审计机关按照各自职责，对社会保险基金的收支、管理和投资运营情况实施监督。</w:t>
      </w:r>
      <w:r>
        <w:rPr>
          <w:szCs w:val="21"/>
        </w:rPr>
        <w:t xml:space="preserve"> </w:t>
      </w:r>
      <w:r>
        <w:rPr>
          <w:szCs w:val="21"/>
        </w:rPr>
        <w:t>第七十九条</w:t>
      </w:r>
      <w:r>
        <w:rPr>
          <w:szCs w:val="21"/>
        </w:rPr>
        <w:t xml:space="preserve"> </w:t>
      </w:r>
      <w:r>
        <w:rPr>
          <w:szCs w:val="21"/>
        </w:rPr>
        <w:t>社会保险行政部门对社会保险基金的收支、管理和投资运营情况进行监督检查，发现存在问题的，应当提出整改建议，依法作出处理决定或者向有关行政部门提出处理建议。社会保险基金检查结果应当定期向社会公布。</w:t>
      </w:r>
      <w:r>
        <w:rPr>
          <w:szCs w:val="21"/>
        </w:rPr>
        <w:t xml:space="preserve"> </w:t>
      </w:r>
      <w:r>
        <w:rPr>
          <w:szCs w:val="21"/>
        </w:rPr>
        <w:t>社会保险行政部门对社会保险基金实施监督检查，有权采取下列措施：</w:t>
      </w:r>
    </w:p>
    <w:p w14:paraId="54FF40D7" w14:textId="77777777" w:rsidR="00182CBE" w:rsidRDefault="00902A86">
      <w:pPr>
        <w:ind w:firstLineChars="200" w:firstLine="420"/>
        <w:rPr>
          <w:szCs w:val="21"/>
        </w:rPr>
      </w:pPr>
      <w:r>
        <w:rPr>
          <w:szCs w:val="21"/>
        </w:rPr>
        <w:t>（一）查阅、记录、复制与社会保险基金收支、管理和投资运营相关的资料，对可能被转移、隐匿或者灭失的资料予以封存；</w:t>
      </w:r>
      <w:r>
        <w:rPr>
          <w:szCs w:val="21"/>
        </w:rPr>
        <w:t xml:space="preserve"> </w:t>
      </w:r>
    </w:p>
    <w:p w14:paraId="5F675EAE" w14:textId="77777777" w:rsidR="00182CBE" w:rsidRDefault="00902A86">
      <w:pPr>
        <w:ind w:firstLineChars="200" w:firstLine="420"/>
        <w:rPr>
          <w:szCs w:val="21"/>
        </w:rPr>
      </w:pPr>
      <w:r>
        <w:rPr>
          <w:szCs w:val="21"/>
        </w:rPr>
        <w:t>（二）询问与调查事项有关的单位和个人，要求其对与调查事项有关的问题作出说明、提供有关证明材料；</w:t>
      </w:r>
      <w:r>
        <w:rPr>
          <w:szCs w:val="21"/>
        </w:rPr>
        <w:t xml:space="preserve"> </w:t>
      </w:r>
    </w:p>
    <w:p w14:paraId="1BA82C9A" w14:textId="77777777" w:rsidR="00182CBE" w:rsidRDefault="00902A86">
      <w:pPr>
        <w:ind w:firstLineChars="200" w:firstLine="420"/>
        <w:rPr>
          <w:szCs w:val="21"/>
        </w:rPr>
      </w:pPr>
      <w:r>
        <w:rPr>
          <w:szCs w:val="21"/>
        </w:rPr>
        <w:t>（三）对隐匿、转移、侵占、挪用社会保险基金的行为予以制止并责令改正。</w:t>
      </w:r>
      <w:r>
        <w:rPr>
          <w:szCs w:val="21"/>
        </w:rPr>
        <w:t xml:space="preserve"> </w:t>
      </w:r>
    </w:p>
    <w:p w14:paraId="1DC3DF4C" w14:textId="77777777" w:rsidR="00182CBE" w:rsidRDefault="00902A86">
      <w:pPr>
        <w:ind w:firstLineChars="200" w:firstLine="420"/>
        <w:rPr>
          <w:szCs w:val="21"/>
        </w:rPr>
      </w:pPr>
      <w:r>
        <w:rPr>
          <w:szCs w:val="21"/>
        </w:rPr>
        <w:t>第八十条</w:t>
      </w:r>
      <w:r>
        <w:rPr>
          <w:szCs w:val="21"/>
        </w:rPr>
        <w:t xml:space="preserve"> </w:t>
      </w:r>
      <w:r>
        <w:rPr>
          <w:szCs w:val="21"/>
        </w:rPr>
        <w:t>统筹地区人民政府成立由用人单位代表、参保人员代表，以及工会代表、专家等组成的社会保险监督委员会，掌握、分析社会保险基金的收支、管理和投资运营情况，对社会保险工作提出咨询意见和建议，实施社会监督。</w:t>
      </w:r>
      <w:r>
        <w:rPr>
          <w:szCs w:val="21"/>
        </w:rPr>
        <w:t xml:space="preserve"> </w:t>
      </w:r>
      <w:r>
        <w:rPr>
          <w:szCs w:val="21"/>
        </w:rPr>
        <w:t>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r>
        <w:rPr>
          <w:szCs w:val="21"/>
        </w:rPr>
        <w:t xml:space="preserve"> </w:t>
      </w:r>
      <w:r>
        <w:rPr>
          <w:szCs w:val="21"/>
        </w:rPr>
        <w:t>社会保险监督委员会发现社会保险基金收支、管理和投资运营中存在问题的，有权提出改正建议；对社会保险经办机构及其工作人员的违法行为，有权向有关部门提出依法处理建议。</w:t>
      </w:r>
      <w:r>
        <w:rPr>
          <w:szCs w:val="21"/>
        </w:rPr>
        <w:t xml:space="preserve"> </w:t>
      </w:r>
    </w:p>
    <w:p w14:paraId="7E5A27CB" w14:textId="77777777" w:rsidR="00182CBE" w:rsidRDefault="00902A86">
      <w:pPr>
        <w:ind w:firstLineChars="200" w:firstLine="420"/>
        <w:rPr>
          <w:szCs w:val="21"/>
        </w:rPr>
      </w:pPr>
      <w:r>
        <w:rPr>
          <w:szCs w:val="21"/>
        </w:rPr>
        <w:t>第八十一条</w:t>
      </w:r>
      <w:r>
        <w:rPr>
          <w:szCs w:val="21"/>
        </w:rPr>
        <w:t xml:space="preserve"> </w:t>
      </w:r>
      <w:r>
        <w:rPr>
          <w:szCs w:val="21"/>
        </w:rPr>
        <w:t>社会保险行政部门和其他有关行政部门、社会保险经办机构、社会保险费征收机构及其工作人员，应当依法为用人单位和个人的信息保密，不得以任何形式泄露。</w:t>
      </w:r>
      <w:r>
        <w:rPr>
          <w:szCs w:val="21"/>
        </w:rPr>
        <w:t xml:space="preserve"> </w:t>
      </w:r>
    </w:p>
    <w:p w14:paraId="63B597FF" w14:textId="77777777" w:rsidR="00182CBE" w:rsidRDefault="00902A86">
      <w:pPr>
        <w:ind w:firstLineChars="200" w:firstLine="420"/>
        <w:rPr>
          <w:szCs w:val="21"/>
        </w:rPr>
      </w:pPr>
      <w:r>
        <w:rPr>
          <w:szCs w:val="21"/>
        </w:rPr>
        <w:t>第八十二条</w:t>
      </w:r>
      <w:r>
        <w:rPr>
          <w:szCs w:val="21"/>
        </w:rPr>
        <w:t xml:space="preserve"> </w:t>
      </w:r>
      <w:r>
        <w:rPr>
          <w:szCs w:val="21"/>
        </w:rPr>
        <w:t>任何组织或者个人有权对违反社会保险法律、法规的行为进行举报、投诉。</w:t>
      </w:r>
      <w:r>
        <w:rPr>
          <w:szCs w:val="21"/>
        </w:rPr>
        <w:t xml:space="preserve"> </w:t>
      </w:r>
      <w:r>
        <w:rPr>
          <w:szCs w:val="21"/>
        </w:rPr>
        <w:t>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r>
        <w:rPr>
          <w:szCs w:val="21"/>
        </w:rPr>
        <w:t xml:space="preserve"> </w:t>
      </w:r>
    </w:p>
    <w:p w14:paraId="4894F837" w14:textId="77777777" w:rsidR="00182CBE" w:rsidRDefault="00902A86">
      <w:pPr>
        <w:ind w:firstLineChars="200" w:firstLine="420"/>
        <w:rPr>
          <w:szCs w:val="21"/>
        </w:rPr>
      </w:pPr>
      <w:r>
        <w:rPr>
          <w:szCs w:val="21"/>
        </w:rPr>
        <w:t>第八十三条</w:t>
      </w:r>
      <w:r>
        <w:rPr>
          <w:szCs w:val="21"/>
        </w:rPr>
        <w:t xml:space="preserve"> </w:t>
      </w:r>
      <w:r>
        <w:rPr>
          <w:szCs w:val="21"/>
        </w:rPr>
        <w:t>用人单位或者个人认为社会保险费征收机构的行为侵害自己合法权益的，可以依法申请行政复议或者提起行政诉讼。</w:t>
      </w:r>
      <w:r>
        <w:rPr>
          <w:szCs w:val="21"/>
        </w:rPr>
        <w:t xml:space="preserve"> </w:t>
      </w:r>
      <w:r>
        <w:rPr>
          <w:szCs w:val="21"/>
        </w:rPr>
        <w:t>用人单位或者个人对社会保险经办机构不依法办理社会保险登记、核定社会保险费、支付社会保险待遇、办理社会保险转移接续手续或者侵害其他社会保险权益的行为，可以依法申请行政复议或者提起行政诉讼。</w:t>
      </w:r>
      <w:r>
        <w:rPr>
          <w:szCs w:val="21"/>
        </w:rPr>
        <w:t xml:space="preserve"> </w:t>
      </w:r>
      <w:r>
        <w:rPr>
          <w:szCs w:val="21"/>
        </w:rPr>
        <w:t>个人与所在用人单位发生社会保险争议的，可以依法申请调解、仲裁，提起诉讼。用人单位侵害个人社会保险权益的，个人也可以要求社会保险行政部门或者社会保险费征收机构依法处理。</w:t>
      </w:r>
      <w:r>
        <w:rPr>
          <w:szCs w:val="21"/>
        </w:rPr>
        <w:t xml:space="preserve"> </w:t>
      </w:r>
    </w:p>
    <w:p w14:paraId="16032302" w14:textId="77777777" w:rsidR="00182CBE" w:rsidRDefault="00902A86">
      <w:pPr>
        <w:jc w:val="center"/>
        <w:rPr>
          <w:b/>
          <w:szCs w:val="21"/>
        </w:rPr>
      </w:pPr>
      <w:r>
        <w:rPr>
          <w:b/>
          <w:szCs w:val="21"/>
        </w:rPr>
        <w:t>第十一章</w:t>
      </w:r>
      <w:r>
        <w:rPr>
          <w:b/>
          <w:szCs w:val="21"/>
        </w:rPr>
        <w:t xml:space="preserve"> </w:t>
      </w:r>
      <w:r>
        <w:rPr>
          <w:b/>
          <w:szCs w:val="21"/>
        </w:rPr>
        <w:t>法律责任</w:t>
      </w:r>
      <w:r>
        <w:rPr>
          <w:b/>
          <w:szCs w:val="21"/>
        </w:rPr>
        <w:t xml:space="preserve"> </w:t>
      </w:r>
    </w:p>
    <w:p w14:paraId="1162D314" w14:textId="77777777" w:rsidR="00182CBE" w:rsidRDefault="00902A86">
      <w:pPr>
        <w:ind w:firstLineChars="200" w:firstLine="420"/>
        <w:rPr>
          <w:szCs w:val="21"/>
        </w:rPr>
      </w:pPr>
      <w:r>
        <w:rPr>
          <w:szCs w:val="21"/>
        </w:rPr>
        <w:t>第八十四条</w:t>
      </w:r>
      <w:r>
        <w:rPr>
          <w:szCs w:val="21"/>
        </w:rPr>
        <w:t xml:space="preserve"> </w:t>
      </w:r>
      <w:r>
        <w:rPr>
          <w:szCs w:val="21"/>
        </w:rPr>
        <w:t>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p w14:paraId="17486775" w14:textId="77777777" w:rsidR="00182CBE" w:rsidRDefault="00902A86">
      <w:pPr>
        <w:ind w:firstLineChars="200" w:firstLine="420"/>
        <w:rPr>
          <w:szCs w:val="21"/>
        </w:rPr>
      </w:pPr>
      <w:r>
        <w:rPr>
          <w:szCs w:val="21"/>
        </w:rPr>
        <w:t xml:space="preserve"> </w:t>
      </w:r>
      <w:r>
        <w:rPr>
          <w:szCs w:val="21"/>
        </w:rPr>
        <w:t>第八十五条</w:t>
      </w:r>
      <w:r>
        <w:rPr>
          <w:szCs w:val="21"/>
        </w:rPr>
        <w:t xml:space="preserve"> </w:t>
      </w:r>
      <w:r>
        <w:rPr>
          <w:szCs w:val="21"/>
        </w:rPr>
        <w:t>用人单位拒不出具终止或者解除劳动关系证明的，依照《中华人民共和国劳动合同法》的规定处理。</w:t>
      </w:r>
      <w:r>
        <w:rPr>
          <w:szCs w:val="21"/>
        </w:rPr>
        <w:t xml:space="preserve"> </w:t>
      </w:r>
    </w:p>
    <w:p w14:paraId="4FB5A807" w14:textId="77777777" w:rsidR="00182CBE" w:rsidRDefault="00902A86">
      <w:pPr>
        <w:ind w:firstLineChars="200" w:firstLine="420"/>
        <w:rPr>
          <w:szCs w:val="21"/>
        </w:rPr>
      </w:pPr>
      <w:r>
        <w:rPr>
          <w:szCs w:val="21"/>
        </w:rPr>
        <w:t>第八十六条</w:t>
      </w:r>
      <w:r>
        <w:rPr>
          <w:szCs w:val="21"/>
        </w:rPr>
        <w:t xml:space="preserve"> </w:t>
      </w:r>
      <w:r>
        <w:rPr>
          <w:szCs w:val="21"/>
        </w:rPr>
        <w:t>用人单位未按时足额缴纳社会保险费的，由社会保险费征收机构责令限期缴纳或者补足，并自欠缴之日起，按日加收万分之五的滞纳金；逾期仍不缴纳的，由有关行政部门处欠缴数额一倍以上三倍以下的罚款。</w:t>
      </w:r>
      <w:r>
        <w:rPr>
          <w:szCs w:val="21"/>
        </w:rPr>
        <w:t xml:space="preserve"> </w:t>
      </w:r>
    </w:p>
    <w:p w14:paraId="06FBFB0C" w14:textId="77777777" w:rsidR="00182CBE" w:rsidRDefault="00902A86">
      <w:pPr>
        <w:ind w:firstLineChars="200" w:firstLine="420"/>
        <w:rPr>
          <w:szCs w:val="21"/>
        </w:rPr>
      </w:pPr>
      <w:r>
        <w:rPr>
          <w:szCs w:val="21"/>
        </w:rPr>
        <w:t>第八十七条</w:t>
      </w:r>
      <w:r>
        <w:rPr>
          <w:szCs w:val="21"/>
        </w:rPr>
        <w:t xml:space="preserve"> </w:t>
      </w:r>
      <w:r>
        <w:rPr>
          <w:szCs w:val="21"/>
        </w:rPr>
        <w:t>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r>
        <w:rPr>
          <w:szCs w:val="21"/>
        </w:rPr>
        <w:t xml:space="preserve"> </w:t>
      </w:r>
    </w:p>
    <w:p w14:paraId="0BDAC16C" w14:textId="77777777" w:rsidR="00182CBE" w:rsidRDefault="00902A86">
      <w:pPr>
        <w:ind w:firstLineChars="200" w:firstLine="420"/>
        <w:rPr>
          <w:szCs w:val="21"/>
        </w:rPr>
      </w:pPr>
      <w:r>
        <w:rPr>
          <w:szCs w:val="21"/>
        </w:rPr>
        <w:t>第八十八条</w:t>
      </w:r>
      <w:r>
        <w:rPr>
          <w:szCs w:val="21"/>
        </w:rPr>
        <w:t xml:space="preserve"> </w:t>
      </w:r>
      <w:r>
        <w:rPr>
          <w:szCs w:val="21"/>
        </w:rPr>
        <w:t>以欺诈、伪造证明材料或者其他手段骗取社会保险待遇的，由社会保险行政部门责令退回骗取的社会保险金，处骗取金额二倍以上五倍以下的罚款。</w:t>
      </w:r>
      <w:r>
        <w:rPr>
          <w:szCs w:val="21"/>
        </w:rPr>
        <w:t xml:space="preserve"> </w:t>
      </w:r>
    </w:p>
    <w:p w14:paraId="623AF957" w14:textId="77777777" w:rsidR="00182CBE" w:rsidRDefault="00902A86">
      <w:pPr>
        <w:ind w:firstLineChars="200" w:firstLine="420"/>
        <w:rPr>
          <w:szCs w:val="21"/>
        </w:rPr>
      </w:pPr>
      <w:r>
        <w:rPr>
          <w:szCs w:val="21"/>
        </w:rPr>
        <w:t>第八十九条</w:t>
      </w:r>
      <w:r>
        <w:rPr>
          <w:szCs w:val="21"/>
        </w:rPr>
        <w:t xml:space="preserve"> </w:t>
      </w:r>
      <w:r>
        <w:rPr>
          <w:szCs w:val="21"/>
        </w:rPr>
        <w:t>社会保险经办机构及其工作人员有下列行为之一的，由社会保险行政部门责令改正；给社会保险基金、用人单位或者个人造成损失的，依法承担赔偿责任；对直接负责的主管人员和其他直接责任人员依法给予处分：</w:t>
      </w:r>
      <w:r>
        <w:rPr>
          <w:szCs w:val="21"/>
        </w:rPr>
        <w:t xml:space="preserve"> </w:t>
      </w:r>
    </w:p>
    <w:p w14:paraId="0B7C65C9" w14:textId="77777777" w:rsidR="00182CBE" w:rsidRDefault="00902A86">
      <w:pPr>
        <w:ind w:firstLineChars="200" w:firstLine="420"/>
        <w:rPr>
          <w:szCs w:val="21"/>
        </w:rPr>
      </w:pPr>
      <w:r>
        <w:rPr>
          <w:szCs w:val="21"/>
        </w:rPr>
        <w:t>（一）未履行社会保险法定职责的；</w:t>
      </w:r>
      <w:r>
        <w:rPr>
          <w:szCs w:val="21"/>
        </w:rPr>
        <w:t xml:space="preserve"> </w:t>
      </w:r>
    </w:p>
    <w:p w14:paraId="3E598811" w14:textId="77777777" w:rsidR="00182CBE" w:rsidRDefault="00902A86">
      <w:pPr>
        <w:ind w:firstLineChars="200" w:firstLine="420"/>
        <w:rPr>
          <w:szCs w:val="21"/>
        </w:rPr>
      </w:pPr>
      <w:r>
        <w:rPr>
          <w:szCs w:val="21"/>
        </w:rPr>
        <w:t>（二）未将社会保险基金存入财政专户的；</w:t>
      </w:r>
      <w:r>
        <w:rPr>
          <w:szCs w:val="21"/>
        </w:rPr>
        <w:t xml:space="preserve"> </w:t>
      </w:r>
    </w:p>
    <w:p w14:paraId="0BC5C8EC" w14:textId="77777777" w:rsidR="00182CBE" w:rsidRDefault="00902A86">
      <w:pPr>
        <w:ind w:firstLineChars="200" w:firstLine="420"/>
        <w:rPr>
          <w:szCs w:val="21"/>
        </w:rPr>
      </w:pPr>
      <w:r>
        <w:rPr>
          <w:szCs w:val="21"/>
        </w:rPr>
        <w:t>（三）克扣或者拒不按时支付社会保险待遇的；</w:t>
      </w:r>
      <w:r>
        <w:rPr>
          <w:szCs w:val="21"/>
        </w:rPr>
        <w:t xml:space="preserve"> </w:t>
      </w:r>
    </w:p>
    <w:p w14:paraId="3DB9C9EB" w14:textId="77777777" w:rsidR="00182CBE" w:rsidRDefault="00902A86">
      <w:pPr>
        <w:ind w:firstLineChars="200" w:firstLine="420"/>
        <w:rPr>
          <w:szCs w:val="21"/>
        </w:rPr>
      </w:pPr>
      <w:r>
        <w:rPr>
          <w:szCs w:val="21"/>
        </w:rPr>
        <w:t>（四）丢失或者篡改缴费记录、享受社会保险待遇记录等社会保险数据、个人权益记录的；</w:t>
      </w:r>
      <w:r>
        <w:rPr>
          <w:szCs w:val="21"/>
        </w:rPr>
        <w:t xml:space="preserve"> </w:t>
      </w:r>
    </w:p>
    <w:p w14:paraId="1B842174" w14:textId="77777777" w:rsidR="00182CBE" w:rsidRDefault="00902A86">
      <w:pPr>
        <w:ind w:firstLineChars="200" w:firstLine="420"/>
        <w:rPr>
          <w:szCs w:val="21"/>
        </w:rPr>
      </w:pPr>
      <w:r>
        <w:rPr>
          <w:szCs w:val="21"/>
        </w:rPr>
        <w:t>（五）有违反社会保险法律、法规的其他行为的。</w:t>
      </w:r>
      <w:r>
        <w:rPr>
          <w:szCs w:val="21"/>
        </w:rPr>
        <w:t xml:space="preserve"> </w:t>
      </w:r>
    </w:p>
    <w:p w14:paraId="370413E4" w14:textId="77777777" w:rsidR="00182CBE" w:rsidRDefault="00902A86">
      <w:pPr>
        <w:ind w:firstLineChars="200" w:firstLine="420"/>
        <w:rPr>
          <w:szCs w:val="21"/>
        </w:rPr>
      </w:pPr>
      <w:r>
        <w:rPr>
          <w:szCs w:val="21"/>
        </w:rPr>
        <w:t>第九十条</w:t>
      </w:r>
      <w:r>
        <w:rPr>
          <w:szCs w:val="21"/>
        </w:rPr>
        <w:t xml:space="preserve"> </w:t>
      </w:r>
      <w:r>
        <w:rPr>
          <w:szCs w:val="21"/>
        </w:rPr>
        <w:t>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r>
        <w:rPr>
          <w:szCs w:val="21"/>
        </w:rPr>
        <w:t xml:space="preserve"> </w:t>
      </w:r>
    </w:p>
    <w:p w14:paraId="327BE6DF" w14:textId="77777777" w:rsidR="00182CBE" w:rsidRDefault="00902A86">
      <w:pPr>
        <w:ind w:firstLineChars="200" w:firstLine="420"/>
        <w:rPr>
          <w:szCs w:val="21"/>
        </w:rPr>
      </w:pPr>
      <w:r>
        <w:rPr>
          <w:szCs w:val="21"/>
        </w:rPr>
        <w:t>第九十一条</w:t>
      </w:r>
      <w:r>
        <w:rPr>
          <w:szCs w:val="21"/>
        </w:rPr>
        <w:t xml:space="preserve"> </w:t>
      </w:r>
      <w:r>
        <w:rPr>
          <w:szCs w:val="21"/>
        </w:rPr>
        <w:t>违反本法规定，隐匿、转移、侵占、挪用社会保险基金或者违规投资运营的，由社会保险行政部门、财政部门、审计机关责令追回；有违法所得的，没收违法所得；对直接负责的主管人员和其他直接责任人员依法给予处分。</w:t>
      </w:r>
      <w:r>
        <w:rPr>
          <w:szCs w:val="21"/>
        </w:rPr>
        <w:t xml:space="preserve"> </w:t>
      </w:r>
    </w:p>
    <w:p w14:paraId="5654D912" w14:textId="77777777" w:rsidR="00182CBE" w:rsidRDefault="00902A86">
      <w:pPr>
        <w:ind w:firstLineChars="200" w:firstLine="420"/>
        <w:rPr>
          <w:szCs w:val="21"/>
        </w:rPr>
      </w:pPr>
      <w:r>
        <w:rPr>
          <w:szCs w:val="21"/>
        </w:rPr>
        <w:t>第九十二条</w:t>
      </w:r>
      <w:r>
        <w:rPr>
          <w:szCs w:val="21"/>
        </w:rPr>
        <w:t xml:space="preserve"> </w:t>
      </w:r>
      <w:r>
        <w:rPr>
          <w:szCs w:val="21"/>
        </w:rPr>
        <w:t>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r>
        <w:rPr>
          <w:szCs w:val="21"/>
        </w:rPr>
        <w:t xml:space="preserve"> </w:t>
      </w:r>
    </w:p>
    <w:p w14:paraId="10185C23" w14:textId="77777777" w:rsidR="00182CBE" w:rsidRDefault="00902A86">
      <w:pPr>
        <w:ind w:firstLineChars="200" w:firstLine="420"/>
        <w:rPr>
          <w:szCs w:val="21"/>
        </w:rPr>
      </w:pPr>
      <w:r>
        <w:rPr>
          <w:szCs w:val="21"/>
        </w:rPr>
        <w:t>第九十三条</w:t>
      </w:r>
      <w:r>
        <w:rPr>
          <w:szCs w:val="21"/>
        </w:rPr>
        <w:t xml:space="preserve"> </w:t>
      </w:r>
      <w:r>
        <w:rPr>
          <w:szCs w:val="21"/>
        </w:rPr>
        <w:t>国家工作人员在社会保险管理、监督工作中滥用职权、玩忽职守、徇私舞弊的，依法给予处分。</w:t>
      </w:r>
      <w:r>
        <w:rPr>
          <w:szCs w:val="21"/>
        </w:rPr>
        <w:t xml:space="preserve"> </w:t>
      </w:r>
    </w:p>
    <w:p w14:paraId="119360F7" w14:textId="77777777" w:rsidR="00182CBE" w:rsidRDefault="00902A86">
      <w:pPr>
        <w:ind w:firstLineChars="200" w:firstLine="420"/>
        <w:rPr>
          <w:szCs w:val="21"/>
        </w:rPr>
      </w:pPr>
      <w:r>
        <w:rPr>
          <w:szCs w:val="21"/>
        </w:rPr>
        <w:t>第九十四条</w:t>
      </w:r>
      <w:r>
        <w:rPr>
          <w:szCs w:val="21"/>
        </w:rPr>
        <w:t xml:space="preserve"> </w:t>
      </w:r>
      <w:r>
        <w:rPr>
          <w:szCs w:val="21"/>
        </w:rPr>
        <w:t>违反本法规定，构成犯罪的，依法追究刑事责任。</w:t>
      </w:r>
      <w:r>
        <w:rPr>
          <w:szCs w:val="21"/>
        </w:rPr>
        <w:t xml:space="preserve"> </w:t>
      </w:r>
    </w:p>
    <w:p w14:paraId="5DFBAAB0" w14:textId="77777777" w:rsidR="00182CBE" w:rsidRDefault="00902A86">
      <w:pPr>
        <w:jc w:val="center"/>
        <w:rPr>
          <w:b/>
          <w:szCs w:val="21"/>
        </w:rPr>
      </w:pPr>
      <w:r>
        <w:rPr>
          <w:b/>
          <w:szCs w:val="21"/>
        </w:rPr>
        <w:t>第十二章</w:t>
      </w:r>
      <w:r>
        <w:rPr>
          <w:b/>
          <w:szCs w:val="21"/>
        </w:rPr>
        <w:t xml:space="preserve"> </w:t>
      </w:r>
      <w:r>
        <w:rPr>
          <w:b/>
          <w:szCs w:val="21"/>
        </w:rPr>
        <w:t>附</w:t>
      </w:r>
      <w:r>
        <w:rPr>
          <w:b/>
          <w:szCs w:val="21"/>
        </w:rPr>
        <w:t xml:space="preserve"> </w:t>
      </w:r>
      <w:r>
        <w:rPr>
          <w:b/>
          <w:szCs w:val="21"/>
        </w:rPr>
        <w:t>则</w:t>
      </w:r>
      <w:r>
        <w:rPr>
          <w:b/>
          <w:szCs w:val="21"/>
        </w:rPr>
        <w:t xml:space="preserve"> </w:t>
      </w:r>
    </w:p>
    <w:p w14:paraId="1ACFFC4E" w14:textId="77777777" w:rsidR="00182CBE" w:rsidRDefault="00902A86">
      <w:pPr>
        <w:ind w:firstLineChars="200" w:firstLine="420"/>
        <w:rPr>
          <w:szCs w:val="21"/>
        </w:rPr>
      </w:pPr>
      <w:r>
        <w:rPr>
          <w:szCs w:val="21"/>
        </w:rPr>
        <w:t>第九十五条</w:t>
      </w:r>
      <w:r>
        <w:rPr>
          <w:szCs w:val="21"/>
        </w:rPr>
        <w:t xml:space="preserve"> </w:t>
      </w:r>
      <w:r>
        <w:rPr>
          <w:szCs w:val="21"/>
        </w:rPr>
        <w:t>进城务工的农村居民依照本法规定参加社会保险。</w:t>
      </w:r>
      <w:r>
        <w:rPr>
          <w:szCs w:val="21"/>
        </w:rPr>
        <w:t xml:space="preserve"> </w:t>
      </w:r>
    </w:p>
    <w:p w14:paraId="380EF20F" w14:textId="77777777" w:rsidR="00182CBE" w:rsidRDefault="00902A86">
      <w:pPr>
        <w:ind w:firstLineChars="200" w:firstLine="420"/>
        <w:rPr>
          <w:szCs w:val="21"/>
        </w:rPr>
      </w:pPr>
      <w:r>
        <w:rPr>
          <w:szCs w:val="21"/>
        </w:rPr>
        <w:t>第九十六条</w:t>
      </w:r>
      <w:r>
        <w:rPr>
          <w:szCs w:val="21"/>
        </w:rPr>
        <w:t xml:space="preserve"> </w:t>
      </w:r>
      <w:r>
        <w:rPr>
          <w:szCs w:val="21"/>
        </w:rPr>
        <w:t>征收农村集体所有的土地，应当足额安排被征地农民的社会保险费，按照国务院规定将被征地农民纳入相应的社会保险制度。</w:t>
      </w:r>
      <w:r>
        <w:rPr>
          <w:szCs w:val="21"/>
        </w:rPr>
        <w:t xml:space="preserve"> </w:t>
      </w:r>
    </w:p>
    <w:p w14:paraId="30690C5B" w14:textId="77777777" w:rsidR="00182CBE" w:rsidRDefault="00902A86">
      <w:pPr>
        <w:ind w:firstLineChars="200" w:firstLine="420"/>
        <w:rPr>
          <w:szCs w:val="21"/>
        </w:rPr>
      </w:pPr>
      <w:r>
        <w:rPr>
          <w:szCs w:val="21"/>
        </w:rPr>
        <w:t>第九十七条</w:t>
      </w:r>
      <w:r>
        <w:rPr>
          <w:szCs w:val="21"/>
        </w:rPr>
        <w:t xml:space="preserve"> </w:t>
      </w:r>
      <w:r>
        <w:rPr>
          <w:szCs w:val="21"/>
        </w:rPr>
        <w:t>外国人在中国境内就业的，参照本法规定参加社会保险。</w:t>
      </w:r>
    </w:p>
    <w:p w14:paraId="490BCFE8" w14:textId="77777777" w:rsidR="00182CBE" w:rsidRDefault="00902A86">
      <w:pPr>
        <w:ind w:firstLineChars="200" w:firstLine="420"/>
        <w:rPr>
          <w:szCs w:val="21"/>
        </w:rPr>
      </w:pPr>
      <w:r>
        <w:rPr>
          <w:szCs w:val="21"/>
        </w:rPr>
        <w:t>第九十八条</w:t>
      </w:r>
      <w:r>
        <w:rPr>
          <w:szCs w:val="21"/>
        </w:rPr>
        <w:t xml:space="preserve"> </w:t>
      </w:r>
      <w:r>
        <w:rPr>
          <w:szCs w:val="21"/>
        </w:rPr>
        <w:t>本法自</w:t>
      </w:r>
      <w:r>
        <w:rPr>
          <w:szCs w:val="21"/>
        </w:rPr>
        <w:t>2011</w:t>
      </w:r>
      <w:r>
        <w:rPr>
          <w:szCs w:val="21"/>
        </w:rPr>
        <w:t>年</w:t>
      </w:r>
      <w:r>
        <w:rPr>
          <w:szCs w:val="21"/>
        </w:rPr>
        <w:t>7</w:t>
      </w:r>
      <w:r>
        <w:rPr>
          <w:szCs w:val="21"/>
        </w:rPr>
        <w:t>月</w:t>
      </w:r>
      <w:r>
        <w:rPr>
          <w:szCs w:val="21"/>
        </w:rPr>
        <w:t>1</w:t>
      </w:r>
      <w:r>
        <w:rPr>
          <w:szCs w:val="21"/>
        </w:rPr>
        <w:t>日起施行。</w:t>
      </w:r>
    </w:p>
    <w:p w14:paraId="6533D0BE" w14:textId="77777777" w:rsidR="00182CBE" w:rsidRDefault="00182CBE">
      <w:pPr>
        <w:ind w:firstLineChars="200" w:firstLine="420"/>
        <w:rPr>
          <w:szCs w:val="21"/>
        </w:rPr>
      </w:pPr>
    </w:p>
    <w:p w14:paraId="0FDC0495" w14:textId="77777777" w:rsidR="00182CBE" w:rsidRDefault="00902A86">
      <w:pPr>
        <w:spacing w:line="300" w:lineRule="auto"/>
        <w:jc w:val="center"/>
        <w:rPr>
          <w:b/>
          <w:szCs w:val="21"/>
        </w:rPr>
      </w:pPr>
      <w:r>
        <w:rPr>
          <w:b/>
          <w:szCs w:val="21"/>
        </w:rPr>
        <w:t>中华人民共和国主席令</w:t>
      </w:r>
      <w:r>
        <w:rPr>
          <w:b/>
          <w:szCs w:val="21"/>
        </w:rPr>
        <w:t xml:space="preserve"> </w:t>
      </w:r>
      <w:r>
        <w:rPr>
          <w:b/>
          <w:szCs w:val="21"/>
        </w:rPr>
        <w:t>第六十九号</w:t>
      </w:r>
    </w:p>
    <w:p w14:paraId="06A88FC4" w14:textId="77777777" w:rsidR="00182CBE" w:rsidRDefault="00902A86">
      <w:pPr>
        <w:ind w:firstLineChars="200" w:firstLine="420"/>
        <w:rPr>
          <w:bCs/>
          <w:szCs w:val="21"/>
        </w:rPr>
      </w:pPr>
      <w:r>
        <w:rPr>
          <w:bCs/>
          <w:szCs w:val="21"/>
        </w:rPr>
        <w:t>《中华人民共和国突发事件应对法》已由中华人民共和国第十届全国人民代表大会常务委员会第二十九次会议于</w:t>
      </w:r>
      <w:r>
        <w:rPr>
          <w:bCs/>
          <w:szCs w:val="21"/>
        </w:rPr>
        <w:t>2007</w:t>
      </w:r>
      <w:r>
        <w:rPr>
          <w:bCs/>
          <w:szCs w:val="21"/>
        </w:rPr>
        <w:t>年</w:t>
      </w:r>
      <w:r>
        <w:rPr>
          <w:bCs/>
          <w:szCs w:val="21"/>
        </w:rPr>
        <w:t>8</w:t>
      </w:r>
      <w:r>
        <w:rPr>
          <w:bCs/>
          <w:szCs w:val="21"/>
        </w:rPr>
        <w:t>月</w:t>
      </w:r>
      <w:r>
        <w:rPr>
          <w:bCs/>
          <w:szCs w:val="21"/>
        </w:rPr>
        <w:t>30</w:t>
      </w:r>
      <w:r>
        <w:rPr>
          <w:bCs/>
          <w:szCs w:val="21"/>
        </w:rPr>
        <w:t>日通过，现予公布，自</w:t>
      </w:r>
      <w:r>
        <w:rPr>
          <w:bCs/>
          <w:szCs w:val="21"/>
        </w:rPr>
        <w:t>2007</w:t>
      </w:r>
      <w:r>
        <w:rPr>
          <w:bCs/>
          <w:szCs w:val="21"/>
        </w:rPr>
        <w:t>年</w:t>
      </w:r>
      <w:r>
        <w:rPr>
          <w:bCs/>
          <w:szCs w:val="21"/>
        </w:rPr>
        <w:t>11</w:t>
      </w:r>
      <w:r>
        <w:rPr>
          <w:bCs/>
          <w:szCs w:val="21"/>
        </w:rPr>
        <w:t>月</w:t>
      </w:r>
      <w:r>
        <w:rPr>
          <w:bCs/>
          <w:szCs w:val="21"/>
        </w:rPr>
        <w:t>1</w:t>
      </w:r>
      <w:r>
        <w:rPr>
          <w:bCs/>
          <w:szCs w:val="21"/>
        </w:rPr>
        <w:t>日起施行。</w:t>
      </w:r>
      <w:r>
        <w:rPr>
          <w:bCs/>
          <w:szCs w:val="21"/>
        </w:rPr>
        <w:t xml:space="preserve"> </w:t>
      </w:r>
    </w:p>
    <w:p w14:paraId="0B9FF832" w14:textId="77777777" w:rsidR="00182CBE" w:rsidRDefault="00902A86">
      <w:pPr>
        <w:ind w:firstLineChars="200" w:firstLine="420"/>
        <w:jc w:val="right"/>
        <w:rPr>
          <w:bCs/>
          <w:szCs w:val="21"/>
        </w:rPr>
      </w:pPr>
      <w:r>
        <w:rPr>
          <w:bCs/>
          <w:szCs w:val="21"/>
        </w:rPr>
        <w:t xml:space="preserve">中华人民共和国主席　</w:t>
      </w:r>
      <w:r>
        <w:rPr>
          <w:bCs/>
          <w:szCs w:val="21"/>
        </w:rPr>
        <w:t xml:space="preserve"> </w:t>
      </w:r>
      <w:r>
        <w:rPr>
          <w:bCs/>
          <w:szCs w:val="21"/>
        </w:rPr>
        <w:t>胡锦涛</w:t>
      </w:r>
    </w:p>
    <w:p w14:paraId="13014D2A" w14:textId="77777777" w:rsidR="00182CBE" w:rsidRDefault="00902A86">
      <w:pPr>
        <w:ind w:firstLineChars="200" w:firstLine="420"/>
        <w:jc w:val="right"/>
        <w:rPr>
          <w:bCs/>
          <w:szCs w:val="21"/>
        </w:rPr>
      </w:pPr>
      <w:r>
        <w:rPr>
          <w:bCs/>
          <w:szCs w:val="21"/>
        </w:rPr>
        <w:t>2007</w:t>
      </w:r>
      <w:r>
        <w:rPr>
          <w:bCs/>
          <w:szCs w:val="21"/>
        </w:rPr>
        <w:t>年</w:t>
      </w:r>
      <w:r>
        <w:rPr>
          <w:bCs/>
          <w:szCs w:val="21"/>
        </w:rPr>
        <w:t>8</w:t>
      </w:r>
      <w:r>
        <w:rPr>
          <w:bCs/>
          <w:szCs w:val="21"/>
        </w:rPr>
        <w:t>月</w:t>
      </w:r>
      <w:r>
        <w:rPr>
          <w:bCs/>
          <w:szCs w:val="21"/>
        </w:rPr>
        <w:t>30</w:t>
      </w:r>
      <w:r>
        <w:rPr>
          <w:bCs/>
          <w:szCs w:val="21"/>
        </w:rPr>
        <w:t>日</w:t>
      </w:r>
    </w:p>
    <w:p w14:paraId="33FA042C" w14:textId="77777777" w:rsidR="00182CBE" w:rsidRDefault="00902A86">
      <w:pPr>
        <w:pStyle w:val="1"/>
        <w:spacing w:beforeLines="100" w:before="312" w:afterLines="100" w:after="312" w:line="300" w:lineRule="auto"/>
        <w:jc w:val="center"/>
        <w:rPr>
          <w:sz w:val="30"/>
          <w:szCs w:val="30"/>
        </w:rPr>
      </w:pPr>
      <w:bookmarkStart w:id="26" w:name="_Toc364239323"/>
      <w:bookmarkStart w:id="27" w:name="_Toc364235091"/>
      <w:bookmarkStart w:id="28" w:name="_Toc32331168"/>
      <w:bookmarkStart w:id="29" w:name="_Toc101135281"/>
      <w:r>
        <w:rPr>
          <w:sz w:val="30"/>
          <w:szCs w:val="30"/>
        </w:rPr>
        <w:t>中华人民共和国突发事件应对法</w:t>
      </w:r>
      <w:bookmarkEnd w:id="26"/>
      <w:bookmarkEnd w:id="27"/>
      <w:r>
        <w:rPr>
          <w:rFonts w:hint="eastAsia"/>
          <w:sz w:val="30"/>
          <w:szCs w:val="30"/>
        </w:rPr>
        <w:t>（</w:t>
      </w:r>
      <w:r>
        <w:rPr>
          <w:rFonts w:hint="eastAsia"/>
          <w:sz w:val="30"/>
          <w:szCs w:val="30"/>
        </w:rPr>
        <w:t>2007</w:t>
      </w:r>
      <w:r>
        <w:rPr>
          <w:rFonts w:hint="eastAsia"/>
          <w:sz w:val="30"/>
          <w:szCs w:val="30"/>
        </w:rPr>
        <w:t>年）</w:t>
      </w:r>
      <w:bookmarkEnd w:id="28"/>
      <w:bookmarkEnd w:id="29"/>
    </w:p>
    <w:p w14:paraId="197EE381" w14:textId="77777777" w:rsidR="00182CBE" w:rsidRDefault="00902A86">
      <w:pPr>
        <w:jc w:val="center"/>
        <w:rPr>
          <w:b/>
          <w:szCs w:val="21"/>
        </w:rPr>
      </w:pPr>
      <w:r>
        <w:rPr>
          <w:b/>
          <w:szCs w:val="21"/>
        </w:rPr>
        <w:t>第一章　总　　则</w:t>
      </w:r>
    </w:p>
    <w:p w14:paraId="33EA8556" w14:textId="77777777" w:rsidR="00182CBE" w:rsidRDefault="00902A86">
      <w:pPr>
        <w:ind w:firstLineChars="200" w:firstLine="420"/>
        <w:rPr>
          <w:szCs w:val="21"/>
        </w:rPr>
      </w:pPr>
      <w:r>
        <w:rPr>
          <w:szCs w:val="21"/>
        </w:rPr>
        <w:t>第一条　为了预防和减少突发事件的发生，控制、减轻和消除突发事件引起的严重社会危害，规范突发事件应对活动，保护人民生命财产安全，维护国家安全、公共安全、环境安全和社会秩序，制定本法。</w:t>
      </w:r>
      <w:r>
        <w:rPr>
          <w:szCs w:val="21"/>
        </w:rPr>
        <w:t xml:space="preserve"> </w:t>
      </w:r>
    </w:p>
    <w:p w14:paraId="4709F3EE" w14:textId="77777777" w:rsidR="00182CBE" w:rsidRDefault="00902A86">
      <w:pPr>
        <w:ind w:firstLineChars="200" w:firstLine="420"/>
        <w:rPr>
          <w:szCs w:val="21"/>
        </w:rPr>
      </w:pPr>
      <w:r>
        <w:rPr>
          <w:szCs w:val="21"/>
        </w:rPr>
        <w:t>第二条　突发事件的预防与应急准备、监测与预警、应急处置与救援、事后恢复与重建等应对活动，适用本法。</w:t>
      </w:r>
      <w:r>
        <w:rPr>
          <w:szCs w:val="21"/>
        </w:rPr>
        <w:t xml:space="preserve"> </w:t>
      </w:r>
    </w:p>
    <w:p w14:paraId="63DFDA6F" w14:textId="77777777" w:rsidR="00182CBE" w:rsidRDefault="00902A86">
      <w:pPr>
        <w:ind w:firstLineChars="200" w:firstLine="420"/>
        <w:rPr>
          <w:szCs w:val="21"/>
        </w:rPr>
      </w:pPr>
      <w:r>
        <w:rPr>
          <w:szCs w:val="21"/>
        </w:rPr>
        <w:t>第三条　本法所称突发事件，是指突然发生，造成或者可能造成严重社会危害，需要采取应急处置措施予以应对的自然灾害、事故灾难、公共卫生事件和社会安全事件。</w:t>
      </w:r>
      <w:r>
        <w:rPr>
          <w:szCs w:val="21"/>
        </w:rPr>
        <w:t xml:space="preserve"> </w:t>
      </w:r>
    </w:p>
    <w:p w14:paraId="1DCBC086" w14:textId="77777777" w:rsidR="00182CBE" w:rsidRDefault="00902A86">
      <w:pPr>
        <w:ind w:firstLineChars="200" w:firstLine="420"/>
        <w:rPr>
          <w:szCs w:val="21"/>
        </w:rPr>
      </w:pPr>
      <w:r>
        <w:rPr>
          <w:szCs w:val="21"/>
        </w:rPr>
        <w:t>按照社会危害程度、影响范围等因素，自然灾害、事故灾难、公共卫生事件分为特别重大、重大、较大和一般四级。法律、行政法规或者国务院另有规定的，从其规定。</w:t>
      </w:r>
      <w:r>
        <w:rPr>
          <w:szCs w:val="21"/>
        </w:rPr>
        <w:t xml:space="preserve"> </w:t>
      </w:r>
    </w:p>
    <w:p w14:paraId="2CA5933F" w14:textId="77777777" w:rsidR="00182CBE" w:rsidRDefault="00902A86">
      <w:pPr>
        <w:ind w:firstLineChars="200" w:firstLine="420"/>
        <w:rPr>
          <w:szCs w:val="21"/>
        </w:rPr>
      </w:pPr>
      <w:r>
        <w:rPr>
          <w:szCs w:val="21"/>
        </w:rPr>
        <w:t>突发事件的分级标准由国务院或者国务院确定的部门制定。</w:t>
      </w:r>
      <w:r>
        <w:rPr>
          <w:szCs w:val="21"/>
        </w:rPr>
        <w:t xml:space="preserve"> </w:t>
      </w:r>
    </w:p>
    <w:p w14:paraId="670EA510" w14:textId="77777777" w:rsidR="00182CBE" w:rsidRDefault="00902A86">
      <w:pPr>
        <w:ind w:firstLineChars="200" w:firstLine="420"/>
        <w:rPr>
          <w:szCs w:val="21"/>
        </w:rPr>
      </w:pPr>
      <w:r>
        <w:rPr>
          <w:szCs w:val="21"/>
        </w:rPr>
        <w:t>第四条　国家建立统一领导、综合协调、分类管理、分级负责、属地管理为主的应急管理体制。</w:t>
      </w:r>
      <w:r>
        <w:rPr>
          <w:szCs w:val="21"/>
        </w:rPr>
        <w:t xml:space="preserve"> </w:t>
      </w:r>
    </w:p>
    <w:p w14:paraId="37DF3419" w14:textId="77777777" w:rsidR="00182CBE" w:rsidRDefault="00902A86">
      <w:pPr>
        <w:ind w:firstLineChars="200" w:firstLine="420"/>
        <w:rPr>
          <w:szCs w:val="21"/>
        </w:rPr>
      </w:pPr>
      <w:r>
        <w:rPr>
          <w:szCs w:val="21"/>
        </w:rPr>
        <w:t>第五条　突发事件应对工作实行预防为主、预防与应急相结合的原则。国家建立重大突发事件风险评估体系，对可能发生的突发事件进行综合性评估，减少重大突发事件的发生，最大限度地减轻重大突发事件的影响。</w:t>
      </w:r>
      <w:r>
        <w:rPr>
          <w:szCs w:val="21"/>
        </w:rPr>
        <w:t xml:space="preserve"> </w:t>
      </w:r>
    </w:p>
    <w:p w14:paraId="08DE8265" w14:textId="77777777" w:rsidR="00182CBE" w:rsidRDefault="00902A86">
      <w:pPr>
        <w:ind w:firstLineChars="200" w:firstLine="420"/>
        <w:rPr>
          <w:szCs w:val="21"/>
        </w:rPr>
      </w:pPr>
      <w:r>
        <w:rPr>
          <w:szCs w:val="21"/>
        </w:rPr>
        <w:t>第六条　国家建立有效的社会动员机制，增强全民的公共安全和防范风险的意识，提高全社会的避险救助能力。</w:t>
      </w:r>
      <w:r>
        <w:rPr>
          <w:szCs w:val="21"/>
        </w:rPr>
        <w:t xml:space="preserve"> </w:t>
      </w:r>
    </w:p>
    <w:p w14:paraId="5B3D11F7" w14:textId="77777777" w:rsidR="00182CBE" w:rsidRDefault="00902A86">
      <w:pPr>
        <w:ind w:firstLineChars="200" w:firstLine="420"/>
        <w:rPr>
          <w:szCs w:val="21"/>
        </w:rPr>
      </w:pPr>
      <w:r>
        <w:rPr>
          <w:szCs w:val="21"/>
        </w:rPr>
        <w:t>第七条　县级人民政府对本行政区域内突发事件的应对工作负责；涉及两个以上行政区域的，由有关行政区域共同的上一级人民政府负责，或者由各有关行政区域的上一级人民政府共同负责。</w:t>
      </w:r>
      <w:r>
        <w:rPr>
          <w:szCs w:val="21"/>
        </w:rPr>
        <w:t xml:space="preserve"> </w:t>
      </w:r>
    </w:p>
    <w:p w14:paraId="50E71030" w14:textId="77777777" w:rsidR="00182CBE" w:rsidRDefault="00902A86">
      <w:pPr>
        <w:ind w:firstLineChars="200" w:firstLine="420"/>
        <w:rPr>
          <w:szCs w:val="21"/>
        </w:rPr>
      </w:pPr>
      <w:r>
        <w:rPr>
          <w:szCs w:val="21"/>
        </w:rPr>
        <w:t>突发事件发生后，发生地县级人民政府应当立即采取措施控制事态发展，组织开展应急救援和处置工作，并立即向上一级人民政府报告，必要时可以越级上报。</w:t>
      </w:r>
      <w:r>
        <w:rPr>
          <w:szCs w:val="21"/>
        </w:rPr>
        <w:t xml:space="preserve"> </w:t>
      </w:r>
    </w:p>
    <w:p w14:paraId="4B64EB03" w14:textId="77777777" w:rsidR="00182CBE" w:rsidRDefault="00902A86">
      <w:pPr>
        <w:ind w:firstLineChars="200" w:firstLine="420"/>
        <w:rPr>
          <w:szCs w:val="21"/>
        </w:rPr>
      </w:pPr>
      <w:r>
        <w:rPr>
          <w:szCs w:val="21"/>
        </w:rPr>
        <w:t>突发事件发生地县级人民政府不能消除或者不能有效控制突发事件引起的严重社会危害的，应当及时向上级人民政府报告。上级人民政府应当及时采取措施，统一领导应急处置工作。</w:t>
      </w:r>
      <w:r>
        <w:rPr>
          <w:szCs w:val="21"/>
        </w:rPr>
        <w:t xml:space="preserve"> </w:t>
      </w:r>
    </w:p>
    <w:p w14:paraId="7998A94E" w14:textId="77777777" w:rsidR="00182CBE" w:rsidRDefault="00902A86">
      <w:pPr>
        <w:ind w:firstLineChars="200" w:firstLine="420"/>
        <w:rPr>
          <w:szCs w:val="21"/>
        </w:rPr>
      </w:pPr>
      <w:r>
        <w:rPr>
          <w:szCs w:val="21"/>
        </w:rPr>
        <w:t>法律、行政法规规定由国务院有关部门对突发事件的应对工作负责的，从其规定；地方人民政府应当积极配合并提供必要的支持。</w:t>
      </w:r>
      <w:r>
        <w:rPr>
          <w:szCs w:val="21"/>
        </w:rPr>
        <w:t xml:space="preserve"> </w:t>
      </w:r>
    </w:p>
    <w:p w14:paraId="70A3FFA8" w14:textId="77777777" w:rsidR="00182CBE" w:rsidRDefault="00902A86">
      <w:pPr>
        <w:ind w:firstLineChars="200" w:firstLine="420"/>
        <w:rPr>
          <w:szCs w:val="21"/>
        </w:rPr>
      </w:pPr>
      <w:r>
        <w:rPr>
          <w:szCs w:val="21"/>
        </w:rPr>
        <w:t>第八条　国务院在总理领导下研究、决定和部署特别重大突发事件的应对工作；根据实际需要，设立国家突发事件应急指挥机构，负责突发事件应对工作；必要时，国务院可以派出工作组指导有关工作。</w:t>
      </w:r>
      <w:r>
        <w:rPr>
          <w:szCs w:val="21"/>
        </w:rPr>
        <w:t xml:space="preserve"> </w:t>
      </w:r>
    </w:p>
    <w:p w14:paraId="5E93C6A4" w14:textId="77777777" w:rsidR="00182CBE" w:rsidRDefault="00902A86">
      <w:pPr>
        <w:ind w:firstLineChars="200" w:firstLine="420"/>
        <w:rPr>
          <w:szCs w:val="21"/>
        </w:rPr>
      </w:pPr>
      <w:r>
        <w:rPr>
          <w:szCs w:val="21"/>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r>
        <w:rPr>
          <w:szCs w:val="21"/>
        </w:rPr>
        <w:t xml:space="preserve"> </w:t>
      </w:r>
    </w:p>
    <w:p w14:paraId="66387018" w14:textId="77777777" w:rsidR="00182CBE" w:rsidRDefault="00902A86">
      <w:pPr>
        <w:ind w:firstLineChars="200" w:firstLine="420"/>
        <w:rPr>
          <w:szCs w:val="21"/>
        </w:rPr>
      </w:pPr>
      <w:r>
        <w:rPr>
          <w:szCs w:val="21"/>
        </w:rPr>
        <w:t>上级人民政府主管部门应当在各自职责范围内，指导、协助下级人民政府及其相应部门做好有关突发事件的应对工作。</w:t>
      </w:r>
      <w:r>
        <w:rPr>
          <w:szCs w:val="21"/>
        </w:rPr>
        <w:t xml:space="preserve"> </w:t>
      </w:r>
    </w:p>
    <w:p w14:paraId="1E3145DA" w14:textId="77777777" w:rsidR="00182CBE" w:rsidRDefault="00902A86">
      <w:pPr>
        <w:ind w:firstLineChars="200" w:firstLine="420"/>
        <w:rPr>
          <w:szCs w:val="21"/>
        </w:rPr>
      </w:pPr>
      <w:r>
        <w:rPr>
          <w:szCs w:val="21"/>
        </w:rPr>
        <w:t>第九条　国务院和县级以上地方各级人民政府是突发事件应对工作的行政领导机关，其办事机构及具体职责由国务院规定。</w:t>
      </w:r>
      <w:r>
        <w:rPr>
          <w:szCs w:val="21"/>
        </w:rPr>
        <w:t xml:space="preserve"> </w:t>
      </w:r>
    </w:p>
    <w:p w14:paraId="63517CB5" w14:textId="77777777" w:rsidR="00182CBE" w:rsidRDefault="00902A86">
      <w:pPr>
        <w:ind w:firstLineChars="200" w:firstLine="420"/>
        <w:rPr>
          <w:szCs w:val="21"/>
        </w:rPr>
      </w:pPr>
      <w:r>
        <w:rPr>
          <w:szCs w:val="21"/>
        </w:rPr>
        <w:t>第十条　有关人民政府及其部门作出的应对突发事件的决定、命令，应当及时公布。</w:t>
      </w:r>
      <w:r>
        <w:rPr>
          <w:szCs w:val="21"/>
        </w:rPr>
        <w:t xml:space="preserve"> </w:t>
      </w:r>
    </w:p>
    <w:p w14:paraId="482A14A7" w14:textId="77777777" w:rsidR="00182CBE" w:rsidRDefault="00902A86">
      <w:pPr>
        <w:ind w:firstLineChars="200" w:firstLine="420"/>
        <w:rPr>
          <w:szCs w:val="21"/>
        </w:rPr>
      </w:pPr>
      <w:r>
        <w:rPr>
          <w:szCs w:val="21"/>
        </w:rPr>
        <w:t>第十一条　有关人民政府及其部门采取的应对突发事件的措施，应当与突发事件可能造成的社会危害的性质、程度和范围相适应；有多种措施可供选择的，应当选择有利于最大程度地保护公民、法人和其他组织权益的措施。</w:t>
      </w:r>
      <w:r>
        <w:rPr>
          <w:szCs w:val="21"/>
        </w:rPr>
        <w:t xml:space="preserve"> </w:t>
      </w:r>
    </w:p>
    <w:p w14:paraId="11672FE6" w14:textId="77777777" w:rsidR="00182CBE" w:rsidRDefault="00902A86">
      <w:pPr>
        <w:ind w:firstLineChars="200" w:firstLine="420"/>
        <w:rPr>
          <w:szCs w:val="21"/>
        </w:rPr>
      </w:pPr>
      <w:r>
        <w:rPr>
          <w:szCs w:val="21"/>
        </w:rPr>
        <w:t>公民、法人和其他组织有义务参与突发事件应对工作。</w:t>
      </w:r>
      <w:r>
        <w:rPr>
          <w:szCs w:val="21"/>
        </w:rPr>
        <w:t xml:space="preserve"> </w:t>
      </w:r>
    </w:p>
    <w:p w14:paraId="3EA54D3E" w14:textId="77777777" w:rsidR="00182CBE" w:rsidRDefault="00902A86">
      <w:pPr>
        <w:ind w:firstLineChars="200" w:firstLine="420"/>
        <w:rPr>
          <w:szCs w:val="21"/>
        </w:rPr>
      </w:pPr>
      <w:r>
        <w:rPr>
          <w:szCs w:val="21"/>
        </w:rPr>
        <w:t>第十二条　有关人民政府及其部门为应对突发事件，可以征用单位和个人的财产。被征用的财产在使用完毕或者突发事件应急处置工作结束后，应当及时返还。财产被征用或者征用后毁损、灭失的，应当给予补偿。</w:t>
      </w:r>
      <w:r>
        <w:rPr>
          <w:szCs w:val="21"/>
        </w:rPr>
        <w:t xml:space="preserve"> </w:t>
      </w:r>
    </w:p>
    <w:p w14:paraId="66911053" w14:textId="77777777" w:rsidR="00182CBE" w:rsidRDefault="00902A86">
      <w:pPr>
        <w:ind w:firstLineChars="200" w:firstLine="420"/>
        <w:rPr>
          <w:szCs w:val="21"/>
        </w:rPr>
      </w:pPr>
      <w:r>
        <w:rPr>
          <w:szCs w:val="21"/>
        </w:rPr>
        <w:t>第十三条　因采取突发事件应对措施，诉讼、行政复议、仲裁活动不能正常进行的，适用有关时效中止和程序中止的规定，但法律另有规定的除外。</w:t>
      </w:r>
      <w:r>
        <w:rPr>
          <w:szCs w:val="21"/>
        </w:rPr>
        <w:t xml:space="preserve"> </w:t>
      </w:r>
    </w:p>
    <w:p w14:paraId="662C20F5" w14:textId="77777777" w:rsidR="00182CBE" w:rsidRDefault="00902A86">
      <w:pPr>
        <w:ind w:firstLineChars="200" w:firstLine="420"/>
        <w:rPr>
          <w:szCs w:val="21"/>
        </w:rPr>
      </w:pPr>
      <w:r>
        <w:rPr>
          <w:szCs w:val="21"/>
        </w:rPr>
        <w:t>第十四条　中国人民解放军、中国人民武装警察部队和民兵组织依照本法和其他有关法律、行政法规、军事法规的规定以及国务院、中央军事委员会的命令，参加突发事件的应急救援和处置工作。</w:t>
      </w:r>
      <w:r>
        <w:rPr>
          <w:szCs w:val="21"/>
        </w:rPr>
        <w:t xml:space="preserve"> </w:t>
      </w:r>
    </w:p>
    <w:p w14:paraId="45F94AEB" w14:textId="77777777" w:rsidR="00182CBE" w:rsidRDefault="00902A86">
      <w:pPr>
        <w:ind w:firstLineChars="200" w:firstLine="420"/>
        <w:rPr>
          <w:szCs w:val="21"/>
        </w:rPr>
      </w:pPr>
      <w:r>
        <w:rPr>
          <w:szCs w:val="21"/>
        </w:rPr>
        <w:t>第十五条　中华人民共和国政府在突发事件的预防、监测与预警、应急处置与救援、事后恢复与重建等方面，同外国政府和有关国际组织开展合作与交流。</w:t>
      </w:r>
      <w:r>
        <w:rPr>
          <w:szCs w:val="21"/>
        </w:rPr>
        <w:t xml:space="preserve"> </w:t>
      </w:r>
    </w:p>
    <w:p w14:paraId="07BBF324" w14:textId="77777777" w:rsidR="00182CBE" w:rsidRDefault="00902A86">
      <w:pPr>
        <w:ind w:firstLineChars="200" w:firstLine="420"/>
        <w:rPr>
          <w:szCs w:val="21"/>
        </w:rPr>
      </w:pPr>
      <w:r>
        <w:rPr>
          <w:szCs w:val="21"/>
        </w:rPr>
        <w:t>第十六条　县级以上人民政府作出应对突发事件的决定、命令，应当报本级人民代表大会常务委员会备案；突发事件应急处置工作结束后，应当向本级人民代表大会常务委员会作出专项工作报告。</w:t>
      </w:r>
      <w:r>
        <w:rPr>
          <w:szCs w:val="21"/>
        </w:rPr>
        <w:t xml:space="preserve"> </w:t>
      </w:r>
    </w:p>
    <w:p w14:paraId="506B506B" w14:textId="77777777" w:rsidR="00182CBE" w:rsidRDefault="00902A86">
      <w:pPr>
        <w:jc w:val="center"/>
        <w:rPr>
          <w:b/>
          <w:szCs w:val="21"/>
        </w:rPr>
      </w:pPr>
      <w:r>
        <w:rPr>
          <w:b/>
          <w:szCs w:val="21"/>
        </w:rPr>
        <w:t>第二章　预防与应急准备</w:t>
      </w:r>
    </w:p>
    <w:p w14:paraId="3FF8F662" w14:textId="77777777" w:rsidR="00182CBE" w:rsidRDefault="00902A86">
      <w:pPr>
        <w:ind w:firstLineChars="200" w:firstLine="420"/>
        <w:rPr>
          <w:bCs/>
          <w:szCs w:val="21"/>
        </w:rPr>
      </w:pPr>
      <w:r>
        <w:rPr>
          <w:bCs/>
          <w:szCs w:val="21"/>
        </w:rPr>
        <w:t>第十七条　国家建立健全突发事件应急预案体系。</w:t>
      </w:r>
      <w:r>
        <w:rPr>
          <w:bCs/>
          <w:szCs w:val="21"/>
        </w:rPr>
        <w:t xml:space="preserve"> </w:t>
      </w:r>
    </w:p>
    <w:p w14:paraId="4D10DB74" w14:textId="77777777" w:rsidR="00182CBE" w:rsidRDefault="00902A86">
      <w:pPr>
        <w:ind w:firstLineChars="200" w:firstLine="420"/>
        <w:rPr>
          <w:bCs/>
          <w:szCs w:val="21"/>
        </w:rPr>
      </w:pPr>
      <w:r>
        <w:rPr>
          <w:bCs/>
          <w:szCs w:val="21"/>
        </w:rPr>
        <w:t>国务院制定国家突发事件总体应急预案，组织制定国家突发事件专项应急预案；国务院有关部门根据各自的职责和国务院相关应急预案，制定国家突发事件部门应急预案。</w:t>
      </w:r>
      <w:r>
        <w:rPr>
          <w:bCs/>
          <w:szCs w:val="21"/>
        </w:rPr>
        <w:t xml:space="preserve"> </w:t>
      </w:r>
    </w:p>
    <w:p w14:paraId="1ABFC06B" w14:textId="77777777" w:rsidR="00182CBE" w:rsidRDefault="00902A86">
      <w:pPr>
        <w:ind w:firstLineChars="200" w:firstLine="420"/>
        <w:rPr>
          <w:bCs/>
          <w:szCs w:val="21"/>
        </w:rPr>
      </w:pPr>
      <w:r>
        <w:rPr>
          <w:bCs/>
          <w:szCs w:val="21"/>
        </w:rPr>
        <w:t>地方各级人民政府和县级以上地方各级人民政府有关部门根据有关法律、法规、规章、上级人民政府及其有关部门的应急预案以及本地区的实际情况，制定相应的突发事件应急预案。</w:t>
      </w:r>
      <w:r>
        <w:rPr>
          <w:bCs/>
          <w:szCs w:val="21"/>
        </w:rPr>
        <w:t xml:space="preserve"> </w:t>
      </w:r>
    </w:p>
    <w:p w14:paraId="49458317" w14:textId="77777777" w:rsidR="00182CBE" w:rsidRDefault="00902A86">
      <w:pPr>
        <w:ind w:firstLineChars="200" w:firstLine="420"/>
        <w:rPr>
          <w:bCs/>
          <w:szCs w:val="21"/>
        </w:rPr>
      </w:pPr>
      <w:r>
        <w:rPr>
          <w:bCs/>
          <w:szCs w:val="21"/>
        </w:rPr>
        <w:t>应急预案制定机关应当根据实际需要和情势变化，适时修订应急预案。应急预案的制定、修订程序由国务院规定。</w:t>
      </w:r>
      <w:r>
        <w:rPr>
          <w:bCs/>
          <w:szCs w:val="21"/>
        </w:rPr>
        <w:t xml:space="preserve"> </w:t>
      </w:r>
    </w:p>
    <w:p w14:paraId="0AC2E85E" w14:textId="77777777" w:rsidR="00182CBE" w:rsidRDefault="00902A86">
      <w:pPr>
        <w:ind w:firstLineChars="200" w:firstLine="420"/>
        <w:rPr>
          <w:bCs/>
          <w:szCs w:val="21"/>
        </w:rPr>
      </w:pPr>
      <w:r>
        <w:rPr>
          <w:bCs/>
          <w:szCs w:val="21"/>
        </w:rPr>
        <w:t>第十八条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r>
        <w:rPr>
          <w:bCs/>
          <w:szCs w:val="21"/>
        </w:rPr>
        <w:t xml:space="preserve"> </w:t>
      </w:r>
    </w:p>
    <w:p w14:paraId="72591DE9" w14:textId="77777777" w:rsidR="00182CBE" w:rsidRDefault="00902A86">
      <w:pPr>
        <w:ind w:firstLineChars="200" w:firstLine="420"/>
        <w:rPr>
          <w:bCs/>
          <w:szCs w:val="21"/>
        </w:rPr>
      </w:pPr>
      <w:r>
        <w:rPr>
          <w:bCs/>
          <w:szCs w:val="21"/>
        </w:rPr>
        <w:t>第十九条　城乡规划应当符合预防、处置突发事件的需要，统筹安排应对突发事件所必需的设备和基础设施建设，合理确定应急避难场所。</w:t>
      </w:r>
      <w:r>
        <w:rPr>
          <w:bCs/>
          <w:szCs w:val="21"/>
        </w:rPr>
        <w:t xml:space="preserve"> </w:t>
      </w:r>
    </w:p>
    <w:p w14:paraId="5FDD6396" w14:textId="77777777" w:rsidR="00182CBE" w:rsidRDefault="00902A86">
      <w:pPr>
        <w:ind w:firstLineChars="200" w:firstLine="420"/>
        <w:rPr>
          <w:bCs/>
          <w:szCs w:val="21"/>
        </w:rPr>
      </w:pPr>
      <w:r>
        <w:rPr>
          <w:bCs/>
          <w:szCs w:val="21"/>
        </w:rPr>
        <w:t>第二十条　县级人民政府应当对本行政区域内容易引发自然灾害、事故灾难和公共卫生事件的危险源、危险区域进行调查、登记、风险评估，定期进行检查、监控，并责令有关单位采取安全防范措施。</w:t>
      </w:r>
      <w:r>
        <w:rPr>
          <w:bCs/>
          <w:szCs w:val="21"/>
        </w:rPr>
        <w:t xml:space="preserve"> </w:t>
      </w:r>
    </w:p>
    <w:p w14:paraId="4B4259B8" w14:textId="77777777" w:rsidR="00182CBE" w:rsidRDefault="00902A86">
      <w:pPr>
        <w:ind w:firstLineChars="200" w:firstLine="420"/>
        <w:rPr>
          <w:bCs/>
          <w:szCs w:val="21"/>
        </w:rPr>
      </w:pPr>
      <w:r>
        <w:rPr>
          <w:bCs/>
          <w:szCs w:val="21"/>
        </w:rPr>
        <w:t>省级和设区的市级人民政府应当对本行政区域内容易引发特别重大、重大突发事件的危险源、危险区域进行调查、登记、风险评估，组织进行检查、监控，并责令有关单位采取安全防范措施。</w:t>
      </w:r>
      <w:r>
        <w:rPr>
          <w:bCs/>
          <w:szCs w:val="21"/>
        </w:rPr>
        <w:t xml:space="preserve"> </w:t>
      </w:r>
    </w:p>
    <w:p w14:paraId="4B78B4B8" w14:textId="77777777" w:rsidR="00182CBE" w:rsidRDefault="00902A86">
      <w:pPr>
        <w:ind w:firstLineChars="200" w:firstLine="420"/>
        <w:rPr>
          <w:bCs/>
          <w:szCs w:val="21"/>
        </w:rPr>
      </w:pPr>
      <w:r>
        <w:rPr>
          <w:bCs/>
          <w:szCs w:val="21"/>
        </w:rPr>
        <w:t>县级以上地方各级人民政府按照本法规定登记的危险源、危险区域，应当按照国家规定及时向社会公布。</w:t>
      </w:r>
      <w:r>
        <w:rPr>
          <w:bCs/>
          <w:szCs w:val="21"/>
        </w:rPr>
        <w:t xml:space="preserve"> </w:t>
      </w:r>
    </w:p>
    <w:p w14:paraId="70B9DE9E" w14:textId="77777777" w:rsidR="00182CBE" w:rsidRDefault="00902A86">
      <w:pPr>
        <w:ind w:firstLineChars="200" w:firstLine="420"/>
        <w:rPr>
          <w:bCs/>
          <w:szCs w:val="21"/>
        </w:rPr>
      </w:pPr>
      <w:r>
        <w:rPr>
          <w:bCs/>
          <w:szCs w:val="21"/>
        </w:rPr>
        <w:t>第二十一条　县级人民政府及其有关部门、乡级人民政府、街道办事处、居民委员会、村民委员会应当及时调解处理可能引发社会安全事件的矛盾纠纷。</w:t>
      </w:r>
      <w:r>
        <w:rPr>
          <w:bCs/>
          <w:szCs w:val="21"/>
        </w:rPr>
        <w:t xml:space="preserve"> </w:t>
      </w:r>
    </w:p>
    <w:p w14:paraId="259E4332" w14:textId="77777777" w:rsidR="00182CBE" w:rsidRDefault="00902A86">
      <w:pPr>
        <w:ind w:firstLineChars="200" w:firstLine="420"/>
        <w:rPr>
          <w:bCs/>
          <w:szCs w:val="21"/>
        </w:rPr>
      </w:pPr>
      <w:r>
        <w:rPr>
          <w:bCs/>
          <w:szCs w:val="21"/>
        </w:rPr>
        <w:t>第二十二条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r>
        <w:rPr>
          <w:bCs/>
          <w:szCs w:val="21"/>
        </w:rPr>
        <w:t xml:space="preserve"> </w:t>
      </w:r>
    </w:p>
    <w:p w14:paraId="438488F1" w14:textId="77777777" w:rsidR="00182CBE" w:rsidRDefault="00902A86">
      <w:pPr>
        <w:ind w:firstLineChars="200" w:firstLine="420"/>
        <w:rPr>
          <w:bCs/>
          <w:szCs w:val="21"/>
        </w:rPr>
      </w:pPr>
      <w:r>
        <w:rPr>
          <w:bCs/>
          <w:szCs w:val="21"/>
        </w:rPr>
        <w:t>第二十三条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r>
        <w:rPr>
          <w:bCs/>
          <w:szCs w:val="21"/>
        </w:rPr>
        <w:t xml:space="preserve"> </w:t>
      </w:r>
    </w:p>
    <w:p w14:paraId="4E864CBB" w14:textId="77777777" w:rsidR="00182CBE" w:rsidRDefault="00902A86">
      <w:pPr>
        <w:ind w:firstLineChars="200" w:firstLine="420"/>
        <w:rPr>
          <w:bCs/>
          <w:szCs w:val="21"/>
        </w:rPr>
      </w:pPr>
      <w:r>
        <w:rPr>
          <w:bCs/>
          <w:szCs w:val="21"/>
        </w:rPr>
        <w:t>第二十四条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r>
        <w:rPr>
          <w:bCs/>
          <w:szCs w:val="21"/>
        </w:rPr>
        <w:t xml:space="preserve"> </w:t>
      </w:r>
    </w:p>
    <w:p w14:paraId="113A9135" w14:textId="77777777" w:rsidR="00182CBE" w:rsidRDefault="00902A86">
      <w:pPr>
        <w:ind w:firstLineChars="200" w:firstLine="420"/>
        <w:rPr>
          <w:bCs/>
          <w:szCs w:val="21"/>
        </w:rPr>
      </w:pPr>
      <w:r>
        <w:rPr>
          <w:bCs/>
          <w:szCs w:val="21"/>
        </w:rPr>
        <w:t>有关单位应当定期检测、维护其报警装置和应急救援设备、设施，使其处于良好状态，确保正常使用。</w:t>
      </w:r>
      <w:r>
        <w:rPr>
          <w:bCs/>
          <w:szCs w:val="21"/>
        </w:rPr>
        <w:t xml:space="preserve"> </w:t>
      </w:r>
    </w:p>
    <w:p w14:paraId="0EE1479E" w14:textId="77777777" w:rsidR="00182CBE" w:rsidRDefault="00902A86">
      <w:pPr>
        <w:ind w:firstLineChars="200" w:firstLine="420"/>
        <w:rPr>
          <w:bCs/>
          <w:szCs w:val="21"/>
        </w:rPr>
      </w:pPr>
      <w:r>
        <w:rPr>
          <w:bCs/>
          <w:szCs w:val="21"/>
        </w:rPr>
        <w:t>第二十五条　县级以上人民政府应当建立健全突发事件应急管理培训制度，对人民政府及其有关部门负有处置突发事件职责的工作人员定期进行培训。</w:t>
      </w:r>
      <w:r>
        <w:rPr>
          <w:bCs/>
          <w:szCs w:val="21"/>
        </w:rPr>
        <w:t xml:space="preserve"> </w:t>
      </w:r>
    </w:p>
    <w:p w14:paraId="73853610" w14:textId="77777777" w:rsidR="00182CBE" w:rsidRDefault="00902A86">
      <w:pPr>
        <w:ind w:firstLineChars="200" w:firstLine="420"/>
        <w:rPr>
          <w:bCs/>
          <w:szCs w:val="21"/>
        </w:rPr>
      </w:pPr>
      <w:r>
        <w:rPr>
          <w:bCs/>
          <w:szCs w:val="21"/>
        </w:rPr>
        <w:t>第二十六条　县级以上人民政府应当整合应急资源，建立或者确定综合性应急救援队伍。人民政府有关部门可以根据实际需要设立专业应急救援队伍。</w:t>
      </w:r>
      <w:r>
        <w:rPr>
          <w:bCs/>
          <w:szCs w:val="21"/>
        </w:rPr>
        <w:t xml:space="preserve"> </w:t>
      </w:r>
    </w:p>
    <w:p w14:paraId="5877F075" w14:textId="77777777" w:rsidR="00182CBE" w:rsidRDefault="00902A86">
      <w:pPr>
        <w:ind w:firstLineChars="200" w:firstLine="420"/>
        <w:rPr>
          <w:bCs/>
          <w:szCs w:val="21"/>
        </w:rPr>
      </w:pPr>
      <w:r>
        <w:rPr>
          <w:bCs/>
          <w:szCs w:val="21"/>
        </w:rPr>
        <w:t>县级以上人民政府及其有关部门可以建立由成年志愿者组成的应急救援队伍。单位应当建立由本单位职工组成的专职或者兼职应急救援队伍。</w:t>
      </w:r>
      <w:r>
        <w:rPr>
          <w:bCs/>
          <w:szCs w:val="21"/>
        </w:rPr>
        <w:t xml:space="preserve"> </w:t>
      </w:r>
    </w:p>
    <w:p w14:paraId="0C50A108" w14:textId="77777777" w:rsidR="00182CBE" w:rsidRDefault="00902A86">
      <w:pPr>
        <w:ind w:firstLineChars="200" w:firstLine="420"/>
        <w:rPr>
          <w:bCs/>
          <w:szCs w:val="21"/>
        </w:rPr>
      </w:pPr>
      <w:r>
        <w:rPr>
          <w:bCs/>
          <w:szCs w:val="21"/>
        </w:rPr>
        <w:t>县级以上人民政府应当加强专业应急救援队伍与非专业应急救援队伍的合作，联合培训、联合演练，提高合成应急、协同应急的能力。</w:t>
      </w:r>
      <w:r>
        <w:rPr>
          <w:bCs/>
          <w:szCs w:val="21"/>
        </w:rPr>
        <w:t xml:space="preserve"> </w:t>
      </w:r>
    </w:p>
    <w:p w14:paraId="0C3E724C" w14:textId="77777777" w:rsidR="00182CBE" w:rsidRDefault="00902A86">
      <w:pPr>
        <w:ind w:firstLineChars="200" w:firstLine="420"/>
        <w:rPr>
          <w:bCs/>
          <w:szCs w:val="21"/>
        </w:rPr>
      </w:pPr>
      <w:r>
        <w:rPr>
          <w:bCs/>
          <w:szCs w:val="21"/>
        </w:rPr>
        <w:t>第二十七条　国务院有关部门、县级以上地方各级人民政府及其有关部门、有关单位应当为专业应急救援人员购买人身意外伤害保险，配备必要的防护装备和器材，减少应急救援人员的人身风险。</w:t>
      </w:r>
      <w:r>
        <w:rPr>
          <w:bCs/>
          <w:szCs w:val="21"/>
        </w:rPr>
        <w:t xml:space="preserve"> </w:t>
      </w:r>
    </w:p>
    <w:p w14:paraId="52B37E89" w14:textId="77777777" w:rsidR="00182CBE" w:rsidRDefault="00902A86">
      <w:pPr>
        <w:ind w:firstLineChars="200" w:firstLine="420"/>
        <w:rPr>
          <w:bCs/>
          <w:szCs w:val="21"/>
        </w:rPr>
      </w:pPr>
      <w:r>
        <w:rPr>
          <w:bCs/>
          <w:szCs w:val="21"/>
        </w:rPr>
        <w:t>第二十八条　中国人民解放军、中国人民武装警察部队和民兵组织应当有计划地组织开展应急救援的专门训练。</w:t>
      </w:r>
      <w:r>
        <w:rPr>
          <w:bCs/>
          <w:szCs w:val="21"/>
        </w:rPr>
        <w:t xml:space="preserve"> </w:t>
      </w:r>
    </w:p>
    <w:p w14:paraId="4B0A3F10" w14:textId="77777777" w:rsidR="00182CBE" w:rsidRDefault="00902A86">
      <w:pPr>
        <w:ind w:firstLineChars="200" w:firstLine="420"/>
        <w:rPr>
          <w:bCs/>
          <w:szCs w:val="21"/>
        </w:rPr>
      </w:pPr>
      <w:r>
        <w:rPr>
          <w:bCs/>
          <w:szCs w:val="21"/>
        </w:rPr>
        <w:t>第二十九条　县级人民政府及其有关部门、乡级人民政府、街道办事处应当组织开展应急知识的宣传普及活动和必要的应急演练。</w:t>
      </w:r>
      <w:r>
        <w:rPr>
          <w:bCs/>
          <w:szCs w:val="21"/>
        </w:rPr>
        <w:t xml:space="preserve"> </w:t>
      </w:r>
    </w:p>
    <w:p w14:paraId="632214DD" w14:textId="77777777" w:rsidR="00182CBE" w:rsidRDefault="00902A86">
      <w:pPr>
        <w:ind w:firstLineChars="200" w:firstLine="420"/>
        <w:rPr>
          <w:bCs/>
          <w:szCs w:val="21"/>
        </w:rPr>
      </w:pPr>
      <w:r>
        <w:rPr>
          <w:bCs/>
          <w:szCs w:val="21"/>
        </w:rPr>
        <w:t>居民委员会、村民委员会、企业事业单位应当根据所在地人民政府的要求，结合各自的实际情况，开展有关突发事件应急知识的宣传普及活动和必要的应急演练。</w:t>
      </w:r>
      <w:r>
        <w:rPr>
          <w:bCs/>
          <w:szCs w:val="21"/>
        </w:rPr>
        <w:t xml:space="preserve"> </w:t>
      </w:r>
    </w:p>
    <w:p w14:paraId="2D874A23" w14:textId="77777777" w:rsidR="00182CBE" w:rsidRDefault="00902A86">
      <w:pPr>
        <w:ind w:firstLineChars="200" w:firstLine="420"/>
        <w:rPr>
          <w:bCs/>
          <w:szCs w:val="21"/>
        </w:rPr>
      </w:pPr>
      <w:r>
        <w:rPr>
          <w:bCs/>
          <w:szCs w:val="21"/>
        </w:rPr>
        <w:t>新闻媒体应当无偿开展突发事件预防与应急、自救与互救知识的公益宣传。</w:t>
      </w:r>
      <w:r>
        <w:rPr>
          <w:bCs/>
          <w:szCs w:val="21"/>
        </w:rPr>
        <w:t xml:space="preserve"> </w:t>
      </w:r>
    </w:p>
    <w:p w14:paraId="3A33F11D" w14:textId="77777777" w:rsidR="00182CBE" w:rsidRDefault="00902A86">
      <w:pPr>
        <w:ind w:firstLineChars="200" w:firstLine="420"/>
        <w:rPr>
          <w:bCs/>
          <w:szCs w:val="21"/>
        </w:rPr>
      </w:pPr>
      <w:r>
        <w:rPr>
          <w:bCs/>
          <w:szCs w:val="21"/>
        </w:rPr>
        <w:t>第三十条　各级各类学校应当把应急知识教育纳入教学内容，对学生进行应急知识教育，培养学生的安全意识和自救与互救能力。</w:t>
      </w:r>
      <w:r>
        <w:rPr>
          <w:bCs/>
          <w:szCs w:val="21"/>
        </w:rPr>
        <w:t xml:space="preserve"> </w:t>
      </w:r>
    </w:p>
    <w:p w14:paraId="75B5BB8D" w14:textId="77777777" w:rsidR="00182CBE" w:rsidRDefault="00902A86">
      <w:pPr>
        <w:ind w:firstLineChars="200" w:firstLine="420"/>
        <w:rPr>
          <w:bCs/>
          <w:szCs w:val="21"/>
        </w:rPr>
      </w:pPr>
      <w:r>
        <w:rPr>
          <w:bCs/>
          <w:szCs w:val="21"/>
        </w:rPr>
        <w:t>教育主管部门应当对学校开展应急知识教育进行指导和监督。</w:t>
      </w:r>
      <w:r>
        <w:rPr>
          <w:bCs/>
          <w:szCs w:val="21"/>
        </w:rPr>
        <w:t xml:space="preserve"> </w:t>
      </w:r>
    </w:p>
    <w:p w14:paraId="57E8FE24" w14:textId="77777777" w:rsidR="00182CBE" w:rsidRDefault="00902A86">
      <w:pPr>
        <w:ind w:firstLineChars="200" w:firstLine="420"/>
        <w:rPr>
          <w:bCs/>
          <w:szCs w:val="21"/>
        </w:rPr>
      </w:pPr>
      <w:r>
        <w:rPr>
          <w:bCs/>
          <w:szCs w:val="21"/>
        </w:rPr>
        <w:t>第三十一条　国务院和县级以上地方各级人民政府应当采取财政措施，保障突发事件应对工作所需经费。</w:t>
      </w:r>
      <w:r>
        <w:rPr>
          <w:bCs/>
          <w:szCs w:val="21"/>
        </w:rPr>
        <w:t xml:space="preserve"> </w:t>
      </w:r>
    </w:p>
    <w:p w14:paraId="206A96E7" w14:textId="77777777" w:rsidR="00182CBE" w:rsidRDefault="00902A86">
      <w:pPr>
        <w:ind w:firstLineChars="200" w:firstLine="420"/>
        <w:rPr>
          <w:bCs/>
          <w:szCs w:val="21"/>
        </w:rPr>
      </w:pPr>
      <w:r>
        <w:rPr>
          <w:bCs/>
          <w:szCs w:val="21"/>
        </w:rPr>
        <w:t>第三十二条　国家建立健全应急物资储备保障制度，完善重要应急物资的监管、生产、储备、调拨和紧急配送体系。</w:t>
      </w:r>
      <w:r>
        <w:rPr>
          <w:bCs/>
          <w:szCs w:val="21"/>
        </w:rPr>
        <w:t xml:space="preserve"> </w:t>
      </w:r>
    </w:p>
    <w:p w14:paraId="342BDE01" w14:textId="77777777" w:rsidR="00182CBE" w:rsidRDefault="00902A86">
      <w:pPr>
        <w:ind w:firstLineChars="200" w:firstLine="420"/>
        <w:rPr>
          <w:bCs/>
          <w:szCs w:val="21"/>
        </w:rPr>
      </w:pPr>
      <w:r>
        <w:rPr>
          <w:bCs/>
          <w:szCs w:val="21"/>
        </w:rPr>
        <w:t>设区的市级以上人民政府和突发事件易发、多发地区的县级人民政府应当建立应急救援物资、生活必需品和应急处置装备的储备制度。</w:t>
      </w:r>
      <w:r>
        <w:rPr>
          <w:bCs/>
          <w:szCs w:val="21"/>
        </w:rPr>
        <w:t xml:space="preserve"> </w:t>
      </w:r>
    </w:p>
    <w:p w14:paraId="11F0AE26" w14:textId="77777777" w:rsidR="00182CBE" w:rsidRDefault="00902A86">
      <w:pPr>
        <w:ind w:firstLineChars="200" w:firstLine="420"/>
        <w:rPr>
          <w:bCs/>
          <w:szCs w:val="21"/>
        </w:rPr>
      </w:pPr>
      <w:r>
        <w:rPr>
          <w:bCs/>
          <w:szCs w:val="21"/>
        </w:rPr>
        <w:t>县级以上地方各级人民政府应当根据本地区的实际情况，与有关企业签订协议，保障应急救援物资、生活必需品和应急处置装备的生产、供给。</w:t>
      </w:r>
      <w:r>
        <w:rPr>
          <w:bCs/>
          <w:szCs w:val="21"/>
        </w:rPr>
        <w:t xml:space="preserve"> </w:t>
      </w:r>
    </w:p>
    <w:p w14:paraId="59559CDA" w14:textId="77777777" w:rsidR="00182CBE" w:rsidRDefault="00902A86">
      <w:pPr>
        <w:ind w:firstLineChars="200" w:firstLine="420"/>
        <w:rPr>
          <w:bCs/>
          <w:szCs w:val="21"/>
        </w:rPr>
      </w:pPr>
      <w:r>
        <w:rPr>
          <w:bCs/>
          <w:szCs w:val="21"/>
        </w:rPr>
        <w:t>第三十三条　国家建立健全应急通信保障体系，完善公用通信网，建立有线与无线相结合、基础电信网络与机动通信系统相配套的应急通信系统，确保突发事件应对工作的通信畅通。</w:t>
      </w:r>
      <w:r>
        <w:rPr>
          <w:bCs/>
          <w:szCs w:val="21"/>
        </w:rPr>
        <w:t xml:space="preserve"> </w:t>
      </w:r>
    </w:p>
    <w:p w14:paraId="446F481D" w14:textId="77777777" w:rsidR="00182CBE" w:rsidRDefault="00902A86">
      <w:pPr>
        <w:ind w:firstLineChars="200" w:firstLine="420"/>
        <w:rPr>
          <w:bCs/>
          <w:szCs w:val="21"/>
        </w:rPr>
      </w:pPr>
      <w:r>
        <w:rPr>
          <w:bCs/>
          <w:szCs w:val="21"/>
        </w:rPr>
        <w:t>第三十四条　国家鼓励公民、法人和其他组织为人民政府应对突发事件工作提供物资、资金、技术支持和捐赠。</w:t>
      </w:r>
      <w:r>
        <w:rPr>
          <w:bCs/>
          <w:szCs w:val="21"/>
        </w:rPr>
        <w:t xml:space="preserve"> </w:t>
      </w:r>
    </w:p>
    <w:p w14:paraId="7C2E501B" w14:textId="77777777" w:rsidR="00182CBE" w:rsidRDefault="00902A86">
      <w:pPr>
        <w:ind w:firstLineChars="200" w:firstLine="420"/>
        <w:rPr>
          <w:bCs/>
          <w:szCs w:val="21"/>
        </w:rPr>
      </w:pPr>
      <w:r>
        <w:rPr>
          <w:bCs/>
          <w:szCs w:val="21"/>
        </w:rPr>
        <w:t>第三十五条　国家发展保险事业，建立国家财政支持的巨灾风险保险体系，并鼓励单位和公民参加保险。</w:t>
      </w:r>
      <w:r>
        <w:rPr>
          <w:bCs/>
          <w:szCs w:val="21"/>
        </w:rPr>
        <w:t xml:space="preserve"> </w:t>
      </w:r>
    </w:p>
    <w:p w14:paraId="17C41844" w14:textId="77777777" w:rsidR="00182CBE" w:rsidRDefault="00902A86">
      <w:pPr>
        <w:ind w:firstLineChars="200" w:firstLine="420"/>
        <w:rPr>
          <w:bCs/>
          <w:szCs w:val="21"/>
        </w:rPr>
      </w:pPr>
      <w:r>
        <w:rPr>
          <w:bCs/>
          <w:szCs w:val="21"/>
        </w:rPr>
        <w:t>第三十六条　国家鼓励、扶持具备相应条件的教学科研机构培养应急管理专门人才，鼓励、扶持教学科研机构和有关企业研究开发用于突发事件预防、监测、预警、应急处置与救援的新技术、新设备和新工具。</w:t>
      </w:r>
      <w:r>
        <w:rPr>
          <w:bCs/>
          <w:szCs w:val="21"/>
        </w:rPr>
        <w:t xml:space="preserve"> </w:t>
      </w:r>
    </w:p>
    <w:p w14:paraId="58E3B74D" w14:textId="77777777" w:rsidR="00182CBE" w:rsidRDefault="00902A86">
      <w:pPr>
        <w:jc w:val="center"/>
        <w:rPr>
          <w:b/>
          <w:bCs/>
          <w:szCs w:val="21"/>
        </w:rPr>
      </w:pPr>
      <w:r>
        <w:rPr>
          <w:b/>
          <w:bCs/>
          <w:szCs w:val="21"/>
        </w:rPr>
        <w:t>第三章　监测与预警</w:t>
      </w:r>
    </w:p>
    <w:p w14:paraId="32FBF391" w14:textId="77777777" w:rsidR="00182CBE" w:rsidRDefault="00902A86">
      <w:pPr>
        <w:ind w:firstLineChars="200" w:firstLine="420"/>
        <w:rPr>
          <w:szCs w:val="21"/>
        </w:rPr>
      </w:pPr>
      <w:r>
        <w:rPr>
          <w:szCs w:val="21"/>
        </w:rPr>
        <w:t>第三十七条　国务院建立全国统一的突发事件信息系统。</w:t>
      </w:r>
      <w:r>
        <w:rPr>
          <w:szCs w:val="21"/>
        </w:rPr>
        <w:t xml:space="preserve"> </w:t>
      </w:r>
    </w:p>
    <w:p w14:paraId="06BBDF6A" w14:textId="77777777" w:rsidR="00182CBE" w:rsidRDefault="00902A86">
      <w:pPr>
        <w:ind w:firstLineChars="200" w:firstLine="420"/>
        <w:rPr>
          <w:szCs w:val="21"/>
        </w:rPr>
      </w:pPr>
      <w:r>
        <w:rPr>
          <w:szCs w:val="21"/>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r>
        <w:rPr>
          <w:szCs w:val="21"/>
        </w:rPr>
        <w:t xml:space="preserve"> </w:t>
      </w:r>
    </w:p>
    <w:p w14:paraId="7076A1E6" w14:textId="77777777" w:rsidR="00182CBE" w:rsidRDefault="00902A86">
      <w:pPr>
        <w:ind w:firstLineChars="200" w:firstLine="420"/>
        <w:rPr>
          <w:szCs w:val="21"/>
        </w:rPr>
      </w:pPr>
      <w:r>
        <w:rPr>
          <w:szCs w:val="21"/>
        </w:rPr>
        <w:t>第三十八条　县级以上人民政府及其有关部门、专业机构应当通过多种途径收集突发事件信息。</w:t>
      </w:r>
      <w:r>
        <w:rPr>
          <w:szCs w:val="21"/>
        </w:rPr>
        <w:t xml:space="preserve"> </w:t>
      </w:r>
    </w:p>
    <w:p w14:paraId="122DDDD5" w14:textId="77777777" w:rsidR="00182CBE" w:rsidRDefault="00902A86">
      <w:pPr>
        <w:ind w:firstLineChars="200" w:firstLine="420"/>
        <w:rPr>
          <w:szCs w:val="21"/>
        </w:rPr>
      </w:pPr>
      <w:r>
        <w:rPr>
          <w:szCs w:val="21"/>
        </w:rPr>
        <w:t>县级人民政府应当在居民委员会、村民委员会和有关单位建立专职或者兼职信息报告员制度。</w:t>
      </w:r>
      <w:r>
        <w:rPr>
          <w:szCs w:val="21"/>
        </w:rPr>
        <w:t xml:space="preserve"> </w:t>
      </w:r>
    </w:p>
    <w:p w14:paraId="04A3EFCD" w14:textId="77777777" w:rsidR="00182CBE" w:rsidRDefault="00902A86">
      <w:pPr>
        <w:ind w:firstLineChars="200" w:firstLine="420"/>
        <w:rPr>
          <w:szCs w:val="21"/>
        </w:rPr>
      </w:pPr>
      <w:r>
        <w:rPr>
          <w:szCs w:val="21"/>
        </w:rPr>
        <w:t>获悉突发事件信息的公民、法人或者其他组织，应当立即向所在地人民政府、有关主管部门或者指定的专业机构报告。</w:t>
      </w:r>
      <w:r>
        <w:rPr>
          <w:szCs w:val="21"/>
        </w:rPr>
        <w:t xml:space="preserve"> </w:t>
      </w:r>
    </w:p>
    <w:p w14:paraId="20334086" w14:textId="77777777" w:rsidR="00182CBE" w:rsidRDefault="00902A86">
      <w:pPr>
        <w:ind w:firstLineChars="200" w:firstLine="420"/>
        <w:rPr>
          <w:szCs w:val="21"/>
        </w:rPr>
      </w:pPr>
      <w:r>
        <w:rPr>
          <w:szCs w:val="21"/>
        </w:rPr>
        <w:t>第三十九条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r>
        <w:rPr>
          <w:szCs w:val="21"/>
        </w:rPr>
        <w:t xml:space="preserve"> </w:t>
      </w:r>
    </w:p>
    <w:p w14:paraId="693F1F3B" w14:textId="77777777" w:rsidR="00182CBE" w:rsidRDefault="00902A86">
      <w:pPr>
        <w:ind w:firstLineChars="200" w:firstLine="420"/>
        <w:rPr>
          <w:szCs w:val="21"/>
        </w:rPr>
      </w:pPr>
      <w:r>
        <w:rPr>
          <w:szCs w:val="21"/>
        </w:rPr>
        <w:t>有关单位和人员报送、报告突发事件信息，应当做到及时、客观、真实，不得迟报、谎报、瞒报、漏报。</w:t>
      </w:r>
      <w:r>
        <w:rPr>
          <w:szCs w:val="21"/>
        </w:rPr>
        <w:t xml:space="preserve"> </w:t>
      </w:r>
    </w:p>
    <w:p w14:paraId="359E105F" w14:textId="77777777" w:rsidR="00182CBE" w:rsidRDefault="00902A86">
      <w:pPr>
        <w:ind w:firstLineChars="200" w:firstLine="420"/>
        <w:rPr>
          <w:szCs w:val="21"/>
        </w:rPr>
      </w:pPr>
      <w:r>
        <w:rPr>
          <w:szCs w:val="21"/>
        </w:rPr>
        <w:t>第四十条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r>
        <w:rPr>
          <w:szCs w:val="21"/>
        </w:rPr>
        <w:t xml:space="preserve"> </w:t>
      </w:r>
    </w:p>
    <w:p w14:paraId="0BE6E29C" w14:textId="77777777" w:rsidR="00182CBE" w:rsidRDefault="00902A86">
      <w:pPr>
        <w:ind w:firstLineChars="200" w:firstLine="420"/>
        <w:rPr>
          <w:szCs w:val="21"/>
        </w:rPr>
      </w:pPr>
      <w:r>
        <w:rPr>
          <w:szCs w:val="21"/>
        </w:rPr>
        <w:t>第四十一条　国家建立健全突发事件监测制度。</w:t>
      </w:r>
      <w:r>
        <w:rPr>
          <w:szCs w:val="21"/>
        </w:rPr>
        <w:t xml:space="preserve"> </w:t>
      </w:r>
    </w:p>
    <w:p w14:paraId="339022D6" w14:textId="77777777" w:rsidR="00182CBE" w:rsidRDefault="00902A86">
      <w:pPr>
        <w:ind w:firstLineChars="200" w:firstLine="420"/>
        <w:rPr>
          <w:szCs w:val="21"/>
        </w:rPr>
      </w:pPr>
      <w:r>
        <w:rPr>
          <w:szCs w:val="21"/>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r>
        <w:rPr>
          <w:szCs w:val="21"/>
        </w:rPr>
        <w:t xml:space="preserve"> </w:t>
      </w:r>
    </w:p>
    <w:p w14:paraId="3B952D01" w14:textId="77777777" w:rsidR="00182CBE" w:rsidRDefault="00902A86">
      <w:pPr>
        <w:ind w:firstLineChars="200" w:firstLine="420"/>
        <w:rPr>
          <w:szCs w:val="21"/>
        </w:rPr>
      </w:pPr>
      <w:r>
        <w:rPr>
          <w:szCs w:val="21"/>
        </w:rPr>
        <w:t>第四十二条　国家建立健全突发事件预警制度。</w:t>
      </w:r>
      <w:r>
        <w:rPr>
          <w:szCs w:val="21"/>
        </w:rPr>
        <w:t xml:space="preserve"> </w:t>
      </w:r>
    </w:p>
    <w:p w14:paraId="64EC6138" w14:textId="77777777" w:rsidR="00182CBE" w:rsidRDefault="00902A86">
      <w:pPr>
        <w:ind w:firstLineChars="200" w:firstLine="420"/>
        <w:rPr>
          <w:szCs w:val="21"/>
        </w:rPr>
      </w:pPr>
      <w:r>
        <w:rPr>
          <w:szCs w:val="21"/>
        </w:rPr>
        <w:t>可以预警的自然灾害、事故灾难和公共卫生事件的预警级别，按照突发事件发生的紧急程度、发展势态和可能造成的危害程度分为一级、二级、三级和四级，分别用红色、橙色、黄色和蓝色标示，一级为最高级别。</w:t>
      </w:r>
      <w:r>
        <w:rPr>
          <w:szCs w:val="21"/>
        </w:rPr>
        <w:t xml:space="preserve"> </w:t>
      </w:r>
    </w:p>
    <w:p w14:paraId="5B5A83B9" w14:textId="77777777" w:rsidR="00182CBE" w:rsidRDefault="00902A86">
      <w:pPr>
        <w:ind w:firstLineChars="200" w:firstLine="420"/>
        <w:rPr>
          <w:szCs w:val="21"/>
        </w:rPr>
      </w:pPr>
      <w:r>
        <w:rPr>
          <w:szCs w:val="21"/>
        </w:rPr>
        <w:t>预警级别的划分标准由国务院或者国务院确定的部门制定。</w:t>
      </w:r>
      <w:r>
        <w:rPr>
          <w:szCs w:val="21"/>
        </w:rPr>
        <w:t xml:space="preserve"> </w:t>
      </w:r>
    </w:p>
    <w:p w14:paraId="3A7C3D01" w14:textId="77777777" w:rsidR="00182CBE" w:rsidRDefault="00902A86">
      <w:pPr>
        <w:ind w:firstLineChars="200" w:firstLine="420"/>
        <w:rPr>
          <w:szCs w:val="21"/>
        </w:rPr>
      </w:pPr>
      <w:r>
        <w:rPr>
          <w:szCs w:val="21"/>
        </w:rPr>
        <w:t>第四十三条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r>
        <w:rPr>
          <w:szCs w:val="21"/>
        </w:rPr>
        <w:t xml:space="preserve"> </w:t>
      </w:r>
    </w:p>
    <w:p w14:paraId="4B3D1F50" w14:textId="77777777" w:rsidR="00182CBE" w:rsidRDefault="00902A86">
      <w:pPr>
        <w:ind w:firstLineChars="200" w:firstLine="420"/>
        <w:rPr>
          <w:szCs w:val="21"/>
        </w:rPr>
      </w:pPr>
      <w:r>
        <w:rPr>
          <w:szCs w:val="21"/>
        </w:rPr>
        <w:t>第四十四条　发布三级、四级警报，宣布进入预警期后，县级以上地方各级人民政府应当根据即将发生的突发事件的特点和可能造成的危害，采取下列措施：</w:t>
      </w:r>
      <w:r>
        <w:rPr>
          <w:szCs w:val="21"/>
        </w:rPr>
        <w:t xml:space="preserve"> </w:t>
      </w:r>
    </w:p>
    <w:p w14:paraId="02E712A3" w14:textId="77777777" w:rsidR="00182CBE" w:rsidRDefault="00902A86">
      <w:pPr>
        <w:ind w:firstLineChars="200" w:firstLine="420"/>
        <w:rPr>
          <w:szCs w:val="21"/>
        </w:rPr>
      </w:pPr>
      <w:r>
        <w:rPr>
          <w:szCs w:val="21"/>
        </w:rPr>
        <w:t>（一）启动应急预案；</w:t>
      </w:r>
      <w:r>
        <w:rPr>
          <w:szCs w:val="21"/>
        </w:rPr>
        <w:t xml:space="preserve"> </w:t>
      </w:r>
    </w:p>
    <w:p w14:paraId="75C2B122" w14:textId="77777777" w:rsidR="00182CBE" w:rsidRDefault="00902A86">
      <w:pPr>
        <w:ind w:firstLineChars="200" w:firstLine="420"/>
        <w:rPr>
          <w:szCs w:val="21"/>
        </w:rPr>
      </w:pPr>
      <w:r>
        <w:rPr>
          <w:szCs w:val="21"/>
        </w:rPr>
        <w:t>（二）责令有关部门、专业机构、监测网点和负有特定职责的人员及时收集、报告有关信息，向社会公布反映突发事件信息的渠道，加强对突发事件发生、发展情况的监测、预报和预警工作；</w:t>
      </w:r>
      <w:r>
        <w:rPr>
          <w:szCs w:val="21"/>
        </w:rPr>
        <w:t xml:space="preserve"> </w:t>
      </w:r>
    </w:p>
    <w:p w14:paraId="49124EDA" w14:textId="77777777" w:rsidR="00182CBE" w:rsidRDefault="00902A86">
      <w:pPr>
        <w:ind w:firstLineChars="200" w:firstLine="420"/>
        <w:rPr>
          <w:szCs w:val="21"/>
        </w:rPr>
      </w:pPr>
      <w:r>
        <w:rPr>
          <w:szCs w:val="21"/>
        </w:rPr>
        <w:t>（三）组织有关部门和机构、专业技术人员、有关专家学者，随时对突发事件信息进行分析评估，预测发生突发事件可能性的大小、影响范围和强度以及可能发生的突发事件的级别；</w:t>
      </w:r>
      <w:r>
        <w:rPr>
          <w:szCs w:val="21"/>
        </w:rPr>
        <w:t xml:space="preserve"> </w:t>
      </w:r>
    </w:p>
    <w:p w14:paraId="5E67E885" w14:textId="77777777" w:rsidR="00182CBE" w:rsidRDefault="00902A86">
      <w:pPr>
        <w:ind w:firstLineChars="200" w:firstLine="420"/>
        <w:rPr>
          <w:szCs w:val="21"/>
        </w:rPr>
      </w:pPr>
      <w:r>
        <w:rPr>
          <w:szCs w:val="21"/>
        </w:rPr>
        <w:t>（四）定时向社会发布与公众有关的突发事件预测信息和分析评估结果，并对相关信息的报道工作进行管理；</w:t>
      </w:r>
      <w:r>
        <w:rPr>
          <w:szCs w:val="21"/>
        </w:rPr>
        <w:t xml:space="preserve"> </w:t>
      </w:r>
    </w:p>
    <w:p w14:paraId="535022A9" w14:textId="77777777" w:rsidR="00182CBE" w:rsidRDefault="00902A86">
      <w:pPr>
        <w:ind w:firstLineChars="200" w:firstLine="420"/>
        <w:rPr>
          <w:szCs w:val="21"/>
        </w:rPr>
      </w:pPr>
      <w:r>
        <w:rPr>
          <w:szCs w:val="21"/>
        </w:rPr>
        <w:t>（五）及时按照有关规定向社会发布可能受到突发事件危害的警告，宣传避免、减轻危害的常识，公布咨询电话。</w:t>
      </w:r>
      <w:r>
        <w:rPr>
          <w:szCs w:val="21"/>
        </w:rPr>
        <w:t xml:space="preserve"> </w:t>
      </w:r>
    </w:p>
    <w:p w14:paraId="444EA042" w14:textId="77777777" w:rsidR="00182CBE" w:rsidRDefault="00902A86">
      <w:pPr>
        <w:ind w:firstLineChars="200" w:firstLine="420"/>
        <w:rPr>
          <w:szCs w:val="21"/>
        </w:rPr>
      </w:pPr>
      <w:r>
        <w:rPr>
          <w:szCs w:val="21"/>
        </w:rPr>
        <w:t>第四十五条　发布一级、二级警报，宣布进入预警期后，县级以上地方各级人民政府除采取本法第四十四条规定的措施外，还应当针对即将发生的突发事件的特点和可能造成的危害，采取下列一项或者多项措施：</w:t>
      </w:r>
      <w:r>
        <w:rPr>
          <w:szCs w:val="21"/>
        </w:rPr>
        <w:t xml:space="preserve"> </w:t>
      </w:r>
    </w:p>
    <w:p w14:paraId="1766EF47" w14:textId="77777777" w:rsidR="00182CBE" w:rsidRDefault="00902A86">
      <w:pPr>
        <w:ind w:firstLineChars="200" w:firstLine="420"/>
        <w:rPr>
          <w:szCs w:val="21"/>
        </w:rPr>
      </w:pPr>
      <w:r>
        <w:rPr>
          <w:szCs w:val="21"/>
        </w:rPr>
        <w:t>（一）责令应急救援队伍、负有特定职责的人员进入待命状态，并动员后备人员做好参加应急救援和处置工作的准备；</w:t>
      </w:r>
      <w:r>
        <w:rPr>
          <w:szCs w:val="21"/>
        </w:rPr>
        <w:t xml:space="preserve"> </w:t>
      </w:r>
    </w:p>
    <w:p w14:paraId="62F62E76" w14:textId="77777777" w:rsidR="00182CBE" w:rsidRDefault="00902A86">
      <w:pPr>
        <w:ind w:firstLineChars="200" w:firstLine="420"/>
        <w:rPr>
          <w:szCs w:val="21"/>
        </w:rPr>
      </w:pPr>
      <w:r>
        <w:rPr>
          <w:szCs w:val="21"/>
        </w:rPr>
        <w:t>（二）调集应急救援所需物资、设备、工具，准备应急设施和避难场所，并确保其处于良好状态、随时可以投入正常使用；</w:t>
      </w:r>
      <w:r>
        <w:rPr>
          <w:szCs w:val="21"/>
        </w:rPr>
        <w:t xml:space="preserve"> </w:t>
      </w:r>
    </w:p>
    <w:p w14:paraId="19616380" w14:textId="77777777" w:rsidR="00182CBE" w:rsidRDefault="00902A86">
      <w:pPr>
        <w:ind w:firstLineChars="200" w:firstLine="420"/>
        <w:rPr>
          <w:szCs w:val="21"/>
        </w:rPr>
      </w:pPr>
      <w:r>
        <w:rPr>
          <w:szCs w:val="21"/>
        </w:rPr>
        <w:t>（三）加强对重点单位、重要部位和重要基础设施的安全保卫，维护社会治安秩序；</w:t>
      </w:r>
      <w:r>
        <w:rPr>
          <w:szCs w:val="21"/>
        </w:rPr>
        <w:t xml:space="preserve"> </w:t>
      </w:r>
    </w:p>
    <w:p w14:paraId="4832D7ED" w14:textId="77777777" w:rsidR="00182CBE" w:rsidRDefault="00902A86">
      <w:pPr>
        <w:ind w:firstLineChars="200" w:firstLine="420"/>
        <w:rPr>
          <w:szCs w:val="21"/>
        </w:rPr>
      </w:pPr>
      <w:r>
        <w:rPr>
          <w:szCs w:val="21"/>
        </w:rPr>
        <w:t>（四）采取必要措施，确保交通、通信、供水、排水、供电、供气、供热等公共设施的安全和正常运行；</w:t>
      </w:r>
      <w:r>
        <w:rPr>
          <w:szCs w:val="21"/>
        </w:rPr>
        <w:t xml:space="preserve"> </w:t>
      </w:r>
    </w:p>
    <w:p w14:paraId="6192824D" w14:textId="77777777" w:rsidR="00182CBE" w:rsidRDefault="00902A86">
      <w:pPr>
        <w:ind w:firstLineChars="200" w:firstLine="420"/>
        <w:rPr>
          <w:szCs w:val="21"/>
        </w:rPr>
      </w:pPr>
      <w:r>
        <w:rPr>
          <w:szCs w:val="21"/>
        </w:rPr>
        <w:t>（五）及时向社会发布有关采取特定措施避免或者减轻危害的建议、劝告；</w:t>
      </w:r>
      <w:r>
        <w:rPr>
          <w:szCs w:val="21"/>
        </w:rPr>
        <w:t xml:space="preserve"> </w:t>
      </w:r>
    </w:p>
    <w:p w14:paraId="4C9DB0B1" w14:textId="77777777" w:rsidR="00182CBE" w:rsidRDefault="00902A86">
      <w:pPr>
        <w:ind w:firstLineChars="200" w:firstLine="420"/>
        <w:rPr>
          <w:szCs w:val="21"/>
        </w:rPr>
      </w:pPr>
      <w:r>
        <w:rPr>
          <w:szCs w:val="21"/>
        </w:rPr>
        <w:t>（六）转移、疏散或者撤离易受突发事件危害的人员并予以妥善安置，转移重要财产；</w:t>
      </w:r>
      <w:r>
        <w:rPr>
          <w:szCs w:val="21"/>
        </w:rPr>
        <w:t xml:space="preserve"> </w:t>
      </w:r>
    </w:p>
    <w:p w14:paraId="589065A5" w14:textId="77777777" w:rsidR="00182CBE" w:rsidRDefault="00902A86">
      <w:pPr>
        <w:ind w:firstLineChars="200" w:firstLine="420"/>
        <w:rPr>
          <w:szCs w:val="21"/>
        </w:rPr>
      </w:pPr>
      <w:r>
        <w:rPr>
          <w:szCs w:val="21"/>
        </w:rPr>
        <w:t>（七）关闭或者限制使用易受突发事件危害的场所，控制或者限制容易导致危害扩大的公共场所的活动；</w:t>
      </w:r>
      <w:r>
        <w:rPr>
          <w:szCs w:val="21"/>
        </w:rPr>
        <w:t xml:space="preserve"> </w:t>
      </w:r>
    </w:p>
    <w:p w14:paraId="369841A2" w14:textId="77777777" w:rsidR="00182CBE" w:rsidRDefault="00902A86">
      <w:pPr>
        <w:ind w:firstLineChars="200" w:firstLine="420"/>
        <w:rPr>
          <w:szCs w:val="21"/>
        </w:rPr>
      </w:pPr>
      <w:r>
        <w:rPr>
          <w:szCs w:val="21"/>
        </w:rPr>
        <w:t>（八）法律、法规、规章规定的其他必要的防范性、保护性措施。</w:t>
      </w:r>
      <w:r>
        <w:rPr>
          <w:szCs w:val="21"/>
        </w:rPr>
        <w:t xml:space="preserve"> </w:t>
      </w:r>
    </w:p>
    <w:p w14:paraId="0A1AC3C3" w14:textId="77777777" w:rsidR="00182CBE" w:rsidRDefault="00902A86">
      <w:pPr>
        <w:ind w:firstLineChars="200" w:firstLine="420"/>
        <w:rPr>
          <w:szCs w:val="21"/>
        </w:rPr>
      </w:pPr>
      <w:r>
        <w:rPr>
          <w:szCs w:val="21"/>
        </w:rPr>
        <w:t>第四十六条　对即将发生或者已经发生的社会安全事件，县级以上地方各级人民政府及其有关主管部门应当按照规定向上一级人民政府及其有关主管部门报告，必要时可以越级上报。</w:t>
      </w:r>
      <w:r>
        <w:rPr>
          <w:szCs w:val="21"/>
        </w:rPr>
        <w:t xml:space="preserve"> </w:t>
      </w:r>
    </w:p>
    <w:p w14:paraId="3FD4D67F" w14:textId="77777777" w:rsidR="00182CBE" w:rsidRDefault="00902A86">
      <w:pPr>
        <w:ind w:firstLineChars="200" w:firstLine="420"/>
        <w:rPr>
          <w:szCs w:val="21"/>
        </w:rPr>
      </w:pPr>
      <w:r>
        <w:rPr>
          <w:szCs w:val="21"/>
        </w:rPr>
        <w:t>第四十七条　发布突发事件警报的人民政府应当根据事态的发展，按照有关规定适时调整预警级别并重新发布。</w:t>
      </w:r>
      <w:r>
        <w:rPr>
          <w:szCs w:val="21"/>
        </w:rPr>
        <w:t xml:space="preserve"> </w:t>
      </w:r>
    </w:p>
    <w:p w14:paraId="6335AAFD" w14:textId="77777777" w:rsidR="00182CBE" w:rsidRDefault="00902A86">
      <w:pPr>
        <w:ind w:firstLineChars="200" w:firstLine="420"/>
        <w:rPr>
          <w:szCs w:val="21"/>
        </w:rPr>
      </w:pPr>
      <w:r>
        <w:rPr>
          <w:szCs w:val="21"/>
        </w:rPr>
        <w:t>有事实证明不可能发生突发事件或者危险已经解除的，发布警报的人民政府应当立即宣布解除警报，终止预警期，并解除已经采取的有关措施。</w:t>
      </w:r>
      <w:r>
        <w:rPr>
          <w:szCs w:val="21"/>
        </w:rPr>
        <w:t xml:space="preserve"> </w:t>
      </w:r>
    </w:p>
    <w:p w14:paraId="1CED987C" w14:textId="77777777" w:rsidR="00182CBE" w:rsidRDefault="00902A86">
      <w:pPr>
        <w:jc w:val="center"/>
        <w:rPr>
          <w:b/>
          <w:szCs w:val="21"/>
        </w:rPr>
      </w:pPr>
      <w:r>
        <w:rPr>
          <w:b/>
          <w:szCs w:val="21"/>
        </w:rPr>
        <w:t>第四章　应急处置与救援</w:t>
      </w:r>
    </w:p>
    <w:p w14:paraId="61FF8817" w14:textId="77777777" w:rsidR="00182CBE" w:rsidRDefault="00902A86">
      <w:pPr>
        <w:ind w:firstLineChars="200" w:firstLine="420"/>
        <w:rPr>
          <w:bCs/>
          <w:szCs w:val="21"/>
        </w:rPr>
      </w:pPr>
      <w:r>
        <w:rPr>
          <w:bCs/>
          <w:szCs w:val="21"/>
        </w:rPr>
        <w:t>第四十八条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r>
        <w:rPr>
          <w:bCs/>
          <w:szCs w:val="21"/>
        </w:rPr>
        <w:t xml:space="preserve"> </w:t>
      </w:r>
    </w:p>
    <w:p w14:paraId="2314B94B" w14:textId="77777777" w:rsidR="00182CBE" w:rsidRDefault="00902A86">
      <w:pPr>
        <w:ind w:firstLineChars="200" w:firstLine="420"/>
        <w:rPr>
          <w:bCs/>
          <w:szCs w:val="21"/>
        </w:rPr>
      </w:pPr>
      <w:r>
        <w:rPr>
          <w:bCs/>
          <w:szCs w:val="21"/>
        </w:rPr>
        <w:t>第四十九条　自然灾害、事故灾难或者公共卫生事件发生后，履行统一领导职责的人民政府可以采取下列一项或者多项应急处置措施：</w:t>
      </w:r>
      <w:r>
        <w:rPr>
          <w:bCs/>
          <w:szCs w:val="21"/>
        </w:rPr>
        <w:t xml:space="preserve"> </w:t>
      </w:r>
    </w:p>
    <w:p w14:paraId="6D152B0A" w14:textId="77777777" w:rsidR="00182CBE" w:rsidRDefault="00902A86">
      <w:pPr>
        <w:ind w:firstLineChars="200" w:firstLine="420"/>
        <w:rPr>
          <w:bCs/>
          <w:szCs w:val="21"/>
        </w:rPr>
      </w:pPr>
      <w:r>
        <w:rPr>
          <w:bCs/>
          <w:szCs w:val="21"/>
        </w:rPr>
        <w:t>（一）组织营救和救治受害人员，疏散、撤离并妥善安置受到威胁的人员以及采取其他救助措施；</w:t>
      </w:r>
      <w:r>
        <w:rPr>
          <w:bCs/>
          <w:szCs w:val="21"/>
        </w:rPr>
        <w:t xml:space="preserve"> </w:t>
      </w:r>
    </w:p>
    <w:p w14:paraId="602112B2" w14:textId="77777777" w:rsidR="00182CBE" w:rsidRDefault="00902A86">
      <w:pPr>
        <w:ind w:firstLineChars="200" w:firstLine="420"/>
        <w:rPr>
          <w:bCs/>
          <w:szCs w:val="21"/>
        </w:rPr>
      </w:pPr>
      <w:r>
        <w:rPr>
          <w:bCs/>
          <w:szCs w:val="21"/>
        </w:rPr>
        <w:t>（二）迅速控制危险源，标明危险区域，封锁危险场所，划定警戒区，实行交通管制以及其他控制措施；</w:t>
      </w:r>
      <w:r>
        <w:rPr>
          <w:bCs/>
          <w:szCs w:val="21"/>
        </w:rPr>
        <w:t xml:space="preserve"> </w:t>
      </w:r>
    </w:p>
    <w:p w14:paraId="6FD71E70" w14:textId="77777777" w:rsidR="00182CBE" w:rsidRDefault="00902A86">
      <w:pPr>
        <w:ind w:firstLineChars="200" w:firstLine="420"/>
        <w:rPr>
          <w:bCs/>
          <w:szCs w:val="21"/>
        </w:rPr>
      </w:pPr>
      <w:r>
        <w:rPr>
          <w:bCs/>
          <w:szCs w:val="21"/>
        </w:rPr>
        <w:t>（三）立即抢修被损坏的交通、通信、供水、排水、供电、供气、供热等公共设施，向受到危害的人员提供避难场所和生活必需品，实施医疗救护和卫生防疫以及其他保障措施；</w:t>
      </w:r>
      <w:r>
        <w:rPr>
          <w:bCs/>
          <w:szCs w:val="21"/>
        </w:rPr>
        <w:t xml:space="preserve"> </w:t>
      </w:r>
    </w:p>
    <w:p w14:paraId="2AB79E7B" w14:textId="77777777" w:rsidR="00182CBE" w:rsidRDefault="00902A86">
      <w:pPr>
        <w:ind w:firstLineChars="200" w:firstLine="420"/>
        <w:rPr>
          <w:bCs/>
          <w:szCs w:val="21"/>
        </w:rPr>
      </w:pPr>
      <w:r>
        <w:rPr>
          <w:bCs/>
          <w:szCs w:val="21"/>
        </w:rPr>
        <w:t>（四）禁止或者限制使用有关设备、设施，关闭或者限制使用有关场所，中止人员密集的活动或者可能导致危害扩大的生产经营活动以及采取其他保护措施；</w:t>
      </w:r>
      <w:r>
        <w:rPr>
          <w:bCs/>
          <w:szCs w:val="21"/>
        </w:rPr>
        <w:t xml:space="preserve"> </w:t>
      </w:r>
    </w:p>
    <w:p w14:paraId="6147AED2" w14:textId="77777777" w:rsidR="00182CBE" w:rsidRDefault="00902A86">
      <w:pPr>
        <w:ind w:firstLineChars="200" w:firstLine="420"/>
        <w:rPr>
          <w:bCs/>
          <w:szCs w:val="21"/>
        </w:rPr>
      </w:pPr>
      <w:r>
        <w:rPr>
          <w:bCs/>
          <w:szCs w:val="21"/>
        </w:rPr>
        <w:t>（五）启用本级人民政府设置的财政预备费和储备的应急救援物资，必要时调用其他急需物资、设备、设施、工具；</w:t>
      </w:r>
      <w:r>
        <w:rPr>
          <w:bCs/>
          <w:szCs w:val="21"/>
        </w:rPr>
        <w:t xml:space="preserve"> </w:t>
      </w:r>
    </w:p>
    <w:p w14:paraId="160A9BD6" w14:textId="77777777" w:rsidR="00182CBE" w:rsidRDefault="00902A86">
      <w:pPr>
        <w:ind w:firstLineChars="200" w:firstLine="420"/>
        <w:rPr>
          <w:bCs/>
          <w:szCs w:val="21"/>
        </w:rPr>
      </w:pPr>
      <w:r>
        <w:rPr>
          <w:bCs/>
          <w:szCs w:val="21"/>
        </w:rPr>
        <w:t>（六）组织公民参加应急救援和处置工作，要求具有特定专长的人员提供服务；</w:t>
      </w:r>
      <w:r>
        <w:rPr>
          <w:bCs/>
          <w:szCs w:val="21"/>
        </w:rPr>
        <w:t xml:space="preserve"> </w:t>
      </w:r>
    </w:p>
    <w:p w14:paraId="300929A6" w14:textId="77777777" w:rsidR="00182CBE" w:rsidRDefault="00902A86">
      <w:pPr>
        <w:ind w:firstLineChars="200" w:firstLine="420"/>
        <w:rPr>
          <w:bCs/>
          <w:szCs w:val="21"/>
        </w:rPr>
      </w:pPr>
      <w:r>
        <w:rPr>
          <w:bCs/>
          <w:szCs w:val="21"/>
        </w:rPr>
        <w:t>（七）保障食品、饮用水、燃料等基本生活必需品的供应；</w:t>
      </w:r>
      <w:r>
        <w:rPr>
          <w:bCs/>
          <w:szCs w:val="21"/>
        </w:rPr>
        <w:t xml:space="preserve"> </w:t>
      </w:r>
    </w:p>
    <w:p w14:paraId="6A8F9507" w14:textId="77777777" w:rsidR="00182CBE" w:rsidRDefault="00902A86">
      <w:pPr>
        <w:ind w:firstLineChars="200" w:firstLine="420"/>
        <w:rPr>
          <w:bCs/>
          <w:szCs w:val="21"/>
        </w:rPr>
      </w:pPr>
      <w:r>
        <w:rPr>
          <w:bCs/>
          <w:szCs w:val="21"/>
        </w:rPr>
        <w:t>（八）依法从严惩处囤积居奇、哄抬物价、制假售假等扰乱市场秩序的行为，稳定市场价格，维护市场秩序；</w:t>
      </w:r>
      <w:r>
        <w:rPr>
          <w:bCs/>
          <w:szCs w:val="21"/>
        </w:rPr>
        <w:t xml:space="preserve"> </w:t>
      </w:r>
    </w:p>
    <w:p w14:paraId="21551193" w14:textId="77777777" w:rsidR="00182CBE" w:rsidRDefault="00902A86">
      <w:pPr>
        <w:ind w:firstLineChars="200" w:firstLine="420"/>
        <w:rPr>
          <w:bCs/>
          <w:szCs w:val="21"/>
        </w:rPr>
      </w:pPr>
      <w:r>
        <w:rPr>
          <w:bCs/>
          <w:szCs w:val="21"/>
        </w:rPr>
        <w:t>（九）依法从严惩处哄抢财物、干扰破坏应急处置工作等扰乱社会秩序的行为，维护社会治安；</w:t>
      </w:r>
      <w:r>
        <w:rPr>
          <w:bCs/>
          <w:szCs w:val="21"/>
        </w:rPr>
        <w:t xml:space="preserve"> </w:t>
      </w:r>
    </w:p>
    <w:p w14:paraId="578FFAAF" w14:textId="77777777" w:rsidR="00182CBE" w:rsidRDefault="00902A86">
      <w:pPr>
        <w:ind w:firstLineChars="200" w:firstLine="420"/>
        <w:rPr>
          <w:bCs/>
          <w:szCs w:val="21"/>
        </w:rPr>
      </w:pPr>
      <w:r>
        <w:rPr>
          <w:bCs/>
          <w:szCs w:val="21"/>
        </w:rPr>
        <w:t>（十）采取防止发生次生、衍生事件的必要措施。</w:t>
      </w:r>
      <w:r>
        <w:rPr>
          <w:bCs/>
          <w:szCs w:val="21"/>
        </w:rPr>
        <w:t xml:space="preserve"> </w:t>
      </w:r>
    </w:p>
    <w:p w14:paraId="4990F3F3" w14:textId="77777777" w:rsidR="00182CBE" w:rsidRDefault="00902A86">
      <w:pPr>
        <w:ind w:firstLineChars="200" w:firstLine="420"/>
        <w:rPr>
          <w:bCs/>
          <w:szCs w:val="21"/>
        </w:rPr>
      </w:pPr>
      <w:r>
        <w:rPr>
          <w:bCs/>
          <w:szCs w:val="21"/>
        </w:rPr>
        <w:t>第五十条　社会安全事件发生后，组织处置工作的人民政府应当立即组织有关部门并由公安机关针对事件的性质和特点，依照有关法律、行政法规和国家其他有关规定，采取下列一项或者多项应急处置措施：</w:t>
      </w:r>
      <w:r>
        <w:rPr>
          <w:bCs/>
          <w:szCs w:val="21"/>
        </w:rPr>
        <w:t xml:space="preserve"> </w:t>
      </w:r>
    </w:p>
    <w:p w14:paraId="58EB8C17" w14:textId="77777777" w:rsidR="00182CBE" w:rsidRDefault="00902A86">
      <w:pPr>
        <w:ind w:firstLineChars="200" w:firstLine="420"/>
        <w:rPr>
          <w:bCs/>
          <w:szCs w:val="21"/>
        </w:rPr>
      </w:pPr>
      <w:r>
        <w:rPr>
          <w:bCs/>
          <w:szCs w:val="21"/>
        </w:rPr>
        <w:t>（一）强制隔离使用器械相互对抗或者以暴力行为参与冲突的当事人，妥善解决现场纠纷和争端，控制事态发展；</w:t>
      </w:r>
      <w:r>
        <w:rPr>
          <w:bCs/>
          <w:szCs w:val="21"/>
        </w:rPr>
        <w:t xml:space="preserve"> </w:t>
      </w:r>
    </w:p>
    <w:p w14:paraId="5F6A2DE3" w14:textId="77777777" w:rsidR="00182CBE" w:rsidRDefault="00902A86">
      <w:pPr>
        <w:ind w:firstLineChars="200" w:firstLine="420"/>
        <w:rPr>
          <w:bCs/>
          <w:szCs w:val="21"/>
        </w:rPr>
      </w:pPr>
      <w:r>
        <w:rPr>
          <w:bCs/>
          <w:szCs w:val="21"/>
        </w:rPr>
        <w:t>（二）对特定区域内的建筑物、交通工具、设备、设施以及燃料、燃气、电力、水的供应进行控制；</w:t>
      </w:r>
      <w:r>
        <w:rPr>
          <w:bCs/>
          <w:szCs w:val="21"/>
        </w:rPr>
        <w:t xml:space="preserve"> </w:t>
      </w:r>
    </w:p>
    <w:p w14:paraId="076F4E03" w14:textId="77777777" w:rsidR="00182CBE" w:rsidRDefault="00902A86">
      <w:pPr>
        <w:ind w:firstLineChars="200" w:firstLine="420"/>
        <w:rPr>
          <w:bCs/>
          <w:szCs w:val="21"/>
        </w:rPr>
      </w:pPr>
      <w:r>
        <w:rPr>
          <w:bCs/>
          <w:szCs w:val="21"/>
        </w:rPr>
        <w:t>（三）封锁有关场所、道路，查验现场人员的身份证件，限制有关公共场所内的活动；</w:t>
      </w:r>
      <w:r>
        <w:rPr>
          <w:bCs/>
          <w:szCs w:val="21"/>
        </w:rPr>
        <w:t xml:space="preserve"> </w:t>
      </w:r>
    </w:p>
    <w:p w14:paraId="541075D2" w14:textId="77777777" w:rsidR="00182CBE" w:rsidRDefault="00902A86">
      <w:pPr>
        <w:ind w:firstLineChars="200" w:firstLine="420"/>
        <w:rPr>
          <w:bCs/>
          <w:szCs w:val="21"/>
        </w:rPr>
      </w:pPr>
      <w:r>
        <w:rPr>
          <w:bCs/>
          <w:szCs w:val="21"/>
        </w:rPr>
        <w:t>（四）加强对易受冲击的核心机关和单位的警卫，在国家机关、军事机关、国家通讯社、广播电台、电视台、外国驻华使领馆等单位附近设置临时警戒线；</w:t>
      </w:r>
      <w:r>
        <w:rPr>
          <w:bCs/>
          <w:szCs w:val="21"/>
        </w:rPr>
        <w:t xml:space="preserve"> </w:t>
      </w:r>
    </w:p>
    <w:p w14:paraId="1684E3FD" w14:textId="77777777" w:rsidR="00182CBE" w:rsidRDefault="00902A86">
      <w:pPr>
        <w:ind w:firstLineChars="200" w:firstLine="420"/>
        <w:rPr>
          <w:bCs/>
          <w:szCs w:val="21"/>
        </w:rPr>
      </w:pPr>
      <w:r>
        <w:rPr>
          <w:bCs/>
          <w:szCs w:val="21"/>
        </w:rPr>
        <w:t>（五）法律、行政法规和国务院规定的其他必要措施。</w:t>
      </w:r>
      <w:r>
        <w:rPr>
          <w:bCs/>
          <w:szCs w:val="21"/>
        </w:rPr>
        <w:t xml:space="preserve"> </w:t>
      </w:r>
    </w:p>
    <w:p w14:paraId="032B2D91" w14:textId="77777777" w:rsidR="00182CBE" w:rsidRDefault="00902A86">
      <w:pPr>
        <w:ind w:firstLineChars="200" w:firstLine="420"/>
        <w:rPr>
          <w:bCs/>
          <w:szCs w:val="21"/>
        </w:rPr>
      </w:pPr>
      <w:r>
        <w:rPr>
          <w:bCs/>
          <w:szCs w:val="21"/>
        </w:rPr>
        <w:t>严重危害社会治安秩序的事件发生时，公安机关应当立即依法出动警力，根据现场情况依法采取相应的强制性措施，尽快使社会秩序恢复正常。</w:t>
      </w:r>
      <w:r>
        <w:rPr>
          <w:bCs/>
          <w:szCs w:val="21"/>
        </w:rPr>
        <w:t xml:space="preserve"> </w:t>
      </w:r>
    </w:p>
    <w:p w14:paraId="2A7FC02F" w14:textId="77777777" w:rsidR="00182CBE" w:rsidRDefault="00902A86">
      <w:pPr>
        <w:ind w:firstLineChars="200" w:firstLine="420"/>
        <w:rPr>
          <w:bCs/>
          <w:szCs w:val="21"/>
        </w:rPr>
      </w:pPr>
      <w:r>
        <w:rPr>
          <w:bCs/>
          <w:szCs w:val="21"/>
        </w:rPr>
        <w:t>第五十一条　发生突发事件，严重影响国民经济正常运行时，国务院或者国务院授权的有关主管部门可以采取保障、控制等必要的应急措施，保障人民群众的基本生活需要，最大限度地减轻突发事件的影响。</w:t>
      </w:r>
      <w:r>
        <w:rPr>
          <w:bCs/>
          <w:szCs w:val="21"/>
        </w:rPr>
        <w:t xml:space="preserve"> </w:t>
      </w:r>
    </w:p>
    <w:p w14:paraId="01FCA0E0" w14:textId="77777777" w:rsidR="00182CBE" w:rsidRDefault="00902A86">
      <w:pPr>
        <w:ind w:firstLineChars="200" w:firstLine="420"/>
        <w:rPr>
          <w:bCs/>
          <w:szCs w:val="21"/>
        </w:rPr>
      </w:pPr>
      <w:r>
        <w:rPr>
          <w:bCs/>
          <w:szCs w:val="21"/>
        </w:rPr>
        <w:t>第五十二条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r>
        <w:rPr>
          <w:bCs/>
          <w:szCs w:val="21"/>
        </w:rPr>
        <w:t xml:space="preserve"> </w:t>
      </w:r>
    </w:p>
    <w:p w14:paraId="53B454AA" w14:textId="77777777" w:rsidR="00182CBE" w:rsidRDefault="00902A86">
      <w:pPr>
        <w:ind w:firstLineChars="200" w:firstLine="420"/>
        <w:rPr>
          <w:bCs/>
          <w:szCs w:val="21"/>
        </w:rPr>
      </w:pPr>
      <w:r>
        <w:rPr>
          <w:bCs/>
          <w:szCs w:val="21"/>
        </w:rPr>
        <w:t>履行统一领导职责或者组织处置突发事件的人民政府，应当组织协调运输经营单位，优先运送处置突发事件所需物资、设备、工具、应急救援人员和受到突发事件危害的人员。</w:t>
      </w:r>
      <w:r>
        <w:rPr>
          <w:bCs/>
          <w:szCs w:val="21"/>
        </w:rPr>
        <w:t xml:space="preserve"> </w:t>
      </w:r>
    </w:p>
    <w:p w14:paraId="4820ECCE" w14:textId="77777777" w:rsidR="00182CBE" w:rsidRDefault="00902A86">
      <w:pPr>
        <w:ind w:firstLineChars="200" w:firstLine="420"/>
        <w:rPr>
          <w:bCs/>
          <w:szCs w:val="21"/>
        </w:rPr>
      </w:pPr>
      <w:r>
        <w:rPr>
          <w:bCs/>
          <w:szCs w:val="21"/>
        </w:rPr>
        <w:t>第五十三条　履行统一领导职责或者组织处置突发事件的人民政府，应当按照有关规定统一、准确、及时发布有关突发事件事态发展和应急处置工作的信息。</w:t>
      </w:r>
      <w:r>
        <w:rPr>
          <w:bCs/>
          <w:szCs w:val="21"/>
        </w:rPr>
        <w:t xml:space="preserve"> </w:t>
      </w:r>
    </w:p>
    <w:p w14:paraId="32296CA9" w14:textId="77777777" w:rsidR="00182CBE" w:rsidRDefault="00902A86">
      <w:pPr>
        <w:ind w:firstLineChars="200" w:firstLine="420"/>
        <w:rPr>
          <w:bCs/>
          <w:szCs w:val="21"/>
        </w:rPr>
      </w:pPr>
      <w:r>
        <w:rPr>
          <w:bCs/>
          <w:szCs w:val="21"/>
        </w:rPr>
        <w:t>第五十四条　任何单位和个人不得编造、传播有关突发事件事态发展或者应急处置工作的虚假信息。</w:t>
      </w:r>
      <w:r>
        <w:rPr>
          <w:bCs/>
          <w:szCs w:val="21"/>
        </w:rPr>
        <w:t xml:space="preserve"> </w:t>
      </w:r>
    </w:p>
    <w:p w14:paraId="7A3A505B" w14:textId="77777777" w:rsidR="00182CBE" w:rsidRDefault="00902A86">
      <w:pPr>
        <w:ind w:firstLineChars="200" w:firstLine="420"/>
        <w:rPr>
          <w:bCs/>
          <w:szCs w:val="21"/>
        </w:rPr>
      </w:pPr>
      <w:r>
        <w:rPr>
          <w:bCs/>
          <w:szCs w:val="21"/>
        </w:rPr>
        <w:t>第五十五条　突发事件发生地的居民委员会、村民委员会和其他组织应当按照当地人民政府的决定、命令，进行宣传动员，组织群众开展自救和互救，协助维护社会秩序。</w:t>
      </w:r>
      <w:r>
        <w:rPr>
          <w:bCs/>
          <w:szCs w:val="21"/>
        </w:rPr>
        <w:t xml:space="preserve"> </w:t>
      </w:r>
    </w:p>
    <w:p w14:paraId="2A299F68" w14:textId="77777777" w:rsidR="00182CBE" w:rsidRDefault="00902A86">
      <w:pPr>
        <w:ind w:firstLineChars="200" w:firstLine="420"/>
        <w:rPr>
          <w:bCs/>
          <w:szCs w:val="21"/>
        </w:rPr>
      </w:pPr>
      <w:r>
        <w:rPr>
          <w:bCs/>
          <w:szCs w:val="21"/>
        </w:rPr>
        <w:t>第五十六条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r>
        <w:rPr>
          <w:bCs/>
          <w:szCs w:val="21"/>
        </w:rPr>
        <w:t xml:space="preserve"> </w:t>
      </w:r>
    </w:p>
    <w:p w14:paraId="19D52570" w14:textId="77777777" w:rsidR="00182CBE" w:rsidRDefault="00902A86">
      <w:pPr>
        <w:ind w:firstLineChars="200" w:firstLine="420"/>
        <w:rPr>
          <w:bCs/>
          <w:szCs w:val="21"/>
        </w:rPr>
      </w:pPr>
      <w:r>
        <w:rPr>
          <w:bCs/>
          <w:szCs w:val="21"/>
        </w:rPr>
        <w:t>突发事件发生地的其他单位应当服从人民政府发布的决定、命令，配合人民政府采取的应急处置措施，做好本单位的应急救援工作，并积极组织人员参加所在地的应急救援和处置工作。</w:t>
      </w:r>
      <w:r>
        <w:rPr>
          <w:bCs/>
          <w:szCs w:val="21"/>
        </w:rPr>
        <w:t xml:space="preserve"> </w:t>
      </w:r>
    </w:p>
    <w:p w14:paraId="2109E632" w14:textId="77777777" w:rsidR="00182CBE" w:rsidRDefault="00902A86">
      <w:pPr>
        <w:ind w:firstLineChars="200" w:firstLine="420"/>
        <w:rPr>
          <w:bCs/>
          <w:szCs w:val="21"/>
        </w:rPr>
      </w:pPr>
      <w:r>
        <w:rPr>
          <w:bCs/>
          <w:szCs w:val="21"/>
        </w:rPr>
        <w:t>第五十七条　突发事件发生地的公民应当服从人民政府、居民委员会、村民委员会或者所属单位的指挥和安排，配合人民政府采取的应急处置措施，积极参加应急救援工作，协助维护社会秩序。</w:t>
      </w:r>
      <w:r>
        <w:rPr>
          <w:bCs/>
          <w:szCs w:val="21"/>
        </w:rPr>
        <w:t xml:space="preserve"> </w:t>
      </w:r>
    </w:p>
    <w:p w14:paraId="13D0E1F6" w14:textId="77777777" w:rsidR="00182CBE" w:rsidRDefault="00902A86">
      <w:pPr>
        <w:jc w:val="center"/>
        <w:rPr>
          <w:b/>
          <w:bCs/>
          <w:szCs w:val="21"/>
        </w:rPr>
      </w:pPr>
      <w:r>
        <w:rPr>
          <w:b/>
          <w:bCs/>
          <w:szCs w:val="21"/>
        </w:rPr>
        <w:t>第五章　事后恢复与重建</w:t>
      </w:r>
      <w:r>
        <w:rPr>
          <w:b/>
          <w:bCs/>
          <w:szCs w:val="21"/>
        </w:rPr>
        <w:t xml:space="preserve"> </w:t>
      </w:r>
    </w:p>
    <w:p w14:paraId="4F794D05" w14:textId="77777777" w:rsidR="00182CBE" w:rsidRDefault="00902A86">
      <w:pPr>
        <w:ind w:firstLineChars="200" w:firstLine="420"/>
        <w:rPr>
          <w:szCs w:val="21"/>
        </w:rPr>
      </w:pPr>
      <w:r>
        <w:rPr>
          <w:szCs w:val="21"/>
        </w:rPr>
        <w:t>第五十八条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szCs w:val="21"/>
        </w:rPr>
        <w:t xml:space="preserve"> </w:t>
      </w:r>
    </w:p>
    <w:p w14:paraId="7B8C8A8F" w14:textId="77777777" w:rsidR="00182CBE" w:rsidRDefault="00902A86">
      <w:pPr>
        <w:ind w:firstLineChars="200" w:firstLine="420"/>
        <w:rPr>
          <w:szCs w:val="21"/>
        </w:rPr>
      </w:pPr>
      <w:r>
        <w:rPr>
          <w:szCs w:val="21"/>
        </w:rPr>
        <w:t>第五十九条　突发事件应急处置工作结束后，履行统一领导职责的人民政府应当立即组织对突发事件造成的损失进行评估，组织受影响地区尽快恢复生产、生活、工作和社会秩序，制定恢复重建计划，并向上一级人民政府报告。</w:t>
      </w:r>
      <w:r>
        <w:rPr>
          <w:szCs w:val="21"/>
        </w:rPr>
        <w:t xml:space="preserve"> </w:t>
      </w:r>
    </w:p>
    <w:p w14:paraId="59AC96AB" w14:textId="77777777" w:rsidR="00182CBE" w:rsidRDefault="00902A86">
      <w:pPr>
        <w:ind w:firstLineChars="200" w:firstLine="420"/>
        <w:rPr>
          <w:szCs w:val="21"/>
        </w:rPr>
      </w:pPr>
      <w:r>
        <w:rPr>
          <w:szCs w:val="21"/>
        </w:rPr>
        <w:t>受突发事件影响地区的人民政府应当及时组织和协调公安、交通、铁路、民航、邮电、建设等有关部门恢复社会治安秩序，尽快修复被损坏的交通、通信、供水、排水、供电、供气、供热等公共设施。</w:t>
      </w:r>
      <w:r>
        <w:rPr>
          <w:szCs w:val="21"/>
        </w:rPr>
        <w:t xml:space="preserve"> </w:t>
      </w:r>
    </w:p>
    <w:p w14:paraId="4D1D0EBD" w14:textId="77777777" w:rsidR="00182CBE" w:rsidRDefault="00902A86">
      <w:pPr>
        <w:ind w:firstLineChars="200" w:firstLine="420"/>
        <w:rPr>
          <w:szCs w:val="21"/>
        </w:rPr>
      </w:pPr>
      <w:r>
        <w:rPr>
          <w:szCs w:val="21"/>
        </w:rPr>
        <w:t>第六十条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r>
        <w:rPr>
          <w:szCs w:val="21"/>
        </w:rPr>
        <w:t xml:space="preserve"> </w:t>
      </w:r>
    </w:p>
    <w:p w14:paraId="6ECB42B9" w14:textId="77777777" w:rsidR="00182CBE" w:rsidRDefault="00902A86">
      <w:pPr>
        <w:ind w:firstLineChars="200" w:firstLine="420"/>
        <w:rPr>
          <w:szCs w:val="21"/>
        </w:rPr>
      </w:pPr>
      <w:r>
        <w:rPr>
          <w:szCs w:val="21"/>
        </w:rPr>
        <w:t>第六十一条　国务院根据受突发事件影响地区遭受损失的情况，制定扶持该地区有关行业发展的优惠政策。</w:t>
      </w:r>
      <w:r>
        <w:rPr>
          <w:szCs w:val="21"/>
        </w:rPr>
        <w:t xml:space="preserve"> </w:t>
      </w:r>
    </w:p>
    <w:p w14:paraId="06CB99CA" w14:textId="77777777" w:rsidR="00182CBE" w:rsidRDefault="00902A86">
      <w:pPr>
        <w:ind w:firstLineChars="200" w:firstLine="420"/>
        <w:rPr>
          <w:szCs w:val="21"/>
        </w:rPr>
      </w:pPr>
      <w:r>
        <w:rPr>
          <w:szCs w:val="21"/>
        </w:rPr>
        <w:t>受突发事件影响地区的人民政府应当根据本地区遭受损失的情况，制定救助、补偿、抚慰、抚恤、安置等善后工作计划并组织实施，妥善解决因处置突发事件引发的矛盾和纠纷。</w:t>
      </w:r>
      <w:r>
        <w:rPr>
          <w:szCs w:val="21"/>
        </w:rPr>
        <w:t xml:space="preserve"> </w:t>
      </w:r>
    </w:p>
    <w:p w14:paraId="4BD7811F" w14:textId="77777777" w:rsidR="00182CBE" w:rsidRDefault="00902A86">
      <w:pPr>
        <w:ind w:firstLineChars="200" w:firstLine="420"/>
        <w:rPr>
          <w:szCs w:val="21"/>
        </w:rPr>
      </w:pPr>
      <w:r>
        <w:rPr>
          <w:szCs w:val="21"/>
        </w:rPr>
        <w:t>公民参加应急救援工作或者协助维护社会秩序期间，其在本单位的工资待遇和福利不变；表现突出、成绩显著的，由县级以上人民政府给予表彰或者奖励。</w:t>
      </w:r>
      <w:r>
        <w:rPr>
          <w:szCs w:val="21"/>
        </w:rPr>
        <w:t xml:space="preserve"> </w:t>
      </w:r>
    </w:p>
    <w:p w14:paraId="25815895" w14:textId="77777777" w:rsidR="00182CBE" w:rsidRDefault="00902A86">
      <w:pPr>
        <w:ind w:firstLineChars="200" w:firstLine="420"/>
        <w:rPr>
          <w:szCs w:val="21"/>
        </w:rPr>
      </w:pPr>
      <w:r>
        <w:rPr>
          <w:szCs w:val="21"/>
        </w:rPr>
        <w:t>县级以上人民政府对在应急救援工作中伤亡的人员依法给予抚恤。</w:t>
      </w:r>
      <w:r>
        <w:rPr>
          <w:szCs w:val="21"/>
        </w:rPr>
        <w:t xml:space="preserve"> </w:t>
      </w:r>
    </w:p>
    <w:p w14:paraId="6E300931" w14:textId="77777777" w:rsidR="00182CBE" w:rsidRDefault="00902A86">
      <w:pPr>
        <w:ind w:firstLineChars="200" w:firstLine="420"/>
        <w:rPr>
          <w:szCs w:val="21"/>
        </w:rPr>
      </w:pPr>
      <w:r>
        <w:rPr>
          <w:szCs w:val="21"/>
        </w:rPr>
        <w:t>第六十二条　履行统一领导职责的人民政府应当及时查明突发事件的发生经过和原因，总结突发事件应急处置工作的经验教训，制定改进措施，并向上一级人民政府提出报告。</w:t>
      </w:r>
      <w:r>
        <w:rPr>
          <w:szCs w:val="21"/>
        </w:rPr>
        <w:t xml:space="preserve"> </w:t>
      </w:r>
    </w:p>
    <w:p w14:paraId="43DD9E6D" w14:textId="77777777" w:rsidR="00182CBE" w:rsidRDefault="00902A86">
      <w:pPr>
        <w:jc w:val="center"/>
        <w:rPr>
          <w:b/>
          <w:szCs w:val="21"/>
        </w:rPr>
      </w:pPr>
      <w:r>
        <w:rPr>
          <w:b/>
          <w:szCs w:val="21"/>
        </w:rPr>
        <w:t>第六章　法律责任</w:t>
      </w:r>
    </w:p>
    <w:p w14:paraId="28139EBB" w14:textId="77777777" w:rsidR="00182CBE" w:rsidRDefault="00902A86">
      <w:pPr>
        <w:ind w:firstLineChars="200" w:firstLine="420"/>
        <w:rPr>
          <w:bCs/>
          <w:szCs w:val="21"/>
        </w:rPr>
      </w:pPr>
      <w:r>
        <w:rPr>
          <w:bCs/>
          <w:szCs w:val="21"/>
        </w:rPr>
        <w:t>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r>
        <w:rPr>
          <w:bCs/>
          <w:szCs w:val="21"/>
        </w:rPr>
        <w:t xml:space="preserve"> </w:t>
      </w:r>
    </w:p>
    <w:p w14:paraId="13BD2B53" w14:textId="77777777" w:rsidR="00182CBE" w:rsidRDefault="00902A86">
      <w:pPr>
        <w:ind w:firstLineChars="200" w:firstLine="420"/>
        <w:rPr>
          <w:bCs/>
          <w:szCs w:val="21"/>
        </w:rPr>
      </w:pPr>
      <w:r>
        <w:rPr>
          <w:bCs/>
          <w:szCs w:val="21"/>
        </w:rPr>
        <w:t>（一）未按规定采取预防措施，导致发生突发事件，或者未采取必要的防范措施，导致发生次生、衍生事件的；</w:t>
      </w:r>
      <w:r>
        <w:rPr>
          <w:bCs/>
          <w:szCs w:val="21"/>
        </w:rPr>
        <w:t xml:space="preserve"> </w:t>
      </w:r>
    </w:p>
    <w:p w14:paraId="5B33DC41" w14:textId="77777777" w:rsidR="00182CBE" w:rsidRDefault="00902A86">
      <w:pPr>
        <w:ind w:firstLineChars="200" w:firstLine="420"/>
        <w:rPr>
          <w:bCs/>
          <w:szCs w:val="21"/>
        </w:rPr>
      </w:pPr>
      <w:r>
        <w:rPr>
          <w:bCs/>
          <w:szCs w:val="21"/>
        </w:rPr>
        <w:t>（二）迟报、谎报、瞒报、漏报有关突发事件的信息，或者通报、报送、公布虚假信息，造成后果的；</w:t>
      </w:r>
      <w:r>
        <w:rPr>
          <w:bCs/>
          <w:szCs w:val="21"/>
        </w:rPr>
        <w:t xml:space="preserve"> </w:t>
      </w:r>
    </w:p>
    <w:p w14:paraId="6F957FEE" w14:textId="77777777" w:rsidR="00182CBE" w:rsidRDefault="00902A86">
      <w:pPr>
        <w:ind w:firstLineChars="200" w:firstLine="420"/>
        <w:rPr>
          <w:bCs/>
          <w:szCs w:val="21"/>
        </w:rPr>
      </w:pPr>
      <w:r>
        <w:rPr>
          <w:bCs/>
          <w:szCs w:val="21"/>
        </w:rPr>
        <w:t>（三）未按规定及时发布突发事件警报、采取预警期的措施，导致损害发生的；</w:t>
      </w:r>
      <w:r>
        <w:rPr>
          <w:bCs/>
          <w:szCs w:val="21"/>
        </w:rPr>
        <w:t xml:space="preserve"> </w:t>
      </w:r>
    </w:p>
    <w:p w14:paraId="5559B0E4" w14:textId="77777777" w:rsidR="00182CBE" w:rsidRDefault="00902A86">
      <w:pPr>
        <w:ind w:firstLineChars="200" w:firstLine="420"/>
        <w:rPr>
          <w:bCs/>
          <w:szCs w:val="21"/>
        </w:rPr>
      </w:pPr>
      <w:r>
        <w:rPr>
          <w:bCs/>
          <w:szCs w:val="21"/>
        </w:rPr>
        <w:t>（四）未按规定及时采取措施处置突发事件或者处置不当，造成后果的；</w:t>
      </w:r>
      <w:r>
        <w:rPr>
          <w:bCs/>
          <w:szCs w:val="21"/>
        </w:rPr>
        <w:t xml:space="preserve"> </w:t>
      </w:r>
    </w:p>
    <w:p w14:paraId="6CE3F62A" w14:textId="77777777" w:rsidR="00182CBE" w:rsidRDefault="00902A86">
      <w:pPr>
        <w:ind w:firstLineChars="200" w:firstLine="420"/>
        <w:rPr>
          <w:bCs/>
          <w:szCs w:val="21"/>
        </w:rPr>
      </w:pPr>
      <w:r>
        <w:rPr>
          <w:bCs/>
          <w:szCs w:val="21"/>
        </w:rPr>
        <w:t>（五）不服从上级人民政府对突发事件应急处置工作的统一领导、指挥和协调的；</w:t>
      </w:r>
      <w:r>
        <w:rPr>
          <w:bCs/>
          <w:szCs w:val="21"/>
        </w:rPr>
        <w:t xml:space="preserve"> </w:t>
      </w:r>
    </w:p>
    <w:p w14:paraId="00679336" w14:textId="77777777" w:rsidR="00182CBE" w:rsidRDefault="00902A86">
      <w:pPr>
        <w:ind w:firstLineChars="200" w:firstLine="420"/>
        <w:rPr>
          <w:bCs/>
          <w:szCs w:val="21"/>
        </w:rPr>
      </w:pPr>
      <w:r>
        <w:rPr>
          <w:bCs/>
          <w:szCs w:val="21"/>
        </w:rPr>
        <w:t>（六）未及时组织开展生产自救、恢复重建等善后工作的；</w:t>
      </w:r>
      <w:r>
        <w:rPr>
          <w:bCs/>
          <w:szCs w:val="21"/>
        </w:rPr>
        <w:t xml:space="preserve"> </w:t>
      </w:r>
    </w:p>
    <w:p w14:paraId="20872C1A" w14:textId="77777777" w:rsidR="00182CBE" w:rsidRDefault="00902A86">
      <w:pPr>
        <w:ind w:firstLineChars="200" w:firstLine="420"/>
        <w:rPr>
          <w:bCs/>
          <w:szCs w:val="21"/>
        </w:rPr>
      </w:pPr>
      <w:r>
        <w:rPr>
          <w:bCs/>
          <w:szCs w:val="21"/>
        </w:rPr>
        <w:t>（七）截留、挪用、私分或者变相私分应急救援资金、物资的；</w:t>
      </w:r>
      <w:r>
        <w:rPr>
          <w:bCs/>
          <w:szCs w:val="21"/>
        </w:rPr>
        <w:t xml:space="preserve"> </w:t>
      </w:r>
    </w:p>
    <w:p w14:paraId="7CB39EBC" w14:textId="77777777" w:rsidR="00182CBE" w:rsidRDefault="00902A86">
      <w:pPr>
        <w:ind w:firstLineChars="200" w:firstLine="420"/>
        <w:rPr>
          <w:bCs/>
          <w:szCs w:val="21"/>
        </w:rPr>
      </w:pPr>
      <w:r>
        <w:rPr>
          <w:bCs/>
          <w:szCs w:val="21"/>
        </w:rPr>
        <w:t>（八）不及时归还征用的单位和个人的财产，或者对被征用财产的单位和个人不按规定给予补偿的。</w:t>
      </w:r>
      <w:r>
        <w:rPr>
          <w:bCs/>
          <w:szCs w:val="21"/>
        </w:rPr>
        <w:t xml:space="preserve"> </w:t>
      </w:r>
    </w:p>
    <w:p w14:paraId="11DD90DB" w14:textId="77777777" w:rsidR="00182CBE" w:rsidRDefault="00902A86">
      <w:pPr>
        <w:ind w:firstLineChars="200" w:firstLine="420"/>
        <w:rPr>
          <w:bCs/>
          <w:szCs w:val="21"/>
        </w:rPr>
      </w:pPr>
      <w:r>
        <w:rPr>
          <w:bCs/>
          <w:szCs w:val="21"/>
        </w:rPr>
        <w:t>第六十四条　有关单位有下列情形之一的，由所在地履行统一领导职责的人民政府责令停产停业，暂扣或者吊销许可证或者营业执照，并处五万元以上二十万元以下的罚款；构成违反治安管理行为的，由公安机关依法给予处罚：</w:t>
      </w:r>
      <w:r>
        <w:rPr>
          <w:bCs/>
          <w:szCs w:val="21"/>
        </w:rPr>
        <w:t xml:space="preserve"> </w:t>
      </w:r>
    </w:p>
    <w:p w14:paraId="7C0ACD17" w14:textId="77777777" w:rsidR="00182CBE" w:rsidRDefault="00902A86">
      <w:pPr>
        <w:ind w:firstLineChars="200" w:firstLine="420"/>
        <w:rPr>
          <w:bCs/>
          <w:szCs w:val="21"/>
        </w:rPr>
      </w:pPr>
      <w:r>
        <w:rPr>
          <w:bCs/>
          <w:szCs w:val="21"/>
        </w:rPr>
        <w:t>（一）未按规定采取预防措施，导致发生严重突发事件的；</w:t>
      </w:r>
      <w:r>
        <w:rPr>
          <w:bCs/>
          <w:szCs w:val="21"/>
        </w:rPr>
        <w:t xml:space="preserve"> </w:t>
      </w:r>
    </w:p>
    <w:p w14:paraId="456AD9A6" w14:textId="77777777" w:rsidR="00182CBE" w:rsidRDefault="00902A86">
      <w:pPr>
        <w:ind w:firstLineChars="200" w:firstLine="420"/>
        <w:rPr>
          <w:bCs/>
          <w:szCs w:val="21"/>
        </w:rPr>
      </w:pPr>
      <w:r>
        <w:rPr>
          <w:bCs/>
          <w:szCs w:val="21"/>
        </w:rPr>
        <w:t>（二）未及时消除已发现的可能引发突发事件的隐患，导致发生严重突发事件的；</w:t>
      </w:r>
      <w:r>
        <w:rPr>
          <w:bCs/>
          <w:szCs w:val="21"/>
        </w:rPr>
        <w:t xml:space="preserve"> </w:t>
      </w:r>
    </w:p>
    <w:p w14:paraId="2F2C9D88" w14:textId="77777777" w:rsidR="00182CBE" w:rsidRDefault="00902A86">
      <w:pPr>
        <w:ind w:firstLineChars="200" w:firstLine="420"/>
        <w:rPr>
          <w:bCs/>
          <w:szCs w:val="21"/>
        </w:rPr>
      </w:pPr>
      <w:r>
        <w:rPr>
          <w:bCs/>
          <w:szCs w:val="21"/>
        </w:rPr>
        <w:t>（三）未做好应急设备、设施日常维护、检测工作，导致发生严重突发事件或者突发事件危害扩大的；</w:t>
      </w:r>
      <w:r>
        <w:rPr>
          <w:bCs/>
          <w:szCs w:val="21"/>
        </w:rPr>
        <w:t xml:space="preserve"> </w:t>
      </w:r>
    </w:p>
    <w:p w14:paraId="5DA43748" w14:textId="77777777" w:rsidR="00182CBE" w:rsidRDefault="00902A86">
      <w:pPr>
        <w:ind w:firstLineChars="200" w:firstLine="420"/>
        <w:rPr>
          <w:bCs/>
          <w:szCs w:val="21"/>
        </w:rPr>
      </w:pPr>
      <w:r>
        <w:rPr>
          <w:bCs/>
          <w:szCs w:val="21"/>
        </w:rPr>
        <w:t>（四）突发事件发生后，不及时组织开展应急救援工作，造成严重后果的。</w:t>
      </w:r>
      <w:r>
        <w:rPr>
          <w:bCs/>
          <w:szCs w:val="21"/>
        </w:rPr>
        <w:t xml:space="preserve"> </w:t>
      </w:r>
    </w:p>
    <w:p w14:paraId="7FE9ACEE" w14:textId="77777777" w:rsidR="00182CBE" w:rsidRDefault="00902A86">
      <w:pPr>
        <w:ind w:firstLineChars="200" w:firstLine="420"/>
        <w:rPr>
          <w:bCs/>
          <w:szCs w:val="21"/>
        </w:rPr>
      </w:pPr>
      <w:r>
        <w:rPr>
          <w:bCs/>
          <w:szCs w:val="21"/>
        </w:rPr>
        <w:t>前款规定的行为，其他法律、行政法规规定由人民政府有关部门依法决定处罚的，从其规定。</w:t>
      </w:r>
      <w:r>
        <w:rPr>
          <w:bCs/>
          <w:szCs w:val="21"/>
        </w:rPr>
        <w:t xml:space="preserve"> </w:t>
      </w:r>
    </w:p>
    <w:p w14:paraId="429C1641" w14:textId="77777777" w:rsidR="00182CBE" w:rsidRDefault="00902A86">
      <w:pPr>
        <w:ind w:firstLineChars="200" w:firstLine="420"/>
        <w:rPr>
          <w:bCs/>
          <w:szCs w:val="21"/>
        </w:rPr>
      </w:pPr>
      <w:r>
        <w:rPr>
          <w:bCs/>
          <w:szCs w:val="21"/>
        </w:rPr>
        <w:t>第六十五条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r>
        <w:rPr>
          <w:bCs/>
          <w:szCs w:val="21"/>
        </w:rPr>
        <w:t xml:space="preserve"> </w:t>
      </w:r>
    </w:p>
    <w:p w14:paraId="790E95C0" w14:textId="77777777" w:rsidR="00182CBE" w:rsidRDefault="00902A86">
      <w:pPr>
        <w:ind w:firstLineChars="200" w:firstLine="420"/>
        <w:rPr>
          <w:bCs/>
          <w:szCs w:val="21"/>
        </w:rPr>
      </w:pPr>
      <w:r>
        <w:rPr>
          <w:bCs/>
          <w:szCs w:val="21"/>
        </w:rPr>
        <w:t>第六十六条　单位或者个人违反本法规定，不服从所在地人民政府及其有关部门发布的决定、命令或者不配合其依法采取的措施，构成违反治安管理行为的，由公安机关依法给予处罚。</w:t>
      </w:r>
      <w:r>
        <w:rPr>
          <w:bCs/>
          <w:szCs w:val="21"/>
        </w:rPr>
        <w:t xml:space="preserve"> </w:t>
      </w:r>
    </w:p>
    <w:p w14:paraId="3F93D44C" w14:textId="77777777" w:rsidR="00182CBE" w:rsidRDefault="00902A86">
      <w:pPr>
        <w:ind w:firstLineChars="200" w:firstLine="420"/>
        <w:rPr>
          <w:bCs/>
          <w:szCs w:val="21"/>
        </w:rPr>
      </w:pPr>
      <w:r>
        <w:rPr>
          <w:bCs/>
          <w:szCs w:val="21"/>
        </w:rPr>
        <w:t>第六十七条　单位或者个人违反本法规定，导致突发事件发生或者危害扩大，给他人人身、财产造成损害的，应当依法承担民事责任。</w:t>
      </w:r>
      <w:r>
        <w:rPr>
          <w:bCs/>
          <w:szCs w:val="21"/>
        </w:rPr>
        <w:t xml:space="preserve"> </w:t>
      </w:r>
    </w:p>
    <w:p w14:paraId="254430AB" w14:textId="77777777" w:rsidR="00182CBE" w:rsidRDefault="00902A86">
      <w:pPr>
        <w:ind w:firstLineChars="200" w:firstLine="420"/>
        <w:rPr>
          <w:bCs/>
          <w:szCs w:val="21"/>
        </w:rPr>
      </w:pPr>
      <w:r>
        <w:rPr>
          <w:bCs/>
          <w:szCs w:val="21"/>
        </w:rPr>
        <w:t>第六十八条　违反本法规定，构成犯罪的，依法追究刑事责任。</w:t>
      </w:r>
      <w:r>
        <w:rPr>
          <w:bCs/>
          <w:szCs w:val="21"/>
        </w:rPr>
        <w:t xml:space="preserve"> </w:t>
      </w:r>
    </w:p>
    <w:p w14:paraId="440BC76B" w14:textId="77777777" w:rsidR="00182CBE" w:rsidRDefault="00902A86">
      <w:pPr>
        <w:jc w:val="center"/>
        <w:rPr>
          <w:b/>
          <w:bCs/>
          <w:szCs w:val="21"/>
        </w:rPr>
      </w:pPr>
      <w:r>
        <w:rPr>
          <w:b/>
          <w:bCs/>
          <w:szCs w:val="21"/>
        </w:rPr>
        <w:t>第七章　附　　则</w:t>
      </w:r>
      <w:r>
        <w:rPr>
          <w:b/>
          <w:bCs/>
          <w:szCs w:val="21"/>
        </w:rPr>
        <w:t xml:space="preserve"> </w:t>
      </w:r>
    </w:p>
    <w:p w14:paraId="12EE2FA9" w14:textId="77777777" w:rsidR="00182CBE" w:rsidRDefault="00902A86">
      <w:pPr>
        <w:ind w:firstLineChars="200" w:firstLine="420"/>
        <w:rPr>
          <w:szCs w:val="21"/>
        </w:rPr>
      </w:pPr>
      <w:r>
        <w:rPr>
          <w:szCs w:val="21"/>
        </w:rPr>
        <w:t>第六十九条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r>
        <w:rPr>
          <w:szCs w:val="21"/>
        </w:rPr>
        <w:t xml:space="preserve"> </w:t>
      </w:r>
    </w:p>
    <w:p w14:paraId="56A72D6D" w14:textId="77777777" w:rsidR="00182CBE" w:rsidRDefault="00902A86">
      <w:pPr>
        <w:ind w:firstLineChars="200" w:firstLine="420"/>
        <w:rPr>
          <w:szCs w:val="21"/>
        </w:rPr>
      </w:pPr>
      <w:r>
        <w:rPr>
          <w:szCs w:val="21"/>
        </w:rPr>
        <w:t>紧急状态期间采取的非常措施，依照有关法律规定执行或者由全国人民代表大会常务委员会另行规定。</w:t>
      </w:r>
      <w:r>
        <w:rPr>
          <w:szCs w:val="21"/>
        </w:rPr>
        <w:t xml:space="preserve"> </w:t>
      </w:r>
    </w:p>
    <w:p w14:paraId="66868FED" w14:textId="77777777" w:rsidR="00182CBE" w:rsidRDefault="00902A86">
      <w:pPr>
        <w:ind w:firstLineChars="200" w:firstLine="420"/>
        <w:rPr>
          <w:szCs w:val="21"/>
        </w:rPr>
      </w:pPr>
      <w:r>
        <w:rPr>
          <w:szCs w:val="21"/>
        </w:rPr>
        <w:t>第七十条　本法自</w:t>
      </w:r>
      <w:r>
        <w:rPr>
          <w:szCs w:val="21"/>
        </w:rPr>
        <w:t>2007</w:t>
      </w:r>
      <w:r>
        <w:rPr>
          <w:szCs w:val="21"/>
        </w:rPr>
        <w:t>年</w:t>
      </w:r>
      <w:r>
        <w:rPr>
          <w:szCs w:val="21"/>
        </w:rPr>
        <w:t>11</w:t>
      </w:r>
      <w:r>
        <w:rPr>
          <w:szCs w:val="21"/>
        </w:rPr>
        <w:t>月</w:t>
      </w:r>
      <w:r>
        <w:rPr>
          <w:szCs w:val="21"/>
        </w:rPr>
        <w:t>1</w:t>
      </w:r>
      <w:r>
        <w:rPr>
          <w:szCs w:val="21"/>
        </w:rPr>
        <w:t>日起施行。</w:t>
      </w:r>
    </w:p>
    <w:p w14:paraId="534C756D" w14:textId="77777777" w:rsidR="00182CBE" w:rsidRDefault="00182CBE">
      <w:pPr>
        <w:rPr>
          <w:szCs w:val="21"/>
        </w:rPr>
      </w:pPr>
    </w:p>
    <w:p w14:paraId="3741B9E1" w14:textId="77777777" w:rsidR="00182CBE" w:rsidRDefault="00902A86">
      <w:pPr>
        <w:pStyle w:val="1"/>
        <w:spacing w:beforeLines="100" w:before="312" w:afterLines="100" w:after="312" w:line="300" w:lineRule="auto"/>
        <w:jc w:val="center"/>
        <w:rPr>
          <w:sz w:val="30"/>
          <w:szCs w:val="30"/>
        </w:rPr>
      </w:pPr>
      <w:bookmarkStart w:id="30" w:name="_Toc364067336"/>
      <w:bookmarkStart w:id="31" w:name="_Toc364239324"/>
      <w:bookmarkStart w:id="32" w:name="_Toc32331169"/>
      <w:bookmarkStart w:id="33" w:name="_Toc101135282"/>
      <w:r>
        <w:rPr>
          <w:sz w:val="30"/>
          <w:szCs w:val="30"/>
        </w:rPr>
        <w:t>中华人民共和国道路交通安全法</w:t>
      </w:r>
      <w:bookmarkEnd w:id="30"/>
      <w:bookmarkEnd w:id="31"/>
      <w:r>
        <w:rPr>
          <w:rFonts w:hint="eastAsia"/>
          <w:sz w:val="30"/>
          <w:szCs w:val="30"/>
        </w:rPr>
        <w:t>（</w:t>
      </w:r>
      <w:r>
        <w:rPr>
          <w:rFonts w:hint="eastAsia"/>
          <w:sz w:val="30"/>
          <w:szCs w:val="30"/>
        </w:rPr>
        <w:t>2011</w:t>
      </w:r>
      <w:r>
        <w:rPr>
          <w:rFonts w:hint="eastAsia"/>
          <w:sz w:val="30"/>
          <w:szCs w:val="30"/>
        </w:rPr>
        <w:t>年）</w:t>
      </w:r>
      <w:bookmarkEnd w:id="32"/>
      <w:bookmarkEnd w:id="33"/>
    </w:p>
    <w:p w14:paraId="6F84BA10" w14:textId="77777777" w:rsidR="00182CBE" w:rsidRDefault="00902A86">
      <w:pPr>
        <w:ind w:firstLineChars="200" w:firstLine="420"/>
        <w:rPr>
          <w:szCs w:val="21"/>
        </w:rPr>
      </w:pPr>
      <w:r>
        <w:rPr>
          <w:szCs w:val="21"/>
        </w:rPr>
        <w:t>《全国人民代表大会常务委员会关于修改＜中华人民共和国道路交通安全法＞的决定》已由中华人民共和国第十一届全国人民代表大会常务委员会第二十次会议于</w:t>
      </w:r>
      <w:r>
        <w:rPr>
          <w:szCs w:val="21"/>
        </w:rPr>
        <w:t>2011</w:t>
      </w:r>
      <w:r>
        <w:rPr>
          <w:szCs w:val="21"/>
        </w:rPr>
        <w:t>年</w:t>
      </w:r>
      <w:r>
        <w:rPr>
          <w:szCs w:val="21"/>
        </w:rPr>
        <w:t>4</w:t>
      </w:r>
      <w:r>
        <w:rPr>
          <w:szCs w:val="21"/>
        </w:rPr>
        <w:t>月</w:t>
      </w:r>
      <w:r>
        <w:rPr>
          <w:szCs w:val="21"/>
        </w:rPr>
        <w:t>22</w:t>
      </w:r>
      <w:r>
        <w:rPr>
          <w:szCs w:val="21"/>
        </w:rPr>
        <w:t>日通过，现予公布，自</w:t>
      </w:r>
      <w:r>
        <w:rPr>
          <w:szCs w:val="21"/>
        </w:rPr>
        <w:t>2011</w:t>
      </w:r>
      <w:r>
        <w:rPr>
          <w:szCs w:val="21"/>
        </w:rPr>
        <w:t>年</w:t>
      </w:r>
      <w:r>
        <w:rPr>
          <w:szCs w:val="21"/>
        </w:rPr>
        <w:t>5</w:t>
      </w:r>
      <w:r>
        <w:rPr>
          <w:szCs w:val="21"/>
        </w:rPr>
        <w:t>月</w:t>
      </w:r>
      <w:r>
        <w:rPr>
          <w:szCs w:val="21"/>
        </w:rPr>
        <w:t>1</w:t>
      </w:r>
      <w:r>
        <w:rPr>
          <w:szCs w:val="21"/>
        </w:rPr>
        <w:t>日起施行。</w:t>
      </w:r>
    </w:p>
    <w:p w14:paraId="51E2E309" w14:textId="77777777" w:rsidR="00182CBE" w:rsidRDefault="00902A86">
      <w:pPr>
        <w:ind w:firstLineChars="200" w:firstLine="420"/>
        <w:jc w:val="right"/>
        <w:rPr>
          <w:szCs w:val="21"/>
        </w:rPr>
      </w:pPr>
      <w:r>
        <w:rPr>
          <w:szCs w:val="21"/>
        </w:rPr>
        <w:t>中华人民共和国主席</w:t>
      </w:r>
      <w:r>
        <w:rPr>
          <w:szCs w:val="21"/>
        </w:rPr>
        <w:t xml:space="preserve"> </w:t>
      </w:r>
      <w:r>
        <w:rPr>
          <w:szCs w:val="21"/>
        </w:rPr>
        <w:t>胡锦涛</w:t>
      </w:r>
    </w:p>
    <w:p w14:paraId="082CA76A" w14:textId="77777777" w:rsidR="00182CBE" w:rsidRDefault="00902A86">
      <w:pPr>
        <w:ind w:firstLineChars="200" w:firstLine="420"/>
        <w:jc w:val="right"/>
        <w:rPr>
          <w:szCs w:val="21"/>
        </w:rPr>
      </w:pPr>
      <w:r>
        <w:rPr>
          <w:szCs w:val="21"/>
        </w:rPr>
        <w:t>2011</w:t>
      </w:r>
      <w:r>
        <w:rPr>
          <w:szCs w:val="21"/>
        </w:rPr>
        <w:t>年</w:t>
      </w:r>
      <w:r>
        <w:rPr>
          <w:szCs w:val="21"/>
        </w:rPr>
        <w:t>4</w:t>
      </w:r>
      <w:r>
        <w:rPr>
          <w:szCs w:val="21"/>
        </w:rPr>
        <w:t>月</w:t>
      </w:r>
      <w:r>
        <w:rPr>
          <w:szCs w:val="21"/>
        </w:rPr>
        <w:t>22</w:t>
      </w:r>
      <w:r>
        <w:rPr>
          <w:szCs w:val="21"/>
        </w:rPr>
        <w:t>日</w:t>
      </w:r>
    </w:p>
    <w:p w14:paraId="341F4A80" w14:textId="77777777" w:rsidR="00182CBE" w:rsidRDefault="00902A86">
      <w:pPr>
        <w:jc w:val="center"/>
        <w:rPr>
          <w:b/>
          <w:szCs w:val="21"/>
        </w:rPr>
      </w:pPr>
      <w:r>
        <w:rPr>
          <w:b/>
          <w:szCs w:val="21"/>
        </w:rPr>
        <w:t>第一章　总　则</w:t>
      </w:r>
    </w:p>
    <w:p w14:paraId="2F79E4CC" w14:textId="77777777" w:rsidR="00182CBE" w:rsidRDefault="00902A86">
      <w:pPr>
        <w:ind w:firstLineChars="200" w:firstLine="420"/>
        <w:rPr>
          <w:szCs w:val="21"/>
        </w:rPr>
      </w:pPr>
      <w:r>
        <w:rPr>
          <w:szCs w:val="21"/>
        </w:rPr>
        <w:t>第一条　为了维护道路交通秩序，预防和减少交通事故，保护人身安全，保护公民、法人和其他组织的财产安全及其他合法权益，提高通行效率，制定本法。</w:t>
      </w:r>
    </w:p>
    <w:p w14:paraId="724B26D8" w14:textId="77777777" w:rsidR="00182CBE" w:rsidRDefault="00902A86">
      <w:pPr>
        <w:ind w:firstLineChars="200" w:firstLine="420"/>
        <w:rPr>
          <w:szCs w:val="21"/>
        </w:rPr>
      </w:pPr>
      <w:r>
        <w:rPr>
          <w:szCs w:val="21"/>
        </w:rPr>
        <w:t>第二条　中华人民共和国境内的车辆驾驶人、行人、乘车人以及与道路交通活动有关的单位和个人，都应当遵守本法。</w:t>
      </w:r>
    </w:p>
    <w:p w14:paraId="481E2A46" w14:textId="77777777" w:rsidR="00182CBE" w:rsidRDefault="00902A86">
      <w:pPr>
        <w:ind w:firstLineChars="200" w:firstLine="420"/>
        <w:rPr>
          <w:szCs w:val="21"/>
        </w:rPr>
      </w:pPr>
      <w:r>
        <w:rPr>
          <w:szCs w:val="21"/>
        </w:rPr>
        <w:t>第三条　道路交通安全工作，应当遵循依法管理、方便群众的原则，保障道路交通有序、安全、畅通。</w:t>
      </w:r>
    </w:p>
    <w:p w14:paraId="4848985F" w14:textId="77777777" w:rsidR="00182CBE" w:rsidRDefault="00902A86">
      <w:pPr>
        <w:ind w:firstLineChars="200" w:firstLine="420"/>
        <w:rPr>
          <w:szCs w:val="21"/>
        </w:rPr>
      </w:pPr>
      <w:r>
        <w:rPr>
          <w:szCs w:val="21"/>
        </w:rPr>
        <w:t>第四条　各级人民政府应当保障道路交通安全管理工作与经济建设和社会发展相适应。</w:t>
      </w:r>
    </w:p>
    <w:p w14:paraId="240A3F4B" w14:textId="77777777" w:rsidR="00182CBE" w:rsidRDefault="00902A86">
      <w:pPr>
        <w:ind w:firstLineChars="200" w:firstLine="420"/>
        <w:rPr>
          <w:szCs w:val="21"/>
        </w:rPr>
      </w:pPr>
      <w:r>
        <w:rPr>
          <w:szCs w:val="21"/>
        </w:rPr>
        <w:t>县级以上地方各级人民政府应当适应道路交通发展的需要，依据道路交通安全法律、法规和国家有关政策，制定道路交通安全管理规划，并组织实施。</w:t>
      </w:r>
    </w:p>
    <w:p w14:paraId="382ADE5D" w14:textId="77777777" w:rsidR="00182CBE" w:rsidRDefault="00902A86">
      <w:pPr>
        <w:ind w:firstLineChars="200" w:firstLine="420"/>
        <w:rPr>
          <w:szCs w:val="21"/>
        </w:rPr>
      </w:pPr>
      <w:r>
        <w:rPr>
          <w:szCs w:val="21"/>
        </w:rPr>
        <w:t>第五条　国务院公安部门负责全国道路交通安全管理工作。县级以上地方各级人民政府公安机关交通管理部门负责本行政区域内的道路交通安全管理工作。</w:t>
      </w:r>
    </w:p>
    <w:p w14:paraId="5FA15F83" w14:textId="77777777" w:rsidR="00182CBE" w:rsidRDefault="00902A86">
      <w:pPr>
        <w:ind w:firstLineChars="200" w:firstLine="420"/>
        <w:rPr>
          <w:szCs w:val="21"/>
        </w:rPr>
      </w:pPr>
      <w:r>
        <w:rPr>
          <w:szCs w:val="21"/>
        </w:rPr>
        <w:t>县级以上各级人民政府交通、建设管理部门依据各自职责，负责有关的道路交通工作。</w:t>
      </w:r>
    </w:p>
    <w:p w14:paraId="4CDA1A9A" w14:textId="77777777" w:rsidR="00182CBE" w:rsidRDefault="00902A86">
      <w:pPr>
        <w:ind w:firstLineChars="200" w:firstLine="420"/>
        <w:rPr>
          <w:szCs w:val="21"/>
        </w:rPr>
      </w:pPr>
      <w:r>
        <w:rPr>
          <w:szCs w:val="21"/>
        </w:rPr>
        <w:t>第六条　各级人民政府应当经常进行道路交通安全教育，提高公民的道路交通安全意识。</w:t>
      </w:r>
    </w:p>
    <w:p w14:paraId="663B6301" w14:textId="77777777" w:rsidR="00182CBE" w:rsidRDefault="00902A86">
      <w:pPr>
        <w:ind w:firstLineChars="200" w:firstLine="420"/>
        <w:rPr>
          <w:szCs w:val="21"/>
        </w:rPr>
      </w:pPr>
      <w:r>
        <w:rPr>
          <w:szCs w:val="21"/>
        </w:rPr>
        <w:t>公安机关交通管理部门及其交通警察执行职务时，应当加强道路交通安全法律、法规的宣传，并模范遵守道路交通安全法律、法规。</w:t>
      </w:r>
    </w:p>
    <w:p w14:paraId="0F520E22" w14:textId="77777777" w:rsidR="00182CBE" w:rsidRDefault="00902A86">
      <w:pPr>
        <w:ind w:firstLineChars="200" w:firstLine="420"/>
        <w:rPr>
          <w:szCs w:val="21"/>
        </w:rPr>
      </w:pPr>
      <w:r>
        <w:rPr>
          <w:szCs w:val="21"/>
        </w:rPr>
        <w:t>机关、部队、企业事业单位、社会团体以及其他组织，应当对本单位的人员进行道路交通安全教育。</w:t>
      </w:r>
    </w:p>
    <w:p w14:paraId="59F4EFFD" w14:textId="77777777" w:rsidR="00182CBE" w:rsidRDefault="00902A86">
      <w:pPr>
        <w:ind w:firstLineChars="200" w:firstLine="420"/>
        <w:rPr>
          <w:szCs w:val="21"/>
        </w:rPr>
      </w:pPr>
      <w:r>
        <w:rPr>
          <w:szCs w:val="21"/>
        </w:rPr>
        <w:t>教育行政部门、学校应当将道路交通安全教育纳入法制教育的内容。</w:t>
      </w:r>
    </w:p>
    <w:p w14:paraId="24A79B3F" w14:textId="77777777" w:rsidR="00182CBE" w:rsidRDefault="00902A86">
      <w:pPr>
        <w:ind w:firstLineChars="200" w:firstLine="420"/>
        <w:rPr>
          <w:szCs w:val="21"/>
        </w:rPr>
      </w:pPr>
      <w:r>
        <w:rPr>
          <w:szCs w:val="21"/>
        </w:rPr>
        <w:t>新闻、出版、广播、电视等有关单位，有进行道路交通安全教育的义务。</w:t>
      </w:r>
    </w:p>
    <w:p w14:paraId="4CFB8DA9" w14:textId="77777777" w:rsidR="00182CBE" w:rsidRDefault="00902A86">
      <w:pPr>
        <w:ind w:firstLineChars="200" w:firstLine="420"/>
        <w:rPr>
          <w:szCs w:val="21"/>
        </w:rPr>
      </w:pPr>
      <w:r>
        <w:rPr>
          <w:szCs w:val="21"/>
        </w:rPr>
        <w:t>第七条　对道路交通安全管理工作，应当加强科学研究，推广、使用先进的管理方法、技术、设备。</w:t>
      </w:r>
    </w:p>
    <w:p w14:paraId="69767B10" w14:textId="77777777" w:rsidR="00182CBE" w:rsidRDefault="00902A86">
      <w:pPr>
        <w:jc w:val="center"/>
        <w:rPr>
          <w:b/>
          <w:szCs w:val="21"/>
        </w:rPr>
      </w:pPr>
      <w:r>
        <w:rPr>
          <w:b/>
          <w:szCs w:val="21"/>
        </w:rPr>
        <w:t>第二章　车辆和驾驶人</w:t>
      </w:r>
    </w:p>
    <w:p w14:paraId="015BF985" w14:textId="77777777" w:rsidR="00182CBE" w:rsidRDefault="00902A86">
      <w:pPr>
        <w:jc w:val="center"/>
        <w:rPr>
          <w:szCs w:val="21"/>
        </w:rPr>
      </w:pPr>
      <w:r>
        <w:rPr>
          <w:szCs w:val="21"/>
        </w:rPr>
        <w:t>第一节　机动车、非机动车</w:t>
      </w:r>
    </w:p>
    <w:p w14:paraId="40801B96" w14:textId="77777777" w:rsidR="00182CBE" w:rsidRDefault="00902A86">
      <w:pPr>
        <w:ind w:firstLineChars="200" w:firstLine="420"/>
        <w:rPr>
          <w:szCs w:val="21"/>
        </w:rPr>
      </w:pPr>
      <w:r>
        <w:rPr>
          <w:szCs w:val="21"/>
        </w:rPr>
        <w:t>第八条　国家对机动车实行登记制度。机动车经公安机关交通管理部门登记后，方可上道路行驶。尚未登记的机动车，需要临时上道路行驶的，应当取得临时通行牌证。</w:t>
      </w:r>
    </w:p>
    <w:p w14:paraId="0DAF3325" w14:textId="77777777" w:rsidR="00182CBE" w:rsidRDefault="00902A86">
      <w:pPr>
        <w:ind w:firstLineChars="200" w:firstLine="420"/>
        <w:rPr>
          <w:szCs w:val="21"/>
        </w:rPr>
      </w:pPr>
      <w:r>
        <w:rPr>
          <w:szCs w:val="21"/>
        </w:rPr>
        <w:t>第九条　申请机动车登记，应当提交以下证明、凭证：</w:t>
      </w:r>
    </w:p>
    <w:p w14:paraId="1549D5BB" w14:textId="77777777" w:rsidR="00182CBE" w:rsidRDefault="00902A86">
      <w:pPr>
        <w:ind w:firstLineChars="200" w:firstLine="420"/>
        <w:rPr>
          <w:szCs w:val="21"/>
        </w:rPr>
      </w:pPr>
      <w:r>
        <w:rPr>
          <w:szCs w:val="21"/>
        </w:rPr>
        <w:t>（一）机动车所有人的身份证明；</w:t>
      </w:r>
    </w:p>
    <w:p w14:paraId="4C991EC1" w14:textId="77777777" w:rsidR="00182CBE" w:rsidRDefault="00902A86">
      <w:pPr>
        <w:ind w:firstLineChars="200" w:firstLine="420"/>
        <w:rPr>
          <w:szCs w:val="21"/>
        </w:rPr>
      </w:pPr>
      <w:r>
        <w:rPr>
          <w:szCs w:val="21"/>
        </w:rPr>
        <w:t>（二）机动车来历证明；</w:t>
      </w:r>
    </w:p>
    <w:p w14:paraId="293DB851" w14:textId="77777777" w:rsidR="00182CBE" w:rsidRDefault="00902A86">
      <w:pPr>
        <w:ind w:firstLineChars="200" w:firstLine="420"/>
        <w:rPr>
          <w:szCs w:val="21"/>
        </w:rPr>
      </w:pPr>
      <w:r>
        <w:rPr>
          <w:szCs w:val="21"/>
        </w:rPr>
        <w:t>（三）机动车整车出厂合格证明或者进口机动车进口凭证；</w:t>
      </w:r>
    </w:p>
    <w:p w14:paraId="3FD4CBF9" w14:textId="77777777" w:rsidR="00182CBE" w:rsidRDefault="00902A86">
      <w:pPr>
        <w:ind w:firstLineChars="200" w:firstLine="420"/>
        <w:rPr>
          <w:szCs w:val="21"/>
        </w:rPr>
      </w:pPr>
      <w:r>
        <w:rPr>
          <w:szCs w:val="21"/>
        </w:rPr>
        <w:t>（四）车辆购置税的完税证明或者免税凭证；</w:t>
      </w:r>
    </w:p>
    <w:p w14:paraId="61A1F369" w14:textId="77777777" w:rsidR="00182CBE" w:rsidRDefault="00902A86">
      <w:pPr>
        <w:ind w:firstLineChars="200" w:firstLine="420"/>
        <w:rPr>
          <w:szCs w:val="21"/>
        </w:rPr>
      </w:pPr>
      <w:r>
        <w:rPr>
          <w:szCs w:val="21"/>
        </w:rPr>
        <w:t>（五）法律、行政法规规定应当在机动车登记时提交的其他证明、凭证。</w:t>
      </w:r>
    </w:p>
    <w:p w14:paraId="1D03E8D3" w14:textId="77777777" w:rsidR="00182CBE" w:rsidRDefault="00902A86">
      <w:pPr>
        <w:ind w:firstLineChars="200" w:firstLine="420"/>
        <w:rPr>
          <w:szCs w:val="21"/>
        </w:rPr>
      </w:pPr>
      <w:r>
        <w:rPr>
          <w:szCs w:val="21"/>
        </w:rPr>
        <w:t>公安机关交通管理部门应当自受理申请之日起五个工作日内完成机动车登记审查工作，对符合前款规定条件的，应当发放机动车登记证书、号牌和行驶证；对不符合前款规定条件的，应当向申请人说明不予登记的理由。</w:t>
      </w:r>
    </w:p>
    <w:p w14:paraId="3A07ACC9" w14:textId="77777777" w:rsidR="00182CBE" w:rsidRDefault="00902A86">
      <w:pPr>
        <w:ind w:firstLineChars="200" w:firstLine="420"/>
        <w:rPr>
          <w:szCs w:val="21"/>
        </w:rPr>
      </w:pPr>
      <w:r>
        <w:rPr>
          <w:szCs w:val="21"/>
        </w:rPr>
        <w:t>公安机关交通管理部门以外的任何单位或者个人不得发放机动车号牌或者要求机动车悬挂其他号牌，本法另有规定的除外。</w:t>
      </w:r>
    </w:p>
    <w:p w14:paraId="537C7575" w14:textId="77777777" w:rsidR="00182CBE" w:rsidRDefault="00902A86">
      <w:pPr>
        <w:ind w:firstLineChars="200" w:firstLine="420"/>
        <w:rPr>
          <w:szCs w:val="21"/>
        </w:rPr>
      </w:pPr>
      <w:r>
        <w:rPr>
          <w:szCs w:val="21"/>
        </w:rPr>
        <w:t>机动车登记证书、号牌、行驶证的式样由国务院公安部门规定并监制。</w:t>
      </w:r>
    </w:p>
    <w:p w14:paraId="68B2EC8F" w14:textId="77777777" w:rsidR="00182CBE" w:rsidRDefault="00902A86">
      <w:pPr>
        <w:ind w:firstLineChars="200" w:firstLine="420"/>
        <w:rPr>
          <w:szCs w:val="21"/>
        </w:rPr>
      </w:pPr>
      <w:r>
        <w:rPr>
          <w:szCs w:val="21"/>
        </w:rPr>
        <w:t>第十条　准予登记的机动车应当符合机动车国家安全技术标准。申请机动车登记时，应当接受对该机动车的安全技术检验。但是，经国家机动车产品主管部门依据机动车国家安全技术标准认定的企业生产的机动车型，该车型的新车在出厂时经检验符合机动车国家安全技术标准，获得检验合格证的，免予安全技术检验。</w:t>
      </w:r>
    </w:p>
    <w:p w14:paraId="332A08BC" w14:textId="77777777" w:rsidR="00182CBE" w:rsidRDefault="00902A86">
      <w:pPr>
        <w:ind w:firstLineChars="200" w:firstLine="420"/>
        <w:rPr>
          <w:szCs w:val="21"/>
        </w:rPr>
      </w:pPr>
      <w:r>
        <w:rPr>
          <w:szCs w:val="21"/>
        </w:rPr>
        <w:t>第十一条　驾驶机动车上道路行驶，应当悬挂机动车号牌，放置检验合格标志、保险标志，并随车携带机动车行驶证。</w:t>
      </w:r>
    </w:p>
    <w:p w14:paraId="6E9DE584" w14:textId="77777777" w:rsidR="00182CBE" w:rsidRDefault="00902A86">
      <w:pPr>
        <w:ind w:firstLineChars="200" w:firstLine="420"/>
        <w:rPr>
          <w:szCs w:val="21"/>
        </w:rPr>
      </w:pPr>
      <w:r>
        <w:rPr>
          <w:szCs w:val="21"/>
        </w:rPr>
        <w:t>机动车号牌应当按照规定悬挂并保持清晰、完整，不得故意遮挡、污损。</w:t>
      </w:r>
    </w:p>
    <w:p w14:paraId="3A7AF543" w14:textId="77777777" w:rsidR="00182CBE" w:rsidRDefault="00902A86">
      <w:pPr>
        <w:ind w:firstLineChars="200" w:firstLine="420"/>
        <w:rPr>
          <w:szCs w:val="21"/>
        </w:rPr>
      </w:pPr>
      <w:r>
        <w:rPr>
          <w:szCs w:val="21"/>
        </w:rPr>
        <w:t>任何单位和个人不得收缴、扣留机动车号牌。</w:t>
      </w:r>
    </w:p>
    <w:p w14:paraId="1A1FCC01" w14:textId="77777777" w:rsidR="00182CBE" w:rsidRDefault="00902A86">
      <w:pPr>
        <w:ind w:firstLineChars="200" w:firstLine="420"/>
        <w:rPr>
          <w:szCs w:val="21"/>
        </w:rPr>
      </w:pPr>
      <w:r>
        <w:rPr>
          <w:szCs w:val="21"/>
        </w:rPr>
        <w:t>第十二条　有下列情形之一的，应当办理相应的登记：</w:t>
      </w:r>
    </w:p>
    <w:p w14:paraId="50E212D6" w14:textId="77777777" w:rsidR="00182CBE" w:rsidRDefault="00902A86">
      <w:pPr>
        <w:ind w:firstLineChars="200" w:firstLine="420"/>
        <w:rPr>
          <w:szCs w:val="21"/>
        </w:rPr>
      </w:pPr>
      <w:r>
        <w:rPr>
          <w:szCs w:val="21"/>
        </w:rPr>
        <w:t>（一）机动车所有权发生转移的；</w:t>
      </w:r>
    </w:p>
    <w:p w14:paraId="0BF978BB" w14:textId="77777777" w:rsidR="00182CBE" w:rsidRDefault="00902A86">
      <w:pPr>
        <w:ind w:firstLineChars="200" w:firstLine="420"/>
        <w:rPr>
          <w:szCs w:val="21"/>
        </w:rPr>
      </w:pPr>
      <w:r>
        <w:rPr>
          <w:szCs w:val="21"/>
        </w:rPr>
        <w:t>（二）机动车登记内容变更的；</w:t>
      </w:r>
    </w:p>
    <w:p w14:paraId="7C99615E" w14:textId="77777777" w:rsidR="00182CBE" w:rsidRDefault="00902A86">
      <w:pPr>
        <w:ind w:firstLineChars="200" w:firstLine="420"/>
        <w:rPr>
          <w:szCs w:val="21"/>
        </w:rPr>
      </w:pPr>
      <w:r>
        <w:rPr>
          <w:szCs w:val="21"/>
        </w:rPr>
        <w:t>（三）机动车用作抵押的；</w:t>
      </w:r>
    </w:p>
    <w:p w14:paraId="23393F46" w14:textId="77777777" w:rsidR="00182CBE" w:rsidRDefault="00902A86">
      <w:pPr>
        <w:ind w:firstLineChars="200" w:firstLine="420"/>
        <w:rPr>
          <w:szCs w:val="21"/>
        </w:rPr>
      </w:pPr>
      <w:r>
        <w:rPr>
          <w:szCs w:val="21"/>
        </w:rPr>
        <w:t>（四）机动车报废的。</w:t>
      </w:r>
    </w:p>
    <w:p w14:paraId="663D1819" w14:textId="77777777" w:rsidR="00182CBE" w:rsidRDefault="00902A86">
      <w:pPr>
        <w:ind w:firstLineChars="200" w:firstLine="420"/>
        <w:rPr>
          <w:szCs w:val="21"/>
        </w:rPr>
      </w:pPr>
      <w:r>
        <w:rPr>
          <w:szCs w:val="21"/>
        </w:rPr>
        <w:t>第十三条　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14:paraId="50D275B6" w14:textId="77777777" w:rsidR="00182CBE" w:rsidRDefault="00902A86">
      <w:pPr>
        <w:ind w:firstLineChars="200" w:firstLine="420"/>
        <w:rPr>
          <w:szCs w:val="21"/>
        </w:rPr>
      </w:pPr>
      <w:r>
        <w:rPr>
          <w:szCs w:val="21"/>
        </w:rPr>
        <w:t>对机动车的安全技术检验实行社会化。具体办法由国务院规定。</w:t>
      </w:r>
    </w:p>
    <w:p w14:paraId="34FA9FE9" w14:textId="77777777" w:rsidR="00182CBE" w:rsidRDefault="00902A86">
      <w:pPr>
        <w:ind w:firstLineChars="200" w:firstLine="420"/>
        <w:rPr>
          <w:szCs w:val="21"/>
        </w:rPr>
      </w:pPr>
      <w:r>
        <w:rPr>
          <w:szCs w:val="21"/>
        </w:rPr>
        <w:t>机动车安全技术检验实行社会化的地方，任何单位不得要求机动车到指定的场所进行检验。</w:t>
      </w:r>
    </w:p>
    <w:p w14:paraId="0DD56A7D" w14:textId="77777777" w:rsidR="00182CBE" w:rsidRDefault="00902A86">
      <w:pPr>
        <w:ind w:firstLineChars="200" w:firstLine="420"/>
        <w:rPr>
          <w:szCs w:val="21"/>
        </w:rPr>
      </w:pPr>
      <w:r>
        <w:rPr>
          <w:szCs w:val="21"/>
        </w:rPr>
        <w:t>公安机关交通管理部门、机动车安全技术检验机构不得要求机动车到指定的场所进行维修、保养。</w:t>
      </w:r>
    </w:p>
    <w:p w14:paraId="4F6303C4" w14:textId="77777777" w:rsidR="00182CBE" w:rsidRDefault="00902A86">
      <w:pPr>
        <w:ind w:firstLineChars="200" w:firstLine="420"/>
        <w:rPr>
          <w:szCs w:val="21"/>
        </w:rPr>
      </w:pPr>
      <w:r>
        <w:rPr>
          <w:szCs w:val="21"/>
        </w:rPr>
        <w:t>机动车安全技术检验机构对机动车检验收取费用，应当严格执行国务院价格主管部门核定的收费标准。</w:t>
      </w:r>
    </w:p>
    <w:p w14:paraId="2494658C" w14:textId="77777777" w:rsidR="00182CBE" w:rsidRDefault="00902A86">
      <w:pPr>
        <w:ind w:firstLineChars="200" w:firstLine="420"/>
        <w:rPr>
          <w:szCs w:val="21"/>
        </w:rPr>
      </w:pPr>
      <w:r>
        <w:rPr>
          <w:szCs w:val="21"/>
        </w:rPr>
        <w:t>第十四条　国家实行机动车强制报废制度，根据机动车的安全技术状况和不同用途，规定不同的报废标准。</w:t>
      </w:r>
    </w:p>
    <w:p w14:paraId="6C08828D" w14:textId="77777777" w:rsidR="00182CBE" w:rsidRDefault="00902A86">
      <w:pPr>
        <w:ind w:firstLineChars="200" w:firstLine="420"/>
        <w:rPr>
          <w:szCs w:val="21"/>
        </w:rPr>
      </w:pPr>
      <w:r>
        <w:rPr>
          <w:szCs w:val="21"/>
        </w:rPr>
        <w:t>应当报废的机动车必须及时办理注销登记。</w:t>
      </w:r>
    </w:p>
    <w:p w14:paraId="1D853B22" w14:textId="77777777" w:rsidR="00182CBE" w:rsidRDefault="00902A86">
      <w:pPr>
        <w:ind w:firstLineChars="200" w:firstLine="420"/>
        <w:rPr>
          <w:szCs w:val="21"/>
        </w:rPr>
      </w:pPr>
      <w:r>
        <w:rPr>
          <w:szCs w:val="21"/>
        </w:rPr>
        <w:t>达到报废标准的机动车不得上道路行驶。报废的大型客、货车及其他营运车辆应当在公安机关交通管理部门的监督下解体。</w:t>
      </w:r>
    </w:p>
    <w:p w14:paraId="1B3A4E03" w14:textId="77777777" w:rsidR="00182CBE" w:rsidRDefault="00902A86">
      <w:pPr>
        <w:ind w:firstLineChars="200" w:firstLine="420"/>
        <w:rPr>
          <w:szCs w:val="21"/>
        </w:rPr>
      </w:pPr>
      <w:r>
        <w:rPr>
          <w:szCs w:val="21"/>
        </w:rPr>
        <w:t>第十五条　警车、消防车、救护车、工程救险车应当按照规定喷涂标志图案，安装警报器、标志灯具。其他机动车不得喷涂、安装、使用上述车辆专用的或者与其相类似的标志图案、警报器或者标志灯具。</w:t>
      </w:r>
    </w:p>
    <w:p w14:paraId="26CF8795" w14:textId="77777777" w:rsidR="00182CBE" w:rsidRDefault="00902A86">
      <w:pPr>
        <w:ind w:firstLineChars="200" w:firstLine="420"/>
        <w:rPr>
          <w:szCs w:val="21"/>
        </w:rPr>
      </w:pPr>
      <w:r>
        <w:rPr>
          <w:szCs w:val="21"/>
        </w:rPr>
        <w:t>警车、消防车、救护车、工程救险车应当严格按照规定的用途和条件使用。</w:t>
      </w:r>
    </w:p>
    <w:p w14:paraId="02912557" w14:textId="77777777" w:rsidR="00182CBE" w:rsidRDefault="00902A86">
      <w:pPr>
        <w:ind w:firstLineChars="200" w:firstLine="420"/>
        <w:rPr>
          <w:szCs w:val="21"/>
        </w:rPr>
      </w:pPr>
      <w:r>
        <w:rPr>
          <w:szCs w:val="21"/>
        </w:rPr>
        <w:t>公路监督检查的专用车辆，应当依照公路法的规定，设置统一的标志和示警灯。</w:t>
      </w:r>
    </w:p>
    <w:p w14:paraId="155235A7" w14:textId="77777777" w:rsidR="00182CBE" w:rsidRDefault="00902A86">
      <w:pPr>
        <w:ind w:firstLineChars="200" w:firstLine="420"/>
        <w:rPr>
          <w:szCs w:val="21"/>
        </w:rPr>
      </w:pPr>
      <w:r>
        <w:rPr>
          <w:szCs w:val="21"/>
        </w:rPr>
        <w:t>第十六条　任何单位或者个人不得有下列行为：</w:t>
      </w:r>
    </w:p>
    <w:p w14:paraId="0DE1003F" w14:textId="77777777" w:rsidR="00182CBE" w:rsidRDefault="00902A86">
      <w:pPr>
        <w:ind w:firstLineChars="200" w:firstLine="420"/>
        <w:rPr>
          <w:szCs w:val="21"/>
        </w:rPr>
      </w:pPr>
      <w:r>
        <w:rPr>
          <w:szCs w:val="21"/>
        </w:rPr>
        <w:t>（一）拼装机动车或者擅自改变机动车已登记的结构、构造或者特征；</w:t>
      </w:r>
    </w:p>
    <w:p w14:paraId="0BD31A53" w14:textId="77777777" w:rsidR="00182CBE" w:rsidRDefault="00902A86">
      <w:pPr>
        <w:ind w:firstLineChars="200" w:firstLine="420"/>
        <w:rPr>
          <w:szCs w:val="21"/>
        </w:rPr>
      </w:pPr>
      <w:r>
        <w:rPr>
          <w:szCs w:val="21"/>
        </w:rPr>
        <w:t>（二）改变机动车型号、发动机号、车架号或者车辆识别代号；</w:t>
      </w:r>
    </w:p>
    <w:p w14:paraId="3CA5A6CA" w14:textId="77777777" w:rsidR="00182CBE" w:rsidRDefault="00902A86">
      <w:pPr>
        <w:ind w:firstLineChars="200" w:firstLine="420"/>
        <w:rPr>
          <w:szCs w:val="21"/>
        </w:rPr>
      </w:pPr>
      <w:r>
        <w:rPr>
          <w:szCs w:val="21"/>
        </w:rPr>
        <w:t>（三）伪造、变造或者使用伪造、变造的机动车登记证书、号牌、行驶证、检验合格标志、保险标志；</w:t>
      </w:r>
    </w:p>
    <w:p w14:paraId="39FC558C" w14:textId="77777777" w:rsidR="00182CBE" w:rsidRDefault="00902A86">
      <w:pPr>
        <w:ind w:firstLineChars="200" w:firstLine="420"/>
        <w:rPr>
          <w:szCs w:val="21"/>
        </w:rPr>
      </w:pPr>
      <w:r>
        <w:rPr>
          <w:szCs w:val="21"/>
        </w:rPr>
        <w:t>（四）使用其他机动车的登记证书、号牌、行驶证、检验合格标志、保险标志。</w:t>
      </w:r>
    </w:p>
    <w:p w14:paraId="206A9E40" w14:textId="77777777" w:rsidR="00182CBE" w:rsidRDefault="00902A86">
      <w:pPr>
        <w:ind w:firstLineChars="200" w:firstLine="420"/>
        <w:rPr>
          <w:szCs w:val="21"/>
        </w:rPr>
      </w:pPr>
      <w:r>
        <w:rPr>
          <w:szCs w:val="21"/>
        </w:rPr>
        <w:t>第十七条　国家实行机动车第三者责任强制保险制度，设立道路交通事故社会救助基金。具体办法由国务院规定。</w:t>
      </w:r>
    </w:p>
    <w:p w14:paraId="3545AE2E" w14:textId="77777777" w:rsidR="00182CBE" w:rsidRDefault="00902A86">
      <w:pPr>
        <w:ind w:firstLineChars="200" w:firstLine="420"/>
        <w:rPr>
          <w:szCs w:val="21"/>
        </w:rPr>
      </w:pPr>
      <w:r>
        <w:rPr>
          <w:szCs w:val="21"/>
        </w:rPr>
        <w:t>第十八条　依法应当登记的非机动车，经公安机关交通管理部门登记后，方可上道路行驶。</w:t>
      </w:r>
    </w:p>
    <w:p w14:paraId="4D37E5A4" w14:textId="77777777" w:rsidR="00182CBE" w:rsidRDefault="00902A86">
      <w:pPr>
        <w:ind w:firstLineChars="200" w:firstLine="420"/>
        <w:rPr>
          <w:szCs w:val="21"/>
        </w:rPr>
      </w:pPr>
      <w:r>
        <w:rPr>
          <w:szCs w:val="21"/>
        </w:rPr>
        <w:t>依法应当登记的非机动车的种类，由省、自治区、直辖市人民政府根据当地实际情况规定。</w:t>
      </w:r>
    </w:p>
    <w:p w14:paraId="747190A1" w14:textId="77777777" w:rsidR="00182CBE" w:rsidRDefault="00902A86">
      <w:pPr>
        <w:ind w:firstLineChars="200" w:firstLine="420"/>
        <w:rPr>
          <w:szCs w:val="21"/>
        </w:rPr>
      </w:pPr>
      <w:r>
        <w:rPr>
          <w:szCs w:val="21"/>
        </w:rPr>
        <w:t>非机动车的外形尺寸、质量、制动器、车铃和夜间反光装置，应当符合非机动车安全技术标准。</w:t>
      </w:r>
    </w:p>
    <w:p w14:paraId="43C65857" w14:textId="77777777" w:rsidR="00182CBE" w:rsidRDefault="00902A86">
      <w:pPr>
        <w:jc w:val="center"/>
        <w:rPr>
          <w:szCs w:val="21"/>
        </w:rPr>
      </w:pPr>
      <w:r>
        <w:rPr>
          <w:szCs w:val="21"/>
        </w:rPr>
        <w:t>第二节　机动车驾驶人</w:t>
      </w:r>
    </w:p>
    <w:p w14:paraId="2B37D228" w14:textId="77777777" w:rsidR="00182CBE" w:rsidRDefault="00902A86">
      <w:pPr>
        <w:ind w:firstLineChars="200" w:firstLine="420"/>
        <w:rPr>
          <w:szCs w:val="21"/>
        </w:rPr>
      </w:pPr>
      <w:r>
        <w:rPr>
          <w:szCs w:val="21"/>
        </w:rPr>
        <w:t>第十九条　驾驶机动车，应当依法取得机动车驾驶证。</w:t>
      </w:r>
    </w:p>
    <w:p w14:paraId="17860620" w14:textId="77777777" w:rsidR="00182CBE" w:rsidRDefault="00902A86">
      <w:pPr>
        <w:ind w:firstLineChars="200" w:firstLine="420"/>
        <w:rPr>
          <w:szCs w:val="21"/>
        </w:rPr>
      </w:pPr>
      <w:r>
        <w:rPr>
          <w:szCs w:val="21"/>
        </w:rPr>
        <w:t>申请机动车驾驶证，应当符合国务院公安部门规定的驾驶许可条件；经考试合格后，由公安机关交通管理部门发给相应类别的机动车驾驶证。</w:t>
      </w:r>
    </w:p>
    <w:p w14:paraId="0BA5B8F1" w14:textId="77777777" w:rsidR="00182CBE" w:rsidRDefault="00902A86">
      <w:pPr>
        <w:ind w:firstLineChars="200" w:firstLine="420"/>
        <w:rPr>
          <w:szCs w:val="21"/>
        </w:rPr>
      </w:pPr>
      <w:r>
        <w:rPr>
          <w:szCs w:val="21"/>
        </w:rPr>
        <w:t>持有境外机动车驾驶证的人，符合国务院公安部门规定的驾驶许可条件，经公安机关交通管理部门考核合格的，可以发给中国的机动车驾驶证。</w:t>
      </w:r>
    </w:p>
    <w:p w14:paraId="6FB4BBAE" w14:textId="77777777" w:rsidR="00182CBE" w:rsidRDefault="00902A86">
      <w:pPr>
        <w:ind w:firstLineChars="200" w:firstLine="420"/>
        <w:rPr>
          <w:szCs w:val="21"/>
        </w:rPr>
      </w:pPr>
      <w:r>
        <w:rPr>
          <w:szCs w:val="21"/>
        </w:rPr>
        <w:t>驾驶人应当按照驾驶证载明的准驾车型驾驶机动车；驾驶机动车时，应当随身携带机动车驾驶证。</w:t>
      </w:r>
    </w:p>
    <w:p w14:paraId="03910304" w14:textId="77777777" w:rsidR="00182CBE" w:rsidRDefault="00902A86">
      <w:pPr>
        <w:ind w:firstLineChars="200" w:firstLine="420"/>
        <w:rPr>
          <w:szCs w:val="21"/>
        </w:rPr>
      </w:pPr>
      <w:r>
        <w:rPr>
          <w:szCs w:val="21"/>
        </w:rPr>
        <w:t>公安机关交通管理部门以外的任何单位或者个人，不得收缴、扣留机动车驾驶证。</w:t>
      </w:r>
    </w:p>
    <w:p w14:paraId="6D2D6D38" w14:textId="77777777" w:rsidR="00182CBE" w:rsidRDefault="00902A86">
      <w:pPr>
        <w:ind w:firstLineChars="200" w:firstLine="420"/>
        <w:rPr>
          <w:szCs w:val="21"/>
        </w:rPr>
      </w:pPr>
      <w:r>
        <w:rPr>
          <w:szCs w:val="21"/>
        </w:rPr>
        <w:t>第二十条　机动车的驾驶培训实行社会化，由交通主管部门对驾驶培训学校、驾驶培训班实行资格管理，其中专门的拖拉机驾驶培训学校、驾驶培训班由农业（农业机械）主管部门实行资格管理。</w:t>
      </w:r>
    </w:p>
    <w:p w14:paraId="02C3E31A" w14:textId="77777777" w:rsidR="00182CBE" w:rsidRDefault="00902A86">
      <w:pPr>
        <w:ind w:firstLineChars="200" w:firstLine="420"/>
        <w:rPr>
          <w:szCs w:val="21"/>
        </w:rPr>
      </w:pPr>
      <w:r>
        <w:rPr>
          <w:szCs w:val="21"/>
        </w:rPr>
        <w:t>驾驶培训学校、驾驶培训班应当严格按照国家有关规定，对学员进行道路交通安全法律、法规、驾驶技能的培训，确保培训质量。</w:t>
      </w:r>
    </w:p>
    <w:p w14:paraId="2FEC0356" w14:textId="77777777" w:rsidR="00182CBE" w:rsidRDefault="00902A86">
      <w:pPr>
        <w:ind w:firstLineChars="200" w:firstLine="420"/>
        <w:rPr>
          <w:szCs w:val="21"/>
        </w:rPr>
      </w:pPr>
      <w:r>
        <w:rPr>
          <w:szCs w:val="21"/>
        </w:rPr>
        <w:t>任何国家机关以及驾驶培训和考试主管部门不得举办或者参与举办驾驶培训学校、驾驶培训班。</w:t>
      </w:r>
    </w:p>
    <w:p w14:paraId="0C48B824" w14:textId="77777777" w:rsidR="00182CBE" w:rsidRDefault="00902A86">
      <w:pPr>
        <w:ind w:firstLineChars="200" w:firstLine="420"/>
        <w:rPr>
          <w:szCs w:val="21"/>
        </w:rPr>
      </w:pPr>
      <w:r>
        <w:rPr>
          <w:szCs w:val="21"/>
        </w:rPr>
        <w:t>第二十一条　驾驶人驾驶机动车上道路行驶前，应当对机动车的安全技术性能进行认真检查；不得驾驶安全设施不全或者机件不符合技术标准等具有安全隐患的机动车。</w:t>
      </w:r>
    </w:p>
    <w:p w14:paraId="5CCCE28A" w14:textId="77777777" w:rsidR="00182CBE" w:rsidRDefault="00902A86">
      <w:pPr>
        <w:ind w:firstLineChars="200" w:firstLine="420"/>
        <w:rPr>
          <w:szCs w:val="21"/>
        </w:rPr>
      </w:pPr>
      <w:r>
        <w:rPr>
          <w:szCs w:val="21"/>
        </w:rPr>
        <w:t>第二十二条　机动车驾驶人应当遵守道路交通安全法律、法规的规定，按照操作规范安全驾驶、文明驾驶。</w:t>
      </w:r>
    </w:p>
    <w:p w14:paraId="3B1BC171" w14:textId="77777777" w:rsidR="00182CBE" w:rsidRDefault="00902A86">
      <w:pPr>
        <w:ind w:firstLineChars="200" w:firstLine="420"/>
        <w:rPr>
          <w:szCs w:val="21"/>
        </w:rPr>
      </w:pPr>
      <w:r>
        <w:rPr>
          <w:szCs w:val="21"/>
        </w:rPr>
        <w:t>饮酒、服用国家管制的精神药品或者麻醉药品，或者患有妨碍安全驾驶机动车的疾病，或者过度疲劳影响安全驾驶的，不得驾驶机动车。</w:t>
      </w:r>
    </w:p>
    <w:p w14:paraId="32D8E8D0" w14:textId="77777777" w:rsidR="00182CBE" w:rsidRDefault="00902A86">
      <w:pPr>
        <w:ind w:firstLineChars="200" w:firstLine="420"/>
        <w:rPr>
          <w:szCs w:val="21"/>
        </w:rPr>
      </w:pPr>
      <w:r>
        <w:rPr>
          <w:szCs w:val="21"/>
        </w:rPr>
        <w:t>任何人不得强迫、指使、纵容驾驶人违反道路交通安全法律、法规和机动车安全驾驶要求驾驶机动车。</w:t>
      </w:r>
    </w:p>
    <w:p w14:paraId="46684875" w14:textId="77777777" w:rsidR="00182CBE" w:rsidRDefault="00902A86">
      <w:pPr>
        <w:ind w:firstLineChars="200" w:firstLine="420"/>
        <w:rPr>
          <w:szCs w:val="21"/>
        </w:rPr>
      </w:pPr>
      <w:r>
        <w:rPr>
          <w:szCs w:val="21"/>
        </w:rPr>
        <w:t>第二十三条　公安机关交通管理部门依照法律、行政法规的规定，定期对机动车驾驶证实施审验。</w:t>
      </w:r>
    </w:p>
    <w:p w14:paraId="29B082A1" w14:textId="77777777" w:rsidR="00182CBE" w:rsidRDefault="00902A86">
      <w:pPr>
        <w:ind w:firstLineChars="200" w:firstLine="420"/>
        <w:rPr>
          <w:szCs w:val="21"/>
        </w:rPr>
      </w:pPr>
      <w:r>
        <w:rPr>
          <w:szCs w:val="21"/>
        </w:rPr>
        <w:t>第二十四条　公安机关交通管理部门对机动车驾驶人违反道路交通安全法律、法规的行为，除依法给予行政处罚外，实行累积记分制度。公安机关交通管理部门对累积记分达到规定分值的机动车驾驶人，扣留机动车驾驶证，对其进行道路交通安全法律、法规教育，重新考试；考试合格的，发还其机动车驾驶证。</w:t>
      </w:r>
    </w:p>
    <w:p w14:paraId="739010F5" w14:textId="77777777" w:rsidR="00182CBE" w:rsidRDefault="00902A86">
      <w:pPr>
        <w:ind w:firstLineChars="200" w:firstLine="420"/>
        <w:rPr>
          <w:szCs w:val="21"/>
        </w:rPr>
      </w:pPr>
      <w:r>
        <w:rPr>
          <w:szCs w:val="21"/>
        </w:rPr>
        <w:t>对遵守道路交通安全法律、法规，在一年内无累积记分的机动车驾驶人，可以延长机动车驾驶证的审验期。具体办法由国务院公安部门规定。</w:t>
      </w:r>
    </w:p>
    <w:p w14:paraId="78E7893A" w14:textId="77777777" w:rsidR="00182CBE" w:rsidRDefault="00902A86">
      <w:pPr>
        <w:jc w:val="center"/>
        <w:rPr>
          <w:b/>
          <w:szCs w:val="21"/>
        </w:rPr>
      </w:pPr>
      <w:r>
        <w:rPr>
          <w:b/>
          <w:szCs w:val="21"/>
        </w:rPr>
        <w:t>第三章　道路通行条件</w:t>
      </w:r>
    </w:p>
    <w:p w14:paraId="65886A95" w14:textId="77777777" w:rsidR="00182CBE" w:rsidRDefault="00902A86">
      <w:pPr>
        <w:ind w:firstLineChars="200" w:firstLine="420"/>
        <w:rPr>
          <w:szCs w:val="21"/>
        </w:rPr>
      </w:pPr>
      <w:r>
        <w:rPr>
          <w:szCs w:val="21"/>
        </w:rPr>
        <w:t>第二十五条　全国实行统一的道路交通信号。</w:t>
      </w:r>
    </w:p>
    <w:p w14:paraId="3D6DC15A" w14:textId="77777777" w:rsidR="00182CBE" w:rsidRDefault="00902A86">
      <w:pPr>
        <w:ind w:firstLineChars="200" w:firstLine="420"/>
        <w:rPr>
          <w:szCs w:val="21"/>
        </w:rPr>
      </w:pPr>
      <w:r>
        <w:rPr>
          <w:szCs w:val="21"/>
        </w:rPr>
        <w:t>交通信号包括交通信号灯、交通标志、交通标线和交通警察的指挥。</w:t>
      </w:r>
    </w:p>
    <w:p w14:paraId="369F70C3" w14:textId="77777777" w:rsidR="00182CBE" w:rsidRDefault="00902A86">
      <w:pPr>
        <w:ind w:firstLineChars="200" w:firstLine="420"/>
        <w:rPr>
          <w:szCs w:val="21"/>
        </w:rPr>
      </w:pPr>
      <w:r>
        <w:rPr>
          <w:szCs w:val="21"/>
        </w:rPr>
        <w:t>交通信号灯、交通标志、交通标线的设置应当符合道路交通安全、畅通的要求和国家标准，并保持清晰、醒目、准确、完好。</w:t>
      </w:r>
    </w:p>
    <w:p w14:paraId="1DB5C53B" w14:textId="77777777" w:rsidR="00182CBE" w:rsidRDefault="00902A86">
      <w:pPr>
        <w:ind w:firstLineChars="200" w:firstLine="420"/>
        <w:rPr>
          <w:szCs w:val="21"/>
        </w:rPr>
      </w:pPr>
      <w:r>
        <w:rPr>
          <w:szCs w:val="21"/>
        </w:rPr>
        <w:t>根据通行需要，应当及时增设、调换、更新道路交通信号。增设、调换、更新限制性的道路交通信号，应当提前向社会公告，广泛进行宣传。</w:t>
      </w:r>
    </w:p>
    <w:p w14:paraId="615C1A7C" w14:textId="77777777" w:rsidR="00182CBE" w:rsidRDefault="00902A86">
      <w:pPr>
        <w:ind w:firstLineChars="200" w:firstLine="420"/>
        <w:rPr>
          <w:szCs w:val="21"/>
        </w:rPr>
      </w:pPr>
      <w:r>
        <w:rPr>
          <w:szCs w:val="21"/>
        </w:rPr>
        <w:t>第二十六条　交通信号灯由红灯、绿灯、黄灯组成。红灯表示禁止通行，绿灯表示准许通行，黄灯表示警示。</w:t>
      </w:r>
    </w:p>
    <w:p w14:paraId="2570EDC7" w14:textId="77777777" w:rsidR="00182CBE" w:rsidRDefault="00902A86">
      <w:pPr>
        <w:ind w:firstLineChars="200" w:firstLine="420"/>
        <w:rPr>
          <w:szCs w:val="21"/>
        </w:rPr>
      </w:pPr>
      <w:r>
        <w:rPr>
          <w:szCs w:val="21"/>
        </w:rPr>
        <w:t>第二十七条　铁路与道路平面交叉的道口，应当设置警示灯、警示标志或者安全防护设施。无人看守的铁路道口，应当在距道口一定距离处设置警示标志。</w:t>
      </w:r>
    </w:p>
    <w:p w14:paraId="785E9FE4" w14:textId="77777777" w:rsidR="00182CBE" w:rsidRDefault="00902A86">
      <w:pPr>
        <w:ind w:firstLineChars="200" w:firstLine="420"/>
        <w:rPr>
          <w:szCs w:val="21"/>
        </w:rPr>
      </w:pPr>
      <w:r>
        <w:rPr>
          <w:szCs w:val="21"/>
        </w:rPr>
        <w:t>第二十八条　任何单位和个人不得擅自设置、移动、占用、损毁交通信号灯、交通标志、交通标线。</w:t>
      </w:r>
    </w:p>
    <w:p w14:paraId="6128DB4C" w14:textId="77777777" w:rsidR="00182CBE" w:rsidRDefault="00902A86">
      <w:pPr>
        <w:ind w:firstLineChars="200" w:firstLine="420"/>
        <w:rPr>
          <w:szCs w:val="21"/>
        </w:rPr>
      </w:pPr>
      <w:r>
        <w:rPr>
          <w:szCs w:val="21"/>
        </w:rPr>
        <w:t>道路两侧及隔离带上种植的树木或者其他植物，设置的广告牌、管线等，应当与交通设施保持必要的距离，不得遮挡路灯、交通信号灯、交通标志，不得妨碍安全视距，不得影响通行。</w:t>
      </w:r>
    </w:p>
    <w:p w14:paraId="7771DAFB" w14:textId="77777777" w:rsidR="00182CBE" w:rsidRDefault="00902A86">
      <w:pPr>
        <w:ind w:firstLineChars="200" w:firstLine="420"/>
        <w:rPr>
          <w:szCs w:val="21"/>
        </w:rPr>
      </w:pPr>
      <w:r>
        <w:rPr>
          <w:szCs w:val="21"/>
        </w:rPr>
        <w:t>第二十九条　道路、停车场和道路配套设施的规划、设计、建设，应当符合道路交通安全、畅通的要求，并根据交通需求及时调整。</w:t>
      </w:r>
    </w:p>
    <w:p w14:paraId="65EAD05C" w14:textId="77777777" w:rsidR="00182CBE" w:rsidRDefault="00902A86">
      <w:pPr>
        <w:ind w:firstLineChars="200" w:firstLine="420"/>
        <w:rPr>
          <w:szCs w:val="21"/>
        </w:rPr>
      </w:pPr>
      <w:r>
        <w:rPr>
          <w:szCs w:val="21"/>
        </w:rPr>
        <w:t>公安机关交通管理部门发现已经投入使用的道路存在交通事故频发路段，或者停车场、道路配套设施存在交通安全严重隐患的，应当及时向当地人民政府报告，并提出防范交通事故、消除隐患的建议，当地人民政府应当及时作出处理决定。</w:t>
      </w:r>
    </w:p>
    <w:p w14:paraId="7C4838F4" w14:textId="77777777" w:rsidR="00182CBE" w:rsidRDefault="00902A86">
      <w:pPr>
        <w:ind w:firstLineChars="200" w:firstLine="420"/>
        <w:rPr>
          <w:szCs w:val="21"/>
        </w:rPr>
      </w:pPr>
      <w:r>
        <w:rPr>
          <w:szCs w:val="21"/>
        </w:rPr>
        <w:t>第三十条　道路出现坍塌、坑漕、水毁、隆起等损毁或者交通信号灯、交通标志、交通标线等交通设施损毁、灭失的，道路、交通设施的养护部门或者管理部门应当设置警示标志并及时修复。</w:t>
      </w:r>
    </w:p>
    <w:p w14:paraId="79BDD92E" w14:textId="77777777" w:rsidR="00182CBE" w:rsidRDefault="00902A86">
      <w:pPr>
        <w:ind w:firstLineChars="200" w:firstLine="420"/>
        <w:rPr>
          <w:szCs w:val="21"/>
        </w:rPr>
      </w:pPr>
      <w:r>
        <w:rPr>
          <w:szCs w:val="21"/>
        </w:rPr>
        <w:t>公安机关交通管理部门发现前款情形，危及交通安全，尚未设置警示标志的，应当及时采取安全措施，疏导交通，并通知道路、交通设施的养护部门或者管理部门。</w:t>
      </w:r>
    </w:p>
    <w:p w14:paraId="0341B353" w14:textId="77777777" w:rsidR="00182CBE" w:rsidRDefault="00902A86">
      <w:pPr>
        <w:ind w:firstLineChars="200" w:firstLine="420"/>
        <w:rPr>
          <w:szCs w:val="21"/>
        </w:rPr>
      </w:pPr>
      <w:r>
        <w:rPr>
          <w:szCs w:val="21"/>
        </w:rPr>
        <w:t>第三十一条　未经许可，任何单位和个人不得占用道路从事非交通活动。</w:t>
      </w:r>
    </w:p>
    <w:p w14:paraId="0A892324" w14:textId="77777777" w:rsidR="00182CBE" w:rsidRDefault="00902A86">
      <w:pPr>
        <w:ind w:firstLineChars="200" w:firstLine="420"/>
        <w:rPr>
          <w:szCs w:val="21"/>
        </w:rPr>
      </w:pPr>
      <w:r>
        <w:rPr>
          <w:szCs w:val="21"/>
        </w:rPr>
        <w:t>第三十二条　因工程建设需要占用、挖掘道路，或者跨越、穿越道路架设、增设管线设施，应当事先征得道路主管部门的同意；影响交通安全的，还应当征得公安机关交通管理部门的同意。</w:t>
      </w:r>
    </w:p>
    <w:p w14:paraId="4A15C118" w14:textId="77777777" w:rsidR="00182CBE" w:rsidRDefault="00902A86">
      <w:pPr>
        <w:ind w:firstLineChars="200" w:firstLine="420"/>
        <w:rPr>
          <w:szCs w:val="21"/>
        </w:rPr>
      </w:pPr>
      <w:r>
        <w:rPr>
          <w:szCs w:val="21"/>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p w14:paraId="3F9D9C36" w14:textId="77777777" w:rsidR="00182CBE" w:rsidRDefault="00902A86">
      <w:pPr>
        <w:ind w:firstLineChars="200" w:firstLine="420"/>
        <w:rPr>
          <w:szCs w:val="21"/>
        </w:rPr>
      </w:pPr>
      <w:r>
        <w:rPr>
          <w:szCs w:val="21"/>
        </w:rPr>
        <w:t>对未中断交通的施工作业道路，公安机关交通管理部门应当加强交通安全监督检查，维护道路交通秩序。</w:t>
      </w:r>
    </w:p>
    <w:p w14:paraId="1C7EA0C1" w14:textId="77777777" w:rsidR="00182CBE" w:rsidRDefault="00902A86">
      <w:pPr>
        <w:ind w:firstLineChars="200" w:firstLine="420"/>
        <w:rPr>
          <w:szCs w:val="21"/>
        </w:rPr>
      </w:pPr>
      <w:r>
        <w:rPr>
          <w:szCs w:val="21"/>
        </w:rPr>
        <w:t>第三十三条　新建、改建、扩建的公共建筑、商业街区、居住区、大（中）型建筑等，应当配建、增建停车场；停车泊位不足的，应当及时改建或者扩建；投入使用的停车场不得擅自停止使用或者改作他用。</w:t>
      </w:r>
    </w:p>
    <w:p w14:paraId="40E9DD7C" w14:textId="77777777" w:rsidR="00182CBE" w:rsidRDefault="00902A86">
      <w:pPr>
        <w:ind w:firstLineChars="200" w:firstLine="420"/>
        <w:rPr>
          <w:szCs w:val="21"/>
        </w:rPr>
      </w:pPr>
      <w:r>
        <w:rPr>
          <w:szCs w:val="21"/>
        </w:rPr>
        <w:t>在城市道路范围内，在不影响行人、车辆通行的情况下，政府有关部门可以施划停车泊位。</w:t>
      </w:r>
    </w:p>
    <w:p w14:paraId="66E2C1ED" w14:textId="77777777" w:rsidR="00182CBE" w:rsidRDefault="00902A86">
      <w:pPr>
        <w:ind w:firstLineChars="200" w:firstLine="420"/>
        <w:rPr>
          <w:szCs w:val="21"/>
        </w:rPr>
      </w:pPr>
      <w:r>
        <w:rPr>
          <w:szCs w:val="21"/>
        </w:rPr>
        <w:t>第三十四条　学校、幼儿园、医院、养老院门前的道路没有行人过街设施的，应当施划人行横道线，设置提示标志。</w:t>
      </w:r>
    </w:p>
    <w:p w14:paraId="24367FCF" w14:textId="77777777" w:rsidR="00182CBE" w:rsidRDefault="00902A86">
      <w:pPr>
        <w:ind w:firstLineChars="200" w:firstLine="420"/>
        <w:rPr>
          <w:szCs w:val="21"/>
        </w:rPr>
      </w:pPr>
      <w:r>
        <w:rPr>
          <w:szCs w:val="21"/>
        </w:rPr>
        <w:t>城市主要道路的人行道，应当按照规划设置盲道。盲道的设置应当符合国家标准。</w:t>
      </w:r>
    </w:p>
    <w:p w14:paraId="59D1F274" w14:textId="77777777" w:rsidR="00182CBE" w:rsidRDefault="00902A86">
      <w:pPr>
        <w:jc w:val="center"/>
        <w:rPr>
          <w:b/>
          <w:szCs w:val="21"/>
        </w:rPr>
      </w:pPr>
      <w:r>
        <w:rPr>
          <w:b/>
          <w:szCs w:val="21"/>
        </w:rPr>
        <w:t>第四章　道路通行规定</w:t>
      </w:r>
    </w:p>
    <w:p w14:paraId="664F2634" w14:textId="77777777" w:rsidR="00182CBE" w:rsidRDefault="00902A86">
      <w:pPr>
        <w:ind w:firstLineChars="200" w:firstLine="420"/>
        <w:jc w:val="center"/>
        <w:rPr>
          <w:szCs w:val="21"/>
        </w:rPr>
      </w:pPr>
      <w:r>
        <w:rPr>
          <w:szCs w:val="21"/>
        </w:rPr>
        <w:t>第一节　一般规定</w:t>
      </w:r>
    </w:p>
    <w:p w14:paraId="05797F79" w14:textId="77777777" w:rsidR="00182CBE" w:rsidRDefault="00902A86">
      <w:pPr>
        <w:ind w:firstLineChars="200" w:firstLine="420"/>
        <w:rPr>
          <w:szCs w:val="21"/>
        </w:rPr>
      </w:pPr>
      <w:r>
        <w:rPr>
          <w:szCs w:val="21"/>
        </w:rPr>
        <w:t>第三十五条　机动车、非机动车实行右侧通行。</w:t>
      </w:r>
    </w:p>
    <w:p w14:paraId="211BEB9F" w14:textId="77777777" w:rsidR="00182CBE" w:rsidRDefault="00902A86">
      <w:pPr>
        <w:ind w:firstLineChars="200" w:firstLine="420"/>
        <w:rPr>
          <w:szCs w:val="21"/>
        </w:rPr>
      </w:pPr>
      <w:r>
        <w:rPr>
          <w:szCs w:val="21"/>
        </w:rPr>
        <w:t>第三十六条　根据道路条件和通行需要，道路划分为机动车道、非机动车道和人行道的，机动车、非机动车、行人实行分道通行。没有划分机动车道、非机动车道和人行道的，机动车在道路中间通行，非机动车和行人在道路两侧通行。</w:t>
      </w:r>
    </w:p>
    <w:p w14:paraId="472B021C" w14:textId="77777777" w:rsidR="00182CBE" w:rsidRDefault="00902A86">
      <w:pPr>
        <w:ind w:firstLineChars="200" w:firstLine="420"/>
        <w:rPr>
          <w:szCs w:val="21"/>
        </w:rPr>
      </w:pPr>
      <w:r>
        <w:rPr>
          <w:szCs w:val="21"/>
        </w:rPr>
        <w:t>第三十七条　道路划设专用车道的，在专用车道内，只准许规定的车辆通行，其他车辆不得进入专用车道内行驶。</w:t>
      </w:r>
    </w:p>
    <w:p w14:paraId="57FCD3B9" w14:textId="77777777" w:rsidR="00182CBE" w:rsidRDefault="00902A86">
      <w:pPr>
        <w:ind w:firstLineChars="200" w:firstLine="420"/>
        <w:rPr>
          <w:szCs w:val="21"/>
        </w:rPr>
      </w:pPr>
      <w:r>
        <w:rPr>
          <w:szCs w:val="21"/>
        </w:rPr>
        <w:t>第三十八条　车辆、行人应当按照交通信号通行；遇有交通警察现场指挥时，应当按照交通警察的指挥通行；在没有交通信号的道路上，应当在确保安全、畅通的原则下通行。</w:t>
      </w:r>
    </w:p>
    <w:p w14:paraId="19533B19" w14:textId="77777777" w:rsidR="00182CBE" w:rsidRDefault="00902A86">
      <w:pPr>
        <w:ind w:firstLineChars="200" w:firstLine="420"/>
        <w:rPr>
          <w:szCs w:val="21"/>
        </w:rPr>
      </w:pPr>
      <w:r>
        <w:rPr>
          <w:szCs w:val="21"/>
        </w:rPr>
        <w:t>第三十九条　公安机关交通管理部门根据道路和交通流量的具体情况，可以对机动车、非机动车、行人采取疏导、限制通行、禁止通行等措施。遇有大型群众性活动、大范围施工等情况，需要采取限制交通的措施，或者作出与公众的道路交通活动直接有关的决定，应当提前向社会公告。</w:t>
      </w:r>
    </w:p>
    <w:p w14:paraId="290EEE39" w14:textId="77777777" w:rsidR="00182CBE" w:rsidRDefault="00902A86">
      <w:pPr>
        <w:ind w:firstLineChars="200" w:firstLine="420"/>
        <w:rPr>
          <w:szCs w:val="21"/>
        </w:rPr>
      </w:pPr>
      <w:r>
        <w:rPr>
          <w:szCs w:val="21"/>
        </w:rPr>
        <w:t>第四十条　遇有自然灾害、恶劣气象条件或者重大交通事故等严重影响交通安全的情形，采取其他措施难以保证交通安全时，公安机关交通管理部门可以实行交通管制。</w:t>
      </w:r>
    </w:p>
    <w:p w14:paraId="3CD5C6C4" w14:textId="77777777" w:rsidR="00182CBE" w:rsidRDefault="00902A86">
      <w:pPr>
        <w:ind w:firstLineChars="200" w:firstLine="420"/>
        <w:rPr>
          <w:szCs w:val="21"/>
        </w:rPr>
      </w:pPr>
      <w:r>
        <w:rPr>
          <w:szCs w:val="21"/>
        </w:rPr>
        <w:t>第四十一条　有关道路通行的其他具体规定，由国务院规定。</w:t>
      </w:r>
    </w:p>
    <w:p w14:paraId="703720AC" w14:textId="77777777" w:rsidR="00182CBE" w:rsidRDefault="00902A86">
      <w:pPr>
        <w:ind w:firstLineChars="200" w:firstLine="420"/>
        <w:jc w:val="center"/>
        <w:rPr>
          <w:szCs w:val="21"/>
        </w:rPr>
      </w:pPr>
      <w:r>
        <w:rPr>
          <w:szCs w:val="21"/>
        </w:rPr>
        <w:t>第二节　机动车通行规定</w:t>
      </w:r>
    </w:p>
    <w:p w14:paraId="0DED4DAA" w14:textId="77777777" w:rsidR="00182CBE" w:rsidRDefault="00902A86">
      <w:pPr>
        <w:ind w:firstLineChars="200" w:firstLine="420"/>
        <w:rPr>
          <w:szCs w:val="21"/>
        </w:rPr>
      </w:pPr>
      <w:r>
        <w:rPr>
          <w:szCs w:val="21"/>
        </w:rPr>
        <w:t>第四十二条　机动车上道路行驶，不得超过限速标志标明的最高时速。在没有限速标志的路段，应当保持安全车速。</w:t>
      </w:r>
    </w:p>
    <w:p w14:paraId="63C92AE1" w14:textId="77777777" w:rsidR="00182CBE" w:rsidRDefault="00902A86">
      <w:pPr>
        <w:ind w:firstLineChars="200" w:firstLine="420"/>
        <w:rPr>
          <w:szCs w:val="21"/>
        </w:rPr>
      </w:pPr>
      <w:r>
        <w:rPr>
          <w:szCs w:val="21"/>
        </w:rPr>
        <w:t>夜间行驶或者在容易发生危险的路段行驶，以及遇有沙尘、冰雹、雨、雪、雾、结冰等气象条件时，应当降低行驶速度。</w:t>
      </w:r>
    </w:p>
    <w:p w14:paraId="377ED574" w14:textId="77777777" w:rsidR="00182CBE" w:rsidRDefault="00902A86">
      <w:pPr>
        <w:ind w:firstLineChars="200" w:firstLine="420"/>
        <w:rPr>
          <w:szCs w:val="21"/>
        </w:rPr>
      </w:pPr>
      <w:r>
        <w:rPr>
          <w:szCs w:val="21"/>
        </w:rPr>
        <w:t>第四十三条　同车道行驶的机动车，后车应当与前车保持足以采取紧急制动措施的安全距离。有下列情形之一的，不得超车：</w:t>
      </w:r>
    </w:p>
    <w:p w14:paraId="17CF8335" w14:textId="77777777" w:rsidR="00182CBE" w:rsidRDefault="00902A86">
      <w:pPr>
        <w:ind w:firstLineChars="200" w:firstLine="420"/>
        <w:rPr>
          <w:szCs w:val="21"/>
        </w:rPr>
      </w:pPr>
      <w:r>
        <w:rPr>
          <w:szCs w:val="21"/>
        </w:rPr>
        <w:t>（一）前车正在左转弯、掉头、超车的；</w:t>
      </w:r>
    </w:p>
    <w:p w14:paraId="0EE94759" w14:textId="77777777" w:rsidR="00182CBE" w:rsidRDefault="00902A86">
      <w:pPr>
        <w:ind w:firstLineChars="200" w:firstLine="420"/>
        <w:rPr>
          <w:szCs w:val="21"/>
        </w:rPr>
      </w:pPr>
      <w:r>
        <w:rPr>
          <w:szCs w:val="21"/>
        </w:rPr>
        <w:t>（二）与对面来车有会车可能的；</w:t>
      </w:r>
    </w:p>
    <w:p w14:paraId="2662D290" w14:textId="77777777" w:rsidR="00182CBE" w:rsidRDefault="00902A86">
      <w:pPr>
        <w:ind w:firstLineChars="200" w:firstLine="420"/>
        <w:rPr>
          <w:szCs w:val="21"/>
        </w:rPr>
      </w:pPr>
      <w:r>
        <w:rPr>
          <w:szCs w:val="21"/>
        </w:rPr>
        <w:t>（三）前车为执行紧急任务的警车、消防车、救护车、工程救险车的；</w:t>
      </w:r>
    </w:p>
    <w:p w14:paraId="38349EC0" w14:textId="77777777" w:rsidR="00182CBE" w:rsidRDefault="00902A86">
      <w:pPr>
        <w:ind w:firstLineChars="200" w:firstLine="420"/>
        <w:rPr>
          <w:szCs w:val="21"/>
        </w:rPr>
      </w:pPr>
      <w:r>
        <w:rPr>
          <w:szCs w:val="21"/>
        </w:rPr>
        <w:t>（四）行经铁路道口、交叉路口、窄桥、弯道、陡坡、隧道、人行横道、市区交通流量大的路段等没有超车条件的。</w:t>
      </w:r>
    </w:p>
    <w:p w14:paraId="55BB0DAE" w14:textId="77777777" w:rsidR="00182CBE" w:rsidRDefault="00902A86">
      <w:pPr>
        <w:ind w:firstLineChars="200" w:firstLine="420"/>
        <w:rPr>
          <w:szCs w:val="21"/>
        </w:rPr>
      </w:pPr>
      <w:r>
        <w:rPr>
          <w:szCs w:val="21"/>
        </w:rPr>
        <w:t>第四十四条　机动车通过交叉路口，应当按照交通信号灯、交通标志、交通标线或者交通警察的指挥通过；通过没有交通信号灯、交通标志、交通标线或者交通警察指挥的交叉路口时，应当减速慢行，并让行人和优先通行的车辆先行。</w:t>
      </w:r>
    </w:p>
    <w:p w14:paraId="0408B590" w14:textId="77777777" w:rsidR="00182CBE" w:rsidRDefault="00902A86">
      <w:pPr>
        <w:ind w:firstLineChars="200" w:firstLine="420"/>
        <w:rPr>
          <w:szCs w:val="21"/>
        </w:rPr>
      </w:pPr>
      <w:r>
        <w:rPr>
          <w:szCs w:val="21"/>
        </w:rPr>
        <w:t>第四十五条　机动车遇有前方车辆停车排队等候或者缓慢行驶时，不得借道超车或者占用对面车道，不得穿插等候的车辆。</w:t>
      </w:r>
    </w:p>
    <w:p w14:paraId="5D2A179F" w14:textId="77777777" w:rsidR="00182CBE" w:rsidRDefault="00902A86">
      <w:pPr>
        <w:ind w:firstLineChars="200" w:firstLine="420"/>
        <w:rPr>
          <w:szCs w:val="21"/>
        </w:rPr>
      </w:pPr>
      <w:r>
        <w:rPr>
          <w:szCs w:val="21"/>
        </w:rPr>
        <w:t>在车道减少的路段、路口，或者在没有交通信号灯、交通标志、交通标线或者交通警察指挥的交叉路口遇到停车排队等候或者缓慢行驶时，机动车应当依次交替通行。</w:t>
      </w:r>
    </w:p>
    <w:p w14:paraId="32D92573" w14:textId="77777777" w:rsidR="00182CBE" w:rsidRDefault="00902A86">
      <w:pPr>
        <w:ind w:firstLineChars="200" w:firstLine="420"/>
        <w:rPr>
          <w:szCs w:val="21"/>
        </w:rPr>
      </w:pPr>
      <w:r>
        <w:rPr>
          <w:szCs w:val="21"/>
        </w:rPr>
        <w:t>第四十六条　机动车通过铁路道口时，应当按照交通信号或者管理人员的指挥通行；没有交通信号或者管理人员的，应当减速或者停车，在确认安全后通过。</w:t>
      </w:r>
    </w:p>
    <w:p w14:paraId="4F7E7BD3" w14:textId="77777777" w:rsidR="00182CBE" w:rsidRDefault="00902A86">
      <w:pPr>
        <w:ind w:firstLineChars="200" w:firstLine="420"/>
        <w:rPr>
          <w:szCs w:val="21"/>
        </w:rPr>
      </w:pPr>
      <w:r>
        <w:rPr>
          <w:szCs w:val="21"/>
        </w:rPr>
        <w:t>第四十七条　机动车行经人行横道时，应当减速行驶；遇行人正在通过人行横道，应当停车让行。</w:t>
      </w:r>
    </w:p>
    <w:p w14:paraId="42613FB2" w14:textId="77777777" w:rsidR="00182CBE" w:rsidRDefault="00902A86">
      <w:pPr>
        <w:ind w:firstLineChars="200" w:firstLine="420"/>
        <w:rPr>
          <w:szCs w:val="21"/>
        </w:rPr>
      </w:pPr>
      <w:r>
        <w:rPr>
          <w:szCs w:val="21"/>
        </w:rPr>
        <w:t>机动车行经没有交通信号的道路时，遇行人横过道路，应当避让。</w:t>
      </w:r>
    </w:p>
    <w:p w14:paraId="27D554AD" w14:textId="77777777" w:rsidR="00182CBE" w:rsidRDefault="00902A86">
      <w:pPr>
        <w:ind w:firstLineChars="200" w:firstLine="420"/>
        <w:rPr>
          <w:szCs w:val="21"/>
        </w:rPr>
      </w:pPr>
      <w:r>
        <w:rPr>
          <w:szCs w:val="21"/>
        </w:rPr>
        <w:t>第四十八条　机动车载物应当符合核定的载质量，严禁超载；载物的长、宽、高不得违反装载要求，不得遗洒、飘散载运物。</w:t>
      </w:r>
    </w:p>
    <w:p w14:paraId="3E1E2F7D" w14:textId="77777777" w:rsidR="00182CBE" w:rsidRDefault="00902A86">
      <w:pPr>
        <w:ind w:firstLineChars="200" w:firstLine="420"/>
        <w:rPr>
          <w:szCs w:val="21"/>
        </w:rPr>
      </w:pPr>
      <w:r>
        <w:rPr>
          <w:szCs w:val="21"/>
        </w:rPr>
        <w:t>机动车运载超限的不可解体的物品，影响交通安全的，应当按照公安机关交通管理部门指定的时间、路线、速度行驶，悬挂明显标志。在公路上运载超限的不可解体的物品，并应当依照公路法的规定执行。</w:t>
      </w:r>
    </w:p>
    <w:p w14:paraId="2710A28E" w14:textId="77777777" w:rsidR="00182CBE" w:rsidRDefault="00902A86">
      <w:pPr>
        <w:ind w:firstLineChars="200" w:firstLine="420"/>
        <w:rPr>
          <w:szCs w:val="21"/>
        </w:rPr>
      </w:pPr>
      <w:r>
        <w:rPr>
          <w:szCs w:val="21"/>
        </w:rPr>
        <w:t>机动车载运爆炸物品、易燃易爆化学物品以及剧毒、放射性等危险物品，应当经公安机关批准后，按指定的时间、路线、速度行驶，悬挂警示标志并采取必要的安全措施。</w:t>
      </w:r>
    </w:p>
    <w:p w14:paraId="4438FAC0" w14:textId="77777777" w:rsidR="00182CBE" w:rsidRDefault="00902A86">
      <w:pPr>
        <w:ind w:firstLineChars="200" w:firstLine="420"/>
        <w:rPr>
          <w:szCs w:val="21"/>
        </w:rPr>
      </w:pPr>
      <w:r>
        <w:rPr>
          <w:szCs w:val="21"/>
        </w:rPr>
        <w:t>第四十九条　机动车载人不得超过核定的人数，客运机动车不得违反规定载货。</w:t>
      </w:r>
    </w:p>
    <w:p w14:paraId="58F8776F" w14:textId="77777777" w:rsidR="00182CBE" w:rsidRDefault="00902A86">
      <w:pPr>
        <w:ind w:firstLineChars="200" w:firstLine="420"/>
        <w:rPr>
          <w:szCs w:val="21"/>
        </w:rPr>
      </w:pPr>
      <w:r>
        <w:rPr>
          <w:szCs w:val="21"/>
        </w:rPr>
        <w:t>第五十条　禁止货运机动车载客。</w:t>
      </w:r>
    </w:p>
    <w:p w14:paraId="4F0AB570" w14:textId="77777777" w:rsidR="00182CBE" w:rsidRDefault="00902A86">
      <w:pPr>
        <w:ind w:firstLineChars="200" w:firstLine="420"/>
        <w:rPr>
          <w:szCs w:val="21"/>
        </w:rPr>
      </w:pPr>
      <w:r>
        <w:rPr>
          <w:szCs w:val="21"/>
        </w:rPr>
        <w:t>货运机动车需要附载作业人员的，应当设置保护作业人员的安全措施。</w:t>
      </w:r>
    </w:p>
    <w:p w14:paraId="68DF7AE7" w14:textId="77777777" w:rsidR="00182CBE" w:rsidRDefault="00902A86">
      <w:pPr>
        <w:ind w:firstLineChars="200" w:firstLine="420"/>
        <w:rPr>
          <w:szCs w:val="21"/>
        </w:rPr>
      </w:pPr>
      <w:r>
        <w:rPr>
          <w:szCs w:val="21"/>
        </w:rPr>
        <w:t>第五十一条　机动车行驶时，驾驶人、乘坐人员应当按规定使用安全带，摩托车驾驶人及乘坐人员应当按规定戴安全头盔。</w:t>
      </w:r>
    </w:p>
    <w:p w14:paraId="607ADB5D" w14:textId="77777777" w:rsidR="00182CBE" w:rsidRDefault="00902A86">
      <w:pPr>
        <w:ind w:firstLineChars="200" w:firstLine="420"/>
        <w:rPr>
          <w:szCs w:val="21"/>
        </w:rPr>
      </w:pPr>
      <w:r>
        <w:rPr>
          <w:szCs w:val="21"/>
        </w:rPr>
        <w:t>第五十二条　机动车在道路上发生故障，需要停车排除故障时，驾驶人应当立即开启危险报警闪光灯，将机动车移至不妨碍交通的地方停放；难以移动的，应当持续开启危险报警闪光灯，并在来车方向设置警告标志等措施扩大示警距离，必要时迅速报警。</w:t>
      </w:r>
    </w:p>
    <w:p w14:paraId="643E6AC1" w14:textId="77777777" w:rsidR="00182CBE" w:rsidRDefault="00902A86">
      <w:pPr>
        <w:ind w:firstLineChars="200" w:firstLine="420"/>
        <w:rPr>
          <w:szCs w:val="21"/>
        </w:rPr>
      </w:pPr>
      <w:r>
        <w:rPr>
          <w:szCs w:val="21"/>
        </w:rPr>
        <w:t>第五十三条　警车、消防车、救护车、工程救险车执行紧急任务时，可以使用警报器、标志灯具；在确保安全的前提下，不受行驶路线、行驶方向、行驶速度和信号灯的限制，其他车辆和行人应当让行。</w:t>
      </w:r>
    </w:p>
    <w:p w14:paraId="49926480" w14:textId="77777777" w:rsidR="00182CBE" w:rsidRDefault="00902A86">
      <w:pPr>
        <w:ind w:firstLineChars="200" w:firstLine="420"/>
        <w:rPr>
          <w:szCs w:val="21"/>
        </w:rPr>
      </w:pPr>
      <w:r>
        <w:rPr>
          <w:szCs w:val="21"/>
        </w:rPr>
        <w:t>警车、消防车、救护车、工程救险车非执行紧急任务时，不得使用警报器、标志灯具，不享有前款规定的道路优先通行权。</w:t>
      </w:r>
    </w:p>
    <w:p w14:paraId="10265C0B" w14:textId="77777777" w:rsidR="00182CBE" w:rsidRDefault="00902A86">
      <w:pPr>
        <w:ind w:firstLineChars="200" w:firstLine="420"/>
        <w:rPr>
          <w:szCs w:val="21"/>
        </w:rPr>
      </w:pPr>
      <w:r>
        <w:rPr>
          <w:szCs w:val="21"/>
        </w:rPr>
        <w:t>第五十四条　道路养护车辆、工程作业车进行作业时，在不影响过往车辆通行的前提下，其行驶路线和方向不受交通标志、标线限制，过往车辆和人员应当注意避让。</w:t>
      </w:r>
    </w:p>
    <w:p w14:paraId="2AA5C7CC" w14:textId="77777777" w:rsidR="00182CBE" w:rsidRDefault="00902A86">
      <w:pPr>
        <w:ind w:firstLineChars="200" w:firstLine="420"/>
        <w:rPr>
          <w:szCs w:val="21"/>
        </w:rPr>
      </w:pPr>
      <w:r>
        <w:rPr>
          <w:szCs w:val="21"/>
        </w:rPr>
        <w:t>洒水车、清扫车等机动车应当按照安全作业标准作业；在不影响其他车辆通行的情况下，可以不受车辆分道行驶的限制，但是不得逆向行驶。</w:t>
      </w:r>
    </w:p>
    <w:p w14:paraId="34EEA09F" w14:textId="77777777" w:rsidR="00182CBE" w:rsidRDefault="00902A86">
      <w:pPr>
        <w:ind w:firstLineChars="200" w:firstLine="420"/>
        <w:rPr>
          <w:szCs w:val="21"/>
        </w:rPr>
      </w:pPr>
      <w:r>
        <w:rPr>
          <w:szCs w:val="21"/>
        </w:rPr>
        <w:t>第五十五条　高速公路、大中城市中心城区内的道路，禁止拖拉机通行。其他禁止拖拉机通行的道路，由省、自治区、直辖市人民政府根据当地实际情况规定。</w:t>
      </w:r>
    </w:p>
    <w:p w14:paraId="4194C07D" w14:textId="77777777" w:rsidR="00182CBE" w:rsidRDefault="00902A86">
      <w:pPr>
        <w:ind w:firstLineChars="200" w:firstLine="420"/>
        <w:rPr>
          <w:szCs w:val="21"/>
        </w:rPr>
      </w:pPr>
      <w:r>
        <w:rPr>
          <w:szCs w:val="21"/>
        </w:rPr>
        <w:t>在允许拖拉机通行的道路上，拖拉机可以从事货运，但是不得用于载人。</w:t>
      </w:r>
    </w:p>
    <w:p w14:paraId="02A95541" w14:textId="77777777" w:rsidR="00182CBE" w:rsidRDefault="00902A86">
      <w:pPr>
        <w:ind w:firstLineChars="200" w:firstLine="420"/>
        <w:rPr>
          <w:szCs w:val="21"/>
        </w:rPr>
      </w:pPr>
      <w:r>
        <w:rPr>
          <w:szCs w:val="21"/>
        </w:rPr>
        <w:t>第五十六条　机动车应当在规定地点停放。禁止在人行道上停放机动车；但是，依照本法第三十三条规定施划的停车泊位除外。</w:t>
      </w:r>
    </w:p>
    <w:p w14:paraId="353849EC" w14:textId="77777777" w:rsidR="00182CBE" w:rsidRDefault="00902A86">
      <w:pPr>
        <w:ind w:firstLineChars="200" w:firstLine="420"/>
        <w:rPr>
          <w:szCs w:val="21"/>
        </w:rPr>
      </w:pPr>
      <w:r>
        <w:rPr>
          <w:szCs w:val="21"/>
        </w:rPr>
        <w:t>在道路上临时停车的，不得妨碍其他车辆和行人通行。</w:t>
      </w:r>
    </w:p>
    <w:p w14:paraId="4B78BC20" w14:textId="77777777" w:rsidR="00182CBE" w:rsidRDefault="00902A86">
      <w:pPr>
        <w:ind w:firstLineChars="200" w:firstLine="420"/>
        <w:jc w:val="center"/>
        <w:rPr>
          <w:szCs w:val="21"/>
        </w:rPr>
      </w:pPr>
      <w:r>
        <w:rPr>
          <w:szCs w:val="21"/>
        </w:rPr>
        <w:t>第三节　非机动车通行规定</w:t>
      </w:r>
    </w:p>
    <w:p w14:paraId="71D5FCDA" w14:textId="77777777" w:rsidR="00182CBE" w:rsidRDefault="00902A86">
      <w:pPr>
        <w:ind w:firstLineChars="200" w:firstLine="420"/>
        <w:rPr>
          <w:szCs w:val="21"/>
        </w:rPr>
      </w:pPr>
      <w:r>
        <w:rPr>
          <w:szCs w:val="21"/>
        </w:rPr>
        <w:t>第五十七条　驾驶非机动车在道路上行驶应当遵守有关交通安全的规定。非机动车应当在非机动车道内行驶；在没有非机动车道的道路上，应当靠车行道的右侧行驶。</w:t>
      </w:r>
    </w:p>
    <w:p w14:paraId="3952203F" w14:textId="77777777" w:rsidR="00182CBE" w:rsidRDefault="00902A86">
      <w:pPr>
        <w:ind w:firstLineChars="200" w:firstLine="420"/>
        <w:rPr>
          <w:szCs w:val="21"/>
        </w:rPr>
      </w:pPr>
      <w:r>
        <w:rPr>
          <w:szCs w:val="21"/>
        </w:rPr>
        <w:t>第五十八条　残疾人机动轮椅车、电动自行车在非机动车道内行驶时，最高时速不得超过十五公里。</w:t>
      </w:r>
    </w:p>
    <w:p w14:paraId="1EABDDD7" w14:textId="77777777" w:rsidR="00182CBE" w:rsidRDefault="00902A86">
      <w:pPr>
        <w:ind w:firstLineChars="200" w:firstLine="420"/>
        <w:rPr>
          <w:szCs w:val="21"/>
        </w:rPr>
      </w:pPr>
      <w:r>
        <w:rPr>
          <w:szCs w:val="21"/>
        </w:rPr>
        <w:t>第五十九条　非机动车应当在规定地点停放。未设停放地点的，非机动车停放不得妨碍其他车辆和行人通行。</w:t>
      </w:r>
    </w:p>
    <w:p w14:paraId="426A497D" w14:textId="77777777" w:rsidR="00182CBE" w:rsidRDefault="00902A86">
      <w:pPr>
        <w:ind w:firstLineChars="200" w:firstLine="420"/>
        <w:rPr>
          <w:szCs w:val="21"/>
        </w:rPr>
      </w:pPr>
      <w:r>
        <w:rPr>
          <w:szCs w:val="21"/>
        </w:rPr>
        <w:t>第六十条　驾驭畜力车，应当使用驯服的牲畜；驾驭畜力车横过道路时，驾驭人应当下车牵引牲畜；驾驭人离开车辆时，应当拴系牲畜。</w:t>
      </w:r>
    </w:p>
    <w:p w14:paraId="029205B9" w14:textId="77777777" w:rsidR="00182CBE" w:rsidRDefault="00902A86">
      <w:pPr>
        <w:ind w:firstLineChars="200" w:firstLine="420"/>
        <w:jc w:val="center"/>
        <w:rPr>
          <w:szCs w:val="21"/>
        </w:rPr>
      </w:pPr>
      <w:r>
        <w:rPr>
          <w:szCs w:val="21"/>
        </w:rPr>
        <w:t>第四节　行人和乘车人通行规定</w:t>
      </w:r>
    </w:p>
    <w:p w14:paraId="36F23E5C" w14:textId="77777777" w:rsidR="00182CBE" w:rsidRDefault="00902A86">
      <w:pPr>
        <w:ind w:firstLineChars="200" w:firstLine="420"/>
        <w:rPr>
          <w:szCs w:val="21"/>
        </w:rPr>
      </w:pPr>
      <w:r>
        <w:rPr>
          <w:szCs w:val="21"/>
        </w:rPr>
        <w:t>第六十一条　行人应当在人行道内行走，没有人行道的靠路边行走。</w:t>
      </w:r>
    </w:p>
    <w:p w14:paraId="064F1317" w14:textId="77777777" w:rsidR="00182CBE" w:rsidRDefault="00902A86">
      <w:pPr>
        <w:ind w:firstLineChars="200" w:firstLine="420"/>
        <w:rPr>
          <w:szCs w:val="21"/>
        </w:rPr>
      </w:pPr>
      <w:r>
        <w:rPr>
          <w:szCs w:val="21"/>
        </w:rPr>
        <w:t>第六十二条　行人通过路口或者横过道路，应当走人行横道或者过街设施；通过有交通信号灯的人行横道，应当按照交通信号灯指示通行；通过没有交通信号灯、人行横道的路口，或者在没有过街设施的路段横过道路，应当在确认安全后通过。</w:t>
      </w:r>
    </w:p>
    <w:p w14:paraId="229BFE4C" w14:textId="77777777" w:rsidR="00182CBE" w:rsidRDefault="00902A86">
      <w:pPr>
        <w:ind w:firstLineChars="200" w:firstLine="420"/>
        <w:rPr>
          <w:szCs w:val="21"/>
        </w:rPr>
      </w:pPr>
      <w:r>
        <w:rPr>
          <w:szCs w:val="21"/>
        </w:rPr>
        <w:t>第六十三条　行人不得跨越、倚坐道路隔离设施，不得扒车、强行拦车或者实施妨碍道路交通安全的其他行为。</w:t>
      </w:r>
    </w:p>
    <w:p w14:paraId="55777224" w14:textId="77777777" w:rsidR="00182CBE" w:rsidRDefault="00902A86">
      <w:pPr>
        <w:ind w:firstLineChars="200" w:firstLine="420"/>
        <w:rPr>
          <w:szCs w:val="21"/>
        </w:rPr>
      </w:pPr>
      <w:r>
        <w:rPr>
          <w:szCs w:val="21"/>
        </w:rPr>
        <w:t>第六十四条　学龄前儿童以及不能辨认或者不能控制自己行为的精神疾病患者、智力障碍者在道路上通行，应当由其监护人、监护人委托的人或者对其负有管理、保护职责的人带领。</w:t>
      </w:r>
    </w:p>
    <w:p w14:paraId="6262A252" w14:textId="77777777" w:rsidR="00182CBE" w:rsidRDefault="00902A86">
      <w:pPr>
        <w:ind w:firstLineChars="200" w:firstLine="420"/>
        <w:rPr>
          <w:szCs w:val="21"/>
        </w:rPr>
      </w:pPr>
      <w:r>
        <w:rPr>
          <w:szCs w:val="21"/>
        </w:rPr>
        <w:t>盲人在道路上通行，应当使用盲杖或者采取其他导盲手段，车辆应当避让盲人。</w:t>
      </w:r>
    </w:p>
    <w:p w14:paraId="7CFA1C6C" w14:textId="77777777" w:rsidR="00182CBE" w:rsidRDefault="00902A86">
      <w:pPr>
        <w:ind w:firstLineChars="200" w:firstLine="420"/>
        <w:rPr>
          <w:szCs w:val="21"/>
        </w:rPr>
      </w:pPr>
      <w:r>
        <w:rPr>
          <w:szCs w:val="21"/>
        </w:rPr>
        <w:t>第六十五条　行人通过铁路道口时，应当按照交通信号或者管理人员的指挥通行；没有交通信号和管理人员的，应当在确认无火车驶临后，迅速通过。</w:t>
      </w:r>
    </w:p>
    <w:p w14:paraId="22214602" w14:textId="77777777" w:rsidR="00182CBE" w:rsidRDefault="00902A86">
      <w:pPr>
        <w:ind w:firstLineChars="200" w:firstLine="420"/>
        <w:rPr>
          <w:szCs w:val="21"/>
        </w:rPr>
      </w:pPr>
      <w:r>
        <w:rPr>
          <w:szCs w:val="21"/>
        </w:rPr>
        <w:t>第六十六条　乘车人不得携带易燃易爆等危险物品，不得向车外抛洒物品，不得有影响驾驶人安全驾驶的行为。</w:t>
      </w:r>
    </w:p>
    <w:p w14:paraId="71878E6B" w14:textId="77777777" w:rsidR="00182CBE" w:rsidRDefault="00902A86">
      <w:pPr>
        <w:ind w:firstLineChars="200" w:firstLine="420"/>
        <w:jc w:val="center"/>
        <w:rPr>
          <w:szCs w:val="21"/>
        </w:rPr>
      </w:pPr>
      <w:r>
        <w:rPr>
          <w:szCs w:val="21"/>
        </w:rPr>
        <w:t>第五节　高速公路的特别规定</w:t>
      </w:r>
    </w:p>
    <w:p w14:paraId="786F9AF3" w14:textId="77777777" w:rsidR="00182CBE" w:rsidRDefault="00902A86">
      <w:pPr>
        <w:ind w:firstLineChars="200" w:firstLine="420"/>
        <w:rPr>
          <w:szCs w:val="21"/>
        </w:rPr>
      </w:pPr>
      <w:r>
        <w:rPr>
          <w:szCs w:val="21"/>
        </w:rPr>
        <w:t>第六十七条　行人、非机动车、拖拉机、轮式专用机械车、铰接式客车、全挂拖斗车以及其他设计最高时速低于七十公里的机动车，不得进入高速公路。高速公路限速标志标明的最高时速不得超过一百二十公里。</w:t>
      </w:r>
    </w:p>
    <w:p w14:paraId="6C9854AF" w14:textId="77777777" w:rsidR="00182CBE" w:rsidRDefault="00902A86">
      <w:pPr>
        <w:ind w:firstLineChars="200" w:firstLine="420"/>
        <w:rPr>
          <w:szCs w:val="21"/>
        </w:rPr>
      </w:pPr>
      <w:r>
        <w:rPr>
          <w:szCs w:val="21"/>
        </w:rPr>
        <w:t>第六十八条　机动车在高速公路上发生故障时，应当依照本法第五十二条的有关规定办理；但是，警告标志应当设置在故障车来车方向一百五十米以外，车上人员应当迅速转移到右侧路肩上或者应急车道内，并且迅速报警。</w:t>
      </w:r>
    </w:p>
    <w:p w14:paraId="2AF5B9E2" w14:textId="77777777" w:rsidR="00182CBE" w:rsidRDefault="00902A86">
      <w:pPr>
        <w:ind w:firstLineChars="200" w:firstLine="420"/>
        <w:rPr>
          <w:szCs w:val="21"/>
        </w:rPr>
      </w:pPr>
      <w:r>
        <w:rPr>
          <w:szCs w:val="21"/>
        </w:rPr>
        <w:t>机动车在高速公路上发生故障或者交通事故，无法正常行驶的，应当由救援车、清障车拖曳、牵引。</w:t>
      </w:r>
    </w:p>
    <w:p w14:paraId="2FE8D3C4" w14:textId="77777777" w:rsidR="00182CBE" w:rsidRDefault="00902A86">
      <w:pPr>
        <w:ind w:firstLineChars="200" w:firstLine="420"/>
        <w:rPr>
          <w:szCs w:val="21"/>
        </w:rPr>
      </w:pPr>
      <w:r>
        <w:rPr>
          <w:szCs w:val="21"/>
        </w:rPr>
        <w:t>第六十九条　任何单位、个人不得在高速公路上拦截检查行驶的车辆，公安机关的人民警察依法执行紧急公务除外。</w:t>
      </w:r>
    </w:p>
    <w:p w14:paraId="1210D6AE" w14:textId="77777777" w:rsidR="00182CBE" w:rsidRDefault="00902A86">
      <w:pPr>
        <w:jc w:val="center"/>
        <w:rPr>
          <w:b/>
          <w:szCs w:val="21"/>
        </w:rPr>
      </w:pPr>
      <w:r>
        <w:rPr>
          <w:b/>
          <w:szCs w:val="21"/>
        </w:rPr>
        <w:t>第五章　交通事故处理</w:t>
      </w:r>
    </w:p>
    <w:p w14:paraId="2B0887D6" w14:textId="77777777" w:rsidR="00182CBE" w:rsidRDefault="00902A86">
      <w:pPr>
        <w:ind w:firstLineChars="200" w:firstLine="420"/>
        <w:rPr>
          <w:szCs w:val="21"/>
        </w:rPr>
      </w:pPr>
      <w:r>
        <w:rPr>
          <w:szCs w:val="21"/>
        </w:rPr>
        <w:t>第七十条　在道路上发生交通事故，车辆驾驶人应当立即停车，保护现场；造成人身伤亡的，车辆驾驶人应当立即抢救受伤人员，并迅速报告执勤的交通警察或者公安机关交通管理部门。因抢救受伤人员变动现场的，应当标明位置。乘车人、过往车辆驾驶人、过往行人应当予以协助。</w:t>
      </w:r>
    </w:p>
    <w:p w14:paraId="014FE02F" w14:textId="77777777" w:rsidR="00182CBE" w:rsidRDefault="00902A86">
      <w:pPr>
        <w:ind w:firstLineChars="200" w:firstLine="420"/>
        <w:rPr>
          <w:szCs w:val="21"/>
        </w:rPr>
      </w:pPr>
      <w:r>
        <w:rPr>
          <w:szCs w:val="21"/>
        </w:rPr>
        <w:t>在道路上发生交通事故，未造成人身伤亡，当事人对事实及成因无争议的，可以即行撤离现场，恢复交通，自行协商处理损害赔偿事宜；不即行撤离现场的，应当迅速报告执勤的交通警察或者公安机关交通管理部门。</w:t>
      </w:r>
    </w:p>
    <w:p w14:paraId="70580A77" w14:textId="77777777" w:rsidR="00182CBE" w:rsidRDefault="00902A86">
      <w:pPr>
        <w:ind w:firstLineChars="200" w:firstLine="420"/>
        <w:rPr>
          <w:szCs w:val="21"/>
        </w:rPr>
      </w:pPr>
      <w:r>
        <w:rPr>
          <w:szCs w:val="21"/>
        </w:rPr>
        <w:t>在道路上发生交通事故，仅造成轻微财产损失，并且基本事实清楚的，当事人应当先撤离现场再进行协商处理。</w:t>
      </w:r>
    </w:p>
    <w:p w14:paraId="7C967B8D" w14:textId="77777777" w:rsidR="00182CBE" w:rsidRDefault="00902A86">
      <w:pPr>
        <w:ind w:firstLineChars="200" w:firstLine="420"/>
        <w:rPr>
          <w:szCs w:val="21"/>
        </w:rPr>
      </w:pPr>
      <w:r>
        <w:rPr>
          <w:szCs w:val="21"/>
        </w:rPr>
        <w:t>第七十一条　车辆发生交通事故后逃逸的，事故现场目击人员和其他知情人员应当向公安机关交通管理部门或者交通警察举报。举报属实的，公安机关交通管理部门应当给予奖励。</w:t>
      </w:r>
    </w:p>
    <w:p w14:paraId="340ED36C" w14:textId="77777777" w:rsidR="00182CBE" w:rsidRDefault="00902A86">
      <w:pPr>
        <w:ind w:firstLineChars="200" w:firstLine="420"/>
        <w:rPr>
          <w:szCs w:val="21"/>
        </w:rPr>
      </w:pPr>
      <w:r>
        <w:rPr>
          <w:szCs w:val="21"/>
        </w:rPr>
        <w:t>第七十二条　公安机关交通管理部门接到交通事故报警后，应当立即派交通警察赶赴现场，先组织抢救受伤人员，并采取措施，尽快恢复交通。</w:t>
      </w:r>
    </w:p>
    <w:p w14:paraId="37D1B22C" w14:textId="77777777" w:rsidR="00182CBE" w:rsidRDefault="00902A86">
      <w:pPr>
        <w:ind w:firstLineChars="200" w:firstLine="420"/>
        <w:rPr>
          <w:szCs w:val="21"/>
        </w:rPr>
      </w:pPr>
      <w:r>
        <w:rPr>
          <w:szCs w:val="21"/>
        </w:rPr>
        <w:t>交通警察应当对交通事故现场进行勘验、检查，收集证据；因收集证据的需要，可以扣留事故车辆，但是应当妥善保管，以备核查。</w:t>
      </w:r>
    </w:p>
    <w:p w14:paraId="02AD16F5" w14:textId="77777777" w:rsidR="00182CBE" w:rsidRDefault="00902A86">
      <w:pPr>
        <w:ind w:firstLineChars="200" w:firstLine="420"/>
        <w:rPr>
          <w:szCs w:val="21"/>
        </w:rPr>
      </w:pPr>
      <w:r>
        <w:rPr>
          <w:szCs w:val="21"/>
        </w:rPr>
        <w:t>对当事人的生理、精神状况等专业性较强的检验，公安机关交通管理部门应当委托专门机构进行鉴定。鉴定结论应当由鉴定人签名。</w:t>
      </w:r>
    </w:p>
    <w:p w14:paraId="455667BB" w14:textId="77777777" w:rsidR="00182CBE" w:rsidRDefault="00902A86">
      <w:pPr>
        <w:ind w:firstLineChars="200" w:firstLine="420"/>
        <w:rPr>
          <w:szCs w:val="21"/>
        </w:rPr>
      </w:pPr>
      <w:r>
        <w:rPr>
          <w:szCs w:val="21"/>
        </w:rPr>
        <w:t>第七十三条　公安机关交通管理部门应当根据交通事故现场勘验、检查、调查情况和有关的检验、鉴定结论，及时制作交通事故认定书，作为处理交通事故的证据。交通事故认定书应当载明交通事故的基本事实、成因和当事人的责任，并送达当事人。</w:t>
      </w:r>
    </w:p>
    <w:p w14:paraId="1ED649A7" w14:textId="77777777" w:rsidR="00182CBE" w:rsidRDefault="00902A86">
      <w:pPr>
        <w:ind w:firstLineChars="200" w:firstLine="420"/>
        <w:rPr>
          <w:szCs w:val="21"/>
        </w:rPr>
      </w:pPr>
      <w:r>
        <w:rPr>
          <w:szCs w:val="21"/>
        </w:rPr>
        <w:t>第七十四条　对交通事故损害赔偿的争议，当事人可以请求公安机关交通管理部门调解，也可以直接向人民法院提起民事诉讼。</w:t>
      </w:r>
    </w:p>
    <w:p w14:paraId="1DD4588C" w14:textId="77777777" w:rsidR="00182CBE" w:rsidRDefault="00902A86">
      <w:pPr>
        <w:ind w:firstLineChars="200" w:firstLine="420"/>
        <w:rPr>
          <w:szCs w:val="21"/>
        </w:rPr>
      </w:pPr>
      <w:r>
        <w:rPr>
          <w:szCs w:val="21"/>
        </w:rPr>
        <w:t>经公安机关交通管理部门调解，当事人未达成协议或者调解书生效后不履行的，当事人可以向人民法院提起民事诉讼。</w:t>
      </w:r>
    </w:p>
    <w:p w14:paraId="7655B445" w14:textId="77777777" w:rsidR="00182CBE" w:rsidRDefault="00902A86">
      <w:pPr>
        <w:ind w:firstLineChars="200" w:firstLine="420"/>
        <w:rPr>
          <w:szCs w:val="21"/>
        </w:rPr>
      </w:pPr>
      <w:r>
        <w:rPr>
          <w:szCs w:val="21"/>
        </w:rPr>
        <w:t>第七十五条　医疗机构对交通事故中的受伤人员应当及时抢救，不得因抢救费用未及时支付而拖延救治。肇事车辆参加机动车第三者责任强制保险的，由保险公司在责任限额范围内支付抢救费用；抢救费用超过责任限额的，未参加机动车第三者责任强制保险或者肇事后逃逸的，由道路交通事故社会救助基金先行垫付部分或者全部抢救费用，道路交通事故社会救助基金管理机构有权向交通事故责任人追偿。</w:t>
      </w:r>
    </w:p>
    <w:p w14:paraId="50F1AADC" w14:textId="77777777" w:rsidR="00182CBE" w:rsidRDefault="00902A86">
      <w:pPr>
        <w:ind w:firstLineChars="200" w:firstLine="420"/>
        <w:rPr>
          <w:szCs w:val="21"/>
        </w:rPr>
      </w:pPr>
      <w:r>
        <w:rPr>
          <w:szCs w:val="21"/>
        </w:rPr>
        <w:t>第七十六条　机动车发生交通事故造成人身伤亡、财产损失的，由保险公司在机动车第三者责任强制保险责任限额范围内予以赔偿；不足的部分，按照下列规定承担赔偿责任：</w:t>
      </w:r>
    </w:p>
    <w:p w14:paraId="6234940F" w14:textId="77777777" w:rsidR="00182CBE" w:rsidRDefault="00902A86">
      <w:pPr>
        <w:ind w:firstLineChars="200" w:firstLine="420"/>
        <w:rPr>
          <w:szCs w:val="21"/>
        </w:rPr>
      </w:pPr>
      <w:r>
        <w:rPr>
          <w:szCs w:val="21"/>
        </w:rPr>
        <w:t>（一）机动车之间发生交通事故的，由有过错的一方承担赔偿责任；双方都有过错的，按照各自过错的比例分担责任。</w:t>
      </w:r>
    </w:p>
    <w:p w14:paraId="1620F0FF" w14:textId="77777777" w:rsidR="00182CBE" w:rsidRDefault="00902A86">
      <w:pPr>
        <w:ind w:firstLineChars="200" w:firstLine="420"/>
        <w:rPr>
          <w:szCs w:val="21"/>
        </w:rPr>
      </w:pPr>
      <w:r>
        <w:rPr>
          <w:szCs w:val="21"/>
        </w:rPr>
        <w:t>（二）机动车与非机动车驾驶人、行人之间发生交通事故，非机动车驾驶人、行人没有过错的，由机动车一方承担赔偿责任；有证据证明非机动车驾驶人、行人有过错的，根据过错程度适当减轻机动车一方的赔偿责任；机动车一方没有过错的，承担不超过百分之十的赔偿责任。</w:t>
      </w:r>
    </w:p>
    <w:p w14:paraId="08CA2F8C" w14:textId="77777777" w:rsidR="00182CBE" w:rsidRDefault="00902A86">
      <w:pPr>
        <w:ind w:firstLineChars="200" w:firstLine="420"/>
        <w:rPr>
          <w:szCs w:val="21"/>
        </w:rPr>
      </w:pPr>
      <w:r>
        <w:rPr>
          <w:szCs w:val="21"/>
        </w:rPr>
        <w:t>交通事故的损失是由非机动车驾驶人、行人故意碰撞机动车造成的，机动车一方不承担赔偿责任。</w:t>
      </w:r>
    </w:p>
    <w:p w14:paraId="4F8EB738" w14:textId="77777777" w:rsidR="00182CBE" w:rsidRDefault="00902A86">
      <w:pPr>
        <w:ind w:firstLineChars="200" w:firstLine="420"/>
        <w:rPr>
          <w:szCs w:val="21"/>
        </w:rPr>
      </w:pPr>
      <w:r>
        <w:rPr>
          <w:szCs w:val="21"/>
        </w:rPr>
        <w:t>第七十七条　车辆在道路以外通行时发生的事故，公安机关交通管理部门接到报案的，参照本法有关规定办理。</w:t>
      </w:r>
    </w:p>
    <w:p w14:paraId="3117C360" w14:textId="77777777" w:rsidR="00182CBE" w:rsidRDefault="00902A86">
      <w:pPr>
        <w:jc w:val="center"/>
        <w:rPr>
          <w:b/>
          <w:szCs w:val="21"/>
        </w:rPr>
      </w:pPr>
      <w:r>
        <w:rPr>
          <w:b/>
          <w:szCs w:val="21"/>
        </w:rPr>
        <w:t>第六章　执法监督</w:t>
      </w:r>
    </w:p>
    <w:p w14:paraId="77AF0028" w14:textId="77777777" w:rsidR="00182CBE" w:rsidRDefault="00902A86">
      <w:pPr>
        <w:ind w:firstLineChars="200" w:firstLine="420"/>
        <w:rPr>
          <w:szCs w:val="21"/>
        </w:rPr>
      </w:pPr>
      <w:r>
        <w:rPr>
          <w:szCs w:val="21"/>
        </w:rPr>
        <w:t>第七十八条　公安机关交通管理部门应当加强对交通警察的管理，提高交通警察的素质和管理道路交通的水平。</w:t>
      </w:r>
    </w:p>
    <w:p w14:paraId="0FA5E6E9" w14:textId="77777777" w:rsidR="00182CBE" w:rsidRDefault="00902A86">
      <w:pPr>
        <w:ind w:firstLineChars="200" w:firstLine="420"/>
        <w:rPr>
          <w:szCs w:val="21"/>
        </w:rPr>
      </w:pPr>
      <w:r>
        <w:rPr>
          <w:szCs w:val="21"/>
        </w:rPr>
        <w:t>公安机关交通管理部门应当对交通警察进行法制和交通安全管理业务培训、考核。交通警察经考核不合格的，不得上岗执行职务。</w:t>
      </w:r>
    </w:p>
    <w:p w14:paraId="6A982D2B" w14:textId="77777777" w:rsidR="00182CBE" w:rsidRDefault="00902A86">
      <w:pPr>
        <w:ind w:firstLineChars="200" w:firstLine="420"/>
        <w:rPr>
          <w:szCs w:val="21"/>
        </w:rPr>
      </w:pPr>
      <w:r>
        <w:rPr>
          <w:szCs w:val="21"/>
        </w:rPr>
        <w:t>第七十九条　公安机关交通管理部门及其交通警察实施道路交通安全管理，应当依据法定的职权和程序，简化办事手续，做到公正、严格、文明、高效。</w:t>
      </w:r>
    </w:p>
    <w:p w14:paraId="6B09B11F" w14:textId="77777777" w:rsidR="00182CBE" w:rsidRDefault="00902A86">
      <w:pPr>
        <w:ind w:firstLineChars="200" w:firstLine="420"/>
        <w:rPr>
          <w:szCs w:val="21"/>
        </w:rPr>
      </w:pPr>
      <w:r>
        <w:rPr>
          <w:szCs w:val="21"/>
        </w:rPr>
        <w:t>第八十条　交通警察执行职务时，应当按照规定着装，佩带人民警察标志，持有人民警察证件，保持警容严整，举止端庄，指挥规范。</w:t>
      </w:r>
    </w:p>
    <w:p w14:paraId="6DDCDEAE" w14:textId="77777777" w:rsidR="00182CBE" w:rsidRDefault="00902A86">
      <w:pPr>
        <w:ind w:firstLineChars="200" w:firstLine="420"/>
        <w:rPr>
          <w:szCs w:val="21"/>
        </w:rPr>
      </w:pPr>
      <w:r>
        <w:rPr>
          <w:szCs w:val="21"/>
        </w:rPr>
        <w:t>第八十一条　依照本法发放牌证等收取工本费，应当严格执行国务院价格主管部门核定的收费标准，并全部上缴国库。</w:t>
      </w:r>
    </w:p>
    <w:p w14:paraId="4D57B31E" w14:textId="77777777" w:rsidR="00182CBE" w:rsidRDefault="00902A86">
      <w:pPr>
        <w:ind w:firstLineChars="200" w:firstLine="420"/>
        <w:rPr>
          <w:szCs w:val="21"/>
        </w:rPr>
      </w:pPr>
      <w:r>
        <w:rPr>
          <w:szCs w:val="21"/>
        </w:rPr>
        <w:t>第八十二条　公安机关交通管理部门依法实施罚款的行政处罚，应当依照有关法律、行政法规的规定，实施罚款决定与罚款收缴分离；收缴的罚款以及依法没收的违法所得，应当全部上缴国库。</w:t>
      </w:r>
    </w:p>
    <w:p w14:paraId="387F741E" w14:textId="77777777" w:rsidR="00182CBE" w:rsidRDefault="00902A86">
      <w:pPr>
        <w:ind w:firstLineChars="200" w:firstLine="420"/>
        <w:rPr>
          <w:szCs w:val="21"/>
        </w:rPr>
      </w:pPr>
      <w:r>
        <w:rPr>
          <w:szCs w:val="21"/>
        </w:rPr>
        <w:t>第八十三条　交通警察调查处理道路交通安全违法行为和交通事故，有下列情形之一的，应当回避：</w:t>
      </w:r>
    </w:p>
    <w:p w14:paraId="0C968429" w14:textId="77777777" w:rsidR="00182CBE" w:rsidRDefault="00902A86">
      <w:pPr>
        <w:ind w:firstLineChars="200" w:firstLine="420"/>
        <w:rPr>
          <w:szCs w:val="21"/>
        </w:rPr>
      </w:pPr>
      <w:r>
        <w:rPr>
          <w:szCs w:val="21"/>
        </w:rPr>
        <w:t>（一）是本案的当事人或者当事人的近亲属；</w:t>
      </w:r>
    </w:p>
    <w:p w14:paraId="0558C388" w14:textId="77777777" w:rsidR="00182CBE" w:rsidRDefault="00902A86">
      <w:pPr>
        <w:ind w:firstLineChars="200" w:firstLine="420"/>
        <w:rPr>
          <w:szCs w:val="21"/>
        </w:rPr>
      </w:pPr>
      <w:r>
        <w:rPr>
          <w:szCs w:val="21"/>
        </w:rPr>
        <w:t>（二）本人或者其近亲属与本案有利害关系；</w:t>
      </w:r>
    </w:p>
    <w:p w14:paraId="3951F972" w14:textId="77777777" w:rsidR="00182CBE" w:rsidRDefault="00902A86">
      <w:pPr>
        <w:ind w:firstLineChars="200" w:firstLine="420"/>
        <w:rPr>
          <w:szCs w:val="21"/>
        </w:rPr>
      </w:pPr>
      <w:r>
        <w:rPr>
          <w:szCs w:val="21"/>
        </w:rPr>
        <w:t>（三）与本案当事人有其他关系，可能影响案件的公正处理。</w:t>
      </w:r>
    </w:p>
    <w:p w14:paraId="18DB575E" w14:textId="77777777" w:rsidR="00182CBE" w:rsidRDefault="00902A86">
      <w:pPr>
        <w:ind w:firstLineChars="200" w:firstLine="420"/>
        <w:rPr>
          <w:szCs w:val="21"/>
        </w:rPr>
      </w:pPr>
      <w:r>
        <w:rPr>
          <w:szCs w:val="21"/>
        </w:rPr>
        <w:t>第八十四条　公安机关交通管理部门及其交通警察的行政执法活动，应当接受行政监察机关依法实施的监督。</w:t>
      </w:r>
    </w:p>
    <w:p w14:paraId="31B37988" w14:textId="77777777" w:rsidR="00182CBE" w:rsidRDefault="00902A86">
      <w:pPr>
        <w:ind w:firstLineChars="200" w:firstLine="420"/>
        <w:rPr>
          <w:szCs w:val="21"/>
        </w:rPr>
      </w:pPr>
      <w:r>
        <w:rPr>
          <w:szCs w:val="21"/>
        </w:rPr>
        <w:t>公安机关督察部门应当对公安机关交通管理部门及其交通警察执行法律、法规和遵守纪律的情况依法进行监督。</w:t>
      </w:r>
    </w:p>
    <w:p w14:paraId="4D4A1BB7" w14:textId="77777777" w:rsidR="00182CBE" w:rsidRDefault="00902A86">
      <w:pPr>
        <w:ind w:firstLineChars="200" w:firstLine="420"/>
        <w:rPr>
          <w:szCs w:val="21"/>
        </w:rPr>
      </w:pPr>
      <w:r>
        <w:rPr>
          <w:szCs w:val="21"/>
        </w:rPr>
        <w:t>上级公安机关交通管理部门应当对下级公安机关交通管理部门的执法活动进行监督。</w:t>
      </w:r>
    </w:p>
    <w:p w14:paraId="2F1615FF" w14:textId="77777777" w:rsidR="00182CBE" w:rsidRDefault="00902A86">
      <w:pPr>
        <w:ind w:firstLineChars="200" w:firstLine="420"/>
        <w:rPr>
          <w:szCs w:val="21"/>
        </w:rPr>
      </w:pPr>
      <w:r>
        <w:rPr>
          <w:szCs w:val="21"/>
        </w:rPr>
        <w:t>第八十五条　公安机关交通管理部门及其交通警察执行职务，应当自觉接受社会和公民的监督。</w:t>
      </w:r>
    </w:p>
    <w:p w14:paraId="7D569B4B" w14:textId="77777777" w:rsidR="00182CBE" w:rsidRDefault="00902A86">
      <w:pPr>
        <w:ind w:firstLineChars="200" w:firstLine="420"/>
        <w:rPr>
          <w:szCs w:val="21"/>
        </w:rPr>
      </w:pPr>
      <w:r>
        <w:rPr>
          <w:szCs w:val="21"/>
        </w:rPr>
        <w:t>任何单位和个人都有权对公安机关交通管理部门及其交通警察不严格执法以及违法违纪行为进行检举、控告。收到检举、控告的机关，应当依据职责及时查处。</w:t>
      </w:r>
    </w:p>
    <w:p w14:paraId="7E908D45" w14:textId="77777777" w:rsidR="00182CBE" w:rsidRDefault="00902A86">
      <w:pPr>
        <w:ind w:firstLineChars="200" w:firstLine="420"/>
        <w:rPr>
          <w:szCs w:val="21"/>
        </w:rPr>
      </w:pPr>
      <w:r>
        <w:rPr>
          <w:szCs w:val="21"/>
        </w:rPr>
        <w:t>第八十六条　任何单位不得给公安机关交通管理部门下达或者变相下达罚款指标；公安机关交通管理部门不得以罚款数额作为考核交通警察的标准。</w:t>
      </w:r>
    </w:p>
    <w:p w14:paraId="0A88882E" w14:textId="77777777" w:rsidR="00182CBE" w:rsidRDefault="00902A86">
      <w:pPr>
        <w:ind w:firstLineChars="200" w:firstLine="420"/>
        <w:rPr>
          <w:szCs w:val="21"/>
        </w:rPr>
      </w:pPr>
      <w:r>
        <w:rPr>
          <w:szCs w:val="21"/>
        </w:rPr>
        <w:t>公安机关交通管理部门及其交通警察对超越法律、法规规定的指令，有权拒绝执行，并同时向上级机关报告。</w:t>
      </w:r>
    </w:p>
    <w:p w14:paraId="32DD06C8" w14:textId="77777777" w:rsidR="00182CBE" w:rsidRDefault="00902A86">
      <w:pPr>
        <w:jc w:val="center"/>
        <w:rPr>
          <w:b/>
          <w:szCs w:val="21"/>
        </w:rPr>
      </w:pPr>
      <w:r>
        <w:rPr>
          <w:b/>
          <w:szCs w:val="21"/>
        </w:rPr>
        <w:t>第七章　法律责任</w:t>
      </w:r>
    </w:p>
    <w:p w14:paraId="6459F7BA" w14:textId="77777777" w:rsidR="00182CBE" w:rsidRDefault="00902A86">
      <w:pPr>
        <w:ind w:firstLineChars="200" w:firstLine="420"/>
        <w:rPr>
          <w:szCs w:val="21"/>
        </w:rPr>
      </w:pPr>
      <w:r>
        <w:rPr>
          <w:szCs w:val="21"/>
        </w:rPr>
        <w:t>第八十七条　公安机关交通管理部门及其交通警察对道路交通安全违法行为，应当及时纠正。</w:t>
      </w:r>
    </w:p>
    <w:p w14:paraId="6A8188F0" w14:textId="77777777" w:rsidR="00182CBE" w:rsidRDefault="00902A86">
      <w:pPr>
        <w:ind w:firstLineChars="200" w:firstLine="420"/>
        <w:rPr>
          <w:szCs w:val="21"/>
        </w:rPr>
      </w:pPr>
      <w:r>
        <w:rPr>
          <w:szCs w:val="21"/>
        </w:rPr>
        <w:t>公安机关交通管理部门及其交通警察应当依据事实和本法的有关规定对道路交通安全违法行为予以处罚。对于情节轻微，未影响道路通行的，指出违法行为，给予口头警告后放行。</w:t>
      </w:r>
    </w:p>
    <w:p w14:paraId="066F4E63" w14:textId="77777777" w:rsidR="00182CBE" w:rsidRDefault="00902A86">
      <w:pPr>
        <w:ind w:firstLineChars="200" w:firstLine="420"/>
        <w:rPr>
          <w:szCs w:val="21"/>
        </w:rPr>
      </w:pPr>
      <w:r>
        <w:rPr>
          <w:szCs w:val="21"/>
        </w:rPr>
        <w:t>第八十八条　对道路交通安全违法行为的处罚种类包括：警告、罚款、暂扣或者吊销机动车驾驶证、拘留。</w:t>
      </w:r>
    </w:p>
    <w:p w14:paraId="771ECE5B" w14:textId="77777777" w:rsidR="00182CBE" w:rsidRDefault="00902A86">
      <w:pPr>
        <w:ind w:firstLineChars="200" w:firstLine="420"/>
        <w:rPr>
          <w:szCs w:val="21"/>
        </w:rPr>
      </w:pPr>
      <w:r>
        <w:rPr>
          <w:szCs w:val="21"/>
        </w:rPr>
        <w:t>第八十九条　行人、乘车人、非机动车驾驶人违反道路交通安全法律、法规关于道路通行规定的，处警告或者五元以上五十元以下罚款；非机动车驾驶人拒绝接受罚款处罚的，可以扣留其非机动车。</w:t>
      </w:r>
    </w:p>
    <w:p w14:paraId="73DF6135" w14:textId="77777777" w:rsidR="00182CBE" w:rsidRDefault="00902A86">
      <w:pPr>
        <w:ind w:firstLineChars="200" w:firstLine="420"/>
        <w:rPr>
          <w:szCs w:val="21"/>
        </w:rPr>
      </w:pPr>
      <w:r>
        <w:rPr>
          <w:szCs w:val="21"/>
        </w:rPr>
        <w:t>第九十条　机动车驾驶人违反道路交通安全法律、法规关于道路通行规定的，处警告或者二十元以上二百元以下罚款。本法另有规定的，依照规定处罚。</w:t>
      </w:r>
    </w:p>
    <w:p w14:paraId="5BA11AAC" w14:textId="77777777" w:rsidR="00182CBE" w:rsidRDefault="00902A86">
      <w:pPr>
        <w:ind w:firstLineChars="200" w:firstLine="420"/>
        <w:rPr>
          <w:szCs w:val="21"/>
        </w:rPr>
      </w:pPr>
      <w:r>
        <w:rPr>
          <w:szCs w:val="21"/>
        </w:rPr>
        <w:t>第九十一条　饮酒后驾驶机动车的，处暂扣六个月机动车驾驶证，并处一千元以上二千元以下罚款。因饮酒后驾驶机动车被处罚，再次饮酒后驾驶机动车的，处十日以下拘留，并处一千元以上二千元以下罚款，吊销机动车驾驶证。</w:t>
      </w:r>
    </w:p>
    <w:p w14:paraId="4E893264" w14:textId="77777777" w:rsidR="00182CBE" w:rsidRDefault="00902A86">
      <w:pPr>
        <w:ind w:firstLineChars="200" w:firstLine="420"/>
        <w:rPr>
          <w:szCs w:val="21"/>
        </w:rPr>
      </w:pPr>
      <w:r>
        <w:rPr>
          <w:szCs w:val="21"/>
        </w:rPr>
        <w:t>醉酒驾驶机动车的，由公安机关交通管理部门约束至酒醒，吊销机动车驾驶证，依法追究刑事责任；五年内不得重新取得机动车驾驶证。</w:t>
      </w:r>
    </w:p>
    <w:p w14:paraId="005F147A" w14:textId="77777777" w:rsidR="00182CBE" w:rsidRDefault="00902A86">
      <w:pPr>
        <w:ind w:firstLineChars="200" w:firstLine="420"/>
        <w:rPr>
          <w:szCs w:val="21"/>
        </w:rPr>
      </w:pPr>
      <w:r>
        <w:rPr>
          <w:szCs w:val="21"/>
        </w:rPr>
        <w:t>饮酒后驾驶营运机动车的，处十五日拘留，并处五千元罚款，吊销机动车驾驶证，五年内不得重新取得机动车驾驶证。</w:t>
      </w:r>
    </w:p>
    <w:p w14:paraId="5AA1403F" w14:textId="77777777" w:rsidR="00182CBE" w:rsidRDefault="00902A86">
      <w:pPr>
        <w:ind w:firstLineChars="200" w:firstLine="420"/>
        <w:rPr>
          <w:szCs w:val="21"/>
        </w:rPr>
      </w:pPr>
      <w:r>
        <w:rPr>
          <w:szCs w:val="21"/>
        </w:rPr>
        <w:t>醉酒驾驶营运机动车的，由公安机关交通管理部门约束至酒醒，吊销机动车驾驶证，依法追究刑事责任；十年内不得重新取得机动车驾驶证，重新取得机动车驾驶证后，不得驾驶营运机动车。</w:t>
      </w:r>
    </w:p>
    <w:p w14:paraId="772A8601" w14:textId="77777777" w:rsidR="00182CBE" w:rsidRDefault="00902A86">
      <w:pPr>
        <w:ind w:firstLineChars="200" w:firstLine="420"/>
        <w:rPr>
          <w:szCs w:val="21"/>
        </w:rPr>
      </w:pPr>
      <w:r>
        <w:rPr>
          <w:szCs w:val="21"/>
        </w:rPr>
        <w:t>饮酒后或者醉酒驾驶机动车发生重大交通事故，构成犯罪的，依法追究刑事责任，并由公安机关交通管理部门吊销机动车驾驶证，终生不得重新取得机动车驾驶证。</w:t>
      </w:r>
    </w:p>
    <w:p w14:paraId="3563C9C7" w14:textId="77777777" w:rsidR="00182CBE" w:rsidRDefault="00902A86">
      <w:pPr>
        <w:ind w:firstLineChars="200" w:firstLine="420"/>
        <w:rPr>
          <w:szCs w:val="21"/>
        </w:rPr>
      </w:pPr>
      <w:r>
        <w:rPr>
          <w:szCs w:val="21"/>
        </w:rPr>
        <w:t>第九十二条　公路客运车辆载客超过额定乘员的，处二百元以上五百元以下罚款；超过额定乘员百分之二十或者违反规定载货的，处五百元以上二千元以下罚款。</w:t>
      </w:r>
    </w:p>
    <w:p w14:paraId="5040A30B" w14:textId="77777777" w:rsidR="00182CBE" w:rsidRDefault="00902A86">
      <w:pPr>
        <w:ind w:firstLineChars="200" w:firstLine="420"/>
        <w:rPr>
          <w:szCs w:val="21"/>
        </w:rPr>
      </w:pPr>
      <w:r>
        <w:rPr>
          <w:szCs w:val="21"/>
        </w:rPr>
        <w:t>货运机动车超过核定载质量的，处二百元以上五百元以下罚款；超过核定载质量百分之三十或者违反规定载客的，处五百元以上二千元以下罚款。</w:t>
      </w:r>
    </w:p>
    <w:p w14:paraId="5ABBCF56" w14:textId="77777777" w:rsidR="00182CBE" w:rsidRDefault="00902A86">
      <w:pPr>
        <w:ind w:firstLineChars="200" w:firstLine="420"/>
        <w:rPr>
          <w:szCs w:val="21"/>
        </w:rPr>
      </w:pPr>
      <w:r>
        <w:rPr>
          <w:szCs w:val="21"/>
        </w:rPr>
        <w:t>有前两款行为的，由公安机关交通管理部门扣留机动车至违法状态消除。</w:t>
      </w:r>
    </w:p>
    <w:p w14:paraId="720DF71F" w14:textId="77777777" w:rsidR="00182CBE" w:rsidRDefault="00902A86">
      <w:pPr>
        <w:ind w:firstLineChars="200" w:firstLine="420"/>
        <w:rPr>
          <w:szCs w:val="21"/>
        </w:rPr>
      </w:pPr>
      <w:r>
        <w:rPr>
          <w:szCs w:val="21"/>
        </w:rPr>
        <w:t>运输单位的车辆有本条第一款、第二款规定的情形，经处罚不改的，对直接负责的主管人员处二千元以上五千元以下罚款。</w:t>
      </w:r>
    </w:p>
    <w:p w14:paraId="1CCE5B26" w14:textId="77777777" w:rsidR="00182CBE" w:rsidRDefault="00902A86">
      <w:pPr>
        <w:ind w:firstLineChars="200" w:firstLine="420"/>
        <w:rPr>
          <w:szCs w:val="21"/>
        </w:rPr>
      </w:pPr>
      <w:r>
        <w:rPr>
          <w:szCs w:val="21"/>
        </w:rPr>
        <w:t>第九十三条　对违反道路交通安全法律、法规关于机动车停放、临时停车规定的，可以指出违法行为，并予以口头警告，令其立即驶离。</w:t>
      </w:r>
    </w:p>
    <w:p w14:paraId="338B7016" w14:textId="77777777" w:rsidR="00182CBE" w:rsidRDefault="00902A86">
      <w:pPr>
        <w:ind w:firstLineChars="200" w:firstLine="420"/>
        <w:rPr>
          <w:szCs w:val="21"/>
        </w:rPr>
      </w:pPr>
      <w:r>
        <w:rPr>
          <w:szCs w:val="21"/>
        </w:rPr>
        <w:t>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p w14:paraId="0757C713" w14:textId="77777777" w:rsidR="00182CBE" w:rsidRDefault="00902A86">
      <w:pPr>
        <w:ind w:firstLineChars="200" w:firstLine="420"/>
        <w:rPr>
          <w:szCs w:val="21"/>
        </w:rPr>
      </w:pPr>
      <w:r>
        <w:rPr>
          <w:szCs w:val="21"/>
        </w:rPr>
        <w:t>因采取不正确的方法拖车造成机动车损坏的，应当依法承担补偿责任。</w:t>
      </w:r>
    </w:p>
    <w:p w14:paraId="4D7CD787" w14:textId="77777777" w:rsidR="00182CBE" w:rsidRDefault="00902A86">
      <w:pPr>
        <w:ind w:firstLineChars="200" w:firstLine="420"/>
        <w:rPr>
          <w:szCs w:val="21"/>
        </w:rPr>
      </w:pPr>
      <w:r>
        <w:rPr>
          <w:szCs w:val="21"/>
        </w:rPr>
        <w:t>第九十四条　机动车安全技术检验机构实施机动车安全技术检验超过国务院价格主管部门核定的收费标准收取费用的，退还多收取的费用，并由价格主管部门依照《中华人民共和国价格法》的有关规定给予处罚。</w:t>
      </w:r>
    </w:p>
    <w:p w14:paraId="496535A7" w14:textId="77777777" w:rsidR="00182CBE" w:rsidRDefault="00902A86">
      <w:pPr>
        <w:ind w:firstLineChars="200" w:firstLine="420"/>
        <w:rPr>
          <w:szCs w:val="21"/>
        </w:rPr>
      </w:pPr>
      <w:r>
        <w:rPr>
          <w:szCs w:val="21"/>
        </w:rPr>
        <w:t>机动车安全技术检验机构不按照机动车国家安全技术标准进行检验，出具虚假检验结果的，由公安机关交通管理部门处所收检验费用五倍以上十倍以下罚款，并依法撤销其检验资格；构成犯罪的，依法追究刑事责任。</w:t>
      </w:r>
    </w:p>
    <w:p w14:paraId="4AC818D1" w14:textId="77777777" w:rsidR="00182CBE" w:rsidRDefault="00902A86">
      <w:pPr>
        <w:ind w:firstLineChars="200" w:firstLine="420"/>
        <w:rPr>
          <w:szCs w:val="21"/>
        </w:rPr>
      </w:pPr>
      <w:r>
        <w:rPr>
          <w:szCs w:val="21"/>
        </w:rPr>
        <w:t>第九十五条　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14:paraId="796CD8E6" w14:textId="77777777" w:rsidR="00182CBE" w:rsidRDefault="00902A86">
      <w:pPr>
        <w:ind w:firstLineChars="200" w:firstLine="420"/>
        <w:rPr>
          <w:szCs w:val="21"/>
        </w:rPr>
      </w:pPr>
      <w:r>
        <w:rPr>
          <w:szCs w:val="21"/>
        </w:rPr>
        <w:t>故意遮挡、污损或者不按规定安装机动车号牌的，依照本法第九十条的规定予以处罚。</w:t>
      </w:r>
    </w:p>
    <w:p w14:paraId="5FC9DAA0" w14:textId="77777777" w:rsidR="00182CBE" w:rsidRDefault="00902A86">
      <w:pPr>
        <w:ind w:firstLineChars="200" w:firstLine="420"/>
        <w:rPr>
          <w:szCs w:val="21"/>
        </w:rPr>
      </w:pPr>
      <w:r>
        <w:rPr>
          <w:szCs w:val="21"/>
        </w:rPr>
        <w:t>第九十六条　伪造、变造或者使用伪造、变造的机动车登记证书、号牌、行驶证、驾驶证的，由公安机关交通管理部门予以收缴，扣留该机动车，处十五日以下拘留，并处二千元以上五千元以下罚款；构成犯罪的，依法追究刑事责任。</w:t>
      </w:r>
    </w:p>
    <w:p w14:paraId="5DD51BB1" w14:textId="77777777" w:rsidR="00182CBE" w:rsidRDefault="00902A86">
      <w:pPr>
        <w:ind w:firstLineChars="200" w:firstLine="420"/>
        <w:rPr>
          <w:szCs w:val="21"/>
        </w:rPr>
      </w:pPr>
      <w:r>
        <w:rPr>
          <w:szCs w:val="21"/>
        </w:rPr>
        <w:t>伪造、变造或者使用伪造、变造的检验合格标志、保险标志的，由公安机关交通管理部门予以收缴，扣留该机动车，处十日以下拘留，并处一千元以上三千元以下罚款；构成犯罪的，依法追究刑事责任。</w:t>
      </w:r>
    </w:p>
    <w:p w14:paraId="539440E6" w14:textId="77777777" w:rsidR="00182CBE" w:rsidRDefault="00902A86">
      <w:pPr>
        <w:ind w:firstLineChars="200" w:firstLine="420"/>
        <w:rPr>
          <w:szCs w:val="21"/>
        </w:rPr>
      </w:pPr>
      <w:r>
        <w:rPr>
          <w:szCs w:val="21"/>
        </w:rPr>
        <w:t>使用其他车辆的机动车登记证书、号牌、行驶证、检验合格标志、保险标志的，由公安机关交通管理部门予以收缴，扣留该机动车，处二千元以上五千元以下罚款。</w:t>
      </w:r>
    </w:p>
    <w:p w14:paraId="798A8B19" w14:textId="77777777" w:rsidR="00182CBE" w:rsidRDefault="00902A86">
      <w:pPr>
        <w:ind w:firstLineChars="200" w:firstLine="420"/>
        <w:rPr>
          <w:szCs w:val="21"/>
        </w:rPr>
      </w:pPr>
      <w:r>
        <w:rPr>
          <w:szCs w:val="21"/>
        </w:rPr>
        <w:t>当事人提供相应的合法证明或者补办相应手续的，应当及时退还机动车。</w:t>
      </w:r>
    </w:p>
    <w:p w14:paraId="53072C3A" w14:textId="77777777" w:rsidR="00182CBE" w:rsidRDefault="00902A86">
      <w:pPr>
        <w:ind w:firstLineChars="200" w:firstLine="420"/>
        <w:rPr>
          <w:szCs w:val="21"/>
        </w:rPr>
      </w:pPr>
      <w:r>
        <w:rPr>
          <w:szCs w:val="21"/>
        </w:rPr>
        <w:t>第九十七条　非法安装警报器、标志灯具的，由公安机关交通管理部门强制拆除，予以收缴，并处二百元以上二千元以下罚款。</w:t>
      </w:r>
    </w:p>
    <w:p w14:paraId="55388782" w14:textId="77777777" w:rsidR="00182CBE" w:rsidRDefault="00902A86">
      <w:pPr>
        <w:ind w:firstLineChars="200" w:firstLine="420"/>
        <w:rPr>
          <w:szCs w:val="21"/>
        </w:rPr>
      </w:pPr>
      <w:r>
        <w:rPr>
          <w:szCs w:val="21"/>
        </w:rPr>
        <w:t>第九十八条　机动车所有人、管理人未按照国家规定投保机动车第三者责任强制保险的，由公安机关交通管理部门扣留车辆至依照规定投保后，并处依照规定投保最低责任限额应缴纳的保险费的二倍罚款。</w:t>
      </w:r>
    </w:p>
    <w:p w14:paraId="74B36947" w14:textId="77777777" w:rsidR="00182CBE" w:rsidRDefault="00902A86">
      <w:pPr>
        <w:ind w:firstLineChars="200" w:firstLine="420"/>
        <w:rPr>
          <w:szCs w:val="21"/>
        </w:rPr>
      </w:pPr>
      <w:r>
        <w:rPr>
          <w:szCs w:val="21"/>
        </w:rPr>
        <w:t>依照前款缴纳的罚款全部纳入道路交通事故社会救助基金。具体办法由国务院规定。</w:t>
      </w:r>
    </w:p>
    <w:p w14:paraId="21DACDF1" w14:textId="77777777" w:rsidR="00182CBE" w:rsidRDefault="00902A86">
      <w:pPr>
        <w:ind w:firstLineChars="200" w:firstLine="420"/>
        <w:rPr>
          <w:szCs w:val="21"/>
        </w:rPr>
      </w:pPr>
      <w:r>
        <w:rPr>
          <w:szCs w:val="21"/>
        </w:rPr>
        <w:t>第九十九条　有下列行为之一的，由公安机关交通管理部门处二百元以上二千元以下罚款：</w:t>
      </w:r>
    </w:p>
    <w:p w14:paraId="621B67D9" w14:textId="77777777" w:rsidR="00182CBE" w:rsidRDefault="00902A86">
      <w:pPr>
        <w:ind w:firstLineChars="200" w:firstLine="420"/>
        <w:rPr>
          <w:szCs w:val="21"/>
        </w:rPr>
      </w:pPr>
      <w:r>
        <w:rPr>
          <w:szCs w:val="21"/>
        </w:rPr>
        <w:t>（一）未取得机动车驾驶证、机动车驾驶证被吊销或者机动车驾驶证被暂扣期间驾驶机动车的；</w:t>
      </w:r>
    </w:p>
    <w:p w14:paraId="506BCCBE" w14:textId="77777777" w:rsidR="00182CBE" w:rsidRDefault="00902A86">
      <w:pPr>
        <w:ind w:firstLineChars="200" w:firstLine="420"/>
        <w:rPr>
          <w:szCs w:val="21"/>
        </w:rPr>
      </w:pPr>
      <w:r>
        <w:rPr>
          <w:szCs w:val="21"/>
        </w:rPr>
        <w:t>（二）将机动车交由未取得机动车驾驶证或者机动车驾驶证被吊销、暂扣的人驾驶的；</w:t>
      </w:r>
    </w:p>
    <w:p w14:paraId="529A77DA" w14:textId="77777777" w:rsidR="00182CBE" w:rsidRDefault="00902A86">
      <w:pPr>
        <w:ind w:firstLineChars="200" w:firstLine="420"/>
        <w:rPr>
          <w:szCs w:val="21"/>
        </w:rPr>
      </w:pPr>
      <w:r>
        <w:rPr>
          <w:szCs w:val="21"/>
        </w:rPr>
        <w:t>（三）造成交通事故后逃逸，尚不构成犯罪的；</w:t>
      </w:r>
    </w:p>
    <w:p w14:paraId="0AF4D671" w14:textId="77777777" w:rsidR="00182CBE" w:rsidRDefault="00902A86">
      <w:pPr>
        <w:ind w:firstLineChars="200" w:firstLine="420"/>
        <w:rPr>
          <w:szCs w:val="21"/>
        </w:rPr>
      </w:pPr>
      <w:r>
        <w:rPr>
          <w:szCs w:val="21"/>
        </w:rPr>
        <w:t>（四）机动车行驶超过规定时速百分之五十的；</w:t>
      </w:r>
    </w:p>
    <w:p w14:paraId="6DD36445" w14:textId="77777777" w:rsidR="00182CBE" w:rsidRDefault="00902A86">
      <w:pPr>
        <w:ind w:firstLineChars="200" w:firstLine="420"/>
        <w:rPr>
          <w:szCs w:val="21"/>
        </w:rPr>
      </w:pPr>
      <w:r>
        <w:rPr>
          <w:szCs w:val="21"/>
        </w:rPr>
        <w:t>（五）强迫机动车驾驶人违反道路交通安全法律、法规和机动车安全驾驶要求驾驶机动车，造成交通事故，尚不构成犯罪的；</w:t>
      </w:r>
    </w:p>
    <w:p w14:paraId="61BAA63F" w14:textId="77777777" w:rsidR="00182CBE" w:rsidRDefault="00902A86">
      <w:pPr>
        <w:ind w:firstLineChars="200" w:firstLine="420"/>
        <w:rPr>
          <w:szCs w:val="21"/>
        </w:rPr>
      </w:pPr>
      <w:r>
        <w:rPr>
          <w:szCs w:val="21"/>
        </w:rPr>
        <w:t>（六）违反交通管制的规定强行通行，不听劝阻的；</w:t>
      </w:r>
    </w:p>
    <w:p w14:paraId="5088B067" w14:textId="77777777" w:rsidR="00182CBE" w:rsidRDefault="00902A86">
      <w:pPr>
        <w:ind w:firstLineChars="200" w:firstLine="420"/>
        <w:rPr>
          <w:szCs w:val="21"/>
        </w:rPr>
      </w:pPr>
      <w:r>
        <w:rPr>
          <w:szCs w:val="21"/>
        </w:rPr>
        <w:t>（七）故意损毁、移动、涂改交通设施，造成危害后果，尚不构成犯罪的；</w:t>
      </w:r>
    </w:p>
    <w:p w14:paraId="26E44061" w14:textId="77777777" w:rsidR="00182CBE" w:rsidRDefault="00902A86">
      <w:pPr>
        <w:ind w:firstLineChars="200" w:firstLine="420"/>
        <w:rPr>
          <w:szCs w:val="21"/>
        </w:rPr>
      </w:pPr>
      <w:r>
        <w:rPr>
          <w:szCs w:val="21"/>
        </w:rPr>
        <w:t>（八）非法拦截、扣留机动车辆，不听劝阻，造成交通严重阻塞或者较大财产损失的。</w:t>
      </w:r>
    </w:p>
    <w:p w14:paraId="1D867E5D" w14:textId="77777777" w:rsidR="00182CBE" w:rsidRDefault="00902A86">
      <w:pPr>
        <w:ind w:firstLineChars="200" w:firstLine="420"/>
        <w:rPr>
          <w:szCs w:val="21"/>
        </w:rPr>
      </w:pPr>
      <w:r>
        <w:rPr>
          <w:szCs w:val="21"/>
        </w:rPr>
        <w:t>行为人有前款第二项、第四项情形之一的，可以并处吊销机动车驾驶证；有第一项、第三项、第五项至第八项情形之一的，可以并处十五日以下拘留。</w:t>
      </w:r>
    </w:p>
    <w:p w14:paraId="4BAA874F" w14:textId="77777777" w:rsidR="00182CBE" w:rsidRDefault="00902A86">
      <w:pPr>
        <w:ind w:firstLineChars="200" w:firstLine="420"/>
        <w:rPr>
          <w:szCs w:val="21"/>
        </w:rPr>
      </w:pPr>
      <w:r>
        <w:rPr>
          <w:szCs w:val="21"/>
        </w:rPr>
        <w:t>第一百条　驾驶拼装的机动车或者已达到报废标准的机动车上道路行驶的，公安机关交通管理部门应当予以收缴，强制报废。</w:t>
      </w:r>
    </w:p>
    <w:p w14:paraId="6815AD26" w14:textId="77777777" w:rsidR="00182CBE" w:rsidRDefault="00902A86">
      <w:pPr>
        <w:ind w:firstLineChars="200" w:firstLine="420"/>
        <w:rPr>
          <w:szCs w:val="21"/>
        </w:rPr>
      </w:pPr>
      <w:r>
        <w:rPr>
          <w:szCs w:val="21"/>
        </w:rPr>
        <w:t>对驾驶前款所列机动车上道路行驶的驾驶人，处二百元以上二千元以下罚款，并吊销机动车驾驶证。</w:t>
      </w:r>
    </w:p>
    <w:p w14:paraId="22A087A3" w14:textId="77777777" w:rsidR="00182CBE" w:rsidRDefault="00902A86">
      <w:pPr>
        <w:ind w:firstLineChars="200" w:firstLine="420"/>
        <w:rPr>
          <w:szCs w:val="21"/>
        </w:rPr>
      </w:pPr>
      <w:r>
        <w:rPr>
          <w:szCs w:val="21"/>
        </w:rPr>
        <w:t>出售已达到报废标准的机动车的，没收违法所得，处销售金额等额的罚款，对该机动车依照本条第一款的规定处理。</w:t>
      </w:r>
    </w:p>
    <w:p w14:paraId="03804339" w14:textId="77777777" w:rsidR="00182CBE" w:rsidRDefault="00902A86">
      <w:pPr>
        <w:pStyle w:val="1"/>
        <w:spacing w:beforeLines="100" w:before="312" w:afterLines="100" w:after="312" w:line="300" w:lineRule="auto"/>
        <w:jc w:val="center"/>
        <w:rPr>
          <w:sz w:val="30"/>
          <w:szCs w:val="30"/>
        </w:rPr>
      </w:pPr>
      <w:bookmarkStart w:id="34" w:name="_Toc32331170"/>
      <w:bookmarkStart w:id="35" w:name="_Toc101135283"/>
      <w:r>
        <w:rPr>
          <w:rFonts w:hint="eastAsia"/>
          <w:sz w:val="30"/>
          <w:szCs w:val="30"/>
        </w:rPr>
        <w:t>中华人民共和国防洪法（</w:t>
      </w:r>
      <w:r>
        <w:rPr>
          <w:sz w:val="30"/>
          <w:szCs w:val="30"/>
        </w:rPr>
        <w:t>2016</w:t>
      </w:r>
      <w:r>
        <w:rPr>
          <w:rFonts w:hint="eastAsia"/>
          <w:sz w:val="30"/>
          <w:szCs w:val="30"/>
        </w:rPr>
        <w:t>年）</w:t>
      </w:r>
      <w:bookmarkEnd w:id="34"/>
      <w:bookmarkEnd w:id="35"/>
    </w:p>
    <w:p w14:paraId="6A9F8E5D" w14:textId="77777777" w:rsidR="00182CBE" w:rsidRDefault="00902A86">
      <w:pPr>
        <w:ind w:firstLineChars="200" w:firstLine="420"/>
        <w:rPr>
          <w:szCs w:val="21"/>
        </w:rPr>
      </w:pPr>
      <w:r>
        <w:rPr>
          <w:rFonts w:hint="eastAsia"/>
          <w:szCs w:val="21"/>
        </w:rPr>
        <w:t>（</w:t>
      </w:r>
      <w:r>
        <w:rPr>
          <w:szCs w:val="21"/>
        </w:rPr>
        <w:t>1997</w:t>
      </w:r>
      <w:r>
        <w:rPr>
          <w:rFonts w:hint="eastAsia"/>
          <w:szCs w:val="21"/>
        </w:rPr>
        <w:t>年</w:t>
      </w:r>
      <w:r>
        <w:rPr>
          <w:szCs w:val="21"/>
        </w:rPr>
        <w:t>8</w:t>
      </w:r>
      <w:r>
        <w:rPr>
          <w:rFonts w:hint="eastAsia"/>
          <w:szCs w:val="21"/>
        </w:rPr>
        <w:t>月</w:t>
      </w:r>
      <w:r>
        <w:rPr>
          <w:szCs w:val="21"/>
        </w:rPr>
        <w:t>29</w:t>
      </w:r>
      <w:r>
        <w:rPr>
          <w:rFonts w:hint="eastAsia"/>
          <w:szCs w:val="21"/>
        </w:rPr>
        <w:t>日第八届全国人民代表大会常务委员会第二十七次会议通过，</w:t>
      </w:r>
      <w:r>
        <w:rPr>
          <w:szCs w:val="21"/>
        </w:rPr>
        <w:t>2009</w:t>
      </w:r>
      <w:r>
        <w:rPr>
          <w:rFonts w:hint="eastAsia"/>
          <w:szCs w:val="21"/>
        </w:rPr>
        <w:t>年</w:t>
      </w:r>
      <w:r>
        <w:rPr>
          <w:szCs w:val="21"/>
        </w:rPr>
        <w:t>8</w:t>
      </w:r>
      <w:r>
        <w:rPr>
          <w:rFonts w:hint="eastAsia"/>
          <w:szCs w:val="21"/>
        </w:rPr>
        <w:t>月</w:t>
      </w:r>
      <w:r>
        <w:rPr>
          <w:szCs w:val="21"/>
        </w:rPr>
        <w:t>27</w:t>
      </w:r>
      <w:r>
        <w:rPr>
          <w:rFonts w:hint="eastAsia"/>
          <w:szCs w:val="21"/>
        </w:rPr>
        <w:t>日第十一届全国人民代表大会常务委员会第十次会议《关于修改部分法律的决定》第一次修正，</w:t>
      </w:r>
      <w:r>
        <w:rPr>
          <w:szCs w:val="21"/>
        </w:rPr>
        <w:t>2015</w:t>
      </w:r>
      <w:r>
        <w:rPr>
          <w:rFonts w:hint="eastAsia"/>
          <w:szCs w:val="21"/>
        </w:rPr>
        <w:t>年</w:t>
      </w:r>
      <w:r>
        <w:rPr>
          <w:szCs w:val="21"/>
        </w:rPr>
        <w:t>4</w:t>
      </w:r>
      <w:r>
        <w:rPr>
          <w:rFonts w:hint="eastAsia"/>
          <w:szCs w:val="21"/>
        </w:rPr>
        <w:t>月</w:t>
      </w:r>
      <w:r>
        <w:rPr>
          <w:szCs w:val="21"/>
        </w:rPr>
        <w:t>24</w:t>
      </w:r>
      <w:r>
        <w:rPr>
          <w:rFonts w:hint="eastAsia"/>
          <w:szCs w:val="21"/>
        </w:rPr>
        <w:t>日第十二届全国人民代表大会常务委员会第十四次会议《关于修改〈中华人民共和国港口法〉等七部法律的决定》第二次修正，</w:t>
      </w:r>
      <w:r>
        <w:rPr>
          <w:szCs w:val="21"/>
        </w:rPr>
        <w:t>2016</w:t>
      </w:r>
      <w:r>
        <w:rPr>
          <w:rFonts w:hint="eastAsia"/>
          <w:szCs w:val="21"/>
        </w:rPr>
        <w:t>年</w:t>
      </w:r>
      <w:r>
        <w:rPr>
          <w:szCs w:val="21"/>
        </w:rPr>
        <w:t>7</w:t>
      </w:r>
      <w:r>
        <w:rPr>
          <w:rFonts w:hint="eastAsia"/>
          <w:szCs w:val="21"/>
        </w:rPr>
        <w:t>月</w:t>
      </w:r>
      <w:r>
        <w:rPr>
          <w:szCs w:val="21"/>
        </w:rPr>
        <w:t>2</w:t>
      </w:r>
      <w:r>
        <w:rPr>
          <w:rFonts w:hint="eastAsia"/>
          <w:szCs w:val="21"/>
        </w:rPr>
        <w:t>日第十二届全国人民代表大会常务委员会第二十一次会议通过的《全国人民代表大会常务委员会关于修改〈中华人民共和国节约能源法〉等六部法律的决定》修改）</w:t>
      </w:r>
    </w:p>
    <w:p w14:paraId="06256985" w14:textId="77777777" w:rsidR="00182CBE" w:rsidRDefault="00902A86">
      <w:pPr>
        <w:ind w:firstLineChars="200" w:firstLine="420"/>
        <w:rPr>
          <w:szCs w:val="21"/>
        </w:rPr>
      </w:pPr>
      <w:r>
        <w:rPr>
          <w:szCs w:val="21"/>
        </w:rPr>
        <w:t>目录</w:t>
      </w:r>
    </w:p>
    <w:p w14:paraId="644DBDB9" w14:textId="77777777" w:rsidR="00182CBE" w:rsidRDefault="00902A86">
      <w:pPr>
        <w:ind w:firstLineChars="200" w:firstLine="420"/>
        <w:jc w:val="left"/>
        <w:rPr>
          <w:szCs w:val="21"/>
        </w:rPr>
      </w:pPr>
      <w:r>
        <w:rPr>
          <w:szCs w:val="21"/>
        </w:rPr>
        <w:t>第一章</w:t>
      </w:r>
      <w:r>
        <w:rPr>
          <w:rFonts w:hint="eastAsia"/>
          <w:szCs w:val="21"/>
        </w:rPr>
        <w:t xml:space="preserve"> </w:t>
      </w:r>
      <w:r>
        <w:rPr>
          <w:szCs w:val="21"/>
        </w:rPr>
        <w:t>总则</w:t>
      </w:r>
    </w:p>
    <w:p w14:paraId="15745B12" w14:textId="77777777" w:rsidR="00182CBE" w:rsidRDefault="00902A86">
      <w:pPr>
        <w:ind w:firstLineChars="200" w:firstLine="420"/>
        <w:jc w:val="left"/>
        <w:rPr>
          <w:szCs w:val="21"/>
        </w:rPr>
      </w:pPr>
      <w:r>
        <w:rPr>
          <w:szCs w:val="21"/>
        </w:rPr>
        <w:t>第二章</w:t>
      </w:r>
      <w:r>
        <w:rPr>
          <w:rFonts w:hint="eastAsia"/>
          <w:szCs w:val="21"/>
        </w:rPr>
        <w:t xml:space="preserve"> </w:t>
      </w:r>
      <w:r>
        <w:rPr>
          <w:szCs w:val="21"/>
        </w:rPr>
        <w:t>防洪规划</w:t>
      </w:r>
    </w:p>
    <w:p w14:paraId="2BD6747E" w14:textId="77777777" w:rsidR="00182CBE" w:rsidRDefault="00902A86">
      <w:pPr>
        <w:ind w:firstLineChars="200" w:firstLine="420"/>
        <w:jc w:val="left"/>
        <w:rPr>
          <w:szCs w:val="21"/>
        </w:rPr>
      </w:pPr>
      <w:r>
        <w:rPr>
          <w:szCs w:val="21"/>
        </w:rPr>
        <w:t>第三章</w:t>
      </w:r>
      <w:r>
        <w:rPr>
          <w:rFonts w:hint="eastAsia"/>
          <w:szCs w:val="21"/>
        </w:rPr>
        <w:t xml:space="preserve"> </w:t>
      </w:r>
      <w:r>
        <w:rPr>
          <w:szCs w:val="21"/>
        </w:rPr>
        <w:t>治理与防护</w:t>
      </w:r>
    </w:p>
    <w:p w14:paraId="5D3FCD07" w14:textId="77777777" w:rsidR="00182CBE" w:rsidRDefault="00902A86">
      <w:pPr>
        <w:ind w:firstLineChars="200" w:firstLine="420"/>
        <w:jc w:val="left"/>
        <w:rPr>
          <w:szCs w:val="21"/>
        </w:rPr>
      </w:pPr>
      <w:r>
        <w:rPr>
          <w:szCs w:val="21"/>
        </w:rPr>
        <w:t>第四章</w:t>
      </w:r>
      <w:r>
        <w:rPr>
          <w:rFonts w:hint="eastAsia"/>
          <w:szCs w:val="21"/>
        </w:rPr>
        <w:t xml:space="preserve"> </w:t>
      </w:r>
      <w:r>
        <w:rPr>
          <w:szCs w:val="21"/>
        </w:rPr>
        <w:t>防洪区和防洪工程设施的管理</w:t>
      </w:r>
    </w:p>
    <w:p w14:paraId="73A97BC7" w14:textId="77777777" w:rsidR="00182CBE" w:rsidRDefault="00902A86">
      <w:pPr>
        <w:ind w:firstLineChars="200" w:firstLine="420"/>
        <w:jc w:val="left"/>
        <w:rPr>
          <w:szCs w:val="21"/>
        </w:rPr>
      </w:pPr>
      <w:r>
        <w:rPr>
          <w:szCs w:val="21"/>
        </w:rPr>
        <w:t>第五章</w:t>
      </w:r>
      <w:r>
        <w:rPr>
          <w:rFonts w:hint="eastAsia"/>
          <w:szCs w:val="21"/>
        </w:rPr>
        <w:t xml:space="preserve"> </w:t>
      </w:r>
      <w:r>
        <w:rPr>
          <w:szCs w:val="21"/>
        </w:rPr>
        <w:t>防汛抗洪</w:t>
      </w:r>
    </w:p>
    <w:p w14:paraId="47FE7342" w14:textId="77777777" w:rsidR="00182CBE" w:rsidRDefault="00902A86">
      <w:pPr>
        <w:ind w:firstLineChars="200" w:firstLine="420"/>
        <w:jc w:val="left"/>
        <w:rPr>
          <w:szCs w:val="21"/>
        </w:rPr>
      </w:pPr>
      <w:r>
        <w:rPr>
          <w:szCs w:val="21"/>
        </w:rPr>
        <w:t>第六章</w:t>
      </w:r>
      <w:r>
        <w:rPr>
          <w:rFonts w:hint="eastAsia"/>
          <w:szCs w:val="21"/>
        </w:rPr>
        <w:t xml:space="preserve"> </w:t>
      </w:r>
      <w:r>
        <w:rPr>
          <w:szCs w:val="21"/>
        </w:rPr>
        <w:t>保障措施</w:t>
      </w:r>
    </w:p>
    <w:p w14:paraId="07988F76" w14:textId="77777777" w:rsidR="00182CBE" w:rsidRDefault="00902A86">
      <w:pPr>
        <w:ind w:firstLineChars="200" w:firstLine="420"/>
        <w:jc w:val="left"/>
        <w:rPr>
          <w:szCs w:val="21"/>
        </w:rPr>
      </w:pPr>
      <w:r>
        <w:rPr>
          <w:szCs w:val="21"/>
        </w:rPr>
        <w:t>第七章</w:t>
      </w:r>
      <w:r>
        <w:rPr>
          <w:rFonts w:hint="eastAsia"/>
          <w:szCs w:val="21"/>
        </w:rPr>
        <w:t xml:space="preserve"> </w:t>
      </w:r>
      <w:r>
        <w:rPr>
          <w:szCs w:val="21"/>
        </w:rPr>
        <w:t>法律责任</w:t>
      </w:r>
    </w:p>
    <w:p w14:paraId="02C4453D" w14:textId="77777777" w:rsidR="00182CBE" w:rsidRDefault="00902A86">
      <w:pPr>
        <w:ind w:firstLineChars="200" w:firstLine="420"/>
        <w:jc w:val="left"/>
        <w:rPr>
          <w:szCs w:val="21"/>
        </w:rPr>
      </w:pPr>
      <w:r>
        <w:rPr>
          <w:szCs w:val="21"/>
        </w:rPr>
        <w:t>第八章</w:t>
      </w:r>
      <w:r>
        <w:rPr>
          <w:rFonts w:hint="eastAsia"/>
          <w:szCs w:val="21"/>
        </w:rPr>
        <w:t xml:space="preserve"> </w:t>
      </w:r>
      <w:r>
        <w:rPr>
          <w:szCs w:val="21"/>
        </w:rPr>
        <w:t>附则</w:t>
      </w:r>
    </w:p>
    <w:p w14:paraId="3EA0DE72" w14:textId="77777777" w:rsidR="00182CBE" w:rsidRDefault="00902A86">
      <w:pPr>
        <w:jc w:val="center"/>
        <w:rPr>
          <w:b/>
          <w:szCs w:val="21"/>
        </w:rPr>
      </w:pPr>
      <w:r>
        <w:rPr>
          <w:b/>
          <w:szCs w:val="21"/>
        </w:rPr>
        <w:t>第一章</w:t>
      </w:r>
      <w:r>
        <w:rPr>
          <w:rFonts w:hint="eastAsia"/>
          <w:b/>
          <w:szCs w:val="21"/>
        </w:rPr>
        <w:t xml:space="preserve"> </w:t>
      </w:r>
      <w:r>
        <w:rPr>
          <w:b/>
          <w:szCs w:val="21"/>
        </w:rPr>
        <w:t>总则</w:t>
      </w:r>
    </w:p>
    <w:p w14:paraId="3C82987A" w14:textId="77777777" w:rsidR="00182CBE" w:rsidRDefault="00902A86">
      <w:pPr>
        <w:ind w:firstLineChars="200" w:firstLine="420"/>
        <w:rPr>
          <w:szCs w:val="21"/>
        </w:rPr>
      </w:pPr>
      <w:r>
        <w:rPr>
          <w:szCs w:val="21"/>
        </w:rPr>
        <w:t>第一条为了防治洪水，防御、减轻洪涝灾害，维护人民的生命和财产安全，保障社会主义现代化建设顺利进行，制定本法。</w:t>
      </w:r>
    </w:p>
    <w:p w14:paraId="792061B9" w14:textId="77777777" w:rsidR="00182CBE" w:rsidRDefault="00902A86">
      <w:pPr>
        <w:ind w:firstLineChars="200" w:firstLine="420"/>
        <w:rPr>
          <w:szCs w:val="21"/>
        </w:rPr>
      </w:pPr>
      <w:r>
        <w:rPr>
          <w:szCs w:val="21"/>
        </w:rPr>
        <w:t>第二条防洪工作实行全面规划、统筹兼顾、预防为主、综合治理、局部利益服从全局利益的原则。</w:t>
      </w:r>
    </w:p>
    <w:p w14:paraId="6A51FB81" w14:textId="77777777" w:rsidR="00182CBE" w:rsidRDefault="00902A86">
      <w:pPr>
        <w:ind w:firstLineChars="200" w:firstLine="420"/>
        <w:rPr>
          <w:szCs w:val="21"/>
        </w:rPr>
      </w:pPr>
      <w:r>
        <w:rPr>
          <w:szCs w:val="21"/>
        </w:rPr>
        <w:t>第三条防洪工程设施建设，应当纳入国民经济和社会发展计划。</w:t>
      </w:r>
    </w:p>
    <w:p w14:paraId="662A6318" w14:textId="77777777" w:rsidR="00182CBE" w:rsidRDefault="00902A86">
      <w:pPr>
        <w:ind w:firstLineChars="200" w:firstLine="420"/>
        <w:rPr>
          <w:szCs w:val="21"/>
        </w:rPr>
      </w:pPr>
      <w:r>
        <w:rPr>
          <w:szCs w:val="21"/>
        </w:rPr>
        <w:t>防洪费用按照政府投入同受益者合理承担相结合的原则筹集。</w:t>
      </w:r>
    </w:p>
    <w:p w14:paraId="03288AC1" w14:textId="77777777" w:rsidR="00182CBE" w:rsidRDefault="00902A86">
      <w:pPr>
        <w:ind w:firstLineChars="200" w:firstLine="420"/>
        <w:rPr>
          <w:szCs w:val="21"/>
        </w:rPr>
      </w:pPr>
      <w:r>
        <w:rPr>
          <w:szCs w:val="21"/>
        </w:rPr>
        <w:t>第四条开发利用和保护水资源，应当服从防洪总体安排，实行兴利与除害相结合的原则。</w:t>
      </w:r>
    </w:p>
    <w:p w14:paraId="455FCB54" w14:textId="77777777" w:rsidR="00182CBE" w:rsidRDefault="00902A86">
      <w:pPr>
        <w:ind w:firstLineChars="200" w:firstLine="420"/>
        <w:rPr>
          <w:szCs w:val="21"/>
        </w:rPr>
      </w:pPr>
      <w:r>
        <w:rPr>
          <w:szCs w:val="21"/>
        </w:rPr>
        <w:t>江河、湖泊治理以及防洪工程设施建设，应当符合流域综合规划，与流域水资源的综合开发相结合。</w:t>
      </w:r>
    </w:p>
    <w:p w14:paraId="07083EB9" w14:textId="77777777" w:rsidR="00182CBE" w:rsidRDefault="00902A86">
      <w:pPr>
        <w:ind w:firstLineChars="200" w:firstLine="420"/>
        <w:rPr>
          <w:szCs w:val="21"/>
        </w:rPr>
      </w:pPr>
      <w:r>
        <w:rPr>
          <w:szCs w:val="21"/>
        </w:rPr>
        <w:t>本法所称综合规划是指开发利用水资源和防治水害的综合规划。</w:t>
      </w:r>
    </w:p>
    <w:p w14:paraId="625AE438" w14:textId="77777777" w:rsidR="00182CBE" w:rsidRDefault="00902A86">
      <w:pPr>
        <w:ind w:firstLineChars="200" w:firstLine="420"/>
        <w:rPr>
          <w:szCs w:val="21"/>
        </w:rPr>
      </w:pPr>
      <w:r>
        <w:rPr>
          <w:szCs w:val="21"/>
        </w:rPr>
        <w:t>第五条防洪工作按照流域或者区域实行统一规划、分级实施和流域管理与行政区域管理相结合的制度。</w:t>
      </w:r>
    </w:p>
    <w:p w14:paraId="53F22E34" w14:textId="77777777" w:rsidR="00182CBE" w:rsidRDefault="00902A86">
      <w:pPr>
        <w:ind w:firstLineChars="200" w:firstLine="420"/>
        <w:rPr>
          <w:szCs w:val="21"/>
        </w:rPr>
      </w:pPr>
      <w:r>
        <w:rPr>
          <w:szCs w:val="21"/>
        </w:rPr>
        <w:t>第六条任何单位和个人都有保护防洪工程设施和依法参加防汛抗洪的义务。</w:t>
      </w:r>
    </w:p>
    <w:p w14:paraId="0CE37662" w14:textId="77777777" w:rsidR="00182CBE" w:rsidRDefault="00902A86">
      <w:pPr>
        <w:ind w:firstLineChars="200" w:firstLine="420"/>
        <w:rPr>
          <w:szCs w:val="21"/>
        </w:rPr>
      </w:pPr>
      <w:r>
        <w:rPr>
          <w:szCs w:val="21"/>
        </w:rPr>
        <w:t>第七条各级人民政府应当加强对防洪工作的统一领导，组织有关部门、单位，动员社会力量，依靠科技进步，有计划地进行江河、湖泊治理，采取措施加强防洪工程设施建设，巩固、提高防洪能力。</w:t>
      </w:r>
    </w:p>
    <w:p w14:paraId="0D4139E3" w14:textId="77777777" w:rsidR="00182CBE" w:rsidRDefault="00902A86">
      <w:pPr>
        <w:ind w:firstLineChars="200" w:firstLine="420"/>
        <w:rPr>
          <w:szCs w:val="21"/>
        </w:rPr>
      </w:pPr>
      <w:r>
        <w:rPr>
          <w:szCs w:val="21"/>
        </w:rPr>
        <w:t>各级人民政府应当组织有关部门、单位，动员社会力量，做好防汛抗洪和洪涝灾害后的恢复与救济工作。</w:t>
      </w:r>
    </w:p>
    <w:p w14:paraId="1A567A5B" w14:textId="77777777" w:rsidR="00182CBE" w:rsidRDefault="00902A86">
      <w:pPr>
        <w:ind w:firstLineChars="200" w:firstLine="420"/>
        <w:rPr>
          <w:szCs w:val="21"/>
        </w:rPr>
      </w:pPr>
      <w:r>
        <w:rPr>
          <w:szCs w:val="21"/>
        </w:rPr>
        <w:t>各级人民政府应当对蓄滞洪区予以扶持；蓄滞洪后，应当依照国家规定予以补偿或者救助。</w:t>
      </w:r>
    </w:p>
    <w:p w14:paraId="02A0B414" w14:textId="77777777" w:rsidR="00182CBE" w:rsidRDefault="00902A86">
      <w:pPr>
        <w:ind w:firstLineChars="200" w:firstLine="420"/>
        <w:rPr>
          <w:szCs w:val="21"/>
        </w:rPr>
      </w:pPr>
      <w:r>
        <w:rPr>
          <w:szCs w:val="21"/>
        </w:rPr>
        <w:t>第八条国务院水行政主管部门在国务院的领导下，负责全国防洪的组织、协调、监督、指导等日常工作。国务院水行政主管部门在国家确定的重要江河、湖泊设立的流域管理机构，在所管辖的范围内行使法律、行政法规规定和国务院水行政主管部门授权的防洪协调和监督管理职责。</w:t>
      </w:r>
    </w:p>
    <w:p w14:paraId="6A290D86" w14:textId="77777777" w:rsidR="00182CBE" w:rsidRDefault="00902A86">
      <w:pPr>
        <w:ind w:firstLineChars="200" w:firstLine="420"/>
        <w:rPr>
          <w:szCs w:val="21"/>
        </w:rPr>
      </w:pPr>
      <w:r>
        <w:rPr>
          <w:szCs w:val="21"/>
        </w:rPr>
        <w:t>国务院建设行政主管部门和其他有关部门在国务院的领导下，按照各自的职责，负责有关的防洪工作。</w:t>
      </w:r>
    </w:p>
    <w:p w14:paraId="43F8B89B" w14:textId="77777777" w:rsidR="00182CBE" w:rsidRDefault="00902A86">
      <w:pPr>
        <w:ind w:firstLineChars="200" w:firstLine="420"/>
        <w:rPr>
          <w:szCs w:val="21"/>
        </w:rPr>
      </w:pPr>
      <w:r>
        <w:rPr>
          <w:szCs w:val="21"/>
        </w:rPr>
        <w:t>县级以上地方人民政府水行政主管部门在本级人民政府的领导下，负责本行政区域内防洪的组织、协调、监督、指导等日常工作。县级以上地方人民政府建设行政主管部门和其他有关部门在本级人民政府的领导下，按照各自的职责，负责有关的防洪工作。</w:t>
      </w:r>
    </w:p>
    <w:p w14:paraId="37CEE481" w14:textId="77777777" w:rsidR="00182CBE" w:rsidRDefault="00902A86">
      <w:pPr>
        <w:jc w:val="center"/>
        <w:rPr>
          <w:b/>
          <w:szCs w:val="21"/>
        </w:rPr>
      </w:pPr>
      <w:r>
        <w:rPr>
          <w:b/>
          <w:szCs w:val="21"/>
        </w:rPr>
        <w:t>第二章防</w:t>
      </w:r>
      <w:r>
        <w:rPr>
          <w:rFonts w:hint="eastAsia"/>
          <w:b/>
          <w:szCs w:val="21"/>
        </w:rPr>
        <w:t xml:space="preserve"> </w:t>
      </w:r>
      <w:r>
        <w:rPr>
          <w:b/>
          <w:szCs w:val="21"/>
        </w:rPr>
        <w:t>洪规划</w:t>
      </w:r>
    </w:p>
    <w:p w14:paraId="17210CAC" w14:textId="77777777" w:rsidR="00182CBE" w:rsidRDefault="00902A86">
      <w:pPr>
        <w:ind w:firstLineChars="200" w:firstLine="420"/>
        <w:rPr>
          <w:szCs w:val="21"/>
        </w:rPr>
      </w:pPr>
      <w:r>
        <w:rPr>
          <w:szCs w:val="21"/>
        </w:rPr>
        <w:t>第九条防洪规划是指为防治某一流域、河段或者区域的洪涝灾害而制定的总体部署，包括国家确定的重要江河、湖泊的流域防洪规划，其他江河、河段、湖泊的防洪规划以及区域防洪规划。</w:t>
      </w:r>
    </w:p>
    <w:p w14:paraId="69EFD3DC" w14:textId="77777777" w:rsidR="00182CBE" w:rsidRDefault="00902A86">
      <w:pPr>
        <w:ind w:firstLineChars="200" w:firstLine="420"/>
        <w:rPr>
          <w:szCs w:val="21"/>
        </w:rPr>
      </w:pPr>
      <w:r>
        <w:rPr>
          <w:szCs w:val="21"/>
        </w:rPr>
        <w:t>防洪规划应当服从所在流域、区域的综合规划；区域防洪规划应当服从所在流域的流域防洪规划。</w:t>
      </w:r>
    </w:p>
    <w:p w14:paraId="309F93A9" w14:textId="77777777" w:rsidR="00182CBE" w:rsidRDefault="00902A86">
      <w:pPr>
        <w:ind w:firstLineChars="200" w:firstLine="420"/>
        <w:rPr>
          <w:szCs w:val="21"/>
        </w:rPr>
      </w:pPr>
      <w:r>
        <w:rPr>
          <w:szCs w:val="21"/>
        </w:rPr>
        <w:t>防洪规划是江河、湖泊治理和防洪工程设施建设的基本依据。</w:t>
      </w:r>
    </w:p>
    <w:p w14:paraId="74F09415" w14:textId="77777777" w:rsidR="00182CBE" w:rsidRDefault="00902A86">
      <w:pPr>
        <w:ind w:firstLineChars="200" w:firstLine="420"/>
        <w:rPr>
          <w:szCs w:val="21"/>
        </w:rPr>
      </w:pPr>
      <w:r>
        <w:rPr>
          <w:szCs w:val="21"/>
        </w:rPr>
        <w:t>第十条国家确定的重要江河、湖泊的防洪规划，由国务院水行政主管部门依据该江河、湖泊的流域综合规划，会同有关部门和有关省、自治区、直辖市人民政府编制，报国务院批准。</w:t>
      </w:r>
    </w:p>
    <w:p w14:paraId="4C6DD3BA" w14:textId="77777777" w:rsidR="00182CBE" w:rsidRDefault="00902A86">
      <w:pPr>
        <w:ind w:firstLineChars="200" w:firstLine="420"/>
        <w:rPr>
          <w:szCs w:val="21"/>
        </w:rPr>
      </w:pPr>
      <w:r>
        <w:rPr>
          <w:szCs w:val="21"/>
        </w:rPr>
        <w:t>其他江河、河段、湖泊的防洪规划或者区域防洪规划，由县级以上地方人民政府水行政主管部门分别依据流域综合规划、区域综合规划，会同有关部门和有关地区编制，报本级人民政府批准，并报上一级人民政府水行政主管部门备案；跨省、自治区、直辖市的江河、河段、湖泊的防洪规划由有关流域管理机构会同江河、河段、湖泊所在地的省、自治区、直辖市人民政府水行政主管部门、有关主管部门拟定，分别经有关省、自治区、直辖市人民政府审查提出意见后，报国务院水行政主管部门批准。</w:t>
      </w:r>
    </w:p>
    <w:p w14:paraId="2C606834" w14:textId="77777777" w:rsidR="00182CBE" w:rsidRDefault="00902A86">
      <w:pPr>
        <w:ind w:firstLineChars="200" w:firstLine="420"/>
        <w:rPr>
          <w:szCs w:val="21"/>
        </w:rPr>
      </w:pPr>
      <w:r>
        <w:rPr>
          <w:szCs w:val="21"/>
        </w:rPr>
        <w:t>城市防洪规划，由城市人民政府组织水行政主管部门、建设行政主管部门和其他有关部门依据流域防洪规划、上一级人民政府区域防洪规划编制，按照国务院规定的审批程序批准后纳入城市总体规划。</w:t>
      </w:r>
    </w:p>
    <w:p w14:paraId="098A605F" w14:textId="77777777" w:rsidR="00182CBE" w:rsidRDefault="00902A86">
      <w:pPr>
        <w:ind w:firstLineChars="200" w:firstLine="420"/>
        <w:rPr>
          <w:szCs w:val="21"/>
        </w:rPr>
      </w:pPr>
      <w:r>
        <w:rPr>
          <w:szCs w:val="21"/>
        </w:rPr>
        <w:t>修改防洪规划，应当报经原批准机关批准。</w:t>
      </w:r>
    </w:p>
    <w:p w14:paraId="1C9FC8F2" w14:textId="77777777" w:rsidR="00182CBE" w:rsidRDefault="00902A86">
      <w:pPr>
        <w:ind w:firstLineChars="200" w:firstLine="420"/>
        <w:rPr>
          <w:szCs w:val="21"/>
        </w:rPr>
      </w:pPr>
      <w:r>
        <w:rPr>
          <w:szCs w:val="21"/>
        </w:rPr>
        <w:t>第十一条编制防洪规划，应当遵循确保重点、兼顾一般，以及防汛和抗旱相结合、工程措施和非工程措施相结合的原则，充分考虑洪涝规律和上下游、左右岸的关系以及国民经济对防洪的要求，并与国土规划和土地利用总体规划相协调。</w:t>
      </w:r>
    </w:p>
    <w:p w14:paraId="38ECBABD" w14:textId="77777777" w:rsidR="00182CBE" w:rsidRDefault="00902A86">
      <w:pPr>
        <w:ind w:firstLineChars="200" w:firstLine="420"/>
        <w:rPr>
          <w:szCs w:val="21"/>
        </w:rPr>
      </w:pPr>
      <w:r>
        <w:rPr>
          <w:szCs w:val="21"/>
        </w:rPr>
        <w:t>防洪规划应当确定防护对象、治理目标和任务、防洪措施和实施方案，划定洪泛区、蓄滞洪区和防洪保护区的范围，规定蓄滞洪区的使用原则。</w:t>
      </w:r>
    </w:p>
    <w:p w14:paraId="6CC4C1CB" w14:textId="77777777" w:rsidR="00182CBE" w:rsidRDefault="00902A86">
      <w:pPr>
        <w:ind w:firstLineChars="200" w:firstLine="420"/>
        <w:rPr>
          <w:szCs w:val="21"/>
        </w:rPr>
      </w:pPr>
      <w:r>
        <w:rPr>
          <w:szCs w:val="21"/>
        </w:rPr>
        <w:t>第十二条受风暴潮威胁的沿海地区的县级以上地方人民政府，应当把防御风暴潮纳入本地区的防洪规划，加强海堤（海塘）、挡潮闸和沿海防护林等防御风暴潮工程体系建设，监督建筑物、构筑物的设计和施工符合防御风暴潮的需要。</w:t>
      </w:r>
    </w:p>
    <w:p w14:paraId="534B807B" w14:textId="77777777" w:rsidR="00182CBE" w:rsidRDefault="00902A86">
      <w:pPr>
        <w:ind w:firstLineChars="200" w:firstLine="420"/>
        <w:rPr>
          <w:szCs w:val="21"/>
        </w:rPr>
      </w:pPr>
      <w:r>
        <w:rPr>
          <w:szCs w:val="21"/>
        </w:rPr>
        <w:t>第十三条山洪可能诱发山体滑坡、崩塌和泥石流的地区以及其他山洪多发地区的县级以上地方人民政府，应当组织负责地质矿产管理工作的部门、水行政主管部门和其他有关部门对山体滑坡、崩塌和泥石流隐患进行全面调查，划定重点防治区，采取防治措施。</w:t>
      </w:r>
    </w:p>
    <w:p w14:paraId="128CD2B7" w14:textId="77777777" w:rsidR="00182CBE" w:rsidRDefault="00902A86">
      <w:pPr>
        <w:ind w:firstLineChars="200" w:firstLine="420"/>
        <w:rPr>
          <w:szCs w:val="21"/>
        </w:rPr>
      </w:pPr>
      <w:r>
        <w:rPr>
          <w:szCs w:val="21"/>
        </w:rPr>
        <w:t>城市、村镇和其他居民点以及工厂、矿山、铁路和公路干线的布局，应当避开山洪威胁；已经建在受山洪威胁的地方的，应当采取防御措施。</w:t>
      </w:r>
    </w:p>
    <w:p w14:paraId="3F7C7CC3" w14:textId="77777777" w:rsidR="00182CBE" w:rsidRDefault="00902A86">
      <w:pPr>
        <w:ind w:firstLineChars="200" w:firstLine="420"/>
        <w:rPr>
          <w:szCs w:val="21"/>
        </w:rPr>
      </w:pPr>
      <w:r>
        <w:rPr>
          <w:szCs w:val="21"/>
        </w:rPr>
        <w:t>第十四条平原、洼地、水网圩区、山谷、盆地等易涝地区的有关地方人民政府，应当制定除涝治涝规划，组织有关部门、单位采取相应的治理措施，完善排水系统，发展耐涝农作物种类和品种，开展洪涝、干旱、盐碱综合治理。</w:t>
      </w:r>
    </w:p>
    <w:p w14:paraId="25CB2D38" w14:textId="77777777" w:rsidR="00182CBE" w:rsidRDefault="00902A86">
      <w:pPr>
        <w:ind w:firstLineChars="200" w:firstLine="420"/>
        <w:rPr>
          <w:szCs w:val="21"/>
        </w:rPr>
      </w:pPr>
      <w:r>
        <w:rPr>
          <w:szCs w:val="21"/>
        </w:rPr>
        <w:t>城市人民政府应当加强对城区排涝管网、泵站的建设和管理。</w:t>
      </w:r>
    </w:p>
    <w:p w14:paraId="7E9271CA" w14:textId="77777777" w:rsidR="00182CBE" w:rsidRDefault="00902A86">
      <w:pPr>
        <w:ind w:firstLineChars="200" w:firstLine="420"/>
        <w:rPr>
          <w:szCs w:val="21"/>
        </w:rPr>
      </w:pPr>
      <w:r>
        <w:rPr>
          <w:szCs w:val="21"/>
        </w:rPr>
        <w:t>第十五条国务院水行政主管部门应当会同有关部门和省、自治区、直辖市人民政府制定长江、黄河、珠江、辽河、淮河、海河入海河口的整治规划。</w:t>
      </w:r>
    </w:p>
    <w:p w14:paraId="53245847" w14:textId="77777777" w:rsidR="00182CBE" w:rsidRDefault="00902A86">
      <w:pPr>
        <w:ind w:firstLineChars="200" w:firstLine="420"/>
        <w:rPr>
          <w:szCs w:val="21"/>
        </w:rPr>
      </w:pPr>
      <w:r>
        <w:rPr>
          <w:szCs w:val="21"/>
        </w:rPr>
        <w:t>在前款入海河口围海造地，应当符合河口整治规划。</w:t>
      </w:r>
    </w:p>
    <w:p w14:paraId="345B8C69" w14:textId="77777777" w:rsidR="00182CBE" w:rsidRDefault="00902A86">
      <w:pPr>
        <w:ind w:firstLineChars="200" w:firstLine="420"/>
        <w:rPr>
          <w:szCs w:val="21"/>
        </w:rPr>
      </w:pPr>
      <w:r>
        <w:rPr>
          <w:szCs w:val="21"/>
        </w:rPr>
        <w:t>第十六条防洪规划确定的河道整治计划用地和规划建设的堤防用地范围内的土地，经土地管理部门和水行政主管部门会同有关地区核定，报经县级以上人民政府按照国务院规定的权限批准后，可以划定为规划保留区；该规划保留区范围内的土地涉及其他项目用地的，有关土地管理部门和水行政主管部门核定时，应当征求有关部门的意见。</w:t>
      </w:r>
    </w:p>
    <w:p w14:paraId="37267236" w14:textId="77777777" w:rsidR="00182CBE" w:rsidRDefault="00902A86">
      <w:pPr>
        <w:ind w:firstLineChars="200" w:firstLine="420"/>
        <w:rPr>
          <w:szCs w:val="21"/>
        </w:rPr>
      </w:pPr>
      <w:r>
        <w:rPr>
          <w:szCs w:val="21"/>
        </w:rPr>
        <w:t>规划保留区依照前款规定划定后，应当公告。</w:t>
      </w:r>
    </w:p>
    <w:p w14:paraId="58F841D4" w14:textId="77777777" w:rsidR="00182CBE" w:rsidRDefault="00902A86">
      <w:pPr>
        <w:ind w:firstLineChars="200" w:firstLine="420"/>
        <w:rPr>
          <w:szCs w:val="21"/>
        </w:rPr>
      </w:pPr>
      <w:r>
        <w:rPr>
          <w:szCs w:val="21"/>
        </w:rPr>
        <w:t>前款规划保留区内不得建设与防洪无关的工矿工程设施；在特殊情况下，国家工矿建设项目确需占用前款规划保留区内的土地的，应当按照国家规定的基本建设程序报请批准，并征求有关水行政主管部门的意见。</w:t>
      </w:r>
    </w:p>
    <w:p w14:paraId="47025568" w14:textId="77777777" w:rsidR="00182CBE" w:rsidRDefault="00902A86">
      <w:pPr>
        <w:ind w:firstLineChars="200" w:firstLine="420"/>
        <w:rPr>
          <w:szCs w:val="21"/>
        </w:rPr>
      </w:pPr>
      <w:r>
        <w:rPr>
          <w:szCs w:val="21"/>
        </w:rPr>
        <w:t>防洪规划确定的扩大或者开辟的人工排洪道用地范围内的土地，经省级以上人民政府土地管理部门和水行政主管部门会同有关部门、有关地区核定，报省级以上人民政府按照国务院规定的权限批准后，可以划定为规划保留区，适用前款规定。</w:t>
      </w:r>
    </w:p>
    <w:p w14:paraId="3F934621" w14:textId="77777777" w:rsidR="00182CBE" w:rsidRDefault="00902A86">
      <w:pPr>
        <w:ind w:firstLineChars="200" w:firstLine="420"/>
        <w:rPr>
          <w:szCs w:val="21"/>
        </w:rPr>
      </w:pPr>
      <w:r>
        <w:rPr>
          <w:szCs w:val="21"/>
        </w:rPr>
        <w:t>第十七条在江河、湖泊上建设防洪工程和其他水工程、水电站等，应当符合防洪规划的要求；水库应当按照防洪规划的要求留足防洪库容。</w:t>
      </w:r>
    </w:p>
    <w:p w14:paraId="0FF6478B" w14:textId="77777777" w:rsidR="00182CBE" w:rsidRDefault="00902A86">
      <w:pPr>
        <w:ind w:firstLineChars="200" w:firstLine="420"/>
        <w:rPr>
          <w:szCs w:val="21"/>
        </w:rPr>
      </w:pPr>
      <w:r>
        <w:rPr>
          <w:szCs w:val="21"/>
        </w:rPr>
        <w:t>前款规定的防洪工程和其他水工程、水电站未取得有关水行政主管部门签署的符合防洪规划要求的规划同意书的，建设单位不得开工建设。</w:t>
      </w:r>
    </w:p>
    <w:p w14:paraId="76235405" w14:textId="77777777" w:rsidR="00182CBE" w:rsidRDefault="00902A86">
      <w:pPr>
        <w:jc w:val="center"/>
        <w:rPr>
          <w:b/>
          <w:szCs w:val="21"/>
        </w:rPr>
      </w:pPr>
      <w:r>
        <w:rPr>
          <w:b/>
          <w:szCs w:val="21"/>
        </w:rPr>
        <w:t>第三章</w:t>
      </w:r>
      <w:r>
        <w:rPr>
          <w:rFonts w:hint="eastAsia"/>
          <w:b/>
          <w:szCs w:val="21"/>
        </w:rPr>
        <w:t xml:space="preserve"> </w:t>
      </w:r>
      <w:r>
        <w:rPr>
          <w:b/>
          <w:szCs w:val="21"/>
        </w:rPr>
        <w:t>治理与防护</w:t>
      </w:r>
    </w:p>
    <w:p w14:paraId="445B2A52" w14:textId="77777777" w:rsidR="00182CBE" w:rsidRDefault="00902A86">
      <w:pPr>
        <w:ind w:firstLineChars="200" w:firstLine="420"/>
        <w:rPr>
          <w:szCs w:val="21"/>
        </w:rPr>
      </w:pPr>
      <w:r>
        <w:rPr>
          <w:szCs w:val="21"/>
        </w:rPr>
        <w:t>第十八条防治江河洪水，应当蓄泄兼施，充分发挥河道行洪能力和水库、洼淀、湖泊调蓄洪水的功能，加强河道防护，因地制宜地采取定期清淤疏浚等措施，保持行洪畅通。</w:t>
      </w:r>
    </w:p>
    <w:p w14:paraId="787351D8" w14:textId="77777777" w:rsidR="00182CBE" w:rsidRDefault="00902A86">
      <w:pPr>
        <w:ind w:firstLineChars="200" w:firstLine="420"/>
        <w:rPr>
          <w:szCs w:val="21"/>
        </w:rPr>
      </w:pPr>
      <w:r>
        <w:rPr>
          <w:szCs w:val="21"/>
        </w:rPr>
        <w:t>防治江河洪水，应当保护、扩大流域林草植被，涵养水源，加强流域水土保持综合治理。</w:t>
      </w:r>
    </w:p>
    <w:p w14:paraId="7B17C54D" w14:textId="77777777" w:rsidR="00182CBE" w:rsidRDefault="00902A86">
      <w:pPr>
        <w:ind w:firstLineChars="200" w:firstLine="420"/>
        <w:rPr>
          <w:szCs w:val="21"/>
        </w:rPr>
      </w:pPr>
      <w:r>
        <w:rPr>
          <w:szCs w:val="21"/>
        </w:rPr>
        <w:t>第十九条整治河道和修建控制引导河水流向、保护堤岸等工程，应当兼顾上下游、左右岸的关系，按照规划治导线实施，不得任意改变河水流向。</w:t>
      </w:r>
    </w:p>
    <w:p w14:paraId="59F9024C" w14:textId="77777777" w:rsidR="00182CBE" w:rsidRDefault="00902A86">
      <w:pPr>
        <w:ind w:firstLineChars="200" w:firstLine="420"/>
        <w:rPr>
          <w:szCs w:val="21"/>
        </w:rPr>
      </w:pPr>
      <w:r>
        <w:rPr>
          <w:szCs w:val="21"/>
        </w:rPr>
        <w:t>国家确定的重要江河的规划治导线由流域管理机构拟定，报国务院水行政主管部门批准。其他江河、河段的规划治导线由县级以上地方人民政府水行政主管部门拟定，报本级人民政府批准；跨省、自治区、直辖市的江河、河段和省、自治区、直辖市之间的省界河道的规划治导线由有关流域管理机构组织江河、河段所在地的省、自治区、直辖市人民政府水行政主管部门拟定，经有关省、自治区、直辖市人民政府审查提出意见后，报国务院水行政主管部门批准。</w:t>
      </w:r>
    </w:p>
    <w:p w14:paraId="40DA0A08" w14:textId="77777777" w:rsidR="00182CBE" w:rsidRDefault="00902A86">
      <w:pPr>
        <w:ind w:firstLineChars="200" w:firstLine="420"/>
        <w:rPr>
          <w:szCs w:val="21"/>
        </w:rPr>
      </w:pPr>
      <w:r>
        <w:rPr>
          <w:szCs w:val="21"/>
        </w:rPr>
        <w:t>第二十条整治河道、湖泊，涉及航道的，应当兼顾航运需要，并事先征求交通主管部门的意见。整治航道，应当符合江河、湖泊防洪安全要求，并事先征求水行政主管部门的意见。</w:t>
      </w:r>
    </w:p>
    <w:p w14:paraId="07BFA861" w14:textId="77777777" w:rsidR="00182CBE" w:rsidRDefault="00902A86">
      <w:pPr>
        <w:ind w:firstLineChars="200" w:firstLine="420"/>
        <w:rPr>
          <w:szCs w:val="21"/>
        </w:rPr>
      </w:pPr>
      <w:r>
        <w:rPr>
          <w:szCs w:val="21"/>
        </w:rPr>
        <w:t>在竹木流放的河流和渔业水域整治河道的，应当兼顾竹木水运和渔业发展的需要，并事先征求林业、渔业行政主管部门的意见。在河道中流放竹木，不得影响行洪和防洪工程设施的安全。</w:t>
      </w:r>
    </w:p>
    <w:p w14:paraId="5EAB520D" w14:textId="77777777" w:rsidR="00182CBE" w:rsidRDefault="00902A86">
      <w:pPr>
        <w:ind w:firstLineChars="200" w:firstLine="420"/>
        <w:rPr>
          <w:szCs w:val="21"/>
        </w:rPr>
      </w:pPr>
      <w:r>
        <w:rPr>
          <w:szCs w:val="21"/>
        </w:rPr>
        <w:t>第二十一条河道、湖泊管理实行按水系统一管理和分级管理相结合的原则，加强防护，确保畅通。</w:t>
      </w:r>
    </w:p>
    <w:p w14:paraId="6D779B21" w14:textId="77777777" w:rsidR="00182CBE" w:rsidRDefault="00902A86">
      <w:pPr>
        <w:ind w:firstLineChars="200" w:firstLine="420"/>
        <w:rPr>
          <w:szCs w:val="21"/>
        </w:rPr>
      </w:pPr>
      <w:r>
        <w:rPr>
          <w:szCs w:val="21"/>
        </w:rPr>
        <w:t>国家确定的重要江河、湖泊的主要河段，跨省、自治区、直辖市的重要河段、湖泊，省、自治区、直辖市之间的省界河道、湖泊以及国（边）界河道、湖泊，由流域管理机构和江河、湖泊所在地的省、自治区、直辖市人民政府水行政主管部门按照国务院水行政主管部门的划定依法实施管理。其他河道、湖泊，由县级以上地方人民政府水行政主管部门按照国务院水行政主管部门或者国务院水行政主管部门授权的机构的划定依法实施管理。</w:t>
      </w:r>
    </w:p>
    <w:p w14:paraId="20873C19" w14:textId="77777777" w:rsidR="00182CBE" w:rsidRDefault="00902A86">
      <w:pPr>
        <w:ind w:firstLineChars="200" w:firstLine="420"/>
        <w:rPr>
          <w:szCs w:val="21"/>
        </w:rPr>
      </w:pPr>
      <w:r>
        <w:rPr>
          <w:szCs w:val="21"/>
        </w:rPr>
        <w:t>有堤防的河道、湖泊，其管理范围为两岸堤防之间的水域、沙洲、滩地、行洪区和堤防及护堤地；无堤防的河道、湖泊，其管理范围为历史最高洪水位或者设计洪水位之间的水域、沙洲、滩地和行洪区。</w:t>
      </w:r>
    </w:p>
    <w:p w14:paraId="7F194F57" w14:textId="77777777" w:rsidR="00182CBE" w:rsidRDefault="00902A86">
      <w:pPr>
        <w:ind w:firstLineChars="200" w:firstLine="420"/>
        <w:rPr>
          <w:szCs w:val="21"/>
        </w:rPr>
      </w:pPr>
      <w:r>
        <w:rPr>
          <w:szCs w:val="21"/>
        </w:rPr>
        <w:t>流域管理机构直接管理的河道、湖泊管理范围，由流域管理机构会同有关县级以上地方人民政府依照前款规定界定；其他河道、湖泊管理范围，由有关县级以上地方人民政府依照前款规定界定。</w:t>
      </w:r>
    </w:p>
    <w:p w14:paraId="0905A8A8" w14:textId="77777777" w:rsidR="00182CBE" w:rsidRDefault="00902A86">
      <w:pPr>
        <w:ind w:firstLineChars="200" w:firstLine="420"/>
        <w:rPr>
          <w:szCs w:val="21"/>
        </w:rPr>
      </w:pPr>
      <w:r>
        <w:rPr>
          <w:szCs w:val="21"/>
        </w:rPr>
        <w:t>第二十二条河道、湖泊管理范围内的土地和岸线的利用，应当符合行洪、输水的要求。</w:t>
      </w:r>
    </w:p>
    <w:p w14:paraId="3923E5CF" w14:textId="77777777" w:rsidR="00182CBE" w:rsidRDefault="00902A86">
      <w:pPr>
        <w:ind w:firstLineChars="200" w:firstLine="420"/>
        <w:rPr>
          <w:szCs w:val="21"/>
        </w:rPr>
      </w:pPr>
      <w:r>
        <w:rPr>
          <w:szCs w:val="21"/>
        </w:rPr>
        <w:t>禁止在河道、湖泊管理范围内建设妨碍行洪的建筑物、构筑物，倾倒垃圾、渣土，从事影响河势稳定、危害河岸堤防安全和其他妨碍河道行洪的活动。</w:t>
      </w:r>
    </w:p>
    <w:p w14:paraId="3134198E" w14:textId="77777777" w:rsidR="00182CBE" w:rsidRDefault="00902A86">
      <w:pPr>
        <w:ind w:firstLineChars="200" w:firstLine="420"/>
        <w:rPr>
          <w:szCs w:val="21"/>
        </w:rPr>
      </w:pPr>
      <w:r>
        <w:rPr>
          <w:szCs w:val="21"/>
        </w:rPr>
        <w:t>禁止在行洪河道内种植阻碍行洪的林木和高秆作物。</w:t>
      </w:r>
    </w:p>
    <w:p w14:paraId="36C530E2" w14:textId="77777777" w:rsidR="00182CBE" w:rsidRDefault="00902A86">
      <w:pPr>
        <w:ind w:firstLineChars="200" w:firstLine="420"/>
        <w:rPr>
          <w:szCs w:val="21"/>
        </w:rPr>
      </w:pPr>
      <w:r>
        <w:rPr>
          <w:szCs w:val="21"/>
        </w:rPr>
        <w:t>在船舶航行可能危及堤岸安全的河段，应当限定航速。限定航速的标志，由交通主管部门与水行政主管部门商定后设置。</w:t>
      </w:r>
    </w:p>
    <w:p w14:paraId="45F10ED7" w14:textId="77777777" w:rsidR="00182CBE" w:rsidRDefault="00902A86">
      <w:pPr>
        <w:ind w:firstLineChars="200" w:firstLine="420"/>
        <w:rPr>
          <w:szCs w:val="21"/>
        </w:rPr>
      </w:pPr>
      <w:r>
        <w:rPr>
          <w:szCs w:val="21"/>
        </w:rPr>
        <w:t>第二十三条禁止围湖造地。已经围垦的，应当按照国家规定的防洪标准进行治理，有计划地退地还湖。</w:t>
      </w:r>
    </w:p>
    <w:p w14:paraId="4BD3258C" w14:textId="77777777" w:rsidR="00182CBE" w:rsidRDefault="00902A86">
      <w:pPr>
        <w:ind w:firstLineChars="200" w:firstLine="420"/>
        <w:rPr>
          <w:szCs w:val="21"/>
        </w:rPr>
      </w:pPr>
      <w:r>
        <w:rPr>
          <w:szCs w:val="21"/>
        </w:rPr>
        <w:t>禁止围垦河道。确需围垦的，应当进行科学论证，经水行政主管部门确认不妨碍行洪、输水后，报省级以上人民政府批准。</w:t>
      </w:r>
    </w:p>
    <w:p w14:paraId="7E5444B9" w14:textId="77777777" w:rsidR="00182CBE" w:rsidRDefault="00902A86">
      <w:pPr>
        <w:ind w:firstLineChars="200" w:firstLine="420"/>
        <w:rPr>
          <w:szCs w:val="21"/>
        </w:rPr>
      </w:pPr>
      <w:r>
        <w:rPr>
          <w:szCs w:val="21"/>
        </w:rPr>
        <w:t>第二十四条对居住在行洪河道内的居民，当地人民政府应当有计划地组织外迁。</w:t>
      </w:r>
    </w:p>
    <w:p w14:paraId="01DD5762" w14:textId="77777777" w:rsidR="00182CBE" w:rsidRDefault="00902A86">
      <w:pPr>
        <w:ind w:firstLineChars="200" w:firstLine="420"/>
        <w:rPr>
          <w:szCs w:val="21"/>
        </w:rPr>
      </w:pPr>
      <w:r>
        <w:rPr>
          <w:szCs w:val="21"/>
        </w:rPr>
        <w:t>第二十五条护堤护岸的林木，由河道、湖泊管理机构组织营造和管理。护堤护岸林木，不得任意砍伐。采伐护堤护岸林木的，应当依法办理采伐许可手续，并完成规定的更新补种任务。</w:t>
      </w:r>
    </w:p>
    <w:p w14:paraId="236E0CEA" w14:textId="77777777" w:rsidR="00182CBE" w:rsidRDefault="00902A86">
      <w:pPr>
        <w:ind w:firstLineChars="200" w:firstLine="420"/>
        <w:rPr>
          <w:szCs w:val="21"/>
        </w:rPr>
      </w:pPr>
      <w:r>
        <w:rPr>
          <w:szCs w:val="21"/>
        </w:rPr>
        <w:t>第二十六条对壅水、阻水严重的桥梁、引道、码头和其他跨河工程设施，根据防洪标准，有关水行政主管部门可以报请县级以上人民政府按照国务院规定的权限责令建设单位限期改建或者拆除。</w:t>
      </w:r>
    </w:p>
    <w:p w14:paraId="4FF23D55" w14:textId="77777777" w:rsidR="00182CBE" w:rsidRDefault="00902A86">
      <w:pPr>
        <w:ind w:firstLineChars="200" w:firstLine="420"/>
        <w:rPr>
          <w:szCs w:val="21"/>
        </w:rPr>
      </w:pPr>
      <w:r>
        <w:rPr>
          <w:szCs w:val="21"/>
        </w:rPr>
        <w:t>第二十七条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w:t>
      </w:r>
    </w:p>
    <w:p w14:paraId="1B27CBEF" w14:textId="77777777" w:rsidR="00182CBE" w:rsidRDefault="00902A86">
      <w:pPr>
        <w:ind w:firstLineChars="200" w:firstLine="420"/>
        <w:rPr>
          <w:szCs w:val="21"/>
        </w:rPr>
      </w:pPr>
      <w:r>
        <w:rPr>
          <w:szCs w:val="21"/>
        </w:rPr>
        <w:t>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14:paraId="60C7526F" w14:textId="77777777" w:rsidR="00182CBE" w:rsidRDefault="00902A86">
      <w:pPr>
        <w:ind w:firstLineChars="200" w:firstLine="420"/>
        <w:rPr>
          <w:szCs w:val="21"/>
        </w:rPr>
      </w:pPr>
      <w:r>
        <w:rPr>
          <w:szCs w:val="21"/>
        </w:rPr>
        <w:t>第二十八条对于河道、湖泊管理范围内依照本法规定建设的工程设施，水行政主管部门有权依法检查；水行政主管部门检查时，被检查者应当如实提供有关的情况和资料。</w:t>
      </w:r>
    </w:p>
    <w:p w14:paraId="59B25885" w14:textId="77777777" w:rsidR="00182CBE" w:rsidRDefault="00902A86">
      <w:pPr>
        <w:ind w:firstLineChars="200" w:firstLine="420"/>
        <w:rPr>
          <w:szCs w:val="21"/>
        </w:rPr>
      </w:pPr>
      <w:r>
        <w:rPr>
          <w:szCs w:val="21"/>
        </w:rPr>
        <w:t>前款规定的工程设施竣工验收时，应当有水行政主管部门参加。</w:t>
      </w:r>
    </w:p>
    <w:p w14:paraId="29FACB3F" w14:textId="77777777" w:rsidR="00182CBE" w:rsidRDefault="00902A86">
      <w:pPr>
        <w:jc w:val="center"/>
        <w:rPr>
          <w:b/>
          <w:szCs w:val="21"/>
        </w:rPr>
      </w:pPr>
      <w:r>
        <w:rPr>
          <w:b/>
          <w:szCs w:val="21"/>
        </w:rPr>
        <w:t>第四章</w:t>
      </w:r>
      <w:r>
        <w:rPr>
          <w:rFonts w:hint="eastAsia"/>
          <w:b/>
          <w:szCs w:val="21"/>
        </w:rPr>
        <w:t xml:space="preserve"> </w:t>
      </w:r>
      <w:r>
        <w:rPr>
          <w:b/>
          <w:szCs w:val="21"/>
        </w:rPr>
        <w:t>防洪区和防洪工程设施的管理</w:t>
      </w:r>
    </w:p>
    <w:p w14:paraId="1553FD11" w14:textId="77777777" w:rsidR="00182CBE" w:rsidRDefault="00902A86">
      <w:pPr>
        <w:ind w:firstLineChars="200" w:firstLine="420"/>
        <w:rPr>
          <w:szCs w:val="21"/>
        </w:rPr>
      </w:pPr>
      <w:r>
        <w:rPr>
          <w:szCs w:val="21"/>
        </w:rPr>
        <w:t>第二十九条防洪区是指洪水泛滥可能淹及的地区，分为洪泛区、蓄滞洪区和防洪保护区。</w:t>
      </w:r>
    </w:p>
    <w:p w14:paraId="52202C19" w14:textId="77777777" w:rsidR="00182CBE" w:rsidRDefault="00902A86">
      <w:pPr>
        <w:ind w:firstLineChars="200" w:firstLine="420"/>
        <w:rPr>
          <w:szCs w:val="21"/>
        </w:rPr>
      </w:pPr>
      <w:r>
        <w:rPr>
          <w:szCs w:val="21"/>
        </w:rPr>
        <w:t>洪泛区是指尚无工程设施保护的洪水泛滥所及的地区。</w:t>
      </w:r>
    </w:p>
    <w:p w14:paraId="37489A64" w14:textId="77777777" w:rsidR="00182CBE" w:rsidRDefault="00902A86">
      <w:pPr>
        <w:ind w:firstLineChars="200" w:firstLine="420"/>
        <w:rPr>
          <w:szCs w:val="21"/>
        </w:rPr>
      </w:pPr>
      <w:r>
        <w:rPr>
          <w:szCs w:val="21"/>
        </w:rPr>
        <w:t>蓄滞洪区是指包括分洪口在内的河堤背水面以外临时贮存洪水的低洼地区及湖泊等。</w:t>
      </w:r>
    </w:p>
    <w:p w14:paraId="7757C9F6" w14:textId="77777777" w:rsidR="00182CBE" w:rsidRDefault="00902A86">
      <w:pPr>
        <w:ind w:firstLineChars="200" w:firstLine="420"/>
        <w:rPr>
          <w:szCs w:val="21"/>
        </w:rPr>
      </w:pPr>
      <w:r>
        <w:rPr>
          <w:szCs w:val="21"/>
        </w:rPr>
        <w:t>防洪保护区是指在防洪标准内受防洪工程设施保护的地区。</w:t>
      </w:r>
    </w:p>
    <w:p w14:paraId="7DEBE830" w14:textId="77777777" w:rsidR="00182CBE" w:rsidRDefault="00902A86">
      <w:pPr>
        <w:ind w:firstLineChars="200" w:firstLine="420"/>
        <w:rPr>
          <w:szCs w:val="21"/>
        </w:rPr>
      </w:pPr>
      <w:r>
        <w:rPr>
          <w:szCs w:val="21"/>
        </w:rPr>
        <w:t>洪泛区、蓄滞洪区和防洪保护区的范围，在防洪规划或者防御洪水方案中划定，并报请省级以上人民政府按照国务院规定的权限批准后予以公告。</w:t>
      </w:r>
    </w:p>
    <w:p w14:paraId="5E376329" w14:textId="77777777" w:rsidR="00182CBE" w:rsidRDefault="00902A86">
      <w:pPr>
        <w:ind w:firstLineChars="200" w:firstLine="420"/>
        <w:rPr>
          <w:szCs w:val="21"/>
        </w:rPr>
      </w:pPr>
      <w:r>
        <w:rPr>
          <w:szCs w:val="21"/>
        </w:rPr>
        <w:t>第三十条各级人民政府应当按照防洪规划对防洪区内的土地利用实行分区管理。</w:t>
      </w:r>
    </w:p>
    <w:p w14:paraId="0DE40120" w14:textId="77777777" w:rsidR="00182CBE" w:rsidRDefault="00902A86">
      <w:pPr>
        <w:ind w:firstLineChars="200" w:firstLine="420"/>
        <w:rPr>
          <w:szCs w:val="21"/>
        </w:rPr>
      </w:pPr>
      <w:r>
        <w:rPr>
          <w:szCs w:val="21"/>
        </w:rPr>
        <w:t>第三十一条地方各级人民政府应当加强对防洪区安全建设工作的领导，组织有关部门、单位对防洪区内的单位和居民进行防洪教育，普及防洪知识，提高水患意识；按照防洪规划和防御洪水方案建立并完善防洪体系和水文、气象、通信、预警以及洪涝灾害监测系统，提高防御洪水能力；组织防洪区内的单位和居民积极参加防洪工作，因地制宜地采取防洪避洪措施。</w:t>
      </w:r>
    </w:p>
    <w:p w14:paraId="7F0BEB4F" w14:textId="77777777" w:rsidR="00182CBE" w:rsidRDefault="00902A86">
      <w:pPr>
        <w:ind w:firstLineChars="200" w:firstLine="420"/>
        <w:rPr>
          <w:szCs w:val="21"/>
        </w:rPr>
      </w:pPr>
      <w:r>
        <w:rPr>
          <w:szCs w:val="21"/>
        </w:rPr>
        <w:t>第三十二条洪泛区、蓄滞洪区所在地的省、自治区、直辖市人民政府应当组织有关地区和部门，按照防洪规划的要求，制定洪泛区、蓄滞洪区安全建设计划，控制蓄滞洪区人口增长，对居住在经常使用的蓄滞洪区的居民，有计划地组织外迁，并采取其他必要的安全保护措施。</w:t>
      </w:r>
    </w:p>
    <w:p w14:paraId="074F28DE" w14:textId="77777777" w:rsidR="00182CBE" w:rsidRDefault="00902A86">
      <w:pPr>
        <w:ind w:firstLineChars="200" w:firstLine="420"/>
        <w:rPr>
          <w:szCs w:val="21"/>
        </w:rPr>
      </w:pPr>
      <w:r>
        <w:rPr>
          <w:szCs w:val="21"/>
        </w:rPr>
        <w:t>因蓄滞洪区而直接受益的地区和单位，应当对蓄滞洪区承担国家规定的补偿、救助义务。国务院和有关的省、自治区、直辖市人民政府应当建立对蓄滞洪区的扶持和补偿、救助制度。</w:t>
      </w:r>
    </w:p>
    <w:p w14:paraId="02DF872C" w14:textId="77777777" w:rsidR="00182CBE" w:rsidRDefault="00902A86">
      <w:pPr>
        <w:ind w:firstLineChars="200" w:firstLine="420"/>
        <w:rPr>
          <w:szCs w:val="21"/>
        </w:rPr>
      </w:pPr>
      <w:r>
        <w:rPr>
          <w:szCs w:val="21"/>
        </w:rPr>
        <w:t>国务院和有关的省、自治区、直辖市人民政府可以制定洪泛区、蓄滞洪区安全建设管理办法以及对蓄滞洪区的扶持和补偿、救助办法。</w:t>
      </w:r>
    </w:p>
    <w:p w14:paraId="54515124" w14:textId="77777777" w:rsidR="00182CBE" w:rsidRDefault="00902A86">
      <w:pPr>
        <w:ind w:firstLineChars="200" w:firstLine="420"/>
        <w:rPr>
          <w:szCs w:val="21"/>
        </w:rPr>
      </w:pPr>
      <w:r>
        <w:rPr>
          <w:szCs w:val="21"/>
        </w:rPr>
        <w:t>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4EA2A7B9" w14:textId="77777777" w:rsidR="00182CBE" w:rsidRDefault="00902A86">
      <w:pPr>
        <w:ind w:firstLineChars="200" w:firstLine="420"/>
        <w:rPr>
          <w:szCs w:val="21"/>
        </w:rPr>
      </w:pPr>
      <w:r>
        <w:rPr>
          <w:szCs w:val="21"/>
        </w:rPr>
        <w:t>在蓄滞洪区内建设的油田、铁路、公路、矿山、电厂、电信设施和管道，其洪水影响评价报告应当包括建设单位自行安排的防洪避洪方案。建设项目投入生产或者使用时，其防洪工程设施应当经水行政主管部门验收。</w:t>
      </w:r>
    </w:p>
    <w:p w14:paraId="5109464A" w14:textId="77777777" w:rsidR="00182CBE" w:rsidRDefault="00902A86">
      <w:pPr>
        <w:ind w:firstLineChars="200" w:firstLine="420"/>
        <w:rPr>
          <w:szCs w:val="21"/>
        </w:rPr>
      </w:pPr>
      <w:r>
        <w:rPr>
          <w:szCs w:val="21"/>
        </w:rPr>
        <w:t>在蓄滞洪区内建造房屋应当采用平顶式结构。</w:t>
      </w:r>
    </w:p>
    <w:p w14:paraId="6BDA55CE" w14:textId="77777777" w:rsidR="00182CBE" w:rsidRDefault="00902A86">
      <w:pPr>
        <w:ind w:firstLineChars="200" w:firstLine="420"/>
        <w:rPr>
          <w:szCs w:val="21"/>
        </w:rPr>
      </w:pPr>
      <w:r>
        <w:rPr>
          <w:szCs w:val="21"/>
        </w:rPr>
        <w:t>第三十四条大中城市，重要的铁路、公路干线，大型骨干企业，应当列为防洪重点，确保安全。</w:t>
      </w:r>
    </w:p>
    <w:p w14:paraId="321AA045" w14:textId="77777777" w:rsidR="00182CBE" w:rsidRDefault="00902A86">
      <w:pPr>
        <w:ind w:firstLineChars="200" w:firstLine="420"/>
        <w:rPr>
          <w:szCs w:val="21"/>
        </w:rPr>
      </w:pPr>
      <w:r>
        <w:rPr>
          <w:szCs w:val="21"/>
        </w:rPr>
        <w:t>受洪水威胁的城市、经济开发区、工矿区和国家重要的农业生产基地等，应当重点保护，建设必要的防洪工程设施。</w:t>
      </w:r>
    </w:p>
    <w:p w14:paraId="42834837" w14:textId="77777777" w:rsidR="00182CBE" w:rsidRDefault="00902A86">
      <w:pPr>
        <w:ind w:firstLineChars="200" w:firstLine="420"/>
        <w:rPr>
          <w:szCs w:val="21"/>
        </w:rPr>
      </w:pPr>
      <w:r>
        <w:rPr>
          <w:szCs w:val="21"/>
        </w:rPr>
        <w:t>城市建设不得擅自填堵原有河道沟叉、贮水湖塘洼淀和废除原有防洪围堤。确需填堵或者废除的，应当经城市人民政府批准。</w:t>
      </w:r>
    </w:p>
    <w:p w14:paraId="417634F5" w14:textId="77777777" w:rsidR="00182CBE" w:rsidRDefault="00902A86">
      <w:pPr>
        <w:ind w:firstLineChars="200" w:firstLine="420"/>
        <w:rPr>
          <w:szCs w:val="21"/>
        </w:rPr>
      </w:pPr>
      <w:r>
        <w:rPr>
          <w:szCs w:val="21"/>
        </w:rPr>
        <w:t>第三十五条属于国家所有的防洪工程设施，应当按照经批准的设计，在竣工验收前由县级以上人民政府按照国家规定，划定管理和保护范围。</w:t>
      </w:r>
    </w:p>
    <w:p w14:paraId="6EDA5FB6" w14:textId="77777777" w:rsidR="00182CBE" w:rsidRDefault="00902A86">
      <w:pPr>
        <w:ind w:firstLineChars="200" w:firstLine="420"/>
        <w:rPr>
          <w:szCs w:val="21"/>
        </w:rPr>
      </w:pPr>
      <w:r>
        <w:rPr>
          <w:szCs w:val="21"/>
        </w:rPr>
        <w:t>属于集体所有的防洪工程设施，应当按照省、自治区、直辖市人民政府的规定，划定保护范围。</w:t>
      </w:r>
    </w:p>
    <w:p w14:paraId="4A96B89C" w14:textId="77777777" w:rsidR="00182CBE" w:rsidRDefault="00902A86">
      <w:pPr>
        <w:ind w:firstLineChars="200" w:firstLine="420"/>
        <w:rPr>
          <w:szCs w:val="21"/>
        </w:rPr>
      </w:pPr>
      <w:r>
        <w:rPr>
          <w:szCs w:val="21"/>
        </w:rPr>
        <w:t>在防洪工程设施保护范围内，禁止进行爆破、打井、采石、取土等危害防洪工程设施安全的活动。</w:t>
      </w:r>
    </w:p>
    <w:p w14:paraId="13351D4E" w14:textId="77777777" w:rsidR="00182CBE" w:rsidRDefault="00902A86">
      <w:pPr>
        <w:ind w:firstLineChars="200" w:firstLine="420"/>
        <w:rPr>
          <w:szCs w:val="21"/>
        </w:rPr>
      </w:pPr>
      <w:r>
        <w:rPr>
          <w:szCs w:val="21"/>
        </w:rPr>
        <w:t>第三十六条各级人民政府应当组织有关部门加强对水库大坝的定期检查和监督管理。对未达到设计洪水标准、抗震设防要求或者有严重质量缺陷的险坝，大坝主管部门应当组织有关单位采取除险加固措施，限期消除危险或者重建，有关人民政府应当优先安排所需资金。对可能出现垮坝的水库，应当事先制定应急抢险和居民临时撤离方案。</w:t>
      </w:r>
    </w:p>
    <w:p w14:paraId="77B1EAA3" w14:textId="77777777" w:rsidR="00182CBE" w:rsidRDefault="00902A86">
      <w:pPr>
        <w:ind w:firstLineChars="200" w:firstLine="420"/>
        <w:rPr>
          <w:szCs w:val="21"/>
        </w:rPr>
      </w:pPr>
      <w:r>
        <w:rPr>
          <w:szCs w:val="21"/>
        </w:rPr>
        <w:t>各级人民政府和有关主管部门应当加强对尾矿坝的监督管理，采取措施，避免因洪水导致垮坝。</w:t>
      </w:r>
    </w:p>
    <w:p w14:paraId="7F835CFB" w14:textId="77777777" w:rsidR="00182CBE" w:rsidRDefault="00902A86">
      <w:pPr>
        <w:ind w:firstLineChars="200" w:firstLine="420"/>
        <w:rPr>
          <w:szCs w:val="21"/>
        </w:rPr>
      </w:pPr>
      <w:r>
        <w:rPr>
          <w:szCs w:val="21"/>
        </w:rPr>
        <w:t>第三十七条任何单位和个人不得破坏、侵占、毁损水库大坝、堤防、水闸、护岸、抽水站、排水渠系等防洪工程和水文、通信设施以及防汛备用的器材、物料等。</w:t>
      </w:r>
    </w:p>
    <w:p w14:paraId="6D930D6E" w14:textId="77777777" w:rsidR="00182CBE" w:rsidRDefault="00902A86">
      <w:pPr>
        <w:jc w:val="center"/>
        <w:rPr>
          <w:b/>
          <w:szCs w:val="21"/>
        </w:rPr>
      </w:pPr>
      <w:r>
        <w:rPr>
          <w:b/>
          <w:szCs w:val="21"/>
        </w:rPr>
        <w:t>第五章</w:t>
      </w:r>
      <w:r>
        <w:rPr>
          <w:rFonts w:hint="eastAsia"/>
          <w:b/>
          <w:szCs w:val="21"/>
        </w:rPr>
        <w:t xml:space="preserve"> </w:t>
      </w:r>
      <w:r>
        <w:rPr>
          <w:b/>
          <w:szCs w:val="21"/>
        </w:rPr>
        <w:t>防汛抗洪</w:t>
      </w:r>
    </w:p>
    <w:p w14:paraId="3D7725BA" w14:textId="77777777" w:rsidR="00182CBE" w:rsidRDefault="00902A86">
      <w:pPr>
        <w:ind w:firstLineChars="200" w:firstLine="420"/>
        <w:rPr>
          <w:szCs w:val="21"/>
        </w:rPr>
      </w:pPr>
      <w:r>
        <w:rPr>
          <w:szCs w:val="21"/>
        </w:rPr>
        <w:t>第三十八条防汛抗洪工作实行各级人民政府行政首长负责制，统一指挥、分级分部门负责。</w:t>
      </w:r>
    </w:p>
    <w:p w14:paraId="1EEF38A6" w14:textId="77777777" w:rsidR="00182CBE" w:rsidRDefault="00902A86">
      <w:pPr>
        <w:ind w:firstLineChars="200" w:firstLine="420"/>
        <w:rPr>
          <w:szCs w:val="21"/>
        </w:rPr>
      </w:pPr>
      <w:r>
        <w:rPr>
          <w:szCs w:val="21"/>
        </w:rPr>
        <w:t>第三十九条国务院设立国家防汛指挥机构，负责领导、组织全国的防汛抗洪工作，其办事机构设在国务院水行政主管部门。</w:t>
      </w:r>
    </w:p>
    <w:p w14:paraId="5A5CF73E" w14:textId="77777777" w:rsidR="00182CBE" w:rsidRDefault="00902A86">
      <w:pPr>
        <w:ind w:firstLineChars="200" w:firstLine="420"/>
        <w:rPr>
          <w:szCs w:val="21"/>
        </w:rPr>
      </w:pPr>
      <w:r>
        <w:rPr>
          <w:szCs w:val="21"/>
        </w:rPr>
        <w:t>在国家确定的重要江河、湖泊可以设立由有关省、自治区、直辖市人民政府和该江河、湖泊的流域管理机构负责人等组成的防汛指挥机构，指挥所管辖范围内的防汛抗洪工作，其办事机构设在流域管理机构。</w:t>
      </w:r>
    </w:p>
    <w:p w14:paraId="3B85F58B" w14:textId="77777777" w:rsidR="00182CBE" w:rsidRDefault="00902A86">
      <w:pPr>
        <w:ind w:firstLineChars="200" w:firstLine="420"/>
        <w:rPr>
          <w:szCs w:val="21"/>
        </w:rPr>
      </w:pPr>
      <w:r>
        <w:rPr>
          <w:szCs w:val="21"/>
        </w:rPr>
        <w:t>有防汛抗洪任务的县级以上地方人民政府设立由有关部门、当地驻军、人民武装部负责人等组成的防汛指挥机构，在上级防汛指挥机构和本级人民政府的领导下，指挥本地区的防汛抗洪工作，其办事机构设在同级水行政主管部门；必要时，经城市人民政府决定，防汛指挥机构也可以在建设行政主管部门设城市市区办事机构，在防汛指挥机构的统一领导下，负责城市市区的防汛抗洪日常工作。</w:t>
      </w:r>
    </w:p>
    <w:p w14:paraId="1D299E2E" w14:textId="77777777" w:rsidR="00182CBE" w:rsidRDefault="00902A86">
      <w:pPr>
        <w:ind w:firstLineChars="200" w:firstLine="420"/>
        <w:rPr>
          <w:szCs w:val="21"/>
        </w:rPr>
      </w:pPr>
      <w:r>
        <w:rPr>
          <w:szCs w:val="21"/>
        </w:rPr>
        <w:t>第四十条有防汛抗洪任务的县级以上地方人民政府根据流域综合规划、防洪工程实际状况和国家规定的防洪标准，制定防御洪水方案（包括对特大洪水的处置措施）。</w:t>
      </w:r>
    </w:p>
    <w:p w14:paraId="60A60587" w14:textId="77777777" w:rsidR="00182CBE" w:rsidRDefault="00902A86">
      <w:pPr>
        <w:ind w:firstLineChars="200" w:firstLine="420"/>
        <w:rPr>
          <w:szCs w:val="21"/>
        </w:rPr>
      </w:pPr>
      <w:r>
        <w:rPr>
          <w:szCs w:val="21"/>
        </w:rPr>
        <w:t>长江、黄河、淮河、海河的防御洪水方案，由国家防汛指挥机构制定，报国务院批准；跨省、自治区、直辖市的其他江河的防御洪水方案，由有关流域管理机构会同有关省、自治区、直辖市人民政府制定，报国务院或者国务院授权的有关部门批准。防御洪水方案经批准后，有关地方人民政府必须执行。</w:t>
      </w:r>
    </w:p>
    <w:p w14:paraId="5C2EFC6F" w14:textId="77777777" w:rsidR="00182CBE" w:rsidRDefault="00902A86">
      <w:pPr>
        <w:ind w:firstLineChars="200" w:firstLine="420"/>
        <w:rPr>
          <w:szCs w:val="21"/>
        </w:rPr>
      </w:pPr>
      <w:r>
        <w:rPr>
          <w:szCs w:val="21"/>
        </w:rPr>
        <w:t>各级防汛指挥机构和承担防汛抗洪任务的部门和单位，必须根据防御洪水方案做好防汛抗洪准备工作。</w:t>
      </w:r>
    </w:p>
    <w:p w14:paraId="119719D9" w14:textId="77777777" w:rsidR="00182CBE" w:rsidRDefault="00902A86">
      <w:pPr>
        <w:ind w:firstLineChars="200" w:firstLine="420"/>
        <w:rPr>
          <w:szCs w:val="21"/>
        </w:rPr>
      </w:pPr>
      <w:r>
        <w:rPr>
          <w:szCs w:val="21"/>
        </w:rPr>
        <w:t>第四十一条省、自治区、直辖市人民政府防汛指挥机构根据当地的洪水规律，规定汛期起止日期。</w:t>
      </w:r>
    </w:p>
    <w:p w14:paraId="6CC76668" w14:textId="77777777" w:rsidR="00182CBE" w:rsidRDefault="00902A86">
      <w:pPr>
        <w:ind w:firstLineChars="200" w:firstLine="420"/>
        <w:rPr>
          <w:szCs w:val="21"/>
        </w:rPr>
      </w:pPr>
      <w:r>
        <w:rPr>
          <w:szCs w:val="21"/>
        </w:rPr>
        <w:t>当江河、湖泊的水情接近保证水位或者安全流量，水库水位接近设计洪水位，或者防洪工程设施发生重大险情时，有关县级以上人民政府防汛指挥机构可以宣布进入紧急防汛期。</w:t>
      </w:r>
    </w:p>
    <w:p w14:paraId="38B0960C" w14:textId="77777777" w:rsidR="00182CBE" w:rsidRDefault="00902A86">
      <w:pPr>
        <w:ind w:firstLineChars="200" w:firstLine="420"/>
        <w:rPr>
          <w:szCs w:val="21"/>
        </w:rPr>
      </w:pPr>
      <w:r>
        <w:rPr>
          <w:szCs w:val="21"/>
        </w:rPr>
        <w:t>第四十二条对河道、湖泊范围内阻碍行洪的障碍物，按照谁设障、谁清除的原则，由防汛指挥机构责令限期清除；逾期不清除的，由防汛指挥机构组织强行清除，所需费用由设障者承担。</w:t>
      </w:r>
    </w:p>
    <w:p w14:paraId="69792459" w14:textId="77777777" w:rsidR="00182CBE" w:rsidRDefault="00902A86">
      <w:pPr>
        <w:ind w:firstLineChars="200" w:firstLine="420"/>
        <w:rPr>
          <w:szCs w:val="21"/>
        </w:rPr>
      </w:pPr>
      <w:r>
        <w:rPr>
          <w:szCs w:val="21"/>
        </w:rPr>
        <w:t>在紧急防汛期，国家防汛指挥机构或者其授权的流域、省、自治区、直辖市防汛指挥机构有权对壅水、阻水严重的桥梁、引道、码头和其他跨河工程设施作出紧急处置。</w:t>
      </w:r>
    </w:p>
    <w:p w14:paraId="677449F0" w14:textId="77777777" w:rsidR="00182CBE" w:rsidRDefault="00902A86">
      <w:pPr>
        <w:ind w:firstLineChars="200" w:firstLine="420"/>
        <w:rPr>
          <w:szCs w:val="21"/>
        </w:rPr>
      </w:pPr>
      <w:r>
        <w:rPr>
          <w:szCs w:val="21"/>
        </w:rPr>
        <w:t>第四十三条在汛期，气象、水文、海洋等有关部门应当按照各自的职责，及时向有关防汛指挥机构提供天气、水文等实时信息和风暴潮预报；电信部门应当优先提供防汛抗洪通信的服务；运输、电力、物资材料供应等有关部门应当优先为防汛抗洪服务。</w:t>
      </w:r>
    </w:p>
    <w:p w14:paraId="734573B2" w14:textId="77777777" w:rsidR="00182CBE" w:rsidRDefault="00902A86">
      <w:pPr>
        <w:ind w:firstLineChars="200" w:firstLine="420"/>
        <w:rPr>
          <w:szCs w:val="21"/>
        </w:rPr>
      </w:pPr>
      <w:r>
        <w:rPr>
          <w:szCs w:val="21"/>
        </w:rPr>
        <w:t>中国人民解放军、中国人民武装警察部队和民兵应当执行国家赋予的抗洪抢险任务。</w:t>
      </w:r>
    </w:p>
    <w:p w14:paraId="4A746900" w14:textId="77777777" w:rsidR="00182CBE" w:rsidRDefault="00902A86">
      <w:pPr>
        <w:ind w:firstLineChars="200" w:firstLine="420"/>
        <w:rPr>
          <w:szCs w:val="21"/>
        </w:rPr>
      </w:pPr>
      <w:r>
        <w:rPr>
          <w:szCs w:val="21"/>
        </w:rPr>
        <w:t>第四十四条在汛期，水库、闸坝和其他水工程设施的运用，必须服从有关的防汛指挥机构的调度指挥和监督。</w:t>
      </w:r>
    </w:p>
    <w:p w14:paraId="6EED1038" w14:textId="77777777" w:rsidR="00182CBE" w:rsidRDefault="00902A86">
      <w:pPr>
        <w:ind w:firstLineChars="200" w:firstLine="420"/>
        <w:rPr>
          <w:szCs w:val="21"/>
        </w:rPr>
      </w:pPr>
      <w:r>
        <w:rPr>
          <w:szCs w:val="21"/>
        </w:rPr>
        <w:t>在汛期，水库不得擅自在汛期限制水位以上蓄水，其汛期限制水位以上的防洪库容的运用，必须服从防汛指挥机构的调度指挥和监督。</w:t>
      </w:r>
    </w:p>
    <w:p w14:paraId="179431C7" w14:textId="77777777" w:rsidR="00182CBE" w:rsidRDefault="00902A86">
      <w:pPr>
        <w:ind w:firstLineChars="200" w:firstLine="420"/>
        <w:rPr>
          <w:szCs w:val="21"/>
        </w:rPr>
      </w:pPr>
      <w:r>
        <w:rPr>
          <w:szCs w:val="21"/>
        </w:rPr>
        <w:t>在凌汛期，有防凌汛任务的江河的上游水库的下泄水量必须征得有关的防汛指挥机构的同意，并接受其监督。</w:t>
      </w:r>
    </w:p>
    <w:p w14:paraId="2B465578" w14:textId="77777777" w:rsidR="00182CBE" w:rsidRDefault="00902A86">
      <w:pPr>
        <w:ind w:firstLineChars="200" w:firstLine="420"/>
        <w:rPr>
          <w:szCs w:val="21"/>
        </w:rPr>
      </w:pPr>
      <w:r>
        <w:rPr>
          <w:szCs w:val="21"/>
        </w:rPr>
        <w:t>第四十五条在紧急防汛期，防汛指挥机构根据防汛抗洪的需要，有权在其管辖范围内调用物资、设备、交通运输工具和人力，决定采取取土占地、砍伐林木、清除阻水障碍物和其他必要的紧急措施；必要时，公安、交通等有关部门按照防汛指挥机构的决定，依法实施陆地和水面交通管制。</w:t>
      </w:r>
    </w:p>
    <w:p w14:paraId="44499C95" w14:textId="77777777" w:rsidR="00182CBE" w:rsidRDefault="00902A86">
      <w:pPr>
        <w:ind w:firstLineChars="200" w:firstLine="420"/>
        <w:rPr>
          <w:szCs w:val="21"/>
        </w:rPr>
      </w:pPr>
      <w:r>
        <w:rPr>
          <w:szCs w:val="21"/>
        </w:rPr>
        <w:t>依照前款规定调用的物资、设备、交通运输工具等，在汛期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w:t>
      </w:r>
    </w:p>
    <w:p w14:paraId="5708DE9D" w14:textId="77777777" w:rsidR="00182CBE" w:rsidRDefault="00902A86">
      <w:pPr>
        <w:ind w:firstLineChars="200" w:firstLine="420"/>
        <w:rPr>
          <w:szCs w:val="21"/>
        </w:rPr>
      </w:pPr>
      <w:r>
        <w:rPr>
          <w:szCs w:val="21"/>
        </w:rPr>
        <w:t>第四十六条江河、湖泊水位或者流量达到国家规定的分洪标准，需要启用蓄滞洪区时，国务院，国家防汛指挥机构，流域防汛指挥机构，省、自治区、直辖市人民政府，省、自治区、直辖市防汛指挥机构，按照依法经批准的防御洪水方案中规定的启用条件和批准程序，决定启用蓄滞洪区。依法启用蓄滞洪区，任何单位和个人不得阻拦、拖延；遇到阻拦、拖延时，由有关县级以上地方人民政府强制实施。</w:t>
      </w:r>
    </w:p>
    <w:p w14:paraId="0A5108C0" w14:textId="77777777" w:rsidR="00182CBE" w:rsidRDefault="00902A86">
      <w:pPr>
        <w:ind w:firstLineChars="200" w:firstLine="420"/>
        <w:rPr>
          <w:szCs w:val="21"/>
        </w:rPr>
      </w:pPr>
      <w:r>
        <w:rPr>
          <w:szCs w:val="21"/>
        </w:rPr>
        <w:t>第四十七条发生洪涝灾害后，有关人民政府应当组织有关部门、单位做好灾区的生活供给、卫生防疫、救灾物资供应、治安管理、学校复课、恢复生产和重建家园等救灾工作以及所管辖地区的各项水毁工程设施修复工作。水毁防洪工程设施的修复，应当优先列入有关部门的年度建设计划。</w:t>
      </w:r>
    </w:p>
    <w:p w14:paraId="61C96DD0" w14:textId="77777777" w:rsidR="00182CBE" w:rsidRDefault="00902A86">
      <w:pPr>
        <w:ind w:firstLineChars="200" w:firstLine="420"/>
        <w:rPr>
          <w:szCs w:val="21"/>
        </w:rPr>
      </w:pPr>
      <w:r>
        <w:rPr>
          <w:szCs w:val="21"/>
        </w:rPr>
        <w:t>国家鼓励、扶持开展洪水保险。</w:t>
      </w:r>
    </w:p>
    <w:p w14:paraId="0786AA05" w14:textId="77777777" w:rsidR="00182CBE" w:rsidRDefault="00902A86">
      <w:pPr>
        <w:jc w:val="center"/>
        <w:rPr>
          <w:b/>
          <w:szCs w:val="21"/>
        </w:rPr>
      </w:pPr>
      <w:r>
        <w:rPr>
          <w:b/>
          <w:szCs w:val="21"/>
        </w:rPr>
        <w:t>第六章</w:t>
      </w:r>
      <w:r>
        <w:rPr>
          <w:rFonts w:hint="eastAsia"/>
          <w:b/>
          <w:szCs w:val="21"/>
        </w:rPr>
        <w:t xml:space="preserve"> </w:t>
      </w:r>
      <w:r>
        <w:rPr>
          <w:b/>
          <w:szCs w:val="21"/>
        </w:rPr>
        <w:t>保障措施</w:t>
      </w:r>
    </w:p>
    <w:p w14:paraId="5435330B" w14:textId="77777777" w:rsidR="00182CBE" w:rsidRDefault="00902A86">
      <w:pPr>
        <w:ind w:firstLineChars="200" w:firstLine="420"/>
        <w:rPr>
          <w:szCs w:val="21"/>
        </w:rPr>
      </w:pPr>
      <w:r>
        <w:rPr>
          <w:szCs w:val="21"/>
        </w:rPr>
        <w:t>第四十八条各级人民政府应当采取措施，提高防洪投入的总体水平。</w:t>
      </w:r>
    </w:p>
    <w:p w14:paraId="17F413CD" w14:textId="77777777" w:rsidR="00182CBE" w:rsidRDefault="00902A86">
      <w:pPr>
        <w:ind w:firstLineChars="200" w:firstLine="420"/>
        <w:rPr>
          <w:szCs w:val="21"/>
        </w:rPr>
      </w:pPr>
      <w:r>
        <w:rPr>
          <w:szCs w:val="21"/>
        </w:rPr>
        <w:t>第四十九条江河、湖泊的治理和防洪工程设施的建设和维护所需投资，按照事权和财权相统一的原则，分级负责，由中央和地方财政承担。城市防洪工程设施的建设和维护所需投资，由城市人民政府承担。</w:t>
      </w:r>
    </w:p>
    <w:p w14:paraId="09A85B0B" w14:textId="77777777" w:rsidR="00182CBE" w:rsidRDefault="00902A86">
      <w:pPr>
        <w:ind w:firstLineChars="200" w:firstLine="420"/>
        <w:rPr>
          <w:szCs w:val="21"/>
        </w:rPr>
      </w:pPr>
      <w:r>
        <w:rPr>
          <w:szCs w:val="21"/>
        </w:rPr>
        <w:t>受洪水威胁地区的油田、管道、铁路、公路、矿山、电力、电信等企业、事业单位应当自筹资金，兴建必要的防洪自保工程。</w:t>
      </w:r>
    </w:p>
    <w:p w14:paraId="1AB977FC" w14:textId="77777777" w:rsidR="00182CBE" w:rsidRDefault="00902A86">
      <w:pPr>
        <w:ind w:firstLineChars="200" w:firstLine="420"/>
        <w:rPr>
          <w:szCs w:val="21"/>
        </w:rPr>
      </w:pPr>
      <w:r>
        <w:rPr>
          <w:szCs w:val="21"/>
        </w:rPr>
        <w:t>第五十条中央财政应当安排资金，用于国家确定的重要江河、湖泊的堤坝遭受特大洪涝灾害时的抗洪抢险和水毁防洪工程修复。省、自治区、直辖市人民政府应当在本级财政预算中安排资金，用于本行政区域内遭受特大洪涝灾害地区的抗洪抢险和水毁防洪工程修复。</w:t>
      </w:r>
    </w:p>
    <w:p w14:paraId="583CC0DB" w14:textId="77777777" w:rsidR="00182CBE" w:rsidRDefault="00902A86">
      <w:pPr>
        <w:ind w:firstLineChars="200" w:firstLine="420"/>
        <w:rPr>
          <w:szCs w:val="21"/>
        </w:rPr>
      </w:pPr>
      <w:r>
        <w:rPr>
          <w:szCs w:val="21"/>
        </w:rPr>
        <w:t>第五十一条国家设立水利建设基金，用于防洪工程和水利工程的维护和建设。具体办法由国务院规定。</w:t>
      </w:r>
    </w:p>
    <w:p w14:paraId="2DBF883F" w14:textId="77777777" w:rsidR="00182CBE" w:rsidRDefault="00902A86">
      <w:pPr>
        <w:ind w:firstLineChars="200" w:firstLine="420"/>
        <w:rPr>
          <w:szCs w:val="21"/>
        </w:rPr>
      </w:pPr>
      <w:r>
        <w:rPr>
          <w:szCs w:val="21"/>
        </w:rPr>
        <w:t>受洪水威胁的省、自治区、直辖市为加强本行政区域内防洪工程设施建设，提高防御洪水能力，按照国务院的有关规定，可以规定在防洪保护区范围内征收河道工程修建维护管理费。</w:t>
      </w:r>
    </w:p>
    <w:p w14:paraId="27DAA7F0" w14:textId="77777777" w:rsidR="00182CBE" w:rsidRDefault="00902A86">
      <w:pPr>
        <w:ind w:firstLineChars="200" w:firstLine="420"/>
        <w:rPr>
          <w:szCs w:val="21"/>
        </w:rPr>
      </w:pPr>
      <w:r>
        <w:rPr>
          <w:szCs w:val="21"/>
        </w:rPr>
        <w:t>第五十二条任何单位和个人不得截留、挪用防洪、救灾资金和物资。</w:t>
      </w:r>
    </w:p>
    <w:p w14:paraId="0A696DDE" w14:textId="77777777" w:rsidR="00182CBE" w:rsidRDefault="00902A86">
      <w:pPr>
        <w:ind w:firstLineChars="200" w:firstLine="420"/>
        <w:rPr>
          <w:szCs w:val="21"/>
        </w:rPr>
      </w:pPr>
      <w:r>
        <w:rPr>
          <w:szCs w:val="21"/>
        </w:rPr>
        <w:t>各级人民政府审计机关应当加强对防洪、救灾资金使用情况的审计监督。</w:t>
      </w:r>
    </w:p>
    <w:p w14:paraId="09A8A2A9" w14:textId="77777777" w:rsidR="00182CBE" w:rsidRDefault="00902A86">
      <w:pPr>
        <w:jc w:val="center"/>
        <w:rPr>
          <w:b/>
          <w:szCs w:val="21"/>
        </w:rPr>
      </w:pPr>
      <w:r>
        <w:rPr>
          <w:b/>
          <w:szCs w:val="21"/>
        </w:rPr>
        <w:t>第七章</w:t>
      </w:r>
      <w:r>
        <w:rPr>
          <w:rFonts w:hint="eastAsia"/>
          <w:b/>
          <w:szCs w:val="21"/>
        </w:rPr>
        <w:t xml:space="preserve"> </w:t>
      </w:r>
      <w:r>
        <w:rPr>
          <w:b/>
          <w:szCs w:val="21"/>
        </w:rPr>
        <w:t>法律责任</w:t>
      </w:r>
    </w:p>
    <w:p w14:paraId="2574EC09" w14:textId="77777777" w:rsidR="00182CBE" w:rsidRDefault="00902A86">
      <w:pPr>
        <w:ind w:firstLineChars="200" w:firstLine="420"/>
        <w:rPr>
          <w:szCs w:val="21"/>
        </w:rPr>
      </w:pPr>
      <w:r>
        <w:rPr>
          <w:szCs w:val="21"/>
        </w:rPr>
        <w:t>第五十三条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p>
    <w:p w14:paraId="118FE96B" w14:textId="77777777" w:rsidR="00182CBE" w:rsidRDefault="00902A86">
      <w:pPr>
        <w:ind w:firstLineChars="200" w:firstLine="420"/>
        <w:rPr>
          <w:szCs w:val="21"/>
        </w:rPr>
      </w:pPr>
      <w:r>
        <w:rPr>
          <w:szCs w:val="21"/>
        </w:rPr>
        <w:t>第五十四条违反本法第十九条规定，未按照规划治导线整治河道和修建控制引导河水流向、保护堤岸等工程，影响防洪的，责令停止违法行为，恢复原状或者采取其他补救措施，可以处一万元以上十万元以下的罚款。</w:t>
      </w:r>
    </w:p>
    <w:p w14:paraId="58FA60AC" w14:textId="77777777" w:rsidR="00182CBE" w:rsidRDefault="00902A86">
      <w:pPr>
        <w:ind w:firstLineChars="200" w:firstLine="420"/>
        <w:rPr>
          <w:szCs w:val="21"/>
        </w:rPr>
      </w:pPr>
      <w:r>
        <w:rPr>
          <w:szCs w:val="21"/>
        </w:rPr>
        <w:t>第五十五条违反本法第二十二条第二款、第三款规定，有下列行为之一的，责令停止违法行为，排除阻碍或者采取其他补救措施，可以处五万元以下的罚款：</w:t>
      </w:r>
    </w:p>
    <w:p w14:paraId="185B862C" w14:textId="77777777" w:rsidR="00182CBE" w:rsidRDefault="00902A86">
      <w:pPr>
        <w:ind w:firstLineChars="200" w:firstLine="420"/>
        <w:rPr>
          <w:szCs w:val="21"/>
        </w:rPr>
      </w:pPr>
      <w:r>
        <w:rPr>
          <w:szCs w:val="21"/>
        </w:rPr>
        <w:t>（一）在河道、湖泊管理范围内建设妨碍行洪的建筑物、构筑物的；</w:t>
      </w:r>
    </w:p>
    <w:p w14:paraId="0A36F7BE" w14:textId="77777777" w:rsidR="00182CBE" w:rsidRDefault="00902A86">
      <w:pPr>
        <w:ind w:firstLineChars="200" w:firstLine="420"/>
        <w:rPr>
          <w:szCs w:val="21"/>
        </w:rPr>
      </w:pPr>
      <w:r>
        <w:rPr>
          <w:szCs w:val="21"/>
        </w:rPr>
        <w:t>（二）在河道、湖泊管理范围内倾倒垃圾、渣土，从事影响河势稳定、危害河岸堤防安全和其他妨碍河道行洪的活动的；</w:t>
      </w:r>
    </w:p>
    <w:p w14:paraId="79CAD883" w14:textId="77777777" w:rsidR="00182CBE" w:rsidRDefault="00902A86">
      <w:pPr>
        <w:ind w:firstLineChars="200" w:firstLine="420"/>
        <w:rPr>
          <w:szCs w:val="21"/>
        </w:rPr>
      </w:pPr>
      <w:r>
        <w:rPr>
          <w:szCs w:val="21"/>
        </w:rPr>
        <w:t>（三）在行洪河道内种植阻碍行洪的林木和高秆作物的。</w:t>
      </w:r>
    </w:p>
    <w:p w14:paraId="75E10509" w14:textId="77777777" w:rsidR="00182CBE" w:rsidRDefault="00902A86">
      <w:pPr>
        <w:ind w:firstLineChars="200" w:firstLine="420"/>
        <w:rPr>
          <w:szCs w:val="21"/>
        </w:rPr>
      </w:pPr>
      <w:r>
        <w:rPr>
          <w:szCs w:val="21"/>
        </w:rPr>
        <w:t>第五十六条违反本法第十五条第二款、第二十三条规定，围海造地、围湖造地、围垦河道的，责令停止违法行为，恢复原状或者采取其他补救措施，可以处五万元以下的罚款；既不恢复原状也不采取其他补救措施的，代为恢复原状或者采取其他补救措施，所需费用由违法者承担。</w:t>
      </w:r>
    </w:p>
    <w:p w14:paraId="548B1664" w14:textId="77777777" w:rsidR="00182CBE" w:rsidRDefault="00902A86">
      <w:pPr>
        <w:ind w:firstLineChars="200" w:firstLine="420"/>
        <w:rPr>
          <w:szCs w:val="21"/>
        </w:rPr>
      </w:pPr>
      <w:r>
        <w:rPr>
          <w:szCs w:val="21"/>
        </w:rPr>
        <w:t>第五十七条违反本法第二十七条规定，未经水行政主管部门对其工程建设方案审查同意或者未按照有关水行政主管部门审查批准的位置、界限，在河道、湖泊管理范围内从事工程设施建设活动的，责令停止违法行为，补办审查同意或者审查批准手续；工程设施建设严重影响防洪的，责令限期拆除，逾期不拆除的，强行拆除，所需费用由建设单位承担；影响行洪但尚可采取补救措施的，责令限期采取补救措施，可以处一万元以上十万元以下的罚款。</w:t>
      </w:r>
    </w:p>
    <w:p w14:paraId="76E6D85C" w14:textId="77777777" w:rsidR="00182CBE" w:rsidRDefault="00902A86">
      <w:pPr>
        <w:ind w:firstLineChars="200" w:firstLine="420"/>
        <w:rPr>
          <w:szCs w:val="21"/>
        </w:rPr>
      </w:pPr>
      <w:r>
        <w:rPr>
          <w:szCs w:val="21"/>
        </w:rPr>
        <w:t>第五十八条违反本法第三十三条第一款规定，在洪泛区、蓄滞洪区内建设非防洪建设项目，未编制洪水影响评价报告或者洪水影响评价报告未经审查批准开工建设的，责令限期改正；逾期不改正的，处五万元以下的罚款。</w:t>
      </w:r>
    </w:p>
    <w:p w14:paraId="1107400E" w14:textId="77777777" w:rsidR="00182CBE" w:rsidRDefault="00902A86">
      <w:pPr>
        <w:ind w:firstLineChars="200" w:firstLine="420"/>
        <w:rPr>
          <w:szCs w:val="21"/>
        </w:rPr>
      </w:pPr>
      <w:r>
        <w:rPr>
          <w:szCs w:val="21"/>
        </w:rPr>
        <w:t>违反本法第三十三条第二款规定，防洪工程设施未经验收，即将建设项目投入生产或者使用的，责令停止生产或者使用，限期验收防洪工程设施，可以处五万元以下的罚款。</w:t>
      </w:r>
    </w:p>
    <w:p w14:paraId="5E310BA9" w14:textId="77777777" w:rsidR="00182CBE" w:rsidRDefault="00902A86">
      <w:pPr>
        <w:ind w:firstLineChars="200" w:firstLine="420"/>
        <w:rPr>
          <w:szCs w:val="21"/>
        </w:rPr>
      </w:pPr>
      <w:r>
        <w:rPr>
          <w:szCs w:val="21"/>
        </w:rPr>
        <w:t>第五十九条违反本法第三十四条规定，因城市建设擅自填堵原有河道沟叉、贮水湖塘洼淀和废除原有防洪围堤的，城市人民政府应当责令停止违法行为，限期恢复原状或者采取其他补救措施。</w:t>
      </w:r>
    </w:p>
    <w:p w14:paraId="1A99438A" w14:textId="77777777" w:rsidR="00182CBE" w:rsidRDefault="00902A86">
      <w:pPr>
        <w:ind w:firstLineChars="200" w:firstLine="420"/>
        <w:rPr>
          <w:szCs w:val="21"/>
        </w:rPr>
      </w:pPr>
      <w:r>
        <w:rPr>
          <w:szCs w:val="21"/>
        </w:rPr>
        <w:t>第六十条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法的规定处罚；构成犯罪的，依法追究刑事责任。</w:t>
      </w:r>
    </w:p>
    <w:p w14:paraId="04C0C341" w14:textId="77777777" w:rsidR="00182CBE" w:rsidRDefault="00902A86">
      <w:pPr>
        <w:ind w:firstLineChars="200" w:firstLine="420"/>
        <w:rPr>
          <w:szCs w:val="21"/>
        </w:rPr>
      </w:pPr>
      <w:r>
        <w:rPr>
          <w:szCs w:val="21"/>
        </w:rPr>
        <w:t>第六十一条阻碍、威胁防汛指挥机构、水行政主管部门或者流域管理机构的工作人员依法执行职务，构成犯罪的，依法追究刑事责任；尚不构成犯罪，应当给予治安管理处罚的，依照治安管理处罚法的规定处罚。</w:t>
      </w:r>
    </w:p>
    <w:p w14:paraId="720F37FA" w14:textId="77777777" w:rsidR="00182CBE" w:rsidRDefault="00902A86">
      <w:pPr>
        <w:ind w:firstLineChars="200" w:firstLine="420"/>
        <w:rPr>
          <w:szCs w:val="21"/>
        </w:rPr>
      </w:pPr>
      <w:r>
        <w:rPr>
          <w:szCs w:val="21"/>
        </w:rPr>
        <w:t>第六十二条截留、挪用防洪、救灾资金和物资，构成犯罪的，依法追究刑事责任；尚不构成犯罪的，给予行政处分。</w:t>
      </w:r>
    </w:p>
    <w:p w14:paraId="4CE367D5" w14:textId="77777777" w:rsidR="00182CBE" w:rsidRDefault="00902A86">
      <w:pPr>
        <w:ind w:firstLineChars="200" w:firstLine="420"/>
        <w:rPr>
          <w:szCs w:val="21"/>
        </w:rPr>
      </w:pPr>
      <w:r>
        <w:rPr>
          <w:szCs w:val="21"/>
        </w:rPr>
        <w:t>第六十三条除本法第五十九条的规定外，本章规定的行政处罚和行政措施，由县级以上人民政府水行政主管部门决定，或者由流域管理机构按照国务院水行政主管部门规定的权限决定。但是，本法第六十条、第六十一条规定的治安管理处罚的决定机关，按照治安管理处罚法的规定执行。</w:t>
      </w:r>
    </w:p>
    <w:p w14:paraId="4B133384" w14:textId="77777777" w:rsidR="00182CBE" w:rsidRDefault="00902A86">
      <w:pPr>
        <w:ind w:firstLineChars="200" w:firstLine="420"/>
        <w:rPr>
          <w:szCs w:val="21"/>
        </w:rPr>
      </w:pPr>
      <w:r>
        <w:rPr>
          <w:szCs w:val="21"/>
        </w:rPr>
        <w:t>第六十四条国家工作人员，有下列行为之一，构成犯罪的，依法追究刑事责任；尚不构成犯罪的，给予行政处分：</w:t>
      </w:r>
    </w:p>
    <w:p w14:paraId="3AAC2053" w14:textId="77777777" w:rsidR="00182CBE" w:rsidRDefault="00902A86">
      <w:pPr>
        <w:ind w:firstLineChars="200" w:firstLine="420"/>
        <w:rPr>
          <w:szCs w:val="21"/>
        </w:rPr>
      </w:pPr>
      <w:r>
        <w:rPr>
          <w:szCs w:val="21"/>
        </w:rPr>
        <w:t>（一）违反本法第十七条、第十九条、第二十二条第二款、第二十二条第三款、第二十七条或者第三十四条规定，严重影响防洪的；</w:t>
      </w:r>
    </w:p>
    <w:p w14:paraId="7860F407" w14:textId="77777777" w:rsidR="00182CBE" w:rsidRDefault="00902A86">
      <w:pPr>
        <w:ind w:firstLineChars="200" w:firstLine="420"/>
        <w:rPr>
          <w:szCs w:val="21"/>
        </w:rPr>
      </w:pPr>
      <w:r>
        <w:rPr>
          <w:szCs w:val="21"/>
        </w:rPr>
        <w:t>（二）滥用职权，玩忽职守，徇私舞弊，致使防汛抗洪工作遭受重大损失的；</w:t>
      </w:r>
    </w:p>
    <w:p w14:paraId="3A7EB59E" w14:textId="77777777" w:rsidR="00182CBE" w:rsidRDefault="00902A86">
      <w:pPr>
        <w:ind w:firstLineChars="200" w:firstLine="420"/>
        <w:rPr>
          <w:szCs w:val="21"/>
        </w:rPr>
      </w:pPr>
      <w:r>
        <w:rPr>
          <w:szCs w:val="21"/>
        </w:rPr>
        <w:t>（三）拒不执行防御洪水方案、防汛抢险指令或者蓄滞洪方案、措施、汛期调度运用计划等防汛调度方案的；</w:t>
      </w:r>
    </w:p>
    <w:p w14:paraId="2A0A38A7" w14:textId="77777777" w:rsidR="00182CBE" w:rsidRDefault="00902A86">
      <w:pPr>
        <w:ind w:firstLineChars="200" w:firstLine="420"/>
        <w:rPr>
          <w:szCs w:val="21"/>
        </w:rPr>
      </w:pPr>
      <w:r>
        <w:rPr>
          <w:szCs w:val="21"/>
        </w:rPr>
        <w:t>（四）违反本法规定，导致或者加重毗邻地区或者其他单位洪灾损失的。</w:t>
      </w:r>
    </w:p>
    <w:p w14:paraId="652C38BB" w14:textId="77777777" w:rsidR="00182CBE" w:rsidRDefault="00902A86">
      <w:pPr>
        <w:jc w:val="center"/>
        <w:rPr>
          <w:b/>
          <w:szCs w:val="21"/>
        </w:rPr>
      </w:pPr>
      <w:r>
        <w:rPr>
          <w:b/>
          <w:szCs w:val="21"/>
        </w:rPr>
        <w:t>第八章</w:t>
      </w:r>
      <w:r>
        <w:rPr>
          <w:rFonts w:hint="eastAsia"/>
          <w:b/>
          <w:szCs w:val="21"/>
        </w:rPr>
        <w:t xml:space="preserve"> </w:t>
      </w:r>
      <w:r>
        <w:rPr>
          <w:b/>
          <w:szCs w:val="21"/>
        </w:rPr>
        <w:t>附则</w:t>
      </w:r>
    </w:p>
    <w:p w14:paraId="6C894482" w14:textId="77777777" w:rsidR="00182CBE" w:rsidRDefault="00902A86">
      <w:pPr>
        <w:ind w:firstLineChars="200" w:firstLine="420"/>
        <w:rPr>
          <w:szCs w:val="21"/>
        </w:rPr>
      </w:pPr>
      <w:r>
        <w:rPr>
          <w:szCs w:val="21"/>
        </w:rPr>
        <w:t>第六十五条本法自</w:t>
      </w:r>
      <w:r>
        <w:rPr>
          <w:szCs w:val="21"/>
        </w:rPr>
        <w:t>1998</w:t>
      </w:r>
      <w:r>
        <w:rPr>
          <w:szCs w:val="21"/>
        </w:rPr>
        <w:t>年</w:t>
      </w:r>
      <w:r>
        <w:rPr>
          <w:szCs w:val="21"/>
        </w:rPr>
        <w:t>1</w:t>
      </w:r>
      <w:r>
        <w:rPr>
          <w:szCs w:val="21"/>
        </w:rPr>
        <w:t>月</w:t>
      </w:r>
      <w:r>
        <w:rPr>
          <w:szCs w:val="21"/>
        </w:rPr>
        <w:t>1</w:t>
      </w:r>
      <w:r>
        <w:rPr>
          <w:szCs w:val="21"/>
        </w:rPr>
        <w:t>日起施行。</w:t>
      </w:r>
    </w:p>
    <w:p w14:paraId="6916229D" w14:textId="77777777" w:rsidR="00182CBE" w:rsidRDefault="00182CBE">
      <w:pPr>
        <w:ind w:firstLineChars="200" w:firstLine="420"/>
        <w:rPr>
          <w:szCs w:val="21"/>
        </w:rPr>
      </w:pPr>
    </w:p>
    <w:p w14:paraId="113AD6C0" w14:textId="77777777" w:rsidR="00182CBE" w:rsidRDefault="00902A86">
      <w:pPr>
        <w:pStyle w:val="1"/>
        <w:spacing w:beforeLines="100" w:before="312" w:afterLines="100" w:after="312" w:line="300" w:lineRule="auto"/>
        <w:jc w:val="center"/>
        <w:rPr>
          <w:sz w:val="30"/>
          <w:szCs w:val="30"/>
        </w:rPr>
      </w:pPr>
      <w:bookmarkStart w:id="36" w:name="_Toc32331171"/>
      <w:bookmarkStart w:id="37" w:name="_Toc101135284"/>
      <w:r>
        <w:rPr>
          <w:rFonts w:hint="eastAsia"/>
          <w:sz w:val="30"/>
          <w:szCs w:val="30"/>
        </w:rPr>
        <w:t>中华人民共和国建筑法（</w:t>
      </w:r>
      <w:r>
        <w:rPr>
          <w:sz w:val="30"/>
          <w:szCs w:val="30"/>
        </w:rPr>
        <w:t>2019</w:t>
      </w:r>
      <w:r>
        <w:rPr>
          <w:rFonts w:hint="eastAsia"/>
          <w:sz w:val="30"/>
          <w:szCs w:val="30"/>
        </w:rPr>
        <w:t>年）</w:t>
      </w:r>
      <w:bookmarkEnd w:id="36"/>
      <w:bookmarkEnd w:id="37"/>
    </w:p>
    <w:p w14:paraId="194D44F1" w14:textId="77777777" w:rsidR="00182CBE" w:rsidRDefault="00902A86">
      <w:pPr>
        <w:ind w:firstLineChars="200" w:firstLine="420"/>
        <w:rPr>
          <w:szCs w:val="21"/>
        </w:rPr>
      </w:pPr>
      <w:r>
        <w:rPr>
          <w:rFonts w:hint="eastAsia"/>
          <w:szCs w:val="21"/>
        </w:rPr>
        <w:t>（</w:t>
      </w:r>
      <w:r>
        <w:rPr>
          <w:szCs w:val="21"/>
        </w:rPr>
        <w:t>1997</w:t>
      </w:r>
      <w:r>
        <w:rPr>
          <w:rFonts w:hint="eastAsia"/>
          <w:szCs w:val="21"/>
        </w:rPr>
        <w:t>年</w:t>
      </w:r>
      <w:r>
        <w:rPr>
          <w:szCs w:val="21"/>
        </w:rPr>
        <w:t>11</w:t>
      </w:r>
      <w:r>
        <w:rPr>
          <w:rFonts w:hint="eastAsia"/>
          <w:szCs w:val="21"/>
        </w:rPr>
        <w:t>月</w:t>
      </w:r>
      <w:r>
        <w:rPr>
          <w:szCs w:val="21"/>
        </w:rPr>
        <w:t>1</w:t>
      </w:r>
      <w:r>
        <w:rPr>
          <w:rFonts w:hint="eastAsia"/>
          <w:szCs w:val="21"/>
        </w:rPr>
        <w:t>日第八届全国人民代表大会常务委员会第二十八次会议通过，</w:t>
      </w:r>
      <w:r>
        <w:rPr>
          <w:szCs w:val="21"/>
        </w:rPr>
        <w:t>2011</w:t>
      </w:r>
      <w:r>
        <w:rPr>
          <w:rFonts w:hint="eastAsia"/>
          <w:szCs w:val="21"/>
        </w:rPr>
        <w:t>年</w:t>
      </w:r>
      <w:r>
        <w:rPr>
          <w:szCs w:val="21"/>
        </w:rPr>
        <w:t>4</w:t>
      </w:r>
      <w:r>
        <w:rPr>
          <w:rFonts w:hint="eastAsia"/>
          <w:szCs w:val="21"/>
        </w:rPr>
        <w:t>月</w:t>
      </w:r>
      <w:r>
        <w:rPr>
          <w:szCs w:val="21"/>
        </w:rPr>
        <w:t>22</w:t>
      </w:r>
      <w:r>
        <w:rPr>
          <w:rFonts w:hint="eastAsia"/>
          <w:szCs w:val="21"/>
        </w:rPr>
        <w:t>日第十一届全国人民代表大会常务委员会第二十次会议《关于修改〈中华人民共和国建筑法〉的决定》第一次修正，根据</w:t>
      </w:r>
      <w:r>
        <w:rPr>
          <w:szCs w:val="21"/>
        </w:rPr>
        <w:t>2019</w:t>
      </w:r>
      <w:r>
        <w:rPr>
          <w:rFonts w:hint="eastAsia"/>
          <w:szCs w:val="21"/>
        </w:rPr>
        <w:t>年</w:t>
      </w:r>
      <w:r>
        <w:rPr>
          <w:szCs w:val="21"/>
        </w:rPr>
        <w:t>4</w:t>
      </w:r>
      <w:r>
        <w:rPr>
          <w:rFonts w:hint="eastAsia"/>
          <w:szCs w:val="21"/>
        </w:rPr>
        <w:t>月</w:t>
      </w:r>
      <w:r>
        <w:rPr>
          <w:szCs w:val="21"/>
        </w:rPr>
        <w:t>23</w:t>
      </w:r>
      <w:r>
        <w:rPr>
          <w:rFonts w:hint="eastAsia"/>
          <w:szCs w:val="21"/>
        </w:rPr>
        <w:t>日第十三届全国人民代表大会常务委员会第十次会议《关于修改〈中华人民共和国建筑法〉等八部法律的决定》第二次修正）</w:t>
      </w:r>
    </w:p>
    <w:p w14:paraId="445A8613" w14:textId="77777777" w:rsidR="00182CBE" w:rsidRDefault="00902A86">
      <w:pPr>
        <w:ind w:firstLineChars="200" w:firstLine="420"/>
        <w:rPr>
          <w:szCs w:val="21"/>
        </w:rPr>
      </w:pPr>
      <w:r>
        <w:rPr>
          <w:rFonts w:hint="eastAsia"/>
          <w:szCs w:val="21"/>
        </w:rPr>
        <w:t>目录</w:t>
      </w:r>
    </w:p>
    <w:p w14:paraId="5FD66D67" w14:textId="77777777" w:rsidR="00182CBE" w:rsidRDefault="00902A86">
      <w:pPr>
        <w:ind w:firstLineChars="200" w:firstLine="420"/>
        <w:rPr>
          <w:szCs w:val="21"/>
        </w:rPr>
      </w:pPr>
      <w:r>
        <w:rPr>
          <w:rFonts w:hint="eastAsia"/>
          <w:szCs w:val="21"/>
        </w:rPr>
        <w:t>第一章总则</w:t>
      </w:r>
    </w:p>
    <w:p w14:paraId="402FF4D7" w14:textId="77777777" w:rsidR="00182CBE" w:rsidRDefault="00902A86">
      <w:pPr>
        <w:ind w:firstLineChars="200" w:firstLine="420"/>
        <w:rPr>
          <w:szCs w:val="21"/>
        </w:rPr>
      </w:pPr>
      <w:r>
        <w:rPr>
          <w:rFonts w:hint="eastAsia"/>
          <w:szCs w:val="21"/>
        </w:rPr>
        <w:t>第二章建筑许可</w:t>
      </w:r>
    </w:p>
    <w:p w14:paraId="0AD0AF94" w14:textId="77777777" w:rsidR="00182CBE" w:rsidRDefault="00902A86">
      <w:pPr>
        <w:ind w:firstLineChars="200" w:firstLine="420"/>
        <w:rPr>
          <w:szCs w:val="21"/>
        </w:rPr>
      </w:pPr>
      <w:r>
        <w:rPr>
          <w:rFonts w:hint="eastAsia"/>
          <w:szCs w:val="21"/>
        </w:rPr>
        <w:t>第三章建筑工程发包与承包</w:t>
      </w:r>
    </w:p>
    <w:p w14:paraId="02EC8195" w14:textId="77777777" w:rsidR="00182CBE" w:rsidRDefault="00902A86">
      <w:pPr>
        <w:ind w:firstLineChars="200" w:firstLine="420"/>
        <w:rPr>
          <w:szCs w:val="21"/>
        </w:rPr>
      </w:pPr>
      <w:r>
        <w:rPr>
          <w:rFonts w:hint="eastAsia"/>
          <w:szCs w:val="21"/>
        </w:rPr>
        <w:t>第四章建筑工程监理</w:t>
      </w:r>
    </w:p>
    <w:p w14:paraId="4633E92D" w14:textId="77777777" w:rsidR="00182CBE" w:rsidRDefault="00902A86">
      <w:pPr>
        <w:ind w:firstLineChars="200" w:firstLine="420"/>
        <w:rPr>
          <w:szCs w:val="21"/>
        </w:rPr>
      </w:pPr>
      <w:r>
        <w:rPr>
          <w:rFonts w:hint="eastAsia"/>
          <w:szCs w:val="21"/>
        </w:rPr>
        <w:t>第五章建筑安全生产管理</w:t>
      </w:r>
    </w:p>
    <w:p w14:paraId="50853818" w14:textId="77777777" w:rsidR="00182CBE" w:rsidRDefault="00902A86">
      <w:pPr>
        <w:ind w:firstLineChars="200" w:firstLine="420"/>
        <w:rPr>
          <w:szCs w:val="21"/>
        </w:rPr>
      </w:pPr>
      <w:r>
        <w:rPr>
          <w:rFonts w:hint="eastAsia"/>
          <w:szCs w:val="21"/>
        </w:rPr>
        <w:t>第六章建筑工程质量管理</w:t>
      </w:r>
    </w:p>
    <w:p w14:paraId="21C5CBE9" w14:textId="77777777" w:rsidR="00182CBE" w:rsidRDefault="00902A86">
      <w:pPr>
        <w:ind w:firstLineChars="200" w:firstLine="420"/>
        <w:rPr>
          <w:szCs w:val="21"/>
        </w:rPr>
      </w:pPr>
      <w:r>
        <w:rPr>
          <w:rFonts w:hint="eastAsia"/>
          <w:szCs w:val="21"/>
        </w:rPr>
        <w:t>第七章法律责任</w:t>
      </w:r>
    </w:p>
    <w:p w14:paraId="3C2C5F4B" w14:textId="77777777" w:rsidR="00182CBE" w:rsidRDefault="00902A86">
      <w:pPr>
        <w:ind w:firstLineChars="200" w:firstLine="420"/>
        <w:rPr>
          <w:szCs w:val="21"/>
        </w:rPr>
      </w:pPr>
      <w:r>
        <w:rPr>
          <w:rFonts w:hint="eastAsia"/>
          <w:szCs w:val="21"/>
        </w:rPr>
        <w:t>第八章附则</w:t>
      </w:r>
    </w:p>
    <w:p w14:paraId="0D509C30"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总则</w:t>
      </w:r>
    </w:p>
    <w:p w14:paraId="68848C0A" w14:textId="77777777" w:rsidR="00182CBE" w:rsidRDefault="00902A86">
      <w:pPr>
        <w:ind w:firstLineChars="200" w:firstLine="420"/>
        <w:rPr>
          <w:szCs w:val="21"/>
        </w:rPr>
      </w:pPr>
      <w:r>
        <w:rPr>
          <w:rFonts w:hint="eastAsia"/>
          <w:szCs w:val="21"/>
        </w:rPr>
        <w:t>第一条为了加强对建筑活动的监督管理，维护建筑市场秩序，保证建筑工程的质量和安全，促进建筑业健康发展，制定本法。</w:t>
      </w:r>
    </w:p>
    <w:p w14:paraId="3FFD5B16" w14:textId="77777777" w:rsidR="00182CBE" w:rsidRDefault="00902A86">
      <w:pPr>
        <w:ind w:firstLineChars="200" w:firstLine="420"/>
        <w:rPr>
          <w:szCs w:val="21"/>
        </w:rPr>
      </w:pPr>
      <w:r>
        <w:rPr>
          <w:rFonts w:hint="eastAsia"/>
          <w:szCs w:val="21"/>
        </w:rPr>
        <w:t>第二条在中华人民共和国境内从事建筑活动，实施对建筑活动的监督管理，应当遵守本法。</w:t>
      </w:r>
    </w:p>
    <w:p w14:paraId="759C33B4" w14:textId="77777777" w:rsidR="00182CBE" w:rsidRDefault="00902A86">
      <w:pPr>
        <w:ind w:firstLineChars="200" w:firstLine="420"/>
        <w:rPr>
          <w:szCs w:val="21"/>
        </w:rPr>
      </w:pPr>
      <w:r>
        <w:rPr>
          <w:rFonts w:hint="eastAsia"/>
          <w:szCs w:val="21"/>
        </w:rPr>
        <w:t>本法所称建筑活动，是指各类房屋建筑及其附属设施的建造和与其配套的线路、管道、设备的安装活动。</w:t>
      </w:r>
    </w:p>
    <w:p w14:paraId="047882FF" w14:textId="77777777" w:rsidR="00182CBE" w:rsidRDefault="00902A86">
      <w:pPr>
        <w:ind w:firstLineChars="200" w:firstLine="420"/>
        <w:rPr>
          <w:szCs w:val="21"/>
        </w:rPr>
      </w:pPr>
      <w:r>
        <w:rPr>
          <w:rFonts w:hint="eastAsia"/>
          <w:szCs w:val="21"/>
        </w:rPr>
        <w:t>第三条建筑活动应当确保建筑工程质量和安全，符合国家的建筑工程安全标准。</w:t>
      </w:r>
    </w:p>
    <w:p w14:paraId="1E4614D4" w14:textId="77777777" w:rsidR="00182CBE" w:rsidRDefault="00902A86">
      <w:pPr>
        <w:ind w:firstLineChars="200" w:firstLine="420"/>
        <w:rPr>
          <w:szCs w:val="21"/>
        </w:rPr>
      </w:pPr>
      <w:r>
        <w:rPr>
          <w:rFonts w:hint="eastAsia"/>
          <w:szCs w:val="21"/>
        </w:rPr>
        <w:t>第四条国家扶持建筑业的发展，支持建筑科学技术研究，提高房屋建筑设计水平，鼓励节约能源和保护环境，提倡采用先进技术、先进设备、先进工艺、新型建筑材料和现代管理方式。</w:t>
      </w:r>
    </w:p>
    <w:p w14:paraId="0199D898" w14:textId="77777777" w:rsidR="00182CBE" w:rsidRDefault="00902A86">
      <w:pPr>
        <w:ind w:firstLineChars="200" w:firstLine="420"/>
        <w:rPr>
          <w:szCs w:val="21"/>
        </w:rPr>
      </w:pPr>
      <w:r>
        <w:rPr>
          <w:rFonts w:hint="eastAsia"/>
          <w:szCs w:val="21"/>
        </w:rPr>
        <w:t>第五条从事建筑活动应当遵守法律、法规，不得损害社会公共利益和他人的合法权益。</w:t>
      </w:r>
    </w:p>
    <w:p w14:paraId="0616EEF4" w14:textId="77777777" w:rsidR="00182CBE" w:rsidRDefault="00902A86">
      <w:pPr>
        <w:ind w:firstLineChars="200" w:firstLine="420"/>
        <w:rPr>
          <w:szCs w:val="21"/>
        </w:rPr>
      </w:pPr>
      <w:r>
        <w:rPr>
          <w:rFonts w:hint="eastAsia"/>
          <w:szCs w:val="21"/>
        </w:rPr>
        <w:t>任何单位和个人都不得妨碍和阻挠依法进行的建筑活动。</w:t>
      </w:r>
    </w:p>
    <w:p w14:paraId="38D9AECE" w14:textId="77777777" w:rsidR="00182CBE" w:rsidRDefault="00902A86">
      <w:pPr>
        <w:ind w:firstLineChars="200" w:firstLine="420"/>
        <w:rPr>
          <w:szCs w:val="21"/>
        </w:rPr>
      </w:pPr>
      <w:r>
        <w:rPr>
          <w:rFonts w:hint="eastAsia"/>
          <w:szCs w:val="21"/>
        </w:rPr>
        <w:t>第六条国务院建设行政主管部门对全国的建筑活动实施统一监督管理。</w:t>
      </w:r>
    </w:p>
    <w:p w14:paraId="1213E199"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建筑许可</w:t>
      </w:r>
    </w:p>
    <w:p w14:paraId="1FC26D1F" w14:textId="77777777" w:rsidR="00182CBE" w:rsidRDefault="00902A86">
      <w:pPr>
        <w:jc w:val="center"/>
        <w:rPr>
          <w:b/>
          <w:szCs w:val="21"/>
        </w:rPr>
      </w:pPr>
      <w:r>
        <w:rPr>
          <w:rFonts w:hint="eastAsia"/>
          <w:b/>
          <w:szCs w:val="21"/>
        </w:rPr>
        <w:t>第一节</w:t>
      </w:r>
      <w:r>
        <w:rPr>
          <w:rFonts w:hint="eastAsia"/>
          <w:b/>
          <w:szCs w:val="21"/>
        </w:rPr>
        <w:t xml:space="preserve"> </w:t>
      </w:r>
      <w:r>
        <w:rPr>
          <w:rFonts w:hint="eastAsia"/>
          <w:b/>
          <w:szCs w:val="21"/>
        </w:rPr>
        <w:t>建筑工程施工许可</w:t>
      </w:r>
    </w:p>
    <w:p w14:paraId="00E0FD21" w14:textId="77777777" w:rsidR="00182CBE" w:rsidRDefault="00902A86">
      <w:pPr>
        <w:ind w:firstLineChars="200" w:firstLine="420"/>
        <w:rPr>
          <w:szCs w:val="21"/>
        </w:rPr>
      </w:pPr>
      <w:r>
        <w:rPr>
          <w:rFonts w:hint="eastAsia"/>
          <w:szCs w:val="21"/>
        </w:rPr>
        <w:t>第七条建筑工程开工前，建设单位应当按照国家有关规定向工程所在地县级以上人民政府建设行政主管部门申请领取施工许可证；但是，国务院建设行政主管部门确定的限额以下的小型工程除外。</w:t>
      </w:r>
    </w:p>
    <w:p w14:paraId="525B9DAC" w14:textId="77777777" w:rsidR="00182CBE" w:rsidRDefault="00902A86">
      <w:pPr>
        <w:ind w:firstLineChars="200" w:firstLine="420"/>
        <w:rPr>
          <w:szCs w:val="21"/>
        </w:rPr>
      </w:pPr>
      <w:r>
        <w:rPr>
          <w:rFonts w:hint="eastAsia"/>
          <w:szCs w:val="21"/>
        </w:rPr>
        <w:t>按照国务院规定的权限和程序批准开工报告的建筑工程，不再领取施工许可证。</w:t>
      </w:r>
    </w:p>
    <w:p w14:paraId="1FBCC2A7" w14:textId="77777777" w:rsidR="00182CBE" w:rsidRDefault="00902A86">
      <w:pPr>
        <w:ind w:firstLineChars="200" w:firstLine="420"/>
        <w:rPr>
          <w:szCs w:val="21"/>
        </w:rPr>
      </w:pPr>
      <w:r>
        <w:rPr>
          <w:szCs w:val="21"/>
        </w:rPr>
        <w:t>第八条申请领取施工许可证，应当具备下列条件：</w:t>
      </w:r>
    </w:p>
    <w:p w14:paraId="27844694" w14:textId="77777777" w:rsidR="00182CBE" w:rsidRDefault="00902A86">
      <w:pPr>
        <w:ind w:firstLineChars="200" w:firstLine="420"/>
        <w:rPr>
          <w:szCs w:val="21"/>
        </w:rPr>
      </w:pPr>
      <w:r>
        <w:rPr>
          <w:szCs w:val="21"/>
        </w:rPr>
        <w:t>（一）已经办理该建筑工程用地批准手续；</w:t>
      </w:r>
    </w:p>
    <w:p w14:paraId="1894614D" w14:textId="77777777" w:rsidR="00182CBE" w:rsidRDefault="00902A86">
      <w:pPr>
        <w:ind w:firstLineChars="200" w:firstLine="420"/>
        <w:rPr>
          <w:szCs w:val="21"/>
        </w:rPr>
      </w:pPr>
      <w:r>
        <w:rPr>
          <w:szCs w:val="21"/>
        </w:rPr>
        <w:t>（二）依法应当办理建设工程规划许可证的，已经取得建设工程规划许可证；</w:t>
      </w:r>
    </w:p>
    <w:p w14:paraId="0F659008" w14:textId="77777777" w:rsidR="00182CBE" w:rsidRDefault="00902A86">
      <w:pPr>
        <w:ind w:firstLineChars="200" w:firstLine="420"/>
        <w:rPr>
          <w:szCs w:val="21"/>
        </w:rPr>
      </w:pPr>
      <w:r>
        <w:rPr>
          <w:szCs w:val="21"/>
        </w:rPr>
        <w:t>（三）需要拆迁的，其拆迁进度符合施工要求；</w:t>
      </w:r>
    </w:p>
    <w:p w14:paraId="46533A34" w14:textId="77777777" w:rsidR="00182CBE" w:rsidRDefault="00902A86">
      <w:pPr>
        <w:ind w:firstLineChars="200" w:firstLine="420"/>
        <w:rPr>
          <w:szCs w:val="21"/>
        </w:rPr>
      </w:pPr>
      <w:r>
        <w:rPr>
          <w:szCs w:val="21"/>
        </w:rPr>
        <w:t>（四）已经确定建筑施工企业；</w:t>
      </w:r>
    </w:p>
    <w:p w14:paraId="01ECB8AF" w14:textId="77777777" w:rsidR="00182CBE" w:rsidRDefault="00902A86">
      <w:pPr>
        <w:ind w:firstLineChars="200" w:firstLine="420"/>
        <w:rPr>
          <w:szCs w:val="21"/>
        </w:rPr>
      </w:pPr>
      <w:r>
        <w:rPr>
          <w:szCs w:val="21"/>
        </w:rPr>
        <w:t>（五）有满足施工需要的资金安排、施工图纸及技术资料；</w:t>
      </w:r>
    </w:p>
    <w:p w14:paraId="7175B23E" w14:textId="77777777" w:rsidR="00182CBE" w:rsidRDefault="00902A86">
      <w:pPr>
        <w:ind w:firstLineChars="200" w:firstLine="420"/>
        <w:rPr>
          <w:szCs w:val="21"/>
        </w:rPr>
      </w:pPr>
      <w:r>
        <w:rPr>
          <w:szCs w:val="21"/>
        </w:rPr>
        <w:t>（六）有保证工程质量和安全的具体措施。</w:t>
      </w:r>
    </w:p>
    <w:p w14:paraId="4B43D5DB" w14:textId="77777777" w:rsidR="00182CBE" w:rsidRDefault="00902A86">
      <w:pPr>
        <w:ind w:firstLineChars="200" w:firstLine="420"/>
        <w:rPr>
          <w:szCs w:val="21"/>
        </w:rPr>
      </w:pPr>
      <w:r>
        <w:rPr>
          <w:szCs w:val="21"/>
        </w:rPr>
        <w:t>建设行政主管部门应当自收到申请之日起七日内，对符合条件的申请颁发施工许可证。</w:t>
      </w:r>
    </w:p>
    <w:p w14:paraId="04702188" w14:textId="77777777" w:rsidR="00182CBE" w:rsidRDefault="00902A86">
      <w:pPr>
        <w:ind w:firstLineChars="200" w:firstLine="420"/>
        <w:rPr>
          <w:szCs w:val="21"/>
        </w:rPr>
      </w:pPr>
      <w:r>
        <w:rPr>
          <w:szCs w:val="21"/>
        </w:rPr>
        <w:t>第九条建设单位应当自领取施工许可证之日起三个月内开工。因故不能按期开工的，应当向发证机关申请延期；延期以两次为限，每次不超过三个月。既不开工又不申请延期或者超过延期时限的，施工许可证自行废止。</w:t>
      </w:r>
    </w:p>
    <w:p w14:paraId="5CC31241" w14:textId="77777777" w:rsidR="00182CBE" w:rsidRDefault="00902A86">
      <w:pPr>
        <w:ind w:firstLineChars="200" w:firstLine="420"/>
        <w:rPr>
          <w:szCs w:val="21"/>
        </w:rPr>
      </w:pPr>
      <w:r>
        <w:rPr>
          <w:szCs w:val="21"/>
        </w:rPr>
        <w:t>第十条在建的建筑工程因故中止施工的，建设单位应当自中止施工之日起一个月内，向发证机关报告，并按照规定做好建筑工程的维护管理工作。</w:t>
      </w:r>
    </w:p>
    <w:p w14:paraId="42A03C20" w14:textId="77777777" w:rsidR="00182CBE" w:rsidRDefault="00902A86">
      <w:pPr>
        <w:ind w:firstLineChars="200" w:firstLine="420"/>
        <w:rPr>
          <w:szCs w:val="21"/>
        </w:rPr>
      </w:pPr>
      <w:r>
        <w:rPr>
          <w:szCs w:val="21"/>
        </w:rPr>
        <w:t>建筑工程恢复施工时，应当向发证机关报告；中止施工满一年的工程恢复施工前，建设单位应当报发证机关核验施工许可证。</w:t>
      </w:r>
    </w:p>
    <w:p w14:paraId="182F82C6" w14:textId="77777777" w:rsidR="00182CBE" w:rsidRDefault="00902A86">
      <w:pPr>
        <w:ind w:firstLineChars="200" w:firstLine="420"/>
        <w:rPr>
          <w:szCs w:val="21"/>
        </w:rPr>
      </w:pPr>
      <w:r>
        <w:rPr>
          <w:szCs w:val="21"/>
        </w:rPr>
        <w:t>第十一条按照国务院有关规定批准开工报告的建筑工程，因故不能按期开工或者中止施工的，应当及时向批准机关报告情况。因故不能按期开工超过六个月的，应当重新办理开工报告的批准手续。</w:t>
      </w:r>
    </w:p>
    <w:p w14:paraId="71B8B606" w14:textId="77777777" w:rsidR="00182CBE" w:rsidRDefault="00902A86">
      <w:pPr>
        <w:jc w:val="center"/>
        <w:rPr>
          <w:b/>
          <w:szCs w:val="21"/>
        </w:rPr>
      </w:pPr>
      <w:r>
        <w:rPr>
          <w:b/>
          <w:szCs w:val="21"/>
        </w:rPr>
        <w:t>第二节</w:t>
      </w:r>
      <w:r>
        <w:rPr>
          <w:rFonts w:hint="eastAsia"/>
          <w:b/>
          <w:szCs w:val="21"/>
        </w:rPr>
        <w:t xml:space="preserve"> </w:t>
      </w:r>
      <w:r>
        <w:rPr>
          <w:b/>
          <w:szCs w:val="21"/>
        </w:rPr>
        <w:t>从业资格</w:t>
      </w:r>
    </w:p>
    <w:p w14:paraId="562C0B0D" w14:textId="77777777" w:rsidR="00182CBE" w:rsidRDefault="00902A86">
      <w:pPr>
        <w:ind w:firstLineChars="200" w:firstLine="420"/>
        <w:rPr>
          <w:szCs w:val="21"/>
        </w:rPr>
      </w:pPr>
      <w:r>
        <w:rPr>
          <w:szCs w:val="21"/>
        </w:rPr>
        <w:t>第十二条从事建筑活动的建筑施工企业、勘察单位、设计单位和工程监理单位，应当具备下列条件：</w:t>
      </w:r>
    </w:p>
    <w:p w14:paraId="72B0C9C3" w14:textId="77777777" w:rsidR="00182CBE" w:rsidRDefault="00902A86">
      <w:pPr>
        <w:ind w:firstLineChars="200" w:firstLine="420"/>
        <w:rPr>
          <w:szCs w:val="21"/>
        </w:rPr>
      </w:pPr>
      <w:r>
        <w:rPr>
          <w:szCs w:val="21"/>
        </w:rPr>
        <w:t>（一）有符合国家规定的注册资本；</w:t>
      </w:r>
    </w:p>
    <w:p w14:paraId="03392818" w14:textId="77777777" w:rsidR="00182CBE" w:rsidRDefault="00902A86">
      <w:pPr>
        <w:ind w:firstLineChars="200" w:firstLine="420"/>
        <w:rPr>
          <w:szCs w:val="21"/>
        </w:rPr>
      </w:pPr>
      <w:r>
        <w:rPr>
          <w:szCs w:val="21"/>
        </w:rPr>
        <w:t>（二）有与其从事的建筑活动相适应的具有法定执业资格的专业技术人员；</w:t>
      </w:r>
    </w:p>
    <w:p w14:paraId="42C3C3B6" w14:textId="77777777" w:rsidR="00182CBE" w:rsidRDefault="00902A86">
      <w:pPr>
        <w:ind w:firstLineChars="200" w:firstLine="420"/>
        <w:rPr>
          <w:szCs w:val="21"/>
        </w:rPr>
      </w:pPr>
      <w:r>
        <w:rPr>
          <w:szCs w:val="21"/>
        </w:rPr>
        <w:t>（三）有从事相关建筑活动所应有的技术装备；</w:t>
      </w:r>
    </w:p>
    <w:p w14:paraId="6B37F04A" w14:textId="77777777" w:rsidR="00182CBE" w:rsidRDefault="00902A86">
      <w:pPr>
        <w:ind w:firstLineChars="200" w:firstLine="420"/>
        <w:rPr>
          <w:szCs w:val="21"/>
        </w:rPr>
      </w:pPr>
      <w:r>
        <w:rPr>
          <w:szCs w:val="21"/>
        </w:rPr>
        <w:t>（四）法律、行政法规规定的其他条件。</w:t>
      </w:r>
    </w:p>
    <w:p w14:paraId="5C0A2930" w14:textId="77777777" w:rsidR="00182CBE" w:rsidRDefault="00902A86">
      <w:pPr>
        <w:ind w:firstLineChars="200" w:firstLine="420"/>
        <w:rPr>
          <w:szCs w:val="21"/>
        </w:rPr>
      </w:pPr>
      <w:r>
        <w:rPr>
          <w:szCs w:val="21"/>
        </w:rPr>
        <w:t>第十三条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p>
    <w:p w14:paraId="0CDAFC45" w14:textId="77777777" w:rsidR="00182CBE" w:rsidRDefault="00902A86">
      <w:pPr>
        <w:ind w:firstLineChars="200" w:firstLine="420"/>
        <w:rPr>
          <w:szCs w:val="21"/>
        </w:rPr>
      </w:pPr>
      <w:r>
        <w:rPr>
          <w:szCs w:val="21"/>
        </w:rPr>
        <w:t>第十四条从事建筑活动的专业技术人员，应当依法取得相应的执业资格证书，并在执业资格证书许可的范围内从事建筑活动。</w:t>
      </w:r>
    </w:p>
    <w:p w14:paraId="480C90C6" w14:textId="77777777" w:rsidR="00182CBE" w:rsidRDefault="00902A86">
      <w:pPr>
        <w:jc w:val="center"/>
        <w:rPr>
          <w:b/>
          <w:szCs w:val="21"/>
        </w:rPr>
      </w:pPr>
      <w:r>
        <w:rPr>
          <w:b/>
          <w:szCs w:val="21"/>
        </w:rPr>
        <w:t>第三章</w:t>
      </w:r>
      <w:r>
        <w:rPr>
          <w:rFonts w:hint="eastAsia"/>
          <w:b/>
          <w:szCs w:val="21"/>
        </w:rPr>
        <w:t xml:space="preserve"> </w:t>
      </w:r>
      <w:r>
        <w:rPr>
          <w:b/>
          <w:szCs w:val="21"/>
        </w:rPr>
        <w:t>建筑工程发包与承包</w:t>
      </w:r>
    </w:p>
    <w:p w14:paraId="251ACE21" w14:textId="77777777" w:rsidR="00182CBE" w:rsidRDefault="00902A86">
      <w:pPr>
        <w:jc w:val="center"/>
        <w:rPr>
          <w:b/>
          <w:szCs w:val="21"/>
        </w:rPr>
      </w:pPr>
      <w:r>
        <w:rPr>
          <w:b/>
          <w:szCs w:val="21"/>
        </w:rPr>
        <w:t>第一节</w:t>
      </w:r>
      <w:r>
        <w:rPr>
          <w:rFonts w:hint="eastAsia"/>
          <w:b/>
          <w:szCs w:val="21"/>
        </w:rPr>
        <w:t xml:space="preserve"> </w:t>
      </w:r>
      <w:r>
        <w:rPr>
          <w:b/>
          <w:szCs w:val="21"/>
        </w:rPr>
        <w:t>一般规定</w:t>
      </w:r>
    </w:p>
    <w:p w14:paraId="1062856F" w14:textId="77777777" w:rsidR="00182CBE" w:rsidRDefault="00902A86">
      <w:pPr>
        <w:ind w:firstLineChars="200" w:firstLine="420"/>
        <w:rPr>
          <w:szCs w:val="21"/>
        </w:rPr>
      </w:pPr>
      <w:r>
        <w:rPr>
          <w:szCs w:val="21"/>
        </w:rPr>
        <w:t>第十五条建筑工程的发包单位与承包单位应当依法订立书面合同，明确双方的权利和义务。</w:t>
      </w:r>
    </w:p>
    <w:p w14:paraId="2EA5A4B4" w14:textId="77777777" w:rsidR="00182CBE" w:rsidRDefault="00902A86">
      <w:pPr>
        <w:ind w:firstLineChars="200" w:firstLine="420"/>
        <w:rPr>
          <w:szCs w:val="21"/>
        </w:rPr>
      </w:pPr>
      <w:r>
        <w:rPr>
          <w:szCs w:val="21"/>
        </w:rPr>
        <w:t>发包单位和承包单位应当全面履行合同约定的义务。不按照合同约定履行义务的，依法承担违约责任。</w:t>
      </w:r>
    </w:p>
    <w:p w14:paraId="23AC5BC5" w14:textId="77777777" w:rsidR="00182CBE" w:rsidRDefault="00902A86">
      <w:pPr>
        <w:ind w:firstLineChars="200" w:firstLine="420"/>
        <w:rPr>
          <w:szCs w:val="21"/>
        </w:rPr>
      </w:pPr>
      <w:r>
        <w:rPr>
          <w:szCs w:val="21"/>
        </w:rPr>
        <w:t>第十六条建筑工程发包与承包的招标投标活动，应当遵循公开、公正、平等竞争的原则，择优选择承包单位。</w:t>
      </w:r>
    </w:p>
    <w:p w14:paraId="264947E5" w14:textId="77777777" w:rsidR="00182CBE" w:rsidRDefault="00902A86">
      <w:pPr>
        <w:ind w:firstLineChars="200" w:firstLine="420"/>
        <w:rPr>
          <w:szCs w:val="21"/>
        </w:rPr>
      </w:pPr>
      <w:r>
        <w:rPr>
          <w:szCs w:val="21"/>
        </w:rPr>
        <w:t>建筑工程的招标投标，本法没有规定的，适用有关招标投标法律的规定。</w:t>
      </w:r>
    </w:p>
    <w:p w14:paraId="6457DFED" w14:textId="77777777" w:rsidR="00182CBE" w:rsidRDefault="00902A86">
      <w:pPr>
        <w:ind w:firstLineChars="200" w:firstLine="420"/>
        <w:rPr>
          <w:szCs w:val="21"/>
        </w:rPr>
      </w:pPr>
      <w:r>
        <w:rPr>
          <w:szCs w:val="21"/>
        </w:rPr>
        <w:t>第十七条发包单位及其工作人员在建筑工程发包中不得收受贿赂、回扣或者索取其他好处。</w:t>
      </w:r>
    </w:p>
    <w:p w14:paraId="1A3668BB" w14:textId="77777777" w:rsidR="00182CBE" w:rsidRDefault="00902A86">
      <w:pPr>
        <w:ind w:firstLineChars="200" w:firstLine="420"/>
        <w:rPr>
          <w:szCs w:val="21"/>
        </w:rPr>
      </w:pPr>
      <w:r>
        <w:rPr>
          <w:szCs w:val="21"/>
        </w:rPr>
        <w:t>承包单位及其工作人员不得利用向发包单位及其工作人员行贿、提供回扣或者给予其他好处等不正当手段承揽工程。</w:t>
      </w:r>
    </w:p>
    <w:p w14:paraId="345C9B69" w14:textId="77777777" w:rsidR="00182CBE" w:rsidRDefault="00902A86">
      <w:pPr>
        <w:ind w:firstLineChars="200" w:firstLine="420"/>
        <w:rPr>
          <w:szCs w:val="21"/>
        </w:rPr>
      </w:pPr>
      <w:r>
        <w:rPr>
          <w:szCs w:val="21"/>
        </w:rPr>
        <w:t>第十八条建筑工程造价应当按照国家有关规定，由发包单位与承包单位在合同中约定。公开招标发包的，其造价的约定，须遵守招标投标法律的规定。</w:t>
      </w:r>
    </w:p>
    <w:p w14:paraId="5FC2DDF0" w14:textId="77777777" w:rsidR="00182CBE" w:rsidRDefault="00902A86">
      <w:pPr>
        <w:ind w:firstLineChars="200" w:firstLine="420"/>
        <w:rPr>
          <w:szCs w:val="21"/>
        </w:rPr>
      </w:pPr>
      <w:r>
        <w:rPr>
          <w:szCs w:val="21"/>
        </w:rPr>
        <w:t>发包单位应当按照合同的约定，及时拨付工程款项。</w:t>
      </w:r>
    </w:p>
    <w:p w14:paraId="51C93560" w14:textId="77777777" w:rsidR="00182CBE" w:rsidRDefault="00902A86">
      <w:pPr>
        <w:jc w:val="center"/>
        <w:rPr>
          <w:b/>
          <w:szCs w:val="21"/>
        </w:rPr>
      </w:pPr>
      <w:r>
        <w:rPr>
          <w:b/>
          <w:szCs w:val="21"/>
        </w:rPr>
        <w:t>第二节</w:t>
      </w:r>
      <w:r>
        <w:rPr>
          <w:rFonts w:hint="eastAsia"/>
          <w:b/>
          <w:szCs w:val="21"/>
        </w:rPr>
        <w:t xml:space="preserve"> </w:t>
      </w:r>
      <w:r>
        <w:rPr>
          <w:b/>
          <w:szCs w:val="21"/>
        </w:rPr>
        <w:t>发包</w:t>
      </w:r>
    </w:p>
    <w:p w14:paraId="2F118103" w14:textId="77777777" w:rsidR="00182CBE" w:rsidRDefault="00902A86">
      <w:pPr>
        <w:ind w:firstLineChars="200" w:firstLine="420"/>
        <w:rPr>
          <w:szCs w:val="21"/>
        </w:rPr>
      </w:pPr>
      <w:r>
        <w:rPr>
          <w:szCs w:val="21"/>
        </w:rPr>
        <w:t>第十九条建筑工程依法实行招标发包，对不适于招标发包的可以直接发包。</w:t>
      </w:r>
    </w:p>
    <w:p w14:paraId="4D8F2176" w14:textId="77777777" w:rsidR="00182CBE" w:rsidRDefault="00902A86">
      <w:pPr>
        <w:ind w:firstLineChars="200" w:firstLine="420"/>
        <w:rPr>
          <w:szCs w:val="21"/>
        </w:rPr>
      </w:pPr>
      <w:r>
        <w:rPr>
          <w:szCs w:val="21"/>
        </w:rPr>
        <w:t>第二十条建筑工程实行公开招标的，发包单位应当依照法定程序和方式，发布招标公告，提供载有招标工程的主要技术要求、主要的合同条款、评标的标准和方法以及开标、评标、定标的程序等内容的招标文件。</w:t>
      </w:r>
    </w:p>
    <w:p w14:paraId="07038FC0" w14:textId="77777777" w:rsidR="00182CBE" w:rsidRDefault="00902A86">
      <w:pPr>
        <w:ind w:firstLineChars="200" w:firstLine="420"/>
        <w:rPr>
          <w:szCs w:val="21"/>
        </w:rPr>
      </w:pPr>
      <w:r>
        <w:rPr>
          <w:szCs w:val="21"/>
        </w:rPr>
        <w:t>开标应当在招标文件规定的时间、地点公开进行。开标后应当按照招标文件规定的评标标准和程序对标书进行评价、比较，在具备相应资质条件的投标者中，择优选定中标者。</w:t>
      </w:r>
    </w:p>
    <w:p w14:paraId="2EAE7119" w14:textId="77777777" w:rsidR="00182CBE" w:rsidRDefault="00902A86">
      <w:pPr>
        <w:ind w:firstLineChars="200" w:firstLine="420"/>
        <w:rPr>
          <w:szCs w:val="21"/>
        </w:rPr>
      </w:pPr>
      <w:r>
        <w:rPr>
          <w:szCs w:val="21"/>
        </w:rPr>
        <w:t>第二十一条建筑工程招标的开标、评标、定标由建设单位依法组织实施，并接受有关行政主管部门的监督。</w:t>
      </w:r>
    </w:p>
    <w:p w14:paraId="75359655" w14:textId="77777777" w:rsidR="00182CBE" w:rsidRDefault="00902A86">
      <w:pPr>
        <w:ind w:firstLineChars="200" w:firstLine="420"/>
        <w:rPr>
          <w:szCs w:val="21"/>
        </w:rPr>
      </w:pPr>
      <w:r>
        <w:rPr>
          <w:szCs w:val="21"/>
        </w:rPr>
        <w:t>第二十二条建筑工程实行招标发包的，发包单位应当将建筑工程发包给依法中标的承包单位。建筑工程实行直接发包的，发包单位应当将建筑工程发包给具有相应资质条件的承包单位。</w:t>
      </w:r>
    </w:p>
    <w:p w14:paraId="23D53B4F" w14:textId="77777777" w:rsidR="00182CBE" w:rsidRDefault="00902A86">
      <w:pPr>
        <w:ind w:firstLineChars="200" w:firstLine="420"/>
        <w:rPr>
          <w:szCs w:val="21"/>
        </w:rPr>
      </w:pPr>
      <w:r>
        <w:rPr>
          <w:szCs w:val="21"/>
        </w:rPr>
        <w:t>第二十三条政府及其所属部门不得滥用行政权力，限定发包单位将招标发包的建筑工程发包给指定的承包单位。</w:t>
      </w:r>
    </w:p>
    <w:p w14:paraId="46510610" w14:textId="77777777" w:rsidR="00182CBE" w:rsidRDefault="00902A86">
      <w:pPr>
        <w:ind w:firstLineChars="200" w:firstLine="420"/>
        <w:rPr>
          <w:szCs w:val="21"/>
        </w:rPr>
      </w:pPr>
      <w:r>
        <w:rPr>
          <w:szCs w:val="21"/>
        </w:rPr>
        <w:t>第二十四条提倡对建筑工程实行总承包，禁止将建筑工程肢解发包。</w:t>
      </w:r>
    </w:p>
    <w:p w14:paraId="2D626EC7" w14:textId="77777777" w:rsidR="00182CBE" w:rsidRDefault="00902A86">
      <w:pPr>
        <w:ind w:firstLineChars="200" w:firstLine="420"/>
        <w:rPr>
          <w:szCs w:val="21"/>
        </w:rPr>
      </w:pPr>
      <w:r>
        <w:rPr>
          <w:szCs w:val="21"/>
        </w:rPr>
        <w:t>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w:t>
      </w:r>
    </w:p>
    <w:p w14:paraId="34408F67" w14:textId="77777777" w:rsidR="00182CBE" w:rsidRDefault="00902A86">
      <w:pPr>
        <w:ind w:firstLineChars="200" w:firstLine="420"/>
        <w:rPr>
          <w:szCs w:val="21"/>
        </w:rPr>
      </w:pPr>
      <w:r>
        <w:rPr>
          <w:szCs w:val="21"/>
        </w:rPr>
        <w:t>第二十五条按照合同约定，建筑材料、建筑构配件和设备由工程承包单位采购的，发包单位不得指定承包单位购入用于工程的建筑材料、建筑构配件和设备或者指定生产厂、供应商。</w:t>
      </w:r>
    </w:p>
    <w:p w14:paraId="2BCA245B" w14:textId="77777777" w:rsidR="00182CBE" w:rsidRDefault="00902A86">
      <w:pPr>
        <w:jc w:val="center"/>
        <w:rPr>
          <w:b/>
          <w:szCs w:val="21"/>
        </w:rPr>
      </w:pPr>
      <w:r>
        <w:rPr>
          <w:b/>
          <w:szCs w:val="21"/>
        </w:rPr>
        <w:t>第三节</w:t>
      </w:r>
      <w:r>
        <w:rPr>
          <w:rFonts w:hint="eastAsia"/>
          <w:b/>
          <w:szCs w:val="21"/>
        </w:rPr>
        <w:t xml:space="preserve"> </w:t>
      </w:r>
      <w:r>
        <w:rPr>
          <w:b/>
          <w:szCs w:val="21"/>
        </w:rPr>
        <w:t>承包</w:t>
      </w:r>
    </w:p>
    <w:p w14:paraId="04E18AE8" w14:textId="77777777" w:rsidR="00182CBE" w:rsidRDefault="00902A86">
      <w:pPr>
        <w:ind w:firstLineChars="200" w:firstLine="420"/>
        <w:rPr>
          <w:szCs w:val="21"/>
        </w:rPr>
      </w:pPr>
      <w:r>
        <w:rPr>
          <w:szCs w:val="21"/>
        </w:rPr>
        <w:t>第二十六条承包建筑工程的单位应当持有依法取得的资质证书，并在其资质等级许可的业务范围内承揽工程。</w:t>
      </w:r>
    </w:p>
    <w:p w14:paraId="5B9AA392" w14:textId="77777777" w:rsidR="00182CBE" w:rsidRDefault="00902A86">
      <w:pPr>
        <w:ind w:firstLineChars="200" w:firstLine="420"/>
        <w:rPr>
          <w:szCs w:val="21"/>
        </w:rPr>
      </w:pPr>
      <w:r>
        <w:rPr>
          <w:szCs w:val="21"/>
        </w:rPr>
        <w:t>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w:t>
      </w:r>
    </w:p>
    <w:p w14:paraId="56820835" w14:textId="77777777" w:rsidR="00182CBE" w:rsidRDefault="00902A86">
      <w:pPr>
        <w:ind w:firstLineChars="200" w:firstLine="420"/>
        <w:rPr>
          <w:szCs w:val="21"/>
        </w:rPr>
      </w:pPr>
      <w:r>
        <w:rPr>
          <w:szCs w:val="21"/>
        </w:rPr>
        <w:t>第二十七条大型建筑工程或者结构复杂的建筑工程，可以由两个以上的承包单位联合共同承包。共同承包的各方对承包合同的履行承担连带责任。</w:t>
      </w:r>
    </w:p>
    <w:p w14:paraId="5581AFDF" w14:textId="77777777" w:rsidR="00182CBE" w:rsidRDefault="00902A86">
      <w:pPr>
        <w:ind w:firstLineChars="200" w:firstLine="420"/>
        <w:rPr>
          <w:szCs w:val="21"/>
        </w:rPr>
      </w:pPr>
      <w:r>
        <w:rPr>
          <w:szCs w:val="21"/>
        </w:rPr>
        <w:t>两个以上不同资质等级的单位实行联合共同承包的，应当按照资质等级低的单位的业务许可范围承揽工程。</w:t>
      </w:r>
    </w:p>
    <w:p w14:paraId="6B44D6F3" w14:textId="77777777" w:rsidR="00182CBE" w:rsidRDefault="00902A86">
      <w:pPr>
        <w:ind w:firstLineChars="200" w:firstLine="420"/>
        <w:rPr>
          <w:szCs w:val="21"/>
        </w:rPr>
      </w:pPr>
      <w:r>
        <w:rPr>
          <w:szCs w:val="21"/>
        </w:rPr>
        <w:t>第二十八条禁止承包单位将其承包的全部建筑工程转包给他人，禁止承包单位将其承包的全部建筑工程肢解以后以分包的名义分别转包给他人。</w:t>
      </w:r>
    </w:p>
    <w:p w14:paraId="4AF7196B" w14:textId="77777777" w:rsidR="00182CBE" w:rsidRDefault="00902A86">
      <w:pPr>
        <w:ind w:firstLineChars="200" w:firstLine="420"/>
        <w:rPr>
          <w:szCs w:val="21"/>
        </w:rPr>
      </w:pPr>
      <w:r>
        <w:rPr>
          <w:szCs w:val="21"/>
        </w:rPr>
        <w:t>第二十九条建筑工程总承包单位可以将承包工程中的部分工程发包给具有相应资质条件的分包单位；但是，除总承包合同中约定的分包外，必须经建设单位认可。施工总承包的，建筑工程主体结构的施工必须由总承包单位自行完成。</w:t>
      </w:r>
    </w:p>
    <w:p w14:paraId="04970281" w14:textId="77777777" w:rsidR="00182CBE" w:rsidRDefault="00902A86">
      <w:pPr>
        <w:ind w:firstLineChars="200" w:firstLine="420"/>
        <w:rPr>
          <w:szCs w:val="21"/>
        </w:rPr>
      </w:pPr>
      <w:r>
        <w:rPr>
          <w:szCs w:val="21"/>
        </w:rPr>
        <w:t>建筑工程总承包单位按照总承包合同的约定对建设单位负责；分包单位按照分包合同的约定对总承包单位负责。总承包单位和分包单位就分包工程对建设单位承担连带责任。</w:t>
      </w:r>
    </w:p>
    <w:p w14:paraId="3047C02B" w14:textId="77777777" w:rsidR="00182CBE" w:rsidRDefault="00902A86">
      <w:pPr>
        <w:ind w:firstLineChars="200" w:firstLine="420"/>
        <w:rPr>
          <w:szCs w:val="21"/>
        </w:rPr>
      </w:pPr>
      <w:r>
        <w:rPr>
          <w:szCs w:val="21"/>
        </w:rPr>
        <w:t>禁止总承包单位将工程分包给不具备相应资质条件的单位。禁止分包单位将其承包的工程再分包。</w:t>
      </w:r>
    </w:p>
    <w:p w14:paraId="4BA3F907" w14:textId="77777777" w:rsidR="00182CBE" w:rsidRDefault="00902A86">
      <w:pPr>
        <w:jc w:val="center"/>
        <w:rPr>
          <w:b/>
          <w:szCs w:val="21"/>
        </w:rPr>
      </w:pPr>
      <w:r>
        <w:rPr>
          <w:b/>
          <w:szCs w:val="21"/>
        </w:rPr>
        <w:t>第四章</w:t>
      </w:r>
      <w:r>
        <w:rPr>
          <w:rFonts w:hint="eastAsia"/>
          <w:b/>
          <w:szCs w:val="21"/>
        </w:rPr>
        <w:t xml:space="preserve"> </w:t>
      </w:r>
      <w:r>
        <w:rPr>
          <w:b/>
          <w:szCs w:val="21"/>
        </w:rPr>
        <w:t>建筑工程监理</w:t>
      </w:r>
    </w:p>
    <w:p w14:paraId="6C955F5A" w14:textId="77777777" w:rsidR="00182CBE" w:rsidRDefault="00902A86">
      <w:pPr>
        <w:ind w:firstLineChars="200" w:firstLine="420"/>
        <w:rPr>
          <w:szCs w:val="21"/>
        </w:rPr>
      </w:pPr>
      <w:r>
        <w:rPr>
          <w:szCs w:val="21"/>
        </w:rPr>
        <w:t>第三十条国家推行建筑工程监理制度。</w:t>
      </w:r>
    </w:p>
    <w:p w14:paraId="3977E96B" w14:textId="77777777" w:rsidR="00182CBE" w:rsidRDefault="00902A86">
      <w:pPr>
        <w:ind w:firstLineChars="200" w:firstLine="420"/>
        <w:rPr>
          <w:szCs w:val="21"/>
        </w:rPr>
      </w:pPr>
      <w:r>
        <w:rPr>
          <w:szCs w:val="21"/>
        </w:rPr>
        <w:t>国务院可以规定实行强制监理的建筑工程的范围。</w:t>
      </w:r>
    </w:p>
    <w:p w14:paraId="48429319" w14:textId="77777777" w:rsidR="00182CBE" w:rsidRDefault="00902A86">
      <w:pPr>
        <w:ind w:firstLineChars="200" w:firstLine="420"/>
        <w:rPr>
          <w:szCs w:val="21"/>
        </w:rPr>
      </w:pPr>
      <w:r>
        <w:rPr>
          <w:szCs w:val="21"/>
        </w:rPr>
        <w:t>第三十一条实行监理的建筑工程，由建设单位委托具有相应资质条件的工程监理单位监理。建设单位与其委托的工程监理单位应当订立书面委托监理合同。</w:t>
      </w:r>
    </w:p>
    <w:p w14:paraId="3D120F22" w14:textId="77777777" w:rsidR="00182CBE" w:rsidRDefault="00902A86">
      <w:pPr>
        <w:ind w:firstLineChars="200" w:firstLine="420"/>
        <w:rPr>
          <w:szCs w:val="21"/>
        </w:rPr>
      </w:pPr>
      <w:r>
        <w:rPr>
          <w:szCs w:val="21"/>
        </w:rPr>
        <w:t>第三十二条建筑工程监理应当依照法律、行政法规及有关的技术标准、设计文件和建筑工程承包合同，对承包单位在施工质量、建设工期和建设资金使用等方面，代表建设单位实施监督。</w:t>
      </w:r>
    </w:p>
    <w:p w14:paraId="78DB5826" w14:textId="77777777" w:rsidR="00182CBE" w:rsidRDefault="00902A86">
      <w:pPr>
        <w:ind w:firstLineChars="200" w:firstLine="420"/>
        <w:rPr>
          <w:szCs w:val="21"/>
        </w:rPr>
      </w:pPr>
      <w:r>
        <w:rPr>
          <w:szCs w:val="21"/>
        </w:rPr>
        <w:t>工程监理人员认为工程施工不符合工程设计要求、施工技术标准和合同约定的，有权要求建筑施工企业改正。</w:t>
      </w:r>
    </w:p>
    <w:p w14:paraId="11D1B0FA" w14:textId="77777777" w:rsidR="00182CBE" w:rsidRDefault="00902A86">
      <w:pPr>
        <w:ind w:firstLineChars="200" w:firstLine="420"/>
        <w:rPr>
          <w:szCs w:val="21"/>
        </w:rPr>
      </w:pPr>
      <w:r>
        <w:rPr>
          <w:szCs w:val="21"/>
        </w:rPr>
        <w:t>工程监理人员发现工程设计不符合建筑工程质量标准或者合同约定的质量要求的，应当报告建设单位要求设计单位改正。</w:t>
      </w:r>
    </w:p>
    <w:p w14:paraId="347F345F" w14:textId="77777777" w:rsidR="00182CBE" w:rsidRDefault="00902A86">
      <w:pPr>
        <w:ind w:firstLineChars="200" w:firstLine="420"/>
        <w:rPr>
          <w:szCs w:val="21"/>
        </w:rPr>
      </w:pPr>
      <w:r>
        <w:rPr>
          <w:szCs w:val="21"/>
        </w:rPr>
        <w:t>第三十三条实施建筑工程监理前，建设单位应当将委托的工程监理单位、监理的内容及监理权限，书面通知被监理的建筑施工企业。</w:t>
      </w:r>
    </w:p>
    <w:p w14:paraId="0F08FA47" w14:textId="77777777" w:rsidR="00182CBE" w:rsidRDefault="00902A86">
      <w:pPr>
        <w:ind w:firstLineChars="200" w:firstLine="420"/>
        <w:rPr>
          <w:szCs w:val="21"/>
        </w:rPr>
      </w:pPr>
      <w:r>
        <w:rPr>
          <w:szCs w:val="21"/>
        </w:rPr>
        <w:t>第三十四条工程监理单位应当在其资质等级许可的监理范围内，承担工程监理业务。</w:t>
      </w:r>
    </w:p>
    <w:p w14:paraId="6676407F" w14:textId="77777777" w:rsidR="00182CBE" w:rsidRDefault="00902A86">
      <w:pPr>
        <w:ind w:firstLineChars="200" w:firstLine="420"/>
        <w:rPr>
          <w:szCs w:val="21"/>
        </w:rPr>
      </w:pPr>
      <w:r>
        <w:rPr>
          <w:szCs w:val="21"/>
        </w:rPr>
        <w:t>工程监理单位应当根据建设单位的委托，客观、公正地执行监理任务。</w:t>
      </w:r>
    </w:p>
    <w:p w14:paraId="619525A5" w14:textId="77777777" w:rsidR="00182CBE" w:rsidRDefault="00902A86">
      <w:pPr>
        <w:ind w:firstLineChars="200" w:firstLine="420"/>
        <w:rPr>
          <w:szCs w:val="21"/>
        </w:rPr>
      </w:pPr>
      <w:r>
        <w:rPr>
          <w:szCs w:val="21"/>
        </w:rPr>
        <w:t>工程监理单位与被监理工程的承包单位以及建筑材料、建筑构配件和设备供应单位不得有隶属关系或者其他利害关系。</w:t>
      </w:r>
    </w:p>
    <w:p w14:paraId="31D21F28" w14:textId="77777777" w:rsidR="00182CBE" w:rsidRDefault="00902A86">
      <w:pPr>
        <w:ind w:firstLineChars="200" w:firstLine="420"/>
        <w:rPr>
          <w:szCs w:val="21"/>
        </w:rPr>
      </w:pPr>
      <w:r>
        <w:rPr>
          <w:szCs w:val="21"/>
        </w:rPr>
        <w:t>工程监理单位不得转让工程监理业务。</w:t>
      </w:r>
    </w:p>
    <w:p w14:paraId="650210CE" w14:textId="77777777" w:rsidR="00182CBE" w:rsidRDefault="00902A86">
      <w:pPr>
        <w:ind w:firstLineChars="200" w:firstLine="420"/>
        <w:rPr>
          <w:szCs w:val="21"/>
        </w:rPr>
      </w:pPr>
      <w:r>
        <w:rPr>
          <w:szCs w:val="21"/>
        </w:rPr>
        <w:t>第三十五条工程监理单位不按照委托监理合同的约定履行监理义务，对应当监督检查的项目不检查或者不按照规定检查，给建设单位造成损失的，应当承担相应的赔偿责任。</w:t>
      </w:r>
    </w:p>
    <w:p w14:paraId="1B4B8F6C" w14:textId="77777777" w:rsidR="00182CBE" w:rsidRDefault="00902A86">
      <w:pPr>
        <w:ind w:firstLineChars="200" w:firstLine="420"/>
        <w:rPr>
          <w:szCs w:val="21"/>
        </w:rPr>
      </w:pPr>
      <w:r>
        <w:rPr>
          <w:szCs w:val="21"/>
        </w:rPr>
        <w:t>工程监理单位与承包单位串通，为承包单位谋取非法利益，给建设单位造成损失的，应当与承包单位承担连带赔偿责任。</w:t>
      </w:r>
    </w:p>
    <w:p w14:paraId="3CC9DAE1" w14:textId="77777777" w:rsidR="00182CBE" w:rsidRDefault="00902A86">
      <w:pPr>
        <w:jc w:val="center"/>
        <w:rPr>
          <w:b/>
          <w:szCs w:val="21"/>
        </w:rPr>
      </w:pPr>
      <w:r>
        <w:rPr>
          <w:b/>
          <w:szCs w:val="21"/>
        </w:rPr>
        <w:t>第五章</w:t>
      </w:r>
      <w:r>
        <w:rPr>
          <w:rFonts w:hint="eastAsia"/>
          <w:b/>
          <w:szCs w:val="21"/>
        </w:rPr>
        <w:t xml:space="preserve"> </w:t>
      </w:r>
      <w:r>
        <w:rPr>
          <w:b/>
          <w:szCs w:val="21"/>
        </w:rPr>
        <w:t>建筑安全生产管理</w:t>
      </w:r>
    </w:p>
    <w:p w14:paraId="26DECFDE" w14:textId="77777777" w:rsidR="00182CBE" w:rsidRDefault="00902A86">
      <w:pPr>
        <w:ind w:firstLineChars="200" w:firstLine="420"/>
        <w:rPr>
          <w:szCs w:val="21"/>
        </w:rPr>
      </w:pPr>
      <w:r>
        <w:rPr>
          <w:szCs w:val="21"/>
        </w:rPr>
        <w:t>第三十六条建筑工程安全生产管理必须坚持安全第一、预防为主的方针，建立健全安全生产的责任制度和群防群治制度。</w:t>
      </w:r>
    </w:p>
    <w:p w14:paraId="4CD9413A" w14:textId="77777777" w:rsidR="00182CBE" w:rsidRDefault="00902A86">
      <w:pPr>
        <w:ind w:firstLineChars="200" w:firstLine="420"/>
        <w:rPr>
          <w:szCs w:val="21"/>
        </w:rPr>
      </w:pPr>
      <w:r>
        <w:rPr>
          <w:szCs w:val="21"/>
        </w:rPr>
        <w:t>第三十七条建筑工程设计应当符合按照国家规定制定的建筑安全规程和技术规范，保证工程的安全性能。</w:t>
      </w:r>
    </w:p>
    <w:p w14:paraId="45A83625" w14:textId="77777777" w:rsidR="00182CBE" w:rsidRDefault="00902A86">
      <w:pPr>
        <w:ind w:firstLineChars="200" w:firstLine="420"/>
        <w:rPr>
          <w:szCs w:val="21"/>
        </w:rPr>
      </w:pPr>
      <w:r>
        <w:rPr>
          <w:szCs w:val="21"/>
        </w:rPr>
        <w:t>第三十八条建筑施工企业在编制施工组织设计时，应当根据建筑工程的特点制定相应的安全技术措施；对专业性较强的工程项目，应当编制专项安全施工组织设计，并采取安全技术措施。</w:t>
      </w:r>
    </w:p>
    <w:p w14:paraId="61320EBE" w14:textId="77777777" w:rsidR="00182CBE" w:rsidRDefault="00902A86">
      <w:pPr>
        <w:ind w:firstLineChars="200" w:firstLine="420"/>
        <w:rPr>
          <w:szCs w:val="21"/>
        </w:rPr>
      </w:pPr>
      <w:r>
        <w:rPr>
          <w:szCs w:val="21"/>
        </w:rPr>
        <w:t>第三十九条建筑施工企业应当在施工现场采取维护安全、防范危险、预防火灾等措施；有条件的，应当对施工现场实行封闭管理。</w:t>
      </w:r>
    </w:p>
    <w:p w14:paraId="586C7F0A" w14:textId="77777777" w:rsidR="00182CBE" w:rsidRDefault="00902A86">
      <w:pPr>
        <w:ind w:firstLineChars="200" w:firstLine="420"/>
        <w:rPr>
          <w:szCs w:val="21"/>
        </w:rPr>
      </w:pPr>
      <w:r>
        <w:rPr>
          <w:szCs w:val="21"/>
        </w:rPr>
        <w:t>施工现场对毗邻的建筑物、构筑物和特殊作业环境可能造成损害的，建筑施工企业应当采取安全防护措施。</w:t>
      </w:r>
    </w:p>
    <w:p w14:paraId="555291AD" w14:textId="77777777" w:rsidR="00182CBE" w:rsidRDefault="00902A86">
      <w:pPr>
        <w:ind w:firstLineChars="200" w:firstLine="420"/>
        <w:rPr>
          <w:szCs w:val="21"/>
        </w:rPr>
      </w:pPr>
      <w:r>
        <w:rPr>
          <w:szCs w:val="21"/>
        </w:rPr>
        <w:t>第四十条建设单位应当向建筑施工企业提供与施工现场相关的地下管线资料，建筑施工企业应当采取措施加以保护。</w:t>
      </w:r>
    </w:p>
    <w:p w14:paraId="5BAB7B07" w14:textId="77777777" w:rsidR="00182CBE" w:rsidRDefault="00902A86">
      <w:pPr>
        <w:ind w:firstLineChars="200" w:firstLine="420"/>
        <w:rPr>
          <w:szCs w:val="21"/>
        </w:rPr>
      </w:pPr>
      <w:r>
        <w:rPr>
          <w:szCs w:val="21"/>
        </w:rPr>
        <w:t>第四十一条建筑施工企业应当遵守有关环境保护和安全生产的法律、法规的规定，采取控制和处理施工现场的各种粉尘、废气、废水、固体废物以及噪声、振动对环境的污染和危害的措施。</w:t>
      </w:r>
    </w:p>
    <w:p w14:paraId="5C9BABEF" w14:textId="77777777" w:rsidR="00182CBE" w:rsidRDefault="00902A86">
      <w:pPr>
        <w:ind w:firstLineChars="200" w:firstLine="420"/>
        <w:rPr>
          <w:szCs w:val="21"/>
        </w:rPr>
      </w:pPr>
      <w:r>
        <w:rPr>
          <w:szCs w:val="21"/>
        </w:rPr>
        <w:t>第四十二条有下列情形之一的，建设单位应当按照国家有关规定办理申请批准手续：</w:t>
      </w:r>
    </w:p>
    <w:p w14:paraId="5B1FDB58" w14:textId="77777777" w:rsidR="00182CBE" w:rsidRDefault="00902A86">
      <w:pPr>
        <w:ind w:firstLineChars="200" w:firstLine="420"/>
        <w:rPr>
          <w:szCs w:val="21"/>
        </w:rPr>
      </w:pPr>
      <w:r>
        <w:rPr>
          <w:szCs w:val="21"/>
        </w:rPr>
        <w:t>（一）需要临时占用规划批准范围以外场地的；</w:t>
      </w:r>
    </w:p>
    <w:p w14:paraId="702EB1E8" w14:textId="77777777" w:rsidR="00182CBE" w:rsidRDefault="00902A86">
      <w:pPr>
        <w:ind w:firstLineChars="200" w:firstLine="420"/>
        <w:rPr>
          <w:szCs w:val="21"/>
        </w:rPr>
      </w:pPr>
      <w:r>
        <w:rPr>
          <w:szCs w:val="21"/>
        </w:rPr>
        <w:t>（二）可能损坏道路、管线、电力、邮电通讯等公共设施的；</w:t>
      </w:r>
    </w:p>
    <w:p w14:paraId="4A6C038C" w14:textId="77777777" w:rsidR="00182CBE" w:rsidRDefault="00902A86">
      <w:pPr>
        <w:ind w:firstLineChars="200" w:firstLine="420"/>
        <w:rPr>
          <w:szCs w:val="21"/>
        </w:rPr>
      </w:pPr>
      <w:r>
        <w:rPr>
          <w:szCs w:val="21"/>
        </w:rPr>
        <w:t>（三）需要临时停水、停电、中断道路交通的；</w:t>
      </w:r>
    </w:p>
    <w:p w14:paraId="2CD0EBDA" w14:textId="77777777" w:rsidR="00182CBE" w:rsidRDefault="00902A86">
      <w:pPr>
        <w:ind w:firstLineChars="200" w:firstLine="420"/>
        <w:rPr>
          <w:szCs w:val="21"/>
        </w:rPr>
      </w:pPr>
      <w:r>
        <w:rPr>
          <w:szCs w:val="21"/>
        </w:rPr>
        <w:t>（四）需要进行爆破作业的；</w:t>
      </w:r>
    </w:p>
    <w:p w14:paraId="65F4C370" w14:textId="77777777" w:rsidR="00182CBE" w:rsidRDefault="00902A86">
      <w:pPr>
        <w:ind w:firstLineChars="200" w:firstLine="420"/>
        <w:rPr>
          <w:szCs w:val="21"/>
        </w:rPr>
      </w:pPr>
      <w:r>
        <w:rPr>
          <w:szCs w:val="21"/>
        </w:rPr>
        <w:t>（五）法律、法规规定需要办理报批手续的其他情形。</w:t>
      </w:r>
    </w:p>
    <w:p w14:paraId="79FA9732" w14:textId="77777777" w:rsidR="00182CBE" w:rsidRDefault="00902A86">
      <w:pPr>
        <w:ind w:firstLineChars="200" w:firstLine="420"/>
        <w:rPr>
          <w:szCs w:val="21"/>
        </w:rPr>
      </w:pPr>
      <w:r>
        <w:rPr>
          <w:szCs w:val="21"/>
        </w:rPr>
        <w:t>第四十三条建设行政主管部门负责建筑安全生产的管理，并依法接受劳动行政主管部门对建筑安全生产的指导和监督。</w:t>
      </w:r>
    </w:p>
    <w:p w14:paraId="1D874E81" w14:textId="77777777" w:rsidR="00182CBE" w:rsidRDefault="00902A86">
      <w:pPr>
        <w:ind w:firstLineChars="200" w:firstLine="420"/>
        <w:rPr>
          <w:szCs w:val="21"/>
        </w:rPr>
      </w:pPr>
      <w:r>
        <w:rPr>
          <w:szCs w:val="21"/>
        </w:rPr>
        <w:t>第四十四条建筑施工企业必须依法加强对建筑安全生产的管理，执行安全生产责任制度，采取有效措施，防止伤亡和其他安全生产事故的发生。</w:t>
      </w:r>
    </w:p>
    <w:p w14:paraId="6ADB6FB8" w14:textId="77777777" w:rsidR="00182CBE" w:rsidRDefault="00902A86">
      <w:pPr>
        <w:ind w:firstLineChars="200" w:firstLine="420"/>
        <w:rPr>
          <w:szCs w:val="21"/>
        </w:rPr>
      </w:pPr>
      <w:r>
        <w:rPr>
          <w:szCs w:val="21"/>
        </w:rPr>
        <w:t>建筑施工企业的法定代表人对本企业的安全生产负责。</w:t>
      </w:r>
    </w:p>
    <w:p w14:paraId="7F59E345" w14:textId="77777777" w:rsidR="00182CBE" w:rsidRDefault="00902A86">
      <w:pPr>
        <w:ind w:firstLineChars="200" w:firstLine="420"/>
        <w:rPr>
          <w:szCs w:val="21"/>
        </w:rPr>
      </w:pPr>
      <w:r>
        <w:rPr>
          <w:szCs w:val="21"/>
        </w:rPr>
        <w:t>第四十五条施工现场安全由建筑施工企业负责。实行施工总承包的，由总承包单位负责。分包单位向总承包单位负责，服从总承包单位对施工现场的安全生产管理。</w:t>
      </w:r>
    </w:p>
    <w:p w14:paraId="3670D0F8" w14:textId="77777777" w:rsidR="00182CBE" w:rsidRDefault="00902A86">
      <w:pPr>
        <w:ind w:firstLineChars="200" w:firstLine="420"/>
        <w:rPr>
          <w:szCs w:val="21"/>
        </w:rPr>
      </w:pPr>
      <w:r>
        <w:rPr>
          <w:szCs w:val="21"/>
        </w:rPr>
        <w:t>第四十六条建筑施工企业应当建立健全劳动安全生产教育培训制度，加强对职工安全生产的教育培训；未经安全生产教育培训的人员，不得上岗作业。</w:t>
      </w:r>
    </w:p>
    <w:p w14:paraId="210D7A29" w14:textId="77777777" w:rsidR="00182CBE" w:rsidRDefault="00902A86">
      <w:pPr>
        <w:ind w:firstLineChars="200" w:firstLine="420"/>
        <w:rPr>
          <w:szCs w:val="21"/>
        </w:rPr>
      </w:pPr>
      <w:r>
        <w:rPr>
          <w:szCs w:val="21"/>
        </w:rPr>
        <w:t>第四十七条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w:t>
      </w:r>
    </w:p>
    <w:p w14:paraId="1D1435FD" w14:textId="77777777" w:rsidR="00182CBE" w:rsidRDefault="00902A86">
      <w:pPr>
        <w:ind w:firstLineChars="200" w:firstLine="420"/>
        <w:rPr>
          <w:szCs w:val="21"/>
        </w:rPr>
      </w:pPr>
      <w:r>
        <w:rPr>
          <w:szCs w:val="21"/>
        </w:rPr>
        <w:t>第四十八条建筑施工企业应当依法为职工参加工伤保险缴纳工伤保险费。鼓励企业为从事危险作业的职工办理意外伤害保险，支付保险费。</w:t>
      </w:r>
    </w:p>
    <w:p w14:paraId="2B67DC24" w14:textId="77777777" w:rsidR="00182CBE" w:rsidRDefault="00902A86">
      <w:pPr>
        <w:ind w:firstLineChars="200" w:firstLine="420"/>
        <w:rPr>
          <w:szCs w:val="21"/>
        </w:rPr>
      </w:pPr>
      <w:r>
        <w:rPr>
          <w:szCs w:val="21"/>
        </w:rPr>
        <w:t>第四十九条涉及建筑主体和承重结构变动的装修工程，建设单位应当在施工前委托原设计单位或者具有相应资质条件的设计单位提出设计方案；没有设计方案的，不得施工。</w:t>
      </w:r>
    </w:p>
    <w:p w14:paraId="4A751184" w14:textId="77777777" w:rsidR="00182CBE" w:rsidRDefault="00902A86">
      <w:pPr>
        <w:ind w:firstLineChars="200" w:firstLine="420"/>
        <w:rPr>
          <w:szCs w:val="21"/>
        </w:rPr>
      </w:pPr>
      <w:r>
        <w:rPr>
          <w:szCs w:val="21"/>
        </w:rPr>
        <w:t>第五十条房屋拆除应当由具备保证安全条件的建筑施工单位承担，由建筑施工单位负责人对安全负责。</w:t>
      </w:r>
    </w:p>
    <w:p w14:paraId="082DD6E3" w14:textId="77777777" w:rsidR="00182CBE" w:rsidRDefault="00902A86">
      <w:pPr>
        <w:ind w:firstLineChars="200" w:firstLine="420"/>
        <w:rPr>
          <w:szCs w:val="21"/>
        </w:rPr>
      </w:pPr>
      <w:r>
        <w:rPr>
          <w:szCs w:val="21"/>
        </w:rPr>
        <w:t>第五十一条施工中发生事故时，建筑施工企业应当采取紧急措施减少人员伤亡和事故损失，并按照国家有关规定及时向有关部门报告。</w:t>
      </w:r>
    </w:p>
    <w:p w14:paraId="61998573" w14:textId="77777777" w:rsidR="00182CBE" w:rsidRDefault="00902A86">
      <w:pPr>
        <w:jc w:val="center"/>
        <w:rPr>
          <w:b/>
          <w:szCs w:val="21"/>
        </w:rPr>
      </w:pPr>
      <w:r>
        <w:rPr>
          <w:b/>
          <w:szCs w:val="21"/>
        </w:rPr>
        <w:t>第六章</w:t>
      </w:r>
      <w:r>
        <w:rPr>
          <w:rFonts w:hint="eastAsia"/>
          <w:b/>
          <w:szCs w:val="21"/>
        </w:rPr>
        <w:t xml:space="preserve"> </w:t>
      </w:r>
      <w:r>
        <w:rPr>
          <w:b/>
          <w:szCs w:val="21"/>
        </w:rPr>
        <w:t>建筑工程质量管理</w:t>
      </w:r>
    </w:p>
    <w:p w14:paraId="59A17573" w14:textId="77777777" w:rsidR="00182CBE" w:rsidRDefault="00902A86">
      <w:pPr>
        <w:ind w:firstLineChars="200" w:firstLine="420"/>
        <w:rPr>
          <w:szCs w:val="21"/>
        </w:rPr>
      </w:pPr>
      <w:r>
        <w:rPr>
          <w:szCs w:val="21"/>
        </w:rPr>
        <w:t>第五十二条建筑工程勘察、设计、施工的质量必须符合国家有关建筑工程安全标准的要求，具体管理办法由国务院规定。</w:t>
      </w:r>
    </w:p>
    <w:p w14:paraId="2223B377" w14:textId="77777777" w:rsidR="00182CBE" w:rsidRDefault="00902A86">
      <w:pPr>
        <w:ind w:firstLineChars="200" w:firstLine="420"/>
        <w:rPr>
          <w:szCs w:val="21"/>
        </w:rPr>
      </w:pPr>
      <w:r>
        <w:rPr>
          <w:szCs w:val="21"/>
        </w:rPr>
        <w:t>有关建筑工程安全的国家标准不能适应确保建筑安全的要求时，应当及时修订。</w:t>
      </w:r>
    </w:p>
    <w:p w14:paraId="4EA8AB47" w14:textId="77777777" w:rsidR="00182CBE" w:rsidRDefault="00902A86">
      <w:pPr>
        <w:ind w:firstLineChars="200" w:firstLine="420"/>
        <w:rPr>
          <w:szCs w:val="21"/>
        </w:rPr>
      </w:pPr>
      <w:r>
        <w:rPr>
          <w:szCs w:val="21"/>
        </w:rPr>
        <w:t>第五十三条国家对从事建筑活动的单位推行质量体系认证制度。从事建筑活动的单位根据自愿原则可以向国务院产品质量监督管理部门或者国务院产品质量监督管理部门授权的部门认可的认证机构申请质量体系认证。经认证合格的，由认证机构颁发质量体系认证证书。</w:t>
      </w:r>
    </w:p>
    <w:p w14:paraId="37BFB4D6" w14:textId="77777777" w:rsidR="00182CBE" w:rsidRDefault="00902A86">
      <w:pPr>
        <w:ind w:firstLineChars="200" w:firstLine="420"/>
        <w:rPr>
          <w:szCs w:val="21"/>
        </w:rPr>
      </w:pPr>
      <w:r>
        <w:rPr>
          <w:szCs w:val="21"/>
        </w:rPr>
        <w:t>第五十四条建设单位不得以任何理由，要求建筑设计单位或者建筑施工企业在工程设计或者施工作业中，违反法律、行政法规和建筑工程质量、安全标准，降低工程质量。</w:t>
      </w:r>
    </w:p>
    <w:p w14:paraId="50893AC0" w14:textId="77777777" w:rsidR="00182CBE" w:rsidRDefault="00902A86">
      <w:pPr>
        <w:ind w:firstLineChars="200" w:firstLine="420"/>
        <w:rPr>
          <w:szCs w:val="21"/>
        </w:rPr>
      </w:pPr>
      <w:r>
        <w:rPr>
          <w:szCs w:val="21"/>
        </w:rPr>
        <w:t>建筑设计单位和建筑施工企业对建设单位违反前款规定提出的降低工程质量的要求，应当予以拒绝。</w:t>
      </w:r>
    </w:p>
    <w:p w14:paraId="3B9FBCC1" w14:textId="77777777" w:rsidR="00182CBE" w:rsidRDefault="00902A86">
      <w:pPr>
        <w:ind w:firstLineChars="200" w:firstLine="420"/>
        <w:rPr>
          <w:szCs w:val="21"/>
        </w:rPr>
      </w:pPr>
      <w:r>
        <w:rPr>
          <w:szCs w:val="21"/>
        </w:rPr>
        <w:t>第五十五条建筑工程实行总承包的，工程质量由工程总承包单位负责，总承包单位将建筑工程分包给其他单位的，应当对分包工程的质量与分包单位承担连带责任。分包单位应当接受总承包单位的质量管理。</w:t>
      </w:r>
    </w:p>
    <w:p w14:paraId="7A190C41" w14:textId="77777777" w:rsidR="00182CBE" w:rsidRDefault="00902A86">
      <w:pPr>
        <w:ind w:firstLineChars="200" w:firstLine="420"/>
        <w:rPr>
          <w:szCs w:val="21"/>
        </w:rPr>
      </w:pPr>
      <w:r>
        <w:rPr>
          <w:szCs w:val="21"/>
        </w:rPr>
        <w:t>第五十六条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14:paraId="2DF81925" w14:textId="77777777" w:rsidR="00182CBE" w:rsidRDefault="00902A86">
      <w:pPr>
        <w:ind w:firstLineChars="200" w:firstLine="420"/>
        <w:rPr>
          <w:szCs w:val="21"/>
        </w:rPr>
      </w:pPr>
      <w:r>
        <w:rPr>
          <w:szCs w:val="21"/>
        </w:rPr>
        <w:t>第五十七条建筑设计单位对设计文件选用的建筑材料、建筑构配件和设备，不得指定生产厂、供应商。</w:t>
      </w:r>
    </w:p>
    <w:p w14:paraId="21E959EA" w14:textId="77777777" w:rsidR="00182CBE" w:rsidRDefault="00902A86">
      <w:pPr>
        <w:ind w:firstLineChars="200" w:firstLine="420"/>
        <w:rPr>
          <w:szCs w:val="21"/>
        </w:rPr>
      </w:pPr>
      <w:r>
        <w:rPr>
          <w:szCs w:val="21"/>
        </w:rPr>
        <w:t>第五十八条建筑施工企业对工程的施工质量负责。</w:t>
      </w:r>
    </w:p>
    <w:p w14:paraId="102B25B3" w14:textId="77777777" w:rsidR="00182CBE" w:rsidRDefault="00902A86">
      <w:pPr>
        <w:ind w:firstLineChars="200" w:firstLine="420"/>
        <w:rPr>
          <w:szCs w:val="21"/>
        </w:rPr>
      </w:pPr>
      <w:r>
        <w:rPr>
          <w:szCs w:val="21"/>
        </w:rPr>
        <w:t>建筑施工企业必须按照工程设计图纸和施工技术标准施工，不得偷工减料。工程设计的修改由原设计单位负责，建筑施工企业不得擅自修改工程设计。</w:t>
      </w:r>
    </w:p>
    <w:p w14:paraId="625206A3" w14:textId="77777777" w:rsidR="00182CBE" w:rsidRDefault="00902A86">
      <w:pPr>
        <w:ind w:firstLineChars="200" w:firstLine="420"/>
        <w:rPr>
          <w:szCs w:val="21"/>
        </w:rPr>
      </w:pPr>
      <w:r>
        <w:rPr>
          <w:szCs w:val="21"/>
        </w:rPr>
        <w:t>第五十九条建筑施工企业必须按照工程设计要求、施工技术标准和合同的约定，对建筑材料、建筑构配件和设备进行检验，不合格的不得使用。</w:t>
      </w:r>
    </w:p>
    <w:p w14:paraId="7FD58768" w14:textId="77777777" w:rsidR="00182CBE" w:rsidRDefault="00902A86">
      <w:pPr>
        <w:ind w:firstLineChars="200" w:firstLine="420"/>
        <w:rPr>
          <w:szCs w:val="21"/>
        </w:rPr>
      </w:pPr>
      <w:r>
        <w:rPr>
          <w:szCs w:val="21"/>
        </w:rPr>
        <w:t>第六十条建筑物在合理使用寿命内，必须确保地基基础工程和主体结构的质量。</w:t>
      </w:r>
    </w:p>
    <w:p w14:paraId="3DB8AC13" w14:textId="77777777" w:rsidR="00182CBE" w:rsidRDefault="00902A86">
      <w:pPr>
        <w:ind w:firstLineChars="200" w:firstLine="420"/>
        <w:rPr>
          <w:szCs w:val="21"/>
        </w:rPr>
      </w:pPr>
      <w:r>
        <w:rPr>
          <w:szCs w:val="21"/>
        </w:rPr>
        <w:t>建筑工程竣工时，屋顶、墙面不得留有渗漏、开裂等质量缺陷；对已发现的质量缺陷，建筑施工企业应当修复。</w:t>
      </w:r>
    </w:p>
    <w:p w14:paraId="70AE2227" w14:textId="77777777" w:rsidR="00182CBE" w:rsidRDefault="00902A86">
      <w:pPr>
        <w:ind w:firstLineChars="200" w:firstLine="420"/>
        <w:rPr>
          <w:szCs w:val="21"/>
        </w:rPr>
      </w:pPr>
      <w:r>
        <w:rPr>
          <w:szCs w:val="21"/>
        </w:rPr>
        <w:t>第六十一条交付竣工验收的建筑工程，必须符合规定的建筑工程质量标准，有完整的工程技术经济资料和经签署的工程保修书，并具备国家规定的其他竣工条件。</w:t>
      </w:r>
    </w:p>
    <w:p w14:paraId="6361166C" w14:textId="77777777" w:rsidR="00182CBE" w:rsidRDefault="00902A86">
      <w:pPr>
        <w:ind w:firstLineChars="200" w:firstLine="420"/>
        <w:rPr>
          <w:szCs w:val="21"/>
        </w:rPr>
      </w:pPr>
      <w:r>
        <w:rPr>
          <w:szCs w:val="21"/>
        </w:rPr>
        <w:t>建筑工程竣工经验收合格后，方可交付使用；未经验收或者验收不合格的，不得交付使用。</w:t>
      </w:r>
    </w:p>
    <w:p w14:paraId="1EA60893" w14:textId="77777777" w:rsidR="00182CBE" w:rsidRDefault="00902A86">
      <w:pPr>
        <w:ind w:firstLineChars="200" w:firstLine="420"/>
        <w:rPr>
          <w:szCs w:val="21"/>
        </w:rPr>
      </w:pPr>
      <w:r>
        <w:rPr>
          <w:szCs w:val="21"/>
        </w:rPr>
        <w:t>第六十二条建筑工程实行质量保修制度。</w:t>
      </w:r>
    </w:p>
    <w:p w14:paraId="62A3B2FC" w14:textId="77777777" w:rsidR="00182CBE" w:rsidRDefault="00902A86">
      <w:pPr>
        <w:ind w:firstLineChars="200" w:firstLine="420"/>
        <w:rPr>
          <w:szCs w:val="21"/>
        </w:rPr>
      </w:pPr>
      <w:r>
        <w:rPr>
          <w:szCs w:val="21"/>
        </w:rPr>
        <w:t>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w:t>
      </w:r>
    </w:p>
    <w:p w14:paraId="3D16679B" w14:textId="77777777" w:rsidR="00182CBE" w:rsidRDefault="00902A86">
      <w:pPr>
        <w:ind w:firstLineChars="200" w:firstLine="420"/>
        <w:rPr>
          <w:szCs w:val="21"/>
        </w:rPr>
      </w:pPr>
      <w:r>
        <w:rPr>
          <w:szCs w:val="21"/>
        </w:rPr>
        <w:t>第六十三条任何单位和个人对建筑工程的质量事故、质量缺陷都有权向建设行政主管部门或者其他有关部门进行检举、控告、投诉。</w:t>
      </w:r>
    </w:p>
    <w:p w14:paraId="1F917B07" w14:textId="77777777" w:rsidR="00182CBE" w:rsidRDefault="00902A86">
      <w:pPr>
        <w:jc w:val="center"/>
        <w:rPr>
          <w:b/>
          <w:szCs w:val="21"/>
        </w:rPr>
      </w:pPr>
      <w:r>
        <w:rPr>
          <w:b/>
          <w:szCs w:val="21"/>
        </w:rPr>
        <w:t>第七章</w:t>
      </w:r>
      <w:r>
        <w:rPr>
          <w:rFonts w:hint="eastAsia"/>
          <w:b/>
          <w:szCs w:val="21"/>
        </w:rPr>
        <w:t xml:space="preserve"> </w:t>
      </w:r>
      <w:r>
        <w:rPr>
          <w:b/>
          <w:szCs w:val="21"/>
        </w:rPr>
        <w:t>法律责任</w:t>
      </w:r>
    </w:p>
    <w:p w14:paraId="2B298D97" w14:textId="77777777" w:rsidR="00182CBE" w:rsidRDefault="00902A86">
      <w:pPr>
        <w:ind w:firstLineChars="200" w:firstLine="420"/>
        <w:rPr>
          <w:szCs w:val="21"/>
        </w:rPr>
      </w:pPr>
      <w:r>
        <w:rPr>
          <w:szCs w:val="21"/>
        </w:rPr>
        <w:t>第六十四条违反本法规定，未取得施工许可证或者开工报告未经批准擅自施工的，责令改正，对不符合开工条件的责令停止施工，可以处以罚款。</w:t>
      </w:r>
    </w:p>
    <w:p w14:paraId="7429AFB8" w14:textId="77777777" w:rsidR="00182CBE" w:rsidRDefault="00902A86">
      <w:pPr>
        <w:ind w:firstLineChars="200" w:firstLine="420"/>
        <w:rPr>
          <w:szCs w:val="21"/>
        </w:rPr>
      </w:pPr>
      <w:r>
        <w:rPr>
          <w:szCs w:val="21"/>
        </w:rPr>
        <w:t>第六十五条发包单位将工程发包给不具有相应资质条件的承包单位的，或者违反本法规定将建筑工程肢解发包的，责令改正，处以罚款。</w:t>
      </w:r>
    </w:p>
    <w:p w14:paraId="7E472C30" w14:textId="77777777" w:rsidR="00182CBE" w:rsidRDefault="00902A86">
      <w:pPr>
        <w:ind w:firstLineChars="200" w:firstLine="420"/>
        <w:rPr>
          <w:szCs w:val="21"/>
        </w:rPr>
      </w:pPr>
      <w:r>
        <w:rPr>
          <w:szCs w:val="21"/>
        </w:rPr>
        <w:t>超越本单位资质等级承揽工程的，责令停止违法行为，处以罚款，可以责令停业整顿，降低资质等级；情节严重的，吊销资质证书；有违法所得的，予以没收。</w:t>
      </w:r>
    </w:p>
    <w:p w14:paraId="0B772181" w14:textId="77777777" w:rsidR="00182CBE" w:rsidRDefault="00902A86">
      <w:pPr>
        <w:ind w:firstLineChars="200" w:firstLine="420"/>
        <w:rPr>
          <w:szCs w:val="21"/>
        </w:rPr>
      </w:pPr>
      <w:r>
        <w:rPr>
          <w:szCs w:val="21"/>
        </w:rPr>
        <w:t>未取得资质证书承揽工程的，予以取缔，并处罚款；有违法所得的，予以没收。</w:t>
      </w:r>
    </w:p>
    <w:p w14:paraId="744D1346" w14:textId="77777777" w:rsidR="00182CBE" w:rsidRDefault="00902A86">
      <w:pPr>
        <w:ind w:firstLineChars="200" w:firstLine="420"/>
        <w:rPr>
          <w:szCs w:val="21"/>
        </w:rPr>
      </w:pPr>
      <w:r>
        <w:rPr>
          <w:szCs w:val="21"/>
        </w:rPr>
        <w:t>以欺骗手段取得资质证书的，吊销资质证书，处以罚款；构成犯罪的，依法追究刑事责任。</w:t>
      </w:r>
    </w:p>
    <w:p w14:paraId="4BE95439" w14:textId="77777777" w:rsidR="00182CBE" w:rsidRDefault="00902A86">
      <w:pPr>
        <w:ind w:firstLineChars="200" w:firstLine="420"/>
        <w:rPr>
          <w:szCs w:val="21"/>
        </w:rPr>
      </w:pPr>
      <w:r>
        <w:rPr>
          <w:szCs w:val="21"/>
        </w:rPr>
        <w:t>第六十六条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14:paraId="5150E8D8" w14:textId="77777777" w:rsidR="00182CBE" w:rsidRDefault="00902A86">
      <w:pPr>
        <w:ind w:firstLineChars="200" w:firstLine="420"/>
        <w:rPr>
          <w:szCs w:val="21"/>
        </w:rPr>
      </w:pPr>
      <w:r>
        <w:rPr>
          <w:szCs w:val="21"/>
        </w:rPr>
        <w:t>第六十七条承包单位将承包的工程转包的，或者违反本法规定进行分包的，责令改正，没收违法所得，并处罚款，可以责令停业整顿，降低资质等级；情节严重的，吊销资质证书。</w:t>
      </w:r>
    </w:p>
    <w:p w14:paraId="28019404" w14:textId="77777777" w:rsidR="00182CBE" w:rsidRDefault="00902A86">
      <w:pPr>
        <w:ind w:firstLineChars="200" w:firstLine="420"/>
        <w:rPr>
          <w:szCs w:val="21"/>
        </w:rPr>
      </w:pPr>
      <w:r>
        <w:rPr>
          <w:szCs w:val="21"/>
        </w:rPr>
        <w:t>承包单位有前款规定的违法行为的，对因转包工程或者违法分包的工程不符合规定的质量标准造成的损失，与接受转包或者分包的单位承担连带赔偿责任。</w:t>
      </w:r>
    </w:p>
    <w:p w14:paraId="5F98265B" w14:textId="77777777" w:rsidR="00182CBE" w:rsidRDefault="00902A86">
      <w:pPr>
        <w:ind w:firstLineChars="200" w:firstLine="420"/>
        <w:rPr>
          <w:szCs w:val="21"/>
        </w:rPr>
      </w:pPr>
      <w:r>
        <w:rPr>
          <w:szCs w:val="21"/>
        </w:rPr>
        <w:t>第六十八条在工程发包与承包中索贿、受贿、行贿，构成犯罪的，依法追究刑事责任；不构成犯罪的，分别处以罚款，没收贿赂的财物，对直接负责的主管人员和其他直接责任人员给予处分。</w:t>
      </w:r>
    </w:p>
    <w:p w14:paraId="6B046725" w14:textId="77777777" w:rsidR="00182CBE" w:rsidRDefault="00902A86">
      <w:pPr>
        <w:ind w:firstLineChars="200" w:firstLine="420"/>
        <w:rPr>
          <w:szCs w:val="21"/>
        </w:rPr>
      </w:pPr>
      <w:r>
        <w:rPr>
          <w:szCs w:val="21"/>
        </w:rPr>
        <w:t>对在工程承包中行贿的承包单位，除依照前款规定处罚外，可以责令停业整顿，降低资质等级或者吊销资质证书。</w:t>
      </w:r>
    </w:p>
    <w:p w14:paraId="22F5DA79" w14:textId="77777777" w:rsidR="00182CBE" w:rsidRDefault="00902A86">
      <w:pPr>
        <w:ind w:firstLineChars="200" w:firstLine="420"/>
        <w:rPr>
          <w:szCs w:val="21"/>
        </w:rPr>
      </w:pPr>
      <w:r>
        <w:rPr>
          <w:szCs w:val="21"/>
        </w:rPr>
        <w:t>第六十九条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14:paraId="4CCB1A50" w14:textId="77777777" w:rsidR="00182CBE" w:rsidRDefault="00902A86">
      <w:pPr>
        <w:ind w:firstLineChars="200" w:firstLine="420"/>
        <w:rPr>
          <w:szCs w:val="21"/>
        </w:rPr>
      </w:pPr>
      <w:r>
        <w:rPr>
          <w:szCs w:val="21"/>
        </w:rPr>
        <w:t>工程监理单位转让监理业务的，责令改正，没收违法所得，可以责令停业整顿，降低资质等级；情节严重的，吊销资质证书。</w:t>
      </w:r>
    </w:p>
    <w:p w14:paraId="26BD5E68" w14:textId="77777777" w:rsidR="00182CBE" w:rsidRDefault="00902A86">
      <w:pPr>
        <w:ind w:firstLineChars="200" w:firstLine="420"/>
        <w:rPr>
          <w:szCs w:val="21"/>
        </w:rPr>
      </w:pPr>
      <w:r>
        <w:rPr>
          <w:szCs w:val="21"/>
        </w:rPr>
        <w:t>第七十条违反本法规定，涉及建筑主体或者承重结构变动的装修工程擅自施工的，责令改正，处以罚款；造成损失的，承担赔偿责任；构成犯罪的，依法追究刑事责任。</w:t>
      </w:r>
    </w:p>
    <w:p w14:paraId="49DB9279" w14:textId="77777777" w:rsidR="00182CBE" w:rsidRDefault="00902A86">
      <w:pPr>
        <w:ind w:firstLineChars="200" w:firstLine="420"/>
        <w:rPr>
          <w:szCs w:val="21"/>
        </w:rPr>
      </w:pPr>
      <w:r>
        <w:rPr>
          <w:szCs w:val="21"/>
        </w:rPr>
        <w:t>第七十一条建筑施工企业违反本法规定，对建筑安全事故隐患不采取措施予以消除的，责令改正，可以处以罚款；情节严重的，责令停业整顿，降低资质等级或者吊销资质证书；构成犯罪的，依法追究刑事责任。</w:t>
      </w:r>
    </w:p>
    <w:p w14:paraId="078F0BDE" w14:textId="77777777" w:rsidR="00182CBE" w:rsidRDefault="00902A86">
      <w:pPr>
        <w:ind w:firstLineChars="200" w:firstLine="420"/>
        <w:rPr>
          <w:szCs w:val="21"/>
        </w:rPr>
      </w:pPr>
      <w:r>
        <w:rPr>
          <w:szCs w:val="21"/>
        </w:rPr>
        <w:t>建筑施工企业的管理人员违章指挥、强令职工冒险作业，因而发生重大伤亡事故或者造成其他严重后果的，依法追究刑事责任。</w:t>
      </w:r>
    </w:p>
    <w:p w14:paraId="15C70A4F" w14:textId="77777777" w:rsidR="00182CBE" w:rsidRDefault="00902A86">
      <w:pPr>
        <w:ind w:firstLineChars="200" w:firstLine="420"/>
        <w:rPr>
          <w:szCs w:val="21"/>
        </w:rPr>
      </w:pPr>
      <w:r>
        <w:rPr>
          <w:szCs w:val="21"/>
        </w:rPr>
        <w:t>第七十二条建设单位违反本法规定，要求建筑设计单位或者建筑施工企业违反建筑工程质量、安全标准，降低工程质量的，责令改正，可以处以罚款；构成犯罪的，依法追究刑事责任。</w:t>
      </w:r>
    </w:p>
    <w:p w14:paraId="0FE33731" w14:textId="77777777" w:rsidR="00182CBE" w:rsidRDefault="00902A86">
      <w:pPr>
        <w:ind w:firstLineChars="200" w:firstLine="420"/>
        <w:rPr>
          <w:szCs w:val="21"/>
        </w:rPr>
      </w:pPr>
      <w:r>
        <w:rPr>
          <w:szCs w:val="21"/>
        </w:rPr>
        <w:t>第七十三条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14:paraId="1AC91903" w14:textId="77777777" w:rsidR="00182CBE" w:rsidRDefault="00902A86">
      <w:pPr>
        <w:ind w:firstLineChars="200" w:firstLine="420"/>
        <w:rPr>
          <w:szCs w:val="21"/>
        </w:rPr>
      </w:pPr>
      <w:r>
        <w:rPr>
          <w:szCs w:val="21"/>
        </w:rPr>
        <w:t>第七十四条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14:paraId="2FD14322" w14:textId="77777777" w:rsidR="00182CBE" w:rsidRDefault="00902A86">
      <w:pPr>
        <w:ind w:firstLineChars="200" w:firstLine="420"/>
        <w:rPr>
          <w:szCs w:val="21"/>
        </w:rPr>
      </w:pPr>
      <w:r>
        <w:rPr>
          <w:szCs w:val="21"/>
        </w:rPr>
        <w:t>第七十五条建筑施工企业违反本法规定，不履行保修义务或者拖延履行保修义务的，责令改正，可以处以罚款，并对在保修期内因屋顶、墙面渗漏、开裂等质量缺陷造成的损失，承担赔偿责任。</w:t>
      </w:r>
    </w:p>
    <w:p w14:paraId="0A094E4A" w14:textId="77777777" w:rsidR="00182CBE" w:rsidRDefault="00902A86">
      <w:pPr>
        <w:ind w:firstLineChars="200" w:firstLine="420"/>
        <w:rPr>
          <w:szCs w:val="21"/>
        </w:rPr>
      </w:pPr>
      <w:r>
        <w:rPr>
          <w:szCs w:val="21"/>
        </w:rPr>
        <w:t>第七十六条本法规定的责令停业整顿、降低资质等级和吊销资质证书的行政处罚，由颁发资质证书的机关决定；其他行政处罚，由建设行政主管部门或者有关部门依照法律和国务院规定的职权范围决定。</w:t>
      </w:r>
    </w:p>
    <w:p w14:paraId="220D25AE" w14:textId="77777777" w:rsidR="00182CBE" w:rsidRDefault="00902A86">
      <w:pPr>
        <w:ind w:firstLineChars="200" w:firstLine="420"/>
        <w:rPr>
          <w:szCs w:val="21"/>
        </w:rPr>
      </w:pPr>
      <w:r>
        <w:rPr>
          <w:szCs w:val="21"/>
        </w:rPr>
        <w:t>依照本法规定被吊销资质证书的，由工商行政管理部门吊销其营业执照。</w:t>
      </w:r>
    </w:p>
    <w:p w14:paraId="6D6B51E9" w14:textId="77777777" w:rsidR="00182CBE" w:rsidRDefault="00902A86">
      <w:pPr>
        <w:ind w:firstLineChars="200" w:firstLine="420"/>
        <w:rPr>
          <w:szCs w:val="21"/>
        </w:rPr>
      </w:pPr>
      <w:r>
        <w:rPr>
          <w:szCs w:val="21"/>
        </w:rPr>
        <w:t>第七十七条违反本法规定，对不具备相应资质等级条件的单位颁发该等级资质证书的，由其上级机关责令收回所发的资质证书，对直接负责的主管人员和其他直接责任人员给予行政处分；构成犯罪的，依法追究刑事责任。</w:t>
      </w:r>
    </w:p>
    <w:p w14:paraId="49323F58" w14:textId="77777777" w:rsidR="00182CBE" w:rsidRDefault="00902A86">
      <w:pPr>
        <w:ind w:firstLineChars="200" w:firstLine="420"/>
        <w:rPr>
          <w:szCs w:val="21"/>
        </w:rPr>
      </w:pPr>
      <w:r>
        <w:rPr>
          <w:szCs w:val="21"/>
        </w:rPr>
        <w:t>第七十八条政府及其所属部门的工作人员违反本法规定，限定发包单位将招标发包的工程发包给指定的承包单位的，由上级机关责令改正；构成犯罪的，依法追究刑事责任。</w:t>
      </w:r>
    </w:p>
    <w:p w14:paraId="27B4FBCC" w14:textId="77777777" w:rsidR="00182CBE" w:rsidRDefault="00902A86">
      <w:pPr>
        <w:ind w:firstLineChars="200" w:firstLine="420"/>
        <w:rPr>
          <w:szCs w:val="21"/>
        </w:rPr>
      </w:pPr>
      <w:r>
        <w:rPr>
          <w:szCs w:val="21"/>
        </w:rPr>
        <w:t>第七十九条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w:t>
      </w:r>
    </w:p>
    <w:p w14:paraId="652C7901" w14:textId="77777777" w:rsidR="00182CBE" w:rsidRDefault="00902A86">
      <w:pPr>
        <w:ind w:firstLineChars="200" w:firstLine="420"/>
        <w:rPr>
          <w:szCs w:val="21"/>
        </w:rPr>
      </w:pPr>
      <w:r>
        <w:rPr>
          <w:szCs w:val="21"/>
        </w:rPr>
        <w:t>第八十条在建筑物的合理使用寿命内，因建筑工程质量不合格受到损害的，有权向责任者要求赔偿。</w:t>
      </w:r>
    </w:p>
    <w:p w14:paraId="762B0888" w14:textId="77777777" w:rsidR="00182CBE" w:rsidRDefault="00902A86">
      <w:pPr>
        <w:jc w:val="center"/>
        <w:rPr>
          <w:b/>
          <w:szCs w:val="21"/>
        </w:rPr>
      </w:pPr>
      <w:r>
        <w:rPr>
          <w:b/>
          <w:szCs w:val="21"/>
        </w:rPr>
        <w:t>第八章</w:t>
      </w:r>
      <w:r>
        <w:rPr>
          <w:rFonts w:hint="eastAsia"/>
          <w:b/>
          <w:szCs w:val="21"/>
        </w:rPr>
        <w:t xml:space="preserve"> </w:t>
      </w:r>
      <w:r>
        <w:rPr>
          <w:b/>
          <w:szCs w:val="21"/>
        </w:rPr>
        <w:t>附则</w:t>
      </w:r>
    </w:p>
    <w:p w14:paraId="6BF33C32" w14:textId="77777777" w:rsidR="00182CBE" w:rsidRDefault="00902A86">
      <w:pPr>
        <w:ind w:firstLineChars="200" w:firstLine="420"/>
        <w:rPr>
          <w:szCs w:val="21"/>
        </w:rPr>
      </w:pPr>
      <w:r>
        <w:rPr>
          <w:szCs w:val="21"/>
        </w:rPr>
        <w:t>第八十一条本法关于施工许可、建筑施工企业资质审查和建筑工程发包、承包、禁止转包，以及建筑工程监理、建筑工程安全和质量管理的规定，适用于其他专业建筑工程的建筑活动，具体办法由国务院规定。</w:t>
      </w:r>
    </w:p>
    <w:p w14:paraId="6D592E7E" w14:textId="77777777" w:rsidR="00182CBE" w:rsidRDefault="00902A86">
      <w:pPr>
        <w:ind w:firstLineChars="200" w:firstLine="420"/>
        <w:rPr>
          <w:szCs w:val="21"/>
        </w:rPr>
      </w:pPr>
      <w:r>
        <w:rPr>
          <w:szCs w:val="21"/>
        </w:rPr>
        <w:t>第八十二条建设行政主管部门和其他有关部门在对建筑活动实施监督管理中，除按照国务院有关规定收取费用外，不得收取其他费用。</w:t>
      </w:r>
    </w:p>
    <w:p w14:paraId="11597A02" w14:textId="77777777" w:rsidR="00182CBE" w:rsidRDefault="00902A86">
      <w:pPr>
        <w:ind w:firstLineChars="200" w:firstLine="420"/>
        <w:rPr>
          <w:szCs w:val="21"/>
        </w:rPr>
      </w:pPr>
      <w:r>
        <w:rPr>
          <w:szCs w:val="21"/>
        </w:rPr>
        <w:t>第八十三条省、自治区、直辖市人民政府确定的小型房屋建筑工程的建筑活动，参照本法执行。</w:t>
      </w:r>
    </w:p>
    <w:p w14:paraId="30AA574C" w14:textId="77777777" w:rsidR="00182CBE" w:rsidRDefault="00902A86">
      <w:pPr>
        <w:ind w:firstLineChars="200" w:firstLine="420"/>
        <w:rPr>
          <w:szCs w:val="21"/>
        </w:rPr>
      </w:pPr>
      <w:r>
        <w:rPr>
          <w:szCs w:val="21"/>
        </w:rPr>
        <w:t>依法核定作为文物保护的纪念建筑物和古建筑等的修缮，依照文物保护的有关法律规定执行。</w:t>
      </w:r>
    </w:p>
    <w:p w14:paraId="11E3DDC5" w14:textId="77777777" w:rsidR="00182CBE" w:rsidRDefault="00902A86">
      <w:pPr>
        <w:ind w:firstLineChars="200" w:firstLine="420"/>
        <w:rPr>
          <w:szCs w:val="21"/>
        </w:rPr>
      </w:pPr>
      <w:r>
        <w:rPr>
          <w:szCs w:val="21"/>
        </w:rPr>
        <w:t>抢险救灾及其他临时性房屋建筑和农民自建低层住宅的建筑活动，不适用本法。</w:t>
      </w:r>
    </w:p>
    <w:p w14:paraId="6DBF9C44" w14:textId="77777777" w:rsidR="00182CBE" w:rsidRDefault="00902A86">
      <w:pPr>
        <w:ind w:firstLineChars="200" w:firstLine="420"/>
        <w:rPr>
          <w:szCs w:val="21"/>
        </w:rPr>
      </w:pPr>
      <w:r>
        <w:rPr>
          <w:szCs w:val="21"/>
        </w:rPr>
        <w:t>第八十四条军用房屋建筑工程建筑活动的具体管理办法，由国务院、中央军事委员会依据本法制定。</w:t>
      </w:r>
    </w:p>
    <w:p w14:paraId="6ADAC467" w14:textId="77777777" w:rsidR="00182CBE" w:rsidRDefault="00902A86">
      <w:pPr>
        <w:ind w:firstLineChars="200" w:firstLine="420"/>
        <w:rPr>
          <w:szCs w:val="21"/>
        </w:rPr>
      </w:pPr>
      <w:r>
        <w:rPr>
          <w:szCs w:val="21"/>
        </w:rPr>
        <w:t>第八十五条本法自</w:t>
      </w:r>
      <w:r>
        <w:rPr>
          <w:szCs w:val="21"/>
        </w:rPr>
        <w:t>1998</w:t>
      </w:r>
      <w:r>
        <w:rPr>
          <w:szCs w:val="21"/>
        </w:rPr>
        <w:t>年</w:t>
      </w:r>
      <w:r>
        <w:rPr>
          <w:szCs w:val="21"/>
        </w:rPr>
        <w:t>3</w:t>
      </w:r>
      <w:r>
        <w:rPr>
          <w:szCs w:val="21"/>
        </w:rPr>
        <w:t>月</w:t>
      </w:r>
      <w:r>
        <w:rPr>
          <w:szCs w:val="21"/>
        </w:rPr>
        <w:t>1</w:t>
      </w:r>
      <w:r>
        <w:rPr>
          <w:rFonts w:hint="eastAsia"/>
          <w:szCs w:val="21"/>
        </w:rPr>
        <w:t>日</w:t>
      </w:r>
      <w:r>
        <w:rPr>
          <w:szCs w:val="21"/>
        </w:rPr>
        <w:t>起实施。</w:t>
      </w:r>
    </w:p>
    <w:p w14:paraId="65AD8C3E" w14:textId="77777777" w:rsidR="00182CBE" w:rsidRDefault="00902A86">
      <w:pPr>
        <w:pStyle w:val="1"/>
        <w:spacing w:beforeLines="100" w:before="312" w:afterLines="100" w:after="312" w:line="300" w:lineRule="auto"/>
        <w:jc w:val="center"/>
        <w:rPr>
          <w:sz w:val="30"/>
          <w:szCs w:val="30"/>
        </w:rPr>
      </w:pPr>
      <w:bookmarkStart w:id="38" w:name="_Toc32331172"/>
      <w:bookmarkStart w:id="39" w:name="_Toc101135285"/>
      <w:r>
        <w:rPr>
          <w:rFonts w:hint="eastAsia"/>
          <w:sz w:val="30"/>
          <w:szCs w:val="30"/>
        </w:rPr>
        <w:t>中华人民共和国电力法（</w:t>
      </w:r>
      <w:r>
        <w:rPr>
          <w:sz w:val="30"/>
          <w:szCs w:val="30"/>
        </w:rPr>
        <w:t>2018</w:t>
      </w:r>
      <w:r>
        <w:rPr>
          <w:rFonts w:hint="eastAsia"/>
          <w:sz w:val="30"/>
          <w:szCs w:val="30"/>
        </w:rPr>
        <w:t>年）</w:t>
      </w:r>
      <w:bookmarkEnd w:id="38"/>
      <w:bookmarkEnd w:id="39"/>
    </w:p>
    <w:p w14:paraId="4DEA04DC" w14:textId="77777777" w:rsidR="00182CBE" w:rsidRDefault="00902A86">
      <w:pPr>
        <w:ind w:firstLineChars="200" w:firstLine="420"/>
        <w:rPr>
          <w:szCs w:val="21"/>
        </w:rPr>
      </w:pPr>
      <w:r>
        <w:rPr>
          <w:rFonts w:hint="eastAsia"/>
          <w:szCs w:val="21"/>
        </w:rPr>
        <w:t>（</w:t>
      </w:r>
      <w:r>
        <w:rPr>
          <w:szCs w:val="21"/>
        </w:rPr>
        <w:t>1995</w:t>
      </w:r>
      <w:r>
        <w:rPr>
          <w:rFonts w:hint="eastAsia"/>
          <w:szCs w:val="21"/>
        </w:rPr>
        <w:t>年</w:t>
      </w:r>
      <w:r>
        <w:rPr>
          <w:szCs w:val="21"/>
        </w:rPr>
        <w:t>12</w:t>
      </w:r>
      <w:r>
        <w:rPr>
          <w:rFonts w:hint="eastAsia"/>
          <w:szCs w:val="21"/>
        </w:rPr>
        <w:t>月</w:t>
      </w:r>
      <w:r>
        <w:rPr>
          <w:szCs w:val="21"/>
        </w:rPr>
        <w:t>28</w:t>
      </w:r>
      <w:r>
        <w:rPr>
          <w:rFonts w:hint="eastAsia"/>
          <w:szCs w:val="21"/>
        </w:rPr>
        <w:t>日第八届全国人民代表大会常务委员会第十七次会议通过，</w:t>
      </w:r>
      <w:r>
        <w:rPr>
          <w:szCs w:val="21"/>
        </w:rPr>
        <w:t>2009</w:t>
      </w:r>
      <w:r>
        <w:rPr>
          <w:rFonts w:hint="eastAsia"/>
          <w:szCs w:val="21"/>
        </w:rPr>
        <w:t>年</w:t>
      </w:r>
      <w:r>
        <w:rPr>
          <w:szCs w:val="21"/>
        </w:rPr>
        <w:t>8</w:t>
      </w:r>
      <w:r>
        <w:rPr>
          <w:rFonts w:hint="eastAsia"/>
          <w:szCs w:val="21"/>
        </w:rPr>
        <w:t>月</w:t>
      </w:r>
      <w:r>
        <w:rPr>
          <w:szCs w:val="21"/>
        </w:rPr>
        <w:t>27</w:t>
      </w:r>
      <w:r>
        <w:rPr>
          <w:rFonts w:hint="eastAsia"/>
          <w:szCs w:val="21"/>
        </w:rPr>
        <w:t>日第十一届全国人民代表大会常务委员会第十次会议《关于修改部分法律的决定》第一次修正，</w:t>
      </w:r>
      <w:r>
        <w:rPr>
          <w:szCs w:val="21"/>
        </w:rPr>
        <w:t>2015</w:t>
      </w:r>
      <w:r>
        <w:rPr>
          <w:rFonts w:hint="eastAsia"/>
          <w:szCs w:val="21"/>
        </w:rPr>
        <w:t>年</w:t>
      </w:r>
      <w:r>
        <w:rPr>
          <w:szCs w:val="21"/>
        </w:rPr>
        <w:t>4</w:t>
      </w:r>
      <w:r>
        <w:rPr>
          <w:rFonts w:hint="eastAsia"/>
          <w:szCs w:val="21"/>
        </w:rPr>
        <w:t>月</w:t>
      </w:r>
      <w:r>
        <w:rPr>
          <w:szCs w:val="21"/>
        </w:rPr>
        <w:t>24</w:t>
      </w:r>
      <w:r>
        <w:rPr>
          <w:rFonts w:hint="eastAsia"/>
          <w:szCs w:val="21"/>
        </w:rPr>
        <w:t>日第十二届全国人民代表大会常务委员会第十四次会议《关于修改〈中华人民共和国电力法〉等六部法律的决定》第二次修正，根据</w:t>
      </w:r>
      <w:r>
        <w:rPr>
          <w:szCs w:val="21"/>
        </w:rPr>
        <w:t>2018</w:t>
      </w:r>
      <w:r>
        <w:rPr>
          <w:rFonts w:hint="eastAsia"/>
          <w:szCs w:val="21"/>
        </w:rPr>
        <w:t>年</w:t>
      </w:r>
      <w:r>
        <w:rPr>
          <w:szCs w:val="21"/>
        </w:rPr>
        <w:t>12</w:t>
      </w:r>
      <w:r>
        <w:rPr>
          <w:rFonts w:hint="eastAsia"/>
          <w:szCs w:val="21"/>
        </w:rPr>
        <w:t>月</w:t>
      </w:r>
      <w:r>
        <w:rPr>
          <w:szCs w:val="21"/>
        </w:rPr>
        <w:t>29</w:t>
      </w:r>
      <w:r>
        <w:rPr>
          <w:rFonts w:hint="eastAsia"/>
          <w:szCs w:val="21"/>
        </w:rPr>
        <w:t>日第十三届全国人民代表大会常务委员会第七次会议《关于修改〈中华人民共和国电力法〉等四部法律的决定》第三次修正）</w:t>
      </w:r>
    </w:p>
    <w:p w14:paraId="25C939B3" w14:textId="77777777" w:rsidR="00182CBE" w:rsidRDefault="00902A86">
      <w:pPr>
        <w:ind w:firstLineChars="200" w:firstLine="420"/>
        <w:rPr>
          <w:szCs w:val="21"/>
        </w:rPr>
      </w:pPr>
      <w:r>
        <w:rPr>
          <w:rFonts w:hint="eastAsia"/>
          <w:szCs w:val="21"/>
        </w:rPr>
        <w:t>目</w:t>
      </w:r>
      <w:r>
        <w:rPr>
          <w:szCs w:val="21"/>
        </w:rPr>
        <w:t xml:space="preserve"> </w:t>
      </w:r>
      <w:r>
        <w:rPr>
          <w:rFonts w:hint="eastAsia"/>
          <w:szCs w:val="21"/>
        </w:rPr>
        <w:t>录</w:t>
      </w:r>
      <w:r>
        <w:rPr>
          <w:szCs w:val="21"/>
        </w:rPr>
        <w:t xml:space="preserve"> </w:t>
      </w:r>
    </w:p>
    <w:p w14:paraId="33B75056"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1A91B196"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电力建设</w:t>
      </w:r>
      <w:r>
        <w:rPr>
          <w:szCs w:val="21"/>
        </w:rPr>
        <w:t xml:space="preserve"> </w:t>
      </w:r>
    </w:p>
    <w:p w14:paraId="62567FC3" w14:textId="77777777" w:rsidR="00182CBE" w:rsidRDefault="00902A86">
      <w:pPr>
        <w:ind w:firstLineChars="200" w:firstLine="420"/>
        <w:rPr>
          <w:szCs w:val="21"/>
        </w:rPr>
      </w:pPr>
      <w:r>
        <w:rPr>
          <w:rFonts w:hint="eastAsia"/>
          <w:szCs w:val="21"/>
        </w:rPr>
        <w:t>第三章</w:t>
      </w:r>
      <w:r>
        <w:rPr>
          <w:szCs w:val="21"/>
        </w:rPr>
        <w:t xml:space="preserve"> </w:t>
      </w:r>
      <w:r>
        <w:rPr>
          <w:rFonts w:hint="eastAsia"/>
          <w:szCs w:val="21"/>
        </w:rPr>
        <w:t>电力生产与电网管理</w:t>
      </w:r>
      <w:r>
        <w:rPr>
          <w:szCs w:val="21"/>
        </w:rPr>
        <w:t xml:space="preserve"> </w:t>
      </w:r>
    </w:p>
    <w:p w14:paraId="2B70457E" w14:textId="77777777" w:rsidR="00182CBE" w:rsidRDefault="00902A86">
      <w:pPr>
        <w:ind w:firstLineChars="200" w:firstLine="420"/>
        <w:rPr>
          <w:szCs w:val="21"/>
        </w:rPr>
      </w:pPr>
      <w:r>
        <w:rPr>
          <w:rFonts w:hint="eastAsia"/>
          <w:szCs w:val="21"/>
        </w:rPr>
        <w:t>第四章</w:t>
      </w:r>
      <w:r>
        <w:rPr>
          <w:szCs w:val="21"/>
        </w:rPr>
        <w:t xml:space="preserve"> </w:t>
      </w:r>
      <w:r>
        <w:rPr>
          <w:rFonts w:hint="eastAsia"/>
          <w:szCs w:val="21"/>
        </w:rPr>
        <w:t>电力供应与使用</w:t>
      </w:r>
      <w:r>
        <w:rPr>
          <w:szCs w:val="21"/>
        </w:rPr>
        <w:t xml:space="preserve"> </w:t>
      </w:r>
    </w:p>
    <w:p w14:paraId="0D26AA99" w14:textId="77777777" w:rsidR="00182CBE" w:rsidRDefault="00902A86">
      <w:pPr>
        <w:ind w:firstLineChars="200" w:firstLine="420"/>
        <w:rPr>
          <w:szCs w:val="21"/>
        </w:rPr>
      </w:pPr>
      <w:r>
        <w:rPr>
          <w:rFonts w:hint="eastAsia"/>
          <w:szCs w:val="21"/>
        </w:rPr>
        <w:t>第五章</w:t>
      </w:r>
      <w:r>
        <w:rPr>
          <w:szCs w:val="21"/>
        </w:rPr>
        <w:t xml:space="preserve"> </w:t>
      </w:r>
      <w:r>
        <w:rPr>
          <w:rFonts w:hint="eastAsia"/>
          <w:szCs w:val="21"/>
        </w:rPr>
        <w:t>电价与电费</w:t>
      </w:r>
      <w:r>
        <w:rPr>
          <w:szCs w:val="21"/>
        </w:rPr>
        <w:t xml:space="preserve"> </w:t>
      </w:r>
    </w:p>
    <w:p w14:paraId="1F6B6F6C" w14:textId="77777777" w:rsidR="00182CBE" w:rsidRDefault="00902A86">
      <w:pPr>
        <w:ind w:firstLineChars="200" w:firstLine="420"/>
        <w:rPr>
          <w:szCs w:val="21"/>
        </w:rPr>
      </w:pPr>
      <w:r>
        <w:rPr>
          <w:rFonts w:hint="eastAsia"/>
          <w:szCs w:val="21"/>
        </w:rPr>
        <w:t>第六章</w:t>
      </w:r>
      <w:r>
        <w:rPr>
          <w:szCs w:val="21"/>
        </w:rPr>
        <w:t xml:space="preserve"> </w:t>
      </w:r>
      <w:r>
        <w:rPr>
          <w:rFonts w:hint="eastAsia"/>
          <w:szCs w:val="21"/>
        </w:rPr>
        <w:t>农村电力建设和农业用电</w:t>
      </w:r>
      <w:r>
        <w:rPr>
          <w:szCs w:val="21"/>
        </w:rPr>
        <w:t xml:space="preserve"> </w:t>
      </w:r>
    </w:p>
    <w:p w14:paraId="779E52C7" w14:textId="77777777" w:rsidR="00182CBE" w:rsidRDefault="00902A86">
      <w:pPr>
        <w:ind w:firstLineChars="200" w:firstLine="420"/>
        <w:rPr>
          <w:szCs w:val="21"/>
        </w:rPr>
      </w:pPr>
      <w:r>
        <w:rPr>
          <w:rFonts w:hint="eastAsia"/>
          <w:szCs w:val="21"/>
        </w:rPr>
        <w:t>第七章</w:t>
      </w:r>
      <w:r>
        <w:rPr>
          <w:szCs w:val="21"/>
        </w:rPr>
        <w:t xml:space="preserve"> </w:t>
      </w:r>
      <w:r>
        <w:rPr>
          <w:rFonts w:hint="eastAsia"/>
          <w:szCs w:val="21"/>
        </w:rPr>
        <w:t>电力设施保护</w:t>
      </w:r>
      <w:r>
        <w:rPr>
          <w:szCs w:val="21"/>
        </w:rPr>
        <w:t xml:space="preserve"> </w:t>
      </w:r>
    </w:p>
    <w:p w14:paraId="0FDAA69D" w14:textId="77777777" w:rsidR="00182CBE" w:rsidRDefault="00902A86">
      <w:pPr>
        <w:ind w:firstLineChars="200" w:firstLine="420"/>
        <w:rPr>
          <w:szCs w:val="21"/>
        </w:rPr>
      </w:pPr>
      <w:r>
        <w:rPr>
          <w:rFonts w:hint="eastAsia"/>
          <w:szCs w:val="21"/>
        </w:rPr>
        <w:t>第八章</w:t>
      </w:r>
      <w:r>
        <w:rPr>
          <w:szCs w:val="21"/>
        </w:rPr>
        <w:t xml:space="preserve"> </w:t>
      </w:r>
      <w:r>
        <w:rPr>
          <w:rFonts w:hint="eastAsia"/>
          <w:szCs w:val="21"/>
        </w:rPr>
        <w:t>监督检查</w:t>
      </w:r>
      <w:r>
        <w:rPr>
          <w:szCs w:val="21"/>
        </w:rPr>
        <w:t xml:space="preserve"> </w:t>
      </w:r>
    </w:p>
    <w:p w14:paraId="52369480" w14:textId="77777777" w:rsidR="00182CBE" w:rsidRDefault="00902A86">
      <w:pPr>
        <w:ind w:firstLineChars="200" w:firstLine="420"/>
        <w:rPr>
          <w:szCs w:val="21"/>
        </w:rPr>
      </w:pPr>
      <w:r>
        <w:rPr>
          <w:rFonts w:hint="eastAsia"/>
          <w:szCs w:val="21"/>
        </w:rPr>
        <w:t>第九章</w:t>
      </w:r>
      <w:r>
        <w:rPr>
          <w:szCs w:val="21"/>
        </w:rPr>
        <w:t xml:space="preserve"> </w:t>
      </w:r>
      <w:r>
        <w:rPr>
          <w:rFonts w:hint="eastAsia"/>
          <w:szCs w:val="21"/>
        </w:rPr>
        <w:t>法律责任</w:t>
      </w:r>
      <w:r>
        <w:rPr>
          <w:szCs w:val="21"/>
        </w:rPr>
        <w:t xml:space="preserve"> </w:t>
      </w:r>
    </w:p>
    <w:p w14:paraId="12EBC693" w14:textId="77777777" w:rsidR="00182CBE" w:rsidRDefault="00902A86">
      <w:pPr>
        <w:ind w:firstLineChars="200" w:firstLine="420"/>
        <w:rPr>
          <w:szCs w:val="21"/>
        </w:rPr>
      </w:pPr>
      <w:r>
        <w:rPr>
          <w:rFonts w:hint="eastAsia"/>
          <w:szCs w:val="21"/>
        </w:rPr>
        <w:t>第十章</w:t>
      </w:r>
      <w:r>
        <w:rPr>
          <w:szCs w:val="21"/>
        </w:rPr>
        <w:t xml:space="preserve"> </w:t>
      </w:r>
      <w:r>
        <w:rPr>
          <w:rFonts w:hint="eastAsia"/>
          <w:szCs w:val="21"/>
        </w:rPr>
        <w:t>附</w:t>
      </w:r>
      <w:r>
        <w:rPr>
          <w:szCs w:val="21"/>
        </w:rPr>
        <w:t xml:space="preserve"> </w:t>
      </w:r>
      <w:r>
        <w:rPr>
          <w:rFonts w:hint="eastAsia"/>
          <w:szCs w:val="21"/>
        </w:rPr>
        <w:t>则</w:t>
      </w:r>
      <w:r>
        <w:rPr>
          <w:szCs w:val="21"/>
        </w:rPr>
        <w:t xml:space="preserve"> </w:t>
      </w:r>
    </w:p>
    <w:p w14:paraId="7A2DA13B" w14:textId="77777777" w:rsidR="00182CBE" w:rsidRDefault="00902A86">
      <w:pPr>
        <w:jc w:val="center"/>
        <w:rPr>
          <w:b/>
          <w:szCs w:val="21"/>
        </w:rPr>
      </w:pPr>
      <w:r>
        <w:rPr>
          <w:rFonts w:hint="eastAsia"/>
          <w:b/>
          <w:szCs w:val="21"/>
        </w:rPr>
        <w:t>第一章</w:t>
      </w:r>
      <w:r>
        <w:rPr>
          <w:b/>
          <w:szCs w:val="21"/>
        </w:rPr>
        <w:t xml:space="preserve"> </w:t>
      </w:r>
      <w:r>
        <w:rPr>
          <w:rFonts w:hint="eastAsia"/>
          <w:b/>
          <w:szCs w:val="21"/>
        </w:rPr>
        <w:t>总</w:t>
      </w:r>
      <w:r>
        <w:rPr>
          <w:b/>
          <w:szCs w:val="21"/>
        </w:rPr>
        <w:t xml:space="preserve"> </w:t>
      </w:r>
      <w:r>
        <w:rPr>
          <w:rFonts w:hint="eastAsia"/>
          <w:b/>
          <w:szCs w:val="21"/>
        </w:rPr>
        <w:t>则</w:t>
      </w:r>
      <w:r>
        <w:rPr>
          <w:b/>
          <w:szCs w:val="21"/>
        </w:rPr>
        <w:t xml:space="preserve"> </w:t>
      </w:r>
    </w:p>
    <w:p w14:paraId="438F5E9A"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为了保障和促进电力事业的发展，维护电力投资者、经营者和使用者的合法权益，保障电力安全运行，制定本法。</w:t>
      </w:r>
      <w:r>
        <w:rPr>
          <w:szCs w:val="21"/>
        </w:rPr>
        <w:t xml:space="preserve"> </w:t>
      </w:r>
    </w:p>
    <w:p w14:paraId="6E2D11A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本法适用于中华人民共和国境内的电力建设、生产、供应和使用活动。</w:t>
      </w:r>
      <w:r>
        <w:rPr>
          <w:szCs w:val="21"/>
        </w:rPr>
        <w:t xml:space="preserve"> </w:t>
      </w:r>
    </w:p>
    <w:p w14:paraId="520C5B50"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电力事业应当适应国民经济和社会发展的需要，适当超前发展。国家鼓励、引导国内外的经济组织和个人依法投资开发电源，兴办电力生产企业。</w:t>
      </w:r>
      <w:r>
        <w:rPr>
          <w:szCs w:val="21"/>
        </w:rPr>
        <w:t xml:space="preserve"> </w:t>
      </w:r>
    </w:p>
    <w:p w14:paraId="3F17E5E7" w14:textId="77777777" w:rsidR="00182CBE" w:rsidRDefault="00902A86">
      <w:pPr>
        <w:ind w:firstLineChars="200" w:firstLine="420"/>
        <w:rPr>
          <w:szCs w:val="21"/>
        </w:rPr>
      </w:pPr>
      <w:r>
        <w:rPr>
          <w:rFonts w:hint="eastAsia"/>
          <w:szCs w:val="21"/>
        </w:rPr>
        <w:t>电力事业投资，实行谁投资、谁收益的原则。</w:t>
      </w:r>
      <w:r>
        <w:rPr>
          <w:szCs w:val="21"/>
        </w:rPr>
        <w:t xml:space="preserve"> </w:t>
      </w:r>
    </w:p>
    <w:p w14:paraId="12DBA098"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电力设施受国家保护。</w:t>
      </w:r>
      <w:r>
        <w:rPr>
          <w:szCs w:val="21"/>
        </w:rPr>
        <w:t xml:space="preserve"> </w:t>
      </w:r>
    </w:p>
    <w:p w14:paraId="0EAC9A40" w14:textId="77777777" w:rsidR="00182CBE" w:rsidRDefault="00902A86">
      <w:pPr>
        <w:ind w:firstLineChars="200" w:firstLine="420"/>
        <w:rPr>
          <w:szCs w:val="21"/>
        </w:rPr>
      </w:pPr>
      <w:r>
        <w:rPr>
          <w:rFonts w:hint="eastAsia"/>
          <w:szCs w:val="21"/>
        </w:rPr>
        <w:t>禁止任何单位和个人危害电力设施安全或者非法侵占、使用电能。</w:t>
      </w:r>
      <w:r>
        <w:rPr>
          <w:szCs w:val="21"/>
        </w:rPr>
        <w:t xml:space="preserve"> </w:t>
      </w:r>
    </w:p>
    <w:p w14:paraId="0EA6311D"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电力建设、生产、供应和使用应当依法保护环境，采用新技术，减少有害物质排放，防治污染和其他公害。</w:t>
      </w:r>
      <w:r>
        <w:rPr>
          <w:szCs w:val="21"/>
        </w:rPr>
        <w:t xml:space="preserve"> </w:t>
      </w:r>
    </w:p>
    <w:p w14:paraId="18B6F14A" w14:textId="77777777" w:rsidR="00182CBE" w:rsidRDefault="00902A86">
      <w:pPr>
        <w:ind w:firstLineChars="200" w:firstLine="420"/>
        <w:rPr>
          <w:szCs w:val="21"/>
        </w:rPr>
      </w:pPr>
      <w:r>
        <w:rPr>
          <w:rFonts w:hint="eastAsia"/>
          <w:szCs w:val="21"/>
        </w:rPr>
        <w:t>国家鼓励和支持利用可再生能源和清洁能源发电。</w:t>
      </w:r>
      <w:r>
        <w:rPr>
          <w:szCs w:val="21"/>
        </w:rPr>
        <w:t xml:space="preserve"> </w:t>
      </w:r>
    </w:p>
    <w:p w14:paraId="3D536FDC"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国务院电力管理部门负责全国电力事业的监督管理。国务院有关部门在各自的职责范围内负责电力事业的监督管理。</w:t>
      </w:r>
      <w:r>
        <w:rPr>
          <w:szCs w:val="21"/>
        </w:rPr>
        <w:t xml:space="preserve"> </w:t>
      </w:r>
    </w:p>
    <w:p w14:paraId="44F72BCE" w14:textId="77777777" w:rsidR="00182CBE" w:rsidRDefault="00902A86">
      <w:pPr>
        <w:ind w:firstLineChars="200" w:firstLine="420"/>
        <w:rPr>
          <w:szCs w:val="21"/>
        </w:rPr>
      </w:pPr>
      <w:r>
        <w:rPr>
          <w:rFonts w:hint="eastAsia"/>
          <w:szCs w:val="21"/>
        </w:rPr>
        <w:t>县级以上地方人民政府经济综合主管部门是本行政区域内的电力管理部门，负责电力事业的监督管理。县级以上地方人民政府有关部门在各自的职责范围内负责电力事业的监督管理。</w:t>
      </w:r>
      <w:r>
        <w:rPr>
          <w:szCs w:val="21"/>
        </w:rPr>
        <w:t xml:space="preserve"> </w:t>
      </w:r>
    </w:p>
    <w:p w14:paraId="5958525B"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电力建设企业、电力生产企业、电网经营企业依法实行自主经营、自负盈</w:t>
      </w:r>
      <w:r>
        <w:rPr>
          <w:szCs w:val="21"/>
        </w:rPr>
        <w:t>亏，并接受电力管理部门的监督。</w:t>
      </w:r>
      <w:r>
        <w:rPr>
          <w:szCs w:val="21"/>
        </w:rPr>
        <w:t xml:space="preserve"> </w:t>
      </w:r>
    </w:p>
    <w:p w14:paraId="2C5C42B4" w14:textId="77777777" w:rsidR="00182CBE" w:rsidRDefault="00902A86">
      <w:pPr>
        <w:ind w:firstLineChars="200" w:firstLine="420"/>
        <w:rPr>
          <w:szCs w:val="21"/>
        </w:rPr>
      </w:pPr>
      <w:r>
        <w:rPr>
          <w:szCs w:val="21"/>
        </w:rPr>
        <w:t>第八条</w:t>
      </w:r>
      <w:r>
        <w:rPr>
          <w:szCs w:val="21"/>
        </w:rPr>
        <w:t xml:space="preserve"> </w:t>
      </w:r>
      <w:r>
        <w:rPr>
          <w:szCs w:val="21"/>
        </w:rPr>
        <w:t>国家帮助和扶持少数民族地区、边远地区和贫困地区发展电力事业。</w:t>
      </w:r>
      <w:r>
        <w:rPr>
          <w:szCs w:val="21"/>
        </w:rPr>
        <w:t xml:space="preserve"> </w:t>
      </w:r>
    </w:p>
    <w:p w14:paraId="6A77BE77" w14:textId="77777777" w:rsidR="00182CBE" w:rsidRDefault="00902A86">
      <w:pPr>
        <w:ind w:firstLineChars="200" w:firstLine="420"/>
        <w:rPr>
          <w:szCs w:val="21"/>
        </w:rPr>
      </w:pPr>
      <w:r>
        <w:rPr>
          <w:szCs w:val="21"/>
        </w:rPr>
        <w:t>第九条</w:t>
      </w:r>
      <w:r>
        <w:rPr>
          <w:szCs w:val="21"/>
        </w:rPr>
        <w:t xml:space="preserve"> </w:t>
      </w:r>
      <w:r>
        <w:rPr>
          <w:szCs w:val="21"/>
        </w:rPr>
        <w:t>国家鼓励在电力建设、生产、供应和使用过程中，采用先进的科学技术和管理方法，对在研究、开发、采用先进的科学技术和管理方法等方面作出显著成绩的单位和个人给予奖励。</w:t>
      </w:r>
      <w:r>
        <w:rPr>
          <w:szCs w:val="21"/>
        </w:rPr>
        <w:t xml:space="preserve"> </w:t>
      </w:r>
    </w:p>
    <w:p w14:paraId="0ED2DB96" w14:textId="77777777" w:rsidR="00182CBE" w:rsidRDefault="00902A86">
      <w:pPr>
        <w:jc w:val="center"/>
        <w:rPr>
          <w:b/>
          <w:szCs w:val="21"/>
        </w:rPr>
      </w:pPr>
      <w:r>
        <w:rPr>
          <w:b/>
          <w:szCs w:val="21"/>
        </w:rPr>
        <w:t>第二章</w:t>
      </w:r>
      <w:r>
        <w:rPr>
          <w:b/>
          <w:szCs w:val="21"/>
        </w:rPr>
        <w:t xml:space="preserve"> </w:t>
      </w:r>
      <w:r>
        <w:rPr>
          <w:b/>
          <w:szCs w:val="21"/>
        </w:rPr>
        <w:t>电力建设</w:t>
      </w:r>
      <w:r>
        <w:rPr>
          <w:b/>
          <w:szCs w:val="21"/>
        </w:rPr>
        <w:t xml:space="preserve"> </w:t>
      </w:r>
    </w:p>
    <w:p w14:paraId="4A3EC2BD" w14:textId="77777777" w:rsidR="00182CBE" w:rsidRDefault="00902A86">
      <w:pPr>
        <w:ind w:firstLineChars="200" w:firstLine="420"/>
        <w:rPr>
          <w:szCs w:val="21"/>
        </w:rPr>
      </w:pPr>
      <w:r>
        <w:rPr>
          <w:szCs w:val="21"/>
        </w:rPr>
        <w:t>第十条</w:t>
      </w:r>
      <w:r>
        <w:rPr>
          <w:szCs w:val="21"/>
        </w:rPr>
        <w:t xml:space="preserve"> </w:t>
      </w:r>
      <w:r>
        <w:rPr>
          <w:szCs w:val="21"/>
        </w:rPr>
        <w:t>电力发展规划应当根据国民经济和社会发展的需要制定，并纳入国民经济和社会发展计划。</w:t>
      </w:r>
      <w:r>
        <w:rPr>
          <w:szCs w:val="21"/>
        </w:rPr>
        <w:t xml:space="preserve"> </w:t>
      </w:r>
    </w:p>
    <w:p w14:paraId="64C19DCE" w14:textId="77777777" w:rsidR="00182CBE" w:rsidRDefault="00902A86">
      <w:pPr>
        <w:ind w:firstLineChars="200" w:firstLine="420"/>
        <w:rPr>
          <w:szCs w:val="21"/>
        </w:rPr>
      </w:pPr>
      <w:r>
        <w:rPr>
          <w:szCs w:val="21"/>
        </w:rPr>
        <w:t>电力发展规划，应当体现合理利用能源、电源与电网配套发展、提高经济效益和有利于环境保护的原则。</w:t>
      </w:r>
      <w:r>
        <w:rPr>
          <w:szCs w:val="21"/>
        </w:rPr>
        <w:t xml:space="preserve"> </w:t>
      </w:r>
    </w:p>
    <w:p w14:paraId="72CFDD2C" w14:textId="77777777" w:rsidR="00182CBE" w:rsidRDefault="00902A86">
      <w:pPr>
        <w:ind w:firstLineChars="200" w:firstLine="420"/>
        <w:rPr>
          <w:szCs w:val="21"/>
        </w:rPr>
      </w:pPr>
      <w:r>
        <w:rPr>
          <w:szCs w:val="21"/>
        </w:rPr>
        <w:t>第十一条</w:t>
      </w:r>
      <w:r>
        <w:rPr>
          <w:szCs w:val="21"/>
        </w:rPr>
        <w:t xml:space="preserve"> </w:t>
      </w:r>
      <w:r>
        <w:rPr>
          <w:szCs w:val="21"/>
        </w:rPr>
        <w:t>城市电网的建设与改造规划，应当纳入城市总体规划。城市人民政府应当按照规划，安排变电设施用地、输电线路走廊和电缆通道。</w:t>
      </w:r>
      <w:r>
        <w:rPr>
          <w:szCs w:val="21"/>
        </w:rPr>
        <w:t xml:space="preserve"> </w:t>
      </w:r>
    </w:p>
    <w:p w14:paraId="2B64CC0F" w14:textId="77777777" w:rsidR="00182CBE" w:rsidRDefault="00902A86">
      <w:pPr>
        <w:ind w:firstLineChars="200" w:firstLine="420"/>
        <w:rPr>
          <w:szCs w:val="21"/>
        </w:rPr>
      </w:pPr>
      <w:r>
        <w:rPr>
          <w:szCs w:val="21"/>
        </w:rPr>
        <w:t>任何单位和个人不得非法占用变电设施用地、输电线路走廊和电缆通道。</w:t>
      </w:r>
      <w:r>
        <w:rPr>
          <w:szCs w:val="21"/>
        </w:rPr>
        <w:t xml:space="preserve"> </w:t>
      </w:r>
    </w:p>
    <w:p w14:paraId="54F524A7" w14:textId="77777777" w:rsidR="00182CBE" w:rsidRDefault="00902A86">
      <w:pPr>
        <w:ind w:firstLineChars="200" w:firstLine="420"/>
        <w:rPr>
          <w:szCs w:val="21"/>
        </w:rPr>
      </w:pPr>
      <w:r>
        <w:rPr>
          <w:szCs w:val="21"/>
        </w:rPr>
        <w:t>第十二条</w:t>
      </w:r>
      <w:r>
        <w:rPr>
          <w:szCs w:val="21"/>
        </w:rPr>
        <w:t xml:space="preserve"> </w:t>
      </w:r>
      <w:r>
        <w:rPr>
          <w:szCs w:val="21"/>
        </w:rPr>
        <w:t>国家通过制定有关政策，支持、促进电力建设。</w:t>
      </w:r>
      <w:r>
        <w:rPr>
          <w:szCs w:val="21"/>
        </w:rPr>
        <w:t xml:space="preserve"> </w:t>
      </w:r>
    </w:p>
    <w:p w14:paraId="5B8C0643" w14:textId="77777777" w:rsidR="00182CBE" w:rsidRDefault="00902A86">
      <w:pPr>
        <w:ind w:firstLineChars="200" w:firstLine="420"/>
        <w:rPr>
          <w:szCs w:val="21"/>
        </w:rPr>
      </w:pPr>
      <w:r>
        <w:rPr>
          <w:szCs w:val="21"/>
        </w:rPr>
        <w:t>地方人民政府应当根据电力发展规划，因地制宜，采取多种措施开发电源，发展电力建设。</w:t>
      </w:r>
      <w:r>
        <w:rPr>
          <w:szCs w:val="21"/>
        </w:rPr>
        <w:t xml:space="preserve"> </w:t>
      </w:r>
    </w:p>
    <w:p w14:paraId="25D93240" w14:textId="77777777" w:rsidR="00182CBE" w:rsidRDefault="00902A86">
      <w:pPr>
        <w:ind w:firstLineChars="200" w:firstLine="420"/>
        <w:rPr>
          <w:szCs w:val="21"/>
        </w:rPr>
      </w:pPr>
      <w:r>
        <w:rPr>
          <w:szCs w:val="21"/>
        </w:rPr>
        <w:t>第十三条</w:t>
      </w:r>
      <w:r>
        <w:rPr>
          <w:szCs w:val="21"/>
        </w:rPr>
        <w:t xml:space="preserve"> </w:t>
      </w:r>
      <w:r>
        <w:rPr>
          <w:szCs w:val="21"/>
        </w:rPr>
        <w:t>电力投资者对其投资形成的电力，享有法定权益。并网运行的，电力投资者有优先使用权；未并网的自备电厂，电力投资者自行支配使用。</w:t>
      </w:r>
      <w:r>
        <w:rPr>
          <w:szCs w:val="21"/>
        </w:rPr>
        <w:t xml:space="preserve"> </w:t>
      </w:r>
    </w:p>
    <w:p w14:paraId="18698909" w14:textId="77777777" w:rsidR="00182CBE" w:rsidRDefault="00902A86">
      <w:pPr>
        <w:ind w:firstLineChars="200" w:firstLine="420"/>
        <w:rPr>
          <w:szCs w:val="21"/>
        </w:rPr>
      </w:pPr>
      <w:r>
        <w:rPr>
          <w:szCs w:val="21"/>
        </w:rPr>
        <w:t>第十四条</w:t>
      </w:r>
      <w:r>
        <w:rPr>
          <w:szCs w:val="21"/>
        </w:rPr>
        <w:t xml:space="preserve"> </w:t>
      </w:r>
      <w:r>
        <w:rPr>
          <w:szCs w:val="21"/>
        </w:rPr>
        <w:t>电力建设项目应当符合电力发展规划，符合国家电力产业政策。</w:t>
      </w:r>
      <w:r>
        <w:rPr>
          <w:szCs w:val="21"/>
        </w:rPr>
        <w:t xml:space="preserve"> </w:t>
      </w:r>
    </w:p>
    <w:p w14:paraId="23BAD232" w14:textId="77777777" w:rsidR="00182CBE" w:rsidRDefault="00902A86">
      <w:pPr>
        <w:ind w:firstLineChars="200" w:firstLine="420"/>
        <w:rPr>
          <w:szCs w:val="21"/>
        </w:rPr>
      </w:pPr>
      <w:r>
        <w:rPr>
          <w:szCs w:val="21"/>
        </w:rPr>
        <w:t>电力建设项目不得使用国家明令淘汰的电力设备和技术。</w:t>
      </w:r>
      <w:r>
        <w:rPr>
          <w:szCs w:val="21"/>
        </w:rPr>
        <w:t xml:space="preserve"> </w:t>
      </w:r>
    </w:p>
    <w:p w14:paraId="511E9D48" w14:textId="77777777" w:rsidR="00182CBE" w:rsidRDefault="00902A86">
      <w:pPr>
        <w:ind w:firstLineChars="200" w:firstLine="420"/>
        <w:rPr>
          <w:szCs w:val="21"/>
        </w:rPr>
      </w:pPr>
      <w:r>
        <w:rPr>
          <w:szCs w:val="21"/>
        </w:rPr>
        <w:t>第十五条</w:t>
      </w:r>
      <w:r>
        <w:rPr>
          <w:szCs w:val="21"/>
        </w:rPr>
        <w:t xml:space="preserve"> </w:t>
      </w:r>
      <w:r>
        <w:rPr>
          <w:szCs w:val="21"/>
        </w:rPr>
        <w:t>输变电工程、调度通信自动化工程等电网配套工程和环境保护工程，应当与发电工程项目同时设计、同时建设、同时验收、同时投入使用。</w:t>
      </w:r>
      <w:r>
        <w:rPr>
          <w:szCs w:val="21"/>
        </w:rPr>
        <w:t xml:space="preserve"> </w:t>
      </w:r>
    </w:p>
    <w:p w14:paraId="1E84BA2F" w14:textId="77777777" w:rsidR="00182CBE" w:rsidRDefault="00902A86">
      <w:pPr>
        <w:ind w:firstLineChars="200" w:firstLine="420"/>
        <w:rPr>
          <w:szCs w:val="21"/>
        </w:rPr>
      </w:pPr>
      <w:r>
        <w:rPr>
          <w:szCs w:val="21"/>
        </w:rPr>
        <w:t>第十六条</w:t>
      </w:r>
      <w:r>
        <w:rPr>
          <w:szCs w:val="21"/>
        </w:rPr>
        <w:t xml:space="preserve"> </w:t>
      </w:r>
      <w:r>
        <w:rPr>
          <w:szCs w:val="21"/>
        </w:rPr>
        <w:t>电力建设项目使用土地，应当依照有关法律、行政法规的规定办理；依法征收土地的，应当依法支付土地补偿费和安置补偿费，做好迁移居民的安置工作。</w:t>
      </w:r>
      <w:r>
        <w:rPr>
          <w:szCs w:val="21"/>
        </w:rPr>
        <w:t xml:space="preserve"> </w:t>
      </w:r>
    </w:p>
    <w:p w14:paraId="64E76D8C" w14:textId="77777777" w:rsidR="00182CBE" w:rsidRDefault="00902A86">
      <w:pPr>
        <w:ind w:firstLineChars="200" w:firstLine="420"/>
        <w:rPr>
          <w:szCs w:val="21"/>
        </w:rPr>
      </w:pPr>
      <w:r>
        <w:rPr>
          <w:szCs w:val="21"/>
        </w:rPr>
        <w:t>电力建设应当贯彻切实保护耕地、节约利用土地的原则。</w:t>
      </w:r>
      <w:r>
        <w:rPr>
          <w:szCs w:val="21"/>
        </w:rPr>
        <w:t xml:space="preserve"> </w:t>
      </w:r>
    </w:p>
    <w:p w14:paraId="1D6270D9" w14:textId="77777777" w:rsidR="00182CBE" w:rsidRDefault="00902A86">
      <w:pPr>
        <w:ind w:firstLineChars="200" w:firstLine="420"/>
        <w:rPr>
          <w:szCs w:val="21"/>
        </w:rPr>
      </w:pPr>
      <w:r>
        <w:rPr>
          <w:szCs w:val="21"/>
        </w:rPr>
        <w:t>地方人民政府对电力事业依法使用土地和迁移居民，应当予以支持和协助。</w:t>
      </w:r>
      <w:r>
        <w:rPr>
          <w:szCs w:val="21"/>
        </w:rPr>
        <w:t xml:space="preserve"> </w:t>
      </w:r>
    </w:p>
    <w:p w14:paraId="648FF844" w14:textId="77777777" w:rsidR="00182CBE" w:rsidRDefault="00902A86">
      <w:pPr>
        <w:ind w:firstLineChars="200" w:firstLine="420"/>
        <w:rPr>
          <w:szCs w:val="21"/>
        </w:rPr>
      </w:pPr>
      <w:r>
        <w:rPr>
          <w:szCs w:val="21"/>
        </w:rPr>
        <w:t>第十七条</w:t>
      </w:r>
      <w:r>
        <w:rPr>
          <w:szCs w:val="21"/>
        </w:rPr>
        <w:t xml:space="preserve"> </w:t>
      </w:r>
      <w:r>
        <w:rPr>
          <w:szCs w:val="21"/>
        </w:rPr>
        <w:t>地方人民政府应当支持电力企业为发电工程建设勘探水源和依法取水、用水。电力企业应当节约用水。</w:t>
      </w:r>
      <w:r>
        <w:rPr>
          <w:szCs w:val="21"/>
        </w:rPr>
        <w:t xml:space="preserve"> </w:t>
      </w:r>
    </w:p>
    <w:p w14:paraId="023434D4" w14:textId="77777777" w:rsidR="00182CBE" w:rsidRDefault="00902A86">
      <w:pPr>
        <w:jc w:val="center"/>
        <w:rPr>
          <w:b/>
          <w:szCs w:val="21"/>
        </w:rPr>
      </w:pPr>
      <w:r>
        <w:rPr>
          <w:b/>
          <w:szCs w:val="21"/>
        </w:rPr>
        <w:t>第三章</w:t>
      </w:r>
      <w:r>
        <w:rPr>
          <w:b/>
          <w:szCs w:val="21"/>
        </w:rPr>
        <w:t xml:space="preserve"> </w:t>
      </w:r>
      <w:r>
        <w:rPr>
          <w:b/>
          <w:szCs w:val="21"/>
        </w:rPr>
        <w:t>电力生产与电网管理</w:t>
      </w:r>
      <w:r>
        <w:rPr>
          <w:b/>
          <w:szCs w:val="21"/>
        </w:rPr>
        <w:t xml:space="preserve"> </w:t>
      </w:r>
    </w:p>
    <w:p w14:paraId="27DB609D" w14:textId="77777777" w:rsidR="00182CBE" w:rsidRDefault="00902A86">
      <w:pPr>
        <w:ind w:firstLineChars="200" w:firstLine="420"/>
        <w:rPr>
          <w:szCs w:val="21"/>
        </w:rPr>
      </w:pPr>
      <w:r>
        <w:rPr>
          <w:szCs w:val="21"/>
        </w:rPr>
        <w:t>第十八条</w:t>
      </w:r>
      <w:r>
        <w:rPr>
          <w:szCs w:val="21"/>
        </w:rPr>
        <w:t xml:space="preserve"> </w:t>
      </w:r>
      <w:r>
        <w:rPr>
          <w:szCs w:val="21"/>
        </w:rPr>
        <w:t>电力生产与电网运行应当遵循安全、优质、经济的原则。</w:t>
      </w:r>
      <w:r>
        <w:rPr>
          <w:szCs w:val="21"/>
        </w:rPr>
        <w:t xml:space="preserve"> </w:t>
      </w:r>
    </w:p>
    <w:p w14:paraId="26163856" w14:textId="77777777" w:rsidR="00182CBE" w:rsidRDefault="00902A86">
      <w:pPr>
        <w:ind w:firstLineChars="200" w:firstLine="420"/>
        <w:rPr>
          <w:szCs w:val="21"/>
        </w:rPr>
      </w:pPr>
      <w:r>
        <w:rPr>
          <w:szCs w:val="21"/>
        </w:rPr>
        <w:t>电网运行应当连续、稳定，保证供电可靠性。</w:t>
      </w:r>
      <w:r>
        <w:rPr>
          <w:szCs w:val="21"/>
        </w:rPr>
        <w:t xml:space="preserve"> </w:t>
      </w:r>
    </w:p>
    <w:p w14:paraId="3D7C08CB" w14:textId="77777777" w:rsidR="00182CBE" w:rsidRDefault="00902A86">
      <w:pPr>
        <w:ind w:firstLineChars="200" w:firstLine="420"/>
        <w:rPr>
          <w:szCs w:val="21"/>
        </w:rPr>
      </w:pPr>
      <w:r>
        <w:rPr>
          <w:szCs w:val="21"/>
        </w:rPr>
        <w:t>第十九条</w:t>
      </w:r>
      <w:r>
        <w:rPr>
          <w:szCs w:val="21"/>
        </w:rPr>
        <w:t xml:space="preserve"> </w:t>
      </w:r>
      <w:r>
        <w:rPr>
          <w:szCs w:val="21"/>
        </w:rPr>
        <w:t>电力企业应当加强安全生产管理，坚持安全第一、预防为主的方针，建立、健全安全生产责任制度。</w:t>
      </w:r>
      <w:r>
        <w:rPr>
          <w:szCs w:val="21"/>
        </w:rPr>
        <w:t xml:space="preserve"> </w:t>
      </w:r>
    </w:p>
    <w:p w14:paraId="5A6A2D82" w14:textId="77777777" w:rsidR="00182CBE" w:rsidRDefault="00902A86">
      <w:pPr>
        <w:ind w:firstLineChars="200" w:firstLine="420"/>
        <w:rPr>
          <w:szCs w:val="21"/>
        </w:rPr>
      </w:pPr>
      <w:r>
        <w:rPr>
          <w:szCs w:val="21"/>
        </w:rPr>
        <w:t>电力企业应当对电力设施定期进行检修和维护，保证其正常运行。</w:t>
      </w:r>
      <w:r>
        <w:rPr>
          <w:szCs w:val="21"/>
        </w:rPr>
        <w:t xml:space="preserve"> </w:t>
      </w:r>
    </w:p>
    <w:p w14:paraId="3660C54B" w14:textId="77777777" w:rsidR="00182CBE" w:rsidRDefault="00902A86">
      <w:pPr>
        <w:ind w:firstLineChars="200" w:firstLine="420"/>
        <w:rPr>
          <w:szCs w:val="21"/>
        </w:rPr>
      </w:pPr>
      <w:r>
        <w:rPr>
          <w:szCs w:val="21"/>
        </w:rPr>
        <w:t>第二十条</w:t>
      </w:r>
      <w:r>
        <w:rPr>
          <w:szCs w:val="21"/>
        </w:rPr>
        <w:t xml:space="preserve"> </w:t>
      </w:r>
      <w:r>
        <w:rPr>
          <w:szCs w:val="21"/>
        </w:rPr>
        <w:t>发电燃料供应企业、运输企业和电力生产企业应当依照国务院有关规定或者合同约定供应、运输和接卸燃料。</w:t>
      </w:r>
      <w:r>
        <w:rPr>
          <w:szCs w:val="21"/>
        </w:rPr>
        <w:t xml:space="preserve"> </w:t>
      </w:r>
    </w:p>
    <w:p w14:paraId="397DABC2" w14:textId="77777777" w:rsidR="00182CBE" w:rsidRDefault="00902A86">
      <w:pPr>
        <w:ind w:firstLineChars="200" w:firstLine="420"/>
        <w:rPr>
          <w:szCs w:val="21"/>
        </w:rPr>
      </w:pPr>
      <w:r>
        <w:rPr>
          <w:szCs w:val="21"/>
        </w:rPr>
        <w:t>第二十一条</w:t>
      </w:r>
      <w:r>
        <w:rPr>
          <w:szCs w:val="21"/>
        </w:rPr>
        <w:t xml:space="preserve"> </w:t>
      </w:r>
      <w:r>
        <w:rPr>
          <w:szCs w:val="21"/>
        </w:rPr>
        <w:t>电网运行实行统一调度、分级管理。任何单位和个人不得非法干预电网调度。</w:t>
      </w:r>
      <w:r>
        <w:rPr>
          <w:szCs w:val="21"/>
        </w:rPr>
        <w:t xml:space="preserve"> </w:t>
      </w:r>
    </w:p>
    <w:p w14:paraId="2532FF54" w14:textId="77777777" w:rsidR="00182CBE" w:rsidRDefault="00902A86">
      <w:pPr>
        <w:ind w:firstLineChars="200" w:firstLine="420"/>
        <w:rPr>
          <w:szCs w:val="21"/>
        </w:rPr>
      </w:pPr>
      <w:r>
        <w:rPr>
          <w:szCs w:val="21"/>
        </w:rPr>
        <w:t>第二十二条</w:t>
      </w:r>
      <w:r>
        <w:rPr>
          <w:szCs w:val="21"/>
        </w:rPr>
        <w:t xml:space="preserve"> </w:t>
      </w:r>
      <w:r>
        <w:rPr>
          <w:szCs w:val="21"/>
        </w:rPr>
        <w:t>国家提倡电力生产企业与电网、电网与电网并网运行。具有独立法人资格的电力生产企业要求将生产的电力并网运行的，电网经营企业应当接受。</w:t>
      </w:r>
      <w:r>
        <w:rPr>
          <w:szCs w:val="21"/>
        </w:rPr>
        <w:t xml:space="preserve"> </w:t>
      </w:r>
    </w:p>
    <w:p w14:paraId="307A08CB" w14:textId="77777777" w:rsidR="00182CBE" w:rsidRDefault="00902A86">
      <w:pPr>
        <w:ind w:firstLineChars="200" w:firstLine="420"/>
        <w:rPr>
          <w:szCs w:val="21"/>
        </w:rPr>
      </w:pPr>
      <w:r>
        <w:rPr>
          <w:szCs w:val="21"/>
        </w:rPr>
        <w:t>并网运行必须符合国家标准或者电力行业标准。</w:t>
      </w:r>
      <w:r>
        <w:rPr>
          <w:szCs w:val="21"/>
        </w:rPr>
        <w:t xml:space="preserve"> </w:t>
      </w:r>
    </w:p>
    <w:p w14:paraId="54B00DF7" w14:textId="77777777" w:rsidR="00182CBE" w:rsidRDefault="00902A86">
      <w:pPr>
        <w:ind w:firstLineChars="200" w:firstLine="420"/>
        <w:rPr>
          <w:szCs w:val="21"/>
        </w:rPr>
      </w:pPr>
      <w:r>
        <w:rPr>
          <w:szCs w:val="21"/>
        </w:rPr>
        <w:t>并网双方应当按照统一调度、分级管理和平等互利、协商一致的原则，签订并网协议，确定双方的权利和义务；并网双方达不成协议的，由省级以上电力管理部门协调决定。</w:t>
      </w:r>
      <w:r>
        <w:rPr>
          <w:szCs w:val="21"/>
        </w:rPr>
        <w:t xml:space="preserve"> </w:t>
      </w:r>
    </w:p>
    <w:p w14:paraId="01149BBE" w14:textId="77777777" w:rsidR="00182CBE" w:rsidRDefault="00902A86">
      <w:pPr>
        <w:ind w:firstLineChars="200" w:firstLine="420"/>
        <w:rPr>
          <w:szCs w:val="21"/>
        </w:rPr>
      </w:pPr>
      <w:r>
        <w:rPr>
          <w:szCs w:val="21"/>
        </w:rPr>
        <w:t>第二十三条</w:t>
      </w:r>
      <w:r>
        <w:rPr>
          <w:szCs w:val="21"/>
        </w:rPr>
        <w:t xml:space="preserve"> </w:t>
      </w:r>
      <w:r>
        <w:rPr>
          <w:szCs w:val="21"/>
        </w:rPr>
        <w:t>电网调度管理办法，由国务院依照本法的规定制定。</w:t>
      </w:r>
      <w:r>
        <w:rPr>
          <w:szCs w:val="21"/>
        </w:rPr>
        <w:t xml:space="preserve"> </w:t>
      </w:r>
    </w:p>
    <w:p w14:paraId="0EA787CA" w14:textId="77777777" w:rsidR="00182CBE" w:rsidRDefault="00902A86">
      <w:pPr>
        <w:jc w:val="center"/>
        <w:rPr>
          <w:b/>
          <w:szCs w:val="21"/>
        </w:rPr>
      </w:pPr>
      <w:r>
        <w:rPr>
          <w:b/>
          <w:szCs w:val="21"/>
        </w:rPr>
        <w:t>第四章</w:t>
      </w:r>
      <w:r>
        <w:rPr>
          <w:b/>
          <w:szCs w:val="21"/>
        </w:rPr>
        <w:t xml:space="preserve"> </w:t>
      </w:r>
      <w:r>
        <w:rPr>
          <w:b/>
          <w:szCs w:val="21"/>
        </w:rPr>
        <w:t>电力供应与使用</w:t>
      </w:r>
      <w:r>
        <w:rPr>
          <w:b/>
          <w:szCs w:val="21"/>
        </w:rPr>
        <w:t xml:space="preserve"> </w:t>
      </w:r>
    </w:p>
    <w:p w14:paraId="4C1119F7" w14:textId="77777777" w:rsidR="00182CBE" w:rsidRDefault="00902A86">
      <w:pPr>
        <w:ind w:firstLineChars="200" w:firstLine="420"/>
        <w:rPr>
          <w:szCs w:val="21"/>
        </w:rPr>
      </w:pPr>
      <w:r>
        <w:rPr>
          <w:szCs w:val="21"/>
        </w:rPr>
        <w:t>第二十四条</w:t>
      </w:r>
      <w:r>
        <w:rPr>
          <w:szCs w:val="21"/>
        </w:rPr>
        <w:t xml:space="preserve"> </w:t>
      </w:r>
      <w:r>
        <w:rPr>
          <w:szCs w:val="21"/>
        </w:rPr>
        <w:t>国家对电力供应和使用，实行安全用电、节约用电、计划用电的管理原则。</w:t>
      </w:r>
      <w:r>
        <w:rPr>
          <w:szCs w:val="21"/>
        </w:rPr>
        <w:t xml:space="preserve"> </w:t>
      </w:r>
    </w:p>
    <w:p w14:paraId="471DE5F2" w14:textId="77777777" w:rsidR="00182CBE" w:rsidRDefault="00902A86">
      <w:pPr>
        <w:ind w:firstLineChars="200" w:firstLine="420"/>
        <w:rPr>
          <w:szCs w:val="21"/>
        </w:rPr>
      </w:pPr>
      <w:r>
        <w:rPr>
          <w:szCs w:val="21"/>
        </w:rPr>
        <w:t>电力供应与使用办法由国务院依照本法的规定制定。</w:t>
      </w:r>
      <w:r>
        <w:rPr>
          <w:szCs w:val="21"/>
        </w:rPr>
        <w:t xml:space="preserve"> </w:t>
      </w:r>
    </w:p>
    <w:p w14:paraId="610B428A" w14:textId="77777777" w:rsidR="00182CBE" w:rsidRDefault="00902A86">
      <w:pPr>
        <w:ind w:firstLineChars="200" w:firstLine="420"/>
        <w:rPr>
          <w:szCs w:val="21"/>
        </w:rPr>
      </w:pPr>
      <w:r>
        <w:rPr>
          <w:szCs w:val="21"/>
        </w:rPr>
        <w:t>第二十五条</w:t>
      </w:r>
      <w:r>
        <w:rPr>
          <w:szCs w:val="21"/>
        </w:rPr>
        <w:t xml:space="preserve"> </w:t>
      </w:r>
      <w:r>
        <w:rPr>
          <w:szCs w:val="21"/>
        </w:rPr>
        <w:t>供电企业在批准的供电营业区内向用户供电。</w:t>
      </w:r>
      <w:r>
        <w:rPr>
          <w:szCs w:val="21"/>
        </w:rPr>
        <w:t xml:space="preserve"> </w:t>
      </w:r>
    </w:p>
    <w:p w14:paraId="080488DE" w14:textId="77777777" w:rsidR="00182CBE" w:rsidRDefault="00902A86">
      <w:pPr>
        <w:ind w:firstLineChars="200" w:firstLine="420"/>
        <w:rPr>
          <w:szCs w:val="21"/>
        </w:rPr>
      </w:pPr>
      <w:r>
        <w:rPr>
          <w:szCs w:val="21"/>
        </w:rPr>
        <w:t>供电营业区的划分，应当考虑电网的结构和供电合理性等因素。一个供电营业区内只设立一个供电营业机构。</w:t>
      </w:r>
      <w:r>
        <w:rPr>
          <w:szCs w:val="21"/>
        </w:rPr>
        <w:t xml:space="preserve"> </w:t>
      </w:r>
    </w:p>
    <w:p w14:paraId="3103733B" w14:textId="77777777" w:rsidR="00182CBE" w:rsidRDefault="00902A86">
      <w:pPr>
        <w:ind w:firstLineChars="200" w:firstLine="420"/>
        <w:rPr>
          <w:szCs w:val="21"/>
        </w:rPr>
      </w:pPr>
      <w:r>
        <w:rPr>
          <w:szCs w:val="21"/>
        </w:rPr>
        <w:t>供电营业区的设立、变更，由供电企业提出申请，电力管理部门依据职责和管理权限，会同同级有关部门审查批准后，发给《电力业务许可证》。供电营业区设立、变更的具体办法，由国务院电力管理部门制定。</w:t>
      </w:r>
      <w:r>
        <w:rPr>
          <w:szCs w:val="21"/>
        </w:rPr>
        <w:t xml:space="preserve"> </w:t>
      </w:r>
    </w:p>
    <w:p w14:paraId="6C687C51" w14:textId="77777777" w:rsidR="00182CBE" w:rsidRDefault="00902A86">
      <w:pPr>
        <w:ind w:firstLineChars="200" w:firstLine="420"/>
        <w:rPr>
          <w:szCs w:val="21"/>
        </w:rPr>
      </w:pPr>
      <w:r>
        <w:rPr>
          <w:szCs w:val="21"/>
        </w:rPr>
        <w:t>第二十六条</w:t>
      </w:r>
      <w:r>
        <w:rPr>
          <w:szCs w:val="21"/>
        </w:rPr>
        <w:t xml:space="preserve"> </w:t>
      </w:r>
      <w:r>
        <w:rPr>
          <w:szCs w:val="21"/>
        </w:rPr>
        <w:t>供电营业区内的供电营业机构，对本营业区内的用户有按照国家规定供电的义务；不得违反国家规定对其营业区内申请用电的单位和个人拒绝供电。</w:t>
      </w:r>
      <w:r>
        <w:rPr>
          <w:szCs w:val="21"/>
        </w:rPr>
        <w:t xml:space="preserve"> </w:t>
      </w:r>
    </w:p>
    <w:p w14:paraId="7F76201D" w14:textId="77777777" w:rsidR="00182CBE" w:rsidRDefault="00902A86">
      <w:pPr>
        <w:ind w:firstLineChars="200" w:firstLine="420"/>
        <w:rPr>
          <w:szCs w:val="21"/>
        </w:rPr>
      </w:pPr>
      <w:r>
        <w:rPr>
          <w:szCs w:val="21"/>
        </w:rPr>
        <w:t>申请新装用电、临时用电、增加用电容量、变更用电和终止用电，应当依照规定的程序办理手续。</w:t>
      </w:r>
      <w:r>
        <w:rPr>
          <w:szCs w:val="21"/>
        </w:rPr>
        <w:t xml:space="preserve"> </w:t>
      </w:r>
    </w:p>
    <w:p w14:paraId="71BAFFEE" w14:textId="77777777" w:rsidR="00182CBE" w:rsidRDefault="00902A86">
      <w:pPr>
        <w:ind w:firstLineChars="200" w:firstLine="420"/>
        <w:rPr>
          <w:szCs w:val="21"/>
        </w:rPr>
      </w:pPr>
      <w:r>
        <w:rPr>
          <w:szCs w:val="21"/>
        </w:rPr>
        <w:t>供电企业应当在其营业场所公告用电的程序、制度和收费标准，并提供用户须知资料。</w:t>
      </w:r>
      <w:r>
        <w:rPr>
          <w:szCs w:val="21"/>
        </w:rPr>
        <w:t xml:space="preserve"> </w:t>
      </w:r>
    </w:p>
    <w:p w14:paraId="2DF92FFE" w14:textId="77777777" w:rsidR="00182CBE" w:rsidRDefault="00902A86">
      <w:pPr>
        <w:ind w:firstLineChars="200" w:firstLine="420"/>
        <w:rPr>
          <w:szCs w:val="21"/>
        </w:rPr>
      </w:pPr>
      <w:r>
        <w:rPr>
          <w:szCs w:val="21"/>
        </w:rPr>
        <w:t>第二十七条</w:t>
      </w:r>
      <w:r>
        <w:rPr>
          <w:szCs w:val="21"/>
        </w:rPr>
        <w:t xml:space="preserve"> </w:t>
      </w:r>
      <w:r>
        <w:rPr>
          <w:szCs w:val="21"/>
        </w:rPr>
        <w:t>电力供应与使用双方应当根据平等自愿、协商一致的原则，按照国务院制定的电力供应与使用办法签订供用电合同，确定双方的权利和义务。</w:t>
      </w:r>
      <w:r>
        <w:rPr>
          <w:szCs w:val="21"/>
        </w:rPr>
        <w:t xml:space="preserve"> </w:t>
      </w:r>
    </w:p>
    <w:p w14:paraId="4BB2F7B8" w14:textId="77777777" w:rsidR="00182CBE" w:rsidRDefault="00902A86">
      <w:pPr>
        <w:ind w:firstLineChars="200" w:firstLine="420"/>
        <w:rPr>
          <w:szCs w:val="21"/>
        </w:rPr>
      </w:pPr>
      <w:r>
        <w:rPr>
          <w:szCs w:val="21"/>
        </w:rPr>
        <w:t>第二十八条</w:t>
      </w:r>
      <w:r>
        <w:rPr>
          <w:szCs w:val="21"/>
        </w:rPr>
        <w:t xml:space="preserve"> </w:t>
      </w:r>
      <w:r>
        <w:rPr>
          <w:szCs w:val="21"/>
        </w:rPr>
        <w:t>供电企业应当保证供给用户的供电质量符合国家标准。对公用供电设施引起的供电质量问题，应当及时处理。</w:t>
      </w:r>
      <w:r>
        <w:rPr>
          <w:szCs w:val="21"/>
        </w:rPr>
        <w:t xml:space="preserve"> </w:t>
      </w:r>
    </w:p>
    <w:p w14:paraId="2BD61C85" w14:textId="77777777" w:rsidR="00182CBE" w:rsidRDefault="00902A86">
      <w:pPr>
        <w:ind w:firstLineChars="200" w:firstLine="420"/>
        <w:rPr>
          <w:szCs w:val="21"/>
        </w:rPr>
      </w:pPr>
      <w:r>
        <w:rPr>
          <w:szCs w:val="21"/>
        </w:rPr>
        <w:t>用户对供电质量有特殊要求的，供电企业应当根据其必要性和电网的可能，提供相应的电力。</w:t>
      </w:r>
      <w:r>
        <w:rPr>
          <w:szCs w:val="21"/>
        </w:rPr>
        <w:t xml:space="preserve"> </w:t>
      </w:r>
    </w:p>
    <w:p w14:paraId="5010E984" w14:textId="77777777" w:rsidR="00182CBE" w:rsidRDefault="00902A86">
      <w:pPr>
        <w:ind w:firstLineChars="200" w:firstLine="420"/>
        <w:rPr>
          <w:szCs w:val="21"/>
        </w:rPr>
      </w:pPr>
      <w:r>
        <w:rPr>
          <w:szCs w:val="21"/>
        </w:rPr>
        <w:t>第二十九条</w:t>
      </w:r>
      <w:r>
        <w:rPr>
          <w:szCs w:val="21"/>
        </w:rPr>
        <w:t xml:space="preserve"> </w:t>
      </w:r>
      <w:r>
        <w:rPr>
          <w:szCs w:val="21"/>
        </w:rPr>
        <w:t>供电企业在发电、供电系统正常的情况下，应当连续向用户供电，不得中断。因供电设施检修、依法限电或者用户违法用电等原因，需要中断供电时，供电企业应当按照国家有关规定事先通知用户。</w:t>
      </w:r>
      <w:r>
        <w:rPr>
          <w:szCs w:val="21"/>
        </w:rPr>
        <w:t xml:space="preserve"> </w:t>
      </w:r>
    </w:p>
    <w:p w14:paraId="33DB4692" w14:textId="77777777" w:rsidR="00182CBE" w:rsidRDefault="00902A86">
      <w:pPr>
        <w:ind w:firstLineChars="200" w:firstLine="420"/>
        <w:rPr>
          <w:szCs w:val="21"/>
        </w:rPr>
      </w:pPr>
      <w:r>
        <w:rPr>
          <w:szCs w:val="21"/>
        </w:rPr>
        <w:t>用户对供电企业中断供电有异议的，可以向电力管理部门投诉；受理投诉的电力管理部门应当依法处理。</w:t>
      </w:r>
      <w:r>
        <w:rPr>
          <w:szCs w:val="21"/>
        </w:rPr>
        <w:t xml:space="preserve"> </w:t>
      </w:r>
    </w:p>
    <w:p w14:paraId="7E2F0BCD" w14:textId="77777777" w:rsidR="00182CBE" w:rsidRDefault="00902A86">
      <w:pPr>
        <w:ind w:firstLineChars="200" w:firstLine="420"/>
        <w:rPr>
          <w:szCs w:val="21"/>
        </w:rPr>
      </w:pPr>
      <w:r>
        <w:rPr>
          <w:szCs w:val="21"/>
        </w:rPr>
        <w:t>第三十条</w:t>
      </w:r>
      <w:r>
        <w:rPr>
          <w:szCs w:val="21"/>
        </w:rPr>
        <w:t xml:space="preserve"> </w:t>
      </w:r>
      <w:r>
        <w:rPr>
          <w:szCs w:val="21"/>
        </w:rPr>
        <w:t>因抢险救灾需要紧急供电时，供电企业必须尽速安排供电，所需供电工程费用和应付电费依照国家有关规定执行。</w:t>
      </w:r>
      <w:r>
        <w:rPr>
          <w:szCs w:val="21"/>
        </w:rPr>
        <w:t xml:space="preserve"> </w:t>
      </w:r>
    </w:p>
    <w:p w14:paraId="6DE4C396" w14:textId="77777777" w:rsidR="00182CBE" w:rsidRDefault="00902A86">
      <w:pPr>
        <w:ind w:firstLineChars="200" w:firstLine="420"/>
        <w:rPr>
          <w:szCs w:val="21"/>
        </w:rPr>
      </w:pPr>
      <w:r>
        <w:rPr>
          <w:szCs w:val="21"/>
        </w:rPr>
        <w:t>第三十一条</w:t>
      </w:r>
      <w:r>
        <w:rPr>
          <w:szCs w:val="21"/>
        </w:rPr>
        <w:t xml:space="preserve"> </w:t>
      </w:r>
      <w:r>
        <w:rPr>
          <w:szCs w:val="21"/>
        </w:rPr>
        <w:t>用户应当安装用电计量装置。用户使用的电力电量，以计量检定机构依法认可的用电计量装置的记录为准。</w:t>
      </w:r>
      <w:r>
        <w:rPr>
          <w:szCs w:val="21"/>
        </w:rPr>
        <w:t xml:space="preserve"> </w:t>
      </w:r>
    </w:p>
    <w:p w14:paraId="7C30451A" w14:textId="77777777" w:rsidR="00182CBE" w:rsidRDefault="00902A86">
      <w:pPr>
        <w:ind w:firstLineChars="200" w:firstLine="420"/>
        <w:rPr>
          <w:szCs w:val="21"/>
        </w:rPr>
      </w:pPr>
      <w:r>
        <w:rPr>
          <w:szCs w:val="21"/>
        </w:rPr>
        <w:t>用户受电装置的设计、施工安装和运行管理，应当符合国家标准或者电力行业标准。</w:t>
      </w:r>
      <w:r>
        <w:rPr>
          <w:szCs w:val="21"/>
        </w:rPr>
        <w:t xml:space="preserve"> </w:t>
      </w:r>
    </w:p>
    <w:p w14:paraId="62D80123" w14:textId="77777777" w:rsidR="00182CBE" w:rsidRDefault="00902A86">
      <w:pPr>
        <w:ind w:firstLineChars="200" w:firstLine="420"/>
        <w:rPr>
          <w:szCs w:val="21"/>
        </w:rPr>
      </w:pPr>
      <w:r>
        <w:rPr>
          <w:szCs w:val="21"/>
        </w:rPr>
        <w:t>第三十二条</w:t>
      </w:r>
      <w:r>
        <w:rPr>
          <w:szCs w:val="21"/>
        </w:rPr>
        <w:t xml:space="preserve"> </w:t>
      </w:r>
      <w:r>
        <w:rPr>
          <w:szCs w:val="21"/>
        </w:rPr>
        <w:t>用户用电不得危害供电、用电安全和扰乱供电、用电秩序。对危害供电、用电安全和扰乱供电、用电秩序的，供电企业有权制止。</w:t>
      </w:r>
      <w:r>
        <w:rPr>
          <w:szCs w:val="21"/>
        </w:rPr>
        <w:t xml:space="preserve"> </w:t>
      </w:r>
    </w:p>
    <w:p w14:paraId="13B07DF3" w14:textId="77777777" w:rsidR="00182CBE" w:rsidRDefault="00902A86">
      <w:pPr>
        <w:ind w:firstLineChars="200" w:firstLine="420"/>
        <w:rPr>
          <w:szCs w:val="21"/>
        </w:rPr>
      </w:pPr>
      <w:r>
        <w:rPr>
          <w:szCs w:val="21"/>
        </w:rPr>
        <w:t>第三十三条</w:t>
      </w:r>
      <w:r>
        <w:rPr>
          <w:szCs w:val="21"/>
        </w:rPr>
        <w:t xml:space="preserve"> </w:t>
      </w:r>
      <w:r>
        <w:rPr>
          <w:szCs w:val="21"/>
        </w:rPr>
        <w:t>供电企业应当按照国家核准的电价和用电计量装置的记录，向用户计收电费。</w:t>
      </w:r>
      <w:r>
        <w:rPr>
          <w:szCs w:val="21"/>
        </w:rPr>
        <w:t xml:space="preserve"> </w:t>
      </w:r>
    </w:p>
    <w:p w14:paraId="74DC8BC5" w14:textId="77777777" w:rsidR="00182CBE" w:rsidRDefault="00902A86">
      <w:pPr>
        <w:ind w:firstLineChars="200" w:firstLine="420"/>
        <w:rPr>
          <w:szCs w:val="21"/>
        </w:rPr>
      </w:pPr>
      <w:r>
        <w:rPr>
          <w:szCs w:val="21"/>
        </w:rPr>
        <w:t>供电企业查电人员和抄表收费人员进入用户，进行用电安全检查或者抄表收费时，应当出示有关证件。</w:t>
      </w:r>
      <w:r>
        <w:rPr>
          <w:szCs w:val="21"/>
        </w:rPr>
        <w:t xml:space="preserve"> </w:t>
      </w:r>
    </w:p>
    <w:p w14:paraId="4BEB031F" w14:textId="77777777" w:rsidR="00182CBE" w:rsidRDefault="00902A86">
      <w:pPr>
        <w:ind w:firstLineChars="200" w:firstLine="420"/>
        <w:rPr>
          <w:szCs w:val="21"/>
        </w:rPr>
      </w:pPr>
      <w:r>
        <w:rPr>
          <w:szCs w:val="21"/>
        </w:rPr>
        <w:t>用户应当按照国家核准的电价和用电计量装置的记录，按时交纳电费；对供电企业查电人员和抄表收费人员依法履行职责，应当提供方便。</w:t>
      </w:r>
      <w:r>
        <w:rPr>
          <w:szCs w:val="21"/>
        </w:rPr>
        <w:t xml:space="preserve"> </w:t>
      </w:r>
    </w:p>
    <w:p w14:paraId="11E38E29" w14:textId="77777777" w:rsidR="00182CBE" w:rsidRDefault="00902A86">
      <w:pPr>
        <w:ind w:firstLineChars="200" w:firstLine="420"/>
        <w:rPr>
          <w:szCs w:val="21"/>
        </w:rPr>
      </w:pPr>
      <w:r>
        <w:rPr>
          <w:szCs w:val="21"/>
        </w:rPr>
        <w:t>第三十四条</w:t>
      </w:r>
      <w:r>
        <w:rPr>
          <w:szCs w:val="21"/>
        </w:rPr>
        <w:t xml:space="preserve"> </w:t>
      </w:r>
      <w:r>
        <w:rPr>
          <w:szCs w:val="21"/>
        </w:rPr>
        <w:t>供电企业和用户应当遵守国家有关规定，采取有效措施，做好安全用电、节约用电和计划用电工作。</w:t>
      </w:r>
      <w:r>
        <w:rPr>
          <w:szCs w:val="21"/>
        </w:rPr>
        <w:t xml:space="preserve"> </w:t>
      </w:r>
    </w:p>
    <w:p w14:paraId="61D182D3" w14:textId="77777777" w:rsidR="00182CBE" w:rsidRDefault="00902A86">
      <w:pPr>
        <w:jc w:val="center"/>
        <w:rPr>
          <w:b/>
          <w:szCs w:val="21"/>
        </w:rPr>
      </w:pPr>
      <w:r>
        <w:rPr>
          <w:b/>
          <w:szCs w:val="21"/>
        </w:rPr>
        <w:t>第五章</w:t>
      </w:r>
      <w:r>
        <w:rPr>
          <w:b/>
          <w:szCs w:val="21"/>
        </w:rPr>
        <w:t xml:space="preserve"> </w:t>
      </w:r>
      <w:r>
        <w:rPr>
          <w:b/>
          <w:szCs w:val="21"/>
        </w:rPr>
        <w:t>电价与电费</w:t>
      </w:r>
      <w:r>
        <w:rPr>
          <w:b/>
          <w:szCs w:val="21"/>
        </w:rPr>
        <w:t xml:space="preserve"> </w:t>
      </w:r>
    </w:p>
    <w:p w14:paraId="3D94C0E1" w14:textId="77777777" w:rsidR="00182CBE" w:rsidRDefault="00902A86">
      <w:pPr>
        <w:ind w:firstLineChars="200" w:firstLine="420"/>
        <w:rPr>
          <w:szCs w:val="21"/>
        </w:rPr>
      </w:pPr>
      <w:r>
        <w:rPr>
          <w:szCs w:val="21"/>
        </w:rPr>
        <w:t>第三十五条</w:t>
      </w:r>
      <w:r>
        <w:rPr>
          <w:szCs w:val="21"/>
        </w:rPr>
        <w:t xml:space="preserve"> </w:t>
      </w:r>
      <w:r>
        <w:rPr>
          <w:szCs w:val="21"/>
        </w:rPr>
        <w:t>本法所称电价，是指电力生产企业的上网电价、电网间的互供电价、电网销售电价。</w:t>
      </w:r>
      <w:r>
        <w:rPr>
          <w:szCs w:val="21"/>
        </w:rPr>
        <w:t xml:space="preserve"> </w:t>
      </w:r>
    </w:p>
    <w:p w14:paraId="0EB8449E" w14:textId="77777777" w:rsidR="00182CBE" w:rsidRDefault="00902A86">
      <w:pPr>
        <w:ind w:firstLineChars="200" w:firstLine="420"/>
        <w:rPr>
          <w:szCs w:val="21"/>
        </w:rPr>
      </w:pPr>
      <w:r>
        <w:rPr>
          <w:szCs w:val="21"/>
        </w:rPr>
        <w:t>电价实行统一政策，统一定价原则，分级管理。</w:t>
      </w:r>
      <w:r>
        <w:rPr>
          <w:szCs w:val="21"/>
        </w:rPr>
        <w:t xml:space="preserve"> </w:t>
      </w:r>
    </w:p>
    <w:p w14:paraId="4E2D22CF" w14:textId="77777777" w:rsidR="00182CBE" w:rsidRDefault="00902A86">
      <w:pPr>
        <w:ind w:firstLineChars="200" w:firstLine="420"/>
        <w:rPr>
          <w:szCs w:val="21"/>
        </w:rPr>
      </w:pPr>
      <w:r>
        <w:rPr>
          <w:szCs w:val="21"/>
        </w:rPr>
        <w:t>第三十六条</w:t>
      </w:r>
      <w:r>
        <w:rPr>
          <w:szCs w:val="21"/>
        </w:rPr>
        <w:t xml:space="preserve"> </w:t>
      </w:r>
      <w:r>
        <w:rPr>
          <w:szCs w:val="21"/>
        </w:rPr>
        <w:t>制定电价，应当合理补偿成本，合理确定收益，依法计入税金，坚持公平负担，促进电力建设。</w:t>
      </w:r>
      <w:r>
        <w:rPr>
          <w:szCs w:val="21"/>
        </w:rPr>
        <w:t xml:space="preserve"> </w:t>
      </w:r>
    </w:p>
    <w:p w14:paraId="349D4EFE" w14:textId="77777777" w:rsidR="00182CBE" w:rsidRDefault="00902A86">
      <w:pPr>
        <w:ind w:firstLineChars="200" w:firstLine="420"/>
        <w:rPr>
          <w:szCs w:val="21"/>
        </w:rPr>
      </w:pPr>
      <w:r>
        <w:rPr>
          <w:szCs w:val="21"/>
        </w:rPr>
        <w:t>第三十七条</w:t>
      </w:r>
      <w:r>
        <w:rPr>
          <w:szCs w:val="21"/>
        </w:rPr>
        <w:t xml:space="preserve"> </w:t>
      </w:r>
      <w:r>
        <w:rPr>
          <w:szCs w:val="21"/>
        </w:rPr>
        <w:t>上网电价实行同网同质同价。具体办法和实施步骤由国务院规定。</w:t>
      </w:r>
      <w:r>
        <w:rPr>
          <w:szCs w:val="21"/>
        </w:rPr>
        <w:t xml:space="preserve"> </w:t>
      </w:r>
    </w:p>
    <w:p w14:paraId="11EC406A" w14:textId="77777777" w:rsidR="00182CBE" w:rsidRDefault="00902A86">
      <w:pPr>
        <w:ind w:firstLineChars="200" w:firstLine="420"/>
        <w:rPr>
          <w:szCs w:val="21"/>
        </w:rPr>
      </w:pPr>
      <w:r>
        <w:rPr>
          <w:szCs w:val="21"/>
        </w:rPr>
        <w:t>电力生产企业有特殊情况需另行制定上网电价的，具体办法由国务院规定。</w:t>
      </w:r>
      <w:r>
        <w:rPr>
          <w:szCs w:val="21"/>
        </w:rPr>
        <w:t xml:space="preserve"> </w:t>
      </w:r>
    </w:p>
    <w:p w14:paraId="2F6FE9B1" w14:textId="77777777" w:rsidR="00182CBE" w:rsidRDefault="00902A86">
      <w:pPr>
        <w:ind w:firstLineChars="200" w:firstLine="420"/>
        <w:rPr>
          <w:szCs w:val="21"/>
        </w:rPr>
      </w:pPr>
      <w:r>
        <w:rPr>
          <w:szCs w:val="21"/>
        </w:rPr>
        <w:t>第三十八条</w:t>
      </w:r>
      <w:r>
        <w:rPr>
          <w:szCs w:val="21"/>
        </w:rPr>
        <w:t xml:space="preserve"> </w:t>
      </w:r>
      <w:r>
        <w:rPr>
          <w:szCs w:val="21"/>
        </w:rPr>
        <w:t>跨省、自治区、直辖市电网和省级电网内的上网电价，由电力生产企业和电网经营企业协商提出方案，报国务院物价行政主管部门核准。</w:t>
      </w:r>
      <w:r>
        <w:rPr>
          <w:szCs w:val="21"/>
        </w:rPr>
        <w:t xml:space="preserve"> </w:t>
      </w:r>
    </w:p>
    <w:p w14:paraId="7364F434" w14:textId="77777777" w:rsidR="00182CBE" w:rsidRDefault="00902A86">
      <w:pPr>
        <w:ind w:firstLineChars="200" w:firstLine="420"/>
        <w:rPr>
          <w:szCs w:val="21"/>
        </w:rPr>
      </w:pPr>
      <w:r>
        <w:rPr>
          <w:szCs w:val="21"/>
        </w:rPr>
        <w:t>独立电网内的上网电价，由电力生产企业和电网经营企业协商提出方案，报有管理权的物价行政主管部门核准。</w:t>
      </w:r>
      <w:r>
        <w:rPr>
          <w:szCs w:val="21"/>
        </w:rPr>
        <w:t xml:space="preserve"> </w:t>
      </w:r>
    </w:p>
    <w:p w14:paraId="02F964FB" w14:textId="77777777" w:rsidR="00182CBE" w:rsidRDefault="00902A86">
      <w:pPr>
        <w:ind w:firstLineChars="200" w:firstLine="420"/>
        <w:rPr>
          <w:szCs w:val="21"/>
        </w:rPr>
      </w:pPr>
      <w:r>
        <w:rPr>
          <w:szCs w:val="21"/>
        </w:rPr>
        <w:t>地方投资的电力生产企业所生产的电力，属于在省内各地区形成独立电网的或者自发自用的，其电价可以由省、自治区、直辖市人民政府管理。</w:t>
      </w:r>
      <w:r>
        <w:rPr>
          <w:szCs w:val="21"/>
        </w:rPr>
        <w:t xml:space="preserve"> </w:t>
      </w:r>
    </w:p>
    <w:p w14:paraId="34A3AEDA" w14:textId="77777777" w:rsidR="00182CBE" w:rsidRDefault="00902A86">
      <w:pPr>
        <w:ind w:firstLineChars="200" w:firstLine="420"/>
        <w:rPr>
          <w:szCs w:val="21"/>
        </w:rPr>
      </w:pPr>
      <w:r>
        <w:rPr>
          <w:szCs w:val="21"/>
        </w:rPr>
        <w:t>第三十九条</w:t>
      </w:r>
      <w:r>
        <w:rPr>
          <w:szCs w:val="21"/>
        </w:rPr>
        <w:t xml:space="preserve"> </w:t>
      </w:r>
      <w:r>
        <w:rPr>
          <w:szCs w:val="21"/>
        </w:rPr>
        <w:t>跨省、自治区、直辖市电网和独立电网之间、省级电网和独立电网之间的互供电价，由双方协商提出方案，报国务院物价行政主管部门或者其授权的部门核准。</w:t>
      </w:r>
      <w:r>
        <w:rPr>
          <w:szCs w:val="21"/>
        </w:rPr>
        <w:t xml:space="preserve"> </w:t>
      </w:r>
    </w:p>
    <w:p w14:paraId="0677A77C" w14:textId="77777777" w:rsidR="00182CBE" w:rsidRDefault="00902A86">
      <w:pPr>
        <w:ind w:firstLineChars="200" w:firstLine="420"/>
        <w:rPr>
          <w:szCs w:val="21"/>
        </w:rPr>
      </w:pPr>
      <w:r>
        <w:rPr>
          <w:szCs w:val="21"/>
        </w:rPr>
        <w:t>独立电网与独立电网之间的互供电价，由双方协商提出方案，报有管理权的物价行政主管部门核准。</w:t>
      </w:r>
      <w:r>
        <w:rPr>
          <w:szCs w:val="21"/>
        </w:rPr>
        <w:t xml:space="preserve"> </w:t>
      </w:r>
    </w:p>
    <w:p w14:paraId="3760F2B3" w14:textId="77777777" w:rsidR="00182CBE" w:rsidRDefault="00902A86">
      <w:pPr>
        <w:ind w:firstLineChars="200" w:firstLine="420"/>
        <w:rPr>
          <w:szCs w:val="21"/>
        </w:rPr>
      </w:pPr>
      <w:r>
        <w:rPr>
          <w:szCs w:val="21"/>
        </w:rPr>
        <w:t>第四十条</w:t>
      </w:r>
      <w:r>
        <w:rPr>
          <w:szCs w:val="21"/>
        </w:rPr>
        <w:t xml:space="preserve"> </w:t>
      </w:r>
      <w:r>
        <w:rPr>
          <w:szCs w:val="21"/>
        </w:rPr>
        <w:t>跨省、自治区、直辖市电网和省级电网的销售电价，由电网经营企业提出方案，报国务院物价行政主管部门或者其授权的部门核准。</w:t>
      </w:r>
      <w:r>
        <w:rPr>
          <w:szCs w:val="21"/>
        </w:rPr>
        <w:t xml:space="preserve"> </w:t>
      </w:r>
    </w:p>
    <w:p w14:paraId="1D4B8EC7" w14:textId="77777777" w:rsidR="00182CBE" w:rsidRDefault="00902A86">
      <w:pPr>
        <w:ind w:firstLineChars="200" w:firstLine="420"/>
        <w:rPr>
          <w:szCs w:val="21"/>
        </w:rPr>
      </w:pPr>
      <w:r>
        <w:rPr>
          <w:szCs w:val="21"/>
        </w:rPr>
        <w:t>独立电网的销售电价，由电网经营企业提出方案，报有管理权的物价行政主管部门核准。</w:t>
      </w:r>
      <w:r>
        <w:rPr>
          <w:szCs w:val="21"/>
        </w:rPr>
        <w:t xml:space="preserve"> </w:t>
      </w:r>
    </w:p>
    <w:p w14:paraId="76B12249" w14:textId="77777777" w:rsidR="00182CBE" w:rsidRDefault="00902A86">
      <w:pPr>
        <w:ind w:firstLineChars="200" w:firstLine="420"/>
        <w:rPr>
          <w:szCs w:val="21"/>
        </w:rPr>
      </w:pPr>
      <w:r>
        <w:rPr>
          <w:szCs w:val="21"/>
        </w:rPr>
        <w:t>第四十一条</w:t>
      </w:r>
      <w:r>
        <w:rPr>
          <w:szCs w:val="21"/>
        </w:rPr>
        <w:t xml:space="preserve"> </w:t>
      </w:r>
      <w:r>
        <w:rPr>
          <w:szCs w:val="21"/>
        </w:rPr>
        <w:t>国家实行分类电价和分时电价。分类标准和分时办法由国务院确定。</w:t>
      </w:r>
      <w:r>
        <w:rPr>
          <w:szCs w:val="21"/>
        </w:rPr>
        <w:t xml:space="preserve"> </w:t>
      </w:r>
    </w:p>
    <w:p w14:paraId="047D3AFE" w14:textId="77777777" w:rsidR="00182CBE" w:rsidRDefault="00902A86">
      <w:pPr>
        <w:ind w:firstLineChars="200" w:firstLine="420"/>
        <w:rPr>
          <w:szCs w:val="21"/>
        </w:rPr>
      </w:pPr>
      <w:r>
        <w:rPr>
          <w:szCs w:val="21"/>
        </w:rPr>
        <w:t>对同一电网内的同一电压等级、同一用电类别的用户，执行相同的电价标准。</w:t>
      </w:r>
      <w:r>
        <w:rPr>
          <w:szCs w:val="21"/>
        </w:rPr>
        <w:t xml:space="preserve"> </w:t>
      </w:r>
    </w:p>
    <w:p w14:paraId="534CC81D" w14:textId="77777777" w:rsidR="00182CBE" w:rsidRDefault="00902A86">
      <w:pPr>
        <w:ind w:firstLineChars="200" w:firstLine="420"/>
        <w:rPr>
          <w:szCs w:val="21"/>
        </w:rPr>
      </w:pPr>
      <w:r>
        <w:rPr>
          <w:szCs w:val="21"/>
        </w:rPr>
        <w:t>第四十二条</w:t>
      </w:r>
      <w:r>
        <w:rPr>
          <w:szCs w:val="21"/>
        </w:rPr>
        <w:t xml:space="preserve"> </w:t>
      </w:r>
      <w:r>
        <w:rPr>
          <w:szCs w:val="21"/>
        </w:rPr>
        <w:t>用户用电增容收费标准，由国务院物价行政主管部门会同国务院电力管理部门制定。</w:t>
      </w:r>
      <w:r>
        <w:rPr>
          <w:szCs w:val="21"/>
        </w:rPr>
        <w:t xml:space="preserve"> </w:t>
      </w:r>
    </w:p>
    <w:p w14:paraId="43A5CFF6" w14:textId="77777777" w:rsidR="00182CBE" w:rsidRDefault="00902A86">
      <w:pPr>
        <w:ind w:firstLineChars="200" w:firstLine="420"/>
        <w:rPr>
          <w:szCs w:val="21"/>
        </w:rPr>
      </w:pPr>
      <w:r>
        <w:rPr>
          <w:szCs w:val="21"/>
        </w:rPr>
        <w:t>第四十三条</w:t>
      </w:r>
      <w:r>
        <w:rPr>
          <w:szCs w:val="21"/>
        </w:rPr>
        <w:t xml:space="preserve"> </w:t>
      </w:r>
      <w:r>
        <w:rPr>
          <w:szCs w:val="21"/>
        </w:rPr>
        <w:t>任何单位不得超越电价管理权限制定电价。供电企业不得擅自变更电价。</w:t>
      </w:r>
      <w:r>
        <w:rPr>
          <w:szCs w:val="21"/>
        </w:rPr>
        <w:t xml:space="preserve"> </w:t>
      </w:r>
    </w:p>
    <w:p w14:paraId="4B27D886" w14:textId="77777777" w:rsidR="00182CBE" w:rsidRDefault="00902A86">
      <w:pPr>
        <w:ind w:firstLineChars="200" w:firstLine="420"/>
        <w:rPr>
          <w:szCs w:val="21"/>
        </w:rPr>
      </w:pPr>
      <w:r>
        <w:rPr>
          <w:szCs w:val="21"/>
        </w:rPr>
        <w:t>第四十四条</w:t>
      </w:r>
      <w:r>
        <w:rPr>
          <w:szCs w:val="21"/>
        </w:rPr>
        <w:t xml:space="preserve"> </w:t>
      </w:r>
      <w:r>
        <w:rPr>
          <w:szCs w:val="21"/>
        </w:rPr>
        <w:t>禁止任何单位和个人在电费中加收其他费用；但是，法律、行政法规另有规定的，按照规定执行。</w:t>
      </w:r>
      <w:r>
        <w:rPr>
          <w:szCs w:val="21"/>
        </w:rPr>
        <w:t xml:space="preserve"> </w:t>
      </w:r>
    </w:p>
    <w:p w14:paraId="52AA6372" w14:textId="77777777" w:rsidR="00182CBE" w:rsidRDefault="00902A86">
      <w:pPr>
        <w:ind w:firstLineChars="200" w:firstLine="420"/>
        <w:rPr>
          <w:szCs w:val="21"/>
        </w:rPr>
      </w:pPr>
      <w:r>
        <w:rPr>
          <w:szCs w:val="21"/>
        </w:rPr>
        <w:t>地方集资办电在电费中加收费用的，由省、自治区、直辖市人民政府依照国务院有关规定制定办法。</w:t>
      </w:r>
      <w:r>
        <w:rPr>
          <w:szCs w:val="21"/>
        </w:rPr>
        <w:t xml:space="preserve"> </w:t>
      </w:r>
    </w:p>
    <w:p w14:paraId="6DB5F34A" w14:textId="77777777" w:rsidR="00182CBE" w:rsidRDefault="00902A86">
      <w:pPr>
        <w:ind w:firstLineChars="200" w:firstLine="420"/>
        <w:rPr>
          <w:szCs w:val="21"/>
        </w:rPr>
      </w:pPr>
      <w:r>
        <w:rPr>
          <w:szCs w:val="21"/>
        </w:rPr>
        <w:t>禁止供电企业在收取电费时，代收其他费用。</w:t>
      </w:r>
      <w:r>
        <w:rPr>
          <w:szCs w:val="21"/>
        </w:rPr>
        <w:t xml:space="preserve"> </w:t>
      </w:r>
    </w:p>
    <w:p w14:paraId="784346C8" w14:textId="77777777" w:rsidR="00182CBE" w:rsidRDefault="00902A86">
      <w:pPr>
        <w:ind w:firstLineChars="200" w:firstLine="420"/>
        <w:rPr>
          <w:szCs w:val="21"/>
        </w:rPr>
      </w:pPr>
      <w:r>
        <w:rPr>
          <w:szCs w:val="21"/>
        </w:rPr>
        <w:t>第四十五条</w:t>
      </w:r>
      <w:r>
        <w:rPr>
          <w:szCs w:val="21"/>
        </w:rPr>
        <w:t xml:space="preserve"> </w:t>
      </w:r>
      <w:r>
        <w:rPr>
          <w:szCs w:val="21"/>
        </w:rPr>
        <w:t>电价的管理办法，由国务院依照本法的规定制定。</w:t>
      </w:r>
      <w:r>
        <w:rPr>
          <w:szCs w:val="21"/>
        </w:rPr>
        <w:t xml:space="preserve"> </w:t>
      </w:r>
    </w:p>
    <w:p w14:paraId="47FF4BE2" w14:textId="77777777" w:rsidR="00182CBE" w:rsidRDefault="00902A86">
      <w:pPr>
        <w:jc w:val="center"/>
        <w:rPr>
          <w:b/>
          <w:szCs w:val="21"/>
        </w:rPr>
      </w:pPr>
      <w:r>
        <w:rPr>
          <w:b/>
          <w:szCs w:val="21"/>
        </w:rPr>
        <w:t>第六章</w:t>
      </w:r>
      <w:r>
        <w:rPr>
          <w:b/>
          <w:szCs w:val="21"/>
        </w:rPr>
        <w:t xml:space="preserve"> </w:t>
      </w:r>
      <w:r>
        <w:rPr>
          <w:b/>
          <w:szCs w:val="21"/>
        </w:rPr>
        <w:t>农村电力建设和农业用电</w:t>
      </w:r>
      <w:r>
        <w:rPr>
          <w:b/>
          <w:szCs w:val="21"/>
        </w:rPr>
        <w:t xml:space="preserve"> </w:t>
      </w:r>
    </w:p>
    <w:p w14:paraId="280F063A" w14:textId="77777777" w:rsidR="00182CBE" w:rsidRDefault="00902A86">
      <w:pPr>
        <w:ind w:firstLineChars="200" w:firstLine="420"/>
        <w:rPr>
          <w:szCs w:val="21"/>
        </w:rPr>
      </w:pPr>
      <w:r>
        <w:rPr>
          <w:szCs w:val="21"/>
        </w:rPr>
        <w:t>第四十六条</w:t>
      </w:r>
      <w:r>
        <w:rPr>
          <w:szCs w:val="21"/>
        </w:rPr>
        <w:t xml:space="preserve"> </w:t>
      </w:r>
      <w:r>
        <w:rPr>
          <w:szCs w:val="21"/>
        </w:rPr>
        <w:t>省、自治区、直辖市人民政府应当制定农村电气化发展规划，并将其纳入当地电力发展规划及国民经济和社会发展计划。</w:t>
      </w:r>
      <w:r>
        <w:rPr>
          <w:szCs w:val="21"/>
        </w:rPr>
        <w:t xml:space="preserve"> </w:t>
      </w:r>
    </w:p>
    <w:p w14:paraId="636EB2D7" w14:textId="77777777" w:rsidR="00182CBE" w:rsidRDefault="00902A86">
      <w:pPr>
        <w:ind w:firstLineChars="200" w:firstLine="420"/>
        <w:rPr>
          <w:szCs w:val="21"/>
        </w:rPr>
      </w:pPr>
      <w:r>
        <w:rPr>
          <w:szCs w:val="21"/>
        </w:rPr>
        <w:t>第四十七条</w:t>
      </w:r>
      <w:r>
        <w:rPr>
          <w:szCs w:val="21"/>
        </w:rPr>
        <w:t xml:space="preserve"> </w:t>
      </w:r>
      <w:r>
        <w:rPr>
          <w:szCs w:val="21"/>
        </w:rPr>
        <w:t>国家对农村电气化实行优惠政策，对少数民族地区、边远地区和贫困地区的农村电力建设给予重点扶持。</w:t>
      </w:r>
      <w:r>
        <w:rPr>
          <w:szCs w:val="21"/>
        </w:rPr>
        <w:t xml:space="preserve"> </w:t>
      </w:r>
    </w:p>
    <w:p w14:paraId="28CFBECB" w14:textId="77777777" w:rsidR="00182CBE" w:rsidRDefault="00902A86">
      <w:pPr>
        <w:ind w:firstLineChars="200" w:firstLine="420"/>
        <w:rPr>
          <w:szCs w:val="21"/>
        </w:rPr>
      </w:pPr>
      <w:r>
        <w:rPr>
          <w:szCs w:val="21"/>
        </w:rPr>
        <w:t>第四十八条</w:t>
      </w:r>
      <w:r>
        <w:rPr>
          <w:szCs w:val="21"/>
        </w:rPr>
        <w:t xml:space="preserve"> </w:t>
      </w:r>
      <w:r>
        <w:rPr>
          <w:szCs w:val="21"/>
        </w:rPr>
        <w:t>国家提倡农村开发水能资源，建设中、小型水电站，促进农村电气化。</w:t>
      </w:r>
      <w:r>
        <w:rPr>
          <w:szCs w:val="21"/>
        </w:rPr>
        <w:t xml:space="preserve"> </w:t>
      </w:r>
    </w:p>
    <w:p w14:paraId="44D73FAC" w14:textId="77777777" w:rsidR="00182CBE" w:rsidRDefault="00902A86">
      <w:pPr>
        <w:ind w:firstLineChars="200" w:firstLine="420"/>
        <w:rPr>
          <w:szCs w:val="21"/>
        </w:rPr>
      </w:pPr>
      <w:r>
        <w:rPr>
          <w:szCs w:val="21"/>
        </w:rPr>
        <w:t>国家鼓励和支持农村利用太阳能、风能、地热能、生物质能和其他能源进行农村电源建设，增加农村电力供应。</w:t>
      </w:r>
      <w:r>
        <w:rPr>
          <w:szCs w:val="21"/>
        </w:rPr>
        <w:t xml:space="preserve"> </w:t>
      </w:r>
    </w:p>
    <w:p w14:paraId="10B27FBB" w14:textId="77777777" w:rsidR="00182CBE" w:rsidRDefault="00902A86">
      <w:pPr>
        <w:ind w:firstLineChars="200" w:firstLine="420"/>
        <w:rPr>
          <w:szCs w:val="21"/>
        </w:rPr>
      </w:pPr>
      <w:r>
        <w:rPr>
          <w:szCs w:val="21"/>
        </w:rPr>
        <w:t>第四十九条</w:t>
      </w:r>
      <w:r>
        <w:rPr>
          <w:szCs w:val="21"/>
        </w:rPr>
        <w:t xml:space="preserve"> </w:t>
      </w:r>
      <w:r>
        <w:rPr>
          <w:szCs w:val="21"/>
        </w:rPr>
        <w:t>县级以上地方人民政府及其经济综合主管部门在安排用电指标时，应当保证农业和农村用电的适当比例，优先保证农村排涝、抗旱和农业季节性生产用电。</w:t>
      </w:r>
      <w:r>
        <w:rPr>
          <w:szCs w:val="21"/>
        </w:rPr>
        <w:t xml:space="preserve"> </w:t>
      </w:r>
    </w:p>
    <w:p w14:paraId="2ADADF09" w14:textId="77777777" w:rsidR="00182CBE" w:rsidRDefault="00902A86">
      <w:pPr>
        <w:ind w:firstLineChars="200" w:firstLine="420"/>
        <w:rPr>
          <w:szCs w:val="21"/>
        </w:rPr>
      </w:pPr>
      <w:r>
        <w:rPr>
          <w:szCs w:val="21"/>
        </w:rPr>
        <w:t>电力企业应当执行前款的用电安排，不得减少农业和农村用电指标。</w:t>
      </w:r>
      <w:r>
        <w:rPr>
          <w:szCs w:val="21"/>
        </w:rPr>
        <w:t xml:space="preserve"> </w:t>
      </w:r>
    </w:p>
    <w:p w14:paraId="29AB154B" w14:textId="77777777" w:rsidR="00182CBE" w:rsidRDefault="00902A86">
      <w:pPr>
        <w:ind w:firstLineChars="200" w:firstLine="420"/>
        <w:rPr>
          <w:szCs w:val="21"/>
        </w:rPr>
      </w:pPr>
      <w:r>
        <w:rPr>
          <w:szCs w:val="21"/>
        </w:rPr>
        <w:t>第五十条</w:t>
      </w:r>
      <w:r>
        <w:rPr>
          <w:szCs w:val="21"/>
        </w:rPr>
        <w:t xml:space="preserve"> </w:t>
      </w:r>
      <w:r>
        <w:rPr>
          <w:szCs w:val="21"/>
        </w:rPr>
        <w:t>农业用电价格按照保本、微利的原则确定。</w:t>
      </w:r>
      <w:r>
        <w:rPr>
          <w:szCs w:val="21"/>
        </w:rPr>
        <w:t xml:space="preserve"> </w:t>
      </w:r>
    </w:p>
    <w:p w14:paraId="235C9A7E" w14:textId="77777777" w:rsidR="00182CBE" w:rsidRDefault="00902A86">
      <w:pPr>
        <w:ind w:firstLineChars="200" w:firstLine="420"/>
        <w:rPr>
          <w:szCs w:val="21"/>
        </w:rPr>
      </w:pPr>
      <w:r>
        <w:rPr>
          <w:szCs w:val="21"/>
        </w:rPr>
        <w:t>农民生活用电与当地城镇居民生活用电应当逐步实行相同的电价。</w:t>
      </w:r>
      <w:r>
        <w:rPr>
          <w:szCs w:val="21"/>
        </w:rPr>
        <w:t xml:space="preserve"> </w:t>
      </w:r>
    </w:p>
    <w:p w14:paraId="329F88C0" w14:textId="77777777" w:rsidR="00182CBE" w:rsidRDefault="00902A86">
      <w:pPr>
        <w:ind w:firstLineChars="200" w:firstLine="420"/>
        <w:rPr>
          <w:szCs w:val="21"/>
        </w:rPr>
      </w:pPr>
      <w:r>
        <w:rPr>
          <w:szCs w:val="21"/>
        </w:rPr>
        <w:t>第五十一条</w:t>
      </w:r>
      <w:r>
        <w:rPr>
          <w:szCs w:val="21"/>
        </w:rPr>
        <w:t xml:space="preserve"> </w:t>
      </w:r>
      <w:r>
        <w:rPr>
          <w:szCs w:val="21"/>
        </w:rPr>
        <w:t>农业和农村用电管理办法，由国务院依照本法的规定制定。</w:t>
      </w:r>
      <w:r>
        <w:rPr>
          <w:szCs w:val="21"/>
        </w:rPr>
        <w:t xml:space="preserve"> </w:t>
      </w:r>
    </w:p>
    <w:p w14:paraId="2D4DF156" w14:textId="77777777" w:rsidR="00182CBE" w:rsidRDefault="00902A86">
      <w:pPr>
        <w:jc w:val="center"/>
        <w:rPr>
          <w:b/>
          <w:szCs w:val="21"/>
        </w:rPr>
      </w:pPr>
      <w:r>
        <w:rPr>
          <w:b/>
          <w:szCs w:val="21"/>
        </w:rPr>
        <w:t>第七章</w:t>
      </w:r>
      <w:r>
        <w:rPr>
          <w:b/>
          <w:szCs w:val="21"/>
        </w:rPr>
        <w:t xml:space="preserve"> </w:t>
      </w:r>
      <w:r>
        <w:rPr>
          <w:b/>
          <w:szCs w:val="21"/>
        </w:rPr>
        <w:t>电力设施保护</w:t>
      </w:r>
      <w:r>
        <w:rPr>
          <w:b/>
          <w:szCs w:val="21"/>
        </w:rPr>
        <w:t xml:space="preserve"> </w:t>
      </w:r>
    </w:p>
    <w:p w14:paraId="223043F0" w14:textId="77777777" w:rsidR="00182CBE" w:rsidRDefault="00902A86">
      <w:pPr>
        <w:ind w:firstLineChars="200" w:firstLine="420"/>
        <w:rPr>
          <w:szCs w:val="21"/>
        </w:rPr>
      </w:pPr>
      <w:r>
        <w:rPr>
          <w:szCs w:val="21"/>
        </w:rPr>
        <w:t>第五十二条</w:t>
      </w:r>
      <w:r>
        <w:rPr>
          <w:szCs w:val="21"/>
        </w:rPr>
        <w:t xml:space="preserve"> </w:t>
      </w:r>
      <w:r>
        <w:rPr>
          <w:szCs w:val="21"/>
        </w:rPr>
        <w:t>任何单位和个人不得危害发电设施、变电设施和电力线路设施及其有关辅助设施。</w:t>
      </w:r>
      <w:r>
        <w:rPr>
          <w:szCs w:val="21"/>
        </w:rPr>
        <w:t xml:space="preserve"> </w:t>
      </w:r>
    </w:p>
    <w:p w14:paraId="30AB23E8" w14:textId="77777777" w:rsidR="00182CBE" w:rsidRDefault="00902A86">
      <w:pPr>
        <w:ind w:firstLineChars="200" w:firstLine="420"/>
        <w:rPr>
          <w:szCs w:val="21"/>
        </w:rPr>
      </w:pPr>
      <w:r>
        <w:rPr>
          <w:szCs w:val="21"/>
        </w:rPr>
        <w:t>在电力设施周围进行爆破及其他可能危及电力设施安全的作业的，应当按照国务院有关电力设施保护的规定，经批准并采取确保电力设施安全的措施后，方可进行作业。</w:t>
      </w:r>
      <w:r>
        <w:rPr>
          <w:szCs w:val="21"/>
        </w:rPr>
        <w:t xml:space="preserve"> </w:t>
      </w:r>
    </w:p>
    <w:p w14:paraId="308D4D54" w14:textId="77777777" w:rsidR="00182CBE" w:rsidRDefault="00902A86">
      <w:pPr>
        <w:ind w:firstLineChars="200" w:firstLine="420"/>
        <w:rPr>
          <w:szCs w:val="21"/>
        </w:rPr>
      </w:pPr>
      <w:r>
        <w:rPr>
          <w:szCs w:val="21"/>
        </w:rPr>
        <w:t>第五十三条</w:t>
      </w:r>
      <w:r>
        <w:rPr>
          <w:szCs w:val="21"/>
        </w:rPr>
        <w:t xml:space="preserve"> </w:t>
      </w:r>
      <w:r>
        <w:rPr>
          <w:szCs w:val="21"/>
        </w:rPr>
        <w:t>电力管理部门应当按照国务院有关电力设施保护的规定，对电力设施保护区设立标志。</w:t>
      </w:r>
      <w:r>
        <w:rPr>
          <w:szCs w:val="21"/>
        </w:rPr>
        <w:t xml:space="preserve"> </w:t>
      </w:r>
    </w:p>
    <w:p w14:paraId="37DC6562" w14:textId="77777777" w:rsidR="00182CBE" w:rsidRDefault="00902A86">
      <w:pPr>
        <w:ind w:firstLineChars="200" w:firstLine="420"/>
        <w:rPr>
          <w:szCs w:val="21"/>
        </w:rPr>
      </w:pPr>
      <w:r>
        <w:rPr>
          <w:szCs w:val="21"/>
        </w:rPr>
        <w:t>任何单位和个人不得在依法划定的电力设施保护区内修建可能危及电力设施安全的建筑物、构筑物，不得种植可能危及电力设施安全的植物，不得堆放可能危及电力设施安全的物品。</w:t>
      </w:r>
      <w:r>
        <w:rPr>
          <w:szCs w:val="21"/>
        </w:rPr>
        <w:t xml:space="preserve"> </w:t>
      </w:r>
    </w:p>
    <w:p w14:paraId="1D2A4096" w14:textId="77777777" w:rsidR="00182CBE" w:rsidRDefault="00902A86">
      <w:pPr>
        <w:ind w:firstLineChars="200" w:firstLine="420"/>
        <w:rPr>
          <w:szCs w:val="21"/>
        </w:rPr>
      </w:pPr>
      <w:r>
        <w:rPr>
          <w:szCs w:val="21"/>
        </w:rPr>
        <w:t>在依法划定电力设施保护区前已经种植的植物妨碍电力设施安全的，应当修剪或者砍伐。</w:t>
      </w:r>
      <w:r>
        <w:rPr>
          <w:szCs w:val="21"/>
        </w:rPr>
        <w:t xml:space="preserve"> </w:t>
      </w:r>
    </w:p>
    <w:p w14:paraId="78FC881D" w14:textId="77777777" w:rsidR="00182CBE" w:rsidRDefault="00902A86">
      <w:pPr>
        <w:ind w:firstLineChars="200" w:firstLine="420"/>
        <w:rPr>
          <w:szCs w:val="21"/>
        </w:rPr>
      </w:pPr>
      <w:r>
        <w:rPr>
          <w:szCs w:val="21"/>
        </w:rPr>
        <w:t>第五十四条</w:t>
      </w:r>
      <w:r>
        <w:rPr>
          <w:szCs w:val="21"/>
        </w:rPr>
        <w:t xml:space="preserve"> </w:t>
      </w:r>
      <w:r>
        <w:rPr>
          <w:szCs w:val="21"/>
        </w:rPr>
        <w:t>任何单位和个人需要在依法划定的电力设施保护区内进行可能危及电力设施安全的作业时，应当经电力管理部门批准并采取安全措施后，方可进行作业。</w:t>
      </w:r>
      <w:r>
        <w:rPr>
          <w:szCs w:val="21"/>
        </w:rPr>
        <w:t xml:space="preserve"> </w:t>
      </w:r>
    </w:p>
    <w:p w14:paraId="0AFEC7A2" w14:textId="77777777" w:rsidR="00182CBE" w:rsidRDefault="00902A86">
      <w:pPr>
        <w:ind w:firstLineChars="200" w:firstLine="420"/>
        <w:rPr>
          <w:szCs w:val="21"/>
        </w:rPr>
      </w:pPr>
      <w:r>
        <w:rPr>
          <w:szCs w:val="21"/>
        </w:rPr>
        <w:t>第五十五条</w:t>
      </w:r>
      <w:r>
        <w:rPr>
          <w:szCs w:val="21"/>
        </w:rPr>
        <w:t xml:space="preserve"> </w:t>
      </w:r>
      <w:r>
        <w:rPr>
          <w:szCs w:val="21"/>
        </w:rPr>
        <w:t>电力设施与公用工程、绿化工程和其他工程在新建、改建或者扩建中相互妨碍时，有关单位应当按照国家有关规定协商，达成协议后方可施工。</w:t>
      </w:r>
      <w:r>
        <w:rPr>
          <w:szCs w:val="21"/>
        </w:rPr>
        <w:t xml:space="preserve"> </w:t>
      </w:r>
    </w:p>
    <w:p w14:paraId="6B3D5882" w14:textId="77777777" w:rsidR="00182CBE" w:rsidRDefault="00902A86">
      <w:pPr>
        <w:jc w:val="center"/>
        <w:rPr>
          <w:b/>
          <w:szCs w:val="21"/>
        </w:rPr>
      </w:pPr>
      <w:r>
        <w:rPr>
          <w:b/>
          <w:szCs w:val="21"/>
        </w:rPr>
        <w:t>第八章</w:t>
      </w:r>
      <w:r>
        <w:rPr>
          <w:b/>
          <w:szCs w:val="21"/>
        </w:rPr>
        <w:t xml:space="preserve"> </w:t>
      </w:r>
      <w:r>
        <w:rPr>
          <w:b/>
          <w:szCs w:val="21"/>
        </w:rPr>
        <w:t>监督检查</w:t>
      </w:r>
      <w:r>
        <w:rPr>
          <w:b/>
          <w:szCs w:val="21"/>
        </w:rPr>
        <w:t xml:space="preserve"> </w:t>
      </w:r>
    </w:p>
    <w:p w14:paraId="2B795815" w14:textId="77777777" w:rsidR="00182CBE" w:rsidRDefault="00902A86">
      <w:pPr>
        <w:ind w:firstLineChars="200" w:firstLine="420"/>
        <w:rPr>
          <w:szCs w:val="21"/>
        </w:rPr>
      </w:pPr>
      <w:r>
        <w:rPr>
          <w:szCs w:val="21"/>
        </w:rPr>
        <w:t>第五十六条</w:t>
      </w:r>
      <w:r>
        <w:rPr>
          <w:szCs w:val="21"/>
        </w:rPr>
        <w:t xml:space="preserve"> </w:t>
      </w:r>
      <w:r>
        <w:rPr>
          <w:szCs w:val="21"/>
        </w:rPr>
        <w:t>电力管理部门依法对电力企业和用户执行电力法律、行政法规的情况进行监督检查。</w:t>
      </w:r>
      <w:r>
        <w:rPr>
          <w:szCs w:val="21"/>
        </w:rPr>
        <w:t xml:space="preserve"> </w:t>
      </w:r>
    </w:p>
    <w:p w14:paraId="6934E3FC" w14:textId="77777777" w:rsidR="00182CBE" w:rsidRDefault="00902A86">
      <w:pPr>
        <w:ind w:firstLineChars="200" w:firstLine="420"/>
        <w:rPr>
          <w:szCs w:val="21"/>
        </w:rPr>
      </w:pPr>
      <w:r>
        <w:rPr>
          <w:szCs w:val="21"/>
        </w:rPr>
        <w:t>第五十七条</w:t>
      </w:r>
      <w:r>
        <w:rPr>
          <w:szCs w:val="21"/>
        </w:rPr>
        <w:t xml:space="preserve"> </w:t>
      </w:r>
      <w:r>
        <w:rPr>
          <w:szCs w:val="21"/>
        </w:rPr>
        <w:t>电力管理部门根据工作需要，可以配备电力监督检查人员。电力监督检查人员应当公正廉洁，秉公执法，熟悉电力法律、法规，掌握有关电力专业技术。</w:t>
      </w:r>
      <w:r>
        <w:rPr>
          <w:szCs w:val="21"/>
        </w:rPr>
        <w:t xml:space="preserve"> </w:t>
      </w:r>
    </w:p>
    <w:p w14:paraId="2D1B29E4" w14:textId="77777777" w:rsidR="00182CBE" w:rsidRDefault="00902A86">
      <w:pPr>
        <w:ind w:firstLineChars="200" w:firstLine="420"/>
        <w:rPr>
          <w:szCs w:val="21"/>
        </w:rPr>
      </w:pPr>
      <w:r>
        <w:rPr>
          <w:szCs w:val="21"/>
        </w:rPr>
        <w:t>第五十八条</w:t>
      </w:r>
      <w:r>
        <w:rPr>
          <w:szCs w:val="21"/>
        </w:rPr>
        <w:t xml:space="preserve"> </w:t>
      </w:r>
      <w:r>
        <w:rPr>
          <w:szCs w:val="21"/>
        </w:rPr>
        <w:t>电力监督检查人员进行监督检查时，有权向电力企业或者用户了解有关执行电力法律、行政法规的情况，查阅有关资料，并有权进入现场进行检查。</w:t>
      </w:r>
      <w:r>
        <w:rPr>
          <w:szCs w:val="21"/>
        </w:rPr>
        <w:t xml:space="preserve"> </w:t>
      </w:r>
    </w:p>
    <w:p w14:paraId="0622E686" w14:textId="77777777" w:rsidR="00182CBE" w:rsidRDefault="00902A86">
      <w:pPr>
        <w:ind w:firstLineChars="200" w:firstLine="420"/>
        <w:rPr>
          <w:szCs w:val="21"/>
        </w:rPr>
      </w:pPr>
      <w:r>
        <w:rPr>
          <w:szCs w:val="21"/>
        </w:rPr>
        <w:t>电力企业和用户对执行监督检查任务的电力监督检查人员应当提供方便。</w:t>
      </w:r>
      <w:r>
        <w:rPr>
          <w:szCs w:val="21"/>
        </w:rPr>
        <w:t xml:space="preserve"> </w:t>
      </w:r>
    </w:p>
    <w:p w14:paraId="03F25C3B" w14:textId="77777777" w:rsidR="00182CBE" w:rsidRDefault="00902A86">
      <w:pPr>
        <w:ind w:firstLineChars="200" w:firstLine="420"/>
        <w:rPr>
          <w:szCs w:val="21"/>
        </w:rPr>
      </w:pPr>
      <w:r>
        <w:rPr>
          <w:szCs w:val="21"/>
        </w:rPr>
        <w:t>电力监督检查人员进行监督检查时，应当出示证件。</w:t>
      </w:r>
      <w:r>
        <w:rPr>
          <w:szCs w:val="21"/>
        </w:rPr>
        <w:t xml:space="preserve"> </w:t>
      </w:r>
    </w:p>
    <w:p w14:paraId="03C8E3BB" w14:textId="77777777" w:rsidR="00182CBE" w:rsidRDefault="00902A86">
      <w:pPr>
        <w:jc w:val="center"/>
        <w:rPr>
          <w:b/>
          <w:szCs w:val="21"/>
        </w:rPr>
      </w:pPr>
      <w:r>
        <w:rPr>
          <w:b/>
          <w:szCs w:val="21"/>
        </w:rPr>
        <w:t>第九章</w:t>
      </w:r>
      <w:r>
        <w:rPr>
          <w:b/>
          <w:szCs w:val="21"/>
        </w:rPr>
        <w:t xml:space="preserve"> </w:t>
      </w:r>
      <w:r>
        <w:rPr>
          <w:b/>
          <w:szCs w:val="21"/>
        </w:rPr>
        <w:t>法律责任</w:t>
      </w:r>
      <w:r>
        <w:rPr>
          <w:b/>
          <w:szCs w:val="21"/>
        </w:rPr>
        <w:t xml:space="preserve"> </w:t>
      </w:r>
    </w:p>
    <w:p w14:paraId="4CD53B6C" w14:textId="77777777" w:rsidR="00182CBE" w:rsidRDefault="00902A86">
      <w:pPr>
        <w:ind w:firstLineChars="200" w:firstLine="420"/>
        <w:rPr>
          <w:szCs w:val="21"/>
        </w:rPr>
      </w:pPr>
      <w:r>
        <w:rPr>
          <w:szCs w:val="21"/>
        </w:rPr>
        <w:t>第五十九条</w:t>
      </w:r>
      <w:r>
        <w:rPr>
          <w:szCs w:val="21"/>
        </w:rPr>
        <w:t xml:space="preserve"> </w:t>
      </w:r>
      <w:r>
        <w:rPr>
          <w:szCs w:val="21"/>
        </w:rPr>
        <w:t>电力企业或者用户违反供用电合同，给对方造成损失的，应当依法承担赔偿责任。</w:t>
      </w:r>
      <w:r>
        <w:rPr>
          <w:szCs w:val="21"/>
        </w:rPr>
        <w:t xml:space="preserve"> </w:t>
      </w:r>
    </w:p>
    <w:p w14:paraId="2B558ACF" w14:textId="77777777" w:rsidR="00182CBE" w:rsidRDefault="00902A86">
      <w:pPr>
        <w:ind w:firstLineChars="200" w:firstLine="420"/>
        <w:rPr>
          <w:szCs w:val="21"/>
        </w:rPr>
      </w:pPr>
      <w:r>
        <w:rPr>
          <w:szCs w:val="21"/>
        </w:rPr>
        <w:t>电力企业违反本法第二十八条、第二十九条第一款的规定，未保证供电质量或者未事先通知用户中断供电，给用户造成损失的，应当依法承担赔偿责任。</w:t>
      </w:r>
      <w:r>
        <w:rPr>
          <w:szCs w:val="21"/>
        </w:rPr>
        <w:t xml:space="preserve"> </w:t>
      </w:r>
    </w:p>
    <w:p w14:paraId="0BBAE23F" w14:textId="77777777" w:rsidR="00182CBE" w:rsidRDefault="00902A86">
      <w:pPr>
        <w:ind w:firstLineChars="200" w:firstLine="420"/>
        <w:rPr>
          <w:szCs w:val="21"/>
        </w:rPr>
      </w:pPr>
      <w:r>
        <w:rPr>
          <w:szCs w:val="21"/>
        </w:rPr>
        <w:t>第六十条</w:t>
      </w:r>
      <w:r>
        <w:rPr>
          <w:szCs w:val="21"/>
        </w:rPr>
        <w:t xml:space="preserve"> </w:t>
      </w:r>
      <w:r>
        <w:rPr>
          <w:szCs w:val="21"/>
        </w:rPr>
        <w:t>因电力运行事故给用户或者第三人造成损害的，电力企业应当依法承担赔偿责任。</w:t>
      </w:r>
      <w:r>
        <w:rPr>
          <w:szCs w:val="21"/>
        </w:rPr>
        <w:t xml:space="preserve"> </w:t>
      </w:r>
    </w:p>
    <w:p w14:paraId="1B864376" w14:textId="77777777" w:rsidR="00182CBE" w:rsidRDefault="00902A86">
      <w:pPr>
        <w:ind w:firstLineChars="200" w:firstLine="420"/>
        <w:rPr>
          <w:szCs w:val="21"/>
        </w:rPr>
      </w:pPr>
      <w:r>
        <w:rPr>
          <w:szCs w:val="21"/>
        </w:rPr>
        <w:t>电力运行事故由下列原因之一造成的，电力企业不承担赔偿责任：</w:t>
      </w:r>
      <w:r>
        <w:rPr>
          <w:szCs w:val="21"/>
        </w:rPr>
        <w:t xml:space="preserve"> </w:t>
      </w:r>
    </w:p>
    <w:p w14:paraId="08D6BEAB" w14:textId="77777777" w:rsidR="00182CBE" w:rsidRDefault="00902A86">
      <w:pPr>
        <w:ind w:firstLineChars="200" w:firstLine="420"/>
        <w:rPr>
          <w:szCs w:val="21"/>
        </w:rPr>
      </w:pPr>
      <w:r>
        <w:rPr>
          <w:szCs w:val="21"/>
        </w:rPr>
        <w:t>（一）不可抗力；</w:t>
      </w:r>
      <w:r>
        <w:rPr>
          <w:szCs w:val="21"/>
        </w:rPr>
        <w:t xml:space="preserve"> </w:t>
      </w:r>
    </w:p>
    <w:p w14:paraId="315D4D76" w14:textId="77777777" w:rsidR="00182CBE" w:rsidRDefault="00902A86">
      <w:pPr>
        <w:ind w:firstLineChars="200" w:firstLine="420"/>
        <w:rPr>
          <w:szCs w:val="21"/>
        </w:rPr>
      </w:pPr>
      <w:r>
        <w:rPr>
          <w:szCs w:val="21"/>
        </w:rPr>
        <w:t>（二）用户自身的过错。</w:t>
      </w:r>
      <w:r>
        <w:rPr>
          <w:szCs w:val="21"/>
        </w:rPr>
        <w:t xml:space="preserve"> </w:t>
      </w:r>
    </w:p>
    <w:p w14:paraId="63716934" w14:textId="77777777" w:rsidR="00182CBE" w:rsidRDefault="00902A86">
      <w:pPr>
        <w:ind w:firstLineChars="200" w:firstLine="420"/>
        <w:rPr>
          <w:szCs w:val="21"/>
        </w:rPr>
      </w:pPr>
      <w:r>
        <w:rPr>
          <w:szCs w:val="21"/>
        </w:rPr>
        <w:t>因用户或者第三人的过错给电力企业或者其他用户造成损害的，该用户或者第三人应当依法承担赔偿责任。</w:t>
      </w:r>
      <w:r>
        <w:rPr>
          <w:szCs w:val="21"/>
        </w:rPr>
        <w:t xml:space="preserve"> </w:t>
      </w:r>
    </w:p>
    <w:p w14:paraId="10DDD8B8" w14:textId="77777777" w:rsidR="00182CBE" w:rsidRDefault="00902A86">
      <w:pPr>
        <w:ind w:firstLineChars="200" w:firstLine="420"/>
        <w:rPr>
          <w:szCs w:val="21"/>
        </w:rPr>
      </w:pPr>
      <w:r>
        <w:rPr>
          <w:szCs w:val="21"/>
        </w:rPr>
        <w:t>第六十一条</w:t>
      </w:r>
      <w:r>
        <w:rPr>
          <w:szCs w:val="21"/>
        </w:rPr>
        <w:t xml:space="preserve"> </w:t>
      </w:r>
      <w:r>
        <w:rPr>
          <w:szCs w:val="21"/>
        </w:rPr>
        <w:t>违反本法第十一条第二款的规定，非法占用变电设施用地、输电线路走廊或者电缆通道的，由县级以上地方人民政府责令限期改正；逾期不改正的，强制清除障碍。</w:t>
      </w:r>
      <w:r>
        <w:rPr>
          <w:szCs w:val="21"/>
        </w:rPr>
        <w:t xml:space="preserve"> </w:t>
      </w:r>
    </w:p>
    <w:p w14:paraId="29CFC2BE" w14:textId="77777777" w:rsidR="00182CBE" w:rsidRDefault="00902A86">
      <w:pPr>
        <w:ind w:firstLineChars="200" w:firstLine="420"/>
        <w:rPr>
          <w:szCs w:val="21"/>
        </w:rPr>
      </w:pPr>
      <w:r>
        <w:rPr>
          <w:szCs w:val="21"/>
        </w:rPr>
        <w:t>第六十二条</w:t>
      </w:r>
      <w:r>
        <w:rPr>
          <w:szCs w:val="21"/>
        </w:rPr>
        <w:t xml:space="preserve"> </w:t>
      </w:r>
      <w:r>
        <w:rPr>
          <w:szCs w:val="21"/>
        </w:rPr>
        <w:t>违反本法第十四条规定，电力建设项目不符合电力发展规划、产业政策的，由电力管理部门责令停止建设。</w:t>
      </w:r>
      <w:r>
        <w:rPr>
          <w:szCs w:val="21"/>
        </w:rPr>
        <w:t xml:space="preserve"> </w:t>
      </w:r>
    </w:p>
    <w:p w14:paraId="226EB9D5" w14:textId="77777777" w:rsidR="00182CBE" w:rsidRDefault="00902A86">
      <w:pPr>
        <w:ind w:firstLineChars="200" w:firstLine="420"/>
        <w:rPr>
          <w:szCs w:val="21"/>
        </w:rPr>
      </w:pPr>
      <w:r>
        <w:rPr>
          <w:szCs w:val="21"/>
        </w:rPr>
        <w:t>违反本法第十四条规定，电力建设项目使用国家明令淘汰的电力设备和技术的，由电力管理部门责令停止使用，没收国家明令淘汰的电力设备，并处五万元以下的罚款。</w:t>
      </w:r>
      <w:r>
        <w:rPr>
          <w:szCs w:val="21"/>
        </w:rPr>
        <w:t xml:space="preserve"> </w:t>
      </w:r>
    </w:p>
    <w:p w14:paraId="0CDBECCF" w14:textId="77777777" w:rsidR="00182CBE" w:rsidRDefault="00902A86">
      <w:pPr>
        <w:ind w:firstLineChars="200" w:firstLine="420"/>
        <w:rPr>
          <w:szCs w:val="21"/>
        </w:rPr>
      </w:pPr>
      <w:r>
        <w:rPr>
          <w:szCs w:val="21"/>
        </w:rPr>
        <w:t>第六十三条</w:t>
      </w:r>
      <w:r>
        <w:rPr>
          <w:szCs w:val="21"/>
        </w:rPr>
        <w:t xml:space="preserve"> </w:t>
      </w:r>
      <w:r>
        <w:rPr>
          <w:szCs w:val="21"/>
        </w:rPr>
        <w:t>违反本法第二十五条规定，未经许可，从事供电或者变更供电营业区的，由电力管理部门责令改正，没收违法所得，可以并处违法所得五倍以下的罚款。</w:t>
      </w:r>
      <w:r>
        <w:rPr>
          <w:szCs w:val="21"/>
        </w:rPr>
        <w:t xml:space="preserve"> </w:t>
      </w:r>
    </w:p>
    <w:p w14:paraId="6C187F2A" w14:textId="77777777" w:rsidR="00182CBE" w:rsidRDefault="00902A86">
      <w:pPr>
        <w:ind w:firstLineChars="200" w:firstLine="420"/>
        <w:rPr>
          <w:szCs w:val="21"/>
        </w:rPr>
      </w:pPr>
      <w:r>
        <w:rPr>
          <w:szCs w:val="21"/>
        </w:rPr>
        <w:t>第六十四条</w:t>
      </w:r>
      <w:r>
        <w:rPr>
          <w:szCs w:val="21"/>
        </w:rPr>
        <w:t xml:space="preserve"> </w:t>
      </w:r>
      <w:r>
        <w:rPr>
          <w:szCs w:val="21"/>
        </w:rPr>
        <w:t>违反本法第二十六条、第二十九条规定，拒绝供电或者中断供电的，由电力管理部门责令改正，给予警告；情节严重的，对有关主管人员和直接责任人员给予行政处分。</w:t>
      </w:r>
      <w:r>
        <w:rPr>
          <w:szCs w:val="21"/>
        </w:rPr>
        <w:t xml:space="preserve"> </w:t>
      </w:r>
    </w:p>
    <w:p w14:paraId="02D3506B" w14:textId="77777777" w:rsidR="00182CBE" w:rsidRDefault="00902A86">
      <w:pPr>
        <w:ind w:firstLineChars="200" w:firstLine="420"/>
        <w:rPr>
          <w:szCs w:val="21"/>
        </w:rPr>
      </w:pPr>
      <w:r>
        <w:rPr>
          <w:szCs w:val="21"/>
        </w:rPr>
        <w:t>第六十五条</w:t>
      </w:r>
      <w:r>
        <w:rPr>
          <w:szCs w:val="21"/>
        </w:rPr>
        <w:t xml:space="preserve"> </w:t>
      </w:r>
      <w:r>
        <w:rPr>
          <w:szCs w:val="21"/>
        </w:rPr>
        <w:t>违反本法第三十二条规定，危害供电、用电安全或者扰乱供电、用电秩序的，由电力管理部门责令改正，给予警告；情节严重或者拒绝改正的，可以中止供电，可以并处五万元以下的罚款。</w:t>
      </w:r>
      <w:r>
        <w:rPr>
          <w:szCs w:val="21"/>
        </w:rPr>
        <w:t xml:space="preserve"> </w:t>
      </w:r>
    </w:p>
    <w:p w14:paraId="7FC0CA8C" w14:textId="77777777" w:rsidR="00182CBE" w:rsidRDefault="00902A86">
      <w:pPr>
        <w:ind w:firstLineChars="200" w:firstLine="420"/>
        <w:rPr>
          <w:szCs w:val="21"/>
        </w:rPr>
      </w:pPr>
      <w:r>
        <w:rPr>
          <w:szCs w:val="21"/>
        </w:rPr>
        <w:t>第六十六条</w:t>
      </w:r>
      <w:r>
        <w:rPr>
          <w:szCs w:val="21"/>
        </w:rPr>
        <w:t xml:space="preserve"> </w:t>
      </w:r>
      <w:r>
        <w:rPr>
          <w:szCs w:val="21"/>
        </w:rPr>
        <w:t>违反本法第三十三条、第四十三条、第四十四条规定，未按照国家核准的电价和用电计量装置的记录向用户计收电费、超越权限制定电价或者在电费中加收其他费用的，由物价行政主管部门给予警告，责令返还违法收取的费用，可以并处违法收取费用五倍以下的罚款；情节严重的，对有关主管人员和直接责任人员给予行政处分。</w:t>
      </w:r>
      <w:r>
        <w:rPr>
          <w:szCs w:val="21"/>
        </w:rPr>
        <w:t xml:space="preserve"> </w:t>
      </w:r>
    </w:p>
    <w:p w14:paraId="2227471D" w14:textId="77777777" w:rsidR="00182CBE" w:rsidRDefault="00902A86">
      <w:pPr>
        <w:ind w:firstLineChars="200" w:firstLine="420"/>
        <w:rPr>
          <w:szCs w:val="21"/>
        </w:rPr>
      </w:pPr>
      <w:r>
        <w:rPr>
          <w:szCs w:val="21"/>
        </w:rPr>
        <w:t>第六十七条</w:t>
      </w:r>
      <w:r>
        <w:rPr>
          <w:szCs w:val="21"/>
        </w:rPr>
        <w:t xml:space="preserve"> </w:t>
      </w:r>
      <w:r>
        <w:rPr>
          <w:szCs w:val="21"/>
        </w:rPr>
        <w:t>违反本法第四十九条第二款规定，减少农业和农村用电指标的，由电力管理部门责令改正；情节严重的，对有关主管人员和直接责任人员给予行政处分；造成损失的，责令赔偿损失。</w:t>
      </w:r>
      <w:r>
        <w:rPr>
          <w:szCs w:val="21"/>
        </w:rPr>
        <w:t xml:space="preserve"> </w:t>
      </w:r>
    </w:p>
    <w:p w14:paraId="57DFDD74" w14:textId="77777777" w:rsidR="00182CBE" w:rsidRDefault="00902A86">
      <w:pPr>
        <w:ind w:firstLineChars="200" w:firstLine="420"/>
        <w:rPr>
          <w:szCs w:val="21"/>
        </w:rPr>
      </w:pPr>
      <w:r>
        <w:rPr>
          <w:szCs w:val="21"/>
        </w:rPr>
        <w:t>第六十八条</w:t>
      </w:r>
      <w:r>
        <w:rPr>
          <w:szCs w:val="21"/>
        </w:rPr>
        <w:t xml:space="preserve"> </w:t>
      </w:r>
      <w:r>
        <w:rPr>
          <w:szCs w:val="21"/>
        </w:rPr>
        <w:t>违反本法第五十二条第二款和第五十四条规定，未经批准或者未采取安全措施在电力设施周围或者在依法划定的电力设施保护区内进行作业，危及电力设施安全的，由电力管理部门责令停止作业、恢复原状并赔偿损失。</w:t>
      </w:r>
      <w:r>
        <w:rPr>
          <w:szCs w:val="21"/>
        </w:rPr>
        <w:t xml:space="preserve"> </w:t>
      </w:r>
    </w:p>
    <w:p w14:paraId="423F94A4" w14:textId="77777777" w:rsidR="00182CBE" w:rsidRDefault="00902A86">
      <w:pPr>
        <w:ind w:firstLineChars="200" w:firstLine="420"/>
        <w:rPr>
          <w:szCs w:val="21"/>
        </w:rPr>
      </w:pPr>
      <w:r>
        <w:rPr>
          <w:szCs w:val="21"/>
        </w:rPr>
        <w:t>第六十九条</w:t>
      </w:r>
      <w:r>
        <w:rPr>
          <w:szCs w:val="21"/>
        </w:rPr>
        <w:t xml:space="preserve"> </w:t>
      </w:r>
      <w:r>
        <w:rPr>
          <w:szCs w:val="21"/>
        </w:rPr>
        <w:t>违反本法第五十三条规定，在依法划定的电力设施保护区内修建建筑物、构筑物或者种植植物、堆放物品，危及电力设施安全的，由当地人民政府责令强制拆除、砍伐或者清除。</w:t>
      </w:r>
      <w:r>
        <w:rPr>
          <w:szCs w:val="21"/>
        </w:rPr>
        <w:t xml:space="preserve"> </w:t>
      </w:r>
    </w:p>
    <w:p w14:paraId="1C3627D4" w14:textId="77777777" w:rsidR="00182CBE" w:rsidRDefault="00902A86">
      <w:pPr>
        <w:ind w:firstLineChars="200" w:firstLine="420"/>
        <w:rPr>
          <w:szCs w:val="21"/>
        </w:rPr>
      </w:pPr>
      <w:r>
        <w:rPr>
          <w:szCs w:val="21"/>
        </w:rPr>
        <w:t>第七十条</w:t>
      </w:r>
      <w:r>
        <w:rPr>
          <w:szCs w:val="21"/>
        </w:rPr>
        <w:t xml:space="preserve"> </w:t>
      </w:r>
      <w:r>
        <w:rPr>
          <w:szCs w:val="21"/>
        </w:rPr>
        <w:t>有下列行为之一，应当给予治安管理处罚的，由公安机关依照治安管理处罚法的有关规定予以处罚；构成犯罪的，依法追究刑事责任：</w:t>
      </w:r>
      <w:r>
        <w:rPr>
          <w:szCs w:val="21"/>
        </w:rPr>
        <w:t xml:space="preserve"> </w:t>
      </w:r>
    </w:p>
    <w:p w14:paraId="64A2B818" w14:textId="77777777" w:rsidR="00182CBE" w:rsidRDefault="00902A86">
      <w:pPr>
        <w:ind w:firstLineChars="200" w:firstLine="420"/>
        <w:rPr>
          <w:szCs w:val="21"/>
        </w:rPr>
      </w:pPr>
      <w:r>
        <w:rPr>
          <w:szCs w:val="21"/>
        </w:rPr>
        <w:t>（一）阻碍电力建设或者电力设施抢修，致使电力建设或者电力设施抢修不能正常进行的；</w:t>
      </w:r>
      <w:r>
        <w:rPr>
          <w:szCs w:val="21"/>
        </w:rPr>
        <w:t xml:space="preserve"> </w:t>
      </w:r>
    </w:p>
    <w:p w14:paraId="517D66E1" w14:textId="77777777" w:rsidR="00182CBE" w:rsidRDefault="00902A86">
      <w:pPr>
        <w:ind w:firstLineChars="200" w:firstLine="420"/>
        <w:rPr>
          <w:szCs w:val="21"/>
        </w:rPr>
      </w:pPr>
      <w:r>
        <w:rPr>
          <w:szCs w:val="21"/>
        </w:rPr>
        <w:t>（二）扰乱电力生产企业、变电所、电力调度机构和供电企业的秩序，致使生产、工作和营业不能正常进行的；</w:t>
      </w:r>
      <w:r>
        <w:rPr>
          <w:szCs w:val="21"/>
        </w:rPr>
        <w:t xml:space="preserve"> </w:t>
      </w:r>
    </w:p>
    <w:p w14:paraId="52E0B0BC" w14:textId="77777777" w:rsidR="00182CBE" w:rsidRDefault="00902A86">
      <w:pPr>
        <w:ind w:firstLineChars="200" w:firstLine="420"/>
        <w:rPr>
          <w:szCs w:val="21"/>
        </w:rPr>
      </w:pPr>
      <w:r>
        <w:rPr>
          <w:szCs w:val="21"/>
        </w:rPr>
        <w:t>（三）殴打、公然侮辱履行职务的查电人员或者抄表收费人员的；</w:t>
      </w:r>
      <w:r>
        <w:rPr>
          <w:szCs w:val="21"/>
        </w:rPr>
        <w:t xml:space="preserve"> </w:t>
      </w:r>
    </w:p>
    <w:p w14:paraId="10E904D3" w14:textId="77777777" w:rsidR="00182CBE" w:rsidRDefault="00902A86">
      <w:pPr>
        <w:ind w:firstLineChars="200" w:firstLine="420"/>
        <w:rPr>
          <w:szCs w:val="21"/>
        </w:rPr>
      </w:pPr>
      <w:r>
        <w:rPr>
          <w:szCs w:val="21"/>
        </w:rPr>
        <w:t>（四）拒绝、阻碍电力监督检查人员依法执行职务的。</w:t>
      </w:r>
      <w:r>
        <w:rPr>
          <w:szCs w:val="21"/>
        </w:rPr>
        <w:t xml:space="preserve"> </w:t>
      </w:r>
    </w:p>
    <w:p w14:paraId="566AD50A" w14:textId="77777777" w:rsidR="00182CBE" w:rsidRDefault="00902A86">
      <w:pPr>
        <w:ind w:firstLineChars="200" w:firstLine="420"/>
        <w:rPr>
          <w:szCs w:val="21"/>
        </w:rPr>
      </w:pPr>
      <w:r>
        <w:rPr>
          <w:szCs w:val="21"/>
        </w:rPr>
        <w:t>第七十一条</w:t>
      </w:r>
      <w:r>
        <w:rPr>
          <w:szCs w:val="21"/>
        </w:rPr>
        <w:t xml:space="preserve"> </w:t>
      </w:r>
      <w:r>
        <w:rPr>
          <w:szCs w:val="21"/>
        </w:rPr>
        <w:t>盗窃电能的，由电力管理部门责令停止违法行为，追缴电费并处应交电费五倍以下的罚款；构成犯罪的，依照刑法有关规定追究刑事责任。</w:t>
      </w:r>
      <w:r>
        <w:rPr>
          <w:szCs w:val="21"/>
        </w:rPr>
        <w:t xml:space="preserve"> </w:t>
      </w:r>
    </w:p>
    <w:p w14:paraId="5B7BB7EC" w14:textId="77777777" w:rsidR="00182CBE" w:rsidRDefault="00902A86">
      <w:pPr>
        <w:ind w:firstLineChars="200" w:firstLine="420"/>
        <w:rPr>
          <w:szCs w:val="21"/>
        </w:rPr>
      </w:pPr>
      <w:r>
        <w:rPr>
          <w:szCs w:val="21"/>
        </w:rPr>
        <w:t>第七十二条</w:t>
      </w:r>
      <w:r>
        <w:rPr>
          <w:szCs w:val="21"/>
        </w:rPr>
        <w:t xml:space="preserve"> </w:t>
      </w:r>
      <w:r>
        <w:rPr>
          <w:szCs w:val="21"/>
        </w:rPr>
        <w:t>盗窃电力设施或者以其他方法破坏电力设施，危害公共安全的，依照刑法有关规定追究刑事责任。</w:t>
      </w:r>
      <w:r>
        <w:rPr>
          <w:szCs w:val="21"/>
        </w:rPr>
        <w:t xml:space="preserve"> </w:t>
      </w:r>
    </w:p>
    <w:p w14:paraId="344BCA07" w14:textId="77777777" w:rsidR="00182CBE" w:rsidRDefault="00902A86">
      <w:pPr>
        <w:ind w:firstLineChars="200" w:firstLine="420"/>
        <w:rPr>
          <w:szCs w:val="21"/>
        </w:rPr>
      </w:pPr>
      <w:r>
        <w:rPr>
          <w:szCs w:val="21"/>
        </w:rPr>
        <w:t>第七十三条</w:t>
      </w:r>
      <w:r>
        <w:rPr>
          <w:szCs w:val="21"/>
        </w:rPr>
        <w:t xml:space="preserve"> </w:t>
      </w:r>
      <w:r>
        <w:rPr>
          <w:szCs w:val="21"/>
        </w:rPr>
        <w:t>电力管理部门的工作人员滥用职权、玩忽职守、徇私舞弊，构成犯罪的，依法追究刑事责任；尚不构成犯罪的，依法给予行政处分。</w:t>
      </w:r>
      <w:r>
        <w:rPr>
          <w:szCs w:val="21"/>
        </w:rPr>
        <w:t xml:space="preserve"> </w:t>
      </w:r>
    </w:p>
    <w:p w14:paraId="5A923A98" w14:textId="77777777" w:rsidR="00182CBE" w:rsidRDefault="00902A86">
      <w:pPr>
        <w:ind w:firstLineChars="200" w:firstLine="420"/>
        <w:rPr>
          <w:szCs w:val="21"/>
        </w:rPr>
      </w:pPr>
      <w:r>
        <w:rPr>
          <w:szCs w:val="21"/>
        </w:rPr>
        <w:t>第七十四条</w:t>
      </w:r>
      <w:r>
        <w:rPr>
          <w:szCs w:val="21"/>
        </w:rPr>
        <w:t xml:space="preserve"> </w:t>
      </w:r>
      <w:r>
        <w:rPr>
          <w:szCs w:val="21"/>
        </w:rPr>
        <w:t>电力企业职工违反规章制度、违章调度或者不服从调度指令，造成重大事故的，依照刑法有关规定追究刑事责任。</w:t>
      </w:r>
      <w:r>
        <w:rPr>
          <w:szCs w:val="21"/>
        </w:rPr>
        <w:t xml:space="preserve"> </w:t>
      </w:r>
    </w:p>
    <w:p w14:paraId="36DEC112" w14:textId="77777777" w:rsidR="00182CBE" w:rsidRDefault="00902A86">
      <w:pPr>
        <w:ind w:firstLineChars="200" w:firstLine="420"/>
        <w:rPr>
          <w:szCs w:val="21"/>
        </w:rPr>
      </w:pPr>
      <w:r>
        <w:rPr>
          <w:szCs w:val="21"/>
        </w:rPr>
        <w:t>电力企业职工故意延误电力设施抢修或者抢险救灾供电，造成严重后果的，依照刑法有关规定追究刑事责任。</w:t>
      </w:r>
      <w:r>
        <w:rPr>
          <w:szCs w:val="21"/>
        </w:rPr>
        <w:t xml:space="preserve"> </w:t>
      </w:r>
    </w:p>
    <w:p w14:paraId="1AA19FF1" w14:textId="77777777" w:rsidR="00182CBE" w:rsidRDefault="00902A86">
      <w:pPr>
        <w:ind w:firstLineChars="200" w:firstLine="420"/>
        <w:rPr>
          <w:szCs w:val="21"/>
        </w:rPr>
      </w:pPr>
      <w:r>
        <w:rPr>
          <w:szCs w:val="21"/>
        </w:rPr>
        <w:t>电力企业的管理人员和查电人员、抄表收费人员勒索用户、以电谋私，构成犯罪的，依法追究刑事责任；尚不构成犯罪的，依法给予行政处分。</w:t>
      </w:r>
      <w:r>
        <w:rPr>
          <w:szCs w:val="21"/>
        </w:rPr>
        <w:t xml:space="preserve"> </w:t>
      </w:r>
    </w:p>
    <w:p w14:paraId="45819035" w14:textId="77777777" w:rsidR="00182CBE" w:rsidRDefault="00902A86">
      <w:pPr>
        <w:jc w:val="center"/>
        <w:rPr>
          <w:b/>
          <w:szCs w:val="21"/>
        </w:rPr>
      </w:pPr>
      <w:r>
        <w:rPr>
          <w:b/>
          <w:szCs w:val="21"/>
        </w:rPr>
        <w:t>第十章</w:t>
      </w:r>
      <w:r>
        <w:rPr>
          <w:b/>
          <w:szCs w:val="21"/>
        </w:rPr>
        <w:t xml:space="preserve"> </w:t>
      </w:r>
      <w:r>
        <w:rPr>
          <w:b/>
          <w:szCs w:val="21"/>
        </w:rPr>
        <w:t>附</w:t>
      </w:r>
      <w:r>
        <w:rPr>
          <w:b/>
          <w:szCs w:val="21"/>
        </w:rPr>
        <w:t xml:space="preserve"> </w:t>
      </w:r>
      <w:r>
        <w:rPr>
          <w:b/>
          <w:szCs w:val="21"/>
        </w:rPr>
        <w:t>则</w:t>
      </w:r>
      <w:r>
        <w:rPr>
          <w:b/>
          <w:szCs w:val="21"/>
        </w:rPr>
        <w:t xml:space="preserve"> </w:t>
      </w:r>
    </w:p>
    <w:p w14:paraId="168608D0" w14:textId="77777777" w:rsidR="00182CBE" w:rsidRDefault="00902A86">
      <w:pPr>
        <w:ind w:firstLineChars="200" w:firstLine="420"/>
        <w:rPr>
          <w:szCs w:val="21"/>
        </w:rPr>
      </w:pPr>
      <w:r>
        <w:rPr>
          <w:szCs w:val="21"/>
        </w:rPr>
        <w:t>第七十五条</w:t>
      </w:r>
      <w:r>
        <w:rPr>
          <w:szCs w:val="21"/>
        </w:rPr>
        <w:t xml:space="preserve"> </w:t>
      </w:r>
      <w:r>
        <w:rPr>
          <w:szCs w:val="21"/>
        </w:rPr>
        <w:t>本法自</w:t>
      </w:r>
      <w:r>
        <w:rPr>
          <w:szCs w:val="21"/>
        </w:rPr>
        <w:t>1996</w:t>
      </w:r>
      <w:r>
        <w:rPr>
          <w:szCs w:val="21"/>
        </w:rPr>
        <w:t>年</w:t>
      </w:r>
      <w:r>
        <w:rPr>
          <w:szCs w:val="21"/>
        </w:rPr>
        <w:t>4</w:t>
      </w:r>
      <w:r>
        <w:rPr>
          <w:szCs w:val="21"/>
        </w:rPr>
        <w:t>月</w:t>
      </w:r>
      <w:r>
        <w:rPr>
          <w:szCs w:val="21"/>
        </w:rPr>
        <w:t>1</w:t>
      </w:r>
      <w:r>
        <w:rPr>
          <w:szCs w:val="21"/>
        </w:rPr>
        <w:t>日起施行。</w:t>
      </w:r>
    </w:p>
    <w:p w14:paraId="2F0CD8F3" w14:textId="77777777" w:rsidR="00182CBE" w:rsidRDefault="00182CBE">
      <w:pPr>
        <w:ind w:firstLineChars="200" w:firstLine="420"/>
        <w:jc w:val="right"/>
        <w:rPr>
          <w:szCs w:val="21"/>
        </w:rPr>
      </w:pPr>
    </w:p>
    <w:p w14:paraId="1AEB9D66" w14:textId="77777777" w:rsidR="00182CBE" w:rsidRDefault="00902A86">
      <w:pPr>
        <w:pStyle w:val="1"/>
        <w:spacing w:beforeLines="100" w:before="312" w:afterLines="100" w:after="312" w:line="300" w:lineRule="auto"/>
        <w:jc w:val="center"/>
        <w:rPr>
          <w:sz w:val="30"/>
          <w:szCs w:val="30"/>
        </w:rPr>
      </w:pPr>
      <w:bookmarkStart w:id="40" w:name="_Toc353790724"/>
      <w:bookmarkStart w:id="41" w:name="_Toc364239327"/>
      <w:bookmarkStart w:id="42" w:name="_Toc32331173"/>
      <w:bookmarkStart w:id="43" w:name="_Toc101135286"/>
      <w:r>
        <w:rPr>
          <w:rFonts w:hint="eastAsia"/>
          <w:sz w:val="30"/>
          <w:szCs w:val="30"/>
        </w:rPr>
        <w:t>中华人民共和国食品安全法</w:t>
      </w:r>
      <w:bookmarkEnd w:id="40"/>
      <w:bookmarkEnd w:id="41"/>
      <w:r>
        <w:rPr>
          <w:rFonts w:hint="eastAsia"/>
          <w:sz w:val="30"/>
          <w:szCs w:val="30"/>
        </w:rPr>
        <w:t>（</w:t>
      </w:r>
      <w:r>
        <w:rPr>
          <w:rFonts w:hint="eastAsia"/>
          <w:sz w:val="30"/>
          <w:szCs w:val="30"/>
        </w:rPr>
        <w:t>20</w:t>
      </w:r>
      <w:r>
        <w:rPr>
          <w:sz w:val="30"/>
          <w:szCs w:val="30"/>
        </w:rPr>
        <w:t>18</w:t>
      </w:r>
      <w:r>
        <w:rPr>
          <w:rFonts w:hint="eastAsia"/>
          <w:sz w:val="30"/>
          <w:szCs w:val="30"/>
        </w:rPr>
        <w:t>年）</w:t>
      </w:r>
      <w:bookmarkEnd w:id="42"/>
      <w:bookmarkEnd w:id="43"/>
    </w:p>
    <w:p w14:paraId="5C021198" w14:textId="77777777" w:rsidR="00182CBE" w:rsidRDefault="00902A86">
      <w:pPr>
        <w:ind w:firstLineChars="200" w:firstLine="420"/>
        <w:rPr>
          <w:szCs w:val="21"/>
        </w:rPr>
      </w:pPr>
      <w:r>
        <w:rPr>
          <w:rFonts w:hint="eastAsia"/>
          <w:szCs w:val="21"/>
        </w:rPr>
        <w:t>（</w:t>
      </w:r>
      <w:r>
        <w:rPr>
          <w:rFonts w:hint="eastAsia"/>
          <w:szCs w:val="21"/>
        </w:rPr>
        <w:t>2018</w:t>
      </w:r>
      <w:r>
        <w:rPr>
          <w:rFonts w:hint="eastAsia"/>
          <w:szCs w:val="21"/>
        </w:rPr>
        <w:t>年</w:t>
      </w:r>
      <w:r>
        <w:rPr>
          <w:rFonts w:hint="eastAsia"/>
          <w:szCs w:val="21"/>
        </w:rPr>
        <w:t>12</w:t>
      </w:r>
      <w:r>
        <w:rPr>
          <w:rFonts w:hint="eastAsia"/>
          <w:szCs w:val="21"/>
        </w:rPr>
        <w:t>月</w:t>
      </w:r>
      <w:r>
        <w:rPr>
          <w:rFonts w:hint="eastAsia"/>
          <w:szCs w:val="21"/>
        </w:rPr>
        <w:t>29</w:t>
      </w:r>
      <w:r>
        <w:rPr>
          <w:rFonts w:hint="eastAsia"/>
          <w:szCs w:val="21"/>
        </w:rPr>
        <w:t>日修正版）</w:t>
      </w:r>
    </w:p>
    <w:p w14:paraId="5669CF41" w14:textId="77777777" w:rsidR="00182CBE" w:rsidRDefault="00902A86">
      <w:pPr>
        <w:ind w:firstLineChars="200" w:firstLine="420"/>
        <w:rPr>
          <w:szCs w:val="21"/>
        </w:rPr>
      </w:pPr>
      <w:r>
        <w:rPr>
          <w:rFonts w:hint="eastAsia"/>
          <w:szCs w:val="21"/>
        </w:rPr>
        <w:t>（</w:t>
      </w:r>
      <w:r>
        <w:rPr>
          <w:rFonts w:hint="eastAsia"/>
          <w:szCs w:val="21"/>
        </w:rPr>
        <w:t>2009</w:t>
      </w:r>
      <w:r>
        <w:rPr>
          <w:rFonts w:hint="eastAsia"/>
          <w:szCs w:val="21"/>
        </w:rPr>
        <w:t>年</w:t>
      </w:r>
      <w:r>
        <w:rPr>
          <w:rFonts w:hint="eastAsia"/>
          <w:szCs w:val="21"/>
        </w:rPr>
        <w:t>2</w:t>
      </w:r>
      <w:r>
        <w:rPr>
          <w:rFonts w:hint="eastAsia"/>
          <w:szCs w:val="21"/>
        </w:rPr>
        <w:t>月</w:t>
      </w:r>
      <w:r>
        <w:rPr>
          <w:rFonts w:hint="eastAsia"/>
          <w:szCs w:val="21"/>
        </w:rPr>
        <w:t>28</w:t>
      </w:r>
      <w:r>
        <w:rPr>
          <w:rFonts w:hint="eastAsia"/>
          <w:szCs w:val="21"/>
        </w:rPr>
        <w:t>日第十一届全国人民代表大会常务委员会第七次会议通过</w:t>
      </w:r>
      <w:r>
        <w:rPr>
          <w:rFonts w:hint="eastAsia"/>
          <w:szCs w:val="21"/>
        </w:rPr>
        <w:t>2015</w:t>
      </w:r>
      <w:r>
        <w:rPr>
          <w:rFonts w:hint="eastAsia"/>
          <w:szCs w:val="21"/>
        </w:rPr>
        <w:t>年</w:t>
      </w:r>
      <w:r>
        <w:rPr>
          <w:rFonts w:hint="eastAsia"/>
          <w:szCs w:val="21"/>
        </w:rPr>
        <w:t>4</w:t>
      </w:r>
      <w:r>
        <w:rPr>
          <w:rFonts w:hint="eastAsia"/>
          <w:szCs w:val="21"/>
        </w:rPr>
        <w:t>月</w:t>
      </w:r>
      <w:r>
        <w:rPr>
          <w:rFonts w:hint="eastAsia"/>
          <w:szCs w:val="21"/>
        </w:rPr>
        <w:t>24</w:t>
      </w:r>
      <w:r>
        <w:rPr>
          <w:rFonts w:hint="eastAsia"/>
          <w:szCs w:val="21"/>
        </w:rPr>
        <w:t>日第十二届全国人民代表大会常务委员会第十四次会议修订根据</w:t>
      </w:r>
      <w:r>
        <w:rPr>
          <w:rFonts w:hint="eastAsia"/>
          <w:szCs w:val="21"/>
        </w:rPr>
        <w:t>2018</w:t>
      </w:r>
      <w:r>
        <w:rPr>
          <w:rFonts w:hint="eastAsia"/>
          <w:szCs w:val="21"/>
        </w:rPr>
        <w:t>年</w:t>
      </w:r>
      <w:r>
        <w:rPr>
          <w:rFonts w:hint="eastAsia"/>
          <w:szCs w:val="21"/>
        </w:rPr>
        <w:t>12</w:t>
      </w:r>
      <w:r>
        <w:rPr>
          <w:rFonts w:hint="eastAsia"/>
          <w:szCs w:val="21"/>
        </w:rPr>
        <w:t>月</w:t>
      </w:r>
      <w:r>
        <w:rPr>
          <w:rFonts w:hint="eastAsia"/>
          <w:szCs w:val="21"/>
        </w:rPr>
        <w:t>29</w:t>
      </w:r>
      <w:r>
        <w:rPr>
          <w:rFonts w:hint="eastAsia"/>
          <w:szCs w:val="21"/>
        </w:rPr>
        <w:t>日第十三届全国人民代表大会常务委员会第七次会议《关于修改〈中华人民共和国产品质量法〉等五部法律的决定》修正）</w:t>
      </w:r>
    </w:p>
    <w:p w14:paraId="3440E50E" w14:textId="77777777" w:rsidR="00182CBE" w:rsidRDefault="00182CBE">
      <w:pPr>
        <w:ind w:firstLineChars="200" w:firstLine="420"/>
        <w:rPr>
          <w:szCs w:val="21"/>
        </w:rPr>
      </w:pPr>
    </w:p>
    <w:p w14:paraId="38A007E7" w14:textId="77777777" w:rsidR="00182CBE" w:rsidRDefault="00902A86">
      <w:pPr>
        <w:ind w:firstLineChars="200" w:firstLine="420"/>
        <w:rPr>
          <w:szCs w:val="21"/>
        </w:rPr>
      </w:pPr>
      <w:r>
        <w:rPr>
          <w:rFonts w:hint="eastAsia"/>
          <w:szCs w:val="21"/>
        </w:rPr>
        <w:t>目　　录</w:t>
      </w:r>
    </w:p>
    <w:p w14:paraId="6E5BFD23" w14:textId="77777777" w:rsidR="00182CBE" w:rsidRDefault="00902A86">
      <w:pPr>
        <w:ind w:firstLineChars="200" w:firstLine="420"/>
        <w:rPr>
          <w:szCs w:val="21"/>
        </w:rPr>
      </w:pPr>
      <w:r>
        <w:rPr>
          <w:rFonts w:hint="eastAsia"/>
          <w:szCs w:val="21"/>
        </w:rPr>
        <w:t>第一章</w:t>
      </w:r>
      <w:r>
        <w:rPr>
          <w:rFonts w:hint="eastAsia"/>
          <w:szCs w:val="21"/>
        </w:rPr>
        <w:t xml:space="preserve"> </w:t>
      </w:r>
      <w:r>
        <w:rPr>
          <w:rFonts w:hint="eastAsia"/>
          <w:szCs w:val="21"/>
        </w:rPr>
        <w:t>总则</w:t>
      </w:r>
    </w:p>
    <w:p w14:paraId="5A0B07D9" w14:textId="77777777" w:rsidR="00182CBE" w:rsidRDefault="00902A86">
      <w:pPr>
        <w:ind w:firstLineChars="200" w:firstLine="420"/>
        <w:rPr>
          <w:szCs w:val="21"/>
        </w:rPr>
      </w:pPr>
      <w:r>
        <w:rPr>
          <w:rFonts w:hint="eastAsia"/>
          <w:szCs w:val="21"/>
        </w:rPr>
        <w:t>第二章</w:t>
      </w:r>
      <w:r>
        <w:rPr>
          <w:rFonts w:hint="eastAsia"/>
          <w:szCs w:val="21"/>
        </w:rPr>
        <w:t xml:space="preserve"> </w:t>
      </w:r>
      <w:r>
        <w:rPr>
          <w:rFonts w:hint="eastAsia"/>
          <w:szCs w:val="21"/>
        </w:rPr>
        <w:t>食品安全风险监测和评估</w:t>
      </w:r>
    </w:p>
    <w:p w14:paraId="7438EB77" w14:textId="77777777" w:rsidR="00182CBE" w:rsidRDefault="00902A86">
      <w:pPr>
        <w:ind w:firstLineChars="200" w:firstLine="420"/>
        <w:rPr>
          <w:szCs w:val="21"/>
        </w:rPr>
      </w:pPr>
      <w:r>
        <w:rPr>
          <w:rFonts w:hint="eastAsia"/>
          <w:szCs w:val="21"/>
        </w:rPr>
        <w:t>第三章</w:t>
      </w:r>
      <w:r>
        <w:rPr>
          <w:rFonts w:hint="eastAsia"/>
          <w:szCs w:val="21"/>
        </w:rPr>
        <w:t xml:space="preserve"> </w:t>
      </w:r>
      <w:r>
        <w:rPr>
          <w:rFonts w:hint="eastAsia"/>
          <w:szCs w:val="21"/>
        </w:rPr>
        <w:t>食品安全标准</w:t>
      </w:r>
    </w:p>
    <w:p w14:paraId="46AE3A0D" w14:textId="77777777" w:rsidR="00182CBE" w:rsidRDefault="00902A86">
      <w:pPr>
        <w:ind w:firstLineChars="200" w:firstLine="420"/>
        <w:rPr>
          <w:szCs w:val="21"/>
        </w:rPr>
      </w:pPr>
      <w:r>
        <w:rPr>
          <w:rFonts w:hint="eastAsia"/>
          <w:szCs w:val="21"/>
        </w:rPr>
        <w:t>第四章</w:t>
      </w:r>
      <w:r>
        <w:rPr>
          <w:rFonts w:hint="eastAsia"/>
          <w:szCs w:val="21"/>
        </w:rPr>
        <w:t xml:space="preserve"> </w:t>
      </w:r>
      <w:r>
        <w:rPr>
          <w:rFonts w:hint="eastAsia"/>
          <w:szCs w:val="21"/>
        </w:rPr>
        <w:t>食品生产经营</w:t>
      </w:r>
    </w:p>
    <w:p w14:paraId="24F5EE73" w14:textId="77777777" w:rsidR="00182CBE" w:rsidRDefault="00902A86">
      <w:pPr>
        <w:ind w:firstLineChars="200" w:firstLine="420"/>
        <w:rPr>
          <w:szCs w:val="21"/>
        </w:rPr>
      </w:pPr>
      <w:r>
        <w:rPr>
          <w:rFonts w:hint="eastAsia"/>
          <w:szCs w:val="21"/>
        </w:rPr>
        <w:t>第五章</w:t>
      </w:r>
      <w:r>
        <w:rPr>
          <w:rFonts w:hint="eastAsia"/>
          <w:szCs w:val="21"/>
        </w:rPr>
        <w:t xml:space="preserve"> </w:t>
      </w:r>
      <w:r>
        <w:rPr>
          <w:rFonts w:hint="eastAsia"/>
          <w:szCs w:val="21"/>
        </w:rPr>
        <w:t>食品检验</w:t>
      </w:r>
    </w:p>
    <w:p w14:paraId="09C97092" w14:textId="77777777" w:rsidR="00182CBE" w:rsidRDefault="00902A86">
      <w:pPr>
        <w:ind w:firstLineChars="200" w:firstLine="420"/>
        <w:rPr>
          <w:szCs w:val="21"/>
        </w:rPr>
      </w:pPr>
      <w:r>
        <w:rPr>
          <w:rFonts w:hint="eastAsia"/>
          <w:szCs w:val="21"/>
        </w:rPr>
        <w:t>第六章</w:t>
      </w:r>
      <w:r>
        <w:rPr>
          <w:rFonts w:hint="eastAsia"/>
          <w:szCs w:val="21"/>
        </w:rPr>
        <w:t xml:space="preserve"> </w:t>
      </w:r>
      <w:r>
        <w:rPr>
          <w:rFonts w:hint="eastAsia"/>
          <w:szCs w:val="21"/>
        </w:rPr>
        <w:t>食品进出口</w:t>
      </w:r>
    </w:p>
    <w:p w14:paraId="0FF04CC3" w14:textId="77777777" w:rsidR="00182CBE" w:rsidRDefault="00902A86">
      <w:pPr>
        <w:ind w:firstLineChars="200" w:firstLine="420"/>
        <w:rPr>
          <w:szCs w:val="21"/>
        </w:rPr>
      </w:pPr>
      <w:r>
        <w:rPr>
          <w:rFonts w:hint="eastAsia"/>
          <w:szCs w:val="21"/>
        </w:rPr>
        <w:t>第七章</w:t>
      </w:r>
      <w:r>
        <w:rPr>
          <w:rFonts w:hint="eastAsia"/>
          <w:szCs w:val="21"/>
        </w:rPr>
        <w:t xml:space="preserve"> </w:t>
      </w:r>
      <w:r>
        <w:rPr>
          <w:rFonts w:hint="eastAsia"/>
          <w:szCs w:val="21"/>
        </w:rPr>
        <w:t>食品安全事故处置</w:t>
      </w:r>
    </w:p>
    <w:p w14:paraId="10BD7F67" w14:textId="77777777" w:rsidR="00182CBE" w:rsidRDefault="00902A86">
      <w:pPr>
        <w:ind w:firstLineChars="200" w:firstLine="420"/>
        <w:rPr>
          <w:szCs w:val="21"/>
        </w:rPr>
      </w:pPr>
      <w:r>
        <w:rPr>
          <w:rFonts w:hint="eastAsia"/>
          <w:szCs w:val="21"/>
        </w:rPr>
        <w:t>第八章</w:t>
      </w:r>
      <w:r>
        <w:rPr>
          <w:rFonts w:hint="eastAsia"/>
          <w:szCs w:val="21"/>
        </w:rPr>
        <w:t xml:space="preserve"> </w:t>
      </w:r>
      <w:r>
        <w:rPr>
          <w:rFonts w:hint="eastAsia"/>
          <w:szCs w:val="21"/>
        </w:rPr>
        <w:t>监督管理</w:t>
      </w:r>
    </w:p>
    <w:p w14:paraId="50CD4C7D" w14:textId="77777777" w:rsidR="00182CBE" w:rsidRDefault="00902A86">
      <w:pPr>
        <w:ind w:firstLineChars="200" w:firstLine="420"/>
        <w:rPr>
          <w:szCs w:val="21"/>
        </w:rPr>
      </w:pPr>
      <w:r>
        <w:rPr>
          <w:rFonts w:hint="eastAsia"/>
          <w:szCs w:val="21"/>
        </w:rPr>
        <w:t>第九章</w:t>
      </w:r>
      <w:r>
        <w:rPr>
          <w:rFonts w:hint="eastAsia"/>
          <w:szCs w:val="21"/>
        </w:rPr>
        <w:t xml:space="preserve"> </w:t>
      </w:r>
      <w:r>
        <w:rPr>
          <w:rFonts w:hint="eastAsia"/>
          <w:szCs w:val="21"/>
        </w:rPr>
        <w:t>法律责任</w:t>
      </w:r>
    </w:p>
    <w:p w14:paraId="6EFC287B" w14:textId="77777777" w:rsidR="00182CBE" w:rsidRDefault="00902A86">
      <w:pPr>
        <w:ind w:firstLineChars="200" w:firstLine="420"/>
        <w:rPr>
          <w:szCs w:val="21"/>
        </w:rPr>
      </w:pPr>
      <w:r>
        <w:rPr>
          <w:rFonts w:hint="eastAsia"/>
          <w:szCs w:val="21"/>
        </w:rPr>
        <w:t>第十章</w:t>
      </w:r>
      <w:r>
        <w:rPr>
          <w:rFonts w:hint="eastAsia"/>
          <w:szCs w:val="21"/>
        </w:rPr>
        <w:t xml:space="preserve"> </w:t>
      </w:r>
      <w:r>
        <w:rPr>
          <w:rFonts w:hint="eastAsia"/>
          <w:szCs w:val="21"/>
        </w:rPr>
        <w:t>附则</w:t>
      </w:r>
    </w:p>
    <w:p w14:paraId="5AA9E50D" w14:textId="77777777" w:rsidR="00182CBE" w:rsidRDefault="00902A86">
      <w:pPr>
        <w:jc w:val="center"/>
        <w:rPr>
          <w:b/>
          <w:szCs w:val="21"/>
        </w:rPr>
      </w:pPr>
      <w:r>
        <w:rPr>
          <w:rFonts w:hint="eastAsia"/>
          <w:b/>
          <w:szCs w:val="21"/>
        </w:rPr>
        <w:t>第一章</w:t>
      </w:r>
      <w:r>
        <w:rPr>
          <w:rFonts w:hint="eastAsia"/>
          <w:b/>
          <w:szCs w:val="21"/>
        </w:rPr>
        <w:t> </w:t>
      </w:r>
      <w:r>
        <w:rPr>
          <w:rFonts w:hint="eastAsia"/>
          <w:b/>
          <w:szCs w:val="21"/>
        </w:rPr>
        <w:t>总则</w:t>
      </w:r>
    </w:p>
    <w:p w14:paraId="42C512FE"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为了保证食品安全，保障公众身体健康和生命安全，制定本法。</w:t>
      </w:r>
    </w:p>
    <w:p w14:paraId="1D766A00"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在中华人民共和国境内从事下列活动，应当遵守本法：</w:t>
      </w:r>
    </w:p>
    <w:p w14:paraId="62CD3FAA" w14:textId="77777777" w:rsidR="00182CBE" w:rsidRDefault="00902A86">
      <w:pPr>
        <w:ind w:firstLineChars="200" w:firstLine="420"/>
        <w:rPr>
          <w:szCs w:val="21"/>
        </w:rPr>
      </w:pPr>
      <w:r>
        <w:rPr>
          <w:rFonts w:hint="eastAsia"/>
          <w:szCs w:val="21"/>
        </w:rPr>
        <w:t>（一）食品生产和加工（以下称食品生产），食品销售和餐饮服务（以下称食品经营）；</w:t>
      </w:r>
    </w:p>
    <w:p w14:paraId="77104967" w14:textId="77777777" w:rsidR="00182CBE" w:rsidRDefault="00902A86">
      <w:pPr>
        <w:ind w:firstLineChars="200" w:firstLine="420"/>
        <w:rPr>
          <w:szCs w:val="21"/>
        </w:rPr>
      </w:pPr>
      <w:r>
        <w:rPr>
          <w:rFonts w:hint="eastAsia"/>
          <w:szCs w:val="21"/>
        </w:rPr>
        <w:t>（二）食品添加剂的生产经营；</w:t>
      </w:r>
    </w:p>
    <w:p w14:paraId="46DCDCCB" w14:textId="77777777" w:rsidR="00182CBE" w:rsidRDefault="00902A86">
      <w:pPr>
        <w:ind w:firstLineChars="200" w:firstLine="420"/>
        <w:rPr>
          <w:szCs w:val="21"/>
        </w:rPr>
      </w:pPr>
      <w:r>
        <w:rPr>
          <w:rFonts w:hint="eastAsia"/>
          <w:szCs w:val="21"/>
        </w:rPr>
        <w:t>（三）用于食品的包装材料、容器、洗涤剂、消毒剂和用于食品生产经营的工具、设备（以下称食品相关产品）的生产经营；</w:t>
      </w:r>
    </w:p>
    <w:p w14:paraId="220F32A3" w14:textId="77777777" w:rsidR="00182CBE" w:rsidRDefault="00902A86">
      <w:pPr>
        <w:ind w:firstLineChars="200" w:firstLine="420"/>
        <w:rPr>
          <w:szCs w:val="21"/>
        </w:rPr>
      </w:pPr>
      <w:r>
        <w:rPr>
          <w:rFonts w:hint="eastAsia"/>
          <w:szCs w:val="21"/>
        </w:rPr>
        <w:t>（四）食品生产经营者使用食品添加剂、食品相关产品；</w:t>
      </w:r>
    </w:p>
    <w:p w14:paraId="3C16575B" w14:textId="77777777" w:rsidR="00182CBE" w:rsidRDefault="00902A86">
      <w:pPr>
        <w:ind w:firstLineChars="200" w:firstLine="420"/>
        <w:rPr>
          <w:szCs w:val="21"/>
        </w:rPr>
      </w:pPr>
      <w:r>
        <w:rPr>
          <w:rFonts w:hint="eastAsia"/>
          <w:szCs w:val="21"/>
        </w:rPr>
        <w:t>（五）食品的贮存和运输；</w:t>
      </w:r>
    </w:p>
    <w:p w14:paraId="4022041E" w14:textId="77777777" w:rsidR="00182CBE" w:rsidRDefault="00902A86">
      <w:pPr>
        <w:ind w:firstLineChars="200" w:firstLine="420"/>
        <w:rPr>
          <w:szCs w:val="21"/>
        </w:rPr>
      </w:pPr>
      <w:r>
        <w:rPr>
          <w:rFonts w:hint="eastAsia"/>
          <w:szCs w:val="21"/>
        </w:rPr>
        <w:t>（六）对食品、食品添加剂、食品相关产品的安全管理。</w:t>
      </w:r>
    </w:p>
    <w:p w14:paraId="7404C65E" w14:textId="77777777" w:rsidR="00182CBE" w:rsidRDefault="00902A86">
      <w:pPr>
        <w:ind w:firstLineChars="200" w:firstLine="420"/>
        <w:rPr>
          <w:szCs w:val="21"/>
        </w:rPr>
      </w:pPr>
      <w:r>
        <w:rPr>
          <w:rFonts w:hint="eastAsia"/>
          <w:szCs w:val="21"/>
        </w:rPr>
        <w:t>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w:t>
      </w:r>
    </w:p>
    <w:p w14:paraId="763AEB52"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食品安全工作实行预防为主、风险管理、全程控制、社会共治，建立科学、严格的监督管理制度。</w:t>
      </w:r>
    </w:p>
    <w:p w14:paraId="4D62ADA3"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食品生产经营者对其生产经营食品的安全负责。</w:t>
      </w:r>
    </w:p>
    <w:p w14:paraId="5DAC2200" w14:textId="77777777" w:rsidR="00182CBE" w:rsidRDefault="00902A86">
      <w:pPr>
        <w:ind w:firstLineChars="200" w:firstLine="420"/>
        <w:rPr>
          <w:szCs w:val="21"/>
        </w:rPr>
      </w:pPr>
      <w:r>
        <w:rPr>
          <w:rFonts w:hint="eastAsia"/>
          <w:szCs w:val="21"/>
        </w:rPr>
        <w:t>食品生产经营者应当依照法律、法规和食品安全标准从事生产经营活动，保证食品安全，诚信自律，对社会和公众负责，接受社会监督，承担社会责任。</w:t>
      </w:r>
    </w:p>
    <w:p w14:paraId="2FA14766"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国务院设立食品安全委员会，其职责由国务院规定。</w:t>
      </w:r>
    </w:p>
    <w:p w14:paraId="593CCF06" w14:textId="77777777" w:rsidR="00182CBE" w:rsidRDefault="00902A86">
      <w:pPr>
        <w:ind w:firstLineChars="200" w:firstLine="420"/>
        <w:rPr>
          <w:szCs w:val="21"/>
        </w:rPr>
      </w:pPr>
      <w:r>
        <w:rPr>
          <w:rFonts w:hint="eastAsia"/>
          <w:szCs w:val="21"/>
        </w:rPr>
        <w:t>国务院食品安全监督管理部门依照本法和国务院规定的职责，对食品生产经营活动实施监督管理。</w:t>
      </w:r>
    </w:p>
    <w:p w14:paraId="0CDEF126" w14:textId="77777777" w:rsidR="00182CBE" w:rsidRDefault="00902A86">
      <w:pPr>
        <w:ind w:firstLineChars="200" w:firstLine="420"/>
        <w:rPr>
          <w:szCs w:val="21"/>
        </w:rPr>
      </w:pPr>
      <w:r>
        <w:rPr>
          <w:rFonts w:hint="eastAsia"/>
          <w:szCs w:val="21"/>
        </w:rPr>
        <w:t>国务院卫生行政部门依照本法和国务院规定的职责，组织开展食品安全风险监测和风险评估，会同国务院食品安全监督管理部门制定并公布食品安全国家标准。</w:t>
      </w:r>
    </w:p>
    <w:p w14:paraId="5FD5FBB8" w14:textId="77777777" w:rsidR="00182CBE" w:rsidRDefault="00902A86">
      <w:pPr>
        <w:ind w:firstLineChars="200" w:firstLine="420"/>
        <w:rPr>
          <w:szCs w:val="21"/>
        </w:rPr>
      </w:pPr>
      <w:r>
        <w:rPr>
          <w:rFonts w:hint="eastAsia"/>
          <w:szCs w:val="21"/>
        </w:rPr>
        <w:t>国务院其他有关部门依照本法和国务院规定的职责，承担有关食品安全工作。</w:t>
      </w:r>
    </w:p>
    <w:p w14:paraId="2F26B589"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p>
    <w:p w14:paraId="7B0F0DA0" w14:textId="77777777" w:rsidR="00182CBE" w:rsidRDefault="00902A86">
      <w:pPr>
        <w:ind w:firstLineChars="200" w:firstLine="420"/>
        <w:rPr>
          <w:szCs w:val="21"/>
        </w:rPr>
      </w:pPr>
      <w:r>
        <w:rPr>
          <w:rFonts w:hint="eastAsia"/>
          <w:szCs w:val="21"/>
        </w:rPr>
        <w:t>县级以上地方人民政府依照本法和国务院的规定，确定本级食品安全监督管理、卫生行政部门和其他有关部门的职责。有关部门在各自职责范围内负责本行政区域的食品安全监督管理工作。</w:t>
      </w:r>
    </w:p>
    <w:p w14:paraId="0B8AB08F" w14:textId="77777777" w:rsidR="00182CBE" w:rsidRDefault="00902A86">
      <w:pPr>
        <w:ind w:firstLineChars="200" w:firstLine="420"/>
        <w:rPr>
          <w:szCs w:val="21"/>
        </w:rPr>
      </w:pPr>
      <w:r>
        <w:rPr>
          <w:rFonts w:hint="eastAsia"/>
          <w:szCs w:val="21"/>
        </w:rPr>
        <w:t>县级人民政府食品安全监督管理部门可以在乡镇或者特定区域设立派出机构。</w:t>
      </w:r>
    </w:p>
    <w:p w14:paraId="62A4141F"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p>
    <w:p w14:paraId="4BA4CF9D"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县级以上人民政府应当将食品安全工作纳入本级国民经济和社会发展规划，将食品安全工作经费列入本级政府财政预算，加强食品安全监督管理能力建设，为食品安全工作提供保障。</w:t>
      </w:r>
    </w:p>
    <w:p w14:paraId="0CBD9886" w14:textId="77777777" w:rsidR="00182CBE" w:rsidRDefault="00902A86">
      <w:pPr>
        <w:ind w:firstLineChars="200" w:firstLine="420"/>
        <w:rPr>
          <w:szCs w:val="21"/>
        </w:rPr>
      </w:pPr>
      <w:r>
        <w:rPr>
          <w:rFonts w:hint="eastAsia"/>
          <w:szCs w:val="21"/>
        </w:rPr>
        <w:t>县级以上人民政府食品安全监督管理部门和其他有关部门应当加强沟通、密切配合，按照各自职责分工，依法行使职权，承担责任。</w:t>
      </w:r>
    </w:p>
    <w:p w14:paraId="60910207"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食品行业协会应当加强行业自律，按照章程建立健全行业规范和奖惩机制，提供食品安全信息、技术等服务，引导和督促食品生产经营者依法生产经营，推动行业诚信建设，宣传、普及食品安全知识。</w:t>
      </w:r>
    </w:p>
    <w:p w14:paraId="3607ACF9" w14:textId="77777777" w:rsidR="00182CBE" w:rsidRDefault="00902A86">
      <w:pPr>
        <w:ind w:firstLineChars="200" w:firstLine="420"/>
        <w:rPr>
          <w:szCs w:val="21"/>
        </w:rPr>
      </w:pPr>
      <w:r>
        <w:rPr>
          <w:rFonts w:hint="eastAsia"/>
          <w:szCs w:val="21"/>
        </w:rPr>
        <w:t>消费者协会和其他消费者组织对违反本法规定，损害消费者合法权益的行为，依法进行社会监督。</w:t>
      </w:r>
    </w:p>
    <w:p w14:paraId="5F838B8C"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各级人民政府应当加强食品安全的宣传教育，普及食品安全知识，鼓励社会组织、基层群众性自治组织、食品生产经营者开展食品安全法律、法规以及食品安全标准和知识的普及工作，倡导健康的饮食方式，增强消费者食品安全意识和自我保护能力。</w:t>
      </w:r>
    </w:p>
    <w:p w14:paraId="548D5173" w14:textId="77777777" w:rsidR="00182CBE" w:rsidRDefault="00902A86">
      <w:pPr>
        <w:ind w:firstLineChars="200" w:firstLine="420"/>
        <w:rPr>
          <w:szCs w:val="21"/>
        </w:rPr>
      </w:pPr>
      <w:r>
        <w:rPr>
          <w:rFonts w:hint="eastAsia"/>
          <w:szCs w:val="21"/>
        </w:rPr>
        <w:t>新闻媒体应当开展食品安全法律、法规以及食品安全标准和知识的公益宣传，并对食品安全违法行为进行舆论监督。有关食品安全的宣传报道应当真实、公正。</w:t>
      </w:r>
    </w:p>
    <w:p w14:paraId="4C7A8F94"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国家鼓励和支持开展与食品安全有关的基础研究、应用研究，鼓励和支持食品生产经营者为提高食品安全水平采用先进技术和先进管理规范。</w:t>
      </w:r>
    </w:p>
    <w:p w14:paraId="14E302B3" w14:textId="77777777" w:rsidR="00182CBE" w:rsidRDefault="00902A86">
      <w:pPr>
        <w:ind w:firstLineChars="200" w:firstLine="420"/>
        <w:rPr>
          <w:szCs w:val="21"/>
        </w:rPr>
      </w:pPr>
      <w:r>
        <w:rPr>
          <w:rFonts w:hint="eastAsia"/>
          <w:szCs w:val="21"/>
        </w:rPr>
        <w:t>国家对农药的使用实行严格的管理制度，加快淘汰剧毒、高毒、高残留农药，推动替代产品的研发和应用，鼓励使用高效低毒低残留农药。</w:t>
      </w:r>
    </w:p>
    <w:p w14:paraId="63EB5003"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任何组织或者个人有权举报食品安全违法行为，依法向有关部门了解食品安全信息，对食品安全监督管理工作提出意见和建议。</w:t>
      </w:r>
    </w:p>
    <w:p w14:paraId="55696BC4"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对在食品安全工作中做出突出贡献的单位和个人，按照国家有关规定给予表彰、奖励。</w:t>
      </w:r>
    </w:p>
    <w:p w14:paraId="48580E87" w14:textId="77777777" w:rsidR="00182CBE" w:rsidRDefault="00902A86">
      <w:pPr>
        <w:jc w:val="center"/>
        <w:rPr>
          <w:b/>
          <w:szCs w:val="21"/>
        </w:rPr>
      </w:pPr>
      <w:r>
        <w:rPr>
          <w:rFonts w:hint="eastAsia"/>
          <w:b/>
          <w:szCs w:val="21"/>
        </w:rPr>
        <w:t>第二章</w:t>
      </w:r>
      <w:r>
        <w:rPr>
          <w:rFonts w:hint="eastAsia"/>
          <w:b/>
          <w:szCs w:val="21"/>
        </w:rPr>
        <w:t> </w:t>
      </w:r>
      <w:r>
        <w:rPr>
          <w:rFonts w:hint="eastAsia"/>
          <w:b/>
          <w:szCs w:val="21"/>
        </w:rPr>
        <w:t>食品安全风险监测和评估</w:t>
      </w:r>
    </w:p>
    <w:p w14:paraId="75322017"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国家建立食品安全风险监测制度，对食源性疾病、食品污染以及食品中的有害因素进行监测。</w:t>
      </w:r>
    </w:p>
    <w:p w14:paraId="1F060466" w14:textId="77777777" w:rsidR="00182CBE" w:rsidRDefault="00902A86">
      <w:pPr>
        <w:ind w:firstLineChars="200" w:firstLine="420"/>
        <w:rPr>
          <w:szCs w:val="21"/>
        </w:rPr>
      </w:pPr>
      <w:r>
        <w:rPr>
          <w:rFonts w:hint="eastAsia"/>
          <w:szCs w:val="21"/>
        </w:rPr>
        <w:t>国务院卫生行政部门会同国务院食品安全监督管理等部门，制定、实施国家食品安全风险监测计划。</w:t>
      </w:r>
    </w:p>
    <w:p w14:paraId="44E38237" w14:textId="77777777" w:rsidR="00182CBE" w:rsidRDefault="00902A86">
      <w:pPr>
        <w:ind w:firstLineChars="200" w:firstLine="420"/>
        <w:rPr>
          <w:szCs w:val="21"/>
        </w:rPr>
      </w:pPr>
      <w:r>
        <w:rPr>
          <w:rFonts w:hint="eastAsia"/>
          <w:szCs w:val="21"/>
        </w:rPr>
        <w:t>国务院食品安全监督管理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p>
    <w:p w14:paraId="6707448E" w14:textId="77777777" w:rsidR="00182CBE" w:rsidRDefault="00902A86">
      <w:pPr>
        <w:ind w:firstLineChars="200" w:firstLine="420"/>
        <w:rPr>
          <w:szCs w:val="21"/>
        </w:rPr>
      </w:pPr>
      <w:r>
        <w:rPr>
          <w:rFonts w:hint="eastAsia"/>
          <w:szCs w:val="21"/>
        </w:rPr>
        <w:t>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p>
    <w:p w14:paraId="1CDDEDDB"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承担食品安全风险监测工作的技术机构应当根据食品安全风险监测计划和监测方案开展监测工作，保证监测数据真实、准确，并按照食品安全风险监测计划和监测方案的要求报送监测数据和分析结果。</w:t>
      </w:r>
    </w:p>
    <w:p w14:paraId="08FA9E1D" w14:textId="77777777" w:rsidR="00182CBE" w:rsidRDefault="00902A86">
      <w:pPr>
        <w:ind w:firstLineChars="200" w:firstLine="420"/>
        <w:rPr>
          <w:szCs w:val="21"/>
        </w:rPr>
      </w:pPr>
      <w:r>
        <w:rPr>
          <w:rFonts w:hint="eastAsia"/>
          <w:szCs w:val="21"/>
        </w:rPr>
        <w:t>食品安全风险监测工作人员有权进入相关食用农产品种植养殖、食品生产经营场所采集样品、收集相关数据。采集样品应当按照市场价格支付费用。</w:t>
      </w:r>
    </w:p>
    <w:p w14:paraId="119070D1"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p>
    <w:p w14:paraId="6D44B0D4"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国家建立食品安全风险评估制度，运用科学方法，根据食品安全风险监测信息、科学数据以及有关信息，对食品、食品添加剂、食品相关产品中生物性、化学性和物理性危害因素进行风险评估。</w:t>
      </w:r>
    </w:p>
    <w:p w14:paraId="7F40A9FA" w14:textId="77777777" w:rsidR="00182CBE" w:rsidRDefault="00902A86">
      <w:pPr>
        <w:ind w:firstLineChars="200" w:firstLine="420"/>
        <w:rPr>
          <w:szCs w:val="21"/>
        </w:rPr>
      </w:pPr>
      <w:r>
        <w:rPr>
          <w:rFonts w:hint="eastAsia"/>
          <w:szCs w:val="21"/>
        </w:rPr>
        <w:t>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p>
    <w:p w14:paraId="6EC5CA7D" w14:textId="77777777" w:rsidR="00182CBE" w:rsidRDefault="00902A86">
      <w:pPr>
        <w:ind w:firstLineChars="200" w:firstLine="420"/>
        <w:rPr>
          <w:szCs w:val="21"/>
        </w:rPr>
      </w:pPr>
      <w:r>
        <w:rPr>
          <w:rFonts w:hint="eastAsia"/>
          <w:szCs w:val="21"/>
        </w:rPr>
        <w:t>对农药、肥料、兽药、饲料和饲料添加剂等的安全性评估，应当有食品安全风险评估专家委员会的专家参加。</w:t>
      </w:r>
    </w:p>
    <w:p w14:paraId="34F60231" w14:textId="77777777" w:rsidR="00182CBE" w:rsidRDefault="00902A86">
      <w:pPr>
        <w:ind w:firstLineChars="200" w:firstLine="420"/>
        <w:rPr>
          <w:szCs w:val="21"/>
        </w:rPr>
      </w:pPr>
      <w:r>
        <w:rPr>
          <w:rFonts w:hint="eastAsia"/>
          <w:szCs w:val="21"/>
        </w:rPr>
        <w:t>食品安全风险评估不得向生产经营者收取费用，采集样品应当按照市场价格支付费用。</w:t>
      </w:r>
    </w:p>
    <w:p w14:paraId="5CBED11D"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有下列情形之一的，应当进行食品安全风险评估：</w:t>
      </w:r>
    </w:p>
    <w:p w14:paraId="1F693209" w14:textId="77777777" w:rsidR="00182CBE" w:rsidRDefault="00902A86">
      <w:pPr>
        <w:ind w:firstLineChars="200" w:firstLine="420"/>
        <w:rPr>
          <w:szCs w:val="21"/>
        </w:rPr>
      </w:pPr>
      <w:r>
        <w:rPr>
          <w:rFonts w:hint="eastAsia"/>
          <w:szCs w:val="21"/>
        </w:rPr>
        <w:t>（一）通过食品安全风险监测或者接到举报发现食品、食品添加剂、食品相关产品可能存在安全隐患的；</w:t>
      </w:r>
    </w:p>
    <w:p w14:paraId="21B13759" w14:textId="77777777" w:rsidR="00182CBE" w:rsidRDefault="00902A86">
      <w:pPr>
        <w:ind w:firstLineChars="200" w:firstLine="420"/>
        <w:rPr>
          <w:szCs w:val="21"/>
        </w:rPr>
      </w:pPr>
      <w:r>
        <w:rPr>
          <w:rFonts w:hint="eastAsia"/>
          <w:szCs w:val="21"/>
        </w:rPr>
        <w:t>（二）为制定或者修订食品安全国家标准提供科学依据需要进行风险评估的；</w:t>
      </w:r>
    </w:p>
    <w:p w14:paraId="26A50E07" w14:textId="77777777" w:rsidR="00182CBE" w:rsidRDefault="00902A86">
      <w:pPr>
        <w:ind w:firstLineChars="200" w:firstLine="420"/>
        <w:rPr>
          <w:szCs w:val="21"/>
        </w:rPr>
      </w:pPr>
      <w:r>
        <w:rPr>
          <w:rFonts w:hint="eastAsia"/>
          <w:szCs w:val="21"/>
        </w:rPr>
        <w:t>（三）为确定监督管理的重点领域、重点品种需要进行风险评估的；</w:t>
      </w:r>
    </w:p>
    <w:p w14:paraId="2517DAF7" w14:textId="77777777" w:rsidR="00182CBE" w:rsidRDefault="00902A86">
      <w:pPr>
        <w:ind w:firstLineChars="200" w:firstLine="420"/>
        <w:rPr>
          <w:szCs w:val="21"/>
        </w:rPr>
      </w:pPr>
      <w:r>
        <w:rPr>
          <w:rFonts w:hint="eastAsia"/>
          <w:szCs w:val="21"/>
        </w:rPr>
        <w:t>（四）发现新的可能危害食品安全因素的；</w:t>
      </w:r>
    </w:p>
    <w:p w14:paraId="1F3806F4" w14:textId="77777777" w:rsidR="00182CBE" w:rsidRDefault="00902A86">
      <w:pPr>
        <w:ind w:firstLineChars="200" w:firstLine="420"/>
        <w:rPr>
          <w:szCs w:val="21"/>
        </w:rPr>
      </w:pPr>
      <w:r>
        <w:rPr>
          <w:rFonts w:hint="eastAsia"/>
          <w:szCs w:val="21"/>
        </w:rPr>
        <w:t>（五）需要判断某一因素是否构成食品安全隐患的；</w:t>
      </w:r>
    </w:p>
    <w:p w14:paraId="436F9495" w14:textId="77777777" w:rsidR="00182CBE" w:rsidRDefault="00902A86">
      <w:pPr>
        <w:ind w:firstLineChars="200" w:firstLine="420"/>
        <w:rPr>
          <w:szCs w:val="21"/>
        </w:rPr>
      </w:pPr>
      <w:r>
        <w:rPr>
          <w:rFonts w:hint="eastAsia"/>
          <w:szCs w:val="21"/>
        </w:rPr>
        <w:t>（六）国务院卫生行政部门认为需要进行风险评估的其他情形。</w:t>
      </w:r>
    </w:p>
    <w:p w14:paraId="2AA3FF15"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p>
    <w:p w14:paraId="707D9222"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省级以上人民政府卫生行政、农业行政部门应当及时相互通报食品、食用农产品安全风险监测信息。</w:t>
      </w:r>
    </w:p>
    <w:p w14:paraId="1C5C0376" w14:textId="77777777" w:rsidR="00182CBE" w:rsidRDefault="00902A86">
      <w:pPr>
        <w:ind w:firstLineChars="200" w:firstLine="420"/>
        <w:rPr>
          <w:szCs w:val="21"/>
        </w:rPr>
      </w:pPr>
      <w:r>
        <w:rPr>
          <w:rFonts w:hint="eastAsia"/>
          <w:szCs w:val="21"/>
        </w:rPr>
        <w:t>国务院卫生行政、农业行政部门应当及时相互通报食品、食用农产品安全风险评估结果等信息。</w:t>
      </w:r>
    </w:p>
    <w:p w14:paraId="10FD88EE"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食品安全风险评估结果是制定、修订食品安全标准和实施食品安全监督管理的科学依据。</w:t>
      </w:r>
    </w:p>
    <w:p w14:paraId="697ADBBD" w14:textId="77777777" w:rsidR="00182CBE" w:rsidRDefault="00902A86">
      <w:pPr>
        <w:ind w:firstLineChars="200" w:firstLine="420"/>
        <w:rPr>
          <w:szCs w:val="21"/>
        </w:rPr>
      </w:pPr>
      <w:r>
        <w:rPr>
          <w:rFonts w:hint="eastAsia"/>
          <w:szCs w:val="21"/>
        </w:rPr>
        <w:t>经食品安全风险评估，得出食品、食品添加剂、食品相关产品不安全结论的，国务院食品安全监督管理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p>
    <w:p w14:paraId="294CD43A"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p>
    <w:p w14:paraId="03768480"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14:paraId="74C5C44A" w14:textId="77777777" w:rsidR="00182CBE" w:rsidRDefault="00902A86">
      <w:pPr>
        <w:jc w:val="center"/>
        <w:rPr>
          <w:b/>
          <w:szCs w:val="21"/>
        </w:rPr>
      </w:pPr>
      <w:r>
        <w:rPr>
          <w:rFonts w:hint="eastAsia"/>
          <w:b/>
          <w:szCs w:val="21"/>
        </w:rPr>
        <w:t>第三章</w:t>
      </w:r>
      <w:r>
        <w:rPr>
          <w:rFonts w:hint="eastAsia"/>
          <w:b/>
          <w:szCs w:val="21"/>
        </w:rPr>
        <w:t> </w:t>
      </w:r>
      <w:r>
        <w:rPr>
          <w:rFonts w:hint="eastAsia"/>
          <w:b/>
          <w:szCs w:val="21"/>
        </w:rPr>
        <w:t>食品安全标准</w:t>
      </w:r>
    </w:p>
    <w:p w14:paraId="62084803"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制定食品安全标准，应当以保障公众身体健康为宗旨，做到科学合理、安全可靠。</w:t>
      </w:r>
    </w:p>
    <w:p w14:paraId="72BF821D"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食品安全标准是强制执行的标准。除食品安全标准外，不得制定其他食品强制性标准。</w:t>
      </w:r>
    </w:p>
    <w:p w14:paraId="37EF895F"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食品安全标准应当包括下列内容：</w:t>
      </w:r>
    </w:p>
    <w:p w14:paraId="7B75DEA5" w14:textId="77777777" w:rsidR="00182CBE" w:rsidRDefault="00902A86">
      <w:pPr>
        <w:ind w:firstLineChars="200" w:firstLine="420"/>
        <w:rPr>
          <w:szCs w:val="21"/>
        </w:rPr>
      </w:pPr>
      <w:r>
        <w:rPr>
          <w:rFonts w:hint="eastAsia"/>
          <w:szCs w:val="21"/>
        </w:rPr>
        <w:t>（一）食品、食品添加剂、食品相关产品中的致病性微生物，农药残留、兽药残留、生物毒素、重金属等污染物质以及其他危害人体健康物质的限量规定；</w:t>
      </w:r>
    </w:p>
    <w:p w14:paraId="73EB57AD" w14:textId="77777777" w:rsidR="00182CBE" w:rsidRDefault="00902A86">
      <w:pPr>
        <w:ind w:firstLineChars="200" w:firstLine="420"/>
        <w:rPr>
          <w:szCs w:val="21"/>
        </w:rPr>
      </w:pPr>
      <w:r>
        <w:rPr>
          <w:rFonts w:hint="eastAsia"/>
          <w:szCs w:val="21"/>
        </w:rPr>
        <w:t>（二）食品添加剂的品种、使用范围、用量；</w:t>
      </w:r>
    </w:p>
    <w:p w14:paraId="268F6BE1" w14:textId="77777777" w:rsidR="00182CBE" w:rsidRDefault="00902A86">
      <w:pPr>
        <w:ind w:firstLineChars="200" w:firstLine="420"/>
        <w:rPr>
          <w:szCs w:val="21"/>
        </w:rPr>
      </w:pPr>
      <w:r>
        <w:rPr>
          <w:rFonts w:hint="eastAsia"/>
          <w:szCs w:val="21"/>
        </w:rPr>
        <w:t>（三）专供婴幼儿和其他特定人群的主辅食品的营养成分要求；</w:t>
      </w:r>
    </w:p>
    <w:p w14:paraId="672A5D18" w14:textId="77777777" w:rsidR="00182CBE" w:rsidRDefault="00902A86">
      <w:pPr>
        <w:ind w:firstLineChars="200" w:firstLine="420"/>
        <w:rPr>
          <w:szCs w:val="21"/>
        </w:rPr>
      </w:pPr>
      <w:r>
        <w:rPr>
          <w:rFonts w:hint="eastAsia"/>
          <w:szCs w:val="21"/>
        </w:rPr>
        <w:t>（四）对与卫生、营养等食品安全要求有关的标签、标志、说明书的要求；</w:t>
      </w:r>
    </w:p>
    <w:p w14:paraId="5F425110" w14:textId="77777777" w:rsidR="00182CBE" w:rsidRDefault="00902A86">
      <w:pPr>
        <w:ind w:firstLineChars="200" w:firstLine="420"/>
        <w:rPr>
          <w:szCs w:val="21"/>
        </w:rPr>
      </w:pPr>
      <w:r>
        <w:rPr>
          <w:rFonts w:hint="eastAsia"/>
          <w:szCs w:val="21"/>
        </w:rPr>
        <w:t>（五）食品生产经营过程的卫生要求；</w:t>
      </w:r>
    </w:p>
    <w:p w14:paraId="0E2CA982" w14:textId="77777777" w:rsidR="00182CBE" w:rsidRDefault="00902A86">
      <w:pPr>
        <w:ind w:firstLineChars="200" w:firstLine="420"/>
        <w:rPr>
          <w:szCs w:val="21"/>
        </w:rPr>
      </w:pPr>
      <w:r>
        <w:rPr>
          <w:rFonts w:hint="eastAsia"/>
          <w:szCs w:val="21"/>
        </w:rPr>
        <w:t>（六）与食品安全有关的质量要求；</w:t>
      </w:r>
    </w:p>
    <w:p w14:paraId="626F99C5" w14:textId="77777777" w:rsidR="00182CBE" w:rsidRDefault="00902A86">
      <w:pPr>
        <w:ind w:firstLineChars="200" w:firstLine="420"/>
        <w:rPr>
          <w:szCs w:val="21"/>
        </w:rPr>
      </w:pPr>
      <w:r>
        <w:rPr>
          <w:rFonts w:hint="eastAsia"/>
          <w:szCs w:val="21"/>
        </w:rPr>
        <w:t>（七）与食品安全有关的食品检验方法与规程；</w:t>
      </w:r>
    </w:p>
    <w:p w14:paraId="6E6B0796" w14:textId="77777777" w:rsidR="00182CBE" w:rsidRDefault="00902A86">
      <w:pPr>
        <w:ind w:firstLineChars="200" w:firstLine="420"/>
        <w:rPr>
          <w:szCs w:val="21"/>
        </w:rPr>
      </w:pPr>
      <w:r>
        <w:rPr>
          <w:rFonts w:hint="eastAsia"/>
          <w:szCs w:val="21"/>
        </w:rPr>
        <w:t>（八）其他需要制定为食品安全标准的内容。</w:t>
      </w:r>
    </w:p>
    <w:p w14:paraId="1B0EEA59"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食品安全国家标准由国务院卫生行政部门会同国务院食品安全监督管理部门制定、公布，国务院标准化行政部门提供国家标准编号。</w:t>
      </w:r>
    </w:p>
    <w:p w14:paraId="26411EB1" w14:textId="77777777" w:rsidR="00182CBE" w:rsidRDefault="00902A86">
      <w:pPr>
        <w:ind w:firstLineChars="200" w:firstLine="420"/>
        <w:rPr>
          <w:szCs w:val="21"/>
        </w:rPr>
      </w:pPr>
      <w:r>
        <w:rPr>
          <w:rFonts w:hint="eastAsia"/>
          <w:szCs w:val="21"/>
        </w:rPr>
        <w:t>食品中农药残留、兽药残留的限量规定及其检验方法与规程由国务院卫生行政部门、国务院农业行政部门会同国务院食品安全监督管理部门制定。</w:t>
      </w:r>
    </w:p>
    <w:p w14:paraId="2B433548" w14:textId="77777777" w:rsidR="00182CBE" w:rsidRDefault="00902A86">
      <w:pPr>
        <w:ind w:firstLineChars="200" w:firstLine="420"/>
        <w:rPr>
          <w:szCs w:val="21"/>
        </w:rPr>
      </w:pPr>
      <w:r>
        <w:rPr>
          <w:rFonts w:hint="eastAsia"/>
          <w:szCs w:val="21"/>
        </w:rPr>
        <w:t>屠宰畜、禽的检验规程由国务院农业行政部门会同国务院卫生行政部门制定。</w:t>
      </w:r>
    </w:p>
    <w:p w14:paraId="4C5FE1D9"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p>
    <w:p w14:paraId="156821BE" w14:textId="77777777" w:rsidR="00182CBE" w:rsidRDefault="00902A86">
      <w:pPr>
        <w:ind w:firstLineChars="200" w:firstLine="420"/>
        <w:rPr>
          <w:szCs w:val="21"/>
        </w:rPr>
      </w:pPr>
      <w:r>
        <w:rPr>
          <w:rFonts w:hint="eastAsia"/>
          <w:szCs w:val="21"/>
        </w:rPr>
        <w:t>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p>
    <w:p w14:paraId="56E33CAE"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对地方特色食品，没有食品安全国家标准的，省、自治区、直辖市人民政府卫生行政部门可以制定并公布食品安全地方标准，报国务院卫生行政部门备案。食品安全国家标准制定后，该地方标准即行废止。</w:t>
      </w:r>
    </w:p>
    <w:p w14:paraId="669BC410"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国家鼓励食品生产企业制定严于食品安全国家标准或者地方标准的企业标准，在本企业适用，并报省、自治区、直辖市人民政府卫生行政部门备案。</w:t>
      </w:r>
    </w:p>
    <w:p w14:paraId="00BD8663"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省级以上人民政府卫生行政部门应当在其网站上公布制定和备案的食品安全国家标准、地方标准和企业标准，供公众免费查阅、下载。</w:t>
      </w:r>
    </w:p>
    <w:p w14:paraId="01D93F03" w14:textId="77777777" w:rsidR="00182CBE" w:rsidRDefault="00902A86">
      <w:pPr>
        <w:ind w:firstLineChars="200" w:firstLine="420"/>
        <w:rPr>
          <w:szCs w:val="21"/>
        </w:rPr>
      </w:pPr>
      <w:r>
        <w:rPr>
          <w:rFonts w:hint="eastAsia"/>
          <w:szCs w:val="21"/>
        </w:rPr>
        <w:t>对食品安全标准执行过程中的问题，县级以上人民政府卫生行政部门应当会同有关部门及时给予指导、解答。</w:t>
      </w:r>
    </w:p>
    <w:p w14:paraId="06530EAA"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省级以上人民政府卫生行政部门应当会同同级食品安全监督管理、农业行政等部门，分别对食品安全国家标准和地方标准的执行情况进行跟踪评价，并根据评价结果及时修订食品安全标准。</w:t>
      </w:r>
    </w:p>
    <w:p w14:paraId="3B66540E" w14:textId="77777777" w:rsidR="00182CBE" w:rsidRDefault="00902A86">
      <w:pPr>
        <w:ind w:firstLineChars="200" w:firstLine="420"/>
        <w:rPr>
          <w:szCs w:val="21"/>
        </w:rPr>
      </w:pPr>
      <w:r>
        <w:rPr>
          <w:rFonts w:hint="eastAsia"/>
          <w:szCs w:val="21"/>
        </w:rPr>
        <w:t>省级以上人民政府食品安全监督管理、农业行政等部门应当对食品安全标准执行中存在的问题进行收集、汇总，并及时向同级卫生行政部门通报。</w:t>
      </w:r>
    </w:p>
    <w:p w14:paraId="5FB36271" w14:textId="77777777" w:rsidR="00182CBE" w:rsidRDefault="00902A86">
      <w:pPr>
        <w:ind w:firstLineChars="200" w:firstLine="420"/>
        <w:rPr>
          <w:szCs w:val="21"/>
        </w:rPr>
      </w:pPr>
      <w:r>
        <w:rPr>
          <w:rFonts w:hint="eastAsia"/>
          <w:szCs w:val="21"/>
        </w:rPr>
        <w:t>食品生产经营者、食品行业协会发现食品安全标准在执行中存在问题的，应当立即向卫生行政部门报告。</w:t>
      </w:r>
    </w:p>
    <w:p w14:paraId="7FD4631C" w14:textId="77777777" w:rsidR="00182CBE" w:rsidRDefault="00902A86">
      <w:pPr>
        <w:jc w:val="center"/>
        <w:rPr>
          <w:b/>
          <w:szCs w:val="21"/>
        </w:rPr>
      </w:pPr>
      <w:r>
        <w:rPr>
          <w:rFonts w:hint="eastAsia"/>
          <w:b/>
          <w:szCs w:val="21"/>
        </w:rPr>
        <w:t>第四章</w:t>
      </w:r>
      <w:r>
        <w:rPr>
          <w:rFonts w:hint="eastAsia"/>
          <w:b/>
          <w:szCs w:val="21"/>
        </w:rPr>
        <w:t> </w:t>
      </w:r>
      <w:r>
        <w:rPr>
          <w:rFonts w:hint="eastAsia"/>
          <w:b/>
          <w:szCs w:val="21"/>
        </w:rPr>
        <w:t>食品生产经营</w:t>
      </w:r>
    </w:p>
    <w:p w14:paraId="11EB361D" w14:textId="77777777" w:rsidR="00182CBE" w:rsidRDefault="00902A86">
      <w:pPr>
        <w:jc w:val="center"/>
        <w:rPr>
          <w:b/>
          <w:szCs w:val="21"/>
        </w:rPr>
      </w:pPr>
      <w:r>
        <w:rPr>
          <w:rFonts w:hint="eastAsia"/>
          <w:b/>
          <w:szCs w:val="21"/>
        </w:rPr>
        <w:t>第一节</w:t>
      </w:r>
      <w:r>
        <w:rPr>
          <w:rFonts w:hint="eastAsia"/>
          <w:b/>
          <w:szCs w:val="21"/>
        </w:rPr>
        <w:t> </w:t>
      </w:r>
      <w:r>
        <w:rPr>
          <w:rFonts w:hint="eastAsia"/>
          <w:b/>
          <w:szCs w:val="21"/>
        </w:rPr>
        <w:t>一般规定</w:t>
      </w:r>
    </w:p>
    <w:p w14:paraId="0787C3A4"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食品生产经营应当符合食品安全标准，并符合下列要求：</w:t>
      </w:r>
    </w:p>
    <w:p w14:paraId="7E691A87" w14:textId="77777777" w:rsidR="00182CBE" w:rsidRDefault="00902A86">
      <w:pPr>
        <w:ind w:firstLineChars="200" w:firstLine="420"/>
        <w:rPr>
          <w:szCs w:val="21"/>
        </w:rPr>
      </w:pPr>
      <w:r>
        <w:rPr>
          <w:rFonts w:hint="eastAsia"/>
          <w:szCs w:val="21"/>
        </w:rPr>
        <w:t>（一）具有与生产经营的食品品种、数量相适应的食品原料处理和食品加工、包装、贮存等场所，保持该场所环境整洁，并与有毒、有害场所以及其他污染源保持规定的距离；</w:t>
      </w:r>
    </w:p>
    <w:p w14:paraId="212BB6D7" w14:textId="77777777" w:rsidR="00182CBE" w:rsidRDefault="00902A86">
      <w:pPr>
        <w:ind w:firstLineChars="200" w:firstLine="420"/>
        <w:rPr>
          <w:szCs w:val="21"/>
        </w:rPr>
      </w:pPr>
      <w:r>
        <w:rPr>
          <w:rFonts w:hint="eastAsia"/>
          <w:szCs w:val="21"/>
        </w:rPr>
        <w:t>（二）具有与生产经营的食品品种、数量相适应的生产经营设备或者设施，有相应的消毒、更衣、盥洗、采光、照明、通风、防腐、防尘、防蝇、防鼠、防虫、洗涤以及处理废水、存放垃圾和废弃物的设备或者设施；</w:t>
      </w:r>
    </w:p>
    <w:p w14:paraId="25120B15" w14:textId="77777777" w:rsidR="00182CBE" w:rsidRDefault="00902A86">
      <w:pPr>
        <w:ind w:firstLineChars="200" w:firstLine="420"/>
        <w:rPr>
          <w:szCs w:val="21"/>
        </w:rPr>
      </w:pPr>
      <w:r>
        <w:rPr>
          <w:rFonts w:hint="eastAsia"/>
          <w:szCs w:val="21"/>
        </w:rPr>
        <w:t>（三）有专职或者兼职的食品安全专业技术人员、食品安全管理人员和保证食品安全的规章制度；</w:t>
      </w:r>
    </w:p>
    <w:p w14:paraId="403FE837" w14:textId="77777777" w:rsidR="00182CBE" w:rsidRDefault="00902A86">
      <w:pPr>
        <w:ind w:firstLineChars="200" w:firstLine="420"/>
        <w:rPr>
          <w:szCs w:val="21"/>
        </w:rPr>
      </w:pPr>
      <w:r>
        <w:rPr>
          <w:rFonts w:hint="eastAsia"/>
          <w:szCs w:val="21"/>
        </w:rPr>
        <w:t>（四）具有合理的设备布局和工艺流程，防止待加工食品与直接入口食品、原料与成品交叉污染，避免食品接触有毒物、不洁物；</w:t>
      </w:r>
    </w:p>
    <w:p w14:paraId="6EBC59AC" w14:textId="77777777" w:rsidR="00182CBE" w:rsidRDefault="00902A86">
      <w:pPr>
        <w:ind w:firstLineChars="200" w:firstLine="420"/>
        <w:rPr>
          <w:szCs w:val="21"/>
        </w:rPr>
      </w:pPr>
      <w:r>
        <w:rPr>
          <w:rFonts w:hint="eastAsia"/>
          <w:szCs w:val="21"/>
        </w:rPr>
        <w:t>（五）餐具、饮具和盛放直接入口食品的容器，使用前应当洗净、消毒，炊具、用具用后应当洗净，保持清洁；</w:t>
      </w:r>
    </w:p>
    <w:p w14:paraId="4AC91791" w14:textId="77777777" w:rsidR="00182CBE" w:rsidRDefault="00902A86">
      <w:pPr>
        <w:ind w:firstLineChars="200" w:firstLine="420"/>
        <w:rPr>
          <w:szCs w:val="21"/>
        </w:rPr>
      </w:pPr>
      <w:r>
        <w:rPr>
          <w:rFonts w:hint="eastAsia"/>
          <w:szCs w:val="21"/>
        </w:rPr>
        <w:t>（六）贮存、运输和装卸食品的容器、工具和设备应当安全、无害，保持清洁，防止食品污染，并符合保证食品安全所需的温度、湿度等特殊要求，不得将食品与有毒、有害物品一同贮存、运输；</w:t>
      </w:r>
    </w:p>
    <w:p w14:paraId="1F99E7B9" w14:textId="77777777" w:rsidR="00182CBE" w:rsidRDefault="00902A86">
      <w:pPr>
        <w:ind w:firstLineChars="200" w:firstLine="420"/>
        <w:rPr>
          <w:szCs w:val="21"/>
        </w:rPr>
      </w:pPr>
      <w:r>
        <w:rPr>
          <w:rFonts w:hint="eastAsia"/>
          <w:szCs w:val="21"/>
        </w:rPr>
        <w:t>（七）直接入口的食品应当使用无毒、清洁的包装材料、餐具、饮具和容器；</w:t>
      </w:r>
    </w:p>
    <w:p w14:paraId="6E5B7A13" w14:textId="77777777" w:rsidR="00182CBE" w:rsidRDefault="00902A86">
      <w:pPr>
        <w:ind w:firstLineChars="200" w:firstLine="420"/>
        <w:rPr>
          <w:szCs w:val="21"/>
        </w:rPr>
      </w:pPr>
      <w:r>
        <w:rPr>
          <w:rFonts w:hint="eastAsia"/>
          <w:szCs w:val="21"/>
        </w:rPr>
        <w:t>（八）食品生产经营人员应当保持个人卫生，生产经营食品时，应当将手洗净，穿戴清洁的工作衣、帽等；销售无包装的直接入口食品时，应当使用无毒、清洁的容器、售货工具和设备；</w:t>
      </w:r>
    </w:p>
    <w:p w14:paraId="46670AE3" w14:textId="77777777" w:rsidR="00182CBE" w:rsidRDefault="00902A86">
      <w:pPr>
        <w:ind w:firstLineChars="200" w:firstLine="420"/>
        <w:rPr>
          <w:szCs w:val="21"/>
        </w:rPr>
      </w:pPr>
      <w:r>
        <w:rPr>
          <w:rFonts w:hint="eastAsia"/>
          <w:szCs w:val="21"/>
        </w:rPr>
        <w:t>（九）用水应当符合国家规定的生活饮用水卫生标准；</w:t>
      </w:r>
    </w:p>
    <w:p w14:paraId="7A19742A" w14:textId="77777777" w:rsidR="00182CBE" w:rsidRDefault="00902A86">
      <w:pPr>
        <w:ind w:firstLineChars="200" w:firstLine="420"/>
        <w:rPr>
          <w:szCs w:val="21"/>
        </w:rPr>
      </w:pPr>
      <w:r>
        <w:rPr>
          <w:rFonts w:hint="eastAsia"/>
          <w:szCs w:val="21"/>
        </w:rPr>
        <w:t>（十）使用的洗涤剂、消毒剂应当对人体安全、无害；</w:t>
      </w:r>
    </w:p>
    <w:p w14:paraId="3D8A56F6" w14:textId="77777777" w:rsidR="00182CBE" w:rsidRDefault="00902A86">
      <w:pPr>
        <w:ind w:firstLineChars="200" w:firstLine="420"/>
        <w:rPr>
          <w:szCs w:val="21"/>
        </w:rPr>
      </w:pPr>
      <w:r>
        <w:rPr>
          <w:rFonts w:hint="eastAsia"/>
          <w:szCs w:val="21"/>
        </w:rPr>
        <w:t>（十一）法律、法规规定的其他要求。</w:t>
      </w:r>
    </w:p>
    <w:p w14:paraId="7F36DDD3" w14:textId="77777777" w:rsidR="00182CBE" w:rsidRDefault="00902A86">
      <w:pPr>
        <w:ind w:firstLineChars="200" w:firstLine="420"/>
        <w:rPr>
          <w:szCs w:val="21"/>
        </w:rPr>
      </w:pPr>
      <w:r>
        <w:rPr>
          <w:rFonts w:hint="eastAsia"/>
          <w:szCs w:val="21"/>
        </w:rPr>
        <w:t>非食品生产经营者从事食品贮存、运输和装卸的，应当符合前款第六项的规定。</w:t>
      </w:r>
    </w:p>
    <w:p w14:paraId="76E8EC46"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禁止生产经营下列食品、食品添加剂、食品相关产品：</w:t>
      </w:r>
    </w:p>
    <w:p w14:paraId="60BD26C0" w14:textId="77777777" w:rsidR="00182CBE" w:rsidRDefault="00902A86">
      <w:pPr>
        <w:ind w:firstLineChars="200" w:firstLine="420"/>
        <w:rPr>
          <w:szCs w:val="21"/>
        </w:rPr>
      </w:pPr>
      <w:r>
        <w:rPr>
          <w:rFonts w:hint="eastAsia"/>
          <w:szCs w:val="21"/>
        </w:rPr>
        <w:t>（一）用非食品原料生产的食品或者添加食品添加剂以外的化学物质和其他可能危害人体健康物质的食品，或者用回收食品作为原料生产的食品；</w:t>
      </w:r>
    </w:p>
    <w:p w14:paraId="53846E30" w14:textId="77777777" w:rsidR="00182CBE" w:rsidRDefault="00902A86">
      <w:pPr>
        <w:ind w:firstLineChars="200" w:firstLine="420"/>
        <w:rPr>
          <w:szCs w:val="21"/>
        </w:rPr>
      </w:pPr>
      <w:r>
        <w:rPr>
          <w:rFonts w:hint="eastAsia"/>
          <w:szCs w:val="21"/>
        </w:rPr>
        <w:t>（二）致病性微生物，农药残留、兽药残留、生物毒素、重金属等污染物质以及其他危害人体健康的物质含量超过食品安全标准限量的食品、食品添加剂、食品相关产品；</w:t>
      </w:r>
    </w:p>
    <w:p w14:paraId="1A840A7F" w14:textId="77777777" w:rsidR="00182CBE" w:rsidRDefault="00902A86">
      <w:pPr>
        <w:ind w:firstLineChars="200" w:firstLine="420"/>
        <w:rPr>
          <w:szCs w:val="21"/>
        </w:rPr>
      </w:pPr>
      <w:r>
        <w:rPr>
          <w:rFonts w:hint="eastAsia"/>
          <w:szCs w:val="21"/>
        </w:rPr>
        <w:t>（三）用超过保质期的食品原料、食品添加剂生产的食品、食品添加剂；</w:t>
      </w:r>
    </w:p>
    <w:p w14:paraId="5693628F" w14:textId="77777777" w:rsidR="00182CBE" w:rsidRDefault="00902A86">
      <w:pPr>
        <w:ind w:firstLineChars="200" w:firstLine="420"/>
        <w:rPr>
          <w:szCs w:val="21"/>
        </w:rPr>
      </w:pPr>
      <w:r>
        <w:rPr>
          <w:rFonts w:hint="eastAsia"/>
          <w:szCs w:val="21"/>
        </w:rPr>
        <w:t>（四）超范围、超限量使用食品添加剂的食品；</w:t>
      </w:r>
    </w:p>
    <w:p w14:paraId="6F38D92B" w14:textId="77777777" w:rsidR="00182CBE" w:rsidRDefault="00902A86">
      <w:pPr>
        <w:ind w:firstLineChars="200" w:firstLine="420"/>
        <w:rPr>
          <w:szCs w:val="21"/>
        </w:rPr>
      </w:pPr>
      <w:r>
        <w:rPr>
          <w:rFonts w:hint="eastAsia"/>
          <w:szCs w:val="21"/>
        </w:rPr>
        <w:t>（五）营养成分不符合食品安全标准的专供婴幼儿和其他特定人群的主辅食品；</w:t>
      </w:r>
    </w:p>
    <w:p w14:paraId="72F042ED" w14:textId="77777777" w:rsidR="00182CBE" w:rsidRDefault="00902A86">
      <w:pPr>
        <w:ind w:firstLineChars="200" w:firstLine="420"/>
        <w:rPr>
          <w:szCs w:val="21"/>
        </w:rPr>
      </w:pPr>
      <w:r>
        <w:rPr>
          <w:rFonts w:hint="eastAsia"/>
          <w:szCs w:val="21"/>
        </w:rPr>
        <w:t>（六）腐败变质、油脂酸败、霉变生虫、污秽不洁、混有异物、掺假掺杂或者感官性状异常的食品、食品添加剂；</w:t>
      </w:r>
    </w:p>
    <w:p w14:paraId="06446521" w14:textId="77777777" w:rsidR="00182CBE" w:rsidRDefault="00902A86">
      <w:pPr>
        <w:ind w:firstLineChars="200" w:firstLine="420"/>
        <w:rPr>
          <w:szCs w:val="21"/>
        </w:rPr>
      </w:pPr>
      <w:r>
        <w:rPr>
          <w:rFonts w:hint="eastAsia"/>
          <w:szCs w:val="21"/>
        </w:rPr>
        <w:t>（七）病死、毒死或者死因不明的禽、畜、兽、水产动物肉类及其制品；</w:t>
      </w:r>
    </w:p>
    <w:p w14:paraId="08E84D2D" w14:textId="77777777" w:rsidR="00182CBE" w:rsidRDefault="00902A86">
      <w:pPr>
        <w:ind w:firstLineChars="200" w:firstLine="420"/>
        <w:rPr>
          <w:szCs w:val="21"/>
        </w:rPr>
      </w:pPr>
      <w:r>
        <w:rPr>
          <w:rFonts w:hint="eastAsia"/>
          <w:szCs w:val="21"/>
        </w:rPr>
        <w:t>（八）未按规定进行检疫或者检疫不合格的肉类，或者未经检验或者检验不合格的肉类制品；</w:t>
      </w:r>
    </w:p>
    <w:p w14:paraId="52E574F0" w14:textId="77777777" w:rsidR="00182CBE" w:rsidRDefault="00902A86">
      <w:pPr>
        <w:ind w:firstLineChars="200" w:firstLine="420"/>
        <w:rPr>
          <w:szCs w:val="21"/>
        </w:rPr>
      </w:pPr>
      <w:r>
        <w:rPr>
          <w:rFonts w:hint="eastAsia"/>
          <w:szCs w:val="21"/>
        </w:rPr>
        <w:t>（九）被包装材料、容器、运输工具等污染的食品、食品添加剂；</w:t>
      </w:r>
    </w:p>
    <w:p w14:paraId="47C400DD" w14:textId="77777777" w:rsidR="00182CBE" w:rsidRDefault="00902A86">
      <w:pPr>
        <w:ind w:firstLineChars="200" w:firstLine="420"/>
        <w:rPr>
          <w:szCs w:val="21"/>
        </w:rPr>
      </w:pPr>
      <w:r>
        <w:rPr>
          <w:rFonts w:hint="eastAsia"/>
          <w:szCs w:val="21"/>
        </w:rPr>
        <w:t>（十）标注虚假生产日期、保质期或者超过保质期的食品、食品添加剂；</w:t>
      </w:r>
    </w:p>
    <w:p w14:paraId="45620AC8" w14:textId="77777777" w:rsidR="00182CBE" w:rsidRDefault="00902A86">
      <w:pPr>
        <w:ind w:firstLineChars="200" w:firstLine="420"/>
        <w:rPr>
          <w:szCs w:val="21"/>
        </w:rPr>
      </w:pPr>
      <w:r>
        <w:rPr>
          <w:rFonts w:hint="eastAsia"/>
          <w:szCs w:val="21"/>
        </w:rPr>
        <w:t>（十一）无标签的预包装食品、食品添加剂；</w:t>
      </w:r>
    </w:p>
    <w:p w14:paraId="5D447518" w14:textId="77777777" w:rsidR="00182CBE" w:rsidRDefault="00902A86">
      <w:pPr>
        <w:ind w:firstLineChars="200" w:firstLine="420"/>
        <w:rPr>
          <w:szCs w:val="21"/>
        </w:rPr>
      </w:pPr>
      <w:r>
        <w:rPr>
          <w:rFonts w:hint="eastAsia"/>
          <w:szCs w:val="21"/>
        </w:rPr>
        <w:t>（十二）国家为防病等特殊需要明令禁止生产经营的食品；</w:t>
      </w:r>
    </w:p>
    <w:p w14:paraId="264CFCC7" w14:textId="77777777" w:rsidR="00182CBE" w:rsidRDefault="00902A86">
      <w:pPr>
        <w:ind w:firstLineChars="200" w:firstLine="420"/>
        <w:rPr>
          <w:szCs w:val="21"/>
        </w:rPr>
      </w:pPr>
      <w:r>
        <w:rPr>
          <w:rFonts w:hint="eastAsia"/>
          <w:szCs w:val="21"/>
        </w:rPr>
        <w:t>（十三）其他不符合法律、法规或者食品安全标准的食品、食品添加剂、食品相关产品。</w:t>
      </w:r>
    </w:p>
    <w:p w14:paraId="728A16B6"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国家对食品生产经营实行许可制度。从事食品生产、食品销售、餐饮服务，应当依法取得许可。但是，销售食用农产品，不需要取得许可。</w:t>
      </w:r>
    </w:p>
    <w:p w14:paraId="36963BB4" w14:textId="77777777" w:rsidR="00182CBE" w:rsidRDefault="00902A86">
      <w:pPr>
        <w:ind w:firstLineChars="200" w:firstLine="420"/>
        <w:rPr>
          <w:szCs w:val="21"/>
        </w:rPr>
      </w:pPr>
      <w:r>
        <w:rPr>
          <w:rFonts w:hint="eastAsia"/>
          <w:szCs w:val="21"/>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14:paraId="3C7D3E55"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食品生产加工小作坊和食品摊贩等从事食品生产经营活动，应当符合本法规定的与其生产经营规模、条件相适应的食品安全要求，保证所生产经营的食品卫生、无毒、无害，食品安全监督管理部门应当对其加强监督管理。</w:t>
      </w:r>
    </w:p>
    <w:p w14:paraId="2BCD29D5" w14:textId="77777777" w:rsidR="00182CBE" w:rsidRDefault="00902A86">
      <w:pPr>
        <w:ind w:firstLineChars="200" w:firstLine="420"/>
        <w:rPr>
          <w:szCs w:val="21"/>
        </w:rPr>
      </w:pPr>
      <w:r>
        <w:rPr>
          <w:rFonts w:hint="eastAsia"/>
          <w:szCs w:val="21"/>
        </w:rPr>
        <w:t>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p>
    <w:p w14:paraId="78CA99E1" w14:textId="77777777" w:rsidR="00182CBE" w:rsidRDefault="00902A86">
      <w:pPr>
        <w:ind w:firstLineChars="200" w:firstLine="420"/>
        <w:rPr>
          <w:szCs w:val="21"/>
        </w:rPr>
      </w:pPr>
      <w:r>
        <w:rPr>
          <w:rFonts w:hint="eastAsia"/>
          <w:szCs w:val="21"/>
        </w:rPr>
        <w:t>食品生产加工小作坊和食品摊贩等的具体管理办法由省、自治区、直辖市制定。</w:t>
      </w:r>
    </w:p>
    <w:p w14:paraId="0F7E5436" w14:textId="77777777" w:rsidR="00182CBE" w:rsidRDefault="00902A86">
      <w:pPr>
        <w:ind w:firstLineChars="200" w:firstLine="420"/>
        <w:rPr>
          <w:szCs w:val="21"/>
        </w:rPr>
      </w:pPr>
      <w:r>
        <w:rPr>
          <w:rFonts w:hint="eastAsia"/>
          <w:szCs w:val="21"/>
        </w:rPr>
        <w:t>第三十七条</w:t>
      </w:r>
      <w:r>
        <w:rPr>
          <w:rFonts w:hint="eastAsia"/>
          <w:szCs w:val="21"/>
        </w:rPr>
        <w:t xml:space="preserve"> </w:t>
      </w:r>
      <w:r>
        <w:rPr>
          <w:rFonts w:hint="eastAsia"/>
          <w:szCs w:val="21"/>
        </w:rPr>
        <w:t>利用新的食品原料生产食品，或者生产食品添加剂新品种、食品相关产品新品种，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p>
    <w:p w14:paraId="7C715EAD" w14:textId="77777777" w:rsidR="00182CBE" w:rsidRDefault="00902A86">
      <w:pPr>
        <w:ind w:firstLineChars="200" w:firstLine="420"/>
        <w:rPr>
          <w:szCs w:val="21"/>
        </w:rPr>
      </w:pPr>
      <w:r>
        <w:rPr>
          <w:rFonts w:hint="eastAsia"/>
          <w:szCs w:val="21"/>
        </w:rPr>
        <w:t>第三十八条</w:t>
      </w:r>
      <w:r>
        <w:rPr>
          <w:rFonts w:hint="eastAsia"/>
          <w:szCs w:val="21"/>
        </w:rPr>
        <w:t xml:space="preserve"> </w:t>
      </w:r>
      <w:r>
        <w:rPr>
          <w:rFonts w:hint="eastAsia"/>
          <w:szCs w:val="21"/>
        </w:rPr>
        <w:t>生产经营的食品中不得添加药品，但是可以添加按照传统既是食品又是中药材的物质。按照传统既是食品又是中药材的物质目录由国务院卫生行政部门会同国务院食品安全监督管理部门制定、公布。</w:t>
      </w:r>
    </w:p>
    <w:p w14:paraId="244A027E" w14:textId="77777777" w:rsidR="00182CBE" w:rsidRDefault="00902A86">
      <w:pPr>
        <w:ind w:firstLineChars="200" w:firstLine="420"/>
        <w:rPr>
          <w:szCs w:val="21"/>
        </w:rPr>
      </w:pPr>
      <w:r>
        <w:rPr>
          <w:rFonts w:hint="eastAsia"/>
          <w:szCs w:val="21"/>
        </w:rPr>
        <w:t>第三十九条</w:t>
      </w:r>
      <w:r>
        <w:rPr>
          <w:rFonts w:hint="eastAsia"/>
          <w:szCs w:val="21"/>
        </w:rPr>
        <w:t xml:space="preserve"> </w:t>
      </w:r>
      <w:r>
        <w:rPr>
          <w:rFonts w:hint="eastAsia"/>
          <w:szCs w:val="21"/>
        </w:rPr>
        <w:t>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p>
    <w:p w14:paraId="464E6820" w14:textId="77777777" w:rsidR="00182CBE" w:rsidRDefault="00902A86">
      <w:pPr>
        <w:ind w:firstLineChars="200" w:firstLine="420"/>
        <w:rPr>
          <w:szCs w:val="21"/>
        </w:rPr>
      </w:pPr>
      <w:r>
        <w:rPr>
          <w:rFonts w:hint="eastAsia"/>
          <w:szCs w:val="21"/>
        </w:rPr>
        <w:t>生产食品添加剂应当符合法律、法规和食品安全国家标准。</w:t>
      </w:r>
    </w:p>
    <w:p w14:paraId="48FD70FC" w14:textId="77777777" w:rsidR="00182CBE" w:rsidRDefault="00902A86">
      <w:pPr>
        <w:ind w:firstLineChars="200" w:firstLine="420"/>
        <w:rPr>
          <w:szCs w:val="21"/>
        </w:rPr>
      </w:pPr>
      <w:r>
        <w:rPr>
          <w:rFonts w:hint="eastAsia"/>
          <w:szCs w:val="21"/>
        </w:rPr>
        <w:t>第四十条</w:t>
      </w:r>
      <w:r>
        <w:rPr>
          <w:rFonts w:hint="eastAsia"/>
          <w:szCs w:val="21"/>
        </w:rPr>
        <w:t xml:space="preserve"> </w:t>
      </w:r>
      <w:r>
        <w:rPr>
          <w:rFonts w:hint="eastAsia"/>
          <w:szCs w:val="21"/>
        </w:rPr>
        <w:t>食品添加剂应当在技术上确有必要且经过风险评估证明安全可靠，方可列入允许使用的范围；有关食品安全国家标准应当根据技术必要性和食品安全风险评估结果及时修订。</w:t>
      </w:r>
    </w:p>
    <w:p w14:paraId="3DE459D3" w14:textId="77777777" w:rsidR="00182CBE" w:rsidRDefault="00902A86">
      <w:pPr>
        <w:ind w:firstLineChars="200" w:firstLine="420"/>
        <w:rPr>
          <w:szCs w:val="21"/>
        </w:rPr>
      </w:pPr>
      <w:r>
        <w:rPr>
          <w:rFonts w:hint="eastAsia"/>
          <w:szCs w:val="21"/>
        </w:rPr>
        <w:t>食品生产经营者应当按照食品安全国家标准使用食品添加剂。</w:t>
      </w:r>
    </w:p>
    <w:p w14:paraId="7C56CB2A" w14:textId="77777777" w:rsidR="00182CBE" w:rsidRDefault="00902A86">
      <w:pPr>
        <w:ind w:firstLineChars="200" w:firstLine="420"/>
        <w:rPr>
          <w:szCs w:val="21"/>
        </w:rPr>
      </w:pPr>
      <w:r>
        <w:rPr>
          <w:rFonts w:hint="eastAsia"/>
          <w:szCs w:val="21"/>
        </w:rPr>
        <w:t>第四十一条</w:t>
      </w:r>
      <w:r>
        <w:rPr>
          <w:rFonts w:hint="eastAsia"/>
          <w:szCs w:val="21"/>
        </w:rPr>
        <w:t xml:space="preserve"> </w:t>
      </w:r>
      <w:r>
        <w:rPr>
          <w:rFonts w:hint="eastAsia"/>
          <w:szCs w:val="21"/>
        </w:rPr>
        <w:t>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14:paraId="28BD1075" w14:textId="77777777" w:rsidR="00182CBE" w:rsidRDefault="00902A86">
      <w:pPr>
        <w:ind w:firstLineChars="200" w:firstLine="420"/>
        <w:rPr>
          <w:szCs w:val="21"/>
        </w:rPr>
      </w:pPr>
      <w:r>
        <w:rPr>
          <w:rFonts w:hint="eastAsia"/>
          <w:szCs w:val="21"/>
        </w:rPr>
        <w:t>第四十二条</w:t>
      </w:r>
      <w:r>
        <w:rPr>
          <w:rFonts w:hint="eastAsia"/>
          <w:szCs w:val="21"/>
        </w:rPr>
        <w:t xml:space="preserve"> </w:t>
      </w:r>
      <w:r>
        <w:rPr>
          <w:rFonts w:hint="eastAsia"/>
          <w:szCs w:val="21"/>
        </w:rPr>
        <w:t>国家建立食品安全全程追溯制度。</w:t>
      </w:r>
    </w:p>
    <w:p w14:paraId="782D1844" w14:textId="77777777" w:rsidR="00182CBE" w:rsidRDefault="00902A86">
      <w:pPr>
        <w:ind w:firstLineChars="200" w:firstLine="420"/>
        <w:rPr>
          <w:szCs w:val="21"/>
        </w:rPr>
      </w:pPr>
      <w:r>
        <w:rPr>
          <w:rFonts w:hint="eastAsia"/>
          <w:szCs w:val="21"/>
        </w:rPr>
        <w:t>食品生产经营者应当依照本法的规定，建立食品安全追溯体系，保证食品可追溯。国家鼓励食品生产经营者采用信息化手段采集、留存生产经营信息，建立食品安全追溯体系。</w:t>
      </w:r>
    </w:p>
    <w:p w14:paraId="7508D8A5" w14:textId="77777777" w:rsidR="00182CBE" w:rsidRDefault="00902A86">
      <w:pPr>
        <w:ind w:firstLineChars="200" w:firstLine="420"/>
        <w:rPr>
          <w:szCs w:val="21"/>
        </w:rPr>
      </w:pPr>
      <w:r>
        <w:rPr>
          <w:rFonts w:hint="eastAsia"/>
          <w:szCs w:val="21"/>
        </w:rPr>
        <w:t>国务院食品安全监督管理部门会同国务院农业行政等有关部门建立食品安全全程追溯协作机制。</w:t>
      </w:r>
    </w:p>
    <w:p w14:paraId="6F6C1A2A" w14:textId="77777777" w:rsidR="00182CBE" w:rsidRDefault="00902A86">
      <w:pPr>
        <w:ind w:firstLineChars="200" w:firstLine="420"/>
        <w:rPr>
          <w:szCs w:val="21"/>
        </w:rPr>
      </w:pPr>
      <w:r>
        <w:rPr>
          <w:rFonts w:hint="eastAsia"/>
          <w:szCs w:val="21"/>
        </w:rPr>
        <w:t>第四十三条</w:t>
      </w:r>
      <w:r>
        <w:rPr>
          <w:rFonts w:hint="eastAsia"/>
          <w:szCs w:val="21"/>
        </w:rPr>
        <w:t xml:space="preserve"> </w:t>
      </w:r>
      <w:r>
        <w:rPr>
          <w:rFonts w:hint="eastAsia"/>
          <w:szCs w:val="21"/>
        </w:rPr>
        <w:t>地方各级人民政府应当采取措施鼓励食品规模化生产和连锁经营、配送。</w:t>
      </w:r>
    </w:p>
    <w:p w14:paraId="2134B093" w14:textId="77777777" w:rsidR="00182CBE" w:rsidRDefault="00902A86">
      <w:pPr>
        <w:ind w:firstLineChars="200" w:firstLine="420"/>
        <w:rPr>
          <w:szCs w:val="21"/>
        </w:rPr>
      </w:pPr>
      <w:r>
        <w:rPr>
          <w:rFonts w:hint="eastAsia"/>
          <w:szCs w:val="21"/>
        </w:rPr>
        <w:t>国家鼓励食品生产经营企业参加食品安全责任保险。</w:t>
      </w:r>
    </w:p>
    <w:p w14:paraId="7D66BFDB" w14:textId="77777777" w:rsidR="00182CBE" w:rsidRDefault="00902A86">
      <w:pPr>
        <w:jc w:val="center"/>
        <w:rPr>
          <w:b/>
          <w:szCs w:val="21"/>
        </w:rPr>
      </w:pPr>
      <w:r>
        <w:rPr>
          <w:rFonts w:hint="eastAsia"/>
          <w:b/>
          <w:szCs w:val="21"/>
        </w:rPr>
        <w:t>第二节</w:t>
      </w:r>
      <w:r>
        <w:rPr>
          <w:rFonts w:hint="eastAsia"/>
          <w:b/>
          <w:szCs w:val="21"/>
        </w:rPr>
        <w:t> </w:t>
      </w:r>
      <w:r>
        <w:rPr>
          <w:rFonts w:hint="eastAsia"/>
          <w:b/>
          <w:szCs w:val="21"/>
        </w:rPr>
        <w:t>生产经营过程控制</w:t>
      </w:r>
    </w:p>
    <w:p w14:paraId="69DB2732" w14:textId="77777777" w:rsidR="00182CBE" w:rsidRDefault="00902A86">
      <w:pPr>
        <w:ind w:firstLineChars="200" w:firstLine="420"/>
        <w:rPr>
          <w:szCs w:val="21"/>
        </w:rPr>
      </w:pPr>
      <w:r>
        <w:rPr>
          <w:rFonts w:hint="eastAsia"/>
          <w:szCs w:val="21"/>
        </w:rPr>
        <w:t>第四十四条</w:t>
      </w:r>
      <w:r>
        <w:rPr>
          <w:rFonts w:hint="eastAsia"/>
          <w:szCs w:val="21"/>
        </w:rPr>
        <w:t xml:space="preserve"> </w:t>
      </w:r>
      <w:r>
        <w:rPr>
          <w:rFonts w:hint="eastAsia"/>
          <w:szCs w:val="21"/>
        </w:rPr>
        <w:t>食品生产经营企业应当建立健全食品安全管理制度，对职工进行食品安全知识培训，加强食品检验工作，依法从事生产经营活动。</w:t>
      </w:r>
    </w:p>
    <w:p w14:paraId="177BA613" w14:textId="77777777" w:rsidR="00182CBE" w:rsidRDefault="00902A86">
      <w:pPr>
        <w:ind w:firstLineChars="200" w:firstLine="420"/>
        <w:rPr>
          <w:szCs w:val="21"/>
        </w:rPr>
      </w:pPr>
      <w:r>
        <w:rPr>
          <w:rFonts w:hint="eastAsia"/>
          <w:szCs w:val="21"/>
        </w:rPr>
        <w:t>食品生产经营企业的主要负责人应当落实企业食品安全管理制度，对本企业的食品安全工作全面负责。</w:t>
      </w:r>
    </w:p>
    <w:p w14:paraId="7D9ED282" w14:textId="77777777" w:rsidR="00182CBE" w:rsidRDefault="00902A86">
      <w:pPr>
        <w:ind w:firstLineChars="200" w:firstLine="420"/>
        <w:rPr>
          <w:szCs w:val="21"/>
        </w:rPr>
      </w:pPr>
      <w:r>
        <w:rPr>
          <w:rFonts w:hint="eastAsia"/>
          <w:szCs w:val="21"/>
        </w:rPr>
        <w:t>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p>
    <w:p w14:paraId="50FEBA7D" w14:textId="77777777" w:rsidR="00182CBE" w:rsidRDefault="00902A86">
      <w:pPr>
        <w:ind w:firstLineChars="200" w:firstLine="420"/>
        <w:rPr>
          <w:szCs w:val="21"/>
        </w:rPr>
      </w:pPr>
      <w:r>
        <w:rPr>
          <w:rFonts w:hint="eastAsia"/>
          <w:szCs w:val="21"/>
        </w:rPr>
        <w:t>第四十五条</w:t>
      </w:r>
      <w:r>
        <w:rPr>
          <w:rFonts w:hint="eastAsia"/>
          <w:szCs w:val="21"/>
        </w:rPr>
        <w:t xml:space="preserve"> </w:t>
      </w:r>
      <w:r>
        <w:rPr>
          <w:rFonts w:hint="eastAsia"/>
          <w:szCs w:val="21"/>
        </w:rPr>
        <w:t>食品生产经营者应当建立并执行从业人员健康管理制度。患有国务院卫生行政部门规定的有碍食品安全疾病的人员，不得从事接触直接入口食品的工作。</w:t>
      </w:r>
    </w:p>
    <w:p w14:paraId="57453197" w14:textId="77777777" w:rsidR="00182CBE" w:rsidRDefault="00902A86">
      <w:pPr>
        <w:ind w:firstLineChars="200" w:firstLine="420"/>
        <w:rPr>
          <w:szCs w:val="21"/>
        </w:rPr>
      </w:pPr>
      <w:r>
        <w:rPr>
          <w:rFonts w:hint="eastAsia"/>
          <w:szCs w:val="21"/>
        </w:rPr>
        <w:t>从事接触直接入口食品工作的食品生产经营人员应当每年进行健康检查，取得健康证明后方可上岗工作。</w:t>
      </w:r>
    </w:p>
    <w:p w14:paraId="148C4214" w14:textId="77777777" w:rsidR="00182CBE" w:rsidRDefault="00902A86">
      <w:pPr>
        <w:ind w:firstLineChars="200" w:firstLine="420"/>
        <w:rPr>
          <w:szCs w:val="21"/>
        </w:rPr>
      </w:pPr>
      <w:r>
        <w:rPr>
          <w:rFonts w:hint="eastAsia"/>
          <w:szCs w:val="21"/>
        </w:rPr>
        <w:t>第四十六条</w:t>
      </w:r>
      <w:r>
        <w:rPr>
          <w:rFonts w:hint="eastAsia"/>
          <w:szCs w:val="21"/>
        </w:rPr>
        <w:t xml:space="preserve"> </w:t>
      </w:r>
      <w:r>
        <w:rPr>
          <w:rFonts w:hint="eastAsia"/>
          <w:szCs w:val="21"/>
        </w:rPr>
        <w:t>食品生产企业应当就下列事项制定并实施控制要求，保证所生产的食品符合食品安全标准：</w:t>
      </w:r>
    </w:p>
    <w:p w14:paraId="63CFB309" w14:textId="77777777" w:rsidR="00182CBE" w:rsidRDefault="00902A86">
      <w:pPr>
        <w:ind w:firstLineChars="200" w:firstLine="420"/>
        <w:rPr>
          <w:szCs w:val="21"/>
        </w:rPr>
      </w:pPr>
      <w:r>
        <w:rPr>
          <w:rFonts w:hint="eastAsia"/>
          <w:szCs w:val="21"/>
        </w:rPr>
        <w:t>（一）原料采购、原料验收、投料等原料控制；</w:t>
      </w:r>
    </w:p>
    <w:p w14:paraId="32143BD5" w14:textId="77777777" w:rsidR="00182CBE" w:rsidRDefault="00902A86">
      <w:pPr>
        <w:ind w:firstLineChars="200" w:firstLine="420"/>
        <w:rPr>
          <w:szCs w:val="21"/>
        </w:rPr>
      </w:pPr>
      <w:r>
        <w:rPr>
          <w:rFonts w:hint="eastAsia"/>
          <w:szCs w:val="21"/>
        </w:rPr>
        <w:t>（二）生产工序、设备、贮存、包装等生产关键环节控制；</w:t>
      </w:r>
    </w:p>
    <w:p w14:paraId="4D4832DE" w14:textId="77777777" w:rsidR="00182CBE" w:rsidRDefault="00902A86">
      <w:pPr>
        <w:ind w:firstLineChars="200" w:firstLine="420"/>
        <w:rPr>
          <w:szCs w:val="21"/>
        </w:rPr>
      </w:pPr>
      <w:r>
        <w:rPr>
          <w:rFonts w:hint="eastAsia"/>
          <w:szCs w:val="21"/>
        </w:rPr>
        <w:t>（三）原料检验、半成品检验、成品出厂检验等检验控制；</w:t>
      </w:r>
    </w:p>
    <w:p w14:paraId="65D45C57" w14:textId="77777777" w:rsidR="00182CBE" w:rsidRDefault="00902A86">
      <w:pPr>
        <w:ind w:firstLineChars="200" w:firstLine="420"/>
        <w:rPr>
          <w:szCs w:val="21"/>
        </w:rPr>
      </w:pPr>
      <w:r>
        <w:rPr>
          <w:rFonts w:hint="eastAsia"/>
          <w:szCs w:val="21"/>
        </w:rPr>
        <w:t>（四）运输和交付控制。</w:t>
      </w:r>
    </w:p>
    <w:p w14:paraId="1EE772D0" w14:textId="77777777" w:rsidR="00182CBE" w:rsidRDefault="00902A86">
      <w:pPr>
        <w:ind w:firstLineChars="200" w:firstLine="420"/>
        <w:rPr>
          <w:szCs w:val="21"/>
        </w:rPr>
      </w:pPr>
      <w:r>
        <w:rPr>
          <w:rFonts w:hint="eastAsia"/>
          <w:szCs w:val="21"/>
        </w:rPr>
        <w:t>第四十七条</w:t>
      </w:r>
      <w:r>
        <w:rPr>
          <w:rFonts w:hint="eastAsia"/>
          <w:szCs w:val="21"/>
        </w:rPr>
        <w:t xml:space="preserve"> </w:t>
      </w:r>
      <w:r>
        <w:rPr>
          <w:rFonts w:hint="eastAsia"/>
          <w:szCs w:val="21"/>
        </w:rPr>
        <w:t>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p>
    <w:p w14:paraId="302C5D0C" w14:textId="77777777" w:rsidR="00182CBE" w:rsidRDefault="00902A86">
      <w:pPr>
        <w:ind w:firstLineChars="200" w:firstLine="420"/>
        <w:rPr>
          <w:szCs w:val="21"/>
        </w:rPr>
      </w:pPr>
      <w:r>
        <w:rPr>
          <w:rFonts w:hint="eastAsia"/>
          <w:szCs w:val="21"/>
        </w:rPr>
        <w:t>第四十八条</w:t>
      </w:r>
      <w:r>
        <w:rPr>
          <w:rFonts w:hint="eastAsia"/>
          <w:szCs w:val="21"/>
        </w:rPr>
        <w:t xml:space="preserve"> </w:t>
      </w:r>
      <w:r>
        <w:rPr>
          <w:rFonts w:hint="eastAsia"/>
          <w:szCs w:val="21"/>
        </w:rPr>
        <w:t>国家鼓励食品生产经营企业符合良好生产规范要求，实施危害分析与关键控制点体系，提高食品安全管理水平。</w:t>
      </w:r>
    </w:p>
    <w:p w14:paraId="30FA53C7" w14:textId="77777777" w:rsidR="00182CBE" w:rsidRDefault="00902A86">
      <w:pPr>
        <w:ind w:firstLineChars="200" w:firstLine="420"/>
        <w:rPr>
          <w:szCs w:val="21"/>
        </w:rPr>
      </w:pPr>
      <w:r>
        <w:rPr>
          <w:rFonts w:hint="eastAsia"/>
          <w:szCs w:val="21"/>
        </w:rPr>
        <w:t>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p>
    <w:p w14:paraId="0E6CB889" w14:textId="77777777" w:rsidR="00182CBE" w:rsidRDefault="00902A86">
      <w:pPr>
        <w:ind w:firstLineChars="200" w:firstLine="420"/>
        <w:rPr>
          <w:szCs w:val="21"/>
        </w:rPr>
      </w:pPr>
      <w:r>
        <w:rPr>
          <w:rFonts w:hint="eastAsia"/>
          <w:szCs w:val="21"/>
        </w:rPr>
        <w:t>第四十九条</w:t>
      </w:r>
      <w:r>
        <w:rPr>
          <w:rFonts w:hint="eastAsia"/>
          <w:szCs w:val="21"/>
        </w:rPr>
        <w:t xml:space="preserve"> </w:t>
      </w:r>
      <w:r>
        <w:rPr>
          <w:rFonts w:hint="eastAsia"/>
          <w:szCs w:val="21"/>
        </w:rPr>
        <w:t>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p>
    <w:p w14:paraId="7BF01EEE" w14:textId="77777777" w:rsidR="00182CBE" w:rsidRDefault="00902A86">
      <w:pPr>
        <w:ind w:firstLineChars="200" w:firstLine="420"/>
        <w:rPr>
          <w:szCs w:val="21"/>
        </w:rPr>
      </w:pPr>
      <w:r>
        <w:rPr>
          <w:rFonts w:hint="eastAsia"/>
          <w:szCs w:val="21"/>
        </w:rPr>
        <w:t>食用农产品的生产企业和农民专业合作经济组织应当建立农业投入品使用记录制度。</w:t>
      </w:r>
    </w:p>
    <w:p w14:paraId="45DF9562" w14:textId="77777777" w:rsidR="00182CBE" w:rsidRDefault="00902A86">
      <w:pPr>
        <w:ind w:firstLineChars="200" w:firstLine="420"/>
        <w:rPr>
          <w:szCs w:val="21"/>
        </w:rPr>
      </w:pPr>
      <w:r>
        <w:rPr>
          <w:rFonts w:hint="eastAsia"/>
          <w:szCs w:val="21"/>
        </w:rPr>
        <w:t>县级以上人民政府农业行政部门应当加强对农业投入品使用的监督管理和指导，建立健全农业投入品安全使用制度。</w:t>
      </w:r>
    </w:p>
    <w:p w14:paraId="2D72B36F" w14:textId="77777777" w:rsidR="00182CBE" w:rsidRDefault="00902A86">
      <w:pPr>
        <w:ind w:firstLineChars="200" w:firstLine="420"/>
        <w:rPr>
          <w:szCs w:val="21"/>
        </w:rPr>
      </w:pPr>
      <w:r>
        <w:rPr>
          <w:rFonts w:hint="eastAsia"/>
          <w:szCs w:val="21"/>
        </w:rPr>
        <w:t>第五十条</w:t>
      </w:r>
      <w:r>
        <w:rPr>
          <w:rFonts w:hint="eastAsia"/>
          <w:szCs w:val="21"/>
        </w:rPr>
        <w:t xml:space="preserve"> </w:t>
      </w:r>
      <w:r>
        <w:rPr>
          <w:rFonts w:hint="eastAsia"/>
          <w:szCs w:val="21"/>
        </w:rPr>
        <w:t>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p>
    <w:p w14:paraId="245A7335" w14:textId="77777777" w:rsidR="00182CBE" w:rsidRDefault="00902A86">
      <w:pPr>
        <w:ind w:firstLineChars="200" w:firstLine="420"/>
        <w:rPr>
          <w:szCs w:val="21"/>
        </w:rPr>
      </w:pPr>
      <w:r>
        <w:rPr>
          <w:rFonts w:hint="eastAsia"/>
          <w:szCs w:val="21"/>
        </w:rPr>
        <w:t>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3D026F7A" w14:textId="77777777" w:rsidR="00182CBE" w:rsidRDefault="00902A86">
      <w:pPr>
        <w:ind w:firstLineChars="200" w:firstLine="420"/>
        <w:rPr>
          <w:szCs w:val="21"/>
        </w:rPr>
      </w:pPr>
      <w:r>
        <w:rPr>
          <w:rFonts w:hint="eastAsia"/>
          <w:szCs w:val="21"/>
        </w:rPr>
        <w:t>第五十一条</w:t>
      </w:r>
      <w:r>
        <w:rPr>
          <w:rFonts w:hint="eastAsia"/>
          <w:szCs w:val="21"/>
        </w:rPr>
        <w:t xml:space="preserve"> </w:t>
      </w:r>
      <w:r>
        <w:rPr>
          <w:rFonts w:hint="eastAsia"/>
          <w:szCs w:val="21"/>
        </w:rPr>
        <w:t>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p>
    <w:p w14:paraId="217B7024" w14:textId="77777777" w:rsidR="00182CBE" w:rsidRDefault="00902A86">
      <w:pPr>
        <w:ind w:firstLineChars="200" w:firstLine="420"/>
        <w:rPr>
          <w:szCs w:val="21"/>
        </w:rPr>
      </w:pPr>
      <w:r>
        <w:rPr>
          <w:rFonts w:hint="eastAsia"/>
          <w:szCs w:val="21"/>
        </w:rPr>
        <w:t>第五十二条</w:t>
      </w:r>
      <w:r>
        <w:rPr>
          <w:rFonts w:hint="eastAsia"/>
          <w:szCs w:val="21"/>
        </w:rPr>
        <w:t xml:space="preserve"> </w:t>
      </w:r>
      <w:r>
        <w:rPr>
          <w:rFonts w:hint="eastAsia"/>
          <w:szCs w:val="21"/>
        </w:rPr>
        <w:t>食品、食品添加剂、食品相关产品的生产者，应当按照食品安全标准对所生产的食品、食品添加剂、食品相关产品进行检验，检验合格后方可出厂或者销售。</w:t>
      </w:r>
    </w:p>
    <w:p w14:paraId="1789E03C" w14:textId="77777777" w:rsidR="00182CBE" w:rsidRDefault="00902A86">
      <w:pPr>
        <w:ind w:firstLineChars="200" w:firstLine="420"/>
        <w:rPr>
          <w:szCs w:val="21"/>
        </w:rPr>
      </w:pPr>
      <w:r>
        <w:rPr>
          <w:rFonts w:hint="eastAsia"/>
          <w:szCs w:val="21"/>
        </w:rPr>
        <w:t>第五十三条</w:t>
      </w:r>
      <w:r>
        <w:rPr>
          <w:rFonts w:hint="eastAsia"/>
          <w:szCs w:val="21"/>
        </w:rPr>
        <w:t xml:space="preserve"> </w:t>
      </w:r>
      <w:r>
        <w:rPr>
          <w:rFonts w:hint="eastAsia"/>
          <w:szCs w:val="21"/>
        </w:rPr>
        <w:t>食品经营者采购食品，应当查验供货者的许可证和食品出厂检验合格证或者其他合格证明（以下称合格证明文件）。</w:t>
      </w:r>
    </w:p>
    <w:p w14:paraId="1F6C1865" w14:textId="77777777" w:rsidR="00182CBE" w:rsidRDefault="00902A86">
      <w:pPr>
        <w:ind w:firstLineChars="200" w:firstLine="420"/>
        <w:rPr>
          <w:szCs w:val="21"/>
        </w:rPr>
      </w:pPr>
      <w:r>
        <w:rPr>
          <w:rFonts w:hint="eastAsia"/>
          <w:szCs w:val="21"/>
        </w:rPr>
        <w:t>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p>
    <w:p w14:paraId="10F08FD2" w14:textId="77777777" w:rsidR="00182CBE" w:rsidRDefault="00902A86">
      <w:pPr>
        <w:ind w:firstLineChars="200" w:firstLine="420"/>
        <w:rPr>
          <w:szCs w:val="21"/>
        </w:rPr>
      </w:pPr>
      <w:r>
        <w:rPr>
          <w:rFonts w:hint="eastAsia"/>
          <w:szCs w:val="21"/>
        </w:rPr>
        <w:t>实行统一配送经营方式的食品经营企业，可以由企业总部统一查验供货者的许可证和食品合格证明文件，进行食品进货查验记录。</w:t>
      </w:r>
    </w:p>
    <w:p w14:paraId="77CA1672" w14:textId="77777777" w:rsidR="00182CBE" w:rsidRDefault="00902A86">
      <w:pPr>
        <w:ind w:firstLineChars="200" w:firstLine="420"/>
        <w:rPr>
          <w:szCs w:val="21"/>
        </w:rPr>
      </w:pPr>
      <w:r>
        <w:rPr>
          <w:rFonts w:hint="eastAsia"/>
          <w:szCs w:val="21"/>
        </w:rPr>
        <w:t>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p>
    <w:p w14:paraId="1ECC053C" w14:textId="77777777" w:rsidR="00182CBE" w:rsidRDefault="00902A86">
      <w:pPr>
        <w:ind w:firstLineChars="200" w:firstLine="420"/>
        <w:rPr>
          <w:szCs w:val="21"/>
        </w:rPr>
      </w:pPr>
      <w:r>
        <w:rPr>
          <w:rFonts w:hint="eastAsia"/>
          <w:szCs w:val="21"/>
        </w:rPr>
        <w:t>第五十四条</w:t>
      </w:r>
      <w:r>
        <w:rPr>
          <w:rFonts w:hint="eastAsia"/>
          <w:szCs w:val="21"/>
        </w:rPr>
        <w:t xml:space="preserve"> </w:t>
      </w:r>
      <w:r>
        <w:rPr>
          <w:rFonts w:hint="eastAsia"/>
          <w:szCs w:val="21"/>
        </w:rPr>
        <w:t>食品经营者应当按照保证食品安全的要求贮存食品，定期检查库存食品，及时清理变质或者超过保质期的食品。</w:t>
      </w:r>
    </w:p>
    <w:p w14:paraId="13F17EFB" w14:textId="77777777" w:rsidR="00182CBE" w:rsidRDefault="00902A86">
      <w:pPr>
        <w:ind w:firstLineChars="200" w:firstLine="420"/>
        <w:rPr>
          <w:szCs w:val="21"/>
        </w:rPr>
      </w:pPr>
      <w:r>
        <w:rPr>
          <w:rFonts w:hint="eastAsia"/>
          <w:szCs w:val="21"/>
        </w:rPr>
        <w:t>食品经营者贮存散装食品，应当在贮存位置标明食品的名称、生产日期或者生产批号、保质期、生产者名称及联系方式等内容。</w:t>
      </w:r>
    </w:p>
    <w:p w14:paraId="32A10ECB" w14:textId="77777777" w:rsidR="00182CBE" w:rsidRDefault="00902A86">
      <w:pPr>
        <w:ind w:firstLineChars="200" w:firstLine="420"/>
        <w:rPr>
          <w:szCs w:val="21"/>
        </w:rPr>
      </w:pPr>
      <w:r>
        <w:rPr>
          <w:rFonts w:hint="eastAsia"/>
          <w:szCs w:val="21"/>
        </w:rPr>
        <w:t>第五十五条</w:t>
      </w:r>
      <w:r>
        <w:rPr>
          <w:rFonts w:hint="eastAsia"/>
          <w:szCs w:val="21"/>
        </w:rPr>
        <w:t xml:space="preserve"> </w:t>
      </w:r>
      <w:r>
        <w:rPr>
          <w:rFonts w:hint="eastAsia"/>
          <w:szCs w:val="21"/>
        </w:rPr>
        <w:t>餐饮服务提供者应当制定并实施原料控制要求，不得采购不符合食品安全标准的食品原料。倡导餐饮服务提供者公开加工过程，公示食品原料及其来源等信息。</w:t>
      </w:r>
    </w:p>
    <w:p w14:paraId="67C150A5" w14:textId="77777777" w:rsidR="00182CBE" w:rsidRDefault="00902A86">
      <w:pPr>
        <w:ind w:firstLineChars="200" w:firstLine="420"/>
        <w:rPr>
          <w:szCs w:val="21"/>
        </w:rPr>
      </w:pPr>
      <w:r>
        <w:rPr>
          <w:rFonts w:hint="eastAsia"/>
          <w:szCs w:val="21"/>
        </w:rPr>
        <w:t>餐饮服务提供者在加工过程中应当检查待加工的食品及原料，发现有本法第三十四条第六项规定情形的，不得加工或者使用。</w:t>
      </w:r>
    </w:p>
    <w:p w14:paraId="7E3FAE0B" w14:textId="77777777" w:rsidR="00182CBE" w:rsidRDefault="00902A86">
      <w:pPr>
        <w:ind w:firstLineChars="200" w:firstLine="420"/>
        <w:rPr>
          <w:szCs w:val="21"/>
        </w:rPr>
      </w:pPr>
      <w:r>
        <w:rPr>
          <w:rFonts w:hint="eastAsia"/>
          <w:szCs w:val="21"/>
        </w:rPr>
        <w:t>第五十六条</w:t>
      </w:r>
      <w:r>
        <w:rPr>
          <w:rFonts w:hint="eastAsia"/>
          <w:szCs w:val="21"/>
        </w:rPr>
        <w:t xml:space="preserve"> </w:t>
      </w:r>
      <w:r>
        <w:rPr>
          <w:rFonts w:hint="eastAsia"/>
          <w:szCs w:val="21"/>
        </w:rPr>
        <w:t>餐饮服务提供者应当定期维护食品加工、贮存、陈列等设施、设备；定期清洗、校验保温设施及冷藏、冷冻设施。</w:t>
      </w:r>
    </w:p>
    <w:p w14:paraId="6C04CF9C" w14:textId="77777777" w:rsidR="00182CBE" w:rsidRDefault="00902A86">
      <w:pPr>
        <w:ind w:firstLineChars="200" w:firstLine="420"/>
        <w:rPr>
          <w:szCs w:val="21"/>
        </w:rPr>
      </w:pPr>
      <w:r>
        <w:rPr>
          <w:rFonts w:hint="eastAsia"/>
          <w:szCs w:val="21"/>
        </w:rPr>
        <w:t>餐饮服务提供者应当按照要求对餐具、饮具进行清洗消毒，不得使用未经清洗消毒的餐具、饮具；餐饮服务提供者委托清洗消毒餐具、饮具的，应当委托符合本法规定条件的餐具、饮具集中消毒服务单位。</w:t>
      </w:r>
    </w:p>
    <w:p w14:paraId="0F9D7801" w14:textId="77777777" w:rsidR="00182CBE" w:rsidRDefault="00902A86">
      <w:pPr>
        <w:ind w:firstLineChars="200" w:firstLine="420"/>
        <w:rPr>
          <w:szCs w:val="21"/>
        </w:rPr>
      </w:pPr>
      <w:r>
        <w:rPr>
          <w:rFonts w:hint="eastAsia"/>
          <w:szCs w:val="21"/>
        </w:rPr>
        <w:t>第五十七条</w:t>
      </w:r>
      <w:r>
        <w:rPr>
          <w:rFonts w:hint="eastAsia"/>
          <w:szCs w:val="21"/>
        </w:rPr>
        <w:t xml:space="preserve"> </w:t>
      </w:r>
      <w:r>
        <w:rPr>
          <w:rFonts w:hint="eastAsia"/>
          <w:szCs w:val="21"/>
        </w:rPr>
        <w:t>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p>
    <w:p w14:paraId="27117A3C" w14:textId="77777777" w:rsidR="00182CBE" w:rsidRDefault="00902A86">
      <w:pPr>
        <w:ind w:firstLineChars="200" w:firstLine="420"/>
        <w:rPr>
          <w:szCs w:val="21"/>
        </w:rPr>
      </w:pPr>
      <w:r>
        <w:rPr>
          <w:rFonts w:hint="eastAsia"/>
          <w:szCs w:val="21"/>
        </w:rPr>
        <w:t>学校、托幼机构、养老机构、建筑工地等集中用餐单位的主管部门应当加强对集中用餐单位的食品安全教育和日常管理，降低食品安全风险，及时消除食品安全隐患。</w:t>
      </w:r>
    </w:p>
    <w:p w14:paraId="648B084A" w14:textId="77777777" w:rsidR="00182CBE" w:rsidRDefault="00902A86">
      <w:pPr>
        <w:ind w:firstLineChars="200" w:firstLine="420"/>
        <w:rPr>
          <w:szCs w:val="21"/>
        </w:rPr>
      </w:pPr>
      <w:r>
        <w:rPr>
          <w:rFonts w:hint="eastAsia"/>
          <w:szCs w:val="21"/>
        </w:rPr>
        <w:t>第五十八条</w:t>
      </w:r>
      <w:r>
        <w:rPr>
          <w:rFonts w:hint="eastAsia"/>
          <w:szCs w:val="21"/>
        </w:rPr>
        <w:t xml:space="preserve"> </w:t>
      </w:r>
      <w:r>
        <w:rPr>
          <w:rFonts w:hint="eastAsia"/>
          <w:szCs w:val="21"/>
        </w:rPr>
        <w:t>餐具、饮具集中消毒服务单位应当具备相应的作业场所、清洗消毒设备或者设施，用水和使用的洗涤剂、消毒剂应当符合相关食品安全国家标准和其他国家标准、卫生规范。</w:t>
      </w:r>
    </w:p>
    <w:p w14:paraId="44C9FD70" w14:textId="77777777" w:rsidR="00182CBE" w:rsidRDefault="00902A86">
      <w:pPr>
        <w:ind w:firstLineChars="200" w:firstLine="420"/>
        <w:rPr>
          <w:szCs w:val="21"/>
        </w:rPr>
      </w:pPr>
      <w:r>
        <w:rPr>
          <w:rFonts w:hint="eastAsia"/>
          <w:szCs w:val="21"/>
        </w:rPr>
        <w:t>餐具、饮具集中消毒服务单位应当对消毒餐具、饮具进行逐批检验，检验合格后方可出厂，并应当随附消毒合格证明。消毒后的餐具、饮具应当在独立包装上标注单位名称、地址、联系方式、消毒日期以及使用期限等内容。</w:t>
      </w:r>
    </w:p>
    <w:p w14:paraId="140C8383" w14:textId="77777777" w:rsidR="00182CBE" w:rsidRDefault="00902A86">
      <w:pPr>
        <w:ind w:firstLineChars="200" w:firstLine="420"/>
        <w:rPr>
          <w:szCs w:val="21"/>
        </w:rPr>
      </w:pPr>
      <w:r>
        <w:rPr>
          <w:rFonts w:hint="eastAsia"/>
          <w:szCs w:val="21"/>
        </w:rPr>
        <w:t>第五十九条</w:t>
      </w:r>
      <w:r>
        <w:rPr>
          <w:rFonts w:hint="eastAsia"/>
          <w:szCs w:val="21"/>
        </w:rPr>
        <w:t xml:space="preserve"> </w:t>
      </w:r>
      <w:r>
        <w:rPr>
          <w:rFonts w:hint="eastAsia"/>
          <w:szCs w:val="21"/>
        </w:rPr>
        <w:t>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p>
    <w:p w14:paraId="3F1DF98E" w14:textId="77777777" w:rsidR="00182CBE" w:rsidRDefault="00902A86">
      <w:pPr>
        <w:ind w:firstLineChars="200" w:firstLine="420"/>
        <w:rPr>
          <w:szCs w:val="21"/>
        </w:rPr>
      </w:pPr>
      <w:r>
        <w:rPr>
          <w:rFonts w:hint="eastAsia"/>
          <w:szCs w:val="21"/>
        </w:rPr>
        <w:t>第六十条</w:t>
      </w:r>
      <w:r>
        <w:rPr>
          <w:rFonts w:hint="eastAsia"/>
          <w:szCs w:val="21"/>
        </w:rPr>
        <w:t xml:space="preserve"> </w:t>
      </w:r>
      <w:r>
        <w:rPr>
          <w:rFonts w:hint="eastAsia"/>
          <w:szCs w:val="21"/>
        </w:rPr>
        <w:t>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p>
    <w:p w14:paraId="7BFB8291" w14:textId="77777777" w:rsidR="00182CBE" w:rsidRDefault="00902A86">
      <w:pPr>
        <w:ind w:firstLineChars="200" w:firstLine="420"/>
        <w:rPr>
          <w:szCs w:val="21"/>
        </w:rPr>
      </w:pPr>
      <w:r>
        <w:rPr>
          <w:rFonts w:hint="eastAsia"/>
          <w:szCs w:val="21"/>
        </w:rPr>
        <w:t>第六十一条</w:t>
      </w:r>
      <w:r>
        <w:rPr>
          <w:rFonts w:hint="eastAsia"/>
          <w:szCs w:val="21"/>
        </w:rPr>
        <w:t xml:space="preserve"> </w:t>
      </w:r>
      <w:r>
        <w:rPr>
          <w:rFonts w:hint="eastAsia"/>
          <w:szCs w:val="21"/>
        </w:rPr>
        <w:t>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p>
    <w:p w14:paraId="7ACCE78A" w14:textId="77777777" w:rsidR="00182CBE" w:rsidRDefault="00902A86">
      <w:pPr>
        <w:ind w:firstLineChars="200" w:firstLine="420"/>
        <w:rPr>
          <w:szCs w:val="21"/>
        </w:rPr>
      </w:pPr>
      <w:r>
        <w:rPr>
          <w:rFonts w:hint="eastAsia"/>
          <w:szCs w:val="21"/>
        </w:rPr>
        <w:t>第六十二条</w:t>
      </w:r>
      <w:r>
        <w:rPr>
          <w:rFonts w:hint="eastAsia"/>
          <w:szCs w:val="21"/>
        </w:rPr>
        <w:t xml:space="preserve"> </w:t>
      </w:r>
      <w:r>
        <w:rPr>
          <w:rFonts w:hint="eastAsia"/>
          <w:szCs w:val="21"/>
        </w:rPr>
        <w:t>网络食品交易第三方平台提供者应当对入网食品经营者进行实名登记，明确其食品安全管理责任；依法应当取得许可证的，还应当审查其许可证。</w:t>
      </w:r>
    </w:p>
    <w:p w14:paraId="21DB8482" w14:textId="77777777" w:rsidR="00182CBE" w:rsidRDefault="00902A86">
      <w:pPr>
        <w:ind w:firstLineChars="200" w:firstLine="420"/>
        <w:rPr>
          <w:szCs w:val="21"/>
        </w:rPr>
      </w:pPr>
      <w:r>
        <w:rPr>
          <w:rFonts w:hint="eastAsia"/>
          <w:szCs w:val="21"/>
        </w:rPr>
        <w:t>网络食品交易第三方平台提供者发现入网食品经营者有违反本法规定行为的，应当及时制止并立即报告所在地县级人民政府食品安全监督管理部门；发现严重违法行为的，应当立即停止提供网络交易平台服务。</w:t>
      </w:r>
    </w:p>
    <w:p w14:paraId="7D772DF0" w14:textId="77777777" w:rsidR="00182CBE" w:rsidRDefault="00902A86">
      <w:pPr>
        <w:ind w:firstLineChars="200" w:firstLine="420"/>
        <w:rPr>
          <w:szCs w:val="21"/>
        </w:rPr>
      </w:pPr>
      <w:r>
        <w:rPr>
          <w:rFonts w:hint="eastAsia"/>
          <w:szCs w:val="21"/>
        </w:rPr>
        <w:t>第六十三条</w:t>
      </w:r>
      <w:r>
        <w:rPr>
          <w:rFonts w:hint="eastAsia"/>
          <w:szCs w:val="21"/>
        </w:rPr>
        <w:t xml:space="preserve"> </w:t>
      </w:r>
      <w:r>
        <w:rPr>
          <w:rFonts w:hint="eastAsia"/>
          <w:szCs w:val="21"/>
        </w:rPr>
        <w:t>国家建立食品召回制度。食品生产者发现其生产的食品不符合食品安全标准或者有证据证明可能危害人体健康的，应当立即停止生产，召回已经上市销售的食品，通知相关生产经营者和消费者，并记录召回和通知情况。</w:t>
      </w:r>
    </w:p>
    <w:p w14:paraId="602A51A9" w14:textId="77777777" w:rsidR="00182CBE" w:rsidRDefault="00902A86">
      <w:pPr>
        <w:ind w:firstLineChars="200" w:firstLine="420"/>
        <w:rPr>
          <w:szCs w:val="21"/>
        </w:rPr>
      </w:pPr>
      <w:r>
        <w:rPr>
          <w:rFonts w:hint="eastAsia"/>
          <w:szCs w:val="21"/>
        </w:rPr>
        <w:t>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p>
    <w:p w14:paraId="528BBBCD" w14:textId="77777777" w:rsidR="00182CBE" w:rsidRDefault="00902A86">
      <w:pPr>
        <w:ind w:firstLineChars="200" w:firstLine="420"/>
        <w:rPr>
          <w:szCs w:val="21"/>
        </w:rPr>
      </w:pPr>
      <w:r>
        <w:rPr>
          <w:rFonts w:hint="eastAsia"/>
          <w:szCs w:val="21"/>
        </w:rPr>
        <w:t>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p>
    <w:p w14:paraId="55B08788" w14:textId="77777777" w:rsidR="00182CBE" w:rsidRDefault="00902A86">
      <w:pPr>
        <w:ind w:firstLineChars="200" w:firstLine="420"/>
        <w:rPr>
          <w:szCs w:val="21"/>
        </w:rPr>
      </w:pPr>
      <w:r>
        <w:rPr>
          <w:rFonts w:hint="eastAsia"/>
          <w:szCs w:val="21"/>
        </w:rPr>
        <w:t>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p>
    <w:p w14:paraId="704C40FF" w14:textId="77777777" w:rsidR="00182CBE" w:rsidRDefault="00902A86">
      <w:pPr>
        <w:ind w:firstLineChars="200" w:firstLine="420"/>
        <w:rPr>
          <w:szCs w:val="21"/>
        </w:rPr>
      </w:pPr>
      <w:r>
        <w:rPr>
          <w:rFonts w:hint="eastAsia"/>
          <w:szCs w:val="21"/>
        </w:rPr>
        <w:t>食品生产经营者未依照本条规定召回或者停止经营的，县级以上人民政府食品安全监督管理部门可以责令其召回或者停止经营。</w:t>
      </w:r>
    </w:p>
    <w:p w14:paraId="3866799D" w14:textId="77777777" w:rsidR="00182CBE" w:rsidRDefault="00902A86">
      <w:pPr>
        <w:ind w:firstLineChars="200" w:firstLine="420"/>
        <w:rPr>
          <w:szCs w:val="21"/>
        </w:rPr>
      </w:pPr>
      <w:r>
        <w:rPr>
          <w:rFonts w:hint="eastAsia"/>
          <w:szCs w:val="21"/>
        </w:rPr>
        <w:t>第六十四条</w:t>
      </w:r>
      <w:r>
        <w:rPr>
          <w:rFonts w:hint="eastAsia"/>
          <w:szCs w:val="21"/>
        </w:rPr>
        <w:t xml:space="preserve"> </w:t>
      </w:r>
      <w:r>
        <w:rPr>
          <w:rFonts w:hint="eastAsia"/>
          <w:szCs w:val="21"/>
        </w:rPr>
        <w:t>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p w14:paraId="4E5442FE" w14:textId="77777777" w:rsidR="00182CBE" w:rsidRDefault="00902A86">
      <w:pPr>
        <w:ind w:firstLineChars="200" w:firstLine="420"/>
        <w:rPr>
          <w:szCs w:val="21"/>
        </w:rPr>
      </w:pPr>
      <w:r>
        <w:rPr>
          <w:rFonts w:hint="eastAsia"/>
          <w:szCs w:val="21"/>
        </w:rPr>
        <w:t>第六十五条</w:t>
      </w:r>
      <w:r>
        <w:rPr>
          <w:rFonts w:hint="eastAsia"/>
          <w:szCs w:val="21"/>
        </w:rPr>
        <w:t xml:space="preserve"> </w:t>
      </w:r>
      <w:r>
        <w:rPr>
          <w:rFonts w:hint="eastAsia"/>
          <w:szCs w:val="21"/>
        </w:rPr>
        <w:t>食用农产品销售者应当建立食用农产品进货查验记录制度，如实记录食用农产品的名称、数量、进货日期以及供货者名称、地址、联系方式等内容，并保存相关凭证。记录和凭证保存期限不得少于六个月。</w:t>
      </w:r>
    </w:p>
    <w:p w14:paraId="119AE4A4" w14:textId="77777777" w:rsidR="00182CBE" w:rsidRDefault="00902A86">
      <w:pPr>
        <w:ind w:firstLineChars="200" w:firstLine="420"/>
        <w:rPr>
          <w:szCs w:val="21"/>
        </w:rPr>
      </w:pPr>
      <w:r>
        <w:rPr>
          <w:rFonts w:hint="eastAsia"/>
          <w:szCs w:val="21"/>
        </w:rPr>
        <w:t>第六十六条</w:t>
      </w:r>
      <w:r>
        <w:rPr>
          <w:rFonts w:hint="eastAsia"/>
          <w:szCs w:val="21"/>
        </w:rPr>
        <w:t xml:space="preserve"> </w:t>
      </w:r>
      <w:r>
        <w:rPr>
          <w:rFonts w:hint="eastAsia"/>
          <w:szCs w:val="21"/>
        </w:rPr>
        <w:t>进入市场销售的食用农产品在包装、保鲜、贮存、运输中使用保鲜剂、防腐剂等食品添加剂和包装材料等食品相关产品，应当符合食品安全国家标准。</w:t>
      </w:r>
    </w:p>
    <w:p w14:paraId="7E421D4C" w14:textId="77777777" w:rsidR="00182CBE" w:rsidRDefault="00902A86">
      <w:pPr>
        <w:jc w:val="center"/>
        <w:rPr>
          <w:b/>
          <w:szCs w:val="21"/>
        </w:rPr>
      </w:pPr>
      <w:r>
        <w:rPr>
          <w:rFonts w:hint="eastAsia"/>
          <w:b/>
          <w:szCs w:val="21"/>
        </w:rPr>
        <w:t>第三节</w:t>
      </w:r>
      <w:r>
        <w:rPr>
          <w:rFonts w:hint="eastAsia"/>
          <w:b/>
          <w:szCs w:val="21"/>
        </w:rPr>
        <w:t> </w:t>
      </w:r>
      <w:r>
        <w:rPr>
          <w:rFonts w:hint="eastAsia"/>
          <w:b/>
          <w:szCs w:val="21"/>
        </w:rPr>
        <w:t>标签、说明书和广告</w:t>
      </w:r>
    </w:p>
    <w:p w14:paraId="496AF5E1" w14:textId="77777777" w:rsidR="00182CBE" w:rsidRDefault="00902A86">
      <w:pPr>
        <w:ind w:firstLineChars="200" w:firstLine="420"/>
        <w:rPr>
          <w:szCs w:val="21"/>
        </w:rPr>
      </w:pPr>
      <w:r>
        <w:rPr>
          <w:rFonts w:hint="eastAsia"/>
          <w:szCs w:val="21"/>
        </w:rPr>
        <w:t>第六十七条</w:t>
      </w:r>
      <w:r>
        <w:rPr>
          <w:rFonts w:hint="eastAsia"/>
          <w:szCs w:val="21"/>
        </w:rPr>
        <w:t xml:space="preserve"> </w:t>
      </w:r>
      <w:r>
        <w:rPr>
          <w:rFonts w:hint="eastAsia"/>
          <w:szCs w:val="21"/>
        </w:rPr>
        <w:t>预包装食品的包装上应当有标签。标签应当标明下列事项：</w:t>
      </w:r>
    </w:p>
    <w:p w14:paraId="27678996" w14:textId="77777777" w:rsidR="00182CBE" w:rsidRDefault="00902A86">
      <w:pPr>
        <w:ind w:firstLineChars="200" w:firstLine="420"/>
        <w:rPr>
          <w:szCs w:val="21"/>
        </w:rPr>
      </w:pPr>
      <w:r>
        <w:rPr>
          <w:rFonts w:hint="eastAsia"/>
          <w:szCs w:val="21"/>
        </w:rPr>
        <w:t>（一）名称、规格、净含量、生产日期；</w:t>
      </w:r>
    </w:p>
    <w:p w14:paraId="4A1618F5" w14:textId="77777777" w:rsidR="00182CBE" w:rsidRDefault="00902A86">
      <w:pPr>
        <w:ind w:firstLineChars="200" w:firstLine="420"/>
        <w:rPr>
          <w:szCs w:val="21"/>
        </w:rPr>
      </w:pPr>
      <w:r>
        <w:rPr>
          <w:rFonts w:hint="eastAsia"/>
          <w:szCs w:val="21"/>
        </w:rPr>
        <w:t>（二）成分或者配料表；</w:t>
      </w:r>
    </w:p>
    <w:p w14:paraId="4CC84432" w14:textId="77777777" w:rsidR="00182CBE" w:rsidRDefault="00902A86">
      <w:pPr>
        <w:ind w:firstLineChars="200" w:firstLine="420"/>
        <w:rPr>
          <w:szCs w:val="21"/>
        </w:rPr>
      </w:pPr>
      <w:r>
        <w:rPr>
          <w:rFonts w:hint="eastAsia"/>
          <w:szCs w:val="21"/>
        </w:rPr>
        <w:t>（三）生产者的名称、地址、联系方式；</w:t>
      </w:r>
    </w:p>
    <w:p w14:paraId="39ED2029" w14:textId="77777777" w:rsidR="00182CBE" w:rsidRDefault="00902A86">
      <w:pPr>
        <w:ind w:firstLineChars="200" w:firstLine="420"/>
        <w:rPr>
          <w:szCs w:val="21"/>
        </w:rPr>
      </w:pPr>
      <w:r>
        <w:rPr>
          <w:rFonts w:hint="eastAsia"/>
          <w:szCs w:val="21"/>
        </w:rPr>
        <w:t>（四）保质期；</w:t>
      </w:r>
    </w:p>
    <w:p w14:paraId="58F7913F" w14:textId="77777777" w:rsidR="00182CBE" w:rsidRDefault="00902A86">
      <w:pPr>
        <w:ind w:firstLineChars="200" w:firstLine="420"/>
        <w:rPr>
          <w:szCs w:val="21"/>
        </w:rPr>
      </w:pPr>
      <w:r>
        <w:rPr>
          <w:rFonts w:hint="eastAsia"/>
          <w:szCs w:val="21"/>
        </w:rPr>
        <w:t>（五）产品标准代号；</w:t>
      </w:r>
    </w:p>
    <w:p w14:paraId="2C8BFB40" w14:textId="77777777" w:rsidR="00182CBE" w:rsidRDefault="00902A86">
      <w:pPr>
        <w:ind w:firstLineChars="200" w:firstLine="420"/>
        <w:rPr>
          <w:szCs w:val="21"/>
        </w:rPr>
      </w:pPr>
      <w:r>
        <w:rPr>
          <w:rFonts w:hint="eastAsia"/>
          <w:szCs w:val="21"/>
        </w:rPr>
        <w:t>（六）贮存条件；</w:t>
      </w:r>
    </w:p>
    <w:p w14:paraId="1132862B" w14:textId="77777777" w:rsidR="00182CBE" w:rsidRDefault="00902A86">
      <w:pPr>
        <w:ind w:firstLineChars="200" w:firstLine="420"/>
        <w:rPr>
          <w:szCs w:val="21"/>
        </w:rPr>
      </w:pPr>
      <w:r>
        <w:rPr>
          <w:rFonts w:hint="eastAsia"/>
          <w:szCs w:val="21"/>
        </w:rPr>
        <w:t>（七）所使用的食品添加剂在国家标准中的通用名称；</w:t>
      </w:r>
    </w:p>
    <w:p w14:paraId="5A51D0C6" w14:textId="77777777" w:rsidR="00182CBE" w:rsidRDefault="00902A86">
      <w:pPr>
        <w:ind w:firstLineChars="200" w:firstLine="420"/>
        <w:rPr>
          <w:szCs w:val="21"/>
        </w:rPr>
      </w:pPr>
      <w:r>
        <w:rPr>
          <w:rFonts w:hint="eastAsia"/>
          <w:szCs w:val="21"/>
        </w:rPr>
        <w:t>（八）生产许可证编号；</w:t>
      </w:r>
    </w:p>
    <w:p w14:paraId="0FC31BC4" w14:textId="77777777" w:rsidR="00182CBE" w:rsidRDefault="00902A86">
      <w:pPr>
        <w:ind w:firstLineChars="200" w:firstLine="420"/>
        <w:rPr>
          <w:szCs w:val="21"/>
        </w:rPr>
      </w:pPr>
      <w:r>
        <w:rPr>
          <w:rFonts w:hint="eastAsia"/>
          <w:szCs w:val="21"/>
        </w:rPr>
        <w:t>（九）法律、法规或者食品安全标准规定应当标明的其他事项。</w:t>
      </w:r>
    </w:p>
    <w:p w14:paraId="4B0CEDE4" w14:textId="77777777" w:rsidR="00182CBE" w:rsidRDefault="00902A86">
      <w:pPr>
        <w:ind w:firstLineChars="200" w:firstLine="420"/>
        <w:rPr>
          <w:szCs w:val="21"/>
        </w:rPr>
      </w:pPr>
      <w:r>
        <w:rPr>
          <w:rFonts w:hint="eastAsia"/>
          <w:szCs w:val="21"/>
        </w:rPr>
        <w:t>专供婴幼儿和其他特定人群的主辅食品，其标签还应当标明主要营养成分及其含量。</w:t>
      </w:r>
    </w:p>
    <w:p w14:paraId="4A0F2CCD" w14:textId="77777777" w:rsidR="00182CBE" w:rsidRDefault="00902A86">
      <w:pPr>
        <w:ind w:firstLineChars="200" w:firstLine="420"/>
        <w:rPr>
          <w:szCs w:val="21"/>
        </w:rPr>
      </w:pPr>
      <w:r>
        <w:rPr>
          <w:rFonts w:hint="eastAsia"/>
          <w:szCs w:val="21"/>
        </w:rPr>
        <w:t>食品安全国家标准对标签标注事项另有规定的，从其规定。</w:t>
      </w:r>
    </w:p>
    <w:p w14:paraId="4336A0AB" w14:textId="77777777" w:rsidR="00182CBE" w:rsidRDefault="00902A86">
      <w:pPr>
        <w:ind w:firstLineChars="200" w:firstLine="420"/>
        <w:rPr>
          <w:szCs w:val="21"/>
        </w:rPr>
      </w:pPr>
      <w:r>
        <w:rPr>
          <w:rFonts w:hint="eastAsia"/>
          <w:szCs w:val="21"/>
        </w:rPr>
        <w:t>第六十八条</w:t>
      </w:r>
      <w:r>
        <w:rPr>
          <w:rFonts w:hint="eastAsia"/>
          <w:szCs w:val="21"/>
        </w:rPr>
        <w:t xml:space="preserve"> </w:t>
      </w:r>
      <w:r>
        <w:rPr>
          <w:rFonts w:hint="eastAsia"/>
          <w:szCs w:val="21"/>
        </w:rPr>
        <w:t>食品经营者销售散装食品，应当在散装食品的容器、外包装上标明食品的名称、生产日期或者生产批号、保质期以及生产经营者名称、地址、联系方式等内容。</w:t>
      </w:r>
    </w:p>
    <w:p w14:paraId="21BEA50D" w14:textId="77777777" w:rsidR="00182CBE" w:rsidRDefault="00902A86">
      <w:pPr>
        <w:ind w:firstLineChars="200" w:firstLine="420"/>
        <w:rPr>
          <w:szCs w:val="21"/>
        </w:rPr>
      </w:pPr>
      <w:r>
        <w:rPr>
          <w:rFonts w:hint="eastAsia"/>
          <w:szCs w:val="21"/>
        </w:rPr>
        <w:t>第六十九条</w:t>
      </w:r>
      <w:r>
        <w:rPr>
          <w:rFonts w:hint="eastAsia"/>
          <w:szCs w:val="21"/>
        </w:rPr>
        <w:t xml:space="preserve"> </w:t>
      </w:r>
      <w:r>
        <w:rPr>
          <w:rFonts w:hint="eastAsia"/>
          <w:szCs w:val="21"/>
        </w:rPr>
        <w:t>生产经营转基因食品应当按照规定显著标示。</w:t>
      </w:r>
    </w:p>
    <w:p w14:paraId="29CEB0E7" w14:textId="77777777" w:rsidR="00182CBE" w:rsidRDefault="00902A86">
      <w:pPr>
        <w:ind w:firstLineChars="200" w:firstLine="420"/>
        <w:rPr>
          <w:szCs w:val="21"/>
        </w:rPr>
      </w:pPr>
      <w:r>
        <w:rPr>
          <w:rFonts w:hint="eastAsia"/>
          <w:szCs w:val="21"/>
        </w:rPr>
        <w:t>第七十条</w:t>
      </w:r>
      <w:r>
        <w:rPr>
          <w:rFonts w:hint="eastAsia"/>
          <w:szCs w:val="21"/>
        </w:rPr>
        <w:t xml:space="preserve"> </w:t>
      </w:r>
      <w:r>
        <w:rPr>
          <w:rFonts w:hint="eastAsia"/>
          <w:szCs w:val="21"/>
        </w:rPr>
        <w:t>食品添加剂应当有标签、说明书和包装。标签、说明书应当载明本法第六十七条第一款第一项至第六项、第八项、第九项规定的事项，以及食品添加剂的使用范围、用量、使用方法，并在标签上载明“食品添加剂”字样。</w:t>
      </w:r>
    </w:p>
    <w:p w14:paraId="796544D6" w14:textId="77777777" w:rsidR="00182CBE" w:rsidRDefault="00902A86">
      <w:pPr>
        <w:ind w:firstLineChars="200" w:firstLine="420"/>
        <w:rPr>
          <w:szCs w:val="21"/>
        </w:rPr>
      </w:pPr>
      <w:r>
        <w:rPr>
          <w:rFonts w:hint="eastAsia"/>
          <w:szCs w:val="21"/>
        </w:rPr>
        <w:t>第七十一条</w:t>
      </w:r>
      <w:r>
        <w:rPr>
          <w:rFonts w:hint="eastAsia"/>
          <w:szCs w:val="21"/>
        </w:rPr>
        <w:t xml:space="preserve"> </w:t>
      </w:r>
      <w:r>
        <w:rPr>
          <w:rFonts w:hint="eastAsia"/>
          <w:szCs w:val="21"/>
        </w:rPr>
        <w:t>食品和食品添加剂的标签、说明书，不得含有虚假内容，不得涉及疾病预防、治疗功能。生产经营者对其提供的标签、说明书的内容负责。</w:t>
      </w:r>
    </w:p>
    <w:p w14:paraId="3D0ECB6A" w14:textId="77777777" w:rsidR="00182CBE" w:rsidRDefault="00902A86">
      <w:pPr>
        <w:ind w:firstLineChars="200" w:firstLine="420"/>
        <w:rPr>
          <w:szCs w:val="21"/>
        </w:rPr>
      </w:pPr>
      <w:r>
        <w:rPr>
          <w:rFonts w:hint="eastAsia"/>
          <w:szCs w:val="21"/>
        </w:rPr>
        <w:t>食品和食品添加剂的标签、说明书应当清楚、明显，生产日期、保质期等事项应当显著标注，容易辨识。</w:t>
      </w:r>
    </w:p>
    <w:p w14:paraId="7B9E7D24" w14:textId="77777777" w:rsidR="00182CBE" w:rsidRDefault="00902A86">
      <w:pPr>
        <w:ind w:firstLineChars="200" w:firstLine="420"/>
        <w:rPr>
          <w:szCs w:val="21"/>
        </w:rPr>
      </w:pPr>
      <w:r>
        <w:rPr>
          <w:rFonts w:hint="eastAsia"/>
          <w:szCs w:val="21"/>
        </w:rPr>
        <w:t>食品和食品添加剂与其标签、说明书的内容不符的，不得上市销售。</w:t>
      </w:r>
    </w:p>
    <w:p w14:paraId="0A33D3E7" w14:textId="77777777" w:rsidR="00182CBE" w:rsidRDefault="00902A86">
      <w:pPr>
        <w:ind w:firstLineChars="200" w:firstLine="420"/>
        <w:rPr>
          <w:szCs w:val="21"/>
        </w:rPr>
      </w:pPr>
      <w:r>
        <w:rPr>
          <w:rFonts w:hint="eastAsia"/>
          <w:szCs w:val="21"/>
        </w:rPr>
        <w:t>第七十二条</w:t>
      </w:r>
      <w:r>
        <w:rPr>
          <w:rFonts w:hint="eastAsia"/>
          <w:szCs w:val="21"/>
        </w:rPr>
        <w:t xml:space="preserve"> </w:t>
      </w:r>
      <w:r>
        <w:rPr>
          <w:rFonts w:hint="eastAsia"/>
          <w:szCs w:val="21"/>
        </w:rPr>
        <w:t>食品经营者应当按照食品标签标示的警示标志、警示说明或者注意事项的要求销售食品。</w:t>
      </w:r>
    </w:p>
    <w:p w14:paraId="01550848" w14:textId="77777777" w:rsidR="00182CBE" w:rsidRDefault="00902A86">
      <w:pPr>
        <w:ind w:firstLineChars="200" w:firstLine="420"/>
        <w:rPr>
          <w:szCs w:val="21"/>
        </w:rPr>
      </w:pPr>
      <w:r>
        <w:rPr>
          <w:rFonts w:hint="eastAsia"/>
          <w:szCs w:val="21"/>
        </w:rPr>
        <w:t>第七十三条</w:t>
      </w:r>
      <w:r>
        <w:rPr>
          <w:rFonts w:hint="eastAsia"/>
          <w:szCs w:val="21"/>
        </w:rPr>
        <w:t xml:space="preserve"> </w:t>
      </w:r>
      <w:r>
        <w:rPr>
          <w:rFonts w:hint="eastAsia"/>
          <w:szCs w:val="21"/>
        </w:rPr>
        <w:t>食品广告的内容应当真实合法，不得含有虚假内容，不得涉及疾病预防、治疗功能。食品生产经营者对食品广告内容的真实性、合法性负责。</w:t>
      </w:r>
    </w:p>
    <w:p w14:paraId="362B70F2" w14:textId="77777777" w:rsidR="00182CBE" w:rsidRDefault="00902A86">
      <w:pPr>
        <w:ind w:firstLineChars="200" w:firstLine="420"/>
        <w:rPr>
          <w:szCs w:val="21"/>
        </w:rPr>
      </w:pPr>
      <w:r>
        <w:rPr>
          <w:rFonts w:hint="eastAsia"/>
          <w:szCs w:val="21"/>
        </w:rPr>
        <w:t>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14:paraId="3B98D5FF" w14:textId="77777777" w:rsidR="00182CBE" w:rsidRDefault="00902A86">
      <w:pPr>
        <w:jc w:val="center"/>
        <w:rPr>
          <w:b/>
          <w:szCs w:val="21"/>
        </w:rPr>
      </w:pPr>
      <w:r>
        <w:rPr>
          <w:rFonts w:hint="eastAsia"/>
          <w:b/>
          <w:szCs w:val="21"/>
        </w:rPr>
        <w:t>第四节</w:t>
      </w:r>
      <w:r>
        <w:rPr>
          <w:rFonts w:hint="eastAsia"/>
          <w:b/>
          <w:szCs w:val="21"/>
        </w:rPr>
        <w:t> </w:t>
      </w:r>
      <w:r>
        <w:rPr>
          <w:rFonts w:hint="eastAsia"/>
          <w:b/>
          <w:szCs w:val="21"/>
        </w:rPr>
        <w:t>特殊食品</w:t>
      </w:r>
    </w:p>
    <w:p w14:paraId="71567405" w14:textId="77777777" w:rsidR="00182CBE" w:rsidRDefault="00902A86">
      <w:pPr>
        <w:ind w:firstLineChars="200" w:firstLine="420"/>
        <w:rPr>
          <w:szCs w:val="21"/>
        </w:rPr>
      </w:pPr>
      <w:r>
        <w:rPr>
          <w:rFonts w:hint="eastAsia"/>
          <w:szCs w:val="21"/>
        </w:rPr>
        <w:t>第七十四条</w:t>
      </w:r>
      <w:r>
        <w:rPr>
          <w:rFonts w:hint="eastAsia"/>
          <w:szCs w:val="21"/>
        </w:rPr>
        <w:t xml:space="preserve"> </w:t>
      </w:r>
      <w:r>
        <w:rPr>
          <w:rFonts w:hint="eastAsia"/>
          <w:szCs w:val="21"/>
        </w:rPr>
        <w:t>国家对保健食品、特殊医学用途配方食品和婴幼儿配方食品等特殊食品实行严格监督管理。</w:t>
      </w:r>
    </w:p>
    <w:p w14:paraId="1CADE299" w14:textId="77777777" w:rsidR="00182CBE" w:rsidRDefault="00902A86">
      <w:pPr>
        <w:ind w:firstLineChars="200" w:firstLine="420"/>
        <w:rPr>
          <w:szCs w:val="21"/>
        </w:rPr>
      </w:pPr>
      <w:r>
        <w:rPr>
          <w:rFonts w:hint="eastAsia"/>
          <w:szCs w:val="21"/>
        </w:rPr>
        <w:t>第七十五条</w:t>
      </w:r>
      <w:r>
        <w:rPr>
          <w:rFonts w:hint="eastAsia"/>
          <w:szCs w:val="21"/>
        </w:rPr>
        <w:t xml:space="preserve"> </w:t>
      </w:r>
      <w:r>
        <w:rPr>
          <w:rFonts w:hint="eastAsia"/>
          <w:szCs w:val="21"/>
        </w:rPr>
        <w:t>保健食品声称保健功能，应当具有科学依据，不得对人体产生急性、亚急性或者慢性危害。</w:t>
      </w:r>
    </w:p>
    <w:p w14:paraId="55DAC7F2" w14:textId="77777777" w:rsidR="00182CBE" w:rsidRDefault="00902A86">
      <w:pPr>
        <w:ind w:firstLineChars="200" w:firstLine="420"/>
        <w:rPr>
          <w:szCs w:val="21"/>
        </w:rPr>
      </w:pPr>
      <w:r>
        <w:rPr>
          <w:rFonts w:hint="eastAsia"/>
          <w:szCs w:val="21"/>
        </w:rPr>
        <w:t>保健食品原料目录和允许保健食品声称的保健功能目录，由国务院食品安全监督管理部门会同国务院卫生行政部门、国家中医药管理部门制定、调整并公布。</w:t>
      </w:r>
    </w:p>
    <w:p w14:paraId="453569E1" w14:textId="77777777" w:rsidR="00182CBE" w:rsidRDefault="00902A86">
      <w:pPr>
        <w:ind w:firstLineChars="200" w:firstLine="420"/>
        <w:rPr>
          <w:szCs w:val="21"/>
        </w:rPr>
      </w:pPr>
      <w:r>
        <w:rPr>
          <w:rFonts w:hint="eastAsia"/>
          <w:szCs w:val="21"/>
        </w:rPr>
        <w:t>保健食品原料目录应当包括原料名称、用量及其对应的功效；列入保健食品原料目录的原料只能用于保健食品生产，不得用于其他食品生产。</w:t>
      </w:r>
    </w:p>
    <w:p w14:paraId="2D2BA3D9" w14:textId="77777777" w:rsidR="00182CBE" w:rsidRDefault="00902A86">
      <w:pPr>
        <w:ind w:firstLineChars="200" w:firstLine="420"/>
        <w:rPr>
          <w:szCs w:val="21"/>
        </w:rPr>
      </w:pPr>
      <w:r>
        <w:rPr>
          <w:rFonts w:hint="eastAsia"/>
          <w:szCs w:val="21"/>
        </w:rPr>
        <w:t>第七十六条</w:t>
      </w:r>
      <w:r>
        <w:rPr>
          <w:rFonts w:hint="eastAsia"/>
          <w:szCs w:val="21"/>
        </w:rPr>
        <w:t xml:space="preserve"> </w:t>
      </w:r>
      <w:r>
        <w:rPr>
          <w:rFonts w:hint="eastAsia"/>
          <w:szCs w:val="21"/>
        </w:rPr>
        <w:t>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p>
    <w:p w14:paraId="7E397DC4" w14:textId="77777777" w:rsidR="00182CBE" w:rsidRDefault="00902A86">
      <w:pPr>
        <w:ind w:firstLineChars="200" w:firstLine="420"/>
        <w:rPr>
          <w:szCs w:val="21"/>
        </w:rPr>
      </w:pPr>
      <w:r>
        <w:rPr>
          <w:rFonts w:hint="eastAsia"/>
          <w:szCs w:val="21"/>
        </w:rPr>
        <w:t>进口的保健食品应当是出口国（地区）主管部门准许上市销售的产品。</w:t>
      </w:r>
    </w:p>
    <w:p w14:paraId="7E9AC268" w14:textId="77777777" w:rsidR="00182CBE" w:rsidRDefault="00902A86">
      <w:pPr>
        <w:ind w:firstLineChars="200" w:firstLine="420"/>
        <w:rPr>
          <w:szCs w:val="21"/>
        </w:rPr>
      </w:pPr>
      <w:r>
        <w:rPr>
          <w:rFonts w:hint="eastAsia"/>
          <w:szCs w:val="21"/>
        </w:rPr>
        <w:t>第七十七条</w:t>
      </w:r>
      <w:r>
        <w:rPr>
          <w:rFonts w:hint="eastAsia"/>
          <w:szCs w:val="21"/>
        </w:rPr>
        <w:t xml:space="preserve"> </w:t>
      </w:r>
      <w:r>
        <w:rPr>
          <w:rFonts w:hint="eastAsia"/>
          <w:szCs w:val="21"/>
        </w:rPr>
        <w:t>依法应当注册的保健食品，注册时应当提交保健食品的研发报告、产品配方、生产工艺、安全性和保健功能评价、标签、说明书等材料及样品，并提供相关证明文件。国务院食品安全监督管理经组织技术审评，对符合安全和功能声称要求的，准予注册；对不符合要求的，不予注册并书面说明理由。对使用保健食品原料目录以外原料的保健食品作出准予注册决定的，应当及时将该原料纳入保健食品原料目录。</w:t>
      </w:r>
    </w:p>
    <w:p w14:paraId="122119E1" w14:textId="77777777" w:rsidR="00182CBE" w:rsidRDefault="00902A86">
      <w:pPr>
        <w:ind w:firstLineChars="200" w:firstLine="420"/>
        <w:rPr>
          <w:szCs w:val="21"/>
        </w:rPr>
      </w:pPr>
      <w:r>
        <w:rPr>
          <w:rFonts w:hint="eastAsia"/>
          <w:szCs w:val="21"/>
        </w:rPr>
        <w:t>依法应当备案的保健食品，备案时应当提交产品配方、生产工艺、标签、说明书以及表明产品安全性和保健功能的材料。</w:t>
      </w:r>
    </w:p>
    <w:p w14:paraId="1AEA773A" w14:textId="77777777" w:rsidR="00182CBE" w:rsidRDefault="00902A86">
      <w:pPr>
        <w:ind w:firstLineChars="200" w:firstLine="420"/>
        <w:rPr>
          <w:szCs w:val="21"/>
        </w:rPr>
      </w:pPr>
      <w:r>
        <w:rPr>
          <w:rFonts w:hint="eastAsia"/>
          <w:szCs w:val="21"/>
        </w:rPr>
        <w:t>第七十八条</w:t>
      </w:r>
      <w:r>
        <w:rPr>
          <w:rFonts w:hint="eastAsia"/>
          <w:szCs w:val="21"/>
        </w:rPr>
        <w:t xml:space="preserve"> </w:t>
      </w:r>
      <w:r>
        <w:rPr>
          <w:rFonts w:hint="eastAsia"/>
          <w:szCs w:val="21"/>
        </w:rPr>
        <w:t>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p>
    <w:p w14:paraId="2FEC9F2C" w14:textId="77777777" w:rsidR="00182CBE" w:rsidRDefault="00902A86">
      <w:pPr>
        <w:ind w:firstLineChars="200" w:firstLine="420"/>
        <w:rPr>
          <w:szCs w:val="21"/>
        </w:rPr>
      </w:pPr>
      <w:r>
        <w:rPr>
          <w:rFonts w:hint="eastAsia"/>
          <w:szCs w:val="21"/>
        </w:rPr>
        <w:t>第七十九条</w:t>
      </w:r>
      <w:r>
        <w:rPr>
          <w:rFonts w:hint="eastAsia"/>
          <w:szCs w:val="21"/>
        </w:rPr>
        <w:t xml:space="preserve"> </w:t>
      </w:r>
      <w:r>
        <w:rPr>
          <w:rFonts w:hint="eastAsia"/>
          <w:szCs w:val="21"/>
        </w:rPr>
        <w:t>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p>
    <w:p w14:paraId="23A3302E" w14:textId="77777777" w:rsidR="00182CBE" w:rsidRDefault="00902A86">
      <w:pPr>
        <w:ind w:firstLineChars="200" w:firstLine="420"/>
        <w:rPr>
          <w:szCs w:val="21"/>
        </w:rPr>
      </w:pPr>
      <w:r>
        <w:rPr>
          <w:rFonts w:hint="eastAsia"/>
          <w:szCs w:val="21"/>
        </w:rPr>
        <w:t>第八十条</w:t>
      </w:r>
      <w:r>
        <w:rPr>
          <w:rFonts w:hint="eastAsia"/>
          <w:szCs w:val="21"/>
        </w:rPr>
        <w:t xml:space="preserve"> </w:t>
      </w:r>
      <w:r>
        <w:rPr>
          <w:rFonts w:hint="eastAsia"/>
          <w:szCs w:val="21"/>
        </w:rPr>
        <w:t>特殊医学用途配方食品应当经国务院食品安全监督管理部门注册。注册时，应当提交产品配方、生产工艺、标签、说明书以及表明产品安全性、营养充足性和特殊医学用途临床效果的材料。</w:t>
      </w:r>
    </w:p>
    <w:p w14:paraId="467C1C58" w14:textId="77777777" w:rsidR="00182CBE" w:rsidRDefault="00902A86">
      <w:pPr>
        <w:ind w:firstLineChars="200" w:firstLine="420"/>
        <w:rPr>
          <w:szCs w:val="21"/>
        </w:rPr>
      </w:pPr>
      <w:r>
        <w:rPr>
          <w:rFonts w:hint="eastAsia"/>
          <w:szCs w:val="21"/>
        </w:rPr>
        <w:t>特殊医学用途配方食品广告适用《中华人民共和国广告法》和其他法律、行政法规关于药品广告管理的规定。</w:t>
      </w:r>
    </w:p>
    <w:p w14:paraId="22582853" w14:textId="77777777" w:rsidR="00182CBE" w:rsidRDefault="00902A86">
      <w:pPr>
        <w:ind w:firstLineChars="200" w:firstLine="420"/>
        <w:rPr>
          <w:szCs w:val="21"/>
        </w:rPr>
      </w:pPr>
      <w:r>
        <w:rPr>
          <w:rFonts w:hint="eastAsia"/>
          <w:szCs w:val="21"/>
        </w:rPr>
        <w:t>第八十一条</w:t>
      </w:r>
      <w:r>
        <w:rPr>
          <w:rFonts w:hint="eastAsia"/>
          <w:szCs w:val="21"/>
        </w:rPr>
        <w:t xml:space="preserve"> </w:t>
      </w:r>
      <w:r>
        <w:rPr>
          <w:rFonts w:hint="eastAsia"/>
          <w:szCs w:val="21"/>
        </w:rPr>
        <w:t>婴幼儿配方食品生产企业应当实施从原料进厂到成品出厂的全过程质量控制，对出厂的婴幼儿配方食品实施逐批检验，保证食品安全。</w:t>
      </w:r>
    </w:p>
    <w:p w14:paraId="2B0FAF27" w14:textId="77777777" w:rsidR="00182CBE" w:rsidRDefault="00902A86">
      <w:pPr>
        <w:ind w:firstLineChars="200" w:firstLine="420"/>
        <w:rPr>
          <w:szCs w:val="21"/>
        </w:rPr>
      </w:pPr>
      <w:r>
        <w:rPr>
          <w:rFonts w:hint="eastAsia"/>
          <w:szCs w:val="21"/>
        </w:rPr>
        <w:t>生产婴幼儿配方食品使用的生鲜乳、辅料等食品原料、食品添加剂等，应当符合法律、行政法规的规定和食品安全国家标准，保证婴幼儿生长发育所需的营养成分。</w:t>
      </w:r>
    </w:p>
    <w:p w14:paraId="13BF2B16" w14:textId="77777777" w:rsidR="00182CBE" w:rsidRDefault="00902A86">
      <w:pPr>
        <w:ind w:firstLineChars="200" w:firstLine="420"/>
        <w:rPr>
          <w:szCs w:val="21"/>
        </w:rPr>
      </w:pPr>
      <w:r>
        <w:rPr>
          <w:rFonts w:hint="eastAsia"/>
          <w:szCs w:val="21"/>
        </w:rPr>
        <w:t>婴幼儿配方食品生产企业应当将食品原料、食品添加剂、产品配方及标签等事项向省、自治区、直辖市人民政府食品安全监督管理部门备案。</w:t>
      </w:r>
    </w:p>
    <w:p w14:paraId="27E49C26" w14:textId="77777777" w:rsidR="00182CBE" w:rsidRDefault="00902A86">
      <w:pPr>
        <w:ind w:firstLineChars="200" w:firstLine="420"/>
        <w:rPr>
          <w:szCs w:val="21"/>
        </w:rPr>
      </w:pPr>
      <w:r>
        <w:rPr>
          <w:rFonts w:hint="eastAsia"/>
          <w:szCs w:val="21"/>
        </w:rPr>
        <w:t>婴幼儿配方乳粉的产品配方应当经国务院食品安全监督管理部门注册。注册时，应当提交配方研发报告和其他表明配方科学性、安全性的材料。</w:t>
      </w:r>
    </w:p>
    <w:p w14:paraId="08471747" w14:textId="77777777" w:rsidR="00182CBE" w:rsidRDefault="00902A86">
      <w:pPr>
        <w:ind w:firstLineChars="200" w:firstLine="420"/>
        <w:rPr>
          <w:szCs w:val="21"/>
        </w:rPr>
      </w:pPr>
      <w:r>
        <w:rPr>
          <w:rFonts w:hint="eastAsia"/>
          <w:szCs w:val="21"/>
        </w:rPr>
        <w:t>不得以分装方式生产婴幼儿配方乳粉，同一企业不得用同一配方生产不同品牌的婴幼儿配方乳粉。</w:t>
      </w:r>
    </w:p>
    <w:p w14:paraId="2A54BE7C" w14:textId="77777777" w:rsidR="00182CBE" w:rsidRDefault="00902A86">
      <w:pPr>
        <w:ind w:firstLineChars="200" w:firstLine="420"/>
        <w:rPr>
          <w:szCs w:val="21"/>
        </w:rPr>
      </w:pPr>
      <w:r>
        <w:rPr>
          <w:rFonts w:hint="eastAsia"/>
          <w:szCs w:val="21"/>
        </w:rPr>
        <w:t>第八十二条</w:t>
      </w:r>
      <w:r>
        <w:rPr>
          <w:rFonts w:hint="eastAsia"/>
          <w:szCs w:val="21"/>
        </w:rPr>
        <w:t xml:space="preserve"> </w:t>
      </w:r>
      <w:r>
        <w:rPr>
          <w:rFonts w:hint="eastAsia"/>
          <w:szCs w:val="21"/>
        </w:rPr>
        <w:t>保健食品、特殊医学用途配方食品、婴幼儿配方乳粉的注册人或者备案人应当对其提交材料的真实性负责。</w:t>
      </w:r>
    </w:p>
    <w:p w14:paraId="101C5DA9" w14:textId="77777777" w:rsidR="00182CBE" w:rsidRDefault="00902A86">
      <w:pPr>
        <w:ind w:firstLineChars="200" w:firstLine="420"/>
        <w:rPr>
          <w:szCs w:val="21"/>
        </w:rPr>
      </w:pPr>
      <w:r>
        <w:rPr>
          <w:rFonts w:hint="eastAsia"/>
          <w:szCs w:val="21"/>
        </w:rPr>
        <w:t>省级以上人民政府食品安全监督管理部门应当及时公布注册或者备案的保健食品、特殊医学用途配方食品、婴幼儿配方乳粉目录，并对注册或者备案中获知的企业商业秘密予以保密。</w:t>
      </w:r>
    </w:p>
    <w:p w14:paraId="2B41E23B" w14:textId="77777777" w:rsidR="00182CBE" w:rsidRDefault="00902A86">
      <w:pPr>
        <w:ind w:firstLineChars="200" w:firstLine="420"/>
        <w:rPr>
          <w:szCs w:val="21"/>
        </w:rPr>
      </w:pPr>
      <w:r>
        <w:rPr>
          <w:rFonts w:hint="eastAsia"/>
          <w:szCs w:val="21"/>
        </w:rPr>
        <w:t>保健食品、特殊医学用途配方食品、婴幼儿配方乳粉生产企业应当按照注册或者备案的产品配方、生产工艺等技术要求组织生产。</w:t>
      </w:r>
    </w:p>
    <w:p w14:paraId="1990B000" w14:textId="77777777" w:rsidR="00182CBE" w:rsidRDefault="00902A86">
      <w:pPr>
        <w:ind w:firstLineChars="200" w:firstLine="420"/>
        <w:rPr>
          <w:szCs w:val="21"/>
        </w:rPr>
      </w:pPr>
      <w:r>
        <w:rPr>
          <w:rFonts w:hint="eastAsia"/>
          <w:szCs w:val="21"/>
        </w:rPr>
        <w:t>第八十三条</w:t>
      </w:r>
      <w:r>
        <w:rPr>
          <w:rFonts w:hint="eastAsia"/>
          <w:szCs w:val="21"/>
        </w:rPr>
        <w:t xml:space="preserve"> </w:t>
      </w:r>
      <w:r>
        <w:rPr>
          <w:rFonts w:hint="eastAsia"/>
          <w:szCs w:val="21"/>
        </w:rPr>
        <w:t>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14:paraId="5EBCBD2D" w14:textId="77777777" w:rsidR="00182CBE" w:rsidRDefault="00902A86">
      <w:pPr>
        <w:jc w:val="center"/>
        <w:rPr>
          <w:b/>
          <w:szCs w:val="21"/>
        </w:rPr>
      </w:pPr>
      <w:r>
        <w:rPr>
          <w:rFonts w:hint="eastAsia"/>
          <w:b/>
          <w:szCs w:val="21"/>
        </w:rPr>
        <w:t>第五章</w:t>
      </w:r>
      <w:r>
        <w:rPr>
          <w:rFonts w:hint="eastAsia"/>
          <w:b/>
          <w:szCs w:val="21"/>
        </w:rPr>
        <w:t> </w:t>
      </w:r>
      <w:r>
        <w:rPr>
          <w:rFonts w:hint="eastAsia"/>
          <w:b/>
          <w:szCs w:val="21"/>
        </w:rPr>
        <w:t>食品检验</w:t>
      </w:r>
    </w:p>
    <w:p w14:paraId="09B244A3" w14:textId="77777777" w:rsidR="00182CBE" w:rsidRDefault="00902A86">
      <w:pPr>
        <w:ind w:firstLineChars="200" w:firstLine="420"/>
        <w:rPr>
          <w:szCs w:val="21"/>
        </w:rPr>
      </w:pPr>
      <w:r>
        <w:rPr>
          <w:rFonts w:hint="eastAsia"/>
          <w:szCs w:val="21"/>
        </w:rPr>
        <w:t>第八十四条</w:t>
      </w:r>
      <w:r>
        <w:rPr>
          <w:rFonts w:hint="eastAsia"/>
          <w:szCs w:val="21"/>
        </w:rPr>
        <w:t xml:space="preserve"> </w:t>
      </w:r>
      <w:r>
        <w:rPr>
          <w:rFonts w:hint="eastAsia"/>
          <w:szCs w:val="21"/>
        </w:rPr>
        <w:t>食品检验机构按照国家有关认证认可的规定取得资质认定后，方可从事食品检验活动。但是，法律另有规定的除外。</w:t>
      </w:r>
    </w:p>
    <w:p w14:paraId="16FFDA2A" w14:textId="77777777" w:rsidR="00182CBE" w:rsidRDefault="00902A86">
      <w:pPr>
        <w:ind w:firstLineChars="200" w:firstLine="420"/>
        <w:rPr>
          <w:szCs w:val="21"/>
        </w:rPr>
      </w:pPr>
      <w:r>
        <w:rPr>
          <w:rFonts w:hint="eastAsia"/>
          <w:szCs w:val="21"/>
        </w:rPr>
        <w:t>食品检验机构的资质认定条件和检验规范，由国务院食品安全监督管理部门规定。</w:t>
      </w:r>
    </w:p>
    <w:p w14:paraId="70613287" w14:textId="77777777" w:rsidR="00182CBE" w:rsidRDefault="00902A86">
      <w:pPr>
        <w:ind w:firstLineChars="200" w:firstLine="420"/>
        <w:rPr>
          <w:szCs w:val="21"/>
        </w:rPr>
      </w:pPr>
      <w:r>
        <w:rPr>
          <w:rFonts w:hint="eastAsia"/>
          <w:szCs w:val="21"/>
        </w:rPr>
        <w:t>符合本法规定的食品检验机构出具的检验报告具有同等效力。</w:t>
      </w:r>
    </w:p>
    <w:p w14:paraId="5BDC6ADD" w14:textId="77777777" w:rsidR="00182CBE" w:rsidRDefault="00902A86">
      <w:pPr>
        <w:ind w:firstLineChars="200" w:firstLine="420"/>
        <w:rPr>
          <w:szCs w:val="21"/>
        </w:rPr>
      </w:pPr>
      <w:r>
        <w:rPr>
          <w:rFonts w:hint="eastAsia"/>
          <w:szCs w:val="21"/>
        </w:rPr>
        <w:t>县级以上人民政府应当整合食品检验资源，实现资源共享。</w:t>
      </w:r>
    </w:p>
    <w:p w14:paraId="31FC8A03" w14:textId="77777777" w:rsidR="00182CBE" w:rsidRDefault="00902A86">
      <w:pPr>
        <w:ind w:firstLineChars="200" w:firstLine="420"/>
        <w:rPr>
          <w:szCs w:val="21"/>
        </w:rPr>
      </w:pPr>
      <w:r>
        <w:rPr>
          <w:rFonts w:hint="eastAsia"/>
          <w:szCs w:val="21"/>
        </w:rPr>
        <w:t>第八十五条</w:t>
      </w:r>
      <w:r>
        <w:rPr>
          <w:rFonts w:hint="eastAsia"/>
          <w:szCs w:val="21"/>
        </w:rPr>
        <w:t xml:space="preserve"> </w:t>
      </w:r>
      <w:r>
        <w:rPr>
          <w:rFonts w:hint="eastAsia"/>
          <w:szCs w:val="21"/>
        </w:rPr>
        <w:t>食品检验由食品检验机构指定的检验人独立进行。</w:t>
      </w:r>
    </w:p>
    <w:p w14:paraId="404753E1" w14:textId="77777777" w:rsidR="00182CBE" w:rsidRDefault="00902A86">
      <w:pPr>
        <w:ind w:firstLineChars="200" w:firstLine="420"/>
        <w:rPr>
          <w:szCs w:val="21"/>
        </w:rPr>
      </w:pPr>
      <w:r>
        <w:rPr>
          <w:rFonts w:hint="eastAsia"/>
          <w:szCs w:val="21"/>
        </w:rPr>
        <w:t>检验人应当依照有关法律、法规的规定，并按照食品安全标准和检验规范对食品进行检验，尊重科学，恪守职业道德，保证出具的检验数据和结论客观、公正，不得出具虚假检验报告。</w:t>
      </w:r>
    </w:p>
    <w:p w14:paraId="0B69C0D3" w14:textId="77777777" w:rsidR="00182CBE" w:rsidRDefault="00902A86">
      <w:pPr>
        <w:ind w:firstLineChars="200" w:firstLine="420"/>
        <w:rPr>
          <w:szCs w:val="21"/>
        </w:rPr>
      </w:pPr>
      <w:r>
        <w:rPr>
          <w:rFonts w:hint="eastAsia"/>
          <w:szCs w:val="21"/>
        </w:rPr>
        <w:t>第八十六条</w:t>
      </w:r>
      <w:r>
        <w:rPr>
          <w:rFonts w:hint="eastAsia"/>
          <w:szCs w:val="21"/>
        </w:rPr>
        <w:t xml:space="preserve"> </w:t>
      </w:r>
      <w:r>
        <w:rPr>
          <w:rFonts w:hint="eastAsia"/>
          <w:szCs w:val="21"/>
        </w:rPr>
        <w:t>食品检验实行食品检验机构与检验人负责制。食品检验报告应当加盖食品检验机构公章，并有检验人的签名或者盖章。食品检验机构和检验人对出具的食品检验报告负责。</w:t>
      </w:r>
    </w:p>
    <w:p w14:paraId="73170935" w14:textId="77777777" w:rsidR="00182CBE" w:rsidRDefault="00902A86">
      <w:pPr>
        <w:ind w:firstLineChars="200" w:firstLine="420"/>
        <w:rPr>
          <w:szCs w:val="21"/>
        </w:rPr>
      </w:pPr>
      <w:r>
        <w:rPr>
          <w:rFonts w:hint="eastAsia"/>
          <w:szCs w:val="21"/>
        </w:rPr>
        <w:t>第八十七条</w:t>
      </w:r>
      <w:r>
        <w:rPr>
          <w:rFonts w:hint="eastAsia"/>
          <w:szCs w:val="21"/>
        </w:rPr>
        <w:t xml:space="preserve"> </w:t>
      </w:r>
      <w:r>
        <w:rPr>
          <w:rFonts w:hint="eastAsia"/>
          <w:szCs w:val="21"/>
        </w:rPr>
        <w:t>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14:paraId="55C93D0D" w14:textId="77777777" w:rsidR="00182CBE" w:rsidRDefault="00902A86">
      <w:pPr>
        <w:ind w:firstLineChars="200" w:firstLine="420"/>
        <w:rPr>
          <w:szCs w:val="21"/>
        </w:rPr>
      </w:pPr>
      <w:r>
        <w:rPr>
          <w:rFonts w:hint="eastAsia"/>
          <w:szCs w:val="21"/>
        </w:rPr>
        <w:t>第八十八条</w:t>
      </w:r>
      <w:r>
        <w:rPr>
          <w:rFonts w:hint="eastAsia"/>
          <w:szCs w:val="21"/>
        </w:rPr>
        <w:t xml:space="preserve"> </w:t>
      </w:r>
      <w:r>
        <w:rPr>
          <w:rFonts w:hint="eastAsia"/>
          <w:szCs w:val="21"/>
        </w:rPr>
        <w:t>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p>
    <w:p w14:paraId="2437ECDF" w14:textId="77777777" w:rsidR="00182CBE" w:rsidRDefault="00902A86">
      <w:pPr>
        <w:ind w:firstLineChars="200" w:firstLine="420"/>
        <w:rPr>
          <w:szCs w:val="21"/>
        </w:rPr>
      </w:pPr>
      <w:r>
        <w:rPr>
          <w:rFonts w:hint="eastAsia"/>
          <w:szCs w:val="21"/>
        </w:rPr>
        <w:t>采用国家规定的快速检测方法对食用农产品进行抽查检测，被抽查人对检测结果有异议的，可以自收到检测结果时起四小时内申请复检。复检不得采用快速检测方法。</w:t>
      </w:r>
    </w:p>
    <w:p w14:paraId="1086F5FD" w14:textId="77777777" w:rsidR="00182CBE" w:rsidRDefault="00902A86">
      <w:pPr>
        <w:ind w:firstLineChars="200" w:firstLine="420"/>
        <w:rPr>
          <w:szCs w:val="21"/>
        </w:rPr>
      </w:pPr>
      <w:r>
        <w:rPr>
          <w:rFonts w:hint="eastAsia"/>
          <w:szCs w:val="21"/>
        </w:rPr>
        <w:t>第八十九条</w:t>
      </w:r>
      <w:r>
        <w:rPr>
          <w:rFonts w:hint="eastAsia"/>
          <w:szCs w:val="21"/>
        </w:rPr>
        <w:t xml:space="preserve"> </w:t>
      </w:r>
      <w:r>
        <w:rPr>
          <w:rFonts w:hint="eastAsia"/>
          <w:szCs w:val="21"/>
        </w:rPr>
        <w:t>食品生产企业可以自行对所生产的食品进行检验，也可以委托符合本法规定的食品检验机构进行检验。</w:t>
      </w:r>
    </w:p>
    <w:p w14:paraId="2497AF9F" w14:textId="77777777" w:rsidR="00182CBE" w:rsidRDefault="00902A86">
      <w:pPr>
        <w:ind w:firstLineChars="200" w:firstLine="420"/>
        <w:rPr>
          <w:szCs w:val="21"/>
        </w:rPr>
      </w:pPr>
      <w:r>
        <w:rPr>
          <w:rFonts w:hint="eastAsia"/>
          <w:szCs w:val="21"/>
        </w:rPr>
        <w:t>食品行业协会和消费者协会等组织、消费者需要委托食品检验机构对食品进行检验的，应当委托符合本法规定的食品检验机构进行。</w:t>
      </w:r>
    </w:p>
    <w:p w14:paraId="6A392FE4" w14:textId="77777777" w:rsidR="00182CBE" w:rsidRDefault="00902A86">
      <w:pPr>
        <w:ind w:firstLineChars="200" w:firstLine="420"/>
        <w:rPr>
          <w:szCs w:val="21"/>
        </w:rPr>
      </w:pPr>
      <w:r>
        <w:rPr>
          <w:rFonts w:hint="eastAsia"/>
          <w:szCs w:val="21"/>
        </w:rPr>
        <w:t>第九十条</w:t>
      </w:r>
      <w:r>
        <w:rPr>
          <w:rFonts w:hint="eastAsia"/>
          <w:szCs w:val="21"/>
        </w:rPr>
        <w:t xml:space="preserve"> </w:t>
      </w:r>
      <w:r>
        <w:rPr>
          <w:rFonts w:hint="eastAsia"/>
          <w:szCs w:val="21"/>
        </w:rPr>
        <w:t>食品添加剂的检验，适用本法有关食品检验的规定。</w:t>
      </w:r>
    </w:p>
    <w:p w14:paraId="2EEF2275" w14:textId="77777777" w:rsidR="00182CBE" w:rsidRDefault="00902A86">
      <w:pPr>
        <w:jc w:val="center"/>
        <w:rPr>
          <w:b/>
          <w:szCs w:val="21"/>
        </w:rPr>
      </w:pPr>
      <w:r>
        <w:rPr>
          <w:rFonts w:hint="eastAsia"/>
          <w:b/>
          <w:szCs w:val="21"/>
        </w:rPr>
        <w:t>第六章</w:t>
      </w:r>
      <w:r>
        <w:rPr>
          <w:rFonts w:hint="eastAsia"/>
          <w:b/>
          <w:szCs w:val="21"/>
        </w:rPr>
        <w:t> </w:t>
      </w:r>
      <w:r>
        <w:rPr>
          <w:rFonts w:hint="eastAsia"/>
          <w:b/>
          <w:szCs w:val="21"/>
        </w:rPr>
        <w:t>食品进出口</w:t>
      </w:r>
    </w:p>
    <w:p w14:paraId="2709BA2C" w14:textId="77777777" w:rsidR="00182CBE" w:rsidRDefault="00902A86">
      <w:pPr>
        <w:ind w:firstLineChars="200" w:firstLine="420"/>
        <w:rPr>
          <w:szCs w:val="21"/>
        </w:rPr>
      </w:pPr>
      <w:r>
        <w:rPr>
          <w:rFonts w:hint="eastAsia"/>
          <w:szCs w:val="21"/>
        </w:rPr>
        <w:t>第九十一条</w:t>
      </w:r>
      <w:r>
        <w:rPr>
          <w:rFonts w:hint="eastAsia"/>
          <w:szCs w:val="21"/>
        </w:rPr>
        <w:t xml:space="preserve"> </w:t>
      </w:r>
      <w:r>
        <w:rPr>
          <w:rFonts w:hint="eastAsia"/>
          <w:szCs w:val="21"/>
        </w:rPr>
        <w:t>国家出入境检验检疫部门对进出口食品安全实施监督管理。</w:t>
      </w:r>
    </w:p>
    <w:p w14:paraId="3B37F164" w14:textId="77777777" w:rsidR="00182CBE" w:rsidRDefault="00902A86">
      <w:pPr>
        <w:ind w:firstLineChars="200" w:firstLine="420"/>
        <w:rPr>
          <w:szCs w:val="21"/>
        </w:rPr>
      </w:pPr>
      <w:r>
        <w:rPr>
          <w:rFonts w:hint="eastAsia"/>
          <w:szCs w:val="21"/>
        </w:rPr>
        <w:t>第九十二条</w:t>
      </w:r>
      <w:r>
        <w:rPr>
          <w:rFonts w:hint="eastAsia"/>
          <w:szCs w:val="21"/>
        </w:rPr>
        <w:t xml:space="preserve"> </w:t>
      </w:r>
      <w:r>
        <w:rPr>
          <w:rFonts w:hint="eastAsia"/>
          <w:szCs w:val="21"/>
        </w:rPr>
        <w:t>进口的食品、食品添加剂、食品相关产品应当符合我国食品安全国家标准。</w:t>
      </w:r>
    </w:p>
    <w:p w14:paraId="6C346723" w14:textId="77777777" w:rsidR="00182CBE" w:rsidRDefault="00902A86">
      <w:pPr>
        <w:ind w:firstLineChars="200" w:firstLine="420"/>
        <w:rPr>
          <w:szCs w:val="21"/>
        </w:rPr>
      </w:pPr>
      <w:r>
        <w:rPr>
          <w:rFonts w:hint="eastAsia"/>
          <w:szCs w:val="21"/>
        </w:rPr>
        <w:t>进口的食品、食品添加剂应当经出入境检验检疫机构依照进出口商品检验相关法律、行政法规的规定检验合格。</w:t>
      </w:r>
    </w:p>
    <w:p w14:paraId="31659371" w14:textId="77777777" w:rsidR="00182CBE" w:rsidRDefault="00902A86">
      <w:pPr>
        <w:ind w:firstLineChars="200" w:firstLine="420"/>
        <w:rPr>
          <w:szCs w:val="21"/>
        </w:rPr>
      </w:pPr>
      <w:r>
        <w:rPr>
          <w:rFonts w:hint="eastAsia"/>
          <w:szCs w:val="21"/>
        </w:rPr>
        <w:t>进口的食品、食品添加剂应当按照国家出入境检验检疫部门的要求随附合格证明材料。</w:t>
      </w:r>
    </w:p>
    <w:p w14:paraId="20D614EB" w14:textId="77777777" w:rsidR="00182CBE" w:rsidRDefault="00902A86">
      <w:pPr>
        <w:ind w:firstLineChars="200" w:firstLine="420"/>
        <w:rPr>
          <w:szCs w:val="21"/>
        </w:rPr>
      </w:pPr>
      <w:r>
        <w:rPr>
          <w:rFonts w:hint="eastAsia"/>
          <w:szCs w:val="21"/>
        </w:rPr>
        <w:t>第九十三条</w:t>
      </w:r>
      <w:r>
        <w:rPr>
          <w:rFonts w:hint="eastAsia"/>
          <w:szCs w:val="21"/>
        </w:rPr>
        <w:t xml:space="preserve"> </w:t>
      </w:r>
      <w:r>
        <w:rPr>
          <w:rFonts w:hint="eastAsia"/>
          <w:szCs w:val="21"/>
        </w:rPr>
        <w:t>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p>
    <w:p w14:paraId="4FED3E0E" w14:textId="77777777" w:rsidR="00182CBE" w:rsidRDefault="00902A86">
      <w:pPr>
        <w:ind w:firstLineChars="200" w:firstLine="420"/>
        <w:rPr>
          <w:szCs w:val="21"/>
        </w:rPr>
      </w:pPr>
      <w:r>
        <w:rPr>
          <w:rFonts w:hint="eastAsia"/>
          <w:szCs w:val="21"/>
        </w:rPr>
        <w:t>出入境检验检疫机构按照国务院卫生行政部门的要求，对前款规定的食品、食品添加剂、食品相关产品进行检验。检验结果应当公开。</w:t>
      </w:r>
    </w:p>
    <w:p w14:paraId="5B729240" w14:textId="77777777" w:rsidR="00182CBE" w:rsidRDefault="00902A86">
      <w:pPr>
        <w:ind w:firstLineChars="200" w:firstLine="420"/>
        <w:rPr>
          <w:szCs w:val="21"/>
        </w:rPr>
      </w:pPr>
      <w:r>
        <w:rPr>
          <w:rFonts w:hint="eastAsia"/>
          <w:szCs w:val="21"/>
        </w:rPr>
        <w:t>第九十四条</w:t>
      </w:r>
      <w:r>
        <w:rPr>
          <w:rFonts w:hint="eastAsia"/>
          <w:szCs w:val="21"/>
        </w:rPr>
        <w:t xml:space="preserve"> </w:t>
      </w:r>
      <w:r>
        <w:rPr>
          <w:rFonts w:hint="eastAsia"/>
          <w:szCs w:val="21"/>
        </w:rPr>
        <w:t>境外出口商、境外生产企业应当保证向我国出口的食品、食品添加剂、食品相关产品符合本法以及我国其他有关法律、行政法规的规定和食品安全国家标准的要求，并对标签、说明书的内容负责。</w:t>
      </w:r>
    </w:p>
    <w:p w14:paraId="5561820E" w14:textId="77777777" w:rsidR="00182CBE" w:rsidRDefault="00902A86">
      <w:pPr>
        <w:ind w:firstLineChars="200" w:firstLine="420"/>
        <w:rPr>
          <w:szCs w:val="21"/>
        </w:rPr>
      </w:pPr>
      <w:r>
        <w:rPr>
          <w:rFonts w:hint="eastAsia"/>
          <w:szCs w:val="21"/>
        </w:rPr>
        <w:t>进口商应当建立境外出口商、境外生产企业审核制度，重点审核前款规定的内容；审核不合格的，不得进口。</w:t>
      </w:r>
    </w:p>
    <w:p w14:paraId="18C74701" w14:textId="77777777" w:rsidR="00182CBE" w:rsidRDefault="00902A86">
      <w:pPr>
        <w:ind w:firstLineChars="200" w:firstLine="420"/>
        <w:rPr>
          <w:szCs w:val="21"/>
        </w:rPr>
      </w:pPr>
      <w:r>
        <w:rPr>
          <w:rFonts w:hint="eastAsia"/>
          <w:szCs w:val="21"/>
        </w:rPr>
        <w:t>发现进口食品不符合我国食品安全国家标准或者有证据证明可能危害人体健康的，进口商应当立即停止进口，并依照本法第六十三条的规定召回。</w:t>
      </w:r>
    </w:p>
    <w:p w14:paraId="2FFBA4C4" w14:textId="77777777" w:rsidR="00182CBE" w:rsidRDefault="00902A86">
      <w:pPr>
        <w:ind w:firstLineChars="200" w:firstLine="420"/>
        <w:rPr>
          <w:szCs w:val="21"/>
        </w:rPr>
      </w:pPr>
      <w:r>
        <w:rPr>
          <w:rFonts w:hint="eastAsia"/>
          <w:szCs w:val="21"/>
        </w:rPr>
        <w:t>第九十五条</w:t>
      </w:r>
      <w:r>
        <w:rPr>
          <w:rFonts w:hint="eastAsia"/>
          <w:szCs w:val="21"/>
        </w:rPr>
        <w:t xml:space="preserve"> </w:t>
      </w:r>
      <w:r>
        <w:rPr>
          <w:rFonts w:hint="eastAsia"/>
          <w:szCs w:val="21"/>
        </w:rPr>
        <w:t>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p>
    <w:p w14:paraId="63ECBDE8" w14:textId="77777777" w:rsidR="00182CBE" w:rsidRDefault="00902A86">
      <w:pPr>
        <w:ind w:firstLineChars="200" w:firstLine="420"/>
        <w:rPr>
          <w:szCs w:val="21"/>
        </w:rPr>
      </w:pPr>
      <w:r>
        <w:rPr>
          <w:rFonts w:hint="eastAsia"/>
          <w:szCs w:val="21"/>
        </w:rPr>
        <w:t>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p>
    <w:p w14:paraId="0C3E4ACC" w14:textId="77777777" w:rsidR="00182CBE" w:rsidRDefault="00902A86">
      <w:pPr>
        <w:ind w:firstLineChars="200" w:firstLine="420"/>
        <w:rPr>
          <w:szCs w:val="21"/>
        </w:rPr>
      </w:pPr>
      <w:r>
        <w:rPr>
          <w:rFonts w:hint="eastAsia"/>
          <w:szCs w:val="21"/>
        </w:rPr>
        <w:t>第九十六条</w:t>
      </w:r>
      <w:r>
        <w:rPr>
          <w:rFonts w:hint="eastAsia"/>
          <w:szCs w:val="21"/>
        </w:rPr>
        <w:t xml:space="preserve"> </w:t>
      </w:r>
      <w:r>
        <w:rPr>
          <w:rFonts w:hint="eastAsia"/>
          <w:szCs w:val="21"/>
        </w:rPr>
        <w:t>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p>
    <w:p w14:paraId="4CC81B99" w14:textId="77777777" w:rsidR="00182CBE" w:rsidRDefault="00902A86">
      <w:pPr>
        <w:ind w:firstLineChars="200" w:firstLine="420"/>
        <w:rPr>
          <w:szCs w:val="21"/>
        </w:rPr>
      </w:pPr>
      <w:r>
        <w:rPr>
          <w:rFonts w:hint="eastAsia"/>
          <w:szCs w:val="21"/>
        </w:rPr>
        <w:t>国家出入境检验检疫部门应当定期公布已经备案的境外出口商、代理商、进口商和已经注册的境外食品生产企业名单。</w:t>
      </w:r>
    </w:p>
    <w:p w14:paraId="33D78BDB" w14:textId="77777777" w:rsidR="00182CBE" w:rsidRDefault="00902A86">
      <w:pPr>
        <w:ind w:firstLineChars="200" w:firstLine="420"/>
        <w:rPr>
          <w:szCs w:val="21"/>
        </w:rPr>
      </w:pPr>
      <w:r>
        <w:rPr>
          <w:rFonts w:hint="eastAsia"/>
          <w:szCs w:val="21"/>
        </w:rPr>
        <w:t>第九十七条</w:t>
      </w:r>
      <w:r>
        <w:rPr>
          <w:rFonts w:hint="eastAsia"/>
          <w:szCs w:val="21"/>
        </w:rPr>
        <w:t xml:space="preserve"> </w:t>
      </w:r>
      <w:r>
        <w:rPr>
          <w:rFonts w:hint="eastAsia"/>
          <w:szCs w:val="21"/>
        </w:rPr>
        <w:t>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p>
    <w:p w14:paraId="6F1D3123" w14:textId="77777777" w:rsidR="00182CBE" w:rsidRDefault="00902A86">
      <w:pPr>
        <w:ind w:firstLineChars="200" w:firstLine="420"/>
        <w:rPr>
          <w:szCs w:val="21"/>
        </w:rPr>
      </w:pPr>
      <w:r>
        <w:rPr>
          <w:rFonts w:hint="eastAsia"/>
          <w:szCs w:val="21"/>
        </w:rPr>
        <w:t>第九十八条</w:t>
      </w:r>
      <w:r>
        <w:rPr>
          <w:rFonts w:hint="eastAsia"/>
          <w:szCs w:val="21"/>
        </w:rPr>
        <w:t xml:space="preserve"> </w:t>
      </w:r>
      <w:r>
        <w:rPr>
          <w:rFonts w:hint="eastAsia"/>
          <w:szCs w:val="21"/>
        </w:rPr>
        <w:t>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p>
    <w:p w14:paraId="4DF31116" w14:textId="77777777" w:rsidR="00182CBE" w:rsidRDefault="00902A86">
      <w:pPr>
        <w:ind w:firstLineChars="200" w:firstLine="420"/>
        <w:rPr>
          <w:szCs w:val="21"/>
        </w:rPr>
      </w:pPr>
      <w:r>
        <w:rPr>
          <w:rFonts w:hint="eastAsia"/>
          <w:szCs w:val="21"/>
        </w:rPr>
        <w:t>第九十九条</w:t>
      </w:r>
      <w:r>
        <w:rPr>
          <w:rFonts w:hint="eastAsia"/>
          <w:szCs w:val="21"/>
        </w:rPr>
        <w:t xml:space="preserve"> </w:t>
      </w:r>
      <w:r>
        <w:rPr>
          <w:rFonts w:hint="eastAsia"/>
          <w:szCs w:val="21"/>
        </w:rPr>
        <w:t>出口食品生产企业应当保证其出口食品符合进口国（地区）的标准或者合同要求。</w:t>
      </w:r>
    </w:p>
    <w:p w14:paraId="00E35F20" w14:textId="77777777" w:rsidR="00182CBE" w:rsidRDefault="00902A86">
      <w:pPr>
        <w:ind w:firstLineChars="200" w:firstLine="420"/>
        <w:rPr>
          <w:szCs w:val="21"/>
        </w:rPr>
      </w:pPr>
      <w:r>
        <w:rPr>
          <w:rFonts w:hint="eastAsia"/>
          <w:szCs w:val="21"/>
        </w:rPr>
        <w:t>出口食品生产企业和出口食品原料种植、养殖场应当向国家出入境检验检疫部门备案。</w:t>
      </w:r>
    </w:p>
    <w:p w14:paraId="2DC4F1D8" w14:textId="77777777" w:rsidR="00182CBE" w:rsidRDefault="00902A86">
      <w:pPr>
        <w:ind w:firstLineChars="200" w:firstLine="420"/>
        <w:rPr>
          <w:szCs w:val="21"/>
        </w:rPr>
      </w:pPr>
      <w:r>
        <w:rPr>
          <w:rFonts w:hint="eastAsia"/>
          <w:szCs w:val="21"/>
        </w:rPr>
        <w:t>第一百条</w:t>
      </w:r>
      <w:r>
        <w:rPr>
          <w:rFonts w:hint="eastAsia"/>
          <w:szCs w:val="21"/>
        </w:rPr>
        <w:t xml:space="preserve"> </w:t>
      </w:r>
      <w:r>
        <w:rPr>
          <w:rFonts w:hint="eastAsia"/>
          <w:szCs w:val="21"/>
        </w:rPr>
        <w:t>国家出入境检验检疫部门应当收集、汇总下列进出口食品安全信息，并及时通报相关部门、机构和企业：</w:t>
      </w:r>
    </w:p>
    <w:p w14:paraId="777EAD2E" w14:textId="77777777" w:rsidR="00182CBE" w:rsidRDefault="00902A86">
      <w:pPr>
        <w:ind w:firstLineChars="200" w:firstLine="420"/>
        <w:rPr>
          <w:szCs w:val="21"/>
        </w:rPr>
      </w:pPr>
      <w:r>
        <w:rPr>
          <w:rFonts w:hint="eastAsia"/>
          <w:szCs w:val="21"/>
        </w:rPr>
        <w:t>（一）出入境检验检疫机构对进出口食品实施检验检疫发现的食品安全信息；</w:t>
      </w:r>
    </w:p>
    <w:p w14:paraId="51C6AE84" w14:textId="77777777" w:rsidR="00182CBE" w:rsidRDefault="00902A86">
      <w:pPr>
        <w:ind w:firstLineChars="200" w:firstLine="420"/>
        <w:rPr>
          <w:szCs w:val="21"/>
        </w:rPr>
      </w:pPr>
      <w:r>
        <w:rPr>
          <w:rFonts w:hint="eastAsia"/>
          <w:szCs w:val="21"/>
        </w:rPr>
        <w:t>（二）食品行业协会和消费者协会等组织、消费者反映的进口食品安全信息；</w:t>
      </w:r>
    </w:p>
    <w:p w14:paraId="4E21D64B" w14:textId="77777777" w:rsidR="00182CBE" w:rsidRDefault="00902A86">
      <w:pPr>
        <w:ind w:firstLineChars="200" w:firstLine="420"/>
        <w:rPr>
          <w:szCs w:val="21"/>
        </w:rPr>
      </w:pPr>
      <w:r>
        <w:rPr>
          <w:rFonts w:hint="eastAsia"/>
          <w:szCs w:val="21"/>
        </w:rPr>
        <w:t>（三）国际组织、境外政府机构发布的风险预警信息及其他食品安全信息，以及境外食品行业协会等组织、消费者反映的食品安全信息；</w:t>
      </w:r>
    </w:p>
    <w:p w14:paraId="0326DB02" w14:textId="77777777" w:rsidR="00182CBE" w:rsidRDefault="00902A86">
      <w:pPr>
        <w:ind w:firstLineChars="200" w:firstLine="420"/>
        <w:rPr>
          <w:szCs w:val="21"/>
        </w:rPr>
      </w:pPr>
      <w:r>
        <w:rPr>
          <w:rFonts w:hint="eastAsia"/>
          <w:szCs w:val="21"/>
        </w:rPr>
        <w:t>（四）其他食品安全信息。</w:t>
      </w:r>
    </w:p>
    <w:p w14:paraId="04AC9474" w14:textId="77777777" w:rsidR="00182CBE" w:rsidRDefault="00902A86">
      <w:pPr>
        <w:ind w:firstLineChars="200" w:firstLine="420"/>
        <w:rPr>
          <w:szCs w:val="21"/>
        </w:rPr>
      </w:pPr>
      <w:r>
        <w:rPr>
          <w:rFonts w:hint="eastAsia"/>
          <w:szCs w:val="21"/>
        </w:rPr>
        <w:t>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p>
    <w:p w14:paraId="6BC7C682" w14:textId="77777777" w:rsidR="00182CBE" w:rsidRDefault="00902A86">
      <w:pPr>
        <w:ind w:firstLineChars="200" w:firstLine="420"/>
        <w:rPr>
          <w:szCs w:val="21"/>
        </w:rPr>
      </w:pPr>
      <w:r>
        <w:rPr>
          <w:rFonts w:hint="eastAsia"/>
          <w:szCs w:val="21"/>
        </w:rPr>
        <w:t>第一百〇一条</w:t>
      </w:r>
      <w:r>
        <w:rPr>
          <w:rFonts w:hint="eastAsia"/>
          <w:szCs w:val="21"/>
        </w:rPr>
        <w:t xml:space="preserve"> </w:t>
      </w:r>
      <w:r>
        <w:rPr>
          <w:rFonts w:hint="eastAsia"/>
          <w:szCs w:val="21"/>
        </w:rPr>
        <w:t>国家出入境检验检疫部门可以对向我国境内出口食品的国家（地区）的食品安全管理体系和食品安全状况进行评估和审查，并根据评估和审查结果，确定相应检验检疫要求。</w:t>
      </w:r>
    </w:p>
    <w:p w14:paraId="6A176C0A" w14:textId="77777777" w:rsidR="00182CBE" w:rsidRDefault="00902A86">
      <w:pPr>
        <w:jc w:val="center"/>
        <w:rPr>
          <w:b/>
          <w:szCs w:val="21"/>
        </w:rPr>
      </w:pPr>
      <w:r>
        <w:rPr>
          <w:rFonts w:hint="eastAsia"/>
          <w:b/>
          <w:szCs w:val="21"/>
        </w:rPr>
        <w:t>第七章</w:t>
      </w:r>
      <w:r>
        <w:rPr>
          <w:rFonts w:hint="eastAsia"/>
          <w:b/>
          <w:szCs w:val="21"/>
        </w:rPr>
        <w:t> </w:t>
      </w:r>
      <w:r>
        <w:rPr>
          <w:rFonts w:hint="eastAsia"/>
          <w:b/>
          <w:szCs w:val="21"/>
        </w:rPr>
        <w:t>食品安全事故处置</w:t>
      </w:r>
    </w:p>
    <w:p w14:paraId="1F98B23F" w14:textId="77777777" w:rsidR="00182CBE" w:rsidRDefault="00902A86">
      <w:pPr>
        <w:ind w:firstLineChars="200" w:firstLine="420"/>
        <w:rPr>
          <w:szCs w:val="21"/>
        </w:rPr>
      </w:pPr>
      <w:r>
        <w:rPr>
          <w:rFonts w:hint="eastAsia"/>
          <w:szCs w:val="21"/>
        </w:rPr>
        <w:t>第一百〇二条</w:t>
      </w:r>
      <w:r>
        <w:rPr>
          <w:rFonts w:hint="eastAsia"/>
          <w:szCs w:val="21"/>
        </w:rPr>
        <w:t xml:space="preserve"> </w:t>
      </w:r>
      <w:r>
        <w:rPr>
          <w:rFonts w:hint="eastAsia"/>
          <w:szCs w:val="21"/>
        </w:rPr>
        <w:t>国务院组织制定国家食品安全事故应急预案。</w:t>
      </w:r>
    </w:p>
    <w:p w14:paraId="3FFAE2F8" w14:textId="77777777" w:rsidR="00182CBE" w:rsidRDefault="00902A86">
      <w:pPr>
        <w:ind w:firstLineChars="200" w:firstLine="420"/>
        <w:rPr>
          <w:szCs w:val="21"/>
        </w:rPr>
      </w:pPr>
      <w:r>
        <w:rPr>
          <w:rFonts w:hint="eastAsia"/>
          <w:szCs w:val="21"/>
        </w:rPr>
        <w:t>县级以上地方人民政府应当根据有关法律、法规的规定和上级人民政府的食品安全事故应急预案以及本行政区域的实际情况，制定本行政区域的食品安全事故应急预案，并报上一级人民政府备案。</w:t>
      </w:r>
    </w:p>
    <w:p w14:paraId="16E213E5" w14:textId="77777777" w:rsidR="00182CBE" w:rsidRDefault="00902A86">
      <w:pPr>
        <w:ind w:firstLineChars="200" w:firstLine="420"/>
        <w:rPr>
          <w:szCs w:val="21"/>
        </w:rPr>
      </w:pPr>
      <w:r>
        <w:rPr>
          <w:rFonts w:hint="eastAsia"/>
          <w:szCs w:val="21"/>
        </w:rPr>
        <w:t>食品安全事故应急预案应当对食品安全事故分级、事故处置组织指挥体系与职责、预防预警机制、处置程序、应急保障措施等作出规定。</w:t>
      </w:r>
    </w:p>
    <w:p w14:paraId="7A21FCD3" w14:textId="77777777" w:rsidR="00182CBE" w:rsidRDefault="00902A86">
      <w:pPr>
        <w:ind w:firstLineChars="200" w:firstLine="420"/>
        <w:rPr>
          <w:szCs w:val="21"/>
        </w:rPr>
      </w:pPr>
      <w:r>
        <w:rPr>
          <w:rFonts w:hint="eastAsia"/>
          <w:szCs w:val="21"/>
        </w:rPr>
        <w:t>食品生产经营企业应当制定食品安全事故处置方案，定期检查本企业各项食品安全防范措施的落实情况，及时消除事故隐患。</w:t>
      </w:r>
    </w:p>
    <w:p w14:paraId="04ED132E" w14:textId="77777777" w:rsidR="00182CBE" w:rsidRDefault="00902A86">
      <w:pPr>
        <w:ind w:firstLineChars="200" w:firstLine="420"/>
        <w:rPr>
          <w:szCs w:val="21"/>
        </w:rPr>
      </w:pPr>
      <w:r>
        <w:rPr>
          <w:rFonts w:hint="eastAsia"/>
          <w:szCs w:val="21"/>
        </w:rPr>
        <w:t>第一百〇三条</w:t>
      </w:r>
      <w:r>
        <w:rPr>
          <w:rFonts w:hint="eastAsia"/>
          <w:szCs w:val="21"/>
        </w:rPr>
        <w:t xml:space="preserve"> </w:t>
      </w:r>
      <w:r>
        <w:rPr>
          <w:rFonts w:hint="eastAsia"/>
          <w:szCs w:val="21"/>
        </w:rPr>
        <w:t>发生食品安全事故的单位应当立即采取措施，防止事故扩大。事故单位和接收病人进行治疗的单位应当及时向事故发生地县级人民政府食品安全监督管理、卫生行政部门报告。</w:t>
      </w:r>
    </w:p>
    <w:p w14:paraId="16058E2D" w14:textId="77777777" w:rsidR="00182CBE" w:rsidRDefault="00902A86">
      <w:pPr>
        <w:ind w:firstLineChars="200" w:firstLine="420"/>
        <w:rPr>
          <w:szCs w:val="21"/>
        </w:rPr>
      </w:pPr>
      <w:r>
        <w:rPr>
          <w:rFonts w:hint="eastAsia"/>
          <w:szCs w:val="21"/>
        </w:rPr>
        <w:t>县级以上人民政府农业行政等部门在日常监督管理中发现食品安全事故或者接到事故举报，应当立即向同级食品安全监督管理部门通报。</w:t>
      </w:r>
    </w:p>
    <w:p w14:paraId="6E2C0C3E" w14:textId="77777777" w:rsidR="00182CBE" w:rsidRDefault="00902A86">
      <w:pPr>
        <w:ind w:firstLineChars="200" w:firstLine="420"/>
        <w:rPr>
          <w:szCs w:val="21"/>
        </w:rPr>
      </w:pPr>
      <w:r>
        <w:rPr>
          <w:rFonts w:hint="eastAsia"/>
          <w:szCs w:val="21"/>
        </w:rPr>
        <w:t>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p>
    <w:p w14:paraId="2ADE93B2" w14:textId="77777777" w:rsidR="00182CBE" w:rsidRDefault="00902A86">
      <w:pPr>
        <w:ind w:firstLineChars="200" w:firstLine="420"/>
        <w:rPr>
          <w:szCs w:val="21"/>
        </w:rPr>
      </w:pPr>
      <w:r>
        <w:rPr>
          <w:rFonts w:hint="eastAsia"/>
          <w:szCs w:val="21"/>
        </w:rPr>
        <w:t>任何单位和个人不得对食品安全事故隐瞒、谎报、缓报，不得隐匿、伪造、毁灭有关证据。</w:t>
      </w:r>
    </w:p>
    <w:p w14:paraId="37D4E02B" w14:textId="77777777" w:rsidR="00182CBE" w:rsidRDefault="00902A86">
      <w:pPr>
        <w:ind w:firstLineChars="200" w:firstLine="420"/>
        <w:rPr>
          <w:szCs w:val="21"/>
        </w:rPr>
      </w:pPr>
      <w:r>
        <w:rPr>
          <w:rFonts w:hint="eastAsia"/>
          <w:szCs w:val="21"/>
        </w:rPr>
        <w:t>第一百〇四条</w:t>
      </w:r>
      <w:r>
        <w:rPr>
          <w:rFonts w:hint="eastAsia"/>
          <w:szCs w:val="21"/>
        </w:rPr>
        <w:t xml:space="preserve"> </w:t>
      </w:r>
      <w:r>
        <w:rPr>
          <w:rFonts w:hint="eastAsia"/>
          <w:szCs w:val="21"/>
        </w:rPr>
        <w:t>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p>
    <w:p w14:paraId="7CA8968D" w14:textId="77777777" w:rsidR="00182CBE" w:rsidRDefault="00902A86">
      <w:pPr>
        <w:ind w:firstLineChars="200" w:firstLine="420"/>
        <w:rPr>
          <w:szCs w:val="21"/>
        </w:rPr>
      </w:pPr>
      <w:r>
        <w:rPr>
          <w:rFonts w:hint="eastAsia"/>
          <w:szCs w:val="21"/>
        </w:rPr>
        <w:t>县级以上人民政府卫生行政部门在调查处理传染病或者其他突发公共卫生事件中发现与食品安全相关的信息，应当及时通报同级食品安全监督管理部门。</w:t>
      </w:r>
    </w:p>
    <w:p w14:paraId="6AA4A39E" w14:textId="77777777" w:rsidR="00182CBE" w:rsidRDefault="00902A86">
      <w:pPr>
        <w:ind w:firstLineChars="200" w:firstLine="420"/>
        <w:rPr>
          <w:szCs w:val="21"/>
        </w:rPr>
      </w:pPr>
      <w:r>
        <w:rPr>
          <w:rFonts w:hint="eastAsia"/>
          <w:szCs w:val="21"/>
        </w:rPr>
        <w:t>第一百〇五条</w:t>
      </w:r>
      <w:r>
        <w:rPr>
          <w:rFonts w:hint="eastAsia"/>
          <w:szCs w:val="21"/>
        </w:rPr>
        <w:t xml:space="preserve"> </w:t>
      </w:r>
      <w:r>
        <w:rPr>
          <w:rFonts w:hint="eastAsia"/>
          <w:szCs w:val="21"/>
        </w:rPr>
        <w:t>县级以上人民政府食品安全监督管理部门接到食品安全事故的报告后，应当立即会同同级卫生行政、农业行政等部门进行调查处理，并采取下列措施，防止或者减轻社会危害：</w:t>
      </w:r>
    </w:p>
    <w:p w14:paraId="4925E31A" w14:textId="77777777" w:rsidR="00182CBE" w:rsidRDefault="00902A86">
      <w:pPr>
        <w:ind w:firstLineChars="200" w:firstLine="420"/>
        <w:rPr>
          <w:szCs w:val="21"/>
        </w:rPr>
      </w:pPr>
      <w:r>
        <w:rPr>
          <w:rFonts w:hint="eastAsia"/>
          <w:szCs w:val="21"/>
        </w:rPr>
        <w:t>（一）开展应急救援工作，组织救治因食品安全事故导致人身伤害的人员；</w:t>
      </w:r>
    </w:p>
    <w:p w14:paraId="4D863C34" w14:textId="77777777" w:rsidR="00182CBE" w:rsidRDefault="00902A86">
      <w:pPr>
        <w:ind w:firstLineChars="200" w:firstLine="420"/>
        <w:rPr>
          <w:szCs w:val="21"/>
        </w:rPr>
      </w:pPr>
      <w:r>
        <w:rPr>
          <w:rFonts w:hint="eastAsia"/>
          <w:szCs w:val="21"/>
        </w:rPr>
        <w:t>（二）封存可能导致食品安全事故的食品及其原料，并立即进行检验；对确认属于被污染的食品及其原料，责令食品生产经营者依照本法第六十三条的规定召回或者停止经营；</w:t>
      </w:r>
    </w:p>
    <w:p w14:paraId="31C075FA" w14:textId="77777777" w:rsidR="00182CBE" w:rsidRDefault="00902A86">
      <w:pPr>
        <w:ind w:firstLineChars="200" w:firstLine="420"/>
        <w:rPr>
          <w:szCs w:val="21"/>
        </w:rPr>
      </w:pPr>
      <w:r>
        <w:rPr>
          <w:rFonts w:hint="eastAsia"/>
          <w:szCs w:val="21"/>
        </w:rPr>
        <w:t>（三）封存被污染的食品相关产品，并责令进行清洗消毒；</w:t>
      </w:r>
    </w:p>
    <w:p w14:paraId="3F7ABE8E" w14:textId="77777777" w:rsidR="00182CBE" w:rsidRDefault="00902A86">
      <w:pPr>
        <w:ind w:firstLineChars="200" w:firstLine="420"/>
        <w:rPr>
          <w:szCs w:val="21"/>
        </w:rPr>
      </w:pPr>
      <w:r>
        <w:rPr>
          <w:rFonts w:hint="eastAsia"/>
          <w:szCs w:val="21"/>
        </w:rPr>
        <w:t>（四）做好信息发布工作，依法对食品安全事故及其处理情况进行发布，并对可能产生的危害加以解释、说明。</w:t>
      </w:r>
    </w:p>
    <w:p w14:paraId="62ED130B" w14:textId="77777777" w:rsidR="00182CBE" w:rsidRDefault="00902A86">
      <w:pPr>
        <w:ind w:firstLineChars="200" w:firstLine="420"/>
        <w:rPr>
          <w:szCs w:val="21"/>
        </w:rPr>
      </w:pPr>
      <w:r>
        <w:rPr>
          <w:rFonts w:hint="eastAsia"/>
          <w:szCs w:val="21"/>
        </w:rPr>
        <w:t>发生食品安全事故需要启动应急预案的，县级以上人民政府应当立即成立事故处置指挥机构，启动应急预案，依照前款和应急预案的规定进行处置。</w:t>
      </w:r>
    </w:p>
    <w:p w14:paraId="3C007572" w14:textId="77777777" w:rsidR="00182CBE" w:rsidRDefault="00902A86">
      <w:pPr>
        <w:ind w:firstLineChars="200" w:firstLine="420"/>
        <w:rPr>
          <w:szCs w:val="21"/>
        </w:rPr>
      </w:pPr>
      <w:r>
        <w:rPr>
          <w:rFonts w:hint="eastAsia"/>
          <w:szCs w:val="21"/>
        </w:rPr>
        <w:t>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p>
    <w:p w14:paraId="78A67831" w14:textId="77777777" w:rsidR="00182CBE" w:rsidRDefault="00902A86">
      <w:pPr>
        <w:ind w:firstLineChars="200" w:firstLine="420"/>
        <w:rPr>
          <w:szCs w:val="21"/>
        </w:rPr>
      </w:pPr>
      <w:r>
        <w:rPr>
          <w:rFonts w:hint="eastAsia"/>
          <w:szCs w:val="21"/>
        </w:rPr>
        <w:t>第一百〇六条</w:t>
      </w:r>
      <w:r>
        <w:rPr>
          <w:rFonts w:hint="eastAsia"/>
          <w:szCs w:val="21"/>
        </w:rPr>
        <w:t xml:space="preserve"> </w:t>
      </w:r>
      <w:r>
        <w:rPr>
          <w:rFonts w:hint="eastAsia"/>
          <w:szCs w:val="21"/>
        </w:rPr>
        <w:t>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p w14:paraId="255DF194" w14:textId="77777777" w:rsidR="00182CBE" w:rsidRDefault="00902A86">
      <w:pPr>
        <w:ind w:firstLineChars="200" w:firstLine="420"/>
        <w:rPr>
          <w:szCs w:val="21"/>
        </w:rPr>
      </w:pPr>
      <w:r>
        <w:rPr>
          <w:rFonts w:hint="eastAsia"/>
          <w:szCs w:val="21"/>
        </w:rPr>
        <w:t>涉及两个以上省、自治区、直辖市的重大食品安全事故由国务院食品安全监督管理部门依照前款规定组织事故责任调查。</w:t>
      </w:r>
    </w:p>
    <w:p w14:paraId="20098552" w14:textId="77777777" w:rsidR="00182CBE" w:rsidRDefault="00902A86">
      <w:pPr>
        <w:ind w:firstLineChars="200" w:firstLine="420"/>
        <w:rPr>
          <w:szCs w:val="21"/>
        </w:rPr>
      </w:pPr>
      <w:r>
        <w:rPr>
          <w:rFonts w:hint="eastAsia"/>
          <w:szCs w:val="21"/>
        </w:rPr>
        <w:t>第一百〇七条</w:t>
      </w:r>
      <w:r>
        <w:rPr>
          <w:rFonts w:hint="eastAsia"/>
          <w:szCs w:val="21"/>
        </w:rPr>
        <w:t xml:space="preserve"> </w:t>
      </w:r>
      <w:r>
        <w:rPr>
          <w:rFonts w:hint="eastAsia"/>
          <w:szCs w:val="21"/>
        </w:rPr>
        <w:t>调查食品安全事故，应当坚持实事求是、尊重科学的原则，及时、准确查清事故性质和原因，认定事故责任，提出整改措施。</w:t>
      </w:r>
    </w:p>
    <w:p w14:paraId="284C6A5D" w14:textId="77777777" w:rsidR="00182CBE" w:rsidRDefault="00902A86">
      <w:pPr>
        <w:ind w:firstLineChars="200" w:firstLine="420"/>
        <w:rPr>
          <w:szCs w:val="21"/>
        </w:rPr>
      </w:pPr>
      <w:r>
        <w:rPr>
          <w:rFonts w:hint="eastAsia"/>
          <w:szCs w:val="21"/>
        </w:rPr>
        <w:t>调查食品安全事故，除了查明事故单位的责任，还应当查明有关监督管理部门、食品检验机构、认证机构及其工作人员的责任。</w:t>
      </w:r>
    </w:p>
    <w:p w14:paraId="169947E1" w14:textId="77777777" w:rsidR="00182CBE" w:rsidRDefault="00902A86">
      <w:pPr>
        <w:ind w:firstLineChars="200" w:firstLine="420"/>
        <w:rPr>
          <w:szCs w:val="21"/>
        </w:rPr>
      </w:pPr>
      <w:r>
        <w:rPr>
          <w:rFonts w:hint="eastAsia"/>
          <w:szCs w:val="21"/>
        </w:rPr>
        <w:t>第一百〇八条</w:t>
      </w:r>
      <w:r>
        <w:rPr>
          <w:rFonts w:hint="eastAsia"/>
          <w:szCs w:val="21"/>
        </w:rPr>
        <w:t xml:space="preserve"> </w:t>
      </w:r>
      <w:r>
        <w:rPr>
          <w:rFonts w:hint="eastAsia"/>
          <w:szCs w:val="21"/>
        </w:rPr>
        <w:t>食品安全事故调查部门有权向有关单位和个人了解与事故有关的情况，并要求提供相关资料和样品。有关单位和个人应当予以配合，按照要求提供相关资料和样品，不得拒绝。</w:t>
      </w:r>
    </w:p>
    <w:p w14:paraId="11675144" w14:textId="77777777" w:rsidR="00182CBE" w:rsidRDefault="00902A86">
      <w:pPr>
        <w:ind w:firstLineChars="200" w:firstLine="420"/>
        <w:rPr>
          <w:szCs w:val="21"/>
        </w:rPr>
      </w:pPr>
      <w:r>
        <w:rPr>
          <w:rFonts w:hint="eastAsia"/>
          <w:szCs w:val="21"/>
        </w:rPr>
        <w:t>任何单位和个人不得阻挠、干涉食品安全事故的调查处理。</w:t>
      </w:r>
    </w:p>
    <w:p w14:paraId="43A55EF7" w14:textId="77777777" w:rsidR="00182CBE" w:rsidRDefault="00902A86">
      <w:pPr>
        <w:jc w:val="center"/>
        <w:rPr>
          <w:b/>
          <w:szCs w:val="21"/>
        </w:rPr>
      </w:pPr>
      <w:r>
        <w:rPr>
          <w:rFonts w:hint="eastAsia"/>
          <w:b/>
          <w:szCs w:val="21"/>
        </w:rPr>
        <w:t>第八章</w:t>
      </w:r>
      <w:r>
        <w:rPr>
          <w:rFonts w:hint="eastAsia"/>
          <w:b/>
          <w:szCs w:val="21"/>
        </w:rPr>
        <w:t> </w:t>
      </w:r>
      <w:r>
        <w:rPr>
          <w:rFonts w:hint="eastAsia"/>
          <w:b/>
          <w:szCs w:val="21"/>
        </w:rPr>
        <w:t>监督管理</w:t>
      </w:r>
    </w:p>
    <w:p w14:paraId="3A390B96" w14:textId="77777777" w:rsidR="00182CBE" w:rsidRDefault="00902A86">
      <w:pPr>
        <w:ind w:firstLineChars="200" w:firstLine="420"/>
        <w:rPr>
          <w:szCs w:val="21"/>
        </w:rPr>
      </w:pPr>
      <w:r>
        <w:rPr>
          <w:rFonts w:hint="eastAsia"/>
          <w:szCs w:val="21"/>
        </w:rPr>
        <w:t>第一百〇九条</w:t>
      </w:r>
      <w:r>
        <w:rPr>
          <w:rFonts w:hint="eastAsia"/>
          <w:szCs w:val="21"/>
        </w:rPr>
        <w:t xml:space="preserve"> </w:t>
      </w:r>
      <w:r>
        <w:rPr>
          <w:rFonts w:hint="eastAsia"/>
          <w:szCs w:val="21"/>
        </w:rPr>
        <w:t>县级以上人民政府食品安全监督管理部门根据食品安全风险监测、风险评估结果和食品安全状况等，确定监督管理的重点、方式和频次，实施风险分级管理。</w:t>
      </w:r>
    </w:p>
    <w:p w14:paraId="397E5BE0" w14:textId="77777777" w:rsidR="00182CBE" w:rsidRDefault="00902A86">
      <w:pPr>
        <w:ind w:firstLineChars="200" w:firstLine="420"/>
        <w:rPr>
          <w:szCs w:val="21"/>
        </w:rPr>
      </w:pPr>
      <w:r>
        <w:rPr>
          <w:rFonts w:hint="eastAsia"/>
          <w:szCs w:val="21"/>
        </w:rPr>
        <w:t>县级以上地方人民政府组织本级食品安全监督管理、农业行政等部门制定本行政区域的食品安全年度监督管理计划，向社会公布并组织实施。</w:t>
      </w:r>
    </w:p>
    <w:p w14:paraId="3F9766CF" w14:textId="77777777" w:rsidR="00182CBE" w:rsidRDefault="00902A86">
      <w:pPr>
        <w:ind w:firstLineChars="200" w:firstLine="420"/>
        <w:rPr>
          <w:szCs w:val="21"/>
        </w:rPr>
      </w:pPr>
      <w:r>
        <w:rPr>
          <w:rFonts w:hint="eastAsia"/>
          <w:szCs w:val="21"/>
        </w:rPr>
        <w:t>食品安全年度监督管理计划应当将下列事项作为监督管理的重点：</w:t>
      </w:r>
    </w:p>
    <w:p w14:paraId="2E4FE326" w14:textId="77777777" w:rsidR="00182CBE" w:rsidRDefault="00902A86">
      <w:pPr>
        <w:ind w:firstLineChars="200" w:firstLine="420"/>
        <w:rPr>
          <w:szCs w:val="21"/>
        </w:rPr>
      </w:pPr>
      <w:r>
        <w:rPr>
          <w:rFonts w:hint="eastAsia"/>
          <w:szCs w:val="21"/>
        </w:rPr>
        <w:t>（一）专供婴幼儿和其他特定人群的主辅食品；</w:t>
      </w:r>
    </w:p>
    <w:p w14:paraId="49C9FB60" w14:textId="77777777" w:rsidR="00182CBE" w:rsidRDefault="00902A86">
      <w:pPr>
        <w:ind w:firstLineChars="200" w:firstLine="420"/>
        <w:rPr>
          <w:szCs w:val="21"/>
        </w:rPr>
      </w:pPr>
      <w:r>
        <w:rPr>
          <w:rFonts w:hint="eastAsia"/>
          <w:szCs w:val="21"/>
        </w:rPr>
        <w:t>（二）保健食品生产过程中的添加行为和按照注册或者备案的技术要求组织生产的情况，保健食品标签、说明书以及宣传材料中有关功能宣传的情况；</w:t>
      </w:r>
    </w:p>
    <w:p w14:paraId="64BD7228" w14:textId="77777777" w:rsidR="00182CBE" w:rsidRDefault="00902A86">
      <w:pPr>
        <w:ind w:firstLineChars="200" w:firstLine="420"/>
        <w:rPr>
          <w:szCs w:val="21"/>
        </w:rPr>
      </w:pPr>
      <w:r>
        <w:rPr>
          <w:rFonts w:hint="eastAsia"/>
          <w:szCs w:val="21"/>
        </w:rPr>
        <w:t>（三）发生食品安全事故风险较高的食品生产经营者；</w:t>
      </w:r>
    </w:p>
    <w:p w14:paraId="52D15208" w14:textId="77777777" w:rsidR="00182CBE" w:rsidRDefault="00902A86">
      <w:pPr>
        <w:ind w:firstLineChars="200" w:firstLine="420"/>
        <w:rPr>
          <w:szCs w:val="21"/>
        </w:rPr>
      </w:pPr>
      <w:r>
        <w:rPr>
          <w:rFonts w:hint="eastAsia"/>
          <w:szCs w:val="21"/>
        </w:rPr>
        <w:t>（四）食品安全风险监测结果表明可能存在食品安全隐患的事项。</w:t>
      </w:r>
    </w:p>
    <w:p w14:paraId="4344CD28" w14:textId="77777777" w:rsidR="00182CBE" w:rsidRDefault="00902A86">
      <w:pPr>
        <w:ind w:firstLineChars="200" w:firstLine="420"/>
        <w:rPr>
          <w:szCs w:val="21"/>
        </w:rPr>
      </w:pPr>
      <w:r>
        <w:rPr>
          <w:rFonts w:hint="eastAsia"/>
          <w:szCs w:val="21"/>
        </w:rPr>
        <w:t>第一百一十条</w:t>
      </w:r>
      <w:r>
        <w:rPr>
          <w:rFonts w:hint="eastAsia"/>
          <w:szCs w:val="21"/>
        </w:rPr>
        <w:t xml:space="preserve"> </w:t>
      </w:r>
      <w:r>
        <w:rPr>
          <w:rFonts w:hint="eastAsia"/>
          <w:szCs w:val="21"/>
        </w:rPr>
        <w:t>县级以上人民政府食品安全监督管理部门履行食品安全监督管理职责，有权采取下列措施，对生产经营者遵守本法的情况进行监督检查：</w:t>
      </w:r>
    </w:p>
    <w:p w14:paraId="417F3F9D" w14:textId="77777777" w:rsidR="00182CBE" w:rsidRDefault="00902A86">
      <w:pPr>
        <w:ind w:firstLineChars="200" w:firstLine="420"/>
        <w:rPr>
          <w:szCs w:val="21"/>
        </w:rPr>
      </w:pPr>
      <w:r>
        <w:rPr>
          <w:rFonts w:hint="eastAsia"/>
          <w:szCs w:val="21"/>
        </w:rPr>
        <w:t>（一）进入生产经营场所实施现场检查；</w:t>
      </w:r>
    </w:p>
    <w:p w14:paraId="49B839D5" w14:textId="77777777" w:rsidR="00182CBE" w:rsidRDefault="00902A86">
      <w:pPr>
        <w:ind w:firstLineChars="200" w:firstLine="420"/>
        <w:rPr>
          <w:szCs w:val="21"/>
        </w:rPr>
      </w:pPr>
      <w:r>
        <w:rPr>
          <w:rFonts w:hint="eastAsia"/>
          <w:szCs w:val="21"/>
        </w:rPr>
        <w:t>（二）对生产经营的食品、食品添加剂、食品相关产品进行抽样检验；</w:t>
      </w:r>
    </w:p>
    <w:p w14:paraId="3B8F8B61" w14:textId="77777777" w:rsidR="00182CBE" w:rsidRDefault="00902A86">
      <w:pPr>
        <w:ind w:firstLineChars="200" w:firstLine="420"/>
        <w:rPr>
          <w:szCs w:val="21"/>
        </w:rPr>
      </w:pPr>
      <w:r>
        <w:rPr>
          <w:rFonts w:hint="eastAsia"/>
          <w:szCs w:val="21"/>
        </w:rPr>
        <w:t>（三）查阅、复制有关合同、票据、账簿以及其他有关资料；</w:t>
      </w:r>
    </w:p>
    <w:p w14:paraId="0CE2CA67" w14:textId="77777777" w:rsidR="00182CBE" w:rsidRDefault="00902A86">
      <w:pPr>
        <w:ind w:firstLineChars="200" w:firstLine="420"/>
        <w:rPr>
          <w:szCs w:val="21"/>
        </w:rPr>
      </w:pPr>
      <w:r>
        <w:rPr>
          <w:rFonts w:hint="eastAsia"/>
          <w:szCs w:val="21"/>
        </w:rPr>
        <w:t>（四）查封、扣押有证据证明不符合食品安全标准或者有证据证明存在安全隐患以及用于违法生产经营的食品、食品添加剂、食品相关产品；</w:t>
      </w:r>
    </w:p>
    <w:p w14:paraId="737B93CD" w14:textId="77777777" w:rsidR="00182CBE" w:rsidRDefault="00902A86">
      <w:pPr>
        <w:ind w:firstLineChars="200" w:firstLine="420"/>
        <w:rPr>
          <w:szCs w:val="21"/>
        </w:rPr>
      </w:pPr>
      <w:r>
        <w:rPr>
          <w:rFonts w:hint="eastAsia"/>
          <w:szCs w:val="21"/>
        </w:rPr>
        <w:t>（五）查封违法从事生产经营活动的场所。</w:t>
      </w:r>
    </w:p>
    <w:p w14:paraId="66E21D20" w14:textId="77777777" w:rsidR="00182CBE" w:rsidRDefault="00902A86">
      <w:pPr>
        <w:ind w:firstLineChars="200" w:firstLine="420"/>
        <w:rPr>
          <w:szCs w:val="21"/>
        </w:rPr>
      </w:pPr>
      <w:r>
        <w:rPr>
          <w:rFonts w:hint="eastAsia"/>
          <w:szCs w:val="21"/>
        </w:rPr>
        <w:t>第一百一十一条</w:t>
      </w:r>
      <w:r>
        <w:rPr>
          <w:rFonts w:hint="eastAsia"/>
          <w:szCs w:val="21"/>
        </w:rPr>
        <w:t xml:space="preserve"> </w:t>
      </w:r>
      <w:r>
        <w:rPr>
          <w:rFonts w:hint="eastAsia"/>
          <w:szCs w:val="21"/>
        </w:rPr>
        <w:t>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p>
    <w:p w14:paraId="0B8445FF" w14:textId="77777777" w:rsidR="00182CBE" w:rsidRDefault="00902A86">
      <w:pPr>
        <w:ind w:firstLineChars="200" w:firstLine="420"/>
        <w:rPr>
          <w:szCs w:val="21"/>
        </w:rPr>
      </w:pPr>
      <w:r>
        <w:rPr>
          <w:rFonts w:hint="eastAsia"/>
          <w:szCs w:val="21"/>
        </w:rPr>
        <w:t>第一百一十二条</w:t>
      </w:r>
      <w:r>
        <w:rPr>
          <w:rFonts w:hint="eastAsia"/>
          <w:szCs w:val="21"/>
        </w:rPr>
        <w:t xml:space="preserve"> </w:t>
      </w:r>
      <w:r>
        <w:rPr>
          <w:rFonts w:hint="eastAsia"/>
          <w:szCs w:val="21"/>
        </w:rPr>
        <w:t>县级以上人民政府食品安全监督管理部门在食品安全监督管理工作中可以采用国家规定的快速检测方法对食品进行抽查检测。</w:t>
      </w:r>
    </w:p>
    <w:p w14:paraId="6C7DF44B" w14:textId="77777777" w:rsidR="00182CBE" w:rsidRDefault="00902A86">
      <w:pPr>
        <w:ind w:firstLineChars="200" w:firstLine="420"/>
        <w:rPr>
          <w:szCs w:val="21"/>
        </w:rPr>
      </w:pPr>
      <w:r>
        <w:rPr>
          <w:rFonts w:hint="eastAsia"/>
          <w:szCs w:val="21"/>
        </w:rPr>
        <w:t>对抽查检测结果表明可能不符合食品安全标准的食品，应当依照本法第八十七条的规定进行检验。抽查检测结果确定有关食品不符合食品安全标准的，可以作为行政处罚的依据。</w:t>
      </w:r>
    </w:p>
    <w:p w14:paraId="3711C4FA" w14:textId="77777777" w:rsidR="00182CBE" w:rsidRDefault="00902A86">
      <w:pPr>
        <w:ind w:firstLineChars="200" w:firstLine="420"/>
        <w:rPr>
          <w:szCs w:val="21"/>
        </w:rPr>
      </w:pPr>
      <w:r>
        <w:rPr>
          <w:rFonts w:hint="eastAsia"/>
          <w:szCs w:val="21"/>
        </w:rPr>
        <w:t>第一百一十三条</w:t>
      </w:r>
      <w:r>
        <w:rPr>
          <w:rFonts w:hint="eastAsia"/>
          <w:szCs w:val="21"/>
        </w:rPr>
        <w:t xml:space="preserve"> </w:t>
      </w:r>
      <w:r>
        <w:rPr>
          <w:rFonts w:hint="eastAsia"/>
          <w:szCs w:val="21"/>
        </w:rPr>
        <w:t>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p>
    <w:p w14:paraId="3FBE7BAB" w14:textId="77777777" w:rsidR="00182CBE" w:rsidRDefault="00902A86">
      <w:pPr>
        <w:ind w:firstLineChars="200" w:firstLine="420"/>
        <w:rPr>
          <w:szCs w:val="21"/>
        </w:rPr>
      </w:pPr>
      <w:r>
        <w:rPr>
          <w:rFonts w:hint="eastAsia"/>
          <w:szCs w:val="21"/>
        </w:rPr>
        <w:t>第一百一十四条</w:t>
      </w:r>
      <w:r>
        <w:rPr>
          <w:rFonts w:hint="eastAsia"/>
          <w:szCs w:val="21"/>
        </w:rPr>
        <w:t xml:space="preserve"> </w:t>
      </w:r>
      <w:r>
        <w:rPr>
          <w:rFonts w:hint="eastAsia"/>
          <w:szCs w:val="21"/>
        </w:rPr>
        <w:t>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p>
    <w:p w14:paraId="099B2897" w14:textId="77777777" w:rsidR="00182CBE" w:rsidRDefault="00902A86">
      <w:pPr>
        <w:ind w:firstLineChars="200" w:firstLine="420"/>
        <w:rPr>
          <w:szCs w:val="21"/>
        </w:rPr>
      </w:pPr>
      <w:r>
        <w:rPr>
          <w:rFonts w:hint="eastAsia"/>
          <w:szCs w:val="21"/>
        </w:rPr>
        <w:t>第一百一十五条</w:t>
      </w:r>
      <w:r>
        <w:rPr>
          <w:rFonts w:hint="eastAsia"/>
          <w:szCs w:val="21"/>
        </w:rPr>
        <w:t xml:space="preserve"> </w:t>
      </w:r>
      <w:r>
        <w:rPr>
          <w:rFonts w:hint="eastAsia"/>
          <w:szCs w:val="21"/>
        </w:rPr>
        <w:t>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2070D7B0" w14:textId="77777777" w:rsidR="00182CBE" w:rsidRDefault="00902A86">
      <w:pPr>
        <w:ind w:firstLineChars="200" w:firstLine="420"/>
        <w:rPr>
          <w:szCs w:val="21"/>
        </w:rPr>
      </w:pPr>
      <w:r>
        <w:rPr>
          <w:rFonts w:hint="eastAsia"/>
          <w:szCs w:val="21"/>
        </w:rPr>
        <w:t>有关部门应当对举报人的信息予以保密，保护举报人的合法权益。举报人举报所在企业的，该企业不得以解除、变更劳动合同或者其他方式对举报人进行打击报复。</w:t>
      </w:r>
    </w:p>
    <w:p w14:paraId="240F4292" w14:textId="77777777" w:rsidR="00182CBE" w:rsidRDefault="00902A86">
      <w:pPr>
        <w:ind w:firstLineChars="200" w:firstLine="420"/>
        <w:rPr>
          <w:szCs w:val="21"/>
        </w:rPr>
      </w:pPr>
      <w:r>
        <w:rPr>
          <w:rFonts w:hint="eastAsia"/>
          <w:szCs w:val="21"/>
        </w:rPr>
        <w:t>第一百一十六条</w:t>
      </w:r>
      <w:r>
        <w:rPr>
          <w:rFonts w:hint="eastAsia"/>
          <w:szCs w:val="21"/>
        </w:rPr>
        <w:t xml:space="preserve"> </w:t>
      </w:r>
      <w:r>
        <w:rPr>
          <w:rFonts w:hint="eastAsia"/>
          <w:szCs w:val="21"/>
        </w:rPr>
        <w:t>县级以上人民政府食品安全监督管理等部门应当加强对执法人员食品安全法律、法规、标准和专业知识与执法能力等的培训，并组织考核。不具备相应知识和能力的，不得从事食品安全执法工作。</w:t>
      </w:r>
    </w:p>
    <w:p w14:paraId="7879A763" w14:textId="77777777" w:rsidR="00182CBE" w:rsidRDefault="00902A86">
      <w:pPr>
        <w:ind w:firstLineChars="200" w:firstLine="420"/>
        <w:rPr>
          <w:szCs w:val="21"/>
        </w:rPr>
      </w:pPr>
      <w:r>
        <w:rPr>
          <w:rFonts w:hint="eastAsia"/>
          <w:szCs w:val="21"/>
        </w:rPr>
        <w:t>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p>
    <w:p w14:paraId="6E1784B0" w14:textId="77777777" w:rsidR="00182CBE" w:rsidRDefault="00902A86">
      <w:pPr>
        <w:ind w:firstLineChars="200" w:firstLine="420"/>
        <w:rPr>
          <w:szCs w:val="21"/>
        </w:rPr>
      </w:pPr>
      <w:r>
        <w:rPr>
          <w:rFonts w:hint="eastAsia"/>
          <w:szCs w:val="21"/>
        </w:rPr>
        <w:t>第一百一十七条</w:t>
      </w:r>
      <w:r>
        <w:rPr>
          <w:rFonts w:hint="eastAsia"/>
          <w:szCs w:val="21"/>
        </w:rPr>
        <w:t xml:space="preserve"> </w:t>
      </w:r>
      <w:r>
        <w:rPr>
          <w:rFonts w:hint="eastAsia"/>
          <w:szCs w:val="21"/>
        </w:rPr>
        <w:t>县级以上人民政府食品安全监督管理等部门未及时发现食品安全系统性风险，未及时消除监督管理区域内的食品安全隐患的，本级人民政府可以对其主要负责人进行责任约谈。</w:t>
      </w:r>
    </w:p>
    <w:p w14:paraId="174A3A5E" w14:textId="77777777" w:rsidR="00182CBE" w:rsidRDefault="00902A86">
      <w:pPr>
        <w:ind w:firstLineChars="200" w:firstLine="420"/>
        <w:rPr>
          <w:szCs w:val="21"/>
        </w:rPr>
      </w:pPr>
      <w:r>
        <w:rPr>
          <w:rFonts w:hint="eastAsia"/>
          <w:szCs w:val="21"/>
        </w:rPr>
        <w:t>地方人民政府未履行食品安全职责，未及时消除区域性重大食品安全隐患的，上级人民政府可以对其主要负责人进行责任约谈。</w:t>
      </w:r>
    </w:p>
    <w:p w14:paraId="15ADE751" w14:textId="77777777" w:rsidR="00182CBE" w:rsidRDefault="00902A86">
      <w:pPr>
        <w:ind w:firstLineChars="200" w:firstLine="420"/>
        <w:rPr>
          <w:szCs w:val="21"/>
        </w:rPr>
      </w:pPr>
      <w:r>
        <w:rPr>
          <w:rFonts w:hint="eastAsia"/>
          <w:szCs w:val="21"/>
        </w:rPr>
        <w:t>被约谈的食品安全监督管理等部门、地方人民政府应当立即采取措施，对食品安全监督管理工作进行整改。</w:t>
      </w:r>
    </w:p>
    <w:p w14:paraId="4B8FC69F" w14:textId="77777777" w:rsidR="00182CBE" w:rsidRDefault="00902A86">
      <w:pPr>
        <w:ind w:firstLineChars="200" w:firstLine="420"/>
        <w:rPr>
          <w:szCs w:val="21"/>
        </w:rPr>
      </w:pPr>
      <w:r>
        <w:rPr>
          <w:rFonts w:hint="eastAsia"/>
          <w:szCs w:val="21"/>
        </w:rPr>
        <w:t>责任约谈情况和整改情况应当纳入地方人民政府和有关部门食品安全监督管理工作评议、考核记录。</w:t>
      </w:r>
    </w:p>
    <w:p w14:paraId="65C3A471" w14:textId="77777777" w:rsidR="00182CBE" w:rsidRDefault="00902A86">
      <w:pPr>
        <w:ind w:firstLineChars="200" w:firstLine="420"/>
        <w:rPr>
          <w:szCs w:val="21"/>
        </w:rPr>
      </w:pPr>
      <w:r>
        <w:rPr>
          <w:rFonts w:hint="eastAsia"/>
          <w:szCs w:val="21"/>
        </w:rPr>
        <w:t>第一百一十八条</w:t>
      </w:r>
      <w:r>
        <w:rPr>
          <w:rFonts w:hint="eastAsia"/>
          <w:szCs w:val="21"/>
        </w:rPr>
        <w:t xml:space="preserve"> </w:t>
      </w:r>
      <w:r>
        <w:rPr>
          <w:rFonts w:hint="eastAsia"/>
          <w:szCs w:val="21"/>
        </w:rPr>
        <w:t>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p>
    <w:p w14:paraId="1D88655C" w14:textId="77777777" w:rsidR="00182CBE" w:rsidRDefault="00902A86">
      <w:pPr>
        <w:ind w:firstLineChars="200" w:firstLine="420"/>
        <w:rPr>
          <w:szCs w:val="21"/>
        </w:rPr>
      </w:pPr>
      <w:r>
        <w:rPr>
          <w:rFonts w:hint="eastAsia"/>
          <w:szCs w:val="21"/>
        </w:rPr>
        <w:t>县级以上人民政府食品安全监督管理、农业行政部门依据各自职责公布食品安全日常监督管理信息。</w:t>
      </w:r>
    </w:p>
    <w:p w14:paraId="14A539E4" w14:textId="77777777" w:rsidR="00182CBE" w:rsidRDefault="00902A86">
      <w:pPr>
        <w:ind w:firstLineChars="200" w:firstLine="420"/>
        <w:rPr>
          <w:szCs w:val="21"/>
        </w:rPr>
      </w:pPr>
      <w:r>
        <w:rPr>
          <w:rFonts w:hint="eastAsia"/>
          <w:szCs w:val="21"/>
        </w:rPr>
        <w:t>公布食品安全信息，应当做到准确、及时，并进行必要的解释说明，避免误导消费者和社会舆论。</w:t>
      </w:r>
    </w:p>
    <w:p w14:paraId="21AA8D89" w14:textId="77777777" w:rsidR="00182CBE" w:rsidRDefault="00902A86">
      <w:pPr>
        <w:ind w:firstLineChars="200" w:firstLine="420"/>
        <w:rPr>
          <w:szCs w:val="21"/>
        </w:rPr>
      </w:pPr>
      <w:r>
        <w:rPr>
          <w:rFonts w:hint="eastAsia"/>
          <w:szCs w:val="21"/>
        </w:rPr>
        <w:t>第一百一十九条</w:t>
      </w:r>
      <w:r>
        <w:rPr>
          <w:rFonts w:hint="eastAsia"/>
          <w:szCs w:val="21"/>
        </w:rPr>
        <w:t xml:space="preserve"> </w:t>
      </w:r>
      <w:r>
        <w:rPr>
          <w:rFonts w:hint="eastAsia"/>
          <w:szCs w:val="21"/>
        </w:rPr>
        <w:t>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p>
    <w:p w14:paraId="270492F8" w14:textId="77777777" w:rsidR="00182CBE" w:rsidRDefault="00902A86">
      <w:pPr>
        <w:ind w:firstLineChars="200" w:firstLine="420"/>
        <w:rPr>
          <w:szCs w:val="21"/>
        </w:rPr>
      </w:pPr>
      <w:r>
        <w:rPr>
          <w:rFonts w:hint="eastAsia"/>
          <w:szCs w:val="21"/>
        </w:rPr>
        <w:t>县级以上人民政府食品安全监督管理、卫生行政、农业行政部门应当相互通报获知的食品安全信息。</w:t>
      </w:r>
    </w:p>
    <w:p w14:paraId="7586F188" w14:textId="77777777" w:rsidR="00182CBE" w:rsidRDefault="00902A86">
      <w:pPr>
        <w:ind w:firstLineChars="200" w:firstLine="420"/>
        <w:rPr>
          <w:szCs w:val="21"/>
        </w:rPr>
      </w:pPr>
      <w:r>
        <w:rPr>
          <w:rFonts w:hint="eastAsia"/>
          <w:szCs w:val="21"/>
        </w:rPr>
        <w:t>第一百二十条</w:t>
      </w:r>
      <w:r>
        <w:rPr>
          <w:rFonts w:hint="eastAsia"/>
          <w:szCs w:val="21"/>
        </w:rPr>
        <w:t xml:space="preserve"> </w:t>
      </w:r>
      <w:r>
        <w:rPr>
          <w:rFonts w:hint="eastAsia"/>
          <w:szCs w:val="21"/>
        </w:rPr>
        <w:t>任何单位和个人不得编造、散布虚假食品安全信息。</w:t>
      </w:r>
    </w:p>
    <w:p w14:paraId="54ECEC82" w14:textId="77777777" w:rsidR="00182CBE" w:rsidRDefault="00902A86">
      <w:pPr>
        <w:ind w:firstLineChars="200" w:firstLine="420"/>
        <w:rPr>
          <w:szCs w:val="21"/>
        </w:rPr>
      </w:pPr>
      <w:r>
        <w:rPr>
          <w:rFonts w:hint="eastAsia"/>
          <w:szCs w:val="21"/>
        </w:rPr>
        <w:t>县级以上人民政府食品安全监督管理部门发现可能误导消费者和社会舆论的食品安全信息，应当立即组织有关部门、专业机构、相关食品生产经营者等进行核实、分析，并及时公布结果。</w:t>
      </w:r>
    </w:p>
    <w:p w14:paraId="203A2C0B" w14:textId="77777777" w:rsidR="00182CBE" w:rsidRDefault="00902A86">
      <w:pPr>
        <w:ind w:firstLineChars="200" w:firstLine="420"/>
        <w:rPr>
          <w:szCs w:val="21"/>
        </w:rPr>
      </w:pPr>
      <w:r>
        <w:rPr>
          <w:rFonts w:hint="eastAsia"/>
          <w:szCs w:val="21"/>
        </w:rPr>
        <w:t>第一百二十一条</w:t>
      </w:r>
      <w:r>
        <w:rPr>
          <w:rFonts w:hint="eastAsia"/>
          <w:szCs w:val="21"/>
        </w:rPr>
        <w:t xml:space="preserve"> </w:t>
      </w:r>
      <w:r>
        <w:rPr>
          <w:rFonts w:hint="eastAsia"/>
          <w:szCs w:val="21"/>
        </w:rPr>
        <w:t>县级以上人民政府食品安全监督管理等部门发现涉嫌食品安全犯罪的，应当按照有关规定及时将案件移送公安机关。对移送的案件，公安机关应当及时审查；认为有犯罪事实需要追究刑事责任的，应当立案侦查。</w:t>
      </w:r>
    </w:p>
    <w:p w14:paraId="72B85C4A" w14:textId="77777777" w:rsidR="00182CBE" w:rsidRDefault="00902A86">
      <w:pPr>
        <w:ind w:firstLineChars="200" w:firstLine="420"/>
        <w:rPr>
          <w:szCs w:val="21"/>
        </w:rPr>
      </w:pPr>
      <w:r>
        <w:rPr>
          <w:rFonts w:hint="eastAsia"/>
          <w:szCs w:val="21"/>
        </w:rPr>
        <w:t>公安机关在食品安全犯罪案件侦查过程中认为没有犯罪事实，或者犯罪事实显著轻微，不需要追究刑事责任，但依法应当追究行政责任的，应当及时将案件移送食品安全监督管理部门和监察机关，有关部门应当依法处理。</w:t>
      </w:r>
    </w:p>
    <w:p w14:paraId="25B968DD" w14:textId="77777777" w:rsidR="00182CBE" w:rsidRDefault="00902A86">
      <w:pPr>
        <w:ind w:firstLineChars="200" w:firstLine="420"/>
        <w:rPr>
          <w:szCs w:val="21"/>
        </w:rPr>
      </w:pPr>
      <w:r>
        <w:rPr>
          <w:rFonts w:hint="eastAsia"/>
          <w:szCs w:val="21"/>
        </w:rPr>
        <w:t>公安机关商请食品安全监督管理、生态环境等部门提供检验结论、认定意见以及对涉案物品进行无害化处理等协助的，有关部门应当及时提供，予以协助。</w:t>
      </w:r>
    </w:p>
    <w:p w14:paraId="54F8A201" w14:textId="77777777" w:rsidR="00182CBE" w:rsidRDefault="00902A86">
      <w:pPr>
        <w:jc w:val="center"/>
        <w:rPr>
          <w:b/>
          <w:szCs w:val="21"/>
        </w:rPr>
      </w:pPr>
      <w:r>
        <w:rPr>
          <w:rFonts w:hint="eastAsia"/>
          <w:b/>
          <w:szCs w:val="21"/>
        </w:rPr>
        <w:t>第九章</w:t>
      </w:r>
      <w:r>
        <w:rPr>
          <w:rFonts w:hint="eastAsia"/>
          <w:b/>
          <w:szCs w:val="21"/>
        </w:rPr>
        <w:t> </w:t>
      </w:r>
      <w:r>
        <w:rPr>
          <w:rFonts w:hint="eastAsia"/>
          <w:b/>
          <w:szCs w:val="21"/>
        </w:rPr>
        <w:t>法律责任</w:t>
      </w:r>
    </w:p>
    <w:p w14:paraId="616BD149" w14:textId="77777777" w:rsidR="00182CBE" w:rsidRDefault="00902A86">
      <w:pPr>
        <w:ind w:firstLineChars="200" w:firstLine="420"/>
        <w:rPr>
          <w:szCs w:val="21"/>
        </w:rPr>
      </w:pPr>
      <w:r>
        <w:rPr>
          <w:rFonts w:hint="eastAsia"/>
          <w:szCs w:val="21"/>
        </w:rPr>
        <w:t>第一百二十二条</w:t>
      </w:r>
      <w:r>
        <w:rPr>
          <w:rFonts w:hint="eastAsia"/>
          <w:szCs w:val="21"/>
        </w:rPr>
        <w:t xml:space="preserve"> </w:t>
      </w:r>
      <w:r>
        <w:rPr>
          <w:rFonts w:hint="eastAsia"/>
          <w:szCs w:val="21"/>
        </w:rPr>
        <w:t>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0048BDF5" w14:textId="77777777" w:rsidR="00182CBE" w:rsidRDefault="00902A86">
      <w:pPr>
        <w:ind w:firstLineChars="200" w:firstLine="420"/>
        <w:rPr>
          <w:szCs w:val="21"/>
        </w:rPr>
      </w:pPr>
      <w:r>
        <w:rPr>
          <w:rFonts w:hint="eastAsia"/>
          <w:szCs w:val="21"/>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14:paraId="01AC0AB8" w14:textId="77777777" w:rsidR="00182CBE" w:rsidRDefault="00902A86">
      <w:pPr>
        <w:ind w:firstLineChars="200" w:firstLine="420"/>
        <w:rPr>
          <w:szCs w:val="21"/>
        </w:rPr>
      </w:pPr>
      <w:r>
        <w:rPr>
          <w:rFonts w:hint="eastAsia"/>
          <w:szCs w:val="21"/>
        </w:rPr>
        <w:t>第一百二十三条</w:t>
      </w:r>
      <w:r>
        <w:rPr>
          <w:rFonts w:hint="eastAsia"/>
          <w:szCs w:val="21"/>
        </w:rPr>
        <w:t xml:space="preserve"> </w:t>
      </w:r>
      <w:r>
        <w:rPr>
          <w:rFonts w:hint="eastAsia"/>
          <w:szCs w:val="21"/>
        </w:rPr>
        <w:t>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4023D67D" w14:textId="77777777" w:rsidR="00182CBE" w:rsidRDefault="00902A86">
      <w:pPr>
        <w:ind w:firstLineChars="200" w:firstLine="420"/>
        <w:rPr>
          <w:szCs w:val="21"/>
        </w:rPr>
      </w:pPr>
      <w:r>
        <w:rPr>
          <w:rFonts w:hint="eastAsia"/>
          <w:szCs w:val="21"/>
        </w:rPr>
        <w:t>（一）用非食品原料生产食品、在食品中添加食品添加剂以外的化学物质和其他可能危害人体健康的物质，或者用回收食品作为原料生产食品，或者经营上述食品；</w:t>
      </w:r>
    </w:p>
    <w:p w14:paraId="39E8509E" w14:textId="77777777" w:rsidR="00182CBE" w:rsidRDefault="00902A86">
      <w:pPr>
        <w:ind w:firstLineChars="200" w:firstLine="420"/>
        <w:rPr>
          <w:szCs w:val="21"/>
        </w:rPr>
      </w:pPr>
      <w:r>
        <w:rPr>
          <w:rFonts w:hint="eastAsia"/>
          <w:szCs w:val="21"/>
        </w:rPr>
        <w:t>（二）生产经营营养成分不符合食品安全标准的专供婴幼儿和其他特定人群的主辅食品；</w:t>
      </w:r>
    </w:p>
    <w:p w14:paraId="20698170" w14:textId="77777777" w:rsidR="00182CBE" w:rsidRDefault="00902A86">
      <w:pPr>
        <w:ind w:firstLineChars="200" w:firstLine="420"/>
        <w:rPr>
          <w:szCs w:val="21"/>
        </w:rPr>
      </w:pPr>
      <w:r>
        <w:rPr>
          <w:rFonts w:hint="eastAsia"/>
          <w:szCs w:val="21"/>
        </w:rPr>
        <w:t>（三）经营病死、毒死或者死因不明的禽、畜、兽、水产动物肉类，或者生产经营其制品；</w:t>
      </w:r>
    </w:p>
    <w:p w14:paraId="0A975678" w14:textId="77777777" w:rsidR="00182CBE" w:rsidRDefault="00902A86">
      <w:pPr>
        <w:ind w:firstLineChars="200" w:firstLine="420"/>
        <w:rPr>
          <w:szCs w:val="21"/>
        </w:rPr>
      </w:pPr>
      <w:r>
        <w:rPr>
          <w:rFonts w:hint="eastAsia"/>
          <w:szCs w:val="21"/>
        </w:rPr>
        <w:t>（四）经营未按规定进行检疫或者检疫不合格的肉类，或者生产经营未经检验或者检验不合格的肉类制品；</w:t>
      </w:r>
    </w:p>
    <w:p w14:paraId="6ADCF695" w14:textId="77777777" w:rsidR="00182CBE" w:rsidRDefault="00902A86">
      <w:pPr>
        <w:ind w:firstLineChars="200" w:firstLine="420"/>
        <w:rPr>
          <w:szCs w:val="21"/>
        </w:rPr>
      </w:pPr>
      <w:r>
        <w:rPr>
          <w:rFonts w:hint="eastAsia"/>
          <w:szCs w:val="21"/>
        </w:rPr>
        <w:t>（五）生产经营国家为防病等特殊需要明令禁止生产经营的食品；</w:t>
      </w:r>
    </w:p>
    <w:p w14:paraId="39ECACCA" w14:textId="77777777" w:rsidR="00182CBE" w:rsidRDefault="00902A86">
      <w:pPr>
        <w:ind w:firstLineChars="200" w:firstLine="420"/>
        <w:rPr>
          <w:szCs w:val="21"/>
        </w:rPr>
      </w:pPr>
      <w:r>
        <w:rPr>
          <w:rFonts w:hint="eastAsia"/>
          <w:szCs w:val="21"/>
        </w:rPr>
        <w:t>（六）生产经营添加药品的食品。</w:t>
      </w:r>
    </w:p>
    <w:p w14:paraId="47AD8232" w14:textId="77777777" w:rsidR="00182CBE" w:rsidRDefault="00902A86">
      <w:pPr>
        <w:ind w:firstLineChars="200" w:firstLine="420"/>
        <w:rPr>
          <w:szCs w:val="21"/>
        </w:rPr>
      </w:pPr>
      <w:r>
        <w:rPr>
          <w:rFonts w:hint="eastAsia"/>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66689692" w14:textId="77777777" w:rsidR="00182CBE" w:rsidRDefault="00902A86">
      <w:pPr>
        <w:ind w:firstLineChars="200" w:firstLine="420"/>
        <w:rPr>
          <w:szCs w:val="21"/>
        </w:rPr>
      </w:pPr>
      <w:r>
        <w:rPr>
          <w:rFonts w:hint="eastAsia"/>
          <w:szCs w:val="21"/>
        </w:rPr>
        <w:t>违法使用剧毒、高毒农药的，除依照有关法律、法规规定给予处罚外，可以由公安机关依照第一款规定给予拘留。</w:t>
      </w:r>
    </w:p>
    <w:p w14:paraId="55655A25" w14:textId="77777777" w:rsidR="00182CBE" w:rsidRDefault="00902A86">
      <w:pPr>
        <w:ind w:firstLineChars="200" w:firstLine="420"/>
        <w:rPr>
          <w:szCs w:val="21"/>
        </w:rPr>
      </w:pPr>
      <w:r>
        <w:rPr>
          <w:rFonts w:hint="eastAsia"/>
          <w:szCs w:val="21"/>
        </w:rPr>
        <w:t>第一百二十四条</w:t>
      </w:r>
      <w:r>
        <w:rPr>
          <w:rFonts w:hint="eastAsia"/>
          <w:szCs w:val="21"/>
        </w:rPr>
        <w:t xml:space="preserve"> </w:t>
      </w:r>
      <w:r>
        <w:rPr>
          <w:rFonts w:hint="eastAsia"/>
          <w:szCs w:val="21"/>
        </w:rPr>
        <w:t>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2C4027FE" w14:textId="77777777" w:rsidR="00182CBE" w:rsidRDefault="00902A86">
      <w:pPr>
        <w:ind w:firstLineChars="200" w:firstLine="420"/>
        <w:rPr>
          <w:szCs w:val="21"/>
        </w:rPr>
      </w:pPr>
      <w:r>
        <w:rPr>
          <w:rFonts w:hint="eastAsia"/>
          <w:szCs w:val="21"/>
        </w:rPr>
        <w:t>（一）生产经营致病性微生物，农药残留、兽药残留、生物毒素、重金属等污染物质以及其他危害人体健康的物质含量超过食品安全标准限量的食品、食品添加剂；</w:t>
      </w:r>
    </w:p>
    <w:p w14:paraId="344AF9FD" w14:textId="77777777" w:rsidR="00182CBE" w:rsidRDefault="00902A86">
      <w:pPr>
        <w:ind w:firstLineChars="200" w:firstLine="420"/>
        <w:rPr>
          <w:szCs w:val="21"/>
        </w:rPr>
      </w:pPr>
      <w:r>
        <w:rPr>
          <w:rFonts w:hint="eastAsia"/>
          <w:szCs w:val="21"/>
        </w:rPr>
        <w:t>（二）用超过保质期的食品原料、食品添加剂生产食品、食品添加剂，或者经营上述食品、食品添加剂；</w:t>
      </w:r>
    </w:p>
    <w:p w14:paraId="3B653A06" w14:textId="77777777" w:rsidR="00182CBE" w:rsidRDefault="00902A86">
      <w:pPr>
        <w:ind w:firstLineChars="200" w:firstLine="420"/>
        <w:rPr>
          <w:szCs w:val="21"/>
        </w:rPr>
      </w:pPr>
      <w:r>
        <w:rPr>
          <w:rFonts w:hint="eastAsia"/>
          <w:szCs w:val="21"/>
        </w:rPr>
        <w:t>（三）生产经营超范围、超限量使用食品添加剂的食品；</w:t>
      </w:r>
    </w:p>
    <w:p w14:paraId="356FCD39" w14:textId="77777777" w:rsidR="00182CBE" w:rsidRDefault="00902A86">
      <w:pPr>
        <w:ind w:firstLineChars="200" w:firstLine="420"/>
        <w:rPr>
          <w:szCs w:val="21"/>
        </w:rPr>
      </w:pPr>
      <w:r>
        <w:rPr>
          <w:rFonts w:hint="eastAsia"/>
          <w:szCs w:val="21"/>
        </w:rPr>
        <w:t>（四）生产经营腐败变质、油脂酸败、霉变生虫、污秽不洁、混有异物、掺假掺杂或者感官性状异常的食品、食品添加剂；</w:t>
      </w:r>
    </w:p>
    <w:p w14:paraId="1D20E3C4" w14:textId="77777777" w:rsidR="00182CBE" w:rsidRDefault="00902A86">
      <w:pPr>
        <w:ind w:firstLineChars="200" w:firstLine="420"/>
        <w:rPr>
          <w:szCs w:val="21"/>
        </w:rPr>
      </w:pPr>
      <w:r>
        <w:rPr>
          <w:rFonts w:hint="eastAsia"/>
          <w:szCs w:val="21"/>
        </w:rPr>
        <w:t>（五）生产经营标注虚假生产日期、保质期或者超过保质期的食品、食品添加剂；</w:t>
      </w:r>
    </w:p>
    <w:p w14:paraId="11CEAACD" w14:textId="77777777" w:rsidR="00182CBE" w:rsidRDefault="00902A86">
      <w:pPr>
        <w:ind w:firstLineChars="200" w:firstLine="420"/>
        <w:rPr>
          <w:szCs w:val="21"/>
        </w:rPr>
      </w:pPr>
      <w:r>
        <w:rPr>
          <w:rFonts w:hint="eastAsia"/>
          <w:szCs w:val="21"/>
        </w:rPr>
        <w:t>（六）生产经营未按规定注册的保健食品、特殊医学用途配方食品、婴幼儿配方乳粉，或者未按注册的产品配方、生产工艺等技术要求组织生产；</w:t>
      </w:r>
    </w:p>
    <w:p w14:paraId="407B30B9" w14:textId="77777777" w:rsidR="00182CBE" w:rsidRDefault="00902A86">
      <w:pPr>
        <w:ind w:firstLineChars="200" w:firstLine="420"/>
        <w:rPr>
          <w:szCs w:val="21"/>
        </w:rPr>
      </w:pPr>
      <w:r>
        <w:rPr>
          <w:rFonts w:hint="eastAsia"/>
          <w:szCs w:val="21"/>
        </w:rPr>
        <w:t>（七）以分装方式生产婴幼儿配方乳粉，或者同一企业以同一配方生产不同品牌的婴幼儿配方乳粉；</w:t>
      </w:r>
    </w:p>
    <w:p w14:paraId="5108F02A" w14:textId="77777777" w:rsidR="00182CBE" w:rsidRDefault="00902A86">
      <w:pPr>
        <w:ind w:firstLineChars="200" w:firstLine="420"/>
        <w:rPr>
          <w:szCs w:val="21"/>
        </w:rPr>
      </w:pPr>
      <w:r>
        <w:rPr>
          <w:rFonts w:hint="eastAsia"/>
          <w:szCs w:val="21"/>
        </w:rPr>
        <w:t>（八）利用新的食品原料生产食品，或者生产食品添加剂新品种，未通过安全性评估；</w:t>
      </w:r>
    </w:p>
    <w:p w14:paraId="5EF2559F" w14:textId="77777777" w:rsidR="00182CBE" w:rsidRDefault="00902A86">
      <w:pPr>
        <w:ind w:firstLineChars="200" w:firstLine="420"/>
        <w:rPr>
          <w:szCs w:val="21"/>
        </w:rPr>
      </w:pPr>
      <w:r>
        <w:rPr>
          <w:rFonts w:hint="eastAsia"/>
          <w:szCs w:val="21"/>
        </w:rPr>
        <w:t>（九）食品生产经营者在食品安全监督管理部门责令其召回或者停止经营后，仍拒不召回或者停止经营。</w:t>
      </w:r>
    </w:p>
    <w:p w14:paraId="11CB90DA" w14:textId="77777777" w:rsidR="00182CBE" w:rsidRDefault="00902A86">
      <w:pPr>
        <w:ind w:firstLineChars="200" w:firstLine="420"/>
        <w:rPr>
          <w:szCs w:val="21"/>
        </w:rPr>
      </w:pPr>
      <w:r>
        <w:rPr>
          <w:rFonts w:hint="eastAsia"/>
          <w:szCs w:val="21"/>
        </w:rPr>
        <w:t>除前款和本法第一百二十三条、第一百二十五条规定的情形外，生产经营不符合法律、法规或者食品安全标准的食品、食品添加剂的，依照前款规定给予处罚。</w:t>
      </w:r>
    </w:p>
    <w:p w14:paraId="4980B7BD" w14:textId="77777777" w:rsidR="00182CBE" w:rsidRDefault="00902A86">
      <w:pPr>
        <w:ind w:firstLineChars="200" w:firstLine="420"/>
        <w:rPr>
          <w:szCs w:val="21"/>
        </w:rPr>
      </w:pPr>
      <w:r>
        <w:rPr>
          <w:rFonts w:hint="eastAsia"/>
          <w:szCs w:val="21"/>
        </w:rPr>
        <w:t>生产食品相关产品新品种，未通过安全性评估，或者生产不符合食品安全标准的食品相关产品的，由县级以上人民政府食品安全监督管理部门依照第一款规定给予处罚。</w:t>
      </w:r>
    </w:p>
    <w:p w14:paraId="6A159E81" w14:textId="77777777" w:rsidR="00182CBE" w:rsidRDefault="00902A86">
      <w:pPr>
        <w:ind w:firstLineChars="200" w:firstLine="420"/>
        <w:rPr>
          <w:szCs w:val="21"/>
        </w:rPr>
      </w:pPr>
      <w:r>
        <w:rPr>
          <w:rFonts w:hint="eastAsia"/>
          <w:szCs w:val="21"/>
        </w:rPr>
        <w:t>第一百二十五条</w:t>
      </w:r>
      <w:r>
        <w:rPr>
          <w:rFonts w:hint="eastAsia"/>
          <w:szCs w:val="21"/>
        </w:rPr>
        <w:t xml:space="preserve"> </w:t>
      </w:r>
      <w:r>
        <w:rPr>
          <w:rFonts w:hint="eastAsia"/>
          <w:szCs w:val="21"/>
        </w:rPr>
        <w:t>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5A6EBAB1" w14:textId="77777777" w:rsidR="00182CBE" w:rsidRDefault="00902A86">
      <w:pPr>
        <w:ind w:firstLineChars="200" w:firstLine="420"/>
        <w:rPr>
          <w:szCs w:val="21"/>
        </w:rPr>
      </w:pPr>
      <w:r>
        <w:rPr>
          <w:rFonts w:hint="eastAsia"/>
          <w:szCs w:val="21"/>
        </w:rPr>
        <w:t>（一）生产经营被包装材料、容器、运输工具等污染的食品、食品添加剂；</w:t>
      </w:r>
    </w:p>
    <w:p w14:paraId="64FCED7E" w14:textId="77777777" w:rsidR="00182CBE" w:rsidRDefault="00902A86">
      <w:pPr>
        <w:ind w:firstLineChars="200" w:firstLine="420"/>
        <w:rPr>
          <w:szCs w:val="21"/>
        </w:rPr>
      </w:pPr>
      <w:r>
        <w:rPr>
          <w:rFonts w:hint="eastAsia"/>
          <w:szCs w:val="21"/>
        </w:rPr>
        <w:t>（二）生产经营无标签的预包装食品、食品添加剂或者标签、说明书不符合本法规定的食品、食品添加剂；</w:t>
      </w:r>
    </w:p>
    <w:p w14:paraId="562FE8C4" w14:textId="77777777" w:rsidR="00182CBE" w:rsidRDefault="00902A86">
      <w:pPr>
        <w:ind w:firstLineChars="200" w:firstLine="420"/>
        <w:rPr>
          <w:szCs w:val="21"/>
        </w:rPr>
      </w:pPr>
      <w:r>
        <w:rPr>
          <w:rFonts w:hint="eastAsia"/>
          <w:szCs w:val="21"/>
        </w:rPr>
        <w:t>（三）生产经营转基因食品未按规定进行标示；</w:t>
      </w:r>
    </w:p>
    <w:p w14:paraId="070199EC" w14:textId="77777777" w:rsidR="00182CBE" w:rsidRDefault="00902A86">
      <w:pPr>
        <w:ind w:firstLineChars="200" w:firstLine="420"/>
        <w:rPr>
          <w:szCs w:val="21"/>
        </w:rPr>
      </w:pPr>
      <w:r>
        <w:rPr>
          <w:rFonts w:hint="eastAsia"/>
          <w:szCs w:val="21"/>
        </w:rPr>
        <w:t>（四）食品生产经营者采购或者使用不符合食品安全标准的食品原料、食品添加剂、食品相关产品。</w:t>
      </w:r>
    </w:p>
    <w:p w14:paraId="637AA9BB" w14:textId="77777777" w:rsidR="00182CBE" w:rsidRDefault="00902A86">
      <w:pPr>
        <w:ind w:firstLineChars="200" w:firstLine="420"/>
        <w:rPr>
          <w:szCs w:val="21"/>
        </w:rPr>
      </w:pPr>
      <w:r>
        <w:rPr>
          <w:rFonts w:hint="eastAsia"/>
          <w:szCs w:val="21"/>
        </w:rPr>
        <w:t>生产经营的食品、食品添加剂的标签、说明书存在瑕疵但不影响食品安全且不会对消费者造成误导的，由县级以上人民政府食品安全监督管理部门责令改正；拒不改正的，处二千元以下罚款。</w:t>
      </w:r>
    </w:p>
    <w:p w14:paraId="73CE5135" w14:textId="77777777" w:rsidR="00182CBE" w:rsidRDefault="00902A86">
      <w:pPr>
        <w:ind w:firstLineChars="200" w:firstLine="420"/>
        <w:rPr>
          <w:szCs w:val="21"/>
        </w:rPr>
      </w:pPr>
      <w:r>
        <w:rPr>
          <w:rFonts w:hint="eastAsia"/>
          <w:szCs w:val="21"/>
        </w:rPr>
        <w:t>第一百二十六条</w:t>
      </w:r>
      <w:r>
        <w:rPr>
          <w:rFonts w:hint="eastAsia"/>
          <w:szCs w:val="21"/>
        </w:rPr>
        <w:t xml:space="preserve"> </w:t>
      </w:r>
      <w:r>
        <w:rPr>
          <w:rFonts w:hint="eastAsia"/>
          <w:szCs w:val="21"/>
        </w:rPr>
        <w:t>违反本法规定，有下列情形之一的，由县级以上人民政府食品安全监督管理部门责令改正，给予警告；拒不改正的，处五千元以上五万元以下罚款；情节严重的，责令停产停业，直至吊销许可证：</w:t>
      </w:r>
    </w:p>
    <w:p w14:paraId="4D0E5C22" w14:textId="77777777" w:rsidR="00182CBE" w:rsidRDefault="00902A86">
      <w:pPr>
        <w:ind w:firstLineChars="200" w:firstLine="420"/>
        <w:rPr>
          <w:szCs w:val="21"/>
        </w:rPr>
      </w:pPr>
      <w:r>
        <w:rPr>
          <w:rFonts w:hint="eastAsia"/>
          <w:szCs w:val="21"/>
        </w:rPr>
        <w:t>（一）食品、食品添加剂生产者未按规定对采购的食品原料和生产的食品、食品添加剂进行检验；</w:t>
      </w:r>
    </w:p>
    <w:p w14:paraId="3AF1642F" w14:textId="77777777" w:rsidR="00182CBE" w:rsidRDefault="00902A86">
      <w:pPr>
        <w:ind w:firstLineChars="200" w:firstLine="420"/>
        <w:rPr>
          <w:szCs w:val="21"/>
        </w:rPr>
      </w:pPr>
      <w:r>
        <w:rPr>
          <w:rFonts w:hint="eastAsia"/>
          <w:szCs w:val="21"/>
        </w:rPr>
        <w:t>（二）食品生产经营企业未按规定建立食品安全管理制度，或者未按规定配备或者培训、考核食品安全管理人员；</w:t>
      </w:r>
    </w:p>
    <w:p w14:paraId="599D4520" w14:textId="77777777" w:rsidR="00182CBE" w:rsidRDefault="00902A86">
      <w:pPr>
        <w:ind w:firstLineChars="200" w:firstLine="420"/>
        <w:rPr>
          <w:szCs w:val="21"/>
        </w:rPr>
      </w:pPr>
      <w:r>
        <w:rPr>
          <w:rFonts w:hint="eastAsia"/>
          <w:szCs w:val="21"/>
        </w:rPr>
        <w:t>（三）食品、食品添加剂生产经营者进货时未查验许可证和相关证明文件，或者未按规定建立并遵守进货查验记录、出厂检验记录和销售记录制度；</w:t>
      </w:r>
    </w:p>
    <w:p w14:paraId="0171C59B" w14:textId="77777777" w:rsidR="00182CBE" w:rsidRDefault="00902A86">
      <w:pPr>
        <w:ind w:firstLineChars="200" w:firstLine="420"/>
        <w:rPr>
          <w:szCs w:val="21"/>
        </w:rPr>
      </w:pPr>
      <w:r>
        <w:rPr>
          <w:rFonts w:hint="eastAsia"/>
          <w:szCs w:val="21"/>
        </w:rPr>
        <w:t>（四）食品生产经营企业未制定食品安全事故处置方案；</w:t>
      </w:r>
    </w:p>
    <w:p w14:paraId="04B66AC8" w14:textId="77777777" w:rsidR="00182CBE" w:rsidRDefault="00902A86">
      <w:pPr>
        <w:ind w:firstLineChars="200" w:firstLine="420"/>
        <w:rPr>
          <w:szCs w:val="21"/>
        </w:rPr>
      </w:pPr>
      <w:r>
        <w:rPr>
          <w:rFonts w:hint="eastAsia"/>
          <w:szCs w:val="21"/>
        </w:rPr>
        <w:t>（五）餐具、饮具和盛放直接入口食品的容器，使用前未经洗净、消毒或者清洗消毒不合格，或者餐饮服务设施、设备未按规定定期维护、清洗、校验；</w:t>
      </w:r>
    </w:p>
    <w:p w14:paraId="652B3938" w14:textId="77777777" w:rsidR="00182CBE" w:rsidRDefault="00902A86">
      <w:pPr>
        <w:ind w:firstLineChars="200" w:firstLine="420"/>
        <w:rPr>
          <w:szCs w:val="21"/>
        </w:rPr>
      </w:pPr>
      <w:r>
        <w:rPr>
          <w:rFonts w:hint="eastAsia"/>
          <w:szCs w:val="21"/>
        </w:rPr>
        <w:t>（六）食品生产经营者安排未取得健康证明或者患有国务院卫生行政部门规定的有碍食品安全疾病的人员从事接触直接入口食品的工作；</w:t>
      </w:r>
    </w:p>
    <w:p w14:paraId="463F1861" w14:textId="77777777" w:rsidR="00182CBE" w:rsidRDefault="00902A86">
      <w:pPr>
        <w:ind w:firstLineChars="200" w:firstLine="420"/>
        <w:rPr>
          <w:szCs w:val="21"/>
        </w:rPr>
      </w:pPr>
      <w:r>
        <w:rPr>
          <w:rFonts w:hint="eastAsia"/>
          <w:szCs w:val="21"/>
        </w:rPr>
        <w:t>（七）食品经营者未按规定要求销售食品；</w:t>
      </w:r>
    </w:p>
    <w:p w14:paraId="7D972590" w14:textId="77777777" w:rsidR="00182CBE" w:rsidRDefault="00902A86">
      <w:pPr>
        <w:ind w:firstLineChars="200" w:firstLine="420"/>
        <w:rPr>
          <w:szCs w:val="21"/>
        </w:rPr>
      </w:pPr>
      <w:r>
        <w:rPr>
          <w:rFonts w:hint="eastAsia"/>
          <w:szCs w:val="21"/>
        </w:rPr>
        <w:t>（八）保健食品生产企业未按规定向食品安全监督管理部门备案，或者未按备案的产品配方、生产工艺等技术要求组织生产；</w:t>
      </w:r>
    </w:p>
    <w:p w14:paraId="2A890DD5" w14:textId="77777777" w:rsidR="00182CBE" w:rsidRDefault="00902A86">
      <w:pPr>
        <w:ind w:firstLineChars="200" w:firstLine="420"/>
        <w:rPr>
          <w:szCs w:val="21"/>
        </w:rPr>
      </w:pPr>
      <w:r>
        <w:rPr>
          <w:rFonts w:hint="eastAsia"/>
          <w:szCs w:val="21"/>
        </w:rPr>
        <w:t>（九）婴幼儿配方食品生产企业未将食品原料、食品添加剂、产品配方、标签等向食品安全监督管理部门备案；</w:t>
      </w:r>
    </w:p>
    <w:p w14:paraId="66E47C6B" w14:textId="77777777" w:rsidR="00182CBE" w:rsidRDefault="00902A86">
      <w:pPr>
        <w:ind w:firstLineChars="200" w:firstLine="420"/>
        <w:rPr>
          <w:szCs w:val="21"/>
        </w:rPr>
      </w:pPr>
      <w:r>
        <w:rPr>
          <w:rFonts w:hint="eastAsia"/>
          <w:szCs w:val="21"/>
        </w:rPr>
        <w:t>（十）特殊食品生产企业未按规定建立生产质量管理体系并有效运行，或者未定期提交自查报告；</w:t>
      </w:r>
    </w:p>
    <w:p w14:paraId="6685FF1E" w14:textId="77777777" w:rsidR="00182CBE" w:rsidRDefault="00902A86">
      <w:pPr>
        <w:ind w:firstLineChars="200" w:firstLine="420"/>
        <w:rPr>
          <w:szCs w:val="21"/>
        </w:rPr>
      </w:pPr>
      <w:r>
        <w:rPr>
          <w:rFonts w:hint="eastAsia"/>
          <w:szCs w:val="21"/>
        </w:rPr>
        <w:t>（十一）食品生产经营者未定期对食品安全状况进行检查评价，或者生产经营条件发生变化，未按规定处理；</w:t>
      </w:r>
    </w:p>
    <w:p w14:paraId="3D991178" w14:textId="77777777" w:rsidR="00182CBE" w:rsidRDefault="00902A86">
      <w:pPr>
        <w:ind w:firstLineChars="200" w:firstLine="420"/>
        <w:rPr>
          <w:szCs w:val="21"/>
        </w:rPr>
      </w:pPr>
      <w:r>
        <w:rPr>
          <w:rFonts w:hint="eastAsia"/>
          <w:szCs w:val="21"/>
        </w:rPr>
        <w:t>（十二）学校、托幼机构、养老机构、建筑工地等集中用餐单位未按规定履行食品安全管理责任；</w:t>
      </w:r>
    </w:p>
    <w:p w14:paraId="343FEDD4" w14:textId="77777777" w:rsidR="00182CBE" w:rsidRDefault="00902A86">
      <w:pPr>
        <w:ind w:firstLineChars="200" w:firstLine="420"/>
        <w:rPr>
          <w:szCs w:val="21"/>
        </w:rPr>
      </w:pPr>
      <w:r>
        <w:rPr>
          <w:rFonts w:hint="eastAsia"/>
          <w:szCs w:val="21"/>
        </w:rPr>
        <w:t>（十三）食品生产企业、餐饮服务提供者未按规定制定、实施生产经营过程控制要求。</w:t>
      </w:r>
    </w:p>
    <w:p w14:paraId="1393B190" w14:textId="77777777" w:rsidR="00182CBE" w:rsidRDefault="00902A86">
      <w:pPr>
        <w:ind w:firstLineChars="200" w:firstLine="420"/>
        <w:rPr>
          <w:szCs w:val="21"/>
        </w:rPr>
      </w:pPr>
      <w:r>
        <w:rPr>
          <w:rFonts w:hint="eastAsia"/>
          <w:szCs w:val="21"/>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240FA919" w14:textId="77777777" w:rsidR="00182CBE" w:rsidRDefault="00902A86">
      <w:pPr>
        <w:ind w:firstLineChars="200" w:firstLine="420"/>
        <w:rPr>
          <w:szCs w:val="21"/>
        </w:rPr>
      </w:pPr>
      <w:r>
        <w:rPr>
          <w:rFonts w:hint="eastAsia"/>
          <w:szCs w:val="21"/>
        </w:rPr>
        <w:t>食品相关产品生产者未按规定对生产的食品相关产品进行检验的，由县级以上人民政府食品安全监督管理部门依照第一款规定给予处罚。</w:t>
      </w:r>
    </w:p>
    <w:p w14:paraId="07D6D803" w14:textId="77777777" w:rsidR="00182CBE" w:rsidRDefault="00902A86">
      <w:pPr>
        <w:ind w:firstLineChars="200" w:firstLine="420"/>
        <w:rPr>
          <w:szCs w:val="21"/>
        </w:rPr>
      </w:pPr>
      <w:r>
        <w:rPr>
          <w:rFonts w:hint="eastAsia"/>
          <w:szCs w:val="21"/>
        </w:rPr>
        <w:t>食用农产品销售者违反本法第六十五条规定的，由县级以上人民政府食品安全监督管理部门依照第一款规定给予处罚。</w:t>
      </w:r>
    </w:p>
    <w:p w14:paraId="582999D8" w14:textId="77777777" w:rsidR="00182CBE" w:rsidRDefault="00902A86">
      <w:pPr>
        <w:ind w:firstLineChars="200" w:firstLine="420"/>
        <w:rPr>
          <w:szCs w:val="21"/>
        </w:rPr>
      </w:pPr>
      <w:r>
        <w:rPr>
          <w:rFonts w:hint="eastAsia"/>
          <w:szCs w:val="21"/>
        </w:rPr>
        <w:t>第一百二十七条</w:t>
      </w:r>
      <w:r>
        <w:rPr>
          <w:rFonts w:hint="eastAsia"/>
          <w:szCs w:val="21"/>
        </w:rPr>
        <w:t xml:space="preserve"> </w:t>
      </w:r>
      <w:r>
        <w:rPr>
          <w:rFonts w:hint="eastAsia"/>
          <w:szCs w:val="21"/>
        </w:rPr>
        <w:t>对食品生产加工小作坊、食品摊贩等的违法行为的处罚，依照省、自治区、直辖市制定的具体管理办法执行。</w:t>
      </w:r>
    </w:p>
    <w:p w14:paraId="4EFFDA7F" w14:textId="77777777" w:rsidR="00182CBE" w:rsidRDefault="00902A86">
      <w:pPr>
        <w:ind w:firstLineChars="200" w:firstLine="420"/>
        <w:rPr>
          <w:szCs w:val="21"/>
        </w:rPr>
      </w:pPr>
      <w:r>
        <w:rPr>
          <w:rFonts w:hint="eastAsia"/>
          <w:szCs w:val="21"/>
        </w:rPr>
        <w:t>第一百二十八条</w:t>
      </w:r>
      <w:r>
        <w:rPr>
          <w:rFonts w:hint="eastAsia"/>
          <w:szCs w:val="21"/>
        </w:rPr>
        <w:t xml:space="preserve"> </w:t>
      </w:r>
      <w:r>
        <w:rPr>
          <w:rFonts w:hint="eastAsia"/>
          <w:szCs w:val="21"/>
        </w:rPr>
        <w:t>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14:paraId="486E0A9C" w14:textId="77777777" w:rsidR="00182CBE" w:rsidRDefault="00902A86">
      <w:pPr>
        <w:ind w:firstLineChars="200" w:firstLine="420"/>
        <w:rPr>
          <w:szCs w:val="21"/>
        </w:rPr>
      </w:pPr>
      <w:r>
        <w:rPr>
          <w:rFonts w:hint="eastAsia"/>
          <w:szCs w:val="21"/>
        </w:rPr>
        <w:t>第一百二十九条</w:t>
      </w:r>
      <w:r>
        <w:rPr>
          <w:rFonts w:hint="eastAsia"/>
          <w:szCs w:val="21"/>
        </w:rPr>
        <w:t xml:space="preserve"> </w:t>
      </w:r>
      <w:r>
        <w:rPr>
          <w:rFonts w:hint="eastAsia"/>
          <w:szCs w:val="21"/>
        </w:rPr>
        <w:t>违反本法规定，有下列情形之一的，由出入境检验检疫机构依照本法第一百二十四条的规定给予处罚：</w:t>
      </w:r>
    </w:p>
    <w:p w14:paraId="4099DFA8" w14:textId="77777777" w:rsidR="00182CBE" w:rsidRDefault="00902A86">
      <w:pPr>
        <w:ind w:firstLineChars="200" w:firstLine="420"/>
        <w:rPr>
          <w:szCs w:val="21"/>
        </w:rPr>
      </w:pPr>
      <w:r>
        <w:rPr>
          <w:rFonts w:hint="eastAsia"/>
          <w:szCs w:val="21"/>
        </w:rPr>
        <w:t>（一）提供虚假材料，进口不符合我国食品安全国家标准的食品、食品添加剂、食品相关产品；</w:t>
      </w:r>
    </w:p>
    <w:p w14:paraId="6A2619D4" w14:textId="77777777" w:rsidR="00182CBE" w:rsidRDefault="00902A86">
      <w:pPr>
        <w:ind w:firstLineChars="200" w:firstLine="420"/>
        <w:rPr>
          <w:szCs w:val="21"/>
        </w:rPr>
      </w:pPr>
      <w:r>
        <w:rPr>
          <w:rFonts w:hint="eastAsia"/>
          <w:szCs w:val="21"/>
        </w:rPr>
        <w:t>（二）进口尚无食品安全国家标准的食品，未提交所执行的标准并经国务院卫生行政部门审查，或者进口利用新的食品原料生产的食品或者进口食品添加剂新品种、食品相关产品新品种，未通过安全性评估；</w:t>
      </w:r>
    </w:p>
    <w:p w14:paraId="52B9C623" w14:textId="77777777" w:rsidR="00182CBE" w:rsidRDefault="00902A86">
      <w:pPr>
        <w:ind w:firstLineChars="200" w:firstLine="420"/>
        <w:rPr>
          <w:szCs w:val="21"/>
        </w:rPr>
      </w:pPr>
      <w:r>
        <w:rPr>
          <w:rFonts w:hint="eastAsia"/>
          <w:szCs w:val="21"/>
        </w:rPr>
        <w:t>（三）未遵守本法的规定出口食品；</w:t>
      </w:r>
    </w:p>
    <w:p w14:paraId="3BF30AAD" w14:textId="77777777" w:rsidR="00182CBE" w:rsidRDefault="00902A86">
      <w:pPr>
        <w:ind w:firstLineChars="200" w:firstLine="420"/>
        <w:rPr>
          <w:szCs w:val="21"/>
        </w:rPr>
      </w:pPr>
      <w:r>
        <w:rPr>
          <w:rFonts w:hint="eastAsia"/>
          <w:szCs w:val="21"/>
        </w:rPr>
        <w:t>（四）进口商在有关主管部门责令其依照本法规定召回进口的食品后，仍拒不召回。</w:t>
      </w:r>
    </w:p>
    <w:p w14:paraId="75ED6024" w14:textId="77777777" w:rsidR="00182CBE" w:rsidRDefault="00902A86">
      <w:pPr>
        <w:ind w:firstLineChars="200" w:firstLine="420"/>
        <w:rPr>
          <w:szCs w:val="21"/>
        </w:rPr>
      </w:pPr>
      <w:r>
        <w:rPr>
          <w:rFonts w:hint="eastAsia"/>
          <w:szCs w:val="21"/>
        </w:rPr>
        <w:t>违反本法规定，进口商未建立并遵守食品、食品添加剂进口和销售记录制度、境外出口商或者生产企业审核制度的，由出入境检验检疫机构依照本法第一百二十六条的规定给予处罚。</w:t>
      </w:r>
    </w:p>
    <w:p w14:paraId="2E8E485B" w14:textId="77777777" w:rsidR="00182CBE" w:rsidRDefault="00902A86">
      <w:pPr>
        <w:ind w:firstLineChars="200" w:firstLine="420"/>
        <w:rPr>
          <w:szCs w:val="21"/>
        </w:rPr>
      </w:pPr>
      <w:r>
        <w:rPr>
          <w:rFonts w:hint="eastAsia"/>
          <w:szCs w:val="21"/>
        </w:rPr>
        <w:t>第一百三十条</w:t>
      </w:r>
      <w:r>
        <w:rPr>
          <w:rFonts w:hint="eastAsia"/>
          <w:szCs w:val="21"/>
        </w:rPr>
        <w:t xml:space="preserve"> </w:t>
      </w:r>
      <w:r>
        <w:rPr>
          <w:rFonts w:hint="eastAsia"/>
          <w:szCs w:val="21"/>
        </w:rPr>
        <w:t>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237A8787" w14:textId="77777777" w:rsidR="00182CBE" w:rsidRDefault="00902A86">
      <w:pPr>
        <w:ind w:firstLineChars="200" w:firstLine="420"/>
        <w:rPr>
          <w:szCs w:val="21"/>
        </w:rPr>
      </w:pPr>
      <w:r>
        <w:rPr>
          <w:rFonts w:hint="eastAsia"/>
          <w:szCs w:val="21"/>
        </w:rPr>
        <w:t>食用农产品批发市场违反本法第六十四条规定的，依照前款规定承担责任。</w:t>
      </w:r>
    </w:p>
    <w:p w14:paraId="2EAE0FEC" w14:textId="77777777" w:rsidR="00182CBE" w:rsidRDefault="00902A86">
      <w:pPr>
        <w:ind w:firstLineChars="200" w:firstLine="420"/>
        <w:rPr>
          <w:szCs w:val="21"/>
        </w:rPr>
      </w:pPr>
      <w:r>
        <w:rPr>
          <w:rFonts w:hint="eastAsia"/>
          <w:szCs w:val="21"/>
        </w:rPr>
        <w:t>第一百三十一条</w:t>
      </w:r>
      <w:r>
        <w:rPr>
          <w:rFonts w:hint="eastAsia"/>
          <w:szCs w:val="21"/>
        </w:rPr>
        <w:t xml:space="preserve"> </w:t>
      </w:r>
      <w:r>
        <w:rPr>
          <w:rFonts w:hint="eastAsia"/>
          <w:szCs w:val="21"/>
        </w:rPr>
        <w:t>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66A5AE51" w14:textId="77777777" w:rsidR="00182CBE" w:rsidRDefault="00902A86">
      <w:pPr>
        <w:ind w:firstLineChars="200" w:firstLine="420"/>
        <w:rPr>
          <w:szCs w:val="21"/>
        </w:rPr>
      </w:pPr>
      <w:r>
        <w:rPr>
          <w:rFonts w:hint="eastAsia"/>
          <w:szCs w:val="21"/>
        </w:rPr>
        <w:t>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p w14:paraId="7D1D549B" w14:textId="77777777" w:rsidR="00182CBE" w:rsidRDefault="00902A86">
      <w:pPr>
        <w:ind w:firstLineChars="200" w:firstLine="420"/>
        <w:rPr>
          <w:szCs w:val="21"/>
        </w:rPr>
      </w:pPr>
      <w:r>
        <w:rPr>
          <w:rFonts w:hint="eastAsia"/>
          <w:szCs w:val="21"/>
        </w:rPr>
        <w:t>第一百三十二条</w:t>
      </w:r>
      <w:r>
        <w:rPr>
          <w:rFonts w:hint="eastAsia"/>
          <w:szCs w:val="21"/>
        </w:rPr>
        <w:t xml:space="preserve"> </w:t>
      </w:r>
      <w:r>
        <w:rPr>
          <w:rFonts w:hint="eastAsia"/>
          <w:szCs w:val="21"/>
        </w:rPr>
        <w:t>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p w14:paraId="6943AFD3" w14:textId="77777777" w:rsidR="00182CBE" w:rsidRDefault="00902A86">
      <w:pPr>
        <w:ind w:firstLineChars="200" w:firstLine="420"/>
        <w:rPr>
          <w:szCs w:val="21"/>
        </w:rPr>
      </w:pPr>
      <w:r>
        <w:rPr>
          <w:rFonts w:hint="eastAsia"/>
          <w:szCs w:val="21"/>
        </w:rPr>
        <w:t>第一百三十三条</w:t>
      </w:r>
      <w:r>
        <w:rPr>
          <w:rFonts w:hint="eastAsia"/>
          <w:szCs w:val="21"/>
        </w:rPr>
        <w:t xml:space="preserve"> </w:t>
      </w:r>
      <w:r>
        <w:rPr>
          <w:rFonts w:hint="eastAsia"/>
          <w:szCs w:val="21"/>
        </w:rPr>
        <w:t>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64BD12AF" w14:textId="77777777" w:rsidR="00182CBE" w:rsidRDefault="00902A86">
      <w:pPr>
        <w:ind w:firstLineChars="200" w:firstLine="420"/>
        <w:rPr>
          <w:szCs w:val="21"/>
        </w:rPr>
      </w:pPr>
      <w:r>
        <w:rPr>
          <w:rFonts w:hint="eastAsia"/>
          <w:szCs w:val="21"/>
        </w:rPr>
        <w:t>违反本法规定，对举报人以解除、变更劳动合同或者其他方式打击报复的，应当依照有关法律的规定承担责任。</w:t>
      </w:r>
    </w:p>
    <w:p w14:paraId="4482A608" w14:textId="77777777" w:rsidR="00182CBE" w:rsidRDefault="00902A86">
      <w:pPr>
        <w:ind w:firstLineChars="200" w:firstLine="420"/>
        <w:rPr>
          <w:szCs w:val="21"/>
        </w:rPr>
      </w:pPr>
      <w:r>
        <w:rPr>
          <w:rFonts w:hint="eastAsia"/>
          <w:szCs w:val="21"/>
        </w:rPr>
        <w:t>第一百三十四条</w:t>
      </w:r>
      <w:r>
        <w:rPr>
          <w:rFonts w:hint="eastAsia"/>
          <w:szCs w:val="21"/>
        </w:rPr>
        <w:t xml:space="preserve"> </w:t>
      </w:r>
      <w:r>
        <w:rPr>
          <w:rFonts w:hint="eastAsia"/>
          <w:szCs w:val="21"/>
        </w:rPr>
        <w:t>食品生产经营者在一年内累计三次因违反本法规定受到责令停产停业、吊销许可证以外处罚的，由食品安全监督管理部门责令停产停业，直至吊销许可证。</w:t>
      </w:r>
    </w:p>
    <w:p w14:paraId="63284E4E" w14:textId="77777777" w:rsidR="00182CBE" w:rsidRDefault="00902A86">
      <w:pPr>
        <w:ind w:firstLineChars="200" w:firstLine="420"/>
        <w:rPr>
          <w:szCs w:val="21"/>
        </w:rPr>
      </w:pPr>
      <w:r>
        <w:rPr>
          <w:rFonts w:hint="eastAsia"/>
          <w:szCs w:val="21"/>
        </w:rPr>
        <w:t>第一百三十五条</w:t>
      </w:r>
      <w:r>
        <w:rPr>
          <w:rFonts w:hint="eastAsia"/>
          <w:szCs w:val="21"/>
        </w:rPr>
        <w:t xml:space="preserve"> </w:t>
      </w:r>
      <w:r>
        <w:rPr>
          <w:rFonts w:hint="eastAsia"/>
          <w:szCs w:val="21"/>
        </w:rPr>
        <w:t>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14:paraId="1C50F887" w14:textId="77777777" w:rsidR="00182CBE" w:rsidRDefault="00902A86">
      <w:pPr>
        <w:ind w:firstLineChars="200" w:firstLine="420"/>
        <w:rPr>
          <w:szCs w:val="21"/>
        </w:rPr>
      </w:pPr>
      <w:r>
        <w:rPr>
          <w:rFonts w:hint="eastAsia"/>
          <w:szCs w:val="21"/>
        </w:rPr>
        <w:t>因食品安全犯罪被判处有期徒刑以上刑罚的，终身不得从事食品生产经营管理工作，也不得担任食品生产经营企业食品安全管理人员。</w:t>
      </w:r>
    </w:p>
    <w:p w14:paraId="695B25FD" w14:textId="77777777" w:rsidR="00182CBE" w:rsidRDefault="00902A86">
      <w:pPr>
        <w:ind w:firstLineChars="200" w:firstLine="420"/>
        <w:rPr>
          <w:szCs w:val="21"/>
        </w:rPr>
      </w:pPr>
      <w:r>
        <w:rPr>
          <w:rFonts w:hint="eastAsia"/>
          <w:szCs w:val="21"/>
        </w:rPr>
        <w:t>食品生产经营者聘用人员违反前两款规定的，由县级以上人民政府食品安全监督管理部门吊销许可证。</w:t>
      </w:r>
    </w:p>
    <w:p w14:paraId="68CD37AB" w14:textId="77777777" w:rsidR="00182CBE" w:rsidRDefault="00902A86">
      <w:pPr>
        <w:ind w:firstLineChars="200" w:firstLine="420"/>
        <w:rPr>
          <w:szCs w:val="21"/>
        </w:rPr>
      </w:pPr>
      <w:r>
        <w:rPr>
          <w:rFonts w:hint="eastAsia"/>
          <w:szCs w:val="21"/>
        </w:rPr>
        <w:t>第一百三十六条</w:t>
      </w:r>
      <w:r>
        <w:rPr>
          <w:rFonts w:hint="eastAsia"/>
          <w:szCs w:val="21"/>
        </w:rPr>
        <w:t xml:space="preserve"> </w:t>
      </w:r>
      <w:r>
        <w:rPr>
          <w:rFonts w:hint="eastAsia"/>
          <w:szCs w:val="21"/>
        </w:rPr>
        <w:t>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p w14:paraId="23DD9661" w14:textId="77777777" w:rsidR="00182CBE" w:rsidRDefault="00902A86">
      <w:pPr>
        <w:ind w:firstLineChars="200" w:firstLine="420"/>
        <w:rPr>
          <w:szCs w:val="21"/>
        </w:rPr>
      </w:pPr>
      <w:r>
        <w:rPr>
          <w:rFonts w:hint="eastAsia"/>
          <w:szCs w:val="21"/>
        </w:rPr>
        <w:t>第一百三十七条</w:t>
      </w:r>
      <w:r>
        <w:rPr>
          <w:rFonts w:hint="eastAsia"/>
          <w:szCs w:val="21"/>
        </w:rPr>
        <w:t xml:space="preserve"> </w:t>
      </w:r>
      <w:r>
        <w:rPr>
          <w:rFonts w:hint="eastAsia"/>
          <w:szCs w:val="21"/>
        </w:rPr>
        <w:t>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p>
    <w:p w14:paraId="06DED95D" w14:textId="77777777" w:rsidR="00182CBE" w:rsidRDefault="00902A86">
      <w:pPr>
        <w:ind w:firstLineChars="200" w:firstLine="420"/>
        <w:rPr>
          <w:szCs w:val="21"/>
        </w:rPr>
      </w:pPr>
      <w:r>
        <w:rPr>
          <w:rFonts w:hint="eastAsia"/>
          <w:szCs w:val="21"/>
        </w:rPr>
        <w:t>第一百三十八条</w:t>
      </w:r>
      <w:r>
        <w:rPr>
          <w:rFonts w:hint="eastAsia"/>
          <w:szCs w:val="21"/>
        </w:rPr>
        <w:t xml:space="preserve"> </w:t>
      </w:r>
      <w:r>
        <w:rPr>
          <w:rFonts w:hint="eastAsia"/>
          <w:szCs w:val="21"/>
        </w:rPr>
        <w:t>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p>
    <w:p w14:paraId="2E457B42" w14:textId="77777777" w:rsidR="00182CBE" w:rsidRDefault="00902A86">
      <w:pPr>
        <w:ind w:firstLineChars="200" w:firstLine="420"/>
        <w:rPr>
          <w:szCs w:val="21"/>
        </w:rPr>
      </w:pPr>
      <w:r>
        <w:rPr>
          <w:rFonts w:hint="eastAsia"/>
          <w:szCs w:val="21"/>
        </w:rPr>
        <w:t>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p>
    <w:p w14:paraId="3A966ED7" w14:textId="77777777" w:rsidR="00182CBE" w:rsidRDefault="00902A86">
      <w:pPr>
        <w:ind w:firstLineChars="200" w:firstLine="420"/>
        <w:rPr>
          <w:szCs w:val="21"/>
        </w:rPr>
      </w:pPr>
      <w:r>
        <w:rPr>
          <w:rFonts w:hint="eastAsia"/>
          <w:szCs w:val="21"/>
        </w:rPr>
        <w:t>食品检验机构出具虚假检验报告，使消费者的合法权益受到损害的，应当与食品生产经营者承担连带责任。</w:t>
      </w:r>
    </w:p>
    <w:p w14:paraId="3826FC1B" w14:textId="77777777" w:rsidR="00182CBE" w:rsidRDefault="00902A86">
      <w:pPr>
        <w:ind w:firstLineChars="200" w:firstLine="420"/>
        <w:rPr>
          <w:szCs w:val="21"/>
        </w:rPr>
      </w:pPr>
      <w:r>
        <w:rPr>
          <w:rFonts w:hint="eastAsia"/>
          <w:szCs w:val="21"/>
        </w:rPr>
        <w:t>第一百三十九条</w:t>
      </w:r>
      <w:r>
        <w:rPr>
          <w:rFonts w:hint="eastAsia"/>
          <w:szCs w:val="21"/>
        </w:rPr>
        <w:t xml:space="preserve"> </w:t>
      </w:r>
      <w:r>
        <w:rPr>
          <w:rFonts w:hint="eastAsia"/>
          <w:szCs w:val="21"/>
        </w:rPr>
        <w:t>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p>
    <w:p w14:paraId="4AA27505" w14:textId="77777777" w:rsidR="00182CBE" w:rsidRDefault="00902A86">
      <w:pPr>
        <w:ind w:firstLineChars="200" w:firstLine="420"/>
        <w:rPr>
          <w:szCs w:val="21"/>
        </w:rPr>
      </w:pPr>
      <w:r>
        <w:rPr>
          <w:rFonts w:hint="eastAsia"/>
          <w:szCs w:val="21"/>
        </w:rPr>
        <w:t>认证机构出具虚假认证结论，使消费者的合法权益受到损害的，应当与食品生产经营者承担连带责任。</w:t>
      </w:r>
    </w:p>
    <w:p w14:paraId="55701928" w14:textId="77777777" w:rsidR="00182CBE" w:rsidRDefault="00902A86">
      <w:pPr>
        <w:ind w:firstLineChars="200" w:firstLine="420"/>
        <w:rPr>
          <w:szCs w:val="21"/>
        </w:rPr>
      </w:pPr>
      <w:r>
        <w:rPr>
          <w:rFonts w:hint="eastAsia"/>
          <w:szCs w:val="21"/>
        </w:rPr>
        <w:t>第一百四十条</w:t>
      </w:r>
      <w:r>
        <w:rPr>
          <w:rFonts w:hint="eastAsia"/>
          <w:szCs w:val="21"/>
        </w:rPr>
        <w:t xml:space="preserve"> </w:t>
      </w:r>
      <w:r>
        <w:rPr>
          <w:rFonts w:hint="eastAsia"/>
          <w:szCs w:val="21"/>
        </w:rPr>
        <w:t>违反本法规定，在广告中对食品作虚假宣传，欺骗消费者，或者发布未取得批准文件、广告内容与批准文件不一致的保健食品广告的，依照《中华人民共和国广告法》的规定给予处罚。</w:t>
      </w:r>
    </w:p>
    <w:p w14:paraId="4881F34A" w14:textId="77777777" w:rsidR="00182CBE" w:rsidRDefault="00902A86">
      <w:pPr>
        <w:ind w:firstLineChars="200" w:firstLine="420"/>
        <w:rPr>
          <w:szCs w:val="21"/>
        </w:rPr>
      </w:pPr>
      <w:r>
        <w:rPr>
          <w:rFonts w:hint="eastAsia"/>
          <w:szCs w:val="21"/>
        </w:rPr>
        <w:t>广告经营者、发布者设计、制作、发布虚假食品广告，使消费者的合法权益受到损害的，应当与食品生产经营者承担连带责任。</w:t>
      </w:r>
    </w:p>
    <w:p w14:paraId="3C5F3CF8" w14:textId="77777777" w:rsidR="00182CBE" w:rsidRDefault="00902A86">
      <w:pPr>
        <w:ind w:firstLineChars="200" w:firstLine="420"/>
        <w:rPr>
          <w:szCs w:val="21"/>
        </w:rPr>
      </w:pPr>
      <w:r>
        <w:rPr>
          <w:rFonts w:hint="eastAsia"/>
          <w:szCs w:val="21"/>
        </w:rPr>
        <w:t>社会团体或者其他组织、个人在虚假广告或者其他虚假宣传中向消费者推荐食品，使消费者的合法权益受到损害的，应当与食品生产经营者承担连带责任。</w:t>
      </w:r>
    </w:p>
    <w:p w14:paraId="2CB2BCD4" w14:textId="77777777" w:rsidR="00182CBE" w:rsidRDefault="00902A86">
      <w:pPr>
        <w:ind w:firstLineChars="200" w:firstLine="420"/>
        <w:rPr>
          <w:szCs w:val="21"/>
        </w:rPr>
      </w:pPr>
      <w:r>
        <w:rPr>
          <w:rFonts w:hint="eastAsia"/>
          <w:szCs w:val="21"/>
        </w:rPr>
        <w:t>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p>
    <w:p w14:paraId="6002D679" w14:textId="77777777" w:rsidR="00182CBE" w:rsidRDefault="00902A86">
      <w:pPr>
        <w:ind w:firstLineChars="200" w:firstLine="420"/>
        <w:rPr>
          <w:szCs w:val="21"/>
        </w:rPr>
      </w:pPr>
      <w:r>
        <w:rPr>
          <w:rFonts w:hint="eastAsia"/>
          <w:szCs w:val="21"/>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p w14:paraId="67EAC868" w14:textId="77777777" w:rsidR="00182CBE" w:rsidRDefault="00902A86">
      <w:pPr>
        <w:ind w:firstLineChars="200" w:firstLine="420"/>
        <w:rPr>
          <w:szCs w:val="21"/>
        </w:rPr>
      </w:pPr>
      <w:r>
        <w:rPr>
          <w:rFonts w:hint="eastAsia"/>
          <w:szCs w:val="21"/>
        </w:rPr>
        <w:t>第一百四十一条</w:t>
      </w:r>
      <w:r>
        <w:rPr>
          <w:rFonts w:hint="eastAsia"/>
          <w:szCs w:val="21"/>
        </w:rPr>
        <w:t xml:space="preserve"> </w:t>
      </w:r>
      <w:r>
        <w:rPr>
          <w:rFonts w:hint="eastAsia"/>
          <w:szCs w:val="21"/>
        </w:rPr>
        <w:t>违反本法规定，编造、散布虚假食品安全信息，构成违反治安管理行为的，由公安机关依法给予治安管理处罚。</w:t>
      </w:r>
    </w:p>
    <w:p w14:paraId="35171F90" w14:textId="77777777" w:rsidR="00182CBE" w:rsidRDefault="00902A86">
      <w:pPr>
        <w:ind w:firstLineChars="200" w:firstLine="420"/>
        <w:rPr>
          <w:szCs w:val="21"/>
        </w:rPr>
      </w:pPr>
      <w:r>
        <w:rPr>
          <w:rFonts w:hint="eastAsia"/>
          <w:szCs w:val="21"/>
        </w:rPr>
        <w:t>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p>
    <w:p w14:paraId="5322B2B9" w14:textId="77777777" w:rsidR="00182CBE" w:rsidRDefault="00902A86">
      <w:pPr>
        <w:ind w:firstLineChars="200" w:firstLine="420"/>
        <w:rPr>
          <w:szCs w:val="21"/>
        </w:rPr>
      </w:pPr>
      <w:r>
        <w:rPr>
          <w:rFonts w:hint="eastAsia"/>
          <w:szCs w:val="21"/>
        </w:rPr>
        <w:t>第一百四十二条</w:t>
      </w:r>
      <w:r>
        <w:rPr>
          <w:rFonts w:hint="eastAsia"/>
          <w:szCs w:val="21"/>
        </w:rPr>
        <w:t xml:space="preserve"> </w:t>
      </w:r>
      <w:r>
        <w:rPr>
          <w:rFonts w:hint="eastAsia"/>
          <w:szCs w:val="21"/>
        </w:rPr>
        <w:t>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p>
    <w:p w14:paraId="752F541F" w14:textId="77777777" w:rsidR="00182CBE" w:rsidRDefault="00902A86">
      <w:pPr>
        <w:ind w:firstLineChars="200" w:firstLine="420"/>
        <w:rPr>
          <w:szCs w:val="21"/>
        </w:rPr>
      </w:pPr>
      <w:r>
        <w:rPr>
          <w:rFonts w:hint="eastAsia"/>
          <w:szCs w:val="21"/>
        </w:rPr>
        <w:t>（一）对发生在本行政区域内的食品安全事故，未及时组织协调有关部门开展有效处置，造成不良影响或者损失；</w:t>
      </w:r>
    </w:p>
    <w:p w14:paraId="33BB1F33" w14:textId="77777777" w:rsidR="00182CBE" w:rsidRDefault="00902A86">
      <w:pPr>
        <w:ind w:firstLineChars="200" w:firstLine="420"/>
        <w:rPr>
          <w:szCs w:val="21"/>
        </w:rPr>
      </w:pPr>
      <w:r>
        <w:rPr>
          <w:rFonts w:hint="eastAsia"/>
          <w:szCs w:val="21"/>
        </w:rPr>
        <w:t>（二）对本行政区域内涉及多环节的区域性食品安全问题，未及时组织整治，造成不良影响或者损失；</w:t>
      </w:r>
    </w:p>
    <w:p w14:paraId="2CA8BDC5" w14:textId="77777777" w:rsidR="00182CBE" w:rsidRDefault="00902A86">
      <w:pPr>
        <w:ind w:firstLineChars="200" w:firstLine="420"/>
        <w:rPr>
          <w:szCs w:val="21"/>
        </w:rPr>
      </w:pPr>
      <w:r>
        <w:rPr>
          <w:rFonts w:hint="eastAsia"/>
          <w:szCs w:val="21"/>
        </w:rPr>
        <w:t>（三）隐瞒、谎报、缓报食品安全事故；</w:t>
      </w:r>
    </w:p>
    <w:p w14:paraId="60850B07" w14:textId="77777777" w:rsidR="00182CBE" w:rsidRDefault="00902A86">
      <w:pPr>
        <w:ind w:firstLineChars="200" w:firstLine="420"/>
        <w:rPr>
          <w:szCs w:val="21"/>
        </w:rPr>
      </w:pPr>
      <w:r>
        <w:rPr>
          <w:rFonts w:hint="eastAsia"/>
          <w:szCs w:val="21"/>
        </w:rPr>
        <w:t>（四）本行政区域内发生特别重大食品安全事故，或者连续发生重大食品安全事故。</w:t>
      </w:r>
    </w:p>
    <w:p w14:paraId="6B04EAED" w14:textId="77777777" w:rsidR="00182CBE" w:rsidRDefault="00902A86">
      <w:pPr>
        <w:ind w:firstLineChars="200" w:firstLine="420"/>
        <w:rPr>
          <w:szCs w:val="21"/>
        </w:rPr>
      </w:pPr>
      <w:r>
        <w:rPr>
          <w:rFonts w:hint="eastAsia"/>
          <w:szCs w:val="21"/>
        </w:rPr>
        <w:t>第一百四十三条</w:t>
      </w:r>
      <w:r>
        <w:rPr>
          <w:rFonts w:hint="eastAsia"/>
          <w:szCs w:val="21"/>
        </w:rPr>
        <w:t xml:space="preserve"> </w:t>
      </w:r>
      <w:r>
        <w:rPr>
          <w:rFonts w:hint="eastAsia"/>
          <w:szCs w:val="21"/>
        </w:rPr>
        <w:t>违反本法规定，县级以上地方人民政府有下列行为之一的，对直接负责的主管人员和其他直接责任人员给予警告、记过或者记大过处分；造成严重后果的，给予降级或者撤职处分：</w:t>
      </w:r>
    </w:p>
    <w:p w14:paraId="36B568B4" w14:textId="77777777" w:rsidR="00182CBE" w:rsidRDefault="00902A86">
      <w:pPr>
        <w:ind w:firstLineChars="200" w:firstLine="420"/>
        <w:rPr>
          <w:szCs w:val="21"/>
        </w:rPr>
      </w:pPr>
      <w:r>
        <w:rPr>
          <w:rFonts w:hint="eastAsia"/>
          <w:szCs w:val="21"/>
        </w:rPr>
        <w:t>（一）未确定有关部门的食品安全监督管理职责，未建立健全食品安全全程监督管理工作机制和信息共享机制，未落实食品安全监督管理责任制；</w:t>
      </w:r>
    </w:p>
    <w:p w14:paraId="687E9CBA" w14:textId="77777777" w:rsidR="00182CBE" w:rsidRDefault="00902A86">
      <w:pPr>
        <w:ind w:firstLineChars="200" w:firstLine="420"/>
        <w:rPr>
          <w:szCs w:val="21"/>
        </w:rPr>
      </w:pPr>
      <w:r>
        <w:rPr>
          <w:rFonts w:hint="eastAsia"/>
          <w:szCs w:val="21"/>
        </w:rPr>
        <w:t>（二）未制定本行政区域的食品安全事故应急预案，或者发生食品安全事故后未按规定立即成立事故处置指挥机构、启动应急预案。</w:t>
      </w:r>
    </w:p>
    <w:p w14:paraId="5C4F7584" w14:textId="77777777" w:rsidR="00182CBE" w:rsidRDefault="00902A86">
      <w:pPr>
        <w:ind w:firstLineChars="200" w:firstLine="420"/>
        <w:rPr>
          <w:szCs w:val="21"/>
        </w:rPr>
      </w:pPr>
      <w:r>
        <w:rPr>
          <w:rFonts w:hint="eastAsia"/>
          <w:szCs w:val="21"/>
        </w:rPr>
        <w:t>第一百四十四条</w:t>
      </w:r>
      <w:r>
        <w:rPr>
          <w:rFonts w:hint="eastAsia"/>
          <w:szCs w:val="21"/>
        </w:rPr>
        <w:t xml:space="preserve"> </w:t>
      </w:r>
      <w:r>
        <w:rPr>
          <w:rFonts w:hint="eastAsia"/>
          <w:szCs w:val="21"/>
        </w:rPr>
        <w:t>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p>
    <w:p w14:paraId="6F5C4302" w14:textId="77777777" w:rsidR="00182CBE" w:rsidRDefault="00902A86">
      <w:pPr>
        <w:ind w:firstLineChars="200" w:firstLine="420"/>
        <w:rPr>
          <w:szCs w:val="21"/>
        </w:rPr>
      </w:pPr>
      <w:r>
        <w:rPr>
          <w:rFonts w:hint="eastAsia"/>
          <w:szCs w:val="21"/>
        </w:rPr>
        <w:t>（一）隐瞒、谎报、缓报食品安全事故；</w:t>
      </w:r>
    </w:p>
    <w:p w14:paraId="41839FCF" w14:textId="77777777" w:rsidR="00182CBE" w:rsidRDefault="00902A86">
      <w:pPr>
        <w:ind w:firstLineChars="200" w:firstLine="420"/>
        <w:rPr>
          <w:szCs w:val="21"/>
        </w:rPr>
      </w:pPr>
      <w:r>
        <w:rPr>
          <w:rFonts w:hint="eastAsia"/>
          <w:szCs w:val="21"/>
        </w:rPr>
        <w:t>（二）未按规定查处食品安全事故，或者接到食品安全事故报告未及时处理，造成事故扩大或者蔓延；</w:t>
      </w:r>
    </w:p>
    <w:p w14:paraId="71969A3E" w14:textId="77777777" w:rsidR="00182CBE" w:rsidRDefault="00902A86">
      <w:pPr>
        <w:ind w:firstLineChars="200" w:firstLine="420"/>
        <w:rPr>
          <w:szCs w:val="21"/>
        </w:rPr>
      </w:pPr>
      <w:r>
        <w:rPr>
          <w:rFonts w:hint="eastAsia"/>
          <w:szCs w:val="21"/>
        </w:rPr>
        <w:t>（三）经食品安全风险评估得出食品、食品添加剂、食品相关产品不安全结论后，未及时采取相应措施，造成食品安全事故或者不良社会影响；</w:t>
      </w:r>
    </w:p>
    <w:p w14:paraId="39A838C1" w14:textId="77777777" w:rsidR="00182CBE" w:rsidRDefault="00902A86">
      <w:pPr>
        <w:ind w:firstLineChars="200" w:firstLine="420"/>
        <w:rPr>
          <w:szCs w:val="21"/>
        </w:rPr>
      </w:pPr>
      <w:r>
        <w:rPr>
          <w:rFonts w:hint="eastAsia"/>
          <w:szCs w:val="21"/>
        </w:rPr>
        <w:t>（四）对不符合条件的申请人准予许可，或者超越法定职权准予许可；</w:t>
      </w:r>
    </w:p>
    <w:p w14:paraId="05962440" w14:textId="77777777" w:rsidR="00182CBE" w:rsidRDefault="00902A86">
      <w:pPr>
        <w:ind w:firstLineChars="200" w:firstLine="420"/>
        <w:rPr>
          <w:szCs w:val="21"/>
        </w:rPr>
      </w:pPr>
      <w:r>
        <w:rPr>
          <w:rFonts w:hint="eastAsia"/>
          <w:szCs w:val="21"/>
        </w:rPr>
        <w:t>（五）不履行食品安全监督管理职责，导致发生食品安全事故。</w:t>
      </w:r>
    </w:p>
    <w:p w14:paraId="6BF96072" w14:textId="77777777" w:rsidR="00182CBE" w:rsidRDefault="00902A86">
      <w:pPr>
        <w:ind w:firstLineChars="200" w:firstLine="420"/>
        <w:rPr>
          <w:szCs w:val="21"/>
        </w:rPr>
      </w:pPr>
      <w:r>
        <w:rPr>
          <w:rFonts w:hint="eastAsia"/>
          <w:szCs w:val="21"/>
        </w:rPr>
        <w:t>第一百四十五条</w:t>
      </w:r>
      <w:r>
        <w:rPr>
          <w:rFonts w:hint="eastAsia"/>
          <w:szCs w:val="21"/>
        </w:rPr>
        <w:t xml:space="preserve"> </w:t>
      </w:r>
      <w:r>
        <w:rPr>
          <w:rFonts w:hint="eastAsia"/>
          <w:szCs w:val="21"/>
        </w:rPr>
        <w:t>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p>
    <w:p w14:paraId="58F5F444" w14:textId="77777777" w:rsidR="00182CBE" w:rsidRDefault="00902A86">
      <w:pPr>
        <w:ind w:firstLineChars="200" w:firstLine="420"/>
        <w:rPr>
          <w:szCs w:val="21"/>
        </w:rPr>
      </w:pPr>
      <w:r>
        <w:rPr>
          <w:rFonts w:hint="eastAsia"/>
          <w:szCs w:val="21"/>
        </w:rPr>
        <w:t>（一）在获知有关食品安全信息后，未按规定向上级主管部门和本级人民政府报告，或者未按规定相互通报；</w:t>
      </w:r>
    </w:p>
    <w:p w14:paraId="6EA8C278" w14:textId="77777777" w:rsidR="00182CBE" w:rsidRDefault="00902A86">
      <w:pPr>
        <w:ind w:firstLineChars="200" w:firstLine="420"/>
        <w:rPr>
          <w:szCs w:val="21"/>
        </w:rPr>
      </w:pPr>
      <w:r>
        <w:rPr>
          <w:rFonts w:hint="eastAsia"/>
          <w:szCs w:val="21"/>
        </w:rPr>
        <w:t>（二）未按规定公布食品安全信息；</w:t>
      </w:r>
    </w:p>
    <w:p w14:paraId="5B3979C4" w14:textId="77777777" w:rsidR="00182CBE" w:rsidRDefault="00902A86">
      <w:pPr>
        <w:ind w:firstLineChars="200" w:firstLine="420"/>
        <w:rPr>
          <w:szCs w:val="21"/>
        </w:rPr>
      </w:pPr>
      <w:r>
        <w:rPr>
          <w:rFonts w:hint="eastAsia"/>
          <w:szCs w:val="21"/>
        </w:rPr>
        <w:t>（三）不履行法定职责，对查处食品安全违法行为不配合，或者滥用职权、玩忽职守、徇私舞弊。</w:t>
      </w:r>
    </w:p>
    <w:p w14:paraId="47013DED" w14:textId="77777777" w:rsidR="00182CBE" w:rsidRDefault="00902A86">
      <w:pPr>
        <w:ind w:firstLineChars="200" w:firstLine="420"/>
        <w:rPr>
          <w:szCs w:val="21"/>
        </w:rPr>
      </w:pPr>
      <w:r>
        <w:rPr>
          <w:rFonts w:hint="eastAsia"/>
          <w:szCs w:val="21"/>
        </w:rPr>
        <w:t>第一百四十六条</w:t>
      </w:r>
      <w:r>
        <w:rPr>
          <w:rFonts w:hint="eastAsia"/>
          <w:szCs w:val="21"/>
        </w:rPr>
        <w:t xml:space="preserve"> </w:t>
      </w:r>
      <w:r>
        <w:rPr>
          <w:rFonts w:hint="eastAsia"/>
          <w:szCs w:val="21"/>
        </w:rPr>
        <w:t>食品安全监督管理等部门在履行食品安全监督管理职责过程中，违法实施检查、强制等执法措施，给生产经营者造成损失的，应当依法予以赔偿，对直接负责的主管人员和其他直接责任人员依法给予处分。</w:t>
      </w:r>
    </w:p>
    <w:p w14:paraId="15B19241" w14:textId="77777777" w:rsidR="00182CBE" w:rsidRDefault="00902A86">
      <w:pPr>
        <w:ind w:firstLineChars="200" w:firstLine="420"/>
        <w:rPr>
          <w:szCs w:val="21"/>
        </w:rPr>
      </w:pPr>
      <w:r>
        <w:rPr>
          <w:rFonts w:hint="eastAsia"/>
          <w:szCs w:val="21"/>
        </w:rPr>
        <w:t>第一百四十七条</w:t>
      </w:r>
      <w:r>
        <w:rPr>
          <w:rFonts w:hint="eastAsia"/>
          <w:szCs w:val="21"/>
        </w:rPr>
        <w:t xml:space="preserve"> </w:t>
      </w:r>
      <w:r>
        <w:rPr>
          <w:rFonts w:hint="eastAsia"/>
          <w:szCs w:val="21"/>
        </w:rPr>
        <w:t>违反本法规定，造成人身、财产或者其他损害的，依法承担赔偿责任。生产经营者财产不足以同时承担民事赔偿责任和缴纳罚款、罚金时，先承担民事赔偿责任。</w:t>
      </w:r>
    </w:p>
    <w:p w14:paraId="58448354" w14:textId="77777777" w:rsidR="00182CBE" w:rsidRDefault="00902A86">
      <w:pPr>
        <w:ind w:firstLineChars="200" w:firstLine="420"/>
        <w:rPr>
          <w:szCs w:val="21"/>
        </w:rPr>
      </w:pPr>
      <w:r>
        <w:rPr>
          <w:rFonts w:hint="eastAsia"/>
          <w:szCs w:val="21"/>
        </w:rPr>
        <w:t>第一百四十八条</w:t>
      </w:r>
      <w:r>
        <w:rPr>
          <w:rFonts w:hint="eastAsia"/>
          <w:szCs w:val="21"/>
        </w:rPr>
        <w:t xml:space="preserve"> </w:t>
      </w:r>
      <w:r>
        <w:rPr>
          <w:rFonts w:hint="eastAsia"/>
          <w:szCs w:val="21"/>
        </w:rPr>
        <w:t>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p>
    <w:p w14:paraId="576F24CD" w14:textId="77777777" w:rsidR="00182CBE" w:rsidRDefault="00902A86">
      <w:pPr>
        <w:ind w:firstLineChars="200" w:firstLine="420"/>
        <w:rPr>
          <w:szCs w:val="21"/>
        </w:rPr>
      </w:pPr>
      <w:r>
        <w:rPr>
          <w:rFonts w:hint="eastAsia"/>
          <w:szCs w:val="21"/>
        </w:rPr>
        <w:t>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p>
    <w:p w14:paraId="5DE3ACE7" w14:textId="77777777" w:rsidR="00182CBE" w:rsidRDefault="00902A86">
      <w:pPr>
        <w:ind w:firstLineChars="200" w:firstLine="420"/>
        <w:rPr>
          <w:szCs w:val="21"/>
        </w:rPr>
      </w:pPr>
      <w:r>
        <w:rPr>
          <w:rFonts w:hint="eastAsia"/>
          <w:szCs w:val="21"/>
        </w:rPr>
        <w:t>第一百四十九条</w:t>
      </w:r>
      <w:r>
        <w:rPr>
          <w:rFonts w:hint="eastAsia"/>
          <w:szCs w:val="21"/>
        </w:rPr>
        <w:t xml:space="preserve"> </w:t>
      </w:r>
      <w:r>
        <w:rPr>
          <w:rFonts w:hint="eastAsia"/>
          <w:szCs w:val="21"/>
        </w:rPr>
        <w:t>违反本法规定，构成犯罪的，依法追究刑事责任。</w:t>
      </w:r>
    </w:p>
    <w:p w14:paraId="026D115C" w14:textId="77777777" w:rsidR="00182CBE" w:rsidRDefault="00902A86">
      <w:pPr>
        <w:jc w:val="center"/>
        <w:rPr>
          <w:b/>
          <w:szCs w:val="21"/>
        </w:rPr>
      </w:pPr>
      <w:r>
        <w:rPr>
          <w:rFonts w:hint="eastAsia"/>
          <w:b/>
          <w:szCs w:val="21"/>
        </w:rPr>
        <w:t>第十章</w:t>
      </w:r>
      <w:r>
        <w:rPr>
          <w:rFonts w:hint="eastAsia"/>
          <w:b/>
          <w:szCs w:val="21"/>
        </w:rPr>
        <w:t> </w:t>
      </w:r>
      <w:r>
        <w:rPr>
          <w:rFonts w:hint="eastAsia"/>
          <w:b/>
          <w:szCs w:val="21"/>
        </w:rPr>
        <w:t>附则</w:t>
      </w:r>
    </w:p>
    <w:p w14:paraId="2D3F9811" w14:textId="77777777" w:rsidR="00182CBE" w:rsidRDefault="00902A86">
      <w:pPr>
        <w:ind w:firstLineChars="200" w:firstLine="420"/>
        <w:rPr>
          <w:szCs w:val="21"/>
        </w:rPr>
      </w:pPr>
      <w:r>
        <w:rPr>
          <w:rFonts w:hint="eastAsia"/>
          <w:szCs w:val="21"/>
        </w:rPr>
        <w:t>第一百五十条</w:t>
      </w:r>
      <w:r>
        <w:rPr>
          <w:rFonts w:hint="eastAsia"/>
          <w:szCs w:val="21"/>
        </w:rPr>
        <w:t xml:space="preserve"> </w:t>
      </w:r>
      <w:r>
        <w:rPr>
          <w:rFonts w:hint="eastAsia"/>
          <w:szCs w:val="21"/>
        </w:rPr>
        <w:t>本法下列用语的含义：</w:t>
      </w:r>
    </w:p>
    <w:p w14:paraId="7BB98D01" w14:textId="77777777" w:rsidR="00182CBE" w:rsidRDefault="00902A86">
      <w:pPr>
        <w:ind w:firstLineChars="200" w:firstLine="420"/>
        <w:rPr>
          <w:szCs w:val="21"/>
        </w:rPr>
      </w:pPr>
      <w:r>
        <w:rPr>
          <w:rFonts w:hint="eastAsia"/>
          <w:szCs w:val="21"/>
        </w:rPr>
        <w:t>食品，指各种供人食用或者饮用的成品和原料以及按照传统既是食品又是中药材的物品，但是不包括以治疗为目的的物品。</w:t>
      </w:r>
    </w:p>
    <w:p w14:paraId="1863657D" w14:textId="77777777" w:rsidR="00182CBE" w:rsidRDefault="00902A86">
      <w:pPr>
        <w:ind w:firstLineChars="200" w:firstLine="420"/>
        <w:rPr>
          <w:szCs w:val="21"/>
        </w:rPr>
      </w:pPr>
      <w:r>
        <w:rPr>
          <w:rFonts w:hint="eastAsia"/>
          <w:szCs w:val="21"/>
        </w:rPr>
        <w:t>食品安全，指食品无毒、无害，符合应当有的营养要求，对人体健康不造成任何急性、亚急性或者慢性危害。</w:t>
      </w:r>
    </w:p>
    <w:p w14:paraId="38392548" w14:textId="77777777" w:rsidR="00182CBE" w:rsidRDefault="00902A86">
      <w:pPr>
        <w:ind w:firstLineChars="200" w:firstLine="420"/>
        <w:rPr>
          <w:szCs w:val="21"/>
        </w:rPr>
      </w:pPr>
      <w:r>
        <w:rPr>
          <w:rFonts w:hint="eastAsia"/>
          <w:szCs w:val="21"/>
        </w:rPr>
        <w:t>预包装食品，指预先定量包装或者制作在包装材料、容器中的食品。</w:t>
      </w:r>
    </w:p>
    <w:p w14:paraId="03580FD4" w14:textId="77777777" w:rsidR="00182CBE" w:rsidRDefault="00902A86">
      <w:pPr>
        <w:ind w:firstLineChars="200" w:firstLine="420"/>
        <w:rPr>
          <w:szCs w:val="21"/>
        </w:rPr>
      </w:pPr>
      <w:r>
        <w:rPr>
          <w:rFonts w:hint="eastAsia"/>
          <w:szCs w:val="21"/>
        </w:rPr>
        <w:t>食品添加剂，指为改善食品品质和色、香、味以及为防腐、保鲜和加工工艺的需要而加入食品中的人工合成或者天然物质，包括营养强化剂。</w:t>
      </w:r>
    </w:p>
    <w:p w14:paraId="6463F53B" w14:textId="77777777" w:rsidR="00182CBE" w:rsidRDefault="00902A86">
      <w:pPr>
        <w:ind w:firstLineChars="200" w:firstLine="420"/>
        <w:rPr>
          <w:szCs w:val="21"/>
        </w:rPr>
      </w:pPr>
      <w:r>
        <w:rPr>
          <w:rFonts w:hint="eastAsia"/>
          <w:szCs w:val="21"/>
        </w:rPr>
        <w:t>用于食品的包装材料和容器，指包装、盛放食品或者食品添加剂用的纸、竹、木、金属、搪瓷、陶瓷、塑料、橡胶、天然纤维、化学纤维、玻璃等制品和直接接触食品或者食品添加剂的涂料。</w:t>
      </w:r>
    </w:p>
    <w:p w14:paraId="69C3C1A1" w14:textId="77777777" w:rsidR="00182CBE" w:rsidRDefault="00902A86">
      <w:pPr>
        <w:ind w:firstLineChars="200" w:firstLine="420"/>
        <w:rPr>
          <w:szCs w:val="21"/>
        </w:rPr>
      </w:pPr>
      <w:r>
        <w:rPr>
          <w:rFonts w:hint="eastAsia"/>
          <w:szCs w:val="21"/>
        </w:rPr>
        <w:t>用于食品生产经营的工具、设备，指在食品或者食品添加剂生产、销售、使用过程中直接接触食品或者食品添加剂的机械、管道、传送带、容器、用具、餐具等。</w:t>
      </w:r>
    </w:p>
    <w:p w14:paraId="15E83E98" w14:textId="77777777" w:rsidR="00182CBE" w:rsidRDefault="00902A86">
      <w:pPr>
        <w:ind w:firstLineChars="200" w:firstLine="420"/>
        <w:rPr>
          <w:szCs w:val="21"/>
        </w:rPr>
      </w:pPr>
      <w:r>
        <w:rPr>
          <w:rFonts w:hint="eastAsia"/>
          <w:szCs w:val="21"/>
        </w:rPr>
        <w:t>用于食品的洗涤剂、消毒剂，指直接用于洗涤或者消毒食品、餐具、饮具以及直接接触食品的工具、设备或者食品包装材料和容器的物质。</w:t>
      </w:r>
    </w:p>
    <w:p w14:paraId="09B5FF6D" w14:textId="77777777" w:rsidR="00182CBE" w:rsidRDefault="00902A86">
      <w:pPr>
        <w:ind w:firstLineChars="200" w:firstLine="420"/>
        <w:rPr>
          <w:szCs w:val="21"/>
        </w:rPr>
      </w:pPr>
      <w:r>
        <w:rPr>
          <w:rFonts w:hint="eastAsia"/>
          <w:szCs w:val="21"/>
        </w:rPr>
        <w:t>食品保质期，指食品在标明的贮存条件下保持品质的期限。</w:t>
      </w:r>
    </w:p>
    <w:p w14:paraId="2614A089" w14:textId="77777777" w:rsidR="00182CBE" w:rsidRDefault="00902A86">
      <w:pPr>
        <w:ind w:firstLineChars="200" w:firstLine="420"/>
        <w:rPr>
          <w:szCs w:val="21"/>
        </w:rPr>
      </w:pPr>
      <w:r>
        <w:rPr>
          <w:rFonts w:hint="eastAsia"/>
          <w:szCs w:val="21"/>
        </w:rPr>
        <w:t>食源性疾病，指食品中致病因素进入人体引起的感染性、中毒性等疾病，包括食物中毒。</w:t>
      </w:r>
    </w:p>
    <w:p w14:paraId="005F7A7F" w14:textId="77777777" w:rsidR="00182CBE" w:rsidRDefault="00902A86">
      <w:pPr>
        <w:ind w:firstLineChars="200" w:firstLine="420"/>
        <w:rPr>
          <w:szCs w:val="21"/>
        </w:rPr>
      </w:pPr>
      <w:r>
        <w:rPr>
          <w:rFonts w:hint="eastAsia"/>
          <w:szCs w:val="21"/>
        </w:rPr>
        <w:t>食品安全事故，指食源性疾病、食品污染等源于食品，对人体健康有危害或者可能有危害的事故。</w:t>
      </w:r>
    </w:p>
    <w:p w14:paraId="69EAFBA1" w14:textId="77777777" w:rsidR="00182CBE" w:rsidRDefault="00902A86">
      <w:pPr>
        <w:ind w:firstLineChars="200" w:firstLine="420"/>
        <w:rPr>
          <w:szCs w:val="21"/>
        </w:rPr>
      </w:pPr>
      <w:r>
        <w:rPr>
          <w:rFonts w:hint="eastAsia"/>
          <w:szCs w:val="21"/>
        </w:rPr>
        <w:t>第一百五十一条</w:t>
      </w:r>
      <w:r>
        <w:rPr>
          <w:rFonts w:hint="eastAsia"/>
          <w:szCs w:val="21"/>
        </w:rPr>
        <w:t xml:space="preserve"> </w:t>
      </w:r>
      <w:r>
        <w:rPr>
          <w:rFonts w:hint="eastAsia"/>
          <w:szCs w:val="21"/>
        </w:rPr>
        <w:t>转基因食品和食盐的食品安全管理，本法未作规定的，适用其他法律、行政法规的规定。</w:t>
      </w:r>
    </w:p>
    <w:p w14:paraId="76C430BE" w14:textId="77777777" w:rsidR="00182CBE" w:rsidRDefault="00902A86">
      <w:pPr>
        <w:ind w:firstLineChars="200" w:firstLine="420"/>
        <w:rPr>
          <w:szCs w:val="21"/>
        </w:rPr>
      </w:pPr>
      <w:r>
        <w:rPr>
          <w:rFonts w:hint="eastAsia"/>
          <w:szCs w:val="21"/>
        </w:rPr>
        <w:t>第一百五十二条</w:t>
      </w:r>
      <w:r>
        <w:rPr>
          <w:rFonts w:hint="eastAsia"/>
          <w:szCs w:val="21"/>
        </w:rPr>
        <w:t xml:space="preserve"> </w:t>
      </w:r>
      <w:r>
        <w:rPr>
          <w:rFonts w:hint="eastAsia"/>
          <w:szCs w:val="21"/>
        </w:rPr>
        <w:t>铁路、民航运营中食品安全的管理办法由国务院食品安全监督管理部门会同国务院有关部门依照本法制定。</w:t>
      </w:r>
    </w:p>
    <w:p w14:paraId="5F8EEEC5" w14:textId="77777777" w:rsidR="00182CBE" w:rsidRDefault="00902A86">
      <w:pPr>
        <w:ind w:firstLineChars="200" w:firstLine="420"/>
        <w:rPr>
          <w:szCs w:val="21"/>
        </w:rPr>
      </w:pPr>
      <w:r>
        <w:rPr>
          <w:rFonts w:hint="eastAsia"/>
          <w:szCs w:val="21"/>
        </w:rPr>
        <w:t>保健食品的具体管理办法由国务院食品安全监督管理部门依照本法制定。</w:t>
      </w:r>
    </w:p>
    <w:p w14:paraId="096ADE40" w14:textId="77777777" w:rsidR="00182CBE" w:rsidRDefault="00902A86">
      <w:pPr>
        <w:ind w:firstLineChars="200" w:firstLine="420"/>
        <w:rPr>
          <w:szCs w:val="21"/>
        </w:rPr>
      </w:pPr>
      <w:r>
        <w:rPr>
          <w:rFonts w:hint="eastAsia"/>
          <w:szCs w:val="21"/>
        </w:rPr>
        <w:t>食品相关产品生产活动的具体管理办法由国务院食品安全监督管理部门依照本法制定。</w:t>
      </w:r>
    </w:p>
    <w:p w14:paraId="63DCF931" w14:textId="77777777" w:rsidR="00182CBE" w:rsidRDefault="00902A86">
      <w:pPr>
        <w:ind w:firstLineChars="200" w:firstLine="420"/>
        <w:rPr>
          <w:szCs w:val="21"/>
        </w:rPr>
      </w:pPr>
      <w:r>
        <w:rPr>
          <w:rFonts w:hint="eastAsia"/>
          <w:szCs w:val="21"/>
        </w:rPr>
        <w:t>国境口岸食品的监督管理由出入境检验检疫机构依照本法以及有关法律、行政法规的规定实施。</w:t>
      </w:r>
    </w:p>
    <w:p w14:paraId="2F50B2A1" w14:textId="77777777" w:rsidR="00182CBE" w:rsidRDefault="00902A86">
      <w:pPr>
        <w:ind w:firstLineChars="200" w:firstLine="420"/>
        <w:rPr>
          <w:szCs w:val="21"/>
        </w:rPr>
      </w:pPr>
      <w:r>
        <w:rPr>
          <w:rFonts w:hint="eastAsia"/>
          <w:szCs w:val="21"/>
        </w:rPr>
        <w:t>军队专用食品和自供食品的食品安全管理办法由中央军事委员会依照本法制定。</w:t>
      </w:r>
    </w:p>
    <w:p w14:paraId="45E19E8F" w14:textId="77777777" w:rsidR="00182CBE" w:rsidRDefault="00902A86">
      <w:pPr>
        <w:ind w:firstLineChars="200" w:firstLine="420"/>
        <w:rPr>
          <w:szCs w:val="21"/>
        </w:rPr>
      </w:pPr>
      <w:r>
        <w:rPr>
          <w:rFonts w:hint="eastAsia"/>
          <w:szCs w:val="21"/>
        </w:rPr>
        <w:t>第一百五十三条</w:t>
      </w:r>
      <w:r>
        <w:rPr>
          <w:rFonts w:hint="eastAsia"/>
          <w:szCs w:val="21"/>
        </w:rPr>
        <w:t xml:space="preserve"> </w:t>
      </w:r>
      <w:r>
        <w:rPr>
          <w:rFonts w:hint="eastAsia"/>
          <w:szCs w:val="21"/>
        </w:rPr>
        <w:t>国务院根据实际需要，可以对食品安全监督管理体制作出调整。</w:t>
      </w:r>
    </w:p>
    <w:p w14:paraId="7B8CA624" w14:textId="77777777" w:rsidR="00182CBE" w:rsidRDefault="00902A86">
      <w:pPr>
        <w:ind w:firstLineChars="200" w:firstLine="420"/>
        <w:rPr>
          <w:szCs w:val="21"/>
        </w:rPr>
      </w:pPr>
      <w:r>
        <w:rPr>
          <w:rFonts w:hint="eastAsia"/>
          <w:szCs w:val="21"/>
        </w:rPr>
        <w:t>第一百五十四条</w:t>
      </w:r>
      <w:r>
        <w:rPr>
          <w:rFonts w:hint="eastAsia"/>
          <w:szCs w:val="21"/>
        </w:rPr>
        <w:t xml:space="preserve"> </w:t>
      </w:r>
      <w:r>
        <w:rPr>
          <w:rFonts w:hint="eastAsia"/>
          <w:szCs w:val="21"/>
        </w:rPr>
        <w:t>本法自</w:t>
      </w:r>
      <w:r>
        <w:rPr>
          <w:rFonts w:hint="eastAsia"/>
          <w:szCs w:val="21"/>
        </w:rPr>
        <w:t>2015</w:t>
      </w:r>
      <w:r>
        <w:rPr>
          <w:rFonts w:hint="eastAsia"/>
          <w:szCs w:val="21"/>
        </w:rPr>
        <w:t>年</w:t>
      </w:r>
      <w:r>
        <w:rPr>
          <w:rFonts w:hint="eastAsia"/>
          <w:szCs w:val="21"/>
        </w:rPr>
        <w:t>10</w:t>
      </w:r>
      <w:r>
        <w:rPr>
          <w:rFonts w:hint="eastAsia"/>
          <w:szCs w:val="21"/>
        </w:rPr>
        <w:t>月</w:t>
      </w:r>
      <w:r>
        <w:rPr>
          <w:rFonts w:hint="eastAsia"/>
          <w:szCs w:val="21"/>
        </w:rPr>
        <w:t>1</w:t>
      </w:r>
      <w:r>
        <w:rPr>
          <w:rFonts w:hint="eastAsia"/>
          <w:szCs w:val="21"/>
        </w:rPr>
        <w:t>日起施行。</w:t>
      </w:r>
    </w:p>
    <w:p w14:paraId="5DCEBD3F" w14:textId="77777777" w:rsidR="00182CBE" w:rsidRDefault="00902A86">
      <w:pPr>
        <w:pStyle w:val="1"/>
        <w:spacing w:beforeLines="100" w:before="312" w:afterLines="100" w:after="312" w:line="300" w:lineRule="auto"/>
        <w:jc w:val="center"/>
        <w:rPr>
          <w:sz w:val="36"/>
          <w:szCs w:val="36"/>
        </w:rPr>
      </w:pPr>
      <w:bookmarkStart w:id="44" w:name="_Toc32331174"/>
      <w:bookmarkStart w:id="45" w:name="_Toc101135287"/>
      <w:r>
        <w:rPr>
          <w:rFonts w:hint="eastAsia"/>
          <w:sz w:val="36"/>
          <w:szCs w:val="36"/>
        </w:rPr>
        <w:t>第二部分</w:t>
      </w:r>
      <w:r>
        <w:rPr>
          <w:rFonts w:hint="eastAsia"/>
          <w:sz w:val="36"/>
          <w:szCs w:val="36"/>
        </w:rPr>
        <w:t xml:space="preserve"> </w:t>
      </w:r>
      <w:r>
        <w:rPr>
          <w:rFonts w:hint="eastAsia"/>
          <w:sz w:val="36"/>
          <w:szCs w:val="36"/>
        </w:rPr>
        <w:t>行政法规</w:t>
      </w:r>
      <w:bookmarkEnd w:id="44"/>
      <w:bookmarkEnd w:id="45"/>
    </w:p>
    <w:p w14:paraId="5F3EF1A0" w14:textId="77777777" w:rsidR="00182CBE" w:rsidRDefault="00902A86">
      <w:pPr>
        <w:pStyle w:val="1"/>
        <w:spacing w:beforeLines="100" w:before="312" w:afterLines="100" w:after="312" w:line="300" w:lineRule="auto"/>
        <w:jc w:val="center"/>
        <w:rPr>
          <w:rFonts w:ascii="宋体" w:hAnsi="宋体"/>
          <w:sz w:val="30"/>
          <w:szCs w:val="30"/>
        </w:rPr>
      </w:pPr>
      <w:bookmarkStart w:id="46" w:name="_Toc32331175"/>
      <w:bookmarkStart w:id="47" w:name="_Toc364067337"/>
      <w:bookmarkStart w:id="48" w:name="_Toc364239325"/>
      <w:bookmarkStart w:id="49" w:name="_Toc101135288"/>
      <w:r>
        <w:rPr>
          <w:rFonts w:ascii="宋体" w:hAnsi="宋体" w:hint="eastAsia"/>
          <w:sz w:val="30"/>
          <w:szCs w:val="30"/>
        </w:rPr>
        <w:t>安全生产许可证条例（</w:t>
      </w:r>
      <w:r>
        <w:rPr>
          <w:rFonts w:ascii="宋体" w:hAnsi="宋体"/>
          <w:sz w:val="30"/>
          <w:szCs w:val="30"/>
        </w:rPr>
        <w:t>2014</w:t>
      </w:r>
      <w:r>
        <w:rPr>
          <w:rFonts w:ascii="宋体" w:hAnsi="宋体" w:hint="eastAsia"/>
          <w:sz w:val="30"/>
          <w:szCs w:val="30"/>
        </w:rPr>
        <w:t>年）</w:t>
      </w:r>
      <w:bookmarkEnd w:id="46"/>
      <w:bookmarkEnd w:id="49"/>
    </w:p>
    <w:p w14:paraId="0CC87BDE" w14:textId="77777777" w:rsidR="00182CBE" w:rsidRDefault="00902A86">
      <w:pPr>
        <w:ind w:firstLineChars="200" w:firstLine="420"/>
        <w:rPr>
          <w:szCs w:val="21"/>
        </w:rPr>
      </w:pPr>
      <w:r>
        <w:rPr>
          <w:rFonts w:hint="eastAsia"/>
          <w:szCs w:val="21"/>
        </w:rPr>
        <w:t>（</w:t>
      </w:r>
      <w:r>
        <w:rPr>
          <w:szCs w:val="21"/>
        </w:rPr>
        <w:t>2004</w:t>
      </w:r>
      <w:r>
        <w:rPr>
          <w:rFonts w:hint="eastAsia"/>
          <w:szCs w:val="21"/>
        </w:rPr>
        <w:t>年</w:t>
      </w:r>
      <w:r>
        <w:rPr>
          <w:szCs w:val="21"/>
        </w:rPr>
        <w:t>1</w:t>
      </w:r>
      <w:r>
        <w:rPr>
          <w:rFonts w:hint="eastAsia"/>
          <w:szCs w:val="21"/>
        </w:rPr>
        <w:t>月</w:t>
      </w:r>
      <w:r>
        <w:rPr>
          <w:szCs w:val="21"/>
        </w:rPr>
        <w:t>13</w:t>
      </w:r>
      <w:r>
        <w:rPr>
          <w:rFonts w:hint="eastAsia"/>
          <w:szCs w:val="21"/>
        </w:rPr>
        <w:t>日中华人民共和国国务院令第</w:t>
      </w:r>
      <w:r>
        <w:rPr>
          <w:szCs w:val="21"/>
        </w:rPr>
        <w:t>397</w:t>
      </w:r>
      <w:r>
        <w:rPr>
          <w:rFonts w:hint="eastAsia"/>
          <w:szCs w:val="21"/>
        </w:rPr>
        <w:t>号公布，</w:t>
      </w:r>
      <w:r>
        <w:rPr>
          <w:szCs w:val="21"/>
        </w:rPr>
        <w:t>2013</w:t>
      </w:r>
      <w:r>
        <w:rPr>
          <w:rFonts w:hint="eastAsia"/>
          <w:szCs w:val="21"/>
        </w:rPr>
        <w:t>年</w:t>
      </w:r>
      <w:r>
        <w:rPr>
          <w:szCs w:val="21"/>
        </w:rPr>
        <w:t>7</w:t>
      </w:r>
      <w:r>
        <w:rPr>
          <w:rFonts w:hint="eastAsia"/>
          <w:szCs w:val="21"/>
        </w:rPr>
        <w:t>月</w:t>
      </w:r>
      <w:r>
        <w:rPr>
          <w:szCs w:val="21"/>
        </w:rPr>
        <w:t>18</w:t>
      </w:r>
      <w:r>
        <w:rPr>
          <w:rFonts w:hint="eastAsia"/>
          <w:szCs w:val="21"/>
        </w:rPr>
        <w:t>日中华人民共和国国务院令第</w:t>
      </w:r>
      <w:r>
        <w:rPr>
          <w:szCs w:val="21"/>
        </w:rPr>
        <w:t>638</w:t>
      </w:r>
      <w:r>
        <w:rPr>
          <w:rFonts w:hint="eastAsia"/>
          <w:szCs w:val="21"/>
        </w:rPr>
        <w:t>号《国务院关于废止和修改部分行政法规的决定》第一次修正，</w:t>
      </w:r>
      <w:r>
        <w:rPr>
          <w:szCs w:val="21"/>
        </w:rPr>
        <w:t>2014</w:t>
      </w:r>
      <w:r>
        <w:rPr>
          <w:rFonts w:hint="eastAsia"/>
          <w:szCs w:val="21"/>
        </w:rPr>
        <w:t>年</w:t>
      </w:r>
      <w:r>
        <w:rPr>
          <w:szCs w:val="21"/>
        </w:rPr>
        <w:t>7</w:t>
      </w:r>
      <w:r>
        <w:rPr>
          <w:rFonts w:hint="eastAsia"/>
          <w:szCs w:val="21"/>
        </w:rPr>
        <w:t>月</w:t>
      </w:r>
      <w:r>
        <w:rPr>
          <w:szCs w:val="21"/>
        </w:rPr>
        <w:t>29</w:t>
      </w:r>
      <w:r>
        <w:rPr>
          <w:rFonts w:hint="eastAsia"/>
          <w:szCs w:val="21"/>
        </w:rPr>
        <w:t>日中华人民共和国国务院令第</w:t>
      </w:r>
      <w:r>
        <w:rPr>
          <w:szCs w:val="21"/>
        </w:rPr>
        <w:t>653</w:t>
      </w:r>
      <w:r>
        <w:rPr>
          <w:rFonts w:hint="eastAsia"/>
          <w:szCs w:val="21"/>
        </w:rPr>
        <w:t>号《国务院关于修改部分行政法规的决定》第二次修正）</w:t>
      </w:r>
      <w:r>
        <w:rPr>
          <w:szCs w:val="21"/>
        </w:rPr>
        <w:t xml:space="preserve"> </w:t>
      </w:r>
    </w:p>
    <w:p w14:paraId="0244A6FA"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为了严格规范安全生产条件，进一步加强安全生产监督管理，防止和减少生产安全事故，根据《中华人民共和国安全生产法》的有关规定，制定本条例。</w:t>
      </w:r>
      <w:r>
        <w:rPr>
          <w:szCs w:val="21"/>
        </w:rPr>
        <w:t xml:space="preserve"> </w:t>
      </w:r>
    </w:p>
    <w:p w14:paraId="1EC6888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国家对矿山企业、建筑施工企业和危险化学品、烟花爆竹、民用爆炸物品生产企业（以下统称企业）实行安全生产许可制度。</w:t>
      </w:r>
      <w:r>
        <w:rPr>
          <w:szCs w:val="21"/>
        </w:rPr>
        <w:t xml:space="preserve"> </w:t>
      </w:r>
    </w:p>
    <w:p w14:paraId="41719138" w14:textId="77777777" w:rsidR="00182CBE" w:rsidRDefault="00902A86">
      <w:pPr>
        <w:ind w:firstLineChars="200" w:firstLine="420"/>
        <w:rPr>
          <w:szCs w:val="21"/>
        </w:rPr>
      </w:pPr>
      <w:r>
        <w:rPr>
          <w:rFonts w:hint="eastAsia"/>
          <w:szCs w:val="21"/>
        </w:rPr>
        <w:t>企业未取得安全生产许可证的，不得从事生产活动。</w:t>
      </w:r>
      <w:r>
        <w:rPr>
          <w:szCs w:val="21"/>
        </w:rPr>
        <w:t xml:space="preserve"> </w:t>
      </w:r>
    </w:p>
    <w:p w14:paraId="3CDCF5D3"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国务院安全生产监督管理部门负责中央管理的非煤矿矿山企业和危险化学品、烟花爆竹生产企业安全生产许可证的颁发和管理。</w:t>
      </w:r>
      <w:r>
        <w:rPr>
          <w:szCs w:val="21"/>
        </w:rPr>
        <w:t xml:space="preserve"> </w:t>
      </w:r>
    </w:p>
    <w:p w14:paraId="03CF6963" w14:textId="77777777" w:rsidR="00182CBE" w:rsidRDefault="00902A86">
      <w:pPr>
        <w:ind w:firstLineChars="200" w:firstLine="420"/>
        <w:rPr>
          <w:szCs w:val="21"/>
        </w:rPr>
      </w:pPr>
      <w:r>
        <w:rPr>
          <w:rFonts w:hint="eastAsia"/>
          <w:szCs w:val="21"/>
        </w:rPr>
        <w:t>省、自治区、直辖市人民政府安全生产监督管理部门负责前款规定以外的非煤矿矿山企业和危险化学品、烟花爆竹生产企业安全生产许可证的颁发和管理，并接受国务院安全生产监督管理部门的指导和监督。</w:t>
      </w:r>
      <w:r>
        <w:rPr>
          <w:szCs w:val="21"/>
        </w:rPr>
        <w:t xml:space="preserve"> </w:t>
      </w:r>
    </w:p>
    <w:p w14:paraId="470AA440" w14:textId="77777777" w:rsidR="00182CBE" w:rsidRDefault="00902A86">
      <w:pPr>
        <w:ind w:firstLineChars="200" w:firstLine="420"/>
        <w:rPr>
          <w:szCs w:val="21"/>
        </w:rPr>
      </w:pPr>
      <w:r>
        <w:rPr>
          <w:rFonts w:hint="eastAsia"/>
          <w:szCs w:val="21"/>
        </w:rPr>
        <w:t>国家煤矿安全监察机构负责中央管理的煤矿企业安全生产许可证的颁发和管理。</w:t>
      </w:r>
      <w:r>
        <w:rPr>
          <w:szCs w:val="21"/>
        </w:rPr>
        <w:t xml:space="preserve"> </w:t>
      </w:r>
    </w:p>
    <w:p w14:paraId="7E4C084F" w14:textId="77777777" w:rsidR="00182CBE" w:rsidRDefault="00902A86">
      <w:pPr>
        <w:ind w:firstLineChars="200" w:firstLine="420"/>
        <w:rPr>
          <w:szCs w:val="21"/>
        </w:rPr>
      </w:pPr>
      <w:r>
        <w:rPr>
          <w:rFonts w:hint="eastAsia"/>
          <w:szCs w:val="21"/>
        </w:rPr>
        <w:t>在省、自治区、直辖市设立的煤矿安全监察机构负责前款规定以外的其他煤矿企业安全生产许可证的颁发和管理，并接受国家煤矿安全监察机构的指导和监督。</w:t>
      </w:r>
      <w:r>
        <w:rPr>
          <w:szCs w:val="21"/>
        </w:rPr>
        <w:t xml:space="preserve"> </w:t>
      </w:r>
    </w:p>
    <w:p w14:paraId="45E7AF77"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省、自治区、直辖市人民政府建设主管部门负责建筑施工企业安全生产许可证的颁发和管理，并接受国务院建设主管部门的指导和监督。</w:t>
      </w:r>
      <w:r>
        <w:rPr>
          <w:szCs w:val="21"/>
        </w:rPr>
        <w:t xml:space="preserve"> </w:t>
      </w:r>
    </w:p>
    <w:p w14:paraId="6443504E"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省、自治区、直辖市人民政府民用爆炸物品行业主管部门负责民用爆炸物品生产企业安全生产许可证的颁发和管理，并接受国务院民用爆炸物品行业主管部门的指导和监督。</w:t>
      </w:r>
      <w:r>
        <w:rPr>
          <w:szCs w:val="21"/>
        </w:rPr>
        <w:t xml:space="preserve"> </w:t>
      </w:r>
    </w:p>
    <w:p w14:paraId="056CA5A5"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企业取得安全生产许可证，应当具备下列安全生产条件：</w:t>
      </w:r>
      <w:r>
        <w:rPr>
          <w:szCs w:val="21"/>
        </w:rPr>
        <w:t xml:space="preserve"> </w:t>
      </w:r>
    </w:p>
    <w:p w14:paraId="341B4E3C" w14:textId="77777777" w:rsidR="00182CBE" w:rsidRDefault="00902A86">
      <w:pPr>
        <w:ind w:firstLineChars="200" w:firstLine="420"/>
        <w:rPr>
          <w:szCs w:val="21"/>
        </w:rPr>
      </w:pPr>
      <w:r>
        <w:rPr>
          <w:rFonts w:hint="eastAsia"/>
          <w:szCs w:val="21"/>
        </w:rPr>
        <w:t>（一）建立、健全安全生产责任制，制定完备的安全生产规章制度和操作规程；</w:t>
      </w:r>
      <w:r>
        <w:rPr>
          <w:szCs w:val="21"/>
        </w:rPr>
        <w:t xml:space="preserve"> </w:t>
      </w:r>
    </w:p>
    <w:p w14:paraId="16951C7B" w14:textId="77777777" w:rsidR="00182CBE" w:rsidRDefault="00902A86">
      <w:pPr>
        <w:ind w:firstLineChars="200" w:firstLine="420"/>
        <w:rPr>
          <w:szCs w:val="21"/>
        </w:rPr>
      </w:pPr>
      <w:r>
        <w:rPr>
          <w:rFonts w:hint="eastAsia"/>
          <w:szCs w:val="21"/>
        </w:rPr>
        <w:t>（二）安全投入符合安全生产要求；</w:t>
      </w:r>
      <w:r>
        <w:rPr>
          <w:szCs w:val="21"/>
        </w:rPr>
        <w:t xml:space="preserve"> </w:t>
      </w:r>
    </w:p>
    <w:p w14:paraId="71725580" w14:textId="77777777" w:rsidR="00182CBE" w:rsidRDefault="00902A86">
      <w:pPr>
        <w:ind w:firstLineChars="200" w:firstLine="420"/>
        <w:rPr>
          <w:szCs w:val="21"/>
        </w:rPr>
      </w:pPr>
      <w:r>
        <w:rPr>
          <w:rFonts w:hint="eastAsia"/>
          <w:szCs w:val="21"/>
        </w:rPr>
        <w:t>（三）设置安全生产管理机构，配备专职安全生产管理人员；</w:t>
      </w:r>
      <w:r>
        <w:rPr>
          <w:szCs w:val="21"/>
        </w:rPr>
        <w:t xml:space="preserve"> </w:t>
      </w:r>
    </w:p>
    <w:p w14:paraId="4A46FFE4" w14:textId="77777777" w:rsidR="00182CBE" w:rsidRDefault="00902A86">
      <w:pPr>
        <w:ind w:firstLineChars="200" w:firstLine="420"/>
        <w:rPr>
          <w:szCs w:val="21"/>
        </w:rPr>
      </w:pPr>
      <w:r>
        <w:rPr>
          <w:rFonts w:hint="eastAsia"/>
          <w:szCs w:val="21"/>
        </w:rPr>
        <w:t>（四）主要负责人和安全生产管理人员经考核合格；</w:t>
      </w:r>
      <w:r>
        <w:rPr>
          <w:szCs w:val="21"/>
        </w:rPr>
        <w:t xml:space="preserve"> </w:t>
      </w:r>
    </w:p>
    <w:p w14:paraId="20D3B95A" w14:textId="77777777" w:rsidR="00182CBE" w:rsidRDefault="00902A86">
      <w:pPr>
        <w:ind w:firstLineChars="200" w:firstLine="420"/>
        <w:rPr>
          <w:szCs w:val="21"/>
        </w:rPr>
      </w:pPr>
      <w:r>
        <w:rPr>
          <w:rFonts w:hint="eastAsia"/>
          <w:szCs w:val="21"/>
        </w:rPr>
        <w:t>（五）特种作业人员经有关业务主管部门考核合格，取得特种作业操作资格证书；</w:t>
      </w:r>
      <w:r>
        <w:rPr>
          <w:szCs w:val="21"/>
        </w:rPr>
        <w:t xml:space="preserve"> </w:t>
      </w:r>
    </w:p>
    <w:p w14:paraId="757A7E45" w14:textId="77777777" w:rsidR="00182CBE" w:rsidRDefault="00902A86">
      <w:pPr>
        <w:ind w:firstLineChars="200" w:firstLine="420"/>
        <w:rPr>
          <w:szCs w:val="21"/>
        </w:rPr>
      </w:pPr>
      <w:r>
        <w:rPr>
          <w:rFonts w:hint="eastAsia"/>
          <w:szCs w:val="21"/>
        </w:rPr>
        <w:t>（六）从业人员经安全生产教育和培训合格；</w:t>
      </w:r>
      <w:r>
        <w:rPr>
          <w:szCs w:val="21"/>
        </w:rPr>
        <w:t xml:space="preserve"> </w:t>
      </w:r>
    </w:p>
    <w:p w14:paraId="774B0F54" w14:textId="77777777" w:rsidR="00182CBE" w:rsidRDefault="00902A86">
      <w:pPr>
        <w:ind w:firstLineChars="200" w:firstLine="420"/>
        <w:rPr>
          <w:szCs w:val="21"/>
        </w:rPr>
      </w:pPr>
      <w:r>
        <w:rPr>
          <w:rFonts w:hint="eastAsia"/>
          <w:szCs w:val="21"/>
        </w:rPr>
        <w:t>（七）依法参加工伤保险，为从业人员缴纳保险费；</w:t>
      </w:r>
      <w:r>
        <w:rPr>
          <w:szCs w:val="21"/>
        </w:rPr>
        <w:t xml:space="preserve"> </w:t>
      </w:r>
    </w:p>
    <w:p w14:paraId="159809DF" w14:textId="77777777" w:rsidR="00182CBE" w:rsidRDefault="00902A86">
      <w:pPr>
        <w:ind w:firstLineChars="200" w:firstLine="420"/>
        <w:rPr>
          <w:szCs w:val="21"/>
        </w:rPr>
      </w:pPr>
      <w:r>
        <w:rPr>
          <w:rFonts w:hint="eastAsia"/>
          <w:szCs w:val="21"/>
        </w:rPr>
        <w:t>（八）厂房、作业场所和安全设施、设备、工艺符合有关安全生产法律、法规、标准和规程的要求；</w:t>
      </w:r>
    </w:p>
    <w:p w14:paraId="04BF6956" w14:textId="77777777" w:rsidR="00182CBE" w:rsidRDefault="00902A86">
      <w:pPr>
        <w:ind w:firstLineChars="200" w:firstLine="420"/>
        <w:rPr>
          <w:szCs w:val="21"/>
        </w:rPr>
      </w:pPr>
      <w:r>
        <w:rPr>
          <w:szCs w:val="21"/>
        </w:rPr>
        <w:t>（九）有职业危害防治措施，并为从业人员配备符合国家标准或者行业标准的劳动防护用品；</w:t>
      </w:r>
      <w:r>
        <w:rPr>
          <w:szCs w:val="21"/>
        </w:rPr>
        <w:t xml:space="preserve"> </w:t>
      </w:r>
    </w:p>
    <w:p w14:paraId="3E38B9FF" w14:textId="77777777" w:rsidR="00182CBE" w:rsidRDefault="00902A86">
      <w:pPr>
        <w:ind w:firstLineChars="200" w:firstLine="420"/>
        <w:rPr>
          <w:szCs w:val="21"/>
        </w:rPr>
      </w:pPr>
      <w:r>
        <w:rPr>
          <w:szCs w:val="21"/>
        </w:rPr>
        <w:t>（十）依法进行安全评价；</w:t>
      </w:r>
      <w:r>
        <w:rPr>
          <w:szCs w:val="21"/>
        </w:rPr>
        <w:t xml:space="preserve"> </w:t>
      </w:r>
    </w:p>
    <w:p w14:paraId="2144367E" w14:textId="77777777" w:rsidR="00182CBE" w:rsidRDefault="00902A86">
      <w:pPr>
        <w:ind w:firstLineChars="200" w:firstLine="420"/>
        <w:rPr>
          <w:szCs w:val="21"/>
        </w:rPr>
      </w:pPr>
      <w:r>
        <w:rPr>
          <w:szCs w:val="21"/>
        </w:rPr>
        <w:t>（十一）有重大危险源检测、评估、监控措施和应急预案；</w:t>
      </w:r>
      <w:r>
        <w:rPr>
          <w:szCs w:val="21"/>
        </w:rPr>
        <w:t xml:space="preserve"> </w:t>
      </w:r>
    </w:p>
    <w:p w14:paraId="50EB44DB" w14:textId="77777777" w:rsidR="00182CBE" w:rsidRDefault="00902A86">
      <w:pPr>
        <w:ind w:firstLineChars="200" w:firstLine="420"/>
        <w:rPr>
          <w:szCs w:val="21"/>
        </w:rPr>
      </w:pPr>
      <w:r>
        <w:rPr>
          <w:szCs w:val="21"/>
        </w:rPr>
        <w:t>（十二）有生产安全事故应急救援预案、应急救援组织或者应急救援人员，配备必要的应急救援器材、设备；</w:t>
      </w:r>
      <w:r>
        <w:rPr>
          <w:szCs w:val="21"/>
        </w:rPr>
        <w:t xml:space="preserve"> </w:t>
      </w:r>
    </w:p>
    <w:p w14:paraId="6CBD7187" w14:textId="77777777" w:rsidR="00182CBE" w:rsidRDefault="00902A86">
      <w:pPr>
        <w:ind w:firstLineChars="200" w:firstLine="420"/>
        <w:rPr>
          <w:szCs w:val="21"/>
        </w:rPr>
      </w:pPr>
      <w:r>
        <w:rPr>
          <w:szCs w:val="21"/>
        </w:rPr>
        <w:t>（十三）法律、法规规定的其他条件。</w:t>
      </w:r>
      <w:r>
        <w:rPr>
          <w:szCs w:val="21"/>
        </w:rPr>
        <w:t xml:space="preserve"> </w:t>
      </w:r>
    </w:p>
    <w:p w14:paraId="3AB93E6E" w14:textId="77777777" w:rsidR="00182CBE" w:rsidRDefault="00902A86">
      <w:pPr>
        <w:ind w:firstLineChars="200" w:firstLine="420"/>
        <w:rPr>
          <w:szCs w:val="21"/>
        </w:rPr>
      </w:pPr>
      <w:r>
        <w:rPr>
          <w:szCs w:val="21"/>
        </w:rPr>
        <w:t>第七条</w:t>
      </w:r>
      <w:r>
        <w:rPr>
          <w:szCs w:val="21"/>
        </w:rPr>
        <w:t xml:space="preserve"> </w:t>
      </w:r>
      <w:r>
        <w:rPr>
          <w:szCs w:val="21"/>
        </w:rPr>
        <w:t>企业进行生产前，应当依照本条例的规定向安全生产许可证颁发管理机关申请领取安全生产许可证，并提供本条例第六条规定的相关文件、资料。安全生产许可证颁发管理机关应当自收到申请之日起</w:t>
      </w:r>
      <w:r>
        <w:rPr>
          <w:szCs w:val="21"/>
        </w:rPr>
        <w:t>45</w:t>
      </w:r>
      <w:r>
        <w:rPr>
          <w:szCs w:val="21"/>
        </w:rPr>
        <w:t>日内审查完毕，经审查符合本条例规定的安全生产条件的，颁发安全生产许可证；不符合本条例规定的安全生产条件的，不予颁发安全生产许可证，书面通知企业并说明理由。</w:t>
      </w:r>
      <w:r>
        <w:rPr>
          <w:szCs w:val="21"/>
        </w:rPr>
        <w:t xml:space="preserve"> </w:t>
      </w:r>
    </w:p>
    <w:p w14:paraId="6F9CDB7F" w14:textId="77777777" w:rsidR="00182CBE" w:rsidRDefault="00902A86">
      <w:pPr>
        <w:ind w:firstLineChars="200" w:firstLine="420"/>
        <w:rPr>
          <w:szCs w:val="21"/>
        </w:rPr>
      </w:pPr>
      <w:r>
        <w:rPr>
          <w:szCs w:val="21"/>
        </w:rPr>
        <w:t>煤矿企业应当以矿（井）为单位，依照本条例的规定取得安全生产许可证。</w:t>
      </w:r>
      <w:r>
        <w:rPr>
          <w:szCs w:val="21"/>
        </w:rPr>
        <w:t xml:space="preserve"> </w:t>
      </w:r>
    </w:p>
    <w:p w14:paraId="6F9D99A9" w14:textId="77777777" w:rsidR="00182CBE" w:rsidRDefault="00902A86">
      <w:pPr>
        <w:ind w:firstLineChars="200" w:firstLine="420"/>
        <w:rPr>
          <w:szCs w:val="21"/>
        </w:rPr>
      </w:pPr>
      <w:r>
        <w:rPr>
          <w:szCs w:val="21"/>
        </w:rPr>
        <w:t>第八条</w:t>
      </w:r>
      <w:r>
        <w:rPr>
          <w:szCs w:val="21"/>
        </w:rPr>
        <w:t xml:space="preserve"> </w:t>
      </w:r>
      <w:r>
        <w:rPr>
          <w:szCs w:val="21"/>
        </w:rPr>
        <w:t>安全生产许可证由国务院安全生产监督管理部门规定统一的式样。</w:t>
      </w:r>
      <w:r>
        <w:rPr>
          <w:szCs w:val="21"/>
        </w:rPr>
        <w:t xml:space="preserve"> </w:t>
      </w:r>
    </w:p>
    <w:p w14:paraId="0C1CD26C" w14:textId="77777777" w:rsidR="00182CBE" w:rsidRDefault="00902A86">
      <w:pPr>
        <w:ind w:firstLineChars="200" w:firstLine="420"/>
        <w:rPr>
          <w:szCs w:val="21"/>
        </w:rPr>
      </w:pPr>
      <w:r>
        <w:rPr>
          <w:szCs w:val="21"/>
        </w:rPr>
        <w:t>第九条</w:t>
      </w:r>
      <w:r>
        <w:rPr>
          <w:szCs w:val="21"/>
        </w:rPr>
        <w:t xml:space="preserve"> </w:t>
      </w:r>
      <w:r>
        <w:rPr>
          <w:szCs w:val="21"/>
        </w:rPr>
        <w:t>安全生产许可证的有效期为</w:t>
      </w:r>
      <w:r>
        <w:rPr>
          <w:szCs w:val="21"/>
        </w:rPr>
        <w:t>3</w:t>
      </w:r>
      <w:r>
        <w:rPr>
          <w:szCs w:val="21"/>
        </w:rPr>
        <w:t>年。安全生产许可证有效期满需要延期的，企业应当于期满前</w:t>
      </w:r>
      <w:r>
        <w:rPr>
          <w:szCs w:val="21"/>
        </w:rPr>
        <w:t>3</w:t>
      </w:r>
      <w:r>
        <w:rPr>
          <w:szCs w:val="21"/>
        </w:rPr>
        <w:t>个月向原安全生产许可证颁发管理机关办理延期手续。</w:t>
      </w:r>
      <w:r>
        <w:rPr>
          <w:szCs w:val="21"/>
        </w:rPr>
        <w:t xml:space="preserve"> </w:t>
      </w:r>
    </w:p>
    <w:p w14:paraId="48C12D9C" w14:textId="77777777" w:rsidR="00182CBE" w:rsidRDefault="00902A86">
      <w:pPr>
        <w:ind w:firstLineChars="200" w:firstLine="420"/>
        <w:rPr>
          <w:szCs w:val="21"/>
        </w:rPr>
      </w:pPr>
      <w:r>
        <w:rPr>
          <w:szCs w:val="21"/>
        </w:rPr>
        <w:t>企业在安全生产许可证有效期内，严格遵守有关安全生产的法律法规，未发生死亡事故的，安全生产许可证有效期届满时，经原安全生产许可证颁发管理机关同意，不再审查，安全生产许可证有效期延期</w:t>
      </w:r>
      <w:r>
        <w:rPr>
          <w:szCs w:val="21"/>
        </w:rPr>
        <w:t>3</w:t>
      </w:r>
      <w:r>
        <w:rPr>
          <w:szCs w:val="21"/>
        </w:rPr>
        <w:t>年。</w:t>
      </w:r>
      <w:r>
        <w:rPr>
          <w:szCs w:val="21"/>
        </w:rPr>
        <w:t xml:space="preserve"> </w:t>
      </w:r>
    </w:p>
    <w:p w14:paraId="35FF923D" w14:textId="77777777" w:rsidR="00182CBE" w:rsidRDefault="00902A86">
      <w:pPr>
        <w:ind w:firstLineChars="200" w:firstLine="420"/>
        <w:rPr>
          <w:szCs w:val="21"/>
        </w:rPr>
      </w:pPr>
      <w:r>
        <w:rPr>
          <w:szCs w:val="21"/>
        </w:rPr>
        <w:t>第十条</w:t>
      </w:r>
      <w:r>
        <w:rPr>
          <w:szCs w:val="21"/>
        </w:rPr>
        <w:t xml:space="preserve"> </w:t>
      </w:r>
      <w:r>
        <w:rPr>
          <w:szCs w:val="21"/>
        </w:rPr>
        <w:t>安全生产许可证颁发管理机关应当建立、健全安全生产许可证档案管理制度，并定期向社会公布企业取得安全生产许可证的情况。</w:t>
      </w:r>
      <w:r>
        <w:rPr>
          <w:szCs w:val="21"/>
        </w:rPr>
        <w:t xml:space="preserve"> </w:t>
      </w:r>
    </w:p>
    <w:p w14:paraId="2899FC76" w14:textId="77777777" w:rsidR="00182CBE" w:rsidRDefault="00902A86">
      <w:pPr>
        <w:ind w:firstLineChars="200" w:firstLine="420"/>
        <w:rPr>
          <w:szCs w:val="21"/>
        </w:rPr>
      </w:pPr>
      <w:r>
        <w:rPr>
          <w:szCs w:val="21"/>
        </w:rPr>
        <w:t>第十一条</w:t>
      </w:r>
      <w:r>
        <w:rPr>
          <w:szCs w:val="21"/>
        </w:rPr>
        <w:t xml:space="preserve"> </w:t>
      </w:r>
      <w:r>
        <w:rPr>
          <w:szCs w:val="21"/>
        </w:rPr>
        <w:t>煤矿企业安全生产许可证颁发管理机关、建筑施工企业安全生产许可证颁发管理机关、民用爆炸物品生产企业安全生产许可证颁发管理机关，应当每年向同级安全生产监督管理部门通报其安全生产许可证颁发和管理情况。</w:t>
      </w:r>
      <w:r>
        <w:rPr>
          <w:szCs w:val="21"/>
        </w:rPr>
        <w:t xml:space="preserve"> </w:t>
      </w:r>
    </w:p>
    <w:p w14:paraId="36770D97" w14:textId="77777777" w:rsidR="00182CBE" w:rsidRDefault="00902A86">
      <w:pPr>
        <w:ind w:firstLineChars="200" w:firstLine="420"/>
        <w:rPr>
          <w:szCs w:val="21"/>
        </w:rPr>
      </w:pPr>
      <w:r>
        <w:rPr>
          <w:szCs w:val="21"/>
        </w:rPr>
        <w:t>第十二条</w:t>
      </w:r>
      <w:r>
        <w:rPr>
          <w:szCs w:val="21"/>
        </w:rPr>
        <w:t xml:space="preserve"> </w:t>
      </w:r>
      <w:r>
        <w:rPr>
          <w:szCs w:val="21"/>
        </w:rPr>
        <w:t>国务院安全生产监督管理部门和省、自治区、直辖市人民政府安全生产监督管理部门对建筑施工企业、民用爆炸物品生产企业、煤矿企业取得安全生产许可证的情况进行监督。</w:t>
      </w:r>
      <w:r>
        <w:rPr>
          <w:szCs w:val="21"/>
        </w:rPr>
        <w:t xml:space="preserve"> </w:t>
      </w:r>
    </w:p>
    <w:p w14:paraId="105121B7" w14:textId="77777777" w:rsidR="00182CBE" w:rsidRDefault="00902A86">
      <w:pPr>
        <w:ind w:firstLineChars="200" w:firstLine="420"/>
        <w:rPr>
          <w:szCs w:val="21"/>
        </w:rPr>
      </w:pPr>
      <w:r>
        <w:rPr>
          <w:szCs w:val="21"/>
        </w:rPr>
        <w:t>第十三条</w:t>
      </w:r>
      <w:r>
        <w:rPr>
          <w:szCs w:val="21"/>
        </w:rPr>
        <w:t xml:space="preserve"> </w:t>
      </w:r>
      <w:r>
        <w:rPr>
          <w:szCs w:val="21"/>
        </w:rPr>
        <w:t>企业不得转让、冒用安全生产许可证或者使用伪造的安全生产许可证。</w:t>
      </w:r>
      <w:r>
        <w:rPr>
          <w:szCs w:val="21"/>
        </w:rPr>
        <w:t xml:space="preserve"> </w:t>
      </w:r>
    </w:p>
    <w:p w14:paraId="13872461" w14:textId="77777777" w:rsidR="00182CBE" w:rsidRDefault="00902A86">
      <w:pPr>
        <w:ind w:firstLineChars="200" w:firstLine="420"/>
        <w:rPr>
          <w:szCs w:val="21"/>
        </w:rPr>
      </w:pPr>
      <w:r>
        <w:rPr>
          <w:szCs w:val="21"/>
        </w:rPr>
        <w:t>第十四条</w:t>
      </w:r>
      <w:r>
        <w:rPr>
          <w:szCs w:val="21"/>
        </w:rPr>
        <w:t xml:space="preserve"> </w:t>
      </w:r>
      <w:r>
        <w:rPr>
          <w:szCs w:val="21"/>
        </w:rPr>
        <w:t>企业取得安全生产许可证后，不得降低安全生产条件，并应当加强日常安全生产管理，接受安全生产许可证颁发管理机关的监督检查。</w:t>
      </w:r>
      <w:r>
        <w:rPr>
          <w:szCs w:val="21"/>
        </w:rPr>
        <w:t xml:space="preserve"> </w:t>
      </w:r>
    </w:p>
    <w:p w14:paraId="428B47DF" w14:textId="77777777" w:rsidR="00182CBE" w:rsidRDefault="00902A86">
      <w:pPr>
        <w:ind w:firstLineChars="200" w:firstLine="420"/>
        <w:rPr>
          <w:szCs w:val="21"/>
        </w:rPr>
      </w:pPr>
      <w:r>
        <w:rPr>
          <w:szCs w:val="21"/>
        </w:rPr>
        <w:t>安全生产许可证颁发管理机关应当加强对取得安全生产许可证的企业的监督检查，发现其不再具备本条例规定的安全生产条件的，应当暂扣或者吊销安全生产许可证。</w:t>
      </w:r>
      <w:r>
        <w:rPr>
          <w:szCs w:val="21"/>
        </w:rPr>
        <w:t xml:space="preserve"> </w:t>
      </w:r>
    </w:p>
    <w:p w14:paraId="74511D69" w14:textId="77777777" w:rsidR="00182CBE" w:rsidRDefault="00902A86">
      <w:pPr>
        <w:ind w:firstLineChars="200" w:firstLine="420"/>
        <w:rPr>
          <w:szCs w:val="21"/>
        </w:rPr>
      </w:pPr>
      <w:r>
        <w:rPr>
          <w:szCs w:val="21"/>
        </w:rPr>
        <w:t>第十五条</w:t>
      </w:r>
      <w:r>
        <w:rPr>
          <w:szCs w:val="21"/>
        </w:rPr>
        <w:t xml:space="preserve"> </w:t>
      </w:r>
      <w:r>
        <w:rPr>
          <w:szCs w:val="21"/>
        </w:rPr>
        <w:t>安全生产许可证颁发管理机关工作人员在安全生产许可证颁发、管理和监督检查工作中，不得索取或者接受企业的财物，不得谋取其他利益。</w:t>
      </w:r>
      <w:r>
        <w:rPr>
          <w:szCs w:val="21"/>
        </w:rPr>
        <w:t xml:space="preserve"> </w:t>
      </w:r>
    </w:p>
    <w:p w14:paraId="66E23875" w14:textId="77777777" w:rsidR="00182CBE" w:rsidRDefault="00902A86">
      <w:pPr>
        <w:ind w:firstLineChars="200" w:firstLine="420"/>
        <w:rPr>
          <w:szCs w:val="21"/>
        </w:rPr>
      </w:pPr>
      <w:r>
        <w:rPr>
          <w:szCs w:val="21"/>
        </w:rPr>
        <w:t>第十六条</w:t>
      </w:r>
      <w:r>
        <w:rPr>
          <w:szCs w:val="21"/>
        </w:rPr>
        <w:t xml:space="preserve"> </w:t>
      </w:r>
      <w:r>
        <w:rPr>
          <w:szCs w:val="21"/>
        </w:rPr>
        <w:t>监察机关依照《中华人民共和国行政监察法》的规定，对安全生产许可证颁发管理机关及其工作人员履行本条例规定的职责实施监察。</w:t>
      </w:r>
      <w:r>
        <w:rPr>
          <w:szCs w:val="21"/>
        </w:rPr>
        <w:t xml:space="preserve"> </w:t>
      </w:r>
    </w:p>
    <w:p w14:paraId="0F9CCF53" w14:textId="77777777" w:rsidR="00182CBE" w:rsidRDefault="00902A86">
      <w:pPr>
        <w:ind w:firstLineChars="200" w:firstLine="420"/>
        <w:rPr>
          <w:szCs w:val="21"/>
        </w:rPr>
      </w:pPr>
      <w:r>
        <w:rPr>
          <w:szCs w:val="21"/>
        </w:rPr>
        <w:t>第十七条</w:t>
      </w:r>
      <w:r>
        <w:rPr>
          <w:szCs w:val="21"/>
        </w:rPr>
        <w:t xml:space="preserve"> </w:t>
      </w:r>
      <w:r>
        <w:rPr>
          <w:szCs w:val="21"/>
        </w:rPr>
        <w:t>任何单位或者个人对违反本条例规定的行为，有权向安全生产许可证颁发管理机关或者监察机关等有关部门举报。</w:t>
      </w:r>
      <w:r>
        <w:rPr>
          <w:szCs w:val="21"/>
        </w:rPr>
        <w:t xml:space="preserve"> </w:t>
      </w:r>
    </w:p>
    <w:p w14:paraId="0DCA6F6F" w14:textId="77777777" w:rsidR="00182CBE" w:rsidRDefault="00902A86">
      <w:pPr>
        <w:ind w:firstLineChars="200" w:firstLine="420"/>
        <w:rPr>
          <w:szCs w:val="21"/>
        </w:rPr>
      </w:pPr>
      <w:r>
        <w:rPr>
          <w:szCs w:val="21"/>
        </w:rPr>
        <w:t>第十八条</w:t>
      </w:r>
      <w:r>
        <w:rPr>
          <w:szCs w:val="21"/>
        </w:rPr>
        <w:t xml:space="preserve"> </w:t>
      </w:r>
      <w:r>
        <w:rPr>
          <w:szCs w:val="21"/>
        </w:rPr>
        <w:t>安全生产许可证颁发管理机关工作人员有下列行为之一的，给予降级或者撤职的行政处分；构成犯罪的，依法追究刑事责任：</w:t>
      </w:r>
      <w:r>
        <w:rPr>
          <w:szCs w:val="21"/>
        </w:rPr>
        <w:t xml:space="preserve"> </w:t>
      </w:r>
    </w:p>
    <w:p w14:paraId="2A21A55B" w14:textId="77777777" w:rsidR="00182CBE" w:rsidRDefault="00902A86">
      <w:pPr>
        <w:ind w:firstLineChars="200" w:firstLine="420"/>
        <w:rPr>
          <w:szCs w:val="21"/>
        </w:rPr>
      </w:pPr>
      <w:r>
        <w:rPr>
          <w:szCs w:val="21"/>
        </w:rPr>
        <w:t>（一）向不符合本条例规定的安全生产条件的企业颁发安全生产许可证的；</w:t>
      </w:r>
      <w:r>
        <w:rPr>
          <w:szCs w:val="21"/>
        </w:rPr>
        <w:t xml:space="preserve"> </w:t>
      </w:r>
    </w:p>
    <w:p w14:paraId="67D15817" w14:textId="77777777" w:rsidR="00182CBE" w:rsidRDefault="00902A86">
      <w:pPr>
        <w:ind w:firstLineChars="200" w:firstLine="420"/>
        <w:rPr>
          <w:szCs w:val="21"/>
        </w:rPr>
      </w:pPr>
      <w:r>
        <w:rPr>
          <w:szCs w:val="21"/>
        </w:rPr>
        <w:t>（二）发现企业未依法取得安全生产许可证擅自从事生产活动，不依法处理的；</w:t>
      </w:r>
      <w:r>
        <w:rPr>
          <w:szCs w:val="21"/>
        </w:rPr>
        <w:t xml:space="preserve"> </w:t>
      </w:r>
    </w:p>
    <w:p w14:paraId="652D67DC" w14:textId="77777777" w:rsidR="00182CBE" w:rsidRDefault="00902A86">
      <w:pPr>
        <w:ind w:firstLineChars="200" w:firstLine="420"/>
        <w:rPr>
          <w:szCs w:val="21"/>
        </w:rPr>
      </w:pPr>
      <w:r>
        <w:rPr>
          <w:szCs w:val="21"/>
        </w:rPr>
        <w:t>（三）发现取得安全生产许可证的企业不再具备本条例规定的安全生产条件，不依法处理的；</w:t>
      </w:r>
      <w:r>
        <w:rPr>
          <w:szCs w:val="21"/>
        </w:rPr>
        <w:t xml:space="preserve"> </w:t>
      </w:r>
    </w:p>
    <w:p w14:paraId="19F64648" w14:textId="77777777" w:rsidR="00182CBE" w:rsidRDefault="00902A86">
      <w:pPr>
        <w:ind w:firstLineChars="200" w:firstLine="420"/>
        <w:rPr>
          <w:szCs w:val="21"/>
        </w:rPr>
      </w:pPr>
      <w:r>
        <w:rPr>
          <w:szCs w:val="21"/>
        </w:rPr>
        <w:t>（四）接到对违反本条例规定行为的举报后，不及时处理的；</w:t>
      </w:r>
      <w:r>
        <w:rPr>
          <w:szCs w:val="21"/>
        </w:rPr>
        <w:t xml:space="preserve"> </w:t>
      </w:r>
    </w:p>
    <w:p w14:paraId="17F2E617" w14:textId="77777777" w:rsidR="00182CBE" w:rsidRDefault="00902A86">
      <w:pPr>
        <w:ind w:firstLineChars="200" w:firstLine="420"/>
        <w:rPr>
          <w:szCs w:val="21"/>
        </w:rPr>
      </w:pPr>
      <w:r>
        <w:rPr>
          <w:szCs w:val="21"/>
        </w:rPr>
        <w:t>（五）在安全生产许可证颁发、管理和监督检查工作中，索取或者接受企业的财物，或者谋取其他利益的。</w:t>
      </w:r>
      <w:r>
        <w:rPr>
          <w:szCs w:val="21"/>
        </w:rPr>
        <w:t xml:space="preserve"> </w:t>
      </w:r>
    </w:p>
    <w:p w14:paraId="5C71C118" w14:textId="77777777" w:rsidR="00182CBE" w:rsidRDefault="00902A86">
      <w:pPr>
        <w:ind w:firstLineChars="200" w:firstLine="420"/>
        <w:rPr>
          <w:szCs w:val="21"/>
        </w:rPr>
      </w:pPr>
      <w:r>
        <w:rPr>
          <w:szCs w:val="21"/>
        </w:rPr>
        <w:t>第十九条</w:t>
      </w:r>
      <w:r>
        <w:rPr>
          <w:szCs w:val="21"/>
        </w:rPr>
        <w:t xml:space="preserve"> </w:t>
      </w:r>
      <w:r>
        <w:rPr>
          <w:szCs w:val="21"/>
        </w:rPr>
        <w:t>违反本条例规定，未取得安全生产许可证擅自进行生产的，责令停止生产，没收违法所得，并处</w:t>
      </w:r>
      <w:r>
        <w:rPr>
          <w:szCs w:val="21"/>
        </w:rPr>
        <w:t>10</w:t>
      </w:r>
      <w:r>
        <w:rPr>
          <w:szCs w:val="21"/>
        </w:rPr>
        <w:t>万元以上</w:t>
      </w:r>
      <w:r>
        <w:rPr>
          <w:szCs w:val="21"/>
        </w:rPr>
        <w:t>50</w:t>
      </w:r>
      <w:r>
        <w:rPr>
          <w:szCs w:val="21"/>
        </w:rPr>
        <w:t>万元以下的罚款；造成重大事故或者其他严重后果，构成犯罪的，依法追究刑事责任。</w:t>
      </w:r>
      <w:r>
        <w:rPr>
          <w:szCs w:val="21"/>
        </w:rPr>
        <w:t xml:space="preserve"> </w:t>
      </w:r>
    </w:p>
    <w:p w14:paraId="13098D2A" w14:textId="77777777" w:rsidR="00182CBE" w:rsidRDefault="00902A86">
      <w:pPr>
        <w:ind w:firstLineChars="200" w:firstLine="420"/>
        <w:rPr>
          <w:szCs w:val="21"/>
        </w:rPr>
      </w:pPr>
      <w:r>
        <w:rPr>
          <w:szCs w:val="21"/>
        </w:rPr>
        <w:t>第二十条</w:t>
      </w:r>
      <w:r>
        <w:rPr>
          <w:szCs w:val="21"/>
        </w:rPr>
        <w:t xml:space="preserve"> </w:t>
      </w:r>
      <w:r>
        <w:rPr>
          <w:szCs w:val="21"/>
        </w:rPr>
        <w:t>违反本条例规定，安全生产许可证有效期满未办理延期手续，继续进行生产的，责令停止生产，限期补办延期手续，没收违法所得，并处</w:t>
      </w:r>
      <w:r>
        <w:rPr>
          <w:szCs w:val="21"/>
        </w:rPr>
        <w:t>5</w:t>
      </w:r>
      <w:r>
        <w:rPr>
          <w:szCs w:val="21"/>
        </w:rPr>
        <w:t>万元以上</w:t>
      </w:r>
      <w:r>
        <w:rPr>
          <w:szCs w:val="21"/>
        </w:rPr>
        <w:t>10</w:t>
      </w:r>
      <w:r>
        <w:rPr>
          <w:szCs w:val="21"/>
        </w:rPr>
        <w:t>万元以下的罚款；逾期仍不办理延期手续，继续进行生产的，依照本条例第十九条的规定处罚。</w:t>
      </w:r>
      <w:r>
        <w:rPr>
          <w:szCs w:val="21"/>
        </w:rPr>
        <w:t xml:space="preserve"> </w:t>
      </w:r>
    </w:p>
    <w:p w14:paraId="707936C2" w14:textId="77777777" w:rsidR="00182CBE" w:rsidRDefault="00902A86">
      <w:pPr>
        <w:ind w:firstLineChars="200" w:firstLine="420"/>
        <w:rPr>
          <w:szCs w:val="21"/>
        </w:rPr>
      </w:pPr>
      <w:r>
        <w:rPr>
          <w:szCs w:val="21"/>
        </w:rPr>
        <w:t>第二十一条</w:t>
      </w:r>
      <w:r>
        <w:rPr>
          <w:szCs w:val="21"/>
        </w:rPr>
        <w:t xml:space="preserve"> </w:t>
      </w:r>
      <w:r>
        <w:rPr>
          <w:szCs w:val="21"/>
        </w:rPr>
        <w:t>违反本条例规定，转让安全生产许可证的，没收违法所得，处</w:t>
      </w:r>
      <w:r>
        <w:rPr>
          <w:szCs w:val="21"/>
        </w:rPr>
        <w:t>10</w:t>
      </w:r>
      <w:r>
        <w:rPr>
          <w:szCs w:val="21"/>
        </w:rPr>
        <w:t>万元以上</w:t>
      </w:r>
      <w:r>
        <w:rPr>
          <w:szCs w:val="21"/>
        </w:rPr>
        <w:t>50</w:t>
      </w:r>
      <w:r>
        <w:rPr>
          <w:szCs w:val="21"/>
        </w:rPr>
        <w:t>万元以下的罚款，并吊销其安全生产许可证；构成犯罪的，依法追究刑事责任；接受转让的，依照本条例第十九条的规定处罚。</w:t>
      </w:r>
      <w:r>
        <w:rPr>
          <w:szCs w:val="21"/>
        </w:rPr>
        <w:t xml:space="preserve"> </w:t>
      </w:r>
    </w:p>
    <w:p w14:paraId="75369AA6" w14:textId="77777777" w:rsidR="00182CBE" w:rsidRDefault="00902A86">
      <w:pPr>
        <w:ind w:firstLineChars="200" w:firstLine="420"/>
        <w:rPr>
          <w:szCs w:val="21"/>
        </w:rPr>
      </w:pPr>
      <w:r>
        <w:rPr>
          <w:szCs w:val="21"/>
        </w:rPr>
        <w:t>冒用安全生产许可证或者使用伪造的安全生产许可证的，依照本条例第十九条的规定处罚。</w:t>
      </w:r>
      <w:r>
        <w:rPr>
          <w:szCs w:val="21"/>
        </w:rPr>
        <w:t xml:space="preserve"> </w:t>
      </w:r>
    </w:p>
    <w:p w14:paraId="4AD7BAFB" w14:textId="77777777" w:rsidR="00182CBE" w:rsidRDefault="00902A86">
      <w:pPr>
        <w:ind w:firstLineChars="200" w:firstLine="420"/>
        <w:rPr>
          <w:szCs w:val="21"/>
        </w:rPr>
      </w:pPr>
      <w:r>
        <w:rPr>
          <w:szCs w:val="21"/>
        </w:rPr>
        <w:t>第二十二条</w:t>
      </w:r>
      <w:r>
        <w:rPr>
          <w:szCs w:val="21"/>
        </w:rPr>
        <w:t xml:space="preserve"> </w:t>
      </w:r>
      <w:r>
        <w:rPr>
          <w:szCs w:val="21"/>
        </w:rPr>
        <w:t>本条例施行前已经进行生产的企业，应当自本条例施行之日起</w:t>
      </w:r>
      <w:r>
        <w:rPr>
          <w:szCs w:val="21"/>
        </w:rPr>
        <w:t>1</w:t>
      </w:r>
      <w:r>
        <w:rPr>
          <w:szCs w:val="21"/>
        </w:rPr>
        <w:t>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r>
        <w:rPr>
          <w:szCs w:val="21"/>
        </w:rPr>
        <w:t xml:space="preserve"> </w:t>
      </w:r>
    </w:p>
    <w:p w14:paraId="512CFF95" w14:textId="77777777" w:rsidR="00182CBE" w:rsidRDefault="00902A86">
      <w:pPr>
        <w:ind w:firstLineChars="200" w:firstLine="420"/>
        <w:rPr>
          <w:szCs w:val="21"/>
        </w:rPr>
      </w:pPr>
      <w:r>
        <w:rPr>
          <w:szCs w:val="21"/>
        </w:rPr>
        <w:t>第二十三条</w:t>
      </w:r>
      <w:r>
        <w:rPr>
          <w:szCs w:val="21"/>
        </w:rPr>
        <w:t xml:space="preserve"> </w:t>
      </w:r>
      <w:r>
        <w:rPr>
          <w:szCs w:val="21"/>
        </w:rPr>
        <w:t>本条例规定的行政处罚，由安全生产许可证颁发管理机关决定。</w:t>
      </w:r>
      <w:r>
        <w:rPr>
          <w:szCs w:val="21"/>
        </w:rPr>
        <w:t xml:space="preserve"> </w:t>
      </w:r>
    </w:p>
    <w:p w14:paraId="4655CD26" w14:textId="77777777" w:rsidR="00182CBE" w:rsidRDefault="00902A86">
      <w:pPr>
        <w:ind w:firstLineChars="200" w:firstLine="420"/>
        <w:rPr>
          <w:szCs w:val="21"/>
        </w:rPr>
      </w:pPr>
      <w:r>
        <w:rPr>
          <w:szCs w:val="21"/>
        </w:rPr>
        <w:t>第二十四条</w:t>
      </w:r>
      <w:r>
        <w:rPr>
          <w:szCs w:val="21"/>
        </w:rPr>
        <w:t xml:space="preserve"> </w:t>
      </w:r>
      <w:r>
        <w:rPr>
          <w:szCs w:val="21"/>
        </w:rPr>
        <w:t>本条例自公布之日起施行。</w:t>
      </w:r>
    </w:p>
    <w:p w14:paraId="64ABF25C" w14:textId="77777777" w:rsidR="00182CBE" w:rsidRDefault="00182CBE">
      <w:pPr>
        <w:ind w:firstLineChars="200" w:firstLine="420"/>
        <w:rPr>
          <w:szCs w:val="21"/>
        </w:rPr>
      </w:pPr>
    </w:p>
    <w:p w14:paraId="337D9F2B" w14:textId="77777777" w:rsidR="00182CBE" w:rsidRDefault="00902A86">
      <w:pPr>
        <w:pStyle w:val="1"/>
        <w:spacing w:beforeLines="100" w:before="312" w:afterLines="100" w:after="312" w:line="300" w:lineRule="auto"/>
        <w:jc w:val="center"/>
        <w:rPr>
          <w:rFonts w:ascii="宋体" w:hAnsi="宋体"/>
          <w:sz w:val="30"/>
          <w:szCs w:val="30"/>
        </w:rPr>
      </w:pPr>
      <w:bookmarkStart w:id="50" w:name="_Toc32331176"/>
      <w:bookmarkStart w:id="51" w:name="_Toc101135289"/>
      <w:r>
        <w:rPr>
          <w:rFonts w:ascii="宋体" w:hAnsi="宋体"/>
          <w:sz w:val="30"/>
          <w:szCs w:val="30"/>
        </w:rPr>
        <w:t>工业产品生产许可证管理条例（2005年）</w:t>
      </w:r>
      <w:bookmarkEnd w:id="50"/>
      <w:bookmarkEnd w:id="51"/>
    </w:p>
    <w:p w14:paraId="7550161A" w14:textId="77777777" w:rsidR="00182CBE" w:rsidRDefault="00902A86">
      <w:pPr>
        <w:ind w:firstLineChars="200" w:firstLine="420"/>
        <w:rPr>
          <w:szCs w:val="21"/>
        </w:rPr>
      </w:pPr>
      <w:r>
        <w:rPr>
          <w:szCs w:val="21"/>
        </w:rPr>
        <w:t>（</w:t>
      </w:r>
      <w:r>
        <w:rPr>
          <w:szCs w:val="21"/>
        </w:rPr>
        <w:t>2005</w:t>
      </w:r>
      <w:r>
        <w:rPr>
          <w:szCs w:val="21"/>
        </w:rPr>
        <w:t>年</w:t>
      </w:r>
      <w:r>
        <w:rPr>
          <w:szCs w:val="21"/>
        </w:rPr>
        <w:t>6</w:t>
      </w:r>
      <w:r>
        <w:rPr>
          <w:szCs w:val="21"/>
        </w:rPr>
        <w:t>月</w:t>
      </w:r>
      <w:r>
        <w:rPr>
          <w:szCs w:val="21"/>
        </w:rPr>
        <w:t>29</w:t>
      </w:r>
      <w:r>
        <w:rPr>
          <w:szCs w:val="21"/>
        </w:rPr>
        <w:t>日中华人民共和国国务院第</w:t>
      </w:r>
      <w:r>
        <w:rPr>
          <w:szCs w:val="21"/>
        </w:rPr>
        <w:t>97</w:t>
      </w:r>
      <w:r>
        <w:rPr>
          <w:szCs w:val="21"/>
        </w:rPr>
        <w:t>次常务会议通过，</w:t>
      </w:r>
      <w:r>
        <w:rPr>
          <w:szCs w:val="21"/>
        </w:rPr>
        <w:t>2005</w:t>
      </w:r>
      <w:r>
        <w:rPr>
          <w:szCs w:val="21"/>
        </w:rPr>
        <w:t>年</w:t>
      </w:r>
      <w:r>
        <w:rPr>
          <w:szCs w:val="21"/>
        </w:rPr>
        <w:t>7</w:t>
      </w:r>
      <w:r>
        <w:rPr>
          <w:szCs w:val="21"/>
        </w:rPr>
        <w:t>月</w:t>
      </w:r>
      <w:r>
        <w:rPr>
          <w:szCs w:val="21"/>
        </w:rPr>
        <w:t>9</w:t>
      </w:r>
      <w:r>
        <w:rPr>
          <w:szCs w:val="21"/>
        </w:rPr>
        <w:t>日中华人民共和国国务院令第</w:t>
      </w:r>
      <w:r>
        <w:rPr>
          <w:szCs w:val="21"/>
        </w:rPr>
        <w:t>440</w:t>
      </w:r>
      <w:r>
        <w:rPr>
          <w:szCs w:val="21"/>
        </w:rPr>
        <w:t>号公布）</w:t>
      </w:r>
    </w:p>
    <w:p w14:paraId="1C6CC95A" w14:textId="77777777" w:rsidR="00182CBE" w:rsidRDefault="00902A86">
      <w:pPr>
        <w:ind w:firstLineChars="200" w:firstLine="420"/>
        <w:rPr>
          <w:szCs w:val="21"/>
        </w:rPr>
      </w:pPr>
      <w:r>
        <w:rPr>
          <w:szCs w:val="21"/>
        </w:rPr>
        <w:t>第一章总则</w:t>
      </w:r>
    </w:p>
    <w:p w14:paraId="1475365F" w14:textId="77777777" w:rsidR="00182CBE" w:rsidRDefault="00902A86">
      <w:pPr>
        <w:ind w:firstLineChars="200" w:firstLine="420"/>
        <w:rPr>
          <w:szCs w:val="21"/>
        </w:rPr>
      </w:pPr>
      <w:r>
        <w:rPr>
          <w:szCs w:val="21"/>
        </w:rPr>
        <w:t>第一条为了保证直接关系公共安全、人体健康、生命财产安全的重要工业产品的质量安全，贯彻国家产业政策，促进社会主义市场经济健康、协调发展，制定本条例。</w:t>
      </w:r>
    </w:p>
    <w:p w14:paraId="6FB3A896" w14:textId="77777777" w:rsidR="00182CBE" w:rsidRDefault="00902A86">
      <w:pPr>
        <w:ind w:firstLineChars="200" w:firstLine="420"/>
        <w:rPr>
          <w:szCs w:val="21"/>
        </w:rPr>
      </w:pPr>
      <w:r>
        <w:rPr>
          <w:szCs w:val="21"/>
        </w:rPr>
        <w:t>第二条国家对生产下列重要工业产品的企业实行生产许可证制度：</w:t>
      </w:r>
    </w:p>
    <w:p w14:paraId="5A5766AC" w14:textId="77777777" w:rsidR="00182CBE" w:rsidRDefault="00902A86">
      <w:pPr>
        <w:ind w:firstLineChars="200" w:firstLine="420"/>
        <w:rPr>
          <w:szCs w:val="21"/>
        </w:rPr>
      </w:pPr>
      <w:r>
        <w:rPr>
          <w:szCs w:val="21"/>
        </w:rPr>
        <w:t>（一）乳制品、肉制品、饮料、米、面、食用油、酒类等直接关系人体健康的加工食品；</w:t>
      </w:r>
    </w:p>
    <w:p w14:paraId="660AA8C7" w14:textId="77777777" w:rsidR="00182CBE" w:rsidRDefault="00902A86">
      <w:pPr>
        <w:ind w:firstLineChars="200" w:firstLine="420"/>
        <w:rPr>
          <w:szCs w:val="21"/>
        </w:rPr>
      </w:pPr>
      <w:r>
        <w:rPr>
          <w:szCs w:val="21"/>
        </w:rPr>
        <w:t>（二）电热毯、压力锅、燃气热水器等可能危及人身、财产安全的产品；</w:t>
      </w:r>
    </w:p>
    <w:p w14:paraId="41F9C165" w14:textId="77777777" w:rsidR="00182CBE" w:rsidRDefault="00902A86">
      <w:pPr>
        <w:ind w:firstLineChars="200" w:firstLine="420"/>
        <w:rPr>
          <w:szCs w:val="21"/>
        </w:rPr>
      </w:pPr>
      <w:r>
        <w:rPr>
          <w:szCs w:val="21"/>
        </w:rPr>
        <w:t>（三）税控收款机、防伪验钞仪、卫星电视广播地面接收设备、无线广播电视发射设备等关系金融安全和通信质量安全的产品；</w:t>
      </w:r>
    </w:p>
    <w:p w14:paraId="257D1722" w14:textId="77777777" w:rsidR="00182CBE" w:rsidRDefault="00902A86">
      <w:pPr>
        <w:ind w:firstLineChars="200" w:firstLine="420"/>
        <w:rPr>
          <w:szCs w:val="21"/>
        </w:rPr>
      </w:pPr>
      <w:r>
        <w:rPr>
          <w:szCs w:val="21"/>
        </w:rPr>
        <w:t>（四）安全网、安全帽、建筑扣件等保障劳动安全的产品；</w:t>
      </w:r>
    </w:p>
    <w:p w14:paraId="4AED4C37" w14:textId="77777777" w:rsidR="00182CBE" w:rsidRDefault="00902A86">
      <w:pPr>
        <w:ind w:firstLineChars="200" w:firstLine="420"/>
        <w:rPr>
          <w:szCs w:val="21"/>
        </w:rPr>
      </w:pPr>
      <w:r>
        <w:rPr>
          <w:szCs w:val="21"/>
        </w:rPr>
        <w:t>（五）电力铁塔、桥梁支座、铁路工业产品、水工金属结构、危险化学品及其包装物、容器等影响生产安全、公共安全的产品；</w:t>
      </w:r>
    </w:p>
    <w:p w14:paraId="0C91C428" w14:textId="77777777" w:rsidR="00182CBE" w:rsidRDefault="00902A86">
      <w:pPr>
        <w:ind w:firstLineChars="200" w:firstLine="420"/>
        <w:rPr>
          <w:szCs w:val="21"/>
        </w:rPr>
      </w:pPr>
      <w:r>
        <w:rPr>
          <w:szCs w:val="21"/>
        </w:rPr>
        <w:t>（六）法律、行政法规要求依照本条例的规定实行生产许可证管理的其他产品。</w:t>
      </w:r>
    </w:p>
    <w:p w14:paraId="4F1EF4C4" w14:textId="77777777" w:rsidR="00182CBE" w:rsidRDefault="00902A86">
      <w:pPr>
        <w:ind w:firstLineChars="200" w:firstLine="420"/>
        <w:rPr>
          <w:szCs w:val="21"/>
        </w:rPr>
      </w:pPr>
      <w:r>
        <w:rPr>
          <w:szCs w:val="21"/>
        </w:rPr>
        <w:t>第三条国家实行生产许可证制度的工业产品目录（以下简称目录）由国务院工业产品生产许可证主管部门会同国务院有关部门制定，并征求消费者协会和相关产品行业协会的意见，报国务院批准后向社会公布。</w:t>
      </w:r>
    </w:p>
    <w:p w14:paraId="71A0F2EB" w14:textId="77777777" w:rsidR="00182CBE" w:rsidRDefault="00902A86">
      <w:pPr>
        <w:ind w:firstLineChars="200" w:firstLine="420"/>
        <w:rPr>
          <w:szCs w:val="21"/>
        </w:rPr>
      </w:pPr>
      <w:r>
        <w:rPr>
          <w:szCs w:val="21"/>
        </w:rPr>
        <w:t>工业产品的质量安全通过消费者自我判断、企业自律和市场竞争能够有效保证的，不实行生产许可证制度。</w:t>
      </w:r>
    </w:p>
    <w:p w14:paraId="46941AE8" w14:textId="77777777" w:rsidR="00182CBE" w:rsidRDefault="00902A86">
      <w:pPr>
        <w:ind w:firstLineChars="200" w:firstLine="420"/>
        <w:rPr>
          <w:szCs w:val="21"/>
        </w:rPr>
      </w:pPr>
      <w:r>
        <w:rPr>
          <w:szCs w:val="21"/>
        </w:rPr>
        <w:t>工业产品的质量安全通过认证认可制度能够有效保证的，不实行生产许可证制度。</w:t>
      </w:r>
    </w:p>
    <w:p w14:paraId="3AD901BC" w14:textId="77777777" w:rsidR="00182CBE" w:rsidRDefault="00902A86">
      <w:pPr>
        <w:ind w:firstLineChars="200" w:firstLine="420"/>
        <w:rPr>
          <w:szCs w:val="21"/>
        </w:rPr>
      </w:pPr>
      <w:r>
        <w:rPr>
          <w:szCs w:val="21"/>
        </w:rPr>
        <w:t>国务院工业产品生产许可证主管部门会同国务院有关部门适时对目录进行评价、调整和逐步缩减，报国务院批准后向社会公布。</w:t>
      </w:r>
    </w:p>
    <w:p w14:paraId="32245FC4" w14:textId="77777777" w:rsidR="00182CBE" w:rsidRDefault="00902A86">
      <w:pPr>
        <w:ind w:firstLineChars="200" w:firstLine="420"/>
        <w:rPr>
          <w:szCs w:val="21"/>
        </w:rPr>
      </w:pPr>
      <w:r>
        <w:rPr>
          <w:szCs w:val="21"/>
        </w:rPr>
        <w:t>第四条在中华人民共和国境内生产、销售或者在经营活动中使用列入目录产品的，应当遵守本条例。</w:t>
      </w:r>
    </w:p>
    <w:p w14:paraId="387AAD35" w14:textId="77777777" w:rsidR="00182CBE" w:rsidRDefault="00902A86">
      <w:pPr>
        <w:ind w:firstLineChars="200" w:firstLine="420"/>
        <w:rPr>
          <w:szCs w:val="21"/>
        </w:rPr>
      </w:pPr>
      <w:r>
        <w:rPr>
          <w:szCs w:val="21"/>
        </w:rPr>
        <w:t>列入目录产品的进出口管理依照法律、行政法规和国家有关规定执行。</w:t>
      </w:r>
    </w:p>
    <w:p w14:paraId="55539D46" w14:textId="77777777" w:rsidR="00182CBE" w:rsidRDefault="00902A86">
      <w:pPr>
        <w:ind w:firstLineChars="200" w:firstLine="420"/>
        <w:rPr>
          <w:szCs w:val="21"/>
        </w:rPr>
      </w:pPr>
      <w:r>
        <w:rPr>
          <w:szCs w:val="21"/>
        </w:rPr>
        <w:t>第五条任何企业未取得生产许可证不得生产列入目录的产品。任何单位和个人不得销售或者在经营活动中使用未取得生产许可证的列入目录的产品。</w:t>
      </w:r>
    </w:p>
    <w:p w14:paraId="03C56A2A" w14:textId="77777777" w:rsidR="00182CBE" w:rsidRDefault="00902A86">
      <w:pPr>
        <w:ind w:firstLineChars="200" w:firstLine="420"/>
        <w:rPr>
          <w:szCs w:val="21"/>
        </w:rPr>
      </w:pPr>
      <w:r>
        <w:rPr>
          <w:szCs w:val="21"/>
        </w:rPr>
        <w:t>第六条国务院工业产品生产许可证主管部门依照本条例负责全国工业产品生产许可证统一管理工作，县级以上地方工业产品生产许可证主管部门负责本行政区域内的工业产品生产许可证管理工作。</w:t>
      </w:r>
    </w:p>
    <w:p w14:paraId="478677AB" w14:textId="77777777" w:rsidR="00182CBE" w:rsidRDefault="00902A86">
      <w:pPr>
        <w:ind w:firstLineChars="200" w:firstLine="420"/>
        <w:rPr>
          <w:szCs w:val="21"/>
        </w:rPr>
      </w:pPr>
      <w:r>
        <w:rPr>
          <w:szCs w:val="21"/>
        </w:rPr>
        <w:t>国家对实行工业产品生产许可证制度的工业产品，统一目录，统一审查要求，统一证书标志，统一监督管理。</w:t>
      </w:r>
    </w:p>
    <w:p w14:paraId="0CA9AD9F" w14:textId="77777777" w:rsidR="00182CBE" w:rsidRDefault="00902A86">
      <w:pPr>
        <w:ind w:firstLineChars="200" w:firstLine="420"/>
        <w:rPr>
          <w:szCs w:val="21"/>
        </w:rPr>
      </w:pPr>
      <w:r>
        <w:rPr>
          <w:szCs w:val="21"/>
        </w:rPr>
        <w:t>第七条工业产品生产许可证管理，应当遵循科学公正、公开透明、程序合法、便民高效的原则。</w:t>
      </w:r>
    </w:p>
    <w:p w14:paraId="64765FB6" w14:textId="77777777" w:rsidR="00182CBE" w:rsidRDefault="00902A86">
      <w:pPr>
        <w:ind w:firstLineChars="200" w:firstLine="420"/>
        <w:rPr>
          <w:szCs w:val="21"/>
        </w:rPr>
      </w:pPr>
      <w:r>
        <w:rPr>
          <w:szCs w:val="21"/>
        </w:rPr>
        <w:t>第八条县级以上工业产品生产许可证主管部门及其人员、检验机构和检验人员，对所知悉的国家秘密和商业秘密负有保密义务。</w:t>
      </w:r>
    </w:p>
    <w:p w14:paraId="2C42B6BD" w14:textId="77777777" w:rsidR="00182CBE" w:rsidRDefault="00902A86">
      <w:pPr>
        <w:ind w:firstLineChars="200" w:firstLine="420"/>
        <w:rPr>
          <w:szCs w:val="21"/>
        </w:rPr>
      </w:pPr>
      <w:r>
        <w:rPr>
          <w:szCs w:val="21"/>
        </w:rPr>
        <w:t>第二章申请与受理</w:t>
      </w:r>
    </w:p>
    <w:p w14:paraId="16694089" w14:textId="77777777" w:rsidR="00182CBE" w:rsidRDefault="00902A86">
      <w:pPr>
        <w:ind w:firstLineChars="200" w:firstLine="420"/>
        <w:rPr>
          <w:szCs w:val="21"/>
        </w:rPr>
      </w:pPr>
      <w:r>
        <w:rPr>
          <w:szCs w:val="21"/>
        </w:rPr>
        <w:t>第九条企业取得生产许可证，应当符合下列条件：</w:t>
      </w:r>
    </w:p>
    <w:p w14:paraId="5EDD935F" w14:textId="77777777" w:rsidR="00182CBE" w:rsidRDefault="00902A86">
      <w:pPr>
        <w:ind w:firstLineChars="200" w:firstLine="420"/>
        <w:rPr>
          <w:szCs w:val="21"/>
        </w:rPr>
      </w:pPr>
      <w:r>
        <w:rPr>
          <w:szCs w:val="21"/>
        </w:rPr>
        <w:t>（一）有营业执照；</w:t>
      </w:r>
    </w:p>
    <w:p w14:paraId="756B87EA" w14:textId="77777777" w:rsidR="00182CBE" w:rsidRDefault="00902A86">
      <w:pPr>
        <w:ind w:firstLineChars="200" w:firstLine="420"/>
        <w:rPr>
          <w:szCs w:val="21"/>
        </w:rPr>
      </w:pPr>
      <w:r>
        <w:rPr>
          <w:szCs w:val="21"/>
        </w:rPr>
        <w:t>（二）有与所生产产品相适应的专业技术人员；</w:t>
      </w:r>
    </w:p>
    <w:p w14:paraId="394A0522" w14:textId="77777777" w:rsidR="00182CBE" w:rsidRDefault="00902A86">
      <w:pPr>
        <w:ind w:firstLineChars="200" w:firstLine="420"/>
        <w:rPr>
          <w:szCs w:val="21"/>
        </w:rPr>
      </w:pPr>
      <w:r>
        <w:rPr>
          <w:szCs w:val="21"/>
        </w:rPr>
        <w:t>（三）有与所生产产品相适应的生产条件和检验检疫手段；</w:t>
      </w:r>
    </w:p>
    <w:p w14:paraId="67B3BD32" w14:textId="77777777" w:rsidR="00182CBE" w:rsidRDefault="00902A86">
      <w:pPr>
        <w:ind w:firstLineChars="200" w:firstLine="420"/>
        <w:rPr>
          <w:szCs w:val="21"/>
        </w:rPr>
      </w:pPr>
      <w:r>
        <w:rPr>
          <w:szCs w:val="21"/>
        </w:rPr>
        <w:t>（四）有与所生产产品相适应的技术文件和工艺文件；</w:t>
      </w:r>
    </w:p>
    <w:p w14:paraId="756E0AD1" w14:textId="77777777" w:rsidR="00182CBE" w:rsidRDefault="00902A86">
      <w:pPr>
        <w:ind w:firstLineChars="200" w:firstLine="420"/>
        <w:rPr>
          <w:szCs w:val="21"/>
        </w:rPr>
      </w:pPr>
      <w:r>
        <w:rPr>
          <w:szCs w:val="21"/>
        </w:rPr>
        <w:t>（五）有健全有效的质量管理制度和责任制度；</w:t>
      </w:r>
    </w:p>
    <w:p w14:paraId="19A1E419" w14:textId="77777777" w:rsidR="00182CBE" w:rsidRDefault="00902A86">
      <w:pPr>
        <w:ind w:firstLineChars="200" w:firstLine="420"/>
        <w:rPr>
          <w:szCs w:val="21"/>
        </w:rPr>
      </w:pPr>
      <w:r>
        <w:rPr>
          <w:szCs w:val="21"/>
        </w:rPr>
        <w:t>（六）产品符合有关国家标准、行业标准以及保障人体健康和人身、财产安全的要求；</w:t>
      </w:r>
    </w:p>
    <w:p w14:paraId="72B84368" w14:textId="77777777" w:rsidR="00182CBE" w:rsidRDefault="00902A86">
      <w:pPr>
        <w:ind w:firstLineChars="200" w:firstLine="420"/>
        <w:rPr>
          <w:szCs w:val="21"/>
        </w:rPr>
      </w:pPr>
      <w:r>
        <w:rPr>
          <w:szCs w:val="21"/>
        </w:rPr>
        <w:t>（七）符合国家产业政策的规定，不存在国家明令淘汰和禁止投资建设的落后工艺、高耗能、污染环境、浪费资源的情况。</w:t>
      </w:r>
    </w:p>
    <w:p w14:paraId="21FEF30E" w14:textId="77777777" w:rsidR="00182CBE" w:rsidRDefault="00902A86">
      <w:pPr>
        <w:ind w:firstLineChars="200" w:firstLine="420"/>
        <w:rPr>
          <w:szCs w:val="21"/>
        </w:rPr>
      </w:pPr>
      <w:r>
        <w:rPr>
          <w:szCs w:val="21"/>
        </w:rPr>
        <w:t>法律、行政法规有其他规定的，还应当符合其规定。</w:t>
      </w:r>
    </w:p>
    <w:p w14:paraId="4CBF26BE" w14:textId="77777777" w:rsidR="00182CBE" w:rsidRDefault="00902A86">
      <w:pPr>
        <w:ind w:firstLineChars="200" w:firstLine="420"/>
        <w:rPr>
          <w:szCs w:val="21"/>
        </w:rPr>
      </w:pPr>
      <w:r>
        <w:rPr>
          <w:szCs w:val="21"/>
        </w:rPr>
        <w:t>第十条国务院工业产品生产许可证主管部门依照本条例第九条规定的条件，根据工业产品的不同特性，制定并发布取得列入目录产品生产许可证的具体要求；需要对列入目录产品生产许可证的具体要求作特殊规定的，应当会同国务院有关部门制定并发布。</w:t>
      </w:r>
    </w:p>
    <w:p w14:paraId="5C3E2BE0" w14:textId="77777777" w:rsidR="00182CBE" w:rsidRDefault="00902A86">
      <w:pPr>
        <w:ind w:firstLineChars="200" w:firstLine="420"/>
        <w:rPr>
          <w:szCs w:val="21"/>
        </w:rPr>
      </w:pPr>
      <w:r>
        <w:rPr>
          <w:szCs w:val="21"/>
        </w:rPr>
        <w:t>制定列入目录产品生产许可证的具体要求，应当征求消费者协会和相关产品行业协会的意见。</w:t>
      </w:r>
    </w:p>
    <w:p w14:paraId="58261CF2" w14:textId="77777777" w:rsidR="00182CBE" w:rsidRDefault="00902A86">
      <w:pPr>
        <w:ind w:firstLineChars="200" w:firstLine="420"/>
        <w:rPr>
          <w:szCs w:val="21"/>
        </w:rPr>
      </w:pPr>
      <w:r>
        <w:rPr>
          <w:szCs w:val="21"/>
        </w:rPr>
        <w:t>第十一条企业生产列入目录的产品，应当向企业所在地的省、自治区、直辖市工业产品生产许可证主管部门申请取得生产许可证。</w:t>
      </w:r>
    </w:p>
    <w:p w14:paraId="49315152" w14:textId="77777777" w:rsidR="00182CBE" w:rsidRDefault="00902A86">
      <w:pPr>
        <w:ind w:firstLineChars="200" w:firstLine="420"/>
        <w:rPr>
          <w:szCs w:val="21"/>
        </w:rPr>
      </w:pPr>
      <w:r>
        <w:rPr>
          <w:szCs w:val="21"/>
        </w:rPr>
        <w:t>企业正在生产的产品被列入目录的，应当在国务院工业产品生产许可证主管部门规定的时间内申请取得生产许可证。</w:t>
      </w:r>
    </w:p>
    <w:p w14:paraId="040995BA" w14:textId="77777777" w:rsidR="00182CBE" w:rsidRDefault="00902A86">
      <w:pPr>
        <w:ind w:firstLineChars="200" w:firstLine="420"/>
        <w:rPr>
          <w:szCs w:val="21"/>
        </w:rPr>
      </w:pPr>
      <w:r>
        <w:rPr>
          <w:szCs w:val="21"/>
        </w:rPr>
        <w:t>企业的申请可以通过信函、电报、电传、传真、电子数据交换和电子邮件等方式提出。</w:t>
      </w:r>
    </w:p>
    <w:p w14:paraId="7EC1B95D" w14:textId="77777777" w:rsidR="00182CBE" w:rsidRDefault="00902A86">
      <w:pPr>
        <w:ind w:firstLineChars="200" w:firstLine="420"/>
        <w:rPr>
          <w:szCs w:val="21"/>
        </w:rPr>
      </w:pPr>
      <w:r>
        <w:rPr>
          <w:szCs w:val="21"/>
        </w:rPr>
        <w:t>第十二条省、自治区、直辖市工业产品生产许可证主管部门收到企业的申请后，应当依照《中华人民共和国行政许可法》的有关规定办理。</w:t>
      </w:r>
    </w:p>
    <w:p w14:paraId="68F118D9" w14:textId="77777777" w:rsidR="00182CBE" w:rsidRDefault="00902A86">
      <w:pPr>
        <w:ind w:firstLineChars="200" w:firstLine="420"/>
        <w:rPr>
          <w:szCs w:val="21"/>
        </w:rPr>
      </w:pPr>
      <w:r>
        <w:rPr>
          <w:szCs w:val="21"/>
        </w:rPr>
        <w:t>第十三条省、自治区、直辖市工业产品生产许可证主管部门以及其他任何单位不得另行附加任何条件，限制企业申请取得生产许可证。</w:t>
      </w:r>
    </w:p>
    <w:p w14:paraId="0453249D" w14:textId="77777777" w:rsidR="00182CBE" w:rsidRDefault="00902A86">
      <w:pPr>
        <w:ind w:firstLineChars="200" w:firstLine="420"/>
        <w:rPr>
          <w:szCs w:val="21"/>
        </w:rPr>
      </w:pPr>
      <w:r>
        <w:rPr>
          <w:szCs w:val="21"/>
        </w:rPr>
        <w:t>第三章审查与决定</w:t>
      </w:r>
    </w:p>
    <w:p w14:paraId="04B03E1B" w14:textId="77777777" w:rsidR="00182CBE" w:rsidRDefault="00902A86">
      <w:pPr>
        <w:ind w:firstLineChars="200" w:firstLine="420"/>
        <w:rPr>
          <w:szCs w:val="21"/>
        </w:rPr>
      </w:pPr>
      <w:r>
        <w:rPr>
          <w:szCs w:val="21"/>
        </w:rPr>
        <w:t>第十四条省、自治区、直辖市工业产品生产许可证主管部门受理企业申请后，应当组织对企业进行审查。依照列入目录产品生产许可证的具体要求，应当由国务院工业产品生产许可证主管部门组织对企业进行审查的，省、自治区、直辖市工业产品生产许可证主管部门应当自受理企业申请之日起</w:t>
      </w:r>
      <w:r>
        <w:rPr>
          <w:szCs w:val="21"/>
        </w:rPr>
        <w:t>5</w:t>
      </w:r>
      <w:r>
        <w:rPr>
          <w:szCs w:val="21"/>
        </w:rPr>
        <w:t>日内将全部申请材料报送国务院工业产品生产许可证主管部门。</w:t>
      </w:r>
    </w:p>
    <w:p w14:paraId="784B4595" w14:textId="77777777" w:rsidR="00182CBE" w:rsidRDefault="00902A86">
      <w:pPr>
        <w:ind w:firstLineChars="200" w:firstLine="420"/>
        <w:rPr>
          <w:szCs w:val="21"/>
        </w:rPr>
      </w:pPr>
      <w:r>
        <w:rPr>
          <w:szCs w:val="21"/>
        </w:rPr>
        <w:t>对企业的审查包括对企业的实地核查和对产品的检验。</w:t>
      </w:r>
    </w:p>
    <w:p w14:paraId="7AB952AC" w14:textId="77777777" w:rsidR="00182CBE" w:rsidRDefault="00902A86">
      <w:pPr>
        <w:ind w:firstLineChars="200" w:firstLine="420"/>
        <w:rPr>
          <w:szCs w:val="21"/>
        </w:rPr>
      </w:pPr>
      <w:r>
        <w:rPr>
          <w:szCs w:val="21"/>
        </w:rPr>
        <w:t>第十五条对企业进行实地核查，国务院工业产品生产许可证主管部门或者省、自治区、直辖市工业产品生产许可证主管部门应当指派</w:t>
      </w:r>
      <w:r>
        <w:rPr>
          <w:szCs w:val="21"/>
        </w:rPr>
        <w:t>2</w:t>
      </w:r>
      <w:r>
        <w:rPr>
          <w:szCs w:val="21"/>
        </w:rPr>
        <w:t>至</w:t>
      </w:r>
      <w:r>
        <w:rPr>
          <w:szCs w:val="21"/>
        </w:rPr>
        <w:t>4</w:t>
      </w:r>
      <w:r>
        <w:rPr>
          <w:szCs w:val="21"/>
        </w:rPr>
        <w:t>名核查人员，企业应当予以配合。</w:t>
      </w:r>
    </w:p>
    <w:p w14:paraId="32A57FE7" w14:textId="77777777" w:rsidR="00182CBE" w:rsidRDefault="00902A86">
      <w:pPr>
        <w:ind w:firstLineChars="200" w:firstLine="420"/>
        <w:rPr>
          <w:szCs w:val="21"/>
        </w:rPr>
      </w:pPr>
      <w:r>
        <w:rPr>
          <w:szCs w:val="21"/>
        </w:rPr>
        <w:t>第十六条核查人员经国务院工业产品生产许可证主管部门组织考核合格，取得核查人员证书，方可从事相应的核查工作。</w:t>
      </w:r>
    </w:p>
    <w:p w14:paraId="12289EA8" w14:textId="77777777" w:rsidR="00182CBE" w:rsidRDefault="00902A86">
      <w:pPr>
        <w:ind w:firstLineChars="200" w:firstLine="420"/>
        <w:rPr>
          <w:szCs w:val="21"/>
        </w:rPr>
      </w:pPr>
      <w:r>
        <w:rPr>
          <w:szCs w:val="21"/>
        </w:rPr>
        <w:t>第十七条核查人员依照本条例第九条规定的条件和列入目录产品生产许可证的具体要求对企业进行实地核查。</w:t>
      </w:r>
    </w:p>
    <w:p w14:paraId="3B5B4F6D" w14:textId="77777777" w:rsidR="00182CBE" w:rsidRDefault="00902A86">
      <w:pPr>
        <w:ind w:firstLineChars="200" w:firstLine="420"/>
        <w:rPr>
          <w:szCs w:val="21"/>
        </w:rPr>
      </w:pPr>
      <w:r>
        <w:rPr>
          <w:szCs w:val="21"/>
        </w:rPr>
        <w:t>核查人员对企业进行实地核查，不得刁难企业，不得索取、收受企业的财物，不得谋取其他不当利益。</w:t>
      </w:r>
    </w:p>
    <w:p w14:paraId="3902CB82" w14:textId="77777777" w:rsidR="00182CBE" w:rsidRDefault="00902A86">
      <w:pPr>
        <w:ind w:firstLineChars="200" w:firstLine="420"/>
        <w:rPr>
          <w:szCs w:val="21"/>
        </w:rPr>
      </w:pPr>
      <w:r>
        <w:rPr>
          <w:szCs w:val="21"/>
        </w:rPr>
        <w:t>第十八条国务院工业产品生产许可证主管部门或者省、自治区、直辖市工业产品生产许可证主管部门应当自受理企业申请之日起</w:t>
      </w:r>
      <w:r>
        <w:rPr>
          <w:szCs w:val="21"/>
        </w:rPr>
        <w:t>30</w:t>
      </w:r>
      <w:r>
        <w:rPr>
          <w:szCs w:val="21"/>
        </w:rPr>
        <w:t>日内将对企业实地核查的结果书面告知企业。核查不合格的，应当说明理由。</w:t>
      </w:r>
    </w:p>
    <w:p w14:paraId="3B461BEF" w14:textId="77777777" w:rsidR="00182CBE" w:rsidRDefault="00902A86">
      <w:pPr>
        <w:ind w:firstLineChars="200" w:firstLine="420"/>
        <w:rPr>
          <w:szCs w:val="21"/>
        </w:rPr>
      </w:pPr>
      <w:r>
        <w:rPr>
          <w:szCs w:val="21"/>
        </w:rPr>
        <w:t>第十九条企业经实地核查合格的，应当及时进行产品检验。需要送样检验的，核查人员应当封存样品，并告知企业在</w:t>
      </w:r>
      <w:r>
        <w:rPr>
          <w:szCs w:val="21"/>
        </w:rPr>
        <w:t>7</w:t>
      </w:r>
      <w:r>
        <w:rPr>
          <w:szCs w:val="21"/>
        </w:rPr>
        <w:t>日内将该样品送达具有相应资质的检验机构。需要现场检验的，由核查人员通知检验机构进行现场检验。</w:t>
      </w:r>
    </w:p>
    <w:p w14:paraId="0BAA7446" w14:textId="77777777" w:rsidR="00182CBE" w:rsidRDefault="00902A86">
      <w:pPr>
        <w:ind w:firstLineChars="200" w:firstLine="420"/>
        <w:rPr>
          <w:szCs w:val="21"/>
        </w:rPr>
      </w:pPr>
      <w:r>
        <w:rPr>
          <w:szCs w:val="21"/>
        </w:rPr>
        <w:t>第二十条检验机构应当依照国家有关标准、要求进行产品检验，在规定时间内完成检验工作。</w:t>
      </w:r>
    </w:p>
    <w:p w14:paraId="253B49BE" w14:textId="77777777" w:rsidR="00182CBE" w:rsidRDefault="00902A86">
      <w:pPr>
        <w:ind w:firstLineChars="200" w:firstLine="420"/>
        <w:rPr>
          <w:szCs w:val="21"/>
        </w:rPr>
      </w:pPr>
      <w:r>
        <w:rPr>
          <w:szCs w:val="21"/>
        </w:rPr>
        <w:t>检验机构和检验人员应当客观、公正、及时地出具检验报告。检验报告经检验人员签字后，由检验机构负责人签署。检验机构和检验人员对检验报告负责。</w:t>
      </w:r>
    </w:p>
    <w:p w14:paraId="6E88CD38" w14:textId="77777777" w:rsidR="00182CBE" w:rsidRDefault="00902A86">
      <w:pPr>
        <w:ind w:firstLineChars="200" w:firstLine="420"/>
        <w:rPr>
          <w:szCs w:val="21"/>
        </w:rPr>
      </w:pPr>
      <w:r>
        <w:rPr>
          <w:szCs w:val="21"/>
        </w:rPr>
        <w:t>第二十一条检验机构和检验人员进行产品检验，应当遵循诚信原则和方便企业的原则，为企业提供可靠、便捷的检验服务，不得拖延，不得刁难企业。</w:t>
      </w:r>
    </w:p>
    <w:p w14:paraId="1135DD53" w14:textId="77777777" w:rsidR="00182CBE" w:rsidRDefault="00902A86">
      <w:pPr>
        <w:ind w:firstLineChars="200" w:firstLine="420"/>
        <w:rPr>
          <w:szCs w:val="21"/>
        </w:rPr>
      </w:pPr>
      <w:r>
        <w:rPr>
          <w:szCs w:val="21"/>
        </w:rPr>
        <w:t>第二十二条检验机构和检验人员不得从事与其检验的列入目录产品相关的生产、销售活动，不得以其名义推荐或者监制、监销其检验的列入目录产品。</w:t>
      </w:r>
    </w:p>
    <w:p w14:paraId="5A7875EB" w14:textId="77777777" w:rsidR="00182CBE" w:rsidRDefault="00902A86">
      <w:pPr>
        <w:ind w:firstLineChars="200" w:firstLine="420"/>
        <w:rPr>
          <w:szCs w:val="21"/>
        </w:rPr>
      </w:pPr>
      <w:r>
        <w:rPr>
          <w:szCs w:val="21"/>
        </w:rPr>
        <w:t>第二十三条由省、自治区、直辖市工业产品生产许可证主管部门组织对企业进行审查的，省、自治区、直辖市工业产品生产许可证主管部门应当在完成审查后将审查意见和全部申请材料报送国务院工业产品生产许可证主管部门。</w:t>
      </w:r>
    </w:p>
    <w:p w14:paraId="5A509E1F" w14:textId="77777777" w:rsidR="00182CBE" w:rsidRDefault="00902A86">
      <w:pPr>
        <w:ind w:firstLineChars="200" w:firstLine="420"/>
        <w:rPr>
          <w:szCs w:val="21"/>
        </w:rPr>
      </w:pPr>
      <w:r>
        <w:rPr>
          <w:szCs w:val="21"/>
        </w:rPr>
        <w:t>第二十四条自受理企业申请之日起</w:t>
      </w:r>
      <w:r>
        <w:rPr>
          <w:szCs w:val="21"/>
        </w:rPr>
        <w:t>60</w:t>
      </w:r>
      <w:r>
        <w:rPr>
          <w:szCs w:val="21"/>
        </w:rPr>
        <w:t>日内，国务院工业产品生产许可证主管部门应当作出是否准予许可的决定，作出准予许可决定的，国务院工业产品生产许可证主管部门应当自作出决定之日起</w:t>
      </w:r>
      <w:r>
        <w:rPr>
          <w:szCs w:val="21"/>
        </w:rPr>
        <w:t>10</w:t>
      </w:r>
      <w:r>
        <w:rPr>
          <w:szCs w:val="21"/>
        </w:rPr>
        <w:t>日内向企业颁发工业产品生产许可证证书（以下简称许可证证书）；作出不准予许可决定的，国务院工业产品生产许可证主管部门应当书面通知企业，并说明理由。</w:t>
      </w:r>
    </w:p>
    <w:p w14:paraId="61CEFEB9" w14:textId="77777777" w:rsidR="00182CBE" w:rsidRDefault="00902A86">
      <w:pPr>
        <w:ind w:firstLineChars="200" w:firstLine="420"/>
        <w:rPr>
          <w:szCs w:val="21"/>
        </w:rPr>
      </w:pPr>
      <w:r>
        <w:rPr>
          <w:szCs w:val="21"/>
        </w:rPr>
        <w:t>检验机构进行产品检验所需时间不计入前款规定的期限。</w:t>
      </w:r>
    </w:p>
    <w:p w14:paraId="5D0EFBE3" w14:textId="77777777" w:rsidR="00182CBE" w:rsidRDefault="00902A86">
      <w:pPr>
        <w:ind w:firstLineChars="200" w:firstLine="420"/>
        <w:rPr>
          <w:szCs w:val="21"/>
        </w:rPr>
      </w:pPr>
      <w:r>
        <w:rPr>
          <w:szCs w:val="21"/>
        </w:rPr>
        <w:t>国务院工业产品生产许可证主管部门应当将作出的相关产品准予许可的决定及时通报国务院发展改革部门、国务院卫生主管部门、国务院工商行政管理部门等有关部门。</w:t>
      </w:r>
    </w:p>
    <w:p w14:paraId="22E216E6" w14:textId="77777777" w:rsidR="00182CBE" w:rsidRDefault="00902A86">
      <w:pPr>
        <w:ind w:firstLineChars="200" w:firstLine="420"/>
        <w:rPr>
          <w:szCs w:val="21"/>
        </w:rPr>
      </w:pPr>
      <w:r>
        <w:rPr>
          <w:szCs w:val="21"/>
        </w:rPr>
        <w:t>第二十五条生产许可证有效期为</w:t>
      </w:r>
      <w:r>
        <w:rPr>
          <w:szCs w:val="21"/>
        </w:rPr>
        <w:t>5</w:t>
      </w:r>
      <w:r>
        <w:rPr>
          <w:szCs w:val="21"/>
        </w:rPr>
        <w:t>年，但是，食品加工企业生产许可证的有效期为</w:t>
      </w:r>
      <w:r>
        <w:rPr>
          <w:szCs w:val="21"/>
        </w:rPr>
        <w:t>3</w:t>
      </w:r>
      <w:r>
        <w:rPr>
          <w:szCs w:val="21"/>
        </w:rPr>
        <w:t>年。生产许可证有效期届满，企业继续生产的，应当在生产许可证有效期届满</w:t>
      </w:r>
      <w:r>
        <w:rPr>
          <w:szCs w:val="21"/>
        </w:rPr>
        <w:t>6</w:t>
      </w:r>
      <w:r>
        <w:rPr>
          <w:szCs w:val="21"/>
        </w:rPr>
        <w:t>个月前向所在地省、自治区、直辖市工业产品生产许可证主管部门提出换证申请。国务院工业产品生产许可证主管部门或者省、自治区、直辖市工业产品生产许可证主管部门应当依照本条例规定的程序对企业进行审查。</w:t>
      </w:r>
    </w:p>
    <w:p w14:paraId="56952A74" w14:textId="77777777" w:rsidR="00182CBE" w:rsidRDefault="00902A86">
      <w:pPr>
        <w:ind w:firstLineChars="200" w:firstLine="420"/>
        <w:rPr>
          <w:szCs w:val="21"/>
        </w:rPr>
      </w:pPr>
      <w:r>
        <w:rPr>
          <w:szCs w:val="21"/>
        </w:rPr>
        <w:t>第二十六条在生产许可证有效期内，产品的有关标准、要求发生改变的，国务院工业产品生产许可证主管部门或者省、自治区、直辖市工业产品生产许可证主管部门可以依照本条例的规定重新组织核查和检验。</w:t>
      </w:r>
    </w:p>
    <w:p w14:paraId="338A871F" w14:textId="77777777" w:rsidR="00182CBE" w:rsidRDefault="00902A86">
      <w:pPr>
        <w:ind w:firstLineChars="200" w:firstLine="420"/>
        <w:rPr>
          <w:szCs w:val="21"/>
        </w:rPr>
      </w:pPr>
      <w:r>
        <w:rPr>
          <w:szCs w:val="21"/>
        </w:rPr>
        <w:t>在生产许可证有效期内，企业生产条件、检验手段、生产技术或者工艺发生变化的，企业应当及时向所在地省、自治区、直辖市工业产品生产许可证主管部门提出申请，国务院工业产品生产许可证主管部门或者省、自治区、直辖市工业产品生产许可证主管部门应当依照本条例的规定重新组织核查和检验。</w:t>
      </w:r>
    </w:p>
    <w:p w14:paraId="646E8813" w14:textId="77777777" w:rsidR="00182CBE" w:rsidRDefault="00902A86">
      <w:pPr>
        <w:ind w:firstLineChars="200" w:firstLine="420"/>
        <w:rPr>
          <w:szCs w:val="21"/>
        </w:rPr>
      </w:pPr>
      <w:r>
        <w:rPr>
          <w:szCs w:val="21"/>
        </w:rPr>
        <w:t>第二十七条国务院工业产品生产许可证主管部门认为需要听证的涉及公共利益的重大许可事项，应当向社会公告，并举行听证。</w:t>
      </w:r>
    </w:p>
    <w:p w14:paraId="7F673C9B" w14:textId="77777777" w:rsidR="00182CBE" w:rsidRDefault="00902A86">
      <w:pPr>
        <w:ind w:firstLineChars="200" w:firstLine="420"/>
        <w:rPr>
          <w:szCs w:val="21"/>
        </w:rPr>
      </w:pPr>
      <w:r>
        <w:rPr>
          <w:szCs w:val="21"/>
        </w:rPr>
        <w:t>国务院工业产品生产许可证主管部门作出的准予许可的决定应当向社会公布。</w:t>
      </w:r>
    </w:p>
    <w:p w14:paraId="368D023E" w14:textId="77777777" w:rsidR="00182CBE" w:rsidRDefault="00902A86">
      <w:pPr>
        <w:ind w:firstLineChars="200" w:firstLine="420"/>
        <w:rPr>
          <w:szCs w:val="21"/>
        </w:rPr>
      </w:pPr>
      <w:r>
        <w:rPr>
          <w:szCs w:val="21"/>
        </w:rPr>
        <w:t>国务院工业产品生产许可证主管部门和省、自治区、直辖市工业产品生产许可证主管部门应当将办理生产许可证的有关材料及时归档，公众有权查阅。</w:t>
      </w:r>
    </w:p>
    <w:p w14:paraId="5A9BC8C8" w14:textId="77777777" w:rsidR="00182CBE" w:rsidRDefault="00902A86">
      <w:pPr>
        <w:ind w:firstLineChars="200" w:firstLine="420"/>
        <w:rPr>
          <w:szCs w:val="21"/>
        </w:rPr>
      </w:pPr>
      <w:r>
        <w:rPr>
          <w:szCs w:val="21"/>
        </w:rPr>
        <w:t>第四章证书和标志</w:t>
      </w:r>
    </w:p>
    <w:p w14:paraId="25728CB4" w14:textId="77777777" w:rsidR="00182CBE" w:rsidRDefault="00902A86">
      <w:pPr>
        <w:ind w:firstLineChars="200" w:firstLine="420"/>
        <w:rPr>
          <w:szCs w:val="21"/>
        </w:rPr>
      </w:pPr>
      <w:r>
        <w:rPr>
          <w:szCs w:val="21"/>
        </w:rPr>
        <w:t>第二十八条许可证证书分为正本和副本。许可证证书应当载明企业名称和住所、生产地址、产品名称、证书编号、发证日期、有效期等相关内容。</w:t>
      </w:r>
    </w:p>
    <w:p w14:paraId="368CAC62" w14:textId="77777777" w:rsidR="00182CBE" w:rsidRDefault="00902A86">
      <w:pPr>
        <w:ind w:firstLineChars="200" w:firstLine="420"/>
        <w:rPr>
          <w:szCs w:val="21"/>
        </w:rPr>
      </w:pPr>
      <w:r>
        <w:rPr>
          <w:szCs w:val="21"/>
        </w:rPr>
        <w:t>许可证证书格式由国务院工业产品生产许可证主管部门规定。</w:t>
      </w:r>
    </w:p>
    <w:p w14:paraId="4DBE0105" w14:textId="77777777" w:rsidR="00182CBE" w:rsidRDefault="00902A86">
      <w:pPr>
        <w:ind w:firstLineChars="200" w:firstLine="420"/>
        <w:rPr>
          <w:szCs w:val="21"/>
        </w:rPr>
      </w:pPr>
      <w:r>
        <w:rPr>
          <w:szCs w:val="21"/>
        </w:rPr>
        <w:t>第二十九条企业名称发生变化的，企业应当及时向企业所在地的省、自治区、直辖市工业产品生产许可证主管部门提出申请，办理变更手续。</w:t>
      </w:r>
    </w:p>
    <w:p w14:paraId="0D39F95B" w14:textId="77777777" w:rsidR="00182CBE" w:rsidRDefault="00902A86">
      <w:pPr>
        <w:ind w:firstLineChars="200" w:firstLine="420"/>
        <w:rPr>
          <w:szCs w:val="21"/>
        </w:rPr>
      </w:pPr>
      <w:r>
        <w:rPr>
          <w:szCs w:val="21"/>
        </w:rPr>
        <w:t>第三十条企业应当妥善保管许可证证书，许可证证书遗失或者损毁，应当申请补领，企业所在地的省、自治区、直辖市工业产品生产许可证主管部门应当及时受理申请，办理补领手续。</w:t>
      </w:r>
    </w:p>
    <w:p w14:paraId="041FD80D" w14:textId="77777777" w:rsidR="00182CBE" w:rsidRDefault="00902A86">
      <w:pPr>
        <w:ind w:firstLineChars="200" w:firstLine="420"/>
        <w:rPr>
          <w:szCs w:val="21"/>
        </w:rPr>
      </w:pPr>
      <w:r>
        <w:rPr>
          <w:szCs w:val="21"/>
        </w:rPr>
        <w:t>第三十一条在生产许可证有效期内，企业不再从事列入目录产品的生产活动的，应当办理生产许可证注销手续。企业不办理生产许可证注销手续的，国务院工业产品生产许可证主管部门应当注销其生产许可证并向社会公告。</w:t>
      </w:r>
    </w:p>
    <w:p w14:paraId="54B022D8" w14:textId="77777777" w:rsidR="00182CBE" w:rsidRDefault="00902A86">
      <w:pPr>
        <w:ind w:firstLineChars="200" w:firstLine="420"/>
        <w:rPr>
          <w:szCs w:val="21"/>
        </w:rPr>
      </w:pPr>
      <w:r>
        <w:rPr>
          <w:szCs w:val="21"/>
        </w:rPr>
        <w:t>第三十二条生产许可证的标志和式样由国务院工业产品生产许可证主管部门规定并公布。</w:t>
      </w:r>
    </w:p>
    <w:p w14:paraId="0435942F" w14:textId="77777777" w:rsidR="00182CBE" w:rsidRDefault="00902A86">
      <w:pPr>
        <w:ind w:firstLineChars="200" w:firstLine="420"/>
        <w:rPr>
          <w:szCs w:val="21"/>
        </w:rPr>
      </w:pPr>
      <w:r>
        <w:rPr>
          <w:szCs w:val="21"/>
        </w:rPr>
        <w:t>第三十三条企业必须在其产品或者包装、说明书上标注生产许可证标志和编号。</w:t>
      </w:r>
    </w:p>
    <w:p w14:paraId="16828F24" w14:textId="77777777" w:rsidR="00182CBE" w:rsidRDefault="00902A86">
      <w:pPr>
        <w:ind w:firstLineChars="200" w:firstLine="420"/>
        <w:rPr>
          <w:szCs w:val="21"/>
        </w:rPr>
      </w:pPr>
      <w:r>
        <w:rPr>
          <w:szCs w:val="21"/>
        </w:rPr>
        <w:t>裸装食品和其他根据产品的特点难以标注标志的裸装产品，可以不标注生产许可证标志和编号。</w:t>
      </w:r>
    </w:p>
    <w:p w14:paraId="29BA172B" w14:textId="77777777" w:rsidR="00182CBE" w:rsidRDefault="00902A86">
      <w:pPr>
        <w:ind w:firstLineChars="200" w:firstLine="420"/>
        <w:rPr>
          <w:szCs w:val="21"/>
        </w:rPr>
      </w:pPr>
      <w:r>
        <w:rPr>
          <w:szCs w:val="21"/>
        </w:rPr>
        <w:t>第三十四条销售和在经营活动中使用列入目录产品的企业，应当查验产品的生产许可证标志和编号。</w:t>
      </w:r>
    </w:p>
    <w:p w14:paraId="6317A436" w14:textId="77777777" w:rsidR="00182CBE" w:rsidRDefault="00902A86">
      <w:pPr>
        <w:ind w:firstLineChars="200" w:firstLine="420"/>
        <w:rPr>
          <w:szCs w:val="21"/>
        </w:rPr>
      </w:pPr>
      <w:r>
        <w:rPr>
          <w:szCs w:val="21"/>
        </w:rPr>
        <w:t>第三十五条任何单位和个人不得伪造、变造许可证证书、生产许可证标志和编号。取得生产许可证的企业不得出租、出借或者以其他形式转让许可证证书和生产许可证标志。</w:t>
      </w:r>
    </w:p>
    <w:p w14:paraId="1D03926C" w14:textId="77777777" w:rsidR="00182CBE" w:rsidRDefault="00902A86">
      <w:pPr>
        <w:ind w:firstLineChars="200" w:firstLine="420"/>
        <w:rPr>
          <w:szCs w:val="21"/>
        </w:rPr>
      </w:pPr>
      <w:r>
        <w:rPr>
          <w:szCs w:val="21"/>
        </w:rPr>
        <w:t>第五章监督检查</w:t>
      </w:r>
    </w:p>
    <w:p w14:paraId="2D14F4CE" w14:textId="77777777" w:rsidR="00182CBE" w:rsidRDefault="00902A86">
      <w:pPr>
        <w:ind w:firstLineChars="200" w:firstLine="420"/>
        <w:rPr>
          <w:szCs w:val="21"/>
        </w:rPr>
      </w:pPr>
      <w:r>
        <w:rPr>
          <w:szCs w:val="21"/>
        </w:rPr>
        <w:t>第三十六条国务院工业产品生产许可证主管部门和县级以上地方工业产品生产许可证主管部门依照本条例规定负责对生产列入目录产品的企业以及核查人员、检验机构及其检验人员的相关活动进行监督检查。</w:t>
      </w:r>
    </w:p>
    <w:p w14:paraId="180045D3" w14:textId="77777777" w:rsidR="00182CBE" w:rsidRDefault="00902A86">
      <w:pPr>
        <w:ind w:firstLineChars="200" w:firstLine="420"/>
        <w:rPr>
          <w:szCs w:val="21"/>
        </w:rPr>
      </w:pPr>
      <w:r>
        <w:rPr>
          <w:szCs w:val="21"/>
        </w:rPr>
        <w:t>国务院工业产品生产许可证主管部门对县级以上地方工业产品生产许可证主管部门的生产许可证管理工作进行监督。</w:t>
      </w:r>
    </w:p>
    <w:p w14:paraId="5D8371F6" w14:textId="77777777" w:rsidR="00182CBE" w:rsidRDefault="00902A86">
      <w:pPr>
        <w:ind w:firstLineChars="200" w:firstLine="420"/>
        <w:rPr>
          <w:szCs w:val="21"/>
        </w:rPr>
      </w:pPr>
      <w:r>
        <w:rPr>
          <w:szCs w:val="21"/>
        </w:rPr>
        <w:t>第三十七条县级以上工业产品生产许可证主管部门根据已经取得的违法嫌疑证据或者举报，对涉嫌违反本条例的行为进行查处并可以行使下列职权：</w:t>
      </w:r>
    </w:p>
    <w:p w14:paraId="16B7E10E" w14:textId="77777777" w:rsidR="00182CBE" w:rsidRDefault="00902A86">
      <w:pPr>
        <w:ind w:firstLineChars="200" w:firstLine="420"/>
        <w:rPr>
          <w:szCs w:val="21"/>
        </w:rPr>
      </w:pPr>
      <w:r>
        <w:rPr>
          <w:szCs w:val="21"/>
        </w:rPr>
        <w:t>（一）向有关生产、销售或者在经营活动中使用列入目录产品的单位和检验机构的法定代表人、主要负责人和其他有关人员调查、了解有关涉嫌从事违反本条例活动的情况；</w:t>
      </w:r>
    </w:p>
    <w:p w14:paraId="2741A523" w14:textId="77777777" w:rsidR="00182CBE" w:rsidRDefault="00902A86">
      <w:pPr>
        <w:ind w:firstLineChars="200" w:firstLine="420"/>
        <w:rPr>
          <w:szCs w:val="21"/>
        </w:rPr>
      </w:pPr>
      <w:r>
        <w:rPr>
          <w:szCs w:val="21"/>
        </w:rPr>
        <w:t>（二）查阅、复制有关生产、销售或者在经营活动中使用列入目录产品的单位和检验机构的有关合同、发票、账簿以及其他有关资料；</w:t>
      </w:r>
    </w:p>
    <w:p w14:paraId="1C68FB65" w14:textId="77777777" w:rsidR="00182CBE" w:rsidRDefault="00902A86">
      <w:pPr>
        <w:ind w:firstLineChars="200" w:firstLine="420"/>
        <w:rPr>
          <w:szCs w:val="21"/>
        </w:rPr>
      </w:pPr>
      <w:r>
        <w:rPr>
          <w:szCs w:val="21"/>
        </w:rPr>
        <w:t>（三）对有证据表明属于违反本条例生产、销售或者在经营活动中使用的列入目录产品予以查封或者扣押。</w:t>
      </w:r>
    </w:p>
    <w:p w14:paraId="028116B4" w14:textId="77777777" w:rsidR="00182CBE" w:rsidRDefault="00902A86">
      <w:pPr>
        <w:ind w:firstLineChars="200" w:firstLine="420"/>
        <w:rPr>
          <w:szCs w:val="21"/>
        </w:rPr>
      </w:pPr>
      <w:r>
        <w:rPr>
          <w:szCs w:val="21"/>
        </w:rPr>
        <w:t>县级以上工商行政管理部门依法对涉嫌违反本条例规定的行为进行查处时，也可以行使前款规定的职权。</w:t>
      </w:r>
    </w:p>
    <w:p w14:paraId="2D50B608" w14:textId="77777777" w:rsidR="00182CBE" w:rsidRDefault="00902A86">
      <w:pPr>
        <w:ind w:firstLineChars="200" w:firstLine="420"/>
        <w:rPr>
          <w:szCs w:val="21"/>
        </w:rPr>
      </w:pPr>
      <w:r>
        <w:rPr>
          <w:szCs w:val="21"/>
        </w:rPr>
        <w:t>第三十八条企业应当保证产品质量稳定合格，并定期向省、自治区、直辖市工业产品生产许可证主管部门提交报告。企业对报告的真实性负责。</w:t>
      </w:r>
    </w:p>
    <w:p w14:paraId="0C64250E" w14:textId="77777777" w:rsidR="00182CBE" w:rsidRDefault="00902A86">
      <w:pPr>
        <w:ind w:firstLineChars="200" w:firstLine="420"/>
        <w:rPr>
          <w:szCs w:val="21"/>
        </w:rPr>
      </w:pPr>
      <w:r>
        <w:rPr>
          <w:szCs w:val="21"/>
        </w:rPr>
        <w:t>第三十九条国务院工业产品生产许可证主管部门和县级以上地方工业产品生产许可证主管部门应当对企业实施定期或者不定期的监督检查。需要对产品进行检验的，应当依照《中华人民共和国产品质量法》的有关规定进行。</w:t>
      </w:r>
    </w:p>
    <w:p w14:paraId="78EE53E3" w14:textId="77777777" w:rsidR="00182CBE" w:rsidRDefault="00902A86">
      <w:pPr>
        <w:ind w:firstLineChars="200" w:firstLine="420"/>
        <w:rPr>
          <w:szCs w:val="21"/>
        </w:rPr>
      </w:pPr>
      <w:r>
        <w:rPr>
          <w:szCs w:val="21"/>
        </w:rPr>
        <w:t>实施监督检查或者对产品进行检验应当有</w:t>
      </w:r>
      <w:r>
        <w:rPr>
          <w:szCs w:val="21"/>
        </w:rPr>
        <w:t>2</w:t>
      </w:r>
      <w:r>
        <w:rPr>
          <w:szCs w:val="21"/>
        </w:rPr>
        <w:t>名以上工作人员参加并应当出示有效证件。</w:t>
      </w:r>
    </w:p>
    <w:p w14:paraId="6A152871" w14:textId="77777777" w:rsidR="00182CBE" w:rsidRDefault="00902A86">
      <w:pPr>
        <w:ind w:firstLineChars="200" w:firstLine="420"/>
        <w:rPr>
          <w:szCs w:val="21"/>
        </w:rPr>
      </w:pPr>
      <w:r>
        <w:rPr>
          <w:szCs w:val="21"/>
        </w:rPr>
        <w:t>第四十条国务院工业产品生产许可证主管部门和县级以上地方工业产品生产许可证主管部门对企业实施监督检查，不得妨碍企业的正常生产经营活动，不得索取或者收受企业的财物或者谋取其他利益。</w:t>
      </w:r>
    </w:p>
    <w:p w14:paraId="48BD765B" w14:textId="77777777" w:rsidR="00182CBE" w:rsidRDefault="00902A86">
      <w:pPr>
        <w:ind w:firstLineChars="200" w:firstLine="420"/>
        <w:rPr>
          <w:szCs w:val="21"/>
        </w:rPr>
      </w:pPr>
      <w:r>
        <w:rPr>
          <w:szCs w:val="21"/>
        </w:rPr>
        <w:t>第四十一条国务院工业产品生产许可证主管部门和县级以上地方工业产品生产许可证主管部门依法对企业进行监督检查时，应当对监督检查的情况和处理结果予以记录，由监督检查人员签字后归档。公众有权查阅监督检查记录。</w:t>
      </w:r>
    </w:p>
    <w:p w14:paraId="27724BD7" w14:textId="77777777" w:rsidR="00182CBE" w:rsidRDefault="00902A86">
      <w:pPr>
        <w:ind w:firstLineChars="200" w:firstLine="420"/>
        <w:rPr>
          <w:szCs w:val="21"/>
        </w:rPr>
      </w:pPr>
      <w:r>
        <w:rPr>
          <w:szCs w:val="21"/>
        </w:rPr>
        <w:t>第四十二条国务院工业产品生产许可证主管部门应当通过查阅检验报告、检验结论对比等方式，对检验机构的检验过程和检验报告是否客观、公正、及时进行监督检查。</w:t>
      </w:r>
    </w:p>
    <w:p w14:paraId="66D43538" w14:textId="77777777" w:rsidR="00182CBE" w:rsidRDefault="00902A86">
      <w:pPr>
        <w:ind w:firstLineChars="200" w:firstLine="420"/>
        <w:rPr>
          <w:szCs w:val="21"/>
        </w:rPr>
      </w:pPr>
      <w:r>
        <w:rPr>
          <w:szCs w:val="21"/>
        </w:rPr>
        <w:t>第四十三条核查人员、检验机构及其检验人员刁难企业的，企业有权向国务院工业产品生产许可证主管部门和县级以上地方工业产品生产许可证主管部门投诉。国务院工业产品生产许可证主管部门和县级以上地方工业产品生产许可证主管部门接到投诉，应当及时进行调查处理。</w:t>
      </w:r>
    </w:p>
    <w:p w14:paraId="760A956F" w14:textId="77777777" w:rsidR="00182CBE" w:rsidRDefault="00902A86">
      <w:pPr>
        <w:ind w:firstLineChars="200" w:firstLine="420"/>
        <w:rPr>
          <w:szCs w:val="21"/>
        </w:rPr>
      </w:pPr>
      <w:r>
        <w:rPr>
          <w:szCs w:val="21"/>
        </w:rPr>
        <w:t>第四十四条任何单位和个人对违反本条例的行为，有权向国务院工业产品生产许可证主管部门和县级以上地方工业产品生产许可证主管部门举报。国务院工业产品生产许可证主管部门和县级以上地方工业产品生产许可证主管部门接到举报，应当及时调查处理，并为举报人保密。</w:t>
      </w:r>
    </w:p>
    <w:p w14:paraId="0F13B957" w14:textId="77777777" w:rsidR="00182CBE" w:rsidRDefault="00902A86">
      <w:pPr>
        <w:ind w:firstLineChars="200" w:firstLine="420"/>
        <w:rPr>
          <w:szCs w:val="21"/>
        </w:rPr>
      </w:pPr>
      <w:r>
        <w:rPr>
          <w:szCs w:val="21"/>
        </w:rPr>
        <w:t>第六章法律责任</w:t>
      </w:r>
    </w:p>
    <w:p w14:paraId="02B9F562" w14:textId="77777777" w:rsidR="00182CBE" w:rsidRDefault="00902A86">
      <w:pPr>
        <w:ind w:firstLineChars="200" w:firstLine="420"/>
        <w:rPr>
          <w:szCs w:val="21"/>
        </w:rPr>
      </w:pPr>
      <w:r>
        <w:rPr>
          <w:szCs w:val="21"/>
        </w:rPr>
        <w:t>第四十五条企业未依照本条例规定申请取得生产许可证而擅自生产列入目录产品的，由工业产品生产许可证主管部门责令停止生产，没收违法生产的产品，处违法生产产品货值金额等值以上</w:t>
      </w:r>
      <w:r>
        <w:rPr>
          <w:szCs w:val="21"/>
        </w:rPr>
        <w:t>3</w:t>
      </w:r>
      <w:r>
        <w:rPr>
          <w:szCs w:val="21"/>
        </w:rPr>
        <w:t>倍以下的罚款；有违法所得的，没收违法所得；构成犯罪的，依法追究刑事责任。</w:t>
      </w:r>
    </w:p>
    <w:p w14:paraId="33075B9D" w14:textId="77777777" w:rsidR="00182CBE" w:rsidRDefault="00902A86">
      <w:pPr>
        <w:ind w:firstLineChars="200" w:firstLine="420"/>
        <w:rPr>
          <w:szCs w:val="21"/>
        </w:rPr>
      </w:pPr>
      <w:r>
        <w:rPr>
          <w:szCs w:val="21"/>
        </w:rPr>
        <w:t>第四十六条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w:t>
      </w:r>
      <w:r>
        <w:rPr>
          <w:szCs w:val="21"/>
        </w:rPr>
        <w:t>3</w:t>
      </w:r>
      <w:r>
        <w:rPr>
          <w:szCs w:val="21"/>
        </w:rPr>
        <w:t>倍以下的罚款；有违法所得的，没收违法所得；构成犯罪的，依法追究刑事责任。</w:t>
      </w:r>
    </w:p>
    <w:p w14:paraId="3C52538E" w14:textId="77777777" w:rsidR="00182CBE" w:rsidRDefault="00902A86">
      <w:pPr>
        <w:ind w:firstLineChars="200" w:firstLine="420"/>
        <w:rPr>
          <w:szCs w:val="21"/>
        </w:rPr>
      </w:pPr>
      <w:r>
        <w:rPr>
          <w:szCs w:val="21"/>
        </w:rPr>
        <w:t>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p w14:paraId="3D5C3DEF" w14:textId="77777777" w:rsidR="00182CBE" w:rsidRDefault="00902A86">
      <w:pPr>
        <w:ind w:firstLineChars="200" w:firstLine="420"/>
        <w:rPr>
          <w:szCs w:val="21"/>
        </w:rPr>
      </w:pPr>
      <w:r>
        <w:rPr>
          <w:szCs w:val="21"/>
        </w:rPr>
        <w:t>第四十七条取得生产许可证的企业未依照本条例规定在产品、包装或者说明书上标注生产许可证标志和编号的，责令限期改正；逾期仍未改正的，处违法生产、销售产品货值金额</w:t>
      </w:r>
      <w:r>
        <w:rPr>
          <w:szCs w:val="21"/>
        </w:rPr>
        <w:t>30%</w:t>
      </w:r>
      <w:r>
        <w:rPr>
          <w:szCs w:val="21"/>
        </w:rPr>
        <w:t>以下的罚款；有违法所得的，没收违法所得；情节严重的，吊销生产许可证。</w:t>
      </w:r>
    </w:p>
    <w:p w14:paraId="16C0E161" w14:textId="77777777" w:rsidR="00182CBE" w:rsidRDefault="00902A86">
      <w:pPr>
        <w:ind w:firstLineChars="200" w:firstLine="420"/>
        <w:rPr>
          <w:szCs w:val="21"/>
        </w:rPr>
      </w:pPr>
      <w:r>
        <w:rPr>
          <w:szCs w:val="21"/>
        </w:rPr>
        <w:t>第四十八条销售或者在经营活动中使用未取得生产许可证的列入目录产品的，责令改正，处</w:t>
      </w:r>
      <w:r>
        <w:rPr>
          <w:szCs w:val="21"/>
        </w:rPr>
        <w:t>5</w:t>
      </w:r>
      <w:r>
        <w:rPr>
          <w:szCs w:val="21"/>
        </w:rPr>
        <w:t>万元以上</w:t>
      </w:r>
      <w:r>
        <w:rPr>
          <w:szCs w:val="21"/>
        </w:rPr>
        <w:t>20</w:t>
      </w:r>
      <w:r>
        <w:rPr>
          <w:szCs w:val="21"/>
        </w:rPr>
        <w:t>万元以下的罚款；有违法所得的，没收违法所得；构成犯罪的，依法追究刑事责任。</w:t>
      </w:r>
    </w:p>
    <w:p w14:paraId="0092FAC4" w14:textId="77777777" w:rsidR="00182CBE" w:rsidRDefault="00902A86">
      <w:pPr>
        <w:ind w:firstLineChars="200" w:firstLine="420"/>
        <w:rPr>
          <w:szCs w:val="21"/>
        </w:rPr>
      </w:pPr>
      <w:r>
        <w:rPr>
          <w:szCs w:val="21"/>
        </w:rPr>
        <w:t>第四十九条取得生产许可证的企业出租、出借或者转让许可证证书、生产许可证标志和编号的，责令限期改正，处</w:t>
      </w:r>
      <w:r>
        <w:rPr>
          <w:szCs w:val="21"/>
        </w:rPr>
        <w:t>20</w:t>
      </w:r>
      <w:r>
        <w:rPr>
          <w:szCs w:val="21"/>
        </w:rPr>
        <w:t>万元以下的罚款；情节严重的，吊销生产许可证。违法接受并使用他人提供的许可证证书、生产许可证标志和编号的，责令停止生产、销售，没收违法生产、销售的产品，处违法生产、销售产品货值金额等值以上</w:t>
      </w:r>
      <w:r>
        <w:rPr>
          <w:szCs w:val="21"/>
        </w:rPr>
        <w:t>3</w:t>
      </w:r>
      <w:r>
        <w:rPr>
          <w:szCs w:val="21"/>
        </w:rPr>
        <w:t>倍以下的罚款；有违法所得的，没收违法所得；构成犯罪的，依法追究刑事责任。</w:t>
      </w:r>
    </w:p>
    <w:p w14:paraId="21AAF158" w14:textId="77777777" w:rsidR="00182CBE" w:rsidRDefault="00902A86">
      <w:pPr>
        <w:ind w:firstLineChars="200" w:firstLine="420"/>
        <w:rPr>
          <w:szCs w:val="21"/>
        </w:rPr>
      </w:pPr>
      <w:r>
        <w:rPr>
          <w:szCs w:val="21"/>
        </w:rPr>
        <w:t>第五十条擅自动用、调换、转移、损毁被查封、扣押财物的，责令改正，处被动用、调换、转移、损毁财物价值</w:t>
      </w:r>
      <w:r>
        <w:rPr>
          <w:szCs w:val="21"/>
        </w:rPr>
        <w:t>5%</w:t>
      </w:r>
      <w:r>
        <w:rPr>
          <w:szCs w:val="21"/>
        </w:rPr>
        <w:t>以上</w:t>
      </w:r>
      <w:r>
        <w:rPr>
          <w:szCs w:val="21"/>
        </w:rPr>
        <w:t>20%</w:t>
      </w:r>
      <w:r>
        <w:rPr>
          <w:szCs w:val="21"/>
        </w:rPr>
        <w:t>以下的罚款；拒不改正的，处被动用、调换、转移、损毁财物价值</w:t>
      </w:r>
      <w:r>
        <w:rPr>
          <w:szCs w:val="21"/>
        </w:rPr>
        <w:t>1</w:t>
      </w:r>
      <w:r>
        <w:rPr>
          <w:szCs w:val="21"/>
        </w:rPr>
        <w:t>倍以上</w:t>
      </w:r>
      <w:r>
        <w:rPr>
          <w:szCs w:val="21"/>
        </w:rPr>
        <w:t>3</w:t>
      </w:r>
      <w:r>
        <w:rPr>
          <w:szCs w:val="21"/>
        </w:rPr>
        <w:t>倍以下的罚款。</w:t>
      </w:r>
    </w:p>
    <w:p w14:paraId="35F98307" w14:textId="77777777" w:rsidR="00182CBE" w:rsidRDefault="00902A86">
      <w:pPr>
        <w:ind w:firstLineChars="200" w:firstLine="420"/>
        <w:rPr>
          <w:szCs w:val="21"/>
        </w:rPr>
      </w:pPr>
      <w:r>
        <w:rPr>
          <w:szCs w:val="21"/>
        </w:rPr>
        <w:t>第五十一条伪造、变造许可证证书、生产许可证标志和编号的，责令改正，没收违法生产、销售的产品，并处违法生产、销售产品货值金额等值以上</w:t>
      </w:r>
      <w:r>
        <w:rPr>
          <w:szCs w:val="21"/>
        </w:rPr>
        <w:t>3</w:t>
      </w:r>
      <w:r>
        <w:rPr>
          <w:szCs w:val="21"/>
        </w:rPr>
        <w:t>倍以下的罚款；有违法所得的，没收违法所得；构成犯罪的，依法追究刑事责任。</w:t>
      </w:r>
    </w:p>
    <w:p w14:paraId="40248284" w14:textId="77777777" w:rsidR="00182CBE" w:rsidRDefault="00902A86">
      <w:pPr>
        <w:ind w:firstLineChars="200" w:firstLine="420"/>
        <w:rPr>
          <w:szCs w:val="21"/>
        </w:rPr>
      </w:pPr>
      <w:r>
        <w:rPr>
          <w:szCs w:val="21"/>
        </w:rPr>
        <w:t>第五十二条企业用欺骗、贿赂等不正当手段取得生产许可证的，由工业产品生产许可证主管部门处</w:t>
      </w:r>
      <w:r>
        <w:rPr>
          <w:szCs w:val="21"/>
        </w:rPr>
        <w:t>20</w:t>
      </w:r>
      <w:r>
        <w:rPr>
          <w:szCs w:val="21"/>
        </w:rPr>
        <w:t>万元以下的罚款，并依照《中华人民共和国行政许可法》的有关规定作出处理。</w:t>
      </w:r>
    </w:p>
    <w:p w14:paraId="53AFD160" w14:textId="77777777" w:rsidR="00182CBE" w:rsidRDefault="00902A86">
      <w:pPr>
        <w:ind w:firstLineChars="200" w:firstLine="420"/>
        <w:rPr>
          <w:szCs w:val="21"/>
        </w:rPr>
      </w:pPr>
      <w:r>
        <w:rPr>
          <w:szCs w:val="21"/>
        </w:rPr>
        <w:t>第五十三条取得生产许可证的企业未依照本条例规定定期向省、自治区、直辖市工业产品生产许可证主管部门提交报告的，由省、自治区、直辖市工业产品生产许可证主管部门责令限期改正；逾期未改正的，处</w:t>
      </w:r>
      <w:r>
        <w:rPr>
          <w:szCs w:val="21"/>
        </w:rPr>
        <w:t>5000</w:t>
      </w:r>
      <w:r>
        <w:rPr>
          <w:szCs w:val="21"/>
        </w:rPr>
        <w:t>元以下的罚款。</w:t>
      </w:r>
    </w:p>
    <w:p w14:paraId="1B003E66" w14:textId="77777777" w:rsidR="00182CBE" w:rsidRDefault="00902A86">
      <w:pPr>
        <w:ind w:firstLineChars="200" w:firstLine="420"/>
        <w:rPr>
          <w:szCs w:val="21"/>
        </w:rPr>
      </w:pPr>
      <w:r>
        <w:rPr>
          <w:szCs w:val="21"/>
        </w:rPr>
        <w:t>第五十四条取得生产许可证的产品经产品质量国家监督抽查或者省级监督抽查不合格的，由工业产品生产许可证主管部门责令限期改正；到期复查仍不合格的，吊销生产许可证。</w:t>
      </w:r>
    </w:p>
    <w:p w14:paraId="73667F75" w14:textId="77777777" w:rsidR="00182CBE" w:rsidRDefault="00902A86">
      <w:pPr>
        <w:ind w:firstLineChars="200" w:firstLine="420"/>
        <w:rPr>
          <w:szCs w:val="21"/>
        </w:rPr>
      </w:pPr>
      <w:r>
        <w:rPr>
          <w:szCs w:val="21"/>
        </w:rPr>
        <w:t>第五十五条企业被吊销生产许可证的，在</w:t>
      </w:r>
      <w:r>
        <w:rPr>
          <w:szCs w:val="21"/>
        </w:rPr>
        <w:t>3</w:t>
      </w:r>
      <w:r>
        <w:rPr>
          <w:szCs w:val="21"/>
        </w:rPr>
        <w:t>年内不得再次申请同一列入目录产品的生产许可证。</w:t>
      </w:r>
    </w:p>
    <w:p w14:paraId="3E349262" w14:textId="77777777" w:rsidR="00182CBE" w:rsidRDefault="00902A86">
      <w:pPr>
        <w:ind w:firstLineChars="200" w:firstLine="420"/>
        <w:rPr>
          <w:szCs w:val="21"/>
        </w:rPr>
      </w:pPr>
      <w:r>
        <w:rPr>
          <w:szCs w:val="21"/>
        </w:rPr>
        <w:t>第五十六条承担发证产品检验工作的检验机构伪造检验结论或者出具虚假证明的，由工业产品生产许可证主管部门责令改正，对单位处</w:t>
      </w:r>
      <w:r>
        <w:rPr>
          <w:szCs w:val="21"/>
        </w:rPr>
        <w:t>5</w:t>
      </w:r>
      <w:r>
        <w:rPr>
          <w:szCs w:val="21"/>
        </w:rPr>
        <w:t>万元以上</w:t>
      </w:r>
      <w:r>
        <w:rPr>
          <w:szCs w:val="21"/>
        </w:rPr>
        <w:t>20</w:t>
      </w:r>
      <w:r>
        <w:rPr>
          <w:szCs w:val="21"/>
        </w:rPr>
        <w:t>万元以下的罚款，对直接负责的主管人员和其他直接责任人员处</w:t>
      </w:r>
      <w:r>
        <w:rPr>
          <w:szCs w:val="21"/>
        </w:rPr>
        <w:t>1</w:t>
      </w:r>
      <w:r>
        <w:rPr>
          <w:szCs w:val="21"/>
        </w:rPr>
        <w:t>万元以上</w:t>
      </w:r>
      <w:r>
        <w:rPr>
          <w:szCs w:val="21"/>
        </w:rPr>
        <w:t>5</w:t>
      </w:r>
      <w:r>
        <w:rPr>
          <w:szCs w:val="21"/>
        </w:rPr>
        <w:t>万元以下的罚款；有违法所得的，没收违法所得；情节严重的，撤销其检验资格；构成犯罪的，依法追究刑事责任。</w:t>
      </w:r>
    </w:p>
    <w:p w14:paraId="01E07C38" w14:textId="77777777" w:rsidR="00182CBE" w:rsidRDefault="00902A86">
      <w:pPr>
        <w:ind w:firstLineChars="200" w:firstLine="420"/>
        <w:rPr>
          <w:szCs w:val="21"/>
        </w:rPr>
      </w:pPr>
      <w:r>
        <w:rPr>
          <w:szCs w:val="21"/>
        </w:rPr>
        <w:t>第五十七条检验机构和检验人员从事与其检验的列入目录产品相关的生产、销售活动，或者以其名义推荐或者监制、监销其检验的列入目录产品的，由工业产品生产许可证主管部门处</w:t>
      </w:r>
      <w:r>
        <w:rPr>
          <w:szCs w:val="21"/>
        </w:rPr>
        <w:t>2</w:t>
      </w:r>
      <w:r>
        <w:rPr>
          <w:szCs w:val="21"/>
        </w:rPr>
        <w:t>万元以上</w:t>
      </w:r>
      <w:r>
        <w:rPr>
          <w:szCs w:val="21"/>
        </w:rPr>
        <w:t>10</w:t>
      </w:r>
      <w:r>
        <w:rPr>
          <w:szCs w:val="21"/>
        </w:rPr>
        <w:t>万元以下的罚款；有违法所得的，没收违法所得；情节严重的，撤销其检验资格。</w:t>
      </w:r>
    </w:p>
    <w:p w14:paraId="1C0A0FD1" w14:textId="77777777" w:rsidR="00182CBE" w:rsidRDefault="00902A86">
      <w:pPr>
        <w:ind w:firstLineChars="200" w:firstLine="420"/>
        <w:rPr>
          <w:szCs w:val="21"/>
        </w:rPr>
      </w:pPr>
      <w:r>
        <w:rPr>
          <w:szCs w:val="21"/>
        </w:rPr>
        <w:t>第五十八条检验机构和检验人员利用检验工作刁难企业，由工业产品生产许可证主管部门责令改正；拒不改正的，撤销其检验资格。</w:t>
      </w:r>
    </w:p>
    <w:p w14:paraId="490D837E" w14:textId="77777777" w:rsidR="00182CBE" w:rsidRDefault="00902A86">
      <w:pPr>
        <w:ind w:firstLineChars="200" w:firstLine="420"/>
        <w:rPr>
          <w:szCs w:val="21"/>
        </w:rPr>
      </w:pPr>
      <w:r>
        <w:rPr>
          <w:szCs w:val="21"/>
        </w:rPr>
        <w:t>第五十九条县级以上地方工业产品生产许可证主管部门违反本条例规定，对列入目录产品以外的工业产品设定生产许可的，由国务院工业产品生产许可证主管部门责令改正，或者依法予以撤销。</w:t>
      </w:r>
    </w:p>
    <w:p w14:paraId="267A5CF4" w14:textId="77777777" w:rsidR="00182CBE" w:rsidRDefault="00902A86">
      <w:pPr>
        <w:ind w:firstLineChars="200" w:firstLine="420"/>
        <w:rPr>
          <w:szCs w:val="21"/>
        </w:rPr>
      </w:pPr>
      <w:r>
        <w:rPr>
          <w:szCs w:val="21"/>
        </w:rPr>
        <w:t>第六十条工业产品生产许可证主管部门及其工作人员违反本条例的规定，有下列情形之一的，由其上级行政机关或者监察机关责令改正；情节严重的，对直接负责的主管人员和其他直接责任人员依法给予行政处分：</w:t>
      </w:r>
    </w:p>
    <w:p w14:paraId="3F4CD0DC" w14:textId="77777777" w:rsidR="00182CBE" w:rsidRDefault="00902A86">
      <w:pPr>
        <w:ind w:firstLineChars="200" w:firstLine="420"/>
        <w:rPr>
          <w:szCs w:val="21"/>
        </w:rPr>
      </w:pPr>
      <w:r>
        <w:rPr>
          <w:szCs w:val="21"/>
        </w:rPr>
        <w:t>（一）对符合本条例规定的条件的申请不予受理的；</w:t>
      </w:r>
    </w:p>
    <w:p w14:paraId="00F5680F" w14:textId="77777777" w:rsidR="00182CBE" w:rsidRDefault="00902A86">
      <w:pPr>
        <w:ind w:firstLineChars="200" w:firstLine="420"/>
        <w:rPr>
          <w:szCs w:val="21"/>
        </w:rPr>
      </w:pPr>
      <w:r>
        <w:rPr>
          <w:szCs w:val="21"/>
        </w:rPr>
        <w:t>（二）不在办公场所公示依法应当公示的材料的；</w:t>
      </w:r>
    </w:p>
    <w:p w14:paraId="61A5BCA6" w14:textId="77777777" w:rsidR="00182CBE" w:rsidRDefault="00902A86">
      <w:pPr>
        <w:ind w:firstLineChars="200" w:firstLine="420"/>
        <w:rPr>
          <w:szCs w:val="21"/>
        </w:rPr>
      </w:pPr>
      <w:r>
        <w:rPr>
          <w:szCs w:val="21"/>
        </w:rPr>
        <w:t>（三）在受理、审查、决定过程中，未向申请人、利害关系人履行法定告知义务的；</w:t>
      </w:r>
    </w:p>
    <w:p w14:paraId="2E4304CC" w14:textId="77777777" w:rsidR="00182CBE" w:rsidRDefault="00902A86">
      <w:pPr>
        <w:ind w:firstLineChars="200" w:firstLine="420"/>
        <w:rPr>
          <w:szCs w:val="21"/>
        </w:rPr>
      </w:pPr>
      <w:r>
        <w:rPr>
          <w:szCs w:val="21"/>
        </w:rPr>
        <w:t>（四）申请人提交的申请材料不齐全、不符合法定形式，不一次告知申请人必须补正的全部内容的；</w:t>
      </w:r>
    </w:p>
    <w:p w14:paraId="5C1BD8E7" w14:textId="77777777" w:rsidR="00182CBE" w:rsidRDefault="00902A86">
      <w:pPr>
        <w:ind w:firstLineChars="200" w:firstLine="420"/>
        <w:rPr>
          <w:szCs w:val="21"/>
        </w:rPr>
      </w:pPr>
      <w:r>
        <w:rPr>
          <w:szCs w:val="21"/>
        </w:rPr>
        <w:t>（五）未依法说明不受理申请或者不予许可的理由的；</w:t>
      </w:r>
    </w:p>
    <w:p w14:paraId="335D0B1B" w14:textId="77777777" w:rsidR="00182CBE" w:rsidRDefault="00902A86">
      <w:pPr>
        <w:ind w:firstLineChars="200" w:firstLine="420"/>
        <w:rPr>
          <w:szCs w:val="21"/>
        </w:rPr>
      </w:pPr>
      <w:r>
        <w:rPr>
          <w:szCs w:val="21"/>
        </w:rPr>
        <w:t>（六）依照本条例和《中华人民共和国行政许可法》应当举行听证而不举行听证的。</w:t>
      </w:r>
    </w:p>
    <w:p w14:paraId="137FE7F3" w14:textId="77777777" w:rsidR="00182CBE" w:rsidRDefault="00902A86">
      <w:pPr>
        <w:ind w:firstLineChars="200" w:firstLine="420"/>
        <w:rPr>
          <w:szCs w:val="21"/>
        </w:rPr>
      </w:pPr>
      <w:r>
        <w:rPr>
          <w:szCs w:val="21"/>
        </w:rPr>
        <w:t>第六十一条工业产品生产许可证主管部门的工作人员办理工业产品生产许可证、实施监督检查，索取或者收受他人财物或者谋取其他利益，构成犯罪的，依法追究刑事责任；尚不构成犯罪的，依法给予行政处分。</w:t>
      </w:r>
    </w:p>
    <w:p w14:paraId="2CF2004A" w14:textId="77777777" w:rsidR="00182CBE" w:rsidRDefault="00902A86">
      <w:pPr>
        <w:ind w:firstLineChars="200" w:firstLine="420"/>
        <w:rPr>
          <w:szCs w:val="21"/>
        </w:rPr>
      </w:pPr>
      <w:r>
        <w:rPr>
          <w:szCs w:val="21"/>
        </w:rPr>
        <w:t>第六十二条工业产品生产许可证主管部门有下列情形之一的，由其上级行政机关、监察机关或者有关机关责令改正，依法处理；对直接负责的主管人员和其他直接责任人员依法给予降级或者撤职的行政处分；构成犯罪的，依法追究刑事责任：</w:t>
      </w:r>
    </w:p>
    <w:p w14:paraId="5B01D466" w14:textId="77777777" w:rsidR="00182CBE" w:rsidRDefault="00902A86">
      <w:pPr>
        <w:ind w:firstLineChars="200" w:firstLine="420"/>
        <w:rPr>
          <w:szCs w:val="21"/>
        </w:rPr>
      </w:pPr>
      <w:r>
        <w:rPr>
          <w:szCs w:val="21"/>
        </w:rPr>
        <w:t>（一）对不符合本条例规定条件的申请人准予许可或者超越法定职权作出准予许可决定的；</w:t>
      </w:r>
    </w:p>
    <w:p w14:paraId="703E2BC3" w14:textId="77777777" w:rsidR="00182CBE" w:rsidRDefault="00902A86">
      <w:pPr>
        <w:ind w:firstLineChars="200" w:firstLine="420"/>
        <w:rPr>
          <w:szCs w:val="21"/>
        </w:rPr>
      </w:pPr>
      <w:r>
        <w:rPr>
          <w:szCs w:val="21"/>
        </w:rPr>
        <w:t>（二）对符合本条例规定条件的申请人不予许可或者不在法定期限内作出准予许可决定的；</w:t>
      </w:r>
    </w:p>
    <w:p w14:paraId="1C21C876" w14:textId="77777777" w:rsidR="00182CBE" w:rsidRDefault="00902A86">
      <w:pPr>
        <w:ind w:firstLineChars="200" w:firstLine="420"/>
        <w:rPr>
          <w:szCs w:val="21"/>
        </w:rPr>
      </w:pPr>
      <w:r>
        <w:rPr>
          <w:szCs w:val="21"/>
        </w:rPr>
        <w:t>（三）发现未依照本条例规定申请取得生产许可证擅自生产列入目录产品，不及时依法查处的；</w:t>
      </w:r>
    </w:p>
    <w:p w14:paraId="57140AA4" w14:textId="77777777" w:rsidR="00182CBE" w:rsidRDefault="00902A86">
      <w:pPr>
        <w:ind w:firstLineChars="200" w:firstLine="420"/>
        <w:rPr>
          <w:szCs w:val="21"/>
        </w:rPr>
      </w:pPr>
      <w:r>
        <w:rPr>
          <w:szCs w:val="21"/>
        </w:rPr>
        <w:t>（四）发现检验机构的检验报告、检验结论严重失实，不及时依法查处的；</w:t>
      </w:r>
    </w:p>
    <w:p w14:paraId="36E92320" w14:textId="77777777" w:rsidR="00182CBE" w:rsidRDefault="00902A86">
      <w:pPr>
        <w:ind w:firstLineChars="200" w:firstLine="420"/>
        <w:rPr>
          <w:szCs w:val="21"/>
        </w:rPr>
      </w:pPr>
      <w:r>
        <w:rPr>
          <w:szCs w:val="21"/>
        </w:rPr>
        <w:t>（五）违反法律、行政法规或者本条例的规定，乱收费的。</w:t>
      </w:r>
    </w:p>
    <w:p w14:paraId="28F54B88" w14:textId="77777777" w:rsidR="00182CBE" w:rsidRDefault="00902A86">
      <w:pPr>
        <w:ind w:firstLineChars="200" w:firstLine="420"/>
        <w:rPr>
          <w:szCs w:val="21"/>
        </w:rPr>
      </w:pPr>
      <w:r>
        <w:rPr>
          <w:szCs w:val="21"/>
        </w:rPr>
        <w:t>第六十三条工业产品生产许可证主管部门违法实施许可，给当事人的合法权益造成损害的，应当依照《中华人民共和国国家赔偿法》的规定给予赔偿。</w:t>
      </w:r>
    </w:p>
    <w:p w14:paraId="655F7021" w14:textId="77777777" w:rsidR="00182CBE" w:rsidRDefault="00902A86">
      <w:pPr>
        <w:ind w:firstLineChars="200" w:firstLine="420"/>
        <w:rPr>
          <w:szCs w:val="21"/>
        </w:rPr>
      </w:pPr>
      <w:r>
        <w:rPr>
          <w:szCs w:val="21"/>
        </w:rPr>
        <w:t>第六十四条工业产品生产许可证主管部门不依法履行监督职责或者监督不力，造成严重后果的，由其上级行政机关或者监察机关责令改正，对直接负责的主管人员和其他直接责任人员依法给予行政处分；构成犯罪的，依法追究刑事责任。</w:t>
      </w:r>
    </w:p>
    <w:p w14:paraId="195D8605" w14:textId="77777777" w:rsidR="00182CBE" w:rsidRDefault="00902A86">
      <w:pPr>
        <w:ind w:firstLineChars="200" w:firstLine="420"/>
        <w:rPr>
          <w:szCs w:val="21"/>
        </w:rPr>
      </w:pPr>
      <w:r>
        <w:rPr>
          <w:szCs w:val="21"/>
        </w:rPr>
        <w:t>第六十五条本条例规定的吊销生产许可证的行政处罚由工业产品生产许可证主管部门决定。工业产品生产许可证主管部门应当将作出的相关产品吊销生产许可证的行政处罚决定及时通报发展改革部门、卫生主管部门、工商行政管理部门等有关部门。</w:t>
      </w:r>
    </w:p>
    <w:p w14:paraId="33EB341A" w14:textId="77777777" w:rsidR="00182CBE" w:rsidRDefault="00902A86">
      <w:pPr>
        <w:ind w:firstLineChars="200" w:firstLine="420"/>
        <w:rPr>
          <w:szCs w:val="21"/>
        </w:rPr>
      </w:pPr>
      <w:r>
        <w:rPr>
          <w:szCs w:val="21"/>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p w14:paraId="613A8B75" w14:textId="77777777" w:rsidR="00182CBE" w:rsidRDefault="00902A86">
      <w:pPr>
        <w:ind w:firstLineChars="200" w:firstLine="420"/>
        <w:rPr>
          <w:szCs w:val="21"/>
        </w:rPr>
      </w:pPr>
      <w:r>
        <w:rPr>
          <w:szCs w:val="21"/>
        </w:rPr>
        <w:t>第七章附则</w:t>
      </w:r>
    </w:p>
    <w:p w14:paraId="1E04E252" w14:textId="77777777" w:rsidR="00182CBE" w:rsidRDefault="00902A86">
      <w:pPr>
        <w:ind w:firstLineChars="200" w:firstLine="420"/>
        <w:rPr>
          <w:szCs w:val="21"/>
        </w:rPr>
      </w:pPr>
      <w:r>
        <w:rPr>
          <w:szCs w:val="21"/>
        </w:rPr>
        <w:t>第六十六条法律、行政法规对工业产品管理另有规定的，从其规定。</w:t>
      </w:r>
    </w:p>
    <w:p w14:paraId="3C6B1CF6" w14:textId="77777777" w:rsidR="00182CBE" w:rsidRDefault="00902A86">
      <w:pPr>
        <w:ind w:firstLineChars="200" w:firstLine="420"/>
        <w:rPr>
          <w:szCs w:val="21"/>
        </w:rPr>
      </w:pPr>
      <w:r>
        <w:rPr>
          <w:szCs w:val="21"/>
        </w:rPr>
        <w:t>第六十七条国务院工业产品生产许可证主管部门和省、自治区、直辖市工业产品生产许可证主管部门办理工业产品生产许可证的收费项目依照国务院财政部门、价格主管部门的有关规定执行，工业产品生产许可证的收费标准依照国务院价格主管部门、财政部门的有关规定执行，并应当公开透明；所收取的费用必须全部上缴国库，不得截留、挪用、私分或者变相私分。财政部门不得以任何形式向其返还或者变相返还所收取的费用。</w:t>
      </w:r>
    </w:p>
    <w:p w14:paraId="7442D38B" w14:textId="77777777" w:rsidR="00182CBE" w:rsidRDefault="00902A86">
      <w:pPr>
        <w:ind w:firstLineChars="200" w:firstLine="420"/>
        <w:rPr>
          <w:szCs w:val="21"/>
        </w:rPr>
      </w:pPr>
      <w:r>
        <w:rPr>
          <w:szCs w:val="21"/>
        </w:rPr>
        <w:t>第六十八条根据需要，省、自治区、直辖市工业产品生产许可证主管部门可以负责部分列入目录产品的生产许可证审查发证工作，具体办法由国务院工业产品生产许可证主管部门另行制定。</w:t>
      </w:r>
    </w:p>
    <w:p w14:paraId="42BA74F4" w14:textId="77777777" w:rsidR="00182CBE" w:rsidRDefault="00902A86">
      <w:pPr>
        <w:ind w:firstLineChars="200" w:firstLine="420"/>
        <w:rPr>
          <w:szCs w:val="21"/>
        </w:rPr>
      </w:pPr>
      <w:r>
        <w:rPr>
          <w:szCs w:val="21"/>
        </w:rPr>
        <w:t>第六十九条个体工商户生产或者销售列入目录产品的，依照本条例的规定执行。</w:t>
      </w:r>
    </w:p>
    <w:p w14:paraId="06259F6B" w14:textId="77777777" w:rsidR="00182CBE" w:rsidRDefault="00902A86">
      <w:pPr>
        <w:ind w:firstLineChars="200" w:firstLine="420"/>
        <w:rPr>
          <w:szCs w:val="21"/>
        </w:rPr>
      </w:pPr>
      <w:r>
        <w:rPr>
          <w:szCs w:val="21"/>
        </w:rPr>
        <w:t>第七十条本条例自</w:t>
      </w:r>
      <w:r>
        <w:rPr>
          <w:szCs w:val="21"/>
        </w:rPr>
        <w:t>2005</w:t>
      </w:r>
      <w:r>
        <w:rPr>
          <w:szCs w:val="21"/>
        </w:rPr>
        <w:t>年</w:t>
      </w:r>
      <w:r>
        <w:rPr>
          <w:szCs w:val="21"/>
        </w:rPr>
        <w:t>9</w:t>
      </w:r>
      <w:r>
        <w:rPr>
          <w:szCs w:val="21"/>
        </w:rPr>
        <w:t>月</w:t>
      </w:r>
      <w:r>
        <w:rPr>
          <w:szCs w:val="21"/>
        </w:rPr>
        <w:t>1</w:t>
      </w:r>
      <w:r>
        <w:rPr>
          <w:szCs w:val="21"/>
        </w:rPr>
        <w:t>日起施行。国务院</w:t>
      </w:r>
      <w:r>
        <w:rPr>
          <w:szCs w:val="21"/>
        </w:rPr>
        <w:t>1984</w:t>
      </w:r>
      <w:r>
        <w:rPr>
          <w:szCs w:val="21"/>
        </w:rPr>
        <w:t>年</w:t>
      </w:r>
      <w:r>
        <w:rPr>
          <w:szCs w:val="21"/>
        </w:rPr>
        <w:t>4</w:t>
      </w:r>
      <w:r>
        <w:rPr>
          <w:szCs w:val="21"/>
        </w:rPr>
        <w:t>月</w:t>
      </w:r>
      <w:r>
        <w:rPr>
          <w:szCs w:val="21"/>
        </w:rPr>
        <w:t>7</w:t>
      </w:r>
      <w:r>
        <w:rPr>
          <w:szCs w:val="21"/>
        </w:rPr>
        <w:t>日发布的《工业产品生产许可证试行条例》同时废止。</w:t>
      </w:r>
    </w:p>
    <w:p w14:paraId="6C617920" w14:textId="77777777" w:rsidR="00182CBE" w:rsidRDefault="00902A86">
      <w:pPr>
        <w:pStyle w:val="1"/>
        <w:spacing w:beforeLines="100" w:before="312" w:afterLines="100" w:after="312" w:line="300" w:lineRule="auto"/>
        <w:jc w:val="center"/>
        <w:rPr>
          <w:sz w:val="21"/>
          <w:szCs w:val="21"/>
        </w:rPr>
      </w:pPr>
      <w:bookmarkStart w:id="52" w:name="_Toc32331177"/>
      <w:bookmarkStart w:id="53" w:name="_Toc101135290"/>
      <w:r>
        <w:rPr>
          <w:rFonts w:hint="eastAsia"/>
          <w:sz w:val="21"/>
          <w:szCs w:val="21"/>
        </w:rPr>
        <w:t>危险化学品安全管理条例（</w:t>
      </w:r>
      <w:r>
        <w:rPr>
          <w:sz w:val="21"/>
          <w:szCs w:val="21"/>
        </w:rPr>
        <w:t>2013</w:t>
      </w:r>
      <w:r>
        <w:rPr>
          <w:rFonts w:hint="eastAsia"/>
          <w:sz w:val="21"/>
          <w:szCs w:val="21"/>
        </w:rPr>
        <w:t>年）</w:t>
      </w:r>
      <w:bookmarkEnd w:id="52"/>
      <w:bookmarkEnd w:id="53"/>
    </w:p>
    <w:p w14:paraId="7270B5BC" w14:textId="77777777" w:rsidR="00182CBE" w:rsidRDefault="00902A86">
      <w:pPr>
        <w:ind w:firstLineChars="200" w:firstLine="420"/>
        <w:rPr>
          <w:szCs w:val="21"/>
        </w:rPr>
      </w:pPr>
      <w:r>
        <w:rPr>
          <w:rFonts w:hint="eastAsia"/>
          <w:szCs w:val="21"/>
        </w:rPr>
        <w:t>（</w:t>
      </w:r>
      <w:r>
        <w:rPr>
          <w:szCs w:val="21"/>
        </w:rPr>
        <w:t>2002</w:t>
      </w:r>
      <w:r>
        <w:rPr>
          <w:rFonts w:hint="eastAsia"/>
          <w:szCs w:val="21"/>
        </w:rPr>
        <w:t>年</w:t>
      </w:r>
      <w:r>
        <w:rPr>
          <w:szCs w:val="21"/>
        </w:rPr>
        <w:t>1</w:t>
      </w:r>
      <w:r>
        <w:rPr>
          <w:rFonts w:hint="eastAsia"/>
          <w:szCs w:val="21"/>
        </w:rPr>
        <w:t>月</w:t>
      </w:r>
      <w:r>
        <w:rPr>
          <w:szCs w:val="21"/>
        </w:rPr>
        <w:t>26</w:t>
      </w:r>
      <w:r>
        <w:rPr>
          <w:rFonts w:hint="eastAsia"/>
          <w:szCs w:val="21"/>
        </w:rPr>
        <w:t>日中华人民共和国国务院令第</w:t>
      </w:r>
      <w:r>
        <w:rPr>
          <w:szCs w:val="21"/>
        </w:rPr>
        <w:t>344</w:t>
      </w:r>
      <w:r>
        <w:rPr>
          <w:rFonts w:hint="eastAsia"/>
          <w:szCs w:val="21"/>
        </w:rPr>
        <w:t>号公布，</w:t>
      </w:r>
      <w:r>
        <w:rPr>
          <w:szCs w:val="21"/>
        </w:rPr>
        <w:t>2011</w:t>
      </w:r>
      <w:r>
        <w:rPr>
          <w:rFonts w:hint="eastAsia"/>
          <w:szCs w:val="21"/>
        </w:rPr>
        <w:t>年</w:t>
      </w:r>
      <w:r>
        <w:rPr>
          <w:szCs w:val="21"/>
        </w:rPr>
        <w:t>3</w:t>
      </w:r>
      <w:r>
        <w:rPr>
          <w:rFonts w:hint="eastAsia"/>
          <w:szCs w:val="21"/>
        </w:rPr>
        <w:t>月</w:t>
      </w:r>
      <w:r>
        <w:rPr>
          <w:szCs w:val="21"/>
        </w:rPr>
        <w:t>2</w:t>
      </w:r>
      <w:r>
        <w:rPr>
          <w:rFonts w:hint="eastAsia"/>
          <w:szCs w:val="21"/>
        </w:rPr>
        <w:t>日中华人民共和国国务院令第</w:t>
      </w:r>
      <w:r>
        <w:rPr>
          <w:szCs w:val="21"/>
        </w:rPr>
        <w:t>591</w:t>
      </w:r>
      <w:r>
        <w:rPr>
          <w:rFonts w:hint="eastAsia"/>
          <w:szCs w:val="21"/>
        </w:rPr>
        <w:t>号第一次修正，</w:t>
      </w:r>
      <w:r>
        <w:rPr>
          <w:szCs w:val="21"/>
        </w:rPr>
        <w:t>2013</w:t>
      </w:r>
      <w:r>
        <w:rPr>
          <w:rFonts w:hint="eastAsia"/>
          <w:szCs w:val="21"/>
        </w:rPr>
        <w:t>年</w:t>
      </w:r>
      <w:r>
        <w:rPr>
          <w:szCs w:val="21"/>
        </w:rPr>
        <w:t>12</w:t>
      </w:r>
      <w:r>
        <w:rPr>
          <w:rFonts w:hint="eastAsia"/>
          <w:szCs w:val="21"/>
        </w:rPr>
        <w:t>月</w:t>
      </w:r>
      <w:r>
        <w:rPr>
          <w:szCs w:val="21"/>
        </w:rPr>
        <w:t>7</w:t>
      </w:r>
      <w:r>
        <w:rPr>
          <w:rFonts w:hint="eastAsia"/>
          <w:szCs w:val="21"/>
        </w:rPr>
        <w:t>日中华人民共和国国务院令第</w:t>
      </w:r>
      <w:r>
        <w:rPr>
          <w:szCs w:val="21"/>
        </w:rPr>
        <w:t>645</w:t>
      </w:r>
      <w:r>
        <w:rPr>
          <w:rFonts w:hint="eastAsia"/>
          <w:szCs w:val="21"/>
        </w:rPr>
        <w:t>号《国务院关于修改部分行政法规的决定》第二次修正）</w:t>
      </w:r>
    </w:p>
    <w:p w14:paraId="68F8E9E7" w14:textId="77777777" w:rsidR="00182CBE" w:rsidRDefault="00902A86">
      <w:pPr>
        <w:ind w:firstLineChars="200" w:firstLine="420"/>
        <w:rPr>
          <w:szCs w:val="21"/>
        </w:rPr>
      </w:pPr>
      <w:r>
        <w:rPr>
          <w:rFonts w:hint="eastAsia"/>
          <w:szCs w:val="21"/>
        </w:rPr>
        <w:t>第一章总则</w:t>
      </w:r>
    </w:p>
    <w:p w14:paraId="30321F75" w14:textId="77777777" w:rsidR="00182CBE" w:rsidRDefault="00902A86">
      <w:pPr>
        <w:ind w:firstLineChars="200" w:firstLine="420"/>
        <w:rPr>
          <w:szCs w:val="21"/>
        </w:rPr>
      </w:pPr>
      <w:r>
        <w:rPr>
          <w:rFonts w:hint="eastAsia"/>
          <w:szCs w:val="21"/>
        </w:rPr>
        <w:t>第一条为了加强危险化学品的安全管理，预防和减少危险化学品事故，保障人民群众生命财产安全，保护环境，制定本条例。</w:t>
      </w:r>
    </w:p>
    <w:p w14:paraId="0DED8B7F" w14:textId="77777777" w:rsidR="00182CBE" w:rsidRDefault="00902A86">
      <w:pPr>
        <w:ind w:firstLineChars="200" w:firstLine="420"/>
        <w:rPr>
          <w:szCs w:val="21"/>
        </w:rPr>
      </w:pPr>
      <w:r>
        <w:rPr>
          <w:rFonts w:hint="eastAsia"/>
          <w:szCs w:val="21"/>
        </w:rPr>
        <w:t>第二条危险化学品生产、储存、使用、经营和运输的安全管理，适用本条例。</w:t>
      </w:r>
    </w:p>
    <w:p w14:paraId="6D0D3F41" w14:textId="77777777" w:rsidR="00182CBE" w:rsidRDefault="00902A86">
      <w:pPr>
        <w:ind w:firstLineChars="200" w:firstLine="420"/>
        <w:rPr>
          <w:szCs w:val="21"/>
        </w:rPr>
      </w:pPr>
      <w:r>
        <w:rPr>
          <w:rFonts w:hint="eastAsia"/>
          <w:szCs w:val="21"/>
        </w:rPr>
        <w:t>废弃危险化学品的处置，依照有关环境保护的法律、行政法规和国家有关规定执行。</w:t>
      </w:r>
    </w:p>
    <w:p w14:paraId="3040A2B1" w14:textId="77777777" w:rsidR="00182CBE" w:rsidRDefault="00902A86">
      <w:pPr>
        <w:ind w:firstLineChars="200" w:firstLine="420"/>
        <w:rPr>
          <w:szCs w:val="21"/>
        </w:rPr>
      </w:pPr>
      <w:r>
        <w:rPr>
          <w:rFonts w:hint="eastAsia"/>
          <w:szCs w:val="21"/>
        </w:rPr>
        <w:t>第三条本条例所称危险化学品，是指具有毒害、腐蚀、爆炸、燃烧、助燃等性质，对人体、设施、环境具有危害的剧毒化学品和其他化学品。</w:t>
      </w:r>
    </w:p>
    <w:p w14:paraId="3AAE205D" w14:textId="77777777" w:rsidR="00182CBE" w:rsidRDefault="00902A86">
      <w:pPr>
        <w:ind w:firstLineChars="200" w:firstLine="420"/>
        <w:rPr>
          <w:szCs w:val="21"/>
        </w:rPr>
      </w:pPr>
      <w:r>
        <w:rPr>
          <w:rFonts w:hint="eastAsia"/>
          <w:szCs w:val="21"/>
        </w:rPr>
        <w:t>危险化学品目录，由国务院安全生产监督管理部门会同国务院工业和信息化、公安、环境保护、卫生、质量监督检验检疫、交通运输、铁路、民用航空、农业主管部门，根据化学品危险特性的鉴别和分类标准确定、公布，并适时调整。</w:t>
      </w:r>
    </w:p>
    <w:p w14:paraId="451C753D" w14:textId="77777777" w:rsidR="00182CBE" w:rsidRDefault="00902A86">
      <w:pPr>
        <w:ind w:firstLineChars="200" w:firstLine="420"/>
        <w:rPr>
          <w:szCs w:val="21"/>
        </w:rPr>
      </w:pPr>
      <w:r>
        <w:rPr>
          <w:rFonts w:hint="eastAsia"/>
          <w:szCs w:val="21"/>
        </w:rPr>
        <w:t>第四条危险化学品安全管理，应当坚持安全第一、预防为主、综合治理的方针，强化和落实企业的主体责任。</w:t>
      </w:r>
    </w:p>
    <w:p w14:paraId="6FCA7CC0" w14:textId="77777777" w:rsidR="00182CBE" w:rsidRDefault="00902A86">
      <w:pPr>
        <w:ind w:firstLineChars="200" w:firstLine="420"/>
        <w:rPr>
          <w:szCs w:val="21"/>
        </w:rPr>
      </w:pPr>
      <w:r>
        <w:rPr>
          <w:rFonts w:hint="eastAsia"/>
          <w:szCs w:val="21"/>
        </w:rPr>
        <w:t>生产、储存、使用、经营、运输危险化学品的单位（以下统称危险化学品单位）的主要负责人对本单位的危险化学品安全管理工作全面负责。</w:t>
      </w:r>
    </w:p>
    <w:p w14:paraId="4620B88D" w14:textId="77777777" w:rsidR="00182CBE" w:rsidRDefault="00902A86">
      <w:pPr>
        <w:ind w:firstLineChars="200" w:firstLine="420"/>
        <w:rPr>
          <w:szCs w:val="21"/>
        </w:rPr>
      </w:pPr>
      <w:r>
        <w:rPr>
          <w:rFonts w:hint="eastAsia"/>
          <w:szCs w:val="21"/>
        </w:rPr>
        <w:t>危险化学品单位应当具备法律、行政法规规定和国家标准、行业标准要求的安全条件，建立、健全安全管理规章制度和岗位安全责任制度，对从业人员进行安全教育、法制教育和岗位技术培训。从业人员应当接受教育和培训，考核合格后上岗作业；对有资格要求的岗位，应当配备依法取得相应资格的人员。</w:t>
      </w:r>
    </w:p>
    <w:p w14:paraId="7054DB27" w14:textId="77777777" w:rsidR="00182CBE" w:rsidRDefault="00902A86">
      <w:pPr>
        <w:ind w:firstLineChars="200" w:firstLine="420"/>
        <w:rPr>
          <w:szCs w:val="21"/>
        </w:rPr>
      </w:pPr>
      <w:r>
        <w:rPr>
          <w:rFonts w:hint="eastAsia"/>
          <w:szCs w:val="21"/>
        </w:rPr>
        <w:t>第五条任何单位和个人不得生产、经营、使用国家禁止生产、经营、使用的危险化学品。</w:t>
      </w:r>
    </w:p>
    <w:p w14:paraId="02685085" w14:textId="77777777" w:rsidR="00182CBE" w:rsidRDefault="00902A86">
      <w:pPr>
        <w:ind w:firstLineChars="200" w:firstLine="420"/>
        <w:rPr>
          <w:szCs w:val="21"/>
        </w:rPr>
      </w:pPr>
      <w:r>
        <w:rPr>
          <w:rFonts w:hint="eastAsia"/>
          <w:szCs w:val="21"/>
        </w:rPr>
        <w:t>国家对危险化学品的使用有限制性规定的，任何单位和个人不得违反限制性规定使用危险化学品。</w:t>
      </w:r>
    </w:p>
    <w:p w14:paraId="76E5C0C6" w14:textId="77777777" w:rsidR="00182CBE" w:rsidRDefault="00902A86">
      <w:pPr>
        <w:ind w:firstLineChars="200" w:firstLine="420"/>
        <w:rPr>
          <w:szCs w:val="21"/>
        </w:rPr>
      </w:pPr>
      <w:r>
        <w:rPr>
          <w:rFonts w:hint="eastAsia"/>
          <w:szCs w:val="21"/>
        </w:rPr>
        <w:t>第六条对危险化学品的生产、储存、使用、经营、运输实施安全监督管理的有关部门（以下统称负有危险化学品安全监督管理职责的部门），依照下列规定履行职责：</w:t>
      </w:r>
    </w:p>
    <w:p w14:paraId="6721708E" w14:textId="77777777" w:rsidR="00182CBE" w:rsidRDefault="00902A86">
      <w:pPr>
        <w:ind w:firstLineChars="200" w:firstLine="420"/>
        <w:rPr>
          <w:szCs w:val="21"/>
        </w:rPr>
      </w:pPr>
      <w:r>
        <w:rPr>
          <w:rFonts w:hint="eastAsia"/>
          <w:szCs w:val="21"/>
        </w:rPr>
        <w:t>（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w:t>
      </w:r>
    </w:p>
    <w:p w14:paraId="08E7D57A" w14:textId="77777777" w:rsidR="00182CBE" w:rsidRDefault="00902A86">
      <w:pPr>
        <w:ind w:firstLineChars="200" w:firstLine="420"/>
        <w:rPr>
          <w:szCs w:val="21"/>
        </w:rPr>
      </w:pPr>
      <w:r>
        <w:rPr>
          <w:rFonts w:hint="eastAsia"/>
          <w:szCs w:val="21"/>
        </w:rPr>
        <w:t>（二）公安机关负责危险化学品的公共安全管理，核发剧毒化学品购买许可证、剧毒化学品道路运输通行证，并负责危险化学品运输车辆的道路交通安全管理。</w:t>
      </w:r>
    </w:p>
    <w:p w14:paraId="40F54D49" w14:textId="77777777" w:rsidR="00182CBE" w:rsidRDefault="00902A86">
      <w:pPr>
        <w:ind w:firstLineChars="200" w:firstLine="420"/>
        <w:rPr>
          <w:szCs w:val="21"/>
        </w:rPr>
      </w:pPr>
      <w:r>
        <w:rPr>
          <w:rFonts w:hint="eastAsia"/>
          <w:szCs w:val="21"/>
        </w:rPr>
        <w:t>（三）质量监督检验检疫部门负责核发危险化学品及其包装物、容器（不包括储存危险化学品的固定式大型储罐，下同）生产企业的工业产品生产许可证，并依法对其产</w:t>
      </w:r>
      <w:r>
        <w:rPr>
          <w:szCs w:val="21"/>
        </w:rPr>
        <w:t>品质量实施监督，负责对进出口危险化学品及其包装实施检验。</w:t>
      </w:r>
    </w:p>
    <w:p w14:paraId="1DA2CA8E" w14:textId="77777777" w:rsidR="00182CBE" w:rsidRDefault="00902A86">
      <w:pPr>
        <w:ind w:firstLineChars="200" w:firstLine="420"/>
        <w:rPr>
          <w:szCs w:val="21"/>
        </w:rPr>
      </w:pPr>
      <w:r>
        <w:rPr>
          <w:szCs w:val="21"/>
        </w:rPr>
        <w:t>（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w:t>
      </w:r>
    </w:p>
    <w:p w14:paraId="094165AF" w14:textId="77777777" w:rsidR="00182CBE" w:rsidRDefault="00902A86">
      <w:pPr>
        <w:ind w:firstLineChars="200" w:firstLine="420"/>
        <w:rPr>
          <w:szCs w:val="21"/>
        </w:rPr>
      </w:pPr>
      <w:r>
        <w:rPr>
          <w:szCs w:val="21"/>
        </w:rPr>
        <w:t>（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w:t>
      </w:r>
    </w:p>
    <w:p w14:paraId="2CE6919D" w14:textId="77777777" w:rsidR="00182CBE" w:rsidRDefault="00902A86">
      <w:pPr>
        <w:ind w:firstLineChars="200" w:firstLine="420"/>
        <w:rPr>
          <w:szCs w:val="21"/>
        </w:rPr>
      </w:pPr>
      <w:r>
        <w:rPr>
          <w:szCs w:val="21"/>
        </w:rPr>
        <w:t>（六）卫生主管部门负责危险化学品毒性鉴定的管理，负责组织、协调危险化学品事故受伤人员的医疗卫生救援工作。</w:t>
      </w:r>
    </w:p>
    <w:p w14:paraId="246CFFDD" w14:textId="77777777" w:rsidR="00182CBE" w:rsidRDefault="00902A86">
      <w:pPr>
        <w:ind w:firstLineChars="200" w:firstLine="420"/>
        <w:rPr>
          <w:szCs w:val="21"/>
        </w:rPr>
      </w:pPr>
      <w:r>
        <w:rPr>
          <w:szCs w:val="21"/>
        </w:rPr>
        <w:t>（七）工商行政管理部门依据有关部门的许可证件，核发危险化学品生产、储存、经营、运输企业营业执照，查处危险化学品经营企业违法采购危险化学品的行为。</w:t>
      </w:r>
    </w:p>
    <w:p w14:paraId="04A0943C" w14:textId="77777777" w:rsidR="00182CBE" w:rsidRDefault="00902A86">
      <w:pPr>
        <w:ind w:firstLineChars="200" w:firstLine="420"/>
        <w:rPr>
          <w:szCs w:val="21"/>
        </w:rPr>
      </w:pPr>
      <w:r>
        <w:rPr>
          <w:szCs w:val="21"/>
        </w:rPr>
        <w:t>（八）邮政管理部门负责依法查处寄递危险化学品的行为。</w:t>
      </w:r>
    </w:p>
    <w:p w14:paraId="1F637832" w14:textId="77777777" w:rsidR="00182CBE" w:rsidRDefault="00902A86">
      <w:pPr>
        <w:ind w:firstLineChars="200" w:firstLine="420"/>
        <w:rPr>
          <w:szCs w:val="21"/>
        </w:rPr>
      </w:pPr>
      <w:r>
        <w:rPr>
          <w:szCs w:val="21"/>
        </w:rPr>
        <w:t>第七条负有危险化学品安全监督管理职责的部门依法进行监督检查，可以采取下列措施：</w:t>
      </w:r>
    </w:p>
    <w:p w14:paraId="4606EB0F" w14:textId="77777777" w:rsidR="00182CBE" w:rsidRDefault="00902A86">
      <w:pPr>
        <w:ind w:firstLineChars="200" w:firstLine="420"/>
        <w:rPr>
          <w:szCs w:val="21"/>
        </w:rPr>
      </w:pPr>
      <w:r>
        <w:rPr>
          <w:szCs w:val="21"/>
        </w:rPr>
        <w:t>（一）进入危险化学品作业场所实施现场检查，向有关单位和人员了解情况，查阅、复制有关文件、资料；</w:t>
      </w:r>
    </w:p>
    <w:p w14:paraId="12747093" w14:textId="77777777" w:rsidR="00182CBE" w:rsidRDefault="00902A86">
      <w:pPr>
        <w:ind w:firstLineChars="200" w:firstLine="420"/>
        <w:rPr>
          <w:szCs w:val="21"/>
        </w:rPr>
      </w:pPr>
      <w:r>
        <w:rPr>
          <w:szCs w:val="21"/>
        </w:rPr>
        <w:t>（二）发现危险化学品事故隐患，责令立即消除或者限期消除；</w:t>
      </w:r>
    </w:p>
    <w:p w14:paraId="180F6DE1" w14:textId="77777777" w:rsidR="00182CBE" w:rsidRDefault="00902A86">
      <w:pPr>
        <w:ind w:firstLineChars="200" w:firstLine="420"/>
        <w:rPr>
          <w:szCs w:val="21"/>
        </w:rPr>
      </w:pPr>
      <w:r>
        <w:rPr>
          <w:szCs w:val="21"/>
        </w:rPr>
        <w:t>（三）对不符合法律、行政法规、规章规定或者国家标准、行业标准要求的设施、设备、装置、器材、运输工具，责令立即停止使用；</w:t>
      </w:r>
    </w:p>
    <w:p w14:paraId="22F7063D" w14:textId="77777777" w:rsidR="00182CBE" w:rsidRDefault="00902A86">
      <w:pPr>
        <w:ind w:firstLineChars="200" w:firstLine="420"/>
        <w:rPr>
          <w:szCs w:val="21"/>
        </w:rPr>
      </w:pPr>
      <w:r>
        <w:rPr>
          <w:szCs w:val="21"/>
        </w:rPr>
        <w:t>（四）经本部门主要负责人批准，查封违法生产、储存、使用、经营危险化学品的场所，扣押违法生产、储存、使用、经营、运输的危险化学品以及用于违法生产、使用、运输危险化学品的原材料、设备、运输工具；</w:t>
      </w:r>
    </w:p>
    <w:p w14:paraId="79B72028" w14:textId="77777777" w:rsidR="00182CBE" w:rsidRDefault="00902A86">
      <w:pPr>
        <w:ind w:firstLineChars="200" w:firstLine="420"/>
        <w:rPr>
          <w:szCs w:val="21"/>
        </w:rPr>
      </w:pPr>
      <w:r>
        <w:rPr>
          <w:szCs w:val="21"/>
        </w:rPr>
        <w:t>（五）发现影响危险化学品安全的违法行为，当场予以纠正或者责令限期改正。</w:t>
      </w:r>
    </w:p>
    <w:p w14:paraId="0159A21C" w14:textId="77777777" w:rsidR="00182CBE" w:rsidRDefault="00902A86">
      <w:pPr>
        <w:ind w:firstLineChars="200" w:firstLine="420"/>
        <w:rPr>
          <w:szCs w:val="21"/>
        </w:rPr>
      </w:pPr>
      <w:r>
        <w:rPr>
          <w:szCs w:val="21"/>
        </w:rPr>
        <w:t>负有危险化学品安全监督管理职责的部门依法进行监督检查，监督检查人员不得少于</w:t>
      </w:r>
      <w:r>
        <w:rPr>
          <w:szCs w:val="21"/>
        </w:rPr>
        <w:t>2</w:t>
      </w:r>
      <w:r>
        <w:rPr>
          <w:szCs w:val="21"/>
        </w:rPr>
        <w:t>人，并应当出示执法证件；有关单位和个人对依法进行的监督检查应当予以配合，不得拒绝、阻碍。</w:t>
      </w:r>
    </w:p>
    <w:p w14:paraId="66ACBE26" w14:textId="77777777" w:rsidR="00182CBE" w:rsidRDefault="00902A86">
      <w:pPr>
        <w:ind w:firstLineChars="200" w:firstLine="420"/>
        <w:rPr>
          <w:szCs w:val="21"/>
        </w:rPr>
      </w:pPr>
      <w:r>
        <w:rPr>
          <w:szCs w:val="21"/>
        </w:rPr>
        <w:t>第八条县级以上人民政府应当建立危险化学品安全监督管理工作协调机制，支持、督促负有危险化学品安全监督管理职责的部门依法履行职责，协调、解决危险化学品安全监督管理工作中的重大问题。</w:t>
      </w:r>
    </w:p>
    <w:p w14:paraId="0C079791" w14:textId="77777777" w:rsidR="00182CBE" w:rsidRDefault="00902A86">
      <w:pPr>
        <w:ind w:firstLineChars="200" w:firstLine="420"/>
        <w:rPr>
          <w:szCs w:val="21"/>
        </w:rPr>
      </w:pPr>
      <w:r>
        <w:rPr>
          <w:szCs w:val="21"/>
        </w:rPr>
        <w:t>负有危险化学品安全监督管理职责的部门应当相互配合、密切协作，依法加强对危险化学品的安全监督管理。</w:t>
      </w:r>
    </w:p>
    <w:p w14:paraId="1A4E59DD" w14:textId="77777777" w:rsidR="00182CBE" w:rsidRDefault="00902A86">
      <w:pPr>
        <w:ind w:firstLineChars="200" w:firstLine="420"/>
        <w:rPr>
          <w:szCs w:val="21"/>
        </w:rPr>
      </w:pPr>
      <w:r>
        <w:rPr>
          <w:szCs w:val="21"/>
        </w:rPr>
        <w:t>第九条任何单位和个人对违反本条例规定的行为，有权向负有危险化学品安全监督管理职责的部门举报。负有危险化学品安全监督管理职责的部门接到举报，应当及时依法处理；对不属于本部门职责的，应当及时移送有关部门处理。</w:t>
      </w:r>
    </w:p>
    <w:p w14:paraId="4ADA3200" w14:textId="77777777" w:rsidR="00182CBE" w:rsidRDefault="00902A86">
      <w:pPr>
        <w:ind w:firstLineChars="200" w:firstLine="420"/>
        <w:rPr>
          <w:szCs w:val="21"/>
        </w:rPr>
      </w:pPr>
      <w:r>
        <w:rPr>
          <w:szCs w:val="21"/>
        </w:rPr>
        <w:t>第十条国家鼓励危险化学品生产企业和使用危险化学品从事生产的企业采用有利于提高安全保障水平的先进技术、工艺、设备以及自动控制系统，鼓励对危险化学品实行专门储存、统一配送、集中销售。</w:t>
      </w:r>
    </w:p>
    <w:p w14:paraId="2FBD051D" w14:textId="77777777" w:rsidR="00182CBE" w:rsidRDefault="00902A86">
      <w:pPr>
        <w:ind w:firstLineChars="200" w:firstLine="420"/>
        <w:rPr>
          <w:szCs w:val="21"/>
        </w:rPr>
      </w:pPr>
      <w:r>
        <w:rPr>
          <w:szCs w:val="21"/>
        </w:rPr>
        <w:t>第二章生产、储存安全</w:t>
      </w:r>
    </w:p>
    <w:p w14:paraId="0179FE95" w14:textId="77777777" w:rsidR="00182CBE" w:rsidRDefault="00902A86">
      <w:pPr>
        <w:ind w:firstLineChars="200" w:firstLine="420"/>
        <w:rPr>
          <w:szCs w:val="21"/>
        </w:rPr>
      </w:pPr>
      <w:r>
        <w:rPr>
          <w:szCs w:val="21"/>
        </w:rPr>
        <w:t>第十一条国家对危险化学品的生产、储存实行统筹规划、合理布局。</w:t>
      </w:r>
    </w:p>
    <w:p w14:paraId="402853D3" w14:textId="77777777" w:rsidR="00182CBE" w:rsidRDefault="00902A86">
      <w:pPr>
        <w:ind w:firstLineChars="200" w:firstLine="420"/>
        <w:rPr>
          <w:szCs w:val="21"/>
        </w:rPr>
      </w:pPr>
      <w:r>
        <w:rPr>
          <w:szCs w:val="21"/>
        </w:rPr>
        <w:t>国务院工业和信息化主管部门以及国务院其他有关部门依据各自职责，负责危险化学品生产、储存的行业规划和布局。</w:t>
      </w:r>
    </w:p>
    <w:p w14:paraId="66249A3F" w14:textId="77777777" w:rsidR="00182CBE" w:rsidRDefault="00902A86">
      <w:pPr>
        <w:ind w:firstLineChars="200" w:firstLine="420"/>
        <w:rPr>
          <w:szCs w:val="21"/>
        </w:rPr>
      </w:pPr>
      <w:r>
        <w:rPr>
          <w:szCs w:val="21"/>
        </w:rPr>
        <w:t>地方人民政府组织编制城乡规划，应当根据本地区的实际情况，按照确保安全的原则，规划适当区域专门用于危险化学品的生产、储存。</w:t>
      </w:r>
    </w:p>
    <w:p w14:paraId="253E4AF7" w14:textId="77777777" w:rsidR="00182CBE" w:rsidRDefault="00902A86">
      <w:pPr>
        <w:ind w:firstLineChars="200" w:firstLine="420"/>
        <w:rPr>
          <w:szCs w:val="21"/>
        </w:rPr>
      </w:pPr>
      <w:r>
        <w:rPr>
          <w:szCs w:val="21"/>
        </w:rPr>
        <w:t>第十二条新建、改建、扩建生产、储存危险化学品的建设项目（以下简称建设项目），应当由安全生产监督管理部门进行安全条件审查。</w:t>
      </w:r>
    </w:p>
    <w:p w14:paraId="61CEA4AB" w14:textId="77777777" w:rsidR="00182CBE" w:rsidRDefault="00902A86">
      <w:pPr>
        <w:ind w:firstLineChars="200" w:firstLine="420"/>
        <w:rPr>
          <w:szCs w:val="21"/>
        </w:rPr>
      </w:pPr>
      <w:r>
        <w:rPr>
          <w:szCs w:val="21"/>
        </w:rPr>
        <w:t>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w:t>
      </w:r>
      <w:r>
        <w:rPr>
          <w:szCs w:val="21"/>
        </w:rPr>
        <w:t>45</w:t>
      </w:r>
      <w:r>
        <w:rPr>
          <w:szCs w:val="21"/>
        </w:rPr>
        <w:t>日内作出审查决定，并书面通知建设单位。具体办法由国务院安全生产监督管理部门制定。</w:t>
      </w:r>
    </w:p>
    <w:p w14:paraId="4F902423" w14:textId="77777777" w:rsidR="00182CBE" w:rsidRDefault="00902A86">
      <w:pPr>
        <w:ind w:firstLineChars="200" w:firstLine="420"/>
        <w:rPr>
          <w:szCs w:val="21"/>
        </w:rPr>
      </w:pPr>
      <w:r>
        <w:rPr>
          <w:szCs w:val="21"/>
        </w:rPr>
        <w:t>新建、改建、扩建储存、装卸危险化学品的港口建设项目，由港口行政管理部门按照国务院交通运输主管部门的规定进行安全条件审查。</w:t>
      </w:r>
    </w:p>
    <w:p w14:paraId="67C741C2" w14:textId="77777777" w:rsidR="00182CBE" w:rsidRDefault="00902A86">
      <w:pPr>
        <w:ind w:firstLineChars="200" w:firstLine="420"/>
        <w:rPr>
          <w:szCs w:val="21"/>
        </w:rPr>
      </w:pPr>
      <w:r>
        <w:rPr>
          <w:szCs w:val="21"/>
        </w:rPr>
        <w:t>第十三条生产、储存危险化学品的单位，应当对其铺设的危险化学品管道设置明显标志，并对危险化学品管道定期检查、检测。</w:t>
      </w:r>
    </w:p>
    <w:p w14:paraId="623290A8" w14:textId="77777777" w:rsidR="00182CBE" w:rsidRDefault="00902A86">
      <w:pPr>
        <w:ind w:firstLineChars="200" w:firstLine="420"/>
        <w:rPr>
          <w:szCs w:val="21"/>
        </w:rPr>
      </w:pPr>
      <w:r>
        <w:rPr>
          <w:szCs w:val="21"/>
        </w:rPr>
        <w:t>进行可能危及危险化学品管道安全的施工作业，施工单位应当在开工的</w:t>
      </w:r>
      <w:r>
        <w:rPr>
          <w:szCs w:val="21"/>
        </w:rPr>
        <w:t>7</w:t>
      </w:r>
      <w:r>
        <w:rPr>
          <w:szCs w:val="21"/>
        </w:rPr>
        <w:t>日前书面通知管道所属单位，并与管道所属单位共同制定应急预案，采取相应的安全防护措施。管道所属单位应当指派专门人员到现场进行管道安全保护指导。</w:t>
      </w:r>
    </w:p>
    <w:p w14:paraId="48E46D6C" w14:textId="77777777" w:rsidR="00182CBE" w:rsidRDefault="00902A86">
      <w:pPr>
        <w:ind w:firstLineChars="200" w:firstLine="420"/>
        <w:rPr>
          <w:szCs w:val="21"/>
        </w:rPr>
      </w:pPr>
      <w:r>
        <w:rPr>
          <w:szCs w:val="21"/>
        </w:rPr>
        <w:t>第十四条危险化学品生产企业进行生产前，应当依照《安全生产许可证条例》的规定，取得危险化学品安全生产许可证。</w:t>
      </w:r>
    </w:p>
    <w:p w14:paraId="7E46B3C1" w14:textId="77777777" w:rsidR="00182CBE" w:rsidRDefault="00902A86">
      <w:pPr>
        <w:ind w:firstLineChars="200" w:firstLine="420"/>
        <w:rPr>
          <w:szCs w:val="21"/>
        </w:rPr>
      </w:pPr>
      <w:r>
        <w:rPr>
          <w:szCs w:val="21"/>
        </w:rPr>
        <w:t>生产列入国家实行生产许可证制度的工业产品目录的危险化学品的企业，应当依照《中华人民共和国工业产品生产许可证管理条例》的规定，取得工业产品生产许可证。</w:t>
      </w:r>
    </w:p>
    <w:p w14:paraId="796AE60D" w14:textId="77777777" w:rsidR="00182CBE" w:rsidRDefault="00902A86">
      <w:pPr>
        <w:ind w:firstLineChars="200" w:firstLine="420"/>
        <w:rPr>
          <w:szCs w:val="21"/>
        </w:rPr>
      </w:pPr>
      <w:r>
        <w:rPr>
          <w:szCs w:val="21"/>
        </w:rPr>
        <w:t>负责颁发危险化学品安全生产许可证、工业产品生产许可证的部门，应当将其颁发许可证的情况及时向同级工业和信息化主管部门、环境保护主管部门和公安机关通报。</w:t>
      </w:r>
    </w:p>
    <w:p w14:paraId="15087324" w14:textId="77777777" w:rsidR="00182CBE" w:rsidRDefault="00902A86">
      <w:pPr>
        <w:ind w:firstLineChars="200" w:firstLine="420"/>
        <w:rPr>
          <w:szCs w:val="21"/>
        </w:rPr>
      </w:pPr>
      <w:r>
        <w:rPr>
          <w:szCs w:val="21"/>
        </w:rPr>
        <w:t>第十五条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p>
    <w:p w14:paraId="0035EDA5" w14:textId="77777777" w:rsidR="00182CBE" w:rsidRDefault="00902A86">
      <w:pPr>
        <w:ind w:firstLineChars="200" w:firstLine="420"/>
        <w:rPr>
          <w:szCs w:val="21"/>
        </w:rPr>
      </w:pPr>
      <w:r>
        <w:rPr>
          <w:szCs w:val="21"/>
        </w:rPr>
        <w:t>危险化学品生产企业发现其生产的危险化学品有新的危险特性的，应当立即公告，并及时修正其化学品安全技术说明书和化学品安全标签。</w:t>
      </w:r>
    </w:p>
    <w:p w14:paraId="2FEA83F2" w14:textId="77777777" w:rsidR="00182CBE" w:rsidRDefault="00902A86">
      <w:pPr>
        <w:ind w:firstLineChars="200" w:firstLine="420"/>
        <w:rPr>
          <w:szCs w:val="21"/>
        </w:rPr>
      </w:pPr>
      <w:r>
        <w:rPr>
          <w:szCs w:val="21"/>
        </w:rPr>
        <w:t>第十六条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p>
    <w:p w14:paraId="52D4ACD0" w14:textId="77777777" w:rsidR="00182CBE" w:rsidRDefault="00902A86">
      <w:pPr>
        <w:ind w:firstLineChars="200" w:firstLine="420"/>
        <w:rPr>
          <w:szCs w:val="21"/>
        </w:rPr>
      </w:pPr>
      <w:r>
        <w:rPr>
          <w:szCs w:val="21"/>
        </w:rPr>
        <w:t>第十七条危险化学品的包装应当符合法律、行政法规、规章的规定以及国家标准、行业标准的要求。</w:t>
      </w:r>
    </w:p>
    <w:p w14:paraId="43F67DE1" w14:textId="77777777" w:rsidR="00182CBE" w:rsidRDefault="00902A86">
      <w:pPr>
        <w:ind w:firstLineChars="200" w:firstLine="420"/>
        <w:rPr>
          <w:szCs w:val="21"/>
        </w:rPr>
      </w:pPr>
      <w:r>
        <w:rPr>
          <w:szCs w:val="21"/>
        </w:rPr>
        <w:t>危险化学品包装物、容器的材质以及危险化学品包装的型式、规格、方法和单件质量（重量），应当与所包装的危险化学品的性质和用途相适应。</w:t>
      </w:r>
    </w:p>
    <w:p w14:paraId="6248042B" w14:textId="77777777" w:rsidR="00182CBE" w:rsidRDefault="00902A86">
      <w:pPr>
        <w:ind w:firstLineChars="200" w:firstLine="420"/>
        <w:rPr>
          <w:szCs w:val="21"/>
        </w:rPr>
      </w:pPr>
      <w:r>
        <w:rPr>
          <w:szCs w:val="21"/>
        </w:rPr>
        <w:t>第十八条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w:t>
      </w:r>
    </w:p>
    <w:p w14:paraId="7FD4C0E1" w14:textId="77777777" w:rsidR="00182CBE" w:rsidRDefault="00902A86">
      <w:pPr>
        <w:ind w:firstLineChars="200" w:firstLine="420"/>
        <w:rPr>
          <w:szCs w:val="21"/>
        </w:rPr>
      </w:pPr>
      <w:r>
        <w:rPr>
          <w:szCs w:val="21"/>
        </w:rPr>
        <w:t>运输危险化学品的船舶及其配载的容器，应当按照国家船舶检验规范进行生产，并经海事管理机构认定的船舶检验机构检验合格，方可投入使用。</w:t>
      </w:r>
    </w:p>
    <w:p w14:paraId="1FF88116" w14:textId="77777777" w:rsidR="00182CBE" w:rsidRDefault="00902A86">
      <w:pPr>
        <w:ind w:firstLineChars="200" w:firstLine="420"/>
        <w:rPr>
          <w:szCs w:val="21"/>
        </w:rPr>
      </w:pPr>
      <w:r>
        <w:rPr>
          <w:szCs w:val="21"/>
        </w:rPr>
        <w:t>对重复使用的危险化学品包装物、容器，使用单位在重复使用前应当进行检查；发现存在安全隐患的，应当维修或者更换。使用单位应当对检查情况作出记录，记录的保存期限不得少于</w:t>
      </w:r>
      <w:r>
        <w:rPr>
          <w:szCs w:val="21"/>
        </w:rPr>
        <w:t>2</w:t>
      </w:r>
      <w:r>
        <w:rPr>
          <w:szCs w:val="21"/>
        </w:rPr>
        <w:t>年。</w:t>
      </w:r>
    </w:p>
    <w:p w14:paraId="1B7CDA86" w14:textId="77777777" w:rsidR="00182CBE" w:rsidRDefault="00902A86">
      <w:pPr>
        <w:ind w:firstLineChars="200" w:firstLine="420"/>
        <w:rPr>
          <w:szCs w:val="21"/>
        </w:rPr>
      </w:pPr>
      <w:r>
        <w:rPr>
          <w:szCs w:val="21"/>
        </w:rPr>
        <w:t>第十九条危险化学品生产装置或者储存数量构成重大危险源的危险化学品储存设施（运输工具加油站、加气站除外），与下列场所、设施、区域的距离应当符合国家有关规定：</w:t>
      </w:r>
    </w:p>
    <w:p w14:paraId="1FD7FCA1" w14:textId="77777777" w:rsidR="00182CBE" w:rsidRDefault="00902A86">
      <w:pPr>
        <w:ind w:firstLineChars="200" w:firstLine="420"/>
        <w:rPr>
          <w:szCs w:val="21"/>
        </w:rPr>
      </w:pPr>
      <w:r>
        <w:rPr>
          <w:szCs w:val="21"/>
        </w:rPr>
        <w:t>（一）居住区以及商业中心、公园等人员密集场所；</w:t>
      </w:r>
    </w:p>
    <w:p w14:paraId="3C037DF0" w14:textId="77777777" w:rsidR="00182CBE" w:rsidRDefault="00902A86">
      <w:pPr>
        <w:ind w:firstLineChars="200" w:firstLine="420"/>
        <w:rPr>
          <w:szCs w:val="21"/>
        </w:rPr>
      </w:pPr>
      <w:r>
        <w:rPr>
          <w:szCs w:val="21"/>
        </w:rPr>
        <w:t>（二）学校、医院、影剧院、体育场（馆）等公共设施；</w:t>
      </w:r>
    </w:p>
    <w:p w14:paraId="6D0324AB" w14:textId="77777777" w:rsidR="00182CBE" w:rsidRDefault="00902A86">
      <w:pPr>
        <w:ind w:firstLineChars="200" w:firstLine="420"/>
        <w:rPr>
          <w:szCs w:val="21"/>
        </w:rPr>
      </w:pPr>
      <w:r>
        <w:rPr>
          <w:szCs w:val="21"/>
        </w:rPr>
        <w:t>（三）饮用水源、水厂以及水源保护区；</w:t>
      </w:r>
    </w:p>
    <w:p w14:paraId="2CA2B513" w14:textId="77777777" w:rsidR="00182CBE" w:rsidRDefault="00902A86">
      <w:pPr>
        <w:ind w:firstLineChars="200" w:firstLine="420"/>
        <w:rPr>
          <w:szCs w:val="21"/>
        </w:rPr>
      </w:pPr>
      <w:r>
        <w:rPr>
          <w:szCs w:val="21"/>
        </w:rPr>
        <w:t>（四）车站、码头（依法经许可从事危险化学品装卸作业的除外）、机场以及通信干线、通信枢纽、铁路线路、道路交通干线、水路交通干线、地铁风亭以及地铁站出入口；</w:t>
      </w:r>
    </w:p>
    <w:p w14:paraId="7909649A" w14:textId="77777777" w:rsidR="00182CBE" w:rsidRDefault="00902A86">
      <w:pPr>
        <w:ind w:firstLineChars="200" w:firstLine="420"/>
        <w:rPr>
          <w:szCs w:val="21"/>
        </w:rPr>
      </w:pPr>
      <w:r>
        <w:rPr>
          <w:szCs w:val="21"/>
        </w:rPr>
        <w:t>（五）基本农田保护区、基本草原、畜禽遗传资源保护区、畜禽规模化养殖场（养殖小区）、渔业水域以及种子、种畜禽、水产苗种生产基地；</w:t>
      </w:r>
    </w:p>
    <w:p w14:paraId="78656BD1" w14:textId="77777777" w:rsidR="00182CBE" w:rsidRDefault="00902A86">
      <w:pPr>
        <w:ind w:firstLineChars="200" w:firstLine="420"/>
        <w:rPr>
          <w:szCs w:val="21"/>
        </w:rPr>
      </w:pPr>
      <w:r>
        <w:rPr>
          <w:szCs w:val="21"/>
        </w:rPr>
        <w:t>（六）河流、湖泊、风景名胜区、自然保护区；</w:t>
      </w:r>
    </w:p>
    <w:p w14:paraId="65E62523" w14:textId="77777777" w:rsidR="00182CBE" w:rsidRDefault="00902A86">
      <w:pPr>
        <w:ind w:firstLineChars="200" w:firstLine="420"/>
        <w:rPr>
          <w:szCs w:val="21"/>
        </w:rPr>
      </w:pPr>
      <w:r>
        <w:rPr>
          <w:szCs w:val="21"/>
        </w:rPr>
        <w:t>（七）军事禁区、军事管理区；</w:t>
      </w:r>
    </w:p>
    <w:p w14:paraId="492BA56D" w14:textId="77777777" w:rsidR="00182CBE" w:rsidRDefault="00902A86">
      <w:pPr>
        <w:ind w:firstLineChars="200" w:firstLine="420"/>
        <w:rPr>
          <w:szCs w:val="21"/>
        </w:rPr>
      </w:pPr>
      <w:r>
        <w:rPr>
          <w:szCs w:val="21"/>
        </w:rPr>
        <w:t>（八）法律、行政法规规定的其他场所、设施、区域。</w:t>
      </w:r>
    </w:p>
    <w:p w14:paraId="2A762E26" w14:textId="77777777" w:rsidR="00182CBE" w:rsidRDefault="00902A86">
      <w:pPr>
        <w:ind w:firstLineChars="200" w:firstLine="420"/>
        <w:rPr>
          <w:szCs w:val="21"/>
        </w:rPr>
      </w:pPr>
      <w:r>
        <w:rPr>
          <w:szCs w:val="21"/>
        </w:rPr>
        <w:t>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p>
    <w:p w14:paraId="12D542B2" w14:textId="77777777" w:rsidR="00182CBE" w:rsidRDefault="00902A86">
      <w:pPr>
        <w:ind w:firstLineChars="200" w:firstLine="420"/>
        <w:rPr>
          <w:szCs w:val="21"/>
        </w:rPr>
      </w:pPr>
      <w:r>
        <w:rPr>
          <w:szCs w:val="21"/>
        </w:rPr>
        <w:t>储存数量构成重大危险源的危险化学品储存设施的选址，应当避开地震活动断层和容易发生洪灾、地质灾害的区域。</w:t>
      </w:r>
    </w:p>
    <w:p w14:paraId="1A6C66CE" w14:textId="77777777" w:rsidR="00182CBE" w:rsidRDefault="00902A86">
      <w:pPr>
        <w:ind w:firstLineChars="200" w:firstLine="420"/>
        <w:rPr>
          <w:szCs w:val="21"/>
        </w:rPr>
      </w:pPr>
      <w:r>
        <w:rPr>
          <w:szCs w:val="21"/>
        </w:rPr>
        <w:t>本条例所称重大危险源，是指生产、储存、使用或者搬运危险化学品，且危险化学品的数量等于或者超过临界量的单元（包括场所和设施）。</w:t>
      </w:r>
    </w:p>
    <w:p w14:paraId="4BB0B2E5" w14:textId="77777777" w:rsidR="00182CBE" w:rsidRDefault="00902A86">
      <w:pPr>
        <w:ind w:firstLineChars="200" w:firstLine="420"/>
        <w:rPr>
          <w:szCs w:val="21"/>
        </w:rPr>
      </w:pPr>
      <w:r>
        <w:rPr>
          <w:szCs w:val="21"/>
        </w:rPr>
        <w:t>第二十条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14:paraId="54CBCEA9" w14:textId="77777777" w:rsidR="00182CBE" w:rsidRDefault="00902A86">
      <w:pPr>
        <w:ind w:firstLineChars="200" w:firstLine="420"/>
        <w:rPr>
          <w:szCs w:val="21"/>
        </w:rPr>
      </w:pPr>
      <w:r>
        <w:rPr>
          <w:szCs w:val="21"/>
        </w:rPr>
        <w:t>生产、储存危险化学品的单位，应当在其作业场所和安全设施、设备上设置明显的安全警示标志。</w:t>
      </w:r>
    </w:p>
    <w:p w14:paraId="29C41093" w14:textId="77777777" w:rsidR="00182CBE" w:rsidRDefault="00902A86">
      <w:pPr>
        <w:ind w:firstLineChars="200" w:firstLine="420"/>
        <w:rPr>
          <w:szCs w:val="21"/>
        </w:rPr>
      </w:pPr>
      <w:r>
        <w:rPr>
          <w:szCs w:val="21"/>
        </w:rPr>
        <w:t>第二十一条生产、储存危险化学品的单位，应当在其作业场所设置通信、报警装置，并保证处于适用状态。</w:t>
      </w:r>
    </w:p>
    <w:p w14:paraId="61BC8F72" w14:textId="77777777" w:rsidR="00182CBE" w:rsidRDefault="00902A86">
      <w:pPr>
        <w:ind w:firstLineChars="200" w:firstLine="420"/>
        <w:rPr>
          <w:szCs w:val="21"/>
        </w:rPr>
      </w:pPr>
      <w:r>
        <w:rPr>
          <w:szCs w:val="21"/>
        </w:rPr>
        <w:t>第二十二条生产、储存危险化学品的企业，应当委托具备国家规定的资质条件的机构，对本企业的安全生产条件每</w:t>
      </w:r>
      <w:r>
        <w:rPr>
          <w:szCs w:val="21"/>
        </w:rPr>
        <w:t>3</w:t>
      </w:r>
      <w:r>
        <w:rPr>
          <w:szCs w:val="21"/>
        </w:rPr>
        <w:t>年进行一次安全评价，提出安全评价报告。安全评价报告的内容应当包括对安全生产条件存在的问题进行整改的方案。</w:t>
      </w:r>
    </w:p>
    <w:p w14:paraId="19D80386" w14:textId="77777777" w:rsidR="00182CBE" w:rsidRDefault="00902A86">
      <w:pPr>
        <w:ind w:firstLineChars="200" w:firstLine="420"/>
        <w:rPr>
          <w:szCs w:val="21"/>
        </w:rPr>
      </w:pPr>
      <w:r>
        <w:rPr>
          <w:szCs w:val="21"/>
        </w:rPr>
        <w:t>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p>
    <w:p w14:paraId="0F0BEFDE" w14:textId="77777777" w:rsidR="00182CBE" w:rsidRDefault="00902A86">
      <w:pPr>
        <w:ind w:firstLineChars="200" w:firstLine="420"/>
        <w:rPr>
          <w:szCs w:val="21"/>
        </w:rPr>
      </w:pPr>
      <w:r>
        <w:rPr>
          <w:szCs w:val="21"/>
        </w:rPr>
        <w:t>第二十三条生产、储存剧毒化学品或者国务院公安部门规定的可用于制造爆炸物品的危险化学品（以下简称易制爆危险化学品）的单位，应当如实记录其生产、储存的剧毒化学品、易制爆危险化学品的数量、流向，并采取必要的安全防范措施，防止剧毒化学品、易制爆危险化学品丢失或者被盗；发现剧毒化学品、易制爆危险化学品丢失或者被盗的，应当立即向当地公安机关报告。</w:t>
      </w:r>
    </w:p>
    <w:p w14:paraId="57FDD65D" w14:textId="77777777" w:rsidR="00182CBE" w:rsidRDefault="00902A86">
      <w:pPr>
        <w:ind w:firstLineChars="200" w:firstLine="420"/>
        <w:rPr>
          <w:szCs w:val="21"/>
        </w:rPr>
      </w:pPr>
      <w:r>
        <w:rPr>
          <w:szCs w:val="21"/>
        </w:rPr>
        <w:t>生产、储存剧毒化学品、易制爆危险化学品的单位，应当设置治安保卫机构，配备专职治安保卫人员。</w:t>
      </w:r>
    </w:p>
    <w:p w14:paraId="401588E6" w14:textId="77777777" w:rsidR="00182CBE" w:rsidRDefault="00902A86">
      <w:pPr>
        <w:ind w:firstLineChars="200" w:firstLine="420"/>
        <w:rPr>
          <w:szCs w:val="21"/>
        </w:rPr>
      </w:pPr>
      <w:r>
        <w:rPr>
          <w:szCs w:val="21"/>
        </w:rPr>
        <w:t>第二十四条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p w14:paraId="1531B49A" w14:textId="77777777" w:rsidR="00182CBE" w:rsidRDefault="00902A86">
      <w:pPr>
        <w:ind w:firstLineChars="200" w:firstLine="420"/>
        <w:rPr>
          <w:szCs w:val="21"/>
        </w:rPr>
      </w:pPr>
      <w:r>
        <w:rPr>
          <w:szCs w:val="21"/>
        </w:rPr>
        <w:t>危险化学品的储存方式、方法以及储存数量应当符合国家标准或者国家有关规定。</w:t>
      </w:r>
    </w:p>
    <w:p w14:paraId="2EEA31A4" w14:textId="77777777" w:rsidR="00182CBE" w:rsidRDefault="00902A86">
      <w:pPr>
        <w:ind w:firstLineChars="200" w:firstLine="420"/>
        <w:rPr>
          <w:szCs w:val="21"/>
        </w:rPr>
      </w:pPr>
      <w:r>
        <w:rPr>
          <w:szCs w:val="21"/>
        </w:rPr>
        <w:t>第二十五条储存危险化学品的单位应当建立危险化学品出入库核查、登记制度。</w:t>
      </w:r>
    </w:p>
    <w:p w14:paraId="697F352C" w14:textId="77777777" w:rsidR="00182CBE" w:rsidRDefault="00902A86">
      <w:pPr>
        <w:ind w:firstLineChars="200" w:firstLine="420"/>
        <w:rPr>
          <w:szCs w:val="21"/>
        </w:rPr>
      </w:pPr>
      <w:r>
        <w:rPr>
          <w:szCs w:val="21"/>
        </w:rPr>
        <w:t>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w:t>
      </w:r>
    </w:p>
    <w:p w14:paraId="5027B598" w14:textId="77777777" w:rsidR="00182CBE" w:rsidRDefault="00902A86">
      <w:pPr>
        <w:ind w:firstLineChars="200" w:firstLine="420"/>
        <w:rPr>
          <w:szCs w:val="21"/>
        </w:rPr>
      </w:pPr>
      <w:r>
        <w:rPr>
          <w:szCs w:val="21"/>
        </w:rPr>
        <w:t>第二十六条危险化学品专用仓库应当符合国家标准、行业标准的要求，并设置明显的标志。储存剧毒化学品、易制爆危险化学品的专用仓库，应当按照国家有关规定设置相应的技术防范设施。</w:t>
      </w:r>
    </w:p>
    <w:p w14:paraId="1E6E758B" w14:textId="77777777" w:rsidR="00182CBE" w:rsidRDefault="00902A86">
      <w:pPr>
        <w:ind w:firstLineChars="200" w:firstLine="420"/>
        <w:rPr>
          <w:szCs w:val="21"/>
        </w:rPr>
      </w:pPr>
      <w:r>
        <w:rPr>
          <w:szCs w:val="21"/>
        </w:rPr>
        <w:t>储存危险化学品的单位应当对其危险化学品专用仓库的安全设施、设备定期进行检测、检验。</w:t>
      </w:r>
    </w:p>
    <w:p w14:paraId="0EA00980" w14:textId="77777777" w:rsidR="00182CBE" w:rsidRDefault="00902A86">
      <w:pPr>
        <w:ind w:firstLineChars="200" w:firstLine="420"/>
        <w:rPr>
          <w:szCs w:val="21"/>
        </w:rPr>
      </w:pPr>
      <w:r>
        <w:rPr>
          <w:szCs w:val="21"/>
        </w:rPr>
        <w:t>第二十七条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p>
    <w:p w14:paraId="2C99293A" w14:textId="77777777" w:rsidR="00182CBE" w:rsidRDefault="00902A86">
      <w:pPr>
        <w:ind w:firstLineChars="200" w:firstLine="420"/>
        <w:rPr>
          <w:szCs w:val="21"/>
        </w:rPr>
      </w:pPr>
      <w:r>
        <w:rPr>
          <w:szCs w:val="21"/>
        </w:rPr>
        <w:t>第三章使用安全</w:t>
      </w:r>
    </w:p>
    <w:p w14:paraId="0ACF529E" w14:textId="77777777" w:rsidR="00182CBE" w:rsidRDefault="00902A86">
      <w:pPr>
        <w:ind w:firstLineChars="200" w:firstLine="420"/>
        <w:rPr>
          <w:szCs w:val="21"/>
        </w:rPr>
      </w:pPr>
      <w:r>
        <w:rPr>
          <w:szCs w:val="21"/>
        </w:rPr>
        <w:t>第二十八条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p>
    <w:p w14:paraId="4EA121E2" w14:textId="77777777" w:rsidR="00182CBE" w:rsidRDefault="00902A86">
      <w:pPr>
        <w:ind w:firstLineChars="200" w:firstLine="420"/>
        <w:rPr>
          <w:szCs w:val="21"/>
        </w:rPr>
      </w:pPr>
      <w:r>
        <w:rPr>
          <w:szCs w:val="21"/>
        </w:rPr>
        <w:t>第二十九条使用危险化学品从事生产并且使用量达到规定数量的化工企业（属于危险化学品生产企业的除外，下同），应当依照本条例的规定取得危险化学品安全使用许可证。</w:t>
      </w:r>
    </w:p>
    <w:p w14:paraId="169DB492" w14:textId="77777777" w:rsidR="00182CBE" w:rsidRDefault="00902A86">
      <w:pPr>
        <w:ind w:firstLineChars="200" w:firstLine="420"/>
        <w:rPr>
          <w:szCs w:val="21"/>
        </w:rPr>
      </w:pPr>
      <w:r>
        <w:rPr>
          <w:szCs w:val="21"/>
        </w:rPr>
        <w:t>前款规定的危险化学品使用量的数量标准，由国务院安全生产监督管理部门会同国务院公安部门、农业主管部门确定并公布。</w:t>
      </w:r>
    </w:p>
    <w:p w14:paraId="3B24F3DF" w14:textId="77777777" w:rsidR="00182CBE" w:rsidRDefault="00902A86">
      <w:pPr>
        <w:ind w:firstLineChars="200" w:firstLine="420"/>
        <w:rPr>
          <w:szCs w:val="21"/>
        </w:rPr>
      </w:pPr>
      <w:r>
        <w:rPr>
          <w:szCs w:val="21"/>
        </w:rPr>
        <w:t>第三十条申请危险化学品安全使用许可证的化工企业，除应当符合本条例第二十八条的规定外，还应当具备下列条件：</w:t>
      </w:r>
    </w:p>
    <w:p w14:paraId="13AC79A5" w14:textId="77777777" w:rsidR="00182CBE" w:rsidRDefault="00902A86">
      <w:pPr>
        <w:ind w:firstLineChars="200" w:firstLine="420"/>
        <w:rPr>
          <w:szCs w:val="21"/>
        </w:rPr>
      </w:pPr>
      <w:r>
        <w:rPr>
          <w:szCs w:val="21"/>
        </w:rPr>
        <w:t>（一）有与所使用的危险化学品相适应的专业技术人员；</w:t>
      </w:r>
    </w:p>
    <w:p w14:paraId="5AC37B4B" w14:textId="77777777" w:rsidR="00182CBE" w:rsidRDefault="00902A86">
      <w:pPr>
        <w:ind w:firstLineChars="200" w:firstLine="420"/>
        <w:rPr>
          <w:szCs w:val="21"/>
        </w:rPr>
      </w:pPr>
      <w:r>
        <w:rPr>
          <w:szCs w:val="21"/>
        </w:rPr>
        <w:t>（二）有安全管理机构和专职安全管理人员；</w:t>
      </w:r>
    </w:p>
    <w:p w14:paraId="185DC99C" w14:textId="77777777" w:rsidR="00182CBE" w:rsidRDefault="00902A86">
      <w:pPr>
        <w:ind w:firstLineChars="200" w:firstLine="420"/>
        <w:rPr>
          <w:szCs w:val="21"/>
        </w:rPr>
      </w:pPr>
      <w:r>
        <w:rPr>
          <w:szCs w:val="21"/>
        </w:rPr>
        <w:t>（三）有符合国家规定的危险化学品事故应急预案和必要的应急救援器材、设备；</w:t>
      </w:r>
    </w:p>
    <w:p w14:paraId="610C2596" w14:textId="77777777" w:rsidR="00182CBE" w:rsidRDefault="00902A86">
      <w:pPr>
        <w:ind w:firstLineChars="200" w:firstLine="420"/>
        <w:rPr>
          <w:szCs w:val="21"/>
        </w:rPr>
      </w:pPr>
      <w:r>
        <w:rPr>
          <w:szCs w:val="21"/>
        </w:rPr>
        <w:t>（四）依法进行了安全评价。</w:t>
      </w:r>
    </w:p>
    <w:p w14:paraId="2A0AC303" w14:textId="77777777" w:rsidR="00182CBE" w:rsidRDefault="00902A86">
      <w:pPr>
        <w:ind w:firstLineChars="200" w:firstLine="420"/>
        <w:rPr>
          <w:szCs w:val="21"/>
        </w:rPr>
      </w:pPr>
      <w:r>
        <w:rPr>
          <w:szCs w:val="21"/>
        </w:rPr>
        <w:t>第三十一条申请危险化学品安全使用许可证的化工企业，应当向所在地设区的市级人民政府安全生产监督管理部门提出申请，并提交其符合本条例第三十条规定条件的证明材料。设区的市级人民政府安全生产监督管理部门应当依法进行审查，自收到证明材料之日起</w:t>
      </w:r>
      <w:r>
        <w:rPr>
          <w:szCs w:val="21"/>
        </w:rPr>
        <w:t>45</w:t>
      </w:r>
      <w:r>
        <w:rPr>
          <w:szCs w:val="21"/>
        </w:rPr>
        <w:t>日内作出批准或者不予批准的决定。予以批准的，颁发危险化学品安全使用许可证；不予批准的，书面通知申请人并说明理由。</w:t>
      </w:r>
    </w:p>
    <w:p w14:paraId="79E8038E" w14:textId="77777777" w:rsidR="00182CBE" w:rsidRDefault="00902A86">
      <w:pPr>
        <w:ind w:firstLineChars="200" w:firstLine="420"/>
        <w:rPr>
          <w:szCs w:val="21"/>
        </w:rPr>
      </w:pPr>
      <w:r>
        <w:rPr>
          <w:szCs w:val="21"/>
        </w:rPr>
        <w:t>安全生产监督管理部门应当将其颁发危险化学品安全使用许可证的情况及时向同级环境保护主管部门和公安机关通报。</w:t>
      </w:r>
    </w:p>
    <w:p w14:paraId="54DD6B00" w14:textId="77777777" w:rsidR="00182CBE" w:rsidRDefault="00902A86">
      <w:pPr>
        <w:ind w:firstLineChars="200" w:firstLine="420"/>
        <w:rPr>
          <w:szCs w:val="21"/>
        </w:rPr>
      </w:pPr>
      <w:r>
        <w:rPr>
          <w:szCs w:val="21"/>
        </w:rPr>
        <w:t>第三十二条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p>
    <w:p w14:paraId="4D5EC820" w14:textId="77777777" w:rsidR="00182CBE" w:rsidRDefault="00902A86">
      <w:pPr>
        <w:ind w:firstLineChars="200" w:firstLine="420"/>
        <w:rPr>
          <w:szCs w:val="21"/>
        </w:rPr>
      </w:pPr>
      <w:r>
        <w:rPr>
          <w:szCs w:val="21"/>
        </w:rPr>
        <w:t>第四章经营安全</w:t>
      </w:r>
    </w:p>
    <w:p w14:paraId="48304765" w14:textId="77777777" w:rsidR="00182CBE" w:rsidRDefault="00902A86">
      <w:pPr>
        <w:ind w:firstLineChars="200" w:firstLine="420"/>
        <w:rPr>
          <w:szCs w:val="21"/>
        </w:rPr>
      </w:pPr>
      <w:r>
        <w:rPr>
          <w:szCs w:val="21"/>
        </w:rPr>
        <w:t>第三十三条国家对危险化学品经营（包括仓储经营，下同）实行许可制度。未经许可，任何单位和个人不得经营危险化学品。</w:t>
      </w:r>
    </w:p>
    <w:p w14:paraId="7F2FCA60" w14:textId="77777777" w:rsidR="00182CBE" w:rsidRDefault="00902A86">
      <w:pPr>
        <w:ind w:firstLineChars="200" w:firstLine="420"/>
        <w:rPr>
          <w:szCs w:val="21"/>
        </w:rPr>
      </w:pPr>
      <w:r>
        <w:rPr>
          <w:szCs w:val="21"/>
        </w:rPr>
        <w:t>依法设立的危险化学品生产企业在其厂区范围内销售本企业生产的危险化学品，不需要取得危险化学品经营许可。</w:t>
      </w:r>
    </w:p>
    <w:p w14:paraId="6773B929" w14:textId="77777777" w:rsidR="00182CBE" w:rsidRDefault="00902A86">
      <w:pPr>
        <w:ind w:firstLineChars="200" w:firstLine="420"/>
        <w:rPr>
          <w:szCs w:val="21"/>
        </w:rPr>
      </w:pPr>
      <w:r>
        <w:rPr>
          <w:szCs w:val="21"/>
        </w:rPr>
        <w:t>依照《中华人民共和国港口法》的规定取得港口经营许可证的港口经营人，在港区内从事危险化学品仓储经营，不需要取得危险化学品经营许可。</w:t>
      </w:r>
    </w:p>
    <w:p w14:paraId="5D935680" w14:textId="77777777" w:rsidR="00182CBE" w:rsidRDefault="00902A86">
      <w:pPr>
        <w:ind w:firstLineChars="200" w:firstLine="420"/>
        <w:rPr>
          <w:szCs w:val="21"/>
        </w:rPr>
      </w:pPr>
      <w:r>
        <w:rPr>
          <w:szCs w:val="21"/>
        </w:rPr>
        <w:t>第三十四条从事危险化学品经营的企业应当具备下列条件：</w:t>
      </w:r>
    </w:p>
    <w:p w14:paraId="786A48F5" w14:textId="77777777" w:rsidR="00182CBE" w:rsidRDefault="00902A86">
      <w:pPr>
        <w:ind w:firstLineChars="200" w:firstLine="420"/>
        <w:rPr>
          <w:szCs w:val="21"/>
        </w:rPr>
      </w:pPr>
      <w:r>
        <w:rPr>
          <w:szCs w:val="21"/>
        </w:rPr>
        <w:t>（一）有符合国家标准、行业标准的经营场所，储存危险化学品的，还应当有符合国家标准、行业标准的储存设施；</w:t>
      </w:r>
    </w:p>
    <w:p w14:paraId="207DE4C1" w14:textId="77777777" w:rsidR="00182CBE" w:rsidRDefault="00902A86">
      <w:pPr>
        <w:ind w:firstLineChars="200" w:firstLine="420"/>
        <w:rPr>
          <w:szCs w:val="21"/>
        </w:rPr>
      </w:pPr>
      <w:r>
        <w:rPr>
          <w:szCs w:val="21"/>
        </w:rPr>
        <w:t>（二）从业人员经过专业技术培训并经考核合格；</w:t>
      </w:r>
    </w:p>
    <w:p w14:paraId="18BD7C6F" w14:textId="77777777" w:rsidR="00182CBE" w:rsidRDefault="00902A86">
      <w:pPr>
        <w:ind w:firstLineChars="200" w:firstLine="420"/>
        <w:rPr>
          <w:szCs w:val="21"/>
        </w:rPr>
      </w:pPr>
      <w:r>
        <w:rPr>
          <w:szCs w:val="21"/>
        </w:rPr>
        <w:t>（三）有健全的安全管理规章制度；</w:t>
      </w:r>
    </w:p>
    <w:p w14:paraId="385B6A45" w14:textId="77777777" w:rsidR="00182CBE" w:rsidRDefault="00902A86">
      <w:pPr>
        <w:ind w:firstLineChars="200" w:firstLine="420"/>
        <w:rPr>
          <w:szCs w:val="21"/>
        </w:rPr>
      </w:pPr>
      <w:r>
        <w:rPr>
          <w:szCs w:val="21"/>
        </w:rPr>
        <w:t>（四）有专职安全管理人员；</w:t>
      </w:r>
    </w:p>
    <w:p w14:paraId="26089888" w14:textId="77777777" w:rsidR="00182CBE" w:rsidRDefault="00902A86">
      <w:pPr>
        <w:ind w:firstLineChars="200" w:firstLine="420"/>
        <w:rPr>
          <w:szCs w:val="21"/>
        </w:rPr>
      </w:pPr>
      <w:r>
        <w:rPr>
          <w:szCs w:val="21"/>
        </w:rPr>
        <w:t>（五）有符合国家规定的危险化学品事故应急预案和必要的应急救援器材、设备；</w:t>
      </w:r>
    </w:p>
    <w:p w14:paraId="32D06D7A" w14:textId="77777777" w:rsidR="00182CBE" w:rsidRDefault="00902A86">
      <w:pPr>
        <w:ind w:firstLineChars="200" w:firstLine="420"/>
        <w:rPr>
          <w:szCs w:val="21"/>
        </w:rPr>
      </w:pPr>
      <w:r>
        <w:rPr>
          <w:szCs w:val="21"/>
        </w:rPr>
        <w:t>（六）法律、法规规定的其他条件。</w:t>
      </w:r>
    </w:p>
    <w:p w14:paraId="0104B385" w14:textId="77777777" w:rsidR="00182CBE" w:rsidRDefault="00902A86">
      <w:pPr>
        <w:ind w:firstLineChars="200" w:firstLine="420"/>
        <w:rPr>
          <w:szCs w:val="21"/>
        </w:rPr>
      </w:pPr>
      <w:r>
        <w:rPr>
          <w:szCs w:val="21"/>
        </w:rPr>
        <w:t>第三十五条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w:t>
      </w:r>
      <w:r>
        <w:rPr>
          <w:szCs w:val="21"/>
        </w:rPr>
        <w:t>30</w:t>
      </w:r>
      <w:r>
        <w:rPr>
          <w:szCs w:val="21"/>
        </w:rPr>
        <w:t>日内作出批准或者不予批准的决定。予以批准的，颁发危险化学品经营许可证；不予批准的，书面通知申请人并说明理由。</w:t>
      </w:r>
    </w:p>
    <w:p w14:paraId="2C67B2C2" w14:textId="77777777" w:rsidR="00182CBE" w:rsidRDefault="00902A86">
      <w:pPr>
        <w:ind w:firstLineChars="200" w:firstLine="420"/>
        <w:rPr>
          <w:szCs w:val="21"/>
        </w:rPr>
      </w:pPr>
      <w:r>
        <w:rPr>
          <w:szCs w:val="21"/>
        </w:rPr>
        <w:t>设区的市级人民政府安全生产监督管理部门和县级人民政府安全生产监督管理部门应当将其颁发危险化学品经营许可证的情况及时向同级环境保护主管部门和公安机关通报。</w:t>
      </w:r>
    </w:p>
    <w:p w14:paraId="21419439" w14:textId="77777777" w:rsidR="00182CBE" w:rsidRDefault="00902A86">
      <w:pPr>
        <w:ind w:firstLineChars="200" w:firstLine="420"/>
        <w:rPr>
          <w:szCs w:val="21"/>
        </w:rPr>
      </w:pPr>
      <w:r>
        <w:rPr>
          <w:szCs w:val="21"/>
        </w:rPr>
        <w:t>申请人持危险化学品经营许可证向工商行政管理部门办理登记手续后，方可从事危险化学品经营活动。法律、行政法规或者国务院规定经营危险化学品还需要经其他有关部门许可的，申请人向工商行政管理部门办理登记手续时还应当持相应的许可证件。</w:t>
      </w:r>
    </w:p>
    <w:p w14:paraId="6BE00238" w14:textId="77777777" w:rsidR="00182CBE" w:rsidRDefault="00902A86">
      <w:pPr>
        <w:ind w:firstLineChars="200" w:firstLine="420"/>
        <w:rPr>
          <w:szCs w:val="21"/>
        </w:rPr>
      </w:pPr>
      <w:r>
        <w:rPr>
          <w:szCs w:val="21"/>
        </w:rPr>
        <w:t>第三十六条危险化学品经营企业储存危险化学品的，应当遵守本条例第二章关于储存危险化学品的规定。危险化学品商店内只能存放民用小包装的危险化学品。</w:t>
      </w:r>
    </w:p>
    <w:p w14:paraId="0BC206AF" w14:textId="77777777" w:rsidR="00182CBE" w:rsidRDefault="00902A86">
      <w:pPr>
        <w:ind w:firstLineChars="200" w:firstLine="420"/>
        <w:rPr>
          <w:szCs w:val="21"/>
        </w:rPr>
      </w:pPr>
      <w:r>
        <w:rPr>
          <w:szCs w:val="21"/>
        </w:rPr>
        <w:t>第三十七条危险化学品经营企业不得向未经许可从事危险化学品生产、经营活动的企业采购危险化学品，不得经营没有化学品安全技术说明书或者化学品安全标签的危险化学品。</w:t>
      </w:r>
    </w:p>
    <w:p w14:paraId="2D872BD6" w14:textId="77777777" w:rsidR="00182CBE" w:rsidRDefault="00902A86">
      <w:pPr>
        <w:ind w:firstLineChars="200" w:firstLine="420"/>
        <w:rPr>
          <w:szCs w:val="21"/>
        </w:rPr>
      </w:pPr>
      <w:r>
        <w:rPr>
          <w:szCs w:val="21"/>
        </w:rPr>
        <w:t>第三十八条依法取得危险化学品安全生产许可证、危险化学品安全使用许可证、危险化学品经营许可证的企业，凭相应的许可证件购买剧毒化学品、易制爆危险化学品。民用爆炸物品生产企业凭民用爆炸物品生产许可证购买易制爆危险化学品。</w:t>
      </w:r>
    </w:p>
    <w:p w14:paraId="35A9766D" w14:textId="77777777" w:rsidR="00182CBE" w:rsidRDefault="00902A86">
      <w:pPr>
        <w:ind w:firstLineChars="200" w:firstLine="420"/>
        <w:rPr>
          <w:szCs w:val="21"/>
        </w:rPr>
      </w:pPr>
      <w:r>
        <w:rPr>
          <w:szCs w:val="21"/>
        </w:rPr>
        <w:t>前款规定以外的单位购买剧毒化学品的，应当向所在地县级人民政府公安机关申请取得剧毒化学品购买许可证；购买易制爆危险化学品的，应当持本单位出具的合法用途说明。</w:t>
      </w:r>
    </w:p>
    <w:p w14:paraId="41310A97" w14:textId="77777777" w:rsidR="00182CBE" w:rsidRDefault="00902A86">
      <w:pPr>
        <w:ind w:firstLineChars="200" w:firstLine="420"/>
        <w:rPr>
          <w:szCs w:val="21"/>
        </w:rPr>
      </w:pPr>
      <w:r>
        <w:rPr>
          <w:szCs w:val="21"/>
        </w:rPr>
        <w:t>个人不得购买剧毒化学品（属于剧毒化学品的农药除外）和易制爆危险化学品。</w:t>
      </w:r>
    </w:p>
    <w:p w14:paraId="11701847" w14:textId="77777777" w:rsidR="00182CBE" w:rsidRDefault="00902A86">
      <w:pPr>
        <w:ind w:firstLineChars="200" w:firstLine="420"/>
        <w:rPr>
          <w:szCs w:val="21"/>
        </w:rPr>
      </w:pPr>
      <w:r>
        <w:rPr>
          <w:szCs w:val="21"/>
        </w:rPr>
        <w:t>第三十九条申请取得剧毒化学品购买许可证，申请人应当向所在地县级人民政府公安机关提交下列材料：</w:t>
      </w:r>
    </w:p>
    <w:p w14:paraId="146011F8" w14:textId="77777777" w:rsidR="00182CBE" w:rsidRDefault="00902A86">
      <w:pPr>
        <w:ind w:firstLineChars="200" w:firstLine="420"/>
        <w:rPr>
          <w:szCs w:val="21"/>
        </w:rPr>
      </w:pPr>
      <w:r>
        <w:rPr>
          <w:szCs w:val="21"/>
        </w:rPr>
        <w:t>（一）营业执照或者法人证书（登记证书）的复印件；</w:t>
      </w:r>
    </w:p>
    <w:p w14:paraId="449E1715" w14:textId="77777777" w:rsidR="00182CBE" w:rsidRDefault="00902A86">
      <w:pPr>
        <w:ind w:firstLineChars="200" w:firstLine="420"/>
        <w:rPr>
          <w:szCs w:val="21"/>
        </w:rPr>
      </w:pPr>
      <w:r>
        <w:rPr>
          <w:szCs w:val="21"/>
        </w:rPr>
        <w:t>（二）拟购买的剧毒化学品品种、数量的说明；</w:t>
      </w:r>
    </w:p>
    <w:p w14:paraId="7FE85F1C" w14:textId="77777777" w:rsidR="00182CBE" w:rsidRDefault="00902A86">
      <w:pPr>
        <w:ind w:firstLineChars="200" w:firstLine="420"/>
        <w:rPr>
          <w:szCs w:val="21"/>
        </w:rPr>
      </w:pPr>
      <w:r>
        <w:rPr>
          <w:szCs w:val="21"/>
        </w:rPr>
        <w:t>（三）购买剧毒化学品用途的说明；</w:t>
      </w:r>
    </w:p>
    <w:p w14:paraId="1095B740" w14:textId="77777777" w:rsidR="00182CBE" w:rsidRDefault="00902A86">
      <w:pPr>
        <w:ind w:firstLineChars="200" w:firstLine="420"/>
        <w:rPr>
          <w:szCs w:val="21"/>
        </w:rPr>
      </w:pPr>
      <w:r>
        <w:rPr>
          <w:szCs w:val="21"/>
        </w:rPr>
        <w:t>（四）经办人的身份证明。</w:t>
      </w:r>
    </w:p>
    <w:p w14:paraId="5AA3D250" w14:textId="77777777" w:rsidR="00182CBE" w:rsidRDefault="00902A86">
      <w:pPr>
        <w:ind w:firstLineChars="200" w:firstLine="420"/>
        <w:rPr>
          <w:szCs w:val="21"/>
        </w:rPr>
      </w:pPr>
      <w:r>
        <w:rPr>
          <w:szCs w:val="21"/>
        </w:rPr>
        <w:t>县级人民政府公安机关应当自收到前款规定的材料之日起</w:t>
      </w:r>
      <w:r>
        <w:rPr>
          <w:szCs w:val="21"/>
        </w:rPr>
        <w:t>3</w:t>
      </w:r>
      <w:r>
        <w:rPr>
          <w:szCs w:val="21"/>
        </w:rPr>
        <w:t>日内，作出批准或者不予批准的决定。予以批准的，颁发剧毒化学品购买许可证；不予批准的，书面通知申请人并说明理由。</w:t>
      </w:r>
    </w:p>
    <w:p w14:paraId="59C82C84" w14:textId="77777777" w:rsidR="00182CBE" w:rsidRDefault="00902A86">
      <w:pPr>
        <w:ind w:firstLineChars="200" w:firstLine="420"/>
        <w:rPr>
          <w:szCs w:val="21"/>
        </w:rPr>
      </w:pPr>
      <w:r>
        <w:rPr>
          <w:szCs w:val="21"/>
        </w:rPr>
        <w:t>剧毒化学品购买许可证管理办法由国务院公安部门制定。</w:t>
      </w:r>
    </w:p>
    <w:p w14:paraId="6F609B8B" w14:textId="77777777" w:rsidR="00182CBE" w:rsidRDefault="00902A86">
      <w:pPr>
        <w:ind w:firstLineChars="200" w:firstLine="420"/>
        <w:rPr>
          <w:szCs w:val="21"/>
        </w:rPr>
      </w:pPr>
      <w:r>
        <w:rPr>
          <w:szCs w:val="21"/>
        </w:rPr>
        <w:t>第四十条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p>
    <w:p w14:paraId="683C0A4C" w14:textId="77777777" w:rsidR="00182CBE" w:rsidRDefault="00902A86">
      <w:pPr>
        <w:ind w:firstLineChars="200" w:firstLine="420"/>
        <w:rPr>
          <w:szCs w:val="21"/>
        </w:rPr>
      </w:pPr>
      <w:r>
        <w:rPr>
          <w:szCs w:val="21"/>
        </w:rPr>
        <w:t>禁止向个人销售剧毒化学品（属于剧毒化学品的农药除外）和易制爆危险化学品。</w:t>
      </w:r>
    </w:p>
    <w:p w14:paraId="6263E78A" w14:textId="77777777" w:rsidR="00182CBE" w:rsidRDefault="00902A86">
      <w:pPr>
        <w:ind w:firstLineChars="200" w:firstLine="420"/>
        <w:rPr>
          <w:szCs w:val="21"/>
        </w:rPr>
      </w:pPr>
      <w:r>
        <w:rPr>
          <w:szCs w:val="21"/>
        </w:rPr>
        <w:t>第四十一条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w:t>
      </w:r>
      <w:r>
        <w:rPr>
          <w:szCs w:val="21"/>
        </w:rPr>
        <w:t>1</w:t>
      </w:r>
      <w:r>
        <w:rPr>
          <w:szCs w:val="21"/>
        </w:rPr>
        <w:t>年。</w:t>
      </w:r>
    </w:p>
    <w:p w14:paraId="2DB6827C" w14:textId="77777777" w:rsidR="00182CBE" w:rsidRDefault="00902A86">
      <w:pPr>
        <w:ind w:firstLineChars="200" w:firstLine="420"/>
        <w:rPr>
          <w:szCs w:val="21"/>
        </w:rPr>
      </w:pPr>
      <w:r>
        <w:rPr>
          <w:szCs w:val="21"/>
        </w:rPr>
        <w:t>剧毒化学品、易制爆危险化学品的销售企业、购买单位应当在销售、购买后</w:t>
      </w:r>
      <w:r>
        <w:rPr>
          <w:szCs w:val="21"/>
        </w:rPr>
        <w:t>5</w:t>
      </w:r>
      <w:r>
        <w:rPr>
          <w:szCs w:val="21"/>
        </w:rPr>
        <w:t>日内，将所销售、购买的剧毒化学品、易制爆危险化学品的品种、数量以及流向信息报所在地县级人民政府公安机关备案，并输入计算机系统。</w:t>
      </w:r>
    </w:p>
    <w:p w14:paraId="4DB8915C" w14:textId="77777777" w:rsidR="00182CBE" w:rsidRDefault="00902A86">
      <w:pPr>
        <w:ind w:firstLineChars="200" w:firstLine="420"/>
        <w:rPr>
          <w:szCs w:val="21"/>
        </w:rPr>
      </w:pPr>
      <w:r>
        <w:rPr>
          <w:szCs w:val="21"/>
        </w:rPr>
        <w:t>第四十二条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w:t>
      </w:r>
    </w:p>
    <w:p w14:paraId="3CAD46BF" w14:textId="77777777" w:rsidR="00182CBE" w:rsidRDefault="00902A86">
      <w:pPr>
        <w:ind w:firstLineChars="200" w:firstLine="420"/>
        <w:rPr>
          <w:szCs w:val="21"/>
        </w:rPr>
      </w:pPr>
      <w:r>
        <w:rPr>
          <w:szCs w:val="21"/>
        </w:rPr>
        <w:t>第五章运输安全</w:t>
      </w:r>
    </w:p>
    <w:p w14:paraId="5E7FDC6F" w14:textId="77777777" w:rsidR="00182CBE" w:rsidRDefault="00902A86">
      <w:pPr>
        <w:ind w:firstLineChars="200" w:firstLine="420"/>
        <w:rPr>
          <w:szCs w:val="21"/>
        </w:rPr>
      </w:pPr>
      <w:r>
        <w:rPr>
          <w:szCs w:val="21"/>
        </w:rPr>
        <w:t>第四十三条从事危险化学品道路运输、水路运输的，应当分别依照有关道路运输、水路运输的法律、行政法规的规定，取得危险货物道路运输许可、危险货物水路运输许可，并向工商行政管理部门办理登记手续。</w:t>
      </w:r>
    </w:p>
    <w:p w14:paraId="6A38805D" w14:textId="77777777" w:rsidR="00182CBE" w:rsidRDefault="00902A86">
      <w:pPr>
        <w:ind w:firstLineChars="200" w:firstLine="420"/>
        <w:rPr>
          <w:szCs w:val="21"/>
        </w:rPr>
      </w:pPr>
      <w:r>
        <w:rPr>
          <w:szCs w:val="21"/>
        </w:rPr>
        <w:t>危险化学品道路运输企业、水路运输企业应当配备专职安全管理人员。</w:t>
      </w:r>
    </w:p>
    <w:p w14:paraId="14A15B29" w14:textId="77777777" w:rsidR="00182CBE" w:rsidRDefault="00902A86">
      <w:pPr>
        <w:ind w:firstLineChars="200" w:firstLine="420"/>
        <w:rPr>
          <w:szCs w:val="21"/>
        </w:rPr>
      </w:pPr>
      <w:r>
        <w:rPr>
          <w:szCs w:val="21"/>
        </w:rPr>
        <w:t>第四十四条危险化学品道路运输企业、水路运输企业的驾驶人员、船员、装卸管理人员、押运人员、申报人员、集装箱装箱现场检查员应当经交通运输主管部门考核合格，取得从业资格。具体办法由国务院交通运输主管部门制定。</w:t>
      </w:r>
    </w:p>
    <w:p w14:paraId="0D32F28A" w14:textId="77777777" w:rsidR="00182CBE" w:rsidRDefault="00902A86">
      <w:pPr>
        <w:ind w:firstLineChars="200" w:firstLine="420"/>
        <w:rPr>
          <w:szCs w:val="21"/>
        </w:rPr>
      </w:pPr>
      <w:r>
        <w:rPr>
          <w:szCs w:val="21"/>
        </w:rPr>
        <w:t>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现场检查员应当签署装箱证明书。</w:t>
      </w:r>
    </w:p>
    <w:p w14:paraId="768F45E9" w14:textId="77777777" w:rsidR="00182CBE" w:rsidRDefault="00902A86">
      <w:pPr>
        <w:ind w:firstLineChars="200" w:firstLine="420"/>
        <w:rPr>
          <w:szCs w:val="21"/>
        </w:rPr>
      </w:pPr>
      <w:r>
        <w:rPr>
          <w:szCs w:val="21"/>
        </w:rPr>
        <w:t>第四十五条运输危险化学品，应当根据危险化学品的危险特性采取相应的安全防护措施，并配备必要的防护用品和应急救援器材。</w:t>
      </w:r>
    </w:p>
    <w:p w14:paraId="7179FB2B" w14:textId="77777777" w:rsidR="00182CBE" w:rsidRDefault="00902A86">
      <w:pPr>
        <w:ind w:firstLineChars="200" w:firstLine="420"/>
        <w:rPr>
          <w:szCs w:val="21"/>
        </w:rPr>
      </w:pPr>
      <w:r>
        <w:rPr>
          <w:szCs w:val="21"/>
        </w:rPr>
        <w:t>用于运输危险化学品的槽罐以及其他容器应当封口严密，能够防止危险化学品在运输过程中因温度、湿度或者压力的变化发生渗漏、洒漏；槽罐以及其他容器的溢流和泄压装置应当设置准确、起闭灵活。</w:t>
      </w:r>
    </w:p>
    <w:p w14:paraId="6FA5A6D1" w14:textId="77777777" w:rsidR="00182CBE" w:rsidRDefault="00902A86">
      <w:pPr>
        <w:ind w:firstLineChars="200" w:firstLine="420"/>
        <w:rPr>
          <w:szCs w:val="21"/>
        </w:rPr>
      </w:pPr>
      <w:r>
        <w:rPr>
          <w:szCs w:val="21"/>
        </w:rPr>
        <w:t>运输危险化学品的驾驶人员、船员、装卸管理人员、押运人员、申报人员、集装箱装箱现场检查员，应当了解所运输的危险化学品的危险特性及其包装物、容器的使用要求和出现危险情况时的应急处置方法。</w:t>
      </w:r>
    </w:p>
    <w:p w14:paraId="40FD860E" w14:textId="77777777" w:rsidR="00182CBE" w:rsidRDefault="00902A86">
      <w:pPr>
        <w:ind w:firstLineChars="200" w:firstLine="420"/>
        <w:rPr>
          <w:szCs w:val="21"/>
        </w:rPr>
      </w:pPr>
      <w:r>
        <w:rPr>
          <w:szCs w:val="21"/>
        </w:rPr>
        <w:t>第四十六条通过道路运输危险化学品的，托运人应当委托依法取得危险货物道路运输许可的企业承运。</w:t>
      </w:r>
    </w:p>
    <w:p w14:paraId="590C90BD" w14:textId="77777777" w:rsidR="00182CBE" w:rsidRDefault="00902A86">
      <w:pPr>
        <w:ind w:firstLineChars="200" w:firstLine="420"/>
        <w:rPr>
          <w:szCs w:val="21"/>
        </w:rPr>
      </w:pPr>
      <w:r>
        <w:rPr>
          <w:szCs w:val="21"/>
        </w:rPr>
        <w:t>第四十七条通过道路运输危险化学品的，应当按照运输车辆的核定载质量装载危险化学品，不得超载。</w:t>
      </w:r>
    </w:p>
    <w:p w14:paraId="521991B4" w14:textId="77777777" w:rsidR="00182CBE" w:rsidRDefault="00902A86">
      <w:pPr>
        <w:ind w:firstLineChars="200" w:firstLine="420"/>
        <w:rPr>
          <w:szCs w:val="21"/>
        </w:rPr>
      </w:pPr>
      <w:r>
        <w:rPr>
          <w:szCs w:val="21"/>
        </w:rPr>
        <w:t>危险化学品运输车辆应当符合国家标准要求的安全技术条件，并按照国家有关规定定期进行安全技术检验。</w:t>
      </w:r>
    </w:p>
    <w:p w14:paraId="39F78793" w14:textId="77777777" w:rsidR="00182CBE" w:rsidRDefault="00902A86">
      <w:pPr>
        <w:ind w:firstLineChars="200" w:firstLine="420"/>
        <w:rPr>
          <w:szCs w:val="21"/>
        </w:rPr>
      </w:pPr>
      <w:r>
        <w:rPr>
          <w:szCs w:val="21"/>
        </w:rPr>
        <w:t>危险化学品运输车辆应当悬挂或者喷涂符合国家标准要求的警示标志。</w:t>
      </w:r>
    </w:p>
    <w:p w14:paraId="6818DC6E" w14:textId="77777777" w:rsidR="00182CBE" w:rsidRDefault="00902A86">
      <w:pPr>
        <w:ind w:firstLineChars="200" w:firstLine="420"/>
        <w:rPr>
          <w:szCs w:val="21"/>
        </w:rPr>
      </w:pPr>
      <w:r>
        <w:rPr>
          <w:szCs w:val="21"/>
        </w:rPr>
        <w:t>第四十八条通过道路运输危险化学品的，应当配备押运人员，并保证所运输的危险化学品处于押运人员的监控之下。</w:t>
      </w:r>
    </w:p>
    <w:p w14:paraId="1CCD537C" w14:textId="77777777" w:rsidR="00182CBE" w:rsidRDefault="00902A86">
      <w:pPr>
        <w:ind w:firstLineChars="200" w:firstLine="420"/>
        <w:rPr>
          <w:szCs w:val="21"/>
        </w:rPr>
      </w:pPr>
      <w:r>
        <w:rPr>
          <w:szCs w:val="21"/>
        </w:rPr>
        <w:t>运输危险化学品途中因住宿或者发生影响正常运输的情况，需要较长时间停车的，驾驶人员、押运人员应当采取相应的安全防范措施；运输剧毒化学品或者易制爆危险化学品的，还应当向当地公安机关报告。</w:t>
      </w:r>
    </w:p>
    <w:p w14:paraId="0C0888A1" w14:textId="77777777" w:rsidR="00182CBE" w:rsidRDefault="00902A86">
      <w:pPr>
        <w:ind w:firstLineChars="200" w:firstLine="420"/>
        <w:rPr>
          <w:szCs w:val="21"/>
        </w:rPr>
      </w:pPr>
      <w:r>
        <w:rPr>
          <w:szCs w:val="21"/>
        </w:rPr>
        <w:t>第四十九条未经公安机关批准，运输危险化学品的车辆不得进入危险化学品运输车辆限制通行的区域。危险化学品运输车辆限制通行的区域由县级人民政府公安机关划定，并设置明显的标志。</w:t>
      </w:r>
    </w:p>
    <w:p w14:paraId="3E6E2E07" w14:textId="77777777" w:rsidR="00182CBE" w:rsidRDefault="00902A86">
      <w:pPr>
        <w:ind w:firstLineChars="200" w:firstLine="420"/>
        <w:rPr>
          <w:szCs w:val="21"/>
        </w:rPr>
      </w:pPr>
      <w:r>
        <w:rPr>
          <w:szCs w:val="21"/>
        </w:rPr>
        <w:t>第五十条通过道路运输剧毒化学品的，托运人应当向运输始发地或者目的地县级人民政府公安机关申请剧毒化学品道路运输通行证。</w:t>
      </w:r>
    </w:p>
    <w:p w14:paraId="23E89C75" w14:textId="77777777" w:rsidR="00182CBE" w:rsidRDefault="00902A86">
      <w:pPr>
        <w:ind w:firstLineChars="200" w:firstLine="420"/>
        <w:rPr>
          <w:szCs w:val="21"/>
        </w:rPr>
      </w:pPr>
      <w:r>
        <w:rPr>
          <w:szCs w:val="21"/>
        </w:rPr>
        <w:t>申请剧毒化学品道路运输通行证，托运人应当向县级人民政府公安机关提交下列材料：</w:t>
      </w:r>
    </w:p>
    <w:p w14:paraId="2DC70D25" w14:textId="77777777" w:rsidR="00182CBE" w:rsidRDefault="00902A86">
      <w:pPr>
        <w:ind w:firstLineChars="200" w:firstLine="420"/>
        <w:rPr>
          <w:szCs w:val="21"/>
        </w:rPr>
      </w:pPr>
      <w:r>
        <w:rPr>
          <w:szCs w:val="21"/>
        </w:rPr>
        <w:t>（一）拟运输的剧毒化学品品种、数量的说明；</w:t>
      </w:r>
    </w:p>
    <w:p w14:paraId="485019B6" w14:textId="77777777" w:rsidR="00182CBE" w:rsidRDefault="00902A86">
      <w:pPr>
        <w:ind w:firstLineChars="200" w:firstLine="420"/>
        <w:rPr>
          <w:szCs w:val="21"/>
        </w:rPr>
      </w:pPr>
      <w:r>
        <w:rPr>
          <w:szCs w:val="21"/>
        </w:rPr>
        <w:t>（二）运输始发地、目的地、运输时间和运输路线的说明；</w:t>
      </w:r>
    </w:p>
    <w:p w14:paraId="43F729B8" w14:textId="77777777" w:rsidR="00182CBE" w:rsidRDefault="00902A86">
      <w:pPr>
        <w:ind w:firstLineChars="200" w:firstLine="420"/>
        <w:rPr>
          <w:szCs w:val="21"/>
        </w:rPr>
      </w:pPr>
      <w:r>
        <w:rPr>
          <w:szCs w:val="21"/>
        </w:rPr>
        <w:t>（三）承运人取得危险货物道路运输许可、运输车辆取得营运证以及驾驶人员、押运人员取得上岗资格的证明文件；</w:t>
      </w:r>
    </w:p>
    <w:p w14:paraId="7C084012" w14:textId="77777777" w:rsidR="00182CBE" w:rsidRDefault="00902A86">
      <w:pPr>
        <w:ind w:firstLineChars="200" w:firstLine="420"/>
        <w:rPr>
          <w:szCs w:val="21"/>
        </w:rPr>
      </w:pPr>
      <w:r>
        <w:rPr>
          <w:szCs w:val="21"/>
        </w:rPr>
        <w:t>（四）本条例第三十八条第一款、第二款规定的购买剧毒化学品的相关许可证件，或者海关出具的进出口证明文件。</w:t>
      </w:r>
    </w:p>
    <w:p w14:paraId="638EF6A3" w14:textId="77777777" w:rsidR="00182CBE" w:rsidRDefault="00902A86">
      <w:pPr>
        <w:ind w:firstLineChars="200" w:firstLine="420"/>
        <w:rPr>
          <w:szCs w:val="21"/>
        </w:rPr>
      </w:pPr>
      <w:r>
        <w:rPr>
          <w:szCs w:val="21"/>
        </w:rPr>
        <w:t>县级人民政府公安机关应当自收到前款规定的材料之日起</w:t>
      </w:r>
      <w:r>
        <w:rPr>
          <w:szCs w:val="21"/>
        </w:rPr>
        <w:t>7</w:t>
      </w:r>
      <w:r>
        <w:rPr>
          <w:szCs w:val="21"/>
        </w:rPr>
        <w:t>日内，作出批准或者不予批准的决定。予以批准的，颁发剧毒化学品道路运输通行证；不予批准的，书面通知申请人并说明理由。</w:t>
      </w:r>
    </w:p>
    <w:p w14:paraId="7E98AE0B" w14:textId="77777777" w:rsidR="00182CBE" w:rsidRDefault="00902A86">
      <w:pPr>
        <w:ind w:firstLineChars="200" w:firstLine="420"/>
        <w:rPr>
          <w:szCs w:val="21"/>
        </w:rPr>
      </w:pPr>
      <w:r>
        <w:rPr>
          <w:szCs w:val="21"/>
        </w:rPr>
        <w:t>剧毒化学品道路运输通行证管理办法由国务院公安部门制定。</w:t>
      </w:r>
    </w:p>
    <w:p w14:paraId="4259CC3D" w14:textId="77777777" w:rsidR="00182CBE" w:rsidRDefault="00902A86">
      <w:pPr>
        <w:ind w:firstLineChars="200" w:firstLine="420"/>
        <w:rPr>
          <w:szCs w:val="21"/>
        </w:rPr>
      </w:pPr>
      <w:r>
        <w:rPr>
          <w:szCs w:val="21"/>
        </w:rPr>
        <w:t>第五十一条剧毒化学品、易制爆危险化学品在道路运输途中丢失、被盗、被抢或者出现流散、泄漏等情况的，驾驶人员、押运人员应当立即采取相应的警示措施和安全措施，并向当地公安机关报告。公安机关接到报告后，应当根据实际情况立即向安全生产监督管理部门、环境保护主管部门、卫生主管部门通报。有关部门应当采取必要的应急处置措施。</w:t>
      </w:r>
    </w:p>
    <w:p w14:paraId="09FD1DE6" w14:textId="77777777" w:rsidR="00182CBE" w:rsidRDefault="00902A86">
      <w:pPr>
        <w:ind w:firstLineChars="200" w:firstLine="420"/>
        <w:rPr>
          <w:szCs w:val="21"/>
        </w:rPr>
      </w:pPr>
      <w:r>
        <w:rPr>
          <w:szCs w:val="21"/>
        </w:rPr>
        <w:t>第五十二条通过水路运输危险化学品的，应当遵守法律、行政法规以及国务院交通运输主管部门关于危险货物水路运输安全的规定。</w:t>
      </w:r>
    </w:p>
    <w:p w14:paraId="4E70BCF2" w14:textId="77777777" w:rsidR="00182CBE" w:rsidRDefault="00902A86">
      <w:pPr>
        <w:ind w:firstLineChars="200" w:firstLine="420"/>
        <w:rPr>
          <w:szCs w:val="21"/>
        </w:rPr>
      </w:pPr>
      <w:r>
        <w:rPr>
          <w:szCs w:val="21"/>
        </w:rPr>
        <w:t>第五十三条海事管理机构应当根据危险化学品的种类和危险特性，确定船舶运输危险化学品的相关安全运输条件。</w:t>
      </w:r>
    </w:p>
    <w:p w14:paraId="560D7930" w14:textId="77777777" w:rsidR="00182CBE" w:rsidRDefault="00902A86">
      <w:pPr>
        <w:ind w:firstLineChars="200" w:firstLine="420"/>
        <w:rPr>
          <w:szCs w:val="21"/>
        </w:rPr>
      </w:pPr>
      <w:r>
        <w:rPr>
          <w:szCs w:val="21"/>
        </w:rPr>
        <w:t>拟交付船舶运输的化学品的相关安全运输条件不明确的，货物所有人或者代理人应当委托相关技术机构进行评估，明确相关安全运输条件并经海事管理机构确认后，方可交付船舶运输。</w:t>
      </w:r>
    </w:p>
    <w:p w14:paraId="5DEF0824" w14:textId="77777777" w:rsidR="00182CBE" w:rsidRDefault="00902A86">
      <w:pPr>
        <w:ind w:firstLineChars="200" w:firstLine="420"/>
        <w:rPr>
          <w:szCs w:val="21"/>
        </w:rPr>
      </w:pPr>
      <w:r>
        <w:rPr>
          <w:szCs w:val="21"/>
        </w:rPr>
        <w:t>第五十四条禁止通过内河封闭水域运输剧毒化学品以及国家规定禁止通过内河运输的其他危险化学品。</w:t>
      </w:r>
    </w:p>
    <w:p w14:paraId="361847E3" w14:textId="77777777" w:rsidR="00182CBE" w:rsidRDefault="00902A86">
      <w:pPr>
        <w:ind w:firstLineChars="200" w:firstLine="420"/>
        <w:rPr>
          <w:szCs w:val="21"/>
        </w:rPr>
      </w:pPr>
      <w:r>
        <w:rPr>
          <w:szCs w:val="21"/>
        </w:rPr>
        <w:t>前款规定以外的内河水域，禁止运输国家规定禁止通过内河运输的剧毒化学品以及其他危险化学品。</w:t>
      </w:r>
    </w:p>
    <w:p w14:paraId="5C8A9E23" w14:textId="77777777" w:rsidR="00182CBE" w:rsidRDefault="00902A86">
      <w:pPr>
        <w:ind w:firstLineChars="200" w:firstLine="420"/>
        <w:rPr>
          <w:szCs w:val="21"/>
        </w:rPr>
      </w:pPr>
      <w:r>
        <w:rPr>
          <w:szCs w:val="21"/>
        </w:rPr>
        <w:t>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w:t>
      </w:r>
    </w:p>
    <w:p w14:paraId="4CE19A47" w14:textId="77777777" w:rsidR="00182CBE" w:rsidRDefault="00902A86">
      <w:pPr>
        <w:ind w:firstLineChars="200" w:firstLine="420"/>
        <w:rPr>
          <w:szCs w:val="21"/>
        </w:rPr>
      </w:pPr>
      <w:r>
        <w:rPr>
          <w:szCs w:val="21"/>
        </w:rPr>
        <w:t>第五十五条国务院交通运输主管部门应当根据危险化学品的危险特性，对通过内河运输本条例第五十四条规定以外的危险化学品（以下简称通过内河运输危险化学品）实行分类管理，对各类危险化学品的运输方式、包装规范和安全防护措施等分别作出规定并监督实施。</w:t>
      </w:r>
    </w:p>
    <w:p w14:paraId="05E86F69" w14:textId="77777777" w:rsidR="00182CBE" w:rsidRDefault="00902A86">
      <w:pPr>
        <w:ind w:firstLineChars="200" w:firstLine="420"/>
        <w:rPr>
          <w:szCs w:val="21"/>
        </w:rPr>
      </w:pPr>
      <w:r>
        <w:rPr>
          <w:szCs w:val="21"/>
        </w:rPr>
        <w:t>第五十六条通过内河运输危险化学品，应当由依法取得危险货物水路运输许可的水路运输企业承运，其他单位和个人不得承运。托运人应当委托依法取得危险货物水路运输许可的水路运输企业承运，不得委托其他单位和个人承运。</w:t>
      </w:r>
    </w:p>
    <w:p w14:paraId="4106CBE9" w14:textId="77777777" w:rsidR="00182CBE" w:rsidRDefault="00902A86">
      <w:pPr>
        <w:ind w:firstLineChars="200" w:firstLine="420"/>
        <w:rPr>
          <w:szCs w:val="21"/>
        </w:rPr>
      </w:pPr>
      <w:r>
        <w:rPr>
          <w:szCs w:val="21"/>
        </w:rPr>
        <w:t>第五十七条通过内河运输危险化学品，应当使用依法取得危险货物适装证书的运输船舶。水路运输企业应当针对所运输的危险化学品的危险特性，制定运输船舶危险化学品事故应急救援预案，并为运输船舶配备充足、有效的应急救援器材和设备。</w:t>
      </w:r>
    </w:p>
    <w:p w14:paraId="3CC98F66" w14:textId="77777777" w:rsidR="00182CBE" w:rsidRDefault="00902A86">
      <w:pPr>
        <w:ind w:firstLineChars="200" w:firstLine="420"/>
        <w:rPr>
          <w:szCs w:val="21"/>
        </w:rPr>
      </w:pPr>
      <w:r>
        <w:rPr>
          <w:szCs w:val="21"/>
        </w:rPr>
        <w:t>通过内河运输危险化学品的船舶，其所有人或者经营人应当取得船舶污染损害责任保险证书或者财务担保证明。船舶污染损害责任保险证书或者财务担保证明的副本应当随船携带。</w:t>
      </w:r>
    </w:p>
    <w:p w14:paraId="1B8F0929" w14:textId="77777777" w:rsidR="00182CBE" w:rsidRDefault="00902A86">
      <w:pPr>
        <w:ind w:firstLineChars="200" w:firstLine="420"/>
        <w:rPr>
          <w:szCs w:val="21"/>
        </w:rPr>
      </w:pPr>
      <w:r>
        <w:rPr>
          <w:szCs w:val="21"/>
        </w:rPr>
        <w:t>第五十八条通过内河运输危险化学品，危险化学品包装物的材质、型式、强度以及包装方法应当符合水路运输危险化学品包装规范的要求。国务院交通运输主管部门对单船运输的危险化学品数量有限制性规定的，承运人应当按照规定安排运输数量。</w:t>
      </w:r>
    </w:p>
    <w:p w14:paraId="595F19D9" w14:textId="77777777" w:rsidR="00182CBE" w:rsidRDefault="00902A86">
      <w:pPr>
        <w:ind w:firstLineChars="200" w:firstLine="420"/>
        <w:rPr>
          <w:szCs w:val="21"/>
        </w:rPr>
      </w:pPr>
      <w:r>
        <w:rPr>
          <w:szCs w:val="21"/>
        </w:rPr>
        <w:t>第五十九条用于危险化学品运输作业的内河码头、泊位应当符合国家有关安全规范，与饮用水取水口保持国家规定的距离。有关管理单位应当制定码头、泊位危险化学品事故应急预案，并为码头、泊位配备充足、有效的应急救援器材和设备。</w:t>
      </w:r>
    </w:p>
    <w:p w14:paraId="306F7D43" w14:textId="77777777" w:rsidR="00182CBE" w:rsidRDefault="00902A86">
      <w:pPr>
        <w:ind w:firstLineChars="200" w:firstLine="420"/>
        <w:rPr>
          <w:szCs w:val="21"/>
        </w:rPr>
      </w:pPr>
      <w:r>
        <w:rPr>
          <w:szCs w:val="21"/>
        </w:rPr>
        <w:t>用于危险化学品运输作业的内河码头、泊位，经交通运输主管部门按照国家有关规定验收合格后方可投入使用。</w:t>
      </w:r>
    </w:p>
    <w:p w14:paraId="40254E9A" w14:textId="77777777" w:rsidR="00182CBE" w:rsidRDefault="00902A86">
      <w:pPr>
        <w:ind w:firstLineChars="200" w:firstLine="420"/>
        <w:rPr>
          <w:szCs w:val="21"/>
        </w:rPr>
      </w:pPr>
      <w:r>
        <w:rPr>
          <w:szCs w:val="21"/>
        </w:rPr>
        <w:t>第六十条船舶载运危险化学品进出内河港口，应当将危险化学品的名称、危险特性、包装以及进出港时间等事项，事先报告海事管理机构。海事管理机构接到报告后，应当在国务院交通运输主管部门规定的时间内作出是否同意的决定，通知报告人，同时通报港口行政管理部门。定船舶、定航线、定货种的船舶可以定期报告。</w:t>
      </w:r>
    </w:p>
    <w:p w14:paraId="72454CEC" w14:textId="77777777" w:rsidR="00182CBE" w:rsidRDefault="00902A86">
      <w:pPr>
        <w:ind w:firstLineChars="200" w:firstLine="420"/>
        <w:rPr>
          <w:szCs w:val="21"/>
        </w:rPr>
      </w:pPr>
      <w:r>
        <w:rPr>
          <w:szCs w:val="21"/>
        </w:rPr>
        <w:t>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p>
    <w:p w14:paraId="67A4F7E9" w14:textId="77777777" w:rsidR="00182CBE" w:rsidRDefault="00902A86">
      <w:pPr>
        <w:ind w:firstLineChars="200" w:firstLine="420"/>
        <w:rPr>
          <w:szCs w:val="21"/>
        </w:rPr>
      </w:pPr>
      <w:r>
        <w:rPr>
          <w:szCs w:val="21"/>
        </w:rPr>
        <w:t>载运危险化学品的船舶在内河航行，通过过船建筑物的，应当提前向交通运输主管部门申报，并接受交通运输主管部门的管理。</w:t>
      </w:r>
    </w:p>
    <w:p w14:paraId="3EC7A15A" w14:textId="77777777" w:rsidR="00182CBE" w:rsidRDefault="00902A86">
      <w:pPr>
        <w:ind w:firstLineChars="200" w:firstLine="420"/>
        <w:rPr>
          <w:szCs w:val="21"/>
        </w:rPr>
      </w:pPr>
      <w:r>
        <w:rPr>
          <w:szCs w:val="21"/>
        </w:rPr>
        <w:t>第六十一条载运危险化学品的船舶在内河航行、装卸或者停泊，应当悬挂专用的警示标志，按照规定显示专用信号。</w:t>
      </w:r>
    </w:p>
    <w:p w14:paraId="0B85CF44" w14:textId="77777777" w:rsidR="00182CBE" w:rsidRDefault="00902A86">
      <w:pPr>
        <w:ind w:firstLineChars="200" w:firstLine="420"/>
        <w:rPr>
          <w:szCs w:val="21"/>
        </w:rPr>
      </w:pPr>
      <w:r>
        <w:rPr>
          <w:szCs w:val="21"/>
        </w:rPr>
        <w:t>载运危险化学品的船舶在内河航行，按照国务院交通运输主管部门的规定需要引航的，应当申请引航。</w:t>
      </w:r>
    </w:p>
    <w:p w14:paraId="276D27D1" w14:textId="77777777" w:rsidR="00182CBE" w:rsidRDefault="00902A86">
      <w:pPr>
        <w:ind w:firstLineChars="200" w:firstLine="420"/>
        <w:rPr>
          <w:szCs w:val="21"/>
        </w:rPr>
      </w:pPr>
      <w:r>
        <w:rPr>
          <w:szCs w:val="21"/>
        </w:rPr>
        <w:t>第六十二条载运危险化学品的船舶在内河航行，应当遵守法律、行政法规和国家其他有关饮用水水源保护的规定。内河航道发展规划应当与依法经批准的饮用水水源保护区划定方案相协调。</w:t>
      </w:r>
    </w:p>
    <w:p w14:paraId="219D34AD" w14:textId="77777777" w:rsidR="00182CBE" w:rsidRDefault="00902A86">
      <w:pPr>
        <w:ind w:firstLineChars="200" w:firstLine="420"/>
        <w:rPr>
          <w:szCs w:val="21"/>
        </w:rPr>
      </w:pPr>
      <w:r>
        <w:rPr>
          <w:szCs w:val="21"/>
        </w:rPr>
        <w:t>第六十三条托运危险化学品的，托运人应当向承运人说明所托运的危险化学品的种类、数量、危险特性以及发生危险情况的应急处置措施，并按照国家有关规定对所托运的危险化学品妥善包装，在外包装上设置相应的标志。</w:t>
      </w:r>
    </w:p>
    <w:p w14:paraId="26FA89B8" w14:textId="77777777" w:rsidR="00182CBE" w:rsidRDefault="00902A86">
      <w:pPr>
        <w:ind w:firstLineChars="200" w:firstLine="420"/>
        <w:rPr>
          <w:szCs w:val="21"/>
        </w:rPr>
      </w:pPr>
      <w:r>
        <w:rPr>
          <w:szCs w:val="21"/>
        </w:rPr>
        <w:t>运输危险化学品需要添加抑制剂或者稳定剂的，托运人应当添加，并将有关情况告知承运人。</w:t>
      </w:r>
    </w:p>
    <w:p w14:paraId="74822C83" w14:textId="77777777" w:rsidR="00182CBE" w:rsidRDefault="00902A86">
      <w:pPr>
        <w:ind w:firstLineChars="200" w:firstLine="420"/>
        <w:rPr>
          <w:szCs w:val="21"/>
        </w:rPr>
      </w:pPr>
      <w:r>
        <w:rPr>
          <w:szCs w:val="21"/>
        </w:rPr>
        <w:t>第六十四条托运人不得在托运的普通货物中夹带危险化学品，不得将危险化学品匿报或者谎报为普通货物托运。</w:t>
      </w:r>
    </w:p>
    <w:p w14:paraId="40F2812B" w14:textId="77777777" w:rsidR="00182CBE" w:rsidRDefault="00902A86">
      <w:pPr>
        <w:ind w:firstLineChars="200" w:firstLine="420"/>
        <w:rPr>
          <w:szCs w:val="21"/>
        </w:rPr>
      </w:pPr>
      <w:r>
        <w:rPr>
          <w:szCs w:val="21"/>
        </w:rPr>
        <w:t>任何单位和个人不得交寄危险化学品或者在邮件、快件内夹带危险化学品，不得将危险化学品匿报或者谎报为普通物品交寄。邮政企业、快递企业不得收寄危险化学品。</w:t>
      </w:r>
    </w:p>
    <w:p w14:paraId="325237E6" w14:textId="77777777" w:rsidR="00182CBE" w:rsidRDefault="00902A86">
      <w:pPr>
        <w:ind w:firstLineChars="200" w:firstLine="420"/>
        <w:rPr>
          <w:szCs w:val="21"/>
        </w:rPr>
      </w:pPr>
      <w:r>
        <w:rPr>
          <w:szCs w:val="21"/>
        </w:rPr>
        <w:t>对涉嫌违反本条第一款、第二款规定的，交通运输主管部门、邮政管理部门可以依法开拆查验。</w:t>
      </w:r>
    </w:p>
    <w:p w14:paraId="17372DE7" w14:textId="77777777" w:rsidR="00182CBE" w:rsidRDefault="00902A86">
      <w:pPr>
        <w:ind w:firstLineChars="200" w:firstLine="420"/>
        <w:rPr>
          <w:szCs w:val="21"/>
        </w:rPr>
      </w:pPr>
      <w:r>
        <w:rPr>
          <w:szCs w:val="21"/>
        </w:rPr>
        <w:t>第六十五条通过铁路、航空运输危险化学品的安全管理，依照有关铁路、航空运输的法律、行政法规、规章的规定执行。</w:t>
      </w:r>
    </w:p>
    <w:p w14:paraId="3AE8A500" w14:textId="77777777" w:rsidR="00182CBE" w:rsidRDefault="00902A86">
      <w:pPr>
        <w:ind w:firstLineChars="200" w:firstLine="420"/>
        <w:rPr>
          <w:szCs w:val="21"/>
        </w:rPr>
      </w:pPr>
      <w:r>
        <w:rPr>
          <w:szCs w:val="21"/>
        </w:rPr>
        <w:t>第六章危险化学品登记与事故应急救援</w:t>
      </w:r>
    </w:p>
    <w:p w14:paraId="0A0EBFAE" w14:textId="77777777" w:rsidR="00182CBE" w:rsidRDefault="00902A86">
      <w:pPr>
        <w:ind w:firstLineChars="200" w:firstLine="420"/>
        <w:rPr>
          <w:szCs w:val="21"/>
        </w:rPr>
      </w:pPr>
      <w:r>
        <w:rPr>
          <w:szCs w:val="21"/>
        </w:rPr>
        <w:t>第六十六条国家实行危险化学品登记制度，为危险化学品安全管理以及危险化学品事故预防和应急救援提供技术、信息支持。</w:t>
      </w:r>
    </w:p>
    <w:p w14:paraId="72DC1F0B" w14:textId="77777777" w:rsidR="00182CBE" w:rsidRDefault="00902A86">
      <w:pPr>
        <w:ind w:firstLineChars="200" w:firstLine="420"/>
        <w:rPr>
          <w:szCs w:val="21"/>
        </w:rPr>
      </w:pPr>
      <w:r>
        <w:rPr>
          <w:szCs w:val="21"/>
        </w:rPr>
        <w:t>第六十七条危险化学品生产企业、进口企业，应当向国务院安全生产监督管理部门负责危险化学品登记的机构（以下简称危险化学品登记机构）办理危险化学品登记。</w:t>
      </w:r>
    </w:p>
    <w:p w14:paraId="019FE8FA" w14:textId="77777777" w:rsidR="00182CBE" w:rsidRDefault="00902A86">
      <w:pPr>
        <w:ind w:firstLineChars="200" w:firstLine="420"/>
        <w:rPr>
          <w:szCs w:val="21"/>
        </w:rPr>
      </w:pPr>
      <w:r>
        <w:rPr>
          <w:szCs w:val="21"/>
        </w:rPr>
        <w:t>危险化学品登记包括下列内容：</w:t>
      </w:r>
    </w:p>
    <w:p w14:paraId="6EB97B96" w14:textId="77777777" w:rsidR="00182CBE" w:rsidRDefault="00902A86">
      <w:pPr>
        <w:ind w:firstLineChars="200" w:firstLine="420"/>
        <w:rPr>
          <w:szCs w:val="21"/>
        </w:rPr>
      </w:pPr>
      <w:r>
        <w:rPr>
          <w:szCs w:val="21"/>
        </w:rPr>
        <w:t>（一）分类和标签信息；</w:t>
      </w:r>
    </w:p>
    <w:p w14:paraId="5CC70F3F" w14:textId="77777777" w:rsidR="00182CBE" w:rsidRDefault="00902A86">
      <w:pPr>
        <w:ind w:firstLineChars="200" w:firstLine="420"/>
        <w:rPr>
          <w:szCs w:val="21"/>
        </w:rPr>
      </w:pPr>
      <w:r>
        <w:rPr>
          <w:szCs w:val="21"/>
        </w:rPr>
        <w:t>（二）物理、化学性质；</w:t>
      </w:r>
    </w:p>
    <w:p w14:paraId="5BA0BC87" w14:textId="77777777" w:rsidR="00182CBE" w:rsidRDefault="00902A86">
      <w:pPr>
        <w:ind w:firstLineChars="200" w:firstLine="420"/>
        <w:rPr>
          <w:szCs w:val="21"/>
        </w:rPr>
      </w:pPr>
      <w:r>
        <w:rPr>
          <w:szCs w:val="21"/>
        </w:rPr>
        <w:t>（三）主要用途；</w:t>
      </w:r>
    </w:p>
    <w:p w14:paraId="406D5C50" w14:textId="77777777" w:rsidR="00182CBE" w:rsidRDefault="00902A86">
      <w:pPr>
        <w:ind w:firstLineChars="200" w:firstLine="420"/>
        <w:rPr>
          <w:szCs w:val="21"/>
        </w:rPr>
      </w:pPr>
      <w:r>
        <w:rPr>
          <w:szCs w:val="21"/>
        </w:rPr>
        <w:t>（四）危险特性；</w:t>
      </w:r>
    </w:p>
    <w:p w14:paraId="3E7B37AA" w14:textId="77777777" w:rsidR="00182CBE" w:rsidRDefault="00902A86">
      <w:pPr>
        <w:ind w:firstLineChars="200" w:firstLine="420"/>
        <w:rPr>
          <w:szCs w:val="21"/>
        </w:rPr>
      </w:pPr>
      <w:r>
        <w:rPr>
          <w:szCs w:val="21"/>
        </w:rPr>
        <w:t>（五）储存、使用、运输的安全要求；</w:t>
      </w:r>
    </w:p>
    <w:p w14:paraId="18133CFE" w14:textId="77777777" w:rsidR="00182CBE" w:rsidRDefault="00902A86">
      <w:pPr>
        <w:ind w:firstLineChars="200" w:firstLine="420"/>
        <w:rPr>
          <w:szCs w:val="21"/>
        </w:rPr>
      </w:pPr>
      <w:r>
        <w:rPr>
          <w:szCs w:val="21"/>
        </w:rPr>
        <w:t>（六）出现危险情况的应急处置措施。</w:t>
      </w:r>
    </w:p>
    <w:p w14:paraId="351793A5" w14:textId="77777777" w:rsidR="00182CBE" w:rsidRDefault="00902A86">
      <w:pPr>
        <w:ind w:firstLineChars="200" w:firstLine="420"/>
        <w:rPr>
          <w:szCs w:val="21"/>
        </w:rPr>
      </w:pPr>
      <w:r>
        <w:rPr>
          <w:szCs w:val="21"/>
        </w:rPr>
        <w:t>对同一企业生产、进口的同一品种的危险化学品，不进行重复登记。危险化学品生产企业、进口企业发现其生产、进口的危险化学品有新的危险特性的，应当及时向危险化学品登记机构办理登记内容变更手续。</w:t>
      </w:r>
    </w:p>
    <w:p w14:paraId="648803B2" w14:textId="77777777" w:rsidR="00182CBE" w:rsidRDefault="00902A86">
      <w:pPr>
        <w:ind w:firstLineChars="200" w:firstLine="420"/>
        <w:rPr>
          <w:szCs w:val="21"/>
        </w:rPr>
      </w:pPr>
      <w:r>
        <w:rPr>
          <w:szCs w:val="21"/>
        </w:rPr>
        <w:t>危险化学品登记的具体办法由国务院安全生产监督管理部门制定。</w:t>
      </w:r>
    </w:p>
    <w:p w14:paraId="5102ACF0" w14:textId="77777777" w:rsidR="00182CBE" w:rsidRDefault="00902A86">
      <w:pPr>
        <w:ind w:firstLineChars="200" w:firstLine="420"/>
        <w:rPr>
          <w:szCs w:val="21"/>
        </w:rPr>
      </w:pPr>
      <w:r>
        <w:rPr>
          <w:szCs w:val="21"/>
        </w:rPr>
        <w:t>第六十八条危险化学品登记机构应当定期向工业和信息化、环境保护、公安、卫生、交通运输、铁路、质量监督检验检疫等部门提供危险化学品登记的有关信息和资料。</w:t>
      </w:r>
    </w:p>
    <w:p w14:paraId="6EB154E4" w14:textId="77777777" w:rsidR="00182CBE" w:rsidRDefault="00902A86">
      <w:pPr>
        <w:ind w:firstLineChars="200" w:firstLine="420"/>
        <w:rPr>
          <w:szCs w:val="21"/>
        </w:rPr>
      </w:pPr>
      <w:r>
        <w:rPr>
          <w:szCs w:val="21"/>
        </w:rPr>
        <w:t>第六十九条县级以上地方人民政府安全生产监督管理部门应当会同工业和信息化、环境保护、公安、卫生、交通运输、铁路、质量监督检验检疫等部门，根据本地区实际情况，制定危险化学品事故应急预案，报本级人民政府批准。</w:t>
      </w:r>
    </w:p>
    <w:p w14:paraId="2412A9A3" w14:textId="77777777" w:rsidR="00182CBE" w:rsidRDefault="00902A86">
      <w:pPr>
        <w:ind w:firstLineChars="200" w:firstLine="420"/>
        <w:rPr>
          <w:szCs w:val="21"/>
        </w:rPr>
      </w:pPr>
      <w:r>
        <w:rPr>
          <w:szCs w:val="21"/>
        </w:rPr>
        <w:t>第七十条危险化学品单位应当制定本单位危险化学品事故应急预案，配备应急救援人员和必要的应急救援器材、设备，并定期组织应急救援演练。</w:t>
      </w:r>
    </w:p>
    <w:p w14:paraId="7B02A0F6" w14:textId="77777777" w:rsidR="00182CBE" w:rsidRDefault="00902A86">
      <w:pPr>
        <w:ind w:firstLineChars="200" w:firstLine="420"/>
        <w:rPr>
          <w:szCs w:val="21"/>
        </w:rPr>
      </w:pPr>
      <w:r>
        <w:rPr>
          <w:szCs w:val="21"/>
        </w:rPr>
        <w:t>危险化学品单位应当将其危险化学品事故应急预案报所在地设区的市级人民政府安全生产监督管理部门备案。</w:t>
      </w:r>
    </w:p>
    <w:p w14:paraId="2EE5F9E6" w14:textId="77777777" w:rsidR="00182CBE" w:rsidRDefault="00902A86">
      <w:pPr>
        <w:ind w:firstLineChars="200" w:firstLine="420"/>
        <w:rPr>
          <w:szCs w:val="21"/>
        </w:rPr>
      </w:pPr>
      <w:r>
        <w:rPr>
          <w:szCs w:val="21"/>
        </w:rPr>
        <w:t>第七十一条发生危险化学品事故，事故单位主要负责人应当立即按照本单位危险化学品应急预案组织救援，并向当地安全生产监督管理部门和环境保护、公安、卫生主管部门报告；道路运输、水路运输过程中发生危险化学品事故的，驾驶人员、船员或者押运人员还应当向事故发生地交通运输主管部门报告。</w:t>
      </w:r>
    </w:p>
    <w:p w14:paraId="47B0C233" w14:textId="77777777" w:rsidR="00182CBE" w:rsidRDefault="00902A86">
      <w:pPr>
        <w:ind w:firstLineChars="200" w:firstLine="420"/>
        <w:rPr>
          <w:szCs w:val="21"/>
        </w:rPr>
      </w:pPr>
      <w:r>
        <w:rPr>
          <w:szCs w:val="21"/>
        </w:rPr>
        <w:t>第七十二条发生危险化学品事故，有关地方人民政府应当立即组织安全生产监督管理、环境保护、公安、卫生、交通运输等有关部门，按照本地区危险化学品事故应急预案组织实施救援，不得拖延、推诿。</w:t>
      </w:r>
    </w:p>
    <w:p w14:paraId="6316E99B" w14:textId="77777777" w:rsidR="00182CBE" w:rsidRDefault="00902A86">
      <w:pPr>
        <w:ind w:firstLineChars="200" w:firstLine="420"/>
        <w:rPr>
          <w:szCs w:val="21"/>
        </w:rPr>
      </w:pPr>
      <w:r>
        <w:rPr>
          <w:szCs w:val="21"/>
        </w:rPr>
        <w:t>有关地方人民政府及其有关部门应当按照下列规定，采取必要的应急处置措施，减少事故损失，防止事故蔓延、扩大：</w:t>
      </w:r>
    </w:p>
    <w:p w14:paraId="010CB94D" w14:textId="77777777" w:rsidR="00182CBE" w:rsidRDefault="00902A86">
      <w:pPr>
        <w:ind w:firstLineChars="200" w:firstLine="420"/>
        <w:rPr>
          <w:szCs w:val="21"/>
        </w:rPr>
      </w:pPr>
      <w:r>
        <w:rPr>
          <w:szCs w:val="21"/>
        </w:rPr>
        <w:t>（一）立即组织营救和救治受害人员，疏散、撤离或者采取其他措施保护危害区域内的其他人员；</w:t>
      </w:r>
    </w:p>
    <w:p w14:paraId="602D7837" w14:textId="77777777" w:rsidR="00182CBE" w:rsidRDefault="00902A86">
      <w:pPr>
        <w:ind w:firstLineChars="200" w:firstLine="420"/>
        <w:rPr>
          <w:szCs w:val="21"/>
        </w:rPr>
      </w:pPr>
      <w:r>
        <w:rPr>
          <w:szCs w:val="21"/>
        </w:rPr>
        <w:t>（二）迅速控制危害源，测定危险化学品的性质、事故的危害区域及危害程度；</w:t>
      </w:r>
    </w:p>
    <w:p w14:paraId="4B69CD7E" w14:textId="77777777" w:rsidR="00182CBE" w:rsidRDefault="00902A86">
      <w:pPr>
        <w:ind w:firstLineChars="200" w:firstLine="420"/>
        <w:rPr>
          <w:szCs w:val="21"/>
        </w:rPr>
      </w:pPr>
      <w:r>
        <w:rPr>
          <w:szCs w:val="21"/>
        </w:rPr>
        <w:t>（三）针对事故对人体、动植物、土壤、水源、大气造成的现实危害和可能产生的危害，迅速采取封闭、隔离、洗消等措施；</w:t>
      </w:r>
    </w:p>
    <w:p w14:paraId="34FD3536" w14:textId="77777777" w:rsidR="00182CBE" w:rsidRDefault="00902A86">
      <w:pPr>
        <w:ind w:firstLineChars="200" w:firstLine="420"/>
        <w:rPr>
          <w:szCs w:val="21"/>
        </w:rPr>
      </w:pPr>
      <w:r>
        <w:rPr>
          <w:szCs w:val="21"/>
        </w:rPr>
        <w:t>（四）对危险化学品事故造成的环境污染和生态破坏状况进行监测、评估，并采取相应的环境污染治理和生态修复措施。</w:t>
      </w:r>
    </w:p>
    <w:p w14:paraId="70EF3BAB" w14:textId="77777777" w:rsidR="00182CBE" w:rsidRDefault="00902A86">
      <w:pPr>
        <w:ind w:firstLineChars="200" w:firstLine="420"/>
        <w:rPr>
          <w:szCs w:val="21"/>
        </w:rPr>
      </w:pPr>
      <w:r>
        <w:rPr>
          <w:szCs w:val="21"/>
        </w:rPr>
        <w:t>第七十三条有关危险化学品单位应当为危险化学品事故应急救援提供技术指导和必要的协助。</w:t>
      </w:r>
    </w:p>
    <w:p w14:paraId="24D11445" w14:textId="77777777" w:rsidR="00182CBE" w:rsidRDefault="00902A86">
      <w:pPr>
        <w:ind w:firstLineChars="200" w:firstLine="420"/>
        <w:rPr>
          <w:szCs w:val="21"/>
        </w:rPr>
      </w:pPr>
      <w:r>
        <w:rPr>
          <w:szCs w:val="21"/>
        </w:rPr>
        <w:t>第七十四条危险化学品事故造成环境污染的，由设区的市级以上人民政府环境保护主管部门统一发布有关信息。</w:t>
      </w:r>
    </w:p>
    <w:p w14:paraId="04036C5E" w14:textId="77777777" w:rsidR="00182CBE" w:rsidRDefault="00902A86">
      <w:pPr>
        <w:ind w:firstLineChars="200" w:firstLine="420"/>
        <w:rPr>
          <w:szCs w:val="21"/>
        </w:rPr>
      </w:pPr>
      <w:r>
        <w:rPr>
          <w:szCs w:val="21"/>
        </w:rPr>
        <w:t>第七章法律责任</w:t>
      </w:r>
    </w:p>
    <w:p w14:paraId="126108B3" w14:textId="77777777" w:rsidR="00182CBE" w:rsidRDefault="00902A86">
      <w:pPr>
        <w:ind w:firstLineChars="200" w:firstLine="420"/>
        <w:rPr>
          <w:szCs w:val="21"/>
        </w:rPr>
      </w:pPr>
      <w:r>
        <w:rPr>
          <w:szCs w:val="21"/>
        </w:rPr>
        <w:t>第七十五条生产、经营、使用国家禁止生产、经营、使用的危险化学品的，由安全生产监督管理部门责令停止生产、经营、使用活动，处</w:t>
      </w:r>
      <w:r>
        <w:rPr>
          <w:szCs w:val="21"/>
        </w:rPr>
        <w:t>20</w:t>
      </w:r>
      <w:r>
        <w:rPr>
          <w:szCs w:val="21"/>
        </w:rPr>
        <w:t>万元以上</w:t>
      </w:r>
      <w:r>
        <w:rPr>
          <w:szCs w:val="21"/>
        </w:rPr>
        <w:t>50</w:t>
      </w:r>
      <w:r>
        <w:rPr>
          <w:szCs w:val="21"/>
        </w:rPr>
        <w:t>万元以下的罚款，有违法所得的，没收违法所得；构成犯罪的，依法追究刑事责任。</w:t>
      </w:r>
    </w:p>
    <w:p w14:paraId="2F97777F" w14:textId="77777777" w:rsidR="00182CBE" w:rsidRDefault="00902A86">
      <w:pPr>
        <w:ind w:firstLineChars="200" w:firstLine="420"/>
        <w:rPr>
          <w:szCs w:val="21"/>
        </w:rPr>
      </w:pPr>
      <w:r>
        <w:rPr>
          <w:szCs w:val="21"/>
        </w:rPr>
        <w:t>有前款规定行为的，安全生产监督管理部门还应当责令其对所生产、经营、使用的危险化学品进行无害化处理。</w:t>
      </w:r>
    </w:p>
    <w:p w14:paraId="60D00D04" w14:textId="77777777" w:rsidR="00182CBE" w:rsidRDefault="00902A86">
      <w:pPr>
        <w:ind w:firstLineChars="200" w:firstLine="420"/>
        <w:rPr>
          <w:szCs w:val="21"/>
        </w:rPr>
      </w:pPr>
      <w:r>
        <w:rPr>
          <w:szCs w:val="21"/>
        </w:rPr>
        <w:t>违反国家关于危险化学品使用的限制性规定使用危险化学品的，依照本条第一款的规定处理。</w:t>
      </w:r>
    </w:p>
    <w:p w14:paraId="2890300A" w14:textId="77777777" w:rsidR="00182CBE" w:rsidRDefault="00902A86">
      <w:pPr>
        <w:ind w:firstLineChars="200" w:firstLine="420"/>
        <w:rPr>
          <w:szCs w:val="21"/>
        </w:rPr>
      </w:pPr>
      <w:r>
        <w:rPr>
          <w:szCs w:val="21"/>
        </w:rPr>
        <w:t>第七十六条未经安全条件审查，新建、改建、扩建生产、储存危险化学品的建设项目的，由安全生产监督管理部门责令停止建设，限期改正；逾期不改正的，处</w:t>
      </w:r>
      <w:r>
        <w:rPr>
          <w:szCs w:val="21"/>
        </w:rPr>
        <w:t>50</w:t>
      </w:r>
      <w:r>
        <w:rPr>
          <w:szCs w:val="21"/>
        </w:rPr>
        <w:t>万元以上</w:t>
      </w:r>
      <w:r>
        <w:rPr>
          <w:szCs w:val="21"/>
        </w:rPr>
        <w:t>100</w:t>
      </w:r>
      <w:r>
        <w:rPr>
          <w:szCs w:val="21"/>
        </w:rPr>
        <w:t>万元以下的罚款；构成犯罪的，依法追究刑事责任。</w:t>
      </w:r>
    </w:p>
    <w:p w14:paraId="3E8FC474" w14:textId="77777777" w:rsidR="00182CBE" w:rsidRDefault="00902A86">
      <w:pPr>
        <w:ind w:firstLineChars="200" w:firstLine="420"/>
        <w:rPr>
          <w:szCs w:val="21"/>
        </w:rPr>
      </w:pPr>
      <w:r>
        <w:rPr>
          <w:szCs w:val="21"/>
        </w:rPr>
        <w:t>未经安全条件审查，新建、改建、扩建储存、装卸危险化学品的港口建设项目的，由港口行政管理部门依照前款规定予以处罚。</w:t>
      </w:r>
    </w:p>
    <w:p w14:paraId="2C70614C" w14:textId="77777777" w:rsidR="00182CBE" w:rsidRDefault="00902A86">
      <w:pPr>
        <w:ind w:firstLineChars="200" w:firstLine="420"/>
        <w:rPr>
          <w:szCs w:val="21"/>
        </w:rPr>
      </w:pPr>
      <w:r>
        <w:rPr>
          <w:szCs w:val="21"/>
        </w:rPr>
        <w:t>第七十七条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p>
    <w:p w14:paraId="6E515B33" w14:textId="77777777" w:rsidR="00182CBE" w:rsidRDefault="00902A86">
      <w:pPr>
        <w:ind w:firstLineChars="200" w:firstLine="420"/>
        <w:rPr>
          <w:szCs w:val="21"/>
        </w:rPr>
      </w:pPr>
      <w:r>
        <w:rPr>
          <w:szCs w:val="21"/>
        </w:rPr>
        <w:t>违反本条例规定，化工企业未取得危险化学品安全使用许可证，使用危险化学品从事生产的，由安全生产监督管理部门责令限期改正，处</w:t>
      </w:r>
      <w:r>
        <w:rPr>
          <w:szCs w:val="21"/>
        </w:rPr>
        <w:t>10</w:t>
      </w:r>
      <w:r>
        <w:rPr>
          <w:szCs w:val="21"/>
        </w:rPr>
        <w:t>万元以上</w:t>
      </w:r>
      <w:r>
        <w:rPr>
          <w:szCs w:val="21"/>
        </w:rPr>
        <w:t>20</w:t>
      </w:r>
      <w:r>
        <w:rPr>
          <w:szCs w:val="21"/>
        </w:rPr>
        <w:t>万元以下的罚款；逾期不改正的，责令停产整顿。</w:t>
      </w:r>
    </w:p>
    <w:p w14:paraId="4224B561" w14:textId="77777777" w:rsidR="00182CBE" w:rsidRDefault="00902A86">
      <w:pPr>
        <w:ind w:firstLineChars="200" w:firstLine="420"/>
        <w:rPr>
          <w:szCs w:val="21"/>
        </w:rPr>
      </w:pPr>
      <w:r>
        <w:rPr>
          <w:szCs w:val="21"/>
        </w:rPr>
        <w:t>违反本条例规定，未取得危险化学品经营许可证从事危险化学品经营的，由安全生产监督管理部门责令停止经营活动，没收违法经营的危险化学品以及违法所得，并处</w:t>
      </w:r>
      <w:r>
        <w:rPr>
          <w:szCs w:val="21"/>
        </w:rPr>
        <w:t>10</w:t>
      </w:r>
      <w:r>
        <w:rPr>
          <w:szCs w:val="21"/>
        </w:rPr>
        <w:t>万元以上</w:t>
      </w:r>
      <w:r>
        <w:rPr>
          <w:szCs w:val="21"/>
        </w:rPr>
        <w:t>20</w:t>
      </w:r>
      <w:r>
        <w:rPr>
          <w:szCs w:val="21"/>
        </w:rPr>
        <w:t>万元以下的罚款；构成犯罪的，依法追究刑事责任。</w:t>
      </w:r>
    </w:p>
    <w:p w14:paraId="154F1BD7" w14:textId="77777777" w:rsidR="00182CBE" w:rsidRDefault="00902A86">
      <w:pPr>
        <w:ind w:firstLineChars="200" w:firstLine="420"/>
        <w:rPr>
          <w:szCs w:val="21"/>
        </w:rPr>
      </w:pPr>
      <w:r>
        <w:rPr>
          <w:szCs w:val="21"/>
        </w:rPr>
        <w:t>第七十八条有下列情形之一的，由安全生产监督管理部门责令改正，可以处</w:t>
      </w:r>
      <w:r>
        <w:rPr>
          <w:szCs w:val="21"/>
        </w:rPr>
        <w:t>5</w:t>
      </w:r>
      <w:r>
        <w:rPr>
          <w:szCs w:val="21"/>
        </w:rPr>
        <w:t>万元以下的罚款；拒不改正的，处</w:t>
      </w:r>
      <w:r>
        <w:rPr>
          <w:szCs w:val="21"/>
        </w:rPr>
        <w:t>5</w:t>
      </w:r>
      <w:r>
        <w:rPr>
          <w:szCs w:val="21"/>
        </w:rPr>
        <w:t>万元以上</w:t>
      </w:r>
      <w:r>
        <w:rPr>
          <w:szCs w:val="21"/>
        </w:rPr>
        <w:t>10</w:t>
      </w:r>
      <w:r>
        <w:rPr>
          <w:szCs w:val="21"/>
        </w:rPr>
        <w:t>万元以下的罚款；情节严重的，责令停产停业整顿：</w:t>
      </w:r>
    </w:p>
    <w:p w14:paraId="16EBB32B" w14:textId="77777777" w:rsidR="00182CBE" w:rsidRDefault="00902A86">
      <w:pPr>
        <w:ind w:firstLineChars="200" w:firstLine="420"/>
        <w:rPr>
          <w:szCs w:val="21"/>
        </w:rPr>
      </w:pPr>
      <w:r>
        <w:rPr>
          <w:szCs w:val="21"/>
        </w:rPr>
        <w:t>（一）生产、储存危险化学品的单位未对其铺设的危险化学品管道设置明显的标志，或者未对危险化学品管道定期检查、检测的；</w:t>
      </w:r>
    </w:p>
    <w:p w14:paraId="6B45249A" w14:textId="77777777" w:rsidR="00182CBE" w:rsidRDefault="00902A86">
      <w:pPr>
        <w:ind w:firstLineChars="200" w:firstLine="420"/>
        <w:rPr>
          <w:szCs w:val="21"/>
        </w:rPr>
      </w:pPr>
      <w:r>
        <w:rPr>
          <w:szCs w:val="21"/>
        </w:rPr>
        <w:t>（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p>
    <w:p w14:paraId="569A19AF" w14:textId="77777777" w:rsidR="00182CBE" w:rsidRDefault="00902A86">
      <w:pPr>
        <w:ind w:firstLineChars="200" w:firstLine="420"/>
        <w:rPr>
          <w:szCs w:val="21"/>
        </w:rPr>
      </w:pPr>
      <w:r>
        <w:rPr>
          <w:szCs w:val="21"/>
        </w:rPr>
        <w:t>（三）危险化学品生产企业未提供化学品安全技术说明书，或者未在包装（包括外包装件）上粘贴、拴挂化学品安全标签的；</w:t>
      </w:r>
    </w:p>
    <w:p w14:paraId="70D84495" w14:textId="77777777" w:rsidR="00182CBE" w:rsidRDefault="00902A86">
      <w:pPr>
        <w:ind w:firstLineChars="200" w:firstLine="420"/>
        <w:rPr>
          <w:szCs w:val="21"/>
        </w:rPr>
      </w:pPr>
      <w:r>
        <w:rPr>
          <w:szCs w:val="21"/>
        </w:rPr>
        <w:t>（四）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w:t>
      </w:r>
    </w:p>
    <w:p w14:paraId="33CC0B8E" w14:textId="77777777" w:rsidR="00182CBE" w:rsidRDefault="00902A86">
      <w:pPr>
        <w:ind w:firstLineChars="200" w:firstLine="420"/>
        <w:rPr>
          <w:szCs w:val="21"/>
        </w:rPr>
      </w:pPr>
      <w:r>
        <w:rPr>
          <w:szCs w:val="21"/>
        </w:rPr>
        <w:t>（五）危险化学品生产企业发现其生产的危险化学品有新的危险特性不立即公告，或者不及时修正其化学品安全技术说明书和化学品安全标签的；</w:t>
      </w:r>
    </w:p>
    <w:p w14:paraId="35E41124" w14:textId="77777777" w:rsidR="00182CBE" w:rsidRDefault="00902A86">
      <w:pPr>
        <w:ind w:firstLineChars="200" w:firstLine="420"/>
        <w:rPr>
          <w:szCs w:val="21"/>
        </w:rPr>
      </w:pPr>
      <w:r>
        <w:rPr>
          <w:szCs w:val="21"/>
        </w:rPr>
        <w:t>（六）危险化学品经营企业经营没有化学品安全技术说明书和化学品安全标签的危险化学品的；</w:t>
      </w:r>
    </w:p>
    <w:p w14:paraId="097261A8" w14:textId="77777777" w:rsidR="00182CBE" w:rsidRDefault="00902A86">
      <w:pPr>
        <w:ind w:firstLineChars="200" w:firstLine="420"/>
        <w:rPr>
          <w:szCs w:val="21"/>
        </w:rPr>
      </w:pPr>
      <w:r>
        <w:rPr>
          <w:szCs w:val="21"/>
        </w:rPr>
        <w:t>（七）危险化学品包装物、容器的材质以及包装的型式、规格、方法和单件质量（重量）与所包装的危险化学品的性质和用途不相适应的；</w:t>
      </w:r>
    </w:p>
    <w:p w14:paraId="041919C4" w14:textId="77777777" w:rsidR="00182CBE" w:rsidRDefault="00902A86">
      <w:pPr>
        <w:ind w:firstLineChars="200" w:firstLine="420"/>
        <w:rPr>
          <w:szCs w:val="21"/>
        </w:rPr>
      </w:pPr>
      <w:r>
        <w:rPr>
          <w:szCs w:val="21"/>
        </w:rPr>
        <w:t>（八）生产、储存危险化学品的单位未在作业场所和安全设施、设备上设置明显的安全警示标志，或者未在作业场所设置通信、报警装置的；</w:t>
      </w:r>
    </w:p>
    <w:p w14:paraId="51FE1C5D" w14:textId="77777777" w:rsidR="00182CBE" w:rsidRDefault="00902A86">
      <w:pPr>
        <w:ind w:firstLineChars="200" w:firstLine="420"/>
        <w:rPr>
          <w:szCs w:val="21"/>
        </w:rPr>
      </w:pPr>
      <w:r>
        <w:rPr>
          <w:szCs w:val="21"/>
        </w:rPr>
        <w:t>（九）危险化学品专用仓库未设专人负责管理，或者对储存的剧毒化学品以及储存数量构成重大危险源的其他危险化学品未实行双人收发、双人保管制度的；</w:t>
      </w:r>
    </w:p>
    <w:p w14:paraId="1C93036A" w14:textId="77777777" w:rsidR="00182CBE" w:rsidRDefault="00902A86">
      <w:pPr>
        <w:ind w:firstLineChars="200" w:firstLine="420"/>
        <w:rPr>
          <w:szCs w:val="21"/>
        </w:rPr>
      </w:pPr>
      <w:r>
        <w:rPr>
          <w:szCs w:val="21"/>
        </w:rPr>
        <w:t>（十）储存危险化学品的单位未建立危险化学品出入库核查、登记制度的；</w:t>
      </w:r>
    </w:p>
    <w:p w14:paraId="4EF6B500" w14:textId="77777777" w:rsidR="00182CBE" w:rsidRDefault="00902A86">
      <w:pPr>
        <w:ind w:firstLineChars="200" w:firstLine="420"/>
        <w:rPr>
          <w:szCs w:val="21"/>
        </w:rPr>
      </w:pPr>
      <w:r>
        <w:rPr>
          <w:szCs w:val="21"/>
        </w:rPr>
        <w:t>（十一）危险化学品专用仓库未设置明显标志的；</w:t>
      </w:r>
    </w:p>
    <w:p w14:paraId="698AA361" w14:textId="77777777" w:rsidR="00182CBE" w:rsidRDefault="00902A86">
      <w:pPr>
        <w:ind w:firstLineChars="200" w:firstLine="420"/>
        <w:rPr>
          <w:szCs w:val="21"/>
        </w:rPr>
      </w:pPr>
      <w:r>
        <w:rPr>
          <w:szCs w:val="21"/>
        </w:rPr>
        <w:t>（十二）危险化学品生产企业、进口企业不办理危险化学品登记，或者发现其生产、进口的危险化学品有新的危险特性不办理危险化学品登记内容变更手续的。</w:t>
      </w:r>
    </w:p>
    <w:p w14:paraId="06AAAD0A" w14:textId="77777777" w:rsidR="00182CBE" w:rsidRDefault="00902A86">
      <w:pPr>
        <w:ind w:firstLineChars="200" w:firstLine="420"/>
        <w:rPr>
          <w:szCs w:val="21"/>
        </w:rPr>
      </w:pPr>
      <w:r>
        <w:rPr>
          <w:szCs w:val="21"/>
        </w:rPr>
        <w:t>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p>
    <w:p w14:paraId="5CBD0237" w14:textId="77777777" w:rsidR="00182CBE" w:rsidRDefault="00902A86">
      <w:pPr>
        <w:ind w:firstLineChars="200" w:firstLine="420"/>
        <w:rPr>
          <w:szCs w:val="21"/>
        </w:rPr>
      </w:pPr>
      <w:r>
        <w:rPr>
          <w:szCs w:val="21"/>
        </w:rPr>
        <w:t>生产、储存剧毒化学品、易制爆危险化学品的单位未设置治安保卫机构、配备专职治安保卫人员的，依照《企业事业单位内部治安保卫条例》的规定处罚。</w:t>
      </w:r>
    </w:p>
    <w:p w14:paraId="5A0AF0EA" w14:textId="77777777" w:rsidR="00182CBE" w:rsidRDefault="00902A86">
      <w:pPr>
        <w:ind w:firstLineChars="200" w:firstLine="420"/>
        <w:rPr>
          <w:szCs w:val="21"/>
        </w:rPr>
      </w:pPr>
      <w:r>
        <w:rPr>
          <w:szCs w:val="21"/>
        </w:rPr>
        <w:t>第七十九条危险化学品包装物、容器生产企业销售未经检验或者经检验不合格的危险化学品包装物、容器的，由质量监督检验检疫部门责令改正，处</w:t>
      </w:r>
      <w:r>
        <w:rPr>
          <w:szCs w:val="21"/>
        </w:rPr>
        <w:t>10</w:t>
      </w:r>
      <w:r>
        <w:rPr>
          <w:szCs w:val="21"/>
        </w:rPr>
        <w:t>万元以上</w:t>
      </w:r>
      <w:r>
        <w:rPr>
          <w:szCs w:val="21"/>
        </w:rPr>
        <w:t>20</w:t>
      </w:r>
      <w:r>
        <w:rPr>
          <w:szCs w:val="21"/>
        </w:rPr>
        <w:t>万元以下的罚款，有违法所得的，没收违法所得；拒不改正的，责令停产停业整顿；构成犯罪的，依法追究刑事责任。将未经检验合格的运输危险化学品的船舶及其配载的容器投入使用的，由海事管理机构依照前款规定予以处罚。</w:t>
      </w:r>
    </w:p>
    <w:p w14:paraId="70C9214A" w14:textId="77777777" w:rsidR="00182CBE" w:rsidRDefault="00902A86">
      <w:pPr>
        <w:ind w:firstLineChars="200" w:firstLine="420"/>
        <w:rPr>
          <w:szCs w:val="21"/>
        </w:rPr>
      </w:pPr>
      <w:r>
        <w:rPr>
          <w:szCs w:val="21"/>
        </w:rPr>
        <w:t>第八十条生产、储存、使用危险化学品的单位有下列情形之一的，由安全生产监督管理部门责令改正，处</w:t>
      </w:r>
      <w:r>
        <w:rPr>
          <w:szCs w:val="21"/>
        </w:rPr>
        <w:t>5</w:t>
      </w:r>
      <w:r>
        <w:rPr>
          <w:szCs w:val="21"/>
        </w:rPr>
        <w:t>万元以上</w:t>
      </w:r>
      <w:r>
        <w:rPr>
          <w:szCs w:val="21"/>
        </w:rPr>
        <w:t>10</w:t>
      </w:r>
      <w:r>
        <w:rPr>
          <w:szCs w:val="21"/>
        </w:rPr>
        <w:t>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6F0EFD61" w14:textId="77777777" w:rsidR="00182CBE" w:rsidRDefault="00902A86">
      <w:pPr>
        <w:ind w:firstLineChars="200" w:firstLine="420"/>
        <w:rPr>
          <w:szCs w:val="21"/>
        </w:rPr>
      </w:pPr>
      <w:r>
        <w:rPr>
          <w:szCs w:val="21"/>
        </w:rPr>
        <w:t>（一）对重复使用的危险化学品包装物、容器，在重复使用前不进行检查的；</w:t>
      </w:r>
    </w:p>
    <w:p w14:paraId="2D1B68DA" w14:textId="77777777" w:rsidR="00182CBE" w:rsidRDefault="00902A86">
      <w:pPr>
        <w:ind w:firstLineChars="200" w:firstLine="420"/>
        <w:rPr>
          <w:szCs w:val="21"/>
        </w:rPr>
      </w:pPr>
      <w:r>
        <w:rPr>
          <w:szCs w:val="21"/>
        </w:rPr>
        <w:t>作业场所设置相关安全设施、设备，或者未按照国家标准、行业标准或者国家有关规定对安全设施、设备进行经常性维护、保养的；</w:t>
      </w:r>
    </w:p>
    <w:p w14:paraId="0F923B5B" w14:textId="77777777" w:rsidR="00182CBE" w:rsidRDefault="00902A86">
      <w:pPr>
        <w:ind w:firstLineChars="200" w:firstLine="420"/>
        <w:rPr>
          <w:szCs w:val="21"/>
        </w:rPr>
      </w:pPr>
      <w:r>
        <w:rPr>
          <w:szCs w:val="21"/>
        </w:rPr>
        <w:t>（三）未依照本条例规定对其安全生产条件定期进行安全评价的；</w:t>
      </w:r>
    </w:p>
    <w:p w14:paraId="77FBC276" w14:textId="77777777" w:rsidR="00182CBE" w:rsidRDefault="00902A86">
      <w:pPr>
        <w:ind w:firstLineChars="200" w:firstLine="420"/>
        <w:rPr>
          <w:szCs w:val="21"/>
        </w:rPr>
      </w:pPr>
      <w:r>
        <w:rPr>
          <w:szCs w:val="21"/>
        </w:rPr>
        <w:t>（四）未将危险化学品储存在专用仓库内，或者未将剧毒化学品以及储存数量构成重大危险源的其他危险化学品在专用仓库内单独存放的；</w:t>
      </w:r>
    </w:p>
    <w:p w14:paraId="10600FBF" w14:textId="77777777" w:rsidR="00182CBE" w:rsidRDefault="00902A86">
      <w:pPr>
        <w:ind w:firstLineChars="200" w:firstLine="420"/>
        <w:rPr>
          <w:szCs w:val="21"/>
        </w:rPr>
      </w:pPr>
      <w:r>
        <w:rPr>
          <w:szCs w:val="21"/>
        </w:rPr>
        <w:t>（五）危险化学品的储存方式、方法或者储存数量不符合国家标准或者国家有关规定的；</w:t>
      </w:r>
    </w:p>
    <w:p w14:paraId="5048D4FF" w14:textId="77777777" w:rsidR="00182CBE" w:rsidRDefault="00902A86">
      <w:pPr>
        <w:ind w:firstLineChars="200" w:firstLine="420"/>
        <w:rPr>
          <w:szCs w:val="21"/>
        </w:rPr>
      </w:pPr>
      <w:r>
        <w:rPr>
          <w:szCs w:val="21"/>
        </w:rPr>
        <w:t>（六）危险化学品专用仓库不符合国家标准、行业标准的要求的；</w:t>
      </w:r>
    </w:p>
    <w:p w14:paraId="152026D6" w14:textId="77777777" w:rsidR="00182CBE" w:rsidRDefault="00902A86">
      <w:pPr>
        <w:ind w:firstLineChars="200" w:firstLine="420"/>
        <w:rPr>
          <w:szCs w:val="21"/>
        </w:rPr>
      </w:pPr>
      <w:r>
        <w:rPr>
          <w:szCs w:val="21"/>
        </w:rPr>
        <w:t>（七）未对危险化学品专用仓库的安全设施、设备定期进行检测、检验的。</w:t>
      </w:r>
    </w:p>
    <w:p w14:paraId="0D7E9E50" w14:textId="77777777" w:rsidR="00182CBE" w:rsidRDefault="00902A86">
      <w:pPr>
        <w:ind w:firstLineChars="200" w:firstLine="420"/>
        <w:rPr>
          <w:szCs w:val="21"/>
        </w:rPr>
      </w:pPr>
      <w:r>
        <w:rPr>
          <w:szCs w:val="21"/>
        </w:rPr>
        <w:t>从事危险化学品仓储经营的港口经营人有前款规定情形的，由港口行政管理部门依照前款规定予以处罚。</w:t>
      </w:r>
    </w:p>
    <w:p w14:paraId="4D8C09E0" w14:textId="77777777" w:rsidR="00182CBE" w:rsidRDefault="00902A86">
      <w:pPr>
        <w:ind w:firstLineChars="200" w:firstLine="420"/>
        <w:rPr>
          <w:szCs w:val="21"/>
        </w:rPr>
      </w:pPr>
      <w:r>
        <w:rPr>
          <w:szCs w:val="21"/>
        </w:rPr>
        <w:t>第八十一条有下列情形之一的，由公安机关责令改正，可以处</w:t>
      </w:r>
      <w:r>
        <w:rPr>
          <w:szCs w:val="21"/>
        </w:rPr>
        <w:t>1</w:t>
      </w:r>
      <w:r>
        <w:rPr>
          <w:szCs w:val="21"/>
        </w:rPr>
        <w:t>万元以下的罚款；拒不改正的，处</w:t>
      </w:r>
      <w:r>
        <w:rPr>
          <w:szCs w:val="21"/>
        </w:rPr>
        <w:t>1</w:t>
      </w:r>
      <w:r>
        <w:rPr>
          <w:szCs w:val="21"/>
        </w:rPr>
        <w:t>万元以上</w:t>
      </w:r>
      <w:r>
        <w:rPr>
          <w:szCs w:val="21"/>
        </w:rPr>
        <w:t>5</w:t>
      </w:r>
      <w:r>
        <w:rPr>
          <w:szCs w:val="21"/>
        </w:rPr>
        <w:t>万元以下的罚款：</w:t>
      </w:r>
    </w:p>
    <w:p w14:paraId="1063B3AA" w14:textId="77777777" w:rsidR="00182CBE" w:rsidRDefault="00902A86">
      <w:pPr>
        <w:ind w:firstLineChars="200" w:firstLine="420"/>
        <w:rPr>
          <w:szCs w:val="21"/>
        </w:rPr>
      </w:pPr>
      <w:r>
        <w:rPr>
          <w:szCs w:val="21"/>
        </w:rPr>
        <w:t>（一）生产、储存、使用剧毒化学品、易制爆危险化学品的单位不如实记录生产、储存、使用的剧毒化学品、易制爆危险化学品的数量、流向的；</w:t>
      </w:r>
    </w:p>
    <w:p w14:paraId="5BF039B4" w14:textId="77777777" w:rsidR="00182CBE" w:rsidRDefault="00902A86">
      <w:pPr>
        <w:ind w:firstLineChars="200" w:firstLine="420"/>
        <w:rPr>
          <w:szCs w:val="21"/>
        </w:rPr>
      </w:pPr>
      <w:r>
        <w:rPr>
          <w:szCs w:val="21"/>
        </w:rPr>
        <w:t>（二）生产、储存、使用剧毒化学品、易制爆危险化学品的单位发现剧毒化学品、易制爆危险化学品丢失或者被盗，不立即向公安机关报告的；</w:t>
      </w:r>
    </w:p>
    <w:p w14:paraId="29E28A08" w14:textId="77777777" w:rsidR="00182CBE" w:rsidRDefault="00902A86">
      <w:pPr>
        <w:ind w:firstLineChars="200" w:firstLine="420"/>
        <w:rPr>
          <w:szCs w:val="21"/>
        </w:rPr>
      </w:pPr>
      <w:r>
        <w:rPr>
          <w:szCs w:val="21"/>
        </w:rPr>
        <w:t>（三）储存剧毒化学品的单位未将剧毒化学品的储存数量、储存地点以及管理人员的情况报所在地县级人民政府公安机关备案的；</w:t>
      </w:r>
    </w:p>
    <w:p w14:paraId="72D60E00" w14:textId="77777777" w:rsidR="00182CBE" w:rsidRDefault="00902A86">
      <w:pPr>
        <w:ind w:firstLineChars="200" w:firstLine="420"/>
        <w:rPr>
          <w:szCs w:val="21"/>
        </w:rPr>
      </w:pPr>
      <w:r>
        <w:rPr>
          <w:szCs w:val="21"/>
        </w:rPr>
        <w:t>（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w:t>
      </w:r>
      <w:r>
        <w:rPr>
          <w:szCs w:val="21"/>
        </w:rPr>
        <w:t>1</w:t>
      </w:r>
      <w:r>
        <w:rPr>
          <w:szCs w:val="21"/>
        </w:rPr>
        <w:t>年的；</w:t>
      </w:r>
    </w:p>
    <w:p w14:paraId="18E3FF94" w14:textId="77777777" w:rsidR="00182CBE" w:rsidRDefault="00902A86">
      <w:pPr>
        <w:ind w:firstLineChars="200" w:firstLine="420"/>
        <w:rPr>
          <w:szCs w:val="21"/>
        </w:rPr>
      </w:pPr>
      <w:r>
        <w:rPr>
          <w:szCs w:val="21"/>
        </w:rPr>
        <w:t>（五）剧毒化学品、易制爆危险化学品的销售企业、购买单位未在规定的时限内将所销售、购买的剧毒化学品、易制爆危险化学品的品种、数量以及流向信息报所在地县级人民政府公安机关备案的；</w:t>
      </w:r>
    </w:p>
    <w:p w14:paraId="7DD081B1" w14:textId="77777777" w:rsidR="00182CBE" w:rsidRDefault="00902A86">
      <w:pPr>
        <w:ind w:firstLineChars="200" w:firstLine="420"/>
        <w:rPr>
          <w:szCs w:val="21"/>
        </w:rPr>
      </w:pPr>
      <w:r>
        <w:rPr>
          <w:szCs w:val="21"/>
        </w:rPr>
        <w:t>（六）使用剧毒化学品、易制爆危险化学品的单位依照本条例规定转让其购买的剧毒化学品、易制爆危险化学品，未将有关情况向所在地县级人民政府公安机关报告的。</w:t>
      </w:r>
    </w:p>
    <w:p w14:paraId="430C5498" w14:textId="77777777" w:rsidR="00182CBE" w:rsidRDefault="00902A86">
      <w:pPr>
        <w:ind w:firstLineChars="200" w:firstLine="420"/>
        <w:rPr>
          <w:szCs w:val="21"/>
        </w:rPr>
      </w:pPr>
      <w:r>
        <w:rPr>
          <w:szCs w:val="21"/>
        </w:rPr>
        <w:t>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p>
    <w:p w14:paraId="4B161745" w14:textId="77777777" w:rsidR="00182CBE" w:rsidRDefault="00902A86">
      <w:pPr>
        <w:ind w:firstLineChars="200" w:firstLine="420"/>
        <w:rPr>
          <w:szCs w:val="21"/>
        </w:rPr>
      </w:pPr>
      <w:r>
        <w:rPr>
          <w:szCs w:val="21"/>
        </w:rPr>
        <w:t>生产实施重点环境管理的危险化学品的企业或者使用实施重点环境管理的危险化学品从事生产的企业未按照规定将相关信息向环境保护主管部门报告的，由环境保护主管部门依照本条第一款的规定予以处罚。</w:t>
      </w:r>
    </w:p>
    <w:p w14:paraId="298799EB" w14:textId="77777777" w:rsidR="00182CBE" w:rsidRDefault="00902A86">
      <w:pPr>
        <w:ind w:firstLineChars="200" w:firstLine="420"/>
        <w:rPr>
          <w:szCs w:val="21"/>
        </w:rPr>
      </w:pPr>
      <w:r>
        <w:rPr>
          <w:szCs w:val="21"/>
        </w:rPr>
        <w:t>第八十二条生产、储存、使用危险化学品的单位转产、停产、停业或者解散，未采取有效措施及时、妥善处置其危险化学品生产装置、储存设施以及库存的危险化学品，或者丢弃危险化学品的，由安全生产监督管理部门责令改正，处</w:t>
      </w:r>
      <w:r>
        <w:rPr>
          <w:szCs w:val="21"/>
        </w:rPr>
        <w:t>5</w:t>
      </w:r>
      <w:r>
        <w:rPr>
          <w:szCs w:val="21"/>
        </w:rPr>
        <w:t>万元以上</w:t>
      </w:r>
      <w:r>
        <w:rPr>
          <w:szCs w:val="21"/>
        </w:rPr>
        <w:t>10</w:t>
      </w:r>
      <w:r>
        <w:rPr>
          <w:szCs w:val="21"/>
        </w:rPr>
        <w:t>万元以下的罚款；构成犯罪的，依法追究刑事责任。</w:t>
      </w:r>
    </w:p>
    <w:p w14:paraId="52289CC5" w14:textId="77777777" w:rsidR="00182CBE" w:rsidRDefault="00902A86">
      <w:pPr>
        <w:ind w:firstLineChars="200" w:firstLine="420"/>
        <w:rPr>
          <w:szCs w:val="21"/>
        </w:rPr>
      </w:pPr>
      <w:r>
        <w:rPr>
          <w:szCs w:val="21"/>
        </w:rPr>
        <w:t>生产、储存、使用危险化学品的单位转产、停产、停业或者解散，未依照本条例规定将其危险化学品生产装置、储存设施以及库存危险化学品的处置方案报有关部门备案的，分别由有关部门责令改正，可以处</w:t>
      </w:r>
      <w:r>
        <w:rPr>
          <w:szCs w:val="21"/>
        </w:rPr>
        <w:t>1</w:t>
      </w:r>
      <w:r>
        <w:rPr>
          <w:szCs w:val="21"/>
        </w:rPr>
        <w:t>万元以下的罚款；拒不改正的，处</w:t>
      </w:r>
      <w:r>
        <w:rPr>
          <w:szCs w:val="21"/>
        </w:rPr>
        <w:t>1</w:t>
      </w:r>
      <w:r>
        <w:rPr>
          <w:szCs w:val="21"/>
        </w:rPr>
        <w:t>万元以上</w:t>
      </w:r>
      <w:r>
        <w:rPr>
          <w:szCs w:val="21"/>
        </w:rPr>
        <w:t>5</w:t>
      </w:r>
      <w:r>
        <w:rPr>
          <w:szCs w:val="21"/>
        </w:rPr>
        <w:t>万元以下的罚款。</w:t>
      </w:r>
    </w:p>
    <w:p w14:paraId="7B130795" w14:textId="77777777" w:rsidR="00182CBE" w:rsidRDefault="00902A86">
      <w:pPr>
        <w:ind w:firstLineChars="200" w:firstLine="420"/>
        <w:rPr>
          <w:szCs w:val="21"/>
        </w:rPr>
      </w:pPr>
      <w:r>
        <w:rPr>
          <w:szCs w:val="21"/>
        </w:rPr>
        <w:t>第八十三条危险化学品经营企业向未经许可违法从事危险化学品生产、经营活动的企业采购危险化学品的，由工商行政管理部门责令改正，处</w:t>
      </w:r>
      <w:r>
        <w:rPr>
          <w:szCs w:val="21"/>
        </w:rPr>
        <w:t>10</w:t>
      </w:r>
      <w:r>
        <w:rPr>
          <w:szCs w:val="21"/>
        </w:rPr>
        <w:t>万元以上</w:t>
      </w:r>
      <w:r>
        <w:rPr>
          <w:szCs w:val="21"/>
        </w:rPr>
        <w:t>20</w:t>
      </w:r>
      <w:r>
        <w:rPr>
          <w:szCs w:val="21"/>
        </w:rPr>
        <w:t>万元以下的罚款；拒不改正的，责令停业整顿直至由原发证机关吊销其危险化学品经营许可证，并由工商行政管理部门责令其办理经营范围变更登记或者吊销其营业执照。</w:t>
      </w:r>
    </w:p>
    <w:p w14:paraId="2416CD0D" w14:textId="77777777" w:rsidR="00182CBE" w:rsidRDefault="00902A86">
      <w:pPr>
        <w:ind w:firstLineChars="200" w:firstLine="420"/>
        <w:rPr>
          <w:szCs w:val="21"/>
        </w:rPr>
      </w:pPr>
      <w:r>
        <w:rPr>
          <w:szCs w:val="21"/>
        </w:rPr>
        <w:t>第八十四条危险化学品生产企业、经营企业有下列情形之一的，由安全生产监督管理部门责令改正，没收违法所得，并处</w:t>
      </w:r>
      <w:r>
        <w:rPr>
          <w:szCs w:val="21"/>
        </w:rPr>
        <w:t>10</w:t>
      </w:r>
      <w:r>
        <w:rPr>
          <w:szCs w:val="21"/>
        </w:rPr>
        <w:t>万元以上</w:t>
      </w:r>
      <w:r>
        <w:rPr>
          <w:szCs w:val="21"/>
        </w:rPr>
        <w:t>20</w:t>
      </w:r>
      <w:r>
        <w:rPr>
          <w:szCs w:val="21"/>
        </w:rPr>
        <w:t>万元以下的罚款；拒不改正的，责令停产停业整顿直至吊销其危险化学品安全生产许可证、危险化学品经营许可证，并由工商行政管理部门责令其办理经营范围变更登记或者吊销其营业执照：</w:t>
      </w:r>
    </w:p>
    <w:p w14:paraId="19C5312F" w14:textId="77777777" w:rsidR="00182CBE" w:rsidRDefault="00902A86">
      <w:pPr>
        <w:ind w:firstLineChars="200" w:firstLine="420"/>
        <w:rPr>
          <w:szCs w:val="21"/>
        </w:rPr>
      </w:pPr>
      <w:r>
        <w:rPr>
          <w:szCs w:val="21"/>
        </w:rPr>
        <w:t>（一）向不具有本条例第三十八条第一款、第二款规定的相关许可证件或者证明文件的单位销售剧毒化学品、易制爆危险化学品的；</w:t>
      </w:r>
    </w:p>
    <w:p w14:paraId="3CFC9A29" w14:textId="77777777" w:rsidR="00182CBE" w:rsidRDefault="00902A86">
      <w:pPr>
        <w:ind w:firstLineChars="200" w:firstLine="420"/>
        <w:rPr>
          <w:szCs w:val="21"/>
        </w:rPr>
      </w:pPr>
      <w:r>
        <w:rPr>
          <w:szCs w:val="21"/>
        </w:rPr>
        <w:t>（二）不按照剧毒化学品购买许可证载明的品种、数量销售剧毒化学品的；</w:t>
      </w:r>
    </w:p>
    <w:p w14:paraId="41B2F8AD" w14:textId="77777777" w:rsidR="00182CBE" w:rsidRDefault="00902A86">
      <w:pPr>
        <w:ind w:firstLineChars="200" w:firstLine="420"/>
        <w:rPr>
          <w:szCs w:val="21"/>
        </w:rPr>
      </w:pPr>
      <w:r>
        <w:rPr>
          <w:szCs w:val="21"/>
        </w:rPr>
        <w:t>（三）向个人销售剧毒化学品（属于剧毒化学品的农药除外）、易制爆危险化学品的。</w:t>
      </w:r>
    </w:p>
    <w:p w14:paraId="09FAE044" w14:textId="77777777" w:rsidR="00182CBE" w:rsidRDefault="00902A86">
      <w:pPr>
        <w:ind w:firstLineChars="200" w:firstLine="420"/>
        <w:rPr>
          <w:szCs w:val="21"/>
        </w:rPr>
      </w:pPr>
      <w:r>
        <w:rPr>
          <w:szCs w:val="21"/>
        </w:rPr>
        <w:t>不具有本条例第三十八条第一款、第二款规定的相关许可证件或者证明文件的单位购买剧毒化学品、易制爆危险化学品，或者个人购买剧毒化学品（属于剧毒化学品的农药除外）、易制爆危险化学品的，由公安机关没收所购买的剧毒化学品、易制爆危险化学品，可以并处</w:t>
      </w:r>
      <w:r>
        <w:rPr>
          <w:szCs w:val="21"/>
        </w:rPr>
        <w:t>5000</w:t>
      </w:r>
      <w:r>
        <w:rPr>
          <w:szCs w:val="21"/>
        </w:rPr>
        <w:t>元以下的罚款。</w:t>
      </w:r>
    </w:p>
    <w:p w14:paraId="787A34E4" w14:textId="77777777" w:rsidR="00182CBE" w:rsidRDefault="00902A86">
      <w:pPr>
        <w:ind w:firstLineChars="200" w:firstLine="420"/>
        <w:rPr>
          <w:szCs w:val="21"/>
        </w:rPr>
      </w:pPr>
      <w:r>
        <w:rPr>
          <w:szCs w:val="21"/>
        </w:rPr>
        <w:t>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w:t>
      </w:r>
      <w:r>
        <w:rPr>
          <w:szCs w:val="21"/>
        </w:rPr>
        <w:t>10</w:t>
      </w:r>
      <w:r>
        <w:rPr>
          <w:szCs w:val="21"/>
        </w:rPr>
        <w:t>万元以上</w:t>
      </w:r>
      <w:r>
        <w:rPr>
          <w:szCs w:val="21"/>
        </w:rPr>
        <w:t>20</w:t>
      </w:r>
      <w:r>
        <w:rPr>
          <w:szCs w:val="21"/>
        </w:rPr>
        <w:t>万元以下的罚款；拒不改正的，责令停产停业整顿。</w:t>
      </w:r>
    </w:p>
    <w:p w14:paraId="034C04C5" w14:textId="77777777" w:rsidR="00182CBE" w:rsidRDefault="00902A86">
      <w:pPr>
        <w:ind w:firstLineChars="200" w:firstLine="420"/>
        <w:rPr>
          <w:szCs w:val="21"/>
        </w:rPr>
      </w:pPr>
      <w:r>
        <w:rPr>
          <w:szCs w:val="21"/>
        </w:rPr>
        <w:t>第八十五条未依法取得危险货物道路运输许可、危险货物水路运输许可，从事危险化学品道路运输、水路运输的，分别依照有关道路运输、水路运输的法律、行政法规的规定处罚。</w:t>
      </w:r>
    </w:p>
    <w:p w14:paraId="165FA973" w14:textId="77777777" w:rsidR="00182CBE" w:rsidRDefault="00902A86">
      <w:pPr>
        <w:ind w:firstLineChars="200" w:firstLine="420"/>
        <w:rPr>
          <w:szCs w:val="21"/>
        </w:rPr>
      </w:pPr>
      <w:r>
        <w:rPr>
          <w:szCs w:val="21"/>
        </w:rPr>
        <w:t>第八十六条有下列情形之一的，由交通运输主管部门责令改正，处</w:t>
      </w:r>
      <w:r>
        <w:rPr>
          <w:szCs w:val="21"/>
        </w:rPr>
        <w:t>5</w:t>
      </w:r>
      <w:r>
        <w:rPr>
          <w:szCs w:val="21"/>
        </w:rPr>
        <w:t>万元以上</w:t>
      </w:r>
      <w:r>
        <w:rPr>
          <w:szCs w:val="21"/>
        </w:rPr>
        <w:t>10</w:t>
      </w:r>
      <w:r>
        <w:rPr>
          <w:szCs w:val="21"/>
        </w:rPr>
        <w:t>万元以下的罚款；拒不改正的，责令停产停业整顿；构成犯罪的，依法追究刑事责任：</w:t>
      </w:r>
    </w:p>
    <w:p w14:paraId="6EF456E0" w14:textId="77777777" w:rsidR="00182CBE" w:rsidRDefault="00902A86">
      <w:pPr>
        <w:ind w:firstLineChars="200" w:firstLine="420"/>
        <w:rPr>
          <w:szCs w:val="21"/>
        </w:rPr>
      </w:pPr>
      <w:r>
        <w:rPr>
          <w:szCs w:val="21"/>
        </w:rPr>
        <w:t>（一）危险化学品道路运输企业、水路运输企业的驾驶人员、船员、装卸管理人员、押运人员、申报人员、集装箱装箱现场检查员未取得从业资格上岗作业的；</w:t>
      </w:r>
    </w:p>
    <w:p w14:paraId="2EB5C5C3" w14:textId="77777777" w:rsidR="00182CBE" w:rsidRDefault="00902A86">
      <w:pPr>
        <w:ind w:firstLineChars="200" w:firstLine="420"/>
        <w:rPr>
          <w:szCs w:val="21"/>
        </w:rPr>
      </w:pPr>
      <w:r>
        <w:rPr>
          <w:szCs w:val="21"/>
        </w:rPr>
        <w:t>（二）运输危险化学品，未根据危险化学品的危险特性采取相应的安全防护措施，或者未配备必要的防护用品和应急救援器材的；</w:t>
      </w:r>
    </w:p>
    <w:p w14:paraId="0E70A362" w14:textId="77777777" w:rsidR="00182CBE" w:rsidRDefault="00902A86">
      <w:pPr>
        <w:ind w:firstLineChars="200" w:firstLine="420"/>
        <w:rPr>
          <w:szCs w:val="21"/>
        </w:rPr>
      </w:pPr>
      <w:r>
        <w:rPr>
          <w:szCs w:val="21"/>
        </w:rPr>
        <w:t>（三）使用未依法取得危险货物适装证书的船舶，通过内河运输危险化学品的；</w:t>
      </w:r>
    </w:p>
    <w:p w14:paraId="12389C67" w14:textId="77777777" w:rsidR="00182CBE" w:rsidRDefault="00902A86">
      <w:pPr>
        <w:ind w:firstLineChars="200" w:firstLine="420"/>
        <w:rPr>
          <w:szCs w:val="21"/>
        </w:rPr>
      </w:pPr>
      <w:r>
        <w:rPr>
          <w:szCs w:val="21"/>
        </w:rPr>
        <w:t>（四）通过内河运输危险化学品的承运人违反国务院交通运输主管部门对单船运输的危险化学品数量的限制性规定运输危险化学品的；</w:t>
      </w:r>
    </w:p>
    <w:p w14:paraId="20D4DEEE" w14:textId="77777777" w:rsidR="00182CBE" w:rsidRDefault="00902A86">
      <w:pPr>
        <w:ind w:firstLineChars="200" w:firstLine="420"/>
        <w:rPr>
          <w:szCs w:val="21"/>
        </w:rPr>
      </w:pPr>
      <w:r>
        <w:rPr>
          <w:szCs w:val="21"/>
        </w:rPr>
        <w:t>（五）用于危险化学品运输作业的内河码头、泊位不符合国家有关安全规范，或者未与饮用水取水口保持国家规定的安全距离，或者未经交通运输主管部门验收合格投入使用的；</w:t>
      </w:r>
    </w:p>
    <w:p w14:paraId="21791D31" w14:textId="77777777" w:rsidR="00182CBE" w:rsidRDefault="00902A86">
      <w:pPr>
        <w:ind w:firstLineChars="200" w:firstLine="420"/>
        <w:rPr>
          <w:szCs w:val="21"/>
        </w:rPr>
      </w:pPr>
      <w:r>
        <w:rPr>
          <w:szCs w:val="21"/>
        </w:rPr>
        <w:t>（六）托运人不向承运人说明所托运的危险化学品的种类、数量、危险特性以及发生危险情况的应急处置措施，或者未按照国家有关规定对所托运的危险化学品妥善包装并在外包装上设置相应标志的；</w:t>
      </w:r>
    </w:p>
    <w:p w14:paraId="3E619447" w14:textId="77777777" w:rsidR="00182CBE" w:rsidRDefault="00902A86">
      <w:pPr>
        <w:ind w:firstLineChars="200" w:firstLine="420"/>
        <w:rPr>
          <w:szCs w:val="21"/>
        </w:rPr>
      </w:pPr>
      <w:r>
        <w:rPr>
          <w:szCs w:val="21"/>
        </w:rPr>
        <w:t>（七）运输危险化学品需要添加抑制剂或者稳定剂，托运人未添加或者未将有关情况告知承运人的。</w:t>
      </w:r>
    </w:p>
    <w:p w14:paraId="40823977" w14:textId="77777777" w:rsidR="00182CBE" w:rsidRDefault="00902A86">
      <w:pPr>
        <w:ind w:firstLineChars="200" w:firstLine="420"/>
        <w:rPr>
          <w:szCs w:val="21"/>
        </w:rPr>
      </w:pPr>
      <w:r>
        <w:rPr>
          <w:szCs w:val="21"/>
        </w:rPr>
        <w:t>第八十七条有下列情形之一的，由交通运输主管部门责令改正，处</w:t>
      </w:r>
      <w:r>
        <w:rPr>
          <w:szCs w:val="21"/>
        </w:rPr>
        <w:t>10</w:t>
      </w:r>
      <w:r>
        <w:rPr>
          <w:szCs w:val="21"/>
        </w:rPr>
        <w:t>万元以上</w:t>
      </w:r>
      <w:r>
        <w:rPr>
          <w:szCs w:val="21"/>
        </w:rPr>
        <w:t>20</w:t>
      </w:r>
      <w:r>
        <w:rPr>
          <w:szCs w:val="21"/>
        </w:rPr>
        <w:t>万元以下的罚款，有违法所得的，没收违法所得；拒不改正的，责令停产停业整顿；构成犯罪的，依法追究刑事责任：</w:t>
      </w:r>
    </w:p>
    <w:p w14:paraId="5EE3639E" w14:textId="77777777" w:rsidR="00182CBE" w:rsidRDefault="00902A86">
      <w:pPr>
        <w:ind w:firstLineChars="200" w:firstLine="420"/>
        <w:rPr>
          <w:szCs w:val="21"/>
        </w:rPr>
      </w:pPr>
      <w:r>
        <w:rPr>
          <w:szCs w:val="21"/>
        </w:rPr>
        <w:t>（一）委托未依法取得危险货物道路运输许可、危险货物水路运输许可的企业承运危险化学品的；</w:t>
      </w:r>
    </w:p>
    <w:p w14:paraId="547198FC" w14:textId="77777777" w:rsidR="00182CBE" w:rsidRDefault="00902A86">
      <w:pPr>
        <w:ind w:firstLineChars="200" w:firstLine="420"/>
        <w:rPr>
          <w:szCs w:val="21"/>
        </w:rPr>
      </w:pPr>
      <w:r>
        <w:rPr>
          <w:szCs w:val="21"/>
        </w:rPr>
        <w:t>（二）通过内河封闭水域运输剧毒化学品以及国家规定禁止通过内河运输的其他危险化学品的；</w:t>
      </w:r>
    </w:p>
    <w:p w14:paraId="2506EDAA" w14:textId="77777777" w:rsidR="00182CBE" w:rsidRDefault="00902A86">
      <w:pPr>
        <w:ind w:firstLineChars="200" w:firstLine="420"/>
        <w:rPr>
          <w:szCs w:val="21"/>
        </w:rPr>
      </w:pPr>
      <w:r>
        <w:rPr>
          <w:szCs w:val="21"/>
        </w:rPr>
        <w:t>（三）通过内河运输国家规定禁止通过内河运输的剧毒化学品以及其他危险化学品的；</w:t>
      </w:r>
    </w:p>
    <w:p w14:paraId="15D85EBD" w14:textId="77777777" w:rsidR="00182CBE" w:rsidRDefault="00902A86">
      <w:pPr>
        <w:ind w:firstLineChars="200" w:firstLine="420"/>
        <w:rPr>
          <w:szCs w:val="21"/>
        </w:rPr>
      </w:pPr>
      <w:r>
        <w:rPr>
          <w:szCs w:val="21"/>
        </w:rPr>
        <w:t>（四）在托运的普通货物中夹带危险化学品，或者将危险化学品谎报或者匿报为普通货物托运的。</w:t>
      </w:r>
    </w:p>
    <w:p w14:paraId="28B7332E" w14:textId="77777777" w:rsidR="00182CBE" w:rsidRDefault="00902A86">
      <w:pPr>
        <w:ind w:firstLineChars="200" w:firstLine="420"/>
        <w:rPr>
          <w:szCs w:val="21"/>
        </w:rPr>
      </w:pPr>
      <w:r>
        <w:rPr>
          <w:szCs w:val="21"/>
        </w:rPr>
        <w:t>在邮件、快件内夹带危险化学品，或者将危险化学品谎报为普通物品交寄的，依法给予治安管理处罚；构成犯罪的，依法追究刑事责任。</w:t>
      </w:r>
    </w:p>
    <w:p w14:paraId="1733403C" w14:textId="77777777" w:rsidR="00182CBE" w:rsidRDefault="00902A86">
      <w:pPr>
        <w:ind w:firstLineChars="200" w:firstLine="420"/>
        <w:rPr>
          <w:szCs w:val="21"/>
        </w:rPr>
      </w:pPr>
      <w:r>
        <w:rPr>
          <w:szCs w:val="21"/>
        </w:rPr>
        <w:t>邮政企业、快递企业收寄危险化学品的，依照《中华人民共和国邮政法》的规定处罚。</w:t>
      </w:r>
    </w:p>
    <w:p w14:paraId="2433ED14" w14:textId="77777777" w:rsidR="00182CBE" w:rsidRDefault="00902A86">
      <w:pPr>
        <w:ind w:firstLineChars="200" w:firstLine="420"/>
        <w:rPr>
          <w:szCs w:val="21"/>
        </w:rPr>
      </w:pPr>
      <w:r>
        <w:rPr>
          <w:szCs w:val="21"/>
        </w:rPr>
        <w:t>第八十八条有下列情形之一的，由公安机关责令改正，处</w:t>
      </w:r>
      <w:r>
        <w:rPr>
          <w:szCs w:val="21"/>
        </w:rPr>
        <w:t>5</w:t>
      </w:r>
      <w:r>
        <w:rPr>
          <w:szCs w:val="21"/>
        </w:rPr>
        <w:t>万元以上</w:t>
      </w:r>
      <w:r>
        <w:rPr>
          <w:szCs w:val="21"/>
        </w:rPr>
        <w:t>10</w:t>
      </w:r>
      <w:r>
        <w:rPr>
          <w:szCs w:val="21"/>
        </w:rPr>
        <w:t>万元以下的罚款；构成违反治安管理行为的，依法给予治安管理处罚；构成犯罪的，依法追究刑事责任：</w:t>
      </w:r>
    </w:p>
    <w:p w14:paraId="771AE357" w14:textId="77777777" w:rsidR="00182CBE" w:rsidRDefault="00902A86">
      <w:pPr>
        <w:ind w:firstLineChars="200" w:firstLine="420"/>
        <w:rPr>
          <w:szCs w:val="21"/>
        </w:rPr>
      </w:pPr>
      <w:r>
        <w:rPr>
          <w:szCs w:val="21"/>
        </w:rPr>
        <w:t>（一）超过运输车辆的核定载质量装载危险化学品的；</w:t>
      </w:r>
    </w:p>
    <w:p w14:paraId="5D9080F5" w14:textId="77777777" w:rsidR="00182CBE" w:rsidRDefault="00902A86">
      <w:pPr>
        <w:ind w:firstLineChars="200" w:firstLine="420"/>
        <w:rPr>
          <w:szCs w:val="21"/>
        </w:rPr>
      </w:pPr>
      <w:r>
        <w:rPr>
          <w:szCs w:val="21"/>
        </w:rPr>
        <w:t>（二）使用安全技术条件不符合国家标准要求的车辆运输危险化学品的；</w:t>
      </w:r>
    </w:p>
    <w:p w14:paraId="0BB016B1" w14:textId="77777777" w:rsidR="00182CBE" w:rsidRDefault="00902A86">
      <w:pPr>
        <w:ind w:firstLineChars="200" w:firstLine="420"/>
        <w:rPr>
          <w:szCs w:val="21"/>
        </w:rPr>
      </w:pPr>
      <w:r>
        <w:rPr>
          <w:szCs w:val="21"/>
        </w:rPr>
        <w:t>（三）运输危险化学品的车辆未经公安机关批准进入危险化学品运输车辆限制通行的区域的；</w:t>
      </w:r>
    </w:p>
    <w:p w14:paraId="7D63360D" w14:textId="77777777" w:rsidR="00182CBE" w:rsidRDefault="00902A86">
      <w:pPr>
        <w:ind w:firstLineChars="200" w:firstLine="420"/>
        <w:rPr>
          <w:szCs w:val="21"/>
        </w:rPr>
      </w:pPr>
      <w:r>
        <w:rPr>
          <w:szCs w:val="21"/>
        </w:rPr>
        <w:t>（四）未取得剧毒化学品道路运输通行证，通过道路运输剧毒化学品的。</w:t>
      </w:r>
    </w:p>
    <w:p w14:paraId="621D81F0" w14:textId="77777777" w:rsidR="00182CBE" w:rsidRDefault="00902A86">
      <w:pPr>
        <w:ind w:firstLineChars="200" w:firstLine="420"/>
        <w:rPr>
          <w:szCs w:val="21"/>
        </w:rPr>
      </w:pPr>
      <w:r>
        <w:rPr>
          <w:szCs w:val="21"/>
        </w:rPr>
        <w:t>第八十九条有下列情形之一的，由公安机关责令改正，处</w:t>
      </w:r>
      <w:r>
        <w:rPr>
          <w:szCs w:val="21"/>
        </w:rPr>
        <w:t>1</w:t>
      </w:r>
      <w:r>
        <w:rPr>
          <w:szCs w:val="21"/>
        </w:rPr>
        <w:t>万元以上</w:t>
      </w:r>
      <w:r>
        <w:rPr>
          <w:szCs w:val="21"/>
        </w:rPr>
        <w:t>5</w:t>
      </w:r>
      <w:r>
        <w:rPr>
          <w:szCs w:val="21"/>
        </w:rPr>
        <w:t>万元以下的罚款；构成违反治安管理行为的，依法给予治安管理处罚：</w:t>
      </w:r>
    </w:p>
    <w:p w14:paraId="210EBFB6" w14:textId="77777777" w:rsidR="00182CBE" w:rsidRDefault="00902A86">
      <w:pPr>
        <w:ind w:firstLineChars="200" w:firstLine="420"/>
        <w:rPr>
          <w:szCs w:val="21"/>
        </w:rPr>
      </w:pPr>
      <w:r>
        <w:rPr>
          <w:szCs w:val="21"/>
        </w:rPr>
        <w:t>（一）危险化学品运输车辆未悬挂或者喷涂警示标志，或者悬挂或者喷涂的警示标志不符合国家标准要求的；</w:t>
      </w:r>
    </w:p>
    <w:p w14:paraId="4DDD75B2" w14:textId="77777777" w:rsidR="00182CBE" w:rsidRDefault="00902A86">
      <w:pPr>
        <w:ind w:firstLineChars="200" w:firstLine="420"/>
        <w:rPr>
          <w:szCs w:val="21"/>
        </w:rPr>
      </w:pPr>
      <w:r>
        <w:rPr>
          <w:szCs w:val="21"/>
        </w:rPr>
        <w:t>（二）通过道路运输危险化学品，不配备押运人员的；</w:t>
      </w:r>
    </w:p>
    <w:p w14:paraId="43F8F991" w14:textId="77777777" w:rsidR="00182CBE" w:rsidRDefault="00902A86">
      <w:pPr>
        <w:ind w:firstLineChars="200" w:firstLine="420"/>
        <w:rPr>
          <w:szCs w:val="21"/>
        </w:rPr>
      </w:pPr>
      <w:r>
        <w:rPr>
          <w:szCs w:val="21"/>
        </w:rPr>
        <w:t>（三）运输剧毒化学品或者易制爆危险化学品途中需要较长时间停车，驾驶人员、押运人员不向当地公安机关报告的；</w:t>
      </w:r>
    </w:p>
    <w:p w14:paraId="418B0997" w14:textId="77777777" w:rsidR="00182CBE" w:rsidRDefault="00902A86">
      <w:pPr>
        <w:ind w:firstLineChars="200" w:firstLine="420"/>
        <w:rPr>
          <w:szCs w:val="21"/>
        </w:rPr>
      </w:pPr>
      <w:r>
        <w:rPr>
          <w:szCs w:val="21"/>
        </w:rPr>
        <w:t>（四）剧毒化学品、易制爆危险化学品在道路运输途中丢失、被盗、被抢或者发生流散、泄露等情况，驾驶人员、押运人员不采取必要的警示措施和安全措施，或者不向当地公安机关报告的。</w:t>
      </w:r>
    </w:p>
    <w:p w14:paraId="0DFBBE80" w14:textId="77777777" w:rsidR="00182CBE" w:rsidRDefault="00902A86">
      <w:pPr>
        <w:ind w:firstLineChars="200" w:firstLine="420"/>
        <w:rPr>
          <w:szCs w:val="21"/>
        </w:rPr>
      </w:pPr>
      <w:r>
        <w:rPr>
          <w:szCs w:val="21"/>
        </w:rPr>
        <w:t>第九十条对发生交通事故负有全部责任或者主要责任的危险化学品道路运输企业，由公安机关责令消除安全隐患，未消除安全隐患的危险化学品运输车辆，禁止上道路行驶。</w:t>
      </w:r>
    </w:p>
    <w:p w14:paraId="0DC7E369" w14:textId="77777777" w:rsidR="00182CBE" w:rsidRDefault="00902A86">
      <w:pPr>
        <w:ind w:firstLineChars="200" w:firstLine="420"/>
        <w:rPr>
          <w:szCs w:val="21"/>
        </w:rPr>
      </w:pPr>
      <w:r>
        <w:rPr>
          <w:szCs w:val="21"/>
        </w:rPr>
        <w:t>第九十一条有下列情形之一的，由交通运输主管部门责令改正，可以处</w:t>
      </w:r>
      <w:r>
        <w:rPr>
          <w:szCs w:val="21"/>
        </w:rPr>
        <w:t>1</w:t>
      </w:r>
      <w:r>
        <w:rPr>
          <w:szCs w:val="21"/>
        </w:rPr>
        <w:t>万元以下的罚款；拒不改正的，处</w:t>
      </w:r>
      <w:r>
        <w:rPr>
          <w:szCs w:val="21"/>
        </w:rPr>
        <w:t>1</w:t>
      </w:r>
      <w:r>
        <w:rPr>
          <w:szCs w:val="21"/>
        </w:rPr>
        <w:t>万元以上</w:t>
      </w:r>
      <w:r>
        <w:rPr>
          <w:szCs w:val="21"/>
        </w:rPr>
        <w:t>5</w:t>
      </w:r>
      <w:r>
        <w:rPr>
          <w:szCs w:val="21"/>
        </w:rPr>
        <w:t>万元以下的罚款：</w:t>
      </w:r>
    </w:p>
    <w:p w14:paraId="486BDB61" w14:textId="77777777" w:rsidR="00182CBE" w:rsidRDefault="00902A86">
      <w:pPr>
        <w:ind w:firstLineChars="200" w:firstLine="420"/>
        <w:rPr>
          <w:szCs w:val="21"/>
        </w:rPr>
      </w:pPr>
      <w:r>
        <w:rPr>
          <w:szCs w:val="21"/>
        </w:rPr>
        <w:t>（一）危险化学品道路运输企业、水路运输企业未配备专职安全管理人员的；</w:t>
      </w:r>
    </w:p>
    <w:p w14:paraId="6CCC06D4" w14:textId="77777777" w:rsidR="00182CBE" w:rsidRDefault="00902A86">
      <w:pPr>
        <w:ind w:firstLineChars="200" w:firstLine="420"/>
        <w:rPr>
          <w:szCs w:val="21"/>
        </w:rPr>
      </w:pPr>
      <w:r>
        <w:rPr>
          <w:szCs w:val="21"/>
        </w:rPr>
        <w:t>（二）用于危险化学品运输作业的内河码头、泊位的管理单位未制定码头、泊位危险化学品事故应急救援预案，或者未为码头、泊位配备充足、有效的应急救援器材和设备的。</w:t>
      </w:r>
    </w:p>
    <w:p w14:paraId="6A2EF71D" w14:textId="77777777" w:rsidR="00182CBE" w:rsidRDefault="00902A86">
      <w:pPr>
        <w:ind w:firstLineChars="200" w:firstLine="420"/>
        <w:rPr>
          <w:szCs w:val="21"/>
        </w:rPr>
      </w:pPr>
      <w:r>
        <w:rPr>
          <w:szCs w:val="21"/>
        </w:rPr>
        <w:t>第九十二条有下列情形之一的，依照《中华人民共和国内河交通安全管理条例》的规定处罚：</w:t>
      </w:r>
    </w:p>
    <w:p w14:paraId="26CAF65E" w14:textId="77777777" w:rsidR="00182CBE" w:rsidRDefault="00902A86">
      <w:pPr>
        <w:ind w:firstLineChars="200" w:firstLine="420"/>
        <w:rPr>
          <w:szCs w:val="21"/>
        </w:rPr>
      </w:pPr>
      <w:r>
        <w:rPr>
          <w:szCs w:val="21"/>
        </w:rPr>
        <w:t>（一）通过内河运输危险化学品的水路运输企业未制定运输船舶危险化学品事故应急救援预案，或者未为运输船舶配备充足、有效的应急救援器材和设备的；</w:t>
      </w:r>
    </w:p>
    <w:p w14:paraId="535A3E07" w14:textId="77777777" w:rsidR="00182CBE" w:rsidRDefault="00902A86">
      <w:pPr>
        <w:ind w:firstLineChars="200" w:firstLine="420"/>
        <w:rPr>
          <w:szCs w:val="21"/>
        </w:rPr>
      </w:pPr>
      <w:r>
        <w:rPr>
          <w:szCs w:val="21"/>
        </w:rPr>
        <w:t>（二）通过内河运输危险化学品的船舶的所有人或者经营人未取得船舶污染损害责任保险证书或者财务担保证明的；</w:t>
      </w:r>
    </w:p>
    <w:p w14:paraId="480A7021" w14:textId="77777777" w:rsidR="00182CBE" w:rsidRDefault="00902A86">
      <w:pPr>
        <w:ind w:firstLineChars="200" w:firstLine="420"/>
        <w:rPr>
          <w:szCs w:val="21"/>
        </w:rPr>
      </w:pPr>
      <w:r>
        <w:rPr>
          <w:szCs w:val="21"/>
        </w:rPr>
        <w:t>（三）船舶载运危险化学品进出内河港口，未将有关事项事先报告海事管理机构并经其同意的；</w:t>
      </w:r>
    </w:p>
    <w:p w14:paraId="537C76CE" w14:textId="77777777" w:rsidR="00182CBE" w:rsidRDefault="00902A86">
      <w:pPr>
        <w:ind w:firstLineChars="200" w:firstLine="420"/>
        <w:rPr>
          <w:szCs w:val="21"/>
        </w:rPr>
      </w:pPr>
      <w:r>
        <w:rPr>
          <w:szCs w:val="21"/>
        </w:rPr>
        <w:t>（四）载运危险化学品的船舶在内河航行、装卸或者停泊，未悬挂专用的警示标志，或者未按照规定显示专用信号，或者未按照规定申请引航的。</w:t>
      </w:r>
    </w:p>
    <w:p w14:paraId="68E6AE5A" w14:textId="77777777" w:rsidR="00182CBE" w:rsidRDefault="00902A86">
      <w:pPr>
        <w:ind w:firstLineChars="200" w:firstLine="420"/>
        <w:rPr>
          <w:szCs w:val="21"/>
        </w:rPr>
      </w:pPr>
      <w:r>
        <w:rPr>
          <w:szCs w:val="21"/>
        </w:rPr>
        <w:t>未向港口行政管理部门报告并经其同意，在港口内进行危险化学品的装卸、过驳作业的，依照《中华人民共和国港口法》的规定处罚。</w:t>
      </w:r>
    </w:p>
    <w:p w14:paraId="74BB93A6" w14:textId="77777777" w:rsidR="00182CBE" w:rsidRDefault="00902A86">
      <w:pPr>
        <w:ind w:firstLineChars="200" w:firstLine="420"/>
        <w:rPr>
          <w:szCs w:val="21"/>
        </w:rPr>
      </w:pPr>
      <w:r>
        <w:rPr>
          <w:szCs w:val="21"/>
        </w:rPr>
        <w:t>第九十三条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p>
    <w:p w14:paraId="5B1C4927" w14:textId="77777777" w:rsidR="00182CBE" w:rsidRDefault="00902A86">
      <w:pPr>
        <w:ind w:firstLineChars="200" w:firstLine="420"/>
        <w:rPr>
          <w:szCs w:val="21"/>
        </w:rPr>
      </w:pPr>
      <w:r>
        <w:rPr>
          <w:szCs w:val="21"/>
        </w:rPr>
        <w:t>伪造、变造或者出租、出借、转让本条例规定的其他许可证，或者使用伪造、变造的本条例规定的其他许可证的，分别由相关许可证的颁发管理机关处</w:t>
      </w:r>
      <w:r>
        <w:rPr>
          <w:szCs w:val="21"/>
        </w:rPr>
        <w:t>10</w:t>
      </w:r>
      <w:r>
        <w:rPr>
          <w:szCs w:val="21"/>
        </w:rPr>
        <w:t>万元以上</w:t>
      </w:r>
      <w:r>
        <w:rPr>
          <w:szCs w:val="21"/>
        </w:rPr>
        <w:t>20</w:t>
      </w:r>
      <w:r>
        <w:rPr>
          <w:szCs w:val="21"/>
        </w:rPr>
        <w:t>万元以下的罚款，有违法所得的，没收违法所得；构成违反治安管理行为的，依法给予治安管理处罚；构成犯罪的，依法追究刑事责任。</w:t>
      </w:r>
    </w:p>
    <w:p w14:paraId="672F5520" w14:textId="77777777" w:rsidR="00182CBE" w:rsidRDefault="00902A86">
      <w:pPr>
        <w:ind w:firstLineChars="200" w:firstLine="420"/>
        <w:rPr>
          <w:szCs w:val="21"/>
        </w:rPr>
      </w:pPr>
      <w:r>
        <w:rPr>
          <w:szCs w:val="21"/>
        </w:rPr>
        <w:t>第九十四条危险化学品单位发生危险化学品事故，其主要负责人不立即组织救援或者不立即向有关部门报告的，依照《生产安全事故报告和调查处理条例》的规定处罚。危险化学品单位发生危险化学品事故，造成他人人身伤害或者财产损失的，依法承担赔偿责任。</w:t>
      </w:r>
    </w:p>
    <w:p w14:paraId="1DE1A569" w14:textId="77777777" w:rsidR="00182CBE" w:rsidRDefault="00902A86">
      <w:pPr>
        <w:ind w:firstLineChars="200" w:firstLine="420"/>
        <w:rPr>
          <w:szCs w:val="21"/>
        </w:rPr>
      </w:pPr>
      <w:r>
        <w:rPr>
          <w:szCs w:val="21"/>
        </w:rPr>
        <w:t>第九十五条发生危险化学品事故，有关地方人民政府及其有关部门不立即组织实施救援，或者不采取必要的应急处置措施减少事故损失，防止事故蔓延、扩大的，对直接负责的主管人员和其他直接责任人员依法给予处分；构成犯罪的，依法追究刑事责任。</w:t>
      </w:r>
    </w:p>
    <w:p w14:paraId="74937F7D" w14:textId="77777777" w:rsidR="00182CBE" w:rsidRDefault="00902A86">
      <w:pPr>
        <w:ind w:firstLineChars="200" w:firstLine="420"/>
        <w:rPr>
          <w:szCs w:val="21"/>
        </w:rPr>
      </w:pPr>
      <w:r>
        <w:rPr>
          <w:szCs w:val="21"/>
        </w:rPr>
        <w:t>第九十六条负有危险化学品安全监督管理职责的部门的工作人员，在危险化学品安全监督管理工作中滥用职权、玩忽职守、徇私舞弊，构成犯罪的，依法追究刑事责任；尚不构成犯罪的，依法给予处分。</w:t>
      </w:r>
    </w:p>
    <w:p w14:paraId="598ED026" w14:textId="77777777" w:rsidR="00182CBE" w:rsidRDefault="00902A86">
      <w:pPr>
        <w:ind w:firstLineChars="200" w:firstLine="420"/>
        <w:rPr>
          <w:szCs w:val="21"/>
        </w:rPr>
      </w:pPr>
      <w:r>
        <w:rPr>
          <w:szCs w:val="21"/>
        </w:rPr>
        <w:t>第八章附则</w:t>
      </w:r>
    </w:p>
    <w:p w14:paraId="56D437D1" w14:textId="77777777" w:rsidR="00182CBE" w:rsidRDefault="00902A86">
      <w:pPr>
        <w:ind w:firstLineChars="200" w:firstLine="420"/>
        <w:rPr>
          <w:szCs w:val="21"/>
        </w:rPr>
      </w:pPr>
      <w:r>
        <w:rPr>
          <w:szCs w:val="21"/>
        </w:rPr>
        <w:t>第九十七条监控化学品、属于危险化学品的药品和农药的安全管理，依照本条例的规定执行；法律、行政法规另有规定的，依照其规定。</w:t>
      </w:r>
    </w:p>
    <w:p w14:paraId="266E29FD" w14:textId="77777777" w:rsidR="00182CBE" w:rsidRDefault="00902A86">
      <w:pPr>
        <w:ind w:firstLineChars="200" w:firstLine="420"/>
        <w:rPr>
          <w:szCs w:val="21"/>
        </w:rPr>
      </w:pPr>
      <w:r>
        <w:rPr>
          <w:szCs w:val="21"/>
        </w:rPr>
        <w:t>民用爆炸物品、烟花爆竹、放射性物品、核能物质以及用于国防科研生产的危险化学品的安全管理，不适用本条例。</w:t>
      </w:r>
    </w:p>
    <w:p w14:paraId="6B4D9950" w14:textId="77777777" w:rsidR="00182CBE" w:rsidRDefault="00902A86">
      <w:pPr>
        <w:ind w:firstLineChars="200" w:firstLine="420"/>
        <w:rPr>
          <w:szCs w:val="21"/>
        </w:rPr>
      </w:pPr>
      <w:r>
        <w:rPr>
          <w:szCs w:val="21"/>
        </w:rPr>
        <w:t>法律、行政法规对燃气的安全管理另有规定的，依照其规定。</w:t>
      </w:r>
    </w:p>
    <w:p w14:paraId="1AFF7A11" w14:textId="77777777" w:rsidR="00182CBE" w:rsidRDefault="00902A86">
      <w:pPr>
        <w:ind w:firstLineChars="200" w:firstLine="420"/>
        <w:rPr>
          <w:szCs w:val="21"/>
        </w:rPr>
      </w:pPr>
      <w:r>
        <w:rPr>
          <w:szCs w:val="21"/>
        </w:rPr>
        <w:t>危险化学品容器属于特种设备的，其安全管理依照有关特种设备安全的法律、行政法规的规定执行。</w:t>
      </w:r>
    </w:p>
    <w:p w14:paraId="55FA9625" w14:textId="77777777" w:rsidR="00182CBE" w:rsidRDefault="00902A86">
      <w:pPr>
        <w:ind w:firstLineChars="200" w:firstLine="420"/>
        <w:rPr>
          <w:szCs w:val="21"/>
        </w:rPr>
      </w:pPr>
      <w:r>
        <w:rPr>
          <w:szCs w:val="21"/>
        </w:rPr>
        <w:t>第九十八条危险化学品的进出口管理，依照有关对外贸易的法律、行政法规、规章的规定执行；进口的危险化学品的储存、使用、经营、运输的安全管理，依照本条例的规定执行。</w:t>
      </w:r>
    </w:p>
    <w:p w14:paraId="095EFD95" w14:textId="77777777" w:rsidR="00182CBE" w:rsidRDefault="00902A86">
      <w:pPr>
        <w:ind w:firstLineChars="200" w:firstLine="420"/>
        <w:rPr>
          <w:szCs w:val="21"/>
        </w:rPr>
      </w:pPr>
      <w:r>
        <w:rPr>
          <w:szCs w:val="21"/>
        </w:rPr>
        <w:t>危险化学品环境管理登记和新化学物质环境管理登记，依照有关环境保护的法律、行政法规、规章的规定执行。危险化学品环境管理登记，按照国家有关规定收取费用。</w:t>
      </w:r>
    </w:p>
    <w:p w14:paraId="1C330570" w14:textId="77777777" w:rsidR="00182CBE" w:rsidRDefault="00902A86">
      <w:pPr>
        <w:ind w:firstLineChars="200" w:firstLine="420"/>
        <w:rPr>
          <w:szCs w:val="21"/>
        </w:rPr>
      </w:pPr>
      <w:r>
        <w:rPr>
          <w:szCs w:val="21"/>
        </w:rPr>
        <w:t>第九十九条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w:t>
      </w:r>
    </w:p>
    <w:p w14:paraId="6C645807" w14:textId="77777777" w:rsidR="00182CBE" w:rsidRDefault="00902A86">
      <w:pPr>
        <w:ind w:firstLineChars="200" w:firstLine="420"/>
        <w:rPr>
          <w:rFonts w:hAnsi="宋体"/>
          <w:szCs w:val="21"/>
        </w:rPr>
      </w:pPr>
      <w:r>
        <w:rPr>
          <w:szCs w:val="21"/>
        </w:rPr>
        <w:t>第一百条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款的规定办理。</w:t>
      </w:r>
    </w:p>
    <w:p w14:paraId="6091E32D" w14:textId="77777777" w:rsidR="00182CBE" w:rsidRDefault="00902A86">
      <w:pPr>
        <w:pStyle w:val="1"/>
        <w:spacing w:beforeLines="100" w:before="312" w:afterLines="100" w:after="312" w:line="300" w:lineRule="auto"/>
        <w:jc w:val="center"/>
        <w:rPr>
          <w:sz w:val="21"/>
          <w:szCs w:val="21"/>
        </w:rPr>
      </w:pPr>
      <w:bookmarkStart w:id="54" w:name="_Toc32331178"/>
      <w:bookmarkStart w:id="55" w:name="_Toc101135291"/>
      <w:r>
        <w:rPr>
          <w:rFonts w:hint="eastAsia"/>
          <w:sz w:val="21"/>
          <w:szCs w:val="21"/>
        </w:rPr>
        <w:t>监控化学品管理条例（</w:t>
      </w:r>
      <w:r>
        <w:rPr>
          <w:sz w:val="21"/>
          <w:szCs w:val="21"/>
        </w:rPr>
        <w:t>2011</w:t>
      </w:r>
      <w:r>
        <w:rPr>
          <w:rFonts w:hint="eastAsia"/>
          <w:sz w:val="21"/>
          <w:szCs w:val="21"/>
        </w:rPr>
        <w:t>年）</w:t>
      </w:r>
      <w:bookmarkEnd w:id="54"/>
      <w:bookmarkEnd w:id="55"/>
    </w:p>
    <w:p w14:paraId="57C51F12" w14:textId="77777777" w:rsidR="00182CBE" w:rsidRDefault="00902A86">
      <w:pPr>
        <w:ind w:firstLineChars="200" w:firstLine="420"/>
        <w:rPr>
          <w:szCs w:val="21"/>
        </w:rPr>
      </w:pPr>
      <w:r>
        <w:rPr>
          <w:rFonts w:hint="eastAsia"/>
          <w:szCs w:val="21"/>
        </w:rPr>
        <w:t>（</w:t>
      </w:r>
      <w:r>
        <w:rPr>
          <w:szCs w:val="21"/>
        </w:rPr>
        <w:t>1995</w:t>
      </w:r>
      <w:r>
        <w:rPr>
          <w:rFonts w:hint="eastAsia"/>
          <w:szCs w:val="21"/>
        </w:rPr>
        <w:t>年</w:t>
      </w:r>
      <w:r>
        <w:rPr>
          <w:szCs w:val="21"/>
        </w:rPr>
        <w:t>12</w:t>
      </w:r>
      <w:r>
        <w:rPr>
          <w:rFonts w:hint="eastAsia"/>
          <w:szCs w:val="21"/>
        </w:rPr>
        <w:t>月</w:t>
      </w:r>
      <w:r>
        <w:rPr>
          <w:szCs w:val="21"/>
        </w:rPr>
        <w:t>27</w:t>
      </w:r>
      <w:r>
        <w:rPr>
          <w:rFonts w:hint="eastAsia"/>
          <w:szCs w:val="21"/>
        </w:rPr>
        <w:t>日中华人民共和国国务院令第</w:t>
      </w:r>
      <w:r>
        <w:rPr>
          <w:szCs w:val="21"/>
        </w:rPr>
        <w:t>190</w:t>
      </w:r>
      <w:r>
        <w:rPr>
          <w:rFonts w:hint="eastAsia"/>
          <w:szCs w:val="21"/>
        </w:rPr>
        <w:t>号公布，</w:t>
      </w:r>
      <w:r>
        <w:rPr>
          <w:szCs w:val="21"/>
        </w:rPr>
        <w:t>2011</w:t>
      </w:r>
      <w:r>
        <w:rPr>
          <w:rFonts w:hint="eastAsia"/>
          <w:szCs w:val="21"/>
        </w:rPr>
        <w:t>年</w:t>
      </w:r>
      <w:r>
        <w:rPr>
          <w:szCs w:val="21"/>
        </w:rPr>
        <w:t>1</w:t>
      </w:r>
      <w:r>
        <w:rPr>
          <w:rFonts w:hint="eastAsia"/>
          <w:szCs w:val="21"/>
        </w:rPr>
        <w:t>月</w:t>
      </w:r>
      <w:r>
        <w:rPr>
          <w:szCs w:val="21"/>
        </w:rPr>
        <w:t>8</w:t>
      </w:r>
      <w:r>
        <w:rPr>
          <w:rFonts w:hint="eastAsia"/>
          <w:szCs w:val="21"/>
        </w:rPr>
        <w:t>日中华人民共和国国务院令第</w:t>
      </w:r>
      <w:r>
        <w:rPr>
          <w:szCs w:val="21"/>
        </w:rPr>
        <w:t>588</w:t>
      </w:r>
      <w:r>
        <w:rPr>
          <w:rFonts w:hint="eastAsia"/>
          <w:szCs w:val="21"/>
        </w:rPr>
        <w:t>号《国务院关于废止和修改部分行政法规的决定》修正）</w:t>
      </w:r>
    </w:p>
    <w:p w14:paraId="4045DAB1" w14:textId="77777777" w:rsidR="00182CBE" w:rsidRDefault="00902A86">
      <w:pPr>
        <w:ind w:firstLineChars="200" w:firstLine="420"/>
        <w:rPr>
          <w:szCs w:val="21"/>
        </w:rPr>
      </w:pPr>
      <w:r>
        <w:rPr>
          <w:rFonts w:hint="eastAsia"/>
          <w:szCs w:val="21"/>
        </w:rPr>
        <w:t>第一条为了加强对监控化学品的管理，保障公民的人身安全和保护环境，制定本条例。</w:t>
      </w:r>
    </w:p>
    <w:p w14:paraId="52E39A62" w14:textId="77777777" w:rsidR="00182CBE" w:rsidRDefault="00902A86">
      <w:pPr>
        <w:ind w:firstLineChars="200" w:firstLine="420"/>
        <w:rPr>
          <w:szCs w:val="21"/>
        </w:rPr>
      </w:pPr>
      <w:r>
        <w:rPr>
          <w:rFonts w:hint="eastAsia"/>
          <w:szCs w:val="21"/>
        </w:rPr>
        <w:t>第二条在中华人民共和国境内从事监控化学品的生产、经营和使用活动，必须遵守本条例。</w:t>
      </w:r>
    </w:p>
    <w:p w14:paraId="00A67287" w14:textId="77777777" w:rsidR="00182CBE" w:rsidRDefault="00902A86">
      <w:pPr>
        <w:ind w:firstLineChars="200" w:firstLine="420"/>
        <w:rPr>
          <w:szCs w:val="21"/>
        </w:rPr>
      </w:pPr>
      <w:r>
        <w:rPr>
          <w:rFonts w:hint="eastAsia"/>
          <w:szCs w:val="21"/>
        </w:rPr>
        <w:t>第三条本条例所称监控化学品，是指下列各类化学品：</w:t>
      </w:r>
    </w:p>
    <w:p w14:paraId="0C845F1E" w14:textId="77777777" w:rsidR="00182CBE" w:rsidRDefault="00902A86">
      <w:pPr>
        <w:ind w:firstLineChars="200" w:firstLine="420"/>
        <w:rPr>
          <w:szCs w:val="21"/>
        </w:rPr>
      </w:pPr>
      <w:r>
        <w:rPr>
          <w:rFonts w:hint="eastAsia"/>
          <w:szCs w:val="21"/>
        </w:rPr>
        <w:t>第一类：可作为化学武器的化学品；</w:t>
      </w:r>
    </w:p>
    <w:p w14:paraId="4D41AC9C" w14:textId="77777777" w:rsidR="00182CBE" w:rsidRDefault="00902A86">
      <w:pPr>
        <w:ind w:firstLineChars="200" w:firstLine="420"/>
        <w:rPr>
          <w:szCs w:val="21"/>
        </w:rPr>
      </w:pPr>
      <w:r>
        <w:rPr>
          <w:rFonts w:hint="eastAsia"/>
          <w:szCs w:val="21"/>
        </w:rPr>
        <w:t>第二类：可作为生产化学武器前体的化学品；</w:t>
      </w:r>
    </w:p>
    <w:p w14:paraId="6B87B02D" w14:textId="77777777" w:rsidR="00182CBE" w:rsidRDefault="00902A86">
      <w:pPr>
        <w:ind w:firstLineChars="200" w:firstLine="420"/>
        <w:rPr>
          <w:szCs w:val="21"/>
        </w:rPr>
      </w:pPr>
      <w:r>
        <w:rPr>
          <w:rFonts w:hint="eastAsia"/>
          <w:szCs w:val="21"/>
        </w:rPr>
        <w:t>第三类：可作为生产化学武器主要原料的化学品；</w:t>
      </w:r>
    </w:p>
    <w:p w14:paraId="4F7EAC3A" w14:textId="77777777" w:rsidR="00182CBE" w:rsidRDefault="00902A86">
      <w:pPr>
        <w:ind w:firstLineChars="200" w:firstLine="420"/>
        <w:rPr>
          <w:szCs w:val="21"/>
        </w:rPr>
      </w:pPr>
      <w:r>
        <w:rPr>
          <w:rFonts w:hint="eastAsia"/>
          <w:szCs w:val="21"/>
        </w:rPr>
        <w:t>第四类：除炸药和纯碳氢化合物外的特定有机化学品。前款各类监控化学品的名录由国务院化学工业主管部门提出，报国务院批准后公布。</w:t>
      </w:r>
    </w:p>
    <w:p w14:paraId="49A20CE7" w14:textId="77777777" w:rsidR="00182CBE" w:rsidRDefault="00902A86">
      <w:pPr>
        <w:ind w:firstLineChars="200" w:firstLine="420"/>
        <w:rPr>
          <w:szCs w:val="21"/>
        </w:rPr>
      </w:pPr>
      <w:r>
        <w:rPr>
          <w:rFonts w:hint="eastAsia"/>
          <w:szCs w:val="21"/>
        </w:rPr>
        <w:t>第四条国务院化学工业主管部门负责全国监控化学品的管理工作。省、自治区、直辖市人民政府化学工业主管部门负责本行政区域内监控化学品的管理工作。</w:t>
      </w:r>
    </w:p>
    <w:p w14:paraId="68D5DFF8" w14:textId="77777777" w:rsidR="00182CBE" w:rsidRDefault="00902A86">
      <w:pPr>
        <w:ind w:firstLineChars="200" w:firstLine="420"/>
        <w:rPr>
          <w:szCs w:val="21"/>
        </w:rPr>
      </w:pPr>
      <w:r>
        <w:rPr>
          <w:rFonts w:hint="eastAsia"/>
          <w:szCs w:val="21"/>
        </w:rPr>
        <w:t>第五条生产、经营或者使用监控化学品的，应当依照本条例和国家有关规定向国务院化学工业主管部门或者省、自治区、直辖市人民政府化学工业主管部门申报生产、经营或者使用监控化学品的有关资料、数据和使用目的，接受化学工业主管部门的检查监督。</w:t>
      </w:r>
    </w:p>
    <w:p w14:paraId="6FFE1611" w14:textId="77777777" w:rsidR="00182CBE" w:rsidRDefault="00902A86">
      <w:pPr>
        <w:ind w:firstLineChars="200" w:firstLine="420"/>
        <w:rPr>
          <w:szCs w:val="21"/>
        </w:rPr>
      </w:pPr>
      <w:r>
        <w:rPr>
          <w:rFonts w:hint="eastAsia"/>
          <w:szCs w:val="21"/>
        </w:rPr>
        <w:t>第六条国家严格控制第一类监控化学品的生产。为科研、医疗、制造药物或者防护目的需要生产第一类监控化学品的，应当报国务院化学工业主管部门批准，并在国务院化学工业主管部门指定的小型设施中生产。严禁在未经国务院化学工业主管部门指定的设施中生产第一类监控化学品。</w:t>
      </w:r>
    </w:p>
    <w:p w14:paraId="01A17660" w14:textId="77777777" w:rsidR="00182CBE" w:rsidRDefault="00902A86">
      <w:pPr>
        <w:ind w:firstLineChars="200" w:firstLine="420"/>
        <w:rPr>
          <w:szCs w:val="21"/>
        </w:rPr>
      </w:pPr>
      <w:r>
        <w:rPr>
          <w:rFonts w:hint="eastAsia"/>
          <w:szCs w:val="21"/>
        </w:rPr>
        <w:t>第七条国家对第二类、第三类监控化学品和第四类监控化学品中含磷、硫、氟的特定有机化学品的生产，实行特别许可制度；未经特别许可的，任何单位和个人均不得生产。特别许可办法，由国务院化学工业主管部门制定。</w:t>
      </w:r>
    </w:p>
    <w:p w14:paraId="2A46FF71" w14:textId="77777777" w:rsidR="00182CBE" w:rsidRDefault="00902A86">
      <w:pPr>
        <w:ind w:firstLineChars="200" w:firstLine="420"/>
        <w:rPr>
          <w:szCs w:val="21"/>
        </w:rPr>
      </w:pPr>
      <w:r>
        <w:rPr>
          <w:rFonts w:hint="eastAsia"/>
          <w:szCs w:val="21"/>
        </w:rPr>
        <w:t>第八条新建、扩建或者改建用于生产第二类、第三类监控化学品和第四类监控化学品中含磷、硫、氟的特定有机化学品的设施，应当向所在地省、自治区、直辖市人民政府化学工业主管部门提出申请，经省、自治区、直辖市人民政府化学工业主管部门审查签署意见，报国务院化学工业主管部门批准后，方可开工建设；工程竣工后，经所在地省、自治区、直辖市人民政府化学工业主管部门验收合格，并报国务院化学工业主管部门批准后，方可投产使用。新建、扩建或者改建用于生产第四类监控化学品中不含磷、硫、氟的特定有机化学品的设施，应当在开工生产前向所在地省、自治区、直辖市人民政府化学工业主管部门备案。</w:t>
      </w:r>
    </w:p>
    <w:p w14:paraId="00C25F3B" w14:textId="77777777" w:rsidR="00182CBE" w:rsidRDefault="00902A86">
      <w:pPr>
        <w:ind w:firstLineChars="200" w:firstLine="420"/>
        <w:rPr>
          <w:szCs w:val="21"/>
        </w:rPr>
      </w:pPr>
      <w:r>
        <w:rPr>
          <w:rFonts w:hint="eastAsia"/>
          <w:szCs w:val="21"/>
        </w:rPr>
        <w:t>第九条监控化学品应当在专用的化工仓库中储存，并设专人管理。监控化学品的储存条件应当符合国家有关规定。</w:t>
      </w:r>
    </w:p>
    <w:p w14:paraId="3BCC1CDC" w14:textId="77777777" w:rsidR="00182CBE" w:rsidRDefault="00902A86">
      <w:pPr>
        <w:ind w:firstLineChars="200" w:firstLine="420"/>
        <w:rPr>
          <w:szCs w:val="21"/>
        </w:rPr>
      </w:pPr>
      <w:r>
        <w:rPr>
          <w:szCs w:val="21"/>
        </w:rPr>
        <w:t>第十条储存监控化学品的单位，应当建立严格的出库、入库检查制度和登记制度；发现丢失、被盗时，应当立即报告当地公安机关和所在地省、自治区、直辖市人民政府化学工业主管部门；省、自治区、直辖市人民政府化学工业主管部门应当积极配合公安机关进行查处。</w:t>
      </w:r>
    </w:p>
    <w:p w14:paraId="207BEB85" w14:textId="77777777" w:rsidR="00182CBE" w:rsidRDefault="00902A86">
      <w:pPr>
        <w:ind w:firstLineChars="200" w:firstLine="420"/>
        <w:rPr>
          <w:szCs w:val="21"/>
        </w:rPr>
      </w:pPr>
      <w:r>
        <w:rPr>
          <w:szCs w:val="21"/>
        </w:rPr>
        <w:t>第十一条对变质或者过期失效的监控化学品，应当及时处理。处理方案报所在地省、自治区、直辖市人民政府化学工业主管部门批准后实施。</w:t>
      </w:r>
    </w:p>
    <w:p w14:paraId="4D070E81" w14:textId="77777777" w:rsidR="00182CBE" w:rsidRDefault="00902A86">
      <w:pPr>
        <w:ind w:firstLineChars="200" w:firstLine="420"/>
        <w:rPr>
          <w:szCs w:val="21"/>
        </w:rPr>
      </w:pPr>
      <w:r>
        <w:rPr>
          <w:szCs w:val="21"/>
        </w:rPr>
        <w:t>第十二条为科研、医疗、制造药物或者防护目的需要使用第一类监控化学品的，应当向国务院化学工业主管部门提出申请，经国务院化学工业主管部门审查批准后，凭批准文件同国务院化学工业主管部门指定的生产单位签订合同，并将合同副本报送国务院化学工业主管部门备案。</w:t>
      </w:r>
    </w:p>
    <w:p w14:paraId="22C445C1" w14:textId="77777777" w:rsidR="00182CBE" w:rsidRDefault="00902A86">
      <w:pPr>
        <w:ind w:firstLineChars="200" w:firstLine="420"/>
        <w:rPr>
          <w:szCs w:val="21"/>
        </w:rPr>
      </w:pPr>
      <w:r>
        <w:rPr>
          <w:szCs w:val="21"/>
        </w:rPr>
        <w:t>第十三条需要使用第二类监控化学品的，应当向所在地省、自治区、直辖市人民政府化学工业主管部门提出申请，经省、自治区、直辖市人民政府化学工业主管部门审查批准后，凭批准文件同国务院化学工业主管部门指定的经销单位签订合同，并将合同副本报送所在地省、自治区、直辖市人民政府化学工业主管部门备案。</w:t>
      </w:r>
    </w:p>
    <w:p w14:paraId="5EB4BD40" w14:textId="77777777" w:rsidR="00182CBE" w:rsidRDefault="00902A86">
      <w:pPr>
        <w:ind w:firstLineChars="200" w:firstLine="420"/>
        <w:rPr>
          <w:szCs w:val="21"/>
        </w:rPr>
      </w:pPr>
      <w:r>
        <w:rPr>
          <w:szCs w:val="21"/>
        </w:rPr>
        <w:t>第十四条国务院化学工业主管部门会同国务院对外经济贸易主管部门指定的单位（以下简称被指定单位），可以从事第一类监控化学品和第二类、第三类监控化学品及其生产技术、专用设备的进出口业务。需要进口或者出口第一类监控化学品和第二类、第三类监控化学品及其生产技术、专用设备的，应当委托被指定单位代理进口或者出口。除被指定单位外，任何单位和个人均不得从事这类进出口业务。</w:t>
      </w:r>
    </w:p>
    <w:p w14:paraId="56CD2CAC" w14:textId="77777777" w:rsidR="00182CBE" w:rsidRDefault="00902A86">
      <w:pPr>
        <w:ind w:firstLineChars="200" w:firstLine="420"/>
        <w:rPr>
          <w:szCs w:val="21"/>
        </w:rPr>
      </w:pPr>
      <w:r>
        <w:rPr>
          <w:szCs w:val="21"/>
        </w:rPr>
        <w:t>第十五条国家严格控制第一类监控化学品的进口和出口。非为科研、医疗、制造药物或者防护目的，不得进口第一类监控化学品。接受委托进口第一类监控化学品的被指定单位，应当向国务院化学工业主管部门提出申请，并提交产品最终用途的说明和证明；经国务院化学工业主管部门审查签署意见后，报国务院审查批准。被指定单位凭国务院的批准文件向国务院对外经济贸易主管部门申请领取进口许可证。</w:t>
      </w:r>
    </w:p>
    <w:p w14:paraId="183795F5" w14:textId="77777777" w:rsidR="00182CBE" w:rsidRDefault="00902A86">
      <w:pPr>
        <w:ind w:firstLineChars="200" w:firstLine="420"/>
        <w:rPr>
          <w:szCs w:val="21"/>
        </w:rPr>
      </w:pPr>
      <w:r>
        <w:rPr>
          <w:szCs w:val="21"/>
        </w:rPr>
        <w:t>第十六条接受委托进口第二类、第三类监控化学品及其生产技术、专用设备的被指定单位，应当向国务院化学工业主管部门提出申请，并提交所进口的化学品、生产技术或者专用设备最终用途的说明和证明；经国务院化学工业主管部门审查批准后，被指定单位凭国务院化学工业主管部门的批准文件向国务院对外经济贸易主管部门申请领取进口许可证。</w:t>
      </w:r>
    </w:p>
    <w:p w14:paraId="278098D2" w14:textId="77777777" w:rsidR="00182CBE" w:rsidRDefault="00902A86">
      <w:pPr>
        <w:ind w:firstLineChars="200" w:firstLine="420"/>
        <w:rPr>
          <w:szCs w:val="21"/>
        </w:rPr>
      </w:pPr>
      <w:r>
        <w:rPr>
          <w:szCs w:val="21"/>
        </w:rPr>
        <w:t>第十七条接受委托出口第一类监控化学品的被指定单位，应当向国务院化学工业主管部门提出申请，并提交进口国政府或者政府委托机构出具的所进口的化学品仅用于科研、医疗、制造药物或者防护目的和不转口第三国的保证书；经国务院化学工业主管部门审查签署意见后，报国务院审查批准。被指定单位凭国务院的批准文件向国务院对外经济贸易主管部门申请领取出口许可证。</w:t>
      </w:r>
    </w:p>
    <w:p w14:paraId="0B736857" w14:textId="77777777" w:rsidR="00182CBE" w:rsidRDefault="00902A86">
      <w:pPr>
        <w:ind w:firstLineChars="200" w:firstLine="420"/>
        <w:rPr>
          <w:szCs w:val="21"/>
        </w:rPr>
      </w:pPr>
      <w:r>
        <w:rPr>
          <w:szCs w:val="21"/>
        </w:rPr>
        <w:t>第十八条接受委托出口第二类、第三类监控化学品及其生产技术、专用设备的被指定单位，应当向国务院化学工业主管部门提出申请，并提交进口国政府或者政府委托机构出具的所进口的化学品、生产技术、专用设备不用于生产化学武器和不转口第三国的保证书；经国务院化学工业主管部门审查批准后，被指定单位凭国务院化学工业主管部门的批准文件向国务院对外经济贸易主管部门申请领取出口许可证。</w:t>
      </w:r>
    </w:p>
    <w:p w14:paraId="65767FFC" w14:textId="77777777" w:rsidR="00182CBE" w:rsidRDefault="00902A86">
      <w:pPr>
        <w:ind w:firstLineChars="200" w:firstLine="420"/>
        <w:rPr>
          <w:szCs w:val="21"/>
        </w:rPr>
      </w:pPr>
      <w:r>
        <w:rPr>
          <w:szCs w:val="21"/>
        </w:rPr>
        <w:t>第十九条使用监控化学品的，应当与其申报的使用目的相一致；需要改变使用目的的，应当报原审批机关批准。</w:t>
      </w:r>
    </w:p>
    <w:p w14:paraId="0E18D119" w14:textId="77777777" w:rsidR="00182CBE" w:rsidRDefault="00902A86">
      <w:pPr>
        <w:ind w:firstLineChars="200" w:firstLine="420"/>
        <w:rPr>
          <w:szCs w:val="21"/>
        </w:rPr>
      </w:pPr>
      <w:r>
        <w:rPr>
          <w:szCs w:val="21"/>
        </w:rPr>
        <w:t>第二十条使用第一类、第二类监控化学品的，应当按照国家有关规定，定期向所在地省、自治区、直辖市人民政府化学工业主管部门报告消耗此类监控化学品的数量和使用此类监控化学品生产最终产品的数量。</w:t>
      </w:r>
    </w:p>
    <w:p w14:paraId="691A6ACB" w14:textId="77777777" w:rsidR="00182CBE" w:rsidRDefault="00902A86">
      <w:pPr>
        <w:ind w:firstLineChars="200" w:firstLine="420"/>
        <w:rPr>
          <w:szCs w:val="21"/>
        </w:rPr>
      </w:pPr>
      <w:r>
        <w:rPr>
          <w:szCs w:val="21"/>
        </w:rPr>
        <w:t>第二十一条违反本条例规定，生产监控化学品的，由省、自治区、直辖市人民政府化学工业主管部门责令限期改正；逾期不改正的，可以处</w:t>
      </w:r>
      <w:r>
        <w:rPr>
          <w:szCs w:val="21"/>
        </w:rPr>
        <w:t>20</w:t>
      </w:r>
      <w:r>
        <w:rPr>
          <w:szCs w:val="21"/>
        </w:rPr>
        <w:t>万元以下的罚款；情节严重的，可以提请省、自治区、直辖市人民政府责令停产整顿。</w:t>
      </w:r>
    </w:p>
    <w:p w14:paraId="357FEF39" w14:textId="77777777" w:rsidR="00182CBE" w:rsidRDefault="00902A86">
      <w:pPr>
        <w:ind w:firstLineChars="200" w:firstLine="420"/>
        <w:rPr>
          <w:szCs w:val="21"/>
        </w:rPr>
      </w:pPr>
      <w:r>
        <w:rPr>
          <w:szCs w:val="21"/>
        </w:rPr>
        <w:t>第二十二条违反本条例规定，使用监控化学品的，由省、自治区、直辖市人民政府化学工业主管部门责令限期改正；逾期不改正的，可以处</w:t>
      </w:r>
      <w:r>
        <w:rPr>
          <w:szCs w:val="21"/>
        </w:rPr>
        <w:t>5</w:t>
      </w:r>
      <w:r>
        <w:rPr>
          <w:szCs w:val="21"/>
        </w:rPr>
        <w:t>万元以下的罚款。</w:t>
      </w:r>
    </w:p>
    <w:p w14:paraId="080932C1" w14:textId="77777777" w:rsidR="00182CBE" w:rsidRDefault="00902A86">
      <w:pPr>
        <w:ind w:firstLineChars="200" w:firstLine="420"/>
        <w:rPr>
          <w:szCs w:val="21"/>
        </w:rPr>
      </w:pPr>
      <w:r>
        <w:rPr>
          <w:szCs w:val="21"/>
        </w:rPr>
        <w:t>第二十三条违反本条例规定，经营监控化学品的，由省、自治区、直辖市人民政府化学工业主管部门没收其违法经营的监控化学品和违法所得，可以并处违法经营额</w:t>
      </w:r>
      <w:r>
        <w:rPr>
          <w:szCs w:val="21"/>
        </w:rPr>
        <w:t>1</w:t>
      </w:r>
      <w:r>
        <w:rPr>
          <w:szCs w:val="21"/>
        </w:rPr>
        <w:t>倍以上</w:t>
      </w:r>
      <w:r>
        <w:rPr>
          <w:szCs w:val="21"/>
        </w:rPr>
        <w:t>2</w:t>
      </w:r>
      <w:r>
        <w:rPr>
          <w:szCs w:val="21"/>
        </w:rPr>
        <w:t>倍以下的罚款。</w:t>
      </w:r>
    </w:p>
    <w:p w14:paraId="63ECCFCE" w14:textId="77777777" w:rsidR="00182CBE" w:rsidRDefault="00902A86">
      <w:pPr>
        <w:ind w:firstLineChars="200" w:firstLine="420"/>
        <w:rPr>
          <w:szCs w:val="21"/>
        </w:rPr>
      </w:pPr>
      <w:r>
        <w:rPr>
          <w:szCs w:val="21"/>
        </w:rPr>
        <w:t>第二十四条违反本条例规定，隐瞒、拒报有关监控化学品的资料、数据，或者妨碍、阻挠化学工业主管部门依照本条例的规定履行检查监督职责的，由省、自治区、直辖市人民政府化学工业主管部门处以</w:t>
      </w:r>
      <w:r>
        <w:rPr>
          <w:szCs w:val="21"/>
        </w:rPr>
        <w:t>5</w:t>
      </w:r>
      <w:r>
        <w:rPr>
          <w:szCs w:val="21"/>
        </w:rPr>
        <w:t>万元以下的罚款。</w:t>
      </w:r>
    </w:p>
    <w:p w14:paraId="0EED0CCC" w14:textId="77777777" w:rsidR="00182CBE" w:rsidRDefault="00902A86">
      <w:pPr>
        <w:ind w:firstLineChars="200" w:firstLine="420"/>
        <w:rPr>
          <w:szCs w:val="21"/>
        </w:rPr>
      </w:pPr>
      <w:r>
        <w:rPr>
          <w:szCs w:val="21"/>
        </w:rPr>
        <w:t>第二十五条违反本条例规定，构成违反治安管理行为的，依照《中华人民共和国治安管理处罚法》的有关规定处罚；构成犯罪的，依法追究刑事责任。</w:t>
      </w:r>
    </w:p>
    <w:p w14:paraId="3710A45C" w14:textId="77777777" w:rsidR="00182CBE" w:rsidRDefault="00902A86">
      <w:pPr>
        <w:ind w:firstLineChars="200" w:firstLine="420"/>
        <w:rPr>
          <w:szCs w:val="21"/>
        </w:rPr>
      </w:pPr>
      <w:r>
        <w:rPr>
          <w:szCs w:val="21"/>
        </w:rPr>
        <w:t>第二十六条在本条例施行前已经从事生产、经营或者使用监控化学品的，应当依照本条例的规定，办理有关手续。</w:t>
      </w:r>
    </w:p>
    <w:p w14:paraId="147E2462" w14:textId="77777777" w:rsidR="00182CBE" w:rsidRDefault="00902A86">
      <w:pPr>
        <w:ind w:firstLineChars="200" w:firstLine="420"/>
        <w:rPr>
          <w:szCs w:val="21"/>
        </w:rPr>
      </w:pPr>
      <w:r>
        <w:rPr>
          <w:szCs w:val="21"/>
        </w:rPr>
        <w:t>第二十七条本条例自发布之日起施行。</w:t>
      </w:r>
    </w:p>
    <w:p w14:paraId="4646779A" w14:textId="77777777" w:rsidR="00182CBE" w:rsidRDefault="00902A86">
      <w:pPr>
        <w:pStyle w:val="1"/>
        <w:spacing w:beforeLines="100" w:before="312" w:afterLines="100" w:after="312" w:line="300" w:lineRule="auto"/>
        <w:jc w:val="center"/>
        <w:rPr>
          <w:b w:val="0"/>
          <w:kern w:val="0"/>
          <w:sz w:val="21"/>
          <w:szCs w:val="21"/>
        </w:rPr>
      </w:pPr>
      <w:bookmarkStart w:id="56" w:name="_Toc352585286"/>
      <w:bookmarkStart w:id="57" w:name="_Toc32331179"/>
      <w:bookmarkStart w:id="58" w:name="_Toc101135292"/>
      <w:r>
        <w:rPr>
          <w:sz w:val="21"/>
          <w:szCs w:val="21"/>
        </w:rPr>
        <w:t>易制毒化学品管理条例</w:t>
      </w:r>
      <w:bookmarkEnd w:id="56"/>
      <w:r>
        <w:rPr>
          <w:rFonts w:hint="eastAsia"/>
          <w:sz w:val="21"/>
          <w:szCs w:val="21"/>
        </w:rPr>
        <w:t>（</w:t>
      </w:r>
      <w:r>
        <w:rPr>
          <w:rFonts w:hint="eastAsia"/>
          <w:sz w:val="21"/>
          <w:szCs w:val="21"/>
        </w:rPr>
        <w:t>2018</w:t>
      </w:r>
      <w:r>
        <w:rPr>
          <w:rFonts w:hint="eastAsia"/>
          <w:sz w:val="21"/>
          <w:szCs w:val="21"/>
        </w:rPr>
        <w:t>年）</w:t>
      </w:r>
      <w:bookmarkEnd w:id="57"/>
      <w:bookmarkEnd w:id="58"/>
    </w:p>
    <w:p w14:paraId="18672B09" w14:textId="77777777" w:rsidR="00182CBE" w:rsidRDefault="00902A86">
      <w:pPr>
        <w:ind w:firstLineChars="200" w:firstLine="420"/>
        <w:rPr>
          <w:szCs w:val="21"/>
        </w:rPr>
      </w:pPr>
      <w:r>
        <w:rPr>
          <w:rFonts w:hint="eastAsia"/>
          <w:szCs w:val="21"/>
        </w:rPr>
        <w:t>（</w:t>
      </w:r>
      <w:r>
        <w:rPr>
          <w:rFonts w:hint="eastAsia"/>
          <w:szCs w:val="21"/>
        </w:rPr>
        <w:t>2005</w:t>
      </w:r>
      <w:r>
        <w:rPr>
          <w:rFonts w:hint="eastAsia"/>
          <w:szCs w:val="21"/>
        </w:rPr>
        <w:t>年</w:t>
      </w:r>
      <w:r>
        <w:rPr>
          <w:rFonts w:hint="eastAsia"/>
          <w:szCs w:val="21"/>
        </w:rPr>
        <w:t>8</w:t>
      </w:r>
      <w:r>
        <w:rPr>
          <w:rFonts w:hint="eastAsia"/>
          <w:szCs w:val="21"/>
        </w:rPr>
        <w:t>月</w:t>
      </w:r>
      <w:r>
        <w:rPr>
          <w:rFonts w:hint="eastAsia"/>
          <w:szCs w:val="21"/>
        </w:rPr>
        <w:t>26</w:t>
      </w:r>
      <w:r>
        <w:rPr>
          <w:rFonts w:hint="eastAsia"/>
          <w:szCs w:val="21"/>
        </w:rPr>
        <w:t>日国务院令第</w:t>
      </w:r>
      <w:r>
        <w:rPr>
          <w:rFonts w:hint="eastAsia"/>
          <w:szCs w:val="21"/>
        </w:rPr>
        <w:t>445</w:t>
      </w:r>
      <w:r>
        <w:rPr>
          <w:rFonts w:hint="eastAsia"/>
          <w:szCs w:val="21"/>
        </w:rPr>
        <w:t>号公布　根据</w:t>
      </w:r>
      <w:r>
        <w:rPr>
          <w:rFonts w:hint="eastAsia"/>
          <w:szCs w:val="21"/>
        </w:rPr>
        <w:t>2014</w:t>
      </w:r>
      <w:r>
        <w:rPr>
          <w:rFonts w:hint="eastAsia"/>
          <w:szCs w:val="21"/>
        </w:rPr>
        <w:t>年</w:t>
      </w:r>
      <w:r>
        <w:rPr>
          <w:rFonts w:hint="eastAsia"/>
          <w:szCs w:val="21"/>
        </w:rPr>
        <w:t>7</w:t>
      </w:r>
      <w:r>
        <w:rPr>
          <w:rFonts w:hint="eastAsia"/>
          <w:szCs w:val="21"/>
        </w:rPr>
        <w:t>月</w:t>
      </w:r>
      <w:r>
        <w:rPr>
          <w:rFonts w:hint="eastAsia"/>
          <w:szCs w:val="21"/>
        </w:rPr>
        <w:t>29</w:t>
      </w:r>
      <w:r>
        <w:rPr>
          <w:rFonts w:hint="eastAsia"/>
          <w:szCs w:val="21"/>
        </w:rPr>
        <w:t>日《国务院关于修改部分行政法规的决定》第一次修改　根据</w:t>
      </w:r>
      <w:r>
        <w:rPr>
          <w:rFonts w:hint="eastAsia"/>
          <w:szCs w:val="21"/>
        </w:rPr>
        <w:t>2016</w:t>
      </w:r>
      <w:r>
        <w:rPr>
          <w:rFonts w:hint="eastAsia"/>
          <w:szCs w:val="21"/>
        </w:rPr>
        <w:t>年</w:t>
      </w:r>
      <w:r>
        <w:rPr>
          <w:rFonts w:hint="eastAsia"/>
          <w:szCs w:val="21"/>
        </w:rPr>
        <w:t>2</w:t>
      </w:r>
      <w:r>
        <w:rPr>
          <w:rFonts w:hint="eastAsia"/>
          <w:szCs w:val="21"/>
        </w:rPr>
        <w:t>月</w:t>
      </w:r>
      <w:r>
        <w:rPr>
          <w:rFonts w:hint="eastAsia"/>
          <w:szCs w:val="21"/>
        </w:rPr>
        <w:t>6</w:t>
      </w:r>
      <w:r>
        <w:rPr>
          <w:rFonts w:hint="eastAsia"/>
          <w:szCs w:val="21"/>
        </w:rPr>
        <w:t>日《国务院关于修改部分行政法规的决定》第二次修改　根据</w:t>
      </w:r>
      <w:r>
        <w:rPr>
          <w:rFonts w:hint="eastAsia"/>
          <w:szCs w:val="21"/>
        </w:rPr>
        <w:t>2018</w:t>
      </w:r>
      <w:r>
        <w:rPr>
          <w:rFonts w:hint="eastAsia"/>
          <w:szCs w:val="21"/>
        </w:rPr>
        <w:t>年</w:t>
      </w:r>
      <w:r>
        <w:rPr>
          <w:rFonts w:hint="eastAsia"/>
          <w:szCs w:val="21"/>
        </w:rPr>
        <w:t>9</w:t>
      </w:r>
      <w:r>
        <w:rPr>
          <w:rFonts w:hint="eastAsia"/>
          <w:szCs w:val="21"/>
        </w:rPr>
        <w:t>月</w:t>
      </w:r>
      <w:r>
        <w:rPr>
          <w:rFonts w:hint="eastAsia"/>
          <w:szCs w:val="21"/>
        </w:rPr>
        <w:t>18</w:t>
      </w:r>
      <w:r>
        <w:rPr>
          <w:rFonts w:hint="eastAsia"/>
          <w:szCs w:val="21"/>
        </w:rPr>
        <w:t>日国务院令第</w:t>
      </w:r>
      <w:r>
        <w:rPr>
          <w:rFonts w:hint="eastAsia"/>
          <w:szCs w:val="21"/>
        </w:rPr>
        <w:t>703</w:t>
      </w:r>
      <w:r>
        <w:rPr>
          <w:rFonts w:hint="eastAsia"/>
          <w:szCs w:val="21"/>
        </w:rPr>
        <w:t>号《国务院关于修改部分行政法规的决定》修正）</w:t>
      </w:r>
    </w:p>
    <w:p w14:paraId="48EAB4D0" w14:textId="77777777" w:rsidR="00182CBE" w:rsidRDefault="00902A86">
      <w:pPr>
        <w:ind w:firstLineChars="200" w:firstLine="420"/>
        <w:rPr>
          <w:szCs w:val="21"/>
        </w:rPr>
      </w:pPr>
      <w:r>
        <w:rPr>
          <w:rFonts w:hint="eastAsia"/>
          <w:szCs w:val="21"/>
        </w:rPr>
        <w:t>第一章　总</w:t>
      </w:r>
      <w:r>
        <w:rPr>
          <w:rFonts w:hint="eastAsia"/>
          <w:szCs w:val="21"/>
        </w:rPr>
        <w:t xml:space="preserve"> </w:t>
      </w:r>
      <w:r>
        <w:rPr>
          <w:rFonts w:hint="eastAsia"/>
          <w:szCs w:val="21"/>
        </w:rPr>
        <w:t>则</w:t>
      </w:r>
    </w:p>
    <w:p w14:paraId="6F276068" w14:textId="77777777" w:rsidR="00182CBE" w:rsidRDefault="00902A86">
      <w:pPr>
        <w:ind w:firstLineChars="200" w:firstLine="420"/>
        <w:rPr>
          <w:szCs w:val="21"/>
        </w:rPr>
      </w:pPr>
      <w:r>
        <w:rPr>
          <w:rFonts w:hint="eastAsia"/>
          <w:szCs w:val="21"/>
        </w:rPr>
        <w:t>第一条　为了加强易制毒化学品管理，规范易制毒化学品的生产、经营、购买、运输和进口、出口行为，防止易制毒化学品被用于制造毒品，维护经济和社会秩序，制定本条例。</w:t>
      </w:r>
      <w:r>
        <w:rPr>
          <w:rFonts w:hint="eastAsia"/>
          <w:szCs w:val="21"/>
        </w:rPr>
        <w:br/>
      </w:r>
      <w:r>
        <w:rPr>
          <w:rFonts w:hint="eastAsia"/>
          <w:szCs w:val="21"/>
        </w:rPr>
        <w:t xml:space="preserve">　　第二条　国家对易制毒化学品的生产、经营、购买、运输和进口、出口实行分类管理和许可制度。</w:t>
      </w:r>
      <w:r>
        <w:rPr>
          <w:rFonts w:hint="eastAsia"/>
          <w:szCs w:val="21"/>
        </w:rPr>
        <w:br/>
      </w:r>
      <w:r>
        <w:rPr>
          <w:rFonts w:hint="eastAsia"/>
          <w:szCs w:val="21"/>
        </w:rPr>
        <w:t xml:space="preserve">　　易制毒化学品分为三类。第一类是可以用于制毒的主要原料，第二类、第三类是可以用于制毒的化学配剂。易制毒化学品的具体分类和品种，由本条例附表列示。</w:t>
      </w:r>
      <w:r>
        <w:rPr>
          <w:rFonts w:hint="eastAsia"/>
          <w:szCs w:val="21"/>
        </w:rPr>
        <w:br/>
      </w:r>
      <w:r>
        <w:rPr>
          <w:rFonts w:hint="eastAsia"/>
          <w:szCs w:val="21"/>
        </w:rPr>
        <w:t xml:space="preserve">　　易制毒化学品的分类和品种需要调整的，由国务院公安部门会同国务院药品监督管理部门、安全生产监督管理部门、商务主管部门、卫生主管部门和海关总署提出方案，报国务院批准。</w:t>
      </w:r>
      <w:r>
        <w:rPr>
          <w:rFonts w:hint="eastAsia"/>
          <w:szCs w:val="21"/>
        </w:rPr>
        <w:br/>
      </w:r>
      <w:r>
        <w:rPr>
          <w:rFonts w:hint="eastAsia"/>
          <w:szCs w:val="21"/>
        </w:rPr>
        <w:t xml:space="preserve">　　省、自治区、直辖市人民政府认为有必要在本行政区域内调整分类或者增加本条例规定以外的品种的，应当向国务院公安部门提出，由国务院公安部门会同国务院有关行政主管部门提出方案，报国务院批准。</w:t>
      </w:r>
      <w:r>
        <w:rPr>
          <w:rFonts w:hint="eastAsia"/>
          <w:szCs w:val="21"/>
        </w:rPr>
        <w:br/>
      </w:r>
      <w:r>
        <w:rPr>
          <w:rFonts w:hint="eastAsia"/>
          <w:szCs w:val="21"/>
        </w:rPr>
        <w:t xml:space="preserve">　　第三条　国务院公安部门、药品监督管理部门、安全生产监督管理部门、商务主管部门、卫生主管部门、海关总署、价格主管部门、铁路主管部门、交通主管部门、市场监督管理部门、生态环境主管部门在各自的职责范围内，负责全国的易制毒化学品有关管理工作；县级以上地方各级人民政府有关行政主管部门在各自的职责范围内，负责本行政区域内的易制毒化学品有关管理工作。</w:t>
      </w:r>
      <w:r>
        <w:rPr>
          <w:rFonts w:hint="eastAsia"/>
          <w:szCs w:val="21"/>
        </w:rPr>
        <w:br/>
      </w:r>
      <w:r>
        <w:rPr>
          <w:rFonts w:hint="eastAsia"/>
          <w:szCs w:val="21"/>
        </w:rPr>
        <w:t xml:space="preserve">　　县级以上地方各级人民政府应当加强对易制毒化学品管理工作的领导，及时协调解决易制毒化学品管理工作中的问题。</w:t>
      </w:r>
      <w:r>
        <w:rPr>
          <w:rFonts w:hint="eastAsia"/>
          <w:szCs w:val="21"/>
        </w:rPr>
        <w:br/>
      </w:r>
      <w:r>
        <w:rPr>
          <w:rFonts w:hint="eastAsia"/>
          <w:szCs w:val="21"/>
        </w:rPr>
        <w:t xml:space="preserve">　　第四条　易制毒化学品的产品包装和使用说明书，应当标明产品的名称</w:t>
      </w:r>
      <w:r>
        <w:rPr>
          <w:rFonts w:hint="eastAsia"/>
          <w:szCs w:val="21"/>
        </w:rPr>
        <w:t xml:space="preserve"> </w:t>
      </w:r>
      <w:r>
        <w:rPr>
          <w:rFonts w:hint="eastAsia"/>
          <w:szCs w:val="21"/>
        </w:rPr>
        <w:t>（含学名和通用名）、化学分子式和成分。</w:t>
      </w:r>
      <w:r>
        <w:rPr>
          <w:rFonts w:hint="eastAsia"/>
          <w:szCs w:val="21"/>
        </w:rPr>
        <w:br/>
      </w:r>
      <w:r>
        <w:rPr>
          <w:rFonts w:hint="eastAsia"/>
          <w:szCs w:val="21"/>
        </w:rPr>
        <w:t xml:space="preserve">　　第五条　易制毒化学品的生产、经营、购买、运输和进口、出口，除应当遵守本条例的规定外，属于药品和危险化学品的，还应当遵守法律、其他行政法规对药品和危险化学品的有关规定。</w:t>
      </w:r>
      <w:r>
        <w:rPr>
          <w:rFonts w:hint="eastAsia"/>
          <w:szCs w:val="21"/>
        </w:rPr>
        <w:br/>
      </w:r>
      <w:r>
        <w:rPr>
          <w:rFonts w:hint="eastAsia"/>
          <w:szCs w:val="21"/>
        </w:rPr>
        <w:t xml:space="preserve">　　禁止走私或者非法生产、经营、购买、转让、运输易制毒化学品。</w:t>
      </w:r>
      <w:r>
        <w:rPr>
          <w:rFonts w:hint="eastAsia"/>
          <w:szCs w:val="21"/>
        </w:rPr>
        <w:br/>
      </w:r>
      <w:r>
        <w:rPr>
          <w:rFonts w:hint="eastAsia"/>
          <w:szCs w:val="21"/>
        </w:rPr>
        <w:t xml:space="preserve">　　禁止使用现金或者实物进行易制毒化学品交易。但是，个人合法购买第一类中的药品类易制毒化学品药品制剂和第三类易制毒化学品的除外。</w:t>
      </w:r>
      <w:r>
        <w:rPr>
          <w:rFonts w:hint="eastAsia"/>
          <w:szCs w:val="21"/>
        </w:rPr>
        <w:br/>
      </w:r>
      <w:r>
        <w:rPr>
          <w:rFonts w:hint="eastAsia"/>
          <w:szCs w:val="21"/>
        </w:rPr>
        <w:t xml:space="preserve">　　生产、经营、购买、运输和进口、出口易制毒化学品的单位，应当建立单位内部易制毒化学品管理制度。</w:t>
      </w:r>
      <w:r>
        <w:rPr>
          <w:rFonts w:hint="eastAsia"/>
          <w:szCs w:val="21"/>
        </w:rPr>
        <w:br/>
      </w:r>
      <w:r>
        <w:rPr>
          <w:rFonts w:hint="eastAsia"/>
          <w:szCs w:val="21"/>
        </w:rPr>
        <w:t xml:space="preserve">　　第六条　国家鼓励向公安机关等有关行政主管部门举报涉及易制毒化学品的违法行为。接到举报的部门应当为举报者保密。对举报属实的，县级以上人民政府及有关行政主管部门应当给予奖励。</w:t>
      </w:r>
    </w:p>
    <w:p w14:paraId="54AA759C" w14:textId="77777777" w:rsidR="00182CBE" w:rsidRDefault="00902A86">
      <w:pPr>
        <w:ind w:firstLineChars="200" w:firstLine="420"/>
        <w:rPr>
          <w:szCs w:val="21"/>
        </w:rPr>
      </w:pPr>
      <w:r>
        <w:rPr>
          <w:rFonts w:hint="eastAsia"/>
          <w:szCs w:val="21"/>
        </w:rPr>
        <w:t>第二章　生产、经营管理</w:t>
      </w:r>
    </w:p>
    <w:p w14:paraId="2A6EB704" w14:textId="77777777" w:rsidR="00182CBE" w:rsidRDefault="00902A86">
      <w:pPr>
        <w:ind w:firstLineChars="200" w:firstLine="420"/>
        <w:rPr>
          <w:szCs w:val="21"/>
        </w:rPr>
      </w:pPr>
      <w:r>
        <w:rPr>
          <w:rFonts w:hint="eastAsia"/>
          <w:szCs w:val="21"/>
        </w:rPr>
        <w:t>第七条　申请生产第一类易制毒化学品，应当具备下列条件，并经本条例第八条规定的行政主管部门审批，取得生产许可证后，方可进行生产：</w:t>
      </w:r>
      <w:r>
        <w:rPr>
          <w:rFonts w:hint="eastAsia"/>
          <w:szCs w:val="21"/>
        </w:rPr>
        <w:br/>
      </w:r>
      <w:r>
        <w:rPr>
          <w:rFonts w:hint="eastAsia"/>
          <w:szCs w:val="21"/>
        </w:rPr>
        <w:t xml:space="preserve">　　（一）属依法登记的化工产品生产企业或者药品生产企业；</w:t>
      </w:r>
      <w:r>
        <w:rPr>
          <w:rFonts w:hint="eastAsia"/>
          <w:szCs w:val="21"/>
        </w:rPr>
        <w:br/>
      </w:r>
      <w:r>
        <w:rPr>
          <w:rFonts w:hint="eastAsia"/>
          <w:szCs w:val="21"/>
        </w:rPr>
        <w:t xml:space="preserve">　　（二）有符合国家标准的生产设备、仓储设施和污染物处理设施；</w:t>
      </w:r>
      <w:r>
        <w:rPr>
          <w:rFonts w:hint="eastAsia"/>
          <w:szCs w:val="21"/>
        </w:rPr>
        <w:br/>
      </w:r>
      <w:r>
        <w:rPr>
          <w:rFonts w:hint="eastAsia"/>
          <w:szCs w:val="21"/>
        </w:rPr>
        <w:t xml:space="preserve">　　（三）有严格的安全生产管理制度和环境突发事件应急预案；</w:t>
      </w:r>
      <w:r>
        <w:rPr>
          <w:rFonts w:hint="eastAsia"/>
          <w:szCs w:val="21"/>
        </w:rPr>
        <w:br/>
      </w:r>
      <w:r>
        <w:rPr>
          <w:rFonts w:hint="eastAsia"/>
          <w:szCs w:val="21"/>
        </w:rPr>
        <w:t xml:space="preserve">　　（四）企业法定代表人和技术、管理人员具有安全生产和易制毒化学品的有关知识，无毒品犯罪记录；</w:t>
      </w:r>
      <w:r>
        <w:rPr>
          <w:rFonts w:hint="eastAsia"/>
          <w:szCs w:val="21"/>
        </w:rPr>
        <w:br/>
      </w:r>
      <w:r>
        <w:rPr>
          <w:rFonts w:hint="eastAsia"/>
          <w:szCs w:val="21"/>
        </w:rPr>
        <w:t xml:space="preserve">　　（五）法律、法规、规章规定的其他条件。</w:t>
      </w:r>
      <w:r>
        <w:rPr>
          <w:rFonts w:hint="eastAsia"/>
          <w:szCs w:val="21"/>
        </w:rPr>
        <w:br/>
      </w:r>
      <w:r>
        <w:rPr>
          <w:rFonts w:hint="eastAsia"/>
          <w:szCs w:val="21"/>
        </w:rPr>
        <w:t xml:space="preserve">　　申请生产第一类中的药品类易制毒化学品，还应当在仓储场所等重点区域设置电视监控设施以及与公安机关联网的报警装置。</w:t>
      </w:r>
      <w:r>
        <w:rPr>
          <w:rFonts w:hint="eastAsia"/>
          <w:szCs w:val="21"/>
        </w:rPr>
        <w:br/>
      </w:r>
      <w:r>
        <w:rPr>
          <w:rFonts w:hint="eastAsia"/>
          <w:szCs w:val="21"/>
        </w:rPr>
        <w:t xml:space="preserve">　　第八条　申请生产第一类中的药品类易制毒化学品的，由省、自治区、直辖市人民政府药品监督管理部门审批；申请生产第一类中的非药品类易制毒化学品的，由省、自治区、直辖市人民政府安全生产监督管理部门审批。</w:t>
      </w:r>
      <w:r>
        <w:rPr>
          <w:rFonts w:hint="eastAsia"/>
          <w:szCs w:val="21"/>
        </w:rPr>
        <w:br/>
      </w:r>
      <w:r>
        <w:rPr>
          <w:rFonts w:hint="eastAsia"/>
          <w:szCs w:val="21"/>
        </w:rPr>
        <w:t xml:space="preserve">　　前款规定的行政主管部门应当自收到申请之日起</w:t>
      </w:r>
      <w:r>
        <w:rPr>
          <w:rFonts w:hint="eastAsia"/>
          <w:szCs w:val="21"/>
        </w:rPr>
        <w:t>60</w:t>
      </w:r>
      <w:r>
        <w:rPr>
          <w:rFonts w:hint="eastAsia"/>
          <w:szCs w:val="21"/>
        </w:rPr>
        <w:t>日内，对申请人提交的申请材料进行审查。对符合规定的，发给生产许可证，或者在企业已经取得的有关生产许可证件上标注；不予许可的，应当书面说明理由。</w:t>
      </w:r>
      <w:r>
        <w:rPr>
          <w:rFonts w:hint="eastAsia"/>
          <w:szCs w:val="21"/>
        </w:rPr>
        <w:br/>
      </w:r>
      <w:r>
        <w:rPr>
          <w:rFonts w:hint="eastAsia"/>
          <w:szCs w:val="21"/>
        </w:rPr>
        <w:t xml:space="preserve">　　审查第一类易制毒化学品生产许可申请材料时，根据需要，可以进行实地核查和专家评审。</w:t>
      </w:r>
      <w:r>
        <w:rPr>
          <w:rFonts w:hint="eastAsia"/>
          <w:szCs w:val="21"/>
        </w:rPr>
        <w:br/>
      </w:r>
      <w:r>
        <w:rPr>
          <w:rFonts w:hint="eastAsia"/>
          <w:szCs w:val="21"/>
        </w:rPr>
        <w:t xml:space="preserve">　　第九条　申请经营第一类易制毒化学品，应当具备下列条件，并经本条例第十条规定的行政主管部门审批，取得经营许可证后，方可进行经营：</w:t>
      </w:r>
      <w:r>
        <w:rPr>
          <w:rFonts w:hint="eastAsia"/>
          <w:szCs w:val="21"/>
        </w:rPr>
        <w:br/>
      </w:r>
      <w:r>
        <w:rPr>
          <w:rFonts w:hint="eastAsia"/>
          <w:szCs w:val="21"/>
        </w:rPr>
        <w:t xml:space="preserve">　　（一）属依法登记的化工产品经营企业或者药品经营企业；</w:t>
      </w:r>
      <w:r>
        <w:rPr>
          <w:rFonts w:hint="eastAsia"/>
          <w:szCs w:val="21"/>
        </w:rPr>
        <w:br/>
      </w:r>
      <w:r>
        <w:rPr>
          <w:rFonts w:hint="eastAsia"/>
          <w:szCs w:val="21"/>
        </w:rPr>
        <w:t xml:space="preserve">　　（二）有符合国家规定的经营场所，需要储存、保管易制毒化学品的，还应当有符合国家技术标准的仓储设施；</w:t>
      </w:r>
      <w:r>
        <w:rPr>
          <w:rFonts w:hint="eastAsia"/>
          <w:szCs w:val="21"/>
        </w:rPr>
        <w:br/>
      </w:r>
      <w:r>
        <w:rPr>
          <w:rFonts w:hint="eastAsia"/>
          <w:szCs w:val="21"/>
        </w:rPr>
        <w:t xml:space="preserve">　　（三）有易制毒化学品的经营管理制度和健全的销售网络；</w:t>
      </w:r>
      <w:r>
        <w:rPr>
          <w:rFonts w:hint="eastAsia"/>
          <w:szCs w:val="21"/>
        </w:rPr>
        <w:br/>
      </w:r>
      <w:r>
        <w:rPr>
          <w:rFonts w:hint="eastAsia"/>
          <w:szCs w:val="21"/>
        </w:rPr>
        <w:t xml:space="preserve">　　（四）企业法定代表人和销售、管理人员具有易制毒化学品的有关知识，无毒品犯罪记录；</w:t>
      </w:r>
      <w:r>
        <w:rPr>
          <w:rFonts w:hint="eastAsia"/>
          <w:szCs w:val="21"/>
        </w:rPr>
        <w:br/>
      </w:r>
      <w:r>
        <w:rPr>
          <w:rFonts w:hint="eastAsia"/>
          <w:szCs w:val="21"/>
        </w:rPr>
        <w:t xml:space="preserve">　　（五）法律、法规、规章规定的其他条件。</w:t>
      </w:r>
      <w:r>
        <w:rPr>
          <w:rFonts w:hint="eastAsia"/>
          <w:szCs w:val="21"/>
        </w:rPr>
        <w:br/>
      </w:r>
      <w:r>
        <w:rPr>
          <w:rFonts w:hint="eastAsia"/>
          <w:szCs w:val="21"/>
        </w:rPr>
        <w:t xml:space="preserve">　　第十条　申请经营第一类中的药品类易制毒化学品的，由省、自治区、直辖市人民政府药品监督管理部门审批；申请经营第一类中的非药品类易制毒化学品的，由省、自治区、直辖市人民政府安全生产监督管理部门审批。</w:t>
      </w:r>
      <w:r>
        <w:rPr>
          <w:rFonts w:hint="eastAsia"/>
          <w:szCs w:val="21"/>
        </w:rPr>
        <w:br/>
      </w:r>
      <w:r>
        <w:rPr>
          <w:rFonts w:hint="eastAsia"/>
          <w:szCs w:val="21"/>
        </w:rPr>
        <w:t xml:space="preserve">　　前款规定的行政主管部门应当自收到申请之日起</w:t>
      </w:r>
      <w:r>
        <w:rPr>
          <w:rFonts w:hint="eastAsia"/>
          <w:szCs w:val="21"/>
        </w:rPr>
        <w:t>30</w:t>
      </w:r>
      <w:r>
        <w:rPr>
          <w:rFonts w:hint="eastAsia"/>
          <w:szCs w:val="21"/>
        </w:rPr>
        <w:t>日内，对申请人提交的申请材料进行审查。对符合规定的，发给经营许可证，或者在企业已经取得的有关经营许可证件上标注；不予许可的，应当书面说明理由。</w:t>
      </w:r>
      <w:r>
        <w:rPr>
          <w:rFonts w:hint="eastAsia"/>
          <w:szCs w:val="21"/>
        </w:rPr>
        <w:br/>
      </w:r>
      <w:r>
        <w:rPr>
          <w:rFonts w:hint="eastAsia"/>
          <w:szCs w:val="21"/>
        </w:rPr>
        <w:t xml:space="preserve">　　审查第一类易制毒化学品经营许可申请材料时，根据需要，可以进行实地核查。</w:t>
      </w:r>
      <w:r>
        <w:rPr>
          <w:rFonts w:hint="eastAsia"/>
          <w:szCs w:val="21"/>
        </w:rPr>
        <w:br/>
      </w:r>
      <w:r>
        <w:rPr>
          <w:rFonts w:hint="eastAsia"/>
          <w:szCs w:val="21"/>
        </w:rPr>
        <w:t xml:space="preserve">　　第十一条　取得第一类易制毒化学品生产许可或者依照本条例第十三条第一款规定已经履行第二类、第三类易制毒化学品备案手续的生产企业，可以经销自产的易制毒化学品。但是，在厂外设立销售网点经销第一类易制毒化学品的，应当依照本条例的规定取得经营许可。</w:t>
      </w:r>
      <w:r>
        <w:rPr>
          <w:rFonts w:hint="eastAsia"/>
          <w:szCs w:val="21"/>
        </w:rPr>
        <w:br/>
      </w:r>
      <w:r>
        <w:rPr>
          <w:rFonts w:hint="eastAsia"/>
          <w:szCs w:val="21"/>
        </w:rPr>
        <w:t xml:space="preserve">　　第一类中的药品类易制毒化学品药品单方制剂，由麻醉药品定点经营企业经销，且不得零售。</w:t>
      </w:r>
      <w:r>
        <w:rPr>
          <w:rFonts w:hint="eastAsia"/>
          <w:szCs w:val="21"/>
        </w:rPr>
        <w:br/>
      </w:r>
      <w:r>
        <w:rPr>
          <w:rFonts w:hint="eastAsia"/>
          <w:szCs w:val="21"/>
        </w:rPr>
        <w:t xml:space="preserve">　　第十二条　取得第一类易制毒化学品生产、经营许可的企业，应当凭生产、经营许可证到市场监督管理部门办理经营范围变更登记。未经变更登记，不得进行第一类易制毒化学品的生产、经营。</w:t>
      </w:r>
      <w:r>
        <w:rPr>
          <w:rFonts w:hint="eastAsia"/>
          <w:szCs w:val="21"/>
        </w:rPr>
        <w:br/>
      </w:r>
      <w:r>
        <w:rPr>
          <w:rFonts w:hint="eastAsia"/>
          <w:szCs w:val="21"/>
        </w:rPr>
        <w:t xml:space="preserve">　　第一类易制毒化学品生产、经营许可证被依法吊销的，行政主管部门应当自作出吊销决定之日起</w:t>
      </w:r>
      <w:r>
        <w:rPr>
          <w:rFonts w:hint="eastAsia"/>
          <w:szCs w:val="21"/>
        </w:rPr>
        <w:t>5</w:t>
      </w:r>
      <w:r>
        <w:rPr>
          <w:rFonts w:hint="eastAsia"/>
          <w:szCs w:val="21"/>
        </w:rPr>
        <w:t>日内通知市场监督管理部门；被吊销许可证的企业，应当及时到市场监督管理部门办理经营范围变更或者企业注销登记。</w:t>
      </w:r>
      <w:r>
        <w:rPr>
          <w:rFonts w:hint="eastAsia"/>
          <w:szCs w:val="21"/>
        </w:rPr>
        <w:br/>
      </w:r>
      <w:r>
        <w:rPr>
          <w:rFonts w:hint="eastAsia"/>
          <w:szCs w:val="21"/>
        </w:rPr>
        <w:t xml:space="preserve">　　第十三条　生产第二类、第三类易制毒化学品的，应当自生产之日起</w:t>
      </w:r>
      <w:r>
        <w:rPr>
          <w:rFonts w:hint="eastAsia"/>
          <w:szCs w:val="21"/>
        </w:rPr>
        <w:t>30</w:t>
      </w:r>
      <w:r>
        <w:rPr>
          <w:rFonts w:hint="eastAsia"/>
          <w:szCs w:val="21"/>
        </w:rPr>
        <w:t>日内，将生产的品种、数量等情况，向所在地的设区的市级人民政府安全生产监督管理部门备案。</w:t>
      </w:r>
      <w:r>
        <w:rPr>
          <w:rFonts w:hint="eastAsia"/>
          <w:szCs w:val="21"/>
        </w:rPr>
        <w:br/>
      </w:r>
      <w:r>
        <w:rPr>
          <w:rFonts w:hint="eastAsia"/>
          <w:szCs w:val="21"/>
        </w:rPr>
        <w:t xml:space="preserve">　　经营第二类易制毒化学品的，应当自经营之日起</w:t>
      </w:r>
      <w:r>
        <w:rPr>
          <w:rFonts w:hint="eastAsia"/>
          <w:szCs w:val="21"/>
        </w:rPr>
        <w:t>30</w:t>
      </w:r>
      <w:r>
        <w:rPr>
          <w:rFonts w:hint="eastAsia"/>
          <w:szCs w:val="21"/>
        </w:rPr>
        <w:t>日内，将经营的品种、数量、主要流向等情况，向所在地的设区的市级人民政府安全生产监督管理部门备案；经营第三类易制毒化学品的，应当自经营之日起</w:t>
      </w:r>
      <w:r>
        <w:rPr>
          <w:rFonts w:hint="eastAsia"/>
          <w:szCs w:val="21"/>
        </w:rPr>
        <w:t>30</w:t>
      </w:r>
      <w:r>
        <w:rPr>
          <w:rFonts w:hint="eastAsia"/>
          <w:szCs w:val="21"/>
        </w:rPr>
        <w:t>日内，将经营的品种、数量、主要流向等情况，向所在地的县级人民政府安全生产监督管理部门备案。</w:t>
      </w:r>
      <w:r>
        <w:rPr>
          <w:rFonts w:hint="eastAsia"/>
          <w:szCs w:val="21"/>
        </w:rPr>
        <w:br/>
      </w:r>
      <w:r>
        <w:rPr>
          <w:rFonts w:hint="eastAsia"/>
          <w:szCs w:val="21"/>
        </w:rPr>
        <w:t xml:space="preserve">　　前两款规定的行政主管部门应当于收到备案材料的当日发给备案证明。</w:t>
      </w:r>
    </w:p>
    <w:p w14:paraId="746FEA05" w14:textId="77777777" w:rsidR="00182CBE" w:rsidRDefault="00902A86">
      <w:pPr>
        <w:ind w:firstLineChars="200" w:firstLine="420"/>
        <w:rPr>
          <w:szCs w:val="21"/>
        </w:rPr>
      </w:pPr>
      <w:r>
        <w:rPr>
          <w:rFonts w:hint="eastAsia"/>
          <w:szCs w:val="21"/>
        </w:rPr>
        <w:t>第三章　购买管理</w:t>
      </w:r>
    </w:p>
    <w:p w14:paraId="0471AC4B" w14:textId="77777777" w:rsidR="00182CBE" w:rsidRDefault="00902A86">
      <w:pPr>
        <w:ind w:firstLineChars="200" w:firstLine="420"/>
        <w:rPr>
          <w:szCs w:val="21"/>
        </w:rPr>
      </w:pPr>
      <w:r>
        <w:rPr>
          <w:rFonts w:hint="eastAsia"/>
          <w:szCs w:val="21"/>
        </w:rPr>
        <w:t>第十四条　申请购买第一类易制毒化学品，应当提交下列证件，经本条例第十五条规定的行政主管部门审批，取得购买许可证：</w:t>
      </w:r>
      <w:r>
        <w:rPr>
          <w:rFonts w:hint="eastAsia"/>
          <w:szCs w:val="21"/>
        </w:rPr>
        <w:br/>
      </w:r>
      <w:r>
        <w:rPr>
          <w:rFonts w:hint="eastAsia"/>
          <w:szCs w:val="21"/>
        </w:rPr>
        <w:t xml:space="preserve">　　（一）经营企业提交企业营业执照和合法使用需要证明；</w:t>
      </w:r>
      <w:r>
        <w:rPr>
          <w:rFonts w:hint="eastAsia"/>
          <w:szCs w:val="21"/>
        </w:rPr>
        <w:br/>
      </w:r>
      <w:r>
        <w:rPr>
          <w:rFonts w:hint="eastAsia"/>
          <w:szCs w:val="21"/>
        </w:rPr>
        <w:t xml:space="preserve">　　（二）其他组织提交登记证书（成立批准文件）和合法使用需要证明。</w:t>
      </w:r>
      <w:r>
        <w:rPr>
          <w:rFonts w:hint="eastAsia"/>
          <w:szCs w:val="21"/>
        </w:rPr>
        <w:br/>
      </w:r>
      <w:r>
        <w:rPr>
          <w:rFonts w:hint="eastAsia"/>
          <w:szCs w:val="21"/>
        </w:rPr>
        <w:t xml:space="preserve">　　第十五条　申请购买第一类中的药品类易制毒化学品的，由所在地的省、自治区、直辖市人民政府药品监督管理部门审批；申请购买第一类中的非药品类易制毒化学品的，由所在地的省、自治区、直辖市人民政府公安机关审批。</w:t>
      </w:r>
      <w:r>
        <w:rPr>
          <w:rFonts w:hint="eastAsia"/>
          <w:szCs w:val="21"/>
        </w:rPr>
        <w:br/>
      </w:r>
      <w:r>
        <w:rPr>
          <w:rFonts w:hint="eastAsia"/>
          <w:szCs w:val="21"/>
        </w:rPr>
        <w:t xml:space="preserve">　　前款规定的行政主管部门应当自收到申请之日起</w:t>
      </w:r>
      <w:r>
        <w:rPr>
          <w:rFonts w:hint="eastAsia"/>
          <w:szCs w:val="21"/>
        </w:rPr>
        <w:t>10</w:t>
      </w:r>
      <w:r>
        <w:rPr>
          <w:rFonts w:hint="eastAsia"/>
          <w:szCs w:val="21"/>
        </w:rPr>
        <w:t>日内，对申请人提交的申请材料和证件进行审查。对符合规定的，发给购买许可证；不予许可的，应当书面说明理由。</w:t>
      </w:r>
      <w:r>
        <w:rPr>
          <w:rFonts w:hint="eastAsia"/>
          <w:szCs w:val="21"/>
        </w:rPr>
        <w:br/>
      </w:r>
      <w:r>
        <w:rPr>
          <w:rFonts w:hint="eastAsia"/>
          <w:szCs w:val="21"/>
        </w:rPr>
        <w:t xml:space="preserve">　　审查第一类易制毒化学品购买许可申请材料时，根据需要，可以进行实地核查。</w:t>
      </w:r>
      <w:r>
        <w:rPr>
          <w:rFonts w:hint="eastAsia"/>
          <w:szCs w:val="21"/>
        </w:rPr>
        <w:br/>
      </w:r>
      <w:r>
        <w:rPr>
          <w:rFonts w:hint="eastAsia"/>
          <w:szCs w:val="21"/>
        </w:rPr>
        <w:t xml:space="preserve">　　第十六条　持有麻醉药品、第一类精神药品购买印鉴卡的医疗机构购买第一类中的药品类易制毒化学品的，无须申请第一类易制毒化学品购买许可证。</w:t>
      </w:r>
      <w:r>
        <w:rPr>
          <w:rFonts w:hint="eastAsia"/>
          <w:szCs w:val="21"/>
        </w:rPr>
        <w:br/>
      </w:r>
      <w:r>
        <w:rPr>
          <w:rFonts w:hint="eastAsia"/>
          <w:szCs w:val="21"/>
        </w:rPr>
        <w:t xml:space="preserve">　　个人不得购买第一类、第二类易制毒化学品。</w:t>
      </w:r>
      <w:r>
        <w:rPr>
          <w:rFonts w:hint="eastAsia"/>
          <w:szCs w:val="21"/>
        </w:rPr>
        <w:br/>
      </w:r>
      <w:r>
        <w:rPr>
          <w:rFonts w:hint="eastAsia"/>
          <w:szCs w:val="21"/>
        </w:rPr>
        <w:t xml:space="preserve">　　第十七条　购买第二类、第三类易制毒化学品的，应当在购买前将所需购买的品种、数量，向所在地的县级人民政府公安机关备案。个人自用购买少量高锰酸钾的，无须备案。</w:t>
      </w:r>
      <w:r>
        <w:rPr>
          <w:rFonts w:hint="eastAsia"/>
          <w:szCs w:val="21"/>
        </w:rPr>
        <w:br/>
      </w:r>
      <w:r>
        <w:rPr>
          <w:rFonts w:hint="eastAsia"/>
          <w:szCs w:val="21"/>
        </w:rPr>
        <w:t xml:space="preserve">　　第十八条　经营单位销售第一类易制毒化学品时，应当查验购买许可证和经办人的身份证明。对委托代购的，还应当查验购买人持有的委托文书。</w:t>
      </w:r>
      <w:r>
        <w:rPr>
          <w:rFonts w:hint="eastAsia"/>
          <w:szCs w:val="21"/>
        </w:rPr>
        <w:br/>
      </w:r>
      <w:r>
        <w:rPr>
          <w:rFonts w:hint="eastAsia"/>
          <w:szCs w:val="21"/>
        </w:rPr>
        <w:t xml:space="preserve">　　经营单位在查验无误、留存上述证明材料的复印件后，方可出售第一类易制毒化学品；发现可疑情况的，应当立即向当地公安机关报告。</w:t>
      </w:r>
      <w:r>
        <w:rPr>
          <w:rFonts w:hint="eastAsia"/>
          <w:szCs w:val="21"/>
        </w:rPr>
        <w:br/>
      </w:r>
      <w:r>
        <w:rPr>
          <w:rFonts w:hint="eastAsia"/>
          <w:szCs w:val="21"/>
        </w:rPr>
        <w:t xml:space="preserve">　　第十九条　经营单位应当建立易制毒化学品销售台账，如实记录销售的品种、数量、日期、购买方等情况。销售台账和证明材料复印件应当保存</w:t>
      </w:r>
      <w:r>
        <w:rPr>
          <w:rFonts w:hint="eastAsia"/>
          <w:szCs w:val="21"/>
        </w:rPr>
        <w:t>2</w:t>
      </w:r>
      <w:r>
        <w:rPr>
          <w:rFonts w:hint="eastAsia"/>
          <w:szCs w:val="21"/>
        </w:rPr>
        <w:t>年备查。</w:t>
      </w:r>
      <w:r>
        <w:rPr>
          <w:rFonts w:hint="eastAsia"/>
          <w:szCs w:val="21"/>
        </w:rPr>
        <w:br/>
      </w:r>
      <w:r>
        <w:rPr>
          <w:rFonts w:hint="eastAsia"/>
          <w:szCs w:val="21"/>
        </w:rPr>
        <w:t xml:space="preserve">　　第一类易制毒化学品的销售情况，应当自销售之日起</w:t>
      </w:r>
      <w:r>
        <w:rPr>
          <w:rFonts w:hint="eastAsia"/>
          <w:szCs w:val="21"/>
        </w:rPr>
        <w:t>5</w:t>
      </w:r>
      <w:r>
        <w:rPr>
          <w:rFonts w:hint="eastAsia"/>
          <w:szCs w:val="21"/>
        </w:rPr>
        <w:t>日内报当地公安机关备案；第一类易制毒化学品的使用单位，应当建立使用台账，并保存</w:t>
      </w:r>
      <w:r>
        <w:rPr>
          <w:rFonts w:hint="eastAsia"/>
          <w:szCs w:val="21"/>
        </w:rPr>
        <w:t>2</w:t>
      </w:r>
      <w:r>
        <w:rPr>
          <w:rFonts w:hint="eastAsia"/>
          <w:szCs w:val="21"/>
        </w:rPr>
        <w:t>年备查。</w:t>
      </w:r>
      <w:r>
        <w:rPr>
          <w:rFonts w:hint="eastAsia"/>
          <w:szCs w:val="21"/>
        </w:rPr>
        <w:br/>
      </w:r>
      <w:r>
        <w:rPr>
          <w:rFonts w:hint="eastAsia"/>
          <w:szCs w:val="21"/>
        </w:rPr>
        <w:t xml:space="preserve">　　第二类、第三类易制毒化学品的销售情况，应当自销售之日起</w:t>
      </w:r>
      <w:r>
        <w:rPr>
          <w:rFonts w:hint="eastAsia"/>
          <w:szCs w:val="21"/>
        </w:rPr>
        <w:t>30</w:t>
      </w:r>
      <w:r>
        <w:rPr>
          <w:rFonts w:hint="eastAsia"/>
          <w:szCs w:val="21"/>
        </w:rPr>
        <w:t>日内报当地公安机关备案。</w:t>
      </w:r>
    </w:p>
    <w:p w14:paraId="17EB7112" w14:textId="77777777" w:rsidR="00182CBE" w:rsidRDefault="00902A86">
      <w:pPr>
        <w:ind w:firstLineChars="200" w:firstLine="420"/>
        <w:rPr>
          <w:szCs w:val="21"/>
        </w:rPr>
      </w:pPr>
      <w:r>
        <w:rPr>
          <w:rFonts w:hint="eastAsia"/>
          <w:szCs w:val="21"/>
        </w:rPr>
        <w:t>第四章　运输管理</w:t>
      </w:r>
    </w:p>
    <w:p w14:paraId="3E5D7F61" w14:textId="77777777" w:rsidR="00182CBE" w:rsidRDefault="00902A86">
      <w:pPr>
        <w:ind w:firstLineChars="200" w:firstLine="420"/>
        <w:rPr>
          <w:szCs w:val="21"/>
        </w:rPr>
      </w:pPr>
      <w:r>
        <w:rPr>
          <w:rFonts w:hint="eastAsia"/>
          <w:szCs w:val="21"/>
        </w:rPr>
        <w:t>第二十条　跨设区的市级行政区域（直辖市为跨市界）或者在国务院公安部门确定的禁毒形势严峻的重点地区跨县级行政区域运输第一类易制毒化学品的，由运出地的设区的市级人民政府公安机关审批；运输第二类易制毒化学品的，由运出地的县级人民政府公安机关审批。经审批取得易制毒化学品运输许可证后，方可运输。</w:t>
      </w:r>
      <w:r>
        <w:rPr>
          <w:rFonts w:hint="eastAsia"/>
          <w:szCs w:val="21"/>
        </w:rPr>
        <w:br/>
      </w:r>
      <w:r>
        <w:rPr>
          <w:rFonts w:hint="eastAsia"/>
          <w:szCs w:val="21"/>
        </w:rPr>
        <w:t xml:space="preserve">　　运输第三类易制毒化学品的，应当在运输前向运出地的县级人民政府公安机关备案。公安机关应当于收到备案材料的当日发给备案证明。</w:t>
      </w:r>
      <w:r>
        <w:rPr>
          <w:rFonts w:hint="eastAsia"/>
          <w:szCs w:val="21"/>
        </w:rPr>
        <w:br/>
      </w:r>
      <w:r>
        <w:rPr>
          <w:rFonts w:hint="eastAsia"/>
          <w:szCs w:val="21"/>
        </w:rPr>
        <w:t xml:space="preserve">　　第二十一条　申请易制毒化学品运输许可，应当提交易制毒化学品的购销合同，货主是企业的，应当提交营业执照；货主是其他组织的，应当提交登记证书（成立批准文件）；货主是个人的，应当提交其个人身份证明。经办人还应当提交本人的身份证明。</w:t>
      </w:r>
      <w:r>
        <w:rPr>
          <w:rFonts w:hint="eastAsia"/>
          <w:szCs w:val="21"/>
        </w:rPr>
        <w:br/>
      </w:r>
      <w:r>
        <w:rPr>
          <w:rFonts w:hint="eastAsia"/>
          <w:szCs w:val="21"/>
        </w:rPr>
        <w:t xml:space="preserve">　　公安机关应当自收到第一类易制毒化学品运输许可申请之日起</w:t>
      </w:r>
      <w:r>
        <w:rPr>
          <w:rFonts w:hint="eastAsia"/>
          <w:szCs w:val="21"/>
        </w:rPr>
        <w:t>10</w:t>
      </w:r>
      <w:r>
        <w:rPr>
          <w:rFonts w:hint="eastAsia"/>
          <w:szCs w:val="21"/>
        </w:rPr>
        <w:t>日内，收到第二类易制毒化学品运输许可申请之日起</w:t>
      </w:r>
      <w:r>
        <w:rPr>
          <w:rFonts w:hint="eastAsia"/>
          <w:szCs w:val="21"/>
        </w:rPr>
        <w:t>3</w:t>
      </w:r>
      <w:r>
        <w:rPr>
          <w:rFonts w:hint="eastAsia"/>
          <w:szCs w:val="21"/>
        </w:rPr>
        <w:t>日内，对申请人提交的申请材料进行审查。对符合规定的，发给运输许可证；不予许可的，应当书面说明理由。</w:t>
      </w:r>
      <w:r>
        <w:rPr>
          <w:rFonts w:hint="eastAsia"/>
          <w:szCs w:val="21"/>
        </w:rPr>
        <w:br/>
      </w:r>
      <w:r>
        <w:rPr>
          <w:rFonts w:hint="eastAsia"/>
          <w:szCs w:val="21"/>
        </w:rPr>
        <w:t xml:space="preserve">　　审查第一类易制毒化学品运输许可申请材料时，根据需要，可以进行实地核查。</w:t>
      </w:r>
      <w:r>
        <w:rPr>
          <w:rFonts w:hint="eastAsia"/>
          <w:szCs w:val="21"/>
        </w:rPr>
        <w:br/>
      </w:r>
      <w:r>
        <w:rPr>
          <w:rFonts w:hint="eastAsia"/>
          <w:szCs w:val="21"/>
        </w:rPr>
        <w:t xml:space="preserve">　　第二十二条　对许可运输第一类易制毒化学品的，发给一次有效的运输许可证。</w:t>
      </w:r>
      <w:r>
        <w:rPr>
          <w:rFonts w:hint="eastAsia"/>
          <w:szCs w:val="21"/>
        </w:rPr>
        <w:br/>
      </w:r>
      <w:r>
        <w:rPr>
          <w:rFonts w:hint="eastAsia"/>
          <w:szCs w:val="21"/>
        </w:rPr>
        <w:t xml:space="preserve">　　对许可运输第二类易制毒化学品的，发给</w:t>
      </w:r>
      <w:r>
        <w:rPr>
          <w:rFonts w:hint="eastAsia"/>
          <w:szCs w:val="21"/>
        </w:rPr>
        <w:t>3</w:t>
      </w:r>
      <w:r>
        <w:rPr>
          <w:rFonts w:hint="eastAsia"/>
          <w:szCs w:val="21"/>
        </w:rPr>
        <w:t>个月有效的运输许可证；</w:t>
      </w:r>
      <w:r>
        <w:rPr>
          <w:rFonts w:hint="eastAsia"/>
          <w:szCs w:val="21"/>
        </w:rPr>
        <w:t>6</w:t>
      </w:r>
      <w:r>
        <w:rPr>
          <w:rFonts w:hint="eastAsia"/>
          <w:szCs w:val="21"/>
        </w:rPr>
        <w:t>个月内运输安全状况良好的，发给</w:t>
      </w:r>
      <w:r>
        <w:rPr>
          <w:rFonts w:hint="eastAsia"/>
          <w:szCs w:val="21"/>
        </w:rPr>
        <w:t>12</w:t>
      </w:r>
      <w:r>
        <w:rPr>
          <w:rFonts w:hint="eastAsia"/>
          <w:szCs w:val="21"/>
        </w:rPr>
        <w:t>个月有效的运输许可证。</w:t>
      </w:r>
      <w:r>
        <w:rPr>
          <w:rFonts w:hint="eastAsia"/>
          <w:szCs w:val="21"/>
        </w:rPr>
        <w:br/>
      </w:r>
      <w:r>
        <w:rPr>
          <w:rFonts w:hint="eastAsia"/>
          <w:szCs w:val="21"/>
        </w:rPr>
        <w:t xml:space="preserve">　　易制毒化学品运输许可证应当载明拟运输的易制毒化学品的品种、数量、运入地、货主及收货人、承运人情况以及运输许可证种类。</w:t>
      </w:r>
      <w:r>
        <w:rPr>
          <w:rFonts w:hint="eastAsia"/>
          <w:szCs w:val="21"/>
        </w:rPr>
        <w:br/>
      </w:r>
      <w:r>
        <w:rPr>
          <w:rFonts w:hint="eastAsia"/>
          <w:szCs w:val="21"/>
        </w:rPr>
        <w:t xml:space="preserve">　　第二十三条　运输供教学、科研使用的</w:t>
      </w:r>
      <w:r>
        <w:rPr>
          <w:rFonts w:hint="eastAsia"/>
          <w:szCs w:val="21"/>
        </w:rPr>
        <w:t>100</w:t>
      </w:r>
      <w:r>
        <w:rPr>
          <w:rFonts w:hint="eastAsia"/>
          <w:szCs w:val="21"/>
        </w:rPr>
        <w:t>克以下的麻黄素样品和供医疗机构制剂配方使用的小包装麻黄素以及医疗机构或者麻醉药品经营企业购买麻黄素片剂</w:t>
      </w:r>
      <w:r>
        <w:rPr>
          <w:rFonts w:hint="eastAsia"/>
          <w:szCs w:val="21"/>
        </w:rPr>
        <w:t>6</w:t>
      </w:r>
      <w:r>
        <w:rPr>
          <w:rFonts w:hint="eastAsia"/>
          <w:szCs w:val="21"/>
        </w:rPr>
        <w:t>万片以下、注射剂</w:t>
      </w:r>
      <w:r>
        <w:rPr>
          <w:rFonts w:hint="eastAsia"/>
          <w:szCs w:val="21"/>
        </w:rPr>
        <w:t>1</w:t>
      </w:r>
      <w:r>
        <w:rPr>
          <w:rFonts w:hint="eastAsia"/>
          <w:szCs w:val="21"/>
        </w:rPr>
        <w:t>．</w:t>
      </w:r>
      <w:r>
        <w:rPr>
          <w:rFonts w:hint="eastAsia"/>
          <w:szCs w:val="21"/>
        </w:rPr>
        <w:t>5</w:t>
      </w:r>
      <w:r>
        <w:rPr>
          <w:rFonts w:hint="eastAsia"/>
          <w:szCs w:val="21"/>
        </w:rPr>
        <w:t>万支以下，货主或者承运人持有依法取得的购买许可证明或者麻醉药品调拨单的，无须申请易制毒化学品运输许可。</w:t>
      </w:r>
      <w:r>
        <w:rPr>
          <w:rFonts w:hint="eastAsia"/>
          <w:szCs w:val="21"/>
        </w:rPr>
        <w:br/>
      </w:r>
      <w:r>
        <w:rPr>
          <w:rFonts w:hint="eastAsia"/>
          <w:szCs w:val="21"/>
        </w:rPr>
        <w:t xml:space="preserve">　　第二十四条　接受货主委托运输的，承运人应当查验货主提供的运输许可证或者备案证明，并查验所运货物与运输许可证或者备案证明载明的易制毒化学品品种等情况是否相符；不相符的，不得承运。</w:t>
      </w:r>
      <w:r>
        <w:rPr>
          <w:rFonts w:hint="eastAsia"/>
          <w:szCs w:val="21"/>
        </w:rPr>
        <w:br/>
      </w:r>
      <w:r>
        <w:rPr>
          <w:rFonts w:hint="eastAsia"/>
          <w:szCs w:val="21"/>
        </w:rPr>
        <w:t xml:space="preserve">　　运输易制毒化学品，运输人员应当自启运起全程携带运输许可证或者备案证明。公安机关应当在易制毒化学品的运输过程中进行检查。</w:t>
      </w:r>
      <w:r>
        <w:rPr>
          <w:rFonts w:hint="eastAsia"/>
          <w:szCs w:val="21"/>
        </w:rPr>
        <w:br/>
      </w:r>
      <w:r>
        <w:rPr>
          <w:rFonts w:hint="eastAsia"/>
          <w:szCs w:val="21"/>
        </w:rPr>
        <w:t xml:space="preserve">　　运输易制毒化学品，应当遵守国家有关货物运输的规定。</w:t>
      </w:r>
      <w:r>
        <w:rPr>
          <w:rFonts w:hint="eastAsia"/>
          <w:szCs w:val="21"/>
        </w:rPr>
        <w:br/>
      </w:r>
      <w:r>
        <w:rPr>
          <w:rFonts w:hint="eastAsia"/>
          <w:szCs w:val="21"/>
        </w:rPr>
        <w:t xml:space="preserve">　　第二十五条　因治疗疾病需要，患者、患者近亲属或者患者委托的人凭医疗机构出具的医疗诊断书和本人的身份证明，可以随身携带第一类中的药品类易制毒化学品药品制剂，但是不得超过医用单张处方的最大剂量。</w:t>
      </w:r>
      <w:r>
        <w:rPr>
          <w:rFonts w:hint="eastAsia"/>
          <w:szCs w:val="21"/>
        </w:rPr>
        <w:br/>
      </w:r>
      <w:r>
        <w:rPr>
          <w:rFonts w:hint="eastAsia"/>
          <w:szCs w:val="21"/>
        </w:rPr>
        <w:t xml:space="preserve">　　医用单张处方最大剂量，由国务院卫生主管部门规定、公布。</w:t>
      </w:r>
    </w:p>
    <w:p w14:paraId="23EC7CCA" w14:textId="77777777" w:rsidR="00182CBE" w:rsidRDefault="00902A86">
      <w:pPr>
        <w:ind w:firstLineChars="200" w:firstLine="420"/>
        <w:rPr>
          <w:szCs w:val="21"/>
        </w:rPr>
      </w:pPr>
      <w:r>
        <w:rPr>
          <w:rFonts w:hint="eastAsia"/>
          <w:szCs w:val="21"/>
        </w:rPr>
        <w:t>第五章　进口、出口管理</w:t>
      </w:r>
    </w:p>
    <w:p w14:paraId="427C0EF9" w14:textId="77777777" w:rsidR="00182CBE" w:rsidRDefault="00902A86">
      <w:pPr>
        <w:ind w:firstLineChars="200" w:firstLine="420"/>
        <w:rPr>
          <w:szCs w:val="21"/>
        </w:rPr>
      </w:pPr>
      <w:r>
        <w:rPr>
          <w:rFonts w:hint="eastAsia"/>
          <w:szCs w:val="21"/>
        </w:rPr>
        <w:t>第二十六条　申请进口或者出口易制毒化学品，应当提交下列材料，经国务院商务主管部门或者其委托的省、自治区、直辖市人民政府商务主管部门审批，取得进口或者出口许可证后，方可从事进口、出口活动：</w:t>
      </w:r>
      <w:r>
        <w:rPr>
          <w:rFonts w:hint="eastAsia"/>
          <w:szCs w:val="21"/>
        </w:rPr>
        <w:br/>
      </w:r>
      <w:r>
        <w:rPr>
          <w:rFonts w:hint="eastAsia"/>
          <w:szCs w:val="21"/>
        </w:rPr>
        <w:t xml:space="preserve">　　（一）对外贸易经营者备案登记证明复印件；</w:t>
      </w:r>
      <w:r>
        <w:rPr>
          <w:rFonts w:hint="eastAsia"/>
          <w:szCs w:val="21"/>
        </w:rPr>
        <w:br/>
      </w:r>
      <w:r>
        <w:rPr>
          <w:rFonts w:hint="eastAsia"/>
          <w:szCs w:val="21"/>
        </w:rPr>
        <w:t xml:space="preserve">　　（二）营业执照副本；</w:t>
      </w:r>
      <w:r>
        <w:rPr>
          <w:rFonts w:hint="eastAsia"/>
          <w:szCs w:val="21"/>
        </w:rPr>
        <w:br/>
      </w:r>
      <w:r>
        <w:rPr>
          <w:rFonts w:hint="eastAsia"/>
          <w:szCs w:val="21"/>
        </w:rPr>
        <w:t xml:space="preserve">　　（三）易制毒化学品生产、经营、购买许可证或者备案证明；</w:t>
      </w:r>
      <w:r>
        <w:rPr>
          <w:rFonts w:hint="eastAsia"/>
          <w:szCs w:val="21"/>
        </w:rPr>
        <w:br/>
      </w:r>
      <w:r>
        <w:rPr>
          <w:rFonts w:hint="eastAsia"/>
          <w:szCs w:val="21"/>
        </w:rPr>
        <w:t xml:space="preserve">　　（四）进口或者出口合同（协议）副本；</w:t>
      </w:r>
      <w:r>
        <w:rPr>
          <w:rFonts w:hint="eastAsia"/>
          <w:szCs w:val="21"/>
        </w:rPr>
        <w:br/>
      </w:r>
      <w:r>
        <w:rPr>
          <w:rFonts w:hint="eastAsia"/>
          <w:szCs w:val="21"/>
        </w:rPr>
        <w:t xml:space="preserve">　　（五）经办人的身份证明。</w:t>
      </w:r>
      <w:r>
        <w:rPr>
          <w:rFonts w:hint="eastAsia"/>
          <w:szCs w:val="21"/>
        </w:rPr>
        <w:br/>
      </w:r>
      <w:r>
        <w:rPr>
          <w:rFonts w:hint="eastAsia"/>
          <w:szCs w:val="21"/>
        </w:rPr>
        <w:t xml:space="preserve">　　申请易制毒化学品出口许可的，还应当提交进口方政府主管部门出具的合法使用易制毒化学品的证明或者进口方合法使用的保证文件。</w:t>
      </w:r>
      <w:r>
        <w:rPr>
          <w:rFonts w:hint="eastAsia"/>
          <w:szCs w:val="21"/>
        </w:rPr>
        <w:br/>
      </w:r>
      <w:r>
        <w:rPr>
          <w:rFonts w:hint="eastAsia"/>
          <w:szCs w:val="21"/>
        </w:rPr>
        <w:t xml:space="preserve">　　第二十七条　受理易制毒化学品进口、出口申请的商务主管部门应当自收到申请材料之日起</w:t>
      </w:r>
      <w:r>
        <w:rPr>
          <w:rFonts w:hint="eastAsia"/>
          <w:szCs w:val="21"/>
        </w:rPr>
        <w:t>20</w:t>
      </w:r>
      <w:r>
        <w:rPr>
          <w:rFonts w:hint="eastAsia"/>
          <w:szCs w:val="21"/>
        </w:rPr>
        <w:t>日内，对申请材料进行审查，必要时可以进行实地核查。对符合规定的，发给进口或者出口许可证；不予许可的，应当书面说明理由。</w:t>
      </w:r>
      <w:r>
        <w:rPr>
          <w:rFonts w:hint="eastAsia"/>
          <w:szCs w:val="21"/>
        </w:rPr>
        <w:br/>
      </w:r>
      <w:r>
        <w:rPr>
          <w:rFonts w:hint="eastAsia"/>
          <w:szCs w:val="21"/>
        </w:rPr>
        <w:t xml:space="preserve">　　对进口第一类中的药品类易制毒化学品的，有关的商务主管部门在作出许可决定前，应当征得国务院药品监督管理部门的同意。</w:t>
      </w:r>
      <w:r>
        <w:rPr>
          <w:rFonts w:hint="eastAsia"/>
          <w:szCs w:val="21"/>
        </w:rPr>
        <w:br/>
      </w:r>
      <w:r>
        <w:rPr>
          <w:rFonts w:hint="eastAsia"/>
          <w:szCs w:val="21"/>
        </w:rPr>
        <w:t xml:space="preserve">　　第二十八条　麻黄素等属于重点监控物品范围的易制毒化学品，由国务院商务主管部门会同国务院有关部门核定的企业进口、出口。</w:t>
      </w:r>
      <w:r>
        <w:rPr>
          <w:rFonts w:hint="eastAsia"/>
          <w:szCs w:val="21"/>
        </w:rPr>
        <w:br/>
      </w:r>
      <w:r>
        <w:rPr>
          <w:rFonts w:hint="eastAsia"/>
          <w:szCs w:val="21"/>
        </w:rPr>
        <w:t xml:space="preserve">　　第二十九条　国家对易制毒化学品的进口、出口实行国际核查制度。易制毒化学品国际核查目录及核查的具体办法，由国务院商务主管部门会同国务院公安部门规定、公布。</w:t>
      </w:r>
      <w:r>
        <w:rPr>
          <w:rFonts w:hint="eastAsia"/>
          <w:szCs w:val="21"/>
        </w:rPr>
        <w:br/>
      </w:r>
      <w:r>
        <w:rPr>
          <w:rFonts w:hint="eastAsia"/>
          <w:szCs w:val="21"/>
        </w:rPr>
        <w:t xml:space="preserve">　　国际核查所用时间不计算在许可期限之内。</w:t>
      </w:r>
      <w:r>
        <w:rPr>
          <w:rFonts w:hint="eastAsia"/>
          <w:szCs w:val="21"/>
        </w:rPr>
        <w:br/>
      </w:r>
      <w:r>
        <w:rPr>
          <w:rFonts w:hint="eastAsia"/>
          <w:szCs w:val="21"/>
        </w:rPr>
        <w:t xml:space="preserve">　　对向毒品制造、贩运情形严重的国家或者地区出口易制毒化学品以及本条例规定品种以外的化学品的，可以在国际核查措施以外实施其他管制措施，具体办法由国务院商务主管部门会同国务院公安部门、海关总署等有关部门规定、公布。</w:t>
      </w:r>
      <w:r>
        <w:rPr>
          <w:rFonts w:hint="eastAsia"/>
          <w:szCs w:val="21"/>
        </w:rPr>
        <w:br/>
      </w:r>
      <w:r>
        <w:rPr>
          <w:rFonts w:hint="eastAsia"/>
          <w:szCs w:val="21"/>
        </w:rPr>
        <w:t xml:space="preserve">　　第三十条　进口、出口或者过境、转运、通运易制毒化学品的，应当如实向海关申报，并提交进口或者出口许可证。海关凭许可证办理通关手续。</w:t>
      </w:r>
      <w:r>
        <w:rPr>
          <w:rFonts w:hint="eastAsia"/>
          <w:szCs w:val="21"/>
        </w:rPr>
        <w:br/>
      </w:r>
      <w:r>
        <w:rPr>
          <w:rFonts w:hint="eastAsia"/>
          <w:szCs w:val="21"/>
        </w:rPr>
        <w:t xml:space="preserve">　　易制毒化学品在境外与保税区、出口加工区等海关特殊监管区域、保税场所之间进出的，适用前款规定。</w:t>
      </w:r>
      <w:r>
        <w:rPr>
          <w:rFonts w:hint="eastAsia"/>
          <w:szCs w:val="21"/>
        </w:rPr>
        <w:br/>
      </w:r>
      <w:r>
        <w:rPr>
          <w:rFonts w:hint="eastAsia"/>
          <w:szCs w:val="21"/>
        </w:rPr>
        <w:t xml:space="preserve">　　易制毒化学品在境内与保税区、出口加工区等海关特殊监管区域、保税场所之间进出的，或者在上述海关特殊监管区域、保税场所之间进出的，无须申请易制毒化学品进口或者出口许可证。</w:t>
      </w:r>
      <w:r>
        <w:rPr>
          <w:rFonts w:hint="eastAsia"/>
          <w:szCs w:val="21"/>
        </w:rPr>
        <w:br/>
      </w:r>
      <w:r>
        <w:rPr>
          <w:rFonts w:hint="eastAsia"/>
          <w:szCs w:val="21"/>
        </w:rPr>
        <w:t xml:space="preserve">　　进口第一类中的药品类易制毒化学品，还应当提交药品监督管理部门出具的进口药品通关单。</w:t>
      </w:r>
      <w:r>
        <w:rPr>
          <w:rFonts w:hint="eastAsia"/>
          <w:szCs w:val="21"/>
        </w:rPr>
        <w:br/>
      </w:r>
      <w:r>
        <w:rPr>
          <w:rFonts w:hint="eastAsia"/>
          <w:szCs w:val="21"/>
        </w:rPr>
        <w:t xml:space="preserve">　　第三十一条　进出境人员随身携带第一类中的药品类易制毒化学品药品制剂和高锰酸钾，应当以自用且数量合理为限，并接受海关监管。</w:t>
      </w:r>
      <w:r>
        <w:rPr>
          <w:rFonts w:hint="eastAsia"/>
          <w:szCs w:val="21"/>
        </w:rPr>
        <w:br/>
      </w:r>
      <w:r>
        <w:rPr>
          <w:rFonts w:hint="eastAsia"/>
          <w:szCs w:val="21"/>
        </w:rPr>
        <w:t xml:space="preserve">　　进出境人员不得随身携带前款规定以外的易制毒化学品。</w:t>
      </w:r>
    </w:p>
    <w:p w14:paraId="2C574C23" w14:textId="77777777" w:rsidR="00182CBE" w:rsidRDefault="00902A86">
      <w:pPr>
        <w:ind w:firstLineChars="200" w:firstLine="420"/>
        <w:rPr>
          <w:szCs w:val="21"/>
        </w:rPr>
      </w:pPr>
      <w:r>
        <w:rPr>
          <w:rFonts w:hint="eastAsia"/>
          <w:szCs w:val="21"/>
        </w:rPr>
        <w:t>第六章　监督检查</w:t>
      </w:r>
    </w:p>
    <w:p w14:paraId="2C10A0D9" w14:textId="77777777" w:rsidR="00182CBE" w:rsidRDefault="00902A86">
      <w:pPr>
        <w:ind w:firstLineChars="200" w:firstLine="420"/>
        <w:rPr>
          <w:szCs w:val="21"/>
        </w:rPr>
      </w:pPr>
      <w:r>
        <w:rPr>
          <w:rFonts w:hint="eastAsia"/>
          <w:szCs w:val="21"/>
        </w:rPr>
        <w:t>第三十二条　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w:t>
      </w:r>
      <w:r>
        <w:rPr>
          <w:rFonts w:hint="eastAsia"/>
          <w:szCs w:val="21"/>
        </w:rPr>
        <w:br/>
      </w:r>
      <w:r>
        <w:rPr>
          <w:rFonts w:hint="eastAsia"/>
          <w:szCs w:val="21"/>
        </w:rPr>
        <w:t xml:space="preserve">　　前款规定的行政主管部门在进行易制毒化学品监督检查时，可以依法查看现场、查阅和复制有关资料、记录有关情况、扣押相关的证据材料和违法物品；必要时，可以临时查封有关场所。</w:t>
      </w:r>
      <w:r>
        <w:rPr>
          <w:rFonts w:hint="eastAsia"/>
          <w:szCs w:val="21"/>
        </w:rPr>
        <w:br/>
      </w:r>
      <w:r>
        <w:rPr>
          <w:rFonts w:hint="eastAsia"/>
          <w:szCs w:val="21"/>
        </w:rPr>
        <w:t xml:space="preserve">　　被检查的单位或者个人应当如实提供有关情况和材料、物品，不得拒绝或者隐匿。</w:t>
      </w:r>
      <w:r>
        <w:rPr>
          <w:rFonts w:hint="eastAsia"/>
          <w:szCs w:val="21"/>
        </w:rPr>
        <w:br/>
      </w:r>
      <w:r>
        <w:rPr>
          <w:rFonts w:hint="eastAsia"/>
          <w:szCs w:val="21"/>
        </w:rPr>
        <w:t xml:space="preserve">　　第三十三条　对依法收缴、查获的易制毒化学品，应当在省、自治区、直辖市或者设区的市级人民政府公安机关、海关或者生态环境主管部门的监督下，区别易制毒化学品的不同情况进行保管、回收，或者依照环境保护法律、行政法规的有关规定，由有资质的单位在生态环境主管部门的监督下销毁。其中，对收缴、查获的第一类中的药品类易制毒化学品，一律销毁。</w:t>
      </w:r>
      <w:r>
        <w:rPr>
          <w:rFonts w:hint="eastAsia"/>
          <w:szCs w:val="21"/>
        </w:rPr>
        <w:br/>
      </w:r>
      <w:r>
        <w:rPr>
          <w:rFonts w:hint="eastAsia"/>
          <w:szCs w:val="21"/>
        </w:rPr>
        <w:t xml:space="preserve">　　易制毒化学品违法单位或者个人无力提供保管、回收或者销毁费用的，保管、回收或者销毁的费用在回收所得中开支，或者在有关行政主管部门的禁毒经费中列支。</w:t>
      </w:r>
      <w:r>
        <w:rPr>
          <w:rFonts w:hint="eastAsia"/>
          <w:szCs w:val="21"/>
        </w:rPr>
        <w:br/>
      </w:r>
      <w:r>
        <w:rPr>
          <w:rFonts w:hint="eastAsia"/>
          <w:szCs w:val="21"/>
        </w:rPr>
        <w:t xml:space="preserve">　　第三十四条　易制毒化学品丢失、被盗、被抢的，发案单位应当立即向当地公安机关报告，并同时报告当地的县级人民政府负责药品监督管理的部门、安全生产监督管理部门、商务主管部门或者卫生主管部门。接到报案的公安机关应当及时立案查处，并向上级公安机关报告；有关行政主管部门应当逐级上报并配合公安机关的查处。</w:t>
      </w:r>
      <w:r>
        <w:rPr>
          <w:rFonts w:hint="eastAsia"/>
          <w:szCs w:val="21"/>
        </w:rPr>
        <w:br/>
      </w:r>
      <w:r>
        <w:rPr>
          <w:rFonts w:hint="eastAsia"/>
          <w:szCs w:val="21"/>
        </w:rPr>
        <w:t xml:space="preserve">　　第三十五条　有关行政主管部门应当将易制毒化学品许可以及依法吊销许可的情况通报有关公安机关和市场监督管理部门；市场监督管理部门应当将生产、经营易制毒化学品企业依法变更或者注销登记的情况通报有关公安机关和行政主管部门。</w:t>
      </w:r>
      <w:r>
        <w:rPr>
          <w:rFonts w:hint="eastAsia"/>
          <w:szCs w:val="21"/>
        </w:rPr>
        <w:br/>
      </w:r>
      <w:r>
        <w:rPr>
          <w:rFonts w:hint="eastAsia"/>
          <w:szCs w:val="21"/>
        </w:rPr>
        <w:t xml:space="preserve">　　第三十六条　生产、经营、购买、运输或者进口、出口易制毒化学品的单位，应当于每年</w:t>
      </w:r>
      <w:r>
        <w:rPr>
          <w:rFonts w:hint="eastAsia"/>
          <w:szCs w:val="21"/>
        </w:rPr>
        <w:t>3</w:t>
      </w:r>
      <w:r>
        <w:rPr>
          <w:rFonts w:hint="eastAsia"/>
          <w:szCs w:val="21"/>
        </w:rPr>
        <w:t>月</w:t>
      </w:r>
      <w:r>
        <w:rPr>
          <w:rFonts w:hint="eastAsia"/>
          <w:szCs w:val="21"/>
        </w:rPr>
        <w:t>31</w:t>
      </w:r>
      <w:r>
        <w:rPr>
          <w:rFonts w:hint="eastAsia"/>
          <w:szCs w:val="21"/>
        </w:rPr>
        <w:t>日前向许可或者备案的行政主管部门和公安机关报告本单位上年度易制毒化学品的生产、经营、购买、运输或者进口、出口情况；有条件的生产、经营、购买、运输或者进口、出口单位，可以与有关行政主管部门建立计算机联网，及时通报有关经营情况。</w:t>
      </w:r>
      <w:r>
        <w:rPr>
          <w:rFonts w:hint="eastAsia"/>
          <w:szCs w:val="21"/>
        </w:rPr>
        <w:br/>
      </w:r>
      <w:r>
        <w:rPr>
          <w:rFonts w:hint="eastAsia"/>
          <w:szCs w:val="21"/>
        </w:rPr>
        <w:t xml:space="preserve">　　第三十七条　县级以上人民政府有关行政主管部门应当加强协调合作，建立易制毒化学品管理情况、监督检查情况以及案件处理情况的通报、交流机制。</w:t>
      </w:r>
    </w:p>
    <w:p w14:paraId="14F77F46" w14:textId="77777777" w:rsidR="00182CBE" w:rsidRDefault="00902A86">
      <w:pPr>
        <w:ind w:firstLineChars="200" w:firstLine="420"/>
        <w:rPr>
          <w:szCs w:val="21"/>
        </w:rPr>
      </w:pPr>
      <w:r>
        <w:rPr>
          <w:rFonts w:hint="eastAsia"/>
          <w:szCs w:val="21"/>
        </w:rPr>
        <w:t>第七章　法律责任</w:t>
      </w:r>
    </w:p>
    <w:p w14:paraId="75DA5D1E" w14:textId="77777777" w:rsidR="00182CBE" w:rsidRDefault="00902A86">
      <w:pPr>
        <w:ind w:firstLineChars="200" w:firstLine="420"/>
        <w:rPr>
          <w:szCs w:val="21"/>
        </w:rPr>
      </w:pPr>
      <w:r>
        <w:rPr>
          <w:rFonts w:hint="eastAsia"/>
          <w:szCs w:val="21"/>
        </w:rPr>
        <w:t>第三十八条　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w:t>
      </w:r>
      <w:r>
        <w:rPr>
          <w:rFonts w:hint="eastAsia"/>
          <w:szCs w:val="21"/>
        </w:rPr>
        <w:t>10</w:t>
      </w:r>
      <w:r>
        <w:rPr>
          <w:rFonts w:hint="eastAsia"/>
          <w:szCs w:val="21"/>
        </w:rPr>
        <w:t>倍以上</w:t>
      </w:r>
      <w:r>
        <w:rPr>
          <w:rFonts w:hint="eastAsia"/>
          <w:szCs w:val="21"/>
        </w:rPr>
        <w:t>20</w:t>
      </w:r>
      <w:r>
        <w:rPr>
          <w:rFonts w:hint="eastAsia"/>
          <w:szCs w:val="21"/>
        </w:rPr>
        <w:t>倍以下的罚款，货值的</w:t>
      </w:r>
      <w:r>
        <w:rPr>
          <w:rFonts w:hint="eastAsia"/>
          <w:szCs w:val="21"/>
        </w:rPr>
        <w:t>20</w:t>
      </w:r>
      <w:r>
        <w:rPr>
          <w:rFonts w:hint="eastAsia"/>
          <w:szCs w:val="21"/>
        </w:rPr>
        <w:t>倍不足</w:t>
      </w:r>
      <w:r>
        <w:rPr>
          <w:rFonts w:hint="eastAsia"/>
          <w:szCs w:val="21"/>
        </w:rPr>
        <w:t>1</w:t>
      </w:r>
      <w:r>
        <w:rPr>
          <w:rFonts w:hint="eastAsia"/>
          <w:szCs w:val="21"/>
        </w:rPr>
        <w:t>万元的，按</w:t>
      </w:r>
      <w:r>
        <w:rPr>
          <w:rFonts w:hint="eastAsia"/>
          <w:szCs w:val="21"/>
        </w:rPr>
        <w:t>1</w:t>
      </w:r>
      <w:r>
        <w:rPr>
          <w:rFonts w:hint="eastAsia"/>
          <w:szCs w:val="21"/>
        </w:rPr>
        <w:t>万元罚款；有违法所得的，没收违法所得；有营业执照的，由市场监督管理部门吊销营业执照；构成犯罪的，依法追究刑事责任。</w:t>
      </w:r>
      <w:r>
        <w:rPr>
          <w:rFonts w:hint="eastAsia"/>
          <w:szCs w:val="21"/>
        </w:rPr>
        <w:br/>
      </w:r>
      <w:r>
        <w:rPr>
          <w:rFonts w:hint="eastAsia"/>
          <w:szCs w:val="21"/>
        </w:rPr>
        <w:t xml:space="preserve">　　对有前款规定违法行为的单位或者个人，有关行政主管部门可以自作出行政处罚决定之日起</w:t>
      </w:r>
      <w:r>
        <w:rPr>
          <w:rFonts w:hint="eastAsia"/>
          <w:szCs w:val="21"/>
        </w:rPr>
        <w:t>3</w:t>
      </w:r>
      <w:r>
        <w:rPr>
          <w:rFonts w:hint="eastAsia"/>
          <w:szCs w:val="21"/>
        </w:rPr>
        <w:t>年内，停止受理其易制毒化学品生产、经营、购买、运输或者进口、出口许可申请。</w:t>
      </w:r>
      <w:r>
        <w:rPr>
          <w:rFonts w:hint="eastAsia"/>
          <w:szCs w:val="21"/>
        </w:rPr>
        <w:br/>
      </w:r>
      <w:r>
        <w:rPr>
          <w:rFonts w:hint="eastAsia"/>
          <w:szCs w:val="21"/>
        </w:rPr>
        <w:t xml:space="preserve">　　第三十九条　违反本条例规定，走私易制毒化学品的，由海关没收走私的易制毒化学品；有违法所得的，没收违法所得，并依照海关法律、行政法规给予行政处罚；构成犯罪的，依法追究刑事责任。</w:t>
      </w:r>
      <w:r>
        <w:rPr>
          <w:rFonts w:hint="eastAsia"/>
          <w:szCs w:val="21"/>
        </w:rPr>
        <w:br/>
      </w:r>
      <w:r>
        <w:rPr>
          <w:rFonts w:hint="eastAsia"/>
          <w:szCs w:val="21"/>
        </w:rPr>
        <w:t xml:space="preserve">　　第四十条　违反本条例规定，有下列行为之一的，由负有监督管理职责的行政主管部门给予警告，责令限期改正，处</w:t>
      </w:r>
      <w:r>
        <w:rPr>
          <w:rFonts w:hint="eastAsia"/>
          <w:szCs w:val="21"/>
        </w:rPr>
        <w:t>1</w:t>
      </w:r>
      <w:r>
        <w:rPr>
          <w:rFonts w:hint="eastAsia"/>
          <w:szCs w:val="21"/>
        </w:rPr>
        <w:t>万元以上</w:t>
      </w:r>
      <w:r>
        <w:rPr>
          <w:rFonts w:hint="eastAsia"/>
          <w:szCs w:val="21"/>
        </w:rPr>
        <w:t>5</w:t>
      </w:r>
      <w:r>
        <w:rPr>
          <w:rFonts w:hint="eastAsia"/>
          <w:szCs w:val="21"/>
        </w:rPr>
        <w:t>万元以下的罚款；对违反规定生产、经营、购买的易制毒化学品可以予以没收；逾期不改正的，责令限期停产停业整顿；逾期整顿不合格的，吊销相应的许可证：</w:t>
      </w:r>
      <w:r>
        <w:rPr>
          <w:rFonts w:hint="eastAsia"/>
          <w:szCs w:val="21"/>
        </w:rPr>
        <w:br/>
      </w:r>
      <w:r>
        <w:rPr>
          <w:rFonts w:hint="eastAsia"/>
          <w:szCs w:val="21"/>
        </w:rPr>
        <w:t xml:space="preserve">　　（一）易制毒化学品生产、经营、购买、运输或者进口、出口单位未按规定建立安全管理制度的；</w:t>
      </w:r>
      <w:r>
        <w:rPr>
          <w:rFonts w:hint="eastAsia"/>
          <w:szCs w:val="21"/>
        </w:rPr>
        <w:br/>
      </w:r>
      <w:r>
        <w:rPr>
          <w:rFonts w:hint="eastAsia"/>
          <w:szCs w:val="21"/>
        </w:rPr>
        <w:t xml:space="preserve">　　（二）将许可证或者备案证明转借他人使用的；</w:t>
      </w:r>
      <w:r>
        <w:rPr>
          <w:rFonts w:hint="eastAsia"/>
          <w:szCs w:val="21"/>
        </w:rPr>
        <w:br/>
      </w:r>
      <w:r>
        <w:rPr>
          <w:rFonts w:hint="eastAsia"/>
          <w:szCs w:val="21"/>
        </w:rPr>
        <w:t xml:space="preserve">　　（三）超出许可的品种、数量生产、经营、购买易制毒化学品的；</w:t>
      </w:r>
      <w:r>
        <w:rPr>
          <w:rFonts w:hint="eastAsia"/>
          <w:szCs w:val="21"/>
        </w:rPr>
        <w:br/>
      </w:r>
      <w:r>
        <w:rPr>
          <w:rFonts w:hint="eastAsia"/>
          <w:szCs w:val="21"/>
        </w:rPr>
        <w:t xml:space="preserve">　　（四）生产、经营、购买单位不记录或者不如实记录交易情况、不按规定保存交易记录或者不如实、不及时向公安机关和有关行政主管部门备案销售情况的；</w:t>
      </w:r>
      <w:r>
        <w:rPr>
          <w:rFonts w:hint="eastAsia"/>
          <w:szCs w:val="21"/>
        </w:rPr>
        <w:br/>
      </w:r>
      <w:r>
        <w:rPr>
          <w:rFonts w:hint="eastAsia"/>
          <w:szCs w:val="21"/>
        </w:rPr>
        <w:t xml:space="preserve">　　（五）易制毒化学品丢失、被盗、被抢后未及时报告，造成严重后果的；</w:t>
      </w:r>
      <w:r>
        <w:rPr>
          <w:rFonts w:hint="eastAsia"/>
          <w:szCs w:val="21"/>
        </w:rPr>
        <w:br/>
      </w:r>
      <w:r>
        <w:rPr>
          <w:rFonts w:hint="eastAsia"/>
          <w:szCs w:val="21"/>
        </w:rPr>
        <w:t xml:space="preserve">　　（六）除个人合法购买第一类中的药品类易制毒化学品药品制剂以及第三类易制毒化学品外，使用现金或者实物进行易制毒化学品交易的；</w:t>
      </w:r>
      <w:r>
        <w:rPr>
          <w:rFonts w:hint="eastAsia"/>
          <w:szCs w:val="21"/>
        </w:rPr>
        <w:br/>
      </w:r>
      <w:r>
        <w:rPr>
          <w:rFonts w:hint="eastAsia"/>
          <w:szCs w:val="21"/>
        </w:rPr>
        <w:t xml:space="preserve">　　（七）易制毒化学品的产品包装和使用说明书不符合本条例规定要求的；</w:t>
      </w:r>
      <w:r>
        <w:rPr>
          <w:rFonts w:hint="eastAsia"/>
          <w:szCs w:val="21"/>
        </w:rPr>
        <w:br/>
      </w:r>
      <w:r>
        <w:rPr>
          <w:rFonts w:hint="eastAsia"/>
          <w:szCs w:val="21"/>
        </w:rPr>
        <w:t xml:space="preserve">　　（八）生产、经营易制毒化学品的单位不如实或者不按时向有关行政主管部门和公安机关报告年度生产、经销和库存等情况的。</w:t>
      </w:r>
      <w:r>
        <w:rPr>
          <w:rFonts w:hint="eastAsia"/>
          <w:szCs w:val="21"/>
        </w:rPr>
        <w:br/>
      </w:r>
      <w:r>
        <w:rPr>
          <w:rFonts w:hint="eastAsia"/>
          <w:szCs w:val="21"/>
        </w:rPr>
        <w:t xml:space="preserve">　　企业的易制毒化学品生产经营许可被依法吊销后，未及时到市场监督管理部门办理经营范围变更或者企业注销登记的，依照前款规定，对易制毒化学品予以没收，并处罚款。</w:t>
      </w:r>
      <w:r>
        <w:rPr>
          <w:rFonts w:hint="eastAsia"/>
          <w:szCs w:val="21"/>
        </w:rPr>
        <w:br/>
      </w:r>
      <w:r>
        <w:rPr>
          <w:rFonts w:hint="eastAsia"/>
          <w:szCs w:val="21"/>
        </w:rPr>
        <w:t xml:space="preserve">　　第四十一条　运输的易制毒化学品与易制毒化学品运输许可证或者备案证明载明的品种、数量、运入地、货主及收货人、承运人等情况不符，运输许可证种类不当，或者运输人员未全程携带运输许可证或者备案证明的，由公安机关责令停运整改，处</w:t>
      </w:r>
      <w:r>
        <w:rPr>
          <w:rFonts w:hint="eastAsia"/>
          <w:szCs w:val="21"/>
        </w:rPr>
        <w:t>5000</w:t>
      </w:r>
      <w:r>
        <w:rPr>
          <w:rFonts w:hint="eastAsia"/>
          <w:szCs w:val="21"/>
        </w:rPr>
        <w:t>元以上</w:t>
      </w:r>
      <w:r>
        <w:rPr>
          <w:rFonts w:hint="eastAsia"/>
          <w:szCs w:val="21"/>
        </w:rPr>
        <w:t>5</w:t>
      </w:r>
      <w:r>
        <w:rPr>
          <w:rFonts w:hint="eastAsia"/>
          <w:szCs w:val="21"/>
        </w:rPr>
        <w:t>万元以下的罚款；有危险物品运输资质的，运输主管部门可以依法吊销其运输资质。</w:t>
      </w:r>
      <w:r>
        <w:rPr>
          <w:rFonts w:hint="eastAsia"/>
          <w:szCs w:val="21"/>
        </w:rPr>
        <w:br/>
      </w:r>
      <w:r>
        <w:rPr>
          <w:rFonts w:hint="eastAsia"/>
          <w:szCs w:val="21"/>
        </w:rPr>
        <w:t xml:space="preserve">　　个人携带易制毒化学品不符合品种、数量规定的，没收易制毒化学品，处</w:t>
      </w:r>
      <w:r>
        <w:rPr>
          <w:rFonts w:hint="eastAsia"/>
          <w:szCs w:val="21"/>
        </w:rPr>
        <w:t>1000</w:t>
      </w:r>
      <w:r>
        <w:rPr>
          <w:rFonts w:hint="eastAsia"/>
          <w:szCs w:val="21"/>
        </w:rPr>
        <w:t>元以上</w:t>
      </w:r>
      <w:r>
        <w:rPr>
          <w:rFonts w:hint="eastAsia"/>
          <w:szCs w:val="21"/>
        </w:rPr>
        <w:t>5000</w:t>
      </w:r>
      <w:r>
        <w:rPr>
          <w:rFonts w:hint="eastAsia"/>
          <w:szCs w:val="21"/>
        </w:rPr>
        <w:t>元以下的罚款。</w:t>
      </w:r>
      <w:r>
        <w:rPr>
          <w:rFonts w:hint="eastAsia"/>
          <w:szCs w:val="21"/>
        </w:rPr>
        <w:br/>
      </w:r>
      <w:r>
        <w:rPr>
          <w:rFonts w:hint="eastAsia"/>
          <w:szCs w:val="21"/>
        </w:rPr>
        <w:t xml:space="preserve">　　第四十二条　生产、经营、购买、运输或者进口、出口易制毒化学品的单位或者个人拒不接受有关行政主管部门监督检查的，由负有监督管理职责的行政主管部门责令改正，对直接负责的主管人员以及其他直接责任人员给予警告；情节严重的，对单位处</w:t>
      </w:r>
      <w:r>
        <w:rPr>
          <w:rFonts w:hint="eastAsia"/>
          <w:szCs w:val="21"/>
        </w:rPr>
        <w:t>1</w:t>
      </w:r>
      <w:r>
        <w:rPr>
          <w:rFonts w:hint="eastAsia"/>
          <w:szCs w:val="21"/>
        </w:rPr>
        <w:t>万元以上</w:t>
      </w:r>
      <w:r>
        <w:rPr>
          <w:rFonts w:hint="eastAsia"/>
          <w:szCs w:val="21"/>
        </w:rPr>
        <w:t>5</w:t>
      </w:r>
      <w:r>
        <w:rPr>
          <w:rFonts w:hint="eastAsia"/>
          <w:szCs w:val="21"/>
        </w:rPr>
        <w:t>万元以下的罚款，对直接负责的主管人员以及其他直接责任人员处</w:t>
      </w:r>
      <w:r>
        <w:rPr>
          <w:rFonts w:hint="eastAsia"/>
          <w:szCs w:val="21"/>
        </w:rPr>
        <w:t>1000</w:t>
      </w:r>
      <w:r>
        <w:rPr>
          <w:rFonts w:hint="eastAsia"/>
          <w:szCs w:val="21"/>
        </w:rPr>
        <w:t>元以上</w:t>
      </w:r>
      <w:r>
        <w:rPr>
          <w:rFonts w:hint="eastAsia"/>
          <w:szCs w:val="21"/>
        </w:rPr>
        <w:t>5000</w:t>
      </w:r>
      <w:r>
        <w:rPr>
          <w:rFonts w:hint="eastAsia"/>
          <w:szCs w:val="21"/>
        </w:rPr>
        <w:t>元以下的罚款；有违反治安管理行为的，依法给予治安管理处罚；构成犯罪的，依法追究刑事责任。</w:t>
      </w:r>
      <w:r>
        <w:rPr>
          <w:rFonts w:hint="eastAsia"/>
          <w:szCs w:val="21"/>
        </w:rPr>
        <w:br/>
      </w:r>
      <w:r>
        <w:rPr>
          <w:rFonts w:hint="eastAsia"/>
          <w:szCs w:val="21"/>
        </w:rPr>
        <w:t xml:space="preserve">　　第四十三条　易制毒化学品行政主管部门工作人员在管理工作中有应当许可而不许可、不应当许可而滥许可，不依法受理备案，以及其他滥用职权、玩忽职守、徇私舞弊行为的，依法给予行政处分；构成犯罪的，依法追究刑事责任。</w:t>
      </w:r>
    </w:p>
    <w:p w14:paraId="55334D0C" w14:textId="77777777" w:rsidR="00182CBE" w:rsidRDefault="00902A86">
      <w:pPr>
        <w:ind w:firstLineChars="200" w:firstLine="420"/>
        <w:rPr>
          <w:szCs w:val="21"/>
        </w:rPr>
      </w:pPr>
      <w:r>
        <w:rPr>
          <w:rFonts w:hint="eastAsia"/>
          <w:szCs w:val="21"/>
        </w:rPr>
        <w:t>第八章　附则</w:t>
      </w:r>
    </w:p>
    <w:p w14:paraId="2C1F96A8" w14:textId="77777777" w:rsidR="00182CBE" w:rsidRDefault="00902A86">
      <w:pPr>
        <w:ind w:firstLineChars="200" w:firstLine="420"/>
        <w:rPr>
          <w:szCs w:val="21"/>
        </w:rPr>
      </w:pPr>
      <w:r>
        <w:rPr>
          <w:rFonts w:hint="eastAsia"/>
          <w:szCs w:val="21"/>
        </w:rPr>
        <w:t xml:space="preserve">　　第四十四条　易制毒化学品生产、经营、购买、运输和进口、出口许可证，由国务院有关行政主管部门根据各自的职责规定式样并监制。</w:t>
      </w:r>
      <w:r>
        <w:rPr>
          <w:rFonts w:hint="eastAsia"/>
          <w:szCs w:val="21"/>
        </w:rPr>
        <w:br/>
      </w:r>
      <w:r>
        <w:rPr>
          <w:rFonts w:hint="eastAsia"/>
          <w:szCs w:val="21"/>
        </w:rPr>
        <w:t xml:space="preserve">　　第四十五条　本条例自</w:t>
      </w:r>
      <w:r>
        <w:rPr>
          <w:rFonts w:hint="eastAsia"/>
          <w:szCs w:val="21"/>
        </w:rPr>
        <w:t>2005</w:t>
      </w:r>
      <w:r>
        <w:rPr>
          <w:rFonts w:hint="eastAsia"/>
          <w:szCs w:val="21"/>
        </w:rPr>
        <w:t>年</w:t>
      </w:r>
      <w:r>
        <w:rPr>
          <w:rFonts w:hint="eastAsia"/>
          <w:szCs w:val="21"/>
        </w:rPr>
        <w:t>11</w:t>
      </w:r>
      <w:r>
        <w:rPr>
          <w:rFonts w:hint="eastAsia"/>
          <w:szCs w:val="21"/>
        </w:rPr>
        <w:t>月</w:t>
      </w:r>
      <w:r>
        <w:rPr>
          <w:rFonts w:hint="eastAsia"/>
          <w:szCs w:val="21"/>
        </w:rPr>
        <w:t>1</w:t>
      </w:r>
      <w:r>
        <w:rPr>
          <w:rFonts w:hint="eastAsia"/>
          <w:szCs w:val="21"/>
        </w:rPr>
        <w:t>日起施行。</w:t>
      </w:r>
      <w:r>
        <w:rPr>
          <w:rFonts w:hint="eastAsia"/>
          <w:szCs w:val="21"/>
        </w:rPr>
        <w:br/>
      </w:r>
      <w:r>
        <w:rPr>
          <w:rFonts w:hint="eastAsia"/>
          <w:szCs w:val="21"/>
        </w:rPr>
        <w:t xml:space="preserve">　　本条例施行前已经从事易制毒化学品生产、经营、购买、运输或者进口、出口业务的，应当自本条例施行之日起</w:t>
      </w:r>
      <w:r>
        <w:rPr>
          <w:rFonts w:hint="eastAsia"/>
          <w:szCs w:val="21"/>
        </w:rPr>
        <w:t>6</w:t>
      </w:r>
      <w:r>
        <w:rPr>
          <w:rFonts w:hint="eastAsia"/>
          <w:szCs w:val="21"/>
        </w:rPr>
        <w:t>个月内，依照本条例的规定重新申请许可。</w:t>
      </w:r>
      <w:r>
        <w:rPr>
          <w:rFonts w:hint="eastAsia"/>
          <w:szCs w:val="21"/>
        </w:rPr>
        <w:br/>
      </w:r>
      <w:r>
        <w:rPr>
          <w:rFonts w:hint="eastAsia"/>
          <w:szCs w:val="21"/>
        </w:rPr>
        <w:t xml:space="preserve">　　附表：</w:t>
      </w:r>
    </w:p>
    <w:p w14:paraId="52E387F1" w14:textId="77777777" w:rsidR="00182CBE" w:rsidRDefault="00902A86">
      <w:pPr>
        <w:ind w:firstLineChars="200" w:firstLine="420"/>
        <w:rPr>
          <w:szCs w:val="21"/>
        </w:rPr>
      </w:pPr>
      <w:r>
        <w:rPr>
          <w:rFonts w:hint="eastAsia"/>
          <w:szCs w:val="21"/>
        </w:rPr>
        <w:t xml:space="preserve">　　易制毒化学品的分类和品种目录</w:t>
      </w:r>
    </w:p>
    <w:p w14:paraId="7DE30B61" w14:textId="77777777" w:rsidR="00182CBE" w:rsidRDefault="00902A86">
      <w:pPr>
        <w:ind w:firstLineChars="200" w:firstLine="420"/>
        <w:rPr>
          <w:szCs w:val="21"/>
        </w:rPr>
      </w:pPr>
      <w:r>
        <w:rPr>
          <w:rFonts w:hint="eastAsia"/>
          <w:szCs w:val="21"/>
        </w:rPr>
        <w:t xml:space="preserve">　　第一类</w:t>
      </w:r>
      <w:r>
        <w:rPr>
          <w:rFonts w:hint="eastAsia"/>
          <w:szCs w:val="21"/>
        </w:rPr>
        <w:br/>
      </w:r>
      <w:r>
        <w:rPr>
          <w:rFonts w:hint="eastAsia"/>
          <w:szCs w:val="21"/>
        </w:rPr>
        <w:t xml:space="preserve">　　</w:t>
      </w:r>
      <w:r>
        <w:rPr>
          <w:rFonts w:hint="eastAsia"/>
          <w:szCs w:val="21"/>
        </w:rPr>
        <w:t>1</w:t>
      </w:r>
      <w:r>
        <w:rPr>
          <w:rFonts w:hint="eastAsia"/>
          <w:szCs w:val="21"/>
        </w:rPr>
        <w:t>．</w:t>
      </w:r>
      <w:r>
        <w:rPr>
          <w:rFonts w:hint="eastAsia"/>
          <w:szCs w:val="21"/>
        </w:rPr>
        <w:t>1-</w:t>
      </w:r>
      <w:r>
        <w:rPr>
          <w:rFonts w:hint="eastAsia"/>
          <w:szCs w:val="21"/>
        </w:rPr>
        <w:t>苯基</w:t>
      </w:r>
      <w:r>
        <w:rPr>
          <w:rFonts w:hint="eastAsia"/>
          <w:szCs w:val="21"/>
        </w:rPr>
        <w:t>-2-</w:t>
      </w:r>
      <w:r>
        <w:rPr>
          <w:rFonts w:hint="eastAsia"/>
          <w:szCs w:val="21"/>
        </w:rPr>
        <w:t>丙酮</w:t>
      </w:r>
      <w:r>
        <w:rPr>
          <w:rFonts w:hint="eastAsia"/>
          <w:szCs w:val="21"/>
        </w:rPr>
        <w:br/>
      </w:r>
      <w:r>
        <w:rPr>
          <w:rFonts w:hint="eastAsia"/>
          <w:szCs w:val="21"/>
        </w:rPr>
        <w:t xml:space="preserve">　　</w:t>
      </w:r>
      <w:r>
        <w:rPr>
          <w:rFonts w:hint="eastAsia"/>
          <w:szCs w:val="21"/>
        </w:rPr>
        <w:t>2</w:t>
      </w:r>
      <w:r>
        <w:rPr>
          <w:rFonts w:hint="eastAsia"/>
          <w:szCs w:val="21"/>
        </w:rPr>
        <w:t>．</w:t>
      </w:r>
      <w:r>
        <w:rPr>
          <w:rFonts w:hint="eastAsia"/>
          <w:szCs w:val="21"/>
        </w:rPr>
        <w:t>3</w:t>
      </w:r>
      <w:r>
        <w:rPr>
          <w:rFonts w:hint="eastAsia"/>
          <w:szCs w:val="21"/>
        </w:rPr>
        <w:t>，</w:t>
      </w:r>
      <w:r>
        <w:rPr>
          <w:rFonts w:hint="eastAsia"/>
          <w:szCs w:val="21"/>
        </w:rPr>
        <w:t>4-</w:t>
      </w:r>
      <w:r>
        <w:rPr>
          <w:rFonts w:hint="eastAsia"/>
          <w:szCs w:val="21"/>
        </w:rPr>
        <w:t>亚甲基二氧苯基</w:t>
      </w:r>
      <w:r>
        <w:rPr>
          <w:rFonts w:hint="eastAsia"/>
          <w:szCs w:val="21"/>
        </w:rPr>
        <w:t>-2-</w:t>
      </w:r>
      <w:r>
        <w:rPr>
          <w:rFonts w:hint="eastAsia"/>
          <w:szCs w:val="21"/>
        </w:rPr>
        <w:t>丙酮</w:t>
      </w:r>
      <w:r>
        <w:rPr>
          <w:rFonts w:hint="eastAsia"/>
          <w:szCs w:val="21"/>
        </w:rPr>
        <w:br/>
      </w:r>
      <w:r>
        <w:rPr>
          <w:rFonts w:hint="eastAsia"/>
          <w:szCs w:val="21"/>
        </w:rPr>
        <w:t xml:space="preserve">　　</w:t>
      </w:r>
      <w:r>
        <w:rPr>
          <w:rFonts w:hint="eastAsia"/>
          <w:szCs w:val="21"/>
        </w:rPr>
        <w:t>3</w:t>
      </w:r>
      <w:r>
        <w:rPr>
          <w:rFonts w:hint="eastAsia"/>
          <w:szCs w:val="21"/>
        </w:rPr>
        <w:t>．胡椒醛</w:t>
      </w:r>
      <w:r>
        <w:rPr>
          <w:rFonts w:hint="eastAsia"/>
          <w:szCs w:val="21"/>
        </w:rPr>
        <w:br/>
      </w:r>
      <w:r>
        <w:rPr>
          <w:rFonts w:hint="eastAsia"/>
          <w:szCs w:val="21"/>
        </w:rPr>
        <w:t xml:space="preserve">　　</w:t>
      </w:r>
      <w:r>
        <w:rPr>
          <w:rFonts w:hint="eastAsia"/>
          <w:szCs w:val="21"/>
        </w:rPr>
        <w:t>4</w:t>
      </w:r>
      <w:r>
        <w:rPr>
          <w:rFonts w:hint="eastAsia"/>
          <w:szCs w:val="21"/>
        </w:rPr>
        <w:t>．黄樟素</w:t>
      </w:r>
      <w:r>
        <w:rPr>
          <w:rFonts w:hint="eastAsia"/>
          <w:szCs w:val="21"/>
        </w:rPr>
        <w:br/>
      </w:r>
      <w:r>
        <w:rPr>
          <w:rFonts w:hint="eastAsia"/>
          <w:szCs w:val="21"/>
        </w:rPr>
        <w:t xml:space="preserve">　　</w:t>
      </w:r>
      <w:r>
        <w:rPr>
          <w:rFonts w:hint="eastAsia"/>
          <w:szCs w:val="21"/>
        </w:rPr>
        <w:t>5</w:t>
      </w:r>
      <w:r>
        <w:rPr>
          <w:rFonts w:hint="eastAsia"/>
          <w:szCs w:val="21"/>
        </w:rPr>
        <w:t>．黄樟油</w:t>
      </w:r>
      <w:r>
        <w:rPr>
          <w:rFonts w:hint="eastAsia"/>
          <w:szCs w:val="21"/>
        </w:rPr>
        <w:br/>
      </w:r>
      <w:r>
        <w:rPr>
          <w:rFonts w:hint="eastAsia"/>
          <w:szCs w:val="21"/>
        </w:rPr>
        <w:t xml:space="preserve">　　</w:t>
      </w:r>
      <w:r>
        <w:rPr>
          <w:rFonts w:hint="eastAsia"/>
          <w:szCs w:val="21"/>
        </w:rPr>
        <w:t>6</w:t>
      </w:r>
      <w:r>
        <w:rPr>
          <w:rFonts w:hint="eastAsia"/>
          <w:szCs w:val="21"/>
        </w:rPr>
        <w:t>．异黄樟素</w:t>
      </w:r>
      <w:r>
        <w:rPr>
          <w:rFonts w:hint="eastAsia"/>
          <w:szCs w:val="21"/>
        </w:rPr>
        <w:br/>
      </w:r>
      <w:r>
        <w:rPr>
          <w:rFonts w:hint="eastAsia"/>
          <w:szCs w:val="21"/>
        </w:rPr>
        <w:t xml:space="preserve">　　</w:t>
      </w:r>
      <w:r>
        <w:rPr>
          <w:rFonts w:hint="eastAsia"/>
          <w:szCs w:val="21"/>
        </w:rPr>
        <w:t>7</w:t>
      </w:r>
      <w:r>
        <w:rPr>
          <w:rFonts w:hint="eastAsia"/>
          <w:szCs w:val="21"/>
        </w:rPr>
        <w:t>．</w:t>
      </w:r>
      <w:r>
        <w:rPr>
          <w:rFonts w:hint="eastAsia"/>
          <w:szCs w:val="21"/>
        </w:rPr>
        <w:t>N-</w:t>
      </w:r>
      <w:r>
        <w:rPr>
          <w:rFonts w:hint="eastAsia"/>
          <w:szCs w:val="21"/>
        </w:rPr>
        <w:t>乙酰邻氨基苯酸</w:t>
      </w:r>
      <w:r>
        <w:rPr>
          <w:rFonts w:hint="eastAsia"/>
          <w:szCs w:val="21"/>
        </w:rPr>
        <w:br/>
      </w:r>
      <w:r>
        <w:rPr>
          <w:rFonts w:hint="eastAsia"/>
          <w:szCs w:val="21"/>
        </w:rPr>
        <w:t xml:space="preserve">　　</w:t>
      </w:r>
      <w:r>
        <w:rPr>
          <w:rFonts w:hint="eastAsia"/>
          <w:szCs w:val="21"/>
        </w:rPr>
        <w:t>8</w:t>
      </w:r>
      <w:r>
        <w:rPr>
          <w:rFonts w:hint="eastAsia"/>
          <w:szCs w:val="21"/>
        </w:rPr>
        <w:t>．邻氨基苯甲酸</w:t>
      </w:r>
      <w:r>
        <w:rPr>
          <w:rFonts w:hint="eastAsia"/>
          <w:szCs w:val="21"/>
        </w:rPr>
        <w:br/>
      </w:r>
      <w:r>
        <w:rPr>
          <w:rFonts w:hint="eastAsia"/>
          <w:szCs w:val="21"/>
        </w:rPr>
        <w:t xml:space="preserve">　　</w:t>
      </w:r>
      <w:r>
        <w:rPr>
          <w:rFonts w:hint="eastAsia"/>
          <w:szCs w:val="21"/>
        </w:rPr>
        <w:t>9</w:t>
      </w:r>
      <w:r>
        <w:rPr>
          <w:rFonts w:hint="eastAsia"/>
          <w:szCs w:val="21"/>
        </w:rPr>
        <w:t>．麦角酸</w:t>
      </w:r>
      <w:r>
        <w:rPr>
          <w:rFonts w:hint="eastAsia"/>
          <w:szCs w:val="21"/>
        </w:rPr>
        <w:t>*</w:t>
      </w:r>
      <w:r>
        <w:rPr>
          <w:rFonts w:hint="eastAsia"/>
          <w:szCs w:val="21"/>
        </w:rPr>
        <w:br/>
      </w:r>
      <w:r>
        <w:rPr>
          <w:rFonts w:hint="eastAsia"/>
          <w:szCs w:val="21"/>
        </w:rPr>
        <w:t xml:space="preserve">　　</w:t>
      </w:r>
      <w:r>
        <w:rPr>
          <w:rFonts w:hint="eastAsia"/>
          <w:szCs w:val="21"/>
        </w:rPr>
        <w:t>10</w:t>
      </w:r>
      <w:r>
        <w:rPr>
          <w:rFonts w:hint="eastAsia"/>
          <w:szCs w:val="21"/>
        </w:rPr>
        <w:t>．麦角胺</w:t>
      </w:r>
      <w:r>
        <w:rPr>
          <w:rFonts w:hint="eastAsia"/>
          <w:szCs w:val="21"/>
        </w:rPr>
        <w:t>*</w:t>
      </w:r>
      <w:r>
        <w:rPr>
          <w:rFonts w:hint="eastAsia"/>
          <w:szCs w:val="21"/>
        </w:rPr>
        <w:br/>
      </w:r>
      <w:r>
        <w:rPr>
          <w:rFonts w:hint="eastAsia"/>
          <w:szCs w:val="21"/>
        </w:rPr>
        <w:t xml:space="preserve">　　</w:t>
      </w:r>
      <w:r>
        <w:rPr>
          <w:rFonts w:hint="eastAsia"/>
          <w:szCs w:val="21"/>
        </w:rPr>
        <w:t>11</w:t>
      </w:r>
      <w:r>
        <w:rPr>
          <w:rFonts w:hint="eastAsia"/>
          <w:szCs w:val="21"/>
        </w:rPr>
        <w:t>．麦角新碱</w:t>
      </w:r>
      <w:r>
        <w:rPr>
          <w:rFonts w:hint="eastAsia"/>
          <w:szCs w:val="21"/>
        </w:rPr>
        <w:t>*</w:t>
      </w:r>
      <w:r>
        <w:rPr>
          <w:rFonts w:hint="eastAsia"/>
          <w:szCs w:val="21"/>
        </w:rPr>
        <w:br/>
      </w:r>
      <w:r>
        <w:rPr>
          <w:rFonts w:hint="eastAsia"/>
          <w:szCs w:val="21"/>
        </w:rPr>
        <w:t xml:space="preserve">　　</w:t>
      </w:r>
      <w:r>
        <w:rPr>
          <w:rFonts w:hint="eastAsia"/>
          <w:szCs w:val="21"/>
        </w:rPr>
        <w:t>12</w:t>
      </w:r>
      <w:r>
        <w:rPr>
          <w:rFonts w:hint="eastAsia"/>
          <w:szCs w:val="21"/>
        </w:rPr>
        <w:t>．麻黄素、伪麻黄素、消旋麻黄素、去甲麻黄素、甲基麻黄素、麻黄浸膏、麻黄浸膏粉等麻黄素类物质</w:t>
      </w:r>
      <w:r>
        <w:rPr>
          <w:rFonts w:hint="eastAsia"/>
          <w:szCs w:val="21"/>
        </w:rPr>
        <w:t>*</w:t>
      </w:r>
      <w:r>
        <w:rPr>
          <w:rFonts w:hint="eastAsia"/>
          <w:szCs w:val="21"/>
        </w:rPr>
        <w:br/>
      </w:r>
      <w:r>
        <w:rPr>
          <w:rFonts w:hint="eastAsia"/>
          <w:szCs w:val="21"/>
        </w:rPr>
        <w:t xml:space="preserve">　　第二类</w:t>
      </w:r>
      <w:r>
        <w:rPr>
          <w:rFonts w:hint="eastAsia"/>
          <w:szCs w:val="21"/>
        </w:rPr>
        <w:br/>
      </w:r>
      <w:r>
        <w:rPr>
          <w:rFonts w:hint="eastAsia"/>
          <w:szCs w:val="21"/>
        </w:rPr>
        <w:t xml:space="preserve">　　</w:t>
      </w:r>
      <w:r>
        <w:rPr>
          <w:rFonts w:hint="eastAsia"/>
          <w:szCs w:val="21"/>
        </w:rPr>
        <w:t>1</w:t>
      </w:r>
      <w:r>
        <w:rPr>
          <w:rFonts w:hint="eastAsia"/>
          <w:szCs w:val="21"/>
        </w:rPr>
        <w:t>．苯乙酸</w:t>
      </w:r>
      <w:r>
        <w:rPr>
          <w:rFonts w:hint="eastAsia"/>
          <w:szCs w:val="21"/>
        </w:rPr>
        <w:br/>
      </w:r>
      <w:r>
        <w:rPr>
          <w:rFonts w:hint="eastAsia"/>
          <w:szCs w:val="21"/>
        </w:rPr>
        <w:t xml:space="preserve">　　</w:t>
      </w:r>
      <w:r>
        <w:rPr>
          <w:rFonts w:hint="eastAsia"/>
          <w:szCs w:val="21"/>
        </w:rPr>
        <w:t>2</w:t>
      </w:r>
      <w:r>
        <w:rPr>
          <w:rFonts w:hint="eastAsia"/>
          <w:szCs w:val="21"/>
        </w:rPr>
        <w:t>．醋酸酐</w:t>
      </w:r>
      <w:r>
        <w:rPr>
          <w:rFonts w:hint="eastAsia"/>
          <w:szCs w:val="21"/>
        </w:rPr>
        <w:br/>
      </w:r>
      <w:r>
        <w:rPr>
          <w:rFonts w:hint="eastAsia"/>
          <w:szCs w:val="21"/>
        </w:rPr>
        <w:t xml:space="preserve">　　</w:t>
      </w:r>
      <w:r>
        <w:rPr>
          <w:rFonts w:hint="eastAsia"/>
          <w:szCs w:val="21"/>
        </w:rPr>
        <w:t>3</w:t>
      </w:r>
      <w:r>
        <w:rPr>
          <w:rFonts w:hint="eastAsia"/>
          <w:szCs w:val="21"/>
        </w:rPr>
        <w:t>．三氯甲烷</w:t>
      </w:r>
      <w:r>
        <w:rPr>
          <w:rFonts w:hint="eastAsia"/>
          <w:szCs w:val="21"/>
        </w:rPr>
        <w:br/>
      </w:r>
      <w:r>
        <w:rPr>
          <w:rFonts w:hint="eastAsia"/>
          <w:szCs w:val="21"/>
        </w:rPr>
        <w:t xml:space="preserve">　　</w:t>
      </w:r>
      <w:r>
        <w:rPr>
          <w:rFonts w:hint="eastAsia"/>
          <w:szCs w:val="21"/>
        </w:rPr>
        <w:t>4</w:t>
      </w:r>
      <w:r>
        <w:rPr>
          <w:rFonts w:hint="eastAsia"/>
          <w:szCs w:val="21"/>
        </w:rPr>
        <w:t>．乙醚</w:t>
      </w:r>
      <w:r>
        <w:rPr>
          <w:rFonts w:hint="eastAsia"/>
          <w:szCs w:val="21"/>
        </w:rPr>
        <w:br/>
      </w:r>
      <w:r>
        <w:rPr>
          <w:rFonts w:hint="eastAsia"/>
          <w:szCs w:val="21"/>
        </w:rPr>
        <w:t xml:space="preserve">　　</w:t>
      </w:r>
      <w:r>
        <w:rPr>
          <w:rFonts w:hint="eastAsia"/>
          <w:szCs w:val="21"/>
        </w:rPr>
        <w:t>5</w:t>
      </w:r>
      <w:r>
        <w:rPr>
          <w:rFonts w:hint="eastAsia"/>
          <w:szCs w:val="21"/>
        </w:rPr>
        <w:t>．哌啶</w:t>
      </w:r>
      <w:r>
        <w:rPr>
          <w:rFonts w:hint="eastAsia"/>
          <w:szCs w:val="21"/>
        </w:rPr>
        <w:br/>
      </w:r>
      <w:r>
        <w:rPr>
          <w:rFonts w:hint="eastAsia"/>
          <w:szCs w:val="21"/>
        </w:rPr>
        <w:t xml:space="preserve">　　第三类</w:t>
      </w:r>
      <w:r>
        <w:rPr>
          <w:rFonts w:hint="eastAsia"/>
          <w:szCs w:val="21"/>
        </w:rPr>
        <w:br/>
      </w:r>
      <w:r>
        <w:rPr>
          <w:rFonts w:hint="eastAsia"/>
          <w:szCs w:val="21"/>
        </w:rPr>
        <w:t xml:space="preserve">　　</w:t>
      </w:r>
      <w:r>
        <w:rPr>
          <w:rFonts w:hint="eastAsia"/>
          <w:szCs w:val="21"/>
        </w:rPr>
        <w:t>1</w:t>
      </w:r>
      <w:r>
        <w:rPr>
          <w:rFonts w:hint="eastAsia"/>
          <w:szCs w:val="21"/>
        </w:rPr>
        <w:t>．甲苯</w:t>
      </w:r>
      <w:r>
        <w:rPr>
          <w:rFonts w:hint="eastAsia"/>
          <w:szCs w:val="21"/>
        </w:rPr>
        <w:br/>
      </w:r>
      <w:r>
        <w:rPr>
          <w:rFonts w:hint="eastAsia"/>
          <w:szCs w:val="21"/>
        </w:rPr>
        <w:t xml:space="preserve">　　</w:t>
      </w:r>
      <w:r>
        <w:rPr>
          <w:rFonts w:hint="eastAsia"/>
          <w:szCs w:val="21"/>
        </w:rPr>
        <w:t>2</w:t>
      </w:r>
      <w:r>
        <w:rPr>
          <w:rFonts w:hint="eastAsia"/>
          <w:szCs w:val="21"/>
        </w:rPr>
        <w:t>．丙酮</w:t>
      </w:r>
      <w:r>
        <w:rPr>
          <w:rFonts w:hint="eastAsia"/>
          <w:szCs w:val="21"/>
        </w:rPr>
        <w:br/>
      </w:r>
      <w:r>
        <w:rPr>
          <w:rFonts w:hint="eastAsia"/>
          <w:szCs w:val="21"/>
        </w:rPr>
        <w:t xml:space="preserve">　　</w:t>
      </w:r>
      <w:r>
        <w:rPr>
          <w:rFonts w:hint="eastAsia"/>
          <w:szCs w:val="21"/>
        </w:rPr>
        <w:t>3</w:t>
      </w:r>
      <w:r>
        <w:rPr>
          <w:rFonts w:hint="eastAsia"/>
          <w:szCs w:val="21"/>
        </w:rPr>
        <w:t>．甲基乙基酮</w:t>
      </w:r>
      <w:r>
        <w:rPr>
          <w:rFonts w:hint="eastAsia"/>
          <w:szCs w:val="21"/>
        </w:rPr>
        <w:br/>
      </w:r>
      <w:r>
        <w:rPr>
          <w:rFonts w:hint="eastAsia"/>
          <w:szCs w:val="21"/>
        </w:rPr>
        <w:t xml:space="preserve">　　</w:t>
      </w:r>
      <w:r>
        <w:rPr>
          <w:rFonts w:hint="eastAsia"/>
          <w:szCs w:val="21"/>
        </w:rPr>
        <w:t>4</w:t>
      </w:r>
      <w:r>
        <w:rPr>
          <w:rFonts w:hint="eastAsia"/>
          <w:szCs w:val="21"/>
        </w:rPr>
        <w:t>．高锰酸钾</w:t>
      </w:r>
      <w:r>
        <w:rPr>
          <w:rFonts w:hint="eastAsia"/>
          <w:szCs w:val="21"/>
        </w:rPr>
        <w:br/>
      </w:r>
      <w:r>
        <w:rPr>
          <w:rFonts w:hint="eastAsia"/>
          <w:szCs w:val="21"/>
        </w:rPr>
        <w:t xml:space="preserve">　　</w:t>
      </w:r>
      <w:r>
        <w:rPr>
          <w:rFonts w:hint="eastAsia"/>
          <w:szCs w:val="21"/>
        </w:rPr>
        <w:t>5</w:t>
      </w:r>
      <w:r>
        <w:rPr>
          <w:rFonts w:hint="eastAsia"/>
          <w:szCs w:val="21"/>
        </w:rPr>
        <w:t>．硫酸</w:t>
      </w:r>
      <w:r>
        <w:rPr>
          <w:rFonts w:hint="eastAsia"/>
          <w:szCs w:val="21"/>
        </w:rPr>
        <w:br/>
      </w:r>
      <w:r>
        <w:rPr>
          <w:rFonts w:hint="eastAsia"/>
          <w:szCs w:val="21"/>
        </w:rPr>
        <w:t xml:space="preserve">　　</w:t>
      </w:r>
      <w:r>
        <w:rPr>
          <w:rFonts w:hint="eastAsia"/>
          <w:szCs w:val="21"/>
        </w:rPr>
        <w:t>6</w:t>
      </w:r>
      <w:r>
        <w:rPr>
          <w:rFonts w:hint="eastAsia"/>
          <w:szCs w:val="21"/>
        </w:rPr>
        <w:t>．盐酸</w:t>
      </w:r>
      <w:r>
        <w:rPr>
          <w:rFonts w:hint="eastAsia"/>
          <w:szCs w:val="21"/>
        </w:rPr>
        <w:br/>
      </w:r>
      <w:r>
        <w:rPr>
          <w:rFonts w:hint="eastAsia"/>
          <w:szCs w:val="21"/>
        </w:rPr>
        <w:t xml:space="preserve">　　说明：</w:t>
      </w:r>
      <w:r>
        <w:rPr>
          <w:rFonts w:hint="eastAsia"/>
          <w:szCs w:val="21"/>
        </w:rPr>
        <w:br/>
      </w:r>
      <w:r>
        <w:rPr>
          <w:rFonts w:hint="eastAsia"/>
          <w:szCs w:val="21"/>
        </w:rPr>
        <w:t xml:space="preserve">　　一、第一类、第二类所列物质可能存在的盐类，也纳入管制。</w:t>
      </w:r>
      <w:r>
        <w:rPr>
          <w:rFonts w:hint="eastAsia"/>
          <w:szCs w:val="21"/>
        </w:rPr>
        <w:br/>
      </w:r>
      <w:r>
        <w:rPr>
          <w:rFonts w:hint="eastAsia"/>
          <w:szCs w:val="21"/>
        </w:rPr>
        <w:t xml:space="preserve">　　二、带有</w:t>
      </w:r>
      <w:r>
        <w:rPr>
          <w:rFonts w:hint="eastAsia"/>
          <w:szCs w:val="21"/>
        </w:rPr>
        <w:t>*</w:t>
      </w:r>
      <w:r>
        <w:rPr>
          <w:rFonts w:hint="eastAsia"/>
          <w:szCs w:val="21"/>
        </w:rPr>
        <w:t>标记的品种为第一类中的药品类易制毒化学品，第一类中的药品类易制毒化学品包括原料药及其单方制剂。</w:t>
      </w:r>
    </w:p>
    <w:p w14:paraId="0A38787C" w14:textId="77777777" w:rsidR="00182CBE" w:rsidRDefault="00182CBE">
      <w:pPr>
        <w:ind w:firstLineChars="200" w:firstLine="420"/>
        <w:rPr>
          <w:szCs w:val="21"/>
        </w:rPr>
      </w:pPr>
    </w:p>
    <w:p w14:paraId="3372E46C" w14:textId="77777777" w:rsidR="00182CBE" w:rsidRDefault="00902A86">
      <w:pPr>
        <w:spacing w:line="300" w:lineRule="auto"/>
        <w:jc w:val="center"/>
        <w:rPr>
          <w:b/>
          <w:szCs w:val="21"/>
        </w:rPr>
      </w:pPr>
      <w:r>
        <w:rPr>
          <w:rFonts w:hint="eastAsia"/>
          <w:b/>
          <w:szCs w:val="21"/>
        </w:rPr>
        <w:t>中华人民共和国国务院令第</w:t>
      </w:r>
      <w:r>
        <w:rPr>
          <w:rFonts w:hint="eastAsia"/>
          <w:b/>
          <w:szCs w:val="21"/>
        </w:rPr>
        <w:t>612</w:t>
      </w:r>
      <w:r>
        <w:rPr>
          <w:rFonts w:hint="eastAsia"/>
          <w:b/>
          <w:szCs w:val="21"/>
        </w:rPr>
        <w:t>号</w:t>
      </w:r>
    </w:p>
    <w:p w14:paraId="59B1BFA0" w14:textId="77777777" w:rsidR="00182CBE" w:rsidRDefault="00902A86">
      <w:pPr>
        <w:ind w:firstLineChars="200" w:firstLine="420"/>
        <w:rPr>
          <w:szCs w:val="21"/>
        </w:rPr>
      </w:pPr>
      <w:r>
        <w:rPr>
          <w:rFonts w:hint="eastAsia"/>
          <w:szCs w:val="21"/>
        </w:rPr>
        <w:t>《放射性废物安全管理条例》已经</w:t>
      </w:r>
      <w:r>
        <w:rPr>
          <w:rFonts w:hint="eastAsia"/>
          <w:szCs w:val="21"/>
        </w:rPr>
        <w:t>2011</w:t>
      </w:r>
      <w:r>
        <w:rPr>
          <w:rFonts w:hint="eastAsia"/>
          <w:szCs w:val="21"/>
        </w:rPr>
        <w:t>年</w:t>
      </w:r>
      <w:r>
        <w:rPr>
          <w:rFonts w:hint="eastAsia"/>
          <w:szCs w:val="21"/>
        </w:rPr>
        <w:t>11</w:t>
      </w:r>
      <w:r>
        <w:rPr>
          <w:rFonts w:hint="eastAsia"/>
          <w:szCs w:val="21"/>
        </w:rPr>
        <w:t>月</w:t>
      </w:r>
      <w:r>
        <w:rPr>
          <w:rFonts w:hint="eastAsia"/>
          <w:szCs w:val="21"/>
        </w:rPr>
        <w:t>30</w:t>
      </w:r>
      <w:r>
        <w:rPr>
          <w:rFonts w:hint="eastAsia"/>
          <w:szCs w:val="21"/>
        </w:rPr>
        <w:t>日国务院第</w:t>
      </w:r>
      <w:r>
        <w:rPr>
          <w:rFonts w:hint="eastAsia"/>
          <w:szCs w:val="21"/>
        </w:rPr>
        <w:t>183</w:t>
      </w:r>
      <w:r>
        <w:rPr>
          <w:rFonts w:hint="eastAsia"/>
          <w:szCs w:val="21"/>
        </w:rPr>
        <w:t>次常务会议通过，现予公布，自</w:t>
      </w:r>
      <w:r>
        <w:rPr>
          <w:rFonts w:hint="eastAsia"/>
          <w:szCs w:val="21"/>
        </w:rPr>
        <w:t>2012</w:t>
      </w:r>
      <w:r>
        <w:rPr>
          <w:rFonts w:hint="eastAsia"/>
          <w:szCs w:val="21"/>
        </w:rPr>
        <w:t>年</w:t>
      </w:r>
      <w:r>
        <w:rPr>
          <w:rFonts w:hint="eastAsia"/>
          <w:szCs w:val="21"/>
        </w:rPr>
        <w:t>3</w:t>
      </w:r>
      <w:r>
        <w:rPr>
          <w:rFonts w:hint="eastAsia"/>
          <w:szCs w:val="21"/>
        </w:rPr>
        <w:t>月</w:t>
      </w:r>
      <w:r>
        <w:rPr>
          <w:rFonts w:hint="eastAsia"/>
          <w:szCs w:val="21"/>
        </w:rPr>
        <w:t>1</w:t>
      </w:r>
      <w:r>
        <w:rPr>
          <w:rFonts w:hint="eastAsia"/>
          <w:szCs w:val="21"/>
        </w:rPr>
        <w:t>日起施行。</w:t>
      </w:r>
    </w:p>
    <w:p w14:paraId="13114667" w14:textId="77777777" w:rsidR="00182CBE" w:rsidRDefault="00902A86">
      <w:pPr>
        <w:ind w:right="420" w:firstLineChars="200" w:firstLine="420"/>
        <w:jc w:val="right"/>
        <w:rPr>
          <w:szCs w:val="21"/>
        </w:rPr>
      </w:pPr>
      <w:r>
        <w:rPr>
          <w:rFonts w:hint="eastAsia"/>
          <w:szCs w:val="21"/>
        </w:rPr>
        <w:t>总　理</w:t>
      </w:r>
      <w:r>
        <w:rPr>
          <w:rFonts w:hint="eastAsia"/>
          <w:szCs w:val="21"/>
        </w:rPr>
        <w:t xml:space="preserve"> </w:t>
      </w:r>
      <w:r>
        <w:rPr>
          <w:rFonts w:hint="eastAsia"/>
          <w:szCs w:val="21"/>
        </w:rPr>
        <w:t xml:space="preserve">　温家宝</w:t>
      </w:r>
    </w:p>
    <w:p w14:paraId="18C698C4" w14:textId="77777777" w:rsidR="00182CBE" w:rsidRDefault="00902A86">
      <w:pPr>
        <w:ind w:firstLineChars="200" w:firstLine="420"/>
        <w:jc w:val="right"/>
        <w:rPr>
          <w:szCs w:val="21"/>
        </w:rPr>
      </w:pPr>
      <w:r>
        <w:rPr>
          <w:rFonts w:hint="eastAsia"/>
          <w:szCs w:val="21"/>
        </w:rPr>
        <w:t>二○一一年十二月二十日</w:t>
      </w:r>
    </w:p>
    <w:p w14:paraId="15DF4549" w14:textId="77777777" w:rsidR="00182CBE" w:rsidRDefault="00902A86">
      <w:pPr>
        <w:pStyle w:val="1"/>
        <w:spacing w:beforeLines="100" w:before="312" w:afterLines="100" w:after="312" w:line="300" w:lineRule="auto"/>
        <w:jc w:val="center"/>
        <w:rPr>
          <w:sz w:val="21"/>
          <w:szCs w:val="21"/>
        </w:rPr>
      </w:pPr>
      <w:bookmarkStart w:id="59" w:name="_Toc352585284"/>
      <w:bookmarkStart w:id="60" w:name="_Toc32331180"/>
      <w:bookmarkStart w:id="61" w:name="_Toc101135293"/>
      <w:r>
        <w:rPr>
          <w:rFonts w:hint="eastAsia"/>
          <w:sz w:val="21"/>
          <w:szCs w:val="21"/>
        </w:rPr>
        <w:t>放射性废物安全管理条例</w:t>
      </w:r>
      <w:bookmarkEnd w:id="59"/>
      <w:r>
        <w:rPr>
          <w:rFonts w:hint="eastAsia"/>
          <w:sz w:val="21"/>
          <w:szCs w:val="21"/>
        </w:rPr>
        <w:t>（</w:t>
      </w:r>
      <w:r>
        <w:rPr>
          <w:rFonts w:hint="eastAsia"/>
          <w:sz w:val="21"/>
          <w:szCs w:val="21"/>
        </w:rPr>
        <w:t>2011</w:t>
      </w:r>
      <w:r>
        <w:rPr>
          <w:rFonts w:hint="eastAsia"/>
          <w:sz w:val="21"/>
          <w:szCs w:val="21"/>
        </w:rPr>
        <w:t>年）</w:t>
      </w:r>
      <w:bookmarkEnd w:id="60"/>
      <w:bookmarkEnd w:id="61"/>
    </w:p>
    <w:p w14:paraId="3171D032" w14:textId="77777777" w:rsidR="00182CBE" w:rsidRDefault="00902A86">
      <w:pPr>
        <w:jc w:val="center"/>
        <w:rPr>
          <w:b/>
          <w:szCs w:val="21"/>
        </w:rPr>
      </w:pPr>
      <w:r>
        <w:rPr>
          <w:rFonts w:hint="eastAsia"/>
          <w:b/>
          <w:szCs w:val="21"/>
        </w:rPr>
        <w:t>第一章　总</w:t>
      </w:r>
      <w:r>
        <w:rPr>
          <w:rFonts w:hint="eastAsia"/>
          <w:b/>
          <w:szCs w:val="21"/>
        </w:rPr>
        <w:t xml:space="preserve">  </w:t>
      </w:r>
      <w:r>
        <w:rPr>
          <w:rFonts w:hint="eastAsia"/>
          <w:b/>
          <w:szCs w:val="21"/>
        </w:rPr>
        <w:t>则</w:t>
      </w:r>
    </w:p>
    <w:p w14:paraId="764CDD5C" w14:textId="77777777" w:rsidR="00182CBE" w:rsidRDefault="00902A86">
      <w:pPr>
        <w:ind w:firstLineChars="200" w:firstLine="420"/>
        <w:rPr>
          <w:bCs/>
          <w:szCs w:val="21"/>
        </w:rPr>
      </w:pPr>
      <w:r>
        <w:rPr>
          <w:rFonts w:hint="eastAsia"/>
          <w:bCs/>
          <w:szCs w:val="21"/>
        </w:rPr>
        <w:t>第一条　为了加强对放射性废物的安全管理，保护环境，保障人体健康，根据《中华人民共和国放射性污染防治法》，制定本条例。</w:t>
      </w:r>
    </w:p>
    <w:p w14:paraId="7DD51265" w14:textId="77777777" w:rsidR="00182CBE" w:rsidRDefault="00902A86">
      <w:pPr>
        <w:ind w:firstLineChars="200" w:firstLine="420"/>
        <w:rPr>
          <w:bCs/>
          <w:szCs w:val="21"/>
        </w:rPr>
      </w:pPr>
      <w:r>
        <w:rPr>
          <w:rFonts w:hint="eastAsia"/>
          <w:bCs/>
          <w:szCs w:val="21"/>
        </w:rPr>
        <w:t>第二条　本条例所称放射性废物，是指含有放射性核素或者被放射性核素污染，其放射性核素浓度或者比活度大于国家确定的清洁解控水平，预期不再使用的废弃物。</w:t>
      </w:r>
    </w:p>
    <w:p w14:paraId="722FB62F" w14:textId="77777777" w:rsidR="00182CBE" w:rsidRDefault="00902A86">
      <w:pPr>
        <w:ind w:firstLineChars="200" w:firstLine="420"/>
        <w:rPr>
          <w:bCs/>
          <w:szCs w:val="21"/>
        </w:rPr>
      </w:pPr>
      <w:r>
        <w:rPr>
          <w:rFonts w:hint="eastAsia"/>
          <w:bCs/>
          <w:szCs w:val="21"/>
        </w:rPr>
        <w:t>第三条　放射性废物的处理、贮存和处置及其监督管理等活动，适用本条例。</w:t>
      </w:r>
    </w:p>
    <w:p w14:paraId="2B6D0EE7" w14:textId="77777777" w:rsidR="00182CBE" w:rsidRDefault="00902A86">
      <w:pPr>
        <w:ind w:firstLineChars="200" w:firstLine="420"/>
        <w:rPr>
          <w:bCs/>
          <w:szCs w:val="21"/>
        </w:rPr>
      </w:pPr>
      <w:r>
        <w:rPr>
          <w:rFonts w:hint="eastAsia"/>
          <w:bCs/>
          <w:szCs w:val="21"/>
        </w:rPr>
        <w:t>本条例所称处理，是指为了能够安全和经济地运输、贮存、处置放射性废物，通过净化、浓缩、固化、压缩和包装等手段，改变放射性废物的属性、形态和体积的活动。</w:t>
      </w:r>
    </w:p>
    <w:p w14:paraId="11E18811" w14:textId="77777777" w:rsidR="00182CBE" w:rsidRDefault="00902A86">
      <w:pPr>
        <w:ind w:firstLineChars="200" w:firstLine="420"/>
        <w:rPr>
          <w:bCs/>
          <w:szCs w:val="21"/>
        </w:rPr>
      </w:pPr>
      <w:r>
        <w:rPr>
          <w:rFonts w:hint="eastAsia"/>
          <w:bCs/>
          <w:szCs w:val="21"/>
        </w:rPr>
        <w:t>本条例所称贮存，是指将废旧放射源和其他放射性固体废物临时放置于专门建造的设施内进行保管的活动。</w:t>
      </w:r>
    </w:p>
    <w:p w14:paraId="142DA6FB" w14:textId="77777777" w:rsidR="00182CBE" w:rsidRDefault="00902A86">
      <w:pPr>
        <w:ind w:firstLineChars="200" w:firstLine="420"/>
        <w:rPr>
          <w:bCs/>
          <w:szCs w:val="21"/>
        </w:rPr>
      </w:pPr>
      <w:r>
        <w:rPr>
          <w:rFonts w:hint="eastAsia"/>
          <w:bCs/>
          <w:szCs w:val="21"/>
        </w:rPr>
        <w:t>本条例所称处置，是指将废旧放射源和其他放射性固体废物最终放置于专门建造的设施内并不再回取的活动。</w:t>
      </w:r>
    </w:p>
    <w:p w14:paraId="366BA481" w14:textId="77777777" w:rsidR="00182CBE" w:rsidRDefault="00902A86">
      <w:pPr>
        <w:ind w:firstLineChars="200" w:firstLine="420"/>
        <w:rPr>
          <w:bCs/>
          <w:szCs w:val="21"/>
        </w:rPr>
      </w:pPr>
      <w:r>
        <w:rPr>
          <w:rFonts w:hint="eastAsia"/>
          <w:bCs/>
          <w:szCs w:val="21"/>
        </w:rPr>
        <w:t>第四条　放射性废物的安全管理，应当坚持减量化、无害化和妥善处置、永久安全的原则。</w:t>
      </w:r>
    </w:p>
    <w:p w14:paraId="5A92C0FA" w14:textId="77777777" w:rsidR="00182CBE" w:rsidRDefault="00902A86">
      <w:pPr>
        <w:ind w:firstLineChars="200" w:firstLine="420"/>
        <w:rPr>
          <w:bCs/>
          <w:szCs w:val="21"/>
        </w:rPr>
      </w:pPr>
      <w:r>
        <w:rPr>
          <w:rFonts w:hint="eastAsia"/>
          <w:bCs/>
          <w:szCs w:val="21"/>
        </w:rPr>
        <w:t>第五条　国务院环境保护主管部门统一负责全国放射性废物的安全监督管理工作。</w:t>
      </w:r>
    </w:p>
    <w:p w14:paraId="4B022809" w14:textId="77777777" w:rsidR="00182CBE" w:rsidRDefault="00902A86">
      <w:pPr>
        <w:ind w:firstLineChars="200" w:firstLine="420"/>
        <w:rPr>
          <w:bCs/>
          <w:szCs w:val="21"/>
        </w:rPr>
      </w:pPr>
      <w:r>
        <w:rPr>
          <w:rFonts w:hint="eastAsia"/>
          <w:bCs/>
          <w:szCs w:val="21"/>
        </w:rPr>
        <w:t>国务院核工业行业主管部门和其他有关部门，依照本条例的规定和各自的职责负责放射性废物的有关管理工作。</w:t>
      </w:r>
    </w:p>
    <w:p w14:paraId="2CC6CCB8" w14:textId="77777777" w:rsidR="00182CBE" w:rsidRDefault="00902A86">
      <w:pPr>
        <w:ind w:firstLineChars="200" w:firstLine="420"/>
        <w:rPr>
          <w:bCs/>
          <w:szCs w:val="21"/>
        </w:rPr>
      </w:pPr>
      <w:r>
        <w:rPr>
          <w:rFonts w:hint="eastAsia"/>
          <w:bCs/>
          <w:szCs w:val="21"/>
        </w:rPr>
        <w:t>县级以上地方人民政府环境保护主管部门和其他有关部门依照本条例的规定和各自的职责负责本行政区域放射性废物的有关管理工作。</w:t>
      </w:r>
    </w:p>
    <w:p w14:paraId="61A87473" w14:textId="77777777" w:rsidR="00182CBE" w:rsidRDefault="00902A86">
      <w:pPr>
        <w:ind w:firstLineChars="200" w:firstLine="420"/>
        <w:rPr>
          <w:bCs/>
          <w:szCs w:val="21"/>
        </w:rPr>
      </w:pPr>
      <w:r>
        <w:rPr>
          <w:rFonts w:hint="eastAsia"/>
          <w:bCs/>
          <w:szCs w:val="21"/>
        </w:rPr>
        <w:t>第六条　国家对放射性废物实行分类管理。</w:t>
      </w:r>
    </w:p>
    <w:p w14:paraId="1688562B" w14:textId="77777777" w:rsidR="00182CBE" w:rsidRDefault="00902A86">
      <w:pPr>
        <w:ind w:firstLineChars="200" w:firstLine="420"/>
        <w:rPr>
          <w:bCs/>
          <w:szCs w:val="21"/>
        </w:rPr>
      </w:pPr>
      <w:r>
        <w:rPr>
          <w:rFonts w:hint="eastAsia"/>
          <w:bCs/>
          <w:szCs w:val="21"/>
        </w:rPr>
        <w:t>根据放射性废物的特性及其对人体健康和环境的潜在危害程度，将放射性废物分为高水平放射性废物、中水平放射性废物和低水平放射性废物。</w:t>
      </w:r>
    </w:p>
    <w:p w14:paraId="075E62CD" w14:textId="77777777" w:rsidR="00182CBE" w:rsidRDefault="00902A86">
      <w:pPr>
        <w:ind w:firstLineChars="200" w:firstLine="420"/>
        <w:rPr>
          <w:bCs/>
          <w:szCs w:val="21"/>
        </w:rPr>
      </w:pPr>
      <w:r>
        <w:rPr>
          <w:rFonts w:hint="eastAsia"/>
          <w:bCs/>
          <w:szCs w:val="21"/>
        </w:rPr>
        <w:t>第七条　放射性废物的处理、贮存和处置活动，应当遵守国家有关放射性污染防治标准和国务院环境保护主管部门的规定。</w:t>
      </w:r>
    </w:p>
    <w:p w14:paraId="4B010845" w14:textId="77777777" w:rsidR="00182CBE" w:rsidRDefault="00902A86">
      <w:pPr>
        <w:ind w:firstLineChars="200" w:firstLine="420"/>
        <w:rPr>
          <w:bCs/>
          <w:szCs w:val="21"/>
        </w:rPr>
      </w:pPr>
      <w:r>
        <w:rPr>
          <w:rFonts w:hint="eastAsia"/>
          <w:bCs/>
          <w:szCs w:val="21"/>
        </w:rPr>
        <w:t>第八条　国务院环境保护主管部门会同国务院核工业行业主管部门和其他有关部门建立全国放射性废物管理信息系统，实现信息共享。</w:t>
      </w:r>
    </w:p>
    <w:p w14:paraId="01A728F2" w14:textId="77777777" w:rsidR="00182CBE" w:rsidRDefault="00902A86">
      <w:pPr>
        <w:ind w:firstLineChars="200" w:firstLine="420"/>
        <w:rPr>
          <w:bCs/>
          <w:szCs w:val="21"/>
        </w:rPr>
      </w:pPr>
      <w:r>
        <w:rPr>
          <w:rFonts w:hint="eastAsia"/>
          <w:bCs/>
          <w:szCs w:val="21"/>
        </w:rPr>
        <w:t>国家鼓励、支持放射性废物安全管理的科学研究和技术开发利用，推广先进的放射性废物安全管理技术。</w:t>
      </w:r>
    </w:p>
    <w:p w14:paraId="04DA7248" w14:textId="77777777" w:rsidR="00182CBE" w:rsidRDefault="00902A86">
      <w:pPr>
        <w:ind w:firstLineChars="200" w:firstLine="420"/>
        <w:rPr>
          <w:bCs/>
          <w:szCs w:val="21"/>
        </w:rPr>
      </w:pPr>
      <w:r>
        <w:rPr>
          <w:rFonts w:hint="eastAsia"/>
          <w:bCs/>
          <w:szCs w:val="21"/>
        </w:rPr>
        <w:t>第九条　任何单位和个人对违反本条例规定的行为，有权向县级以上人民政府环境保护主管部门或者其他有关部门举报。接到举报的部门应当及时调查处理，并为举报人保密；经调查情况属实的，对举报人给予奖励。</w:t>
      </w:r>
    </w:p>
    <w:p w14:paraId="4B5EE7A2" w14:textId="77777777" w:rsidR="00182CBE" w:rsidRDefault="00902A86">
      <w:pPr>
        <w:jc w:val="center"/>
        <w:rPr>
          <w:b/>
          <w:szCs w:val="21"/>
        </w:rPr>
      </w:pPr>
      <w:r>
        <w:rPr>
          <w:rFonts w:hint="eastAsia"/>
          <w:b/>
          <w:szCs w:val="21"/>
        </w:rPr>
        <w:t>第二章　放射性废物的处理和贮存</w:t>
      </w:r>
    </w:p>
    <w:p w14:paraId="12E90F06" w14:textId="77777777" w:rsidR="00182CBE" w:rsidRDefault="00902A86">
      <w:pPr>
        <w:ind w:firstLineChars="200" w:firstLine="420"/>
        <w:rPr>
          <w:szCs w:val="21"/>
        </w:rPr>
      </w:pPr>
      <w:r>
        <w:rPr>
          <w:rFonts w:hint="eastAsia"/>
          <w:szCs w:val="21"/>
        </w:rPr>
        <w:t>第十条　核设施营运单位应当将其产生的不能回收利用并不能返回原生产单位或者出口方的废旧放射源（以下简称废旧放射源），送交取得相应许可证的放射性固体废物贮存单位集中贮存，或者直接送交取得相应许可证的放射性固体废物处置单位处置。</w:t>
      </w:r>
    </w:p>
    <w:p w14:paraId="11F21341" w14:textId="77777777" w:rsidR="00182CBE" w:rsidRDefault="00902A86">
      <w:pPr>
        <w:ind w:firstLineChars="200" w:firstLine="420"/>
        <w:rPr>
          <w:szCs w:val="21"/>
        </w:rPr>
      </w:pPr>
      <w:r>
        <w:rPr>
          <w:rFonts w:hint="eastAsia"/>
          <w:szCs w:val="21"/>
        </w:rPr>
        <w:t>核设施营运单位应当对其产生的除废旧放射源以外的放射性固体废物和不能经净化排放的放射性废液进行处理，使其转变为稳定的、标准化的固体废物后自行贮存，并及时送交取得相应许可证的放射性固体废物处置单位处置。</w:t>
      </w:r>
    </w:p>
    <w:p w14:paraId="0ED94F53" w14:textId="77777777" w:rsidR="00182CBE" w:rsidRDefault="00902A86">
      <w:pPr>
        <w:ind w:firstLineChars="200" w:firstLine="420"/>
        <w:rPr>
          <w:szCs w:val="21"/>
        </w:rPr>
      </w:pPr>
      <w:r>
        <w:rPr>
          <w:rFonts w:hint="eastAsia"/>
          <w:szCs w:val="21"/>
        </w:rPr>
        <w:t>第十一条　核技术利用单位应当对其产生的不能经净化排放的放射性废液进行处理，转变为放射性固体废物。</w:t>
      </w:r>
    </w:p>
    <w:p w14:paraId="41C4EB29" w14:textId="77777777" w:rsidR="00182CBE" w:rsidRDefault="00902A86">
      <w:pPr>
        <w:ind w:firstLineChars="200" w:firstLine="420"/>
        <w:rPr>
          <w:szCs w:val="21"/>
        </w:rPr>
      </w:pPr>
      <w:r>
        <w:rPr>
          <w:rFonts w:hint="eastAsia"/>
          <w:szCs w:val="21"/>
        </w:rPr>
        <w:t>核技术利用单位应当及时将其产生的废旧放射源和其他放射性固体废物，送交取得相应许可证的放射性固体废物贮存单位集中贮存，或者直接送交取得相应许可证的放射性固体废物处置单位处置。</w:t>
      </w:r>
    </w:p>
    <w:p w14:paraId="3A7E4CBA" w14:textId="77777777" w:rsidR="00182CBE" w:rsidRDefault="00902A86">
      <w:pPr>
        <w:ind w:firstLineChars="200" w:firstLine="420"/>
        <w:rPr>
          <w:szCs w:val="21"/>
        </w:rPr>
      </w:pPr>
      <w:r>
        <w:rPr>
          <w:rFonts w:hint="eastAsia"/>
          <w:szCs w:val="21"/>
        </w:rPr>
        <w:t>第十二条　专门从事放射性固体废物贮存活动的单位，应当符合下列条件，并依照本条例的规定申请领取放射性固体废物贮存许可证：</w:t>
      </w:r>
    </w:p>
    <w:p w14:paraId="1A524454" w14:textId="77777777" w:rsidR="00182CBE" w:rsidRDefault="00902A86">
      <w:pPr>
        <w:ind w:firstLineChars="200" w:firstLine="420"/>
        <w:rPr>
          <w:szCs w:val="21"/>
        </w:rPr>
      </w:pPr>
      <w:r>
        <w:rPr>
          <w:rFonts w:hint="eastAsia"/>
          <w:szCs w:val="21"/>
        </w:rPr>
        <w:t>（一）有法人资格；</w:t>
      </w:r>
    </w:p>
    <w:p w14:paraId="61140C4D" w14:textId="77777777" w:rsidR="00182CBE" w:rsidRDefault="00902A86">
      <w:pPr>
        <w:ind w:firstLineChars="200" w:firstLine="420"/>
        <w:rPr>
          <w:szCs w:val="21"/>
        </w:rPr>
      </w:pPr>
      <w:r>
        <w:rPr>
          <w:rFonts w:hint="eastAsia"/>
          <w:szCs w:val="21"/>
        </w:rPr>
        <w:t>（二）有能保证贮存设施安全运行的组织机构和</w:t>
      </w:r>
      <w:r>
        <w:rPr>
          <w:rFonts w:hint="eastAsia"/>
          <w:szCs w:val="21"/>
        </w:rPr>
        <w:t>3</w:t>
      </w:r>
      <w:r>
        <w:rPr>
          <w:rFonts w:hint="eastAsia"/>
          <w:szCs w:val="21"/>
        </w:rPr>
        <w:t>名以上放射性废物管理、辐射防护、环境监测方面的专业技术人员，其中至少有</w:t>
      </w:r>
      <w:r>
        <w:rPr>
          <w:rFonts w:hint="eastAsia"/>
          <w:szCs w:val="21"/>
        </w:rPr>
        <w:t>1</w:t>
      </w:r>
      <w:r>
        <w:rPr>
          <w:rFonts w:hint="eastAsia"/>
          <w:szCs w:val="21"/>
        </w:rPr>
        <w:t>名注册核安全工程师；</w:t>
      </w:r>
    </w:p>
    <w:p w14:paraId="5928D23E" w14:textId="77777777" w:rsidR="00182CBE" w:rsidRDefault="00902A86">
      <w:pPr>
        <w:ind w:firstLineChars="200" w:firstLine="420"/>
        <w:rPr>
          <w:szCs w:val="21"/>
        </w:rPr>
      </w:pPr>
      <w:r>
        <w:rPr>
          <w:rFonts w:hint="eastAsia"/>
          <w:szCs w:val="21"/>
        </w:rPr>
        <w:t>（三）有符合国家有关放射性污染防治标准和国务院环境保护主管部门规定的放射性固体废物接收、贮存设施和场所，以及放射性检测、辐射防护与环境监测设备；</w:t>
      </w:r>
    </w:p>
    <w:p w14:paraId="0E16806C" w14:textId="77777777" w:rsidR="00182CBE" w:rsidRDefault="00902A86">
      <w:pPr>
        <w:ind w:firstLineChars="200" w:firstLine="420"/>
        <w:rPr>
          <w:szCs w:val="21"/>
        </w:rPr>
      </w:pPr>
      <w:r>
        <w:rPr>
          <w:rFonts w:hint="eastAsia"/>
          <w:szCs w:val="21"/>
        </w:rPr>
        <w:t>（四）有健全的管理制度以及符合核安全监督管理要求的质量保证体系，包括质量保证大纲、贮存设施运行监测计划、辐射环境监测计划和应急方案等。</w:t>
      </w:r>
    </w:p>
    <w:p w14:paraId="1049784B" w14:textId="77777777" w:rsidR="00182CBE" w:rsidRDefault="00902A86">
      <w:pPr>
        <w:ind w:firstLineChars="200" w:firstLine="420"/>
        <w:rPr>
          <w:szCs w:val="21"/>
        </w:rPr>
      </w:pPr>
      <w:r>
        <w:rPr>
          <w:rFonts w:hint="eastAsia"/>
          <w:szCs w:val="21"/>
        </w:rPr>
        <w:t>核设施营运单位利用与核设施配套建设的贮存设施，贮存本单位产生的放射性固体废物的，不需要申请领取贮存许可证；贮存其他单位产生的放射性固体废物的，应当依照本条例的规定申请领取贮存许可证。</w:t>
      </w:r>
    </w:p>
    <w:p w14:paraId="6D988C8A" w14:textId="77777777" w:rsidR="00182CBE" w:rsidRDefault="00902A86">
      <w:pPr>
        <w:ind w:firstLineChars="200" w:firstLine="420"/>
        <w:rPr>
          <w:szCs w:val="21"/>
        </w:rPr>
      </w:pPr>
      <w:r>
        <w:rPr>
          <w:rFonts w:hint="eastAsia"/>
          <w:szCs w:val="21"/>
        </w:rPr>
        <w:t>第十三条　申请领取放射性固体废物贮存许可证的单位，应当向国务院环境保护主管部门提出书面申请，并提交其符合本条例第十二条规定条件的证明材料。</w:t>
      </w:r>
    </w:p>
    <w:p w14:paraId="10548C49" w14:textId="77777777" w:rsidR="00182CBE" w:rsidRDefault="00902A86">
      <w:pPr>
        <w:ind w:firstLineChars="200" w:firstLine="420"/>
        <w:rPr>
          <w:szCs w:val="21"/>
        </w:rPr>
      </w:pPr>
      <w:r>
        <w:rPr>
          <w:rFonts w:hint="eastAsia"/>
          <w:szCs w:val="21"/>
        </w:rPr>
        <w:t>国务院环境保护主管部门应当自受理申请之日起</w:t>
      </w:r>
      <w:r>
        <w:rPr>
          <w:rFonts w:hint="eastAsia"/>
          <w:szCs w:val="21"/>
        </w:rPr>
        <w:t>20</w:t>
      </w:r>
      <w:r>
        <w:rPr>
          <w:rFonts w:hint="eastAsia"/>
          <w:szCs w:val="21"/>
        </w:rPr>
        <w:t>个工作日内完成审查，对符合条件的颁发许可证，予以公告；对不符合条件的，书面通知申请单位并说明理由。</w:t>
      </w:r>
    </w:p>
    <w:p w14:paraId="169693A1" w14:textId="77777777" w:rsidR="00182CBE" w:rsidRDefault="00902A86">
      <w:pPr>
        <w:ind w:firstLineChars="200" w:firstLine="420"/>
        <w:rPr>
          <w:szCs w:val="21"/>
        </w:rPr>
      </w:pPr>
      <w:r>
        <w:rPr>
          <w:rFonts w:hint="eastAsia"/>
          <w:szCs w:val="21"/>
        </w:rPr>
        <w:t>国务院环境保护主管部门在审查过程中，应当组织专家进行技术评审，并征求国务院其他有关部门的意见。技术评审所需时间应当书面告知申请单位。</w:t>
      </w:r>
    </w:p>
    <w:p w14:paraId="29AA496D" w14:textId="77777777" w:rsidR="00182CBE" w:rsidRDefault="00902A86">
      <w:pPr>
        <w:ind w:firstLineChars="200" w:firstLine="420"/>
        <w:rPr>
          <w:szCs w:val="21"/>
        </w:rPr>
      </w:pPr>
      <w:r>
        <w:rPr>
          <w:rFonts w:hint="eastAsia"/>
          <w:szCs w:val="21"/>
        </w:rPr>
        <w:t>第十四条　放射性固体废物贮存许可证应当载明下列内容：</w:t>
      </w:r>
    </w:p>
    <w:p w14:paraId="04CFAE72" w14:textId="77777777" w:rsidR="00182CBE" w:rsidRDefault="00902A86">
      <w:pPr>
        <w:ind w:firstLineChars="200" w:firstLine="420"/>
        <w:rPr>
          <w:szCs w:val="21"/>
        </w:rPr>
      </w:pPr>
      <w:r>
        <w:rPr>
          <w:rFonts w:hint="eastAsia"/>
          <w:szCs w:val="21"/>
        </w:rPr>
        <w:t>（一）单位的名称、地址和法定代表人；</w:t>
      </w:r>
    </w:p>
    <w:p w14:paraId="2E6408B5" w14:textId="77777777" w:rsidR="00182CBE" w:rsidRDefault="00902A86">
      <w:pPr>
        <w:ind w:firstLineChars="200" w:firstLine="420"/>
        <w:rPr>
          <w:szCs w:val="21"/>
        </w:rPr>
      </w:pPr>
      <w:r>
        <w:rPr>
          <w:rFonts w:hint="eastAsia"/>
          <w:szCs w:val="21"/>
        </w:rPr>
        <w:t>（二）准予从事的活动种类、范围和规模；</w:t>
      </w:r>
    </w:p>
    <w:p w14:paraId="4EAED18F" w14:textId="77777777" w:rsidR="00182CBE" w:rsidRDefault="00902A86">
      <w:pPr>
        <w:ind w:firstLineChars="200" w:firstLine="420"/>
        <w:rPr>
          <w:szCs w:val="21"/>
        </w:rPr>
      </w:pPr>
      <w:r>
        <w:rPr>
          <w:rFonts w:hint="eastAsia"/>
          <w:szCs w:val="21"/>
        </w:rPr>
        <w:t>（三）有效期限；</w:t>
      </w:r>
    </w:p>
    <w:p w14:paraId="23AA3192" w14:textId="77777777" w:rsidR="00182CBE" w:rsidRDefault="00902A86">
      <w:pPr>
        <w:ind w:firstLineChars="200" w:firstLine="420"/>
        <w:rPr>
          <w:szCs w:val="21"/>
        </w:rPr>
      </w:pPr>
      <w:r>
        <w:rPr>
          <w:rFonts w:hint="eastAsia"/>
          <w:szCs w:val="21"/>
        </w:rPr>
        <w:t>（四）发证机关、发证日期和证书编号。</w:t>
      </w:r>
    </w:p>
    <w:p w14:paraId="533C609D" w14:textId="77777777" w:rsidR="00182CBE" w:rsidRDefault="00902A86">
      <w:pPr>
        <w:ind w:firstLineChars="200" w:firstLine="420"/>
        <w:rPr>
          <w:szCs w:val="21"/>
        </w:rPr>
      </w:pPr>
      <w:r>
        <w:rPr>
          <w:rFonts w:hint="eastAsia"/>
          <w:szCs w:val="21"/>
        </w:rPr>
        <w:t>第十五条　放射性固体废物贮存单位变更单位名称、地址、法定代表人的，应当自变更登记之日起</w:t>
      </w:r>
      <w:r>
        <w:rPr>
          <w:rFonts w:hint="eastAsia"/>
          <w:szCs w:val="21"/>
        </w:rPr>
        <w:t>20</w:t>
      </w:r>
      <w:r>
        <w:rPr>
          <w:rFonts w:hint="eastAsia"/>
          <w:szCs w:val="21"/>
        </w:rPr>
        <w:t>日内，向国务院环境保护主管部门申请办理许可证变更手续。</w:t>
      </w:r>
    </w:p>
    <w:p w14:paraId="4E53582D" w14:textId="77777777" w:rsidR="00182CBE" w:rsidRDefault="00902A86">
      <w:pPr>
        <w:ind w:firstLineChars="200" w:firstLine="420"/>
        <w:rPr>
          <w:szCs w:val="21"/>
        </w:rPr>
      </w:pPr>
      <w:r>
        <w:rPr>
          <w:rFonts w:hint="eastAsia"/>
          <w:szCs w:val="21"/>
        </w:rPr>
        <w:t>放射性固体废物贮存单位需要变更许可证规定的活动种类、范围和规模的，应当按照原申请程序向国务院环境保护主管部门重新申请领取许可证。</w:t>
      </w:r>
    </w:p>
    <w:p w14:paraId="6E6A9AD3" w14:textId="77777777" w:rsidR="00182CBE" w:rsidRDefault="00902A86">
      <w:pPr>
        <w:ind w:firstLineChars="200" w:firstLine="420"/>
        <w:rPr>
          <w:szCs w:val="21"/>
        </w:rPr>
      </w:pPr>
      <w:r>
        <w:rPr>
          <w:rFonts w:hint="eastAsia"/>
          <w:szCs w:val="21"/>
        </w:rPr>
        <w:t>第十六条　放射性固体废物贮存许可证的有效期为</w:t>
      </w:r>
      <w:r>
        <w:rPr>
          <w:rFonts w:hint="eastAsia"/>
          <w:szCs w:val="21"/>
        </w:rPr>
        <w:t>10</w:t>
      </w:r>
      <w:r>
        <w:rPr>
          <w:rFonts w:hint="eastAsia"/>
          <w:szCs w:val="21"/>
        </w:rPr>
        <w:t>年。</w:t>
      </w:r>
    </w:p>
    <w:p w14:paraId="0AC280C0" w14:textId="77777777" w:rsidR="00182CBE" w:rsidRDefault="00902A86">
      <w:pPr>
        <w:ind w:firstLineChars="200" w:firstLine="420"/>
        <w:rPr>
          <w:szCs w:val="21"/>
        </w:rPr>
      </w:pPr>
      <w:r>
        <w:rPr>
          <w:rFonts w:hint="eastAsia"/>
          <w:szCs w:val="21"/>
        </w:rPr>
        <w:t>许可证有效期届满，放射性固体废物贮存单位需要继续从事贮存活动的，应当于许可证有效期届满</w:t>
      </w:r>
      <w:r>
        <w:rPr>
          <w:rFonts w:hint="eastAsia"/>
          <w:szCs w:val="21"/>
        </w:rPr>
        <w:t>90</w:t>
      </w:r>
      <w:r>
        <w:rPr>
          <w:rFonts w:hint="eastAsia"/>
          <w:szCs w:val="21"/>
        </w:rPr>
        <w:t>日前，向国务院环境保护主管部门提出延续申请。</w:t>
      </w:r>
    </w:p>
    <w:p w14:paraId="62D1EF09" w14:textId="77777777" w:rsidR="00182CBE" w:rsidRDefault="00902A86">
      <w:pPr>
        <w:ind w:firstLineChars="200" w:firstLine="420"/>
        <w:rPr>
          <w:szCs w:val="21"/>
        </w:rPr>
      </w:pPr>
      <w:r>
        <w:rPr>
          <w:rFonts w:hint="eastAsia"/>
          <w:szCs w:val="21"/>
        </w:rPr>
        <w:t>国务院环境保护主管部门应当在许可证有效期届满前完成审查，对符合条件的准予延续；对不符合条件的，书面通知申请单位并说明理由。</w:t>
      </w:r>
    </w:p>
    <w:p w14:paraId="2ACC0955" w14:textId="77777777" w:rsidR="00182CBE" w:rsidRDefault="00902A86">
      <w:pPr>
        <w:ind w:firstLineChars="200" w:firstLine="420"/>
        <w:rPr>
          <w:szCs w:val="21"/>
        </w:rPr>
      </w:pPr>
      <w:r>
        <w:rPr>
          <w:rFonts w:hint="eastAsia"/>
          <w:szCs w:val="21"/>
        </w:rPr>
        <w:t>第十七条　放射性固体废物贮存单位应当按照国家有关放射性污染防治标准和国务院环境保护主管部门的规定，对其接收的废旧放射源和其他放射性固体废物进行分类存放和清理，及时予以清洁解控或者送交取得相应许可证的放射性固体废物处置单位处置。</w:t>
      </w:r>
    </w:p>
    <w:p w14:paraId="708ECC48" w14:textId="77777777" w:rsidR="00182CBE" w:rsidRDefault="00902A86">
      <w:pPr>
        <w:ind w:firstLineChars="200" w:firstLine="420"/>
        <w:rPr>
          <w:szCs w:val="21"/>
        </w:rPr>
      </w:pPr>
      <w:r>
        <w:rPr>
          <w:rFonts w:hint="eastAsia"/>
          <w:szCs w:val="21"/>
        </w:rPr>
        <w:t>放射性固体废物贮存单位应当建立放射性固体废物贮存情况记录档案，如实完整地记录贮存的放射性固体废物的来源、数量、特征、贮存位置、清洁解控、送交处置等与贮存活动有关的事项。</w:t>
      </w:r>
    </w:p>
    <w:p w14:paraId="313FCE28" w14:textId="77777777" w:rsidR="00182CBE" w:rsidRDefault="00902A86">
      <w:pPr>
        <w:ind w:firstLineChars="200" w:firstLine="420"/>
        <w:rPr>
          <w:szCs w:val="21"/>
        </w:rPr>
      </w:pPr>
      <w:r>
        <w:rPr>
          <w:rFonts w:hint="eastAsia"/>
          <w:szCs w:val="21"/>
        </w:rPr>
        <w:t>放射性固体废物贮存单位应当根据贮存设施的自然环境和放射性固体废物特性采取必要的防护措施，保证在规定的贮存期限内贮存设施、容器的完好和放射性固体废物的安全，并确保放射性固体废物能够安全回取。</w:t>
      </w:r>
    </w:p>
    <w:p w14:paraId="77D4B2DD" w14:textId="77777777" w:rsidR="00182CBE" w:rsidRDefault="00902A86">
      <w:pPr>
        <w:ind w:firstLineChars="200" w:firstLine="420"/>
        <w:rPr>
          <w:szCs w:val="21"/>
        </w:rPr>
      </w:pPr>
      <w:r>
        <w:rPr>
          <w:rFonts w:hint="eastAsia"/>
          <w:szCs w:val="21"/>
        </w:rPr>
        <w:t>第十八条　放射性固体废物贮存单位应当根据贮存设施运行监测计划和辐射环境监测计划，对贮存设施进行安全性检查，并对贮存设施周围的地下水、地表水、土壤和空气进行放射性监测。</w:t>
      </w:r>
    </w:p>
    <w:p w14:paraId="35DEBC6D" w14:textId="77777777" w:rsidR="00182CBE" w:rsidRDefault="00902A86">
      <w:pPr>
        <w:ind w:firstLineChars="200" w:firstLine="420"/>
        <w:rPr>
          <w:szCs w:val="21"/>
        </w:rPr>
      </w:pPr>
      <w:r>
        <w:rPr>
          <w:rFonts w:hint="eastAsia"/>
          <w:szCs w:val="21"/>
        </w:rPr>
        <w:t>放射性固体废物贮存单位应当如实记录监测数据，发现安全隐患或者周围环境中放射性核素超过国家规定的标准的，应当立即查找原因，采取相应的防范措施，并向所在地省、自治区、直辖市人民政府环境保护主管部门报告。构成辐射事故的，应当立即启动本单位的应急方案，并依照《中华人民共和国放射性污染防治法》、《放射性同位素与射线装置安全和防护条例》的规定进行报告，开展有关事故应急工作。</w:t>
      </w:r>
    </w:p>
    <w:p w14:paraId="3CEF6A0E" w14:textId="77777777" w:rsidR="00182CBE" w:rsidRDefault="00902A86">
      <w:pPr>
        <w:ind w:firstLineChars="200" w:firstLine="420"/>
        <w:rPr>
          <w:szCs w:val="21"/>
        </w:rPr>
      </w:pPr>
      <w:r>
        <w:rPr>
          <w:rFonts w:hint="eastAsia"/>
          <w:szCs w:val="21"/>
        </w:rPr>
        <w:t>第十九条　将废旧放射源和其他放射性固体废物送交放射性固体废物贮存、处置单位贮存、处置时，送交方应当一并提供放射性固体废物的种类、数量、活度等资料和废旧放射源的原始档案，并按照规定承担贮存、处置的费用。</w:t>
      </w:r>
    </w:p>
    <w:p w14:paraId="47C4675D" w14:textId="77777777" w:rsidR="00182CBE" w:rsidRDefault="00902A86">
      <w:pPr>
        <w:jc w:val="center"/>
        <w:rPr>
          <w:b/>
          <w:szCs w:val="21"/>
        </w:rPr>
      </w:pPr>
      <w:r>
        <w:rPr>
          <w:rFonts w:hint="eastAsia"/>
          <w:b/>
          <w:szCs w:val="21"/>
        </w:rPr>
        <w:t>第三章　放射性废物的处置</w:t>
      </w:r>
    </w:p>
    <w:p w14:paraId="54BE312D" w14:textId="77777777" w:rsidR="00182CBE" w:rsidRDefault="00902A86">
      <w:pPr>
        <w:ind w:firstLineChars="200" w:firstLine="420"/>
        <w:rPr>
          <w:bCs/>
          <w:szCs w:val="21"/>
        </w:rPr>
      </w:pPr>
      <w:r>
        <w:rPr>
          <w:rFonts w:hint="eastAsia"/>
          <w:bCs/>
          <w:szCs w:val="21"/>
        </w:rPr>
        <w:t>第二十条　国务院核工业行业主管部门会同国务院环境保护主管部门根据地质、环境、社会经济条件和放射性固体废物处置的需要，在征求国务院有关部门意见并进行环境影响评价的基础上编制放射性固体废物处置场所选址规划，报国务院批准后实施。</w:t>
      </w:r>
    </w:p>
    <w:p w14:paraId="1F7175C0" w14:textId="77777777" w:rsidR="00182CBE" w:rsidRDefault="00902A86">
      <w:pPr>
        <w:ind w:firstLineChars="200" w:firstLine="420"/>
        <w:rPr>
          <w:bCs/>
          <w:szCs w:val="21"/>
        </w:rPr>
      </w:pPr>
      <w:r>
        <w:rPr>
          <w:rFonts w:hint="eastAsia"/>
          <w:bCs/>
          <w:szCs w:val="21"/>
        </w:rPr>
        <w:t>有关地方人民政府应当根据放射性固体废物处置场所选址规划，提供放射性固体废物处置场所的建设用地，并采取有效措施支持放射性固体废物的处置。</w:t>
      </w:r>
    </w:p>
    <w:p w14:paraId="5EBEF787" w14:textId="77777777" w:rsidR="00182CBE" w:rsidRDefault="00902A86">
      <w:pPr>
        <w:ind w:firstLineChars="200" w:firstLine="420"/>
        <w:rPr>
          <w:bCs/>
          <w:szCs w:val="21"/>
        </w:rPr>
      </w:pPr>
      <w:r>
        <w:rPr>
          <w:rFonts w:hint="eastAsia"/>
          <w:bCs/>
          <w:szCs w:val="21"/>
        </w:rPr>
        <w:t>第二十一条　建造放射性固体废物处置设施，应当按照放射性固体废物处置场所选址技术导则和标准的要求，与居住区、水源保护区、交通干道、工厂和企业等场所保持严格的安全防护距离，并对场址的地质构造、水文地质等自然条件以及社会经济条件进行充分研究论证。</w:t>
      </w:r>
    </w:p>
    <w:p w14:paraId="5F2AD965" w14:textId="77777777" w:rsidR="00182CBE" w:rsidRDefault="00902A86">
      <w:pPr>
        <w:ind w:firstLineChars="200" w:firstLine="420"/>
        <w:rPr>
          <w:bCs/>
          <w:szCs w:val="21"/>
        </w:rPr>
      </w:pPr>
      <w:r>
        <w:rPr>
          <w:rFonts w:hint="eastAsia"/>
          <w:bCs/>
          <w:szCs w:val="21"/>
        </w:rPr>
        <w:t>第二十二条　建造放射性固体废物处置设施，应当符合放射性固体废物处置场所选址规划，并依法办理选址批准手续和建造许可证。不符合选址规划或者选址技术导则、标准的，不得批准选址或者建造。</w:t>
      </w:r>
    </w:p>
    <w:p w14:paraId="09E2F25A" w14:textId="77777777" w:rsidR="00182CBE" w:rsidRDefault="00902A86">
      <w:pPr>
        <w:ind w:firstLineChars="200" w:firstLine="420"/>
        <w:rPr>
          <w:bCs/>
          <w:szCs w:val="21"/>
        </w:rPr>
      </w:pPr>
      <w:r>
        <w:rPr>
          <w:rFonts w:hint="eastAsia"/>
          <w:bCs/>
          <w:szCs w:val="21"/>
        </w:rPr>
        <w:t>高水平放射性固体废物和α放射性固体废物深地质处置设施的工程和安全技术研究、地下实验、选址和建造，由国务院核工业行业主管部门组织实施。</w:t>
      </w:r>
    </w:p>
    <w:p w14:paraId="6278276E" w14:textId="77777777" w:rsidR="00182CBE" w:rsidRDefault="00902A86">
      <w:pPr>
        <w:ind w:firstLineChars="200" w:firstLine="420"/>
        <w:rPr>
          <w:bCs/>
          <w:szCs w:val="21"/>
        </w:rPr>
      </w:pPr>
      <w:r>
        <w:rPr>
          <w:rFonts w:hint="eastAsia"/>
          <w:bCs/>
          <w:szCs w:val="21"/>
        </w:rPr>
        <w:t>第二十三条　专门从事放射性固体废物处置活动的单位，应当符合下列条件，并依照本条例的规定申请领取放射性固体废物处置许可证：</w:t>
      </w:r>
    </w:p>
    <w:p w14:paraId="368DA4C4" w14:textId="77777777" w:rsidR="00182CBE" w:rsidRDefault="00902A86">
      <w:pPr>
        <w:ind w:firstLineChars="200" w:firstLine="420"/>
        <w:rPr>
          <w:bCs/>
          <w:szCs w:val="21"/>
        </w:rPr>
      </w:pPr>
      <w:r>
        <w:rPr>
          <w:rFonts w:hint="eastAsia"/>
          <w:bCs/>
          <w:szCs w:val="21"/>
        </w:rPr>
        <w:t>（一）有国有或者国有控股的企业法人资格。</w:t>
      </w:r>
    </w:p>
    <w:p w14:paraId="72F6CC11" w14:textId="77777777" w:rsidR="00182CBE" w:rsidRDefault="00902A86">
      <w:pPr>
        <w:ind w:firstLineChars="200" w:firstLine="420"/>
        <w:rPr>
          <w:bCs/>
          <w:szCs w:val="21"/>
        </w:rPr>
      </w:pPr>
      <w:r>
        <w:rPr>
          <w:rFonts w:hint="eastAsia"/>
          <w:bCs/>
          <w:szCs w:val="21"/>
        </w:rPr>
        <w:t>（二）有能保证处置设施安全运行的组织机构和专业技术人员。低、中水平放射性固体废物处置单位应当具有</w:t>
      </w:r>
      <w:r>
        <w:rPr>
          <w:rFonts w:hint="eastAsia"/>
          <w:bCs/>
          <w:szCs w:val="21"/>
        </w:rPr>
        <w:t>10</w:t>
      </w:r>
      <w:r>
        <w:rPr>
          <w:rFonts w:hint="eastAsia"/>
          <w:bCs/>
          <w:szCs w:val="21"/>
        </w:rPr>
        <w:t>名以上放射性废物管理、辐射防护、环境监测方面的专业技术人员，其中至少有</w:t>
      </w:r>
      <w:r>
        <w:rPr>
          <w:rFonts w:hint="eastAsia"/>
          <w:bCs/>
          <w:szCs w:val="21"/>
        </w:rPr>
        <w:t>3</w:t>
      </w:r>
      <w:r>
        <w:rPr>
          <w:rFonts w:hint="eastAsia"/>
          <w:bCs/>
          <w:szCs w:val="21"/>
        </w:rPr>
        <w:t>名注册核安全工程师；高水平放射性固体废物和α放射性固体废物处置单位应当具有</w:t>
      </w:r>
      <w:r>
        <w:rPr>
          <w:rFonts w:hint="eastAsia"/>
          <w:bCs/>
          <w:szCs w:val="21"/>
        </w:rPr>
        <w:t>20</w:t>
      </w:r>
      <w:r>
        <w:rPr>
          <w:rFonts w:hint="eastAsia"/>
          <w:bCs/>
          <w:szCs w:val="21"/>
        </w:rPr>
        <w:t>名以上放射性废物管理、辐射防护、环境监测方面的专业技术人员，其中至少有</w:t>
      </w:r>
      <w:r>
        <w:rPr>
          <w:rFonts w:hint="eastAsia"/>
          <w:bCs/>
          <w:szCs w:val="21"/>
        </w:rPr>
        <w:t>5</w:t>
      </w:r>
      <w:r>
        <w:rPr>
          <w:rFonts w:hint="eastAsia"/>
          <w:bCs/>
          <w:szCs w:val="21"/>
        </w:rPr>
        <w:t>名注册核安全工程师。</w:t>
      </w:r>
    </w:p>
    <w:p w14:paraId="00FF925A" w14:textId="77777777" w:rsidR="00182CBE" w:rsidRDefault="00902A86">
      <w:pPr>
        <w:ind w:firstLineChars="200" w:firstLine="420"/>
        <w:rPr>
          <w:bCs/>
          <w:szCs w:val="21"/>
        </w:rPr>
      </w:pPr>
      <w:r>
        <w:rPr>
          <w:rFonts w:hint="eastAsia"/>
          <w:bCs/>
          <w:szCs w:val="21"/>
        </w:rPr>
        <w:t>（三）有符合国家有关放射性污染防治标准和国务院环境保护主管部门规定的放射性固体废物接收、处置设施和场所，以及放射性检测、辐射防护与环境监测设备。低、中水平放射性固体废物处置设施关闭后应满足</w:t>
      </w:r>
      <w:r>
        <w:rPr>
          <w:rFonts w:hint="eastAsia"/>
          <w:bCs/>
          <w:szCs w:val="21"/>
        </w:rPr>
        <w:t>300</w:t>
      </w:r>
      <w:r>
        <w:rPr>
          <w:rFonts w:hint="eastAsia"/>
          <w:bCs/>
          <w:szCs w:val="21"/>
        </w:rPr>
        <w:t>年以上的安全隔离要求；高水平放射性固体废物和α放射性固体废物深地质处置设施关闭后应满足</w:t>
      </w:r>
      <w:r>
        <w:rPr>
          <w:rFonts w:hint="eastAsia"/>
          <w:bCs/>
          <w:szCs w:val="21"/>
        </w:rPr>
        <w:t>1</w:t>
      </w:r>
      <w:r>
        <w:rPr>
          <w:rFonts w:hint="eastAsia"/>
          <w:bCs/>
          <w:szCs w:val="21"/>
        </w:rPr>
        <w:t>万年以上的安全隔离要求。</w:t>
      </w:r>
    </w:p>
    <w:p w14:paraId="679E4901" w14:textId="77777777" w:rsidR="00182CBE" w:rsidRDefault="00902A86">
      <w:pPr>
        <w:ind w:firstLineChars="200" w:firstLine="420"/>
        <w:rPr>
          <w:bCs/>
          <w:szCs w:val="21"/>
        </w:rPr>
      </w:pPr>
      <w:r>
        <w:rPr>
          <w:rFonts w:hint="eastAsia"/>
          <w:bCs/>
          <w:szCs w:val="21"/>
        </w:rPr>
        <w:t>（四）有相应数额的注册资金。低、中水平放射性固体废物处置单位的注册资金应不少于</w:t>
      </w:r>
      <w:r>
        <w:rPr>
          <w:rFonts w:hint="eastAsia"/>
          <w:bCs/>
          <w:szCs w:val="21"/>
        </w:rPr>
        <w:t>3000</w:t>
      </w:r>
      <w:r>
        <w:rPr>
          <w:rFonts w:hint="eastAsia"/>
          <w:bCs/>
          <w:szCs w:val="21"/>
        </w:rPr>
        <w:t>万元；高水平放射性固体废物和α放射性固体废物处置单位的注册资金应不少于</w:t>
      </w:r>
      <w:r>
        <w:rPr>
          <w:rFonts w:hint="eastAsia"/>
          <w:bCs/>
          <w:szCs w:val="21"/>
        </w:rPr>
        <w:t>1</w:t>
      </w:r>
      <w:r>
        <w:rPr>
          <w:rFonts w:hint="eastAsia"/>
          <w:bCs/>
          <w:szCs w:val="21"/>
        </w:rPr>
        <w:t>亿元。</w:t>
      </w:r>
    </w:p>
    <w:p w14:paraId="3E63A20D" w14:textId="77777777" w:rsidR="00182CBE" w:rsidRDefault="00902A86">
      <w:pPr>
        <w:ind w:firstLineChars="200" w:firstLine="420"/>
        <w:rPr>
          <w:bCs/>
          <w:szCs w:val="21"/>
        </w:rPr>
      </w:pPr>
      <w:r>
        <w:rPr>
          <w:rFonts w:hint="eastAsia"/>
          <w:bCs/>
          <w:szCs w:val="21"/>
        </w:rPr>
        <w:t>（五）有能保证其处置活动持续进行直至安全监护期满的财务担保。</w:t>
      </w:r>
    </w:p>
    <w:p w14:paraId="0F4CA73D" w14:textId="77777777" w:rsidR="00182CBE" w:rsidRDefault="00902A86">
      <w:pPr>
        <w:ind w:firstLineChars="200" w:firstLine="420"/>
        <w:rPr>
          <w:bCs/>
          <w:szCs w:val="21"/>
        </w:rPr>
      </w:pPr>
      <w:r>
        <w:rPr>
          <w:rFonts w:hint="eastAsia"/>
          <w:bCs/>
          <w:szCs w:val="21"/>
        </w:rPr>
        <w:t>（六）有健全的管理制度以及符合核安全监督管理要求的质量保证体系，包括质量保证大纲、处置设施运行监测计划、辐射环境监测计划和应急方案等。</w:t>
      </w:r>
    </w:p>
    <w:p w14:paraId="0AB892D3" w14:textId="77777777" w:rsidR="00182CBE" w:rsidRDefault="00902A86">
      <w:pPr>
        <w:ind w:firstLineChars="200" w:firstLine="420"/>
        <w:rPr>
          <w:bCs/>
          <w:szCs w:val="21"/>
        </w:rPr>
      </w:pPr>
      <w:r>
        <w:rPr>
          <w:rFonts w:hint="eastAsia"/>
          <w:bCs/>
          <w:szCs w:val="21"/>
        </w:rPr>
        <w:t>第二十四条　放射性固体废物处置许可证的申请、变更、延续的审批权限和程序，以及许可证的内容、有效期限，依照本条例第十三条至第十六条的规定执行。</w:t>
      </w:r>
    </w:p>
    <w:p w14:paraId="65E55CF3" w14:textId="77777777" w:rsidR="00182CBE" w:rsidRDefault="00902A86">
      <w:pPr>
        <w:ind w:firstLineChars="200" w:firstLine="420"/>
        <w:rPr>
          <w:bCs/>
          <w:szCs w:val="21"/>
        </w:rPr>
      </w:pPr>
      <w:r>
        <w:rPr>
          <w:rFonts w:hint="eastAsia"/>
          <w:bCs/>
          <w:szCs w:val="21"/>
        </w:rPr>
        <w:t>第二十五条　放射性固体废物处置单位应当按照国家有关放射性污染防治标准和国务院环境保护主管部门的规定，对其接收的放射性固体废物进行处置。</w:t>
      </w:r>
    </w:p>
    <w:p w14:paraId="2B2BCE3D" w14:textId="77777777" w:rsidR="00182CBE" w:rsidRDefault="00902A86">
      <w:pPr>
        <w:ind w:firstLineChars="200" w:firstLine="420"/>
        <w:rPr>
          <w:bCs/>
          <w:szCs w:val="21"/>
        </w:rPr>
      </w:pPr>
      <w:r>
        <w:rPr>
          <w:rFonts w:hint="eastAsia"/>
          <w:bCs/>
          <w:szCs w:val="21"/>
        </w:rPr>
        <w:t>放射性固体废物处置单位应当建立放射性固体废物处置情况记录档案，如实记录处置的放射性固体废物的来源、数量、特征、存放位置等与处置活动有关的事项。放射性固体废物处置情况记录档案应当永久保存。</w:t>
      </w:r>
    </w:p>
    <w:p w14:paraId="4A93CC95" w14:textId="77777777" w:rsidR="00182CBE" w:rsidRDefault="00902A86">
      <w:pPr>
        <w:ind w:firstLineChars="200" w:firstLine="420"/>
        <w:rPr>
          <w:bCs/>
          <w:szCs w:val="21"/>
        </w:rPr>
      </w:pPr>
      <w:r>
        <w:rPr>
          <w:rFonts w:hint="eastAsia"/>
          <w:bCs/>
          <w:szCs w:val="21"/>
        </w:rPr>
        <w:t>第二十六条　放射性固体废物处置单位应当根据处置设施运行监测计划和辐射环境监测计划，对处置设施进行安全性检查，并对处置设施周围的地下水、地表水、土壤和空气进行放射性监测。</w:t>
      </w:r>
    </w:p>
    <w:p w14:paraId="231C427A" w14:textId="77777777" w:rsidR="00182CBE" w:rsidRDefault="00902A86">
      <w:pPr>
        <w:ind w:firstLineChars="200" w:firstLine="420"/>
        <w:rPr>
          <w:bCs/>
          <w:szCs w:val="21"/>
        </w:rPr>
      </w:pPr>
      <w:r>
        <w:rPr>
          <w:rFonts w:hint="eastAsia"/>
          <w:bCs/>
          <w:szCs w:val="21"/>
        </w:rPr>
        <w:t>放射性固体废物处置单位应当如实记录监测数据，发现安全隐患或者周围环境中放射性核素超过国家规定的标准的，应当立即查找原因，采取相应的防范措施，并向国务院环境保护主管部门和核工业行业主管部门报告。构成辐射事故的，应当立即启动本单位的应急方案，并依照《中华人民共和国放射性污染防治法》、《放射性同位素与射线装置安全和防护条例》的规定进行报告，开展有关事故应急工作。</w:t>
      </w:r>
    </w:p>
    <w:p w14:paraId="0E2F0DB4" w14:textId="77777777" w:rsidR="00182CBE" w:rsidRDefault="00902A86">
      <w:pPr>
        <w:ind w:firstLineChars="200" w:firstLine="420"/>
        <w:rPr>
          <w:bCs/>
          <w:szCs w:val="21"/>
        </w:rPr>
      </w:pPr>
      <w:r>
        <w:rPr>
          <w:rFonts w:hint="eastAsia"/>
          <w:bCs/>
          <w:szCs w:val="21"/>
        </w:rPr>
        <w:t>第二十七条　放射性固体废物处置设施设计服役期届满，或者处置的放射性固体废物已达到该设施的设计容量，或者所在地区的地质构造或者水文地质等条件发生重大变化导致处置设施不适宜继续处置放射性固体废物的，应当依法办理关闭手续，并在划定的区域设置永久性标记。</w:t>
      </w:r>
    </w:p>
    <w:p w14:paraId="3E2D5B87" w14:textId="77777777" w:rsidR="00182CBE" w:rsidRDefault="00902A86">
      <w:pPr>
        <w:ind w:firstLineChars="200" w:firstLine="420"/>
        <w:rPr>
          <w:bCs/>
          <w:szCs w:val="21"/>
        </w:rPr>
      </w:pPr>
      <w:r>
        <w:rPr>
          <w:rFonts w:hint="eastAsia"/>
          <w:bCs/>
          <w:szCs w:val="21"/>
        </w:rPr>
        <w:t>关闭放射性固体废物处置设施的，处置单位应当编制处置设施安全监护计划，报国务院环境保护主管部门批准。</w:t>
      </w:r>
    </w:p>
    <w:p w14:paraId="6D1D192A" w14:textId="77777777" w:rsidR="00182CBE" w:rsidRDefault="00902A86">
      <w:pPr>
        <w:ind w:firstLineChars="200" w:firstLine="420"/>
        <w:rPr>
          <w:bCs/>
          <w:szCs w:val="21"/>
        </w:rPr>
      </w:pPr>
      <w:r>
        <w:rPr>
          <w:rFonts w:hint="eastAsia"/>
          <w:bCs/>
          <w:szCs w:val="21"/>
        </w:rPr>
        <w:t>放射性固体废物处置设施依法关闭后，处置单位应当按照经批准的安全监护计划，对关闭后的处置设施进行安全监护。放射性固体废物处置单位因破产、吊销许可证等原因终止的，处置设施关闭和安全监护所需费用由提供财务担保的单位承担。</w:t>
      </w:r>
    </w:p>
    <w:p w14:paraId="105B5945" w14:textId="77777777" w:rsidR="00182CBE" w:rsidRDefault="00902A86">
      <w:pPr>
        <w:jc w:val="center"/>
        <w:rPr>
          <w:b/>
          <w:szCs w:val="21"/>
        </w:rPr>
      </w:pPr>
      <w:r>
        <w:rPr>
          <w:rFonts w:hint="eastAsia"/>
          <w:b/>
          <w:szCs w:val="21"/>
        </w:rPr>
        <w:t>第四章　监督管理</w:t>
      </w:r>
    </w:p>
    <w:p w14:paraId="1B7C6D08" w14:textId="77777777" w:rsidR="00182CBE" w:rsidRDefault="00902A86">
      <w:pPr>
        <w:ind w:firstLineChars="200" w:firstLine="420"/>
        <w:rPr>
          <w:bCs/>
          <w:szCs w:val="21"/>
        </w:rPr>
      </w:pPr>
      <w:r>
        <w:rPr>
          <w:rFonts w:hint="eastAsia"/>
          <w:szCs w:val="21"/>
        </w:rPr>
        <w:t>第二十八条　县级以上人民政府环境保护主管部门和其他有关部门，依照《中华人民共</w:t>
      </w:r>
      <w:r>
        <w:rPr>
          <w:rFonts w:hint="eastAsia"/>
          <w:bCs/>
          <w:szCs w:val="21"/>
        </w:rPr>
        <w:t>和国放射性污染防治法》和本条例的规定，对放射性废物处理、贮存和处置等活动的安全性进行监督检查。</w:t>
      </w:r>
    </w:p>
    <w:p w14:paraId="0F6F91E4" w14:textId="77777777" w:rsidR="00182CBE" w:rsidRDefault="00902A86">
      <w:pPr>
        <w:ind w:firstLineChars="200" w:firstLine="420"/>
        <w:rPr>
          <w:bCs/>
          <w:szCs w:val="21"/>
        </w:rPr>
      </w:pPr>
      <w:r>
        <w:rPr>
          <w:rFonts w:hint="eastAsia"/>
          <w:bCs/>
          <w:szCs w:val="21"/>
        </w:rPr>
        <w:t>第二十九条　县级以上人民政府环境保护主管部门和其他有关部门进行监督检查时，有权采取下列措施：</w:t>
      </w:r>
    </w:p>
    <w:p w14:paraId="463CA454" w14:textId="77777777" w:rsidR="00182CBE" w:rsidRDefault="00902A86">
      <w:pPr>
        <w:ind w:firstLineChars="200" w:firstLine="420"/>
        <w:rPr>
          <w:bCs/>
          <w:szCs w:val="21"/>
        </w:rPr>
      </w:pPr>
      <w:r>
        <w:rPr>
          <w:rFonts w:hint="eastAsia"/>
          <w:bCs/>
          <w:szCs w:val="21"/>
        </w:rPr>
        <w:t>（一）向被检查单位的法定代表人和其他有关人员调查、了解情况；</w:t>
      </w:r>
    </w:p>
    <w:p w14:paraId="1F7915D1" w14:textId="77777777" w:rsidR="00182CBE" w:rsidRDefault="00902A86">
      <w:pPr>
        <w:ind w:firstLineChars="200" w:firstLine="420"/>
        <w:rPr>
          <w:bCs/>
          <w:szCs w:val="21"/>
        </w:rPr>
      </w:pPr>
      <w:r>
        <w:rPr>
          <w:rFonts w:hint="eastAsia"/>
          <w:bCs/>
          <w:szCs w:val="21"/>
        </w:rPr>
        <w:t>（二）进入被检查单位进行现场监测、检查或者核查；</w:t>
      </w:r>
    </w:p>
    <w:p w14:paraId="0346AA9A" w14:textId="77777777" w:rsidR="00182CBE" w:rsidRDefault="00902A86">
      <w:pPr>
        <w:ind w:firstLineChars="200" w:firstLine="420"/>
        <w:rPr>
          <w:bCs/>
          <w:szCs w:val="21"/>
        </w:rPr>
      </w:pPr>
      <w:r>
        <w:rPr>
          <w:rFonts w:hint="eastAsia"/>
          <w:bCs/>
          <w:szCs w:val="21"/>
        </w:rPr>
        <w:t>（三）查阅、复制相关文件、记录以及其他有关资料；</w:t>
      </w:r>
    </w:p>
    <w:p w14:paraId="490B87D9" w14:textId="77777777" w:rsidR="00182CBE" w:rsidRDefault="00902A86">
      <w:pPr>
        <w:ind w:firstLineChars="200" w:firstLine="420"/>
        <w:rPr>
          <w:bCs/>
          <w:szCs w:val="21"/>
        </w:rPr>
      </w:pPr>
      <w:r>
        <w:rPr>
          <w:rFonts w:hint="eastAsia"/>
          <w:bCs/>
          <w:szCs w:val="21"/>
        </w:rPr>
        <w:t>（四）要求被检查单位提交有关情况说明或者后续处理报告。</w:t>
      </w:r>
    </w:p>
    <w:p w14:paraId="5A6768A0" w14:textId="77777777" w:rsidR="00182CBE" w:rsidRDefault="00902A86">
      <w:pPr>
        <w:ind w:firstLineChars="200" w:firstLine="420"/>
        <w:rPr>
          <w:bCs/>
          <w:szCs w:val="21"/>
        </w:rPr>
      </w:pPr>
      <w:r>
        <w:rPr>
          <w:rFonts w:hint="eastAsia"/>
          <w:bCs/>
          <w:szCs w:val="21"/>
        </w:rPr>
        <w:t>被检查单位应当予以配合，如实反映情况，提供必要的资料，不得拒绝和阻碍。</w:t>
      </w:r>
    </w:p>
    <w:p w14:paraId="4C2595F8" w14:textId="77777777" w:rsidR="00182CBE" w:rsidRDefault="00902A86">
      <w:pPr>
        <w:ind w:firstLineChars="200" w:firstLine="420"/>
        <w:rPr>
          <w:bCs/>
          <w:szCs w:val="21"/>
        </w:rPr>
      </w:pPr>
      <w:r>
        <w:rPr>
          <w:rFonts w:hint="eastAsia"/>
          <w:bCs/>
          <w:szCs w:val="21"/>
        </w:rPr>
        <w:t>县级以上人民政府环境保护主管部门和其他有关部门的监督检查人员依法进行监督检查时，应当出示证件，并为被检查单位保守技术秘密和业务秘密。</w:t>
      </w:r>
    </w:p>
    <w:p w14:paraId="58F72EBF" w14:textId="77777777" w:rsidR="00182CBE" w:rsidRDefault="00902A86">
      <w:pPr>
        <w:ind w:firstLineChars="200" w:firstLine="420"/>
        <w:rPr>
          <w:bCs/>
          <w:szCs w:val="21"/>
        </w:rPr>
      </w:pPr>
      <w:r>
        <w:rPr>
          <w:rFonts w:hint="eastAsia"/>
          <w:bCs/>
          <w:szCs w:val="21"/>
        </w:rPr>
        <w:t>第三十条　核设施营运单位、核技术利用单位和放射性固体废物贮存、处置单位，应当按照放射性废物危害的大小，建立健全相应级别的安全保卫制度，采取相应的技术防范措施和人员防范措施，并适时开展放射性废物污染事故应急演练。</w:t>
      </w:r>
    </w:p>
    <w:p w14:paraId="1DC9458F" w14:textId="77777777" w:rsidR="00182CBE" w:rsidRDefault="00902A86">
      <w:pPr>
        <w:ind w:firstLineChars="200" w:firstLine="420"/>
        <w:rPr>
          <w:bCs/>
          <w:szCs w:val="21"/>
        </w:rPr>
      </w:pPr>
      <w:r>
        <w:rPr>
          <w:rFonts w:hint="eastAsia"/>
          <w:bCs/>
          <w:szCs w:val="21"/>
        </w:rPr>
        <w:t>第三十一条　核设施营运单位、核技术利用单位和放射性固体废物贮存、处置单位，应当对其直接从事放射性废物处理、贮存和处置活动的工作人员进行核与辐射安全知识以及专业操作技术的培训，并进行考核；考核合格的，方可从事该项工作。</w:t>
      </w:r>
    </w:p>
    <w:p w14:paraId="4D7E2F34" w14:textId="77777777" w:rsidR="00182CBE" w:rsidRDefault="00902A86">
      <w:pPr>
        <w:ind w:firstLineChars="200" w:firstLine="420"/>
        <w:rPr>
          <w:szCs w:val="21"/>
        </w:rPr>
      </w:pPr>
      <w:r>
        <w:rPr>
          <w:rFonts w:hint="eastAsia"/>
          <w:bCs/>
          <w:szCs w:val="21"/>
        </w:rPr>
        <w:t>第三十二条　核设施营运单位、核技术利用单位和放射性固体废物贮存单位应当按照国务院环境保护主管部门的规定定期如实报告</w:t>
      </w:r>
      <w:r>
        <w:rPr>
          <w:rFonts w:hint="eastAsia"/>
          <w:szCs w:val="21"/>
        </w:rPr>
        <w:t>放射性废物产生、排放、处理、贮存、清洁解控和送交处置等情况。</w:t>
      </w:r>
    </w:p>
    <w:p w14:paraId="7CE5B6D4" w14:textId="77777777" w:rsidR="00182CBE" w:rsidRDefault="00902A86">
      <w:pPr>
        <w:ind w:firstLineChars="200" w:firstLine="420"/>
        <w:rPr>
          <w:szCs w:val="21"/>
        </w:rPr>
      </w:pPr>
      <w:r>
        <w:rPr>
          <w:rFonts w:hint="eastAsia"/>
          <w:szCs w:val="21"/>
        </w:rPr>
        <w:t>放射性固体废物处置单位应当于每年</w:t>
      </w:r>
      <w:r>
        <w:rPr>
          <w:rFonts w:hint="eastAsia"/>
          <w:szCs w:val="21"/>
        </w:rPr>
        <w:t>3</w:t>
      </w:r>
      <w:r>
        <w:rPr>
          <w:rFonts w:hint="eastAsia"/>
          <w:szCs w:val="21"/>
        </w:rPr>
        <w:t>月</w:t>
      </w:r>
      <w:r>
        <w:rPr>
          <w:rFonts w:hint="eastAsia"/>
          <w:szCs w:val="21"/>
        </w:rPr>
        <w:t>31</w:t>
      </w:r>
      <w:r>
        <w:rPr>
          <w:rFonts w:hint="eastAsia"/>
          <w:szCs w:val="21"/>
        </w:rPr>
        <w:t>日前，向国务院环境保护主管部门和核工业行业主管部门如实报告上一年度放射性固体废物接收、处置和设施运行等情况。</w:t>
      </w:r>
    </w:p>
    <w:p w14:paraId="13A3D429" w14:textId="77777777" w:rsidR="00182CBE" w:rsidRDefault="00902A86">
      <w:pPr>
        <w:ind w:firstLineChars="200" w:firstLine="420"/>
        <w:rPr>
          <w:szCs w:val="21"/>
        </w:rPr>
      </w:pPr>
      <w:r>
        <w:rPr>
          <w:rFonts w:hint="eastAsia"/>
          <w:szCs w:val="21"/>
        </w:rPr>
        <w:t>第三十三条　禁止将废旧放射源和其他放射性固体废物送交无相应许可证的单位贮存、处置或者擅自处置。</w:t>
      </w:r>
    </w:p>
    <w:p w14:paraId="0F0EE72A" w14:textId="77777777" w:rsidR="00182CBE" w:rsidRDefault="00902A86">
      <w:pPr>
        <w:ind w:firstLineChars="200" w:firstLine="420"/>
        <w:rPr>
          <w:szCs w:val="21"/>
        </w:rPr>
      </w:pPr>
      <w:r>
        <w:rPr>
          <w:rFonts w:hint="eastAsia"/>
          <w:szCs w:val="21"/>
        </w:rPr>
        <w:t>禁止无许可证或者不按照许可证规定的活动种类、范围、规模和期限从事放射性固体废物贮存、处置活动。</w:t>
      </w:r>
    </w:p>
    <w:p w14:paraId="49C6E78F" w14:textId="77777777" w:rsidR="00182CBE" w:rsidRDefault="00902A86">
      <w:pPr>
        <w:ind w:firstLineChars="200" w:firstLine="420"/>
        <w:rPr>
          <w:szCs w:val="21"/>
        </w:rPr>
      </w:pPr>
      <w:r>
        <w:rPr>
          <w:rFonts w:hint="eastAsia"/>
          <w:szCs w:val="21"/>
        </w:rPr>
        <w:t>第三十四条　禁止将放射性废物和被放射性污染的物品输入中华人民共和国境内或者经中华人民共和国境内转移。具体办法由国务院环境保护主管部门会同国务院商务主管部门、海关总署、国家出入境检验检疫主管部门制定。</w:t>
      </w:r>
    </w:p>
    <w:p w14:paraId="6EAE46B7" w14:textId="77777777" w:rsidR="00182CBE" w:rsidRDefault="00902A86">
      <w:pPr>
        <w:jc w:val="center"/>
        <w:rPr>
          <w:b/>
          <w:szCs w:val="21"/>
        </w:rPr>
      </w:pPr>
      <w:r>
        <w:rPr>
          <w:rFonts w:hint="eastAsia"/>
          <w:b/>
          <w:szCs w:val="21"/>
        </w:rPr>
        <w:t>第五章　法律责任</w:t>
      </w:r>
    </w:p>
    <w:p w14:paraId="2EDBDEA8" w14:textId="77777777" w:rsidR="00182CBE" w:rsidRDefault="00902A86">
      <w:pPr>
        <w:ind w:firstLineChars="200" w:firstLine="420"/>
        <w:rPr>
          <w:bCs/>
          <w:szCs w:val="21"/>
        </w:rPr>
      </w:pPr>
      <w:r>
        <w:rPr>
          <w:rFonts w:hint="eastAsia"/>
          <w:bCs/>
          <w:szCs w:val="21"/>
        </w:rPr>
        <w:t>第三十五条　负有放射性废物安全监督管理职责的部门及其工作人员违反本条例规定，有下列行为之一的，对直接负责的主管人员和其他直接责任人员，依法给予处分；直接负责的主管人员和其他直接责任人员构成犯罪的，依法追究刑事责任：</w:t>
      </w:r>
    </w:p>
    <w:p w14:paraId="43F99664" w14:textId="77777777" w:rsidR="00182CBE" w:rsidRDefault="00902A86">
      <w:pPr>
        <w:ind w:firstLineChars="200" w:firstLine="420"/>
        <w:rPr>
          <w:bCs/>
          <w:szCs w:val="21"/>
        </w:rPr>
      </w:pPr>
      <w:r>
        <w:rPr>
          <w:rFonts w:hint="eastAsia"/>
          <w:bCs/>
          <w:szCs w:val="21"/>
        </w:rPr>
        <w:t>（一）违反本条例规定核发放射性固体废物贮存、处置许可证的；</w:t>
      </w:r>
    </w:p>
    <w:p w14:paraId="590B5F7B" w14:textId="77777777" w:rsidR="00182CBE" w:rsidRDefault="00902A86">
      <w:pPr>
        <w:ind w:firstLineChars="200" w:firstLine="420"/>
        <w:rPr>
          <w:bCs/>
          <w:szCs w:val="21"/>
        </w:rPr>
      </w:pPr>
      <w:r>
        <w:rPr>
          <w:rFonts w:hint="eastAsia"/>
          <w:bCs/>
          <w:szCs w:val="21"/>
        </w:rPr>
        <w:t>（二）违反本条例规定批准不符合选址规划或者选址技术导则、标准的处置设施选址或者建造的；</w:t>
      </w:r>
    </w:p>
    <w:p w14:paraId="245AD3C4" w14:textId="77777777" w:rsidR="00182CBE" w:rsidRDefault="00902A86">
      <w:pPr>
        <w:ind w:firstLineChars="200" w:firstLine="420"/>
        <w:rPr>
          <w:bCs/>
          <w:szCs w:val="21"/>
        </w:rPr>
      </w:pPr>
      <w:r>
        <w:rPr>
          <w:rFonts w:hint="eastAsia"/>
          <w:bCs/>
          <w:szCs w:val="21"/>
        </w:rPr>
        <w:t>（三）对发现的违反本条例的行为不依法查处的；</w:t>
      </w:r>
    </w:p>
    <w:p w14:paraId="4B7AD720" w14:textId="77777777" w:rsidR="00182CBE" w:rsidRDefault="00902A86">
      <w:pPr>
        <w:ind w:firstLineChars="200" w:firstLine="420"/>
        <w:rPr>
          <w:bCs/>
          <w:szCs w:val="21"/>
        </w:rPr>
      </w:pPr>
      <w:r>
        <w:rPr>
          <w:rFonts w:hint="eastAsia"/>
          <w:bCs/>
          <w:szCs w:val="21"/>
        </w:rPr>
        <w:t>（四）在办理放射性固体废物贮存、处置许可证以及实施监督检查过程中，索取、收受他人财物或者谋取其他利益的；</w:t>
      </w:r>
    </w:p>
    <w:p w14:paraId="429BC70F" w14:textId="77777777" w:rsidR="00182CBE" w:rsidRDefault="00902A86">
      <w:pPr>
        <w:ind w:firstLineChars="200" w:firstLine="420"/>
        <w:rPr>
          <w:bCs/>
          <w:szCs w:val="21"/>
        </w:rPr>
      </w:pPr>
      <w:r>
        <w:rPr>
          <w:rFonts w:hint="eastAsia"/>
          <w:bCs/>
          <w:szCs w:val="21"/>
        </w:rPr>
        <w:t>（五）其他徇私舞弊、滥用职权、玩忽职守行为。</w:t>
      </w:r>
    </w:p>
    <w:p w14:paraId="6D305B85" w14:textId="77777777" w:rsidR="00182CBE" w:rsidRDefault="00902A86">
      <w:pPr>
        <w:ind w:firstLineChars="200" w:firstLine="420"/>
        <w:rPr>
          <w:bCs/>
          <w:szCs w:val="21"/>
        </w:rPr>
      </w:pPr>
      <w:r>
        <w:rPr>
          <w:rFonts w:hint="eastAsia"/>
          <w:bCs/>
          <w:szCs w:val="21"/>
        </w:rPr>
        <w:t>第三十六条　违反本条例规定，核设施营运单位、核技术利用单位有下列行为之一的，由审批该单位立项环境影响评价文件的环境保护主管部门责令停止违法行为，限期改正；逾期不改正的，指定有相应许可证的单位代为贮存或者处置，所需费用由核设施营运单位、核技术利用单位承担，可以处</w:t>
      </w:r>
      <w:r>
        <w:rPr>
          <w:rFonts w:hint="eastAsia"/>
          <w:bCs/>
          <w:szCs w:val="21"/>
        </w:rPr>
        <w:t>20</w:t>
      </w:r>
      <w:r>
        <w:rPr>
          <w:rFonts w:hint="eastAsia"/>
          <w:bCs/>
          <w:szCs w:val="21"/>
        </w:rPr>
        <w:t>万元以下的罚款；构成犯罪的，依法追究刑事责任：</w:t>
      </w:r>
    </w:p>
    <w:p w14:paraId="7333EBAF" w14:textId="77777777" w:rsidR="00182CBE" w:rsidRDefault="00902A86">
      <w:pPr>
        <w:ind w:firstLineChars="200" w:firstLine="420"/>
        <w:rPr>
          <w:bCs/>
          <w:szCs w:val="21"/>
        </w:rPr>
      </w:pPr>
      <w:r>
        <w:rPr>
          <w:rFonts w:hint="eastAsia"/>
          <w:bCs/>
          <w:szCs w:val="21"/>
        </w:rPr>
        <w:t>（一）核设施营运单位未按照规定，将其产生的废旧放射源送交贮存、处置，或者将其产生的其他放射性固体废物送交处置的；</w:t>
      </w:r>
    </w:p>
    <w:p w14:paraId="29E587D8" w14:textId="77777777" w:rsidR="00182CBE" w:rsidRDefault="00902A86">
      <w:pPr>
        <w:ind w:firstLineChars="200" w:firstLine="420"/>
        <w:rPr>
          <w:bCs/>
          <w:szCs w:val="21"/>
        </w:rPr>
      </w:pPr>
      <w:r>
        <w:rPr>
          <w:rFonts w:hint="eastAsia"/>
          <w:bCs/>
          <w:szCs w:val="21"/>
        </w:rPr>
        <w:t>（二）核技术利用单位未按照规定，将其产生的废旧放射源或者其他放射性固体废物送交贮存、处置的。</w:t>
      </w:r>
    </w:p>
    <w:p w14:paraId="65993944" w14:textId="77777777" w:rsidR="00182CBE" w:rsidRDefault="00902A86">
      <w:pPr>
        <w:ind w:firstLineChars="200" w:firstLine="420"/>
        <w:rPr>
          <w:bCs/>
          <w:szCs w:val="21"/>
        </w:rPr>
      </w:pPr>
      <w:r>
        <w:rPr>
          <w:rFonts w:hint="eastAsia"/>
          <w:bCs/>
          <w:szCs w:val="21"/>
        </w:rPr>
        <w:t>第三十七条　违反本条例规定，有下列行为之一的，由县级以上人民政府环境保护主管部门责令停止违法行为，限期改正，处</w:t>
      </w:r>
      <w:r>
        <w:rPr>
          <w:rFonts w:hint="eastAsia"/>
          <w:bCs/>
          <w:szCs w:val="21"/>
        </w:rPr>
        <w:t>10</w:t>
      </w:r>
      <w:r>
        <w:rPr>
          <w:rFonts w:hint="eastAsia"/>
          <w:bCs/>
          <w:szCs w:val="21"/>
        </w:rPr>
        <w:t>万元以上</w:t>
      </w:r>
      <w:r>
        <w:rPr>
          <w:rFonts w:hint="eastAsia"/>
          <w:bCs/>
          <w:szCs w:val="21"/>
        </w:rPr>
        <w:t>20</w:t>
      </w:r>
      <w:r>
        <w:rPr>
          <w:rFonts w:hint="eastAsia"/>
          <w:bCs/>
          <w:szCs w:val="21"/>
        </w:rPr>
        <w:t>万元以下的罚款；造成环境污染的，责令限期采取治理措施消除污染，逾期不采取治理措施，经催告仍不治理的，可以指定有治理能力的单位代为治理，所需费用由违法者承担；构成犯罪的，依法追究刑事责任：</w:t>
      </w:r>
    </w:p>
    <w:p w14:paraId="4236D0B3" w14:textId="77777777" w:rsidR="00182CBE" w:rsidRDefault="00902A86">
      <w:pPr>
        <w:ind w:firstLineChars="200" w:firstLine="420"/>
        <w:rPr>
          <w:bCs/>
          <w:szCs w:val="21"/>
        </w:rPr>
      </w:pPr>
      <w:r>
        <w:rPr>
          <w:rFonts w:hint="eastAsia"/>
          <w:bCs/>
          <w:szCs w:val="21"/>
        </w:rPr>
        <w:t>（一）核设施营运单位将废旧放射源送交无相应许可证的单位贮存、处置，或者将其他放射性固体废物送交无相应许可证的单位处置，或者擅自处置的；</w:t>
      </w:r>
    </w:p>
    <w:p w14:paraId="4BF14B8D" w14:textId="77777777" w:rsidR="00182CBE" w:rsidRDefault="00902A86">
      <w:pPr>
        <w:ind w:firstLineChars="200" w:firstLine="420"/>
        <w:rPr>
          <w:bCs/>
          <w:szCs w:val="21"/>
        </w:rPr>
      </w:pPr>
      <w:r>
        <w:rPr>
          <w:rFonts w:hint="eastAsia"/>
          <w:bCs/>
          <w:szCs w:val="21"/>
        </w:rPr>
        <w:t>（二）核技术利用单位将废旧放射源或者其他放射性固体废物送交无相应许可证的单位贮存、处置，或者擅自处置的；</w:t>
      </w:r>
    </w:p>
    <w:p w14:paraId="02EC48FA" w14:textId="77777777" w:rsidR="00182CBE" w:rsidRDefault="00902A86">
      <w:pPr>
        <w:ind w:firstLineChars="200" w:firstLine="420"/>
        <w:rPr>
          <w:bCs/>
          <w:szCs w:val="21"/>
        </w:rPr>
      </w:pPr>
      <w:r>
        <w:rPr>
          <w:rFonts w:hint="eastAsia"/>
          <w:bCs/>
          <w:szCs w:val="21"/>
        </w:rPr>
        <w:t>（三）放射性固体废物贮存单位将废旧放射源或者其他放射性固体废物送交无相应许可证的单位处置，或者擅自处置的。</w:t>
      </w:r>
    </w:p>
    <w:p w14:paraId="3DB84FC0" w14:textId="77777777" w:rsidR="00182CBE" w:rsidRDefault="00902A86">
      <w:pPr>
        <w:ind w:firstLineChars="200" w:firstLine="420"/>
        <w:rPr>
          <w:bCs/>
          <w:szCs w:val="21"/>
        </w:rPr>
      </w:pPr>
      <w:r>
        <w:rPr>
          <w:rFonts w:hint="eastAsia"/>
          <w:bCs/>
          <w:szCs w:val="21"/>
        </w:rPr>
        <w:t>第三十八条　违反本条例规定，有下列行为之一的，由省级以上人民政府环境保护主管部门责令停产停业或者吊销许可证；有违法所得的，没收违法所得；违法所得</w:t>
      </w:r>
      <w:r>
        <w:rPr>
          <w:rFonts w:hint="eastAsia"/>
          <w:bCs/>
          <w:szCs w:val="21"/>
        </w:rPr>
        <w:t>10</w:t>
      </w:r>
      <w:r>
        <w:rPr>
          <w:rFonts w:hint="eastAsia"/>
          <w:bCs/>
          <w:szCs w:val="21"/>
        </w:rPr>
        <w:t>万元以上的，并处违法所得</w:t>
      </w:r>
      <w:r>
        <w:rPr>
          <w:rFonts w:hint="eastAsia"/>
          <w:bCs/>
          <w:szCs w:val="21"/>
        </w:rPr>
        <w:t>1</w:t>
      </w:r>
      <w:r>
        <w:rPr>
          <w:rFonts w:hint="eastAsia"/>
          <w:bCs/>
          <w:szCs w:val="21"/>
        </w:rPr>
        <w:t>倍以上</w:t>
      </w:r>
      <w:r>
        <w:rPr>
          <w:rFonts w:hint="eastAsia"/>
          <w:bCs/>
          <w:szCs w:val="21"/>
        </w:rPr>
        <w:t>5</w:t>
      </w:r>
      <w:r>
        <w:rPr>
          <w:rFonts w:hint="eastAsia"/>
          <w:bCs/>
          <w:szCs w:val="21"/>
        </w:rPr>
        <w:t>倍以下的罚款；没有违法所得或者违法所得不足</w:t>
      </w:r>
      <w:r>
        <w:rPr>
          <w:rFonts w:hint="eastAsia"/>
          <w:bCs/>
          <w:szCs w:val="21"/>
        </w:rPr>
        <w:t>10</w:t>
      </w:r>
      <w:r>
        <w:rPr>
          <w:rFonts w:hint="eastAsia"/>
          <w:bCs/>
          <w:szCs w:val="21"/>
        </w:rPr>
        <w:t>万元的，并处</w:t>
      </w:r>
      <w:r>
        <w:rPr>
          <w:rFonts w:hint="eastAsia"/>
          <w:bCs/>
          <w:szCs w:val="21"/>
        </w:rPr>
        <w:t>5</w:t>
      </w:r>
      <w:r>
        <w:rPr>
          <w:rFonts w:hint="eastAsia"/>
          <w:bCs/>
          <w:szCs w:val="21"/>
        </w:rPr>
        <w:t>万元以上</w:t>
      </w:r>
      <w:r>
        <w:rPr>
          <w:rFonts w:hint="eastAsia"/>
          <w:bCs/>
          <w:szCs w:val="21"/>
        </w:rPr>
        <w:t>10</w:t>
      </w:r>
      <w:r>
        <w:rPr>
          <w:rFonts w:hint="eastAsia"/>
          <w:bCs/>
          <w:szCs w:val="21"/>
        </w:rPr>
        <w:t>万元以下的罚款；造成环境污染的，责令限期采取治理措施消除污染，逾期不采取治理措施，经催告仍不治理的，可以指定有治理能力的单位代为治理，所需费用由违法者承担；构成犯罪的，依法追究刑事责任：</w:t>
      </w:r>
    </w:p>
    <w:p w14:paraId="62D843AE" w14:textId="77777777" w:rsidR="00182CBE" w:rsidRDefault="00902A86">
      <w:pPr>
        <w:ind w:firstLineChars="200" w:firstLine="420"/>
        <w:rPr>
          <w:bCs/>
          <w:szCs w:val="21"/>
        </w:rPr>
      </w:pPr>
      <w:r>
        <w:rPr>
          <w:rFonts w:hint="eastAsia"/>
          <w:bCs/>
          <w:szCs w:val="21"/>
        </w:rPr>
        <w:t>（一）未经许可，擅自从事废旧放射源或者其他放射性固体废物的贮存、处置活动的；</w:t>
      </w:r>
    </w:p>
    <w:p w14:paraId="1DA94D45" w14:textId="77777777" w:rsidR="00182CBE" w:rsidRDefault="00902A86">
      <w:pPr>
        <w:ind w:firstLineChars="200" w:firstLine="420"/>
        <w:rPr>
          <w:bCs/>
          <w:szCs w:val="21"/>
        </w:rPr>
      </w:pPr>
      <w:r>
        <w:rPr>
          <w:rFonts w:hint="eastAsia"/>
          <w:bCs/>
          <w:szCs w:val="21"/>
        </w:rPr>
        <w:t>（二）放射性固体废物贮存、处置单位未按照许可证规定的活动种类、范围、规模、期限从事废旧放射源或者其他放射性固体废物的贮存、处置活动的；</w:t>
      </w:r>
    </w:p>
    <w:p w14:paraId="0306087E" w14:textId="77777777" w:rsidR="00182CBE" w:rsidRDefault="00902A86">
      <w:pPr>
        <w:ind w:firstLineChars="200" w:firstLine="420"/>
        <w:rPr>
          <w:bCs/>
          <w:szCs w:val="21"/>
        </w:rPr>
      </w:pPr>
      <w:r>
        <w:rPr>
          <w:rFonts w:hint="eastAsia"/>
          <w:bCs/>
          <w:szCs w:val="21"/>
        </w:rPr>
        <w:t>（三）放射性固体废物贮存、处置单位未按照国家有关放射性污染防治标准和国务院环境保护主管部门的规定贮存、处置废旧放射源或者其他放射性固体废物的。</w:t>
      </w:r>
    </w:p>
    <w:p w14:paraId="198074A3" w14:textId="77777777" w:rsidR="00182CBE" w:rsidRDefault="00902A86">
      <w:pPr>
        <w:ind w:firstLineChars="200" w:firstLine="420"/>
        <w:rPr>
          <w:bCs/>
          <w:szCs w:val="21"/>
        </w:rPr>
      </w:pPr>
      <w:r>
        <w:rPr>
          <w:rFonts w:hint="eastAsia"/>
          <w:bCs/>
          <w:szCs w:val="21"/>
        </w:rPr>
        <w:t>第三十九条　放射性固体废物贮存、处置单位未按照规定建立情况记录档案，或者未按照规定进行如实记录的，由省级以上人民政府环境保护主管部门责令限期改正，处</w:t>
      </w:r>
      <w:r>
        <w:rPr>
          <w:rFonts w:hint="eastAsia"/>
          <w:bCs/>
          <w:szCs w:val="21"/>
        </w:rPr>
        <w:t>1</w:t>
      </w:r>
      <w:r>
        <w:rPr>
          <w:rFonts w:hint="eastAsia"/>
          <w:bCs/>
          <w:szCs w:val="21"/>
        </w:rPr>
        <w:t>万元以上</w:t>
      </w:r>
      <w:r>
        <w:rPr>
          <w:rFonts w:hint="eastAsia"/>
          <w:bCs/>
          <w:szCs w:val="21"/>
        </w:rPr>
        <w:t>5</w:t>
      </w:r>
      <w:r>
        <w:rPr>
          <w:rFonts w:hint="eastAsia"/>
          <w:bCs/>
          <w:szCs w:val="21"/>
        </w:rPr>
        <w:t>万元以下的罚款；逾期不改正的，处</w:t>
      </w:r>
      <w:r>
        <w:rPr>
          <w:rFonts w:hint="eastAsia"/>
          <w:bCs/>
          <w:szCs w:val="21"/>
        </w:rPr>
        <w:t>5</w:t>
      </w:r>
      <w:r>
        <w:rPr>
          <w:rFonts w:hint="eastAsia"/>
          <w:bCs/>
          <w:szCs w:val="21"/>
        </w:rPr>
        <w:t>万元以上</w:t>
      </w:r>
      <w:r>
        <w:rPr>
          <w:rFonts w:hint="eastAsia"/>
          <w:bCs/>
          <w:szCs w:val="21"/>
        </w:rPr>
        <w:t>10</w:t>
      </w:r>
      <w:r>
        <w:rPr>
          <w:rFonts w:hint="eastAsia"/>
          <w:bCs/>
          <w:szCs w:val="21"/>
        </w:rPr>
        <w:t>万元以下的罚款。</w:t>
      </w:r>
    </w:p>
    <w:p w14:paraId="700740CB" w14:textId="77777777" w:rsidR="00182CBE" w:rsidRDefault="00902A86">
      <w:pPr>
        <w:ind w:firstLineChars="200" w:firstLine="420"/>
        <w:rPr>
          <w:bCs/>
          <w:szCs w:val="21"/>
        </w:rPr>
      </w:pPr>
      <w:r>
        <w:rPr>
          <w:rFonts w:hint="eastAsia"/>
          <w:bCs/>
          <w:szCs w:val="21"/>
        </w:rPr>
        <w:t>第四十条　核设施营运单位、核技术利用单位或者放射性固体废物贮存、处置单位未按照本条例第三十二条的规定如实报告有关情况的，由县级以上人民政府环境保护主管部门责令限期改正，处</w:t>
      </w:r>
      <w:r>
        <w:rPr>
          <w:rFonts w:hint="eastAsia"/>
          <w:bCs/>
          <w:szCs w:val="21"/>
        </w:rPr>
        <w:t>1</w:t>
      </w:r>
      <w:r>
        <w:rPr>
          <w:rFonts w:hint="eastAsia"/>
          <w:bCs/>
          <w:szCs w:val="21"/>
        </w:rPr>
        <w:t>万元以上</w:t>
      </w:r>
      <w:r>
        <w:rPr>
          <w:rFonts w:hint="eastAsia"/>
          <w:bCs/>
          <w:szCs w:val="21"/>
        </w:rPr>
        <w:t>5</w:t>
      </w:r>
      <w:r>
        <w:rPr>
          <w:rFonts w:hint="eastAsia"/>
          <w:bCs/>
          <w:szCs w:val="21"/>
        </w:rPr>
        <w:t>万元以下的罚款；逾期不改正的，处</w:t>
      </w:r>
      <w:r>
        <w:rPr>
          <w:rFonts w:hint="eastAsia"/>
          <w:bCs/>
          <w:szCs w:val="21"/>
        </w:rPr>
        <w:t>5</w:t>
      </w:r>
      <w:r>
        <w:rPr>
          <w:rFonts w:hint="eastAsia"/>
          <w:bCs/>
          <w:szCs w:val="21"/>
        </w:rPr>
        <w:t>万元以上</w:t>
      </w:r>
      <w:r>
        <w:rPr>
          <w:rFonts w:hint="eastAsia"/>
          <w:bCs/>
          <w:szCs w:val="21"/>
        </w:rPr>
        <w:t>10</w:t>
      </w:r>
      <w:r>
        <w:rPr>
          <w:rFonts w:hint="eastAsia"/>
          <w:bCs/>
          <w:szCs w:val="21"/>
        </w:rPr>
        <w:t>万元以下的罚款。</w:t>
      </w:r>
    </w:p>
    <w:p w14:paraId="614DA9B3" w14:textId="77777777" w:rsidR="00182CBE" w:rsidRDefault="00902A86">
      <w:pPr>
        <w:ind w:firstLineChars="200" w:firstLine="420"/>
        <w:rPr>
          <w:bCs/>
          <w:szCs w:val="21"/>
        </w:rPr>
      </w:pPr>
      <w:r>
        <w:rPr>
          <w:rFonts w:hint="eastAsia"/>
          <w:bCs/>
          <w:szCs w:val="21"/>
        </w:rPr>
        <w:t>第四十一条　违反本条例规定，拒绝、阻碍环境保护主管部门或者其他有关部门的监督检查，或者在接受监督检查时弄虚作假的，由监督检查部门责令改正，处</w:t>
      </w:r>
      <w:r>
        <w:rPr>
          <w:rFonts w:hint="eastAsia"/>
          <w:bCs/>
          <w:szCs w:val="21"/>
        </w:rPr>
        <w:t>2</w:t>
      </w:r>
      <w:r>
        <w:rPr>
          <w:rFonts w:hint="eastAsia"/>
          <w:bCs/>
          <w:szCs w:val="21"/>
        </w:rPr>
        <w:t>万元以下的罚款；构成违反治安管理行为的，由公安机关依法给予治安管理处罚；构成犯罪的，依法追究刑事责任。</w:t>
      </w:r>
    </w:p>
    <w:p w14:paraId="7B741EE7" w14:textId="77777777" w:rsidR="00182CBE" w:rsidRDefault="00902A86">
      <w:pPr>
        <w:ind w:firstLineChars="200" w:firstLine="420"/>
        <w:rPr>
          <w:bCs/>
          <w:szCs w:val="21"/>
        </w:rPr>
      </w:pPr>
      <w:r>
        <w:rPr>
          <w:rFonts w:hint="eastAsia"/>
          <w:bCs/>
          <w:szCs w:val="21"/>
        </w:rPr>
        <w:t>第四十二条　核设施营运单位、核技术利用单位或者放射性固体废物贮存、处置单位未按照规定对有关工作人员进行技术培训和考核的，由县级以上人民政府环境保护主管部门责令限期改正，处</w:t>
      </w:r>
      <w:r>
        <w:rPr>
          <w:rFonts w:hint="eastAsia"/>
          <w:bCs/>
          <w:szCs w:val="21"/>
        </w:rPr>
        <w:t>1</w:t>
      </w:r>
      <w:r>
        <w:rPr>
          <w:rFonts w:hint="eastAsia"/>
          <w:bCs/>
          <w:szCs w:val="21"/>
        </w:rPr>
        <w:t>万元以上</w:t>
      </w:r>
      <w:r>
        <w:rPr>
          <w:rFonts w:hint="eastAsia"/>
          <w:bCs/>
          <w:szCs w:val="21"/>
        </w:rPr>
        <w:t>5</w:t>
      </w:r>
      <w:r>
        <w:rPr>
          <w:rFonts w:hint="eastAsia"/>
          <w:bCs/>
          <w:szCs w:val="21"/>
        </w:rPr>
        <w:t>万元以下的罚款；逾期不改正的，处</w:t>
      </w:r>
      <w:r>
        <w:rPr>
          <w:rFonts w:hint="eastAsia"/>
          <w:bCs/>
          <w:szCs w:val="21"/>
        </w:rPr>
        <w:t>5</w:t>
      </w:r>
      <w:r>
        <w:rPr>
          <w:rFonts w:hint="eastAsia"/>
          <w:bCs/>
          <w:szCs w:val="21"/>
        </w:rPr>
        <w:t>万元以上</w:t>
      </w:r>
      <w:r>
        <w:rPr>
          <w:rFonts w:hint="eastAsia"/>
          <w:bCs/>
          <w:szCs w:val="21"/>
        </w:rPr>
        <w:t>10</w:t>
      </w:r>
      <w:r>
        <w:rPr>
          <w:rFonts w:hint="eastAsia"/>
          <w:bCs/>
          <w:szCs w:val="21"/>
        </w:rPr>
        <w:t>万元以下的罚款。</w:t>
      </w:r>
    </w:p>
    <w:p w14:paraId="30D26CD2" w14:textId="77777777" w:rsidR="00182CBE" w:rsidRDefault="00902A86">
      <w:pPr>
        <w:ind w:firstLineChars="200" w:firstLine="420"/>
        <w:rPr>
          <w:bCs/>
          <w:szCs w:val="21"/>
        </w:rPr>
      </w:pPr>
      <w:r>
        <w:rPr>
          <w:rFonts w:hint="eastAsia"/>
          <w:bCs/>
          <w:szCs w:val="21"/>
        </w:rPr>
        <w:t>第四十三条　违反本条例规定，向中华人民共和国境内输入放射性废物或者被放射性污染的物品，或者经中华人民共和国境内转移放射性废物或者被放射性污染的物品的，由海关责令退运该放射性废物或者被放射性污染的物品，并处</w:t>
      </w:r>
      <w:r>
        <w:rPr>
          <w:rFonts w:hint="eastAsia"/>
          <w:bCs/>
          <w:szCs w:val="21"/>
        </w:rPr>
        <w:t>50</w:t>
      </w:r>
      <w:r>
        <w:rPr>
          <w:rFonts w:hint="eastAsia"/>
          <w:bCs/>
          <w:szCs w:val="21"/>
        </w:rPr>
        <w:t>万元以上</w:t>
      </w:r>
      <w:r>
        <w:rPr>
          <w:rFonts w:hint="eastAsia"/>
          <w:bCs/>
          <w:szCs w:val="21"/>
        </w:rPr>
        <w:t>100</w:t>
      </w:r>
      <w:r>
        <w:rPr>
          <w:rFonts w:hint="eastAsia"/>
          <w:bCs/>
          <w:szCs w:val="21"/>
        </w:rPr>
        <w:t>万元以下的罚款；构成犯罪的，依法追究刑事责任。</w:t>
      </w:r>
    </w:p>
    <w:p w14:paraId="13A57328" w14:textId="77777777" w:rsidR="00182CBE" w:rsidRDefault="00902A86">
      <w:pPr>
        <w:jc w:val="center"/>
        <w:rPr>
          <w:b/>
          <w:szCs w:val="21"/>
        </w:rPr>
      </w:pPr>
      <w:r>
        <w:rPr>
          <w:rFonts w:hint="eastAsia"/>
          <w:b/>
          <w:szCs w:val="21"/>
        </w:rPr>
        <w:t>第六章　附　　则</w:t>
      </w:r>
    </w:p>
    <w:p w14:paraId="4D3F8838" w14:textId="77777777" w:rsidR="00182CBE" w:rsidRDefault="00902A86">
      <w:pPr>
        <w:ind w:firstLineChars="200" w:firstLine="420"/>
        <w:rPr>
          <w:szCs w:val="21"/>
        </w:rPr>
      </w:pPr>
      <w:r>
        <w:rPr>
          <w:rFonts w:hint="eastAsia"/>
          <w:szCs w:val="21"/>
        </w:rPr>
        <w:t>第四十四条　军用设施、装备所产生的放射性废物的安全管理，依照《中华人民共和国放射性污染防治法》第六十条的规定执行。</w:t>
      </w:r>
    </w:p>
    <w:p w14:paraId="19599926" w14:textId="77777777" w:rsidR="00182CBE" w:rsidRDefault="00902A86">
      <w:pPr>
        <w:ind w:firstLineChars="200" w:firstLine="420"/>
        <w:rPr>
          <w:szCs w:val="21"/>
        </w:rPr>
      </w:pPr>
      <w:r>
        <w:rPr>
          <w:rFonts w:hint="eastAsia"/>
          <w:szCs w:val="21"/>
        </w:rPr>
        <w:t>第四十五条　放射性废物运输的安全管理、放射性废物造成污染事故的应急处理，以及劳动者在职业活动中接触放射性废物造成的职业病防治，依照有关法律、行政法规的规定执行。</w:t>
      </w:r>
    </w:p>
    <w:p w14:paraId="1D550140" w14:textId="77777777" w:rsidR="00182CBE" w:rsidRDefault="00902A86">
      <w:pPr>
        <w:ind w:firstLineChars="200" w:firstLine="420"/>
        <w:rPr>
          <w:szCs w:val="21"/>
        </w:rPr>
      </w:pPr>
      <w:r>
        <w:rPr>
          <w:rFonts w:hint="eastAsia"/>
          <w:szCs w:val="21"/>
        </w:rPr>
        <w:t>第四十六条　本条例自</w:t>
      </w:r>
      <w:r>
        <w:rPr>
          <w:rFonts w:hint="eastAsia"/>
          <w:szCs w:val="21"/>
        </w:rPr>
        <w:t>2012</w:t>
      </w:r>
      <w:r>
        <w:rPr>
          <w:rFonts w:hint="eastAsia"/>
          <w:szCs w:val="21"/>
        </w:rPr>
        <w:t>年</w:t>
      </w:r>
      <w:r>
        <w:rPr>
          <w:rFonts w:hint="eastAsia"/>
          <w:szCs w:val="21"/>
        </w:rPr>
        <w:t>3</w:t>
      </w:r>
      <w:r>
        <w:rPr>
          <w:rFonts w:hint="eastAsia"/>
          <w:szCs w:val="21"/>
        </w:rPr>
        <w:t>月</w:t>
      </w:r>
      <w:r>
        <w:rPr>
          <w:rFonts w:hint="eastAsia"/>
          <w:szCs w:val="21"/>
        </w:rPr>
        <w:t>1</w:t>
      </w:r>
      <w:r>
        <w:rPr>
          <w:rFonts w:hint="eastAsia"/>
          <w:szCs w:val="21"/>
        </w:rPr>
        <w:t>日起施行。</w:t>
      </w:r>
    </w:p>
    <w:p w14:paraId="611DC1CD" w14:textId="77777777" w:rsidR="00182CBE" w:rsidRDefault="00182CBE">
      <w:pPr>
        <w:ind w:firstLineChars="200" w:firstLine="420"/>
        <w:rPr>
          <w:szCs w:val="21"/>
        </w:rPr>
      </w:pPr>
    </w:p>
    <w:p w14:paraId="4DA0AF3C" w14:textId="77777777" w:rsidR="00182CBE" w:rsidRDefault="00182CBE">
      <w:pPr>
        <w:ind w:firstLineChars="200" w:firstLine="422"/>
        <w:rPr>
          <w:b/>
          <w:szCs w:val="21"/>
        </w:rPr>
      </w:pPr>
    </w:p>
    <w:p w14:paraId="286F81DE" w14:textId="77777777" w:rsidR="00182CBE" w:rsidRDefault="00902A86">
      <w:pPr>
        <w:spacing w:line="300" w:lineRule="auto"/>
        <w:jc w:val="center"/>
        <w:rPr>
          <w:b/>
          <w:szCs w:val="21"/>
        </w:rPr>
      </w:pPr>
      <w:r>
        <w:rPr>
          <w:rFonts w:hint="eastAsia"/>
          <w:b/>
          <w:szCs w:val="21"/>
        </w:rPr>
        <w:t>中华人民共和国国务院令</w:t>
      </w:r>
      <w:r>
        <w:rPr>
          <w:rFonts w:hint="eastAsia"/>
          <w:b/>
          <w:szCs w:val="21"/>
        </w:rPr>
        <w:t xml:space="preserve">  </w:t>
      </w:r>
      <w:r>
        <w:rPr>
          <w:rFonts w:hint="eastAsia"/>
          <w:b/>
          <w:szCs w:val="21"/>
        </w:rPr>
        <w:t>第</w:t>
      </w:r>
      <w:r>
        <w:rPr>
          <w:rFonts w:hint="eastAsia"/>
          <w:b/>
          <w:szCs w:val="21"/>
        </w:rPr>
        <w:t>493</w:t>
      </w:r>
      <w:r>
        <w:rPr>
          <w:rFonts w:hint="eastAsia"/>
          <w:b/>
          <w:szCs w:val="21"/>
        </w:rPr>
        <w:t>号</w:t>
      </w:r>
    </w:p>
    <w:p w14:paraId="58D5D8CB" w14:textId="77777777" w:rsidR="00182CBE" w:rsidRDefault="00902A86">
      <w:pPr>
        <w:ind w:firstLineChars="200" w:firstLine="420"/>
        <w:rPr>
          <w:szCs w:val="21"/>
        </w:rPr>
      </w:pPr>
      <w:r>
        <w:rPr>
          <w:rFonts w:hint="eastAsia"/>
          <w:szCs w:val="21"/>
        </w:rPr>
        <w:t>《生产安全事故报告和调查处理条例》已经</w:t>
      </w:r>
      <w:r>
        <w:rPr>
          <w:rFonts w:hint="eastAsia"/>
          <w:szCs w:val="21"/>
        </w:rPr>
        <w:t>2007</w:t>
      </w:r>
      <w:r>
        <w:rPr>
          <w:rFonts w:hint="eastAsia"/>
          <w:szCs w:val="21"/>
        </w:rPr>
        <w:t>年</w:t>
      </w:r>
      <w:r>
        <w:rPr>
          <w:rFonts w:hint="eastAsia"/>
          <w:szCs w:val="21"/>
        </w:rPr>
        <w:t>3</w:t>
      </w:r>
      <w:r>
        <w:rPr>
          <w:rFonts w:hint="eastAsia"/>
          <w:szCs w:val="21"/>
        </w:rPr>
        <w:t>月</w:t>
      </w:r>
      <w:r>
        <w:rPr>
          <w:rFonts w:hint="eastAsia"/>
          <w:szCs w:val="21"/>
        </w:rPr>
        <w:t>28</w:t>
      </w:r>
      <w:r>
        <w:rPr>
          <w:rFonts w:hint="eastAsia"/>
          <w:szCs w:val="21"/>
        </w:rPr>
        <w:t>日国务院第</w:t>
      </w:r>
      <w:r>
        <w:rPr>
          <w:rFonts w:hint="eastAsia"/>
          <w:szCs w:val="21"/>
        </w:rPr>
        <w:t>172</w:t>
      </w:r>
      <w:r>
        <w:rPr>
          <w:rFonts w:hint="eastAsia"/>
          <w:szCs w:val="21"/>
        </w:rPr>
        <w:t>次常务会议通过，现予公布，自</w:t>
      </w:r>
      <w:r>
        <w:rPr>
          <w:rFonts w:hint="eastAsia"/>
          <w:szCs w:val="21"/>
        </w:rPr>
        <w:t>2007</w:t>
      </w:r>
      <w:r>
        <w:rPr>
          <w:rFonts w:hint="eastAsia"/>
          <w:szCs w:val="21"/>
        </w:rPr>
        <w:t>年</w:t>
      </w:r>
      <w:r>
        <w:rPr>
          <w:rFonts w:hint="eastAsia"/>
          <w:szCs w:val="21"/>
        </w:rPr>
        <w:t>6</w:t>
      </w:r>
      <w:r>
        <w:rPr>
          <w:rFonts w:hint="eastAsia"/>
          <w:szCs w:val="21"/>
        </w:rPr>
        <w:t>月</w:t>
      </w:r>
      <w:r>
        <w:rPr>
          <w:rFonts w:hint="eastAsia"/>
          <w:szCs w:val="21"/>
        </w:rPr>
        <w:t>1</w:t>
      </w:r>
      <w:r>
        <w:rPr>
          <w:rFonts w:hint="eastAsia"/>
          <w:szCs w:val="21"/>
        </w:rPr>
        <w:t>日起施行。</w:t>
      </w:r>
    </w:p>
    <w:p w14:paraId="1EEAD7F6" w14:textId="77777777" w:rsidR="00182CBE" w:rsidRDefault="00902A86">
      <w:pPr>
        <w:ind w:firstLineChars="200" w:firstLine="420"/>
        <w:jc w:val="right"/>
        <w:rPr>
          <w:szCs w:val="21"/>
        </w:rPr>
      </w:pPr>
      <w:r>
        <w:rPr>
          <w:rFonts w:hint="eastAsia"/>
          <w:szCs w:val="21"/>
        </w:rPr>
        <w:t>总　理</w:t>
      </w:r>
      <w:r>
        <w:rPr>
          <w:rFonts w:hint="eastAsia"/>
          <w:szCs w:val="21"/>
        </w:rPr>
        <w:t xml:space="preserve">  </w:t>
      </w:r>
      <w:r>
        <w:rPr>
          <w:rFonts w:hint="eastAsia"/>
          <w:szCs w:val="21"/>
        </w:rPr>
        <w:t>温家宝</w:t>
      </w:r>
    </w:p>
    <w:p w14:paraId="326BC7A4" w14:textId="77777777" w:rsidR="00182CBE" w:rsidRDefault="00902A86">
      <w:pPr>
        <w:ind w:firstLineChars="200" w:firstLine="420"/>
        <w:jc w:val="right"/>
        <w:rPr>
          <w:szCs w:val="21"/>
        </w:rPr>
      </w:pPr>
      <w:r>
        <w:rPr>
          <w:rFonts w:hint="eastAsia"/>
          <w:szCs w:val="21"/>
        </w:rPr>
        <w:t>二○○七年四月九日</w:t>
      </w:r>
    </w:p>
    <w:p w14:paraId="6BD6BF29" w14:textId="77777777" w:rsidR="00182CBE" w:rsidRDefault="00902A86">
      <w:pPr>
        <w:pStyle w:val="1"/>
        <w:spacing w:beforeLines="100" w:before="312" w:afterLines="100" w:after="312" w:line="300" w:lineRule="auto"/>
        <w:jc w:val="center"/>
        <w:rPr>
          <w:sz w:val="21"/>
          <w:szCs w:val="21"/>
        </w:rPr>
      </w:pPr>
      <w:bookmarkStart w:id="62" w:name="_Toc364235094"/>
      <w:bookmarkStart w:id="63" w:name="_Toc351649817"/>
      <w:bookmarkStart w:id="64" w:name="_Toc364239334"/>
      <w:bookmarkStart w:id="65" w:name="_Toc32331181"/>
      <w:bookmarkStart w:id="66" w:name="_Toc101135294"/>
      <w:r>
        <w:rPr>
          <w:rFonts w:hint="eastAsia"/>
          <w:sz w:val="21"/>
          <w:szCs w:val="21"/>
        </w:rPr>
        <w:t>生产安全事故报告和调查处理条例</w:t>
      </w:r>
      <w:bookmarkEnd w:id="62"/>
      <w:bookmarkEnd w:id="63"/>
      <w:bookmarkEnd w:id="64"/>
      <w:r>
        <w:rPr>
          <w:rFonts w:hint="eastAsia"/>
          <w:sz w:val="21"/>
          <w:szCs w:val="21"/>
        </w:rPr>
        <w:t>（</w:t>
      </w:r>
      <w:r>
        <w:rPr>
          <w:rFonts w:hint="eastAsia"/>
          <w:sz w:val="21"/>
          <w:szCs w:val="21"/>
        </w:rPr>
        <w:t>2007</w:t>
      </w:r>
      <w:r>
        <w:rPr>
          <w:rFonts w:hint="eastAsia"/>
          <w:sz w:val="21"/>
          <w:szCs w:val="21"/>
        </w:rPr>
        <w:t>年）</w:t>
      </w:r>
      <w:bookmarkEnd w:id="65"/>
      <w:bookmarkEnd w:id="66"/>
    </w:p>
    <w:p w14:paraId="287066E8" w14:textId="77777777" w:rsidR="00182CBE" w:rsidRDefault="00902A86">
      <w:pPr>
        <w:jc w:val="center"/>
        <w:rPr>
          <w:b/>
          <w:szCs w:val="21"/>
        </w:rPr>
      </w:pPr>
      <w:r>
        <w:rPr>
          <w:rFonts w:hint="eastAsia"/>
          <w:b/>
          <w:szCs w:val="21"/>
        </w:rPr>
        <w:t>第一章　总　　则</w:t>
      </w:r>
    </w:p>
    <w:p w14:paraId="7B28920B" w14:textId="77777777" w:rsidR="00182CBE" w:rsidRDefault="00902A86">
      <w:pPr>
        <w:ind w:firstLineChars="200" w:firstLine="420"/>
        <w:rPr>
          <w:rFonts w:ascii="宋体" w:hAnsi="宋体"/>
          <w:szCs w:val="21"/>
        </w:rPr>
      </w:pPr>
      <w:r>
        <w:rPr>
          <w:rFonts w:ascii="宋体" w:hAnsi="宋体" w:hint="eastAsia"/>
          <w:szCs w:val="21"/>
        </w:rPr>
        <w:t>第一条　为了规范生产安全事故的报告和调查处理，落实生产安全事故责任追究制度，防止和减少生产安全事故，根据《中华人民共和国安全生产法》和有关法律，制定本条例。</w:t>
      </w:r>
    </w:p>
    <w:p w14:paraId="5E779FF0" w14:textId="77777777" w:rsidR="00182CBE" w:rsidRDefault="00902A86">
      <w:pPr>
        <w:ind w:firstLineChars="200" w:firstLine="420"/>
        <w:rPr>
          <w:rFonts w:ascii="宋体" w:hAnsi="宋体"/>
          <w:szCs w:val="21"/>
        </w:rPr>
      </w:pPr>
      <w:r>
        <w:rPr>
          <w:rFonts w:ascii="宋体" w:hAnsi="宋体" w:hint="eastAsia"/>
          <w:szCs w:val="21"/>
        </w:rPr>
        <w:t>第二条　生产经营活动中发生的造成人身伤亡或者直接经济损失的生产安全事故的报告和调查处理，适用本条例；环境污染事故、核设施事故、国防科研生产事故的报告和调查处理不适用本条例。</w:t>
      </w:r>
    </w:p>
    <w:p w14:paraId="2E3FA26A" w14:textId="77777777" w:rsidR="00182CBE" w:rsidRDefault="00902A86">
      <w:pPr>
        <w:ind w:firstLineChars="200" w:firstLine="420"/>
        <w:rPr>
          <w:rFonts w:ascii="宋体" w:hAnsi="宋体"/>
          <w:szCs w:val="21"/>
        </w:rPr>
      </w:pPr>
      <w:r>
        <w:rPr>
          <w:rFonts w:ascii="宋体" w:hAnsi="宋体" w:hint="eastAsia"/>
          <w:szCs w:val="21"/>
        </w:rPr>
        <w:t>第三条　根据生产安全事故（以下简称事故）造成的人员伤亡或者直接经济损失，事故一般分为以下等级：</w:t>
      </w:r>
    </w:p>
    <w:p w14:paraId="5A468962" w14:textId="77777777" w:rsidR="00182CBE" w:rsidRDefault="00902A86">
      <w:pPr>
        <w:ind w:firstLineChars="200" w:firstLine="420"/>
        <w:rPr>
          <w:rFonts w:ascii="宋体" w:hAnsi="宋体"/>
          <w:szCs w:val="21"/>
        </w:rPr>
      </w:pPr>
      <w:r>
        <w:rPr>
          <w:rFonts w:ascii="宋体" w:hAnsi="宋体" w:hint="eastAsia"/>
          <w:szCs w:val="21"/>
        </w:rPr>
        <w:t>（一）特别重大事故，是指造成30人以上死亡，或者100人以上重伤（包括急性工业中毒，下同），或者1亿元以上直接经济损失的事故；</w:t>
      </w:r>
    </w:p>
    <w:p w14:paraId="5F115C60" w14:textId="77777777" w:rsidR="00182CBE" w:rsidRDefault="00902A86">
      <w:pPr>
        <w:ind w:firstLineChars="200" w:firstLine="420"/>
        <w:rPr>
          <w:rFonts w:ascii="宋体" w:hAnsi="宋体"/>
          <w:szCs w:val="21"/>
        </w:rPr>
      </w:pPr>
      <w:r>
        <w:rPr>
          <w:rFonts w:ascii="宋体" w:hAnsi="宋体" w:hint="eastAsia"/>
          <w:szCs w:val="21"/>
        </w:rPr>
        <w:t>（二）重大事故，是指造成10人以上30人以下死亡，或者50人以上100人以下重伤，或者5000万元以上1亿元以下直接经济损失的事故；</w:t>
      </w:r>
    </w:p>
    <w:p w14:paraId="3811BEAB" w14:textId="77777777" w:rsidR="00182CBE" w:rsidRDefault="00902A86">
      <w:pPr>
        <w:ind w:firstLineChars="200" w:firstLine="420"/>
        <w:rPr>
          <w:rFonts w:ascii="宋体" w:hAnsi="宋体"/>
          <w:szCs w:val="21"/>
        </w:rPr>
      </w:pPr>
      <w:r>
        <w:rPr>
          <w:rFonts w:ascii="宋体" w:hAnsi="宋体" w:hint="eastAsia"/>
          <w:szCs w:val="21"/>
        </w:rPr>
        <w:t>（三）较大事故，是指造成3人以上10人以下死亡，或者10人以上50人以下重伤，或者1000万元以上5000万元以下直接经济损失的事故；</w:t>
      </w:r>
    </w:p>
    <w:p w14:paraId="1BCC8043" w14:textId="77777777" w:rsidR="00182CBE" w:rsidRDefault="00902A86">
      <w:pPr>
        <w:ind w:firstLineChars="200" w:firstLine="420"/>
        <w:rPr>
          <w:rFonts w:ascii="宋体" w:hAnsi="宋体"/>
          <w:szCs w:val="21"/>
        </w:rPr>
      </w:pPr>
      <w:r>
        <w:rPr>
          <w:rFonts w:ascii="宋体" w:hAnsi="宋体" w:hint="eastAsia"/>
          <w:szCs w:val="21"/>
        </w:rPr>
        <w:t>（四）一般事故，是指造成3人以下死亡，或者10人以下重伤，或者1000万元以下直接经济损失的事故。</w:t>
      </w:r>
    </w:p>
    <w:p w14:paraId="0F615186" w14:textId="77777777" w:rsidR="00182CBE" w:rsidRDefault="00902A86">
      <w:pPr>
        <w:ind w:firstLineChars="200" w:firstLine="420"/>
        <w:rPr>
          <w:rFonts w:ascii="宋体" w:hAnsi="宋体"/>
          <w:szCs w:val="21"/>
        </w:rPr>
      </w:pPr>
      <w:r>
        <w:rPr>
          <w:rFonts w:ascii="宋体" w:hAnsi="宋体" w:hint="eastAsia"/>
          <w:szCs w:val="21"/>
        </w:rPr>
        <w:t>国务院安全生产监督管理部门可以会同国务院有关部门，制定事故等级划分的补充性规定。</w:t>
      </w:r>
    </w:p>
    <w:p w14:paraId="23814A96" w14:textId="77777777" w:rsidR="00182CBE" w:rsidRDefault="00902A86">
      <w:pPr>
        <w:ind w:firstLineChars="200" w:firstLine="420"/>
        <w:rPr>
          <w:rFonts w:ascii="宋体" w:hAnsi="宋体"/>
          <w:szCs w:val="21"/>
        </w:rPr>
      </w:pPr>
      <w:r>
        <w:rPr>
          <w:rFonts w:ascii="宋体" w:hAnsi="宋体" w:hint="eastAsia"/>
          <w:szCs w:val="21"/>
        </w:rPr>
        <w:t>本条第一款所称的“以上”包括本数，所称的“以下”不包括本数。</w:t>
      </w:r>
    </w:p>
    <w:p w14:paraId="32172C38" w14:textId="77777777" w:rsidR="00182CBE" w:rsidRDefault="00902A86">
      <w:pPr>
        <w:ind w:firstLineChars="200" w:firstLine="420"/>
        <w:rPr>
          <w:rFonts w:ascii="宋体" w:hAnsi="宋体"/>
          <w:szCs w:val="21"/>
        </w:rPr>
      </w:pPr>
      <w:r>
        <w:rPr>
          <w:rFonts w:ascii="宋体" w:hAnsi="宋体" w:hint="eastAsia"/>
          <w:szCs w:val="21"/>
        </w:rPr>
        <w:t>第四条　事故报告应当及时、准确、完整，任何单位和个人对事故不得迟报、漏报、谎报或者瞒报。</w:t>
      </w:r>
    </w:p>
    <w:p w14:paraId="3E081E03" w14:textId="77777777" w:rsidR="00182CBE" w:rsidRDefault="00902A86">
      <w:pPr>
        <w:ind w:firstLineChars="200" w:firstLine="420"/>
        <w:rPr>
          <w:rFonts w:ascii="宋体" w:hAnsi="宋体"/>
          <w:szCs w:val="21"/>
        </w:rPr>
      </w:pPr>
      <w:r>
        <w:rPr>
          <w:rFonts w:ascii="宋体" w:hAnsi="宋体" w:hint="eastAsia"/>
          <w:szCs w:val="21"/>
        </w:rPr>
        <w:t>事故调查处理应当坚持实事求是、尊重科学的原则，及时、准确地查清事故经过、事故原因和事故损失，查明事故性质，认定事故责任，总结事故教训，提出整改措施，并对事故责任者依法追究责任。</w:t>
      </w:r>
    </w:p>
    <w:p w14:paraId="58741F5F" w14:textId="77777777" w:rsidR="00182CBE" w:rsidRDefault="00902A86">
      <w:pPr>
        <w:ind w:firstLineChars="200" w:firstLine="420"/>
        <w:rPr>
          <w:rFonts w:ascii="宋体" w:hAnsi="宋体"/>
          <w:szCs w:val="21"/>
        </w:rPr>
      </w:pPr>
      <w:r>
        <w:rPr>
          <w:rFonts w:ascii="宋体" w:hAnsi="宋体" w:hint="eastAsia"/>
          <w:szCs w:val="21"/>
        </w:rPr>
        <w:t>第五条　县级以上人民政府应当依照本条例的规定，严格履行职责，及时、准确地完成事故调查处理工作。</w:t>
      </w:r>
    </w:p>
    <w:p w14:paraId="79E467E2" w14:textId="77777777" w:rsidR="00182CBE" w:rsidRDefault="00902A86">
      <w:pPr>
        <w:ind w:firstLineChars="200" w:firstLine="420"/>
        <w:rPr>
          <w:rFonts w:ascii="宋体" w:hAnsi="宋体"/>
          <w:szCs w:val="21"/>
        </w:rPr>
      </w:pPr>
      <w:r>
        <w:rPr>
          <w:rFonts w:ascii="宋体" w:hAnsi="宋体" w:hint="eastAsia"/>
          <w:szCs w:val="21"/>
        </w:rPr>
        <w:t>事故发生地有关地方人民政府应当支持、配合上级人民政府或者有关部门的事故调查处理工作，并提供必要的便利条件。</w:t>
      </w:r>
    </w:p>
    <w:p w14:paraId="4A724A47" w14:textId="77777777" w:rsidR="00182CBE" w:rsidRDefault="00902A86">
      <w:pPr>
        <w:ind w:firstLineChars="200" w:firstLine="420"/>
        <w:rPr>
          <w:rFonts w:ascii="宋体" w:hAnsi="宋体"/>
          <w:szCs w:val="21"/>
        </w:rPr>
      </w:pPr>
      <w:r>
        <w:rPr>
          <w:rFonts w:ascii="宋体" w:hAnsi="宋体" w:hint="eastAsia"/>
          <w:szCs w:val="21"/>
        </w:rPr>
        <w:t>参加事故调查处理的部门和单位应当互相配合，提高事故调查处理工作的效率。</w:t>
      </w:r>
    </w:p>
    <w:p w14:paraId="1D986554" w14:textId="77777777" w:rsidR="00182CBE" w:rsidRDefault="00902A86">
      <w:pPr>
        <w:ind w:firstLineChars="200" w:firstLine="420"/>
        <w:rPr>
          <w:rFonts w:ascii="宋体" w:hAnsi="宋体"/>
          <w:szCs w:val="21"/>
        </w:rPr>
      </w:pPr>
      <w:r>
        <w:rPr>
          <w:rFonts w:ascii="宋体" w:hAnsi="宋体" w:hint="eastAsia"/>
          <w:szCs w:val="21"/>
        </w:rPr>
        <w:t>第六条　工会依法参加事故调查处理，有权向有关部门提出处理意见。</w:t>
      </w:r>
    </w:p>
    <w:p w14:paraId="7A7411B1" w14:textId="77777777" w:rsidR="00182CBE" w:rsidRDefault="00902A86">
      <w:pPr>
        <w:ind w:firstLineChars="200" w:firstLine="420"/>
        <w:rPr>
          <w:rFonts w:ascii="宋体" w:hAnsi="宋体"/>
          <w:szCs w:val="21"/>
        </w:rPr>
      </w:pPr>
      <w:r>
        <w:rPr>
          <w:rFonts w:ascii="宋体" w:hAnsi="宋体" w:hint="eastAsia"/>
          <w:szCs w:val="21"/>
        </w:rPr>
        <w:t>第七条　任何单位和个人不得阻挠和干涉对事故的报告和依法调查处理。</w:t>
      </w:r>
    </w:p>
    <w:p w14:paraId="51D7ACC2" w14:textId="77777777" w:rsidR="00182CBE" w:rsidRDefault="00902A86">
      <w:pPr>
        <w:ind w:firstLineChars="200" w:firstLine="420"/>
        <w:rPr>
          <w:rFonts w:ascii="宋体" w:hAnsi="宋体"/>
          <w:szCs w:val="21"/>
        </w:rPr>
      </w:pPr>
      <w:r>
        <w:rPr>
          <w:rFonts w:ascii="宋体" w:hAnsi="宋体" w:hint="eastAsia"/>
          <w:szCs w:val="21"/>
        </w:rPr>
        <w:t>第八条　对事故报告和调查处理中的违法行为，任何单位和个人有权向安全生产监督管理部门、监察机关或者其他有关部门举报，接到举报的部门应当依法及时处理。</w:t>
      </w:r>
    </w:p>
    <w:p w14:paraId="5A0B7940" w14:textId="77777777" w:rsidR="00182CBE" w:rsidRDefault="00902A86">
      <w:pPr>
        <w:jc w:val="center"/>
        <w:rPr>
          <w:b/>
          <w:szCs w:val="21"/>
        </w:rPr>
      </w:pPr>
      <w:r>
        <w:rPr>
          <w:rFonts w:hint="eastAsia"/>
          <w:b/>
          <w:szCs w:val="21"/>
        </w:rPr>
        <w:t>第二章　事故报告</w:t>
      </w:r>
    </w:p>
    <w:p w14:paraId="05375FE0" w14:textId="77777777" w:rsidR="00182CBE" w:rsidRDefault="00902A86">
      <w:pPr>
        <w:ind w:firstLineChars="200" w:firstLine="420"/>
        <w:rPr>
          <w:rFonts w:ascii="宋体" w:hAnsi="宋体"/>
          <w:szCs w:val="21"/>
        </w:rPr>
      </w:pPr>
      <w:r>
        <w:rPr>
          <w:rFonts w:ascii="宋体" w:hAnsi="宋体" w:hint="eastAsia"/>
          <w:szCs w:val="21"/>
        </w:rPr>
        <w:t>第九条　事故发生后，事故现场有关人员应当立即向本单位负责人报告；单位负责人接到报告后，应当于1小时内向事故发生地县级以上人民政府安全生产监督管理部门和负有安全生产监督管理职责的有关部门报告。</w:t>
      </w:r>
    </w:p>
    <w:p w14:paraId="3865BCC3" w14:textId="77777777" w:rsidR="00182CBE" w:rsidRDefault="00902A86">
      <w:pPr>
        <w:ind w:firstLineChars="200" w:firstLine="420"/>
        <w:rPr>
          <w:rFonts w:ascii="宋体" w:hAnsi="宋体"/>
          <w:szCs w:val="21"/>
        </w:rPr>
      </w:pPr>
      <w:r>
        <w:rPr>
          <w:rFonts w:ascii="宋体" w:hAnsi="宋体" w:hint="eastAsia"/>
          <w:szCs w:val="21"/>
        </w:rPr>
        <w:t>情况紧急时，事故现场有关人员可以直接向事故发生地县级以上人民政府安全生产监督管理部门和负有安全生产监督管理职责的有关部门报告。</w:t>
      </w:r>
    </w:p>
    <w:p w14:paraId="32075B02" w14:textId="77777777" w:rsidR="00182CBE" w:rsidRDefault="00902A86">
      <w:pPr>
        <w:ind w:firstLineChars="200" w:firstLine="420"/>
        <w:rPr>
          <w:rFonts w:ascii="宋体" w:hAnsi="宋体"/>
          <w:szCs w:val="21"/>
        </w:rPr>
      </w:pPr>
      <w:r>
        <w:rPr>
          <w:rFonts w:ascii="宋体" w:hAnsi="宋体" w:hint="eastAsia"/>
          <w:szCs w:val="21"/>
        </w:rPr>
        <w:t>第十条　安全生产监督管理部门和负有安全生产监督管理职责的有关部门接到事故报告后，应当依照下列规定上报事故情况，并通知公安机关、劳动保障行政部门、工会和人民检察院：</w:t>
      </w:r>
    </w:p>
    <w:p w14:paraId="5F3B3138" w14:textId="77777777" w:rsidR="00182CBE" w:rsidRDefault="00902A86">
      <w:pPr>
        <w:ind w:firstLineChars="200" w:firstLine="420"/>
        <w:rPr>
          <w:rFonts w:ascii="宋体" w:hAnsi="宋体"/>
          <w:szCs w:val="21"/>
        </w:rPr>
      </w:pPr>
      <w:r>
        <w:rPr>
          <w:rFonts w:ascii="宋体" w:hAnsi="宋体" w:hint="eastAsia"/>
          <w:szCs w:val="21"/>
        </w:rPr>
        <w:t>（一）特别重大事故、重大事故逐级上报至国务院安全生产监督管理部门和负有安全生产监督管理职责的有关部门；</w:t>
      </w:r>
    </w:p>
    <w:p w14:paraId="7CDC14D8" w14:textId="77777777" w:rsidR="00182CBE" w:rsidRDefault="00902A86">
      <w:pPr>
        <w:ind w:firstLineChars="200" w:firstLine="420"/>
        <w:rPr>
          <w:rFonts w:ascii="宋体" w:hAnsi="宋体"/>
          <w:szCs w:val="21"/>
        </w:rPr>
      </w:pPr>
      <w:r>
        <w:rPr>
          <w:rFonts w:ascii="宋体" w:hAnsi="宋体" w:hint="eastAsia"/>
          <w:szCs w:val="21"/>
        </w:rPr>
        <w:t>（二）较大事故逐级上报至省、自治区、直辖市人民政府安全生产监督管理部门和负有安全生产监督管理职责的有关部门；</w:t>
      </w:r>
    </w:p>
    <w:p w14:paraId="2218AB11" w14:textId="77777777" w:rsidR="00182CBE" w:rsidRDefault="00902A86">
      <w:pPr>
        <w:ind w:firstLineChars="200" w:firstLine="420"/>
        <w:rPr>
          <w:rFonts w:ascii="宋体" w:hAnsi="宋体"/>
          <w:szCs w:val="21"/>
        </w:rPr>
      </w:pPr>
      <w:r>
        <w:rPr>
          <w:rFonts w:ascii="宋体" w:hAnsi="宋体" w:hint="eastAsia"/>
          <w:szCs w:val="21"/>
        </w:rPr>
        <w:t>（三）一般事故上报至设区的市级人民政府安全生产监督管理部门和负有安全生产监督管理职责的有关部门。</w:t>
      </w:r>
    </w:p>
    <w:p w14:paraId="276763C0" w14:textId="77777777" w:rsidR="00182CBE" w:rsidRDefault="00902A86">
      <w:pPr>
        <w:ind w:firstLineChars="200" w:firstLine="420"/>
        <w:rPr>
          <w:rFonts w:ascii="宋体" w:hAnsi="宋体"/>
          <w:szCs w:val="21"/>
        </w:rPr>
      </w:pPr>
      <w:r>
        <w:rPr>
          <w:rFonts w:ascii="宋体" w:hAnsi="宋体" w:hint="eastAsia"/>
          <w:szCs w:val="21"/>
        </w:rPr>
        <w:t>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14:paraId="446A758C" w14:textId="77777777" w:rsidR="00182CBE" w:rsidRDefault="00902A86">
      <w:pPr>
        <w:ind w:firstLineChars="200" w:firstLine="420"/>
        <w:rPr>
          <w:rFonts w:ascii="宋体" w:hAnsi="宋体"/>
          <w:szCs w:val="21"/>
        </w:rPr>
      </w:pPr>
      <w:r>
        <w:rPr>
          <w:rFonts w:ascii="宋体" w:hAnsi="宋体" w:hint="eastAsia"/>
          <w:szCs w:val="21"/>
        </w:rPr>
        <w:t>必要时，安全生产监督管理部门和负有安全生产监督管理职责的有关部门可以越级上报事故情况。</w:t>
      </w:r>
    </w:p>
    <w:p w14:paraId="432C498F" w14:textId="77777777" w:rsidR="00182CBE" w:rsidRDefault="00902A86">
      <w:pPr>
        <w:ind w:firstLineChars="200" w:firstLine="420"/>
        <w:rPr>
          <w:rFonts w:ascii="宋体" w:hAnsi="宋体"/>
          <w:szCs w:val="21"/>
        </w:rPr>
      </w:pPr>
      <w:r>
        <w:rPr>
          <w:rFonts w:ascii="宋体" w:hAnsi="宋体" w:hint="eastAsia"/>
          <w:szCs w:val="21"/>
        </w:rPr>
        <w:t>第十一条　安全生产监督管理部门和负有安全生产监督管理职责的有关部门逐级上报事故情况，每级上报的时间不得超过2小时。</w:t>
      </w:r>
    </w:p>
    <w:p w14:paraId="150EDAA7" w14:textId="77777777" w:rsidR="00182CBE" w:rsidRDefault="00902A86">
      <w:pPr>
        <w:ind w:firstLineChars="200" w:firstLine="420"/>
        <w:rPr>
          <w:rFonts w:ascii="宋体" w:hAnsi="宋体"/>
          <w:szCs w:val="21"/>
        </w:rPr>
      </w:pPr>
      <w:r>
        <w:rPr>
          <w:rFonts w:ascii="宋体" w:hAnsi="宋体" w:hint="eastAsia"/>
          <w:szCs w:val="21"/>
        </w:rPr>
        <w:t>第十二条　报告事故应当包括下列内容：</w:t>
      </w:r>
    </w:p>
    <w:p w14:paraId="75E6FB20" w14:textId="77777777" w:rsidR="00182CBE" w:rsidRDefault="00902A86">
      <w:pPr>
        <w:ind w:firstLineChars="200" w:firstLine="420"/>
        <w:rPr>
          <w:rFonts w:ascii="宋体" w:hAnsi="宋体"/>
          <w:szCs w:val="21"/>
        </w:rPr>
      </w:pPr>
      <w:r>
        <w:rPr>
          <w:rFonts w:ascii="宋体" w:hAnsi="宋体" w:hint="eastAsia"/>
          <w:szCs w:val="21"/>
        </w:rPr>
        <w:t>（一）事故发生单位概况；</w:t>
      </w:r>
    </w:p>
    <w:p w14:paraId="393CFF40" w14:textId="77777777" w:rsidR="00182CBE" w:rsidRDefault="00902A86">
      <w:pPr>
        <w:ind w:firstLineChars="200" w:firstLine="420"/>
        <w:rPr>
          <w:rFonts w:ascii="宋体" w:hAnsi="宋体"/>
          <w:szCs w:val="21"/>
        </w:rPr>
      </w:pPr>
      <w:r>
        <w:rPr>
          <w:rFonts w:ascii="宋体" w:hAnsi="宋体" w:hint="eastAsia"/>
          <w:szCs w:val="21"/>
        </w:rPr>
        <w:t>（二）事故发生的时间、地点以及事故现场情况；</w:t>
      </w:r>
    </w:p>
    <w:p w14:paraId="74190134" w14:textId="77777777" w:rsidR="00182CBE" w:rsidRDefault="00902A86">
      <w:pPr>
        <w:ind w:firstLineChars="200" w:firstLine="420"/>
        <w:rPr>
          <w:rFonts w:ascii="宋体" w:hAnsi="宋体"/>
          <w:szCs w:val="21"/>
        </w:rPr>
      </w:pPr>
      <w:r>
        <w:rPr>
          <w:rFonts w:ascii="宋体" w:hAnsi="宋体" w:hint="eastAsia"/>
          <w:szCs w:val="21"/>
        </w:rPr>
        <w:t>（三）事故的简要经过；</w:t>
      </w:r>
    </w:p>
    <w:p w14:paraId="7E50289D" w14:textId="77777777" w:rsidR="00182CBE" w:rsidRDefault="00902A86">
      <w:pPr>
        <w:ind w:firstLineChars="200" w:firstLine="420"/>
        <w:rPr>
          <w:rFonts w:ascii="宋体" w:hAnsi="宋体"/>
          <w:szCs w:val="21"/>
        </w:rPr>
      </w:pPr>
      <w:r>
        <w:rPr>
          <w:rFonts w:ascii="宋体" w:hAnsi="宋体" w:hint="eastAsia"/>
          <w:szCs w:val="21"/>
        </w:rPr>
        <w:t>（四）事故已经造成或者可能造成的伤亡人数（包括下落不明的人数）和初步估计的直接经济损失；</w:t>
      </w:r>
    </w:p>
    <w:p w14:paraId="643311A2" w14:textId="77777777" w:rsidR="00182CBE" w:rsidRDefault="00902A86">
      <w:pPr>
        <w:ind w:firstLineChars="200" w:firstLine="420"/>
        <w:rPr>
          <w:rFonts w:ascii="宋体" w:hAnsi="宋体"/>
          <w:szCs w:val="21"/>
        </w:rPr>
      </w:pPr>
      <w:r>
        <w:rPr>
          <w:rFonts w:ascii="宋体" w:hAnsi="宋体" w:hint="eastAsia"/>
          <w:szCs w:val="21"/>
        </w:rPr>
        <w:t>（五）已经采取的措施；</w:t>
      </w:r>
    </w:p>
    <w:p w14:paraId="163864C5" w14:textId="77777777" w:rsidR="00182CBE" w:rsidRDefault="00902A86">
      <w:pPr>
        <w:ind w:firstLineChars="200" w:firstLine="420"/>
        <w:rPr>
          <w:rFonts w:ascii="宋体" w:hAnsi="宋体"/>
          <w:szCs w:val="21"/>
        </w:rPr>
      </w:pPr>
      <w:r>
        <w:rPr>
          <w:rFonts w:ascii="宋体" w:hAnsi="宋体" w:hint="eastAsia"/>
          <w:szCs w:val="21"/>
        </w:rPr>
        <w:t>（六）其他应当报告的情况。</w:t>
      </w:r>
    </w:p>
    <w:p w14:paraId="0C7EA925" w14:textId="77777777" w:rsidR="00182CBE" w:rsidRDefault="00902A86">
      <w:pPr>
        <w:ind w:firstLineChars="200" w:firstLine="420"/>
        <w:rPr>
          <w:rFonts w:ascii="宋体" w:hAnsi="宋体"/>
          <w:szCs w:val="21"/>
        </w:rPr>
      </w:pPr>
      <w:r>
        <w:rPr>
          <w:rFonts w:ascii="宋体" w:hAnsi="宋体" w:hint="eastAsia"/>
          <w:szCs w:val="21"/>
        </w:rPr>
        <w:t>第十三条　事故报告后出现新情况的，应当及时补报。</w:t>
      </w:r>
    </w:p>
    <w:p w14:paraId="722BA02B" w14:textId="77777777" w:rsidR="00182CBE" w:rsidRDefault="00902A86">
      <w:pPr>
        <w:ind w:firstLineChars="200" w:firstLine="420"/>
        <w:rPr>
          <w:rFonts w:ascii="宋体" w:hAnsi="宋体"/>
          <w:szCs w:val="21"/>
        </w:rPr>
      </w:pPr>
      <w:r>
        <w:rPr>
          <w:rFonts w:ascii="宋体" w:hAnsi="宋体" w:hint="eastAsia"/>
          <w:szCs w:val="21"/>
        </w:rPr>
        <w:t>自事故发生之日起30日内，事故造成的伤亡人数发生变化的，应当及时补报。道路交通事故、火灾事故自发生之日起7日内，事故造成的伤亡人数发生变化的，应当及时补报。</w:t>
      </w:r>
    </w:p>
    <w:p w14:paraId="0EAC8683" w14:textId="77777777" w:rsidR="00182CBE" w:rsidRDefault="00902A86">
      <w:pPr>
        <w:ind w:firstLineChars="200" w:firstLine="420"/>
        <w:rPr>
          <w:rFonts w:ascii="宋体" w:hAnsi="宋体"/>
          <w:szCs w:val="21"/>
        </w:rPr>
      </w:pPr>
      <w:r>
        <w:rPr>
          <w:rFonts w:ascii="宋体" w:hAnsi="宋体" w:hint="eastAsia"/>
          <w:szCs w:val="21"/>
        </w:rPr>
        <w:t>第十四条　事故发生单位负责人接到事故报告后，应当立即启动事故相应应急预案，或者采取有效措施，组织抢救，防止事故扩大，减少人员伤亡和财产损失。</w:t>
      </w:r>
    </w:p>
    <w:p w14:paraId="0BB110DB" w14:textId="77777777" w:rsidR="00182CBE" w:rsidRDefault="00902A86">
      <w:pPr>
        <w:ind w:firstLineChars="200" w:firstLine="420"/>
        <w:rPr>
          <w:rFonts w:ascii="宋体" w:hAnsi="宋体"/>
          <w:szCs w:val="21"/>
        </w:rPr>
      </w:pPr>
      <w:r>
        <w:rPr>
          <w:rFonts w:ascii="宋体" w:hAnsi="宋体" w:hint="eastAsia"/>
          <w:szCs w:val="21"/>
        </w:rPr>
        <w:t>第十五条　事故发生地有关地方人民政府、安全生产监督管理部门和负有安全生产监督管理职责的有关部门接到事故报告后，其负责人应当立即赶赴事故现场，组织事故救援。</w:t>
      </w:r>
    </w:p>
    <w:p w14:paraId="22E05D0E" w14:textId="77777777" w:rsidR="00182CBE" w:rsidRDefault="00902A86">
      <w:pPr>
        <w:ind w:firstLineChars="200" w:firstLine="420"/>
        <w:rPr>
          <w:rFonts w:ascii="宋体" w:hAnsi="宋体"/>
          <w:szCs w:val="21"/>
        </w:rPr>
      </w:pPr>
      <w:r>
        <w:rPr>
          <w:rFonts w:ascii="宋体" w:hAnsi="宋体" w:hint="eastAsia"/>
          <w:szCs w:val="21"/>
        </w:rPr>
        <w:t>第十六条　事故发生后，有关单位和人员应当妥善保护事故现场以及相关证据，任何单位和个人不得破坏事故现场、毁灭相关证据。</w:t>
      </w:r>
    </w:p>
    <w:p w14:paraId="145E9E1B" w14:textId="77777777" w:rsidR="00182CBE" w:rsidRDefault="00902A86">
      <w:pPr>
        <w:ind w:firstLineChars="200" w:firstLine="420"/>
        <w:rPr>
          <w:rFonts w:ascii="宋体" w:hAnsi="宋体"/>
          <w:szCs w:val="21"/>
        </w:rPr>
      </w:pPr>
      <w:r>
        <w:rPr>
          <w:rFonts w:ascii="宋体" w:hAnsi="宋体" w:hint="eastAsia"/>
          <w:szCs w:val="21"/>
        </w:rPr>
        <w:t>因抢救人员、防止事故扩大以及疏通交通等原因，需要移动事故现场物件的，应当做出标志，绘制现场简图并做出书面记录，妥善保存现场重要痕迹、物证。</w:t>
      </w:r>
    </w:p>
    <w:p w14:paraId="0CE4383F" w14:textId="77777777" w:rsidR="00182CBE" w:rsidRDefault="00902A86">
      <w:pPr>
        <w:ind w:firstLineChars="200" w:firstLine="420"/>
        <w:rPr>
          <w:rFonts w:ascii="宋体" w:hAnsi="宋体"/>
          <w:szCs w:val="21"/>
        </w:rPr>
      </w:pPr>
      <w:r>
        <w:rPr>
          <w:rFonts w:ascii="宋体" w:hAnsi="宋体" w:hint="eastAsia"/>
          <w:szCs w:val="21"/>
        </w:rPr>
        <w:t>第十七条　事故发生地公安机关根据事故的情况，对涉嫌犯罪的，应当依法立案侦查，采取强制措施和侦查措施。犯罪嫌疑人逃匿的，公安机关应当迅速追捕归案。</w:t>
      </w:r>
    </w:p>
    <w:p w14:paraId="2A4E7279" w14:textId="77777777" w:rsidR="00182CBE" w:rsidRDefault="00902A86">
      <w:pPr>
        <w:ind w:firstLineChars="200" w:firstLine="420"/>
        <w:rPr>
          <w:rFonts w:ascii="宋体" w:hAnsi="宋体"/>
          <w:szCs w:val="21"/>
        </w:rPr>
      </w:pPr>
      <w:r>
        <w:rPr>
          <w:rFonts w:ascii="宋体" w:hAnsi="宋体" w:hint="eastAsia"/>
          <w:szCs w:val="21"/>
        </w:rPr>
        <w:t>第十八条　安全生产监督管理部门和负有安全生产监督管理职责的有关部门应当建立值班制度，并向社会公布值班电话，受理事故报告和举报。</w:t>
      </w:r>
    </w:p>
    <w:p w14:paraId="1E8A5E88" w14:textId="77777777" w:rsidR="00182CBE" w:rsidRDefault="00902A86">
      <w:pPr>
        <w:jc w:val="center"/>
        <w:rPr>
          <w:b/>
          <w:szCs w:val="21"/>
        </w:rPr>
      </w:pPr>
      <w:r>
        <w:rPr>
          <w:rFonts w:hint="eastAsia"/>
          <w:b/>
          <w:szCs w:val="21"/>
        </w:rPr>
        <w:t>第三章　事故调查</w:t>
      </w:r>
    </w:p>
    <w:p w14:paraId="3D594154" w14:textId="77777777" w:rsidR="00182CBE" w:rsidRDefault="00902A86">
      <w:pPr>
        <w:ind w:firstLineChars="200" w:firstLine="420"/>
        <w:rPr>
          <w:rFonts w:ascii="宋体" w:hAnsi="宋体"/>
          <w:szCs w:val="21"/>
        </w:rPr>
      </w:pPr>
      <w:r>
        <w:rPr>
          <w:rFonts w:ascii="宋体" w:hAnsi="宋体" w:hint="eastAsia"/>
          <w:szCs w:val="21"/>
        </w:rPr>
        <w:t>第十九条　特别重大事故由国务院或者国务院授权有关部门组织事故调查组进行调查。</w:t>
      </w:r>
    </w:p>
    <w:p w14:paraId="242BF6A7" w14:textId="77777777" w:rsidR="00182CBE" w:rsidRDefault="00902A86">
      <w:pPr>
        <w:ind w:firstLineChars="200" w:firstLine="420"/>
        <w:rPr>
          <w:rFonts w:ascii="宋体" w:hAnsi="宋体"/>
          <w:szCs w:val="21"/>
        </w:rPr>
      </w:pPr>
      <w:r>
        <w:rPr>
          <w:rFonts w:ascii="宋体" w:hAnsi="宋体" w:hint="eastAsia"/>
          <w:szCs w:val="21"/>
        </w:rPr>
        <w:t>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14:paraId="45A234EB" w14:textId="77777777" w:rsidR="00182CBE" w:rsidRDefault="00902A86">
      <w:pPr>
        <w:ind w:firstLineChars="200" w:firstLine="420"/>
        <w:rPr>
          <w:rFonts w:ascii="宋体" w:hAnsi="宋体"/>
          <w:szCs w:val="21"/>
        </w:rPr>
      </w:pPr>
      <w:r>
        <w:rPr>
          <w:rFonts w:ascii="宋体" w:hAnsi="宋体" w:hint="eastAsia"/>
          <w:szCs w:val="21"/>
        </w:rPr>
        <w:t>未造成人员伤亡的一般事故，县级人民政府也可以委托事故发生单位组织事故调查组进行调查。</w:t>
      </w:r>
    </w:p>
    <w:p w14:paraId="7AD4E373" w14:textId="77777777" w:rsidR="00182CBE" w:rsidRDefault="00902A86">
      <w:pPr>
        <w:ind w:firstLineChars="200" w:firstLine="420"/>
        <w:rPr>
          <w:rFonts w:ascii="宋体" w:hAnsi="宋体"/>
          <w:szCs w:val="21"/>
        </w:rPr>
      </w:pPr>
      <w:r>
        <w:rPr>
          <w:rFonts w:ascii="宋体" w:hAnsi="宋体" w:hint="eastAsia"/>
          <w:szCs w:val="21"/>
        </w:rPr>
        <w:t>第二十条　上级人民政府认为必要时，可以调查由下级人民政府负责调查的事故。</w:t>
      </w:r>
    </w:p>
    <w:p w14:paraId="5426A8F0" w14:textId="77777777" w:rsidR="00182CBE" w:rsidRDefault="00902A86">
      <w:pPr>
        <w:ind w:firstLineChars="200" w:firstLine="420"/>
        <w:rPr>
          <w:rFonts w:ascii="宋体" w:hAnsi="宋体"/>
          <w:szCs w:val="21"/>
        </w:rPr>
      </w:pPr>
      <w:r>
        <w:rPr>
          <w:rFonts w:ascii="宋体" w:hAnsi="宋体" w:hint="eastAsia"/>
          <w:szCs w:val="21"/>
        </w:rPr>
        <w:t>自事故发生之日起30日内（道路交通事故、火灾事故自发生之日起7日内），因事故伤亡人数变化导致事故等级发生变化，依照本条例规定应当由上级人民政府负责调查的，上级人民政府可以另行组织事故调查组进行调查。</w:t>
      </w:r>
    </w:p>
    <w:p w14:paraId="6A2BEA42" w14:textId="77777777" w:rsidR="00182CBE" w:rsidRDefault="00902A86">
      <w:pPr>
        <w:ind w:firstLineChars="200" w:firstLine="420"/>
        <w:rPr>
          <w:rFonts w:ascii="宋体" w:hAnsi="宋体"/>
          <w:szCs w:val="21"/>
        </w:rPr>
      </w:pPr>
      <w:r>
        <w:rPr>
          <w:rFonts w:ascii="宋体" w:hAnsi="宋体" w:hint="eastAsia"/>
          <w:szCs w:val="21"/>
        </w:rPr>
        <w:t>第二十一条　特别重大事故以下等级事故，事故发生地与事故发生单位不在同一个县级以上行政区域的，由事故发生地人民政府负责调查，事故发生单位所在地人民政府应当派人参加。</w:t>
      </w:r>
    </w:p>
    <w:p w14:paraId="31C6D579" w14:textId="77777777" w:rsidR="00182CBE" w:rsidRDefault="00902A86">
      <w:pPr>
        <w:ind w:firstLineChars="200" w:firstLine="420"/>
        <w:rPr>
          <w:rFonts w:ascii="宋体" w:hAnsi="宋体"/>
          <w:szCs w:val="21"/>
        </w:rPr>
      </w:pPr>
      <w:r>
        <w:rPr>
          <w:rFonts w:ascii="宋体" w:hAnsi="宋体" w:hint="eastAsia"/>
          <w:szCs w:val="21"/>
        </w:rPr>
        <w:t>第二十二条　事故调查组的组成应当遵循精简、效能的原则。</w:t>
      </w:r>
    </w:p>
    <w:p w14:paraId="33F84139" w14:textId="77777777" w:rsidR="00182CBE" w:rsidRDefault="00902A86">
      <w:pPr>
        <w:ind w:firstLineChars="200" w:firstLine="420"/>
        <w:rPr>
          <w:rFonts w:ascii="宋体" w:hAnsi="宋体"/>
          <w:szCs w:val="21"/>
        </w:rPr>
      </w:pPr>
      <w:r>
        <w:rPr>
          <w:rFonts w:ascii="宋体" w:hAnsi="宋体" w:hint="eastAsia"/>
          <w:szCs w:val="21"/>
        </w:rPr>
        <w:t>根据事故的具体情况，事故调查组由有关人民政府、安全生产监督管理部门、负有安全生产监督管理职责的有关部门、监察机关、公安机关以及工会派人组成，并应当邀请人民检察院派人参加。</w:t>
      </w:r>
    </w:p>
    <w:p w14:paraId="55EAFF5F" w14:textId="77777777" w:rsidR="00182CBE" w:rsidRDefault="00902A86">
      <w:pPr>
        <w:ind w:firstLineChars="200" w:firstLine="420"/>
        <w:rPr>
          <w:rFonts w:ascii="宋体" w:hAnsi="宋体"/>
          <w:szCs w:val="21"/>
        </w:rPr>
      </w:pPr>
      <w:r>
        <w:rPr>
          <w:rFonts w:ascii="宋体" w:hAnsi="宋体" w:hint="eastAsia"/>
          <w:szCs w:val="21"/>
        </w:rPr>
        <w:t>事故调查组可以聘请有关专家参与调查。</w:t>
      </w:r>
    </w:p>
    <w:p w14:paraId="3353CD48" w14:textId="77777777" w:rsidR="00182CBE" w:rsidRDefault="00902A86">
      <w:pPr>
        <w:ind w:firstLineChars="200" w:firstLine="420"/>
        <w:rPr>
          <w:rFonts w:ascii="宋体" w:hAnsi="宋体"/>
          <w:szCs w:val="21"/>
        </w:rPr>
      </w:pPr>
      <w:r>
        <w:rPr>
          <w:rFonts w:ascii="宋体" w:hAnsi="宋体" w:hint="eastAsia"/>
          <w:szCs w:val="21"/>
        </w:rPr>
        <w:t>第二十三条　事故调查组成员应当具有事故调查所需要的知识和专长，并与所调查的事故没有直接利害关系。</w:t>
      </w:r>
    </w:p>
    <w:p w14:paraId="30F720F8" w14:textId="77777777" w:rsidR="00182CBE" w:rsidRDefault="00902A86">
      <w:pPr>
        <w:ind w:firstLineChars="200" w:firstLine="420"/>
        <w:rPr>
          <w:rFonts w:ascii="宋体" w:hAnsi="宋体"/>
          <w:szCs w:val="21"/>
        </w:rPr>
      </w:pPr>
      <w:r>
        <w:rPr>
          <w:rFonts w:ascii="宋体" w:hAnsi="宋体" w:hint="eastAsia"/>
          <w:szCs w:val="21"/>
        </w:rPr>
        <w:t>第二十四条　事故调查组组长由负责事故调查的人民政府指定。事故调查组组长主持事故调查组的工作。</w:t>
      </w:r>
    </w:p>
    <w:p w14:paraId="13B88D75" w14:textId="77777777" w:rsidR="00182CBE" w:rsidRDefault="00902A86">
      <w:pPr>
        <w:ind w:firstLineChars="200" w:firstLine="420"/>
        <w:rPr>
          <w:rFonts w:ascii="宋体" w:hAnsi="宋体"/>
          <w:szCs w:val="21"/>
        </w:rPr>
      </w:pPr>
      <w:r>
        <w:rPr>
          <w:rFonts w:ascii="宋体" w:hAnsi="宋体" w:hint="eastAsia"/>
          <w:szCs w:val="21"/>
        </w:rPr>
        <w:t>第二十五条　事故调查组履行下列职责：</w:t>
      </w:r>
    </w:p>
    <w:p w14:paraId="2A17804C" w14:textId="77777777" w:rsidR="00182CBE" w:rsidRDefault="00902A86">
      <w:pPr>
        <w:ind w:firstLineChars="200" w:firstLine="420"/>
        <w:rPr>
          <w:rFonts w:ascii="宋体" w:hAnsi="宋体"/>
          <w:szCs w:val="21"/>
        </w:rPr>
      </w:pPr>
      <w:r>
        <w:rPr>
          <w:rFonts w:ascii="宋体" w:hAnsi="宋体" w:hint="eastAsia"/>
          <w:szCs w:val="21"/>
        </w:rPr>
        <w:t>（一）查明事故发生的经过、原因、人员伤亡情况及直接经济损失；</w:t>
      </w:r>
    </w:p>
    <w:p w14:paraId="62A19F53" w14:textId="77777777" w:rsidR="00182CBE" w:rsidRDefault="00902A86">
      <w:pPr>
        <w:ind w:firstLineChars="200" w:firstLine="420"/>
        <w:rPr>
          <w:rFonts w:ascii="宋体" w:hAnsi="宋体"/>
          <w:szCs w:val="21"/>
        </w:rPr>
      </w:pPr>
      <w:r>
        <w:rPr>
          <w:rFonts w:ascii="宋体" w:hAnsi="宋体" w:hint="eastAsia"/>
          <w:szCs w:val="21"/>
        </w:rPr>
        <w:t>（二）认定事故的性质和事故责任；</w:t>
      </w:r>
    </w:p>
    <w:p w14:paraId="6D6A2A70" w14:textId="77777777" w:rsidR="00182CBE" w:rsidRDefault="00902A86">
      <w:pPr>
        <w:ind w:firstLineChars="200" w:firstLine="420"/>
        <w:rPr>
          <w:rFonts w:ascii="宋体" w:hAnsi="宋体"/>
          <w:szCs w:val="21"/>
        </w:rPr>
      </w:pPr>
      <w:r>
        <w:rPr>
          <w:rFonts w:ascii="宋体" w:hAnsi="宋体" w:hint="eastAsia"/>
          <w:szCs w:val="21"/>
        </w:rPr>
        <w:t>（三）提出对事故责任者的处理建议；</w:t>
      </w:r>
    </w:p>
    <w:p w14:paraId="1CEAEB1F" w14:textId="77777777" w:rsidR="00182CBE" w:rsidRDefault="00902A86">
      <w:pPr>
        <w:ind w:firstLineChars="200" w:firstLine="420"/>
        <w:rPr>
          <w:rFonts w:ascii="宋体" w:hAnsi="宋体"/>
          <w:szCs w:val="21"/>
        </w:rPr>
      </w:pPr>
      <w:r>
        <w:rPr>
          <w:rFonts w:ascii="宋体" w:hAnsi="宋体" w:hint="eastAsia"/>
          <w:szCs w:val="21"/>
        </w:rPr>
        <w:t>（四）总结事故教训，提出防范和整改措施；</w:t>
      </w:r>
    </w:p>
    <w:p w14:paraId="7B4AD568" w14:textId="77777777" w:rsidR="00182CBE" w:rsidRDefault="00902A86">
      <w:pPr>
        <w:ind w:firstLineChars="200" w:firstLine="420"/>
        <w:rPr>
          <w:rFonts w:ascii="宋体" w:hAnsi="宋体"/>
          <w:szCs w:val="21"/>
        </w:rPr>
      </w:pPr>
      <w:r>
        <w:rPr>
          <w:rFonts w:ascii="宋体" w:hAnsi="宋体" w:hint="eastAsia"/>
          <w:szCs w:val="21"/>
        </w:rPr>
        <w:t>（五）提交事故调查报告。</w:t>
      </w:r>
    </w:p>
    <w:p w14:paraId="00E9EC20" w14:textId="77777777" w:rsidR="00182CBE" w:rsidRDefault="00902A86">
      <w:pPr>
        <w:ind w:firstLineChars="200" w:firstLine="420"/>
        <w:rPr>
          <w:rFonts w:ascii="宋体" w:hAnsi="宋体"/>
          <w:szCs w:val="21"/>
        </w:rPr>
      </w:pPr>
      <w:r>
        <w:rPr>
          <w:rFonts w:ascii="宋体" w:hAnsi="宋体" w:hint="eastAsia"/>
          <w:szCs w:val="21"/>
        </w:rPr>
        <w:t>第二十六条　事故调查组有权向有关单位和个人了解与事故有关的情况，并要求其提供相关文件、资料，有关单位和个人不得拒绝。</w:t>
      </w:r>
    </w:p>
    <w:p w14:paraId="2914261F" w14:textId="77777777" w:rsidR="00182CBE" w:rsidRDefault="00902A86">
      <w:pPr>
        <w:ind w:firstLineChars="200" w:firstLine="420"/>
        <w:rPr>
          <w:rFonts w:ascii="宋体" w:hAnsi="宋体"/>
          <w:szCs w:val="21"/>
        </w:rPr>
      </w:pPr>
      <w:r>
        <w:rPr>
          <w:rFonts w:ascii="宋体" w:hAnsi="宋体" w:hint="eastAsia"/>
          <w:szCs w:val="21"/>
        </w:rPr>
        <w:t>事故发生单位的负责人和有关人员在事故调查期间不得擅离职守，并应当随时接受事故调查组的询问，如实提供有关情况。</w:t>
      </w:r>
    </w:p>
    <w:p w14:paraId="05074A55" w14:textId="77777777" w:rsidR="00182CBE" w:rsidRDefault="00902A86">
      <w:pPr>
        <w:ind w:firstLineChars="200" w:firstLine="420"/>
        <w:rPr>
          <w:rFonts w:ascii="宋体" w:hAnsi="宋体"/>
          <w:szCs w:val="21"/>
        </w:rPr>
      </w:pPr>
      <w:r>
        <w:rPr>
          <w:rFonts w:ascii="宋体" w:hAnsi="宋体" w:hint="eastAsia"/>
          <w:szCs w:val="21"/>
        </w:rPr>
        <w:t>事故调查中发现涉嫌犯罪的，事故调查组应当及时将有关材料或者其复印件移交司法机关处理。</w:t>
      </w:r>
    </w:p>
    <w:p w14:paraId="03BB6068" w14:textId="77777777" w:rsidR="00182CBE" w:rsidRDefault="00902A86">
      <w:pPr>
        <w:ind w:firstLineChars="200" w:firstLine="420"/>
        <w:rPr>
          <w:rFonts w:ascii="宋体" w:hAnsi="宋体"/>
          <w:szCs w:val="21"/>
        </w:rPr>
      </w:pPr>
      <w:r>
        <w:rPr>
          <w:rFonts w:ascii="宋体" w:hAnsi="宋体" w:hint="eastAsia"/>
          <w:szCs w:val="21"/>
        </w:rPr>
        <w:t>第二十七条　事故调查中需要进行技术鉴定的，事故调查组应当委托具有国家规定资质的单位进行技术鉴定。必要时，事故调查组可以直接组织专家进行技术鉴定。技术鉴定所需时间不计入事故调查期限。</w:t>
      </w:r>
    </w:p>
    <w:p w14:paraId="466E367B" w14:textId="77777777" w:rsidR="00182CBE" w:rsidRDefault="00902A86">
      <w:pPr>
        <w:ind w:firstLineChars="200" w:firstLine="420"/>
        <w:rPr>
          <w:rFonts w:ascii="宋体" w:hAnsi="宋体"/>
          <w:szCs w:val="21"/>
        </w:rPr>
      </w:pPr>
      <w:r>
        <w:rPr>
          <w:rFonts w:ascii="宋体" w:hAnsi="宋体" w:hint="eastAsia"/>
          <w:szCs w:val="21"/>
        </w:rPr>
        <w:t>第二十八条　事故调查组成员在事故调查工作中应当诚信公正、恪尽职守，遵守事故调查组的纪律，保守事故调查的秘密。</w:t>
      </w:r>
    </w:p>
    <w:p w14:paraId="0D2CF3D3" w14:textId="77777777" w:rsidR="00182CBE" w:rsidRDefault="00902A86">
      <w:pPr>
        <w:ind w:firstLineChars="200" w:firstLine="420"/>
        <w:rPr>
          <w:rFonts w:ascii="宋体" w:hAnsi="宋体"/>
          <w:szCs w:val="21"/>
        </w:rPr>
      </w:pPr>
      <w:r>
        <w:rPr>
          <w:rFonts w:ascii="宋体" w:hAnsi="宋体" w:hint="eastAsia"/>
          <w:szCs w:val="21"/>
        </w:rPr>
        <w:t>未经事故调查组组长允许，事故调查组成员不得擅自发布有关事故的信息。</w:t>
      </w:r>
    </w:p>
    <w:p w14:paraId="1092AD70" w14:textId="77777777" w:rsidR="00182CBE" w:rsidRDefault="00902A86">
      <w:pPr>
        <w:ind w:firstLineChars="200" w:firstLine="420"/>
        <w:rPr>
          <w:rFonts w:ascii="宋体" w:hAnsi="宋体"/>
          <w:szCs w:val="21"/>
        </w:rPr>
      </w:pPr>
      <w:r>
        <w:rPr>
          <w:rFonts w:ascii="宋体" w:hAnsi="宋体" w:hint="eastAsia"/>
          <w:szCs w:val="21"/>
        </w:rPr>
        <w:t>第二十九条　事故调查组应当自事故发生之日起60日内提交事故调查报告；特殊情况下，经负责事故调查的人民政府批准，提交事故调查报告的期限可以适当延长，但延长的期限最长不超过60日。</w:t>
      </w:r>
    </w:p>
    <w:p w14:paraId="6614559C" w14:textId="77777777" w:rsidR="00182CBE" w:rsidRDefault="00902A86">
      <w:pPr>
        <w:ind w:firstLineChars="200" w:firstLine="420"/>
        <w:rPr>
          <w:rFonts w:ascii="宋体" w:hAnsi="宋体"/>
          <w:szCs w:val="21"/>
        </w:rPr>
      </w:pPr>
      <w:r>
        <w:rPr>
          <w:rFonts w:ascii="宋体" w:hAnsi="宋体" w:hint="eastAsia"/>
          <w:szCs w:val="21"/>
        </w:rPr>
        <w:t>第三十条　事故调查报告应当包括下列内容：</w:t>
      </w:r>
    </w:p>
    <w:p w14:paraId="35253D28" w14:textId="77777777" w:rsidR="00182CBE" w:rsidRDefault="00902A86">
      <w:pPr>
        <w:ind w:firstLineChars="200" w:firstLine="420"/>
        <w:rPr>
          <w:rFonts w:ascii="宋体" w:hAnsi="宋体"/>
          <w:szCs w:val="21"/>
        </w:rPr>
      </w:pPr>
      <w:r>
        <w:rPr>
          <w:rFonts w:ascii="宋体" w:hAnsi="宋体" w:hint="eastAsia"/>
          <w:szCs w:val="21"/>
        </w:rPr>
        <w:t>（一）事故发生单位概况；</w:t>
      </w:r>
    </w:p>
    <w:p w14:paraId="70A7E831" w14:textId="77777777" w:rsidR="00182CBE" w:rsidRDefault="00902A86">
      <w:pPr>
        <w:ind w:firstLineChars="200" w:firstLine="420"/>
        <w:rPr>
          <w:rFonts w:ascii="宋体" w:hAnsi="宋体"/>
          <w:szCs w:val="21"/>
        </w:rPr>
      </w:pPr>
      <w:r>
        <w:rPr>
          <w:rFonts w:ascii="宋体" w:hAnsi="宋体" w:hint="eastAsia"/>
          <w:szCs w:val="21"/>
        </w:rPr>
        <w:t>（二）事故发生经过和事故救援情况；</w:t>
      </w:r>
    </w:p>
    <w:p w14:paraId="748396A2" w14:textId="77777777" w:rsidR="00182CBE" w:rsidRDefault="00902A86">
      <w:pPr>
        <w:ind w:firstLineChars="200" w:firstLine="420"/>
        <w:rPr>
          <w:rFonts w:ascii="宋体" w:hAnsi="宋体"/>
          <w:szCs w:val="21"/>
        </w:rPr>
      </w:pPr>
      <w:r>
        <w:rPr>
          <w:rFonts w:ascii="宋体" w:hAnsi="宋体" w:hint="eastAsia"/>
          <w:szCs w:val="21"/>
        </w:rPr>
        <w:t>（三）事故造成的人员伤亡和直接经济损失；</w:t>
      </w:r>
    </w:p>
    <w:p w14:paraId="7736C859" w14:textId="77777777" w:rsidR="00182CBE" w:rsidRDefault="00902A86">
      <w:pPr>
        <w:ind w:firstLineChars="200" w:firstLine="420"/>
        <w:rPr>
          <w:rFonts w:ascii="宋体" w:hAnsi="宋体"/>
          <w:szCs w:val="21"/>
        </w:rPr>
      </w:pPr>
      <w:r>
        <w:rPr>
          <w:rFonts w:ascii="宋体" w:hAnsi="宋体" w:hint="eastAsia"/>
          <w:szCs w:val="21"/>
        </w:rPr>
        <w:t>（四）事故发生的原因和事故性质；</w:t>
      </w:r>
    </w:p>
    <w:p w14:paraId="0BB0F625" w14:textId="77777777" w:rsidR="00182CBE" w:rsidRDefault="00902A86">
      <w:pPr>
        <w:ind w:firstLineChars="200" w:firstLine="420"/>
        <w:rPr>
          <w:rFonts w:ascii="宋体" w:hAnsi="宋体"/>
          <w:szCs w:val="21"/>
        </w:rPr>
      </w:pPr>
      <w:r>
        <w:rPr>
          <w:rFonts w:ascii="宋体" w:hAnsi="宋体" w:hint="eastAsia"/>
          <w:szCs w:val="21"/>
        </w:rPr>
        <w:t>（五）事故责任的认定以及对事故责任者的处理建议；</w:t>
      </w:r>
    </w:p>
    <w:p w14:paraId="1EDFAE01" w14:textId="77777777" w:rsidR="00182CBE" w:rsidRDefault="00902A86">
      <w:pPr>
        <w:ind w:firstLineChars="200" w:firstLine="420"/>
        <w:rPr>
          <w:rFonts w:ascii="宋体" w:hAnsi="宋体"/>
          <w:szCs w:val="21"/>
        </w:rPr>
      </w:pPr>
      <w:r>
        <w:rPr>
          <w:rFonts w:ascii="宋体" w:hAnsi="宋体" w:hint="eastAsia"/>
          <w:szCs w:val="21"/>
        </w:rPr>
        <w:t>（六）事故防范和整改措施。</w:t>
      </w:r>
    </w:p>
    <w:p w14:paraId="0623178F" w14:textId="77777777" w:rsidR="00182CBE" w:rsidRDefault="00902A86">
      <w:pPr>
        <w:ind w:firstLineChars="200" w:firstLine="420"/>
        <w:rPr>
          <w:rFonts w:ascii="宋体" w:hAnsi="宋体"/>
          <w:szCs w:val="21"/>
        </w:rPr>
      </w:pPr>
      <w:r>
        <w:rPr>
          <w:rFonts w:ascii="宋体" w:hAnsi="宋体" w:hint="eastAsia"/>
          <w:szCs w:val="21"/>
        </w:rPr>
        <w:t>事故调查报告应当附具有关证据材料。事故调查组成员应当在事故调查报告上签名。</w:t>
      </w:r>
    </w:p>
    <w:p w14:paraId="0B4B8F76" w14:textId="77777777" w:rsidR="00182CBE" w:rsidRDefault="00902A86">
      <w:pPr>
        <w:ind w:firstLineChars="200" w:firstLine="420"/>
        <w:rPr>
          <w:rFonts w:ascii="宋体" w:hAnsi="宋体"/>
          <w:szCs w:val="21"/>
        </w:rPr>
      </w:pPr>
      <w:r>
        <w:rPr>
          <w:rFonts w:ascii="宋体" w:hAnsi="宋体" w:hint="eastAsia"/>
          <w:szCs w:val="21"/>
        </w:rPr>
        <w:t>第三十一条　事故调查报告报送负责事故调查的人民政府后，事故调查工作即告结束。事故调查的有关资料应当归档保存。</w:t>
      </w:r>
    </w:p>
    <w:p w14:paraId="6CCB526B" w14:textId="77777777" w:rsidR="00182CBE" w:rsidRDefault="00902A86">
      <w:pPr>
        <w:jc w:val="center"/>
        <w:rPr>
          <w:b/>
          <w:szCs w:val="21"/>
        </w:rPr>
      </w:pPr>
      <w:r>
        <w:rPr>
          <w:rFonts w:hint="eastAsia"/>
          <w:b/>
          <w:szCs w:val="21"/>
        </w:rPr>
        <w:t>第四章　事故处理</w:t>
      </w:r>
    </w:p>
    <w:p w14:paraId="4F25C7AF" w14:textId="77777777" w:rsidR="00182CBE" w:rsidRDefault="00902A86">
      <w:pPr>
        <w:ind w:firstLineChars="200" w:firstLine="420"/>
        <w:rPr>
          <w:rFonts w:ascii="宋体" w:hAnsi="宋体"/>
          <w:szCs w:val="21"/>
        </w:rPr>
      </w:pPr>
      <w:r>
        <w:rPr>
          <w:rFonts w:ascii="宋体" w:hAnsi="宋体" w:hint="eastAsia"/>
          <w:szCs w:val="21"/>
        </w:rPr>
        <w:t>第三十二条　重大事故、较大事故、一般事故，负责事故调查的人民政府应当自收到事故调查报告之日起15日内做出批复；特别重大事故，30日内做出批复，特殊情况下，批复时间可以适当延长，但延长的时间最长不超过30日。</w:t>
      </w:r>
    </w:p>
    <w:p w14:paraId="776A654E" w14:textId="77777777" w:rsidR="00182CBE" w:rsidRDefault="00902A86">
      <w:pPr>
        <w:ind w:firstLineChars="200" w:firstLine="420"/>
        <w:rPr>
          <w:rFonts w:ascii="宋体" w:hAnsi="宋体"/>
          <w:szCs w:val="21"/>
        </w:rPr>
      </w:pPr>
      <w:r>
        <w:rPr>
          <w:rFonts w:ascii="宋体" w:hAnsi="宋体" w:hint="eastAsia"/>
          <w:szCs w:val="21"/>
        </w:rPr>
        <w:t>有关机关应当按照人民政府的批复，依照法律、行政法规规定的权限和程序，对事故发生单位和有关人员进行行政处罚，对负有事故责任的国家工作人员进行处分。</w:t>
      </w:r>
    </w:p>
    <w:p w14:paraId="47BD4E48" w14:textId="77777777" w:rsidR="00182CBE" w:rsidRDefault="00902A86">
      <w:pPr>
        <w:ind w:firstLineChars="200" w:firstLine="420"/>
        <w:rPr>
          <w:rFonts w:ascii="宋体" w:hAnsi="宋体"/>
          <w:szCs w:val="21"/>
        </w:rPr>
      </w:pPr>
      <w:r>
        <w:rPr>
          <w:rFonts w:ascii="宋体" w:hAnsi="宋体" w:hint="eastAsia"/>
          <w:szCs w:val="21"/>
        </w:rPr>
        <w:t>事故发生单位应当按照负责事故调查的人民政府的批复，对本单位负有事故责任的人员进行处理。</w:t>
      </w:r>
    </w:p>
    <w:p w14:paraId="4470FE31" w14:textId="77777777" w:rsidR="00182CBE" w:rsidRDefault="00902A86">
      <w:pPr>
        <w:ind w:firstLineChars="200" w:firstLine="420"/>
        <w:rPr>
          <w:rFonts w:ascii="宋体" w:hAnsi="宋体"/>
          <w:szCs w:val="21"/>
        </w:rPr>
      </w:pPr>
      <w:r>
        <w:rPr>
          <w:rFonts w:ascii="宋体" w:hAnsi="宋体" w:hint="eastAsia"/>
          <w:szCs w:val="21"/>
        </w:rPr>
        <w:t>负有事故责任的人员涉嫌犯罪的，依法追究刑事责任。</w:t>
      </w:r>
    </w:p>
    <w:p w14:paraId="3DD47611" w14:textId="77777777" w:rsidR="00182CBE" w:rsidRDefault="00902A86">
      <w:pPr>
        <w:ind w:firstLineChars="200" w:firstLine="420"/>
        <w:rPr>
          <w:rFonts w:ascii="宋体" w:hAnsi="宋体"/>
          <w:szCs w:val="21"/>
        </w:rPr>
      </w:pPr>
      <w:r>
        <w:rPr>
          <w:rFonts w:ascii="宋体" w:hAnsi="宋体" w:hint="eastAsia"/>
          <w:szCs w:val="21"/>
        </w:rPr>
        <w:t>第三十三条　事故发生单位应当认真吸取事故教训，落实防范和整改措施，防止事故再次发生。防范和整改措施的落实情况应当接受工会和职工的监督。</w:t>
      </w:r>
    </w:p>
    <w:p w14:paraId="1AC242F8" w14:textId="77777777" w:rsidR="00182CBE" w:rsidRDefault="00902A86">
      <w:pPr>
        <w:ind w:firstLineChars="200" w:firstLine="420"/>
        <w:rPr>
          <w:rFonts w:ascii="宋体" w:hAnsi="宋体"/>
          <w:szCs w:val="21"/>
        </w:rPr>
      </w:pPr>
      <w:r>
        <w:rPr>
          <w:rFonts w:ascii="宋体" w:hAnsi="宋体" w:hint="eastAsia"/>
          <w:szCs w:val="21"/>
        </w:rPr>
        <w:t>安全生产监督管理部门和负有安全生产监督管理职责的有关部门应当对事故发生单位落实防范和整改措施的情况进行监督检查。</w:t>
      </w:r>
    </w:p>
    <w:p w14:paraId="298FE0F0" w14:textId="77777777" w:rsidR="00182CBE" w:rsidRDefault="00902A86">
      <w:pPr>
        <w:ind w:firstLineChars="200" w:firstLine="420"/>
        <w:rPr>
          <w:rFonts w:ascii="宋体" w:hAnsi="宋体"/>
          <w:szCs w:val="21"/>
        </w:rPr>
      </w:pPr>
      <w:r>
        <w:rPr>
          <w:rFonts w:ascii="宋体" w:hAnsi="宋体" w:hint="eastAsia"/>
          <w:szCs w:val="21"/>
        </w:rPr>
        <w:t>第三十四条　事故处理的情况由负责事故调查的人民政府或者其授权的有关部门、机构向社会公布，依法应当保密的除外。</w:t>
      </w:r>
    </w:p>
    <w:p w14:paraId="0FB51D8C" w14:textId="77777777" w:rsidR="00182CBE" w:rsidRDefault="00902A86">
      <w:pPr>
        <w:jc w:val="center"/>
        <w:rPr>
          <w:b/>
          <w:szCs w:val="21"/>
        </w:rPr>
      </w:pPr>
      <w:r>
        <w:rPr>
          <w:rFonts w:hint="eastAsia"/>
          <w:b/>
          <w:szCs w:val="21"/>
        </w:rPr>
        <w:t>第五章　法律责任</w:t>
      </w:r>
    </w:p>
    <w:p w14:paraId="323B4CD7" w14:textId="77777777" w:rsidR="00182CBE" w:rsidRDefault="00902A86">
      <w:pPr>
        <w:ind w:firstLineChars="200" w:firstLine="420"/>
        <w:rPr>
          <w:rFonts w:ascii="宋体" w:hAnsi="宋体"/>
          <w:szCs w:val="21"/>
        </w:rPr>
      </w:pPr>
      <w:r>
        <w:rPr>
          <w:rFonts w:ascii="宋体" w:hAnsi="宋体" w:hint="eastAsia"/>
          <w:szCs w:val="21"/>
        </w:rPr>
        <w:t>第三十五条　事故发生单位主要负责人有下列行为之一的，处上一年年收入40%至80%的罚款；属于国家工作人员的，并依法给予处分；构成犯罪的，依法追究刑事责任：</w:t>
      </w:r>
    </w:p>
    <w:p w14:paraId="27FFAACD" w14:textId="77777777" w:rsidR="00182CBE" w:rsidRDefault="00902A86">
      <w:pPr>
        <w:ind w:firstLineChars="200" w:firstLine="420"/>
        <w:rPr>
          <w:rFonts w:ascii="宋体" w:hAnsi="宋体"/>
          <w:szCs w:val="21"/>
        </w:rPr>
      </w:pPr>
      <w:r>
        <w:rPr>
          <w:rFonts w:ascii="宋体" w:hAnsi="宋体" w:hint="eastAsia"/>
          <w:szCs w:val="21"/>
        </w:rPr>
        <w:t>（一）不立即组织事故抢救的；</w:t>
      </w:r>
    </w:p>
    <w:p w14:paraId="16483405" w14:textId="77777777" w:rsidR="00182CBE" w:rsidRDefault="00902A86">
      <w:pPr>
        <w:ind w:firstLineChars="200" w:firstLine="420"/>
        <w:rPr>
          <w:rFonts w:ascii="宋体" w:hAnsi="宋体"/>
          <w:szCs w:val="21"/>
        </w:rPr>
      </w:pPr>
      <w:r>
        <w:rPr>
          <w:rFonts w:ascii="宋体" w:hAnsi="宋体" w:hint="eastAsia"/>
          <w:szCs w:val="21"/>
        </w:rPr>
        <w:t>（二）迟报或者漏报事故的；</w:t>
      </w:r>
    </w:p>
    <w:p w14:paraId="6B006A79" w14:textId="77777777" w:rsidR="00182CBE" w:rsidRDefault="00902A86">
      <w:pPr>
        <w:ind w:firstLineChars="200" w:firstLine="420"/>
        <w:rPr>
          <w:rFonts w:ascii="宋体" w:hAnsi="宋体"/>
          <w:szCs w:val="21"/>
        </w:rPr>
      </w:pPr>
      <w:r>
        <w:rPr>
          <w:rFonts w:ascii="宋体" w:hAnsi="宋体" w:hint="eastAsia"/>
          <w:szCs w:val="21"/>
        </w:rPr>
        <w:t>（三）在事故调查处理期间擅离职守的。</w:t>
      </w:r>
    </w:p>
    <w:p w14:paraId="0A0188D0" w14:textId="77777777" w:rsidR="00182CBE" w:rsidRDefault="00902A86">
      <w:pPr>
        <w:ind w:firstLineChars="200" w:firstLine="420"/>
        <w:rPr>
          <w:rFonts w:ascii="宋体" w:hAnsi="宋体"/>
          <w:szCs w:val="21"/>
        </w:rPr>
      </w:pPr>
      <w:r>
        <w:rPr>
          <w:rFonts w:ascii="宋体" w:hAnsi="宋体" w:hint="eastAsia"/>
          <w:szCs w:val="21"/>
        </w:rPr>
        <w:t>第三十六条　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77EA59EB" w14:textId="77777777" w:rsidR="00182CBE" w:rsidRDefault="00902A86">
      <w:pPr>
        <w:ind w:firstLineChars="200" w:firstLine="420"/>
        <w:rPr>
          <w:rFonts w:ascii="宋体" w:hAnsi="宋体"/>
          <w:szCs w:val="21"/>
        </w:rPr>
      </w:pPr>
      <w:r>
        <w:rPr>
          <w:rFonts w:ascii="宋体" w:hAnsi="宋体" w:hint="eastAsia"/>
          <w:szCs w:val="21"/>
        </w:rPr>
        <w:t>（一）谎报或者瞒报事故的；</w:t>
      </w:r>
    </w:p>
    <w:p w14:paraId="74887BB6" w14:textId="77777777" w:rsidR="00182CBE" w:rsidRDefault="00902A86">
      <w:pPr>
        <w:ind w:firstLineChars="200" w:firstLine="420"/>
        <w:rPr>
          <w:rFonts w:ascii="宋体" w:hAnsi="宋体"/>
          <w:szCs w:val="21"/>
        </w:rPr>
      </w:pPr>
      <w:r>
        <w:rPr>
          <w:rFonts w:ascii="宋体" w:hAnsi="宋体" w:hint="eastAsia"/>
          <w:szCs w:val="21"/>
        </w:rPr>
        <w:t>（二）伪造或者故意破坏事故现场的；</w:t>
      </w:r>
    </w:p>
    <w:p w14:paraId="32FEF253" w14:textId="77777777" w:rsidR="00182CBE" w:rsidRDefault="00902A86">
      <w:pPr>
        <w:ind w:firstLineChars="200" w:firstLine="420"/>
        <w:rPr>
          <w:rFonts w:ascii="宋体" w:hAnsi="宋体"/>
          <w:szCs w:val="21"/>
        </w:rPr>
      </w:pPr>
      <w:r>
        <w:rPr>
          <w:rFonts w:ascii="宋体" w:hAnsi="宋体" w:hint="eastAsia"/>
          <w:szCs w:val="21"/>
        </w:rPr>
        <w:t>（三）转移、隐匿资金、财产，或者销毁有关证据、资料的；</w:t>
      </w:r>
    </w:p>
    <w:p w14:paraId="79A321B5" w14:textId="77777777" w:rsidR="00182CBE" w:rsidRDefault="00902A86">
      <w:pPr>
        <w:ind w:firstLineChars="200" w:firstLine="420"/>
        <w:rPr>
          <w:rFonts w:ascii="宋体" w:hAnsi="宋体"/>
          <w:szCs w:val="21"/>
        </w:rPr>
      </w:pPr>
      <w:r>
        <w:rPr>
          <w:rFonts w:ascii="宋体" w:hAnsi="宋体" w:hint="eastAsia"/>
          <w:szCs w:val="21"/>
        </w:rPr>
        <w:t>（四）拒绝接受调查或者拒绝提供有关情况和资料的；</w:t>
      </w:r>
    </w:p>
    <w:p w14:paraId="02510881" w14:textId="77777777" w:rsidR="00182CBE" w:rsidRDefault="00902A86">
      <w:pPr>
        <w:ind w:firstLineChars="200" w:firstLine="420"/>
        <w:rPr>
          <w:rFonts w:ascii="宋体" w:hAnsi="宋体"/>
          <w:szCs w:val="21"/>
        </w:rPr>
      </w:pPr>
      <w:r>
        <w:rPr>
          <w:rFonts w:ascii="宋体" w:hAnsi="宋体" w:hint="eastAsia"/>
          <w:szCs w:val="21"/>
        </w:rPr>
        <w:t>（五）在事故调查中作伪证或者指使他人作伪证的；</w:t>
      </w:r>
    </w:p>
    <w:p w14:paraId="79BFF821" w14:textId="77777777" w:rsidR="00182CBE" w:rsidRDefault="00902A86">
      <w:pPr>
        <w:ind w:firstLineChars="200" w:firstLine="420"/>
        <w:rPr>
          <w:rFonts w:ascii="宋体" w:hAnsi="宋体"/>
          <w:szCs w:val="21"/>
        </w:rPr>
      </w:pPr>
      <w:r>
        <w:rPr>
          <w:rFonts w:ascii="宋体" w:hAnsi="宋体" w:hint="eastAsia"/>
          <w:szCs w:val="21"/>
        </w:rPr>
        <w:t>（六）事故发生后逃匿的。</w:t>
      </w:r>
    </w:p>
    <w:p w14:paraId="549EFDD4" w14:textId="77777777" w:rsidR="00182CBE" w:rsidRDefault="00902A86">
      <w:pPr>
        <w:ind w:firstLineChars="200" w:firstLine="420"/>
        <w:rPr>
          <w:rFonts w:ascii="宋体" w:hAnsi="宋体"/>
          <w:szCs w:val="21"/>
        </w:rPr>
      </w:pPr>
      <w:r>
        <w:rPr>
          <w:rFonts w:ascii="宋体" w:hAnsi="宋体" w:hint="eastAsia"/>
          <w:szCs w:val="21"/>
        </w:rPr>
        <w:t>第三十七条　事故发生单位对事故发生负有责任的，依照下列规定处以罚款：</w:t>
      </w:r>
    </w:p>
    <w:p w14:paraId="727C97E3" w14:textId="77777777" w:rsidR="00182CBE" w:rsidRDefault="00902A86">
      <w:pPr>
        <w:ind w:firstLineChars="200" w:firstLine="420"/>
        <w:rPr>
          <w:rFonts w:ascii="宋体" w:hAnsi="宋体"/>
          <w:szCs w:val="21"/>
        </w:rPr>
      </w:pPr>
      <w:r>
        <w:rPr>
          <w:rFonts w:ascii="宋体" w:hAnsi="宋体" w:hint="eastAsia"/>
          <w:szCs w:val="21"/>
        </w:rPr>
        <w:t>（一）发生一般事故的，处10万元以上20万元以下的罚款；</w:t>
      </w:r>
    </w:p>
    <w:p w14:paraId="30DBD28E" w14:textId="77777777" w:rsidR="00182CBE" w:rsidRDefault="00902A86">
      <w:pPr>
        <w:ind w:firstLineChars="200" w:firstLine="420"/>
        <w:rPr>
          <w:rFonts w:ascii="宋体" w:hAnsi="宋体"/>
          <w:szCs w:val="21"/>
        </w:rPr>
      </w:pPr>
      <w:r>
        <w:rPr>
          <w:rFonts w:ascii="宋体" w:hAnsi="宋体" w:hint="eastAsia"/>
          <w:szCs w:val="21"/>
        </w:rPr>
        <w:t>（二）发生较大事故的，处20万元以上50万元以下的罚款；</w:t>
      </w:r>
    </w:p>
    <w:p w14:paraId="7C296B6C" w14:textId="77777777" w:rsidR="00182CBE" w:rsidRDefault="00902A86">
      <w:pPr>
        <w:ind w:firstLineChars="200" w:firstLine="420"/>
        <w:rPr>
          <w:rFonts w:ascii="宋体" w:hAnsi="宋体"/>
          <w:szCs w:val="21"/>
        </w:rPr>
      </w:pPr>
      <w:r>
        <w:rPr>
          <w:rFonts w:ascii="宋体" w:hAnsi="宋体" w:hint="eastAsia"/>
          <w:szCs w:val="21"/>
        </w:rPr>
        <w:t>（三）发生重大事故的，处50万元以上200万元以下的罚款；</w:t>
      </w:r>
    </w:p>
    <w:p w14:paraId="5C0B0645" w14:textId="77777777" w:rsidR="00182CBE" w:rsidRDefault="00902A86">
      <w:pPr>
        <w:ind w:firstLineChars="200" w:firstLine="420"/>
        <w:rPr>
          <w:rFonts w:ascii="宋体" w:hAnsi="宋体"/>
          <w:szCs w:val="21"/>
        </w:rPr>
      </w:pPr>
      <w:r>
        <w:rPr>
          <w:rFonts w:ascii="宋体" w:hAnsi="宋体" w:hint="eastAsia"/>
          <w:szCs w:val="21"/>
        </w:rPr>
        <w:t>（四）发生特别重大事故的，处200万元以上500万元以下的罚款。</w:t>
      </w:r>
    </w:p>
    <w:p w14:paraId="2DFC5E9B" w14:textId="77777777" w:rsidR="00182CBE" w:rsidRDefault="00902A86">
      <w:pPr>
        <w:ind w:firstLineChars="200" w:firstLine="420"/>
        <w:rPr>
          <w:rFonts w:ascii="宋体" w:hAnsi="宋体"/>
          <w:szCs w:val="21"/>
        </w:rPr>
      </w:pPr>
      <w:r>
        <w:rPr>
          <w:rFonts w:ascii="宋体" w:hAnsi="宋体" w:hint="eastAsia"/>
          <w:szCs w:val="21"/>
        </w:rPr>
        <w:t>第三十八条　事故发生单位主要负责人未依法履行安全生产管理职责，导致事故发生的，依照下列规定处以罚款；属于国家工作人员的，并依法给予处分；构成犯罪的，依法追究刑事责任：</w:t>
      </w:r>
    </w:p>
    <w:p w14:paraId="45C63C78" w14:textId="77777777" w:rsidR="00182CBE" w:rsidRDefault="00902A86">
      <w:pPr>
        <w:ind w:firstLineChars="200" w:firstLine="420"/>
        <w:rPr>
          <w:rFonts w:ascii="宋体" w:hAnsi="宋体"/>
          <w:szCs w:val="21"/>
        </w:rPr>
      </w:pPr>
      <w:r>
        <w:rPr>
          <w:rFonts w:ascii="宋体" w:hAnsi="宋体" w:hint="eastAsia"/>
          <w:szCs w:val="21"/>
        </w:rPr>
        <w:t>（一）发生一般事故的，处上一年年收入30%的罚款；</w:t>
      </w:r>
    </w:p>
    <w:p w14:paraId="610AB177" w14:textId="77777777" w:rsidR="00182CBE" w:rsidRDefault="00902A86">
      <w:pPr>
        <w:ind w:firstLineChars="200" w:firstLine="420"/>
        <w:rPr>
          <w:rFonts w:ascii="宋体" w:hAnsi="宋体"/>
          <w:szCs w:val="21"/>
        </w:rPr>
      </w:pPr>
      <w:r>
        <w:rPr>
          <w:rFonts w:ascii="宋体" w:hAnsi="宋体" w:hint="eastAsia"/>
          <w:szCs w:val="21"/>
        </w:rPr>
        <w:t>（二）发生较大事故的，处上一年年收入40%的罚款；</w:t>
      </w:r>
    </w:p>
    <w:p w14:paraId="72471551" w14:textId="77777777" w:rsidR="00182CBE" w:rsidRDefault="00902A86">
      <w:pPr>
        <w:ind w:firstLineChars="200" w:firstLine="420"/>
        <w:rPr>
          <w:rFonts w:ascii="宋体" w:hAnsi="宋体"/>
          <w:szCs w:val="21"/>
        </w:rPr>
      </w:pPr>
      <w:r>
        <w:rPr>
          <w:rFonts w:ascii="宋体" w:hAnsi="宋体" w:hint="eastAsia"/>
          <w:szCs w:val="21"/>
        </w:rPr>
        <w:t>（三）发生重大事故的，处上一年年收入60%的罚款；</w:t>
      </w:r>
    </w:p>
    <w:p w14:paraId="2C09C4A1" w14:textId="77777777" w:rsidR="00182CBE" w:rsidRDefault="00902A86">
      <w:pPr>
        <w:ind w:firstLineChars="200" w:firstLine="420"/>
        <w:rPr>
          <w:rFonts w:ascii="宋体" w:hAnsi="宋体"/>
          <w:szCs w:val="21"/>
        </w:rPr>
      </w:pPr>
      <w:r>
        <w:rPr>
          <w:rFonts w:ascii="宋体" w:hAnsi="宋体" w:hint="eastAsia"/>
          <w:szCs w:val="21"/>
        </w:rPr>
        <w:t>（四）发生特别重大事故的，处上一年年收入80%的罚款。</w:t>
      </w:r>
    </w:p>
    <w:p w14:paraId="0DC9263D" w14:textId="77777777" w:rsidR="00182CBE" w:rsidRDefault="00902A86">
      <w:pPr>
        <w:ind w:firstLineChars="200" w:firstLine="420"/>
        <w:rPr>
          <w:rFonts w:ascii="宋体" w:hAnsi="宋体"/>
          <w:szCs w:val="21"/>
        </w:rPr>
      </w:pPr>
      <w:r>
        <w:rPr>
          <w:rFonts w:ascii="宋体" w:hAnsi="宋体" w:hint="eastAsia"/>
          <w:szCs w:val="21"/>
        </w:rPr>
        <w:t>第三十九条　有关地方人民政府、安全生产监督管理部门和负有安全生产监督管理职责的有关部门有下列行为之一的，对直接负责的主管人员和其他直接责任人员依法给予处分；构成犯罪的，依法追究刑事责任：</w:t>
      </w:r>
    </w:p>
    <w:p w14:paraId="78CCAC27" w14:textId="77777777" w:rsidR="00182CBE" w:rsidRDefault="00902A86">
      <w:pPr>
        <w:ind w:firstLineChars="200" w:firstLine="420"/>
        <w:rPr>
          <w:rFonts w:ascii="宋体" w:hAnsi="宋体"/>
          <w:szCs w:val="21"/>
        </w:rPr>
      </w:pPr>
      <w:r>
        <w:rPr>
          <w:rFonts w:ascii="宋体" w:hAnsi="宋体" w:hint="eastAsia"/>
          <w:szCs w:val="21"/>
        </w:rPr>
        <w:t>（一）不立即组织事故抢救的；</w:t>
      </w:r>
    </w:p>
    <w:p w14:paraId="5EF544A2" w14:textId="77777777" w:rsidR="00182CBE" w:rsidRDefault="00902A86">
      <w:pPr>
        <w:ind w:firstLineChars="200" w:firstLine="420"/>
        <w:rPr>
          <w:rFonts w:ascii="宋体" w:hAnsi="宋体"/>
          <w:szCs w:val="21"/>
        </w:rPr>
      </w:pPr>
      <w:r>
        <w:rPr>
          <w:rFonts w:ascii="宋体" w:hAnsi="宋体" w:hint="eastAsia"/>
          <w:szCs w:val="21"/>
        </w:rPr>
        <w:t>（二）迟报、漏报、谎报或者瞒报事故的；</w:t>
      </w:r>
    </w:p>
    <w:p w14:paraId="0256ED6C" w14:textId="77777777" w:rsidR="00182CBE" w:rsidRDefault="00902A86">
      <w:pPr>
        <w:ind w:firstLineChars="200" w:firstLine="420"/>
        <w:rPr>
          <w:rFonts w:ascii="宋体" w:hAnsi="宋体"/>
          <w:szCs w:val="21"/>
        </w:rPr>
      </w:pPr>
      <w:r>
        <w:rPr>
          <w:rFonts w:ascii="宋体" w:hAnsi="宋体" w:hint="eastAsia"/>
          <w:szCs w:val="21"/>
        </w:rPr>
        <w:t>（三）阻碍、干涉事故调查工作的；</w:t>
      </w:r>
    </w:p>
    <w:p w14:paraId="5BDEF14B" w14:textId="77777777" w:rsidR="00182CBE" w:rsidRDefault="00902A86">
      <w:pPr>
        <w:ind w:firstLineChars="200" w:firstLine="420"/>
        <w:rPr>
          <w:rFonts w:ascii="宋体" w:hAnsi="宋体"/>
          <w:szCs w:val="21"/>
        </w:rPr>
      </w:pPr>
      <w:r>
        <w:rPr>
          <w:rFonts w:ascii="宋体" w:hAnsi="宋体" w:hint="eastAsia"/>
          <w:szCs w:val="21"/>
        </w:rPr>
        <w:t>（四）在事故调查中作伪证或者指使他人作伪证的。</w:t>
      </w:r>
    </w:p>
    <w:p w14:paraId="12DBB8C5" w14:textId="77777777" w:rsidR="00182CBE" w:rsidRDefault="00902A86">
      <w:pPr>
        <w:ind w:firstLineChars="200" w:firstLine="420"/>
        <w:rPr>
          <w:rFonts w:ascii="宋体" w:hAnsi="宋体"/>
          <w:szCs w:val="21"/>
        </w:rPr>
      </w:pPr>
      <w:r>
        <w:rPr>
          <w:rFonts w:ascii="宋体" w:hAnsi="宋体" w:hint="eastAsia"/>
          <w:szCs w:val="21"/>
        </w:rPr>
        <w:t>第四十条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14:paraId="124C24FA" w14:textId="77777777" w:rsidR="00182CBE" w:rsidRDefault="00902A86">
      <w:pPr>
        <w:ind w:firstLineChars="200" w:firstLine="420"/>
        <w:rPr>
          <w:rFonts w:ascii="宋体" w:hAnsi="宋体"/>
          <w:szCs w:val="21"/>
        </w:rPr>
      </w:pPr>
      <w:r>
        <w:rPr>
          <w:rFonts w:ascii="宋体" w:hAnsi="宋体" w:hint="eastAsia"/>
          <w:szCs w:val="21"/>
        </w:rPr>
        <w:t>为发生事故的单位提供虚假证明的中介机构，由有关部门依法暂扣或者吊销其有关证照及其相关人员的执业资格；构成犯罪的，依法追究刑事责任。</w:t>
      </w:r>
    </w:p>
    <w:p w14:paraId="0E334245" w14:textId="77777777" w:rsidR="00182CBE" w:rsidRDefault="00902A86">
      <w:pPr>
        <w:ind w:firstLineChars="200" w:firstLine="420"/>
        <w:rPr>
          <w:rFonts w:ascii="宋体" w:hAnsi="宋体"/>
          <w:szCs w:val="21"/>
        </w:rPr>
      </w:pPr>
      <w:r>
        <w:rPr>
          <w:rFonts w:ascii="宋体" w:hAnsi="宋体" w:hint="eastAsia"/>
          <w:szCs w:val="21"/>
        </w:rPr>
        <w:t>第四十一条　参与事故调查的人员在事故调查中有下列行为之一的，依法给予处分；构成犯罪的，依法追究刑事责任：</w:t>
      </w:r>
    </w:p>
    <w:p w14:paraId="5F82146D" w14:textId="77777777" w:rsidR="00182CBE" w:rsidRDefault="00902A86">
      <w:pPr>
        <w:ind w:firstLineChars="200" w:firstLine="420"/>
        <w:rPr>
          <w:rFonts w:ascii="宋体" w:hAnsi="宋体"/>
          <w:szCs w:val="21"/>
        </w:rPr>
      </w:pPr>
      <w:r>
        <w:rPr>
          <w:rFonts w:ascii="宋体" w:hAnsi="宋体" w:hint="eastAsia"/>
          <w:szCs w:val="21"/>
        </w:rPr>
        <w:t>（一）对事故调查工作不负责任，致使事故调查工作有重大疏漏的；</w:t>
      </w:r>
    </w:p>
    <w:p w14:paraId="1C567EC1" w14:textId="77777777" w:rsidR="00182CBE" w:rsidRDefault="00902A86">
      <w:pPr>
        <w:ind w:firstLineChars="200" w:firstLine="420"/>
        <w:rPr>
          <w:rFonts w:ascii="宋体" w:hAnsi="宋体"/>
          <w:szCs w:val="21"/>
        </w:rPr>
      </w:pPr>
      <w:r>
        <w:rPr>
          <w:rFonts w:ascii="宋体" w:hAnsi="宋体" w:hint="eastAsia"/>
          <w:szCs w:val="21"/>
        </w:rPr>
        <w:t>（二）包庇、袒护负有事故责任的人员或者借机打击报复的。</w:t>
      </w:r>
    </w:p>
    <w:p w14:paraId="3D496DD5" w14:textId="77777777" w:rsidR="00182CBE" w:rsidRDefault="00902A86">
      <w:pPr>
        <w:ind w:firstLineChars="200" w:firstLine="420"/>
        <w:rPr>
          <w:rFonts w:ascii="宋体" w:hAnsi="宋体"/>
          <w:szCs w:val="21"/>
        </w:rPr>
      </w:pPr>
      <w:r>
        <w:rPr>
          <w:rFonts w:ascii="宋体" w:hAnsi="宋体" w:hint="eastAsia"/>
          <w:szCs w:val="21"/>
        </w:rPr>
        <w:t>第四十二条　违反本条例规定，有关地方人民政府或者有关部门故意拖延或者拒绝落实经批复的对事故责任人的处理意见的，由监察机关对有关责任人员依法给予处分。</w:t>
      </w:r>
    </w:p>
    <w:p w14:paraId="4507554D" w14:textId="77777777" w:rsidR="00182CBE" w:rsidRDefault="00902A86">
      <w:pPr>
        <w:ind w:firstLineChars="200" w:firstLine="420"/>
        <w:rPr>
          <w:rFonts w:ascii="宋体" w:hAnsi="宋体"/>
          <w:szCs w:val="21"/>
        </w:rPr>
      </w:pPr>
      <w:r>
        <w:rPr>
          <w:rFonts w:ascii="宋体" w:hAnsi="宋体" w:hint="eastAsia"/>
          <w:szCs w:val="21"/>
        </w:rPr>
        <w:t>第四十三条　本条例规定的罚款的行政处罚，由安全生产监督管理部门决定。</w:t>
      </w:r>
    </w:p>
    <w:p w14:paraId="45604B68" w14:textId="77777777" w:rsidR="00182CBE" w:rsidRDefault="00902A86">
      <w:pPr>
        <w:ind w:firstLineChars="200" w:firstLine="420"/>
        <w:rPr>
          <w:rFonts w:ascii="宋体" w:hAnsi="宋体"/>
          <w:szCs w:val="21"/>
        </w:rPr>
      </w:pPr>
      <w:r>
        <w:rPr>
          <w:rFonts w:ascii="宋体" w:hAnsi="宋体" w:hint="eastAsia"/>
          <w:szCs w:val="21"/>
        </w:rPr>
        <w:t>法律、行政法规对行政处罚的种类、幅度和决定机关另有规定的，依照其规定。</w:t>
      </w:r>
    </w:p>
    <w:p w14:paraId="1A39A5DB" w14:textId="77777777" w:rsidR="00182CBE" w:rsidRDefault="00902A86">
      <w:pPr>
        <w:jc w:val="center"/>
        <w:rPr>
          <w:b/>
          <w:szCs w:val="21"/>
        </w:rPr>
      </w:pPr>
      <w:r>
        <w:rPr>
          <w:rFonts w:hint="eastAsia"/>
          <w:b/>
          <w:szCs w:val="21"/>
        </w:rPr>
        <w:t xml:space="preserve">第六章　附　</w:t>
      </w:r>
      <w:r>
        <w:rPr>
          <w:rFonts w:hint="eastAsia"/>
          <w:b/>
          <w:szCs w:val="21"/>
        </w:rPr>
        <w:t xml:space="preserve"> </w:t>
      </w:r>
      <w:r>
        <w:rPr>
          <w:rFonts w:hint="eastAsia"/>
          <w:b/>
          <w:szCs w:val="21"/>
        </w:rPr>
        <w:t>则</w:t>
      </w:r>
    </w:p>
    <w:p w14:paraId="309C8A91" w14:textId="77777777" w:rsidR="00182CBE" w:rsidRDefault="00902A86">
      <w:pPr>
        <w:ind w:firstLineChars="200" w:firstLine="420"/>
        <w:rPr>
          <w:rFonts w:ascii="宋体" w:hAnsi="宋体"/>
          <w:szCs w:val="21"/>
        </w:rPr>
      </w:pPr>
      <w:r>
        <w:rPr>
          <w:rFonts w:ascii="宋体" w:hAnsi="宋体" w:hint="eastAsia"/>
          <w:szCs w:val="21"/>
        </w:rPr>
        <w:t>第四十四条　没有造成人员伤亡，但是社会影响恶劣的事故，国务院或者有关地方人民政府认为需要调查处理的，依照本条例的有关规定执行。</w:t>
      </w:r>
    </w:p>
    <w:p w14:paraId="007CA583" w14:textId="77777777" w:rsidR="00182CBE" w:rsidRDefault="00902A86">
      <w:pPr>
        <w:ind w:firstLineChars="200" w:firstLine="420"/>
        <w:rPr>
          <w:rFonts w:ascii="宋体" w:hAnsi="宋体"/>
          <w:szCs w:val="21"/>
        </w:rPr>
      </w:pPr>
      <w:r>
        <w:rPr>
          <w:rFonts w:ascii="宋体" w:hAnsi="宋体" w:hint="eastAsia"/>
          <w:szCs w:val="21"/>
        </w:rPr>
        <w:t>国家机关、事业单位、人民团体发生的事故的报告和调查处理，参照本条例的规定执行。</w:t>
      </w:r>
    </w:p>
    <w:p w14:paraId="48E634FB" w14:textId="77777777" w:rsidR="00182CBE" w:rsidRDefault="00902A86">
      <w:pPr>
        <w:ind w:firstLineChars="200" w:firstLine="420"/>
        <w:rPr>
          <w:rFonts w:ascii="宋体" w:hAnsi="宋体"/>
          <w:szCs w:val="21"/>
        </w:rPr>
      </w:pPr>
      <w:r>
        <w:rPr>
          <w:rFonts w:ascii="宋体" w:hAnsi="宋体" w:hint="eastAsia"/>
          <w:szCs w:val="21"/>
        </w:rPr>
        <w:t>第四十五条　特别重大事故以下等级事故的报告和调查处理，有关法律、行政法规或者国务院另有规定的，依照其规定。</w:t>
      </w:r>
    </w:p>
    <w:p w14:paraId="428B6956" w14:textId="77777777" w:rsidR="00182CBE" w:rsidRDefault="00902A86">
      <w:pPr>
        <w:ind w:firstLineChars="200" w:firstLine="420"/>
        <w:rPr>
          <w:rFonts w:ascii="宋体" w:hAnsi="宋体"/>
          <w:szCs w:val="21"/>
        </w:rPr>
      </w:pPr>
      <w:r>
        <w:rPr>
          <w:rFonts w:ascii="宋体" w:hAnsi="宋体" w:hint="eastAsia"/>
          <w:szCs w:val="21"/>
        </w:rPr>
        <w:t>第四十六条　本条例自2007年6月1日起施行。国务院1989年3月29日公布的《特别重大事故调查程序暂行规定》和1991年2月22日公布的《企业职工伤亡事故报告和处理规定》同时废止。</w:t>
      </w:r>
    </w:p>
    <w:p w14:paraId="7954D99C" w14:textId="77777777" w:rsidR="00182CBE" w:rsidRDefault="00182CBE">
      <w:pPr>
        <w:ind w:firstLineChars="200" w:firstLine="420"/>
        <w:rPr>
          <w:szCs w:val="21"/>
        </w:rPr>
      </w:pPr>
    </w:p>
    <w:p w14:paraId="472D3FEA" w14:textId="77777777" w:rsidR="00182CBE" w:rsidRDefault="00902A86">
      <w:pPr>
        <w:pStyle w:val="1"/>
        <w:spacing w:beforeLines="100" w:before="312" w:afterLines="100" w:after="312" w:line="300" w:lineRule="auto"/>
        <w:jc w:val="center"/>
        <w:rPr>
          <w:rFonts w:ascii="宋体" w:hAnsi="宋体"/>
          <w:sz w:val="30"/>
          <w:szCs w:val="30"/>
        </w:rPr>
      </w:pPr>
      <w:bookmarkStart w:id="67" w:name="_Toc32331182"/>
      <w:bookmarkStart w:id="68" w:name="_Toc101135295"/>
      <w:r>
        <w:rPr>
          <w:rFonts w:ascii="宋体" w:hAnsi="宋体"/>
          <w:sz w:val="30"/>
          <w:szCs w:val="30"/>
        </w:rPr>
        <w:t>生产安全事故应急条例（2019年）</w:t>
      </w:r>
      <w:bookmarkEnd w:id="67"/>
      <w:bookmarkEnd w:id="68"/>
    </w:p>
    <w:p w14:paraId="2DF9D2CB" w14:textId="77777777" w:rsidR="00182CBE" w:rsidRDefault="00902A86">
      <w:pPr>
        <w:ind w:firstLineChars="200" w:firstLine="420"/>
        <w:rPr>
          <w:szCs w:val="21"/>
        </w:rPr>
      </w:pPr>
      <w:r>
        <w:rPr>
          <w:szCs w:val="21"/>
        </w:rPr>
        <w:t>（</w:t>
      </w:r>
      <w:r>
        <w:rPr>
          <w:szCs w:val="21"/>
        </w:rPr>
        <w:t>2018</w:t>
      </w:r>
      <w:r>
        <w:rPr>
          <w:szCs w:val="21"/>
        </w:rPr>
        <w:t>年</w:t>
      </w:r>
      <w:r>
        <w:rPr>
          <w:szCs w:val="21"/>
        </w:rPr>
        <w:t>12</w:t>
      </w:r>
      <w:r>
        <w:rPr>
          <w:szCs w:val="21"/>
        </w:rPr>
        <w:t>月</w:t>
      </w:r>
      <w:r>
        <w:rPr>
          <w:szCs w:val="21"/>
        </w:rPr>
        <w:t>5</w:t>
      </w:r>
      <w:r>
        <w:rPr>
          <w:szCs w:val="21"/>
        </w:rPr>
        <w:t>日国务院第</w:t>
      </w:r>
      <w:r>
        <w:rPr>
          <w:szCs w:val="21"/>
        </w:rPr>
        <w:t>33</w:t>
      </w:r>
      <w:r>
        <w:rPr>
          <w:szCs w:val="21"/>
        </w:rPr>
        <w:t>次常务会议通过，</w:t>
      </w:r>
      <w:r>
        <w:rPr>
          <w:szCs w:val="21"/>
        </w:rPr>
        <w:t>2019</w:t>
      </w:r>
      <w:r>
        <w:rPr>
          <w:szCs w:val="21"/>
        </w:rPr>
        <w:t>年</w:t>
      </w:r>
      <w:r>
        <w:rPr>
          <w:szCs w:val="21"/>
        </w:rPr>
        <w:t>2</w:t>
      </w:r>
      <w:r>
        <w:rPr>
          <w:szCs w:val="21"/>
        </w:rPr>
        <w:t>月</w:t>
      </w:r>
      <w:r>
        <w:rPr>
          <w:szCs w:val="21"/>
        </w:rPr>
        <w:t>17</w:t>
      </w:r>
      <w:r>
        <w:rPr>
          <w:szCs w:val="21"/>
        </w:rPr>
        <w:t>日中华人民共和国国务院令第</w:t>
      </w:r>
      <w:r>
        <w:rPr>
          <w:szCs w:val="21"/>
        </w:rPr>
        <w:t>708</w:t>
      </w:r>
      <w:r>
        <w:rPr>
          <w:szCs w:val="21"/>
        </w:rPr>
        <w:t>号公布）</w:t>
      </w:r>
    </w:p>
    <w:p w14:paraId="641886F7" w14:textId="77777777" w:rsidR="00182CBE" w:rsidRDefault="00902A86">
      <w:pPr>
        <w:ind w:firstLineChars="200" w:firstLine="420"/>
        <w:rPr>
          <w:szCs w:val="21"/>
        </w:rPr>
      </w:pPr>
      <w:r>
        <w:rPr>
          <w:szCs w:val="21"/>
        </w:rPr>
        <w:t>第一章总则</w:t>
      </w:r>
    </w:p>
    <w:p w14:paraId="1BFEAE0A" w14:textId="77777777" w:rsidR="00182CBE" w:rsidRDefault="00902A86">
      <w:pPr>
        <w:ind w:firstLineChars="200" w:firstLine="420"/>
        <w:rPr>
          <w:szCs w:val="21"/>
        </w:rPr>
      </w:pPr>
      <w:r>
        <w:rPr>
          <w:szCs w:val="21"/>
        </w:rPr>
        <w:t>第一条为了规范生产安全事故应急工作，保障人民群众生命和财产安全，根据《中华人民共和国安全生产法》和《中华人民共和国突发事件应对法》，制定本条例。</w:t>
      </w:r>
    </w:p>
    <w:p w14:paraId="14677639" w14:textId="77777777" w:rsidR="00182CBE" w:rsidRDefault="00902A86">
      <w:pPr>
        <w:ind w:firstLineChars="200" w:firstLine="420"/>
        <w:rPr>
          <w:szCs w:val="21"/>
        </w:rPr>
      </w:pPr>
      <w:r>
        <w:rPr>
          <w:szCs w:val="21"/>
        </w:rPr>
        <w:t>第二条本条例适用于生产安全事故应急工作；法律、行政法规另有规定的，适用其规定。</w:t>
      </w:r>
    </w:p>
    <w:p w14:paraId="602F3236" w14:textId="77777777" w:rsidR="00182CBE" w:rsidRDefault="00902A86">
      <w:pPr>
        <w:ind w:firstLineChars="200" w:firstLine="420"/>
        <w:rPr>
          <w:szCs w:val="21"/>
        </w:rPr>
      </w:pPr>
      <w:r>
        <w:rPr>
          <w:szCs w:val="21"/>
        </w:rPr>
        <w:t>第三条国务院统一领导全国的生产安全事故应急工作，县级以上地方人民政府统一领导本行政区域内的生产安全事故应急工作。生产安全事故应急工作涉及两个以上行政区域的，由有关行政区域共同的上一级人民政府负责，或者由各有关行政区域的上一级人民政府共同负责。</w:t>
      </w:r>
    </w:p>
    <w:p w14:paraId="0DA622BA" w14:textId="77777777" w:rsidR="00182CBE" w:rsidRDefault="00902A86">
      <w:pPr>
        <w:ind w:firstLineChars="200" w:firstLine="420"/>
        <w:rPr>
          <w:szCs w:val="21"/>
        </w:rPr>
      </w:pPr>
      <w:r>
        <w:rPr>
          <w:szCs w:val="21"/>
        </w:rPr>
        <w:t>县级以上人民政府应急管理部门和其他对有关行业、领域的安全生产工作实施监督管理的部门（以下统称负有安全生产监督管理职责的部门）在各自职责范围内，做好有关行业、领域的生产安全事故应急工作。</w:t>
      </w:r>
    </w:p>
    <w:p w14:paraId="398EFCA2" w14:textId="77777777" w:rsidR="00182CBE" w:rsidRDefault="00902A86">
      <w:pPr>
        <w:ind w:firstLineChars="200" w:firstLine="420"/>
        <w:rPr>
          <w:szCs w:val="21"/>
        </w:rPr>
      </w:pPr>
      <w:r>
        <w:rPr>
          <w:szCs w:val="21"/>
        </w:rPr>
        <w:t>县级以上人民政府应急管理部门指导、协调本级人民政府其他负有安全生产监督管理职责的部门和下级人民政府的生产安全事故应急工作。</w:t>
      </w:r>
    </w:p>
    <w:p w14:paraId="3D7E9C22" w14:textId="77777777" w:rsidR="00182CBE" w:rsidRDefault="00902A86">
      <w:pPr>
        <w:ind w:firstLineChars="200" w:firstLine="420"/>
        <w:rPr>
          <w:szCs w:val="21"/>
        </w:rPr>
      </w:pPr>
      <w:r>
        <w:rPr>
          <w:szCs w:val="21"/>
        </w:rPr>
        <w:t>乡、镇人民政府以及街道办事处等地方人民政府派出机关应当协助上级人民政府有关部门依法履行生产安全事故应急工作职责。</w:t>
      </w:r>
    </w:p>
    <w:p w14:paraId="3D38908E" w14:textId="77777777" w:rsidR="00182CBE" w:rsidRDefault="00902A86">
      <w:pPr>
        <w:ind w:firstLineChars="200" w:firstLine="420"/>
        <w:rPr>
          <w:szCs w:val="21"/>
        </w:rPr>
      </w:pPr>
      <w:r>
        <w:rPr>
          <w:szCs w:val="21"/>
        </w:rPr>
        <w:t>第四条生产经营单位应当加强生产安全事故应急工作，建立、健全生产安全事故应急工作责任制，其主要负责人对本单位的生产安全事故应急工作全面负责。</w:t>
      </w:r>
    </w:p>
    <w:p w14:paraId="3E0E6703" w14:textId="77777777" w:rsidR="00182CBE" w:rsidRDefault="00902A86">
      <w:pPr>
        <w:ind w:firstLineChars="200" w:firstLine="420"/>
        <w:rPr>
          <w:szCs w:val="21"/>
        </w:rPr>
      </w:pPr>
      <w:r>
        <w:rPr>
          <w:szCs w:val="21"/>
        </w:rPr>
        <w:t>第二章应急准备</w:t>
      </w:r>
    </w:p>
    <w:p w14:paraId="4992A63F" w14:textId="77777777" w:rsidR="00182CBE" w:rsidRDefault="00902A86">
      <w:pPr>
        <w:ind w:firstLineChars="200" w:firstLine="420"/>
        <w:rPr>
          <w:szCs w:val="21"/>
        </w:rPr>
      </w:pPr>
      <w:r>
        <w:rPr>
          <w:szCs w:val="21"/>
        </w:rPr>
        <w:t>第五条县级以上人民政府及其负有安全生产监督管理职责的部门和乡、镇人民政府以及街道办事处等地方人民政府派出机关，应当针对可能发生的生产安全事故的特点和危害，进行风险辨识和评估，制定相应的生产安全事故应急救援预案，并依法向社会公布。</w:t>
      </w:r>
    </w:p>
    <w:p w14:paraId="1A0095A8" w14:textId="77777777" w:rsidR="00182CBE" w:rsidRDefault="00902A86">
      <w:pPr>
        <w:ind w:firstLineChars="200" w:firstLine="420"/>
        <w:rPr>
          <w:szCs w:val="21"/>
        </w:rPr>
      </w:pPr>
      <w:r>
        <w:rPr>
          <w:szCs w:val="21"/>
        </w:rPr>
        <w:t>生产经营单位应当针对本单位可能发生的生产安全事故的特点和危害，进行风险辨识和评估，制定相应的生产安全事故应急救援预案，并向本单位从业人员公布。</w:t>
      </w:r>
    </w:p>
    <w:p w14:paraId="237A0E8C" w14:textId="77777777" w:rsidR="00182CBE" w:rsidRDefault="00902A86">
      <w:pPr>
        <w:ind w:firstLineChars="200" w:firstLine="420"/>
        <w:rPr>
          <w:szCs w:val="21"/>
        </w:rPr>
      </w:pPr>
      <w:r>
        <w:rPr>
          <w:szCs w:val="21"/>
        </w:rPr>
        <w:t>第六条生产安全事故应急救援预案应当符合有关法律、法规、规章和标准的规定，具有科学性、针对性和可操作性，明确规定应急组织体系、职责分工以及应急救援程序和措施。</w:t>
      </w:r>
    </w:p>
    <w:p w14:paraId="1C8CD366" w14:textId="77777777" w:rsidR="00182CBE" w:rsidRDefault="00902A86">
      <w:pPr>
        <w:ind w:firstLineChars="200" w:firstLine="420"/>
        <w:rPr>
          <w:szCs w:val="21"/>
        </w:rPr>
      </w:pPr>
      <w:r>
        <w:rPr>
          <w:szCs w:val="21"/>
        </w:rPr>
        <w:t>有下列情形之一的，生产安全事故应急救援预案制定单位应当及时修订相关预案：</w:t>
      </w:r>
    </w:p>
    <w:p w14:paraId="6196AEEB" w14:textId="77777777" w:rsidR="00182CBE" w:rsidRDefault="00902A86">
      <w:pPr>
        <w:ind w:firstLineChars="200" w:firstLine="420"/>
        <w:rPr>
          <w:szCs w:val="21"/>
        </w:rPr>
      </w:pPr>
      <w:r>
        <w:rPr>
          <w:szCs w:val="21"/>
        </w:rPr>
        <w:t>（一）制定预案所依据的法律、法规、规章、标准发生重大变化；</w:t>
      </w:r>
    </w:p>
    <w:p w14:paraId="6CC1566B" w14:textId="77777777" w:rsidR="00182CBE" w:rsidRDefault="00902A86">
      <w:pPr>
        <w:ind w:firstLineChars="200" w:firstLine="420"/>
        <w:rPr>
          <w:szCs w:val="21"/>
        </w:rPr>
      </w:pPr>
      <w:r>
        <w:rPr>
          <w:szCs w:val="21"/>
        </w:rPr>
        <w:t>（二）应急指挥机构及其职责发生调整；</w:t>
      </w:r>
    </w:p>
    <w:p w14:paraId="501D3A09" w14:textId="77777777" w:rsidR="00182CBE" w:rsidRDefault="00902A86">
      <w:pPr>
        <w:ind w:firstLineChars="200" w:firstLine="420"/>
        <w:rPr>
          <w:szCs w:val="21"/>
        </w:rPr>
      </w:pPr>
      <w:r>
        <w:rPr>
          <w:szCs w:val="21"/>
        </w:rPr>
        <w:t>（三）安全生产面临的风险发生重大变化；</w:t>
      </w:r>
    </w:p>
    <w:p w14:paraId="0C484C28" w14:textId="77777777" w:rsidR="00182CBE" w:rsidRDefault="00902A86">
      <w:pPr>
        <w:ind w:firstLineChars="200" w:firstLine="420"/>
        <w:rPr>
          <w:szCs w:val="21"/>
        </w:rPr>
      </w:pPr>
      <w:r>
        <w:rPr>
          <w:szCs w:val="21"/>
        </w:rPr>
        <w:t>（四）重要应急资源发生重大变化；</w:t>
      </w:r>
    </w:p>
    <w:p w14:paraId="4C9E48B0" w14:textId="77777777" w:rsidR="00182CBE" w:rsidRDefault="00902A86">
      <w:pPr>
        <w:ind w:firstLineChars="200" w:firstLine="420"/>
        <w:rPr>
          <w:szCs w:val="21"/>
        </w:rPr>
      </w:pPr>
      <w:r>
        <w:rPr>
          <w:szCs w:val="21"/>
        </w:rPr>
        <w:t>（五）在预案演练或者应急救援中发现需要修订预案的重大问题；</w:t>
      </w:r>
    </w:p>
    <w:p w14:paraId="6F575D94" w14:textId="77777777" w:rsidR="00182CBE" w:rsidRDefault="00902A86">
      <w:pPr>
        <w:ind w:firstLineChars="200" w:firstLine="420"/>
        <w:rPr>
          <w:szCs w:val="21"/>
        </w:rPr>
      </w:pPr>
      <w:r>
        <w:rPr>
          <w:szCs w:val="21"/>
        </w:rPr>
        <w:t>（六）其他应当修订的情形。</w:t>
      </w:r>
    </w:p>
    <w:p w14:paraId="05ADE836" w14:textId="77777777" w:rsidR="00182CBE" w:rsidRDefault="00902A86">
      <w:pPr>
        <w:ind w:firstLineChars="200" w:firstLine="420"/>
        <w:rPr>
          <w:szCs w:val="21"/>
        </w:rPr>
      </w:pPr>
      <w:r>
        <w:rPr>
          <w:szCs w:val="21"/>
        </w:rPr>
        <w:t>第七条县级以上人民政府负有安全生产监督管理职责的部门应当将其制定的生产安全事故应急救援预案报送本级人民政府备案；易燃易爆物品、危险化学品等危险物品的生产、经营、储存、运输单位，矿山、金属冶炼、城市轨道交通运营、建筑施工单位，以及宾馆、商场、娱乐场所、旅游景区等人员密集场所经营单位，应当将其制定的生产安全事故应急救援预案按照国家有关规定报送县级以上人民政府负有安全生产监督管理职责的部门备案，并依法向社会公布。</w:t>
      </w:r>
    </w:p>
    <w:p w14:paraId="7BB21364" w14:textId="77777777" w:rsidR="00182CBE" w:rsidRDefault="00902A86">
      <w:pPr>
        <w:ind w:firstLineChars="200" w:firstLine="420"/>
        <w:rPr>
          <w:szCs w:val="21"/>
        </w:rPr>
      </w:pPr>
      <w:r>
        <w:rPr>
          <w:szCs w:val="21"/>
        </w:rPr>
        <w:t>第八条县级以上地方人民政府以及县级以上人民政府负有安全生产监督管理职责的部门，乡、镇人民政府以及街道办事处等地方人民政府派出机关，应当至少每</w:t>
      </w:r>
      <w:r>
        <w:rPr>
          <w:szCs w:val="21"/>
        </w:rPr>
        <w:t>2</w:t>
      </w:r>
      <w:r>
        <w:rPr>
          <w:szCs w:val="21"/>
        </w:rPr>
        <w:t>年组织</w:t>
      </w:r>
      <w:r>
        <w:rPr>
          <w:szCs w:val="21"/>
        </w:rPr>
        <w:t>1</w:t>
      </w:r>
      <w:r>
        <w:rPr>
          <w:szCs w:val="21"/>
        </w:rPr>
        <w:t>次生产安全事故应急救援预案演练。</w:t>
      </w:r>
    </w:p>
    <w:p w14:paraId="799ED0DF" w14:textId="77777777" w:rsidR="00182CBE" w:rsidRDefault="00902A86">
      <w:pPr>
        <w:ind w:firstLineChars="200" w:firstLine="420"/>
        <w:rPr>
          <w:szCs w:val="21"/>
        </w:rPr>
      </w:pPr>
      <w:r>
        <w:rPr>
          <w:szCs w:val="21"/>
        </w:rPr>
        <w:t>易燃易爆物品、危险化学品等危险物品的生产、经营、储存、运输单位，矿山、金属冶炼、城市轨道交通运营、建筑施工单位，以及宾馆、商场、娱乐场所、旅游景区等人员密集场所经营单位，应当至少每半年组织</w:t>
      </w:r>
      <w:r>
        <w:rPr>
          <w:szCs w:val="21"/>
        </w:rPr>
        <w:t>1</w:t>
      </w:r>
      <w:r>
        <w:rPr>
          <w:szCs w:val="21"/>
        </w:rPr>
        <w:t>次生产安全事故应急救援预案演练，并将演练情况报送所在地县级以上地方人民政府负有安全生产监督管理职责的部门。</w:t>
      </w:r>
    </w:p>
    <w:p w14:paraId="5CBFEA6E" w14:textId="77777777" w:rsidR="00182CBE" w:rsidRDefault="00902A86">
      <w:pPr>
        <w:ind w:firstLineChars="200" w:firstLine="420"/>
        <w:rPr>
          <w:szCs w:val="21"/>
        </w:rPr>
      </w:pPr>
      <w:r>
        <w:rPr>
          <w:szCs w:val="21"/>
        </w:rPr>
        <w:t>县级以上地方人民政府负有安全生产监督管理职责的部门应当对本行政区域内前款规定的重点生产经营单位的生产安全事故应急救援预案演练进行抽查；发现演练不符合要求的，应当责令限期改正。</w:t>
      </w:r>
    </w:p>
    <w:p w14:paraId="49915BB2" w14:textId="77777777" w:rsidR="00182CBE" w:rsidRDefault="00902A86">
      <w:pPr>
        <w:ind w:firstLineChars="200" w:firstLine="420"/>
        <w:rPr>
          <w:szCs w:val="21"/>
        </w:rPr>
      </w:pPr>
      <w:r>
        <w:rPr>
          <w:szCs w:val="21"/>
        </w:rPr>
        <w:t>第九条县级以上人民政府应当加强对生产安全事故应急救援队伍建设的统一规划、组织和指导。</w:t>
      </w:r>
    </w:p>
    <w:p w14:paraId="68779E6B" w14:textId="77777777" w:rsidR="00182CBE" w:rsidRDefault="00902A86">
      <w:pPr>
        <w:ind w:firstLineChars="200" w:firstLine="420"/>
        <w:rPr>
          <w:szCs w:val="21"/>
        </w:rPr>
      </w:pPr>
      <w:r>
        <w:rPr>
          <w:szCs w:val="21"/>
        </w:rPr>
        <w:t>县级以上人民政府负有安全生产监督管理职责的部门根据生产安全事故应急工作的实际需要，在重点行业、领域单独建立或者依托有条件的生产经营单位、社会组织共同建立应急救援队伍。</w:t>
      </w:r>
    </w:p>
    <w:p w14:paraId="50055825" w14:textId="77777777" w:rsidR="00182CBE" w:rsidRDefault="00902A86">
      <w:pPr>
        <w:ind w:firstLineChars="200" w:firstLine="420"/>
        <w:rPr>
          <w:szCs w:val="21"/>
        </w:rPr>
      </w:pPr>
      <w:r>
        <w:rPr>
          <w:szCs w:val="21"/>
        </w:rPr>
        <w:t>国家鼓励和支持生产经营单位和其他社会力量建立提供社会化应急救援服务的应急救援队伍。</w:t>
      </w:r>
    </w:p>
    <w:p w14:paraId="78136525" w14:textId="77777777" w:rsidR="00182CBE" w:rsidRDefault="00902A86">
      <w:pPr>
        <w:ind w:firstLineChars="200" w:firstLine="420"/>
        <w:rPr>
          <w:szCs w:val="21"/>
        </w:rPr>
      </w:pPr>
      <w:r>
        <w:rPr>
          <w:szCs w:val="21"/>
        </w:rPr>
        <w:t>第十条易燃易爆物品、危险化学品等危险物品的生产、经营、储存、运输单位，矿山、金属冶炼、城市轨道交通运营、建筑施工单位，以及宾馆、商场、娱乐场所、旅游景区等人员密集场所经营单位，应当建立应急救援队伍；其中，小型企业或者微型企业等规模较小的生产经营单位，可以不建立应急救援队伍，但应当指定兼职的应急救援人员，并且可以与邻近的应急救援队伍签订应急救援协议。</w:t>
      </w:r>
    </w:p>
    <w:p w14:paraId="1B1C3740" w14:textId="77777777" w:rsidR="00182CBE" w:rsidRDefault="00902A86">
      <w:pPr>
        <w:ind w:firstLineChars="200" w:firstLine="420"/>
        <w:rPr>
          <w:szCs w:val="21"/>
        </w:rPr>
      </w:pPr>
      <w:r>
        <w:rPr>
          <w:szCs w:val="21"/>
        </w:rPr>
        <w:t>工业园区、开发区等产业聚集区域内的生产经营单位，可以联合建立应急救援队伍。</w:t>
      </w:r>
    </w:p>
    <w:p w14:paraId="24806100" w14:textId="77777777" w:rsidR="00182CBE" w:rsidRDefault="00902A86">
      <w:pPr>
        <w:ind w:firstLineChars="200" w:firstLine="420"/>
        <w:rPr>
          <w:szCs w:val="21"/>
        </w:rPr>
      </w:pPr>
      <w:r>
        <w:rPr>
          <w:szCs w:val="21"/>
        </w:rPr>
        <w:t>第十一条应急救援队伍的应急救援人员应当具备必要的专业知识、技能、身体素质和心理素质。</w:t>
      </w:r>
    </w:p>
    <w:p w14:paraId="6C16132A" w14:textId="77777777" w:rsidR="00182CBE" w:rsidRDefault="00902A86">
      <w:pPr>
        <w:ind w:firstLineChars="200" w:firstLine="420"/>
        <w:rPr>
          <w:szCs w:val="21"/>
        </w:rPr>
      </w:pPr>
      <w:r>
        <w:rPr>
          <w:szCs w:val="21"/>
        </w:rPr>
        <w:t>应急救援队伍建立单位或者兼职应急救援人员所在单位应当按照国家有关规定对应急救援人员进行培训；应急救援人员经培训合格后，方可参加应急救援工作。</w:t>
      </w:r>
    </w:p>
    <w:p w14:paraId="25EA2E1E" w14:textId="77777777" w:rsidR="00182CBE" w:rsidRDefault="00902A86">
      <w:pPr>
        <w:ind w:firstLineChars="200" w:firstLine="420"/>
        <w:rPr>
          <w:szCs w:val="21"/>
        </w:rPr>
      </w:pPr>
      <w:r>
        <w:rPr>
          <w:szCs w:val="21"/>
        </w:rPr>
        <w:t>应急救援队伍应当配备必要的应急救援装备和物资，并定期组织训练。</w:t>
      </w:r>
    </w:p>
    <w:p w14:paraId="23F7F21E" w14:textId="77777777" w:rsidR="00182CBE" w:rsidRDefault="00902A86">
      <w:pPr>
        <w:ind w:firstLineChars="200" w:firstLine="420"/>
        <w:rPr>
          <w:szCs w:val="21"/>
        </w:rPr>
      </w:pPr>
      <w:r>
        <w:rPr>
          <w:szCs w:val="21"/>
        </w:rPr>
        <w:t>第十二条生产经营单位应当及时将本单位应急救援队伍建立情况按照国家有关规定报送县级以上人民政府负有安全生产监督管理职责的部门，并依法向社会公布。</w:t>
      </w:r>
    </w:p>
    <w:p w14:paraId="7A102BBB" w14:textId="77777777" w:rsidR="00182CBE" w:rsidRDefault="00902A86">
      <w:pPr>
        <w:ind w:firstLineChars="200" w:firstLine="420"/>
        <w:rPr>
          <w:szCs w:val="21"/>
        </w:rPr>
      </w:pPr>
      <w:r>
        <w:rPr>
          <w:szCs w:val="21"/>
        </w:rPr>
        <w:t>县级以上人民政府负有安全生产监督管理职责的部门应当定期将本行业、本领域的应急救援队伍建立情况报送本级人民政府，并依法向社会公布。</w:t>
      </w:r>
    </w:p>
    <w:p w14:paraId="596AA609" w14:textId="77777777" w:rsidR="00182CBE" w:rsidRDefault="00902A86">
      <w:pPr>
        <w:ind w:firstLineChars="200" w:firstLine="420"/>
        <w:rPr>
          <w:szCs w:val="21"/>
        </w:rPr>
      </w:pPr>
      <w:r>
        <w:rPr>
          <w:szCs w:val="21"/>
        </w:rPr>
        <w:t>第十三条县级以上地方人民政府应当根据本行政区域内可能发生的生产安全事故的特点和危害，储备必要的应急救援装备和物资，并及时更新和补充。</w:t>
      </w:r>
    </w:p>
    <w:p w14:paraId="6B707FE8" w14:textId="77777777" w:rsidR="00182CBE" w:rsidRDefault="00902A86">
      <w:pPr>
        <w:ind w:firstLineChars="200" w:firstLine="420"/>
        <w:rPr>
          <w:szCs w:val="21"/>
        </w:rPr>
      </w:pPr>
      <w:r>
        <w:rPr>
          <w:szCs w:val="21"/>
        </w:rPr>
        <w:t>易燃易爆物品、危险化学品等危险物品的生产、经营、储存、运输单位，矿山、金属冶炼、城市轨道交通运营、建筑施工单位，以及宾馆、商场、娱乐场所、旅游景区等人员密集场所经营单位，应当根据本单位可能发生的生产安全事故的特点和危害，配备必要的灭火、排水、通风以及危险物品稀释、掩埋、收集等应急救援器材、设备和物资，并进行经常性维护、保养，保证正常运转。</w:t>
      </w:r>
    </w:p>
    <w:p w14:paraId="55E7E2E9" w14:textId="77777777" w:rsidR="00182CBE" w:rsidRDefault="00902A86">
      <w:pPr>
        <w:ind w:firstLineChars="200" w:firstLine="420"/>
        <w:rPr>
          <w:szCs w:val="21"/>
        </w:rPr>
      </w:pPr>
      <w:r>
        <w:rPr>
          <w:szCs w:val="21"/>
        </w:rPr>
        <w:t>第十四条下列单位应当建立应急值班制度，配备应急值班人员：</w:t>
      </w:r>
    </w:p>
    <w:p w14:paraId="3BF8F9C2" w14:textId="77777777" w:rsidR="00182CBE" w:rsidRDefault="00902A86">
      <w:pPr>
        <w:ind w:firstLineChars="200" w:firstLine="420"/>
        <w:rPr>
          <w:szCs w:val="21"/>
        </w:rPr>
      </w:pPr>
      <w:r>
        <w:rPr>
          <w:szCs w:val="21"/>
        </w:rPr>
        <w:t>（一）县级以上人民政府及其负有安全生产监督管理职责的部门；</w:t>
      </w:r>
    </w:p>
    <w:p w14:paraId="59925DA5" w14:textId="77777777" w:rsidR="00182CBE" w:rsidRDefault="00902A86">
      <w:pPr>
        <w:ind w:firstLineChars="200" w:firstLine="420"/>
        <w:rPr>
          <w:szCs w:val="21"/>
        </w:rPr>
      </w:pPr>
      <w:r>
        <w:rPr>
          <w:szCs w:val="21"/>
        </w:rPr>
        <w:t>（二）危险物品的生产、经营、储存、运输单位以及矿山、金属冶炼、城市轨道交通运营、建筑施工单位；</w:t>
      </w:r>
    </w:p>
    <w:p w14:paraId="5F1F586F" w14:textId="77777777" w:rsidR="00182CBE" w:rsidRDefault="00902A86">
      <w:pPr>
        <w:ind w:firstLineChars="200" w:firstLine="420"/>
        <w:rPr>
          <w:szCs w:val="21"/>
        </w:rPr>
      </w:pPr>
      <w:r>
        <w:rPr>
          <w:szCs w:val="21"/>
        </w:rPr>
        <w:t>（三）应急救援队伍。</w:t>
      </w:r>
    </w:p>
    <w:p w14:paraId="50907DD4" w14:textId="77777777" w:rsidR="00182CBE" w:rsidRDefault="00902A86">
      <w:pPr>
        <w:ind w:firstLineChars="200" w:firstLine="420"/>
        <w:rPr>
          <w:szCs w:val="21"/>
        </w:rPr>
      </w:pPr>
      <w:r>
        <w:rPr>
          <w:szCs w:val="21"/>
        </w:rPr>
        <w:t>规模较大、危险性较高的易燃易爆物品、危险化学品等危险物品的生产、经营、储存、运输单位应当成立应急处置技术组，实行</w:t>
      </w:r>
      <w:r>
        <w:rPr>
          <w:szCs w:val="21"/>
        </w:rPr>
        <w:t>24</w:t>
      </w:r>
      <w:r>
        <w:rPr>
          <w:szCs w:val="21"/>
        </w:rPr>
        <w:t>小时应急值班。</w:t>
      </w:r>
    </w:p>
    <w:p w14:paraId="5238103F" w14:textId="77777777" w:rsidR="00182CBE" w:rsidRDefault="00902A86">
      <w:pPr>
        <w:ind w:firstLineChars="200" w:firstLine="420"/>
        <w:rPr>
          <w:szCs w:val="21"/>
        </w:rPr>
      </w:pPr>
      <w:r>
        <w:rPr>
          <w:szCs w:val="21"/>
        </w:rPr>
        <w:t>第十五条生产经营单位应当对从业人员进行应急教育和培训，保证从业人员具备必要的应急知识，掌握风险防范技能和事故应急措施。</w:t>
      </w:r>
    </w:p>
    <w:p w14:paraId="4BD41FBF" w14:textId="77777777" w:rsidR="00182CBE" w:rsidRDefault="00902A86">
      <w:pPr>
        <w:ind w:firstLineChars="200" w:firstLine="420"/>
        <w:rPr>
          <w:szCs w:val="21"/>
        </w:rPr>
      </w:pPr>
      <w:r>
        <w:rPr>
          <w:szCs w:val="21"/>
        </w:rPr>
        <w:t>第十六条国务院负有安全生产监督管理职责的部门应当按照国家有关规定建立生产安全事故应急救援信息系统，并采取有效措施，实现数据互联互通、信息共享。</w:t>
      </w:r>
    </w:p>
    <w:p w14:paraId="23D2BA94" w14:textId="77777777" w:rsidR="00182CBE" w:rsidRDefault="00902A86">
      <w:pPr>
        <w:ind w:firstLineChars="200" w:firstLine="420"/>
        <w:rPr>
          <w:szCs w:val="21"/>
        </w:rPr>
      </w:pPr>
      <w:r>
        <w:rPr>
          <w:szCs w:val="21"/>
        </w:rPr>
        <w:t>生产经营单位可以通过生产安全事故应急救援信息系统办理生产安全事故应急救援预案备案手续，报送应急救援预案演练情况和应急救援队伍建设情况；但依法需要保密的除外。</w:t>
      </w:r>
    </w:p>
    <w:p w14:paraId="664C9196" w14:textId="77777777" w:rsidR="00182CBE" w:rsidRDefault="00902A86">
      <w:pPr>
        <w:ind w:firstLineChars="200" w:firstLine="420"/>
        <w:rPr>
          <w:szCs w:val="21"/>
        </w:rPr>
      </w:pPr>
      <w:r>
        <w:rPr>
          <w:szCs w:val="21"/>
        </w:rPr>
        <w:t>第三章应急救援</w:t>
      </w:r>
    </w:p>
    <w:p w14:paraId="227A0ED2" w14:textId="77777777" w:rsidR="00182CBE" w:rsidRDefault="00902A86">
      <w:pPr>
        <w:ind w:firstLineChars="200" w:firstLine="420"/>
        <w:rPr>
          <w:szCs w:val="21"/>
        </w:rPr>
      </w:pPr>
      <w:r>
        <w:rPr>
          <w:szCs w:val="21"/>
        </w:rPr>
        <w:t>第十七条发生生产安全事故后，生产经营单位应当立即启动生产安全事故应急救援预案，采取下列一项或者多项应急救援措施，并按照国家有关规定报告事故情况：</w:t>
      </w:r>
    </w:p>
    <w:p w14:paraId="3F975446" w14:textId="77777777" w:rsidR="00182CBE" w:rsidRDefault="00902A86">
      <w:pPr>
        <w:ind w:firstLineChars="200" w:firstLine="420"/>
        <w:rPr>
          <w:szCs w:val="21"/>
        </w:rPr>
      </w:pPr>
      <w:r>
        <w:rPr>
          <w:szCs w:val="21"/>
        </w:rPr>
        <w:t>（一）迅速控制危险源，组织抢救遇险人员；</w:t>
      </w:r>
    </w:p>
    <w:p w14:paraId="2B88CDEF" w14:textId="77777777" w:rsidR="00182CBE" w:rsidRDefault="00902A86">
      <w:pPr>
        <w:ind w:firstLineChars="200" w:firstLine="420"/>
        <w:rPr>
          <w:szCs w:val="21"/>
        </w:rPr>
      </w:pPr>
      <w:r>
        <w:rPr>
          <w:szCs w:val="21"/>
        </w:rPr>
        <w:t>（二）根据事故危害程度，组织现场人员撤离或者采取可能的应急措施后撤离；</w:t>
      </w:r>
    </w:p>
    <w:p w14:paraId="3A510EC2" w14:textId="77777777" w:rsidR="00182CBE" w:rsidRDefault="00902A86">
      <w:pPr>
        <w:ind w:firstLineChars="200" w:firstLine="420"/>
        <w:rPr>
          <w:szCs w:val="21"/>
        </w:rPr>
      </w:pPr>
      <w:r>
        <w:rPr>
          <w:szCs w:val="21"/>
        </w:rPr>
        <w:t>（三）及时通知可能受到事故影响的单位和人员；</w:t>
      </w:r>
    </w:p>
    <w:p w14:paraId="52B00683" w14:textId="77777777" w:rsidR="00182CBE" w:rsidRDefault="00902A86">
      <w:pPr>
        <w:ind w:firstLineChars="200" w:firstLine="420"/>
        <w:rPr>
          <w:szCs w:val="21"/>
        </w:rPr>
      </w:pPr>
      <w:r>
        <w:rPr>
          <w:szCs w:val="21"/>
        </w:rPr>
        <w:t>（四）采取必要措施，防止事故危害扩大和次生、衍生灾害发生；</w:t>
      </w:r>
    </w:p>
    <w:p w14:paraId="45F6A7DB" w14:textId="77777777" w:rsidR="00182CBE" w:rsidRDefault="00902A86">
      <w:pPr>
        <w:ind w:firstLineChars="200" w:firstLine="420"/>
        <w:rPr>
          <w:szCs w:val="21"/>
        </w:rPr>
      </w:pPr>
      <w:r>
        <w:rPr>
          <w:szCs w:val="21"/>
        </w:rPr>
        <w:t>（五）根据需要请求邻近的应急救援队伍参加救援，并向参加救援的应急救援队伍提供相关技术资料、信息和处置方法；</w:t>
      </w:r>
    </w:p>
    <w:p w14:paraId="2292555A" w14:textId="77777777" w:rsidR="00182CBE" w:rsidRDefault="00902A86">
      <w:pPr>
        <w:ind w:firstLineChars="200" w:firstLine="420"/>
        <w:rPr>
          <w:szCs w:val="21"/>
        </w:rPr>
      </w:pPr>
      <w:r>
        <w:rPr>
          <w:szCs w:val="21"/>
        </w:rPr>
        <w:t>（六）维护事故现场秩序，保护事故现场和相关证据；</w:t>
      </w:r>
    </w:p>
    <w:p w14:paraId="62E11A89" w14:textId="77777777" w:rsidR="00182CBE" w:rsidRDefault="00902A86">
      <w:pPr>
        <w:ind w:firstLineChars="200" w:firstLine="420"/>
        <w:rPr>
          <w:szCs w:val="21"/>
        </w:rPr>
      </w:pPr>
      <w:r>
        <w:rPr>
          <w:szCs w:val="21"/>
        </w:rPr>
        <w:t>（七）法律、法规规定的其他应急救援措施。</w:t>
      </w:r>
    </w:p>
    <w:p w14:paraId="70C3E67D" w14:textId="77777777" w:rsidR="00182CBE" w:rsidRDefault="00902A86">
      <w:pPr>
        <w:ind w:firstLineChars="200" w:firstLine="420"/>
        <w:rPr>
          <w:szCs w:val="21"/>
        </w:rPr>
      </w:pPr>
      <w:r>
        <w:rPr>
          <w:szCs w:val="21"/>
        </w:rPr>
        <w:t>第十八条有关地方人民政府及其部门接到生产安全事故报告后，应当按照国家有关规定上报事故情况，启动相应的生产安全事故应急救援预案，并按照应急救援预案的规定采取下列一项或者多项应急救援措施：</w:t>
      </w:r>
    </w:p>
    <w:p w14:paraId="266E38C1" w14:textId="77777777" w:rsidR="00182CBE" w:rsidRDefault="00902A86">
      <w:pPr>
        <w:ind w:firstLineChars="200" w:firstLine="420"/>
        <w:rPr>
          <w:szCs w:val="21"/>
        </w:rPr>
      </w:pPr>
      <w:r>
        <w:rPr>
          <w:szCs w:val="21"/>
        </w:rPr>
        <w:t>（一）组织抢救遇险人员，救治受伤人员，研判事故发展趋势以及可能造成的危害；</w:t>
      </w:r>
    </w:p>
    <w:p w14:paraId="6D841AF4" w14:textId="77777777" w:rsidR="00182CBE" w:rsidRDefault="00902A86">
      <w:pPr>
        <w:ind w:firstLineChars="200" w:firstLine="420"/>
        <w:rPr>
          <w:szCs w:val="21"/>
        </w:rPr>
      </w:pPr>
      <w:r>
        <w:rPr>
          <w:szCs w:val="21"/>
        </w:rPr>
        <w:t>（二）通知可能受到事故影响的单位和人员，隔离事故现场，划定警戒区域，疏散受到威胁的人员，实施交通管制；</w:t>
      </w:r>
    </w:p>
    <w:p w14:paraId="000AF07D" w14:textId="77777777" w:rsidR="00182CBE" w:rsidRDefault="00902A86">
      <w:pPr>
        <w:ind w:firstLineChars="200" w:firstLine="420"/>
        <w:rPr>
          <w:szCs w:val="21"/>
        </w:rPr>
      </w:pPr>
      <w:r>
        <w:rPr>
          <w:szCs w:val="21"/>
        </w:rPr>
        <w:t>（三）采取必要措施，防止事故危害扩大和次生、衍生灾害发生，避免或者减少事故对环境造成的危害；</w:t>
      </w:r>
    </w:p>
    <w:p w14:paraId="3EB8A9FA" w14:textId="77777777" w:rsidR="00182CBE" w:rsidRDefault="00902A86">
      <w:pPr>
        <w:ind w:firstLineChars="200" w:firstLine="420"/>
        <w:rPr>
          <w:szCs w:val="21"/>
        </w:rPr>
      </w:pPr>
      <w:r>
        <w:rPr>
          <w:szCs w:val="21"/>
        </w:rPr>
        <w:t>（四）依法发布调用和征用应急资源的决定；</w:t>
      </w:r>
    </w:p>
    <w:p w14:paraId="4D5DA8FF" w14:textId="77777777" w:rsidR="00182CBE" w:rsidRDefault="00902A86">
      <w:pPr>
        <w:ind w:firstLineChars="200" w:firstLine="420"/>
        <w:rPr>
          <w:szCs w:val="21"/>
        </w:rPr>
      </w:pPr>
      <w:r>
        <w:rPr>
          <w:szCs w:val="21"/>
        </w:rPr>
        <w:t>（五）依法向应急救援队伍下达救援命令；</w:t>
      </w:r>
    </w:p>
    <w:p w14:paraId="1D292990" w14:textId="77777777" w:rsidR="00182CBE" w:rsidRDefault="00902A86">
      <w:pPr>
        <w:ind w:firstLineChars="200" w:firstLine="420"/>
        <w:rPr>
          <w:szCs w:val="21"/>
        </w:rPr>
      </w:pPr>
      <w:r>
        <w:rPr>
          <w:szCs w:val="21"/>
        </w:rPr>
        <w:t>（六）维护事故现场秩序，组织安抚遇险人员和遇险遇难人员亲属；</w:t>
      </w:r>
    </w:p>
    <w:p w14:paraId="4F2C3481" w14:textId="77777777" w:rsidR="00182CBE" w:rsidRDefault="00902A86">
      <w:pPr>
        <w:ind w:firstLineChars="200" w:firstLine="420"/>
        <w:rPr>
          <w:szCs w:val="21"/>
        </w:rPr>
      </w:pPr>
      <w:r>
        <w:rPr>
          <w:szCs w:val="21"/>
        </w:rPr>
        <w:t>（七）依法发布有关事故情况和应急救援工作的信息；</w:t>
      </w:r>
    </w:p>
    <w:p w14:paraId="6DE725BB" w14:textId="77777777" w:rsidR="00182CBE" w:rsidRDefault="00902A86">
      <w:pPr>
        <w:ind w:firstLineChars="200" w:firstLine="420"/>
        <w:rPr>
          <w:szCs w:val="21"/>
        </w:rPr>
      </w:pPr>
      <w:r>
        <w:rPr>
          <w:szCs w:val="21"/>
        </w:rPr>
        <w:t>（八）法律、法规规定的其他应急救援措施。</w:t>
      </w:r>
    </w:p>
    <w:p w14:paraId="579F7436" w14:textId="77777777" w:rsidR="00182CBE" w:rsidRDefault="00902A86">
      <w:pPr>
        <w:ind w:firstLineChars="200" w:firstLine="420"/>
        <w:rPr>
          <w:szCs w:val="21"/>
        </w:rPr>
      </w:pPr>
      <w:r>
        <w:rPr>
          <w:szCs w:val="21"/>
        </w:rPr>
        <w:t>有关地方人民政府不能有效控制生产安全事故的，应当及时向上级人民政府报告。上级人民政府应当及时采取措施，统一指挥应急救援。</w:t>
      </w:r>
    </w:p>
    <w:p w14:paraId="1B3A306F" w14:textId="77777777" w:rsidR="00182CBE" w:rsidRDefault="00902A86">
      <w:pPr>
        <w:ind w:firstLineChars="200" w:firstLine="420"/>
        <w:rPr>
          <w:szCs w:val="21"/>
        </w:rPr>
      </w:pPr>
      <w:r>
        <w:rPr>
          <w:szCs w:val="21"/>
        </w:rPr>
        <w:t>第十九条应急救援队伍接到有关人民政府及其部门的救援命令或者签有应急救援协议的生产经营单位的救援请求后，应当立即参加生产安全事故应急救援。</w:t>
      </w:r>
    </w:p>
    <w:p w14:paraId="2260CC9F" w14:textId="77777777" w:rsidR="00182CBE" w:rsidRDefault="00902A86">
      <w:pPr>
        <w:ind w:firstLineChars="200" w:firstLine="420"/>
        <w:rPr>
          <w:szCs w:val="21"/>
        </w:rPr>
      </w:pPr>
      <w:r>
        <w:rPr>
          <w:szCs w:val="21"/>
        </w:rPr>
        <w:t>应急救援队伍根据救援命令参加生产安全事故应急救援所耗费用，由事故责任单位承担；事故责任单位无力承担的，由有关人民政府协调解决。</w:t>
      </w:r>
    </w:p>
    <w:p w14:paraId="7696AF5F" w14:textId="77777777" w:rsidR="00182CBE" w:rsidRDefault="00902A86">
      <w:pPr>
        <w:ind w:firstLineChars="200" w:firstLine="420"/>
        <w:rPr>
          <w:szCs w:val="21"/>
        </w:rPr>
      </w:pPr>
      <w:r>
        <w:rPr>
          <w:szCs w:val="21"/>
        </w:rPr>
        <w:t>第二十条发生生产安全事故后，有关人民政府认为有必要的，可以设立由本级人民政府及其有关部门负责人、应急救援专家、应急救援队伍负责人、事故发生单位负责人等人员组成的应急救援现场指挥部，并指定现场指挥部总指挥。</w:t>
      </w:r>
    </w:p>
    <w:p w14:paraId="0DD2D7E2" w14:textId="77777777" w:rsidR="00182CBE" w:rsidRDefault="00902A86">
      <w:pPr>
        <w:ind w:firstLineChars="200" w:firstLine="420"/>
        <w:rPr>
          <w:szCs w:val="21"/>
        </w:rPr>
      </w:pPr>
      <w:r>
        <w:rPr>
          <w:szCs w:val="21"/>
        </w:rPr>
        <w:t>第二十一条现场指挥部实行总指挥负责制，按照本级人民政府的授权组织制定并实施生产安全事故现场应急救援方案，协调、指挥有关单位和个人参加现场应急救援。</w:t>
      </w:r>
    </w:p>
    <w:p w14:paraId="6CB0C30E" w14:textId="77777777" w:rsidR="00182CBE" w:rsidRDefault="00902A86">
      <w:pPr>
        <w:ind w:firstLineChars="200" w:firstLine="420"/>
        <w:rPr>
          <w:szCs w:val="21"/>
        </w:rPr>
      </w:pPr>
      <w:r>
        <w:rPr>
          <w:szCs w:val="21"/>
        </w:rPr>
        <w:t>参加生产安全事故现场应急救援的单位和个人应当服从现场指挥部的统一指挥。</w:t>
      </w:r>
    </w:p>
    <w:p w14:paraId="5437D4A4" w14:textId="77777777" w:rsidR="00182CBE" w:rsidRDefault="00902A86">
      <w:pPr>
        <w:ind w:firstLineChars="200" w:firstLine="420"/>
        <w:rPr>
          <w:szCs w:val="21"/>
        </w:rPr>
      </w:pPr>
      <w:r>
        <w:rPr>
          <w:szCs w:val="21"/>
        </w:rPr>
        <w:t>第二十二条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14:paraId="7CE5686C" w14:textId="77777777" w:rsidR="00182CBE" w:rsidRDefault="00902A86">
      <w:pPr>
        <w:ind w:firstLineChars="200" w:firstLine="420"/>
        <w:rPr>
          <w:szCs w:val="21"/>
        </w:rPr>
      </w:pPr>
      <w:r>
        <w:rPr>
          <w:szCs w:val="21"/>
        </w:rPr>
        <w:t>第二十三条生产安全事故发生地人民政府应当为应急救援人员提供必需的后勤保障，并组织通信、交通运输、医疗卫生、气象、水文、地质、电力、供水等单位协助应急救援。</w:t>
      </w:r>
    </w:p>
    <w:p w14:paraId="07E3F711" w14:textId="77777777" w:rsidR="00182CBE" w:rsidRDefault="00902A86">
      <w:pPr>
        <w:ind w:firstLineChars="200" w:firstLine="420"/>
        <w:rPr>
          <w:szCs w:val="21"/>
        </w:rPr>
      </w:pPr>
      <w:r>
        <w:rPr>
          <w:szCs w:val="21"/>
        </w:rPr>
        <w:t>第二十四条现场指挥部或者统一指挥生产安全事故应急救援的人民政府及其有关部门应当完整、准确地记录应急救援的重要事项，妥善保存相关原始资料和证据。</w:t>
      </w:r>
    </w:p>
    <w:p w14:paraId="4F89F628" w14:textId="77777777" w:rsidR="00182CBE" w:rsidRDefault="00902A86">
      <w:pPr>
        <w:ind w:firstLineChars="200" w:firstLine="420"/>
        <w:rPr>
          <w:szCs w:val="21"/>
        </w:rPr>
      </w:pPr>
      <w:r>
        <w:rPr>
          <w:szCs w:val="21"/>
        </w:rPr>
        <w:t>第二十五条生产安全事故的威胁和危害得到控制或者消除后，有关人民政府应当决定停止执行依照本条例和有关法律、法规采取的全部或者部分应急救援措施。</w:t>
      </w:r>
    </w:p>
    <w:p w14:paraId="7AB53219" w14:textId="77777777" w:rsidR="00182CBE" w:rsidRDefault="00902A86">
      <w:pPr>
        <w:ind w:firstLineChars="200" w:firstLine="420"/>
        <w:rPr>
          <w:szCs w:val="21"/>
        </w:rPr>
      </w:pPr>
      <w:r>
        <w:rPr>
          <w:szCs w:val="21"/>
        </w:rPr>
        <w:t>第二十六条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14:paraId="144FD38F" w14:textId="77777777" w:rsidR="00182CBE" w:rsidRDefault="00902A86">
      <w:pPr>
        <w:ind w:firstLineChars="200" w:firstLine="420"/>
        <w:rPr>
          <w:szCs w:val="21"/>
        </w:rPr>
      </w:pPr>
      <w:r>
        <w:rPr>
          <w:szCs w:val="21"/>
        </w:rPr>
        <w:t>第二十七条按照国家有关规定成立的生产安全事故调查组应当对应急救援工作进行评估，并在事故调查报告中作出评估结论。</w:t>
      </w:r>
    </w:p>
    <w:p w14:paraId="5573CCC5" w14:textId="77777777" w:rsidR="00182CBE" w:rsidRDefault="00902A86">
      <w:pPr>
        <w:ind w:firstLineChars="200" w:firstLine="420"/>
        <w:rPr>
          <w:szCs w:val="21"/>
        </w:rPr>
      </w:pPr>
      <w:r>
        <w:rPr>
          <w:szCs w:val="21"/>
        </w:rPr>
        <w:t>第二十八条县级以上地方人民政府应当按照国家有关规定，对在生产安全事故应急救援中伤亡的人员及时给予救治和抚恤；符合烈士评定条件的，按照国家有关规定评定为烈士。</w:t>
      </w:r>
    </w:p>
    <w:p w14:paraId="568387C4" w14:textId="77777777" w:rsidR="00182CBE" w:rsidRDefault="00902A86">
      <w:pPr>
        <w:ind w:firstLineChars="200" w:firstLine="420"/>
        <w:rPr>
          <w:szCs w:val="21"/>
        </w:rPr>
      </w:pPr>
      <w:r>
        <w:rPr>
          <w:szCs w:val="21"/>
        </w:rPr>
        <w:t>第四章法律责任</w:t>
      </w:r>
    </w:p>
    <w:p w14:paraId="0EFC611E" w14:textId="77777777" w:rsidR="00182CBE" w:rsidRDefault="00902A86">
      <w:pPr>
        <w:ind w:firstLineChars="200" w:firstLine="420"/>
        <w:rPr>
          <w:szCs w:val="21"/>
        </w:rPr>
      </w:pPr>
      <w:r>
        <w:rPr>
          <w:szCs w:val="21"/>
        </w:rPr>
        <w:t>第二十九条地方各级人民政府和街道办事处等地方人民政府派出机关以及县级以上人民政府有关部门违反本条例规定的，由其上级行政机关责令改正；情节严重的，对直接负责的主管人员和其他直接责任人员依法给予处分。</w:t>
      </w:r>
    </w:p>
    <w:p w14:paraId="0326797E" w14:textId="77777777" w:rsidR="00182CBE" w:rsidRDefault="00902A86">
      <w:pPr>
        <w:ind w:firstLineChars="200" w:firstLine="420"/>
        <w:rPr>
          <w:szCs w:val="21"/>
        </w:rPr>
      </w:pPr>
      <w:r>
        <w:rPr>
          <w:szCs w:val="21"/>
        </w:rPr>
        <w:t>第三十条生产经营单位未制定生产安全事故应急救援预案、未定期组织应急救援预案演练、未对从业人员进行应急教育和培训，生产经营单位的主要负责人在本单位发生生产安全事故时不立即组织抢救的，由县级以上人民政府负有安全生产监督管理职责的部门依照《中华人民共和国安全生产法》有关规定追究法律责任。</w:t>
      </w:r>
    </w:p>
    <w:p w14:paraId="760F9616" w14:textId="77777777" w:rsidR="00182CBE" w:rsidRDefault="00902A86">
      <w:pPr>
        <w:ind w:firstLineChars="200" w:firstLine="420"/>
        <w:rPr>
          <w:szCs w:val="21"/>
        </w:rPr>
      </w:pPr>
      <w:r>
        <w:rPr>
          <w:szCs w:val="21"/>
        </w:rPr>
        <w:t>第三十一条生产经营单位未对应急救援器材、设备和物资进行经常性维护、保养，导致发生严重生产安全事故或者生产安全事故危害扩大，或者在本单位发生生产安全事故后未立即采取相应的应急救援措施，造成严重后果的，由县级以上人民政府负有安全生产监督管理职责的部门依照《中华人民共和国突发事件应对法》有关规定追究法律责任。</w:t>
      </w:r>
    </w:p>
    <w:p w14:paraId="4EFDB67D" w14:textId="77777777" w:rsidR="00182CBE" w:rsidRDefault="00902A86">
      <w:pPr>
        <w:ind w:firstLineChars="200" w:firstLine="420"/>
        <w:rPr>
          <w:szCs w:val="21"/>
        </w:rPr>
      </w:pPr>
      <w:r>
        <w:rPr>
          <w:szCs w:val="21"/>
        </w:rPr>
        <w:t>第三十二条生产经营单位未将生产安全事故应急救援预案报送备案、未建立应急值班制度或者配备应急值班人员的，由县级以上人民政府负有安全生产监督管理职责的部门责令限期改正；逾期未改正的，处</w:t>
      </w:r>
      <w:r>
        <w:rPr>
          <w:szCs w:val="21"/>
        </w:rPr>
        <w:t>3</w:t>
      </w:r>
      <w:r>
        <w:rPr>
          <w:szCs w:val="21"/>
        </w:rPr>
        <w:t>万元以上</w:t>
      </w:r>
      <w:r>
        <w:rPr>
          <w:szCs w:val="21"/>
        </w:rPr>
        <w:t>5</w:t>
      </w:r>
      <w:r>
        <w:rPr>
          <w:szCs w:val="21"/>
        </w:rPr>
        <w:t>万元以下的罚款，对直接负责的主管人员和其他直接责任人员处</w:t>
      </w:r>
      <w:r>
        <w:rPr>
          <w:szCs w:val="21"/>
        </w:rPr>
        <w:t>1</w:t>
      </w:r>
      <w:r>
        <w:rPr>
          <w:szCs w:val="21"/>
        </w:rPr>
        <w:t>万元以上</w:t>
      </w:r>
      <w:r>
        <w:rPr>
          <w:szCs w:val="21"/>
        </w:rPr>
        <w:t>2</w:t>
      </w:r>
      <w:r>
        <w:rPr>
          <w:szCs w:val="21"/>
        </w:rPr>
        <w:t>万元以下的罚款。</w:t>
      </w:r>
    </w:p>
    <w:p w14:paraId="764ECAEC" w14:textId="77777777" w:rsidR="00182CBE" w:rsidRDefault="00902A86">
      <w:pPr>
        <w:ind w:firstLineChars="200" w:firstLine="420"/>
        <w:rPr>
          <w:szCs w:val="21"/>
        </w:rPr>
      </w:pPr>
      <w:r>
        <w:rPr>
          <w:szCs w:val="21"/>
        </w:rPr>
        <w:t>第三十三条违反本条例规定，构成违反治安管理行为的，由公安机关依法给予处罚；构成犯罪的，依法追究刑事责任。</w:t>
      </w:r>
    </w:p>
    <w:p w14:paraId="47CBC70E" w14:textId="77777777" w:rsidR="00182CBE" w:rsidRDefault="00902A86">
      <w:pPr>
        <w:ind w:firstLineChars="200" w:firstLine="420"/>
        <w:rPr>
          <w:szCs w:val="21"/>
        </w:rPr>
      </w:pPr>
      <w:r>
        <w:rPr>
          <w:szCs w:val="21"/>
        </w:rPr>
        <w:t>第五章附则</w:t>
      </w:r>
    </w:p>
    <w:p w14:paraId="6FA03FB8" w14:textId="77777777" w:rsidR="00182CBE" w:rsidRDefault="00902A86">
      <w:pPr>
        <w:ind w:firstLineChars="200" w:firstLine="420"/>
        <w:rPr>
          <w:szCs w:val="21"/>
        </w:rPr>
      </w:pPr>
      <w:r>
        <w:rPr>
          <w:szCs w:val="21"/>
        </w:rPr>
        <w:t>第三十四条储存、使用易燃易爆物品、危险化学品等危险物品的科研机构、学校、医院等单位的安全事故应急工作，参照本条例有关规定执行。</w:t>
      </w:r>
    </w:p>
    <w:p w14:paraId="71B97BAA" w14:textId="77777777" w:rsidR="00182CBE" w:rsidRDefault="00902A86">
      <w:pPr>
        <w:ind w:firstLineChars="200" w:firstLine="420"/>
        <w:rPr>
          <w:szCs w:val="21"/>
        </w:rPr>
      </w:pPr>
      <w:r>
        <w:rPr>
          <w:szCs w:val="21"/>
        </w:rPr>
        <w:t>第三十五条本条例自</w:t>
      </w:r>
      <w:r>
        <w:rPr>
          <w:szCs w:val="21"/>
        </w:rPr>
        <w:t>2019</w:t>
      </w:r>
      <w:r>
        <w:rPr>
          <w:szCs w:val="21"/>
        </w:rPr>
        <w:t>年</w:t>
      </w:r>
      <w:r>
        <w:rPr>
          <w:szCs w:val="21"/>
        </w:rPr>
        <w:t>4</w:t>
      </w:r>
      <w:r>
        <w:rPr>
          <w:szCs w:val="21"/>
        </w:rPr>
        <w:t>月</w:t>
      </w:r>
      <w:r>
        <w:rPr>
          <w:szCs w:val="21"/>
        </w:rPr>
        <w:t>1</w:t>
      </w:r>
      <w:r>
        <w:rPr>
          <w:szCs w:val="21"/>
        </w:rPr>
        <w:t>日起施行。</w:t>
      </w:r>
    </w:p>
    <w:p w14:paraId="73CA127B" w14:textId="77777777" w:rsidR="00182CBE" w:rsidRDefault="00182CBE">
      <w:pPr>
        <w:pStyle w:val="1"/>
        <w:spacing w:beforeLines="100" w:before="312" w:afterLines="100" w:after="312" w:line="300" w:lineRule="auto"/>
        <w:jc w:val="center"/>
        <w:rPr>
          <w:sz w:val="21"/>
          <w:szCs w:val="21"/>
        </w:rPr>
      </w:pPr>
      <w:bookmarkStart w:id="69" w:name="_Toc364235112"/>
      <w:bookmarkStart w:id="70" w:name="_Toc32331183"/>
      <w:bookmarkStart w:id="71" w:name="_Toc364239349"/>
    </w:p>
    <w:p w14:paraId="2A33DDEA" w14:textId="77777777" w:rsidR="00182CBE" w:rsidRDefault="00182CBE">
      <w:pPr>
        <w:pStyle w:val="1"/>
        <w:spacing w:beforeLines="100" w:before="312" w:afterLines="100" w:after="312" w:line="300" w:lineRule="auto"/>
        <w:jc w:val="center"/>
        <w:rPr>
          <w:sz w:val="21"/>
          <w:szCs w:val="21"/>
        </w:rPr>
      </w:pPr>
    </w:p>
    <w:p w14:paraId="22D51CC5" w14:textId="77777777" w:rsidR="00182CBE" w:rsidRDefault="00902A86">
      <w:pPr>
        <w:pStyle w:val="1"/>
        <w:spacing w:beforeLines="100" w:before="312" w:afterLines="100" w:after="312" w:line="300" w:lineRule="auto"/>
        <w:jc w:val="center"/>
        <w:rPr>
          <w:sz w:val="21"/>
          <w:szCs w:val="21"/>
        </w:rPr>
      </w:pPr>
      <w:bookmarkStart w:id="72" w:name="_Toc101135296"/>
      <w:r>
        <w:rPr>
          <w:sz w:val="21"/>
          <w:szCs w:val="21"/>
        </w:rPr>
        <w:t>劳动保障监察条例</w:t>
      </w:r>
      <w:bookmarkEnd w:id="69"/>
      <w:bookmarkEnd w:id="70"/>
      <w:bookmarkEnd w:id="71"/>
      <w:bookmarkEnd w:id="72"/>
    </w:p>
    <w:p w14:paraId="64BD8556" w14:textId="77777777" w:rsidR="00182CBE" w:rsidRDefault="00902A86">
      <w:pPr>
        <w:jc w:val="center"/>
        <w:rPr>
          <w:b/>
          <w:szCs w:val="21"/>
        </w:rPr>
      </w:pPr>
      <w:r>
        <w:rPr>
          <w:b/>
          <w:szCs w:val="21"/>
        </w:rPr>
        <w:t>第一章</w:t>
      </w:r>
      <w:r>
        <w:rPr>
          <w:b/>
          <w:szCs w:val="21"/>
        </w:rPr>
        <w:t xml:space="preserve"> </w:t>
      </w:r>
      <w:r>
        <w:rPr>
          <w:b/>
          <w:szCs w:val="21"/>
        </w:rPr>
        <w:t>总</w:t>
      </w:r>
      <w:r>
        <w:rPr>
          <w:b/>
          <w:szCs w:val="21"/>
        </w:rPr>
        <w:t xml:space="preserve"> </w:t>
      </w:r>
      <w:r>
        <w:rPr>
          <w:b/>
          <w:szCs w:val="21"/>
        </w:rPr>
        <w:t>则</w:t>
      </w:r>
    </w:p>
    <w:p w14:paraId="55B110ED" w14:textId="77777777" w:rsidR="00182CBE" w:rsidRDefault="00902A86">
      <w:pPr>
        <w:ind w:firstLineChars="200" w:firstLine="420"/>
        <w:rPr>
          <w:szCs w:val="21"/>
        </w:rPr>
      </w:pPr>
      <w:bookmarkStart w:id="73" w:name="1"/>
      <w:r>
        <w:rPr>
          <w:rFonts w:hint="eastAsia"/>
          <w:szCs w:val="21"/>
        </w:rPr>
        <w:t>第一条</w:t>
      </w:r>
      <w:bookmarkEnd w:id="73"/>
      <w:r>
        <w:rPr>
          <w:szCs w:val="21"/>
        </w:rPr>
        <w:t xml:space="preserve"> </w:t>
      </w:r>
      <w:r>
        <w:rPr>
          <w:szCs w:val="21"/>
        </w:rPr>
        <w:t>为了贯彻实施劳动和社会保障（以下称劳动保障）法律、法规和规章，规范劳动保障监察工作，维护劳动者的合法权益，根据劳动法和有关法律，制定本条例。</w:t>
      </w:r>
    </w:p>
    <w:p w14:paraId="04E34864" w14:textId="77777777" w:rsidR="00182CBE" w:rsidRDefault="00902A86">
      <w:pPr>
        <w:ind w:firstLineChars="200" w:firstLine="420"/>
        <w:rPr>
          <w:szCs w:val="21"/>
        </w:rPr>
      </w:pPr>
      <w:bookmarkStart w:id="74" w:name="2"/>
      <w:r>
        <w:rPr>
          <w:rFonts w:hint="eastAsia"/>
          <w:szCs w:val="21"/>
        </w:rPr>
        <w:t>第二条</w:t>
      </w:r>
      <w:bookmarkEnd w:id="74"/>
      <w:r>
        <w:rPr>
          <w:szCs w:val="21"/>
        </w:rPr>
        <w:t xml:space="preserve"> </w:t>
      </w:r>
      <w:r>
        <w:rPr>
          <w:szCs w:val="21"/>
        </w:rPr>
        <w:t>对企业和个体工商户（以下称用人单位）进行劳动保障监察，适用本条例。</w:t>
      </w:r>
    </w:p>
    <w:p w14:paraId="1E5CD436" w14:textId="77777777" w:rsidR="00182CBE" w:rsidRDefault="00902A86">
      <w:pPr>
        <w:ind w:firstLineChars="200" w:firstLine="420"/>
        <w:rPr>
          <w:szCs w:val="21"/>
        </w:rPr>
      </w:pPr>
      <w:r>
        <w:rPr>
          <w:szCs w:val="21"/>
        </w:rPr>
        <w:t>对职业介绍机构、职业技能培训机构和职业技能考核鉴定机构进行劳动保障监察，依照本条例执行。</w:t>
      </w:r>
    </w:p>
    <w:p w14:paraId="6A45D1B7" w14:textId="77777777" w:rsidR="00182CBE" w:rsidRDefault="00902A86">
      <w:pPr>
        <w:ind w:firstLineChars="200" w:firstLine="420"/>
        <w:rPr>
          <w:szCs w:val="21"/>
        </w:rPr>
      </w:pPr>
      <w:bookmarkStart w:id="75" w:name="3"/>
      <w:r>
        <w:rPr>
          <w:rFonts w:hint="eastAsia"/>
          <w:szCs w:val="21"/>
        </w:rPr>
        <w:t>第三条</w:t>
      </w:r>
      <w:bookmarkEnd w:id="75"/>
      <w:r>
        <w:rPr>
          <w:szCs w:val="21"/>
        </w:rPr>
        <w:t xml:space="preserve"> </w:t>
      </w:r>
      <w:r>
        <w:rPr>
          <w:szCs w:val="21"/>
        </w:rPr>
        <w:t>国务院劳动保障行政部门主管全国的劳动保障监察工作。县级以上地方各级人民政府劳动保障行政部门主管本行政区域内的劳动保障监察工作。</w:t>
      </w:r>
    </w:p>
    <w:p w14:paraId="138B38DE" w14:textId="77777777" w:rsidR="00182CBE" w:rsidRDefault="00902A86">
      <w:pPr>
        <w:ind w:firstLineChars="200" w:firstLine="420"/>
        <w:rPr>
          <w:szCs w:val="21"/>
        </w:rPr>
      </w:pPr>
      <w:r>
        <w:rPr>
          <w:szCs w:val="21"/>
        </w:rPr>
        <w:t>县级以上各级人民政府有关部门根据各自职责，支持、协助劳动保障行政部门的劳动保障监察工作。</w:t>
      </w:r>
    </w:p>
    <w:p w14:paraId="5F1158E4" w14:textId="77777777" w:rsidR="00182CBE" w:rsidRDefault="00902A86">
      <w:pPr>
        <w:ind w:firstLineChars="200" w:firstLine="420"/>
        <w:rPr>
          <w:szCs w:val="21"/>
        </w:rPr>
      </w:pPr>
      <w:bookmarkStart w:id="76" w:name="4"/>
      <w:r>
        <w:rPr>
          <w:rFonts w:hint="eastAsia"/>
          <w:szCs w:val="21"/>
        </w:rPr>
        <w:t>第四条</w:t>
      </w:r>
      <w:bookmarkEnd w:id="76"/>
      <w:r>
        <w:rPr>
          <w:szCs w:val="21"/>
        </w:rPr>
        <w:t xml:space="preserve"> </w:t>
      </w:r>
      <w:r>
        <w:rPr>
          <w:szCs w:val="21"/>
        </w:rPr>
        <w:t>县级、设区的市级人民政府劳动保障行政部门可以委托符合监察执法条件的组织实施劳动保障监察。</w:t>
      </w:r>
    </w:p>
    <w:p w14:paraId="378BFE2B" w14:textId="77777777" w:rsidR="00182CBE" w:rsidRDefault="00902A86">
      <w:pPr>
        <w:ind w:firstLineChars="200" w:firstLine="420"/>
        <w:rPr>
          <w:szCs w:val="21"/>
        </w:rPr>
      </w:pPr>
      <w:r>
        <w:rPr>
          <w:szCs w:val="21"/>
        </w:rPr>
        <w:t>劳动保障行政部门和受委托实施劳动保障监察的组织中的劳动保障监察员应当经过相应的考核或者考试录用。</w:t>
      </w:r>
    </w:p>
    <w:p w14:paraId="10A27B36" w14:textId="77777777" w:rsidR="00182CBE" w:rsidRDefault="00902A86">
      <w:pPr>
        <w:ind w:firstLineChars="200" w:firstLine="420"/>
        <w:rPr>
          <w:szCs w:val="21"/>
        </w:rPr>
      </w:pPr>
      <w:r>
        <w:rPr>
          <w:szCs w:val="21"/>
        </w:rPr>
        <w:t>劳动保障监察证件由国务院劳动保障行政部门监制。</w:t>
      </w:r>
    </w:p>
    <w:p w14:paraId="445D73F3" w14:textId="77777777" w:rsidR="00182CBE" w:rsidRDefault="00902A86">
      <w:pPr>
        <w:ind w:firstLineChars="200" w:firstLine="420"/>
        <w:rPr>
          <w:szCs w:val="21"/>
        </w:rPr>
      </w:pPr>
      <w:bookmarkStart w:id="77" w:name="5"/>
      <w:r>
        <w:rPr>
          <w:rFonts w:hint="eastAsia"/>
          <w:szCs w:val="21"/>
        </w:rPr>
        <w:t>第五条</w:t>
      </w:r>
      <w:bookmarkEnd w:id="77"/>
      <w:r>
        <w:rPr>
          <w:szCs w:val="21"/>
        </w:rPr>
        <w:t xml:space="preserve"> </w:t>
      </w:r>
      <w:r>
        <w:rPr>
          <w:szCs w:val="21"/>
        </w:rPr>
        <w:t>县级以上地方各级人民政府应当加强劳动保障监察工作。劳动保障监察所需经费列入本级财政预算。</w:t>
      </w:r>
    </w:p>
    <w:p w14:paraId="503606FF" w14:textId="77777777" w:rsidR="00182CBE" w:rsidRDefault="00902A86">
      <w:pPr>
        <w:ind w:firstLineChars="200" w:firstLine="420"/>
        <w:rPr>
          <w:szCs w:val="21"/>
        </w:rPr>
      </w:pPr>
      <w:bookmarkStart w:id="78" w:name="6"/>
      <w:r>
        <w:rPr>
          <w:rFonts w:hint="eastAsia"/>
          <w:szCs w:val="21"/>
        </w:rPr>
        <w:t>第六条</w:t>
      </w:r>
      <w:bookmarkEnd w:id="78"/>
      <w:r>
        <w:rPr>
          <w:szCs w:val="21"/>
        </w:rPr>
        <w:t xml:space="preserve"> </w:t>
      </w:r>
      <w:r>
        <w:rPr>
          <w:szCs w:val="21"/>
        </w:rPr>
        <w:t>用人单位应当遵守劳动保障法律、法规和规章，接受并配合劳动保障监察。</w:t>
      </w:r>
    </w:p>
    <w:p w14:paraId="43B736AF" w14:textId="77777777" w:rsidR="00182CBE" w:rsidRDefault="00902A86">
      <w:pPr>
        <w:ind w:firstLineChars="200" w:firstLine="420"/>
        <w:rPr>
          <w:szCs w:val="21"/>
        </w:rPr>
      </w:pPr>
      <w:bookmarkStart w:id="79" w:name="7"/>
      <w:r>
        <w:rPr>
          <w:rFonts w:hint="eastAsia"/>
          <w:szCs w:val="21"/>
        </w:rPr>
        <w:t>第七条</w:t>
      </w:r>
      <w:bookmarkEnd w:id="79"/>
      <w:r>
        <w:rPr>
          <w:szCs w:val="21"/>
        </w:rPr>
        <w:t xml:space="preserve"> </w:t>
      </w:r>
      <w:r>
        <w:rPr>
          <w:szCs w:val="21"/>
        </w:rPr>
        <w:t>各级工会依法维护劳动者的合法权益，对用人单位遵守劳动保障法律、法规和规章的情况进行监督。</w:t>
      </w:r>
    </w:p>
    <w:p w14:paraId="66B9AD71" w14:textId="77777777" w:rsidR="00182CBE" w:rsidRDefault="00902A86">
      <w:pPr>
        <w:ind w:firstLineChars="200" w:firstLine="420"/>
        <w:rPr>
          <w:szCs w:val="21"/>
        </w:rPr>
      </w:pPr>
      <w:r>
        <w:rPr>
          <w:szCs w:val="21"/>
        </w:rPr>
        <w:t>劳动保障行政部门在劳动保障监察工作中应当注意听取工会组织的意见和建议。</w:t>
      </w:r>
    </w:p>
    <w:p w14:paraId="7C3FA808" w14:textId="77777777" w:rsidR="00182CBE" w:rsidRDefault="00902A86">
      <w:pPr>
        <w:ind w:firstLineChars="200" w:firstLine="420"/>
        <w:rPr>
          <w:szCs w:val="21"/>
        </w:rPr>
      </w:pPr>
      <w:bookmarkStart w:id="80" w:name="8"/>
      <w:r>
        <w:rPr>
          <w:rFonts w:hint="eastAsia"/>
          <w:szCs w:val="21"/>
        </w:rPr>
        <w:t>第八条</w:t>
      </w:r>
      <w:bookmarkEnd w:id="80"/>
      <w:r>
        <w:rPr>
          <w:szCs w:val="21"/>
        </w:rPr>
        <w:t xml:space="preserve"> </w:t>
      </w:r>
      <w:r>
        <w:rPr>
          <w:szCs w:val="21"/>
        </w:rPr>
        <w:t>劳动保障监察遵循公正、公开、高效、便民的原则。</w:t>
      </w:r>
    </w:p>
    <w:p w14:paraId="311E2EE5" w14:textId="77777777" w:rsidR="00182CBE" w:rsidRDefault="00902A86">
      <w:pPr>
        <w:ind w:firstLineChars="200" w:firstLine="420"/>
        <w:rPr>
          <w:szCs w:val="21"/>
        </w:rPr>
      </w:pPr>
      <w:r>
        <w:rPr>
          <w:szCs w:val="21"/>
        </w:rPr>
        <w:t>实施劳动保障监察，坚持教育与处罚相结合，接受社会监督。</w:t>
      </w:r>
    </w:p>
    <w:p w14:paraId="6DF9E7EC" w14:textId="77777777" w:rsidR="00182CBE" w:rsidRDefault="00902A86">
      <w:pPr>
        <w:ind w:firstLineChars="200" w:firstLine="420"/>
        <w:rPr>
          <w:szCs w:val="21"/>
        </w:rPr>
      </w:pPr>
      <w:bookmarkStart w:id="81" w:name="9"/>
      <w:r>
        <w:rPr>
          <w:rFonts w:hint="eastAsia"/>
          <w:szCs w:val="21"/>
        </w:rPr>
        <w:t>第九条</w:t>
      </w:r>
      <w:bookmarkEnd w:id="81"/>
      <w:r>
        <w:rPr>
          <w:szCs w:val="21"/>
        </w:rPr>
        <w:t xml:space="preserve"> </w:t>
      </w:r>
      <w:r>
        <w:rPr>
          <w:szCs w:val="21"/>
        </w:rPr>
        <w:t>任何组织或者个人对违反劳动保障法律、法规或者规章的行为，有权向劳动保障行政部门举报。</w:t>
      </w:r>
    </w:p>
    <w:p w14:paraId="274335AF" w14:textId="77777777" w:rsidR="00182CBE" w:rsidRDefault="00902A86">
      <w:pPr>
        <w:ind w:firstLineChars="200" w:firstLine="420"/>
        <w:rPr>
          <w:szCs w:val="21"/>
        </w:rPr>
      </w:pPr>
      <w:r>
        <w:rPr>
          <w:szCs w:val="21"/>
        </w:rPr>
        <w:t>劳动者认为用人单位侵犯其劳动保障合法权益的，有权向劳动保障行政部门投诉。</w:t>
      </w:r>
    </w:p>
    <w:p w14:paraId="586F323F" w14:textId="77777777" w:rsidR="00182CBE" w:rsidRDefault="00902A86">
      <w:pPr>
        <w:ind w:firstLineChars="200" w:firstLine="420"/>
        <w:rPr>
          <w:szCs w:val="21"/>
        </w:rPr>
      </w:pPr>
      <w:r>
        <w:rPr>
          <w:szCs w:val="21"/>
        </w:rPr>
        <w:t>劳动保障行政部门应当为举报人保密；对举报属实，为查处重大违反劳动保障法律、法规或者规章的行为提供主要线索和证据的举报人，给予奖励。</w:t>
      </w:r>
    </w:p>
    <w:p w14:paraId="3CE77327" w14:textId="77777777" w:rsidR="00182CBE" w:rsidRDefault="00902A86">
      <w:pPr>
        <w:jc w:val="center"/>
        <w:rPr>
          <w:b/>
          <w:szCs w:val="21"/>
        </w:rPr>
      </w:pPr>
      <w:r>
        <w:rPr>
          <w:b/>
          <w:szCs w:val="21"/>
        </w:rPr>
        <w:t>第二章</w:t>
      </w:r>
      <w:r>
        <w:rPr>
          <w:b/>
          <w:szCs w:val="21"/>
        </w:rPr>
        <w:t xml:space="preserve"> </w:t>
      </w:r>
      <w:r>
        <w:rPr>
          <w:b/>
          <w:szCs w:val="21"/>
        </w:rPr>
        <w:t>劳动保障监察职责</w:t>
      </w:r>
    </w:p>
    <w:p w14:paraId="163977F6" w14:textId="77777777" w:rsidR="00182CBE" w:rsidRDefault="00902A86">
      <w:pPr>
        <w:ind w:firstLineChars="200" w:firstLine="420"/>
        <w:rPr>
          <w:szCs w:val="21"/>
        </w:rPr>
      </w:pPr>
      <w:bookmarkStart w:id="82" w:name="10"/>
      <w:r>
        <w:rPr>
          <w:rFonts w:hint="eastAsia"/>
          <w:szCs w:val="21"/>
        </w:rPr>
        <w:t>第十条</w:t>
      </w:r>
      <w:bookmarkEnd w:id="82"/>
      <w:r>
        <w:rPr>
          <w:szCs w:val="21"/>
        </w:rPr>
        <w:t xml:space="preserve"> </w:t>
      </w:r>
      <w:r>
        <w:rPr>
          <w:szCs w:val="21"/>
        </w:rPr>
        <w:t>劳动保障行政部门实施劳动保障监察，履行下列职责：</w:t>
      </w:r>
    </w:p>
    <w:p w14:paraId="35BBD536" w14:textId="77777777" w:rsidR="00182CBE" w:rsidRDefault="00902A86">
      <w:pPr>
        <w:ind w:firstLineChars="200" w:firstLine="420"/>
        <w:rPr>
          <w:szCs w:val="21"/>
        </w:rPr>
      </w:pPr>
      <w:r>
        <w:rPr>
          <w:szCs w:val="21"/>
        </w:rPr>
        <w:t>（一）宣传劳动保障法律、法规和规章，督促用人单位贯彻执行；</w:t>
      </w:r>
    </w:p>
    <w:p w14:paraId="01EF3EFB" w14:textId="77777777" w:rsidR="00182CBE" w:rsidRDefault="00902A86">
      <w:pPr>
        <w:ind w:firstLineChars="200" w:firstLine="420"/>
        <w:rPr>
          <w:szCs w:val="21"/>
        </w:rPr>
      </w:pPr>
      <w:r>
        <w:rPr>
          <w:szCs w:val="21"/>
        </w:rPr>
        <w:t>（二）检查用人单位遵守劳动保障法律、法规和规章的情况；</w:t>
      </w:r>
    </w:p>
    <w:p w14:paraId="524FC5CD" w14:textId="77777777" w:rsidR="00182CBE" w:rsidRDefault="00902A86">
      <w:pPr>
        <w:ind w:firstLineChars="200" w:firstLine="420"/>
        <w:rPr>
          <w:szCs w:val="21"/>
        </w:rPr>
      </w:pPr>
      <w:r>
        <w:rPr>
          <w:szCs w:val="21"/>
        </w:rPr>
        <w:t>（三）受理对违反劳动保障法律、法规或者规章的行为的举报、投诉；</w:t>
      </w:r>
    </w:p>
    <w:p w14:paraId="5964202A" w14:textId="77777777" w:rsidR="00182CBE" w:rsidRDefault="00902A86">
      <w:pPr>
        <w:ind w:firstLineChars="200" w:firstLine="420"/>
        <w:rPr>
          <w:szCs w:val="21"/>
        </w:rPr>
      </w:pPr>
      <w:r>
        <w:rPr>
          <w:szCs w:val="21"/>
        </w:rPr>
        <w:t>（四）依法纠正和查处违反劳动保障法律、法规或者规章的行为。</w:t>
      </w:r>
    </w:p>
    <w:p w14:paraId="7132E22B" w14:textId="77777777" w:rsidR="00182CBE" w:rsidRDefault="00902A86">
      <w:pPr>
        <w:ind w:firstLineChars="200" w:firstLine="420"/>
        <w:rPr>
          <w:szCs w:val="21"/>
        </w:rPr>
      </w:pPr>
      <w:bookmarkStart w:id="83" w:name="11"/>
      <w:r>
        <w:rPr>
          <w:rFonts w:hint="eastAsia"/>
          <w:szCs w:val="21"/>
        </w:rPr>
        <w:t>第十一条</w:t>
      </w:r>
      <w:bookmarkEnd w:id="83"/>
      <w:r>
        <w:rPr>
          <w:szCs w:val="21"/>
        </w:rPr>
        <w:t xml:space="preserve"> </w:t>
      </w:r>
      <w:r>
        <w:rPr>
          <w:szCs w:val="21"/>
        </w:rPr>
        <w:t>劳动保障行政部门对下列事项实施劳动保障监察：</w:t>
      </w:r>
    </w:p>
    <w:p w14:paraId="481B6F93" w14:textId="77777777" w:rsidR="00182CBE" w:rsidRDefault="00902A86">
      <w:pPr>
        <w:ind w:firstLineChars="200" w:firstLine="420"/>
        <w:rPr>
          <w:szCs w:val="21"/>
        </w:rPr>
      </w:pPr>
      <w:r>
        <w:rPr>
          <w:szCs w:val="21"/>
        </w:rPr>
        <w:t>（一）用人单位制定内部劳动保障规章制度的情况；</w:t>
      </w:r>
    </w:p>
    <w:p w14:paraId="5F94403A" w14:textId="77777777" w:rsidR="00182CBE" w:rsidRDefault="00902A86">
      <w:pPr>
        <w:ind w:firstLineChars="200" w:firstLine="420"/>
        <w:rPr>
          <w:szCs w:val="21"/>
        </w:rPr>
      </w:pPr>
      <w:r>
        <w:rPr>
          <w:szCs w:val="21"/>
        </w:rPr>
        <w:t>（二）用人单位与劳动者订立劳动合同的情况；</w:t>
      </w:r>
    </w:p>
    <w:p w14:paraId="5570EB81" w14:textId="77777777" w:rsidR="00182CBE" w:rsidRDefault="00902A86">
      <w:pPr>
        <w:ind w:firstLineChars="200" w:firstLine="420"/>
        <w:rPr>
          <w:szCs w:val="21"/>
        </w:rPr>
      </w:pPr>
      <w:r>
        <w:rPr>
          <w:szCs w:val="21"/>
        </w:rPr>
        <w:t>（三）用人单位遵守禁止使用童工规定的情况；</w:t>
      </w:r>
    </w:p>
    <w:p w14:paraId="6807860F" w14:textId="77777777" w:rsidR="00182CBE" w:rsidRDefault="00902A86">
      <w:pPr>
        <w:ind w:firstLineChars="200" w:firstLine="420"/>
        <w:rPr>
          <w:szCs w:val="21"/>
        </w:rPr>
      </w:pPr>
      <w:r>
        <w:rPr>
          <w:szCs w:val="21"/>
        </w:rPr>
        <w:t>（四）用人单位遵守女职工和未成年工特殊劳动保护规定的情况；</w:t>
      </w:r>
    </w:p>
    <w:p w14:paraId="03AED142" w14:textId="77777777" w:rsidR="00182CBE" w:rsidRDefault="00902A86">
      <w:pPr>
        <w:ind w:firstLineChars="200" w:firstLine="420"/>
        <w:rPr>
          <w:szCs w:val="21"/>
        </w:rPr>
      </w:pPr>
      <w:r>
        <w:rPr>
          <w:szCs w:val="21"/>
        </w:rPr>
        <w:t>（五）用人单位遵守工作时间和休息休假规定的情况；</w:t>
      </w:r>
    </w:p>
    <w:p w14:paraId="649E825A" w14:textId="77777777" w:rsidR="00182CBE" w:rsidRDefault="00902A86">
      <w:pPr>
        <w:ind w:firstLineChars="200" w:firstLine="420"/>
        <w:rPr>
          <w:szCs w:val="21"/>
        </w:rPr>
      </w:pPr>
      <w:r>
        <w:rPr>
          <w:szCs w:val="21"/>
        </w:rPr>
        <w:t>（六）用人单位支付劳动者工资和执行最低工资标准的情况；</w:t>
      </w:r>
    </w:p>
    <w:p w14:paraId="2FFBAB6F" w14:textId="77777777" w:rsidR="00182CBE" w:rsidRDefault="00902A86">
      <w:pPr>
        <w:ind w:firstLineChars="200" w:firstLine="420"/>
        <w:rPr>
          <w:szCs w:val="21"/>
        </w:rPr>
      </w:pPr>
      <w:r>
        <w:rPr>
          <w:szCs w:val="21"/>
        </w:rPr>
        <w:t>（七）用人单位参加各项社会保险和缴纳社会保险费的情况；</w:t>
      </w:r>
    </w:p>
    <w:p w14:paraId="64EC9B03" w14:textId="77777777" w:rsidR="00182CBE" w:rsidRDefault="00902A86">
      <w:pPr>
        <w:ind w:firstLineChars="200" w:firstLine="420"/>
        <w:rPr>
          <w:szCs w:val="21"/>
        </w:rPr>
      </w:pPr>
      <w:r>
        <w:rPr>
          <w:szCs w:val="21"/>
        </w:rPr>
        <w:t>（八）职业介绍机构、职业技能培训机构和职业技能考核鉴定机构遵守国家有关职业介绍、职业技能培训和职业技能考核鉴定的规定的情况；</w:t>
      </w:r>
    </w:p>
    <w:p w14:paraId="6403AC30" w14:textId="77777777" w:rsidR="00182CBE" w:rsidRDefault="00902A86">
      <w:pPr>
        <w:ind w:firstLineChars="200" w:firstLine="420"/>
        <w:rPr>
          <w:szCs w:val="21"/>
        </w:rPr>
      </w:pPr>
      <w:r>
        <w:rPr>
          <w:szCs w:val="21"/>
        </w:rPr>
        <w:t>（九）法律、法规规定的其他劳动保障监察事项。</w:t>
      </w:r>
    </w:p>
    <w:p w14:paraId="7BF18F11" w14:textId="77777777" w:rsidR="00182CBE" w:rsidRDefault="00902A86">
      <w:pPr>
        <w:ind w:firstLineChars="200" w:firstLine="420"/>
        <w:rPr>
          <w:szCs w:val="21"/>
        </w:rPr>
      </w:pPr>
      <w:bookmarkStart w:id="84" w:name="12"/>
      <w:r>
        <w:rPr>
          <w:rFonts w:hint="eastAsia"/>
          <w:szCs w:val="21"/>
        </w:rPr>
        <w:t>第十二条</w:t>
      </w:r>
      <w:bookmarkEnd w:id="84"/>
      <w:r>
        <w:rPr>
          <w:szCs w:val="21"/>
        </w:rPr>
        <w:t xml:space="preserve"> </w:t>
      </w:r>
      <w:r>
        <w:rPr>
          <w:szCs w:val="21"/>
        </w:rPr>
        <w:t>劳动保障监察员依法履行劳动保障监察职责，受法律保护。</w:t>
      </w:r>
    </w:p>
    <w:p w14:paraId="7D0A7303" w14:textId="77777777" w:rsidR="00182CBE" w:rsidRDefault="00902A86">
      <w:pPr>
        <w:ind w:firstLineChars="200" w:firstLine="420"/>
        <w:rPr>
          <w:szCs w:val="21"/>
        </w:rPr>
      </w:pPr>
      <w:r>
        <w:rPr>
          <w:szCs w:val="21"/>
        </w:rPr>
        <w:t>劳动保障监察员应当忠于职守，秉公执法，勤政廉洁，保守秘密。</w:t>
      </w:r>
    </w:p>
    <w:p w14:paraId="14EB3367" w14:textId="77777777" w:rsidR="00182CBE" w:rsidRDefault="00902A86">
      <w:pPr>
        <w:ind w:firstLineChars="200" w:firstLine="420"/>
        <w:rPr>
          <w:szCs w:val="21"/>
        </w:rPr>
      </w:pPr>
      <w:r>
        <w:rPr>
          <w:szCs w:val="21"/>
        </w:rPr>
        <w:t>任何组织或者个人对劳动保障监察员的违法违纪行为，有权向劳动保障行政部门或者有关机关检举、控告。</w:t>
      </w:r>
    </w:p>
    <w:p w14:paraId="1E1FACE5" w14:textId="77777777" w:rsidR="00182CBE" w:rsidRDefault="00902A86">
      <w:pPr>
        <w:jc w:val="center"/>
        <w:rPr>
          <w:b/>
          <w:szCs w:val="21"/>
        </w:rPr>
      </w:pPr>
      <w:r>
        <w:rPr>
          <w:b/>
          <w:szCs w:val="21"/>
        </w:rPr>
        <w:t>第三章</w:t>
      </w:r>
      <w:r>
        <w:rPr>
          <w:b/>
          <w:szCs w:val="21"/>
        </w:rPr>
        <w:t xml:space="preserve"> </w:t>
      </w:r>
      <w:r>
        <w:rPr>
          <w:b/>
          <w:szCs w:val="21"/>
        </w:rPr>
        <w:t>劳动保障监察的实施</w:t>
      </w:r>
    </w:p>
    <w:p w14:paraId="403882B1" w14:textId="77777777" w:rsidR="00182CBE" w:rsidRDefault="00902A86">
      <w:pPr>
        <w:ind w:firstLineChars="200" w:firstLine="420"/>
        <w:rPr>
          <w:szCs w:val="21"/>
        </w:rPr>
      </w:pPr>
      <w:bookmarkStart w:id="85" w:name="13"/>
      <w:r>
        <w:rPr>
          <w:rFonts w:hint="eastAsia"/>
          <w:szCs w:val="21"/>
        </w:rPr>
        <w:t>第十三条</w:t>
      </w:r>
      <w:bookmarkEnd w:id="85"/>
      <w:r>
        <w:rPr>
          <w:szCs w:val="21"/>
        </w:rPr>
        <w:t xml:space="preserve"> </w:t>
      </w:r>
      <w:r>
        <w:rPr>
          <w:szCs w:val="21"/>
        </w:rPr>
        <w:t>对用人单位的劳动保障监察，由用人单位用工所在地的县级或者设区的市级劳动保障行政部门管辖。</w:t>
      </w:r>
    </w:p>
    <w:p w14:paraId="52FA8E4D" w14:textId="77777777" w:rsidR="00182CBE" w:rsidRDefault="00902A86">
      <w:pPr>
        <w:ind w:firstLineChars="200" w:firstLine="420"/>
        <w:rPr>
          <w:szCs w:val="21"/>
        </w:rPr>
      </w:pPr>
      <w:r>
        <w:rPr>
          <w:szCs w:val="21"/>
        </w:rPr>
        <w:t>上级劳动保障行政部门根据工作需要，可以调查处理下级劳动保障行政部门管辖的案件。劳动保障行政部门对劳动保障监察管辖发生争议的，报请共同的上一级劳动保障行政部门指定管辖。</w:t>
      </w:r>
    </w:p>
    <w:p w14:paraId="7131FD2E" w14:textId="77777777" w:rsidR="00182CBE" w:rsidRDefault="00902A86">
      <w:pPr>
        <w:ind w:firstLineChars="200" w:firstLine="420"/>
        <w:rPr>
          <w:szCs w:val="21"/>
        </w:rPr>
      </w:pPr>
      <w:r>
        <w:rPr>
          <w:szCs w:val="21"/>
        </w:rPr>
        <w:t>省、自治区、直辖市人民政府可以对劳动保障监察的管辖制定具体办法。</w:t>
      </w:r>
    </w:p>
    <w:p w14:paraId="25CACC6B" w14:textId="77777777" w:rsidR="00182CBE" w:rsidRDefault="00902A86">
      <w:pPr>
        <w:ind w:firstLineChars="200" w:firstLine="420"/>
        <w:rPr>
          <w:szCs w:val="21"/>
        </w:rPr>
      </w:pPr>
      <w:bookmarkStart w:id="86" w:name="14"/>
      <w:r>
        <w:rPr>
          <w:rFonts w:hint="eastAsia"/>
          <w:szCs w:val="21"/>
        </w:rPr>
        <w:t>第十四条</w:t>
      </w:r>
      <w:bookmarkEnd w:id="86"/>
      <w:r>
        <w:rPr>
          <w:szCs w:val="21"/>
        </w:rPr>
        <w:t xml:space="preserve"> </w:t>
      </w:r>
      <w:r>
        <w:rPr>
          <w:szCs w:val="21"/>
        </w:rPr>
        <w:t>劳动保障监察以日常巡视检查、审查用人单位按照要求报送的书面材料以及接受举报投诉等形式进行。</w:t>
      </w:r>
    </w:p>
    <w:p w14:paraId="7010DE57" w14:textId="77777777" w:rsidR="00182CBE" w:rsidRDefault="00902A86">
      <w:pPr>
        <w:ind w:firstLineChars="200" w:firstLine="420"/>
        <w:rPr>
          <w:szCs w:val="21"/>
        </w:rPr>
      </w:pPr>
      <w:r>
        <w:rPr>
          <w:szCs w:val="21"/>
        </w:rPr>
        <w:t>劳动保障行政部门认为用人单位有违反劳动保障法律、法规或者规章的行为，需要进行调查处理的，应当及时立案。</w:t>
      </w:r>
    </w:p>
    <w:p w14:paraId="522E95A8" w14:textId="77777777" w:rsidR="00182CBE" w:rsidRDefault="00902A86">
      <w:pPr>
        <w:ind w:firstLineChars="200" w:firstLine="420"/>
        <w:rPr>
          <w:szCs w:val="21"/>
        </w:rPr>
      </w:pPr>
      <w:r>
        <w:rPr>
          <w:szCs w:val="21"/>
        </w:rPr>
        <w:t>劳动保障行政部门或者受委托实施劳动保障监察的组织应当设立举报、投诉信箱和电话。</w:t>
      </w:r>
    </w:p>
    <w:p w14:paraId="60303727" w14:textId="77777777" w:rsidR="00182CBE" w:rsidRDefault="00902A86">
      <w:pPr>
        <w:ind w:firstLineChars="200" w:firstLine="420"/>
        <w:rPr>
          <w:szCs w:val="21"/>
        </w:rPr>
      </w:pPr>
      <w:r>
        <w:rPr>
          <w:szCs w:val="21"/>
        </w:rPr>
        <w:t>对因违反劳动保障法律、法规或者规章的行为引起的群体性事件，劳动保障行政部门应当根据应急预案，迅速会同有关部门处理。</w:t>
      </w:r>
    </w:p>
    <w:p w14:paraId="34C0CD4D" w14:textId="77777777" w:rsidR="00182CBE" w:rsidRDefault="00902A86">
      <w:pPr>
        <w:ind w:firstLineChars="200" w:firstLine="420"/>
        <w:rPr>
          <w:szCs w:val="21"/>
        </w:rPr>
      </w:pPr>
      <w:bookmarkStart w:id="87" w:name="15"/>
      <w:r>
        <w:rPr>
          <w:rFonts w:hint="eastAsia"/>
          <w:szCs w:val="21"/>
        </w:rPr>
        <w:t>第十五条</w:t>
      </w:r>
      <w:bookmarkEnd w:id="87"/>
      <w:r>
        <w:rPr>
          <w:szCs w:val="21"/>
        </w:rPr>
        <w:t xml:space="preserve"> </w:t>
      </w:r>
      <w:r>
        <w:rPr>
          <w:szCs w:val="21"/>
        </w:rPr>
        <w:t>劳动保障行政部门实施劳动保障监察，有权采取下列调查、检查措施：</w:t>
      </w:r>
    </w:p>
    <w:p w14:paraId="6390DFA8" w14:textId="77777777" w:rsidR="00182CBE" w:rsidRDefault="00902A86">
      <w:pPr>
        <w:ind w:firstLineChars="200" w:firstLine="420"/>
        <w:rPr>
          <w:szCs w:val="21"/>
        </w:rPr>
      </w:pPr>
      <w:r>
        <w:rPr>
          <w:szCs w:val="21"/>
        </w:rPr>
        <w:t>（一）进入用人单位的劳动场所进行检查；</w:t>
      </w:r>
    </w:p>
    <w:p w14:paraId="47E12452" w14:textId="77777777" w:rsidR="00182CBE" w:rsidRDefault="00902A86">
      <w:pPr>
        <w:ind w:firstLineChars="200" w:firstLine="420"/>
        <w:rPr>
          <w:szCs w:val="21"/>
        </w:rPr>
      </w:pPr>
      <w:r>
        <w:rPr>
          <w:szCs w:val="21"/>
        </w:rPr>
        <w:t>（二）就调查、检查事项询问有关人员；</w:t>
      </w:r>
    </w:p>
    <w:p w14:paraId="233B3409" w14:textId="77777777" w:rsidR="00182CBE" w:rsidRDefault="00902A86">
      <w:pPr>
        <w:ind w:firstLineChars="200" w:firstLine="420"/>
        <w:rPr>
          <w:szCs w:val="21"/>
        </w:rPr>
      </w:pPr>
      <w:r>
        <w:rPr>
          <w:szCs w:val="21"/>
        </w:rPr>
        <w:t>（三）要求用人单位提供与调查、检查事项相关的文件资料，并作出解释和说明，必要时可以发出调查询问书；</w:t>
      </w:r>
    </w:p>
    <w:p w14:paraId="3147F35E" w14:textId="77777777" w:rsidR="00182CBE" w:rsidRDefault="00902A86">
      <w:pPr>
        <w:ind w:firstLineChars="200" w:firstLine="420"/>
        <w:rPr>
          <w:szCs w:val="21"/>
        </w:rPr>
      </w:pPr>
      <w:r>
        <w:rPr>
          <w:szCs w:val="21"/>
        </w:rPr>
        <w:t>（四）采取记录、录音、录像、照像或者复制等方式收集有关情况和资料；</w:t>
      </w:r>
    </w:p>
    <w:p w14:paraId="30503C89" w14:textId="77777777" w:rsidR="00182CBE" w:rsidRDefault="00902A86">
      <w:pPr>
        <w:ind w:firstLineChars="200" w:firstLine="420"/>
        <w:rPr>
          <w:szCs w:val="21"/>
        </w:rPr>
      </w:pPr>
      <w:r>
        <w:rPr>
          <w:szCs w:val="21"/>
        </w:rPr>
        <w:t>（五）委托会计师事务所对用人单位工资支付、缴纳社会保险费的情况进行审计；</w:t>
      </w:r>
    </w:p>
    <w:p w14:paraId="112F1004" w14:textId="77777777" w:rsidR="00182CBE" w:rsidRDefault="00902A86">
      <w:pPr>
        <w:ind w:firstLineChars="200" w:firstLine="420"/>
        <w:rPr>
          <w:szCs w:val="21"/>
        </w:rPr>
      </w:pPr>
      <w:r>
        <w:rPr>
          <w:szCs w:val="21"/>
        </w:rPr>
        <w:t>（六）法律、法规规定可以由劳动保障行政部门采取的其他调查、检查措施。</w:t>
      </w:r>
    </w:p>
    <w:p w14:paraId="55861E6D" w14:textId="77777777" w:rsidR="00182CBE" w:rsidRDefault="00902A86">
      <w:pPr>
        <w:ind w:firstLineChars="200" w:firstLine="420"/>
        <w:rPr>
          <w:szCs w:val="21"/>
        </w:rPr>
      </w:pPr>
      <w:r>
        <w:rPr>
          <w:szCs w:val="21"/>
        </w:rPr>
        <w:t>劳动保障行政部门对事实清楚、证据确凿、可以当场处理的违反劳动保障法律、法规或者规章的行为有权当场予以纠正。</w:t>
      </w:r>
    </w:p>
    <w:p w14:paraId="154A258D" w14:textId="77777777" w:rsidR="00182CBE" w:rsidRDefault="00902A86">
      <w:pPr>
        <w:ind w:firstLineChars="200" w:firstLine="420"/>
        <w:rPr>
          <w:szCs w:val="21"/>
        </w:rPr>
      </w:pPr>
      <w:bookmarkStart w:id="88" w:name="16"/>
      <w:r>
        <w:rPr>
          <w:rFonts w:hint="eastAsia"/>
          <w:szCs w:val="21"/>
        </w:rPr>
        <w:t>第十六条</w:t>
      </w:r>
      <w:bookmarkEnd w:id="88"/>
      <w:r>
        <w:rPr>
          <w:szCs w:val="21"/>
        </w:rPr>
        <w:t xml:space="preserve"> </w:t>
      </w:r>
      <w:r>
        <w:rPr>
          <w:szCs w:val="21"/>
        </w:rPr>
        <w:t>劳动保障监察员进行调查、检查，不得少于２人，并应当佩戴劳动保障监察标志、出示劳动保障监察证件。</w:t>
      </w:r>
    </w:p>
    <w:p w14:paraId="588F3F8E" w14:textId="77777777" w:rsidR="00182CBE" w:rsidRDefault="00902A86">
      <w:pPr>
        <w:ind w:firstLineChars="200" w:firstLine="420"/>
        <w:rPr>
          <w:szCs w:val="21"/>
        </w:rPr>
      </w:pPr>
      <w:r>
        <w:rPr>
          <w:szCs w:val="21"/>
        </w:rPr>
        <w:t>劳动保障监察员办理的劳动保障监察事项与本人或者其近亲属有直接利害关系的，应当回避。</w:t>
      </w:r>
    </w:p>
    <w:p w14:paraId="0A86004F" w14:textId="77777777" w:rsidR="00182CBE" w:rsidRDefault="00902A86">
      <w:pPr>
        <w:ind w:firstLineChars="200" w:firstLine="420"/>
        <w:rPr>
          <w:szCs w:val="21"/>
        </w:rPr>
      </w:pPr>
      <w:bookmarkStart w:id="89" w:name="17"/>
      <w:r>
        <w:rPr>
          <w:rFonts w:hint="eastAsia"/>
          <w:szCs w:val="21"/>
        </w:rPr>
        <w:t>第十七条</w:t>
      </w:r>
      <w:bookmarkEnd w:id="89"/>
      <w:r>
        <w:rPr>
          <w:szCs w:val="21"/>
        </w:rPr>
        <w:t xml:space="preserve"> </w:t>
      </w:r>
      <w:r>
        <w:rPr>
          <w:szCs w:val="21"/>
        </w:rPr>
        <w:t>劳动保障行政部门对违反劳动保障法律、法规或者规章的行为的调查，应当自立案之日起６０个工作日内完成；对情况复杂的，经劳动保障行政部门负责人批准，可以延长３０个工作日。</w:t>
      </w:r>
    </w:p>
    <w:p w14:paraId="51C68262" w14:textId="77777777" w:rsidR="00182CBE" w:rsidRDefault="00902A86">
      <w:pPr>
        <w:ind w:firstLineChars="200" w:firstLine="420"/>
        <w:rPr>
          <w:szCs w:val="21"/>
        </w:rPr>
      </w:pPr>
      <w:bookmarkStart w:id="90" w:name="18"/>
      <w:r>
        <w:rPr>
          <w:rFonts w:hint="eastAsia"/>
          <w:szCs w:val="21"/>
        </w:rPr>
        <w:t>第十八条</w:t>
      </w:r>
      <w:bookmarkEnd w:id="90"/>
      <w:r>
        <w:rPr>
          <w:szCs w:val="21"/>
        </w:rPr>
        <w:t xml:space="preserve"> </w:t>
      </w:r>
      <w:r>
        <w:rPr>
          <w:szCs w:val="21"/>
        </w:rPr>
        <w:t>劳动保障行政部门对违反劳动保障法律、法规或者规章的行为，根据调查、检查的结果，作出以下处理：</w:t>
      </w:r>
    </w:p>
    <w:p w14:paraId="4784BF78" w14:textId="77777777" w:rsidR="00182CBE" w:rsidRDefault="00902A86">
      <w:pPr>
        <w:ind w:firstLineChars="200" w:firstLine="420"/>
        <w:rPr>
          <w:szCs w:val="21"/>
        </w:rPr>
      </w:pPr>
      <w:r>
        <w:rPr>
          <w:szCs w:val="21"/>
        </w:rPr>
        <w:t>（一）对依法应当受到行政处罚的，依法作出行政处罚决定；</w:t>
      </w:r>
    </w:p>
    <w:p w14:paraId="4AB23E94" w14:textId="77777777" w:rsidR="00182CBE" w:rsidRDefault="00902A86">
      <w:pPr>
        <w:ind w:firstLineChars="200" w:firstLine="420"/>
        <w:rPr>
          <w:szCs w:val="21"/>
        </w:rPr>
      </w:pPr>
      <w:r>
        <w:rPr>
          <w:szCs w:val="21"/>
        </w:rPr>
        <w:t>（二）对应当改正未改正的，依法责令改正或者作出相应的行政处理决定；</w:t>
      </w:r>
    </w:p>
    <w:p w14:paraId="33178164" w14:textId="77777777" w:rsidR="00182CBE" w:rsidRDefault="00902A86">
      <w:pPr>
        <w:ind w:firstLineChars="200" w:firstLine="420"/>
        <w:rPr>
          <w:szCs w:val="21"/>
        </w:rPr>
      </w:pPr>
      <w:r>
        <w:rPr>
          <w:szCs w:val="21"/>
        </w:rPr>
        <w:t>（三）对情节轻微且已改正的，撤销立案。</w:t>
      </w:r>
    </w:p>
    <w:p w14:paraId="27CBBA10" w14:textId="77777777" w:rsidR="00182CBE" w:rsidRDefault="00902A86">
      <w:pPr>
        <w:ind w:firstLineChars="200" w:firstLine="420"/>
        <w:rPr>
          <w:szCs w:val="21"/>
        </w:rPr>
      </w:pPr>
      <w:r>
        <w:rPr>
          <w:szCs w:val="21"/>
        </w:rPr>
        <w:t>发现违法案件不属于劳动保障监察事项的，应当及时移送有关部门处理；涉嫌犯罪的，应当依法移送司法机关。</w:t>
      </w:r>
    </w:p>
    <w:p w14:paraId="4DADBE65" w14:textId="77777777" w:rsidR="00182CBE" w:rsidRDefault="00902A86">
      <w:pPr>
        <w:ind w:firstLineChars="200" w:firstLine="420"/>
        <w:rPr>
          <w:szCs w:val="21"/>
        </w:rPr>
      </w:pPr>
      <w:bookmarkStart w:id="91" w:name="19"/>
      <w:r>
        <w:rPr>
          <w:rFonts w:hint="eastAsia"/>
          <w:szCs w:val="21"/>
        </w:rPr>
        <w:t>第十九条</w:t>
      </w:r>
      <w:bookmarkEnd w:id="91"/>
      <w:r>
        <w:rPr>
          <w:szCs w:val="21"/>
        </w:rPr>
        <w:t xml:space="preserve"> </w:t>
      </w:r>
      <w:r>
        <w:rPr>
          <w:szCs w:val="21"/>
        </w:rPr>
        <w:t>劳动保障行政部门对违反劳动保障法律、法规或者规章的行为作出行政处罚或者行政处理决定前，应当听取用人单位的陈述、申辩；作出行政处罚或者行政处理决定，应当告知用人单位依法享有申请行政复议或者提起行政诉讼的权利。</w:t>
      </w:r>
    </w:p>
    <w:p w14:paraId="1D6E0694" w14:textId="77777777" w:rsidR="00182CBE" w:rsidRDefault="00902A86">
      <w:pPr>
        <w:ind w:firstLineChars="200" w:firstLine="420"/>
        <w:rPr>
          <w:szCs w:val="21"/>
        </w:rPr>
      </w:pPr>
      <w:bookmarkStart w:id="92" w:name="20"/>
      <w:r>
        <w:rPr>
          <w:rFonts w:hint="eastAsia"/>
          <w:szCs w:val="21"/>
        </w:rPr>
        <w:t>第二十条</w:t>
      </w:r>
      <w:bookmarkEnd w:id="92"/>
      <w:r>
        <w:rPr>
          <w:szCs w:val="21"/>
        </w:rPr>
        <w:t xml:space="preserve"> </w:t>
      </w:r>
      <w:r>
        <w:rPr>
          <w:szCs w:val="21"/>
        </w:rPr>
        <w:t>违反劳动保障法律、法规或者规章的行为在２年内未被劳动保障行政部门发现，也未被举报、投诉的，劳动保障行政部门不再查处。</w:t>
      </w:r>
    </w:p>
    <w:p w14:paraId="20FF2619" w14:textId="77777777" w:rsidR="00182CBE" w:rsidRDefault="00902A86">
      <w:pPr>
        <w:ind w:firstLineChars="200" w:firstLine="420"/>
        <w:rPr>
          <w:szCs w:val="21"/>
        </w:rPr>
      </w:pPr>
      <w:r>
        <w:rPr>
          <w:szCs w:val="21"/>
        </w:rPr>
        <w:t>前款规定的期限，自违反劳动保障法律、法规或者规章的行为发生之日起计算；违反劳动保障法律、法规或者规章的行为有连续或者继续状态的，自行为终了之日起计算。</w:t>
      </w:r>
    </w:p>
    <w:p w14:paraId="776547BF" w14:textId="77777777" w:rsidR="00182CBE" w:rsidRDefault="00902A86">
      <w:pPr>
        <w:ind w:firstLineChars="200" w:firstLine="420"/>
        <w:rPr>
          <w:szCs w:val="21"/>
        </w:rPr>
      </w:pPr>
      <w:bookmarkStart w:id="93" w:name="21"/>
      <w:r>
        <w:rPr>
          <w:rFonts w:hint="eastAsia"/>
          <w:szCs w:val="21"/>
        </w:rPr>
        <w:t>第二十一条</w:t>
      </w:r>
      <w:bookmarkEnd w:id="93"/>
      <w:r>
        <w:rPr>
          <w:szCs w:val="21"/>
        </w:rPr>
        <w:t xml:space="preserve"> </w:t>
      </w:r>
      <w:r>
        <w:rPr>
          <w:szCs w:val="21"/>
        </w:rPr>
        <w:t>用人单位违反劳动保障法律、法规或者规章，对劳动者造成损害的，依法承担赔偿责任。劳动者与用人单位就赔偿发生争议的，依照国家有关劳动争议处理的规定处理。</w:t>
      </w:r>
    </w:p>
    <w:p w14:paraId="037E7336" w14:textId="77777777" w:rsidR="00182CBE" w:rsidRDefault="00902A86">
      <w:pPr>
        <w:ind w:firstLineChars="200" w:firstLine="420"/>
        <w:rPr>
          <w:szCs w:val="21"/>
        </w:rPr>
      </w:pPr>
      <w:r>
        <w:rPr>
          <w:szCs w:val="21"/>
        </w:rPr>
        <w:t>对应当通过劳动争议处理程序解决的事项或者已经按照劳动争议处理程序申请调解、仲裁或者已经提起诉讼的事项，劳动保障行政部门应当告知投诉人依照劳动争议处理或者诉讼的程序办理。</w:t>
      </w:r>
    </w:p>
    <w:p w14:paraId="251685CF" w14:textId="77777777" w:rsidR="00182CBE" w:rsidRDefault="00902A86">
      <w:pPr>
        <w:ind w:firstLineChars="200" w:firstLine="420"/>
        <w:rPr>
          <w:szCs w:val="21"/>
        </w:rPr>
      </w:pPr>
      <w:bookmarkStart w:id="94" w:name="22"/>
      <w:r>
        <w:rPr>
          <w:rFonts w:hint="eastAsia"/>
          <w:szCs w:val="21"/>
        </w:rPr>
        <w:t>第二十二条</w:t>
      </w:r>
      <w:bookmarkEnd w:id="94"/>
      <w:r>
        <w:rPr>
          <w:szCs w:val="21"/>
        </w:rPr>
        <w:t xml:space="preserve"> </w:t>
      </w:r>
      <w:r>
        <w:rPr>
          <w:szCs w:val="21"/>
        </w:rPr>
        <w:t>劳动保障行政部门应当建立用人单位劳动保障守法诚信档案。用人单位有重大违反劳动保障法律、法规或者规章的行为的，由有关的劳动保障行政部门向社会公布。</w:t>
      </w:r>
    </w:p>
    <w:p w14:paraId="6C180999" w14:textId="77777777" w:rsidR="00182CBE" w:rsidRDefault="00902A86">
      <w:pPr>
        <w:jc w:val="center"/>
        <w:rPr>
          <w:b/>
          <w:szCs w:val="21"/>
        </w:rPr>
      </w:pPr>
      <w:r>
        <w:rPr>
          <w:b/>
          <w:szCs w:val="21"/>
        </w:rPr>
        <w:t>第四章</w:t>
      </w:r>
      <w:r>
        <w:rPr>
          <w:rFonts w:hint="eastAsia"/>
          <w:b/>
          <w:szCs w:val="21"/>
        </w:rPr>
        <w:t xml:space="preserve">  </w:t>
      </w:r>
      <w:r>
        <w:rPr>
          <w:b/>
          <w:szCs w:val="21"/>
        </w:rPr>
        <w:t>法律责任</w:t>
      </w:r>
    </w:p>
    <w:p w14:paraId="713523A5" w14:textId="77777777" w:rsidR="00182CBE" w:rsidRDefault="00902A86">
      <w:pPr>
        <w:ind w:firstLineChars="200" w:firstLine="420"/>
        <w:rPr>
          <w:szCs w:val="21"/>
        </w:rPr>
      </w:pPr>
      <w:bookmarkStart w:id="95" w:name="23"/>
      <w:r>
        <w:rPr>
          <w:rFonts w:hint="eastAsia"/>
          <w:szCs w:val="21"/>
        </w:rPr>
        <w:t>第二十三条</w:t>
      </w:r>
      <w:bookmarkEnd w:id="95"/>
      <w:r>
        <w:rPr>
          <w:szCs w:val="21"/>
        </w:rPr>
        <w:t xml:space="preserve"> </w:t>
      </w:r>
      <w:r>
        <w:rPr>
          <w:szCs w:val="21"/>
        </w:rPr>
        <w:t>用人单位有下列行为之一的，由劳动保障行政部门责令改正，按照受侵害的劳动者每人１０００元以上５０００元以下的标准计算，处以罚款：</w:t>
      </w:r>
    </w:p>
    <w:p w14:paraId="1EA574E4" w14:textId="77777777" w:rsidR="00182CBE" w:rsidRDefault="00902A86">
      <w:pPr>
        <w:ind w:firstLineChars="200" w:firstLine="420"/>
        <w:rPr>
          <w:szCs w:val="21"/>
        </w:rPr>
      </w:pPr>
      <w:r>
        <w:rPr>
          <w:szCs w:val="21"/>
        </w:rPr>
        <w:t>（一）安排女职工从事矿山井下劳动、国家规定的第四级体力劳动强度的劳动或者其他禁忌从事的劳动的；</w:t>
      </w:r>
    </w:p>
    <w:p w14:paraId="4C8223B9" w14:textId="77777777" w:rsidR="00182CBE" w:rsidRDefault="00902A86">
      <w:pPr>
        <w:ind w:firstLineChars="200" w:firstLine="420"/>
        <w:rPr>
          <w:szCs w:val="21"/>
        </w:rPr>
      </w:pPr>
      <w:r>
        <w:rPr>
          <w:szCs w:val="21"/>
        </w:rPr>
        <w:t>（二）安排女职工在经期从事高处、低温、冷水作业或者国家规定的第三级体力劳动强度的劳动的；</w:t>
      </w:r>
    </w:p>
    <w:p w14:paraId="37A14254" w14:textId="77777777" w:rsidR="00182CBE" w:rsidRDefault="00902A86">
      <w:pPr>
        <w:ind w:firstLineChars="200" w:firstLine="420"/>
        <w:rPr>
          <w:szCs w:val="21"/>
        </w:rPr>
      </w:pPr>
      <w:r>
        <w:rPr>
          <w:szCs w:val="21"/>
        </w:rPr>
        <w:t>（三）安排女职工在怀孕期间从事国家规定的第三级体力劳动强度的劳动或者孕期禁忌从事的劳动的；</w:t>
      </w:r>
    </w:p>
    <w:p w14:paraId="407A6D5A" w14:textId="77777777" w:rsidR="00182CBE" w:rsidRDefault="00902A86">
      <w:pPr>
        <w:ind w:firstLineChars="200" w:firstLine="420"/>
        <w:rPr>
          <w:szCs w:val="21"/>
        </w:rPr>
      </w:pPr>
      <w:r>
        <w:rPr>
          <w:szCs w:val="21"/>
        </w:rPr>
        <w:t>（四）安排怀孕７个月以上的女职工夜班劳动或者延长其工作时间的；</w:t>
      </w:r>
    </w:p>
    <w:p w14:paraId="33C1F18F" w14:textId="77777777" w:rsidR="00182CBE" w:rsidRDefault="00902A86">
      <w:pPr>
        <w:ind w:firstLineChars="200" w:firstLine="420"/>
        <w:rPr>
          <w:szCs w:val="21"/>
        </w:rPr>
      </w:pPr>
      <w:r>
        <w:rPr>
          <w:szCs w:val="21"/>
        </w:rPr>
        <w:t>（五）女职工生育享受产假少于９０天的；</w:t>
      </w:r>
    </w:p>
    <w:p w14:paraId="325CC8F3" w14:textId="77777777" w:rsidR="00182CBE" w:rsidRDefault="00902A86">
      <w:pPr>
        <w:ind w:firstLineChars="200" w:firstLine="420"/>
        <w:rPr>
          <w:szCs w:val="21"/>
        </w:rPr>
      </w:pPr>
      <w:r>
        <w:rPr>
          <w:szCs w:val="21"/>
        </w:rPr>
        <w:t>（六）安排女职工在哺乳未满１周岁的婴儿期间从事国家规定的第三级体力劳动强度的劳动或者哺乳期禁忌从事的其他劳动，以及延长其工作时间或者安排其夜班劳动的；</w:t>
      </w:r>
    </w:p>
    <w:p w14:paraId="2C95EF7D" w14:textId="77777777" w:rsidR="00182CBE" w:rsidRDefault="00902A86">
      <w:pPr>
        <w:ind w:firstLineChars="200" w:firstLine="420"/>
        <w:rPr>
          <w:szCs w:val="21"/>
        </w:rPr>
      </w:pPr>
      <w:r>
        <w:rPr>
          <w:szCs w:val="21"/>
        </w:rPr>
        <w:t>（七）安排未成年工从事矿山井下、有毒有害、国家规定的第四级体力劳动强度的劳动或者其他禁忌从事的劳动的；</w:t>
      </w:r>
    </w:p>
    <w:p w14:paraId="0F1166C1" w14:textId="77777777" w:rsidR="00182CBE" w:rsidRDefault="00902A86">
      <w:pPr>
        <w:ind w:firstLineChars="200" w:firstLine="420"/>
        <w:rPr>
          <w:szCs w:val="21"/>
        </w:rPr>
      </w:pPr>
      <w:r>
        <w:rPr>
          <w:szCs w:val="21"/>
        </w:rPr>
        <w:t>（八）未对未成年工定期进行健康检查的。</w:t>
      </w:r>
    </w:p>
    <w:p w14:paraId="299FB383" w14:textId="77777777" w:rsidR="00182CBE" w:rsidRDefault="00902A86">
      <w:pPr>
        <w:ind w:firstLineChars="200" w:firstLine="420"/>
        <w:rPr>
          <w:szCs w:val="21"/>
        </w:rPr>
      </w:pPr>
      <w:bookmarkStart w:id="96" w:name="24"/>
      <w:r>
        <w:rPr>
          <w:rFonts w:hint="eastAsia"/>
          <w:szCs w:val="21"/>
        </w:rPr>
        <w:t>第二十四条</w:t>
      </w:r>
      <w:bookmarkEnd w:id="96"/>
      <w:r>
        <w:rPr>
          <w:szCs w:val="21"/>
        </w:rPr>
        <w:t xml:space="preserve"> </w:t>
      </w:r>
      <w:r>
        <w:rPr>
          <w:szCs w:val="21"/>
        </w:rPr>
        <w:t>用人单位与劳动者建立劳动关系不依法订立劳动合同的，由劳动保障行政部门责令改正。</w:t>
      </w:r>
    </w:p>
    <w:p w14:paraId="6EB6614F" w14:textId="77777777" w:rsidR="00182CBE" w:rsidRDefault="00902A86">
      <w:pPr>
        <w:ind w:firstLineChars="200" w:firstLine="420"/>
        <w:rPr>
          <w:szCs w:val="21"/>
        </w:rPr>
      </w:pPr>
      <w:bookmarkStart w:id="97" w:name="25"/>
      <w:r>
        <w:rPr>
          <w:rFonts w:hint="eastAsia"/>
          <w:szCs w:val="21"/>
        </w:rPr>
        <w:t>第二十五条</w:t>
      </w:r>
      <w:bookmarkEnd w:id="97"/>
      <w:r>
        <w:rPr>
          <w:szCs w:val="21"/>
        </w:rPr>
        <w:t xml:space="preserve"> </w:t>
      </w:r>
      <w:r>
        <w:rPr>
          <w:szCs w:val="21"/>
        </w:rPr>
        <w:t>用人单位违反劳动保障法律、法规或者规章延长劳动者工作时间的，由劳动保障行政部门给予警告，责令限期改正，并可以按照受侵害的劳动者每人１００元以上５００元以下的标准计算，处以罚款。</w:t>
      </w:r>
    </w:p>
    <w:p w14:paraId="65C000CB" w14:textId="77777777" w:rsidR="00182CBE" w:rsidRDefault="00902A86">
      <w:pPr>
        <w:ind w:firstLineChars="200" w:firstLine="420"/>
        <w:rPr>
          <w:szCs w:val="21"/>
        </w:rPr>
      </w:pPr>
      <w:bookmarkStart w:id="98" w:name="26"/>
      <w:r>
        <w:rPr>
          <w:rFonts w:hint="eastAsia"/>
          <w:szCs w:val="21"/>
        </w:rPr>
        <w:t>第二十六条</w:t>
      </w:r>
      <w:bookmarkEnd w:id="98"/>
      <w:r>
        <w:rPr>
          <w:szCs w:val="21"/>
        </w:rPr>
        <w:t xml:space="preserve"> </w:t>
      </w:r>
      <w:r>
        <w:rPr>
          <w:szCs w:val="21"/>
        </w:rPr>
        <w:t>用人单位有下列行为之一的，由劳动保障行政部门分别责令限期支付劳动者的工资报酬、劳动者工资低于当地最低工资标准的差额或者解除劳动合同的经济补偿；逾期不支付的，责令用人单位按照应付金额５０％以上１倍以下的标准计算，向劳动者加付赔偿金：</w:t>
      </w:r>
    </w:p>
    <w:p w14:paraId="11EB5792" w14:textId="77777777" w:rsidR="00182CBE" w:rsidRDefault="00902A86">
      <w:pPr>
        <w:ind w:firstLineChars="200" w:firstLine="420"/>
        <w:rPr>
          <w:szCs w:val="21"/>
        </w:rPr>
      </w:pPr>
      <w:r>
        <w:rPr>
          <w:szCs w:val="21"/>
        </w:rPr>
        <w:t>（一）克扣或者无故拖欠劳动者工资报酬的；</w:t>
      </w:r>
    </w:p>
    <w:p w14:paraId="0C8B3E21" w14:textId="77777777" w:rsidR="00182CBE" w:rsidRDefault="00902A86">
      <w:pPr>
        <w:ind w:firstLineChars="200" w:firstLine="420"/>
        <w:rPr>
          <w:szCs w:val="21"/>
        </w:rPr>
      </w:pPr>
      <w:r>
        <w:rPr>
          <w:szCs w:val="21"/>
        </w:rPr>
        <w:t>（二）支付劳动者的工资低于当地最低工资标准的；</w:t>
      </w:r>
    </w:p>
    <w:p w14:paraId="54DB3368" w14:textId="77777777" w:rsidR="00182CBE" w:rsidRDefault="00902A86">
      <w:pPr>
        <w:ind w:firstLineChars="200" w:firstLine="420"/>
        <w:rPr>
          <w:szCs w:val="21"/>
        </w:rPr>
      </w:pPr>
      <w:r>
        <w:rPr>
          <w:szCs w:val="21"/>
        </w:rPr>
        <w:t>（三）解除劳动合同未依法给予劳动者经济补偿的。</w:t>
      </w:r>
    </w:p>
    <w:p w14:paraId="784FF831" w14:textId="77777777" w:rsidR="00182CBE" w:rsidRDefault="00902A86">
      <w:pPr>
        <w:ind w:firstLineChars="200" w:firstLine="420"/>
        <w:rPr>
          <w:szCs w:val="21"/>
        </w:rPr>
      </w:pPr>
      <w:bookmarkStart w:id="99" w:name="27"/>
      <w:r>
        <w:rPr>
          <w:rFonts w:hint="eastAsia"/>
          <w:szCs w:val="21"/>
        </w:rPr>
        <w:t>第二十七条</w:t>
      </w:r>
      <w:bookmarkEnd w:id="99"/>
      <w:r>
        <w:rPr>
          <w:szCs w:val="21"/>
        </w:rPr>
        <w:t xml:space="preserve"> </w:t>
      </w:r>
      <w:r>
        <w:rPr>
          <w:szCs w:val="21"/>
        </w:rPr>
        <w:t>用人单位向社会保险经办机构申报应缴纳的社会保险费数额时，瞒报工资总额或者职工人数的，由劳动保障行政部门责令改正，并处瞒报工资数额１倍以上３倍以下的罚款。</w:t>
      </w:r>
    </w:p>
    <w:p w14:paraId="2EF160B8" w14:textId="77777777" w:rsidR="00182CBE" w:rsidRDefault="00902A86">
      <w:pPr>
        <w:ind w:firstLineChars="200" w:firstLine="420"/>
        <w:rPr>
          <w:szCs w:val="21"/>
        </w:rPr>
      </w:pPr>
      <w:r>
        <w:rPr>
          <w:szCs w:val="21"/>
        </w:rPr>
        <w:t>骗取社会保险待遇或者骗取社会保险基金支出的，由劳动保障行政部门责令退还，并处骗取金额１倍以上３倍以下的罚款；构成犯罪的，依法追究刑事责任。</w:t>
      </w:r>
    </w:p>
    <w:p w14:paraId="7D18427D" w14:textId="77777777" w:rsidR="00182CBE" w:rsidRDefault="00902A86">
      <w:pPr>
        <w:ind w:firstLineChars="200" w:firstLine="420"/>
        <w:rPr>
          <w:szCs w:val="21"/>
        </w:rPr>
      </w:pPr>
      <w:bookmarkStart w:id="100" w:name="28"/>
      <w:r>
        <w:rPr>
          <w:rFonts w:hint="eastAsia"/>
          <w:szCs w:val="21"/>
        </w:rPr>
        <w:t>第二十八条</w:t>
      </w:r>
      <w:bookmarkEnd w:id="100"/>
      <w:r>
        <w:rPr>
          <w:szCs w:val="21"/>
        </w:rPr>
        <w:t xml:space="preserve"> </w:t>
      </w:r>
      <w:r>
        <w:rPr>
          <w:szCs w:val="21"/>
        </w:rPr>
        <w:t>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p w14:paraId="26BBB8D6" w14:textId="77777777" w:rsidR="00182CBE" w:rsidRDefault="00902A86">
      <w:pPr>
        <w:ind w:firstLineChars="200" w:firstLine="420"/>
        <w:rPr>
          <w:szCs w:val="21"/>
        </w:rPr>
      </w:pPr>
      <w:r>
        <w:rPr>
          <w:szCs w:val="21"/>
        </w:rPr>
        <w:t>未经劳动保障行政部门许可，从事职业介绍、职业技能培训或者职业技能考核鉴定的组织或者个人，由劳动保障行政部门、工商行政管理部门依照国家有关无照经营查处取缔的规定查处取缔。</w:t>
      </w:r>
    </w:p>
    <w:p w14:paraId="0AAEB44D" w14:textId="77777777" w:rsidR="00182CBE" w:rsidRDefault="00902A86">
      <w:pPr>
        <w:ind w:firstLineChars="200" w:firstLine="420"/>
        <w:rPr>
          <w:szCs w:val="21"/>
        </w:rPr>
      </w:pPr>
      <w:bookmarkStart w:id="101" w:name="29"/>
      <w:r>
        <w:rPr>
          <w:rFonts w:hint="eastAsia"/>
          <w:szCs w:val="21"/>
        </w:rPr>
        <w:t>第二十九条</w:t>
      </w:r>
      <w:bookmarkEnd w:id="101"/>
      <w:r>
        <w:rPr>
          <w:szCs w:val="21"/>
        </w:rPr>
        <w:t xml:space="preserve"> </w:t>
      </w:r>
      <w:r>
        <w:rPr>
          <w:szCs w:val="21"/>
        </w:rPr>
        <w:t>用人单位违反《中华人民共和国工会法》，有下列行为之一的，由劳动保障行政部门责令改正：</w:t>
      </w:r>
    </w:p>
    <w:p w14:paraId="6B47972E" w14:textId="77777777" w:rsidR="00182CBE" w:rsidRDefault="00902A86">
      <w:pPr>
        <w:ind w:firstLineChars="200" w:firstLine="420"/>
        <w:rPr>
          <w:szCs w:val="21"/>
        </w:rPr>
      </w:pPr>
      <w:r>
        <w:rPr>
          <w:szCs w:val="21"/>
        </w:rPr>
        <w:t>（一）阻挠劳动者依法参加和组织工会，或者阻挠上级工会帮助、指导劳动者筹建工会的；</w:t>
      </w:r>
    </w:p>
    <w:p w14:paraId="347FBC2B" w14:textId="77777777" w:rsidR="00182CBE" w:rsidRDefault="00902A86">
      <w:pPr>
        <w:ind w:firstLineChars="200" w:firstLine="420"/>
        <w:rPr>
          <w:szCs w:val="21"/>
        </w:rPr>
      </w:pPr>
      <w:r>
        <w:rPr>
          <w:szCs w:val="21"/>
        </w:rPr>
        <w:t>（二）无正当理由调动依法履行职责的工会工作人员的工作岗位，进行打击报复的；</w:t>
      </w:r>
    </w:p>
    <w:p w14:paraId="23628C39" w14:textId="77777777" w:rsidR="00182CBE" w:rsidRDefault="00902A86">
      <w:pPr>
        <w:ind w:firstLineChars="200" w:firstLine="420"/>
        <w:rPr>
          <w:szCs w:val="21"/>
        </w:rPr>
      </w:pPr>
      <w:r>
        <w:rPr>
          <w:szCs w:val="21"/>
        </w:rPr>
        <w:t>（三）劳动者因参加工会活动而被解除劳动合同的；</w:t>
      </w:r>
    </w:p>
    <w:p w14:paraId="16AA2EF1" w14:textId="77777777" w:rsidR="00182CBE" w:rsidRDefault="00902A86">
      <w:pPr>
        <w:ind w:firstLineChars="200" w:firstLine="420"/>
        <w:rPr>
          <w:szCs w:val="21"/>
        </w:rPr>
      </w:pPr>
      <w:r>
        <w:rPr>
          <w:szCs w:val="21"/>
        </w:rPr>
        <w:t>（四）工会工作人员因依法履行职责被解除劳动合同的。</w:t>
      </w:r>
    </w:p>
    <w:p w14:paraId="19D78AED" w14:textId="77777777" w:rsidR="00182CBE" w:rsidRDefault="00902A86">
      <w:pPr>
        <w:ind w:firstLineChars="200" w:firstLine="420"/>
        <w:rPr>
          <w:szCs w:val="21"/>
        </w:rPr>
      </w:pPr>
      <w:bookmarkStart w:id="102" w:name="30"/>
      <w:r>
        <w:rPr>
          <w:rFonts w:hint="eastAsia"/>
          <w:szCs w:val="21"/>
        </w:rPr>
        <w:t>第三十条</w:t>
      </w:r>
      <w:bookmarkEnd w:id="102"/>
      <w:r>
        <w:rPr>
          <w:szCs w:val="21"/>
        </w:rPr>
        <w:t xml:space="preserve"> </w:t>
      </w:r>
      <w:r>
        <w:rPr>
          <w:szCs w:val="21"/>
        </w:rPr>
        <w:t>有下列行为之一的，由劳动保障行政部门责令改正；对有第（一）项、第（二）项或者第（三）项规定的行为的，处２０００元以上２万元以下的罚款：</w:t>
      </w:r>
    </w:p>
    <w:p w14:paraId="7CF9627D" w14:textId="77777777" w:rsidR="00182CBE" w:rsidRDefault="00902A86">
      <w:pPr>
        <w:ind w:firstLineChars="200" w:firstLine="420"/>
        <w:rPr>
          <w:szCs w:val="21"/>
        </w:rPr>
      </w:pPr>
      <w:r>
        <w:rPr>
          <w:szCs w:val="21"/>
        </w:rPr>
        <w:t>（一）无理抗拒、阻挠劳动保障行政部门依照本条例的规定实施劳动保障监察的；</w:t>
      </w:r>
    </w:p>
    <w:p w14:paraId="06443EB0" w14:textId="77777777" w:rsidR="00182CBE" w:rsidRDefault="00902A86">
      <w:pPr>
        <w:ind w:firstLineChars="200" w:firstLine="420"/>
        <w:rPr>
          <w:szCs w:val="21"/>
        </w:rPr>
      </w:pPr>
      <w:r>
        <w:rPr>
          <w:szCs w:val="21"/>
        </w:rPr>
        <w:t>（二）不按照劳动保障行政部门的要求报送书面材料，隐瞒事实真相，出具伪证或者隐匿、毁灭证据的；</w:t>
      </w:r>
    </w:p>
    <w:p w14:paraId="0325A15C" w14:textId="77777777" w:rsidR="00182CBE" w:rsidRDefault="00902A86">
      <w:pPr>
        <w:ind w:firstLineChars="200" w:firstLine="420"/>
        <w:rPr>
          <w:szCs w:val="21"/>
        </w:rPr>
      </w:pPr>
      <w:r>
        <w:rPr>
          <w:szCs w:val="21"/>
        </w:rPr>
        <w:t>（三）经劳动保障行政部门责令改正拒不改正，或者拒不履行劳动保障行政部门的行政处理决定的；</w:t>
      </w:r>
    </w:p>
    <w:p w14:paraId="55ABFB78" w14:textId="77777777" w:rsidR="00182CBE" w:rsidRDefault="00902A86">
      <w:pPr>
        <w:ind w:firstLineChars="200" w:firstLine="420"/>
        <w:rPr>
          <w:szCs w:val="21"/>
        </w:rPr>
      </w:pPr>
      <w:r>
        <w:rPr>
          <w:szCs w:val="21"/>
        </w:rPr>
        <w:t>（四）打击报复举报人、投诉人的。</w:t>
      </w:r>
    </w:p>
    <w:p w14:paraId="41DB1B83" w14:textId="77777777" w:rsidR="00182CBE" w:rsidRDefault="00902A86">
      <w:pPr>
        <w:ind w:firstLineChars="200" w:firstLine="420"/>
        <w:rPr>
          <w:szCs w:val="21"/>
        </w:rPr>
      </w:pPr>
      <w:r>
        <w:rPr>
          <w:szCs w:val="21"/>
        </w:rPr>
        <w:t>违反前款规定，构成违反治安管理行为的，由公安机关依法给予治安管理处罚；构成犯罪的，依法追究刑事责任。</w:t>
      </w:r>
    </w:p>
    <w:p w14:paraId="0DBB572C" w14:textId="77777777" w:rsidR="00182CBE" w:rsidRDefault="00902A86">
      <w:pPr>
        <w:ind w:firstLineChars="200" w:firstLine="420"/>
        <w:rPr>
          <w:szCs w:val="21"/>
        </w:rPr>
      </w:pPr>
      <w:bookmarkStart w:id="103" w:name="31"/>
      <w:r>
        <w:rPr>
          <w:rFonts w:hint="eastAsia"/>
          <w:szCs w:val="21"/>
        </w:rPr>
        <w:t>第三十一条</w:t>
      </w:r>
      <w:bookmarkEnd w:id="103"/>
      <w:r>
        <w:rPr>
          <w:szCs w:val="21"/>
        </w:rPr>
        <w:t xml:space="preserve"> </w:t>
      </w:r>
      <w:r>
        <w:rPr>
          <w:szCs w:val="21"/>
        </w:rPr>
        <w:t>劳动保障监察员滥用职权、玩忽职守、徇私舞弊或者泄露在履行职责过程中知悉的商业秘密的，依法给予行政处分；构成犯罪的，依法追究刑事责任。</w:t>
      </w:r>
    </w:p>
    <w:p w14:paraId="670BD9A5" w14:textId="77777777" w:rsidR="00182CBE" w:rsidRDefault="00902A86">
      <w:pPr>
        <w:ind w:firstLineChars="200" w:firstLine="420"/>
        <w:rPr>
          <w:szCs w:val="21"/>
        </w:rPr>
      </w:pPr>
      <w:r>
        <w:rPr>
          <w:szCs w:val="21"/>
        </w:rPr>
        <w:t>劳动保障行政部门和劳动保障监察员违法行使职权，侵犯用人单位或者劳动者的合法权益的，依法承担赔偿责任。</w:t>
      </w:r>
    </w:p>
    <w:p w14:paraId="4CA984A7" w14:textId="77777777" w:rsidR="00182CBE" w:rsidRDefault="00902A86">
      <w:pPr>
        <w:ind w:firstLineChars="200" w:firstLine="420"/>
        <w:rPr>
          <w:szCs w:val="21"/>
        </w:rPr>
      </w:pPr>
      <w:bookmarkStart w:id="104" w:name="32"/>
      <w:r>
        <w:rPr>
          <w:rFonts w:hint="eastAsia"/>
          <w:szCs w:val="21"/>
        </w:rPr>
        <w:t>第三十二条</w:t>
      </w:r>
      <w:bookmarkEnd w:id="104"/>
      <w:r>
        <w:rPr>
          <w:szCs w:val="21"/>
        </w:rPr>
        <w:t xml:space="preserve"> </w:t>
      </w:r>
      <w:r>
        <w:rPr>
          <w:szCs w:val="21"/>
        </w:rPr>
        <w:t>属于本条例规定的劳动保障监察事项，法律、其他行政法规对处罚另有规定的，从其规定。</w:t>
      </w:r>
    </w:p>
    <w:p w14:paraId="1E52E239" w14:textId="77777777" w:rsidR="00182CBE" w:rsidRDefault="00902A86">
      <w:pPr>
        <w:jc w:val="center"/>
        <w:rPr>
          <w:b/>
          <w:szCs w:val="21"/>
        </w:rPr>
      </w:pPr>
      <w:r>
        <w:rPr>
          <w:b/>
          <w:szCs w:val="21"/>
        </w:rPr>
        <w:t>第五章</w:t>
      </w:r>
      <w:r>
        <w:rPr>
          <w:rFonts w:hint="eastAsia"/>
          <w:b/>
          <w:szCs w:val="21"/>
        </w:rPr>
        <w:t xml:space="preserve">  </w:t>
      </w:r>
      <w:r>
        <w:rPr>
          <w:b/>
          <w:szCs w:val="21"/>
        </w:rPr>
        <w:t>附</w:t>
      </w:r>
      <w:r>
        <w:rPr>
          <w:b/>
          <w:szCs w:val="21"/>
        </w:rPr>
        <w:t xml:space="preserve"> </w:t>
      </w:r>
      <w:r>
        <w:rPr>
          <w:b/>
          <w:szCs w:val="21"/>
        </w:rPr>
        <w:t>则</w:t>
      </w:r>
    </w:p>
    <w:p w14:paraId="6CBD593B" w14:textId="77777777" w:rsidR="00182CBE" w:rsidRDefault="00902A86">
      <w:pPr>
        <w:ind w:firstLineChars="200" w:firstLine="420"/>
        <w:rPr>
          <w:szCs w:val="21"/>
        </w:rPr>
      </w:pPr>
      <w:bookmarkStart w:id="105" w:name="33"/>
      <w:r>
        <w:rPr>
          <w:rFonts w:hint="eastAsia"/>
          <w:szCs w:val="21"/>
        </w:rPr>
        <w:t>第三十三条</w:t>
      </w:r>
      <w:bookmarkEnd w:id="105"/>
      <w:r>
        <w:rPr>
          <w:szCs w:val="21"/>
        </w:rPr>
        <w:t xml:space="preserve"> </w:t>
      </w:r>
      <w:r>
        <w:rPr>
          <w:szCs w:val="21"/>
        </w:rPr>
        <w:t>对无营业执照或者已被依法吊销营业执照，有劳动用工行为的，由劳动保障行政部门依照本条例实施劳动保障监察，并及时通报工商行政管理部门予以查处取缔。</w:t>
      </w:r>
    </w:p>
    <w:p w14:paraId="371512F0" w14:textId="77777777" w:rsidR="00182CBE" w:rsidRDefault="00902A86">
      <w:pPr>
        <w:ind w:firstLineChars="200" w:firstLine="420"/>
        <w:rPr>
          <w:szCs w:val="21"/>
        </w:rPr>
      </w:pPr>
      <w:bookmarkStart w:id="106" w:name="34"/>
      <w:r>
        <w:rPr>
          <w:rFonts w:hint="eastAsia"/>
          <w:szCs w:val="21"/>
        </w:rPr>
        <w:t>第三十四条</w:t>
      </w:r>
      <w:bookmarkEnd w:id="106"/>
      <w:r>
        <w:rPr>
          <w:szCs w:val="21"/>
        </w:rPr>
        <w:t xml:space="preserve"> </w:t>
      </w:r>
      <w:r>
        <w:rPr>
          <w:szCs w:val="21"/>
        </w:rPr>
        <w:t>国家机关、事业单位、社会团体执行劳动保障法律、法规和规章的情况，由劳动保障行政部门根据其职责，依照本条例实施劳动保障监察。</w:t>
      </w:r>
    </w:p>
    <w:p w14:paraId="3E84473F" w14:textId="77777777" w:rsidR="00182CBE" w:rsidRDefault="00902A86">
      <w:pPr>
        <w:ind w:firstLineChars="200" w:firstLine="420"/>
        <w:rPr>
          <w:szCs w:val="21"/>
        </w:rPr>
      </w:pPr>
      <w:bookmarkStart w:id="107" w:name="35"/>
      <w:r>
        <w:rPr>
          <w:rFonts w:hint="eastAsia"/>
          <w:szCs w:val="21"/>
        </w:rPr>
        <w:t>第三十五条</w:t>
      </w:r>
      <w:bookmarkEnd w:id="107"/>
      <w:r>
        <w:rPr>
          <w:szCs w:val="21"/>
        </w:rPr>
        <w:t xml:space="preserve"> </w:t>
      </w:r>
      <w:r>
        <w:rPr>
          <w:szCs w:val="21"/>
        </w:rPr>
        <w:t>劳动安全卫生的监督检查，由卫生部门、安全生产监督管理部门、特种设备安全监督管理部门等有关部门依照有关法律、行政法规的规定执行。</w:t>
      </w:r>
    </w:p>
    <w:p w14:paraId="73AE0F5B" w14:textId="77777777" w:rsidR="00182CBE" w:rsidRDefault="00902A86">
      <w:pPr>
        <w:ind w:firstLineChars="200" w:firstLine="420"/>
        <w:rPr>
          <w:szCs w:val="21"/>
        </w:rPr>
      </w:pPr>
      <w:bookmarkStart w:id="108" w:name="36"/>
      <w:r>
        <w:rPr>
          <w:rFonts w:hint="eastAsia"/>
          <w:szCs w:val="21"/>
        </w:rPr>
        <w:t>第三十六条</w:t>
      </w:r>
      <w:bookmarkEnd w:id="108"/>
      <w:r>
        <w:rPr>
          <w:szCs w:val="21"/>
        </w:rPr>
        <w:t xml:space="preserve"> </w:t>
      </w:r>
      <w:r>
        <w:rPr>
          <w:szCs w:val="21"/>
        </w:rPr>
        <w:t>本条例自</w:t>
      </w:r>
      <w:r>
        <w:rPr>
          <w:szCs w:val="21"/>
        </w:rPr>
        <w:t>2004</w:t>
      </w:r>
      <w:r>
        <w:rPr>
          <w:szCs w:val="21"/>
        </w:rPr>
        <w:t>年</w:t>
      </w:r>
      <w:r>
        <w:rPr>
          <w:szCs w:val="21"/>
        </w:rPr>
        <w:t>12</w:t>
      </w:r>
      <w:r>
        <w:rPr>
          <w:szCs w:val="21"/>
        </w:rPr>
        <w:t>月</w:t>
      </w:r>
      <w:r>
        <w:rPr>
          <w:szCs w:val="21"/>
        </w:rPr>
        <w:t>1</w:t>
      </w:r>
      <w:r>
        <w:rPr>
          <w:szCs w:val="21"/>
        </w:rPr>
        <w:t>日起施行。</w:t>
      </w:r>
    </w:p>
    <w:p w14:paraId="778FFD3B" w14:textId="77777777" w:rsidR="00182CBE" w:rsidRDefault="00902A86">
      <w:pPr>
        <w:pStyle w:val="1"/>
        <w:spacing w:beforeLines="100" w:before="312" w:afterLines="100" w:after="312" w:line="300" w:lineRule="auto"/>
        <w:jc w:val="center"/>
        <w:rPr>
          <w:rFonts w:ascii="宋体" w:hAnsi="宋体"/>
          <w:sz w:val="30"/>
          <w:szCs w:val="30"/>
        </w:rPr>
      </w:pPr>
      <w:bookmarkStart w:id="109" w:name="_Toc32331184"/>
      <w:bookmarkStart w:id="110" w:name="_Toc101135297"/>
      <w:r>
        <w:rPr>
          <w:rFonts w:ascii="宋体" w:hAnsi="宋体" w:hint="eastAsia"/>
          <w:sz w:val="30"/>
          <w:szCs w:val="30"/>
        </w:rPr>
        <w:t>工伤保险条例（</w:t>
      </w:r>
      <w:r>
        <w:rPr>
          <w:rFonts w:ascii="宋体" w:hAnsi="宋体"/>
          <w:sz w:val="30"/>
          <w:szCs w:val="30"/>
        </w:rPr>
        <w:t>2010</w:t>
      </w:r>
      <w:r>
        <w:rPr>
          <w:rFonts w:ascii="宋体" w:hAnsi="宋体" w:hint="eastAsia"/>
          <w:sz w:val="30"/>
          <w:szCs w:val="30"/>
        </w:rPr>
        <w:t>年）</w:t>
      </w:r>
      <w:bookmarkEnd w:id="109"/>
      <w:bookmarkEnd w:id="110"/>
    </w:p>
    <w:p w14:paraId="69F2C547" w14:textId="77777777" w:rsidR="00182CBE" w:rsidRDefault="00902A86">
      <w:pPr>
        <w:ind w:firstLineChars="200" w:firstLine="420"/>
        <w:rPr>
          <w:szCs w:val="21"/>
        </w:rPr>
      </w:pPr>
      <w:r>
        <w:rPr>
          <w:rFonts w:hint="eastAsia"/>
          <w:szCs w:val="21"/>
        </w:rPr>
        <w:t>（</w:t>
      </w:r>
      <w:r>
        <w:rPr>
          <w:szCs w:val="21"/>
        </w:rPr>
        <w:t>2003</w:t>
      </w:r>
      <w:r>
        <w:rPr>
          <w:rFonts w:hint="eastAsia"/>
          <w:szCs w:val="21"/>
        </w:rPr>
        <w:t>年</w:t>
      </w:r>
      <w:r>
        <w:rPr>
          <w:szCs w:val="21"/>
        </w:rPr>
        <w:t>4</w:t>
      </w:r>
      <w:r>
        <w:rPr>
          <w:rFonts w:hint="eastAsia"/>
          <w:szCs w:val="21"/>
        </w:rPr>
        <w:t>月</w:t>
      </w:r>
      <w:r>
        <w:rPr>
          <w:szCs w:val="21"/>
        </w:rPr>
        <w:t>27</w:t>
      </w:r>
      <w:r>
        <w:rPr>
          <w:rFonts w:hint="eastAsia"/>
          <w:szCs w:val="21"/>
        </w:rPr>
        <w:t>日中华人民共和国国务院令第</w:t>
      </w:r>
      <w:r>
        <w:rPr>
          <w:szCs w:val="21"/>
        </w:rPr>
        <w:t>375</w:t>
      </w:r>
      <w:r>
        <w:rPr>
          <w:rFonts w:hint="eastAsia"/>
          <w:szCs w:val="21"/>
        </w:rPr>
        <w:t>号公布，</w:t>
      </w:r>
      <w:r>
        <w:rPr>
          <w:szCs w:val="21"/>
        </w:rPr>
        <w:t>2010</w:t>
      </w:r>
      <w:r>
        <w:rPr>
          <w:rFonts w:hint="eastAsia"/>
          <w:szCs w:val="21"/>
        </w:rPr>
        <w:t>年</w:t>
      </w:r>
      <w:r>
        <w:rPr>
          <w:szCs w:val="21"/>
        </w:rPr>
        <w:t>12</w:t>
      </w:r>
      <w:r>
        <w:rPr>
          <w:rFonts w:hint="eastAsia"/>
          <w:szCs w:val="21"/>
        </w:rPr>
        <w:t>月</w:t>
      </w:r>
      <w:r>
        <w:rPr>
          <w:szCs w:val="21"/>
        </w:rPr>
        <w:t>20</w:t>
      </w:r>
      <w:r>
        <w:rPr>
          <w:rFonts w:hint="eastAsia"/>
          <w:szCs w:val="21"/>
        </w:rPr>
        <w:t>日中华人民共和国国务院令第</w:t>
      </w:r>
      <w:r>
        <w:rPr>
          <w:szCs w:val="21"/>
        </w:rPr>
        <w:t>586</w:t>
      </w:r>
      <w:r>
        <w:rPr>
          <w:rFonts w:hint="eastAsia"/>
          <w:szCs w:val="21"/>
        </w:rPr>
        <w:t>号《国务院关于修改〈工伤保险条例〉的决定》修正）</w:t>
      </w:r>
    </w:p>
    <w:p w14:paraId="218736F2" w14:textId="77777777" w:rsidR="00182CBE" w:rsidRDefault="00902A86">
      <w:pPr>
        <w:ind w:firstLineChars="200" w:firstLine="420"/>
        <w:rPr>
          <w:szCs w:val="21"/>
        </w:rPr>
      </w:pPr>
      <w:r>
        <w:rPr>
          <w:rFonts w:hint="eastAsia"/>
          <w:szCs w:val="21"/>
        </w:rPr>
        <w:t>第一章总则</w:t>
      </w:r>
    </w:p>
    <w:p w14:paraId="5B53A8F2"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为了保障因工作遭受事故伤害或者患职业病的职工获得医疗救治和经济补偿，促进工伤预防和职业康复，分散用人单位的工伤风险，制定本条例。</w:t>
      </w:r>
      <w:r>
        <w:rPr>
          <w:szCs w:val="21"/>
        </w:rPr>
        <w:t xml:space="preserve"> </w:t>
      </w:r>
    </w:p>
    <w:p w14:paraId="33852D3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r>
        <w:rPr>
          <w:szCs w:val="21"/>
        </w:rPr>
        <w:t xml:space="preserve"> </w:t>
      </w:r>
      <w:r>
        <w:rPr>
          <w:rFonts w:hint="eastAsia"/>
          <w:szCs w:val="21"/>
        </w:rPr>
        <w:t>中华人民共和国境内的企业、事业单位、社会团体、民办非企业单位、基金会、律师事务所、会计师事务所等组织的职工和个体工商户的雇工，均有依照本条例的规定享受工伤保险待遇的权利。</w:t>
      </w:r>
      <w:r>
        <w:rPr>
          <w:szCs w:val="21"/>
        </w:rPr>
        <w:t xml:space="preserve"> </w:t>
      </w:r>
    </w:p>
    <w:p w14:paraId="1725A1DB"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工伤保险费的征缴按照《社会保险费征缴暂行条例》关于基本养老保险费、基本医疗保险费、失业保险费的征缴规定执行。</w:t>
      </w:r>
      <w:r>
        <w:rPr>
          <w:szCs w:val="21"/>
        </w:rPr>
        <w:t xml:space="preserve"> </w:t>
      </w:r>
    </w:p>
    <w:p w14:paraId="19BF0B7A"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用人单位应当将参加工伤保险的有关情况在本单位内公示。</w:t>
      </w:r>
      <w:r>
        <w:rPr>
          <w:szCs w:val="21"/>
        </w:rPr>
        <w:t xml:space="preserve"> </w:t>
      </w:r>
      <w:r>
        <w:rPr>
          <w:rFonts w:hint="eastAsia"/>
          <w:szCs w:val="21"/>
        </w:rPr>
        <w:t>用人单位和职工应当遵守有关安全生产和职业病防治的法律法规，执行安全卫生规程和标准，预防工伤事故发生，避免和减少职业病危害。</w:t>
      </w:r>
      <w:r>
        <w:rPr>
          <w:szCs w:val="21"/>
        </w:rPr>
        <w:t xml:space="preserve"> </w:t>
      </w:r>
      <w:r>
        <w:rPr>
          <w:rFonts w:hint="eastAsia"/>
          <w:szCs w:val="21"/>
        </w:rPr>
        <w:t>职工发生工伤时，用人单位应当采取措施使工伤职工得到及时救治。</w:t>
      </w:r>
      <w:r>
        <w:rPr>
          <w:szCs w:val="21"/>
        </w:rPr>
        <w:t xml:space="preserve"> </w:t>
      </w:r>
    </w:p>
    <w:p w14:paraId="512814A5"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国务院社会保险行政部门负责全国的工伤保险工作。</w:t>
      </w:r>
      <w:r>
        <w:rPr>
          <w:szCs w:val="21"/>
        </w:rPr>
        <w:t xml:space="preserve"> </w:t>
      </w:r>
      <w:r>
        <w:rPr>
          <w:rFonts w:hint="eastAsia"/>
          <w:szCs w:val="21"/>
        </w:rPr>
        <w:t>县级以上地方各级人民政府社会保险行政部门负责本行政区域内的工伤保险工作。</w:t>
      </w:r>
      <w:r>
        <w:rPr>
          <w:szCs w:val="21"/>
        </w:rPr>
        <w:t xml:space="preserve"> </w:t>
      </w:r>
      <w:r>
        <w:rPr>
          <w:rFonts w:hint="eastAsia"/>
          <w:szCs w:val="21"/>
        </w:rPr>
        <w:t>社会保险行政部门按照国务院有关规定设立的社会保险经办机构（以下称经办机构）具体承办工伤保险事务。</w:t>
      </w:r>
      <w:r>
        <w:rPr>
          <w:szCs w:val="21"/>
        </w:rPr>
        <w:t xml:space="preserve"> </w:t>
      </w:r>
    </w:p>
    <w:p w14:paraId="09ACE92B"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社会保险行政部门等部门制定工伤保险的政策、标准，应当征求工会组织、用人单位代表的意见。</w:t>
      </w:r>
      <w:r>
        <w:rPr>
          <w:szCs w:val="21"/>
        </w:rPr>
        <w:t xml:space="preserve"> </w:t>
      </w:r>
    </w:p>
    <w:p w14:paraId="4979C753" w14:textId="77777777" w:rsidR="00182CBE" w:rsidRDefault="00902A86">
      <w:pPr>
        <w:ind w:firstLineChars="200" w:firstLine="420"/>
        <w:rPr>
          <w:szCs w:val="21"/>
        </w:rPr>
      </w:pPr>
      <w:r>
        <w:rPr>
          <w:rFonts w:hint="eastAsia"/>
          <w:szCs w:val="21"/>
        </w:rPr>
        <w:t>第二章工伤保险基金</w:t>
      </w:r>
    </w:p>
    <w:p w14:paraId="5FE0978A"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工伤保险基金由用人单位缴纳的工伤保险费、工伤保险基金的利息和依法纳入工伤保险基金的其他资金构成。</w:t>
      </w:r>
      <w:r>
        <w:rPr>
          <w:szCs w:val="21"/>
        </w:rPr>
        <w:t xml:space="preserve"> </w:t>
      </w:r>
    </w:p>
    <w:p w14:paraId="4622618C"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工伤保险费根据以支定收、收支平衡的原则，确定费率。</w:t>
      </w:r>
      <w:r>
        <w:rPr>
          <w:szCs w:val="21"/>
        </w:rPr>
        <w:t xml:space="preserve"> </w:t>
      </w:r>
      <w:r>
        <w:rPr>
          <w:rFonts w:hint="eastAsia"/>
          <w:szCs w:val="21"/>
        </w:rPr>
        <w:t>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w:t>
      </w:r>
      <w:r>
        <w:rPr>
          <w:szCs w:val="21"/>
        </w:rPr>
        <w:t xml:space="preserve"> </w:t>
      </w:r>
      <w:r>
        <w:rPr>
          <w:rFonts w:hint="eastAsia"/>
          <w:szCs w:val="21"/>
        </w:rPr>
        <w:t>统筹地区经办机构根据用人单位工伤保险费使用、工伤发生率等情况，适用所属行业内相应的费率档次确定单位缴费费率。</w:t>
      </w:r>
      <w:r>
        <w:rPr>
          <w:szCs w:val="21"/>
        </w:rPr>
        <w:t xml:space="preserve"> </w:t>
      </w:r>
    </w:p>
    <w:p w14:paraId="30051E96" w14:textId="77777777" w:rsidR="00182CBE" w:rsidRDefault="00902A86">
      <w:pPr>
        <w:ind w:firstLineChars="200" w:firstLine="420"/>
        <w:rPr>
          <w:szCs w:val="21"/>
        </w:rPr>
      </w:pPr>
      <w:r>
        <w:rPr>
          <w:rFonts w:hint="eastAsia"/>
          <w:szCs w:val="21"/>
        </w:rPr>
        <w:t>第九条</w:t>
      </w:r>
      <w:r>
        <w:rPr>
          <w:szCs w:val="21"/>
        </w:rPr>
        <w:t xml:space="preserve"> </w:t>
      </w:r>
      <w:r>
        <w:rPr>
          <w:rFonts w:hint="eastAsia"/>
          <w:szCs w:val="21"/>
        </w:rPr>
        <w:t>国务院社会保险行政部门应当定期了解全国各统筹地区工伤保险基金收支情况，及时提出调整行业差别费率及行业内费率档次的方案，报国务院批准后公布施行。</w:t>
      </w:r>
      <w:r>
        <w:rPr>
          <w:szCs w:val="21"/>
        </w:rPr>
        <w:t xml:space="preserve"> </w:t>
      </w:r>
    </w:p>
    <w:p w14:paraId="4F733B74" w14:textId="77777777" w:rsidR="00182CBE" w:rsidRDefault="00902A86">
      <w:pPr>
        <w:ind w:firstLineChars="200" w:firstLine="420"/>
        <w:rPr>
          <w:szCs w:val="21"/>
        </w:rPr>
      </w:pPr>
      <w:r>
        <w:rPr>
          <w:rFonts w:hint="eastAsia"/>
          <w:szCs w:val="21"/>
        </w:rPr>
        <w:t>第十条</w:t>
      </w:r>
      <w:r>
        <w:rPr>
          <w:szCs w:val="21"/>
        </w:rPr>
        <w:t xml:space="preserve"> </w:t>
      </w:r>
      <w:r>
        <w:rPr>
          <w:rFonts w:hint="eastAsia"/>
          <w:szCs w:val="21"/>
        </w:rPr>
        <w:t>用人单位应当按时缴纳工伤保险费。职工个人不缴纳工伤保险费。</w:t>
      </w:r>
    </w:p>
    <w:p w14:paraId="12BCBE9D" w14:textId="77777777" w:rsidR="00182CBE" w:rsidRDefault="00902A86">
      <w:pPr>
        <w:ind w:firstLineChars="200" w:firstLine="420"/>
        <w:rPr>
          <w:szCs w:val="21"/>
        </w:rPr>
      </w:pPr>
      <w:r>
        <w:rPr>
          <w:szCs w:val="21"/>
        </w:rPr>
        <w:t>用人单位缴纳工伤保险费的数额为本单位职工工资总额乘以单位缴费费率之积。</w:t>
      </w:r>
      <w:r>
        <w:rPr>
          <w:szCs w:val="21"/>
        </w:rPr>
        <w:t xml:space="preserve"> </w:t>
      </w:r>
      <w:r>
        <w:rPr>
          <w:szCs w:val="21"/>
        </w:rPr>
        <w:t>对难以按照工资总额缴纳工伤保险费的行业，其缴纳工伤保险费的具体方式，由国务院社会保险行政部门规定。</w:t>
      </w:r>
      <w:r>
        <w:rPr>
          <w:szCs w:val="21"/>
        </w:rPr>
        <w:t xml:space="preserve"> </w:t>
      </w:r>
    </w:p>
    <w:p w14:paraId="6DE94EF8" w14:textId="77777777" w:rsidR="00182CBE" w:rsidRDefault="00902A86">
      <w:pPr>
        <w:ind w:firstLineChars="200" w:firstLine="420"/>
        <w:rPr>
          <w:szCs w:val="21"/>
        </w:rPr>
      </w:pPr>
      <w:r>
        <w:rPr>
          <w:szCs w:val="21"/>
        </w:rPr>
        <w:t>第十一条</w:t>
      </w:r>
      <w:r>
        <w:rPr>
          <w:szCs w:val="21"/>
        </w:rPr>
        <w:t xml:space="preserve"> </w:t>
      </w:r>
      <w:r>
        <w:rPr>
          <w:szCs w:val="21"/>
        </w:rPr>
        <w:t>工伤保险基金逐步实行省级统筹。</w:t>
      </w:r>
      <w:r>
        <w:rPr>
          <w:szCs w:val="21"/>
        </w:rPr>
        <w:t xml:space="preserve"> </w:t>
      </w:r>
      <w:r>
        <w:rPr>
          <w:szCs w:val="21"/>
        </w:rPr>
        <w:t>跨地区、生产流动性较大的行业，可以采取相对集中的方式异地参加统筹地区的工伤保险。具体办法由国务院社会保险行政部门会同有关行业的主管部门制定。</w:t>
      </w:r>
      <w:r>
        <w:rPr>
          <w:szCs w:val="21"/>
        </w:rPr>
        <w:t xml:space="preserve"> </w:t>
      </w:r>
    </w:p>
    <w:p w14:paraId="2A877A4E" w14:textId="77777777" w:rsidR="00182CBE" w:rsidRDefault="00902A86">
      <w:pPr>
        <w:ind w:firstLineChars="200" w:firstLine="420"/>
        <w:rPr>
          <w:szCs w:val="21"/>
        </w:rPr>
      </w:pPr>
      <w:r>
        <w:rPr>
          <w:szCs w:val="21"/>
        </w:rPr>
        <w:t>第十二条</w:t>
      </w:r>
      <w:r>
        <w:rPr>
          <w:szCs w:val="21"/>
        </w:rPr>
        <w:t xml:space="preserve"> </w:t>
      </w:r>
      <w:r>
        <w:rPr>
          <w:szCs w:val="21"/>
        </w:rPr>
        <w:t>工伤保险基金存入社会保障基金财政专户，用于本条例规定的工伤保险待遇，劳动能力鉴定，工伤预防的宣传、培训等费用，以及法律、法规规定的用于工伤保险的其他费用的支付。</w:t>
      </w:r>
      <w:r>
        <w:rPr>
          <w:szCs w:val="21"/>
        </w:rPr>
        <w:t xml:space="preserve"> </w:t>
      </w:r>
    </w:p>
    <w:p w14:paraId="2A6BBFB4" w14:textId="77777777" w:rsidR="00182CBE" w:rsidRDefault="00902A86">
      <w:pPr>
        <w:ind w:firstLineChars="200" w:firstLine="420"/>
        <w:rPr>
          <w:szCs w:val="21"/>
        </w:rPr>
      </w:pPr>
      <w:r>
        <w:rPr>
          <w:szCs w:val="21"/>
        </w:rPr>
        <w:t>工伤预防费用的提取比例、使用和管理的具体办法，由国务院社会保险行政部门会同国务院财政、卫生行政、安全生产监督管理等部门规定。</w:t>
      </w:r>
      <w:r>
        <w:rPr>
          <w:szCs w:val="21"/>
        </w:rPr>
        <w:t xml:space="preserve"> </w:t>
      </w:r>
      <w:r>
        <w:rPr>
          <w:szCs w:val="21"/>
        </w:rPr>
        <w:t>任何单位或者个人不得将工伤保险基金用于投资运营、兴建或者改建办公场所、发放奖金，或者挪作其他用途。</w:t>
      </w:r>
      <w:r>
        <w:rPr>
          <w:szCs w:val="21"/>
        </w:rPr>
        <w:t xml:space="preserve"> </w:t>
      </w:r>
    </w:p>
    <w:p w14:paraId="02A62D2B" w14:textId="77777777" w:rsidR="00182CBE" w:rsidRDefault="00902A86">
      <w:pPr>
        <w:ind w:firstLineChars="200" w:firstLine="420"/>
        <w:rPr>
          <w:szCs w:val="21"/>
        </w:rPr>
      </w:pPr>
      <w:r>
        <w:rPr>
          <w:szCs w:val="21"/>
        </w:rPr>
        <w:t>第十三条</w:t>
      </w:r>
      <w:r>
        <w:rPr>
          <w:szCs w:val="21"/>
        </w:rPr>
        <w:t xml:space="preserve"> </w:t>
      </w:r>
      <w:r>
        <w:rPr>
          <w:szCs w:val="21"/>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r>
        <w:rPr>
          <w:szCs w:val="21"/>
        </w:rPr>
        <w:t xml:space="preserve"> </w:t>
      </w:r>
    </w:p>
    <w:p w14:paraId="3C1F76C1" w14:textId="77777777" w:rsidR="00182CBE" w:rsidRDefault="00902A86">
      <w:pPr>
        <w:ind w:firstLineChars="200" w:firstLine="420"/>
        <w:rPr>
          <w:szCs w:val="21"/>
        </w:rPr>
      </w:pPr>
      <w:r>
        <w:rPr>
          <w:szCs w:val="21"/>
        </w:rPr>
        <w:t>第三章工伤认定</w:t>
      </w:r>
    </w:p>
    <w:p w14:paraId="1E1BA36F" w14:textId="77777777" w:rsidR="00182CBE" w:rsidRDefault="00902A86">
      <w:pPr>
        <w:ind w:firstLineChars="200" w:firstLine="420"/>
        <w:rPr>
          <w:szCs w:val="21"/>
        </w:rPr>
      </w:pPr>
      <w:r>
        <w:rPr>
          <w:szCs w:val="21"/>
        </w:rPr>
        <w:t>第十四条</w:t>
      </w:r>
      <w:r>
        <w:rPr>
          <w:szCs w:val="21"/>
        </w:rPr>
        <w:t xml:space="preserve"> </w:t>
      </w:r>
      <w:r>
        <w:rPr>
          <w:szCs w:val="21"/>
        </w:rPr>
        <w:t>职工有下列情形之一的，应当认定为工伤：</w:t>
      </w:r>
      <w:r>
        <w:rPr>
          <w:szCs w:val="21"/>
        </w:rPr>
        <w:t xml:space="preserve"> </w:t>
      </w:r>
    </w:p>
    <w:p w14:paraId="25599139" w14:textId="77777777" w:rsidR="00182CBE" w:rsidRDefault="00902A86">
      <w:pPr>
        <w:ind w:firstLineChars="200" w:firstLine="420"/>
        <w:rPr>
          <w:szCs w:val="21"/>
        </w:rPr>
      </w:pPr>
      <w:r>
        <w:rPr>
          <w:szCs w:val="21"/>
        </w:rPr>
        <w:t>（一）在工作时间和工作场所内，因工作原因受到事故伤害的；</w:t>
      </w:r>
      <w:r>
        <w:rPr>
          <w:szCs w:val="21"/>
        </w:rPr>
        <w:t xml:space="preserve"> </w:t>
      </w:r>
    </w:p>
    <w:p w14:paraId="7824FE83" w14:textId="77777777" w:rsidR="00182CBE" w:rsidRDefault="00902A86">
      <w:pPr>
        <w:ind w:firstLineChars="200" w:firstLine="420"/>
        <w:rPr>
          <w:szCs w:val="21"/>
        </w:rPr>
      </w:pPr>
      <w:r>
        <w:rPr>
          <w:szCs w:val="21"/>
        </w:rPr>
        <w:t>（二）工作时间前后在工作场所内，从事与工作有关的预备性或者收尾性工作受到事故伤害的；</w:t>
      </w:r>
      <w:r>
        <w:rPr>
          <w:szCs w:val="21"/>
        </w:rPr>
        <w:t xml:space="preserve"> </w:t>
      </w:r>
    </w:p>
    <w:p w14:paraId="3E44DA61" w14:textId="77777777" w:rsidR="00182CBE" w:rsidRDefault="00902A86">
      <w:pPr>
        <w:ind w:firstLineChars="200" w:firstLine="420"/>
        <w:rPr>
          <w:szCs w:val="21"/>
        </w:rPr>
      </w:pPr>
      <w:r>
        <w:rPr>
          <w:szCs w:val="21"/>
        </w:rPr>
        <w:t>（三）在工作时间和工作场所内，因履行工作职责受到暴力等意外伤害的；</w:t>
      </w:r>
      <w:r>
        <w:rPr>
          <w:szCs w:val="21"/>
        </w:rPr>
        <w:t xml:space="preserve"> </w:t>
      </w:r>
    </w:p>
    <w:p w14:paraId="727A9F91" w14:textId="77777777" w:rsidR="00182CBE" w:rsidRDefault="00902A86">
      <w:pPr>
        <w:ind w:firstLineChars="200" w:firstLine="420"/>
        <w:rPr>
          <w:szCs w:val="21"/>
        </w:rPr>
      </w:pPr>
      <w:r>
        <w:rPr>
          <w:szCs w:val="21"/>
        </w:rPr>
        <w:t>（四）患职业病的；</w:t>
      </w:r>
      <w:r>
        <w:rPr>
          <w:szCs w:val="21"/>
        </w:rPr>
        <w:t xml:space="preserve"> </w:t>
      </w:r>
    </w:p>
    <w:p w14:paraId="65485FD4" w14:textId="77777777" w:rsidR="00182CBE" w:rsidRDefault="00902A86">
      <w:pPr>
        <w:ind w:firstLineChars="200" w:firstLine="420"/>
        <w:rPr>
          <w:szCs w:val="21"/>
        </w:rPr>
      </w:pPr>
      <w:r>
        <w:rPr>
          <w:szCs w:val="21"/>
        </w:rPr>
        <w:t>（五）因工外出期间，由于工作原因受到伤害或者发生事故下落不明的；</w:t>
      </w:r>
      <w:r>
        <w:rPr>
          <w:szCs w:val="21"/>
        </w:rPr>
        <w:t xml:space="preserve"> </w:t>
      </w:r>
    </w:p>
    <w:p w14:paraId="2491466C" w14:textId="77777777" w:rsidR="00182CBE" w:rsidRDefault="00902A86">
      <w:pPr>
        <w:ind w:firstLineChars="200" w:firstLine="420"/>
        <w:rPr>
          <w:szCs w:val="21"/>
        </w:rPr>
      </w:pPr>
      <w:r>
        <w:rPr>
          <w:szCs w:val="21"/>
        </w:rPr>
        <w:t>（六）在上下班途中，受到非本人主要责任的交通事故或者城市轨道交通、客运轮渡、火车事故伤害的；</w:t>
      </w:r>
      <w:r>
        <w:rPr>
          <w:szCs w:val="21"/>
        </w:rPr>
        <w:t xml:space="preserve"> </w:t>
      </w:r>
    </w:p>
    <w:p w14:paraId="7447611E" w14:textId="77777777" w:rsidR="00182CBE" w:rsidRDefault="00902A86">
      <w:pPr>
        <w:ind w:firstLineChars="200" w:firstLine="420"/>
        <w:rPr>
          <w:szCs w:val="21"/>
        </w:rPr>
      </w:pPr>
      <w:r>
        <w:rPr>
          <w:szCs w:val="21"/>
        </w:rPr>
        <w:t>（七）法律、行政法规规定应当认定为工伤的其他情形。</w:t>
      </w:r>
      <w:r>
        <w:rPr>
          <w:szCs w:val="21"/>
        </w:rPr>
        <w:t xml:space="preserve"> </w:t>
      </w:r>
    </w:p>
    <w:p w14:paraId="7165AB77" w14:textId="77777777" w:rsidR="00182CBE" w:rsidRDefault="00902A86">
      <w:pPr>
        <w:ind w:firstLineChars="200" w:firstLine="420"/>
        <w:rPr>
          <w:szCs w:val="21"/>
        </w:rPr>
      </w:pPr>
      <w:r>
        <w:rPr>
          <w:szCs w:val="21"/>
        </w:rPr>
        <w:t>第十五条</w:t>
      </w:r>
      <w:r>
        <w:rPr>
          <w:szCs w:val="21"/>
        </w:rPr>
        <w:t xml:space="preserve"> </w:t>
      </w:r>
      <w:r>
        <w:rPr>
          <w:szCs w:val="21"/>
        </w:rPr>
        <w:t>职工有下列情形之一的，视同工伤：</w:t>
      </w:r>
      <w:r>
        <w:rPr>
          <w:szCs w:val="21"/>
        </w:rPr>
        <w:t xml:space="preserve"> </w:t>
      </w:r>
    </w:p>
    <w:p w14:paraId="646FDFE7" w14:textId="77777777" w:rsidR="00182CBE" w:rsidRDefault="00902A86">
      <w:pPr>
        <w:ind w:firstLineChars="200" w:firstLine="420"/>
        <w:rPr>
          <w:szCs w:val="21"/>
        </w:rPr>
      </w:pPr>
      <w:r>
        <w:rPr>
          <w:szCs w:val="21"/>
        </w:rPr>
        <w:t>（一）在工作时间和工作岗位，突发疾病死亡或者在</w:t>
      </w:r>
      <w:r>
        <w:rPr>
          <w:szCs w:val="21"/>
        </w:rPr>
        <w:t>48</w:t>
      </w:r>
      <w:r>
        <w:rPr>
          <w:szCs w:val="21"/>
        </w:rPr>
        <w:t>小时之内经抢救无效死亡的；</w:t>
      </w:r>
      <w:r>
        <w:rPr>
          <w:szCs w:val="21"/>
        </w:rPr>
        <w:t xml:space="preserve"> </w:t>
      </w:r>
    </w:p>
    <w:p w14:paraId="32ED7B82" w14:textId="77777777" w:rsidR="00182CBE" w:rsidRDefault="00902A86">
      <w:pPr>
        <w:ind w:firstLineChars="200" w:firstLine="420"/>
        <w:rPr>
          <w:szCs w:val="21"/>
        </w:rPr>
      </w:pPr>
      <w:r>
        <w:rPr>
          <w:szCs w:val="21"/>
        </w:rPr>
        <w:t>（二）在抢险救灾等维护国家利益、公共利益活动中受到伤害的；</w:t>
      </w:r>
      <w:r>
        <w:rPr>
          <w:szCs w:val="21"/>
        </w:rPr>
        <w:t xml:space="preserve"> </w:t>
      </w:r>
    </w:p>
    <w:p w14:paraId="5BA7F4DB" w14:textId="77777777" w:rsidR="00182CBE" w:rsidRDefault="00902A86">
      <w:pPr>
        <w:ind w:firstLineChars="200" w:firstLine="420"/>
        <w:rPr>
          <w:szCs w:val="21"/>
        </w:rPr>
      </w:pPr>
      <w:r>
        <w:rPr>
          <w:szCs w:val="21"/>
        </w:rPr>
        <w:t>（三）职工原在军队服役，因战、因公负伤致残，已取得革命伤残军人证，到用人单位后旧伤复发的。</w:t>
      </w:r>
      <w:r>
        <w:rPr>
          <w:szCs w:val="21"/>
        </w:rPr>
        <w:t xml:space="preserve"> </w:t>
      </w:r>
    </w:p>
    <w:p w14:paraId="55694C1A" w14:textId="77777777" w:rsidR="00182CBE" w:rsidRDefault="00902A86">
      <w:pPr>
        <w:ind w:firstLineChars="200" w:firstLine="420"/>
        <w:rPr>
          <w:szCs w:val="21"/>
        </w:rPr>
      </w:pPr>
      <w:r>
        <w:rPr>
          <w:szCs w:val="21"/>
        </w:rPr>
        <w:t>职工有前款第（一）项、第（二）项情形的，按照本条例的有关规定享受工伤保险待遇；职工有前款第（三）项情形的，按照本条例的有关规定享受除一次性伤残补助金以外的工伤保险待遇。</w:t>
      </w:r>
      <w:r>
        <w:rPr>
          <w:szCs w:val="21"/>
        </w:rPr>
        <w:t xml:space="preserve"> </w:t>
      </w:r>
    </w:p>
    <w:p w14:paraId="4399536B" w14:textId="77777777" w:rsidR="00182CBE" w:rsidRDefault="00902A86">
      <w:pPr>
        <w:ind w:firstLineChars="200" w:firstLine="420"/>
        <w:rPr>
          <w:szCs w:val="21"/>
        </w:rPr>
      </w:pPr>
      <w:r>
        <w:rPr>
          <w:szCs w:val="21"/>
        </w:rPr>
        <w:t>第十六条</w:t>
      </w:r>
      <w:r>
        <w:rPr>
          <w:szCs w:val="21"/>
        </w:rPr>
        <w:t xml:space="preserve"> </w:t>
      </w:r>
      <w:r>
        <w:rPr>
          <w:szCs w:val="21"/>
        </w:rPr>
        <w:t>职工符合本条例第十四条、第十五条的规定，但是有下列情形之一的，不得认定为工伤或者视同工伤：</w:t>
      </w:r>
      <w:r>
        <w:rPr>
          <w:szCs w:val="21"/>
        </w:rPr>
        <w:t xml:space="preserve"> </w:t>
      </w:r>
    </w:p>
    <w:p w14:paraId="6C21FEC5" w14:textId="77777777" w:rsidR="00182CBE" w:rsidRDefault="00902A86">
      <w:pPr>
        <w:ind w:firstLineChars="200" w:firstLine="420"/>
        <w:rPr>
          <w:szCs w:val="21"/>
        </w:rPr>
      </w:pPr>
      <w:r>
        <w:rPr>
          <w:szCs w:val="21"/>
        </w:rPr>
        <w:t>（一）故意犯罪的；</w:t>
      </w:r>
    </w:p>
    <w:p w14:paraId="6F37AFAB" w14:textId="77777777" w:rsidR="00182CBE" w:rsidRDefault="00902A86">
      <w:pPr>
        <w:ind w:firstLineChars="200" w:firstLine="420"/>
        <w:rPr>
          <w:szCs w:val="21"/>
        </w:rPr>
      </w:pPr>
      <w:r>
        <w:rPr>
          <w:szCs w:val="21"/>
        </w:rPr>
        <w:t>（二）醉酒或者吸毒的；</w:t>
      </w:r>
      <w:r>
        <w:rPr>
          <w:szCs w:val="21"/>
        </w:rPr>
        <w:t xml:space="preserve"> </w:t>
      </w:r>
    </w:p>
    <w:p w14:paraId="465B26BC" w14:textId="77777777" w:rsidR="00182CBE" w:rsidRDefault="00902A86">
      <w:pPr>
        <w:ind w:firstLineChars="200" w:firstLine="420"/>
        <w:rPr>
          <w:szCs w:val="21"/>
        </w:rPr>
      </w:pPr>
      <w:r>
        <w:rPr>
          <w:szCs w:val="21"/>
        </w:rPr>
        <w:t>（三）自残或者自杀的。</w:t>
      </w:r>
      <w:r>
        <w:rPr>
          <w:szCs w:val="21"/>
        </w:rPr>
        <w:t xml:space="preserve"> </w:t>
      </w:r>
    </w:p>
    <w:p w14:paraId="31E9DEA1" w14:textId="77777777" w:rsidR="00182CBE" w:rsidRDefault="00902A86">
      <w:pPr>
        <w:ind w:firstLineChars="200" w:firstLine="420"/>
        <w:rPr>
          <w:szCs w:val="21"/>
        </w:rPr>
      </w:pPr>
      <w:r>
        <w:rPr>
          <w:szCs w:val="21"/>
        </w:rPr>
        <w:t>第十七条</w:t>
      </w:r>
      <w:r>
        <w:rPr>
          <w:szCs w:val="21"/>
        </w:rPr>
        <w:t xml:space="preserve"> </w:t>
      </w:r>
      <w:r>
        <w:rPr>
          <w:szCs w:val="21"/>
        </w:rPr>
        <w:t>职工发生事故伤害或者按照职业病防治法规定被诊断、鉴定为职业病，所在单位应当自事故伤害发生之日或者被诊断、鉴定为职业病之日起</w:t>
      </w:r>
      <w:r>
        <w:rPr>
          <w:szCs w:val="21"/>
        </w:rPr>
        <w:t>30</w:t>
      </w:r>
      <w:r>
        <w:rPr>
          <w:szCs w:val="21"/>
        </w:rPr>
        <w:t>日内，向统筹地区社会保险行政部门提出工伤认定申请。遇有特殊情况，经报社会保险行政部门同意，申请时限可以适当延长。</w:t>
      </w:r>
      <w:r>
        <w:rPr>
          <w:szCs w:val="21"/>
        </w:rPr>
        <w:t xml:space="preserve"> </w:t>
      </w:r>
    </w:p>
    <w:p w14:paraId="740E8247" w14:textId="77777777" w:rsidR="00182CBE" w:rsidRDefault="00902A86">
      <w:pPr>
        <w:ind w:firstLineChars="200" w:firstLine="420"/>
        <w:rPr>
          <w:szCs w:val="21"/>
        </w:rPr>
      </w:pPr>
      <w:r>
        <w:rPr>
          <w:szCs w:val="21"/>
        </w:rPr>
        <w:t>用人单位未按前款规定提出工伤认定申请的，工伤职工或者其近亲属、工会组织在事故伤害发生之日或者被诊断、鉴定为职业病之日起</w:t>
      </w:r>
      <w:r>
        <w:rPr>
          <w:szCs w:val="21"/>
        </w:rPr>
        <w:t>1</w:t>
      </w:r>
      <w:r>
        <w:rPr>
          <w:szCs w:val="21"/>
        </w:rPr>
        <w:t>年内，可以直接向用人单位所在地统筹地区社会保险行政部门提出工伤认定申请。</w:t>
      </w:r>
      <w:r>
        <w:rPr>
          <w:szCs w:val="21"/>
        </w:rPr>
        <w:t xml:space="preserve"> </w:t>
      </w:r>
      <w:r>
        <w:rPr>
          <w:szCs w:val="21"/>
        </w:rPr>
        <w:t>按照本条第一款规定应当由省级社会保险行政部门进行工伤认定的事项，根据属地原则由用人单位所在地的设区的市级社会保险行政部门办理。</w:t>
      </w:r>
      <w:r>
        <w:rPr>
          <w:szCs w:val="21"/>
        </w:rPr>
        <w:t xml:space="preserve"> </w:t>
      </w:r>
      <w:r>
        <w:rPr>
          <w:szCs w:val="21"/>
        </w:rPr>
        <w:t>用人单位未在本条第一款规定的时限内提交工伤认定申请，在此期间发生符合本条例规定的工伤待遇等有关费用由该用人单位负担。</w:t>
      </w:r>
    </w:p>
    <w:p w14:paraId="6BA8DC0B" w14:textId="77777777" w:rsidR="00182CBE" w:rsidRDefault="00902A86">
      <w:pPr>
        <w:ind w:firstLineChars="200" w:firstLine="420"/>
        <w:rPr>
          <w:szCs w:val="21"/>
        </w:rPr>
      </w:pPr>
      <w:r>
        <w:rPr>
          <w:szCs w:val="21"/>
        </w:rPr>
        <w:t>第十八条</w:t>
      </w:r>
      <w:r>
        <w:rPr>
          <w:szCs w:val="21"/>
        </w:rPr>
        <w:t xml:space="preserve"> </w:t>
      </w:r>
      <w:r>
        <w:rPr>
          <w:szCs w:val="21"/>
        </w:rPr>
        <w:t>提出工伤认定申请应当提交下列材料：</w:t>
      </w:r>
      <w:r>
        <w:rPr>
          <w:szCs w:val="21"/>
        </w:rPr>
        <w:t xml:space="preserve"> </w:t>
      </w:r>
    </w:p>
    <w:p w14:paraId="480E94BF" w14:textId="77777777" w:rsidR="00182CBE" w:rsidRDefault="00902A86">
      <w:pPr>
        <w:ind w:firstLineChars="200" w:firstLine="420"/>
        <w:rPr>
          <w:szCs w:val="21"/>
        </w:rPr>
      </w:pPr>
      <w:r>
        <w:rPr>
          <w:szCs w:val="21"/>
        </w:rPr>
        <w:t>（一）工伤认定申请表；</w:t>
      </w:r>
      <w:r>
        <w:rPr>
          <w:szCs w:val="21"/>
        </w:rPr>
        <w:t xml:space="preserve"> </w:t>
      </w:r>
    </w:p>
    <w:p w14:paraId="726D3BE0" w14:textId="77777777" w:rsidR="00182CBE" w:rsidRDefault="00902A86">
      <w:pPr>
        <w:ind w:firstLineChars="200" w:firstLine="420"/>
        <w:rPr>
          <w:szCs w:val="21"/>
        </w:rPr>
      </w:pPr>
      <w:r>
        <w:rPr>
          <w:szCs w:val="21"/>
        </w:rPr>
        <w:t>（二）与用人单位存在劳动关系（包括事实劳动关系）的证明材料；</w:t>
      </w:r>
      <w:r>
        <w:rPr>
          <w:szCs w:val="21"/>
        </w:rPr>
        <w:t xml:space="preserve"> </w:t>
      </w:r>
    </w:p>
    <w:p w14:paraId="639EEE11" w14:textId="77777777" w:rsidR="00182CBE" w:rsidRDefault="00902A86">
      <w:pPr>
        <w:ind w:firstLineChars="200" w:firstLine="420"/>
        <w:rPr>
          <w:szCs w:val="21"/>
        </w:rPr>
      </w:pPr>
      <w:r>
        <w:rPr>
          <w:szCs w:val="21"/>
        </w:rPr>
        <w:t>（三）医疗诊断证明或者职业病诊断证明书（或者职业病诊断鉴定书）。</w:t>
      </w:r>
      <w:r>
        <w:rPr>
          <w:szCs w:val="21"/>
        </w:rPr>
        <w:t xml:space="preserve"> </w:t>
      </w:r>
    </w:p>
    <w:p w14:paraId="631FFF61" w14:textId="77777777" w:rsidR="00182CBE" w:rsidRDefault="00902A86">
      <w:pPr>
        <w:ind w:firstLineChars="200" w:firstLine="420"/>
        <w:rPr>
          <w:szCs w:val="21"/>
        </w:rPr>
      </w:pPr>
      <w:r>
        <w:rPr>
          <w:szCs w:val="21"/>
        </w:rPr>
        <w:t>工伤认定申请表应当包括事故发生的时间、地点、原因以及职工伤害程度等基本情况。</w:t>
      </w:r>
      <w:r>
        <w:rPr>
          <w:szCs w:val="21"/>
        </w:rPr>
        <w:t xml:space="preserve"> </w:t>
      </w:r>
      <w:r>
        <w:rPr>
          <w:szCs w:val="21"/>
        </w:rPr>
        <w:t>工伤认定申请人提供材料不完整的，社会保险行政部门应当一次性书面告知工伤认定申请人需要补正的全部材料。申请人按照书面告知要求补正材料后，社会保险行政部门应当受理。</w:t>
      </w:r>
      <w:r>
        <w:rPr>
          <w:szCs w:val="21"/>
        </w:rPr>
        <w:t xml:space="preserve"> </w:t>
      </w:r>
    </w:p>
    <w:p w14:paraId="5D951A15" w14:textId="77777777" w:rsidR="00182CBE" w:rsidRDefault="00902A86">
      <w:pPr>
        <w:ind w:firstLineChars="200" w:firstLine="420"/>
        <w:rPr>
          <w:szCs w:val="21"/>
        </w:rPr>
      </w:pPr>
      <w:r>
        <w:rPr>
          <w:szCs w:val="21"/>
        </w:rPr>
        <w:t>第十九条</w:t>
      </w:r>
      <w:r>
        <w:rPr>
          <w:szCs w:val="21"/>
        </w:rPr>
        <w:t xml:space="preserve"> </w:t>
      </w:r>
      <w:r>
        <w:rPr>
          <w:szCs w:val="21"/>
        </w:rPr>
        <w:t>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r>
        <w:rPr>
          <w:szCs w:val="21"/>
        </w:rPr>
        <w:t xml:space="preserve"> </w:t>
      </w:r>
      <w:r>
        <w:rPr>
          <w:szCs w:val="21"/>
        </w:rPr>
        <w:t>职工或者其近亲属认为是工伤，用人单位不认为是工伤的，由用人单位承担举证责任。</w:t>
      </w:r>
      <w:r>
        <w:rPr>
          <w:szCs w:val="21"/>
        </w:rPr>
        <w:t xml:space="preserve"> </w:t>
      </w:r>
    </w:p>
    <w:p w14:paraId="3C167C68" w14:textId="77777777" w:rsidR="00182CBE" w:rsidRDefault="00902A86">
      <w:pPr>
        <w:ind w:firstLineChars="200" w:firstLine="420"/>
        <w:rPr>
          <w:szCs w:val="21"/>
        </w:rPr>
      </w:pPr>
      <w:r>
        <w:rPr>
          <w:szCs w:val="21"/>
        </w:rPr>
        <w:t>第二十条</w:t>
      </w:r>
      <w:r>
        <w:rPr>
          <w:szCs w:val="21"/>
        </w:rPr>
        <w:t xml:space="preserve"> </w:t>
      </w:r>
      <w:r>
        <w:rPr>
          <w:szCs w:val="21"/>
        </w:rPr>
        <w:t>社会保险行政部门应当自受理工伤认定申请之日起</w:t>
      </w:r>
      <w:r>
        <w:rPr>
          <w:szCs w:val="21"/>
        </w:rPr>
        <w:t>60</w:t>
      </w:r>
      <w:r>
        <w:rPr>
          <w:szCs w:val="21"/>
        </w:rPr>
        <w:t>日内作出工伤认定的决定，并书面通知申请工伤认定的职工或者其近亲属和该职工所在单位。</w:t>
      </w:r>
      <w:r>
        <w:rPr>
          <w:szCs w:val="21"/>
        </w:rPr>
        <w:t xml:space="preserve"> </w:t>
      </w:r>
      <w:r>
        <w:rPr>
          <w:szCs w:val="21"/>
        </w:rPr>
        <w:t>社会保险行政部门对受理的事实清楚、权利义务明确的工伤认定申请，应当在</w:t>
      </w:r>
      <w:r>
        <w:rPr>
          <w:szCs w:val="21"/>
        </w:rPr>
        <w:t>15</w:t>
      </w:r>
      <w:r>
        <w:rPr>
          <w:szCs w:val="21"/>
        </w:rPr>
        <w:t>日内作出工伤认定的决定。</w:t>
      </w:r>
      <w:r>
        <w:rPr>
          <w:szCs w:val="21"/>
        </w:rPr>
        <w:t xml:space="preserve"> </w:t>
      </w:r>
      <w:r>
        <w:rPr>
          <w:szCs w:val="21"/>
        </w:rPr>
        <w:t>作出工伤认定决定需要以司法机关或者有关行政主管部门的结论为依据的，在司法机关或者有关行政主管部门尚未作出结论期间，作出工伤认定决定的时限中止。</w:t>
      </w:r>
      <w:r>
        <w:rPr>
          <w:szCs w:val="21"/>
        </w:rPr>
        <w:t xml:space="preserve"> </w:t>
      </w:r>
      <w:r>
        <w:rPr>
          <w:szCs w:val="21"/>
        </w:rPr>
        <w:t>社会保险行政部门工作人员与工伤认定申请人有利害关系的，应当回避。</w:t>
      </w:r>
      <w:r>
        <w:rPr>
          <w:szCs w:val="21"/>
        </w:rPr>
        <w:t xml:space="preserve"> </w:t>
      </w:r>
    </w:p>
    <w:p w14:paraId="45AF8762" w14:textId="77777777" w:rsidR="00182CBE" w:rsidRDefault="00902A86">
      <w:pPr>
        <w:ind w:firstLineChars="200" w:firstLine="420"/>
        <w:rPr>
          <w:szCs w:val="21"/>
        </w:rPr>
      </w:pPr>
      <w:r>
        <w:rPr>
          <w:szCs w:val="21"/>
        </w:rPr>
        <w:t>第四章</w:t>
      </w:r>
      <w:r>
        <w:rPr>
          <w:szCs w:val="21"/>
        </w:rPr>
        <w:t xml:space="preserve"> </w:t>
      </w:r>
      <w:r>
        <w:rPr>
          <w:szCs w:val="21"/>
        </w:rPr>
        <w:t>劳动能力鉴定</w:t>
      </w:r>
      <w:r>
        <w:rPr>
          <w:szCs w:val="21"/>
        </w:rPr>
        <w:t xml:space="preserve"> </w:t>
      </w:r>
    </w:p>
    <w:p w14:paraId="79E9A020" w14:textId="77777777" w:rsidR="00182CBE" w:rsidRDefault="00902A86">
      <w:pPr>
        <w:ind w:firstLineChars="200" w:firstLine="420"/>
        <w:rPr>
          <w:szCs w:val="21"/>
        </w:rPr>
      </w:pPr>
      <w:r>
        <w:rPr>
          <w:szCs w:val="21"/>
        </w:rPr>
        <w:t>第二十一条</w:t>
      </w:r>
      <w:r>
        <w:rPr>
          <w:szCs w:val="21"/>
        </w:rPr>
        <w:t xml:space="preserve"> </w:t>
      </w:r>
      <w:r>
        <w:rPr>
          <w:szCs w:val="21"/>
        </w:rPr>
        <w:t>职工发生工伤，经治疗伤情相对稳定后存在残疾、影响劳动能力的，应当进行劳动能力鉴定。</w:t>
      </w:r>
      <w:r>
        <w:rPr>
          <w:szCs w:val="21"/>
        </w:rPr>
        <w:t xml:space="preserve"> </w:t>
      </w:r>
    </w:p>
    <w:p w14:paraId="12B0F08D" w14:textId="77777777" w:rsidR="00182CBE" w:rsidRDefault="00902A86">
      <w:pPr>
        <w:ind w:firstLineChars="200" w:firstLine="420"/>
        <w:rPr>
          <w:szCs w:val="21"/>
        </w:rPr>
      </w:pPr>
      <w:r>
        <w:rPr>
          <w:szCs w:val="21"/>
        </w:rPr>
        <w:t>第二十二条</w:t>
      </w:r>
      <w:r>
        <w:rPr>
          <w:szCs w:val="21"/>
        </w:rPr>
        <w:t xml:space="preserve"> </w:t>
      </w:r>
      <w:r>
        <w:rPr>
          <w:szCs w:val="21"/>
        </w:rPr>
        <w:t>劳动能力鉴定是指劳动功能障碍程度和生活自理障碍程度的等级鉴定。</w:t>
      </w:r>
      <w:r>
        <w:rPr>
          <w:szCs w:val="21"/>
        </w:rPr>
        <w:t xml:space="preserve"> </w:t>
      </w:r>
      <w:r>
        <w:rPr>
          <w:szCs w:val="21"/>
        </w:rPr>
        <w:t>劳动功能障碍分为十个伤残等级，最重的为一级，最轻的为十级。</w:t>
      </w:r>
      <w:r>
        <w:rPr>
          <w:szCs w:val="21"/>
        </w:rPr>
        <w:t xml:space="preserve"> </w:t>
      </w:r>
      <w:r>
        <w:rPr>
          <w:szCs w:val="21"/>
        </w:rPr>
        <w:t>生活自理障碍分为三个等级：生活完全不能自理、生活大部分不能自理和生活部分不能自理。</w:t>
      </w:r>
      <w:r>
        <w:rPr>
          <w:szCs w:val="21"/>
        </w:rPr>
        <w:t xml:space="preserve"> </w:t>
      </w:r>
      <w:r>
        <w:rPr>
          <w:szCs w:val="21"/>
        </w:rPr>
        <w:t>劳动能力鉴定标准由国务院社会保险行政部门会同国务院卫生行政部门等部门制定。</w:t>
      </w:r>
      <w:r>
        <w:rPr>
          <w:szCs w:val="21"/>
        </w:rPr>
        <w:t xml:space="preserve"> </w:t>
      </w:r>
    </w:p>
    <w:p w14:paraId="29090DB1" w14:textId="77777777" w:rsidR="00182CBE" w:rsidRDefault="00902A86">
      <w:pPr>
        <w:ind w:firstLineChars="200" w:firstLine="420"/>
        <w:rPr>
          <w:szCs w:val="21"/>
        </w:rPr>
      </w:pPr>
      <w:r>
        <w:rPr>
          <w:szCs w:val="21"/>
        </w:rPr>
        <w:t>第二十三条</w:t>
      </w:r>
      <w:r>
        <w:rPr>
          <w:szCs w:val="21"/>
        </w:rPr>
        <w:t xml:space="preserve"> </w:t>
      </w:r>
      <w:r>
        <w:rPr>
          <w:szCs w:val="21"/>
        </w:rPr>
        <w:t>劳动能力鉴定由用人单位、工伤职工或者其近亲属向设区的市级劳动能力鉴定委员会提出申请，并提供工伤认定决定和职工工伤医疗的有关资料。</w:t>
      </w:r>
      <w:r>
        <w:rPr>
          <w:szCs w:val="21"/>
        </w:rPr>
        <w:t xml:space="preserve"> </w:t>
      </w:r>
    </w:p>
    <w:p w14:paraId="5B5F092E" w14:textId="77777777" w:rsidR="00182CBE" w:rsidRDefault="00902A86">
      <w:pPr>
        <w:ind w:firstLineChars="200" w:firstLine="420"/>
        <w:rPr>
          <w:szCs w:val="21"/>
        </w:rPr>
      </w:pPr>
      <w:r>
        <w:rPr>
          <w:szCs w:val="21"/>
        </w:rPr>
        <w:t>第二十四条</w:t>
      </w:r>
      <w:r>
        <w:rPr>
          <w:szCs w:val="21"/>
        </w:rPr>
        <w:t xml:space="preserve"> </w:t>
      </w:r>
      <w:r>
        <w:rPr>
          <w:szCs w:val="21"/>
        </w:rPr>
        <w:t>省、自治区、直辖市劳动能力鉴定委员会和设区的市级劳动能力鉴定委员会分别由省、自治区、直辖市和设区的市级社会保险行政部门、卫生行政部门、工会组织、经办机构代表以及用人单位代表组成。</w:t>
      </w:r>
      <w:r>
        <w:rPr>
          <w:szCs w:val="21"/>
        </w:rPr>
        <w:t xml:space="preserve"> </w:t>
      </w:r>
      <w:r>
        <w:rPr>
          <w:szCs w:val="21"/>
        </w:rPr>
        <w:t>劳动能力鉴定委员会建立医疗卫生专家库。列入专家库的医疗卫生专业技术人员应当具备下列条件：</w:t>
      </w:r>
      <w:r>
        <w:rPr>
          <w:szCs w:val="21"/>
        </w:rPr>
        <w:t xml:space="preserve"> </w:t>
      </w:r>
    </w:p>
    <w:p w14:paraId="67F0074B" w14:textId="77777777" w:rsidR="00182CBE" w:rsidRDefault="00902A86">
      <w:pPr>
        <w:ind w:firstLineChars="200" w:firstLine="420"/>
        <w:rPr>
          <w:szCs w:val="21"/>
        </w:rPr>
      </w:pPr>
      <w:r>
        <w:rPr>
          <w:szCs w:val="21"/>
        </w:rPr>
        <w:t>（一）具有医疗卫生高级专业技术职务任职资格；</w:t>
      </w:r>
      <w:r>
        <w:rPr>
          <w:szCs w:val="21"/>
        </w:rPr>
        <w:t xml:space="preserve"> </w:t>
      </w:r>
    </w:p>
    <w:p w14:paraId="7E54C36D" w14:textId="77777777" w:rsidR="00182CBE" w:rsidRDefault="00902A86">
      <w:pPr>
        <w:ind w:firstLineChars="200" w:firstLine="420"/>
        <w:rPr>
          <w:szCs w:val="21"/>
        </w:rPr>
      </w:pPr>
      <w:r>
        <w:rPr>
          <w:szCs w:val="21"/>
        </w:rPr>
        <w:t>（二）掌握劳动能力鉴定的相关知识；</w:t>
      </w:r>
      <w:r>
        <w:rPr>
          <w:szCs w:val="21"/>
        </w:rPr>
        <w:t xml:space="preserve"> </w:t>
      </w:r>
    </w:p>
    <w:p w14:paraId="14DA1E1E" w14:textId="77777777" w:rsidR="00182CBE" w:rsidRDefault="00902A86">
      <w:pPr>
        <w:ind w:firstLineChars="200" w:firstLine="420"/>
        <w:rPr>
          <w:szCs w:val="21"/>
        </w:rPr>
      </w:pPr>
      <w:r>
        <w:rPr>
          <w:szCs w:val="21"/>
        </w:rPr>
        <w:t>（三）具有良好的职业品德。</w:t>
      </w:r>
      <w:r>
        <w:rPr>
          <w:szCs w:val="21"/>
        </w:rPr>
        <w:t xml:space="preserve"> </w:t>
      </w:r>
    </w:p>
    <w:p w14:paraId="0EC21F92" w14:textId="77777777" w:rsidR="00182CBE" w:rsidRDefault="00902A86">
      <w:pPr>
        <w:ind w:firstLineChars="200" w:firstLine="420"/>
        <w:rPr>
          <w:szCs w:val="21"/>
        </w:rPr>
      </w:pPr>
      <w:r>
        <w:rPr>
          <w:szCs w:val="21"/>
        </w:rPr>
        <w:t>第二十五条</w:t>
      </w:r>
      <w:r>
        <w:rPr>
          <w:szCs w:val="21"/>
        </w:rPr>
        <w:t xml:space="preserve"> </w:t>
      </w:r>
      <w:r>
        <w:rPr>
          <w:szCs w:val="21"/>
        </w:rPr>
        <w:t>设区的市级劳动能力鉴定委员会收到劳动能力鉴定申请后，应当从其建立的医疗卫生专家库中随机抽取</w:t>
      </w:r>
      <w:r>
        <w:rPr>
          <w:szCs w:val="21"/>
        </w:rPr>
        <w:t>3</w:t>
      </w:r>
      <w:r>
        <w:rPr>
          <w:szCs w:val="21"/>
        </w:rPr>
        <w:t>名或者</w:t>
      </w:r>
      <w:r>
        <w:rPr>
          <w:szCs w:val="21"/>
        </w:rPr>
        <w:t>5</w:t>
      </w:r>
      <w:r>
        <w:rPr>
          <w:szCs w:val="21"/>
        </w:rPr>
        <w:t>名相关专家组成专家组，由专家组提出鉴定意见。设区的市级劳动能力鉴定委员会根据专家组的鉴定意见作出工伤职工劳动能力鉴定结论；必要时，可以委托具备资格的医疗机构协助进行有关的诊断。</w:t>
      </w:r>
      <w:r>
        <w:rPr>
          <w:szCs w:val="21"/>
        </w:rPr>
        <w:t xml:space="preserve"> </w:t>
      </w:r>
      <w:r>
        <w:rPr>
          <w:szCs w:val="21"/>
        </w:rPr>
        <w:t>设区的市级劳动能力鉴定委员会应当自收到劳动能力鉴定申请之日起</w:t>
      </w:r>
      <w:r>
        <w:rPr>
          <w:szCs w:val="21"/>
        </w:rPr>
        <w:t>60</w:t>
      </w:r>
      <w:r>
        <w:rPr>
          <w:szCs w:val="21"/>
        </w:rPr>
        <w:t>日内作出劳动能力鉴定结论，必要时，作出劳动能力鉴定结论的期限可以延长</w:t>
      </w:r>
      <w:r>
        <w:rPr>
          <w:szCs w:val="21"/>
        </w:rPr>
        <w:t>30</w:t>
      </w:r>
      <w:r>
        <w:rPr>
          <w:szCs w:val="21"/>
        </w:rPr>
        <w:t>日。劳动能力鉴定结论应当及时送达申请鉴定的单位和个人。</w:t>
      </w:r>
      <w:r>
        <w:rPr>
          <w:szCs w:val="21"/>
        </w:rPr>
        <w:t xml:space="preserve"> </w:t>
      </w:r>
    </w:p>
    <w:p w14:paraId="4841E022" w14:textId="77777777" w:rsidR="00182CBE" w:rsidRDefault="00902A86">
      <w:pPr>
        <w:ind w:firstLineChars="200" w:firstLine="420"/>
        <w:rPr>
          <w:szCs w:val="21"/>
        </w:rPr>
      </w:pPr>
      <w:r>
        <w:rPr>
          <w:szCs w:val="21"/>
        </w:rPr>
        <w:t>第二十六条</w:t>
      </w:r>
      <w:r>
        <w:rPr>
          <w:szCs w:val="21"/>
        </w:rPr>
        <w:t xml:space="preserve"> </w:t>
      </w:r>
      <w:r>
        <w:rPr>
          <w:szCs w:val="21"/>
        </w:rPr>
        <w:t>申请鉴定的单位或者个人对设区的市级劳动能力鉴定委员会作出的鉴定结论不服的，可以在收到该鉴定结论之日起</w:t>
      </w:r>
      <w:r>
        <w:rPr>
          <w:szCs w:val="21"/>
        </w:rPr>
        <w:t>15</w:t>
      </w:r>
      <w:r>
        <w:rPr>
          <w:szCs w:val="21"/>
        </w:rPr>
        <w:t>日内向省、自治区、直辖市劳动能力鉴定委员会提出再次鉴定申请。省、自治区、直辖市劳动能力鉴定委员会作出的劳动能力鉴定结论为最终结论。</w:t>
      </w:r>
      <w:r>
        <w:rPr>
          <w:szCs w:val="21"/>
        </w:rPr>
        <w:t xml:space="preserve"> </w:t>
      </w:r>
    </w:p>
    <w:p w14:paraId="224045C1" w14:textId="77777777" w:rsidR="00182CBE" w:rsidRDefault="00902A86">
      <w:pPr>
        <w:ind w:firstLineChars="200" w:firstLine="420"/>
        <w:rPr>
          <w:szCs w:val="21"/>
        </w:rPr>
      </w:pPr>
      <w:r>
        <w:rPr>
          <w:szCs w:val="21"/>
        </w:rPr>
        <w:t>第二十七条</w:t>
      </w:r>
      <w:r>
        <w:rPr>
          <w:szCs w:val="21"/>
        </w:rPr>
        <w:t xml:space="preserve"> </w:t>
      </w:r>
      <w:r>
        <w:rPr>
          <w:szCs w:val="21"/>
        </w:rPr>
        <w:t>劳动能力鉴定工作应当客观、公正。劳动能力鉴定委员会组成人员或者参加鉴定的专家与当事人有利害关系的，应当回避。</w:t>
      </w:r>
      <w:r>
        <w:rPr>
          <w:szCs w:val="21"/>
        </w:rPr>
        <w:t xml:space="preserve"> </w:t>
      </w:r>
    </w:p>
    <w:p w14:paraId="16C0C8F2" w14:textId="77777777" w:rsidR="00182CBE" w:rsidRDefault="00902A86">
      <w:pPr>
        <w:ind w:firstLineChars="200" w:firstLine="420"/>
        <w:rPr>
          <w:szCs w:val="21"/>
        </w:rPr>
      </w:pPr>
      <w:r>
        <w:rPr>
          <w:szCs w:val="21"/>
        </w:rPr>
        <w:t>第二十八条</w:t>
      </w:r>
      <w:r>
        <w:rPr>
          <w:szCs w:val="21"/>
        </w:rPr>
        <w:t xml:space="preserve"> </w:t>
      </w:r>
      <w:r>
        <w:rPr>
          <w:szCs w:val="21"/>
        </w:rPr>
        <w:t>自劳动能力鉴定结论作出之日起</w:t>
      </w:r>
      <w:r>
        <w:rPr>
          <w:szCs w:val="21"/>
        </w:rPr>
        <w:t>1</w:t>
      </w:r>
      <w:r>
        <w:rPr>
          <w:szCs w:val="21"/>
        </w:rPr>
        <w:t>年后，工伤职工或者其近亲属、所在单位或者经办机构认为伤残情况发生变化的，可以申请劳动能力复查鉴定。</w:t>
      </w:r>
      <w:r>
        <w:rPr>
          <w:szCs w:val="21"/>
        </w:rPr>
        <w:t xml:space="preserve"> </w:t>
      </w:r>
    </w:p>
    <w:p w14:paraId="7CE9987E" w14:textId="77777777" w:rsidR="00182CBE" w:rsidRDefault="00902A86">
      <w:pPr>
        <w:ind w:firstLineChars="200" w:firstLine="420"/>
        <w:rPr>
          <w:szCs w:val="21"/>
        </w:rPr>
      </w:pPr>
      <w:r>
        <w:rPr>
          <w:szCs w:val="21"/>
        </w:rPr>
        <w:t>第二十九条</w:t>
      </w:r>
      <w:r>
        <w:rPr>
          <w:szCs w:val="21"/>
        </w:rPr>
        <w:t xml:space="preserve"> </w:t>
      </w:r>
      <w:r>
        <w:rPr>
          <w:szCs w:val="21"/>
        </w:rPr>
        <w:t>劳动能力鉴定委员会依照本条例第二十六条和第二十八条的规定进行再次鉴定和复查鉴定的期限，依照本条例第二十五条第二款的规定执行。</w:t>
      </w:r>
      <w:r>
        <w:rPr>
          <w:szCs w:val="21"/>
        </w:rPr>
        <w:t xml:space="preserve"> </w:t>
      </w:r>
    </w:p>
    <w:p w14:paraId="288C1CE6" w14:textId="77777777" w:rsidR="00182CBE" w:rsidRDefault="00902A86">
      <w:pPr>
        <w:ind w:firstLineChars="200" w:firstLine="420"/>
        <w:rPr>
          <w:szCs w:val="21"/>
        </w:rPr>
      </w:pPr>
      <w:r>
        <w:rPr>
          <w:szCs w:val="21"/>
        </w:rPr>
        <w:t>第五章</w:t>
      </w:r>
      <w:r>
        <w:rPr>
          <w:szCs w:val="21"/>
        </w:rPr>
        <w:t xml:space="preserve"> </w:t>
      </w:r>
      <w:r>
        <w:rPr>
          <w:szCs w:val="21"/>
        </w:rPr>
        <w:t>工伤保险待遇</w:t>
      </w:r>
      <w:r>
        <w:rPr>
          <w:szCs w:val="21"/>
        </w:rPr>
        <w:t xml:space="preserve"> </w:t>
      </w:r>
    </w:p>
    <w:p w14:paraId="223D789A" w14:textId="77777777" w:rsidR="00182CBE" w:rsidRDefault="00902A86">
      <w:pPr>
        <w:ind w:firstLineChars="200" w:firstLine="420"/>
        <w:rPr>
          <w:szCs w:val="21"/>
        </w:rPr>
      </w:pPr>
      <w:r>
        <w:rPr>
          <w:szCs w:val="21"/>
        </w:rPr>
        <w:t>第三十条</w:t>
      </w:r>
      <w:r>
        <w:rPr>
          <w:szCs w:val="21"/>
        </w:rPr>
        <w:t xml:space="preserve"> </w:t>
      </w:r>
      <w:r>
        <w:rPr>
          <w:szCs w:val="21"/>
        </w:rPr>
        <w:t>职工因工作遭受事故伤害或者患职业病进行治疗，享受工伤医疗待遇。</w:t>
      </w:r>
      <w:r>
        <w:rPr>
          <w:szCs w:val="21"/>
        </w:rPr>
        <w:t xml:space="preserve"> </w:t>
      </w:r>
      <w:r>
        <w:rPr>
          <w:szCs w:val="21"/>
        </w:rPr>
        <w:t>职工治疗工伤应当在签订服务协议的医疗机构就医，情况紧急时可以先到就近的医疗机构急救。</w:t>
      </w:r>
      <w:r>
        <w:rPr>
          <w:szCs w:val="21"/>
        </w:rPr>
        <w:t xml:space="preserve"> </w:t>
      </w:r>
      <w:r>
        <w:rPr>
          <w:szCs w:val="21"/>
        </w:rPr>
        <w:t>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14:paraId="2B4865A4" w14:textId="77777777" w:rsidR="00182CBE" w:rsidRDefault="00902A86">
      <w:pPr>
        <w:ind w:firstLineChars="200" w:firstLine="420"/>
        <w:rPr>
          <w:szCs w:val="21"/>
        </w:rPr>
      </w:pPr>
      <w:r>
        <w:rPr>
          <w:szCs w:val="21"/>
        </w:rPr>
        <w:t>职工住院治疗工伤的伙食补助费，以及经医疗机构出具证明，报经办机构同意，工伤职工到统筹地区以外就医所需的交通、食宿费用从工伤保险基金支付，基金支付的具体标准由统筹地区人民政府规定。</w:t>
      </w:r>
      <w:r>
        <w:rPr>
          <w:szCs w:val="21"/>
        </w:rPr>
        <w:t xml:space="preserve"> </w:t>
      </w:r>
      <w:r>
        <w:rPr>
          <w:szCs w:val="21"/>
        </w:rPr>
        <w:t>工伤职工治疗非工伤引发的疾病，不享受工伤医疗待遇，按照基本医疗保险办法处理。</w:t>
      </w:r>
      <w:r>
        <w:rPr>
          <w:szCs w:val="21"/>
        </w:rPr>
        <w:t xml:space="preserve"> </w:t>
      </w:r>
      <w:r>
        <w:rPr>
          <w:szCs w:val="21"/>
        </w:rPr>
        <w:t>工伤职工到签订服务协议的医疗机构进行工伤康复的费用，符合规定的，从工伤保险基金支付。</w:t>
      </w:r>
      <w:r>
        <w:rPr>
          <w:szCs w:val="21"/>
        </w:rPr>
        <w:t xml:space="preserve"> </w:t>
      </w:r>
    </w:p>
    <w:p w14:paraId="1370192D" w14:textId="77777777" w:rsidR="00182CBE" w:rsidRDefault="00902A86">
      <w:pPr>
        <w:ind w:firstLineChars="200" w:firstLine="420"/>
        <w:rPr>
          <w:szCs w:val="21"/>
        </w:rPr>
      </w:pPr>
      <w:r>
        <w:rPr>
          <w:szCs w:val="21"/>
        </w:rPr>
        <w:t>第三十一条</w:t>
      </w:r>
      <w:r>
        <w:rPr>
          <w:szCs w:val="21"/>
        </w:rPr>
        <w:t xml:space="preserve"> </w:t>
      </w:r>
      <w:r>
        <w:rPr>
          <w:szCs w:val="21"/>
        </w:rPr>
        <w:t>社会保险行政部门作出认定为工伤的决定后发生行政复议、行政诉讼的，行政复议和行政诉讼期间不停止支付工伤职工治疗工伤的医疗费用。</w:t>
      </w:r>
      <w:r>
        <w:rPr>
          <w:szCs w:val="21"/>
        </w:rPr>
        <w:t xml:space="preserve"> </w:t>
      </w:r>
    </w:p>
    <w:p w14:paraId="4E828998" w14:textId="77777777" w:rsidR="00182CBE" w:rsidRDefault="00902A86">
      <w:pPr>
        <w:ind w:firstLineChars="200" w:firstLine="420"/>
        <w:rPr>
          <w:szCs w:val="21"/>
        </w:rPr>
      </w:pPr>
      <w:r>
        <w:rPr>
          <w:szCs w:val="21"/>
        </w:rPr>
        <w:t>第三十二条</w:t>
      </w:r>
      <w:r>
        <w:rPr>
          <w:szCs w:val="21"/>
        </w:rPr>
        <w:t xml:space="preserve"> </w:t>
      </w:r>
      <w:r>
        <w:rPr>
          <w:szCs w:val="21"/>
        </w:rPr>
        <w:t>工伤职工因日常生活或者就业需要，经劳动能力鉴定委员会确认，可以安装假肢、矫形器、假眼、假牙和配置轮椅等辅助器具，所需费用按照国家规定的标准从工伤保险基金支付。</w:t>
      </w:r>
      <w:r>
        <w:rPr>
          <w:szCs w:val="21"/>
        </w:rPr>
        <w:t xml:space="preserve"> </w:t>
      </w:r>
    </w:p>
    <w:p w14:paraId="00E5798B" w14:textId="77777777" w:rsidR="00182CBE" w:rsidRDefault="00902A86">
      <w:pPr>
        <w:ind w:firstLineChars="200" w:firstLine="420"/>
        <w:rPr>
          <w:szCs w:val="21"/>
        </w:rPr>
      </w:pPr>
      <w:r>
        <w:rPr>
          <w:szCs w:val="21"/>
        </w:rPr>
        <w:t>第三十三条</w:t>
      </w:r>
      <w:r>
        <w:rPr>
          <w:szCs w:val="21"/>
        </w:rPr>
        <w:t xml:space="preserve"> </w:t>
      </w:r>
      <w:r>
        <w:rPr>
          <w:szCs w:val="21"/>
        </w:rPr>
        <w:t>职工因工作遭受事故伤害或者患职业病需要暂停工作接受工伤医疗的，在停工留薪期内，原工资福利待遇不变，由所在单位按月支付。</w:t>
      </w:r>
      <w:r>
        <w:rPr>
          <w:szCs w:val="21"/>
        </w:rPr>
        <w:t xml:space="preserve"> </w:t>
      </w:r>
      <w:r>
        <w:rPr>
          <w:szCs w:val="21"/>
        </w:rPr>
        <w:t>停工留薪期一般不超过</w:t>
      </w:r>
      <w:r>
        <w:rPr>
          <w:szCs w:val="21"/>
        </w:rPr>
        <w:t>12</w:t>
      </w:r>
      <w:r>
        <w:rPr>
          <w:szCs w:val="21"/>
        </w:rPr>
        <w:t>个月。伤情严重或者情况特殊，经设区的市级劳动能力鉴定委员会确认，可以适当延长，但延长不得超过</w:t>
      </w:r>
      <w:r>
        <w:rPr>
          <w:szCs w:val="21"/>
        </w:rPr>
        <w:t>12</w:t>
      </w:r>
      <w:r>
        <w:rPr>
          <w:szCs w:val="21"/>
        </w:rPr>
        <w:t>个月。工伤职工评定伤残等级后，停发原待遇，按照本章的有关规定享受伤残待遇。工伤职工在停工留薪期满后仍需治疗的，继续享受工伤医疗待遇。</w:t>
      </w:r>
      <w:r>
        <w:rPr>
          <w:szCs w:val="21"/>
        </w:rPr>
        <w:t xml:space="preserve"> </w:t>
      </w:r>
      <w:r>
        <w:rPr>
          <w:szCs w:val="21"/>
        </w:rPr>
        <w:t>生活不能自理的工伤职工在停工留薪期需要护理的，由所在单位负责。</w:t>
      </w:r>
      <w:r>
        <w:rPr>
          <w:szCs w:val="21"/>
        </w:rPr>
        <w:t xml:space="preserve"> </w:t>
      </w:r>
    </w:p>
    <w:p w14:paraId="7E747D7E" w14:textId="77777777" w:rsidR="00182CBE" w:rsidRDefault="00902A86">
      <w:pPr>
        <w:ind w:firstLineChars="200" w:firstLine="420"/>
        <w:rPr>
          <w:szCs w:val="21"/>
        </w:rPr>
      </w:pPr>
      <w:r>
        <w:rPr>
          <w:szCs w:val="21"/>
        </w:rPr>
        <w:t>第三十四条</w:t>
      </w:r>
      <w:r>
        <w:rPr>
          <w:szCs w:val="21"/>
        </w:rPr>
        <w:t xml:space="preserve"> </w:t>
      </w:r>
      <w:r>
        <w:rPr>
          <w:szCs w:val="21"/>
        </w:rPr>
        <w:t>工伤职工已经评定伤残等级并经劳动能力鉴定委员会确认需要生活护理的，从工伤保险基金按月支付生活护理费。</w:t>
      </w:r>
      <w:r>
        <w:rPr>
          <w:szCs w:val="21"/>
        </w:rPr>
        <w:t xml:space="preserve"> </w:t>
      </w:r>
      <w:r>
        <w:rPr>
          <w:szCs w:val="21"/>
        </w:rPr>
        <w:t>生活护理费按照生活完全不能自理、生活大部分不能自理或者生活部分不能自理</w:t>
      </w:r>
      <w:r>
        <w:rPr>
          <w:szCs w:val="21"/>
        </w:rPr>
        <w:t>3</w:t>
      </w:r>
      <w:r>
        <w:rPr>
          <w:szCs w:val="21"/>
        </w:rPr>
        <w:t>个不同等级支付，其标准分别为统筹地区上年度职工月平均工资的</w:t>
      </w:r>
      <w:r>
        <w:rPr>
          <w:szCs w:val="21"/>
        </w:rPr>
        <w:t>50%</w:t>
      </w:r>
      <w:r>
        <w:rPr>
          <w:szCs w:val="21"/>
        </w:rPr>
        <w:t>、</w:t>
      </w:r>
      <w:r>
        <w:rPr>
          <w:szCs w:val="21"/>
        </w:rPr>
        <w:t>40%</w:t>
      </w:r>
      <w:r>
        <w:rPr>
          <w:szCs w:val="21"/>
        </w:rPr>
        <w:t>或者</w:t>
      </w:r>
      <w:r>
        <w:rPr>
          <w:szCs w:val="21"/>
        </w:rPr>
        <w:t>30%</w:t>
      </w:r>
      <w:r>
        <w:rPr>
          <w:szCs w:val="21"/>
        </w:rPr>
        <w:t>。</w:t>
      </w:r>
      <w:r>
        <w:rPr>
          <w:szCs w:val="21"/>
        </w:rPr>
        <w:t xml:space="preserve"> </w:t>
      </w:r>
    </w:p>
    <w:p w14:paraId="55FF4D39" w14:textId="77777777" w:rsidR="00182CBE" w:rsidRDefault="00902A86">
      <w:pPr>
        <w:ind w:firstLineChars="200" w:firstLine="420"/>
        <w:rPr>
          <w:szCs w:val="21"/>
        </w:rPr>
      </w:pPr>
      <w:r>
        <w:rPr>
          <w:szCs w:val="21"/>
        </w:rPr>
        <w:t>第三十五条</w:t>
      </w:r>
      <w:r>
        <w:rPr>
          <w:szCs w:val="21"/>
        </w:rPr>
        <w:t xml:space="preserve"> </w:t>
      </w:r>
      <w:r>
        <w:rPr>
          <w:szCs w:val="21"/>
        </w:rPr>
        <w:t>职工因工致残被鉴定为一级至四级伤残的，保留劳动关系，退出工作岗位，享受以下待遇：</w:t>
      </w:r>
      <w:r>
        <w:rPr>
          <w:szCs w:val="21"/>
        </w:rPr>
        <w:t xml:space="preserve"> </w:t>
      </w:r>
    </w:p>
    <w:p w14:paraId="3E42723A" w14:textId="77777777" w:rsidR="00182CBE" w:rsidRDefault="00902A86">
      <w:pPr>
        <w:ind w:firstLineChars="200" w:firstLine="420"/>
        <w:rPr>
          <w:szCs w:val="21"/>
        </w:rPr>
      </w:pPr>
      <w:r>
        <w:rPr>
          <w:szCs w:val="21"/>
        </w:rPr>
        <w:t>（一）从工伤保险基金按伤残等级支付一次性伤残补助金，标准为：一级伤残为</w:t>
      </w:r>
      <w:r>
        <w:rPr>
          <w:szCs w:val="21"/>
        </w:rPr>
        <w:t>27</w:t>
      </w:r>
      <w:r>
        <w:rPr>
          <w:szCs w:val="21"/>
        </w:rPr>
        <w:t>个月的本人工资，二级伤残为</w:t>
      </w:r>
      <w:r>
        <w:rPr>
          <w:szCs w:val="21"/>
        </w:rPr>
        <w:t>25</w:t>
      </w:r>
      <w:r>
        <w:rPr>
          <w:szCs w:val="21"/>
        </w:rPr>
        <w:t>个月的本人工资，三级伤残为</w:t>
      </w:r>
      <w:r>
        <w:rPr>
          <w:szCs w:val="21"/>
        </w:rPr>
        <w:t>23</w:t>
      </w:r>
      <w:r>
        <w:rPr>
          <w:szCs w:val="21"/>
        </w:rPr>
        <w:t>个月的本人工资，四级伤残为</w:t>
      </w:r>
      <w:r>
        <w:rPr>
          <w:szCs w:val="21"/>
        </w:rPr>
        <w:t>21</w:t>
      </w:r>
      <w:r>
        <w:rPr>
          <w:szCs w:val="21"/>
        </w:rPr>
        <w:t>个月的本人工资；</w:t>
      </w:r>
      <w:r>
        <w:rPr>
          <w:szCs w:val="21"/>
        </w:rPr>
        <w:t xml:space="preserve"> </w:t>
      </w:r>
    </w:p>
    <w:p w14:paraId="1624F1D7" w14:textId="77777777" w:rsidR="00182CBE" w:rsidRDefault="00902A86">
      <w:pPr>
        <w:ind w:firstLineChars="200" w:firstLine="420"/>
        <w:rPr>
          <w:szCs w:val="21"/>
        </w:rPr>
      </w:pPr>
      <w:r>
        <w:rPr>
          <w:szCs w:val="21"/>
        </w:rPr>
        <w:t>（二）从工伤保险基金按月支付伤残津贴，标准为：一级伤残为本人工资的</w:t>
      </w:r>
      <w:r>
        <w:rPr>
          <w:szCs w:val="21"/>
        </w:rPr>
        <w:t>90%</w:t>
      </w:r>
      <w:r>
        <w:rPr>
          <w:szCs w:val="21"/>
        </w:rPr>
        <w:t>，二级伤残为本人工资的</w:t>
      </w:r>
      <w:r>
        <w:rPr>
          <w:szCs w:val="21"/>
        </w:rPr>
        <w:t>85%</w:t>
      </w:r>
      <w:r>
        <w:rPr>
          <w:szCs w:val="21"/>
        </w:rPr>
        <w:t>，三级伤残为本人工资的</w:t>
      </w:r>
      <w:r>
        <w:rPr>
          <w:szCs w:val="21"/>
        </w:rPr>
        <w:t>80%</w:t>
      </w:r>
      <w:r>
        <w:rPr>
          <w:szCs w:val="21"/>
        </w:rPr>
        <w:t>，四级伤残为本人工资的</w:t>
      </w:r>
      <w:r>
        <w:rPr>
          <w:szCs w:val="21"/>
        </w:rPr>
        <w:t>75%</w:t>
      </w:r>
      <w:r>
        <w:rPr>
          <w:szCs w:val="21"/>
        </w:rPr>
        <w:t>。伤残津贴实际金额低于当地最低工资标准的，由工伤保险基金补足差额；</w:t>
      </w:r>
      <w:r>
        <w:rPr>
          <w:szCs w:val="21"/>
        </w:rPr>
        <w:t xml:space="preserve"> </w:t>
      </w:r>
    </w:p>
    <w:p w14:paraId="225E859F" w14:textId="77777777" w:rsidR="00182CBE" w:rsidRDefault="00902A86">
      <w:pPr>
        <w:ind w:firstLineChars="200" w:firstLine="420"/>
        <w:rPr>
          <w:szCs w:val="21"/>
        </w:rPr>
      </w:pPr>
      <w:r>
        <w:rPr>
          <w:szCs w:val="21"/>
        </w:rPr>
        <w:t>（三）工伤职工达到退休年龄并办理退休手续后，停发伤残津贴，按照国家有关规定享受基本养老保险待遇。基本养老保险待遇低于伤残津贴的，由工伤保险基金补足差额。</w:t>
      </w:r>
      <w:r>
        <w:rPr>
          <w:szCs w:val="21"/>
        </w:rPr>
        <w:t xml:space="preserve"> </w:t>
      </w:r>
      <w:r>
        <w:rPr>
          <w:szCs w:val="21"/>
        </w:rPr>
        <w:t>职工因工致残被鉴定为一级至四级伤残的，由用人单位和职工个人以伤残津贴为基数，缴纳基本医疗保险费。</w:t>
      </w:r>
      <w:r>
        <w:rPr>
          <w:szCs w:val="21"/>
        </w:rPr>
        <w:t xml:space="preserve"> </w:t>
      </w:r>
    </w:p>
    <w:p w14:paraId="1F38E74D" w14:textId="77777777" w:rsidR="00182CBE" w:rsidRDefault="00902A86">
      <w:pPr>
        <w:ind w:firstLineChars="200" w:firstLine="420"/>
        <w:rPr>
          <w:szCs w:val="21"/>
        </w:rPr>
      </w:pPr>
      <w:r>
        <w:rPr>
          <w:szCs w:val="21"/>
        </w:rPr>
        <w:t>第三十六条</w:t>
      </w:r>
      <w:r>
        <w:rPr>
          <w:szCs w:val="21"/>
        </w:rPr>
        <w:t xml:space="preserve"> </w:t>
      </w:r>
      <w:r>
        <w:rPr>
          <w:szCs w:val="21"/>
        </w:rPr>
        <w:t>职工因工致残被鉴定为五级、六级伤残的，享受以下待遇：</w:t>
      </w:r>
      <w:r>
        <w:rPr>
          <w:szCs w:val="21"/>
        </w:rPr>
        <w:t xml:space="preserve"> </w:t>
      </w:r>
    </w:p>
    <w:p w14:paraId="650E33D6" w14:textId="77777777" w:rsidR="00182CBE" w:rsidRDefault="00902A86">
      <w:pPr>
        <w:ind w:firstLineChars="200" w:firstLine="420"/>
        <w:rPr>
          <w:szCs w:val="21"/>
        </w:rPr>
      </w:pPr>
      <w:r>
        <w:rPr>
          <w:szCs w:val="21"/>
        </w:rPr>
        <w:t>（一）从工伤保险基金按伤残等级支付一次性伤残补助金，标准为：五级伤残为</w:t>
      </w:r>
      <w:r>
        <w:rPr>
          <w:szCs w:val="21"/>
        </w:rPr>
        <w:t>18</w:t>
      </w:r>
      <w:r>
        <w:rPr>
          <w:szCs w:val="21"/>
        </w:rPr>
        <w:t>个月的本人工资，六级伤残为</w:t>
      </w:r>
      <w:r>
        <w:rPr>
          <w:szCs w:val="21"/>
        </w:rPr>
        <w:t>16</w:t>
      </w:r>
      <w:r>
        <w:rPr>
          <w:szCs w:val="21"/>
        </w:rPr>
        <w:t>个月的本人工资；</w:t>
      </w:r>
      <w:r>
        <w:rPr>
          <w:szCs w:val="21"/>
        </w:rPr>
        <w:t xml:space="preserve"> </w:t>
      </w:r>
    </w:p>
    <w:p w14:paraId="6CE781CA" w14:textId="77777777" w:rsidR="00182CBE" w:rsidRDefault="00902A86">
      <w:pPr>
        <w:ind w:firstLineChars="200" w:firstLine="420"/>
        <w:rPr>
          <w:szCs w:val="21"/>
        </w:rPr>
      </w:pPr>
      <w:r>
        <w:rPr>
          <w:szCs w:val="21"/>
        </w:rPr>
        <w:t>（二）保留与用人单位的劳动关系，由用人单位安排适当工作。难以安排工作的，由用人单位按月发给伤残津贴，标准为：五级伤残为本人工资的</w:t>
      </w:r>
      <w:r>
        <w:rPr>
          <w:szCs w:val="21"/>
        </w:rPr>
        <w:t>70%</w:t>
      </w:r>
      <w:r>
        <w:rPr>
          <w:szCs w:val="21"/>
        </w:rPr>
        <w:t>，六级伤残为本人工资的</w:t>
      </w:r>
      <w:r>
        <w:rPr>
          <w:szCs w:val="21"/>
        </w:rPr>
        <w:t>60%</w:t>
      </w:r>
      <w:r>
        <w:rPr>
          <w:szCs w:val="21"/>
        </w:rPr>
        <w:t>，并由用人单位按照规定为其缴纳应缴纳的各项社会保险费。伤残津贴实际金额低于当地最低工资标准的，由用人单位补足差额。</w:t>
      </w:r>
      <w:r>
        <w:rPr>
          <w:szCs w:val="21"/>
        </w:rPr>
        <w:t xml:space="preserve"> </w:t>
      </w:r>
      <w:r>
        <w:rPr>
          <w:szCs w:val="21"/>
        </w:rPr>
        <w:t>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r>
        <w:rPr>
          <w:szCs w:val="21"/>
        </w:rPr>
        <w:t xml:space="preserve"> </w:t>
      </w:r>
    </w:p>
    <w:p w14:paraId="086B158D" w14:textId="77777777" w:rsidR="00182CBE" w:rsidRDefault="00902A86">
      <w:pPr>
        <w:ind w:firstLineChars="200" w:firstLine="420"/>
        <w:rPr>
          <w:szCs w:val="21"/>
        </w:rPr>
      </w:pPr>
      <w:r>
        <w:rPr>
          <w:szCs w:val="21"/>
        </w:rPr>
        <w:t>第三十七条</w:t>
      </w:r>
      <w:r>
        <w:rPr>
          <w:szCs w:val="21"/>
        </w:rPr>
        <w:t xml:space="preserve"> </w:t>
      </w:r>
      <w:r>
        <w:rPr>
          <w:szCs w:val="21"/>
        </w:rPr>
        <w:t>职工因工致残被鉴定为七级至十级伤残的，享受以下待遇：</w:t>
      </w:r>
      <w:r>
        <w:rPr>
          <w:szCs w:val="21"/>
        </w:rPr>
        <w:t xml:space="preserve"> </w:t>
      </w:r>
    </w:p>
    <w:p w14:paraId="0F267CBF" w14:textId="77777777" w:rsidR="00182CBE" w:rsidRDefault="00902A86">
      <w:pPr>
        <w:ind w:firstLineChars="200" w:firstLine="420"/>
        <w:rPr>
          <w:szCs w:val="21"/>
        </w:rPr>
      </w:pPr>
      <w:r>
        <w:rPr>
          <w:szCs w:val="21"/>
        </w:rPr>
        <w:t>（一）从工伤保险基金按伤残等级支付一次性伤残补助金，标准为：七级伤残为</w:t>
      </w:r>
      <w:r>
        <w:rPr>
          <w:szCs w:val="21"/>
        </w:rPr>
        <w:t>13</w:t>
      </w:r>
      <w:r>
        <w:rPr>
          <w:szCs w:val="21"/>
        </w:rPr>
        <w:t>个月的本人工资，八级伤残为</w:t>
      </w:r>
      <w:r>
        <w:rPr>
          <w:szCs w:val="21"/>
        </w:rPr>
        <w:t>11</w:t>
      </w:r>
      <w:r>
        <w:rPr>
          <w:szCs w:val="21"/>
        </w:rPr>
        <w:t>个月的本人工资，九级伤残为</w:t>
      </w:r>
      <w:r>
        <w:rPr>
          <w:szCs w:val="21"/>
        </w:rPr>
        <w:t>9</w:t>
      </w:r>
      <w:r>
        <w:rPr>
          <w:szCs w:val="21"/>
        </w:rPr>
        <w:t>个月的本人工资，十级伤残为</w:t>
      </w:r>
      <w:r>
        <w:rPr>
          <w:szCs w:val="21"/>
        </w:rPr>
        <w:t>7</w:t>
      </w:r>
      <w:r>
        <w:rPr>
          <w:szCs w:val="21"/>
        </w:rPr>
        <w:t>个月的本人工资；</w:t>
      </w:r>
      <w:r>
        <w:rPr>
          <w:szCs w:val="21"/>
        </w:rPr>
        <w:t xml:space="preserve"> </w:t>
      </w:r>
    </w:p>
    <w:p w14:paraId="528C598B" w14:textId="77777777" w:rsidR="00182CBE" w:rsidRDefault="00902A86">
      <w:pPr>
        <w:ind w:firstLineChars="200" w:firstLine="420"/>
        <w:rPr>
          <w:szCs w:val="21"/>
        </w:rPr>
      </w:pPr>
      <w:r>
        <w:rPr>
          <w:szCs w:val="21"/>
        </w:rPr>
        <w:t>（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r>
        <w:rPr>
          <w:szCs w:val="21"/>
        </w:rPr>
        <w:t xml:space="preserve"> </w:t>
      </w:r>
    </w:p>
    <w:p w14:paraId="6D53FF23" w14:textId="77777777" w:rsidR="00182CBE" w:rsidRDefault="00902A86">
      <w:pPr>
        <w:ind w:firstLineChars="200" w:firstLine="420"/>
        <w:rPr>
          <w:szCs w:val="21"/>
        </w:rPr>
      </w:pPr>
      <w:r>
        <w:rPr>
          <w:szCs w:val="21"/>
        </w:rPr>
        <w:t>第三十八条</w:t>
      </w:r>
      <w:r>
        <w:rPr>
          <w:szCs w:val="21"/>
        </w:rPr>
        <w:t xml:space="preserve"> </w:t>
      </w:r>
      <w:r>
        <w:rPr>
          <w:szCs w:val="21"/>
        </w:rPr>
        <w:t>工伤职工工伤复发，确认需要治疗的，享受本条例第三十条、第三十二条和第三十三条规定的工伤待遇。</w:t>
      </w:r>
      <w:r>
        <w:rPr>
          <w:szCs w:val="21"/>
        </w:rPr>
        <w:t xml:space="preserve"> </w:t>
      </w:r>
      <w:r>
        <w:rPr>
          <w:szCs w:val="21"/>
        </w:rPr>
        <w:t>第三十九条</w:t>
      </w:r>
      <w:r>
        <w:rPr>
          <w:szCs w:val="21"/>
        </w:rPr>
        <w:t xml:space="preserve"> </w:t>
      </w:r>
      <w:r>
        <w:rPr>
          <w:szCs w:val="21"/>
        </w:rPr>
        <w:t>职工因工死亡，其近亲属按照下列规定从工伤保险基金领取丧葬补助金、供养亲属抚恤金和一次性工亡补助金：</w:t>
      </w:r>
      <w:r>
        <w:rPr>
          <w:szCs w:val="21"/>
        </w:rPr>
        <w:t xml:space="preserve"> </w:t>
      </w:r>
    </w:p>
    <w:p w14:paraId="4A6FD328" w14:textId="77777777" w:rsidR="00182CBE" w:rsidRDefault="00902A86">
      <w:pPr>
        <w:ind w:firstLineChars="200" w:firstLine="420"/>
        <w:rPr>
          <w:szCs w:val="21"/>
        </w:rPr>
      </w:pPr>
      <w:r>
        <w:rPr>
          <w:szCs w:val="21"/>
        </w:rPr>
        <w:t>（一）丧葬补助金为</w:t>
      </w:r>
      <w:r>
        <w:rPr>
          <w:szCs w:val="21"/>
        </w:rPr>
        <w:t>6</w:t>
      </w:r>
      <w:r>
        <w:rPr>
          <w:szCs w:val="21"/>
        </w:rPr>
        <w:t>个月的统筹地区上年度职工月平均工资；</w:t>
      </w:r>
      <w:r>
        <w:rPr>
          <w:szCs w:val="21"/>
        </w:rPr>
        <w:t xml:space="preserve"> </w:t>
      </w:r>
    </w:p>
    <w:p w14:paraId="3F047FAC" w14:textId="77777777" w:rsidR="00182CBE" w:rsidRDefault="00902A86">
      <w:pPr>
        <w:ind w:firstLineChars="200" w:firstLine="420"/>
        <w:rPr>
          <w:szCs w:val="21"/>
        </w:rPr>
      </w:pPr>
      <w:r>
        <w:rPr>
          <w:szCs w:val="21"/>
        </w:rPr>
        <w:t>（二）供养亲属抚恤金按照职工本人工资的一定比例发给由因工死亡职工生前提供主要生活来源、无劳动能力的亲属。标准为：配偶每月</w:t>
      </w:r>
      <w:r>
        <w:rPr>
          <w:szCs w:val="21"/>
        </w:rPr>
        <w:t>40%</w:t>
      </w:r>
      <w:r>
        <w:rPr>
          <w:szCs w:val="21"/>
        </w:rPr>
        <w:t>，其他亲属每人每月</w:t>
      </w:r>
      <w:r>
        <w:rPr>
          <w:szCs w:val="21"/>
        </w:rPr>
        <w:t>30%</w:t>
      </w:r>
      <w:r>
        <w:rPr>
          <w:szCs w:val="21"/>
        </w:rPr>
        <w:t>，孤寡老人或者孤儿每人每月在上述标准的基础上增加</w:t>
      </w:r>
      <w:r>
        <w:rPr>
          <w:szCs w:val="21"/>
        </w:rPr>
        <w:t>10%</w:t>
      </w:r>
      <w:r>
        <w:rPr>
          <w:szCs w:val="21"/>
        </w:rPr>
        <w:t>。核定的各供养亲属的抚恤金之和不应高于因工死亡职工生前的工资。供养亲属的具体范围由国务院社会保险行政部门规定；</w:t>
      </w:r>
      <w:r>
        <w:rPr>
          <w:szCs w:val="21"/>
        </w:rPr>
        <w:t xml:space="preserve"> </w:t>
      </w:r>
    </w:p>
    <w:p w14:paraId="2AA2B0AB" w14:textId="77777777" w:rsidR="00182CBE" w:rsidRDefault="00902A86">
      <w:pPr>
        <w:ind w:firstLineChars="200" w:firstLine="420"/>
        <w:rPr>
          <w:szCs w:val="21"/>
        </w:rPr>
      </w:pPr>
      <w:r>
        <w:rPr>
          <w:szCs w:val="21"/>
        </w:rPr>
        <w:t>（三）一次性工亡补助金标准为上一年度全国城镇居民人均可支配收入的</w:t>
      </w:r>
      <w:r>
        <w:rPr>
          <w:szCs w:val="21"/>
        </w:rPr>
        <w:t>20</w:t>
      </w:r>
      <w:r>
        <w:rPr>
          <w:szCs w:val="21"/>
        </w:rPr>
        <w:t>倍。</w:t>
      </w:r>
      <w:r>
        <w:rPr>
          <w:szCs w:val="21"/>
        </w:rPr>
        <w:t xml:space="preserve"> </w:t>
      </w:r>
      <w:r>
        <w:rPr>
          <w:szCs w:val="21"/>
        </w:rPr>
        <w:t>伤残职工在停工留薪期内因工伤导致死亡的，其近亲属享受本条第一款规定的待遇。</w:t>
      </w:r>
      <w:r>
        <w:rPr>
          <w:szCs w:val="21"/>
        </w:rPr>
        <w:t xml:space="preserve"> </w:t>
      </w:r>
      <w:r>
        <w:rPr>
          <w:szCs w:val="21"/>
        </w:rPr>
        <w:t>一级至四级伤残职工在停工留薪期满后死亡的，其近亲属可以享受本条第一款第（一）项、第（二）项规定的待遇。</w:t>
      </w:r>
      <w:r>
        <w:rPr>
          <w:szCs w:val="21"/>
        </w:rPr>
        <w:t xml:space="preserve"> </w:t>
      </w:r>
    </w:p>
    <w:p w14:paraId="3E605907" w14:textId="77777777" w:rsidR="00182CBE" w:rsidRDefault="00902A86">
      <w:pPr>
        <w:ind w:firstLineChars="200" w:firstLine="420"/>
        <w:rPr>
          <w:szCs w:val="21"/>
        </w:rPr>
      </w:pPr>
      <w:r>
        <w:rPr>
          <w:szCs w:val="21"/>
        </w:rPr>
        <w:t>第四十条</w:t>
      </w:r>
      <w:r>
        <w:rPr>
          <w:szCs w:val="21"/>
        </w:rPr>
        <w:t xml:space="preserve"> </w:t>
      </w:r>
      <w:r>
        <w:rPr>
          <w:szCs w:val="21"/>
        </w:rPr>
        <w:t>伤残津贴、供养亲属抚恤金、生活护理费由统筹地区社会保险行政部门根据职工平均工资和生活费用变化等情况适时调整。调整办法由省、自治区、直辖市人民政府规定。</w:t>
      </w:r>
      <w:r>
        <w:rPr>
          <w:szCs w:val="21"/>
        </w:rPr>
        <w:t xml:space="preserve"> </w:t>
      </w:r>
    </w:p>
    <w:p w14:paraId="11443145" w14:textId="77777777" w:rsidR="00182CBE" w:rsidRDefault="00902A86">
      <w:pPr>
        <w:ind w:firstLineChars="200" w:firstLine="420"/>
        <w:rPr>
          <w:szCs w:val="21"/>
        </w:rPr>
      </w:pPr>
      <w:r>
        <w:rPr>
          <w:szCs w:val="21"/>
        </w:rPr>
        <w:t>第四十一条</w:t>
      </w:r>
      <w:r>
        <w:rPr>
          <w:szCs w:val="21"/>
        </w:rPr>
        <w:t xml:space="preserve"> </w:t>
      </w:r>
      <w:r>
        <w:rPr>
          <w:szCs w:val="21"/>
        </w:rPr>
        <w:t>职工因工外出期间发生事故或者在抢险救灾中下落不明的，从事故发生当月起</w:t>
      </w:r>
      <w:r>
        <w:rPr>
          <w:szCs w:val="21"/>
        </w:rPr>
        <w:t>3</w:t>
      </w:r>
      <w:r>
        <w:rPr>
          <w:szCs w:val="21"/>
        </w:rPr>
        <w:t>个月内照发工资，从第</w:t>
      </w:r>
      <w:r>
        <w:rPr>
          <w:szCs w:val="21"/>
        </w:rPr>
        <w:t>4</w:t>
      </w:r>
      <w:r>
        <w:rPr>
          <w:szCs w:val="21"/>
        </w:rPr>
        <w:t>个月起停发工资，由工伤保险基金向其供养亲属按月支付供养亲属抚恤金。生活有困难的，可以预支一次性工亡补助金的</w:t>
      </w:r>
      <w:r>
        <w:rPr>
          <w:szCs w:val="21"/>
        </w:rPr>
        <w:t>50%</w:t>
      </w:r>
      <w:r>
        <w:rPr>
          <w:szCs w:val="21"/>
        </w:rPr>
        <w:t>。职工被人民法院宣告死亡的，按照本条例第三十九条职工因工死亡的规定处理。</w:t>
      </w:r>
      <w:r>
        <w:rPr>
          <w:szCs w:val="21"/>
        </w:rPr>
        <w:t xml:space="preserve"> </w:t>
      </w:r>
    </w:p>
    <w:p w14:paraId="0022E1BD" w14:textId="77777777" w:rsidR="00182CBE" w:rsidRDefault="00902A86">
      <w:pPr>
        <w:ind w:firstLineChars="200" w:firstLine="420"/>
        <w:rPr>
          <w:szCs w:val="21"/>
        </w:rPr>
      </w:pPr>
      <w:r>
        <w:rPr>
          <w:szCs w:val="21"/>
        </w:rPr>
        <w:t>第四十二条</w:t>
      </w:r>
      <w:r>
        <w:rPr>
          <w:szCs w:val="21"/>
        </w:rPr>
        <w:t xml:space="preserve"> </w:t>
      </w:r>
      <w:r>
        <w:rPr>
          <w:szCs w:val="21"/>
        </w:rPr>
        <w:t>工伤职工有下列情形之一的，停止享受工伤保险待遇：</w:t>
      </w:r>
      <w:r>
        <w:rPr>
          <w:szCs w:val="21"/>
        </w:rPr>
        <w:t xml:space="preserve"> </w:t>
      </w:r>
    </w:p>
    <w:p w14:paraId="553AAF94" w14:textId="77777777" w:rsidR="00182CBE" w:rsidRDefault="00902A86">
      <w:pPr>
        <w:ind w:firstLineChars="200" w:firstLine="420"/>
        <w:rPr>
          <w:szCs w:val="21"/>
        </w:rPr>
      </w:pPr>
      <w:r>
        <w:rPr>
          <w:szCs w:val="21"/>
        </w:rPr>
        <w:t>（一）丧失享受待遇条件的；</w:t>
      </w:r>
      <w:r>
        <w:rPr>
          <w:szCs w:val="21"/>
        </w:rPr>
        <w:t xml:space="preserve"> </w:t>
      </w:r>
    </w:p>
    <w:p w14:paraId="476EA924" w14:textId="77777777" w:rsidR="00182CBE" w:rsidRDefault="00902A86">
      <w:pPr>
        <w:ind w:firstLineChars="200" w:firstLine="420"/>
        <w:rPr>
          <w:szCs w:val="21"/>
        </w:rPr>
      </w:pPr>
      <w:r>
        <w:rPr>
          <w:szCs w:val="21"/>
        </w:rPr>
        <w:t>（二）拒不接受劳动能力鉴定的；</w:t>
      </w:r>
      <w:r>
        <w:rPr>
          <w:szCs w:val="21"/>
        </w:rPr>
        <w:t xml:space="preserve"> </w:t>
      </w:r>
      <w:r>
        <w:rPr>
          <w:szCs w:val="21"/>
        </w:rPr>
        <w:t>（三）拒绝治疗的。</w:t>
      </w:r>
      <w:r>
        <w:rPr>
          <w:szCs w:val="21"/>
        </w:rPr>
        <w:t xml:space="preserve"> </w:t>
      </w:r>
    </w:p>
    <w:p w14:paraId="7B5BB346" w14:textId="77777777" w:rsidR="00182CBE" w:rsidRDefault="00902A86">
      <w:pPr>
        <w:ind w:firstLineChars="200" w:firstLine="420"/>
        <w:rPr>
          <w:szCs w:val="21"/>
        </w:rPr>
      </w:pPr>
      <w:r>
        <w:rPr>
          <w:szCs w:val="21"/>
        </w:rPr>
        <w:t>第四十三条</w:t>
      </w:r>
      <w:r>
        <w:rPr>
          <w:szCs w:val="21"/>
        </w:rPr>
        <w:t xml:space="preserve"> </w:t>
      </w:r>
      <w:r>
        <w:rPr>
          <w:szCs w:val="21"/>
        </w:rPr>
        <w:t>用人单位分立、合并、转让的，承继单位应当承担原用人单位的工伤保险责任；原用人单位已经参加工伤保险的，承继单位应当到当地经办机构办理工伤保险变更登记。</w:t>
      </w:r>
      <w:r>
        <w:rPr>
          <w:szCs w:val="21"/>
        </w:rPr>
        <w:t xml:space="preserve"> </w:t>
      </w:r>
      <w:r>
        <w:rPr>
          <w:szCs w:val="21"/>
        </w:rPr>
        <w:t>用人单位实行承包经营的，工伤保险责任由职工劳动关系所在单位承担。</w:t>
      </w:r>
      <w:r>
        <w:rPr>
          <w:szCs w:val="21"/>
        </w:rPr>
        <w:t xml:space="preserve"> </w:t>
      </w:r>
      <w:r>
        <w:rPr>
          <w:szCs w:val="21"/>
        </w:rPr>
        <w:t>职工被借调期间受到工伤事故伤害的，由原用人单位承担工伤保险责任，但原用人单位与借调单位可以约定补偿办法。</w:t>
      </w:r>
      <w:r>
        <w:rPr>
          <w:szCs w:val="21"/>
        </w:rPr>
        <w:t xml:space="preserve"> </w:t>
      </w:r>
      <w:r>
        <w:rPr>
          <w:szCs w:val="21"/>
        </w:rPr>
        <w:t>企业破产的，在破产清算时依法拨付应当由单位支付的工伤保险待遇费用。</w:t>
      </w:r>
      <w:r>
        <w:rPr>
          <w:szCs w:val="21"/>
        </w:rPr>
        <w:t xml:space="preserve"> </w:t>
      </w:r>
    </w:p>
    <w:p w14:paraId="07F98589" w14:textId="77777777" w:rsidR="00182CBE" w:rsidRDefault="00902A86">
      <w:pPr>
        <w:ind w:firstLineChars="200" w:firstLine="420"/>
        <w:rPr>
          <w:szCs w:val="21"/>
        </w:rPr>
      </w:pPr>
      <w:r>
        <w:rPr>
          <w:szCs w:val="21"/>
        </w:rPr>
        <w:t>第四十四条</w:t>
      </w:r>
      <w:r>
        <w:rPr>
          <w:szCs w:val="21"/>
        </w:rPr>
        <w:t xml:space="preserve"> </w:t>
      </w:r>
      <w:r>
        <w:rPr>
          <w:szCs w:val="21"/>
        </w:rPr>
        <w:t>职工被派遣出境工作，依据前往国家或者地区的法律应当参加当地工伤保险的，参加当地工伤保险，其国内工伤保险关系中止；不能参加当地工伤保险的，其国内工伤保险关系不中止。</w:t>
      </w:r>
      <w:r>
        <w:rPr>
          <w:szCs w:val="21"/>
        </w:rPr>
        <w:t xml:space="preserve"> </w:t>
      </w:r>
    </w:p>
    <w:p w14:paraId="0A848B0D" w14:textId="77777777" w:rsidR="00182CBE" w:rsidRDefault="00902A86">
      <w:pPr>
        <w:ind w:firstLineChars="200" w:firstLine="420"/>
        <w:rPr>
          <w:szCs w:val="21"/>
        </w:rPr>
      </w:pPr>
      <w:r>
        <w:rPr>
          <w:szCs w:val="21"/>
        </w:rPr>
        <w:t>第四十五条</w:t>
      </w:r>
      <w:r>
        <w:rPr>
          <w:szCs w:val="21"/>
        </w:rPr>
        <w:t xml:space="preserve"> </w:t>
      </w:r>
      <w:r>
        <w:rPr>
          <w:szCs w:val="21"/>
        </w:rPr>
        <w:t>职工再次发生工伤，根据规定应当享受伤残津贴的，按照新认定的伤残等级享受伤残津贴待遇。</w:t>
      </w:r>
      <w:r>
        <w:rPr>
          <w:szCs w:val="21"/>
        </w:rPr>
        <w:t xml:space="preserve"> </w:t>
      </w:r>
    </w:p>
    <w:p w14:paraId="19D720A1" w14:textId="77777777" w:rsidR="00182CBE" w:rsidRDefault="00902A86">
      <w:pPr>
        <w:ind w:firstLineChars="200" w:firstLine="420"/>
        <w:rPr>
          <w:szCs w:val="21"/>
        </w:rPr>
      </w:pPr>
      <w:r>
        <w:rPr>
          <w:szCs w:val="21"/>
        </w:rPr>
        <w:t>第六章</w:t>
      </w:r>
      <w:r>
        <w:rPr>
          <w:szCs w:val="21"/>
        </w:rPr>
        <w:t xml:space="preserve"> </w:t>
      </w:r>
      <w:r>
        <w:rPr>
          <w:szCs w:val="21"/>
        </w:rPr>
        <w:t>监督管理</w:t>
      </w:r>
      <w:r>
        <w:rPr>
          <w:szCs w:val="21"/>
        </w:rPr>
        <w:t xml:space="preserve"> </w:t>
      </w:r>
    </w:p>
    <w:p w14:paraId="6D0B8F16" w14:textId="77777777" w:rsidR="00182CBE" w:rsidRDefault="00902A86">
      <w:pPr>
        <w:ind w:firstLineChars="200" w:firstLine="420"/>
        <w:rPr>
          <w:szCs w:val="21"/>
        </w:rPr>
      </w:pPr>
      <w:r>
        <w:rPr>
          <w:szCs w:val="21"/>
        </w:rPr>
        <w:t>第四十六条</w:t>
      </w:r>
      <w:r>
        <w:rPr>
          <w:szCs w:val="21"/>
        </w:rPr>
        <w:t xml:space="preserve"> </w:t>
      </w:r>
      <w:r>
        <w:rPr>
          <w:szCs w:val="21"/>
        </w:rPr>
        <w:t>经办机构具体承办工伤保险事务，履行下列职责：</w:t>
      </w:r>
      <w:r>
        <w:rPr>
          <w:szCs w:val="21"/>
        </w:rPr>
        <w:t xml:space="preserve"> </w:t>
      </w:r>
    </w:p>
    <w:p w14:paraId="6F7D2D95" w14:textId="77777777" w:rsidR="00182CBE" w:rsidRDefault="00902A86">
      <w:pPr>
        <w:ind w:firstLineChars="200" w:firstLine="420"/>
        <w:rPr>
          <w:szCs w:val="21"/>
        </w:rPr>
      </w:pPr>
      <w:r>
        <w:rPr>
          <w:szCs w:val="21"/>
        </w:rPr>
        <w:t>（一）根据省、自治区、直辖市人民政府规定，征收工伤保险费；</w:t>
      </w:r>
      <w:r>
        <w:rPr>
          <w:szCs w:val="21"/>
        </w:rPr>
        <w:t xml:space="preserve"> </w:t>
      </w:r>
    </w:p>
    <w:p w14:paraId="304AB13B" w14:textId="77777777" w:rsidR="00182CBE" w:rsidRDefault="00902A86">
      <w:pPr>
        <w:ind w:firstLineChars="200" w:firstLine="420"/>
        <w:rPr>
          <w:szCs w:val="21"/>
        </w:rPr>
      </w:pPr>
      <w:r>
        <w:rPr>
          <w:szCs w:val="21"/>
        </w:rPr>
        <w:t>（二）核查用人单位的工资总额和职工人数，办理工伤保险登记，并负责保存用人单位缴费和职工享受工伤保险待遇情况的记录；</w:t>
      </w:r>
      <w:r>
        <w:rPr>
          <w:szCs w:val="21"/>
        </w:rPr>
        <w:t xml:space="preserve"> </w:t>
      </w:r>
    </w:p>
    <w:p w14:paraId="3C7DE0E7" w14:textId="77777777" w:rsidR="00182CBE" w:rsidRDefault="00902A86">
      <w:pPr>
        <w:ind w:firstLineChars="200" w:firstLine="420"/>
        <w:rPr>
          <w:szCs w:val="21"/>
        </w:rPr>
      </w:pPr>
      <w:r>
        <w:rPr>
          <w:szCs w:val="21"/>
        </w:rPr>
        <w:t>（三）进行工伤保险的调查、统计；</w:t>
      </w:r>
      <w:r>
        <w:rPr>
          <w:szCs w:val="21"/>
        </w:rPr>
        <w:t xml:space="preserve"> </w:t>
      </w:r>
    </w:p>
    <w:p w14:paraId="4429C7CC" w14:textId="77777777" w:rsidR="00182CBE" w:rsidRDefault="00902A86">
      <w:pPr>
        <w:ind w:firstLineChars="200" w:firstLine="420"/>
        <w:rPr>
          <w:szCs w:val="21"/>
        </w:rPr>
      </w:pPr>
      <w:r>
        <w:rPr>
          <w:szCs w:val="21"/>
        </w:rPr>
        <w:t>（四）按照规定管理工伤保险基金的支出；</w:t>
      </w:r>
      <w:r>
        <w:rPr>
          <w:szCs w:val="21"/>
        </w:rPr>
        <w:t xml:space="preserve"> </w:t>
      </w:r>
    </w:p>
    <w:p w14:paraId="11E2BAB3" w14:textId="77777777" w:rsidR="00182CBE" w:rsidRDefault="00902A86">
      <w:pPr>
        <w:ind w:firstLineChars="200" w:firstLine="420"/>
        <w:rPr>
          <w:szCs w:val="21"/>
        </w:rPr>
      </w:pPr>
      <w:r>
        <w:rPr>
          <w:szCs w:val="21"/>
        </w:rPr>
        <w:t>（五）按照规定核定工伤保险待遇；</w:t>
      </w:r>
      <w:r>
        <w:rPr>
          <w:szCs w:val="21"/>
        </w:rPr>
        <w:t xml:space="preserve"> </w:t>
      </w:r>
    </w:p>
    <w:p w14:paraId="4221137C" w14:textId="77777777" w:rsidR="00182CBE" w:rsidRDefault="00902A86">
      <w:pPr>
        <w:ind w:firstLineChars="200" w:firstLine="420"/>
        <w:rPr>
          <w:szCs w:val="21"/>
        </w:rPr>
      </w:pPr>
      <w:r>
        <w:rPr>
          <w:szCs w:val="21"/>
        </w:rPr>
        <w:t>（六）为工伤职工或者其近亲属免费提供咨询服务。</w:t>
      </w:r>
      <w:r>
        <w:rPr>
          <w:szCs w:val="21"/>
        </w:rPr>
        <w:t xml:space="preserve"> </w:t>
      </w:r>
    </w:p>
    <w:p w14:paraId="09F54734" w14:textId="77777777" w:rsidR="00182CBE" w:rsidRDefault="00902A86">
      <w:pPr>
        <w:ind w:firstLineChars="200" w:firstLine="420"/>
        <w:rPr>
          <w:szCs w:val="21"/>
        </w:rPr>
      </w:pPr>
      <w:r>
        <w:rPr>
          <w:szCs w:val="21"/>
        </w:rPr>
        <w:t>第四十七条</w:t>
      </w:r>
      <w:r>
        <w:rPr>
          <w:szCs w:val="21"/>
        </w:rPr>
        <w:t xml:space="preserve"> </w:t>
      </w:r>
      <w:r>
        <w:rPr>
          <w:szCs w:val="21"/>
        </w:rPr>
        <w:t>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r>
        <w:rPr>
          <w:szCs w:val="21"/>
        </w:rPr>
        <w:t xml:space="preserve"> </w:t>
      </w:r>
    </w:p>
    <w:p w14:paraId="21B9507D" w14:textId="77777777" w:rsidR="00182CBE" w:rsidRDefault="00902A86">
      <w:pPr>
        <w:ind w:firstLineChars="200" w:firstLine="420"/>
        <w:rPr>
          <w:szCs w:val="21"/>
        </w:rPr>
      </w:pPr>
      <w:r>
        <w:rPr>
          <w:szCs w:val="21"/>
        </w:rPr>
        <w:t>第四十八条</w:t>
      </w:r>
      <w:r>
        <w:rPr>
          <w:szCs w:val="21"/>
        </w:rPr>
        <w:t xml:space="preserve"> </w:t>
      </w:r>
      <w:r>
        <w:rPr>
          <w:szCs w:val="21"/>
        </w:rPr>
        <w:t>经办机构按照协议和国家有关目录、标准对工伤职工医疗费用、康复费用、辅助器具费用的使用情况进行核查，并按时足额结算费用。</w:t>
      </w:r>
      <w:r>
        <w:rPr>
          <w:szCs w:val="21"/>
        </w:rPr>
        <w:t xml:space="preserve"> </w:t>
      </w:r>
    </w:p>
    <w:p w14:paraId="5D518088" w14:textId="77777777" w:rsidR="00182CBE" w:rsidRDefault="00902A86">
      <w:pPr>
        <w:ind w:firstLineChars="200" w:firstLine="420"/>
        <w:rPr>
          <w:szCs w:val="21"/>
        </w:rPr>
      </w:pPr>
      <w:r>
        <w:rPr>
          <w:szCs w:val="21"/>
        </w:rPr>
        <w:t>第四十九条</w:t>
      </w:r>
      <w:r>
        <w:rPr>
          <w:szCs w:val="21"/>
        </w:rPr>
        <w:t xml:space="preserve"> </w:t>
      </w:r>
      <w:r>
        <w:rPr>
          <w:szCs w:val="21"/>
        </w:rPr>
        <w:t>经办机构应当定期公布工伤保险基金的收支情况，及时向社会保险行政部门提出调整费率的建议。</w:t>
      </w:r>
      <w:r>
        <w:rPr>
          <w:szCs w:val="21"/>
        </w:rPr>
        <w:t xml:space="preserve"> </w:t>
      </w:r>
    </w:p>
    <w:p w14:paraId="1ABCD94B" w14:textId="77777777" w:rsidR="00182CBE" w:rsidRDefault="00902A86">
      <w:pPr>
        <w:ind w:firstLineChars="200" w:firstLine="420"/>
        <w:rPr>
          <w:szCs w:val="21"/>
        </w:rPr>
      </w:pPr>
      <w:r>
        <w:rPr>
          <w:szCs w:val="21"/>
        </w:rPr>
        <w:t>第五十条</w:t>
      </w:r>
      <w:r>
        <w:rPr>
          <w:szCs w:val="21"/>
        </w:rPr>
        <w:t xml:space="preserve"> </w:t>
      </w:r>
      <w:r>
        <w:rPr>
          <w:szCs w:val="21"/>
        </w:rPr>
        <w:t>社会保险行政部门、经办机构应当定期听取工伤职工、医疗机构、辅助器具配置机构以及社会各界对改进工伤保险工作的意见。</w:t>
      </w:r>
      <w:r>
        <w:rPr>
          <w:szCs w:val="21"/>
        </w:rPr>
        <w:t xml:space="preserve"> </w:t>
      </w:r>
    </w:p>
    <w:p w14:paraId="59E8DDB3" w14:textId="77777777" w:rsidR="00182CBE" w:rsidRDefault="00902A86">
      <w:pPr>
        <w:ind w:firstLineChars="200" w:firstLine="420"/>
        <w:rPr>
          <w:szCs w:val="21"/>
        </w:rPr>
      </w:pPr>
      <w:r>
        <w:rPr>
          <w:szCs w:val="21"/>
        </w:rPr>
        <w:t>第五十一条</w:t>
      </w:r>
      <w:r>
        <w:rPr>
          <w:szCs w:val="21"/>
        </w:rPr>
        <w:t xml:space="preserve"> </w:t>
      </w:r>
      <w:r>
        <w:rPr>
          <w:szCs w:val="21"/>
        </w:rPr>
        <w:t>社会保险行政部门依法对工伤保险费的征缴和工伤保险基金的支付情况进行监督检查。</w:t>
      </w:r>
      <w:r>
        <w:rPr>
          <w:szCs w:val="21"/>
        </w:rPr>
        <w:t xml:space="preserve"> </w:t>
      </w:r>
      <w:r>
        <w:rPr>
          <w:szCs w:val="21"/>
        </w:rPr>
        <w:t>财政部门和审计机关依法对工伤保险基金的收支、管理情况进行监督。</w:t>
      </w:r>
      <w:r>
        <w:rPr>
          <w:szCs w:val="21"/>
        </w:rPr>
        <w:t xml:space="preserve"> </w:t>
      </w:r>
    </w:p>
    <w:p w14:paraId="558DF27E" w14:textId="77777777" w:rsidR="00182CBE" w:rsidRDefault="00902A86">
      <w:pPr>
        <w:ind w:firstLineChars="200" w:firstLine="420"/>
        <w:rPr>
          <w:szCs w:val="21"/>
        </w:rPr>
      </w:pPr>
      <w:r>
        <w:rPr>
          <w:szCs w:val="21"/>
        </w:rPr>
        <w:t>第五十二条</w:t>
      </w:r>
      <w:r>
        <w:rPr>
          <w:szCs w:val="21"/>
        </w:rPr>
        <w:t xml:space="preserve"> </w:t>
      </w:r>
      <w:r>
        <w:rPr>
          <w:szCs w:val="21"/>
        </w:rPr>
        <w:t>任何组织和个人对有关工伤保险的违法行为，有权举报。社会保险行政部门对举报应当及时调查，按照规定处理，并为举报人保密。</w:t>
      </w:r>
      <w:r>
        <w:rPr>
          <w:szCs w:val="21"/>
        </w:rPr>
        <w:t xml:space="preserve"> </w:t>
      </w:r>
    </w:p>
    <w:p w14:paraId="419CBD24" w14:textId="77777777" w:rsidR="00182CBE" w:rsidRDefault="00902A86">
      <w:pPr>
        <w:ind w:firstLineChars="200" w:firstLine="420"/>
        <w:rPr>
          <w:szCs w:val="21"/>
        </w:rPr>
      </w:pPr>
      <w:r>
        <w:rPr>
          <w:szCs w:val="21"/>
        </w:rPr>
        <w:t>第五十三条</w:t>
      </w:r>
      <w:r>
        <w:rPr>
          <w:szCs w:val="21"/>
        </w:rPr>
        <w:t xml:space="preserve"> </w:t>
      </w:r>
      <w:r>
        <w:rPr>
          <w:szCs w:val="21"/>
        </w:rPr>
        <w:t>工会组织依法维护工伤职工的合法权益，对用人单位的工伤保险工作实行监督。</w:t>
      </w:r>
      <w:r>
        <w:rPr>
          <w:szCs w:val="21"/>
        </w:rPr>
        <w:t xml:space="preserve"> </w:t>
      </w:r>
    </w:p>
    <w:p w14:paraId="3510E11A" w14:textId="77777777" w:rsidR="00182CBE" w:rsidRDefault="00902A86">
      <w:pPr>
        <w:ind w:firstLineChars="200" w:firstLine="420"/>
        <w:rPr>
          <w:szCs w:val="21"/>
        </w:rPr>
      </w:pPr>
      <w:r>
        <w:rPr>
          <w:szCs w:val="21"/>
        </w:rPr>
        <w:t>第五十四条</w:t>
      </w:r>
      <w:r>
        <w:rPr>
          <w:szCs w:val="21"/>
        </w:rPr>
        <w:t xml:space="preserve"> </w:t>
      </w:r>
      <w:r>
        <w:rPr>
          <w:szCs w:val="21"/>
        </w:rPr>
        <w:t>职工与用人单位发生工伤待遇方面的争议，按照处理劳动争议的有关规定处理。</w:t>
      </w:r>
      <w:r>
        <w:rPr>
          <w:szCs w:val="21"/>
        </w:rPr>
        <w:t xml:space="preserve"> </w:t>
      </w:r>
    </w:p>
    <w:p w14:paraId="63985FCF" w14:textId="77777777" w:rsidR="00182CBE" w:rsidRDefault="00902A86">
      <w:pPr>
        <w:ind w:firstLineChars="200" w:firstLine="420"/>
        <w:rPr>
          <w:szCs w:val="21"/>
        </w:rPr>
      </w:pPr>
      <w:r>
        <w:rPr>
          <w:szCs w:val="21"/>
        </w:rPr>
        <w:t>第五十五条</w:t>
      </w:r>
      <w:r>
        <w:rPr>
          <w:szCs w:val="21"/>
        </w:rPr>
        <w:t xml:space="preserve"> </w:t>
      </w:r>
      <w:r>
        <w:rPr>
          <w:szCs w:val="21"/>
        </w:rPr>
        <w:t>有下列情形之一的，有关单位或者个人可以依法申请行政复议，也可以依法向人民法院提起行政诉讼：</w:t>
      </w:r>
      <w:r>
        <w:rPr>
          <w:szCs w:val="21"/>
        </w:rPr>
        <w:t xml:space="preserve"> </w:t>
      </w:r>
    </w:p>
    <w:p w14:paraId="67A07F55" w14:textId="77777777" w:rsidR="00182CBE" w:rsidRDefault="00902A86">
      <w:pPr>
        <w:ind w:firstLineChars="200" w:firstLine="420"/>
        <w:rPr>
          <w:szCs w:val="21"/>
        </w:rPr>
      </w:pPr>
      <w:r>
        <w:rPr>
          <w:szCs w:val="21"/>
        </w:rPr>
        <w:t>（一）申请工伤认定的职工或者其近亲属、该职工所在单位对工伤认定申请不予受理的决定不服的；</w:t>
      </w:r>
      <w:r>
        <w:rPr>
          <w:szCs w:val="21"/>
        </w:rPr>
        <w:t xml:space="preserve"> </w:t>
      </w:r>
    </w:p>
    <w:p w14:paraId="1341D8BE" w14:textId="77777777" w:rsidR="00182CBE" w:rsidRDefault="00902A86">
      <w:pPr>
        <w:ind w:firstLineChars="200" w:firstLine="420"/>
        <w:rPr>
          <w:szCs w:val="21"/>
        </w:rPr>
      </w:pPr>
      <w:r>
        <w:rPr>
          <w:szCs w:val="21"/>
        </w:rPr>
        <w:t>（二）申请工伤认定的职工或者其近亲属、该职工所在单位对工伤认定结论不服的；</w:t>
      </w:r>
    </w:p>
    <w:p w14:paraId="6024A3F9" w14:textId="77777777" w:rsidR="00182CBE" w:rsidRDefault="00902A86">
      <w:pPr>
        <w:ind w:firstLineChars="200" w:firstLine="420"/>
        <w:rPr>
          <w:szCs w:val="21"/>
        </w:rPr>
      </w:pPr>
      <w:r>
        <w:rPr>
          <w:szCs w:val="21"/>
        </w:rPr>
        <w:t>（三）用人单位对经办机构确定的单位缴费费率不服的；</w:t>
      </w:r>
      <w:r>
        <w:rPr>
          <w:szCs w:val="21"/>
        </w:rPr>
        <w:t xml:space="preserve"> </w:t>
      </w:r>
    </w:p>
    <w:p w14:paraId="78B37513" w14:textId="77777777" w:rsidR="00182CBE" w:rsidRDefault="00902A86">
      <w:pPr>
        <w:ind w:firstLineChars="200" w:firstLine="420"/>
        <w:rPr>
          <w:szCs w:val="21"/>
        </w:rPr>
      </w:pPr>
      <w:r>
        <w:rPr>
          <w:szCs w:val="21"/>
        </w:rPr>
        <w:t>（四）签订服务协议的医疗机构、辅助器具配置机构认为经办机构未履行有关协议或者规定的；</w:t>
      </w:r>
      <w:r>
        <w:rPr>
          <w:szCs w:val="21"/>
        </w:rPr>
        <w:t xml:space="preserve"> </w:t>
      </w:r>
    </w:p>
    <w:p w14:paraId="179F5024" w14:textId="77777777" w:rsidR="00182CBE" w:rsidRDefault="00902A86">
      <w:pPr>
        <w:ind w:firstLineChars="200" w:firstLine="420"/>
        <w:rPr>
          <w:szCs w:val="21"/>
        </w:rPr>
      </w:pPr>
      <w:r>
        <w:rPr>
          <w:szCs w:val="21"/>
        </w:rPr>
        <w:t>（五）工伤职工或者其近亲属对经办机构核定的工伤保险待遇有异议的。</w:t>
      </w:r>
      <w:r>
        <w:rPr>
          <w:szCs w:val="21"/>
        </w:rPr>
        <w:t xml:space="preserve"> </w:t>
      </w:r>
    </w:p>
    <w:p w14:paraId="55D240D4" w14:textId="77777777" w:rsidR="00182CBE" w:rsidRDefault="00902A86">
      <w:pPr>
        <w:ind w:firstLineChars="200" w:firstLine="420"/>
        <w:rPr>
          <w:szCs w:val="21"/>
        </w:rPr>
      </w:pPr>
      <w:r>
        <w:rPr>
          <w:szCs w:val="21"/>
        </w:rPr>
        <w:t>第七章</w:t>
      </w:r>
      <w:r>
        <w:rPr>
          <w:szCs w:val="21"/>
        </w:rPr>
        <w:t xml:space="preserve"> </w:t>
      </w:r>
      <w:r>
        <w:rPr>
          <w:szCs w:val="21"/>
        </w:rPr>
        <w:t>法律责任</w:t>
      </w:r>
      <w:r>
        <w:rPr>
          <w:szCs w:val="21"/>
        </w:rPr>
        <w:t xml:space="preserve"> </w:t>
      </w:r>
    </w:p>
    <w:p w14:paraId="7E0DF75A" w14:textId="77777777" w:rsidR="00182CBE" w:rsidRDefault="00902A86">
      <w:pPr>
        <w:ind w:firstLineChars="200" w:firstLine="420"/>
        <w:rPr>
          <w:szCs w:val="21"/>
        </w:rPr>
      </w:pPr>
      <w:r>
        <w:rPr>
          <w:szCs w:val="21"/>
        </w:rPr>
        <w:t>第五十六条</w:t>
      </w:r>
      <w:r>
        <w:rPr>
          <w:szCs w:val="21"/>
        </w:rPr>
        <w:t xml:space="preserve"> </w:t>
      </w:r>
      <w:r>
        <w:rPr>
          <w:szCs w:val="21"/>
        </w:rPr>
        <w:t>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14:paraId="78D73EF0" w14:textId="77777777" w:rsidR="00182CBE" w:rsidRDefault="00902A86">
      <w:pPr>
        <w:ind w:firstLineChars="200" w:firstLine="420"/>
        <w:rPr>
          <w:szCs w:val="21"/>
        </w:rPr>
      </w:pPr>
      <w:r>
        <w:rPr>
          <w:szCs w:val="21"/>
        </w:rPr>
        <w:t>第五十七条</w:t>
      </w:r>
      <w:r>
        <w:rPr>
          <w:szCs w:val="21"/>
        </w:rPr>
        <w:t xml:space="preserve"> </w:t>
      </w:r>
      <w:r>
        <w:rPr>
          <w:szCs w:val="21"/>
        </w:rPr>
        <w:t>社会保险行政部门工作人员有下列情形之一的，依法给予处分；情节严重，构成犯罪的，依法追究刑事责任：</w:t>
      </w:r>
      <w:r>
        <w:rPr>
          <w:szCs w:val="21"/>
        </w:rPr>
        <w:t xml:space="preserve"> </w:t>
      </w:r>
    </w:p>
    <w:p w14:paraId="74967824" w14:textId="77777777" w:rsidR="00182CBE" w:rsidRDefault="00902A86">
      <w:pPr>
        <w:ind w:firstLineChars="200" w:firstLine="420"/>
        <w:rPr>
          <w:szCs w:val="21"/>
        </w:rPr>
      </w:pPr>
      <w:r>
        <w:rPr>
          <w:szCs w:val="21"/>
        </w:rPr>
        <w:t>（一）无正当理由不受理工伤认定申请，或者弄虚作假将不符合工伤条件的人员认定为工伤职工的；</w:t>
      </w:r>
      <w:r>
        <w:rPr>
          <w:szCs w:val="21"/>
        </w:rPr>
        <w:t xml:space="preserve"> </w:t>
      </w:r>
    </w:p>
    <w:p w14:paraId="4B8C0021" w14:textId="77777777" w:rsidR="00182CBE" w:rsidRDefault="00902A86">
      <w:pPr>
        <w:ind w:firstLineChars="200" w:firstLine="420"/>
        <w:rPr>
          <w:szCs w:val="21"/>
        </w:rPr>
      </w:pPr>
      <w:r>
        <w:rPr>
          <w:szCs w:val="21"/>
        </w:rPr>
        <w:t>（二）未妥善保管申请工伤认定的证据材料，致使有关证据灭失的；</w:t>
      </w:r>
      <w:r>
        <w:rPr>
          <w:szCs w:val="21"/>
        </w:rPr>
        <w:t xml:space="preserve"> </w:t>
      </w:r>
      <w:r>
        <w:rPr>
          <w:szCs w:val="21"/>
        </w:rPr>
        <w:t>（三）收受当事人财物的。</w:t>
      </w:r>
      <w:r>
        <w:rPr>
          <w:szCs w:val="21"/>
        </w:rPr>
        <w:t xml:space="preserve"> </w:t>
      </w:r>
    </w:p>
    <w:p w14:paraId="54EDBFFD" w14:textId="77777777" w:rsidR="00182CBE" w:rsidRDefault="00902A86">
      <w:pPr>
        <w:ind w:firstLineChars="200" w:firstLine="420"/>
        <w:rPr>
          <w:szCs w:val="21"/>
        </w:rPr>
      </w:pPr>
      <w:r>
        <w:rPr>
          <w:szCs w:val="21"/>
        </w:rPr>
        <w:t>第五十八条</w:t>
      </w:r>
      <w:r>
        <w:rPr>
          <w:szCs w:val="21"/>
        </w:rPr>
        <w:t xml:space="preserve"> </w:t>
      </w:r>
      <w:r>
        <w:rPr>
          <w:szCs w:val="21"/>
        </w:rPr>
        <w:t>经办机构有下列行为之一的，由社会保险行政部门责令改正，对直接负责的主管人员和其他责任人员依法给予纪律处分；情节严重，构成犯罪的，依法追究刑事责任；造成当事人经济损失的，由经办机构依法承担赔偿责任：</w:t>
      </w:r>
      <w:r>
        <w:rPr>
          <w:szCs w:val="21"/>
        </w:rPr>
        <w:t xml:space="preserve"> </w:t>
      </w:r>
    </w:p>
    <w:p w14:paraId="3FEB2A1F" w14:textId="77777777" w:rsidR="00182CBE" w:rsidRDefault="00902A86">
      <w:pPr>
        <w:ind w:firstLineChars="200" w:firstLine="420"/>
        <w:rPr>
          <w:szCs w:val="21"/>
        </w:rPr>
      </w:pPr>
      <w:r>
        <w:rPr>
          <w:szCs w:val="21"/>
        </w:rPr>
        <w:t>（一）未按规定保存用人单位缴费和职工享受工伤保险待遇情况记录的；</w:t>
      </w:r>
      <w:r>
        <w:rPr>
          <w:szCs w:val="21"/>
        </w:rPr>
        <w:t xml:space="preserve"> </w:t>
      </w:r>
    </w:p>
    <w:p w14:paraId="3BBBBF9A" w14:textId="77777777" w:rsidR="00182CBE" w:rsidRDefault="00902A86">
      <w:pPr>
        <w:ind w:firstLineChars="200" w:firstLine="420"/>
        <w:rPr>
          <w:szCs w:val="21"/>
        </w:rPr>
      </w:pPr>
      <w:r>
        <w:rPr>
          <w:szCs w:val="21"/>
        </w:rPr>
        <w:t>（二）不按规定核定工伤保险待遇的；</w:t>
      </w:r>
      <w:r>
        <w:rPr>
          <w:szCs w:val="21"/>
        </w:rPr>
        <w:t xml:space="preserve"> </w:t>
      </w:r>
    </w:p>
    <w:p w14:paraId="2CB256B5" w14:textId="77777777" w:rsidR="00182CBE" w:rsidRDefault="00902A86">
      <w:pPr>
        <w:ind w:firstLineChars="200" w:firstLine="420"/>
        <w:rPr>
          <w:szCs w:val="21"/>
        </w:rPr>
      </w:pPr>
      <w:r>
        <w:rPr>
          <w:szCs w:val="21"/>
        </w:rPr>
        <w:t>（三）收受当事人财物的。</w:t>
      </w:r>
      <w:r>
        <w:rPr>
          <w:szCs w:val="21"/>
        </w:rPr>
        <w:t xml:space="preserve"> </w:t>
      </w:r>
      <w:r>
        <w:rPr>
          <w:szCs w:val="21"/>
        </w:rPr>
        <w:t>第五十九条</w:t>
      </w:r>
      <w:r>
        <w:rPr>
          <w:szCs w:val="21"/>
        </w:rPr>
        <w:t xml:space="preserve"> </w:t>
      </w:r>
      <w:r>
        <w:rPr>
          <w:szCs w:val="21"/>
        </w:rPr>
        <w:t>医疗机构、辅助器具配置机构不按服务协议提供服务的，经办机构可以解除服务协议。</w:t>
      </w:r>
      <w:r>
        <w:rPr>
          <w:szCs w:val="21"/>
        </w:rPr>
        <w:t xml:space="preserve"> </w:t>
      </w:r>
      <w:r>
        <w:rPr>
          <w:szCs w:val="21"/>
        </w:rPr>
        <w:t>经办机构不按时足额结算费用的，由社会保险行政部门责令改正；医疗机构、辅助器具配置机构可以解除服务协议。</w:t>
      </w:r>
      <w:r>
        <w:rPr>
          <w:szCs w:val="21"/>
        </w:rPr>
        <w:t xml:space="preserve"> </w:t>
      </w:r>
    </w:p>
    <w:p w14:paraId="50B51679" w14:textId="77777777" w:rsidR="00182CBE" w:rsidRDefault="00902A86">
      <w:pPr>
        <w:ind w:firstLineChars="200" w:firstLine="420"/>
        <w:rPr>
          <w:szCs w:val="21"/>
        </w:rPr>
      </w:pPr>
      <w:r>
        <w:rPr>
          <w:szCs w:val="21"/>
        </w:rPr>
        <w:t>第六十条</w:t>
      </w:r>
      <w:r>
        <w:rPr>
          <w:szCs w:val="21"/>
        </w:rPr>
        <w:t xml:space="preserve"> </w:t>
      </w:r>
      <w:r>
        <w:rPr>
          <w:szCs w:val="21"/>
        </w:rPr>
        <w:t>用人单位、工伤职工或者其近亲属骗取工伤保险待遇，医疗机构、辅助器具配置机构骗取工伤保险基金支出的，由社会保险行政部门责令退还，处骗取金额</w:t>
      </w:r>
      <w:r>
        <w:rPr>
          <w:szCs w:val="21"/>
        </w:rPr>
        <w:t>2</w:t>
      </w:r>
      <w:r>
        <w:rPr>
          <w:szCs w:val="21"/>
        </w:rPr>
        <w:t>倍以上</w:t>
      </w:r>
      <w:r>
        <w:rPr>
          <w:szCs w:val="21"/>
        </w:rPr>
        <w:t>5</w:t>
      </w:r>
      <w:r>
        <w:rPr>
          <w:szCs w:val="21"/>
        </w:rPr>
        <w:t>倍以下的罚款；情节严重，构成犯罪的，依法追究刑事责任。</w:t>
      </w:r>
      <w:r>
        <w:rPr>
          <w:szCs w:val="21"/>
        </w:rPr>
        <w:t xml:space="preserve"> </w:t>
      </w:r>
    </w:p>
    <w:p w14:paraId="4E2C0D0D" w14:textId="77777777" w:rsidR="00182CBE" w:rsidRDefault="00902A86">
      <w:pPr>
        <w:ind w:firstLineChars="200" w:firstLine="420"/>
        <w:rPr>
          <w:szCs w:val="21"/>
        </w:rPr>
      </w:pPr>
      <w:r>
        <w:rPr>
          <w:szCs w:val="21"/>
        </w:rPr>
        <w:t>第六十一条</w:t>
      </w:r>
      <w:r>
        <w:rPr>
          <w:szCs w:val="21"/>
        </w:rPr>
        <w:t xml:space="preserve"> </w:t>
      </w:r>
      <w:r>
        <w:rPr>
          <w:szCs w:val="21"/>
        </w:rPr>
        <w:t>从事劳动能力鉴定的组织或者个人有下列情形之一的，由社会保险行政部门责令改正，处</w:t>
      </w:r>
      <w:r>
        <w:rPr>
          <w:szCs w:val="21"/>
        </w:rPr>
        <w:t>2000</w:t>
      </w:r>
      <w:r>
        <w:rPr>
          <w:szCs w:val="21"/>
        </w:rPr>
        <w:t>元以上</w:t>
      </w:r>
      <w:r>
        <w:rPr>
          <w:szCs w:val="21"/>
        </w:rPr>
        <w:t>1</w:t>
      </w:r>
      <w:r>
        <w:rPr>
          <w:szCs w:val="21"/>
        </w:rPr>
        <w:t>万元以下的罚款；情节严重，构成犯罪的，依法追究刑事责任：</w:t>
      </w:r>
      <w:r>
        <w:rPr>
          <w:szCs w:val="21"/>
        </w:rPr>
        <w:t xml:space="preserve"> </w:t>
      </w:r>
    </w:p>
    <w:p w14:paraId="0AFD978C" w14:textId="77777777" w:rsidR="00182CBE" w:rsidRDefault="00902A86">
      <w:pPr>
        <w:ind w:firstLineChars="200" w:firstLine="420"/>
        <w:rPr>
          <w:szCs w:val="21"/>
        </w:rPr>
      </w:pPr>
      <w:r>
        <w:rPr>
          <w:szCs w:val="21"/>
        </w:rPr>
        <w:t>（一）提供虚假鉴定意见的；</w:t>
      </w:r>
      <w:r>
        <w:rPr>
          <w:szCs w:val="21"/>
        </w:rPr>
        <w:t xml:space="preserve"> </w:t>
      </w:r>
    </w:p>
    <w:p w14:paraId="3DAB97F2" w14:textId="77777777" w:rsidR="00182CBE" w:rsidRDefault="00902A86">
      <w:pPr>
        <w:ind w:firstLineChars="200" w:firstLine="420"/>
        <w:rPr>
          <w:szCs w:val="21"/>
        </w:rPr>
      </w:pPr>
      <w:r>
        <w:rPr>
          <w:szCs w:val="21"/>
        </w:rPr>
        <w:t>（二）提供虚假诊断证明的；</w:t>
      </w:r>
      <w:r>
        <w:rPr>
          <w:szCs w:val="21"/>
        </w:rPr>
        <w:t xml:space="preserve"> </w:t>
      </w:r>
    </w:p>
    <w:p w14:paraId="7AF100B1" w14:textId="77777777" w:rsidR="00182CBE" w:rsidRDefault="00902A86">
      <w:pPr>
        <w:ind w:firstLineChars="200" w:firstLine="420"/>
        <w:rPr>
          <w:szCs w:val="21"/>
        </w:rPr>
      </w:pPr>
      <w:r>
        <w:rPr>
          <w:szCs w:val="21"/>
        </w:rPr>
        <w:t>（三）收受当事人财物的。</w:t>
      </w:r>
      <w:r>
        <w:rPr>
          <w:szCs w:val="21"/>
        </w:rPr>
        <w:t xml:space="preserve"> </w:t>
      </w:r>
    </w:p>
    <w:p w14:paraId="0AB48815" w14:textId="77777777" w:rsidR="00182CBE" w:rsidRDefault="00902A86">
      <w:pPr>
        <w:ind w:firstLineChars="200" w:firstLine="420"/>
        <w:rPr>
          <w:szCs w:val="21"/>
        </w:rPr>
      </w:pPr>
      <w:r>
        <w:rPr>
          <w:szCs w:val="21"/>
        </w:rPr>
        <w:t>第六十二条</w:t>
      </w:r>
      <w:r>
        <w:rPr>
          <w:szCs w:val="21"/>
        </w:rPr>
        <w:t xml:space="preserve"> </w:t>
      </w:r>
      <w:r>
        <w:rPr>
          <w:szCs w:val="21"/>
        </w:rPr>
        <w:t>用人单位依照本条例规定应当参加工伤保险而未参加的，由社会保险行政部门责令限期参加，补缴应当缴纳的工伤保险费，并自欠缴之日起，按日加收万分之五的滞纳金；逾期仍不缴纳的，处欠缴数额</w:t>
      </w:r>
      <w:r>
        <w:rPr>
          <w:szCs w:val="21"/>
        </w:rPr>
        <w:t>1</w:t>
      </w:r>
      <w:r>
        <w:rPr>
          <w:szCs w:val="21"/>
        </w:rPr>
        <w:t>倍以上</w:t>
      </w:r>
      <w:r>
        <w:rPr>
          <w:szCs w:val="21"/>
        </w:rPr>
        <w:t>3</w:t>
      </w:r>
      <w:r>
        <w:rPr>
          <w:szCs w:val="21"/>
        </w:rPr>
        <w:t>倍以下的罚款。</w:t>
      </w:r>
      <w:r>
        <w:rPr>
          <w:szCs w:val="21"/>
        </w:rPr>
        <w:t xml:space="preserve"> </w:t>
      </w:r>
      <w:r>
        <w:rPr>
          <w:szCs w:val="21"/>
        </w:rPr>
        <w:t>依照本条例规定应当参加工伤保险而未参加工伤保险的用人单位职工发生工伤的，由该用人单位按照本条例规定的工伤保险待遇项目和标准支付费用。</w:t>
      </w:r>
      <w:r>
        <w:rPr>
          <w:szCs w:val="21"/>
        </w:rPr>
        <w:t xml:space="preserve"> </w:t>
      </w:r>
      <w:r>
        <w:rPr>
          <w:szCs w:val="21"/>
        </w:rPr>
        <w:t>用人单位参加工伤保险并补缴应当缴纳的工伤保险费、滞纳金后，由工伤保险基金和用人单位依照本条例的规定支付新发生的费用。</w:t>
      </w:r>
      <w:r>
        <w:rPr>
          <w:szCs w:val="21"/>
        </w:rPr>
        <w:t xml:space="preserve"> </w:t>
      </w:r>
    </w:p>
    <w:p w14:paraId="4AD531D2" w14:textId="77777777" w:rsidR="00182CBE" w:rsidRDefault="00902A86">
      <w:pPr>
        <w:ind w:firstLineChars="200" w:firstLine="420"/>
        <w:rPr>
          <w:szCs w:val="21"/>
        </w:rPr>
      </w:pPr>
      <w:r>
        <w:rPr>
          <w:szCs w:val="21"/>
        </w:rPr>
        <w:t>第六十三条</w:t>
      </w:r>
      <w:r>
        <w:rPr>
          <w:szCs w:val="21"/>
        </w:rPr>
        <w:t xml:space="preserve"> </w:t>
      </w:r>
      <w:r>
        <w:rPr>
          <w:szCs w:val="21"/>
        </w:rPr>
        <w:t>用人单位违反本条例第十九条的规定，拒不协助社会保险行政部门对事故进行调查核实的，由社会保险行政部门责令改正，处</w:t>
      </w:r>
      <w:r>
        <w:rPr>
          <w:szCs w:val="21"/>
        </w:rPr>
        <w:t>2000</w:t>
      </w:r>
      <w:r>
        <w:rPr>
          <w:szCs w:val="21"/>
        </w:rPr>
        <w:t>元以上</w:t>
      </w:r>
      <w:r>
        <w:rPr>
          <w:szCs w:val="21"/>
        </w:rPr>
        <w:t>2</w:t>
      </w:r>
      <w:r>
        <w:rPr>
          <w:szCs w:val="21"/>
        </w:rPr>
        <w:t>万元以下的罚款。</w:t>
      </w:r>
      <w:r>
        <w:rPr>
          <w:szCs w:val="21"/>
        </w:rPr>
        <w:t xml:space="preserve"> </w:t>
      </w:r>
    </w:p>
    <w:p w14:paraId="6FE514DC" w14:textId="77777777" w:rsidR="00182CBE" w:rsidRDefault="00902A86">
      <w:pPr>
        <w:ind w:firstLineChars="200" w:firstLine="420"/>
        <w:rPr>
          <w:szCs w:val="21"/>
        </w:rPr>
      </w:pPr>
      <w:r>
        <w:rPr>
          <w:szCs w:val="21"/>
        </w:rPr>
        <w:t>第八章</w:t>
      </w:r>
      <w:r>
        <w:rPr>
          <w:szCs w:val="21"/>
        </w:rPr>
        <w:t xml:space="preserve"> </w:t>
      </w:r>
      <w:r>
        <w:rPr>
          <w:szCs w:val="21"/>
        </w:rPr>
        <w:t>附</w:t>
      </w:r>
      <w:r>
        <w:rPr>
          <w:szCs w:val="21"/>
        </w:rPr>
        <w:t xml:space="preserve"> </w:t>
      </w:r>
      <w:r>
        <w:rPr>
          <w:szCs w:val="21"/>
        </w:rPr>
        <w:t>则</w:t>
      </w:r>
      <w:r>
        <w:rPr>
          <w:szCs w:val="21"/>
        </w:rPr>
        <w:t xml:space="preserve"> </w:t>
      </w:r>
    </w:p>
    <w:p w14:paraId="425E3861" w14:textId="77777777" w:rsidR="00182CBE" w:rsidRDefault="00902A86">
      <w:pPr>
        <w:ind w:firstLineChars="200" w:firstLine="420"/>
        <w:rPr>
          <w:szCs w:val="21"/>
        </w:rPr>
      </w:pPr>
      <w:r>
        <w:rPr>
          <w:szCs w:val="21"/>
        </w:rPr>
        <w:t>第六十四条</w:t>
      </w:r>
      <w:r>
        <w:rPr>
          <w:szCs w:val="21"/>
        </w:rPr>
        <w:t xml:space="preserve"> </w:t>
      </w:r>
      <w:r>
        <w:rPr>
          <w:szCs w:val="21"/>
        </w:rPr>
        <w:t>本条例所称工资总额，是指用人单位直接支付给本单位全部职工的劳动报酬总额。</w:t>
      </w:r>
      <w:r>
        <w:rPr>
          <w:szCs w:val="21"/>
        </w:rPr>
        <w:t xml:space="preserve"> </w:t>
      </w:r>
      <w:r>
        <w:rPr>
          <w:szCs w:val="21"/>
        </w:rPr>
        <w:t>本条例所称本人工资，是指工伤职工因工作遭受事故伤害或者患职业病前</w:t>
      </w:r>
      <w:r>
        <w:rPr>
          <w:szCs w:val="21"/>
        </w:rPr>
        <w:t>12</w:t>
      </w:r>
      <w:r>
        <w:rPr>
          <w:szCs w:val="21"/>
        </w:rPr>
        <w:t>个月平均月缴费工资。本人工资高于统筹地区职工平均工资</w:t>
      </w:r>
      <w:r>
        <w:rPr>
          <w:szCs w:val="21"/>
        </w:rPr>
        <w:t>300%</w:t>
      </w:r>
      <w:r>
        <w:rPr>
          <w:szCs w:val="21"/>
        </w:rPr>
        <w:t>的，按照统筹地区职工平均工资的</w:t>
      </w:r>
      <w:r>
        <w:rPr>
          <w:szCs w:val="21"/>
        </w:rPr>
        <w:t>300%</w:t>
      </w:r>
      <w:r>
        <w:rPr>
          <w:szCs w:val="21"/>
        </w:rPr>
        <w:t>计算；本人工资低于统筹地区职工平均工资</w:t>
      </w:r>
      <w:r>
        <w:rPr>
          <w:szCs w:val="21"/>
        </w:rPr>
        <w:t>60%</w:t>
      </w:r>
      <w:r>
        <w:rPr>
          <w:szCs w:val="21"/>
        </w:rPr>
        <w:t>的，按照统筹地区职工平均工资的</w:t>
      </w:r>
      <w:r>
        <w:rPr>
          <w:szCs w:val="21"/>
        </w:rPr>
        <w:t>60%</w:t>
      </w:r>
      <w:r>
        <w:rPr>
          <w:szCs w:val="21"/>
        </w:rPr>
        <w:t>计算。</w:t>
      </w:r>
      <w:r>
        <w:rPr>
          <w:szCs w:val="21"/>
        </w:rPr>
        <w:t xml:space="preserve"> </w:t>
      </w:r>
    </w:p>
    <w:p w14:paraId="33A5AFD7" w14:textId="77777777" w:rsidR="00182CBE" w:rsidRDefault="00902A86">
      <w:pPr>
        <w:ind w:firstLineChars="200" w:firstLine="420"/>
        <w:rPr>
          <w:szCs w:val="21"/>
        </w:rPr>
      </w:pPr>
      <w:r>
        <w:rPr>
          <w:szCs w:val="21"/>
        </w:rPr>
        <w:t>第六十五条</w:t>
      </w:r>
      <w:r>
        <w:rPr>
          <w:szCs w:val="21"/>
        </w:rPr>
        <w:t xml:space="preserve"> </w:t>
      </w:r>
      <w:r>
        <w:rPr>
          <w:szCs w:val="21"/>
        </w:rPr>
        <w:t>公务员和参照公务员法管理的事业单位、社会团体的工作人员因工作遭受事故伤害或者患职业病的，由所在单位支付费用。具体办法由国务院社会保险行政部门会同国务院财政部门规定。</w:t>
      </w:r>
      <w:r>
        <w:rPr>
          <w:szCs w:val="21"/>
        </w:rPr>
        <w:t xml:space="preserve"> </w:t>
      </w:r>
    </w:p>
    <w:p w14:paraId="76579355" w14:textId="77777777" w:rsidR="00182CBE" w:rsidRDefault="00902A86">
      <w:pPr>
        <w:ind w:firstLineChars="200" w:firstLine="420"/>
        <w:rPr>
          <w:szCs w:val="21"/>
        </w:rPr>
      </w:pPr>
      <w:r>
        <w:rPr>
          <w:szCs w:val="21"/>
        </w:rPr>
        <w:t>第六十六条</w:t>
      </w:r>
      <w:r>
        <w:rPr>
          <w:szCs w:val="21"/>
        </w:rPr>
        <w:t xml:space="preserve"> </w:t>
      </w:r>
      <w:r>
        <w:rPr>
          <w:szCs w:val="21"/>
        </w:rPr>
        <w:t>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w:t>
      </w:r>
      <w:r>
        <w:rPr>
          <w:szCs w:val="21"/>
        </w:rPr>
        <w:t xml:space="preserve"> </w:t>
      </w:r>
      <w:r>
        <w:rPr>
          <w:szCs w:val="21"/>
        </w:rPr>
        <w:t>前款规定的伤残职工或者死亡职工的近亲属就赔偿数额与单位发生争议的，以及前款规定的童工或者童工的近亲属就赔偿数额与单位发生争议的，按照处理劳动争议的有关规定处理。</w:t>
      </w:r>
      <w:r>
        <w:rPr>
          <w:szCs w:val="21"/>
        </w:rPr>
        <w:t xml:space="preserve"> </w:t>
      </w:r>
    </w:p>
    <w:p w14:paraId="18BC27FB" w14:textId="77777777" w:rsidR="00182CBE" w:rsidRDefault="00902A86">
      <w:pPr>
        <w:ind w:firstLineChars="200" w:firstLine="420"/>
        <w:rPr>
          <w:szCs w:val="21"/>
        </w:rPr>
      </w:pPr>
      <w:r>
        <w:rPr>
          <w:szCs w:val="21"/>
        </w:rPr>
        <w:t>第六十七条</w:t>
      </w:r>
      <w:r>
        <w:rPr>
          <w:szCs w:val="21"/>
        </w:rPr>
        <w:t xml:space="preserve"> </w:t>
      </w:r>
      <w:r>
        <w:rPr>
          <w:szCs w:val="21"/>
        </w:rPr>
        <w:t>本条例自</w:t>
      </w:r>
      <w:r>
        <w:rPr>
          <w:szCs w:val="21"/>
        </w:rPr>
        <w:t>2004</w:t>
      </w:r>
      <w:r>
        <w:rPr>
          <w:szCs w:val="21"/>
        </w:rPr>
        <w:t>年</w:t>
      </w:r>
      <w:r>
        <w:rPr>
          <w:szCs w:val="21"/>
        </w:rPr>
        <w:t>1</w:t>
      </w:r>
      <w:r>
        <w:rPr>
          <w:szCs w:val="21"/>
        </w:rPr>
        <w:t>月</w:t>
      </w:r>
      <w:r>
        <w:rPr>
          <w:szCs w:val="21"/>
        </w:rPr>
        <w:t>1</w:t>
      </w:r>
      <w:r>
        <w:rPr>
          <w:szCs w:val="21"/>
        </w:rPr>
        <w:t>日起施行。本条例施行前已受到事故伤害或者患职业病的职工尚未完成工伤认定的，按照本条例的规定执行。</w:t>
      </w:r>
      <w:r>
        <w:rPr>
          <w:szCs w:val="21"/>
        </w:rPr>
        <w:t xml:space="preserve"> </w:t>
      </w:r>
    </w:p>
    <w:p w14:paraId="055684A8" w14:textId="77777777" w:rsidR="00182CBE" w:rsidRDefault="00902A86">
      <w:pPr>
        <w:pStyle w:val="1"/>
        <w:spacing w:beforeLines="100" w:before="312" w:afterLines="100" w:after="312" w:line="300" w:lineRule="auto"/>
        <w:jc w:val="center"/>
        <w:rPr>
          <w:rFonts w:ascii="宋体" w:hAnsi="宋体"/>
          <w:sz w:val="30"/>
          <w:szCs w:val="30"/>
        </w:rPr>
      </w:pPr>
      <w:bookmarkStart w:id="111" w:name="_Toc32331185"/>
      <w:bookmarkStart w:id="112" w:name="_Toc101135298"/>
      <w:r>
        <w:rPr>
          <w:rFonts w:ascii="宋体" w:hAnsi="宋体"/>
          <w:sz w:val="30"/>
          <w:szCs w:val="30"/>
        </w:rPr>
        <w:t>建设工程安全生产管理条例（2003年）</w:t>
      </w:r>
      <w:bookmarkEnd w:id="111"/>
      <w:bookmarkEnd w:id="112"/>
    </w:p>
    <w:p w14:paraId="632BC48C" w14:textId="77777777" w:rsidR="00182CBE" w:rsidRDefault="00902A86">
      <w:pPr>
        <w:ind w:firstLineChars="200" w:firstLine="420"/>
        <w:rPr>
          <w:szCs w:val="21"/>
        </w:rPr>
      </w:pPr>
      <w:r>
        <w:rPr>
          <w:szCs w:val="21"/>
        </w:rPr>
        <w:t>（</w:t>
      </w:r>
      <w:r>
        <w:rPr>
          <w:szCs w:val="21"/>
        </w:rPr>
        <w:t>2003</w:t>
      </w:r>
      <w:r>
        <w:rPr>
          <w:szCs w:val="21"/>
        </w:rPr>
        <w:t>年</w:t>
      </w:r>
      <w:r>
        <w:rPr>
          <w:szCs w:val="21"/>
        </w:rPr>
        <w:t>11</w:t>
      </w:r>
      <w:r>
        <w:rPr>
          <w:szCs w:val="21"/>
        </w:rPr>
        <w:t>月</w:t>
      </w:r>
      <w:r>
        <w:rPr>
          <w:szCs w:val="21"/>
        </w:rPr>
        <w:t>12</w:t>
      </w:r>
      <w:r>
        <w:rPr>
          <w:szCs w:val="21"/>
        </w:rPr>
        <w:t>日中华人民共和国国务院第</w:t>
      </w:r>
      <w:r>
        <w:rPr>
          <w:szCs w:val="21"/>
        </w:rPr>
        <w:t>28</w:t>
      </w:r>
      <w:r>
        <w:rPr>
          <w:szCs w:val="21"/>
        </w:rPr>
        <w:t>次常务会议通过，</w:t>
      </w:r>
      <w:r>
        <w:rPr>
          <w:szCs w:val="21"/>
        </w:rPr>
        <w:t>2003</w:t>
      </w:r>
      <w:r>
        <w:rPr>
          <w:szCs w:val="21"/>
        </w:rPr>
        <w:t>年</w:t>
      </w:r>
      <w:r>
        <w:rPr>
          <w:szCs w:val="21"/>
        </w:rPr>
        <w:t>11</w:t>
      </w:r>
      <w:r>
        <w:rPr>
          <w:szCs w:val="21"/>
        </w:rPr>
        <w:t>月</w:t>
      </w:r>
      <w:r>
        <w:rPr>
          <w:szCs w:val="21"/>
        </w:rPr>
        <w:t>24</w:t>
      </w:r>
      <w:r>
        <w:rPr>
          <w:szCs w:val="21"/>
        </w:rPr>
        <w:t>日中华人民共和国国务院令第</w:t>
      </w:r>
      <w:r>
        <w:rPr>
          <w:szCs w:val="21"/>
        </w:rPr>
        <w:t>393</w:t>
      </w:r>
      <w:r>
        <w:rPr>
          <w:szCs w:val="21"/>
        </w:rPr>
        <w:t>号公布）</w:t>
      </w:r>
      <w:r>
        <w:rPr>
          <w:szCs w:val="21"/>
        </w:rPr>
        <w:t xml:space="preserve"> </w:t>
      </w:r>
    </w:p>
    <w:p w14:paraId="21200C72" w14:textId="77777777" w:rsidR="00182CBE" w:rsidRDefault="00902A86">
      <w:pPr>
        <w:ind w:firstLineChars="200" w:firstLine="420"/>
        <w:rPr>
          <w:szCs w:val="21"/>
        </w:rPr>
      </w:pPr>
      <w:r>
        <w:rPr>
          <w:szCs w:val="21"/>
        </w:rPr>
        <w:t>第一章总则</w:t>
      </w:r>
    </w:p>
    <w:p w14:paraId="658A463B" w14:textId="77777777" w:rsidR="00182CBE" w:rsidRDefault="00902A86">
      <w:pPr>
        <w:ind w:firstLineChars="200" w:firstLine="420"/>
        <w:rPr>
          <w:szCs w:val="21"/>
        </w:rPr>
      </w:pPr>
      <w:r>
        <w:rPr>
          <w:szCs w:val="21"/>
        </w:rPr>
        <w:t>第一条为了加强建设工程安全生产监督管理，保障人民群众生命和财产安全，根据《中华人民共和国建筑法》、《中华人民共和国安全生产法》，制定本条例。</w:t>
      </w:r>
    </w:p>
    <w:p w14:paraId="04B536F4" w14:textId="77777777" w:rsidR="00182CBE" w:rsidRDefault="00902A86">
      <w:pPr>
        <w:ind w:firstLineChars="200" w:firstLine="420"/>
        <w:rPr>
          <w:szCs w:val="21"/>
        </w:rPr>
      </w:pPr>
      <w:r>
        <w:rPr>
          <w:szCs w:val="21"/>
        </w:rPr>
        <w:t>第二条在中华人民共和国境内从事建设工程的新建、扩建、改建和拆除等有关活动及实施对建设工程安全生产的监督管理，必须遵守本条例。</w:t>
      </w:r>
    </w:p>
    <w:p w14:paraId="3709E93C" w14:textId="77777777" w:rsidR="00182CBE" w:rsidRDefault="00902A86">
      <w:pPr>
        <w:ind w:firstLineChars="200" w:firstLine="420"/>
        <w:rPr>
          <w:szCs w:val="21"/>
        </w:rPr>
      </w:pPr>
      <w:r>
        <w:rPr>
          <w:szCs w:val="21"/>
        </w:rPr>
        <w:t>本条例所称建设工程，是指土木工程、建筑工程、线路管道和设备安装工程及装修工程。</w:t>
      </w:r>
    </w:p>
    <w:p w14:paraId="12457E4A" w14:textId="77777777" w:rsidR="00182CBE" w:rsidRDefault="00902A86">
      <w:pPr>
        <w:ind w:firstLineChars="200" w:firstLine="420"/>
        <w:rPr>
          <w:szCs w:val="21"/>
        </w:rPr>
      </w:pPr>
      <w:r>
        <w:rPr>
          <w:szCs w:val="21"/>
        </w:rPr>
        <w:t>第三条建设工程安全生产管理，坚持安全第一、预防为主的方针。</w:t>
      </w:r>
    </w:p>
    <w:p w14:paraId="0F0A880B" w14:textId="77777777" w:rsidR="00182CBE" w:rsidRDefault="00902A86">
      <w:pPr>
        <w:ind w:firstLineChars="200" w:firstLine="420"/>
        <w:rPr>
          <w:szCs w:val="21"/>
        </w:rPr>
      </w:pPr>
      <w:r>
        <w:rPr>
          <w:szCs w:val="21"/>
        </w:rPr>
        <w:t>第四条建设单位、勘察单位、设计单位、施工单位、工程监理单位及其他与建设工程安全生产有关的单位，必须遵守安全生产法律、法规的规定，保证建设工程安全生产，依法承担建设工程安全生产责任。</w:t>
      </w:r>
    </w:p>
    <w:p w14:paraId="2211D973" w14:textId="77777777" w:rsidR="00182CBE" w:rsidRDefault="00902A86">
      <w:pPr>
        <w:ind w:firstLineChars="200" w:firstLine="420"/>
        <w:rPr>
          <w:szCs w:val="21"/>
        </w:rPr>
      </w:pPr>
      <w:r>
        <w:rPr>
          <w:szCs w:val="21"/>
        </w:rPr>
        <w:t>第五条国家鼓励建设工程安全生产的科学技术研究和先进技术的推广应用，推进建设工程安全生产的科学管理。</w:t>
      </w:r>
    </w:p>
    <w:p w14:paraId="21CFE73F" w14:textId="77777777" w:rsidR="00182CBE" w:rsidRDefault="00902A86">
      <w:pPr>
        <w:ind w:firstLineChars="200" w:firstLine="420"/>
        <w:rPr>
          <w:szCs w:val="21"/>
        </w:rPr>
      </w:pPr>
      <w:r>
        <w:rPr>
          <w:szCs w:val="21"/>
        </w:rPr>
        <w:t>第二章建设单位的安全责任</w:t>
      </w:r>
    </w:p>
    <w:p w14:paraId="3FE726E4" w14:textId="77777777" w:rsidR="00182CBE" w:rsidRDefault="00902A86">
      <w:pPr>
        <w:ind w:firstLineChars="200" w:firstLine="420"/>
        <w:rPr>
          <w:szCs w:val="21"/>
        </w:rPr>
      </w:pPr>
      <w:r>
        <w:rPr>
          <w:szCs w:val="21"/>
        </w:rPr>
        <w:t>第六条建设单位应当向施工单位提供施工现场及毗邻区域内供水、排水、供电、供气、供热、通信、广播电视等地下管线资料，气象和水文观测资料，相邻建筑物和构筑物、地下工程的有关资料，并保证资料的真实、准确、完整。</w:t>
      </w:r>
    </w:p>
    <w:p w14:paraId="21CBCBDA" w14:textId="77777777" w:rsidR="00182CBE" w:rsidRDefault="00902A86">
      <w:pPr>
        <w:ind w:firstLineChars="200" w:firstLine="420"/>
        <w:rPr>
          <w:szCs w:val="21"/>
        </w:rPr>
      </w:pPr>
      <w:r>
        <w:rPr>
          <w:szCs w:val="21"/>
        </w:rPr>
        <w:t>建设单位因建设工程需要，向有关部门或者单位查询前款规定的资料时，有关部门或者单位应当及时提供。</w:t>
      </w:r>
    </w:p>
    <w:p w14:paraId="22582790" w14:textId="77777777" w:rsidR="00182CBE" w:rsidRDefault="00902A86">
      <w:pPr>
        <w:ind w:firstLineChars="200" w:firstLine="420"/>
        <w:rPr>
          <w:szCs w:val="21"/>
        </w:rPr>
      </w:pPr>
      <w:r>
        <w:rPr>
          <w:szCs w:val="21"/>
        </w:rPr>
        <w:t>第七条建设单位不得对勘察、设计、施工、工程监理等单位提出不符合建设工程安全生产法律、法规和强制性标准规定的要求，不得压缩合同约定的工期。</w:t>
      </w:r>
    </w:p>
    <w:p w14:paraId="2AF29016" w14:textId="77777777" w:rsidR="00182CBE" w:rsidRDefault="00902A86">
      <w:pPr>
        <w:ind w:firstLineChars="200" w:firstLine="420"/>
        <w:rPr>
          <w:szCs w:val="21"/>
        </w:rPr>
      </w:pPr>
      <w:r>
        <w:rPr>
          <w:szCs w:val="21"/>
        </w:rPr>
        <w:t>第八条建设单位在编制工程概算时，应当确定建设工程安全作业环境及安全施工措施所需费用。</w:t>
      </w:r>
    </w:p>
    <w:p w14:paraId="368E6E7D" w14:textId="77777777" w:rsidR="00182CBE" w:rsidRDefault="00902A86">
      <w:pPr>
        <w:ind w:firstLineChars="200" w:firstLine="420"/>
        <w:rPr>
          <w:szCs w:val="21"/>
        </w:rPr>
      </w:pPr>
      <w:r>
        <w:rPr>
          <w:szCs w:val="21"/>
        </w:rPr>
        <w:t>第九条建设单位不得明示或者暗示施工单位购买、租赁、使用不符合安全施工要求的安全防护用具、机械设备、施工机具及配件、消防设施和器材。</w:t>
      </w:r>
    </w:p>
    <w:p w14:paraId="11318ABA" w14:textId="77777777" w:rsidR="00182CBE" w:rsidRDefault="00902A86">
      <w:pPr>
        <w:ind w:firstLineChars="200" w:firstLine="420"/>
        <w:rPr>
          <w:szCs w:val="21"/>
        </w:rPr>
      </w:pPr>
      <w:r>
        <w:rPr>
          <w:szCs w:val="21"/>
        </w:rPr>
        <w:t>第十条建设单位在申请领取施工许可证时，应当提供建设工程有关安全施工措施的资料。</w:t>
      </w:r>
    </w:p>
    <w:p w14:paraId="34A3C8D4" w14:textId="77777777" w:rsidR="00182CBE" w:rsidRDefault="00902A86">
      <w:pPr>
        <w:ind w:firstLineChars="200" w:firstLine="420"/>
        <w:rPr>
          <w:szCs w:val="21"/>
        </w:rPr>
      </w:pPr>
      <w:r>
        <w:rPr>
          <w:szCs w:val="21"/>
        </w:rPr>
        <w:t>依法批准开工报告的建设工程，建设单位应当自开工报告批准之日起</w:t>
      </w:r>
      <w:r>
        <w:rPr>
          <w:szCs w:val="21"/>
        </w:rPr>
        <w:t>15</w:t>
      </w:r>
      <w:r>
        <w:rPr>
          <w:szCs w:val="21"/>
        </w:rPr>
        <w:t>日内，将保证安全施工的措施报送建设工程所在地的县级以上地方人民政府建设行政主管部门或者其他有关部门备案。</w:t>
      </w:r>
    </w:p>
    <w:p w14:paraId="0A5C3CE5" w14:textId="77777777" w:rsidR="00182CBE" w:rsidRDefault="00902A86">
      <w:pPr>
        <w:ind w:firstLineChars="200" w:firstLine="420"/>
        <w:rPr>
          <w:szCs w:val="21"/>
        </w:rPr>
      </w:pPr>
      <w:r>
        <w:rPr>
          <w:szCs w:val="21"/>
        </w:rPr>
        <w:t>第十一条建设单位应当将拆除工程发包给具有相应资质等级的施工单位。</w:t>
      </w:r>
    </w:p>
    <w:p w14:paraId="0F98C26F" w14:textId="77777777" w:rsidR="00182CBE" w:rsidRDefault="00902A86">
      <w:pPr>
        <w:ind w:firstLineChars="200" w:firstLine="420"/>
        <w:rPr>
          <w:szCs w:val="21"/>
        </w:rPr>
      </w:pPr>
      <w:r>
        <w:rPr>
          <w:szCs w:val="21"/>
        </w:rPr>
        <w:t>建设单位应当在拆除工程施工</w:t>
      </w:r>
      <w:r>
        <w:rPr>
          <w:szCs w:val="21"/>
        </w:rPr>
        <w:t>15</w:t>
      </w:r>
      <w:r>
        <w:rPr>
          <w:szCs w:val="21"/>
        </w:rPr>
        <w:t>日前，将下列资料报送建设工程所在地的县级以上地方人民政府建设行政主管部门或者其他有关部门备案：</w:t>
      </w:r>
    </w:p>
    <w:p w14:paraId="7267DA5D" w14:textId="77777777" w:rsidR="00182CBE" w:rsidRDefault="00902A86">
      <w:pPr>
        <w:ind w:firstLineChars="200" w:firstLine="420"/>
        <w:rPr>
          <w:szCs w:val="21"/>
        </w:rPr>
      </w:pPr>
      <w:r>
        <w:rPr>
          <w:szCs w:val="21"/>
        </w:rPr>
        <w:t>（一）施工单位资质等级证明；</w:t>
      </w:r>
    </w:p>
    <w:p w14:paraId="15310AEA" w14:textId="77777777" w:rsidR="00182CBE" w:rsidRDefault="00902A86">
      <w:pPr>
        <w:ind w:firstLineChars="200" w:firstLine="420"/>
        <w:rPr>
          <w:szCs w:val="21"/>
        </w:rPr>
      </w:pPr>
      <w:r>
        <w:rPr>
          <w:szCs w:val="21"/>
        </w:rPr>
        <w:t>（二）拟拆除建筑物、构筑物及可能危及毗邻建筑的说明；</w:t>
      </w:r>
    </w:p>
    <w:p w14:paraId="157C607E" w14:textId="77777777" w:rsidR="00182CBE" w:rsidRDefault="00902A86">
      <w:pPr>
        <w:ind w:firstLineChars="200" w:firstLine="420"/>
        <w:rPr>
          <w:szCs w:val="21"/>
        </w:rPr>
      </w:pPr>
      <w:r>
        <w:rPr>
          <w:szCs w:val="21"/>
        </w:rPr>
        <w:t>（三）拆除施工组织方案；</w:t>
      </w:r>
    </w:p>
    <w:p w14:paraId="5F8E7F10" w14:textId="77777777" w:rsidR="00182CBE" w:rsidRDefault="00902A86">
      <w:pPr>
        <w:ind w:firstLineChars="200" w:firstLine="420"/>
        <w:rPr>
          <w:szCs w:val="21"/>
        </w:rPr>
      </w:pPr>
      <w:r>
        <w:rPr>
          <w:szCs w:val="21"/>
        </w:rPr>
        <w:t>（四）堆放、清除废弃物的措施。</w:t>
      </w:r>
    </w:p>
    <w:p w14:paraId="78AD78FA" w14:textId="77777777" w:rsidR="00182CBE" w:rsidRDefault="00902A86">
      <w:pPr>
        <w:ind w:firstLineChars="200" w:firstLine="420"/>
        <w:rPr>
          <w:szCs w:val="21"/>
        </w:rPr>
      </w:pPr>
      <w:r>
        <w:rPr>
          <w:szCs w:val="21"/>
        </w:rPr>
        <w:t>实施爆破作业的，应当遵守国家有关民用爆炸物品管理的规定。</w:t>
      </w:r>
    </w:p>
    <w:p w14:paraId="32070BCD" w14:textId="77777777" w:rsidR="00182CBE" w:rsidRDefault="00902A86">
      <w:pPr>
        <w:ind w:firstLineChars="200" w:firstLine="420"/>
        <w:rPr>
          <w:szCs w:val="21"/>
        </w:rPr>
      </w:pPr>
      <w:r>
        <w:rPr>
          <w:szCs w:val="21"/>
        </w:rPr>
        <w:t>第三章勘察、设计、工程监理及其他有关单位的安全责任</w:t>
      </w:r>
    </w:p>
    <w:p w14:paraId="535C9069" w14:textId="77777777" w:rsidR="00182CBE" w:rsidRDefault="00902A86">
      <w:pPr>
        <w:ind w:firstLineChars="200" w:firstLine="420"/>
        <w:rPr>
          <w:szCs w:val="21"/>
        </w:rPr>
      </w:pPr>
      <w:r>
        <w:rPr>
          <w:szCs w:val="21"/>
        </w:rPr>
        <w:t>第十二条勘察单位应当按照法律、法规和工程建设强制性标准进行勘察，提供的勘察文件应当真实、准确，满足建设工程安全生产的需要。</w:t>
      </w:r>
    </w:p>
    <w:p w14:paraId="211CFD4A" w14:textId="77777777" w:rsidR="00182CBE" w:rsidRDefault="00902A86">
      <w:pPr>
        <w:ind w:firstLineChars="200" w:firstLine="420"/>
        <w:rPr>
          <w:szCs w:val="21"/>
        </w:rPr>
      </w:pPr>
      <w:r>
        <w:rPr>
          <w:szCs w:val="21"/>
        </w:rPr>
        <w:t>勘察单位在勘察作业时，应当严格执行操作规程，采取措施保证各类管线、设施和周边建筑物、构筑物的安全。</w:t>
      </w:r>
    </w:p>
    <w:p w14:paraId="702DBDFF" w14:textId="77777777" w:rsidR="00182CBE" w:rsidRDefault="00902A86">
      <w:pPr>
        <w:ind w:firstLineChars="200" w:firstLine="420"/>
        <w:rPr>
          <w:szCs w:val="21"/>
        </w:rPr>
      </w:pPr>
      <w:r>
        <w:rPr>
          <w:szCs w:val="21"/>
        </w:rPr>
        <w:t>第十三条设计单位应当按照法律、法规和工程建设强制性标准进行设计，防止因设计不合理导致生产安全事故的发生。</w:t>
      </w:r>
    </w:p>
    <w:p w14:paraId="25DECFBB" w14:textId="77777777" w:rsidR="00182CBE" w:rsidRDefault="00902A86">
      <w:pPr>
        <w:ind w:firstLineChars="200" w:firstLine="420"/>
        <w:rPr>
          <w:szCs w:val="21"/>
        </w:rPr>
      </w:pPr>
      <w:r>
        <w:rPr>
          <w:szCs w:val="21"/>
        </w:rPr>
        <w:t>设计单位应当考虑施工安全操作和防护的需要，对涉及施工安全的重点部位和环节在设计文件中注明，并对防范生产安全事故提出指导意见。</w:t>
      </w:r>
    </w:p>
    <w:p w14:paraId="6FD40894" w14:textId="77777777" w:rsidR="00182CBE" w:rsidRDefault="00902A86">
      <w:pPr>
        <w:ind w:firstLineChars="200" w:firstLine="420"/>
        <w:rPr>
          <w:szCs w:val="21"/>
        </w:rPr>
      </w:pPr>
      <w:r>
        <w:rPr>
          <w:szCs w:val="21"/>
        </w:rPr>
        <w:t>采用新结构、新材料、新工艺的建设工程和特殊结构的建设工程，设计单位应当在设计中提出保障施工作业人员安全和预防生产安全事故的措施建议。</w:t>
      </w:r>
    </w:p>
    <w:p w14:paraId="345A1931" w14:textId="77777777" w:rsidR="00182CBE" w:rsidRDefault="00902A86">
      <w:pPr>
        <w:ind w:firstLineChars="200" w:firstLine="420"/>
        <w:rPr>
          <w:szCs w:val="21"/>
        </w:rPr>
      </w:pPr>
      <w:r>
        <w:rPr>
          <w:szCs w:val="21"/>
        </w:rPr>
        <w:t>设计单位和注册建筑师等注册执业人员应当对其设计负责。</w:t>
      </w:r>
    </w:p>
    <w:p w14:paraId="7F85375A" w14:textId="77777777" w:rsidR="00182CBE" w:rsidRDefault="00902A86">
      <w:pPr>
        <w:ind w:firstLineChars="200" w:firstLine="420"/>
        <w:rPr>
          <w:szCs w:val="21"/>
        </w:rPr>
      </w:pPr>
      <w:r>
        <w:rPr>
          <w:szCs w:val="21"/>
        </w:rPr>
        <w:t>第十四条工程监理单位应当审查施工组织设计中的安全技术措施或者专项施工方案是否符合工程建设强制性标准。</w:t>
      </w:r>
    </w:p>
    <w:p w14:paraId="34A96DA2" w14:textId="77777777" w:rsidR="00182CBE" w:rsidRDefault="00902A86">
      <w:pPr>
        <w:ind w:firstLineChars="200" w:firstLine="420"/>
        <w:rPr>
          <w:szCs w:val="21"/>
        </w:rPr>
      </w:pPr>
      <w:r>
        <w:rPr>
          <w:szCs w:val="21"/>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14:paraId="62DFB618" w14:textId="77777777" w:rsidR="00182CBE" w:rsidRDefault="00902A86">
      <w:pPr>
        <w:ind w:firstLineChars="200" w:firstLine="420"/>
        <w:rPr>
          <w:szCs w:val="21"/>
        </w:rPr>
      </w:pPr>
      <w:r>
        <w:rPr>
          <w:szCs w:val="21"/>
        </w:rPr>
        <w:t>工程监理单位和监理工程师应当按照法律、法规和工程建设强制性标准实施监理，并对建设工程安全生产承担监理责任。</w:t>
      </w:r>
    </w:p>
    <w:p w14:paraId="3B59932E" w14:textId="77777777" w:rsidR="00182CBE" w:rsidRDefault="00902A86">
      <w:pPr>
        <w:ind w:firstLineChars="200" w:firstLine="420"/>
        <w:rPr>
          <w:szCs w:val="21"/>
        </w:rPr>
      </w:pPr>
      <w:r>
        <w:rPr>
          <w:szCs w:val="21"/>
        </w:rPr>
        <w:t>第十五条为建设工程提供机械设备和配件的单位，应当按照安全施工的要求配备齐全有效的保险、限位等安全设施和装置。</w:t>
      </w:r>
    </w:p>
    <w:p w14:paraId="76702B17" w14:textId="77777777" w:rsidR="00182CBE" w:rsidRDefault="00902A86">
      <w:pPr>
        <w:ind w:firstLineChars="200" w:firstLine="420"/>
        <w:rPr>
          <w:szCs w:val="21"/>
        </w:rPr>
      </w:pPr>
      <w:r>
        <w:rPr>
          <w:szCs w:val="21"/>
        </w:rPr>
        <w:t>第十六条出租的机械设备和施工机具及配件，应当具有生产（制造）许可证、产品合格证。</w:t>
      </w:r>
    </w:p>
    <w:p w14:paraId="48321A53" w14:textId="77777777" w:rsidR="00182CBE" w:rsidRDefault="00902A86">
      <w:pPr>
        <w:ind w:firstLineChars="200" w:firstLine="420"/>
        <w:rPr>
          <w:szCs w:val="21"/>
        </w:rPr>
      </w:pPr>
      <w:r>
        <w:rPr>
          <w:szCs w:val="21"/>
        </w:rPr>
        <w:t>出租单位应当对出租的机械设备和施工机具及配件的安全性能进行检测，在签订租赁协议时，应当出具检测合格证明。</w:t>
      </w:r>
    </w:p>
    <w:p w14:paraId="4528BD7D" w14:textId="77777777" w:rsidR="00182CBE" w:rsidRDefault="00902A86">
      <w:pPr>
        <w:ind w:firstLineChars="200" w:firstLine="420"/>
        <w:rPr>
          <w:szCs w:val="21"/>
        </w:rPr>
      </w:pPr>
      <w:r>
        <w:rPr>
          <w:szCs w:val="21"/>
        </w:rPr>
        <w:t>禁止出租检测不合格的机械设备和施工机具及配件。</w:t>
      </w:r>
    </w:p>
    <w:p w14:paraId="46FA4E5C" w14:textId="77777777" w:rsidR="00182CBE" w:rsidRDefault="00902A86">
      <w:pPr>
        <w:ind w:firstLineChars="200" w:firstLine="420"/>
        <w:rPr>
          <w:szCs w:val="21"/>
        </w:rPr>
      </w:pPr>
      <w:r>
        <w:rPr>
          <w:szCs w:val="21"/>
        </w:rPr>
        <w:t>第十七条在施工现场安装、拆卸施工起重机械和整体提升脚手架、模板等自升式架设设施，必须由具有相应资质的单位承担。</w:t>
      </w:r>
    </w:p>
    <w:p w14:paraId="0B9CF31F" w14:textId="77777777" w:rsidR="00182CBE" w:rsidRDefault="00902A86">
      <w:pPr>
        <w:ind w:firstLineChars="200" w:firstLine="420"/>
        <w:rPr>
          <w:szCs w:val="21"/>
        </w:rPr>
      </w:pPr>
      <w:r>
        <w:rPr>
          <w:szCs w:val="21"/>
        </w:rPr>
        <w:t>安装、拆卸施工起重机械和整体提升脚手架、模板等自升式架设设施，应当编制拆装方案、制定安全施工措施，并由专业技术人员现场监督。</w:t>
      </w:r>
    </w:p>
    <w:p w14:paraId="1F279B9E" w14:textId="77777777" w:rsidR="00182CBE" w:rsidRDefault="00902A86">
      <w:pPr>
        <w:ind w:firstLineChars="200" w:firstLine="420"/>
        <w:rPr>
          <w:szCs w:val="21"/>
        </w:rPr>
      </w:pPr>
      <w:r>
        <w:rPr>
          <w:szCs w:val="21"/>
        </w:rPr>
        <w:t>施工起重机械和整体提升脚手架、模板等自升式架设设施安装完毕后，安装单位应当自检，出具自检合格证明，并向施工单位进行安全使用说明，办理验收手续并签字。</w:t>
      </w:r>
    </w:p>
    <w:p w14:paraId="4D89CE72" w14:textId="77777777" w:rsidR="00182CBE" w:rsidRDefault="00902A86">
      <w:pPr>
        <w:ind w:firstLineChars="200" w:firstLine="420"/>
        <w:rPr>
          <w:szCs w:val="21"/>
        </w:rPr>
      </w:pPr>
      <w:r>
        <w:rPr>
          <w:szCs w:val="21"/>
        </w:rPr>
        <w:t>第十八条施工起重机械和整体提升脚手架、模板等自升式架设设施的使用达到国家规定的检验检测期限的，必须经具有专业资质的检验检测机构检测。经检测不合格的，不得继续使用。</w:t>
      </w:r>
    </w:p>
    <w:p w14:paraId="3AC1C148" w14:textId="77777777" w:rsidR="00182CBE" w:rsidRDefault="00902A86">
      <w:pPr>
        <w:ind w:firstLineChars="200" w:firstLine="420"/>
        <w:rPr>
          <w:szCs w:val="21"/>
        </w:rPr>
      </w:pPr>
      <w:r>
        <w:rPr>
          <w:szCs w:val="21"/>
        </w:rPr>
        <w:t>第十九条检验检测机构对检测合格的施工起重机械和整体提升脚手架、模板等自升式架设设施，应当出具安全合格证明文件，并对检测结果负责。</w:t>
      </w:r>
    </w:p>
    <w:p w14:paraId="3620C724" w14:textId="77777777" w:rsidR="00182CBE" w:rsidRDefault="00902A86">
      <w:pPr>
        <w:ind w:firstLineChars="200" w:firstLine="420"/>
        <w:rPr>
          <w:szCs w:val="21"/>
        </w:rPr>
      </w:pPr>
      <w:r>
        <w:rPr>
          <w:szCs w:val="21"/>
        </w:rPr>
        <w:t>第四章施工单位的安全责任</w:t>
      </w:r>
    </w:p>
    <w:p w14:paraId="22847DB5" w14:textId="77777777" w:rsidR="00182CBE" w:rsidRDefault="00902A86">
      <w:pPr>
        <w:ind w:firstLineChars="200" w:firstLine="420"/>
        <w:rPr>
          <w:szCs w:val="21"/>
        </w:rPr>
      </w:pPr>
      <w:r>
        <w:rPr>
          <w:szCs w:val="21"/>
        </w:rPr>
        <w:t>第二十条施工单位从事建设工程的新建、扩建、改建和拆除等活动，应当具备国家规定的注册资本、专业技术人员、技术装备和安全生产等条件，依法取得相应等级的资质证书，并在其资质等级许可的范围内承揽工程。</w:t>
      </w:r>
    </w:p>
    <w:p w14:paraId="4FD7431F" w14:textId="77777777" w:rsidR="00182CBE" w:rsidRDefault="00902A86">
      <w:pPr>
        <w:ind w:firstLineChars="200" w:firstLine="420"/>
        <w:rPr>
          <w:szCs w:val="21"/>
        </w:rPr>
      </w:pPr>
      <w:r>
        <w:rPr>
          <w:szCs w:val="21"/>
        </w:rPr>
        <w:t>第二十一条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14:paraId="1036E936" w14:textId="77777777" w:rsidR="00182CBE" w:rsidRDefault="00902A86">
      <w:pPr>
        <w:ind w:firstLineChars="200" w:firstLine="420"/>
        <w:rPr>
          <w:szCs w:val="21"/>
        </w:rPr>
      </w:pPr>
      <w:r>
        <w:rPr>
          <w:szCs w:val="21"/>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259D7424" w14:textId="77777777" w:rsidR="00182CBE" w:rsidRDefault="00902A86">
      <w:pPr>
        <w:ind w:firstLineChars="200" w:firstLine="420"/>
        <w:rPr>
          <w:szCs w:val="21"/>
        </w:rPr>
      </w:pPr>
      <w:r>
        <w:rPr>
          <w:szCs w:val="21"/>
        </w:rPr>
        <w:t>第二十二条施工单位对列入建设工程概算的安全作业环境及安全施工措施所需费用，应当用于施工安全防护用具及设施的采购和更新、安全施工措施的落实、安全生产条件的改善，不得挪作他用。</w:t>
      </w:r>
    </w:p>
    <w:p w14:paraId="247D5369" w14:textId="77777777" w:rsidR="00182CBE" w:rsidRDefault="00902A86">
      <w:pPr>
        <w:ind w:firstLineChars="200" w:firstLine="420"/>
        <w:rPr>
          <w:szCs w:val="21"/>
        </w:rPr>
      </w:pPr>
      <w:r>
        <w:rPr>
          <w:szCs w:val="21"/>
        </w:rPr>
        <w:t>第二十三条施工单位应当设立安全生产管理机构，配备专职安全生产管理人员。</w:t>
      </w:r>
    </w:p>
    <w:p w14:paraId="76F59DCF" w14:textId="77777777" w:rsidR="00182CBE" w:rsidRDefault="00902A86">
      <w:pPr>
        <w:ind w:firstLineChars="200" w:firstLine="420"/>
        <w:rPr>
          <w:szCs w:val="21"/>
        </w:rPr>
      </w:pPr>
      <w:r>
        <w:rPr>
          <w:szCs w:val="21"/>
        </w:rPr>
        <w:t>专职安全生产管理人员负责对安全生产进行现场监督检查。发现安全事故隐患，应当及时向项目负责人和安全生产管理机构报告；对违章指挥、违章操作的，应当立即制止。</w:t>
      </w:r>
    </w:p>
    <w:p w14:paraId="47B41705" w14:textId="77777777" w:rsidR="00182CBE" w:rsidRDefault="00902A86">
      <w:pPr>
        <w:ind w:firstLineChars="200" w:firstLine="420"/>
        <w:rPr>
          <w:szCs w:val="21"/>
        </w:rPr>
      </w:pPr>
      <w:r>
        <w:rPr>
          <w:szCs w:val="21"/>
        </w:rPr>
        <w:t>专职安全生产管理人员的配备办法由国务院建设行政主管部门会同国务院其他有关部门制定。</w:t>
      </w:r>
    </w:p>
    <w:p w14:paraId="62E3E85E" w14:textId="77777777" w:rsidR="00182CBE" w:rsidRDefault="00902A86">
      <w:pPr>
        <w:ind w:firstLineChars="200" w:firstLine="420"/>
        <w:rPr>
          <w:szCs w:val="21"/>
        </w:rPr>
      </w:pPr>
      <w:r>
        <w:rPr>
          <w:szCs w:val="21"/>
        </w:rPr>
        <w:t>第二十四条建设工程实行施工总承包的，由总承包单位对施工现场的安全生产负总责。</w:t>
      </w:r>
    </w:p>
    <w:p w14:paraId="5C5637E9" w14:textId="77777777" w:rsidR="00182CBE" w:rsidRDefault="00902A86">
      <w:pPr>
        <w:ind w:firstLineChars="200" w:firstLine="420"/>
        <w:rPr>
          <w:szCs w:val="21"/>
        </w:rPr>
      </w:pPr>
      <w:r>
        <w:rPr>
          <w:szCs w:val="21"/>
        </w:rPr>
        <w:t>总承包单位应当自行完成建设工程主体结构的施工。</w:t>
      </w:r>
    </w:p>
    <w:p w14:paraId="72ABD6B5" w14:textId="77777777" w:rsidR="00182CBE" w:rsidRDefault="00902A86">
      <w:pPr>
        <w:ind w:firstLineChars="200" w:firstLine="420"/>
        <w:rPr>
          <w:szCs w:val="21"/>
        </w:rPr>
      </w:pPr>
      <w:r>
        <w:rPr>
          <w:szCs w:val="21"/>
        </w:rPr>
        <w:t>总承包单位依法将建设工程分包给其他单位的，分包合同中应当明确各自的安全生产方面的权利、义务。总承包单位和分包单位对分包工程的安全生产承担连带责任。</w:t>
      </w:r>
    </w:p>
    <w:p w14:paraId="4558E1A1" w14:textId="77777777" w:rsidR="00182CBE" w:rsidRDefault="00902A86">
      <w:pPr>
        <w:ind w:firstLineChars="200" w:firstLine="420"/>
        <w:rPr>
          <w:szCs w:val="21"/>
        </w:rPr>
      </w:pPr>
      <w:r>
        <w:rPr>
          <w:szCs w:val="21"/>
        </w:rPr>
        <w:t>分包单位应当服从总承包单位的安全生产管理，分包单位不服从管理导致生产安全事故的，由分包单位承担主要责任。</w:t>
      </w:r>
    </w:p>
    <w:p w14:paraId="7DD4AB56" w14:textId="77777777" w:rsidR="00182CBE" w:rsidRDefault="00902A86">
      <w:pPr>
        <w:ind w:firstLineChars="200" w:firstLine="420"/>
        <w:rPr>
          <w:szCs w:val="21"/>
        </w:rPr>
      </w:pPr>
      <w:r>
        <w:rPr>
          <w:szCs w:val="21"/>
        </w:rPr>
        <w:t>第二十五条垂直运输机械作业人员、安装拆卸工、爆破作业人员、起重信号工、登高架设作业人员等特种作业人员，必须按照国家有关规定经过专门的安全作业培训，并取得特种作业操作资格证书后，方可上岗作业。</w:t>
      </w:r>
    </w:p>
    <w:p w14:paraId="62BDF7E1" w14:textId="77777777" w:rsidR="00182CBE" w:rsidRDefault="00902A86">
      <w:pPr>
        <w:ind w:firstLineChars="200" w:firstLine="420"/>
        <w:rPr>
          <w:szCs w:val="21"/>
        </w:rPr>
      </w:pPr>
      <w:r>
        <w:rPr>
          <w:szCs w:val="21"/>
        </w:rPr>
        <w:t>第二十六条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p>
    <w:p w14:paraId="2CDB5379" w14:textId="77777777" w:rsidR="00182CBE" w:rsidRDefault="00902A86">
      <w:pPr>
        <w:ind w:firstLineChars="200" w:firstLine="420"/>
        <w:rPr>
          <w:szCs w:val="21"/>
        </w:rPr>
      </w:pPr>
      <w:r>
        <w:rPr>
          <w:szCs w:val="21"/>
        </w:rPr>
        <w:t>（一）基坑支护与降水工程；</w:t>
      </w:r>
    </w:p>
    <w:p w14:paraId="751E0F89" w14:textId="77777777" w:rsidR="00182CBE" w:rsidRDefault="00902A86">
      <w:pPr>
        <w:ind w:firstLineChars="200" w:firstLine="420"/>
        <w:rPr>
          <w:szCs w:val="21"/>
        </w:rPr>
      </w:pPr>
      <w:r>
        <w:rPr>
          <w:szCs w:val="21"/>
        </w:rPr>
        <w:t>（二）土方开挖工程；</w:t>
      </w:r>
    </w:p>
    <w:p w14:paraId="1D46FF05" w14:textId="77777777" w:rsidR="00182CBE" w:rsidRDefault="00902A86">
      <w:pPr>
        <w:ind w:firstLineChars="200" w:firstLine="420"/>
        <w:rPr>
          <w:szCs w:val="21"/>
        </w:rPr>
      </w:pPr>
      <w:r>
        <w:rPr>
          <w:szCs w:val="21"/>
        </w:rPr>
        <w:t>（三）模板工程；</w:t>
      </w:r>
    </w:p>
    <w:p w14:paraId="47B22D38" w14:textId="77777777" w:rsidR="00182CBE" w:rsidRDefault="00902A86">
      <w:pPr>
        <w:ind w:firstLineChars="200" w:firstLine="420"/>
        <w:rPr>
          <w:szCs w:val="21"/>
        </w:rPr>
      </w:pPr>
      <w:r>
        <w:rPr>
          <w:szCs w:val="21"/>
        </w:rPr>
        <w:t>（四）起重吊装工程；</w:t>
      </w:r>
    </w:p>
    <w:p w14:paraId="197DA559" w14:textId="77777777" w:rsidR="00182CBE" w:rsidRDefault="00902A86">
      <w:pPr>
        <w:ind w:firstLineChars="200" w:firstLine="420"/>
        <w:rPr>
          <w:szCs w:val="21"/>
        </w:rPr>
      </w:pPr>
      <w:r>
        <w:rPr>
          <w:szCs w:val="21"/>
        </w:rPr>
        <w:t>（五）脚手架工程；</w:t>
      </w:r>
    </w:p>
    <w:p w14:paraId="043CFF4F" w14:textId="77777777" w:rsidR="00182CBE" w:rsidRDefault="00902A86">
      <w:pPr>
        <w:ind w:firstLineChars="200" w:firstLine="420"/>
        <w:rPr>
          <w:szCs w:val="21"/>
        </w:rPr>
      </w:pPr>
      <w:r>
        <w:rPr>
          <w:szCs w:val="21"/>
        </w:rPr>
        <w:t>（六）拆除、爆破工程；</w:t>
      </w:r>
    </w:p>
    <w:p w14:paraId="331B211D" w14:textId="77777777" w:rsidR="00182CBE" w:rsidRDefault="00902A86">
      <w:pPr>
        <w:ind w:firstLineChars="200" w:firstLine="420"/>
        <w:rPr>
          <w:szCs w:val="21"/>
        </w:rPr>
      </w:pPr>
      <w:r>
        <w:rPr>
          <w:szCs w:val="21"/>
        </w:rPr>
        <w:t>（七）国务院建设行政主管部门或者其他有关部门规定的其他危险性较大的工程。</w:t>
      </w:r>
    </w:p>
    <w:p w14:paraId="32D21DD8" w14:textId="77777777" w:rsidR="00182CBE" w:rsidRDefault="00902A86">
      <w:pPr>
        <w:ind w:firstLineChars="200" w:firstLine="420"/>
        <w:rPr>
          <w:szCs w:val="21"/>
        </w:rPr>
      </w:pPr>
      <w:r>
        <w:rPr>
          <w:szCs w:val="21"/>
        </w:rPr>
        <w:t>对前款所列工程中涉及深基坑、地下暗挖工程、高大模板工程的专项施工方案，施工单位还应当组织专家进行论证、审查。</w:t>
      </w:r>
    </w:p>
    <w:p w14:paraId="41CFA5CF" w14:textId="77777777" w:rsidR="00182CBE" w:rsidRDefault="00902A86">
      <w:pPr>
        <w:ind w:firstLineChars="200" w:firstLine="420"/>
        <w:rPr>
          <w:szCs w:val="21"/>
        </w:rPr>
      </w:pPr>
      <w:r>
        <w:rPr>
          <w:szCs w:val="21"/>
        </w:rPr>
        <w:t>本条第一款规定的达到一定规模的危险性较大工程的标准，由国务院建设行政主管部门会同国务院其他有关部门制定。</w:t>
      </w:r>
    </w:p>
    <w:p w14:paraId="5618D4D5" w14:textId="77777777" w:rsidR="00182CBE" w:rsidRDefault="00902A86">
      <w:pPr>
        <w:ind w:firstLineChars="200" w:firstLine="420"/>
        <w:rPr>
          <w:szCs w:val="21"/>
        </w:rPr>
      </w:pPr>
      <w:r>
        <w:rPr>
          <w:szCs w:val="21"/>
        </w:rPr>
        <w:t>第二十七条建设工程施工前，施工单位负责项目管理的技术人员应当对有关安全施工的技术要求向施工作业班组、作业人员作出详细说明，并由双方签字确认。</w:t>
      </w:r>
    </w:p>
    <w:p w14:paraId="11A9D908" w14:textId="77777777" w:rsidR="00182CBE" w:rsidRDefault="00902A86">
      <w:pPr>
        <w:ind w:firstLineChars="200" w:firstLine="420"/>
        <w:rPr>
          <w:szCs w:val="21"/>
        </w:rPr>
      </w:pPr>
      <w:r>
        <w:rPr>
          <w:szCs w:val="21"/>
        </w:rPr>
        <w:t>第二十八条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14:paraId="3BF7BFBA" w14:textId="77777777" w:rsidR="00182CBE" w:rsidRDefault="00902A86">
      <w:pPr>
        <w:ind w:firstLineChars="200" w:firstLine="420"/>
        <w:rPr>
          <w:szCs w:val="21"/>
        </w:rPr>
      </w:pPr>
      <w:r>
        <w:rPr>
          <w:szCs w:val="21"/>
        </w:rPr>
        <w:t>施工单位应当根据不同施工阶段和周围环境及季节、气候的变化，在施工现场采取相应的安全施工措施。施工现场暂时停止施工的，施工单位应当做好现场防护，所需费用由责任方承担，或者按照合同约定执行。</w:t>
      </w:r>
    </w:p>
    <w:p w14:paraId="2A8328C6" w14:textId="77777777" w:rsidR="00182CBE" w:rsidRDefault="00902A86">
      <w:pPr>
        <w:ind w:firstLineChars="200" w:firstLine="420"/>
        <w:rPr>
          <w:szCs w:val="21"/>
        </w:rPr>
      </w:pPr>
      <w:r>
        <w:rPr>
          <w:szCs w:val="21"/>
        </w:rPr>
        <w:t>第二十九条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14:paraId="04C0047B" w14:textId="77777777" w:rsidR="00182CBE" w:rsidRDefault="00902A86">
      <w:pPr>
        <w:ind w:firstLineChars="200" w:firstLine="420"/>
        <w:rPr>
          <w:szCs w:val="21"/>
        </w:rPr>
      </w:pPr>
      <w:r>
        <w:rPr>
          <w:szCs w:val="21"/>
        </w:rPr>
        <w:t>施工现场临时搭建的建筑物应当符合安全使用要求。施工现场使用的装配式活动房屋应当具有产品合格证。</w:t>
      </w:r>
    </w:p>
    <w:p w14:paraId="5578A046" w14:textId="77777777" w:rsidR="00182CBE" w:rsidRDefault="00902A86">
      <w:pPr>
        <w:ind w:firstLineChars="200" w:firstLine="420"/>
        <w:rPr>
          <w:szCs w:val="21"/>
        </w:rPr>
      </w:pPr>
      <w:r>
        <w:rPr>
          <w:szCs w:val="21"/>
        </w:rPr>
        <w:t>第三十条施工单位对因建设工程施工可能造成损害的毗邻建筑物、构筑物和地下管线等，应当采取专项防护措施。</w:t>
      </w:r>
    </w:p>
    <w:p w14:paraId="0FA9831C" w14:textId="77777777" w:rsidR="00182CBE" w:rsidRDefault="00902A86">
      <w:pPr>
        <w:ind w:firstLineChars="200" w:firstLine="420"/>
        <w:rPr>
          <w:szCs w:val="21"/>
        </w:rPr>
      </w:pPr>
      <w:r>
        <w:rPr>
          <w:szCs w:val="21"/>
        </w:rPr>
        <w:t>施工单位应当遵守有关环境保护法律、法规的规定，在施工现场采取措施，防止或者减少粉尘、废气、废水、固体废物、噪声、振动和施工照明对人和环境的危害和污染。</w:t>
      </w:r>
    </w:p>
    <w:p w14:paraId="75178F4D" w14:textId="77777777" w:rsidR="00182CBE" w:rsidRDefault="00902A86">
      <w:pPr>
        <w:ind w:firstLineChars="200" w:firstLine="420"/>
        <w:rPr>
          <w:szCs w:val="21"/>
        </w:rPr>
      </w:pPr>
      <w:r>
        <w:rPr>
          <w:szCs w:val="21"/>
        </w:rPr>
        <w:t>在城市市区内的建设工程，施工单位应当对施工现场实行封闭围挡。</w:t>
      </w:r>
    </w:p>
    <w:p w14:paraId="23E17DC7" w14:textId="77777777" w:rsidR="00182CBE" w:rsidRDefault="00902A86">
      <w:pPr>
        <w:ind w:firstLineChars="200" w:firstLine="420"/>
        <w:rPr>
          <w:szCs w:val="21"/>
        </w:rPr>
      </w:pPr>
      <w:r>
        <w:rPr>
          <w:szCs w:val="21"/>
        </w:rPr>
        <w:t>第三十一条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14:paraId="1CA2F810" w14:textId="77777777" w:rsidR="00182CBE" w:rsidRDefault="00902A86">
      <w:pPr>
        <w:ind w:firstLineChars="200" w:firstLine="420"/>
        <w:rPr>
          <w:szCs w:val="21"/>
        </w:rPr>
      </w:pPr>
      <w:r>
        <w:rPr>
          <w:szCs w:val="21"/>
        </w:rPr>
        <w:t>第三十二条施工单位应当向作业人员提供安全防护用具和安全防护服装，并书面告知危险岗位的操作规程和违章操作的危害。</w:t>
      </w:r>
    </w:p>
    <w:p w14:paraId="33133D34" w14:textId="77777777" w:rsidR="00182CBE" w:rsidRDefault="00902A86">
      <w:pPr>
        <w:ind w:firstLineChars="200" w:firstLine="420"/>
        <w:rPr>
          <w:szCs w:val="21"/>
        </w:rPr>
      </w:pPr>
      <w:r>
        <w:rPr>
          <w:szCs w:val="21"/>
        </w:rPr>
        <w:t>作业人员有权对施工现场的作业条件、作业程序和作业方式中存在的安全问题提出批评、检举和控告，有权拒绝违章指挥和强令冒险作业。</w:t>
      </w:r>
    </w:p>
    <w:p w14:paraId="041FC0FF" w14:textId="77777777" w:rsidR="00182CBE" w:rsidRDefault="00902A86">
      <w:pPr>
        <w:ind w:firstLineChars="200" w:firstLine="420"/>
        <w:rPr>
          <w:szCs w:val="21"/>
        </w:rPr>
      </w:pPr>
      <w:r>
        <w:rPr>
          <w:szCs w:val="21"/>
        </w:rPr>
        <w:t>在施工中发生危及人身安全的紧急情况时，作业人员有权立即停止作业或者在采取必要的应急措施后撤离危险区域。</w:t>
      </w:r>
    </w:p>
    <w:p w14:paraId="513BA697" w14:textId="77777777" w:rsidR="00182CBE" w:rsidRDefault="00902A86">
      <w:pPr>
        <w:ind w:firstLineChars="200" w:firstLine="420"/>
        <w:rPr>
          <w:szCs w:val="21"/>
        </w:rPr>
      </w:pPr>
      <w:r>
        <w:rPr>
          <w:szCs w:val="21"/>
        </w:rPr>
        <w:t>第三十三条作业人员应当遵守安全施工的强制性标准、规章制度和操作规程，正确使用安全防护用具、机械设备等。</w:t>
      </w:r>
    </w:p>
    <w:p w14:paraId="7872D248" w14:textId="77777777" w:rsidR="00182CBE" w:rsidRDefault="00902A86">
      <w:pPr>
        <w:ind w:firstLineChars="200" w:firstLine="420"/>
        <w:rPr>
          <w:szCs w:val="21"/>
        </w:rPr>
      </w:pPr>
      <w:r>
        <w:rPr>
          <w:szCs w:val="21"/>
        </w:rPr>
        <w:t>第三十四条施工单位采购、租赁的安全防护用具、机械设备、施工机具及配件，应当具有生产（制造）许可证、产品合格证，并在进入施工现场前进行查验。</w:t>
      </w:r>
    </w:p>
    <w:p w14:paraId="67FA15C8" w14:textId="77777777" w:rsidR="00182CBE" w:rsidRDefault="00902A86">
      <w:pPr>
        <w:ind w:firstLineChars="200" w:firstLine="420"/>
        <w:rPr>
          <w:szCs w:val="21"/>
        </w:rPr>
      </w:pPr>
      <w:r>
        <w:rPr>
          <w:szCs w:val="21"/>
        </w:rPr>
        <w:t>施工现场的安全防护用具、机械设备、施工机具及配件必须由专人管理，定期进行检查、维修和保养，建立相应的资料档案，并按照国家有关规定及时报废。</w:t>
      </w:r>
    </w:p>
    <w:p w14:paraId="00227CCA" w14:textId="77777777" w:rsidR="00182CBE" w:rsidRDefault="00902A86">
      <w:pPr>
        <w:ind w:firstLineChars="200" w:firstLine="420"/>
        <w:rPr>
          <w:szCs w:val="21"/>
        </w:rPr>
      </w:pPr>
      <w:r>
        <w:rPr>
          <w:szCs w:val="21"/>
        </w:rPr>
        <w:t>第三十五条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14:paraId="461A10C6" w14:textId="77777777" w:rsidR="00182CBE" w:rsidRDefault="00902A86">
      <w:pPr>
        <w:ind w:firstLineChars="200" w:firstLine="420"/>
        <w:rPr>
          <w:szCs w:val="21"/>
        </w:rPr>
      </w:pPr>
      <w:r>
        <w:rPr>
          <w:szCs w:val="21"/>
        </w:rPr>
        <w:t>《特种设备安全监察条例》规定的施工起重机械，在验收前应当经有相应资质的检验检测机构监督检验合格。</w:t>
      </w:r>
    </w:p>
    <w:p w14:paraId="71024908" w14:textId="77777777" w:rsidR="00182CBE" w:rsidRDefault="00902A86">
      <w:pPr>
        <w:ind w:firstLineChars="200" w:firstLine="420"/>
        <w:rPr>
          <w:szCs w:val="21"/>
        </w:rPr>
      </w:pPr>
      <w:r>
        <w:rPr>
          <w:szCs w:val="21"/>
        </w:rPr>
        <w:t>施工单位应当自施工起重机械和整体提升脚手架、模板等自升式架设设施验收合格之日起</w:t>
      </w:r>
      <w:r>
        <w:rPr>
          <w:szCs w:val="21"/>
        </w:rPr>
        <w:t>30</w:t>
      </w:r>
      <w:r>
        <w:rPr>
          <w:szCs w:val="21"/>
        </w:rPr>
        <w:t>日内，向建设行政主管部门或者其他有关部门登记。登记标志应当置于或者附着于该设备的显著位置。</w:t>
      </w:r>
    </w:p>
    <w:p w14:paraId="7FB89C9B" w14:textId="77777777" w:rsidR="00182CBE" w:rsidRDefault="00902A86">
      <w:pPr>
        <w:ind w:firstLineChars="200" w:firstLine="420"/>
        <w:rPr>
          <w:szCs w:val="21"/>
        </w:rPr>
      </w:pPr>
      <w:r>
        <w:rPr>
          <w:szCs w:val="21"/>
        </w:rPr>
        <w:t>第三十六条施工单位的主要负责人、项目负责人、专职安全生产管理人员应当经建设行政主管部门或者其他有关部门考核合格后方可任职。</w:t>
      </w:r>
    </w:p>
    <w:p w14:paraId="685CEB4E" w14:textId="77777777" w:rsidR="00182CBE" w:rsidRDefault="00902A86">
      <w:pPr>
        <w:ind w:firstLineChars="200" w:firstLine="420"/>
        <w:rPr>
          <w:szCs w:val="21"/>
        </w:rPr>
      </w:pPr>
      <w:r>
        <w:rPr>
          <w:szCs w:val="21"/>
        </w:rPr>
        <w:t>施工单位应当对管理人员和作业人员每年至少进行一次安全生产教育培训，其教育培训情况记入个人工作档案。安全生产教育培训考核不合格的人员，不得上岗。</w:t>
      </w:r>
    </w:p>
    <w:p w14:paraId="4FBBF90F" w14:textId="77777777" w:rsidR="00182CBE" w:rsidRDefault="00902A86">
      <w:pPr>
        <w:ind w:firstLineChars="200" w:firstLine="420"/>
        <w:rPr>
          <w:szCs w:val="21"/>
        </w:rPr>
      </w:pPr>
      <w:r>
        <w:rPr>
          <w:szCs w:val="21"/>
        </w:rPr>
        <w:t>第三十七条作业人员进入新的岗位或者新的施工现场前，应当接受安全生产教育培训。未经教育培训或者教育培训考核不合格的人员，不得上岗作业。</w:t>
      </w:r>
    </w:p>
    <w:p w14:paraId="794E9999" w14:textId="77777777" w:rsidR="00182CBE" w:rsidRDefault="00902A86">
      <w:pPr>
        <w:ind w:firstLineChars="200" w:firstLine="420"/>
        <w:rPr>
          <w:szCs w:val="21"/>
        </w:rPr>
      </w:pPr>
      <w:r>
        <w:rPr>
          <w:szCs w:val="21"/>
        </w:rPr>
        <w:t>施工单位在采用新技术、新工艺、新设备、新材料时，应当对作业人员进行相应的安全生产教育培训。</w:t>
      </w:r>
    </w:p>
    <w:p w14:paraId="57678B06" w14:textId="77777777" w:rsidR="00182CBE" w:rsidRDefault="00902A86">
      <w:pPr>
        <w:ind w:firstLineChars="200" w:firstLine="420"/>
        <w:rPr>
          <w:szCs w:val="21"/>
        </w:rPr>
      </w:pPr>
      <w:r>
        <w:rPr>
          <w:szCs w:val="21"/>
        </w:rPr>
        <w:t>第三十八条施工单位应当为施工现场从事危险作业的人员办理意外伤害保险。</w:t>
      </w:r>
    </w:p>
    <w:p w14:paraId="3A4D5C8B" w14:textId="77777777" w:rsidR="00182CBE" w:rsidRDefault="00902A86">
      <w:pPr>
        <w:ind w:firstLineChars="200" w:firstLine="420"/>
        <w:rPr>
          <w:szCs w:val="21"/>
        </w:rPr>
      </w:pPr>
      <w:r>
        <w:rPr>
          <w:szCs w:val="21"/>
        </w:rPr>
        <w:t>意外伤害保险费由施工单位支付。实行施工总承包的，由总承包单位支付意外伤害保险费。意外伤害保险期限自建设工程开工之日起至竣工验收合格止。</w:t>
      </w:r>
    </w:p>
    <w:p w14:paraId="44E40189" w14:textId="77777777" w:rsidR="00182CBE" w:rsidRDefault="00902A86">
      <w:pPr>
        <w:ind w:firstLineChars="200" w:firstLine="420"/>
        <w:rPr>
          <w:szCs w:val="21"/>
        </w:rPr>
      </w:pPr>
      <w:r>
        <w:rPr>
          <w:szCs w:val="21"/>
        </w:rPr>
        <w:t>第五章监督管理</w:t>
      </w:r>
    </w:p>
    <w:p w14:paraId="7A1BB1B8" w14:textId="77777777" w:rsidR="00182CBE" w:rsidRDefault="00902A86">
      <w:pPr>
        <w:ind w:firstLineChars="200" w:firstLine="420"/>
        <w:rPr>
          <w:szCs w:val="21"/>
        </w:rPr>
      </w:pPr>
      <w:r>
        <w:rPr>
          <w:szCs w:val="21"/>
        </w:rPr>
        <w:t>第三十九条国务院负责安全生产监督管理的部门依照《中华人民共和国安全生产法》的规定，对全国建设工程安全生产工作实施综合监督管理。</w:t>
      </w:r>
    </w:p>
    <w:p w14:paraId="137DCE97" w14:textId="77777777" w:rsidR="00182CBE" w:rsidRDefault="00902A86">
      <w:pPr>
        <w:ind w:firstLineChars="200" w:firstLine="420"/>
        <w:rPr>
          <w:szCs w:val="21"/>
        </w:rPr>
      </w:pPr>
      <w:r>
        <w:rPr>
          <w:szCs w:val="21"/>
        </w:rPr>
        <w:t>县级以上地方人民政府负责安全生产监督管理的部门依照《中华人民共和国安全生产法》的规定，对本行政区域内建设工程安全生产工作实施综合监督管理。</w:t>
      </w:r>
    </w:p>
    <w:p w14:paraId="5C6B3C50" w14:textId="77777777" w:rsidR="00182CBE" w:rsidRDefault="00902A86">
      <w:pPr>
        <w:ind w:firstLineChars="200" w:firstLine="420"/>
        <w:rPr>
          <w:szCs w:val="21"/>
        </w:rPr>
      </w:pPr>
      <w:r>
        <w:rPr>
          <w:szCs w:val="21"/>
        </w:rPr>
        <w:t>第四十条国务院建设行政主管部门对全国的建设工程安全生产实施监督管理。国务院铁路、交通、水利等有关部门按照国务院规定的职责分工，负责有关专业建设工程安全生产的监督管理。</w:t>
      </w:r>
    </w:p>
    <w:p w14:paraId="18F5B184" w14:textId="77777777" w:rsidR="00182CBE" w:rsidRDefault="00902A86">
      <w:pPr>
        <w:ind w:firstLineChars="200" w:firstLine="420"/>
        <w:rPr>
          <w:szCs w:val="21"/>
        </w:rPr>
      </w:pPr>
      <w:r>
        <w:rPr>
          <w:szCs w:val="21"/>
        </w:rPr>
        <w:t>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p>
    <w:p w14:paraId="24A7D060" w14:textId="77777777" w:rsidR="00182CBE" w:rsidRDefault="00902A86">
      <w:pPr>
        <w:ind w:firstLineChars="200" w:firstLine="420"/>
        <w:rPr>
          <w:szCs w:val="21"/>
        </w:rPr>
      </w:pPr>
      <w:r>
        <w:rPr>
          <w:szCs w:val="21"/>
        </w:rPr>
        <w:t>第四十一条建设行政主管部门和其他有关部门应当将本条例第十条、第十一条规定的有关资料的主要内容抄送同级负责安全生产监督管理的部门。</w:t>
      </w:r>
    </w:p>
    <w:p w14:paraId="54F1A7EC" w14:textId="77777777" w:rsidR="00182CBE" w:rsidRDefault="00902A86">
      <w:pPr>
        <w:ind w:firstLineChars="200" w:firstLine="420"/>
        <w:rPr>
          <w:szCs w:val="21"/>
        </w:rPr>
      </w:pPr>
      <w:r>
        <w:rPr>
          <w:szCs w:val="21"/>
        </w:rPr>
        <w:t>第四十二条建设行政主管部门在审核发放施工许可证时，应当对建设工程是否有安全施工措施进行审查，对没有安全施工措施的，不得颁发施工许可证。</w:t>
      </w:r>
    </w:p>
    <w:p w14:paraId="55C3F9A6" w14:textId="77777777" w:rsidR="00182CBE" w:rsidRDefault="00902A86">
      <w:pPr>
        <w:ind w:firstLineChars="200" w:firstLine="420"/>
        <w:rPr>
          <w:szCs w:val="21"/>
        </w:rPr>
      </w:pPr>
      <w:r>
        <w:rPr>
          <w:szCs w:val="21"/>
        </w:rPr>
        <w:t>建设行政主管部门或者其他有关部门对建设工程是否有安全施工措施进行审查时，不得收取费用。</w:t>
      </w:r>
    </w:p>
    <w:p w14:paraId="5A4D4B3E" w14:textId="77777777" w:rsidR="00182CBE" w:rsidRDefault="00902A86">
      <w:pPr>
        <w:ind w:firstLineChars="200" w:firstLine="420"/>
        <w:rPr>
          <w:szCs w:val="21"/>
        </w:rPr>
      </w:pPr>
      <w:r>
        <w:rPr>
          <w:szCs w:val="21"/>
        </w:rPr>
        <w:t>第四十三条县级以上人民政府负有建设工程安全生产监督管理职责的部门在各自的职责范围内履行安全监督检查职责时，有权采取下列措施：</w:t>
      </w:r>
    </w:p>
    <w:p w14:paraId="624C5F9D" w14:textId="77777777" w:rsidR="00182CBE" w:rsidRDefault="00902A86">
      <w:pPr>
        <w:ind w:firstLineChars="200" w:firstLine="420"/>
        <w:rPr>
          <w:szCs w:val="21"/>
        </w:rPr>
      </w:pPr>
      <w:r>
        <w:rPr>
          <w:szCs w:val="21"/>
        </w:rPr>
        <w:t>（一）要求被检查单位提供有关建设工程安全生产的文件和资料；</w:t>
      </w:r>
    </w:p>
    <w:p w14:paraId="26FCFEED" w14:textId="77777777" w:rsidR="00182CBE" w:rsidRDefault="00902A86">
      <w:pPr>
        <w:ind w:firstLineChars="200" w:firstLine="420"/>
        <w:rPr>
          <w:szCs w:val="21"/>
        </w:rPr>
      </w:pPr>
      <w:r>
        <w:rPr>
          <w:szCs w:val="21"/>
        </w:rPr>
        <w:t>（二）进入被检查单位施工现场进行检查；</w:t>
      </w:r>
    </w:p>
    <w:p w14:paraId="52CC8B5C" w14:textId="77777777" w:rsidR="00182CBE" w:rsidRDefault="00902A86">
      <w:pPr>
        <w:ind w:firstLineChars="200" w:firstLine="420"/>
        <w:rPr>
          <w:szCs w:val="21"/>
        </w:rPr>
      </w:pPr>
      <w:r>
        <w:rPr>
          <w:szCs w:val="21"/>
        </w:rPr>
        <w:t>（三）纠正施工中违反安全生产要求的行为；</w:t>
      </w:r>
    </w:p>
    <w:p w14:paraId="0C0B2A48" w14:textId="77777777" w:rsidR="00182CBE" w:rsidRDefault="00902A86">
      <w:pPr>
        <w:ind w:firstLineChars="200" w:firstLine="420"/>
        <w:rPr>
          <w:szCs w:val="21"/>
        </w:rPr>
      </w:pPr>
      <w:r>
        <w:rPr>
          <w:szCs w:val="21"/>
        </w:rPr>
        <w:t>（四）对检查中发现的安全事故隐患，责令立即排除；重大安全事故隐患排除前或者排除过程中无法保证安全的，责令从危险区域内撤出作业人员或者暂时停止施工。</w:t>
      </w:r>
    </w:p>
    <w:p w14:paraId="2361C82D" w14:textId="77777777" w:rsidR="00182CBE" w:rsidRDefault="00902A86">
      <w:pPr>
        <w:ind w:firstLineChars="200" w:firstLine="420"/>
        <w:rPr>
          <w:szCs w:val="21"/>
        </w:rPr>
      </w:pPr>
      <w:r>
        <w:rPr>
          <w:szCs w:val="21"/>
        </w:rPr>
        <w:t>第四十四条建设行政主管部门或者其他有关部门可以将施工现场的监督检查委托给建设工程安全监督机构具体实施。</w:t>
      </w:r>
    </w:p>
    <w:p w14:paraId="79492CC7" w14:textId="77777777" w:rsidR="00182CBE" w:rsidRDefault="00902A86">
      <w:pPr>
        <w:ind w:firstLineChars="200" w:firstLine="420"/>
        <w:rPr>
          <w:szCs w:val="21"/>
        </w:rPr>
      </w:pPr>
      <w:r>
        <w:rPr>
          <w:szCs w:val="21"/>
        </w:rPr>
        <w:t>第四十五条国家对严重危及施工安全的工艺、设备、材料实行淘汰制度。具体目录由国务院建设行政主管部门会同国务院其他有关部门制定并公布。</w:t>
      </w:r>
    </w:p>
    <w:p w14:paraId="0747C49C" w14:textId="77777777" w:rsidR="00182CBE" w:rsidRDefault="00902A86">
      <w:pPr>
        <w:ind w:firstLineChars="200" w:firstLine="420"/>
        <w:rPr>
          <w:szCs w:val="21"/>
        </w:rPr>
      </w:pPr>
      <w:r>
        <w:rPr>
          <w:szCs w:val="21"/>
        </w:rPr>
        <w:t>第四十六条县级以上人民政府建设行政主管部门和其他有关部门应当及时受理对建设工程生产安全事故及安全事故隐患的检举、控告和投诉。</w:t>
      </w:r>
    </w:p>
    <w:p w14:paraId="674E40F4" w14:textId="77777777" w:rsidR="00182CBE" w:rsidRDefault="00902A86">
      <w:pPr>
        <w:ind w:firstLineChars="200" w:firstLine="420"/>
        <w:rPr>
          <w:szCs w:val="21"/>
        </w:rPr>
      </w:pPr>
      <w:r>
        <w:rPr>
          <w:szCs w:val="21"/>
        </w:rPr>
        <w:t>第六章生产安全事故的应急救援和调查处理</w:t>
      </w:r>
    </w:p>
    <w:p w14:paraId="401EB7E4" w14:textId="77777777" w:rsidR="00182CBE" w:rsidRDefault="00902A86">
      <w:pPr>
        <w:ind w:firstLineChars="200" w:firstLine="420"/>
        <w:rPr>
          <w:szCs w:val="21"/>
        </w:rPr>
      </w:pPr>
      <w:r>
        <w:rPr>
          <w:szCs w:val="21"/>
        </w:rPr>
        <w:t>第四十七条县级以上地方人民政府建设行政主管部门应当根据本级人民政府的要求，制定本行政区域内建设工程特大生产安全事故应急救援预案。</w:t>
      </w:r>
    </w:p>
    <w:p w14:paraId="75818B34" w14:textId="77777777" w:rsidR="00182CBE" w:rsidRDefault="00902A86">
      <w:pPr>
        <w:ind w:firstLineChars="200" w:firstLine="420"/>
        <w:rPr>
          <w:szCs w:val="21"/>
        </w:rPr>
      </w:pPr>
      <w:r>
        <w:rPr>
          <w:szCs w:val="21"/>
        </w:rPr>
        <w:t>第四十八条施工单位应当制定本单位生产安全事故应急救援预案，建立应急救援组织或者配备应急救援人员，配备必要的应急救援器材、设备，并定期组织演练。</w:t>
      </w:r>
    </w:p>
    <w:p w14:paraId="05C640E1" w14:textId="77777777" w:rsidR="00182CBE" w:rsidRDefault="00902A86">
      <w:pPr>
        <w:ind w:firstLineChars="200" w:firstLine="420"/>
        <w:rPr>
          <w:szCs w:val="21"/>
        </w:rPr>
      </w:pPr>
      <w:r>
        <w:rPr>
          <w:szCs w:val="21"/>
        </w:rPr>
        <w:t>第四十九条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p>
    <w:p w14:paraId="21B3BC4D" w14:textId="77777777" w:rsidR="00182CBE" w:rsidRDefault="00902A86">
      <w:pPr>
        <w:ind w:firstLineChars="200" w:firstLine="420"/>
        <w:rPr>
          <w:szCs w:val="21"/>
        </w:rPr>
      </w:pPr>
      <w:r>
        <w:rPr>
          <w:szCs w:val="21"/>
        </w:rPr>
        <w:t>第五十条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p>
    <w:p w14:paraId="074B912B" w14:textId="77777777" w:rsidR="00182CBE" w:rsidRDefault="00902A86">
      <w:pPr>
        <w:ind w:firstLineChars="200" w:firstLine="420"/>
        <w:rPr>
          <w:szCs w:val="21"/>
        </w:rPr>
      </w:pPr>
      <w:r>
        <w:rPr>
          <w:szCs w:val="21"/>
        </w:rPr>
        <w:t>实行施工总承包的建设工程，由总承包单位负责上报事故。</w:t>
      </w:r>
    </w:p>
    <w:p w14:paraId="790CE520" w14:textId="77777777" w:rsidR="00182CBE" w:rsidRDefault="00902A86">
      <w:pPr>
        <w:ind w:firstLineChars="200" w:firstLine="420"/>
        <w:rPr>
          <w:szCs w:val="21"/>
        </w:rPr>
      </w:pPr>
      <w:r>
        <w:rPr>
          <w:szCs w:val="21"/>
        </w:rPr>
        <w:t>第五十一条发生生产安全事故后，施工单位应当采取措施防止事故扩大，保护事故现场。需要移动现场物品时，应当做出标记和书面记录，妥善保管有关证物。</w:t>
      </w:r>
    </w:p>
    <w:p w14:paraId="7EBEF9E7" w14:textId="77777777" w:rsidR="00182CBE" w:rsidRDefault="00902A86">
      <w:pPr>
        <w:ind w:firstLineChars="200" w:firstLine="420"/>
        <w:rPr>
          <w:szCs w:val="21"/>
        </w:rPr>
      </w:pPr>
      <w:r>
        <w:rPr>
          <w:szCs w:val="21"/>
        </w:rPr>
        <w:t>第五十二条建设工程生产安全事故的调查、对事故责任单位和责任人的处罚与处理，按照有关法律、法规的规定执行。</w:t>
      </w:r>
    </w:p>
    <w:p w14:paraId="7F8607BA" w14:textId="77777777" w:rsidR="00182CBE" w:rsidRDefault="00902A86">
      <w:pPr>
        <w:ind w:firstLineChars="200" w:firstLine="420"/>
        <w:rPr>
          <w:szCs w:val="21"/>
        </w:rPr>
      </w:pPr>
      <w:r>
        <w:rPr>
          <w:szCs w:val="21"/>
        </w:rPr>
        <w:t>第七章法律责任</w:t>
      </w:r>
    </w:p>
    <w:p w14:paraId="53E371AA" w14:textId="77777777" w:rsidR="00182CBE" w:rsidRDefault="00902A86">
      <w:pPr>
        <w:ind w:firstLineChars="200" w:firstLine="420"/>
        <w:rPr>
          <w:szCs w:val="21"/>
        </w:rPr>
      </w:pPr>
      <w:r>
        <w:rPr>
          <w:szCs w:val="21"/>
        </w:rPr>
        <w:t>第五十三条违反本条例的规定，县级以上人民政府建设行政主管部门或者其他有关行政管理部门的工作人员，有下列行为之一的，给予降级或者撤职的行政处分；构成犯罪的，依照刑法有关规定追究刑事责任：</w:t>
      </w:r>
    </w:p>
    <w:p w14:paraId="578C73C7" w14:textId="77777777" w:rsidR="00182CBE" w:rsidRDefault="00902A86">
      <w:pPr>
        <w:ind w:firstLineChars="200" w:firstLine="420"/>
        <w:rPr>
          <w:szCs w:val="21"/>
        </w:rPr>
      </w:pPr>
      <w:r>
        <w:rPr>
          <w:szCs w:val="21"/>
        </w:rPr>
        <w:t>（一）对不具备安全生产条件的施工单位颁发资质证书的；</w:t>
      </w:r>
    </w:p>
    <w:p w14:paraId="42427E26" w14:textId="77777777" w:rsidR="00182CBE" w:rsidRDefault="00902A86">
      <w:pPr>
        <w:ind w:firstLineChars="200" w:firstLine="420"/>
        <w:rPr>
          <w:szCs w:val="21"/>
        </w:rPr>
      </w:pPr>
      <w:r>
        <w:rPr>
          <w:szCs w:val="21"/>
        </w:rPr>
        <w:t>（二）对没有安全施工措施的建设工程颁发施工许可证的；</w:t>
      </w:r>
    </w:p>
    <w:p w14:paraId="0BEE3E04" w14:textId="77777777" w:rsidR="00182CBE" w:rsidRDefault="00902A86">
      <w:pPr>
        <w:ind w:firstLineChars="200" w:firstLine="420"/>
        <w:rPr>
          <w:szCs w:val="21"/>
        </w:rPr>
      </w:pPr>
      <w:r>
        <w:rPr>
          <w:szCs w:val="21"/>
        </w:rPr>
        <w:t>（三）发现违法行为不予查处的；</w:t>
      </w:r>
    </w:p>
    <w:p w14:paraId="4DCDDA7F" w14:textId="77777777" w:rsidR="00182CBE" w:rsidRDefault="00902A86">
      <w:pPr>
        <w:ind w:firstLineChars="200" w:firstLine="420"/>
        <w:rPr>
          <w:szCs w:val="21"/>
        </w:rPr>
      </w:pPr>
      <w:r>
        <w:rPr>
          <w:szCs w:val="21"/>
        </w:rPr>
        <w:t>（四）不依法履行监督管理职责的其他行为。</w:t>
      </w:r>
    </w:p>
    <w:p w14:paraId="6D441912" w14:textId="77777777" w:rsidR="00182CBE" w:rsidRDefault="00902A86">
      <w:pPr>
        <w:ind w:firstLineChars="200" w:firstLine="420"/>
        <w:rPr>
          <w:szCs w:val="21"/>
        </w:rPr>
      </w:pPr>
      <w:r>
        <w:rPr>
          <w:szCs w:val="21"/>
        </w:rPr>
        <w:t>第五十四条违反本条例的规定，建设单位未提供建设工程安全生产作业环境及安全施工措施所需费用的，责令限期改正；逾期未改正的，责令该建设工程停止施工。</w:t>
      </w:r>
    </w:p>
    <w:p w14:paraId="6882A6B2" w14:textId="77777777" w:rsidR="00182CBE" w:rsidRDefault="00902A86">
      <w:pPr>
        <w:ind w:firstLineChars="200" w:firstLine="420"/>
        <w:rPr>
          <w:szCs w:val="21"/>
        </w:rPr>
      </w:pPr>
      <w:r>
        <w:rPr>
          <w:szCs w:val="21"/>
        </w:rPr>
        <w:t>建设单位未将保证安全施工的措施或者拆除工程的有关资料报送有关部门备案的，责令限期改正，给予警告。</w:t>
      </w:r>
    </w:p>
    <w:p w14:paraId="7741EEE0" w14:textId="77777777" w:rsidR="00182CBE" w:rsidRDefault="00902A86">
      <w:pPr>
        <w:ind w:firstLineChars="200" w:firstLine="420"/>
        <w:rPr>
          <w:szCs w:val="21"/>
        </w:rPr>
      </w:pPr>
      <w:r>
        <w:rPr>
          <w:szCs w:val="21"/>
        </w:rPr>
        <w:t>第五十五条违反本条例的规定，建设单位有下列行为之一的，责令限期改正，处</w:t>
      </w:r>
      <w:r>
        <w:rPr>
          <w:szCs w:val="21"/>
        </w:rPr>
        <w:t>20</w:t>
      </w:r>
      <w:r>
        <w:rPr>
          <w:szCs w:val="21"/>
        </w:rPr>
        <w:t>万元以上</w:t>
      </w:r>
      <w:r>
        <w:rPr>
          <w:szCs w:val="21"/>
        </w:rPr>
        <w:t>50</w:t>
      </w:r>
      <w:r>
        <w:rPr>
          <w:szCs w:val="21"/>
        </w:rPr>
        <w:t>万元以下的罚款；造成重大安全事故，构成犯罪的，对直接责任人员，依照刑法有关规定追究刑事责任；造成损失的，依法承担赔偿责任：</w:t>
      </w:r>
    </w:p>
    <w:p w14:paraId="3775FD03" w14:textId="77777777" w:rsidR="00182CBE" w:rsidRDefault="00902A86">
      <w:pPr>
        <w:ind w:firstLineChars="200" w:firstLine="420"/>
        <w:rPr>
          <w:szCs w:val="21"/>
        </w:rPr>
      </w:pPr>
      <w:r>
        <w:rPr>
          <w:szCs w:val="21"/>
        </w:rPr>
        <w:t>（一）对勘察、设计、施工、工程监理等单位提出不符合安全生产法律、法规和强制性标准规定的要求的；</w:t>
      </w:r>
    </w:p>
    <w:p w14:paraId="44783CD3" w14:textId="77777777" w:rsidR="00182CBE" w:rsidRDefault="00902A86">
      <w:pPr>
        <w:ind w:firstLineChars="200" w:firstLine="420"/>
        <w:rPr>
          <w:szCs w:val="21"/>
        </w:rPr>
      </w:pPr>
      <w:r>
        <w:rPr>
          <w:szCs w:val="21"/>
        </w:rPr>
        <w:t>（二）要求施工单位压缩合同约定的工期的；</w:t>
      </w:r>
    </w:p>
    <w:p w14:paraId="53C2313C" w14:textId="77777777" w:rsidR="00182CBE" w:rsidRDefault="00902A86">
      <w:pPr>
        <w:ind w:firstLineChars="200" w:firstLine="420"/>
        <w:rPr>
          <w:szCs w:val="21"/>
        </w:rPr>
      </w:pPr>
      <w:r>
        <w:rPr>
          <w:szCs w:val="21"/>
        </w:rPr>
        <w:t>（三）将拆除工程发包给不具有相应资质等级的施工单位的。</w:t>
      </w:r>
    </w:p>
    <w:p w14:paraId="5BE7A8AE" w14:textId="77777777" w:rsidR="00182CBE" w:rsidRDefault="00902A86">
      <w:pPr>
        <w:ind w:firstLineChars="200" w:firstLine="420"/>
        <w:rPr>
          <w:szCs w:val="21"/>
        </w:rPr>
      </w:pPr>
      <w:r>
        <w:rPr>
          <w:szCs w:val="21"/>
        </w:rPr>
        <w:t>第五十六条违反本条例的规定，勘察单位、设计单位有下列行为之一的，责令限期改正，处</w:t>
      </w:r>
      <w:r>
        <w:rPr>
          <w:szCs w:val="21"/>
        </w:rPr>
        <w:t>10</w:t>
      </w:r>
      <w:r>
        <w:rPr>
          <w:szCs w:val="21"/>
        </w:rPr>
        <w:t>万元以上</w:t>
      </w:r>
      <w:r>
        <w:rPr>
          <w:szCs w:val="21"/>
        </w:rPr>
        <w:t>30</w:t>
      </w:r>
      <w:r>
        <w:rPr>
          <w:szCs w:val="21"/>
        </w:rPr>
        <w:t>万元以下的罚款；情节严重的，责令停业整顿，降低资质等级，直至吊销资质证书；造成重大安全事故，构成犯罪的，对直接责任人员，依照刑法有关规定追究刑事责任；造成损失的，依法承担赔偿责任：</w:t>
      </w:r>
    </w:p>
    <w:p w14:paraId="613F0BE7" w14:textId="77777777" w:rsidR="00182CBE" w:rsidRDefault="00902A86">
      <w:pPr>
        <w:ind w:firstLineChars="200" w:firstLine="420"/>
        <w:rPr>
          <w:szCs w:val="21"/>
        </w:rPr>
      </w:pPr>
      <w:r>
        <w:rPr>
          <w:szCs w:val="21"/>
        </w:rPr>
        <w:t>（一）未按照法律、法规和工程建设强制性标准进行勘察、设计的；</w:t>
      </w:r>
    </w:p>
    <w:p w14:paraId="4AB87DF3" w14:textId="77777777" w:rsidR="00182CBE" w:rsidRDefault="00902A86">
      <w:pPr>
        <w:ind w:firstLineChars="200" w:firstLine="420"/>
        <w:rPr>
          <w:szCs w:val="21"/>
        </w:rPr>
      </w:pPr>
      <w:r>
        <w:rPr>
          <w:szCs w:val="21"/>
        </w:rPr>
        <w:t>（二）采用新结构、新材料、新工艺的建设工程和特殊结构的建设工程，设计单位未在设计中提出保障施工作业人员安全和预防生产安全事故的措施建议的。</w:t>
      </w:r>
    </w:p>
    <w:p w14:paraId="22C4B5BC" w14:textId="77777777" w:rsidR="00182CBE" w:rsidRDefault="00902A86">
      <w:pPr>
        <w:ind w:firstLineChars="200" w:firstLine="420"/>
        <w:rPr>
          <w:szCs w:val="21"/>
        </w:rPr>
      </w:pPr>
      <w:r>
        <w:rPr>
          <w:szCs w:val="21"/>
        </w:rPr>
        <w:t>第五十七条违反本条例的规定，工程监理单位有下列行为之一的，责令限期改正；逾期未改正的，责令停业整顿，并处</w:t>
      </w:r>
      <w:r>
        <w:rPr>
          <w:szCs w:val="21"/>
        </w:rPr>
        <w:t>10</w:t>
      </w:r>
      <w:r>
        <w:rPr>
          <w:szCs w:val="21"/>
        </w:rPr>
        <w:t>万元以上</w:t>
      </w:r>
      <w:r>
        <w:rPr>
          <w:szCs w:val="21"/>
        </w:rPr>
        <w:t>30</w:t>
      </w:r>
      <w:r>
        <w:rPr>
          <w:szCs w:val="21"/>
        </w:rPr>
        <w:t>万元以下的罚款；情节严重的，降低资质等级，直至吊销资质证书；造成重大安全事故，构成犯罪的，对直接责任人员，依照刑法有关规定追究刑事责任；造成损失的，依法承担赔偿责任：</w:t>
      </w:r>
    </w:p>
    <w:p w14:paraId="6F7CBAB2" w14:textId="77777777" w:rsidR="00182CBE" w:rsidRDefault="00902A86">
      <w:pPr>
        <w:ind w:firstLineChars="200" w:firstLine="420"/>
        <w:rPr>
          <w:szCs w:val="21"/>
        </w:rPr>
      </w:pPr>
      <w:r>
        <w:rPr>
          <w:szCs w:val="21"/>
        </w:rPr>
        <w:t>（一）未对施工组织设计中的安全技术措施或者专项施工方案进行审查的；</w:t>
      </w:r>
    </w:p>
    <w:p w14:paraId="1F1330DB" w14:textId="77777777" w:rsidR="00182CBE" w:rsidRDefault="00902A86">
      <w:pPr>
        <w:ind w:firstLineChars="200" w:firstLine="420"/>
        <w:rPr>
          <w:szCs w:val="21"/>
        </w:rPr>
      </w:pPr>
      <w:r>
        <w:rPr>
          <w:szCs w:val="21"/>
        </w:rPr>
        <w:t>（二）发现安全事故隐患未及时要求施工单位整改或者暂时停止施工的；</w:t>
      </w:r>
    </w:p>
    <w:p w14:paraId="3E461481" w14:textId="77777777" w:rsidR="00182CBE" w:rsidRDefault="00902A86">
      <w:pPr>
        <w:ind w:firstLineChars="200" w:firstLine="420"/>
        <w:rPr>
          <w:szCs w:val="21"/>
        </w:rPr>
      </w:pPr>
      <w:r>
        <w:rPr>
          <w:szCs w:val="21"/>
        </w:rPr>
        <w:t>（三）施工单位拒不整改或者不停止施工，未及时向有关主管部门报告的；</w:t>
      </w:r>
    </w:p>
    <w:p w14:paraId="218D75A0" w14:textId="77777777" w:rsidR="00182CBE" w:rsidRDefault="00902A86">
      <w:pPr>
        <w:ind w:firstLineChars="200" w:firstLine="420"/>
        <w:rPr>
          <w:szCs w:val="21"/>
        </w:rPr>
      </w:pPr>
      <w:r>
        <w:rPr>
          <w:szCs w:val="21"/>
        </w:rPr>
        <w:t>（四）未依照法律、法规和工程建设强制性标准实施监理的。</w:t>
      </w:r>
    </w:p>
    <w:p w14:paraId="4AE65005" w14:textId="77777777" w:rsidR="00182CBE" w:rsidRDefault="00902A86">
      <w:pPr>
        <w:ind w:firstLineChars="200" w:firstLine="420"/>
        <w:rPr>
          <w:szCs w:val="21"/>
        </w:rPr>
      </w:pPr>
      <w:r>
        <w:rPr>
          <w:szCs w:val="21"/>
        </w:rPr>
        <w:t>第五十八条注册执业人员未执行法律、法规和工程建设强制性标准的，责令停止执业</w:t>
      </w:r>
      <w:r>
        <w:rPr>
          <w:szCs w:val="21"/>
        </w:rPr>
        <w:t>3</w:t>
      </w:r>
      <w:r>
        <w:rPr>
          <w:szCs w:val="21"/>
        </w:rPr>
        <w:t>个月以上</w:t>
      </w:r>
      <w:r>
        <w:rPr>
          <w:szCs w:val="21"/>
        </w:rPr>
        <w:t>1</w:t>
      </w:r>
      <w:r>
        <w:rPr>
          <w:szCs w:val="21"/>
        </w:rPr>
        <w:t>年以下；情节严重的，吊销执业资格证书，</w:t>
      </w:r>
      <w:r>
        <w:rPr>
          <w:szCs w:val="21"/>
        </w:rPr>
        <w:t>5</w:t>
      </w:r>
      <w:r>
        <w:rPr>
          <w:szCs w:val="21"/>
        </w:rPr>
        <w:t>年内不予注册；造成重大安全事故的，终身不予注册；构成犯罪的，依照刑法有关规定追究刑事责任。</w:t>
      </w:r>
    </w:p>
    <w:p w14:paraId="0098A1F1" w14:textId="77777777" w:rsidR="00182CBE" w:rsidRDefault="00902A86">
      <w:pPr>
        <w:ind w:firstLineChars="200" w:firstLine="420"/>
        <w:rPr>
          <w:szCs w:val="21"/>
        </w:rPr>
      </w:pPr>
      <w:r>
        <w:rPr>
          <w:szCs w:val="21"/>
        </w:rPr>
        <w:t>第五十九条违反本条例的规定，为建设工程提供机械设备和配件的单位，未按照安全施工的要求配备齐全有效的保险、限位等安全设施和装置的，责令限期改正，处合同价款</w:t>
      </w:r>
      <w:r>
        <w:rPr>
          <w:szCs w:val="21"/>
        </w:rPr>
        <w:t>1</w:t>
      </w:r>
      <w:r>
        <w:rPr>
          <w:szCs w:val="21"/>
        </w:rPr>
        <w:t>倍以上</w:t>
      </w:r>
      <w:r>
        <w:rPr>
          <w:szCs w:val="21"/>
        </w:rPr>
        <w:t>3</w:t>
      </w:r>
      <w:r>
        <w:rPr>
          <w:szCs w:val="21"/>
        </w:rPr>
        <w:t>倍以下的罚款；造成损失的，依法承担赔偿责任。</w:t>
      </w:r>
    </w:p>
    <w:p w14:paraId="7A895105" w14:textId="77777777" w:rsidR="00182CBE" w:rsidRDefault="00902A86">
      <w:pPr>
        <w:ind w:firstLineChars="200" w:firstLine="420"/>
        <w:rPr>
          <w:szCs w:val="21"/>
        </w:rPr>
      </w:pPr>
      <w:r>
        <w:rPr>
          <w:szCs w:val="21"/>
        </w:rPr>
        <w:t>第六十条违反本条例的规定，出租单位出租未经安全性能检测或者经检测不合格的机械设备和施工机具及配件的，责令停业整顿，并处</w:t>
      </w:r>
      <w:r>
        <w:rPr>
          <w:szCs w:val="21"/>
        </w:rPr>
        <w:t>5</w:t>
      </w:r>
      <w:r>
        <w:rPr>
          <w:szCs w:val="21"/>
        </w:rPr>
        <w:t>万元以上</w:t>
      </w:r>
      <w:r>
        <w:rPr>
          <w:szCs w:val="21"/>
        </w:rPr>
        <w:t>10</w:t>
      </w:r>
      <w:r>
        <w:rPr>
          <w:szCs w:val="21"/>
        </w:rPr>
        <w:t>万元以下的罚款；造成损失的，依法承担赔偿责任。</w:t>
      </w:r>
    </w:p>
    <w:p w14:paraId="00F62F0C" w14:textId="77777777" w:rsidR="00182CBE" w:rsidRDefault="00902A86">
      <w:pPr>
        <w:ind w:firstLineChars="200" w:firstLine="420"/>
        <w:rPr>
          <w:szCs w:val="21"/>
        </w:rPr>
      </w:pPr>
      <w:r>
        <w:rPr>
          <w:szCs w:val="21"/>
        </w:rPr>
        <w:t>第六十一条违反本条例的规定，施工起重机械和整体提升脚手架、模板等自升式架设设施安装、拆卸单位有下列行为之一的，责令限期改正，处</w:t>
      </w:r>
      <w:r>
        <w:rPr>
          <w:szCs w:val="21"/>
        </w:rPr>
        <w:t>5</w:t>
      </w:r>
      <w:r>
        <w:rPr>
          <w:szCs w:val="21"/>
        </w:rPr>
        <w:t>万元以上</w:t>
      </w:r>
      <w:r>
        <w:rPr>
          <w:szCs w:val="21"/>
        </w:rPr>
        <w:t>10</w:t>
      </w:r>
      <w:r>
        <w:rPr>
          <w:szCs w:val="21"/>
        </w:rPr>
        <w:t>万元以下的罚款；情节严重的，责令停业整顿，降低资质等级，直至吊销资质证书；造成损失的，依法承担赔偿责任：</w:t>
      </w:r>
    </w:p>
    <w:p w14:paraId="7F779288" w14:textId="77777777" w:rsidR="00182CBE" w:rsidRDefault="00902A86">
      <w:pPr>
        <w:ind w:firstLineChars="200" w:firstLine="420"/>
        <w:rPr>
          <w:szCs w:val="21"/>
        </w:rPr>
      </w:pPr>
      <w:r>
        <w:rPr>
          <w:szCs w:val="21"/>
        </w:rPr>
        <w:t>（一）未编制拆装方案、制定安全施工措施的；</w:t>
      </w:r>
    </w:p>
    <w:p w14:paraId="293D6DEF" w14:textId="77777777" w:rsidR="00182CBE" w:rsidRDefault="00902A86">
      <w:pPr>
        <w:ind w:firstLineChars="200" w:firstLine="420"/>
        <w:rPr>
          <w:szCs w:val="21"/>
        </w:rPr>
      </w:pPr>
      <w:r>
        <w:rPr>
          <w:szCs w:val="21"/>
        </w:rPr>
        <w:t>（二）未由专业技术人员现场监督的；</w:t>
      </w:r>
    </w:p>
    <w:p w14:paraId="34AF38E0" w14:textId="77777777" w:rsidR="00182CBE" w:rsidRDefault="00902A86">
      <w:pPr>
        <w:ind w:firstLineChars="200" w:firstLine="420"/>
        <w:rPr>
          <w:szCs w:val="21"/>
        </w:rPr>
      </w:pPr>
      <w:r>
        <w:rPr>
          <w:szCs w:val="21"/>
        </w:rPr>
        <w:t>（三）未出具自检合格证明或者出具虚假证明的；</w:t>
      </w:r>
    </w:p>
    <w:p w14:paraId="4125B50E" w14:textId="77777777" w:rsidR="00182CBE" w:rsidRDefault="00902A86">
      <w:pPr>
        <w:ind w:firstLineChars="200" w:firstLine="420"/>
        <w:rPr>
          <w:szCs w:val="21"/>
        </w:rPr>
      </w:pPr>
      <w:r>
        <w:rPr>
          <w:szCs w:val="21"/>
        </w:rPr>
        <w:t>（四）未向施工单位进行安全使用说明，办理移交手续的。</w:t>
      </w:r>
    </w:p>
    <w:p w14:paraId="5E9F9F18" w14:textId="77777777" w:rsidR="00182CBE" w:rsidRDefault="00902A86">
      <w:pPr>
        <w:ind w:firstLineChars="200" w:firstLine="420"/>
        <w:rPr>
          <w:szCs w:val="21"/>
        </w:rPr>
      </w:pPr>
      <w:r>
        <w:rPr>
          <w:szCs w:val="21"/>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14:paraId="2CA740B9" w14:textId="77777777" w:rsidR="00182CBE" w:rsidRDefault="00902A86">
      <w:pPr>
        <w:ind w:firstLineChars="200" w:firstLine="420"/>
        <w:rPr>
          <w:szCs w:val="21"/>
        </w:rPr>
      </w:pPr>
      <w:r>
        <w:rPr>
          <w:szCs w:val="21"/>
        </w:rPr>
        <w:t>第六十二条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276ACD5A" w14:textId="77777777" w:rsidR="00182CBE" w:rsidRDefault="00902A86">
      <w:pPr>
        <w:ind w:firstLineChars="200" w:firstLine="420"/>
        <w:rPr>
          <w:szCs w:val="21"/>
        </w:rPr>
      </w:pPr>
      <w:r>
        <w:rPr>
          <w:szCs w:val="21"/>
        </w:rPr>
        <w:t>（一）未设立安全生产管理机构、配备专职安全生产管理人员或者分部分项工程施工时无专职安全生产管理人员现场监督的；</w:t>
      </w:r>
    </w:p>
    <w:p w14:paraId="4754CEDC" w14:textId="77777777" w:rsidR="00182CBE" w:rsidRDefault="00902A86">
      <w:pPr>
        <w:ind w:firstLineChars="200" w:firstLine="420"/>
        <w:rPr>
          <w:szCs w:val="21"/>
        </w:rPr>
      </w:pPr>
      <w:r>
        <w:rPr>
          <w:szCs w:val="21"/>
        </w:rPr>
        <w:t>（二）施工单位的主要负责人、项目负责人、专职安全生产管理人员、作业人员或者特种作业人员，未经安全教育培训或者经考核不合格即从事相关工作的；</w:t>
      </w:r>
    </w:p>
    <w:p w14:paraId="1B90AD9C" w14:textId="77777777" w:rsidR="00182CBE" w:rsidRDefault="00902A86">
      <w:pPr>
        <w:ind w:firstLineChars="200" w:firstLine="420"/>
        <w:rPr>
          <w:szCs w:val="21"/>
        </w:rPr>
      </w:pPr>
      <w:r>
        <w:rPr>
          <w:szCs w:val="21"/>
        </w:rPr>
        <w:t>（三）未在施工现场的危险部位设置明显的安全警示标志，或者未按照国家有关规定在施工现场设置消防通道、消防水源、配备消防设施和灭火器材的；</w:t>
      </w:r>
    </w:p>
    <w:p w14:paraId="1860EB6D" w14:textId="77777777" w:rsidR="00182CBE" w:rsidRDefault="00902A86">
      <w:pPr>
        <w:ind w:firstLineChars="200" w:firstLine="420"/>
        <w:rPr>
          <w:szCs w:val="21"/>
        </w:rPr>
      </w:pPr>
      <w:r>
        <w:rPr>
          <w:szCs w:val="21"/>
        </w:rPr>
        <w:t>（四）未向作业人员提供安全防护用具和安全防护服装的；</w:t>
      </w:r>
    </w:p>
    <w:p w14:paraId="59347F73" w14:textId="77777777" w:rsidR="00182CBE" w:rsidRDefault="00902A86">
      <w:pPr>
        <w:ind w:firstLineChars="200" w:firstLine="420"/>
        <w:rPr>
          <w:szCs w:val="21"/>
        </w:rPr>
      </w:pPr>
      <w:r>
        <w:rPr>
          <w:szCs w:val="21"/>
        </w:rPr>
        <w:t>（五）未按照规定在施工起重机械和整体提升脚手架、模板等自升式架设设施验收合格后登记的；</w:t>
      </w:r>
    </w:p>
    <w:p w14:paraId="4E0A4A39" w14:textId="77777777" w:rsidR="00182CBE" w:rsidRDefault="00902A86">
      <w:pPr>
        <w:ind w:firstLineChars="200" w:firstLine="420"/>
        <w:rPr>
          <w:szCs w:val="21"/>
        </w:rPr>
      </w:pPr>
      <w:r>
        <w:rPr>
          <w:szCs w:val="21"/>
        </w:rPr>
        <w:t>（六）使用国家明令淘汰、禁止使用的危及施工安全的工艺、设备、材料的。</w:t>
      </w:r>
    </w:p>
    <w:p w14:paraId="7BCE58AD" w14:textId="77777777" w:rsidR="00182CBE" w:rsidRDefault="00902A86">
      <w:pPr>
        <w:ind w:firstLineChars="200" w:firstLine="420"/>
        <w:rPr>
          <w:szCs w:val="21"/>
        </w:rPr>
      </w:pPr>
      <w:r>
        <w:rPr>
          <w:szCs w:val="21"/>
        </w:rPr>
        <w:t>第六十三条违反本条例的规定，施工单位挪用列入建设工程概算的安全生产作业环境及安全施工措施所需费用的，责令限期改正，处挪用费用</w:t>
      </w:r>
      <w:r>
        <w:rPr>
          <w:szCs w:val="21"/>
        </w:rPr>
        <w:t>20%</w:t>
      </w:r>
      <w:r>
        <w:rPr>
          <w:szCs w:val="21"/>
        </w:rPr>
        <w:t>以上</w:t>
      </w:r>
      <w:r>
        <w:rPr>
          <w:szCs w:val="21"/>
        </w:rPr>
        <w:t>50%</w:t>
      </w:r>
      <w:r>
        <w:rPr>
          <w:szCs w:val="21"/>
        </w:rPr>
        <w:t>以下的罚款；造成损失的，依法承担赔偿责任。</w:t>
      </w:r>
    </w:p>
    <w:p w14:paraId="362CDB3C" w14:textId="77777777" w:rsidR="00182CBE" w:rsidRDefault="00902A86">
      <w:pPr>
        <w:ind w:firstLineChars="200" w:firstLine="420"/>
        <w:rPr>
          <w:szCs w:val="21"/>
        </w:rPr>
      </w:pPr>
      <w:r>
        <w:rPr>
          <w:szCs w:val="21"/>
        </w:rPr>
        <w:t>第六十四条违反本条例的规定，施工单位有下列行为之一的，责令限期改正；逾期未改正的，责令停业整顿，并处</w:t>
      </w:r>
      <w:r>
        <w:rPr>
          <w:szCs w:val="21"/>
        </w:rPr>
        <w:t>5</w:t>
      </w:r>
      <w:r>
        <w:rPr>
          <w:szCs w:val="21"/>
        </w:rPr>
        <w:t>万元以上</w:t>
      </w:r>
      <w:r>
        <w:rPr>
          <w:szCs w:val="21"/>
        </w:rPr>
        <w:t>10</w:t>
      </w:r>
      <w:r>
        <w:rPr>
          <w:szCs w:val="21"/>
        </w:rPr>
        <w:t>万元以下的罚款；造成重大安全事故，构成犯罪的，对直接责任人员，依照刑法有关规定追究刑事责任：</w:t>
      </w:r>
    </w:p>
    <w:p w14:paraId="71E36655" w14:textId="77777777" w:rsidR="00182CBE" w:rsidRDefault="00902A86">
      <w:pPr>
        <w:ind w:firstLineChars="200" w:firstLine="420"/>
        <w:rPr>
          <w:szCs w:val="21"/>
        </w:rPr>
      </w:pPr>
      <w:r>
        <w:rPr>
          <w:szCs w:val="21"/>
        </w:rPr>
        <w:t>（一）施工前未对有关安全施工的技术要求作出详细说明的；</w:t>
      </w:r>
    </w:p>
    <w:p w14:paraId="3BD9CD68" w14:textId="77777777" w:rsidR="00182CBE" w:rsidRDefault="00902A86">
      <w:pPr>
        <w:ind w:firstLineChars="200" w:firstLine="420"/>
        <w:rPr>
          <w:szCs w:val="21"/>
        </w:rPr>
      </w:pPr>
      <w:r>
        <w:rPr>
          <w:szCs w:val="21"/>
        </w:rPr>
        <w:t>（二）未根据不同施工阶段和周围环境及季节、气候的变化，在施工现场采取相应的安全施工措施，或者在城市市区内的建设工程的施工现场未实行封闭围挡的；</w:t>
      </w:r>
    </w:p>
    <w:p w14:paraId="2DA9D271" w14:textId="77777777" w:rsidR="00182CBE" w:rsidRDefault="00902A86">
      <w:pPr>
        <w:ind w:firstLineChars="200" w:firstLine="420"/>
        <w:rPr>
          <w:szCs w:val="21"/>
        </w:rPr>
      </w:pPr>
      <w:r>
        <w:rPr>
          <w:szCs w:val="21"/>
        </w:rPr>
        <w:t>（三）在尚未竣工的建筑物内设置员工集体宿舍的；</w:t>
      </w:r>
    </w:p>
    <w:p w14:paraId="66FB13B6" w14:textId="77777777" w:rsidR="00182CBE" w:rsidRDefault="00902A86">
      <w:pPr>
        <w:ind w:firstLineChars="200" w:firstLine="420"/>
        <w:rPr>
          <w:szCs w:val="21"/>
        </w:rPr>
      </w:pPr>
      <w:r>
        <w:rPr>
          <w:szCs w:val="21"/>
        </w:rPr>
        <w:t>（四）施工现场临时搭建的建筑物不符合安全使用要求的；</w:t>
      </w:r>
    </w:p>
    <w:p w14:paraId="49302514" w14:textId="77777777" w:rsidR="00182CBE" w:rsidRDefault="00902A86">
      <w:pPr>
        <w:ind w:firstLineChars="200" w:firstLine="420"/>
        <w:rPr>
          <w:szCs w:val="21"/>
        </w:rPr>
      </w:pPr>
      <w:r>
        <w:rPr>
          <w:szCs w:val="21"/>
        </w:rPr>
        <w:t>（五）未对因建设工程施工可能造成损害的毗邻建筑物、构筑物和地下管线等采取专项防护措施的。</w:t>
      </w:r>
    </w:p>
    <w:p w14:paraId="570B42B0" w14:textId="77777777" w:rsidR="00182CBE" w:rsidRDefault="00902A86">
      <w:pPr>
        <w:ind w:firstLineChars="200" w:firstLine="420"/>
        <w:rPr>
          <w:szCs w:val="21"/>
        </w:rPr>
      </w:pPr>
      <w:r>
        <w:rPr>
          <w:szCs w:val="21"/>
        </w:rPr>
        <w:t>施工单位有前款规定第（四）项、第（五）项行为，造成损失的，依法承担赔偿责任。</w:t>
      </w:r>
    </w:p>
    <w:p w14:paraId="660A2C48" w14:textId="77777777" w:rsidR="00182CBE" w:rsidRDefault="00902A86">
      <w:pPr>
        <w:ind w:firstLineChars="200" w:firstLine="420"/>
        <w:rPr>
          <w:szCs w:val="21"/>
        </w:rPr>
      </w:pPr>
      <w:r>
        <w:rPr>
          <w:szCs w:val="21"/>
        </w:rPr>
        <w:t>第六十五条违反本条例的规定，施工单位有下列行为之一的，责令限期改正；逾期未改正的，责令停业整顿，并处</w:t>
      </w:r>
      <w:r>
        <w:rPr>
          <w:szCs w:val="21"/>
        </w:rPr>
        <w:t>10</w:t>
      </w:r>
      <w:r>
        <w:rPr>
          <w:szCs w:val="21"/>
        </w:rPr>
        <w:t>万元以上</w:t>
      </w:r>
      <w:r>
        <w:rPr>
          <w:szCs w:val="21"/>
        </w:rPr>
        <w:t>30</w:t>
      </w:r>
      <w:r>
        <w:rPr>
          <w:szCs w:val="21"/>
        </w:rPr>
        <w:t>万元以下的罚款；情节严重的，降低资质等级，直至吊销资质证书；造成重大安全事故，构成犯罪的，对直接责任人员，依照刑法有关规定追究刑事责任；造成损失的，依法承担赔偿责任：</w:t>
      </w:r>
    </w:p>
    <w:p w14:paraId="2F51B7E6" w14:textId="77777777" w:rsidR="00182CBE" w:rsidRDefault="00902A86">
      <w:pPr>
        <w:ind w:firstLineChars="200" w:firstLine="420"/>
        <w:rPr>
          <w:szCs w:val="21"/>
        </w:rPr>
      </w:pPr>
      <w:r>
        <w:rPr>
          <w:szCs w:val="21"/>
        </w:rPr>
        <w:t>（一）安全防护用具、机械设备、施工机具及配件在进入施工现场前未经查验或者查验不合格即投入使用的；</w:t>
      </w:r>
    </w:p>
    <w:p w14:paraId="6D08C20D" w14:textId="77777777" w:rsidR="00182CBE" w:rsidRDefault="00902A86">
      <w:pPr>
        <w:ind w:firstLineChars="200" w:firstLine="420"/>
        <w:rPr>
          <w:szCs w:val="21"/>
        </w:rPr>
      </w:pPr>
      <w:r>
        <w:rPr>
          <w:szCs w:val="21"/>
        </w:rPr>
        <w:t>（二）使用未经验收或者验收不合格的施工起重机械和整体提升脚手架、模板等自升式架设设施的；</w:t>
      </w:r>
    </w:p>
    <w:p w14:paraId="04096237" w14:textId="77777777" w:rsidR="00182CBE" w:rsidRDefault="00902A86">
      <w:pPr>
        <w:ind w:firstLineChars="200" w:firstLine="420"/>
        <w:rPr>
          <w:szCs w:val="21"/>
        </w:rPr>
      </w:pPr>
      <w:r>
        <w:rPr>
          <w:szCs w:val="21"/>
        </w:rPr>
        <w:t>（三）委托不具有相应资质的单位承担施工现场安装、拆卸施工起重机械和整体提升脚手架、模板等自升式架设设施的；</w:t>
      </w:r>
    </w:p>
    <w:p w14:paraId="77098443" w14:textId="77777777" w:rsidR="00182CBE" w:rsidRDefault="00902A86">
      <w:pPr>
        <w:ind w:firstLineChars="200" w:firstLine="420"/>
        <w:rPr>
          <w:szCs w:val="21"/>
        </w:rPr>
      </w:pPr>
      <w:r>
        <w:rPr>
          <w:szCs w:val="21"/>
        </w:rPr>
        <w:t>（四）在施工组织设计中未编制安全技术措施、施工现场临时用电方案或者专项施工方案的。</w:t>
      </w:r>
    </w:p>
    <w:p w14:paraId="4323E597" w14:textId="77777777" w:rsidR="00182CBE" w:rsidRDefault="00902A86">
      <w:pPr>
        <w:ind w:firstLineChars="200" w:firstLine="420"/>
        <w:rPr>
          <w:szCs w:val="21"/>
        </w:rPr>
      </w:pPr>
      <w:r>
        <w:rPr>
          <w:szCs w:val="21"/>
        </w:rPr>
        <w:t>第六十六条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14:paraId="532BB762" w14:textId="77777777" w:rsidR="00182CBE" w:rsidRDefault="00902A86">
      <w:pPr>
        <w:ind w:firstLineChars="200" w:firstLine="420"/>
        <w:rPr>
          <w:szCs w:val="21"/>
        </w:rPr>
      </w:pPr>
      <w:r>
        <w:rPr>
          <w:szCs w:val="21"/>
        </w:rPr>
        <w:t>作业人员不服管理、违反规章制度和操作规程冒险作业造成重大伤亡事故或者其他严重后果，构成犯罪的，依照刑法有关规定追究刑事责任。</w:t>
      </w:r>
    </w:p>
    <w:p w14:paraId="4F270929" w14:textId="77777777" w:rsidR="00182CBE" w:rsidRDefault="00902A86">
      <w:pPr>
        <w:ind w:firstLineChars="200" w:firstLine="420"/>
        <w:rPr>
          <w:szCs w:val="21"/>
        </w:rPr>
      </w:pPr>
      <w:r>
        <w:rPr>
          <w:szCs w:val="21"/>
        </w:rPr>
        <w:t>施工单位的主要负责人、项目负责人有前款违法行为，尚不够刑事处罚的，处</w:t>
      </w:r>
      <w:r>
        <w:rPr>
          <w:szCs w:val="21"/>
        </w:rPr>
        <w:t>2</w:t>
      </w:r>
      <w:r>
        <w:rPr>
          <w:szCs w:val="21"/>
        </w:rPr>
        <w:t>万元以上</w:t>
      </w:r>
      <w:r>
        <w:rPr>
          <w:szCs w:val="21"/>
        </w:rPr>
        <w:t>20</w:t>
      </w:r>
      <w:r>
        <w:rPr>
          <w:szCs w:val="21"/>
        </w:rPr>
        <w:t>万元以下的罚款或者按照管理权限给予撤职处分；自刑罚执行完毕或者受处分之日起，</w:t>
      </w:r>
      <w:r>
        <w:rPr>
          <w:szCs w:val="21"/>
        </w:rPr>
        <w:t>5</w:t>
      </w:r>
      <w:r>
        <w:rPr>
          <w:szCs w:val="21"/>
        </w:rPr>
        <w:t>年内不得担任任何施工单位的主要负责人、项目负责人。</w:t>
      </w:r>
    </w:p>
    <w:p w14:paraId="27974C94" w14:textId="77777777" w:rsidR="00182CBE" w:rsidRDefault="00902A86">
      <w:pPr>
        <w:ind w:firstLineChars="200" w:firstLine="420"/>
        <w:rPr>
          <w:szCs w:val="21"/>
        </w:rPr>
      </w:pPr>
      <w:r>
        <w:rPr>
          <w:szCs w:val="21"/>
        </w:rPr>
        <w:t>第六十七条施工单位取得资质证书后，降低安全生产条件的，责令限期改正；经整改仍未达到与其资质等级相适应的安全生产条件的，责令停业整顿，降低其资质等级直至吊销资质证书。</w:t>
      </w:r>
    </w:p>
    <w:p w14:paraId="726185B5" w14:textId="77777777" w:rsidR="00182CBE" w:rsidRDefault="00902A86">
      <w:pPr>
        <w:ind w:firstLineChars="200" w:firstLine="420"/>
        <w:rPr>
          <w:szCs w:val="21"/>
        </w:rPr>
      </w:pPr>
      <w:r>
        <w:rPr>
          <w:szCs w:val="21"/>
        </w:rPr>
        <w:t>第六十八条本条例规定的行政处罚，由建设行政主管部门或者其他有关部门依照法定职权决定。</w:t>
      </w:r>
    </w:p>
    <w:p w14:paraId="22535695" w14:textId="77777777" w:rsidR="00182CBE" w:rsidRDefault="00902A86">
      <w:pPr>
        <w:ind w:firstLineChars="200" w:firstLine="420"/>
        <w:rPr>
          <w:szCs w:val="21"/>
        </w:rPr>
      </w:pPr>
      <w:r>
        <w:rPr>
          <w:szCs w:val="21"/>
        </w:rPr>
        <w:t>违反消防安全管理规定的行为，由公安消防机构依法处罚。</w:t>
      </w:r>
    </w:p>
    <w:p w14:paraId="722D6645" w14:textId="77777777" w:rsidR="00182CBE" w:rsidRDefault="00902A86">
      <w:pPr>
        <w:ind w:firstLineChars="200" w:firstLine="420"/>
        <w:rPr>
          <w:szCs w:val="21"/>
        </w:rPr>
      </w:pPr>
      <w:r>
        <w:rPr>
          <w:szCs w:val="21"/>
        </w:rPr>
        <w:t>有关法律、行政法规对建设工程安全生产违法行为的行政处罚决定机关另有规定的，从其规定。</w:t>
      </w:r>
    </w:p>
    <w:p w14:paraId="52B96498" w14:textId="77777777" w:rsidR="00182CBE" w:rsidRDefault="00902A86">
      <w:pPr>
        <w:ind w:firstLineChars="200" w:firstLine="420"/>
        <w:rPr>
          <w:szCs w:val="21"/>
        </w:rPr>
      </w:pPr>
      <w:r>
        <w:rPr>
          <w:szCs w:val="21"/>
        </w:rPr>
        <w:t>第八章附则</w:t>
      </w:r>
    </w:p>
    <w:p w14:paraId="2D54FB0E" w14:textId="77777777" w:rsidR="00182CBE" w:rsidRDefault="00902A86">
      <w:pPr>
        <w:ind w:firstLineChars="200" w:firstLine="420"/>
        <w:rPr>
          <w:szCs w:val="21"/>
        </w:rPr>
      </w:pPr>
      <w:r>
        <w:rPr>
          <w:szCs w:val="21"/>
        </w:rPr>
        <w:t>第六十九条抢险救灾和农民自建低层住宅的安全生产管理，不适用本条例。</w:t>
      </w:r>
    </w:p>
    <w:p w14:paraId="303007C7" w14:textId="77777777" w:rsidR="00182CBE" w:rsidRDefault="00902A86">
      <w:pPr>
        <w:ind w:firstLineChars="200" w:firstLine="420"/>
        <w:rPr>
          <w:szCs w:val="21"/>
        </w:rPr>
      </w:pPr>
      <w:r>
        <w:rPr>
          <w:szCs w:val="21"/>
        </w:rPr>
        <w:t>第七十条军事建设工程的安全生产管理，按照中央军事委员会的有关规定执行。</w:t>
      </w:r>
    </w:p>
    <w:p w14:paraId="3DA71FE8" w14:textId="77777777" w:rsidR="00182CBE" w:rsidRDefault="00902A86">
      <w:pPr>
        <w:ind w:firstLineChars="200" w:firstLine="420"/>
        <w:rPr>
          <w:szCs w:val="21"/>
        </w:rPr>
      </w:pPr>
      <w:r>
        <w:rPr>
          <w:szCs w:val="21"/>
        </w:rPr>
        <w:t>第七十一条本条例自</w:t>
      </w:r>
      <w:r>
        <w:rPr>
          <w:szCs w:val="21"/>
        </w:rPr>
        <w:t>2004</w:t>
      </w:r>
      <w:r>
        <w:rPr>
          <w:szCs w:val="21"/>
        </w:rPr>
        <w:t>年</w:t>
      </w:r>
      <w:r>
        <w:rPr>
          <w:szCs w:val="21"/>
        </w:rPr>
        <w:t>2</w:t>
      </w:r>
      <w:r>
        <w:rPr>
          <w:szCs w:val="21"/>
        </w:rPr>
        <w:t>月</w:t>
      </w:r>
      <w:r>
        <w:rPr>
          <w:szCs w:val="21"/>
        </w:rPr>
        <w:t>1</w:t>
      </w:r>
      <w:r>
        <w:rPr>
          <w:szCs w:val="21"/>
        </w:rPr>
        <w:t>日起施行。</w:t>
      </w:r>
    </w:p>
    <w:p w14:paraId="4F7FCD1D" w14:textId="77777777" w:rsidR="00182CBE" w:rsidRDefault="00902A86">
      <w:pPr>
        <w:pStyle w:val="1"/>
        <w:spacing w:beforeLines="100" w:before="312" w:afterLines="100" w:after="312" w:line="300" w:lineRule="auto"/>
        <w:jc w:val="center"/>
        <w:rPr>
          <w:rFonts w:ascii="宋体" w:hAnsi="宋体"/>
          <w:sz w:val="30"/>
          <w:szCs w:val="30"/>
        </w:rPr>
      </w:pPr>
      <w:bookmarkStart w:id="113" w:name="_Toc32331186"/>
      <w:bookmarkStart w:id="114" w:name="_Toc101135299"/>
      <w:r>
        <w:rPr>
          <w:rFonts w:ascii="宋体" w:hAnsi="宋体"/>
          <w:sz w:val="30"/>
          <w:szCs w:val="30"/>
        </w:rPr>
        <w:t>特种设备安全监察条例（2009年）</w:t>
      </w:r>
      <w:bookmarkEnd w:id="113"/>
      <w:bookmarkEnd w:id="114"/>
    </w:p>
    <w:p w14:paraId="74ECB676" w14:textId="77777777" w:rsidR="00182CBE" w:rsidRDefault="00902A86">
      <w:pPr>
        <w:ind w:firstLineChars="200" w:firstLine="420"/>
        <w:rPr>
          <w:szCs w:val="21"/>
        </w:rPr>
      </w:pPr>
      <w:r>
        <w:rPr>
          <w:szCs w:val="21"/>
        </w:rPr>
        <w:t>（</w:t>
      </w:r>
      <w:r>
        <w:rPr>
          <w:szCs w:val="21"/>
        </w:rPr>
        <w:t>2003</w:t>
      </w:r>
      <w:r>
        <w:rPr>
          <w:szCs w:val="21"/>
        </w:rPr>
        <w:t>年</w:t>
      </w:r>
      <w:r>
        <w:rPr>
          <w:szCs w:val="21"/>
        </w:rPr>
        <w:t>3</w:t>
      </w:r>
      <w:r>
        <w:rPr>
          <w:szCs w:val="21"/>
        </w:rPr>
        <w:t>月</w:t>
      </w:r>
      <w:r>
        <w:rPr>
          <w:szCs w:val="21"/>
        </w:rPr>
        <w:t>11</w:t>
      </w:r>
      <w:r>
        <w:rPr>
          <w:szCs w:val="21"/>
        </w:rPr>
        <w:t>日中华人民共和国国务院令第</w:t>
      </w:r>
      <w:r>
        <w:rPr>
          <w:szCs w:val="21"/>
        </w:rPr>
        <w:t>373</w:t>
      </w:r>
      <w:r>
        <w:rPr>
          <w:szCs w:val="21"/>
        </w:rPr>
        <w:t>号公布，</w:t>
      </w:r>
      <w:r>
        <w:rPr>
          <w:szCs w:val="21"/>
        </w:rPr>
        <w:t>2009</w:t>
      </w:r>
      <w:r>
        <w:rPr>
          <w:szCs w:val="21"/>
        </w:rPr>
        <w:t>年</w:t>
      </w:r>
      <w:r>
        <w:rPr>
          <w:szCs w:val="21"/>
        </w:rPr>
        <w:t>1</w:t>
      </w:r>
      <w:r>
        <w:rPr>
          <w:szCs w:val="21"/>
        </w:rPr>
        <w:t>月</w:t>
      </w:r>
      <w:r>
        <w:rPr>
          <w:szCs w:val="21"/>
        </w:rPr>
        <w:t>24</w:t>
      </w:r>
      <w:r>
        <w:rPr>
          <w:szCs w:val="21"/>
        </w:rPr>
        <w:t>日中华人民共和国国务院令第</w:t>
      </w:r>
      <w:r>
        <w:rPr>
          <w:szCs w:val="21"/>
        </w:rPr>
        <w:t>549</w:t>
      </w:r>
      <w:r>
        <w:rPr>
          <w:szCs w:val="21"/>
        </w:rPr>
        <w:t>号《国务院关于修改〈特种设备安全监察条例〉的决定》修正）</w:t>
      </w:r>
      <w:r>
        <w:rPr>
          <w:szCs w:val="21"/>
        </w:rPr>
        <w:t xml:space="preserve"> </w:t>
      </w:r>
    </w:p>
    <w:p w14:paraId="3820C068" w14:textId="77777777" w:rsidR="00182CBE" w:rsidRDefault="00902A86">
      <w:pPr>
        <w:ind w:firstLineChars="200" w:firstLine="420"/>
        <w:rPr>
          <w:szCs w:val="21"/>
        </w:rPr>
      </w:pPr>
      <w:r>
        <w:rPr>
          <w:szCs w:val="21"/>
        </w:rPr>
        <w:t>第一章总则</w:t>
      </w:r>
    </w:p>
    <w:p w14:paraId="5B823337" w14:textId="77777777" w:rsidR="00182CBE" w:rsidRDefault="00902A86">
      <w:pPr>
        <w:ind w:firstLineChars="200" w:firstLine="420"/>
        <w:rPr>
          <w:szCs w:val="21"/>
        </w:rPr>
      </w:pPr>
      <w:r>
        <w:rPr>
          <w:szCs w:val="21"/>
        </w:rPr>
        <w:t>第一条为了加强特种设备的安全监察，防止和减少事故，保障人民群众生命和财产安全，促进经济发展，制定本条例。</w:t>
      </w:r>
    </w:p>
    <w:p w14:paraId="2CF3B23A" w14:textId="77777777" w:rsidR="00182CBE" w:rsidRDefault="00902A86">
      <w:pPr>
        <w:ind w:firstLineChars="200" w:firstLine="420"/>
        <w:rPr>
          <w:szCs w:val="21"/>
        </w:rPr>
      </w:pPr>
      <w:r>
        <w:rPr>
          <w:szCs w:val="21"/>
        </w:rPr>
        <w:t>第二条本条例所称特种设备是指涉及生命安全、危险性较大的锅炉、压力容器（含气瓶，下同）、压力管道、电梯、起重机械、客运索道、大型游乐设施和场（厂）内专用机动车辆。</w:t>
      </w:r>
    </w:p>
    <w:p w14:paraId="1C092E78" w14:textId="77777777" w:rsidR="00182CBE" w:rsidRDefault="00902A86">
      <w:pPr>
        <w:ind w:firstLineChars="200" w:firstLine="420"/>
        <w:rPr>
          <w:szCs w:val="21"/>
        </w:rPr>
      </w:pPr>
      <w:r>
        <w:rPr>
          <w:szCs w:val="21"/>
        </w:rPr>
        <w:t>前款特种设备的目录由国务院负责特种设备安全监督管理的部门（以下简称国务院特种设备安全监督管理部门）制订，报国务院批准后执行。</w:t>
      </w:r>
    </w:p>
    <w:p w14:paraId="27486B71" w14:textId="77777777" w:rsidR="00182CBE" w:rsidRDefault="00902A86">
      <w:pPr>
        <w:ind w:firstLineChars="200" w:firstLine="420"/>
        <w:rPr>
          <w:szCs w:val="21"/>
        </w:rPr>
      </w:pPr>
      <w:r>
        <w:rPr>
          <w:szCs w:val="21"/>
        </w:rPr>
        <w:t>第三条特种设备的生产（含设计、制造、安装、改造、维修，下同）、使用、检验检测及其监督检查，应当遵守本条例，但本条例另有规定的除外。</w:t>
      </w:r>
    </w:p>
    <w:p w14:paraId="204E8A38" w14:textId="77777777" w:rsidR="00182CBE" w:rsidRDefault="00902A86">
      <w:pPr>
        <w:ind w:firstLineChars="200" w:firstLine="420"/>
        <w:rPr>
          <w:szCs w:val="21"/>
        </w:rPr>
      </w:pPr>
      <w:r>
        <w:rPr>
          <w:szCs w:val="21"/>
        </w:rPr>
        <w:t>军事装备、核设施、航空航天器、铁路机车、海上设施和船舶以及矿山井下使用的特种设备、民用机场专用设备的安全监察不适用本条例。</w:t>
      </w:r>
    </w:p>
    <w:p w14:paraId="00195AB8" w14:textId="77777777" w:rsidR="00182CBE" w:rsidRDefault="00902A86">
      <w:pPr>
        <w:ind w:firstLineChars="200" w:firstLine="420"/>
        <w:rPr>
          <w:szCs w:val="21"/>
        </w:rPr>
      </w:pPr>
      <w:r>
        <w:rPr>
          <w:szCs w:val="21"/>
        </w:rPr>
        <w:t>房屋建筑工地和市政工程工地用起重机械、场（厂）内专用机动车辆的安装、使用的监督管理，由建设行政主管部门依照有关法律、法规的规定执行。</w:t>
      </w:r>
    </w:p>
    <w:p w14:paraId="67B9E62F" w14:textId="77777777" w:rsidR="00182CBE" w:rsidRDefault="00902A86">
      <w:pPr>
        <w:ind w:firstLineChars="200" w:firstLine="420"/>
        <w:rPr>
          <w:szCs w:val="21"/>
        </w:rPr>
      </w:pPr>
      <w:r>
        <w:rPr>
          <w:szCs w:val="21"/>
        </w:rPr>
        <w:t>第四条国务院特种设备安全监督管理部门负责全国特种设备的安全监察工作，县以上地方负责特种设备安全监督管理的部门对本行政区域内特种设备实施安全监察（以下统称特种设备安全监督管理部门）。</w:t>
      </w:r>
    </w:p>
    <w:p w14:paraId="61C092C2" w14:textId="77777777" w:rsidR="00182CBE" w:rsidRDefault="00902A86">
      <w:pPr>
        <w:ind w:firstLineChars="200" w:firstLine="420"/>
        <w:rPr>
          <w:szCs w:val="21"/>
        </w:rPr>
      </w:pPr>
      <w:r>
        <w:rPr>
          <w:szCs w:val="21"/>
        </w:rPr>
        <w:t>第五条特种设备生产、使用单位应当建立健全特种设备安全、节能管理制度和岗位安全、节能责任制度。</w:t>
      </w:r>
    </w:p>
    <w:p w14:paraId="33CB035B" w14:textId="77777777" w:rsidR="00182CBE" w:rsidRDefault="00902A86">
      <w:pPr>
        <w:ind w:firstLineChars="200" w:firstLine="420"/>
        <w:rPr>
          <w:szCs w:val="21"/>
        </w:rPr>
      </w:pPr>
      <w:r>
        <w:rPr>
          <w:szCs w:val="21"/>
        </w:rPr>
        <w:t>特种设备生产、使用单位的主要负责人应当对本单位特种设备的安全和节能全面负责。</w:t>
      </w:r>
    </w:p>
    <w:p w14:paraId="0E4C7C99" w14:textId="77777777" w:rsidR="00182CBE" w:rsidRDefault="00902A86">
      <w:pPr>
        <w:ind w:firstLineChars="200" w:firstLine="420"/>
        <w:rPr>
          <w:szCs w:val="21"/>
        </w:rPr>
      </w:pPr>
      <w:r>
        <w:rPr>
          <w:szCs w:val="21"/>
        </w:rPr>
        <w:t>特种设备生产、使用单位和特种设备检验检测机构，应当接受特种设备安全监督管理部门依法进行的特种设备安全监察。</w:t>
      </w:r>
    </w:p>
    <w:p w14:paraId="2754B873" w14:textId="77777777" w:rsidR="00182CBE" w:rsidRDefault="00902A86">
      <w:pPr>
        <w:ind w:firstLineChars="200" w:firstLine="420"/>
        <w:rPr>
          <w:szCs w:val="21"/>
        </w:rPr>
      </w:pPr>
      <w:r>
        <w:rPr>
          <w:szCs w:val="21"/>
        </w:rPr>
        <w:t>第六条特种设备检验检测机构，应当依照本条例规定，进行检验检测工作，对其检验检测结果、鉴定结论承担法律责任。</w:t>
      </w:r>
    </w:p>
    <w:p w14:paraId="7834D676" w14:textId="77777777" w:rsidR="00182CBE" w:rsidRDefault="00902A86">
      <w:pPr>
        <w:ind w:firstLineChars="200" w:firstLine="420"/>
        <w:rPr>
          <w:szCs w:val="21"/>
        </w:rPr>
      </w:pPr>
      <w:r>
        <w:rPr>
          <w:szCs w:val="21"/>
        </w:rPr>
        <w:t>第七条县级以上地方人民政府应当督促、支持特种设备安全监督管理部门依法履行安全监察职责，对特种设备安全监察中存在的重大问题及时予以协调、解决。</w:t>
      </w:r>
    </w:p>
    <w:p w14:paraId="1E146009" w14:textId="77777777" w:rsidR="00182CBE" w:rsidRDefault="00902A86">
      <w:pPr>
        <w:ind w:firstLineChars="200" w:firstLine="420"/>
        <w:rPr>
          <w:szCs w:val="21"/>
        </w:rPr>
      </w:pPr>
      <w:r>
        <w:rPr>
          <w:szCs w:val="21"/>
        </w:rPr>
        <w:t>第八条国家鼓励推行科学的管理方法，采用先进技术，提高特种设备安全性能和管理水平，增强特种设备生产、使用单位防范事故的能力，对取得显著成绩的单位和个人，给予奖励。</w:t>
      </w:r>
    </w:p>
    <w:p w14:paraId="0EB4F3CB" w14:textId="77777777" w:rsidR="00182CBE" w:rsidRDefault="00902A86">
      <w:pPr>
        <w:ind w:firstLineChars="200" w:firstLine="420"/>
        <w:rPr>
          <w:szCs w:val="21"/>
        </w:rPr>
      </w:pPr>
      <w:r>
        <w:rPr>
          <w:szCs w:val="21"/>
        </w:rPr>
        <w:t>国家鼓励特种设备节能技术的研究、开发、示范和推广，促进特种设备节能技术创新和应用。</w:t>
      </w:r>
    </w:p>
    <w:p w14:paraId="4EF960E7" w14:textId="77777777" w:rsidR="00182CBE" w:rsidRDefault="00902A86">
      <w:pPr>
        <w:ind w:firstLineChars="200" w:firstLine="420"/>
        <w:rPr>
          <w:szCs w:val="21"/>
        </w:rPr>
      </w:pPr>
      <w:r>
        <w:rPr>
          <w:szCs w:val="21"/>
        </w:rPr>
        <w:t>特种设备生产、使用单位和特种设备检验检测机构，应当保证必要的安全和节能投入。</w:t>
      </w:r>
    </w:p>
    <w:p w14:paraId="5007538F" w14:textId="77777777" w:rsidR="00182CBE" w:rsidRDefault="00902A86">
      <w:pPr>
        <w:ind w:firstLineChars="200" w:firstLine="420"/>
        <w:rPr>
          <w:szCs w:val="21"/>
        </w:rPr>
      </w:pPr>
      <w:r>
        <w:rPr>
          <w:szCs w:val="21"/>
        </w:rPr>
        <w:t>国家鼓励实行特种设备责任保险制度，提高事故赔付能力。</w:t>
      </w:r>
    </w:p>
    <w:p w14:paraId="441D8664" w14:textId="77777777" w:rsidR="00182CBE" w:rsidRDefault="00902A86">
      <w:pPr>
        <w:ind w:firstLineChars="200" w:firstLine="420"/>
        <w:rPr>
          <w:szCs w:val="21"/>
        </w:rPr>
      </w:pPr>
      <w:r>
        <w:rPr>
          <w:szCs w:val="21"/>
        </w:rPr>
        <w:t>第九条任何单位和个人对违反本条例规定的行为，有权向特种设备安全监督管理部门和行政监察等有关部门举报。</w:t>
      </w:r>
    </w:p>
    <w:p w14:paraId="3BB98451" w14:textId="77777777" w:rsidR="00182CBE" w:rsidRDefault="00902A86">
      <w:pPr>
        <w:ind w:firstLineChars="200" w:firstLine="420"/>
        <w:rPr>
          <w:szCs w:val="21"/>
        </w:rPr>
      </w:pPr>
      <w:r>
        <w:rPr>
          <w:szCs w:val="21"/>
        </w:rPr>
        <w:t>特种设备安全监督管理部门应当建立特种设备安全监察举报制度，公布举报电话、信箱或者电子邮件地址，受理对特种设备生产、使用和检验检测违法行为的举报，并及时予以处理。</w:t>
      </w:r>
    </w:p>
    <w:p w14:paraId="5715F708" w14:textId="77777777" w:rsidR="00182CBE" w:rsidRDefault="00902A86">
      <w:pPr>
        <w:ind w:firstLineChars="200" w:firstLine="420"/>
        <w:rPr>
          <w:szCs w:val="21"/>
        </w:rPr>
      </w:pPr>
      <w:r>
        <w:rPr>
          <w:szCs w:val="21"/>
        </w:rPr>
        <w:t>特种设备安全监督管理部门和行政监察等有关部门应当为举报人保密，并按照国家有关规定给予奖励。</w:t>
      </w:r>
    </w:p>
    <w:p w14:paraId="00B2E56C" w14:textId="77777777" w:rsidR="00182CBE" w:rsidRDefault="00902A86">
      <w:pPr>
        <w:ind w:firstLineChars="200" w:firstLine="420"/>
        <w:rPr>
          <w:szCs w:val="21"/>
        </w:rPr>
      </w:pPr>
      <w:r>
        <w:rPr>
          <w:szCs w:val="21"/>
        </w:rPr>
        <w:t>第二章特种设备的生产</w:t>
      </w:r>
    </w:p>
    <w:p w14:paraId="6A1808D8" w14:textId="77777777" w:rsidR="00182CBE" w:rsidRDefault="00902A86">
      <w:pPr>
        <w:ind w:firstLineChars="200" w:firstLine="420"/>
        <w:rPr>
          <w:szCs w:val="21"/>
        </w:rPr>
      </w:pPr>
      <w:r>
        <w:rPr>
          <w:szCs w:val="21"/>
        </w:rPr>
        <w:t>第十条特种设备生产单位，应当依照本条例规定以及国务院特种设备安全监督管理部门制订并公布的安全技术规范（以下简称安全技术规范）的要求，进行生产活动。</w:t>
      </w:r>
    </w:p>
    <w:p w14:paraId="3718318B" w14:textId="77777777" w:rsidR="00182CBE" w:rsidRDefault="00902A86">
      <w:pPr>
        <w:ind w:firstLineChars="200" w:firstLine="420"/>
        <w:rPr>
          <w:szCs w:val="21"/>
        </w:rPr>
      </w:pPr>
      <w:r>
        <w:rPr>
          <w:szCs w:val="21"/>
        </w:rPr>
        <w:t>特种设备生产单位对其生产的特种设备的安全性能和能效指标负责，不得生产不符合安全性能要求和能效指标的特种设备，不得生产国家产业政策明令淘汰的特种设备。</w:t>
      </w:r>
    </w:p>
    <w:p w14:paraId="36317617" w14:textId="77777777" w:rsidR="00182CBE" w:rsidRDefault="00902A86">
      <w:pPr>
        <w:ind w:firstLineChars="200" w:firstLine="420"/>
        <w:rPr>
          <w:szCs w:val="21"/>
        </w:rPr>
      </w:pPr>
      <w:r>
        <w:rPr>
          <w:szCs w:val="21"/>
        </w:rPr>
        <w:t>第十一条压力容器的设计单位应当经国务院特种设备安全监督管理部门许可，方可从事压力容器的设计活动。</w:t>
      </w:r>
    </w:p>
    <w:p w14:paraId="228C2CF8" w14:textId="77777777" w:rsidR="00182CBE" w:rsidRDefault="00902A86">
      <w:pPr>
        <w:ind w:firstLineChars="200" w:firstLine="420"/>
        <w:rPr>
          <w:szCs w:val="21"/>
        </w:rPr>
      </w:pPr>
      <w:r>
        <w:rPr>
          <w:szCs w:val="21"/>
        </w:rPr>
        <w:t>压力容器的设计单位应当具备下列条件：</w:t>
      </w:r>
    </w:p>
    <w:p w14:paraId="76A5ED0C" w14:textId="77777777" w:rsidR="00182CBE" w:rsidRDefault="00902A86">
      <w:pPr>
        <w:ind w:firstLineChars="200" w:firstLine="420"/>
        <w:rPr>
          <w:szCs w:val="21"/>
        </w:rPr>
      </w:pPr>
      <w:r>
        <w:rPr>
          <w:szCs w:val="21"/>
        </w:rPr>
        <w:t>（一）有与压力容器设计相适应的设计人员、设计审核人员；</w:t>
      </w:r>
    </w:p>
    <w:p w14:paraId="5683E616" w14:textId="77777777" w:rsidR="00182CBE" w:rsidRDefault="00902A86">
      <w:pPr>
        <w:ind w:firstLineChars="200" w:firstLine="420"/>
        <w:rPr>
          <w:szCs w:val="21"/>
        </w:rPr>
      </w:pPr>
      <w:r>
        <w:rPr>
          <w:szCs w:val="21"/>
        </w:rPr>
        <w:t>（二）有与压力容器设计相适应的场所和设备；</w:t>
      </w:r>
    </w:p>
    <w:p w14:paraId="1D1EB63B" w14:textId="77777777" w:rsidR="00182CBE" w:rsidRDefault="00902A86">
      <w:pPr>
        <w:ind w:firstLineChars="200" w:firstLine="420"/>
        <w:rPr>
          <w:szCs w:val="21"/>
        </w:rPr>
      </w:pPr>
      <w:r>
        <w:rPr>
          <w:szCs w:val="21"/>
        </w:rPr>
        <w:t>（三）有与压力容器设计相适应的健全的管理制度和责任制度。</w:t>
      </w:r>
    </w:p>
    <w:p w14:paraId="3E41BFEA" w14:textId="77777777" w:rsidR="00182CBE" w:rsidRDefault="00902A86">
      <w:pPr>
        <w:ind w:firstLineChars="200" w:firstLine="420"/>
        <w:rPr>
          <w:szCs w:val="21"/>
        </w:rPr>
      </w:pPr>
      <w:r>
        <w:rPr>
          <w:szCs w:val="21"/>
        </w:rPr>
        <w:t>第十二条锅炉、压力容器中的气瓶（以下简称气瓶）、氧舱和客运索道、大型游乐设施以及高耗能特种设备的设计文件，应当经国务院特种设备安全监督管理部门核准的检验检测机构鉴定，方可用于制造。</w:t>
      </w:r>
    </w:p>
    <w:p w14:paraId="7B6C3C9C" w14:textId="77777777" w:rsidR="00182CBE" w:rsidRDefault="00902A86">
      <w:pPr>
        <w:ind w:firstLineChars="200" w:firstLine="420"/>
        <w:rPr>
          <w:szCs w:val="21"/>
        </w:rPr>
      </w:pPr>
      <w:r>
        <w:rPr>
          <w:szCs w:val="21"/>
        </w:rPr>
        <w:t>第十三条按照安全技术规范的要求，应当进行型式试验的特种设备产品、部件或者试制特种设备新产品、新部件、新材料，必须进行型式试验和能效测试。</w:t>
      </w:r>
    </w:p>
    <w:p w14:paraId="025E2D41" w14:textId="77777777" w:rsidR="00182CBE" w:rsidRDefault="00902A86">
      <w:pPr>
        <w:ind w:firstLineChars="200" w:firstLine="420"/>
        <w:rPr>
          <w:szCs w:val="21"/>
        </w:rPr>
      </w:pPr>
      <w:r>
        <w:rPr>
          <w:szCs w:val="21"/>
        </w:rPr>
        <w:t>第十四条锅炉、压力容器、电梯、起重机械、客运索道、大型游乐设施及其安全附件、安全保护装置的制造、安装、改造单位，以及压力管道用管子、管件、阀门、法兰、补偿器、安全保护装置等（以下简称压力管道元件）的制造单位和场（厂）内专用机动车辆的制造、改造单位，应当经国务院特种设备安全监督管理部门许可，方可从事相应的活动。</w:t>
      </w:r>
    </w:p>
    <w:p w14:paraId="71FABE66" w14:textId="77777777" w:rsidR="00182CBE" w:rsidRDefault="00902A86">
      <w:pPr>
        <w:ind w:firstLineChars="200" w:firstLine="420"/>
        <w:rPr>
          <w:szCs w:val="21"/>
        </w:rPr>
      </w:pPr>
      <w:r>
        <w:rPr>
          <w:szCs w:val="21"/>
        </w:rPr>
        <w:t>前款特种设备的制造、安装、改造单位应当具备下列条件：</w:t>
      </w:r>
    </w:p>
    <w:p w14:paraId="3B673A35" w14:textId="77777777" w:rsidR="00182CBE" w:rsidRDefault="00902A86">
      <w:pPr>
        <w:ind w:firstLineChars="200" w:firstLine="420"/>
        <w:rPr>
          <w:szCs w:val="21"/>
        </w:rPr>
      </w:pPr>
      <w:r>
        <w:rPr>
          <w:szCs w:val="21"/>
        </w:rPr>
        <w:t>（一）有与特种设备制造、安装、改造相适应的专业技术人员和技术工人；</w:t>
      </w:r>
    </w:p>
    <w:p w14:paraId="0230C412" w14:textId="77777777" w:rsidR="00182CBE" w:rsidRDefault="00902A86">
      <w:pPr>
        <w:ind w:firstLineChars="200" w:firstLine="420"/>
        <w:rPr>
          <w:szCs w:val="21"/>
        </w:rPr>
      </w:pPr>
      <w:r>
        <w:rPr>
          <w:szCs w:val="21"/>
        </w:rPr>
        <w:t>（二）有与特种设备制造、安装、改造相适应的生产条件和检测手段；</w:t>
      </w:r>
    </w:p>
    <w:p w14:paraId="23DE9E96" w14:textId="77777777" w:rsidR="00182CBE" w:rsidRDefault="00902A86">
      <w:pPr>
        <w:ind w:firstLineChars="200" w:firstLine="420"/>
        <w:rPr>
          <w:szCs w:val="21"/>
        </w:rPr>
      </w:pPr>
      <w:r>
        <w:rPr>
          <w:szCs w:val="21"/>
        </w:rPr>
        <w:t>（三）有健全的质量管理制度和责任制度。</w:t>
      </w:r>
    </w:p>
    <w:p w14:paraId="2E76B53D" w14:textId="77777777" w:rsidR="00182CBE" w:rsidRDefault="00902A86">
      <w:pPr>
        <w:ind w:firstLineChars="200" w:firstLine="420"/>
        <w:rPr>
          <w:szCs w:val="21"/>
        </w:rPr>
      </w:pPr>
      <w:r>
        <w:rPr>
          <w:szCs w:val="21"/>
        </w:rPr>
        <w:t>第十五条特种设备出厂时，应当附有安全技术规范要求的设计文件、产品质量合格证明、安装及使用维修说明、监督检验证明等文件。</w:t>
      </w:r>
    </w:p>
    <w:p w14:paraId="1B13C05A" w14:textId="77777777" w:rsidR="00182CBE" w:rsidRDefault="00902A86">
      <w:pPr>
        <w:ind w:firstLineChars="200" w:firstLine="420"/>
        <w:rPr>
          <w:szCs w:val="21"/>
        </w:rPr>
      </w:pPr>
      <w:r>
        <w:rPr>
          <w:szCs w:val="21"/>
        </w:rPr>
        <w:t>第十六条锅炉、压力容器、电梯、起重机械、客运索道、大型游乐设施、场（厂）内专用机动车辆的维修单位，应当有与特种设备维修相适应的专业技术人员和技术工人以及必要的检测手段，并经省、自治区、直辖市特种设备安全监督管理部门许可，方可从事相应的维修活动。</w:t>
      </w:r>
    </w:p>
    <w:p w14:paraId="5FC6F258" w14:textId="77777777" w:rsidR="00182CBE" w:rsidRDefault="00902A86">
      <w:pPr>
        <w:ind w:firstLineChars="200" w:firstLine="420"/>
        <w:rPr>
          <w:szCs w:val="21"/>
        </w:rPr>
      </w:pPr>
      <w:r>
        <w:rPr>
          <w:szCs w:val="21"/>
        </w:rPr>
        <w:t>第十七条锅炉、压力容器、起重机械、客运索道、大型游乐设施的安装、改造、维修以及场（厂）内专用机动车辆的改造、维修，必须由依照本条例取得许可的单位进行。</w:t>
      </w:r>
    </w:p>
    <w:p w14:paraId="6E4BF5E7" w14:textId="77777777" w:rsidR="00182CBE" w:rsidRDefault="00902A86">
      <w:pPr>
        <w:ind w:firstLineChars="200" w:firstLine="420"/>
        <w:rPr>
          <w:szCs w:val="21"/>
        </w:rPr>
      </w:pPr>
      <w:r>
        <w:rPr>
          <w:szCs w:val="21"/>
        </w:rPr>
        <w:t>电梯的安装、改造、维修，必须由电梯制造单位或者其通过合同委托、同意的依照本条例取得许可的单位进行。电梯制造单位对电梯质量以及安全运行涉及的质量问题负责。</w:t>
      </w:r>
    </w:p>
    <w:p w14:paraId="73259A3F" w14:textId="77777777" w:rsidR="00182CBE" w:rsidRDefault="00902A86">
      <w:pPr>
        <w:ind w:firstLineChars="200" w:firstLine="420"/>
        <w:rPr>
          <w:szCs w:val="21"/>
        </w:rPr>
      </w:pPr>
      <w:r>
        <w:rPr>
          <w:szCs w:val="21"/>
        </w:rPr>
        <w:t>特种设备安装、改造、维修的施工单位应当在施工前将拟进行的特种设备安装、改造、维修情况书面告知直辖市或者设区的市的特种设备安全监督管理部门，告知后即可施工。</w:t>
      </w:r>
    </w:p>
    <w:p w14:paraId="049B627E" w14:textId="77777777" w:rsidR="00182CBE" w:rsidRDefault="00902A86">
      <w:pPr>
        <w:ind w:firstLineChars="200" w:firstLine="420"/>
        <w:rPr>
          <w:szCs w:val="21"/>
        </w:rPr>
      </w:pPr>
      <w:r>
        <w:rPr>
          <w:szCs w:val="21"/>
        </w:rPr>
        <w:t>第十八条电梯井道的土建工程必须符合建筑工程质量要求。电梯安装施工过程中，电梯安装单位应当遵守施工现场的安全生产要求，落实现场安全防护措施。电梯安装施工过程中，施工现场的安全生产监督，由有关部门依照有关法律、行政法规的规定执行。</w:t>
      </w:r>
    </w:p>
    <w:p w14:paraId="581E3C23" w14:textId="77777777" w:rsidR="00182CBE" w:rsidRDefault="00902A86">
      <w:pPr>
        <w:ind w:firstLineChars="200" w:firstLine="420"/>
        <w:rPr>
          <w:szCs w:val="21"/>
        </w:rPr>
      </w:pPr>
      <w:r>
        <w:rPr>
          <w:szCs w:val="21"/>
        </w:rPr>
        <w:t>电梯安装施工过程中，电梯安装单位应当服从建筑施工总承包单位对施工现场的安全生产管理，并订立合同，明确各自的安全责任。</w:t>
      </w:r>
    </w:p>
    <w:p w14:paraId="1AF5E5AE" w14:textId="77777777" w:rsidR="00182CBE" w:rsidRDefault="00902A86">
      <w:pPr>
        <w:ind w:firstLineChars="200" w:firstLine="420"/>
        <w:rPr>
          <w:szCs w:val="21"/>
        </w:rPr>
      </w:pPr>
      <w:r>
        <w:rPr>
          <w:szCs w:val="21"/>
        </w:rPr>
        <w:t>第十九条电梯的制造、安装、改造和维修活动，必须严格遵守安全技术规范的要求。电梯制造单位委托或者同意其他单位进行电梯安装、改造、维修活动的，应当对其安装、改造、维修活动进行安全指导和监控。电梯的安装、改造、维修活动结束后，电梯制造单位应当按照安全技术规范的要求对电梯进行校验和调试，并对校验和调试的结果负责。</w:t>
      </w:r>
    </w:p>
    <w:p w14:paraId="66790B51" w14:textId="77777777" w:rsidR="00182CBE" w:rsidRDefault="00902A86">
      <w:pPr>
        <w:ind w:firstLineChars="200" w:firstLine="420"/>
        <w:rPr>
          <w:szCs w:val="21"/>
        </w:rPr>
      </w:pPr>
      <w:r>
        <w:rPr>
          <w:szCs w:val="21"/>
        </w:rPr>
        <w:t>第二十条锅炉、压力容器、电梯、起重机械、客运索道、大型游乐设施的安装、改造、维修以及场（厂）内专用机动车辆的改造、维修竣工后，安装、改造、维修的施工单位应当在验收后</w:t>
      </w:r>
      <w:r>
        <w:rPr>
          <w:szCs w:val="21"/>
        </w:rPr>
        <w:t>30</w:t>
      </w:r>
      <w:r>
        <w:rPr>
          <w:szCs w:val="21"/>
        </w:rPr>
        <w:t>日内将有关技术资料移交使用单位，高耗能特种设备还应当按照安全技术规范的要求提交能效测试报告。使用单位应当将其存入该特种设备的安全技术档案。</w:t>
      </w:r>
    </w:p>
    <w:p w14:paraId="4CB40ABA" w14:textId="77777777" w:rsidR="00182CBE" w:rsidRDefault="00902A86">
      <w:pPr>
        <w:ind w:firstLineChars="200" w:firstLine="420"/>
        <w:rPr>
          <w:szCs w:val="21"/>
        </w:rPr>
      </w:pPr>
      <w:r>
        <w:rPr>
          <w:szCs w:val="21"/>
        </w:rPr>
        <w:t>第二十一条锅炉、压力容器、压力管道元件、起重机械、大型游乐设施的制造过程和锅炉、压力容器、电梯、起重机械、客运索道、大型游乐设施的安装、改造、重大维修过程，必须经国务院特种设备安全监督管理部门核准的检验检测机构按照安全技术规范的要求进行监督检验；未经监督检验合格的不得出厂或者交付使用。</w:t>
      </w:r>
    </w:p>
    <w:p w14:paraId="320C556B" w14:textId="77777777" w:rsidR="00182CBE" w:rsidRDefault="00902A86">
      <w:pPr>
        <w:ind w:firstLineChars="200" w:firstLine="420"/>
        <w:rPr>
          <w:szCs w:val="21"/>
        </w:rPr>
      </w:pPr>
      <w:r>
        <w:rPr>
          <w:szCs w:val="21"/>
        </w:rPr>
        <w:t>第二十二条移动式压力容器、气瓶充装单位应当经省、自治区、直辖市的特种设备安全监督管理部门许可，方可从事充装活动。</w:t>
      </w:r>
    </w:p>
    <w:p w14:paraId="1E35A72A" w14:textId="77777777" w:rsidR="00182CBE" w:rsidRDefault="00902A86">
      <w:pPr>
        <w:ind w:firstLineChars="200" w:firstLine="420"/>
        <w:rPr>
          <w:szCs w:val="21"/>
        </w:rPr>
      </w:pPr>
      <w:r>
        <w:rPr>
          <w:szCs w:val="21"/>
        </w:rPr>
        <w:t>充装单位应当具备下列条件：</w:t>
      </w:r>
    </w:p>
    <w:p w14:paraId="0B5AC011" w14:textId="77777777" w:rsidR="00182CBE" w:rsidRDefault="00902A86">
      <w:pPr>
        <w:ind w:firstLineChars="200" w:firstLine="420"/>
        <w:rPr>
          <w:szCs w:val="21"/>
        </w:rPr>
      </w:pPr>
      <w:r>
        <w:rPr>
          <w:szCs w:val="21"/>
        </w:rPr>
        <w:t>（一）有与充装和管理相适应的管理人员和技术人员；</w:t>
      </w:r>
    </w:p>
    <w:p w14:paraId="3386FC6E" w14:textId="77777777" w:rsidR="00182CBE" w:rsidRDefault="00902A86">
      <w:pPr>
        <w:ind w:firstLineChars="200" w:firstLine="420"/>
        <w:rPr>
          <w:szCs w:val="21"/>
        </w:rPr>
      </w:pPr>
      <w:r>
        <w:rPr>
          <w:szCs w:val="21"/>
        </w:rPr>
        <w:t>（二）有与充装和管理相适应的充装设备、检测手段、场地厂房、器具、安全设施；</w:t>
      </w:r>
    </w:p>
    <w:p w14:paraId="5C8EE0E6" w14:textId="77777777" w:rsidR="00182CBE" w:rsidRDefault="00902A86">
      <w:pPr>
        <w:ind w:firstLineChars="200" w:firstLine="420"/>
        <w:rPr>
          <w:szCs w:val="21"/>
        </w:rPr>
      </w:pPr>
      <w:r>
        <w:rPr>
          <w:szCs w:val="21"/>
        </w:rPr>
        <w:t>（三）有健全的充装管理制度、责任制度、紧急处理措施。</w:t>
      </w:r>
    </w:p>
    <w:p w14:paraId="7056C8B2" w14:textId="77777777" w:rsidR="00182CBE" w:rsidRDefault="00902A86">
      <w:pPr>
        <w:ind w:firstLineChars="200" w:firstLine="420"/>
        <w:rPr>
          <w:szCs w:val="21"/>
        </w:rPr>
      </w:pPr>
      <w:r>
        <w:rPr>
          <w:szCs w:val="21"/>
        </w:rPr>
        <w:t>气瓶充装单位应当向气体使用者提供符合安全技术规范要求的气瓶，对使用者进行气瓶安全使用指导，并按照安全技术规范的要求办理气瓶使用登记，提出气瓶的定期检验要求。</w:t>
      </w:r>
    </w:p>
    <w:p w14:paraId="4C5E3924" w14:textId="77777777" w:rsidR="00182CBE" w:rsidRDefault="00902A86">
      <w:pPr>
        <w:ind w:firstLineChars="200" w:firstLine="420"/>
        <w:rPr>
          <w:szCs w:val="21"/>
        </w:rPr>
      </w:pPr>
      <w:r>
        <w:rPr>
          <w:szCs w:val="21"/>
        </w:rPr>
        <w:t>第三章特种设备的使用</w:t>
      </w:r>
    </w:p>
    <w:p w14:paraId="55C30A3F" w14:textId="77777777" w:rsidR="00182CBE" w:rsidRDefault="00902A86">
      <w:pPr>
        <w:ind w:firstLineChars="200" w:firstLine="420"/>
        <w:rPr>
          <w:szCs w:val="21"/>
        </w:rPr>
      </w:pPr>
      <w:r>
        <w:rPr>
          <w:szCs w:val="21"/>
        </w:rPr>
        <w:t>第二十三条特种设备使用单位，应当严格执行本条例和有关安全生产的法律、行政法规的规定，保证特种设备的安全使用。</w:t>
      </w:r>
    </w:p>
    <w:p w14:paraId="366CE981" w14:textId="77777777" w:rsidR="00182CBE" w:rsidRDefault="00902A86">
      <w:pPr>
        <w:ind w:firstLineChars="200" w:firstLine="420"/>
        <w:rPr>
          <w:szCs w:val="21"/>
        </w:rPr>
      </w:pPr>
      <w:r>
        <w:rPr>
          <w:szCs w:val="21"/>
        </w:rPr>
        <w:t>第二十四条特种设备使用单位应当使用符合安全技术规范要求的特种设备。特种设备投入使用前，使用单位应当核对其是否附有本条例第十五条规定的相关文件。</w:t>
      </w:r>
    </w:p>
    <w:p w14:paraId="0B46D2CF" w14:textId="77777777" w:rsidR="00182CBE" w:rsidRDefault="00902A86">
      <w:pPr>
        <w:ind w:firstLineChars="200" w:firstLine="420"/>
        <w:rPr>
          <w:szCs w:val="21"/>
        </w:rPr>
      </w:pPr>
      <w:r>
        <w:rPr>
          <w:szCs w:val="21"/>
        </w:rPr>
        <w:t>第二十五条特种设备在投入使用前或者投入使用后</w:t>
      </w:r>
      <w:r>
        <w:rPr>
          <w:szCs w:val="21"/>
        </w:rPr>
        <w:t>30</w:t>
      </w:r>
      <w:r>
        <w:rPr>
          <w:szCs w:val="21"/>
        </w:rPr>
        <w:t>日内，特种设备使用单位应当向直辖市或者设区的市的特种设备安全监督管理部门登记。登记标志应当置于或者附着于该特种设备的显著位置。</w:t>
      </w:r>
    </w:p>
    <w:p w14:paraId="3711F39E" w14:textId="77777777" w:rsidR="00182CBE" w:rsidRDefault="00902A86">
      <w:pPr>
        <w:ind w:firstLineChars="200" w:firstLine="420"/>
        <w:rPr>
          <w:szCs w:val="21"/>
        </w:rPr>
      </w:pPr>
      <w:r>
        <w:rPr>
          <w:szCs w:val="21"/>
        </w:rPr>
        <w:t>第二十六条特种设备使用单位应当建立特种设备安全技术档案。安全技术档案应当包括以下内容：</w:t>
      </w:r>
    </w:p>
    <w:p w14:paraId="46BBB284" w14:textId="77777777" w:rsidR="00182CBE" w:rsidRDefault="00902A86">
      <w:pPr>
        <w:ind w:firstLineChars="200" w:firstLine="420"/>
        <w:rPr>
          <w:szCs w:val="21"/>
        </w:rPr>
      </w:pPr>
      <w:r>
        <w:rPr>
          <w:szCs w:val="21"/>
        </w:rPr>
        <w:t>（一）特种设备的设计文件、制造单位、产品质量合格证明、使用维护说明等文件以及安装技术文件和资料；</w:t>
      </w:r>
    </w:p>
    <w:p w14:paraId="29BC3BAF" w14:textId="77777777" w:rsidR="00182CBE" w:rsidRDefault="00902A86">
      <w:pPr>
        <w:ind w:firstLineChars="200" w:firstLine="420"/>
        <w:rPr>
          <w:szCs w:val="21"/>
        </w:rPr>
      </w:pPr>
      <w:r>
        <w:rPr>
          <w:szCs w:val="21"/>
        </w:rPr>
        <w:t>（二）特种设备的定期检验和定期自行检查的记录；</w:t>
      </w:r>
    </w:p>
    <w:p w14:paraId="354A7839" w14:textId="77777777" w:rsidR="00182CBE" w:rsidRDefault="00902A86">
      <w:pPr>
        <w:ind w:firstLineChars="200" w:firstLine="420"/>
        <w:rPr>
          <w:szCs w:val="21"/>
        </w:rPr>
      </w:pPr>
      <w:r>
        <w:rPr>
          <w:szCs w:val="21"/>
        </w:rPr>
        <w:t>（三）特种设备的日常使用状况记录；</w:t>
      </w:r>
    </w:p>
    <w:p w14:paraId="04F2FFC6" w14:textId="77777777" w:rsidR="00182CBE" w:rsidRDefault="00902A86">
      <w:pPr>
        <w:ind w:firstLineChars="200" w:firstLine="420"/>
        <w:rPr>
          <w:szCs w:val="21"/>
        </w:rPr>
      </w:pPr>
      <w:r>
        <w:rPr>
          <w:szCs w:val="21"/>
        </w:rPr>
        <w:t>（四）特种设备及其安全附件、安全保护装置、测量调控装置及有关附属仪器仪表的日常维护保养记录；</w:t>
      </w:r>
    </w:p>
    <w:p w14:paraId="794AF2F8" w14:textId="77777777" w:rsidR="00182CBE" w:rsidRDefault="00902A86">
      <w:pPr>
        <w:ind w:firstLineChars="200" w:firstLine="420"/>
        <w:rPr>
          <w:szCs w:val="21"/>
        </w:rPr>
      </w:pPr>
      <w:r>
        <w:rPr>
          <w:szCs w:val="21"/>
        </w:rPr>
        <w:t>（五）特种设备运行故障和事故记录；</w:t>
      </w:r>
    </w:p>
    <w:p w14:paraId="4B57FC18" w14:textId="77777777" w:rsidR="00182CBE" w:rsidRDefault="00902A86">
      <w:pPr>
        <w:ind w:firstLineChars="200" w:firstLine="420"/>
        <w:rPr>
          <w:szCs w:val="21"/>
        </w:rPr>
      </w:pPr>
      <w:r>
        <w:rPr>
          <w:szCs w:val="21"/>
        </w:rPr>
        <w:t>（六）高耗能特种设备的能效测试报告、能耗状况记录以及节能改造技术资料。</w:t>
      </w:r>
    </w:p>
    <w:p w14:paraId="096F030F" w14:textId="77777777" w:rsidR="00182CBE" w:rsidRDefault="00902A86">
      <w:pPr>
        <w:ind w:firstLineChars="200" w:firstLine="420"/>
        <w:rPr>
          <w:szCs w:val="21"/>
        </w:rPr>
      </w:pPr>
      <w:r>
        <w:rPr>
          <w:szCs w:val="21"/>
        </w:rPr>
        <w:t>第二十七条特种设备使用单位应当对在用特种设备进行经常性日常维护保养，并定期自行检查。</w:t>
      </w:r>
    </w:p>
    <w:p w14:paraId="02D4FDDE" w14:textId="77777777" w:rsidR="00182CBE" w:rsidRDefault="00902A86">
      <w:pPr>
        <w:ind w:firstLineChars="200" w:firstLine="420"/>
        <w:rPr>
          <w:szCs w:val="21"/>
        </w:rPr>
      </w:pPr>
      <w:r>
        <w:rPr>
          <w:szCs w:val="21"/>
        </w:rPr>
        <w:t>特种设备使用单位对在用特种设备应当至少每月进行一次自行检查，并作出记录。特种设备使用单位在对在用特种设备进行自行检查和日常维护保养时发现异常情况的，应当及时处理。</w:t>
      </w:r>
    </w:p>
    <w:p w14:paraId="401BCF97" w14:textId="77777777" w:rsidR="00182CBE" w:rsidRDefault="00902A86">
      <w:pPr>
        <w:ind w:firstLineChars="200" w:firstLine="420"/>
        <w:rPr>
          <w:szCs w:val="21"/>
        </w:rPr>
      </w:pPr>
      <w:r>
        <w:rPr>
          <w:szCs w:val="21"/>
        </w:rPr>
        <w:t>特种设备使用单位应当对在用特种设备的安全附件、安全保护装置、测量调控装置及有关附属仪器仪表进行定期校验、检修，并作出记录。</w:t>
      </w:r>
    </w:p>
    <w:p w14:paraId="05F7B891" w14:textId="77777777" w:rsidR="00182CBE" w:rsidRDefault="00902A86">
      <w:pPr>
        <w:ind w:firstLineChars="200" w:firstLine="420"/>
        <w:rPr>
          <w:szCs w:val="21"/>
        </w:rPr>
      </w:pPr>
      <w:r>
        <w:rPr>
          <w:szCs w:val="21"/>
        </w:rPr>
        <w:t>锅炉使用单位应当按照安全技术规范的要求进行锅炉水（介）质处理，并接受特种设备检验检测机构实施的水（介）质处理定期检验。</w:t>
      </w:r>
    </w:p>
    <w:p w14:paraId="0B703B97" w14:textId="77777777" w:rsidR="00182CBE" w:rsidRDefault="00902A86">
      <w:pPr>
        <w:ind w:firstLineChars="200" w:firstLine="420"/>
        <w:rPr>
          <w:szCs w:val="21"/>
        </w:rPr>
      </w:pPr>
      <w:r>
        <w:rPr>
          <w:szCs w:val="21"/>
        </w:rPr>
        <w:t>从事锅炉清洗的单位，应当按照安全技术规范的要求进行锅炉清洗，并接受特种设备检验检测机构实施的锅炉清洗过程监督检验。</w:t>
      </w:r>
    </w:p>
    <w:p w14:paraId="6BAACA13" w14:textId="77777777" w:rsidR="00182CBE" w:rsidRDefault="00902A86">
      <w:pPr>
        <w:ind w:firstLineChars="200" w:firstLine="420"/>
        <w:rPr>
          <w:szCs w:val="21"/>
        </w:rPr>
      </w:pPr>
      <w:r>
        <w:rPr>
          <w:szCs w:val="21"/>
        </w:rPr>
        <w:t>第二十八条特种设备使用单位应当按照安全技术规范的定期检验要求，在安全检验合格有效期届满前</w:t>
      </w:r>
      <w:r>
        <w:rPr>
          <w:szCs w:val="21"/>
        </w:rPr>
        <w:t>1</w:t>
      </w:r>
      <w:r>
        <w:rPr>
          <w:szCs w:val="21"/>
        </w:rPr>
        <w:t>个月向特种设备检验检测机构提出定期检验要求。</w:t>
      </w:r>
    </w:p>
    <w:p w14:paraId="121719EA" w14:textId="77777777" w:rsidR="00182CBE" w:rsidRDefault="00902A86">
      <w:pPr>
        <w:ind w:firstLineChars="200" w:firstLine="420"/>
        <w:rPr>
          <w:szCs w:val="21"/>
        </w:rPr>
      </w:pPr>
      <w:r>
        <w:rPr>
          <w:szCs w:val="21"/>
        </w:rPr>
        <w:t>检验检测机构接到定期检验要求后，应当按照安全技术规范的要求及时进行安全性能检验和能效测试。</w:t>
      </w:r>
    </w:p>
    <w:p w14:paraId="1B49E5C6" w14:textId="77777777" w:rsidR="00182CBE" w:rsidRDefault="00902A86">
      <w:pPr>
        <w:ind w:firstLineChars="200" w:firstLine="420"/>
        <w:rPr>
          <w:szCs w:val="21"/>
        </w:rPr>
      </w:pPr>
      <w:r>
        <w:rPr>
          <w:szCs w:val="21"/>
        </w:rPr>
        <w:t>未经定期检验或者检验不合格的特种设备，不得继续使用。</w:t>
      </w:r>
    </w:p>
    <w:p w14:paraId="7D00A682" w14:textId="77777777" w:rsidR="00182CBE" w:rsidRDefault="00902A86">
      <w:pPr>
        <w:ind w:firstLineChars="200" w:firstLine="420"/>
        <w:rPr>
          <w:szCs w:val="21"/>
        </w:rPr>
      </w:pPr>
      <w:r>
        <w:rPr>
          <w:szCs w:val="21"/>
        </w:rPr>
        <w:t>第二十九条特种设备出现故障或者发生异常情况，使用单位应当对其进行全面检查，消除事故隐患后，方可重新投入使用。</w:t>
      </w:r>
    </w:p>
    <w:p w14:paraId="1D00B14E" w14:textId="77777777" w:rsidR="00182CBE" w:rsidRDefault="00902A86">
      <w:pPr>
        <w:ind w:firstLineChars="200" w:firstLine="420"/>
        <w:rPr>
          <w:szCs w:val="21"/>
        </w:rPr>
      </w:pPr>
      <w:r>
        <w:rPr>
          <w:szCs w:val="21"/>
        </w:rPr>
        <w:t>特种设备不符合能效指标的，特种设备使用单位应当采取相应措施进行整改。</w:t>
      </w:r>
    </w:p>
    <w:p w14:paraId="3E9EBC5A" w14:textId="77777777" w:rsidR="00182CBE" w:rsidRDefault="00902A86">
      <w:pPr>
        <w:ind w:firstLineChars="200" w:firstLine="420"/>
        <w:rPr>
          <w:szCs w:val="21"/>
        </w:rPr>
      </w:pPr>
      <w:r>
        <w:rPr>
          <w:szCs w:val="21"/>
        </w:rPr>
        <w:t>第三十条特种设备存在严重事故隐患，无改造、维修价值，或者超过安全技术规范规定使用年限，特种设备使用单位应当及时予以报废，并应当向原登记的特种设备安全监督管理部门办理注销。</w:t>
      </w:r>
    </w:p>
    <w:p w14:paraId="6AAC9951" w14:textId="77777777" w:rsidR="00182CBE" w:rsidRDefault="00902A86">
      <w:pPr>
        <w:ind w:firstLineChars="200" w:firstLine="420"/>
        <w:rPr>
          <w:szCs w:val="21"/>
        </w:rPr>
      </w:pPr>
      <w:r>
        <w:rPr>
          <w:szCs w:val="21"/>
        </w:rPr>
        <w:t>第三十一条电梯的日常维护保养必须由依照本条例取得许可的安装、改造、维修单位或者电梯制造单位进行。</w:t>
      </w:r>
    </w:p>
    <w:p w14:paraId="7A82A358" w14:textId="77777777" w:rsidR="00182CBE" w:rsidRDefault="00902A86">
      <w:pPr>
        <w:ind w:firstLineChars="200" w:firstLine="420"/>
        <w:rPr>
          <w:szCs w:val="21"/>
        </w:rPr>
      </w:pPr>
      <w:r>
        <w:rPr>
          <w:szCs w:val="21"/>
        </w:rPr>
        <w:t>电梯应当至少每</w:t>
      </w:r>
      <w:r>
        <w:rPr>
          <w:szCs w:val="21"/>
        </w:rPr>
        <w:t>15</w:t>
      </w:r>
      <w:r>
        <w:rPr>
          <w:szCs w:val="21"/>
        </w:rPr>
        <w:t>日进行一次清洁、润滑、调整和检查。</w:t>
      </w:r>
    </w:p>
    <w:p w14:paraId="00C16EE5" w14:textId="77777777" w:rsidR="00182CBE" w:rsidRDefault="00902A86">
      <w:pPr>
        <w:ind w:firstLineChars="200" w:firstLine="420"/>
        <w:rPr>
          <w:szCs w:val="21"/>
        </w:rPr>
      </w:pPr>
      <w:r>
        <w:rPr>
          <w:szCs w:val="21"/>
        </w:rPr>
        <w:t>第三十二条电梯的日常维护保养单位应当在维护保养中严格执行国家安全技术规范的要求，保证其维护保养的电梯的安全技术性能，并负责落实现场安全防护措施，保证施工安全。</w:t>
      </w:r>
    </w:p>
    <w:p w14:paraId="17C7E77D" w14:textId="77777777" w:rsidR="00182CBE" w:rsidRDefault="00902A86">
      <w:pPr>
        <w:ind w:firstLineChars="200" w:firstLine="420"/>
        <w:rPr>
          <w:szCs w:val="21"/>
        </w:rPr>
      </w:pPr>
      <w:r>
        <w:rPr>
          <w:szCs w:val="21"/>
        </w:rPr>
        <w:t>电梯的日常维护保养单位，应当对其维护保养的电梯的安全性能负责。接到故障通知后，应当立即赶赴现场，并采取必要的应急救援措施。</w:t>
      </w:r>
    </w:p>
    <w:p w14:paraId="6B0864E6" w14:textId="77777777" w:rsidR="00182CBE" w:rsidRDefault="00902A86">
      <w:pPr>
        <w:ind w:firstLineChars="200" w:firstLine="420"/>
        <w:rPr>
          <w:szCs w:val="21"/>
        </w:rPr>
      </w:pPr>
      <w:r>
        <w:rPr>
          <w:szCs w:val="21"/>
        </w:rPr>
        <w:t>第三十三条电梯、客运索道、大型游乐设施等为公众提供服务的特种设备运营使用单位，应当设置特种设备安全管理机构或者配备专职的安全管理人员；其他特种设备使用单位，应当根据情况设置特种设备安全管理机构或者配备专职、兼职的安全管理人员。</w:t>
      </w:r>
    </w:p>
    <w:p w14:paraId="3C13C3A1" w14:textId="77777777" w:rsidR="00182CBE" w:rsidRDefault="00902A86">
      <w:pPr>
        <w:ind w:firstLineChars="200" w:firstLine="420"/>
        <w:rPr>
          <w:szCs w:val="21"/>
        </w:rPr>
      </w:pPr>
      <w:r>
        <w:rPr>
          <w:szCs w:val="21"/>
        </w:rPr>
        <w:t>特种设备的安全管理人员应当对特种设备使用状况进行经常性检查，发现问题的应当立即处理；情况紧急时，可以决定停止使用特种设备并及时报告本单位有关负责人。</w:t>
      </w:r>
    </w:p>
    <w:p w14:paraId="5D44C14B" w14:textId="77777777" w:rsidR="00182CBE" w:rsidRDefault="00902A86">
      <w:pPr>
        <w:ind w:firstLineChars="200" w:firstLine="420"/>
        <w:rPr>
          <w:szCs w:val="21"/>
        </w:rPr>
      </w:pPr>
      <w:r>
        <w:rPr>
          <w:szCs w:val="21"/>
        </w:rPr>
        <w:t>第三十四条客运索道、大型游乐设施的运营使用单位在客运索道、大型游乐设施每日投入使用前，应当进行试运行和例行安全检查，并对安全装置进行检查确认。</w:t>
      </w:r>
    </w:p>
    <w:p w14:paraId="31B830DD" w14:textId="77777777" w:rsidR="00182CBE" w:rsidRDefault="00902A86">
      <w:pPr>
        <w:ind w:firstLineChars="200" w:firstLine="420"/>
        <w:rPr>
          <w:szCs w:val="21"/>
        </w:rPr>
      </w:pPr>
      <w:r>
        <w:rPr>
          <w:szCs w:val="21"/>
        </w:rPr>
        <w:t>电梯、客运索道、大型游乐设施的运营使用单位应当将电梯、客运索道、大型游乐设施的安全注意事项和警示标志置于易于为乘客注意的显著位置。</w:t>
      </w:r>
    </w:p>
    <w:p w14:paraId="0237673B" w14:textId="77777777" w:rsidR="00182CBE" w:rsidRDefault="00902A86">
      <w:pPr>
        <w:ind w:firstLineChars="200" w:firstLine="420"/>
        <w:rPr>
          <w:szCs w:val="21"/>
        </w:rPr>
      </w:pPr>
      <w:r>
        <w:rPr>
          <w:szCs w:val="21"/>
        </w:rPr>
        <w:t>第三十五条客运索道、大型游乐设施的运营使用单位的主要负责人应当熟悉客运索道、大型游乐设施的相关安全知识，并全面负责客运索道、大型游乐设施的安全使用。</w:t>
      </w:r>
    </w:p>
    <w:p w14:paraId="227FE6DA" w14:textId="77777777" w:rsidR="00182CBE" w:rsidRDefault="00902A86">
      <w:pPr>
        <w:ind w:firstLineChars="200" w:firstLine="420"/>
        <w:rPr>
          <w:szCs w:val="21"/>
        </w:rPr>
      </w:pPr>
      <w:r>
        <w:rPr>
          <w:szCs w:val="21"/>
        </w:rPr>
        <w:t>客运索道、大型游乐设施的运营使用单位的主要负责人至少应当每月召开一次会议，督促、检查客运索道、大型游乐设施的安全使用工作。</w:t>
      </w:r>
    </w:p>
    <w:p w14:paraId="1FC7F751" w14:textId="77777777" w:rsidR="00182CBE" w:rsidRDefault="00902A86">
      <w:pPr>
        <w:ind w:firstLineChars="200" w:firstLine="420"/>
        <w:rPr>
          <w:szCs w:val="21"/>
        </w:rPr>
      </w:pPr>
      <w:r>
        <w:rPr>
          <w:szCs w:val="21"/>
        </w:rPr>
        <w:t>客运索道、大型游乐设施的运营使用单位，应当结合本单位的实际情况，配备相应数量的营救装备和急救物品。</w:t>
      </w:r>
    </w:p>
    <w:p w14:paraId="556798CB" w14:textId="77777777" w:rsidR="00182CBE" w:rsidRDefault="00902A86">
      <w:pPr>
        <w:ind w:firstLineChars="200" w:firstLine="420"/>
        <w:rPr>
          <w:szCs w:val="21"/>
        </w:rPr>
      </w:pPr>
      <w:r>
        <w:rPr>
          <w:szCs w:val="21"/>
        </w:rPr>
        <w:t>第三十六条电梯、客运索道、大型游乐设施的乘客应当遵守使用安全注意事项的要求，服从有关工作人员的指挥。</w:t>
      </w:r>
    </w:p>
    <w:p w14:paraId="025D90B2" w14:textId="77777777" w:rsidR="00182CBE" w:rsidRDefault="00902A86">
      <w:pPr>
        <w:ind w:firstLineChars="200" w:firstLine="420"/>
        <w:rPr>
          <w:szCs w:val="21"/>
        </w:rPr>
      </w:pPr>
      <w:r>
        <w:rPr>
          <w:szCs w:val="21"/>
        </w:rPr>
        <w:t>第三十七条电梯投入使用后，电梯制造单位应当对其制造的电梯的安全运行情况进行跟踪调查和了解，对电梯的日常维护保养单位或者电梯的使用单位在安全运行方面存在的问题，提出改进建议，并提供必要的技术帮助。发现电梯存在严重事故隐患的，应当及时向特种设备安全监督管理部门报告。电梯制造单位对调查和了解的情况，应当作出记录。</w:t>
      </w:r>
    </w:p>
    <w:p w14:paraId="5A84B42F" w14:textId="77777777" w:rsidR="00182CBE" w:rsidRDefault="00902A86">
      <w:pPr>
        <w:ind w:firstLineChars="200" w:firstLine="420"/>
        <w:rPr>
          <w:szCs w:val="21"/>
        </w:rPr>
      </w:pPr>
      <w:r>
        <w:rPr>
          <w:szCs w:val="21"/>
        </w:rPr>
        <w:t>第三十八条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p>
    <w:p w14:paraId="30015FC5" w14:textId="77777777" w:rsidR="00182CBE" w:rsidRDefault="00902A86">
      <w:pPr>
        <w:ind w:firstLineChars="200" w:firstLine="420"/>
        <w:rPr>
          <w:szCs w:val="21"/>
        </w:rPr>
      </w:pPr>
      <w:r>
        <w:rPr>
          <w:szCs w:val="21"/>
        </w:rPr>
        <w:t>第三十九条特种设备使用单位应当对特种设备作业人员进行特种设备安全、节能教育和培训，保证特种设备作业人员具备必要的特种设备安全、节能知识。</w:t>
      </w:r>
    </w:p>
    <w:p w14:paraId="3FC3DA3D" w14:textId="77777777" w:rsidR="00182CBE" w:rsidRDefault="00902A86">
      <w:pPr>
        <w:ind w:firstLineChars="200" w:firstLine="420"/>
        <w:rPr>
          <w:szCs w:val="21"/>
        </w:rPr>
      </w:pPr>
      <w:r>
        <w:rPr>
          <w:szCs w:val="21"/>
        </w:rPr>
        <w:t>特种设备作业人员在作业中应当严格执行特种设备的操作规程和有关的安全规章制度。</w:t>
      </w:r>
    </w:p>
    <w:p w14:paraId="57982F8C" w14:textId="77777777" w:rsidR="00182CBE" w:rsidRDefault="00902A86">
      <w:pPr>
        <w:ind w:firstLineChars="200" w:firstLine="420"/>
        <w:rPr>
          <w:szCs w:val="21"/>
        </w:rPr>
      </w:pPr>
      <w:r>
        <w:rPr>
          <w:szCs w:val="21"/>
        </w:rPr>
        <w:t>第四十条特种设备作业人员在作业过程中发现事故隐患或者其他不安全因素，应当立即向现场安全管理人员和单位有关负责人报告。</w:t>
      </w:r>
    </w:p>
    <w:p w14:paraId="04650274" w14:textId="77777777" w:rsidR="00182CBE" w:rsidRDefault="00902A86">
      <w:pPr>
        <w:ind w:firstLineChars="200" w:firstLine="420"/>
        <w:rPr>
          <w:szCs w:val="21"/>
        </w:rPr>
      </w:pPr>
      <w:r>
        <w:rPr>
          <w:szCs w:val="21"/>
        </w:rPr>
        <w:t>第四章检验检测</w:t>
      </w:r>
    </w:p>
    <w:p w14:paraId="321BC188" w14:textId="77777777" w:rsidR="00182CBE" w:rsidRDefault="00902A86">
      <w:pPr>
        <w:ind w:firstLineChars="200" w:firstLine="420"/>
        <w:rPr>
          <w:szCs w:val="21"/>
        </w:rPr>
      </w:pPr>
      <w:r>
        <w:rPr>
          <w:szCs w:val="21"/>
        </w:rPr>
        <w:t>第四十一条从事本条例规定的监督检验、定期检验、型式试验以及专门为特种设备生产、使用、检验检测提供无损检测服务的特种设备检验检测机构，应当经国务院特种设备安全监督管理部门核准。</w:t>
      </w:r>
    </w:p>
    <w:p w14:paraId="6DDC4A62" w14:textId="77777777" w:rsidR="00182CBE" w:rsidRDefault="00902A86">
      <w:pPr>
        <w:ind w:firstLineChars="200" w:firstLine="420"/>
        <w:rPr>
          <w:szCs w:val="21"/>
        </w:rPr>
      </w:pPr>
      <w:r>
        <w:rPr>
          <w:szCs w:val="21"/>
        </w:rPr>
        <w:t>特种设备使用单位设立的特种设备检验检测机构，经国务院特种设备安全监督管理部门核准，负责本单位核准范围内的特种设备定期检验工作。</w:t>
      </w:r>
    </w:p>
    <w:p w14:paraId="371E727C" w14:textId="77777777" w:rsidR="00182CBE" w:rsidRDefault="00902A86">
      <w:pPr>
        <w:ind w:firstLineChars="200" w:firstLine="420"/>
        <w:rPr>
          <w:szCs w:val="21"/>
        </w:rPr>
      </w:pPr>
      <w:r>
        <w:rPr>
          <w:szCs w:val="21"/>
        </w:rPr>
        <w:t>第四十二条特种设备检验检测机构，应当具备下列条件：</w:t>
      </w:r>
    </w:p>
    <w:p w14:paraId="261AD3A5" w14:textId="77777777" w:rsidR="00182CBE" w:rsidRDefault="00902A86">
      <w:pPr>
        <w:ind w:firstLineChars="200" w:firstLine="420"/>
        <w:rPr>
          <w:szCs w:val="21"/>
        </w:rPr>
      </w:pPr>
      <w:r>
        <w:rPr>
          <w:szCs w:val="21"/>
        </w:rPr>
        <w:t>（一）有与所从事的检验检测工作相适应的检验检测人员；</w:t>
      </w:r>
    </w:p>
    <w:p w14:paraId="6E361730" w14:textId="77777777" w:rsidR="00182CBE" w:rsidRDefault="00902A86">
      <w:pPr>
        <w:ind w:firstLineChars="200" w:firstLine="420"/>
        <w:rPr>
          <w:szCs w:val="21"/>
        </w:rPr>
      </w:pPr>
      <w:r>
        <w:rPr>
          <w:szCs w:val="21"/>
        </w:rPr>
        <w:t>（二）有与所从事的检验检测工作相适应的检验检测仪器和设备；</w:t>
      </w:r>
    </w:p>
    <w:p w14:paraId="2C2479C2" w14:textId="77777777" w:rsidR="00182CBE" w:rsidRDefault="00902A86">
      <w:pPr>
        <w:ind w:firstLineChars="200" w:firstLine="420"/>
        <w:rPr>
          <w:szCs w:val="21"/>
        </w:rPr>
      </w:pPr>
      <w:r>
        <w:rPr>
          <w:szCs w:val="21"/>
        </w:rPr>
        <w:t>（三）有健全的检验检测管理制度、检验检测责任制度。</w:t>
      </w:r>
    </w:p>
    <w:p w14:paraId="0E5FE1EB" w14:textId="77777777" w:rsidR="00182CBE" w:rsidRDefault="00902A86">
      <w:pPr>
        <w:ind w:firstLineChars="200" w:firstLine="420"/>
        <w:rPr>
          <w:szCs w:val="21"/>
        </w:rPr>
      </w:pPr>
      <w:r>
        <w:rPr>
          <w:szCs w:val="21"/>
        </w:rPr>
        <w:t>第四十三条特种设备的监督检验、定期检验、型式试验和无损检测应当由依照本条例经核准的特种设备检验检测机构进行。</w:t>
      </w:r>
    </w:p>
    <w:p w14:paraId="0F6AB111" w14:textId="77777777" w:rsidR="00182CBE" w:rsidRDefault="00902A86">
      <w:pPr>
        <w:ind w:firstLineChars="200" w:firstLine="420"/>
        <w:rPr>
          <w:szCs w:val="21"/>
        </w:rPr>
      </w:pPr>
      <w:r>
        <w:rPr>
          <w:szCs w:val="21"/>
        </w:rPr>
        <w:t>特种设备检验检测工作应当符合安全技术规范的要求。</w:t>
      </w:r>
    </w:p>
    <w:p w14:paraId="0B17919A" w14:textId="77777777" w:rsidR="00182CBE" w:rsidRDefault="00902A86">
      <w:pPr>
        <w:ind w:firstLineChars="200" w:firstLine="420"/>
        <w:rPr>
          <w:szCs w:val="21"/>
        </w:rPr>
      </w:pPr>
      <w:r>
        <w:rPr>
          <w:szCs w:val="21"/>
        </w:rPr>
        <w:t>第四十四条从事本条例规定的监督检验、定期检验、型式试验和无损检测的特种设备检验检测人员应当经国务院特种设备安全监督管理部门组织考核合格，取得检验检测人员证书，方可从事检验检测工作。</w:t>
      </w:r>
    </w:p>
    <w:p w14:paraId="22396BCE" w14:textId="77777777" w:rsidR="00182CBE" w:rsidRDefault="00902A86">
      <w:pPr>
        <w:ind w:firstLineChars="200" w:firstLine="420"/>
        <w:rPr>
          <w:szCs w:val="21"/>
        </w:rPr>
      </w:pPr>
      <w:r>
        <w:rPr>
          <w:szCs w:val="21"/>
        </w:rPr>
        <w:t>检验检测人员从事检验检测工作，必须在特种设备检验检测机构执业，但不得同时在两个以上检验检测机构中执业。</w:t>
      </w:r>
    </w:p>
    <w:p w14:paraId="0FE993C8" w14:textId="77777777" w:rsidR="00182CBE" w:rsidRDefault="00902A86">
      <w:pPr>
        <w:ind w:firstLineChars="200" w:firstLine="420"/>
        <w:rPr>
          <w:szCs w:val="21"/>
        </w:rPr>
      </w:pPr>
      <w:r>
        <w:rPr>
          <w:szCs w:val="21"/>
        </w:rPr>
        <w:t>第四十五条特种设备检验检测机构和检验检测人员进行特种设备检验检测，应当遵循诚信原则和方便企业的原则，为特种设备生产、使用单位提供可靠、便捷的检验检测服务。</w:t>
      </w:r>
    </w:p>
    <w:p w14:paraId="0ED7203F" w14:textId="77777777" w:rsidR="00182CBE" w:rsidRDefault="00902A86">
      <w:pPr>
        <w:ind w:firstLineChars="200" w:firstLine="420"/>
        <w:rPr>
          <w:szCs w:val="21"/>
        </w:rPr>
      </w:pPr>
      <w:r>
        <w:rPr>
          <w:szCs w:val="21"/>
        </w:rPr>
        <w:t>特种设备检验检测机构和检验检测人员对涉及的被检验检测单位的商业秘密，负有保密义务。</w:t>
      </w:r>
    </w:p>
    <w:p w14:paraId="6DFCDA64" w14:textId="77777777" w:rsidR="00182CBE" w:rsidRDefault="00902A86">
      <w:pPr>
        <w:ind w:firstLineChars="200" w:firstLine="420"/>
        <w:rPr>
          <w:szCs w:val="21"/>
        </w:rPr>
      </w:pPr>
      <w:r>
        <w:rPr>
          <w:szCs w:val="21"/>
        </w:rPr>
        <w:t>第四十六条特种设备检验检测机构和检验检测人员应当客观、公正、及时地出具检验检测结果、鉴定结论。检验检测结果、鉴定结论经检验检测人员签字后，由检验检测机构负责人签署。</w:t>
      </w:r>
    </w:p>
    <w:p w14:paraId="18530F70" w14:textId="77777777" w:rsidR="00182CBE" w:rsidRDefault="00902A86">
      <w:pPr>
        <w:ind w:firstLineChars="200" w:firstLine="420"/>
        <w:rPr>
          <w:szCs w:val="21"/>
        </w:rPr>
      </w:pPr>
      <w:r>
        <w:rPr>
          <w:szCs w:val="21"/>
        </w:rPr>
        <w:t>特种设备检验检测机构和检验检测人员对检验检测结果、鉴定结论负责。</w:t>
      </w:r>
    </w:p>
    <w:p w14:paraId="4583FEC0" w14:textId="77777777" w:rsidR="00182CBE" w:rsidRDefault="00902A86">
      <w:pPr>
        <w:ind w:firstLineChars="200" w:firstLine="420"/>
        <w:rPr>
          <w:szCs w:val="21"/>
        </w:rPr>
      </w:pPr>
      <w:r>
        <w:rPr>
          <w:szCs w:val="21"/>
        </w:rPr>
        <w:t>国务院特种设备安全监督管理部门应当组织对特种设备检验检测机构的检验检测结果、鉴定结论进行监督抽查。县以上地方负责特种设备安全监督管理的部门在本行政区域内也可以组织监督抽查，但是要防止重复抽查。监督抽查结果应当向社会公布。</w:t>
      </w:r>
    </w:p>
    <w:p w14:paraId="73D0D507" w14:textId="77777777" w:rsidR="00182CBE" w:rsidRDefault="00902A86">
      <w:pPr>
        <w:ind w:firstLineChars="200" w:firstLine="420"/>
        <w:rPr>
          <w:szCs w:val="21"/>
        </w:rPr>
      </w:pPr>
      <w:r>
        <w:rPr>
          <w:szCs w:val="21"/>
        </w:rPr>
        <w:t>第四十七条特种设备检验检测机构和检验检测人员不得从事特种设备的生产、销售，不得以其名义推荐或者监制、监销特种设备。</w:t>
      </w:r>
    </w:p>
    <w:p w14:paraId="2D89601C" w14:textId="77777777" w:rsidR="00182CBE" w:rsidRDefault="00902A86">
      <w:pPr>
        <w:ind w:firstLineChars="200" w:firstLine="420"/>
        <w:rPr>
          <w:szCs w:val="21"/>
        </w:rPr>
      </w:pPr>
      <w:r>
        <w:rPr>
          <w:szCs w:val="21"/>
        </w:rPr>
        <w:t>第四十八条特种设备检验检测机构进行特种设备检验检测，发现严重事故隐患或者能耗严重超标的，应当及时告知特种设备使用单位，并立即向特种设备安全监督管理部门报告。</w:t>
      </w:r>
    </w:p>
    <w:p w14:paraId="0A38E1AD" w14:textId="77777777" w:rsidR="00182CBE" w:rsidRDefault="00902A86">
      <w:pPr>
        <w:ind w:firstLineChars="200" w:firstLine="420"/>
        <w:rPr>
          <w:szCs w:val="21"/>
        </w:rPr>
      </w:pPr>
      <w:r>
        <w:rPr>
          <w:szCs w:val="21"/>
        </w:rPr>
        <w:t>第四十九条特种设备检验检测机构和检验检测人员利用检验检测工作故意刁难特种设备生产、使用单位，特种设备生产、使用单位有权向特种设备安全监督管理部门投诉，接到投诉的特种设备安全监督管理部门应当及时进行调查处理。</w:t>
      </w:r>
    </w:p>
    <w:p w14:paraId="4336529C" w14:textId="77777777" w:rsidR="00182CBE" w:rsidRDefault="00902A86">
      <w:pPr>
        <w:ind w:firstLineChars="200" w:firstLine="420"/>
        <w:rPr>
          <w:szCs w:val="21"/>
        </w:rPr>
      </w:pPr>
      <w:r>
        <w:rPr>
          <w:szCs w:val="21"/>
        </w:rPr>
        <w:t>第五章监督检查</w:t>
      </w:r>
    </w:p>
    <w:p w14:paraId="160BFD52" w14:textId="77777777" w:rsidR="00182CBE" w:rsidRDefault="00902A86">
      <w:pPr>
        <w:ind w:firstLineChars="200" w:firstLine="420"/>
        <w:rPr>
          <w:szCs w:val="21"/>
        </w:rPr>
      </w:pPr>
      <w:r>
        <w:rPr>
          <w:szCs w:val="21"/>
        </w:rPr>
        <w:t>第五十条特种设备安全监督管理部门依照本条例规定，对特种设备生产、使用单位和检验检测机构实施安全监察。</w:t>
      </w:r>
    </w:p>
    <w:p w14:paraId="6501F3AD" w14:textId="77777777" w:rsidR="00182CBE" w:rsidRDefault="00902A86">
      <w:pPr>
        <w:ind w:firstLineChars="200" w:firstLine="420"/>
        <w:rPr>
          <w:szCs w:val="21"/>
        </w:rPr>
      </w:pPr>
      <w:r>
        <w:rPr>
          <w:szCs w:val="21"/>
        </w:rPr>
        <w:t>对学校、幼儿园以及车站、客运码头、商场、体育场馆、展览馆、公园等公众聚集场所的特种设备，特种设备安全监督管理部门应当实施重点安全监察。</w:t>
      </w:r>
    </w:p>
    <w:p w14:paraId="16EE193A" w14:textId="77777777" w:rsidR="00182CBE" w:rsidRDefault="00902A86">
      <w:pPr>
        <w:ind w:firstLineChars="200" w:firstLine="420"/>
        <w:rPr>
          <w:szCs w:val="21"/>
        </w:rPr>
      </w:pPr>
      <w:r>
        <w:rPr>
          <w:szCs w:val="21"/>
        </w:rPr>
        <w:t>第五十一条特种设备安全监督管理部门根据举报或者取得的涉嫌违法证据，对涉嫌违反本条例规定的行为进行查处时，可以行使下列职权：</w:t>
      </w:r>
    </w:p>
    <w:p w14:paraId="474A96B1" w14:textId="77777777" w:rsidR="00182CBE" w:rsidRDefault="00902A86">
      <w:pPr>
        <w:ind w:firstLineChars="200" w:firstLine="420"/>
        <w:rPr>
          <w:szCs w:val="21"/>
        </w:rPr>
      </w:pPr>
      <w:r>
        <w:rPr>
          <w:szCs w:val="21"/>
        </w:rPr>
        <w:t>（一）向特种设备生产、使用单位和检验检测机构的法定代表人、主要负责人和其他有关人员调查、了解与涉嫌从事违反本条例的生产、使用、检验检测有关的情况；</w:t>
      </w:r>
    </w:p>
    <w:p w14:paraId="1383EF3A" w14:textId="77777777" w:rsidR="00182CBE" w:rsidRDefault="00902A86">
      <w:pPr>
        <w:ind w:firstLineChars="200" w:firstLine="420"/>
        <w:rPr>
          <w:szCs w:val="21"/>
        </w:rPr>
      </w:pPr>
      <w:r>
        <w:rPr>
          <w:szCs w:val="21"/>
        </w:rPr>
        <w:t>（二）查阅、复制特种设备生产、使用单位和检验检测机构的有关合同、发票、账簿以及其他有关资料；</w:t>
      </w:r>
    </w:p>
    <w:p w14:paraId="477D3F43" w14:textId="77777777" w:rsidR="00182CBE" w:rsidRDefault="00902A86">
      <w:pPr>
        <w:ind w:firstLineChars="200" w:firstLine="420"/>
        <w:rPr>
          <w:szCs w:val="21"/>
        </w:rPr>
      </w:pPr>
      <w:r>
        <w:rPr>
          <w:szCs w:val="21"/>
        </w:rPr>
        <w:t>（三）对有证据表明不符合安全技术规范要求的或者有其他严重事故隐患、能耗严重超标的特种设备，予以查封或者扣押。</w:t>
      </w:r>
    </w:p>
    <w:p w14:paraId="2AF0DA36" w14:textId="77777777" w:rsidR="00182CBE" w:rsidRDefault="00902A86">
      <w:pPr>
        <w:ind w:firstLineChars="200" w:firstLine="420"/>
        <w:rPr>
          <w:szCs w:val="21"/>
        </w:rPr>
      </w:pPr>
      <w:r>
        <w:rPr>
          <w:szCs w:val="21"/>
        </w:rPr>
        <w:t>第五十二条依照本条例规定实施许可、核准、登记的特种设备安全监督管理部门，应当严格依照本条例规定条件和安全技术规范要求对有关事项进行审查；不符合本条例规定条件和安全技术规范要求的，不得许可、核准、登记；在申请办理许可、核准期间，特种设备安全监督管理部门发现申请人未经许可从事特种设备相应活动或者伪造许可、核准证书的，不予受理或者不予许可、核准，并在</w:t>
      </w:r>
      <w:r>
        <w:rPr>
          <w:szCs w:val="21"/>
        </w:rPr>
        <w:t>1</w:t>
      </w:r>
      <w:r>
        <w:rPr>
          <w:szCs w:val="21"/>
        </w:rPr>
        <w:t>年内不再受理其新的许可、核准申请。</w:t>
      </w:r>
    </w:p>
    <w:p w14:paraId="74F02088" w14:textId="77777777" w:rsidR="00182CBE" w:rsidRDefault="00902A86">
      <w:pPr>
        <w:ind w:firstLineChars="200" w:firstLine="420"/>
        <w:rPr>
          <w:szCs w:val="21"/>
        </w:rPr>
      </w:pPr>
      <w:r>
        <w:rPr>
          <w:szCs w:val="21"/>
        </w:rPr>
        <w:t>未依法取得许可、核准、登记的单位擅自从事特种设备的生产、使用或者检验检测活动的，特种设备安全监督管理部门应当依法予以处理。</w:t>
      </w:r>
    </w:p>
    <w:p w14:paraId="3B1CF638" w14:textId="77777777" w:rsidR="00182CBE" w:rsidRDefault="00902A86">
      <w:pPr>
        <w:ind w:firstLineChars="200" w:firstLine="420"/>
        <w:rPr>
          <w:szCs w:val="21"/>
        </w:rPr>
      </w:pPr>
      <w:r>
        <w:rPr>
          <w:szCs w:val="21"/>
        </w:rPr>
        <w:t>违反本条例规定，被依法撤销许可的，自撤销许可之日起</w:t>
      </w:r>
      <w:r>
        <w:rPr>
          <w:szCs w:val="21"/>
        </w:rPr>
        <w:t>3</w:t>
      </w:r>
      <w:r>
        <w:rPr>
          <w:szCs w:val="21"/>
        </w:rPr>
        <w:t>年内，特种设备安全监督管理部门不予受理其新的许可申请。</w:t>
      </w:r>
    </w:p>
    <w:p w14:paraId="611EA313" w14:textId="77777777" w:rsidR="00182CBE" w:rsidRDefault="00902A86">
      <w:pPr>
        <w:ind w:firstLineChars="200" w:firstLine="420"/>
        <w:rPr>
          <w:szCs w:val="21"/>
        </w:rPr>
      </w:pPr>
      <w:r>
        <w:rPr>
          <w:szCs w:val="21"/>
        </w:rPr>
        <w:t>第五十三条特种设备安全监督管理部门在办理本条例规定的有关行政审批事项时，其受理、审查、许可、核准的程序必须公开，并应当自受理申请之日起</w:t>
      </w:r>
      <w:r>
        <w:rPr>
          <w:szCs w:val="21"/>
        </w:rPr>
        <w:t>30</w:t>
      </w:r>
      <w:r>
        <w:rPr>
          <w:szCs w:val="21"/>
        </w:rPr>
        <w:t>日内，作出许可、核准或者不予许可、核准的决定；不予许可、核准的，应当书面向申请人说明理由。</w:t>
      </w:r>
    </w:p>
    <w:p w14:paraId="6F62FCD8" w14:textId="77777777" w:rsidR="00182CBE" w:rsidRDefault="00902A86">
      <w:pPr>
        <w:ind w:firstLineChars="200" w:firstLine="420"/>
        <w:rPr>
          <w:szCs w:val="21"/>
        </w:rPr>
      </w:pPr>
      <w:r>
        <w:rPr>
          <w:szCs w:val="21"/>
        </w:rPr>
        <w:t>第五十四条地方各级特种设备安全监督管理部门不得以任何形式进行地方保护和地区封锁，不得对已经依照本条例规定在其他地方取得许可的特种设备生产单位重复进行许可，也不得要求对依照本条例规定在其他地方检验检测合格的特种设备，重复进行检验检测。</w:t>
      </w:r>
    </w:p>
    <w:p w14:paraId="438AEEB8" w14:textId="77777777" w:rsidR="00182CBE" w:rsidRDefault="00902A86">
      <w:pPr>
        <w:ind w:firstLineChars="200" w:firstLine="420"/>
        <w:rPr>
          <w:szCs w:val="21"/>
        </w:rPr>
      </w:pPr>
      <w:r>
        <w:rPr>
          <w:szCs w:val="21"/>
        </w:rPr>
        <w:t>第五十五条特种设备安全监督管理部门的安全监察人员（以下简称特种设备安全监察人员）应当熟悉相关法律、法规、规章和安全技术规范，具有相应的专业知识和工作经验，并经国务院特种设备安全监督管理部门考核，取得特种设备安全监察人员证书。</w:t>
      </w:r>
    </w:p>
    <w:p w14:paraId="43F4D33F" w14:textId="77777777" w:rsidR="00182CBE" w:rsidRDefault="00902A86">
      <w:pPr>
        <w:ind w:firstLineChars="200" w:firstLine="420"/>
        <w:rPr>
          <w:szCs w:val="21"/>
        </w:rPr>
      </w:pPr>
      <w:r>
        <w:rPr>
          <w:szCs w:val="21"/>
        </w:rPr>
        <w:t>特种设备安全监察人员应当忠于职守、坚持原则、秉公执法。</w:t>
      </w:r>
    </w:p>
    <w:p w14:paraId="2258FFE4" w14:textId="77777777" w:rsidR="00182CBE" w:rsidRDefault="00902A86">
      <w:pPr>
        <w:ind w:firstLineChars="200" w:firstLine="420"/>
        <w:rPr>
          <w:szCs w:val="21"/>
        </w:rPr>
      </w:pPr>
      <w:r>
        <w:rPr>
          <w:szCs w:val="21"/>
        </w:rPr>
        <w:t>第五十六条特种设备安全监督管理部门对特种设备生产、使用单位和检验检测机构实施安全监察时，应当有两名以上特种设备安全监察人员参加，并出示有效的特种设备安全监察人员证件。</w:t>
      </w:r>
    </w:p>
    <w:p w14:paraId="4B5D85CD" w14:textId="77777777" w:rsidR="00182CBE" w:rsidRDefault="00902A86">
      <w:pPr>
        <w:ind w:firstLineChars="200" w:firstLine="420"/>
        <w:rPr>
          <w:szCs w:val="21"/>
        </w:rPr>
      </w:pPr>
      <w:r>
        <w:rPr>
          <w:szCs w:val="21"/>
        </w:rPr>
        <w:t>第五十七条特种设备安全监督管理部门对特种设备生产、使用单位和检验检测机构实施安全监察，应当对每次安全监察的内容、发现的问题及处理情况，作出记录，并由参加安全监察的特种设备安全监察人员和被检查单位的有关负责人签字后归档。被检查单位的有关负责人拒绝签字的，特种设备安全监察人员应当将情况记录在案。</w:t>
      </w:r>
    </w:p>
    <w:p w14:paraId="5DE2D73F" w14:textId="77777777" w:rsidR="00182CBE" w:rsidRDefault="00902A86">
      <w:pPr>
        <w:ind w:firstLineChars="200" w:firstLine="420"/>
        <w:rPr>
          <w:szCs w:val="21"/>
        </w:rPr>
      </w:pPr>
      <w:r>
        <w:rPr>
          <w:szCs w:val="21"/>
        </w:rPr>
        <w:t>第五十八条特种设备安全监督管理部门对特种设备生产、使用单位和检验检测机构进行安全监察时，发现有违反本条例规定和安全技术规范要求的行为或者在用的特种设备存在事故隐患、不符合能效指标的，应当以书面形式发出特种设备安全监察指令，责令有关单位及时采取措施，予以改正或者消除事故隐患。紧急情况下需要采取紧急处置措施的，应当随后补发书面通知。</w:t>
      </w:r>
    </w:p>
    <w:p w14:paraId="62687A8E" w14:textId="77777777" w:rsidR="00182CBE" w:rsidRDefault="00902A86">
      <w:pPr>
        <w:ind w:firstLineChars="200" w:firstLine="420"/>
        <w:rPr>
          <w:szCs w:val="21"/>
        </w:rPr>
      </w:pPr>
      <w:r>
        <w:rPr>
          <w:szCs w:val="21"/>
        </w:rPr>
        <w:t>第五十九条特种设备安全监督管理部门对特种设备生产、使用单位和检验检测机构进行安全监察，发现重大违法行为或者严重事故隐患时，应当在采取必要措施的同时，及时向上级特种设备安全监督管理部门报告。接到报告的特种设备安全监督管理部门应当采取必要措施，及时予以处理。</w:t>
      </w:r>
    </w:p>
    <w:p w14:paraId="5D327E4A" w14:textId="77777777" w:rsidR="00182CBE" w:rsidRDefault="00902A86">
      <w:pPr>
        <w:ind w:firstLineChars="200" w:firstLine="420"/>
        <w:rPr>
          <w:szCs w:val="21"/>
        </w:rPr>
      </w:pPr>
      <w:r>
        <w:rPr>
          <w:szCs w:val="21"/>
        </w:rPr>
        <w:t>对违法行为、严重事故隐患或者不符合能效指标的处理需要当地人民政府和有关部门的支持、配合时，特种设备安全监督管理部门应当报告当地人民政府，并通知其他有关部门。当地人民政府和其他有关部门应当采取必要措施，及时予以处理。</w:t>
      </w:r>
    </w:p>
    <w:p w14:paraId="7523BB84" w14:textId="77777777" w:rsidR="00182CBE" w:rsidRDefault="00902A86">
      <w:pPr>
        <w:ind w:firstLineChars="200" w:firstLine="420"/>
        <w:rPr>
          <w:szCs w:val="21"/>
        </w:rPr>
      </w:pPr>
      <w:r>
        <w:rPr>
          <w:szCs w:val="21"/>
        </w:rPr>
        <w:t>第六十条国务院特种设备安全监督管理部门和省、自治区、直辖市特种设备安全监督管理部门应当定期向社会公布特种设备安全以及能效状况。</w:t>
      </w:r>
    </w:p>
    <w:p w14:paraId="76DDA099" w14:textId="77777777" w:rsidR="00182CBE" w:rsidRDefault="00902A86">
      <w:pPr>
        <w:ind w:firstLineChars="200" w:firstLine="420"/>
        <w:rPr>
          <w:szCs w:val="21"/>
        </w:rPr>
      </w:pPr>
      <w:r>
        <w:rPr>
          <w:szCs w:val="21"/>
        </w:rPr>
        <w:t>公布特种设备安全以及能效状况，应当包括下列内容：</w:t>
      </w:r>
    </w:p>
    <w:p w14:paraId="2F671248" w14:textId="77777777" w:rsidR="00182CBE" w:rsidRDefault="00902A86">
      <w:pPr>
        <w:ind w:firstLineChars="200" w:firstLine="420"/>
        <w:rPr>
          <w:szCs w:val="21"/>
        </w:rPr>
      </w:pPr>
      <w:r>
        <w:rPr>
          <w:szCs w:val="21"/>
        </w:rPr>
        <w:t>（一）特种设备质量安全状况；</w:t>
      </w:r>
    </w:p>
    <w:p w14:paraId="20352202" w14:textId="77777777" w:rsidR="00182CBE" w:rsidRDefault="00902A86">
      <w:pPr>
        <w:ind w:firstLineChars="200" w:firstLine="420"/>
        <w:rPr>
          <w:szCs w:val="21"/>
        </w:rPr>
      </w:pPr>
      <w:r>
        <w:rPr>
          <w:szCs w:val="21"/>
        </w:rPr>
        <w:t>（二）特种设备事故的情况、特点、原因分析、防范对策；</w:t>
      </w:r>
    </w:p>
    <w:p w14:paraId="31667600" w14:textId="77777777" w:rsidR="00182CBE" w:rsidRDefault="00902A86">
      <w:pPr>
        <w:ind w:firstLineChars="200" w:firstLine="420"/>
        <w:rPr>
          <w:szCs w:val="21"/>
        </w:rPr>
      </w:pPr>
      <w:r>
        <w:rPr>
          <w:szCs w:val="21"/>
        </w:rPr>
        <w:t>（三）特种设备能效状况；</w:t>
      </w:r>
    </w:p>
    <w:p w14:paraId="42C9BE95" w14:textId="77777777" w:rsidR="00182CBE" w:rsidRDefault="00902A86">
      <w:pPr>
        <w:ind w:firstLineChars="200" w:firstLine="420"/>
        <w:rPr>
          <w:szCs w:val="21"/>
        </w:rPr>
      </w:pPr>
      <w:r>
        <w:rPr>
          <w:szCs w:val="21"/>
        </w:rPr>
        <w:t>（四）其他需要公布的情况。</w:t>
      </w:r>
    </w:p>
    <w:p w14:paraId="50A13923" w14:textId="77777777" w:rsidR="00182CBE" w:rsidRDefault="00902A86">
      <w:pPr>
        <w:ind w:firstLineChars="200" w:firstLine="420"/>
        <w:rPr>
          <w:szCs w:val="21"/>
        </w:rPr>
      </w:pPr>
      <w:r>
        <w:rPr>
          <w:szCs w:val="21"/>
        </w:rPr>
        <w:t>第六章事故预防和调查处理</w:t>
      </w:r>
    </w:p>
    <w:p w14:paraId="5419D9D7" w14:textId="77777777" w:rsidR="00182CBE" w:rsidRDefault="00902A86">
      <w:pPr>
        <w:ind w:firstLineChars="200" w:firstLine="420"/>
        <w:rPr>
          <w:szCs w:val="21"/>
        </w:rPr>
      </w:pPr>
      <w:r>
        <w:rPr>
          <w:szCs w:val="21"/>
        </w:rPr>
        <w:t>第六十一条有下列情形之一的，为特别重大事故：</w:t>
      </w:r>
    </w:p>
    <w:p w14:paraId="7EC6FD0B" w14:textId="77777777" w:rsidR="00182CBE" w:rsidRDefault="00902A86">
      <w:pPr>
        <w:ind w:firstLineChars="200" w:firstLine="420"/>
        <w:rPr>
          <w:szCs w:val="21"/>
        </w:rPr>
      </w:pPr>
      <w:r>
        <w:rPr>
          <w:szCs w:val="21"/>
        </w:rPr>
        <w:t>（一）特种设备事故造成</w:t>
      </w:r>
      <w:r>
        <w:rPr>
          <w:szCs w:val="21"/>
        </w:rPr>
        <w:t>30</w:t>
      </w:r>
      <w:r>
        <w:rPr>
          <w:szCs w:val="21"/>
        </w:rPr>
        <w:t>人以上死亡，或者</w:t>
      </w:r>
      <w:r>
        <w:rPr>
          <w:szCs w:val="21"/>
        </w:rPr>
        <w:t>100</w:t>
      </w:r>
      <w:r>
        <w:rPr>
          <w:szCs w:val="21"/>
        </w:rPr>
        <w:t>人以上重伤（包括急性工业中毒，下同），或者</w:t>
      </w:r>
      <w:r>
        <w:rPr>
          <w:szCs w:val="21"/>
        </w:rPr>
        <w:t>1</w:t>
      </w:r>
      <w:r>
        <w:rPr>
          <w:szCs w:val="21"/>
        </w:rPr>
        <w:t>亿元以上直接经济损失的；</w:t>
      </w:r>
    </w:p>
    <w:p w14:paraId="32E69D70" w14:textId="77777777" w:rsidR="00182CBE" w:rsidRDefault="00902A86">
      <w:pPr>
        <w:ind w:firstLineChars="200" w:firstLine="420"/>
        <w:rPr>
          <w:szCs w:val="21"/>
        </w:rPr>
      </w:pPr>
      <w:r>
        <w:rPr>
          <w:szCs w:val="21"/>
        </w:rPr>
        <w:t>（二）</w:t>
      </w:r>
      <w:r>
        <w:rPr>
          <w:szCs w:val="21"/>
        </w:rPr>
        <w:t>600</w:t>
      </w:r>
      <w:r>
        <w:rPr>
          <w:szCs w:val="21"/>
        </w:rPr>
        <w:t>兆瓦以上锅炉爆炸的；</w:t>
      </w:r>
    </w:p>
    <w:p w14:paraId="543290B4" w14:textId="77777777" w:rsidR="00182CBE" w:rsidRDefault="00902A86">
      <w:pPr>
        <w:ind w:firstLineChars="200" w:firstLine="420"/>
        <w:rPr>
          <w:szCs w:val="21"/>
        </w:rPr>
      </w:pPr>
      <w:r>
        <w:rPr>
          <w:szCs w:val="21"/>
        </w:rPr>
        <w:t>（三）压力容器、压力管道有毒介质泄漏，造成</w:t>
      </w:r>
      <w:r>
        <w:rPr>
          <w:szCs w:val="21"/>
        </w:rPr>
        <w:t>15</w:t>
      </w:r>
      <w:r>
        <w:rPr>
          <w:szCs w:val="21"/>
        </w:rPr>
        <w:t>万人以上转移的；</w:t>
      </w:r>
    </w:p>
    <w:p w14:paraId="32E61A04" w14:textId="77777777" w:rsidR="00182CBE" w:rsidRDefault="00902A86">
      <w:pPr>
        <w:ind w:firstLineChars="200" w:firstLine="420"/>
        <w:rPr>
          <w:szCs w:val="21"/>
        </w:rPr>
      </w:pPr>
      <w:r>
        <w:rPr>
          <w:szCs w:val="21"/>
        </w:rPr>
        <w:t>（四）客运索道、大型游乐设施高空滞留</w:t>
      </w:r>
      <w:r>
        <w:rPr>
          <w:szCs w:val="21"/>
        </w:rPr>
        <w:t>100</w:t>
      </w:r>
      <w:r>
        <w:rPr>
          <w:szCs w:val="21"/>
        </w:rPr>
        <w:t>人以上并且时间在</w:t>
      </w:r>
      <w:r>
        <w:rPr>
          <w:szCs w:val="21"/>
        </w:rPr>
        <w:t>48</w:t>
      </w:r>
      <w:r>
        <w:rPr>
          <w:szCs w:val="21"/>
        </w:rPr>
        <w:t>小时以上的。</w:t>
      </w:r>
    </w:p>
    <w:p w14:paraId="4080D003" w14:textId="77777777" w:rsidR="00182CBE" w:rsidRDefault="00902A86">
      <w:pPr>
        <w:ind w:firstLineChars="200" w:firstLine="420"/>
        <w:rPr>
          <w:szCs w:val="21"/>
        </w:rPr>
      </w:pPr>
      <w:r>
        <w:rPr>
          <w:szCs w:val="21"/>
        </w:rPr>
        <w:t>第六十二条有下列情形之一的，为重大事故：</w:t>
      </w:r>
    </w:p>
    <w:p w14:paraId="28B8E4A6" w14:textId="77777777" w:rsidR="00182CBE" w:rsidRDefault="00902A86">
      <w:pPr>
        <w:ind w:firstLineChars="200" w:firstLine="420"/>
        <w:rPr>
          <w:szCs w:val="21"/>
        </w:rPr>
      </w:pPr>
      <w:r>
        <w:rPr>
          <w:szCs w:val="21"/>
        </w:rPr>
        <w:t>（一）特种设备事故造成</w:t>
      </w:r>
      <w:r>
        <w:rPr>
          <w:szCs w:val="21"/>
        </w:rPr>
        <w:t>10</w:t>
      </w:r>
      <w:r>
        <w:rPr>
          <w:szCs w:val="21"/>
        </w:rPr>
        <w:t>人以上</w:t>
      </w:r>
      <w:r>
        <w:rPr>
          <w:szCs w:val="21"/>
        </w:rPr>
        <w:t>30</w:t>
      </w:r>
      <w:r>
        <w:rPr>
          <w:szCs w:val="21"/>
        </w:rPr>
        <w:t>人以下死亡，或者</w:t>
      </w:r>
      <w:r>
        <w:rPr>
          <w:szCs w:val="21"/>
        </w:rPr>
        <w:t>50</w:t>
      </w:r>
      <w:r>
        <w:rPr>
          <w:szCs w:val="21"/>
        </w:rPr>
        <w:t>人以上</w:t>
      </w:r>
      <w:r>
        <w:rPr>
          <w:szCs w:val="21"/>
        </w:rPr>
        <w:t>100</w:t>
      </w:r>
      <w:r>
        <w:rPr>
          <w:szCs w:val="21"/>
        </w:rPr>
        <w:t>人以下重伤，或者</w:t>
      </w:r>
      <w:r>
        <w:rPr>
          <w:szCs w:val="21"/>
        </w:rPr>
        <w:t>5000</w:t>
      </w:r>
      <w:r>
        <w:rPr>
          <w:szCs w:val="21"/>
        </w:rPr>
        <w:t>万元以上</w:t>
      </w:r>
      <w:r>
        <w:rPr>
          <w:szCs w:val="21"/>
        </w:rPr>
        <w:t>1</w:t>
      </w:r>
      <w:r>
        <w:rPr>
          <w:szCs w:val="21"/>
        </w:rPr>
        <w:t>亿元以下直接经济损失的；</w:t>
      </w:r>
    </w:p>
    <w:p w14:paraId="58287AD0" w14:textId="77777777" w:rsidR="00182CBE" w:rsidRDefault="00902A86">
      <w:pPr>
        <w:ind w:firstLineChars="200" w:firstLine="420"/>
        <w:rPr>
          <w:szCs w:val="21"/>
        </w:rPr>
      </w:pPr>
      <w:r>
        <w:rPr>
          <w:szCs w:val="21"/>
        </w:rPr>
        <w:t>（二）</w:t>
      </w:r>
      <w:r>
        <w:rPr>
          <w:szCs w:val="21"/>
        </w:rPr>
        <w:t>600</w:t>
      </w:r>
      <w:r>
        <w:rPr>
          <w:szCs w:val="21"/>
        </w:rPr>
        <w:t>兆瓦以上锅炉因安全故障中断运行</w:t>
      </w:r>
      <w:r>
        <w:rPr>
          <w:szCs w:val="21"/>
        </w:rPr>
        <w:t>240</w:t>
      </w:r>
      <w:r>
        <w:rPr>
          <w:szCs w:val="21"/>
        </w:rPr>
        <w:t>小时以上的；</w:t>
      </w:r>
    </w:p>
    <w:p w14:paraId="23FC547B" w14:textId="77777777" w:rsidR="00182CBE" w:rsidRDefault="00902A86">
      <w:pPr>
        <w:ind w:firstLineChars="200" w:firstLine="420"/>
        <w:rPr>
          <w:szCs w:val="21"/>
        </w:rPr>
      </w:pPr>
      <w:r>
        <w:rPr>
          <w:szCs w:val="21"/>
        </w:rPr>
        <w:t>（三）压力容器、压力管道有毒介质泄漏，造成</w:t>
      </w:r>
      <w:r>
        <w:rPr>
          <w:szCs w:val="21"/>
        </w:rPr>
        <w:t>5</w:t>
      </w:r>
      <w:r>
        <w:rPr>
          <w:szCs w:val="21"/>
        </w:rPr>
        <w:t>万人以上</w:t>
      </w:r>
      <w:r>
        <w:rPr>
          <w:szCs w:val="21"/>
        </w:rPr>
        <w:t>15</w:t>
      </w:r>
      <w:r>
        <w:rPr>
          <w:szCs w:val="21"/>
        </w:rPr>
        <w:t>万人以下转移的；</w:t>
      </w:r>
    </w:p>
    <w:p w14:paraId="2241C123" w14:textId="77777777" w:rsidR="00182CBE" w:rsidRDefault="00902A86">
      <w:pPr>
        <w:ind w:firstLineChars="200" w:firstLine="420"/>
        <w:rPr>
          <w:szCs w:val="21"/>
        </w:rPr>
      </w:pPr>
      <w:r>
        <w:rPr>
          <w:szCs w:val="21"/>
        </w:rPr>
        <w:t>（四）客运索道、大型游乐设施高空滞留</w:t>
      </w:r>
      <w:r>
        <w:rPr>
          <w:szCs w:val="21"/>
        </w:rPr>
        <w:t>100</w:t>
      </w:r>
      <w:r>
        <w:rPr>
          <w:szCs w:val="21"/>
        </w:rPr>
        <w:t>人以上并且时间在</w:t>
      </w:r>
      <w:r>
        <w:rPr>
          <w:szCs w:val="21"/>
        </w:rPr>
        <w:t>24</w:t>
      </w:r>
      <w:r>
        <w:rPr>
          <w:szCs w:val="21"/>
        </w:rPr>
        <w:t>小时以上</w:t>
      </w:r>
      <w:r>
        <w:rPr>
          <w:szCs w:val="21"/>
        </w:rPr>
        <w:t>48</w:t>
      </w:r>
      <w:r>
        <w:rPr>
          <w:szCs w:val="21"/>
        </w:rPr>
        <w:t>小时以下的。</w:t>
      </w:r>
    </w:p>
    <w:p w14:paraId="4F9B1602" w14:textId="77777777" w:rsidR="00182CBE" w:rsidRDefault="00902A86">
      <w:pPr>
        <w:ind w:firstLineChars="200" w:firstLine="420"/>
        <w:rPr>
          <w:szCs w:val="21"/>
        </w:rPr>
      </w:pPr>
      <w:r>
        <w:rPr>
          <w:szCs w:val="21"/>
        </w:rPr>
        <w:t>第六十三条有下列情形之一的，为较大事故：</w:t>
      </w:r>
    </w:p>
    <w:p w14:paraId="0BA830B5" w14:textId="77777777" w:rsidR="00182CBE" w:rsidRDefault="00902A86">
      <w:pPr>
        <w:ind w:firstLineChars="200" w:firstLine="420"/>
        <w:rPr>
          <w:szCs w:val="21"/>
        </w:rPr>
      </w:pPr>
      <w:r>
        <w:rPr>
          <w:szCs w:val="21"/>
        </w:rPr>
        <w:t>（一）特种设备事故造成</w:t>
      </w:r>
      <w:r>
        <w:rPr>
          <w:szCs w:val="21"/>
        </w:rPr>
        <w:t>3</w:t>
      </w:r>
      <w:r>
        <w:rPr>
          <w:szCs w:val="21"/>
        </w:rPr>
        <w:t>人以上</w:t>
      </w:r>
      <w:r>
        <w:rPr>
          <w:szCs w:val="21"/>
        </w:rPr>
        <w:t>10</w:t>
      </w:r>
      <w:r>
        <w:rPr>
          <w:szCs w:val="21"/>
        </w:rPr>
        <w:t>人以下死亡，或者</w:t>
      </w:r>
      <w:r>
        <w:rPr>
          <w:szCs w:val="21"/>
        </w:rPr>
        <w:t>10</w:t>
      </w:r>
      <w:r>
        <w:rPr>
          <w:szCs w:val="21"/>
        </w:rPr>
        <w:t>人以上</w:t>
      </w:r>
      <w:r>
        <w:rPr>
          <w:szCs w:val="21"/>
        </w:rPr>
        <w:t>50</w:t>
      </w:r>
      <w:r>
        <w:rPr>
          <w:szCs w:val="21"/>
        </w:rPr>
        <w:t>人以下重伤，或者</w:t>
      </w:r>
      <w:r>
        <w:rPr>
          <w:szCs w:val="21"/>
        </w:rPr>
        <w:t>1000</w:t>
      </w:r>
      <w:r>
        <w:rPr>
          <w:szCs w:val="21"/>
        </w:rPr>
        <w:t>万元以上</w:t>
      </w:r>
      <w:r>
        <w:rPr>
          <w:szCs w:val="21"/>
        </w:rPr>
        <w:t>5000</w:t>
      </w:r>
      <w:r>
        <w:rPr>
          <w:szCs w:val="21"/>
        </w:rPr>
        <w:t>万元以下直接经济损失的；</w:t>
      </w:r>
    </w:p>
    <w:p w14:paraId="4E614B65" w14:textId="77777777" w:rsidR="00182CBE" w:rsidRDefault="00902A86">
      <w:pPr>
        <w:ind w:firstLineChars="200" w:firstLine="420"/>
        <w:rPr>
          <w:szCs w:val="21"/>
        </w:rPr>
      </w:pPr>
      <w:r>
        <w:rPr>
          <w:szCs w:val="21"/>
        </w:rPr>
        <w:t>（二）锅炉、压力容器、压力管道爆炸的；</w:t>
      </w:r>
    </w:p>
    <w:p w14:paraId="05965203" w14:textId="77777777" w:rsidR="00182CBE" w:rsidRDefault="00902A86">
      <w:pPr>
        <w:ind w:firstLineChars="200" w:firstLine="420"/>
        <w:rPr>
          <w:szCs w:val="21"/>
        </w:rPr>
      </w:pPr>
      <w:r>
        <w:rPr>
          <w:szCs w:val="21"/>
        </w:rPr>
        <w:t>（三）压力容器、压力管道有毒介质泄漏，造成</w:t>
      </w:r>
      <w:r>
        <w:rPr>
          <w:szCs w:val="21"/>
        </w:rPr>
        <w:t>1</w:t>
      </w:r>
      <w:r>
        <w:rPr>
          <w:szCs w:val="21"/>
        </w:rPr>
        <w:t>万人以上</w:t>
      </w:r>
      <w:r>
        <w:rPr>
          <w:szCs w:val="21"/>
        </w:rPr>
        <w:t>5</w:t>
      </w:r>
      <w:r>
        <w:rPr>
          <w:szCs w:val="21"/>
        </w:rPr>
        <w:t>万人以下转移的；</w:t>
      </w:r>
    </w:p>
    <w:p w14:paraId="72D4FB47" w14:textId="77777777" w:rsidR="00182CBE" w:rsidRDefault="00902A86">
      <w:pPr>
        <w:ind w:firstLineChars="200" w:firstLine="420"/>
        <w:rPr>
          <w:szCs w:val="21"/>
        </w:rPr>
      </w:pPr>
      <w:r>
        <w:rPr>
          <w:szCs w:val="21"/>
        </w:rPr>
        <w:t>（四）起重机械整体倾覆的；</w:t>
      </w:r>
    </w:p>
    <w:p w14:paraId="6FB8C9DA" w14:textId="77777777" w:rsidR="00182CBE" w:rsidRDefault="00902A86">
      <w:pPr>
        <w:ind w:firstLineChars="200" w:firstLine="420"/>
        <w:rPr>
          <w:szCs w:val="21"/>
        </w:rPr>
      </w:pPr>
      <w:r>
        <w:rPr>
          <w:szCs w:val="21"/>
        </w:rPr>
        <w:t>（五）客运索道、大型游乐设施高空滞留人员</w:t>
      </w:r>
      <w:r>
        <w:rPr>
          <w:szCs w:val="21"/>
        </w:rPr>
        <w:t>12</w:t>
      </w:r>
      <w:r>
        <w:rPr>
          <w:szCs w:val="21"/>
        </w:rPr>
        <w:t>小时以上的。</w:t>
      </w:r>
    </w:p>
    <w:p w14:paraId="1F24A22A" w14:textId="77777777" w:rsidR="00182CBE" w:rsidRDefault="00902A86">
      <w:pPr>
        <w:ind w:firstLineChars="200" w:firstLine="420"/>
        <w:rPr>
          <w:szCs w:val="21"/>
        </w:rPr>
      </w:pPr>
      <w:r>
        <w:rPr>
          <w:szCs w:val="21"/>
        </w:rPr>
        <w:t>第六十四条有下列情形之一的，为一般事故：</w:t>
      </w:r>
    </w:p>
    <w:p w14:paraId="5B6DE35F" w14:textId="77777777" w:rsidR="00182CBE" w:rsidRDefault="00902A86">
      <w:pPr>
        <w:ind w:firstLineChars="200" w:firstLine="420"/>
        <w:rPr>
          <w:szCs w:val="21"/>
        </w:rPr>
      </w:pPr>
      <w:r>
        <w:rPr>
          <w:szCs w:val="21"/>
        </w:rPr>
        <w:t>（一）特种设备事故造成</w:t>
      </w:r>
      <w:r>
        <w:rPr>
          <w:szCs w:val="21"/>
        </w:rPr>
        <w:t>3</w:t>
      </w:r>
      <w:r>
        <w:rPr>
          <w:szCs w:val="21"/>
        </w:rPr>
        <w:t>人以下死亡，或者</w:t>
      </w:r>
      <w:r>
        <w:rPr>
          <w:szCs w:val="21"/>
        </w:rPr>
        <w:t>10</w:t>
      </w:r>
      <w:r>
        <w:rPr>
          <w:szCs w:val="21"/>
        </w:rPr>
        <w:t>人以下重伤，或者</w:t>
      </w:r>
      <w:r>
        <w:rPr>
          <w:szCs w:val="21"/>
        </w:rPr>
        <w:t>1</w:t>
      </w:r>
      <w:r>
        <w:rPr>
          <w:szCs w:val="21"/>
        </w:rPr>
        <w:t>万元以上</w:t>
      </w:r>
      <w:r>
        <w:rPr>
          <w:szCs w:val="21"/>
        </w:rPr>
        <w:t>1000</w:t>
      </w:r>
      <w:r>
        <w:rPr>
          <w:szCs w:val="21"/>
        </w:rPr>
        <w:t>万元以下直接经济损失的；</w:t>
      </w:r>
    </w:p>
    <w:p w14:paraId="21B8A39B" w14:textId="77777777" w:rsidR="00182CBE" w:rsidRDefault="00902A86">
      <w:pPr>
        <w:ind w:firstLineChars="200" w:firstLine="420"/>
        <w:rPr>
          <w:szCs w:val="21"/>
        </w:rPr>
      </w:pPr>
      <w:r>
        <w:rPr>
          <w:szCs w:val="21"/>
        </w:rPr>
        <w:t>（二）压力容器、压力管道有毒介质泄漏，造成</w:t>
      </w:r>
      <w:r>
        <w:rPr>
          <w:szCs w:val="21"/>
        </w:rPr>
        <w:t>500</w:t>
      </w:r>
      <w:r>
        <w:rPr>
          <w:szCs w:val="21"/>
        </w:rPr>
        <w:t>人以上</w:t>
      </w:r>
      <w:r>
        <w:rPr>
          <w:szCs w:val="21"/>
        </w:rPr>
        <w:t>1</w:t>
      </w:r>
      <w:r>
        <w:rPr>
          <w:szCs w:val="21"/>
        </w:rPr>
        <w:t>万人以下转移的；</w:t>
      </w:r>
    </w:p>
    <w:p w14:paraId="436940F5" w14:textId="77777777" w:rsidR="00182CBE" w:rsidRDefault="00902A86">
      <w:pPr>
        <w:ind w:firstLineChars="200" w:firstLine="420"/>
        <w:rPr>
          <w:szCs w:val="21"/>
        </w:rPr>
      </w:pPr>
      <w:r>
        <w:rPr>
          <w:szCs w:val="21"/>
        </w:rPr>
        <w:t>（三）电梯轿厢滞留人员</w:t>
      </w:r>
      <w:r>
        <w:rPr>
          <w:szCs w:val="21"/>
        </w:rPr>
        <w:t>2</w:t>
      </w:r>
      <w:r>
        <w:rPr>
          <w:szCs w:val="21"/>
        </w:rPr>
        <w:t>小时以上的；</w:t>
      </w:r>
    </w:p>
    <w:p w14:paraId="37EDD411" w14:textId="77777777" w:rsidR="00182CBE" w:rsidRDefault="00902A86">
      <w:pPr>
        <w:ind w:firstLineChars="200" w:firstLine="420"/>
        <w:rPr>
          <w:szCs w:val="21"/>
        </w:rPr>
      </w:pPr>
      <w:r>
        <w:rPr>
          <w:szCs w:val="21"/>
        </w:rPr>
        <w:t>（四）起重机械主要受力结构件折断或者起升机构坠落的；</w:t>
      </w:r>
    </w:p>
    <w:p w14:paraId="39ED5A95" w14:textId="77777777" w:rsidR="00182CBE" w:rsidRDefault="00902A86">
      <w:pPr>
        <w:ind w:firstLineChars="200" w:firstLine="420"/>
        <w:rPr>
          <w:szCs w:val="21"/>
        </w:rPr>
      </w:pPr>
      <w:r>
        <w:rPr>
          <w:szCs w:val="21"/>
        </w:rPr>
        <w:t>（五）客运索道高空滞留人员</w:t>
      </w:r>
      <w:r>
        <w:rPr>
          <w:szCs w:val="21"/>
        </w:rPr>
        <w:t>3.5</w:t>
      </w:r>
      <w:r>
        <w:rPr>
          <w:szCs w:val="21"/>
        </w:rPr>
        <w:t>小时以上</w:t>
      </w:r>
      <w:r>
        <w:rPr>
          <w:szCs w:val="21"/>
        </w:rPr>
        <w:t>12</w:t>
      </w:r>
      <w:r>
        <w:rPr>
          <w:szCs w:val="21"/>
        </w:rPr>
        <w:t>小时以下的；</w:t>
      </w:r>
    </w:p>
    <w:p w14:paraId="61B8C7C4" w14:textId="77777777" w:rsidR="00182CBE" w:rsidRDefault="00902A86">
      <w:pPr>
        <w:ind w:firstLineChars="200" w:firstLine="420"/>
        <w:rPr>
          <w:szCs w:val="21"/>
        </w:rPr>
      </w:pPr>
      <w:r>
        <w:rPr>
          <w:szCs w:val="21"/>
        </w:rPr>
        <w:t>（六）大型游乐设施高空滞留人员</w:t>
      </w:r>
      <w:r>
        <w:rPr>
          <w:szCs w:val="21"/>
        </w:rPr>
        <w:t>1</w:t>
      </w:r>
      <w:r>
        <w:rPr>
          <w:szCs w:val="21"/>
        </w:rPr>
        <w:t>小时以上</w:t>
      </w:r>
      <w:r>
        <w:rPr>
          <w:szCs w:val="21"/>
        </w:rPr>
        <w:t>12</w:t>
      </w:r>
      <w:r>
        <w:rPr>
          <w:szCs w:val="21"/>
        </w:rPr>
        <w:t>小时以下的。</w:t>
      </w:r>
    </w:p>
    <w:p w14:paraId="08D4888B" w14:textId="77777777" w:rsidR="00182CBE" w:rsidRDefault="00902A86">
      <w:pPr>
        <w:ind w:firstLineChars="200" w:firstLine="420"/>
        <w:rPr>
          <w:szCs w:val="21"/>
        </w:rPr>
      </w:pPr>
      <w:r>
        <w:rPr>
          <w:szCs w:val="21"/>
        </w:rPr>
        <w:t>除前款规定外，国务院特种设备安全监督管理部门可以对一般事故的其他情形做出补充规定。</w:t>
      </w:r>
    </w:p>
    <w:p w14:paraId="5C86E3E8" w14:textId="77777777" w:rsidR="00182CBE" w:rsidRDefault="00902A86">
      <w:pPr>
        <w:ind w:firstLineChars="200" w:firstLine="420"/>
        <w:rPr>
          <w:szCs w:val="21"/>
        </w:rPr>
      </w:pPr>
      <w:r>
        <w:rPr>
          <w:szCs w:val="21"/>
        </w:rPr>
        <w:t>第六十五条特种设备安全监督管理部门应当制定特种设备应急预案。特种设备使用单位应当制定事故应急专项预案，并定期进行事故应急演练。</w:t>
      </w:r>
    </w:p>
    <w:p w14:paraId="3DE229F3" w14:textId="77777777" w:rsidR="00182CBE" w:rsidRDefault="00902A86">
      <w:pPr>
        <w:ind w:firstLineChars="200" w:firstLine="420"/>
        <w:rPr>
          <w:szCs w:val="21"/>
        </w:rPr>
      </w:pPr>
      <w:r>
        <w:rPr>
          <w:szCs w:val="21"/>
        </w:rPr>
        <w:t>压力容器、压力管道发生爆炸或者泄漏，在抢险救援时应当区分介质特性，严格按照相关预案规定程序处理，防止二次爆炸。</w:t>
      </w:r>
    </w:p>
    <w:p w14:paraId="287033FC" w14:textId="77777777" w:rsidR="00182CBE" w:rsidRDefault="00902A86">
      <w:pPr>
        <w:ind w:firstLineChars="200" w:firstLine="420"/>
        <w:rPr>
          <w:szCs w:val="21"/>
        </w:rPr>
      </w:pPr>
      <w:r>
        <w:rPr>
          <w:szCs w:val="21"/>
        </w:rPr>
        <w:t>第六十六条特种设备事故发生后，事故发生单位应当立即启动事故应急预案，组织抢救，防止事故扩大，减少人员伤亡和财产损失，并及时向事故发生地县以上特种设备安全监督管理部门和有关部门报告。</w:t>
      </w:r>
    </w:p>
    <w:p w14:paraId="738702D1" w14:textId="77777777" w:rsidR="00182CBE" w:rsidRDefault="00902A86">
      <w:pPr>
        <w:ind w:firstLineChars="200" w:firstLine="420"/>
        <w:rPr>
          <w:szCs w:val="21"/>
        </w:rPr>
      </w:pPr>
      <w:r>
        <w:rPr>
          <w:szCs w:val="21"/>
        </w:rPr>
        <w:t>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p>
    <w:p w14:paraId="1D83F594" w14:textId="77777777" w:rsidR="00182CBE" w:rsidRDefault="00902A86">
      <w:pPr>
        <w:ind w:firstLineChars="200" w:firstLine="420"/>
        <w:rPr>
          <w:szCs w:val="21"/>
        </w:rPr>
      </w:pPr>
      <w:r>
        <w:rPr>
          <w:szCs w:val="21"/>
        </w:rPr>
        <w:t>第六十七条特别重大事故由国务院或者国务院授权有关部门组织事故调查组进行调查。</w:t>
      </w:r>
    </w:p>
    <w:p w14:paraId="6A70E6BC" w14:textId="77777777" w:rsidR="00182CBE" w:rsidRDefault="00902A86">
      <w:pPr>
        <w:ind w:firstLineChars="200" w:firstLine="420"/>
        <w:rPr>
          <w:szCs w:val="21"/>
        </w:rPr>
      </w:pPr>
      <w:r>
        <w:rPr>
          <w:szCs w:val="21"/>
        </w:rPr>
        <w:t>重大事故由国务院特种设备安全监督管理部门会同有关部门组织事故调查组进行调查。</w:t>
      </w:r>
    </w:p>
    <w:p w14:paraId="0850AE70" w14:textId="77777777" w:rsidR="00182CBE" w:rsidRDefault="00902A86">
      <w:pPr>
        <w:ind w:firstLineChars="200" w:firstLine="420"/>
        <w:rPr>
          <w:szCs w:val="21"/>
        </w:rPr>
      </w:pPr>
      <w:r>
        <w:rPr>
          <w:szCs w:val="21"/>
        </w:rPr>
        <w:t>较大事故由省、自治区、直辖市特种设备安全监督管理部门会同有关部门组织事故调查组进行调查。</w:t>
      </w:r>
    </w:p>
    <w:p w14:paraId="1A40C6FF" w14:textId="77777777" w:rsidR="00182CBE" w:rsidRDefault="00902A86">
      <w:pPr>
        <w:ind w:firstLineChars="200" w:firstLine="420"/>
        <w:rPr>
          <w:szCs w:val="21"/>
        </w:rPr>
      </w:pPr>
      <w:r>
        <w:rPr>
          <w:szCs w:val="21"/>
        </w:rPr>
        <w:t>一般事故由设区的市的特种设备安全监督管理部门会同有关部门组织事故调查组进行调查。</w:t>
      </w:r>
    </w:p>
    <w:p w14:paraId="421EE2FA" w14:textId="77777777" w:rsidR="00182CBE" w:rsidRDefault="00902A86">
      <w:pPr>
        <w:ind w:firstLineChars="200" w:firstLine="420"/>
        <w:rPr>
          <w:szCs w:val="21"/>
        </w:rPr>
      </w:pPr>
      <w:r>
        <w:rPr>
          <w:szCs w:val="21"/>
        </w:rPr>
        <w:t>第六十八条事故调查报告应当由负责组织事故调查的特种设备安全监督管理部门的所在地人民政府批复，并报上一级特种设备安全监督管理部门备案。</w:t>
      </w:r>
    </w:p>
    <w:p w14:paraId="35F66F75" w14:textId="77777777" w:rsidR="00182CBE" w:rsidRDefault="00902A86">
      <w:pPr>
        <w:ind w:firstLineChars="200" w:firstLine="420"/>
        <w:rPr>
          <w:szCs w:val="21"/>
        </w:rPr>
      </w:pPr>
      <w:r>
        <w:rPr>
          <w:szCs w:val="21"/>
        </w:rPr>
        <w:t>有关机关应当按照批复，依照法律、行政法规规定的权限和程序，对事故责任单位和有关人员进行行政处罚，对负有事故责任的国家工作人员进行处分。</w:t>
      </w:r>
    </w:p>
    <w:p w14:paraId="4A1E9ECA" w14:textId="77777777" w:rsidR="00182CBE" w:rsidRDefault="00902A86">
      <w:pPr>
        <w:ind w:firstLineChars="200" w:firstLine="420"/>
        <w:rPr>
          <w:szCs w:val="21"/>
        </w:rPr>
      </w:pPr>
      <w:r>
        <w:rPr>
          <w:szCs w:val="21"/>
        </w:rPr>
        <w:t>第六十九条特种设备安全监督管理部门应当在有关地方人民政府的领导下，组织开展特种设备事故调查处理工作。</w:t>
      </w:r>
    </w:p>
    <w:p w14:paraId="13BE8992" w14:textId="77777777" w:rsidR="00182CBE" w:rsidRDefault="00902A86">
      <w:pPr>
        <w:ind w:firstLineChars="200" w:firstLine="420"/>
        <w:rPr>
          <w:szCs w:val="21"/>
        </w:rPr>
      </w:pPr>
      <w:r>
        <w:rPr>
          <w:szCs w:val="21"/>
        </w:rPr>
        <w:t>有关地方人民政府应当支持、配合上级人民政府或者特种设备安全监督管理部门的事故调查处理工作，并提供必要的便利条件。</w:t>
      </w:r>
    </w:p>
    <w:p w14:paraId="0FB065E2" w14:textId="77777777" w:rsidR="00182CBE" w:rsidRDefault="00902A86">
      <w:pPr>
        <w:ind w:firstLineChars="200" w:firstLine="420"/>
        <w:rPr>
          <w:szCs w:val="21"/>
        </w:rPr>
      </w:pPr>
      <w:r>
        <w:rPr>
          <w:szCs w:val="21"/>
        </w:rPr>
        <w:t>第七十条特种设备安全监督管理部门应当对发生事故的原因进行分析，并根据特种设备的管理和技术特点、事故情况对相关安全技术规范进行评估；需要制定或者修正相关安全技术规范的，应当及时制定或者修正。</w:t>
      </w:r>
    </w:p>
    <w:p w14:paraId="7D413948" w14:textId="77777777" w:rsidR="00182CBE" w:rsidRDefault="00902A86">
      <w:pPr>
        <w:ind w:firstLineChars="200" w:firstLine="420"/>
        <w:rPr>
          <w:szCs w:val="21"/>
        </w:rPr>
      </w:pPr>
      <w:r>
        <w:rPr>
          <w:szCs w:val="21"/>
        </w:rPr>
        <w:t>第七十一条本章所称的</w:t>
      </w:r>
      <w:r>
        <w:rPr>
          <w:szCs w:val="21"/>
        </w:rPr>
        <w:t>“</w:t>
      </w:r>
      <w:r>
        <w:rPr>
          <w:szCs w:val="21"/>
        </w:rPr>
        <w:t>以上</w:t>
      </w:r>
      <w:r>
        <w:rPr>
          <w:szCs w:val="21"/>
        </w:rPr>
        <w:t>”</w:t>
      </w:r>
      <w:r>
        <w:rPr>
          <w:szCs w:val="21"/>
        </w:rPr>
        <w:t>包括本数，所称的</w:t>
      </w:r>
      <w:r>
        <w:rPr>
          <w:szCs w:val="21"/>
        </w:rPr>
        <w:t>“</w:t>
      </w:r>
      <w:r>
        <w:rPr>
          <w:szCs w:val="21"/>
        </w:rPr>
        <w:t>以下</w:t>
      </w:r>
      <w:r>
        <w:rPr>
          <w:szCs w:val="21"/>
        </w:rPr>
        <w:t>”</w:t>
      </w:r>
      <w:r>
        <w:rPr>
          <w:szCs w:val="21"/>
        </w:rPr>
        <w:t>不包括本数。</w:t>
      </w:r>
    </w:p>
    <w:p w14:paraId="4A3F8979" w14:textId="77777777" w:rsidR="00182CBE" w:rsidRDefault="00902A86">
      <w:pPr>
        <w:ind w:firstLineChars="200" w:firstLine="420"/>
        <w:rPr>
          <w:szCs w:val="21"/>
        </w:rPr>
      </w:pPr>
      <w:r>
        <w:rPr>
          <w:szCs w:val="21"/>
        </w:rPr>
        <w:t>第七章法律责任</w:t>
      </w:r>
    </w:p>
    <w:p w14:paraId="0289CCCA" w14:textId="77777777" w:rsidR="00182CBE" w:rsidRDefault="00902A86">
      <w:pPr>
        <w:ind w:firstLineChars="200" w:firstLine="420"/>
        <w:rPr>
          <w:szCs w:val="21"/>
        </w:rPr>
      </w:pPr>
      <w:r>
        <w:rPr>
          <w:szCs w:val="21"/>
        </w:rPr>
        <w:t>第七十二条未经许可，擅自从事压力容器设计活动的，由特种设备安全监督管理部门予以取缔，处</w:t>
      </w:r>
      <w:r>
        <w:rPr>
          <w:szCs w:val="21"/>
        </w:rPr>
        <w:t>5</w:t>
      </w:r>
      <w:r>
        <w:rPr>
          <w:szCs w:val="21"/>
        </w:rPr>
        <w:t>万元以上</w:t>
      </w:r>
      <w:r>
        <w:rPr>
          <w:szCs w:val="21"/>
        </w:rPr>
        <w:t>20</w:t>
      </w:r>
      <w:r>
        <w:rPr>
          <w:szCs w:val="21"/>
        </w:rPr>
        <w:t>万元以下罚款；有违法所得的，没收违法所得；触犯刑律的，对负有责任的主管人员和其他直接责任人员依照刑法关于非法经营罪或者其他罪的规定，依法追究刑事责任。</w:t>
      </w:r>
    </w:p>
    <w:p w14:paraId="7B820F16" w14:textId="77777777" w:rsidR="00182CBE" w:rsidRDefault="00902A86">
      <w:pPr>
        <w:ind w:firstLineChars="200" w:firstLine="420"/>
        <w:rPr>
          <w:szCs w:val="21"/>
        </w:rPr>
      </w:pPr>
      <w:r>
        <w:rPr>
          <w:szCs w:val="21"/>
        </w:rPr>
        <w:t>第七十三条锅炉、气瓶、氧舱和客运索道、大型游乐设施以及高耗能特种设备的设计文件，未经国务院特种设备安全监督管理部门核准的检验检测机构鉴定，擅自用于制造的，由特种设备安全监督管理部门责令改正，没收非法制造的产品，处</w:t>
      </w:r>
      <w:r>
        <w:rPr>
          <w:szCs w:val="21"/>
        </w:rPr>
        <w:t>5</w:t>
      </w:r>
      <w:r>
        <w:rPr>
          <w:szCs w:val="21"/>
        </w:rPr>
        <w:t>万元以上</w:t>
      </w:r>
      <w:r>
        <w:rPr>
          <w:szCs w:val="21"/>
        </w:rPr>
        <w:t>20</w:t>
      </w:r>
      <w:r>
        <w:rPr>
          <w:szCs w:val="21"/>
        </w:rPr>
        <w:t>万元以下罚款；触犯刑律的，对负有责任的主管人员和其他直接责任人员依照刑法关于生产、销售伪劣产品罪、非法经营罪或者其他罪的规定，依法追究刑事责任。</w:t>
      </w:r>
    </w:p>
    <w:p w14:paraId="4789B78E" w14:textId="77777777" w:rsidR="00182CBE" w:rsidRDefault="00902A86">
      <w:pPr>
        <w:ind w:firstLineChars="200" w:firstLine="420"/>
        <w:rPr>
          <w:szCs w:val="21"/>
        </w:rPr>
      </w:pPr>
      <w:r>
        <w:rPr>
          <w:szCs w:val="21"/>
        </w:rPr>
        <w:t>第七十四条按照安全技术规范的要求应当进行型式试验的特种设备产品、部件或者试制特种设备新产品、新部件，未进行整机或者部件型式试验的，由特种设备安全监督管理部门责令限期改正；逾期未改正的，处</w:t>
      </w:r>
      <w:r>
        <w:rPr>
          <w:szCs w:val="21"/>
        </w:rPr>
        <w:t>2</w:t>
      </w:r>
      <w:r>
        <w:rPr>
          <w:szCs w:val="21"/>
        </w:rPr>
        <w:t>万元以上</w:t>
      </w:r>
      <w:r>
        <w:rPr>
          <w:szCs w:val="21"/>
        </w:rPr>
        <w:t>10</w:t>
      </w:r>
      <w:r>
        <w:rPr>
          <w:szCs w:val="21"/>
        </w:rPr>
        <w:t>万元以下罚款。</w:t>
      </w:r>
    </w:p>
    <w:p w14:paraId="09539709" w14:textId="77777777" w:rsidR="00182CBE" w:rsidRDefault="00902A86">
      <w:pPr>
        <w:ind w:firstLineChars="200" w:firstLine="420"/>
        <w:rPr>
          <w:szCs w:val="21"/>
        </w:rPr>
      </w:pPr>
      <w:r>
        <w:rPr>
          <w:szCs w:val="21"/>
        </w:rPr>
        <w:t>第七十五条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已经实施安装、改造的，责令恢复原状或者责令限期由取得许可的单位重新安装、改造，处</w:t>
      </w:r>
      <w:r>
        <w:rPr>
          <w:szCs w:val="21"/>
        </w:rPr>
        <w:t>10</w:t>
      </w:r>
      <w:r>
        <w:rPr>
          <w:szCs w:val="21"/>
        </w:rPr>
        <w:t>万元以上</w:t>
      </w:r>
      <w:r>
        <w:rPr>
          <w:szCs w:val="21"/>
        </w:rPr>
        <w:t>50</w:t>
      </w:r>
      <w:r>
        <w:rPr>
          <w:szCs w:val="21"/>
        </w:rPr>
        <w:t>万元以下罚款；触犯刑律的，对负有责任的主管人员和其他直接责任人员依照刑法关于生产、销售伪劣产品罪、非法经营罪、重大责任事故罪或者其他罪的规定，依法追究刑事责任。</w:t>
      </w:r>
    </w:p>
    <w:p w14:paraId="66D5DC94" w14:textId="77777777" w:rsidR="00182CBE" w:rsidRDefault="00902A86">
      <w:pPr>
        <w:ind w:firstLineChars="200" w:firstLine="420"/>
        <w:rPr>
          <w:szCs w:val="21"/>
        </w:rPr>
      </w:pPr>
      <w:r>
        <w:rPr>
          <w:szCs w:val="21"/>
        </w:rPr>
        <w:t>第七十六条特种设备出厂时，未按照安全技术规范的要求附有设计文件、产品质量合格证明、安装及使用维修说明、监督检验证明等文件的，由特种设备安全监督管理部门责令改正；情节严重的，责令停止生产、销售，处违法生产、销售货值金额</w:t>
      </w:r>
      <w:r>
        <w:rPr>
          <w:szCs w:val="21"/>
        </w:rPr>
        <w:t>30%</w:t>
      </w:r>
      <w:r>
        <w:rPr>
          <w:szCs w:val="21"/>
        </w:rPr>
        <w:t>以下罚款；有违法所得的，没收违法所得。</w:t>
      </w:r>
    </w:p>
    <w:p w14:paraId="357C0F54" w14:textId="77777777" w:rsidR="00182CBE" w:rsidRDefault="00902A86">
      <w:pPr>
        <w:ind w:firstLineChars="200" w:firstLine="420"/>
        <w:rPr>
          <w:szCs w:val="21"/>
        </w:rPr>
      </w:pPr>
      <w:r>
        <w:rPr>
          <w:szCs w:val="21"/>
        </w:rPr>
        <w:t>第七十七条未经许可，擅自从事锅炉、压力容器、电梯、起重机械、客运索道、大型游乐设施、场（厂）内专用机动车辆的维修或者日常维护保养的，由特种设备安全监督管理部门予以取缔，处</w:t>
      </w:r>
      <w:r>
        <w:rPr>
          <w:szCs w:val="21"/>
        </w:rPr>
        <w:t>1</w:t>
      </w:r>
      <w:r>
        <w:rPr>
          <w:szCs w:val="21"/>
        </w:rPr>
        <w:t>万元以上</w:t>
      </w:r>
      <w:r>
        <w:rPr>
          <w:szCs w:val="21"/>
        </w:rPr>
        <w:t>5</w:t>
      </w:r>
      <w:r>
        <w:rPr>
          <w:szCs w:val="21"/>
        </w:rPr>
        <w:t>万元以下罚款；有违法所得的，没收违法所得；触犯刑律的，对负有责任的主管人员和其他直接责任人员依照刑法关于非法经营罪、重大责任事故罪或者其他罪的规定，依法追究刑事责任。</w:t>
      </w:r>
    </w:p>
    <w:p w14:paraId="7364E321" w14:textId="77777777" w:rsidR="00182CBE" w:rsidRDefault="00902A86">
      <w:pPr>
        <w:ind w:firstLineChars="200" w:firstLine="420"/>
        <w:rPr>
          <w:szCs w:val="21"/>
        </w:rPr>
      </w:pPr>
      <w:r>
        <w:rPr>
          <w:szCs w:val="21"/>
        </w:rPr>
        <w:t>第七十八条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的，或者在验收后</w:t>
      </w:r>
      <w:r>
        <w:rPr>
          <w:szCs w:val="21"/>
        </w:rPr>
        <w:t>30</w:t>
      </w:r>
      <w:r>
        <w:rPr>
          <w:szCs w:val="21"/>
        </w:rPr>
        <w:t>日内未将有关技术资料移交锅炉、压力容器、电梯、起重机械、客运索道、大型游乐设施的使用单位的，由特种设备安全监督管理部门责令限期改正；逾期未改正的，处</w:t>
      </w:r>
      <w:r>
        <w:rPr>
          <w:szCs w:val="21"/>
        </w:rPr>
        <w:t>2000</w:t>
      </w:r>
      <w:r>
        <w:rPr>
          <w:szCs w:val="21"/>
        </w:rPr>
        <w:t>元以上</w:t>
      </w:r>
      <w:r>
        <w:rPr>
          <w:szCs w:val="21"/>
        </w:rPr>
        <w:t>1</w:t>
      </w:r>
      <w:r>
        <w:rPr>
          <w:szCs w:val="21"/>
        </w:rPr>
        <w:t>万元以下罚款。</w:t>
      </w:r>
    </w:p>
    <w:p w14:paraId="006A4C1F" w14:textId="77777777" w:rsidR="00182CBE" w:rsidRDefault="00902A86">
      <w:pPr>
        <w:ind w:firstLineChars="200" w:firstLine="420"/>
        <w:rPr>
          <w:szCs w:val="21"/>
        </w:rPr>
      </w:pPr>
      <w:r>
        <w:rPr>
          <w:szCs w:val="21"/>
        </w:rPr>
        <w:t>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w:t>
      </w:r>
      <w:r>
        <w:rPr>
          <w:szCs w:val="21"/>
        </w:rPr>
        <w:t>5</w:t>
      </w:r>
      <w:r>
        <w:rPr>
          <w:szCs w:val="21"/>
        </w:rPr>
        <w:t>万元以上</w:t>
      </w:r>
      <w:r>
        <w:rPr>
          <w:szCs w:val="21"/>
        </w:rPr>
        <w:t>20</w:t>
      </w:r>
      <w:r>
        <w:rPr>
          <w:szCs w:val="21"/>
        </w:rPr>
        <w:t>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p w14:paraId="08F700BB" w14:textId="77777777" w:rsidR="00182CBE" w:rsidRDefault="00902A86">
      <w:pPr>
        <w:ind w:firstLineChars="200" w:firstLine="420"/>
        <w:rPr>
          <w:szCs w:val="21"/>
        </w:rPr>
      </w:pPr>
      <w:r>
        <w:rPr>
          <w:szCs w:val="21"/>
        </w:rPr>
        <w:t>第八十条未经许可，擅自从事移动式压力容器或者气瓶充装活动的，由特种设备安全监督管理部门予以取缔，没收违法充装的气瓶，处</w:t>
      </w:r>
      <w:r>
        <w:rPr>
          <w:szCs w:val="21"/>
        </w:rPr>
        <w:t>10</w:t>
      </w:r>
      <w:r>
        <w:rPr>
          <w:szCs w:val="21"/>
        </w:rPr>
        <w:t>万元以上</w:t>
      </w:r>
      <w:r>
        <w:rPr>
          <w:szCs w:val="21"/>
        </w:rPr>
        <w:t>50</w:t>
      </w:r>
      <w:r>
        <w:rPr>
          <w:szCs w:val="21"/>
        </w:rPr>
        <w:t>万元以下罚款；有违法所得的，没收违法所得；触犯刑律的，对负有责任的主管人员和其他直接责任人员依照刑法关于非法经营罪或者其他罪的规定，依法追究刑事责任。</w:t>
      </w:r>
    </w:p>
    <w:p w14:paraId="06E3B3A5" w14:textId="77777777" w:rsidR="00182CBE" w:rsidRDefault="00902A86">
      <w:pPr>
        <w:ind w:firstLineChars="200" w:firstLine="420"/>
        <w:rPr>
          <w:szCs w:val="21"/>
        </w:rPr>
      </w:pPr>
      <w:r>
        <w:rPr>
          <w:szCs w:val="21"/>
        </w:rPr>
        <w:t>移动式压力容器、气瓶充装单位未按照安全技术规范的要求进行充装活动的，由特种设备安全监督管理部门责令改正，处</w:t>
      </w:r>
      <w:r>
        <w:rPr>
          <w:szCs w:val="21"/>
        </w:rPr>
        <w:t>2</w:t>
      </w:r>
      <w:r>
        <w:rPr>
          <w:szCs w:val="21"/>
        </w:rPr>
        <w:t>万元以上</w:t>
      </w:r>
      <w:r>
        <w:rPr>
          <w:szCs w:val="21"/>
        </w:rPr>
        <w:t>10</w:t>
      </w:r>
      <w:r>
        <w:rPr>
          <w:szCs w:val="21"/>
        </w:rPr>
        <w:t>万元以下罚款；情节严重的，撤销其充装资格。</w:t>
      </w:r>
    </w:p>
    <w:p w14:paraId="686F7846" w14:textId="77777777" w:rsidR="00182CBE" w:rsidRDefault="00902A86">
      <w:pPr>
        <w:ind w:firstLineChars="200" w:firstLine="420"/>
        <w:rPr>
          <w:szCs w:val="21"/>
        </w:rPr>
      </w:pPr>
      <w:r>
        <w:rPr>
          <w:szCs w:val="21"/>
        </w:rPr>
        <w:t>第八十一条电梯制造单位有下列情形之一的，由特种设备安全监督管理部门责令限期改正；逾期未改正的，予以通报批评：</w:t>
      </w:r>
    </w:p>
    <w:p w14:paraId="176607E3" w14:textId="77777777" w:rsidR="00182CBE" w:rsidRDefault="00902A86">
      <w:pPr>
        <w:ind w:firstLineChars="200" w:firstLine="420"/>
        <w:rPr>
          <w:szCs w:val="21"/>
        </w:rPr>
      </w:pPr>
      <w:r>
        <w:rPr>
          <w:szCs w:val="21"/>
        </w:rPr>
        <w:t>（一）未依照本条例第十九条的规定对电梯进行校验、调试的；</w:t>
      </w:r>
    </w:p>
    <w:p w14:paraId="40494138" w14:textId="77777777" w:rsidR="00182CBE" w:rsidRDefault="00902A86">
      <w:pPr>
        <w:ind w:firstLineChars="200" w:firstLine="420"/>
        <w:rPr>
          <w:szCs w:val="21"/>
        </w:rPr>
      </w:pPr>
      <w:r>
        <w:rPr>
          <w:szCs w:val="21"/>
        </w:rPr>
        <w:t>（二）对电梯的安全运行情况进行跟踪调查和了解时，发现存在严重事故隐患，未及时向特种设备安全监督管理部门报告的。</w:t>
      </w:r>
    </w:p>
    <w:p w14:paraId="5557CC32" w14:textId="77777777" w:rsidR="00182CBE" w:rsidRDefault="00902A86">
      <w:pPr>
        <w:ind w:firstLineChars="200" w:firstLine="420"/>
        <w:rPr>
          <w:szCs w:val="21"/>
        </w:rPr>
      </w:pPr>
      <w:r>
        <w:rPr>
          <w:szCs w:val="21"/>
        </w:rPr>
        <w:t>第八十二条已经取得许可、核准的特种设备生产单位、检验检测机构有下列行为之一的，由特种设备安全监督管理部门责令改正，处</w:t>
      </w:r>
      <w:r>
        <w:rPr>
          <w:szCs w:val="21"/>
        </w:rPr>
        <w:t>2</w:t>
      </w:r>
      <w:r>
        <w:rPr>
          <w:szCs w:val="21"/>
        </w:rPr>
        <w:t>万元以上</w:t>
      </w:r>
      <w:r>
        <w:rPr>
          <w:szCs w:val="21"/>
        </w:rPr>
        <w:t>10</w:t>
      </w:r>
      <w:r>
        <w:rPr>
          <w:szCs w:val="21"/>
        </w:rPr>
        <w:t>万元以下罚款；情节严重的，撤销其相应资格：</w:t>
      </w:r>
    </w:p>
    <w:p w14:paraId="2441859D" w14:textId="77777777" w:rsidR="00182CBE" w:rsidRDefault="00902A86">
      <w:pPr>
        <w:ind w:firstLineChars="200" w:firstLine="420"/>
        <w:rPr>
          <w:szCs w:val="21"/>
        </w:rPr>
      </w:pPr>
      <w:r>
        <w:rPr>
          <w:szCs w:val="21"/>
        </w:rPr>
        <w:t>（一）未按照安全技术规范的要求办理许可证变更手续的；</w:t>
      </w:r>
    </w:p>
    <w:p w14:paraId="00AF9DA6" w14:textId="77777777" w:rsidR="00182CBE" w:rsidRDefault="00902A86">
      <w:pPr>
        <w:ind w:firstLineChars="200" w:firstLine="420"/>
        <w:rPr>
          <w:szCs w:val="21"/>
        </w:rPr>
      </w:pPr>
      <w:r>
        <w:rPr>
          <w:szCs w:val="21"/>
        </w:rPr>
        <w:t>（二）不再符合本条例规定或者安全技术规范要求的条件，继续从事特种设备生产、检验检测的；</w:t>
      </w:r>
    </w:p>
    <w:p w14:paraId="6C3F92F6" w14:textId="77777777" w:rsidR="00182CBE" w:rsidRDefault="00902A86">
      <w:pPr>
        <w:ind w:firstLineChars="200" w:firstLine="420"/>
        <w:rPr>
          <w:szCs w:val="21"/>
        </w:rPr>
      </w:pPr>
      <w:r>
        <w:rPr>
          <w:szCs w:val="21"/>
        </w:rPr>
        <w:t>（三）未依照本条例规定或者安全技术规范要求进行特种设备生产、检验检测的；</w:t>
      </w:r>
    </w:p>
    <w:p w14:paraId="5DF5E745" w14:textId="77777777" w:rsidR="00182CBE" w:rsidRDefault="00902A86">
      <w:pPr>
        <w:ind w:firstLineChars="200" w:firstLine="420"/>
        <w:rPr>
          <w:szCs w:val="21"/>
        </w:rPr>
      </w:pPr>
      <w:r>
        <w:rPr>
          <w:szCs w:val="21"/>
        </w:rPr>
        <w:t>（四）伪造、变造、出租、出借、转让许可证书或者监督检验报告的。</w:t>
      </w:r>
    </w:p>
    <w:p w14:paraId="3DB629D8" w14:textId="77777777" w:rsidR="00182CBE" w:rsidRDefault="00902A86">
      <w:pPr>
        <w:ind w:firstLineChars="200" w:firstLine="420"/>
        <w:rPr>
          <w:szCs w:val="21"/>
        </w:rPr>
      </w:pPr>
      <w:r>
        <w:rPr>
          <w:szCs w:val="21"/>
        </w:rPr>
        <w:t>第八十三条特种设备使用单位有下列情形之一的，由特种设备安全监督管理部门责令限期改正；逾期未改正的，处</w:t>
      </w:r>
      <w:r>
        <w:rPr>
          <w:szCs w:val="21"/>
        </w:rPr>
        <w:t>2000</w:t>
      </w:r>
      <w:r>
        <w:rPr>
          <w:szCs w:val="21"/>
        </w:rPr>
        <w:t>元以上</w:t>
      </w:r>
      <w:r>
        <w:rPr>
          <w:szCs w:val="21"/>
        </w:rPr>
        <w:t>2</w:t>
      </w:r>
      <w:r>
        <w:rPr>
          <w:szCs w:val="21"/>
        </w:rPr>
        <w:t>万元以下罚款；情节严重的，责令停止使用或者停产停业整顿：</w:t>
      </w:r>
    </w:p>
    <w:p w14:paraId="10700CE7" w14:textId="77777777" w:rsidR="00182CBE" w:rsidRDefault="00902A86">
      <w:pPr>
        <w:ind w:firstLineChars="200" w:firstLine="420"/>
        <w:rPr>
          <w:szCs w:val="21"/>
        </w:rPr>
      </w:pPr>
      <w:r>
        <w:rPr>
          <w:szCs w:val="21"/>
        </w:rPr>
        <w:t>（一）特种设备投入使用前或者投入使用后</w:t>
      </w:r>
      <w:r>
        <w:rPr>
          <w:szCs w:val="21"/>
        </w:rPr>
        <w:t>30</w:t>
      </w:r>
      <w:r>
        <w:rPr>
          <w:szCs w:val="21"/>
        </w:rPr>
        <w:t>日内，未向特种设备安全监督管理部门登记，擅自将其投入使用的；</w:t>
      </w:r>
    </w:p>
    <w:p w14:paraId="35ABADB2" w14:textId="77777777" w:rsidR="00182CBE" w:rsidRDefault="00902A86">
      <w:pPr>
        <w:ind w:firstLineChars="200" w:firstLine="420"/>
        <w:rPr>
          <w:szCs w:val="21"/>
        </w:rPr>
      </w:pPr>
      <w:r>
        <w:rPr>
          <w:szCs w:val="21"/>
        </w:rPr>
        <w:t>（二）未依照本条例第二十六条的规定，建立特种设备安全技术档案的；</w:t>
      </w:r>
    </w:p>
    <w:p w14:paraId="16334CD9" w14:textId="77777777" w:rsidR="00182CBE" w:rsidRDefault="00902A86">
      <w:pPr>
        <w:ind w:firstLineChars="200" w:firstLine="420"/>
        <w:rPr>
          <w:szCs w:val="21"/>
        </w:rPr>
      </w:pPr>
      <w:r>
        <w:rPr>
          <w:szCs w:val="21"/>
        </w:rPr>
        <w:t>（三）未依照本条例第二十七条的规定，对在用特种设备进行经常性日常维护保养和定期自行检查的，或者对在用特种设备的安全附件、安全保护装置、测量调控装置及有关附属仪器仪表进行定期校验、检修，并作出记录的；</w:t>
      </w:r>
    </w:p>
    <w:p w14:paraId="4917E9BD" w14:textId="77777777" w:rsidR="00182CBE" w:rsidRDefault="00902A86">
      <w:pPr>
        <w:ind w:firstLineChars="200" w:firstLine="420"/>
        <w:rPr>
          <w:szCs w:val="21"/>
        </w:rPr>
      </w:pPr>
      <w:r>
        <w:rPr>
          <w:szCs w:val="21"/>
        </w:rPr>
        <w:t>（四）未按照安全技术规范的定期检验要求，在安全检验合格有效期届满前</w:t>
      </w:r>
      <w:r>
        <w:rPr>
          <w:szCs w:val="21"/>
        </w:rPr>
        <w:t>1</w:t>
      </w:r>
      <w:r>
        <w:rPr>
          <w:szCs w:val="21"/>
        </w:rPr>
        <w:t>个月向特种设备检验检测机构提出定期检验要求的；</w:t>
      </w:r>
    </w:p>
    <w:p w14:paraId="356EC763" w14:textId="77777777" w:rsidR="00182CBE" w:rsidRDefault="00902A86">
      <w:pPr>
        <w:ind w:firstLineChars="200" w:firstLine="420"/>
        <w:rPr>
          <w:szCs w:val="21"/>
        </w:rPr>
      </w:pPr>
      <w:r>
        <w:rPr>
          <w:szCs w:val="21"/>
        </w:rPr>
        <w:t>（五）使用未经定期检验或者检验不合格的特种设备的；</w:t>
      </w:r>
    </w:p>
    <w:p w14:paraId="75E3DEA1" w14:textId="77777777" w:rsidR="00182CBE" w:rsidRDefault="00902A86">
      <w:pPr>
        <w:ind w:firstLineChars="200" w:firstLine="420"/>
        <w:rPr>
          <w:szCs w:val="21"/>
        </w:rPr>
      </w:pPr>
      <w:r>
        <w:rPr>
          <w:szCs w:val="21"/>
        </w:rPr>
        <w:t>（六）特种设备出现故障或者发生异常情况，未对其进行全面检查、消除事故隐患，继续投入使用的；</w:t>
      </w:r>
    </w:p>
    <w:p w14:paraId="41E0B322" w14:textId="77777777" w:rsidR="00182CBE" w:rsidRDefault="00902A86">
      <w:pPr>
        <w:ind w:firstLineChars="200" w:firstLine="420"/>
        <w:rPr>
          <w:szCs w:val="21"/>
        </w:rPr>
      </w:pPr>
      <w:r>
        <w:rPr>
          <w:szCs w:val="21"/>
        </w:rPr>
        <w:t>（七）未制定特种设备事故应急专项预案的；</w:t>
      </w:r>
    </w:p>
    <w:p w14:paraId="644507E0" w14:textId="77777777" w:rsidR="00182CBE" w:rsidRDefault="00902A86">
      <w:pPr>
        <w:ind w:firstLineChars="200" w:firstLine="420"/>
        <w:rPr>
          <w:szCs w:val="21"/>
        </w:rPr>
      </w:pPr>
      <w:r>
        <w:rPr>
          <w:szCs w:val="21"/>
        </w:rPr>
        <w:t>（八）未依照本条例第三十一条第二款的规定，对电梯进行清洁、润滑、调整和检查的；</w:t>
      </w:r>
    </w:p>
    <w:p w14:paraId="474C0520" w14:textId="77777777" w:rsidR="00182CBE" w:rsidRDefault="00902A86">
      <w:pPr>
        <w:ind w:firstLineChars="200" w:firstLine="420"/>
        <w:rPr>
          <w:szCs w:val="21"/>
        </w:rPr>
      </w:pPr>
      <w:r>
        <w:rPr>
          <w:szCs w:val="21"/>
        </w:rPr>
        <w:t>（九）未按照安全技术规范要求进行锅炉水（介）质处理的；</w:t>
      </w:r>
    </w:p>
    <w:p w14:paraId="4A6D73EB" w14:textId="77777777" w:rsidR="00182CBE" w:rsidRDefault="00902A86">
      <w:pPr>
        <w:ind w:firstLineChars="200" w:firstLine="420"/>
        <w:rPr>
          <w:szCs w:val="21"/>
        </w:rPr>
      </w:pPr>
      <w:r>
        <w:rPr>
          <w:szCs w:val="21"/>
        </w:rPr>
        <w:t>（十）特种设备不符合能效指标，未及时采取相应措施进行整改的。</w:t>
      </w:r>
    </w:p>
    <w:p w14:paraId="6404C94C" w14:textId="77777777" w:rsidR="00182CBE" w:rsidRDefault="00902A86">
      <w:pPr>
        <w:ind w:firstLineChars="200" w:firstLine="420"/>
        <w:rPr>
          <w:szCs w:val="21"/>
        </w:rPr>
      </w:pPr>
      <w:r>
        <w:rPr>
          <w:szCs w:val="21"/>
        </w:rPr>
        <w:t>特种设备使用单位使用未取得生产许可的单位生产的特种设备或者将非承压锅炉、非压力容器作为承压锅炉、压力容器使用的，由特种设备安全监督管理部门责令停止使用，予以没收，处</w:t>
      </w:r>
      <w:r>
        <w:rPr>
          <w:szCs w:val="21"/>
        </w:rPr>
        <w:t>2</w:t>
      </w:r>
      <w:r>
        <w:rPr>
          <w:szCs w:val="21"/>
        </w:rPr>
        <w:t>万元以上</w:t>
      </w:r>
      <w:r>
        <w:rPr>
          <w:szCs w:val="21"/>
        </w:rPr>
        <w:t>10</w:t>
      </w:r>
      <w:r>
        <w:rPr>
          <w:szCs w:val="21"/>
        </w:rPr>
        <w:t>万元以下罚款。</w:t>
      </w:r>
    </w:p>
    <w:p w14:paraId="26AB5B07" w14:textId="77777777" w:rsidR="00182CBE" w:rsidRDefault="00902A86">
      <w:pPr>
        <w:ind w:firstLineChars="200" w:firstLine="420"/>
        <w:rPr>
          <w:szCs w:val="21"/>
        </w:rPr>
      </w:pPr>
      <w:r>
        <w:rPr>
          <w:szCs w:val="21"/>
        </w:rPr>
        <w:t>第八十四条特种设备存在严重事故隐患，无改造、维修价值，或者超过安全技术规范规定的使用年限，特种设备使用单位未予以报废，并向原登记的特种设备安全监督管理部门办理注销的，由特种设备安全监督管理部门责令限期改正；逾期未改正的，处</w:t>
      </w:r>
      <w:r>
        <w:rPr>
          <w:szCs w:val="21"/>
        </w:rPr>
        <w:t>5</w:t>
      </w:r>
      <w:r>
        <w:rPr>
          <w:szCs w:val="21"/>
        </w:rPr>
        <w:t>万元以上</w:t>
      </w:r>
      <w:r>
        <w:rPr>
          <w:szCs w:val="21"/>
        </w:rPr>
        <w:t>20</w:t>
      </w:r>
      <w:r>
        <w:rPr>
          <w:szCs w:val="21"/>
        </w:rPr>
        <w:t>万元以下罚款。</w:t>
      </w:r>
    </w:p>
    <w:p w14:paraId="16CFDD08" w14:textId="77777777" w:rsidR="00182CBE" w:rsidRDefault="00902A86">
      <w:pPr>
        <w:ind w:firstLineChars="200" w:firstLine="420"/>
        <w:rPr>
          <w:szCs w:val="21"/>
        </w:rPr>
      </w:pPr>
      <w:r>
        <w:rPr>
          <w:szCs w:val="21"/>
        </w:rPr>
        <w:t>第八十五条电梯、客运索道、大型游乐设施的运营使用单位有下列情形之一的，由特种设备安全监督管理部门责令限期改正；逾期未改正的，责令停止使用或者停产停业整顿，处</w:t>
      </w:r>
      <w:r>
        <w:rPr>
          <w:szCs w:val="21"/>
        </w:rPr>
        <w:t>1</w:t>
      </w:r>
      <w:r>
        <w:rPr>
          <w:szCs w:val="21"/>
        </w:rPr>
        <w:t>万元以上</w:t>
      </w:r>
      <w:r>
        <w:rPr>
          <w:szCs w:val="21"/>
        </w:rPr>
        <w:t>5</w:t>
      </w:r>
      <w:r>
        <w:rPr>
          <w:szCs w:val="21"/>
        </w:rPr>
        <w:t>万元以下罚款：</w:t>
      </w:r>
    </w:p>
    <w:p w14:paraId="3F5F4C4E" w14:textId="77777777" w:rsidR="00182CBE" w:rsidRDefault="00902A86">
      <w:pPr>
        <w:ind w:firstLineChars="200" w:firstLine="420"/>
        <w:rPr>
          <w:szCs w:val="21"/>
        </w:rPr>
      </w:pPr>
      <w:r>
        <w:rPr>
          <w:szCs w:val="21"/>
        </w:rPr>
        <w:t>（一）客运索道、大型游乐设施每日投入使用前，未进行试运行和例行安全检查，并对安全装置进行检查确认的；</w:t>
      </w:r>
    </w:p>
    <w:p w14:paraId="45FF225B" w14:textId="77777777" w:rsidR="00182CBE" w:rsidRDefault="00902A86">
      <w:pPr>
        <w:ind w:firstLineChars="200" w:firstLine="420"/>
        <w:rPr>
          <w:szCs w:val="21"/>
        </w:rPr>
      </w:pPr>
      <w:r>
        <w:rPr>
          <w:szCs w:val="21"/>
        </w:rPr>
        <w:t>（二）未将电梯、客运索道、大型游乐设施的安全注意事项和警示标志置于易于为乘客注意的显著位置的。</w:t>
      </w:r>
    </w:p>
    <w:p w14:paraId="67D5C49D" w14:textId="77777777" w:rsidR="00182CBE" w:rsidRDefault="00902A86">
      <w:pPr>
        <w:ind w:firstLineChars="200" w:firstLine="420"/>
        <w:rPr>
          <w:szCs w:val="21"/>
        </w:rPr>
      </w:pPr>
      <w:r>
        <w:rPr>
          <w:szCs w:val="21"/>
        </w:rPr>
        <w:t>第八十六条特种设备使用单位有下列情形之一的，由特种设备安全监督管理部门责令限期改正；逾期未改正的，责令停止使用或者停产停业整顿，处</w:t>
      </w:r>
      <w:r>
        <w:rPr>
          <w:szCs w:val="21"/>
        </w:rPr>
        <w:t>2000</w:t>
      </w:r>
      <w:r>
        <w:rPr>
          <w:szCs w:val="21"/>
        </w:rPr>
        <w:t>元以上</w:t>
      </w:r>
      <w:r>
        <w:rPr>
          <w:szCs w:val="21"/>
        </w:rPr>
        <w:t>2</w:t>
      </w:r>
      <w:r>
        <w:rPr>
          <w:szCs w:val="21"/>
        </w:rPr>
        <w:t>万元以下罚款：</w:t>
      </w:r>
    </w:p>
    <w:p w14:paraId="0EE4A6C9" w14:textId="77777777" w:rsidR="00182CBE" w:rsidRDefault="00902A86">
      <w:pPr>
        <w:ind w:firstLineChars="200" w:firstLine="420"/>
        <w:rPr>
          <w:szCs w:val="21"/>
        </w:rPr>
      </w:pPr>
      <w:r>
        <w:rPr>
          <w:szCs w:val="21"/>
        </w:rPr>
        <w:t>（一）未依照本条例规定设置特种设备安全管理机构或者配备专职、兼职的安全管理人员的；</w:t>
      </w:r>
    </w:p>
    <w:p w14:paraId="74DF2823" w14:textId="77777777" w:rsidR="00182CBE" w:rsidRDefault="00902A86">
      <w:pPr>
        <w:ind w:firstLineChars="200" w:firstLine="420"/>
        <w:rPr>
          <w:szCs w:val="21"/>
        </w:rPr>
      </w:pPr>
      <w:r>
        <w:rPr>
          <w:szCs w:val="21"/>
        </w:rPr>
        <w:t>（二）从事特种设备作业的人员，未取得相应特种作业人员证书，上岗作业的；</w:t>
      </w:r>
    </w:p>
    <w:p w14:paraId="3013AC9E" w14:textId="77777777" w:rsidR="00182CBE" w:rsidRDefault="00902A86">
      <w:pPr>
        <w:ind w:firstLineChars="200" w:firstLine="420"/>
        <w:rPr>
          <w:szCs w:val="21"/>
        </w:rPr>
      </w:pPr>
      <w:r>
        <w:rPr>
          <w:szCs w:val="21"/>
        </w:rPr>
        <w:t>（三）未对特种设备作业人员进行特种设备安全教育和培训的。</w:t>
      </w:r>
    </w:p>
    <w:p w14:paraId="7DD2046F" w14:textId="77777777" w:rsidR="00182CBE" w:rsidRDefault="00902A86">
      <w:pPr>
        <w:ind w:firstLineChars="200" w:firstLine="420"/>
        <w:rPr>
          <w:szCs w:val="21"/>
        </w:rPr>
      </w:pPr>
      <w:r>
        <w:rPr>
          <w:szCs w:val="21"/>
        </w:rPr>
        <w:t>第八十七条发生特种设备事故，有下列情形之一的，对单位，由特种设备安全监督管理部门处</w:t>
      </w:r>
      <w:r>
        <w:rPr>
          <w:szCs w:val="21"/>
        </w:rPr>
        <w:t>5</w:t>
      </w:r>
      <w:r>
        <w:rPr>
          <w:szCs w:val="21"/>
        </w:rPr>
        <w:t>万元以上</w:t>
      </w:r>
      <w:r>
        <w:rPr>
          <w:szCs w:val="21"/>
        </w:rPr>
        <w:t>20</w:t>
      </w:r>
      <w:r>
        <w:rPr>
          <w:szCs w:val="21"/>
        </w:rPr>
        <w:t>万元以下罚款；对主要负责人，由特种设备安全监督管理部门处</w:t>
      </w:r>
      <w:r>
        <w:rPr>
          <w:szCs w:val="21"/>
        </w:rPr>
        <w:t>4000</w:t>
      </w:r>
      <w:r>
        <w:rPr>
          <w:szCs w:val="21"/>
        </w:rPr>
        <w:t>元以上</w:t>
      </w:r>
      <w:r>
        <w:rPr>
          <w:szCs w:val="21"/>
        </w:rPr>
        <w:t>2</w:t>
      </w:r>
      <w:r>
        <w:rPr>
          <w:szCs w:val="21"/>
        </w:rPr>
        <w:t>万元以下罚款；属于国家工作人员的，依法给予处分；触犯刑律的，依照刑法关于重大责任事故罪或者其他罪的规定，依法追究刑事责任：</w:t>
      </w:r>
    </w:p>
    <w:p w14:paraId="7D010AC2" w14:textId="77777777" w:rsidR="00182CBE" w:rsidRDefault="00902A86">
      <w:pPr>
        <w:ind w:firstLineChars="200" w:firstLine="420"/>
        <w:rPr>
          <w:szCs w:val="21"/>
        </w:rPr>
      </w:pPr>
      <w:r>
        <w:rPr>
          <w:szCs w:val="21"/>
        </w:rPr>
        <w:t>（一）特种设备使用单位的主要负责人在本单位发生特种设备事故时，不立即组织抢救或者在事故调查处理期间擅离职守或者逃匿的；</w:t>
      </w:r>
    </w:p>
    <w:p w14:paraId="2C06BF2C" w14:textId="77777777" w:rsidR="00182CBE" w:rsidRDefault="00902A86">
      <w:pPr>
        <w:ind w:firstLineChars="200" w:firstLine="420"/>
        <w:rPr>
          <w:szCs w:val="21"/>
        </w:rPr>
      </w:pPr>
      <w:r>
        <w:rPr>
          <w:szCs w:val="21"/>
        </w:rPr>
        <w:t>（二）特种设备使用单位的主要负责人对特种设备事故隐瞒不报、谎报或者拖延不报的。</w:t>
      </w:r>
    </w:p>
    <w:p w14:paraId="19E0B6DB" w14:textId="77777777" w:rsidR="00182CBE" w:rsidRDefault="00902A86">
      <w:pPr>
        <w:ind w:firstLineChars="200" w:firstLine="420"/>
        <w:rPr>
          <w:szCs w:val="21"/>
        </w:rPr>
      </w:pPr>
      <w:r>
        <w:rPr>
          <w:szCs w:val="21"/>
        </w:rPr>
        <w:t>第八十八条对事故发生负有责任的单位，由特种设备安全监督管理部门依照下列规定处以罚款：</w:t>
      </w:r>
    </w:p>
    <w:p w14:paraId="5CD3A80E" w14:textId="77777777" w:rsidR="00182CBE" w:rsidRDefault="00902A86">
      <w:pPr>
        <w:ind w:firstLineChars="200" w:firstLine="420"/>
        <w:rPr>
          <w:szCs w:val="21"/>
        </w:rPr>
      </w:pPr>
      <w:r>
        <w:rPr>
          <w:szCs w:val="21"/>
        </w:rPr>
        <w:t>（一）发生一般事故的，处</w:t>
      </w:r>
      <w:r>
        <w:rPr>
          <w:szCs w:val="21"/>
        </w:rPr>
        <w:t>10</w:t>
      </w:r>
      <w:r>
        <w:rPr>
          <w:szCs w:val="21"/>
        </w:rPr>
        <w:t>万元以上</w:t>
      </w:r>
      <w:r>
        <w:rPr>
          <w:szCs w:val="21"/>
        </w:rPr>
        <w:t>20</w:t>
      </w:r>
      <w:r>
        <w:rPr>
          <w:szCs w:val="21"/>
        </w:rPr>
        <w:t>万元以下罚款；</w:t>
      </w:r>
    </w:p>
    <w:p w14:paraId="3EE2F947" w14:textId="77777777" w:rsidR="00182CBE" w:rsidRDefault="00902A86">
      <w:pPr>
        <w:ind w:firstLineChars="200" w:firstLine="420"/>
        <w:rPr>
          <w:szCs w:val="21"/>
        </w:rPr>
      </w:pPr>
      <w:r>
        <w:rPr>
          <w:szCs w:val="21"/>
        </w:rPr>
        <w:t>（二）发生较大事故的，处</w:t>
      </w:r>
      <w:r>
        <w:rPr>
          <w:szCs w:val="21"/>
        </w:rPr>
        <w:t>20</w:t>
      </w:r>
      <w:r>
        <w:rPr>
          <w:szCs w:val="21"/>
        </w:rPr>
        <w:t>万元以上</w:t>
      </w:r>
      <w:r>
        <w:rPr>
          <w:szCs w:val="21"/>
        </w:rPr>
        <w:t>50</w:t>
      </w:r>
      <w:r>
        <w:rPr>
          <w:szCs w:val="21"/>
        </w:rPr>
        <w:t>万元以下罚款；</w:t>
      </w:r>
    </w:p>
    <w:p w14:paraId="2481EA9E" w14:textId="77777777" w:rsidR="00182CBE" w:rsidRDefault="00902A86">
      <w:pPr>
        <w:ind w:firstLineChars="200" w:firstLine="420"/>
        <w:rPr>
          <w:szCs w:val="21"/>
        </w:rPr>
      </w:pPr>
      <w:r>
        <w:rPr>
          <w:szCs w:val="21"/>
        </w:rPr>
        <w:t>（三）发生重大事故的，处</w:t>
      </w:r>
      <w:r>
        <w:rPr>
          <w:szCs w:val="21"/>
        </w:rPr>
        <w:t>50</w:t>
      </w:r>
      <w:r>
        <w:rPr>
          <w:szCs w:val="21"/>
        </w:rPr>
        <w:t>万元以上</w:t>
      </w:r>
      <w:r>
        <w:rPr>
          <w:szCs w:val="21"/>
        </w:rPr>
        <w:t>200</w:t>
      </w:r>
      <w:r>
        <w:rPr>
          <w:szCs w:val="21"/>
        </w:rPr>
        <w:t>万元以下罚款。</w:t>
      </w:r>
    </w:p>
    <w:p w14:paraId="2712705D" w14:textId="77777777" w:rsidR="00182CBE" w:rsidRDefault="00902A86">
      <w:pPr>
        <w:ind w:firstLineChars="200" w:firstLine="420"/>
        <w:rPr>
          <w:szCs w:val="21"/>
        </w:rPr>
      </w:pPr>
      <w:r>
        <w:rPr>
          <w:szCs w:val="21"/>
        </w:rPr>
        <w:t>第八十九条对事故发生负有责任的单位的主要负责人未依法履行职责，导致事故发生的，由特种设备安全监督管理部门依照下列规定处以罚款；属于国家工作人员的，并依法给予处分；触犯刑律的，依照刑法关于重大责任事故罪或者其他罪的规定，依法追究刑事责任：</w:t>
      </w:r>
    </w:p>
    <w:p w14:paraId="096D65C6" w14:textId="77777777" w:rsidR="00182CBE" w:rsidRDefault="00902A86">
      <w:pPr>
        <w:ind w:firstLineChars="200" w:firstLine="420"/>
        <w:rPr>
          <w:szCs w:val="21"/>
        </w:rPr>
      </w:pPr>
      <w:r>
        <w:rPr>
          <w:szCs w:val="21"/>
        </w:rPr>
        <w:t>（一）发生一般事故的，处上一年年收入</w:t>
      </w:r>
      <w:r>
        <w:rPr>
          <w:szCs w:val="21"/>
        </w:rPr>
        <w:t>30%</w:t>
      </w:r>
      <w:r>
        <w:rPr>
          <w:szCs w:val="21"/>
        </w:rPr>
        <w:t>的罚款；</w:t>
      </w:r>
    </w:p>
    <w:p w14:paraId="44E60311" w14:textId="77777777" w:rsidR="00182CBE" w:rsidRDefault="00902A86">
      <w:pPr>
        <w:ind w:firstLineChars="200" w:firstLine="420"/>
        <w:rPr>
          <w:szCs w:val="21"/>
        </w:rPr>
      </w:pPr>
      <w:r>
        <w:rPr>
          <w:szCs w:val="21"/>
        </w:rPr>
        <w:t>（二）发生较大事故的，处上一年年收入</w:t>
      </w:r>
      <w:r>
        <w:rPr>
          <w:szCs w:val="21"/>
        </w:rPr>
        <w:t>40%</w:t>
      </w:r>
      <w:r>
        <w:rPr>
          <w:szCs w:val="21"/>
        </w:rPr>
        <w:t>的罚款；</w:t>
      </w:r>
    </w:p>
    <w:p w14:paraId="47108E79" w14:textId="77777777" w:rsidR="00182CBE" w:rsidRDefault="00902A86">
      <w:pPr>
        <w:ind w:firstLineChars="200" w:firstLine="420"/>
        <w:rPr>
          <w:szCs w:val="21"/>
        </w:rPr>
      </w:pPr>
      <w:r>
        <w:rPr>
          <w:szCs w:val="21"/>
        </w:rPr>
        <w:t>（三）发生重大事故的，处上一年年收入</w:t>
      </w:r>
      <w:r>
        <w:rPr>
          <w:szCs w:val="21"/>
        </w:rPr>
        <w:t>60%</w:t>
      </w:r>
      <w:r>
        <w:rPr>
          <w:szCs w:val="21"/>
        </w:rPr>
        <w:t>的罚款。</w:t>
      </w:r>
    </w:p>
    <w:p w14:paraId="613695FE" w14:textId="77777777" w:rsidR="00182CBE" w:rsidRDefault="00902A86">
      <w:pPr>
        <w:ind w:firstLineChars="200" w:firstLine="420"/>
        <w:rPr>
          <w:szCs w:val="21"/>
        </w:rPr>
      </w:pPr>
      <w:r>
        <w:rPr>
          <w:szCs w:val="21"/>
        </w:rPr>
        <w:t>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p w14:paraId="0625098B" w14:textId="77777777" w:rsidR="00182CBE" w:rsidRDefault="00902A86">
      <w:pPr>
        <w:ind w:firstLineChars="200" w:firstLine="420"/>
        <w:rPr>
          <w:szCs w:val="21"/>
        </w:rPr>
      </w:pPr>
      <w:r>
        <w:rPr>
          <w:szCs w:val="21"/>
        </w:rPr>
        <w:t>第九十一条未经核准，擅自从事本条例所规定的监督检验、定期检验、型式试验以及无损检测等检验检测活动的，由特种设备安全监督管理部门予以取缔，处</w:t>
      </w:r>
      <w:r>
        <w:rPr>
          <w:szCs w:val="21"/>
        </w:rPr>
        <w:t>5</w:t>
      </w:r>
      <w:r>
        <w:rPr>
          <w:szCs w:val="21"/>
        </w:rPr>
        <w:t>万元以上</w:t>
      </w:r>
      <w:r>
        <w:rPr>
          <w:szCs w:val="21"/>
        </w:rPr>
        <w:t>20</w:t>
      </w:r>
      <w:r>
        <w:rPr>
          <w:szCs w:val="21"/>
        </w:rPr>
        <w:t>万元以下罚款；有违法所得的，没收违法所得；触犯刑律的，对负有责任的主管人员和其他直接责任人员依照刑法关于非法经营罪或者其他罪的规定，依法追究刑事责任。</w:t>
      </w:r>
    </w:p>
    <w:p w14:paraId="55EBCBEC" w14:textId="77777777" w:rsidR="00182CBE" w:rsidRDefault="00902A86">
      <w:pPr>
        <w:ind w:firstLineChars="200" w:firstLine="420"/>
        <w:rPr>
          <w:szCs w:val="21"/>
        </w:rPr>
      </w:pPr>
      <w:r>
        <w:rPr>
          <w:szCs w:val="21"/>
        </w:rPr>
        <w:t>第九十二条特种设备检验检测机构，有下列情形之一的，由特种设备安全监督管理部门处</w:t>
      </w:r>
      <w:r>
        <w:rPr>
          <w:szCs w:val="21"/>
        </w:rPr>
        <w:t>2</w:t>
      </w:r>
      <w:r>
        <w:rPr>
          <w:szCs w:val="21"/>
        </w:rPr>
        <w:t>万元以上</w:t>
      </w:r>
      <w:r>
        <w:rPr>
          <w:szCs w:val="21"/>
        </w:rPr>
        <w:t>10</w:t>
      </w:r>
      <w:r>
        <w:rPr>
          <w:szCs w:val="21"/>
        </w:rPr>
        <w:t>万元以下罚款；情节严重的，撤销其检验检测资格：</w:t>
      </w:r>
    </w:p>
    <w:p w14:paraId="51FAFFF0" w14:textId="77777777" w:rsidR="00182CBE" w:rsidRDefault="00902A86">
      <w:pPr>
        <w:ind w:firstLineChars="200" w:firstLine="420"/>
        <w:rPr>
          <w:szCs w:val="21"/>
        </w:rPr>
      </w:pPr>
      <w:r>
        <w:rPr>
          <w:szCs w:val="21"/>
        </w:rPr>
        <w:t>（一）聘用未经特种设备安全监督管理部门组织考核合格并取得检验检测人员证书的人员，从事相关检验检测工作的；</w:t>
      </w:r>
    </w:p>
    <w:p w14:paraId="253986E9" w14:textId="77777777" w:rsidR="00182CBE" w:rsidRDefault="00902A86">
      <w:pPr>
        <w:ind w:firstLineChars="200" w:firstLine="420"/>
        <w:rPr>
          <w:szCs w:val="21"/>
        </w:rPr>
      </w:pPr>
      <w:r>
        <w:rPr>
          <w:szCs w:val="21"/>
        </w:rPr>
        <w:t>（二）在进行特种设备检验检测中，发现严重事故隐患或者能耗严重超标，未及时告知特种设备使用单位，并立即向特种设备安全监督管理部门报告的。</w:t>
      </w:r>
    </w:p>
    <w:p w14:paraId="2AF961A0" w14:textId="77777777" w:rsidR="00182CBE" w:rsidRDefault="00902A86">
      <w:pPr>
        <w:ind w:firstLineChars="200" w:firstLine="420"/>
        <w:rPr>
          <w:szCs w:val="21"/>
        </w:rPr>
      </w:pPr>
      <w:r>
        <w:rPr>
          <w:szCs w:val="21"/>
        </w:rPr>
        <w:t>第九十三条特种设备检验检测机构和检验检测人员，出具虚假的检验检测结果、鉴定结论或者检验检测结果、鉴定结论严重失实的，由特种设备安全监督管理部门对检验检测机构没收违法所得，处</w:t>
      </w:r>
      <w:r>
        <w:rPr>
          <w:szCs w:val="21"/>
        </w:rPr>
        <w:t>5</w:t>
      </w:r>
      <w:r>
        <w:rPr>
          <w:szCs w:val="21"/>
        </w:rPr>
        <w:t>万元以上</w:t>
      </w:r>
      <w:r>
        <w:rPr>
          <w:szCs w:val="21"/>
        </w:rPr>
        <w:t>20</w:t>
      </w:r>
      <w:r>
        <w:rPr>
          <w:szCs w:val="21"/>
        </w:rPr>
        <w:t>万元以下罚款，情节严重的，撤销其检验检测资格；对检验检测人员处</w:t>
      </w:r>
      <w:r>
        <w:rPr>
          <w:szCs w:val="21"/>
        </w:rPr>
        <w:t>5000</w:t>
      </w:r>
      <w:r>
        <w:rPr>
          <w:szCs w:val="21"/>
        </w:rPr>
        <w:t>元以上</w:t>
      </w:r>
      <w:r>
        <w:rPr>
          <w:szCs w:val="21"/>
        </w:rPr>
        <w:t>5</w:t>
      </w:r>
      <w:r>
        <w:rPr>
          <w:szCs w:val="21"/>
        </w:rPr>
        <w:t>万元以下罚款，情节严重的，撤销其检验检测资格，触犯刑律的，依照刑法关于中介组织人员提供虚假证明文件罪、中介组织人员出具证明文件重大失实罪或者其他罪的规定，依法追究刑事责任。</w:t>
      </w:r>
    </w:p>
    <w:p w14:paraId="3C230DD1" w14:textId="77777777" w:rsidR="00182CBE" w:rsidRDefault="00902A86">
      <w:pPr>
        <w:ind w:firstLineChars="200" w:firstLine="420"/>
        <w:rPr>
          <w:szCs w:val="21"/>
        </w:rPr>
      </w:pPr>
      <w:r>
        <w:rPr>
          <w:szCs w:val="21"/>
        </w:rPr>
        <w:t>特种设备检验检测机构和检验检测人员，出具虚假的检验检测结果、鉴定结论或者检验检测结果、鉴定结论严重失实，造成损害的，应当承担赔偿责任。</w:t>
      </w:r>
    </w:p>
    <w:p w14:paraId="27D5EAD6" w14:textId="77777777" w:rsidR="00182CBE" w:rsidRDefault="00902A86">
      <w:pPr>
        <w:ind w:firstLineChars="200" w:firstLine="420"/>
        <w:rPr>
          <w:szCs w:val="21"/>
        </w:rPr>
      </w:pPr>
      <w:r>
        <w:rPr>
          <w:szCs w:val="21"/>
        </w:rPr>
        <w:t>第九十四条特种设备检验检测机构或者检验检测人员从事特种设备的生产、销售，或者以其名义推荐或者监制、监销特种设备的，由特种设备安全监督管理部门撤销特种设备检验检测机构和检验检测人员的资格，处</w:t>
      </w:r>
      <w:r>
        <w:rPr>
          <w:szCs w:val="21"/>
        </w:rPr>
        <w:t>5</w:t>
      </w:r>
      <w:r>
        <w:rPr>
          <w:szCs w:val="21"/>
        </w:rPr>
        <w:t>万元以上</w:t>
      </w:r>
      <w:r>
        <w:rPr>
          <w:szCs w:val="21"/>
        </w:rPr>
        <w:t>20</w:t>
      </w:r>
      <w:r>
        <w:rPr>
          <w:szCs w:val="21"/>
        </w:rPr>
        <w:t>万元以下罚款；有违法所得的，没收违法所得。</w:t>
      </w:r>
    </w:p>
    <w:p w14:paraId="549EDA66" w14:textId="77777777" w:rsidR="00182CBE" w:rsidRDefault="00902A86">
      <w:pPr>
        <w:ind w:firstLineChars="200" w:firstLine="420"/>
        <w:rPr>
          <w:szCs w:val="21"/>
        </w:rPr>
      </w:pPr>
      <w:r>
        <w:rPr>
          <w:szCs w:val="21"/>
        </w:rPr>
        <w:t>第九十五条特种设备检验检测机构和检验检测人员利用检验检测工作故意刁难特种设备生产、使用单位，由特种设备安全监督管理部门责令改正；拒不改正的，撤销其检验检测资格。</w:t>
      </w:r>
    </w:p>
    <w:p w14:paraId="6D2D5FE8" w14:textId="77777777" w:rsidR="00182CBE" w:rsidRDefault="00902A86">
      <w:pPr>
        <w:ind w:firstLineChars="200" w:firstLine="420"/>
        <w:rPr>
          <w:szCs w:val="21"/>
        </w:rPr>
      </w:pPr>
      <w:r>
        <w:rPr>
          <w:szCs w:val="21"/>
        </w:rPr>
        <w:t>第九十六条检验检测人员，从事检验检测工作，不在特种设备检验检测机构执业或者同时在两个以上检验检测机构中执业的，由特种设备安全监督管理部门责令改正，情节严重的，给予停止执业</w:t>
      </w:r>
      <w:r>
        <w:rPr>
          <w:szCs w:val="21"/>
        </w:rPr>
        <w:t>6</w:t>
      </w:r>
      <w:r>
        <w:rPr>
          <w:szCs w:val="21"/>
        </w:rPr>
        <w:t>个月以上</w:t>
      </w:r>
      <w:r>
        <w:rPr>
          <w:szCs w:val="21"/>
        </w:rPr>
        <w:t>2</w:t>
      </w:r>
      <w:r>
        <w:rPr>
          <w:szCs w:val="21"/>
        </w:rPr>
        <w:t>年以下的处罚；有违法所得的，没收违法所得。</w:t>
      </w:r>
    </w:p>
    <w:p w14:paraId="00C533DB" w14:textId="77777777" w:rsidR="00182CBE" w:rsidRDefault="00902A86">
      <w:pPr>
        <w:ind w:firstLineChars="200" w:firstLine="420"/>
        <w:rPr>
          <w:szCs w:val="21"/>
        </w:rPr>
      </w:pPr>
      <w:r>
        <w:rPr>
          <w:szCs w:val="21"/>
        </w:rPr>
        <w:t>第九十七条特种设备安全监督管理部门及其特种设备安全监察人员，有下列违法行为之一的，对直接负责的主管人员和其他直接责任人员，依法给予降级或者撤职的处分；触犯刑律的，依照刑法关于受贿罪、滥用职权罪、玩忽职守罪或者其他罪的规定，依法追究刑事责任：</w:t>
      </w:r>
    </w:p>
    <w:p w14:paraId="286313AE" w14:textId="77777777" w:rsidR="00182CBE" w:rsidRDefault="00902A86">
      <w:pPr>
        <w:ind w:firstLineChars="200" w:firstLine="420"/>
        <w:rPr>
          <w:szCs w:val="21"/>
        </w:rPr>
      </w:pPr>
      <w:r>
        <w:rPr>
          <w:szCs w:val="21"/>
        </w:rPr>
        <w:t>（一）不按照本条例规定的条件和安全技术规范要求，实施许可、核准、登记的；</w:t>
      </w:r>
    </w:p>
    <w:p w14:paraId="7BF6B9BF" w14:textId="77777777" w:rsidR="00182CBE" w:rsidRDefault="00902A86">
      <w:pPr>
        <w:ind w:firstLineChars="200" w:firstLine="420"/>
        <w:rPr>
          <w:szCs w:val="21"/>
        </w:rPr>
      </w:pPr>
      <w:r>
        <w:rPr>
          <w:szCs w:val="21"/>
        </w:rPr>
        <w:t>（二）发现未经许可、核准、登记擅自从事特种设备的生产、使用或者检验检测活动不予取缔或者不依法予以处理的；</w:t>
      </w:r>
    </w:p>
    <w:p w14:paraId="4340E14A" w14:textId="77777777" w:rsidR="00182CBE" w:rsidRDefault="00902A86">
      <w:pPr>
        <w:ind w:firstLineChars="200" w:firstLine="420"/>
        <w:rPr>
          <w:szCs w:val="21"/>
        </w:rPr>
      </w:pPr>
      <w:r>
        <w:rPr>
          <w:szCs w:val="21"/>
        </w:rPr>
        <w:t>（三）发现特种设备生产、使用单位不再具备本条例规定的条件而不撤销其原许可，或者发现特种设备生产、使用违法行为不予查处的；</w:t>
      </w:r>
    </w:p>
    <w:p w14:paraId="2B0FB0B8" w14:textId="77777777" w:rsidR="00182CBE" w:rsidRDefault="00902A86">
      <w:pPr>
        <w:ind w:firstLineChars="200" w:firstLine="420"/>
        <w:rPr>
          <w:szCs w:val="21"/>
        </w:rPr>
      </w:pPr>
      <w:r>
        <w:rPr>
          <w:szCs w:val="21"/>
        </w:rPr>
        <w:t>（四）发现特种设备检验检测机构不再具备本条例规定的条件而不撤销其原核准，或者对其出具虚假的检验检测结果、鉴定结论或者检验检测结果、鉴定结论严重失实的行为不予查处的；</w:t>
      </w:r>
    </w:p>
    <w:p w14:paraId="13FB5EB5" w14:textId="77777777" w:rsidR="00182CBE" w:rsidRDefault="00902A86">
      <w:pPr>
        <w:ind w:firstLineChars="200" w:firstLine="420"/>
        <w:rPr>
          <w:szCs w:val="21"/>
        </w:rPr>
      </w:pPr>
      <w:r>
        <w:rPr>
          <w:szCs w:val="21"/>
        </w:rPr>
        <w:t>（五）对依照本条例规定在其他地方取得许可的特种设备生产单位重复进行许可，或者对依照本条例规定在其他地方检验检测合格的特种设备，重复进行检验检测的；</w:t>
      </w:r>
    </w:p>
    <w:p w14:paraId="2D6D13C1" w14:textId="77777777" w:rsidR="00182CBE" w:rsidRDefault="00902A86">
      <w:pPr>
        <w:ind w:firstLineChars="200" w:firstLine="420"/>
        <w:rPr>
          <w:szCs w:val="21"/>
        </w:rPr>
      </w:pPr>
      <w:r>
        <w:rPr>
          <w:szCs w:val="21"/>
        </w:rPr>
        <w:t>（六）发现有违反本条例和安全技术规范的行为或者在用的特种设备存在严重事故隐患，不立即处理的；</w:t>
      </w:r>
    </w:p>
    <w:p w14:paraId="4C9BB053" w14:textId="77777777" w:rsidR="00182CBE" w:rsidRDefault="00902A86">
      <w:pPr>
        <w:ind w:firstLineChars="200" w:firstLine="420"/>
        <w:rPr>
          <w:szCs w:val="21"/>
        </w:rPr>
      </w:pPr>
      <w:r>
        <w:rPr>
          <w:szCs w:val="21"/>
        </w:rPr>
        <w:t>（七）发现重大的违法行为或者严重事故隐患，未及时向上级特种设备安全监督管理部门报告，或者接到报告的特种设备安全监督管理部门不立即处理的；</w:t>
      </w:r>
    </w:p>
    <w:p w14:paraId="0BC8387F" w14:textId="77777777" w:rsidR="00182CBE" w:rsidRDefault="00902A86">
      <w:pPr>
        <w:ind w:firstLineChars="200" w:firstLine="420"/>
        <w:rPr>
          <w:szCs w:val="21"/>
        </w:rPr>
      </w:pPr>
      <w:r>
        <w:rPr>
          <w:szCs w:val="21"/>
        </w:rPr>
        <w:t>（八）迟报、漏报、瞒报或者谎报事故的；</w:t>
      </w:r>
    </w:p>
    <w:p w14:paraId="1B2C1989" w14:textId="77777777" w:rsidR="00182CBE" w:rsidRDefault="00902A86">
      <w:pPr>
        <w:ind w:firstLineChars="200" w:firstLine="420"/>
        <w:rPr>
          <w:szCs w:val="21"/>
        </w:rPr>
      </w:pPr>
      <w:r>
        <w:rPr>
          <w:szCs w:val="21"/>
        </w:rPr>
        <w:t>（九）妨碍事故救援或者事故调查处理的。</w:t>
      </w:r>
    </w:p>
    <w:p w14:paraId="05DC557E" w14:textId="77777777" w:rsidR="00182CBE" w:rsidRDefault="00902A86">
      <w:pPr>
        <w:ind w:firstLineChars="200" w:firstLine="420"/>
        <w:rPr>
          <w:szCs w:val="21"/>
        </w:rPr>
      </w:pPr>
      <w:r>
        <w:rPr>
          <w:szCs w:val="21"/>
        </w:rPr>
        <w:t>第九十八条特种设备的生产、使用单位或者检验检测机构，拒不接受特种设备安全监督管理部门依法实施的安全监察的，由特种设备安全监督管理部门责令限期改正；逾期未改正的，责令停产停业整顿，处</w:t>
      </w:r>
      <w:r>
        <w:rPr>
          <w:szCs w:val="21"/>
        </w:rPr>
        <w:t>2</w:t>
      </w:r>
      <w:r>
        <w:rPr>
          <w:szCs w:val="21"/>
        </w:rPr>
        <w:t>万元以上</w:t>
      </w:r>
      <w:r>
        <w:rPr>
          <w:szCs w:val="21"/>
        </w:rPr>
        <w:t>10</w:t>
      </w:r>
      <w:r>
        <w:rPr>
          <w:szCs w:val="21"/>
        </w:rPr>
        <w:t>万元以下罚款；触犯刑律的，依照刑法关于妨害公务罪或者其他罪的规定，依法追究刑事责任。</w:t>
      </w:r>
    </w:p>
    <w:p w14:paraId="70C88981" w14:textId="77777777" w:rsidR="00182CBE" w:rsidRDefault="00902A86">
      <w:pPr>
        <w:ind w:firstLineChars="200" w:firstLine="420"/>
        <w:rPr>
          <w:szCs w:val="21"/>
        </w:rPr>
      </w:pPr>
      <w:r>
        <w:rPr>
          <w:szCs w:val="21"/>
        </w:rPr>
        <w:t>特种设备生产、使用单位擅自动用、调换、转移、损毁被查封、扣押的特种设备或者其主要部件的，由特种设备安全监督管理部门责令改正，处</w:t>
      </w:r>
      <w:r>
        <w:rPr>
          <w:szCs w:val="21"/>
        </w:rPr>
        <w:t>5</w:t>
      </w:r>
      <w:r>
        <w:rPr>
          <w:szCs w:val="21"/>
        </w:rPr>
        <w:t>万元以上</w:t>
      </w:r>
      <w:r>
        <w:rPr>
          <w:szCs w:val="21"/>
        </w:rPr>
        <w:t>20</w:t>
      </w:r>
      <w:r>
        <w:rPr>
          <w:szCs w:val="21"/>
        </w:rPr>
        <w:t>万元以下罚款；情节严重的，撤销其相应资格。</w:t>
      </w:r>
    </w:p>
    <w:p w14:paraId="585005AF" w14:textId="77777777" w:rsidR="00182CBE" w:rsidRDefault="00902A86">
      <w:pPr>
        <w:ind w:firstLineChars="200" w:firstLine="420"/>
        <w:rPr>
          <w:szCs w:val="21"/>
        </w:rPr>
      </w:pPr>
      <w:r>
        <w:rPr>
          <w:szCs w:val="21"/>
        </w:rPr>
        <w:t>第八章附则</w:t>
      </w:r>
    </w:p>
    <w:p w14:paraId="10F6F31A" w14:textId="77777777" w:rsidR="00182CBE" w:rsidRDefault="00902A86">
      <w:pPr>
        <w:ind w:firstLineChars="200" w:firstLine="420"/>
        <w:rPr>
          <w:szCs w:val="21"/>
        </w:rPr>
      </w:pPr>
      <w:r>
        <w:rPr>
          <w:szCs w:val="21"/>
        </w:rPr>
        <w:t>第九十九条本条例下列用语的含义是：</w:t>
      </w:r>
    </w:p>
    <w:p w14:paraId="6CD8EED4" w14:textId="77777777" w:rsidR="00182CBE" w:rsidRDefault="00902A86">
      <w:pPr>
        <w:ind w:firstLineChars="200" w:firstLine="420"/>
        <w:rPr>
          <w:szCs w:val="21"/>
        </w:rPr>
      </w:pPr>
      <w:r>
        <w:rPr>
          <w:szCs w:val="21"/>
        </w:rPr>
        <w:t>（一）锅炉，是指利用各种燃料、电或者其他能源，将所盛装的液体加热到一定的参数，并对外输出热能的设备，其范围规定为容积大于或者等于</w:t>
      </w:r>
      <w:r>
        <w:rPr>
          <w:szCs w:val="21"/>
        </w:rPr>
        <w:t>30L</w:t>
      </w:r>
      <w:r>
        <w:rPr>
          <w:szCs w:val="21"/>
        </w:rPr>
        <w:t>的承压蒸汽锅炉；出口水压大于或者等于</w:t>
      </w:r>
      <w:r>
        <w:rPr>
          <w:szCs w:val="21"/>
        </w:rPr>
        <w:t>0.1MPa</w:t>
      </w:r>
      <w:r>
        <w:rPr>
          <w:szCs w:val="21"/>
        </w:rPr>
        <w:t>（表压），且额定功率大于或者等于</w:t>
      </w:r>
      <w:r>
        <w:rPr>
          <w:szCs w:val="21"/>
        </w:rPr>
        <w:t>0.1MW</w:t>
      </w:r>
      <w:r>
        <w:rPr>
          <w:szCs w:val="21"/>
        </w:rPr>
        <w:t>的承压热水锅炉；有机热载体锅炉。</w:t>
      </w:r>
    </w:p>
    <w:p w14:paraId="594F38AB" w14:textId="77777777" w:rsidR="00182CBE" w:rsidRDefault="00902A86">
      <w:pPr>
        <w:ind w:firstLineChars="200" w:firstLine="420"/>
        <w:rPr>
          <w:szCs w:val="21"/>
        </w:rPr>
      </w:pPr>
      <w:r>
        <w:rPr>
          <w:szCs w:val="21"/>
        </w:rPr>
        <w:t>（二）压力容器，是指盛装气体或者液体，承载一定压力的密闭设备，其范围规定为最高工作压力大于或者等于</w:t>
      </w:r>
      <w:r>
        <w:rPr>
          <w:szCs w:val="21"/>
        </w:rPr>
        <w:t>0.1MPa</w:t>
      </w:r>
      <w:r>
        <w:rPr>
          <w:szCs w:val="21"/>
        </w:rPr>
        <w:t>（表压），且压力与容积的乘积大于或者等于</w:t>
      </w:r>
      <w:r>
        <w:rPr>
          <w:szCs w:val="21"/>
        </w:rPr>
        <w:t>2.5MPa·L</w:t>
      </w:r>
      <w:r>
        <w:rPr>
          <w:szCs w:val="21"/>
        </w:rPr>
        <w:t>的气体、液化气体和最高工作温度高于或者等于标准沸点的液体的固定式容器和移动式容器；盛装公称工作压力大于或者等于</w:t>
      </w:r>
      <w:r>
        <w:rPr>
          <w:szCs w:val="21"/>
        </w:rPr>
        <w:t>0.2MPa</w:t>
      </w:r>
      <w:r>
        <w:rPr>
          <w:szCs w:val="21"/>
        </w:rPr>
        <w:t>（表压），且压力与容积的乘积大于或者等于</w:t>
      </w:r>
      <w:r>
        <w:rPr>
          <w:szCs w:val="21"/>
        </w:rPr>
        <w:t>1.0MPa·L</w:t>
      </w:r>
      <w:r>
        <w:rPr>
          <w:szCs w:val="21"/>
        </w:rPr>
        <w:t>的气体、液化气体和标准沸点等于或者低于</w:t>
      </w:r>
      <w:r>
        <w:rPr>
          <w:szCs w:val="21"/>
        </w:rPr>
        <w:t>60</w:t>
      </w:r>
      <w:r>
        <w:rPr>
          <w:rFonts w:hint="eastAsia"/>
          <w:szCs w:val="21"/>
        </w:rPr>
        <w:t>℃</w:t>
      </w:r>
      <w:r>
        <w:rPr>
          <w:szCs w:val="21"/>
        </w:rPr>
        <w:t>液体的气瓶；氧舱等。</w:t>
      </w:r>
    </w:p>
    <w:p w14:paraId="4F3DE97D" w14:textId="77777777" w:rsidR="00182CBE" w:rsidRDefault="00902A86">
      <w:pPr>
        <w:ind w:firstLineChars="200" w:firstLine="420"/>
        <w:rPr>
          <w:szCs w:val="21"/>
        </w:rPr>
      </w:pPr>
      <w:r>
        <w:rPr>
          <w:szCs w:val="21"/>
        </w:rPr>
        <w:t>（三）压力管道，是指利用一定的压力，用于输送气体或者液体的管状设备，其范围规定为最高工作压力大于或者等于</w:t>
      </w:r>
      <w:r>
        <w:rPr>
          <w:szCs w:val="21"/>
        </w:rPr>
        <w:t>0.1MPa</w:t>
      </w:r>
      <w:r>
        <w:rPr>
          <w:szCs w:val="21"/>
        </w:rPr>
        <w:t>（表压）的气体、液化气体、蒸汽介质或者可燃、易爆、有毒、有腐蚀性、最高工作温度高于或者等于标准沸点的液体介质，且公称直径大于</w:t>
      </w:r>
      <w:r>
        <w:rPr>
          <w:szCs w:val="21"/>
        </w:rPr>
        <w:t>25mm</w:t>
      </w:r>
      <w:r>
        <w:rPr>
          <w:szCs w:val="21"/>
        </w:rPr>
        <w:t>的管道。</w:t>
      </w:r>
    </w:p>
    <w:p w14:paraId="1533336F" w14:textId="77777777" w:rsidR="00182CBE" w:rsidRDefault="00902A86">
      <w:pPr>
        <w:ind w:firstLineChars="200" w:firstLine="420"/>
        <w:rPr>
          <w:szCs w:val="21"/>
        </w:rPr>
      </w:pPr>
      <w:r>
        <w:rPr>
          <w:szCs w:val="21"/>
        </w:rPr>
        <w:t>（四）电梯，是指动力驱动，利用沿刚性导轨运行的箱体或者沿固定线路运行的梯级（踏步），进行升降或者平行运送人、货物的机电设备，包括载人（货）电梯、自动扶梯、自动人行道等。</w:t>
      </w:r>
    </w:p>
    <w:p w14:paraId="6848E6B0" w14:textId="77777777" w:rsidR="00182CBE" w:rsidRDefault="00902A86">
      <w:pPr>
        <w:ind w:firstLineChars="200" w:firstLine="420"/>
        <w:rPr>
          <w:szCs w:val="21"/>
        </w:rPr>
      </w:pPr>
      <w:r>
        <w:rPr>
          <w:szCs w:val="21"/>
        </w:rPr>
        <w:t>（五）起重机械，是指用于垂直升降或者垂直升降并水平移动重物的机电设备，其范围规定为额定起重量大于或者等于</w:t>
      </w:r>
      <w:r>
        <w:rPr>
          <w:szCs w:val="21"/>
        </w:rPr>
        <w:t>0.5t</w:t>
      </w:r>
      <w:r>
        <w:rPr>
          <w:szCs w:val="21"/>
        </w:rPr>
        <w:t>的升降机；额定起重量大于或者等于</w:t>
      </w:r>
      <w:r>
        <w:rPr>
          <w:szCs w:val="21"/>
        </w:rPr>
        <w:t>1t</w:t>
      </w:r>
      <w:r>
        <w:rPr>
          <w:szCs w:val="21"/>
        </w:rPr>
        <w:t>，且提升高度大于或者等于</w:t>
      </w:r>
      <w:r>
        <w:rPr>
          <w:szCs w:val="21"/>
        </w:rPr>
        <w:t>2m</w:t>
      </w:r>
      <w:r>
        <w:rPr>
          <w:szCs w:val="21"/>
        </w:rPr>
        <w:t>的起重机和承重形式固定的电动葫芦等。</w:t>
      </w:r>
    </w:p>
    <w:p w14:paraId="4FC6E513" w14:textId="77777777" w:rsidR="00182CBE" w:rsidRDefault="00902A86">
      <w:pPr>
        <w:ind w:firstLineChars="200" w:firstLine="420"/>
        <w:rPr>
          <w:szCs w:val="21"/>
        </w:rPr>
      </w:pPr>
      <w:r>
        <w:rPr>
          <w:szCs w:val="21"/>
        </w:rPr>
        <w:t>（六）客运索道，是指动力驱动，利用柔性绳索牵引箱体等运载工具运送人员的机电设备，包括客运架空索道、客运缆车、客运拖牵索道等。</w:t>
      </w:r>
    </w:p>
    <w:p w14:paraId="1C4EDC67" w14:textId="77777777" w:rsidR="00182CBE" w:rsidRDefault="00902A86">
      <w:pPr>
        <w:ind w:firstLineChars="200" w:firstLine="420"/>
        <w:rPr>
          <w:szCs w:val="21"/>
        </w:rPr>
      </w:pPr>
      <w:r>
        <w:rPr>
          <w:szCs w:val="21"/>
        </w:rPr>
        <w:t>（七）大型游乐设施，是指用于经营目的，承载乘客游乐的设施，其范围规定为设计最大运行线速度大于或者等于</w:t>
      </w:r>
      <w:r>
        <w:rPr>
          <w:szCs w:val="21"/>
        </w:rPr>
        <w:t>2m/s</w:t>
      </w:r>
      <w:r>
        <w:rPr>
          <w:szCs w:val="21"/>
        </w:rPr>
        <w:t>，或者运行高度距地面高于或者等于</w:t>
      </w:r>
      <w:r>
        <w:rPr>
          <w:szCs w:val="21"/>
        </w:rPr>
        <w:t>2m</w:t>
      </w:r>
      <w:r>
        <w:rPr>
          <w:szCs w:val="21"/>
        </w:rPr>
        <w:t>的载人大型游乐设施。</w:t>
      </w:r>
    </w:p>
    <w:p w14:paraId="186A0E5F" w14:textId="77777777" w:rsidR="00182CBE" w:rsidRDefault="00902A86">
      <w:pPr>
        <w:ind w:firstLineChars="200" w:firstLine="420"/>
        <w:rPr>
          <w:szCs w:val="21"/>
        </w:rPr>
      </w:pPr>
      <w:r>
        <w:rPr>
          <w:szCs w:val="21"/>
        </w:rPr>
        <w:t>（八）场（厂）内专用机动车辆，是指除道路交通、农用车辆以外仅在工厂厂区、旅游景区、游乐场所等特定区域使用的专用机动车辆。</w:t>
      </w:r>
    </w:p>
    <w:p w14:paraId="37B619C5" w14:textId="77777777" w:rsidR="00182CBE" w:rsidRDefault="00902A86">
      <w:pPr>
        <w:ind w:firstLineChars="200" w:firstLine="420"/>
        <w:rPr>
          <w:szCs w:val="21"/>
        </w:rPr>
      </w:pPr>
      <w:r>
        <w:rPr>
          <w:szCs w:val="21"/>
        </w:rPr>
        <w:t>特种设备包括其所用的材料、附属的安全附件、安全保护装置和与安全保护装置相关的设施。</w:t>
      </w:r>
    </w:p>
    <w:p w14:paraId="60076A70" w14:textId="77777777" w:rsidR="00182CBE" w:rsidRDefault="00902A86">
      <w:pPr>
        <w:ind w:firstLineChars="200" w:firstLine="420"/>
        <w:rPr>
          <w:szCs w:val="21"/>
        </w:rPr>
      </w:pPr>
      <w:r>
        <w:rPr>
          <w:szCs w:val="21"/>
        </w:rPr>
        <w:t>第一百条压力管道设计、安装、使用的安全监督管理办法由国务院另行制定。</w:t>
      </w:r>
    </w:p>
    <w:p w14:paraId="178B3CA8" w14:textId="77777777" w:rsidR="00182CBE" w:rsidRDefault="00902A86">
      <w:pPr>
        <w:ind w:firstLineChars="200" w:firstLine="420"/>
        <w:rPr>
          <w:szCs w:val="21"/>
        </w:rPr>
      </w:pPr>
      <w:r>
        <w:rPr>
          <w:szCs w:val="21"/>
        </w:rPr>
        <w:t>第一百零一条国务院特种设备安全监督管理部门可以授权省、自治区、直辖市特种设备安全监督管理部门负责本条例规定的特种设备行政许可工作，具体办法由国务院特种设备安全监督管理部门制定。</w:t>
      </w:r>
    </w:p>
    <w:p w14:paraId="53A2B712" w14:textId="77777777" w:rsidR="00182CBE" w:rsidRDefault="00902A86">
      <w:pPr>
        <w:ind w:firstLineChars="200" w:firstLine="420"/>
        <w:rPr>
          <w:szCs w:val="21"/>
        </w:rPr>
      </w:pPr>
      <w:r>
        <w:rPr>
          <w:szCs w:val="21"/>
        </w:rPr>
        <w:t>第一百零二条特种设备行政许可、检验检测，应当按照国家有关规定收取费用。</w:t>
      </w:r>
    </w:p>
    <w:p w14:paraId="245616AA" w14:textId="77777777" w:rsidR="00182CBE" w:rsidRDefault="00902A86">
      <w:pPr>
        <w:ind w:firstLineChars="200" w:firstLine="420"/>
        <w:rPr>
          <w:szCs w:val="21"/>
        </w:rPr>
      </w:pPr>
      <w:r>
        <w:rPr>
          <w:szCs w:val="21"/>
        </w:rPr>
        <w:t>第一百零三条本条例自</w:t>
      </w:r>
      <w:r>
        <w:rPr>
          <w:szCs w:val="21"/>
        </w:rPr>
        <w:t>2003</w:t>
      </w:r>
      <w:r>
        <w:rPr>
          <w:szCs w:val="21"/>
        </w:rPr>
        <w:t>年</w:t>
      </w:r>
      <w:r>
        <w:rPr>
          <w:szCs w:val="21"/>
        </w:rPr>
        <w:t>6</w:t>
      </w:r>
      <w:r>
        <w:rPr>
          <w:szCs w:val="21"/>
        </w:rPr>
        <w:t>月</w:t>
      </w:r>
      <w:r>
        <w:rPr>
          <w:szCs w:val="21"/>
        </w:rPr>
        <w:t>1</w:t>
      </w:r>
      <w:r>
        <w:rPr>
          <w:szCs w:val="21"/>
        </w:rPr>
        <w:t>日起施行。</w:t>
      </w:r>
      <w:r>
        <w:rPr>
          <w:szCs w:val="21"/>
        </w:rPr>
        <w:t>1982</w:t>
      </w:r>
      <w:r>
        <w:rPr>
          <w:szCs w:val="21"/>
        </w:rPr>
        <w:t>年</w:t>
      </w:r>
      <w:r>
        <w:rPr>
          <w:szCs w:val="21"/>
        </w:rPr>
        <w:t>2</w:t>
      </w:r>
      <w:r>
        <w:rPr>
          <w:szCs w:val="21"/>
        </w:rPr>
        <w:t>月</w:t>
      </w:r>
      <w:r>
        <w:rPr>
          <w:szCs w:val="21"/>
        </w:rPr>
        <w:t>6</w:t>
      </w:r>
      <w:r>
        <w:rPr>
          <w:szCs w:val="21"/>
        </w:rPr>
        <w:t>日国务院发布的《锅炉压力容器安全监察暂行条例》同时废止。</w:t>
      </w:r>
    </w:p>
    <w:p w14:paraId="15B04B88" w14:textId="77777777" w:rsidR="00182CBE" w:rsidRDefault="00902A86">
      <w:pPr>
        <w:pStyle w:val="1"/>
        <w:spacing w:beforeLines="100" w:before="312" w:afterLines="100" w:after="312" w:line="300" w:lineRule="auto"/>
        <w:jc w:val="center"/>
        <w:rPr>
          <w:rFonts w:ascii="宋体" w:hAnsi="宋体"/>
          <w:sz w:val="30"/>
          <w:szCs w:val="30"/>
        </w:rPr>
      </w:pPr>
      <w:bookmarkStart w:id="115" w:name="_Toc32331187"/>
      <w:bookmarkStart w:id="116" w:name="_Toc101135300"/>
      <w:r>
        <w:rPr>
          <w:rFonts w:ascii="宋体" w:hAnsi="宋体"/>
          <w:sz w:val="30"/>
          <w:szCs w:val="30"/>
        </w:rPr>
        <w:t>防汛条例（2011年）</w:t>
      </w:r>
      <w:bookmarkEnd w:id="115"/>
      <w:bookmarkEnd w:id="116"/>
    </w:p>
    <w:p w14:paraId="274E56BB" w14:textId="77777777" w:rsidR="00182CBE" w:rsidRDefault="00902A86">
      <w:pPr>
        <w:ind w:firstLineChars="200" w:firstLine="420"/>
        <w:rPr>
          <w:szCs w:val="21"/>
        </w:rPr>
      </w:pPr>
      <w:r>
        <w:rPr>
          <w:szCs w:val="21"/>
        </w:rPr>
        <w:t>（</w:t>
      </w:r>
      <w:r>
        <w:rPr>
          <w:szCs w:val="21"/>
        </w:rPr>
        <w:t>1991</w:t>
      </w:r>
      <w:r>
        <w:rPr>
          <w:szCs w:val="21"/>
        </w:rPr>
        <w:t>年</w:t>
      </w:r>
      <w:r>
        <w:rPr>
          <w:szCs w:val="21"/>
        </w:rPr>
        <w:t>7</w:t>
      </w:r>
      <w:r>
        <w:rPr>
          <w:szCs w:val="21"/>
        </w:rPr>
        <w:t>月</w:t>
      </w:r>
      <w:r>
        <w:rPr>
          <w:szCs w:val="21"/>
        </w:rPr>
        <w:t>2</w:t>
      </w:r>
      <w:r>
        <w:rPr>
          <w:szCs w:val="21"/>
        </w:rPr>
        <w:t>日中华人民共和国国务院令第</w:t>
      </w:r>
      <w:r>
        <w:rPr>
          <w:szCs w:val="21"/>
        </w:rPr>
        <w:t>86</w:t>
      </w:r>
      <w:r>
        <w:rPr>
          <w:szCs w:val="21"/>
        </w:rPr>
        <w:t>号公布，</w:t>
      </w:r>
      <w:r>
        <w:rPr>
          <w:szCs w:val="21"/>
        </w:rPr>
        <w:t>2005</w:t>
      </w:r>
      <w:r>
        <w:rPr>
          <w:szCs w:val="21"/>
        </w:rPr>
        <w:t>年</w:t>
      </w:r>
      <w:r>
        <w:rPr>
          <w:szCs w:val="21"/>
        </w:rPr>
        <w:t>7</w:t>
      </w:r>
      <w:r>
        <w:rPr>
          <w:szCs w:val="21"/>
        </w:rPr>
        <w:t>月</w:t>
      </w:r>
      <w:r>
        <w:rPr>
          <w:szCs w:val="21"/>
        </w:rPr>
        <w:t>15</w:t>
      </w:r>
      <w:r>
        <w:rPr>
          <w:szCs w:val="21"/>
        </w:rPr>
        <w:t>日《国务院关于修改〈中华人民共和国防汛条例〉的决定》第一次修订，</w:t>
      </w:r>
      <w:r>
        <w:rPr>
          <w:szCs w:val="21"/>
        </w:rPr>
        <w:t>2011</w:t>
      </w:r>
      <w:r>
        <w:rPr>
          <w:szCs w:val="21"/>
        </w:rPr>
        <w:t>年</w:t>
      </w:r>
      <w:r>
        <w:rPr>
          <w:szCs w:val="21"/>
        </w:rPr>
        <w:t>1</w:t>
      </w:r>
      <w:r>
        <w:rPr>
          <w:szCs w:val="21"/>
        </w:rPr>
        <w:t>月</w:t>
      </w:r>
      <w:r>
        <w:rPr>
          <w:szCs w:val="21"/>
        </w:rPr>
        <w:t>8</w:t>
      </w:r>
      <w:r>
        <w:rPr>
          <w:szCs w:val="21"/>
        </w:rPr>
        <w:t>日《国务院关于废止和修改部分行政法规的决定》第二次修订）</w:t>
      </w:r>
    </w:p>
    <w:p w14:paraId="036211DD" w14:textId="77777777" w:rsidR="00182CBE" w:rsidRDefault="00902A86">
      <w:pPr>
        <w:ind w:firstLineChars="200" w:firstLine="420"/>
        <w:rPr>
          <w:szCs w:val="21"/>
        </w:rPr>
      </w:pPr>
      <w:r>
        <w:rPr>
          <w:szCs w:val="21"/>
        </w:rPr>
        <w:t>第一章总则</w:t>
      </w:r>
    </w:p>
    <w:p w14:paraId="6453FB2A" w14:textId="77777777" w:rsidR="00182CBE" w:rsidRDefault="00902A86">
      <w:pPr>
        <w:ind w:firstLineChars="200" w:firstLine="420"/>
        <w:rPr>
          <w:szCs w:val="21"/>
        </w:rPr>
      </w:pPr>
      <w:r>
        <w:rPr>
          <w:szCs w:val="21"/>
        </w:rPr>
        <w:t>第一条为了做好防汛抗洪工作，保障人民生命财产安全和经济建设的顺利进行，根据《中华人民共和国水法》，制定本条例。</w:t>
      </w:r>
    </w:p>
    <w:p w14:paraId="04D756B9" w14:textId="77777777" w:rsidR="00182CBE" w:rsidRDefault="00902A86">
      <w:pPr>
        <w:ind w:firstLineChars="200" w:firstLine="420"/>
        <w:rPr>
          <w:szCs w:val="21"/>
        </w:rPr>
      </w:pPr>
      <w:r>
        <w:rPr>
          <w:szCs w:val="21"/>
        </w:rPr>
        <w:t>第二条在中华人民共和国境内进行防汛抗洪活动，适用本条例。</w:t>
      </w:r>
    </w:p>
    <w:p w14:paraId="5426B03A" w14:textId="77777777" w:rsidR="00182CBE" w:rsidRDefault="00902A86">
      <w:pPr>
        <w:ind w:firstLineChars="200" w:firstLine="420"/>
        <w:rPr>
          <w:szCs w:val="21"/>
        </w:rPr>
      </w:pPr>
      <w:r>
        <w:rPr>
          <w:szCs w:val="21"/>
        </w:rPr>
        <w:t>第三条防汛工作实行</w:t>
      </w:r>
      <w:r>
        <w:rPr>
          <w:szCs w:val="21"/>
        </w:rPr>
        <w:t>“</w:t>
      </w:r>
      <w:r>
        <w:rPr>
          <w:szCs w:val="21"/>
        </w:rPr>
        <w:t>安全第一，常备不懈，以防为主，全力抢险</w:t>
      </w:r>
      <w:r>
        <w:rPr>
          <w:szCs w:val="21"/>
        </w:rPr>
        <w:t>”</w:t>
      </w:r>
      <w:r>
        <w:rPr>
          <w:szCs w:val="21"/>
        </w:rPr>
        <w:t>的方针，遵循团结协作和局部利益服从全局利益的原则。</w:t>
      </w:r>
    </w:p>
    <w:p w14:paraId="6B4383AC" w14:textId="77777777" w:rsidR="00182CBE" w:rsidRDefault="00902A86">
      <w:pPr>
        <w:ind w:firstLineChars="200" w:firstLine="420"/>
        <w:rPr>
          <w:szCs w:val="21"/>
        </w:rPr>
      </w:pPr>
      <w:r>
        <w:rPr>
          <w:szCs w:val="21"/>
        </w:rPr>
        <w:t>第四条防汛工作实行各级人民政府行政首长负责制，实行统一指挥，分级分部门负责。各有关部门实行防汛岗位责任制。</w:t>
      </w:r>
    </w:p>
    <w:p w14:paraId="181F5F30" w14:textId="77777777" w:rsidR="00182CBE" w:rsidRDefault="00902A86">
      <w:pPr>
        <w:ind w:firstLineChars="200" w:firstLine="420"/>
        <w:rPr>
          <w:szCs w:val="21"/>
        </w:rPr>
      </w:pPr>
      <w:r>
        <w:rPr>
          <w:szCs w:val="21"/>
        </w:rPr>
        <w:t>第五条任何单位和个人都有参加防汛抗洪的义务。</w:t>
      </w:r>
    </w:p>
    <w:p w14:paraId="0693781A" w14:textId="77777777" w:rsidR="00182CBE" w:rsidRDefault="00902A86">
      <w:pPr>
        <w:ind w:firstLineChars="200" w:firstLine="420"/>
        <w:rPr>
          <w:szCs w:val="21"/>
        </w:rPr>
      </w:pPr>
      <w:r>
        <w:rPr>
          <w:szCs w:val="21"/>
        </w:rPr>
        <w:t>中国人民解放军和武装警察部队是防汛抗洪的重要力量。</w:t>
      </w:r>
    </w:p>
    <w:p w14:paraId="627331BE" w14:textId="77777777" w:rsidR="00182CBE" w:rsidRDefault="00902A86">
      <w:pPr>
        <w:ind w:firstLineChars="200" w:firstLine="420"/>
        <w:rPr>
          <w:szCs w:val="21"/>
        </w:rPr>
      </w:pPr>
      <w:r>
        <w:rPr>
          <w:szCs w:val="21"/>
        </w:rPr>
        <w:t>第二章防汛组织</w:t>
      </w:r>
    </w:p>
    <w:p w14:paraId="78483DFB" w14:textId="77777777" w:rsidR="00182CBE" w:rsidRDefault="00902A86">
      <w:pPr>
        <w:ind w:firstLineChars="200" w:firstLine="420"/>
        <w:rPr>
          <w:szCs w:val="21"/>
        </w:rPr>
      </w:pPr>
      <w:r>
        <w:rPr>
          <w:szCs w:val="21"/>
        </w:rPr>
        <w:t>第六条国务院设立国家防汛总指挥部，负责组织领导全国的防汛抗洪工作，其办事机构设在国务院水行政主管部门。</w:t>
      </w:r>
    </w:p>
    <w:p w14:paraId="067EBEF9" w14:textId="77777777" w:rsidR="00182CBE" w:rsidRDefault="00902A86">
      <w:pPr>
        <w:ind w:firstLineChars="200" w:firstLine="420"/>
        <w:rPr>
          <w:szCs w:val="21"/>
        </w:rPr>
      </w:pPr>
      <w:r>
        <w:rPr>
          <w:szCs w:val="21"/>
        </w:rPr>
        <w:t>长江和黄河，可以设立由有关省、自治区、直辖市人民政府和该江河的流域管理机构（以下简称流域机构）负责人等组成的防汛指挥机构，负责指挥所辖范围的防汛抗洪工作，其办事机构设在流域机构。长江和黄河的重大防汛抗洪事项须经国家防汛总指挥部批准后执行。</w:t>
      </w:r>
    </w:p>
    <w:p w14:paraId="47710271" w14:textId="77777777" w:rsidR="00182CBE" w:rsidRDefault="00902A86">
      <w:pPr>
        <w:ind w:firstLineChars="200" w:firstLine="420"/>
        <w:rPr>
          <w:szCs w:val="21"/>
        </w:rPr>
      </w:pPr>
      <w:r>
        <w:rPr>
          <w:szCs w:val="21"/>
        </w:rPr>
        <w:t>国务院水行政主管部门所属的淮河、海河、珠江、松花江、辽河、太湖等流域机构，设立防汛办事机构，负责协调本流域的防汛日常工作。</w:t>
      </w:r>
    </w:p>
    <w:p w14:paraId="5577746D" w14:textId="77777777" w:rsidR="00182CBE" w:rsidRDefault="00902A86">
      <w:pPr>
        <w:ind w:firstLineChars="200" w:firstLine="420"/>
        <w:rPr>
          <w:szCs w:val="21"/>
        </w:rPr>
      </w:pPr>
      <w:r>
        <w:rPr>
          <w:szCs w:val="21"/>
        </w:rPr>
        <w:t>第七条有防汛任务的县级以上地方人民政府设立防汛指挥部，由有关部门、当地驻军、人民武装部负责人组成，由各级人民政府首长担任指挥。各级人民政府防汛指挥部在上级人民政府防汛指挥部和同级人民政府的领导下，执行上级防汛指令，制定各项防汛抗洪措施，统一指挥本地区的防汛抗洪工作。</w:t>
      </w:r>
    </w:p>
    <w:p w14:paraId="62BA6F75" w14:textId="77777777" w:rsidR="00182CBE" w:rsidRDefault="00902A86">
      <w:pPr>
        <w:ind w:firstLineChars="200" w:firstLine="420"/>
        <w:rPr>
          <w:szCs w:val="21"/>
        </w:rPr>
      </w:pPr>
      <w:r>
        <w:rPr>
          <w:szCs w:val="21"/>
        </w:rPr>
        <w:t>各级人民政府防汛指挥部办事机构设在同级水行政主管部门；城市市区的防汛指挥部办事机构也可以设在城建主管部门，负责管理所辖范围的防汛日常工作。</w:t>
      </w:r>
    </w:p>
    <w:p w14:paraId="2552D0FE" w14:textId="77777777" w:rsidR="00182CBE" w:rsidRDefault="00902A86">
      <w:pPr>
        <w:ind w:firstLineChars="200" w:firstLine="420"/>
        <w:rPr>
          <w:szCs w:val="21"/>
        </w:rPr>
      </w:pPr>
      <w:r>
        <w:rPr>
          <w:szCs w:val="21"/>
        </w:rPr>
        <w:t>第八条石油、电力、邮电、铁路、公路、航运、工矿以及商业、物资等有防汛任务的部门和单位，汛期应当设立防汛机构，在有管辖权的人民政府防汛指挥部统一领导下，负责做好本行业和本单位的防汛工作。</w:t>
      </w:r>
    </w:p>
    <w:p w14:paraId="752872EB" w14:textId="77777777" w:rsidR="00182CBE" w:rsidRDefault="00902A86">
      <w:pPr>
        <w:ind w:firstLineChars="200" w:firstLine="420"/>
        <w:rPr>
          <w:szCs w:val="21"/>
        </w:rPr>
      </w:pPr>
      <w:r>
        <w:rPr>
          <w:szCs w:val="21"/>
        </w:rPr>
        <w:t>第九条河道管理机构、水利水电工程管理单位和江河沿岸在建工程的建设单位，必须加强对所辖水工程设施的管理维护，保证其安全正常运行，组织和参加防汛抗洪工作。</w:t>
      </w:r>
    </w:p>
    <w:p w14:paraId="2BCD88A0" w14:textId="77777777" w:rsidR="00182CBE" w:rsidRDefault="00902A86">
      <w:pPr>
        <w:ind w:firstLineChars="200" w:firstLine="420"/>
        <w:rPr>
          <w:szCs w:val="21"/>
        </w:rPr>
      </w:pPr>
      <w:r>
        <w:rPr>
          <w:szCs w:val="21"/>
        </w:rPr>
        <w:t>第十条有防汛任务的地方人民政府应当组织以民兵为骨干的群众性防汛队伍，并责成有关部门将防汛队伍组成人员登记造册，明确各自的任务和责任。</w:t>
      </w:r>
    </w:p>
    <w:p w14:paraId="06FF214B" w14:textId="77777777" w:rsidR="00182CBE" w:rsidRDefault="00902A86">
      <w:pPr>
        <w:ind w:firstLineChars="200" w:firstLine="420"/>
        <w:rPr>
          <w:szCs w:val="21"/>
        </w:rPr>
      </w:pPr>
      <w:r>
        <w:rPr>
          <w:szCs w:val="21"/>
        </w:rPr>
        <w:t>河道管理机构和其他防洪工程管理单位可以结合平时的管理任务，组织本单位的防汛抢险队伍，作为紧急抢险的骨干力量。</w:t>
      </w:r>
    </w:p>
    <w:p w14:paraId="04ACF272" w14:textId="77777777" w:rsidR="00182CBE" w:rsidRDefault="00902A86">
      <w:pPr>
        <w:ind w:firstLineChars="200" w:firstLine="420"/>
        <w:rPr>
          <w:szCs w:val="21"/>
        </w:rPr>
      </w:pPr>
      <w:r>
        <w:rPr>
          <w:szCs w:val="21"/>
        </w:rPr>
        <w:t>第三章防汛准备</w:t>
      </w:r>
    </w:p>
    <w:p w14:paraId="79DDBBBA" w14:textId="77777777" w:rsidR="00182CBE" w:rsidRDefault="00902A86">
      <w:pPr>
        <w:ind w:firstLineChars="200" w:firstLine="420"/>
        <w:rPr>
          <w:szCs w:val="21"/>
        </w:rPr>
      </w:pPr>
      <w:r>
        <w:rPr>
          <w:szCs w:val="21"/>
        </w:rPr>
        <w:t>第十一条有防汛任务的县级以上人民政府，应当根据流域综合规划、防洪工程实际状况和国家规定的防洪标准，制定防御洪水方案（包括对特大洪水的处置措施）。</w:t>
      </w:r>
    </w:p>
    <w:p w14:paraId="4A77D73D" w14:textId="77777777" w:rsidR="00182CBE" w:rsidRDefault="00902A86">
      <w:pPr>
        <w:ind w:firstLineChars="200" w:firstLine="420"/>
        <w:rPr>
          <w:szCs w:val="21"/>
        </w:rPr>
      </w:pPr>
      <w:r>
        <w:rPr>
          <w:szCs w:val="21"/>
        </w:rPr>
        <w:t>长江、黄河、淮河、海河的防御洪水方案，由国家防汛总指挥部制定，报国务院批准后施行；跨省、自治区、直辖市的其他江河的防御洪水方案，有关省、自治区、直辖市人民政府制定后，经有管辖权的流域机构审查同意，由省、自治区、直辖市人民政府报国务院或其授权的机构批准后施行。</w:t>
      </w:r>
    </w:p>
    <w:p w14:paraId="728924FC" w14:textId="77777777" w:rsidR="00182CBE" w:rsidRDefault="00902A86">
      <w:pPr>
        <w:ind w:firstLineChars="200" w:firstLine="420"/>
        <w:rPr>
          <w:szCs w:val="21"/>
        </w:rPr>
      </w:pPr>
      <w:r>
        <w:rPr>
          <w:szCs w:val="21"/>
        </w:rPr>
        <w:t>有防汛抗洪任务的城市人民政府，应当根据流域综合规划和江河的防御洪水方案，制定本城市的防御洪水方案，报上级人民政府或其授权的机构批准后施行。</w:t>
      </w:r>
    </w:p>
    <w:p w14:paraId="125CD1FC" w14:textId="77777777" w:rsidR="00182CBE" w:rsidRDefault="00902A86">
      <w:pPr>
        <w:ind w:firstLineChars="200" w:firstLine="420"/>
        <w:rPr>
          <w:szCs w:val="21"/>
        </w:rPr>
      </w:pPr>
      <w:r>
        <w:rPr>
          <w:szCs w:val="21"/>
        </w:rPr>
        <w:t>防御洪水方案经批准后，有关地方人民政府必须执行。</w:t>
      </w:r>
    </w:p>
    <w:p w14:paraId="0DF05C88" w14:textId="77777777" w:rsidR="00182CBE" w:rsidRDefault="00902A86">
      <w:pPr>
        <w:ind w:firstLineChars="200" w:firstLine="420"/>
        <w:rPr>
          <w:szCs w:val="21"/>
        </w:rPr>
      </w:pPr>
      <w:r>
        <w:rPr>
          <w:szCs w:val="21"/>
        </w:rPr>
        <w:t>第十二条有防汛任务的地方，应当根据经批准的防御洪水方案制定洪水调度方案。长江、黄河、淮河、海河（海河流域的永定河、大清河、漳卫南运河和北三河）、松花江、辽河、珠江和太湖流域的洪水调度方案，由有关流域机构会同有关省、自治区、直辖市人民政府制定，报国家防汛总指挥部批准。跨省、自治区、直辖市的其他江河的洪水调度方案，由有关流域机构会同有关省、自治区、直辖市人民政府制定，报流域防汛指挥机构批准；没有设立流域防汛指挥机构的，报国家防汛总指挥部批准。其他江河的洪水调度方案，由有管辖权的水行政主管部门会同有关地方人民政府制定，报有管辖权的防汛指挥机构批准。</w:t>
      </w:r>
    </w:p>
    <w:p w14:paraId="591A98C8" w14:textId="77777777" w:rsidR="00182CBE" w:rsidRDefault="00902A86">
      <w:pPr>
        <w:ind w:firstLineChars="200" w:firstLine="420"/>
        <w:rPr>
          <w:szCs w:val="21"/>
        </w:rPr>
      </w:pPr>
      <w:r>
        <w:rPr>
          <w:szCs w:val="21"/>
        </w:rPr>
        <w:t>洪水调度方案经批准后，有关地方人民政府必须执行。修改洪水调度方案，应当报经原批准机关批准。</w:t>
      </w:r>
    </w:p>
    <w:p w14:paraId="6C642684" w14:textId="77777777" w:rsidR="00182CBE" w:rsidRDefault="00902A86">
      <w:pPr>
        <w:ind w:firstLineChars="200" w:firstLine="420"/>
        <w:rPr>
          <w:szCs w:val="21"/>
        </w:rPr>
      </w:pPr>
      <w:r>
        <w:rPr>
          <w:szCs w:val="21"/>
        </w:rPr>
        <w:t>第十三条有防汛抗洪任务的企业应当根据所在流域或者地区经批准的防御洪水方案和洪水调度方案，规定本企业的防汛抗洪措施，在征得其所在地县级人民政府水行政主管部门同意后，由有管辖权的防汛指挥机构监督实施。</w:t>
      </w:r>
    </w:p>
    <w:p w14:paraId="59268B71" w14:textId="77777777" w:rsidR="00182CBE" w:rsidRDefault="00902A86">
      <w:pPr>
        <w:ind w:firstLineChars="200" w:firstLine="420"/>
        <w:rPr>
          <w:szCs w:val="21"/>
        </w:rPr>
      </w:pPr>
      <w:r>
        <w:rPr>
          <w:szCs w:val="21"/>
        </w:rPr>
        <w:t>第十四条水库、水电站、拦河闸坝等工程的管理部门，应当根据工程规划设计、经批准的防御洪水方案和洪水调度方案以及工程实际状况，在兴利服从防洪，保证安全的前提下，制定汛期调度运用计划，经上级主管部门审查批准后，报有管辖权的人民政府防汛指挥部备案，并接受其监督。</w:t>
      </w:r>
    </w:p>
    <w:p w14:paraId="36C040B3" w14:textId="77777777" w:rsidR="00182CBE" w:rsidRDefault="00902A86">
      <w:pPr>
        <w:ind w:firstLineChars="200" w:firstLine="420"/>
        <w:rPr>
          <w:szCs w:val="21"/>
        </w:rPr>
      </w:pPr>
      <w:r>
        <w:rPr>
          <w:szCs w:val="21"/>
        </w:rPr>
        <w:t>经国家防汛总指挥部认定的对防汛抗洪关系重大的水电站，其防洪库容的汛期调度运用计划经上级主管部门审查同意后，须经有管辖权的人民政府防汛指挥部批准。</w:t>
      </w:r>
    </w:p>
    <w:p w14:paraId="087ED3EB" w14:textId="77777777" w:rsidR="00182CBE" w:rsidRDefault="00902A86">
      <w:pPr>
        <w:ind w:firstLineChars="200" w:firstLine="420"/>
        <w:rPr>
          <w:szCs w:val="21"/>
        </w:rPr>
      </w:pPr>
      <w:r>
        <w:rPr>
          <w:szCs w:val="21"/>
        </w:rPr>
        <w:t>汛期调度运用计划经批准后，由水库、水电站、拦河闸坝等工程的管理部门负责执行。</w:t>
      </w:r>
    </w:p>
    <w:p w14:paraId="04949D64" w14:textId="77777777" w:rsidR="00182CBE" w:rsidRDefault="00902A86">
      <w:pPr>
        <w:ind w:firstLineChars="200" w:firstLine="420"/>
        <w:rPr>
          <w:szCs w:val="21"/>
        </w:rPr>
      </w:pPr>
      <w:r>
        <w:rPr>
          <w:szCs w:val="21"/>
        </w:rPr>
        <w:t>有防凌任务的江河，其上游水库在凌汛期间的下泄水量，必须征得有管辖权的人民政府防汛指挥部的同意，并接受其监督。</w:t>
      </w:r>
    </w:p>
    <w:p w14:paraId="5466AF96" w14:textId="77777777" w:rsidR="00182CBE" w:rsidRDefault="00902A86">
      <w:pPr>
        <w:ind w:firstLineChars="200" w:firstLine="420"/>
        <w:rPr>
          <w:szCs w:val="21"/>
        </w:rPr>
      </w:pPr>
      <w:r>
        <w:rPr>
          <w:szCs w:val="21"/>
        </w:rPr>
        <w:t>第十五条各级防汛指挥部应当在汛前对各类防洪设施组织检查，发现影响防洪安全的问题，责成责任单位在规定的期限内处理，不得贻误防汛抗洪工作。</w:t>
      </w:r>
    </w:p>
    <w:p w14:paraId="026AF86B" w14:textId="77777777" w:rsidR="00182CBE" w:rsidRDefault="00902A86">
      <w:pPr>
        <w:ind w:firstLineChars="200" w:firstLine="420"/>
        <w:rPr>
          <w:szCs w:val="21"/>
        </w:rPr>
      </w:pPr>
      <w:r>
        <w:rPr>
          <w:szCs w:val="21"/>
        </w:rPr>
        <w:t>各有关部门和单位按照防汛指挥部的统一部署，对所管辖的防洪工程设施进行汛前检查后，必须将影响防洪安全的问题和处理措施报有管辖权的防汛指挥部和上级主管部门，并按照该防汛指挥部的要求予以处理。</w:t>
      </w:r>
    </w:p>
    <w:p w14:paraId="5CC8DC10" w14:textId="77777777" w:rsidR="00182CBE" w:rsidRDefault="00902A86">
      <w:pPr>
        <w:ind w:firstLineChars="200" w:firstLine="420"/>
        <w:rPr>
          <w:szCs w:val="21"/>
        </w:rPr>
      </w:pPr>
      <w:r>
        <w:rPr>
          <w:szCs w:val="21"/>
        </w:rPr>
        <w:t>第十六条关于河道清障和对壅水、阻水严重的桥梁、引道、码头和其他跨河工程设施的改建或者拆除，按照《中华人民共和国河道管理条例》的规定执行。</w:t>
      </w:r>
    </w:p>
    <w:p w14:paraId="20AF3EB0" w14:textId="77777777" w:rsidR="00182CBE" w:rsidRDefault="00902A86">
      <w:pPr>
        <w:ind w:firstLineChars="200" w:firstLine="420"/>
        <w:rPr>
          <w:szCs w:val="21"/>
        </w:rPr>
      </w:pPr>
      <w:r>
        <w:rPr>
          <w:szCs w:val="21"/>
        </w:rPr>
        <w:t>第十七条蓄滞洪区所在地的省级人民政府应当按照国务院的有关规定，组织有关部门和市、县，制定所管辖的蓄滞洪区的安全与建设规划，并予实施。</w:t>
      </w:r>
    </w:p>
    <w:p w14:paraId="7E04AD7E" w14:textId="77777777" w:rsidR="00182CBE" w:rsidRDefault="00902A86">
      <w:pPr>
        <w:ind w:firstLineChars="200" w:firstLine="420"/>
        <w:rPr>
          <w:szCs w:val="21"/>
        </w:rPr>
      </w:pPr>
      <w:r>
        <w:rPr>
          <w:szCs w:val="21"/>
        </w:rPr>
        <w:t>各级地方人民政府必须对所管辖的蓄滞洪区的通信、预报警报、避洪、撤退道路等安全设施，以及紧急撤离和救生的准备工作进行汛前检查，发现影响安全的问题，及时处理。</w:t>
      </w:r>
    </w:p>
    <w:p w14:paraId="1480A686" w14:textId="77777777" w:rsidR="00182CBE" w:rsidRDefault="00902A86">
      <w:pPr>
        <w:ind w:firstLineChars="200" w:firstLine="420"/>
        <w:rPr>
          <w:szCs w:val="21"/>
        </w:rPr>
      </w:pPr>
      <w:r>
        <w:rPr>
          <w:szCs w:val="21"/>
        </w:rPr>
        <w:t>第十八条山洪、泥石流易发地区，当地有关部门应当指定预防监测员及时监测。雨季到来之前，当地人民政府防汛指挥部应当组织有关单位进行安全检查，对险情征兆明显的地区，应当及时把群众撤离险区。</w:t>
      </w:r>
    </w:p>
    <w:p w14:paraId="26811DF3" w14:textId="77777777" w:rsidR="00182CBE" w:rsidRDefault="00902A86">
      <w:pPr>
        <w:ind w:firstLineChars="200" w:firstLine="420"/>
        <w:rPr>
          <w:szCs w:val="21"/>
        </w:rPr>
      </w:pPr>
      <w:r>
        <w:rPr>
          <w:szCs w:val="21"/>
        </w:rPr>
        <w:t>风暴潮易发地区，当地有关部门应当加强对水库、海堤、闸坝、高压电线等设施和房屋的安全检查，发现影响安全的问题，及时处理。</w:t>
      </w:r>
    </w:p>
    <w:p w14:paraId="4266C0C1" w14:textId="77777777" w:rsidR="00182CBE" w:rsidRDefault="00902A86">
      <w:pPr>
        <w:ind w:firstLineChars="200" w:firstLine="420"/>
        <w:rPr>
          <w:szCs w:val="21"/>
        </w:rPr>
      </w:pPr>
      <w:r>
        <w:rPr>
          <w:szCs w:val="21"/>
        </w:rPr>
        <w:t>第十九条地区之间在防汛抗洪方面发生的水事纠纷，由发生纠纷地区共同的上一级人民政府或其授权的主管部门处理。</w:t>
      </w:r>
    </w:p>
    <w:p w14:paraId="7AFD7EE8" w14:textId="77777777" w:rsidR="00182CBE" w:rsidRDefault="00902A86">
      <w:pPr>
        <w:ind w:firstLineChars="200" w:firstLine="420"/>
        <w:rPr>
          <w:szCs w:val="21"/>
        </w:rPr>
      </w:pPr>
      <w:r>
        <w:rPr>
          <w:szCs w:val="21"/>
        </w:rPr>
        <w:t>前款所指人民政府或者部门在处理防汛抗洪方面的水事纠纷时，有权采取临时紧急处置措施，有关当事各方必须服从并贯彻执行。</w:t>
      </w:r>
    </w:p>
    <w:p w14:paraId="69FA7F78" w14:textId="77777777" w:rsidR="00182CBE" w:rsidRDefault="00902A86">
      <w:pPr>
        <w:ind w:firstLineChars="200" w:firstLine="420"/>
        <w:rPr>
          <w:szCs w:val="21"/>
        </w:rPr>
      </w:pPr>
      <w:r>
        <w:rPr>
          <w:szCs w:val="21"/>
        </w:rPr>
        <w:t>第二十条有防汛任务的地方人民政府应当建设和完善江河堤防、水库、蓄滞洪区等防洪设施，以及该地区的防汛通信、预报警报系统。</w:t>
      </w:r>
    </w:p>
    <w:p w14:paraId="49F8FBBB" w14:textId="77777777" w:rsidR="00182CBE" w:rsidRDefault="00902A86">
      <w:pPr>
        <w:ind w:firstLineChars="200" w:firstLine="420"/>
        <w:rPr>
          <w:szCs w:val="21"/>
        </w:rPr>
      </w:pPr>
      <w:r>
        <w:rPr>
          <w:szCs w:val="21"/>
        </w:rPr>
        <w:t>第二十一条各级防汛指挥部应当储备一定数量的防汛抢险物资，由商业、供销、物资部门代储的，可以支付适当的保管费。受洪水威胁的单位和群众应当储备一定的防汛抢险物料。</w:t>
      </w:r>
    </w:p>
    <w:p w14:paraId="6FDE064E" w14:textId="77777777" w:rsidR="00182CBE" w:rsidRDefault="00902A86">
      <w:pPr>
        <w:ind w:firstLineChars="200" w:firstLine="420"/>
        <w:rPr>
          <w:szCs w:val="21"/>
        </w:rPr>
      </w:pPr>
      <w:r>
        <w:rPr>
          <w:szCs w:val="21"/>
        </w:rPr>
        <w:t>防汛抢险所需的主要物资，由计划主管部门在年度计划中予以安排。</w:t>
      </w:r>
    </w:p>
    <w:p w14:paraId="33A4C237" w14:textId="77777777" w:rsidR="00182CBE" w:rsidRDefault="00902A86">
      <w:pPr>
        <w:ind w:firstLineChars="200" w:firstLine="420"/>
        <w:rPr>
          <w:szCs w:val="21"/>
        </w:rPr>
      </w:pPr>
      <w:r>
        <w:rPr>
          <w:szCs w:val="21"/>
        </w:rPr>
        <w:t>第二十二条各级人民政府防汛指挥部汛前应当向有关单位和当地驻军介绍防御洪水方案，组织交流防汛抢险经验。有关方面汛期应当及时通报水情。</w:t>
      </w:r>
    </w:p>
    <w:p w14:paraId="52BB96C4" w14:textId="77777777" w:rsidR="00182CBE" w:rsidRDefault="00902A86">
      <w:pPr>
        <w:ind w:firstLineChars="200" w:firstLine="420"/>
        <w:rPr>
          <w:szCs w:val="21"/>
        </w:rPr>
      </w:pPr>
      <w:r>
        <w:rPr>
          <w:szCs w:val="21"/>
        </w:rPr>
        <w:t>第四章防汛与抢险</w:t>
      </w:r>
    </w:p>
    <w:p w14:paraId="0193AE6E" w14:textId="77777777" w:rsidR="00182CBE" w:rsidRDefault="00902A86">
      <w:pPr>
        <w:ind w:firstLineChars="200" w:firstLine="420"/>
        <w:rPr>
          <w:szCs w:val="21"/>
        </w:rPr>
      </w:pPr>
      <w:r>
        <w:rPr>
          <w:szCs w:val="21"/>
        </w:rPr>
        <w:t>第二十三条省级人民政府防汛指挥部，可以根据当地的洪水规律，规定汛期起止日期。当江河、湖泊、水库的水情接近保证水位或者安全流量时，或者防洪工程设施发生重大险情，情况紧急时，县级以上地方人民政府可以宣布进入紧急防汛期，并报告上级人民政府防汛指挥部。</w:t>
      </w:r>
    </w:p>
    <w:p w14:paraId="1997618B" w14:textId="77777777" w:rsidR="00182CBE" w:rsidRDefault="00902A86">
      <w:pPr>
        <w:ind w:firstLineChars="200" w:firstLine="420"/>
        <w:rPr>
          <w:szCs w:val="21"/>
        </w:rPr>
      </w:pPr>
      <w:r>
        <w:rPr>
          <w:szCs w:val="21"/>
        </w:rPr>
        <w:t>第二十四条防汛期内，各级防汛指挥部必须有负责人主持工作。有关责任人员必须坚守岗位，及时掌握汛情，并按照防御洪水方案和汛期调度运用计划进行调度。</w:t>
      </w:r>
    </w:p>
    <w:p w14:paraId="5F85D215" w14:textId="77777777" w:rsidR="00182CBE" w:rsidRDefault="00902A86">
      <w:pPr>
        <w:ind w:firstLineChars="200" w:firstLine="420"/>
        <w:rPr>
          <w:szCs w:val="21"/>
        </w:rPr>
      </w:pPr>
      <w:r>
        <w:rPr>
          <w:szCs w:val="21"/>
        </w:rPr>
        <w:t>第二十五条在汛期，水利、电力、气象、海洋、农林等部门的水文站、雨量站，必须及时准确地向各级防汛指挥部提供实时水文信息；气象部门必须及时向各级防汛指挥部提供有关天气预报和实时气象信息；水文部门必须及时向各级防汛指挥部提供有关水文预报；海洋部门必须及时向沿海地区防汛指挥部提供风暴潮预报。</w:t>
      </w:r>
    </w:p>
    <w:p w14:paraId="2BD96B00" w14:textId="77777777" w:rsidR="00182CBE" w:rsidRDefault="00902A86">
      <w:pPr>
        <w:ind w:firstLineChars="200" w:firstLine="420"/>
        <w:rPr>
          <w:szCs w:val="21"/>
        </w:rPr>
      </w:pPr>
      <w:r>
        <w:rPr>
          <w:szCs w:val="21"/>
        </w:rPr>
        <w:t>第二十六条在汛期，河道、水库、闸坝、水运设施等水工程管理单位及其主管部门在执行汛期调度运用计划时，必须服从有管辖权的人民政府防汛指挥部的统一调度指挥或者监督。</w:t>
      </w:r>
    </w:p>
    <w:p w14:paraId="4EEAA86E" w14:textId="77777777" w:rsidR="00182CBE" w:rsidRDefault="00902A86">
      <w:pPr>
        <w:ind w:firstLineChars="200" w:firstLine="420"/>
        <w:rPr>
          <w:szCs w:val="21"/>
        </w:rPr>
      </w:pPr>
      <w:r>
        <w:rPr>
          <w:szCs w:val="21"/>
        </w:rPr>
        <w:t>在汛期，以发电为主的水库，其汛限水位以上的防洪库容以及洪水调度运用必须服从有管辖权的人民政府防汛指挥部的统一调度指挥。</w:t>
      </w:r>
    </w:p>
    <w:p w14:paraId="1B4C5E1A" w14:textId="77777777" w:rsidR="00182CBE" w:rsidRDefault="00902A86">
      <w:pPr>
        <w:ind w:firstLineChars="200" w:firstLine="420"/>
        <w:rPr>
          <w:szCs w:val="21"/>
        </w:rPr>
      </w:pPr>
      <w:r>
        <w:rPr>
          <w:szCs w:val="21"/>
        </w:rPr>
        <w:t>第二十七条在汛期，河道、水库、水电站、闸坝等水工程管理单位必须按照规定对水工程进行巡查，发现险情，必须立即采取抢护措施，并及时向防汛指挥部和上级主管部门报告。其他任何单位和个人发现水工程设施出现险情，应当立即向防汛指挥部和水工程管理单位报告。</w:t>
      </w:r>
    </w:p>
    <w:p w14:paraId="5BC2D2A0" w14:textId="77777777" w:rsidR="00182CBE" w:rsidRDefault="00902A86">
      <w:pPr>
        <w:ind w:firstLineChars="200" w:firstLine="420"/>
        <w:rPr>
          <w:szCs w:val="21"/>
        </w:rPr>
      </w:pPr>
      <w:r>
        <w:rPr>
          <w:szCs w:val="21"/>
        </w:rPr>
        <w:t>第二十八条在汛期，公路、铁路、航运、民航等部门应当及时运送防汛抢险人员和物资；电力部门应当保证防汛用电。</w:t>
      </w:r>
    </w:p>
    <w:p w14:paraId="5C173364" w14:textId="77777777" w:rsidR="00182CBE" w:rsidRDefault="00902A86">
      <w:pPr>
        <w:ind w:firstLineChars="200" w:firstLine="420"/>
        <w:rPr>
          <w:szCs w:val="21"/>
        </w:rPr>
      </w:pPr>
      <w:r>
        <w:rPr>
          <w:szCs w:val="21"/>
        </w:rPr>
        <w:t>第二十九条在汛期，电力调度通信设施必须服从防汛工作需要；邮电部门必须保证汛情和防汛指令的及时、准确传递，电视、广播、公路、铁路、航运、民航、公安、林业、石油等部门应当运用本部门的通信工具优先为防汛抗洪服务。</w:t>
      </w:r>
    </w:p>
    <w:p w14:paraId="011B796B" w14:textId="77777777" w:rsidR="00182CBE" w:rsidRDefault="00902A86">
      <w:pPr>
        <w:ind w:firstLineChars="200" w:firstLine="420"/>
        <w:rPr>
          <w:szCs w:val="21"/>
        </w:rPr>
      </w:pPr>
      <w:r>
        <w:rPr>
          <w:szCs w:val="21"/>
        </w:rPr>
        <w:t>电视、广播、新闻单位应当根据人民政府防汛指挥部提供的汛情，及时向公众发布防汛信息。</w:t>
      </w:r>
    </w:p>
    <w:p w14:paraId="160DBB8A" w14:textId="77777777" w:rsidR="00182CBE" w:rsidRDefault="00902A86">
      <w:pPr>
        <w:ind w:firstLineChars="200" w:firstLine="420"/>
        <w:rPr>
          <w:szCs w:val="21"/>
        </w:rPr>
      </w:pPr>
      <w:r>
        <w:rPr>
          <w:szCs w:val="21"/>
        </w:rPr>
        <w:t>第三十条在紧急防汛期，地方人民政府防汛指挥部必须由人民政府负责人主持工作，组织动员本地区各有关单位和个人投入抗洪抢险。所有单位和个人必须听从指挥，承担人民政府防汛指挥部分配的抗洪抢险任务。</w:t>
      </w:r>
    </w:p>
    <w:p w14:paraId="27E0636B" w14:textId="77777777" w:rsidR="00182CBE" w:rsidRDefault="00902A86">
      <w:pPr>
        <w:ind w:firstLineChars="200" w:firstLine="420"/>
        <w:rPr>
          <w:szCs w:val="21"/>
        </w:rPr>
      </w:pPr>
      <w:r>
        <w:rPr>
          <w:szCs w:val="21"/>
        </w:rPr>
        <w:t>第三十一条在紧急防汛期，公安部门应当按照人民政府防汛指挥部的要求，加强治安管理和安全保卫工作。必要时须由有关部门依法实行陆地和水面交通管制。</w:t>
      </w:r>
    </w:p>
    <w:p w14:paraId="6652CD62" w14:textId="77777777" w:rsidR="00182CBE" w:rsidRDefault="00902A86">
      <w:pPr>
        <w:ind w:firstLineChars="200" w:firstLine="420"/>
        <w:rPr>
          <w:szCs w:val="21"/>
        </w:rPr>
      </w:pPr>
      <w:r>
        <w:rPr>
          <w:szCs w:val="21"/>
        </w:rPr>
        <w:t>第三十二条在紧急防汛期，为了防汛抢险需要，防汛指挥部有权在其管辖范围内，调用物资、设备、交通运输工具和人力，事后应当及时归还或者给予适当补偿。因抢险需要取土占地、砍伐林木、清除阻水障碍物的，任何单位和个人不得阻拦。</w:t>
      </w:r>
    </w:p>
    <w:p w14:paraId="119E1211" w14:textId="77777777" w:rsidR="00182CBE" w:rsidRDefault="00902A86">
      <w:pPr>
        <w:ind w:firstLineChars="200" w:firstLine="420"/>
        <w:rPr>
          <w:szCs w:val="21"/>
        </w:rPr>
      </w:pPr>
      <w:r>
        <w:rPr>
          <w:szCs w:val="21"/>
        </w:rPr>
        <w:t>前款所指取土占地、砍伐林木的，事后应当依法向有关部门补办手续。</w:t>
      </w:r>
    </w:p>
    <w:p w14:paraId="7827CFB8" w14:textId="77777777" w:rsidR="00182CBE" w:rsidRDefault="00902A86">
      <w:pPr>
        <w:ind w:firstLineChars="200" w:firstLine="420"/>
        <w:rPr>
          <w:szCs w:val="21"/>
        </w:rPr>
      </w:pPr>
      <w:r>
        <w:rPr>
          <w:szCs w:val="21"/>
        </w:rPr>
        <w:t>第三十三条当河道水位或者流量达到规定的分洪、滞洪标准时，有管辖权的人民政府防汛指挥部有权根据经批准的分洪、滞洪方案，采取分洪、滞洪措施。采取上述措施对毗邻地区有危害的，须经有管辖权的上级防汛指挥机构批准，并事先通知有关地区。</w:t>
      </w:r>
    </w:p>
    <w:p w14:paraId="2A58B2DE" w14:textId="77777777" w:rsidR="00182CBE" w:rsidRDefault="00902A86">
      <w:pPr>
        <w:ind w:firstLineChars="200" w:firstLine="420"/>
        <w:rPr>
          <w:szCs w:val="21"/>
        </w:rPr>
      </w:pPr>
      <w:r>
        <w:rPr>
          <w:szCs w:val="21"/>
        </w:rPr>
        <w:t>在非常情况下，为保护国家确定的重点地区和大局安全，必须作出局部牺牲时，在报经有管辖权的上级人民政府防汛指挥部批准后，当地人民政府防汛指挥部可以采取非常紧急措施。</w:t>
      </w:r>
    </w:p>
    <w:p w14:paraId="27D2AD37" w14:textId="77777777" w:rsidR="00182CBE" w:rsidRDefault="00902A86">
      <w:pPr>
        <w:ind w:firstLineChars="200" w:firstLine="420"/>
        <w:rPr>
          <w:szCs w:val="21"/>
        </w:rPr>
      </w:pPr>
      <w:r>
        <w:rPr>
          <w:szCs w:val="21"/>
        </w:rPr>
        <w:t>实施上述措施时，任何单位和个人不得阻拦，如遇到阻拦和拖延时，有管辖权的人民政府有权组织强制实施。</w:t>
      </w:r>
    </w:p>
    <w:p w14:paraId="584BE428" w14:textId="77777777" w:rsidR="00182CBE" w:rsidRDefault="00902A86">
      <w:pPr>
        <w:ind w:firstLineChars="200" w:firstLine="420"/>
        <w:rPr>
          <w:szCs w:val="21"/>
        </w:rPr>
      </w:pPr>
      <w:r>
        <w:rPr>
          <w:szCs w:val="21"/>
        </w:rPr>
        <w:t>第三十四条当洪水威胁群众安全时，当地人民政府应当及时组织群众撤离至安全地带，并做好生活安排。</w:t>
      </w:r>
    </w:p>
    <w:p w14:paraId="727CAFD0" w14:textId="77777777" w:rsidR="00182CBE" w:rsidRDefault="00902A86">
      <w:pPr>
        <w:ind w:firstLineChars="200" w:firstLine="420"/>
        <w:rPr>
          <w:szCs w:val="21"/>
        </w:rPr>
      </w:pPr>
      <w:r>
        <w:rPr>
          <w:szCs w:val="21"/>
        </w:rPr>
        <w:t>第三十五条按照水的天然流势或者防洪、排涝工程的设计标准，或者经批准的运行方案下泄的洪水，下游地区不得设障阻水或者缩小河道的过水能力；上游地区不得擅自增大下泄流量。</w:t>
      </w:r>
    </w:p>
    <w:p w14:paraId="3471C43C" w14:textId="77777777" w:rsidR="00182CBE" w:rsidRDefault="00902A86">
      <w:pPr>
        <w:ind w:firstLineChars="200" w:firstLine="420"/>
        <w:rPr>
          <w:szCs w:val="21"/>
        </w:rPr>
      </w:pPr>
      <w:r>
        <w:rPr>
          <w:szCs w:val="21"/>
        </w:rPr>
        <w:t>未经有管辖权的人民政府或其授权的部门批准，任何单位和个人不得改变江河河势的自然控制点。</w:t>
      </w:r>
    </w:p>
    <w:p w14:paraId="0B820D70" w14:textId="77777777" w:rsidR="00182CBE" w:rsidRDefault="00902A86">
      <w:pPr>
        <w:ind w:firstLineChars="200" w:firstLine="420"/>
        <w:rPr>
          <w:szCs w:val="21"/>
        </w:rPr>
      </w:pPr>
      <w:r>
        <w:rPr>
          <w:szCs w:val="21"/>
        </w:rPr>
        <w:t>第五章善后工作</w:t>
      </w:r>
    </w:p>
    <w:p w14:paraId="174A3AC9" w14:textId="77777777" w:rsidR="00182CBE" w:rsidRDefault="00902A86">
      <w:pPr>
        <w:ind w:firstLineChars="200" w:firstLine="420"/>
        <w:rPr>
          <w:szCs w:val="21"/>
        </w:rPr>
      </w:pPr>
      <w:r>
        <w:rPr>
          <w:szCs w:val="21"/>
        </w:rPr>
        <w:t>第三十六条在发生洪水灾害的地区，物资、商业、供销、农业、公路、铁路、航运、民航等部门应当做好抢险救灾物资的供应和运输；民政、卫生、教育等部门应当做好灾区群众的生活供给、医疗防疫、学校复课以及恢复生产等救灾工作；水利、电力、邮电、公路等部门应当做好所管辖的水毁工程的修复工作。</w:t>
      </w:r>
    </w:p>
    <w:p w14:paraId="15BDF43C" w14:textId="77777777" w:rsidR="00182CBE" w:rsidRDefault="00902A86">
      <w:pPr>
        <w:ind w:firstLineChars="200" w:firstLine="420"/>
        <w:rPr>
          <w:szCs w:val="21"/>
        </w:rPr>
      </w:pPr>
      <w:r>
        <w:rPr>
          <w:szCs w:val="21"/>
        </w:rPr>
        <w:t>第三十七条地方各级人民政府防汛指挥部，应当按照国家统计部门批准的洪涝灾害统计报表的要求，核实和统计所管辖范围的洪涝灾情，报上级主管部门和同级统计部门，有关单位和个人不得虚报、瞒报、伪造、篡改。</w:t>
      </w:r>
    </w:p>
    <w:p w14:paraId="334F52A7" w14:textId="77777777" w:rsidR="00182CBE" w:rsidRDefault="00902A86">
      <w:pPr>
        <w:ind w:firstLineChars="200" w:firstLine="420"/>
        <w:rPr>
          <w:szCs w:val="21"/>
        </w:rPr>
      </w:pPr>
      <w:r>
        <w:rPr>
          <w:szCs w:val="21"/>
        </w:rPr>
        <w:t>第三十八条洪水灾害发生后，各级人民政府防汛指挥部应当积极组织和帮助灾区群众恢复和发展生产。修复水毁工程所需费用，应当优先列入有关主管部门年度建设计划。</w:t>
      </w:r>
    </w:p>
    <w:p w14:paraId="052294A2" w14:textId="77777777" w:rsidR="00182CBE" w:rsidRDefault="00902A86">
      <w:pPr>
        <w:ind w:firstLineChars="200" w:firstLine="420"/>
        <w:rPr>
          <w:szCs w:val="21"/>
        </w:rPr>
      </w:pPr>
      <w:r>
        <w:rPr>
          <w:szCs w:val="21"/>
        </w:rPr>
        <w:t>第六章防汛经费</w:t>
      </w:r>
    </w:p>
    <w:p w14:paraId="1AACB4AA" w14:textId="77777777" w:rsidR="00182CBE" w:rsidRDefault="00902A86">
      <w:pPr>
        <w:ind w:firstLineChars="200" w:firstLine="420"/>
        <w:rPr>
          <w:szCs w:val="21"/>
        </w:rPr>
      </w:pPr>
      <w:r>
        <w:rPr>
          <w:szCs w:val="21"/>
        </w:rPr>
        <w:t>第三十九条由财政部门安排的防汛经费，按照分级管理的原则，分别列入中央财政和地方财政预算。</w:t>
      </w:r>
    </w:p>
    <w:p w14:paraId="6E9B9EDE" w14:textId="77777777" w:rsidR="00182CBE" w:rsidRDefault="00902A86">
      <w:pPr>
        <w:ind w:firstLineChars="200" w:firstLine="420"/>
        <w:rPr>
          <w:szCs w:val="21"/>
        </w:rPr>
      </w:pPr>
      <w:r>
        <w:rPr>
          <w:szCs w:val="21"/>
        </w:rPr>
        <w:t>在汛期，有防汛任务的地区的单位和个人应当承担一定的防汛抢险的劳务和费用，具体办法由省、自治区、直辖市人民政府制定。</w:t>
      </w:r>
    </w:p>
    <w:p w14:paraId="632AA4EE" w14:textId="77777777" w:rsidR="00182CBE" w:rsidRDefault="00902A86">
      <w:pPr>
        <w:ind w:firstLineChars="200" w:firstLine="420"/>
        <w:rPr>
          <w:szCs w:val="21"/>
        </w:rPr>
      </w:pPr>
      <w:r>
        <w:rPr>
          <w:szCs w:val="21"/>
        </w:rPr>
        <w:t>第四十条防御特大洪水的经费管理，按照有关规定执行。</w:t>
      </w:r>
    </w:p>
    <w:p w14:paraId="76062915" w14:textId="77777777" w:rsidR="00182CBE" w:rsidRDefault="00902A86">
      <w:pPr>
        <w:ind w:firstLineChars="200" w:firstLine="420"/>
        <w:rPr>
          <w:szCs w:val="21"/>
        </w:rPr>
      </w:pPr>
      <w:r>
        <w:rPr>
          <w:szCs w:val="21"/>
        </w:rPr>
        <w:t>第四十一条对蓄滞洪区，逐步推行洪水保险制度，具体办法另行制定。</w:t>
      </w:r>
    </w:p>
    <w:p w14:paraId="6562F6AC" w14:textId="77777777" w:rsidR="00182CBE" w:rsidRDefault="00902A86">
      <w:pPr>
        <w:ind w:firstLineChars="200" w:firstLine="420"/>
        <w:rPr>
          <w:szCs w:val="21"/>
        </w:rPr>
      </w:pPr>
      <w:r>
        <w:rPr>
          <w:szCs w:val="21"/>
        </w:rPr>
        <w:t>第七章奖励与处罚</w:t>
      </w:r>
    </w:p>
    <w:p w14:paraId="209E21FE" w14:textId="77777777" w:rsidR="00182CBE" w:rsidRDefault="00902A86">
      <w:pPr>
        <w:ind w:firstLineChars="200" w:firstLine="420"/>
        <w:rPr>
          <w:szCs w:val="21"/>
        </w:rPr>
      </w:pPr>
      <w:r>
        <w:rPr>
          <w:szCs w:val="21"/>
        </w:rPr>
        <w:t>第四十二条有下列事迹之一的单位和个人，可以由县级以上人民政府给予表彰或者奖励：</w:t>
      </w:r>
    </w:p>
    <w:p w14:paraId="6D8ACA43" w14:textId="77777777" w:rsidR="00182CBE" w:rsidRDefault="00902A86">
      <w:pPr>
        <w:ind w:firstLineChars="200" w:firstLine="420"/>
        <w:rPr>
          <w:szCs w:val="21"/>
        </w:rPr>
      </w:pPr>
      <w:r>
        <w:rPr>
          <w:szCs w:val="21"/>
        </w:rPr>
        <w:t>（一）在执行抗洪抢险任务时，组织严密，指挥得当，防守得力，奋力抢险，出色完成任务者；</w:t>
      </w:r>
    </w:p>
    <w:p w14:paraId="007E6700" w14:textId="77777777" w:rsidR="00182CBE" w:rsidRDefault="00902A86">
      <w:pPr>
        <w:ind w:firstLineChars="200" w:firstLine="420"/>
        <w:rPr>
          <w:szCs w:val="21"/>
        </w:rPr>
      </w:pPr>
      <w:r>
        <w:rPr>
          <w:szCs w:val="21"/>
        </w:rPr>
        <w:t>（二）坚持巡堤查险，遇到险情及时报告，奋力抗洪抢险，成绩显著者；</w:t>
      </w:r>
    </w:p>
    <w:p w14:paraId="0C422BD1" w14:textId="77777777" w:rsidR="00182CBE" w:rsidRDefault="00902A86">
      <w:pPr>
        <w:ind w:firstLineChars="200" w:firstLine="420"/>
        <w:rPr>
          <w:szCs w:val="21"/>
        </w:rPr>
      </w:pPr>
      <w:r>
        <w:rPr>
          <w:szCs w:val="21"/>
        </w:rPr>
        <w:t>（三）在危险关头，组织群众保护国家和人民财产，抢救群众有功者；</w:t>
      </w:r>
    </w:p>
    <w:p w14:paraId="6197A8F9" w14:textId="77777777" w:rsidR="00182CBE" w:rsidRDefault="00902A86">
      <w:pPr>
        <w:ind w:firstLineChars="200" w:firstLine="420"/>
        <w:rPr>
          <w:szCs w:val="21"/>
        </w:rPr>
      </w:pPr>
      <w:r>
        <w:rPr>
          <w:szCs w:val="21"/>
        </w:rPr>
        <w:t>（四）为防汛调度、抗洪抢险献计献策，效益显著者；</w:t>
      </w:r>
    </w:p>
    <w:p w14:paraId="123A38B5" w14:textId="77777777" w:rsidR="00182CBE" w:rsidRDefault="00902A86">
      <w:pPr>
        <w:ind w:firstLineChars="200" w:firstLine="420"/>
        <w:rPr>
          <w:szCs w:val="21"/>
        </w:rPr>
      </w:pPr>
      <w:r>
        <w:rPr>
          <w:szCs w:val="21"/>
        </w:rPr>
        <w:t>（五）气象、雨情、水情测报和预报准确及时，情报传递迅速，克服困难，抢测洪水，因而减轻重大洪水灾害者；</w:t>
      </w:r>
    </w:p>
    <w:p w14:paraId="5E9E2443" w14:textId="77777777" w:rsidR="00182CBE" w:rsidRDefault="00902A86">
      <w:pPr>
        <w:ind w:firstLineChars="200" w:firstLine="420"/>
        <w:rPr>
          <w:szCs w:val="21"/>
        </w:rPr>
      </w:pPr>
      <w:r>
        <w:rPr>
          <w:szCs w:val="21"/>
        </w:rPr>
        <w:t>（六）及时供应防汛物料和工具，爱护防汛器材，节约经费开支，完成防汛抢险任务成绩显著者；</w:t>
      </w:r>
    </w:p>
    <w:p w14:paraId="73E1F421" w14:textId="77777777" w:rsidR="00182CBE" w:rsidRDefault="00902A86">
      <w:pPr>
        <w:ind w:firstLineChars="200" w:firstLine="420"/>
        <w:rPr>
          <w:szCs w:val="21"/>
        </w:rPr>
      </w:pPr>
      <w:r>
        <w:rPr>
          <w:szCs w:val="21"/>
        </w:rPr>
        <w:t>（七）有其他特殊贡献，成绩显著者。</w:t>
      </w:r>
    </w:p>
    <w:p w14:paraId="3E5F955E" w14:textId="77777777" w:rsidR="00182CBE" w:rsidRDefault="00902A86">
      <w:pPr>
        <w:ind w:firstLineChars="200" w:firstLine="420"/>
        <w:rPr>
          <w:szCs w:val="21"/>
        </w:rPr>
      </w:pPr>
      <w:r>
        <w:rPr>
          <w:szCs w:val="21"/>
        </w:rPr>
        <w:t>第四十三条有下列行为之一者，视情节和危害后果，由其所在单位或者上级主管机关给予行政处分；应当给予治安管理处罚的，依照《中华人民共和国治安管理处罚法》的规定处罚；构成犯罪的，依法追究刑事责任：</w:t>
      </w:r>
    </w:p>
    <w:p w14:paraId="73F208E4" w14:textId="77777777" w:rsidR="00182CBE" w:rsidRDefault="00902A86">
      <w:pPr>
        <w:ind w:firstLineChars="200" w:firstLine="420"/>
        <w:rPr>
          <w:szCs w:val="21"/>
        </w:rPr>
      </w:pPr>
      <w:r>
        <w:rPr>
          <w:szCs w:val="21"/>
        </w:rPr>
        <w:t>（一）拒不执行经批准的防御洪水方案、洪水调度方案，或者拒不执行有管辖权的防汛指挥机构的防汛调度方案或者防汛抢险指令的；</w:t>
      </w:r>
    </w:p>
    <w:p w14:paraId="274C198D" w14:textId="77777777" w:rsidR="00182CBE" w:rsidRDefault="00902A86">
      <w:pPr>
        <w:ind w:firstLineChars="200" w:firstLine="420"/>
        <w:rPr>
          <w:szCs w:val="21"/>
        </w:rPr>
      </w:pPr>
      <w:r>
        <w:rPr>
          <w:szCs w:val="21"/>
        </w:rPr>
        <w:t>（二）玩忽职守，或者在防汛抢险的紧要关头临阵逃脱的；</w:t>
      </w:r>
    </w:p>
    <w:p w14:paraId="2D7D007A" w14:textId="77777777" w:rsidR="00182CBE" w:rsidRDefault="00902A86">
      <w:pPr>
        <w:ind w:firstLineChars="200" w:firstLine="420"/>
        <w:rPr>
          <w:szCs w:val="21"/>
        </w:rPr>
      </w:pPr>
      <w:r>
        <w:rPr>
          <w:szCs w:val="21"/>
        </w:rPr>
        <w:t>（三）非法扒口决堤或者开闸的；</w:t>
      </w:r>
    </w:p>
    <w:p w14:paraId="2F882263" w14:textId="77777777" w:rsidR="00182CBE" w:rsidRDefault="00902A86">
      <w:pPr>
        <w:ind w:firstLineChars="200" w:firstLine="420"/>
        <w:rPr>
          <w:szCs w:val="21"/>
        </w:rPr>
      </w:pPr>
      <w:r>
        <w:rPr>
          <w:szCs w:val="21"/>
        </w:rPr>
        <w:t>（四）挪用、盗窃、贪污防汛或者救灾的钱款或者物资的；</w:t>
      </w:r>
    </w:p>
    <w:p w14:paraId="149BF02E" w14:textId="77777777" w:rsidR="00182CBE" w:rsidRDefault="00902A86">
      <w:pPr>
        <w:ind w:firstLineChars="200" w:firstLine="420"/>
        <w:rPr>
          <w:szCs w:val="21"/>
        </w:rPr>
      </w:pPr>
      <w:r>
        <w:rPr>
          <w:szCs w:val="21"/>
        </w:rPr>
        <w:t>（五）阻碍防汛指挥机构工作人员依法执行职务的；</w:t>
      </w:r>
    </w:p>
    <w:p w14:paraId="3D59E1BD" w14:textId="77777777" w:rsidR="00182CBE" w:rsidRDefault="00902A86">
      <w:pPr>
        <w:ind w:firstLineChars="200" w:firstLine="420"/>
        <w:rPr>
          <w:szCs w:val="21"/>
        </w:rPr>
      </w:pPr>
      <w:r>
        <w:rPr>
          <w:szCs w:val="21"/>
        </w:rPr>
        <w:t>（六）盗窃、毁损或者破坏堤防、护岸、闸坝等水工程建筑物和防汛工程设施以及水文监测、测量设施、气象测报设施、河岸地质监测设施、通信照明设施的；</w:t>
      </w:r>
    </w:p>
    <w:p w14:paraId="3C35DF03" w14:textId="77777777" w:rsidR="00182CBE" w:rsidRDefault="00902A86">
      <w:pPr>
        <w:ind w:firstLineChars="200" w:firstLine="420"/>
        <w:rPr>
          <w:szCs w:val="21"/>
        </w:rPr>
      </w:pPr>
      <w:r>
        <w:rPr>
          <w:szCs w:val="21"/>
        </w:rPr>
        <w:t>（七）其他危害防汛抢险工作的。</w:t>
      </w:r>
    </w:p>
    <w:p w14:paraId="79B93746" w14:textId="77777777" w:rsidR="00182CBE" w:rsidRDefault="00902A86">
      <w:pPr>
        <w:ind w:firstLineChars="200" w:firstLine="420"/>
        <w:rPr>
          <w:szCs w:val="21"/>
        </w:rPr>
      </w:pPr>
      <w:r>
        <w:rPr>
          <w:szCs w:val="21"/>
        </w:rPr>
        <w:t>第四十四条违反河道和水库大坝的安全管理，依照《中华人民共和国河道管理条例》和《水库大坝安全管理条例》的有关规定处理。</w:t>
      </w:r>
    </w:p>
    <w:p w14:paraId="518A79AE" w14:textId="77777777" w:rsidR="00182CBE" w:rsidRDefault="00902A86">
      <w:pPr>
        <w:ind w:firstLineChars="200" w:firstLine="420"/>
        <w:rPr>
          <w:szCs w:val="21"/>
        </w:rPr>
      </w:pPr>
      <w:r>
        <w:rPr>
          <w:szCs w:val="21"/>
        </w:rPr>
        <w:t>第四十五条虚报、瞒报洪涝灾情，或者伪造、篡改洪涝灾害统计资料的，依照《中华人民共和国统计法》及其实施细则的有关规定处理。</w:t>
      </w:r>
    </w:p>
    <w:p w14:paraId="486AEECA" w14:textId="77777777" w:rsidR="00182CBE" w:rsidRDefault="00902A86">
      <w:pPr>
        <w:ind w:firstLineChars="200" w:firstLine="420"/>
        <w:rPr>
          <w:szCs w:val="21"/>
        </w:rPr>
      </w:pPr>
      <w:r>
        <w:rPr>
          <w:szCs w:val="21"/>
        </w:rPr>
        <w:t>第四十六条当事人对行政处罚不服的，可以在接到处罚通知之日起</w:t>
      </w:r>
      <w:r>
        <w:rPr>
          <w:szCs w:val="21"/>
        </w:rPr>
        <w:t>15</w:t>
      </w:r>
      <w:r>
        <w:rPr>
          <w:szCs w:val="21"/>
        </w:rPr>
        <w:t>日内，向作出处罚决定机关的上一级机关申请复议；对复议决定不服的，可以在接到复议决定之日起</w:t>
      </w:r>
      <w:r>
        <w:rPr>
          <w:szCs w:val="21"/>
        </w:rPr>
        <w:t>15</w:t>
      </w:r>
      <w:r>
        <w:rPr>
          <w:szCs w:val="21"/>
        </w:rPr>
        <w:t>日内，向人民法院起诉。当事人也可以在接到处罚通知之日起</w:t>
      </w:r>
      <w:r>
        <w:rPr>
          <w:szCs w:val="21"/>
        </w:rPr>
        <w:t>15</w:t>
      </w:r>
      <w:r>
        <w:rPr>
          <w:szCs w:val="21"/>
        </w:rPr>
        <w:t>日内，直接向人民法院起诉。</w:t>
      </w:r>
    </w:p>
    <w:p w14:paraId="49578869" w14:textId="77777777" w:rsidR="00182CBE" w:rsidRDefault="00902A86">
      <w:pPr>
        <w:ind w:firstLineChars="200" w:firstLine="420"/>
        <w:rPr>
          <w:szCs w:val="21"/>
        </w:rPr>
      </w:pPr>
      <w:r>
        <w:rPr>
          <w:szCs w:val="21"/>
        </w:rPr>
        <w:t>当事人逾期不申请复议或者不向人民法院起诉，又不履行处罚决定的，由作出处罚决定的机关申请人民法院强制执行；在汛期，也可以由作出处罚决定的机关强制执行；对治安管理处罚不服的，依照《中华人民共和国治安管理处罚法》的规定办理。</w:t>
      </w:r>
    </w:p>
    <w:p w14:paraId="3E18F37E" w14:textId="77777777" w:rsidR="00182CBE" w:rsidRDefault="00902A86">
      <w:pPr>
        <w:ind w:firstLineChars="200" w:firstLine="420"/>
        <w:rPr>
          <w:szCs w:val="21"/>
        </w:rPr>
      </w:pPr>
      <w:r>
        <w:rPr>
          <w:szCs w:val="21"/>
        </w:rPr>
        <w:t>当事人在申请复议或者诉讼期间，不停止行政处罚决定的执行。</w:t>
      </w:r>
    </w:p>
    <w:p w14:paraId="5E421053" w14:textId="77777777" w:rsidR="00182CBE" w:rsidRDefault="00902A86">
      <w:pPr>
        <w:ind w:firstLineChars="200" w:firstLine="420"/>
        <w:rPr>
          <w:szCs w:val="21"/>
        </w:rPr>
      </w:pPr>
      <w:r>
        <w:rPr>
          <w:szCs w:val="21"/>
        </w:rPr>
        <w:t>第八章附则</w:t>
      </w:r>
    </w:p>
    <w:p w14:paraId="27791B0B" w14:textId="77777777" w:rsidR="00182CBE" w:rsidRDefault="00902A86">
      <w:pPr>
        <w:ind w:firstLineChars="200" w:firstLine="420"/>
        <w:rPr>
          <w:szCs w:val="21"/>
        </w:rPr>
      </w:pPr>
      <w:r>
        <w:rPr>
          <w:szCs w:val="21"/>
        </w:rPr>
        <w:t>第四十七条省、自治区、直辖市人民政府，可以根据本条例的规定，结合本地区的实际情况，制定实施细则。</w:t>
      </w:r>
    </w:p>
    <w:p w14:paraId="6C0F3522" w14:textId="77777777" w:rsidR="00182CBE" w:rsidRDefault="00902A86">
      <w:pPr>
        <w:ind w:firstLineChars="200" w:firstLine="420"/>
        <w:rPr>
          <w:szCs w:val="21"/>
        </w:rPr>
      </w:pPr>
      <w:r>
        <w:rPr>
          <w:szCs w:val="21"/>
        </w:rPr>
        <w:t>第四十八条本条例由国务院水行政主管部门负责解释。</w:t>
      </w:r>
    </w:p>
    <w:p w14:paraId="1E7645C6" w14:textId="77777777" w:rsidR="00182CBE" w:rsidRDefault="00902A86">
      <w:pPr>
        <w:ind w:firstLineChars="200" w:firstLine="420"/>
        <w:rPr>
          <w:szCs w:val="21"/>
        </w:rPr>
      </w:pPr>
      <w:r>
        <w:rPr>
          <w:szCs w:val="21"/>
        </w:rPr>
        <w:t>第四十九条本条例自发布之日起施行。</w:t>
      </w:r>
    </w:p>
    <w:p w14:paraId="3A5F907A" w14:textId="77777777" w:rsidR="00182CBE" w:rsidRDefault="00902A86">
      <w:pPr>
        <w:pStyle w:val="1"/>
        <w:spacing w:beforeLines="100" w:before="312" w:afterLines="100" w:after="312" w:line="300" w:lineRule="auto"/>
        <w:jc w:val="center"/>
        <w:rPr>
          <w:rFonts w:ascii="宋体" w:hAnsi="宋体"/>
          <w:sz w:val="30"/>
          <w:szCs w:val="30"/>
        </w:rPr>
      </w:pPr>
      <w:bookmarkStart w:id="117" w:name="_Toc32331188"/>
      <w:bookmarkStart w:id="118" w:name="_Toc101135301"/>
      <w:r>
        <w:rPr>
          <w:rFonts w:ascii="宋体" w:hAnsi="宋体"/>
          <w:sz w:val="30"/>
          <w:szCs w:val="30"/>
        </w:rPr>
        <w:t>大型群众性活动安全管理条例（2007年）</w:t>
      </w:r>
      <w:bookmarkEnd w:id="117"/>
      <w:bookmarkEnd w:id="118"/>
    </w:p>
    <w:p w14:paraId="7F366019" w14:textId="77777777" w:rsidR="00182CBE" w:rsidRDefault="00902A86">
      <w:pPr>
        <w:ind w:firstLineChars="200" w:firstLine="420"/>
        <w:rPr>
          <w:szCs w:val="21"/>
        </w:rPr>
      </w:pPr>
      <w:r>
        <w:rPr>
          <w:szCs w:val="21"/>
        </w:rPr>
        <w:t>（</w:t>
      </w:r>
      <w:r>
        <w:rPr>
          <w:szCs w:val="21"/>
        </w:rPr>
        <w:t>2007</w:t>
      </w:r>
      <w:r>
        <w:rPr>
          <w:szCs w:val="21"/>
        </w:rPr>
        <w:t>年</w:t>
      </w:r>
      <w:r>
        <w:rPr>
          <w:szCs w:val="21"/>
        </w:rPr>
        <w:t>8</w:t>
      </w:r>
      <w:r>
        <w:rPr>
          <w:szCs w:val="21"/>
        </w:rPr>
        <w:t>月</w:t>
      </w:r>
      <w:r>
        <w:rPr>
          <w:szCs w:val="21"/>
        </w:rPr>
        <w:t>29</w:t>
      </w:r>
      <w:r>
        <w:rPr>
          <w:szCs w:val="21"/>
        </w:rPr>
        <w:t>日国务院第</w:t>
      </w:r>
      <w:r>
        <w:rPr>
          <w:szCs w:val="21"/>
        </w:rPr>
        <w:t>190</w:t>
      </w:r>
      <w:r>
        <w:rPr>
          <w:szCs w:val="21"/>
        </w:rPr>
        <w:t>次常务会议通过，</w:t>
      </w:r>
      <w:r>
        <w:rPr>
          <w:szCs w:val="21"/>
        </w:rPr>
        <w:t>2007</w:t>
      </w:r>
      <w:r>
        <w:rPr>
          <w:szCs w:val="21"/>
        </w:rPr>
        <w:t>年</w:t>
      </w:r>
      <w:r>
        <w:rPr>
          <w:szCs w:val="21"/>
        </w:rPr>
        <w:t>9</w:t>
      </w:r>
      <w:r>
        <w:rPr>
          <w:szCs w:val="21"/>
        </w:rPr>
        <w:t>月</w:t>
      </w:r>
      <w:r>
        <w:rPr>
          <w:szCs w:val="21"/>
        </w:rPr>
        <w:t>14</w:t>
      </w:r>
      <w:r>
        <w:rPr>
          <w:szCs w:val="21"/>
        </w:rPr>
        <w:t>日中华人民共和国国务院令第</w:t>
      </w:r>
      <w:r>
        <w:rPr>
          <w:szCs w:val="21"/>
        </w:rPr>
        <w:t>505</w:t>
      </w:r>
      <w:r>
        <w:rPr>
          <w:szCs w:val="21"/>
        </w:rPr>
        <w:t>号公布）</w:t>
      </w:r>
    </w:p>
    <w:p w14:paraId="64119FBB" w14:textId="77777777" w:rsidR="00182CBE" w:rsidRDefault="00902A86">
      <w:pPr>
        <w:ind w:firstLineChars="200" w:firstLine="420"/>
        <w:rPr>
          <w:szCs w:val="21"/>
        </w:rPr>
      </w:pPr>
      <w:r>
        <w:rPr>
          <w:szCs w:val="21"/>
        </w:rPr>
        <w:t>第一章总则</w:t>
      </w:r>
    </w:p>
    <w:p w14:paraId="1329C47E" w14:textId="77777777" w:rsidR="00182CBE" w:rsidRDefault="00902A86">
      <w:pPr>
        <w:ind w:firstLineChars="200" w:firstLine="420"/>
        <w:rPr>
          <w:szCs w:val="21"/>
        </w:rPr>
      </w:pPr>
      <w:r>
        <w:rPr>
          <w:szCs w:val="21"/>
        </w:rPr>
        <w:t>第一条为了加强对大型群众性活动的安全管理，保护公民生命和财产安全，维护社会治安秩序和公共安全，制定本条例。第二条本条例所称大型群众性活动，是指法人或者其他组织面向社会公众举办的每场次预计参加人数达到</w:t>
      </w:r>
      <w:r>
        <w:rPr>
          <w:szCs w:val="21"/>
        </w:rPr>
        <w:t>1000</w:t>
      </w:r>
      <w:r>
        <w:rPr>
          <w:szCs w:val="21"/>
        </w:rPr>
        <w:t>人以上的下列活动：（一）体育比赛活动；（二）演唱会、音乐会等文艺演出活动；（三）展览、展销等活动；（四）游园、灯会、庙会、花会、焰火晚会等活动；（五）人才招聘会、现场开奖的彩票销售等活动。影剧院、音乐厅、公园、娱乐场所等在其日常业务范围内举办的活动，不适用本条例的规定。第三条大型群众性活动的安全管理应当遵循安全第一、预防为主的方针，坚持承办者负责、政府监管的原则。第四条县级以上人民政府公安机关负责大型群众性活动的安全管理工作。县级以上人民政府其他有关主管部门按照各自的职责，负责大型群众性活动的有关安全工作。</w:t>
      </w:r>
    </w:p>
    <w:p w14:paraId="4463DD68" w14:textId="77777777" w:rsidR="00182CBE" w:rsidRDefault="00902A86">
      <w:pPr>
        <w:ind w:firstLineChars="200" w:firstLine="420"/>
        <w:rPr>
          <w:szCs w:val="21"/>
        </w:rPr>
      </w:pPr>
      <w:r>
        <w:rPr>
          <w:szCs w:val="21"/>
        </w:rPr>
        <w:t>第二章安全责任</w:t>
      </w:r>
    </w:p>
    <w:p w14:paraId="4631AB22" w14:textId="77777777" w:rsidR="00182CBE" w:rsidRDefault="00902A86">
      <w:pPr>
        <w:ind w:firstLineChars="200" w:firstLine="420"/>
        <w:rPr>
          <w:szCs w:val="21"/>
        </w:rPr>
      </w:pPr>
      <w:r>
        <w:rPr>
          <w:szCs w:val="21"/>
        </w:rPr>
        <w:t>第五条大型群众性活动的承办者（以下简称承办者）对其承办活动的安全负责，承办者的主要负责人为大型群众性活动的安全责任人。第六条举办大型群众性活动，承办者应当制订大型群众性活动安全工作方案。大型群众性活动安全工作方案包括下列内容：（一）活动的时间、地点、内容及组织方式；（二）安全工作人员的数量、任务分配和识别标志；（三）活动场所消防安全措施；（四）活动场所可容纳的人员数量以及活动预计参加人数；（五）治安缓冲区域的设定及其标识；（六）入场人员的票证查验和安全检查措施；（七）车辆停放、疏导措施；（八）现场秩序维护、人员疏导措施；（九）应急救援预案。第七条承办者具体负责下列安全事项：（一）落实大型群众性活动安全工作方案和安全责任制度，明确安全措施、安全工作人员岗位职责，开展大型群众性活动安全宣传教育；</w:t>
      </w:r>
    </w:p>
    <w:p w14:paraId="7A7F14B5" w14:textId="77777777" w:rsidR="00182CBE" w:rsidRDefault="00902A86">
      <w:pPr>
        <w:ind w:firstLineChars="200" w:firstLine="420"/>
        <w:rPr>
          <w:szCs w:val="21"/>
        </w:rPr>
      </w:pPr>
      <w:r>
        <w:rPr>
          <w:szCs w:val="21"/>
        </w:rPr>
        <w:t>（二）保障临时搭建的设施、建筑物的安全，消除安全隐患；</w:t>
      </w:r>
    </w:p>
    <w:p w14:paraId="784A7064" w14:textId="77777777" w:rsidR="00182CBE" w:rsidRDefault="00902A86">
      <w:pPr>
        <w:ind w:firstLineChars="200" w:firstLine="420"/>
        <w:rPr>
          <w:szCs w:val="21"/>
        </w:rPr>
      </w:pPr>
      <w:r>
        <w:rPr>
          <w:szCs w:val="21"/>
        </w:rPr>
        <w:t>（三）按照负责许可的公安机关的要求，配备必要的安全检查设备，对参加大型群众性活动的人员进行安全检查，对拒不接受安全检查的，承办者有权拒绝其进入；</w:t>
      </w:r>
    </w:p>
    <w:p w14:paraId="5AC6AA48" w14:textId="77777777" w:rsidR="00182CBE" w:rsidRDefault="00902A86">
      <w:pPr>
        <w:ind w:firstLineChars="200" w:firstLine="420"/>
        <w:rPr>
          <w:szCs w:val="21"/>
        </w:rPr>
      </w:pPr>
      <w:r>
        <w:rPr>
          <w:szCs w:val="21"/>
        </w:rPr>
        <w:t>（四）按照核准的活动场所容纳人员数量、划定的区域发放或者出售门票；</w:t>
      </w:r>
    </w:p>
    <w:p w14:paraId="127F7309" w14:textId="77777777" w:rsidR="00182CBE" w:rsidRDefault="00902A86">
      <w:pPr>
        <w:ind w:firstLineChars="200" w:firstLine="420"/>
        <w:rPr>
          <w:szCs w:val="21"/>
        </w:rPr>
      </w:pPr>
      <w:r>
        <w:rPr>
          <w:szCs w:val="21"/>
        </w:rPr>
        <w:t>（五）落实医疗救护、灭火、应急疏散等应急救援措施并组织演练；</w:t>
      </w:r>
    </w:p>
    <w:p w14:paraId="3E6CE2CE" w14:textId="77777777" w:rsidR="00182CBE" w:rsidRDefault="00902A86">
      <w:pPr>
        <w:ind w:firstLineChars="200" w:firstLine="420"/>
        <w:rPr>
          <w:szCs w:val="21"/>
        </w:rPr>
      </w:pPr>
      <w:r>
        <w:rPr>
          <w:szCs w:val="21"/>
        </w:rPr>
        <w:t>（六）对妨碍大型群众性活动安全的行为及时予以制止，发现违法犯罪行为及时向公安机关报告；</w:t>
      </w:r>
    </w:p>
    <w:p w14:paraId="7245DE10" w14:textId="77777777" w:rsidR="00182CBE" w:rsidRDefault="00902A86">
      <w:pPr>
        <w:ind w:firstLineChars="200" w:firstLine="420"/>
        <w:rPr>
          <w:szCs w:val="21"/>
        </w:rPr>
      </w:pPr>
      <w:r>
        <w:rPr>
          <w:szCs w:val="21"/>
        </w:rPr>
        <w:t>（七）配备与大型群众性活动安全工作需要相适应的专业保安人员以及其他安全工作人员；</w:t>
      </w:r>
    </w:p>
    <w:p w14:paraId="7D64F4DC" w14:textId="77777777" w:rsidR="00182CBE" w:rsidRDefault="00902A86">
      <w:pPr>
        <w:ind w:firstLineChars="200" w:firstLine="420"/>
        <w:rPr>
          <w:szCs w:val="21"/>
        </w:rPr>
      </w:pPr>
      <w:r>
        <w:rPr>
          <w:szCs w:val="21"/>
        </w:rPr>
        <w:t>（八）为大型群众性活动的安全工作提供必要的保障。</w:t>
      </w:r>
    </w:p>
    <w:p w14:paraId="25128F3D" w14:textId="77777777" w:rsidR="00182CBE" w:rsidRDefault="00902A86">
      <w:pPr>
        <w:ind w:firstLineChars="200" w:firstLine="420"/>
        <w:rPr>
          <w:szCs w:val="21"/>
        </w:rPr>
      </w:pPr>
      <w:r>
        <w:rPr>
          <w:szCs w:val="21"/>
        </w:rPr>
        <w:t>第八条大型群众性活动的场所管理者具体负责下列安全事项：</w:t>
      </w:r>
    </w:p>
    <w:p w14:paraId="540DDF9D" w14:textId="77777777" w:rsidR="00182CBE" w:rsidRDefault="00902A86">
      <w:pPr>
        <w:ind w:firstLineChars="200" w:firstLine="420"/>
        <w:rPr>
          <w:szCs w:val="21"/>
        </w:rPr>
      </w:pPr>
      <w:r>
        <w:rPr>
          <w:szCs w:val="21"/>
        </w:rPr>
        <w:t>（一）保障活动场所、设施符合国家安全标准和安全规定；</w:t>
      </w:r>
    </w:p>
    <w:p w14:paraId="33487CAD" w14:textId="77777777" w:rsidR="00182CBE" w:rsidRDefault="00902A86">
      <w:pPr>
        <w:ind w:firstLineChars="200" w:firstLine="420"/>
        <w:rPr>
          <w:szCs w:val="21"/>
        </w:rPr>
      </w:pPr>
      <w:r>
        <w:rPr>
          <w:szCs w:val="21"/>
        </w:rPr>
        <w:t>（二）保障疏散通道、安全出口、消防车通道、应急广播、应急照明、疏散指示标志符合法律、法规、技术标准的规定；</w:t>
      </w:r>
    </w:p>
    <w:p w14:paraId="7EE3CF3D" w14:textId="77777777" w:rsidR="00182CBE" w:rsidRDefault="00902A86">
      <w:pPr>
        <w:ind w:firstLineChars="200" w:firstLine="420"/>
        <w:rPr>
          <w:szCs w:val="21"/>
        </w:rPr>
      </w:pPr>
      <w:r>
        <w:rPr>
          <w:szCs w:val="21"/>
        </w:rPr>
        <w:t>（三）保障监控设备和消防设施、器材配置齐全、完好有效；</w:t>
      </w:r>
    </w:p>
    <w:p w14:paraId="04924190" w14:textId="77777777" w:rsidR="00182CBE" w:rsidRDefault="00902A86">
      <w:pPr>
        <w:ind w:firstLineChars="200" w:firstLine="420"/>
        <w:rPr>
          <w:szCs w:val="21"/>
        </w:rPr>
      </w:pPr>
      <w:r>
        <w:rPr>
          <w:szCs w:val="21"/>
        </w:rPr>
        <w:t>（四）提供必要的停车场地，并维护安全秩序。</w:t>
      </w:r>
    </w:p>
    <w:p w14:paraId="79E9E216" w14:textId="77777777" w:rsidR="00182CBE" w:rsidRDefault="00902A86">
      <w:pPr>
        <w:ind w:firstLineChars="200" w:firstLine="420"/>
        <w:rPr>
          <w:szCs w:val="21"/>
        </w:rPr>
      </w:pPr>
      <w:r>
        <w:rPr>
          <w:szCs w:val="21"/>
        </w:rPr>
        <w:t>第九条参加大型群众性活动的人员应当遵守下列规定：</w:t>
      </w:r>
    </w:p>
    <w:p w14:paraId="1C936FB6" w14:textId="77777777" w:rsidR="00182CBE" w:rsidRDefault="00902A86">
      <w:pPr>
        <w:ind w:firstLineChars="200" w:firstLine="420"/>
        <w:rPr>
          <w:szCs w:val="21"/>
        </w:rPr>
      </w:pPr>
      <w:r>
        <w:rPr>
          <w:szCs w:val="21"/>
        </w:rPr>
        <w:t>（一）遵守法律、法规和社会公德，不得妨碍社会治安、影响社会秩序；</w:t>
      </w:r>
    </w:p>
    <w:p w14:paraId="5F316D8F" w14:textId="77777777" w:rsidR="00182CBE" w:rsidRDefault="00902A86">
      <w:pPr>
        <w:ind w:firstLineChars="200" w:firstLine="420"/>
        <w:rPr>
          <w:szCs w:val="21"/>
        </w:rPr>
      </w:pPr>
      <w:r>
        <w:rPr>
          <w:szCs w:val="21"/>
        </w:rPr>
        <w:t>（二）遵守大型群众性活动场所治安、消防等管理制度，接受安全检查，不得携带爆炸性、易燃性、放射性、毒害性、腐蚀性等危险物质或者非法携带枪支、弹药、管制器具；</w:t>
      </w:r>
    </w:p>
    <w:p w14:paraId="0644FBFE" w14:textId="77777777" w:rsidR="00182CBE" w:rsidRDefault="00902A86">
      <w:pPr>
        <w:ind w:firstLineChars="200" w:firstLine="420"/>
        <w:rPr>
          <w:szCs w:val="21"/>
        </w:rPr>
      </w:pPr>
      <w:r>
        <w:rPr>
          <w:szCs w:val="21"/>
        </w:rPr>
        <w:t>（三）服从安全管理，不得展示侮辱性标语、条幅等物品，不得围攻裁判员、运动员或者其他工作人员，不得投掷杂物。</w:t>
      </w:r>
    </w:p>
    <w:p w14:paraId="1F83E81D" w14:textId="77777777" w:rsidR="00182CBE" w:rsidRDefault="00902A86">
      <w:pPr>
        <w:ind w:firstLineChars="200" w:firstLine="420"/>
        <w:rPr>
          <w:szCs w:val="21"/>
        </w:rPr>
      </w:pPr>
      <w:r>
        <w:rPr>
          <w:szCs w:val="21"/>
        </w:rPr>
        <w:t>第十条公安机关应当履行下列职责：</w:t>
      </w:r>
    </w:p>
    <w:p w14:paraId="226C53CA" w14:textId="77777777" w:rsidR="00182CBE" w:rsidRDefault="00902A86">
      <w:pPr>
        <w:ind w:firstLineChars="200" w:firstLine="420"/>
        <w:rPr>
          <w:szCs w:val="21"/>
        </w:rPr>
      </w:pPr>
      <w:r>
        <w:rPr>
          <w:szCs w:val="21"/>
        </w:rPr>
        <w:t>（一）审核承办者提交的大型群众性活动申请材料，实施安全许可；</w:t>
      </w:r>
    </w:p>
    <w:p w14:paraId="30D72927" w14:textId="77777777" w:rsidR="00182CBE" w:rsidRDefault="00902A86">
      <w:pPr>
        <w:ind w:firstLineChars="200" w:firstLine="420"/>
        <w:rPr>
          <w:szCs w:val="21"/>
        </w:rPr>
      </w:pPr>
      <w:r>
        <w:rPr>
          <w:szCs w:val="21"/>
        </w:rPr>
        <w:t>（二）制订大型群众性活动安全监督方案和突发事件处置预案；</w:t>
      </w:r>
    </w:p>
    <w:p w14:paraId="49527C8F" w14:textId="77777777" w:rsidR="00182CBE" w:rsidRDefault="00902A86">
      <w:pPr>
        <w:ind w:firstLineChars="200" w:firstLine="420"/>
        <w:rPr>
          <w:szCs w:val="21"/>
        </w:rPr>
      </w:pPr>
      <w:r>
        <w:rPr>
          <w:szCs w:val="21"/>
        </w:rPr>
        <w:t>（三）指导对安全工作人员的教育培训；</w:t>
      </w:r>
    </w:p>
    <w:p w14:paraId="7C81470C" w14:textId="77777777" w:rsidR="00182CBE" w:rsidRDefault="00902A86">
      <w:pPr>
        <w:ind w:firstLineChars="200" w:firstLine="420"/>
        <w:rPr>
          <w:szCs w:val="21"/>
        </w:rPr>
      </w:pPr>
      <w:r>
        <w:rPr>
          <w:szCs w:val="21"/>
        </w:rPr>
        <w:t>（四）在大型群众性活动举办前，对活动场所组织安全检查，发现安全隐患及时责令改正；</w:t>
      </w:r>
    </w:p>
    <w:p w14:paraId="068F940B" w14:textId="77777777" w:rsidR="00182CBE" w:rsidRDefault="00902A86">
      <w:pPr>
        <w:ind w:firstLineChars="200" w:firstLine="420"/>
        <w:rPr>
          <w:szCs w:val="21"/>
        </w:rPr>
      </w:pPr>
      <w:r>
        <w:rPr>
          <w:szCs w:val="21"/>
        </w:rPr>
        <w:t>（五）在大型群众性活动举办过程中，对安全工作的落实情况实施监督检查，发现安全隐患及时责令改正；</w:t>
      </w:r>
    </w:p>
    <w:p w14:paraId="4D2F2710" w14:textId="77777777" w:rsidR="00182CBE" w:rsidRDefault="00902A86">
      <w:pPr>
        <w:ind w:firstLineChars="200" w:firstLine="420"/>
        <w:rPr>
          <w:szCs w:val="21"/>
        </w:rPr>
      </w:pPr>
      <w:r>
        <w:rPr>
          <w:szCs w:val="21"/>
        </w:rPr>
        <w:t>（六）依法查处大型群众性活动中的违法犯罪行为，处置危害公共安全的突发事件。</w:t>
      </w:r>
    </w:p>
    <w:p w14:paraId="24FA6C14" w14:textId="77777777" w:rsidR="00182CBE" w:rsidRDefault="00902A86">
      <w:pPr>
        <w:ind w:firstLineChars="200" w:firstLine="420"/>
        <w:rPr>
          <w:szCs w:val="21"/>
        </w:rPr>
      </w:pPr>
      <w:r>
        <w:rPr>
          <w:szCs w:val="21"/>
        </w:rPr>
        <w:t>第三章安全管理</w:t>
      </w:r>
    </w:p>
    <w:p w14:paraId="3610F7E2" w14:textId="77777777" w:rsidR="00182CBE" w:rsidRDefault="00902A86">
      <w:pPr>
        <w:ind w:firstLineChars="200" w:firstLine="420"/>
        <w:rPr>
          <w:szCs w:val="21"/>
        </w:rPr>
      </w:pPr>
      <w:r>
        <w:rPr>
          <w:szCs w:val="21"/>
        </w:rPr>
        <w:t>第十一条公安机关对大型群众性活动实行安全许可制度。《营业性演出管理条例》对演出活动的安全管理另有规定的，从其规定。举办大型群众性活动应当符合下列条件：（一）承办者是依照法定程序成立的法人或者其他组织；（二）大型群众性活动的内容不得违反宪法、法律、法规的规定，不得违反社会公德；</w:t>
      </w:r>
    </w:p>
    <w:p w14:paraId="440270EB" w14:textId="77777777" w:rsidR="00182CBE" w:rsidRDefault="00902A86">
      <w:pPr>
        <w:ind w:firstLineChars="200" w:firstLine="420"/>
        <w:rPr>
          <w:szCs w:val="21"/>
        </w:rPr>
      </w:pPr>
      <w:r>
        <w:rPr>
          <w:szCs w:val="21"/>
        </w:rPr>
        <w:t>（三）具有符合本条例规定的安全工作方案，安全责任明确、措施有效；（四）活动场所、设施符合安全要求。第十二条大型群众性活动的预计参加人数在</w:t>
      </w:r>
      <w:r>
        <w:rPr>
          <w:szCs w:val="21"/>
        </w:rPr>
        <w:t>1000</w:t>
      </w:r>
      <w:r>
        <w:rPr>
          <w:szCs w:val="21"/>
        </w:rPr>
        <w:t>人以上</w:t>
      </w:r>
      <w:r>
        <w:rPr>
          <w:szCs w:val="21"/>
        </w:rPr>
        <w:t>5000</w:t>
      </w:r>
      <w:r>
        <w:rPr>
          <w:szCs w:val="21"/>
        </w:rPr>
        <w:t>人以下的，由活动所在地县级人民政府公安机关实施安全许可；预计参加人数在</w:t>
      </w:r>
      <w:r>
        <w:rPr>
          <w:szCs w:val="21"/>
        </w:rPr>
        <w:t>5000</w:t>
      </w:r>
      <w:r>
        <w:rPr>
          <w:szCs w:val="21"/>
        </w:rPr>
        <w:t>人以上的，由活动所在地设区的市级人民政府公安机关或者直辖市人民政府公安机关实施安全许可；跨省、自治区、直辖市举办大型群众性活动的，由国务院公安部门实施安全许可。</w:t>
      </w:r>
    </w:p>
    <w:p w14:paraId="2CB2BCB7" w14:textId="77777777" w:rsidR="00182CBE" w:rsidRDefault="00902A86">
      <w:pPr>
        <w:ind w:firstLineChars="200" w:firstLine="420"/>
        <w:rPr>
          <w:szCs w:val="21"/>
        </w:rPr>
      </w:pPr>
      <w:r>
        <w:rPr>
          <w:szCs w:val="21"/>
        </w:rPr>
        <w:t>第十三条承办者应当在活动举办日的</w:t>
      </w:r>
      <w:r>
        <w:rPr>
          <w:szCs w:val="21"/>
        </w:rPr>
        <w:t>20</w:t>
      </w:r>
      <w:r>
        <w:rPr>
          <w:szCs w:val="21"/>
        </w:rPr>
        <w:t>日前提出安全许可申请，申请时，应当提交下列材料：</w:t>
      </w:r>
    </w:p>
    <w:p w14:paraId="5FFE8E0C" w14:textId="77777777" w:rsidR="00182CBE" w:rsidRDefault="00902A86">
      <w:pPr>
        <w:ind w:firstLineChars="200" w:firstLine="420"/>
        <w:rPr>
          <w:szCs w:val="21"/>
        </w:rPr>
      </w:pPr>
      <w:r>
        <w:rPr>
          <w:szCs w:val="21"/>
        </w:rPr>
        <w:t>（一）承办者合法成立的证明以及安全责任人的身份证明；</w:t>
      </w:r>
    </w:p>
    <w:p w14:paraId="439C4CD5" w14:textId="77777777" w:rsidR="00182CBE" w:rsidRDefault="00902A86">
      <w:pPr>
        <w:ind w:firstLineChars="200" w:firstLine="420"/>
        <w:rPr>
          <w:szCs w:val="21"/>
        </w:rPr>
      </w:pPr>
      <w:r>
        <w:rPr>
          <w:szCs w:val="21"/>
        </w:rPr>
        <w:t>（二）大型群众性活动方案及其说明，</w:t>
      </w:r>
      <w:r>
        <w:rPr>
          <w:szCs w:val="21"/>
        </w:rPr>
        <w:t>2</w:t>
      </w:r>
      <w:r>
        <w:rPr>
          <w:szCs w:val="21"/>
        </w:rPr>
        <w:t>个或者</w:t>
      </w:r>
      <w:r>
        <w:rPr>
          <w:szCs w:val="21"/>
        </w:rPr>
        <w:t>2</w:t>
      </w:r>
      <w:r>
        <w:rPr>
          <w:szCs w:val="21"/>
        </w:rPr>
        <w:t>个以上承办者共同承办大型群众性活动的，还应当提交联合承办的协议；</w:t>
      </w:r>
    </w:p>
    <w:p w14:paraId="5E3C657D" w14:textId="77777777" w:rsidR="00182CBE" w:rsidRDefault="00902A86">
      <w:pPr>
        <w:ind w:firstLineChars="200" w:firstLine="420"/>
        <w:rPr>
          <w:szCs w:val="21"/>
        </w:rPr>
      </w:pPr>
      <w:r>
        <w:rPr>
          <w:szCs w:val="21"/>
        </w:rPr>
        <w:t>（三）大型群众性活动安全工作方案；</w:t>
      </w:r>
    </w:p>
    <w:p w14:paraId="4E0E4BA5" w14:textId="77777777" w:rsidR="00182CBE" w:rsidRDefault="00902A86">
      <w:pPr>
        <w:ind w:firstLineChars="200" w:firstLine="420"/>
        <w:rPr>
          <w:szCs w:val="21"/>
        </w:rPr>
      </w:pPr>
      <w:r>
        <w:rPr>
          <w:szCs w:val="21"/>
        </w:rPr>
        <w:t>（四）活动场所管理者同意提供活动场所的证明。依照法律、行政法规的规定，有关主管部门对大型群众性活动的承办者有资质、资格要求的，还应当提交有关资质、资格证明。</w:t>
      </w:r>
    </w:p>
    <w:p w14:paraId="1578CD9D" w14:textId="77777777" w:rsidR="00182CBE" w:rsidRDefault="00902A86">
      <w:pPr>
        <w:ind w:firstLineChars="200" w:firstLine="420"/>
        <w:rPr>
          <w:szCs w:val="21"/>
        </w:rPr>
      </w:pPr>
      <w:r>
        <w:rPr>
          <w:szCs w:val="21"/>
        </w:rPr>
        <w:t>第十四条公安机关收到申请材料应当依法做出受理或者不予受理的决定。对受理的申请，应当自受理之日起</w:t>
      </w:r>
      <w:r>
        <w:rPr>
          <w:szCs w:val="21"/>
        </w:rPr>
        <w:t>7</w:t>
      </w:r>
      <w:r>
        <w:rPr>
          <w:szCs w:val="21"/>
        </w:rPr>
        <w:t>日内进行审查，对活动场所进行查验，对符合安全条件的，做出许可的决定；对不符合安全条件的，做出不予许可的决定，并书面说明理由。</w:t>
      </w:r>
    </w:p>
    <w:p w14:paraId="5674BD40" w14:textId="77777777" w:rsidR="00182CBE" w:rsidRDefault="00902A86">
      <w:pPr>
        <w:ind w:firstLineChars="200" w:firstLine="420"/>
        <w:rPr>
          <w:szCs w:val="21"/>
        </w:rPr>
      </w:pPr>
      <w:r>
        <w:rPr>
          <w:szCs w:val="21"/>
        </w:rPr>
        <w:t>第十五条对经安全许可的大型群众性活动，承办者不得擅自变更活动的时间、地点、内容或者扩大大型群众性活动的举办规模。承办者变更大型群众性活动时间的，应当在原定举办活动时间之前向做出许可决定的公安机关申请变更，经公安机关同意方可变更。承办者变更大型群众性活动地点、内容以及扩大大型群众性活动举办规模的，应当依照本条例的规定重新申请安全许可。承办者取消举办大型群众性活动的，应当在原定举办活动时间之前书面告知做出安全许可决定的公安机关，并交回公安机关颁发的准予举办大型群众性活动的安全许可证件。</w:t>
      </w:r>
    </w:p>
    <w:p w14:paraId="578D2973" w14:textId="77777777" w:rsidR="00182CBE" w:rsidRDefault="00902A86">
      <w:pPr>
        <w:ind w:firstLineChars="200" w:firstLine="420"/>
        <w:rPr>
          <w:szCs w:val="21"/>
        </w:rPr>
      </w:pPr>
      <w:r>
        <w:rPr>
          <w:szCs w:val="21"/>
        </w:rPr>
        <w:t>第十六条对经安全许可的大型群众性活动，公安机关根据安全需要组织相应警力，维持活动现场周边的治安、交通秩序，预防和处置突发治安事件，查处违法犯罪活动。</w:t>
      </w:r>
    </w:p>
    <w:p w14:paraId="5D7BFB84" w14:textId="77777777" w:rsidR="00182CBE" w:rsidRDefault="00902A86">
      <w:pPr>
        <w:ind w:firstLineChars="200" w:firstLine="420"/>
        <w:rPr>
          <w:szCs w:val="21"/>
        </w:rPr>
      </w:pPr>
      <w:r>
        <w:rPr>
          <w:szCs w:val="21"/>
        </w:rPr>
        <w:t>第十七条在大型群众性活动现场负责执行安全管理任务的公安机关工作人员，凭值勤证件进入大型群众性活动现场，依法履行安全管理职责。公安机关和其他有关主管部门及其工作人员不得向承办者索取门票。</w:t>
      </w:r>
    </w:p>
    <w:p w14:paraId="786CCF84" w14:textId="77777777" w:rsidR="00182CBE" w:rsidRDefault="00902A86">
      <w:pPr>
        <w:ind w:firstLineChars="200" w:firstLine="420"/>
        <w:rPr>
          <w:szCs w:val="21"/>
        </w:rPr>
      </w:pPr>
      <w:r>
        <w:rPr>
          <w:szCs w:val="21"/>
        </w:rPr>
        <w:t>第十八条承办者发现进入活动场所的人员达到核准数量时，应当立即停止验票；发现持有划定区域以外的门票或者持假票的人员，应当拒绝其入场并向活动现场的公安机关工作人员报告。</w:t>
      </w:r>
    </w:p>
    <w:p w14:paraId="0161EF9F" w14:textId="77777777" w:rsidR="00182CBE" w:rsidRDefault="00902A86">
      <w:pPr>
        <w:ind w:firstLineChars="200" w:firstLine="420"/>
        <w:rPr>
          <w:szCs w:val="21"/>
        </w:rPr>
      </w:pPr>
      <w:r>
        <w:rPr>
          <w:szCs w:val="21"/>
        </w:rPr>
        <w:t>第十九条在大型群众性活动举办过程中发生公共安全事故、治安案件的，安全责任人应当立即启动应急救援预案，并立即报告公安机关。</w:t>
      </w:r>
    </w:p>
    <w:p w14:paraId="25325332" w14:textId="77777777" w:rsidR="00182CBE" w:rsidRDefault="00902A86">
      <w:pPr>
        <w:ind w:firstLineChars="200" w:firstLine="420"/>
        <w:rPr>
          <w:szCs w:val="21"/>
        </w:rPr>
      </w:pPr>
      <w:r>
        <w:rPr>
          <w:szCs w:val="21"/>
        </w:rPr>
        <w:t>第四章法律责任</w:t>
      </w:r>
    </w:p>
    <w:p w14:paraId="16AE73FE" w14:textId="77777777" w:rsidR="00182CBE" w:rsidRDefault="00902A86">
      <w:pPr>
        <w:ind w:firstLineChars="200" w:firstLine="420"/>
        <w:rPr>
          <w:szCs w:val="21"/>
        </w:rPr>
      </w:pPr>
      <w:r>
        <w:rPr>
          <w:szCs w:val="21"/>
        </w:rPr>
        <w:t>第二十条承办者擅自变更大型群众性活动的时间、地点、内容或者擅自扩大大型群众性活动的举办规模的，由公安机关处</w:t>
      </w:r>
      <w:r>
        <w:rPr>
          <w:szCs w:val="21"/>
        </w:rPr>
        <w:t>1</w:t>
      </w:r>
      <w:r>
        <w:rPr>
          <w:szCs w:val="21"/>
        </w:rPr>
        <w:t>万元以上</w:t>
      </w:r>
      <w:r>
        <w:rPr>
          <w:szCs w:val="21"/>
        </w:rPr>
        <w:t>5</w:t>
      </w:r>
      <w:r>
        <w:rPr>
          <w:szCs w:val="21"/>
        </w:rPr>
        <w:t>万元以下罚款；有违法所得的，没收违法所得。未经公安机关安全许可的大型群众性活动由公安机关予以取缔，对承办者处</w:t>
      </w:r>
      <w:r>
        <w:rPr>
          <w:szCs w:val="21"/>
        </w:rPr>
        <w:t>10</w:t>
      </w:r>
      <w:r>
        <w:rPr>
          <w:szCs w:val="21"/>
        </w:rPr>
        <w:t>万元以上</w:t>
      </w:r>
      <w:r>
        <w:rPr>
          <w:szCs w:val="21"/>
        </w:rPr>
        <w:t>30</w:t>
      </w:r>
      <w:r>
        <w:rPr>
          <w:szCs w:val="21"/>
        </w:rPr>
        <w:t>万元以下罚款。</w:t>
      </w:r>
    </w:p>
    <w:p w14:paraId="3DA4998C" w14:textId="77777777" w:rsidR="00182CBE" w:rsidRDefault="00902A86">
      <w:pPr>
        <w:ind w:firstLineChars="200" w:firstLine="420"/>
        <w:rPr>
          <w:szCs w:val="21"/>
        </w:rPr>
      </w:pPr>
      <w:r>
        <w:rPr>
          <w:szCs w:val="21"/>
        </w:rPr>
        <w:t>第二十一条承办者或者大型群众性活动场所管理者违反本条例规定致使发生重大伤亡事故、治安案件或者造成其他严重后果构成犯罪的，依法追究刑事责任；尚不构成犯罪的，对安全责任人和其他直接责任人员依法给予处分、治安管理处罚，对单位处</w:t>
      </w:r>
      <w:r>
        <w:rPr>
          <w:szCs w:val="21"/>
        </w:rPr>
        <w:t>1</w:t>
      </w:r>
      <w:r>
        <w:rPr>
          <w:szCs w:val="21"/>
        </w:rPr>
        <w:t>万元以上</w:t>
      </w:r>
      <w:r>
        <w:rPr>
          <w:szCs w:val="21"/>
        </w:rPr>
        <w:t>5</w:t>
      </w:r>
      <w:r>
        <w:rPr>
          <w:szCs w:val="21"/>
        </w:rPr>
        <w:t>万元以下罚款。</w:t>
      </w:r>
    </w:p>
    <w:p w14:paraId="6EA36FE1" w14:textId="77777777" w:rsidR="00182CBE" w:rsidRDefault="00902A86">
      <w:pPr>
        <w:ind w:firstLineChars="200" w:firstLine="420"/>
        <w:rPr>
          <w:szCs w:val="21"/>
        </w:rPr>
      </w:pPr>
      <w:r>
        <w:rPr>
          <w:szCs w:val="21"/>
        </w:rPr>
        <w:t>第二十二条在大型群众性活动举办过程中发生公共安全事故，安全责任人不立即启动应急救援预案或者不立即向公安机关报告的，由公安机关对安全责任人和其他直接责任人员处</w:t>
      </w:r>
      <w:r>
        <w:rPr>
          <w:szCs w:val="21"/>
        </w:rPr>
        <w:t>5000</w:t>
      </w:r>
      <w:r>
        <w:rPr>
          <w:szCs w:val="21"/>
        </w:rPr>
        <w:t>元以上</w:t>
      </w:r>
      <w:r>
        <w:rPr>
          <w:szCs w:val="21"/>
        </w:rPr>
        <w:t>5</w:t>
      </w:r>
      <w:r>
        <w:rPr>
          <w:szCs w:val="21"/>
        </w:rPr>
        <w:t>万元以下罚款。</w:t>
      </w:r>
    </w:p>
    <w:p w14:paraId="0F07EEFF" w14:textId="77777777" w:rsidR="00182CBE" w:rsidRDefault="00902A86">
      <w:pPr>
        <w:ind w:firstLineChars="200" w:firstLine="420"/>
        <w:rPr>
          <w:szCs w:val="21"/>
        </w:rPr>
      </w:pPr>
      <w:r>
        <w:rPr>
          <w:szCs w:val="21"/>
        </w:rPr>
        <w:t>第二十三条参加大型群众性活动的人员有违反本条例第九条规定行为的，由公安机关给予批评教育；有危害社会治安秩序、威胁公共安全行为的，公安机关可以将其强行带离现场，依法给予治安管理处罚；构成犯罪的，依法追究刑事责任。</w:t>
      </w:r>
    </w:p>
    <w:p w14:paraId="3E68619D" w14:textId="77777777" w:rsidR="00182CBE" w:rsidRDefault="00902A86">
      <w:pPr>
        <w:ind w:firstLineChars="200" w:firstLine="420"/>
        <w:rPr>
          <w:szCs w:val="21"/>
        </w:rPr>
      </w:pPr>
      <w:r>
        <w:rPr>
          <w:szCs w:val="21"/>
        </w:rPr>
        <w:t>第二十四条有关主管部门的工作人员和直接负责的主管人员在履行大型群众性活动安全管理职责中，有滥用职权、玩忽职守、徇私舞弊行为的，依法给予处分；构成犯罪的，依法追究刑事责任。</w:t>
      </w:r>
    </w:p>
    <w:p w14:paraId="4575879F" w14:textId="77777777" w:rsidR="00182CBE" w:rsidRDefault="00902A86">
      <w:pPr>
        <w:ind w:firstLineChars="200" w:firstLine="420"/>
        <w:rPr>
          <w:szCs w:val="21"/>
        </w:rPr>
      </w:pPr>
      <w:r>
        <w:rPr>
          <w:szCs w:val="21"/>
        </w:rPr>
        <w:t>第五章附则</w:t>
      </w:r>
    </w:p>
    <w:p w14:paraId="48E0B275" w14:textId="77777777" w:rsidR="00182CBE" w:rsidRDefault="00902A86">
      <w:pPr>
        <w:ind w:firstLineChars="200" w:firstLine="420"/>
        <w:rPr>
          <w:szCs w:val="21"/>
        </w:rPr>
      </w:pPr>
      <w:r>
        <w:rPr>
          <w:szCs w:val="21"/>
        </w:rPr>
        <w:t>第二十五条县级以上各级人民政府、国务院部门直接举办的大型群众性活动的安全保卫工作，由举办活动的人民政府、国务院部门负责，不实行安全许可制度，但应当按照本条例的有关规定，责成或者会同有关公安机关制订更加严格的安全保卫工作方案，并组织实施。</w:t>
      </w:r>
    </w:p>
    <w:p w14:paraId="6F2B0838" w14:textId="77777777" w:rsidR="00182CBE" w:rsidRDefault="00902A86">
      <w:pPr>
        <w:ind w:firstLineChars="200" w:firstLine="420"/>
        <w:rPr>
          <w:szCs w:val="21"/>
        </w:rPr>
      </w:pPr>
      <w:r>
        <w:rPr>
          <w:szCs w:val="21"/>
        </w:rPr>
        <w:t>第二十六条本条例自</w:t>
      </w:r>
      <w:r>
        <w:rPr>
          <w:szCs w:val="21"/>
        </w:rPr>
        <w:t>2007</w:t>
      </w:r>
      <w:r>
        <w:rPr>
          <w:szCs w:val="21"/>
        </w:rPr>
        <w:t>年</w:t>
      </w:r>
      <w:r>
        <w:rPr>
          <w:szCs w:val="21"/>
        </w:rPr>
        <w:t>10</w:t>
      </w:r>
      <w:r>
        <w:rPr>
          <w:szCs w:val="21"/>
        </w:rPr>
        <w:t>月</w:t>
      </w:r>
      <w:r>
        <w:rPr>
          <w:szCs w:val="21"/>
        </w:rPr>
        <w:t>1</w:t>
      </w:r>
      <w:r>
        <w:rPr>
          <w:szCs w:val="21"/>
        </w:rPr>
        <w:t>日起施行。</w:t>
      </w:r>
    </w:p>
    <w:p w14:paraId="60E744C0" w14:textId="77777777" w:rsidR="00182CBE" w:rsidRDefault="00902A86">
      <w:pPr>
        <w:pStyle w:val="1"/>
        <w:spacing w:beforeLines="100" w:before="312" w:afterLines="100" w:after="312" w:line="300" w:lineRule="auto"/>
        <w:jc w:val="center"/>
        <w:rPr>
          <w:rFonts w:ascii="宋体" w:hAnsi="宋体"/>
          <w:sz w:val="30"/>
          <w:szCs w:val="30"/>
        </w:rPr>
      </w:pPr>
      <w:bookmarkStart w:id="119" w:name="_Toc32331189"/>
      <w:bookmarkStart w:id="120" w:name="_Toc101135302"/>
      <w:r>
        <w:rPr>
          <w:rFonts w:ascii="宋体" w:hAnsi="宋体"/>
          <w:sz w:val="30"/>
          <w:szCs w:val="30"/>
        </w:rPr>
        <w:t>尘肺病防治条例（1987年）</w:t>
      </w:r>
      <w:bookmarkEnd w:id="119"/>
      <w:bookmarkEnd w:id="120"/>
    </w:p>
    <w:p w14:paraId="2345760F" w14:textId="77777777" w:rsidR="00182CBE" w:rsidRDefault="00902A86">
      <w:pPr>
        <w:ind w:firstLineChars="200" w:firstLine="420"/>
        <w:rPr>
          <w:szCs w:val="21"/>
        </w:rPr>
      </w:pPr>
      <w:r>
        <w:rPr>
          <w:szCs w:val="21"/>
        </w:rPr>
        <w:t>（</w:t>
      </w:r>
      <w:r>
        <w:rPr>
          <w:szCs w:val="21"/>
        </w:rPr>
        <w:t>1987</w:t>
      </w:r>
      <w:r>
        <w:rPr>
          <w:szCs w:val="21"/>
        </w:rPr>
        <w:t>年</w:t>
      </w:r>
      <w:r>
        <w:rPr>
          <w:szCs w:val="21"/>
        </w:rPr>
        <w:t>12</w:t>
      </w:r>
      <w:r>
        <w:rPr>
          <w:szCs w:val="21"/>
        </w:rPr>
        <w:t>月</w:t>
      </w:r>
      <w:r>
        <w:rPr>
          <w:szCs w:val="21"/>
        </w:rPr>
        <w:t>3</w:t>
      </w:r>
      <w:r>
        <w:rPr>
          <w:szCs w:val="21"/>
        </w:rPr>
        <w:t>日，（国发</w:t>
      </w:r>
      <w:r>
        <w:rPr>
          <w:szCs w:val="21"/>
        </w:rPr>
        <w:t>[1987]105</w:t>
      </w:r>
      <w:r>
        <w:rPr>
          <w:szCs w:val="21"/>
        </w:rPr>
        <w:t>号）公布）</w:t>
      </w:r>
    </w:p>
    <w:p w14:paraId="3ACEDE0A" w14:textId="77777777" w:rsidR="00182CBE" w:rsidRDefault="00902A86">
      <w:pPr>
        <w:ind w:firstLineChars="200" w:firstLine="420"/>
        <w:rPr>
          <w:szCs w:val="21"/>
        </w:rPr>
      </w:pPr>
      <w:r>
        <w:rPr>
          <w:szCs w:val="21"/>
        </w:rPr>
        <w:t>第一章总则</w:t>
      </w:r>
    </w:p>
    <w:p w14:paraId="2D28EF24" w14:textId="77777777" w:rsidR="00182CBE" w:rsidRDefault="00902A86">
      <w:pPr>
        <w:ind w:firstLineChars="200" w:firstLine="420"/>
        <w:rPr>
          <w:szCs w:val="21"/>
        </w:rPr>
      </w:pPr>
      <w:r>
        <w:rPr>
          <w:szCs w:val="21"/>
        </w:rPr>
        <w:t>第一条为保护职工健康，消除粉尘危害，防止发生尘肺病，促进生产发展，制定本条例。</w:t>
      </w:r>
    </w:p>
    <w:p w14:paraId="166AF2D3" w14:textId="77777777" w:rsidR="00182CBE" w:rsidRDefault="00902A86">
      <w:pPr>
        <w:ind w:firstLineChars="200" w:firstLine="420"/>
        <w:rPr>
          <w:szCs w:val="21"/>
        </w:rPr>
      </w:pPr>
      <w:r>
        <w:rPr>
          <w:szCs w:val="21"/>
        </w:rPr>
        <w:t>第二条本条例适用于所有有粉尘作业的企业、事业单位。</w:t>
      </w:r>
    </w:p>
    <w:p w14:paraId="1FF24BB7" w14:textId="77777777" w:rsidR="00182CBE" w:rsidRDefault="00902A86">
      <w:pPr>
        <w:ind w:firstLineChars="200" w:firstLine="420"/>
        <w:rPr>
          <w:szCs w:val="21"/>
        </w:rPr>
      </w:pPr>
      <w:r>
        <w:rPr>
          <w:szCs w:val="21"/>
        </w:rPr>
        <w:t>第三条尘肺病系指在生产活动中吸入粉尘而发生的肺组织纤维化为主的疾病。</w:t>
      </w:r>
    </w:p>
    <w:p w14:paraId="2D4F74C3" w14:textId="77777777" w:rsidR="00182CBE" w:rsidRDefault="00902A86">
      <w:pPr>
        <w:ind w:firstLineChars="200" w:firstLine="420"/>
        <w:rPr>
          <w:szCs w:val="21"/>
        </w:rPr>
      </w:pPr>
      <w:r>
        <w:rPr>
          <w:szCs w:val="21"/>
        </w:rPr>
        <w:t>第四条地方各级人民政府要加强对尘肺病防治工作的领导。在制定本地区国民经济和社会发展计划时，要统筹安排尘肺病防治工作。</w:t>
      </w:r>
    </w:p>
    <w:p w14:paraId="5C3F290A" w14:textId="77777777" w:rsidR="00182CBE" w:rsidRDefault="00902A86">
      <w:pPr>
        <w:ind w:firstLineChars="200" w:firstLine="420"/>
        <w:rPr>
          <w:szCs w:val="21"/>
        </w:rPr>
      </w:pPr>
      <w:r>
        <w:rPr>
          <w:szCs w:val="21"/>
        </w:rPr>
        <w:t>第五条企业、事业单位的主管部门应当根据国家卫生等有关标准，结合实际情况，制定所属企业的尘肺病防治规划，并督促其施行。</w:t>
      </w:r>
    </w:p>
    <w:p w14:paraId="7E165A6B" w14:textId="77777777" w:rsidR="00182CBE" w:rsidRDefault="00902A86">
      <w:pPr>
        <w:ind w:firstLineChars="200" w:firstLine="420"/>
        <w:rPr>
          <w:szCs w:val="21"/>
        </w:rPr>
      </w:pPr>
      <w:r>
        <w:rPr>
          <w:szCs w:val="21"/>
        </w:rPr>
        <w:t>乡镇企业主管部门，必须指定专人负责乡镇企业尘肺病的防治工作，建立监督检查制度，并指导乡镇企业对尘肺病的防治工作。</w:t>
      </w:r>
    </w:p>
    <w:p w14:paraId="3A97A964" w14:textId="77777777" w:rsidR="00182CBE" w:rsidRDefault="00902A86">
      <w:pPr>
        <w:ind w:firstLineChars="200" w:firstLine="420"/>
        <w:rPr>
          <w:szCs w:val="21"/>
        </w:rPr>
      </w:pPr>
      <w:r>
        <w:rPr>
          <w:szCs w:val="21"/>
        </w:rPr>
        <w:t>第六条企业、事业单位的负责人，对本单位的尘肺病防治工作负有直接责任，应采取有效措施使本单位的粉尘作业场所达到国家卫生标准。</w:t>
      </w:r>
    </w:p>
    <w:p w14:paraId="674A382B" w14:textId="77777777" w:rsidR="00182CBE" w:rsidRDefault="00902A86">
      <w:pPr>
        <w:ind w:firstLineChars="200" w:firstLine="420"/>
        <w:rPr>
          <w:szCs w:val="21"/>
        </w:rPr>
      </w:pPr>
      <w:r>
        <w:rPr>
          <w:szCs w:val="21"/>
        </w:rPr>
        <w:t>第二章防尘</w:t>
      </w:r>
    </w:p>
    <w:p w14:paraId="2559B778" w14:textId="77777777" w:rsidR="00182CBE" w:rsidRDefault="00902A86">
      <w:pPr>
        <w:ind w:firstLineChars="200" w:firstLine="420"/>
        <w:rPr>
          <w:szCs w:val="21"/>
        </w:rPr>
      </w:pPr>
      <w:r>
        <w:rPr>
          <w:szCs w:val="21"/>
        </w:rPr>
        <w:t>第七条凡有粉尘作业的企业、事业单位应采取综合防尘措施和无尘或低尘的新技术、新工艺、新设备，使作业场所的粉尘浓度不超过国家卫生标准。</w:t>
      </w:r>
    </w:p>
    <w:p w14:paraId="7DE03501" w14:textId="77777777" w:rsidR="00182CBE" w:rsidRDefault="00902A86">
      <w:pPr>
        <w:ind w:firstLineChars="200" w:firstLine="420"/>
        <w:rPr>
          <w:szCs w:val="21"/>
        </w:rPr>
      </w:pPr>
      <w:r>
        <w:rPr>
          <w:szCs w:val="21"/>
        </w:rPr>
        <w:t>第八条尘肺病诊断标准由卫生行政部门制定，粉尘浓度卫生标准由卫生行政部门会同劳动等有关部门联合制定。</w:t>
      </w:r>
    </w:p>
    <w:p w14:paraId="1D5E7355" w14:textId="77777777" w:rsidR="00182CBE" w:rsidRDefault="00902A86">
      <w:pPr>
        <w:ind w:firstLineChars="200" w:firstLine="420"/>
        <w:rPr>
          <w:szCs w:val="21"/>
        </w:rPr>
      </w:pPr>
      <w:r>
        <w:rPr>
          <w:szCs w:val="21"/>
        </w:rPr>
        <w:t>第九条防尘设施的鉴定和定型制度，由劳动部门会同卫生行政部门制定。任何企业、事业单位除特殊情况外，未经上级主管部门批准，不得停止运行或者拆除防尘设施。</w:t>
      </w:r>
    </w:p>
    <w:p w14:paraId="4B7B430B" w14:textId="77777777" w:rsidR="00182CBE" w:rsidRDefault="00902A86">
      <w:pPr>
        <w:ind w:firstLineChars="200" w:firstLine="420"/>
        <w:rPr>
          <w:szCs w:val="21"/>
        </w:rPr>
      </w:pPr>
      <w:r>
        <w:rPr>
          <w:szCs w:val="21"/>
        </w:rPr>
        <w:t>第十条防尘经费应当纳入基本建设和技术改造经费计划，专款专用，不得挪用。</w:t>
      </w:r>
    </w:p>
    <w:p w14:paraId="52C7DB8E" w14:textId="77777777" w:rsidR="00182CBE" w:rsidRDefault="00902A86">
      <w:pPr>
        <w:ind w:firstLineChars="200" w:firstLine="420"/>
        <w:rPr>
          <w:szCs w:val="21"/>
        </w:rPr>
      </w:pPr>
      <w:r>
        <w:rPr>
          <w:szCs w:val="21"/>
        </w:rPr>
        <w:t>第十一条严禁任何企业、事业单位将粉尘作业转嫁、外包或以联营的形式给没有防尘设施的乡镇、街道企业或个体工商户。</w:t>
      </w:r>
    </w:p>
    <w:p w14:paraId="583EB944" w14:textId="77777777" w:rsidR="00182CBE" w:rsidRDefault="00902A86">
      <w:pPr>
        <w:ind w:firstLineChars="200" w:firstLine="420"/>
        <w:rPr>
          <w:szCs w:val="21"/>
        </w:rPr>
      </w:pPr>
      <w:r>
        <w:rPr>
          <w:szCs w:val="21"/>
        </w:rPr>
        <w:t>中、小学校各类校办的实习工厂或车间，禁止从事有粉尘的作业。</w:t>
      </w:r>
    </w:p>
    <w:p w14:paraId="79564802" w14:textId="77777777" w:rsidR="00182CBE" w:rsidRDefault="00902A86">
      <w:pPr>
        <w:ind w:firstLineChars="200" w:firstLine="420"/>
        <w:rPr>
          <w:szCs w:val="21"/>
        </w:rPr>
      </w:pPr>
      <w:r>
        <w:rPr>
          <w:szCs w:val="21"/>
        </w:rPr>
        <w:t>第十二条职工使用的防止粉尘危害的防护用品，必须符合国家的有关标准。企业、事业单位应当建立严格的管理制度，并教育职工按规定和要求使用。</w:t>
      </w:r>
    </w:p>
    <w:p w14:paraId="7E155A8D" w14:textId="77777777" w:rsidR="00182CBE" w:rsidRDefault="00902A86">
      <w:pPr>
        <w:ind w:firstLineChars="200" w:firstLine="420"/>
        <w:rPr>
          <w:szCs w:val="21"/>
        </w:rPr>
      </w:pPr>
      <w:r>
        <w:rPr>
          <w:szCs w:val="21"/>
        </w:rPr>
        <w:t>对初次从事粉尘作业的职工，由其所在单位进行防尘知识教育和考核，考试合格后方可从事粉尘作业。</w:t>
      </w:r>
    </w:p>
    <w:p w14:paraId="143FCDBC" w14:textId="77777777" w:rsidR="00182CBE" w:rsidRDefault="00902A86">
      <w:pPr>
        <w:ind w:firstLineChars="200" w:firstLine="420"/>
        <w:rPr>
          <w:szCs w:val="21"/>
        </w:rPr>
      </w:pPr>
      <w:r>
        <w:rPr>
          <w:szCs w:val="21"/>
        </w:rPr>
        <w:t>不满十八周岁的未成年人，禁止从事粉尘作业。</w:t>
      </w:r>
    </w:p>
    <w:p w14:paraId="6EC4582C" w14:textId="77777777" w:rsidR="00182CBE" w:rsidRDefault="00902A86">
      <w:pPr>
        <w:ind w:firstLineChars="200" w:firstLine="420"/>
        <w:rPr>
          <w:szCs w:val="21"/>
        </w:rPr>
      </w:pPr>
      <w:r>
        <w:rPr>
          <w:szCs w:val="21"/>
        </w:rPr>
        <w:t>第十三条新建、改建、扩建、续建有粉尘作业的工程项目，防尘设施必须与主体工程同时设计、同时施工、同时投产。设计任务书，必须经当地卫生行政部门、劳动部门和工会组织审查同意后，方可施工。竣工验收，应由当地卫生行政部门、劳动部门和工会组织参加，凡不符合要求的，不得投产。</w:t>
      </w:r>
    </w:p>
    <w:p w14:paraId="7D7776A2" w14:textId="77777777" w:rsidR="00182CBE" w:rsidRDefault="00902A86">
      <w:pPr>
        <w:ind w:firstLineChars="200" w:firstLine="420"/>
        <w:rPr>
          <w:szCs w:val="21"/>
        </w:rPr>
      </w:pPr>
      <w:r>
        <w:rPr>
          <w:szCs w:val="21"/>
        </w:rPr>
        <w:t>第十四条作业场所的粉尘浓度超过国家卫生标准，又未积极治理，严重影响职工安全健康时，职工有权拒绝操作。</w:t>
      </w:r>
    </w:p>
    <w:p w14:paraId="6B0F1F5B" w14:textId="77777777" w:rsidR="00182CBE" w:rsidRDefault="00902A86">
      <w:pPr>
        <w:ind w:firstLineChars="200" w:firstLine="420"/>
        <w:rPr>
          <w:szCs w:val="21"/>
        </w:rPr>
      </w:pPr>
      <w:r>
        <w:rPr>
          <w:szCs w:val="21"/>
        </w:rPr>
        <w:t>第三章监督和监测</w:t>
      </w:r>
    </w:p>
    <w:p w14:paraId="3E32E5A9" w14:textId="77777777" w:rsidR="00182CBE" w:rsidRDefault="00902A86">
      <w:pPr>
        <w:ind w:firstLineChars="200" w:firstLine="420"/>
        <w:rPr>
          <w:szCs w:val="21"/>
        </w:rPr>
      </w:pPr>
      <w:r>
        <w:rPr>
          <w:szCs w:val="21"/>
        </w:rPr>
        <w:t>第十五条卫生行政部门、劳动部门和工会组织分工协作，互相配合，对企业、事业单位的尘肺病防治工作进行监督。</w:t>
      </w:r>
    </w:p>
    <w:p w14:paraId="41A16B1F" w14:textId="77777777" w:rsidR="00182CBE" w:rsidRDefault="00902A86">
      <w:pPr>
        <w:ind w:firstLineChars="200" w:firstLine="420"/>
        <w:rPr>
          <w:szCs w:val="21"/>
        </w:rPr>
      </w:pPr>
      <w:r>
        <w:rPr>
          <w:szCs w:val="21"/>
        </w:rPr>
        <w:t>第十六条卫生行政部门负责卫生标准的监测；劳动部门负责劳动卫生工程技术标准的监测。</w:t>
      </w:r>
    </w:p>
    <w:p w14:paraId="68975F39" w14:textId="77777777" w:rsidR="00182CBE" w:rsidRDefault="00902A86">
      <w:pPr>
        <w:ind w:firstLineChars="200" w:firstLine="420"/>
        <w:rPr>
          <w:szCs w:val="21"/>
        </w:rPr>
      </w:pPr>
      <w:r>
        <w:rPr>
          <w:szCs w:val="21"/>
        </w:rPr>
        <w:t>工会组织负责组织职工群众对本单位的尘肺病防治工作进行监督，并教育职工遵守操作规程与防尘制度。</w:t>
      </w:r>
    </w:p>
    <w:p w14:paraId="122CFB2E" w14:textId="77777777" w:rsidR="00182CBE" w:rsidRDefault="00902A86">
      <w:pPr>
        <w:ind w:firstLineChars="200" w:firstLine="420"/>
        <w:rPr>
          <w:szCs w:val="21"/>
        </w:rPr>
      </w:pPr>
      <w:r>
        <w:rPr>
          <w:szCs w:val="21"/>
        </w:rPr>
        <w:t>第十七条凡有粉尘作业的企业、事业单位，必须定期测定作业场所的粉尘浓度。测尘结果必须向主管部门和当地卫生行政部门、劳动部门和工会组织报告，并定期向职工公布。</w:t>
      </w:r>
    </w:p>
    <w:p w14:paraId="62ACD5A5" w14:textId="77777777" w:rsidR="00182CBE" w:rsidRDefault="00902A86">
      <w:pPr>
        <w:ind w:firstLineChars="200" w:firstLine="420"/>
        <w:rPr>
          <w:szCs w:val="21"/>
        </w:rPr>
      </w:pPr>
      <w:r>
        <w:rPr>
          <w:szCs w:val="21"/>
        </w:rPr>
        <w:t>从事粉尘作业的单位必须建立测尘资料档案。</w:t>
      </w:r>
    </w:p>
    <w:p w14:paraId="1B8D1527" w14:textId="77777777" w:rsidR="00182CBE" w:rsidRDefault="00902A86">
      <w:pPr>
        <w:ind w:firstLineChars="200" w:firstLine="420"/>
        <w:rPr>
          <w:szCs w:val="21"/>
        </w:rPr>
      </w:pPr>
      <w:r>
        <w:rPr>
          <w:szCs w:val="21"/>
        </w:rPr>
        <w:t>第十八条卫生行政部门和劳动部门，要对从事粉尘作业的企业、事业单位的测尘机构加强业务指导，并对测尘人员加强业务指导和技术培训。</w:t>
      </w:r>
    </w:p>
    <w:p w14:paraId="0E713676" w14:textId="77777777" w:rsidR="00182CBE" w:rsidRDefault="00902A86">
      <w:pPr>
        <w:ind w:firstLineChars="200" w:firstLine="420"/>
        <w:rPr>
          <w:szCs w:val="21"/>
        </w:rPr>
      </w:pPr>
      <w:r>
        <w:rPr>
          <w:szCs w:val="21"/>
        </w:rPr>
        <w:t>第四章健康管理</w:t>
      </w:r>
    </w:p>
    <w:p w14:paraId="284316AC" w14:textId="77777777" w:rsidR="00182CBE" w:rsidRDefault="00902A86">
      <w:pPr>
        <w:ind w:firstLineChars="200" w:firstLine="420"/>
        <w:rPr>
          <w:szCs w:val="21"/>
        </w:rPr>
      </w:pPr>
      <w:r>
        <w:rPr>
          <w:szCs w:val="21"/>
        </w:rPr>
        <w:t>第十九条各企业、事业单位对新从事粉尘作业的职工，必须进行健康检查。对在职和离职的从事粉尘作业的职工，必须定期进行健康检查。检查的内容、期限和尘肺病诊断标准，按卫生行政部门有关职业病管理的规定执行。</w:t>
      </w:r>
    </w:p>
    <w:p w14:paraId="30C99B1A" w14:textId="77777777" w:rsidR="00182CBE" w:rsidRDefault="00902A86">
      <w:pPr>
        <w:ind w:firstLineChars="200" w:firstLine="420"/>
        <w:rPr>
          <w:szCs w:val="21"/>
        </w:rPr>
      </w:pPr>
      <w:r>
        <w:rPr>
          <w:szCs w:val="21"/>
        </w:rPr>
        <w:t>第二十条各企业、事业单位必须贯彻执行职业病报告制度，按期向当地卫生行政部门、劳动部门、工会组织和本单位的主管部门报告职工尘肺病发生和死亡情况。</w:t>
      </w:r>
    </w:p>
    <w:p w14:paraId="41500D63" w14:textId="77777777" w:rsidR="00182CBE" w:rsidRDefault="00902A86">
      <w:pPr>
        <w:ind w:firstLineChars="200" w:firstLine="420"/>
        <w:rPr>
          <w:szCs w:val="21"/>
        </w:rPr>
      </w:pPr>
      <w:r>
        <w:rPr>
          <w:szCs w:val="21"/>
        </w:rPr>
        <w:t>第二十一条各企业、事业单位对已确诊为尘肺病的职工，必须调离粉尘作业岗位，并给予治疗或疗养。尘肺病患者的社会保险待遇，按国家有关规定办理。</w:t>
      </w:r>
    </w:p>
    <w:p w14:paraId="371E59BF" w14:textId="77777777" w:rsidR="00182CBE" w:rsidRDefault="00902A86">
      <w:pPr>
        <w:ind w:firstLineChars="200" w:firstLine="420"/>
        <w:rPr>
          <w:szCs w:val="21"/>
        </w:rPr>
      </w:pPr>
      <w:r>
        <w:rPr>
          <w:szCs w:val="21"/>
        </w:rPr>
        <w:t>第五章奖励和处罚</w:t>
      </w:r>
    </w:p>
    <w:p w14:paraId="2265B281" w14:textId="77777777" w:rsidR="00182CBE" w:rsidRDefault="00902A86">
      <w:pPr>
        <w:ind w:firstLineChars="200" w:firstLine="420"/>
        <w:rPr>
          <w:szCs w:val="21"/>
        </w:rPr>
      </w:pPr>
      <w:r>
        <w:rPr>
          <w:szCs w:val="21"/>
        </w:rPr>
        <w:t>第二十二条对在尘肺病防治工作中做出显著成绩的单位和个人，由其上级主管部门给予奖励。</w:t>
      </w:r>
    </w:p>
    <w:p w14:paraId="327DC898" w14:textId="77777777" w:rsidR="00182CBE" w:rsidRDefault="00902A86">
      <w:pPr>
        <w:ind w:firstLineChars="200" w:firstLine="420"/>
        <w:rPr>
          <w:szCs w:val="21"/>
        </w:rPr>
      </w:pPr>
      <w:r>
        <w:rPr>
          <w:szCs w:val="21"/>
        </w:rPr>
        <w:t>第二十三条凡违反本条例规定，有下列行为之一的，卫生行政部门和劳动部门，可视其情节轻重，给予警告、限期治理、罚款和停业整顿的处罚。但停业整顿的处罚，需经当地人民政府同意。</w:t>
      </w:r>
    </w:p>
    <w:p w14:paraId="1E853EDF" w14:textId="77777777" w:rsidR="00182CBE" w:rsidRDefault="00902A86">
      <w:pPr>
        <w:ind w:firstLineChars="200" w:firstLine="420"/>
        <w:rPr>
          <w:szCs w:val="21"/>
        </w:rPr>
      </w:pPr>
      <w:r>
        <w:rPr>
          <w:szCs w:val="21"/>
        </w:rPr>
        <w:t>（一）作业场所粉尘浓度超过国家卫生标准，逾期不采取措施的；</w:t>
      </w:r>
    </w:p>
    <w:p w14:paraId="78C9A7B5" w14:textId="77777777" w:rsidR="00182CBE" w:rsidRDefault="00902A86">
      <w:pPr>
        <w:ind w:firstLineChars="200" w:firstLine="420"/>
        <w:rPr>
          <w:szCs w:val="21"/>
        </w:rPr>
      </w:pPr>
      <w:r>
        <w:rPr>
          <w:szCs w:val="21"/>
        </w:rPr>
        <w:t>（二）任意拆除防尘设施，致使粉尘危害严重的；</w:t>
      </w:r>
    </w:p>
    <w:p w14:paraId="6B33BB85" w14:textId="77777777" w:rsidR="00182CBE" w:rsidRDefault="00902A86">
      <w:pPr>
        <w:ind w:firstLineChars="200" w:firstLine="420"/>
        <w:rPr>
          <w:szCs w:val="21"/>
        </w:rPr>
      </w:pPr>
      <w:r>
        <w:rPr>
          <w:szCs w:val="21"/>
        </w:rPr>
        <w:t>（三）挪用防尘措施经费的；</w:t>
      </w:r>
    </w:p>
    <w:p w14:paraId="3AADC564" w14:textId="77777777" w:rsidR="00182CBE" w:rsidRDefault="00902A86">
      <w:pPr>
        <w:ind w:firstLineChars="200" w:firstLine="420"/>
        <w:rPr>
          <w:szCs w:val="21"/>
        </w:rPr>
      </w:pPr>
      <w:r>
        <w:rPr>
          <w:szCs w:val="21"/>
        </w:rPr>
        <w:t>（四）工程设计和竣工验收未经卫生行政部门、劳动部门和工会组织审查同意，擅自施工、投产的；</w:t>
      </w:r>
    </w:p>
    <w:p w14:paraId="377A72B5" w14:textId="77777777" w:rsidR="00182CBE" w:rsidRDefault="00902A86">
      <w:pPr>
        <w:ind w:firstLineChars="200" w:firstLine="420"/>
        <w:rPr>
          <w:szCs w:val="21"/>
        </w:rPr>
      </w:pPr>
      <w:r>
        <w:rPr>
          <w:szCs w:val="21"/>
        </w:rPr>
        <w:t>（五）将粉尘作业转嫁、外包或以联营的形式给没有防尘设施的乡镇、街道企业或个体工商户的；</w:t>
      </w:r>
    </w:p>
    <w:p w14:paraId="6F8F5A60" w14:textId="77777777" w:rsidR="00182CBE" w:rsidRDefault="00902A86">
      <w:pPr>
        <w:ind w:firstLineChars="200" w:firstLine="420"/>
        <w:rPr>
          <w:szCs w:val="21"/>
        </w:rPr>
      </w:pPr>
      <w:r>
        <w:rPr>
          <w:szCs w:val="21"/>
        </w:rPr>
        <w:t>（六）不执行健康检查制度和测尘制度的；</w:t>
      </w:r>
    </w:p>
    <w:p w14:paraId="698AFFCC" w14:textId="77777777" w:rsidR="00182CBE" w:rsidRDefault="00902A86">
      <w:pPr>
        <w:ind w:firstLineChars="200" w:firstLine="420"/>
        <w:rPr>
          <w:szCs w:val="21"/>
        </w:rPr>
      </w:pPr>
      <w:r>
        <w:rPr>
          <w:szCs w:val="21"/>
        </w:rPr>
        <w:t>（七）强令尘肺病患者继续从事粉尘作业的；</w:t>
      </w:r>
    </w:p>
    <w:p w14:paraId="148416BE" w14:textId="77777777" w:rsidR="00182CBE" w:rsidRDefault="00902A86">
      <w:pPr>
        <w:ind w:firstLineChars="200" w:firstLine="420"/>
        <w:rPr>
          <w:szCs w:val="21"/>
        </w:rPr>
      </w:pPr>
      <w:r>
        <w:rPr>
          <w:szCs w:val="21"/>
        </w:rPr>
        <w:t>（八）假报测尘结果或尘肺病诊断结果的；</w:t>
      </w:r>
    </w:p>
    <w:p w14:paraId="2A694480" w14:textId="77777777" w:rsidR="00182CBE" w:rsidRDefault="00902A86">
      <w:pPr>
        <w:ind w:firstLineChars="200" w:firstLine="420"/>
        <w:rPr>
          <w:szCs w:val="21"/>
        </w:rPr>
      </w:pPr>
      <w:r>
        <w:rPr>
          <w:szCs w:val="21"/>
        </w:rPr>
        <w:t>（九）安排未成年人从事粉尘作业的。</w:t>
      </w:r>
    </w:p>
    <w:p w14:paraId="2375B54C" w14:textId="77777777" w:rsidR="00182CBE" w:rsidRDefault="00902A86">
      <w:pPr>
        <w:ind w:firstLineChars="200" w:firstLine="420"/>
        <w:rPr>
          <w:szCs w:val="21"/>
        </w:rPr>
      </w:pPr>
      <w:r>
        <w:rPr>
          <w:szCs w:val="21"/>
        </w:rPr>
        <w:t>第二十四条当事人对处罚不服的，可在接到处罚通知之日起十五日内，向作出处理的部门的上级机关申请复议。但是，对停业整顿的决定应当立即执行。上级机关应当在接到申请之日起三十日内作出答复。对答复不服的，可以在接到答复之日起十五日内，向人民法院起诉。</w:t>
      </w:r>
    </w:p>
    <w:p w14:paraId="75B8F36E" w14:textId="77777777" w:rsidR="00182CBE" w:rsidRDefault="00902A86">
      <w:pPr>
        <w:ind w:firstLineChars="200" w:firstLine="420"/>
        <w:rPr>
          <w:szCs w:val="21"/>
        </w:rPr>
      </w:pPr>
      <w:r>
        <w:rPr>
          <w:szCs w:val="21"/>
        </w:rPr>
        <w:t>第二十五条企业、事业单位负责人和监督、监测人员玩忽职守，致使公共财产、国家和人民利益遭受损失，情节轻微的，由其主管部门给予行政处分；造成重大损失，构成犯罪的，由司法机关依法追究直接责任人员的刑事责任。</w:t>
      </w:r>
    </w:p>
    <w:p w14:paraId="535FC676" w14:textId="77777777" w:rsidR="00182CBE" w:rsidRDefault="00902A86">
      <w:pPr>
        <w:ind w:firstLineChars="200" w:firstLine="420"/>
        <w:rPr>
          <w:szCs w:val="21"/>
        </w:rPr>
      </w:pPr>
      <w:r>
        <w:rPr>
          <w:szCs w:val="21"/>
        </w:rPr>
        <w:t>第六章附则</w:t>
      </w:r>
    </w:p>
    <w:p w14:paraId="1C4D6E51" w14:textId="77777777" w:rsidR="00182CBE" w:rsidRDefault="00902A86">
      <w:pPr>
        <w:ind w:firstLineChars="200" w:firstLine="420"/>
        <w:rPr>
          <w:szCs w:val="21"/>
        </w:rPr>
      </w:pPr>
      <w:r>
        <w:rPr>
          <w:szCs w:val="21"/>
        </w:rPr>
        <w:t>第二十六条本条例由国务院卫生行政部门和劳动部门联合进行解释。</w:t>
      </w:r>
    </w:p>
    <w:p w14:paraId="618DDDE9" w14:textId="77777777" w:rsidR="00182CBE" w:rsidRDefault="00902A86">
      <w:pPr>
        <w:ind w:firstLineChars="200" w:firstLine="420"/>
        <w:rPr>
          <w:szCs w:val="21"/>
        </w:rPr>
      </w:pPr>
      <w:r>
        <w:rPr>
          <w:szCs w:val="21"/>
        </w:rPr>
        <w:t>第二十七条各省、自治区、直辖市人民政府应当结合当地实际情况，制定本条例的实施办法。</w:t>
      </w:r>
    </w:p>
    <w:p w14:paraId="1A870E3C" w14:textId="77777777" w:rsidR="00182CBE" w:rsidRDefault="00902A86">
      <w:pPr>
        <w:ind w:firstLineChars="200" w:firstLine="420"/>
        <w:rPr>
          <w:szCs w:val="21"/>
        </w:rPr>
      </w:pPr>
      <w:r>
        <w:rPr>
          <w:szCs w:val="21"/>
        </w:rPr>
        <w:t>第二十八条本条例自发布之日起施行。</w:t>
      </w:r>
    </w:p>
    <w:p w14:paraId="4A39DE6D" w14:textId="77777777" w:rsidR="00182CBE" w:rsidRDefault="00902A86">
      <w:pPr>
        <w:pStyle w:val="1"/>
        <w:spacing w:beforeLines="100" w:before="312" w:afterLines="100" w:after="312" w:line="300" w:lineRule="auto"/>
        <w:jc w:val="center"/>
        <w:rPr>
          <w:rFonts w:ascii="宋体" w:hAnsi="宋体"/>
          <w:sz w:val="30"/>
          <w:szCs w:val="30"/>
        </w:rPr>
      </w:pPr>
      <w:bookmarkStart w:id="121" w:name="_Toc32331190"/>
      <w:bookmarkStart w:id="122" w:name="_Toc101135303"/>
      <w:r>
        <w:rPr>
          <w:rFonts w:ascii="宋体" w:hAnsi="宋体"/>
          <w:sz w:val="30"/>
          <w:szCs w:val="30"/>
        </w:rPr>
        <w:t>女职工劳动保护特别规定（2012年）</w:t>
      </w:r>
      <w:bookmarkEnd w:id="121"/>
      <w:bookmarkEnd w:id="122"/>
    </w:p>
    <w:p w14:paraId="2916D224" w14:textId="77777777" w:rsidR="00182CBE" w:rsidRDefault="00902A86">
      <w:pPr>
        <w:ind w:firstLineChars="200" w:firstLine="420"/>
        <w:rPr>
          <w:szCs w:val="21"/>
        </w:rPr>
      </w:pPr>
      <w:r>
        <w:rPr>
          <w:szCs w:val="21"/>
        </w:rPr>
        <w:t>（</w:t>
      </w:r>
      <w:r>
        <w:rPr>
          <w:szCs w:val="21"/>
        </w:rPr>
        <w:t>2012</w:t>
      </w:r>
      <w:r>
        <w:rPr>
          <w:szCs w:val="21"/>
        </w:rPr>
        <w:t>年</w:t>
      </w:r>
      <w:r>
        <w:rPr>
          <w:szCs w:val="21"/>
        </w:rPr>
        <w:t>4</w:t>
      </w:r>
      <w:r>
        <w:rPr>
          <w:szCs w:val="21"/>
        </w:rPr>
        <w:t>月</w:t>
      </w:r>
      <w:r>
        <w:rPr>
          <w:szCs w:val="21"/>
        </w:rPr>
        <w:t>18</w:t>
      </w:r>
      <w:r>
        <w:rPr>
          <w:szCs w:val="21"/>
        </w:rPr>
        <w:t>日中华人民共和国国务院第</w:t>
      </w:r>
      <w:r>
        <w:rPr>
          <w:szCs w:val="21"/>
        </w:rPr>
        <w:t>200</w:t>
      </w:r>
      <w:r>
        <w:rPr>
          <w:szCs w:val="21"/>
        </w:rPr>
        <w:t>次常务会议通过，</w:t>
      </w:r>
      <w:r>
        <w:rPr>
          <w:szCs w:val="21"/>
        </w:rPr>
        <w:t>2012</w:t>
      </w:r>
      <w:r>
        <w:rPr>
          <w:szCs w:val="21"/>
        </w:rPr>
        <w:t>年</w:t>
      </w:r>
      <w:r>
        <w:rPr>
          <w:szCs w:val="21"/>
        </w:rPr>
        <w:t>4</w:t>
      </w:r>
      <w:r>
        <w:rPr>
          <w:szCs w:val="21"/>
        </w:rPr>
        <w:t>月</w:t>
      </w:r>
      <w:r>
        <w:rPr>
          <w:szCs w:val="21"/>
        </w:rPr>
        <w:t>28</w:t>
      </w:r>
      <w:r>
        <w:rPr>
          <w:szCs w:val="21"/>
        </w:rPr>
        <w:t>日中华人民共和国国务院令第</w:t>
      </w:r>
      <w:r>
        <w:rPr>
          <w:szCs w:val="21"/>
        </w:rPr>
        <w:t>619</w:t>
      </w:r>
      <w:r>
        <w:rPr>
          <w:szCs w:val="21"/>
        </w:rPr>
        <w:t>号公布）</w:t>
      </w:r>
    </w:p>
    <w:p w14:paraId="6B88810C" w14:textId="77777777" w:rsidR="00182CBE" w:rsidRDefault="00902A86">
      <w:pPr>
        <w:ind w:firstLineChars="200" w:firstLine="420"/>
        <w:rPr>
          <w:szCs w:val="21"/>
        </w:rPr>
      </w:pPr>
      <w:r>
        <w:rPr>
          <w:szCs w:val="21"/>
        </w:rPr>
        <w:t>第一条为了减少和解决女职工在劳动中因生理特点造成的特殊困难，保护女职工健康，制定本规定。</w:t>
      </w:r>
    </w:p>
    <w:p w14:paraId="6ECB9E9F" w14:textId="77777777" w:rsidR="00182CBE" w:rsidRDefault="00902A86">
      <w:pPr>
        <w:ind w:firstLineChars="200" w:firstLine="420"/>
        <w:rPr>
          <w:szCs w:val="21"/>
        </w:rPr>
      </w:pPr>
      <w:r>
        <w:rPr>
          <w:szCs w:val="21"/>
        </w:rPr>
        <w:t>第二条中华人民共和国境内的国家机关、企业、事业单位、社会团体、个体经济组织以及其他社会组织等用人单位及其女职工，适用本规定。</w:t>
      </w:r>
    </w:p>
    <w:p w14:paraId="14911DF2" w14:textId="77777777" w:rsidR="00182CBE" w:rsidRDefault="00902A86">
      <w:pPr>
        <w:ind w:firstLineChars="200" w:firstLine="420"/>
        <w:rPr>
          <w:szCs w:val="21"/>
        </w:rPr>
      </w:pPr>
      <w:r>
        <w:rPr>
          <w:szCs w:val="21"/>
        </w:rPr>
        <w:t>第三条用人单位应当加强女职工劳动保护，采取措施改善女职工劳动安全卫生条件，对女职工进行劳动安全卫生知识培训。</w:t>
      </w:r>
    </w:p>
    <w:p w14:paraId="1E367AD9" w14:textId="77777777" w:rsidR="00182CBE" w:rsidRDefault="00902A86">
      <w:pPr>
        <w:ind w:firstLineChars="200" w:firstLine="420"/>
        <w:rPr>
          <w:szCs w:val="21"/>
        </w:rPr>
      </w:pPr>
      <w:r>
        <w:rPr>
          <w:szCs w:val="21"/>
        </w:rPr>
        <w:t>第四条用人单位应当遵守女职工禁忌从事的劳动范围的规定。用人单位应当将本单位属于女职工禁忌从事的劳动范围的岗位书面告知女职工。</w:t>
      </w:r>
    </w:p>
    <w:p w14:paraId="2B139792" w14:textId="77777777" w:rsidR="00182CBE" w:rsidRDefault="00902A86">
      <w:pPr>
        <w:ind w:firstLineChars="200" w:firstLine="420"/>
        <w:rPr>
          <w:szCs w:val="21"/>
        </w:rPr>
      </w:pPr>
      <w:r>
        <w:rPr>
          <w:szCs w:val="21"/>
        </w:rPr>
        <w:t>女职工禁忌从事的劳动范围由本规定附录列示。国务院安全生产监督管理部门会同国务院人力资源社会保障行政部门、国务院卫生行政部门根据经济社会发展情况，对女职工禁忌从事的劳动范围进行调整。</w:t>
      </w:r>
    </w:p>
    <w:p w14:paraId="29AA937B" w14:textId="77777777" w:rsidR="00182CBE" w:rsidRDefault="00902A86">
      <w:pPr>
        <w:ind w:firstLineChars="200" w:firstLine="420"/>
        <w:rPr>
          <w:szCs w:val="21"/>
        </w:rPr>
      </w:pPr>
      <w:r>
        <w:rPr>
          <w:szCs w:val="21"/>
        </w:rPr>
        <w:t>第五条用人单位不得因女职工怀孕、生育、哺乳降低其工资、予以辞退、与其解除劳动或者聘用合同。</w:t>
      </w:r>
    </w:p>
    <w:p w14:paraId="0FE8AE8D" w14:textId="77777777" w:rsidR="00182CBE" w:rsidRDefault="00902A86">
      <w:pPr>
        <w:ind w:firstLineChars="200" w:firstLine="420"/>
        <w:rPr>
          <w:szCs w:val="21"/>
        </w:rPr>
      </w:pPr>
      <w:r>
        <w:rPr>
          <w:szCs w:val="21"/>
        </w:rPr>
        <w:t>第六条女职工在孕期不能适应原劳动的，用人单位应当根据医疗机构的证明，予以减轻劳动量或者安排其他能够适应的劳动。</w:t>
      </w:r>
    </w:p>
    <w:p w14:paraId="6C7D1B08" w14:textId="77777777" w:rsidR="00182CBE" w:rsidRDefault="00902A86">
      <w:pPr>
        <w:ind w:firstLineChars="200" w:firstLine="420"/>
        <w:rPr>
          <w:szCs w:val="21"/>
        </w:rPr>
      </w:pPr>
      <w:r>
        <w:rPr>
          <w:szCs w:val="21"/>
        </w:rPr>
        <w:t>对怀孕</w:t>
      </w:r>
      <w:r>
        <w:rPr>
          <w:szCs w:val="21"/>
        </w:rPr>
        <w:t>7</w:t>
      </w:r>
      <w:r>
        <w:rPr>
          <w:szCs w:val="21"/>
        </w:rPr>
        <w:t>个月以上的女职工，用人单位不得延长劳动时间或者安排夜班劳动，并应当在劳动时间内安排一定的休息时间。</w:t>
      </w:r>
    </w:p>
    <w:p w14:paraId="1682EA82" w14:textId="77777777" w:rsidR="00182CBE" w:rsidRDefault="00902A86">
      <w:pPr>
        <w:ind w:firstLineChars="200" w:firstLine="420"/>
        <w:rPr>
          <w:szCs w:val="21"/>
        </w:rPr>
      </w:pPr>
      <w:r>
        <w:rPr>
          <w:szCs w:val="21"/>
        </w:rPr>
        <w:t>怀孕女职工在劳动时间内进行产前检查，所需时间计入劳动时间。</w:t>
      </w:r>
    </w:p>
    <w:p w14:paraId="376B4695" w14:textId="77777777" w:rsidR="00182CBE" w:rsidRDefault="00902A86">
      <w:pPr>
        <w:ind w:firstLineChars="200" w:firstLine="420"/>
        <w:rPr>
          <w:szCs w:val="21"/>
        </w:rPr>
      </w:pPr>
      <w:r>
        <w:rPr>
          <w:szCs w:val="21"/>
        </w:rPr>
        <w:t>第七条女职工生育享受</w:t>
      </w:r>
      <w:r>
        <w:rPr>
          <w:szCs w:val="21"/>
        </w:rPr>
        <w:t>98</w:t>
      </w:r>
      <w:r>
        <w:rPr>
          <w:szCs w:val="21"/>
        </w:rPr>
        <w:t>天产假，其中产前可以休假</w:t>
      </w:r>
      <w:r>
        <w:rPr>
          <w:szCs w:val="21"/>
        </w:rPr>
        <w:t>15</w:t>
      </w:r>
      <w:r>
        <w:rPr>
          <w:szCs w:val="21"/>
        </w:rPr>
        <w:t>天；难产的，增加产假</w:t>
      </w:r>
      <w:r>
        <w:rPr>
          <w:szCs w:val="21"/>
        </w:rPr>
        <w:t>15</w:t>
      </w:r>
      <w:r>
        <w:rPr>
          <w:szCs w:val="21"/>
        </w:rPr>
        <w:t>天；生育多胞胎的，每多生育</w:t>
      </w:r>
      <w:r>
        <w:rPr>
          <w:szCs w:val="21"/>
        </w:rPr>
        <w:t>1</w:t>
      </w:r>
      <w:r>
        <w:rPr>
          <w:szCs w:val="21"/>
        </w:rPr>
        <w:t>个婴儿，增加产假</w:t>
      </w:r>
      <w:r>
        <w:rPr>
          <w:szCs w:val="21"/>
        </w:rPr>
        <w:t>15</w:t>
      </w:r>
      <w:r>
        <w:rPr>
          <w:szCs w:val="21"/>
        </w:rPr>
        <w:t>天。</w:t>
      </w:r>
    </w:p>
    <w:p w14:paraId="297F954D" w14:textId="77777777" w:rsidR="00182CBE" w:rsidRDefault="00902A86">
      <w:pPr>
        <w:ind w:firstLineChars="200" w:firstLine="420"/>
        <w:rPr>
          <w:szCs w:val="21"/>
        </w:rPr>
      </w:pPr>
      <w:r>
        <w:rPr>
          <w:szCs w:val="21"/>
        </w:rPr>
        <w:t>女职工怀孕未满</w:t>
      </w:r>
      <w:r>
        <w:rPr>
          <w:szCs w:val="21"/>
        </w:rPr>
        <w:t>4</w:t>
      </w:r>
      <w:r>
        <w:rPr>
          <w:szCs w:val="21"/>
        </w:rPr>
        <w:t>个月流产的，享受</w:t>
      </w:r>
      <w:r>
        <w:rPr>
          <w:szCs w:val="21"/>
        </w:rPr>
        <w:t>15</w:t>
      </w:r>
      <w:r>
        <w:rPr>
          <w:szCs w:val="21"/>
        </w:rPr>
        <w:t>天产假；怀孕满</w:t>
      </w:r>
      <w:r>
        <w:rPr>
          <w:szCs w:val="21"/>
        </w:rPr>
        <w:t>4</w:t>
      </w:r>
      <w:r>
        <w:rPr>
          <w:szCs w:val="21"/>
        </w:rPr>
        <w:t>个月流产的，享受</w:t>
      </w:r>
      <w:r>
        <w:rPr>
          <w:szCs w:val="21"/>
        </w:rPr>
        <w:t>42</w:t>
      </w:r>
      <w:r>
        <w:rPr>
          <w:szCs w:val="21"/>
        </w:rPr>
        <w:t>天产假。</w:t>
      </w:r>
    </w:p>
    <w:p w14:paraId="1E8F7647" w14:textId="77777777" w:rsidR="00182CBE" w:rsidRDefault="00902A86">
      <w:pPr>
        <w:ind w:firstLineChars="200" w:firstLine="420"/>
        <w:rPr>
          <w:szCs w:val="21"/>
        </w:rPr>
      </w:pPr>
      <w:r>
        <w:rPr>
          <w:szCs w:val="21"/>
        </w:rPr>
        <w:t>第八条女职工产假期间的生育津贴，对已经参加生育保险的，按照用人单位上年度职工月平均工资的标准由生育保险基金支付；对未参加生育保险的，按照女职工产假前工资的标准由用人单位支付。</w:t>
      </w:r>
    </w:p>
    <w:p w14:paraId="00B94A54" w14:textId="77777777" w:rsidR="00182CBE" w:rsidRDefault="00902A86">
      <w:pPr>
        <w:ind w:firstLineChars="200" w:firstLine="420"/>
        <w:rPr>
          <w:szCs w:val="21"/>
        </w:rPr>
      </w:pPr>
      <w:r>
        <w:rPr>
          <w:szCs w:val="21"/>
        </w:rPr>
        <w:t>女职工生育或者流产的医疗费用，按照生育保险规定的项目和标准，对已经参加生育保险的，由生育保险基金支付；对未参加生育保险的，由用人单位支付。</w:t>
      </w:r>
    </w:p>
    <w:p w14:paraId="5F652565" w14:textId="77777777" w:rsidR="00182CBE" w:rsidRDefault="00902A86">
      <w:pPr>
        <w:ind w:firstLineChars="200" w:firstLine="420"/>
        <w:rPr>
          <w:szCs w:val="21"/>
        </w:rPr>
      </w:pPr>
      <w:r>
        <w:rPr>
          <w:szCs w:val="21"/>
        </w:rPr>
        <w:t>第九条对哺乳未满</w:t>
      </w:r>
      <w:r>
        <w:rPr>
          <w:szCs w:val="21"/>
        </w:rPr>
        <w:t>1</w:t>
      </w:r>
      <w:r>
        <w:rPr>
          <w:szCs w:val="21"/>
        </w:rPr>
        <w:t>周岁婴儿的女职工，用人单位不得延长劳动时间或者安排夜班劳动。</w:t>
      </w:r>
    </w:p>
    <w:p w14:paraId="46588C54" w14:textId="77777777" w:rsidR="00182CBE" w:rsidRDefault="00902A86">
      <w:pPr>
        <w:ind w:firstLineChars="200" w:firstLine="420"/>
        <w:rPr>
          <w:szCs w:val="21"/>
        </w:rPr>
      </w:pPr>
      <w:r>
        <w:rPr>
          <w:szCs w:val="21"/>
        </w:rPr>
        <w:t>用人单位应当在每天的劳动时间内为哺乳期女职工安排</w:t>
      </w:r>
      <w:r>
        <w:rPr>
          <w:szCs w:val="21"/>
        </w:rPr>
        <w:t>1</w:t>
      </w:r>
      <w:r>
        <w:rPr>
          <w:szCs w:val="21"/>
        </w:rPr>
        <w:t>小时哺乳时间；女职工生育多胞胎的，每多哺乳</w:t>
      </w:r>
      <w:r>
        <w:rPr>
          <w:szCs w:val="21"/>
        </w:rPr>
        <w:t>1</w:t>
      </w:r>
      <w:r>
        <w:rPr>
          <w:szCs w:val="21"/>
        </w:rPr>
        <w:t>个婴儿每天增加</w:t>
      </w:r>
      <w:r>
        <w:rPr>
          <w:szCs w:val="21"/>
        </w:rPr>
        <w:t>1</w:t>
      </w:r>
      <w:r>
        <w:rPr>
          <w:szCs w:val="21"/>
        </w:rPr>
        <w:t>小时哺乳时间。</w:t>
      </w:r>
    </w:p>
    <w:p w14:paraId="4E0C4263" w14:textId="77777777" w:rsidR="00182CBE" w:rsidRDefault="00902A86">
      <w:pPr>
        <w:ind w:firstLineChars="200" w:firstLine="420"/>
        <w:rPr>
          <w:szCs w:val="21"/>
        </w:rPr>
      </w:pPr>
      <w:r>
        <w:rPr>
          <w:szCs w:val="21"/>
        </w:rPr>
        <w:t>第十条女职工比较多的用人单位应当根据女职工的需要，建立女职工卫生室、孕妇休息室、哺乳室等设施，妥善解决女职工在生理卫生、哺乳方面的困难。</w:t>
      </w:r>
    </w:p>
    <w:p w14:paraId="475BC1EE" w14:textId="77777777" w:rsidR="00182CBE" w:rsidRDefault="00902A86">
      <w:pPr>
        <w:ind w:firstLineChars="200" w:firstLine="420"/>
        <w:rPr>
          <w:szCs w:val="21"/>
        </w:rPr>
      </w:pPr>
      <w:r>
        <w:rPr>
          <w:szCs w:val="21"/>
        </w:rPr>
        <w:t>第十一条在劳动场所，用人单位应当预防和制止对女职工的性骚扰。</w:t>
      </w:r>
    </w:p>
    <w:p w14:paraId="262BABDE" w14:textId="77777777" w:rsidR="00182CBE" w:rsidRDefault="00902A86">
      <w:pPr>
        <w:ind w:firstLineChars="200" w:firstLine="420"/>
        <w:rPr>
          <w:szCs w:val="21"/>
        </w:rPr>
      </w:pPr>
      <w:r>
        <w:rPr>
          <w:szCs w:val="21"/>
        </w:rPr>
        <w:t>第十二条县级以上人民政府人力资源社会保障行政部门、安全生产监督管理部门按照各自职责负责对用人单位遵守本规定的情况进行监督检查。</w:t>
      </w:r>
    </w:p>
    <w:p w14:paraId="746D2668" w14:textId="77777777" w:rsidR="00182CBE" w:rsidRDefault="00902A86">
      <w:pPr>
        <w:ind w:firstLineChars="200" w:firstLine="420"/>
        <w:rPr>
          <w:szCs w:val="21"/>
        </w:rPr>
      </w:pPr>
      <w:r>
        <w:rPr>
          <w:szCs w:val="21"/>
        </w:rPr>
        <w:t>工会、妇女组织依法对用人单位遵守本规定的情况进行监督。</w:t>
      </w:r>
    </w:p>
    <w:p w14:paraId="1A675DEB" w14:textId="77777777" w:rsidR="00182CBE" w:rsidRDefault="00902A86">
      <w:pPr>
        <w:ind w:firstLineChars="200" w:firstLine="420"/>
        <w:rPr>
          <w:szCs w:val="21"/>
        </w:rPr>
      </w:pPr>
      <w:r>
        <w:rPr>
          <w:szCs w:val="21"/>
        </w:rPr>
        <w:t>第十三条用人单位违反本规定第六条第二款、第七条、第九条第一款规定的，由县级以上人民政府人力资源社会保障行政部门责令限期改正，按照受侵害女职工每人</w:t>
      </w:r>
      <w:r>
        <w:rPr>
          <w:szCs w:val="21"/>
        </w:rPr>
        <w:t>1000</w:t>
      </w:r>
      <w:r>
        <w:rPr>
          <w:szCs w:val="21"/>
        </w:rPr>
        <w:t>元以上</w:t>
      </w:r>
      <w:r>
        <w:rPr>
          <w:szCs w:val="21"/>
        </w:rPr>
        <w:t>5000</w:t>
      </w:r>
      <w:r>
        <w:rPr>
          <w:szCs w:val="21"/>
        </w:rPr>
        <w:t>元以下的标准计算，处以罚款。</w:t>
      </w:r>
    </w:p>
    <w:p w14:paraId="0A8AB6D9" w14:textId="77777777" w:rsidR="00182CBE" w:rsidRDefault="00902A86">
      <w:pPr>
        <w:ind w:firstLineChars="200" w:firstLine="420"/>
        <w:rPr>
          <w:szCs w:val="21"/>
        </w:rPr>
      </w:pPr>
      <w:r>
        <w:rPr>
          <w:szCs w:val="21"/>
        </w:rPr>
        <w:t>用人单位违反本规定附录第一条、第二条规定的，由县级以上人民政府安全生产监督管理部门责令限期改正，按照受侵害女职工每人</w:t>
      </w:r>
      <w:r>
        <w:rPr>
          <w:szCs w:val="21"/>
        </w:rPr>
        <w:t>1000</w:t>
      </w:r>
      <w:r>
        <w:rPr>
          <w:szCs w:val="21"/>
        </w:rPr>
        <w:t>元以上</w:t>
      </w:r>
      <w:r>
        <w:rPr>
          <w:szCs w:val="21"/>
        </w:rPr>
        <w:t>5000</w:t>
      </w:r>
      <w:r>
        <w:rPr>
          <w:szCs w:val="21"/>
        </w:rPr>
        <w:t>元以下的标准计算，处以罚款。用人单位违反本规定附录第三条、第四条规定的，由县级以上人民政府安全生产监督管理部门责令限期治理，处</w:t>
      </w:r>
      <w:r>
        <w:rPr>
          <w:szCs w:val="21"/>
        </w:rPr>
        <w:t>5</w:t>
      </w:r>
      <w:r>
        <w:rPr>
          <w:szCs w:val="21"/>
        </w:rPr>
        <w:t>万元以上</w:t>
      </w:r>
      <w:r>
        <w:rPr>
          <w:szCs w:val="21"/>
        </w:rPr>
        <w:t>30</w:t>
      </w:r>
      <w:r>
        <w:rPr>
          <w:szCs w:val="21"/>
        </w:rPr>
        <w:t>万元以下的罚款；情节严重的，责令停止有关作业，或者提请有关人民政府按照国务院规定的权限责令关闭。</w:t>
      </w:r>
    </w:p>
    <w:p w14:paraId="06955856" w14:textId="77777777" w:rsidR="00182CBE" w:rsidRDefault="00902A86">
      <w:pPr>
        <w:ind w:firstLineChars="200" w:firstLine="420"/>
        <w:rPr>
          <w:szCs w:val="21"/>
        </w:rPr>
      </w:pPr>
      <w:r>
        <w:rPr>
          <w:szCs w:val="21"/>
        </w:rPr>
        <w:t>第十四条用人单位违反本规定，侵害女职工合法权益的，女职工可以依法投诉、举报、申诉，依法向劳动人事争议调解仲裁机构申请调解仲裁，对仲裁裁决不服的，依法向人民法院提起诉讼。</w:t>
      </w:r>
    </w:p>
    <w:p w14:paraId="2A6A82E2" w14:textId="77777777" w:rsidR="00182CBE" w:rsidRDefault="00902A86">
      <w:pPr>
        <w:ind w:firstLineChars="200" w:firstLine="420"/>
        <w:rPr>
          <w:szCs w:val="21"/>
        </w:rPr>
      </w:pPr>
      <w:r>
        <w:rPr>
          <w:szCs w:val="21"/>
        </w:rPr>
        <w:t>第十五条用人单位违反本规定，侵害女职工合法权益，造成女职工损害的，依法给予赔偿；用人单位及其直接负责的主管人员和其他直接责任人员构成犯罪的，依法追究刑事责任。</w:t>
      </w:r>
    </w:p>
    <w:p w14:paraId="532BCEF3" w14:textId="77777777" w:rsidR="00182CBE" w:rsidRDefault="00902A86">
      <w:pPr>
        <w:ind w:firstLineChars="200" w:firstLine="420"/>
        <w:rPr>
          <w:szCs w:val="21"/>
        </w:rPr>
      </w:pPr>
      <w:r>
        <w:rPr>
          <w:szCs w:val="21"/>
        </w:rPr>
        <w:t>第十六条本规定自公布之日起施行。</w:t>
      </w:r>
      <w:r>
        <w:rPr>
          <w:szCs w:val="21"/>
        </w:rPr>
        <w:t>1988</w:t>
      </w:r>
      <w:r>
        <w:rPr>
          <w:szCs w:val="21"/>
        </w:rPr>
        <w:t>年</w:t>
      </w:r>
      <w:r>
        <w:rPr>
          <w:szCs w:val="21"/>
        </w:rPr>
        <w:t>7</w:t>
      </w:r>
      <w:r>
        <w:rPr>
          <w:szCs w:val="21"/>
        </w:rPr>
        <w:t>月</w:t>
      </w:r>
      <w:r>
        <w:rPr>
          <w:szCs w:val="21"/>
        </w:rPr>
        <w:t>21</w:t>
      </w:r>
      <w:r>
        <w:rPr>
          <w:szCs w:val="21"/>
        </w:rPr>
        <w:t>日国务院发布的《女职工劳动保护规定》同时废止。</w:t>
      </w:r>
    </w:p>
    <w:p w14:paraId="52AF189E" w14:textId="77777777" w:rsidR="00182CBE" w:rsidRDefault="00902A86">
      <w:pPr>
        <w:ind w:firstLineChars="200" w:firstLine="420"/>
        <w:rPr>
          <w:szCs w:val="21"/>
        </w:rPr>
      </w:pPr>
      <w:r>
        <w:rPr>
          <w:szCs w:val="21"/>
        </w:rPr>
        <w:t>附录：</w:t>
      </w:r>
    </w:p>
    <w:p w14:paraId="22504529" w14:textId="77777777" w:rsidR="00182CBE" w:rsidRDefault="00902A86">
      <w:pPr>
        <w:ind w:firstLineChars="200" w:firstLine="420"/>
        <w:rPr>
          <w:szCs w:val="21"/>
        </w:rPr>
      </w:pPr>
      <w:r>
        <w:rPr>
          <w:szCs w:val="21"/>
        </w:rPr>
        <w:t>女职工禁忌从事的劳动范围</w:t>
      </w:r>
    </w:p>
    <w:p w14:paraId="7C79EE9D" w14:textId="77777777" w:rsidR="00182CBE" w:rsidRDefault="00902A86">
      <w:pPr>
        <w:ind w:firstLineChars="200" w:firstLine="420"/>
        <w:rPr>
          <w:szCs w:val="21"/>
        </w:rPr>
      </w:pPr>
      <w:r>
        <w:rPr>
          <w:szCs w:val="21"/>
        </w:rPr>
        <w:t>一、女职工禁忌从事的劳动范围：</w:t>
      </w:r>
    </w:p>
    <w:p w14:paraId="6CC3EA21" w14:textId="77777777" w:rsidR="00182CBE" w:rsidRDefault="00902A86">
      <w:pPr>
        <w:ind w:firstLineChars="200" w:firstLine="420"/>
        <w:rPr>
          <w:szCs w:val="21"/>
        </w:rPr>
      </w:pPr>
      <w:r>
        <w:rPr>
          <w:szCs w:val="21"/>
        </w:rPr>
        <w:t>（一）矿山井下作业；</w:t>
      </w:r>
    </w:p>
    <w:p w14:paraId="32F9DFD0" w14:textId="77777777" w:rsidR="00182CBE" w:rsidRDefault="00902A86">
      <w:pPr>
        <w:ind w:firstLineChars="200" w:firstLine="420"/>
        <w:rPr>
          <w:szCs w:val="21"/>
        </w:rPr>
      </w:pPr>
      <w:r>
        <w:rPr>
          <w:szCs w:val="21"/>
        </w:rPr>
        <w:t>（二）体力劳动强度分级标准中规定的第四级体力劳动强度的作业；</w:t>
      </w:r>
    </w:p>
    <w:p w14:paraId="370BF0BA" w14:textId="77777777" w:rsidR="00182CBE" w:rsidRDefault="00902A86">
      <w:pPr>
        <w:ind w:firstLineChars="200" w:firstLine="420"/>
        <w:rPr>
          <w:szCs w:val="21"/>
        </w:rPr>
      </w:pPr>
      <w:r>
        <w:rPr>
          <w:szCs w:val="21"/>
        </w:rPr>
        <w:t>（三）每小时负重</w:t>
      </w:r>
      <w:r>
        <w:rPr>
          <w:szCs w:val="21"/>
        </w:rPr>
        <w:t>6</w:t>
      </w:r>
      <w:r>
        <w:rPr>
          <w:szCs w:val="21"/>
        </w:rPr>
        <w:t>次以上、每次负重超过</w:t>
      </w:r>
      <w:r>
        <w:rPr>
          <w:szCs w:val="21"/>
        </w:rPr>
        <w:t>20</w:t>
      </w:r>
      <w:r>
        <w:rPr>
          <w:szCs w:val="21"/>
        </w:rPr>
        <w:t>公斤的作业，或者间断负重、每次负重超过</w:t>
      </w:r>
      <w:r>
        <w:rPr>
          <w:szCs w:val="21"/>
        </w:rPr>
        <w:t>25</w:t>
      </w:r>
      <w:r>
        <w:rPr>
          <w:szCs w:val="21"/>
        </w:rPr>
        <w:t>公斤的作业。</w:t>
      </w:r>
    </w:p>
    <w:p w14:paraId="601ED1F5" w14:textId="77777777" w:rsidR="00182CBE" w:rsidRDefault="00902A86">
      <w:pPr>
        <w:ind w:firstLineChars="200" w:firstLine="420"/>
        <w:rPr>
          <w:szCs w:val="21"/>
        </w:rPr>
      </w:pPr>
      <w:r>
        <w:rPr>
          <w:szCs w:val="21"/>
        </w:rPr>
        <w:t>二、女职工在经期禁忌从事的劳动范围：</w:t>
      </w:r>
    </w:p>
    <w:p w14:paraId="19697B4C" w14:textId="77777777" w:rsidR="00182CBE" w:rsidRDefault="00902A86">
      <w:pPr>
        <w:ind w:firstLineChars="200" w:firstLine="420"/>
        <w:rPr>
          <w:szCs w:val="21"/>
        </w:rPr>
      </w:pPr>
      <w:r>
        <w:rPr>
          <w:szCs w:val="21"/>
        </w:rPr>
        <w:t>（一）冷水作业分级标准中规定的第二级、第三级、第四级冷水作业；</w:t>
      </w:r>
    </w:p>
    <w:p w14:paraId="7EABDD89" w14:textId="77777777" w:rsidR="00182CBE" w:rsidRDefault="00902A86">
      <w:pPr>
        <w:ind w:firstLineChars="200" w:firstLine="420"/>
        <w:rPr>
          <w:szCs w:val="21"/>
        </w:rPr>
      </w:pPr>
      <w:r>
        <w:rPr>
          <w:szCs w:val="21"/>
        </w:rPr>
        <w:t>（二）低温作业分级标准中规定的第二级、第三级、第四级低温作业；</w:t>
      </w:r>
    </w:p>
    <w:p w14:paraId="225EC330" w14:textId="77777777" w:rsidR="00182CBE" w:rsidRDefault="00902A86">
      <w:pPr>
        <w:ind w:firstLineChars="200" w:firstLine="420"/>
        <w:rPr>
          <w:szCs w:val="21"/>
        </w:rPr>
      </w:pPr>
      <w:r>
        <w:rPr>
          <w:szCs w:val="21"/>
        </w:rPr>
        <w:t>（三）体力劳动强度分级标准中规定的第三级、第四级体力劳动强度的作业；</w:t>
      </w:r>
    </w:p>
    <w:p w14:paraId="2872CA00" w14:textId="77777777" w:rsidR="00182CBE" w:rsidRDefault="00902A86">
      <w:pPr>
        <w:ind w:firstLineChars="200" w:firstLine="420"/>
        <w:rPr>
          <w:szCs w:val="21"/>
        </w:rPr>
      </w:pPr>
      <w:r>
        <w:rPr>
          <w:szCs w:val="21"/>
        </w:rPr>
        <w:t>（四）高处作业分级标准中规定的第三级、第四级高处作业。</w:t>
      </w:r>
    </w:p>
    <w:p w14:paraId="56BC395E" w14:textId="77777777" w:rsidR="00182CBE" w:rsidRDefault="00902A86">
      <w:pPr>
        <w:ind w:firstLineChars="200" w:firstLine="420"/>
        <w:rPr>
          <w:szCs w:val="21"/>
        </w:rPr>
      </w:pPr>
      <w:r>
        <w:rPr>
          <w:szCs w:val="21"/>
        </w:rPr>
        <w:t>三、女职工在孕期禁忌从事的劳动范围：</w:t>
      </w:r>
    </w:p>
    <w:p w14:paraId="0DF19D0C" w14:textId="77777777" w:rsidR="00182CBE" w:rsidRDefault="00902A86">
      <w:pPr>
        <w:ind w:firstLineChars="200" w:firstLine="420"/>
        <w:rPr>
          <w:szCs w:val="21"/>
        </w:rPr>
      </w:pPr>
      <w:r>
        <w:rPr>
          <w:szCs w:val="21"/>
        </w:rPr>
        <w:t>（一）作业场所空气中铅及其化合物、汞及其化合物、苯、镉、铍、砷、氰化物、氮氧化物、一氧化碳、二硫化碳、氯、己内酰胺、氯丁二烯、氯乙烯、环氧乙烷、苯胺、甲醛等有毒物质浓度超过国家职业卫生标准的作业；</w:t>
      </w:r>
    </w:p>
    <w:p w14:paraId="09229D4B" w14:textId="77777777" w:rsidR="00182CBE" w:rsidRDefault="00902A86">
      <w:pPr>
        <w:ind w:firstLineChars="200" w:firstLine="420"/>
        <w:rPr>
          <w:szCs w:val="21"/>
        </w:rPr>
      </w:pPr>
      <w:r>
        <w:rPr>
          <w:szCs w:val="21"/>
        </w:rPr>
        <w:t>（二）从事抗癌药物、己烯雌酚生产，接触麻醉剂气体等的作业；</w:t>
      </w:r>
    </w:p>
    <w:p w14:paraId="0FF9081C" w14:textId="77777777" w:rsidR="00182CBE" w:rsidRDefault="00902A86">
      <w:pPr>
        <w:ind w:firstLineChars="200" w:firstLine="420"/>
        <w:rPr>
          <w:szCs w:val="21"/>
        </w:rPr>
      </w:pPr>
      <w:r>
        <w:rPr>
          <w:szCs w:val="21"/>
        </w:rPr>
        <w:t>（三）非密封源放射性物质的操作，核事故与放射事故的应急处置；</w:t>
      </w:r>
    </w:p>
    <w:p w14:paraId="5FB8E70C" w14:textId="77777777" w:rsidR="00182CBE" w:rsidRDefault="00902A86">
      <w:pPr>
        <w:ind w:firstLineChars="200" w:firstLine="420"/>
        <w:rPr>
          <w:szCs w:val="21"/>
        </w:rPr>
      </w:pPr>
      <w:r>
        <w:rPr>
          <w:szCs w:val="21"/>
        </w:rPr>
        <w:t>（四）高处作业分级标准中规定的高处作业；</w:t>
      </w:r>
    </w:p>
    <w:p w14:paraId="53849F22" w14:textId="77777777" w:rsidR="00182CBE" w:rsidRDefault="00902A86">
      <w:pPr>
        <w:ind w:firstLineChars="200" w:firstLine="420"/>
        <w:rPr>
          <w:szCs w:val="21"/>
        </w:rPr>
      </w:pPr>
      <w:r>
        <w:rPr>
          <w:szCs w:val="21"/>
        </w:rPr>
        <w:t>（五）冷水作业分级标准中规定的冷水作业；</w:t>
      </w:r>
    </w:p>
    <w:p w14:paraId="21D9CB26" w14:textId="77777777" w:rsidR="00182CBE" w:rsidRDefault="00902A86">
      <w:pPr>
        <w:ind w:firstLineChars="200" w:firstLine="420"/>
        <w:rPr>
          <w:szCs w:val="21"/>
        </w:rPr>
      </w:pPr>
      <w:r>
        <w:rPr>
          <w:szCs w:val="21"/>
        </w:rPr>
        <w:t>（六）低温作业分级标准中规定的低温作业；</w:t>
      </w:r>
    </w:p>
    <w:p w14:paraId="3B532495" w14:textId="77777777" w:rsidR="00182CBE" w:rsidRDefault="00902A86">
      <w:pPr>
        <w:ind w:firstLineChars="200" w:firstLine="420"/>
        <w:rPr>
          <w:szCs w:val="21"/>
        </w:rPr>
      </w:pPr>
      <w:r>
        <w:rPr>
          <w:szCs w:val="21"/>
        </w:rPr>
        <w:t>（七）高温作业分级标准中规定的第三级、第四级的作业；</w:t>
      </w:r>
    </w:p>
    <w:p w14:paraId="7FAF2F4F" w14:textId="77777777" w:rsidR="00182CBE" w:rsidRDefault="00902A86">
      <w:pPr>
        <w:ind w:firstLineChars="200" w:firstLine="420"/>
        <w:rPr>
          <w:szCs w:val="21"/>
        </w:rPr>
      </w:pPr>
      <w:r>
        <w:rPr>
          <w:szCs w:val="21"/>
        </w:rPr>
        <w:t>（八）噪声作业分级标准中规定的第三级、第四级的作业；</w:t>
      </w:r>
    </w:p>
    <w:p w14:paraId="7EB6D8F7" w14:textId="77777777" w:rsidR="00182CBE" w:rsidRDefault="00902A86">
      <w:pPr>
        <w:ind w:firstLineChars="200" w:firstLine="420"/>
        <w:rPr>
          <w:szCs w:val="21"/>
        </w:rPr>
      </w:pPr>
      <w:r>
        <w:rPr>
          <w:szCs w:val="21"/>
        </w:rPr>
        <w:t>（九）体力劳动强度分级标准中规定的第三级、第四级体力劳动强度的作业；</w:t>
      </w:r>
    </w:p>
    <w:p w14:paraId="47AE71E4" w14:textId="77777777" w:rsidR="00182CBE" w:rsidRDefault="00902A86">
      <w:pPr>
        <w:ind w:firstLineChars="200" w:firstLine="420"/>
        <w:rPr>
          <w:szCs w:val="21"/>
        </w:rPr>
      </w:pPr>
      <w:r>
        <w:rPr>
          <w:szCs w:val="21"/>
        </w:rPr>
        <w:t>（十）在密闭空间、高压室作业或者潜水作业，伴有强烈振动的作业，或者需要频繁弯腰、攀高、下蹲的作业。</w:t>
      </w:r>
    </w:p>
    <w:p w14:paraId="0A5422E7" w14:textId="77777777" w:rsidR="00182CBE" w:rsidRDefault="00902A86">
      <w:pPr>
        <w:ind w:firstLineChars="200" w:firstLine="420"/>
        <w:rPr>
          <w:szCs w:val="21"/>
        </w:rPr>
      </w:pPr>
      <w:r>
        <w:rPr>
          <w:szCs w:val="21"/>
        </w:rPr>
        <w:t>四、女职工在哺乳期禁忌从事的劳动范围：</w:t>
      </w:r>
    </w:p>
    <w:p w14:paraId="58CBC10C" w14:textId="77777777" w:rsidR="00182CBE" w:rsidRDefault="00902A86">
      <w:pPr>
        <w:ind w:firstLineChars="200" w:firstLine="420"/>
        <w:rPr>
          <w:szCs w:val="21"/>
        </w:rPr>
      </w:pPr>
      <w:r>
        <w:rPr>
          <w:szCs w:val="21"/>
        </w:rPr>
        <w:t>（一）孕期禁忌从事的劳动范围的第一项、第三项、第九项；</w:t>
      </w:r>
    </w:p>
    <w:p w14:paraId="1BB9CDFE" w14:textId="77777777" w:rsidR="00182CBE" w:rsidRDefault="00902A86">
      <w:pPr>
        <w:ind w:firstLineChars="200" w:firstLine="420"/>
        <w:rPr>
          <w:szCs w:val="21"/>
        </w:rPr>
      </w:pPr>
      <w:r>
        <w:rPr>
          <w:szCs w:val="21"/>
        </w:rPr>
        <w:t>（二）作业场所空气中锰、氟、溴、甲醇、有机磷化合物、有机氯化合物等有毒物质浓度超过国家职业卫生标准的作业。</w:t>
      </w:r>
    </w:p>
    <w:p w14:paraId="42203A94" w14:textId="77777777" w:rsidR="00182CBE" w:rsidRDefault="00182CBE">
      <w:pPr>
        <w:pStyle w:val="1"/>
        <w:spacing w:beforeLines="100" w:before="312" w:afterLines="100" w:after="312" w:line="300" w:lineRule="auto"/>
        <w:jc w:val="center"/>
        <w:rPr>
          <w:rFonts w:ascii="宋体" w:hAnsi="宋体"/>
          <w:sz w:val="36"/>
          <w:szCs w:val="36"/>
        </w:rPr>
      </w:pPr>
      <w:bookmarkStart w:id="123" w:name="_Toc32331191"/>
    </w:p>
    <w:p w14:paraId="6974072C" w14:textId="77777777" w:rsidR="00182CBE" w:rsidRDefault="00902A86">
      <w:pPr>
        <w:pStyle w:val="1"/>
        <w:spacing w:beforeLines="100" w:before="312" w:afterLines="100" w:after="312" w:line="300" w:lineRule="auto"/>
        <w:jc w:val="center"/>
        <w:rPr>
          <w:rFonts w:ascii="宋体" w:hAnsi="宋体"/>
          <w:sz w:val="36"/>
          <w:szCs w:val="36"/>
        </w:rPr>
      </w:pPr>
      <w:bookmarkStart w:id="124" w:name="_Toc101135304"/>
      <w:r>
        <w:rPr>
          <w:rFonts w:ascii="宋体" w:hAnsi="宋体" w:hint="eastAsia"/>
          <w:sz w:val="36"/>
          <w:szCs w:val="36"/>
        </w:rPr>
        <w:t>第三部分 部门</w:t>
      </w:r>
      <w:r>
        <w:rPr>
          <w:rFonts w:ascii="宋体" w:hAnsi="宋体"/>
          <w:sz w:val="36"/>
          <w:szCs w:val="36"/>
        </w:rPr>
        <w:t>规章</w:t>
      </w:r>
      <w:bookmarkEnd w:id="123"/>
      <w:bookmarkEnd w:id="124"/>
    </w:p>
    <w:p w14:paraId="234400CC" w14:textId="77777777" w:rsidR="00182CBE" w:rsidRDefault="00182CBE">
      <w:pPr>
        <w:jc w:val="center"/>
        <w:rPr>
          <w:b/>
          <w:bCs/>
          <w:sz w:val="30"/>
          <w:szCs w:val="30"/>
        </w:rPr>
      </w:pPr>
      <w:bookmarkStart w:id="125" w:name="_Toc32331192"/>
    </w:p>
    <w:p w14:paraId="02DF5579" w14:textId="77777777" w:rsidR="00182CBE" w:rsidRDefault="00902A86">
      <w:pPr>
        <w:widowControl/>
        <w:shd w:val="clear" w:color="auto" w:fill="FFFFFF"/>
        <w:spacing w:after="312" w:line="560" w:lineRule="atLeast"/>
        <w:jc w:val="center"/>
        <w:rPr>
          <w:rFonts w:ascii="宋体" w:hAnsi="宋体" w:cs="宋体"/>
          <w:color w:val="333333"/>
          <w:sz w:val="30"/>
          <w:szCs w:val="30"/>
        </w:rPr>
      </w:pPr>
      <w:r>
        <w:rPr>
          <w:rFonts w:ascii="宋体" w:hAnsi="宋体" w:cs="宋体" w:hint="eastAsia"/>
          <w:b/>
          <w:color w:val="333333"/>
          <w:kern w:val="0"/>
          <w:sz w:val="30"/>
          <w:szCs w:val="30"/>
          <w:shd w:val="clear" w:color="auto" w:fill="FFFFFF"/>
          <w:lang w:bidi="ar"/>
        </w:rPr>
        <w:t>煤矿重大事故隐患判定标准</w:t>
      </w:r>
    </w:p>
    <w:p w14:paraId="4CDEC1BF" w14:textId="77777777" w:rsidR="00182CBE" w:rsidRDefault="00902A86">
      <w:pPr>
        <w:ind w:firstLineChars="200" w:firstLine="420"/>
      </w:pPr>
      <w:r>
        <w:rPr>
          <w:rFonts w:hint="eastAsia"/>
        </w:rPr>
        <w:t>第一条</w:t>
      </w:r>
      <w:r>
        <w:rPr>
          <w:rFonts w:hint="eastAsia"/>
        </w:rPr>
        <w:t>  </w:t>
      </w:r>
      <w:r>
        <w:rPr>
          <w:rFonts w:hint="eastAsia"/>
        </w:rPr>
        <w:t>为了准确认定、及时消除煤矿重大事故隐患，根据《中华人民共和国安全生产法》和《国务院关于预防煤矿生产安全事故的特别规定》（国务院令第</w:t>
      </w:r>
      <w:r>
        <w:rPr>
          <w:rFonts w:hint="eastAsia"/>
        </w:rPr>
        <w:t>446</w:t>
      </w:r>
      <w:r>
        <w:rPr>
          <w:rFonts w:hint="eastAsia"/>
        </w:rPr>
        <w:t>号）等法律、行政法规，制定本标准。</w:t>
      </w:r>
    </w:p>
    <w:p w14:paraId="18BB9E79" w14:textId="77777777" w:rsidR="00182CBE" w:rsidRDefault="00902A86">
      <w:pPr>
        <w:ind w:firstLineChars="200" w:firstLine="420"/>
      </w:pPr>
      <w:r>
        <w:rPr>
          <w:rFonts w:hint="eastAsia"/>
        </w:rPr>
        <w:t>第二条</w:t>
      </w:r>
      <w:r>
        <w:rPr>
          <w:rFonts w:hint="eastAsia"/>
        </w:rPr>
        <w:t>  </w:t>
      </w:r>
      <w:r>
        <w:rPr>
          <w:rFonts w:hint="eastAsia"/>
        </w:rPr>
        <w:t>本标准适用于判定各类煤矿重大事故隐患。</w:t>
      </w:r>
    </w:p>
    <w:p w14:paraId="70BB4984" w14:textId="77777777" w:rsidR="00182CBE" w:rsidRDefault="00902A86">
      <w:pPr>
        <w:ind w:firstLineChars="200" w:firstLine="420"/>
      </w:pPr>
      <w:r>
        <w:rPr>
          <w:rFonts w:hint="eastAsia"/>
        </w:rPr>
        <w:t>第三条</w:t>
      </w:r>
      <w:r>
        <w:rPr>
          <w:rFonts w:hint="eastAsia"/>
        </w:rPr>
        <w:t>  </w:t>
      </w:r>
      <w:r>
        <w:rPr>
          <w:rFonts w:hint="eastAsia"/>
        </w:rPr>
        <w:t>煤矿重大事故隐患包括下列</w:t>
      </w:r>
      <w:r>
        <w:rPr>
          <w:rFonts w:hint="eastAsia"/>
        </w:rPr>
        <w:t>15</w:t>
      </w:r>
      <w:r>
        <w:rPr>
          <w:rFonts w:hint="eastAsia"/>
        </w:rPr>
        <w:t>个方面：</w:t>
      </w:r>
    </w:p>
    <w:p w14:paraId="5C004AAE" w14:textId="77777777" w:rsidR="00182CBE" w:rsidRDefault="00902A86">
      <w:pPr>
        <w:ind w:firstLineChars="200" w:firstLine="420"/>
      </w:pPr>
      <w:r>
        <w:rPr>
          <w:rFonts w:hint="eastAsia"/>
        </w:rPr>
        <w:t>（一）超能力、超强度或者超定员组织生产；</w:t>
      </w:r>
    </w:p>
    <w:p w14:paraId="123DEDA0" w14:textId="77777777" w:rsidR="00182CBE" w:rsidRDefault="00902A86">
      <w:pPr>
        <w:ind w:firstLineChars="200" w:firstLine="420"/>
      </w:pPr>
      <w:r>
        <w:rPr>
          <w:rFonts w:hint="eastAsia"/>
        </w:rPr>
        <w:t>（二）瓦斯超限作业；</w:t>
      </w:r>
    </w:p>
    <w:p w14:paraId="6CD1C2A1" w14:textId="77777777" w:rsidR="00182CBE" w:rsidRDefault="00902A86">
      <w:pPr>
        <w:ind w:firstLineChars="200" w:firstLine="420"/>
      </w:pPr>
      <w:r>
        <w:rPr>
          <w:rFonts w:hint="eastAsia"/>
        </w:rPr>
        <w:t>（三）煤与瓦斯突出矿井，未依照规定实施防突出措施；</w:t>
      </w:r>
    </w:p>
    <w:p w14:paraId="46247A79" w14:textId="77777777" w:rsidR="00182CBE" w:rsidRDefault="00902A86">
      <w:pPr>
        <w:ind w:firstLineChars="200" w:firstLine="420"/>
      </w:pPr>
      <w:r>
        <w:rPr>
          <w:rFonts w:hint="eastAsia"/>
        </w:rPr>
        <w:t>（四）高瓦斯矿井未建立瓦斯抽采系统和监控系统，或者系统不能正常运行；</w:t>
      </w:r>
    </w:p>
    <w:p w14:paraId="007B41A9" w14:textId="77777777" w:rsidR="00182CBE" w:rsidRDefault="00902A86">
      <w:pPr>
        <w:ind w:firstLineChars="200" w:firstLine="420"/>
      </w:pPr>
      <w:r>
        <w:rPr>
          <w:rFonts w:hint="eastAsia"/>
        </w:rPr>
        <w:t>（五）通风系统不完善、不可靠；</w:t>
      </w:r>
    </w:p>
    <w:p w14:paraId="1392B1BC" w14:textId="77777777" w:rsidR="00182CBE" w:rsidRDefault="00902A86">
      <w:pPr>
        <w:ind w:firstLineChars="200" w:firstLine="420"/>
      </w:pPr>
      <w:r>
        <w:rPr>
          <w:rFonts w:hint="eastAsia"/>
        </w:rPr>
        <w:t>（六）有严重水患，未采取有效措施；</w:t>
      </w:r>
    </w:p>
    <w:p w14:paraId="7DB93BC2" w14:textId="77777777" w:rsidR="00182CBE" w:rsidRDefault="00902A86">
      <w:pPr>
        <w:ind w:firstLineChars="200" w:firstLine="420"/>
      </w:pPr>
      <w:r>
        <w:rPr>
          <w:rFonts w:hint="eastAsia"/>
        </w:rPr>
        <w:t>（七）超层越界开采；</w:t>
      </w:r>
    </w:p>
    <w:p w14:paraId="46366B3D" w14:textId="77777777" w:rsidR="00182CBE" w:rsidRDefault="00902A86">
      <w:pPr>
        <w:ind w:firstLineChars="200" w:firstLine="420"/>
      </w:pPr>
      <w:r>
        <w:rPr>
          <w:rFonts w:hint="eastAsia"/>
        </w:rPr>
        <w:t>（八）有冲击地压危险，未采取有效措施；</w:t>
      </w:r>
    </w:p>
    <w:p w14:paraId="30BCD8A8" w14:textId="77777777" w:rsidR="00182CBE" w:rsidRDefault="00902A86">
      <w:pPr>
        <w:ind w:firstLineChars="200" w:firstLine="420"/>
      </w:pPr>
      <w:r>
        <w:rPr>
          <w:rFonts w:hint="eastAsia"/>
        </w:rPr>
        <w:t>（九）自然发火严重，未采取有效措施；</w:t>
      </w:r>
    </w:p>
    <w:p w14:paraId="57D0622C" w14:textId="77777777" w:rsidR="00182CBE" w:rsidRDefault="00902A86">
      <w:pPr>
        <w:ind w:firstLineChars="200" w:firstLine="420"/>
      </w:pPr>
      <w:r>
        <w:rPr>
          <w:rFonts w:hint="eastAsia"/>
        </w:rPr>
        <w:t>（十）使用明令禁止使用或者淘汰的设备、工艺；</w:t>
      </w:r>
    </w:p>
    <w:p w14:paraId="70531436" w14:textId="77777777" w:rsidR="00182CBE" w:rsidRDefault="00902A86">
      <w:pPr>
        <w:ind w:firstLineChars="200" w:firstLine="420"/>
      </w:pPr>
      <w:r>
        <w:rPr>
          <w:rFonts w:hint="eastAsia"/>
        </w:rPr>
        <w:t>（十一）煤矿没有双回路供电系统；</w:t>
      </w:r>
    </w:p>
    <w:p w14:paraId="3E3B60D7" w14:textId="77777777" w:rsidR="00182CBE" w:rsidRDefault="00902A86">
      <w:pPr>
        <w:ind w:firstLineChars="200" w:firstLine="420"/>
      </w:pPr>
      <w:r>
        <w:rPr>
          <w:rFonts w:hint="eastAsia"/>
        </w:rPr>
        <w:t>（十二）新建煤矿边建设边生产，煤矿改扩建期间，在改扩建的区域生产，或者在其他区域的生产超出安全设施设计规定的范围和规模；</w:t>
      </w:r>
    </w:p>
    <w:p w14:paraId="06FEF073" w14:textId="77777777" w:rsidR="00182CBE" w:rsidRDefault="00902A86">
      <w:pPr>
        <w:ind w:firstLineChars="200" w:firstLine="420"/>
      </w:pPr>
      <w:r>
        <w:rPr>
          <w:rFonts w:hint="eastAsia"/>
        </w:rPr>
        <w:t>（十三）煤矿实行整体承包生产经营后，未重新取得或者及时变更安全生产许可证而从事生产，或者承包方再次转包，以及将井下采掘工作面和井巷维修作业进行劳务承包；</w:t>
      </w:r>
    </w:p>
    <w:p w14:paraId="7D5B252B" w14:textId="77777777" w:rsidR="00182CBE" w:rsidRDefault="00902A86">
      <w:pPr>
        <w:ind w:firstLineChars="200" w:firstLine="420"/>
      </w:pPr>
      <w:r>
        <w:rPr>
          <w:rFonts w:hint="eastAsia"/>
        </w:rPr>
        <w:t>（十四）煤矿改制期间，未明确安全生产责任人和安全管理机构，或者在完成改制后，未重新取得或者变更采矿许可证、安全生产许可证和营业执照；</w:t>
      </w:r>
    </w:p>
    <w:p w14:paraId="2CADE812" w14:textId="77777777" w:rsidR="00182CBE" w:rsidRDefault="00902A86">
      <w:pPr>
        <w:ind w:firstLineChars="200" w:firstLine="420"/>
      </w:pPr>
      <w:r>
        <w:rPr>
          <w:rFonts w:hint="eastAsia"/>
        </w:rPr>
        <w:t>（十五）其他重大事故隐患。</w:t>
      </w:r>
    </w:p>
    <w:p w14:paraId="26ACC159" w14:textId="77777777" w:rsidR="00182CBE" w:rsidRDefault="00902A86">
      <w:pPr>
        <w:ind w:firstLineChars="200" w:firstLine="420"/>
      </w:pPr>
      <w:r>
        <w:rPr>
          <w:rFonts w:hint="eastAsia"/>
        </w:rPr>
        <w:t>第四条</w:t>
      </w:r>
      <w:r>
        <w:rPr>
          <w:rFonts w:hint="eastAsia"/>
        </w:rPr>
        <w:t>  </w:t>
      </w:r>
      <w:r>
        <w:rPr>
          <w:rFonts w:hint="eastAsia"/>
        </w:rPr>
        <w:t>“超能力、超强度或者超定员组织生产”重大事故隐患，是指有下列情形之一的：</w:t>
      </w:r>
    </w:p>
    <w:p w14:paraId="4C823FC2" w14:textId="77777777" w:rsidR="00182CBE" w:rsidRDefault="00902A86">
      <w:pPr>
        <w:ind w:firstLineChars="200" w:firstLine="420"/>
      </w:pPr>
      <w:r>
        <w:rPr>
          <w:rFonts w:hint="eastAsia"/>
        </w:rPr>
        <w:t>（一）煤矿全年原煤产量超过核定（设计）生产能力幅度在</w:t>
      </w:r>
      <w:r>
        <w:rPr>
          <w:rFonts w:hint="eastAsia"/>
        </w:rPr>
        <w:t>10%</w:t>
      </w:r>
      <w:r>
        <w:rPr>
          <w:rFonts w:hint="eastAsia"/>
        </w:rPr>
        <w:t>以上，或者月原煤产量大于核定（设计）生产能力的</w:t>
      </w:r>
      <w:r>
        <w:rPr>
          <w:rFonts w:hint="eastAsia"/>
        </w:rPr>
        <w:t>10%</w:t>
      </w:r>
      <w:r>
        <w:rPr>
          <w:rFonts w:hint="eastAsia"/>
        </w:rPr>
        <w:t>的；</w:t>
      </w:r>
    </w:p>
    <w:p w14:paraId="3BD4D9CE" w14:textId="77777777" w:rsidR="00182CBE" w:rsidRDefault="00902A86">
      <w:pPr>
        <w:ind w:firstLineChars="200" w:firstLine="420"/>
      </w:pPr>
      <w:r>
        <w:rPr>
          <w:rFonts w:hint="eastAsia"/>
        </w:rPr>
        <w:t>（二）煤矿或其上级公司超过煤矿核定（设计）生产能力下达生产计划或者经营指标的；</w:t>
      </w:r>
    </w:p>
    <w:p w14:paraId="6FB495FD" w14:textId="77777777" w:rsidR="00182CBE" w:rsidRDefault="00902A86">
      <w:pPr>
        <w:ind w:firstLineChars="200" w:firstLine="420"/>
      </w:pPr>
      <w:r>
        <w:rPr>
          <w:rFonts w:hint="eastAsia"/>
        </w:rPr>
        <w:t>（三）煤矿开拓、准备、回采煤量可采期小于国家规定的最短时间，未主动采取限产或者停产措施，仍然组织生产的（衰老煤矿和地方人民政府计划停产关闭煤矿除外）；</w:t>
      </w:r>
    </w:p>
    <w:p w14:paraId="7DEB0929" w14:textId="77777777" w:rsidR="00182CBE" w:rsidRDefault="00902A86">
      <w:pPr>
        <w:ind w:firstLineChars="200" w:firstLine="420"/>
      </w:pPr>
      <w:r>
        <w:rPr>
          <w:rFonts w:hint="eastAsia"/>
        </w:rPr>
        <w:t>（四）</w:t>
      </w:r>
      <w:r>
        <w:rPr>
          <w:rFonts w:hint="eastAsia"/>
        </w:rPr>
        <w:t xml:space="preserve"> </w:t>
      </w:r>
      <w:r>
        <w:rPr>
          <w:rFonts w:hint="eastAsia"/>
        </w:rPr>
        <w:t>煤矿井下同时生产的水平超过</w:t>
      </w:r>
      <w:r>
        <w:rPr>
          <w:rFonts w:hint="eastAsia"/>
        </w:rPr>
        <w:t>2</w:t>
      </w:r>
      <w:r>
        <w:rPr>
          <w:rFonts w:hint="eastAsia"/>
        </w:rPr>
        <w:t>个，或者一个采（盘）区内同时作业的采煤、煤（半煤岩）巷掘进工作面个数超过《煤矿安全规程》规定的；</w:t>
      </w:r>
    </w:p>
    <w:p w14:paraId="3CCB6CA5" w14:textId="77777777" w:rsidR="00182CBE" w:rsidRDefault="00902A86">
      <w:pPr>
        <w:ind w:firstLineChars="200" w:firstLine="420"/>
      </w:pPr>
      <w:r>
        <w:rPr>
          <w:rFonts w:hint="eastAsia"/>
        </w:rPr>
        <w:t>（五）瓦斯抽采不达标组织生产的；</w:t>
      </w:r>
    </w:p>
    <w:p w14:paraId="6313CE6E" w14:textId="77777777" w:rsidR="00182CBE" w:rsidRDefault="00902A86">
      <w:pPr>
        <w:ind w:firstLineChars="200" w:firstLine="420"/>
      </w:pPr>
      <w:r>
        <w:rPr>
          <w:rFonts w:hint="eastAsia"/>
        </w:rPr>
        <w:t>（六）煤矿未制定或者未严格执行井下劳动定员制度，或者采掘作业地点单班作业人数超过国家有关限员规定</w:t>
      </w:r>
      <w:r>
        <w:rPr>
          <w:rFonts w:hint="eastAsia"/>
        </w:rPr>
        <w:t>20%</w:t>
      </w:r>
      <w:r>
        <w:rPr>
          <w:rFonts w:hint="eastAsia"/>
        </w:rPr>
        <w:t>以上的。</w:t>
      </w:r>
    </w:p>
    <w:p w14:paraId="09E33FA9" w14:textId="77777777" w:rsidR="00182CBE" w:rsidRDefault="00902A86">
      <w:pPr>
        <w:ind w:firstLineChars="200" w:firstLine="420"/>
      </w:pPr>
      <w:r>
        <w:rPr>
          <w:rFonts w:hint="eastAsia"/>
        </w:rPr>
        <w:t>第五条</w:t>
      </w:r>
      <w:r>
        <w:rPr>
          <w:rFonts w:hint="eastAsia"/>
        </w:rPr>
        <w:t>  </w:t>
      </w:r>
      <w:r>
        <w:rPr>
          <w:rFonts w:hint="eastAsia"/>
        </w:rPr>
        <w:t>“瓦斯超限作业”重大事故隐患，是指有下列情形之一的：</w:t>
      </w:r>
    </w:p>
    <w:p w14:paraId="6E0DE6DF" w14:textId="77777777" w:rsidR="00182CBE" w:rsidRDefault="00902A86">
      <w:pPr>
        <w:ind w:firstLineChars="200" w:firstLine="420"/>
      </w:pPr>
      <w:r>
        <w:rPr>
          <w:rFonts w:hint="eastAsia"/>
        </w:rPr>
        <w:t>（一）瓦斯检查存在漏检、假检情况且进行作业的；</w:t>
      </w:r>
    </w:p>
    <w:p w14:paraId="265EE6DC" w14:textId="77777777" w:rsidR="00182CBE" w:rsidRDefault="00902A86">
      <w:pPr>
        <w:ind w:firstLineChars="200" w:firstLine="420"/>
      </w:pPr>
      <w:r>
        <w:rPr>
          <w:rFonts w:hint="eastAsia"/>
        </w:rPr>
        <w:t>（二）井下瓦斯超限后继续作业或者未按照国家规定处置继续进行作业的；</w:t>
      </w:r>
    </w:p>
    <w:p w14:paraId="21CB447D" w14:textId="77777777" w:rsidR="00182CBE" w:rsidRDefault="00902A86">
      <w:pPr>
        <w:ind w:firstLineChars="200" w:firstLine="420"/>
      </w:pPr>
      <w:r>
        <w:rPr>
          <w:rFonts w:hint="eastAsia"/>
        </w:rPr>
        <w:t>（三）井下排放积聚瓦斯未按照国家规定制定并实施安全技术措施进行作业的。</w:t>
      </w:r>
    </w:p>
    <w:p w14:paraId="0E0F3C97" w14:textId="77777777" w:rsidR="00182CBE" w:rsidRDefault="00902A86">
      <w:pPr>
        <w:ind w:firstLineChars="200" w:firstLine="420"/>
      </w:pPr>
      <w:r>
        <w:rPr>
          <w:rFonts w:hint="eastAsia"/>
        </w:rPr>
        <w:t>第六条</w:t>
      </w:r>
      <w:r>
        <w:rPr>
          <w:rFonts w:hint="eastAsia"/>
        </w:rPr>
        <w:t>  </w:t>
      </w:r>
      <w:r>
        <w:rPr>
          <w:rFonts w:hint="eastAsia"/>
        </w:rPr>
        <w:t>“煤与瓦斯突出矿井，未依照规定实施防突出措施”重大事故隐患，是指有下列情形之一的：</w:t>
      </w:r>
    </w:p>
    <w:p w14:paraId="799423C6" w14:textId="77777777" w:rsidR="00182CBE" w:rsidRDefault="00902A86">
      <w:pPr>
        <w:ind w:firstLineChars="200" w:firstLine="420"/>
      </w:pPr>
      <w:r>
        <w:rPr>
          <w:rFonts w:hint="eastAsia"/>
        </w:rPr>
        <w:t>（一）未设立防突机构并配备相应专业人员的；</w:t>
      </w:r>
    </w:p>
    <w:p w14:paraId="432D689A" w14:textId="77777777" w:rsidR="00182CBE" w:rsidRDefault="00902A86">
      <w:pPr>
        <w:ind w:firstLineChars="200" w:firstLine="420"/>
      </w:pPr>
      <w:r>
        <w:rPr>
          <w:rFonts w:hint="eastAsia"/>
        </w:rPr>
        <w:t>（二）未建立地面永久瓦斯抽采系统或者系统不能正常运行的；</w:t>
      </w:r>
    </w:p>
    <w:p w14:paraId="4012B795" w14:textId="77777777" w:rsidR="00182CBE" w:rsidRDefault="00902A86">
      <w:pPr>
        <w:ind w:firstLineChars="200" w:firstLine="420"/>
      </w:pPr>
      <w:r>
        <w:rPr>
          <w:rFonts w:hint="eastAsia"/>
        </w:rPr>
        <w:t>（三）未按照国家规定进行区域或者工作面突出危险性预测的（直接认定为突出危险区域或者突出危险工作面的除外）；</w:t>
      </w:r>
    </w:p>
    <w:p w14:paraId="2919AE97" w14:textId="77777777" w:rsidR="00182CBE" w:rsidRDefault="00902A86">
      <w:pPr>
        <w:ind w:firstLineChars="200" w:firstLine="420"/>
      </w:pPr>
      <w:r>
        <w:rPr>
          <w:rFonts w:hint="eastAsia"/>
        </w:rPr>
        <w:t>（四）未按照国家规定采取防治突出措施的；</w:t>
      </w:r>
    </w:p>
    <w:p w14:paraId="594B9A11" w14:textId="77777777" w:rsidR="00182CBE" w:rsidRDefault="00902A86">
      <w:pPr>
        <w:ind w:firstLineChars="200" w:firstLine="420"/>
      </w:pPr>
      <w:r>
        <w:rPr>
          <w:rFonts w:hint="eastAsia"/>
        </w:rPr>
        <w:t>（五）未按照国家规定进行防突措施效果检验和验证，或者防突措施效果检验和验证不达标仍然组织生产建设，或者防突措施效果检验和验证数据造假的；</w:t>
      </w:r>
    </w:p>
    <w:p w14:paraId="44625564" w14:textId="77777777" w:rsidR="00182CBE" w:rsidRDefault="00902A86">
      <w:pPr>
        <w:ind w:firstLineChars="200" w:firstLine="420"/>
      </w:pPr>
      <w:r>
        <w:rPr>
          <w:rFonts w:hint="eastAsia"/>
        </w:rPr>
        <w:t>（六）未按照国家规定采取安全防护措施的；</w:t>
      </w:r>
    </w:p>
    <w:p w14:paraId="0B72C7A8" w14:textId="77777777" w:rsidR="00182CBE" w:rsidRDefault="00902A86">
      <w:pPr>
        <w:ind w:firstLineChars="200" w:firstLine="420"/>
      </w:pPr>
      <w:r>
        <w:rPr>
          <w:rFonts w:hint="eastAsia"/>
        </w:rPr>
        <w:t>（七）使用架线式电机车的。</w:t>
      </w:r>
    </w:p>
    <w:p w14:paraId="4D6221D7" w14:textId="77777777" w:rsidR="00182CBE" w:rsidRDefault="00902A86">
      <w:pPr>
        <w:ind w:firstLineChars="200" w:firstLine="420"/>
      </w:pPr>
      <w:r>
        <w:rPr>
          <w:rFonts w:hint="eastAsia"/>
        </w:rPr>
        <w:t>第七条</w:t>
      </w:r>
      <w:r>
        <w:rPr>
          <w:rFonts w:hint="eastAsia"/>
        </w:rPr>
        <w:t>  </w:t>
      </w:r>
      <w:r>
        <w:rPr>
          <w:rFonts w:hint="eastAsia"/>
        </w:rPr>
        <w:t>“高瓦斯矿井未建立瓦斯抽采系统和监控系统，或者系统不能正常运行”重大事故隐患，是指有下列情形之一的：</w:t>
      </w:r>
    </w:p>
    <w:p w14:paraId="48B91C95" w14:textId="77777777" w:rsidR="00182CBE" w:rsidRDefault="00902A86">
      <w:pPr>
        <w:ind w:firstLineChars="200" w:firstLine="420"/>
      </w:pPr>
      <w:r>
        <w:rPr>
          <w:rFonts w:hint="eastAsia"/>
        </w:rPr>
        <w:t>（一）按照《煤矿安全规程》规定应当建立而未建立瓦斯抽采系统或者系统不正常使用的；</w:t>
      </w:r>
    </w:p>
    <w:p w14:paraId="008A540E" w14:textId="77777777" w:rsidR="00182CBE" w:rsidRDefault="00902A86">
      <w:pPr>
        <w:ind w:firstLineChars="200" w:firstLine="420"/>
      </w:pPr>
      <w:r>
        <w:rPr>
          <w:rFonts w:hint="eastAsia"/>
        </w:rPr>
        <w:t>（二）未按照国家规定安设、调校甲烷传感器，人为造成甲烷传感器失效，或者瓦斯超限后不能报警、断电或者断电范围不符合国家规定的。</w:t>
      </w:r>
    </w:p>
    <w:p w14:paraId="55C73AFB" w14:textId="77777777" w:rsidR="00182CBE" w:rsidRDefault="00902A86">
      <w:pPr>
        <w:ind w:firstLineChars="200" w:firstLine="420"/>
      </w:pPr>
      <w:r>
        <w:rPr>
          <w:rFonts w:hint="eastAsia"/>
        </w:rPr>
        <w:t>第八条</w:t>
      </w:r>
      <w:r>
        <w:rPr>
          <w:rFonts w:hint="eastAsia"/>
        </w:rPr>
        <w:t>  </w:t>
      </w:r>
      <w:r>
        <w:rPr>
          <w:rFonts w:hint="eastAsia"/>
        </w:rPr>
        <w:t>“通风系统不完善、不可靠”重大事故隐患，是指有下列情形之一的：</w:t>
      </w:r>
    </w:p>
    <w:p w14:paraId="572E9B3B" w14:textId="77777777" w:rsidR="00182CBE" w:rsidRDefault="00902A86">
      <w:pPr>
        <w:ind w:firstLineChars="200" w:firstLine="420"/>
      </w:pPr>
      <w:r>
        <w:rPr>
          <w:rFonts w:hint="eastAsia"/>
        </w:rPr>
        <w:t>（一）矿井总风量不足或者采掘工作面等主要用风地点风量不足的；</w:t>
      </w:r>
    </w:p>
    <w:p w14:paraId="320608E4" w14:textId="77777777" w:rsidR="00182CBE" w:rsidRDefault="00902A86">
      <w:pPr>
        <w:ind w:firstLineChars="200" w:firstLine="420"/>
      </w:pPr>
      <w:r>
        <w:rPr>
          <w:rFonts w:hint="eastAsia"/>
        </w:rPr>
        <w:t>（二）没有备用主要通风机，或者两台主要通风机不具有同等能力的；</w:t>
      </w:r>
    </w:p>
    <w:p w14:paraId="2C8FE03B" w14:textId="77777777" w:rsidR="00182CBE" w:rsidRDefault="00902A86">
      <w:pPr>
        <w:ind w:firstLineChars="200" w:firstLine="420"/>
      </w:pPr>
      <w:r>
        <w:rPr>
          <w:rFonts w:hint="eastAsia"/>
        </w:rPr>
        <w:t>（三）违反《煤矿安全规程》规定采用串联通风的；</w:t>
      </w:r>
    </w:p>
    <w:p w14:paraId="269A0343" w14:textId="77777777" w:rsidR="00182CBE" w:rsidRDefault="00902A86">
      <w:pPr>
        <w:ind w:firstLineChars="200" w:firstLine="420"/>
      </w:pPr>
      <w:r>
        <w:rPr>
          <w:rFonts w:hint="eastAsia"/>
        </w:rPr>
        <w:t>（四）未按照设计形成通风系统，或者生产水平和采（盘）区未实现分区通风的；</w:t>
      </w:r>
    </w:p>
    <w:p w14:paraId="7D7BF448" w14:textId="77777777" w:rsidR="00182CBE" w:rsidRDefault="00902A86">
      <w:pPr>
        <w:ind w:firstLineChars="200" w:firstLine="420"/>
      </w:pPr>
      <w:r>
        <w:rPr>
          <w:rFonts w:hint="eastAsia"/>
        </w:rPr>
        <w:t>（五）高瓦斯、煤与瓦斯突出矿井的任一采（盘）区，开采容易自燃煤层、低瓦斯矿井开采煤层群和分层开采采用联合布置的采（盘）区，未设置专用回风巷，或者突出煤层工作面没有独立的回风系统的；</w:t>
      </w:r>
    </w:p>
    <w:p w14:paraId="17577149" w14:textId="77777777" w:rsidR="00182CBE" w:rsidRDefault="00902A86">
      <w:pPr>
        <w:ind w:firstLineChars="200" w:firstLine="420"/>
      </w:pPr>
      <w:r>
        <w:rPr>
          <w:rFonts w:hint="eastAsia"/>
        </w:rPr>
        <w:t>（六）进、回风井之间和主要进、回风巷之间联络巷中的风墙、风门不符合《煤矿安全规程》规定，造成风流短路的；</w:t>
      </w:r>
    </w:p>
    <w:p w14:paraId="10A1AC34" w14:textId="77777777" w:rsidR="00182CBE" w:rsidRDefault="00902A86">
      <w:pPr>
        <w:ind w:firstLineChars="200" w:firstLine="420"/>
      </w:pPr>
      <w:r>
        <w:rPr>
          <w:rFonts w:hint="eastAsia"/>
        </w:rPr>
        <w:t>（七）采区进、回风巷未贯穿整个采区，或者虽贯穿整个采区但一段进风、一段回风，或者采用倾斜长壁布置，大巷未超前至少</w:t>
      </w:r>
      <w:r>
        <w:rPr>
          <w:rFonts w:hint="eastAsia"/>
        </w:rPr>
        <w:t>2</w:t>
      </w:r>
      <w:r>
        <w:rPr>
          <w:rFonts w:hint="eastAsia"/>
        </w:rPr>
        <w:t>个区段构成通风系统即开掘其他巷道的；</w:t>
      </w:r>
    </w:p>
    <w:p w14:paraId="25580096" w14:textId="77777777" w:rsidR="00182CBE" w:rsidRDefault="00902A86">
      <w:pPr>
        <w:ind w:firstLineChars="200" w:firstLine="420"/>
      </w:pPr>
      <w:r>
        <w:rPr>
          <w:rFonts w:hint="eastAsia"/>
        </w:rPr>
        <w:t>（八）煤巷、半煤岩巷和有瓦斯涌出的岩巷掘进未按照国家规定装备甲烷电、风电闭锁装置或者有关装置不能正常使用的；</w:t>
      </w:r>
    </w:p>
    <w:p w14:paraId="3C1B4F16" w14:textId="77777777" w:rsidR="00182CBE" w:rsidRDefault="00902A86">
      <w:pPr>
        <w:ind w:firstLineChars="200" w:firstLine="420"/>
      </w:pPr>
      <w:r>
        <w:rPr>
          <w:rFonts w:hint="eastAsia"/>
        </w:rPr>
        <w:t>（九）高瓦斯、煤（岩）与瓦斯（二氧化碳）突出矿井的煤巷、半煤岩巷和有瓦斯涌出的岩巷掘进工作面采用局部通风时，不能实现双风机、双电源且自动切换的；</w:t>
      </w:r>
    </w:p>
    <w:p w14:paraId="7EB5DB9A" w14:textId="77777777" w:rsidR="00182CBE" w:rsidRDefault="00902A86">
      <w:pPr>
        <w:ind w:firstLineChars="200" w:firstLine="420"/>
      </w:pPr>
      <w:r>
        <w:rPr>
          <w:rFonts w:hint="eastAsia"/>
        </w:rPr>
        <w:t>（十）高瓦斯、煤（岩）与瓦斯（二氧化碳）突出建设矿井进入二期工程前，其他建设矿井进入三期工程前，没有形成地面主要通风机供风的全风压通风系统的。</w:t>
      </w:r>
    </w:p>
    <w:p w14:paraId="21B69045" w14:textId="77777777" w:rsidR="00182CBE" w:rsidRDefault="00902A86">
      <w:pPr>
        <w:ind w:firstLineChars="200" w:firstLine="420"/>
      </w:pPr>
      <w:r>
        <w:rPr>
          <w:rFonts w:hint="eastAsia"/>
        </w:rPr>
        <w:t>第九条</w:t>
      </w:r>
      <w:r>
        <w:rPr>
          <w:rFonts w:hint="eastAsia"/>
        </w:rPr>
        <w:t>  </w:t>
      </w:r>
      <w:r>
        <w:rPr>
          <w:rFonts w:hint="eastAsia"/>
        </w:rPr>
        <w:t>“有严重水患，未采取有效措施”重大事故隐患，是指有下列情形之一的：</w:t>
      </w:r>
    </w:p>
    <w:p w14:paraId="73C95B24" w14:textId="77777777" w:rsidR="00182CBE" w:rsidRDefault="00902A86">
      <w:pPr>
        <w:ind w:firstLineChars="200" w:firstLine="420"/>
      </w:pPr>
      <w:r>
        <w:rPr>
          <w:rFonts w:hint="eastAsia"/>
        </w:rPr>
        <w:t>（一）未查明矿井水文地质条件和井田范围内采空区、废弃老窑积水等情况而组织生产建设的；</w:t>
      </w:r>
    </w:p>
    <w:p w14:paraId="0EBA5723" w14:textId="77777777" w:rsidR="00182CBE" w:rsidRDefault="00902A86">
      <w:pPr>
        <w:ind w:firstLineChars="200" w:firstLine="420"/>
      </w:pPr>
      <w:r>
        <w:rPr>
          <w:rFonts w:hint="eastAsia"/>
        </w:rPr>
        <w:t>（二）水文地质类型复杂、极复杂的矿井未设置专门的防治水机构、未配备专门的探放水作业队伍，或者未配齐专用探放水设备的；</w:t>
      </w:r>
    </w:p>
    <w:p w14:paraId="1DAD924A" w14:textId="77777777" w:rsidR="00182CBE" w:rsidRDefault="00902A86">
      <w:pPr>
        <w:ind w:firstLineChars="200" w:firstLine="420"/>
      </w:pPr>
      <w:r>
        <w:rPr>
          <w:rFonts w:hint="eastAsia"/>
        </w:rPr>
        <w:t>（三）在需要探放水的区域进行采掘作业未按照国家规定进行探放水的；</w:t>
      </w:r>
    </w:p>
    <w:p w14:paraId="26D1D9AE" w14:textId="77777777" w:rsidR="00182CBE" w:rsidRDefault="00902A86">
      <w:pPr>
        <w:ind w:firstLineChars="200" w:firstLine="420"/>
      </w:pPr>
      <w:r>
        <w:rPr>
          <w:rFonts w:hint="eastAsia"/>
        </w:rPr>
        <w:t>（四）未按照国家规定留设或者擅自开采（破坏）各种防隔水煤（岩）柱的；</w:t>
      </w:r>
    </w:p>
    <w:p w14:paraId="5B98B5E9" w14:textId="77777777" w:rsidR="00182CBE" w:rsidRDefault="00902A86">
      <w:pPr>
        <w:ind w:firstLineChars="200" w:firstLine="420"/>
      </w:pPr>
      <w:r>
        <w:rPr>
          <w:rFonts w:hint="eastAsia"/>
        </w:rPr>
        <w:t>（五）有突（透、溃）水征兆未撤出井下所有受水患威胁地点人员的；</w:t>
      </w:r>
    </w:p>
    <w:p w14:paraId="0C879359" w14:textId="77777777" w:rsidR="00182CBE" w:rsidRDefault="00902A86">
      <w:pPr>
        <w:ind w:firstLineChars="200" w:firstLine="420"/>
      </w:pPr>
      <w:r>
        <w:rPr>
          <w:rFonts w:hint="eastAsia"/>
        </w:rPr>
        <w:t>（六）受地表水倒灌威胁的矿井在强降雨天气或其来水上游发生洪水期间未实施停产撤人的；</w:t>
      </w:r>
    </w:p>
    <w:p w14:paraId="482C7FCB" w14:textId="77777777" w:rsidR="00182CBE" w:rsidRDefault="00902A86">
      <w:pPr>
        <w:ind w:firstLineChars="200" w:firstLine="420"/>
      </w:pPr>
      <w:r>
        <w:rPr>
          <w:rFonts w:hint="eastAsia"/>
        </w:rPr>
        <w:t>（七）建设矿井进入三期工程前，未按照设计建成永久排水系统，或者生产矿井延深到设计水平时，未建成防、排水系统而违规开拓掘进的；</w:t>
      </w:r>
    </w:p>
    <w:p w14:paraId="6E2F6D01" w14:textId="77777777" w:rsidR="00182CBE" w:rsidRDefault="00902A86">
      <w:pPr>
        <w:ind w:firstLineChars="200" w:firstLine="420"/>
      </w:pPr>
      <w:r>
        <w:rPr>
          <w:rFonts w:hint="eastAsia"/>
        </w:rPr>
        <w:t>（八）矿井主要排水系统水泵排水能力、管路和水仓容量不符合《煤矿安全规程》规定的；</w:t>
      </w:r>
    </w:p>
    <w:p w14:paraId="2C75AC89" w14:textId="77777777" w:rsidR="00182CBE" w:rsidRDefault="00902A86">
      <w:pPr>
        <w:ind w:firstLineChars="200" w:firstLine="420"/>
      </w:pPr>
      <w:r>
        <w:rPr>
          <w:rFonts w:hint="eastAsia"/>
        </w:rPr>
        <w:t>（九）开采地表水体、老空水淹区域或者强含水层下急倾斜煤层，未按照国家规定消除水患威胁的。</w:t>
      </w:r>
    </w:p>
    <w:p w14:paraId="3968D046" w14:textId="77777777" w:rsidR="00182CBE" w:rsidRDefault="00902A86">
      <w:pPr>
        <w:ind w:firstLineChars="200" w:firstLine="420"/>
      </w:pPr>
      <w:r>
        <w:rPr>
          <w:rFonts w:hint="eastAsia"/>
        </w:rPr>
        <w:t>第十条</w:t>
      </w:r>
      <w:r>
        <w:rPr>
          <w:rFonts w:hint="eastAsia"/>
        </w:rPr>
        <w:t>  </w:t>
      </w:r>
      <w:r>
        <w:rPr>
          <w:rFonts w:hint="eastAsia"/>
        </w:rPr>
        <w:t>“超层越界开采”重大事故隐患，是指有下列情形之一的：</w:t>
      </w:r>
    </w:p>
    <w:p w14:paraId="050AD25E" w14:textId="77777777" w:rsidR="00182CBE" w:rsidRDefault="00902A86">
      <w:pPr>
        <w:ind w:firstLineChars="200" w:firstLine="420"/>
      </w:pPr>
      <w:r>
        <w:rPr>
          <w:rFonts w:hint="eastAsia"/>
        </w:rPr>
        <w:t>（一）超出采矿许可证载明的开采煤层层位或者标高进行开采的；</w:t>
      </w:r>
    </w:p>
    <w:p w14:paraId="0B3517D3" w14:textId="77777777" w:rsidR="00182CBE" w:rsidRDefault="00902A86">
      <w:pPr>
        <w:ind w:firstLineChars="200" w:firstLine="420"/>
      </w:pPr>
      <w:r>
        <w:rPr>
          <w:rFonts w:hint="eastAsia"/>
        </w:rPr>
        <w:t>（二）超出采矿许可证载明的坐标控制范围进行开采的；</w:t>
      </w:r>
    </w:p>
    <w:p w14:paraId="0EDFAB8F" w14:textId="77777777" w:rsidR="00182CBE" w:rsidRDefault="00902A86">
      <w:pPr>
        <w:ind w:firstLineChars="200" w:firstLine="420"/>
      </w:pPr>
      <w:r>
        <w:rPr>
          <w:rFonts w:hint="eastAsia"/>
        </w:rPr>
        <w:t>（三）擅自开采（破坏）安全煤柱的。</w:t>
      </w:r>
    </w:p>
    <w:p w14:paraId="35C53F60" w14:textId="77777777" w:rsidR="00182CBE" w:rsidRDefault="00902A86">
      <w:pPr>
        <w:ind w:firstLineChars="200" w:firstLine="420"/>
      </w:pPr>
      <w:r>
        <w:rPr>
          <w:rFonts w:hint="eastAsia"/>
        </w:rPr>
        <w:t>第十一条</w:t>
      </w:r>
      <w:r>
        <w:rPr>
          <w:rFonts w:hint="eastAsia"/>
        </w:rPr>
        <w:t>  </w:t>
      </w:r>
      <w:r>
        <w:rPr>
          <w:rFonts w:hint="eastAsia"/>
        </w:rPr>
        <w:t>“有冲击地压危险，未采取有效措施”重大事故隐患，是指有下列情形之一的：</w:t>
      </w:r>
    </w:p>
    <w:p w14:paraId="6B1D2914" w14:textId="77777777" w:rsidR="00182CBE" w:rsidRDefault="00902A86">
      <w:pPr>
        <w:ind w:firstLineChars="200" w:firstLine="420"/>
      </w:pPr>
      <w:r>
        <w:rPr>
          <w:rFonts w:hint="eastAsia"/>
        </w:rPr>
        <w:t>（一）未按照国家规定进行煤层（岩层）冲击倾向性鉴定，或者开采有冲击倾向性煤层未进行冲击危险性评价，或者开采冲击地压煤层，未进行采区、采掘工作面冲击危险性评价的；</w:t>
      </w:r>
    </w:p>
    <w:p w14:paraId="58BDD0FC" w14:textId="77777777" w:rsidR="00182CBE" w:rsidRDefault="00902A86">
      <w:pPr>
        <w:ind w:firstLineChars="200" w:firstLine="420"/>
      </w:pPr>
      <w:r>
        <w:rPr>
          <w:rFonts w:hint="eastAsia"/>
        </w:rPr>
        <w:t>（二）有冲击地压危险的矿井未设置专门的防冲机构、未配备专业人员或者未编制专门设计的；</w:t>
      </w:r>
    </w:p>
    <w:p w14:paraId="050742F8" w14:textId="77777777" w:rsidR="00182CBE" w:rsidRDefault="00902A86">
      <w:pPr>
        <w:ind w:firstLineChars="200" w:firstLine="420"/>
      </w:pPr>
      <w:r>
        <w:rPr>
          <w:rFonts w:hint="eastAsia"/>
        </w:rPr>
        <w:t>（三）未进行冲击地压危险性预测，或者未进行防冲措施效果检验以及防冲措施效果检验不达标仍组织生产建设的；</w:t>
      </w:r>
    </w:p>
    <w:p w14:paraId="02A0DB65" w14:textId="77777777" w:rsidR="00182CBE" w:rsidRDefault="00902A86">
      <w:pPr>
        <w:ind w:firstLineChars="200" w:firstLine="420"/>
      </w:pPr>
      <w:r>
        <w:rPr>
          <w:rFonts w:hint="eastAsia"/>
        </w:rPr>
        <w:t>（四）开采冲击地压煤层时，违规开采孤岛煤柱，采掘工作面位置、间距不符合国家规定，或者开采顺序不合理、采掘速度不符合国家规定、违反国家规定布置巷道或者留设煤（岩）柱造成应力集中的；</w:t>
      </w:r>
    </w:p>
    <w:p w14:paraId="700D671D" w14:textId="77777777" w:rsidR="00182CBE" w:rsidRDefault="00902A86">
      <w:pPr>
        <w:ind w:firstLineChars="200" w:firstLine="420"/>
      </w:pPr>
      <w:r>
        <w:rPr>
          <w:rFonts w:hint="eastAsia"/>
        </w:rPr>
        <w:t>（五）未制定或者未严格执行冲击地压危险区域人员准入制度的。</w:t>
      </w:r>
    </w:p>
    <w:p w14:paraId="4D39B0EF" w14:textId="77777777" w:rsidR="00182CBE" w:rsidRDefault="00902A86">
      <w:pPr>
        <w:ind w:firstLineChars="200" w:firstLine="420"/>
      </w:pPr>
      <w:r>
        <w:rPr>
          <w:rFonts w:hint="eastAsia"/>
        </w:rPr>
        <w:t>第十二条</w:t>
      </w:r>
      <w:r>
        <w:rPr>
          <w:rFonts w:hint="eastAsia"/>
        </w:rPr>
        <w:t>  </w:t>
      </w:r>
      <w:r>
        <w:rPr>
          <w:rFonts w:hint="eastAsia"/>
        </w:rPr>
        <w:t>“自然发火严重，未采取有效措施”重大事故隐患，是指有下列情形之一的：</w:t>
      </w:r>
    </w:p>
    <w:p w14:paraId="394592DF" w14:textId="77777777" w:rsidR="00182CBE" w:rsidRDefault="00902A86">
      <w:pPr>
        <w:ind w:firstLineChars="200" w:firstLine="420"/>
      </w:pPr>
      <w:r>
        <w:rPr>
          <w:rFonts w:hint="eastAsia"/>
        </w:rPr>
        <w:t>（一）开采容易自燃和自燃煤层的矿井，未编制防灭火专项设计或者未采取综合防灭火措施的；</w:t>
      </w:r>
    </w:p>
    <w:p w14:paraId="3D204AE1" w14:textId="77777777" w:rsidR="00182CBE" w:rsidRDefault="00902A86">
      <w:pPr>
        <w:ind w:firstLineChars="200" w:firstLine="420"/>
      </w:pPr>
      <w:r>
        <w:rPr>
          <w:rFonts w:hint="eastAsia"/>
        </w:rPr>
        <w:t>（二）高瓦斯矿井采用放顶煤采煤法不能有效防治煤层自然发火的；</w:t>
      </w:r>
    </w:p>
    <w:p w14:paraId="1AE579B9" w14:textId="77777777" w:rsidR="00182CBE" w:rsidRDefault="00902A86">
      <w:pPr>
        <w:ind w:firstLineChars="200" w:firstLine="420"/>
      </w:pPr>
      <w:r>
        <w:rPr>
          <w:rFonts w:hint="eastAsia"/>
        </w:rPr>
        <w:t>（三）有自然发火征兆没有采取相应的安全防范措施继续生产建设的；</w:t>
      </w:r>
    </w:p>
    <w:p w14:paraId="707B7BD5" w14:textId="77777777" w:rsidR="00182CBE" w:rsidRDefault="00902A86">
      <w:pPr>
        <w:ind w:firstLineChars="200" w:firstLine="420"/>
      </w:pPr>
      <w:r>
        <w:rPr>
          <w:rFonts w:hint="eastAsia"/>
        </w:rPr>
        <w:t>（四）违反《煤矿安全规程》规定启封火区的。</w:t>
      </w:r>
    </w:p>
    <w:p w14:paraId="4C4A7B1C" w14:textId="77777777" w:rsidR="00182CBE" w:rsidRDefault="00902A86">
      <w:pPr>
        <w:ind w:firstLineChars="200" w:firstLine="420"/>
      </w:pPr>
      <w:r>
        <w:rPr>
          <w:rFonts w:hint="eastAsia"/>
        </w:rPr>
        <w:t>第十三条</w:t>
      </w:r>
      <w:r>
        <w:rPr>
          <w:rFonts w:hint="eastAsia"/>
        </w:rPr>
        <w:t>  </w:t>
      </w:r>
      <w:r>
        <w:rPr>
          <w:rFonts w:hint="eastAsia"/>
        </w:rPr>
        <w:t>“使用明令禁止使用或者淘汰的设备、工艺”重大事故隐患，是指有下列情形之一的：</w:t>
      </w:r>
    </w:p>
    <w:p w14:paraId="6061CE31" w14:textId="77777777" w:rsidR="00182CBE" w:rsidRDefault="00902A86">
      <w:pPr>
        <w:ind w:firstLineChars="200" w:firstLine="420"/>
      </w:pPr>
      <w:r>
        <w:rPr>
          <w:rFonts w:hint="eastAsia"/>
        </w:rPr>
        <w:t>（一）使用被列入国家禁止井工煤矿使用的设备及工艺目录的产品或者工艺的；</w:t>
      </w:r>
    </w:p>
    <w:p w14:paraId="233012A8" w14:textId="77777777" w:rsidR="00182CBE" w:rsidRDefault="00902A86">
      <w:pPr>
        <w:ind w:firstLineChars="200" w:firstLine="420"/>
      </w:pPr>
      <w:r>
        <w:rPr>
          <w:rFonts w:hint="eastAsia"/>
        </w:rPr>
        <w:t>（二）井下电气设备、电缆未取得煤矿矿用产品安全标志的；</w:t>
      </w:r>
    </w:p>
    <w:p w14:paraId="06487D3E" w14:textId="77777777" w:rsidR="00182CBE" w:rsidRDefault="00902A86">
      <w:pPr>
        <w:ind w:firstLineChars="200" w:firstLine="420"/>
      </w:pPr>
      <w:r>
        <w:rPr>
          <w:rFonts w:hint="eastAsia"/>
        </w:rPr>
        <w:t>（三）井下电气设备选型与矿井瓦斯等级不符，或者采（盘）区内防爆型电气设备存在失爆，或者井下使用非防爆无轨胶轮车的；</w:t>
      </w:r>
    </w:p>
    <w:p w14:paraId="25F96E92" w14:textId="77777777" w:rsidR="00182CBE" w:rsidRDefault="00902A86">
      <w:pPr>
        <w:ind w:firstLineChars="200" w:firstLine="420"/>
      </w:pPr>
      <w:r>
        <w:rPr>
          <w:rFonts w:hint="eastAsia"/>
        </w:rPr>
        <w:t>（四）未按照矿井瓦斯等级选用相应的煤矿许用炸药和雷管、未使用专用发爆器，或者裸露爆破的；</w:t>
      </w:r>
    </w:p>
    <w:p w14:paraId="6D138F9C" w14:textId="77777777" w:rsidR="00182CBE" w:rsidRDefault="00902A86">
      <w:pPr>
        <w:ind w:firstLineChars="200" w:firstLine="420"/>
      </w:pPr>
      <w:r>
        <w:rPr>
          <w:rFonts w:hint="eastAsia"/>
        </w:rPr>
        <w:t>（五）采煤工作面不能保证</w:t>
      </w:r>
      <w:r>
        <w:rPr>
          <w:rFonts w:hint="eastAsia"/>
        </w:rPr>
        <w:t>2</w:t>
      </w:r>
      <w:r>
        <w:rPr>
          <w:rFonts w:hint="eastAsia"/>
        </w:rPr>
        <w:t>个畅通的安全出口的；</w:t>
      </w:r>
    </w:p>
    <w:p w14:paraId="227932D5" w14:textId="77777777" w:rsidR="00182CBE" w:rsidRDefault="00902A86">
      <w:pPr>
        <w:ind w:firstLineChars="200" w:firstLine="420"/>
      </w:pPr>
      <w:r>
        <w:rPr>
          <w:rFonts w:hint="eastAsia"/>
        </w:rPr>
        <w:t>（六）高瓦斯矿井、煤与瓦斯突出矿井、开采容易自燃和自燃煤层（薄煤层除外）矿井，采煤工作面采用前进式采煤方法的。</w:t>
      </w:r>
    </w:p>
    <w:p w14:paraId="1E9FE33B" w14:textId="77777777" w:rsidR="00182CBE" w:rsidRDefault="00902A86">
      <w:pPr>
        <w:ind w:firstLineChars="200" w:firstLine="420"/>
      </w:pPr>
      <w:r>
        <w:rPr>
          <w:rFonts w:hint="eastAsia"/>
        </w:rPr>
        <w:t>第十四条</w:t>
      </w:r>
      <w:r>
        <w:rPr>
          <w:rFonts w:hint="eastAsia"/>
        </w:rPr>
        <w:t>  </w:t>
      </w:r>
      <w:r>
        <w:rPr>
          <w:rFonts w:hint="eastAsia"/>
        </w:rPr>
        <w:t>“煤矿没有双回路供电系统”重大事故隐患，是指有下列情形之一的：</w:t>
      </w:r>
    </w:p>
    <w:p w14:paraId="76DD1DB4" w14:textId="77777777" w:rsidR="00182CBE" w:rsidRDefault="00902A86">
      <w:pPr>
        <w:ind w:firstLineChars="200" w:firstLine="420"/>
      </w:pPr>
      <w:r>
        <w:rPr>
          <w:rFonts w:hint="eastAsia"/>
        </w:rPr>
        <w:t>（一）单回路供电的；</w:t>
      </w:r>
    </w:p>
    <w:p w14:paraId="1BC98957" w14:textId="77777777" w:rsidR="00182CBE" w:rsidRDefault="00902A86">
      <w:pPr>
        <w:ind w:firstLineChars="200" w:firstLine="420"/>
      </w:pPr>
      <w:r>
        <w:rPr>
          <w:rFonts w:hint="eastAsia"/>
        </w:rPr>
        <w:t>（二）有两回路电源线路但取自一个区域变电所同一母线段的；</w:t>
      </w:r>
    </w:p>
    <w:p w14:paraId="1DA68754" w14:textId="77777777" w:rsidR="00182CBE" w:rsidRDefault="00902A86">
      <w:pPr>
        <w:ind w:firstLineChars="200" w:firstLine="420"/>
      </w:pPr>
      <w:r>
        <w:rPr>
          <w:rFonts w:hint="eastAsia"/>
        </w:rPr>
        <w:t>（三）进入二期工程的高瓦斯、煤与瓦斯突出、水文地质类型为复杂和极复杂的建设矿井，以及进入三期工程的其他建设矿井，未形成两回路供电的。</w:t>
      </w:r>
    </w:p>
    <w:p w14:paraId="18A26840" w14:textId="77777777" w:rsidR="00182CBE" w:rsidRDefault="00902A86">
      <w:pPr>
        <w:ind w:firstLineChars="200" w:firstLine="420"/>
      </w:pPr>
      <w:r>
        <w:rPr>
          <w:rFonts w:hint="eastAsia"/>
        </w:rPr>
        <w:t>第十五条</w:t>
      </w:r>
      <w:r>
        <w:rPr>
          <w:rFonts w:hint="eastAsia"/>
        </w:rPr>
        <w:t>  </w:t>
      </w:r>
      <w:r>
        <w:rPr>
          <w:rFonts w:hint="eastAsia"/>
        </w:rPr>
        <w:t>“新建煤矿边建设边生产，煤矿改扩建期间，在改扩建的区域生产，或者在其他区域的生产超出安全设施设计规定的范围和规模”重大事故隐患，是指有下列情形之一的：</w:t>
      </w:r>
    </w:p>
    <w:p w14:paraId="298624B6" w14:textId="77777777" w:rsidR="00182CBE" w:rsidRDefault="00902A86">
      <w:pPr>
        <w:ind w:firstLineChars="200" w:firstLine="420"/>
      </w:pPr>
      <w:r>
        <w:rPr>
          <w:rFonts w:hint="eastAsia"/>
        </w:rPr>
        <w:t>（一）建设项目安全设施设计未经审查批准，或者审查批准后作出重大变更未经再次审查批准擅自组织施工的；</w:t>
      </w:r>
    </w:p>
    <w:p w14:paraId="1A3B1C35" w14:textId="77777777" w:rsidR="00182CBE" w:rsidRDefault="00902A86">
      <w:pPr>
        <w:ind w:firstLineChars="200" w:firstLine="420"/>
      </w:pPr>
      <w:r>
        <w:rPr>
          <w:rFonts w:hint="eastAsia"/>
        </w:rPr>
        <w:t>（二）新建煤矿在建设期间组织采煤的（经批准的联合试运转除外）；</w:t>
      </w:r>
    </w:p>
    <w:p w14:paraId="68B5D8AB" w14:textId="77777777" w:rsidR="00182CBE" w:rsidRDefault="00902A86">
      <w:pPr>
        <w:ind w:firstLineChars="200" w:firstLine="420"/>
      </w:pPr>
      <w:r>
        <w:rPr>
          <w:rFonts w:hint="eastAsia"/>
        </w:rPr>
        <w:t>（三）改扩建矿井在改扩建区域生产的；</w:t>
      </w:r>
    </w:p>
    <w:p w14:paraId="234619E6" w14:textId="77777777" w:rsidR="00182CBE" w:rsidRDefault="00902A86">
      <w:pPr>
        <w:ind w:firstLineChars="200" w:firstLine="420"/>
      </w:pPr>
      <w:r>
        <w:rPr>
          <w:rFonts w:hint="eastAsia"/>
        </w:rPr>
        <w:t>（四）改扩建矿井在非改扩建区域超出设计规定范围和规模生产的。</w:t>
      </w:r>
    </w:p>
    <w:p w14:paraId="535C571C" w14:textId="77777777" w:rsidR="00182CBE" w:rsidRDefault="00902A86">
      <w:pPr>
        <w:ind w:firstLineChars="200" w:firstLine="420"/>
      </w:pPr>
      <w:r>
        <w:rPr>
          <w:rFonts w:hint="eastAsia"/>
        </w:rPr>
        <w:t>第十六条</w:t>
      </w:r>
      <w:r>
        <w:rPr>
          <w:rFonts w:hint="eastAsia"/>
        </w:rPr>
        <w:t>  </w:t>
      </w:r>
      <w:r>
        <w:rPr>
          <w:rFonts w:hint="eastAsia"/>
        </w:rPr>
        <w:t>“煤矿实行整体承包生产经营后，未重新取得或者及时变更安全生产许可证而从事生产，或者承包方再次转包，以及将井下采掘工作面和井巷维修作业进行劳务承包”重大事故隐患，是指有下列情形之一的：</w:t>
      </w:r>
    </w:p>
    <w:p w14:paraId="18869CC0" w14:textId="77777777" w:rsidR="00182CBE" w:rsidRDefault="00902A86">
      <w:pPr>
        <w:ind w:firstLineChars="200" w:firstLine="420"/>
      </w:pPr>
      <w:r>
        <w:rPr>
          <w:rFonts w:hint="eastAsia"/>
        </w:rPr>
        <w:t>（一）煤矿未采取整体承包形式进行发包，或者将煤矿整体发包给不具有法人资格或者未取得合法有效营业执照的单位或者个人的；</w:t>
      </w:r>
    </w:p>
    <w:p w14:paraId="7F38217A" w14:textId="77777777" w:rsidR="00182CBE" w:rsidRDefault="00902A86">
      <w:pPr>
        <w:ind w:firstLineChars="200" w:firstLine="420"/>
      </w:pPr>
      <w:r>
        <w:rPr>
          <w:rFonts w:hint="eastAsia"/>
        </w:rPr>
        <w:t>（二）实行整体承包的煤矿，未签订安全生产管理协议，或者未按照国家规定约定双方安全生产管理职责而进行生产的；</w:t>
      </w:r>
    </w:p>
    <w:p w14:paraId="27693A36" w14:textId="77777777" w:rsidR="00182CBE" w:rsidRDefault="00902A86">
      <w:pPr>
        <w:ind w:firstLineChars="200" w:firstLine="420"/>
      </w:pPr>
      <w:r>
        <w:rPr>
          <w:rFonts w:hint="eastAsia"/>
        </w:rPr>
        <w:t>（三）实行整体承包的煤矿，未重新取得或者变更安全生产许可证进行生产的；</w:t>
      </w:r>
    </w:p>
    <w:p w14:paraId="0AEAEAE2" w14:textId="77777777" w:rsidR="00182CBE" w:rsidRDefault="00902A86">
      <w:pPr>
        <w:ind w:firstLineChars="200" w:firstLine="420"/>
      </w:pPr>
      <w:r>
        <w:rPr>
          <w:rFonts w:hint="eastAsia"/>
        </w:rPr>
        <w:t>（四）实行整体承包的煤矿，承包方再次将煤矿转包给其他单位或者个人的；</w:t>
      </w:r>
    </w:p>
    <w:p w14:paraId="71419B98" w14:textId="77777777" w:rsidR="00182CBE" w:rsidRDefault="00902A86">
      <w:pPr>
        <w:ind w:firstLineChars="200" w:firstLine="420"/>
      </w:pPr>
      <w:r>
        <w:rPr>
          <w:rFonts w:hint="eastAsia"/>
        </w:rPr>
        <w:t>（五）井工煤矿将井下采掘作业或者井巷维修作业（井筒及井下新水平延深的井底车场、主运输、主通风、主排水、主要机电硐室开拓工程除外）作为独立工程发包给其他企业或者个人的，以及转包井下新水平延深开拓工程的。</w:t>
      </w:r>
    </w:p>
    <w:p w14:paraId="7CFAF899" w14:textId="77777777" w:rsidR="00182CBE" w:rsidRDefault="00902A86">
      <w:pPr>
        <w:ind w:firstLineChars="200" w:firstLine="420"/>
      </w:pPr>
      <w:r>
        <w:rPr>
          <w:rFonts w:hint="eastAsia"/>
        </w:rPr>
        <w:t>第十七条</w:t>
      </w:r>
      <w:r>
        <w:rPr>
          <w:rFonts w:hint="eastAsia"/>
        </w:rPr>
        <w:t>  </w:t>
      </w:r>
      <w:r>
        <w:rPr>
          <w:rFonts w:hint="eastAsia"/>
        </w:rPr>
        <w:t>“煤矿改制期间，未明确安全生产责任人和安全管理机构，或者在完成改制后，未重新取得或者变更采矿许可证、安全生产许可证和营业执照”重大事故隐患，是指有下列情形之一的：</w:t>
      </w:r>
    </w:p>
    <w:p w14:paraId="431FF274" w14:textId="77777777" w:rsidR="00182CBE" w:rsidRDefault="00902A86">
      <w:pPr>
        <w:ind w:firstLineChars="200" w:firstLine="420"/>
      </w:pPr>
      <w:r>
        <w:rPr>
          <w:rFonts w:hint="eastAsia"/>
        </w:rPr>
        <w:t>（一）改制期间，未明确安全生产责任人进行生产建设的；</w:t>
      </w:r>
    </w:p>
    <w:p w14:paraId="3BA52322" w14:textId="77777777" w:rsidR="00182CBE" w:rsidRDefault="00902A86">
      <w:pPr>
        <w:ind w:firstLineChars="200" w:firstLine="420"/>
      </w:pPr>
      <w:r>
        <w:rPr>
          <w:rFonts w:hint="eastAsia"/>
        </w:rPr>
        <w:t>（二）改制期间，未健全安全生产管理机构和配备安全管理人员进行生产建设的；</w:t>
      </w:r>
    </w:p>
    <w:p w14:paraId="4941A4C5" w14:textId="77777777" w:rsidR="00182CBE" w:rsidRDefault="00902A86">
      <w:pPr>
        <w:ind w:firstLineChars="200" w:firstLine="420"/>
      </w:pPr>
      <w:r>
        <w:rPr>
          <w:rFonts w:hint="eastAsia"/>
        </w:rPr>
        <w:t>（三）完成改制后，未重新取得或者变更采矿许可证、安全生产许可证、营业执照而进行生产建设的。</w:t>
      </w:r>
    </w:p>
    <w:p w14:paraId="765AF61A" w14:textId="77777777" w:rsidR="00182CBE" w:rsidRDefault="00902A86">
      <w:pPr>
        <w:ind w:firstLineChars="200" w:firstLine="420"/>
      </w:pPr>
      <w:r>
        <w:rPr>
          <w:rFonts w:hint="eastAsia"/>
        </w:rPr>
        <w:t>第十八条</w:t>
      </w:r>
      <w:r>
        <w:rPr>
          <w:rFonts w:hint="eastAsia"/>
        </w:rPr>
        <w:t>  </w:t>
      </w:r>
      <w:r>
        <w:rPr>
          <w:rFonts w:hint="eastAsia"/>
        </w:rPr>
        <w:t>“其他重大事故隐患”，是指有下列情形之一的：</w:t>
      </w:r>
    </w:p>
    <w:p w14:paraId="1AA029CD" w14:textId="77777777" w:rsidR="00182CBE" w:rsidRDefault="00902A86">
      <w:pPr>
        <w:ind w:firstLineChars="200" w:firstLine="420"/>
      </w:pPr>
      <w:r>
        <w:rPr>
          <w:rFonts w:hint="eastAsia"/>
        </w:rPr>
        <w:t>（一）未分别配备专职的矿长、总工程师和分管安全、生产、机电的副矿长，以及负责采煤、掘进、机电运输、通风、地测、防治水工作的专业技术人员的；</w:t>
      </w:r>
    </w:p>
    <w:p w14:paraId="0D7055BF" w14:textId="77777777" w:rsidR="00182CBE" w:rsidRDefault="00902A86">
      <w:pPr>
        <w:ind w:firstLineChars="200" w:firstLine="420"/>
      </w:pPr>
      <w:r>
        <w:rPr>
          <w:rFonts w:hint="eastAsia"/>
        </w:rPr>
        <w:t>（二）未按照国家规定足额提取或者未按照国家规定范围使用安全生产费用的；</w:t>
      </w:r>
    </w:p>
    <w:p w14:paraId="299643AD" w14:textId="77777777" w:rsidR="00182CBE" w:rsidRDefault="00902A86">
      <w:pPr>
        <w:ind w:firstLineChars="200" w:firstLine="420"/>
      </w:pPr>
      <w:r>
        <w:rPr>
          <w:rFonts w:hint="eastAsia"/>
        </w:rPr>
        <w:t>（三）未按照国家规定进行瓦斯等级鉴定，或者瓦斯等级鉴定弄虚作假的；</w:t>
      </w:r>
    </w:p>
    <w:p w14:paraId="04AEFBAC" w14:textId="77777777" w:rsidR="00182CBE" w:rsidRDefault="00902A86">
      <w:pPr>
        <w:ind w:firstLineChars="200" w:firstLine="420"/>
      </w:pPr>
      <w:r>
        <w:rPr>
          <w:rFonts w:hint="eastAsia"/>
        </w:rPr>
        <w:t>（四）出现瓦斯动力现象，或者相邻矿井开采的同一煤层发生了突出事故，或者被鉴定、认定为突出煤层，以及煤层瓦斯压力达到或者超过</w:t>
      </w:r>
      <w:r>
        <w:rPr>
          <w:rFonts w:hint="eastAsia"/>
        </w:rPr>
        <w:t>0.74MPa</w:t>
      </w:r>
      <w:r>
        <w:rPr>
          <w:rFonts w:hint="eastAsia"/>
        </w:rPr>
        <w:t>的非突出矿井，未立即按照突出煤层管理并在国家规定期限内进行突出危险性鉴定的（直接认定为突出矿井的除外）；</w:t>
      </w:r>
    </w:p>
    <w:p w14:paraId="47F9B553" w14:textId="77777777" w:rsidR="00182CBE" w:rsidRDefault="00902A86">
      <w:pPr>
        <w:ind w:firstLineChars="200" w:firstLine="420"/>
      </w:pPr>
      <w:r>
        <w:rPr>
          <w:rFonts w:hint="eastAsia"/>
        </w:rPr>
        <w:t>（五）图纸作假、隐瞒采掘工作面，提供虚假信息、隐瞒下井人数，或者矿长、总工程师（技术负责人）履行安全生产岗位责任制及管理制度时伪造记录，弄虚作假的；</w:t>
      </w:r>
    </w:p>
    <w:p w14:paraId="51AE01B3" w14:textId="77777777" w:rsidR="00182CBE" w:rsidRDefault="00902A86">
      <w:pPr>
        <w:ind w:firstLineChars="200" w:firstLine="420"/>
      </w:pPr>
      <w:r>
        <w:rPr>
          <w:rFonts w:hint="eastAsia"/>
        </w:rPr>
        <w:t>（六）矿井未安装安全监控系统、人员位置监测系统或者系统不能正常运行，以及对系统数据进行修改、删除及屏蔽，或者煤与瓦斯突出矿井存在第七条第二项情形的；</w:t>
      </w:r>
    </w:p>
    <w:p w14:paraId="1B8413FC" w14:textId="77777777" w:rsidR="00182CBE" w:rsidRDefault="00902A86">
      <w:pPr>
        <w:ind w:firstLineChars="200" w:firstLine="420"/>
      </w:pPr>
      <w:r>
        <w:rPr>
          <w:rFonts w:hint="eastAsia"/>
        </w:rPr>
        <w:t>（七）提升（运送）人员的提升机未按照《煤矿安全规程》规定安装保护装置，或者保护装置失效，或者超员运行的；</w:t>
      </w:r>
    </w:p>
    <w:p w14:paraId="34FF69DD" w14:textId="77777777" w:rsidR="00182CBE" w:rsidRDefault="00902A86">
      <w:pPr>
        <w:ind w:firstLineChars="200" w:firstLine="420"/>
      </w:pPr>
      <w:r>
        <w:rPr>
          <w:rFonts w:hint="eastAsia"/>
        </w:rPr>
        <w:t>（八）带式输送机的输送带入井前未经过第三方阻燃和抗静电性能试验，或者试验不合格入井，或者输送带防打滑、跑偏、堆煤等保护装置或者温度、烟雾监测装置失效的；</w:t>
      </w:r>
    </w:p>
    <w:p w14:paraId="458D096B" w14:textId="77777777" w:rsidR="00182CBE" w:rsidRDefault="00902A86">
      <w:pPr>
        <w:ind w:firstLineChars="200" w:firstLine="420"/>
      </w:pPr>
      <w:r>
        <w:rPr>
          <w:rFonts w:hint="eastAsia"/>
        </w:rPr>
        <w:t>（九）掘进工作面后部巷道或者独头巷道维修（着火点、高温点处理）时，维修（处理）点以里继续掘进或者有人员进入，或者采掘工作面未按照国家规定安设压风、供水、通信线路及装置的；</w:t>
      </w:r>
    </w:p>
    <w:p w14:paraId="4EAF284F" w14:textId="77777777" w:rsidR="00182CBE" w:rsidRDefault="00902A86">
      <w:pPr>
        <w:ind w:firstLineChars="200" w:firstLine="420"/>
      </w:pPr>
      <w:r>
        <w:rPr>
          <w:rFonts w:hint="eastAsia"/>
        </w:rPr>
        <w:t>（十）露天煤矿边坡角大于设计最大值，或者边坡发生严重变形未及时采取措施进行治理的；</w:t>
      </w:r>
    </w:p>
    <w:p w14:paraId="30AA41C1" w14:textId="77777777" w:rsidR="00182CBE" w:rsidRDefault="00902A86">
      <w:pPr>
        <w:ind w:firstLineChars="200" w:firstLine="420"/>
      </w:pPr>
      <w:r>
        <w:rPr>
          <w:rFonts w:hint="eastAsia"/>
        </w:rPr>
        <w:t>（十一）国家矿山安全监察机构认定的其他重大事故隐患。</w:t>
      </w:r>
    </w:p>
    <w:p w14:paraId="0EA967E7" w14:textId="77777777" w:rsidR="00182CBE" w:rsidRDefault="00902A86">
      <w:pPr>
        <w:ind w:firstLineChars="200" w:firstLine="420"/>
      </w:pPr>
      <w:r>
        <w:rPr>
          <w:rFonts w:hint="eastAsia"/>
        </w:rPr>
        <w:t>第十九条</w:t>
      </w:r>
      <w:r>
        <w:rPr>
          <w:rFonts w:hint="eastAsia"/>
        </w:rPr>
        <w:t>  </w:t>
      </w:r>
      <w:r>
        <w:rPr>
          <w:rFonts w:hint="eastAsia"/>
        </w:rPr>
        <w:t>本标准所称的国家规定，是指有关法律、行政法规、部门规章、国家标准、行业标准，以及国务院及其应急管理部门、国家矿山安全监察机构依法制定的行政规范性文件。</w:t>
      </w:r>
    </w:p>
    <w:p w14:paraId="1403B3C8" w14:textId="77777777" w:rsidR="00182CBE" w:rsidRDefault="00902A86">
      <w:pPr>
        <w:ind w:firstLineChars="200" w:firstLine="420"/>
      </w:pPr>
      <w:r>
        <w:rPr>
          <w:rFonts w:hint="eastAsia"/>
        </w:rPr>
        <w:t>第二十条</w:t>
      </w:r>
      <w:r>
        <w:rPr>
          <w:rFonts w:hint="eastAsia"/>
        </w:rPr>
        <w:t>  </w:t>
      </w:r>
      <w:r>
        <w:rPr>
          <w:rFonts w:hint="eastAsia"/>
        </w:rPr>
        <w:t>本标准自</w:t>
      </w:r>
      <w:r>
        <w:rPr>
          <w:rFonts w:hint="eastAsia"/>
        </w:rPr>
        <w:t>2021</w:t>
      </w:r>
      <w:r>
        <w:rPr>
          <w:rFonts w:hint="eastAsia"/>
        </w:rPr>
        <w:t>年</w:t>
      </w:r>
      <w:r>
        <w:rPr>
          <w:rFonts w:hint="eastAsia"/>
        </w:rPr>
        <w:t>1</w:t>
      </w:r>
      <w:r>
        <w:rPr>
          <w:rFonts w:hint="eastAsia"/>
        </w:rPr>
        <w:t>月</w:t>
      </w:r>
      <w:r>
        <w:rPr>
          <w:rFonts w:hint="eastAsia"/>
        </w:rPr>
        <w:t>1</w:t>
      </w:r>
      <w:r>
        <w:rPr>
          <w:rFonts w:hint="eastAsia"/>
        </w:rPr>
        <w:t>日起施行。原国家安全生产监督管理总局</w:t>
      </w:r>
      <w:r>
        <w:rPr>
          <w:rFonts w:hint="eastAsia"/>
        </w:rPr>
        <w:t>2015</w:t>
      </w:r>
      <w:r>
        <w:rPr>
          <w:rFonts w:hint="eastAsia"/>
        </w:rPr>
        <w:t>年</w:t>
      </w:r>
      <w:r>
        <w:rPr>
          <w:rFonts w:hint="eastAsia"/>
        </w:rPr>
        <w:t>12</w:t>
      </w:r>
      <w:r>
        <w:rPr>
          <w:rFonts w:hint="eastAsia"/>
        </w:rPr>
        <w:t>月</w:t>
      </w:r>
      <w:r>
        <w:rPr>
          <w:rFonts w:hint="eastAsia"/>
        </w:rPr>
        <w:t>3</w:t>
      </w:r>
      <w:r>
        <w:rPr>
          <w:rFonts w:hint="eastAsia"/>
        </w:rPr>
        <w:t>日公布的《煤矿重大生产安全事故隐患判定标准》（国家安全生产监督管理总局令第</w:t>
      </w:r>
      <w:r>
        <w:rPr>
          <w:rFonts w:hint="eastAsia"/>
        </w:rPr>
        <w:t>85</w:t>
      </w:r>
      <w:r>
        <w:rPr>
          <w:rFonts w:hint="eastAsia"/>
        </w:rPr>
        <w:t>号）同时废止。</w:t>
      </w:r>
    </w:p>
    <w:p w14:paraId="6D14AF3C" w14:textId="77777777" w:rsidR="00182CBE" w:rsidRDefault="00182CBE">
      <w:pPr>
        <w:jc w:val="center"/>
        <w:rPr>
          <w:b/>
          <w:bCs/>
          <w:sz w:val="30"/>
          <w:szCs w:val="30"/>
        </w:rPr>
      </w:pPr>
    </w:p>
    <w:p w14:paraId="4D9377BF" w14:textId="77777777" w:rsidR="00182CBE" w:rsidRDefault="00182CBE">
      <w:pPr>
        <w:jc w:val="center"/>
        <w:rPr>
          <w:b/>
          <w:bCs/>
          <w:sz w:val="30"/>
          <w:szCs w:val="30"/>
        </w:rPr>
      </w:pPr>
    </w:p>
    <w:p w14:paraId="2D65CA68" w14:textId="77777777" w:rsidR="00182CBE" w:rsidRDefault="00902A86">
      <w:pPr>
        <w:jc w:val="center"/>
        <w:rPr>
          <w:b/>
          <w:bCs/>
          <w:sz w:val="30"/>
          <w:szCs w:val="30"/>
        </w:rPr>
      </w:pPr>
      <w:r>
        <w:rPr>
          <w:rFonts w:hint="eastAsia"/>
          <w:b/>
          <w:bCs/>
          <w:sz w:val="30"/>
          <w:szCs w:val="30"/>
        </w:rPr>
        <w:t>生产安全事故统计调查制度</w:t>
      </w:r>
    </w:p>
    <w:p w14:paraId="3512C076" w14:textId="77777777" w:rsidR="00182CBE" w:rsidRDefault="00182CBE">
      <w:pPr>
        <w:jc w:val="center"/>
        <w:rPr>
          <w:b/>
          <w:bCs/>
          <w:sz w:val="30"/>
          <w:szCs w:val="30"/>
        </w:rPr>
      </w:pPr>
    </w:p>
    <w:p w14:paraId="2B6E500D" w14:textId="77777777" w:rsidR="00182CBE" w:rsidRDefault="00902A86">
      <w:pPr>
        <w:ind w:firstLineChars="200" w:firstLine="420"/>
      </w:pPr>
      <w:r>
        <w:t>本制度根据《中华人民共和国统计法》的有关规定制定</w:t>
      </w:r>
    </w:p>
    <w:p w14:paraId="4201CCC1" w14:textId="77777777" w:rsidR="00182CBE" w:rsidRDefault="00902A86">
      <w:pPr>
        <w:ind w:firstLineChars="200" w:firstLine="420"/>
      </w:pPr>
      <w:r>
        <w:rPr>
          <w:rFonts w:hint="eastAsia"/>
        </w:rPr>
        <w:t>《中华人民共和国统计法》第七条规定：国家机关、企业事业单位和其他组织以及个体工商户和个人等统计调查对象，必须依照本法和国家有关规定，</w:t>
      </w:r>
      <w:r>
        <w:rPr>
          <w:rFonts w:hint="eastAsia"/>
        </w:rPr>
        <w:t xml:space="preserve"> </w:t>
      </w:r>
      <w:r>
        <w:rPr>
          <w:rFonts w:hint="eastAsia"/>
        </w:rPr>
        <w:t>真实、准确、完整、及时地提供统计调查所需的资料，不得提供不真实或者不完整的统计资料，不得迟报、拒报统计资料。</w:t>
      </w:r>
    </w:p>
    <w:p w14:paraId="5A18CD45" w14:textId="77777777" w:rsidR="00182CBE" w:rsidRDefault="00902A86">
      <w:pPr>
        <w:ind w:firstLineChars="200" w:firstLine="420"/>
      </w:pPr>
      <w:r>
        <w:rPr>
          <w:rFonts w:hint="eastAsia"/>
        </w:rPr>
        <w:t>《中华人民共和国统计法》第九条规定：统计机构和</w:t>
      </w:r>
      <w:hyperlink r:id="rId34">
        <w:r>
          <w:rPr>
            <w:rFonts w:hint="eastAsia"/>
          </w:rPr>
          <w:t>统计人员</w:t>
        </w:r>
      </w:hyperlink>
      <w:r>
        <w:rPr>
          <w:rFonts w:hint="eastAsia"/>
        </w:rPr>
        <w:t>对在统计工作中知悉的国家秘密、商业秘密和个人信息，应当予以保密。</w:t>
      </w:r>
    </w:p>
    <w:p w14:paraId="0487C303" w14:textId="77777777" w:rsidR="00182CBE" w:rsidRDefault="00902A86">
      <w:pPr>
        <w:ind w:firstLineChars="200" w:firstLine="420"/>
      </w:pPr>
      <w:r>
        <w:rPr>
          <w:rFonts w:hint="eastAsia"/>
        </w:rPr>
        <w:t>《中华人民共和国统计法》第二十五条规定：统计调查中获得的能够识别或者推断单个统计调查对象身份的资料，任何单位和个人不得对外提供、泄露，</w:t>
      </w:r>
      <w:r>
        <w:rPr>
          <w:rFonts w:hint="eastAsia"/>
        </w:rPr>
        <w:t xml:space="preserve"> </w:t>
      </w:r>
      <w:r>
        <w:rPr>
          <w:rFonts w:hint="eastAsia"/>
        </w:rPr>
        <w:t>不得用于统计以外的目的。</w:t>
      </w:r>
    </w:p>
    <w:p w14:paraId="6750EFA0" w14:textId="77777777" w:rsidR="00182CBE" w:rsidRDefault="00902A86">
      <w:pPr>
        <w:ind w:firstLineChars="200" w:firstLine="420"/>
      </w:pPr>
      <w:bookmarkStart w:id="126" w:name="_TOC_250004"/>
      <w:r>
        <w:rPr>
          <w:rFonts w:hint="eastAsia"/>
        </w:rPr>
        <w:t>一、</w:t>
      </w:r>
      <w:bookmarkEnd w:id="126"/>
      <w:r>
        <w:rPr>
          <w:rFonts w:hint="eastAsia"/>
        </w:rPr>
        <w:t>总说明</w:t>
      </w:r>
    </w:p>
    <w:p w14:paraId="2705CD67" w14:textId="77777777" w:rsidR="00182CBE" w:rsidRDefault="00182CBE">
      <w:pPr>
        <w:ind w:firstLineChars="200" w:firstLine="420"/>
      </w:pPr>
    </w:p>
    <w:p w14:paraId="24A5C10F" w14:textId="77777777" w:rsidR="00182CBE" w:rsidRDefault="00902A86">
      <w:pPr>
        <w:ind w:firstLineChars="200" w:firstLine="420"/>
      </w:pPr>
      <w:r>
        <w:t>（一）调查目的</w:t>
      </w:r>
    </w:p>
    <w:p w14:paraId="05EC31B9" w14:textId="77777777" w:rsidR="00182CBE" w:rsidRDefault="00902A86">
      <w:pPr>
        <w:ind w:firstLineChars="200" w:firstLine="420"/>
      </w:pPr>
      <w:r>
        <w:t>为规范生产安全事故统计工作，及时、全面掌握全国生产安全事故情况，深入分析全国安全生产形势，科学预测全国安全生产发展趋势，为安全生产监管工作提供可靠的信息支持和科学的决策依据，</w:t>
      </w:r>
      <w:r>
        <w:t xml:space="preserve">   </w:t>
      </w:r>
      <w:r>
        <w:t>根据《中华人民共和国安全生产法》《中华人民共和国统计法》《生产安全事故报告和调查处理条例》</w:t>
      </w:r>
      <w:r>
        <w:t xml:space="preserve">   </w:t>
      </w:r>
      <w:r>
        <w:t>和《部门统计调查项目管理办法》有关规定，制定本制度。</w:t>
      </w:r>
    </w:p>
    <w:p w14:paraId="513C2E71" w14:textId="77777777" w:rsidR="00182CBE" w:rsidRDefault="00902A86">
      <w:pPr>
        <w:ind w:firstLineChars="200" w:firstLine="420"/>
      </w:pPr>
      <w:r>
        <w:t>（二）调查对象和统计范围</w:t>
      </w:r>
    </w:p>
    <w:p w14:paraId="0CCE93A6" w14:textId="77777777" w:rsidR="00182CBE" w:rsidRDefault="00902A86">
      <w:pPr>
        <w:ind w:firstLineChars="200" w:firstLine="420"/>
      </w:pPr>
      <w:r>
        <w:t>从事生产经营活动的单位，在生产经营活动中发生的造成人身伤亡或者直接经济损失的生产安全</w:t>
      </w:r>
      <w:r>
        <w:t xml:space="preserve">   </w:t>
      </w:r>
      <w:r>
        <w:t>事故（以下简称事故），依据本制度进行统计。有关法律、行政法规对有关行业领域事故统计另有规</w:t>
      </w:r>
      <w:r>
        <w:t xml:space="preserve">   </w:t>
      </w:r>
      <w:r>
        <w:t>定的，适用其规定。</w:t>
      </w:r>
    </w:p>
    <w:p w14:paraId="6C02FEAD" w14:textId="77777777" w:rsidR="00182CBE" w:rsidRDefault="00902A86">
      <w:pPr>
        <w:ind w:firstLineChars="200" w:firstLine="420"/>
      </w:pPr>
      <w:r>
        <w:t>（三）调查内容</w:t>
      </w:r>
    </w:p>
    <w:p w14:paraId="49F1159A" w14:textId="77777777" w:rsidR="00182CBE" w:rsidRDefault="00902A86">
      <w:pPr>
        <w:ind w:firstLineChars="200" w:firstLine="420"/>
      </w:pPr>
      <w:r>
        <w:t>主要包括事故发生单位的基本情况、事故造成的死亡人数（包括下落不明人数，下同）、受伤人</w:t>
      </w:r>
      <w:r>
        <w:t xml:space="preserve">   </w:t>
      </w:r>
      <w:r>
        <w:t>数（包括急性工业中毒人数，下同）、直接经济损失、事故具体情况等。</w:t>
      </w:r>
    </w:p>
    <w:p w14:paraId="40D69E5F" w14:textId="77777777" w:rsidR="00182CBE" w:rsidRDefault="00902A86">
      <w:pPr>
        <w:ind w:firstLineChars="200" w:firstLine="420"/>
      </w:pPr>
      <w:r>
        <w:t>（四）调查方法</w:t>
      </w:r>
    </w:p>
    <w:p w14:paraId="04866BCC" w14:textId="77777777" w:rsidR="00182CBE" w:rsidRDefault="00902A86">
      <w:pPr>
        <w:ind w:firstLineChars="200" w:firstLine="420"/>
      </w:pPr>
      <w:r>
        <w:t>本制度综合采用全面调查、重点调查、多部门会商等多种调查方法。</w:t>
      </w:r>
    </w:p>
    <w:p w14:paraId="33E216F3" w14:textId="77777777" w:rsidR="00182CBE" w:rsidRDefault="00902A86">
      <w:pPr>
        <w:ind w:firstLineChars="200" w:firstLine="420"/>
      </w:pPr>
      <w:r>
        <w:t>（五）组织实施</w:t>
      </w:r>
    </w:p>
    <w:p w14:paraId="039737B5" w14:textId="77777777" w:rsidR="00182CBE" w:rsidRDefault="00902A86">
      <w:pPr>
        <w:ind w:firstLineChars="200" w:firstLine="420"/>
      </w:pPr>
      <w:r>
        <w:t>本制度由应急管理部统一组织，分级实施，由县级以上应急管理部门（</w:t>
      </w:r>
      <w:r>
        <w:t>“</w:t>
      </w:r>
      <w:r>
        <w:t>以上</w:t>
      </w:r>
      <w:r>
        <w:t>”</w:t>
      </w:r>
      <w:r>
        <w:t>包含本级，不含应急管理部，下同）通过</w:t>
      </w:r>
      <w:r>
        <w:t>“</w:t>
      </w:r>
      <w:r>
        <w:t>生产安全事故统计信息直报系统</w:t>
      </w:r>
      <w:r>
        <w:t>”</w:t>
      </w:r>
      <w:r>
        <w:t>（以下简称</w:t>
      </w:r>
      <w:r>
        <w:t>“</w:t>
      </w:r>
      <w:r>
        <w:t>直报系统</w:t>
      </w:r>
      <w:r>
        <w:t>”</w:t>
      </w:r>
      <w:r>
        <w:t>）负责数据的</w:t>
      </w:r>
      <w:r>
        <w:t xml:space="preserve">   </w:t>
      </w:r>
      <w:r>
        <w:t>审核和上报。</w:t>
      </w:r>
    </w:p>
    <w:p w14:paraId="5B40BC8C" w14:textId="77777777" w:rsidR="00182CBE" w:rsidRDefault="00902A86">
      <w:pPr>
        <w:ind w:firstLineChars="200" w:firstLine="420"/>
      </w:pPr>
      <w:r>
        <w:t>（六）统计分类规定</w:t>
      </w:r>
    </w:p>
    <w:p w14:paraId="5D8E1DA0" w14:textId="77777777" w:rsidR="00182CBE" w:rsidRDefault="00902A86">
      <w:pPr>
        <w:ind w:firstLineChars="200" w:firstLine="420"/>
      </w:pPr>
      <w:r>
        <w:t>事故分为</w:t>
      </w:r>
      <w:r>
        <w:t>“</w:t>
      </w:r>
      <w:r>
        <w:t>依法登记注册单位事故</w:t>
      </w:r>
      <w:r>
        <w:t>”</w:t>
      </w:r>
      <w:r>
        <w:t>和</w:t>
      </w:r>
      <w:r>
        <w:t>“</w:t>
      </w:r>
      <w:r>
        <w:t>其他事故</w:t>
      </w:r>
      <w:r>
        <w:t>”</w:t>
      </w:r>
      <w:r>
        <w:t>两类进行统计。</w:t>
      </w:r>
    </w:p>
    <w:p w14:paraId="30136A01" w14:textId="77777777" w:rsidR="00182CBE" w:rsidRDefault="00902A86">
      <w:pPr>
        <w:ind w:firstLineChars="200" w:firstLine="420"/>
      </w:pPr>
      <w:r>
        <w:t>依法登记取得营业执照的生产经营单位发生的事故，纳入</w:t>
      </w:r>
      <w:r>
        <w:t>“</w:t>
      </w:r>
      <w:r>
        <w:t>依法登记注册单位事故</w:t>
      </w:r>
      <w:r>
        <w:t>”</w:t>
      </w:r>
      <w:r>
        <w:t>统计。</w:t>
      </w:r>
    </w:p>
    <w:p w14:paraId="73D66AE6" w14:textId="77777777" w:rsidR="00182CBE" w:rsidRDefault="00902A86">
      <w:pPr>
        <w:ind w:firstLineChars="200" w:firstLine="420"/>
      </w:pPr>
      <w:r>
        <w:t>从事运输、捕捞等生产经营活动，不需办理营业执照的，以行业准入许可为准，按照</w:t>
      </w:r>
      <w:r>
        <w:t>“</w:t>
      </w:r>
      <w:r>
        <w:t>依法登</w:t>
      </w:r>
      <w:r>
        <w:t xml:space="preserve">   </w:t>
      </w:r>
      <w:r>
        <w:t>记注册单位事故</w:t>
      </w:r>
      <w:r>
        <w:t>”</w:t>
      </w:r>
      <w:r>
        <w:t>进行统计。</w:t>
      </w:r>
    </w:p>
    <w:p w14:paraId="03CFDEC9" w14:textId="77777777" w:rsidR="00182CBE" w:rsidRDefault="00902A86">
      <w:pPr>
        <w:ind w:firstLineChars="200" w:firstLine="420"/>
      </w:pPr>
      <w:r>
        <w:t>不属于以上情形的事故，纳入</w:t>
      </w:r>
      <w:r>
        <w:t>“</w:t>
      </w:r>
      <w:r>
        <w:t>其他事故</w:t>
      </w:r>
      <w:r>
        <w:t>”</w:t>
      </w:r>
      <w:r>
        <w:t>统计。</w:t>
      </w:r>
    </w:p>
    <w:p w14:paraId="58A287C8" w14:textId="77777777" w:rsidR="00182CBE" w:rsidRDefault="00902A86">
      <w:pPr>
        <w:ind w:firstLineChars="200" w:firstLine="420"/>
      </w:pPr>
      <w:r>
        <w:t>（七）统计一般原则</w:t>
      </w:r>
    </w:p>
    <w:p w14:paraId="6E3FD76C" w14:textId="77777777" w:rsidR="00182CBE" w:rsidRDefault="00902A86">
      <w:pPr>
        <w:ind w:firstLineChars="200" w:firstLine="420"/>
      </w:pPr>
      <w:r>
        <w:t>与生产经营有关的预备性或者收尾性活动中发生的事故纳入统计。</w:t>
      </w:r>
    </w:p>
    <w:p w14:paraId="22384D49" w14:textId="77777777" w:rsidR="00182CBE" w:rsidRDefault="00902A86">
      <w:pPr>
        <w:ind w:firstLineChars="200" w:firstLine="420"/>
      </w:pPr>
      <w:r>
        <w:t>生产经营活动中发生的事故，不论生产经营单位是否负有责任，均纳入统计。</w:t>
      </w:r>
    </w:p>
    <w:p w14:paraId="64F9B785" w14:textId="77777777" w:rsidR="00182CBE" w:rsidRDefault="00902A86">
      <w:pPr>
        <w:ind w:firstLineChars="200" w:firstLine="420"/>
      </w:pPr>
      <w:r>
        <w:t>跨地区进行生产经营活动单位发生的事故，由事故发生地应急管理部门负责统计。</w:t>
      </w:r>
    </w:p>
    <w:p w14:paraId="5B024687" w14:textId="77777777" w:rsidR="00182CBE" w:rsidRDefault="00902A86">
      <w:pPr>
        <w:ind w:firstLineChars="200" w:firstLine="420"/>
      </w:pPr>
      <w:r>
        <w:t>两个以上单位交叉作业时发生的事故，纳入主要责任单位统计。</w:t>
      </w:r>
    </w:p>
    <w:p w14:paraId="01588163" w14:textId="77777777" w:rsidR="00182CBE" w:rsidRDefault="00902A86">
      <w:pPr>
        <w:ind w:firstLineChars="200" w:firstLine="420"/>
      </w:pPr>
      <w:r>
        <w:t>甲单位人员参加乙单位生产经营活动发生的事故，纳入乙单位统计。</w:t>
      </w:r>
    </w:p>
    <w:p w14:paraId="3B686C5C" w14:textId="77777777" w:rsidR="00182CBE" w:rsidRDefault="00902A86">
      <w:pPr>
        <w:ind w:firstLineChars="200" w:firstLine="420"/>
      </w:pPr>
      <w:r>
        <w:t>乙单位租赁甲单位场地从事生产经营活动发生的事故，若乙单位为独立核算单位，纳入乙单位</w:t>
      </w:r>
      <w:r>
        <w:t xml:space="preserve">   </w:t>
      </w:r>
      <w:r>
        <w:t>统计；否则纳入甲单位统计。</w:t>
      </w:r>
    </w:p>
    <w:p w14:paraId="3011E482" w14:textId="77777777" w:rsidR="00182CBE" w:rsidRDefault="00902A86">
      <w:pPr>
        <w:ind w:firstLineChars="200" w:firstLine="420"/>
      </w:pPr>
      <w:r>
        <w:t>建筑业事故的</w:t>
      </w:r>
      <w:r>
        <w:t>“</w:t>
      </w:r>
      <w:r>
        <w:t>事故发生单位</w:t>
      </w:r>
      <w:r>
        <w:t>”</w:t>
      </w:r>
      <w:r>
        <w:t>应填写施工单位名称。其中，分承包工程单位在施工过程中发</w:t>
      </w:r>
      <w:r>
        <w:t xml:space="preserve">   </w:t>
      </w:r>
      <w:r>
        <w:t>生的事故，凡分承包工程单位为独立核算单位的，纳入分承包工程单位统计；非独立核算单位的，纳</w:t>
      </w:r>
      <w:r>
        <w:t xml:space="preserve">   </w:t>
      </w:r>
      <w:r>
        <w:t>入总承包工程单位统计；凡未签订分包合同或分承包工程单位的建设活动与分包合同不一致的，不论是否为独立核算单位，均纳入总承包工程单位统计。同时，应在</w:t>
      </w:r>
      <w:r>
        <w:t xml:space="preserve"> A1 </w:t>
      </w:r>
      <w:r>
        <w:t>表中填写建设单位名称及其所属行业。</w:t>
      </w:r>
    </w:p>
    <w:p w14:paraId="3978216C" w14:textId="77777777" w:rsidR="00182CBE" w:rsidRDefault="00902A86">
      <w:pPr>
        <w:ind w:firstLineChars="200" w:firstLine="420"/>
      </w:pPr>
      <w:r>
        <w:t>由建筑施工单位（包括不具有施工资质、营业执照，但属于有组织的经营建设活动）承包的城镇、农村新建、改建、修缮及拆除房屋过程中发生的事故纳入统计。</w:t>
      </w:r>
    </w:p>
    <w:p w14:paraId="50A7100A" w14:textId="77777777" w:rsidR="00182CBE" w:rsidRDefault="00902A86">
      <w:pPr>
        <w:ind w:firstLineChars="200" w:firstLine="420"/>
      </w:pPr>
      <w:r>
        <w:t>从事煤矿、金属非金属矿山以及石油天然气开采外包工程施工与技术服务活动发生的事故，纳</w:t>
      </w:r>
      <w:r>
        <w:t xml:space="preserve">   </w:t>
      </w:r>
      <w:r>
        <w:t>入发包单位统计。</w:t>
      </w:r>
    </w:p>
    <w:p w14:paraId="341F2760" w14:textId="77777777" w:rsidR="00182CBE" w:rsidRDefault="00902A86">
      <w:pPr>
        <w:ind w:firstLineChars="200" w:firstLine="420"/>
      </w:pPr>
      <w:r>
        <w:t>因设备、产品不合格或安装不合格等因素造成使用单位发生事故，不论其责任在哪一方，均纳入使用单位统计。</w:t>
      </w:r>
    </w:p>
    <w:p w14:paraId="2A365C40" w14:textId="77777777" w:rsidR="00182CBE" w:rsidRDefault="00902A86">
      <w:pPr>
        <w:ind w:firstLineChars="200" w:firstLine="420"/>
      </w:pPr>
      <w:r>
        <w:t>没有造成人员伤亡且直接经济损失小于</w:t>
      </w:r>
      <w:r>
        <w:t xml:space="preserve"> 100 </w:t>
      </w:r>
      <w:r>
        <w:t>万元（不含）的事故，暂不纳入统计。</w:t>
      </w:r>
    </w:p>
    <w:p w14:paraId="027DDCF1" w14:textId="77777777" w:rsidR="00182CBE" w:rsidRDefault="00902A86">
      <w:pPr>
        <w:ind w:firstLineChars="200" w:firstLine="420"/>
      </w:pPr>
      <w:r>
        <w:t>生产经营单位人员参加社会抢险救灾时发生的事故，纳入事故发生单位统计。</w:t>
      </w:r>
    </w:p>
    <w:p w14:paraId="3191CD4A" w14:textId="77777777" w:rsidR="00182CBE" w:rsidRDefault="00902A86">
      <w:pPr>
        <w:ind w:firstLineChars="200" w:firstLine="420"/>
      </w:pPr>
      <w:r>
        <w:t>非正式雇佣人员（临时雇佣人员、劳务派遣人员、实习生、志愿者等）、其他公务人员、外来救护人员以及生产经营单位以外的居民、行人等因事故受到伤害的，纳入统计。</w:t>
      </w:r>
      <w:r>
        <w:t xml:space="preserve"> </w:t>
      </w:r>
      <w:r>
        <w:t>解放军、武警官兵、公安干警、国家综合性消防救援队伍因参加事故抢险救援时发生的人身伤亡，不计入统计调查制</w:t>
      </w:r>
      <w:r>
        <w:t xml:space="preserve">   </w:t>
      </w:r>
      <w:r>
        <w:t>度规定的事故等级统计范围，仅作为事故伤亡总人数另行统计。</w:t>
      </w:r>
    </w:p>
    <w:p w14:paraId="417D4B27" w14:textId="77777777" w:rsidR="00182CBE" w:rsidRDefault="00902A86">
      <w:pPr>
        <w:ind w:firstLineChars="200" w:firstLine="420"/>
      </w:pPr>
      <w:r>
        <w:t>雇佣人员在单位所属宿舍、浴室、更衣室、厕所、食堂、临时休息室等场所因非不可抗力受到伤害的事故纳入统计。</w:t>
      </w:r>
    </w:p>
    <w:p w14:paraId="7EB8FBA5" w14:textId="77777777" w:rsidR="00182CBE" w:rsidRDefault="00902A86">
      <w:pPr>
        <w:ind w:firstLineChars="200" w:firstLine="420"/>
      </w:pPr>
      <w:r>
        <w:t>各类景区、商场、宾馆、歌舞厅、网吧等人员密集场所，因自身管理不善或安全防护措施不健全造成人员伤亡（或直接经济损失）的事故纳入统计。</w:t>
      </w:r>
    </w:p>
    <w:p w14:paraId="199AD909" w14:textId="77777777" w:rsidR="00182CBE" w:rsidRDefault="00902A86">
      <w:pPr>
        <w:ind w:firstLineChars="200" w:firstLine="420"/>
      </w:pPr>
      <w:r>
        <w:t>生产经营单位存放在地面或井下（包括违反民用爆炸物品安全管理规定）用于生产经营建设所购买的炸药、雷管等爆炸物品意外爆炸造成人员伤亡（或直接经济损失）的事故纳入统计。</w:t>
      </w:r>
    </w:p>
    <w:p w14:paraId="6484FDEB" w14:textId="77777777" w:rsidR="00182CBE" w:rsidRDefault="00902A86">
      <w:pPr>
        <w:ind w:firstLineChars="200" w:firstLine="420"/>
      </w:pPr>
      <w:r>
        <w:t>服刑人员在劳动生产过程中发生的事故纳入统计。</w:t>
      </w:r>
    </w:p>
    <w:p w14:paraId="5D0DFD6E" w14:textId="77777777" w:rsidR="00182CBE" w:rsidRDefault="00902A86">
      <w:pPr>
        <w:ind w:firstLineChars="200" w:firstLine="420"/>
      </w:pPr>
      <w:r>
        <w:t>国家机关、事业单位、人民团体在执行公务过程中发生的事故纳入统计。</w:t>
      </w:r>
    </w:p>
    <w:p w14:paraId="7CC055BA" w14:textId="77777777" w:rsidR="00182CBE" w:rsidRDefault="00902A86">
      <w:pPr>
        <w:ind w:firstLineChars="200" w:firstLine="420"/>
      </w:pPr>
      <w:r>
        <w:t>公立或私立医院、学校等机构发生的事故纳入统计。</w:t>
      </w:r>
    </w:p>
    <w:p w14:paraId="79A5A891" w14:textId="77777777" w:rsidR="00182CBE" w:rsidRDefault="00902A86">
      <w:pPr>
        <w:ind w:firstLineChars="200" w:firstLine="420"/>
      </w:pPr>
      <w:r>
        <w:t>急性工业中毒按照《生产安全事故报告和调查处理条例》有关规定，作为受伤事故的一种类型进行统计，其人数统计为重伤人数。</w:t>
      </w:r>
    </w:p>
    <w:p w14:paraId="6340C75F" w14:textId="77777777" w:rsidR="00182CBE" w:rsidRDefault="00902A86">
      <w:pPr>
        <w:ind w:firstLineChars="200" w:firstLine="420"/>
      </w:pPr>
      <w:r>
        <w:t>因特殊原因无法及时掌握的部分事故信息，应持续跟踪并予以完善。</w:t>
      </w:r>
    </w:p>
    <w:p w14:paraId="472D7BBA" w14:textId="77777777" w:rsidR="00182CBE" w:rsidRDefault="00902A86">
      <w:pPr>
        <w:ind w:firstLineChars="200" w:firstLine="420"/>
      </w:pPr>
      <w:r>
        <w:t>（八）报送时间</w:t>
      </w:r>
    </w:p>
    <w:p w14:paraId="36F05DD8" w14:textId="77777777" w:rsidR="00182CBE" w:rsidRDefault="00902A86">
      <w:pPr>
        <w:ind w:firstLineChars="200" w:firstLine="420"/>
      </w:pPr>
      <w:r>
        <w:t>县级以上应急管理部门接到事故报告后，应在</w:t>
      </w:r>
      <w:r>
        <w:t xml:space="preserve"> 24 </w:t>
      </w:r>
      <w:r>
        <w:t>小时内通过</w:t>
      </w:r>
      <w:r>
        <w:t>“</w:t>
      </w:r>
      <w:r>
        <w:t>直报系统</w:t>
      </w:r>
      <w:r>
        <w:t>”</w:t>
      </w:r>
      <w:r>
        <w:t>填报</w:t>
      </w:r>
      <w:r>
        <w:t xml:space="preserve"> A1 </w:t>
      </w:r>
      <w:r>
        <w:t>表甲区域内事故统计信息。经查实的瞒报事故，应在接到事故信息后</w:t>
      </w:r>
      <w:r>
        <w:t xml:space="preserve"> 24 </w:t>
      </w:r>
      <w:r>
        <w:t>小时内，在</w:t>
      </w:r>
      <w:r>
        <w:t>“</w:t>
      </w:r>
      <w:r>
        <w:t>直报系统</w:t>
      </w:r>
      <w:r>
        <w:t>”</w:t>
      </w:r>
      <w:r>
        <w:t>中进行填报并纳入事故统计。</w:t>
      </w:r>
    </w:p>
    <w:p w14:paraId="3E4D080D" w14:textId="77777777" w:rsidR="00182CBE" w:rsidRDefault="00902A86">
      <w:pPr>
        <w:ind w:firstLineChars="200" w:firstLine="420"/>
      </w:pPr>
      <w:r>
        <w:t>事故发生</w:t>
      </w:r>
      <w:r>
        <w:t xml:space="preserve"> 7 </w:t>
      </w:r>
      <w:r>
        <w:t>日内，应及时补充完善</w:t>
      </w:r>
      <w:r>
        <w:t xml:space="preserve"> A1</w:t>
      </w:r>
      <w:r>
        <w:t>、</w:t>
      </w:r>
      <w:r>
        <w:t xml:space="preserve">A2 </w:t>
      </w:r>
      <w:r>
        <w:t>表相关信息，并纳入事故统计。对于首次填报日期超过事故发生日期</w:t>
      </w:r>
      <w:r>
        <w:t xml:space="preserve"> 7 </w:t>
      </w:r>
      <w:r>
        <w:t>日的，需将超期原因等相关情况在</w:t>
      </w:r>
      <w:r>
        <w:t>“</w:t>
      </w:r>
      <w:r>
        <w:t>直报系统</w:t>
      </w:r>
      <w:r>
        <w:t>”</w:t>
      </w:r>
      <w:r>
        <w:t>中注</w:t>
      </w:r>
    </w:p>
    <w:p w14:paraId="2C3AB9BC" w14:textId="77777777" w:rsidR="00182CBE" w:rsidRDefault="00902A86">
      <w:pPr>
        <w:ind w:firstLineChars="200" w:firstLine="420"/>
      </w:pPr>
      <w:r>
        <w:t>事故发生</w:t>
      </w:r>
      <w:r>
        <w:t xml:space="preserve"> 30 </w:t>
      </w:r>
      <w:r>
        <w:t>日内（火灾、道路运输事故发生</w:t>
      </w:r>
      <w:r>
        <w:t xml:space="preserve"> 7 </w:t>
      </w:r>
      <w:r>
        <w:t>日内）伤亡人员发生变化的，应及时补充完善伤亡人员情况，并纳入事故统计。</w:t>
      </w:r>
    </w:p>
    <w:p w14:paraId="63F4210F" w14:textId="77777777" w:rsidR="00182CBE" w:rsidRDefault="00902A86">
      <w:pPr>
        <w:ind w:firstLineChars="200" w:firstLine="420"/>
      </w:pPr>
      <w:r>
        <w:t>事故调查结束后</w:t>
      </w:r>
      <w:r>
        <w:t xml:space="preserve"> 30 </w:t>
      </w:r>
      <w:r>
        <w:t>日内，应根据事故调查报告及时完善校正有关事故信息。同时，由负责调查的人民政府的应急管理部门在</w:t>
      </w:r>
      <w:r>
        <w:t>“</w:t>
      </w:r>
      <w:r>
        <w:t>直报系统</w:t>
      </w:r>
      <w:r>
        <w:t>”</w:t>
      </w:r>
      <w:r>
        <w:t>上传事故调查报告。</w:t>
      </w:r>
    </w:p>
    <w:p w14:paraId="27A52C65" w14:textId="77777777" w:rsidR="00182CBE" w:rsidRDefault="00902A86">
      <w:pPr>
        <w:ind w:firstLineChars="200" w:firstLine="420"/>
      </w:pPr>
      <w:r>
        <w:t>县级以上应急管理部门应在每月</w:t>
      </w:r>
      <w:r>
        <w:t xml:space="preserve"> 8 </w:t>
      </w:r>
      <w:r>
        <w:t>日将截取至</w:t>
      </w:r>
      <w:r>
        <w:t xml:space="preserve"> 7 </w:t>
      </w:r>
      <w:r>
        <w:t>日</w:t>
      </w:r>
      <w:r>
        <w:t xml:space="preserve"> 24 </w:t>
      </w:r>
      <w:r>
        <w:t>时</w:t>
      </w:r>
      <w:r>
        <w:t>“</w:t>
      </w:r>
      <w:r>
        <w:t>直报系统</w:t>
      </w:r>
      <w:r>
        <w:t>”</w:t>
      </w:r>
      <w:r>
        <w:t>内的上月事故统计数据作为月度数据，即月度</w:t>
      </w:r>
      <w:r>
        <w:t xml:space="preserve"> B1</w:t>
      </w:r>
      <w:r>
        <w:t>、</w:t>
      </w:r>
      <w:r>
        <w:t xml:space="preserve">B2 </w:t>
      </w:r>
      <w:r>
        <w:t>表，经审核确认后，在</w:t>
      </w:r>
      <w:r>
        <w:t>“</w:t>
      </w:r>
      <w:r>
        <w:t>直报系统</w:t>
      </w:r>
      <w:r>
        <w:t>”</w:t>
      </w:r>
      <w:r>
        <w:t>内上报。</w:t>
      </w:r>
    </w:p>
    <w:p w14:paraId="06A4E068" w14:textId="77777777" w:rsidR="00182CBE" w:rsidRDefault="00902A86">
      <w:pPr>
        <w:ind w:firstLineChars="200" w:firstLine="420"/>
      </w:pPr>
      <w:r>
        <w:t>县级以上应急管理部门应在每年</w:t>
      </w:r>
      <w:r>
        <w:t xml:space="preserve"> 1 </w:t>
      </w:r>
      <w:r>
        <w:t>月</w:t>
      </w:r>
      <w:r>
        <w:t xml:space="preserve"> 8 </w:t>
      </w:r>
      <w:r>
        <w:t>日将截取至</w:t>
      </w:r>
      <w:r>
        <w:t xml:space="preserve"> 1 </w:t>
      </w:r>
      <w:r>
        <w:t>月</w:t>
      </w:r>
      <w:r>
        <w:t xml:space="preserve"> 7 </w:t>
      </w:r>
      <w:r>
        <w:t>日</w:t>
      </w:r>
      <w:r>
        <w:t xml:space="preserve"> 24 </w:t>
      </w:r>
      <w:r>
        <w:t>时</w:t>
      </w:r>
      <w:r>
        <w:t>“</w:t>
      </w:r>
      <w:r>
        <w:t>直报系统</w:t>
      </w:r>
      <w:r>
        <w:t>”</w:t>
      </w:r>
      <w:r>
        <w:t>内的上年事故统计数据作为年度数据，即年度</w:t>
      </w:r>
      <w:r>
        <w:t xml:space="preserve"> B1</w:t>
      </w:r>
      <w:r>
        <w:t>、</w:t>
      </w:r>
      <w:r>
        <w:t xml:space="preserve">B2 </w:t>
      </w:r>
      <w:r>
        <w:t>表，经审核确认后，在</w:t>
      </w:r>
      <w:r>
        <w:t>“</w:t>
      </w:r>
      <w:r>
        <w:t>直报系统</w:t>
      </w:r>
      <w:r>
        <w:t>”</w:t>
      </w:r>
      <w:r>
        <w:t>内上报。</w:t>
      </w:r>
    </w:p>
    <w:p w14:paraId="7E41B4B8" w14:textId="77777777" w:rsidR="00182CBE" w:rsidRDefault="00902A86">
      <w:pPr>
        <w:ind w:firstLineChars="200" w:firstLine="420"/>
      </w:pPr>
      <w:r>
        <w:t>（九）质量控制</w:t>
      </w:r>
    </w:p>
    <w:p w14:paraId="39BEE6DD" w14:textId="77777777" w:rsidR="00182CBE" w:rsidRDefault="00902A86">
      <w:pPr>
        <w:ind w:firstLineChars="200" w:firstLine="420"/>
      </w:pPr>
      <w:r>
        <w:t>本制度针对统计业务流程的各环节进行质量管理和控制。</w:t>
      </w:r>
    </w:p>
    <w:p w14:paraId="6BAB750A" w14:textId="77777777" w:rsidR="00182CBE" w:rsidRDefault="00902A86">
      <w:pPr>
        <w:ind w:firstLineChars="200" w:firstLine="420"/>
      </w:pPr>
      <w:r>
        <w:t>地市级以上应急管理部门应认真做好事故统计工作的监督指导，结合地区实际对辖区内事故统计工作进行监督检查。</w:t>
      </w:r>
    </w:p>
    <w:p w14:paraId="2BB5E8C9" w14:textId="77777777" w:rsidR="00182CBE" w:rsidRDefault="00902A86">
      <w:pPr>
        <w:ind w:firstLineChars="200" w:firstLine="420"/>
      </w:pPr>
      <w:r>
        <w:t>各级应急管理部门、负有安全生产监督管理责任的部门要加强对统计信息及统计数据的管理，严格遵守《中华人民共和国统计法》，按照</w:t>
      </w:r>
      <w:r>
        <w:t>“</w:t>
      </w:r>
      <w:r>
        <w:t>谁报送、谁负责</w:t>
      </w:r>
      <w:r>
        <w:t>”</w:t>
      </w:r>
      <w:r>
        <w:t>的原则，真实、准确、完整、及时填报</w:t>
      </w:r>
      <w:r>
        <w:t xml:space="preserve">   </w:t>
      </w:r>
      <w:r>
        <w:t>事故统计信息。对于不报、瞒报、迟报或伪造、篡改数据的要依法追究其责任。各级应急管理部门应强化对统计数据的应用，加强对辖区内统计数据的分析、研判，充分发挥统</w:t>
      </w:r>
      <w:r>
        <w:t xml:space="preserve">   </w:t>
      </w:r>
      <w:r>
        <w:t>计数据服务、支撑及指导作用。</w:t>
      </w:r>
    </w:p>
    <w:p w14:paraId="7CB02D13" w14:textId="77777777" w:rsidR="00182CBE" w:rsidRDefault="00902A86">
      <w:pPr>
        <w:ind w:firstLineChars="200" w:firstLine="420"/>
      </w:pPr>
      <w:r>
        <w:t>（十）数据公布与信息共享</w:t>
      </w:r>
    </w:p>
    <w:p w14:paraId="0DBE2BBD" w14:textId="77777777" w:rsidR="00182CBE" w:rsidRDefault="00902A86">
      <w:pPr>
        <w:ind w:firstLineChars="200" w:firstLine="420"/>
      </w:pPr>
      <w:r>
        <w:t>本制度年度综合数据经审核确定后，通过《中国应急管理年鉴》公布。月度、年度综合数据可与</w:t>
      </w:r>
      <w:r>
        <w:t xml:space="preserve">   </w:t>
      </w:r>
      <w:r>
        <w:t>其他部门及本系统内共享使用，按照协定方式共享，在最终审定数据</w:t>
      </w:r>
      <w:r>
        <w:t xml:space="preserve"> 10 </w:t>
      </w:r>
      <w:r>
        <w:t>个工作日后可以在应急管理大数据应用平台共享，共享责任单位为调查评估和统计司，共享责任人为调查评估和统计司主管统计</w:t>
      </w:r>
      <w:r>
        <w:t xml:space="preserve">   </w:t>
      </w:r>
      <w:r>
        <w:t>工作负责人。</w:t>
      </w:r>
    </w:p>
    <w:p w14:paraId="53A0B29F" w14:textId="77777777" w:rsidR="00182CBE" w:rsidRDefault="00902A86">
      <w:pPr>
        <w:ind w:firstLineChars="200" w:firstLine="420"/>
      </w:pPr>
      <w:r>
        <w:t>（十一）使用名录库情况</w:t>
      </w:r>
    </w:p>
    <w:p w14:paraId="56F16A1B" w14:textId="77777777" w:rsidR="00182CBE" w:rsidRDefault="00902A86">
      <w:pPr>
        <w:ind w:firstLineChars="200" w:firstLine="420"/>
        <w:rPr>
          <w:rFonts w:ascii="宋体" w:hAnsi="宋体"/>
          <w:sz w:val="30"/>
          <w:szCs w:val="30"/>
        </w:rPr>
      </w:pPr>
      <w:r>
        <w:t>本制度使用国家基本单位名录库。</w:t>
      </w:r>
    </w:p>
    <w:p w14:paraId="068080AD" w14:textId="77777777" w:rsidR="00182CBE" w:rsidRDefault="00902A86">
      <w:pPr>
        <w:pStyle w:val="1"/>
        <w:spacing w:beforeLines="100" w:before="312" w:afterLines="100" w:after="312" w:line="300" w:lineRule="auto"/>
        <w:jc w:val="center"/>
        <w:rPr>
          <w:rFonts w:ascii="宋体" w:hAnsi="宋体"/>
          <w:sz w:val="30"/>
          <w:szCs w:val="30"/>
        </w:rPr>
      </w:pPr>
      <w:bookmarkStart w:id="127" w:name="_Toc101135305"/>
      <w:r>
        <w:rPr>
          <w:rFonts w:ascii="宋体" w:hAnsi="宋体" w:hint="eastAsia"/>
          <w:sz w:val="30"/>
          <w:szCs w:val="30"/>
        </w:rPr>
        <w:t>地方党政领导干部安全生产责任制规定（</w:t>
      </w:r>
      <w:r>
        <w:rPr>
          <w:rFonts w:ascii="宋体" w:hAnsi="宋体"/>
          <w:sz w:val="30"/>
          <w:szCs w:val="30"/>
        </w:rPr>
        <w:t>2018</w:t>
      </w:r>
      <w:r>
        <w:rPr>
          <w:rFonts w:ascii="宋体" w:hAnsi="宋体" w:hint="eastAsia"/>
          <w:sz w:val="30"/>
          <w:szCs w:val="30"/>
        </w:rPr>
        <w:t>年）</w:t>
      </w:r>
      <w:bookmarkEnd w:id="125"/>
      <w:bookmarkEnd w:id="127"/>
    </w:p>
    <w:p w14:paraId="0AD531C9" w14:textId="77777777" w:rsidR="00182CBE" w:rsidRDefault="00902A86">
      <w:pPr>
        <w:ind w:firstLineChars="200" w:firstLine="420"/>
        <w:rPr>
          <w:szCs w:val="21"/>
        </w:rPr>
      </w:pPr>
      <w:r>
        <w:rPr>
          <w:rFonts w:hint="eastAsia"/>
          <w:szCs w:val="21"/>
        </w:rPr>
        <w:t>（</w:t>
      </w:r>
      <w:r>
        <w:rPr>
          <w:szCs w:val="21"/>
        </w:rPr>
        <w:t>2018</w:t>
      </w:r>
      <w:r>
        <w:rPr>
          <w:rFonts w:hint="eastAsia"/>
          <w:szCs w:val="21"/>
        </w:rPr>
        <w:t>年</w:t>
      </w:r>
      <w:r>
        <w:rPr>
          <w:szCs w:val="21"/>
        </w:rPr>
        <w:t>4</w:t>
      </w:r>
      <w:r>
        <w:rPr>
          <w:rFonts w:hint="eastAsia"/>
          <w:szCs w:val="21"/>
        </w:rPr>
        <w:t>月</w:t>
      </w:r>
      <w:r>
        <w:rPr>
          <w:szCs w:val="21"/>
        </w:rPr>
        <w:t>8</w:t>
      </w:r>
      <w:r>
        <w:rPr>
          <w:rFonts w:hint="eastAsia"/>
          <w:szCs w:val="21"/>
        </w:rPr>
        <w:t>日《中共中央办公厅国务院办公厅关于印发〈地方党政领导干部安全生产责任制规定〉的通知》（厅字〔</w:t>
      </w:r>
      <w:r>
        <w:rPr>
          <w:szCs w:val="21"/>
        </w:rPr>
        <w:t>2018</w:t>
      </w:r>
      <w:r>
        <w:rPr>
          <w:rFonts w:hint="eastAsia"/>
          <w:szCs w:val="21"/>
        </w:rPr>
        <w:t>〕</w:t>
      </w:r>
      <w:r>
        <w:rPr>
          <w:szCs w:val="21"/>
        </w:rPr>
        <w:t>13</w:t>
      </w:r>
      <w:r>
        <w:rPr>
          <w:rFonts w:hint="eastAsia"/>
          <w:szCs w:val="21"/>
        </w:rPr>
        <w:t>号）公布）</w:t>
      </w:r>
    </w:p>
    <w:p w14:paraId="2FE3A3B1" w14:textId="77777777" w:rsidR="00182CBE" w:rsidRDefault="00902A86">
      <w:pPr>
        <w:ind w:firstLineChars="200" w:firstLine="420"/>
        <w:rPr>
          <w:szCs w:val="21"/>
        </w:rPr>
      </w:pPr>
      <w:r>
        <w:rPr>
          <w:rFonts w:hint="eastAsia"/>
          <w:szCs w:val="21"/>
        </w:rPr>
        <w:t>第一章总则</w:t>
      </w:r>
    </w:p>
    <w:p w14:paraId="4B0B9591" w14:textId="77777777" w:rsidR="00182CBE" w:rsidRDefault="00902A86">
      <w:pPr>
        <w:ind w:firstLineChars="200" w:firstLine="420"/>
        <w:rPr>
          <w:szCs w:val="21"/>
        </w:rPr>
      </w:pPr>
      <w:r>
        <w:rPr>
          <w:rFonts w:hint="eastAsia"/>
          <w:szCs w:val="21"/>
        </w:rPr>
        <w:t>第一条为了加强地方各级党委和政府对安全生产工作的领导，健全落实安全生产责任制，树立安全发展理念，根据《中华人民共和国安全生产法》、《中华人民共和国公务员法》等法律规定和《中共中央、国务院关于推进安全生产领域改革发展的意见》、《中国共产党地方委员会工作条例》、《中国共产党问责条例》等中央有关规定，制定本规定。</w:t>
      </w:r>
    </w:p>
    <w:p w14:paraId="1675B478" w14:textId="77777777" w:rsidR="00182CBE" w:rsidRDefault="00902A86">
      <w:pPr>
        <w:ind w:firstLineChars="200" w:firstLine="420"/>
        <w:rPr>
          <w:szCs w:val="21"/>
        </w:rPr>
      </w:pPr>
      <w:r>
        <w:rPr>
          <w:rFonts w:hint="eastAsia"/>
          <w:szCs w:val="21"/>
        </w:rPr>
        <w:t>第二条本规定适用于县级以上地方各级党委和政府领导班子成员（以下统称地方党政领导干部）。</w:t>
      </w:r>
    </w:p>
    <w:p w14:paraId="3C991C70" w14:textId="77777777" w:rsidR="00182CBE" w:rsidRDefault="00902A86">
      <w:pPr>
        <w:ind w:firstLineChars="200" w:firstLine="420"/>
        <w:rPr>
          <w:szCs w:val="21"/>
        </w:rPr>
      </w:pPr>
      <w:r>
        <w:rPr>
          <w:rFonts w:hint="eastAsia"/>
          <w:szCs w:val="21"/>
        </w:rPr>
        <w:t>县级以上地方各级党委工作机关、政府工作部门及相关机构领导干部，乡镇（街道）党政领导干部，各类开发区管理机构党政领导干部，参照本规定执行。</w:t>
      </w:r>
    </w:p>
    <w:p w14:paraId="58E4BB0B" w14:textId="77777777" w:rsidR="00182CBE" w:rsidRDefault="00902A86">
      <w:pPr>
        <w:ind w:firstLineChars="200" w:firstLine="420"/>
        <w:rPr>
          <w:szCs w:val="21"/>
        </w:rPr>
      </w:pPr>
      <w:r>
        <w:rPr>
          <w:rFonts w:hint="eastAsia"/>
          <w:szCs w:val="21"/>
        </w:rPr>
        <w:t>第三条实行地方党政领导干部安全生产责任制，必须以习近平新时代中国特色社会主义思想为指导，切实增强政治意识、大局意识、核心意识、看齐意识，牢固树立发展决不能以牺牲安全为代价的红线意识，按照高质量发展要求，坚持安全发展、依法治理，综合运用巡查督查、考核考察、激励惩戒等措施，加强组织领导，强化属地管理，完善体制机制，有效防范安全生产风险，坚决遏制重特大生产安全事故，促使地方各级党政领导干部切实承担起</w:t>
      </w:r>
      <w:r>
        <w:rPr>
          <w:szCs w:val="21"/>
        </w:rPr>
        <w:t>“</w:t>
      </w:r>
      <w:r>
        <w:rPr>
          <w:rFonts w:hint="eastAsia"/>
          <w:szCs w:val="21"/>
        </w:rPr>
        <w:t>促一方发展、保一方平安</w:t>
      </w:r>
      <w:r>
        <w:rPr>
          <w:szCs w:val="21"/>
        </w:rPr>
        <w:t>”</w:t>
      </w:r>
      <w:r>
        <w:rPr>
          <w:rFonts w:hint="eastAsia"/>
          <w:szCs w:val="21"/>
        </w:rPr>
        <w:t>的政治责任，为统筹推进</w:t>
      </w:r>
      <w:r>
        <w:rPr>
          <w:szCs w:val="21"/>
        </w:rPr>
        <w:t>“</w:t>
      </w:r>
      <w:r>
        <w:rPr>
          <w:rFonts w:hint="eastAsia"/>
          <w:szCs w:val="21"/>
        </w:rPr>
        <w:t>五位一体</w:t>
      </w:r>
      <w:r>
        <w:rPr>
          <w:szCs w:val="21"/>
        </w:rPr>
        <w:t>”</w:t>
      </w:r>
      <w:r>
        <w:rPr>
          <w:rFonts w:hint="eastAsia"/>
          <w:szCs w:val="21"/>
        </w:rPr>
        <w:t>总体布局和协调推进</w:t>
      </w:r>
      <w:r>
        <w:rPr>
          <w:szCs w:val="21"/>
        </w:rPr>
        <w:t>“</w:t>
      </w:r>
      <w:r>
        <w:rPr>
          <w:rFonts w:hint="eastAsia"/>
          <w:szCs w:val="21"/>
        </w:rPr>
        <w:t>四个全面</w:t>
      </w:r>
      <w:r>
        <w:rPr>
          <w:szCs w:val="21"/>
        </w:rPr>
        <w:t>”</w:t>
      </w:r>
      <w:r>
        <w:rPr>
          <w:rFonts w:hint="eastAsia"/>
          <w:szCs w:val="21"/>
        </w:rPr>
        <w:t>战略布局营造良好稳定的安全生产环境。</w:t>
      </w:r>
    </w:p>
    <w:p w14:paraId="59E88457" w14:textId="77777777" w:rsidR="00182CBE" w:rsidRDefault="00902A86">
      <w:pPr>
        <w:ind w:firstLineChars="200" w:firstLine="420"/>
        <w:rPr>
          <w:szCs w:val="21"/>
        </w:rPr>
      </w:pPr>
      <w:r>
        <w:rPr>
          <w:rFonts w:hint="eastAsia"/>
          <w:szCs w:val="21"/>
        </w:rPr>
        <w:t>第四条实行地方党政领导干部安全生产责任制，应当坚持党政同责、一岗双责、齐抓共管、失职追责，坚持管行业必须管安全、管业务必须管安全、管生产经营必须管安全。</w:t>
      </w:r>
    </w:p>
    <w:p w14:paraId="4829D44C" w14:textId="77777777" w:rsidR="00182CBE" w:rsidRDefault="00902A86">
      <w:pPr>
        <w:ind w:firstLineChars="200" w:firstLine="420"/>
        <w:rPr>
          <w:szCs w:val="21"/>
        </w:rPr>
      </w:pPr>
      <w:r>
        <w:rPr>
          <w:rFonts w:hint="eastAsia"/>
          <w:szCs w:val="21"/>
        </w:rPr>
        <w:t>地方各级党委和政府主要负责人是本地区安全生产第一责任人，班子其他成员对分管范围内的安全生产工作负领导责任。</w:t>
      </w:r>
    </w:p>
    <w:p w14:paraId="07C24785" w14:textId="77777777" w:rsidR="00182CBE" w:rsidRDefault="00902A86">
      <w:pPr>
        <w:ind w:firstLineChars="200" w:firstLine="420"/>
        <w:rPr>
          <w:szCs w:val="21"/>
        </w:rPr>
      </w:pPr>
      <w:r>
        <w:rPr>
          <w:rFonts w:hint="eastAsia"/>
          <w:szCs w:val="21"/>
        </w:rPr>
        <w:t>第二章职责</w:t>
      </w:r>
    </w:p>
    <w:p w14:paraId="433E7FF9" w14:textId="77777777" w:rsidR="00182CBE" w:rsidRDefault="00902A86">
      <w:pPr>
        <w:ind w:firstLineChars="200" w:firstLine="420"/>
        <w:rPr>
          <w:szCs w:val="21"/>
        </w:rPr>
      </w:pPr>
      <w:r>
        <w:rPr>
          <w:rFonts w:hint="eastAsia"/>
          <w:szCs w:val="21"/>
        </w:rPr>
        <w:t>第五条地方各级党委主要负责人安全生产职责主要包括：</w:t>
      </w:r>
    </w:p>
    <w:p w14:paraId="4FC0584F" w14:textId="77777777" w:rsidR="00182CBE" w:rsidRDefault="00902A86">
      <w:pPr>
        <w:ind w:firstLineChars="200" w:firstLine="420"/>
        <w:rPr>
          <w:szCs w:val="21"/>
        </w:rPr>
      </w:pPr>
      <w:r>
        <w:rPr>
          <w:rFonts w:hint="eastAsia"/>
          <w:szCs w:val="21"/>
        </w:rPr>
        <w:t>（一）认真贯彻执行党中央以及上级党委关于安全生产的决策部署和指示精神，安全生产方针政策、法律法规；</w:t>
      </w:r>
    </w:p>
    <w:p w14:paraId="2108BB46" w14:textId="77777777" w:rsidR="00182CBE" w:rsidRDefault="00902A86">
      <w:pPr>
        <w:ind w:firstLineChars="200" w:firstLine="420"/>
        <w:rPr>
          <w:szCs w:val="21"/>
        </w:rPr>
      </w:pPr>
      <w:r>
        <w:rPr>
          <w:rFonts w:hint="eastAsia"/>
          <w:szCs w:val="21"/>
        </w:rPr>
        <w:t>（二）把安全生产纳入党委议事日程和向全会报告工作的内容，及时组织研究解决安全生产重大问题；</w:t>
      </w:r>
    </w:p>
    <w:p w14:paraId="67052779" w14:textId="77777777" w:rsidR="00182CBE" w:rsidRDefault="00902A86">
      <w:pPr>
        <w:ind w:firstLineChars="200" w:firstLine="420"/>
        <w:rPr>
          <w:szCs w:val="21"/>
        </w:rPr>
      </w:pPr>
      <w:r>
        <w:rPr>
          <w:rFonts w:hint="eastAsia"/>
          <w:szCs w:val="21"/>
        </w:rPr>
        <w:t>（三）把安全生产纳入党委常委会及其成员职责清单，督促落实安全生产</w:t>
      </w:r>
      <w:r>
        <w:rPr>
          <w:szCs w:val="21"/>
        </w:rPr>
        <w:t>“</w:t>
      </w:r>
      <w:r>
        <w:rPr>
          <w:rFonts w:hint="eastAsia"/>
          <w:szCs w:val="21"/>
        </w:rPr>
        <w:t>一岗双责</w:t>
      </w:r>
      <w:r>
        <w:rPr>
          <w:szCs w:val="21"/>
        </w:rPr>
        <w:t>”</w:t>
      </w:r>
      <w:r>
        <w:rPr>
          <w:rFonts w:hint="eastAsia"/>
          <w:szCs w:val="21"/>
        </w:rPr>
        <w:t>制度；</w:t>
      </w:r>
    </w:p>
    <w:p w14:paraId="4BC82BE4" w14:textId="77777777" w:rsidR="00182CBE" w:rsidRDefault="00902A86">
      <w:pPr>
        <w:ind w:firstLineChars="200" w:firstLine="420"/>
        <w:rPr>
          <w:szCs w:val="21"/>
        </w:rPr>
      </w:pPr>
      <w:r>
        <w:rPr>
          <w:rFonts w:hint="eastAsia"/>
          <w:szCs w:val="21"/>
        </w:rPr>
        <w:t>（四）加强安全生产监管部门领导班子建设、干部队伍建设和机构建设，支持人大、</w:t>
      </w:r>
      <w:r>
        <w:rPr>
          <w:szCs w:val="21"/>
        </w:rPr>
        <w:t>政协监督安全生产工作，统筹协调各方面重视支持安全生产工作；</w:t>
      </w:r>
    </w:p>
    <w:p w14:paraId="5948A8FC" w14:textId="77777777" w:rsidR="00182CBE" w:rsidRDefault="00902A86">
      <w:pPr>
        <w:ind w:firstLineChars="200" w:firstLine="420"/>
        <w:rPr>
          <w:szCs w:val="21"/>
        </w:rPr>
      </w:pPr>
      <w:r>
        <w:rPr>
          <w:szCs w:val="21"/>
        </w:rPr>
        <w:t>（五）推动将安全生产纳入经济社会发展全局，纳入国民经济和社会发展考核评价体系，作为衡量经济发展、社会治安综合治理、精神文明建设成效的重要指标和领导干部政绩考核的重要内容；</w:t>
      </w:r>
    </w:p>
    <w:p w14:paraId="5387BF9C" w14:textId="77777777" w:rsidR="00182CBE" w:rsidRDefault="00902A86">
      <w:pPr>
        <w:ind w:firstLineChars="200" w:firstLine="420"/>
        <w:rPr>
          <w:szCs w:val="21"/>
        </w:rPr>
      </w:pPr>
      <w:r>
        <w:rPr>
          <w:szCs w:val="21"/>
        </w:rPr>
        <w:t>（六）大力弘扬生命至上、安全第一的思想，强化安全生产宣传教育和舆论引导，将安全生产方针政策和法律法规纳入党委理论学习中心组学习内容和干部培训内容。</w:t>
      </w:r>
    </w:p>
    <w:p w14:paraId="19CEAB60" w14:textId="77777777" w:rsidR="00182CBE" w:rsidRDefault="00902A86">
      <w:pPr>
        <w:ind w:firstLineChars="200" w:firstLine="420"/>
        <w:rPr>
          <w:szCs w:val="21"/>
        </w:rPr>
      </w:pPr>
      <w:r>
        <w:rPr>
          <w:szCs w:val="21"/>
        </w:rPr>
        <w:t>第六条县级以上地方各级政府主要负责人安全生产职责主要包括：</w:t>
      </w:r>
    </w:p>
    <w:p w14:paraId="28914457" w14:textId="77777777" w:rsidR="00182CBE" w:rsidRDefault="00902A86">
      <w:pPr>
        <w:ind w:firstLineChars="200" w:firstLine="420"/>
        <w:rPr>
          <w:szCs w:val="21"/>
        </w:rPr>
      </w:pPr>
      <w:r>
        <w:rPr>
          <w:szCs w:val="21"/>
        </w:rPr>
        <w:t>（一）认真贯彻落实党中央、国务院以及上级党委和政府、本级党委关于安全生产的决策部署和指示精神，安全生产方针政策、法律法规；</w:t>
      </w:r>
    </w:p>
    <w:p w14:paraId="67F77580" w14:textId="77777777" w:rsidR="00182CBE" w:rsidRDefault="00902A86">
      <w:pPr>
        <w:ind w:firstLineChars="200" w:firstLine="420"/>
        <w:rPr>
          <w:szCs w:val="21"/>
        </w:rPr>
      </w:pPr>
      <w:r>
        <w:rPr>
          <w:szCs w:val="21"/>
        </w:rPr>
        <w:t>（二）把安全生产纳入政府重点工作和政府工作报告的重要内容，组织制定安全生产规划并纳入国民经济和社会发展规划，及时组织研究解决安全生产突出问题；</w:t>
      </w:r>
    </w:p>
    <w:p w14:paraId="1B639CAC" w14:textId="77777777" w:rsidR="00182CBE" w:rsidRDefault="00902A86">
      <w:pPr>
        <w:ind w:firstLineChars="200" w:firstLine="420"/>
        <w:rPr>
          <w:szCs w:val="21"/>
        </w:rPr>
      </w:pPr>
      <w:r>
        <w:rPr>
          <w:szCs w:val="21"/>
        </w:rPr>
        <w:t>（三）组织制定政府领导干部年度安全生产重点工作责任清单并定期检查考核，在政府有关工作部门</w:t>
      </w:r>
      <w:r>
        <w:rPr>
          <w:szCs w:val="21"/>
        </w:rPr>
        <w:t>“</w:t>
      </w:r>
      <w:r>
        <w:rPr>
          <w:szCs w:val="21"/>
        </w:rPr>
        <w:t>三定</w:t>
      </w:r>
      <w:r>
        <w:rPr>
          <w:szCs w:val="21"/>
        </w:rPr>
        <w:t>”</w:t>
      </w:r>
      <w:r>
        <w:rPr>
          <w:szCs w:val="21"/>
        </w:rPr>
        <w:t>规定中明确安全生产职责；</w:t>
      </w:r>
    </w:p>
    <w:p w14:paraId="577E3EE9" w14:textId="77777777" w:rsidR="00182CBE" w:rsidRDefault="00902A86">
      <w:pPr>
        <w:ind w:firstLineChars="200" w:firstLine="420"/>
        <w:rPr>
          <w:szCs w:val="21"/>
        </w:rPr>
      </w:pPr>
      <w:r>
        <w:rPr>
          <w:szCs w:val="21"/>
        </w:rPr>
        <w:t>（四）组织设立安全生产专项资金并列入本级财政预算、与财政收入保持同步增长，加强安全生产基础建设和监管能力建设，保障监管执法必需的人员、经费和车辆等装备；</w:t>
      </w:r>
    </w:p>
    <w:p w14:paraId="214054FA" w14:textId="77777777" w:rsidR="00182CBE" w:rsidRDefault="00902A86">
      <w:pPr>
        <w:ind w:firstLineChars="200" w:firstLine="420"/>
        <w:rPr>
          <w:szCs w:val="21"/>
        </w:rPr>
      </w:pPr>
      <w:r>
        <w:rPr>
          <w:szCs w:val="21"/>
        </w:rPr>
        <w:t>（五）严格安全准入标准，推动构建安全风险分级管控和隐患排查治理预防工作机制，按照分级属地管理原则明确本地区各类生产经营单位的安全生产监管部门，依法领导和组织生产安全事故应急救援、调查处理及信息公开工作；</w:t>
      </w:r>
    </w:p>
    <w:p w14:paraId="3C08B69D" w14:textId="77777777" w:rsidR="00182CBE" w:rsidRDefault="00902A86">
      <w:pPr>
        <w:ind w:firstLineChars="200" w:firstLine="420"/>
        <w:rPr>
          <w:szCs w:val="21"/>
        </w:rPr>
      </w:pPr>
      <w:r>
        <w:rPr>
          <w:szCs w:val="21"/>
        </w:rPr>
        <w:t>（六）领导本地区安全生产委员会工作，统筹协调安全生产工作，推动构建安全生产责任体系，组织开展安全生产巡查、考核等工作，推动加强高素质专业化安全监管执法队伍建设。</w:t>
      </w:r>
    </w:p>
    <w:p w14:paraId="35527CED" w14:textId="77777777" w:rsidR="00182CBE" w:rsidRDefault="00902A86">
      <w:pPr>
        <w:ind w:firstLineChars="200" w:firstLine="420"/>
        <w:rPr>
          <w:szCs w:val="21"/>
        </w:rPr>
      </w:pPr>
      <w:r>
        <w:rPr>
          <w:szCs w:val="21"/>
        </w:rPr>
        <w:t>第七条地方各级党委常委会其他成员按照职责分工，协调纪检监察机关和组织、宣传、政法、机构编制等单位支持保障安全生产工作，动员社会各界力量积极参与、支持、监督安全生产工作，抓好分管行业（领域）、部门（单位）的安全生产工作。</w:t>
      </w:r>
    </w:p>
    <w:p w14:paraId="388F6C69" w14:textId="77777777" w:rsidR="00182CBE" w:rsidRDefault="00902A86">
      <w:pPr>
        <w:ind w:firstLineChars="200" w:firstLine="420"/>
        <w:rPr>
          <w:szCs w:val="21"/>
        </w:rPr>
      </w:pPr>
      <w:r>
        <w:rPr>
          <w:szCs w:val="21"/>
        </w:rPr>
        <w:t>第八条县级以上地方各级政府原则上由担任本级党委常委的政府领导干部分管安全生产工作，其安全生产职责主要包括：</w:t>
      </w:r>
    </w:p>
    <w:p w14:paraId="713EC997" w14:textId="77777777" w:rsidR="00182CBE" w:rsidRDefault="00902A86">
      <w:pPr>
        <w:ind w:firstLineChars="200" w:firstLine="420"/>
        <w:rPr>
          <w:szCs w:val="21"/>
        </w:rPr>
      </w:pPr>
      <w:r>
        <w:rPr>
          <w:szCs w:val="21"/>
        </w:rPr>
        <w:t>（一）组织制定贯彻落实党中央、国务院以及上级及本级党委和政府关于安全生产决策部署，安全生产方针政策、法律法规的具体措施；</w:t>
      </w:r>
    </w:p>
    <w:p w14:paraId="10C890B5" w14:textId="77777777" w:rsidR="00182CBE" w:rsidRDefault="00902A86">
      <w:pPr>
        <w:ind w:firstLineChars="200" w:firstLine="420"/>
        <w:rPr>
          <w:szCs w:val="21"/>
        </w:rPr>
      </w:pPr>
      <w:r>
        <w:rPr>
          <w:szCs w:val="21"/>
        </w:rPr>
        <w:t>（二）协助党委主要负责人落实党委对安全生产的领导职责，督促落实本级党委关于安全生产的决策部署；</w:t>
      </w:r>
    </w:p>
    <w:p w14:paraId="79642420" w14:textId="77777777" w:rsidR="00182CBE" w:rsidRDefault="00902A86">
      <w:pPr>
        <w:ind w:firstLineChars="200" w:firstLine="420"/>
        <w:rPr>
          <w:szCs w:val="21"/>
        </w:rPr>
      </w:pPr>
      <w:r>
        <w:rPr>
          <w:szCs w:val="21"/>
        </w:rPr>
        <w:t>（三）协助政府主要负责人统筹推进本地区安全生产工作，负责领导安全生产委员会日常工作，组织实施安全生产监督检查、巡查、考核等工作，协调解决重点难点问题；</w:t>
      </w:r>
    </w:p>
    <w:p w14:paraId="11CADE8F" w14:textId="77777777" w:rsidR="00182CBE" w:rsidRDefault="00902A86">
      <w:pPr>
        <w:ind w:firstLineChars="200" w:firstLine="420"/>
        <w:rPr>
          <w:szCs w:val="21"/>
        </w:rPr>
      </w:pPr>
      <w:r>
        <w:rPr>
          <w:szCs w:val="21"/>
        </w:rPr>
        <w:t>（四）组织实施安全风险分级管控和隐患排查治理预防工作机制建设，指导安全生产专项整治和联合执法行动，组织查处各类违法违规行为；</w:t>
      </w:r>
    </w:p>
    <w:p w14:paraId="2EC8BC0A" w14:textId="77777777" w:rsidR="00182CBE" w:rsidRDefault="00902A86">
      <w:pPr>
        <w:ind w:firstLineChars="200" w:firstLine="420"/>
        <w:rPr>
          <w:szCs w:val="21"/>
        </w:rPr>
      </w:pPr>
      <w:r>
        <w:rPr>
          <w:szCs w:val="21"/>
        </w:rPr>
        <w:t>（五）加强安全生产应急救援体系建设，依法组织或者参与生产安全事故抢险救援和调查处理，组织开展生产安全事故责任追究和整改措施落实情况评估；</w:t>
      </w:r>
    </w:p>
    <w:p w14:paraId="65E285ED" w14:textId="77777777" w:rsidR="00182CBE" w:rsidRDefault="00902A86">
      <w:pPr>
        <w:ind w:firstLineChars="200" w:firstLine="420"/>
        <w:rPr>
          <w:szCs w:val="21"/>
        </w:rPr>
      </w:pPr>
      <w:r>
        <w:rPr>
          <w:szCs w:val="21"/>
        </w:rPr>
        <w:t>（六）统筹推进安全生产社会化服务体系建设、信息化建设、诚信体系建设和教育培训、科技支撑等工作。</w:t>
      </w:r>
    </w:p>
    <w:p w14:paraId="3E38BB13" w14:textId="77777777" w:rsidR="00182CBE" w:rsidRDefault="00902A86">
      <w:pPr>
        <w:ind w:firstLineChars="200" w:firstLine="420"/>
        <w:rPr>
          <w:szCs w:val="21"/>
        </w:rPr>
      </w:pPr>
      <w:r>
        <w:rPr>
          <w:szCs w:val="21"/>
        </w:rPr>
        <w:t>第九条县级以上地方各级政府其他领导干部安全生产职责主要包括：</w:t>
      </w:r>
    </w:p>
    <w:p w14:paraId="216DA9E9" w14:textId="77777777" w:rsidR="00182CBE" w:rsidRDefault="00902A86">
      <w:pPr>
        <w:ind w:firstLineChars="200" w:firstLine="420"/>
        <w:rPr>
          <w:szCs w:val="21"/>
        </w:rPr>
      </w:pPr>
      <w:r>
        <w:rPr>
          <w:szCs w:val="21"/>
        </w:rPr>
        <w:t>（一）组织分管行业（领域）、部门（单位）贯彻执行党中央、国务院以及上级及本级党委和政府关于安全生产的决策部署，安全生产方针政策、法律法规；</w:t>
      </w:r>
    </w:p>
    <w:p w14:paraId="071C199A" w14:textId="77777777" w:rsidR="00182CBE" w:rsidRDefault="00902A86">
      <w:pPr>
        <w:ind w:firstLineChars="200" w:firstLine="420"/>
        <w:rPr>
          <w:szCs w:val="21"/>
        </w:rPr>
      </w:pPr>
      <w:r>
        <w:rPr>
          <w:szCs w:val="21"/>
        </w:rPr>
        <w:t>（二）组织分管行业（领域）、部门（单位）健全和落实安全生产责任制，将安全生产工作与业务工作同时安排部署、同时组织实施、同时监督检查；</w:t>
      </w:r>
    </w:p>
    <w:p w14:paraId="5C0EE722" w14:textId="77777777" w:rsidR="00182CBE" w:rsidRDefault="00902A86">
      <w:pPr>
        <w:ind w:firstLineChars="200" w:firstLine="420"/>
        <w:rPr>
          <w:szCs w:val="21"/>
        </w:rPr>
      </w:pPr>
      <w:r>
        <w:rPr>
          <w:szCs w:val="21"/>
        </w:rPr>
        <w:t>（三）指导分管行业（领域）、部门（单位）把安全生产工作纳入相关发展规划和年度工作计划，从行业规划、科技创新、产业政策、法规标准、行政许可、资产管理等方面加强和支持安全生产工作；</w:t>
      </w:r>
    </w:p>
    <w:p w14:paraId="42C5FA6A" w14:textId="77777777" w:rsidR="00182CBE" w:rsidRDefault="00902A86">
      <w:pPr>
        <w:ind w:firstLineChars="200" w:firstLine="420"/>
        <w:rPr>
          <w:szCs w:val="21"/>
        </w:rPr>
      </w:pPr>
      <w:r>
        <w:rPr>
          <w:szCs w:val="21"/>
        </w:rPr>
        <w:t>（四）统筹推进分管行业（领域）、部门（单位）安全生产工作，每年定期组织分析安全生产形势，及时研究解决安全生产问题，支持有关部门依法履行安全生产工作职责；</w:t>
      </w:r>
    </w:p>
    <w:p w14:paraId="40248009" w14:textId="77777777" w:rsidR="00182CBE" w:rsidRDefault="00902A86">
      <w:pPr>
        <w:ind w:firstLineChars="200" w:firstLine="420"/>
        <w:rPr>
          <w:szCs w:val="21"/>
        </w:rPr>
      </w:pPr>
      <w:r>
        <w:rPr>
          <w:szCs w:val="21"/>
        </w:rPr>
        <w:t>（五）组织开展分管行业（领域）、部门（单位）安全生产专项整治、目标管理、应急管理、查处违法违规生产经营行为等工作，推动构建安全风险分级管控和隐患排查治理预防工作机制。</w:t>
      </w:r>
    </w:p>
    <w:p w14:paraId="5350B6B4" w14:textId="77777777" w:rsidR="00182CBE" w:rsidRDefault="00902A86">
      <w:pPr>
        <w:ind w:firstLineChars="200" w:firstLine="420"/>
        <w:rPr>
          <w:szCs w:val="21"/>
        </w:rPr>
      </w:pPr>
      <w:r>
        <w:rPr>
          <w:szCs w:val="21"/>
        </w:rPr>
        <w:t>第三章考核考察</w:t>
      </w:r>
    </w:p>
    <w:p w14:paraId="5A7E04A3" w14:textId="77777777" w:rsidR="00182CBE" w:rsidRDefault="00902A86">
      <w:pPr>
        <w:ind w:firstLineChars="200" w:firstLine="420"/>
        <w:rPr>
          <w:szCs w:val="21"/>
        </w:rPr>
      </w:pPr>
      <w:r>
        <w:rPr>
          <w:szCs w:val="21"/>
        </w:rPr>
        <w:t>第十条把地方党政领导干部落实安全生产责任情况纳入党委和政府督查督办重要内容，一并进行督促检查。</w:t>
      </w:r>
    </w:p>
    <w:p w14:paraId="2F84B49D" w14:textId="77777777" w:rsidR="00182CBE" w:rsidRDefault="00902A86">
      <w:pPr>
        <w:ind w:firstLineChars="200" w:firstLine="420"/>
        <w:rPr>
          <w:szCs w:val="21"/>
        </w:rPr>
      </w:pPr>
      <w:r>
        <w:rPr>
          <w:szCs w:val="21"/>
        </w:rPr>
        <w:t>第十一条建立完善地方各级党委和政府安全生产巡查工作制度，加强对下级党委和政府的安全生产巡查，推动安全生产责任措施落实。将巡查结果作为对被巡查地区党委和政府领导班子和有关领导干部考核、奖惩和使用的重要参考。</w:t>
      </w:r>
    </w:p>
    <w:p w14:paraId="1111A4E2" w14:textId="77777777" w:rsidR="00182CBE" w:rsidRDefault="00902A86">
      <w:pPr>
        <w:ind w:firstLineChars="200" w:firstLine="420"/>
        <w:rPr>
          <w:szCs w:val="21"/>
        </w:rPr>
      </w:pPr>
      <w:r>
        <w:rPr>
          <w:szCs w:val="21"/>
        </w:rPr>
        <w:t>第十二条建立完善地方各级党委和政府安全生产责任考核制度，对下级党委和政府安全生产工作情况进行全面评价，将考核结果与有关地方党政领导干部履职评定挂钩。</w:t>
      </w:r>
    </w:p>
    <w:p w14:paraId="6CEF2E44" w14:textId="77777777" w:rsidR="00182CBE" w:rsidRDefault="00902A86">
      <w:pPr>
        <w:ind w:firstLineChars="200" w:firstLine="420"/>
        <w:rPr>
          <w:szCs w:val="21"/>
        </w:rPr>
      </w:pPr>
      <w:r>
        <w:rPr>
          <w:szCs w:val="21"/>
        </w:rPr>
        <w:t>第十三条在对地方各级党委和政府领导班子及其成员的年度考核、目标责任考核、绩效考核以及其他考核中，应当考核其落实安全生产责任情况，并将其作为确定考核结果的重要参考。</w:t>
      </w:r>
    </w:p>
    <w:p w14:paraId="2ECEE170" w14:textId="77777777" w:rsidR="00182CBE" w:rsidRDefault="00902A86">
      <w:pPr>
        <w:ind w:firstLineChars="200" w:firstLine="420"/>
        <w:rPr>
          <w:szCs w:val="21"/>
        </w:rPr>
      </w:pPr>
      <w:r>
        <w:rPr>
          <w:szCs w:val="21"/>
        </w:rPr>
        <w:t>地方各级党委和政府领导班子及其成员在年度考核中，应当按照</w:t>
      </w:r>
      <w:r>
        <w:rPr>
          <w:szCs w:val="21"/>
        </w:rPr>
        <w:t>“</w:t>
      </w:r>
      <w:r>
        <w:rPr>
          <w:szCs w:val="21"/>
        </w:rPr>
        <w:t>一岗双责</w:t>
      </w:r>
      <w:r>
        <w:rPr>
          <w:szCs w:val="21"/>
        </w:rPr>
        <w:t>”</w:t>
      </w:r>
      <w:r>
        <w:rPr>
          <w:szCs w:val="21"/>
        </w:rPr>
        <w:t>要求，将履行安全生产工作责任情况列入述职内容。</w:t>
      </w:r>
    </w:p>
    <w:p w14:paraId="51AB4D8B" w14:textId="77777777" w:rsidR="00182CBE" w:rsidRDefault="00902A86">
      <w:pPr>
        <w:ind w:firstLineChars="200" w:firstLine="420"/>
        <w:rPr>
          <w:szCs w:val="21"/>
        </w:rPr>
      </w:pPr>
      <w:r>
        <w:rPr>
          <w:szCs w:val="21"/>
        </w:rPr>
        <w:t>第十四条党委组织部门在考察地方党政领导干部拟任人选时，应当考察其履行安全生产工作职责情况。</w:t>
      </w:r>
    </w:p>
    <w:p w14:paraId="33CAAEC1" w14:textId="77777777" w:rsidR="00182CBE" w:rsidRDefault="00902A86">
      <w:pPr>
        <w:ind w:firstLineChars="200" w:firstLine="420"/>
        <w:rPr>
          <w:szCs w:val="21"/>
        </w:rPr>
      </w:pPr>
      <w:r>
        <w:rPr>
          <w:szCs w:val="21"/>
        </w:rPr>
        <w:t>有关部门在推荐、评选地方党政领导干部作为奖励人选时，应当考察其履行安全生产工作职责情况。</w:t>
      </w:r>
    </w:p>
    <w:p w14:paraId="019EF31D" w14:textId="77777777" w:rsidR="00182CBE" w:rsidRDefault="00902A86">
      <w:pPr>
        <w:ind w:firstLineChars="200" w:firstLine="420"/>
        <w:rPr>
          <w:szCs w:val="21"/>
        </w:rPr>
      </w:pPr>
      <w:r>
        <w:rPr>
          <w:szCs w:val="21"/>
        </w:rPr>
        <w:t>第十五条实行安全生产责任考核情况公开制度。定期采取适当方式公布或者通报地方党政领导干部安全生产工作考核结果。</w:t>
      </w:r>
    </w:p>
    <w:p w14:paraId="49E16093" w14:textId="77777777" w:rsidR="00182CBE" w:rsidRDefault="00902A86">
      <w:pPr>
        <w:ind w:firstLineChars="200" w:firstLine="420"/>
        <w:rPr>
          <w:szCs w:val="21"/>
        </w:rPr>
      </w:pPr>
      <w:r>
        <w:rPr>
          <w:szCs w:val="21"/>
        </w:rPr>
        <w:t>第四章表彰奖励</w:t>
      </w:r>
    </w:p>
    <w:p w14:paraId="6642B45A" w14:textId="77777777" w:rsidR="00182CBE" w:rsidRDefault="00902A86">
      <w:pPr>
        <w:ind w:firstLineChars="200" w:firstLine="420"/>
        <w:rPr>
          <w:szCs w:val="21"/>
        </w:rPr>
      </w:pPr>
      <w:r>
        <w:rPr>
          <w:szCs w:val="21"/>
        </w:rPr>
        <w:t>第十六条对在加强安全生产工作、承担安全生产专项重要工作、参加抢险救护等方面作出显著成绩和重要贡献的地方党政领导干部，上级党委和政府应当按照有关规定给予表彰奖励。</w:t>
      </w:r>
    </w:p>
    <w:p w14:paraId="280DDAE8" w14:textId="77777777" w:rsidR="00182CBE" w:rsidRDefault="00902A86">
      <w:pPr>
        <w:ind w:firstLineChars="200" w:firstLine="420"/>
        <w:rPr>
          <w:szCs w:val="21"/>
        </w:rPr>
      </w:pPr>
      <w:r>
        <w:rPr>
          <w:szCs w:val="21"/>
        </w:rPr>
        <w:t>第十七条对在安全生产工作考核中成绩优秀的地方党政领导干部，上级党委和政府按照有关规定给予记功或者嘉奖。</w:t>
      </w:r>
    </w:p>
    <w:p w14:paraId="3693B393" w14:textId="77777777" w:rsidR="00182CBE" w:rsidRDefault="00902A86">
      <w:pPr>
        <w:ind w:firstLineChars="200" w:firstLine="420"/>
        <w:rPr>
          <w:szCs w:val="21"/>
        </w:rPr>
      </w:pPr>
      <w:r>
        <w:rPr>
          <w:szCs w:val="21"/>
        </w:rPr>
        <w:t>第五章责任追究</w:t>
      </w:r>
    </w:p>
    <w:p w14:paraId="5B5CD835" w14:textId="77777777" w:rsidR="00182CBE" w:rsidRDefault="00902A86">
      <w:pPr>
        <w:ind w:firstLineChars="200" w:firstLine="420"/>
        <w:rPr>
          <w:szCs w:val="21"/>
        </w:rPr>
      </w:pPr>
      <w:r>
        <w:rPr>
          <w:szCs w:val="21"/>
        </w:rPr>
        <w:t>第十八条地方党政领导干部在落实安全生产工作责任中存在下列情形之一的，应当按照有关规定进行问责：</w:t>
      </w:r>
    </w:p>
    <w:p w14:paraId="13DF3FE0" w14:textId="77777777" w:rsidR="00182CBE" w:rsidRDefault="00902A86">
      <w:pPr>
        <w:ind w:firstLineChars="200" w:firstLine="420"/>
        <w:rPr>
          <w:szCs w:val="21"/>
        </w:rPr>
      </w:pPr>
      <w:r>
        <w:rPr>
          <w:szCs w:val="21"/>
        </w:rPr>
        <w:t>（一）履行本规定第二章所规定职责不到位的；</w:t>
      </w:r>
    </w:p>
    <w:p w14:paraId="76A226F3" w14:textId="77777777" w:rsidR="00182CBE" w:rsidRDefault="00902A86">
      <w:pPr>
        <w:ind w:firstLineChars="200" w:firstLine="420"/>
        <w:rPr>
          <w:szCs w:val="21"/>
        </w:rPr>
      </w:pPr>
      <w:r>
        <w:rPr>
          <w:szCs w:val="21"/>
        </w:rPr>
        <w:t>（二）阻挠、干涉安全生产监管执法或者生产安全事故调查处理工作的；</w:t>
      </w:r>
    </w:p>
    <w:p w14:paraId="45BD296B" w14:textId="77777777" w:rsidR="00182CBE" w:rsidRDefault="00902A86">
      <w:pPr>
        <w:ind w:firstLineChars="200" w:firstLine="420"/>
        <w:rPr>
          <w:szCs w:val="21"/>
        </w:rPr>
      </w:pPr>
      <w:r>
        <w:rPr>
          <w:szCs w:val="21"/>
        </w:rPr>
        <w:t>（三）对迟报、漏报、谎报或者瞒报生产安全事故负有领导责任的；</w:t>
      </w:r>
    </w:p>
    <w:p w14:paraId="04EAD281" w14:textId="77777777" w:rsidR="00182CBE" w:rsidRDefault="00902A86">
      <w:pPr>
        <w:ind w:firstLineChars="200" w:firstLine="420"/>
        <w:rPr>
          <w:szCs w:val="21"/>
        </w:rPr>
      </w:pPr>
      <w:r>
        <w:rPr>
          <w:szCs w:val="21"/>
        </w:rPr>
        <w:t>（四）对发生生产安全事故负有领导责任的；</w:t>
      </w:r>
    </w:p>
    <w:p w14:paraId="3F9A502B" w14:textId="77777777" w:rsidR="00182CBE" w:rsidRDefault="00902A86">
      <w:pPr>
        <w:ind w:firstLineChars="200" w:firstLine="420"/>
        <w:rPr>
          <w:szCs w:val="21"/>
        </w:rPr>
      </w:pPr>
      <w:r>
        <w:rPr>
          <w:szCs w:val="21"/>
        </w:rPr>
        <w:t>（五）有其他应当问责情形的。</w:t>
      </w:r>
    </w:p>
    <w:p w14:paraId="1E024908" w14:textId="77777777" w:rsidR="00182CBE" w:rsidRDefault="00902A86">
      <w:pPr>
        <w:ind w:firstLineChars="200" w:firstLine="420"/>
        <w:rPr>
          <w:szCs w:val="21"/>
        </w:rPr>
      </w:pPr>
      <w:r>
        <w:rPr>
          <w:szCs w:val="21"/>
        </w:rPr>
        <w:t>第十九条对存在本规定第十八条情形的责任人员，应当根据情况采取通报、诫勉、停职检查、调整职务、责令辞职、降职、免职或者处分等方式问责；涉嫌职务违法犯罪的，由监察机关依法调查处置。</w:t>
      </w:r>
    </w:p>
    <w:p w14:paraId="58B86F5A" w14:textId="77777777" w:rsidR="00182CBE" w:rsidRDefault="00902A86">
      <w:pPr>
        <w:ind w:firstLineChars="200" w:firstLine="420"/>
        <w:rPr>
          <w:szCs w:val="21"/>
        </w:rPr>
      </w:pPr>
      <w:r>
        <w:rPr>
          <w:szCs w:val="21"/>
        </w:rPr>
        <w:t>第二十条严格落实安全生产</w:t>
      </w:r>
      <w:r>
        <w:rPr>
          <w:szCs w:val="21"/>
        </w:rPr>
        <w:t>“</w:t>
      </w:r>
      <w:r>
        <w:rPr>
          <w:szCs w:val="21"/>
        </w:rPr>
        <w:t>一票否决</w:t>
      </w:r>
      <w:r>
        <w:rPr>
          <w:szCs w:val="21"/>
        </w:rPr>
        <w:t>”</w:t>
      </w:r>
      <w:r>
        <w:rPr>
          <w:szCs w:val="21"/>
        </w:rPr>
        <w:t>制度，对因发生生产安全事故被追究领导责任的地方党政领导干部，在相关规定时限内，取消考核评优和评选各类先进资格，不得晋升职务、级别或者重用任职。</w:t>
      </w:r>
    </w:p>
    <w:p w14:paraId="3694B96C" w14:textId="77777777" w:rsidR="00182CBE" w:rsidRDefault="00902A86">
      <w:pPr>
        <w:ind w:firstLineChars="200" w:firstLine="420"/>
        <w:rPr>
          <w:szCs w:val="21"/>
        </w:rPr>
      </w:pPr>
      <w:r>
        <w:rPr>
          <w:szCs w:val="21"/>
        </w:rPr>
        <w:t>第二十一条对工作不力导致生产安全事故人员伤亡和经济损失扩大，或者造成严重社会影响负有主要领导责任的地方党政领导干部，应当从重追究责任。</w:t>
      </w:r>
    </w:p>
    <w:p w14:paraId="029A2307" w14:textId="77777777" w:rsidR="00182CBE" w:rsidRDefault="00902A86">
      <w:pPr>
        <w:ind w:firstLineChars="200" w:firstLine="420"/>
        <w:rPr>
          <w:szCs w:val="21"/>
        </w:rPr>
      </w:pPr>
      <w:r>
        <w:rPr>
          <w:szCs w:val="21"/>
        </w:rPr>
        <w:t>第二十二条对主动采取补救措施，减少生产安全事故损失或者挽回社会不良影响的地方党政领导干部，可以从轻、减轻追究责任。</w:t>
      </w:r>
    </w:p>
    <w:p w14:paraId="6E3E7F42" w14:textId="77777777" w:rsidR="00182CBE" w:rsidRDefault="00902A86">
      <w:pPr>
        <w:ind w:firstLineChars="200" w:firstLine="420"/>
        <w:rPr>
          <w:szCs w:val="21"/>
        </w:rPr>
      </w:pPr>
      <w:r>
        <w:rPr>
          <w:szCs w:val="21"/>
        </w:rPr>
        <w:t>第二十三条对职责范围内发生生产安全事故，经查实已经全面履行了本规定第二章所规定职责、法律法规规定有关职责，并全面落实了党委和政府有关工作部署的，不予追究地方有关党政领导干部的领导责任。</w:t>
      </w:r>
    </w:p>
    <w:p w14:paraId="6EA4FE43" w14:textId="77777777" w:rsidR="00182CBE" w:rsidRDefault="00902A86">
      <w:pPr>
        <w:ind w:firstLineChars="200" w:firstLine="420"/>
        <w:rPr>
          <w:szCs w:val="21"/>
        </w:rPr>
      </w:pPr>
      <w:r>
        <w:rPr>
          <w:szCs w:val="21"/>
        </w:rPr>
        <w:t>第二十四条地方党政领导干部对发生生产安全事故负有领导责任且失职失责性质恶劣、后果严重的，不论是否已调离转岗、提拔或者退休，都应当严格追究其责任。</w:t>
      </w:r>
    </w:p>
    <w:p w14:paraId="4ABB47DA" w14:textId="77777777" w:rsidR="00182CBE" w:rsidRDefault="00902A86">
      <w:pPr>
        <w:ind w:firstLineChars="200" w:firstLine="420"/>
        <w:rPr>
          <w:szCs w:val="21"/>
        </w:rPr>
      </w:pPr>
      <w:r>
        <w:rPr>
          <w:szCs w:val="21"/>
        </w:rPr>
        <w:t>第二十五条实施安全生产责任追究，应当依法依规、实事求是、客观公正，根据岗位职责、履职情况、履职条件等因素合理确定相应责任。</w:t>
      </w:r>
    </w:p>
    <w:p w14:paraId="0DC04540" w14:textId="77777777" w:rsidR="00182CBE" w:rsidRDefault="00902A86">
      <w:pPr>
        <w:ind w:firstLineChars="200" w:firstLine="420"/>
        <w:rPr>
          <w:szCs w:val="21"/>
        </w:rPr>
      </w:pPr>
      <w:r>
        <w:rPr>
          <w:szCs w:val="21"/>
        </w:rPr>
        <w:t>第二十六条存在本规定第十八条情形应当问责的，由纪检监察机关、组织人事部门和安全生产监管部门按照权限和职责分别负责。</w:t>
      </w:r>
    </w:p>
    <w:p w14:paraId="242D4D91" w14:textId="77777777" w:rsidR="00182CBE" w:rsidRDefault="00902A86">
      <w:pPr>
        <w:ind w:firstLineChars="200" w:firstLine="420"/>
        <w:rPr>
          <w:szCs w:val="21"/>
        </w:rPr>
      </w:pPr>
      <w:r>
        <w:rPr>
          <w:szCs w:val="21"/>
        </w:rPr>
        <w:t>第六章附则</w:t>
      </w:r>
    </w:p>
    <w:p w14:paraId="790578AE" w14:textId="77777777" w:rsidR="00182CBE" w:rsidRDefault="00902A86">
      <w:pPr>
        <w:ind w:firstLineChars="200" w:firstLine="420"/>
        <w:rPr>
          <w:szCs w:val="21"/>
        </w:rPr>
      </w:pPr>
      <w:r>
        <w:rPr>
          <w:szCs w:val="21"/>
        </w:rPr>
        <w:t>第二十七条各省、自治区、直辖市党委和政府应当根据本规定制定实施细则。</w:t>
      </w:r>
    </w:p>
    <w:p w14:paraId="61F3B693" w14:textId="77777777" w:rsidR="00182CBE" w:rsidRDefault="00902A86">
      <w:pPr>
        <w:ind w:firstLineChars="200" w:firstLine="420"/>
        <w:rPr>
          <w:szCs w:val="21"/>
        </w:rPr>
      </w:pPr>
      <w:r>
        <w:rPr>
          <w:szCs w:val="21"/>
        </w:rPr>
        <w:t>第二十八条本规定由应急管理部商中共中央组织部解释。</w:t>
      </w:r>
    </w:p>
    <w:p w14:paraId="5DB01FE9" w14:textId="77777777" w:rsidR="00182CBE" w:rsidRDefault="00902A86">
      <w:pPr>
        <w:ind w:firstLineChars="200" w:firstLine="420"/>
        <w:rPr>
          <w:szCs w:val="21"/>
        </w:rPr>
      </w:pPr>
      <w:r>
        <w:rPr>
          <w:szCs w:val="21"/>
        </w:rPr>
        <w:t>第二十九条本规定自</w:t>
      </w:r>
      <w:r>
        <w:rPr>
          <w:szCs w:val="21"/>
        </w:rPr>
        <w:t>2018</w:t>
      </w:r>
      <w:r>
        <w:rPr>
          <w:szCs w:val="21"/>
        </w:rPr>
        <w:t>年</w:t>
      </w:r>
      <w:r>
        <w:rPr>
          <w:szCs w:val="21"/>
        </w:rPr>
        <w:t>4</w:t>
      </w:r>
      <w:r>
        <w:rPr>
          <w:szCs w:val="21"/>
        </w:rPr>
        <w:t>月</w:t>
      </w:r>
      <w:r>
        <w:rPr>
          <w:szCs w:val="21"/>
        </w:rPr>
        <w:t>8</w:t>
      </w:r>
      <w:r>
        <w:rPr>
          <w:szCs w:val="21"/>
        </w:rPr>
        <w:t>日起施行。</w:t>
      </w:r>
    </w:p>
    <w:p w14:paraId="48C506CF" w14:textId="77777777" w:rsidR="00182CBE" w:rsidRDefault="00902A86">
      <w:pPr>
        <w:pStyle w:val="1"/>
        <w:spacing w:beforeLines="100" w:before="312" w:afterLines="100" w:after="312" w:line="300" w:lineRule="auto"/>
        <w:jc w:val="center"/>
        <w:rPr>
          <w:rFonts w:ascii="宋体" w:hAnsi="宋体"/>
          <w:sz w:val="30"/>
          <w:szCs w:val="30"/>
        </w:rPr>
      </w:pPr>
      <w:bookmarkStart w:id="128" w:name="_Toc32331193"/>
      <w:bookmarkStart w:id="129" w:name="_Toc101135306"/>
      <w:r>
        <w:rPr>
          <w:rFonts w:ascii="宋体" w:hAnsi="宋体"/>
          <w:sz w:val="30"/>
          <w:szCs w:val="30"/>
        </w:rPr>
        <w:t>企业安全生产责任体系五落实五到位规定（2015年）</w:t>
      </w:r>
      <w:bookmarkEnd w:id="128"/>
      <w:bookmarkEnd w:id="129"/>
    </w:p>
    <w:p w14:paraId="49A312E2" w14:textId="77777777" w:rsidR="00182CBE" w:rsidRDefault="00902A86">
      <w:pPr>
        <w:ind w:firstLineChars="200" w:firstLine="420"/>
        <w:rPr>
          <w:szCs w:val="21"/>
        </w:rPr>
      </w:pPr>
      <w:r>
        <w:rPr>
          <w:szCs w:val="21"/>
        </w:rPr>
        <w:t>（</w:t>
      </w:r>
      <w:r>
        <w:rPr>
          <w:szCs w:val="21"/>
        </w:rPr>
        <w:t>2015</w:t>
      </w:r>
      <w:r>
        <w:rPr>
          <w:szCs w:val="21"/>
        </w:rPr>
        <w:t>年</w:t>
      </w:r>
      <w:r>
        <w:rPr>
          <w:szCs w:val="21"/>
        </w:rPr>
        <w:t>3</w:t>
      </w:r>
      <w:r>
        <w:rPr>
          <w:szCs w:val="21"/>
        </w:rPr>
        <w:t>月</w:t>
      </w:r>
      <w:r>
        <w:rPr>
          <w:szCs w:val="21"/>
        </w:rPr>
        <w:t>26</w:t>
      </w:r>
      <w:r>
        <w:rPr>
          <w:szCs w:val="21"/>
        </w:rPr>
        <w:t>日国家安全监管总局《关于印发企业安全生产责任体系五落实五到位规定的通知》（安监总办〔</w:t>
      </w:r>
      <w:r>
        <w:rPr>
          <w:szCs w:val="21"/>
        </w:rPr>
        <w:t>2015</w:t>
      </w:r>
      <w:r>
        <w:rPr>
          <w:szCs w:val="21"/>
        </w:rPr>
        <w:t>〕</w:t>
      </w:r>
      <w:r>
        <w:rPr>
          <w:szCs w:val="21"/>
        </w:rPr>
        <w:t>27</w:t>
      </w:r>
      <w:r>
        <w:rPr>
          <w:szCs w:val="21"/>
        </w:rPr>
        <w:t>号）公布）</w:t>
      </w:r>
    </w:p>
    <w:p w14:paraId="10184038" w14:textId="77777777" w:rsidR="00182CBE" w:rsidRDefault="00902A86">
      <w:pPr>
        <w:ind w:firstLineChars="200" w:firstLine="420"/>
        <w:rPr>
          <w:szCs w:val="21"/>
        </w:rPr>
      </w:pPr>
      <w:r>
        <w:rPr>
          <w:szCs w:val="21"/>
        </w:rPr>
        <w:t>一、必须落实</w:t>
      </w:r>
      <w:r>
        <w:rPr>
          <w:szCs w:val="21"/>
        </w:rPr>
        <w:t>“</w:t>
      </w:r>
      <w:r>
        <w:rPr>
          <w:szCs w:val="21"/>
        </w:rPr>
        <w:t>党政同责</w:t>
      </w:r>
      <w:r>
        <w:rPr>
          <w:szCs w:val="21"/>
        </w:rPr>
        <w:t>”</w:t>
      </w:r>
      <w:r>
        <w:rPr>
          <w:szCs w:val="21"/>
        </w:rPr>
        <w:t>要求，董事长、党组织书记、总经理对本企业安全生产工作共同承担领导责任。</w:t>
      </w:r>
      <w:r>
        <w:rPr>
          <w:szCs w:val="21"/>
        </w:rPr>
        <w:t xml:space="preserve"> </w:t>
      </w:r>
    </w:p>
    <w:p w14:paraId="0D646F33" w14:textId="77777777" w:rsidR="00182CBE" w:rsidRDefault="00902A86">
      <w:pPr>
        <w:ind w:firstLineChars="200" w:firstLine="420"/>
        <w:rPr>
          <w:szCs w:val="21"/>
        </w:rPr>
      </w:pPr>
      <w:r>
        <w:rPr>
          <w:szCs w:val="21"/>
        </w:rPr>
        <w:t>二、必须落实安全生产</w:t>
      </w:r>
      <w:r>
        <w:rPr>
          <w:szCs w:val="21"/>
        </w:rPr>
        <w:t>“</w:t>
      </w:r>
      <w:r>
        <w:rPr>
          <w:szCs w:val="21"/>
        </w:rPr>
        <w:t>一岗双责</w:t>
      </w:r>
      <w:r>
        <w:rPr>
          <w:szCs w:val="21"/>
        </w:rPr>
        <w:t>”</w:t>
      </w:r>
      <w:r>
        <w:rPr>
          <w:szCs w:val="21"/>
        </w:rPr>
        <w:t>，所有领导班子成员对分管范围内安全生产工作承担相应职责。</w:t>
      </w:r>
      <w:r>
        <w:rPr>
          <w:szCs w:val="21"/>
        </w:rPr>
        <w:t xml:space="preserve"> </w:t>
      </w:r>
    </w:p>
    <w:p w14:paraId="610ABC9C" w14:textId="77777777" w:rsidR="00182CBE" w:rsidRDefault="00902A86">
      <w:pPr>
        <w:ind w:firstLineChars="200" w:firstLine="420"/>
        <w:rPr>
          <w:szCs w:val="21"/>
        </w:rPr>
      </w:pPr>
      <w:r>
        <w:rPr>
          <w:szCs w:val="21"/>
        </w:rPr>
        <w:t>三、必须落实安全生产组织领导机构，成立安全生产委员会，由董事长或总经理担任主任。</w:t>
      </w:r>
      <w:r>
        <w:rPr>
          <w:szCs w:val="21"/>
        </w:rPr>
        <w:t xml:space="preserve"> </w:t>
      </w:r>
    </w:p>
    <w:p w14:paraId="73F298A4" w14:textId="77777777" w:rsidR="00182CBE" w:rsidRDefault="00902A86">
      <w:pPr>
        <w:ind w:firstLineChars="200" w:firstLine="420"/>
        <w:rPr>
          <w:szCs w:val="21"/>
        </w:rPr>
      </w:pPr>
      <w:r>
        <w:rPr>
          <w:szCs w:val="21"/>
        </w:rPr>
        <w:t>四、必须落实安全管理力量，依法设置安全生产管理机构，配齐配强注册安全工程师等专业安全管理人员。</w:t>
      </w:r>
      <w:r>
        <w:rPr>
          <w:szCs w:val="21"/>
        </w:rPr>
        <w:t xml:space="preserve"> </w:t>
      </w:r>
    </w:p>
    <w:p w14:paraId="3CD6C1F7" w14:textId="77777777" w:rsidR="00182CBE" w:rsidRDefault="00902A86">
      <w:pPr>
        <w:ind w:firstLineChars="200" w:firstLine="420"/>
        <w:rPr>
          <w:szCs w:val="21"/>
        </w:rPr>
      </w:pPr>
      <w:r>
        <w:rPr>
          <w:szCs w:val="21"/>
        </w:rPr>
        <w:t>五、必须落实安全生产报告制度，定期向董事会、业绩考核部门报告安全生产情况，并向社会公示。</w:t>
      </w:r>
      <w:r>
        <w:rPr>
          <w:szCs w:val="21"/>
        </w:rPr>
        <w:t xml:space="preserve"> </w:t>
      </w:r>
    </w:p>
    <w:p w14:paraId="15DBFA46" w14:textId="77777777" w:rsidR="00182CBE" w:rsidRDefault="00902A86">
      <w:pPr>
        <w:ind w:firstLineChars="200" w:firstLine="420"/>
        <w:rPr>
          <w:szCs w:val="21"/>
        </w:rPr>
      </w:pPr>
      <w:r>
        <w:rPr>
          <w:szCs w:val="21"/>
        </w:rPr>
        <w:t>六、必须做到安全责任到位、安全投入到位、安全培训到位、安全管理到位、应急救援到位。</w:t>
      </w:r>
      <w:r>
        <w:rPr>
          <w:szCs w:val="21"/>
        </w:rPr>
        <w:t xml:space="preserve"> </w:t>
      </w:r>
    </w:p>
    <w:p w14:paraId="331D053B" w14:textId="77777777" w:rsidR="00182CBE" w:rsidRDefault="00902A86">
      <w:pPr>
        <w:pStyle w:val="1"/>
        <w:spacing w:beforeLines="100" w:before="312" w:afterLines="100" w:after="312" w:line="300" w:lineRule="auto"/>
        <w:jc w:val="center"/>
        <w:rPr>
          <w:rFonts w:ascii="宋体" w:hAnsi="宋体"/>
          <w:sz w:val="30"/>
          <w:szCs w:val="30"/>
        </w:rPr>
      </w:pPr>
      <w:bookmarkStart w:id="130" w:name="_Toc32331194"/>
      <w:bookmarkStart w:id="131" w:name="_Toc101135307"/>
      <w:r>
        <w:rPr>
          <w:rFonts w:ascii="宋体" w:hAnsi="宋体"/>
          <w:sz w:val="30"/>
          <w:szCs w:val="30"/>
        </w:rPr>
        <w:t>安全生产执法程序规定（2016年）</w:t>
      </w:r>
      <w:bookmarkEnd w:id="130"/>
      <w:bookmarkEnd w:id="131"/>
    </w:p>
    <w:p w14:paraId="7B5E6BF1" w14:textId="77777777" w:rsidR="00182CBE" w:rsidRDefault="00902A86">
      <w:pPr>
        <w:ind w:firstLineChars="200" w:firstLine="420"/>
        <w:rPr>
          <w:szCs w:val="21"/>
        </w:rPr>
      </w:pPr>
      <w:r>
        <w:rPr>
          <w:szCs w:val="21"/>
        </w:rPr>
        <w:t>（</w:t>
      </w:r>
      <w:r>
        <w:rPr>
          <w:szCs w:val="21"/>
        </w:rPr>
        <w:t>2016</w:t>
      </w:r>
      <w:r>
        <w:rPr>
          <w:szCs w:val="21"/>
        </w:rPr>
        <w:t>年</w:t>
      </w:r>
      <w:r>
        <w:rPr>
          <w:szCs w:val="21"/>
        </w:rPr>
        <w:t>7</w:t>
      </w:r>
      <w:r>
        <w:rPr>
          <w:szCs w:val="21"/>
        </w:rPr>
        <w:t>月</w:t>
      </w:r>
      <w:r>
        <w:rPr>
          <w:szCs w:val="21"/>
        </w:rPr>
        <w:t>15</w:t>
      </w:r>
      <w:r>
        <w:rPr>
          <w:szCs w:val="21"/>
        </w:rPr>
        <w:t>日《国家安全监管总局关于印发〈安全生产执法程序规定〉的通知》（安监总政法〔</w:t>
      </w:r>
      <w:r>
        <w:rPr>
          <w:szCs w:val="21"/>
        </w:rPr>
        <w:t>2016</w:t>
      </w:r>
      <w:r>
        <w:rPr>
          <w:szCs w:val="21"/>
        </w:rPr>
        <w:t>〕</w:t>
      </w:r>
      <w:r>
        <w:rPr>
          <w:szCs w:val="21"/>
        </w:rPr>
        <w:t>72</w:t>
      </w:r>
      <w:r>
        <w:rPr>
          <w:szCs w:val="21"/>
        </w:rPr>
        <w:t>号）公布）</w:t>
      </w:r>
    </w:p>
    <w:p w14:paraId="705FEFA3" w14:textId="77777777" w:rsidR="00182CBE" w:rsidRDefault="00902A86">
      <w:pPr>
        <w:ind w:firstLineChars="200" w:firstLine="420"/>
        <w:rPr>
          <w:szCs w:val="21"/>
        </w:rPr>
      </w:pPr>
      <w:r>
        <w:rPr>
          <w:szCs w:val="21"/>
        </w:rPr>
        <w:t>第一章总则</w:t>
      </w:r>
    </w:p>
    <w:p w14:paraId="2B79406B" w14:textId="77777777" w:rsidR="00182CBE" w:rsidRDefault="00902A86">
      <w:pPr>
        <w:ind w:firstLineChars="200" w:firstLine="420"/>
        <w:rPr>
          <w:szCs w:val="21"/>
        </w:rPr>
      </w:pPr>
      <w:r>
        <w:rPr>
          <w:szCs w:val="21"/>
        </w:rPr>
        <w:t>第一条为了规范安全生产执法行为，保障公民、法人或者其他组织的合法权益，根据有关法律、行政法规、规章，制定本规定。</w:t>
      </w:r>
    </w:p>
    <w:p w14:paraId="65A91A9E" w14:textId="77777777" w:rsidR="00182CBE" w:rsidRDefault="00902A86">
      <w:pPr>
        <w:ind w:firstLineChars="200" w:firstLine="420"/>
        <w:rPr>
          <w:szCs w:val="21"/>
        </w:rPr>
      </w:pPr>
      <w:r>
        <w:rPr>
          <w:szCs w:val="21"/>
        </w:rPr>
        <w:t>第二条本规定所称安全生产执法，是指安全生产监督管理部门依照法律、行政法规和规章，在履行安全生产（含职业卫生，下同）监督管理职权中，作出的行政许可、行政处罚、行政强制等行政行为。</w:t>
      </w:r>
    </w:p>
    <w:p w14:paraId="236EFFC2" w14:textId="77777777" w:rsidR="00182CBE" w:rsidRDefault="00902A86">
      <w:pPr>
        <w:ind w:firstLineChars="200" w:firstLine="420"/>
        <w:rPr>
          <w:szCs w:val="21"/>
        </w:rPr>
      </w:pPr>
      <w:r>
        <w:rPr>
          <w:szCs w:val="21"/>
        </w:rPr>
        <w:t>第三条安全生产监督管理部门应当建立安全生产执法信息公示制度，将执法的依据、程序和结果等事项向当事人公开，并在本单位官方网站上向社会公示，接受社会公众的监督；涉及国家秘密、商业秘密、个人隐私的除外。</w:t>
      </w:r>
    </w:p>
    <w:p w14:paraId="74567F94" w14:textId="77777777" w:rsidR="00182CBE" w:rsidRDefault="00902A86">
      <w:pPr>
        <w:ind w:firstLineChars="200" w:firstLine="420"/>
        <w:rPr>
          <w:szCs w:val="21"/>
        </w:rPr>
      </w:pPr>
      <w:r>
        <w:rPr>
          <w:szCs w:val="21"/>
        </w:rPr>
        <w:t>第四条安全生产监督管理部门应当公正行使安全生产执法职权。行使裁量权应当符合立法目的和原则，采取的措施和手段应当合法、必要、适当；可以采取多种措施和手段实现执法目的的，应当选择有利于保护公民、法人或者其他组织合法权益的措施和手段。</w:t>
      </w:r>
    </w:p>
    <w:p w14:paraId="35694342" w14:textId="77777777" w:rsidR="00182CBE" w:rsidRDefault="00902A86">
      <w:pPr>
        <w:ind w:firstLineChars="200" w:firstLine="420"/>
        <w:rPr>
          <w:szCs w:val="21"/>
        </w:rPr>
      </w:pPr>
      <w:r>
        <w:rPr>
          <w:szCs w:val="21"/>
        </w:rPr>
        <w:t>第五条安全生产监督管理部门在安全生产执法过程中应当依法及时告知当事人、利害关系人相关的执法事实、理由、依据、法定权利和义务。</w:t>
      </w:r>
    </w:p>
    <w:p w14:paraId="2246036F" w14:textId="77777777" w:rsidR="00182CBE" w:rsidRDefault="00902A86">
      <w:pPr>
        <w:ind w:firstLineChars="200" w:firstLine="420"/>
        <w:rPr>
          <w:szCs w:val="21"/>
        </w:rPr>
      </w:pPr>
      <w:r>
        <w:rPr>
          <w:szCs w:val="21"/>
        </w:rPr>
        <w:t>当事人对安全生产执法，依法享有陈述权、申辩权；有权依法申请行政复议或者提起行政诉讼。</w:t>
      </w:r>
    </w:p>
    <w:p w14:paraId="72FE8599" w14:textId="77777777" w:rsidR="00182CBE" w:rsidRDefault="00902A86">
      <w:pPr>
        <w:ind w:firstLineChars="200" w:firstLine="420"/>
        <w:rPr>
          <w:szCs w:val="21"/>
        </w:rPr>
      </w:pPr>
      <w:r>
        <w:rPr>
          <w:szCs w:val="21"/>
        </w:rPr>
        <w:t>第六条安全生产执法采用国家安全生产监督管理总局统一制定的《安全生产监督管理部门行政执法文书》格式。</w:t>
      </w:r>
    </w:p>
    <w:p w14:paraId="29583B57" w14:textId="77777777" w:rsidR="00182CBE" w:rsidRDefault="00902A86">
      <w:pPr>
        <w:ind w:firstLineChars="200" w:firstLine="420"/>
        <w:rPr>
          <w:szCs w:val="21"/>
        </w:rPr>
      </w:pPr>
      <w:r>
        <w:rPr>
          <w:szCs w:val="21"/>
        </w:rPr>
        <w:t>第二章安全生产执法主体和管辖</w:t>
      </w:r>
    </w:p>
    <w:p w14:paraId="38E93CB7" w14:textId="77777777" w:rsidR="00182CBE" w:rsidRDefault="00902A86">
      <w:pPr>
        <w:ind w:firstLineChars="200" w:firstLine="420"/>
        <w:rPr>
          <w:szCs w:val="21"/>
        </w:rPr>
      </w:pPr>
      <w:r>
        <w:rPr>
          <w:szCs w:val="21"/>
        </w:rPr>
        <w:t>第七条安全生产监督管理部门的内设机构或者派出机构对外行使执法职权时，应当以安全生产监督管理部门的名义作出行政决定，并由该部门承担法律责任。</w:t>
      </w:r>
    </w:p>
    <w:p w14:paraId="66CB1697" w14:textId="77777777" w:rsidR="00182CBE" w:rsidRDefault="00902A86">
      <w:pPr>
        <w:ind w:firstLineChars="200" w:firstLine="420"/>
        <w:rPr>
          <w:szCs w:val="21"/>
        </w:rPr>
      </w:pPr>
      <w:r>
        <w:rPr>
          <w:szCs w:val="21"/>
        </w:rPr>
        <w:t>第八条依法受委托的机关或者组织在委托的范围内，以委托的安全生产监督管理部门名义行使安全生产执法职权，由此所产生的后果由委托的安全生产监督管理部门承担法律责任。</w:t>
      </w:r>
    </w:p>
    <w:p w14:paraId="182E7E18" w14:textId="77777777" w:rsidR="00182CBE" w:rsidRDefault="00902A86">
      <w:pPr>
        <w:ind w:firstLineChars="200" w:firstLine="420"/>
        <w:rPr>
          <w:szCs w:val="21"/>
        </w:rPr>
      </w:pPr>
      <w:r>
        <w:rPr>
          <w:szCs w:val="21"/>
        </w:rPr>
        <w:t>第九条委托的安全生产监督管理部门与受委托的机关或者组织之间应当签订委托书。委托书应当载明委托依据、委托事项、权限、期限、双方权利和义务、法律责任等事项。委托的安全生产监督管理部门、受委托的机关或者组织应当将委托的事项、权限、期限向社会公开。</w:t>
      </w:r>
    </w:p>
    <w:p w14:paraId="4AA80D06" w14:textId="77777777" w:rsidR="00182CBE" w:rsidRDefault="00902A86">
      <w:pPr>
        <w:ind w:firstLineChars="200" w:firstLine="420"/>
        <w:rPr>
          <w:szCs w:val="21"/>
        </w:rPr>
      </w:pPr>
      <w:r>
        <w:rPr>
          <w:szCs w:val="21"/>
        </w:rPr>
        <w:t>第十条委托的安全生产监督管理部门应当对受委托机关或者组织办理受委托事项的行为进行指导、监督。</w:t>
      </w:r>
    </w:p>
    <w:p w14:paraId="2C0882C3" w14:textId="77777777" w:rsidR="00182CBE" w:rsidRDefault="00902A86">
      <w:pPr>
        <w:ind w:firstLineChars="200" w:firstLine="420"/>
        <w:rPr>
          <w:szCs w:val="21"/>
        </w:rPr>
      </w:pPr>
      <w:r>
        <w:rPr>
          <w:szCs w:val="21"/>
        </w:rPr>
        <w:t>受委托的机关或者组织应当自行完成受委托的事项，不得将受委托的事项再委托给其他行政机关、组织或者个人。</w:t>
      </w:r>
    </w:p>
    <w:p w14:paraId="5D8D35AD" w14:textId="77777777" w:rsidR="00182CBE" w:rsidRDefault="00902A86">
      <w:pPr>
        <w:ind w:firstLineChars="200" w:firstLine="420"/>
        <w:rPr>
          <w:szCs w:val="21"/>
        </w:rPr>
      </w:pPr>
      <w:r>
        <w:rPr>
          <w:szCs w:val="21"/>
        </w:rPr>
        <w:t>有下列情形之一的，委托的安全生产监督管理部门应当及时解除委托，并向社会公布：</w:t>
      </w:r>
    </w:p>
    <w:p w14:paraId="0D510897" w14:textId="77777777" w:rsidR="00182CBE" w:rsidRDefault="00902A86">
      <w:pPr>
        <w:ind w:firstLineChars="200" w:firstLine="420"/>
        <w:rPr>
          <w:szCs w:val="21"/>
        </w:rPr>
      </w:pPr>
      <w:r>
        <w:rPr>
          <w:szCs w:val="21"/>
        </w:rPr>
        <w:t>（一）委托期限届满的；</w:t>
      </w:r>
    </w:p>
    <w:p w14:paraId="78C33B0E" w14:textId="77777777" w:rsidR="00182CBE" w:rsidRDefault="00902A86">
      <w:pPr>
        <w:ind w:firstLineChars="200" w:firstLine="420"/>
        <w:rPr>
          <w:szCs w:val="21"/>
        </w:rPr>
      </w:pPr>
      <w:r>
        <w:rPr>
          <w:szCs w:val="21"/>
        </w:rPr>
        <w:t>（二）受委托行政机关或者组织超越、滥用行政职权或者不履行行政职责的；</w:t>
      </w:r>
    </w:p>
    <w:p w14:paraId="74BD7CBF" w14:textId="77777777" w:rsidR="00182CBE" w:rsidRDefault="00902A86">
      <w:pPr>
        <w:ind w:firstLineChars="200" w:firstLine="420"/>
        <w:rPr>
          <w:szCs w:val="21"/>
        </w:rPr>
      </w:pPr>
      <w:r>
        <w:rPr>
          <w:szCs w:val="21"/>
        </w:rPr>
        <w:t>（三）受委托行政机关或者组织不再具备履行相应职责的条件的；</w:t>
      </w:r>
    </w:p>
    <w:p w14:paraId="2467A48C" w14:textId="77777777" w:rsidR="00182CBE" w:rsidRDefault="00902A86">
      <w:pPr>
        <w:ind w:firstLineChars="200" w:firstLine="420"/>
        <w:rPr>
          <w:szCs w:val="21"/>
        </w:rPr>
      </w:pPr>
      <w:r>
        <w:rPr>
          <w:szCs w:val="21"/>
        </w:rPr>
        <w:t>（四）应当解除委托的其他情形。</w:t>
      </w:r>
    </w:p>
    <w:p w14:paraId="37205DC2" w14:textId="77777777" w:rsidR="00182CBE" w:rsidRDefault="00902A86">
      <w:pPr>
        <w:ind w:firstLineChars="200" w:firstLine="420"/>
        <w:rPr>
          <w:szCs w:val="21"/>
        </w:rPr>
      </w:pPr>
      <w:r>
        <w:rPr>
          <w:szCs w:val="21"/>
        </w:rPr>
        <w:t>第十一条法律、法规和规章对安全生产执法地域管辖未作明确规定的，由行政管理事项发生地的安全生产监督管理部门管辖，但涉及个人资格许可事项的，由行政管理事项发生所在地或者实施资格许可的安全生产监督管理部门管辖。</w:t>
      </w:r>
    </w:p>
    <w:p w14:paraId="6FB9BF94" w14:textId="77777777" w:rsidR="00182CBE" w:rsidRDefault="00902A86">
      <w:pPr>
        <w:ind w:firstLineChars="200" w:firstLine="420"/>
        <w:rPr>
          <w:szCs w:val="21"/>
        </w:rPr>
      </w:pPr>
      <w:r>
        <w:rPr>
          <w:szCs w:val="21"/>
        </w:rPr>
        <w:t>第十二条安全生产监督管理部门依照职权启动执法程序后，认为不属于自己管辖的，应当移送有管辖权的同级安全生产监督管理部门，并通知当事人；受移送的安全生产监督管理部门对于不属于自己管辖的，不得再行移送，应当报请其共同的上一级安全生产监督管理部门指定管辖。</w:t>
      </w:r>
    </w:p>
    <w:p w14:paraId="43F78461" w14:textId="77777777" w:rsidR="00182CBE" w:rsidRDefault="00902A86">
      <w:pPr>
        <w:ind w:firstLineChars="200" w:firstLine="420"/>
        <w:rPr>
          <w:szCs w:val="21"/>
        </w:rPr>
      </w:pPr>
      <w:r>
        <w:rPr>
          <w:szCs w:val="21"/>
        </w:rPr>
        <w:t>第十三条两个以上安全生产监督管理部门对同一事项都有管辖权的，由最先受理的予以管辖；发生管辖权争议的，由其共同的上一级安全生产监督管理部门指定管辖。情况紧急、不及时采取措施将对公共利益或者公民、法人或者其他组织合法权益造成重大损害的，行政管理事项发生地的安全生产监督管理部门应当进行必要处理，并立即通知有管辖权的安全生产监督管理部门。</w:t>
      </w:r>
    </w:p>
    <w:p w14:paraId="099E6192" w14:textId="77777777" w:rsidR="00182CBE" w:rsidRDefault="00902A86">
      <w:pPr>
        <w:ind w:firstLineChars="200" w:firstLine="420"/>
        <w:rPr>
          <w:szCs w:val="21"/>
        </w:rPr>
      </w:pPr>
      <w:r>
        <w:rPr>
          <w:szCs w:val="21"/>
        </w:rPr>
        <w:t>第十四条开展安全生产执法时，有下列情形之一的，安全生产执法人员应当自行申请回避；本人未申请回避的，本级安全生产监督管理部门应当责令其回避；公民、法人或者其他组织依法以书面形式提出回避申请：</w:t>
      </w:r>
    </w:p>
    <w:p w14:paraId="1C11D9D6" w14:textId="77777777" w:rsidR="00182CBE" w:rsidRDefault="00902A86">
      <w:pPr>
        <w:ind w:firstLineChars="200" w:firstLine="420"/>
        <w:rPr>
          <w:szCs w:val="21"/>
        </w:rPr>
      </w:pPr>
      <w:r>
        <w:rPr>
          <w:szCs w:val="21"/>
        </w:rPr>
        <w:t>（一）本人是本案的当事人或者当事人的近亲属的；</w:t>
      </w:r>
    </w:p>
    <w:p w14:paraId="73DE9844" w14:textId="77777777" w:rsidR="00182CBE" w:rsidRDefault="00902A86">
      <w:pPr>
        <w:ind w:firstLineChars="200" w:firstLine="420"/>
        <w:rPr>
          <w:szCs w:val="21"/>
        </w:rPr>
      </w:pPr>
      <w:r>
        <w:rPr>
          <w:szCs w:val="21"/>
        </w:rPr>
        <w:t>（二）与本人或者本人近亲属有直接利害关系的；</w:t>
      </w:r>
    </w:p>
    <w:p w14:paraId="3D846B61" w14:textId="77777777" w:rsidR="00182CBE" w:rsidRDefault="00902A86">
      <w:pPr>
        <w:ind w:firstLineChars="200" w:firstLine="420"/>
        <w:rPr>
          <w:szCs w:val="21"/>
        </w:rPr>
      </w:pPr>
      <w:r>
        <w:rPr>
          <w:szCs w:val="21"/>
        </w:rPr>
        <w:t>（三）与本人有其他利害关系，可能影响公正执行公务的。</w:t>
      </w:r>
    </w:p>
    <w:p w14:paraId="1C1839B0" w14:textId="77777777" w:rsidR="00182CBE" w:rsidRDefault="00902A86">
      <w:pPr>
        <w:ind w:firstLineChars="200" w:firstLine="420"/>
        <w:rPr>
          <w:szCs w:val="21"/>
        </w:rPr>
      </w:pPr>
      <w:r>
        <w:rPr>
          <w:szCs w:val="21"/>
        </w:rPr>
        <w:t>安全生产执法人员的回避，由指派其进行执法工作的安全生产监督管理部门的负责人决定。实施执法工作的安全生产监督管理部门负责人的回避，由该部门负责人集体讨论决定。回避决定作出之前，安全生产执法人员不得擅自停止执法行为。</w:t>
      </w:r>
    </w:p>
    <w:p w14:paraId="6869D96B" w14:textId="77777777" w:rsidR="00182CBE" w:rsidRDefault="00902A86">
      <w:pPr>
        <w:ind w:firstLineChars="200" w:firstLine="420"/>
        <w:rPr>
          <w:szCs w:val="21"/>
        </w:rPr>
      </w:pPr>
      <w:r>
        <w:rPr>
          <w:szCs w:val="21"/>
        </w:rPr>
        <w:t>第三章安全生产行政许可程序</w:t>
      </w:r>
    </w:p>
    <w:p w14:paraId="3FC6DED3" w14:textId="77777777" w:rsidR="00182CBE" w:rsidRDefault="00902A86">
      <w:pPr>
        <w:ind w:firstLineChars="200" w:firstLine="420"/>
        <w:rPr>
          <w:szCs w:val="21"/>
        </w:rPr>
      </w:pPr>
      <w:r>
        <w:rPr>
          <w:szCs w:val="21"/>
        </w:rPr>
        <w:t>第十五条安全生产监督管理部门应当将本部门依法实施的行政许可事项、依据、条件、数量、程序、期限以及需要提交的全部材料的目录和申请书示范文本等进行公示。公示应当采取下列方式：</w:t>
      </w:r>
    </w:p>
    <w:p w14:paraId="4B5F0F48" w14:textId="77777777" w:rsidR="00182CBE" w:rsidRDefault="00902A86">
      <w:pPr>
        <w:ind w:firstLineChars="200" w:firstLine="420"/>
        <w:rPr>
          <w:szCs w:val="21"/>
        </w:rPr>
      </w:pPr>
      <w:r>
        <w:rPr>
          <w:szCs w:val="21"/>
        </w:rPr>
        <w:t>（一）在实施许可的办公场所设置公示栏、电子显示屏或者将公示信息资料集中在本部门专门场所供公众查阅；</w:t>
      </w:r>
    </w:p>
    <w:p w14:paraId="18DA13B3" w14:textId="77777777" w:rsidR="00182CBE" w:rsidRDefault="00902A86">
      <w:pPr>
        <w:ind w:firstLineChars="200" w:firstLine="420"/>
        <w:rPr>
          <w:szCs w:val="21"/>
        </w:rPr>
      </w:pPr>
      <w:r>
        <w:rPr>
          <w:szCs w:val="21"/>
        </w:rPr>
        <w:t>（二）在联合办理、集中办理行政许可的场所公示；</w:t>
      </w:r>
    </w:p>
    <w:p w14:paraId="01328C01" w14:textId="77777777" w:rsidR="00182CBE" w:rsidRDefault="00902A86">
      <w:pPr>
        <w:ind w:firstLineChars="200" w:firstLine="420"/>
        <w:rPr>
          <w:szCs w:val="21"/>
        </w:rPr>
      </w:pPr>
      <w:r>
        <w:rPr>
          <w:szCs w:val="21"/>
        </w:rPr>
        <w:t>（三）在本部门官方网站上公示。</w:t>
      </w:r>
    </w:p>
    <w:p w14:paraId="0B31AAE7" w14:textId="77777777" w:rsidR="00182CBE" w:rsidRDefault="00902A86">
      <w:pPr>
        <w:ind w:firstLineChars="200" w:firstLine="420"/>
        <w:rPr>
          <w:szCs w:val="21"/>
        </w:rPr>
      </w:pPr>
      <w:r>
        <w:rPr>
          <w:szCs w:val="21"/>
        </w:rPr>
        <w:t>第十六条公民、法人或者其他组织依法申请安全生产行政许可的，应当依法向实施许可的安全生产监督管理部门提出。</w:t>
      </w:r>
    </w:p>
    <w:p w14:paraId="0B761DAA" w14:textId="77777777" w:rsidR="00182CBE" w:rsidRDefault="00902A86">
      <w:pPr>
        <w:ind w:firstLineChars="200" w:firstLine="420"/>
        <w:rPr>
          <w:szCs w:val="21"/>
        </w:rPr>
      </w:pPr>
      <w:r>
        <w:rPr>
          <w:szCs w:val="21"/>
        </w:rPr>
        <w:t>第十七条申请人申请安全生产行政许可，应当如实向实施许可的安全生产监督管理部门提交有关材料和反映真实情况，并对其申请材料实质内容的真实性负责。</w:t>
      </w:r>
    </w:p>
    <w:p w14:paraId="4D5CB526" w14:textId="77777777" w:rsidR="00182CBE" w:rsidRDefault="00902A86">
      <w:pPr>
        <w:ind w:firstLineChars="200" w:firstLine="420"/>
        <w:rPr>
          <w:szCs w:val="21"/>
        </w:rPr>
      </w:pPr>
      <w:r>
        <w:rPr>
          <w:szCs w:val="21"/>
        </w:rPr>
        <w:t>第十八条安全生产监督管理部门有多个内设机构办理安全生产行政许可事项的，应当确定一个机构统一受理申请人的申请，统一送达安全生产行政许可决定。</w:t>
      </w:r>
    </w:p>
    <w:p w14:paraId="789E3F57" w14:textId="77777777" w:rsidR="00182CBE" w:rsidRDefault="00902A86">
      <w:pPr>
        <w:ind w:firstLineChars="200" w:firstLine="420"/>
        <w:rPr>
          <w:szCs w:val="21"/>
        </w:rPr>
      </w:pPr>
      <w:r>
        <w:rPr>
          <w:szCs w:val="21"/>
        </w:rPr>
        <w:t>第十九条申请人可以委托代理人代为提出安全生产行政许可申请，但依法应当由申请人本人申请的除外。</w:t>
      </w:r>
    </w:p>
    <w:p w14:paraId="69F0EE87" w14:textId="77777777" w:rsidR="00182CBE" w:rsidRDefault="00902A86">
      <w:pPr>
        <w:ind w:firstLineChars="200" w:firstLine="420"/>
        <w:rPr>
          <w:szCs w:val="21"/>
        </w:rPr>
      </w:pPr>
      <w:r>
        <w:rPr>
          <w:szCs w:val="21"/>
        </w:rPr>
        <w:t>代理人代为提出申请的，应当出具载明委托事项和代理人权限的授权委托书，并出示能证明其身份的证件。</w:t>
      </w:r>
    </w:p>
    <w:p w14:paraId="5AFBB00C" w14:textId="77777777" w:rsidR="00182CBE" w:rsidRDefault="00902A86">
      <w:pPr>
        <w:ind w:firstLineChars="200" w:firstLine="420"/>
        <w:rPr>
          <w:szCs w:val="21"/>
        </w:rPr>
      </w:pPr>
      <w:r>
        <w:rPr>
          <w:szCs w:val="21"/>
        </w:rPr>
        <w:t>第二十条公民、法人或者其他组织因安全生产行政许可行为取得的正当权益受法律保护。非因法定事由并经法定程序，安全生产监督管理部门不得撤销、变更、注销已经生效的行政许可决定。</w:t>
      </w:r>
    </w:p>
    <w:p w14:paraId="049D91A2" w14:textId="77777777" w:rsidR="00182CBE" w:rsidRDefault="00902A86">
      <w:pPr>
        <w:ind w:firstLineChars="200" w:firstLine="420"/>
        <w:rPr>
          <w:szCs w:val="21"/>
        </w:rPr>
      </w:pPr>
      <w:r>
        <w:rPr>
          <w:szCs w:val="21"/>
        </w:rPr>
        <w:t>安全生产监督管理部门不得增加法律、法规规定以外的其他行政许可条件。</w:t>
      </w:r>
    </w:p>
    <w:p w14:paraId="2BE89C17" w14:textId="77777777" w:rsidR="00182CBE" w:rsidRDefault="00902A86">
      <w:pPr>
        <w:ind w:firstLineChars="200" w:firstLine="420"/>
        <w:rPr>
          <w:szCs w:val="21"/>
        </w:rPr>
      </w:pPr>
      <w:r>
        <w:rPr>
          <w:szCs w:val="21"/>
        </w:rPr>
        <w:t>第二十一条安全生产监督管理部门实施安全生产行政许可，应当按照以下程序办理：</w:t>
      </w:r>
    </w:p>
    <w:p w14:paraId="15B8E697" w14:textId="77777777" w:rsidR="00182CBE" w:rsidRDefault="00902A86">
      <w:pPr>
        <w:ind w:firstLineChars="200" w:firstLine="420"/>
        <w:rPr>
          <w:szCs w:val="21"/>
        </w:rPr>
      </w:pPr>
      <w:r>
        <w:rPr>
          <w:szCs w:val="21"/>
        </w:rPr>
        <w:t>（一）申请。申请人向实施许可的安全生产监督管理部门提交申请书和法定的文件资料，也可以按规定通过信函、传真、互联网和电子邮件等方式提出安全生产行政许可申请；</w:t>
      </w:r>
    </w:p>
    <w:p w14:paraId="7172E63A" w14:textId="77777777" w:rsidR="00182CBE" w:rsidRDefault="00902A86">
      <w:pPr>
        <w:ind w:firstLineChars="200" w:firstLine="420"/>
        <w:rPr>
          <w:szCs w:val="21"/>
        </w:rPr>
      </w:pPr>
      <w:r>
        <w:rPr>
          <w:szCs w:val="21"/>
        </w:rPr>
        <w:t>（二）受理。实施许可的安全生产监督管理部门按照规定进行初步审查，对符合条件的申请予以受理并出具书面凭证；对申请文件、资料不齐全或者不符合要求的，应当当场告知或者在收到申请文件、资料之日起</w:t>
      </w:r>
      <w:r>
        <w:rPr>
          <w:szCs w:val="21"/>
        </w:rPr>
        <w:t>5</w:t>
      </w:r>
      <w:r>
        <w:rPr>
          <w:szCs w:val="21"/>
        </w:rPr>
        <w:t>个工作日内出具补正通知书，一次告知申请人需要补正的全部内容；对不符合条件的，不予受理并书面告知申请人理由；逾期不告知的，自收到申请材料之日起，即为受理；</w:t>
      </w:r>
    </w:p>
    <w:p w14:paraId="5FF721D3" w14:textId="77777777" w:rsidR="00182CBE" w:rsidRDefault="00902A86">
      <w:pPr>
        <w:ind w:firstLineChars="200" w:firstLine="420"/>
        <w:rPr>
          <w:szCs w:val="21"/>
        </w:rPr>
      </w:pPr>
      <w:r>
        <w:rPr>
          <w:szCs w:val="21"/>
        </w:rPr>
        <w:t>（三）审查。实施许可的安全生产监督管理部门对申请材料进行书面审查，按照规定，需要征求有关部门意见的，应当书面征求有关部门意见，并得到书面回复；属于法定听证情形的，实施许可的安全生产监督管理部门应当举行听证；发现行政许可事项直接关系他人重大利益的，应当告知该利害关系人。需要到现场核查的，应当指派两名以上执法人员实施核查，并提交现场核查报告；</w:t>
      </w:r>
    </w:p>
    <w:p w14:paraId="26D98514" w14:textId="77777777" w:rsidR="00182CBE" w:rsidRDefault="00902A86">
      <w:pPr>
        <w:ind w:firstLineChars="200" w:firstLine="420"/>
        <w:rPr>
          <w:szCs w:val="21"/>
        </w:rPr>
      </w:pPr>
      <w:r>
        <w:rPr>
          <w:szCs w:val="21"/>
        </w:rPr>
        <w:t>（四）作出决定。实施许可的安全生产监督管理部门应当在规定的时间内，作出许可或者不予许可的书面决定。对决定许可的，许可机关应当自作出决定之日起</w:t>
      </w:r>
      <w:r>
        <w:rPr>
          <w:szCs w:val="21"/>
        </w:rPr>
        <w:t>10</w:t>
      </w:r>
      <w:r>
        <w:rPr>
          <w:szCs w:val="21"/>
        </w:rPr>
        <w:t>个工作日内向申请人颁发、送达许可证件或者批准文件；对决定不予许可的，许可机关应当说明理由，并告知申请人享有的法定权利。</w:t>
      </w:r>
    </w:p>
    <w:p w14:paraId="01D3198D" w14:textId="77777777" w:rsidR="00182CBE" w:rsidRDefault="00902A86">
      <w:pPr>
        <w:ind w:firstLineChars="200" w:firstLine="420"/>
        <w:rPr>
          <w:szCs w:val="21"/>
        </w:rPr>
      </w:pPr>
      <w:r>
        <w:rPr>
          <w:szCs w:val="21"/>
        </w:rPr>
        <w:t>依照法律、法规规定实施安全生产行政许可，应当根据考试成绩、考核结果、检验、检测结果作出行政许可决定的，从其规定。</w:t>
      </w:r>
    </w:p>
    <w:p w14:paraId="1A87DC10" w14:textId="77777777" w:rsidR="00182CBE" w:rsidRDefault="00902A86">
      <w:pPr>
        <w:ind w:firstLineChars="200" w:firstLine="420"/>
        <w:rPr>
          <w:szCs w:val="21"/>
        </w:rPr>
      </w:pPr>
      <w:r>
        <w:rPr>
          <w:szCs w:val="21"/>
        </w:rPr>
        <w:t>第二十二条已经取得安全生产行政许可，因法定事由，有关许可事项需要变更的，应当按照有关规定向实施许可的安全生产监督管理部门提出变更申请，并提交相关文件、资料。实施许可的安全生产监督管理部门应当按照有关规定进行审查，办理变更手续。</w:t>
      </w:r>
    </w:p>
    <w:p w14:paraId="6912213D" w14:textId="77777777" w:rsidR="00182CBE" w:rsidRDefault="00902A86">
      <w:pPr>
        <w:ind w:firstLineChars="200" w:firstLine="420"/>
        <w:rPr>
          <w:szCs w:val="21"/>
        </w:rPr>
      </w:pPr>
      <w:r>
        <w:rPr>
          <w:szCs w:val="21"/>
        </w:rPr>
        <w:t>第二十三条需要申请安全生产行政许可延期的，应当在规定的期限内，向作出安全生产行政许可的安全生产监督管理部门提出延期申请，并提交延期申请书及规定的申请文件、资料。</w:t>
      </w:r>
    </w:p>
    <w:p w14:paraId="77920051" w14:textId="77777777" w:rsidR="00182CBE" w:rsidRDefault="00902A86">
      <w:pPr>
        <w:ind w:firstLineChars="200" w:firstLine="420"/>
        <w:rPr>
          <w:szCs w:val="21"/>
        </w:rPr>
      </w:pPr>
      <w:r>
        <w:rPr>
          <w:szCs w:val="21"/>
        </w:rPr>
        <w:t>提出安全生产许可延期申请时，可以同时提出变更申请，并按有关规定向作出安全生产行政许可的安全生产监督管理部门提交相关文件、资料。</w:t>
      </w:r>
    </w:p>
    <w:p w14:paraId="3723177E" w14:textId="77777777" w:rsidR="00182CBE" w:rsidRDefault="00902A86">
      <w:pPr>
        <w:ind w:firstLineChars="200" w:firstLine="420"/>
        <w:rPr>
          <w:szCs w:val="21"/>
        </w:rPr>
      </w:pPr>
      <w:r>
        <w:rPr>
          <w:szCs w:val="21"/>
        </w:rPr>
        <w:t>作出安全生产行政许可的安全生产监督管理部门受理延期申请后，应当依照有关规定，对延期申请进行审查，作出是否准予延期的决定；作出安全生产行政许可的安全生产监管管理部门逾期未作出决定的，视为准予延期。</w:t>
      </w:r>
    </w:p>
    <w:p w14:paraId="5848FE2F" w14:textId="77777777" w:rsidR="00182CBE" w:rsidRDefault="00902A86">
      <w:pPr>
        <w:ind w:firstLineChars="200" w:firstLine="420"/>
        <w:rPr>
          <w:szCs w:val="21"/>
        </w:rPr>
      </w:pPr>
      <w:r>
        <w:rPr>
          <w:szCs w:val="21"/>
        </w:rPr>
        <w:t>第二十四条作出安全生产行政许可的安全生产监督管理部门或者其上级安全生产监督管理部门发现公民、法人或者其他组织属于吊销或者撤销法定情形的，应当依法吊销或者撤销该行政许可。</w:t>
      </w:r>
    </w:p>
    <w:p w14:paraId="034C40DF" w14:textId="77777777" w:rsidR="00182CBE" w:rsidRDefault="00902A86">
      <w:pPr>
        <w:ind w:firstLineChars="200" w:firstLine="420"/>
        <w:rPr>
          <w:szCs w:val="21"/>
        </w:rPr>
      </w:pPr>
      <w:r>
        <w:rPr>
          <w:szCs w:val="21"/>
        </w:rPr>
        <w:t>已经取得安全生产行政许可的公民、法人或者其他组织存在有效期届满未按规定提出申请延期、未被批准延期或者被依法吊销、撤销的，作出行政许可的安全生产监督管理部门应当依法注销该安全生产许可，并在新闻媒体或者本机关网站上发布公告。</w:t>
      </w:r>
    </w:p>
    <w:p w14:paraId="1F615ECA" w14:textId="77777777" w:rsidR="00182CBE" w:rsidRDefault="00902A86">
      <w:pPr>
        <w:ind w:firstLineChars="200" w:firstLine="420"/>
        <w:rPr>
          <w:szCs w:val="21"/>
        </w:rPr>
      </w:pPr>
      <w:r>
        <w:rPr>
          <w:szCs w:val="21"/>
        </w:rPr>
        <w:t>第四章安全生产行政处罚程序</w:t>
      </w:r>
    </w:p>
    <w:p w14:paraId="757E3290" w14:textId="77777777" w:rsidR="00182CBE" w:rsidRDefault="00902A86">
      <w:pPr>
        <w:ind w:firstLineChars="200" w:firstLine="420"/>
        <w:rPr>
          <w:szCs w:val="21"/>
        </w:rPr>
      </w:pPr>
      <w:r>
        <w:rPr>
          <w:szCs w:val="21"/>
        </w:rPr>
        <w:t>第一节简易程序</w:t>
      </w:r>
    </w:p>
    <w:p w14:paraId="0566C497" w14:textId="77777777" w:rsidR="00182CBE" w:rsidRDefault="00902A86">
      <w:pPr>
        <w:ind w:firstLineChars="200" w:firstLine="420"/>
        <w:rPr>
          <w:szCs w:val="21"/>
        </w:rPr>
      </w:pPr>
      <w:r>
        <w:rPr>
          <w:szCs w:val="21"/>
        </w:rPr>
        <w:t>第二十五条安全生产违法事实确凿并有法定依据，对个人处以</w:t>
      </w:r>
      <w:r>
        <w:rPr>
          <w:szCs w:val="21"/>
        </w:rPr>
        <w:t>50</w:t>
      </w:r>
      <w:r>
        <w:rPr>
          <w:szCs w:val="21"/>
        </w:rPr>
        <w:t>元以下罚款、对生产经营单位处以</w:t>
      </w:r>
      <w:r>
        <w:rPr>
          <w:szCs w:val="21"/>
        </w:rPr>
        <w:t>1</w:t>
      </w:r>
      <w:r>
        <w:rPr>
          <w:szCs w:val="21"/>
        </w:rPr>
        <w:t>千元以下罚款或者警告的行政处罚的，安全生产执法人员可以当场作出行政处罚决定。</w:t>
      </w:r>
    </w:p>
    <w:p w14:paraId="52907526" w14:textId="77777777" w:rsidR="00182CBE" w:rsidRDefault="00902A86">
      <w:pPr>
        <w:ind w:firstLineChars="200" w:firstLine="420"/>
        <w:rPr>
          <w:szCs w:val="21"/>
        </w:rPr>
      </w:pPr>
      <w:r>
        <w:rPr>
          <w:szCs w:val="21"/>
        </w:rPr>
        <w:t>适用简易程序当场作出行政处罚决定的，应当遵循以下程序：</w:t>
      </w:r>
    </w:p>
    <w:p w14:paraId="0AEB17A9" w14:textId="77777777" w:rsidR="00182CBE" w:rsidRDefault="00902A86">
      <w:pPr>
        <w:ind w:firstLineChars="200" w:firstLine="420"/>
        <w:rPr>
          <w:szCs w:val="21"/>
        </w:rPr>
      </w:pPr>
      <w:r>
        <w:rPr>
          <w:szCs w:val="21"/>
        </w:rPr>
        <w:t>（一）安全生产执法人员不得少于两名，应当向当事人或者有关人员出示有效的执法证件，表明身份；</w:t>
      </w:r>
    </w:p>
    <w:p w14:paraId="77F77499" w14:textId="77777777" w:rsidR="00182CBE" w:rsidRDefault="00902A86">
      <w:pPr>
        <w:ind w:firstLineChars="200" w:firstLine="420"/>
        <w:rPr>
          <w:szCs w:val="21"/>
        </w:rPr>
      </w:pPr>
      <w:r>
        <w:rPr>
          <w:szCs w:val="21"/>
        </w:rPr>
        <w:t>（二）行政处罚（当场）决定书，告知当事人作出行政处罚决定的事实、理由和依据；</w:t>
      </w:r>
    </w:p>
    <w:p w14:paraId="6B41195A" w14:textId="77777777" w:rsidR="00182CBE" w:rsidRDefault="00902A86">
      <w:pPr>
        <w:ind w:firstLineChars="200" w:firstLine="420"/>
        <w:rPr>
          <w:szCs w:val="21"/>
        </w:rPr>
      </w:pPr>
      <w:r>
        <w:rPr>
          <w:szCs w:val="21"/>
        </w:rPr>
        <w:t>（三）听取当事人的陈述和申辩，并制作当事人陈述申辩笔录；</w:t>
      </w:r>
    </w:p>
    <w:p w14:paraId="3B7670A1" w14:textId="77777777" w:rsidR="00182CBE" w:rsidRDefault="00902A86">
      <w:pPr>
        <w:ind w:firstLineChars="200" w:firstLine="420"/>
        <w:rPr>
          <w:szCs w:val="21"/>
        </w:rPr>
      </w:pPr>
      <w:r>
        <w:rPr>
          <w:szCs w:val="21"/>
        </w:rPr>
        <w:t>（四）将行政处罚决定书当场交付当事人，并由当事人签字确认；</w:t>
      </w:r>
    </w:p>
    <w:p w14:paraId="49CBAFB9" w14:textId="77777777" w:rsidR="00182CBE" w:rsidRDefault="00902A86">
      <w:pPr>
        <w:ind w:firstLineChars="200" w:firstLine="420"/>
        <w:rPr>
          <w:szCs w:val="21"/>
        </w:rPr>
      </w:pPr>
      <w:r>
        <w:rPr>
          <w:szCs w:val="21"/>
        </w:rPr>
        <w:t>（五）及时报告行政处罚决定，并在</w:t>
      </w:r>
      <w:r>
        <w:rPr>
          <w:szCs w:val="21"/>
        </w:rPr>
        <w:t>5</w:t>
      </w:r>
      <w:r>
        <w:rPr>
          <w:szCs w:val="21"/>
        </w:rPr>
        <w:t>日内报所属安全生产监督管理部门备案。</w:t>
      </w:r>
    </w:p>
    <w:p w14:paraId="262120E1" w14:textId="77777777" w:rsidR="00182CBE" w:rsidRDefault="00902A86">
      <w:pPr>
        <w:ind w:firstLineChars="200" w:firstLine="420"/>
        <w:rPr>
          <w:szCs w:val="21"/>
        </w:rPr>
      </w:pPr>
      <w:r>
        <w:rPr>
          <w:szCs w:val="21"/>
        </w:rPr>
        <w:t>安全生产执法人员对在边远、水上、交通不便地区，当事人向指定银行缴纳罚款确有困难，经当事人提出，可以当场收缴罚款，但应当出具省级人民政府财政部门统一制发的罚款收据，并自收缴罚款之日起</w:t>
      </w:r>
      <w:r>
        <w:rPr>
          <w:szCs w:val="21"/>
        </w:rPr>
        <w:t>2</w:t>
      </w:r>
      <w:r>
        <w:rPr>
          <w:szCs w:val="21"/>
        </w:rPr>
        <w:t>日内，交至所属安全生产监督管理部门；安全生产监督管理部门应当在</w:t>
      </w:r>
      <w:r>
        <w:rPr>
          <w:szCs w:val="21"/>
        </w:rPr>
        <w:t>2</w:t>
      </w:r>
      <w:r>
        <w:rPr>
          <w:szCs w:val="21"/>
        </w:rPr>
        <w:t>日内将罚款缴付指定的银行。</w:t>
      </w:r>
    </w:p>
    <w:p w14:paraId="5FF714F4" w14:textId="77777777" w:rsidR="00182CBE" w:rsidRDefault="00902A86">
      <w:pPr>
        <w:ind w:firstLineChars="200" w:firstLine="420"/>
        <w:rPr>
          <w:szCs w:val="21"/>
        </w:rPr>
      </w:pPr>
      <w:r>
        <w:rPr>
          <w:szCs w:val="21"/>
        </w:rPr>
        <w:t>第二节一般程序</w:t>
      </w:r>
    </w:p>
    <w:p w14:paraId="24EBBDD8" w14:textId="77777777" w:rsidR="00182CBE" w:rsidRDefault="00902A86">
      <w:pPr>
        <w:ind w:firstLineChars="200" w:firstLine="420"/>
        <w:rPr>
          <w:szCs w:val="21"/>
        </w:rPr>
      </w:pPr>
      <w:r>
        <w:rPr>
          <w:szCs w:val="21"/>
        </w:rPr>
        <w:t>第二十六条一般程序适用于依据简易程序作出的行政处罚以外的其他行政处罚案件，遵循以下程序：</w:t>
      </w:r>
    </w:p>
    <w:p w14:paraId="02DEBBD9" w14:textId="77777777" w:rsidR="00182CBE" w:rsidRDefault="00902A86">
      <w:pPr>
        <w:ind w:firstLineChars="200" w:firstLine="420"/>
        <w:rPr>
          <w:szCs w:val="21"/>
        </w:rPr>
      </w:pPr>
      <w:r>
        <w:rPr>
          <w:szCs w:val="21"/>
        </w:rPr>
        <w:t>（一）立案。</w:t>
      </w:r>
    </w:p>
    <w:p w14:paraId="35D92609" w14:textId="77777777" w:rsidR="00182CBE" w:rsidRDefault="00902A86">
      <w:pPr>
        <w:ind w:firstLineChars="200" w:firstLine="420"/>
        <w:rPr>
          <w:szCs w:val="21"/>
        </w:rPr>
      </w:pPr>
      <w:r>
        <w:rPr>
          <w:szCs w:val="21"/>
        </w:rPr>
        <w:t>对经初步调查认为生产经营单位涉嫌违反安全生产法律法规和规章的行为、依法应给予行政处罚、属于本部门管辖范围的，应当予以立案，并填写立案审批表。对确需立即查处的安全生产违法行为，可以先行调查取证，并在</w:t>
      </w:r>
      <w:r>
        <w:rPr>
          <w:szCs w:val="21"/>
        </w:rPr>
        <w:t>5</w:t>
      </w:r>
      <w:r>
        <w:rPr>
          <w:szCs w:val="21"/>
        </w:rPr>
        <w:t>日内补办立案手续。</w:t>
      </w:r>
    </w:p>
    <w:p w14:paraId="6694F592" w14:textId="77777777" w:rsidR="00182CBE" w:rsidRDefault="00902A86">
      <w:pPr>
        <w:ind w:firstLineChars="200" w:firstLine="420"/>
        <w:rPr>
          <w:szCs w:val="21"/>
        </w:rPr>
      </w:pPr>
      <w:r>
        <w:rPr>
          <w:szCs w:val="21"/>
        </w:rPr>
        <w:t>（二）调查取证。</w:t>
      </w:r>
    </w:p>
    <w:p w14:paraId="7B9DCBC2" w14:textId="77777777" w:rsidR="00182CBE" w:rsidRDefault="00902A86">
      <w:pPr>
        <w:ind w:firstLineChars="200" w:firstLine="420"/>
        <w:rPr>
          <w:szCs w:val="21"/>
        </w:rPr>
      </w:pPr>
      <w:r>
        <w:rPr>
          <w:szCs w:val="21"/>
        </w:rPr>
        <w:t>1.</w:t>
      </w:r>
      <w:r>
        <w:rPr>
          <w:szCs w:val="21"/>
        </w:rPr>
        <w:t>进行案件调查取证时，安全生产执法人员不得少于两名，应当向当事人或者有关人员出示有效的执法证件，表明身份；</w:t>
      </w:r>
    </w:p>
    <w:p w14:paraId="6F9EDCFE" w14:textId="77777777" w:rsidR="00182CBE" w:rsidRDefault="00902A86">
      <w:pPr>
        <w:ind w:firstLineChars="200" w:firstLine="420"/>
        <w:rPr>
          <w:szCs w:val="21"/>
        </w:rPr>
      </w:pPr>
      <w:r>
        <w:rPr>
          <w:szCs w:val="21"/>
        </w:rPr>
        <w:t>2.</w:t>
      </w:r>
      <w:r>
        <w:rPr>
          <w:szCs w:val="21"/>
        </w:rPr>
        <w:t>向当事人或者有关人员询问时，应制作询问笔录；</w:t>
      </w:r>
    </w:p>
    <w:p w14:paraId="3C90DE81" w14:textId="77777777" w:rsidR="00182CBE" w:rsidRDefault="00902A86">
      <w:pPr>
        <w:ind w:firstLineChars="200" w:firstLine="420"/>
        <w:rPr>
          <w:szCs w:val="21"/>
        </w:rPr>
      </w:pPr>
      <w:r>
        <w:rPr>
          <w:szCs w:val="21"/>
        </w:rPr>
        <w:t>3.</w:t>
      </w:r>
      <w:r>
        <w:rPr>
          <w:szCs w:val="21"/>
        </w:rPr>
        <w:t>安全生产执法人员应当全面、客观、公正地进行调查，收集、调取与案件有关的原始凭证作为证据。调取原始凭证确有困难的，可以复制，复制件应当注明</w:t>
      </w:r>
      <w:r>
        <w:rPr>
          <w:szCs w:val="21"/>
        </w:rPr>
        <w:t>“</w:t>
      </w:r>
      <w:r>
        <w:rPr>
          <w:szCs w:val="21"/>
        </w:rPr>
        <w:t>经核对与原件无异</w:t>
      </w:r>
      <w:r>
        <w:rPr>
          <w:szCs w:val="21"/>
        </w:rPr>
        <w:t>”</w:t>
      </w:r>
      <w:r>
        <w:rPr>
          <w:szCs w:val="21"/>
        </w:rPr>
        <w:t>的字样、采集人、出具人、采集时间和原始凭证存放的单位及其处所，并由出具证据的生产经营单位盖章；个体经营且没有印章的生产经营单位，应当由该个体经营者签名。</w:t>
      </w:r>
    </w:p>
    <w:p w14:paraId="1CB4D9CD" w14:textId="77777777" w:rsidR="00182CBE" w:rsidRDefault="00902A86">
      <w:pPr>
        <w:ind w:firstLineChars="200" w:firstLine="420"/>
        <w:rPr>
          <w:szCs w:val="21"/>
        </w:rPr>
      </w:pPr>
      <w:r>
        <w:rPr>
          <w:szCs w:val="21"/>
        </w:rPr>
        <w:t>4.</w:t>
      </w:r>
      <w:r>
        <w:rPr>
          <w:szCs w:val="21"/>
        </w:rPr>
        <w:t>安全生产执法人员在收集证据时，可以采取抽样取证的方法；在证据可能灭失或者以后难以取得的情况下，经本部门负责人批准，可以先行登记保存，并应当在</w:t>
      </w:r>
      <w:r>
        <w:rPr>
          <w:szCs w:val="21"/>
        </w:rPr>
        <w:t>7</w:t>
      </w:r>
      <w:r>
        <w:rPr>
          <w:szCs w:val="21"/>
        </w:rPr>
        <w:t>日内依法作出处理决定。</w:t>
      </w:r>
    </w:p>
    <w:p w14:paraId="61144644" w14:textId="77777777" w:rsidR="00182CBE" w:rsidRDefault="00902A86">
      <w:pPr>
        <w:ind w:firstLineChars="200" w:firstLine="420"/>
        <w:rPr>
          <w:szCs w:val="21"/>
        </w:rPr>
      </w:pPr>
      <w:r>
        <w:rPr>
          <w:szCs w:val="21"/>
        </w:rPr>
        <w:t>5.</w:t>
      </w:r>
      <w:r>
        <w:rPr>
          <w:szCs w:val="21"/>
        </w:rPr>
        <w:t>调查取证结束后，负责承办案件的安全生产执法人员拟定处理意见，编写案件调查报告，并交案件承办机构负责人审核，审核后报所在安全生产监督管理部门负责人审批。</w:t>
      </w:r>
    </w:p>
    <w:p w14:paraId="61D892C4" w14:textId="77777777" w:rsidR="00182CBE" w:rsidRDefault="00902A86">
      <w:pPr>
        <w:ind w:firstLineChars="200" w:firstLine="420"/>
        <w:rPr>
          <w:szCs w:val="21"/>
        </w:rPr>
      </w:pPr>
      <w:r>
        <w:rPr>
          <w:szCs w:val="21"/>
        </w:rPr>
        <w:t>（三）案件审理。</w:t>
      </w:r>
    </w:p>
    <w:p w14:paraId="4C8350E7" w14:textId="77777777" w:rsidR="00182CBE" w:rsidRDefault="00902A86">
      <w:pPr>
        <w:ind w:firstLineChars="200" w:firstLine="420"/>
        <w:rPr>
          <w:szCs w:val="21"/>
        </w:rPr>
      </w:pPr>
      <w:r>
        <w:rPr>
          <w:szCs w:val="21"/>
        </w:rPr>
        <w:t>安全生产监督管理部门应当建立案件审理制度，对适用一般程序的安全生产行政处罚案件应当由内设的法制机构进行案件的合法性审查。</w:t>
      </w:r>
    </w:p>
    <w:p w14:paraId="64C396BE" w14:textId="77777777" w:rsidR="00182CBE" w:rsidRDefault="00902A86">
      <w:pPr>
        <w:ind w:firstLineChars="200" w:firstLine="420"/>
        <w:rPr>
          <w:szCs w:val="21"/>
        </w:rPr>
      </w:pPr>
      <w:r>
        <w:rPr>
          <w:szCs w:val="21"/>
        </w:rPr>
        <w:t>负责承办案件的安全生产执法人员应当根据审理意见，填写案件处理呈批表，连同有关证据材料一并报本部门负责人审批。</w:t>
      </w:r>
    </w:p>
    <w:p w14:paraId="3E7AD549" w14:textId="77777777" w:rsidR="00182CBE" w:rsidRDefault="00902A86">
      <w:pPr>
        <w:ind w:firstLineChars="200" w:firstLine="420"/>
        <w:rPr>
          <w:szCs w:val="21"/>
        </w:rPr>
      </w:pPr>
      <w:r>
        <w:rPr>
          <w:szCs w:val="21"/>
        </w:rPr>
        <w:t>（四）行政处罚告知。</w:t>
      </w:r>
    </w:p>
    <w:p w14:paraId="09551855" w14:textId="77777777" w:rsidR="00182CBE" w:rsidRDefault="00902A86">
      <w:pPr>
        <w:ind w:firstLineChars="200" w:firstLine="420"/>
        <w:rPr>
          <w:szCs w:val="21"/>
        </w:rPr>
      </w:pPr>
      <w:r>
        <w:rPr>
          <w:szCs w:val="21"/>
        </w:rPr>
        <w:t>经审批，应当给予行政处罚的案件，安全生产监督管理部门在依法作出行政处罚决定之前，应当告知当事人作出行政处罚决定的事实、理由、依据、拟作出的行政处罚决定、当事人享有的陈述和申辩权利等，并向当事人送达《行政处罚告知书》。</w:t>
      </w:r>
    </w:p>
    <w:p w14:paraId="20931AF2" w14:textId="77777777" w:rsidR="00182CBE" w:rsidRDefault="00902A86">
      <w:pPr>
        <w:ind w:firstLineChars="200" w:firstLine="420"/>
        <w:rPr>
          <w:szCs w:val="21"/>
        </w:rPr>
      </w:pPr>
      <w:r>
        <w:rPr>
          <w:szCs w:val="21"/>
        </w:rPr>
        <w:t>（五）听证告知。</w:t>
      </w:r>
    </w:p>
    <w:p w14:paraId="467D73E1" w14:textId="77777777" w:rsidR="00182CBE" w:rsidRDefault="00902A86">
      <w:pPr>
        <w:ind w:firstLineChars="200" w:firstLine="420"/>
        <w:rPr>
          <w:szCs w:val="21"/>
        </w:rPr>
      </w:pPr>
      <w:r>
        <w:rPr>
          <w:szCs w:val="21"/>
        </w:rPr>
        <w:t>符合听证条件的，应当告知当事人有要求举行听证的权利，并向当事人送达《听证告知书》。</w:t>
      </w:r>
    </w:p>
    <w:p w14:paraId="55D360E5" w14:textId="77777777" w:rsidR="00182CBE" w:rsidRDefault="00902A86">
      <w:pPr>
        <w:ind w:firstLineChars="200" w:firstLine="420"/>
        <w:rPr>
          <w:szCs w:val="21"/>
        </w:rPr>
      </w:pPr>
      <w:r>
        <w:rPr>
          <w:szCs w:val="21"/>
        </w:rPr>
        <w:t>（六）听取当事人陈述申辩。</w:t>
      </w:r>
    </w:p>
    <w:p w14:paraId="29390916" w14:textId="77777777" w:rsidR="00182CBE" w:rsidRDefault="00902A86">
      <w:pPr>
        <w:ind w:firstLineChars="200" w:firstLine="420"/>
        <w:rPr>
          <w:szCs w:val="21"/>
        </w:rPr>
      </w:pPr>
      <w:r>
        <w:rPr>
          <w:szCs w:val="21"/>
        </w:rPr>
        <w:t>安全生产监督管理部门听取当事人陈述申辩，除法律法规规定可以采用的方式外，原则上应当形成书面证据证明，没有当事人书面材料的，安全生产执法人员应当制作当事人陈述申辩笔录。</w:t>
      </w:r>
    </w:p>
    <w:p w14:paraId="0C1E46F2" w14:textId="77777777" w:rsidR="00182CBE" w:rsidRDefault="00902A86">
      <w:pPr>
        <w:ind w:firstLineChars="200" w:firstLine="420"/>
        <w:rPr>
          <w:szCs w:val="21"/>
        </w:rPr>
      </w:pPr>
      <w:r>
        <w:rPr>
          <w:szCs w:val="21"/>
        </w:rPr>
        <w:t>（七）作出行政处罚决定的执行。</w:t>
      </w:r>
    </w:p>
    <w:p w14:paraId="00945D01" w14:textId="77777777" w:rsidR="00182CBE" w:rsidRDefault="00902A86">
      <w:pPr>
        <w:ind w:firstLineChars="200" w:firstLine="420"/>
        <w:rPr>
          <w:szCs w:val="21"/>
        </w:rPr>
      </w:pPr>
      <w:r>
        <w:rPr>
          <w:szCs w:val="21"/>
        </w:rPr>
        <w:t>安全生产监督管理部门应当对案件调查结果进行审查，并根据不同情况，分别作出以下决定：</w:t>
      </w:r>
    </w:p>
    <w:p w14:paraId="56C08D7C" w14:textId="77777777" w:rsidR="00182CBE" w:rsidRDefault="00902A86">
      <w:pPr>
        <w:ind w:firstLineChars="200" w:firstLine="420"/>
        <w:rPr>
          <w:szCs w:val="21"/>
        </w:rPr>
      </w:pPr>
      <w:r>
        <w:rPr>
          <w:szCs w:val="21"/>
        </w:rPr>
        <w:t>1.</w:t>
      </w:r>
      <w:r>
        <w:rPr>
          <w:szCs w:val="21"/>
        </w:rPr>
        <w:t>依法应受行政处罚的违法行为的，根据情节轻重及具体情况，作出行政处罚决定；</w:t>
      </w:r>
    </w:p>
    <w:p w14:paraId="3400A8A3" w14:textId="77777777" w:rsidR="00182CBE" w:rsidRDefault="00902A86">
      <w:pPr>
        <w:ind w:firstLineChars="200" w:firstLine="420"/>
        <w:rPr>
          <w:szCs w:val="21"/>
        </w:rPr>
      </w:pPr>
      <w:r>
        <w:rPr>
          <w:szCs w:val="21"/>
        </w:rPr>
        <w:t>2.</w:t>
      </w:r>
      <w:r>
        <w:rPr>
          <w:szCs w:val="21"/>
        </w:rPr>
        <w:t>违法行为轻微，依法可以不予行政处罚的，不予行政处罚；违法事实不能成立，不得给予行政处罚；</w:t>
      </w:r>
    </w:p>
    <w:p w14:paraId="18524B4F" w14:textId="77777777" w:rsidR="00182CBE" w:rsidRDefault="00902A86">
      <w:pPr>
        <w:ind w:firstLineChars="200" w:firstLine="420"/>
        <w:rPr>
          <w:szCs w:val="21"/>
        </w:rPr>
      </w:pPr>
      <w:r>
        <w:rPr>
          <w:szCs w:val="21"/>
        </w:rPr>
        <w:t>3.</w:t>
      </w:r>
      <w:r>
        <w:rPr>
          <w:szCs w:val="21"/>
        </w:rPr>
        <w:t>违法行为涉嫌犯罪的，移送司法机关处理。</w:t>
      </w:r>
    </w:p>
    <w:p w14:paraId="281FE43A" w14:textId="77777777" w:rsidR="00182CBE" w:rsidRDefault="00902A86">
      <w:pPr>
        <w:ind w:firstLineChars="200" w:firstLine="420"/>
        <w:rPr>
          <w:szCs w:val="21"/>
        </w:rPr>
      </w:pPr>
      <w:r>
        <w:rPr>
          <w:szCs w:val="21"/>
        </w:rPr>
        <w:t>对严重安全生产违法行为给予责令停产停业整顿、责令停产停业、责令停止建设、责令停止施工、吊销有关许可证、撤销有关执业资格或者岗位证书、</w:t>
      </w:r>
      <w:r>
        <w:rPr>
          <w:szCs w:val="21"/>
        </w:rPr>
        <w:t>5</w:t>
      </w:r>
      <w:r>
        <w:rPr>
          <w:szCs w:val="21"/>
        </w:rPr>
        <w:t>万元以上罚款、没收违法所得</w:t>
      </w:r>
      <w:r>
        <w:rPr>
          <w:szCs w:val="21"/>
        </w:rPr>
        <w:t>5</w:t>
      </w:r>
      <w:r>
        <w:rPr>
          <w:szCs w:val="21"/>
        </w:rPr>
        <w:t>万元以上的行政处罚的，应当由安全生产监督管理部门的负责人集体讨论决定。</w:t>
      </w:r>
    </w:p>
    <w:p w14:paraId="6A834655" w14:textId="77777777" w:rsidR="00182CBE" w:rsidRDefault="00902A86">
      <w:pPr>
        <w:ind w:firstLineChars="200" w:firstLine="420"/>
        <w:rPr>
          <w:szCs w:val="21"/>
        </w:rPr>
      </w:pPr>
      <w:r>
        <w:rPr>
          <w:szCs w:val="21"/>
        </w:rPr>
        <w:t>（八）行政处罚决定送达。</w:t>
      </w:r>
    </w:p>
    <w:p w14:paraId="492E0CBC" w14:textId="77777777" w:rsidR="00182CBE" w:rsidRDefault="00902A86">
      <w:pPr>
        <w:ind w:firstLineChars="200" w:firstLine="420"/>
        <w:rPr>
          <w:szCs w:val="21"/>
        </w:rPr>
      </w:pPr>
      <w:r>
        <w:rPr>
          <w:szCs w:val="21"/>
        </w:rPr>
        <w:t>《行政处罚决定书》应当当场交付当事人；当事人不在场的，安全监督管理部门应当在</w:t>
      </w:r>
      <w:r>
        <w:rPr>
          <w:szCs w:val="21"/>
        </w:rPr>
        <w:t>7</w:t>
      </w:r>
      <w:r>
        <w:rPr>
          <w:szCs w:val="21"/>
        </w:rPr>
        <w:t>日内，依照《民事诉讼法》的有关规定，将《行政处罚决定书》送达当事人或者其他的法定受送达人。送达必须有送达回执，由受送达人在送达回执上注明收到日期，签名或者盖章。具体可以采用下列方式：</w:t>
      </w:r>
    </w:p>
    <w:p w14:paraId="06AB6AAE" w14:textId="77777777" w:rsidR="00182CBE" w:rsidRDefault="00902A86">
      <w:pPr>
        <w:ind w:firstLineChars="200" w:firstLine="420"/>
        <w:rPr>
          <w:szCs w:val="21"/>
        </w:rPr>
      </w:pPr>
      <w:r>
        <w:rPr>
          <w:szCs w:val="21"/>
        </w:rPr>
        <w:t xml:space="preserve">1. </w:t>
      </w:r>
      <w:r>
        <w:rPr>
          <w:szCs w:val="21"/>
        </w:rPr>
        <w:t>送达应当直接送交受送达人。受送达人是个人的，本人不在时，交他的同住成年家属签收，并在《行政处罚决定书》送达回执的备注栏内注明与受送达人的关系；受送达人是法人或者其他组织的，应当由法人的法定代表人、其他组织的主要负责人或者该法人、组织负责收件的人签收；受送达人指定代收人或者委托代理人的，交代收人或者委托代理人签收并注明受当事人委托的情况；</w:t>
      </w:r>
    </w:p>
    <w:p w14:paraId="79285BA4" w14:textId="77777777" w:rsidR="00182CBE" w:rsidRDefault="00902A86">
      <w:pPr>
        <w:ind w:firstLineChars="200" w:firstLine="420"/>
        <w:rPr>
          <w:szCs w:val="21"/>
        </w:rPr>
      </w:pPr>
      <w:r>
        <w:rPr>
          <w:szCs w:val="21"/>
        </w:rPr>
        <w:t>2.</w:t>
      </w:r>
      <w:r>
        <w:rPr>
          <w:szCs w:val="21"/>
        </w:rPr>
        <w:t>直接送达确有困难的，可以挂号邮寄送达，也可以委托当地安全监督管理部门代为送达，代为送达的安全监督管理部门收到文书后，应当及时交受送达人签收；</w:t>
      </w:r>
    </w:p>
    <w:p w14:paraId="1C5098E4" w14:textId="77777777" w:rsidR="00182CBE" w:rsidRDefault="00902A86">
      <w:pPr>
        <w:ind w:firstLineChars="200" w:firstLine="420"/>
        <w:rPr>
          <w:szCs w:val="21"/>
        </w:rPr>
      </w:pPr>
      <w:r>
        <w:rPr>
          <w:szCs w:val="21"/>
        </w:rPr>
        <w:t>3.</w:t>
      </w:r>
      <w:r>
        <w:rPr>
          <w:szCs w:val="21"/>
        </w:rPr>
        <w:t>当事人或者他的同住成年家属拒绝接收的，送达人可以邀请有关基层组织或者所在单位的代表到场，说明情况，在《行政处罚决定书》送达回执上记明拒收的事由和日期，由送达人、见证人签名或者盖章，将行政处罚决定书留在当事人的住所；也可以把《行政处罚决定书》留在受送达人的住所，并采用拍照、录像等方式记录送达过程，即视为送达；</w:t>
      </w:r>
    </w:p>
    <w:p w14:paraId="5B063579" w14:textId="77777777" w:rsidR="00182CBE" w:rsidRDefault="00902A86">
      <w:pPr>
        <w:ind w:firstLineChars="200" w:firstLine="420"/>
        <w:rPr>
          <w:szCs w:val="21"/>
        </w:rPr>
      </w:pPr>
      <w:r>
        <w:rPr>
          <w:szCs w:val="21"/>
        </w:rPr>
        <w:t>4.</w:t>
      </w:r>
      <w:r>
        <w:rPr>
          <w:szCs w:val="21"/>
        </w:rPr>
        <w:t>受送达人下落不明，或者用以上方式无法送达的，可以公告送达，自公告发布之日起经过</w:t>
      </w:r>
      <w:r>
        <w:rPr>
          <w:szCs w:val="21"/>
        </w:rPr>
        <w:t>60</w:t>
      </w:r>
      <w:r>
        <w:rPr>
          <w:szCs w:val="21"/>
        </w:rPr>
        <w:t>日，即视为送达。公告送达，应当在案卷中注明原因和经过；</w:t>
      </w:r>
    </w:p>
    <w:p w14:paraId="183E4A36" w14:textId="77777777" w:rsidR="00182CBE" w:rsidRDefault="00902A86">
      <w:pPr>
        <w:ind w:firstLineChars="200" w:firstLine="420"/>
        <w:rPr>
          <w:szCs w:val="21"/>
        </w:rPr>
      </w:pPr>
      <w:r>
        <w:rPr>
          <w:szCs w:val="21"/>
        </w:rPr>
        <w:t>5.</w:t>
      </w:r>
      <w:r>
        <w:rPr>
          <w:szCs w:val="21"/>
        </w:rPr>
        <w:t>经受送达人同意，还可采用传真、电子邮件等能够确认其收悉的方式送达；</w:t>
      </w:r>
    </w:p>
    <w:p w14:paraId="28B1B8A2" w14:textId="77777777" w:rsidR="00182CBE" w:rsidRDefault="00902A86">
      <w:pPr>
        <w:ind w:firstLineChars="200" w:firstLine="420"/>
        <w:rPr>
          <w:szCs w:val="21"/>
        </w:rPr>
      </w:pPr>
      <w:r>
        <w:rPr>
          <w:szCs w:val="21"/>
        </w:rPr>
        <w:t>6.</w:t>
      </w:r>
      <w:r>
        <w:rPr>
          <w:szCs w:val="21"/>
        </w:rPr>
        <w:t>法律、法规规定的其他送达方式。</w:t>
      </w:r>
    </w:p>
    <w:p w14:paraId="4504EF79" w14:textId="77777777" w:rsidR="00182CBE" w:rsidRDefault="00902A86">
      <w:pPr>
        <w:ind w:firstLineChars="200" w:firstLine="420"/>
        <w:rPr>
          <w:szCs w:val="21"/>
        </w:rPr>
      </w:pPr>
      <w:r>
        <w:rPr>
          <w:szCs w:val="21"/>
        </w:rPr>
        <w:t>（九）行政处罚决定的执行。</w:t>
      </w:r>
    </w:p>
    <w:p w14:paraId="6963DFE1" w14:textId="77777777" w:rsidR="00182CBE" w:rsidRDefault="00902A86">
      <w:pPr>
        <w:ind w:firstLineChars="200" w:firstLine="420"/>
        <w:rPr>
          <w:szCs w:val="21"/>
        </w:rPr>
      </w:pPr>
      <w:r>
        <w:rPr>
          <w:szCs w:val="21"/>
        </w:rPr>
        <w:t>当事人应当在行政处罚决定的期限内，予以履行。当事人按时全部履行处罚决定的，安全生产监督管理部门应该保留相应的凭证；行政处罚部分履行的，应有相应的审批文书；当事人逾期不履行的，作出行政处罚决定的安全生产监督管理部门可按每日以罚款数额的３％加处罚款，但加处罚款的数额不得超出原罚款的数额；根据法律规定，将查封、扣押的设施、设备、器材拍卖所得价款抵缴罚款和申请人民法院强制执行等措施。</w:t>
      </w:r>
    </w:p>
    <w:p w14:paraId="37909C4C" w14:textId="77777777" w:rsidR="00182CBE" w:rsidRDefault="00902A86">
      <w:pPr>
        <w:ind w:firstLineChars="200" w:firstLine="420"/>
        <w:rPr>
          <w:szCs w:val="21"/>
        </w:rPr>
      </w:pPr>
      <w:r>
        <w:rPr>
          <w:szCs w:val="21"/>
        </w:rPr>
        <w:t>当事人对行政处罚决定不服，申请行政复议或者提起行政诉讼的，行政处罚不停止执行，法律、法规另有规定的除外。</w:t>
      </w:r>
    </w:p>
    <w:p w14:paraId="41C8D61E" w14:textId="77777777" w:rsidR="00182CBE" w:rsidRDefault="00902A86">
      <w:pPr>
        <w:ind w:firstLineChars="200" w:firstLine="420"/>
        <w:rPr>
          <w:szCs w:val="21"/>
        </w:rPr>
      </w:pPr>
      <w:r>
        <w:rPr>
          <w:szCs w:val="21"/>
        </w:rPr>
        <w:t>（十）备案。</w:t>
      </w:r>
    </w:p>
    <w:p w14:paraId="50CB13D1" w14:textId="77777777" w:rsidR="00182CBE" w:rsidRDefault="00902A86">
      <w:pPr>
        <w:ind w:firstLineChars="200" w:firstLine="420"/>
        <w:rPr>
          <w:szCs w:val="21"/>
        </w:rPr>
      </w:pPr>
      <w:r>
        <w:rPr>
          <w:szCs w:val="21"/>
        </w:rPr>
        <w:t>安全生产监督管理部门实施</w:t>
      </w:r>
      <w:r>
        <w:rPr>
          <w:szCs w:val="21"/>
        </w:rPr>
        <w:t>5</w:t>
      </w:r>
      <w:r>
        <w:rPr>
          <w:szCs w:val="21"/>
        </w:rPr>
        <w:t>万元以上罚款、没收违法所得</w:t>
      </w:r>
      <w:r>
        <w:rPr>
          <w:szCs w:val="21"/>
        </w:rPr>
        <w:t>5</w:t>
      </w:r>
      <w:r>
        <w:rPr>
          <w:szCs w:val="21"/>
        </w:rPr>
        <w:t>万元以上、责令停产停业、责令停止建设、责令停止施工、责令停产停业整顿、撤销有关资格、岗位证书或者吊销有关许可证的行政处罚的，按有关规定报上一级安全生产监督管理部门备案。</w:t>
      </w:r>
    </w:p>
    <w:p w14:paraId="19C40761" w14:textId="77777777" w:rsidR="00182CBE" w:rsidRDefault="00902A86">
      <w:pPr>
        <w:ind w:firstLineChars="200" w:firstLine="420"/>
        <w:rPr>
          <w:szCs w:val="21"/>
        </w:rPr>
      </w:pPr>
      <w:r>
        <w:rPr>
          <w:szCs w:val="21"/>
        </w:rPr>
        <w:t>对上级安全生产监督管理部门交办的案件给予行政处罚的，由决定行政处罚的安全生产监督管理部门自作出行政处罚决定之日起</w:t>
      </w:r>
      <w:r>
        <w:rPr>
          <w:szCs w:val="21"/>
        </w:rPr>
        <w:t>10</w:t>
      </w:r>
      <w:r>
        <w:rPr>
          <w:szCs w:val="21"/>
        </w:rPr>
        <w:t>日内报上级安全生产监督管理部门备案。</w:t>
      </w:r>
    </w:p>
    <w:p w14:paraId="105BCE89" w14:textId="77777777" w:rsidR="00182CBE" w:rsidRDefault="00902A86">
      <w:pPr>
        <w:ind w:firstLineChars="200" w:firstLine="420"/>
        <w:rPr>
          <w:szCs w:val="21"/>
        </w:rPr>
      </w:pPr>
      <w:r>
        <w:rPr>
          <w:szCs w:val="21"/>
        </w:rPr>
        <w:t>（十一）结案。</w:t>
      </w:r>
    </w:p>
    <w:p w14:paraId="2D0F1D63" w14:textId="77777777" w:rsidR="00182CBE" w:rsidRDefault="00902A86">
      <w:pPr>
        <w:ind w:firstLineChars="200" w:firstLine="420"/>
        <w:rPr>
          <w:szCs w:val="21"/>
        </w:rPr>
      </w:pPr>
      <w:r>
        <w:rPr>
          <w:szCs w:val="21"/>
        </w:rPr>
        <w:t>行政处罚案件应当自立案之日起</w:t>
      </w:r>
      <w:r>
        <w:rPr>
          <w:szCs w:val="21"/>
        </w:rPr>
        <w:t>30</w:t>
      </w:r>
      <w:r>
        <w:rPr>
          <w:szCs w:val="21"/>
        </w:rPr>
        <w:t>日内作出行政处罚决定；由于客观原因不能完成的，经安全生产监督管理部门负责人同意，可以延长，但不得超过</w:t>
      </w:r>
      <w:r>
        <w:rPr>
          <w:szCs w:val="21"/>
        </w:rPr>
        <w:t>90</w:t>
      </w:r>
      <w:r>
        <w:rPr>
          <w:szCs w:val="21"/>
        </w:rPr>
        <w:t>日；特殊情况需进一步延长的，应当经上一级安全生产监督管理部门批准，可延长至</w:t>
      </w:r>
      <w:r>
        <w:rPr>
          <w:szCs w:val="21"/>
        </w:rPr>
        <w:t>180</w:t>
      </w:r>
      <w:r>
        <w:rPr>
          <w:szCs w:val="21"/>
        </w:rPr>
        <w:t>日。</w:t>
      </w:r>
    </w:p>
    <w:p w14:paraId="37E71A9C" w14:textId="77777777" w:rsidR="00182CBE" w:rsidRDefault="00902A86">
      <w:pPr>
        <w:ind w:firstLineChars="200" w:firstLine="420"/>
        <w:rPr>
          <w:szCs w:val="21"/>
        </w:rPr>
      </w:pPr>
      <w:r>
        <w:rPr>
          <w:szCs w:val="21"/>
        </w:rPr>
        <w:t>案件执行完毕后，应填写结案审批表，经安全生产监督管理部门负责人批准后结案。</w:t>
      </w:r>
    </w:p>
    <w:p w14:paraId="37F49CA0" w14:textId="77777777" w:rsidR="00182CBE" w:rsidRDefault="00902A86">
      <w:pPr>
        <w:ind w:firstLineChars="200" w:firstLine="420"/>
        <w:rPr>
          <w:szCs w:val="21"/>
        </w:rPr>
      </w:pPr>
      <w:r>
        <w:rPr>
          <w:szCs w:val="21"/>
        </w:rPr>
        <w:t>（十二）归档。</w:t>
      </w:r>
    </w:p>
    <w:p w14:paraId="3E298AAE" w14:textId="77777777" w:rsidR="00182CBE" w:rsidRDefault="00902A86">
      <w:pPr>
        <w:ind w:firstLineChars="200" w:firstLine="420"/>
        <w:rPr>
          <w:szCs w:val="21"/>
        </w:rPr>
      </w:pPr>
      <w:r>
        <w:rPr>
          <w:szCs w:val="21"/>
        </w:rPr>
        <w:t>安全生产行政处罚案件结案后，应按安全生产执法文书的时间顺序和执法程序排序进行归档。</w:t>
      </w:r>
    </w:p>
    <w:p w14:paraId="5ABA05E8" w14:textId="77777777" w:rsidR="00182CBE" w:rsidRDefault="00902A86">
      <w:pPr>
        <w:ind w:firstLineChars="200" w:firstLine="420"/>
        <w:rPr>
          <w:szCs w:val="21"/>
        </w:rPr>
      </w:pPr>
      <w:r>
        <w:rPr>
          <w:szCs w:val="21"/>
        </w:rPr>
        <w:t>第三节听证程序</w:t>
      </w:r>
    </w:p>
    <w:p w14:paraId="2D81872C" w14:textId="77777777" w:rsidR="00182CBE" w:rsidRDefault="00902A86">
      <w:pPr>
        <w:ind w:firstLineChars="200" w:firstLine="420"/>
        <w:rPr>
          <w:szCs w:val="21"/>
        </w:rPr>
      </w:pPr>
      <w:r>
        <w:rPr>
          <w:szCs w:val="21"/>
        </w:rPr>
        <w:t>第二十七条当事人要求听证的，应当在安全生产监督管理部门告知后</w:t>
      </w:r>
      <w:r>
        <w:rPr>
          <w:szCs w:val="21"/>
        </w:rPr>
        <w:t>3</w:t>
      </w:r>
      <w:r>
        <w:rPr>
          <w:szCs w:val="21"/>
        </w:rPr>
        <w:t>日内以书面方式提出；逾期未提出申请的，视为放弃听证权利。</w:t>
      </w:r>
    </w:p>
    <w:p w14:paraId="5D2B806B" w14:textId="77777777" w:rsidR="00182CBE" w:rsidRDefault="00902A86">
      <w:pPr>
        <w:ind w:firstLineChars="200" w:firstLine="420"/>
        <w:rPr>
          <w:szCs w:val="21"/>
        </w:rPr>
      </w:pPr>
      <w:r>
        <w:rPr>
          <w:szCs w:val="21"/>
        </w:rPr>
        <w:t>第二十八条当事人提出听证要求后，安全生产监督管理部门应当在收到书面申请之日起</w:t>
      </w:r>
      <w:r>
        <w:rPr>
          <w:szCs w:val="21"/>
        </w:rPr>
        <w:t>15</w:t>
      </w:r>
      <w:r>
        <w:rPr>
          <w:szCs w:val="21"/>
        </w:rPr>
        <w:t>日内举行听证会，并在举行听证会的</w:t>
      </w:r>
      <w:r>
        <w:rPr>
          <w:szCs w:val="21"/>
        </w:rPr>
        <w:t>7</w:t>
      </w:r>
      <w:r>
        <w:rPr>
          <w:szCs w:val="21"/>
        </w:rPr>
        <w:t>日前，通知当事人举行听证的时间、地点。</w:t>
      </w:r>
    </w:p>
    <w:p w14:paraId="68EA761D" w14:textId="77777777" w:rsidR="00182CBE" w:rsidRDefault="00902A86">
      <w:pPr>
        <w:ind w:firstLineChars="200" w:firstLine="420"/>
        <w:rPr>
          <w:szCs w:val="21"/>
        </w:rPr>
      </w:pPr>
      <w:r>
        <w:rPr>
          <w:szCs w:val="21"/>
        </w:rPr>
        <w:t>当事人应当按期参加听证。当事人有正当理由要求延期的，经组织听证的安全生产监督管理部门负责人批准可以延期</w:t>
      </w:r>
      <w:r>
        <w:rPr>
          <w:szCs w:val="21"/>
        </w:rPr>
        <w:t>1</w:t>
      </w:r>
      <w:r>
        <w:rPr>
          <w:szCs w:val="21"/>
        </w:rPr>
        <w:t>次；当事人未按期参加听证，并且未事先说明理由的，视为放弃听证权利。</w:t>
      </w:r>
    </w:p>
    <w:p w14:paraId="05C2304C" w14:textId="77777777" w:rsidR="00182CBE" w:rsidRDefault="00902A86">
      <w:pPr>
        <w:ind w:firstLineChars="200" w:firstLine="420"/>
        <w:rPr>
          <w:szCs w:val="21"/>
        </w:rPr>
      </w:pPr>
      <w:r>
        <w:rPr>
          <w:szCs w:val="21"/>
        </w:rPr>
        <w:t>第二十九条听证参加人由听证主持人、听证员、案件调查人员、当事人、书记员组成。</w:t>
      </w:r>
    </w:p>
    <w:p w14:paraId="05C38D75" w14:textId="77777777" w:rsidR="00182CBE" w:rsidRDefault="00902A86">
      <w:pPr>
        <w:ind w:firstLineChars="200" w:firstLine="420"/>
        <w:rPr>
          <w:szCs w:val="21"/>
        </w:rPr>
      </w:pPr>
      <w:r>
        <w:rPr>
          <w:szCs w:val="21"/>
        </w:rPr>
        <w:t>当事人可以委托</w:t>
      </w:r>
      <w:r>
        <w:rPr>
          <w:szCs w:val="21"/>
        </w:rPr>
        <w:t>1</w:t>
      </w:r>
      <w:r>
        <w:rPr>
          <w:szCs w:val="21"/>
        </w:rPr>
        <w:t>至</w:t>
      </w:r>
      <w:r>
        <w:rPr>
          <w:szCs w:val="21"/>
        </w:rPr>
        <w:t>2</w:t>
      </w:r>
      <w:r>
        <w:rPr>
          <w:szCs w:val="21"/>
        </w:rPr>
        <w:t>名代理人参加听证，并按规定提交委托书。</w:t>
      </w:r>
    </w:p>
    <w:p w14:paraId="3A167DAC" w14:textId="77777777" w:rsidR="00182CBE" w:rsidRDefault="00902A86">
      <w:pPr>
        <w:ind w:firstLineChars="200" w:firstLine="420"/>
        <w:rPr>
          <w:szCs w:val="21"/>
        </w:rPr>
      </w:pPr>
      <w:r>
        <w:rPr>
          <w:szCs w:val="21"/>
        </w:rPr>
        <w:t>听证主持人、听证员、书记员应当由组织听证的安全生产监督管理部门负责人指定的非本案调查人员担任。</w:t>
      </w:r>
    </w:p>
    <w:p w14:paraId="0BE003DB" w14:textId="77777777" w:rsidR="00182CBE" w:rsidRDefault="00902A86">
      <w:pPr>
        <w:ind w:firstLineChars="200" w:firstLine="420"/>
        <w:rPr>
          <w:szCs w:val="21"/>
        </w:rPr>
      </w:pPr>
      <w:r>
        <w:rPr>
          <w:szCs w:val="21"/>
        </w:rPr>
        <w:t>第三十条除涉及国家秘密、商业秘密或者个人隐私外，听证应当公开举行。</w:t>
      </w:r>
    </w:p>
    <w:p w14:paraId="2C00B044" w14:textId="77777777" w:rsidR="00182CBE" w:rsidRDefault="00902A86">
      <w:pPr>
        <w:ind w:firstLineChars="200" w:firstLine="420"/>
        <w:rPr>
          <w:szCs w:val="21"/>
        </w:rPr>
      </w:pPr>
      <w:r>
        <w:rPr>
          <w:szCs w:val="21"/>
        </w:rPr>
        <w:t>第三十一条听证按照下列程序进行：</w:t>
      </w:r>
    </w:p>
    <w:p w14:paraId="3176F406" w14:textId="77777777" w:rsidR="00182CBE" w:rsidRDefault="00902A86">
      <w:pPr>
        <w:ind w:firstLineChars="200" w:firstLine="420"/>
        <w:rPr>
          <w:szCs w:val="21"/>
        </w:rPr>
      </w:pPr>
      <w:r>
        <w:rPr>
          <w:szCs w:val="21"/>
        </w:rPr>
        <w:t>（一）书记员宣布听证会场纪律、当事人的权利和义务。听证主持人宣布案由，核实听证参加人名单，询问当事人是否申请回避。当事人提出回避申请的，由听证主持人宣布暂停听证；</w:t>
      </w:r>
    </w:p>
    <w:p w14:paraId="3B7C636B" w14:textId="77777777" w:rsidR="00182CBE" w:rsidRDefault="00902A86">
      <w:pPr>
        <w:ind w:firstLineChars="200" w:firstLine="420"/>
        <w:rPr>
          <w:szCs w:val="21"/>
        </w:rPr>
      </w:pPr>
      <w:r>
        <w:rPr>
          <w:szCs w:val="21"/>
        </w:rPr>
        <w:t>（二）案件调查人员提出当事人的违法事实、出示证据，说明拟作出的行政处罚的内容及法律依据；</w:t>
      </w:r>
    </w:p>
    <w:p w14:paraId="2DFEE686" w14:textId="77777777" w:rsidR="00182CBE" w:rsidRDefault="00902A86">
      <w:pPr>
        <w:ind w:firstLineChars="200" w:firstLine="420"/>
        <w:rPr>
          <w:szCs w:val="21"/>
        </w:rPr>
      </w:pPr>
      <w:r>
        <w:rPr>
          <w:szCs w:val="21"/>
        </w:rPr>
        <w:t>（三）当事人或者其委托代理人对案件的事实、证据、适用的法律等进行陈述和申辩，提交新的证据材料；</w:t>
      </w:r>
    </w:p>
    <w:p w14:paraId="26DE76AD" w14:textId="77777777" w:rsidR="00182CBE" w:rsidRDefault="00902A86">
      <w:pPr>
        <w:ind w:firstLineChars="200" w:firstLine="420"/>
        <w:rPr>
          <w:szCs w:val="21"/>
        </w:rPr>
      </w:pPr>
      <w:r>
        <w:rPr>
          <w:szCs w:val="21"/>
        </w:rPr>
        <w:t>（四）听证主持人就案件的有关问题向当事人、案件调查人员、证人询问；</w:t>
      </w:r>
    </w:p>
    <w:p w14:paraId="3F7B9613" w14:textId="77777777" w:rsidR="00182CBE" w:rsidRDefault="00902A86">
      <w:pPr>
        <w:ind w:firstLineChars="200" w:firstLine="420"/>
        <w:rPr>
          <w:szCs w:val="21"/>
        </w:rPr>
      </w:pPr>
      <w:r>
        <w:rPr>
          <w:szCs w:val="21"/>
        </w:rPr>
        <w:t>（五）案件调查人员、当事人或者其委托代理人相互辩论与质证；</w:t>
      </w:r>
    </w:p>
    <w:p w14:paraId="03393ED5" w14:textId="77777777" w:rsidR="00182CBE" w:rsidRDefault="00902A86">
      <w:pPr>
        <w:ind w:firstLineChars="200" w:firstLine="420"/>
        <w:rPr>
          <w:szCs w:val="21"/>
        </w:rPr>
      </w:pPr>
      <w:r>
        <w:rPr>
          <w:szCs w:val="21"/>
        </w:rPr>
        <w:t>（六）当事人或者其委托代理人作最后陈述；</w:t>
      </w:r>
    </w:p>
    <w:p w14:paraId="462C2262" w14:textId="77777777" w:rsidR="00182CBE" w:rsidRDefault="00902A86">
      <w:pPr>
        <w:ind w:firstLineChars="200" w:firstLine="420"/>
        <w:rPr>
          <w:szCs w:val="21"/>
        </w:rPr>
      </w:pPr>
      <w:r>
        <w:rPr>
          <w:szCs w:val="21"/>
        </w:rPr>
        <w:t>（七）听证主持人宣布听证结束。</w:t>
      </w:r>
    </w:p>
    <w:p w14:paraId="262FDB81" w14:textId="77777777" w:rsidR="00182CBE" w:rsidRDefault="00902A86">
      <w:pPr>
        <w:ind w:firstLineChars="200" w:firstLine="420"/>
        <w:rPr>
          <w:szCs w:val="21"/>
        </w:rPr>
      </w:pPr>
      <w:r>
        <w:rPr>
          <w:szCs w:val="21"/>
        </w:rPr>
        <w:t>听证笔录应当当场交当事人核对无误后签名或者盖章。</w:t>
      </w:r>
    </w:p>
    <w:p w14:paraId="15049C70" w14:textId="77777777" w:rsidR="00182CBE" w:rsidRDefault="00902A86">
      <w:pPr>
        <w:ind w:firstLineChars="200" w:firstLine="420"/>
        <w:rPr>
          <w:szCs w:val="21"/>
        </w:rPr>
      </w:pPr>
      <w:r>
        <w:rPr>
          <w:szCs w:val="21"/>
        </w:rPr>
        <w:t>第三十二条有下列情形之一的，应当中止听证：</w:t>
      </w:r>
    </w:p>
    <w:p w14:paraId="6CF22D7B" w14:textId="77777777" w:rsidR="00182CBE" w:rsidRDefault="00902A86">
      <w:pPr>
        <w:ind w:firstLineChars="200" w:firstLine="420"/>
        <w:rPr>
          <w:szCs w:val="21"/>
        </w:rPr>
      </w:pPr>
      <w:r>
        <w:rPr>
          <w:szCs w:val="21"/>
        </w:rPr>
        <w:t>（一）需要重新调查取证的；</w:t>
      </w:r>
    </w:p>
    <w:p w14:paraId="21C7BBC0" w14:textId="77777777" w:rsidR="00182CBE" w:rsidRDefault="00902A86">
      <w:pPr>
        <w:ind w:firstLineChars="200" w:firstLine="420"/>
        <w:rPr>
          <w:szCs w:val="21"/>
        </w:rPr>
      </w:pPr>
      <w:r>
        <w:rPr>
          <w:szCs w:val="21"/>
        </w:rPr>
        <w:t>（二）需要通知新证人到场作证的；</w:t>
      </w:r>
    </w:p>
    <w:p w14:paraId="067A762B" w14:textId="77777777" w:rsidR="00182CBE" w:rsidRDefault="00902A86">
      <w:pPr>
        <w:ind w:firstLineChars="200" w:firstLine="420"/>
        <w:rPr>
          <w:szCs w:val="21"/>
        </w:rPr>
      </w:pPr>
      <w:r>
        <w:rPr>
          <w:szCs w:val="21"/>
        </w:rPr>
        <w:t>（三）因不可抗力无法继续进行听证的。</w:t>
      </w:r>
    </w:p>
    <w:p w14:paraId="2313F2B1" w14:textId="77777777" w:rsidR="00182CBE" w:rsidRDefault="00902A86">
      <w:pPr>
        <w:ind w:firstLineChars="200" w:firstLine="420"/>
        <w:rPr>
          <w:szCs w:val="21"/>
        </w:rPr>
      </w:pPr>
      <w:r>
        <w:rPr>
          <w:szCs w:val="21"/>
        </w:rPr>
        <w:t>第三十三条有下列情形之一的，应当终止听证：</w:t>
      </w:r>
    </w:p>
    <w:p w14:paraId="4F522413" w14:textId="77777777" w:rsidR="00182CBE" w:rsidRDefault="00902A86">
      <w:pPr>
        <w:ind w:firstLineChars="200" w:firstLine="420"/>
        <w:rPr>
          <w:szCs w:val="21"/>
        </w:rPr>
      </w:pPr>
      <w:r>
        <w:rPr>
          <w:szCs w:val="21"/>
        </w:rPr>
        <w:t>（一）当事人撤回听证要求的；</w:t>
      </w:r>
    </w:p>
    <w:p w14:paraId="1D3EDA73" w14:textId="77777777" w:rsidR="00182CBE" w:rsidRDefault="00902A86">
      <w:pPr>
        <w:ind w:firstLineChars="200" w:firstLine="420"/>
        <w:rPr>
          <w:szCs w:val="21"/>
        </w:rPr>
      </w:pPr>
      <w:r>
        <w:rPr>
          <w:szCs w:val="21"/>
        </w:rPr>
        <w:t>（二）当事人无正当理由不按时参加听证，或者未经听证主持人允许提前退席的；</w:t>
      </w:r>
    </w:p>
    <w:p w14:paraId="0F4F36B0" w14:textId="77777777" w:rsidR="00182CBE" w:rsidRDefault="00902A86">
      <w:pPr>
        <w:ind w:firstLineChars="200" w:firstLine="420"/>
        <w:rPr>
          <w:szCs w:val="21"/>
        </w:rPr>
      </w:pPr>
      <w:r>
        <w:rPr>
          <w:szCs w:val="21"/>
        </w:rPr>
        <w:t>（三）拟作出的行政处罚决定已经变更，不适用听证程序的。</w:t>
      </w:r>
    </w:p>
    <w:p w14:paraId="6CF1A74C" w14:textId="77777777" w:rsidR="00182CBE" w:rsidRDefault="00902A86">
      <w:pPr>
        <w:ind w:firstLineChars="200" w:firstLine="420"/>
        <w:rPr>
          <w:szCs w:val="21"/>
        </w:rPr>
      </w:pPr>
      <w:r>
        <w:rPr>
          <w:szCs w:val="21"/>
        </w:rPr>
        <w:t>第三十四条听证结束后，听证主持人应当依据听证情况，形成听证会报告书，提出处理意见并附听证笔录报送安全生产监督管理部门负责人。</w:t>
      </w:r>
    </w:p>
    <w:p w14:paraId="0DABF2A4" w14:textId="77777777" w:rsidR="00182CBE" w:rsidRDefault="00902A86">
      <w:pPr>
        <w:ind w:firstLineChars="200" w:firstLine="420"/>
        <w:rPr>
          <w:szCs w:val="21"/>
        </w:rPr>
      </w:pPr>
      <w:r>
        <w:rPr>
          <w:szCs w:val="21"/>
        </w:rPr>
        <w:t>第三十五条听证结束后，安全生产监督管理部门依照本法第二十六条第七项的规定，作出决定。</w:t>
      </w:r>
    </w:p>
    <w:p w14:paraId="188843F0" w14:textId="77777777" w:rsidR="00182CBE" w:rsidRDefault="00902A86">
      <w:pPr>
        <w:ind w:firstLineChars="200" w:firstLine="420"/>
        <w:rPr>
          <w:szCs w:val="21"/>
        </w:rPr>
      </w:pPr>
      <w:r>
        <w:rPr>
          <w:szCs w:val="21"/>
        </w:rPr>
        <w:t>第五章安全生产行政强制程序</w:t>
      </w:r>
    </w:p>
    <w:p w14:paraId="3EA3172B" w14:textId="77777777" w:rsidR="00182CBE" w:rsidRDefault="00902A86">
      <w:pPr>
        <w:ind w:firstLineChars="200" w:firstLine="420"/>
        <w:rPr>
          <w:szCs w:val="21"/>
        </w:rPr>
      </w:pPr>
      <w:r>
        <w:rPr>
          <w:szCs w:val="21"/>
        </w:rPr>
        <w:t>第三十六条安全生产行政强制的种类：</w:t>
      </w:r>
    </w:p>
    <w:p w14:paraId="11BCA351" w14:textId="77777777" w:rsidR="00182CBE" w:rsidRDefault="00902A86">
      <w:pPr>
        <w:ind w:firstLineChars="200" w:firstLine="420"/>
        <w:rPr>
          <w:szCs w:val="21"/>
        </w:rPr>
      </w:pPr>
      <w:r>
        <w:rPr>
          <w:szCs w:val="21"/>
        </w:rPr>
        <w:t>（一）对有根据认为不符合保障安全生产的国家标准或者行业标准的设施、设备、器材以及违法生产、储存、使用、经营的危险物品予以查封或者扣押，对违法生产、储存、使用、经营危险物品的作业场所予以查封；</w:t>
      </w:r>
    </w:p>
    <w:p w14:paraId="0CD213F9" w14:textId="77777777" w:rsidR="00182CBE" w:rsidRDefault="00902A86">
      <w:pPr>
        <w:ind w:firstLineChars="200" w:firstLine="420"/>
        <w:rPr>
          <w:szCs w:val="21"/>
        </w:rPr>
      </w:pPr>
      <w:r>
        <w:rPr>
          <w:szCs w:val="21"/>
        </w:rPr>
        <w:t>（二）临时查封易制毒化学品有关场所、扣押相关的证据材料和违法物品；</w:t>
      </w:r>
    </w:p>
    <w:p w14:paraId="7254FE1D" w14:textId="77777777" w:rsidR="00182CBE" w:rsidRDefault="00902A86">
      <w:pPr>
        <w:ind w:firstLineChars="200" w:firstLine="420"/>
        <w:rPr>
          <w:szCs w:val="21"/>
        </w:rPr>
      </w:pPr>
      <w:r>
        <w:rPr>
          <w:szCs w:val="21"/>
        </w:rPr>
        <w:t>（三）查封违法生产、储存、使用、经营危险化学品的场所，扣押违法生产、储存、使用、经营的危险化学品以及用于违法生产、使用危险化学品的原材料、设备工具；</w:t>
      </w:r>
    </w:p>
    <w:p w14:paraId="41A58364" w14:textId="77777777" w:rsidR="00182CBE" w:rsidRDefault="00902A86">
      <w:pPr>
        <w:ind w:firstLineChars="200" w:firstLine="420"/>
        <w:rPr>
          <w:szCs w:val="21"/>
        </w:rPr>
      </w:pPr>
      <w:r>
        <w:rPr>
          <w:szCs w:val="21"/>
        </w:rPr>
        <w:t>（四）通知有关部门、单位强制停止供电，停止供应民用爆炸物品；</w:t>
      </w:r>
    </w:p>
    <w:p w14:paraId="05AE59B1" w14:textId="77777777" w:rsidR="00182CBE" w:rsidRDefault="00902A86">
      <w:pPr>
        <w:ind w:firstLineChars="200" w:firstLine="420"/>
        <w:rPr>
          <w:szCs w:val="21"/>
        </w:rPr>
      </w:pPr>
      <w:r>
        <w:rPr>
          <w:szCs w:val="21"/>
        </w:rPr>
        <w:t>（五）封存造成职业病危害事故或者可能导致职业病危害事故发生的材料和设备；</w:t>
      </w:r>
    </w:p>
    <w:p w14:paraId="0CB37DEC" w14:textId="77777777" w:rsidR="00182CBE" w:rsidRDefault="00902A86">
      <w:pPr>
        <w:ind w:firstLineChars="200" w:firstLine="420"/>
        <w:rPr>
          <w:szCs w:val="21"/>
        </w:rPr>
      </w:pPr>
      <w:r>
        <w:rPr>
          <w:szCs w:val="21"/>
        </w:rPr>
        <w:t>（六）加处罚款；</w:t>
      </w:r>
    </w:p>
    <w:p w14:paraId="5CF27710" w14:textId="77777777" w:rsidR="00182CBE" w:rsidRDefault="00902A86">
      <w:pPr>
        <w:ind w:firstLineChars="200" w:firstLine="420"/>
        <w:rPr>
          <w:szCs w:val="21"/>
        </w:rPr>
      </w:pPr>
      <w:r>
        <w:rPr>
          <w:szCs w:val="21"/>
        </w:rPr>
        <w:t>（七）法律、法规规定的其他安全生产行政强制。</w:t>
      </w:r>
    </w:p>
    <w:p w14:paraId="5CCE80B8" w14:textId="77777777" w:rsidR="00182CBE" w:rsidRDefault="00902A86">
      <w:pPr>
        <w:ind w:firstLineChars="200" w:firstLine="420"/>
        <w:rPr>
          <w:szCs w:val="21"/>
        </w:rPr>
      </w:pPr>
      <w:r>
        <w:rPr>
          <w:szCs w:val="21"/>
        </w:rPr>
        <w:t>第三十七条安全生产行政强制应当在法律、法规规定的职权范围内实施。安全生产行政强制措施权不得委托。</w:t>
      </w:r>
    </w:p>
    <w:p w14:paraId="792CFFDC" w14:textId="77777777" w:rsidR="00182CBE" w:rsidRDefault="00902A86">
      <w:pPr>
        <w:ind w:firstLineChars="200" w:firstLine="420"/>
        <w:rPr>
          <w:szCs w:val="21"/>
        </w:rPr>
      </w:pPr>
      <w:r>
        <w:rPr>
          <w:szCs w:val="21"/>
        </w:rPr>
        <w:t>安全生产行政强制应当由安全生产监督管理部门具备资格的执法人员实施，其他人员不得实施。</w:t>
      </w:r>
    </w:p>
    <w:p w14:paraId="4E60A623" w14:textId="77777777" w:rsidR="00182CBE" w:rsidRDefault="00902A86">
      <w:pPr>
        <w:ind w:firstLineChars="200" w:firstLine="420"/>
        <w:rPr>
          <w:szCs w:val="21"/>
        </w:rPr>
      </w:pPr>
      <w:r>
        <w:rPr>
          <w:szCs w:val="21"/>
        </w:rPr>
        <w:t>第三十八条实施安全生产行政强制，应当向安全生产监督管理部门负责人报告并经批准；情况紧急，需要当场实施安全生产行政强制的，执法人员应当在</w:t>
      </w:r>
      <w:r>
        <w:rPr>
          <w:szCs w:val="21"/>
        </w:rPr>
        <w:t>24</w:t>
      </w:r>
      <w:r>
        <w:rPr>
          <w:szCs w:val="21"/>
        </w:rPr>
        <w:t>小时内向安全生产监督管理部门负责人报告，并补办批准手续。安全生产监督管理部门负责人认为不应当采取安全生产行政强制的，应当立即解除。</w:t>
      </w:r>
    </w:p>
    <w:p w14:paraId="6CD2796F" w14:textId="77777777" w:rsidR="00182CBE" w:rsidRDefault="00902A86">
      <w:pPr>
        <w:ind w:firstLineChars="200" w:firstLine="420"/>
        <w:rPr>
          <w:szCs w:val="21"/>
        </w:rPr>
      </w:pPr>
      <w:r>
        <w:rPr>
          <w:szCs w:val="21"/>
        </w:rPr>
        <w:t>第三十九条实施安全生产行政强制应当符合下列规定：</w:t>
      </w:r>
    </w:p>
    <w:p w14:paraId="618986AA" w14:textId="77777777" w:rsidR="00182CBE" w:rsidRDefault="00902A86">
      <w:pPr>
        <w:ind w:firstLineChars="200" w:firstLine="420"/>
        <w:rPr>
          <w:szCs w:val="21"/>
        </w:rPr>
      </w:pPr>
      <w:r>
        <w:rPr>
          <w:szCs w:val="21"/>
        </w:rPr>
        <w:t>（一）应有两名以上安全生产执法人员到场实施，现场出示执法证件及相关决定；</w:t>
      </w:r>
    </w:p>
    <w:p w14:paraId="740024F6" w14:textId="77777777" w:rsidR="00182CBE" w:rsidRDefault="00902A86">
      <w:pPr>
        <w:ind w:firstLineChars="200" w:firstLine="420"/>
        <w:rPr>
          <w:szCs w:val="21"/>
        </w:rPr>
      </w:pPr>
      <w:r>
        <w:rPr>
          <w:szCs w:val="21"/>
        </w:rPr>
        <w:t>（二）实施前应当通知当事人到场；</w:t>
      </w:r>
    </w:p>
    <w:p w14:paraId="4496DF36" w14:textId="77777777" w:rsidR="00182CBE" w:rsidRDefault="00902A86">
      <w:pPr>
        <w:ind w:firstLineChars="200" w:firstLine="420"/>
        <w:rPr>
          <w:szCs w:val="21"/>
        </w:rPr>
      </w:pPr>
      <w:r>
        <w:rPr>
          <w:szCs w:val="21"/>
        </w:rPr>
        <w:t>（三）当场告知当事人采取安全生产行政强制的理由、依据以及当事人依法享有的权利、救济途径；</w:t>
      </w:r>
    </w:p>
    <w:p w14:paraId="6AFDFF8B" w14:textId="77777777" w:rsidR="00182CBE" w:rsidRDefault="00902A86">
      <w:pPr>
        <w:ind w:firstLineChars="200" w:firstLine="420"/>
        <w:rPr>
          <w:szCs w:val="21"/>
        </w:rPr>
      </w:pPr>
      <w:r>
        <w:rPr>
          <w:szCs w:val="21"/>
        </w:rPr>
        <w:t>（四）听取当事人的陈述和申辩；</w:t>
      </w:r>
    </w:p>
    <w:p w14:paraId="2D416B09" w14:textId="77777777" w:rsidR="00182CBE" w:rsidRDefault="00902A86">
      <w:pPr>
        <w:ind w:firstLineChars="200" w:firstLine="420"/>
        <w:rPr>
          <w:szCs w:val="21"/>
        </w:rPr>
      </w:pPr>
      <w:r>
        <w:rPr>
          <w:szCs w:val="21"/>
        </w:rPr>
        <w:t>（五）制作现场笔录；</w:t>
      </w:r>
    </w:p>
    <w:p w14:paraId="41B415B5" w14:textId="77777777" w:rsidR="00182CBE" w:rsidRDefault="00902A86">
      <w:pPr>
        <w:ind w:firstLineChars="200" w:firstLine="420"/>
        <w:rPr>
          <w:szCs w:val="21"/>
        </w:rPr>
      </w:pPr>
      <w:r>
        <w:rPr>
          <w:szCs w:val="21"/>
        </w:rPr>
        <w:t>（六）现场笔录由当事人和安全生产执法人员签名或者盖章，当事人拒绝的，在笔录中予以注明；</w:t>
      </w:r>
    </w:p>
    <w:p w14:paraId="34B187A3" w14:textId="77777777" w:rsidR="00182CBE" w:rsidRDefault="00902A86">
      <w:pPr>
        <w:ind w:firstLineChars="200" w:firstLine="420"/>
        <w:rPr>
          <w:szCs w:val="21"/>
        </w:rPr>
      </w:pPr>
      <w:r>
        <w:rPr>
          <w:szCs w:val="21"/>
        </w:rPr>
        <w:t>（七）当事人不到场的，邀请见证人到场，由见证人和执法人员在现场笔录上签名或者盖章；</w:t>
      </w:r>
    </w:p>
    <w:p w14:paraId="19AD4B9D" w14:textId="77777777" w:rsidR="00182CBE" w:rsidRDefault="00902A86">
      <w:pPr>
        <w:ind w:firstLineChars="200" w:firstLine="420"/>
        <w:rPr>
          <w:szCs w:val="21"/>
        </w:rPr>
      </w:pPr>
      <w:r>
        <w:rPr>
          <w:szCs w:val="21"/>
        </w:rPr>
        <w:t>（八）法律、法规规定的其他程序。</w:t>
      </w:r>
    </w:p>
    <w:p w14:paraId="283A7FE2" w14:textId="77777777" w:rsidR="00182CBE" w:rsidRDefault="00902A86">
      <w:pPr>
        <w:ind w:firstLineChars="200" w:firstLine="420"/>
        <w:rPr>
          <w:szCs w:val="21"/>
        </w:rPr>
      </w:pPr>
      <w:r>
        <w:rPr>
          <w:szCs w:val="21"/>
        </w:rPr>
        <w:t>第四十条安全生产监督管理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安全生产监督管理部门可以采取通知有关单位停止供电、停止供应民用爆炸物品等措施，强制生产经营单位履行决定，通知应当采用书面形式。</w:t>
      </w:r>
    </w:p>
    <w:p w14:paraId="6748BD44" w14:textId="77777777" w:rsidR="00182CBE" w:rsidRDefault="00902A86">
      <w:pPr>
        <w:ind w:firstLineChars="200" w:firstLine="420"/>
        <w:rPr>
          <w:szCs w:val="21"/>
        </w:rPr>
      </w:pPr>
      <w:r>
        <w:rPr>
          <w:szCs w:val="21"/>
        </w:rPr>
        <w:t>安全生产监督管理部门依照前款规定采取停止供电、停止供应民用爆炸物品措施，除有危及生产安全的紧急情形外，停止供电措施应当提前二十四小时通知生产经营单位。</w:t>
      </w:r>
    </w:p>
    <w:p w14:paraId="6C91D46F" w14:textId="77777777" w:rsidR="00182CBE" w:rsidRDefault="00902A86">
      <w:pPr>
        <w:ind w:firstLineChars="200" w:firstLine="420"/>
        <w:rPr>
          <w:szCs w:val="21"/>
        </w:rPr>
      </w:pPr>
      <w:r>
        <w:rPr>
          <w:szCs w:val="21"/>
        </w:rPr>
        <w:t>第四十一条安全生产监督管理部门依法通知有关单位采取停止供电、停止供应民用爆炸物品等措施决定书的内容应当包括：</w:t>
      </w:r>
    </w:p>
    <w:p w14:paraId="318F9465" w14:textId="77777777" w:rsidR="00182CBE" w:rsidRDefault="00902A86">
      <w:pPr>
        <w:ind w:firstLineChars="200" w:firstLine="420"/>
        <w:rPr>
          <w:szCs w:val="21"/>
        </w:rPr>
      </w:pPr>
      <w:r>
        <w:rPr>
          <w:szCs w:val="21"/>
        </w:rPr>
        <w:t>（一）生产经营单位名称、地址及法定代表人姓名；</w:t>
      </w:r>
    </w:p>
    <w:p w14:paraId="6C3CBA16" w14:textId="77777777" w:rsidR="00182CBE" w:rsidRDefault="00902A86">
      <w:pPr>
        <w:ind w:firstLineChars="200" w:firstLine="420"/>
        <w:rPr>
          <w:szCs w:val="21"/>
        </w:rPr>
      </w:pPr>
      <w:r>
        <w:rPr>
          <w:szCs w:val="21"/>
        </w:rPr>
        <w:t>（二）采取停止供电、停止供应民用爆炸物品等措施的理由、依据和期限；</w:t>
      </w:r>
    </w:p>
    <w:p w14:paraId="70BBBE33" w14:textId="77777777" w:rsidR="00182CBE" w:rsidRDefault="00902A86">
      <w:pPr>
        <w:ind w:firstLineChars="200" w:firstLine="420"/>
        <w:rPr>
          <w:szCs w:val="21"/>
        </w:rPr>
      </w:pPr>
      <w:r>
        <w:rPr>
          <w:szCs w:val="21"/>
        </w:rPr>
        <w:t>（三）停止供电的区域范围；</w:t>
      </w:r>
    </w:p>
    <w:p w14:paraId="6D7C8D0E" w14:textId="77777777" w:rsidR="00182CBE" w:rsidRDefault="00902A86">
      <w:pPr>
        <w:ind w:firstLineChars="200" w:firstLine="420"/>
        <w:rPr>
          <w:szCs w:val="21"/>
        </w:rPr>
      </w:pPr>
      <w:r>
        <w:rPr>
          <w:szCs w:val="21"/>
        </w:rPr>
        <w:t>（四）安全生产监督管理部门的名称、印章和日期。</w:t>
      </w:r>
    </w:p>
    <w:p w14:paraId="5E3C4CE4" w14:textId="77777777" w:rsidR="00182CBE" w:rsidRDefault="00902A86">
      <w:pPr>
        <w:ind w:firstLineChars="200" w:firstLine="420"/>
        <w:rPr>
          <w:szCs w:val="21"/>
        </w:rPr>
      </w:pPr>
      <w:r>
        <w:rPr>
          <w:szCs w:val="21"/>
        </w:rPr>
        <w:t>对生产经营单位的通知除包含前款规定的内容外，还应当载明申请行政复议或者提起行政诉讼的途径。</w:t>
      </w:r>
    </w:p>
    <w:p w14:paraId="4A5EBBF1" w14:textId="77777777" w:rsidR="00182CBE" w:rsidRDefault="00902A86">
      <w:pPr>
        <w:ind w:firstLineChars="200" w:firstLine="420"/>
        <w:rPr>
          <w:szCs w:val="21"/>
        </w:rPr>
      </w:pPr>
      <w:r>
        <w:rPr>
          <w:szCs w:val="21"/>
        </w:rPr>
        <w:t>第四十二条生产经营单位依法履行行政决定、采取相应措施消除事故隐患的，经安全生产监督管理部门复核通过，安全生产监督管理部门应当及时作出解除停止供电、停止供应民用爆炸物品等措施并书面通知有关单位。</w:t>
      </w:r>
    </w:p>
    <w:p w14:paraId="2F5CE2B8" w14:textId="77777777" w:rsidR="00182CBE" w:rsidRDefault="00902A86">
      <w:pPr>
        <w:ind w:firstLineChars="200" w:firstLine="420"/>
        <w:rPr>
          <w:szCs w:val="21"/>
        </w:rPr>
      </w:pPr>
      <w:r>
        <w:rPr>
          <w:szCs w:val="21"/>
        </w:rPr>
        <w:t>第四十三条安全生产监督管理部门适用加处罚款情形的，按照下列规定执行：</w:t>
      </w:r>
    </w:p>
    <w:p w14:paraId="19728257" w14:textId="77777777" w:rsidR="00182CBE" w:rsidRDefault="00902A86">
      <w:pPr>
        <w:ind w:firstLineChars="200" w:firstLine="420"/>
        <w:rPr>
          <w:szCs w:val="21"/>
        </w:rPr>
      </w:pPr>
      <w:r>
        <w:rPr>
          <w:szCs w:val="21"/>
        </w:rPr>
        <w:t>（一）在《行政处罚决定书》中，告知加处罚款的标准；</w:t>
      </w:r>
    </w:p>
    <w:p w14:paraId="58FF00BF" w14:textId="77777777" w:rsidR="00182CBE" w:rsidRDefault="00902A86">
      <w:pPr>
        <w:ind w:firstLineChars="200" w:firstLine="420"/>
        <w:rPr>
          <w:szCs w:val="21"/>
        </w:rPr>
      </w:pPr>
      <w:r>
        <w:rPr>
          <w:szCs w:val="21"/>
        </w:rPr>
        <w:t>（二）当事人在决定期限内不履行义务，依照《中华人民共和国行政强制法》规定，制作并向当事人送达缴纳罚款《催告书》；</w:t>
      </w:r>
    </w:p>
    <w:p w14:paraId="49CC819E" w14:textId="77777777" w:rsidR="00182CBE" w:rsidRDefault="00902A86">
      <w:pPr>
        <w:ind w:firstLineChars="200" w:firstLine="420"/>
        <w:rPr>
          <w:szCs w:val="21"/>
        </w:rPr>
      </w:pPr>
      <w:r>
        <w:rPr>
          <w:szCs w:val="21"/>
        </w:rPr>
        <w:t>（三）听取当事人陈述、申辩，并制作陈述申辩笔录；</w:t>
      </w:r>
    </w:p>
    <w:p w14:paraId="45956942" w14:textId="77777777" w:rsidR="00182CBE" w:rsidRDefault="00902A86">
      <w:pPr>
        <w:ind w:firstLineChars="200" w:firstLine="420"/>
        <w:rPr>
          <w:szCs w:val="21"/>
        </w:rPr>
      </w:pPr>
      <w:r>
        <w:rPr>
          <w:szCs w:val="21"/>
        </w:rPr>
        <w:t>（四）制作并送达《加处罚款决定书》。</w:t>
      </w:r>
    </w:p>
    <w:p w14:paraId="0FF3E12C" w14:textId="77777777" w:rsidR="00182CBE" w:rsidRDefault="00902A86">
      <w:pPr>
        <w:ind w:firstLineChars="200" w:firstLine="420"/>
        <w:rPr>
          <w:szCs w:val="21"/>
        </w:rPr>
      </w:pPr>
      <w:r>
        <w:rPr>
          <w:szCs w:val="21"/>
        </w:rPr>
        <w:t>第四十四条当事人仍不履行罚款处罚决定，又不提起行政复议、行政诉讼的，安全生产监督管理部门按照下列规定，依法申请人民法院强制执行：</w:t>
      </w:r>
    </w:p>
    <w:p w14:paraId="1A120072" w14:textId="77777777" w:rsidR="00182CBE" w:rsidRDefault="00902A86">
      <w:pPr>
        <w:ind w:firstLineChars="200" w:firstLine="420"/>
        <w:rPr>
          <w:szCs w:val="21"/>
        </w:rPr>
      </w:pPr>
      <w:r>
        <w:rPr>
          <w:szCs w:val="21"/>
        </w:rPr>
        <w:t>（一）依照《中华人民共和国行政强制法》第五十四条向当事人送达《催告书》，催促当事人履行有关缴纳罚款、履行行政决定等义务；</w:t>
      </w:r>
    </w:p>
    <w:p w14:paraId="3FA7D661" w14:textId="77777777" w:rsidR="00182CBE" w:rsidRDefault="00902A86">
      <w:pPr>
        <w:ind w:firstLineChars="200" w:firstLine="420"/>
        <w:rPr>
          <w:szCs w:val="21"/>
        </w:rPr>
      </w:pPr>
      <w:r>
        <w:rPr>
          <w:szCs w:val="21"/>
        </w:rPr>
        <w:t>（二）缴纳罚款《催告书》送达</w:t>
      </w:r>
      <w:r>
        <w:rPr>
          <w:szCs w:val="21"/>
        </w:rPr>
        <w:t>10</w:t>
      </w:r>
      <w:r>
        <w:rPr>
          <w:szCs w:val="21"/>
        </w:rPr>
        <w:t>日后，由执法机关自提起行政复议、行政诉讼期限届满之日起</w:t>
      </w:r>
      <w:r>
        <w:rPr>
          <w:szCs w:val="21"/>
        </w:rPr>
        <w:t>3</w:t>
      </w:r>
      <w:r>
        <w:rPr>
          <w:szCs w:val="21"/>
        </w:rPr>
        <w:t>个月内向安全生产监督管理部门所在地基层人民法院申请强制执行；执行对象是不动产的，向不动产所在地有管辖权的人民法院申请强制执行，并提交下列材料：</w:t>
      </w:r>
    </w:p>
    <w:p w14:paraId="24D80D39" w14:textId="77777777" w:rsidR="00182CBE" w:rsidRDefault="00902A86">
      <w:pPr>
        <w:ind w:firstLineChars="200" w:firstLine="420"/>
        <w:rPr>
          <w:szCs w:val="21"/>
        </w:rPr>
      </w:pPr>
      <w:r>
        <w:rPr>
          <w:szCs w:val="21"/>
        </w:rPr>
        <w:t>1.</w:t>
      </w:r>
      <w:r>
        <w:rPr>
          <w:szCs w:val="21"/>
        </w:rPr>
        <w:t>强制执行申请书；</w:t>
      </w:r>
    </w:p>
    <w:p w14:paraId="0F801036" w14:textId="77777777" w:rsidR="00182CBE" w:rsidRDefault="00902A86">
      <w:pPr>
        <w:ind w:firstLineChars="200" w:firstLine="420"/>
        <w:rPr>
          <w:szCs w:val="21"/>
        </w:rPr>
      </w:pPr>
      <w:r>
        <w:rPr>
          <w:szCs w:val="21"/>
        </w:rPr>
        <w:t>2.</w:t>
      </w:r>
      <w:r>
        <w:rPr>
          <w:szCs w:val="21"/>
        </w:rPr>
        <w:t>行政决定书及作出决定的事实、理由和依据；</w:t>
      </w:r>
    </w:p>
    <w:p w14:paraId="3EFAAC8D" w14:textId="77777777" w:rsidR="00182CBE" w:rsidRDefault="00902A86">
      <w:pPr>
        <w:ind w:firstLineChars="200" w:firstLine="420"/>
        <w:rPr>
          <w:szCs w:val="21"/>
        </w:rPr>
      </w:pPr>
      <w:r>
        <w:rPr>
          <w:szCs w:val="21"/>
        </w:rPr>
        <w:t>3.</w:t>
      </w:r>
      <w:r>
        <w:rPr>
          <w:szCs w:val="21"/>
        </w:rPr>
        <w:t>当事人的意见及行政机关催告情况；</w:t>
      </w:r>
    </w:p>
    <w:p w14:paraId="31BA7B42" w14:textId="77777777" w:rsidR="00182CBE" w:rsidRDefault="00902A86">
      <w:pPr>
        <w:ind w:firstLineChars="200" w:firstLine="420"/>
        <w:rPr>
          <w:szCs w:val="21"/>
        </w:rPr>
      </w:pPr>
      <w:r>
        <w:rPr>
          <w:szCs w:val="21"/>
        </w:rPr>
        <w:t>4.</w:t>
      </w:r>
      <w:r>
        <w:rPr>
          <w:szCs w:val="21"/>
        </w:rPr>
        <w:t>申请强制执行标的情况；</w:t>
      </w:r>
    </w:p>
    <w:p w14:paraId="5A176B3E" w14:textId="77777777" w:rsidR="00182CBE" w:rsidRDefault="00902A86">
      <w:pPr>
        <w:ind w:firstLineChars="200" w:firstLine="420"/>
        <w:rPr>
          <w:szCs w:val="21"/>
        </w:rPr>
      </w:pPr>
      <w:r>
        <w:rPr>
          <w:szCs w:val="21"/>
        </w:rPr>
        <w:t>5.</w:t>
      </w:r>
      <w:r>
        <w:rPr>
          <w:szCs w:val="21"/>
        </w:rPr>
        <w:t>法律、行政法规规定的其他材料。</w:t>
      </w:r>
    </w:p>
    <w:p w14:paraId="4F7A0250" w14:textId="77777777" w:rsidR="00182CBE" w:rsidRDefault="00902A86">
      <w:pPr>
        <w:ind w:firstLineChars="200" w:firstLine="420"/>
        <w:rPr>
          <w:szCs w:val="21"/>
        </w:rPr>
      </w:pPr>
      <w:r>
        <w:rPr>
          <w:szCs w:val="21"/>
        </w:rPr>
        <w:t>强制执行申请书应当由安全生产监督管理部门负责人签名，加盖本部门的印章，并注明日期。</w:t>
      </w:r>
    </w:p>
    <w:p w14:paraId="16B79A45" w14:textId="77777777" w:rsidR="00182CBE" w:rsidRDefault="00902A86">
      <w:pPr>
        <w:ind w:firstLineChars="200" w:firstLine="420"/>
        <w:rPr>
          <w:szCs w:val="21"/>
        </w:rPr>
      </w:pPr>
      <w:r>
        <w:rPr>
          <w:szCs w:val="21"/>
        </w:rPr>
        <w:t>（三）依照《中华人民共和国行政强制法》第五十九条规定，因情况紧急，为保障公共安全，安全生产监督管理部门可以申请人民法院立即执行；</w:t>
      </w:r>
    </w:p>
    <w:p w14:paraId="1CA60F6D" w14:textId="77777777" w:rsidR="00182CBE" w:rsidRDefault="00902A86">
      <w:pPr>
        <w:ind w:firstLineChars="200" w:firstLine="420"/>
        <w:rPr>
          <w:szCs w:val="21"/>
        </w:rPr>
      </w:pPr>
      <w:r>
        <w:rPr>
          <w:szCs w:val="21"/>
        </w:rPr>
        <w:t>（四）安全生产监督管理部门对人民法院不予受理或者不予执行的裁定有异议的，可以自收到裁定之日起在</w:t>
      </w:r>
      <w:r>
        <w:rPr>
          <w:szCs w:val="21"/>
        </w:rPr>
        <w:t>15</w:t>
      </w:r>
      <w:r>
        <w:rPr>
          <w:szCs w:val="21"/>
        </w:rPr>
        <w:t>日内向上一级人民法院申请复议。</w:t>
      </w:r>
    </w:p>
    <w:p w14:paraId="29AA9194" w14:textId="77777777" w:rsidR="00182CBE" w:rsidRDefault="00902A86">
      <w:pPr>
        <w:ind w:firstLineChars="200" w:firstLine="420"/>
        <w:rPr>
          <w:szCs w:val="21"/>
        </w:rPr>
      </w:pPr>
      <w:r>
        <w:rPr>
          <w:szCs w:val="21"/>
        </w:rPr>
        <w:t>第六章附则</w:t>
      </w:r>
    </w:p>
    <w:p w14:paraId="0F9FB176" w14:textId="77777777" w:rsidR="00182CBE" w:rsidRDefault="00902A86">
      <w:pPr>
        <w:ind w:firstLineChars="200" w:firstLine="420"/>
        <w:rPr>
          <w:szCs w:val="21"/>
        </w:rPr>
      </w:pPr>
      <w:r>
        <w:rPr>
          <w:szCs w:val="21"/>
        </w:rPr>
        <w:t>第四十五条安全生产监督管理部门以及法律、法规授权的机关或者组织和依法受委托的机关或者组织履行安全生产执法职权，按照有关法律、法规、规章和本规定的程序办理。</w:t>
      </w:r>
    </w:p>
    <w:p w14:paraId="7C67B569" w14:textId="77777777" w:rsidR="00182CBE" w:rsidRDefault="00902A86">
      <w:pPr>
        <w:ind w:firstLineChars="200" w:firstLine="420"/>
        <w:rPr>
          <w:szCs w:val="21"/>
        </w:rPr>
      </w:pPr>
      <w:r>
        <w:rPr>
          <w:szCs w:val="21"/>
        </w:rPr>
        <w:t>第四十六条省级安全生产监督管理部门可以根据本规定制定相关实施细则。</w:t>
      </w:r>
    </w:p>
    <w:p w14:paraId="31A76A2B" w14:textId="77777777" w:rsidR="00182CBE" w:rsidRDefault="00902A86">
      <w:pPr>
        <w:pStyle w:val="1"/>
        <w:spacing w:beforeLines="100" w:before="312" w:afterLines="100" w:after="312" w:line="300" w:lineRule="auto"/>
        <w:jc w:val="center"/>
        <w:rPr>
          <w:rFonts w:ascii="宋体" w:hAnsi="宋体"/>
          <w:sz w:val="30"/>
          <w:szCs w:val="30"/>
        </w:rPr>
      </w:pPr>
      <w:bookmarkStart w:id="132" w:name="_Toc32331195"/>
      <w:bookmarkStart w:id="133" w:name="_Toc101135308"/>
      <w:r>
        <w:rPr>
          <w:rFonts w:ascii="宋体" w:hAnsi="宋体" w:hint="eastAsia"/>
          <w:sz w:val="30"/>
          <w:szCs w:val="30"/>
        </w:rPr>
        <w:t>国务院关于特大安全事故行政责任追究的规定（</w:t>
      </w:r>
      <w:r>
        <w:rPr>
          <w:rFonts w:ascii="宋体" w:hAnsi="宋体"/>
          <w:sz w:val="30"/>
          <w:szCs w:val="30"/>
        </w:rPr>
        <w:t>2001</w:t>
      </w:r>
      <w:r>
        <w:rPr>
          <w:rFonts w:ascii="宋体" w:hAnsi="宋体" w:hint="eastAsia"/>
          <w:sz w:val="30"/>
          <w:szCs w:val="30"/>
        </w:rPr>
        <w:t>年）</w:t>
      </w:r>
      <w:bookmarkEnd w:id="132"/>
      <w:bookmarkEnd w:id="133"/>
    </w:p>
    <w:p w14:paraId="7EA0B22F" w14:textId="77777777" w:rsidR="00182CBE" w:rsidRDefault="00902A86">
      <w:pPr>
        <w:ind w:firstLineChars="200" w:firstLine="420"/>
        <w:rPr>
          <w:szCs w:val="21"/>
        </w:rPr>
      </w:pPr>
      <w:r>
        <w:rPr>
          <w:rFonts w:hint="eastAsia"/>
          <w:szCs w:val="21"/>
        </w:rPr>
        <w:t>（</w:t>
      </w:r>
      <w:r>
        <w:rPr>
          <w:szCs w:val="21"/>
        </w:rPr>
        <w:t>2001</w:t>
      </w:r>
      <w:r>
        <w:rPr>
          <w:rFonts w:hint="eastAsia"/>
          <w:szCs w:val="21"/>
        </w:rPr>
        <w:t>年</w:t>
      </w:r>
      <w:r>
        <w:rPr>
          <w:szCs w:val="21"/>
        </w:rPr>
        <w:t>4</w:t>
      </w:r>
      <w:r>
        <w:rPr>
          <w:rFonts w:hint="eastAsia"/>
          <w:szCs w:val="21"/>
        </w:rPr>
        <w:t>月</w:t>
      </w:r>
      <w:r>
        <w:rPr>
          <w:szCs w:val="21"/>
        </w:rPr>
        <w:t>21</w:t>
      </w:r>
      <w:r>
        <w:rPr>
          <w:rFonts w:hint="eastAsia"/>
          <w:szCs w:val="21"/>
        </w:rPr>
        <w:t>日中华人民共和国国务院令第</w:t>
      </w:r>
      <w:r>
        <w:rPr>
          <w:szCs w:val="21"/>
        </w:rPr>
        <w:t>302</w:t>
      </w:r>
      <w:r>
        <w:rPr>
          <w:rFonts w:hint="eastAsia"/>
          <w:szCs w:val="21"/>
        </w:rPr>
        <w:t>号公布）</w:t>
      </w:r>
    </w:p>
    <w:p w14:paraId="75E0A89C" w14:textId="77777777" w:rsidR="00182CBE" w:rsidRDefault="00902A86">
      <w:pPr>
        <w:ind w:firstLineChars="200" w:firstLine="420"/>
        <w:rPr>
          <w:szCs w:val="21"/>
        </w:rPr>
      </w:pPr>
      <w:r>
        <w:rPr>
          <w:rFonts w:hint="eastAsia"/>
          <w:szCs w:val="21"/>
        </w:rPr>
        <w:t>第一条为了有效地防范特大安全事故的发生，严肃追究特大安全事故的行政责任，保障人民群众生命、财产安全，制定本规定。</w:t>
      </w:r>
    </w:p>
    <w:p w14:paraId="46B16C78" w14:textId="77777777" w:rsidR="00182CBE" w:rsidRDefault="00902A86">
      <w:pPr>
        <w:ind w:firstLineChars="200" w:firstLine="420"/>
        <w:rPr>
          <w:szCs w:val="21"/>
        </w:rPr>
      </w:pPr>
      <w:r>
        <w:rPr>
          <w:rFonts w:hint="eastAsia"/>
          <w:szCs w:val="21"/>
        </w:rPr>
        <w:t>第二条地方人民政府主要领导人和政府有关部门正职负责人对下列特大安全事故的防范、发生，依照法律、行政法规和本规定的规定有失职、渎职情形或者负有领导责任的，依照本规定给予行政处分；构成玩忽职守罪或者其他罪的，依法追究刑事责任</w:t>
      </w:r>
      <w:r>
        <w:rPr>
          <w:szCs w:val="21"/>
        </w:rPr>
        <w:t>:</w:t>
      </w:r>
    </w:p>
    <w:p w14:paraId="1F9B24EB" w14:textId="77777777" w:rsidR="00182CBE" w:rsidRDefault="00902A86">
      <w:pPr>
        <w:ind w:firstLineChars="200" w:firstLine="420"/>
        <w:rPr>
          <w:szCs w:val="21"/>
        </w:rPr>
      </w:pPr>
      <w:r>
        <w:rPr>
          <w:rFonts w:hint="eastAsia"/>
          <w:szCs w:val="21"/>
        </w:rPr>
        <w:t>（一）特大火灾事故；</w:t>
      </w:r>
    </w:p>
    <w:p w14:paraId="1DE3FF60" w14:textId="77777777" w:rsidR="00182CBE" w:rsidRDefault="00902A86">
      <w:pPr>
        <w:ind w:firstLineChars="200" w:firstLine="420"/>
        <w:rPr>
          <w:szCs w:val="21"/>
        </w:rPr>
      </w:pPr>
      <w:r>
        <w:rPr>
          <w:rFonts w:hint="eastAsia"/>
          <w:szCs w:val="21"/>
        </w:rPr>
        <w:t>（二）特大交通安全事故；</w:t>
      </w:r>
    </w:p>
    <w:p w14:paraId="4EC8BB99" w14:textId="77777777" w:rsidR="00182CBE" w:rsidRDefault="00902A86">
      <w:pPr>
        <w:ind w:firstLineChars="200" w:firstLine="420"/>
        <w:rPr>
          <w:szCs w:val="21"/>
        </w:rPr>
      </w:pPr>
      <w:r>
        <w:rPr>
          <w:rFonts w:hint="eastAsia"/>
          <w:szCs w:val="21"/>
        </w:rPr>
        <w:t>（三）特大建筑质量安全事故；</w:t>
      </w:r>
    </w:p>
    <w:p w14:paraId="05D1BF7E" w14:textId="77777777" w:rsidR="00182CBE" w:rsidRDefault="00902A86">
      <w:pPr>
        <w:ind w:firstLineChars="200" w:firstLine="420"/>
        <w:rPr>
          <w:szCs w:val="21"/>
        </w:rPr>
      </w:pPr>
      <w:r>
        <w:rPr>
          <w:rFonts w:hint="eastAsia"/>
          <w:szCs w:val="21"/>
        </w:rPr>
        <w:t>（四）民用爆炸物品和化学危险品特大安全事故；</w:t>
      </w:r>
    </w:p>
    <w:p w14:paraId="5AABEF42" w14:textId="77777777" w:rsidR="00182CBE" w:rsidRDefault="00902A86">
      <w:pPr>
        <w:ind w:firstLineChars="200" w:firstLine="420"/>
        <w:rPr>
          <w:szCs w:val="21"/>
        </w:rPr>
      </w:pPr>
      <w:r>
        <w:rPr>
          <w:rFonts w:hint="eastAsia"/>
          <w:szCs w:val="21"/>
        </w:rPr>
        <w:t>（五）煤矿和其他矿山特大安全事故；</w:t>
      </w:r>
    </w:p>
    <w:p w14:paraId="11069072" w14:textId="77777777" w:rsidR="00182CBE" w:rsidRDefault="00902A86">
      <w:pPr>
        <w:ind w:firstLineChars="200" w:firstLine="420"/>
        <w:rPr>
          <w:szCs w:val="21"/>
        </w:rPr>
      </w:pPr>
      <w:r>
        <w:rPr>
          <w:rFonts w:hint="eastAsia"/>
          <w:szCs w:val="21"/>
        </w:rPr>
        <w:t>（六）锅炉、压力容器、压力管道和特种设备特大安全事故</w:t>
      </w:r>
      <w:r>
        <w:rPr>
          <w:szCs w:val="21"/>
        </w:rPr>
        <w:t>:</w:t>
      </w:r>
    </w:p>
    <w:p w14:paraId="43E0143F" w14:textId="77777777" w:rsidR="00182CBE" w:rsidRDefault="00902A86">
      <w:pPr>
        <w:ind w:firstLineChars="200" w:firstLine="420"/>
        <w:rPr>
          <w:szCs w:val="21"/>
        </w:rPr>
      </w:pPr>
      <w:r>
        <w:rPr>
          <w:rFonts w:hint="eastAsia"/>
          <w:szCs w:val="21"/>
        </w:rPr>
        <w:t>（七）其他特大安全事故。</w:t>
      </w:r>
    </w:p>
    <w:p w14:paraId="06757C86" w14:textId="77777777" w:rsidR="00182CBE" w:rsidRDefault="00902A86">
      <w:pPr>
        <w:ind w:firstLineChars="200" w:firstLine="420"/>
        <w:rPr>
          <w:szCs w:val="21"/>
        </w:rPr>
      </w:pPr>
      <w:r>
        <w:rPr>
          <w:rFonts w:hint="eastAsia"/>
          <w:szCs w:val="21"/>
        </w:rPr>
        <w:t>地方人民政府和政府有关部门对特大安全事故的防范、发生直接负责的主管人员和其他直接责任人员，比照本规定给予行政处分；构成玩忽职守罪或者其他罪的，依法追究刑事责任。</w:t>
      </w:r>
    </w:p>
    <w:p w14:paraId="6436C6AB" w14:textId="77777777" w:rsidR="00182CBE" w:rsidRDefault="00902A86">
      <w:pPr>
        <w:ind w:firstLineChars="200" w:firstLine="420"/>
        <w:rPr>
          <w:szCs w:val="21"/>
        </w:rPr>
      </w:pPr>
      <w:r>
        <w:rPr>
          <w:rFonts w:hint="eastAsia"/>
          <w:szCs w:val="21"/>
        </w:rPr>
        <w:t>特大安全事故肇事单位和个人的刑事处罚、行政处罚和民事责任，依照有关法律、法规和规章的规定执行。</w:t>
      </w:r>
    </w:p>
    <w:p w14:paraId="24706B7C" w14:textId="77777777" w:rsidR="00182CBE" w:rsidRDefault="00902A86">
      <w:pPr>
        <w:ind w:firstLineChars="200" w:firstLine="420"/>
        <w:rPr>
          <w:szCs w:val="21"/>
        </w:rPr>
      </w:pPr>
      <w:r>
        <w:rPr>
          <w:rFonts w:hint="eastAsia"/>
          <w:szCs w:val="21"/>
        </w:rPr>
        <w:t>第三条特大安全事故的具体标淮，按照国家有关规定执行。</w:t>
      </w:r>
    </w:p>
    <w:p w14:paraId="07D833F7" w14:textId="77777777" w:rsidR="00182CBE" w:rsidRDefault="00902A86">
      <w:pPr>
        <w:ind w:firstLineChars="200" w:firstLine="420"/>
        <w:rPr>
          <w:szCs w:val="21"/>
        </w:rPr>
      </w:pPr>
      <w:r>
        <w:rPr>
          <w:rFonts w:hint="eastAsia"/>
          <w:szCs w:val="21"/>
        </w:rPr>
        <w:t>第四条地方各级人民政府及政府有关部门应当依照有关法律、法规和规章的规定，采取行政措施，对本地区实施安全监督管理，保障本地区人民群众生命、财产安全，对本地区或者职责范围内防范特大安全事故的发生、特大安全事故发生后的迅速和妥善处理负责。</w:t>
      </w:r>
    </w:p>
    <w:p w14:paraId="0C4E3BE3" w14:textId="77777777" w:rsidR="00182CBE" w:rsidRDefault="00902A86">
      <w:pPr>
        <w:ind w:firstLineChars="200" w:firstLine="420"/>
        <w:rPr>
          <w:szCs w:val="21"/>
        </w:rPr>
      </w:pPr>
      <w:r>
        <w:rPr>
          <w:rFonts w:hint="eastAsia"/>
          <w:szCs w:val="21"/>
        </w:rPr>
        <w:t>第五条地方各级人民政府应当每个季度至少召开一次防范特大安全事故工作会议，由政府主要领导人或者政府主要领导人委托政府分管领导人召集有关部门正职负责人参加，分析、布置、督促、检查本地区防范特大安全事故的工作。会议应当作出决定并形成纪要，会议确定的各项防范措施必须严格实施。</w:t>
      </w:r>
    </w:p>
    <w:p w14:paraId="305C2CF0" w14:textId="77777777" w:rsidR="00182CBE" w:rsidRDefault="00902A86">
      <w:pPr>
        <w:ind w:firstLineChars="200" w:firstLine="420"/>
        <w:rPr>
          <w:szCs w:val="21"/>
        </w:rPr>
      </w:pPr>
      <w:r>
        <w:rPr>
          <w:rFonts w:hint="eastAsia"/>
          <w:szCs w:val="21"/>
        </w:rPr>
        <w:t>第六条市（地、州）、县（市、区）人民政府应当组织有关部门按照职责分工对本地区容易发生特大安全事故的单位、设施和场所安全事故的防范明确责任、采取措施，并组织有关部门对上述单位、设施和场所进行严格检查。</w:t>
      </w:r>
    </w:p>
    <w:p w14:paraId="5B34B2E0" w14:textId="77777777" w:rsidR="00182CBE" w:rsidRDefault="00902A86">
      <w:pPr>
        <w:ind w:firstLineChars="200" w:firstLine="420"/>
        <w:rPr>
          <w:szCs w:val="21"/>
        </w:rPr>
      </w:pPr>
      <w:r>
        <w:rPr>
          <w:rFonts w:hint="eastAsia"/>
          <w:szCs w:val="21"/>
        </w:rPr>
        <w:t>第七条市（地、州）、县（市、区）人民政府必须制定本地区特大安全事故应急处理预案。本地区特大安全事故应急处理预案经政府主要领导人签署后，报上一级人民政府备案。</w:t>
      </w:r>
    </w:p>
    <w:p w14:paraId="0FBF245A" w14:textId="77777777" w:rsidR="00182CBE" w:rsidRDefault="00902A86">
      <w:pPr>
        <w:ind w:firstLineChars="200" w:firstLine="420"/>
        <w:rPr>
          <w:szCs w:val="21"/>
        </w:rPr>
      </w:pPr>
      <w:r>
        <w:rPr>
          <w:rFonts w:hint="eastAsia"/>
          <w:szCs w:val="21"/>
        </w:rPr>
        <w:t>第八条市（地、州）、县（市、区）人民政府应当组织有关部门对本规定第二条所列各类特大安全事故的隐患进行查处；发现特大安全事故隐患的，责令立即排除；特大安全事故隐患排除前或者排除过程中，无法保证安全的，责令暂时停产、停业或者停止</w:t>
      </w:r>
      <w:r>
        <w:rPr>
          <w:szCs w:val="21"/>
        </w:rPr>
        <w:t>使用。法律、行政法规对查处机关另有规定的，依照其规定。</w:t>
      </w:r>
    </w:p>
    <w:p w14:paraId="32E25688" w14:textId="77777777" w:rsidR="00182CBE" w:rsidRDefault="00902A86">
      <w:pPr>
        <w:ind w:firstLineChars="200" w:firstLine="420"/>
        <w:rPr>
          <w:szCs w:val="21"/>
        </w:rPr>
      </w:pPr>
      <w:r>
        <w:rPr>
          <w:szCs w:val="21"/>
        </w:rPr>
        <w:t>第九条市（地、州）、县（市、区）人民政府及其有关部门对本地区存在的特大安全事故隐患，超出其管辖或者职责范围的，应当立即向有管辖权或者负有职责的上级人民政府或者政府有关部门报告；情况紧急的，可以立即采取包括责令暂时停产、停业在内的紧急措施，同时报告；有关上级人民政府或者政府有关部门接到报告后，应当立即组织查处。</w:t>
      </w:r>
    </w:p>
    <w:p w14:paraId="301E5DF9" w14:textId="77777777" w:rsidR="00182CBE" w:rsidRDefault="00902A86">
      <w:pPr>
        <w:ind w:firstLineChars="200" w:firstLine="420"/>
        <w:rPr>
          <w:szCs w:val="21"/>
        </w:rPr>
      </w:pPr>
      <w:r>
        <w:rPr>
          <w:szCs w:val="21"/>
        </w:rPr>
        <w:t>第十条中小学校对学生进行劳动技能教育以及组织学生参加公益劳动等社会实践活动，必须确保学生安全。严禁以任何形式、名义组织学生从事接触易燃、易爆、有毒、有害等危险品的劳动或者其他危险性劳动。严禁将学校场地出租作为从事易燃、易爆、有毒、有害等危险品的生产、经营场所。</w:t>
      </w:r>
    </w:p>
    <w:p w14:paraId="1807E6A3" w14:textId="77777777" w:rsidR="00182CBE" w:rsidRDefault="00902A86">
      <w:pPr>
        <w:ind w:firstLineChars="200" w:firstLine="420"/>
        <w:rPr>
          <w:szCs w:val="21"/>
        </w:rPr>
      </w:pPr>
      <w:r>
        <w:rPr>
          <w:szCs w:val="21"/>
        </w:rPr>
        <w:t>中小学校违反前款规定的，按照学校隶属关系，对县（市、区）、乡（镇）人民政府主要领导人和县（市、区）人民政府教育行政部门正职负责人，根据情节轻重，给予记过、降级直至撤职的行政处分；构成玩忽职守罪或者其他罪的，依法追究刑事责任。</w:t>
      </w:r>
    </w:p>
    <w:p w14:paraId="0227B224" w14:textId="77777777" w:rsidR="00182CBE" w:rsidRDefault="00902A86">
      <w:pPr>
        <w:ind w:firstLineChars="200" w:firstLine="420"/>
        <w:rPr>
          <w:szCs w:val="21"/>
        </w:rPr>
      </w:pPr>
      <w:r>
        <w:rPr>
          <w:szCs w:val="21"/>
        </w:rPr>
        <w:t>中小学校违反本条第一款规定的，对校长给予撤职的行政处分，对直接组织者给予开除公职的行政处分；构成非法制造爆炸物罪或者其他罪的，依法追究刑事责任。</w:t>
      </w:r>
    </w:p>
    <w:p w14:paraId="47E9C806" w14:textId="77777777" w:rsidR="00182CBE" w:rsidRDefault="00902A86">
      <w:pPr>
        <w:ind w:firstLineChars="200" w:firstLine="420"/>
        <w:rPr>
          <w:szCs w:val="21"/>
        </w:rPr>
      </w:pPr>
      <w:r>
        <w:rPr>
          <w:szCs w:val="21"/>
        </w:rPr>
        <w:t>第十一条依法对涉及安全生产事项负责行政审批（包括批准、核准、许可、注册、认证、颁发证照、竣工验收等，下同）的政府部门或者机构，必须严格依照法律、法规和规章规定的安全条件和程序进行审查；不符合法律、法规和规章规定的安全条件的，不得批准；不符合法律、法规和规章规定的安全条件，弄虚作假，骗取批准或者勾结串通行政审批工作人员取得批准的，负责行政审批的政府部门或者机构除必须立即撤销原批准外，应当对弄虚作假骗取批准或者勾结串通行政审批工作人员的当事人依法给予行政处罚；构成行贿罪或者其他罪的，依法追究刑事责任。</w:t>
      </w:r>
    </w:p>
    <w:p w14:paraId="6EAB69D1" w14:textId="77777777" w:rsidR="00182CBE" w:rsidRDefault="00902A86">
      <w:pPr>
        <w:ind w:firstLineChars="200" w:firstLine="420"/>
        <w:rPr>
          <w:szCs w:val="21"/>
        </w:rPr>
      </w:pPr>
      <w:r>
        <w:rPr>
          <w:szCs w:val="21"/>
        </w:rPr>
        <w:t>负责行政审批的政府部门或者机构违反前款规定，对不符合法律、法规和规章规定的安全条件予以批准的，对部门或者机构的正职负责人，根据情节轻重，给予降级、撤职直至开除公职的行政处分；与当事人勾结串通的，应当开除公职；构成受贿罪、玩忽职守罪或者其他罪的，依法追究刑事责任。</w:t>
      </w:r>
    </w:p>
    <w:p w14:paraId="41076D63" w14:textId="77777777" w:rsidR="00182CBE" w:rsidRDefault="00902A86">
      <w:pPr>
        <w:ind w:firstLineChars="200" w:firstLine="420"/>
        <w:rPr>
          <w:szCs w:val="21"/>
        </w:rPr>
      </w:pPr>
      <w:r>
        <w:rPr>
          <w:szCs w:val="21"/>
        </w:rPr>
        <w:t>第十二条对依照本规定第十一条第一款的规定取得批准的单位和个人，负责行政审批的政府部门或者机构必须对其实施严格监督检查；发现其不再具备安全条件的，必须立即撤销原批准。</w:t>
      </w:r>
    </w:p>
    <w:p w14:paraId="54FC4F8C" w14:textId="77777777" w:rsidR="00182CBE" w:rsidRDefault="00902A86">
      <w:pPr>
        <w:ind w:firstLineChars="200" w:firstLine="420"/>
        <w:rPr>
          <w:szCs w:val="21"/>
        </w:rPr>
      </w:pPr>
      <w:r>
        <w:rPr>
          <w:szCs w:val="21"/>
        </w:rPr>
        <w:t>负责行政审批的政府部门或者机构违反前款规定；不对取得批准的单位和个人实施严格监督检查，或者发现其不再具备安全条件而不立即撤销原批准的，对部门或者机构的正职负责人，根据情节轻重，给予降级或者撤职的行政处分；构成受贿罪、玩忽职守罪或者其他罪的，依法追究刑事责任。</w:t>
      </w:r>
    </w:p>
    <w:p w14:paraId="6E848CDE" w14:textId="77777777" w:rsidR="00182CBE" w:rsidRDefault="00902A86">
      <w:pPr>
        <w:ind w:firstLineChars="200" w:firstLine="420"/>
        <w:rPr>
          <w:szCs w:val="21"/>
        </w:rPr>
      </w:pPr>
      <w:r>
        <w:rPr>
          <w:szCs w:val="21"/>
        </w:rPr>
        <w:t>第十三条对未依法取得批准，擅自从事有关活动的，负责行政审批的政府部门或者机构发现或者接到举报后，应当立即予以查封、取缔，并依法给予行政处罚；属于经营单位的，由工商行政管理部门依法相应吊销营业执照。</w:t>
      </w:r>
    </w:p>
    <w:p w14:paraId="6E1D06C6" w14:textId="77777777" w:rsidR="00182CBE" w:rsidRDefault="00902A86">
      <w:pPr>
        <w:ind w:firstLineChars="200" w:firstLine="420"/>
        <w:rPr>
          <w:szCs w:val="21"/>
        </w:rPr>
      </w:pPr>
      <w:r>
        <w:rPr>
          <w:szCs w:val="21"/>
        </w:rPr>
        <w:t>负责行政审批的政府部门或者机构违反前款规定，对发现或者举报的未依法取得批准而擅自从事有关活动的，不予查封、取缔、不依法给予行政处罚，工商行政管理部门不予吊销营业执照的，对部门或者机构的正职负责人，根据情节轻重，给予降级或者撤职的行政处分；构成受贿罪、玩忽职守罪或者其他罪的，依法追究刑事责任。</w:t>
      </w:r>
    </w:p>
    <w:p w14:paraId="6A99C9F2" w14:textId="77777777" w:rsidR="00182CBE" w:rsidRDefault="00902A86">
      <w:pPr>
        <w:ind w:firstLineChars="200" w:firstLine="420"/>
        <w:rPr>
          <w:szCs w:val="21"/>
        </w:rPr>
      </w:pPr>
      <w:r>
        <w:rPr>
          <w:szCs w:val="21"/>
        </w:rPr>
        <w:t>第十四条市（地、州）、县（市、区）人民政府依照本规定应当履行职责而未履行，或者未按照规定的职责和程序履行，本地区发生特大安全事故的，对政府主要领导人，根据情节轻重，给予降级或者撤职的行政处分；构成玩忽职守罪的，依法追究刑事责任。</w:t>
      </w:r>
    </w:p>
    <w:p w14:paraId="28E53809" w14:textId="77777777" w:rsidR="00182CBE" w:rsidRDefault="00902A86">
      <w:pPr>
        <w:ind w:firstLineChars="200" w:firstLine="420"/>
        <w:rPr>
          <w:szCs w:val="21"/>
        </w:rPr>
      </w:pPr>
      <w:r>
        <w:rPr>
          <w:szCs w:val="21"/>
        </w:rPr>
        <w:t>负责行政审批的政府部门或者机构、负责安全监督管理的政府有关部门，未依照本规定履行职责，发生特大安全事故的，对部门或者机构的正职负责人，根据情节轻重，给予撤职或者开除公职的行政处分；构成玩忽职守罪或者其他罪的，依法追究刑事责任。</w:t>
      </w:r>
    </w:p>
    <w:p w14:paraId="7CA3730E" w14:textId="77777777" w:rsidR="00182CBE" w:rsidRDefault="00902A86">
      <w:pPr>
        <w:ind w:firstLineChars="200" w:firstLine="420"/>
        <w:rPr>
          <w:szCs w:val="21"/>
        </w:rPr>
      </w:pPr>
      <w:r>
        <w:rPr>
          <w:szCs w:val="21"/>
        </w:rPr>
        <w:t>第十五条发生特大安全事故，社会影响特别恶劣或者性质特别严重的，由国务院对负有领导责任的省长、自治区主席、直辖市市长和国务院有关部门正职负责人给予行政处分。</w:t>
      </w:r>
    </w:p>
    <w:p w14:paraId="2581CC5C" w14:textId="77777777" w:rsidR="00182CBE" w:rsidRDefault="00902A86">
      <w:pPr>
        <w:ind w:firstLineChars="200" w:firstLine="420"/>
        <w:rPr>
          <w:szCs w:val="21"/>
        </w:rPr>
      </w:pPr>
      <w:r>
        <w:rPr>
          <w:szCs w:val="21"/>
        </w:rPr>
        <w:t>第十六条特大安全事故发生后，有关县（市、区）、市（地、州）和省、自治区、直辖市人民政府及政府有关部门应当按照国家规定的程序和时限立即上报，不得隐瞒不报、谎报或者拖延报告，并应当配合、协助事故调查，不得以任何方式阻碍、干涉事故调查。</w:t>
      </w:r>
    </w:p>
    <w:p w14:paraId="7F89AB07" w14:textId="77777777" w:rsidR="00182CBE" w:rsidRDefault="00902A86">
      <w:pPr>
        <w:ind w:firstLineChars="200" w:firstLine="420"/>
        <w:rPr>
          <w:szCs w:val="21"/>
        </w:rPr>
      </w:pPr>
      <w:r>
        <w:rPr>
          <w:szCs w:val="21"/>
        </w:rPr>
        <w:t>特大安全事故发生后，有关地方人民政府及政府有关部门违反前款规定的，对政府主要领导人和政府部门正职负责人给予降级的行政处分。</w:t>
      </w:r>
    </w:p>
    <w:p w14:paraId="5F7321EE" w14:textId="77777777" w:rsidR="00182CBE" w:rsidRDefault="00902A86">
      <w:pPr>
        <w:ind w:firstLineChars="200" w:firstLine="420"/>
        <w:rPr>
          <w:szCs w:val="21"/>
        </w:rPr>
      </w:pPr>
      <w:r>
        <w:rPr>
          <w:szCs w:val="21"/>
        </w:rPr>
        <w:t>第十七条特大安全事故发生后，有关地方人民政府应当迅速组织救助，有关部门应当服从指挥、调度，参加或者配合救助，将事故损失降到最低限度。</w:t>
      </w:r>
    </w:p>
    <w:p w14:paraId="5EE98100" w14:textId="77777777" w:rsidR="00182CBE" w:rsidRDefault="00902A86">
      <w:pPr>
        <w:ind w:firstLineChars="200" w:firstLine="420"/>
        <w:rPr>
          <w:szCs w:val="21"/>
        </w:rPr>
      </w:pPr>
      <w:r>
        <w:rPr>
          <w:szCs w:val="21"/>
        </w:rPr>
        <w:t>第十八条特大安全事故发生后，省、自治区、直辖市人民政府应当按照国家有关规定迅速、如实发布事故消息。</w:t>
      </w:r>
    </w:p>
    <w:p w14:paraId="3F06B92A" w14:textId="77777777" w:rsidR="00182CBE" w:rsidRDefault="00902A86">
      <w:pPr>
        <w:ind w:firstLineChars="200" w:firstLine="420"/>
        <w:rPr>
          <w:szCs w:val="21"/>
        </w:rPr>
      </w:pPr>
      <w:r>
        <w:rPr>
          <w:szCs w:val="21"/>
        </w:rPr>
        <w:t>第十九条特大安全事故发生后，按照国家有关规定组织调查组对事故进行调查。事故调查工作应当自事故发生之日起</w:t>
      </w:r>
      <w:r>
        <w:rPr>
          <w:szCs w:val="21"/>
        </w:rPr>
        <w:t>60</w:t>
      </w:r>
      <w:r>
        <w:rPr>
          <w:szCs w:val="21"/>
        </w:rPr>
        <w:t>日内完成，并由调查组提出调查报告；遇有特殊情况的，经调查组提出并报国家安全生产监督管理机构批准后，可以适当延长时间。调查报告应当包括依照本规定对有关责任人员追究行政责任或者其他法律责任的意见。</w:t>
      </w:r>
    </w:p>
    <w:p w14:paraId="7FFA43C4" w14:textId="77777777" w:rsidR="00182CBE" w:rsidRDefault="00902A86">
      <w:pPr>
        <w:ind w:firstLineChars="200" w:firstLine="420"/>
        <w:rPr>
          <w:szCs w:val="21"/>
        </w:rPr>
      </w:pPr>
      <w:r>
        <w:rPr>
          <w:szCs w:val="21"/>
        </w:rPr>
        <w:t>省、自治区、直辖市人民政府应当自调查报告提交之日起</w:t>
      </w:r>
      <w:r>
        <w:rPr>
          <w:szCs w:val="21"/>
        </w:rPr>
        <w:t>30</w:t>
      </w:r>
      <w:r>
        <w:rPr>
          <w:szCs w:val="21"/>
        </w:rPr>
        <w:t>日内，对有关责任人员作出处理决定；必要时，国务院可以对特大安全事故的有关责任人员作出处理决定。</w:t>
      </w:r>
    </w:p>
    <w:p w14:paraId="3F06A94B" w14:textId="77777777" w:rsidR="00182CBE" w:rsidRDefault="00902A86">
      <w:pPr>
        <w:pStyle w:val="1"/>
        <w:spacing w:beforeLines="100" w:before="312" w:afterLines="100" w:after="312" w:line="300" w:lineRule="auto"/>
        <w:jc w:val="center"/>
        <w:rPr>
          <w:rFonts w:ascii="宋体" w:hAnsi="宋体"/>
          <w:sz w:val="30"/>
          <w:szCs w:val="30"/>
        </w:rPr>
      </w:pPr>
      <w:bookmarkStart w:id="134" w:name="_Toc32331196"/>
      <w:bookmarkStart w:id="135" w:name="_Toc101135309"/>
      <w:r>
        <w:rPr>
          <w:rFonts w:ascii="宋体" w:hAnsi="宋体"/>
          <w:sz w:val="30"/>
          <w:szCs w:val="30"/>
        </w:rPr>
        <w:t>安全生产监管监察职责和行政执法责任追究的规定（2015年）</w:t>
      </w:r>
      <w:bookmarkEnd w:id="134"/>
      <w:bookmarkEnd w:id="135"/>
    </w:p>
    <w:p w14:paraId="7D997C15" w14:textId="77777777" w:rsidR="00182CBE" w:rsidRDefault="00902A86">
      <w:pPr>
        <w:ind w:firstLineChars="200" w:firstLine="420"/>
        <w:rPr>
          <w:szCs w:val="21"/>
        </w:rPr>
      </w:pPr>
      <w:r>
        <w:rPr>
          <w:szCs w:val="21"/>
        </w:rPr>
        <w:t>（</w:t>
      </w:r>
      <w:r>
        <w:rPr>
          <w:szCs w:val="21"/>
        </w:rPr>
        <w:t>2009</w:t>
      </w:r>
      <w:r>
        <w:rPr>
          <w:szCs w:val="21"/>
        </w:rPr>
        <w:t>年</w:t>
      </w:r>
      <w:r>
        <w:rPr>
          <w:szCs w:val="21"/>
        </w:rPr>
        <w:t>7</w:t>
      </w:r>
      <w:r>
        <w:rPr>
          <w:szCs w:val="21"/>
        </w:rPr>
        <w:t>月</w:t>
      </w:r>
      <w:r>
        <w:rPr>
          <w:szCs w:val="21"/>
        </w:rPr>
        <w:t>25</w:t>
      </w:r>
      <w:r>
        <w:rPr>
          <w:szCs w:val="21"/>
        </w:rPr>
        <w:t>日国家安全监管总局令第</w:t>
      </w:r>
      <w:r>
        <w:rPr>
          <w:szCs w:val="21"/>
        </w:rPr>
        <w:t>24</w:t>
      </w:r>
      <w:r>
        <w:rPr>
          <w:szCs w:val="21"/>
        </w:rPr>
        <w:t>号公布，</w:t>
      </w:r>
      <w:r>
        <w:rPr>
          <w:szCs w:val="21"/>
        </w:rPr>
        <w:t>2013</w:t>
      </w:r>
      <w:r>
        <w:rPr>
          <w:szCs w:val="21"/>
        </w:rPr>
        <w:t>年</w:t>
      </w:r>
      <w:r>
        <w:rPr>
          <w:szCs w:val="21"/>
        </w:rPr>
        <w:t>8</w:t>
      </w:r>
      <w:r>
        <w:rPr>
          <w:szCs w:val="21"/>
        </w:rPr>
        <w:t>月</w:t>
      </w:r>
      <w:r>
        <w:rPr>
          <w:szCs w:val="21"/>
        </w:rPr>
        <w:t>29</w:t>
      </w:r>
      <w:r>
        <w:rPr>
          <w:szCs w:val="21"/>
        </w:rPr>
        <w:t>日国家安全监管总局令第</w:t>
      </w:r>
      <w:r>
        <w:rPr>
          <w:szCs w:val="21"/>
        </w:rPr>
        <w:t>63</w:t>
      </w:r>
      <w:r>
        <w:rPr>
          <w:szCs w:val="21"/>
        </w:rPr>
        <w:t>号第一次修正，</w:t>
      </w:r>
      <w:r>
        <w:rPr>
          <w:szCs w:val="21"/>
        </w:rPr>
        <w:t>2015</w:t>
      </w:r>
      <w:r>
        <w:rPr>
          <w:szCs w:val="21"/>
        </w:rPr>
        <w:t>年</w:t>
      </w:r>
      <w:r>
        <w:rPr>
          <w:szCs w:val="21"/>
        </w:rPr>
        <w:t>4</w:t>
      </w:r>
      <w:r>
        <w:rPr>
          <w:szCs w:val="21"/>
        </w:rPr>
        <w:t>月</w:t>
      </w:r>
      <w:r>
        <w:rPr>
          <w:szCs w:val="21"/>
        </w:rPr>
        <w:t>2</w:t>
      </w:r>
      <w:r>
        <w:rPr>
          <w:szCs w:val="21"/>
        </w:rPr>
        <w:t>日国家安全监管总局令第</w:t>
      </w:r>
      <w:r>
        <w:rPr>
          <w:szCs w:val="21"/>
        </w:rPr>
        <w:t>77</w:t>
      </w:r>
      <w:r>
        <w:rPr>
          <w:szCs w:val="21"/>
        </w:rPr>
        <w:t>号第二次修正）</w:t>
      </w:r>
    </w:p>
    <w:p w14:paraId="043A29AB" w14:textId="77777777" w:rsidR="00182CBE" w:rsidRDefault="00902A86">
      <w:pPr>
        <w:ind w:firstLineChars="200" w:firstLine="420"/>
        <w:rPr>
          <w:szCs w:val="21"/>
        </w:rPr>
      </w:pPr>
      <w:r>
        <w:rPr>
          <w:szCs w:val="21"/>
        </w:rPr>
        <w:t>第一章总则</w:t>
      </w:r>
    </w:p>
    <w:p w14:paraId="465D384C" w14:textId="77777777" w:rsidR="00182CBE" w:rsidRDefault="00902A86">
      <w:pPr>
        <w:ind w:firstLineChars="200" w:firstLine="420"/>
        <w:rPr>
          <w:szCs w:val="21"/>
        </w:rPr>
      </w:pPr>
      <w:r>
        <w:rPr>
          <w:szCs w:val="21"/>
        </w:rPr>
        <w:t>第一条为促进安全生产监督管理部门、煤矿安全监察机构及其行政执法人员依法履行职责，落实行政执法责任，保障公民、法人和其他组织合法权益，根据《公务员法》、《安全生产法》、《安全生产许可证条例》等法律法规和国务院有关规定，制定本规定。</w:t>
      </w:r>
    </w:p>
    <w:p w14:paraId="014597C6" w14:textId="77777777" w:rsidR="00182CBE" w:rsidRDefault="00902A86">
      <w:pPr>
        <w:ind w:firstLineChars="200" w:firstLine="420"/>
        <w:rPr>
          <w:szCs w:val="21"/>
        </w:rPr>
      </w:pPr>
      <w:r>
        <w:rPr>
          <w:szCs w:val="21"/>
        </w:rPr>
        <w:t>第二条县级以上人民政府安全生产监督管理部门、煤矿安全监察机构（以下统称安全监管监察部门）及其内设机构、行政执法人员履行安全生产监管监察职责和实施行政执法责任追究，适用本规定；法律、法规对行政执法责任追究或者党政领导干部问责另有规定的，依照其规定。</w:t>
      </w:r>
    </w:p>
    <w:p w14:paraId="65DC4A70" w14:textId="77777777" w:rsidR="00182CBE" w:rsidRDefault="00902A86">
      <w:pPr>
        <w:ind w:firstLineChars="200" w:firstLine="420"/>
        <w:rPr>
          <w:szCs w:val="21"/>
        </w:rPr>
      </w:pPr>
      <w:r>
        <w:rPr>
          <w:szCs w:val="21"/>
        </w:rPr>
        <w:t>本规定所称行政执法责任追究，是指对作出违法、不当的安全监管监察行政执法行为（以下简称行政执法行为），或者未履行法定职责的安全监管监察部门及其内设机构、行政执法人员，实施行政责任追究（以下简称责任追究）。</w:t>
      </w:r>
    </w:p>
    <w:p w14:paraId="4F209DC7" w14:textId="77777777" w:rsidR="00182CBE" w:rsidRDefault="00902A86">
      <w:pPr>
        <w:ind w:firstLineChars="200" w:firstLine="420"/>
        <w:rPr>
          <w:szCs w:val="21"/>
        </w:rPr>
      </w:pPr>
      <w:r>
        <w:rPr>
          <w:szCs w:val="21"/>
        </w:rPr>
        <w:t>第三条责任追究应当遵循公正公平、有错必纠、责罚相当、惩教结合的原则，做到事实清楚、证据确凿、定性准确、处理适当、程序合法、手续完备。</w:t>
      </w:r>
    </w:p>
    <w:p w14:paraId="3151C099" w14:textId="77777777" w:rsidR="00182CBE" w:rsidRDefault="00902A86">
      <w:pPr>
        <w:ind w:firstLineChars="200" w:firstLine="420"/>
        <w:rPr>
          <w:szCs w:val="21"/>
        </w:rPr>
      </w:pPr>
      <w:r>
        <w:rPr>
          <w:szCs w:val="21"/>
        </w:rPr>
        <w:t>第四条责任追究实行回避制度。与违法、不当行政执法行为或者责任人有利害关系，或者有其他特殊关系，可能影响公正处理的人员，实施责任追究时应当回避。</w:t>
      </w:r>
    </w:p>
    <w:p w14:paraId="2856773D" w14:textId="77777777" w:rsidR="00182CBE" w:rsidRDefault="00902A86">
      <w:pPr>
        <w:ind w:firstLineChars="200" w:firstLine="420"/>
        <w:rPr>
          <w:szCs w:val="21"/>
        </w:rPr>
      </w:pPr>
      <w:r>
        <w:rPr>
          <w:szCs w:val="21"/>
        </w:rPr>
        <w:t>安全监管监察部门负责人的回避由该部门负责人集体讨论决定，其他人员的回避由该部门负责人决定。</w:t>
      </w:r>
    </w:p>
    <w:p w14:paraId="182927D8" w14:textId="77777777" w:rsidR="00182CBE" w:rsidRDefault="00902A86">
      <w:pPr>
        <w:ind w:firstLineChars="200" w:firstLine="420"/>
        <w:rPr>
          <w:szCs w:val="21"/>
        </w:rPr>
      </w:pPr>
      <w:r>
        <w:rPr>
          <w:szCs w:val="21"/>
        </w:rPr>
        <w:t>第二章安全生产监管监察和行政执法职责</w:t>
      </w:r>
    </w:p>
    <w:p w14:paraId="7DEA4449" w14:textId="77777777" w:rsidR="00182CBE" w:rsidRDefault="00902A86">
      <w:pPr>
        <w:ind w:firstLineChars="200" w:firstLine="420"/>
        <w:rPr>
          <w:szCs w:val="21"/>
        </w:rPr>
      </w:pPr>
      <w:r>
        <w:rPr>
          <w:szCs w:val="21"/>
        </w:rPr>
        <w:t>第五条县级以上人民政府安全生产监督管理部门依法对本行政区域内安全生产工作实施综合监督管理，指导协调和监督检查本级人民政府有关部门依法履行安全生产监督管理职责；对本行政区域内没有其他行政主管部门负责安全生产监督管理的生产经营单位实施安全生产监督管理；对下级人民政府安全生产工作进行监督检查。</w:t>
      </w:r>
    </w:p>
    <w:p w14:paraId="1F4A94EA" w14:textId="77777777" w:rsidR="00182CBE" w:rsidRDefault="00902A86">
      <w:pPr>
        <w:ind w:firstLineChars="200" w:firstLine="420"/>
        <w:rPr>
          <w:szCs w:val="21"/>
        </w:rPr>
      </w:pPr>
      <w:r>
        <w:rPr>
          <w:szCs w:val="21"/>
        </w:rPr>
        <w:t>煤矿安全监察机构依法履行国家煤矿安全监察职责，实施煤矿安全监察行政执法，对煤矿安全进行重点监察、专项监察和定期监察，对地方人民政府依法履行煤矿安全生产监督管理职责的情况进行监督检查。</w:t>
      </w:r>
    </w:p>
    <w:p w14:paraId="0B3F9A2C" w14:textId="77777777" w:rsidR="00182CBE" w:rsidRDefault="00902A86">
      <w:pPr>
        <w:ind w:firstLineChars="200" w:firstLine="420"/>
        <w:rPr>
          <w:szCs w:val="21"/>
        </w:rPr>
      </w:pPr>
      <w:r>
        <w:rPr>
          <w:szCs w:val="21"/>
        </w:rPr>
        <w:t>第六条安全监管监察部门应当依照《安全生产法》和其他有关法律、法规、规章和本级人民政府、上级安全监管监察部门规定的安全监管监察职责，根据各自的监管监察权限、行政执法人员数量、监管监察的生产经营单位状况、技术装备和经费保障等实际情况，制定本部门年度安全监管或者煤矿安全监察执法工作计划，并按照执法工作计划进行监管监察，发现事故隐患，应当依法及时处理。</w:t>
      </w:r>
    </w:p>
    <w:p w14:paraId="220A3033" w14:textId="77777777" w:rsidR="00182CBE" w:rsidRDefault="00902A86">
      <w:pPr>
        <w:ind w:firstLineChars="200" w:firstLine="420"/>
        <w:rPr>
          <w:szCs w:val="21"/>
        </w:rPr>
      </w:pPr>
      <w:r>
        <w:rPr>
          <w:szCs w:val="21"/>
        </w:rPr>
        <w:t>安全监管执法工作计划应当报本级人民政府批准后实施，并报上一级安全监管部门备案；煤矿安全监察执法工作计划应当报上一级煤矿安全监察机构批准后实施。安全监管和煤矿安全监察执法工作计划因特殊情况需要作出重大调整或者变更的，应当及时报原批准单位批准，并按照批准后的计划执行。</w:t>
      </w:r>
    </w:p>
    <w:p w14:paraId="7BE7E06D" w14:textId="77777777" w:rsidR="00182CBE" w:rsidRDefault="00902A86">
      <w:pPr>
        <w:ind w:firstLineChars="200" w:firstLine="420"/>
        <w:rPr>
          <w:szCs w:val="21"/>
        </w:rPr>
      </w:pPr>
      <w:r>
        <w:rPr>
          <w:szCs w:val="21"/>
        </w:rPr>
        <w:t>安全监管和煤矿安全监察执法工作计划应当包括监管监察的对象、时间、次数、主要事项、方式和职责分工等内容。根据安全监管监察工作需要，安全监管监察部门可以按照安全监管和煤矿安全监察执法工作计划编制现场检查方案，对作业现场的安全生产实施监督检查。</w:t>
      </w:r>
    </w:p>
    <w:p w14:paraId="0999B5E1" w14:textId="77777777" w:rsidR="00182CBE" w:rsidRDefault="00902A86">
      <w:pPr>
        <w:ind w:firstLineChars="200" w:firstLine="420"/>
        <w:rPr>
          <w:szCs w:val="21"/>
        </w:rPr>
      </w:pPr>
      <w:r>
        <w:rPr>
          <w:szCs w:val="21"/>
        </w:rPr>
        <w:t>第七条安全监管监察部门应当按照各自权限，依照法律、法规、规章和国家标准或者行业标准规定的安全生产条件和程序，履行下列行政审批或者考核职责：</w:t>
      </w:r>
    </w:p>
    <w:p w14:paraId="68E32B03" w14:textId="77777777" w:rsidR="00182CBE" w:rsidRDefault="00902A86">
      <w:pPr>
        <w:ind w:firstLineChars="200" w:firstLine="420"/>
        <w:rPr>
          <w:szCs w:val="21"/>
        </w:rPr>
      </w:pPr>
      <w:r>
        <w:rPr>
          <w:szCs w:val="21"/>
        </w:rPr>
        <w:t>（一）矿山、金属冶炼建设项目和用于生产、储存危险物品的建设项目安全设施的设计审查；</w:t>
      </w:r>
    </w:p>
    <w:p w14:paraId="6DF60DB8" w14:textId="77777777" w:rsidR="00182CBE" w:rsidRDefault="00902A86">
      <w:pPr>
        <w:ind w:firstLineChars="200" w:firstLine="420"/>
        <w:rPr>
          <w:szCs w:val="21"/>
        </w:rPr>
      </w:pPr>
      <w:r>
        <w:rPr>
          <w:szCs w:val="21"/>
        </w:rPr>
        <w:t>（二）矿山企业、危险化学品和烟花爆竹生产企业的安全生产许可；</w:t>
      </w:r>
    </w:p>
    <w:p w14:paraId="137940CF" w14:textId="77777777" w:rsidR="00182CBE" w:rsidRDefault="00902A86">
      <w:pPr>
        <w:ind w:firstLineChars="200" w:firstLine="420"/>
        <w:rPr>
          <w:szCs w:val="21"/>
        </w:rPr>
      </w:pPr>
      <w:r>
        <w:rPr>
          <w:szCs w:val="21"/>
        </w:rPr>
        <w:t>（三）危险化学品经营许可；</w:t>
      </w:r>
    </w:p>
    <w:p w14:paraId="2DB80D82" w14:textId="77777777" w:rsidR="00182CBE" w:rsidRDefault="00902A86">
      <w:pPr>
        <w:ind w:firstLineChars="200" w:firstLine="420"/>
        <w:rPr>
          <w:szCs w:val="21"/>
        </w:rPr>
      </w:pPr>
      <w:r>
        <w:rPr>
          <w:szCs w:val="21"/>
        </w:rPr>
        <w:t>（四）非药品类易制毒化学品生产、经营许可；</w:t>
      </w:r>
    </w:p>
    <w:p w14:paraId="08EAF292" w14:textId="77777777" w:rsidR="00182CBE" w:rsidRDefault="00902A86">
      <w:pPr>
        <w:ind w:firstLineChars="200" w:firstLine="420"/>
        <w:rPr>
          <w:szCs w:val="21"/>
        </w:rPr>
      </w:pPr>
      <w:r>
        <w:rPr>
          <w:szCs w:val="21"/>
        </w:rPr>
        <w:t>（五）烟花爆竹经营（批发、零售）许可；</w:t>
      </w:r>
    </w:p>
    <w:p w14:paraId="38688350" w14:textId="77777777" w:rsidR="00182CBE" w:rsidRDefault="00902A86">
      <w:pPr>
        <w:ind w:firstLineChars="200" w:firstLine="420"/>
        <w:rPr>
          <w:szCs w:val="21"/>
        </w:rPr>
      </w:pPr>
      <w:r>
        <w:rPr>
          <w:szCs w:val="21"/>
        </w:rPr>
        <w:t>（六）矿山、危险化学品、烟花爆竹生产经营单位和金属冶炼单位主要负责人、安全生产管理人员的安全资格认定，特种作业人员（特种设备作业人员除外）操作资格认定；</w:t>
      </w:r>
    </w:p>
    <w:p w14:paraId="1C82575A" w14:textId="77777777" w:rsidR="00182CBE" w:rsidRDefault="00902A86">
      <w:pPr>
        <w:ind w:firstLineChars="200" w:firstLine="420"/>
        <w:rPr>
          <w:szCs w:val="21"/>
        </w:rPr>
      </w:pPr>
      <w:r>
        <w:rPr>
          <w:szCs w:val="21"/>
        </w:rPr>
        <w:t>（七）涉及人身安全、危险性较大的海洋石油开采特种设备和矿山井下特种设备安全使用证或者安全标志的核发；</w:t>
      </w:r>
    </w:p>
    <w:p w14:paraId="4F5DCF84" w14:textId="77777777" w:rsidR="00182CBE" w:rsidRDefault="00902A86">
      <w:pPr>
        <w:ind w:firstLineChars="200" w:firstLine="420"/>
        <w:rPr>
          <w:szCs w:val="21"/>
        </w:rPr>
      </w:pPr>
      <w:r>
        <w:rPr>
          <w:szCs w:val="21"/>
        </w:rPr>
        <w:t>（八）安全生产检测检验、安全评价机构资质的认可；</w:t>
      </w:r>
    </w:p>
    <w:p w14:paraId="5CEEE127" w14:textId="77777777" w:rsidR="00182CBE" w:rsidRDefault="00902A86">
      <w:pPr>
        <w:ind w:firstLineChars="200" w:firstLine="420"/>
        <w:rPr>
          <w:szCs w:val="21"/>
        </w:rPr>
      </w:pPr>
      <w:r>
        <w:rPr>
          <w:szCs w:val="21"/>
        </w:rPr>
        <w:t>（九）注册助理安全工程师资格、注册安全工程师执业资格的考试和注册；</w:t>
      </w:r>
    </w:p>
    <w:p w14:paraId="53408C14" w14:textId="77777777" w:rsidR="00182CBE" w:rsidRDefault="00902A86">
      <w:pPr>
        <w:ind w:firstLineChars="200" w:firstLine="420"/>
        <w:rPr>
          <w:szCs w:val="21"/>
        </w:rPr>
      </w:pPr>
      <w:r>
        <w:rPr>
          <w:szCs w:val="21"/>
        </w:rPr>
        <w:t>（十）法律、行政法规和国务院设定的其他行政审批或者考核职责。</w:t>
      </w:r>
    </w:p>
    <w:p w14:paraId="6E4ABF38" w14:textId="77777777" w:rsidR="00182CBE" w:rsidRDefault="00902A86">
      <w:pPr>
        <w:ind w:firstLineChars="200" w:firstLine="420"/>
        <w:rPr>
          <w:szCs w:val="21"/>
        </w:rPr>
      </w:pPr>
      <w:r>
        <w:rPr>
          <w:szCs w:val="21"/>
        </w:rPr>
        <w:t>行政许可申请人对其申请材料实质内容的真实性负责。安全监管监察部门对符合法定条件的申请，应当依法予以受理，并作出准予或者不予行政许可的决定。根据法定条件和程序，需要对申请材料的实质内容进行核实的，应当指派两名以上行政执法人员进行核查。</w:t>
      </w:r>
    </w:p>
    <w:p w14:paraId="4496AD06" w14:textId="77777777" w:rsidR="00182CBE" w:rsidRDefault="00902A86">
      <w:pPr>
        <w:ind w:firstLineChars="200" w:firstLine="420"/>
        <w:rPr>
          <w:szCs w:val="21"/>
        </w:rPr>
      </w:pPr>
      <w:r>
        <w:rPr>
          <w:szCs w:val="21"/>
        </w:rPr>
        <w:t>对未依法取得行政许可或者验收合格擅自从事有关活动的生产经营单位，安全监管监察部门发现或者接到举报后，属于本部门行政许可职责范围的，应当及时依法查处；属于其他部门行政许可职责范围的，应当及时移送相关部门。对已经依法取得本部门行政许可的生产经营单位，发现其不再具备安全生产条件的，安全监管监察部门应当依法暂扣或者吊销原行政许可证件。</w:t>
      </w:r>
    </w:p>
    <w:p w14:paraId="63788563" w14:textId="77777777" w:rsidR="00182CBE" w:rsidRDefault="00902A86">
      <w:pPr>
        <w:ind w:firstLineChars="200" w:firstLine="420"/>
        <w:rPr>
          <w:szCs w:val="21"/>
        </w:rPr>
      </w:pPr>
      <w:r>
        <w:rPr>
          <w:szCs w:val="21"/>
        </w:rPr>
        <w:t>第八条安全监管监察部门应当按照年度安全监管和煤矿安全监察执法工作计划、现场检查方案，对生产经营单位是否具备有关法律、法规、规章和国家标准或者行业标准规定的安全生产条件进行监督检查，重点监督检查下列事项：</w:t>
      </w:r>
    </w:p>
    <w:p w14:paraId="21A20860" w14:textId="77777777" w:rsidR="00182CBE" w:rsidRDefault="00902A86">
      <w:pPr>
        <w:ind w:firstLineChars="200" w:firstLine="420"/>
        <w:rPr>
          <w:szCs w:val="21"/>
        </w:rPr>
      </w:pPr>
      <w:r>
        <w:rPr>
          <w:szCs w:val="21"/>
        </w:rPr>
        <w:t>（一）依法通过有关安全生产行政审批的情况；</w:t>
      </w:r>
    </w:p>
    <w:p w14:paraId="60280372" w14:textId="77777777" w:rsidR="00182CBE" w:rsidRDefault="00902A86">
      <w:pPr>
        <w:ind w:firstLineChars="200" w:firstLine="420"/>
        <w:rPr>
          <w:szCs w:val="21"/>
        </w:rPr>
      </w:pPr>
      <w:r>
        <w:rPr>
          <w:szCs w:val="21"/>
        </w:rPr>
        <w:t>（二）有关人员的安全生产教育和培训、考核情况；</w:t>
      </w:r>
    </w:p>
    <w:p w14:paraId="7A190B92" w14:textId="77777777" w:rsidR="00182CBE" w:rsidRDefault="00902A86">
      <w:pPr>
        <w:ind w:firstLineChars="200" w:firstLine="420"/>
        <w:rPr>
          <w:szCs w:val="21"/>
        </w:rPr>
      </w:pPr>
      <w:r>
        <w:rPr>
          <w:szCs w:val="21"/>
        </w:rPr>
        <w:t>（三）建立和落实安全生产责任制、安全生产规章制度和操作规程、作业规程的情况；</w:t>
      </w:r>
    </w:p>
    <w:p w14:paraId="2DDDD41B" w14:textId="77777777" w:rsidR="00182CBE" w:rsidRDefault="00902A86">
      <w:pPr>
        <w:ind w:firstLineChars="200" w:firstLine="420"/>
        <w:rPr>
          <w:szCs w:val="21"/>
        </w:rPr>
      </w:pPr>
      <w:r>
        <w:rPr>
          <w:szCs w:val="21"/>
        </w:rPr>
        <w:t>（四）按照国家规定提取和使用安全生产费用，安排用于配备劳动防护用品、进行安全生产教育和培训的经费，以及其他安全生产投入的情况；</w:t>
      </w:r>
    </w:p>
    <w:p w14:paraId="321ED139" w14:textId="77777777" w:rsidR="00182CBE" w:rsidRDefault="00902A86">
      <w:pPr>
        <w:ind w:firstLineChars="200" w:firstLine="420"/>
        <w:rPr>
          <w:szCs w:val="21"/>
        </w:rPr>
      </w:pPr>
      <w:r>
        <w:rPr>
          <w:szCs w:val="21"/>
        </w:rPr>
        <w:t>（五）依法设置安全生产管理机构和配备安全生产管理人员的情况；</w:t>
      </w:r>
    </w:p>
    <w:p w14:paraId="634D4123" w14:textId="77777777" w:rsidR="00182CBE" w:rsidRDefault="00902A86">
      <w:pPr>
        <w:ind w:firstLineChars="200" w:firstLine="420"/>
        <w:rPr>
          <w:szCs w:val="21"/>
        </w:rPr>
      </w:pPr>
      <w:r>
        <w:rPr>
          <w:szCs w:val="21"/>
        </w:rPr>
        <w:t>（六）危险物品的生产、储存单位以及矿山、金属冶炼单位配备或者聘用注册安全工程师的情况；</w:t>
      </w:r>
    </w:p>
    <w:p w14:paraId="25C8B5DB" w14:textId="77777777" w:rsidR="00182CBE" w:rsidRDefault="00902A86">
      <w:pPr>
        <w:ind w:firstLineChars="200" w:firstLine="420"/>
        <w:rPr>
          <w:szCs w:val="21"/>
        </w:rPr>
      </w:pPr>
      <w:r>
        <w:rPr>
          <w:szCs w:val="21"/>
        </w:rPr>
        <w:t>（七）从业人员、被派遣劳动者和实习学生受到安全生产教育、培训及其教育培训档案的情况；</w:t>
      </w:r>
    </w:p>
    <w:p w14:paraId="1FF559BE" w14:textId="77777777" w:rsidR="00182CBE" w:rsidRDefault="00902A86">
      <w:pPr>
        <w:ind w:firstLineChars="200" w:firstLine="420"/>
        <w:rPr>
          <w:szCs w:val="21"/>
        </w:rPr>
      </w:pPr>
      <w:r>
        <w:rPr>
          <w:szCs w:val="21"/>
        </w:rPr>
        <w:t>（八）新建、改建、扩建工程项目的安全设施与主体工程同时设计、同时施工、同时投入生产和使用，以及按规定办理设计审查和竣工验收的情况；</w:t>
      </w:r>
    </w:p>
    <w:p w14:paraId="228096EE" w14:textId="77777777" w:rsidR="00182CBE" w:rsidRDefault="00902A86">
      <w:pPr>
        <w:ind w:firstLineChars="200" w:firstLine="420"/>
        <w:rPr>
          <w:szCs w:val="21"/>
        </w:rPr>
      </w:pPr>
      <w:r>
        <w:rPr>
          <w:szCs w:val="21"/>
        </w:rPr>
        <w:t>（九）在有较大危险因素的生产经营场所和有关设施、设备上，设置安全警示标志的情况；</w:t>
      </w:r>
    </w:p>
    <w:p w14:paraId="3A2AF82F" w14:textId="77777777" w:rsidR="00182CBE" w:rsidRDefault="00902A86">
      <w:pPr>
        <w:ind w:firstLineChars="200" w:firstLine="420"/>
        <w:rPr>
          <w:szCs w:val="21"/>
        </w:rPr>
      </w:pPr>
      <w:r>
        <w:rPr>
          <w:szCs w:val="21"/>
        </w:rPr>
        <w:t>（十）对安全设备的维护、保养、定期检测的情况；</w:t>
      </w:r>
    </w:p>
    <w:p w14:paraId="1D80071B" w14:textId="77777777" w:rsidR="00182CBE" w:rsidRDefault="00902A86">
      <w:pPr>
        <w:ind w:firstLineChars="200" w:firstLine="420"/>
        <w:rPr>
          <w:szCs w:val="21"/>
        </w:rPr>
      </w:pPr>
      <w:r>
        <w:rPr>
          <w:szCs w:val="21"/>
        </w:rPr>
        <w:t>（十一）重大危险源登记建档、定期检测、评估、监控和制定应急预案的情况；</w:t>
      </w:r>
    </w:p>
    <w:p w14:paraId="539D5D17" w14:textId="77777777" w:rsidR="00182CBE" w:rsidRDefault="00902A86">
      <w:pPr>
        <w:ind w:firstLineChars="200" w:firstLine="420"/>
        <w:rPr>
          <w:szCs w:val="21"/>
        </w:rPr>
      </w:pPr>
      <w:r>
        <w:rPr>
          <w:szCs w:val="21"/>
        </w:rPr>
        <w:t>（十二）教育和督促从业人员严格执行本单位的安全生产规章制度和安全操作规程，并向从业人员如实告知作业场所和工作岗位存在的危险因素、防范措施以及事故应急措施的情况；</w:t>
      </w:r>
    </w:p>
    <w:p w14:paraId="570923BB" w14:textId="77777777" w:rsidR="00182CBE" w:rsidRDefault="00902A86">
      <w:pPr>
        <w:ind w:firstLineChars="200" w:firstLine="420"/>
        <w:rPr>
          <w:szCs w:val="21"/>
        </w:rPr>
      </w:pPr>
      <w:r>
        <w:rPr>
          <w:szCs w:val="21"/>
        </w:rPr>
        <w:t>（十三）为从业人员提供符合国家标准或者行业标准的劳动防护用品，并监督、教育从业人员按照使用规则正确佩戴和使用的情况；</w:t>
      </w:r>
    </w:p>
    <w:p w14:paraId="14AC97C0" w14:textId="77777777" w:rsidR="00182CBE" w:rsidRDefault="00902A86">
      <w:pPr>
        <w:ind w:firstLineChars="200" w:firstLine="420"/>
        <w:rPr>
          <w:szCs w:val="21"/>
        </w:rPr>
      </w:pPr>
      <w:r>
        <w:rPr>
          <w:szCs w:val="21"/>
        </w:rPr>
        <w:t>（十四）在同一作业区域内进行生产经营活动，可能危及对方生产安全的，与对方签订安全生产管理协议，明确各自的安全生产管理职责和应当采取的安全措施，并指定专职安全生产管理人员进行安全检查与协调的情况；</w:t>
      </w:r>
    </w:p>
    <w:p w14:paraId="3C4659EC" w14:textId="77777777" w:rsidR="00182CBE" w:rsidRDefault="00902A86">
      <w:pPr>
        <w:ind w:firstLineChars="200" w:firstLine="420"/>
        <w:rPr>
          <w:szCs w:val="21"/>
        </w:rPr>
      </w:pPr>
      <w:r>
        <w:rPr>
          <w:szCs w:val="21"/>
        </w:rPr>
        <w:t>（十五）对承包单位、承租单位的安全生产工作实行统一协调、管理，定期进行安全检查，督促整改安全问题的情况；</w:t>
      </w:r>
    </w:p>
    <w:p w14:paraId="71F47CE9" w14:textId="77777777" w:rsidR="00182CBE" w:rsidRDefault="00902A86">
      <w:pPr>
        <w:ind w:firstLineChars="200" w:firstLine="420"/>
        <w:rPr>
          <w:szCs w:val="21"/>
        </w:rPr>
      </w:pPr>
      <w:r>
        <w:rPr>
          <w:szCs w:val="21"/>
        </w:rPr>
        <w:t>（十六）建立健全生产安全事故隐患排查治理制度，及时发现并消除事故隐患，如实记录事故隐患治理，以及向从业人员通报的情况；</w:t>
      </w:r>
    </w:p>
    <w:p w14:paraId="4B68F01A" w14:textId="77777777" w:rsidR="00182CBE" w:rsidRDefault="00902A86">
      <w:pPr>
        <w:ind w:firstLineChars="200" w:firstLine="420"/>
        <w:rPr>
          <w:szCs w:val="21"/>
        </w:rPr>
      </w:pPr>
      <w:r>
        <w:rPr>
          <w:szCs w:val="21"/>
        </w:rPr>
        <w:t>（十七）制定、实施生产安全事故应急预案，定期组织应急预案演练，以及有关应急预案备案的情况；</w:t>
      </w:r>
    </w:p>
    <w:p w14:paraId="13D00039" w14:textId="77777777" w:rsidR="00182CBE" w:rsidRDefault="00902A86">
      <w:pPr>
        <w:ind w:firstLineChars="200" w:firstLine="420"/>
        <w:rPr>
          <w:szCs w:val="21"/>
        </w:rPr>
      </w:pPr>
      <w:r>
        <w:rPr>
          <w:szCs w:val="21"/>
        </w:rPr>
        <w:t>（十八）危险物品的生产、经营、储存单位以及矿山、金属冶炼单位建立应急救援组织或者兼职救援队伍、签订应急救援协议，以及应急救援器材、设备和物资的配备、维护、保养的情况；</w:t>
      </w:r>
    </w:p>
    <w:p w14:paraId="2DA537F7" w14:textId="77777777" w:rsidR="00182CBE" w:rsidRDefault="00902A86">
      <w:pPr>
        <w:ind w:firstLineChars="200" w:firstLine="420"/>
        <w:rPr>
          <w:szCs w:val="21"/>
        </w:rPr>
      </w:pPr>
      <w:r>
        <w:rPr>
          <w:szCs w:val="21"/>
        </w:rPr>
        <w:t>（十九）按照规定报告生产安全事故的情况；</w:t>
      </w:r>
    </w:p>
    <w:p w14:paraId="3660CD7B" w14:textId="77777777" w:rsidR="00182CBE" w:rsidRDefault="00902A86">
      <w:pPr>
        <w:ind w:firstLineChars="200" w:firstLine="420"/>
        <w:rPr>
          <w:szCs w:val="21"/>
        </w:rPr>
      </w:pPr>
      <w:r>
        <w:rPr>
          <w:szCs w:val="21"/>
        </w:rPr>
        <w:t>（二十）依法应当监督检查的其他情况。</w:t>
      </w:r>
    </w:p>
    <w:p w14:paraId="3AB7BDDA" w14:textId="77777777" w:rsidR="00182CBE" w:rsidRDefault="00902A86">
      <w:pPr>
        <w:ind w:firstLineChars="200" w:firstLine="420"/>
        <w:rPr>
          <w:szCs w:val="21"/>
        </w:rPr>
      </w:pPr>
      <w:r>
        <w:rPr>
          <w:szCs w:val="21"/>
        </w:rPr>
        <w:t>第九条安全监管监察部门在监督检查中，发现生产经营单位存在安全生产违法行为或者事故隐患的，应当依法采取下列现场处理措施：</w:t>
      </w:r>
    </w:p>
    <w:p w14:paraId="35FB29B0" w14:textId="77777777" w:rsidR="00182CBE" w:rsidRDefault="00902A86">
      <w:pPr>
        <w:ind w:firstLineChars="200" w:firstLine="420"/>
        <w:rPr>
          <w:szCs w:val="21"/>
        </w:rPr>
      </w:pPr>
      <w:r>
        <w:rPr>
          <w:szCs w:val="21"/>
        </w:rPr>
        <w:t>（一）当场予以纠正；</w:t>
      </w:r>
    </w:p>
    <w:p w14:paraId="7F7B2870" w14:textId="77777777" w:rsidR="00182CBE" w:rsidRDefault="00902A86">
      <w:pPr>
        <w:ind w:firstLineChars="200" w:firstLine="420"/>
        <w:rPr>
          <w:szCs w:val="21"/>
        </w:rPr>
      </w:pPr>
      <w:r>
        <w:rPr>
          <w:szCs w:val="21"/>
        </w:rPr>
        <w:t>（二）责令限期改正、责令限期达到要求；</w:t>
      </w:r>
    </w:p>
    <w:p w14:paraId="32CB5948" w14:textId="77777777" w:rsidR="00182CBE" w:rsidRDefault="00902A86">
      <w:pPr>
        <w:ind w:firstLineChars="200" w:firstLine="420"/>
        <w:rPr>
          <w:szCs w:val="21"/>
        </w:rPr>
      </w:pPr>
      <w:r>
        <w:rPr>
          <w:szCs w:val="21"/>
        </w:rPr>
        <w:t>（三）责令立即停止作业（施工）、责令立即停止使用、责令立即排除事故隐患；</w:t>
      </w:r>
    </w:p>
    <w:p w14:paraId="3E2CFE17" w14:textId="77777777" w:rsidR="00182CBE" w:rsidRDefault="00902A86">
      <w:pPr>
        <w:ind w:firstLineChars="200" w:firstLine="420"/>
        <w:rPr>
          <w:szCs w:val="21"/>
        </w:rPr>
      </w:pPr>
      <w:r>
        <w:rPr>
          <w:szCs w:val="21"/>
        </w:rPr>
        <w:t>（四）责令从危险区域撤出作业人员；</w:t>
      </w:r>
    </w:p>
    <w:p w14:paraId="5F1C9783" w14:textId="77777777" w:rsidR="00182CBE" w:rsidRDefault="00902A86">
      <w:pPr>
        <w:ind w:firstLineChars="200" w:firstLine="420"/>
        <w:rPr>
          <w:szCs w:val="21"/>
        </w:rPr>
      </w:pPr>
      <w:r>
        <w:rPr>
          <w:szCs w:val="21"/>
        </w:rPr>
        <w:t>（五）责令暂时停产停业、停止建设、停止施工或者停止使用相关设备、设施；</w:t>
      </w:r>
    </w:p>
    <w:p w14:paraId="66ED70A7" w14:textId="77777777" w:rsidR="00182CBE" w:rsidRDefault="00902A86">
      <w:pPr>
        <w:ind w:firstLineChars="200" w:firstLine="420"/>
        <w:rPr>
          <w:szCs w:val="21"/>
        </w:rPr>
      </w:pPr>
      <w:r>
        <w:rPr>
          <w:szCs w:val="21"/>
        </w:rPr>
        <w:t>（六）依法应当采取的其他现场处理措施。</w:t>
      </w:r>
    </w:p>
    <w:p w14:paraId="3E079E5F" w14:textId="77777777" w:rsidR="00182CBE" w:rsidRDefault="00902A86">
      <w:pPr>
        <w:ind w:firstLineChars="200" w:firstLine="420"/>
        <w:rPr>
          <w:szCs w:val="21"/>
        </w:rPr>
      </w:pPr>
      <w:r>
        <w:rPr>
          <w:szCs w:val="21"/>
        </w:rPr>
        <w:t>第十条被责令限期改正、限期达到要求、暂时停产停业、停止建设、停止施工或者停止使用的生产经营单位提出复查申请或者整改、治理限期届满的，安全监管监察部门应当自收到申请或者限期届满之日起</w:t>
      </w:r>
      <w:r>
        <w:rPr>
          <w:szCs w:val="21"/>
        </w:rPr>
        <w:t>10</w:t>
      </w:r>
      <w:r>
        <w:rPr>
          <w:szCs w:val="21"/>
        </w:rPr>
        <w:t>日内进行复查，并填写复查意见书，由被复查单位和安全监管监察部门复查人员签名后存档。</w:t>
      </w:r>
    </w:p>
    <w:p w14:paraId="455364F9" w14:textId="77777777" w:rsidR="00182CBE" w:rsidRDefault="00902A86">
      <w:pPr>
        <w:ind w:firstLineChars="200" w:firstLine="420"/>
        <w:rPr>
          <w:szCs w:val="21"/>
        </w:rPr>
      </w:pPr>
      <w:r>
        <w:rPr>
          <w:szCs w:val="21"/>
        </w:rPr>
        <w:t>煤矿安全监察机构依照有关规定将复查工作移交给县级以上地方人民政府负责煤矿安全生产监督管理的部门的，应当及时将相应的执法文书抄送该部门并备案。县级以上地方人民政府负责煤矿安全生产监督管理的部门应当自收到煤矿申请或者限期届满之日起</w:t>
      </w:r>
      <w:r>
        <w:rPr>
          <w:szCs w:val="21"/>
        </w:rPr>
        <w:t>10</w:t>
      </w:r>
      <w:r>
        <w:rPr>
          <w:szCs w:val="21"/>
        </w:rPr>
        <w:t>日内进行复查，并填写复查意见书，由被复查煤矿和复查人员签名后存档，并将复查意见书及时抄送移交复查的煤矿安全监察机构。</w:t>
      </w:r>
    </w:p>
    <w:p w14:paraId="2B5582B8" w14:textId="77777777" w:rsidR="00182CBE" w:rsidRDefault="00902A86">
      <w:pPr>
        <w:ind w:firstLineChars="200" w:firstLine="420"/>
        <w:rPr>
          <w:szCs w:val="21"/>
        </w:rPr>
      </w:pPr>
      <w:r>
        <w:rPr>
          <w:szCs w:val="21"/>
        </w:rPr>
        <w:t>对逾期未整改、治理或者整改、治理不合格的生产经营单位，安全监管监察部门应当依法给予行政处罚，并依法提请县级以上地方人民政府按照规定的权限决定关闭。</w:t>
      </w:r>
    </w:p>
    <w:p w14:paraId="0A8493A8" w14:textId="77777777" w:rsidR="00182CBE" w:rsidRDefault="00902A86">
      <w:pPr>
        <w:ind w:firstLineChars="200" w:firstLine="420"/>
        <w:rPr>
          <w:szCs w:val="21"/>
        </w:rPr>
      </w:pPr>
      <w:r>
        <w:rPr>
          <w:szCs w:val="21"/>
        </w:rPr>
        <w:t>第十一条安全监管监察部门在监督检查中，发现生产经营单位存在安全生产非法、违法行为的，有权依法采取下列行政强制措施：</w:t>
      </w:r>
    </w:p>
    <w:p w14:paraId="1B213A19" w14:textId="77777777" w:rsidR="00182CBE" w:rsidRDefault="00902A86">
      <w:pPr>
        <w:ind w:firstLineChars="200" w:firstLine="420"/>
        <w:rPr>
          <w:szCs w:val="21"/>
        </w:rPr>
      </w:pPr>
      <w:r>
        <w:rPr>
          <w:szCs w:val="21"/>
        </w:rPr>
        <w:t>（一）对有根据认为不符合安全生产的国家标准或者行业标准的在用设施、设备、器材，违法生产、储存、使用、经营、运输的危险物品，以及违法生产、储存、使用、经营危险物品的作业场所予以查封或者扣押，并依法作出处理决定；</w:t>
      </w:r>
    </w:p>
    <w:p w14:paraId="64BE8F0C" w14:textId="77777777" w:rsidR="00182CBE" w:rsidRDefault="00902A86">
      <w:pPr>
        <w:ind w:firstLineChars="200" w:firstLine="420"/>
        <w:rPr>
          <w:szCs w:val="21"/>
        </w:rPr>
      </w:pPr>
      <w:r>
        <w:rPr>
          <w:szCs w:val="21"/>
        </w:rPr>
        <w:t>（二）扣押相关的证据材料和违法物品，临时查封有关场所；</w:t>
      </w:r>
    </w:p>
    <w:p w14:paraId="7D82A183" w14:textId="77777777" w:rsidR="00182CBE" w:rsidRDefault="00902A86">
      <w:pPr>
        <w:ind w:firstLineChars="200" w:firstLine="420"/>
        <w:rPr>
          <w:szCs w:val="21"/>
        </w:rPr>
      </w:pPr>
      <w:r>
        <w:rPr>
          <w:szCs w:val="21"/>
        </w:rPr>
        <w:t>（三）法律、法规规定的其他行政强制措施。</w:t>
      </w:r>
    </w:p>
    <w:p w14:paraId="177B1CD9" w14:textId="77777777" w:rsidR="00182CBE" w:rsidRDefault="00902A86">
      <w:pPr>
        <w:ind w:firstLineChars="200" w:firstLine="420"/>
        <w:rPr>
          <w:szCs w:val="21"/>
        </w:rPr>
      </w:pPr>
      <w:r>
        <w:rPr>
          <w:szCs w:val="21"/>
        </w:rPr>
        <w:t>实施查封、扣押的，应当制作并当场交付查封、扣押决定书和清单。</w:t>
      </w:r>
    </w:p>
    <w:p w14:paraId="690E66DA" w14:textId="77777777" w:rsidR="00182CBE" w:rsidRDefault="00902A86">
      <w:pPr>
        <w:ind w:firstLineChars="200" w:firstLine="420"/>
        <w:rPr>
          <w:szCs w:val="21"/>
        </w:rPr>
      </w:pPr>
      <w:r>
        <w:rPr>
          <w:szCs w:val="21"/>
        </w:rPr>
        <w:t>第十二条安全监管监察部门依法对存在重大事故隐患的生产经营单位作出停产停业、停止施工、停止使用相关设施、设备的决定，生产经营单位应当依法执行，及时消除事故隐患。生产经营单位拒不执行，有发生生产安全事故的现实危险的，在保证安全的前提下，经本部门主要负责人批准，安全监管监察部门可以采取通知有关单位停止供电、停止供应民用爆炸物品等措施，强制生产经营单位履行决定。通知应当采用书面形式，有关单位应当予以配合。</w:t>
      </w:r>
    </w:p>
    <w:p w14:paraId="688CB7F9" w14:textId="77777777" w:rsidR="00182CBE" w:rsidRDefault="00902A86">
      <w:pPr>
        <w:ind w:firstLineChars="200" w:firstLine="420"/>
        <w:rPr>
          <w:szCs w:val="21"/>
        </w:rPr>
      </w:pPr>
      <w:r>
        <w:rPr>
          <w:szCs w:val="21"/>
        </w:rPr>
        <w:t>安全监管监察部门依照前款规定采取停止供电措施，除有危及生产安全的紧急情形外，应当提前二十四小时通知生产经营单位。生产经营单位依法履行行政决定、采取相应措施消除事故隐患的，安全监管监察部门应当及时解除前款规定的措施。</w:t>
      </w:r>
    </w:p>
    <w:p w14:paraId="797AB22E" w14:textId="77777777" w:rsidR="00182CBE" w:rsidRDefault="00902A86">
      <w:pPr>
        <w:ind w:firstLineChars="200" w:firstLine="420"/>
        <w:rPr>
          <w:szCs w:val="21"/>
        </w:rPr>
      </w:pPr>
      <w:r>
        <w:rPr>
          <w:szCs w:val="21"/>
        </w:rPr>
        <w:t>第十三条安全监管监察部门在监督检查中，发现生产经营单位存在的安全问题涉及有关地方人民政府或其有关部门的，应当及时向有关地方人民政府报告或其有关部门通报。</w:t>
      </w:r>
    </w:p>
    <w:p w14:paraId="73129009" w14:textId="77777777" w:rsidR="00182CBE" w:rsidRDefault="00902A86">
      <w:pPr>
        <w:ind w:firstLineChars="200" w:firstLine="420"/>
        <w:rPr>
          <w:szCs w:val="21"/>
        </w:rPr>
      </w:pPr>
      <w:r>
        <w:rPr>
          <w:szCs w:val="21"/>
        </w:rPr>
        <w:t>第十四条安全监管监察部门应当严格依照法律、法规和规章规定的行政处罚的行为、种类、幅度和程序，按照各自的管辖权限，对监督检查中发现的生产经营单位及有关人员的安全生产非法、违法行为实施行政处罚。</w:t>
      </w:r>
    </w:p>
    <w:p w14:paraId="2A2C96E4" w14:textId="77777777" w:rsidR="00182CBE" w:rsidRDefault="00902A86">
      <w:pPr>
        <w:ind w:firstLineChars="200" w:firstLine="420"/>
        <w:rPr>
          <w:szCs w:val="21"/>
        </w:rPr>
      </w:pPr>
      <w:r>
        <w:rPr>
          <w:szCs w:val="21"/>
        </w:rPr>
        <w:t>对到期不缴纳罚款的，安全监管监察部门可以每日按罚款数额的百分之三加处罚款。</w:t>
      </w:r>
    </w:p>
    <w:p w14:paraId="0BA578C8" w14:textId="77777777" w:rsidR="00182CBE" w:rsidRDefault="00902A86">
      <w:pPr>
        <w:ind w:firstLineChars="200" w:firstLine="420"/>
        <w:rPr>
          <w:szCs w:val="21"/>
        </w:rPr>
      </w:pPr>
      <w:r>
        <w:rPr>
          <w:szCs w:val="21"/>
        </w:rPr>
        <w:t>生产经营单位拒不执行安全监管监察部门行政处罚决定的，作出行政处罚决定的安全监管监察部门可以依法申请人民法院强制执行；拒不执行处罚决定可能导致生产安全事故的，应当及时向有关地方人民政府报告或其有关部门通报。</w:t>
      </w:r>
    </w:p>
    <w:p w14:paraId="66173CDD" w14:textId="77777777" w:rsidR="00182CBE" w:rsidRDefault="00902A86">
      <w:pPr>
        <w:ind w:firstLineChars="200" w:firstLine="420"/>
        <w:rPr>
          <w:szCs w:val="21"/>
        </w:rPr>
      </w:pPr>
      <w:r>
        <w:rPr>
          <w:szCs w:val="21"/>
        </w:rPr>
        <w:t>第十五条安全监管监察部门对生产经营单位及其从业人员作出现场处理措施、行政强制措施和行政处罚决定等行政执法行为前，应当充分听取当事人的陈述、申辩，对其提出的事实、理由和证据，应当进行复核。当事人提出的事实、理由和证据成立的，应当予以采纳。</w:t>
      </w:r>
    </w:p>
    <w:p w14:paraId="2486CA92" w14:textId="77777777" w:rsidR="00182CBE" w:rsidRDefault="00902A86">
      <w:pPr>
        <w:ind w:firstLineChars="200" w:firstLine="420"/>
        <w:rPr>
          <w:szCs w:val="21"/>
        </w:rPr>
      </w:pPr>
      <w:r>
        <w:rPr>
          <w:szCs w:val="21"/>
        </w:rPr>
        <w:t>安全监管监察部门对生产经营单位及其从业人员作出现场处理措施、行政强制措施和行政处罚决定等行政执法行为时，应当依法制作有关法律文书，并按照规定送达当事人。</w:t>
      </w:r>
    </w:p>
    <w:p w14:paraId="6216062C" w14:textId="77777777" w:rsidR="00182CBE" w:rsidRDefault="00902A86">
      <w:pPr>
        <w:ind w:firstLineChars="200" w:firstLine="420"/>
        <w:rPr>
          <w:szCs w:val="21"/>
        </w:rPr>
      </w:pPr>
      <w:r>
        <w:rPr>
          <w:szCs w:val="21"/>
        </w:rPr>
        <w:t>第十六条安全监管监察部门应当依法履行下列生产安全事故报告和调查处理职责：</w:t>
      </w:r>
    </w:p>
    <w:p w14:paraId="01F7BC9A" w14:textId="77777777" w:rsidR="00182CBE" w:rsidRDefault="00902A86">
      <w:pPr>
        <w:ind w:firstLineChars="200" w:firstLine="420"/>
        <w:rPr>
          <w:szCs w:val="21"/>
        </w:rPr>
      </w:pPr>
      <w:r>
        <w:rPr>
          <w:szCs w:val="21"/>
        </w:rPr>
        <w:t>（一）建立值班制度，并向社会公布值班电话，受理事故报告和举报；</w:t>
      </w:r>
    </w:p>
    <w:p w14:paraId="180B01AA" w14:textId="77777777" w:rsidR="00182CBE" w:rsidRDefault="00902A86">
      <w:pPr>
        <w:ind w:firstLineChars="200" w:firstLine="420"/>
        <w:rPr>
          <w:szCs w:val="21"/>
        </w:rPr>
      </w:pPr>
      <w:r>
        <w:rPr>
          <w:szCs w:val="21"/>
        </w:rPr>
        <w:t>（二）按照法定的时限、内容和程序逐级上报和补报事故；</w:t>
      </w:r>
    </w:p>
    <w:p w14:paraId="794BA68E" w14:textId="77777777" w:rsidR="00182CBE" w:rsidRDefault="00902A86">
      <w:pPr>
        <w:ind w:firstLineChars="200" w:firstLine="420"/>
        <w:rPr>
          <w:szCs w:val="21"/>
        </w:rPr>
      </w:pPr>
      <w:r>
        <w:rPr>
          <w:szCs w:val="21"/>
        </w:rPr>
        <w:t>（三）接到事故报告后，按照规定派人立即赶赴事故现场，组织或者指导协调事故救援；</w:t>
      </w:r>
    </w:p>
    <w:p w14:paraId="66419796" w14:textId="77777777" w:rsidR="00182CBE" w:rsidRDefault="00902A86">
      <w:pPr>
        <w:ind w:firstLineChars="200" w:firstLine="420"/>
        <w:rPr>
          <w:szCs w:val="21"/>
        </w:rPr>
      </w:pPr>
      <w:r>
        <w:rPr>
          <w:szCs w:val="21"/>
        </w:rPr>
        <w:t>（四）按照规定组织或者参加事故调查处理；</w:t>
      </w:r>
    </w:p>
    <w:p w14:paraId="7D613506" w14:textId="77777777" w:rsidR="00182CBE" w:rsidRDefault="00902A86">
      <w:pPr>
        <w:ind w:firstLineChars="200" w:firstLine="420"/>
        <w:rPr>
          <w:szCs w:val="21"/>
        </w:rPr>
      </w:pPr>
      <w:r>
        <w:rPr>
          <w:szCs w:val="21"/>
        </w:rPr>
        <w:t>（五）对事故发生单位落实事故防范和整改措施的情况进行监督检查；</w:t>
      </w:r>
    </w:p>
    <w:p w14:paraId="153C17BA" w14:textId="77777777" w:rsidR="00182CBE" w:rsidRDefault="00902A86">
      <w:pPr>
        <w:ind w:firstLineChars="200" w:firstLine="420"/>
        <w:rPr>
          <w:szCs w:val="21"/>
        </w:rPr>
      </w:pPr>
      <w:r>
        <w:rPr>
          <w:szCs w:val="21"/>
        </w:rPr>
        <w:t>（六）依法对事故责任单位和有关责任人员实施行政处罚；</w:t>
      </w:r>
    </w:p>
    <w:p w14:paraId="3D66E774" w14:textId="77777777" w:rsidR="00182CBE" w:rsidRDefault="00902A86">
      <w:pPr>
        <w:ind w:firstLineChars="200" w:firstLine="420"/>
        <w:rPr>
          <w:szCs w:val="21"/>
        </w:rPr>
      </w:pPr>
      <w:r>
        <w:rPr>
          <w:szCs w:val="21"/>
        </w:rPr>
        <w:t>（七）依法应当履行的其他职责。</w:t>
      </w:r>
    </w:p>
    <w:p w14:paraId="2FCA1F6A" w14:textId="77777777" w:rsidR="00182CBE" w:rsidRDefault="00902A86">
      <w:pPr>
        <w:ind w:firstLineChars="200" w:firstLine="420"/>
        <w:rPr>
          <w:szCs w:val="21"/>
        </w:rPr>
      </w:pPr>
      <w:r>
        <w:rPr>
          <w:szCs w:val="21"/>
        </w:rPr>
        <w:t>第十七条安全监管监察部门应当依法受理、调查和处理本部门法定职责范围内的举报事项，并形成书面材料。调查处理情况应当答复举报人，但举报人的姓名、名称、住址不清的除外。对不属于本部门职责范围的举报事项，应当依法予以登记，并告知举报人向有权机关提出。</w:t>
      </w:r>
    </w:p>
    <w:p w14:paraId="7823E9EA" w14:textId="77777777" w:rsidR="00182CBE" w:rsidRDefault="00902A86">
      <w:pPr>
        <w:ind w:firstLineChars="200" w:firstLine="420"/>
        <w:rPr>
          <w:szCs w:val="21"/>
        </w:rPr>
      </w:pPr>
      <w:r>
        <w:rPr>
          <w:szCs w:val="21"/>
        </w:rPr>
        <w:t>第十八条安全监管监察部门应当依法受理行政复议申请，审理行政复议案件，并作出处理或者决定。</w:t>
      </w:r>
    </w:p>
    <w:p w14:paraId="14D1AFFE" w14:textId="77777777" w:rsidR="00182CBE" w:rsidRDefault="00902A86">
      <w:pPr>
        <w:ind w:firstLineChars="200" w:firstLine="420"/>
        <w:rPr>
          <w:szCs w:val="21"/>
        </w:rPr>
      </w:pPr>
      <w:r>
        <w:rPr>
          <w:szCs w:val="21"/>
        </w:rPr>
        <w:t>第三章责任追究的范围与承担责任的主体</w:t>
      </w:r>
    </w:p>
    <w:p w14:paraId="4B597206" w14:textId="77777777" w:rsidR="00182CBE" w:rsidRDefault="00902A86">
      <w:pPr>
        <w:ind w:firstLineChars="200" w:firstLine="420"/>
        <w:rPr>
          <w:szCs w:val="21"/>
        </w:rPr>
      </w:pPr>
      <w:r>
        <w:rPr>
          <w:szCs w:val="21"/>
        </w:rPr>
        <w:t>第十九条安全监管监察部门及其内设机构、行政执法人员履行本规定第二章规定的行政执法职责，有下列违法或者不当的情形之一，致使行政执法行为被撤销、变更、确认违法，或者被责令履行法定职责、承担行政赔偿责任的，应当实施责任追究：</w:t>
      </w:r>
    </w:p>
    <w:p w14:paraId="41782659" w14:textId="77777777" w:rsidR="00182CBE" w:rsidRDefault="00902A86">
      <w:pPr>
        <w:ind w:firstLineChars="200" w:firstLine="420"/>
        <w:rPr>
          <w:szCs w:val="21"/>
        </w:rPr>
      </w:pPr>
      <w:r>
        <w:rPr>
          <w:szCs w:val="21"/>
        </w:rPr>
        <w:t>（一）超越、滥用法定职权的；</w:t>
      </w:r>
    </w:p>
    <w:p w14:paraId="3963F9D3" w14:textId="77777777" w:rsidR="00182CBE" w:rsidRDefault="00902A86">
      <w:pPr>
        <w:ind w:firstLineChars="200" w:firstLine="420"/>
        <w:rPr>
          <w:szCs w:val="21"/>
        </w:rPr>
      </w:pPr>
      <w:r>
        <w:rPr>
          <w:szCs w:val="21"/>
        </w:rPr>
        <w:t>（二）主要事实不清、证据不足的；</w:t>
      </w:r>
    </w:p>
    <w:p w14:paraId="4B73F728" w14:textId="77777777" w:rsidR="00182CBE" w:rsidRDefault="00902A86">
      <w:pPr>
        <w:ind w:firstLineChars="200" w:firstLine="420"/>
        <w:rPr>
          <w:szCs w:val="21"/>
        </w:rPr>
      </w:pPr>
      <w:r>
        <w:rPr>
          <w:szCs w:val="21"/>
        </w:rPr>
        <w:t>（三）适用依据错误的；</w:t>
      </w:r>
    </w:p>
    <w:p w14:paraId="3ADD9BC3" w14:textId="77777777" w:rsidR="00182CBE" w:rsidRDefault="00902A86">
      <w:pPr>
        <w:ind w:firstLineChars="200" w:firstLine="420"/>
        <w:rPr>
          <w:szCs w:val="21"/>
        </w:rPr>
      </w:pPr>
      <w:r>
        <w:rPr>
          <w:szCs w:val="21"/>
        </w:rPr>
        <w:t>（四）行政裁量明显不当的；</w:t>
      </w:r>
    </w:p>
    <w:p w14:paraId="62AD66B3" w14:textId="77777777" w:rsidR="00182CBE" w:rsidRDefault="00902A86">
      <w:pPr>
        <w:ind w:firstLineChars="200" w:firstLine="420"/>
        <w:rPr>
          <w:szCs w:val="21"/>
        </w:rPr>
      </w:pPr>
      <w:r>
        <w:rPr>
          <w:szCs w:val="21"/>
        </w:rPr>
        <w:t>（五）违反法定程序的；</w:t>
      </w:r>
    </w:p>
    <w:p w14:paraId="3149B938" w14:textId="77777777" w:rsidR="00182CBE" w:rsidRDefault="00902A86">
      <w:pPr>
        <w:ind w:firstLineChars="200" w:firstLine="420"/>
        <w:rPr>
          <w:szCs w:val="21"/>
        </w:rPr>
      </w:pPr>
      <w:r>
        <w:rPr>
          <w:szCs w:val="21"/>
        </w:rPr>
        <w:t>（六）未按照年度安全监管或者煤矿安全监察执法工作计划、现场检查方案履行法定职责的；</w:t>
      </w:r>
    </w:p>
    <w:p w14:paraId="74536B2A" w14:textId="77777777" w:rsidR="00182CBE" w:rsidRDefault="00902A86">
      <w:pPr>
        <w:ind w:firstLineChars="200" w:firstLine="420"/>
        <w:rPr>
          <w:szCs w:val="21"/>
        </w:rPr>
      </w:pPr>
      <w:r>
        <w:rPr>
          <w:szCs w:val="21"/>
        </w:rPr>
        <w:t>（七）其他违法或者不当的情形。</w:t>
      </w:r>
    </w:p>
    <w:p w14:paraId="3F431196" w14:textId="77777777" w:rsidR="00182CBE" w:rsidRDefault="00902A86">
      <w:pPr>
        <w:ind w:firstLineChars="200" w:firstLine="420"/>
        <w:rPr>
          <w:szCs w:val="21"/>
        </w:rPr>
      </w:pPr>
      <w:r>
        <w:rPr>
          <w:szCs w:val="21"/>
        </w:rPr>
        <w:t>前款所称的行政执法行为被撤销、变更、确认违法，或者被责令履行法定职责、承担行政赔偿责任，是指行政执法行为被人民法院生效的判决、裁定，或者行政复议机关等有权机关的决定予以撤销、变更、确认违法或者被责令履行法定职责、承担行政赔偿责任的情形。</w:t>
      </w:r>
    </w:p>
    <w:p w14:paraId="0B066D8E" w14:textId="77777777" w:rsidR="00182CBE" w:rsidRDefault="00902A86">
      <w:pPr>
        <w:ind w:firstLineChars="200" w:firstLine="420"/>
        <w:rPr>
          <w:szCs w:val="21"/>
        </w:rPr>
      </w:pPr>
      <w:r>
        <w:rPr>
          <w:szCs w:val="21"/>
        </w:rPr>
        <w:t>第二十条有下列情形之一的，安全监管监察部门及其内设机构、行政执法人员不承担责任</w:t>
      </w:r>
      <w:r>
        <w:rPr>
          <w:szCs w:val="21"/>
        </w:rPr>
        <w:t>:</w:t>
      </w:r>
    </w:p>
    <w:p w14:paraId="10A58DB2" w14:textId="77777777" w:rsidR="00182CBE" w:rsidRDefault="00902A86">
      <w:pPr>
        <w:ind w:firstLineChars="200" w:firstLine="420"/>
        <w:rPr>
          <w:szCs w:val="21"/>
        </w:rPr>
      </w:pPr>
      <w:r>
        <w:rPr>
          <w:szCs w:val="21"/>
        </w:rPr>
        <w:t>（一）因生产经营单位、中介机构等行政管理相对人的行为，致使安全监管监察部门及其内设机构、行政执法人员无法作出正确行政执法行为的；</w:t>
      </w:r>
    </w:p>
    <w:p w14:paraId="3A39A67A" w14:textId="77777777" w:rsidR="00182CBE" w:rsidRDefault="00902A86">
      <w:pPr>
        <w:ind w:firstLineChars="200" w:firstLine="420"/>
        <w:rPr>
          <w:szCs w:val="21"/>
        </w:rPr>
      </w:pPr>
      <w:r>
        <w:rPr>
          <w:szCs w:val="21"/>
        </w:rPr>
        <w:t>（二）因有关行政执法依据规定不一致，致使行政执法行为适用法律、法规和规章依据不当的；</w:t>
      </w:r>
    </w:p>
    <w:p w14:paraId="50B474BB" w14:textId="77777777" w:rsidR="00182CBE" w:rsidRDefault="00902A86">
      <w:pPr>
        <w:ind w:firstLineChars="200" w:firstLine="420"/>
        <w:rPr>
          <w:szCs w:val="21"/>
        </w:rPr>
      </w:pPr>
      <w:r>
        <w:rPr>
          <w:szCs w:val="21"/>
        </w:rPr>
        <w:t>（三）因不能预见、不能避免并不能克服的不可抗力致使行政执法行为违法、不当或者未履行法定职责的；</w:t>
      </w:r>
    </w:p>
    <w:p w14:paraId="35EEFEAE" w14:textId="77777777" w:rsidR="00182CBE" w:rsidRDefault="00902A86">
      <w:pPr>
        <w:ind w:firstLineChars="200" w:firstLine="420"/>
        <w:rPr>
          <w:szCs w:val="21"/>
        </w:rPr>
      </w:pPr>
      <w:r>
        <w:rPr>
          <w:szCs w:val="21"/>
        </w:rPr>
        <w:t>（四）违法、不当的行政执法行为情节轻微并及时纠正，没有造成不良后果或者不良后果被及时消除的；</w:t>
      </w:r>
    </w:p>
    <w:p w14:paraId="2CAD1D66" w14:textId="77777777" w:rsidR="00182CBE" w:rsidRDefault="00902A86">
      <w:pPr>
        <w:ind w:firstLineChars="200" w:firstLine="420"/>
        <w:rPr>
          <w:szCs w:val="21"/>
        </w:rPr>
      </w:pPr>
      <w:r>
        <w:rPr>
          <w:szCs w:val="21"/>
        </w:rPr>
        <w:t>（五）按照批准、备案的安全监管或者煤矿安全监察执法工作计划、现场检查方案和法律、法规、规章规定的方式、程序已经履行安全生产监管监察职责的；</w:t>
      </w:r>
    </w:p>
    <w:p w14:paraId="084D90C6" w14:textId="77777777" w:rsidR="00182CBE" w:rsidRDefault="00902A86">
      <w:pPr>
        <w:ind w:firstLineChars="200" w:firstLine="420"/>
        <w:rPr>
          <w:szCs w:val="21"/>
        </w:rPr>
      </w:pPr>
      <w:r>
        <w:rPr>
          <w:szCs w:val="21"/>
        </w:rPr>
        <w:t>（六）对发现的安全生产非法、违法行为和事故隐患已经依法查处，因生产经营单位及其从业人员拒不执行安全生产监管监察指令导致生产安全事故的；</w:t>
      </w:r>
    </w:p>
    <w:p w14:paraId="22B7B0AE" w14:textId="77777777" w:rsidR="00182CBE" w:rsidRDefault="00902A86">
      <w:pPr>
        <w:ind w:firstLineChars="200" w:firstLine="420"/>
        <w:rPr>
          <w:szCs w:val="21"/>
        </w:rPr>
      </w:pPr>
      <w:r>
        <w:rPr>
          <w:szCs w:val="21"/>
        </w:rPr>
        <w:t>（七）生产经营单位非法生产或者经责令停产停业整顿后仍不具备安全生产条件，安全监管监察部门已经依法提请县级以上地方人民政府决定取缔或者关闭的；</w:t>
      </w:r>
    </w:p>
    <w:p w14:paraId="7C01D840" w14:textId="77777777" w:rsidR="00182CBE" w:rsidRDefault="00902A86">
      <w:pPr>
        <w:ind w:firstLineChars="200" w:firstLine="420"/>
        <w:rPr>
          <w:szCs w:val="21"/>
        </w:rPr>
      </w:pPr>
      <w:r>
        <w:rPr>
          <w:szCs w:val="21"/>
        </w:rPr>
        <w:t>（八）对拒不执行行政处罚决定的生产经营单位，安全监管监察部门已经依法申请人民法院强制执行的；</w:t>
      </w:r>
    </w:p>
    <w:p w14:paraId="6DD215AB" w14:textId="77777777" w:rsidR="00182CBE" w:rsidRDefault="00902A86">
      <w:pPr>
        <w:ind w:firstLineChars="200" w:firstLine="420"/>
        <w:rPr>
          <w:szCs w:val="21"/>
        </w:rPr>
      </w:pPr>
      <w:r>
        <w:rPr>
          <w:szCs w:val="21"/>
        </w:rPr>
        <w:t>（九）安全监管监察部门已经依法向县级以上地方人民政府提出加强和改善安全生产监督管理建议的；</w:t>
      </w:r>
    </w:p>
    <w:p w14:paraId="2F963C3B" w14:textId="77777777" w:rsidR="00182CBE" w:rsidRDefault="00902A86">
      <w:pPr>
        <w:ind w:firstLineChars="200" w:firstLine="420"/>
        <w:rPr>
          <w:szCs w:val="21"/>
        </w:rPr>
      </w:pPr>
      <w:r>
        <w:rPr>
          <w:szCs w:val="21"/>
        </w:rPr>
        <w:t>（十）依法不承担责任的其他情形。</w:t>
      </w:r>
    </w:p>
    <w:p w14:paraId="319167B2" w14:textId="77777777" w:rsidR="00182CBE" w:rsidRDefault="00902A86">
      <w:pPr>
        <w:ind w:firstLineChars="200" w:firstLine="420"/>
        <w:rPr>
          <w:szCs w:val="21"/>
        </w:rPr>
      </w:pPr>
      <w:r>
        <w:rPr>
          <w:szCs w:val="21"/>
        </w:rPr>
        <w:t>第二十一条承办人直接作出违法或者不当行政执法行为的，由承办人承担责任。</w:t>
      </w:r>
    </w:p>
    <w:p w14:paraId="3243DD59" w14:textId="77777777" w:rsidR="00182CBE" w:rsidRDefault="00902A86">
      <w:pPr>
        <w:ind w:firstLineChars="200" w:firstLine="420"/>
        <w:rPr>
          <w:szCs w:val="21"/>
        </w:rPr>
      </w:pPr>
      <w:r>
        <w:rPr>
          <w:szCs w:val="21"/>
        </w:rPr>
        <w:t>第二十二条对安全监管监察部门应当经审核、批准作出的行政执法行为，分别按照下列情形区分并承担责任：</w:t>
      </w:r>
    </w:p>
    <w:p w14:paraId="708F7652" w14:textId="77777777" w:rsidR="00182CBE" w:rsidRDefault="00902A86">
      <w:pPr>
        <w:ind w:firstLineChars="200" w:firstLine="420"/>
        <w:rPr>
          <w:szCs w:val="21"/>
        </w:rPr>
      </w:pPr>
      <w:r>
        <w:rPr>
          <w:szCs w:val="21"/>
        </w:rPr>
        <w:t>（一）承办人未经审核人、批准人审批擅自作出行政执法行为，或者不按审核、批准的内容实施，致使行政执法行为违法或者不当的，由承办人承担责任；</w:t>
      </w:r>
    </w:p>
    <w:p w14:paraId="4ABB2392" w14:textId="77777777" w:rsidR="00182CBE" w:rsidRDefault="00902A86">
      <w:pPr>
        <w:ind w:firstLineChars="200" w:firstLine="420"/>
        <w:rPr>
          <w:szCs w:val="21"/>
        </w:rPr>
      </w:pPr>
      <w:r>
        <w:rPr>
          <w:szCs w:val="21"/>
        </w:rPr>
        <w:t>（二）承办人弄虚作假、徇私舞弊，或者承办人提出的意见错误，审核人、批准人没有发现或者发现后未予以纠正，致使行政执法行为违法或者不当的，由承办人承担主要责任，审核人、批准人承担次要责任；</w:t>
      </w:r>
    </w:p>
    <w:p w14:paraId="08507494" w14:textId="77777777" w:rsidR="00182CBE" w:rsidRDefault="00902A86">
      <w:pPr>
        <w:ind w:firstLineChars="200" w:firstLine="420"/>
        <w:rPr>
          <w:szCs w:val="21"/>
        </w:rPr>
      </w:pPr>
      <w:r>
        <w:rPr>
          <w:szCs w:val="21"/>
        </w:rPr>
        <w:t>（三）审核人改变或者不采纳承办人的正确意见，批准人批准该审核意见，致使行政执法行为违法或者不当的，由审核人承担主要责任，批准人承担次要责任；</w:t>
      </w:r>
    </w:p>
    <w:p w14:paraId="119511C2" w14:textId="77777777" w:rsidR="00182CBE" w:rsidRDefault="00902A86">
      <w:pPr>
        <w:ind w:firstLineChars="200" w:firstLine="420"/>
        <w:rPr>
          <w:szCs w:val="21"/>
        </w:rPr>
      </w:pPr>
      <w:r>
        <w:rPr>
          <w:szCs w:val="21"/>
        </w:rPr>
        <w:t>（四）审核人未报请批准人批准而擅自作出决定，致使行政执法行为违法或者不当的，由审核人承担责任；</w:t>
      </w:r>
    </w:p>
    <w:p w14:paraId="1ED6F79A" w14:textId="77777777" w:rsidR="00182CBE" w:rsidRDefault="00902A86">
      <w:pPr>
        <w:ind w:firstLineChars="200" w:firstLine="420"/>
        <w:rPr>
          <w:szCs w:val="21"/>
        </w:rPr>
      </w:pPr>
      <w:r>
        <w:rPr>
          <w:szCs w:val="21"/>
        </w:rPr>
        <w:t>（五）审核人弄虚作假、徇私舞弊，致使批准人作出错误决定的，由审核人承担责任；</w:t>
      </w:r>
    </w:p>
    <w:p w14:paraId="37E5844C" w14:textId="77777777" w:rsidR="00182CBE" w:rsidRDefault="00902A86">
      <w:pPr>
        <w:ind w:firstLineChars="200" w:firstLine="420"/>
        <w:rPr>
          <w:szCs w:val="21"/>
        </w:rPr>
      </w:pPr>
      <w:r>
        <w:rPr>
          <w:szCs w:val="21"/>
        </w:rPr>
        <w:t>（六）批准人改变或者不采纳承办人、审核人的正确意见，致使行政执法行为违法或者不当的，由批准人承担责任；</w:t>
      </w:r>
    </w:p>
    <w:p w14:paraId="7B1117AB" w14:textId="77777777" w:rsidR="00182CBE" w:rsidRDefault="00902A86">
      <w:pPr>
        <w:ind w:firstLineChars="200" w:firstLine="420"/>
        <w:rPr>
          <w:szCs w:val="21"/>
        </w:rPr>
      </w:pPr>
      <w:r>
        <w:rPr>
          <w:szCs w:val="21"/>
        </w:rPr>
        <w:t>（七）未经承办人拟办、审核人审核，批准人直接作出违法或者不当的行政执法行为的，由批准人承担责任。</w:t>
      </w:r>
    </w:p>
    <w:p w14:paraId="59C606F0" w14:textId="77777777" w:rsidR="00182CBE" w:rsidRDefault="00902A86">
      <w:pPr>
        <w:ind w:firstLineChars="200" w:firstLine="420"/>
        <w:rPr>
          <w:szCs w:val="21"/>
        </w:rPr>
      </w:pPr>
      <w:r>
        <w:rPr>
          <w:szCs w:val="21"/>
        </w:rPr>
        <w:t>第二十三条因安全监管监察部门指派不具有行政执法资格的单位或者人员执法，致使行政执法行为违法或者不当的，由指派部门及其负责人承担责任。</w:t>
      </w:r>
    </w:p>
    <w:p w14:paraId="1D04FCEE" w14:textId="77777777" w:rsidR="00182CBE" w:rsidRDefault="00902A86">
      <w:pPr>
        <w:ind w:firstLineChars="200" w:firstLine="420"/>
        <w:rPr>
          <w:szCs w:val="21"/>
        </w:rPr>
      </w:pPr>
      <w:r>
        <w:rPr>
          <w:szCs w:val="21"/>
        </w:rPr>
        <w:t>第二十四条因安全监管监察部门负责人集体研究决定，致使行政执法行为违法或者不当的，主要负责人应当承担主要责任，参与作出决定的其他负责人应当分别承担相应的责任。</w:t>
      </w:r>
    </w:p>
    <w:p w14:paraId="636804D6" w14:textId="77777777" w:rsidR="00182CBE" w:rsidRDefault="00902A86">
      <w:pPr>
        <w:ind w:firstLineChars="200" w:firstLine="420"/>
        <w:rPr>
          <w:szCs w:val="21"/>
        </w:rPr>
      </w:pPr>
      <w:r>
        <w:rPr>
          <w:szCs w:val="21"/>
        </w:rPr>
        <w:t>安全监管监察部门负责人擅自改变集体决定，致使行政执法行为违法或者不当的，由该负责人承担全部责任。</w:t>
      </w:r>
    </w:p>
    <w:p w14:paraId="288E5F6F" w14:textId="77777777" w:rsidR="00182CBE" w:rsidRDefault="00902A86">
      <w:pPr>
        <w:ind w:firstLineChars="200" w:firstLine="420"/>
        <w:rPr>
          <w:szCs w:val="21"/>
        </w:rPr>
      </w:pPr>
      <w:r>
        <w:rPr>
          <w:szCs w:val="21"/>
        </w:rPr>
        <w:t>第二十五条两名以上行政执法人员共同作出违法或者不当行政执法行为的，由主办人员承担主要责任，其他人员承担次要责任；不能区分主要、次要责任人的，共同承担责任。</w:t>
      </w:r>
    </w:p>
    <w:p w14:paraId="78EFE90E" w14:textId="77777777" w:rsidR="00182CBE" w:rsidRDefault="00902A86">
      <w:pPr>
        <w:ind w:firstLineChars="200" w:firstLine="420"/>
        <w:rPr>
          <w:szCs w:val="21"/>
        </w:rPr>
      </w:pPr>
      <w:r>
        <w:rPr>
          <w:szCs w:val="21"/>
        </w:rPr>
        <w:t>因安全监管监察部门内设机构单独决定，致使行政执法行为违法或者不当的，由该机构承担全部责任；因两个以上内设机构共同决定，致使行政执法行为违法或者不当的，由有关内设机构共同承担责任。</w:t>
      </w:r>
    </w:p>
    <w:p w14:paraId="26CCC615" w14:textId="77777777" w:rsidR="00182CBE" w:rsidRDefault="00902A86">
      <w:pPr>
        <w:ind w:firstLineChars="200" w:firstLine="420"/>
        <w:rPr>
          <w:szCs w:val="21"/>
        </w:rPr>
      </w:pPr>
      <w:r>
        <w:rPr>
          <w:szCs w:val="21"/>
        </w:rPr>
        <w:t>第二十六条经安全监管监察部门内设机构会签作出的行政执法行为，分别按照下列情形区分并承担责任：</w:t>
      </w:r>
    </w:p>
    <w:p w14:paraId="18D7E12F" w14:textId="77777777" w:rsidR="00182CBE" w:rsidRDefault="00902A86">
      <w:pPr>
        <w:ind w:firstLineChars="200" w:firstLine="420"/>
        <w:rPr>
          <w:szCs w:val="21"/>
        </w:rPr>
      </w:pPr>
      <w:r>
        <w:rPr>
          <w:szCs w:val="21"/>
        </w:rPr>
        <w:t>（一）主办机构提供的有关事实、证据不真实、不准确或者不完整，会签机构通过审查能够提出正确意见但没有提出，致使行政执法行为违法或者不当的，由主办机构承担主要责任，会签机构承担次要责任；</w:t>
      </w:r>
    </w:p>
    <w:p w14:paraId="2CE67B7A" w14:textId="77777777" w:rsidR="00182CBE" w:rsidRDefault="00902A86">
      <w:pPr>
        <w:ind w:firstLineChars="200" w:firstLine="420"/>
        <w:rPr>
          <w:szCs w:val="21"/>
        </w:rPr>
      </w:pPr>
      <w:r>
        <w:rPr>
          <w:szCs w:val="21"/>
        </w:rPr>
        <w:t>（二）主办机构没有采纳会签机构提出的正确意见，致使行政执法行为违法或者不当的，由主办机构承担责任。</w:t>
      </w:r>
    </w:p>
    <w:p w14:paraId="211BC207" w14:textId="77777777" w:rsidR="00182CBE" w:rsidRDefault="00902A86">
      <w:pPr>
        <w:ind w:firstLineChars="200" w:firstLine="420"/>
        <w:rPr>
          <w:szCs w:val="21"/>
        </w:rPr>
      </w:pPr>
      <w:r>
        <w:rPr>
          <w:szCs w:val="21"/>
        </w:rPr>
        <w:t>第二十七条因执行上级安全监管监察部门的指示、批复，致使行政执法行为违法或者不当的，由作出指示、批复的上级安全监管监察部门承担责任。</w:t>
      </w:r>
    </w:p>
    <w:p w14:paraId="40EF3DB1" w14:textId="77777777" w:rsidR="00182CBE" w:rsidRDefault="00902A86">
      <w:pPr>
        <w:ind w:firstLineChars="200" w:firstLine="420"/>
        <w:rPr>
          <w:szCs w:val="21"/>
        </w:rPr>
      </w:pPr>
      <w:r>
        <w:rPr>
          <w:szCs w:val="21"/>
        </w:rPr>
        <w:t>因请示、报告单位隐瞒事实或者未完整提供真实情况等原因，致使上级安全监管监察部门作出错误指示、批复的，由请示、报告单位承担责任。</w:t>
      </w:r>
    </w:p>
    <w:p w14:paraId="351E7D27" w14:textId="77777777" w:rsidR="00182CBE" w:rsidRDefault="00902A86">
      <w:pPr>
        <w:ind w:firstLineChars="200" w:firstLine="420"/>
        <w:rPr>
          <w:szCs w:val="21"/>
        </w:rPr>
      </w:pPr>
      <w:r>
        <w:rPr>
          <w:szCs w:val="21"/>
        </w:rPr>
        <w:t>第二十八条下级安全监管监察部门认为上级的决定或者命令有错误的，可以向上级提出改正、撤销该决定或者命令的意见；上级不改变该决定或者命令，或者要求立即执行的，下级安全监管监察部门应当执行该决定或者命令，其不当或者违法责任由上级安全监管监察部门承担。</w:t>
      </w:r>
    </w:p>
    <w:p w14:paraId="6DB41071" w14:textId="77777777" w:rsidR="00182CBE" w:rsidRDefault="00902A86">
      <w:pPr>
        <w:ind w:firstLineChars="200" w:firstLine="420"/>
        <w:rPr>
          <w:szCs w:val="21"/>
        </w:rPr>
      </w:pPr>
      <w:r>
        <w:rPr>
          <w:szCs w:val="21"/>
        </w:rPr>
        <w:t>第二十九条上级安全监管监察部门改变、撤销下级安全监管监察部门作出的行政执法行为，致使行政执法行为违法或者不当的，由上级安全监管监察部门及其有关内设机构、行政执法人员依照本章规定分别承担相应责任。</w:t>
      </w:r>
    </w:p>
    <w:p w14:paraId="2FE79FA2" w14:textId="77777777" w:rsidR="00182CBE" w:rsidRDefault="00902A86">
      <w:pPr>
        <w:ind w:firstLineChars="200" w:firstLine="420"/>
        <w:rPr>
          <w:szCs w:val="21"/>
        </w:rPr>
      </w:pPr>
      <w:r>
        <w:rPr>
          <w:szCs w:val="21"/>
        </w:rPr>
        <w:t>第三十条安全监管监察部门及其内设机构、行政执法人员不履行法定职责的，应当根据各自的职责分工，依照本章规定区分并承担责任。</w:t>
      </w:r>
    </w:p>
    <w:p w14:paraId="63E3E8EF" w14:textId="77777777" w:rsidR="00182CBE" w:rsidRDefault="00902A86">
      <w:pPr>
        <w:ind w:firstLineChars="200" w:firstLine="420"/>
        <w:rPr>
          <w:szCs w:val="21"/>
        </w:rPr>
      </w:pPr>
      <w:r>
        <w:rPr>
          <w:szCs w:val="21"/>
        </w:rPr>
        <w:t>第四章责任追究的方式与适用</w:t>
      </w:r>
    </w:p>
    <w:p w14:paraId="396C05EC" w14:textId="77777777" w:rsidR="00182CBE" w:rsidRDefault="00902A86">
      <w:pPr>
        <w:ind w:firstLineChars="200" w:firstLine="420"/>
        <w:rPr>
          <w:szCs w:val="21"/>
        </w:rPr>
      </w:pPr>
      <w:r>
        <w:rPr>
          <w:szCs w:val="21"/>
        </w:rPr>
        <w:t>第三十一条对安全监管监察部门及其内设机构的责任追究包括下列方式：</w:t>
      </w:r>
    </w:p>
    <w:p w14:paraId="002BF432" w14:textId="77777777" w:rsidR="00182CBE" w:rsidRDefault="00902A86">
      <w:pPr>
        <w:ind w:firstLineChars="200" w:firstLine="420"/>
        <w:rPr>
          <w:szCs w:val="21"/>
        </w:rPr>
      </w:pPr>
      <w:r>
        <w:rPr>
          <w:szCs w:val="21"/>
        </w:rPr>
        <w:t>（一）责令限期改正；</w:t>
      </w:r>
    </w:p>
    <w:p w14:paraId="3143E441" w14:textId="77777777" w:rsidR="00182CBE" w:rsidRDefault="00902A86">
      <w:pPr>
        <w:ind w:firstLineChars="200" w:firstLine="420"/>
        <w:rPr>
          <w:szCs w:val="21"/>
        </w:rPr>
      </w:pPr>
      <w:r>
        <w:rPr>
          <w:szCs w:val="21"/>
        </w:rPr>
        <w:t>（二）通报批评；</w:t>
      </w:r>
    </w:p>
    <w:p w14:paraId="14984D09" w14:textId="77777777" w:rsidR="00182CBE" w:rsidRDefault="00902A86">
      <w:pPr>
        <w:ind w:firstLineChars="200" w:firstLine="420"/>
        <w:rPr>
          <w:szCs w:val="21"/>
        </w:rPr>
      </w:pPr>
      <w:r>
        <w:rPr>
          <w:szCs w:val="21"/>
        </w:rPr>
        <w:t>（三）取消当年评优评先资格；</w:t>
      </w:r>
    </w:p>
    <w:p w14:paraId="31D015B5" w14:textId="77777777" w:rsidR="00182CBE" w:rsidRDefault="00902A86">
      <w:pPr>
        <w:ind w:firstLineChars="200" w:firstLine="420"/>
        <w:rPr>
          <w:szCs w:val="21"/>
        </w:rPr>
      </w:pPr>
      <w:r>
        <w:rPr>
          <w:szCs w:val="21"/>
        </w:rPr>
        <w:t>（四）法律、法规和规章规定的其他方式。</w:t>
      </w:r>
    </w:p>
    <w:p w14:paraId="16DD8684" w14:textId="77777777" w:rsidR="00182CBE" w:rsidRDefault="00902A86">
      <w:pPr>
        <w:ind w:firstLineChars="200" w:firstLine="420"/>
        <w:rPr>
          <w:szCs w:val="21"/>
        </w:rPr>
      </w:pPr>
      <w:r>
        <w:rPr>
          <w:szCs w:val="21"/>
        </w:rPr>
        <w:t>对行政执法人员的责任追究包括下列方式：</w:t>
      </w:r>
    </w:p>
    <w:p w14:paraId="4B7E2D8D" w14:textId="77777777" w:rsidR="00182CBE" w:rsidRDefault="00902A86">
      <w:pPr>
        <w:ind w:firstLineChars="200" w:firstLine="420"/>
        <w:rPr>
          <w:szCs w:val="21"/>
        </w:rPr>
      </w:pPr>
      <w:r>
        <w:rPr>
          <w:szCs w:val="21"/>
        </w:rPr>
        <w:t>（一）批评教育；</w:t>
      </w:r>
    </w:p>
    <w:p w14:paraId="42A64B85" w14:textId="77777777" w:rsidR="00182CBE" w:rsidRDefault="00902A86">
      <w:pPr>
        <w:ind w:firstLineChars="200" w:firstLine="420"/>
        <w:rPr>
          <w:szCs w:val="21"/>
        </w:rPr>
      </w:pPr>
      <w:r>
        <w:rPr>
          <w:szCs w:val="21"/>
        </w:rPr>
        <w:t>（二）离岗培训；</w:t>
      </w:r>
    </w:p>
    <w:p w14:paraId="00AC0A3B" w14:textId="77777777" w:rsidR="00182CBE" w:rsidRDefault="00902A86">
      <w:pPr>
        <w:ind w:firstLineChars="200" w:firstLine="420"/>
        <w:rPr>
          <w:szCs w:val="21"/>
        </w:rPr>
      </w:pPr>
      <w:r>
        <w:rPr>
          <w:szCs w:val="21"/>
        </w:rPr>
        <w:t>（三）取消当年评优评先资格；</w:t>
      </w:r>
    </w:p>
    <w:p w14:paraId="631135E6" w14:textId="77777777" w:rsidR="00182CBE" w:rsidRDefault="00902A86">
      <w:pPr>
        <w:ind w:firstLineChars="200" w:firstLine="420"/>
        <w:rPr>
          <w:szCs w:val="21"/>
        </w:rPr>
      </w:pPr>
      <w:r>
        <w:rPr>
          <w:szCs w:val="21"/>
        </w:rPr>
        <w:t>（四）暂扣行政执法证件；</w:t>
      </w:r>
    </w:p>
    <w:p w14:paraId="264DA8CD" w14:textId="77777777" w:rsidR="00182CBE" w:rsidRDefault="00902A86">
      <w:pPr>
        <w:ind w:firstLineChars="200" w:firstLine="420"/>
        <w:rPr>
          <w:szCs w:val="21"/>
        </w:rPr>
      </w:pPr>
      <w:r>
        <w:rPr>
          <w:szCs w:val="21"/>
        </w:rPr>
        <w:t>（五）调离执法岗位；</w:t>
      </w:r>
    </w:p>
    <w:p w14:paraId="0C51832A" w14:textId="77777777" w:rsidR="00182CBE" w:rsidRDefault="00902A86">
      <w:pPr>
        <w:ind w:firstLineChars="200" w:firstLine="420"/>
        <w:rPr>
          <w:szCs w:val="21"/>
        </w:rPr>
      </w:pPr>
      <w:r>
        <w:rPr>
          <w:szCs w:val="21"/>
        </w:rPr>
        <w:t>（六）法律、法规和规章规定的其他方式。</w:t>
      </w:r>
    </w:p>
    <w:p w14:paraId="2E2188B3" w14:textId="77777777" w:rsidR="00182CBE" w:rsidRDefault="00902A86">
      <w:pPr>
        <w:ind w:firstLineChars="200" w:firstLine="420"/>
        <w:rPr>
          <w:szCs w:val="21"/>
        </w:rPr>
      </w:pPr>
      <w:r>
        <w:rPr>
          <w:szCs w:val="21"/>
        </w:rPr>
        <w:t>本条第一款和第二款规定的责任追究方式，可以单独或者合并适用。</w:t>
      </w:r>
    </w:p>
    <w:p w14:paraId="5785F578" w14:textId="77777777" w:rsidR="00182CBE" w:rsidRDefault="00902A86">
      <w:pPr>
        <w:ind w:firstLineChars="200" w:firstLine="420"/>
        <w:rPr>
          <w:szCs w:val="21"/>
        </w:rPr>
      </w:pPr>
      <w:r>
        <w:rPr>
          <w:szCs w:val="21"/>
        </w:rPr>
        <w:t>第三十二条对安全监管监察部门及其内设机构、行政执法人员实施责任追究的时候，应当根据违法、不当行政执法行为的事实、性质、情节和对于社会的危害程度，依照本规定的有关条款决定。</w:t>
      </w:r>
    </w:p>
    <w:p w14:paraId="4926F082" w14:textId="77777777" w:rsidR="00182CBE" w:rsidRDefault="00902A86">
      <w:pPr>
        <w:ind w:firstLineChars="200" w:firstLine="420"/>
        <w:rPr>
          <w:szCs w:val="21"/>
        </w:rPr>
      </w:pPr>
      <w:r>
        <w:rPr>
          <w:szCs w:val="21"/>
        </w:rPr>
        <w:t>第三十三条违法或者不当行政执法行为的情节较轻、危害较小的，对安全监管监察部门责令限期改正，对行政执法人员予以批评教育或者离岗培训，并取消当年评优评先资格。</w:t>
      </w:r>
    </w:p>
    <w:p w14:paraId="75E584FD" w14:textId="77777777" w:rsidR="00182CBE" w:rsidRDefault="00902A86">
      <w:pPr>
        <w:ind w:firstLineChars="200" w:firstLine="420"/>
        <w:rPr>
          <w:szCs w:val="21"/>
        </w:rPr>
      </w:pPr>
      <w:r>
        <w:rPr>
          <w:szCs w:val="21"/>
        </w:rPr>
        <w:t>违法或者不当行政执法行为的情节较重、危害较大的，对安全监管监察部门责令限期改正，予以通报批评，并取消当年评优评先资格；对行政执法人员予以调离执法岗位或者暂扣行政执法证件，并取消当年评优评先资格。</w:t>
      </w:r>
    </w:p>
    <w:p w14:paraId="012BCEFB" w14:textId="77777777" w:rsidR="00182CBE" w:rsidRDefault="00902A86">
      <w:pPr>
        <w:ind w:firstLineChars="200" w:firstLine="420"/>
        <w:rPr>
          <w:szCs w:val="21"/>
        </w:rPr>
      </w:pPr>
      <w:r>
        <w:rPr>
          <w:szCs w:val="21"/>
        </w:rPr>
        <w:t>第三十四条安全监管监察部门及其内设机构在年度行政执法评议考核中被确定为不合格的，责令限期改正，并予以通报批评、取消当年评优评先资格。</w:t>
      </w:r>
    </w:p>
    <w:p w14:paraId="08B02A69" w14:textId="77777777" w:rsidR="00182CBE" w:rsidRDefault="00902A86">
      <w:pPr>
        <w:ind w:firstLineChars="200" w:firstLine="420"/>
        <w:rPr>
          <w:szCs w:val="21"/>
        </w:rPr>
      </w:pPr>
      <w:r>
        <w:rPr>
          <w:szCs w:val="21"/>
        </w:rPr>
        <w:t>行政执法人员在年度行政执法评议考核中被确定为不称职的，予以离岗培训、暂扣行政执法证件，并取消当年评优评先资格。</w:t>
      </w:r>
    </w:p>
    <w:p w14:paraId="6957AC99" w14:textId="77777777" w:rsidR="00182CBE" w:rsidRDefault="00902A86">
      <w:pPr>
        <w:ind w:firstLineChars="200" w:firstLine="420"/>
        <w:rPr>
          <w:szCs w:val="21"/>
        </w:rPr>
      </w:pPr>
      <w:r>
        <w:rPr>
          <w:szCs w:val="21"/>
        </w:rPr>
        <w:t>第三十五条一年内被申请行政复议或者被提起行政诉讼的行政执法行为中，被撤销、变更、确认违法的比例占</w:t>
      </w:r>
      <w:r>
        <w:rPr>
          <w:szCs w:val="21"/>
        </w:rPr>
        <w:t>20%</w:t>
      </w:r>
      <w:r>
        <w:rPr>
          <w:szCs w:val="21"/>
        </w:rPr>
        <w:t>以上（含本数，下同）的，应当责令有关安全监管监察部门限期改正，并取消当年评优评先资格。</w:t>
      </w:r>
    </w:p>
    <w:p w14:paraId="63856699" w14:textId="77777777" w:rsidR="00182CBE" w:rsidRDefault="00902A86">
      <w:pPr>
        <w:ind w:firstLineChars="200" w:firstLine="420"/>
        <w:rPr>
          <w:szCs w:val="21"/>
        </w:rPr>
      </w:pPr>
      <w:r>
        <w:rPr>
          <w:szCs w:val="21"/>
        </w:rPr>
        <w:t>第三十六条安全监管监察部门承担行政赔偿责任的，应当依照《国家赔偿法》第十四条的规定，责令有故意或者重大过失的行政执法人员承担全部或者部分行政赔偿费用。</w:t>
      </w:r>
    </w:p>
    <w:p w14:paraId="0FBDEB3A" w14:textId="77777777" w:rsidR="00182CBE" w:rsidRDefault="00902A86">
      <w:pPr>
        <w:ind w:firstLineChars="200" w:firstLine="420"/>
        <w:rPr>
          <w:szCs w:val="21"/>
        </w:rPr>
      </w:pPr>
      <w:r>
        <w:rPr>
          <w:szCs w:val="21"/>
        </w:rPr>
        <w:t>第三十七条对实施违法或者不当的行政执法行为，或者未履行法定职责的行政执法人员，依照《公务员法》、《行政机关公务员处分条例》等的规定应当给予行政处分或者辞退处理的，依照其规定。</w:t>
      </w:r>
    </w:p>
    <w:p w14:paraId="03F5DC47" w14:textId="77777777" w:rsidR="00182CBE" w:rsidRDefault="00902A86">
      <w:pPr>
        <w:ind w:firstLineChars="200" w:firstLine="420"/>
        <w:rPr>
          <w:szCs w:val="21"/>
        </w:rPr>
      </w:pPr>
      <w:r>
        <w:rPr>
          <w:szCs w:val="21"/>
        </w:rPr>
        <w:t>第三十八条行政执法人员的行政执法行为涉嫌犯罪的，移交司法机关处理。</w:t>
      </w:r>
    </w:p>
    <w:p w14:paraId="0A1038DB" w14:textId="77777777" w:rsidR="00182CBE" w:rsidRDefault="00902A86">
      <w:pPr>
        <w:ind w:firstLineChars="200" w:firstLine="420"/>
        <w:rPr>
          <w:szCs w:val="21"/>
        </w:rPr>
      </w:pPr>
      <w:r>
        <w:rPr>
          <w:szCs w:val="21"/>
        </w:rPr>
        <w:t>第三十九条有下列情形之一的，可以从轻或者减轻追究责任：</w:t>
      </w:r>
    </w:p>
    <w:p w14:paraId="2B61F1B7" w14:textId="77777777" w:rsidR="00182CBE" w:rsidRDefault="00902A86">
      <w:pPr>
        <w:ind w:firstLineChars="200" w:firstLine="420"/>
        <w:rPr>
          <w:szCs w:val="21"/>
        </w:rPr>
      </w:pPr>
      <w:r>
        <w:rPr>
          <w:szCs w:val="21"/>
        </w:rPr>
        <w:t>（一）违反本规定第十一条至第十四条所规定的职责，未造成严重后果的；</w:t>
      </w:r>
    </w:p>
    <w:p w14:paraId="6782D03F" w14:textId="77777777" w:rsidR="00182CBE" w:rsidRDefault="00902A86">
      <w:pPr>
        <w:ind w:firstLineChars="200" w:firstLine="420"/>
        <w:rPr>
          <w:szCs w:val="21"/>
        </w:rPr>
      </w:pPr>
      <w:r>
        <w:rPr>
          <w:szCs w:val="21"/>
        </w:rPr>
        <w:t>（二）主动采取措施，有效避免损失或者挽回影响的；</w:t>
      </w:r>
    </w:p>
    <w:p w14:paraId="207BE7C4" w14:textId="77777777" w:rsidR="00182CBE" w:rsidRDefault="00902A86">
      <w:pPr>
        <w:ind w:firstLineChars="200" w:firstLine="420"/>
        <w:rPr>
          <w:szCs w:val="21"/>
        </w:rPr>
      </w:pPr>
      <w:r>
        <w:rPr>
          <w:szCs w:val="21"/>
        </w:rPr>
        <w:t>（三）积极配合责任追究，并且主动承担责任的；</w:t>
      </w:r>
    </w:p>
    <w:p w14:paraId="4C770CBD" w14:textId="77777777" w:rsidR="00182CBE" w:rsidRDefault="00902A86">
      <w:pPr>
        <w:ind w:firstLineChars="200" w:firstLine="420"/>
        <w:rPr>
          <w:szCs w:val="21"/>
        </w:rPr>
      </w:pPr>
      <w:r>
        <w:rPr>
          <w:szCs w:val="21"/>
        </w:rPr>
        <w:t>（四）依法可以从轻的其他情形。</w:t>
      </w:r>
    </w:p>
    <w:p w14:paraId="0E3093E4" w14:textId="77777777" w:rsidR="00182CBE" w:rsidRDefault="00902A86">
      <w:pPr>
        <w:ind w:firstLineChars="200" w:firstLine="420"/>
        <w:rPr>
          <w:szCs w:val="21"/>
        </w:rPr>
      </w:pPr>
      <w:r>
        <w:rPr>
          <w:szCs w:val="21"/>
        </w:rPr>
        <w:t>第四十条有下列情形之一的，应当从重追究责任：</w:t>
      </w:r>
    </w:p>
    <w:p w14:paraId="78A65483" w14:textId="77777777" w:rsidR="00182CBE" w:rsidRDefault="00902A86">
      <w:pPr>
        <w:ind w:firstLineChars="200" w:firstLine="420"/>
        <w:rPr>
          <w:szCs w:val="21"/>
        </w:rPr>
      </w:pPr>
      <w:r>
        <w:rPr>
          <w:szCs w:val="21"/>
        </w:rPr>
        <w:t>（一）因违法、不当行政执法行为或者不履行法定职责，严重损害国家声誉，或者造成恶劣社会影响，或者致使公共财产、国家和人民利益遭受重大损失的；</w:t>
      </w:r>
    </w:p>
    <w:p w14:paraId="200518C2" w14:textId="77777777" w:rsidR="00182CBE" w:rsidRDefault="00902A86">
      <w:pPr>
        <w:ind w:firstLineChars="200" w:firstLine="420"/>
        <w:rPr>
          <w:szCs w:val="21"/>
        </w:rPr>
      </w:pPr>
      <w:r>
        <w:rPr>
          <w:szCs w:val="21"/>
        </w:rPr>
        <w:t>（二）滥用职权、玩忽职守、徇私舞弊，致使行政执法行为违法、不当的；</w:t>
      </w:r>
    </w:p>
    <w:p w14:paraId="7E9384FE" w14:textId="77777777" w:rsidR="00182CBE" w:rsidRDefault="00902A86">
      <w:pPr>
        <w:ind w:firstLineChars="200" w:firstLine="420"/>
        <w:rPr>
          <w:szCs w:val="21"/>
        </w:rPr>
      </w:pPr>
      <w:r>
        <w:rPr>
          <w:szCs w:val="21"/>
        </w:rPr>
        <w:t>（三）弄虚作假、隐瞒真相，干扰、阻碍责任追究的；</w:t>
      </w:r>
    </w:p>
    <w:p w14:paraId="7C61FF27" w14:textId="77777777" w:rsidR="00182CBE" w:rsidRDefault="00902A86">
      <w:pPr>
        <w:ind w:firstLineChars="200" w:firstLine="420"/>
        <w:rPr>
          <w:szCs w:val="21"/>
        </w:rPr>
      </w:pPr>
      <w:r>
        <w:rPr>
          <w:szCs w:val="21"/>
        </w:rPr>
        <w:t>（四）对检举人、控告人、申诉人和实施责任追究的人员打击、报复、陷害的；</w:t>
      </w:r>
    </w:p>
    <w:p w14:paraId="5686772C" w14:textId="77777777" w:rsidR="00182CBE" w:rsidRDefault="00902A86">
      <w:pPr>
        <w:ind w:firstLineChars="200" w:firstLine="420"/>
        <w:rPr>
          <w:szCs w:val="21"/>
        </w:rPr>
      </w:pPr>
      <w:r>
        <w:rPr>
          <w:szCs w:val="21"/>
        </w:rPr>
        <w:t>（五）一年内出现两次以上应当追究责任的情形的；</w:t>
      </w:r>
    </w:p>
    <w:p w14:paraId="7F96C47F" w14:textId="77777777" w:rsidR="00182CBE" w:rsidRDefault="00902A86">
      <w:pPr>
        <w:ind w:firstLineChars="200" w:firstLine="420"/>
        <w:rPr>
          <w:szCs w:val="21"/>
        </w:rPr>
      </w:pPr>
      <w:r>
        <w:rPr>
          <w:szCs w:val="21"/>
        </w:rPr>
        <w:t>（六）依法应当从重追究责任的其他情形。</w:t>
      </w:r>
    </w:p>
    <w:p w14:paraId="55FD4375" w14:textId="77777777" w:rsidR="00182CBE" w:rsidRDefault="00902A86">
      <w:pPr>
        <w:ind w:firstLineChars="200" w:firstLine="420"/>
        <w:rPr>
          <w:szCs w:val="21"/>
        </w:rPr>
      </w:pPr>
      <w:r>
        <w:rPr>
          <w:szCs w:val="21"/>
        </w:rPr>
        <w:t>第五章责任追究的机关与程序</w:t>
      </w:r>
    </w:p>
    <w:p w14:paraId="7011BB23" w14:textId="77777777" w:rsidR="00182CBE" w:rsidRDefault="00902A86">
      <w:pPr>
        <w:ind w:firstLineChars="200" w:firstLine="420"/>
        <w:rPr>
          <w:szCs w:val="21"/>
        </w:rPr>
      </w:pPr>
      <w:r>
        <w:rPr>
          <w:szCs w:val="21"/>
        </w:rPr>
        <w:t>第四十一条安全生产监督管理部门及其负责人的责任，按照干部管理权限，由其上级安全生产监督管理部门或者本级人民政府行政监察机关追究；所属内设机构和其他行政执法人员的责任，由所在安全生产监督管理部门追究。</w:t>
      </w:r>
    </w:p>
    <w:p w14:paraId="73453389" w14:textId="77777777" w:rsidR="00182CBE" w:rsidRDefault="00902A86">
      <w:pPr>
        <w:ind w:firstLineChars="200" w:firstLine="420"/>
        <w:rPr>
          <w:szCs w:val="21"/>
        </w:rPr>
      </w:pPr>
      <w:r>
        <w:rPr>
          <w:szCs w:val="21"/>
        </w:rPr>
        <w:t>煤矿安全监察机构及其负责人的责任，按照干部管理权限，由其上级煤矿安全监察机构追究；所属内设机构及其行政执法人员的责任，由所在煤矿安全监察机构追究。</w:t>
      </w:r>
    </w:p>
    <w:p w14:paraId="40D6F87E" w14:textId="77777777" w:rsidR="00182CBE" w:rsidRDefault="00902A86">
      <w:pPr>
        <w:ind w:firstLineChars="200" w:firstLine="420"/>
        <w:rPr>
          <w:szCs w:val="21"/>
        </w:rPr>
      </w:pPr>
      <w:r>
        <w:rPr>
          <w:szCs w:val="21"/>
        </w:rPr>
        <w:t>第四十二条安全监管监察部门进行责任追究，按照下列程序办理：</w:t>
      </w:r>
    </w:p>
    <w:p w14:paraId="1207DF01" w14:textId="77777777" w:rsidR="00182CBE" w:rsidRDefault="00902A86">
      <w:pPr>
        <w:ind w:firstLineChars="200" w:firstLine="420"/>
        <w:rPr>
          <w:szCs w:val="21"/>
        </w:rPr>
      </w:pPr>
      <w:r>
        <w:rPr>
          <w:szCs w:val="21"/>
        </w:rPr>
        <w:t>（一）负责法制工作的机构自行政执法行为被确认违法、不当之日起</w:t>
      </w:r>
      <w:r>
        <w:rPr>
          <w:szCs w:val="21"/>
        </w:rPr>
        <w:t>15</w:t>
      </w:r>
      <w:r>
        <w:rPr>
          <w:szCs w:val="21"/>
        </w:rPr>
        <w:t>日内，将有关当事人的情况书面通报本部门负责行政监察工作的机构；</w:t>
      </w:r>
    </w:p>
    <w:p w14:paraId="5302EC0C" w14:textId="77777777" w:rsidR="00182CBE" w:rsidRDefault="00902A86">
      <w:pPr>
        <w:ind w:firstLineChars="200" w:firstLine="420"/>
        <w:rPr>
          <w:szCs w:val="21"/>
        </w:rPr>
      </w:pPr>
      <w:r>
        <w:rPr>
          <w:szCs w:val="21"/>
        </w:rPr>
        <w:t>（二）负责行政监察工作的机构自收到法制工作机构通报或者直接收到有关行政执法行为违法、不当的举报之日起</w:t>
      </w:r>
      <w:r>
        <w:rPr>
          <w:szCs w:val="21"/>
        </w:rPr>
        <w:t>60</w:t>
      </w:r>
      <w:r>
        <w:rPr>
          <w:szCs w:val="21"/>
        </w:rPr>
        <w:t>日内调查核实有关情况，提出责任追究的建议，报本部门领导班子集体讨论决定；</w:t>
      </w:r>
    </w:p>
    <w:p w14:paraId="32267B86" w14:textId="77777777" w:rsidR="00182CBE" w:rsidRDefault="00902A86">
      <w:pPr>
        <w:ind w:firstLineChars="200" w:firstLine="420"/>
        <w:rPr>
          <w:szCs w:val="21"/>
        </w:rPr>
      </w:pPr>
      <w:r>
        <w:rPr>
          <w:szCs w:val="21"/>
        </w:rPr>
        <w:t>（三）负责人事工作的机构自责任追究决定作出之日起</w:t>
      </w:r>
      <w:r>
        <w:rPr>
          <w:szCs w:val="21"/>
        </w:rPr>
        <w:t>15</w:t>
      </w:r>
      <w:r>
        <w:rPr>
          <w:szCs w:val="21"/>
        </w:rPr>
        <w:t>日内落实决定事项。</w:t>
      </w:r>
    </w:p>
    <w:p w14:paraId="095DA47E" w14:textId="77777777" w:rsidR="00182CBE" w:rsidRDefault="00902A86">
      <w:pPr>
        <w:ind w:firstLineChars="200" w:firstLine="420"/>
        <w:rPr>
          <w:szCs w:val="21"/>
        </w:rPr>
      </w:pPr>
      <w:r>
        <w:rPr>
          <w:szCs w:val="21"/>
        </w:rPr>
        <w:t>法律、法规对责任追究的程序另有规定的，依照其规定。</w:t>
      </w:r>
    </w:p>
    <w:p w14:paraId="687C1CF5" w14:textId="77777777" w:rsidR="00182CBE" w:rsidRDefault="00902A86">
      <w:pPr>
        <w:ind w:firstLineChars="200" w:firstLine="420"/>
        <w:rPr>
          <w:szCs w:val="21"/>
        </w:rPr>
      </w:pPr>
      <w:r>
        <w:rPr>
          <w:szCs w:val="21"/>
        </w:rPr>
        <w:t>第四十三条安全监管监察部门实施责任追究应当制作《行政执法责任追究决定书》。《行政执法责任追究决定书》由负责行政监察工作的机构草拟，安全监管监察部门作出决定。</w:t>
      </w:r>
    </w:p>
    <w:p w14:paraId="7C6FE321" w14:textId="77777777" w:rsidR="00182CBE" w:rsidRDefault="00902A86">
      <w:pPr>
        <w:ind w:firstLineChars="200" w:firstLine="420"/>
        <w:rPr>
          <w:szCs w:val="21"/>
        </w:rPr>
      </w:pPr>
      <w:r>
        <w:rPr>
          <w:szCs w:val="21"/>
        </w:rPr>
        <w:t>《行政执法责任追究决定书》应当写明责任追究的事实、依据、方式、批准机关、生效时间、当事人的申诉期限及受理机关等。离岗培训和暂扣行政执法证件的，还应当写明培训和暂扣的期限等。</w:t>
      </w:r>
    </w:p>
    <w:p w14:paraId="6B695A0E" w14:textId="77777777" w:rsidR="00182CBE" w:rsidRDefault="00902A86">
      <w:pPr>
        <w:ind w:firstLineChars="200" w:firstLine="420"/>
        <w:rPr>
          <w:szCs w:val="21"/>
        </w:rPr>
      </w:pPr>
      <w:r>
        <w:rPr>
          <w:szCs w:val="21"/>
        </w:rPr>
        <w:t>第四十四条安全监管监察部门作出责任追究决定前，负责行政监察工作的机构应当将追究责任的有关事实、理由和依据告知当事人，并听取其陈述和申辩。对其合理意见，应当予以采纳。</w:t>
      </w:r>
    </w:p>
    <w:p w14:paraId="43B0A8AC" w14:textId="77777777" w:rsidR="00182CBE" w:rsidRDefault="00902A86">
      <w:pPr>
        <w:ind w:firstLineChars="200" w:firstLine="420"/>
        <w:rPr>
          <w:szCs w:val="21"/>
        </w:rPr>
      </w:pPr>
      <w:r>
        <w:rPr>
          <w:szCs w:val="21"/>
        </w:rPr>
        <w:t>《行政执法责任追究决定书》应当送到当事人，以及当事人所在的单位和内设机构。责任追究决定作出后，作出决定的安全监管监察部门应当派人与当事人谈话，做好思想工作，督促其做好工作交接等后续工作。</w:t>
      </w:r>
    </w:p>
    <w:p w14:paraId="6B43A360" w14:textId="77777777" w:rsidR="00182CBE" w:rsidRDefault="00902A86">
      <w:pPr>
        <w:ind w:firstLineChars="200" w:firstLine="420"/>
        <w:rPr>
          <w:szCs w:val="21"/>
        </w:rPr>
      </w:pPr>
      <w:r>
        <w:rPr>
          <w:szCs w:val="21"/>
        </w:rPr>
        <w:t>当事人对责任追究决定不服的，可以依照《公务员法》等规定申请复核和提出申诉。申诉期间，不停止责任追究决定的执行。</w:t>
      </w:r>
    </w:p>
    <w:p w14:paraId="1CDF925D" w14:textId="77777777" w:rsidR="00182CBE" w:rsidRDefault="00902A86">
      <w:pPr>
        <w:ind w:firstLineChars="200" w:firstLine="420"/>
        <w:rPr>
          <w:szCs w:val="21"/>
        </w:rPr>
      </w:pPr>
      <w:r>
        <w:rPr>
          <w:szCs w:val="21"/>
        </w:rPr>
        <w:t>第四十五条对当事人的责任追究情况应当作为其考核、奖惩、任免的重要依据。安全监管监察部门负责人事工作的机构应当将责任追究的有关材料记入当事人个人档案。</w:t>
      </w:r>
    </w:p>
    <w:p w14:paraId="47FEB042" w14:textId="77777777" w:rsidR="00182CBE" w:rsidRDefault="00902A86">
      <w:pPr>
        <w:ind w:firstLineChars="200" w:firstLine="420"/>
        <w:rPr>
          <w:szCs w:val="21"/>
        </w:rPr>
      </w:pPr>
      <w:r>
        <w:rPr>
          <w:szCs w:val="21"/>
        </w:rPr>
        <w:t>第六章附则</w:t>
      </w:r>
    </w:p>
    <w:p w14:paraId="10BCAFD8" w14:textId="77777777" w:rsidR="00182CBE" w:rsidRDefault="00902A86">
      <w:pPr>
        <w:ind w:firstLineChars="200" w:firstLine="420"/>
        <w:rPr>
          <w:szCs w:val="21"/>
        </w:rPr>
      </w:pPr>
      <w:r>
        <w:rPr>
          <w:szCs w:val="21"/>
        </w:rPr>
        <w:t>第四十六条本规定所称的安全生产非法行为，是指公民、法人或者其他组织未依法取得安全监管监察部门的行政许可，擅自从事生产经营活动的行为，或者该行政许可已经失效，继续从事生产经营活动的行为。</w:t>
      </w:r>
    </w:p>
    <w:p w14:paraId="31B2991B" w14:textId="77777777" w:rsidR="00182CBE" w:rsidRDefault="00902A86">
      <w:pPr>
        <w:ind w:firstLineChars="200" w:firstLine="420"/>
        <w:rPr>
          <w:szCs w:val="21"/>
        </w:rPr>
      </w:pPr>
      <w:r>
        <w:rPr>
          <w:szCs w:val="21"/>
        </w:rPr>
        <w:t>本规定所称的安全生产违法行为，是指公民、法人或者其他组织违反有关安全生产的法律、法规、规章、国家标准、行业标准的规定，从事生产经营活动的行为。</w:t>
      </w:r>
    </w:p>
    <w:p w14:paraId="2BA87E05" w14:textId="77777777" w:rsidR="00182CBE" w:rsidRDefault="00902A86">
      <w:pPr>
        <w:ind w:firstLineChars="200" w:firstLine="420"/>
        <w:rPr>
          <w:szCs w:val="21"/>
        </w:rPr>
      </w:pPr>
      <w:r>
        <w:rPr>
          <w:szCs w:val="21"/>
        </w:rPr>
        <w:t>本规定所称的违法的行政执法行为，是指违反法律、法规、规章规定的职责、程序所作出的具体行政行为。</w:t>
      </w:r>
    </w:p>
    <w:p w14:paraId="79F75E27" w14:textId="77777777" w:rsidR="00182CBE" w:rsidRDefault="00902A86">
      <w:pPr>
        <w:ind w:firstLineChars="200" w:firstLine="420"/>
        <w:rPr>
          <w:szCs w:val="21"/>
        </w:rPr>
      </w:pPr>
      <w:r>
        <w:rPr>
          <w:szCs w:val="21"/>
        </w:rPr>
        <w:t>本规定所称的不当的行政执法行为，是指违反客观、适度、公平、公正、合理等适用法律的一般原则所作出的具体行政行为。</w:t>
      </w:r>
    </w:p>
    <w:p w14:paraId="21E4044B" w14:textId="77777777" w:rsidR="00182CBE" w:rsidRDefault="00902A86">
      <w:pPr>
        <w:ind w:firstLineChars="200" w:firstLine="420"/>
        <w:rPr>
          <w:szCs w:val="21"/>
        </w:rPr>
      </w:pPr>
      <w:r>
        <w:rPr>
          <w:szCs w:val="21"/>
        </w:rPr>
        <w:t>第四十七条依法授权或者委托行使安全生产行政执法职责的单位及其行政执法人员的责任追究，参照本规定执行。</w:t>
      </w:r>
    </w:p>
    <w:p w14:paraId="43856A1E" w14:textId="77777777" w:rsidR="00182CBE" w:rsidRDefault="00902A86">
      <w:pPr>
        <w:ind w:firstLineChars="200" w:firstLine="420"/>
        <w:rPr>
          <w:szCs w:val="21"/>
        </w:rPr>
      </w:pPr>
      <w:r>
        <w:rPr>
          <w:szCs w:val="21"/>
        </w:rPr>
        <w:t>第四十八条本规定自</w:t>
      </w:r>
      <w:r>
        <w:rPr>
          <w:szCs w:val="21"/>
        </w:rPr>
        <w:t>2009</w:t>
      </w:r>
      <w:r>
        <w:rPr>
          <w:szCs w:val="21"/>
        </w:rPr>
        <w:t>年</w:t>
      </w:r>
      <w:r>
        <w:rPr>
          <w:szCs w:val="21"/>
        </w:rPr>
        <w:t>10</w:t>
      </w:r>
      <w:r>
        <w:rPr>
          <w:szCs w:val="21"/>
        </w:rPr>
        <w:t>月</w:t>
      </w:r>
      <w:r>
        <w:rPr>
          <w:szCs w:val="21"/>
        </w:rPr>
        <w:t>1</w:t>
      </w:r>
      <w:r>
        <w:rPr>
          <w:szCs w:val="21"/>
        </w:rPr>
        <w:t>日起施行。省、自治区、直辖市人民代表大会及其常务委员会或者省、自治区、直辖市人民政府对地方安全生产监督管理部门及其内设机构、行政执法人员的责任追究另有规定的，依照其规定。</w:t>
      </w:r>
    </w:p>
    <w:p w14:paraId="7044D591" w14:textId="77777777" w:rsidR="00182CBE" w:rsidRDefault="00902A86">
      <w:pPr>
        <w:pStyle w:val="1"/>
        <w:spacing w:beforeLines="100" w:before="312" w:afterLines="100" w:after="312" w:line="300" w:lineRule="auto"/>
        <w:jc w:val="center"/>
        <w:rPr>
          <w:rFonts w:ascii="宋体" w:hAnsi="宋体"/>
          <w:sz w:val="30"/>
          <w:szCs w:val="30"/>
        </w:rPr>
      </w:pPr>
      <w:bookmarkStart w:id="136" w:name="_Toc32331197"/>
      <w:bookmarkStart w:id="137" w:name="_Toc101135310"/>
      <w:r>
        <w:rPr>
          <w:rFonts w:ascii="宋体" w:hAnsi="宋体"/>
          <w:sz w:val="30"/>
          <w:szCs w:val="30"/>
        </w:rPr>
        <w:t>安全生产违法行为行政处罚办法（2015年）</w:t>
      </w:r>
      <w:bookmarkEnd w:id="136"/>
      <w:bookmarkEnd w:id="137"/>
    </w:p>
    <w:p w14:paraId="1BC1FF42" w14:textId="77777777" w:rsidR="00182CBE" w:rsidRDefault="00902A86">
      <w:pPr>
        <w:ind w:firstLineChars="200" w:firstLine="420"/>
        <w:rPr>
          <w:szCs w:val="21"/>
        </w:rPr>
      </w:pPr>
      <w:r>
        <w:rPr>
          <w:szCs w:val="21"/>
        </w:rPr>
        <w:t>（</w:t>
      </w:r>
      <w:r>
        <w:rPr>
          <w:szCs w:val="21"/>
        </w:rPr>
        <w:t>2007</w:t>
      </w:r>
      <w:r>
        <w:rPr>
          <w:szCs w:val="21"/>
        </w:rPr>
        <w:t>年</w:t>
      </w:r>
      <w:r>
        <w:rPr>
          <w:szCs w:val="21"/>
        </w:rPr>
        <w:t>11</w:t>
      </w:r>
      <w:r>
        <w:rPr>
          <w:szCs w:val="21"/>
        </w:rPr>
        <w:t>月</w:t>
      </w:r>
      <w:r>
        <w:rPr>
          <w:szCs w:val="21"/>
        </w:rPr>
        <w:t>30</w:t>
      </w:r>
      <w:r>
        <w:rPr>
          <w:szCs w:val="21"/>
        </w:rPr>
        <w:t>日国家安全监管总局令第</w:t>
      </w:r>
      <w:r>
        <w:rPr>
          <w:szCs w:val="21"/>
        </w:rPr>
        <w:t>15</w:t>
      </w:r>
      <w:r>
        <w:rPr>
          <w:szCs w:val="21"/>
        </w:rPr>
        <w:t>号公布，</w:t>
      </w:r>
      <w:r>
        <w:rPr>
          <w:szCs w:val="21"/>
        </w:rPr>
        <w:t>2015</w:t>
      </w:r>
      <w:r>
        <w:rPr>
          <w:szCs w:val="21"/>
        </w:rPr>
        <w:t>年</w:t>
      </w:r>
      <w:r>
        <w:rPr>
          <w:szCs w:val="21"/>
        </w:rPr>
        <w:t>4</w:t>
      </w:r>
      <w:r>
        <w:rPr>
          <w:szCs w:val="21"/>
        </w:rPr>
        <w:t>月</w:t>
      </w:r>
      <w:r>
        <w:rPr>
          <w:szCs w:val="21"/>
        </w:rPr>
        <w:t>2</w:t>
      </w:r>
      <w:r>
        <w:rPr>
          <w:szCs w:val="21"/>
        </w:rPr>
        <w:t>日国家安全监管总局令第</w:t>
      </w:r>
      <w:r>
        <w:rPr>
          <w:szCs w:val="21"/>
        </w:rPr>
        <w:t>77</w:t>
      </w:r>
      <w:r>
        <w:rPr>
          <w:szCs w:val="21"/>
        </w:rPr>
        <w:t>号修正）</w:t>
      </w:r>
    </w:p>
    <w:p w14:paraId="7C6A49E2" w14:textId="77777777" w:rsidR="00182CBE" w:rsidRDefault="00902A86">
      <w:pPr>
        <w:ind w:firstLineChars="200" w:firstLine="420"/>
        <w:rPr>
          <w:szCs w:val="21"/>
        </w:rPr>
      </w:pPr>
      <w:r>
        <w:rPr>
          <w:szCs w:val="21"/>
        </w:rPr>
        <w:t>第一章总则</w:t>
      </w:r>
    </w:p>
    <w:p w14:paraId="14A16B2D" w14:textId="77777777" w:rsidR="00182CBE" w:rsidRDefault="00902A86">
      <w:pPr>
        <w:ind w:firstLineChars="200" w:firstLine="420"/>
        <w:rPr>
          <w:szCs w:val="21"/>
        </w:rPr>
      </w:pPr>
      <w:r>
        <w:rPr>
          <w:szCs w:val="21"/>
        </w:rPr>
        <w:t>第一条为了制裁安全生产违法行为，规范安全生产行政处罚工作，依照行政处罚法、安全生产法及其他有关法律、行政法规的规定，制定本办法。</w:t>
      </w:r>
    </w:p>
    <w:p w14:paraId="0F994B6F" w14:textId="77777777" w:rsidR="00182CBE" w:rsidRDefault="00902A86">
      <w:pPr>
        <w:ind w:firstLineChars="200" w:firstLine="420"/>
        <w:rPr>
          <w:szCs w:val="21"/>
        </w:rPr>
      </w:pPr>
      <w:r>
        <w:rPr>
          <w:szCs w:val="21"/>
        </w:rPr>
        <w:t>第二条县级以上人民政府安全生产监督管理部门对生产经营单位及其有关人员在生产经营活动中违反有关安全生产的法律、行政法规、部门规章、国家标准、行业标准和规程的违法行为（以下统称安全生产违法行为）实施行政处罚，适用本办法。</w:t>
      </w:r>
    </w:p>
    <w:p w14:paraId="06EF89A4" w14:textId="77777777" w:rsidR="00182CBE" w:rsidRDefault="00902A86">
      <w:pPr>
        <w:ind w:firstLineChars="200" w:firstLine="420"/>
        <w:rPr>
          <w:szCs w:val="21"/>
        </w:rPr>
      </w:pPr>
      <w:r>
        <w:rPr>
          <w:szCs w:val="21"/>
        </w:rPr>
        <w:t>煤矿安全监察机构依照本办法和煤矿安全监察行政处罚办法，对煤矿、煤矿安全生产中介机构等生产经营单位及其有关人员的安全生产违法行为实施行政处罚。</w:t>
      </w:r>
    </w:p>
    <w:p w14:paraId="2E80016A" w14:textId="77777777" w:rsidR="00182CBE" w:rsidRDefault="00902A86">
      <w:pPr>
        <w:ind w:firstLineChars="200" w:firstLine="420"/>
        <w:rPr>
          <w:szCs w:val="21"/>
        </w:rPr>
      </w:pPr>
      <w:r>
        <w:rPr>
          <w:szCs w:val="21"/>
        </w:rPr>
        <w:t>有关法律、行政法规对安全生产违法行为行政处罚的种类、幅度或者决定机关另有规定的，依照其规定。</w:t>
      </w:r>
    </w:p>
    <w:p w14:paraId="7FC3191E" w14:textId="77777777" w:rsidR="00182CBE" w:rsidRDefault="00902A86">
      <w:pPr>
        <w:ind w:firstLineChars="200" w:firstLine="420"/>
        <w:rPr>
          <w:szCs w:val="21"/>
        </w:rPr>
      </w:pPr>
      <w:r>
        <w:rPr>
          <w:szCs w:val="21"/>
        </w:rPr>
        <w:t>第三条对安全生产违法行为实施行政处罚，应当遵循公平、公正、公开的原则。</w:t>
      </w:r>
    </w:p>
    <w:p w14:paraId="7AA79D63" w14:textId="77777777" w:rsidR="00182CBE" w:rsidRDefault="00902A86">
      <w:pPr>
        <w:ind w:firstLineChars="200" w:firstLine="420"/>
        <w:rPr>
          <w:szCs w:val="21"/>
        </w:rPr>
      </w:pPr>
      <w:r>
        <w:rPr>
          <w:szCs w:val="21"/>
        </w:rPr>
        <w:t>安全生产监督管理部门或者煤矿安全监察机构（以下统称安全监管监察部门）及其行政执法人员实施行政处罚，必须以事实为依据。行政处罚应当与安全生产违法行为的事实、性质、情节以及社会危害程度相当。</w:t>
      </w:r>
    </w:p>
    <w:p w14:paraId="0B4DEB29" w14:textId="77777777" w:rsidR="00182CBE" w:rsidRDefault="00902A86">
      <w:pPr>
        <w:ind w:firstLineChars="200" w:firstLine="420"/>
        <w:rPr>
          <w:szCs w:val="21"/>
        </w:rPr>
      </w:pPr>
      <w:r>
        <w:rPr>
          <w:szCs w:val="21"/>
        </w:rPr>
        <w:t>第四条生产经营单位及其有关人员对安全监管监察部门给予的行政处罚，依法享有陈述权、申辩权和听证权；对行政处罚不服的，有权依法申请行政复议或者提起行政诉讼；因违法给予行政处罚受到损害的，有权依法申请国家赔偿。</w:t>
      </w:r>
    </w:p>
    <w:p w14:paraId="474331AD" w14:textId="77777777" w:rsidR="00182CBE" w:rsidRDefault="00902A86">
      <w:pPr>
        <w:ind w:firstLineChars="200" w:firstLine="420"/>
        <w:rPr>
          <w:szCs w:val="21"/>
        </w:rPr>
      </w:pPr>
      <w:r>
        <w:rPr>
          <w:szCs w:val="21"/>
        </w:rPr>
        <w:t>第二章行政处罚的种类、管辖</w:t>
      </w:r>
    </w:p>
    <w:p w14:paraId="77D59302" w14:textId="77777777" w:rsidR="00182CBE" w:rsidRDefault="00902A86">
      <w:pPr>
        <w:ind w:firstLineChars="200" w:firstLine="420"/>
        <w:rPr>
          <w:szCs w:val="21"/>
        </w:rPr>
      </w:pPr>
      <w:r>
        <w:rPr>
          <w:szCs w:val="21"/>
        </w:rPr>
        <w:t>第五条安全生产违法行为行政处罚的种类：</w:t>
      </w:r>
    </w:p>
    <w:p w14:paraId="5775B9C6" w14:textId="77777777" w:rsidR="00182CBE" w:rsidRDefault="00902A86">
      <w:pPr>
        <w:ind w:firstLineChars="200" w:firstLine="420"/>
        <w:rPr>
          <w:szCs w:val="21"/>
        </w:rPr>
      </w:pPr>
      <w:r>
        <w:rPr>
          <w:szCs w:val="21"/>
        </w:rPr>
        <w:t>（一）警告；</w:t>
      </w:r>
    </w:p>
    <w:p w14:paraId="5A64B91E" w14:textId="77777777" w:rsidR="00182CBE" w:rsidRDefault="00902A86">
      <w:pPr>
        <w:ind w:firstLineChars="200" w:firstLine="420"/>
        <w:rPr>
          <w:szCs w:val="21"/>
        </w:rPr>
      </w:pPr>
      <w:r>
        <w:rPr>
          <w:szCs w:val="21"/>
        </w:rPr>
        <w:t>（二）罚款；</w:t>
      </w:r>
    </w:p>
    <w:p w14:paraId="651EAC15" w14:textId="77777777" w:rsidR="00182CBE" w:rsidRDefault="00902A86">
      <w:pPr>
        <w:ind w:firstLineChars="200" w:firstLine="420"/>
        <w:rPr>
          <w:szCs w:val="21"/>
        </w:rPr>
      </w:pPr>
      <w:r>
        <w:rPr>
          <w:szCs w:val="21"/>
        </w:rPr>
        <w:t>（三）没收违法所得、没收非法开采的煤炭产品、采掘设备；</w:t>
      </w:r>
    </w:p>
    <w:p w14:paraId="64BC88F4" w14:textId="77777777" w:rsidR="00182CBE" w:rsidRDefault="00902A86">
      <w:pPr>
        <w:ind w:firstLineChars="200" w:firstLine="420"/>
        <w:rPr>
          <w:szCs w:val="21"/>
        </w:rPr>
      </w:pPr>
      <w:r>
        <w:rPr>
          <w:szCs w:val="21"/>
        </w:rPr>
        <w:t>（四）责令停产停业整顿、责令停产停业、责令停止建设、责令停止施工；</w:t>
      </w:r>
    </w:p>
    <w:p w14:paraId="2FDEE4FD" w14:textId="77777777" w:rsidR="00182CBE" w:rsidRDefault="00902A86">
      <w:pPr>
        <w:ind w:firstLineChars="200" w:firstLine="420"/>
        <w:rPr>
          <w:szCs w:val="21"/>
        </w:rPr>
      </w:pPr>
      <w:r>
        <w:rPr>
          <w:szCs w:val="21"/>
        </w:rPr>
        <w:t>（五）暂扣或者吊销有关许可证，暂停或者撤销有关执业资格、岗位证书；</w:t>
      </w:r>
    </w:p>
    <w:p w14:paraId="15038A6A" w14:textId="77777777" w:rsidR="00182CBE" w:rsidRDefault="00902A86">
      <w:pPr>
        <w:ind w:firstLineChars="200" w:firstLine="420"/>
        <w:rPr>
          <w:szCs w:val="21"/>
        </w:rPr>
      </w:pPr>
      <w:r>
        <w:rPr>
          <w:szCs w:val="21"/>
        </w:rPr>
        <w:t>（六）关闭；</w:t>
      </w:r>
    </w:p>
    <w:p w14:paraId="43E1C971" w14:textId="77777777" w:rsidR="00182CBE" w:rsidRDefault="00902A86">
      <w:pPr>
        <w:ind w:firstLineChars="200" w:firstLine="420"/>
        <w:rPr>
          <w:szCs w:val="21"/>
        </w:rPr>
      </w:pPr>
      <w:r>
        <w:rPr>
          <w:szCs w:val="21"/>
        </w:rPr>
        <w:t>（七）拘留；</w:t>
      </w:r>
    </w:p>
    <w:p w14:paraId="47F9D216" w14:textId="77777777" w:rsidR="00182CBE" w:rsidRDefault="00902A86">
      <w:pPr>
        <w:ind w:firstLineChars="200" w:firstLine="420"/>
        <w:rPr>
          <w:szCs w:val="21"/>
        </w:rPr>
      </w:pPr>
      <w:r>
        <w:rPr>
          <w:szCs w:val="21"/>
        </w:rPr>
        <w:t>（八）安全生产法律、行政法规规定的其他行政处罚。</w:t>
      </w:r>
    </w:p>
    <w:p w14:paraId="55FD6E42" w14:textId="77777777" w:rsidR="00182CBE" w:rsidRDefault="00902A86">
      <w:pPr>
        <w:ind w:firstLineChars="200" w:firstLine="420"/>
        <w:rPr>
          <w:szCs w:val="21"/>
        </w:rPr>
      </w:pPr>
      <w:r>
        <w:rPr>
          <w:szCs w:val="21"/>
        </w:rPr>
        <w:t>第六条县级以上安全监管监察部门应当按照本章的规定，在各自的职责范围内对安全生产违法行为行政处罚行使管辖权。</w:t>
      </w:r>
    </w:p>
    <w:p w14:paraId="767BB2C3" w14:textId="77777777" w:rsidR="00182CBE" w:rsidRDefault="00902A86">
      <w:pPr>
        <w:ind w:firstLineChars="200" w:firstLine="420"/>
        <w:rPr>
          <w:szCs w:val="21"/>
        </w:rPr>
      </w:pPr>
      <w:r>
        <w:rPr>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p w14:paraId="0285EC6A" w14:textId="77777777" w:rsidR="00182CBE" w:rsidRDefault="00902A86">
      <w:pPr>
        <w:ind w:firstLineChars="200" w:firstLine="420"/>
        <w:rPr>
          <w:szCs w:val="21"/>
        </w:rPr>
      </w:pPr>
      <w:r>
        <w:rPr>
          <w:szCs w:val="21"/>
        </w:rPr>
        <w:t>暂扣、吊销有关许可证和暂停、撤销有关执业资格、岗位证书的行政处罚，由发证机关决定。其中，暂扣有关许可证和暂停有关执业资格、岗位证书的期限一般不得超过</w:t>
      </w:r>
      <w:r>
        <w:rPr>
          <w:szCs w:val="21"/>
        </w:rPr>
        <w:t>6</w:t>
      </w:r>
      <w:r>
        <w:rPr>
          <w:szCs w:val="21"/>
        </w:rPr>
        <w:t>个月；法律、行政法规另有规定的，依照其规定。</w:t>
      </w:r>
    </w:p>
    <w:p w14:paraId="66CB3E80" w14:textId="77777777" w:rsidR="00182CBE" w:rsidRDefault="00902A86">
      <w:pPr>
        <w:ind w:firstLineChars="200" w:firstLine="420"/>
        <w:rPr>
          <w:szCs w:val="21"/>
        </w:rPr>
      </w:pPr>
      <w:r>
        <w:rPr>
          <w:szCs w:val="21"/>
        </w:rPr>
        <w:t>给予关闭的行政处罚，由县级以上安全监管监察部门报请县级以上人民政府按照国务院规定的权限决定。</w:t>
      </w:r>
    </w:p>
    <w:p w14:paraId="1E29A3D9" w14:textId="77777777" w:rsidR="00182CBE" w:rsidRDefault="00902A86">
      <w:pPr>
        <w:ind w:firstLineChars="200" w:firstLine="420"/>
        <w:rPr>
          <w:szCs w:val="21"/>
        </w:rPr>
      </w:pPr>
      <w:r>
        <w:rPr>
          <w:szCs w:val="21"/>
        </w:rPr>
        <w:t>给予拘留的行政处罚，由县级以上安全监管监察部门建议公安机关依照治安管理处罚法的规定决定。</w:t>
      </w:r>
    </w:p>
    <w:p w14:paraId="3E7F832A" w14:textId="77777777" w:rsidR="00182CBE" w:rsidRDefault="00902A86">
      <w:pPr>
        <w:ind w:firstLineChars="200" w:firstLine="420"/>
        <w:rPr>
          <w:szCs w:val="21"/>
        </w:rPr>
      </w:pPr>
      <w:r>
        <w:rPr>
          <w:szCs w:val="21"/>
        </w:rPr>
        <w:t>第七条两个以上安全监管监察部门因行政处罚管辖权发生争议的，由其共同的上一级安全监管监察部门指定管辖。</w:t>
      </w:r>
    </w:p>
    <w:p w14:paraId="3CD7B91A" w14:textId="77777777" w:rsidR="00182CBE" w:rsidRDefault="00902A86">
      <w:pPr>
        <w:ind w:firstLineChars="200" w:firstLine="420"/>
        <w:rPr>
          <w:szCs w:val="21"/>
        </w:rPr>
      </w:pPr>
      <w:r>
        <w:rPr>
          <w:szCs w:val="21"/>
        </w:rPr>
        <w:t>第八条对报告或者举报的安全生产违法行为，安全监管监察部门应当受理；发现不属于自己管辖的，应当及时移送有管辖权的部门。</w:t>
      </w:r>
    </w:p>
    <w:p w14:paraId="3AE4E1ED" w14:textId="77777777" w:rsidR="00182CBE" w:rsidRDefault="00902A86">
      <w:pPr>
        <w:ind w:firstLineChars="200" w:firstLine="420"/>
        <w:rPr>
          <w:szCs w:val="21"/>
        </w:rPr>
      </w:pPr>
      <w:r>
        <w:rPr>
          <w:szCs w:val="21"/>
        </w:rPr>
        <w:t>受移送的安全监管监察部门对管辖权有异议的，应当报请共同的上一级安全监管监察部门指定管辖。</w:t>
      </w:r>
    </w:p>
    <w:p w14:paraId="79BC25DF" w14:textId="77777777" w:rsidR="00182CBE" w:rsidRDefault="00902A86">
      <w:pPr>
        <w:ind w:firstLineChars="200" w:firstLine="420"/>
        <w:rPr>
          <w:szCs w:val="21"/>
        </w:rPr>
      </w:pPr>
      <w:r>
        <w:rPr>
          <w:szCs w:val="21"/>
        </w:rPr>
        <w:t>第九条安全生产违法行为涉嫌犯罪的，安全监管监察部门应当将案件移送司法机关，依法追究刑事责任；尚不够刑事处罚但依法应当给予行政处罚的，由安全监管监察部门管辖。</w:t>
      </w:r>
    </w:p>
    <w:p w14:paraId="4205E7FA" w14:textId="77777777" w:rsidR="00182CBE" w:rsidRDefault="00902A86">
      <w:pPr>
        <w:ind w:firstLineChars="200" w:firstLine="420"/>
        <w:rPr>
          <w:szCs w:val="21"/>
        </w:rPr>
      </w:pPr>
      <w:r>
        <w:rPr>
          <w:szCs w:val="21"/>
        </w:rPr>
        <w:t>第十条上级安全监管监察部门可以直接查处下级安全监管监察部门管辖的案件，也可以将自己管辖的案件交由下级安全监管监察部门管辖。</w:t>
      </w:r>
    </w:p>
    <w:p w14:paraId="77A14758" w14:textId="77777777" w:rsidR="00182CBE" w:rsidRDefault="00902A86">
      <w:pPr>
        <w:ind w:firstLineChars="200" w:firstLine="420"/>
        <w:rPr>
          <w:szCs w:val="21"/>
        </w:rPr>
      </w:pPr>
      <w:r>
        <w:rPr>
          <w:szCs w:val="21"/>
        </w:rPr>
        <w:t>下级安全监管监察部门可以将重大、疑难案件报请上级安全监管监察部门管辖。</w:t>
      </w:r>
    </w:p>
    <w:p w14:paraId="013AFFE5" w14:textId="77777777" w:rsidR="00182CBE" w:rsidRDefault="00902A86">
      <w:pPr>
        <w:ind w:firstLineChars="200" w:firstLine="420"/>
        <w:rPr>
          <w:szCs w:val="21"/>
        </w:rPr>
      </w:pPr>
      <w:r>
        <w:rPr>
          <w:szCs w:val="21"/>
        </w:rPr>
        <w:t>第十一条上级安全监管监察部门有权对下级安全监管监察部门违法或者不适当的行政处罚予以纠正或者撤销。</w:t>
      </w:r>
    </w:p>
    <w:p w14:paraId="4F77B0A8" w14:textId="77777777" w:rsidR="00182CBE" w:rsidRDefault="00902A86">
      <w:pPr>
        <w:ind w:firstLineChars="200" w:firstLine="420"/>
        <w:rPr>
          <w:szCs w:val="21"/>
        </w:rPr>
      </w:pPr>
      <w:r>
        <w:rPr>
          <w:szCs w:val="21"/>
        </w:rPr>
        <w:t>第十二条安全监管监察部门根据需要，可以在其法定职权范围内委托符合《行政处罚法》第十九条规定条件的组织或者乡、镇人民政府以及街道办事处、开发区管理机构等地方人民政府的派出机构实施行政处罚。受委托的单位在委托范围内，以委托的安全监管监察部门名义实施行政处罚。</w:t>
      </w:r>
    </w:p>
    <w:p w14:paraId="3DC10D47" w14:textId="77777777" w:rsidR="00182CBE" w:rsidRDefault="00902A86">
      <w:pPr>
        <w:ind w:firstLineChars="200" w:firstLine="420"/>
        <w:rPr>
          <w:szCs w:val="21"/>
        </w:rPr>
      </w:pPr>
      <w:r>
        <w:rPr>
          <w:szCs w:val="21"/>
        </w:rPr>
        <w:t>委托的安全监管监察部门应当监督检查受委托的单位实施行政处罚，并对其实施行政处罚的后果承担法律责任。</w:t>
      </w:r>
    </w:p>
    <w:p w14:paraId="32271F7B" w14:textId="77777777" w:rsidR="00182CBE" w:rsidRDefault="00902A86">
      <w:pPr>
        <w:ind w:firstLineChars="200" w:firstLine="420"/>
        <w:rPr>
          <w:szCs w:val="21"/>
        </w:rPr>
      </w:pPr>
      <w:r>
        <w:rPr>
          <w:szCs w:val="21"/>
        </w:rPr>
        <w:t>第三章行政处罚的程序</w:t>
      </w:r>
    </w:p>
    <w:p w14:paraId="21EF7E7D" w14:textId="77777777" w:rsidR="00182CBE" w:rsidRDefault="00902A86">
      <w:pPr>
        <w:ind w:firstLineChars="200" w:firstLine="420"/>
        <w:rPr>
          <w:szCs w:val="21"/>
        </w:rPr>
      </w:pPr>
      <w:r>
        <w:rPr>
          <w:szCs w:val="21"/>
        </w:rPr>
        <w:t>第十三条安全生产行政执法人员在执行公务时，必须出示省级以上安全生产监督管理部门或者县级以上地方人民政府统一制作的有效行政执法证件。其中对煤矿进行安全监察，必须出示国家安全生产监督管理总局统一制作的煤矿安全监察员证。</w:t>
      </w:r>
    </w:p>
    <w:p w14:paraId="7BD43BDA" w14:textId="77777777" w:rsidR="00182CBE" w:rsidRDefault="00902A86">
      <w:pPr>
        <w:ind w:firstLineChars="200" w:firstLine="420"/>
        <w:rPr>
          <w:szCs w:val="21"/>
        </w:rPr>
      </w:pPr>
      <w:r>
        <w:rPr>
          <w:szCs w:val="21"/>
        </w:rPr>
        <w:t>第十四条安全监管监察部门及其行政执法人员在监督检查时发现生产经营单位存在事故隐患的，应当按照下列规定采取现场处理措施：</w:t>
      </w:r>
    </w:p>
    <w:p w14:paraId="18090E1D" w14:textId="77777777" w:rsidR="00182CBE" w:rsidRDefault="00902A86">
      <w:pPr>
        <w:ind w:firstLineChars="200" w:firstLine="420"/>
        <w:rPr>
          <w:szCs w:val="21"/>
        </w:rPr>
      </w:pPr>
      <w:r>
        <w:rPr>
          <w:szCs w:val="21"/>
        </w:rPr>
        <w:t>（一）能够立即排除的，应当责令立即排除；</w:t>
      </w:r>
    </w:p>
    <w:p w14:paraId="2E6F2203" w14:textId="77777777" w:rsidR="00182CBE" w:rsidRDefault="00902A86">
      <w:pPr>
        <w:ind w:firstLineChars="200" w:firstLine="420"/>
        <w:rPr>
          <w:szCs w:val="21"/>
        </w:rPr>
      </w:pPr>
      <w:r>
        <w:rPr>
          <w:szCs w:val="21"/>
        </w:rPr>
        <w:t>（二）重大事故隐患排除前或者排除过程中无法保证安全的，应当责令从危险区域撤出作业人员，并责令暂时停产停业、停止建设、停止施工或者停止使用相关设施、设备，限期排除隐患。</w:t>
      </w:r>
    </w:p>
    <w:p w14:paraId="78789EC2" w14:textId="77777777" w:rsidR="00182CBE" w:rsidRDefault="00902A86">
      <w:pPr>
        <w:ind w:firstLineChars="200" w:firstLine="420"/>
        <w:rPr>
          <w:szCs w:val="21"/>
        </w:rPr>
      </w:pPr>
      <w:r>
        <w:rPr>
          <w:szCs w:val="21"/>
        </w:rPr>
        <w:t>隐患排除后，经安全监管监察部门审查同意，方可恢复生产经营和使用。</w:t>
      </w:r>
    </w:p>
    <w:p w14:paraId="466F783B" w14:textId="77777777" w:rsidR="00182CBE" w:rsidRDefault="00902A86">
      <w:pPr>
        <w:ind w:firstLineChars="200" w:firstLine="420"/>
        <w:rPr>
          <w:szCs w:val="21"/>
        </w:rPr>
      </w:pPr>
      <w:r>
        <w:rPr>
          <w:szCs w:val="21"/>
        </w:rPr>
        <w:t>本条第一款第（二）项规定的责令暂时停产停业、停止建设、停止施工或者停止使用相关设施、设备的期限一般不超过</w:t>
      </w:r>
      <w:r>
        <w:rPr>
          <w:szCs w:val="21"/>
        </w:rPr>
        <w:t>6</w:t>
      </w:r>
      <w:r>
        <w:rPr>
          <w:szCs w:val="21"/>
        </w:rPr>
        <w:t>个月；法律、行政法规另有规定的，依照其规定。</w:t>
      </w:r>
    </w:p>
    <w:p w14:paraId="3D643DBC" w14:textId="77777777" w:rsidR="00182CBE" w:rsidRDefault="00902A86">
      <w:pPr>
        <w:ind w:firstLineChars="200" w:firstLine="420"/>
        <w:rPr>
          <w:szCs w:val="21"/>
        </w:rPr>
      </w:pPr>
      <w:r>
        <w:rPr>
          <w:szCs w:val="21"/>
        </w:rPr>
        <w:t>第十五条对有根据认为不符合安全生产的国家标准或者行业标准的在用设施、设备、器材，违法生产、储存、使用、经营、运输的危险物品，以及违法生产、储存、使用、经营危险物品的作业场所，安全监管监察部门应当依照《行政强制法》的规定予以查封或者扣押。查封或者扣押的期限不得超过</w:t>
      </w:r>
      <w:r>
        <w:rPr>
          <w:szCs w:val="21"/>
        </w:rPr>
        <w:t>30</w:t>
      </w:r>
      <w:r>
        <w:rPr>
          <w:szCs w:val="21"/>
        </w:rPr>
        <w:t>日，情况复杂的，经安全监管监察部门负责人批准，最多可以延长</w:t>
      </w:r>
      <w:r>
        <w:rPr>
          <w:szCs w:val="21"/>
        </w:rPr>
        <w:t>30</w:t>
      </w:r>
      <w:r>
        <w:rPr>
          <w:szCs w:val="21"/>
        </w:rPr>
        <w:t>日，并在查封或者扣押期限内作出处理决定：</w:t>
      </w:r>
    </w:p>
    <w:p w14:paraId="49A12804" w14:textId="77777777" w:rsidR="00182CBE" w:rsidRDefault="00902A86">
      <w:pPr>
        <w:ind w:firstLineChars="200" w:firstLine="420"/>
        <w:rPr>
          <w:szCs w:val="21"/>
        </w:rPr>
      </w:pPr>
      <w:r>
        <w:rPr>
          <w:szCs w:val="21"/>
        </w:rPr>
        <w:t>（一）对违法事实清楚、依法应当没收的非法财物予以没收；</w:t>
      </w:r>
    </w:p>
    <w:p w14:paraId="46890FAC" w14:textId="77777777" w:rsidR="00182CBE" w:rsidRDefault="00902A86">
      <w:pPr>
        <w:ind w:firstLineChars="200" w:firstLine="420"/>
        <w:rPr>
          <w:szCs w:val="21"/>
        </w:rPr>
      </w:pPr>
      <w:r>
        <w:rPr>
          <w:szCs w:val="21"/>
        </w:rPr>
        <w:t>（二）法律、行政法规规定应当销毁的，依法销毁；</w:t>
      </w:r>
    </w:p>
    <w:p w14:paraId="132B1ABF" w14:textId="77777777" w:rsidR="00182CBE" w:rsidRDefault="00902A86">
      <w:pPr>
        <w:ind w:firstLineChars="200" w:firstLine="420"/>
        <w:rPr>
          <w:szCs w:val="21"/>
        </w:rPr>
      </w:pPr>
      <w:r>
        <w:rPr>
          <w:szCs w:val="21"/>
        </w:rPr>
        <w:t>（三）法律、行政法规规定应当解除查封、扣押的，作出解除查封、扣押的决定。</w:t>
      </w:r>
    </w:p>
    <w:p w14:paraId="77ADBC05" w14:textId="77777777" w:rsidR="00182CBE" w:rsidRDefault="00902A86">
      <w:pPr>
        <w:ind w:firstLineChars="200" w:firstLine="420"/>
        <w:rPr>
          <w:szCs w:val="21"/>
        </w:rPr>
      </w:pPr>
      <w:r>
        <w:rPr>
          <w:szCs w:val="21"/>
        </w:rPr>
        <w:t>实施查封、扣押，应当制作并当场交付查封、扣押决定书和清单。</w:t>
      </w:r>
    </w:p>
    <w:p w14:paraId="5F12F337" w14:textId="77777777" w:rsidR="00182CBE" w:rsidRDefault="00902A86">
      <w:pPr>
        <w:ind w:firstLineChars="200" w:firstLine="420"/>
        <w:rPr>
          <w:szCs w:val="21"/>
        </w:rPr>
      </w:pPr>
      <w:r>
        <w:rPr>
          <w:szCs w:val="21"/>
        </w:rPr>
        <w:t>第十六条安全监管监察部门依法对存在重大事故隐患的生产经营单位作出停产停业、停止施工、停止使用相关设施、设备的决定，生产经营单位应当依法执行，及时消除事故隐患。生产经营单位拒不执行，有发生生产安全事故的现实危险的，在保证安全的前提下，经本部门主要负责人批准，安全监管监察部门可以采取通知有关单位停止供电、停止供应民用爆炸物品等措施，强制生产经营单位履行决定。通知应当采用书面形式，有关单位应当予以配合。</w:t>
      </w:r>
    </w:p>
    <w:p w14:paraId="7509784B" w14:textId="77777777" w:rsidR="00182CBE" w:rsidRDefault="00902A86">
      <w:pPr>
        <w:ind w:firstLineChars="200" w:firstLine="420"/>
        <w:rPr>
          <w:szCs w:val="21"/>
        </w:rPr>
      </w:pPr>
      <w:r>
        <w:rPr>
          <w:szCs w:val="21"/>
        </w:rPr>
        <w:t>安全监管监察部门依照前款规定采取停止供电措施，除有危及生产安全的紧急情形外，应当提前</w:t>
      </w:r>
      <w:r>
        <w:rPr>
          <w:szCs w:val="21"/>
        </w:rPr>
        <w:t>24</w:t>
      </w:r>
      <w:r>
        <w:rPr>
          <w:szCs w:val="21"/>
        </w:rPr>
        <w:t>小时通知生产经营单位。生产经营单位依法履行行政决定、采取相应措施消除事故隐患的，安全监管监察部门应当及时解除前款规定的措施。</w:t>
      </w:r>
    </w:p>
    <w:p w14:paraId="0758C3FE" w14:textId="77777777" w:rsidR="00182CBE" w:rsidRDefault="00902A86">
      <w:pPr>
        <w:ind w:firstLineChars="200" w:firstLine="420"/>
        <w:rPr>
          <w:szCs w:val="21"/>
        </w:rPr>
      </w:pPr>
      <w:r>
        <w:rPr>
          <w:szCs w:val="21"/>
        </w:rPr>
        <w:t>第十七条生产经营单位被责令限期改正或者限期进行隐患排除治理的，应当在规定限期内完成。因不可抗力无法在规定限期内完成的，应当在进行整改或者治理的同时，于限期届满前</w:t>
      </w:r>
      <w:r>
        <w:rPr>
          <w:szCs w:val="21"/>
        </w:rPr>
        <w:t>10</w:t>
      </w:r>
      <w:r>
        <w:rPr>
          <w:szCs w:val="21"/>
        </w:rPr>
        <w:t>日内提出书面延期申请，安全监管监察部门应当在收到申请之日起</w:t>
      </w:r>
      <w:r>
        <w:rPr>
          <w:szCs w:val="21"/>
        </w:rPr>
        <w:t>5</w:t>
      </w:r>
      <w:r>
        <w:rPr>
          <w:szCs w:val="21"/>
        </w:rPr>
        <w:t>日内书面答复是否准予延期。</w:t>
      </w:r>
    </w:p>
    <w:p w14:paraId="7363ACBB" w14:textId="77777777" w:rsidR="00182CBE" w:rsidRDefault="00902A86">
      <w:pPr>
        <w:ind w:firstLineChars="200" w:firstLine="420"/>
        <w:rPr>
          <w:szCs w:val="21"/>
        </w:rPr>
      </w:pPr>
      <w:r>
        <w:rPr>
          <w:szCs w:val="21"/>
        </w:rPr>
        <w:t>生产经营单位提出复查申请或者整改、治理限期届满的，安全监管监察部门应当自申请或者限期届满之日起</w:t>
      </w:r>
      <w:r>
        <w:rPr>
          <w:szCs w:val="21"/>
        </w:rPr>
        <w:t>10</w:t>
      </w:r>
      <w:r>
        <w:rPr>
          <w:szCs w:val="21"/>
        </w:rPr>
        <w:t>日内进行复查，填写复查意见书，由被复查单位和安全监管监察部门复查人员签名后存档。逾期未整改、未治理或者整改、治理不合格的，安全监管监察部门应当依法给予行政处罚。</w:t>
      </w:r>
    </w:p>
    <w:p w14:paraId="51E66A62" w14:textId="77777777" w:rsidR="00182CBE" w:rsidRDefault="00902A86">
      <w:pPr>
        <w:ind w:firstLineChars="200" w:firstLine="420"/>
        <w:rPr>
          <w:szCs w:val="21"/>
        </w:rPr>
      </w:pPr>
      <w:r>
        <w:rPr>
          <w:szCs w:val="21"/>
        </w:rPr>
        <w:t>第十八条安全监管监察部门在作出行政处罚决定前，应当填写行政处罚告知书，告知当事人作出行政处罚决定的事实、理由、依据，以及当事人依法享有的权利，并送达当事人。当事人应当在收到行政处罚告知书之日起</w:t>
      </w:r>
      <w:r>
        <w:rPr>
          <w:szCs w:val="21"/>
        </w:rPr>
        <w:t>3</w:t>
      </w:r>
      <w:r>
        <w:rPr>
          <w:szCs w:val="21"/>
        </w:rPr>
        <w:t>日内进行陈述、申辩，或者依法提出听证要求，逾期视为放弃上述权利。</w:t>
      </w:r>
    </w:p>
    <w:p w14:paraId="0F8C1389" w14:textId="77777777" w:rsidR="00182CBE" w:rsidRDefault="00902A86">
      <w:pPr>
        <w:ind w:firstLineChars="200" w:firstLine="420"/>
        <w:rPr>
          <w:szCs w:val="21"/>
        </w:rPr>
      </w:pPr>
      <w:r>
        <w:rPr>
          <w:szCs w:val="21"/>
        </w:rPr>
        <w:t>第十九条安全监管监察部门应当充分听取当事人的陈述和申辩，对当事人提出的事实、理由和证据，应当进行复核；当事人提出的事实、理由和证据成立的，安全监管监察部门应当采纳。</w:t>
      </w:r>
    </w:p>
    <w:p w14:paraId="0BD631C2" w14:textId="77777777" w:rsidR="00182CBE" w:rsidRDefault="00902A86">
      <w:pPr>
        <w:ind w:firstLineChars="200" w:firstLine="420"/>
        <w:rPr>
          <w:szCs w:val="21"/>
        </w:rPr>
      </w:pPr>
      <w:r>
        <w:rPr>
          <w:szCs w:val="21"/>
        </w:rPr>
        <w:t>安全监管监察部门不得因当事人陈述或者申辩而加重处罚。</w:t>
      </w:r>
    </w:p>
    <w:p w14:paraId="333FA1CA" w14:textId="77777777" w:rsidR="00182CBE" w:rsidRDefault="00902A86">
      <w:pPr>
        <w:ind w:firstLineChars="200" w:firstLine="420"/>
        <w:rPr>
          <w:szCs w:val="21"/>
        </w:rPr>
      </w:pPr>
      <w:r>
        <w:rPr>
          <w:szCs w:val="21"/>
        </w:rPr>
        <w:t>第二十条安全监管监察部门对安全生产违法行为实施行政处罚，应当符合法定程序，制作行政执法文书。</w:t>
      </w:r>
    </w:p>
    <w:p w14:paraId="2B2E92B5" w14:textId="77777777" w:rsidR="00182CBE" w:rsidRDefault="00902A86">
      <w:pPr>
        <w:ind w:firstLineChars="200" w:firstLine="420"/>
        <w:rPr>
          <w:szCs w:val="21"/>
        </w:rPr>
      </w:pPr>
      <w:r>
        <w:rPr>
          <w:szCs w:val="21"/>
        </w:rPr>
        <w:t>第一节简易程序</w:t>
      </w:r>
    </w:p>
    <w:p w14:paraId="34BEF8CE" w14:textId="77777777" w:rsidR="00182CBE" w:rsidRDefault="00902A86">
      <w:pPr>
        <w:ind w:firstLineChars="200" w:firstLine="420"/>
        <w:rPr>
          <w:szCs w:val="21"/>
        </w:rPr>
      </w:pPr>
      <w:r>
        <w:rPr>
          <w:szCs w:val="21"/>
        </w:rPr>
        <w:t>第二十一条违法事实确凿并有法定依据，对个人处以</w:t>
      </w:r>
      <w:r>
        <w:rPr>
          <w:szCs w:val="21"/>
        </w:rPr>
        <w:t>50</w:t>
      </w:r>
      <w:r>
        <w:rPr>
          <w:szCs w:val="21"/>
        </w:rPr>
        <w:t>元以下罚款、对生产经营单位处以</w:t>
      </w:r>
      <w:r>
        <w:rPr>
          <w:szCs w:val="21"/>
        </w:rPr>
        <w:t>1</w:t>
      </w:r>
      <w:r>
        <w:rPr>
          <w:szCs w:val="21"/>
        </w:rPr>
        <w:t>千元以下罚款或者警告的行政处罚的，安全生产行政执法人员可以当场作出行政处罚决定。</w:t>
      </w:r>
    </w:p>
    <w:p w14:paraId="1D5BC284" w14:textId="77777777" w:rsidR="00182CBE" w:rsidRDefault="00902A86">
      <w:pPr>
        <w:ind w:firstLineChars="200" w:firstLine="420"/>
        <w:rPr>
          <w:szCs w:val="21"/>
        </w:rPr>
      </w:pPr>
      <w:r>
        <w:rPr>
          <w:szCs w:val="21"/>
        </w:rPr>
        <w:t>第二十二条安全生产行政执法人员当场作出行政处罚决定，应当填写预定格式、编有号码的行政处罚决定书并当场交付当事人。</w:t>
      </w:r>
    </w:p>
    <w:p w14:paraId="644206F6" w14:textId="77777777" w:rsidR="00182CBE" w:rsidRDefault="00902A86">
      <w:pPr>
        <w:ind w:firstLineChars="200" w:firstLine="420"/>
        <w:rPr>
          <w:szCs w:val="21"/>
        </w:rPr>
      </w:pPr>
      <w:r>
        <w:rPr>
          <w:szCs w:val="21"/>
        </w:rPr>
        <w:t>安全生产行政执法人员当场作出行政处罚决定后应当及时报告，并在</w:t>
      </w:r>
      <w:r>
        <w:rPr>
          <w:szCs w:val="21"/>
        </w:rPr>
        <w:t>5</w:t>
      </w:r>
      <w:r>
        <w:rPr>
          <w:szCs w:val="21"/>
        </w:rPr>
        <w:t>日内报所属安全监管监察部门备案。</w:t>
      </w:r>
    </w:p>
    <w:p w14:paraId="5411F05F" w14:textId="77777777" w:rsidR="00182CBE" w:rsidRDefault="00902A86">
      <w:pPr>
        <w:ind w:firstLineChars="200" w:firstLine="420"/>
        <w:rPr>
          <w:szCs w:val="21"/>
        </w:rPr>
      </w:pPr>
      <w:r>
        <w:rPr>
          <w:szCs w:val="21"/>
        </w:rPr>
        <w:t>第二节一般程序</w:t>
      </w:r>
    </w:p>
    <w:p w14:paraId="4F3F40A8" w14:textId="77777777" w:rsidR="00182CBE" w:rsidRDefault="00902A86">
      <w:pPr>
        <w:ind w:firstLineChars="200" w:firstLine="420"/>
        <w:rPr>
          <w:szCs w:val="21"/>
        </w:rPr>
      </w:pPr>
      <w:r>
        <w:rPr>
          <w:szCs w:val="21"/>
        </w:rPr>
        <w:t>第二十三条除依照简易程序当场作出的行政处罚外，安全监管监察部门发现生产经营单位及其有关人员有应当给予行政处罚的行为的，应当予以立案，填写立案审批表，并全面、客观、公正地进行调查，收集有关证据。对确需立即查处的安全生产违法行为，可以先行调查取证，并在</w:t>
      </w:r>
      <w:r>
        <w:rPr>
          <w:szCs w:val="21"/>
        </w:rPr>
        <w:t>5</w:t>
      </w:r>
      <w:r>
        <w:rPr>
          <w:szCs w:val="21"/>
        </w:rPr>
        <w:t>日内补办立案手续。</w:t>
      </w:r>
    </w:p>
    <w:p w14:paraId="48A04632" w14:textId="77777777" w:rsidR="00182CBE" w:rsidRDefault="00902A86">
      <w:pPr>
        <w:ind w:firstLineChars="200" w:firstLine="420"/>
        <w:rPr>
          <w:szCs w:val="21"/>
        </w:rPr>
      </w:pPr>
      <w:r>
        <w:rPr>
          <w:szCs w:val="21"/>
        </w:rPr>
        <w:t>第二十四条对已经立案的案件，由立案审批人指定两名或者两名以上安全生产行政执法人员进行调查。</w:t>
      </w:r>
    </w:p>
    <w:p w14:paraId="47B1CBD9" w14:textId="77777777" w:rsidR="00182CBE" w:rsidRDefault="00902A86">
      <w:pPr>
        <w:ind w:firstLineChars="200" w:firstLine="420"/>
        <w:rPr>
          <w:szCs w:val="21"/>
        </w:rPr>
      </w:pPr>
      <w:r>
        <w:rPr>
          <w:szCs w:val="21"/>
        </w:rPr>
        <w:t>有下列情形之一的，承办案件的安全生产行政执法人员应当回避：</w:t>
      </w:r>
    </w:p>
    <w:p w14:paraId="0AE61BF4" w14:textId="77777777" w:rsidR="00182CBE" w:rsidRDefault="00902A86">
      <w:pPr>
        <w:ind w:firstLineChars="200" w:firstLine="420"/>
        <w:rPr>
          <w:szCs w:val="21"/>
        </w:rPr>
      </w:pPr>
      <w:r>
        <w:rPr>
          <w:szCs w:val="21"/>
        </w:rPr>
        <w:t>（一）本人是本案的当事人或者当事人的近亲属的；</w:t>
      </w:r>
    </w:p>
    <w:p w14:paraId="38CB0422" w14:textId="77777777" w:rsidR="00182CBE" w:rsidRDefault="00902A86">
      <w:pPr>
        <w:ind w:firstLineChars="200" w:firstLine="420"/>
        <w:rPr>
          <w:szCs w:val="21"/>
        </w:rPr>
      </w:pPr>
      <w:r>
        <w:rPr>
          <w:szCs w:val="21"/>
        </w:rPr>
        <w:t>（二）本人或者其近亲属与本案有利害关系的；</w:t>
      </w:r>
    </w:p>
    <w:p w14:paraId="5F6A516F" w14:textId="77777777" w:rsidR="00182CBE" w:rsidRDefault="00902A86">
      <w:pPr>
        <w:ind w:firstLineChars="200" w:firstLine="420"/>
        <w:rPr>
          <w:szCs w:val="21"/>
        </w:rPr>
      </w:pPr>
      <w:r>
        <w:rPr>
          <w:szCs w:val="21"/>
        </w:rPr>
        <w:t>（三）与本人有其他利害关系，可能影响案件的公正处理的。</w:t>
      </w:r>
    </w:p>
    <w:p w14:paraId="0CC2FB4D" w14:textId="77777777" w:rsidR="00182CBE" w:rsidRDefault="00902A86">
      <w:pPr>
        <w:ind w:firstLineChars="200" w:firstLine="420"/>
        <w:rPr>
          <w:szCs w:val="21"/>
        </w:rPr>
      </w:pPr>
      <w:r>
        <w:rPr>
          <w:szCs w:val="21"/>
        </w:rPr>
        <w:t>安全生产行政执法人员的回避，由派出其进行调查的安全监管监察部门的负责人决定。进行调查的安全监管监察部门负责人的回避，由该部门负责人集体讨论决定。回避决定作出之前，承办案件的安全生产行政执法人员不得擅自停止对案件的调查。</w:t>
      </w:r>
    </w:p>
    <w:p w14:paraId="2F2F62A2" w14:textId="77777777" w:rsidR="00182CBE" w:rsidRDefault="00902A86">
      <w:pPr>
        <w:ind w:firstLineChars="200" w:firstLine="420"/>
        <w:rPr>
          <w:szCs w:val="21"/>
        </w:rPr>
      </w:pPr>
      <w:r>
        <w:rPr>
          <w:szCs w:val="21"/>
        </w:rPr>
        <w:t>第二十五条进行案件调查时，安全生产行政执法人员不得少于两名。当事人或者有关人员应当如实回答安全生产行政执法人员的询问，并协助调查或者检查，不得拒绝、阻挠或者提供虚假情况。</w:t>
      </w:r>
    </w:p>
    <w:p w14:paraId="47E7BA64" w14:textId="77777777" w:rsidR="00182CBE" w:rsidRDefault="00902A86">
      <w:pPr>
        <w:ind w:firstLineChars="200" w:firstLine="420"/>
        <w:rPr>
          <w:szCs w:val="21"/>
        </w:rPr>
      </w:pPr>
      <w:r>
        <w:rPr>
          <w:szCs w:val="21"/>
        </w:rPr>
        <w:t>询问或者检查应当制作笔录。笔录应当记载时间、地点、询问和检查情况，并由被询问人、被检查单位和安全生产行政执法人员签名或者盖章；被询问人、被检查单位要求补正的，应当允许。被询问人或者被检查单位拒绝签名或者盖章的，安全生产行政执法人员应当在笔录上注明原因并签名。</w:t>
      </w:r>
    </w:p>
    <w:p w14:paraId="1FE66A7E" w14:textId="77777777" w:rsidR="00182CBE" w:rsidRDefault="00902A86">
      <w:pPr>
        <w:ind w:firstLineChars="200" w:firstLine="420"/>
        <w:rPr>
          <w:szCs w:val="21"/>
        </w:rPr>
      </w:pPr>
      <w:r>
        <w:rPr>
          <w:szCs w:val="21"/>
        </w:rPr>
        <w:t>第二十六条安全生产行政执法人员应当收集、调取与案件有关的原始凭证作为证据。调取原始凭证确有困难的，可以复制，复制件应当注明</w:t>
      </w:r>
      <w:r>
        <w:rPr>
          <w:szCs w:val="21"/>
        </w:rPr>
        <w:t>“</w:t>
      </w:r>
      <w:r>
        <w:rPr>
          <w:szCs w:val="21"/>
        </w:rPr>
        <w:t>经核对与原件无异</w:t>
      </w:r>
      <w:r>
        <w:rPr>
          <w:szCs w:val="21"/>
        </w:rPr>
        <w:t>”</w:t>
      </w:r>
      <w:r>
        <w:rPr>
          <w:szCs w:val="21"/>
        </w:rPr>
        <w:t>的字样和原始凭证存放的单位及其处所，并由出具证据的人员签名或者单位盖章。</w:t>
      </w:r>
    </w:p>
    <w:p w14:paraId="65902748" w14:textId="77777777" w:rsidR="00182CBE" w:rsidRDefault="00902A86">
      <w:pPr>
        <w:ind w:firstLineChars="200" w:firstLine="420"/>
        <w:rPr>
          <w:szCs w:val="21"/>
        </w:rPr>
      </w:pPr>
      <w:r>
        <w:rPr>
          <w:szCs w:val="21"/>
        </w:rPr>
        <w:t>第二十七条安全生产行政执法人员在收集证据时，可以采取抽样取证的方法；在证据可能灭失或者以后难以取得的情况下，经本单位负责人批准，可以先行登记保存，并应当在</w:t>
      </w:r>
      <w:r>
        <w:rPr>
          <w:szCs w:val="21"/>
        </w:rPr>
        <w:t>7</w:t>
      </w:r>
      <w:r>
        <w:rPr>
          <w:szCs w:val="21"/>
        </w:rPr>
        <w:t>日内作出处理决定：</w:t>
      </w:r>
    </w:p>
    <w:p w14:paraId="663FE83E" w14:textId="77777777" w:rsidR="00182CBE" w:rsidRDefault="00902A86">
      <w:pPr>
        <w:ind w:firstLineChars="200" w:firstLine="420"/>
        <w:rPr>
          <w:szCs w:val="21"/>
        </w:rPr>
      </w:pPr>
      <w:r>
        <w:rPr>
          <w:szCs w:val="21"/>
        </w:rPr>
        <w:t>（一）违法事实成立依法应当没收的，作出行政处罚决定，予以没收；依法应当扣留或者封存的，予以扣留或者封存；</w:t>
      </w:r>
    </w:p>
    <w:p w14:paraId="3CBD92BA" w14:textId="77777777" w:rsidR="00182CBE" w:rsidRDefault="00902A86">
      <w:pPr>
        <w:ind w:firstLineChars="200" w:firstLine="420"/>
        <w:rPr>
          <w:szCs w:val="21"/>
        </w:rPr>
      </w:pPr>
      <w:r>
        <w:rPr>
          <w:szCs w:val="21"/>
        </w:rPr>
        <w:t>（二）违法事实不成立，或者依法不应当予以没收、扣留、封存的，解除登记保存。</w:t>
      </w:r>
    </w:p>
    <w:p w14:paraId="4FB2BB3E" w14:textId="77777777" w:rsidR="00182CBE" w:rsidRDefault="00902A86">
      <w:pPr>
        <w:ind w:firstLineChars="200" w:firstLine="420"/>
        <w:rPr>
          <w:szCs w:val="21"/>
        </w:rPr>
      </w:pPr>
      <w:r>
        <w:rPr>
          <w:szCs w:val="21"/>
        </w:rPr>
        <w:t>第二十八条安全生产行政执法人员对与案件有关的物品、场所进行勘验检查时，应当通知当事人到场，制作勘验笔录，并由当事人核对无误后签名或者盖章。当事人拒绝到场的，可以邀请在场的其他人员作证，并在勘验笔录中注明原因并签名；也可以采用录音、录像等方式记录有关物品、场所的情况后，再进行勘验检查。</w:t>
      </w:r>
    </w:p>
    <w:p w14:paraId="16C612EA" w14:textId="77777777" w:rsidR="00182CBE" w:rsidRDefault="00902A86">
      <w:pPr>
        <w:ind w:firstLineChars="200" w:firstLine="420"/>
        <w:rPr>
          <w:szCs w:val="21"/>
        </w:rPr>
      </w:pPr>
      <w:r>
        <w:rPr>
          <w:szCs w:val="21"/>
        </w:rPr>
        <w:t>第二十九条案件调查终结后，负责承办案件的安全生产行政执法人员应当填写案件处理呈批表，连同有关证据材料一并报本部门负责人审批。</w:t>
      </w:r>
    </w:p>
    <w:p w14:paraId="47D0693C" w14:textId="77777777" w:rsidR="00182CBE" w:rsidRDefault="00902A86">
      <w:pPr>
        <w:ind w:firstLineChars="200" w:firstLine="420"/>
        <w:rPr>
          <w:szCs w:val="21"/>
        </w:rPr>
      </w:pPr>
      <w:r>
        <w:rPr>
          <w:szCs w:val="21"/>
        </w:rPr>
        <w:t>安全监管监察部门负责人应当及时对案件调查结果进行审查，根据不同情况，分别作出以下决定：</w:t>
      </w:r>
    </w:p>
    <w:p w14:paraId="2161EE8D" w14:textId="77777777" w:rsidR="00182CBE" w:rsidRDefault="00902A86">
      <w:pPr>
        <w:ind w:firstLineChars="200" w:firstLine="420"/>
        <w:rPr>
          <w:szCs w:val="21"/>
        </w:rPr>
      </w:pPr>
      <w:r>
        <w:rPr>
          <w:szCs w:val="21"/>
        </w:rPr>
        <w:t>（一）确有应受行政处罚的违法行为的，根据情节轻重及具体情况，作出行政处罚决定；</w:t>
      </w:r>
    </w:p>
    <w:p w14:paraId="45096333" w14:textId="77777777" w:rsidR="00182CBE" w:rsidRDefault="00902A86">
      <w:pPr>
        <w:ind w:firstLineChars="200" w:firstLine="420"/>
        <w:rPr>
          <w:szCs w:val="21"/>
        </w:rPr>
      </w:pPr>
      <w:r>
        <w:rPr>
          <w:szCs w:val="21"/>
        </w:rPr>
        <w:t>（二）违法行为轻微，依法可以不予行政处罚的，不予行政处罚；</w:t>
      </w:r>
    </w:p>
    <w:p w14:paraId="142F7C6A" w14:textId="77777777" w:rsidR="00182CBE" w:rsidRDefault="00902A86">
      <w:pPr>
        <w:ind w:firstLineChars="200" w:firstLine="420"/>
        <w:rPr>
          <w:szCs w:val="21"/>
        </w:rPr>
      </w:pPr>
      <w:r>
        <w:rPr>
          <w:szCs w:val="21"/>
        </w:rPr>
        <w:t>（三）违法事实不能成立，不得给予行政处罚；</w:t>
      </w:r>
    </w:p>
    <w:p w14:paraId="7CC49CA9" w14:textId="77777777" w:rsidR="00182CBE" w:rsidRDefault="00902A86">
      <w:pPr>
        <w:ind w:firstLineChars="200" w:firstLine="420"/>
        <w:rPr>
          <w:szCs w:val="21"/>
        </w:rPr>
      </w:pPr>
      <w:r>
        <w:rPr>
          <w:szCs w:val="21"/>
        </w:rPr>
        <w:t>（四）违法行为涉嫌犯罪的，移送司法机关处理。</w:t>
      </w:r>
    </w:p>
    <w:p w14:paraId="1DBAFB67" w14:textId="77777777" w:rsidR="00182CBE" w:rsidRDefault="00902A86">
      <w:pPr>
        <w:ind w:firstLineChars="200" w:firstLine="420"/>
        <w:rPr>
          <w:szCs w:val="21"/>
        </w:rPr>
      </w:pPr>
      <w:r>
        <w:rPr>
          <w:szCs w:val="21"/>
        </w:rPr>
        <w:t>对严重安全生产违法行为给予责令停产停业整顿、责令停产停业、责令停止建设、责令停止施工、吊销有关许可证、撤销有关执业资格或者岗位证书、</w:t>
      </w:r>
      <w:r>
        <w:rPr>
          <w:szCs w:val="21"/>
        </w:rPr>
        <w:t>5</w:t>
      </w:r>
      <w:r>
        <w:rPr>
          <w:szCs w:val="21"/>
        </w:rPr>
        <w:t>万元以上罚款、没收违法所得、没收非法开采的煤炭产品或者采掘设备价值</w:t>
      </w:r>
      <w:r>
        <w:rPr>
          <w:szCs w:val="21"/>
        </w:rPr>
        <w:t>5</w:t>
      </w:r>
      <w:r>
        <w:rPr>
          <w:szCs w:val="21"/>
        </w:rPr>
        <w:t>万元以上的行政处罚的，应当由安全监管监察部门的负责人集体讨论决定。</w:t>
      </w:r>
    </w:p>
    <w:p w14:paraId="294B6993" w14:textId="77777777" w:rsidR="00182CBE" w:rsidRDefault="00902A86">
      <w:pPr>
        <w:ind w:firstLineChars="200" w:firstLine="420"/>
        <w:rPr>
          <w:szCs w:val="21"/>
        </w:rPr>
      </w:pPr>
      <w:r>
        <w:rPr>
          <w:szCs w:val="21"/>
        </w:rPr>
        <w:t>第三十条安全监管监察部门依照本办法第二十八条的规定给予行政处罚，应当制作行政处罚决定书。行政处罚决定书应当载明下列事项：</w:t>
      </w:r>
    </w:p>
    <w:p w14:paraId="4D1DE6FF" w14:textId="77777777" w:rsidR="00182CBE" w:rsidRDefault="00902A86">
      <w:pPr>
        <w:ind w:firstLineChars="200" w:firstLine="420"/>
        <w:rPr>
          <w:szCs w:val="21"/>
        </w:rPr>
      </w:pPr>
      <w:r>
        <w:rPr>
          <w:szCs w:val="21"/>
        </w:rPr>
        <w:t>（一）当事人的姓名或者名称、地址或者住址；</w:t>
      </w:r>
    </w:p>
    <w:p w14:paraId="0F33A021" w14:textId="77777777" w:rsidR="00182CBE" w:rsidRDefault="00902A86">
      <w:pPr>
        <w:ind w:firstLineChars="200" w:firstLine="420"/>
        <w:rPr>
          <w:szCs w:val="21"/>
        </w:rPr>
      </w:pPr>
      <w:r>
        <w:rPr>
          <w:szCs w:val="21"/>
        </w:rPr>
        <w:t>（二）违法事实和证据；</w:t>
      </w:r>
    </w:p>
    <w:p w14:paraId="4A92BD26" w14:textId="77777777" w:rsidR="00182CBE" w:rsidRDefault="00902A86">
      <w:pPr>
        <w:ind w:firstLineChars="200" w:firstLine="420"/>
        <w:rPr>
          <w:szCs w:val="21"/>
        </w:rPr>
      </w:pPr>
      <w:r>
        <w:rPr>
          <w:szCs w:val="21"/>
        </w:rPr>
        <w:t>（三）行政处罚的种类和依据；</w:t>
      </w:r>
    </w:p>
    <w:p w14:paraId="7A6F2641" w14:textId="77777777" w:rsidR="00182CBE" w:rsidRDefault="00902A86">
      <w:pPr>
        <w:ind w:firstLineChars="200" w:firstLine="420"/>
        <w:rPr>
          <w:szCs w:val="21"/>
        </w:rPr>
      </w:pPr>
      <w:r>
        <w:rPr>
          <w:szCs w:val="21"/>
        </w:rPr>
        <w:t>（四）行政处罚的履行方式和期限；</w:t>
      </w:r>
    </w:p>
    <w:p w14:paraId="151B8872" w14:textId="77777777" w:rsidR="00182CBE" w:rsidRDefault="00902A86">
      <w:pPr>
        <w:ind w:firstLineChars="200" w:firstLine="420"/>
        <w:rPr>
          <w:szCs w:val="21"/>
        </w:rPr>
      </w:pPr>
      <w:r>
        <w:rPr>
          <w:szCs w:val="21"/>
        </w:rPr>
        <w:t>（五）不服行政处罚决定，申请行政复议或者提起行政诉讼的途径和期限；</w:t>
      </w:r>
    </w:p>
    <w:p w14:paraId="5C4E4891" w14:textId="77777777" w:rsidR="00182CBE" w:rsidRDefault="00902A86">
      <w:pPr>
        <w:ind w:firstLineChars="200" w:firstLine="420"/>
        <w:rPr>
          <w:szCs w:val="21"/>
        </w:rPr>
      </w:pPr>
      <w:r>
        <w:rPr>
          <w:szCs w:val="21"/>
        </w:rPr>
        <w:t>（六）作出行政处罚决定的安全监管监察部门的名称和作出决定的日期。</w:t>
      </w:r>
    </w:p>
    <w:p w14:paraId="4242C3A2" w14:textId="77777777" w:rsidR="00182CBE" w:rsidRDefault="00902A86">
      <w:pPr>
        <w:ind w:firstLineChars="200" w:firstLine="420"/>
        <w:rPr>
          <w:szCs w:val="21"/>
        </w:rPr>
      </w:pPr>
      <w:r>
        <w:rPr>
          <w:szCs w:val="21"/>
        </w:rPr>
        <w:t>行政处罚决定书必须盖有作出行政处罚决定的安全监管监察部门的印章。</w:t>
      </w:r>
    </w:p>
    <w:p w14:paraId="1657F958" w14:textId="77777777" w:rsidR="00182CBE" w:rsidRDefault="00902A86">
      <w:pPr>
        <w:ind w:firstLineChars="200" w:firstLine="420"/>
        <w:rPr>
          <w:szCs w:val="21"/>
        </w:rPr>
      </w:pPr>
      <w:r>
        <w:rPr>
          <w:szCs w:val="21"/>
        </w:rPr>
        <w:t>第三十一条行政处罚决定书应当在宣告后当场交付当事人；当事人不在场的，安全监管监察部门应当在</w:t>
      </w:r>
      <w:r>
        <w:rPr>
          <w:szCs w:val="21"/>
        </w:rPr>
        <w:t>7</w:t>
      </w:r>
      <w:r>
        <w:rPr>
          <w:szCs w:val="21"/>
        </w:rPr>
        <w:t>日内依照民事诉讼法的有关规定，将行政处罚决定书送达当事人或者其他的法定受送达人：</w:t>
      </w:r>
    </w:p>
    <w:p w14:paraId="48055021" w14:textId="77777777" w:rsidR="00182CBE" w:rsidRDefault="00902A86">
      <w:pPr>
        <w:ind w:firstLineChars="200" w:firstLine="420"/>
        <w:rPr>
          <w:szCs w:val="21"/>
        </w:rPr>
      </w:pPr>
      <w:r>
        <w:rPr>
          <w:szCs w:val="21"/>
        </w:rPr>
        <w:t>（一）送达必须有送达回执，由受送达人在送达回执上注明收到日期，签名或者盖章；</w:t>
      </w:r>
    </w:p>
    <w:p w14:paraId="0EDFCD72" w14:textId="77777777" w:rsidR="00182CBE" w:rsidRDefault="00902A86">
      <w:pPr>
        <w:ind w:firstLineChars="200" w:firstLine="420"/>
        <w:rPr>
          <w:szCs w:val="21"/>
        </w:rPr>
      </w:pPr>
      <w:r>
        <w:rPr>
          <w:szCs w:val="21"/>
        </w:rPr>
        <w:t>（二）送达应当直接送交受送达人。受送达人是个人的，本人不在交他的同住成年家属签收，并在行政处罚决定书送达回执的备注栏内注明与受送达人的关系；</w:t>
      </w:r>
    </w:p>
    <w:p w14:paraId="3AD93E85" w14:textId="77777777" w:rsidR="00182CBE" w:rsidRDefault="00902A86">
      <w:pPr>
        <w:ind w:firstLineChars="200" w:firstLine="420"/>
        <w:rPr>
          <w:szCs w:val="21"/>
        </w:rPr>
      </w:pPr>
      <w:r>
        <w:rPr>
          <w:szCs w:val="21"/>
        </w:rPr>
        <w:t>（三）受送达人是法人或者其他组织的，应当由法人的法定代表人、其他组织的主要负责人或者该法人、组织负责收件的人签收；</w:t>
      </w:r>
    </w:p>
    <w:p w14:paraId="3B403F52" w14:textId="77777777" w:rsidR="00182CBE" w:rsidRDefault="00902A86">
      <w:pPr>
        <w:ind w:firstLineChars="200" w:firstLine="420"/>
        <w:rPr>
          <w:szCs w:val="21"/>
        </w:rPr>
      </w:pPr>
      <w:r>
        <w:rPr>
          <w:szCs w:val="21"/>
        </w:rPr>
        <w:t>（四）受送达人指定代收人的，交代收人签收并注明受当事人委托的情况；</w:t>
      </w:r>
    </w:p>
    <w:p w14:paraId="2AC9FFD0" w14:textId="77777777" w:rsidR="00182CBE" w:rsidRDefault="00902A86">
      <w:pPr>
        <w:ind w:firstLineChars="200" w:firstLine="420"/>
        <w:rPr>
          <w:szCs w:val="21"/>
        </w:rPr>
      </w:pPr>
      <w:r>
        <w:rPr>
          <w:szCs w:val="21"/>
        </w:rPr>
        <w:t>（五）直接送达确有困难的，可以挂号邮寄送达，也可以委托当地安全监管监察部门代为送达，代为送达的安全监管监察部门收到文书后，必须立即交受送达人签收；</w:t>
      </w:r>
    </w:p>
    <w:p w14:paraId="22678BEE" w14:textId="77777777" w:rsidR="00182CBE" w:rsidRDefault="00902A86">
      <w:pPr>
        <w:ind w:firstLineChars="200" w:firstLine="420"/>
        <w:rPr>
          <w:szCs w:val="21"/>
        </w:rPr>
      </w:pPr>
      <w:r>
        <w:rPr>
          <w:szCs w:val="21"/>
        </w:rPr>
        <w:t>（六）当事人或者他的同住成年家属拒绝接收的，送达人应当邀请有关基层组织或者所在单位的代表到场，说明情况，在行政处罚决定书送达回执上记明拒收的事由和日期，由送达人、见证人签名或者盖章，把行政处罚决定书留在受送达人的住所；也可以把行政处罚决定书留在受送达人的住所，并采用拍照、录像等方式记录送达过程，即视为送达；</w:t>
      </w:r>
    </w:p>
    <w:p w14:paraId="796FFA3B" w14:textId="77777777" w:rsidR="00182CBE" w:rsidRDefault="00902A86">
      <w:pPr>
        <w:ind w:firstLineChars="200" w:firstLine="420"/>
        <w:rPr>
          <w:szCs w:val="21"/>
        </w:rPr>
      </w:pPr>
      <w:r>
        <w:rPr>
          <w:szCs w:val="21"/>
        </w:rPr>
        <w:t>（七）受送达人下落不明，或者用以上方式无法送达的，可以公告送达，自公告发布之日起经过</w:t>
      </w:r>
      <w:r>
        <w:rPr>
          <w:szCs w:val="21"/>
        </w:rPr>
        <w:t>60</w:t>
      </w:r>
      <w:r>
        <w:rPr>
          <w:szCs w:val="21"/>
        </w:rPr>
        <w:t>日，即视为送达。公告送达，应当在案卷中注明原因和经过。</w:t>
      </w:r>
    </w:p>
    <w:p w14:paraId="57DFA24B" w14:textId="77777777" w:rsidR="00182CBE" w:rsidRDefault="00902A86">
      <w:pPr>
        <w:ind w:firstLineChars="200" w:firstLine="420"/>
        <w:rPr>
          <w:szCs w:val="21"/>
        </w:rPr>
      </w:pPr>
      <w:r>
        <w:rPr>
          <w:szCs w:val="21"/>
        </w:rPr>
        <w:t>安全监管监察部门送达其他行政处罚执法文书，按照前款规定办理。</w:t>
      </w:r>
    </w:p>
    <w:p w14:paraId="3961F0A3" w14:textId="77777777" w:rsidR="00182CBE" w:rsidRDefault="00902A86">
      <w:pPr>
        <w:ind w:firstLineChars="200" w:firstLine="420"/>
        <w:rPr>
          <w:szCs w:val="21"/>
        </w:rPr>
      </w:pPr>
      <w:r>
        <w:rPr>
          <w:szCs w:val="21"/>
        </w:rPr>
        <w:t>第三十二条行政处罚案件应当自立案之日起</w:t>
      </w:r>
      <w:r>
        <w:rPr>
          <w:szCs w:val="21"/>
        </w:rPr>
        <w:t>30</w:t>
      </w:r>
      <w:r>
        <w:rPr>
          <w:szCs w:val="21"/>
        </w:rPr>
        <w:t>日内作出行政处罚决定；由于客观原因不能完成的，经安全监管监察部门负责人同意，可以延长，但不得超过</w:t>
      </w:r>
      <w:r>
        <w:rPr>
          <w:szCs w:val="21"/>
        </w:rPr>
        <w:t>90</w:t>
      </w:r>
      <w:r>
        <w:rPr>
          <w:szCs w:val="21"/>
        </w:rPr>
        <w:t>日；特殊情况需进一步延长的，应当经上一级安全监管监察部门批准，可延长至</w:t>
      </w:r>
      <w:r>
        <w:rPr>
          <w:szCs w:val="21"/>
        </w:rPr>
        <w:t>180</w:t>
      </w:r>
      <w:r>
        <w:rPr>
          <w:szCs w:val="21"/>
        </w:rPr>
        <w:t>日。</w:t>
      </w:r>
    </w:p>
    <w:p w14:paraId="7D596B70" w14:textId="77777777" w:rsidR="00182CBE" w:rsidRDefault="00902A86">
      <w:pPr>
        <w:ind w:firstLineChars="200" w:firstLine="420"/>
        <w:rPr>
          <w:szCs w:val="21"/>
        </w:rPr>
      </w:pPr>
      <w:r>
        <w:rPr>
          <w:szCs w:val="21"/>
        </w:rPr>
        <w:t>第三节听证程序</w:t>
      </w:r>
    </w:p>
    <w:p w14:paraId="6A7B99CD" w14:textId="77777777" w:rsidR="00182CBE" w:rsidRDefault="00902A86">
      <w:pPr>
        <w:ind w:firstLineChars="200" w:firstLine="420"/>
        <w:rPr>
          <w:szCs w:val="21"/>
        </w:rPr>
      </w:pPr>
      <w:r>
        <w:rPr>
          <w:szCs w:val="21"/>
        </w:rPr>
        <w:t>第三十三条安全监管监察部门作出责令停产停业整顿、责令停产停业、吊销有关许可证、撤销有关执业资格、岗位证书或者较大数额罚款的行政处罚决定之前，应当告知当事人有要求举行听证的权利；当事人要求听证的，安全监管监察部门应当组织听证，不得向当事人收取听证费用。</w:t>
      </w:r>
    </w:p>
    <w:p w14:paraId="22C83FE4" w14:textId="77777777" w:rsidR="00182CBE" w:rsidRDefault="00902A86">
      <w:pPr>
        <w:ind w:firstLineChars="200" w:firstLine="420"/>
        <w:rPr>
          <w:szCs w:val="21"/>
        </w:rPr>
      </w:pPr>
      <w:r>
        <w:rPr>
          <w:szCs w:val="21"/>
        </w:rPr>
        <w:t>前款所称较大数额罚款，为省、自治区、直辖市人大常委会或者人民政府规定的数额；没有规定数额的，其数额对个人罚款为</w:t>
      </w:r>
      <w:r>
        <w:rPr>
          <w:szCs w:val="21"/>
        </w:rPr>
        <w:t>2</w:t>
      </w:r>
      <w:r>
        <w:rPr>
          <w:szCs w:val="21"/>
        </w:rPr>
        <w:t>万元以上，对生产经营单位罚款为</w:t>
      </w:r>
      <w:r>
        <w:rPr>
          <w:szCs w:val="21"/>
        </w:rPr>
        <w:t>5</w:t>
      </w:r>
      <w:r>
        <w:rPr>
          <w:szCs w:val="21"/>
        </w:rPr>
        <w:t>万元以上。</w:t>
      </w:r>
    </w:p>
    <w:p w14:paraId="7747CF50" w14:textId="77777777" w:rsidR="00182CBE" w:rsidRDefault="00902A86">
      <w:pPr>
        <w:ind w:firstLineChars="200" w:firstLine="420"/>
        <w:rPr>
          <w:szCs w:val="21"/>
        </w:rPr>
      </w:pPr>
      <w:r>
        <w:rPr>
          <w:szCs w:val="21"/>
        </w:rPr>
        <w:t>第三十四条当事人要求听证的，应当在安全监管监察部门依照本办法第十七条规定告知后</w:t>
      </w:r>
      <w:r>
        <w:rPr>
          <w:szCs w:val="21"/>
        </w:rPr>
        <w:t>3</w:t>
      </w:r>
      <w:r>
        <w:rPr>
          <w:szCs w:val="21"/>
        </w:rPr>
        <w:t>日内以书面方式提出。</w:t>
      </w:r>
    </w:p>
    <w:p w14:paraId="18E926D4" w14:textId="77777777" w:rsidR="00182CBE" w:rsidRDefault="00902A86">
      <w:pPr>
        <w:ind w:firstLineChars="200" w:firstLine="420"/>
        <w:rPr>
          <w:szCs w:val="21"/>
        </w:rPr>
      </w:pPr>
      <w:r>
        <w:rPr>
          <w:szCs w:val="21"/>
        </w:rPr>
        <w:t>第三十五条当事人提出听证要求后，安全监管监察部门应当在收到书面申请之日起</w:t>
      </w:r>
      <w:r>
        <w:rPr>
          <w:szCs w:val="21"/>
        </w:rPr>
        <w:t>15</w:t>
      </w:r>
      <w:r>
        <w:rPr>
          <w:szCs w:val="21"/>
        </w:rPr>
        <w:t>日内举行听证会，并在举行听证会的</w:t>
      </w:r>
      <w:r>
        <w:rPr>
          <w:szCs w:val="21"/>
        </w:rPr>
        <w:t>7</w:t>
      </w:r>
      <w:r>
        <w:rPr>
          <w:szCs w:val="21"/>
        </w:rPr>
        <w:t>日前，通知当事人举行听证的时间、地点。</w:t>
      </w:r>
    </w:p>
    <w:p w14:paraId="438342BF" w14:textId="77777777" w:rsidR="00182CBE" w:rsidRDefault="00902A86">
      <w:pPr>
        <w:ind w:firstLineChars="200" w:firstLine="420"/>
        <w:rPr>
          <w:szCs w:val="21"/>
        </w:rPr>
      </w:pPr>
      <w:r>
        <w:rPr>
          <w:szCs w:val="21"/>
        </w:rPr>
        <w:t>当事人应当按期参加听证。当事人有正当理由要求延期的，经组织听证的安全监管监察部门负责人批准可以延期</w:t>
      </w:r>
      <w:r>
        <w:rPr>
          <w:szCs w:val="21"/>
        </w:rPr>
        <w:t>1</w:t>
      </w:r>
      <w:r>
        <w:rPr>
          <w:szCs w:val="21"/>
        </w:rPr>
        <w:t>次；当事人未按期参加听证，并且未事先说明理由的，视为放弃听证权利。</w:t>
      </w:r>
    </w:p>
    <w:p w14:paraId="1DA467EA" w14:textId="77777777" w:rsidR="00182CBE" w:rsidRDefault="00902A86">
      <w:pPr>
        <w:ind w:firstLineChars="200" w:firstLine="420"/>
        <w:rPr>
          <w:szCs w:val="21"/>
        </w:rPr>
      </w:pPr>
      <w:r>
        <w:rPr>
          <w:szCs w:val="21"/>
        </w:rPr>
        <w:t>第三十六条听证参加人由听证主持人、听证员、案件调查人员、当事人及其委托代理人、书记员组成。</w:t>
      </w:r>
    </w:p>
    <w:p w14:paraId="47333D45" w14:textId="77777777" w:rsidR="00182CBE" w:rsidRDefault="00902A86">
      <w:pPr>
        <w:ind w:firstLineChars="200" w:firstLine="420"/>
        <w:rPr>
          <w:szCs w:val="21"/>
        </w:rPr>
      </w:pPr>
      <w:r>
        <w:rPr>
          <w:szCs w:val="21"/>
        </w:rPr>
        <w:t>听证主持人、听证员、书记员应当由组织听证的安全监管监察部门负责人指定的非本案调查人员担任。</w:t>
      </w:r>
    </w:p>
    <w:p w14:paraId="13C261ED" w14:textId="77777777" w:rsidR="00182CBE" w:rsidRDefault="00902A86">
      <w:pPr>
        <w:ind w:firstLineChars="200" w:firstLine="420"/>
        <w:rPr>
          <w:szCs w:val="21"/>
        </w:rPr>
      </w:pPr>
      <w:r>
        <w:rPr>
          <w:szCs w:val="21"/>
        </w:rPr>
        <w:t>当事人可以委托</w:t>
      </w:r>
      <w:r>
        <w:rPr>
          <w:szCs w:val="21"/>
        </w:rPr>
        <w:t>1</w:t>
      </w:r>
      <w:r>
        <w:rPr>
          <w:szCs w:val="21"/>
        </w:rPr>
        <w:t>至</w:t>
      </w:r>
      <w:r>
        <w:rPr>
          <w:szCs w:val="21"/>
        </w:rPr>
        <w:t>2</w:t>
      </w:r>
      <w:r>
        <w:rPr>
          <w:szCs w:val="21"/>
        </w:rPr>
        <w:t>名代理人参加听证，并提交委托书。</w:t>
      </w:r>
    </w:p>
    <w:p w14:paraId="23337D1E" w14:textId="77777777" w:rsidR="00182CBE" w:rsidRDefault="00902A86">
      <w:pPr>
        <w:ind w:firstLineChars="200" w:firstLine="420"/>
        <w:rPr>
          <w:szCs w:val="21"/>
        </w:rPr>
      </w:pPr>
      <w:r>
        <w:rPr>
          <w:szCs w:val="21"/>
        </w:rPr>
        <w:t>第三十七条除涉及国家秘密、商业秘密或者个人隐私外，听证应当公开举行。</w:t>
      </w:r>
    </w:p>
    <w:p w14:paraId="0953AE56" w14:textId="77777777" w:rsidR="00182CBE" w:rsidRDefault="00902A86">
      <w:pPr>
        <w:ind w:firstLineChars="200" w:firstLine="420"/>
        <w:rPr>
          <w:szCs w:val="21"/>
        </w:rPr>
      </w:pPr>
      <w:r>
        <w:rPr>
          <w:szCs w:val="21"/>
        </w:rPr>
        <w:t>第三十八条当事人在听证中的权利和义务：</w:t>
      </w:r>
    </w:p>
    <w:p w14:paraId="6A53C2D3" w14:textId="77777777" w:rsidR="00182CBE" w:rsidRDefault="00902A86">
      <w:pPr>
        <w:ind w:firstLineChars="200" w:firstLine="420"/>
        <w:rPr>
          <w:szCs w:val="21"/>
        </w:rPr>
      </w:pPr>
      <w:r>
        <w:rPr>
          <w:szCs w:val="21"/>
        </w:rPr>
        <w:t>（一）有权对案件涉及的事实、适用法律及有关情况进行陈述和申辩；</w:t>
      </w:r>
    </w:p>
    <w:p w14:paraId="2A661197" w14:textId="77777777" w:rsidR="00182CBE" w:rsidRDefault="00902A86">
      <w:pPr>
        <w:ind w:firstLineChars="200" w:firstLine="420"/>
        <w:rPr>
          <w:szCs w:val="21"/>
        </w:rPr>
      </w:pPr>
      <w:r>
        <w:rPr>
          <w:szCs w:val="21"/>
        </w:rPr>
        <w:t>（二）有权对案件调查人员提出的证据质证并提出新的证据；</w:t>
      </w:r>
    </w:p>
    <w:p w14:paraId="28BD87C7" w14:textId="77777777" w:rsidR="00182CBE" w:rsidRDefault="00902A86">
      <w:pPr>
        <w:ind w:firstLineChars="200" w:firstLine="420"/>
        <w:rPr>
          <w:szCs w:val="21"/>
        </w:rPr>
      </w:pPr>
      <w:r>
        <w:rPr>
          <w:szCs w:val="21"/>
        </w:rPr>
        <w:t>（三）如实回答主持人的提问；</w:t>
      </w:r>
    </w:p>
    <w:p w14:paraId="0A0EA06F" w14:textId="77777777" w:rsidR="00182CBE" w:rsidRDefault="00902A86">
      <w:pPr>
        <w:ind w:firstLineChars="200" w:firstLine="420"/>
        <w:rPr>
          <w:szCs w:val="21"/>
        </w:rPr>
      </w:pPr>
      <w:r>
        <w:rPr>
          <w:szCs w:val="21"/>
        </w:rPr>
        <w:t>（四）遵守听证会场纪律，服从听证主持人指挥。</w:t>
      </w:r>
    </w:p>
    <w:p w14:paraId="6E2D6C35" w14:textId="77777777" w:rsidR="00182CBE" w:rsidRDefault="00902A86">
      <w:pPr>
        <w:ind w:firstLineChars="200" w:firstLine="420"/>
        <w:rPr>
          <w:szCs w:val="21"/>
        </w:rPr>
      </w:pPr>
      <w:r>
        <w:rPr>
          <w:szCs w:val="21"/>
        </w:rPr>
        <w:t>第三十九条听证按照下列程序进行：</w:t>
      </w:r>
    </w:p>
    <w:p w14:paraId="5F9D1BB2" w14:textId="77777777" w:rsidR="00182CBE" w:rsidRDefault="00902A86">
      <w:pPr>
        <w:ind w:firstLineChars="200" w:firstLine="420"/>
        <w:rPr>
          <w:szCs w:val="21"/>
        </w:rPr>
      </w:pPr>
      <w:r>
        <w:rPr>
          <w:szCs w:val="21"/>
        </w:rPr>
        <w:t>（一）书记员宣布听证会场纪律、当事人的权利和义务。听证主持人宣布案由，核实听证参加人名单，宣布听证开始；</w:t>
      </w:r>
    </w:p>
    <w:p w14:paraId="293C71FA" w14:textId="77777777" w:rsidR="00182CBE" w:rsidRDefault="00902A86">
      <w:pPr>
        <w:ind w:firstLineChars="200" w:firstLine="420"/>
        <w:rPr>
          <w:szCs w:val="21"/>
        </w:rPr>
      </w:pPr>
      <w:r>
        <w:rPr>
          <w:szCs w:val="21"/>
        </w:rPr>
        <w:t>（二）案件调查人员提出当事人的违法事实、出示证据，说明拟作出的行政处罚的内容及法律依据；</w:t>
      </w:r>
    </w:p>
    <w:p w14:paraId="0EED5665" w14:textId="77777777" w:rsidR="00182CBE" w:rsidRDefault="00902A86">
      <w:pPr>
        <w:ind w:firstLineChars="200" w:firstLine="420"/>
        <w:rPr>
          <w:szCs w:val="21"/>
        </w:rPr>
      </w:pPr>
      <w:r>
        <w:rPr>
          <w:szCs w:val="21"/>
        </w:rPr>
        <w:t>（三）当事人或者其委托代理人对案件的事实、证据、适用的法律等进行陈述和申辩，提交新的证据材料；</w:t>
      </w:r>
    </w:p>
    <w:p w14:paraId="42181A9C" w14:textId="77777777" w:rsidR="00182CBE" w:rsidRDefault="00902A86">
      <w:pPr>
        <w:ind w:firstLineChars="200" w:firstLine="420"/>
        <w:rPr>
          <w:szCs w:val="21"/>
        </w:rPr>
      </w:pPr>
      <w:r>
        <w:rPr>
          <w:szCs w:val="21"/>
        </w:rPr>
        <w:t>（四）听证主持人就案件的有关问题向当事人、案件调查人员、证人询问；</w:t>
      </w:r>
    </w:p>
    <w:p w14:paraId="31C1BC2C" w14:textId="77777777" w:rsidR="00182CBE" w:rsidRDefault="00902A86">
      <w:pPr>
        <w:ind w:firstLineChars="200" w:firstLine="420"/>
        <w:rPr>
          <w:szCs w:val="21"/>
        </w:rPr>
      </w:pPr>
      <w:r>
        <w:rPr>
          <w:szCs w:val="21"/>
        </w:rPr>
        <w:t>（五）案件调查人员、当事人或者其委托代理人相互辩论；</w:t>
      </w:r>
    </w:p>
    <w:p w14:paraId="705CB43B" w14:textId="77777777" w:rsidR="00182CBE" w:rsidRDefault="00902A86">
      <w:pPr>
        <w:ind w:firstLineChars="200" w:firstLine="420"/>
        <w:rPr>
          <w:szCs w:val="21"/>
        </w:rPr>
      </w:pPr>
      <w:r>
        <w:rPr>
          <w:szCs w:val="21"/>
        </w:rPr>
        <w:t>（六）当事人或者其委托代理人作最后陈述；</w:t>
      </w:r>
    </w:p>
    <w:p w14:paraId="2F7B29E1" w14:textId="77777777" w:rsidR="00182CBE" w:rsidRDefault="00902A86">
      <w:pPr>
        <w:ind w:firstLineChars="200" w:firstLine="420"/>
        <w:rPr>
          <w:szCs w:val="21"/>
        </w:rPr>
      </w:pPr>
      <w:r>
        <w:rPr>
          <w:szCs w:val="21"/>
        </w:rPr>
        <w:t>（七）听证主持人宣布听证结束。</w:t>
      </w:r>
    </w:p>
    <w:p w14:paraId="23026CB0" w14:textId="77777777" w:rsidR="00182CBE" w:rsidRDefault="00902A86">
      <w:pPr>
        <w:ind w:firstLineChars="200" w:firstLine="420"/>
        <w:rPr>
          <w:szCs w:val="21"/>
        </w:rPr>
      </w:pPr>
      <w:r>
        <w:rPr>
          <w:szCs w:val="21"/>
        </w:rPr>
        <w:t>听证笔录应当当场交当事人核对无误后签名或者盖章。</w:t>
      </w:r>
    </w:p>
    <w:p w14:paraId="2F106E83" w14:textId="77777777" w:rsidR="00182CBE" w:rsidRDefault="00902A86">
      <w:pPr>
        <w:ind w:firstLineChars="200" w:firstLine="420"/>
        <w:rPr>
          <w:szCs w:val="21"/>
        </w:rPr>
      </w:pPr>
      <w:r>
        <w:rPr>
          <w:szCs w:val="21"/>
        </w:rPr>
        <w:t>第四十条有下列情形之一的，应当中止听证：</w:t>
      </w:r>
    </w:p>
    <w:p w14:paraId="246C5183" w14:textId="77777777" w:rsidR="00182CBE" w:rsidRDefault="00902A86">
      <w:pPr>
        <w:ind w:firstLineChars="200" w:firstLine="420"/>
        <w:rPr>
          <w:szCs w:val="21"/>
        </w:rPr>
      </w:pPr>
      <w:r>
        <w:rPr>
          <w:szCs w:val="21"/>
        </w:rPr>
        <w:t>（一）需要重新调查取证的；</w:t>
      </w:r>
    </w:p>
    <w:p w14:paraId="6A7FD1B9" w14:textId="77777777" w:rsidR="00182CBE" w:rsidRDefault="00902A86">
      <w:pPr>
        <w:ind w:firstLineChars="200" w:firstLine="420"/>
        <w:rPr>
          <w:szCs w:val="21"/>
        </w:rPr>
      </w:pPr>
      <w:r>
        <w:rPr>
          <w:szCs w:val="21"/>
        </w:rPr>
        <w:t>（二）需要通知新证人到场作证的；</w:t>
      </w:r>
    </w:p>
    <w:p w14:paraId="449D9CD2" w14:textId="77777777" w:rsidR="00182CBE" w:rsidRDefault="00902A86">
      <w:pPr>
        <w:ind w:firstLineChars="200" w:firstLine="420"/>
        <w:rPr>
          <w:szCs w:val="21"/>
        </w:rPr>
      </w:pPr>
      <w:r>
        <w:rPr>
          <w:szCs w:val="21"/>
        </w:rPr>
        <w:t>（三）因不可抗力无法继续进行听证的。</w:t>
      </w:r>
    </w:p>
    <w:p w14:paraId="6D95EC5E" w14:textId="77777777" w:rsidR="00182CBE" w:rsidRDefault="00902A86">
      <w:pPr>
        <w:ind w:firstLineChars="200" w:firstLine="420"/>
        <w:rPr>
          <w:szCs w:val="21"/>
        </w:rPr>
      </w:pPr>
      <w:r>
        <w:rPr>
          <w:szCs w:val="21"/>
        </w:rPr>
        <w:t>第四十一条有下列情形之一的，应当终止听证：</w:t>
      </w:r>
    </w:p>
    <w:p w14:paraId="2B99C850" w14:textId="77777777" w:rsidR="00182CBE" w:rsidRDefault="00902A86">
      <w:pPr>
        <w:ind w:firstLineChars="200" w:firstLine="420"/>
        <w:rPr>
          <w:szCs w:val="21"/>
        </w:rPr>
      </w:pPr>
      <w:r>
        <w:rPr>
          <w:szCs w:val="21"/>
        </w:rPr>
        <w:t>（一）当事人撤回听证要求的；</w:t>
      </w:r>
    </w:p>
    <w:p w14:paraId="45A669C6" w14:textId="77777777" w:rsidR="00182CBE" w:rsidRDefault="00902A86">
      <w:pPr>
        <w:ind w:firstLineChars="200" w:firstLine="420"/>
        <w:rPr>
          <w:szCs w:val="21"/>
        </w:rPr>
      </w:pPr>
      <w:r>
        <w:rPr>
          <w:szCs w:val="21"/>
        </w:rPr>
        <w:t>（二）当事人无正当理由不按时参加听证的；</w:t>
      </w:r>
    </w:p>
    <w:p w14:paraId="1C349A10" w14:textId="77777777" w:rsidR="00182CBE" w:rsidRDefault="00902A86">
      <w:pPr>
        <w:ind w:firstLineChars="200" w:firstLine="420"/>
        <w:rPr>
          <w:szCs w:val="21"/>
        </w:rPr>
      </w:pPr>
      <w:r>
        <w:rPr>
          <w:szCs w:val="21"/>
        </w:rPr>
        <w:t>（三）拟作出的行政处罚决定已经变更，不适用听证程序的。</w:t>
      </w:r>
    </w:p>
    <w:p w14:paraId="29071614" w14:textId="77777777" w:rsidR="00182CBE" w:rsidRDefault="00902A86">
      <w:pPr>
        <w:ind w:firstLineChars="200" w:firstLine="420"/>
        <w:rPr>
          <w:szCs w:val="21"/>
        </w:rPr>
      </w:pPr>
      <w:r>
        <w:rPr>
          <w:szCs w:val="21"/>
        </w:rPr>
        <w:t>第四十二条听证结束后，听证主持人应当依据听证情况，填写听证会报告书，提出处理意见并附听证笔录报安全监管监察部门负责人审查。安全监管监察部门依照本办法第二十八条的规定作出决定。</w:t>
      </w:r>
    </w:p>
    <w:p w14:paraId="0FE6D4EF" w14:textId="77777777" w:rsidR="00182CBE" w:rsidRDefault="00902A86">
      <w:pPr>
        <w:ind w:firstLineChars="200" w:firstLine="420"/>
        <w:rPr>
          <w:szCs w:val="21"/>
        </w:rPr>
      </w:pPr>
      <w:r>
        <w:rPr>
          <w:szCs w:val="21"/>
        </w:rPr>
        <w:t>第四章行政处罚的适用</w:t>
      </w:r>
    </w:p>
    <w:p w14:paraId="25839C3C" w14:textId="77777777" w:rsidR="00182CBE" w:rsidRDefault="00902A86">
      <w:pPr>
        <w:ind w:firstLineChars="200" w:firstLine="420"/>
        <w:rPr>
          <w:szCs w:val="21"/>
        </w:rPr>
      </w:pPr>
      <w:r>
        <w:rPr>
          <w:szCs w:val="21"/>
        </w:rPr>
        <w:t>第四十三条生产经营单位的决策机构、主要负责人、个人经营的投资人（包括实际控制人，下同）未依法保证下列安全生产所必需的资金投入之一，致使生产经营单位不具备安全生产条件的，责令限期改正，提供必需的资金，可以对生产经营单位处</w:t>
      </w:r>
      <w:r>
        <w:rPr>
          <w:szCs w:val="21"/>
        </w:rPr>
        <w:t>1</w:t>
      </w:r>
      <w:r>
        <w:rPr>
          <w:szCs w:val="21"/>
        </w:rPr>
        <w:t>万元以上</w:t>
      </w:r>
      <w:r>
        <w:rPr>
          <w:szCs w:val="21"/>
        </w:rPr>
        <w:t>3</w:t>
      </w:r>
      <w:r>
        <w:rPr>
          <w:szCs w:val="21"/>
        </w:rPr>
        <w:t>万元以下罚款，对生产经营单位的主要负责人、个人经营的投资人处</w:t>
      </w:r>
      <w:r>
        <w:rPr>
          <w:szCs w:val="21"/>
        </w:rPr>
        <w:t>5000</w:t>
      </w:r>
      <w:r>
        <w:rPr>
          <w:szCs w:val="21"/>
        </w:rPr>
        <w:t>元以上</w:t>
      </w:r>
      <w:r>
        <w:rPr>
          <w:szCs w:val="21"/>
        </w:rPr>
        <w:t>1</w:t>
      </w:r>
      <w:r>
        <w:rPr>
          <w:szCs w:val="21"/>
        </w:rPr>
        <w:t>万元以下罚款；逾期未改正的，责令生产经营单位停产停业整顿：</w:t>
      </w:r>
    </w:p>
    <w:p w14:paraId="450D613E" w14:textId="77777777" w:rsidR="00182CBE" w:rsidRDefault="00902A86">
      <w:pPr>
        <w:ind w:firstLineChars="200" w:firstLine="420"/>
        <w:rPr>
          <w:szCs w:val="21"/>
        </w:rPr>
      </w:pPr>
      <w:r>
        <w:rPr>
          <w:szCs w:val="21"/>
        </w:rPr>
        <w:t>（一）提取或者使用安全生产费用；</w:t>
      </w:r>
    </w:p>
    <w:p w14:paraId="2D587140" w14:textId="77777777" w:rsidR="00182CBE" w:rsidRDefault="00902A86">
      <w:pPr>
        <w:ind w:firstLineChars="200" w:firstLine="420"/>
        <w:rPr>
          <w:szCs w:val="21"/>
        </w:rPr>
      </w:pPr>
      <w:r>
        <w:rPr>
          <w:szCs w:val="21"/>
        </w:rPr>
        <w:t>（二）用于配备劳动防护用品的经费；</w:t>
      </w:r>
    </w:p>
    <w:p w14:paraId="34FD630A" w14:textId="77777777" w:rsidR="00182CBE" w:rsidRDefault="00902A86">
      <w:pPr>
        <w:ind w:firstLineChars="200" w:firstLine="420"/>
        <w:rPr>
          <w:szCs w:val="21"/>
        </w:rPr>
      </w:pPr>
      <w:r>
        <w:rPr>
          <w:szCs w:val="21"/>
        </w:rPr>
        <w:t>（三）用于安全生产教育和培训的经费；</w:t>
      </w:r>
    </w:p>
    <w:p w14:paraId="77CD58B6" w14:textId="77777777" w:rsidR="00182CBE" w:rsidRDefault="00902A86">
      <w:pPr>
        <w:ind w:firstLineChars="200" w:firstLine="420"/>
        <w:rPr>
          <w:szCs w:val="21"/>
        </w:rPr>
      </w:pPr>
      <w:r>
        <w:rPr>
          <w:szCs w:val="21"/>
        </w:rPr>
        <w:t>（四）国家规定的其他安全生产所必须的资金投入。</w:t>
      </w:r>
    </w:p>
    <w:p w14:paraId="1BD13568" w14:textId="77777777" w:rsidR="00182CBE" w:rsidRDefault="00902A86">
      <w:pPr>
        <w:ind w:firstLineChars="200" w:firstLine="420"/>
        <w:rPr>
          <w:szCs w:val="21"/>
        </w:rPr>
      </w:pPr>
      <w:r>
        <w:rPr>
          <w:szCs w:val="21"/>
        </w:rPr>
        <w:t>生产经营单位主要负责人、个人经营的投资人有前款违法行为，导致发生生产安全事故的，依照《生产安全事故罚款处罚规定（试行）》的规定给予处罚。</w:t>
      </w:r>
    </w:p>
    <w:p w14:paraId="43FA90DA" w14:textId="77777777" w:rsidR="00182CBE" w:rsidRDefault="00902A86">
      <w:pPr>
        <w:ind w:firstLineChars="200" w:firstLine="420"/>
        <w:rPr>
          <w:szCs w:val="21"/>
        </w:rPr>
      </w:pPr>
      <w:r>
        <w:rPr>
          <w:szCs w:val="21"/>
        </w:rPr>
        <w:t>第四十四条生产经营单位的主要负责人未依法履行安全生产管理职责，导致生产安全事故发生的，依照《生产安全事故罚款处罚规定（试行）》的规定给予处罚。</w:t>
      </w:r>
    </w:p>
    <w:p w14:paraId="7E93CC44" w14:textId="77777777" w:rsidR="00182CBE" w:rsidRDefault="00902A86">
      <w:pPr>
        <w:ind w:firstLineChars="200" w:firstLine="420"/>
        <w:rPr>
          <w:szCs w:val="21"/>
        </w:rPr>
      </w:pPr>
      <w:r>
        <w:rPr>
          <w:szCs w:val="21"/>
        </w:rPr>
        <w:t>第四十五条生产经营单位及其主要负责人或者其他人员有下列行为之一的，给予警告，并可以对生产经营单位处</w:t>
      </w:r>
      <w:r>
        <w:rPr>
          <w:szCs w:val="21"/>
        </w:rPr>
        <w:t>1</w:t>
      </w:r>
      <w:r>
        <w:rPr>
          <w:szCs w:val="21"/>
        </w:rPr>
        <w:t>万元以上</w:t>
      </w:r>
      <w:r>
        <w:rPr>
          <w:szCs w:val="21"/>
        </w:rPr>
        <w:t>3</w:t>
      </w:r>
      <w:r>
        <w:rPr>
          <w:szCs w:val="21"/>
        </w:rPr>
        <w:t>万元以下罚款，对其主要负责人、其他有关人员处</w:t>
      </w:r>
      <w:r>
        <w:rPr>
          <w:szCs w:val="21"/>
        </w:rPr>
        <w:t>1</w:t>
      </w:r>
      <w:r>
        <w:rPr>
          <w:szCs w:val="21"/>
        </w:rPr>
        <w:t>千元以上</w:t>
      </w:r>
      <w:r>
        <w:rPr>
          <w:szCs w:val="21"/>
        </w:rPr>
        <w:t>1</w:t>
      </w:r>
      <w:r>
        <w:rPr>
          <w:szCs w:val="21"/>
        </w:rPr>
        <w:t>万元以下的罚款：</w:t>
      </w:r>
    </w:p>
    <w:p w14:paraId="07103B14" w14:textId="77777777" w:rsidR="00182CBE" w:rsidRDefault="00902A86">
      <w:pPr>
        <w:ind w:firstLineChars="200" w:firstLine="420"/>
        <w:rPr>
          <w:szCs w:val="21"/>
        </w:rPr>
      </w:pPr>
      <w:r>
        <w:rPr>
          <w:szCs w:val="21"/>
        </w:rPr>
        <w:t>（一）违反操作规程或者安全管理规定作业的；</w:t>
      </w:r>
    </w:p>
    <w:p w14:paraId="14B710CF" w14:textId="77777777" w:rsidR="00182CBE" w:rsidRDefault="00902A86">
      <w:pPr>
        <w:ind w:firstLineChars="200" w:firstLine="420"/>
        <w:rPr>
          <w:szCs w:val="21"/>
        </w:rPr>
      </w:pPr>
      <w:r>
        <w:rPr>
          <w:szCs w:val="21"/>
        </w:rPr>
        <w:t>（二）违章指挥从业人员或者强令从业人员违章、冒险作业的；</w:t>
      </w:r>
    </w:p>
    <w:p w14:paraId="4E0CA4EC" w14:textId="77777777" w:rsidR="00182CBE" w:rsidRDefault="00902A86">
      <w:pPr>
        <w:ind w:firstLineChars="200" w:firstLine="420"/>
        <w:rPr>
          <w:szCs w:val="21"/>
        </w:rPr>
      </w:pPr>
      <w:r>
        <w:rPr>
          <w:szCs w:val="21"/>
        </w:rPr>
        <w:t>（三）发现从业人员违章作业不加制止的；</w:t>
      </w:r>
    </w:p>
    <w:p w14:paraId="561FD5C3" w14:textId="77777777" w:rsidR="00182CBE" w:rsidRDefault="00902A86">
      <w:pPr>
        <w:ind w:firstLineChars="200" w:firstLine="420"/>
        <w:rPr>
          <w:szCs w:val="21"/>
        </w:rPr>
      </w:pPr>
      <w:r>
        <w:rPr>
          <w:szCs w:val="21"/>
        </w:rPr>
        <w:t>（四）超过核定的生产能力、强度或者定员进行生产的；</w:t>
      </w:r>
    </w:p>
    <w:p w14:paraId="1E58867D" w14:textId="77777777" w:rsidR="00182CBE" w:rsidRDefault="00902A86">
      <w:pPr>
        <w:ind w:firstLineChars="200" w:firstLine="420"/>
        <w:rPr>
          <w:szCs w:val="21"/>
        </w:rPr>
      </w:pPr>
      <w:r>
        <w:rPr>
          <w:szCs w:val="21"/>
        </w:rPr>
        <w:t>（五）对被查封或者扣押的设施、设备、器材、危险物品和作业场所，擅自启封或者使用的；</w:t>
      </w:r>
    </w:p>
    <w:p w14:paraId="452C2B6C" w14:textId="77777777" w:rsidR="00182CBE" w:rsidRDefault="00902A86">
      <w:pPr>
        <w:ind w:firstLineChars="200" w:firstLine="420"/>
        <w:rPr>
          <w:szCs w:val="21"/>
        </w:rPr>
      </w:pPr>
      <w:r>
        <w:rPr>
          <w:szCs w:val="21"/>
        </w:rPr>
        <w:t>（六）故意提供虚假情况或者隐瞒存在的事故隐患以及其他安全问题的；</w:t>
      </w:r>
    </w:p>
    <w:p w14:paraId="4A8AA90C" w14:textId="77777777" w:rsidR="00182CBE" w:rsidRDefault="00902A86">
      <w:pPr>
        <w:ind w:firstLineChars="200" w:firstLine="420"/>
        <w:rPr>
          <w:szCs w:val="21"/>
        </w:rPr>
      </w:pPr>
      <w:r>
        <w:rPr>
          <w:szCs w:val="21"/>
        </w:rPr>
        <w:t>（七）拒不执行安全监管监察部门依法下达的安全监管监察指令的。</w:t>
      </w:r>
    </w:p>
    <w:p w14:paraId="448410E5" w14:textId="77777777" w:rsidR="00182CBE" w:rsidRDefault="00902A86">
      <w:pPr>
        <w:ind w:firstLineChars="200" w:firstLine="420"/>
        <w:rPr>
          <w:szCs w:val="21"/>
        </w:rPr>
      </w:pPr>
      <w:r>
        <w:rPr>
          <w:szCs w:val="21"/>
        </w:rPr>
        <w:t>第四十六条危险物品的生产、经营、储存单位以及矿山、金属冶炼单位有下列行为之一的，责令改正，并可以处</w:t>
      </w:r>
      <w:r>
        <w:rPr>
          <w:szCs w:val="21"/>
        </w:rPr>
        <w:t>1</w:t>
      </w:r>
      <w:r>
        <w:rPr>
          <w:szCs w:val="21"/>
        </w:rPr>
        <w:t>万元以上</w:t>
      </w:r>
      <w:r>
        <w:rPr>
          <w:szCs w:val="21"/>
        </w:rPr>
        <w:t>3</w:t>
      </w:r>
      <w:r>
        <w:rPr>
          <w:szCs w:val="21"/>
        </w:rPr>
        <w:t>万元以下的罚款：</w:t>
      </w:r>
    </w:p>
    <w:p w14:paraId="1988EB60" w14:textId="77777777" w:rsidR="00182CBE" w:rsidRDefault="00902A86">
      <w:pPr>
        <w:ind w:firstLineChars="200" w:firstLine="420"/>
        <w:rPr>
          <w:szCs w:val="21"/>
        </w:rPr>
      </w:pPr>
      <w:r>
        <w:rPr>
          <w:szCs w:val="21"/>
        </w:rPr>
        <w:t>（一）未建立应急救援组织或者生产经营规模较小、未指定兼职应急救援人员的；</w:t>
      </w:r>
    </w:p>
    <w:p w14:paraId="34BA6E9C" w14:textId="77777777" w:rsidR="00182CBE" w:rsidRDefault="00902A86">
      <w:pPr>
        <w:ind w:firstLineChars="200" w:firstLine="420"/>
        <w:rPr>
          <w:szCs w:val="21"/>
        </w:rPr>
      </w:pPr>
      <w:r>
        <w:rPr>
          <w:szCs w:val="21"/>
        </w:rPr>
        <w:t>（二）未配备必要的应急救援器材、设备和物资，并进行经常性维护、保养，保证正常运转的。</w:t>
      </w:r>
    </w:p>
    <w:p w14:paraId="6F321B01" w14:textId="77777777" w:rsidR="00182CBE" w:rsidRDefault="00902A86">
      <w:pPr>
        <w:ind w:firstLineChars="200" w:firstLine="420"/>
        <w:rPr>
          <w:szCs w:val="21"/>
        </w:rPr>
      </w:pPr>
      <w:r>
        <w:rPr>
          <w:szCs w:val="21"/>
        </w:rPr>
        <w:t>第四十七条生产经营单位与从业人员订立协议，免除或者减轻其对从业人员因生产安全事故伤亡依法应承担的责任的，该协议无效；对生产经营单位的主要负责人、个人经营的投资人按照下列规定处以罚款：</w:t>
      </w:r>
    </w:p>
    <w:p w14:paraId="7042E860" w14:textId="77777777" w:rsidR="00182CBE" w:rsidRDefault="00902A86">
      <w:pPr>
        <w:ind w:firstLineChars="200" w:firstLine="420"/>
        <w:rPr>
          <w:szCs w:val="21"/>
        </w:rPr>
      </w:pPr>
      <w:r>
        <w:rPr>
          <w:szCs w:val="21"/>
        </w:rPr>
        <w:t>（一）在协议中减轻因生产安全事故伤亡对从业人员依法应承担的责任的，处</w:t>
      </w:r>
      <w:r>
        <w:rPr>
          <w:szCs w:val="21"/>
        </w:rPr>
        <w:t>2</w:t>
      </w:r>
      <w:r>
        <w:rPr>
          <w:szCs w:val="21"/>
        </w:rPr>
        <w:t>万元以上</w:t>
      </w:r>
      <w:r>
        <w:rPr>
          <w:szCs w:val="21"/>
        </w:rPr>
        <w:t>5</w:t>
      </w:r>
      <w:r>
        <w:rPr>
          <w:szCs w:val="21"/>
        </w:rPr>
        <w:t>万元以下的罚款；</w:t>
      </w:r>
    </w:p>
    <w:p w14:paraId="51D9A42F" w14:textId="77777777" w:rsidR="00182CBE" w:rsidRDefault="00902A86">
      <w:pPr>
        <w:ind w:firstLineChars="200" w:firstLine="420"/>
        <w:rPr>
          <w:szCs w:val="21"/>
        </w:rPr>
      </w:pPr>
      <w:r>
        <w:rPr>
          <w:szCs w:val="21"/>
        </w:rPr>
        <w:t>（二）在协议中免除因生产安全事故伤亡对从业人员依法应承担的责任的，处</w:t>
      </w:r>
      <w:r>
        <w:rPr>
          <w:szCs w:val="21"/>
        </w:rPr>
        <w:t>5</w:t>
      </w:r>
      <w:r>
        <w:rPr>
          <w:szCs w:val="21"/>
        </w:rPr>
        <w:t>万元以上</w:t>
      </w:r>
      <w:r>
        <w:rPr>
          <w:szCs w:val="21"/>
        </w:rPr>
        <w:t>10</w:t>
      </w:r>
      <w:r>
        <w:rPr>
          <w:szCs w:val="21"/>
        </w:rPr>
        <w:t>万元以下的罚款。</w:t>
      </w:r>
    </w:p>
    <w:p w14:paraId="257C7BEA" w14:textId="77777777" w:rsidR="00182CBE" w:rsidRDefault="00902A86">
      <w:pPr>
        <w:ind w:firstLineChars="200" w:firstLine="420"/>
        <w:rPr>
          <w:szCs w:val="21"/>
        </w:rPr>
      </w:pPr>
      <w:r>
        <w:rPr>
          <w:szCs w:val="21"/>
        </w:rPr>
        <w:t>第四十八条生产经营单位不具备法律、行政法规和国家标准、行业标准规定的安全生产条件，经责令停产停业整顿仍不具备安全生产条件的，安全监管监察部门应当提请有管辖权的人民政府予以关闭；人民政府决定关闭的，安全监管监察部门应当依法吊销其有关许可证。</w:t>
      </w:r>
    </w:p>
    <w:p w14:paraId="33AA7582" w14:textId="77777777" w:rsidR="00182CBE" w:rsidRDefault="00902A86">
      <w:pPr>
        <w:ind w:firstLineChars="200" w:firstLine="420"/>
        <w:rPr>
          <w:szCs w:val="21"/>
        </w:rPr>
      </w:pPr>
      <w:r>
        <w:rPr>
          <w:szCs w:val="21"/>
        </w:rPr>
        <w:t>第四十九条生产经营单位转让安全生产许可证的，没收违法所得，吊销安全生产许可证，并按照下列规定处以罚款：</w:t>
      </w:r>
    </w:p>
    <w:p w14:paraId="2D6ACA3A" w14:textId="77777777" w:rsidR="00182CBE" w:rsidRDefault="00902A86">
      <w:pPr>
        <w:ind w:firstLineChars="200" w:firstLine="420"/>
        <w:rPr>
          <w:szCs w:val="21"/>
        </w:rPr>
      </w:pPr>
      <w:r>
        <w:rPr>
          <w:szCs w:val="21"/>
        </w:rPr>
        <w:t>（一）接受转让的单位和个人未发生生产安全事故的，处</w:t>
      </w:r>
      <w:r>
        <w:rPr>
          <w:szCs w:val="21"/>
        </w:rPr>
        <w:t>10</w:t>
      </w:r>
      <w:r>
        <w:rPr>
          <w:szCs w:val="21"/>
        </w:rPr>
        <w:t>万元以上</w:t>
      </w:r>
      <w:r>
        <w:rPr>
          <w:szCs w:val="21"/>
        </w:rPr>
        <w:t>30</w:t>
      </w:r>
      <w:r>
        <w:rPr>
          <w:szCs w:val="21"/>
        </w:rPr>
        <w:t>万元以下的罚款；</w:t>
      </w:r>
    </w:p>
    <w:p w14:paraId="74DCF047" w14:textId="77777777" w:rsidR="00182CBE" w:rsidRDefault="00902A86">
      <w:pPr>
        <w:ind w:firstLineChars="200" w:firstLine="420"/>
        <w:rPr>
          <w:szCs w:val="21"/>
        </w:rPr>
      </w:pPr>
      <w:r>
        <w:rPr>
          <w:szCs w:val="21"/>
        </w:rPr>
        <w:t>（二）接受转让的单位和个人发生生产安全事故但没有造成人员死亡的，处</w:t>
      </w:r>
      <w:r>
        <w:rPr>
          <w:szCs w:val="21"/>
        </w:rPr>
        <w:t>30</w:t>
      </w:r>
      <w:r>
        <w:rPr>
          <w:szCs w:val="21"/>
        </w:rPr>
        <w:t>万元以上</w:t>
      </w:r>
      <w:r>
        <w:rPr>
          <w:szCs w:val="21"/>
        </w:rPr>
        <w:t>40</w:t>
      </w:r>
      <w:r>
        <w:rPr>
          <w:szCs w:val="21"/>
        </w:rPr>
        <w:t>万元以下的罚款；</w:t>
      </w:r>
    </w:p>
    <w:p w14:paraId="5AFAD27F" w14:textId="77777777" w:rsidR="00182CBE" w:rsidRDefault="00902A86">
      <w:pPr>
        <w:ind w:firstLineChars="200" w:firstLine="420"/>
        <w:rPr>
          <w:szCs w:val="21"/>
        </w:rPr>
      </w:pPr>
      <w:r>
        <w:rPr>
          <w:szCs w:val="21"/>
        </w:rPr>
        <w:t>（三）接受转让的单位和个人发生人员死亡生产安全事故的，处</w:t>
      </w:r>
      <w:r>
        <w:rPr>
          <w:szCs w:val="21"/>
        </w:rPr>
        <w:t>40</w:t>
      </w:r>
      <w:r>
        <w:rPr>
          <w:szCs w:val="21"/>
        </w:rPr>
        <w:t>万元以上</w:t>
      </w:r>
      <w:r>
        <w:rPr>
          <w:szCs w:val="21"/>
        </w:rPr>
        <w:t>50</w:t>
      </w:r>
      <w:r>
        <w:rPr>
          <w:szCs w:val="21"/>
        </w:rPr>
        <w:t>万元以下的罚款。</w:t>
      </w:r>
    </w:p>
    <w:p w14:paraId="636A31F8" w14:textId="77777777" w:rsidR="00182CBE" w:rsidRDefault="00902A86">
      <w:pPr>
        <w:ind w:firstLineChars="200" w:firstLine="420"/>
        <w:rPr>
          <w:szCs w:val="21"/>
        </w:rPr>
      </w:pPr>
      <w:r>
        <w:rPr>
          <w:szCs w:val="21"/>
        </w:rPr>
        <w:t>第五十条知道或者应当知道生产经营单位未取得安全生产许可证或者其他批准文件擅自从事生产经营活动，仍为其提供生产经营场所、运输、保管、仓储等条件的，责令立即停止违法行为，有违法所得的，没收违法所得，并处违法所得</w:t>
      </w:r>
      <w:r>
        <w:rPr>
          <w:szCs w:val="21"/>
        </w:rPr>
        <w:t>1</w:t>
      </w:r>
      <w:r>
        <w:rPr>
          <w:szCs w:val="21"/>
        </w:rPr>
        <w:t>倍以上</w:t>
      </w:r>
      <w:r>
        <w:rPr>
          <w:szCs w:val="21"/>
        </w:rPr>
        <w:t>3</w:t>
      </w:r>
      <w:r>
        <w:rPr>
          <w:szCs w:val="21"/>
        </w:rPr>
        <w:t>倍以下的罚款，但是最高不得超过</w:t>
      </w:r>
      <w:r>
        <w:rPr>
          <w:szCs w:val="21"/>
        </w:rPr>
        <w:t>3</w:t>
      </w:r>
      <w:r>
        <w:rPr>
          <w:szCs w:val="21"/>
        </w:rPr>
        <w:t>万元；没有违法所得的，并处</w:t>
      </w:r>
      <w:r>
        <w:rPr>
          <w:szCs w:val="21"/>
        </w:rPr>
        <w:t>5</w:t>
      </w:r>
      <w:r>
        <w:rPr>
          <w:szCs w:val="21"/>
        </w:rPr>
        <w:t>千元以上</w:t>
      </w:r>
      <w:r>
        <w:rPr>
          <w:szCs w:val="21"/>
        </w:rPr>
        <w:t>1</w:t>
      </w:r>
      <w:r>
        <w:rPr>
          <w:szCs w:val="21"/>
        </w:rPr>
        <w:t>万元以下的罚款。</w:t>
      </w:r>
    </w:p>
    <w:p w14:paraId="7C0BDD25" w14:textId="77777777" w:rsidR="00182CBE" w:rsidRDefault="00902A86">
      <w:pPr>
        <w:ind w:firstLineChars="200" w:firstLine="420"/>
        <w:rPr>
          <w:szCs w:val="21"/>
        </w:rPr>
      </w:pPr>
      <w:r>
        <w:rPr>
          <w:szCs w:val="21"/>
        </w:rPr>
        <w:t>第五十一条生产经营单位及其有关人员弄虚作假，骗取或者勾结、串通行政审批工作人员取得安全生产许可证书及其他批准文件的，撤销许可及批准文件，并按照下列规定处以罚款：</w:t>
      </w:r>
    </w:p>
    <w:p w14:paraId="6E2FBD6A" w14:textId="77777777" w:rsidR="00182CBE" w:rsidRDefault="00902A86">
      <w:pPr>
        <w:ind w:firstLineChars="200" w:firstLine="420"/>
        <w:rPr>
          <w:szCs w:val="21"/>
        </w:rPr>
      </w:pPr>
      <w:r>
        <w:rPr>
          <w:szCs w:val="21"/>
        </w:rPr>
        <w:t>（一）生产经营单位有违法所得的，没收违法所得，并处违法所得</w:t>
      </w:r>
      <w:r>
        <w:rPr>
          <w:szCs w:val="21"/>
        </w:rPr>
        <w:t>1</w:t>
      </w:r>
      <w:r>
        <w:rPr>
          <w:szCs w:val="21"/>
        </w:rPr>
        <w:t>倍以上</w:t>
      </w:r>
      <w:r>
        <w:rPr>
          <w:szCs w:val="21"/>
        </w:rPr>
        <w:t>3</w:t>
      </w:r>
      <w:r>
        <w:rPr>
          <w:szCs w:val="21"/>
        </w:rPr>
        <w:t>倍以下的罚款，但是最高不得超过</w:t>
      </w:r>
      <w:r>
        <w:rPr>
          <w:szCs w:val="21"/>
        </w:rPr>
        <w:t>3</w:t>
      </w:r>
      <w:r>
        <w:rPr>
          <w:szCs w:val="21"/>
        </w:rPr>
        <w:t>万元；没有违法所得的，并处</w:t>
      </w:r>
      <w:r>
        <w:rPr>
          <w:szCs w:val="21"/>
        </w:rPr>
        <w:t>5</w:t>
      </w:r>
      <w:r>
        <w:rPr>
          <w:szCs w:val="21"/>
        </w:rPr>
        <w:t>千元以上</w:t>
      </w:r>
      <w:r>
        <w:rPr>
          <w:szCs w:val="21"/>
        </w:rPr>
        <w:t>1</w:t>
      </w:r>
      <w:r>
        <w:rPr>
          <w:szCs w:val="21"/>
        </w:rPr>
        <w:t>万元以下的罚款；</w:t>
      </w:r>
    </w:p>
    <w:p w14:paraId="388277C8" w14:textId="77777777" w:rsidR="00182CBE" w:rsidRDefault="00902A86">
      <w:pPr>
        <w:ind w:firstLineChars="200" w:firstLine="420"/>
        <w:rPr>
          <w:szCs w:val="21"/>
        </w:rPr>
      </w:pPr>
      <w:r>
        <w:rPr>
          <w:szCs w:val="21"/>
        </w:rPr>
        <w:t>（二）对有关人员处</w:t>
      </w:r>
      <w:r>
        <w:rPr>
          <w:szCs w:val="21"/>
        </w:rPr>
        <w:t>1</w:t>
      </w:r>
      <w:r>
        <w:rPr>
          <w:szCs w:val="21"/>
        </w:rPr>
        <w:t>千元以上</w:t>
      </w:r>
      <w:r>
        <w:rPr>
          <w:szCs w:val="21"/>
        </w:rPr>
        <w:t>1</w:t>
      </w:r>
      <w:r>
        <w:rPr>
          <w:szCs w:val="21"/>
        </w:rPr>
        <w:t>万元以下的罚款。</w:t>
      </w:r>
    </w:p>
    <w:p w14:paraId="0039F945" w14:textId="77777777" w:rsidR="00182CBE" w:rsidRDefault="00902A86">
      <w:pPr>
        <w:ind w:firstLineChars="200" w:firstLine="420"/>
        <w:rPr>
          <w:szCs w:val="21"/>
        </w:rPr>
      </w:pPr>
      <w:r>
        <w:rPr>
          <w:szCs w:val="21"/>
        </w:rPr>
        <w:t>有前款规定违法行为的生产经营单位及其有关人员在</w:t>
      </w:r>
      <w:r>
        <w:rPr>
          <w:szCs w:val="21"/>
        </w:rPr>
        <w:t>3</w:t>
      </w:r>
      <w:r>
        <w:rPr>
          <w:szCs w:val="21"/>
        </w:rPr>
        <w:t>年内不得再次申请该行政许可。生产经营单位及其有关人员未依法办理安全生产许可证书变更手续的，责令限期改正，并对生产经营单位处</w:t>
      </w:r>
      <w:r>
        <w:rPr>
          <w:szCs w:val="21"/>
        </w:rPr>
        <w:t>1</w:t>
      </w:r>
      <w:r>
        <w:rPr>
          <w:szCs w:val="21"/>
        </w:rPr>
        <w:t>万元以上</w:t>
      </w:r>
      <w:r>
        <w:rPr>
          <w:szCs w:val="21"/>
        </w:rPr>
        <w:t>3</w:t>
      </w:r>
      <w:r>
        <w:rPr>
          <w:szCs w:val="21"/>
        </w:rPr>
        <w:t>万元以下的罚款，对有关人员处</w:t>
      </w:r>
      <w:r>
        <w:rPr>
          <w:szCs w:val="21"/>
        </w:rPr>
        <w:t>1</w:t>
      </w:r>
      <w:r>
        <w:rPr>
          <w:szCs w:val="21"/>
        </w:rPr>
        <w:t>千元以上</w:t>
      </w:r>
      <w:r>
        <w:rPr>
          <w:szCs w:val="21"/>
        </w:rPr>
        <w:t>5</w:t>
      </w:r>
      <w:r>
        <w:rPr>
          <w:szCs w:val="21"/>
        </w:rPr>
        <w:t>千元以下的罚款。</w:t>
      </w:r>
    </w:p>
    <w:p w14:paraId="4B1C75BA" w14:textId="77777777" w:rsidR="00182CBE" w:rsidRDefault="00902A86">
      <w:pPr>
        <w:ind w:firstLineChars="200" w:firstLine="420"/>
        <w:rPr>
          <w:szCs w:val="21"/>
        </w:rPr>
      </w:pPr>
      <w:r>
        <w:rPr>
          <w:szCs w:val="21"/>
        </w:rPr>
        <w:t>第五十二条未取得相应资格、资质证书的机构及其有关人员从事安全评价、认证、检测、检验工作，责令停止违法行为，并按照下列规定处以罚款：</w:t>
      </w:r>
    </w:p>
    <w:p w14:paraId="1DDD3A1D" w14:textId="77777777" w:rsidR="00182CBE" w:rsidRDefault="00902A86">
      <w:pPr>
        <w:ind w:firstLineChars="200" w:firstLine="420"/>
        <w:rPr>
          <w:szCs w:val="21"/>
        </w:rPr>
      </w:pPr>
      <w:r>
        <w:rPr>
          <w:szCs w:val="21"/>
        </w:rPr>
        <w:t>（一）机构有违法所得的，没收违法所得，并处违法所得</w:t>
      </w:r>
      <w:r>
        <w:rPr>
          <w:szCs w:val="21"/>
        </w:rPr>
        <w:t>1</w:t>
      </w:r>
      <w:r>
        <w:rPr>
          <w:szCs w:val="21"/>
        </w:rPr>
        <w:t>倍以上</w:t>
      </w:r>
      <w:r>
        <w:rPr>
          <w:szCs w:val="21"/>
        </w:rPr>
        <w:t>3</w:t>
      </w:r>
      <w:r>
        <w:rPr>
          <w:szCs w:val="21"/>
        </w:rPr>
        <w:t>倍以下的罚款，但是最高不得超过</w:t>
      </w:r>
      <w:r>
        <w:rPr>
          <w:szCs w:val="21"/>
        </w:rPr>
        <w:t>3</w:t>
      </w:r>
      <w:r>
        <w:rPr>
          <w:szCs w:val="21"/>
        </w:rPr>
        <w:t>万元；没有违法所得的，并处</w:t>
      </w:r>
      <w:r>
        <w:rPr>
          <w:szCs w:val="21"/>
        </w:rPr>
        <w:t>5</w:t>
      </w:r>
      <w:r>
        <w:rPr>
          <w:szCs w:val="21"/>
        </w:rPr>
        <w:t>千元以上</w:t>
      </w:r>
      <w:r>
        <w:rPr>
          <w:szCs w:val="21"/>
        </w:rPr>
        <w:t>1</w:t>
      </w:r>
      <w:r>
        <w:rPr>
          <w:szCs w:val="21"/>
        </w:rPr>
        <w:t>万元以下的罚款；</w:t>
      </w:r>
    </w:p>
    <w:p w14:paraId="4B0B2EB8" w14:textId="77777777" w:rsidR="00182CBE" w:rsidRDefault="00902A86">
      <w:pPr>
        <w:ind w:firstLineChars="200" w:firstLine="420"/>
        <w:rPr>
          <w:szCs w:val="21"/>
        </w:rPr>
      </w:pPr>
      <w:r>
        <w:rPr>
          <w:szCs w:val="21"/>
        </w:rPr>
        <w:t>（二）有关人员处</w:t>
      </w:r>
      <w:r>
        <w:rPr>
          <w:szCs w:val="21"/>
        </w:rPr>
        <w:t>5</w:t>
      </w:r>
      <w:r>
        <w:rPr>
          <w:szCs w:val="21"/>
        </w:rPr>
        <w:t>千元以上</w:t>
      </w:r>
      <w:r>
        <w:rPr>
          <w:szCs w:val="21"/>
        </w:rPr>
        <w:t>1</w:t>
      </w:r>
      <w:r>
        <w:rPr>
          <w:szCs w:val="21"/>
        </w:rPr>
        <w:t>万元以下的罚款。</w:t>
      </w:r>
    </w:p>
    <w:p w14:paraId="070C2DED" w14:textId="77777777" w:rsidR="00182CBE" w:rsidRDefault="00902A86">
      <w:pPr>
        <w:ind w:firstLineChars="200" w:firstLine="420"/>
        <w:rPr>
          <w:szCs w:val="21"/>
        </w:rPr>
      </w:pPr>
      <w:r>
        <w:rPr>
          <w:szCs w:val="21"/>
        </w:rPr>
        <w:t>第五十三条生产经营单位及其有关人员触犯不同的法律规定，有两个以上应当给予行政处罚的安全生产违法行为的，安全监管监察部门应当适用不同的法律规定，分别裁量，合并处罚。</w:t>
      </w:r>
    </w:p>
    <w:p w14:paraId="794A91D8" w14:textId="77777777" w:rsidR="00182CBE" w:rsidRDefault="00902A86">
      <w:pPr>
        <w:ind w:firstLineChars="200" w:firstLine="420"/>
        <w:rPr>
          <w:szCs w:val="21"/>
        </w:rPr>
      </w:pPr>
      <w:r>
        <w:rPr>
          <w:szCs w:val="21"/>
        </w:rPr>
        <w:t>第五十四条对同一生产经营单位及其有关人员的同一安全生产违法行为，不得给予两次以上罚款的行政处罚。</w:t>
      </w:r>
    </w:p>
    <w:p w14:paraId="3CCA06E0" w14:textId="77777777" w:rsidR="00182CBE" w:rsidRDefault="00902A86">
      <w:pPr>
        <w:ind w:firstLineChars="200" w:firstLine="420"/>
        <w:rPr>
          <w:szCs w:val="21"/>
        </w:rPr>
      </w:pPr>
      <w:r>
        <w:rPr>
          <w:szCs w:val="21"/>
        </w:rPr>
        <w:t>第五十五条生产经营单位及其有关人员有下列情形之一的，应当从重处罚：</w:t>
      </w:r>
    </w:p>
    <w:p w14:paraId="2D769F82" w14:textId="77777777" w:rsidR="00182CBE" w:rsidRDefault="00902A86">
      <w:pPr>
        <w:ind w:firstLineChars="200" w:firstLine="420"/>
        <w:rPr>
          <w:szCs w:val="21"/>
        </w:rPr>
      </w:pPr>
      <w:r>
        <w:rPr>
          <w:szCs w:val="21"/>
        </w:rPr>
        <w:t>（一）危及公共安全或者其他生产经营单位安全的，经责令限期改正，逾期未改正的；</w:t>
      </w:r>
    </w:p>
    <w:p w14:paraId="3AD219CA" w14:textId="77777777" w:rsidR="00182CBE" w:rsidRDefault="00902A86">
      <w:pPr>
        <w:ind w:firstLineChars="200" w:firstLine="420"/>
        <w:rPr>
          <w:szCs w:val="21"/>
        </w:rPr>
      </w:pPr>
      <w:r>
        <w:rPr>
          <w:szCs w:val="21"/>
        </w:rPr>
        <w:t>（二）一年内因同一违法行为受到两次以上行政处罚的；</w:t>
      </w:r>
    </w:p>
    <w:p w14:paraId="293432E0" w14:textId="77777777" w:rsidR="00182CBE" w:rsidRDefault="00902A86">
      <w:pPr>
        <w:ind w:firstLineChars="200" w:firstLine="420"/>
        <w:rPr>
          <w:szCs w:val="21"/>
        </w:rPr>
      </w:pPr>
      <w:r>
        <w:rPr>
          <w:szCs w:val="21"/>
        </w:rPr>
        <w:t>（三）拒不整改或者整改不力，其违法行为呈持续状态的；</w:t>
      </w:r>
    </w:p>
    <w:p w14:paraId="529082B5" w14:textId="77777777" w:rsidR="00182CBE" w:rsidRDefault="00902A86">
      <w:pPr>
        <w:ind w:firstLineChars="200" w:firstLine="420"/>
        <w:rPr>
          <w:szCs w:val="21"/>
        </w:rPr>
      </w:pPr>
      <w:r>
        <w:rPr>
          <w:szCs w:val="21"/>
        </w:rPr>
        <w:t>（四）拒绝、阻碍或者以暴力威胁行政执法人员的。</w:t>
      </w:r>
    </w:p>
    <w:p w14:paraId="0CF33099" w14:textId="77777777" w:rsidR="00182CBE" w:rsidRDefault="00902A86">
      <w:pPr>
        <w:ind w:firstLineChars="200" w:firstLine="420"/>
        <w:rPr>
          <w:szCs w:val="21"/>
        </w:rPr>
      </w:pPr>
      <w:r>
        <w:rPr>
          <w:szCs w:val="21"/>
        </w:rPr>
        <w:t>第五十六条生产经营单位及其有关人员有下列情形之一的，应当依法从轻或者减轻行政处罚：</w:t>
      </w:r>
    </w:p>
    <w:p w14:paraId="689C2510" w14:textId="77777777" w:rsidR="00182CBE" w:rsidRDefault="00902A86">
      <w:pPr>
        <w:ind w:firstLineChars="200" w:firstLine="420"/>
        <w:rPr>
          <w:szCs w:val="21"/>
        </w:rPr>
      </w:pPr>
      <w:r>
        <w:rPr>
          <w:szCs w:val="21"/>
        </w:rPr>
        <w:t>（一）已满</w:t>
      </w:r>
      <w:r>
        <w:rPr>
          <w:szCs w:val="21"/>
        </w:rPr>
        <w:t>14</w:t>
      </w:r>
      <w:r>
        <w:rPr>
          <w:szCs w:val="21"/>
        </w:rPr>
        <w:t>周岁不满</w:t>
      </w:r>
      <w:r>
        <w:rPr>
          <w:szCs w:val="21"/>
        </w:rPr>
        <w:t>18</w:t>
      </w:r>
      <w:r>
        <w:rPr>
          <w:szCs w:val="21"/>
        </w:rPr>
        <w:t>周岁的公民实施安全生产违法行为的；</w:t>
      </w:r>
    </w:p>
    <w:p w14:paraId="4946BB97" w14:textId="77777777" w:rsidR="00182CBE" w:rsidRDefault="00902A86">
      <w:pPr>
        <w:ind w:firstLineChars="200" w:firstLine="420"/>
        <w:rPr>
          <w:szCs w:val="21"/>
        </w:rPr>
      </w:pPr>
      <w:r>
        <w:rPr>
          <w:szCs w:val="21"/>
        </w:rPr>
        <w:t>（二）主动消除或者减轻安全生产违法行为危害后果的；</w:t>
      </w:r>
    </w:p>
    <w:p w14:paraId="39977575" w14:textId="77777777" w:rsidR="00182CBE" w:rsidRDefault="00902A86">
      <w:pPr>
        <w:ind w:firstLineChars="200" w:firstLine="420"/>
        <w:rPr>
          <w:szCs w:val="21"/>
        </w:rPr>
      </w:pPr>
      <w:r>
        <w:rPr>
          <w:szCs w:val="21"/>
        </w:rPr>
        <w:t>（三）受他人胁迫实施安全生产违法行为的；</w:t>
      </w:r>
    </w:p>
    <w:p w14:paraId="0281EF09" w14:textId="77777777" w:rsidR="00182CBE" w:rsidRDefault="00902A86">
      <w:pPr>
        <w:ind w:firstLineChars="200" w:firstLine="420"/>
        <w:rPr>
          <w:szCs w:val="21"/>
        </w:rPr>
      </w:pPr>
      <w:r>
        <w:rPr>
          <w:szCs w:val="21"/>
        </w:rPr>
        <w:t>（四）配合安全监管监察部门查处安全生产违法行为，有立功表现的；</w:t>
      </w:r>
    </w:p>
    <w:p w14:paraId="4DBBE477" w14:textId="77777777" w:rsidR="00182CBE" w:rsidRDefault="00902A86">
      <w:pPr>
        <w:ind w:firstLineChars="200" w:firstLine="420"/>
        <w:rPr>
          <w:szCs w:val="21"/>
        </w:rPr>
      </w:pPr>
      <w:r>
        <w:rPr>
          <w:szCs w:val="21"/>
        </w:rPr>
        <w:t>（五）主动投案，向安全监管部门如实交待自己的违法行为的；</w:t>
      </w:r>
    </w:p>
    <w:p w14:paraId="3C388BEA" w14:textId="77777777" w:rsidR="00182CBE" w:rsidRDefault="00902A86">
      <w:pPr>
        <w:ind w:firstLineChars="200" w:firstLine="420"/>
        <w:rPr>
          <w:szCs w:val="21"/>
        </w:rPr>
      </w:pPr>
      <w:r>
        <w:rPr>
          <w:szCs w:val="21"/>
        </w:rPr>
        <w:t>（六）具有法律、行政法规规定的其他从轻或者减轻处罚情形的。</w:t>
      </w:r>
    </w:p>
    <w:p w14:paraId="605C62F4" w14:textId="77777777" w:rsidR="00182CBE" w:rsidRDefault="00902A86">
      <w:pPr>
        <w:ind w:firstLineChars="200" w:firstLine="420"/>
        <w:rPr>
          <w:szCs w:val="21"/>
        </w:rPr>
      </w:pPr>
      <w:r>
        <w:rPr>
          <w:szCs w:val="21"/>
        </w:rPr>
        <w:t>有从轻处罚情节的，应当在法定处罚幅度的中档以下确定行政处罚标准，但不得低于法定处罚幅度的下限。</w:t>
      </w:r>
    </w:p>
    <w:p w14:paraId="534D0767" w14:textId="77777777" w:rsidR="00182CBE" w:rsidRDefault="00902A86">
      <w:pPr>
        <w:ind w:firstLineChars="200" w:firstLine="420"/>
        <w:rPr>
          <w:szCs w:val="21"/>
        </w:rPr>
      </w:pPr>
      <w:r>
        <w:rPr>
          <w:szCs w:val="21"/>
        </w:rPr>
        <w:t>本条第一款第四项所称的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p>
    <w:p w14:paraId="4D21CF50" w14:textId="77777777" w:rsidR="00182CBE" w:rsidRDefault="00902A86">
      <w:pPr>
        <w:ind w:firstLineChars="200" w:firstLine="420"/>
        <w:rPr>
          <w:szCs w:val="21"/>
        </w:rPr>
      </w:pPr>
      <w:r>
        <w:rPr>
          <w:szCs w:val="21"/>
        </w:rPr>
        <w:t>安全生产违法行为轻微并及时纠正，没有造成危害后果的，不予行政处罚。</w:t>
      </w:r>
    </w:p>
    <w:p w14:paraId="251B0230" w14:textId="77777777" w:rsidR="00182CBE" w:rsidRDefault="00902A86">
      <w:pPr>
        <w:ind w:firstLineChars="200" w:firstLine="420"/>
        <w:rPr>
          <w:szCs w:val="21"/>
        </w:rPr>
      </w:pPr>
      <w:r>
        <w:rPr>
          <w:szCs w:val="21"/>
        </w:rPr>
        <w:t>第五十七条安全监管监察部门实施行政处罚时，应当同时责令生产经营单位及其有关人员停止、改正或者限期改正违法行为。</w:t>
      </w:r>
    </w:p>
    <w:p w14:paraId="182FA1EA" w14:textId="77777777" w:rsidR="00182CBE" w:rsidRDefault="00902A86">
      <w:pPr>
        <w:ind w:firstLineChars="200" w:firstLine="420"/>
        <w:rPr>
          <w:szCs w:val="21"/>
        </w:rPr>
      </w:pPr>
      <w:r>
        <w:rPr>
          <w:szCs w:val="21"/>
        </w:rPr>
        <w:t>第五十八条本办法所称的违法所得，按照下列规定计算：</w:t>
      </w:r>
    </w:p>
    <w:p w14:paraId="76634381" w14:textId="77777777" w:rsidR="00182CBE" w:rsidRDefault="00902A86">
      <w:pPr>
        <w:ind w:firstLineChars="200" w:firstLine="420"/>
        <w:rPr>
          <w:szCs w:val="21"/>
        </w:rPr>
      </w:pPr>
      <w:r>
        <w:rPr>
          <w:szCs w:val="21"/>
        </w:rPr>
        <w:t>（一）生产、加工产品的，以生产、加工产品的销售收入作为违法所得；</w:t>
      </w:r>
    </w:p>
    <w:p w14:paraId="5921A03A" w14:textId="77777777" w:rsidR="00182CBE" w:rsidRDefault="00902A86">
      <w:pPr>
        <w:ind w:firstLineChars="200" w:firstLine="420"/>
        <w:rPr>
          <w:szCs w:val="21"/>
        </w:rPr>
      </w:pPr>
      <w:r>
        <w:rPr>
          <w:szCs w:val="21"/>
        </w:rPr>
        <w:t>（二）销售商品的，以销售收入作为违法所得；</w:t>
      </w:r>
    </w:p>
    <w:p w14:paraId="7A0CAE5A" w14:textId="77777777" w:rsidR="00182CBE" w:rsidRDefault="00902A86">
      <w:pPr>
        <w:ind w:firstLineChars="200" w:firstLine="420"/>
        <w:rPr>
          <w:szCs w:val="21"/>
        </w:rPr>
      </w:pPr>
      <w:r>
        <w:rPr>
          <w:szCs w:val="21"/>
        </w:rPr>
        <w:t>（三）提供安全生产中介、租赁等服务的，以服务收入或者报酬作为违法所得；</w:t>
      </w:r>
    </w:p>
    <w:p w14:paraId="5389B85E" w14:textId="77777777" w:rsidR="00182CBE" w:rsidRDefault="00902A86">
      <w:pPr>
        <w:ind w:firstLineChars="200" w:firstLine="420"/>
        <w:rPr>
          <w:szCs w:val="21"/>
        </w:rPr>
      </w:pPr>
      <w:r>
        <w:rPr>
          <w:szCs w:val="21"/>
        </w:rPr>
        <w:t>（四）销售收入无法计算的，按当地同类同等规模的生产经营单位的平均销售收入计算；</w:t>
      </w:r>
    </w:p>
    <w:p w14:paraId="6572C9C9" w14:textId="77777777" w:rsidR="00182CBE" w:rsidRDefault="00902A86">
      <w:pPr>
        <w:ind w:firstLineChars="200" w:firstLine="420"/>
        <w:rPr>
          <w:szCs w:val="21"/>
        </w:rPr>
      </w:pPr>
      <w:r>
        <w:rPr>
          <w:szCs w:val="21"/>
        </w:rPr>
        <w:t>（五）服务收入、报酬无法计算的，按照当地同行业同种服务的平均收入或者报酬计算。</w:t>
      </w:r>
    </w:p>
    <w:p w14:paraId="7FB4037A" w14:textId="77777777" w:rsidR="00182CBE" w:rsidRDefault="00902A86">
      <w:pPr>
        <w:ind w:firstLineChars="200" w:firstLine="420"/>
        <w:rPr>
          <w:szCs w:val="21"/>
        </w:rPr>
      </w:pPr>
      <w:r>
        <w:rPr>
          <w:szCs w:val="21"/>
        </w:rPr>
        <w:t>第五十九条行政处罚决定依法作出后，当事人应当在行政处罚决定的期限内，予以履行；当事人逾期不履的，作出行政处罚决定的安全监管监察部门可以采取下列措施：</w:t>
      </w:r>
    </w:p>
    <w:p w14:paraId="37F648E5" w14:textId="77777777" w:rsidR="00182CBE" w:rsidRDefault="00902A86">
      <w:pPr>
        <w:ind w:firstLineChars="200" w:firstLine="420"/>
        <w:rPr>
          <w:szCs w:val="21"/>
        </w:rPr>
      </w:pPr>
      <w:r>
        <w:rPr>
          <w:szCs w:val="21"/>
        </w:rPr>
        <w:t>（一）到期不缴纳罚款的，每日按罚款数额的</w:t>
      </w:r>
      <w:r>
        <w:rPr>
          <w:szCs w:val="21"/>
        </w:rPr>
        <w:t>3%</w:t>
      </w:r>
      <w:r>
        <w:rPr>
          <w:szCs w:val="21"/>
        </w:rPr>
        <w:t>加处罚款，但不得超过罚款数额；</w:t>
      </w:r>
    </w:p>
    <w:p w14:paraId="7E57507B" w14:textId="77777777" w:rsidR="00182CBE" w:rsidRDefault="00902A86">
      <w:pPr>
        <w:ind w:firstLineChars="200" w:firstLine="420"/>
        <w:rPr>
          <w:szCs w:val="21"/>
        </w:rPr>
      </w:pPr>
      <w:r>
        <w:rPr>
          <w:szCs w:val="21"/>
        </w:rPr>
        <w:t>（二）根据法律规定，将查封、扣押的设施、设备、器材和危险物品拍卖所得价款抵缴罚款；</w:t>
      </w:r>
    </w:p>
    <w:p w14:paraId="76B76FF9" w14:textId="77777777" w:rsidR="00182CBE" w:rsidRDefault="00902A86">
      <w:pPr>
        <w:ind w:firstLineChars="200" w:firstLine="420"/>
        <w:rPr>
          <w:szCs w:val="21"/>
        </w:rPr>
      </w:pPr>
      <w:r>
        <w:rPr>
          <w:szCs w:val="21"/>
        </w:rPr>
        <w:t>（三）申请人民法院强制执行。</w:t>
      </w:r>
    </w:p>
    <w:p w14:paraId="764F95DF" w14:textId="77777777" w:rsidR="00182CBE" w:rsidRDefault="00902A86">
      <w:pPr>
        <w:ind w:firstLineChars="200" w:firstLine="420"/>
        <w:rPr>
          <w:szCs w:val="21"/>
        </w:rPr>
      </w:pPr>
      <w:r>
        <w:rPr>
          <w:szCs w:val="21"/>
        </w:rPr>
        <w:t>当事人对行政处罚决定不服申请行政复议或者提起行政诉讼的，行政处罚不停止执行，法律另有规定的除外。</w:t>
      </w:r>
    </w:p>
    <w:p w14:paraId="663573EF" w14:textId="77777777" w:rsidR="00182CBE" w:rsidRDefault="00902A86">
      <w:pPr>
        <w:ind w:firstLineChars="200" w:firstLine="420"/>
        <w:rPr>
          <w:szCs w:val="21"/>
        </w:rPr>
      </w:pPr>
      <w:r>
        <w:rPr>
          <w:szCs w:val="21"/>
        </w:rPr>
        <w:t>第六十条安全生产行政执法人员当场收缴罚款的，应当出具省、自治区、直辖市财政部门统一制发的罚款收据；当场收缴的罚款，应当自收缴罚款之日起</w:t>
      </w:r>
      <w:r>
        <w:rPr>
          <w:szCs w:val="21"/>
        </w:rPr>
        <w:t>2</w:t>
      </w:r>
      <w:r>
        <w:rPr>
          <w:szCs w:val="21"/>
        </w:rPr>
        <w:t>日内，交至所属安全监管监察部门；安全监管监察部门应当在</w:t>
      </w:r>
      <w:r>
        <w:rPr>
          <w:szCs w:val="21"/>
        </w:rPr>
        <w:t>2</w:t>
      </w:r>
      <w:r>
        <w:rPr>
          <w:szCs w:val="21"/>
        </w:rPr>
        <w:t>日内将罚款缴付指定的银行。</w:t>
      </w:r>
    </w:p>
    <w:p w14:paraId="2BAD95A1" w14:textId="77777777" w:rsidR="00182CBE" w:rsidRDefault="00902A86">
      <w:pPr>
        <w:ind w:firstLineChars="200" w:firstLine="420"/>
        <w:rPr>
          <w:szCs w:val="21"/>
        </w:rPr>
      </w:pPr>
      <w:r>
        <w:rPr>
          <w:szCs w:val="21"/>
        </w:rPr>
        <w:t>第六十一条除依法应当予以销毁的物品外，需要将查封、扣押的设施、设备、器材和危险物品拍卖抵缴罚款的，依照法律或者国家有关规定处理。销毁物品，依照国家有关规定处理；没有规定的，经县级以上安全监管监察部门负责人批准，由两名以上安全生产行政执法人员监督销毁，并制作销毁记录。处理物品，应当制作清单。</w:t>
      </w:r>
    </w:p>
    <w:p w14:paraId="3D521A5B" w14:textId="77777777" w:rsidR="00182CBE" w:rsidRDefault="00902A86">
      <w:pPr>
        <w:ind w:firstLineChars="200" w:firstLine="420"/>
        <w:rPr>
          <w:szCs w:val="21"/>
        </w:rPr>
      </w:pPr>
      <w:r>
        <w:rPr>
          <w:szCs w:val="21"/>
        </w:rPr>
        <w:t>第六十二条罚款、没收违法所得的款项和没收非法开采的煤炭产品、采掘设备，必须按照有关规定上缴，任何单位和个人不得截留、私分或者变相私分。</w:t>
      </w:r>
    </w:p>
    <w:p w14:paraId="11C9D8DF" w14:textId="77777777" w:rsidR="00182CBE" w:rsidRDefault="00902A86">
      <w:pPr>
        <w:ind w:firstLineChars="200" w:firstLine="420"/>
        <w:rPr>
          <w:szCs w:val="21"/>
        </w:rPr>
      </w:pPr>
      <w:r>
        <w:rPr>
          <w:szCs w:val="21"/>
        </w:rPr>
        <w:t>第六十三条县级安全生产监督管理部门处以</w:t>
      </w:r>
      <w:r>
        <w:rPr>
          <w:szCs w:val="21"/>
        </w:rPr>
        <w:t>5</w:t>
      </w:r>
      <w:r>
        <w:rPr>
          <w:szCs w:val="21"/>
        </w:rPr>
        <w:t>万元以上罚款、没收违法所得、没收非法生产的煤炭产品或者采掘设备价值</w:t>
      </w:r>
      <w:r>
        <w:rPr>
          <w:szCs w:val="21"/>
        </w:rPr>
        <w:t>5</w:t>
      </w:r>
      <w:r>
        <w:rPr>
          <w:szCs w:val="21"/>
        </w:rPr>
        <w:t>万元以上、责令停产停业、停止建设、停止施工、停产停业整顿、吊销有关资格、岗位证书或者许可证的行政处罚的，应当自作出行政处罚决定之日起</w:t>
      </w:r>
      <w:r>
        <w:rPr>
          <w:szCs w:val="21"/>
        </w:rPr>
        <w:t>10</w:t>
      </w:r>
      <w:r>
        <w:rPr>
          <w:szCs w:val="21"/>
        </w:rPr>
        <w:t>日内报设区的市级安全生产监督管理部门备案。</w:t>
      </w:r>
    </w:p>
    <w:p w14:paraId="0791A541" w14:textId="77777777" w:rsidR="00182CBE" w:rsidRDefault="00902A86">
      <w:pPr>
        <w:ind w:firstLineChars="200" w:firstLine="420"/>
        <w:rPr>
          <w:szCs w:val="21"/>
        </w:rPr>
      </w:pPr>
      <w:r>
        <w:rPr>
          <w:szCs w:val="21"/>
        </w:rPr>
        <w:t>第六十四条设区的市级安全生产监管监察部门处以</w:t>
      </w:r>
      <w:r>
        <w:rPr>
          <w:szCs w:val="21"/>
        </w:rPr>
        <w:t>10</w:t>
      </w:r>
      <w:r>
        <w:rPr>
          <w:szCs w:val="21"/>
        </w:rPr>
        <w:t>万元以上罚款、没收违法所得、没收非法生产的煤炭产品或者采掘设备价值</w:t>
      </w:r>
      <w:r>
        <w:rPr>
          <w:szCs w:val="21"/>
        </w:rPr>
        <w:t>10</w:t>
      </w:r>
      <w:r>
        <w:rPr>
          <w:szCs w:val="21"/>
        </w:rPr>
        <w:t>万元以上、责令停产停业、停止建设、停止施工、停产停业整顿、吊销有关资格、岗位证书或者许可证的行政处罚的，应当自作出行政处罚决定之日起</w:t>
      </w:r>
      <w:r>
        <w:rPr>
          <w:szCs w:val="21"/>
        </w:rPr>
        <w:t>10</w:t>
      </w:r>
      <w:r>
        <w:rPr>
          <w:szCs w:val="21"/>
        </w:rPr>
        <w:t>日内报省级安全监管监察部门备案。</w:t>
      </w:r>
    </w:p>
    <w:p w14:paraId="797D519A" w14:textId="77777777" w:rsidR="00182CBE" w:rsidRDefault="00902A86">
      <w:pPr>
        <w:ind w:firstLineChars="200" w:firstLine="420"/>
        <w:rPr>
          <w:szCs w:val="21"/>
        </w:rPr>
      </w:pPr>
      <w:r>
        <w:rPr>
          <w:szCs w:val="21"/>
        </w:rPr>
        <w:t>第六十五条省级安全监管监察部门处以</w:t>
      </w:r>
      <w:r>
        <w:rPr>
          <w:szCs w:val="21"/>
        </w:rPr>
        <w:t>50</w:t>
      </w:r>
      <w:r>
        <w:rPr>
          <w:szCs w:val="21"/>
        </w:rPr>
        <w:t>万元以上罚款、没收违法所得、没收非法生产的煤炭产品或者采掘设备价值</w:t>
      </w:r>
      <w:r>
        <w:rPr>
          <w:szCs w:val="21"/>
        </w:rPr>
        <w:t>50</w:t>
      </w:r>
      <w:r>
        <w:rPr>
          <w:szCs w:val="21"/>
        </w:rPr>
        <w:t>万元以上、责令停产停业、停止建设、停止施工、停产停业整顿、吊销有关资格、岗位证书或者许可证的行政处罚的，应当自作出行政处罚决定之日起</w:t>
      </w:r>
      <w:r>
        <w:rPr>
          <w:szCs w:val="21"/>
        </w:rPr>
        <w:t>10</w:t>
      </w:r>
      <w:r>
        <w:rPr>
          <w:szCs w:val="21"/>
        </w:rPr>
        <w:t>日内报国家安全生产监督管理总局或者国家煤矿安全监察局备案。</w:t>
      </w:r>
    </w:p>
    <w:p w14:paraId="57B07A7A" w14:textId="77777777" w:rsidR="00182CBE" w:rsidRDefault="00902A86">
      <w:pPr>
        <w:ind w:firstLineChars="200" w:firstLine="420"/>
        <w:rPr>
          <w:szCs w:val="21"/>
        </w:rPr>
      </w:pPr>
      <w:r>
        <w:rPr>
          <w:szCs w:val="21"/>
        </w:rPr>
        <w:t>对上级安全监管监察部门交办案件给予行政处罚的，由决定行政处罚的安全监管监察部门自作出行政处罚决定之日起</w:t>
      </w:r>
      <w:r>
        <w:rPr>
          <w:szCs w:val="21"/>
        </w:rPr>
        <w:t>10</w:t>
      </w:r>
      <w:r>
        <w:rPr>
          <w:szCs w:val="21"/>
        </w:rPr>
        <w:t>日内报上级安全监管监察部门备案。</w:t>
      </w:r>
    </w:p>
    <w:p w14:paraId="28578C23" w14:textId="77777777" w:rsidR="00182CBE" w:rsidRDefault="00902A86">
      <w:pPr>
        <w:ind w:firstLineChars="200" w:firstLine="420"/>
        <w:rPr>
          <w:szCs w:val="21"/>
        </w:rPr>
      </w:pPr>
      <w:r>
        <w:rPr>
          <w:szCs w:val="21"/>
        </w:rPr>
        <w:t>第六十六条行政处罚执行完毕后，案件材料应当按照有关规定立卷归档。</w:t>
      </w:r>
    </w:p>
    <w:p w14:paraId="41A7F12F" w14:textId="77777777" w:rsidR="00182CBE" w:rsidRDefault="00902A86">
      <w:pPr>
        <w:ind w:firstLineChars="200" w:firstLine="420"/>
        <w:rPr>
          <w:szCs w:val="21"/>
        </w:rPr>
      </w:pPr>
      <w:r>
        <w:rPr>
          <w:szCs w:val="21"/>
        </w:rPr>
        <w:t>案卷立案归档后，任何单位和个人不得擅自增加、抽取、涂改和销毁案卷材料。未经安全监管监察部门负责人批准，任何单位和个人不得借阅案卷。</w:t>
      </w:r>
    </w:p>
    <w:p w14:paraId="62DC6313" w14:textId="77777777" w:rsidR="00182CBE" w:rsidRDefault="00902A86">
      <w:pPr>
        <w:ind w:firstLineChars="200" w:firstLine="420"/>
        <w:rPr>
          <w:szCs w:val="21"/>
        </w:rPr>
      </w:pPr>
      <w:r>
        <w:rPr>
          <w:szCs w:val="21"/>
        </w:rPr>
        <w:t>第五章附则</w:t>
      </w:r>
    </w:p>
    <w:p w14:paraId="3BD1C949" w14:textId="77777777" w:rsidR="00182CBE" w:rsidRDefault="00902A86">
      <w:pPr>
        <w:ind w:firstLineChars="200" w:firstLine="420"/>
        <w:rPr>
          <w:szCs w:val="21"/>
        </w:rPr>
      </w:pPr>
      <w:r>
        <w:rPr>
          <w:szCs w:val="21"/>
        </w:rPr>
        <w:t>第六十七条安全生产监督管理部门所用的行政处罚文书式样，由国家安全生产监督管理总局统一制定。</w:t>
      </w:r>
    </w:p>
    <w:p w14:paraId="7A23D93F" w14:textId="77777777" w:rsidR="00182CBE" w:rsidRDefault="00902A86">
      <w:pPr>
        <w:ind w:firstLineChars="200" w:firstLine="420"/>
        <w:rPr>
          <w:szCs w:val="21"/>
        </w:rPr>
      </w:pPr>
      <w:r>
        <w:rPr>
          <w:szCs w:val="21"/>
        </w:rPr>
        <w:t>煤矿安全监察机构所用的行政处罚文书式样，由国家煤矿安全监察局统一制定。</w:t>
      </w:r>
    </w:p>
    <w:p w14:paraId="4C523D06" w14:textId="77777777" w:rsidR="00182CBE" w:rsidRDefault="00902A86">
      <w:pPr>
        <w:ind w:firstLineChars="200" w:firstLine="420"/>
        <w:rPr>
          <w:szCs w:val="21"/>
        </w:rPr>
      </w:pPr>
      <w:r>
        <w:rPr>
          <w:szCs w:val="21"/>
        </w:rPr>
        <w:t>第六十八条本办法所称的生产经营单位，是指合法和非法从事生产或者经营活动的基本单元，包括企业法人、不具备企业法人资格的合伙组织、个体工商户和自然人等生产经营主体。</w:t>
      </w:r>
    </w:p>
    <w:p w14:paraId="09FBE1D4" w14:textId="77777777" w:rsidR="00182CBE" w:rsidRDefault="00902A86">
      <w:pPr>
        <w:ind w:firstLineChars="200" w:firstLine="420"/>
        <w:rPr>
          <w:szCs w:val="21"/>
        </w:rPr>
      </w:pPr>
      <w:r>
        <w:rPr>
          <w:szCs w:val="21"/>
        </w:rPr>
        <w:t>第六十九条本办法自</w:t>
      </w:r>
      <w:r>
        <w:rPr>
          <w:szCs w:val="21"/>
        </w:rPr>
        <w:t>2008</w:t>
      </w:r>
      <w:r>
        <w:rPr>
          <w:szCs w:val="21"/>
        </w:rPr>
        <w:t>年</w:t>
      </w:r>
      <w:r>
        <w:rPr>
          <w:szCs w:val="21"/>
        </w:rPr>
        <w:t>1</w:t>
      </w:r>
      <w:r>
        <w:rPr>
          <w:szCs w:val="21"/>
        </w:rPr>
        <w:t>月</w:t>
      </w:r>
      <w:r>
        <w:rPr>
          <w:szCs w:val="21"/>
        </w:rPr>
        <w:t>1</w:t>
      </w:r>
      <w:r>
        <w:rPr>
          <w:szCs w:val="21"/>
        </w:rPr>
        <w:t>日起施行。原国家安全生产监督管理局（国家煤矿安全监察局）</w:t>
      </w:r>
      <w:r>
        <w:rPr>
          <w:szCs w:val="21"/>
        </w:rPr>
        <w:t>2003</w:t>
      </w:r>
      <w:r>
        <w:rPr>
          <w:szCs w:val="21"/>
        </w:rPr>
        <w:t>年</w:t>
      </w:r>
      <w:r>
        <w:rPr>
          <w:szCs w:val="21"/>
        </w:rPr>
        <w:t>5</w:t>
      </w:r>
      <w:r>
        <w:rPr>
          <w:szCs w:val="21"/>
        </w:rPr>
        <w:t>月</w:t>
      </w:r>
      <w:r>
        <w:rPr>
          <w:szCs w:val="21"/>
        </w:rPr>
        <w:t>19</w:t>
      </w:r>
      <w:r>
        <w:rPr>
          <w:szCs w:val="21"/>
        </w:rPr>
        <w:t>日公布的《安全生产违法行为行政处罚办法》、</w:t>
      </w:r>
      <w:r>
        <w:rPr>
          <w:szCs w:val="21"/>
        </w:rPr>
        <w:t>2001</w:t>
      </w:r>
      <w:r>
        <w:rPr>
          <w:szCs w:val="21"/>
        </w:rPr>
        <w:t>年</w:t>
      </w:r>
      <w:r>
        <w:rPr>
          <w:szCs w:val="21"/>
        </w:rPr>
        <w:t>4</w:t>
      </w:r>
      <w:r>
        <w:rPr>
          <w:szCs w:val="21"/>
        </w:rPr>
        <w:t>月</w:t>
      </w:r>
      <w:r>
        <w:rPr>
          <w:szCs w:val="21"/>
        </w:rPr>
        <w:t>27</w:t>
      </w:r>
      <w:r>
        <w:rPr>
          <w:szCs w:val="21"/>
        </w:rPr>
        <w:t>日公布的《煤矿安全监察程序暂行规定》同时废止。</w:t>
      </w:r>
    </w:p>
    <w:p w14:paraId="1F1342E8" w14:textId="77777777" w:rsidR="00182CBE" w:rsidRDefault="00902A86">
      <w:pPr>
        <w:pStyle w:val="1"/>
        <w:spacing w:beforeLines="100" w:before="312" w:afterLines="100" w:after="312" w:line="300" w:lineRule="auto"/>
        <w:jc w:val="center"/>
        <w:rPr>
          <w:rFonts w:ascii="宋体" w:hAnsi="宋体"/>
          <w:sz w:val="30"/>
          <w:szCs w:val="30"/>
        </w:rPr>
      </w:pPr>
      <w:bookmarkStart w:id="138" w:name="_Toc32331198"/>
      <w:bookmarkStart w:id="139" w:name="_Toc101135311"/>
      <w:r>
        <w:rPr>
          <w:rFonts w:ascii="宋体" w:hAnsi="宋体" w:hint="eastAsia"/>
          <w:sz w:val="30"/>
          <w:szCs w:val="30"/>
        </w:rPr>
        <w:t>安全生产行政复议规定（</w:t>
      </w:r>
      <w:r>
        <w:rPr>
          <w:rFonts w:ascii="宋体" w:hAnsi="宋体"/>
          <w:sz w:val="30"/>
          <w:szCs w:val="30"/>
        </w:rPr>
        <w:t>2007</w:t>
      </w:r>
      <w:r>
        <w:rPr>
          <w:rFonts w:ascii="宋体" w:hAnsi="宋体" w:hint="eastAsia"/>
          <w:sz w:val="30"/>
          <w:szCs w:val="30"/>
        </w:rPr>
        <w:t>年）</w:t>
      </w:r>
      <w:bookmarkEnd w:id="138"/>
      <w:bookmarkEnd w:id="139"/>
    </w:p>
    <w:p w14:paraId="40FA7D4C" w14:textId="77777777" w:rsidR="00182CBE" w:rsidRDefault="00902A86">
      <w:pPr>
        <w:ind w:firstLineChars="200" w:firstLine="420"/>
        <w:rPr>
          <w:szCs w:val="21"/>
        </w:rPr>
      </w:pPr>
      <w:r>
        <w:rPr>
          <w:rFonts w:hint="eastAsia"/>
          <w:szCs w:val="21"/>
        </w:rPr>
        <w:t>（</w:t>
      </w:r>
      <w:r>
        <w:rPr>
          <w:szCs w:val="21"/>
        </w:rPr>
        <w:t>2007</w:t>
      </w:r>
      <w:r>
        <w:rPr>
          <w:rFonts w:hint="eastAsia"/>
          <w:szCs w:val="21"/>
        </w:rPr>
        <w:t>年</w:t>
      </w:r>
      <w:r>
        <w:rPr>
          <w:szCs w:val="21"/>
        </w:rPr>
        <w:t>9</w:t>
      </w:r>
      <w:r>
        <w:rPr>
          <w:rFonts w:hint="eastAsia"/>
          <w:szCs w:val="21"/>
        </w:rPr>
        <w:t>月</w:t>
      </w:r>
      <w:r>
        <w:rPr>
          <w:szCs w:val="21"/>
        </w:rPr>
        <w:t>25</w:t>
      </w:r>
      <w:r>
        <w:rPr>
          <w:rFonts w:hint="eastAsia"/>
          <w:szCs w:val="21"/>
        </w:rPr>
        <w:t>日国家安全生产监督管理总局局长办公会议审议通过，</w:t>
      </w:r>
      <w:r>
        <w:rPr>
          <w:szCs w:val="21"/>
        </w:rPr>
        <w:t>2007</w:t>
      </w:r>
      <w:r>
        <w:rPr>
          <w:rFonts w:hint="eastAsia"/>
          <w:szCs w:val="21"/>
        </w:rPr>
        <w:t>年</w:t>
      </w:r>
      <w:r>
        <w:rPr>
          <w:szCs w:val="21"/>
        </w:rPr>
        <w:t>10</w:t>
      </w:r>
      <w:r>
        <w:rPr>
          <w:rFonts w:hint="eastAsia"/>
          <w:szCs w:val="21"/>
        </w:rPr>
        <w:t>月</w:t>
      </w:r>
      <w:r>
        <w:rPr>
          <w:szCs w:val="21"/>
        </w:rPr>
        <w:t>8</w:t>
      </w:r>
      <w:r>
        <w:rPr>
          <w:rFonts w:hint="eastAsia"/>
          <w:szCs w:val="21"/>
        </w:rPr>
        <w:t>日国家安全生产监督管理总局令第</w:t>
      </w:r>
      <w:r>
        <w:rPr>
          <w:szCs w:val="21"/>
        </w:rPr>
        <w:t>14</w:t>
      </w:r>
      <w:r>
        <w:rPr>
          <w:rFonts w:hint="eastAsia"/>
          <w:szCs w:val="21"/>
        </w:rPr>
        <w:t>号公布）</w:t>
      </w:r>
      <w:r>
        <w:rPr>
          <w:szCs w:val="21"/>
        </w:rPr>
        <w:t xml:space="preserve"> </w:t>
      </w:r>
    </w:p>
    <w:p w14:paraId="64A59D3B"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408DCB5B"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为了规范安全生产行政复议工作，解决行政争议，根据《中华人民共和国行政复议法》和《中华人民共和国行政复议法实施条例》，制定本规定。</w:t>
      </w:r>
      <w:r>
        <w:rPr>
          <w:szCs w:val="21"/>
        </w:rPr>
        <w:t xml:space="preserve"> </w:t>
      </w:r>
    </w:p>
    <w:p w14:paraId="1ABF439E"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公民、法人或者其他组织认为安全生产监督管理部门、煤矿安全监察机构（以下统称安全监管监察部门）的具体行政行为侵犯其合法权益，向安全生产行政复议机关申请行政复议，安全生产行政复议机关受理行政复议申请，作出行政复议决定，适用本规定。</w:t>
      </w:r>
      <w:r>
        <w:rPr>
          <w:szCs w:val="21"/>
        </w:rPr>
        <w:t xml:space="preserve"> </w:t>
      </w:r>
    </w:p>
    <w:p w14:paraId="3691CAE8"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依法履行行政复议职责的安全监管监察部门是安全生产行政复议机关。安全生产行政复议机关负责法制工作的机构是本机关的行政复议机构（以下简称安全生产行政复议机构）。</w:t>
      </w:r>
      <w:r>
        <w:rPr>
          <w:szCs w:val="21"/>
        </w:rPr>
        <w:t xml:space="preserve"> </w:t>
      </w:r>
      <w:r>
        <w:rPr>
          <w:rFonts w:hint="eastAsia"/>
          <w:szCs w:val="21"/>
        </w:rPr>
        <w:t>安全生产行政复议机关应当领导、支持本机关行政复议机构依法办理行政复议事项，并依照有关规定充实、配备专职行政复议人员，保证行政复议机构的办案能力与工作任务相适应。</w:t>
      </w:r>
      <w:r>
        <w:rPr>
          <w:szCs w:val="21"/>
        </w:rPr>
        <w:t xml:space="preserve"> </w:t>
      </w:r>
    </w:p>
    <w:p w14:paraId="1221FD34"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国家安全生产监督管理总局办理行政复议案件按照下列程序，统一受理，分工负责：</w:t>
      </w:r>
      <w:r>
        <w:rPr>
          <w:szCs w:val="21"/>
        </w:rPr>
        <w:t xml:space="preserve"> </w:t>
      </w:r>
    </w:p>
    <w:p w14:paraId="3CFB5BFA" w14:textId="77777777" w:rsidR="00182CBE" w:rsidRDefault="00902A86">
      <w:pPr>
        <w:ind w:firstLineChars="200" w:firstLine="420"/>
        <w:rPr>
          <w:szCs w:val="21"/>
        </w:rPr>
      </w:pPr>
      <w:r>
        <w:rPr>
          <w:rFonts w:hint="eastAsia"/>
          <w:szCs w:val="21"/>
        </w:rPr>
        <w:t>（一）政策法规司按照本规定规定的期限，对行政复议申请进行初步审查，做出受理或者不予受理的决定。对决定受理的，将案卷材料转送相关业务司局分口承办；</w:t>
      </w:r>
      <w:r>
        <w:rPr>
          <w:szCs w:val="21"/>
        </w:rPr>
        <w:t xml:space="preserve"> </w:t>
      </w:r>
    </w:p>
    <w:p w14:paraId="1204667B" w14:textId="77777777" w:rsidR="00182CBE" w:rsidRDefault="00902A86">
      <w:pPr>
        <w:ind w:firstLineChars="200" w:firstLine="420"/>
        <w:rPr>
          <w:szCs w:val="21"/>
        </w:rPr>
      </w:pPr>
      <w:r>
        <w:rPr>
          <w:rFonts w:hint="eastAsia"/>
          <w:szCs w:val="21"/>
        </w:rPr>
        <w:t>（二）相关业务司局收到案卷材料后，应当在</w:t>
      </w:r>
      <w:r>
        <w:rPr>
          <w:szCs w:val="21"/>
        </w:rPr>
        <w:t>30</w:t>
      </w:r>
      <w:r>
        <w:rPr>
          <w:rFonts w:hint="eastAsia"/>
          <w:szCs w:val="21"/>
        </w:rPr>
        <w:t>日内了解核实有关情况，提出处理意见；</w:t>
      </w:r>
      <w:r>
        <w:rPr>
          <w:szCs w:val="21"/>
        </w:rPr>
        <w:t xml:space="preserve"> </w:t>
      </w:r>
    </w:p>
    <w:p w14:paraId="4DDC3C4C" w14:textId="77777777" w:rsidR="00182CBE" w:rsidRDefault="00902A86">
      <w:pPr>
        <w:ind w:firstLineChars="200" w:firstLine="420"/>
        <w:rPr>
          <w:szCs w:val="21"/>
        </w:rPr>
      </w:pPr>
      <w:r>
        <w:rPr>
          <w:rFonts w:hint="eastAsia"/>
          <w:szCs w:val="21"/>
        </w:rPr>
        <w:t>（三）政策法规司根据处理意见，在</w:t>
      </w:r>
      <w:r>
        <w:rPr>
          <w:szCs w:val="21"/>
        </w:rPr>
        <w:t>20</w:t>
      </w:r>
      <w:r>
        <w:rPr>
          <w:rFonts w:hint="eastAsia"/>
          <w:szCs w:val="21"/>
        </w:rPr>
        <w:t>日内拟定行政复议决定书，提交本局负责人集体讨论或者主管负责人审定；</w:t>
      </w:r>
      <w:r>
        <w:rPr>
          <w:szCs w:val="21"/>
        </w:rPr>
        <w:t xml:space="preserve"> </w:t>
      </w:r>
    </w:p>
    <w:p w14:paraId="1502119E" w14:textId="77777777" w:rsidR="00182CBE" w:rsidRDefault="00902A86">
      <w:pPr>
        <w:ind w:firstLineChars="200" w:firstLine="420"/>
        <w:rPr>
          <w:szCs w:val="21"/>
        </w:rPr>
      </w:pPr>
      <w:r>
        <w:rPr>
          <w:rFonts w:hint="eastAsia"/>
          <w:szCs w:val="21"/>
        </w:rPr>
        <w:t>（四）本局负责人集体讨论通过或者主管负责人同意后，政策法规司制作行政复议决定书，并送达申请人、被申请人和第三人。</w:t>
      </w:r>
      <w:r>
        <w:rPr>
          <w:szCs w:val="21"/>
        </w:rPr>
        <w:t xml:space="preserve"> </w:t>
      </w:r>
      <w:r>
        <w:rPr>
          <w:rFonts w:hint="eastAsia"/>
          <w:szCs w:val="21"/>
        </w:rPr>
        <w:t>国家煤矿安全监察局和省级及省级以下安全监管监察部门办理行政复议案件参照上述程序执行。</w:t>
      </w:r>
      <w:r>
        <w:rPr>
          <w:szCs w:val="21"/>
        </w:rPr>
        <w:t xml:space="preserve"> </w:t>
      </w:r>
    </w:p>
    <w:p w14:paraId="0B6AA45B"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行政复议范围与管辖</w:t>
      </w:r>
      <w:r>
        <w:rPr>
          <w:szCs w:val="21"/>
        </w:rPr>
        <w:t xml:space="preserve"> </w:t>
      </w:r>
    </w:p>
    <w:p w14:paraId="152FF541"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公民、法人或者其他组织对安全监管监察部门作出的下列具体行政行为不服，可以申请行政复议：</w:t>
      </w:r>
      <w:r>
        <w:rPr>
          <w:szCs w:val="21"/>
        </w:rPr>
        <w:t xml:space="preserve"> </w:t>
      </w:r>
    </w:p>
    <w:p w14:paraId="6BE068F2" w14:textId="77777777" w:rsidR="00182CBE" w:rsidRDefault="00902A86">
      <w:pPr>
        <w:ind w:firstLineChars="200" w:firstLine="420"/>
        <w:rPr>
          <w:szCs w:val="21"/>
        </w:rPr>
      </w:pPr>
      <w:r>
        <w:rPr>
          <w:rFonts w:hint="eastAsia"/>
          <w:szCs w:val="21"/>
        </w:rPr>
        <w:t>（一）行政处罚决定；</w:t>
      </w:r>
      <w:r>
        <w:rPr>
          <w:szCs w:val="21"/>
        </w:rPr>
        <w:t xml:space="preserve"> </w:t>
      </w:r>
    </w:p>
    <w:p w14:paraId="1B26FDCF" w14:textId="77777777" w:rsidR="00182CBE" w:rsidRDefault="00902A86">
      <w:pPr>
        <w:ind w:firstLineChars="200" w:firstLine="420"/>
        <w:rPr>
          <w:szCs w:val="21"/>
        </w:rPr>
      </w:pPr>
      <w:r>
        <w:rPr>
          <w:rFonts w:hint="eastAsia"/>
          <w:szCs w:val="21"/>
        </w:rPr>
        <w:t>（二）行政强制措施；</w:t>
      </w:r>
      <w:r>
        <w:rPr>
          <w:szCs w:val="21"/>
        </w:rPr>
        <w:t xml:space="preserve"> </w:t>
      </w:r>
    </w:p>
    <w:p w14:paraId="41E3A546" w14:textId="77777777" w:rsidR="00182CBE" w:rsidRDefault="00902A86">
      <w:pPr>
        <w:ind w:firstLineChars="200" w:firstLine="420"/>
        <w:rPr>
          <w:szCs w:val="21"/>
        </w:rPr>
      </w:pPr>
      <w:r>
        <w:rPr>
          <w:rFonts w:hint="eastAsia"/>
          <w:szCs w:val="21"/>
        </w:rPr>
        <w:t>（三）行政许可的变更、中止、撤销、撤回等决定；</w:t>
      </w:r>
      <w:r>
        <w:rPr>
          <w:szCs w:val="21"/>
        </w:rPr>
        <w:t xml:space="preserve"> </w:t>
      </w:r>
    </w:p>
    <w:p w14:paraId="55483550" w14:textId="77777777" w:rsidR="00182CBE" w:rsidRDefault="00902A86">
      <w:pPr>
        <w:ind w:firstLineChars="200" w:firstLine="420"/>
        <w:rPr>
          <w:szCs w:val="21"/>
        </w:rPr>
      </w:pPr>
      <w:r>
        <w:rPr>
          <w:rFonts w:hint="eastAsia"/>
          <w:szCs w:val="21"/>
        </w:rPr>
        <w:t>（四）认为符合法定条件，申请安全监管监察部门办理许可证、资格证等行政许可手续，安全监管监察部门没有依法办理的；</w:t>
      </w:r>
      <w:r>
        <w:rPr>
          <w:szCs w:val="21"/>
        </w:rPr>
        <w:t xml:space="preserve"> </w:t>
      </w:r>
    </w:p>
    <w:p w14:paraId="4E321175" w14:textId="77777777" w:rsidR="00182CBE" w:rsidRDefault="00902A86">
      <w:pPr>
        <w:ind w:firstLineChars="200" w:firstLine="420"/>
        <w:rPr>
          <w:szCs w:val="21"/>
        </w:rPr>
      </w:pPr>
      <w:r>
        <w:rPr>
          <w:rFonts w:hint="eastAsia"/>
          <w:szCs w:val="21"/>
        </w:rPr>
        <w:t>（五）认为安全监管监察部门违法收费或者违法要求履行义务的；</w:t>
      </w:r>
      <w:r>
        <w:rPr>
          <w:szCs w:val="21"/>
        </w:rPr>
        <w:t xml:space="preserve"> </w:t>
      </w:r>
    </w:p>
    <w:p w14:paraId="71D495B6" w14:textId="77777777" w:rsidR="00182CBE" w:rsidRDefault="00902A86">
      <w:pPr>
        <w:ind w:firstLineChars="200" w:firstLine="420"/>
        <w:rPr>
          <w:szCs w:val="21"/>
        </w:rPr>
      </w:pPr>
      <w:r>
        <w:rPr>
          <w:szCs w:val="21"/>
        </w:rPr>
        <w:t>（六）认为安全监管监察部门其他具体行政行为侵犯其合法权益的。</w:t>
      </w:r>
      <w:r>
        <w:rPr>
          <w:szCs w:val="21"/>
        </w:rPr>
        <w:t xml:space="preserve"> </w:t>
      </w:r>
      <w:r>
        <w:rPr>
          <w:szCs w:val="21"/>
        </w:rPr>
        <w:t>第六条</w:t>
      </w:r>
      <w:r>
        <w:rPr>
          <w:szCs w:val="21"/>
        </w:rPr>
        <w:t xml:space="preserve"> </w:t>
      </w:r>
      <w:r>
        <w:rPr>
          <w:szCs w:val="21"/>
        </w:rPr>
        <w:t>公民、法人或者其他组织认为安全监管监察部门的具体行政行为所依据的规定不合法，在对具体行政行为申请行政复议时，可以依据行政复议法第七条的规定一并提出审查申请。</w:t>
      </w:r>
      <w:r>
        <w:rPr>
          <w:szCs w:val="21"/>
        </w:rPr>
        <w:t xml:space="preserve"> </w:t>
      </w:r>
    </w:p>
    <w:p w14:paraId="038049A7" w14:textId="77777777" w:rsidR="00182CBE" w:rsidRDefault="00902A86">
      <w:pPr>
        <w:ind w:firstLineChars="200" w:firstLine="420"/>
        <w:rPr>
          <w:szCs w:val="21"/>
        </w:rPr>
      </w:pPr>
      <w:r>
        <w:rPr>
          <w:szCs w:val="21"/>
        </w:rPr>
        <w:t>第七条</w:t>
      </w:r>
      <w:r>
        <w:rPr>
          <w:szCs w:val="21"/>
        </w:rPr>
        <w:t xml:space="preserve"> </w:t>
      </w:r>
      <w:r>
        <w:rPr>
          <w:szCs w:val="21"/>
        </w:rPr>
        <w:t>安全监管监察部门作出的下列行政行为，不属于安全生产行政复议范围：</w:t>
      </w:r>
    </w:p>
    <w:p w14:paraId="6B9639BF" w14:textId="77777777" w:rsidR="00182CBE" w:rsidRDefault="00902A86">
      <w:pPr>
        <w:ind w:firstLineChars="200" w:firstLine="420"/>
        <w:rPr>
          <w:szCs w:val="21"/>
        </w:rPr>
      </w:pPr>
      <w:r>
        <w:rPr>
          <w:szCs w:val="21"/>
        </w:rPr>
        <w:t>（一）生产安全事故调查报告；</w:t>
      </w:r>
      <w:r>
        <w:rPr>
          <w:szCs w:val="21"/>
        </w:rPr>
        <w:t xml:space="preserve"> </w:t>
      </w:r>
    </w:p>
    <w:p w14:paraId="7D32496C" w14:textId="77777777" w:rsidR="00182CBE" w:rsidRDefault="00902A86">
      <w:pPr>
        <w:ind w:firstLineChars="200" w:firstLine="420"/>
        <w:rPr>
          <w:szCs w:val="21"/>
        </w:rPr>
      </w:pPr>
      <w:r>
        <w:rPr>
          <w:szCs w:val="21"/>
        </w:rPr>
        <w:t>（二）不具有强制力的行政指导行为和信访答复行为；</w:t>
      </w:r>
      <w:r>
        <w:rPr>
          <w:szCs w:val="21"/>
        </w:rPr>
        <w:t xml:space="preserve"> </w:t>
      </w:r>
    </w:p>
    <w:p w14:paraId="0D37A9F3" w14:textId="77777777" w:rsidR="00182CBE" w:rsidRDefault="00902A86">
      <w:pPr>
        <w:ind w:firstLineChars="200" w:firstLine="420"/>
        <w:rPr>
          <w:szCs w:val="21"/>
        </w:rPr>
      </w:pPr>
      <w:r>
        <w:rPr>
          <w:szCs w:val="21"/>
        </w:rPr>
        <w:t>（三）生产安全事故隐患认定；</w:t>
      </w:r>
      <w:r>
        <w:rPr>
          <w:szCs w:val="21"/>
        </w:rPr>
        <w:t xml:space="preserve"> </w:t>
      </w:r>
    </w:p>
    <w:p w14:paraId="2B7F908B" w14:textId="77777777" w:rsidR="00182CBE" w:rsidRDefault="00902A86">
      <w:pPr>
        <w:ind w:firstLineChars="200" w:firstLine="420"/>
        <w:rPr>
          <w:szCs w:val="21"/>
        </w:rPr>
      </w:pPr>
      <w:r>
        <w:rPr>
          <w:szCs w:val="21"/>
        </w:rPr>
        <w:t>（四）公告信息发布；</w:t>
      </w:r>
      <w:r>
        <w:rPr>
          <w:szCs w:val="21"/>
        </w:rPr>
        <w:t xml:space="preserve"> </w:t>
      </w:r>
    </w:p>
    <w:p w14:paraId="57D8DFFD" w14:textId="77777777" w:rsidR="00182CBE" w:rsidRDefault="00902A86">
      <w:pPr>
        <w:ind w:firstLineChars="200" w:firstLine="420"/>
        <w:rPr>
          <w:szCs w:val="21"/>
        </w:rPr>
      </w:pPr>
      <w:r>
        <w:rPr>
          <w:szCs w:val="21"/>
        </w:rPr>
        <w:t>（五）法律、行政法规规定的非具体行政行为。</w:t>
      </w:r>
      <w:r>
        <w:rPr>
          <w:szCs w:val="21"/>
        </w:rPr>
        <w:t xml:space="preserve"> </w:t>
      </w:r>
    </w:p>
    <w:p w14:paraId="3615CF4B" w14:textId="77777777" w:rsidR="00182CBE" w:rsidRDefault="00902A86">
      <w:pPr>
        <w:ind w:firstLineChars="200" w:firstLine="420"/>
        <w:rPr>
          <w:szCs w:val="21"/>
        </w:rPr>
      </w:pPr>
      <w:r>
        <w:rPr>
          <w:szCs w:val="21"/>
        </w:rPr>
        <w:t>第八条</w:t>
      </w:r>
      <w:r>
        <w:rPr>
          <w:szCs w:val="21"/>
        </w:rPr>
        <w:t xml:space="preserve"> </w:t>
      </w:r>
      <w:r>
        <w:rPr>
          <w:szCs w:val="21"/>
        </w:rPr>
        <w:t>对县级以上地方人民政府安全生产监督管理部门作出的具体行政行为不服的，可以向上一级安全生产监督管理部门申请行政复议，也可以向同级人民政府申请行政复议。已向同级人民政府提出行政复议申请，且同级人民政府已经受理的，上一级安全生产监督管理部门不再受理。</w:t>
      </w:r>
      <w:r>
        <w:rPr>
          <w:szCs w:val="21"/>
        </w:rPr>
        <w:t xml:space="preserve"> </w:t>
      </w:r>
      <w:r>
        <w:rPr>
          <w:szCs w:val="21"/>
        </w:rPr>
        <w:t>对国家安全生产监督管理总局作出的具体行政行为不服的，向国家安全生产监督管理总局申请行政复议。</w:t>
      </w:r>
      <w:r>
        <w:rPr>
          <w:szCs w:val="21"/>
        </w:rPr>
        <w:t xml:space="preserve"> </w:t>
      </w:r>
    </w:p>
    <w:p w14:paraId="7DBE36AD" w14:textId="77777777" w:rsidR="00182CBE" w:rsidRDefault="00902A86">
      <w:pPr>
        <w:ind w:firstLineChars="200" w:firstLine="420"/>
        <w:rPr>
          <w:szCs w:val="21"/>
        </w:rPr>
      </w:pPr>
      <w:r>
        <w:rPr>
          <w:szCs w:val="21"/>
        </w:rPr>
        <w:t>第九条</w:t>
      </w:r>
      <w:r>
        <w:rPr>
          <w:szCs w:val="21"/>
        </w:rPr>
        <w:t xml:space="preserve"> </w:t>
      </w:r>
      <w:r>
        <w:rPr>
          <w:szCs w:val="21"/>
        </w:rPr>
        <w:t>对煤矿安全监察分局作出的具体行政行为不服的，向该分局所隶属的省级煤矿安全监察局申请行政复议。</w:t>
      </w:r>
      <w:r>
        <w:rPr>
          <w:szCs w:val="21"/>
        </w:rPr>
        <w:t xml:space="preserve"> </w:t>
      </w:r>
      <w:r>
        <w:rPr>
          <w:szCs w:val="21"/>
        </w:rPr>
        <w:t>对省级煤矿安全监察机构作出的具体行政行为不服的，向国家安全生产监督管理总局申请行政复议。</w:t>
      </w:r>
      <w:r>
        <w:rPr>
          <w:szCs w:val="21"/>
        </w:rPr>
        <w:t xml:space="preserve"> </w:t>
      </w:r>
      <w:r>
        <w:rPr>
          <w:szCs w:val="21"/>
        </w:rPr>
        <w:t>对国家煤矿安全监察局作出的具体行政行为不服的，向国家煤矿安全监察局申请行政复议。</w:t>
      </w:r>
      <w:r>
        <w:rPr>
          <w:szCs w:val="21"/>
        </w:rPr>
        <w:t xml:space="preserve"> </w:t>
      </w:r>
    </w:p>
    <w:p w14:paraId="0544812A" w14:textId="77777777" w:rsidR="00182CBE" w:rsidRDefault="00902A86">
      <w:pPr>
        <w:ind w:firstLineChars="200" w:firstLine="420"/>
        <w:rPr>
          <w:szCs w:val="21"/>
        </w:rPr>
      </w:pPr>
      <w:r>
        <w:rPr>
          <w:szCs w:val="21"/>
        </w:rPr>
        <w:t>第十条</w:t>
      </w:r>
      <w:r>
        <w:rPr>
          <w:szCs w:val="21"/>
        </w:rPr>
        <w:t xml:space="preserve"> </w:t>
      </w:r>
      <w:r>
        <w:rPr>
          <w:szCs w:val="21"/>
        </w:rPr>
        <w:t>安全监管监察部门设立的派出机构、内设机构或者其他组织，未经法律、行政法规授权，对外以自己名义作出具体行政行为的，该安全监管监察部门为被申请人。</w:t>
      </w:r>
      <w:r>
        <w:rPr>
          <w:szCs w:val="21"/>
        </w:rPr>
        <w:t xml:space="preserve"> </w:t>
      </w:r>
    </w:p>
    <w:p w14:paraId="301BD48B" w14:textId="77777777" w:rsidR="00182CBE" w:rsidRDefault="00902A86">
      <w:pPr>
        <w:ind w:firstLineChars="200" w:firstLine="420"/>
        <w:rPr>
          <w:szCs w:val="21"/>
        </w:rPr>
      </w:pPr>
      <w:r>
        <w:rPr>
          <w:szCs w:val="21"/>
        </w:rPr>
        <w:t>第十一条</w:t>
      </w:r>
      <w:r>
        <w:rPr>
          <w:szCs w:val="21"/>
        </w:rPr>
        <w:t xml:space="preserve"> </w:t>
      </w:r>
      <w:r>
        <w:rPr>
          <w:szCs w:val="21"/>
        </w:rPr>
        <w:t>对安全监管监察部门依法委托的机构，以委托的安全监管监察部门名义作出的具体行政行为不服的，依照本规定第八条和第九条的规定申请行政复议。</w:t>
      </w:r>
      <w:r>
        <w:rPr>
          <w:szCs w:val="21"/>
        </w:rPr>
        <w:t xml:space="preserve"> </w:t>
      </w:r>
    </w:p>
    <w:p w14:paraId="36B59963" w14:textId="77777777" w:rsidR="00182CBE" w:rsidRDefault="00902A86">
      <w:pPr>
        <w:ind w:firstLineChars="200" w:firstLine="420"/>
        <w:rPr>
          <w:szCs w:val="21"/>
        </w:rPr>
      </w:pPr>
      <w:r>
        <w:rPr>
          <w:szCs w:val="21"/>
        </w:rPr>
        <w:t>第十二条</w:t>
      </w:r>
      <w:r>
        <w:rPr>
          <w:szCs w:val="21"/>
        </w:rPr>
        <w:t xml:space="preserve"> </w:t>
      </w:r>
      <w:r>
        <w:rPr>
          <w:szCs w:val="21"/>
        </w:rPr>
        <w:t>对安全监管监察部门与有关部门共同作出的具体行政行为不服的，可以向其共同的上一级行政机关申请行政复议。共同作出具体行政行为的安全监管监察部门与有关部门为共同被申请人。</w:t>
      </w:r>
      <w:r>
        <w:rPr>
          <w:szCs w:val="21"/>
        </w:rPr>
        <w:t xml:space="preserve"> </w:t>
      </w:r>
      <w:r>
        <w:rPr>
          <w:szCs w:val="21"/>
        </w:rPr>
        <w:t>对国家安全生产监督管理总局与国务院其他部门共同作出的具体行政行为不服的，可以向国家安全生产监督管理总局或者共同作出具体行政行为的其他任何一个部门提起行政复议申请，由作出具体行政行为的部门共同作出行政复议决定。</w:t>
      </w:r>
      <w:r>
        <w:rPr>
          <w:szCs w:val="21"/>
        </w:rPr>
        <w:t xml:space="preserve"> </w:t>
      </w:r>
    </w:p>
    <w:p w14:paraId="6FCA29FA" w14:textId="77777777" w:rsidR="00182CBE" w:rsidRDefault="00902A86">
      <w:pPr>
        <w:ind w:firstLineChars="200" w:firstLine="420"/>
        <w:rPr>
          <w:szCs w:val="21"/>
        </w:rPr>
      </w:pPr>
      <w:r>
        <w:rPr>
          <w:szCs w:val="21"/>
        </w:rPr>
        <w:t>第十三条</w:t>
      </w:r>
      <w:r>
        <w:rPr>
          <w:szCs w:val="21"/>
        </w:rPr>
        <w:t xml:space="preserve"> </w:t>
      </w:r>
      <w:r>
        <w:rPr>
          <w:szCs w:val="21"/>
        </w:rPr>
        <w:t>下级安全监管监察部门依照法律、行政法规、规章规定，经上级安全监管监察部门批准作出具体行政行为的，批准机关为被申请人。</w:t>
      </w:r>
      <w:r>
        <w:rPr>
          <w:szCs w:val="21"/>
        </w:rPr>
        <w:t xml:space="preserve"> </w:t>
      </w:r>
    </w:p>
    <w:p w14:paraId="39B952CF" w14:textId="77777777" w:rsidR="00182CBE" w:rsidRDefault="00902A86">
      <w:pPr>
        <w:ind w:firstLineChars="200" w:firstLine="420"/>
        <w:rPr>
          <w:szCs w:val="21"/>
        </w:rPr>
      </w:pPr>
      <w:r>
        <w:rPr>
          <w:szCs w:val="21"/>
        </w:rPr>
        <w:t>第三章</w:t>
      </w:r>
      <w:r>
        <w:rPr>
          <w:szCs w:val="21"/>
        </w:rPr>
        <w:t xml:space="preserve"> </w:t>
      </w:r>
      <w:r>
        <w:rPr>
          <w:szCs w:val="21"/>
        </w:rPr>
        <w:t>行政复议的申请与受理</w:t>
      </w:r>
      <w:r>
        <w:rPr>
          <w:szCs w:val="21"/>
        </w:rPr>
        <w:t xml:space="preserve"> </w:t>
      </w:r>
    </w:p>
    <w:p w14:paraId="15AA93C3" w14:textId="77777777" w:rsidR="00182CBE" w:rsidRDefault="00902A86">
      <w:pPr>
        <w:ind w:firstLineChars="200" w:firstLine="420"/>
        <w:rPr>
          <w:szCs w:val="21"/>
        </w:rPr>
      </w:pPr>
      <w:r>
        <w:rPr>
          <w:szCs w:val="21"/>
        </w:rPr>
        <w:t>第十四条</w:t>
      </w:r>
      <w:r>
        <w:rPr>
          <w:szCs w:val="21"/>
        </w:rPr>
        <w:t xml:space="preserve"> </w:t>
      </w:r>
      <w:r>
        <w:rPr>
          <w:szCs w:val="21"/>
        </w:rPr>
        <w:t>安全监管监察部门作出具体行政行为，依法应当向有关公民、法人或者其他组织送达法律文书而未送达的，视为该公民、法人或者其他组织不知道该具体行政行为。</w:t>
      </w:r>
      <w:r>
        <w:rPr>
          <w:szCs w:val="21"/>
        </w:rPr>
        <w:t xml:space="preserve"> </w:t>
      </w:r>
      <w:r>
        <w:rPr>
          <w:szCs w:val="21"/>
        </w:rPr>
        <w:t>安全监管监察部门作出的具体行政行为对公民、法人或者其他组织的权利、义务可能产生不利影响的，应当告知其申请行政复议的权利、行政复议机关和行政复议申请期限。</w:t>
      </w:r>
      <w:r>
        <w:rPr>
          <w:szCs w:val="21"/>
        </w:rPr>
        <w:t xml:space="preserve"> </w:t>
      </w:r>
    </w:p>
    <w:p w14:paraId="4BF35B08" w14:textId="77777777" w:rsidR="00182CBE" w:rsidRDefault="00902A86">
      <w:pPr>
        <w:ind w:firstLineChars="200" w:firstLine="420"/>
        <w:rPr>
          <w:szCs w:val="21"/>
        </w:rPr>
      </w:pPr>
      <w:r>
        <w:rPr>
          <w:szCs w:val="21"/>
        </w:rPr>
        <w:t>第十五条</w:t>
      </w:r>
      <w:r>
        <w:rPr>
          <w:szCs w:val="21"/>
        </w:rPr>
        <w:t xml:space="preserve"> </w:t>
      </w:r>
      <w:r>
        <w:rPr>
          <w:szCs w:val="21"/>
        </w:rPr>
        <w:t>行政复议可以书面申请，也可以当场口头申请。书面申请可以采取当面递交、邮寄或者传真等方式提出，并在行政复议申请书中载明《行政复议法实施条例》第十九条规定的事项。</w:t>
      </w:r>
      <w:r>
        <w:rPr>
          <w:szCs w:val="21"/>
        </w:rPr>
        <w:t xml:space="preserve"> </w:t>
      </w:r>
      <w:r>
        <w:rPr>
          <w:szCs w:val="21"/>
        </w:rPr>
        <w:t>当场口头申请的，安全生产行政复议机构应当按照第一款规定的事项，当场制作行政复议申请笔录交申请人核对或者向申请人宣读，并由申请人签字确认。</w:t>
      </w:r>
      <w:r>
        <w:rPr>
          <w:szCs w:val="21"/>
        </w:rPr>
        <w:t xml:space="preserve"> </w:t>
      </w:r>
    </w:p>
    <w:p w14:paraId="51F82EC7" w14:textId="77777777" w:rsidR="00182CBE" w:rsidRDefault="00902A86">
      <w:pPr>
        <w:ind w:firstLineChars="200" w:firstLine="420"/>
        <w:rPr>
          <w:szCs w:val="21"/>
        </w:rPr>
      </w:pPr>
      <w:r>
        <w:rPr>
          <w:szCs w:val="21"/>
        </w:rPr>
        <w:t>第十六条</w:t>
      </w:r>
      <w:r>
        <w:rPr>
          <w:szCs w:val="21"/>
        </w:rPr>
        <w:t xml:space="preserve"> </w:t>
      </w:r>
      <w:r>
        <w:rPr>
          <w:szCs w:val="21"/>
        </w:rPr>
        <w:t>安全生产行政复议机构应当自收到行政复议申请之日起</w:t>
      </w:r>
      <w:r>
        <w:rPr>
          <w:szCs w:val="21"/>
        </w:rPr>
        <w:t>3</w:t>
      </w:r>
      <w:r>
        <w:rPr>
          <w:szCs w:val="21"/>
        </w:rPr>
        <w:t>日内对复议申请是否符合下列条件进行初步审查：</w:t>
      </w:r>
      <w:r>
        <w:rPr>
          <w:szCs w:val="21"/>
        </w:rPr>
        <w:t xml:space="preserve"> </w:t>
      </w:r>
    </w:p>
    <w:p w14:paraId="39275F36" w14:textId="77777777" w:rsidR="00182CBE" w:rsidRDefault="00902A86">
      <w:pPr>
        <w:ind w:firstLineChars="200" w:firstLine="420"/>
        <w:rPr>
          <w:szCs w:val="21"/>
        </w:rPr>
      </w:pPr>
      <w:r>
        <w:rPr>
          <w:szCs w:val="21"/>
        </w:rPr>
        <w:t>（一）有明确的申请人和被申请人；</w:t>
      </w:r>
      <w:r>
        <w:rPr>
          <w:szCs w:val="21"/>
        </w:rPr>
        <w:t xml:space="preserve"> </w:t>
      </w:r>
    </w:p>
    <w:p w14:paraId="367C6911" w14:textId="77777777" w:rsidR="00182CBE" w:rsidRDefault="00902A86">
      <w:pPr>
        <w:ind w:firstLineChars="200" w:firstLine="420"/>
        <w:rPr>
          <w:szCs w:val="21"/>
        </w:rPr>
      </w:pPr>
      <w:r>
        <w:rPr>
          <w:szCs w:val="21"/>
        </w:rPr>
        <w:t>（二）申请人与具体行政行为有利害关系；</w:t>
      </w:r>
      <w:r>
        <w:rPr>
          <w:szCs w:val="21"/>
        </w:rPr>
        <w:t xml:space="preserve"> </w:t>
      </w:r>
    </w:p>
    <w:p w14:paraId="5DD791D5" w14:textId="77777777" w:rsidR="00182CBE" w:rsidRDefault="00902A86">
      <w:pPr>
        <w:ind w:firstLineChars="200" w:firstLine="420"/>
        <w:rPr>
          <w:szCs w:val="21"/>
        </w:rPr>
      </w:pPr>
      <w:r>
        <w:rPr>
          <w:szCs w:val="21"/>
        </w:rPr>
        <w:t>（三）有具体的行政复议请求和事实依据；</w:t>
      </w:r>
      <w:r>
        <w:rPr>
          <w:szCs w:val="21"/>
        </w:rPr>
        <w:t xml:space="preserve"> </w:t>
      </w:r>
    </w:p>
    <w:p w14:paraId="32027E5C" w14:textId="77777777" w:rsidR="00182CBE" w:rsidRDefault="00902A86">
      <w:pPr>
        <w:ind w:firstLineChars="200" w:firstLine="420"/>
        <w:rPr>
          <w:szCs w:val="21"/>
        </w:rPr>
      </w:pPr>
      <w:r>
        <w:rPr>
          <w:szCs w:val="21"/>
        </w:rPr>
        <w:t>（四）在法定申请期限内提出；</w:t>
      </w:r>
      <w:r>
        <w:rPr>
          <w:szCs w:val="21"/>
        </w:rPr>
        <w:t xml:space="preserve"> </w:t>
      </w:r>
    </w:p>
    <w:p w14:paraId="24B64B11" w14:textId="77777777" w:rsidR="00182CBE" w:rsidRDefault="00902A86">
      <w:pPr>
        <w:ind w:firstLineChars="200" w:firstLine="420"/>
        <w:rPr>
          <w:szCs w:val="21"/>
        </w:rPr>
      </w:pPr>
      <w:r>
        <w:rPr>
          <w:szCs w:val="21"/>
        </w:rPr>
        <w:t>（五）属于本规定第五条规定的行政复议范围；</w:t>
      </w:r>
      <w:r>
        <w:rPr>
          <w:szCs w:val="21"/>
        </w:rPr>
        <w:t xml:space="preserve"> </w:t>
      </w:r>
    </w:p>
    <w:p w14:paraId="006A9522" w14:textId="77777777" w:rsidR="00182CBE" w:rsidRDefault="00902A86">
      <w:pPr>
        <w:ind w:firstLineChars="200" w:firstLine="420"/>
        <w:rPr>
          <w:szCs w:val="21"/>
        </w:rPr>
      </w:pPr>
      <w:r>
        <w:rPr>
          <w:szCs w:val="21"/>
        </w:rPr>
        <w:t>（六）属于收到行政复议申请的行政复议机关的职责范围；</w:t>
      </w:r>
      <w:r>
        <w:rPr>
          <w:szCs w:val="21"/>
        </w:rPr>
        <w:t xml:space="preserve"> </w:t>
      </w:r>
    </w:p>
    <w:p w14:paraId="13E7F78C" w14:textId="77777777" w:rsidR="00182CBE" w:rsidRDefault="00902A86">
      <w:pPr>
        <w:ind w:firstLineChars="200" w:firstLine="420"/>
        <w:rPr>
          <w:szCs w:val="21"/>
        </w:rPr>
      </w:pPr>
      <w:r>
        <w:rPr>
          <w:szCs w:val="21"/>
        </w:rPr>
        <w:t>（七）其他行政复议机关尚未受理同一行政复议申请，人民法院尚未受理同一主体就同一事实提起的行政诉讼。</w:t>
      </w:r>
      <w:r>
        <w:rPr>
          <w:szCs w:val="21"/>
        </w:rPr>
        <w:t xml:space="preserve"> </w:t>
      </w:r>
    </w:p>
    <w:p w14:paraId="45106032" w14:textId="77777777" w:rsidR="00182CBE" w:rsidRDefault="00902A86">
      <w:pPr>
        <w:ind w:firstLineChars="200" w:firstLine="420"/>
        <w:rPr>
          <w:szCs w:val="21"/>
        </w:rPr>
      </w:pPr>
      <w:r>
        <w:rPr>
          <w:szCs w:val="21"/>
        </w:rPr>
        <w:t>第十七条</w:t>
      </w:r>
      <w:r>
        <w:rPr>
          <w:szCs w:val="21"/>
        </w:rPr>
        <w:t xml:space="preserve"> </w:t>
      </w:r>
      <w:r>
        <w:rPr>
          <w:szCs w:val="21"/>
        </w:rPr>
        <w:t>行政复议申请错列被申请人的，安全生产行政复议机构应当告知申请人变更被申请人。</w:t>
      </w:r>
      <w:r>
        <w:rPr>
          <w:szCs w:val="21"/>
        </w:rPr>
        <w:t xml:space="preserve"> </w:t>
      </w:r>
    </w:p>
    <w:p w14:paraId="20473532" w14:textId="77777777" w:rsidR="00182CBE" w:rsidRDefault="00902A86">
      <w:pPr>
        <w:ind w:firstLineChars="200" w:firstLine="420"/>
        <w:rPr>
          <w:szCs w:val="21"/>
        </w:rPr>
      </w:pPr>
      <w:r>
        <w:rPr>
          <w:szCs w:val="21"/>
        </w:rPr>
        <w:t>第十八条</w:t>
      </w:r>
      <w:r>
        <w:rPr>
          <w:szCs w:val="21"/>
        </w:rPr>
        <w:t xml:space="preserve"> </w:t>
      </w:r>
      <w:r>
        <w:rPr>
          <w:szCs w:val="21"/>
        </w:rPr>
        <w:t>行政复议申请材料不齐全或者表述不清楚的，安全生产行政复议机构可以自收到该行政复议申请之日起</w:t>
      </w:r>
      <w:r>
        <w:rPr>
          <w:szCs w:val="21"/>
        </w:rPr>
        <w:t>5</w:t>
      </w:r>
      <w:r>
        <w:rPr>
          <w:szCs w:val="21"/>
        </w:rPr>
        <w:t>日内书面通知申请人补正。补正通知应当载明需要补正的事项和合理的补正期限。无正当理由逾期不补正的，视为申请人放弃行政复议申请。补正申请材料所用时间不计入行政复议审理期限。</w:t>
      </w:r>
      <w:r>
        <w:rPr>
          <w:szCs w:val="21"/>
        </w:rPr>
        <w:t xml:space="preserve"> </w:t>
      </w:r>
    </w:p>
    <w:p w14:paraId="66D084D8" w14:textId="77777777" w:rsidR="00182CBE" w:rsidRDefault="00902A86">
      <w:pPr>
        <w:ind w:firstLineChars="200" w:firstLine="420"/>
        <w:rPr>
          <w:szCs w:val="21"/>
        </w:rPr>
      </w:pPr>
      <w:r>
        <w:rPr>
          <w:szCs w:val="21"/>
        </w:rPr>
        <w:t>第十九条</w:t>
      </w:r>
      <w:r>
        <w:rPr>
          <w:szCs w:val="21"/>
        </w:rPr>
        <w:t xml:space="preserve"> </w:t>
      </w:r>
      <w:r>
        <w:rPr>
          <w:szCs w:val="21"/>
        </w:rPr>
        <w:t>经初步审查后，安全生产行政复议机构应当自收到行政复议申请之日起</w:t>
      </w:r>
      <w:r>
        <w:rPr>
          <w:szCs w:val="21"/>
        </w:rPr>
        <w:t>5</w:t>
      </w:r>
      <w:r>
        <w:rPr>
          <w:szCs w:val="21"/>
        </w:rPr>
        <w:t>日内按下列规定作出处理：</w:t>
      </w:r>
      <w:r>
        <w:rPr>
          <w:szCs w:val="21"/>
        </w:rPr>
        <w:t xml:space="preserve"> </w:t>
      </w:r>
    </w:p>
    <w:p w14:paraId="68854FD2" w14:textId="77777777" w:rsidR="00182CBE" w:rsidRDefault="00902A86">
      <w:pPr>
        <w:ind w:firstLineChars="200" w:firstLine="420"/>
        <w:rPr>
          <w:szCs w:val="21"/>
        </w:rPr>
      </w:pPr>
      <w:r>
        <w:rPr>
          <w:szCs w:val="21"/>
        </w:rPr>
        <w:t>（一）符合本规定第十六条规定的，予以受理，并制发行政复议受理决定书；</w:t>
      </w:r>
      <w:r>
        <w:rPr>
          <w:szCs w:val="21"/>
        </w:rPr>
        <w:t xml:space="preserve"> </w:t>
      </w:r>
    </w:p>
    <w:p w14:paraId="5D542712" w14:textId="77777777" w:rsidR="00182CBE" w:rsidRDefault="00902A86">
      <w:pPr>
        <w:ind w:firstLineChars="200" w:firstLine="420"/>
        <w:rPr>
          <w:szCs w:val="21"/>
        </w:rPr>
      </w:pPr>
      <w:r>
        <w:rPr>
          <w:szCs w:val="21"/>
        </w:rPr>
        <w:t>（二）不符合本规定第十六条规定的，决定不予受理，并制发行政复议申请不予受理决定书；</w:t>
      </w:r>
      <w:r>
        <w:rPr>
          <w:szCs w:val="21"/>
        </w:rPr>
        <w:t xml:space="preserve"> </w:t>
      </w:r>
    </w:p>
    <w:p w14:paraId="006BBA14" w14:textId="77777777" w:rsidR="00182CBE" w:rsidRDefault="00902A86">
      <w:pPr>
        <w:ind w:firstLineChars="200" w:firstLine="420"/>
        <w:rPr>
          <w:szCs w:val="21"/>
        </w:rPr>
      </w:pPr>
      <w:r>
        <w:rPr>
          <w:szCs w:val="21"/>
        </w:rPr>
        <w:t>（三）不属于本机关职责范围的，应当告知申请人向有权受理的行政复议机关提出。</w:t>
      </w:r>
      <w:r>
        <w:rPr>
          <w:szCs w:val="21"/>
        </w:rPr>
        <w:t xml:space="preserve"> </w:t>
      </w:r>
    </w:p>
    <w:p w14:paraId="3FCE5141" w14:textId="77777777" w:rsidR="00182CBE" w:rsidRDefault="00902A86">
      <w:pPr>
        <w:ind w:firstLineChars="200" w:firstLine="420"/>
        <w:rPr>
          <w:szCs w:val="21"/>
        </w:rPr>
      </w:pPr>
      <w:r>
        <w:rPr>
          <w:szCs w:val="21"/>
        </w:rPr>
        <w:t>第二十条</w:t>
      </w:r>
      <w:r>
        <w:rPr>
          <w:szCs w:val="21"/>
        </w:rPr>
        <w:t xml:space="preserve"> </w:t>
      </w:r>
      <w:r>
        <w:rPr>
          <w:szCs w:val="21"/>
        </w:rPr>
        <w:t>行政复议期间，安全生产行政复议机构认为申请人以外的公民、法人或者其他组织与被审查的具体行政行为有利害关系的，可以通知其作为第三人参加行政复议。</w:t>
      </w:r>
      <w:r>
        <w:rPr>
          <w:szCs w:val="21"/>
        </w:rPr>
        <w:t xml:space="preserve"> </w:t>
      </w:r>
      <w:r>
        <w:rPr>
          <w:szCs w:val="21"/>
        </w:rPr>
        <w:t>行政复议期间，申请人以外的公民、法人或者其他组织与被审查的具体行政行为有利害关系的，可以向安全生产行政复议机构申请作为第三人参加行政复议。</w:t>
      </w:r>
      <w:r>
        <w:rPr>
          <w:szCs w:val="21"/>
        </w:rPr>
        <w:t xml:space="preserve"> </w:t>
      </w:r>
    </w:p>
    <w:p w14:paraId="69100919" w14:textId="77777777" w:rsidR="00182CBE" w:rsidRDefault="00902A86">
      <w:pPr>
        <w:ind w:firstLineChars="200" w:firstLine="420"/>
        <w:rPr>
          <w:szCs w:val="21"/>
        </w:rPr>
      </w:pPr>
      <w:r>
        <w:rPr>
          <w:szCs w:val="21"/>
        </w:rPr>
        <w:t>第四章</w:t>
      </w:r>
      <w:r>
        <w:rPr>
          <w:szCs w:val="21"/>
        </w:rPr>
        <w:t xml:space="preserve"> </w:t>
      </w:r>
      <w:r>
        <w:rPr>
          <w:szCs w:val="21"/>
        </w:rPr>
        <w:t>行政复议的审理和决定</w:t>
      </w:r>
      <w:r>
        <w:rPr>
          <w:szCs w:val="21"/>
        </w:rPr>
        <w:t xml:space="preserve"> </w:t>
      </w:r>
    </w:p>
    <w:p w14:paraId="2739EB43" w14:textId="77777777" w:rsidR="00182CBE" w:rsidRDefault="00902A86">
      <w:pPr>
        <w:ind w:firstLineChars="200" w:firstLine="420"/>
        <w:rPr>
          <w:szCs w:val="21"/>
        </w:rPr>
      </w:pPr>
      <w:r>
        <w:rPr>
          <w:szCs w:val="21"/>
        </w:rPr>
        <w:t>第二十一条</w:t>
      </w:r>
      <w:r>
        <w:rPr>
          <w:szCs w:val="21"/>
        </w:rPr>
        <w:t xml:space="preserve"> </w:t>
      </w:r>
      <w:r>
        <w:rPr>
          <w:szCs w:val="21"/>
        </w:rPr>
        <w:t>安全生产行政复议机构审理行政复议案件，应当由</w:t>
      </w:r>
      <w:r>
        <w:rPr>
          <w:szCs w:val="21"/>
        </w:rPr>
        <w:t>2</w:t>
      </w:r>
      <w:r>
        <w:rPr>
          <w:szCs w:val="21"/>
        </w:rPr>
        <w:t>名以上行政复议人员参加。</w:t>
      </w:r>
      <w:r>
        <w:rPr>
          <w:szCs w:val="21"/>
        </w:rPr>
        <w:t xml:space="preserve"> </w:t>
      </w:r>
    </w:p>
    <w:p w14:paraId="74032162" w14:textId="77777777" w:rsidR="00182CBE" w:rsidRDefault="00902A86">
      <w:pPr>
        <w:ind w:firstLineChars="200" w:firstLine="420"/>
        <w:rPr>
          <w:szCs w:val="21"/>
        </w:rPr>
      </w:pPr>
      <w:r>
        <w:rPr>
          <w:szCs w:val="21"/>
        </w:rPr>
        <w:t>第二十二条</w:t>
      </w:r>
      <w:r>
        <w:rPr>
          <w:szCs w:val="21"/>
        </w:rPr>
        <w:t xml:space="preserve"> </w:t>
      </w:r>
      <w:r>
        <w:rPr>
          <w:szCs w:val="21"/>
        </w:rPr>
        <w:t>安全生产行政复议机构应当自行政复议申请受理之日起</w:t>
      </w:r>
      <w:r>
        <w:rPr>
          <w:szCs w:val="21"/>
        </w:rPr>
        <w:t>7</w:t>
      </w:r>
      <w:r>
        <w:rPr>
          <w:szCs w:val="21"/>
        </w:rPr>
        <w:t>日内，将行政复议申请书副本或者行政复议申请笔录复印件发送被申请人。</w:t>
      </w:r>
      <w:r>
        <w:rPr>
          <w:szCs w:val="21"/>
        </w:rPr>
        <w:t xml:space="preserve"> </w:t>
      </w:r>
      <w:r>
        <w:rPr>
          <w:szCs w:val="21"/>
        </w:rPr>
        <w:t>被申请人应当自收到申请书副本或者行政复议申请笔录复印件之日起</w:t>
      </w:r>
      <w:r>
        <w:rPr>
          <w:szCs w:val="21"/>
        </w:rPr>
        <w:t>10</w:t>
      </w:r>
      <w:r>
        <w:rPr>
          <w:szCs w:val="21"/>
        </w:rPr>
        <w:t>日内，按照复议机构要求的份数提出书面答复，并提交当初作出具体行政行为的证据、依据和其他有关材料。</w:t>
      </w:r>
      <w:r>
        <w:rPr>
          <w:szCs w:val="21"/>
        </w:rPr>
        <w:t xml:space="preserve"> </w:t>
      </w:r>
      <w:r>
        <w:rPr>
          <w:szCs w:val="21"/>
        </w:rPr>
        <w:t>被申请人书面答复应当载明下列事项，并加盖单位公章：</w:t>
      </w:r>
      <w:r>
        <w:rPr>
          <w:szCs w:val="21"/>
        </w:rPr>
        <w:t xml:space="preserve"> </w:t>
      </w:r>
    </w:p>
    <w:p w14:paraId="3724A7B6" w14:textId="77777777" w:rsidR="00182CBE" w:rsidRDefault="00902A86">
      <w:pPr>
        <w:ind w:firstLineChars="200" w:firstLine="420"/>
        <w:rPr>
          <w:szCs w:val="21"/>
        </w:rPr>
      </w:pPr>
      <w:r>
        <w:rPr>
          <w:szCs w:val="21"/>
        </w:rPr>
        <w:t>（一）作出具体行政行为的基本过程和情况；</w:t>
      </w:r>
      <w:r>
        <w:rPr>
          <w:szCs w:val="21"/>
        </w:rPr>
        <w:t xml:space="preserve"> </w:t>
      </w:r>
    </w:p>
    <w:p w14:paraId="1442B561" w14:textId="77777777" w:rsidR="00182CBE" w:rsidRDefault="00902A86">
      <w:pPr>
        <w:ind w:firstLineChars="200" w:firstLine="420"/>
        <w:rPr>
          <w:szCs w:val="21"/>
        </w:rPr>
      </w:pPr>
      <w:r>
        <w:rPr>
          <w:szCs w:val="21"/>
        </w:rPr>
        <w:t>（二）作出具体行政行为的事实依据和有关证据材料；</w:t>
      </w:r>
      <w:r>
        <w:rPr>
          <w:szCs w:val="21"/>
        </w:rPr>
        <w:t xml:space="preserve"> </w:t>
      </w:r>
    </w:p>
    <w:p w14:paraId="5E350FEC" w14:textId="77777777" w:rsidR="00182CBE" w:rsidRDefault="00902A86">
      <w:pPr>
        <w:ind w:firstLineChars="200" w:firstLine="420"/>
        <w:rPr>
          <w:szCs w:val="21"/>
        </w:rPr>
      </w:pPr>
      <w:r>
        <w:rPr>
          <w:szCs w:val="21"/>
        </w:rPr>
        <w:t>（三）作出具体行政行为所依据的法律、行政法规、规章和规范性文件的文号、具体条款和内容；</w:t>
      </w:r>
      <w:r>
        <w:rPr>
          <w:szCs w:val="21"/>
        </w:rPr>
        <w:t xml:space="preserve"> </w:t>
      </w:r>
    </w:p>
    <w:p w14:paraId="34B0A7BA" w14:textId="77777777" w:rsidR="00182CBE" w:rsidRDefault="00902A86">
      <w:pPr>
        <w:ind w:firstLineChars="200" w:firstLine="420"/>
        <w:rPr>
          <w:szCs w:val="21"/>
        </w:rPr>
      </w:pPr>
      <w:r>
        <w:rPr>
          <w:szCs w:val="21"/>
        </w:rPr>
        <w:t>（四）对申请人复议请求的意见和理由；</w:t>
      </w:r>
      <w:r>
        <w:rPr>
          <w:szCs w:val="21"/>
        </w:rPr>
        <w:t xml:space="preserve"> </w:t>
      </w:r>
    </w:p>
    <w:p w14:paraId="781F5FFC" w14:textId="77777777" w:rsidR="00182CBE" w:rsidRDefault="00902A86">
      <w:pPr>
        <w:ind w:firstLineChars="200" w:firstLine="420"/>
        <w:rPr>
          <w:szCs w:val="21"/>
        </w:rPr>
      </w:pPr>
      <w:r>
        <w:rPr>
          <w:szCs w:val="21"/>
        </w:rPr>
        <w:t>（五）答复的年月日。</w:t>
      </w:r>
      <w:r>
        <w:rPr>
          <w:szCs w:val="21"/>
        </w:rPr>
        <w:t xml:space="preserve"> </w:t>
      </w:r>
    </w:p>
    <w:p w14:paraId="66B24972" w14:textId="77777777" w:rsidR="00182CBE" w:rsidRDefault="00902A86">
      <w:pPr>
        <w:ind w:firstLineChars="200" w:firstLine="420"/>
        <w:rPr>
          <w:szCs w:val="21"/>
        </w:rPr>
      </w:pPr>
      <w:r>
        <w:rPr>
          <w:szCs w:val="21"/>
        </w:rPr>
        <w:t>第二十三条</w:t>
      </w:r>
      <w:r>
        <w:rPr>
          <w:szCs w:val="21"/>
        </w:rPr>
        <w:t xml:space="preserve"> </w:t>
      </w:r>
      <w:r>
        <w:rPr>
          <w:szCs w:val="21"/>
        </w:rPr>
        <w:t>有下列情形之一的，被申请人经安全生产行政复议机构允许可以补充相关证据：</w:t>
      </w:r>
      <w:r>
        <w:rPr>
          <w:szCs w:val="21"/>
        </w:rPr>
        <w:t xml:space="preserve"> </w:t>
      </w:r>
    </w:p>
    <w:p w14:paraId="60B880D7" w14:textId="77777777" w:rsidR="00182CBE" w:rsidRDefault="00902A86">
      <w:pPr>
        <w:ind w:firstLineChars="200" w:firstLine="420"/>
        <w:rPr>
          <w:szCs w:val="21"/>
        </w:rPr>
      </w:pPr>
      <w:r>
        <w:rPr>
          <w:szCs w:val="21"/>
        </w:rPr>
        <w:t>（一）在作出具体行政行为时已经收集证据，但因不可抗力等正当理由不能提供的；</w:t>
      </w:r>
    </w:p>
    <w:p w14:paraId="21339D90" w14:textId="77777777" w:rsidR="00182CBE" w:rsidRDefault="00902A86">
      <w:pPr>
        <w:ind w:firstLineChars="200" w:firstLine="420"/>
        <w:rPr>
          <w:szCs w:val="21"/>
        </w:rPr>
      </w:pPr>
      <w:r>
        <w:rPr>
          <w:szCs w:val="21"/>
        </w:rPr>
        <w:t>（二）申请人或者第三人在行政复议过程中，提出了其在安全监管监察部门实施具体行政行为过程中没有提出的申辩理由或者证据的。</w:t>
      </w:r>
      <w:r>
        <w:rPr>
          <w:szCs w:val="21"/>
        </w:rPr>
        <w:t xml:space="preserve"> </w:t>
      </w:r>
    </w:p>
    <w:p w14:paraId="54304E8A" w14:textId="77777777" w:rsidR="00182CBE" w:rsidRDefault="00902A86">
      <w:pPr>
        <w:ind w:firstLineChars="200" w:firstLine="420"/>
        <w:rPr>
          <w:szCs w:val="21"/>
        </w:rPr>
      </w:pPr>
      <w:r>
        <w:rPr>
          <w:szCs w:val="21"/>
        </w:rPr>
        <w:t>第二十四条</w:t>
      </w:r>
      <w:r>
        <w:rPr>
          <w:szCs w:val="21"/>
        </w:rPr>
        <w:t xml:space="preserve"> </w:t>
      </w:r>
      <w:r>
        <w:rPr>
          <w:szCs w:val="21"/>
        </w:rPr>
        <w:t>有下列情形之一的，申请人应当提供证明材料：</w:t>
      </w:r>
      <w:r>
        <w:rPr>
          <w:szCs w:val="21"/>
        </w:rPr>
        <w:t xml:space="preserve"> </w:t>
      </w:r>
    </w:p>
    <w:p w14:paraId="5C41EAEF" w14:textId="77777777" w:rsidR="00182CBE" w:rsidRDefault="00902A86">
      <w:pPr>
        <w:ind w:firstLineChars="200" w:firstLine="420"/>
        <w:rPr>
          <w:szCs w:val="21"/>
        </w:rPr>
      </w:pPr>
      <w:r>
        <w:rPr>
          <w:szCs w:val="21"/>
        </w:rPr>
        <w:t>（一）认为被申请人不履行法定职责的，提供曾经要求被申请人履行法定职责而被申请人未履行的证明材料，但被申请人依法应当主动履行的除外；</w:t>
      </w:r>
      <w:r>
        <w:rPr>
          <w:szCs w:val="21"/>
        </w:rPr>
        <w:t xml:space="preserve"> </w:t>
      </w:r>
    </w:p>
    <w:p w14:paraId="67DEB4C1" w14:textId="77777777" w:rsidR="00182CBE" w:rsidRDefault="00902A86">
      <w:pPr>
        <w:ind w:firstLineChars="200" w:firstLine="420"/>
        <w:rPr>
          <w:szCs w:val="21"/>
        </w:rPr>
      </w:pPr>
      <w:r>
        <w:rPr>
          <w:szCs w:val="21"/>
        </w:rPr>
        <w:t>（二）申请行政复议时一并提出行政赔偿请求的，提供受具体行政行为侵害而造成损害的证明材料；</w:t>
      </w:r>
      <w:r>
        <w:rPr>
          <w:szCs w:val="21"/>
        </w:rPr>
        <w:t xml:space="preserve"> </w:t>
      </w:r>
    </w:p>
    <w:p w14:paraId="65C93976" w14:textId="77777777" w:rsidR="00182CBE" w:rsidRDefault="00902A86">
      <w:pPr>
        <w:ind w:firstLineChars="200" w:firstLine="420"/>
        <w:rPr>
          <w:szCs w:val="21"/>
        </w:rPr>
      </w:pPr>
      <w:r>
        <w:rPr>
          <w:szCs w:val="21"/>
        </w:rPr>
        <w:t>（三）申请人自己主张的事实；</w:t>
      </w:r>
      <w:r>
        <w:rPr>
          <w:szCs w:val="21"/>
        </w:rPr>
        <w:t xml:space="preserve"> </w:t>
      </w:r>
    </w:p>
    <w:p w14:paraId="73AE4C8A" w14:textId="77777777" w:rsidR="00182CBE" w:rsidRDefault="00902A86">
      <w:pPr>
        <w:ind w:firstLineChars="200" w:firstLine="420"/>
        <w:rPr>
          <w:szCs w:val="21"/>
        </w:rPr>
      </w:pPr>
      <w:r>
        <w:rPr>
          <w:szCs w:val="21"/>
        </w:rPr>
        <w:t>（四）法律、行政法规规定由申请人提供证据材料的其他情形。</w:t>
      </w:r>
      <w:r>
        <w:rPr>
          <w:szCs w:val="21"/>
        </w:rPr>
        <w:t xml:space="preserve"> </w:t>
      </w:r>
    </w:p>
    <w:p w14:paraId="00BB40D3" w14:textId="77777777" w:rsidR="00182CBE" w:rsidRDefault="00902A86">
      <w:pPr>
        <w:ind w:firstLineChars="200" w:firstLine="420"/>
        <w:rPr>
          <w:szCs w:val="21"/>
        </w:rPr>
      </w:pPr>
      <w:r>
        <w:rPr>
          <w:szCs w:val="21"/>
        </w:rPr>
        <w:t>第二十五条</w:t>
      </w:r>
      <w:r>
        <w:rPr>
          <w:szCs w:val="21"/>
        </w:rPr>
        <w:t xml:space="preserve"> </w:t>
      </w:r>
      <w:r>
        <w:rPr>
          <w:szCs w:val="21"/>
        </w:rPr>
        <w:t>申请人、被申请人、第三人应当对其提交的证据材料分类编号，对证据材料的来源、证明对象和内容作简要说明，并在证据材料上签字或者盖章，注明提交日期。</w:t>
      </w:r>
      <w:r>
        <w:rPr>
          <w:szCs w:val="21"/>
        </w:rPr>
        <w:t xml:space="preserve"> </w:t>
      </w:r>
      <w:r>
        <w:rPr>
          <w:szCs w:val="21"/>
        </w:rPr>
        <w:t>证据材料是复印件的，应当经复议机构核对无误，并注明原件存放的单位和处所。</w:t>
      </w:r>
      <w:r>
        <w:rPr>
          <w:szCs w:val="21"/>
        </w:rPr>
        <w:t xml:space="preserve"> </w:t>
      </w:r>
    </w:p>
    <w:p w14:paraId="2AB28757" w14:textId="77777777" w:rsidR="00182CBE" w:rsidRDefault="00902A86">
      <w:pPr>
        <w:ind w:firstLineChars="200" w:firstLine="420"/>
        <w:rPr>
          <w:szCs w:val="21"/>
        </w:rPr>
      </w:pPr>
      <w:r>
        <w:rPr>
          <w:szCs w:val="21"/>
        </w:rPr>
        <w:t>第二十六条</w:t>
      </w:r>
      <w:r>
        <w:rPr>
          <w:szCs w:val="21"/>
        </w:rPr>
        <w:t xml:space="preserve"> </w:t>
      </w:r>
      <w:r>
        <w:rPr>
          <w:szCs w:val="21"/>
        </w:rPr>
        <w:t>行政复议原则上采取书面审理的方式，但对重大、复杂的案件，申请人提出要求或者安全生产行政复议机构认为必要时，可以采取听证的方式审理。</w:t>
      </w:r>
      <w:r>
        <w:rPr>
          <w:szCs w:val="21"/>
        </w:rPr>
        <w:t xml:space="preserve"> </w:t>
      </w:r>
      <w:r>
        <w:rPr>
          <w:szCs w:val="21"/>
        </w:rPr>
        <w:t>听证应当保障当事人平等的陈述、质证和辩论的权利。</w:t>
      </w:r>
      <w:r>
        <w:rPr>
          <w:szCs w:val="21"/>
        </w:rPr>
        <w:t xml:space="preserve"> </w:t>
      </w:r>
    </w:p>
    <w:p w14:paraId="1DFEE049" w14:textId="77777777" w:rsidR="00182CBE" w:rsidRDefault="00902A86">
      <w:pPr>
        <w:ind w:firstLineChars="200" w:firstLine="420"/>
        <w:rPr>
          <w:szCs w:val="21"/>
        </w:rPr>
      </w:pPr>
      <w:r>
        <w:rPr>
          <w:szCs w:val="21"/>
        </w:rPr>
        <w:t>第二十七条</w:t>
      </w:r>
      <w:r>
        <w:rPr>
          <w:szCs w:val="21"/>
        </w:rPr>
        <w:t xml:space="preserve"> </w:t>
      </w:r>
      <w:r>
        <w:rPr>
          <w:szCs w:val="21"/>
        </w:rPr>
        <w:t>安全生产行政复议机构采取听证的方式审理复议案件，应当制作听证笔录并载明下列事项：</w:t>
      </w:r>
      <w:r>
        <w:rPr>
          <w:szCs w:val="21"/>
        </w:rPr>
        <w:t xml:space="preserve"> </w:t>
      </w:r>
    </w:p>
    <w:p w14:paraId="55EF2107" w14:textId="77777777" w:rsidR="00182CBE" w:rsidRDefault="00902A86">
      <w:pPr>
        <w:ind w:firstLineChars="200" w:firstLine="420"/>
        <w:rPr>
          <w:szCs w:val="21"/>
        </w:rPr>
      </w:pPr>
      <w:r>
        <w:rPr>
          <w:szCs w:val="21"/>
        </w:rPr>
        <w:t>（一）案由，听证的时间、地点；</w:t>
      </w:r>
      <w:r>
        <w:rPr>
          <w:szCs w:val="21"/>
        </w:rPr>
        <w:t xml:space="preserve"> </w:t>
      </w:r>
    </w:p>
    <w:p w14:paraId="51D2FD32" w14:textId="77777777" w:rsidR="00182CBE" w:rsidRDefault="00902A86">
      <w:pPr>
        <w:ind w:firstLineChars="200" w:firstLine="420"/>
        <w:rPr>
          <w:szCs w:val="21"/>
        </w:rPr>
      </w:pPr>
      <w:r>
        <w:rPr>
          <w:szCs w:val="21"/>
        </w:rPr>
        <w:t>（二）申请人、被申请人、第三人及其代理人的基本情况；</w:t>
      </w:r>
      <w:r>
        <w:rPr>
          <w:szCs w:val="21"/>
        </w:rPr>
        <w:t xml:space="preserve"> </w:t>
      </w:r>
    </w:p>
    <w:p w14:paraId="26483BAF" w14:textId="77777777" w:rsidR="00182CBE" w:rsidRDefault="00902A86">
      <w:pPr>
        <w:ind w:firstLineChars="200" w:firstLine="420"/>
        <w:rPr>
          <w:szCs w:val="21"/>
        </w:rPr>
      </w:pPr>
      <w:r>
        <w:rPr>
          <w:szCs w:val="21"/>
        </w:rPr>
        <w:t>（三）听证主持人、听证员、书记员的姓名、职务等；</w:t>
      </w:r>
      <w:r>
        <w:rPr>
          <w:szCs w:val="21"/>
        </w:rPr>
        <w:t xml:space="preserve"> </w:t>
      </w:r>
    </w:p>
    <w:p w14:paraId="3C267E38" w14:textId="77777777" w:rsidR="00182CBE" w:rsidRDefault="00902A86">
      <w:pPr>
        <w:ind w:firstLineChars="200" w:firstLine="420"/>
        <w:rPr>
          <w:szCs w:val="21"/>
        </w:rPr>
      </w:pPr>
      <w:r>
        <w:rPr>
          <w:szCs w:val="21"/>
        </w:rPr>
        <w:t>（四）申请人、被申请人、第三人争议的焦点问题，有关事实、证据和依据；</w:t>
      </w:r>
      <w:r>
        <w:rPr>
          <w:szCs w:val="21"/>
        </w:rPr>
        <w:t xml:space="preserve"> </w:t>
      </w:r>
    </w:p>
    <w:p w14:paraId="2BC4F56C" w14:textId="77777777" w:rsidR="00182CBE" w:rsidRDefault="00902A86">
      <w:pPr>
        <w:ind w:firstLineChars="200" w:firstLine="420"/>
        <w:rPr>
          <w:szCs w:val="21"/>
        </w:rPr>
      </w:pPr>
      <w:r>
        <w:rPr>
          <w:szCs w:val="21"/>
        </w:rPr>
        <w:t>（五）其他应当记载的事项。</w:t>
      </w:r>
      <w:r>
        <w:rPr>
          <w:szCs w:val="21"/>
        </w:rPr>
        <w:t xml:space="preserve"> </w:t>
      </w:r>
      <w:r>
        <w:rPr>
          <w:szCs w:val="21"/>
        </w:rPr>
        <w:t>申请人、被申请人、第三人应当核对听证笔录并签字或者盖章。</w:t>
      </w:r>
      <w:r>
        <w:rPr>
          <w:szCs w:val="21"/>
        </w:rPr>
        <w:t xml:space="preserve"> </w:t>
      </w:r>
    </w:p>
    <w:p w14:paraId="3E080A39" w14:textId="77777777" w:rsidR="00182CBE" w:rsidRDefault="00902A86">
      <w:pPr>
        <w:ind w:firstLineChars="200" w:firstLine="420"/>
        <w:rPr>
          <w:szCs w:val="21"/>
        </w:rPr>
      </w:pPr>
      <w:r>
        <w:rPr>
          <w:szCs w:val="21"/>
        </w:rPr>
        <w:t>第二十八条</w:t>
      </w:r>
      <w:r>
        <w:rPr>
          <w:szCs w:val="21"/>
        </w:rPr>
        <w:t xml:space="preserve"> </w:t>
      </w:r>
      <w:r>
        <w:rPr>
          <w:szCs w:val="21"/>
        </w:rPr>
        <w:t>安全生产行政复议机构认为必要时，可以实地调查核实证据。调查核实时，行政复议人员不得少于</w:t>
      </w:r>
      <w:r>
        <w:rPr>
          <w:szCs w:val="21"/>
        </w:rPr>
        <w:t>2</w:t>
      </w:r>
      <w:r>
        <w:rPr>
          <w:szCs w:val="21"/>
        </w:rPr>
        <w:t>人，并应当向当事人或者有关人员出示证件。</w:t>
      </w:r>
      <w:r>
        <w:rPr>
          <w:szCs w:val="21"/>
        </w:rPr>
        <w:t xml:space="preserve"> </w:t>
      </w:r>
      <w:r>
        <w:rPr>
          <w:szCs w:val="21"/>
        </w:rPr>
        <w:t>需要现场勘验的，现场勘验所用时间不计入行政复议审理期限。</w:t>
      </w:r>
    </w:p>
    <w:p w14:paraId="557D0C51" w14:textId="77777777" w:rsidR="00182CBE" w:rsidRDefault="00902A86">
      <w:pPr>
        <w:ind w:firstLineChars="200" w:firstLine="420"/>
        <w:rPr>
          <w:szCs w:val="21"/>
        </w:rPr>
      </w:pPr>
      <w:r>
        <w:rPr>
          <w:szCs w:val="21"/>
        </w:rPr>
        <w:t>第二十九条</w:t>
      </w:r>
      <w:r>
        <w:rPr>
          <w:szCs w:val="21"/>
        </w:rPr>
        <w:t xml:space="preserve"> </w:t>
      </w:r>
      <w:r>
        <w:rPr>
          <w:szCs w:val="21"/>
        </w:rPr>
        <w:t>安全生产行政复议期间涉及专门事项需要鉴定的，当事人可以自行委托鉴定机构进行鉴定，也可以申请行政复议机构委托鉴定机构进行鉴定。鉴定费用由当事人承担。鉴定所用时间不计入行政复议审理期限。</w:t>
      </w:r>
      <w:r>
        <w:rPr>
          <w:szCs w:val="21"/>
        </w:rPr>
        <w:t xml:space="preserve"> </w:t>
      </w:r>
    </w:p>
    <w:p w14:paraId="394E5093" w14:textId="77777777" w:rsidR="00182CBE" w:rsidRDefault="00902A86">
      <w:pPr>
        <w:ind w:firstLineChars="200" w:firstLine="420"/>
        <w:rPr>
          <w:szCs w:val="21"/>
        </w:rPr>
      </w:pPr>
      <w:r>
        <w:rPr>
          <w:szCs w:val="21"/>
        </w:rPr>
        <w:t>第三十条</w:t>
      </w:r>
      <w:r>
        <w:rPr>
          <w:szCs w:val="21"/>
        </w:rPr>
        <w:t xml:space="preserve"> </w:t>
      </w:r>
      <w:r>
        <w:rPr>
          <w:szCs w:val="21"/>
        </w:rPr>
        <w:t>申请人在行政复议决定作出前自愿撤回行政复议申请的，经行政复议机构同意，可以撤回。</w:t>
      </w:r>
      <w:r>
        <w:rPr>
          <w:szCs w:val="21"/>
        </w:rPr>
        <w:t xml:space="preserve"> </w:t>
      </w:r>
      <w:r>
        <w:rPr>
          <w:szCs w:val="21"/>
        </w:rPr>
        <w:t>申请人撤回行政复议申请的，不得以同一事实和理由再次提出行政复议申请。但是，申请人能够证明撤回行政复议申请违背其真实意思表示的除外。</w:t>
      </w:r>
      <w:r>
        <w:rPr>
          <w:szCs w:val="21"/>
        </w:rPr>
        <w:t xml:space="preserve"> </w:t>
      </w:r>
    </w:p>
    <w:p w14:paraId="0C75E661" w14:textId="77777777" w:rsidR="00182CBE" w:rsidRDefault="00902A86">
      <w:pPr>
        <w:ind w:firstLineChars="200" w:firstLine="420"/>
        <w:rPr>
          <w:szCs w:val="21"/>
        </w:rPr>
      </w:pPr>
      <w:r>
        <w:rPr>
          <w:szCs w:val="21"/>
        </w:rPr>
        <w:t>第三十一条</w:t>
      </w:r>
      <w:r>
        <w:rPr>
          <w:szCs w:val="21"/>
        </w:rPr>
        <w:t xml:space="preserve"> </w:t>
      </w:r>
      <w:r>
        <w:rPr>
          <w:szCs w:val="21"/>
        </w:rPr>
        <w:t>行政复议申请由两个以上申请人共同提出，在行政复议决定作出前，部分申请人撤回行政复议申请的，安全生产行政复议机关应当就其他申请人未撤回的行政复议申请作出行政复议决定。</w:t>
      </w:r>
      <w:r>
        <w:rPr>
          <w:szCs w:val="21"/>
        </w:rPr>
        <w:t xml:space="preserve"> </w:t>
      </w:r>
    </w:p>
    <w:p w14:paraId="2213DBF3" w14:textId="77777777" w:rsidR="00182CBE" w:rsidRDefault="00902A86">
      <w:pPr>
        <w:ind w:firstLineChars="200" w:firstLine="420"/>
        <w:rPr>
          <w:szCs w:val="21"/>
        </w:rPr>
      </w:pPr>
      <w:r>
        <w:rPr>
          <w:szCs w:val="21"/>
        </w:rPr>
        <w:t>第三十二条</w:t>
      </w:r>
      <w:r>
        <w:rPr>
          <w:szCs w:val="21"/>
        </w:rPr>
        <w:t xml:space="preserve"> </w:t>
      </w:r>
      <w:r>
        <w:rPr>
          <w:szCs w:val="21"/>
        </w:rPr>
        <w:t>被申请人在复议期间改变原具体行政行为的，应当书面告知复议机构。</w:t>
      </w:r>
      <w:r>
        <w:rPr>
          <w:szCs w:val="21"/>
        </w:rPr>
        <w:t xml:space="preserve"> </w:t>
      </w:r>
      <w:r>
        <w:rPr>
          <w:szCs w:val="21"/>
        </w:rPr>
        <w:t>被申请人改变原具体行政行为，申请人撤回复议申请的，行政复议终止；申请人不撤回复议申请的，安全生产行政复议机关经审查认为原具体行政行为违法的，应当作出确认其违法的复议决定；认为原具体行政行为合法的，应当作出维持的复议决定。</w:t>
      </w:r>
      <w:r>
        <w:rPr>
          <w:szCs w:val="21"/>
        </w:rPr>
        <w:t xml:space="preserve"> </w:t>
      </w:r>
    </w:p>
    <w:p w14:paraId="6EE9C268" w14:textId="77777777" w:rsidR="00182CBE" w:rsidRDefault="00902A86">
      <w:pPr>
        <w:ind w:firstLineChars="200" w:firstLine="420"/>
        <w:rPr>
          <w:szCs w:val="21"/>
        </w:rPr>
      </w:pPr>
      <w:r>
        <w:rPr>
          <w:szCs w:val="21"/>
        </w:rPr>
        <w:t>第三十三条</w:t>
      </w:r>
      <w:r>
        <w:rPr>
          <w:szCs w:val="21"/>
        </w:rPr>
        <w:t xml:space="preserve"> </w:t>
      </w:r>
      <w:r>
        <w:rPr>
          <w:szCs w:val="21"/>
        </w:rPr>
        <w:t>公民、法人或者其他组织对安全监管监察部门行使法律、行政法规规定的自由裁量权作出的具体行政行为不服申请行政复议，申请人与被申请人在行政复议决定作出前自愿达成和解的，应当向安全生产行政复议机构提交书面和解协议；和解内容不损害社会公共利益和他人合法权益的，安全生产行政复议机构应当准许。</w:t>
      </w:r>
      <w:r>
        <w:rPr>
          <w:szCs w:val="21"/>
        </w:rPr>
        <w:t xml:space="preserve"> </w:t>
      </w:r>
    </w:p>
    <w:p w14:paraId="18D3F46A" w14:textId="77777777" w:rsidR="00182CBE" w:rsidRDefault="00902A86">
      <w:pPr>
        <w:ind w:firstLineChars="200" w:firstLine="420"/>
        <w:rPr>
          <w:szCs w:val="21"/>
        </w:rPr>
      </w:pPr>
      <w:r>
        <w:rPr>
          <w:szCs w:val="21"/>
        </w:rPr>
        <w:t>第三十四条</w:t>
      </w:r>
      <w:r>
        <w:rPr>
          <w:szCs w:val="21"/>
        </w:rPr>
        <w:t xml:space="preserve"> </w:t>
      </w:r>
      <w:r>
        <w:rPr>
          <w:szCs w:val="21"/>
        </w:rPr>
        <w:t>有下列情形之一的，安全生产行政复议机构可以按照自愿、合法的原则进行调解：</w:t>
      </w:r>
      <w:r>
        <w:rPr>
          <w:szCs w:val="21"/>
        </w:rPr>
        <w:t xml:space="preserve"> </w:t>
      </w:r>
    </w:p>
    <w:p w14:paraId="165437E3" w14:textId="77777777" w:rsidR="00182CBE" w:rsidRDefault="00902A86">
      <w:pPr>
        <w:ind w:firstLineChars="200" w:firstLine="420"/>
        <w:rPr>
          <w:szCs w:val="21"/>
        </w:rPr>
      </w:pPr>
      <w:r>
        <w:rPr>
          <w:szCs w:val="21"/>
        </w:rPr>
        <w:t>（一）公民、法人或者其他组织对安全监管监察部门行使法律、行政法规规定的自由裁量权作出的具体行政行为不服申请行政复议的；</w:t>
      </w:r>
      <w:r>
        <w:rPr>
          <w:szCs w:val="21"/>
        </w:rPr>
        <w:t xml:space="preserve"> </w:t>
      </w:r>
    </w:p>
    <w:p w14:paraId="37F0CDD7" w14:textId="77777777" w:rsidR="00182CBE" w:rsidRDefault="00902A86">
      <w:pPr>
        <w:ind w:firstLineChars="200" w:firstLine="420"/>
        <w:rPr>
          <w:szCs w:val="21"/>
        </w:rPr>
      </w:pPr>
      <w:r>
        <w:rPr>
          <w:szCs w:val="21"/>
        </w:rPr>
        <w:t>（二）当事人之间的行政赔偿或者行政补偿的纠纷。</w:t>
      </w:r>
      <w:r>
        <w:rPr>
          <w:szCs w:val="21"/>
        </w:rPr>
        <w:t xml:space="preserve"> </w:t>
      </w:r>
      <w:r>
        <w:rPr>
          <w:szCs w:val="21"/>
        </w:rPr>
        <w:t>当事人经调解达成协议的，安全生产行政复议机关应当制作行政复议调解书。调解书应当载明行政复议请求、事实、理由和调解结果，并加盖安全生产行政复议机关印章。行政复议调解书经双方当事人签字，即具有法律效力。</w:t>
      </w:r>
      <w:r>
        <w:rPr>
          <w:szCs w:val="21"/>
        </w:rPr>
        <w:t xml:space="preserve"> </w:t>
      </w:r>
      <w:r>
        <w:rPr>
          <w:szCs w:val="21"/>
        </w:rPr>
        <w:t>调解未达成协议或者调解书生效前一方反悔的，安全生产行政复议机关应当及时作出行政复议决定。</w:t>
      </w:r>
      <w:r>
        <w:rPr>
          <w:szCs w:val="21"/>
        </w:rPr>
        <w:t xml:space="preserve"> </w:t>
      </w:r>
    </w:p>
    <w:p w14:paraId="2C158ACC" w14:textId="77777777" w:rsidR="00182CBE" w:rsidRDefault="00902A86">
      <w:pPr>
        <w:ind w:firstLineChars="200" w:firstLine="420"/>
        <w:rPr>
          <w:szCs w:val="21"/>
        </w:rPr>
      </w:pPr>
      <w:r>
        <w:rPr>
          <w:szCs w:val="21"/>
        </w:rPr>
        <w:t>第三十五条</w:t>
      </w:r>
      <w:r>
        <w:rPr>
          <w:szCs w:val="21"/>
        </w:rPr>
        <w:t xml:space="preserve"> </w:t>
      </w:r>
      <w:r>
        <w:rPr>
          <w:szCs w:val="21"/>
        </w:rPr>
        <w:t>安全生产行政复议机构应当对被申请人作出的具体行政行为进行审查，提出意见，经安全生产行政复议机关集体讨论通过或者负责人同意后，依法作出行政复议决定。</w:t>
      </w:r>
      <w:r>
        <w:rPr>
          <w:szCs w:val="21"/>
        </w:rPr>
        <w:t xml:space="preserve"> </w:t>
      </w:r>
    </w:p>
    <w:p w14:paraId="517A77D8" w14:textId="77777777" w:rsidR="00182CBE" w:rsidRDefault="00902A86">
      <w:pPr>
        <w:ind w:firstLineChars="200" w:firstLine="420"/>
        <w:rPr>
          <w:szCs w:val="21"/>
        </w:rPr>
      </w:pPr>
      <w:r>
        <w:rPr>
          <w:szCs w:val="21"/>
        </w:rPr>
        <w:t>第三十六条</w:t>
      </w:r>
      <w:r>
        <w:rPr>
          <w:szCs w:val="21"/>
        </w:rPr>
        <w:t xml:space="preserve"> </w:t>
      </w:r>
      <w:r>
        <w:rPr>
          <w:szCs w:val="21"/>
        </w:rPr>
        <w:t>被申请人被责令重新作出具体行政行为的，应当在法律、行政法规、规章规定的期限内重新作出具体行政行为；法律、行政法规、规章未规定期限的，重新作出具体行政行为的期限为</w:t>
      </w:r>
      <w:r>
        <w:rPr>
          <w:szCs w:val="21"/>
        </w:rPr>
        <w:t>60</w:t>
      </w:r>
      <w:r>
        <w:rPr>
          <w:szCs w:val="21"/>
        </w:rPr>
        <w:t>日。</w:t>
      </w:r>
      <w:r>
        <w:rPr>
          <w:szCs w:val="21"/>
        </w:rPr>
        <w:t xml:space="preserve"> </w:t>
      </w:r>
      <w:r>
        <w:rPr>
          <w:szCs w:val="21"/>
        </w:rPr>
        <w:t>被申请人不得以同一事实和理由作出与原具体行政行为相同或者基本相同的具体行政行为。但因违反法定程序被责令重新作出具体行政行为的除外。</w:t>
      </w:r>
      <w:r>
        <w:rPr>
          <w:szCs w:val="21"/>
        </w:rPr>
        <w:t xml:space="preserve"> </w:t>
      </w:r>
    </w:p>
    <w:p w14:paraId="62547B19" w14:textId="77777777" w:rsidR="00182CBE" w:rsidRDefault="00902A86">
      <w:pPr>
        <w:ind w:firstLineChars="200" w:firstLine="420"/>
        <w:rPr>
          <w:szCs w:val="21"/>
        </w:rPr>
      </w:pPr>
      <w:r>
        <w:rPr>
          <w:szCs w:val="21"/>
        </w:rPr>
        <w:t>第三十七条</w:t>
      </w:r>
      <w:r>
        <w:rPr>
          <w:szCs w:val="21"/>
        </w:rPr>
        <w:t xml:space="preserve"> </w:t>
      </w:r>
      <w:r>
        <w:rPr>
          <w:szCs w:val="21"/>
        </w:rPr>
        <w:t>申请人在申请行政复议时一并提出行政赔偿请求，安全生产行政复议机关对符合国家赔偿法有关规定应当给予赔偿的，在决定撤销、变更具体行政行为或者确认具体行政行为违法时，应当同时决定被申请人依法给予赔偿。</w:t>
      </w:r>
      <w:r>
        <w:rPr>
          <w:szCs w:val="21"/>
        </w:rPr>
        <w:t xml:space="preserve"> </w:t>
      </w:r>
      <w:r>
        <w:rPr>
          <w:szCs w:val="21"/>
        </w:rPr>
        <w:t>申请人在申请行政复议时没有提出行政赔偿请求的，安全生产行政复议机关在依法决定撤销或者变更原具体行政行为确定的罚款以及对设备、设施、器材的扣押、查封等强制措施时，应当同时责令被申请人返还罚款，解除对设备、设施、器材的扣押、查封等强制措施。</w:t>
      </w:r>
      <w:r>
        <w:rPr>
          <w:szCs w:val="21"/>
        </w:rPr>
        <w:t xml:space="preserve"> </w:t>
      </w:r>
    </w:p>
    <w:p w14:paraId="5E0361EB" w14:textId="77777777" w:rsidR="00182CBE" w:rsidRDefault="00902A86">
      <w:pPr>
        <w:ind w:firstLineChars="200" w:firstLine="420"/>
        <w:rPr>
          <w:szCs w:val="21"/>
        </w:rPr>
      </w:pPr>
      <w:r>
        <w:rPr>
          <w:szCs w:val="21"/>
        </w:rPr>
        <w:t>第三十八条</w:t>
      </w:r>
      <w:r>
        <w:rPr>
          <w:szCs w:val="21"/>
        </w:rPr>
        <w:t xml:space="preserve"> </w:t>
      </w:r>
      <w:r>
        <w:rPr>
          <w:szCs w:val="21"/>
        </w:rPr>
        <w:t>安全生产行政复议机关在申请人的行政复议请求范围内，不得作出对申请人更为不利的行政复议决定。</w:t>
      </w:r>
      <w:r>
        <w:rPr>
          <w:szCs w:val="21"/>
        </w:rPr>
        <w:t xml:space="preserve"> </w:t>
      </w:r>
    </w:p>
    <w:p w14:paraId="42D06D88" w14:textId="77777777" w:rsidR="00182CBE" w:rsidRDefault="00902A86">
      <w:pPr>
        <w:ind w:firstLineChars="200" w:firstLine="420"/>
        <w:rPr>
          <w:szCs w:val="21"/>
        </w:rPr>
      </w:pPr>
      <w:r>
        <w:rPr>
          <w:szCs w:val="21"/>
        </w:rPr>
        <w:t>第五章</w:t>
      </w:r>
      <w:r>
        <w:rPr>
          <w:szCs w:val="21"/>
        </w:rPr>
        <w:t xml:space="preserve"> </w:t>
      </w:r>
      <w:r>
        <w:rPr>
          <w:szCs w:val="21"/>
        </w:rPr>
        <w:t>附</w:t>
      </w:r>
      <w:r>
        <w:rPr>
          <w:szCs w:val="21"/>
        </w:rPr>
        <w:t xml:space="preserve"> </w:t>
      </w:r>
      <w:r>
        <w:rPr>
          <w:szCs w:val="21"/>
        </w:rPr>
        <w:t>则</w:t>
      </w:r>
      <w:r>
        <w:rPr>
          <w:szCs w:val="21"/>
        </w:rPr>
        <w:t xml:space="preserve"> </w:t>
      </w:r>
    </w:p>
    <w:p w14:paraId="5106C93B" w14:textId="77777777" w:rsidR="00182CBE" w:rsidRDefault="00902A86">
      <w:pPr>
        <w:ind w:firstLineChars="200" w:firstLine="420"/>
        <w:rPr>
          <w:szCs w:val="21"/>
        </w:rPr>
      </w:pPr>
      <w:r>
        <w:rPr>
          <w:szCs w:val="21"/>
        </w:rPr>
        <w:t>第三十九条</w:t>
      </w:r>
      <w:r>
        <w:rPr>
          <w:szCs w:val="21"/>
        </w:rPr>
        <w:t xml:space="preserve"> </w:t>
      </w:r>
      <w:r>
        <w:rPr>
          <w:szCs w:val="21"/>
        </w:rPr>
        <w:t>安全生产行政复议机关及其工作人员和被申请人在安全生产行政复议工作中违反本规定的，依照行政复议法及其实施条例的规定，追究法律责任。</w:t>
      </w:r>
      <w:r>
        <w:rPr>
          <w:szCs w:val="21"/>
        </w:rPr>
        <w:t xml:space="preserve"> </w:t>
      </w:r>
    </w:p>
    <w:p w14:paraId="0C62B993" w14:textId="77777777" w:rsidR="00182CBE" w:rsidRDefault="00902A86">
      <w:pPr>
        <w:ind w:firstLineChars="200" w:firstLine="420"/>
        <w:rPr>
          <w:szCs w:val="21"/>
        </w:rPr>
      </w:pPr>
      <w:r>
        <w:rPr>
          <w:szCs w:val="21"/>
        </w:rPr>
        <w:t>第四十条</w:t>
      </w:r>
      <w:r>
        <w:rPr>
          <w:szCs w:val="21"/>
        </w:rPr>
        <w:t xml:space="preserve"> </w:t>
      </w:r>
      <w:r>
        <w:rPr>
          <w:szCs w:val="21"/>
        </w:rPr>
        <w:t>行政复议期间的计算和行政复议文书的送达，依照民事诉讼法关于期间、送达的规定执行。</w:t>
      </w:r>
      <w:r>
        <w:rPr>
          <w:szCs w:val="21"/>
        </w:rPr>
        <w:t xml:space="preserve"> </w:t>
      </w:r>
      <w:r>
        <w:rPr>
          <w:szCs w:val="21"/>
        </w:rPr>
        <w:t>本规定关于行政复议期间有关</w:t>
      </w:r>
      <w:r>
        <w:rPr>
          <w:szCs w:val="21"/>
        </w:rPr>
        <w:t>“3</w:t>
      </w:r>
      <w:r>
        <w:rPr>
          <w:szCs w:val="21"/>
        </w:rPr>
        <w:t>日</w:t>
      </w:r>
      <w:r>
        <w:rPr>
          <w:szCs w:val="21"/>
        </w:rPr>
        <w:t>”“5</w:t>
      </w:r>
      <w:r>
        <w:rPr>
          <w:szCs w:val="21"/>
        </w:rPr>
        <w:t>日</w:t>
      </w:r>
      <w:r>
        <w:rPr>
          <w:szCs w:val="21"/>
        </w:rPr>
        <w:t>”</w:t>
      </w:r>
      <w:r>
        <w:rPr>
          <w:szCs w:val="21"/>
        </w:rPr>
        <w:t>、</w:t>
      </w:r>
      <w:r>
        <w:rPr>
          <w:szCs w:val="21"/>
        </w:rPr>
        <w:t>“7</w:t>
      </w:r>
      <w:r>
        <w:rPr>
          <w:szCs w:val="21"/>
        </w:rPr>
        <w:t>日</w:t>
      </w:r>
      <w:r>
        <w:rPr>
          <w:szCs w:val="21"/>
        </w:rPr>
        <w:t>”</w:t>
      </w:r>
      <w:r>
        <w:rPr>
          <w:szCs w:val="21"/>
        </w:rPr>
        <w:t>的规定是指工作日，不含节假日。</w:t>
      </w:r>
      <w:r>
        <w:rPr>
          <w:szCs w:val="21"/>
        </w:rPr>
        <w:t xml:space="preserve"> </w:t>
      </w:r>
    </w:p>
    <w:p w14:paraId="4275E769" w14:textId="77777777" w:rsidR="00182CBE" w:rsidRDefault="00902A86">
      <w:pPr>
        <w:ind w:firstLineChars="200" w:firstLine="420"/>
        <w:rPr>
          <w:szCs w:val="21"/>
        </w:rPr>
      </w:pPr>
      <w:r>
        <w:rPr>
          <w:szCs w:val="21"/>
        </w:rPr>
        <w:t>第四十一条</w:t>
      </w:r>
      <w:r>
        <w:rPr>
          <w:szCs w:val="21"/>
        </w:rPr>
        <w:t xml:space="preserve"> </w:t>
      </w:r>
      <w:r>
        <w:rPr>
          <w:szCs w:val="21"/>
        </w:rPr>
        <w:t>安全生产行政复议案件审理完毕，案件承办人应当将案件材料在</w:t>
      </w:r>
      <w:r>
        <w:rPr>
          <w:szCs w:val="21"/>
        </w:rPr>
        <w:t>10</w:t>
      </w:r>
      <w:r>
        <w:rPr>
          <w:szCs w:val="21"/>
        </w:rPr>
        <w:t>日内立卷、归档。</w:t>
      </w:r>
      <w:r>
        <w:rPr>
          <w:szCs w:val="21"/>
        </w:rPr>
        <w:t xml:space="preserve"> </w:t>
      </w:r>
      <w:r>
        <w:rPr>
          <w:szCs w:val="21"/>
        </w:rPr>
        <w:t>下一级安全生产行政复议机关应当在作出行政复议决定之日起</w:t>
      </w:r>
      <w:r>
        <w:rPr>
          <w:szCs w:val="21"/>
        </w:rPr>
        <w:t>15</w:t>
      </w:r>
      <w:r>
        <w:rPr>
          <w:szCs w:val="21"/>
        </w:rPr>
        <w:t>日内将行政复议决定书报上一级安全生产行政复议机构备案。</w:t>
      </w:r>
      <w:r>
        <w:rPr>
          <w:szCs w:val="21"/>
        </w:rPr>
        <w:t xml:space="preserve"> </w:t>
      </w:r>
    </w:p>
    <w:p w14:paraId="403B8B06" w14:textId="77777777" w:rsidR="00182CBE" w:rsidRDefault="00902A86">
      <w:pPr>
        <w:ind w:firstLineChars="200" w:firstLine="420"/>
        <w:rPr>
          <w:szCs w:val="21"/>
        </w:rPr>
      </w:pPr>
      <w:r>
        <w:rPr>
          <w:szCs w:val="21"/>
        </w:rPr>
        <w:t>第四十二条</w:t>
      </w:r>
      <w:r>
        <w:rPr>
          <w:szCs w:val="21"/>
        </w:rPr>
        <w:t xml:space="preserve"> </w:t>
      </w:r>
      <w:r>
        <w:rPr>
          <w:szCs w:val="21"/>
        </w:rPr>
        <w:t>安全监管行政复议机关办理行政复议案件，使用国家安全生产监督管理总局统一制定的文书式样。</w:t>
      </w:r>
      <w:r>
        <w:rPr>
          <w:szCs w:val="21"/>
        </w:rPr>
        <w:t xml:space="preserve"> </w:t>
      </w:r>
      <w:r>
        <w:rPr>
          <w:szCs w:val="21"/>
        </w:rPr>
        <w:t>煤矿安全监察行政复议机关办理行政复议案件，使用国家煤矿安全监察局统一制定的文书式样。</w:t>
      </w:r>
      <w:r>
        <w:rPr>
          <w:szCs w:val="21"/>
        </w:rPr>
        <w:t xml:space="preserve"> </w:t>
      </w:r>
    </w:p>
    <w:p w14:paraId="475143E4" w14:textId="77777777" w:rsidR="00182CBE" w:rsidRDefault="00902A86">
      <w:pPr>
        <w:ind w:firstLineChars="200" w:firstLine="420"/>
        <w:rPr>
          <w:szCs w:val="21"/>
        </w:rPr>
      </w:pPr>
      <w:r>
        <w:rPr>
          <w:szCs w:val="21"/>
        </w:rPr>
        <w:t>第四十三条</w:t>
      </w:r>
      <w:r>
        <w:rPr>
          <w:szCs w:val="21"/>
        </w:rPr>
        <w:t xml:space="preserve"> </w:t>
      </w:r>
      <w:r>
        <w:rPr>
          <w:szCs w:val="21"/>
        </w:rPr>
        <w:t>本规定自</w:t>
      </w:r>
      <w:r>
        <w:rPr>
          <w:szCs w:val="21"/>
        </w:rPr>
        <w:t>2007</w:t>
      </w:r>
      <w:r>
        <w:rPr>
          <w:szCs w:val="21"/>
        </w:rPr>
        <w:t>年</w:t>
      </w:r>
      <w:r>
        <w:rPr>
          <w:szCs w:val="21"/>
        </w:rPr>
        <w:t>11</w:t>
      </w:r>
      <w:r>
        <w:rPr>
          <w:szCs w:val="21"/>
        </w:rPr>
        <w:t>月</w:t>
      </w:r>
      <w:r>
        <w:rPr>
          <w:szCs w:val="21"/>
        </w:rPr>
        <w:t>1</w:t>
      </w:r>
      <w:r>
        <w:rPr>
          <w:szCs w:val="21"/>
        </w:rPr>
        <w:t>日起施行。原国家经济贸易委员会</w:t>
      </w:r>
      <w:r>
        <w:rPr>
          <w:szCs w:val="21"/>
        </w:rPr>
        <w:t>2003</w:t>
      </w:r>
      <w:r>
        <w:rPr>
          <w:szCs w:val="21"/>
        </w:rPr>
        <w:t>年</w:t>
      </w:r>
      <w:r>
        <w:rPr>
          <w:szCs w:val="21"/>
        </w:rPr>
        <w:t>2</w:t>
      </w:r>
      <w:r>
        <w:rPr>
          <w:szCs w:val="21"/>
        </w:rPr>
        <w:t>月</w:t>
      </w:r>
      <w:r>
        <w:rPr>
          <w:szCs w:val="21"/>
        </w:rPr>
        <w:t>18</w:t>
      </w:r>
      <w:r>
        <w:rPr>
          <w:szCs w:val="21"/>
        </w:rPr>
        <w:t>日公布的《安全生产行政复议暂行办法》和原国家安全生产监督管理局（国家煤矿安全监察局）</w:t>
      </w:r>
      <w:r>
        <w:rPr>
          <w:szCs w:val="21"/>
        </w:rPr>
        <w:t>2003</w:t>
      </w:r>
      <w:r>
        <w:rPr>
          <w:szCs w:val="21"/>
        </w:rPr>
        <w:t>年</w:t>
      </w:r>
      <w:r>
        <w:rPr>
          <w:szCs w:val="21"/>
        </w:rPr>
        <w:t>6</w:t>
      </w:r>
      <w:r>
        <w:rPr>
          <w:szCs w:val="21"/>
        </w:rPr>
        <w:t>月</w:t>
      </w:r>
      <w:r>
        <w:rPr>
          <w:szCs w:val="21"/>
        </w:rPr>
        <w:t>20</w:t>
      </w:r>
      <w:r>
        <w:rPr>
          <w:szCs w:val="21"/>
        </w:rPr>
        <w:t>日公布的《煤矿安全监察行政复议规定》同时废止。</w:t>
      </w:r>
    </w:p>
    <w:p w14:paraId="13A64C16" w14:textId="77777777" w:rsidR="00182CBE" w:rsidRDefault="00902A86">
      <w:pPr>
        <w:pStyle w:val="1"/>
        <w:spacing w:beforeLines="100" w:before="312" w:afterLines="100" w:after="312" w:line="300" w:lineRule="auto"/>
        <w:jc w:val="center"/>
        <w:rPr>
          <w:rFonts w:ascii="宋体" w:hAnsi="宋体"/>
          <w:sz w:val="30"/>
          <w:szCs w:val="30"/>
        </w:rPr>
      </w:pPr>
      <w:bookmarkStart w:id="140" w:name="_Toc32331199"/>
      <w:bookmarkStart w:id="141" w:name="_Toc101135312"/>
      <w:r>
        <w:rPr>
          <w:rFonts w:ascii="宋体" w:hAnsi="宋体"/>
          <w:sz w:val="30"/>
          <w:szCs w:val="30"/>
        </w:rPr>
        <w:t>安全生产行政处罚自由裁量适用规则（试行）（2010年）</w:t>
      </w:r>
      <w:bookmarkEnd w:id="140"/>
      <w:bookmarkEnd w:id="141"/>
    </w:p>
    <w:p w14:paraId="6DC19BB1" w14:textId="77777777" w:rsidR="00182CBE" w:rsidRDefault="00902A86">
      <w:pPr>
        <w:ind w:firstLineChars="200" w:firstLine="420"/>
        <w:rPr>
          <w:szCs w:val="21"/>
        </w:rPr>
      </w:pPr>
      <w:r>
        <w:rPr>
          <w:szCs w:val="21"/>
        </w:rPr>
        <w:t>（</w:t>
      </w:r>
      <w:r>
        <w:rPr>
          <w:szCs w:val="21"/>
        </w:rPr>
        <w:t>2010</w:t>
      </w:r>
      <w:r>
        <w:rPr>
          <w:szCs w:val="21"/>
        </w:rPr>
        <w:t>年</w:t>
      </w:r>
      <w:r>
        <w:rPr>
          <w:szCs w:val="21"/>
        </w:rPr>
        <w:t>6</w:t>
      </w:r>
      <w:r>
        <w:rPr>
          <w:szCs w:val="21"/>
        </w:rPr>
        <w:t>月</w:t>
      </w:r>
      <w:r>
        <w:rPr>
          <w:szCs w:val="21"/>
        </w:rPr>
        <w:t>17</w:t>
      </w:r>
      <w:r>
        <w:rPr>
          <w:szCs w:val="21"/>
        </w:rPr>
        <w:t>日国家安全生产监督管理总局局长办公会议审议通过，</w:t>
      </w:r>
      <w:r>
        <w:rPr>
          <w:szCs w:val="21"/>
        </w:rPr>
        <w:t>2010</w:t>
      </w:r>
      <w:r>
        <w:rPr>
          <w:szCs w:val="21"/>
        </w:rPr>
        <w:t>年</w:t>
      </w:r>
      <w:r>
        <w:rPr>
          <w:szCs w:val="21"/>
        </w:rPr>
        <w:t>7</w:t>
      </w:r>
      <w:r>
        <w:rPr>
          <w:szCs w:val="21"/>
        </w:rPr>
        <w:t>月</w:t>
      </w:r>
      <w:r>
        <w:rPr>
          <w:szCs w:val="21"/>
        </w:rPr>
        <w:t>15</w:t>
      </w:r>
      <w:r>
        <w:rPr>
          <w:szCs w:val="21"/>
        </w:rPr>
        <w:t>日国家安全生产监督管理总局令第</w:t>
      </w:r>
      <w:r>
        <w:rPr>
          <w:szCs w:val="21"/>
        </w:rPr>
        <w:t>31</w:t>
      </w:r>
      <w:r>
        <w:rPr>
          <w:szCs w:val="21"/>
        </w:rPr>
        <w:t>号公布）</w:t>
      </w:r>
      <w:r>
        <w:rPr>
          <w:szCs w:val="21"/>
        </w:rPr>
        <w:t xml:space="preserve"> </w:t>
      </w:r>
    </w:p>
    <w:p w14:paraId="377EBBE1"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13FA73D8" w14:textId="77777777" w:rsidR="00182CBE" w:rsidRDefault="00902A86">
      <w:pPr>
        <w:ind w:firstLineChars="200" w:firstLine="420"/>
        <w:rPr>
          <w:szCs w:val="21"/>
        </w:rPr>
      </w:pPr>
      <w:r>
        <w:rPr>
          <w:szCs w:val="21"/>
        </w:rPr>
        <w:t>第一条</w:t>
      </w:r>
      <w:r>
        <w:rPr>
          <w:szCs w:val="21"/>
        </w:rPr>
        <w:t xml:space="preserve"> </w:t>
      </w:r>
      <w:r>
        <w:rPr>
          <w:szCs w:val="21"/>
        </w:rPr>
        <w:t>为了正确适用安全生产法律、行政法规和部门规章，规范安全生产监督管理部门合法、适当地行使行政处罚自由裁量权，根据《行政处罚法》、《安全生产法》、《职业病防治法》等法律、行政法规和部门规章的规定，制定本规则。</w:t>
      </w:r>
      <w:r>
        <w:rPr>
          <w:szCs w:val="21"/>
        </w:rPr>
        <w:t xml:space="preserve"> </w:t>
      </w:r>
    </w:p>
    <w:p w14:paraId="0A3AD56D" w14:textId="77777777" w:rsidR="00182CBE" w:rsidRDefault="00902A86">
      <w:pPr>
        <w:ind w:firstLineChars="200" w:firstLine="420"/>
        <w:rPr>
          <w:szCs w:val="21"/>
        </w:rPr>
      </w:pPr>
      <w:r>
        <w:rPr>
          <w:szCs w:val="21"/>
        </w:rPr>
        <w:t>第二条</w:t>
      </w:r>
      <w:r>
        <w:rPr>
          <w:szCs w:val="21"/>
        </w:rPr>
        <w:t xml:space="preserve"> </w:t>
      </w:r>
      <w:r>
        <w:rPr>
          <w:szCs w:val="21"/>
        </w:rPr>
        <w:t>县级以上安全生产监督管理部门或其委托实施行政处罚的组织或者机构（以下统称安全监管执法机关）依照安全生产法律、行政法规和部门规章作出行政处罚行使自由裁量权的，适用本规则；具体实施行政处罚需要自由裁量的，参照《安全生产行政处罚自由裁量标准》（以下简称《标准》）执行。</w:t>
      </w:r>
      <w:r>
        <w:rPr>
          <w:szCs w:val="21"/>
        </w:rPr>
        <w:t xml:space="preserve"> </w:t>
      </w:r>
      <w:r>
        <w:rPr>
          <w:szCs w:val="21"/>
        </w:rPr>
        <w:t>煤矿安全监察机构对煤矿安全生产违法行为作出行政处罚行使自由裁量权的，适用《煤矿安全监察行政处罚自由裁量实施标准（试行）》。</w:t>
      </w:r>
      <w:r>
        <w:rPr>
          <w:szCs w:val="21"/>
        </w:rPr>
        <w:t xml:space="preserve"> </w:t>
      </w:r>
      <w:r>
        <w:rPr>
          <w:szCs w:val="21"/>
        </w:rPr>
        <w:t>法律、行政法规和地方性法规对行政处罚自由裁量另有规定的，适用其规定；原国家安全监管局、国家安全监管总局公布的部门规章与本规则不一致的，适用本规则。</w:t>
      </w:r>
    </w:p>
    <w:p w14:paraId="0E1A73AB" w14:textId="77777777" w:rsidR="00182CBE" w:rsidRDefault="00902A86">
      <w:pPr>
        <w:ind w:firstLineChars="200" w:firstLine="420"/>
        <w:rPr>
          <w:szCs w:val="21"/>
        </w:rPr>
      </w:pPr>
      <w:r>
        <w:rPr>
          <w:szCs w:val="21"/>
        </w:rPr>
        <w:t>第三条</w:t>
      </w:r>
      <w:r>
        <w:rPr>
          <w:szCs w:val="21"/>
        </w:rPr>
        <w:t xml:space="preserve"> </w:t>
      </w:r>
      <w:r>
        <w:rPr>
          <w:szCs w:val="21"/>
        </w:rPr>
        <w:t>本规则所称的行政处罚自由裁量权，是指安全监管执法机关在对安全生产违法行为实施行政处罚时，根据立法目的和行政处罚的原则，在法律、行政法规和部门规章规定的行政处罚的种类和幅度内，综合考量违法的事实、性质、手段、后果、情节和改正措施等因素，正确、适当地确定行政处罚的种类、幅度或者作出不予行政处罚决定的选择适用权限。</w:t>
      </w:r>
      <w:r>
        <w:rPr>
          <w:szCs w:val="21"/>
        </w:rPr>
        <w:t xml:space="preserve"> </w:t>
      </w:r>
    </w:p>
    <w:p w14:paraId="27D41C06" w14:textId="77777777" w:rsidR="00182CBE" w:rsidRDefault="00902A86">
      <w:pPr>
        <w:ind w:firstLineChars="200" w:firstLine="420"/>
        <w:rPr>
          <w:szCs w:val="21"/>
        </w:rPr>
      </w:pPr>
      <w:r>
        <w:rPr>
          <w:szCs w:val="21"/>
        </w:rPr>
        <w:t>第四条</w:t>
      </w:r>
      <w:r>
        <w:rPr>
          <w:szCs w:val="21"/>
        </w:rPr>
        <w:t xml:space="preserve"> </w:t>
      </w:r>
      <w:r>
        <w:rPr>
          <w:szCs w:val="21"/>
        </w:rPr>
        <w:t>各级安全监管执法机关应当加强对各自管辖范围内安全生产行政处罚自由裁量行为的监督检查。</w:t>
      </w:r>
      <w:r>
        <w:rPr>
          <w:szCs w:val="21"/>
        </w:rPr>
        <w:t xml:space="preserve"> </w:t>
      </w:r>
      <w:r>
        <w:rPr>
          <w:szCs w:val="21"/>
        </w:rPr>
        <w:t>上级安全监管执法机关有权对下级安全监管执法机关违法或者不当的行政处罚予以纠正或者撤销。</w:t>
      </w:r>
      <w:r>
        <w:rPr>
          <w:szCs w:val="21"/>
        </w:rPr>
        <w:t xml:space="preserve"> </w:t>
      </w:r>
    </w:p>
    <w:p w14:paraId="0F43CECD" w14:textId="77777777" w:rsidR="00182CBE" w:rsidRDefault="00902A86">
      <w:pPr>
        <w:ind w:firstLineChars="200" w:firstLine="420"/>
        <w:rPr>
          <w:szCs w:val="21"/>
        </w:rPr>
      </w:pPr>
      <w:r>
        <w:rPr>
          <w:szCs w:val="21"/>
        </w:rPr>
        <w:t>第二章</w:t>
      </w:r>
      <w:r>
        <w:rPr>
          <w:szCs w:val="21"/>
        </w:rPr>
        <w:t xml:space="preserve"> </w:t>
      </w:r>
      <w:r>
        <w:rPr>
          <w:szCs w:val="21"/>
        </w:rPr>
        <w:t>行政处罚自由裁量的考量原则</w:t>
      </w:r>
      <w:r>
        <w:rPr>
          <w:szCs w:val="21"/>
        </w:rPr>
        <w:t xml:space="preserve"> </w:t>
      </w:r>
    </w:p>
    <w:p w14:paraId="37613FED" w14:textId="77777777" w:rsidR="00182CBE" w:rsidRDefault="00902A86">
      <w:pPr>
        <w:ind w:firstLineChars="200" w:firstLine="420"/>
        <w:rPr>
          <w:szCs w:val="21"/>
        </w:rPr>
      </w:pPr>
      <w:r>
        <w:rPr>
          <w:szCs w:val="21"/>
        </w:rPr>
        <w:t>第五条</w:t>
      </w:r>
      <w:r>
        <w:rPr>
          <w:szCs w:val="21"/>
        </w:rPr>
        <w:t xml:space="preserve"> </w:t>
      </w:r>
      <w:r>
        <w:rPr>
          <w:szCs w:val="21"/>
        </w:rPr>
        <w:t>行使行政处罚自由裁量权，应当遵循程序法定原则，严格遵守法律、行政法规和部门规章规定的程序。</w:t>
      </w:r>
      <w:r>
        <w:rPr>
          <w:szCs w:val="21"/>
        </w:rPr>
        <w:t xml:space="preserve"> </w:t>
      </w:r>
    </w:p>
    <w:p w14:paraId="28DE3C71" w14:textId="77777777" w:rsidR="00182CBE" w:rsidRDefault="00902A86">
      <w:pPr>
        <w:ind w:firstLineChars="200" w:firstLine="420"/>
        <w:rPr>
          <w:szCs w:val="21"/>
        </w:rPr>
      </w:pPr>
      <w:r>
        <w:rPr>
          <w:szCs w:val="21"/>
        </w:rPr>
        <w:t>第六条</w:t>
      </w:r>
      <w:r>
        <w:rPr>
          <w:szCs w:val="21"/>
        </w:rPr>
        <w:t xml:space="preserve"> </w:t>
      </w:r>
      <w:r>
        <w:rPr>
          <w:szCs w:val="21"/>
        </w:rPr>
        <w:t>行使行政处罚自由裁量权，应当遵循合法、公平、公正、公开的原则，过罚相当的原则和处罚与教育相结合的原则，依法维护公民、法人和其他组织的合法权益，确保行政处罚自由裁量权行使的合法性和合理性。</w:t>
      </w:r>
      <w:r>
        <w:rPr>
          <w:szCs w:val="21"/>
        </w:rPr>
        <w:t xml:space="preserve"> </w:t>
      </w:r>
    </w:p>
    <w:p w14:paraId="70C1909E" w14:textId="77777777" w:rsidR="00182CBE" w:rsidRDefault="00902A86">
      <w:pPr>
        <w:ind w:firstLineChars="200" w:firstLine="420"/>
        <w:rPr>
          <w:szCs w:val="21"/>
        </w:rPr>
      </w:pPr>
      <w:r>
        <w:rPr>
          <w:szCs w:val="21"/>
        </w:rPr>
        <w:t>第七条</w:t>
      </w:r>
      <w:r>
        <w:rPr>
          <w:szCs w:val="21"/>
        </w:rPr>
        <w:t xml:space="preserve"> </w:t>
      </w:r>
      <w:r>
        <w:rPr>
          <w:szCs w:val="21"/>
        </w:rPr>
        <w:t>行使行政处罚自由裁量权，应当以事实为依据、以法律为准绳，全面分析违法行为的主体、客体、主观方面、客观方面等因素，综合裁量，合理确定应否给予行政处罚或者应当给予行政处罚的种类、幅度。给予行政处罚的种类、幅度应当与违法行为的事实、性质、情节、认知态度以及社会危害程度相当。</w:t>
      </w:r>
      <w:r>
        <w:rPr>
          <w:szCs w:val="21"/>
        </w:rPr>
        <w:t xml:space="preserve"> </w:t>
      </w:r>
      <w:r>
        <w:rPr>
          <w:szCs w:val="21"/>
        </w:rPr>
        <w:t>对同一类违法主体实施的性质相同、情节相近或者相似、危害后果基本相当的违法行为，在行使行政处罚自由裁量权时，适用的法律依据、处罚种类应当基本一致，处罚幅度应当基本相当。</w:t>
      </w:r>
      <w:r>
        <w:rPr>
          <w:szCs w:val="21"/>
        </w:rPr>
        <w:t xml:space="preserve"> </w:t>
      </w:r>
    </w:p>
    <w:p w14:paraId="4CD5E7DF" w14:textId="77777777" w:rsidR="00182CBE" w:rsidRDefault="00902A86">
      <w:pPr>
        <w:ind w:firstLineChars="200" w:firstLine="420"/>
        <w:rPr>
          <w:szCs w:val="21"/>
        </w:rPr>
      </w:pPr>
      <w:r>
        <w:rPr>
          <w:szCs w:val="21"/>
        </w:rPr>
        <w:t>第八条</w:t>
      </w:r>
      <w:r>
        <w:rPr>
          <w:szCs w:val="21"/>
        </w:rPr>
        <w:t xml:space="preserve"> </w:t>
      </w:r>
      <w:r>
        <w:rPr>
          <w:szCs w:val="21"/>
        </w:rPr>
        <w:t>同一个违法行为违反不同法律、行政法规或者部门规章规定的，在适用具体法律条文时应当遵循下列原则：</w:t>
      </w:r>
      <w:r>
        <w:rPr>
          <w:szCs w:val="21"/>
        </w:rPr>
        <w:t xml:space="preserve"> </w:t>
      </w:r>
    </w:p>
    <w:p w14:paraId="452D3432" w14:textId="77777777" w:rsidR="00182CBE" w:rsidRDefault="00902A86">
      <w:pPr>
        <w:ind w:firstLineChars="200" w:firstLine="420"/>
        <w:rPr>
          <w:szCs w:val="21"/>
        </w:rPr>
      </w:pPr>
      <w:r>
        <w:rPr>
          <w:szCs w:val="21"/>
        </w:rPr>
        <w:t>（一）优先适用法律效力高的规定；</w:t>
      </w:r>
      <w:r>
        <w:rPr>
          <w:szCs w:val="21"/>
        </w:rPr>
        <w:t xml:space="preserve"> </w:t>
      </w:r>
    </w:p>
    <w:p w14:paraId="7238485D" w14:textId="77777777" w:rsidR="00182CBE" w:rsidRDefault="00902A86">
      <w:pPr>
        <w:ind w:firstLineChars="200" w:firstLine="420"/>
        <w:rPr>
          <w:szCs w:val="21"/>
        </w:rPr>
      </w:pPr>
      <w:r>
        <w:rPr>
          <w:szCs w:val="21"/>
        </w:rPr>
        <w:t>（二）法律效力相同，属于特别规定的优先适用；</w:t>
      </w:r>
      <w:r>
        <w:rPr>
          <w:szCs w:val="21"/>
        </w:rPr>
        <w:t xml:space="preserve"> </w:t>
      </w:r>
    </w:p>
    <w:p w14:paraId="743D0EB2" w14:textId="77777777" w:rsidR="00182CBE" w:rsidRDefault="00902A86">
      <w:pPr>
        <w:ind w:firstLineChars="200" w:firstLine="420"/>
        <w:rPr>
          <w:szCs w:val="21"/>
        </w:rPr>
      </w:pPr>
      <w:r>
        <w:rPr>
          <w:szCs w:val="21"/>
        </w:rPr>
        <w:t>（三）法律效力相同，生效时间在后的优先适用。</w:t>
      </w:r>
      <w:r>
        <w:rPr>
          <w:szCs w:val="21"/>
        </w:rPr>
        <w:t xml:space="preserve"> </w:t>
      </w:r>
    </w:p>
    <w:p w14:paraId="6569A6B1" w14:textId="77777777" w:rsidR="00182CBE" w:rsidRDefault="00902A86">
      <w:pPr>
        <w:ind w:firstLineChars="200" w:firstLine="420"/>
        <w:rPr>
          <w:szCs w:val="21"/>
        </w:rPr>
      </w:pPr>
      <w:r>
        <w:rPr>
          <w:szCs w:val="21"/>
        </w:rPr>
        <w:t>第九条</w:t>
      </w:r>
      <w:r>
        <w:rPr>
          <w:szCs w:val="21"/>
        </w:rPr>
        <w:t xml:space="preserve"> </w:t>
      </w:r>
      <w:r>
        <w:rPr>
          <w:szCs w:val="21"/>
        </w:rPr>
        <w:t>法律对同一个违法行为设定了行政处罚的，按照下列原则行使自由裁量权：</w:t>
      </w:r>
      <w:r>
        <w:rPr>
          <w:szCs w:val="21"/>
        </w:rPr>
        <w:t xml:space="preserve"> </w:t>
      </w:r>
    </w:p>
    <w:p w14:paraId="212CC106" w14:textId="77777777" w:rsidR="00182CBE" w:rsidRDefault="00902A86">
      <w:pPr>
        <w:ind w:firstLineChars="200" w:firstLine="420"/>
        <w:rPr>
          <w:szCs w:val="21"/>
        </w:rPr>
      </w:pPr>
      <w:r>
        <w:rPr>
          <w:szCs w:val="21"/>
        </w:rPr>
        <w:t>（一）同一法律规定实施某个违法行为应当（可以）处以罚款的行政处罚确定的，参照《标准》对其罚款幅度予以细化；</w:t>
      </w:r>
      <w:r>
        <w:rPr>
          <w:szCs w:val="21"/>
        </w:rPr>
        <w:t xml:space="preserve"> </w:t>
      </w:r>
    </w:p>
    <w:p w14:paraId="4CF5CC29" w14:textId="77777777" w:rsidR="00182CBE" w:rsidRDefault="00902A86">
      <w:pPr>
        <w:ind w:firstLineChars="200" w:firstLine="420"/>
        <w:rPr>
          <w:szCs w:val="21"/>
        </w:rPr>
      </w:pPr>
      <w:r>
        <w:rPr>
          <w:szCs w:val="21"/>
        </w:rPr>
        <w:t>（二）同一法律规定实施某个违法行为应当（可以）处以不同种类（包括警告、没收违法所得、暂扣或者吊销许可证等）的行政处罚的，参照《标准》给予相应种类的行政处罚；</w:t>
      </w:r>
      <w:r>
        <w:rPr>
          <w:szCs w:val="21"/>
        </w:rPr>
        <w:t xml:space="preserve"> </w:t>
      </w:r>
    </w:p>
    <w:p w14:paraId="0CA61797" w14:textId="77777777" w:rsidR="00182CBE" w:rsidRDefault="00902A86">
      <w:pPr>
        <w:ind w:firstLineChars="200" w:firstLine="420"/>
        <w:rPr>
          <w:szCs w:val="21"/>
        </w:rPr>
      </w:pPr>
      <w:r>
        <w:rPr>
          <w:szCs w:val="21"/>
        </w:rPr>
        <w:t>（三）同一法律规定实施某个违法行为根据情节轻重不同处以不同种类的行政处罚的，参照《标准》确定的情节给予相应种类的行政处罚。</w:t>
      </w:r>
      <w:r>
        <w:rPr>
          <w:szCs w:val="21"/>
        </w:rPr>
        <w:t xml:space="preserve"> </w:t>
      </w:r>
    </w:p>
    <w:p w14:paraId="5AE3B566" w14:textId="77777777" w:rsidR="00182CBE" w:rsidRDefault="00902A86">
      <w:pPr>
        <w:ind w:firstLineChars="200" w:firstLine="420"/>
        <w:rPr>
          <w:szCs w:val="21"/>
        </w:rPr>
      </w:pPr>
      <w:r>
        <w:rPr>
          <w:szCs w:val="21"/>
        </w:rPr>
        <w:t>第十条</w:t>
      </w:r>
      <w:r>
        <w:rPr>
          <w:szCs w:val="21"/>
        </w:rPr>
        <w:t xml:space="preserve"> </w:t>
      </w:r>
      <w:r>
        <w:rPr>
          <w:szCs w:val="21"/>
        </w:rPr>
        <w:t>生产经营单位及其有关人员违反不同的法律规定，或者违反同一条款的不同违法情形，有两个以上应当给予行政处罚的违法行为的，应当适用不同的法律规定或者同一法律条款规定的不同违法情形，分别裁量，合并处罚。</w:t>
      </w:r>
      <w:r>
        <w:rPr>
          <w:szCs w:val="21"/>
        </w:rPr>
        <w:t xml:space="preserve"> </w:t>
      </w:r>
    </w:p>
    <w:p w14:paraId="6CB2F713" w14:textId="77777777" w:rsidR="00182CBE" w:rsidRDefault="00902A86">
      <w:pPr>
        <w:ind w:firstLineChars="200" w:firstLine="420"/>
        <w:rPr>
          <w:szCs w:val="21"/>
        </w:rPr>
      </w:pPr>
      <w:r>
        <w:rPr>
          <w:szCs w:val="21"/>
        </w:rPr>
        <w:t>第三章</w:t>
      </w:r>
      <w:r>
        <w:rPr>
          <w:szCs w:val="21"/>
        </w:rPr>
        <w:t xml:space="preserve"> </w:t>
      </w:r>
      <w:r>
        <w:rPr>
          <w:szCs w:val="21"/>
        </w:rPr>
        <w:t>行政处罚自由裁量的适用规则</w:t>
      </w:r>
      <w:r>
        <w:rPr>
          <w:szCs w:val="21"/>
        </w:rPr>
        <w:t xml:space="preserve"> </w:t>
      </w:r>
    </w:p>
    <w:p w14:paraId="28BD78C2" w14:textId="77777777" w:rsidR="00182CBE" w:rsidRDefault="00902A86">
      <w:pPr>
        <w:ind w:firstLineChars="200" w:firstLine="420"/>
        <w:rPr>
          <w:szCs w:val="21"/>
        </w:rPr>
      </w:pPr>
      <w:r>
        <w:rPr>
          <w:szCs w:val="21"/>
        </w:rPr>
        <w:t>第十一条</w:t>
      </w:r>
      <w:r>
        <w:rPr>
          <w:szCs w:val="21"/>
        </w:rPr>
        <w:t xml:space="preserve"> </w:t>
      </w:r>
      <w:r>
        <w:rPr>
          <w:szCs w:val="21"/>
        </w:rPr>
        <w:t>法律、行政法规或者部门规章规定应当先予责令改正或者责令限期改正的，应当先予书面责令当事人在规定期限内予以改正；当事人逾期不改正的，再依法决定行政处罚。</w:t>
      </w:r>
      <w:r>
        <w:rPr>
          <w:szCs w:val="21"/>
        </w:rPr>
        <w:t xml:space="preserve"> </w:t>
      </w:r>
    </w:p>
    <w:p w14:paraId="07CE70D7" w14:textId="77777777" w:rsidR="00182CBE" w:rsidRDefault="00902A86">
      <w:pPr>
        <w:ind w:firstLineChars="200" w:firstLine="420"/>
        <w:rPr>
          <w:szCs w:val="21"/>
        </w:rPr>
      </w:pPr>
      <w:r>
        <w:rPr>
          <w:szCs w:val="21"/>
        </w:rPr>
        <w:t>第十二条</w:t>
      </w:r>
      <w:r>
        <w:rPr>
          <w:szCs w:val="21"/>
        </w:rPr>
        <w:t xml:space="preserve"> </w:t>
      </w:r>
      <w:r>
        <w:rPr>
          <w:szCs w:val="21"/>
        </w:rPr>
        <w:t>法律、行政法规或者部门规章规定的多种处罚应当并处的，不得选择适用；规定可以并处的，可以选择适用。</w:t>
      </w:r>
      <w:r>
        <w:rPr>
          <w:szCs w:val="21"/>
        </w:rPr>
        <w:t xml:space="preserve"> </w:t>
      </w:r>
      <w:r>
        <w:rPr>
          <w:szCs w:val="21"/>
        </w:rPr>
        <w:t>法律、行政法规或者部门规章明确规定的处罚种类可以单处也可以并处的，可以选择适用，但应分清主罚项和次罚项。</w:t>
      </w:r>
      <w:r>
        <w:rPr>
          <w:szCs w:val="21"/>
        </w:rPr>
        <w:t xml:space="preserve"> </w:t>
      </w:r>
      <w:r>
        <w:rPr>
          <w:szCs w:val="21"/>
        </w:rPr>
        <w:t>法律、行政法规规定应当先予没收物品、没收违法所得，再作其他处罚的，不得直接选择适用其他处罚。</w:t>
      </w:r>
      <w:r>
        <w:rPr>
          <w:szCs w:val="21"/>
        </w:rPr>
        <w:t xml:space="preserve"> </w:t>
      </w:r>
    </w:p>
    <w:p w14:paraId="15CB8ABA" w14:textId="77777777" w:rsidR="00182CBE" w:rsidRDefault="00902A86">
      <w:pPr>
        <w:ind w:firstLineChars="200" w:firstLine="420"/>
        <w:rPr>
          <w:szCs w:val="21"/>
        </w:rPr>
      </w:pPr>
      <w:r>
        <w:rPr>
          <w:szCs w:val="21"/>
        </w:rPr>
        <w:t>第十三条</w:t>
      </w:r>
      <w:r>
        <w:rPr>
          <w:szCs w:val="21"/>
        </w:rPr>
        <w:t xml:space="preserve"> </w:t>
      </w:r>
      <w:r>
        <w:rPr>
          <w:szCs w:val="21"/>
        </w:rPr>
        <w:t>法律、行政法规或者部门规章已经规定处罚种类的，实施自由裁量权时，不得改变行政处罚种类；对当事人实施罚款的，其罚款额不得高于法律、行政法规或者部门规章规定数额的上限，也不得低于其规定数额的下限。</w:t>
      </w:r>
      <w:r>
        <w:rPr>
          <w:szCs w:val="21"/>
        </w:rPr>
        <w:t xml:space="preserve"> </w:t>
      </w:r>
    </w:p>
    <w:p w14:paraId="3C95B1E6" w14:textId="77777777" w:rsidR="00182CBE" w:rsidRDefault="00902A86">
      <w:pPr>
        <w:ind w:firstLineChars="200" w:firstLine="420"/>
        <w:rPr>
          <w:szCs w:val="21"/>
        </w:rPr>
      </w:pPr>
      <w:r>
        <w:rPr>
          <w:szCs w:val="21"/>
        </w:rPr>
        <w:t>第十四条</w:t>
      </w:r>
      <w:r>
        <w:rPr>
          <w:szCs w:val="21"/>
        </w:rPr>
        <w:t xml:space="preserve"> </w:t>
      </w:r>
      <w:r>
        <w:rPr>
          <w:szCs w:val="21"/>
        </w:rPr>
        <w:t>当事人有下列情形之一的，应当依法从轻处罚：</w:t>
      </w:r>
      <w:r>
        <w:rPr>
          <w:szCs w:val="21"/>
        </w:rPr>
        <w:t xml:space="preserve"> </w:t>
      </w:r>
    </w:p>
    <w:p w14:paraId="55D6A476" w14:textId="77777777" w:rsidR="00182CBE" w:rsidRDefault="00902A86">
      <w:pPr>
        <w:ind w:firstLineChars="200" w:firstLine="420"/>
        <w:rPr>
          <w:szCs w:val="21"/>
        </w:rPr>
      </w:pPr>
      <w:r>
        <w:rPr>
          <w:szCs w:val="21"/>
        </w:rPr>
        <w:t>（一）已满</w:t>
      </w:r>
      <w:r>
        <w:rPr>
          <w:szCs w:val="21"/>
        </w:rPr>
        <w:t>14</w:t>
      </w:r>
      <w:r>
        <w:rPr>
          <w:szCs w:val="21"/>
        </w:rPr>
        <w:t>周岁不满</w:t>
      </w:r>
      <w:r>
        <w:rPr>
          <w:szCs w:val="21"/>
        </w:rPr>
        <w:t>18</w:t>
      </w:r>
      <w:r>
        <w:rPr>
          <w:szCs w:val="21"/>
        </w:rPr>
        <w:t>周岁的公民实施安全生产违法行为的；</w:t>
      </w:r>
      <w:r>
        <w:rPr>
          <w:szCs w:val="21"/>
        </w:rPr>
        <w:t xml:space="preserve"> </w:t>
      </w:r>
    </w:p>
    <w:p w14:paraId="26702FE4" w14:textId="77777777" w:rsidR="00182CBE" w:rsidRDefault="00902A86">
      <w:pPr>
        <w:ind w:firstLineChars="200" w:firstLine="420"/>
        <w:rPr>
          <w:szCs w:val="21"/>
        </w:rPr>
      </w:pPr>
      <w:r>
        <w:rPr>
          <w:szCs w:val="21"/>
        </w:rPr>
        <w:t>（二）主动消除或者减轻安全生产违法行为危害后果的；</w:t>
      </w:r>
      <w:r>
        <w:rPr>
          <w:szCs w:val="21"/>
        </w:rPr>
        <w:t xml:space="preserve"> </w:t>
      </w:r>
    </w:p>
    <w:p w14:paraId="38E9FC52" w14:textId="77777777" w:rsidR="00182CBE" w:rsidRDefault="00902A86">
      <w:pPr>
        <w:ind w:firstLineChars="200" w:firstLine="420"/>
        <w:rPr>
          <w:szCs w:val="21"/>
        </w:rPr>
      </w:pPr>
      <w:r>
        <w:rPr>
          <w:szCs w:val="21"/>
        </w:rPr>
        <w:t>（三）受他人胁迫实施安全生产违法行为的；</w:t>
      </w:r>
      <w:r>
        <w:rPr>
          <w:szCs w:val="21"/>
        </w:rPr>
        <w:t xml:space="preserve"> </w:t>
      </w:r>
    </w:p>
    <w:p w14:paraId="03819C00" w14:textId="77777777" w:rsidR="00182CBE" w:rsidRDefault="00902A86">
      <w:pPr>
        <w:ind w:firstLineChars="200" w:firstLine="420"/>
        <w:rPr>
          <w:szCs w:val="21"/>
        </w:rPr>
      </w:pPr>
      <w:r>
        <w:rPr>
          <w:szCs w:val="21"/>
        </w:rPr>
        <w:t>（四）配合安全监管执法机关查处安全生产违法行为，有立功表现的；</w:t>
      </w:r>
      <w:r>
        <w:rPr>
          <w:szCs w:val="21"/>
        </w:rPr>
        <w:t xml:space="preserve"> </w:t>
      </w:r>
    </w:p>
    <w:p w14:paraId="1E4A670C" w14:textId="77777777" w:rsidR="00182CBE" w:rsidRDefault="00902A86">
      <w:pPr>
        <w:ind w:firstLineChars="200" w:firstLine="420"/>
        <w:rPr>
          <w:szCs w:val="21"/>
        </w:rPr>
      </w:pPr>
      <w:r>
        <w:rPr>
          <w:szCs w:val="21"/>
        </w:rPr>
        <w:t>（五）主动投案，向安全监管执法机关如实交待自己的违法行为的；</w:t>
      </w:r>
      <w:r>
        <w:rPr>
          <w:szCs w:val="21"/>
        </w:rPr>
        <w:t xml:space="preserve"> </w:t>
      </w:r>
    </w:p>
    <w:p w14:paraId="275FEFEF" w14:textId="77777777" w:rsidR="00182CBE" w:rsidRDefault="00902A86">
      <w:pPr>
        <w:ind w:firstLineChars="200" w:firstLine="420"/>
        <w:rPr>
          <w:szCs w:val="21"/>
        </w:rPr>
      </w:pPr>
      <w:r>
        <w:rPr>
          <w:szCs w:val="21"/>
        </w:rPr>
        <w:t>（六）具有法律、行政法规规定的其他从轻处罚情形的。</w:t>
      </w:r>
      <w:r>
        <w:rPr>
          <w:szCs w:val="21"/>
        </w:rPr>
        <w:t xml:space="preserve"> </w:t>
      </w:r>
      <w:r>
        <w:rPr>
          <w:szCs w:val="21"/>
        </w:rPr>
        <w:t>有从轻处罚情节的，应当在法定处罚幅度的中档以下确定行政处罚标准，但不得低于法定处罚幅度的下限。</w:t>
      </w:r>
    </w:p>
    <w:p w14:paraId="26845C9F" w14:textId="77777777" w:rsidR="00182CBE" w:rsidRDefault="00902A86">
      <w:pPr>
        <w:ind w:firstLineChars="200" w:firstLine="420"/>
        <w:rPr>
          <w:szCs w:val="21"/>
        </w:rPr>
      </w:pPr>
      <w:r>
        <w:rPr>
          <w:szCs w:val="21"/>
        </w:rPr>
        <w:t xml:space="preserve"> </w:t>
      </w:r>
      <w:r>
        <w:rPr>
          <w:szCs w:val="21"/>
        </w:rPr>
        <w:t>本条第一款第（四）项所称的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r>
        <w:rPr>
          <w:szCs w:val="21"/>
        </w:rPr>
        <w:t xml:space="preserve"> </w:t>
      </w:r>
    </w:p>
    <w:p w14:paraId="3EE20D76" w14:textId="77777777" w:rsidR="00182CBE" w:rsidRDefault="00902A86">
      <w:pPr>
        <w:ind w:firstLineChars="200" w:firstLine="420"/>
        <w:rPr>
          <w:szCs w:val="21"/>
        </w:rPr>
      </w:pPr>
      <w:r>
        <w:rPr>
          <w:szCs w:val="21"/>
        </w:rPr>
        <w:t>第十五条</w:t>
      </w:r>
      <w:r>
        <w:rPr>
          <w:szCs w:val="21"/>
        </w:rPr>
        <w:t xml:space="preserve"> </w:t>
      </w:r>
      <w:r>
        <w:rPr>
          <w:szCs w:val="21"/>
        </w:rPr>
        <w:t>当事人有下列情形之一的，应当依法从重处罚：</w:t>
      </w:r>
      <w:r>
        <w:rPr>
          <w:szCs w:val="21"/>
        </w:rPr>
        <w:t xml:space="preserve"> </w:t>
      </w:r>
    </w:p>
    <w:p w14:paraId="012B4F92" w14:textId="77777777" w:rsidR="00182CBE" w:rsidRDefault="00902A86">
      <w:pPr>
        <w:ind w:firstLineChars="200" w:firstLine="420"/>
        <w:rPr>
          <w:szCs w:val="21"/>
        </w:rPr>
      </w:pPr>
      <w:r>
        <w:rPr>
          <w:szCs w:val="21"/>
        </w:rPr>
        <w:t>（一）危及公共安全或者其他生产经营单位及其人员安全，经责令限期改正，逾期未改正的；</w:t>
      </w:r>
      <w:r>
        <w:rPr>
          <w:szCs w:val="21"/>
        </w:rPr>
        <w:t xml:space="preserve"> </w:t>
      </w:r>
    </w:p>
    <w:p w14:paraId="7598567F" w14:textId="77777777" w:rsidR="00182CBE" w:rsidRDefault="00902A86">
      <w:pPr>
        <w:ind w:firstLineChars="200" w:firstLine="420"/>
        <w:rPr>
          <w:szCs w:val="21"/>
        </w:rPr>
      </w:pPr>
      <w:r>
        <w:rPr>
          <w:szCs w:val="21"/>
        </w:rPr>
        <w:t>（二）一年内因同一种安全生产违法行为受到两次以上行政处罚的；</w:t>
      </w:r>
      <w:r>
        <w:rPr>
          <w:szCs w:val="21"/>
        </w:rPr>
        <w:t xml:space="preserve"> </w:t>
      </w:r>
    </w:p>
    <w:p w14:paraId="703B4AC2" w14:textId="77777777" w:rsidR="00182CBE" w:rsidRDefault="00902A86">
      <w:pPr>
        <w:ind w:firstLineChars="200" w:firstLine="420"/>
        <w:rPr>
          <w:szCs w:val="21"/>
        </w:rPr>
      </w:pPr>
      <w:r>
        <w:rPr>
          <w:szCs w:val="21"/>
        </w:rPr>
        <w:t>（三）拒不整改或者整改不力，其违法行为处于持续状态的；</w:t>
      </w:r>
      <w:r>
        <w:rPr>
          <w:szCs w:val="21"/>
        </w:rPr>
        <w:t xml:space="preserve"> </w:t>
      </w:r>
    </w:p>
    <w:p w14:paraId="2DAFED30" w14:textId="77777777" w:rsidR="00182CBE" w:rsidRDefault="00902A86">
      <w:pPr>
        <w:ind w:firstLineChars="200" w:firstLine="420"/>
        <w:rPr>
          <w:szCs w:val="21"/>
        </w:rPr>
      </w:pPr>
      <w:r>
        <w:rPr>
          <w:szCs w:val="21"/>
        </w:rPr>
        <w:t>（四）拒绝、阻碍或者以暴力威胁行政执法人员的；</w:t>
      </w:r>
      <w:r>
        <w:rPr>
          <w:szCs w:val="21"/>
        </w:rPr>
        <w:t xml:space="preserve"> </w:t>
      </w:r>
    </w:p>
    <w:p w14:paraId="512B15E4" w14:textId="77777777" w:rsidR="00182CBE" w:rsidRDefault="00902A86">
      <w:pPr>
        <w:ind w:firstLineChars="200" w:firstLine="420"/>
        <w:rPr>
          <w:szCs w:val="21"/>
        </w:rPr>
      </w:pPr>
      <w:r>
        <w:rPr>
          <w:szCs w:val="21"/>
        </w:rPr>
        <w:t>（五）在处置突发事件期间实施安全生产违法行为的；</w:t>
      </w:r>
      <w:r>
        <w:rPr>
          <w:szCs w:val="21"/>
        </w:rPr>
        <w:t xml:space="preserve"> </w:t>
      </w:r>
    </w:p>
    <w:p w14:paraId="7CF3A24B" w14:textId="77777777" w:rsidR="00182CBE" w:rsidRDefault="00902A86">
      <w:pPr>
        <w:ind w:firstLineChars="200" w:firstLine="420"/>
        <w:rPr>
          <w:szCs w:val="21"/>
        </w:rPr>
      </w:pPr>
      <w:r>
        <w:rPr>
          <w:szCs w:val="21"/>
        </w:rPr>
        <w:t>（六）隐匿、销毁违法行为证据的；</w:t>
      </w:r>
      <w:r>
        <w:rPr>
          <w:szCs w:val="21"/>
        </w:rPr>
        <w:t xml:space="preserve"> </w:t>
      </w:r>
    </w:p>
    <w:p w14:paraId="29A6089D" w14:textId="77777777" w:rsidR="00182CBE" w:rsidRDefault="00902A86">
      <w:pPr>
        <w:ind w:firstLineChars="200" w:firstLine="420"/>
        <w:rPr>
          <w:szCs w:val="21"/>
        </w:rPr>
      </w:pPr>
      <w:r>
        <w:rPr>
          <w:szCs w:val="21"/>
        </w:rPr>
        <w:t>（七）违法行为情节恶劣，造成人身死亡（重伤、急性工业中毒）或者严重社会影响的；</w:t>
      </w:r>
      <w:r>
        <w:rPr>
          <w:szCs w:val="21"/>
        </w:rPr>
        <w:t xml:space="preserve"> </w:t>
      </w:r>
    </w:p>
    <w:p w14:paraId="61A54221" w14:textId="77777777" w:rsidR="00182CBE" w:rsidRDefault="00902A86">
      <w:pPr>
        <w:ind w:firstLineChars="200" w:firstLine="420"/>
        <w:rPr>
          <w:szCs w:val="21"/>
        </w:rPr>
      </w:pPr>
      <w:r>
        <w:rPr>
          <w:szCs w:val="21"/>
        </w:rPr>
        <w:t>（八）故意实施违法行为的；</w:t>
      </w:r>
      <w:r>
        <w:rPr>
          <w:szCs w:val="21"/>
        </w:rPr>
        <w:t xml:space="preserve"> </w:t>
      </w:r>
    </w:p>
    <w:p w14:paraId="1BE6D6B0" w14:textId="77777777" w:rsidR="00182CBE" w:rsidRDefault="00902A86">
      <w:pPr>
        <w:ind w:firstLineChars="200" w:firstLine="420"/>
        <w:rPr>
          <w:szCs w:val="21"/>
        </w:rPr>
      </w:pPr>
      <w:r>
        <w:rPr>
          <w:szCs w:val="21"/>
        </w:rPr>
        <w:t>（九）对举报人、证人打击报复的；</w:t>
      </w:r>
      <w:r>
        <w:rPr>
          <w:szCs w:val="21"/>
        </w:rPr>
        <w:t xml:space="preserve"> </w:t>
      </w:r>
    </w:p>
    <w:p w14:paraId="01C6EA98" w14:textId="77777777" w:rsidR="00182CBE" w:rsidRDefault="00902A86">
      <w:pPr>
        <w:ind w:firstLineChars="200" w:firstLine="420"/>
        <w:rPr>
          <w:szCs w:val="21"/>
        </w:rPr>
      </w:pPr>
      <w:r>
        <w:rPr>
          <w:szCs w:val="21"/>
        </w:rPr>
        <w:t>（十）未依法排查治理事故隐患的；</w:t>
      </w:r>
      <w:r>
        <w:rPr>
          <w:szCs w:val="21"/>
        </w:rPr>
        <w:t xml:space="preserve"> </w:t>
      </w:r>
    </w:p>
    <w:p w14:paraId="472275BA" w14:textId="77777777" w:rsidR="00182CBE" w:rsidRDefault="00902A86">
      <w:pPr>
        <w:ind w:firstLineChars="200" w:firstLine="420"/>
        <w:rPr>
          <w:szCs w:val="21"/>
        </w:rPr>
      </w:pPr>
      <w:r>
        <w:rPr>
          <w:szCs w:val="21"/>
        </w:rPr>
        <w:t>（十一）发生生产安全事故后逃匿或者瞒报、谎报的；</w:t>
      </w:r>
      <w:r>
        <w:rPr>
          <w:szCs w:val="21"/>
        </w:rPr>
        <w:t xml:space="preserve"> </w:t>
      </w:r>
    </w:p>
    <w:p w14:paraId="100B365E" w14:textId="77777777" w:rsidR="00182CBE" w:rsidRDefault="00902A86">
      <w:pPr>
        <w:ind w:firstLineChars="200" w:firstLine="420"/>
        <w:rPr>
          <w:szCs w:val="21"/>
        </w:rPr>
      </w:pPr>
      <w:r>
        <w:rPr>
          <w:szCs w:val="21"/>
        </w:rPr>
        <w:t>（十二）具有法律、行政法规规定的其他从重处罚情形的。</w:t>
      </w:r>
      <w:r>
        <w:rPr>
          <w:szCs w:val="21"/>
        </w:rPr>
        <w:t xml:space="preserve"> </w:t>
      </w:r>
    </w:p>
    <w:p w14:paraId="19317DCE" w14:textId="77777777" w:rsidR="00182CBE" w:rsidRDefault="00902A86">
      <w:pPr>
        <w:ind w:firstLineChars="200" w:firstLine="420"/>
        <w:rPr>
          <w:szCs w:val="21"/>
        </w:rPr>
      </w:pPr>
      <w:r>
        <w:rPr>
          <w:szCs w:val="21"/>
        </w:rPr>
        <w:t>有从重处罚情节的，应当在法定处罚幅度内选择较高或者最高幅度确定处罚标准，但不得高于法定处罚幅度上限。</w:t>
      </w:r>
      <w:r>
        <w:rPr>
          <w:szCs w:val="21"/>
        </w:rPr>
        <w:t xml:space="preserve"> </w:t>
      </w:r>
    </w:p>
    <w:p w14:paraId="1AB41085" w14:textId="77777777" w:rsidR="00182CBE" w:rsidRDefault="00902A86">
      <w:pPr>
        <w:ind w:firstLineChars="200" w:firstLine="420"/>
        <w:rPr>
          <w:szCs w:val="21"/>
        </w:rPr>
      </w:pPr>
      <w:r>
        <w:rPr>
          <w:szCs w:val="21"/>
        </w:rPr>
        <w:t>第十六条</w:t>
      </w:r>
      <w:r>
        <w:rPr>
          <w:szCs w:val="21"/>
        </w:rPr>
        <w:t xml:space="preserve"> </w:t>
      </w:r>
      <w:r>
        <w:rPr>
          <w:szCs w:val="21"/>
        </w:rPr>
        <w:t>当事人有下列情形之一的，不予处罚：</w:t>
      </w:r>
      <w:r>
        <w:rPr>
          <w:szCs w:val="21"/>
        </w:rPr>
        <w:t xml:space="preserve"> </w:t>
      </w:r>
    </w:p>
    <w:p w14:paraId="08EA7924" w14:textId="77777777" w:rsidR="00182CBE" w:rsidRDefault="00902A86">
      <w:pPr>
        <w:ind w:firstLineChars="200" w:firstLine="420"/>
        <w:rPr>
          <w:szCs w:val="21"/>
        </w:rPr>
      </w:pPr>
      <w:r>
        <w:rPr>
          <w:szCs w:val="21"/>
        </w:rPr>
        <w:t>（一）证据不足，安全生产违法事实不能成立的；</w:t>
      </w:r>
      <w:r>
        <w:rPr>
          <w:szCs w:val="21"/>
        </w:rPr>
        <w:t xml:space="preserve"> </w:t>
      </w:r>
    </w:p>
    <w:p w14:paraId="2635FDBF" w14:textId="77777777" w:rsidR="00182CBE" w:rsidRDefault="00902A86">
      <w:pPr>
        <w:ind w:firstLineChars="200" w:firstLine="420"/>
        <w:rPr>
          <w:szCs w:val="21"/>
        </w:rPr>
      </w:pPr>
      <w:r>
        <w:rPr>
          <w:szCs w:val="21"/>
        </w:rPr>
        <w:t>（二）安全生产违法行为轻微并及时纠正，没有造成危害后果的；</w:t>
      </w:r>
      <w:r>
        <w:rPr>
          <w:szCs w:val="21"/>
        </w:rPr>
        <w:t xml:space="preserve"> </w:t>
      </w:r>
    </w:p>
    <w:p w14:paraId="00544D8D" w14:textId="77777777" w:rsidR="00182CBE" w:rsidRDefault="00902A86">
      <w:pPr>
        <w:ind w:firstLineChars="200" w:firstLine="420"/>
        <w:rPr>
          <w:szCs w:val="21"/>
        </w:rPr>
      </w:pPr>
      <w:r>
        <w:rPr>
          <w:szCs w:val="21"/>
        </w:rPr>
        <w:t>（三）不满</w:t>
      </w:r>
      <w:r>
        <w:rPr>
          <w:szCs w:val="21"/>
        </w:rPr>
        <w:t>14</w:t>
      </w:r>
      <w:r>
        <w:rPr>
          <w:szCs w:val="21"/>
        </w:rPr>
        <w:t>周岁的公民实施安全生产违法行为的；</w:t>
      </w:r>
      <w:r>
        <w:rPr>
          <w:szCs w:val="21"/>
        </w:rPr>
        <w:t xml:space="preserve"> </w:t>
      </w:r>
    </w:p>
    <w:p w14:paraId="3D2FC070" w14:textId="77777777" w:rsidR="00182CBE" w:rsidRDefault="00902A86">
      <w:pPr>
        <w:ind w:firstLineChars="200" w:firstLine="420"/>
        <w:rPr>
          <w:szCs w:val="21"/>
        </w:rPr>
      </w:pPr>
      <w:r>
        <w:rPr>
          <w:szCs w:val="21"/>
        </w:rPr>
        <w:t>（四）精神病人在不能辨认或者不能控制自己行为时实施安全生产违法行为的；</w:t>
      </w:r>
      <w:r>
        <w:rPr>
          <w:szCs w:val="21"/>
        </w:rPr>
        <w:t xml:space="preserve"> </w:t>
      </w:r>
      <w:r>
        <w:rPr>
          <w:szCs w:val="21"/>
        </w:rPr>
        <w:t>（五）安全生产违法行为在两年内未被发现的，法律另有规定的除外；</w:t>
      </w:r>
      <w:r>
        <w:rPr>
          <w:szCs w:val="21"/>
        </w:rPr>
        <w:t xml:space="preserve"> </w:t>
      </w:r>
    </w:p>
    <w:p w14:paraId="6BF65497" w14:textId="77777777" w:rsidR="00182CBE" w:rsidRDefault="00902A86">
      <w:pPr>
        <w:ind w:firstLineChars="200" w:firstLine="420"/>
        <w:rPr>
          <w:szCs w:val="21"/>
        </w:rPr>
      </w:pPr>
      <w:r>
        <w:rPr>
          <w:szCs w:val="21"/>
        </w:rPr>
        <w:t>（六）具有法律、行政法规、部门规章规定的其他情形的。</w:t>
      </w:r>
      <w:r>
        <w:rPr>
          <w:szCs w:val="21"/>
        </w:rPr>
        <w:t xml:space="preserve"> </w:t>
      </w:r>
      <w:r>
        <w:rPr>
          <w:szCs w:val="21"/>
        </w:rPr>
        <w:t>前款第五项规定的期限，从违法行为发生之日起计算，违法行为有连续或者继续状态的，从行为终了之日起计算。</w:t>
      </w:r>
      <w:r>
        <w:rPr>
          <w:szCs w:val="21"/>
        </w:rPr>
        <w:t xml:space="preserve"> </w:t>
      </w:r>
    </w:p>
    <w:p w14:paraId="64180D27" w14:textId="77777777" w:rsidR="00182CBE" w:rsidRDefault="00902A86">
      <w:pPr>
        <w:ind w:firstLineChars="200" w:firstLine="420"/>
        <w:rPr>
          <w:szCs w:val="21"/>
        </w:rPr>
      </w:pPr>
      <w:r>
        <w:rPr>
          <w:szCs w:val="21"/>
        </w:rPr>
        <w:t>第十七条</w:t>
      </w:r>
      <w:r>
        <w:rPr>
          <w:szCs w:val="21"/>
        </w:rPr>
        <w:t xml:space="preserve"> </w:t>
      </w:r>
      <w:r>
        <w:rPr>
          <w:szCs w:val="21"/>
        </w:rPr>
        <w:t>《标准》所称的违法所得，按照下列规定计算：</w:t>
      </w:r>
      <w:r>
        <w:rPr>
          <w:szCs w:val="21"/>
        </w:rPr>
        <w:t xml:space="preserve"> </w:t>
      </w:r>
    </w:p>
    <w:p w14:paraId="09BD8B61" w14:textId="77777777" w:rsidR="00182CBE" w:rsidRDefault="00902A86">
      <w:pPr>
        <w:ind w:firstLineChars="200" w:firstLine="420"/>
        <w:rPr>
          <w:szCs w:val="21"/>
        </w:rPr>
      </w:pPr>
      <w:r>
        <w:rPr>
          <w:szCs w:val="21"/>
        </w:rPr>
        <w:t>（一）生产、加工产品的，以生产、加工的产品及其销售收入作为违法所得；</w:t>
      </w:r>
      <w:r>
        <w:rPr>
          <w:szCs w:val="21"/>
        </w:rPr>
        <w:t xml:space="preserve"> </w:t>
      </w:r>
    </w:p>
    <w:p w14:paraId="4798C588" w14:textId="77777777" w:rsidR="00182CBE" w:rsidRDefault="00902A86">
      <w:pPr>
        <w:ind w:firstLineChars="200" w:firstLine="420"/>
        <w:rPr>
          <w:szCs w:val="21"/>
        </w:rPr>
      </w:pPr>
      <w:r>
        <w:rPr>
          <w:szCs w:val="21"/>
        </w:rPr>
        <w:t>（二）销售商品的，以销售收入作为违法所得；</w:t>
      </w:r>
      <w:r>
        <w:rPr>
          <w:szCs w:val="21"/>
        </w:rPr>
        <w:t xml:space="preserve"> </w:t>
      </w:r>
    </w:p>
    <w:p w14:paraId="4ADEBC36" w14:textId="77777777" w:rsidR="00182CBE" w:rsidRDefault="00902A86">
      <w:pPr>
        <w:ind w:firstLineChars="200" w:firstLine="420"/>
        <w:rPr>
          <w:szCs w:val="21"/>
        </w:rPr>
      </w:pPr>
      <w:r>
        <w:rPr>
          <w:szCs w:val="21"/>
        </w:rPr>
        <w:t>（三）提供安全生产中介、租赁等服务的，以服务收入或者报酬作为违法所得；</w:t>
      </w:r>
    </w:p>
    <w:p w14:paraId="5DE73A3C" w14:textId="77777777" w:rsidR="00182CBE" w:rsidRDefault="00902A86">
      <w:pPr>
        <w:ind w:firstLineChars="200" w:firstLine="420"/>
        <w:rPr>
          <w:szCs w:val="21"/>
        </w:rPr>
      </w:pPr>
      <w:r>
        <w:rPr>
          <w:szCs w:val="21"/>
        </w:rPr>
        <w:t>（四）销售收入无法计算的，按照当地同类同等规模的生产经营单位的平均销售收入计算；</w:t>
      </w:r>
      <w:r>
        <w:rPr>
          <w:szCs w:val="21"/>
        </w:rPr>
        <w:t xml:space="preserve"> </w:t>
      </w:r>
    </w:p>
    <w:p w14:paraId="0AB1E8BE" w14:textId="77777777" w:rsidR="00182CBE" w:rsidRDefault="00902A86">
      <w:pPr>
        <w:ind w:firstLineChars="200" w:firstLine="420"/>
        <w:rPr>
          <w:szCs w:val="21"/>
        </w:rPr>
      </w:pPr>
      <w:r>
        <w:rPr>
          <w:szCs w:val="21"/>
        </w:rPr>
        <w:t>（五）服务收入、报酬无法计算的，按照当地同行业同种服务的平均收入或者报酬计算。</w:t>
      </w:r>
      <w:r>
        <w:rPr>
          <w:szCs w:val="21"/>
        </w:rPr>
        <w:t xml:space="preserve"> </w:t>
      </w:r>
    </w:p>
    <w:p w14:paraId="663A6570" w14:textId="77777777" w:rsidR="00182CBE" w:rsidRDefault="00902A86">
      <w:pPr>
        <w:ind w:firstLineChars="200" w:firstLine="420"/>
        <w:rPr>
          <w:szCs w:val="21"/>
        </w:rPr>
      </w:pPr>
      <w:r>
        <w:rPr>
          <w:szCs w:val="21"/>
        </w:rPr>
        <w:t>第四章</w:t>
      </w:r>
      <w:r>
        <w:rPr>
          <w:szCs w:val="21"/>
        </w:rPr>
        <w:t xml:space="preserve"> </w:t>
      </w:r>
      <w:r>
        <w:rPr>
          <w:szCs w:val="21"/>
        </w:rPr>
        <w:t>行政处罚自由裁量的审核与监督</w:t>
      </w:r>
      <w:r>
        <w:rPr>
          <w:szCs w:val="21"/>
        </w:rPr>
        <w:t xml:space="preserve"> </w:t>
      </w:r>
    </w:p>
    <w:p w14:paraId="69525E2A" w14:textId="77777777" w:rsidR="00182CBE" w:rsidRDefault="00902A86">
      <w:pPr>
        <w:ind w:firstLineChars="200" w:firstLine="420"/>
        <w:rPr>
          <w:szCs w:val="21"/>
        </w:rPr>
      </w:pPr>
      <w:r>
        <w:rPr>
          <w:szCs w:val="21"/>
        </w:rPr>
        <w:t>第十八条</w:t>
      </w:r>
      <w:r>
        <w:rPr>
          <w:szCs w:val="21"/>
        </w:rPr>
        <w:t xml:space="preserve"> </w:t>
      </w:r>
      <w:r>
        <w:rPr>
          <w:szCs w:val="21"/>
        </w:rPr>
        <w:t>除当场行政处罚外，行政处罚自由裁量结果实行审核制度。</w:t>
      </w:r>
      <w:r>
        <w:rPr>
          <w:szCs w:val="21"/>
        </w:rPr>
        <w:t xml:space="preserve"> </w:t>
      </w:r>
      <w:r>
        <w:rPr>
          <w:szCs w:val="21"/>
        </w:rPr>
        <w:t>案件调查终结后，案件承办人员应当对拟作出行政处罚的种类和幅度提出建议，并说明行使自由裁量权的事实、理由和依据；案件审核人员应当对处罚依据、额度等提出审核意见，并将审核意见报送安全监管执法机关负责人审查决定；安全监管执法机关已经成立行政处罚案件审核委员会的，审核意见报案件审核委员会审查决定。</w:t>
      </w:r>
      <w:r>
        <w:rPr>
          <w:szCs w:val="21"/>
        </w:rPr>
        <w:t xml:space="preserve"> </w:t>
      </w:r>
      <w:r>
        <w:rPr>
          <w:szCs w:val="21"/>
        </w:rPr>
        <w:t>对安全生产违法行为给予从轻或者从重处罚的自由裁量结果，应当由安全监管执法机关的负责人集体讨论决定。</w:t>
      </w:r>
      <w:r>
        <w:rPr>
          <w:szCs w:val="21"/>
        </w:rPr>
        <w:t xml:space="preserve"> </w:t>
      </w:r>
    </w:p>
    <w:p w14:paraId="17F3615A" w14:textId="77777777" w:rsidR="00182CBE" w:rsidRDefault="00902A86">
      <w:pPr>
        <w:ind w:firstLineChars="200" w:firstLine="420"/>
        <w:rPr>
          <w:szCs w:val="21"/>
        </w:rPr>
      </w:pPr>
      <w:r>
        <w:rPr>
          <w:szCs w:val="21"/>
        </w:rPr>
        <w:t>第十九条</w:t>
      </w:r>
      <w:r>
        <w:rPr>
          <w:szCs w:val="21"/>
        </w:rPr>
        <w:t xml:space="preserve"> </w:t>
      </w:r>
      <w:r>
        <w:rPr>
          <w:szCs w:val="21"/>
        </w:rPr>
        <w:t>行政处罚案件实行备案审查制度。</w:t>
      </w:r>
      <w:r>
        <w:rPr>
          <w:szCs w:val="21"/>
        </w:rPr>
        <w:t xml:space="preserve"> </w:t>
      </w:r>
      <w:r>
        <w:rPr>
          <w:szCs w:val="21"/>
        </w:rPr>
        <w:t>各级安全监管执法机关负责法制工作的机构负责本机关行政处罚案件的备案审查工作，对各类安全生产行政处罚案件的实体内容、执法程序、自由裁量的合法性、适当性以及相关证据进行事后审查，并定期对行政执法案卷进行复查和监督。</w:t>
      </w:r>
      <w:r>
        <w:rPr>
          <w:szCs w:val="21"/>
        </w:rPr>
        <w:t xml:space="preserve"> </w:t>
      </w:r>
    </w:p>
    <w:p w14:paraId="6EEA8957" w14:textId="77777777" w:rsidR="00182CBE" w:rsidRDefault="00902A86">
      <w:pPr>
        <w:ind w:firstLineChars="200" w:firstLine="420"/>
        <w:rPr>
          <w:szCs w:val="21"/>
        </w:rPr>
      </w:pPr>
      <w:r>
        <w:rPr>
          <w:szCs w:val="21"/>
        </w:rPr>
        <w:t>第二十条</w:t>
      </w:r>
      <w:r>
        <w:rPr>
          <w:szCs w:val="21"/>
        </w:rPr>
        <w:t xml:space="preserve"> </w:t>
      </w:r>
      <w:r>
        <w:rPr>
          <w:szCs w:val="21"/>
        </w:rPr>
        <w:t>行使安全生产行政处罚自由裁量权的裁量结果应当公开，允许社会公众查阅，但涉及国家秘密、商业秘密或者个人隐私的除外。</w:t>
      </w:r>
      <w:r>
        <w:rPr>
          <w:szCs w:val="21"/>
        </w:rPr>
        <w:t xml:space="preserve"> </w:t>
      </w:r>
    </w:p>
    <w:p w14:paraId="36A3D208" w14:textId="77777777" w:rsidR="00182CBE" w:rsidRDefault="00902A86">
      <w:pPr>
        <w:ind w:firstLineChars="200" w:firstLine="420"/>
        <w:rPr>
          <w:szCs w:val="21"/>
        </w:rPr>
      </w:pPr>
      <w:r>
        <w:rPr>
          <w:szCs w:val="21"/>
        </w:rPr>
        <w:t>第二十一条</w:t>
      </w:r>
      <w:r>
        <w:rPr>
          <w:szCs w:val="21"/>
        </w:rPr>
        <w:t xml:space="preserve"> </w:t>
      </w:r>
      <w:r>
        <w:rPr>
          <w:szCs w:val="21"/>
        </w:rPr>
        <w:t>行政监察机关对安全监管执法机关及其工作人员行使行政处罚自由裁量权实施监察。</w:t>
      </w:r>
      <w:r>
        <w:rPr>
          <w:szCs w:val="21"/>
        </w:rPr>
        <w:t xml:space="preserve"> </w:t>
      </w:r>
      <w:r>
        <w:rPr>
          <w:szCs w:val="21"/>
        </w:rPr>
        <w:t>安全监管执法机关及其工作人员行使行政处罚自由裁量权明显不当的，必须及时予以纠正；对有关责任人员依照《安全生产监管监察职责和行政执法责任追究的暂行规定》处理。</w:t>
      </w:r>
      <w:r>
        <w:rPr>
          <w:szCs w:val="21"/>
        </w:rPr>
        <w:t xml:space="preserve"> </w:t>
      </w:r>
    </w:p>
    <w:p w14:paraId="45BD4776" w14:textId="77777777" w:rsidR="00182CBE" w:rsidRDefault="00902A86">
      <w:pPr>
        <w:ind w:firstLineChars="200" w:firstLine="420"/>
        <w:rPr>
          <w:szCs w:val="21"/>
        </w:rPr>
      </w:pPr>
      <w:r>
        <w:rPr>
          <w:szCs w:val="21"/>
        </w:rPr>
        <w:t>第五章</w:t>
      </w:r>
      <w:r>
        <w:rPr>
          <w:szCs w:val="21"/>
        </w:rPr>
        <w:t xml:space="preserve"> </w:t>
      </w:r>
      <w:r>
        <w:rPr>
          <w:szCs w:val="21"/>
        </w:rPr>
        <w:t>附</w:t>
      </w:r>
      <w:r>
        <w:rPr>
          <w:szCs w:val="21"/>
        </w:rPr>
        <w:t xml:space="preserve"> </w:t>
      </w:r>
      <w:r>
        <w:rPr>
          <w:szCs w:val="21"/>
        </w:rPr>
        <w:t>则</w:t>
      </w:r>
      <w:r>
        <w:rPr>
          <w:szCs w:val="21"/>
        </w:rPr>
        <w:t xml:space="preserve"> </w:t>
      </w:r>
    </w:p>
    <w:p w14:paraId="096B4972" w14:textId="77777777" w:rsidR="00182CBE" w:rsidRDefault="00902A86">
      <w:pPr>
        <w:ind w:firstLineChars="200" w:firstLine="420"/>
        <w:rPr>
          <w:szCs w:val="21"/>
        </w:rPr>
      </w:pPr>
      <w:r>
        <w:rPr>
          <w:szCs w:val="21"/>
        </w:rPr>
        <w:t>第二十二条违反《安全生产法》有关规定发生生产安全事故，应当给予生产经营单位的主要负责人、个人经营的投资人和其他责任人员罚款的，依照《安全生产法》第八十条、第八十一条的规定处罚。违反《安全生产法》以外的有关法律、行政法规、部门规章的规定发生生产安全事故，应当给予生产经营单位的主要负责人、个人经营的投资人和其他责任人员罚款的，依照《生产安全事故报告和调查处理条例》的规定处罚。</w:t>
      </w:r>
    </w:p>
    <w:p w14:paraId="73ED4A24" w14:textId="77777777" w:rsidR="00182CBE" w:rsidRDefault="00902A86">
      <w:pPr>
        <w:ind w:firstLineChars="200" w:firstLine="420"/>
        <w:rPr>
          <w:szCs w:val="21"/>
        </w:rPr>
      </w:pPr>
      <w:r>
        <w:rPr>
          <w:szCs w:val="21"/>
        </w:rPr>
        <w:t>第二十三条行政处罚自由裁量审查和备案审查的具体办法，由地方各级安全监管执法机关根据本机关实际制定，并报上一级安全监管执法机关备案。</w:t>
      </w:r>
    </w:p>
    <w:p w14:paraId="71423BF7" w14:textId="77777777" w:rsidR="00182CBE" w:rsidRDefault="00902A86">
      <w:pPr>
        <w:ind w:firstLineChars="200" w:firstLine="420"/>
        <w:rPr>
          <w:szCs w:val="21"/>
        </w:rPr>
      </w:pPr>
      <w:r>
        <w:rPr>
          <w:szCs w:val="21"/>
        </w:rPr>
        <w:t>第二十四条安全生产违法行为涉嫌构成刑事犯罪的，应当依据规定程序移交司法机关，不得以罚代刑。</w:t>
      </w:r>
    </w:p>
    <w:p w14:paraId="15035A5C" w14:textId="77777777" w:rsidR="00182CBE" w:rsidRDefault="00902A86">
      <w:pPr>
        <w:ind w:firstLineChars="200" w:firstLine="420"/>
        <w:rPr>
          <w:szCs w:val="21"/>
        </w:rPr>
      </w:pPr>
      <w:r>
        <w:rPr>
          <w:szCs w:val="21"/>
        </w:rPr>
        <w:t>第二十五条本规则自</w:t>
      </w:r>
      <w:r>
        <w:rPr>
          <w:szCs w:val="21"/>
        </w:rPr>
        <w:t>2010</w:t>
      </w:r>
      <w:r>
        <w:rPr>
          <w:szCs w:val="21"/>
        </w:rPr>
        <w:t>年</w:t>
      </w:r>
      <w:r>
        <w:rPr>
          <w:szCs w:val="21"/>
        </w:rPr>
        <w:t>10</w:t>
      </w:r>
      <w:r>
        <w:rPr>
          <w:szCs w:val="21"/>
        </w:rPr>
        <w:t>月</w:t>
      </w:r>
      <w:r>
        <w:rPr>
          <w:szCs w:val="21"/>
        </w:rPr>
        <w:t>1</w:t>
      </w:r>
      <w:r>
        <w:rPr>
          <w:szCs w:val="21"/>
        </w:rPr>
        <w:t>日起施行。</w:t>
      </w:r>
    </w:p>
    <w:p w14:paraId="3CAE36FE" w14:textId="77777777" w:rsidR="00182CBE" w:rsidRDefault="00902A86">
      <w:pPr>
        <w:pStyle w:val="1"/>
        <w:spacing w:beforeLines="100" w:before="312" w:afterLines="100" w:after="312" w:line="300" w:lineRule="auto"/>
        <w:jc w:val="center"/>
        <w:rPr>
          <w:rFonts w:ascii="宋体" w:hAnsi="宋体"/>
          <w:sz w:val="30"/>
          <w:szCs w:val="30"/>
        </w:rPr>
      </w:pPr>
      <w:bookmarkStart w:id="142" w:name="_Toc32331200"/>
      <w:bookmarkStart w:id="143" w:name="_Toc101135313"/>
      <w:r>
        <w:rPr>
          <w:rFonts w:ascii="宋体" w:hAnsi="宋体"/>
          <w:sz w:val="30"/>
          <w:szCs w:val="30"/>
        </w:rPr>
        <w:t>安全生产非法违法行为查处办法（2011年）</w:t>
      </w:r>
      <w:bookmarkEnd w:id="142"/>
      <w:bookmarkEnd w:id="143"/>
    </w:p>
    <w:p w14:paraId="02807143" w14:textId="77777777" w:rsidR="00182CBE" w:rsidRDefault="00902A86">
      <w:pPr>
        <w:ind w:firstLineChars="200" w:firstLine="420"/>
        <w:rPr>
          <w:szCs w:val="21"/>
        </w:rPr>
      </w:pPr>
      <w:r>
        <w:rPr>
          <w:szCs w:val="21"/>
        </w:rPr>
        <w:t>（</w:t>
      </w:r>
      <w:r>
        <w:rPr>
          <w:szCs w:val="21"/>
        </w:rPr>
        <w:t>2011</w:t>
      </w:r>
      <w:r>
        <w:rPr>
          <w:szCs w:val="21"/>
        </w:rPr>
        <w:t>年</w:t>
      </w:r>
      <w:r>
        <w:rPr>
          <w:szCs w:val="21"/>
        </w:rPr>
        <w:t>10</w:t>
      </w:r>
      <w:r>
        <w:rPr>
          <w:szCs w:val="21"/>
        </w:rPr>
        <w:t>月</w:t>
      </w:r>
      <w:r>
        <w:rPr>
          <w:szCs w:val="21"/>
        </w:rPr>
        <w:t>14</w:t>
      </w:r>
      <w:r>
        <w:rPr>
          <w:szCs w:val="21"/>
        </w:rPr>
        <w:t>日国家安全监管总局关于印发安全生产非法违法行为查处办法的通知（安监总政法〔</w:t>
      </w:r>
      <w:r>
        <w:rPr>
          <w:szCs w:val="21"/>
        </w:rPr>
        <w:t>2011</w:t>
      </w:r>
      <w:r>
        <w:rPr>
          <w:szCs w:val="21"/>
        </w:rPr>
        <w:t>〕</w:t>
      </w:r>
      <w:r>
        <w:rPr>
          <w:szCs w:val="21"/>
        </w:rPr>
        <w:t>158</w:t>
      </w:r>
      <w:r>
        <w:rPr>
          <w:szCs w:val="21"/>
        </w:rPr>
        <w:t>号）公布）</w:t>
      </w:r>
    </w:p>
    <w:p w14:paraId="1485D9A8" w14:textId="77777777" w:rsidR="00182CBE" w:rsidRDefault="00902A86">
      <w:pPr>
        <w:ind w:firstLineChars="200" w:firstLine="420"/>
        <w:rPr>
          <w:szCs w:val="21"/>
        </w:rPr>
      </w:pPr>
      <w:r>
        <w:rPr>
          <w:szCs w:val="21"/>
        </w:rPr>
        <w:t>第一条为了严厉打击安全生产非法违法行为，维护安全生产法治秩序，根据《中华人民共和国安全生产法》、《国务院关于进一步加强企业安全生产工作的通知》（国发〔</w:t>
      </w:r>
      <w:r>
        <w:rPr>
          <w:szCs w:val="21"/>
        </w:rPr>
        <w:t>2010</w:t>
      </w:r>
      <w:r>
        <w:rPr>
          <w:szCs w:val="21"/>
        </w:rPr>
        <w:t>〕</w:t>
      </w:r>
      <w:r>
        <w:rPr>
          <w:szCs w:val="21"/>
        </w:rPr>
        <w:t>23</w:t>
      </w:r>
      <w:r>
        <w:rPr>
          <w:szCs w:val="21"/>
        </w:rPr>
        <w:t>号）等法律、行政法规和规定，制定本办法。</w:t>
      </w:r>
    </w:p>
    <w:p w14:paraId="6DFBABFE" w14:textId="77777777" w:rsidR="00182CBE" w:rsidRDefault="00902A86">
      <w:pPr>
        <w:ind w:firstLineChars="200" w:firstLine="420"/>
        <w:rPr>
          <w:szCs w:val="21"/>
        </w:rPr>
      </w:pPr>
      <w:r>
        <w:rPr>
          <w:szCs w:val="21"/>
        </w:rPr>
        <w:t>第二条安全生产监督管理部门和煤矿安全监察机构（以下统称安全监管监察部门）依法查处安全生产非法违法行为，适用本办法。</w:t>
      </w:r>
    </w:p>
    <w:p w14:paraId="6B021553" w14:textId="77777777" w:rsidR="00182CBE" w:rsidRDefault="00902A86">
      <w:pPr>
        <w:ind w:firstLineChars="200" w:firstLine="420"/>
        <w:rPr>
          <w:szCs w:val="21"/>
        </w:rPr>
      </w:pPr>
      <w:r>
        <w:rPr>
          <w:szCs w:val="21"/>
        </w:rPr>
        <w:t>本办法所称安全生产非法行为，是指公民、法人或者其他组织未依法取得安全监管监察部门负责的行政许可，擅自从事生产经营建设活动的行为，或者行政许可已经失效，继续从事生产经营建设活动的行为。</w:t>
      </w:r>
    </w:p>
    <w:p w14:paraId="49F8FA47" w14:textId="77777777" w:rsidR="00182CBE" w:rsidRDefault="00902A86">
      <w:pPr>
        <w:ind w:firstLineChars="200" w:firstLine="420"/>
        <w:rPr>
          <w:szCs w:val="21"/>
        </w:rPr>
      </w:pPr>
      <w:r>
        <w:rPr>
          <w:szCs w:val="21"/>
        </w:rPr>
        <w:t>本办法所称安全生产违法行为，是指生产经营单位及其从业人员违反安全生产法律、法规、规章、强制性国家标准或者行业标准的规定，从事生产经营建设活动的行为。</w:t>
      </w:r>
    </w:p>
    <w:p w14:paraId="6FA649A3" w14:textId="77777777" w:rsidR="00182CBE" w:rsidRDefault="00902A86">
      <w:pPr>
        <w:ind w:firstLineChars="200" w:firstLine="420"/>
        <w:rPr>
          <w:szCs w:val="21"/>
        </w:rPr>
      </w:pPr>
      <w:r>
        <w:rPr>
          <w:szCs w:val="21"/>
        </w:rPr>
        <w:t>第三条安全监管监察部门依法查处安全生产非法违法行为，实行查处与引导相结合、处罚与教育相结合的原则，督促引导生产经营单位依法办理相应行政许可手续，合法从事生产经营建设活动。</w:t>
      </w:r>
    </w:p>
    <w:p w14:paraId="5963D5DE" w14:textId="77777777" w:rsidR="00182CBE" w:rsidRDefault="00902A86">
      <w:pPr>
        <w:ind w:firstLineChars="200" w:firstLine="420"/>
        <w:rPr>
          <w:szCs w:val="21"/>
        </w:rPr>
      </w:pPr>
      <w:r>
        <w:rPr>
          <w:szCs w:val="21"/>
        </w:rPr>
        <w:t>第四条任何单位和个人从事生产经营活动，不得违反安全生产法律、法规、规章和强制性标准的规定。</w:t>
      </w:r>
    </w:p>
    <w:p w14:paraId="661095F7" w14:textId="77777777" w:rsidR="00182CBE" w:rsidRDefault="00902A86">
      <w:pPr>
        <w:ind w:firstLineChars="200" w:firstLine="420"/>
        <w:rPr>
          <w:szCs w:val="21"/>
        </w:rPr>
      </w:pPr>
      <w:r>
        <w:rPr>
          <w:szCs w:val="21"/>
        </w:rPr>
        <w:t>生产经营单位主要负责人对本单位安全生产工作全面负责，并对本单位安全生产非法违法行为承担法律责任；公民个人对自已的安全生产非法违法行为承担法律责任。</w:t>
      </w:r>
    </w:p>
    <w:p w14:paraId="25560949" w14:textId="77777777" w:rsidR="00182CBE" w:rsidRDefault="00902A86">
      <w:pPr>
        <w:ind w:firstLineChars="200" w:firstLine="420"/>
        <w:rPr>
          <w:szCs w:val="21"/>
        </w:rPr>
      </w:pPr>
      <w:r>
        <w:rPr>
          <w:szCs w:val="21"/>
        </w:rPr>
        <w:t>第五条安全监管监察部门应当制订并实施年度安全监管监察执法工作计划，依照法律、法规和规章规定的职责、程序和要求，对发现和被举报的安全生产非法违法行为予以查处。</w:t>
      </w:r>
    </w:p>
    <w:p w14:paraId="70AF0637" w14:textId="77777777" w:rsidR="00182CBE" w:rsidRDefault="00902A86">
      <w:pPr>
        <w:ind w:firstLineChars="200" w:firstLine="420"/>
        <w:rPr>
          <w:szCs w:val="21"/>
        </w:rPr>
      </w:pPr>
      <w:r>
        <w:rPr>
          <w:szCs w:val="21"/>
        </w:rPr>
        <w:t>第六条任何单位和个人均有权向安全监管监察部门举报安全生产非法违法行为。举报人故意捏造或者歪曲事实、诬告或者陷害他人的，应当承担相应的法律责任。</w:t>
      </w:r>
    </w:p>
    <w:p w14:paraId="058E5DE0" w14:textId="77777777" w:rsidR="00182CBE" w:rsidRDefault="00902A86">
      <w:pPr>
        <w:ind w:firstLineChars="200" w:firstLine="420"/>
        <w:rPr>
          <w:szCs w:val="21"/>
        </w:rPr>
      </w:pPr>
      <w:r>
        <w:rPr>
          <w:szCs w:val="21"/>
        </w:rPr>
        <w:t>第七条安全监管监察部门应当建立健全举报制度，对举报人的有关情况予以保密，不得泄露举报人身份或者将举报材料、举报人情况透露给被举报单位、被举报人；对举报有功人员，应当按照有关规定给予奖励。</w:t>
      </w:r>
    </w:p>
    <w:p w14:paraId="41B41173" w14:textId="77777777" w:rsidR="00182CBE" w:rsidRDefault="00902A86">
      <w:pPr>
        <w:ind w:firstLineChars="200" w:firstLine="420"/>
        <w:rPr>
          <w:szCs w:val="21"/>
        </w:rPr>
      </w:pPr>
      <w:r>
        <w:rPr>
          <w:szCs w:val="21"/>
        </w:rPr>
        <w:t>第八条安全监管监察部门接到举报后，能够当场答复是否受理的，应当当场答复；不能当场答复的，应当自收到举报之日起</w:t>
      </w:r>
      <w:r>
        <w:rPr>
          <w:szCs w:val="21"/>
        </w:rPr>
        <w:t>15</w:t>
      </w:r>
      <w:r>
        <w:rPr>
          <w:szCs w:val="21"/>
        </w:rPr>
        <w:t>个工作日内书面告知举报人是否受理。但举报人的姓名（名称）、住址或者其他联系方式不清的除外。</w:t>
      </w:r>
    </w:p>
    <w:p w14:paraId="340E2FA9" w14:textId="77777777" w:rsidR="00182CBE" w:rsidRDefault="00902A86">
      <w:pPr>
        <w:ind w:firstLineChars="200" w:firstLine="420"/>
        <w:rPr>
          <w:szCs w:val="21"/>
        </w:rPr>
      </w:pPr>
      <w:r>
        <w:rPr>
          <w:szCs w:val="21"/>
        </w:rPr>
        <w:t>对于不属于本部门受理范围的举报，安全监管监察部门应当告知举报人向有处理权的单位反映，或者将举报材料移送有处理权的单位，并书面告知实名举报人。</w:t>
      </w:r>
    </w:p>
    <w:p w14:paraId="1F4739CB" w14:textId="77777777" w:rsidR="00182CBE" w:rsidRDefault="00902A86">
      <w:pPr>
        <w:ind w:firstLineChars="200" w:firstLine="420"/>
        <w:rPr>
          <w:szCs w:val="21"/>
        </w:rPr>
      </w:pPr>
      <w:r>
        <w:rPr>
          <w:szCs w:val="21"/>
        </w:rPr>
        <w:t>第九条对已经受理的举报，安全监管监察部门应当依照下列规定处理：</w:t>
      </w:r>
    </w:p>
    <w:p w14:paraId="0A80DA98" w14:textId="77777777" w:rsidR="00182CBE" w:rsidRDefault="00902A86">
      <w:pPr>
        <w:ind w:firstLineChars="200" w:firstLine="420"/>
        <w:rPr>
          <w:szCs w:val="21"/>
        </w:rPr>
      </w:pPr>
      <w:r>
        <w:rPr>
          <w:szCs w:val="21"/>
        </w:rPr>
        <w:t>（一）对实名举报的，立即组织核查。安全监管监察部门认为举报内容不清的，可以请举报人补充情况；</w:t>
      </w:r>
    </w:p>
    <w:p w14:paraId="0C4EB564" w14:textId="77777777" w:rsidR="00182CBE" w:rsidRDefault="00902A86">
      <w:pPr>
        <w:ind w:firstLineChars="200" w:firstLine="420"/>
        <w:rPr>
          <w:szCs w:val="21"/>
        </w:rPr>
      </w:pPr>
      <w:r>
        <w:rPr>
          <w:szCs w:val="21"/>
        </w:rPr>
        <w:t>（二）对匿名举报的，根据举报具体情况决定是否进行核查。有具体的单位、安全生产非法违法事实、联系方式等线索的，立即组织核实；</w:t>
      </w:r>
    </w:p>
    <w:p w14:paraId="42916B56" w14:textId="77777777" w:rsidR="00182CBE" w:rsidRDefault="00902A86">
      <w:pPr>
        <w:ind w:firstLineChars="200" w:firstLine="420"/>
        <w:rPr>
          <w:szCs w:val="21"/>
        </w:rPr>
      </w:pPr>
      <w:r>
        <w:rPr>
          <w:szCs w:val="21"/>
        </w:rPr>
        <w:t>（三）举报事项经核查属查的，依法予以处理；</w:t>
      </w:r>
    </w:p>
    <w:p w14:paraId="5FCF89F2" w14:textId="77777777" w:rsidR="00182CBE" w:rsidRDefault="00902A86">
      <w:pPr>
        <w:ind w:firstLineChars="200" w:firstLine="420"/>
        <w:rPr>
          <w:szCs w:val="21"/>
        </w:rPr>
      </w:pPr>
      <w:r>
        <w:rPr>
          <w:szCs w:val="21"/>
        </w:rPr>
        <w:t>（四）举报事项经核查不属实的，以适当方式在一定范围内予以澄清，并依法保护被举报人的合法权益。</w:t>
      </w:r>
    </w:p>
    <w:p w14:paraId="37EC0299" w14:textId="77777777" w:rsidR="00182CBE" w:rsidRDefault="00902A86">
      <w:pPr>
        <w:ind w:firstLineChars="200" w:firstLine="420"/>
        <w:rPr>
          <w:szCs w:val="21"/>
        </w:rPr>
      </w:pPr>
      <w:r>
        <w:rPr>
          <w:szCs w:val="21"/>
        </w:rPr>
        <w:t>安全监管监察部门核查安全生产非法违法行为确有困难的，可以提请本级人民政府组织有关部门共同核查。</w:t>
      </w:r>
    </w:p>
    <w:p w14:paraId="742C80D2" w14:textId="77777777" w:rsidR="00182CBE" w:rsidRDefault="00902A86">
      <w:pPr>
        <w:ind w:firstLineChars="200" w:firstLine="420"/>
        <w:rPr>
          <w:szCs w:val="21"/>
        </w:rPr>
      </w:pPr>
      <w:r>
        <w:rPr>
          <w:szCs w:val="21"/>
        </w:rPr>
        <w:t>安全监管监察部门对举报的处理情况，应当在办结的同时书面答复实名举报人，但举报人的姓名（名称）、住址或者其他联系方式不清的除外。</w:t>
      </w:r>
    </w:p>
    <w:p w14:paraId="6A56DEF0" w14:textId="77777777" w:rsidR="00182CBE" w:rsidRDefault="00902A86">
      <w:pPr>
        <w:ind w:firstLineChars="200" w:firstLine="420"/>
        <w:rPr>
          <w:szCs w:val="21"/>
        </w:rPr>
      </w:pPr>
      <w:r>
        <w:rPr>
          <w:szCs w:val="21"/>
        </w:rPr>
        <w:t>第十条对安全生产非法违法行为造成的一般、较大、重大生产安全事故，设区的市级以上人民政府安委会应当按照规定对事故查处情况实施挂牌督办，有关人民政府安委会办公室（安全生产监督管理部门）具体承担督办事项。</w:t>
      </w:r>
    </w:p>
    <w:p w14:paraId="21B397B3" w14:textId="77777777" w:rsidR="00182CBE" w:rsidRDefault="00902A86">
      <w:pPr>
        <w:ind w:firstLineChars="200" w:firstLine="420"/>
        <w:rPr>
          <w:szCs w:val="21"/>
        </w:rPr>
      </w:pPr>
      <w:r>
        <w:rPr>
          <w:szCs w:val="21"/>
        </w:rPr>
        <w:t>负责督办的人民政府安委会办公室应当在当地主要新闻媒体或者本单位网站上公开督办信息，接受社会监督。</w:t>
      </w:r>
    </w:p>
    <w:p w14:paraId="01CF60D5" w14:textId="77777777" w:rsidR="00182CBE" w:rsidRDefault="00902A86">
      <w:pPr>
        <w:ind w:firstLineChars="200" w:firstLine="420"/>
        <w:rPr>
          <w:szCs w:val="21"/>
        </w:rPr>
      </w:pPr>
      <w:r>
        <w:rPr>
          <w:szCs w:val="21"/>
        </w:rPr>
        <w:t>负责督办的人民政府安委会办公室应当加强对督办事项的指导、协调和监督，及时掌握安全生产非法违法事故查处的进展情况；必要时，应当派出工作组进行现场督办，并对安全生产非法违法行为查处中存在的问题责令有关单位予以纠正。</w:t>
      </w:r>
    </w:p>
    <w:p w14:paraId="0BC284B4" w14:textId="77777777" w:rsidR="00182CBE" w:rsidRDefault="00902A86">
      <w:pPr>
        <w:ind w:firstLineChars="200" w:firstLine="420"/>
        <w:rPr>
          <w:szCs w:val="21"/>
        </w:rPr>
      </w:pPr>
      <w:r>
        <w:rPr>
          <w:szCs w:val="21"/>
        </w:rPr>
        <w:t>第十一条安全监管监察部门查处安全生产非法违法行为，有权依法采取下列行政强制措施：</w:t>
      </w:r>
    </w:p>
    <w:p w14:paraId="40699F25" w14:textId="77777777" w:rsidR="00182CBE" w:rsidRDefault="00902A86">
      <w:pPr>
        <w:ind w:firstLineChars="200" w:firstLine="420"/>
        <w:rPr>
          <w:szCs w:val="21"/>
        </w:rPr>
      </w:pPr>
      <w:r>
        <w:rPr>
          <w:szCs w:val="21"/>
        </w:rPr>
        <w:t>（一）对有根据认为不符合安全生产的国家标准或者行业标准的在用设施、设备、器材，予以查封或者扣押，并应当在作出查封、扣押决定之日起</w:t>
      </w:r>
      <w:r>
        <w:rPr>
          <w:szCs w:val="21"/>
        </w:rPr>
        <w:t>15</w:t>
      </w:r>
      <w:r>
        <w:rPr>
          <w:szCs w:val="21"/>
        </w:rPr>
        <w:t>日内依法作出处理决定；</w:t>
      </w:r>
    </w:p>
    <w:p w14:paraId="2F0B304A" w14:textId="77777777" w:rsidR="00182CBE" w:rsidRDefault="00902A86">
      <w:pPr>
        <w:ind w:firstLineChars="200" w:firstLine="420"/>
        <w:rPr>
          <w:szCs w:val="21"/>
        </w:rPr>
      </w:pPr>
      <w:r>
        <w:rPr>
          <w:szCs w:val="21"/>
        </w:rPr>
        <w:t>（二）查封违法生产、储存、使用、经营危险化学品的场所，扣押违法生产、储存、使用、经营、运输的危险化学品以及用于违法生产、使用、运输危险化学品的原材料、设备；</w:t>
      </w:r>
    </w:p>
    <w:p w14:paraId="5B4859FA" w14:textId="77777777" w:rsidR="00182CBE" w:rsidRDefault="00902A86">
      <w:pPr>
        <w:ind w:firstLineChars="200" w:firstLine="420"/>
        <w:rPr>
          <w:szCs w:val="21"/>
        </w:rPr>
      </w:pPr>
      <w:r>
        <w:rPr>
          <w:szCs w:val="21"/>
        </w:rPr>
        <w:t>（三）法律、法规规定的其他行政强制措施。</w:t>
      </w:r>
    </w:p>
    <w:p w14:paraId="01B0B686" w14:textId="77777777" w:rsidR="00182CBE" w:rsidRDefault="00902A86">
      <w:pPr>
        <w:ind w:firstLineChars="200" w:firstLine="420"/>
        <w:rPr>
          <w:szCs w:val="21"/>
        </w:rPr>
      </w:pPr>
      <w:r>
        <w:rPr>
          <w:szCs w:val="21"/>
        </w:rPr>
        <w:t>安全监管监察部门查处安全生产非法违法行为时，可以会同有关部门实施联合执法，必要时可以提请本级人民政府组织有关部门共同查处。</w:t>
      </w:r>
    </w:p>
    <w:p w14:paraId="7356D8F7" w14:textId="77777777" w:rsidR="00182CBE" w:rsidRDefault="00902A86">
      <w:pPr>
        <w:ind w:firstLineChars="200" w:firstLine="420"/>
        <w:rPr>
          <w:szCs w:val="21"/>
        </w:rPr>
      </w:pPr>
      <w:r>
        <w:rPr>
          <w:szCs w:val="21"/>
        </w:rPr>
        <w:t>第十二条安全监管监察部门查处安全生产非法行为，对有关单位和责任人，应当依照相关法律、法规、规章规定的上限予以处罚。</w:t>
      </w:r>
    </w:p>
    <w:p w14:paraId="65CE74F7" w14:textId="77777777" w:rsidR="00182CBE" w:rsidRDefault="00902A86">
      <w:pPr>
        <w:ind w:firstLineChars="200" w:firstLine="420"/>
        <w:rPr>
          <w:szCs w:val="21"/>
        </w:rPr>
      </w:pPr>
      <w:r>
        <w:rPr>
          <w:szCs w:val="21"/>
        </w:rPr>
        <w:t>安全监管监察部门查处其他安全生产违法行为，对有关单位和责任人，应当依照《安全生产行政处罚自由裁量适用规则》、《安全生产行政处罚自由裁量标准》或者《煤矿安全监察行政处罚自由裁量实施标准》确定的处罚种类和幅度进行处罚。</w:t>
      </w:r>
    </w:p>
    <w:p w14:paraId="3C6A149A" w14:textId="77777777" w:rsidR="00182CBE" w:rsidRDefault="00902A86">
      <w:pPr>
        <w:ind w:firstLineChars="200" w:firstLine="420"/>
        <w:rPr>
          <w:szCs w:val="21"/>
        </w:rPr>
      </w:pPr>
      <w:r>
        <w:rPr>
          <w:szCs w:val="21"/>
        </w:rPr>
        <w:t>第十三条当事人逾期不履行行政处罚决定的，安全监管监察部门可以采取下列措施：</w:t>
      </w:r>
    </w:p>
    <w:p w14:paraId="4CA52EDD" w14:textId="77777777" w:rsidR="00182CBE" w:rsidRDefault="00902A86">
      <w:pPr>
        <w:ind w:firstLineChars="200" w:firstLine="420"/>
        <w:rPr>
          <w:szCs w:val="21"/>
        </w:rPr>
      </w:pPr>
      <w:r>
        <w:rPr>
          <w:szCs w:val="21"/>
        </w:rPr>
        <w:t>（一）到期不缴纳罚款的，每日按罚款数额的</w:t>
      </w:r>
      <w:r>
        <w:rPr>
          <w:szCs w:val="21"/>
        </w:rPr>
        <w:t>3%</w:t>
      </w:r>
      <w:r>
        <w:rPr>
          <w:szCs w:val="21"/>
        </w:rPr>
        <w:t>加处罚款；</w:t>
      </w:r>
    </w:p>
    <w:p w14:paraId="7803A2BB" w14:textId="77777777" w:rsidR="00182CBE" w:rsidRDefault="00902A86">
      <w:pPr>
        <w:ind w:firstLineChars="200" w:firstLine="420"/>
        <w:rPr>
          <w:szCs w:val="21"/>
        </w:rPr>
      </w:pPr>
      <w:r>
        <w:rPr>
          <w:szCs w:val="21"/>
        </w:rPr>
        <w:t>（二）根据法律规定，将查封、扣押的设施、设备、器材拍卖所得价款抵缴罚款；</w:t>
      </w:r>
    </w:p>
    <w:p w14:paraId="3E86E6F4" w14:textId="77777777" w:rsidR="00182CBE" w:rsidRDefault="00902A86">
      <w:pPr>
        <w:ind w:firstLineChars="200" w:firstLine="420"/>
        <w:rPr>
          <w:szCs w:val="21"/>
        </w:rPr>
      </w:pPr>
      <w:r>
        <w:rPr>
          <w:szCs w:val="21"/>
        </w:rPr>
        <w:t>（三）申请人民法院强制执行。</w:t>
      </w:r>
    </w:p>
    <w:p w14:paraId="585704C4" w14:textId="77777777" w:rsidR="00182CBE" w:rsidRDefault="00902A86">
      <w:pPr>
        <w:ind w:firstLineChars="200" w:firstLine="420"/>
        <w:rPr>
          <w:szCs w:val="21"/>
        </w:rPr>
      </w:pPr>
      <w:r>
        <w:rPr>
          <w:szCs w:val="21"/>
        </w:rPr>
        <w:t>第十四条对跨区域从事生产经营建设活动的生产经营单位及其相关人员的安全生产非法违法行为，应当依法给予重大行政处罚的，安全生产非法违法行为发生地负责查处的安全监管监察部门应当书面邀请生产经营单位注册地有关安全监管监察部门参与查处。</w:t>
      </w:r>
    </w:p>
    <w:p w14:paraId="1D5EC326" w14:textId="77777777" w:rsidR="00182CBE" w:rsidRDefault="00902A86">
      <w:pPr>
        <w:ind w:firstLineChars="200" w:firstLine="420"/>
        <w:rPr>
          <w:szCs w:val="21"/>
        </w:rPr>
      </w:pPr>
      <w:r>
        <w:rPr>
          <w:szCs w:val="21"/>
        </w:rPr>
        <w:t>第十五条对跨区域从事生产经营建设活动的生产经营单位不履行负责查处的安全监管监察部门作出的行政处罚决定的，生产经营单位注册地有关安全监管监察部门应当配合负责查处的安全监管监察部门采取本办法第十三条规定的措施。</w:t>
      </w:r>
    </w:p>
    <w:p w14:paraId="57714A84" w14:textId="77777777" w:rsidR="00182CBE" w:rsidRDefault="00902A86">
      <w:pPr>
        <w:ind w:firstLineChars="200" w:firstLine="420"/>
        <w:rPr>
          <w:szCs w:val="21"/>
        </w:rPr>
      </w:pPr>
      <w:r>
        <w:rPr>
          <w:szCs w:val="21"/>
        </w:rPr>
        <w:t>对跨区域从事生产经营建设活动的生产经营单位及其相关人员的安全生产非法违法行为，应当给予暂扣或者吊销安全生产许可证、安全资格证处罚的，安全生产非法违法行为发生地负责查处的安全监管监察部门应当提出暂扣或者吊销安全生产许可证、安全资格证的建议，并移送负责安全生产许可证、安全资格证颁发管理的安全监管监察部门调查处理，接受移送的安全监管监察部门应当依法予以处理；接受移送的安全监管监察部门对前述行政处罚建议有异议的，应当报请共同的上级安全监管监察部门作出裁决。</w:t>
      </w:r>
    </w:p>
    <w:p w14:paraId="30448F42" w14:textId="77777777" w:rsidR="00182CBE" w:rsidRDefault="00902A86">
      <w:pPr>
        <w:ind w:firstLineChars="200" w:firstLine="420"/>
        <w:rPr>
          <w:szCs w:val="21"/>
        </w:rPr>
      </w:pPr>
      <w:r>
        <w:rPr>
          <w:szCs w:val="21"/>
        </w:rPr>
        <w:t>第十六条安全监管监察部门在安全生产监管监察中，发现不属于职责范围的下列非法违法行为的，应当移送工商行政管理部门、其他负责相关许可证或者批准文件的颁发管理部门处理：</w:t>
      </w:r>
    </w:p>
    <w:p w14:paraId="5138A0A1" w14:textId="77777777" w:rsidR="00182CBE" w:rsidRDefault="00902A86">
      <w:pPr>
        <w:ind w:firstLineChars="200" w:firstLine="420"/>
        <w:rPr>
          <w:szCs w:val="21"/>
        </w:rPr>
      </w:pPr>
      <w:r>
        <w:rPr>
          <w:szCs w:val="21"/>
        </w:rPr>
        <w:t>（一）未依法取得营业执照、其他相关许可证或者批准文件，擅自从事生产经营建设活动的行为；</w:t>
      </w:r>
    </w:p>
    <w:p w14:paraId="04772F89" w14:textId="77777777" w:rsidR="00182CBE" w:rsidRDefault="00902A86">
      <w:pPr>
        <w:ind w:firstLineChars="200" w:firstLine="420"/>
        <w:rPr>
          <w:szCs w:val="21"/>
        </w:rPr>
      </w:pPr>
      <w:r>
        <w:rPr>
          <w:szCs w:val="21"/>
        </w:rPr>
        <w:t>（二）已经办理注销登记或者被吊销营业执照，以及营业执照有效期届满后未按照规定重新办理登记手续，擅自继续从事生产经营建设活动的行为；</w:t>
      </w:r>
    </w:p>
    <w:p w14:paraId="6B675596" w14:textId="77777777" w:rsidR="00182CBE" w:rsidRDefault="00902A86">
      <w:pPr>
        <w:ind w:firstLineChars="200" w:firstLine="420"/>
        <w:rPr>
          <w:szCs w:val="21"/>
        </w:rPr>
      </w:pPr>
      <w:r>
        <w:rPr>
          <w:szCs w:val="21"/>
        </w:rPr>
        <w:t>（三）其他相关许可证或者批准文件有效期届满后，擅自继续从事生产经营建设活动的行为；</w:t>
      </w:r>
    </w:p>
    <w:p w14:paraId="764B4BE2" w14:textId="77777777" w:rsidR="00182CBE" w:rsidRDefault="00902A86">
      <w:pPr>
        <w:ind w:firstLineChars="200" w:firstLine="420"/>
        <w:rPr>
          <w:szCs w:val="21"/>
        </w:rPr>
      </w:pPr>
      <w:r>
        <w:rPr>
          <w:szCs w:val="21"/>
        </w:rPr>
        <w:t>（四）超出核准登记经营范围、其他相关许可证或者批准文件核准范围的违法生产经营建设行为。</w:t>
      </w:r>
    </w:p>
    <w:p w14:paraId="41AB08A0" w14:textId="77777777" w:rsidR="00182CBE" w:rsidRDefault="00902A86">
      <w:pPr>
        <w:ind w:firstLineChars="200" w:firstLine="420"/>
        <w:rPr>
          <w:szCs w:val="21"/>
        </w:rPr>
      </w:pPr>
      <w:r>
        <w:rPr>
          <w:szCs w:val="21"/>
        </w:rPr>
        <w:t>第十七条拒绝、阻碍安全监管监察部门依法查处安全生产非法违法行为，构成违反治安管理行为的，安全监管监察部门应当移送公安机关依照《中华人民共和国治安管理处罚法》的规定予以处罚；涉嫌犯罪的，依法追究刑事责任。</w:t>
      </w:r>
    </w:p>
    <w:p w14:paraId="5976AEC7" w14:textId="77777777" w:rsidR="00182CBE" w:rsidRDefault="00902A86">
      <w:pPr>
        <w:ind w:firstLineChars="200" w:firstLine="420"/>
        <w:rPr>
          <w:szCs w:val="21"/>
        </w:rPr>
      </w:pPr>
      <w:r>
        <w:rPr>
          <w:szCs w:val="21"/>
        </w:rPr>
        <w:t>第十八条安全监管监察部门应当将安全生产非法行为的查处情况，自查处结案之日起</w:t>
      </w:r>
      <w:r>
        <w:rPr>
          <w:szCs w:val="21"/>
        </w:rPr>
        <w:t>15</w:t>
      </w:r>
      <w:r>
        <w:rPr>
          <w:szCs w:val="21"/>
        </w:rPr>
        <w:t>个工作日内在当地有关媒体或者安全监管监察部门网站上予以公开，接受社会监督。</w:t>
      </w:r>
    </w:p>
    <w:p w14:paraId="391BDB2A" w14:textId="77777777" w:rsidR="00182CBE" w:rsidRDefault="00902A86">
      <w:pPr>
        <w:ind w:firstLineChars="200" w:firstLine="420"/>
        <w:rPr>
          <w:szCs w:val="21"/>
        </w:rPr>
      </w:pPr>
      <w:r>
        <w:rPr>
          <w:szCs w:val="21"/>
        </w:rPr>
        <w:t>对安全生产非法违法事故查处情况实施挂牌督办的有关人民政府安委会办公室，应当在督办有关措施和处罚事项全部落实后解除督办，并在解除督办之日起</w:t>
      </w:r>
      <w:r>
        <w:rPr>
          <w:szCs w:val="21"/>
        </w:rPr>
        <w:t>10</w:t>
      </w:r>
      <w:r>
        <w:rPr>
          <w:szCs w:val="21"/>
        </w:rPr>
        <w:t>个工作日内在当地主要媒体和本单位网站上予以公告，接受社会监督。</w:t>
      </w:r>
    </w:p>
    <w:p w14:paraId="7CB3B00C" w14:textId="77777777" w:rsidR="00182CBE" w:rsidRDefault="00902A86">
      <w:pPr>
        <w:ind w:firstLineChars="200" w:firstLine="420"/>
        <w:rPr>
          <w:szCs w:val="21"/>
        </w:rPr>
      </w:pPr>
      <w:r>
        <w:rPr>
          <w:szCs w:val="21"/>
        </w:rPr>
        <w:t>第十九条安全监管监察部门应当建立完善安全生产非法违法行为记录和查询系统，记载安全生产非法违法行为及其处理结果。</w:t>
      </w:r>
    </w:p>
    <w:p w14:paraId="1475BBBE" w14:textId="77777777" w:rsidR="00182CBE" w:rsidRDefault="00902A86">
      <w:pPr>
        <w:ind w:firstLineChars="200" w:firstLine="420"/>
        <w:rPr>
          <w:szCs w:val="21"/>
        </w:rPr>
      </w:pPr>
      <w:r>
        <w:rPr>
          <w:szCs w:val="21"/>
        </w:rPr>
        <w:t>生产经营单位因非法违法行为造成重大、特别重大生产安全事故或者一年内发生</w:t>
      </w:r>
      <w:r>
        <w:rPr>
          <w:szCs w:val="21"/>
        </w:rPr>
        <w:t>2</w:t>
      </w:r>
      <w:r>
        <w:rPr>
          <w:szCs w:val="21"/>
        </w:rPr>
        <w:t>次以上较大生产安全责任事故并负主要责任，以及存在重大隐患整改不力的，省级安全监管监察部门应当会同有关行业主管部门向社会公告，并向投资、国土资源、建设、银行、证券等主管部门通报，作为一年内严格限制其新增的项目核准、用地审批、证券融资、银行贷款等的重要参考依据。</w:t>
      </w:r>
    </w:p>
    <w:p w14:paraId="03B01369" w14:textId="77777777" w:rsidR="00182CBE" w:rsidRDefault="00902A86">
      <w:pPr>
        <w:ind w:firstLineChars="200" w:firstLine="420"/>
        <w:rPr>
          <w:szCs w:val="21"/>
        </w:rPr>
      </w:pPr>
      <w:r>
        <w:rPr>
          <w:szCs w:val="21"/>
        </w:rPr>
        <w:t>第二十条安全监管监察部门查处安全生产非法行为，应当在作出行政处罚决定之日起</w:t>
      </w:r>
      <w:r>
        <w:rPr>
          <w:szCs w:val="21"/>
        </w:rPr>
        <w:t>10</w:t>
      </w:r>
      <w:r>
        <w:rPr>
          <w:szCs w:val="21"/>
        </w:rPr>
        <w:t>个工作日内，将行政处罚决定书及相关证据材料报上一级安全监管监察部门备案。</w:t>
      </w:r>
    </w:p>
    <w:p w14:paraId="14E55D24" w14:textId="77777777" w:rsidR="00182CBE" w:rsidRDefault="00902A86">
      <w:pPr>
        <w:ind w:firstLineChars="200" w:firstLine="420"/>
        <w:rPr>
          <w:szCs w:val="21"/>
        </w:rPr>
      </w:pPr>
      <w:r>
        <w:rPr>
          <w:szCs w:val="21"/>
        </w:rPr>
        <w:t>安全生产监管监察部门查处其他安全生产违法行为，应当依照《安全生产违法行为行政处罚办法》第六十二条、第六十三条、第六十四条的规定，将行政处罚决定书报上一级安全监管监察部门备案。</w:t>
      </w:r>
    </w:p>
    <w:p w14:paraId="3E32F82F" w14:textId="77777777" w:rsidR="00182CBE" w:rsidRDefault="00902A86">
      <w:pPr>
        <w:ind w:firstLineChars="200" w:firstLine="420"/>
        <w:rPr>
          <w:szCs w:val="21"/>
        </w:rPr>
      </w:pPr>
      <w:r>
        <w:rPr>
          <w:szCs w:val="21"/>
        </w:rPr>
        <w:t>第二十一条县（市、区）、乡（镇）人民政府对群众举报、上级督办、日常检查发现的所辖区域的非法生产企业（单位）没有采取有效措施予以查处，致使非法生产企业（单位）存在的，对县（市、区）、乡（镇）人民政府主要领导以及相关责任人，依照国家有关规定予以纪律处分；涉嫌犯罪的，依法追究刑事责任。</w:t>
      </w:r>
    </w:p>
    <w:p w14:paraId="4467EF34" w14:textId="77777777" w:rsidR="00182CBE" w:rsidRDefault="00902A86">
      <w:pPr>
        <w:ind w:firstLineChars="200" w:firstLine="420"/>
        <w:rPr>
          <w:szCs w:val="21"/>
        </w:rPr>
      </w:pPr>
      <w:r>
        <w:rPr>
          <w:szCs w:val="21"/>
        </w:rPr>
        <w:t>县（市、区）、乡（镇）人民政府所辖区域存在非法煤矿的，依据《国务院关于预防煤矿生产安全事故的特别规定》的有关规定予以处理。</w:t>
      </w:r>
    </w:p>
    <w:p w14:paraId="62506658" w14:textId="77777777" w:rsidR="00182CBE" w:rsidRDefault="00902A86">
      <w:pPr>
        <w:ind w:firstLineChars="200" w:firstLine="420"/>
        <w:rPr>
          <w:szCs w:val="21"/>
        </w:rPr>
      </w:pPr>
      <w:r>
        <w:rPr>
          <w:szCs w:val="21"/>
        </w:rPr>
        <w:t>第二十二条国家机关工作人员参与安全生产非法违法行为的，依照有关法律、行政法规和纪律处分规定由监察机关或者任免机关按照干部管理权限予以处理；涉嫌犯罪的，依法追究刑事责任。</w:t>
      </w:r>
    </w:p>
    <w:p w14:paraId="4173309C" w14:textId="77777777" w:rsidR="00182CBE" w:rsidRDefault="00902A86">
      <w:pPr>
        <w:ind w:firstLineChars="200" w:firstLine="420"/>
        <w:rPr>
          <w:szCs w:val="21"/>
        </w:rPr>
      </w:pPr>
      <w:r>
        <w:rPr>
          <w:szCs w:val="21"/>
        </w:rPr>
        <w:t>第二十三条安全监管监察部门工作人员对发现或者接到举报的安全生产非法违法行为，未依照有关法律、法规、规章和本办法规定予以查处的，由任免机关按照干部管理权限予以处理；涉嫌犯罪的，依法追究刑事责任。</w:t>
      </w:r>
    </w:p>
    <w:p w14:paraId="7B1CA710" w14:textId="77777777" w:rsidR="00182CBE" w:rsidRDefault="00902A86">
      <w:pPr>
        <w:ind w:firstLineChars="200" w:firstLine="420"/>
        <w:rPr>
          <w:szCs w:val="21"/>
        </w:rPr>
      </w:pPr>
      <w:r>
        <w:rPr>
          <w:szCs w:val="21"/>
        </w:rPr>
        <w:t>第二十四条本办法自</w:t>
      </w:r>
      <w:r>
        <w:rPr>
          <w:szCs w:val="21"/>
        </w:rPr>
        <w:t>2011</w:t>
      </w:r>
      <w:r>
        <w:rPr>
          <w:szCs w:val="21"/>
        </w:rPr>
        <w:t>年</w:t>
      </w:r>
      <w:r>
        <w:rPr>
          <w:szCs w:val="21"/>
        </w:rPr>
        <w:t>12</w:t>
      </w:r>
      <w:r>
        <w:rPr>
          <w:szCs w:val="21"/>
        </w:rPr>
        <w:t>月</w:t>
      </w:r>
      <w:r>
        <w:rPr>
          <w:szCs w:val="21"/>
        </w:rPr>
        <w:t>1</w:t>
      </w:r>
      <w:r>
        <w:rPr>
          <w:szCs w:val="21"/>
        </w:rPr>
        <w:t>日起施行。</w:t>
      </w:r>
    </w:p>
    <w:p w14:paraId="1541FB37" w14:textId="77777777" w:rsidR="00182CBE" w:rsidRDefault="00902A86">
      <w:pPr>
        <w:pStyle w:val="1"/>
        <w:spacing w:beforeLines="100" w:before="312" w:afterLines="100" w:after="312" w:line="300" w:lineRule="auto"/>
        <w:jc w:val="center"/>
        <w:rPr>
          <w:rFonts w:ascii="宋体" w:hAnsi="宋体"/>
          <w:sz w:val="30"/>
          <w:szCs w:val="30"/>
        </w:rPr>
      </w:pPr>
      <w:bookmarkStart w:id="144" w:name="_Toc32331201"/>
      <w:bookmarkStart w:id="145" w:name="_Toc101135314"/>
      <w:r>
        <w:rPr>
          <w:rFonts w:ascii="宋体" w:hAnsi="宋体"/>
          <w:sz w:val="30"/>
          <w:szCs w:val="30"/>
        </w:rPr>
        <w:t>安全生产约谈实施办法（试行）（2018年）</w:t>
      </w:r>
      <w:bookmarkEnd w:id="144"/>
      <w:bookmarkEnd w:id="145"/>
    </w:p>
    <w:p w14:paraId="1F4F1DC3" w14:textId="77777777" w:rsidR="00182CBE" w:rsidRDefault="00902A86">
      <w:pPr>
        <w:ind w:firstLineChars="200" w:firstLine="420"/>
        <w:rPr>
          <w:szCs w:val="21"/>
        </w:rPr>
      </w:pPr>
      <w:r>
        <w:rPr>
          <w:szCs w:val="21"/>
        </w:rPr>
        <w:t>（</w:t>
      </w:r>
      <w:r>
        <w:rPr>
          <w:szCs w:val="21"/>
        </w:rPr>
        <w:t>2018</w:t>
      </w:r>
      <w:r>
        <w:rPr>
          <w:szCs w:val="21"/>
        </w:rPr>
        <w:t>年</w:t>
      </w:r>
      <w:r>
        <w:rPr>
          <w:szCs w:val="21"/>
        </w:rPr>
        <w:t>2</w:t>
      </w:r>
      <w:r>
        <w:rPr>
          <w:szCs w:val="21"/>
        </w:rPr>
        <w:t>月</w:t>
      </w:r>
      <w:r>
        <w:rPr>
          <w:szCs w:val="21"/>
        </w:rPr>
        <w:t>26</w:t>
      </w:r>
      <w:r>
        <w:rPr>
          <w:szCs w:val="21"/>
        </w:rPr>
        <w:t>日《国务院安全生产委员会关于印发安全生产约谈实施办法（试行）的通知》（安委〔</w:t>
      </w:r>
      <w:r>
        <w:rPr>
          <w:szCs w:val="21"/>
        </w:rPr>
        <w:t>2018</w:t>
      </w:r>
      <w:r>
        <w:rPr>
          <w:szCs w:val="21"/>
        </w:rPr>
        <w:t>〕</w:t>
      </w:r>
      <w:r>
        <w:rPr>
          <w:szCs w:val="21"/>
        </w:rPr>
        <w:t>2</w:t>
      </w:r>
      <w:r>
        <w:rPr>
          <w:szCs w:val="21"/>
        </w:rPr>
        <w:t>号）公布）</w:t>
      </w:r>
    </w:p>
    <w:p w14:paraId="39357ED5" w14:textId="77777777" w:rsidR="00182CBE" w:rsidRDefault="00902A86">
      <w:pPr>
        <w:ind w:firstLineChars="200" w:firstLine="420"/>
        <w:rPr>
          <w:szCs w:val="21"/>
        </w:rPr>
      </w:pPr>
      <w:r>
        <w:rPr>
          <w:szCs w:val="21"/>
        </w:rPr>
        <w:t>第一条为促进安全生产工作，强化责任落实，防范和遏制重特大生产安全事故（生产安全事故以下简称</w:t>
      </w:r>
      <w:r>
        <w:rPr>
          <w:szCs w:val="21"/>
        </w:rPr>
        <w:t>“</w:t>
      </w:r>
      <w:r>
        <w:rPr>
          <w:szCs w:val="21"/>
        </w:rPr>
        <w:t>事故</w:t>
      </w:r>
      <w:r>
        <w:rPr>
          <w:szCs w:val="21"/>
        </w:rPr>
        <w:t>”</w:t>
      </w:r>
      <w:r>
        <w:rPr>
          <w:szCs w:val="21"/>
        </w:rPr>
        <w:t>），依据《中共中央国务院关于推进安全生产领域改革发展的意见》《国务院关于坚持科学发展安全发展促进安全生产形势持续稳定好转的意见》，制定本办法。</w:t>
      </w:r>
    </w:p>
    <w:p w14:paraId="544F85AC" w14:textId="77777777" w:rsidR="00182CBE" w:rsidRDefault="00902A86">
      <w:pPr>
        <w:ind w:firstLineChars="200" w:firstLine="420"/>
        <w:rPr>
          <w:szCs w:val="21"/>
        </w:rPr>
      </w:pPr>
      <w:r>
        <w:rPr>
          <w:szCs w:val="21"/>
        </w:rPr>
        <w:t>第二条本办法所称安全生产约谈（以下简称约谈），是指国务院安全生产委员会（以下简称国务院安委会）主任、副主任及国务院安委会负有安全生产监督管理职责的成员单位负责人约见地方人民政府负责人，就安全生产有关问题进行提醒、告诫，督促整改的谈话。</w:t>
      </w:r>
    </w:p>
    <w:p w14:paraId="09C7FE97" w14:textId="77777777" w:rsidR="00182CBE" w:rsidRDefault="00902A86">
      <w:pPr>
        <w:ind w:firstLineChars="200" w:firstLine="420"/>
        <w:rPr>
          <w:szCs w:val="21"/>
        </w:rPr>
      </w:pPr>
      <w:r>
        <w:rPr>
          <w:szCs w:val="21"/>
        </w:rPr>
        <w:t>第三条国务院安委会进行的约谈，由国务院安委会办公室承办，其他约谈由国务院安委会有关成员单位按工作职责单独或共同组织实施。</w:t>
      </w:r>
    </w:p>
    <w:p w14:paraId="587E97EF" w14:textId="77777777" w:rsidR="00182CBE" w:rsidRDefault="00902A86">
      <w:pPr>
        <w:ind w:firstLineChars="200" w:firstLine="420"/>
        <w:rPr>
          <w:szCs w:val="21"/>
        </w:rPr>
      </w:pPr>
      <w:r>
        <w:rPr>
          <w:szCs w:val="21"/>
        </w:rPr>
        <w:t>共同组织实施约谈的，发起约谈的单位（以下简称约谈方）应与参加约谈的单位主动沟通，并就约谈事项达成一致。</w:t>
      </w:r>
    </w:p>
    <w:p w14:paraId="0B9784B1" w14:textId="77777777" w:rsidR="00182CBE" w:rsidRDefault="00902A86">
      <w:pPr>
        <w:ind w:firstLineChars="200" w:firstLine="420"/>
        <w:rPr>
          <w:szCs w:val="21"/>
        </w:rPr>
      </w:pPr>
      <w:r>
        <w:rPr>
          <w:szCs w:val="21"/>
        </w:rPr>
        <w:t>第四条发生特别重大事故或贯彻落实党中央、国务院安全生产重大决策部署不坚决、不到位的，由国务院安委会主任或副主任约谈省级人民政府主要负责人。</w:t>
      </w:r>
    </w:p>
    <w:p w14:paraId="4ECA3E1C" w14:textId="77777777" w:rsidR="00182CBE" w:rsidRDefault="00902A86">
      <w:pPr>
        <w:ind w:firstLineChars="200" w:firstLine="420"/>
        <w:rPr>
          <w:szCs w:val="21"/>
        </w:rPr>
      </w:pPr>
      <w:r>
        <w:rPr>
          <w:szCs w:val="21"/>
        </w:rPr>
        <w:t>第五条发生重大事故，有下列情形之一的，由国务院安委会办公室负责人或国务院安委会有关成员单位负责人约谈省级人民政府分管负责人：</w:t>
      </w:r>
    </w:p>
    <w:p w14:paraId="3FBDA0C6" w14:textId="77777777" w:rsidR="00182CBE" w:rsidRDefault="00902A86">
      <w:pPr>
        <w:ind w:firstLineChars="200" w:firstLine="420"/>
        <w:rPr>
          <w:szCs w:val="21"/>
        </w:rPr>
      </w:pPr>
      <w:r>
        <w:rPr>
          <w:szCs w:val="21"/>
        </w:rPr>
        <w:t>（一）</w:t>
      </w:r>
      <w:r>
        <w:rPr>
          <w:szCs w:val="21"/>
        </w:rPr>
        <w:t>30</w:t>
      </w:r>
      <w:r>
        <w:rPr>
          <w:szCs w:val="21"/>
        </w:rPr>
        <w:t>日内发生</w:t>
      </w:r>
      <w:r>
        <w:rPr>
          <w:szCs w:val="21"/>
        </w:rPr>
        <w:t>2</w:t>
      </w:r>
      <w:r>
        <w:rPr>
          <w:szCs w:val="21"/>
        </w:rPr>
        <w:t>起的；</w:t>
      </w:r>
    </w:p>
    <w:p w14:paraId="68CD9548" w14:textId="77777777" w:rsidR="00182CBE" w:rsidRDefault="00902A86">
      <w:pPr>
        <w:ind w:firstLineChars="200" w:firstLine="420"/>
        <w:rPr>
          <w:szCs w:val="21"/>
        </w:rPr>
      </w:pPr>
      <w:r>
        <w:rPr>
          <w:szCs w:val="21"/>
        </w:rPr>
        <w:t>（二）</w:t>
      </w:r>
      <w:r>
        <w:rPr>
          <w:szCs w:val="21"/>
        </w:rPr>
        <w:t>6</w:t>
      </w:r>
      <w:r>
        <w:rPr>
          <w:szCs w:val="21"/>
        </w:rPr>
        <w:t>个月内发生</w:t>
      </w:r>
      <w:r>
        <w:rPr>
          <w:szCs w:val="21"/>
        </w:rPr>
        <w:t>3</w:t>
      </w:r>
      <w:r>
        <w:rPr>
          <w:szCs w:val="21"/>
        </w:rPr>
        <w:t>起的；</w:t>
      </w:r>
    </w:p>
    <w:p w14:paraId="31E4E4B1" w14:textId="77777777" w:rsidR="00182CBE" w:rsidRDefault="00902A86">
      <w:pPr>
        <w:ind w:firstLineChars="200" w:firstLine="420"/>
        <w:rPr>
          <w:szCs w:val="21"/>
        </w:rPr>
      </w:pPr>
      <w:r>
        <w:rPr>
          <w:szCs w:val="21"/>
        </w:rPr>
        <w:t>（三）性质严重、社会影响恶劣的；</w:t>
      </w:r>
    </w:p>
    <w:p w14:paraId="3526259B" w14:textId="77777777" w:rsidR="00182CBE" w:rsidRDefault="00902A86">
      <w:pPr>
        <w:ind w:firstLineChars="200" w:firstLine="420"/>
        <w:rPr>
          <w:szCs w:val="21"/>
        </w:rPr>
      </w:pPr>
      <w:r>
        <w:rPr>
          <w:szCs w:val="21"/>
        </w:rPr>
        <w:t>（四）事故应急处置不力，致使事故危害扩大，死亡人数达到重大事故的；</w:t>
      </w:r>
    </w:p>
    <w:p w14:paraId="137D73D8" w14:textId="77777777" w:rsidR="00182CBE" w:rsidRDefault="00902A86">
      <w:pPr>
        <w:ind w:firstLineChars="200" w:firstLine="420"/>
        <w:rPr>
          <w:szCs w:val="21"/>
        </w:rPr>
      </w:pPr>
      <w:r>
        <w:rPr>
          <w:szCs w:val="21"/>
        </w:rPr>
        <w:t>（五）重大事故未按要求完成调查的，或未落实责任追究、防范和整改措施的；</w:t>
      </w:r>
    </w:p>
    <w:p w14:paraId="4ED1D25A" w14:textId="77777777" w:rsidR="00182CBE" w:rsidRDefault="00902A86">
      <w:pPr>
        <w:ind w:firstLineChars="200" w:firstLine="420"/>
        <w:rPr>
          <w:szCs w:val="21"/>
        </w:rPr>
      </w:pPr>
      <w:r>
        <w:rPr>
          <w:szCs w:val="21"/>
        </w:rPr>
        <w:t>（六）其他需要约谈的情形。</w:t>
      </w:r>
    </w:p>
    <w:p w14:paraId="627F98F7" w14:textId="77777777" w:rsidR="00182CBE" w:rsidRDefault="00902A86">
      <w:pPr>
        <w:ind w:firstLineChars="200" w:firstLine="420"/>
        <w:rPr>
          <w:szCs w:val="21"/>
        </w:rPr>
      </w:pPr>
      <w:r>
        <w:rPr>
          <w:szCs w:val="21"/>
        </w:rPr>
        <w:t>第六条安全生产工作不力，有下列情形之一的，由国务院安委会办公室负责人或国务院安委会有关成员单位负责人或指定其内设司局主要负责人约谈市（州）人民政府主要负责人：</w:t>
      </w:r>
    </w:p>
    <w:p w14:paraId="541C2681" w14:textId="77777777" w:rsidR="00182CBE" w:rsidRDefault="00902A86">
      <w:pPr>
        <w:ind w:firstLineChars="200" w:firstLine="420"/>
        <w:rPr>
          <w:szCs w:val="21"/>
        </w:rPr>
      </w:pPr>
      <w:r>
        <w:rPr>
          <w:szCs w:val="21"/>
        </w:rPr>
        <w:t>（一）发生重大事故或</w:t>
      </w:r>
      <w:r>
        <w:rPr>
          <w:szCs w:val="21"/>
        </w:rPr>
        <w:t>6</w:t>
      </w:r>
      <w:r>
        <w:rPr>
          <w:szCs w:val="21"/>
        </w:rPr>
        <w:t>个月内发生</w:t>
      </w:r>
      <w:r>
        <w:rPr>
          <w:szCs w:val="21"/>
        </w:rPr>
        <w:t>3</w:t>
      </w:r>
      <w:r>
        <w:rPr>
          <w:szCs w:val="21"/>
        </w:rPr>
        <w:t>起较大事故的；</w:t>
      </w:r>
    </w:p>
    <w:p w14:paraId="56FDF67B" w14:textId="77777777" w:rsidR="00182CBE" w:rsidRDefault="00902A86">
      <w:pPr>
        <w:ind w:firstLineChars="200" w:firstLine="420"/>
        <w:rPr>
          <w:szCs w:val="21"/>
        </w:rPr>
      </w:pPr>
      <w:r>
        <w:rPr>
          <w:szCs w:val="21"/>
        </w:rPr>
        <w:t>（二）发生性质严重、社会影响恶劣较大事故的；</w:t>
      </w:r>
    </w:p>
    <w:p w14:paraId="67E5C1CB" w14:textId="77777777" w:rsidR="00182CBE" w:rsidRDefault="00902A86">
      <w:pPr>
        <w:ind w:firstLineChars="200" w:firstLine="420"/>
        <w:rPr>
          <w:szCs w:val="21"/>
        </w:rPr>
      </w:pPr>
      <w:r>
        <w:rPr>
          <w:szCs w:val="21"/>
        </w:rPr>
        <w:t>（三）事故应急处置不力，致使事故危害扩大，死亡人数达到较大事故的；</w:t>
      </w:r>
    </w:p>
    <w:p w14:paraId="74488546" w14:textId="77777777" w:rsidR="00182CBE" w:rsidRDefault="00902A86">
      <w:pPr>
        <w:ind w:firstLineChars="200" w:firstLine="420"/>
        <w:rPr>
          <w:szCs w:val="21"/>
        </w:rPr>
      </w:pPr>
      <w:r>
        <w:rPr>
          <w:szCs w:val="21"/>
        </w:rPr>
        <w:t>（四）国务院安委会督办的较大事故，未按要求完成调查的，或未落实责任追究、防范和整改措施的；</w:t>
      </w:r>
    </w:p>
    <w:p w14:paraId="1D2DCA4A" w14:textId="77777777" w:rsidR="00182CBE" w:rsidRDefault="00902A86">
      <w:pPr>
        <w:ind w:firstLineChars="200" w:firstLine="420"/>
        <w:rPr>
          <w:szCs w:val="21"/>
        </w:rPr>
      </w:pPr>
      <w:r>
        <w:rPr>
          <w:szCs w:val="21"/>
        </w:rPr>
        <w:t>（五）国务院安委会办公室督办的重大事故隐患，未按要求完成整改的；</w:t>
      </w:r>
    </w:p>
    <w:p w14:paraId="00B6361A" w14:textId="77777777" w:rsidR="00182CBE" w:rsidRDefault="00902A86">
      <w:pPr>
        <w:ind w:firstLineChars="200" w:firstLine="420"/>
        <w:rPr>
          <w:szCs w:val="21"/>
        </w:rPr>
      </w:pPr>
      <w:r>
        <w:rPr>
          <w:szCs w:val="21"/>
        </w:rPr>
        <w:t>（六）其他需要约谈的情形。</w:t>
      </w:r>
    </w:p>
    <w:p w14:paraId="69464647" w14:textId="77777777" w:rsidR="00182CBE" w:rsidRDefault="00902A86">
      <w:pPr>
        <w:ind w:firstLineChars="200" w:firstLine="420"/>
        <w:rPr>
          <w:szCs w:val="21"/>
        </w:rPr>
      </w:pPr>
      <w:r>
        <w:rPr>
          <w:szCs w:val="21"/>
        </w:rPr>
        <w:t>第七条约谈程序的启动：</w:t>
      </w:r>
    </w:p>
    <w:p w14:paraId="480312E5" w14:textId="77777777" w:rsidR="00182CBE" w:rsidRDefault="00902A86">
      <w:pPr>
        <w:ind w:firstLineChars="200" w:firstLine="420"/>
        <w:rPr>
          <w:szCs w:val="21"/>
        </w:rPr>
      </w:pPr>
      <w:r>
        <w:rPr>
          <w:szCs w:val="21"/>
        </w:rPr>
        <w:t>（一）国务院安委会进行的约谈，由国务院安委会办公室提出建议，报国务院领导同志审定后，启动约谈程序；</w:t>
      </w:r>
    </w:p>
    <w:p w14:paraId="38F8BF39" w14:textId="77777777" w:rsidR="00182CBE" w:rsidRDefault="00902A86">
      <w:pPr>
        <w:ind w:firstLineChars="200" w:firstLine="420"/>
        <w:rPr>
          <w:szCs w:val="21"/>
        </w:rPr>
      </w:pPr>
      <w:r>
        <w:rPr>
          <w:szCs w:val="21"/>
        </w:rPr>
        <w:t>（二）国务院安委会办公室进行的约谈，由国务院安委会有关成员单位按工作职责提出建议，报国务院安委会办公室主要负责人审定后，启动约谈程序；</w:t>
      </w:r>
    </w:p>
    <w:p w14:paraId="39CCB3FE" w14:textId="77777777" w:rsidR="00182CBE" w:rsidRDefault="00902A86">
      <w:pPr>
        <w:ind w:firstLineChars="200" w:firstLine="420"/>
        <w:rPr>
          <w:szCs w:val="21"/>
        </w:rPr>
      </w:pPr>
      <w:r>
        <w:rPr>
          <w:szCs w:val="21"/>
        </w:rPr>
        <w:t>（三）国务院安委会成员单位进行的约谈，由本部门有关内设机构提出建议，报本部门分管负责人批准后，抄送国务院安委会办公室，启动约谈程序。</w:t>
      </w:r>
    </w:p>
    <w:p w14:paraId="7D21D948" w14:textId="77777777" w:rsidR="00182CBE" w:rsidRDefault="00902A86">
      <w:pPr>
        <w:ind w:firstLineChars="200" w:firstLine="420"/>
        <w:rPr>
          <w:szCs w:val="21"/>
        </w:rPr>
      </w:pPr>
      <w:r>
        <w:rPr>
          <w:szCs w:val="21"/>
        </w:rPr>
        <w:t>第八条约谈经批准后，由约谈方书面通知被约谈方，告知被约谈方约谈事由、时间、地点、程序、参加人员、需要提交的材料等。</w:t>
      </w:r>
    </w:p>
    <w:p w14:paraId="1699A056" w14:textId="77777777" w:rsidR="00182CBE" w:rsidRDefault="00902A86">
      <w:pPr>
        <w:ind w:firstLineChars="200" w:firstLine="420"/>
        <w:rPr>
          <w:szCs w:val="21"/>
        </w:rPr>
      </w:pPr>
      <w:r>
        <w:rPr>
          <w:szCs w:val="21"/>
        </w:rPr>
        <w:t>第九条被约谈方应根据约谈事由准备书面材料，主要包括基本情况、原因分析、主要教训以及采取的整改措施等。</w:t>
      </w:r>
    </w:p>
    <w:p w14:paraId="1EA8BC6A" w14:textId="77777777" w:rsidR="00182CBE" w:rsidRDefault="00902A86">
      <w:pPr>
        <w:ind w:firstLineChars="200" w:firstLine="420"/>
        <w:rPr>
          <w:szCs w:val="21"/>
        </w:rPr>
      </w:pPr>
      <w:r>
        <w:rPr>
          <w:szCs w:val="21"/>
        </w:rPr>
        <w:t>第十条被约谈方为省级人民政府的，省级人民政府主要或分管负责人及其有关部门主要负责人、市（州）人民政府主要负责人和分管负责人等接受约谈。视情要求有关企业主要负责人接受约谈。</w:t>
      </w:r>
    </w:p>
    <w:p w14:paraId="4A50F8B0" w14:textId="77777777" w:rsidR="00182CBE" w:rsidRDefault="00902A86">
      <w:pPr>
        <w:ind w:firstLineChars="200" w:firstLine="420"/>
        <w:rPr>
          <w:szCs w:val="21"/>
        </w:rPr>
      </w:pPr>
      <w:r>
        <w:rPr>
          <w:szCs w:val="21"/>
        </w:rPr>
        <w:t>被约谈方为市（州）人民政府的，市（州）人民政府主要负责人和分管负责人及其有关部门主要负责人、省级人民政府有关部门负责人等接受约谈。视情要求有关企业主要负责人接受约谈。</w:t>
      </w:r>
    </w:p>
    <w:p w14:paraId="1F614B09" w14:textId="77777777" w:rsidR="00182CBE" w:rsidRDefault="00902A86">
      <w:pPr>
        <w:ind w:firstLineChars="200" w:firstLine="420"/>
        <w:rPr>
          <w:szCs w:val="21"/>
        </w:rPr>
      </w:pPr>
      <w:r>
        <w:rPr>
          <w:szCs w:val="21"/>
        </w:rPr>
        <w:t>第十一条约谈人员除主约谈人外，还包括参加约谈的国务院安委会成员单位负责人或其内设司局负责人，以及组织约谈的相关人员等。</w:t>
      </w:r>
    </w:p>
    <w:p w14:paraId="72885C9A" w14:textId="77777777" w:rsidR="00182CBE" w:rsidRDefault="00902A86">
      <w:pPr>
        <w:ind w:firstLineChars="200" w:firstLine="420"/>
        <w:rPr>
          <w:szCs w:val="21"/>
        </w:rPr>
      </w:pPr>
      <w:r>
        <w:rPr>
          <w:szCs w:val="21"/>
        </w:rPr>
        <w:t>第十二条根据约谈工作需要，可邀请有关专家、新闻媒体、公众代表等列席约谈。</w:t>
      </w:r>
    </w:p>
    <w:p w14:paraId="745572F5" w14:textId="77777777" w:rsidR="00182CBE" w:rsidRDefault="00902A86">
      <w:pPr>
        <w:ind w:firstLineChars="200" w:firstLine="420"/>
        <w:rPr>
          <w:szCs w:val="21"/>
        </w:rPr>
      </w:pPr>
      <w:r>
        <w:rPr>
          <w:szCs w:val="21"/>
        </w:rPr>
        <w:t>第十三条约谈实施程序：</w:t>
      </w:r>
    </w:p>
    <w:p w14:paraId="0D281A51" w14:textId="77777777" w:rsidR="00182CBE" w:rsidRDefault="00902A86">
      <w:pPr>
        <w:ind w:firstLineChars="200" w:firstLine="420"/>
        <w:rPr>
          <w:szCs w:val="21"/>
        </w:rPr>
      </w:pPr>
      <w:r>
        <w:rPr>
          <w:szCs w:val="21"/>
        </w:rPr>
        <w:t>（一）约谈方说明约谈事由和目的，通报被约谈方存在的问题；</w:t>
      </w:r>
    </w:p>
    <w:p w14:paraId="56864BE6" w14:textId="77777777" w:rsidR="00182CBE" w:rsidRDefault="00902A86">
      <w:pPr>
        <w:ind w:firstLineChars="200" w:firstLine="420"/>
        <w:rPr>
          <w:szCs w:val="21"/>
        </w:rPr>
      </w:pPr>
      <w:r>
        <w:rPr>
          <w:szCs w:val="21"/>
        </w:rPr>
        <w:t>（二）被约谈方就约谈事项进行陈述说明，提出下一步拟采取的整改措施；</w:t>
      </w:r>
    </w:p>
    <w:p w14:paraId="791A926A" w14:textId="77777777" w:rsidR="00182CBE" w:rsidRDefault="00902A86">
      <w:pPr>
        <w:ind w:firstLineChars="200" w:firstLine="420"/>
        <w:rPr>
          <w:szCs w:val="21"/>
        </w:rPr>
      </w:pPr>
      <w:r>
        <w:rPr>
          <w:szCs w:val="21"/>
        </w:rPr>
        <w:t>（三）讨论分析，确定整改措施及时限；</w:t>
      </w:r>
    </w:p>
    <w:p w14:paraId="0B6FE0E0" w14:textId="77777777" w:rsidR="00182CBE" w:rsidRDefault="00902A86">
      <w:pPr>
        <w:ind w:firstLineChars="200" w:firstLine="420"/>
        <w:rPr>
          <w:szCs w:val="21"/>
        </w:rPr>
      </w:pPr>
      <w:r>
        <w:rPr>
          <w:szCs w:val="21"/>
        </w:rPr>
        <w:t>（四）形成约谈纪要。</w:t>
      </w:r>
    </w:p>
    <w:p w14:paraId="5E12A84C" w14:textId="77777777" w:rsidR="00182CBE" w:rsidRDefault="00902A86">
      <w:pPr>
        <w:ind w:firstLineChars="200" w:firstLine="420"/>
        <w:rPr>
          <w:szCs w:val="21"/>
        </w:rPr>
      </w:pPr>
      <w:r>
        <w:rPr>
          <w:szCs w:val="21"/>
        </w:rPr>
        <w:t>国务院安委会成员单位进行的约谈，约谈纪要抄送国务院安委会办公室。</w:t>
      </w:r>
    </w:p>
    <w:p w14:paraId="0CCF4AEC" w14:textId="77777777" w:rsidR="00182CBE" w:rsidRDefault="00902A86">
      <w:pPr>
        <w:ind w:firstLineChars="200" w:firstLine="420"/>
        <w:rPr>
          <w:szCs w:val="21"/>
        </w:rPr>
      </w:pPr>
      <w:r>
        <w:rPr>
          <w:szCs w:val="21"/>
        </w:rPr>
        <w:t>第十四条整改措施落实与督促：</w:t>
      </w:r>
    </w:p>
    <w:p w14:paraId="0779F503" w14:textId="77777777" w:rsidR="00182CBE" w:rsidRDefault="00902A86">
      <w:pPr>
        <w:ind w:firstLineChars="200" w:firstLine="420"/>
        <w:rPr>
          <w:szCs w:val="21"/>
        </w:rPr>
      </w:pPr>
      <w:r>
        <w:rPr>
          <w:szCs w:val="21"/>
        </w:rPr>
        <w:t>（一）被约谈方应当在约定的时限内将整改措施落实情况书面报约谈方，约谈方对照审核，必要时可进行现场核查；</w:t>
      </w:r>
    </w:p>
    <w:p w14:paraId="6CB92D2F" w14:textId="77777777" w:rsidR="00182CBE" w:rsidRDefault="00902A86">
      <w:pPr>
        <w:ind w:firstLineChars="200" w:firstLine="420"/>
        <w:rPr>
          <w:szCs w:val="21"/>
        </w:rPr>
      </w:pPr>
      <w:r>
        <w:rPr>
          <w:szCs w:val="21"/>
        </w:rPr>
        <w:t>（二）落实整改措施不力，连续发生事故的，由约谈方给予通报，并抄送被约谈方的上一级监察机关，依法依规严肃处理。</w:t>
      </w:r>
    </w:p>
    <w:p w14:paraId="17074DA7" w14:textId="77777777" w:rsidR="00182CBE" w:rsidRDefault="00902A86">
      <w:pPr>
        <w:ind w:firstLineChars="200" w:firstLine="420"/>
        <w:rPr>
          <w:szCs w:val="21"/>
        </w:rPr>
      </w:pPr>
      <w:r>
        <w:rPr>
          <w:szCs w:val="21"/>
        </w:rPr>
        <w:t>第十五条约谈方根据政务公开的要求及时向社会公开约谈情况，接受社会监督。</w:t>
      </w:r>
    </w:p>
    <w:p w14:paraId="0E3AB099" w14:textId="77777777" w:rsidR="00182CBE" w:rsidRDefault="00902A86">
      <w:pPr>
        <w:ind w:firstLineChars="200" w:firstLine="420"/>
        <w:rPr>
          <w:szCs w:val="21"/>
        </w:rPr>
      </w:pPr>
      <w:r>
        <w:rPr>
          <w:szCs w:val="21"/>
        </w:rPr>
        <w:t>第十六条国务院安委会有关成员单位对中央管理企业的约谈参照本办法实施。</w:t>
      </w:r>
    </w:p>
    <w:p w14:paraId="7C95A882" w14:textId="77777777" w:rsidR="00182CBE" w:rsidRDefault="00902A86">
      <w:pPr>
        <w:ind w:firstLineChars="200" w:firstLine="420"/>
        <w:rPr>
          <w:szCs w:val="21"/>
        </w:rPr>
      </w:pPr>
      <w:r>
        <w:rPr>
          <w:szCs w:val="21"/>
        </w:rPr>
        <w:t>国务院安委会办公室对约谈办法实施情况进行督促检查。国务院安委会有关成员单位、各省级安委会可以参照本办法制定本单位、本地区安全生产约谈办法。</w:t>
      </w:r>
    </w:p>
    <w:p w14:paraId="146E75A5" w14:textId="77777777" w:rsidR="00182CBE" w:rsidRDefault="00902A86">
      <w:pPr>
        <w:ind w:firstLineChars="200" w:firstLine="420"/>
        <w:rPr>
          <w:szCs w:val="21"/>
        </w:rPr>
      </w:pPr>
      <w:r>
        <w:rPr>
          <w:szCs w:val="21"/>
        </w:rPr>
        <w:t>第十七条本办法自印发之日起实施。</w:t>
      </w:r>
    </w:p>
    <w:p w14:paraId="6CA3FC80" w14:textId="77777777" w:rsidR="00182CBE" w:rsidRDefault="00902A86">
      <w:pPr>
        <w:pStyle w:val="1"/>
        <w:spacing w:beforeLines="100" w:before="312" w:afterLines="100" w:after="312" w:line="300" w:lineRule="auto"/>
        <w:jc w:val="center"/>
        <w:rPr>
          <w:rFonts w:ascii="宋体" w:hAnsi="宋体"/>
          <w:sz w:val="30"/>
          <w:szCs w:val="30"/>
        </w:rPr>
      </w:pPr>
      <w:bookmarkStart w:id="146" w:name="_Toc32331202"/>
      <w:bookmarkStart w:id="147" w:name="_Toc101135315"/>
      <w:r>
        <w:rPr>
          <w:rFonts w:ascii="宋体" w:hAnsi="宋体"/>
          <w:sz w:val="30"/>
          <w:szCs w:val="30"/>
        </w:rPr>
        <w:t>安全生产工作创新奖励管理暂行办法（2011年）</w:t>
      </w:r>
      <w:bookmarkEnd w:id="146"/>
      <w:bookmarkEnd w:id="147"/>
    </w:p>
    <w:p w14:paraId="6A1AB83A" w14:textId="77777777" w:rsidR="00182CBE" w:rsidRDefault="00902A86">
      <w:pPr>
        <w:ind w:firstLineChars="200" w:firstLine="420"/>
        <w:rPr>
          <w:szCs w:val="21"/>
        </w:rPr>
      </w:pPr>
      <w:r>
        <w:rPr>
          <w:szCs w:val="21"/>
        </w:rPr>
        <w:t>（</w:t>
      </w:r>
      <w:r>
        <w:rPr>
          <w:szCs w:val="21"/>
        </w:rPr>
        <w:t>2011</w:t>
      </w:r>
      <w:r>
        <w:rPr>
          <w:szCs w:val="21"/>
        </w:rPr>
        <w:t>年</w:t>
      </w:r>
      <w:r>
        <w:rPr>
          <w:szCs w:val="21"/>
        </w:rPr>
        <w:t>5</w:t>
      </w:r>
      <w:r>
        <w:rPr>
          <w:szCs w:val="21"/>
        </w:rPr>
        <w:t>月</w:t>
      </w:r>
      <w:r>
        <w:rPr>
          <w:szCs w:val="21"/>
        </w:rPr>
        <w:t>26</w:t>
      </w:r>
      <w:r>
        <w:rPr>
          <w:szCs w:val="21"/>
        </w:rPr>
        <w:t>日国家安全监管总局关于印发安全生产工作创新奖励管理暂行办法的通知（安监总政法〔</w:t>
      </w:r>
      <w:r>
        <w:rPr>
          <w:szCs w:val="21"/>
        </w:rPr>
        <w:t>2011</w:t>
      </w:r>
      <w:r>
        <w:rPr>
          <w:szCs w:val="21"/>
        </w:rPr>
        <w:t>〕</w:t>
      </w:r>
      <w:r>
        <w:rPr>
          <w:szCs w:val="21"/>
        </w:rPr>
        <w:t>81</w:t>
      </w:r>
      <w:r>
        <w:rPr>
          <w:szCs w:val="21"/>
        </w:rPr>
        <w:t>号）公布）</w:t>
      </w:r>
    </w:p>
    <w:p w14:paraId="1E1A817C" w14:textId="77777777" w:rsidR="00182CBE" w:rsidRDefault="00902A86">
      <w:pPr>
        <w:ind w:firstLineChars="200" w:firstLine="420"/>
        <w:rPr>
          <w:szCs w:val="21"/>
        </w:rPr>
      </w:pPr>
      <w:r>
        <w:rPr>
          <w:szCs w:val="21"/>
        </w:rPr>
        <w:t>第一章总则</w:t>
      </w:r>
    </w:p>
    <w:p w14:paraId="79E6218C" w14:textId="77777777" w:rsidR="00182CBE" w:rsidRDefault="00902A86">
      <w:pPr>
        <w:ind w:firstLineChars="200" w:firstLine="420"/>
        <w:rPr>
          <w:szCs w:val="21"/>
        </w:rPr>
      </w:pPr>
      <w:r>
        <w:rPr>
          <w:szCs w:val="21"/>
        </w:rPr>
        <w:t>第一条为鼓励各级安全生产监督管理部门、煤矿安全监察机构（以下统称安全监管监察部门）和各类企事业单位创造性地开展安全生产工作，加快建立和完善科学、合理、有效的安全生产长效机制，根据《安全生产法》等有关规定，制定本办法。</w:t>
      </w:r>
    </w:p>
    <w:p w14:paraId="0CA1FE36" w14:textId="77777777" w:rsidR="00182CBE" w:rsidRDefault="00902A86">
      <w:pPr>
        <w:ind w:firstLineChars="200" w:firstLine="420"/>
        <w:rPr>
          <w:szCs w:val="21"/>
        </w:rPr>
      </w:pPr>
      <w:r>
        <w:rPr>
          <w:szCs w:val="21"/>
        </w:rPr>
        <w:t>第二条国家安全生产监督管理总局（以下简称安全监管总局）设立安全生产工作创新奖，奖励在安全生产领域取得创新工作成果或者对安全生产发展进步作出突出贡献的单位和个人。</w:t>
      </w:r>
    </w:p>
    <w:p w14:paraId="3DA204F4" w14:textId="77777777" w:rsidR="00182CBE" w:rsidRDefault="00902A86">
      <w:pPr>
        <w:ind w:firstLineChars="200" w:firstLine="420"/>
        <w:rPr>
          <w:szCs w:val="21"/>
        </w:rPr>
      </w:pPr>
      <w:r>
        <w:rPr>
          <w:szCs w:val="21"/>
        </w:rPr>
        <w:t>安全生产工作创新奖实行自愿申报、专家评议、综合评定、择优奖励的原则。</w:t>
      </w:r>
    </w:p>
    <w:p w14:paraId="0BA4EC58" w14:textId="77777777" w:rsidR="00182CBE" w:rsidRDefault="00902A86">
      <w:pPr>
        <w:ind w:firstLineChars="200" w:firstLine="420"/>
        <w:rPr>
          <w:szCs w:val="21"/>
        </w:rPr>
      </w:pPr>
      <w:r>
        <w:rPr>
          <w:szCs w:val="21"/>
        </w:rPr>
        <w:t>安全生产工作创新奖励工作坚持公开、公平、公正的原则。</w:t>
      </w:r>
    </w:p>
    <w:p w14:paraId="510BAE6E" w14:textId="77777777" w:rsidR="00182CBE" w:rsidRDefault="00902A86">
      <w:pPr>
        <w:ind w:firstLineChars="200" w:firstLine="420"/>
        <w:rPr>
          <w:szCs w:val="21"/>
        </w:rPr>
      </w:pPr>
      <w:r>
        <w:rPr>
          <w:szCs w:val="21"/>
        </w:rPr>
        <w:t>第三条地方各级安全监管监察部门和各企事业单位应当重视和推动安全生产工作的创新发展，积极探索工业化、城镇化等快速发展阶段安全生产的规律特点，发现新情况，研究新问题，探索新途径，采取新举措；积极申报或推荐安全生产工作创新奖，建立健全工作创新激励机制，调动和促进安全监管监察部门、企事业单位和人员的创新积极性。</w:t>
      </w:r>
    </w:p>
    <w:p w14:paraId="482F9038" w14:textId="77777777" w:rsidR="00182CBE" w:rsidRDefault="00902A86">
      <w:pPr>
        <w:ind w:firstLineChars="200" w:firstLine="420"/>
        <w:rPr>
          <w:szCs w:val="21"/>
        </w:rPr>
      </w:pPr>
      <w:r>
        <w:rPr>
          <w:szCs w:val="21"/>
        </w:rPr>
        <w:t>第二章奖项设置</w:t>
      </w:r>
    </w:p>
    <w:p w14:paraId="63BCA183" w14:textId="77777777" w:rsidR="00182CBE" w:rsidRDefault="00902A86">
      <w:pPr>
        <w:ind w:firstLineChars="200" w:firstLine="420"/>
        <w:rPr>
          <w:szCs w:val="21"/>
        </w:rPr>
      </w:pPr>
      <w:r>
        <w:rPr>
          <w:szCs w:val="21"/>
        </w:rPr>
        <w:t>第四条安全生产工作创新奖分为安全生产理论创新和安全生产实践应用创新两类。</w:t>
      </w:r>
    </w:p>
    <w:p w14:paraId="568D1161" w14:textId="77777777" w:rsidR="00182CBE" w:rsidRDefault="00902A86">
      <w:pPr>
        <w:ind w:firstLineChars="200" w:firstLine="420"/>
        <w:rPr>
          <w:szCs w:val="21"/>
        </w:rPr>
      </w:pPr>
      <w:r>
        <w:rPr>
          <w:szCs w:val="21"/>
        </w:rPr>
        <w:t>安全生产工作创新奖每年评选一次。</w:t>
      </w:r>
    </w:p>
    <w:p w14:paraId="7CE09A90" w14:textId="77777777" w:rsidR="00182CBE" w:rsidRDefault="00902A86">
      <w:pPr>
        <w:ind w:firstLineChars="200" w:firstLine="420"/>
        <w:rPr>
          <w:szCs w:val="21"/>
        </w:rPr>
      </w:pPr>
      <w:r>
        <w:rPr>
          <w:szCs w:val="21"/>
        </w:rPr>
        <w:t>第五条安全生产理论创新，是指在安全生产理念原则等重大理论问题上有所建树，或者填补了安全生产领域某些空白，推动了安全生产理论发展，得到学术界的重视和好评。获奖的理论创新成果必须观点鲜明，论据充分，资料翔实，数据准确，逻辑严密，方法科学，具有创新性、前沿性、效益性和实用性。</w:t>
      </w:r>
    </w:p>
    <w:p w14:paraId="4F968ED5" w14:textId="77777777" w:rsidR="00182CBE" w:rsidRDefault="00902A86">
      <w:pPr>
        <w:ind w:firstLineChars="200" w:firstLine="420"/>
        <w:rPr>
          <w:szCs w:val="21"/>
        </w:rPr>
      </w:pPr>
      <w:r>
        <w:rPr>
          <w:szCs w:val="21"/>
        </w:rPr>
        <w:t>第六条安全生产实践应用创新，是指在解决安全生产工作重大现实问题上有所突破，包括在体制建设、制度设计、管理方法、操作程序等方面有突破性的创新。获奖的应用创新成果应当产生显著的安全效益和社会效益。</w:t>
      </w:r>
    </w:p>
    <w:p w14:paraId="5DF2596B" w14:textId="77777777" w:rsidR="00182CBE" w:rsidRDefault="00902A86">
      <w:pPr>
        <w:ind w:firstLineChars="200" w:firstLine="420"/>
        <w:rPr>
          <w:szCs w:val="21"/>
        </w:rPr>
      </w:pPr>
      <w:r>
        <w:rPr>
          <w:szCs w:val="21"/>
        </w:rPr>
        <w:t>第七条安全生产工作创新奖设一、二、三等奖和特别奖。安全生产工作创新奖年度评选等次及数量，由评审组织依据实际情况提出具体意见，经安全监管总局局长办公会议审议决定。</w:t>
      </w:r>
    </w:p>
    <w:p w14:paraId="355D481F" w14:textId="77777777" w:rsidR="00182CBE" w:rsidRDefault="00902A86">
      <w:pPr>
        <w:ind w:firstLineChars="200" w:firstLine="420"/>
        <w:rPr>
          <w:szCs w:val="21"/>
        </w:rPr>
      </w:pPr>
      <w:r>
        <w:rPr>
          <w:szCs w:val="21"/>
        </w:rPr>
        <w:t>第三章评审办法和程序</w:t>
      </w:r>
    </w:p>
    <w:p w14:paraId="56A49677" w14:textId="77777777" w:rsidR="00182CBE" w:rsidRDefault="00902A86">
      <w:pPr>
        <w:ind w:firstLineChars="200" w:firstLine="420"/>
        <w:rPr>
          <w:szCs w:val="21"/>
        </w:rPr>
      </w:pPr>
      <w:r>
        <w:rPr>
          <w:szCs w:val="21"/>
        </w:rPr>
        <w:t>第八条安全监管总局成立安全生产工作创新成果奖励委员会，由国家安全生产专家和安全监管总局、国家煤矿安全监察局机关有关司局的人员组成，主要职责是为安全生产工作创新奖励制度的建立和实施提供政策性意见建议，研究解决安全生产工作创新奖评审等工作中的重大事项和问题。</w:t>
      </w:r>
    </w:p>
    <w:p w14:paraId="032D3ED5" w14:textId="77777777" w:rsidR="00182CBE" w:rsidRDefault="00902A86">
      <w:pPr>
        <w:ind w:firstLineChars="200" w:firstLine="420"/>
        <w:rPr>
          <w:szCs w:val="21"/>
        </w:rPr>
      </w:pPr>
      <w:r>
        <w:rPr>
          <w:szCs w:val="21"/>
        </w:rPr>
        <w:t>安全生产工作创新成果奖励委员会（以下简称创新成果奖励委员会）下设办公室。办公室设在政策法规司，负责创新成果评选奖励的组织协调和日常管理工作。</w:t>
      </w:r>
    </w:p>
    <w:p w14:paraId="79D01E8F" w14:textId="77777777" w:rsidR="00182CBE" w:rsidRDefault="00902A86">
      <w:pPr>
        <w:ind w:firstLineChars="200" w:firstLine="420"/>
        <w:rPr>
          <w:szCs w:val="21"/>
        </w:rPr>
      </w:pPr>
      <w:r>
        <w:rPr>
          <w:szCs w:val="21"/>
        </w:rPr>
        <w:t>第九条安全生产工作创新奖的申报人可以是地方各级安全监管监察部门、安全生产中介机构、各类企事业单位、其他组织等团体，也可以是个人。</w:t>
      </w:r>
    </w:p>
    <w:p w14:paraId="40314219" w14:textId="77777777" w:rsidR="00182CBE" w:rsidRDefault="00902A86">
      <w:pPr>
        <w:ind w:firstLineChars="200" w:firstLine="420"/>
        <w:rPr>
          <w:szCs w:val="21"/>
        </w:rPr>
      </w:pPr>
      <w:r>
        <w:rPr>
          <w:szCs w:val="21"/>
        </w:rPr>
        <w:t>多个单位共同完成的安全生产工作创新成果，由其第一负责单位组织申报。</w:t>
      </w:r>
    </w:p>
    <w:p w14:paraId="3CC18416" w14:textId="77777777" w:rsidR="00182CBE" w:rsidRDefault="00902A86">
      <w:pPr>
        <w:ind w:firstLineChars="200" w:firstLine="420"/>
        <w:rPr>
          <w:szCs w:val="21"/>
        </w:rPr>
      </w:pPr>
      <w:r>
        <w:rPr>
          <w:szCs w:val="21"/>
        </w:rPr>
        <w:t>第十条省级安全监管监察部门、中央企业总部、安全监管总局直属单位申报安全生产工作创新奖的，直接向安全监管总局申报；中央企业下属机构申报安全生产工作创新奖的，应当经中央企业总部初选并向安全监管总局推荐；其他组织和个人申报安全生产工作创新奖的，应当经所在地省级安全监管监察部门初选并向安全监管总局推荐。</w:t>
      </w:r>
    </w:p>
    <w:p w14:paraId="66F51303" w14:textId="77777777" w:rsidR="00182CBE" w:rsidRDefault="00902A86">
      <w:pPr>
        <w:ind w:firstLineChars="200" w:firstLine="420"/>
        <w:rPr>
          <w:szCs w:val="21"/>
        </w:rPr>
      </w:pPr>
      <w:r>
        <w:rPr>
          <w:szCs w:val="21"/>
        </w:rPr>
        <w:t>第十一条申报安全生产工作创新奖，应当提交以下材料：</w:t>
      </w:r>
    </w:p>
    <w:p w14:paraId="62E73DD1" w14:textId="77777777" w:rsidR="00182CBE" w:rsidRDefault="00902A86">
      <w:pPr>
        <w:ind w:firstLineChars="200" w:firstLine="420"/>
        <w:rPr>
          <w:szCs w:val="21"/>
        </w:rPr>
      </w:pPr>
      <w:r>
        <w:rPr>
          <w:szCs w:val="21"/>
        </w:rPr>
        <w:t>（一）安全生产理论创新的论文或者安全生产实践应用创新的说明。安全生产实践应用创新说明应当包括创新已获安全效益和社会效益的证明或者验算材料；</w:t>
      </w:r>
    </w:p>
    <w:p w14:paraId="5C3B720F" w14:textId="77777777" w:rsidR="00182CBE" w:rsidRDefault="00902A86">
      <w:pPr>
        <w:ind w:firstLineChars="200" w:firstLine="420"/>
        <w:rPr>
          <w:szCs w:val="21"/>
        </w:rPr>
      </w:pPr>
      <w:r>
        <w:rPr>
          <w:szCs w:val="21"/>
        </w:rPr>
        <w:t>（二）有关部门或者机构对申报创新成果的评价或者鉴定，或者不少于</w:t>
      </w:r>
      <w:r>
        <w:rPr>
          <w:szCs w:val="21"/>
        </w:rPr>
        <w:t>5</w:t>
      </w:r>
      <w:r>
        <w:rPr>
          <w:szCs w:val="21"/>
        </w:rPr>
        <w:t>名省级以上安全生产专家组成员的评价意见；</w:t>
      </w:r>
    </w:p>
    <w:p w14:paraId="6F93A24E" w14:textId="77777777" w:rsidR="00182CBE" w:rsidRDefault="00902A86">
      <w:pPr>
        <w:ind w:firstLineChars="200" w:firstLine="420"/>
        <w:rPr>
          <w:szCs w:val="21"/>
        </w:rPr>
      </w:pPr>
      <w:r>
        <w:rPr>
          <w:szCs w:val="21"/>
        </w:rPr>
        <w:t>（三）作出评价或者鉴定意见的有关部门、机构或者安全生产专家的资质证明影印件。</w:t>
      </w:r>
    </w:p>
    <w:p w14:paraId="0DC68A04" w14:textId="77777777" w:rsidR="00182CBE" w:rsidRDefault="00902A86">
      <w:pPr>
        <w:ind w:firstLineChars="200" w:firstLine="420"/>
        <w:rPr>
          <w:szCs w:val="21"/>
        </w:rPr>
      </w:pPr>
      <w:r>
        <w:rPr>
          <w:szCs w:val="21"/>
        </w:rPr>
        <w:t>申报人应当对申报材料的真实性负责。</w:t>
      </w:r>
    </w:p>
    <w:p w14:paraId="14A982B7" w14:textId="77777777" w:rsidR="00182CBE" w:rsidRDefault="00902A86">
      <w:pPr>
        <w:ind w:firstLineChars="200" w:firstLine="420"/>
        <w:rPr>
          <w:szCs w:val="21"/>
        </w:rPr>
      </w:pPr>
      <w:r>
        <w:rPr>
          <w:szCs w:val="21"/>
        </w:rPr>
        <w:t>第十二条省级安全监管监察部门应当对申报的相关材料进行初步审查，对申报的安全生产工作创新成果作出评价或者鉴定，并提出创新奖类别、授奖等级等具体推荐意见。</w:t>
      </w:r>
    </w:p>
    <w:p w14:paraId="46084FFE" w14:textId="77777777" w:rsidR="00182CBE" w:rsidRDefault="00902A86">
      <w:pPr>
        <w:ind w:firstLineChars="200" w:firstLine="420"/>
        <w:rPr>
          <w:szCs w:val="21"/>
        </w:rPr>
      </w:pPr>
      <w:r>
        <w:rPr>
          <w:szCs w:val="21"/>
        </w:rPr>
        <w:t>中央企业总部应当组织不少于</w:t>
      </w:r>
      <w:r>
        <w:rPr>
          <w:szCs w:val="21"/>
        </w:rPr>
        <w:t>5</w:t>
      </w:r>
      <w:r>
        <w:rPr>
          <w:szCs w:val="21"/>
        </w:rPr>
        <w:t>名省级以上安全生产专家组成员（不得与第十一条的专家重复）对下属机构申报的创新成果作出评价意见，并提出创新奖类别、授奖等级等具体推荐意见。</w:t>
      </w:r>
    </w:p>
    <w:p w14:paraId="47F18EE0" w14:textId="77777777" w:rsidR="00182CBE" w:rsidRDefault="00902A86">
      <w:pPr>
        <w:ind w:firstLineChars="200" w:firstLine="420"/>
        <w:rPr>
          <w:szCs w:val="21"/>
        </w:rPr>
      </w:pPr>
      <w:r>
        <w:rPr>
          <w:szCs w:val="21"/>
        </w:rPr>
        <w:t>第十三条创新成果奖励委员会办公室对申报的材料进行汇总分类，提出初审建议。通过初审的创新成果，在安全监管总局政府网站上公示，公示期一个月。</w:t>
      </w:r>
    </w:p>
    <w:p w14:paraId="19030BC8" w14:textId="77777777" w:rsidR="00182CBE" w:rsidRDefault="00902A86">
      <w:pPr>
        <w:ind w:firstLineChars="200" w:firstLine="420"/>
        <w:rPr>
          <w:szCs w:val="21"/>
        </w:rPr>
      </w:pPr>
      <w:r>
        <w:rPr>
          <w:szCs w:val="21"/>
        </w:rPr>
        <w:t>创新成果奖励委员会组织评审组以记名投票表决方式，对公示后无异议或者有异议但已解决的创新成果提出获奖和奖励等级的建议。</w:t>
      </w:r>
    </w:p>
    <w:p w14:paraId="24E7BA6B" w14:textId="77777777" w:rsidR="00182CBE" w:rsidRDefault="00902A86">
      <w:pPr>
        <w:ind w:firstLineChars="200" w:firstLine="420"/>
        <w:rPr>
          <w:szCs w:val="21"/>
        </w:rPr>
      </w:pPr>
      <w:r>
        <w:rPr>
          <w:szCs w:val="21"/>
        </w:rPr>
        <w:t>安全监管总局召开局长办公会对创新成果奖励委员会提交的建议进行审议、作出奖励决定，并以安全监管总局的名义向获奖单位和个人颁发奖牌、证书及相应的物质奖励。</w:t>
      </w:r>
    </w:p>
    <w:p w14:paraId="68E76EA4" w14:textId="77777777" w:rsidR="00182CBE" w:rsidRDefault="00902A86">
      <w:pPr>
        <w:ind w:firstLineChars="200" w:firstLine="420"/>
        <w:rPr>
          <w:szCs w:val="21"/>
        </w:rPr>
      </w:pPr>
      <w:r>
        <w:rPr>
          <w:szCs w:val="21"/>
        </w:rPr>
        <w:t>第十四条获奖名单及其工作创新成果在《中国安全生产报》和安全监管总局政府网站公布。</w:t>
      </w:r>
    </w:p>
    <w:p w14:paraId="118C6645" w14:textId="77777777" w:rsidR="00182CBE" w:rsidRDefault="00902A86">
      <w:pPr>
        <w:ind w:firstLineChars="200" w:firstLine="420"/>
        <w:rPr>
          <w:szCs w:val="21"/>
        </w:rPr>
      </w:pPr>
      <w:r>
        <w:rPr>
          <w:szCs w:val="21"/>
        </w:rPr>
        <w:t>第十五条获得安全生产工作创新奖的单位，应当对为该创新成果作出贡献的人员给予奖励。</w:t>
      </w:r>
    </w:p>
    <w:p w14:paraId="523C0CA1" w14:textId="77777777" w:rsidR="00182CBE" w:rsidRDefault="00902A86">
      <w:pPr>
        <w:ind w:firstLineChars="200" w:firstLine="420"/>
        <w:rPr>
          <w:szCs w:val="21"/>
        </w:rPr>
      </w:pPr>
      <w:r>
        <w:rPr>
          <w:szCs w:val="21"/>
        </w:rPr>
        <w:t>个人获得安全生产工作创新奖的，其所在单位或者人事管理部门应当将获奖情况及其主要贡献记入本人档案。</w:t>
      </w:r>
    </w:p>
    <w:p w14:paraId="64BD52BB" w14:textId="77777777" w:rsidR="00182CBE" w:rsidRDefault="00902A86">
      <w:pPr>
        <w:ind w:firstLineChars="200" w:firstLine="420"/>
        <w:rPr>
          <w:szCs w:val="21"/>
        </w:rPr>
      </w:pPr>
      <w:r>
        <w:rPr>
          <w:szCs w:val="21"/>
        </w:rPr>
        <w:t>第十六条安全生产工作创新奖评审工作实行以下回避制度：</w:t>
      </w:r>
    </w:p>
    <w:p w14:paraId="4E1BAC65" w14:textId="77777777" w:rsidR="00182CBE" w:rsidRDefault="00902A86">
      <w:pPr>
        <w:ind w:firstLineChars="200" w:firstLine="420"/>
        <w:rPr>
          <w:szCs w:val="21"/>
        </w:rPr>
      </w:pPr>
      <w:r>
        <w:rPr>
          <w:szCs w:val="21"/>
        </w:rPr>
        <w:t>（一）申报安全生产工作创新奖的人员，不得参加该创新成果的评审工作；</w:t>
      </w:r>
    </w:p>
    <w:p w14:paraId="16B17E14" w14:textId="77777777" w:rsidR="00182CBE" w:rsidRDefault="00902A86">
      <w:pPr>
        <w:ind w:firstLineChars="200" w:firstLine="420"/>
        <w:rPr>
          <w:szCs w:val="21"/>
        </w:rPr>
      </w:pPr>
      <w:r>
        <w:rPr>
          <w:szCs w:val="21"/>
        </w:rPr>
        <w:t>（二）与申报的创新成果所属单位属于同一法人单位的专家，不得参加该创新成果的评审工作；</w:t>
      </w:r>
    </w:p>
    <w:p w14:paraId="323E8182" w14:textId="77777777" w:rsidR="00182CBE" w:rsidRDefault="00902A86">
      <w:pPr>
        <w:ind w:firstLineChars="200" w:firstLine="420"/>
        <w:rPr>
          <w:szCs w:val="21"/>
        </w:rPr>
      </w:pPr>
      <w:r>
        <w:rPr>
          <w:szCs w:val="21"/>
        </w:rPr>
        <w:t>（三）其他可能影响评审工作公正性的人员，不得参加相关创新成果的评审工作。</w:t>
      </w:r>
    </w:p>
    <w:p w14:paraId="22FB3391" w14:textId="77777777" w:rsidR="00182CBE" w:rsidRDefault="00902A86">
      <w:pPr>
        <w:ind w:firstLineChars="200" w:firstLine="420"/>
        <w:rPr>
          <w:szCs w:val="21"/>
        </w:rPr>
      </w:pPr>
      <w:r>
        <w:rPr>
          <w:szCs w:val="21"/>
        </w:rPr>
        <w:t>第四章附则</w:t>
      </w:r>
    </w:p>
    <w:p w14:paraId="19F60544" w14:textId="77777777" w:rsidR="00182CBE" w:rsidRDefault="00902A86">
      <w:pPr>
        <w:ind w:firstLineChars="200" w:firstLine="420"/>
        <w:rPr>
          <w:szCs w:val="21"/>
        </w:rPr>
      </w:pPr>
      <w:r>
        <w:rPr>
          <w:szCs w:val="21"/>
        </w:rPr>
        <w:t>第十七条剽窃、侵夺他人安全生产工作创新成果，或者以其他不正当手段骗取创新成果奖的，一经查实即撤销奖励，追回奖牌、证书及相应的物质奖励。</w:t>
      </w:r>
    </w:p>
    <w:p w14:paraId="0E34AF0A" w14:textId="77777777" w:rsidR="00182CBE" w:rsidRDefault="00902A86">
      <w:pPr>
        <w:ind w:firstLineChars="200" w:firstLine="420"/>
        <w:rPr>
          <w:szCs w:val="21"/>
        </w:rPr>
      </w:pPr>
      <w:r>
        <w:rPr>
          <w:szCs w:val="21"/>
        </w:rPr>
        <w:t>第十八条申请人提供虚假数据、材料，骗取创新成果奖的，取消其评选资格并通报批评。</w:t>
      </w:r>
    </w:p>
    <w:p w14:paraId="162BC1FE" w14:textId="77777777" w:rsidR="00182CBE" w:rsidRDefault="00902A86">
      <w:pPr>
        <w:ind w:firstLineChars="200" w:firstLine="420"/>
        <w:rPr>
          <w:szCs w:val="21"/>
        </w:rPr>
      </w:pPr>
      <w:r>
        <w:rPr>
          <w:szCs w:val="21"/>
        </w:rPr>
        <w:t>安全生产专家出具虚假评价意见的，视其严重程度，由该专家管理单位暂停或者取消其安全生产专家资格。</w:t>
      </w:r>
    </w:p>
    <w:p w14:paraId="27BDD8F5" w14:textId="77777777" w:rsidR="00182CBE" w:rsidRDefault="00902A86">
      <w:pPr>
        <w:ind w:firstLineChars="200" w:firstLine="420"/>
        <w:rPr>
          <w:szCs w:val="21"/>
        </w:rPr>
      </w:pPr>
      <w:r>
        <w:rPr>
          <w:szCs w:val="21"/>
        </w:rPr>
        <w:t>推荐单位提供虚假数据、材料的，视其严重程度，暂停或者取消其推荐资格。</w:t>
      </w:r>
    </w:p>
    <w:p w14:paraId="393904DF" w14:textId="77777777" w:rsidR="00182CBE" w:rsidRDefault="00902A86">
      <w:pPr>
        <w:ind w:firstLineChars="200" w:firstLine="420"/>
        <w:rPr>
          <w:szCs w:val="21"/>
        </w:rPr>
      </w:pPr>
      <w:r>
        <w:rPr>
          <w:szCs w:val="21"/>
        </w:rPr>
        <w:t>第十九条参与安全生产工作创新奖评审活动的有关人员在评审活动中弄虚作假、徇私舞弊的，终止其参与评审活动，有关主管部门按照有关规定给予纪律处分。</w:t>
      </w:r>
    </w:p>
    <w:p w14:paraId="5B7CBEFE" w14:textId="77777777" w:rsidR="00182CBE" w:rsidRDefault="00902A86">
      <w:pPr>
        <w:ind w:firstLineChars="200" w:firstLine="420"/>
        <w:rPr>
          <w:szCs w:val="21"/>
        </w:rPr>
      </w:pPr>
      <w:r>
        <w:rPr>
          <w:szCs w:val="21"/>
        </w:rPr>
        <w:t>第二十条本办法由安全监管总局负责解释。</w:t>
      </w:r>
    </w:p>
    <w:p w14:paraId="5BB80A43" w14:textId="77777777" w:rsidR="00182CBE" w:rsidRDefault="00902A86">
      <w:pPr>
        <w:pStyle w:val="1"/>
        <w:spacing w:beforeLines="100" w:before="312" w:afterLines="100" w:after="312" w:line="300" w:lineRule="auto"/>
        <w:jc w:val="center"/>
        <w:rPr>
          <w:rFonts w:ascii="宋体" w:hAnsi="宋体"/>
          <w:sz w:val="30"/>
          <w:szCs w:val="30"/>
        </w:rPr>
      </w:pPr>
      <w:bookmarkStart w:id="148" w:name="_Toc32331203"/>
      <w:bookmarkStart w:id="149" w:name="_Toc101135316"/>
      <w:r>
        <w:rPr>
          <w:rFonts w:ascii="宋体" w:hAnsi="宋体"/>
          <w:sz w:val="30"/>
          <w:szCs w:val="30"/>
        </w:rPr>
        <w:t>安全生产领域举报奖励办法（2018年）</w:t>
      </w:r>
      <w:bookmarkEnd w:id="148"/>
      <w:bookmarkEnd w:id="149"/>
    </w:p>
    <w:p w14:paraId="3E6E8D13" w14:textId="77777777" w:rsidR="00182CBE" w:rsidRDefault="00902A86">
      <w:pPr>
        <w:ind w:firstLineChars="200" w:firstLine="420"/>
        <w:rPr>
          <w:szCs w:val="21"/>
        </w:rPr>
      </w:pPr>
      <w:r>
        <w:rPr>
          <w:szCs w:val="21"/>
        </w:rPr>
        <w:t>（</w:t>
      </w:r>
      <w:r>
        <w:rPr>
          <w:szCs w:val="21"/>
        </w:rPr>
        <w:t>2018</w:t>
      </w:r>
      <w:r>
        <w:rPr>
          <w:szCs w:val="21"/>
        </w:rPr>
        <w:t>年</w:t>
      </w:r>
      <w:r>
        <w:rPr>
          <w:szCs w:val="21"/>
        </w:rPr>
        <w:t>1</w:t>
      </w:r>
      <w:r>
        <w:rPr>
          <w:szCs w:val="21"/>
        </w:rPr>
        <w:t>月</w:t>
      </w:r>
      <w:r>
        <w:rPr>
          <w:szCs w:val="21"/>
        </w:rPr>
        <w:t>4</w:t>
      </w:r>
      <w:r>
        <w:rPr>
          <w:szCs w:val="21"/>
        </w:rPr>
        <w:t>日《国家安全监管总局财政部关于印发〈安全生产领域举报奖励办法〉的通知》（安监总财〔</w:t>
      </w:r>
      <w:r>
        <w:rPr>
          <w:szCs w:val="21"/>
        </w:rPr>
        <w:t>2018</w:t>
      </w:r>
      <w:r>
        <w:rPr>
          <w:szCs w:val="21"/>
        </w:rPr>
        <w:t>〕</w:t>
      </w:r>
      <w:r>
        <w:rPr>
          <w:szCs w:val="21"/>
        </w:rPr>
        <w:t>19</w:t>
      </w:r>
      <w:r>
        <w:rPr>
          <w:szCs w:val="21"/>
        </w:rPr>
        <w:t>号）公布）</w:t>
      </w:r>
    </w:p>
    <w:p w14:paraId="3226D87C" w14:textId="77777777" w:rsidR="00182CBE" w:rsidRDefault="00902A86">
      <w:pPr>
        <w:ind w:firstLineChars="200" w:firstLine="420"/>
        <w:rPr>
          <w:szCs w:val="21"/>
        </w:rPr>
      </w:pPr>
      <w:r>
        <w:rPr>
          <w:szCs w:val="21"/>
        </w:rPr>
        <w:t>第一条为进一步加强安全生产工作的社会监督，鼓励举报重大事故隐患和安全生产违法行为，及时发现并排除重大事故隐患，制止和惩处违法行为，依据《中华人民共和国安全生产法》《中华人民共和国职业病防治法》和《中共中央国务院关于推进安全生产领域改革发展的意见》等有关法律法规和文件要求，制定本办法。</w:t>
      </w:r>
    </w:p>
    <w:p w14:paraId="174BEAEF" w14:textId="77777777" w:rsidR="00182CBE" w:rsidRDefault="00902A86">
      <w:pPr>
        <w:ind w:firstLineChars="200" w:firstLine="420"/>
        <w:rPr>
          <w:szCs w:val="21"/>
        </w:rPr>
      </w:pPr>
      <w:r>
        <w:rPr>
          <w:szCs w:val="21"/>
        </w:rPr>
        <w:t>第二条本办法适用于所有重大事故隐患和安全生产违法行为的举报奖励。</w:t>
      </w:r>
    </w:p>
    <w:p w14:paraId="56809D27" w14:textId="77777777" w:rsidR="00182CBE" w:rsidRDefault="00902A86">
      <w:pPr>
        <w:ind w:firstLineChars="200" w:firstLine="420"/>
        <w:rPr>
          <w:szCs w:val="21"/>
        </w:rPr>
      </w:pPr>
      <w:r>
        <w:rPr>
          <w:szCs w:val="21"/>
        </w:rPr>
        <w:t>其他负有安全生产监督管理职责的部门对所监管行业领域的安全生产举报奖励另有规定的，依照其规定。</w:t>
      </w:r>
    </w:p>
    <w:p w14:paraId="1F19C234" w14:textId="77777777" w:rsidR="00182CBE" w:rsidRDefault="00902A86">
      <w:pPr>
        <w:ind w:firstLineChars="200" w:firstLine="420"/>
        <w:rPr>
          <w:szCs w:val="21"/>
        </w:rPr>
      </w:pPr>
      <w:r>
        <w:rPr>
          <w:szCs w:val="21"/>
        </w:rPr>
        <w:t>第三条任何单位、组织和个人（以下统称举报人）有权向县级以上人民政府安全生产监督管理部门、其他负有安全生产监督管理职责的部门和各级煤矿安全监察机构（以下统称负有安全监管职责的部门）举报重大事故隐患和安全生产违法行为。</w:t>
      </w:r>
    </w:p>
    <w:p w14:paraId="3A3C00FC" w14:textId="77777777" w:rsidR="00182CBE" w:rsidRDefault="00902A86">
      <w:pPr>
        <w:ind w:firstLineChars="200" w:firstLine="420"/>
        <w:rPr>
          <w:szCs w:val="21"/>
        </w:rPr>
      </w:pPr>
      <w:r>
        <w:rPr>
          <w:szCs w:val="21"/>
        </w:rPr>
        <w:t>第四条负有安全监管职责的部门开展举报奖励工作，应当遵循</w:t>
      </w:r>
      <w:r>
        <w:rPr>
          <w:szCs w:val="21"/>
        </w:rPr>
        <w:t>“</w:t>
      </w:r>
      <w:r>
        <w:rPr>
          <w:szCs w:val="21"/>
        </w:rPr>
        <w:t>合法举报、适当奖励、属地管理、分级负责</w:t>
      </w:r>
      <w:r>
        <w:rPr>
          <w:szCs w:val="21"/>
        </w:rPr>
        <w:t>”</w:t>
      </w:r>
      <w:r>
        <w:rPr>
          <w:szCs w:val="21"/>
        </w:rPr>
        <w:t>和</w:t>
      </w:r>
      <w:r>
        <w:rPr>
          <w:szCs w:val="21"/>
        </w:rPr>
        <w:t>“</w:t>
      </w:r>
      <w:r>
        <w:rPr>
          <w:szCs w:val="21"/>
        </w:rPr>
        <w:t>谁受理、谁奖励</w:t>
      </w:r>
      <w:r>
        <w:rPr>
          <w:szCs w:val="21"/>
        </w:rPr>
        <w:t>”</w:t>
      </w:r>
      <w:r>
        <w:rPr>
          <w:szCs w:val="21"/>
        </w:rPr>
        <w:t>的原则。</w:t>
      </w:r>
    </w:p>
    <w:p w14:paraId="2AFE90F3" w14:textId="77777777" w:rsidR="00182CBE" w:rsidRDefault="00902A86">
      <w:pPr>
        <w:ind w:firstLineChars="200" w:firstLine="420"/>
        <w:rPr>
          <w:szCs w:val="21"/>
        </w:rPr>
      </w:pPr>
      <w:r>
        <w:rPr>
          <w:szCs w:val="21"/>
        </w:rPr>
        <w:t>第五条本办法所称重大事故隐患，是指危害和整改难度较大，应当全部或者局部停产停业，并经过一定时间整改治理方能排除的隐患，或者因外部因素影响致使生产经营单位自身难以排除的隐患。</w:t>
      </w:r>
    </w:p>
    <w:p w14:paraId="030B861C" w14:textId="77777777" w:rsidR="00182CBE" w:rsidRDefault="00902A86">
      <w:pPr>
        <w:ind w:firstLineChars="200" w:firstLine="420"/>
        <w:rPr>
          <w:szCs w:val="21"/>
        </w:rPr>
      </w:pPr>
      <w:r>
        <w:rPr>
          <w:szCs w:val="21"/>
        </w:rPr>
        <w:t>煤矿重大事故隐患的判定，按照《煤矿重大生产安全事故隐患判定标准》（国家安全监管总局令第</w:t>
      </w:r>
      <w:r>
        <w:rPr>
          <w:szCs w:val="21"/>
        </w:rPr>
        <w:t>85</w:t>
      </w:r>
      <w:r>
        <w:rPr>
          <w:szCs w:val="21"/>
        </w:rPr>
        <w:t>号）的规定认定。其他行业和领域重大事故隐患的判定，按照负有安全监管职责的部门制定并向社会公布的判定标准认定。</w:t>
      </w:r>
    </w:p>
    <w:p w14:paraId="6C248CC0" w14:textId="77777777" w:rsidR="00182CBE" w:rsidRDefault="00902A86">
      <w:pPr>
        <w:ind w:firstLineChars="200" w:firstLine="420"/>
        <w:rPr>
          <w:szCs w:val="21"/>
        </w:rPr>
      </w:pPr>
      <w:r>
        <w:rPr>
          <w:szCs w:val="21"/>
        </w:rPr>
        <w:t>第六条本办法所称安全生产违法行为，按照国家安全监管总局印发的《安全生产非法违法行为查处办法》（安监总政法〔</w:t>
      </w:r>
      <w:r>
        <w:rPr>
          <w:szCs w:val="21"/>
        </w:rPr>
        <w:t>2011</w:t>
      </w:r>
      <w:r>
        <w:rPr>
          <w:szCs w:val="21"/>
        </w:rPr>
        <w:t>〕</w:t>
      </w:r>
      <w:r>
        <w:rPr>
          <w:szCs w:val="21"/>
        </w:rPr>
        <w:t>158</w:t>
      </w:r>
      <w:r>
        <w:rPr>
          <w:szCs w:val="21"/>
        </w:rPr>
        <w:t>号）规定的原则进行认定，重点包括以下情形和行为：</w:t>
      </w:r>
    </w:p>
    <w:p w14:paraId="5138A4E0" w14:textId="77777777" w:rsidR="00182CBE" w:rsidRDefault="00902A86">
      <w:pPr>
        <w:ind w:firstLineChars="200" w:firstLine="420"/>
        <w:rPr>
          <w:szCs w:val="21"/>
        </w:rPr>
      </w:pPr>
      <w:r>
        <w:rPr>
          <w:szCs w:val="21"/>
        </w:rPr>
        <w:t>（一）没有获得有关安全生产许可证或证照不全、证照过期、证照未变更从事生产经营、建设活动的；未依法取得批准或者验收合格，擅自从事生产经营活动的；关闭取缔后又擅自从事生产经营、建设活动的；停产整顿、整合技改未经验收擅自组织生产和违反建设项目安全设施</w:t>
      </w:r>
      <w:r>
        <w:rPr>
          <w:szCs w:val="21"/>
        </w:rPr>
        <w:t>“</w:t>
      </w:r>
      <w:r>
        <w:rPr>
          <w:szCs w:val="21"/>
        </w:rPr>
        <w:t>三同时</w:t>
      </w:r>
      <w:r>
        <w:rPr>
          <w:szCs w:val="21"/>
        </w:rPr>
        <w:t>”</w:t>
      </w:r>
      <w:r>
        <w:rPr>
          <w:szCs w:val="21"/>
        </w:rPr>
        <w:t>规定的。</w:t>
      </w:r>
    </w:p>
    <w:p w14:paraId="051A115A" w14:textId="77777777" w:rsidR="00182CBE" w:rsidRDefault="00902A86">
      <w:pPr>
        <w:ind w:firstLineChars="200" w:firstLine="420"/>
        <w:rPr>
          <w:szCs w:val="21"/>
        </w:rPr>
      </w:pPr>
      <w:r>
        <w:rPr>
          <w:szCs w:val="21"/>
        </w:rPr>
        <w:t>（二）未依法对从业人员进行安全生产教育和培训，或者矿山和危险化学品生产、经营、储存单位，金属冶炼、建筑施工、道路交通运输单位的主要负责人和安全生产管理人员未依法经安全生产知识和管理能力考核合格，或者特种作业人员未依法取得特种作业操作资格证书而上岗作业的；与从业人员订立劳动合同，免除或者减轻其对从业人员因生产安全事故伤亡依法应承担的责任的。</w:t>
      </w:r>
    </w:p>
    <w:p w14:paraId="5418535B" w14:textId="77777777" w:rsidR="00182CBE" w:rsidRDefault="00902A86">
      <w:pPr>
        <w:ind w:firstLineChars="200" w:firstLine="420"/>
        <w:rPr>
          <w:szCs w:val="21"/>
        </w:rPr>
      </w:pPr>
      <w:r>
        <w:rPr>
          <w:szCs w:val="21"/>
        </w:rPr>
        <w:t>（三）将生产经营项目、场所、设备发包或者出租给不具备安全生产条件或者相应资质（资格）的单位或者个人，或者未与承包单位、承租单位签订专门的安全生产管理协议，或者未在承包合同、租赁合同中明确各自的安全生产管理职责，或者未对承包、承租单位的安全生产进行统一协调、管理的。</w:t>
      </w:r>
    </w:p>
    <w:p w14:paraId="4442A399" w14:textId="77777777" w:rsidR="00182CBE" w:rsidRDefault="00902A86">
      <w:pPr>
        <w:ind w:firstLineChars="200" w:firstLine="420"/>
        <w:rPr>
          <w:szCs w:val="21"/>
        </w:rPr>
      </w:pPr>
      <w:r>
        <w:rPr>
          <w:szCs w:val="21"/>
        </w:rPr>
        <w:t>（四）未按国家有关规定对危险物品进行管理或者使用国家明令淘汰、禁止的危及生产安全的工艺、设备的。</w:t>
      </w:r>
    </w:p>
    <w:p w14:paraId="4B8B00BE" w14:textId="77777777" w:rsidR="00182CBE" w:rsidRDefault="00902A86">
      <w:pPr>
        <w:ind w:firstLineChars="200" w:firstLine="420"/>
        <w:rPr>
          <w:szCs w:val="21"/>
        </w:rPr>
      </w:pPr>
      <w:r>
        <w:rPr>
          <w:szCs w:val="21"/>
        </w:rPr>
        <w:t>（五）承担安全评价、认证、检测、检验工作和职业卫生技术服务的机构出具虚假证明文件的。</w:t>
      </w:r>
    </w:p>
    <w:p w14:paraId="2EA862E6" w14:textId="77777777" w:rsidR="00182CBE" w:rsidRDefault="00902A86">
      <w:pPr>
        <w:ind w:firstLineChars="200" w:firstLine="420"/>
        <w:rPr>
          <w:szCs w:val="21"/>
        </w:rPr>
      </w:pPr>
      <w:r>
        <w:rPr>
          <w:szCs w:val="21"/>
        </w:rPr>
        <w:t>（六）生产安全事故瞒报、谎报以及重大事故隐患隐瞒不报，或者不按规定期限予以整治的，或者生产经营单位主要负责人在发生伤亡事故后逃匿的。</w:t>
      </w:r>
    </w:p>
    <w:p w14:paraId="0CE6DE49" w14:textId="77777777" w:rsidR="00182CBE" w:rsidRDefault="00902A86">
      <w:pPr>
        <w:ind w:firstLineChars="200" w:firstLine="420"/>
        <w:rPr>
          <w:szCs w:val="21"/>
        </w:rPr>
      </w:pPr>
      <w:r>
        <w:rPr>
          <w:szCs w:val="21"/>
        </w:rPr>
        <w:t>（七）未依法开展职业病防护设施</w:t>
      </w:r>
      <w:r>
        <w:rPr>
          <w:szCs w:val="21"/>
        </w:rPr>
        <w:t>“</w:t>
      </w:r>
      <w:r>
        <w:rPr>
          <w:szCs w:val="21"/>
        </w:rPr>
        <w:t>三同时</w:t>
      </w:r>
      <w:r>
        <w:rPr>
          <w:szCs w:val="21"/>
        </w:rPr>
        <w:t>”</w:t>
      </w:r>
      <w:r>
        <w:rPr>
          <w:szCs w:val="21"/>
        </w:rPr>
        <w:t>，或者未依法开展职业病危害检测、评价的。</w:t>
      </w:r>
    </w:p>
    <w:p w14:paraId="0FEA4A00" w14:textId="77777777" w:rsidR="00182CBE" w:rsidRDefault="00902A86">
      <w:pPr>
        <w:ind w:firstLineChars="200" w:firstLine="420"/>
        <w:rPr>
          <w:szCs w:val="21"/>
        </w:rPr>
      </w:pPr>
      <w:r>
        <w:rPr>
          <w:szCs w:val="21"/>
        </w:rPr>
        <w:t>（八）法律、行政法规、国家标准或行业标准规定的其他安全生产违法行为。</w:t>
      </w:r>
    </w:p>
    <w:p w14:paraId="2A258D4F" w14:textId="77777777" w:rsidR="00182CBE" w:rsidRDefault="00902A86">
      <w:pPr>
        <w:ind w:firstLineChars="200" w:firstLine="420"/>
        <w:rPr>
          <w:szCs w:val="21"/>
        </w:rPr>
      </w:pPr>
      <w:r>
        <w:rPr>
          <w:szCs w:val="21"/>
        </w:rPr>
        <w:t>第七条举报人举报的重大事故隐患和安全生产违法行为，属于生产经营单位和负有安全监管职责的部门没有发现，或者虽然发现但未按有关规定依法处理，经核查属实的，给予举报人现金奖励。具有安全生产管理、监管、监察职责的工作人员及其近亲属或其授意他人的举报不在奖励之列。</w:t>
      </w:r>
    </w:p>
    <w:p w14:paraId="7DAAE916" w14:textId="77777777" w:rsidR="00182CBE" w:rsidRDefault="00902A86">
      <w:pPr>
        <w:ind w:firstLineChars="200" w:firstLine="420"/>
        <w:rPr>
          <w:szCs w:val="21"/>
        </w:rPr>
      </w:pPr>
      <w:r>
        <w:rPr>
          <w:szCs w:val="21"/>
        </w:rPr>
        <w:t>第八条举报人举报的事项应当客观真实，并对其举报内容的真实性负责，不得捏造、歪曲事实，不得诬告、陷害他人和企业；否则，一经查实，依法追究举报人的法律责任。</w:t>
      </w:r>
    </w:p>
    <w:p w14:paraId="20BCE595" w14:textId="77777777" w:rsidR="00182CBE" w:rsidRDefault="00902A86">
      <w:pPr>
        <w:ind w:firstLineChars="200" w:firstLine="420"/>
        <w:rPr>
          <w:szCs w:val="21"/>
        </w:rPr>
      </w:pPr>
      <w:r>
        <w:rPr>
          <w:szCs w:val="21"/>
        </w:rPr>
        <w:t>举报人可以通过安全生产举报投诉特服电话</w:t>
      </w:r>
      <w:r>
        <w:rPr>
          <w:szCs w:val="21"/>
        </w:rPr>
        <w:t>“12350”</w:t>
      </w:r>
      <w:r>
        <w:rPr>
          <w:szCs w:val="21"/>
        </w:rPr>
        <w:t>，或者以书信、电子邮件、传真、走访等方式举报重大事故隐患和安全生产违法行为。</w:t>
      </w:r>
    </w:p>
    <w:p w14:paraId="09C050E3" w14:textId="77777777" w:rsidR="00182CBE" w:rsidRDefault="00902A86">
      <w:pPr>
        <w:ind w:firstLineChars="200" w:firstLine="420"/>
        <w:rPr>
          <w:szCs w:val="21"/>
        </w:rPr>
      </w:pPr>
      <w:r>
        <w:rPr>
          <w:szCs w:val="21"/>
        </w:rPr>
        <w:t>第九条负有安全监管职责的部门应当建立健全重大事故隐患和安全生产违法行为举报的受理、核查、处理、协调、督办、移送、答复、统计和报告等制度，并向社会公开通信地址、邮政编码、电子邮箱、传真电话和奖金领取办法。</w:t>
      </w:r>
    </w:p>
    <w:p w14:paraId="31EBBA14" w14:textId="77777777" w:rsidR="00182CBE" w:rsidRDefault="00902A86">
      <w:pPr>
        <w:ind w:firstLineChars="200" w:firstLine="420"/>
        <w:rPr>
          <w:szCs w:val="21"/>
        </w:rPr>
      </w:pPr>
      <w:r>
        <w:rPr>
          <w:szCs w:val="21"/>
        </w:rPr>
        <w:t>第十条核查处理重大事故隐患和安全生产违法行为的举报事项，按照下列规定办理：</w:t>
      </w:r>
    </w:p>
    <w:p w14:paraId="3B4E7226" w14:textId="77777777" w:rsidR="00182CBE" w:rsidRDefault="00902A86">
      <w:pPr>
        <w:ind w:firstLineChars="200" w:firstLine="420"/>
        <w:rPr>
          <w:szCs w:val="21"/>
        </w:rPr>
      </w:pPr>
      <w:r>
        <w:rPr>
          <w:szCs w:val="21"/>
        </w:rPr>
        <w:t>（一）地方各级负有安全监管职责的部门负责受理本辖区内的举报事项；</w:t>
      </w:r>
    </w:p>
    <w:p w14:paraId="4B7DF053" w14:textId="77777777" w:rsidR="00182CBE" w:rsidRDefault="00902A86">
      <w:pPr>
        <w:ind w:firstLineChars="200" w:firstLine="420"/>
        <w:rPr>
          <w:szCs w:val="21"/>
        </w:rPr>
      </w:pPr>
      <w:r>
        <w:rPr>
          <w:szCs w:val="21"/>
        </w:rPr>
        <w:t>（二）设区的市级以上地方人民政府负有安全监管职责的部门、国家有关负有安全监管职责的部门可以依照各自的职责直接核查处理辖区内的举报事项；</w:t>
      </w:r>
    </w:p>
    <w:p w14:paraId="397975CC" w14:textId="77777777" w:rsidR="00182CBE" w:rsidRDefault="00902A86">
      <w:pPr>
        <w:ind w:firstLineChars="200" w:firstLine="420"/>
        <w:rPr>
          <w:szCs w:val="21"/>
        </w:rPr>
      </w:pPr>
      <w:r>
        <w:rPr>
          <w:szCs w:val="21"/>
        </w:rPr>
        <w:t>（三）各类煤矿的举报事项由所辖区域内属地煤矿安全监管部门负责核查处理。各级煤矿安全监察机构直接接到的涉及煤矿重大事故隐患和安全生产违法行为的举报，应及时向当地政府报告，并配合属地煤矿安全监管等部门核查处理；</w:t>
      </w:r>
    </w:p>
    <w:p w14:paraId="03A8DE31" w14:textId="77777777" w:rsidR="00182CBE" w:rsidRDefault="00902A86">
      <w:pPr>
        <w:ind w:firstLineChars="200" w:firstLine="420"/>
        <w:rPr>
          <w:szCs w:val="21"/>
        </w:rPr>
      </w:pPr>
      <w:r>
        <w:rPr>
          <w:szCs w:val="21"/>
        </w:rPr>
        <w:t>（四）地方人民政府煤矿安全监管部门与煤矿安全监察机构在核查煤矿举报事项之前，应当相互沟通，避免重复核查和奖励；</w:t>
      </w:r>
    </w:p>
    <w:p w14:paraId="0060B16E" w14:textId="77777777" w:rsidR="00182CBE" w:rsidRDefault="00902A86">
      <w:pPr>
        <w:ind w:firstLineChars="200" w:firstLine="420"/>
        <w:rPr>
          <w:szCs w:val="21"/>
        </w:rPr>
      </w:pPr>
      <w:r>
        <w:rPr>
          <w:szCs w:val="21"/>
        </w:rPr>
        <w:t>（五）举报事项不属于本单位受理范围的，接到举报的负有安全监管职责的部门应当告知举报人向有处理权的单位举报，或者将举报材料移送有处理权的单位，并采取适当方式告知举报人；</w:t>
      </w:r>
    </w:p>
    <w:p w14:paraId="18838235" w14:textId="77777777" w:rsidR="00182CBE" w:rsidRDefault="00902A86">
      <w:pPr>
        <w:ind w:firstLineChars="200" w:firstLine="420"/>
        <w:rPr>
          <w:szCs w:val="21"/>
        </w:rPr>
      </w:pPr>
      <w:r>
        <w:rPr>
          <w:szCs w:val="21"/>
        </w:rPr>
        <w:t>（六）受理举报的负有安全监管职责的部门应当及时核查处理举报事项，自受理之日起</w:t>
      </w:r>
      <w:r>
        <w:rPr>
          <w:szCs w:val="21"/>
        </w:rPr>
        <w:t>60</w:t>
      </w:r>
      <w:r>
        <w:rPr>
          <w:szCs w:val="21"/>
        </w:rPr>
        <w:t>日内办结；情况复杂的，经上一级负有安全监管职责的部门批准，可以适当延长核查处理时间，但延长期限不得超过</w:t>
      </w:r>
      <w:r>
        <w:rPr>
          <w:szCs w:val="21"/>
        </w:rPr>
        <w:t>30</w:t>
      </w:r>
      <w:r>
        <w:rPr>
          <w:szCs w:val="21"/>
        </w:rPr>
        <w:t>日，并告知举报人延期理由。受核查手段限制，无法查清的，应及时报告有关地方政府，由其牵头组织核查。</w:t>
      </w:r>
    </w:p>
    <w:p w14:paraId="0826FC68" w14:textId="77777777" w:rsidR="00182CBE" w:rsidRDefault="00902A86">
      <w:pPr>
        <w:ind w:firstLineChars="200" w:firstLine="420"/>
        <w:rPr>
          <w:szCs w:val="21"/>
        </w:rPr>
      </w:pPr>
      <w:r>
        <w:rPr>
          <w:szCs w:val="21"/>
        </w:rPr>
        <w:t>第十一条经调查属实的，受理举报的负有安全监管职责的部门应当按下列规定对有功的实名举报人给予现金奖励：</w:t>
      </w:r>
    </w:p>
    <w:p w14:paraId="5AADD8C2" w14:textId="77777777" w:rsidR="00182CBE" w:rsidRDefault="00902A86">
      <w:pPr>
        <w:ind w:firstLineChars="200" w:firstLine="420"/>
        <w:rPr>
          <w:szCs w:val="21"/>
        </w:rPr>
      </w:pPr>
      <w:r>
        <w:rPr>
          <w:szCs w:val="21"/>
        </w:rPr>
        <w:t>（一）对举报重大事故隐患、违法生产经营建设的，奖励金额按照行政处罚金额的</w:t>
      </w:r>
      <w:r>
        <w:rPr>
          <w:szCs w:val="21"/>
        </w:rPr>
        <w:t>15%</w:t>
      </w:r>
      <w:r>
        <w:rPr>
          <w:szCs w:val="21"/>
        </w:rPr>
        <w:t>计算，最低奖励</w:t>
      </w:r>
      <w:r>
        <w:rPr>
          <w:szCs w:val="21"/>
        </w:rPr>
        <w:t>3000</w:t>
      </w:r>
      <w:r>
        <w:rPr>
          <w:szCs w:val="21"/>
        </w:rPr>
        <w:t>元，最高不超过</w:t>
      </w:r>
      <w:r>
        <w:rPr>
          <w:szCs w:val="21"/>
        </w:rPr>
        <w:t>30</w:t>
      </w:r>
      <w:r>
        <w:rPr>
          <w:szCs w:val="21"/>
        </w:rPr>
        <w:t>万元。行政处罚依据《安全生产法》《安全生产违法行为行政处罚办法》《安全生产行政处罚自由裁量标准》《煤矿安全监察行政处罚自由裁量实施标准》等法律法规及规章制度执行；</w:t>
      </w:r>
    </w:p>
    <w:p w14:paraId="5A61789A" w14:textId="77777777" w:rsidR="00182CBE" w:rsidRDefault="00902A86">
      <w:pPr>
        <w:ind w:firstLineChars="200" w:firstLine="420"/>
        <w:rPr>
          <w:szCs w:val="21"/>
        </w:rPr>
      </w:pPr>
      <w:r>
        <w:rPr>
          <w:szCs w:val="21"/>
        </w:rPr>
        <w:t>（二）对举报瞒报、谎报事故的，按照最终确认的事故等级和查实举报的瞒报谎报死亡人数给予奖励。其中：一般事故按每查实瞒报谎报</w:t>
      </w:r>
      <w:r>
        <w:rPr>
          <w:szCs w:val="21"/>
        </w:rPr>
        <w:t>1</w:t>
      </w:r>
      <w:r>
        <w:rPr>
          <w:szCs w:val="21"/>
        </w:rPr>
        <w:t>人奖励</w:t>
      </w:r>
      <w:r>
        <w:rPr>
          <w:szCs w:val="21"/>
        </w:rPr>
        <w:t>3</w:t>
      </w:r>
      <w:r>
        <w:rPr>
          <w:szCs w:val="21"/>
        </w:rPr>
        <w:t>万元计算；较大事故按每查实瞒报谎报</w:t>
      </w:r>
      <w:r>
        <w:rPr>
          <w:szCs w:val="21"/>
        </w:rPr>
        <w:t>1</w:t>
      </w:r>
      <w:r>
        <w:rPr>
          <w:szCs w:val="21"/>
        </w:rPr>
        <w:t>人奖励</w:t>
      </w:r>
      <w:r>
        <w:rPr>
          <w:szCs w:val="21"/>
        </w:rPr>
        <w:t>4</w:t>
      </w:r>
      <w:r>
        <w:rPr>
          <w:szCs w:val="21"/>
        </w:rPr>
        <w:t>万元计算；重大事故按每查实瞒报谎报</w:t>
      </w:r>
      <w:r>
        <w:rPr>
          <w:szCs w:val="21"/>
        </w:rPr>
        <w:t>1</w:t>
      </w:r>
      <w:r>
        <w:rPr>
          <w:szCs w:val="21"/>
        </w:rPr>
        <w:t>人奖励</w:t>
      </w:r>
      <w:r>
        <w:rPr>
          <w:szCs w:val="21"/>
        </w:rPr>
        <w:t>5</w:t>
      </w:r>
      <w:r>
        <w:rPr>
          <w:szCs w:val="21"/>
        </w:rPr>
        <w:t>万元计算；特别重大事故按每查实瞒报谎报</w:t>
      </w:r>
      <w:r>
        <w:rPr>
          <w:szCs w:val="21"/>
        </w:rPr>
        <w:t>1</w:t>
      </w:r>
      <w:r>
        <w:rPr>
          <w:szCs w:val="21"/>
        </w:rPr>
        <w:t>人奖励</w:t>
      </w:r>
      <w:r>
        <w:rPr>
          <w:szCs w:val="21"/>
        </w:rPr>
        <w:t>6</w:t>
      </w:r>
      <w:r>
        <w:rPr>
          <w:szCs w:val="21"/>
        </w:rPr>
        <w:t>万元计算。最高奖励不超过</w:t>
      </w:r>
      <w:r>
        <w:rPr>
          <w:szCs w:val="21"/>
        </w:rPr>
        <w:t>30</w:t>
      </w:r>
      <w:r>
        <w:rPr>
          <w:szCs w:val="21"/>
        </w:rPr>
        <w:t>万元。</w:t>
      </w:r>
    </w:p>
    <w:p w14:paraId="685C8E19" w14:textId="77777777" w:rsidR="00182CBE" w:rsidRDefault="00902A86">
      <w:pPr>
        <w:ind w:firstLineChars="200" w:firstLine="420"/>
        <w:rPr>
          <w:szCs w:val="21"/>
        </w:rPr>
      </w:pPr>
      <w:r>
        <w:rPr>
          <w:szCs w:val="21"/>
        </w:rPr>
        <w:t>第十二条多人多次举报同一事项的，由最先受理举报的负有安全监管职责的部门给予有功的实名举报人一次性奖励。</w:t>
      </w:r>
    </w:p>
    <w:p w14:paraId="41C45356" w14:textId="77777777" w:rsidR="00182CBE" w:rsidRDefault="00902A86">
      <w:pPr>
        <w:ind w:firstLineChars="200" w:firstLine="420"/>
        <w:rPr>
          <w:szCs w:val="21"/>
        </w:rPr>
      </w:pPr>
      <w:r>
        <w:rPr>
          <w:szCs w:val="21"/>
        </w:rPr>
        <w:t>多人联名举报同一事项的，由实名举报的第一署名人或者第一署名人书面委托的其他署名人领取奖金。</w:t>
      </w:r>
    </w:p>
    <w:p w14:paraId="23BDE68E" w14:textId="77777777" w:rsidR="00182CBE" w:rsidRDefault="00902A86">
      <w:pPr>
        <w:ind w:firstLineChars="200" w:firstLine="420"/>
        <w:rPr>
          <w:szCs w:val="21"/>
        </w:rPr>
      </w:pPr>
      <w:r>
        <w:rPr>
          <w:szCs w:val="21"/>
        </w:rPr>
        <w:t>第十三条举报人接到领奖通知后，应当在</w:t>
      </w:r>
      <w:r>
        <w:rPr>
          <w:szCs w:val="21"/>
        </w:rPr>
        <w:t>60</w:t>
      </w:r>
      <w:r>
        <w:rPr>
          <w:szCs w:val="21"/>
        </w:rPr>
        <w:t>日内凭举报人有效证件到指定地点领取奖金；无法通知举报人的，受理举报的负有安全监管职责的部门可以在一定范围内进行公告。逾期未领取奖金者，视为放弃领奖权利；能够说明理由的，可以适当延长领取时间。</w:t>
      </w:r>
    </w:p>
    <w:p w14:paraId="4742A708" w14:textId="77777777" w:rsidR="00182CBE" w:rsidRDefault="00902A86">
      <w:pPr>
        <w:ind w:firstLineChars="200" w:firstLine="420"/>
        <w:rPr>
          <w:szCs w:val="21"/>
        </w:rPr>
      </w:pPr>
      <w:r>
        <w:rPr>
          <w:szCs w:val="21"/>
        </w:rPr>
        <w:t>第十四条奖金的具体数额由负责核查处理举报事项的负有安全监管职责的部门根据具体情况确定，并报上一级负有安全监管职责的部门备案。</w:t>
      </w:r>
    </w:p>
    <w:p w14:paraId="630EC8C1" w14:textId="77777777" w:rsidR="00182CBE" w:rsidRDefault="00902A86">
      <w:pPr>
        <w:ind w:firstLineChars="200" w:firstLine="420"/>
        <w:rPr>
          <w:szCs w:val="21"/>
        </w:rPr>
      </w:pPr>
      <w:r>
        <w:rPr>
          <w:szCs w:val="21"/>
        </w:rPr>
        <w:t>第十五条参与举报处理工作的人员必须严格遵守保密纪律，依法保护举报人的合法权益，未经举报人同意，不得以任何方式透露举报人身份、举报内容和奖励等情况，违者依法承担相应责任。</w:t>
      </w:r>
    </w:p>
    <w:p w14:paraId="49386EB4" w14:textId="77777777" w:rsidR="00182CBE" w:rsidRDefault="00902A86">
      <w:pPr>
        <w:ind w:firstLineChars="200" w:firstLine="420"/>
        <w:rPr>
          <w:szCs w:val="21"/>
        </w:rPr>
      </w:pPr>
      <w:r>
        <w:rPr>
          <w:szCs w:val="21"/>
        </w:rPr>
        <w:t>第十六条给予举报人的奖金纳入同级财政预算，通过现有资金渠道安排，并接受审计、监察等部门的监督。</w:t>
      </w:r>
    </w:p>
    <w:p w14:paraId="14FBBA06" w14:textId="77777777" w:rsidR="00182CBE" w:rsidRDefault="00902A86">
      <w:pPr>
        <w:ind w:firstLineChars="200" w:firstLine="420"/>
        <w:rPr>
          <w:szCs w:val="21"/>
        </w:rPr>
      </w:pPr>
      <w:r>
        <w:rPr>
          <w:szCs w:val="21"/>
        </w:rPr>
        <w:t>第十七条本办法由国家安全监管总局和财政部负责解释。</w:t>
      </w:r>
    </w:p>
    <w:p w14:paraId="181C285D" w14:textId="77777777" w:rsidR="00182CBE" w:rsidRDefault="00902A86">
      <w:pPr>
        <w:ind w:firstLineChars="200" w:firstLine="420"/>
        <w:rPr>
          <w:szCs w:val="21"/>
        </w:rPr>
      </w:pPr>
      <w:r>
        <w:rPr>
          <w:szCs w:val="21"/>
        </w:rPr>
        <w:t>第十八条本办法自印发之日起施行。国家安全监管总局、财政部《关于印发安全生产举报奖励办法的通知》（安监总财〔</w:t>
      </w:r>
      <w:r>
        <w:rPr>
          <w:szCs w:val="21"/>
        </w:rPr>
        <w:t>2012</w:t>
      </w:r>
      <w:r>
        <w:rPr>
          <w:szCs w:val="21"/>
        </w:rPr>
        <w:t>〕</w:t>
      </w:r>
      <w:r>
        <w:rPr>
          <w:szCs w:val="21"/>
        </w:rPr>
        <w:t>63</w:t>
      </w:r>
      <w:r>
        <w:rPr>
          <w:szCs w:val="21"/>
        </w:rPr>
        <w:t>号）同时废止。</w:t>
      </w:r>
    </w:p>
    <w:p w14:paraId="0B452366" w14:textId="77777777" w:rsidR="00182CBE" w:rsidRDefault="00902A86">
      <w:pPr>
        <w:pStyle w:val="1"/>
        <w:spacing w:beforeLines="100" w:before="312" w:afterLines="100" w:after="312" w:line="300" w:lineRule="auto"/>
        <w:jc w:val="center"/>
        <w:rPr>
          <w:rFonts w:ascii="宋体" w:hAnsi="宋体"/>
          <w:sz w:val="30"/>
          <w:szCs w:val="30"/>
        </w:rPr>
      </w:pPr>
      <w:bookmarkStart w:id="150" w:name="_Toc32331204"/>
      <w:bookmarkStart w:id="151" w:name="_Toc101135317"/>
      <w:r>
        <w:rPr>
          <w:rFonts w:ascii="宋体" w:hAnsi="宋体"/>
          <w:sz w:val="30"/>
          <w:szCs w:val="30"/>
        </w:rPr>
        <w:t>安全评价检测检验机构管理办法</w:t>
      </w:r>
      <w:r>
        <w:rPr>
          <w:rFonts w:ascii="宋体" w:hAnsi="宋体" w:hint="eastAsia"/>
          <w:sz w:val="30"/>
          <w:szCs w:val="30"/>
        </w:rPr>
        <w:t>（2019年）</w:t>
      </w:r>
      <w:bookmarkEnd w:id="150"/>
      <w:bookmarkEnd w:id="151"/>
    </w:p>
    <w:p w14:paraId="766BA897" w14:textId="77777777" w:rsidR="00182CBE" w:rsidRDefault="00902A86">
      <w:pPr>
        <w:ind w:firstLineChars="200" w:firstLine="420"/>
        <w:rPr>
          <w:szCs w:val="21"/>
        </w:rPr>
      </w:pPr>
      <w:r>
        <w:rPr>
          <w:szCs w:val="21"/>
        </w:rPr>
        <w:t>第一章</w:t>
      </w:r>
      <w:r>
        <w:rPr>
          <w:szCs w:val="21"/>
        </w:rPr>
        <w:t xml:space="preserve"> </w:t>
      </w:r>
      <w:r>
        <w:rPr>
          <w:szCs w:val="21"/>
        </w:rPr>
        <w:t>总则</w:t>
      </w:r>
    </w:p>
    <w:p w14:paraId="1B2F8CF6" w14:textId="77777777" w:rsidR="00182CBE" w:rsidRDefault="00902A86">
      <w:pPr>
        <w:ind w:firstLineChars="200" w:firstLine="420"/>
        <w:rPr>
          <w:szCs w:val="21"/>
        </w:rPr>
      </w:pPr>
      <w:r>
        <w:rPr>
          <w:szCs w:val="21"/>
        </w:rPr>
        <w:t>第一条</w:t>
      </w:r>
      <w:r>
        <w:rPr>
          <w:szCs w:val="21"/>
        </w:rPr>
        <w:t xml:space="preserve"> </w:t>
      </w:r>
      <w:r>
        <w:rPr>
          <w:szCs w:val="21"/>
        </w:rPr>
        <w:t>为了加强安全评价机构、安全生产检测检验机构（以下统称安全评价检测检验机构）的管理，规范安全评价、安全生产检测检验行为，依据《中华人民共和国安全生产法》《中华人民共和国行政许可法》等有关规定，制定本办法。</w:t>
      </w:r>
    </w:p>
    <w:p w14:paraId="0A3F869F" w14:textId="77777777" w:rsidR="00182CBE" w:rsidRDefault="00902A86">
      <w:pPr>
        <w:ind w:firstLineChars="200" w:firstLine="420"/>
        <w:rPr>
          <w:szCs w:val="21"/>
        </w:rPr>
      </w:pPr>
      <w:r>
        <w:rPr>
          <w:szCs w:val="21"/>
        </w:rPr>
        <w:t>第二条</w:t>
      </w:r>
      <w:r>
        <w:rPr>
          <w:szCs w:val="21"/>
        </w:rPr>
        <w:t xml:space="preserve"> </w:t>
      </w:r>
      <w:r>
        <w:rPr>
          <w:szCs w:val="21"/>
        </w:rPr>
        <w:t>在中华人民共和国领域内申请安全评价检测检验机构资质，从事法定的安全评价、检测检验服务（附件</w:t>
      </w:r>
      <w:r>
        <w:rPr>
          <w:szCs w:val="21"/>
        </w:rPr>
        <w:t>1</w:t>
      </w:r>
      <w:r>
        <w:rPr>
          <w:szCs w:val="21"/>
        </w:rPr>
        <w:t>），以及应急管理部门、煤矿安全生产监督管理部门实施安全评价检测检验机构资质认可和监督管理适用本办法。</w:t>
      </w:r>
    </w:p>
    <w:p w14:paraId="421C3FA7" w14:textId="77777777" w:rsidR="00182CBE" w:rsidRDefault="00902A86">
      <w:pPr>
        <w:ind w:firstLineChars="200" w:firstLine="420"/>
        <w:rPr>
          <w:szCs w:val="21"/>
        </w:rPr>
      </w:pPr>
      <w:r>
        <w:rPr>
          <w:szCs w:val="21"/>
        </w:rPr>
        <w:t>从事海洋石油天然气开采的安全评价检测检验机构的管理办法，另行制定。</w:t>
      </w:r>
    </w:p>
    <w:p w14:paraId="50C2C4DB" w14:textId="77777777" w:rsidR="00182CBE" w:rsidRDefault="00902A86">
      <w:pPr>
        <w:ind w:firstLineChars="200" w:firstLine="420"/>
        <w:rPr>
          <w:szCs w:val="21"/>
        </w:rPr>
      </w:pPr>
      <w:r>
        <w:rPr>
          <w:szCs w:val="21"/>
        </w:rPr>
        <w:t>第三条</w:t>
      </w:r>
      <w:r>
        <w:rPr>
          <w:szCs w:val="21"/>
        </w:rPr>
        <w:t xml:space="preserve"> </w:t>
      </w:r>
      <w:r>
        <w:rPr>
          <w:szCs w:val="21"/>
        </w:rPr>
        <w:t>国务院应急管理部门负责指导全国安全评价检测检验机构管理工作，建立安全评价检测检验机构信息查询系统，完善安全评价、检测检验标准体系。</w:t>
      </w:r>
    </w:p>
    <w:p w14:paraId="5B06E192" w14:textId="77777777" w:rsidR="00182CBE" w:rsidRDefault="00902A86">
      <w:pPr>
        <w:ind w:firstLineChars="200" w:firstLine="420"/>
        <w:rPr>
          <w:szCs w:val="21"/>
        </w:rPr>
      </w:pPr>
      <w:r>
        <w:rPr>
          <w:szCs w:val="21"/>
        </w:rPr>
        <w:t>省级人民政府应急管理部门、煤矿安全生产监督管理部门（以下统称资质认可机关）按照各自的职责，分别负责安全评价检测检验机构资质认可和监督管理工作。</w:t>
      </w:r>
    </w:p>
    <w:p w14:paraId="320879FA" w14:textId="77777777" w:rsidR="00182CBE" w:rsidRDefault="00902A86">
      <w:pPr>
        <w:ind w:firstLineChars="200" w:firstLine="420"/>
        <w:rPr>
          <w:szCs w:val="21"/>
        </w:rPr>
      </w:pPr>
      <w:r>
        <w:rPr>
          <w:szCs w:val="21"/>
        </w:rPr>
        <w:t>设区的市级人民政府、县级人民政府应急管理部门、煤矿安全生产监督管理部门按照各自的职责，对安全评价检测检验机构执业行为实施监督检查，并对发现的违法行为依法实施行政处罚。</w:t>
      </w:r>
    </w:p>
    <w:p w14:paraId="0A3C40CB" w14:textId="77777777" w:rsidR="00182CBE" w:rsidRDefault="00902A86">
      <w:pPr>
        <w:ind w:firstLineChars="200" w:firstLine="420"/>
        <w:rPr>
          <w:szCs w:val="21"/>
        </w:rPr>
      </w:pPr>
      <w:r>
        <w:rPr>
          <w:szCs w:val="21"/>
        </w:rPr>
        <w:t>第四条</w:t>
      </w:r>
      <w:r>
        <w:rPr>
          <w:szCs w:val="21"/>
        </w:rPr>
        <w:t xml:space="preserve"> </w:t>
      </w:r>
      <w:r>
        <w:rPr>
          <w:szCs w:val="21"/>
        </w:rPr>
        <w:t>安全评价检测检验机构及其从业人员应当依照法律、法规、规章、标准，遵循科学公正、独立客观、安全准确、诚实守信的原则和执业准则，独立开展安全评价和检测检验，并对其作出的安全评价和检测检验结果负责。</w:t>
      </w:r>
    </w:p>
    <w:p w14:paraId="448E5E79" w14:textId="77777777" w:rsidR="00182CBE" w:rsidRDefault="00902A86">
      <w:pPr>
        <w:ind w:firstLineChars="200" w:firstLine="420"/>
        <w:rPr>
          <w:szCs w:val="21"/>
        </w:rPr>
      </w:pPr>
      <w:r>
        <w:rPr>
          <w:szCs w:val="21"/>
        </w:rPr>
        <w:t>第五条</w:t>
      </w:r>
      <w:r>
        <w:rPr>
          <w:szCs w:val="21"/>
        </w:rPr>
        <w:t xml:space="preserve"> </w:t>
      </w:r>
      <w:r>
        <w:rPr>
          <w:szCs w:val="21"/>
        </w:rPr>
        <w:t>国家支持发展安全评价、检测检验技术服务的行业组织，鼓励有关行业组织建立安全评价检测检验机构信用评定制度，健全技术服务能力评定体系，完善技术仲裁工作机制，强化行业自律，规范执业行为，维护行业秩序。</w:t>
      </w:r>
    </w:p>
    <w:p w14:paraId="24CB20AD" w14:textId="77777777" w:rsidR="00182CBE" w:rsidRDefault="00902A86">
      <w:pPr>
        <w:ind w:firstLineChars="200" w:firstLine="420"/>
        <w:rPr>
          <w:szCs w:val="21"/>
        </w:rPr>
      </w:pPr>
      <w:r>
        <w:rPr>
          <w:szCs w:val="21"/>
        </w:rPr>
        <w:t>第二章</w:t>
      </w:r>
      <w:r>
        <w:rPr>
          <w:szCs w:val="21"/>
        </w:rPr>
        <w:t xml:space="preserve"> </w:t>
      </w:r>
      <w:r>
        <w:rPr>
          <w:szCs w:val="21"/>
        </w:rPr>
        <w:t>资质认可</w:t>
      </w:r>
    </w:p>
    <w:p w14:paraId="1FB142B9" w14:textId="77777777" w:rsidR="00182CBE" w:rsidRDefault="00902A86">
      <w:pPr>
        <w:ind w:firstLineChars="200" w:firstLine="420"/>
        <w:rPr>
          <w:szCs w:val="21"/>
        </w:rPr>
      </w:pPr>
      <w:r>
        <w:rPr>
          <w:szCs w:val="21"/>
        </w:rPr>
        <w:t>第六条</w:t>
      </w:r>
      <w:r>
        <w:rPr>
          <w:szCs w:val="21"/>
        </w:rPr>
        <w:t xml:space="preserve"> </w:t>
      </w:r>
      <w:r>
        <w:rPr>
          <w:szCs w:val="21"/>
        </w:rPr>
        <w:t>申请安全评价机构资质应当具备下列条件：</w:t>
      </w:r>
    </w:p>
    <w:p w14:paraId="6E597DAF" w14:textId="77777777" w:rsidR="00182CBE" w:rsidRDefault="00902A86">
      <w:pPr>
        <w:ind w:firstLineChars="200" w:firstLine="420"/>
        <w:rPr>
          <w:szCs w:val="21"/>
        </w:rPr>
      </w:pPr>
      <w:r>
        <w:rPr>
          <w:szCs w:val="21"/>
        </w:rPr>
        <w:t>（一）独立法人资格，固定资产不少于八百万元；</w:t>
      </w:r>
    </w:p>
    <w:p w14:paraId="7A37918A" w14:textId="77777777" w:rsidR="00182CBE" w:rsidRDefault="00902A86">
      <w:pPr>
        <w:ind w:firstLineChars="200" w:firstLine="420"/>
        <w:rPr>
          <w:szCs w:val="21"/>
        </w:rPr>
      </w:pPr>
      <w:r>
        <w:rPr>
          <w:szCs w:val="21"/>
        </w:rPr>
        <w:t>（二）工作场所建筑面积不少于一千平方米，其中档案室不少于一百平方米，设施、设备、软件等技术支撑条件满足工作需求；</w:t>
      </w:r>
    </w:p>
    <w:p w14:paraId="40D75BC9" w14:textId="77777777" w:rsidR="00182CBE" w:rsidRDefault="00902A86">
      <w:pPr>
        <w:ind w:firstLineChars="200" w:firstLine="420"/>
        <w:rPr>
          <w:szCs w:val="21"/>
        </w:rPr>
      </w:pPr>
      <w:r>
        <w:rPr>
          <w:szCs w:val="21"/>
        </w:rPr>
        <w:t>（三）承担矿山、金属冶炼、危险化学品生产和储存、烟花爆竹等业务范围安全评价的机构，其专职安全评价师不低于本办法规定的配备标准（附件</w:t>
      </w:r>
      <w:r>
        <w:rPr>
          <w:szCs w:val="21"/>
        </w:rPr>
        <w:t>1</w:t>
      </w:r>
      <w:r>
        <w:rPr>
          <w:szCs w:val="21"/>
        </w:rPr>
        <w:t>）；</w:t>
      </w:r>
    </w:p>
    <w:p w14:paraId="20E90337" w14:textId="77777777" w:rsidR="00182CBE" w:rsidRDefault="00902A86">
      <w:pPr>
        <w:ind w:firstLineChars="200" w:firstLine="420"/>
        <w:rPr>
          <w:szCs w:val="21"/>
        </w:rPr>
      </w:pPr>
      <w:r>
        <w:rPr>
          <w:szCs w:val="21"/>
        </w:rPr>
        <w:t>（四）承担单一业务范围的安全评价机构，其专职安全评价师不少于二十五人；每增加一个行业（领域），按照专业配备标准至少增加五名专职安全评价师；专职安全评价师中，一级安全评价师比例不低于百分之二十，一级和二级安全评价师的总数比例不低于百分之五十，且中级及以上注册安全工程师比例不低于百分之三十；</w:t>
      </w:r>
    </w:p>
    <w:p w14:paraId="262D1C9D" w14:textId="77777777" w:rsidR="00182CBE" w:rsidRDefault="00902A86">
      <w:pPr>
        <w:ind w:firstLineChars="200" w:firstLine="420"/>
        <w:rPr>
          <w:szCs w:val="21"/>
        </w:rPr>
      </w:pPr>
      <w:r>
        <w:rPr>
          <w:szCs w:val="21"/>
        </w:rPr>
        <w:t>（五）健全的内部管理制度和安全评价过程控制体系；</w:t>
      </w:r>
    </w:p>
    <w:p w14:paraId="2BAF7F63" w14:textId="77777777" w:rsidR="00182CBE" w:rsidRDefault="00902A86">
      <w:pPr>
        <w:ind w:firstLineChars="200" w:firstLine="420"/>
        <w:rPr>
          <w:szCs w:val="21"/>
        </w:rPr>
      </w:pPr>
      <w:r>
        <w:rPr>
          <w:szCs w:val="21"/>
        </w:rPr>
        <w:t>（六）法定代表人出具知悉并承担安全评价的法律责任、义务、权利和风险的承诺书；</w:t>
      </w:r>
    </w:p>
    <w:p w14:paraId="06B6D654" w14:textId="77777777" w:rsidR="00182CBE" w:rsidRDefault="00902A86">
      <w:pPr>
        <w:ind w:firstLineChars="200" w:firstLine="420"/>
        <w:rPr>
          <w:szCs w:val="21"/>
        </w:rPr>
      </w:pPr>
      <w:r>
        <w:rPr>
          <w:szCs w:val="21"/>
        </w:rPr>
        <w:t>（七）配备专职技术负责人和过程控制负责人；专职技术负责人具有一级安全评价师职业资格，并具有与所开展业务相匹配的高级专业技术职称，在本行业领域工作八年以上；专职过程控制负责人具有安全评价师职业资格；</w:t>
      </w:r>
    </w:p>
    <w:p w14:paraId="2F49146E" w14:textId="77777777" w:rsidR="00182CBE" w:rsidRDefault="00902A86">
      <w:pPr>
        <w:ind w:firstLineChars="200" w:firstLine="420"/>
        <w:rPr>
          <w:szCs w:val="21"/>
        </w:rPr>
      </w:pPr>
      <w:r>
        <w:rPr>
          <w:szCs w:val="21"/>
        </w:rPr>
        <w:t>（八）正常运行并可以供公众查询机构信息的网站；</w:t>
      </w:r>
    </w:p>
    <w:p w14:paraId="21A1977B" w14:textId="77777777" w:rsidR="00182CBE" w:rsidRDefault="00902A86">
      <w:pPr>
        <w:ind w:firstLineChars="200" w:firstLine="420"/>
        <w:rPr>
          <w:szCs w:val="21"/>
        </w:rPr>
      </w:pPr>
      <w:r>
        <w:rPr>
          <w:szCs w:val="21"/>
        </w:rPr>
        <w:t>（九）截至申请之日三年内无重大违法失信记录；</w:t>
      </w:r>
    </w:p>
    <w:p w14:paraId="4F3D0327" w14:textId="77777777" w:rsidR="00182CBE" w:rsidRDefault="00902A86">
      <w:pPr>
        <w:ind w:firstLineChars="200" w:firstLine="420"/>
        <w:rPr>
          <w:szCs w:val="21"/>
        </w:rPr>
      </w:pPr>
      <w:r>
        <w:rPr>
          <w:szCs w:val="21"/>
        </w:rPr>
        <w:t>（十）法律、行政法规规定的其他条件。</w:t>
      </w:r>
    </w:p>
    <w:p w14:paraId="72AED538" w14:textId="77777777" w:rsidR="00182CBE" w:rsidRDefault="00902A86">
      <w:pPr>
        <w:ind w:firstLineChars="200" w:firstLine="420"/>
        <w:rPr>
          <w:szCs w:val="21"/>
        </w:rPr>
      </w:pPr>
      <w:r>
        <w:rPr>
          <w:szCs w:val="21"/>
        </w:rPr>
        <w:t>第七条</w:t>
      </w:r>
      <w:r>
        <w:rPr>
          <w:szCs w:val="21"/>
        </w:rPr>
        <w:t xml:space="preserve"> </w:t>
      </w:r>
      <w:r>
        <w:rPr>
          <w:szCs w:val="21"/>
        </w:rPr>
        <w:t>申请安全生产检测检验机构资质应当具备下列条件：</w:t>
      </w:r>
    </w:p>
    <w:p w14:paraId="3836AE52" w14:textId="77777777" w:rsidR="00182CBE" w:rsidRDefault="00902A86">
      <w:pPr>
        <w:ind w:firstLineChars="200" w:firstLine="420"/>
        <w:rPr>
          <w:szCs w:val="21"/>
        </w:rPr>
      </w:pPr>
      <w:r>
        <w:rPr>
          <w:szCs w:val="21"/>
        </w:rPr>
        <w:t>（一）独立法人资格，固定资产不少于一千万元；</w:t>
      </w:r>
    </w:p>
    <w:p w14:paraId="24CA45B3" w14:textId="77777777" w:rsidR="00182CBE" w:rsidRDefault="00902A86">
      <w:pPr>
        <w:ind w:firstLineChars="200" w:firstLine="420"/>
        <w:rPr>
          <w:szCs w:val="21"/>
        </w:rPr>
      </w:pPr>
      <w:r>
        <w:rPr>
          <w:szCs w:val="21"/>
        </w:rPr>
        <w:t>（二）工作场所建筑面积不少于一千平方米，有与从事安全生产检测检验相适应的设施、设备和环境，检测检验设施、设备原值不少于八百万元；</w:t>
      </w:r>
    </w:p>
    <w:p w14:paraId="7EE0A98F" w14:textId="77777777" w:rsidR="00182CBE" w:rsidRDefault="00902A86">
      <w:pPr>
        <w:ind w:firstLineChars="200" w:firstLine="420"/>
        <w:rPr>
          <w:szCs w:val="21"/>
        </w:rPr>
      </w:pPr>
      <w:r>
        <w:rPr>
          <w:szCs w:val="21"/>
        </w:rPr>
        <w:t>（三）承担单一业务范围的安全生产检测检验机构，其专业技术人员不少于二十五人；每增加一个行业（领域），至少增加五名专业技术人员；专业技术人员中，中级及以上注册安全工程师比例不低于百分之三十，中级及以上技术职称比例不低于百分之五十，且高级技术职称人员比例不低于百分之二十五；</w:t>
      </w:r>
    </w:p>
    <w:p w14:paraId="0BD5C25F" w14:textId="77777777" w:rsidR="00182CBE" w:rsidRDefault="00902A86">
      <w:pPr>
        <w:ind w:firstLineChars="200" w:firstLine="420"/>
        <w:rPr>
          <w:szCs w:val="21"/>
        </w:rPr>
      </w:pPr>
      <w:r>
        <w:rPr>
          <w:szCs w:val="21"/>
        </w:rPr>
        <w:t>（四）专业技术人员具有与承担安全生产检测检验相适应的专业技能，以及在本行业领域工作两年以上；</w:t>
      </w:r>
    </w:p>
    <w:p w14:paraId="228E6DE3" w14:textId="77777777" w:rsidR="00182CBE" w:rsidRDefault="00902A86">
      <w:pPr>
        <w:ind w:firstLineChars="200" w:firstLine="420"/>
        <w:rPr>
          <w:szCs w:val="21"/>
        </w:rPr>
      </w:pPr>
      <w:r>
        <w:rPr>
          <w:szCs w:val="21"/>
        </w:rPr>
        <w:t>（五）法定代表人出具知悉并承担安全生产检测检验的法律责任、义务、权利和风险的承诺书；</w:t>
      </w:r>
    </w:p>
    <w:p w14:paraId="4D1A59DB" w14:textId="77777777" w:rsidR="00182CBE" w:rsidRDefault="00902A86">
      <w:pPr>
        <w:ind w:firstLineChars="200" w:firstLine="420"/>
        <w:rPr>
          <w:szCs w:val="21"/>
        </w:rPr>
      </w:pPr>
      <w:r>
        <w:rPr>
          <w:szCs w:val="21"/>
        </w:rPr>
        <w:t>（六）主持安全生产检测检验工作的负责人、技术负责人、质量负责人具有高级技术职称，在本行业领域工作八年以上；</w:t>
      </w:r>
    </w:p>
    <w:p w14:paraId="06F60FD6" w14:textId="77777777" w:rsidR="00182CBE" w:rsidRDefault="00902A86">
      <w:pPr>
        <w:ind w:firstLineChars="200" w:firstLine="420"/>
        <w:rPr>
          <w:szCs w:val="21"/>
        </w:rPr>
      </w:pPr>
      <w:r>
        <w:rPr>
          <w:szCs w:val="21"/>
        </w:rPr>
        <w:t>（七）符合安全生产检测检验机构能力通用要求等相关标准和规范性文件规定的文件化管理体系；</w:t>
      </w:r>
    </w:p>
    <w:p w14:paraId="28CA4016" w14:textId="77777777" w:rsidR="00182CBE" w:rsidRDefault="00902A86">
      <w:pPr>
        <w:ind w:firstLineChars="200" w:firstLine="420"/>
        <w:rPr>
          <w:szCs w:val="21"/>
        </w:rPr>
      </w:pPr>
      <w:r>
        <w:rPr>
          <w:szCs w:val="21"/>
        </w:rPr>
        <w:t>（八）正常运行并可以供公众查询机构信息的网站；</w:t>
      </w:r>
    </w:p>
    <w:p w14:paraId="7209606F" w14:textId="77777777" w:rsidR="00182CBE" w:rsidRDefault="00902A86">
      <w:pPr>
        <w:ind w:firstLineChars="200" w:firstLine="420"/>
        <w:rPr>
          <w:szCs w:val="21"/>
        </w:rPr>
      </w:pPr>
      <w:r>
        <w:rPr>
          <w:szCs w:val="21"/>
        </w:rPr>
        <w:t>（九）截至申请之日三年内无重大违法失信记录；</w:t>
      </w:r>
    </w:p>
    <w:p w14:paraId="6CC5775C" w14:textId="77777777" w:rsidR="00182CBE" w:rsidRDefault="00902A86">
      <w:pPr>
        <w:ind w:firstLineChars="200" w:firstLine="420"/>
        <w:rPr>
          <w:szCs w:val="21"/>
        </w:rPr>
      </w:pPr>
      <w:r>
        <w:rPr>
          <w:szCs w:val="21"/>
        </w:rPr>
        <w:t>（十）法律、行政法规规定的其他条件。</w:t>
      </w:r>
    </w:p>
    <w:p w14:paraId="6E80FA22" w14:textId="77777777" w:rsidR="00182CBE" w:rsidRDefault="00902A86">
      <w:pPr>
        <w:ind w:firstLineChars="200" w:firstLine="420"/>
        <w:rPr>
          <w:szCs w:val="21"/>
        </w:rPr>
      </w:pPr>
      <w:r>
        <w:rPr>
          <w:szCs w:val="21"/>
        </w:rPr>
        <w:t>第八条</w:t>
      </w:r>
      <w:r>
        <w:rPr>
          <w:szCs w:val="21"/>
        </w:rPr>
        <w:t xml:space="preserve"> </w:t>
      </w:r>
      <w:r>
        <w:rPr>
          <w:szCs w:val="21"/>
        </w:rPr>
        <w:t>下列机构不得申请安全评价检测检验机构资质：</w:t>
      </w:r>
    </w:p>
    <w:p w14:paraId="6508D1FA" w14:textId="77777777" w:rsidR="00182CBE" w:rsidRDefault="00902A86">
      <w:pPr>
        <w:ind w:firstLineChars="200" w:firstLine="420"/>
        <w:rPr>
          <w:szCs w:val="21"/>
        </w:rPr>
      </w:pPr>
      <w:r>
        <w:rPr>
          <w:szCs w:val="21"/>
        </w:rPr>
        <w:t>（一）本办法第三条规定部门所属的事业单位及其出资设立的企业法人；</w:t>
      </w:r>
    </w:p>
    <w:p w14:paraId="1E6C45C1" w14:textId="77777777" w:rsidR="00182CBE" w:rsidRDefault="00902A86">
      <w:pPr>
        <w:ind w:firstLineChars="200" w:firstLine="420"/>
        <w:rPr>
          <w:szCs w:val="21"/>
        </w:rPr>
      </w:pPr>
      <w:r>
        <w:rPr>
          <w:szCs w:val="21"/>
        </w:rPr>
        <w:t>（二）本办法第三条规定部门主管的社会组织及其出资设立的企业法人；</w:t>
      </w:r>
    </w:p>
    <w:p w14:paraId="3ABCC01A" w14:textId="77777777" w:rsidR="00182CBE" w:rsidRDefault="00902A86">
      <w:pPr>
        <w:ind w:firstLineChars="200" w:firstLine="420"/>
        <w:rPr>
          <w:szCs w:val="21"/>
        </w:rPr>
      </w:pPr>
      <w:r>
        <w:rPr>
          <w:szCs w:val="21"/>
        </w:rPr>
        <w:t>（三）本条第一项、第二项中的企业法人出资设立（含控股、参股）的企业法人。</w:t>
      </w:r>
    </w:p>
    <w:p w14:paraId="762267C1" w14:textId="77777777" w:rsidR="00182CBE" w:rsidRDefault="00902A86">
      <w:pPr>
        <w:ind w:firstLineChars="200" w:firstLine="420"/>
        <w:rPr>
          <w:szCs w:val="21"/>
        </w:rPr>
      </w:pPr>
      <w:r>
        <w:rPr>
          <w:szCs w:val="21"/>
        </w:rPr>
        <w:t>第九条</w:t>
      </w:r>
      <w:r>
        <w:rPr>
          <w:szCs w:val="21"/>
        </w:rPr>
        <w:t xml:space="preserve"> </w:t>
      </w:r>
      <w:r>
        <w:rPr>
          <w:szCs w:val="21"/>
        </w:rPr>
        <w:t>符合本办法第六条、第七条规定条件的申请人申请安全评价检测检验机构资质的，应当将申请材料报送其注册地的资质认可机关。</w:t>
      </w:r>
    </w:p>
    <w:p w14:paraId="20F34DCD" w14:textId="77777777" w:rsidR="00182CBE" w:rsidRDefault="00902A86">
      <w:pPr>
        <w:ind w:firstLineChars="200" w:firstLine="420"/>
        <w:rPr>
          <w:szCs w:val="21"/>
        </w:rPr>
      </w:pPr>
      <w:r>
        <w:rPr>
          <w:szCs w:val="21"/>
        </w:rPr>
        <w:t>申请材料清单目录由国务院应急管理部门另行规定。</w:t>
      </w:r>
    </w:p>
    <w:p w14:paraId="30FC8086" w14:textId="77777777" w:rsidR="00182CBE" w:rsidRDefault="00902A86">
      <w:pPr>
        <w:ind w:firstLineChars="200" w:firstLine="420"/>
        <w:rPr>
          <w:szCs w:val="21"/>
        </w:rPr>
      </w:pPr>
      <w:r>
        <w:rPr>
          <w:szCs w:val="21"/>
        </w:rPr>
        <w:t>第十条</w:t>
      </w:r>
      <w:r>
        <w:rPr>
          <w:szCs w:val="21"/>
        </w:rPr>
        <w:t xml:space="preserve"> </w:t>
      </w:r>
      <w:r>
        <w:rPr>
          <w:szCs w:val="21"/>
        </w:rPr>
        <w:t>资质认可机关自收到申请材料之日起五个工作日内，对材料齐全、符合规定形式的申请，应当予以受理，并出具书面受理文书；对材料不齐全或者不符合规定形式的，应当当场或者五个工作日内一次性告知申请人需要补正的全部内容；对不予受理的，应当说明理由并出具书面凭证。</w:t>
      </w:r>
    </w:p>
    <w:p w14:paraId="61DB605B" w14:textId="77777777" w:rsidR="00182CBE" w:rsidRDefault="00902A86">
      <w:pPr>
        <w:ind w:firstLineChars="200" w:firstLine="420"/>
        <w:rPr>
          <w:szCs w:val="21"/>
        </w:rPr>
      </w:pPr>
      <w:r>
        <w:rPr>
          <w:szCs w:val="21"/>
        </w:rPr>
        <w:t>第十一条</w:t>
      </w:r>
      <w:r>
        <w:rPr>
          <w:szCs w:val="21"/>
        </w:rPr>
        <w:t xml:space="preserve"> </w:t>
      </w:r>
      <w:r>
        <w:rPr>
          <w:szCs w:val="21"/>
        </w:rPr>
        <w:t>资质认可机关应当自受理之日起二十个工作日内，对审查合格的，在本部门网站予以公告，公开有关信息（附件</w:t>
      </w:r>
      <w:r>
        <w:rPr>
          <w:szCs w:val="21"/>
        </w:rPr>
        <w:t>2</w:t>
      </w:r>
      <w:r>
        <w:rPr>
          <w:szCs w:val="21"/>
        </w:rPr>
        <w:t>、附件</w:t>
      </w:r>
      <w:r>
        <w:rPr>
          <w:szCs w:val="21"/>
        </w:rPr>
        <w:t>3</w:t>
      </w:r>
      <w:r>
        <w:rPr>
          <w:szCs w:val="21"/>
        </w:rPr>
        <w:t>），颁发资质证书，并将相关信息纳入安全评价检测检验机构信息查询系统；对审查不合格的，不予颁发资质证书，说明理由并出具书面凭证。</w:t>
      </w:r>
    </w:p>
    <w:p w14:paraId="380C6E6F" w14:textId="77777777" w:rsidR="00182CBE" w:rsidRDefault="00902A86">
      <w:pPr>
        <w:ind w:firstLineChars="200" w:firstLine="420"/>
        <w:rPr>
          <w:szCs w:val="21"/>
        </w:rPr>
      </w:pPr>
      <w:r>
        <w:rPr>
          <w:szCs w:val="21"/>
        </w:rPr>
        <w:t>需要专家评审的，专家评审时间不计入本条第一款规定的审查期限内，但最长不超过三个月。</w:t>
      </w:r>
    </w:p>
    <w:p w14:paraId="4FF556F7" w14:textId="77777777" w:rsidR="00182CBE" w:rsidRDefault="00902A86">
      <w:pPr>
        <w:ind w:firstLineChars="200" w:firstLine="420"/>
        <w:rPr>
          <w:szCs w:val="21"/>
        </w:rPr>
      </w:pPr>
      <w:r>
        <w:rPr>
          <w:szCs w:val="21"/>
        </w:rPr>
        <w:t>资质证书的式样和编号规则由国务院应急管理部门另行规定。</w:t>
      </w:r>
    </w:p>
    <w:p w14:paraId="121615E1" w14:textId="77777777" w:rsidR="00182CBE" w:rsidRDefault="00902A86">
      <w:pPr>
        <w:ind w:firstLineChars="200" w:firstLine="420"/>
        <w:rPr>
          <w:szCs w:val="21"/>
        </w:rPr>
      </w:pPr>
      <w:r>
        <w:rPr>
          <w:szCs w:val="21"/>
        </w:rPr>
        <w:t>第十二条</w:t>
      </w:r>
      <w:r>
        <w:rPr>
          <w:szCs w:val="21"/>
        </w:rPr>
        <w:t xml:space="preserve"> </w:t>
      </w:r>
      <w:r>
        <w:rPr>
          <w:szCs w:val="21"/>
        </w:rPr>
        <w:t>安全评价检测检验机构的名称、注册地址、实验室条件、法定代表人、专职技术负责人、授权签字人发生变化的，应当自发生变化之日起三十日内向原资质认可机关提出书面变更申请。资质认可机关经审查后符合条件的，在本部门网站予以公告，并及时更新安全评价检测检验机构信息查询系统相关信息。</w:t>
      </w:r>
    </w:p>
    <w:p w14:paraId="74520B89" w14:textId="77777777" w:rsidR="00182CBE" w:rsidRDefault="00902A86">
      <w:pPr>
        <w:ind w:firstLineChars="200" w:firstLine="420"/>
        <w:rPr>
          <w:szCs w:val="21"/>
        </w:rPr>
      </w:pPr>
      <w:r>
        <w:rPr>
          <w:szCs w:val="21"/>
        </w:rPr>
        <w:t>安全评价检测检验机构因改制、分立或者合并等原因发生变化的，应当自发生变化之日起三十日内向原资质认可机关书面申请重新核定资质条件和业务范围。</w:t>
      </w:r>
    </w:p>
    <w:p w14:paraId="0A918CD2" w14:textId="77777777" w:rsidR="00182CBE" w:rsidRDefault="00902A86">
      <w:pPr>
        <w:ind w:firstLineChars="200" w:firstLine="420"/>
        <w:rPr>
          <w:szCs w:val="21"/>
        </w:rPr>
      </w:pPr>
      <w:r>
        <w:rPr>
          <w:szCs w:val="21"/>
        </w:rPr>
        <w:t>安全评价检测检验机构取得资质一年以上，需要变更业务范围的，应当向原资质认可机关提出书面申请。资质认可机关收到申请后应当按照本办法第九条至第十一条的规定办理。</w:t>
      </w:r>
    </w:p>
    <w:p w14:paraId="0CD4061F" w14:textId="77777777" w:rsidR="00182CBE" w:rsidRDefault="00902A86">
      <w:pPr>
        <w:ind w:firstLineChars="200" w:firstLine="420"/>
        <w:rPr>
          <w:szCs w:val="21"/>
        </w:rPr>
      </w:pPr>
      <w:r>
        <w:rPr>
          <w:szCs w:val="21"/>
        </w:rPr>
        <w:t>第十三条</w:t>
      </w:r>
      <w:r>
        <w:rPr>
          <w:szCs w:val="21"/>
        </w:rPr>
        <w:t xml:space="preserve"> </w:t>
      </w:r>
      <w:r>
        <w:rPr>
          <w:szCs w:val="21"/>
        </w:rPr>
        <w:t>安全评价检测检验机构资质证书有效期五年。资质证书有效期届满需要延续的，应当在有效期届满三个月前向原资质认可机关提出申请。原资质认可机关应当按照本办法第九条至第十一条的规定办理。</w:t>
      </w:r>
    </w:p>
    <w:p w14:paraId="3CFB7EB8" w14:textId="77777777" w:rsidR="00182CBE" w:rsidRDefault="00902A86">
      <w:pPr>
        <w:ind w:firstLineChars="200" w:firstLine="420"/>
        <w:rPr>
          <w:szCs w:val="21"/>
        </w:rPr>
      </w:pPr>
      <w:r>
        <w:rPr>
          <w:szCs w:val="21"/>
        </w:rPr>
        <w:t>第十四条</w:t>
      </w:r>
      <w:r>
        <w:rPr>
          <w:szCs w:val="21"/>
        </w:rPr>
        <w:t xml:space="preserve"> </w:t>
      </w:r>
      <w:r>
        <w:rPr>
          <w:szCs w:val="21"/>
        </w:rPr>
        <w:t>安全评价检测检验机构有下列情形之一的，原资质认可机关应当注销其资质，在本部门网站予以公告，并纳入安全评价检测检验机构信息查询系统：</w:t>
      </w:r>
    </w:p>
    <w:p w14:paraId="1739402C" w14:textId="77777777" w:rsidR="00182CBE" w:rsidRDefault="00902A86">
      <w:pPr>
        <w:ind w:firstLineChars="200" w:firstLine="420"/>
        <w:rPr>
          <w:szCs w:val="21"/>
        </w:rPr>
      </w:pPr>
      <w:r>
        <w:rPr>
          <w:szCs w:val="21"/>
        </w:rPr>
        <w:t>（一）法人资格终止；</w:t>
      </w:r>
    </w:p>
    <w:p w14:paraId="0A5F9DF9" w14:textId="77777777" w:rsidR="00182CBE" w:rsidRDefault="00902A86">
      <w:pPr>
        <w:ind w:firstLineChars="200" w:firstLine="420"/>
        <w:rPr>
          <w:szCs w:val="21"/>
        </w:rPr>
      </w:pPr>
      <w:r>
        <w:rPr>
          <w:szCs w:val="21"/>
        </w:rPr>
        <w:t>（二）资质证书有效期届满未延续；</w:t>
      </w:r>
    </w:p>
    <w:p w14:paraId="113BFF99" w14:textId="77777777" w:rsidR="00182CBE" w:rsidRDefault="00902A86">
      <w:pPr>
        <w:ind w:firstLineChars="200" w:firstLine="420"/>
        <w:rPr>
          <w:szCs w:val="21"/>
        </w:rPr>
      </w:pPr>
      <w:r>
        <w:rPr>
          <w:szCs w:val="21"/>
        </w:rPr>
        <w:t>（三）自行申请注销；</w:t>
      </w:r>
    </w:p>
    <w:p w14:paraId="45C95584" w14:textId="77777777" w:rsidR="00182CBE" w:rsidRDefault="00902A86">
      <w:pPr>
        <w:ind w:firstLineChars="200" w:firstLine="420"/>
        <w:rPr>
          <w:szCs w:val="21"/>
        </w:rPr>
      </w:pPr>
      <w:r>
        <w:rPr>
          <w:szCs w:val="21"/>
        </w:rPr>
        <w:t>（四）被依法撤销、撤回、吊销资质；</w:t>
      </w:r>
    </w:p>
    <w:p w14:paraId="57E286FD" w14:textId="77777777" w:rsidR="00182CBE" w:rsidRDefault="00902A86">
      <w:pPr>
        <w:ind w:firstLineChars="200" w:firstLine="420"/>
        <w:rPr>
          <w:szCs w:val="21"/>
        </w:rPr>
      </w:pPr>
      <w:r>
        <w:rPr>
          <w:szCs w:val="21"/>
        </w:rPr>
        <w:t>（五）法律、行政法规规定的应当注销资质的其他情形。</w:t>
      </w:r>
    </w:p>
    <w:p w14:paraId="2861702D" w14:textId="77777777" w:rsidR="00182CBE" w:rsidRDefault="00902A86">
      <w:pPr>
        <w:ind w:firstLineChars="200" w:firstLine="420"/>
        <w:rPr>
          <w:szCs w:val="21"/>
        </w:rPr>
      </w:pPr>
      <w:r>
        <w:rPr>
          <w:szCs w:val="21"/>
        </w:rPr>
        <w:t>安全评价检测检验机构资质注销后无资质承继单位的，原安全评价检测检验机构及相关人员应当对注销前作出的安全评价检测检验结果继续负责。</w:t>
      </w:r>
    </w:p>
    <w:p w14:paraId="3D194723" w14:textId="77777777" w:rsidR="00182CBE" w:rsidRDefault="00902A86">
      <w:pPr>
        <w:ind w:firstLineChars="200" w:firstLine="420"/>
        <w:rPr>
          <w:szCs w:val="21"/>
        </w:rPr>
      </w:pPr>
      <w:r>
        <w:rPr>
          <w:szCs w:val="21"/>
        </w:rPr>
        <w:t>第三章</w:t>
      </w:r>
      <w:r>
        <w:rPr>
          <w:szCs w:val="21"/>
        </w:rPr>
        <w:t xml:space="preserve"> </w:t>
      </w:r>
      <w:r>
        <w:rPr>
          <w:szCs w:val="21"/>
        </w:rPr>
        <w:t>技术服务</w:t>
      </w:r>
    </w:p>
    <w:p w14:paraId="0DCAECEC" w14:textId="77777777" w:rsidR="00182CBE" w:rsidRDefault="00902A86">
      <w:pPr>
        <w:ind w:firstLineChars="200" w:firstLine="420"/>
        <w:rPr>
          <w:szCs w:val="21"/>
        </w:rPr>
      </w:pPr>
      <w:r>
        <w:rPr>
          <w:szCs w:val="21"/>
        </w:rPr>
        <w:t>第十五条</w:t>
      </w:r>
      <w:r>
        <w:rPr>
          <w:szCs w:val="21"/>
        </w:rPr>
        <w:t xml:space="preserve"> </w:t>
      </w:r>
      <w:r>
        <w:rPr>
          <w:szCs w:val="21"/>
        </w:rPr>
        <w:t>生产经营单位可以自主选择具备本办法规定资质的安全评价检测检验机构，接受其资质认可范围内的安全评价、检测检验服务。</w:t>
      </w:r>
    </w:p>
    <w:p w14:paraId="3CEFE018" w14:textId="77777777" w:rsidR="00182CBE" w:rsidRDefault="00902A86">
      <w:pPr>
        <w:ind w:firstLineChars="200" w:firstLine="420"/>
        <w:rPr>
          <w:szCs w:val="21"/>
        </w:rPr>
      </w:pPr>
      <w:r>
        <w:rPr>
          <w:szCs w:val="21"/>
        </w:rPr>
        <w:t>第十六条生产经营单位委托安全评价检测检验机构开展技术服务时，应当签订委托技术服务合同，明确服务对象、范围、权利、义务和责任。</w:t>
      </w:r>
    </w:p>
    <w:p w14:paraId="5974C1B3" w14:textId="77777777" w:rsidR="00182CBE" w:rsidRDefault="00902A86">
      <w:pPr>
        <w:ind w:firstLineChars="200" w:firstLine="420"/>
        <w:rPr>
          <w:szCs w:val="21"/>
        </w:rPr>
      </w:pPr>
      <w:r>
        <w:rPr>
          <w:szCs w:val="21"/>
        </w:rPr>
        <w:t>生产经营单位委托安全评价检测检验机构为其提供安全生产技术服务的，保证安全生产的责任仍由本单位负责。应急管理部门、煤矿安全生产监督管理部门以安全评价报告、检测检验报告为依据，作出相关行政许可、行政处罚决定的，应当对其决定承担相应法律责任。</w:t>
      </w:r>
    </w:p>
    <w:p w14:paraId="6F37C6B8" w14:textId="77777777" w:rsidR="00182CBE" w:rsidRDefault="00902A86">
      <w:pPr>
        <w:ind w:firstLineChars="200" w:firstLine="420"/>
        <w:rPr>
          <w:szCs w:val="21"/>
        </w:rPr>
      </w:pPr>
      <w:r>
        <w:rPr>
          <w:szCs w:val="21"/>
        </w:rPr>
        <w:t>第十七条</w:t>
      </w:r>
      <w:r>
        <w:rPr>
          <w:szCs w:val="21"/>
        </w:rPr>
        <w:t xml:space="preserve"> </w:t>
      </w:r>
      <w:r>
        <w:rPr>
          <w:szCs w:val="21"/>
        </w:rPr>
        <w:t>安全评价检测检验机构应当建立信息公开制度，加强内部管理，严格自我约束。专职技术负责人和过程控制负责人应当按照法规标准的规定，加强安全评价、检测检验活动的管理。</w:t>
      </w:r>
    </w:p>
    <w:p w14:paraId="49CF60C0" w14:textId="77777777" w:rsidR="00182CBE" w:rsidRDefault="00902A86">
      <w:pPr>
        <w:ind w:firstLineChars="200" w:firstLine="420"/>
        <w:rPr>
          <w:szCs w:val="21"/>
        </w:rPr>
      </w:pPr>
      <w:r>
        <w:rPr>
          <w:szCs w:val="21"/>
        </w:rPr>
        <w:t>安全评价项目组组长应当具有与业务相关的二级以上安全评价师资格，并在本行业领域工作三年以上。项目组其他组成人员应当符合安全评价项目专职安全评价师专业能力配备标准。</w:t>
      </w:r>
    </w:p>
    <w:p w14:paraId="33BF92C6" w14:textId="77777777" w:rsidR="00182CBE" w:rsidRDefault="00902A86">
      <w:pPr>
        <w:ind w:firstLineChars="200" w:firstLine="420"/>
        <w:rPr>
          <w:szCs w:val="21"/>
        </w:rPr>
      </w:pPr>
      <w:r>
        <w:rPr>
          <w:szCs w:val="21"/>
        </w:rPr>
        <w:t>第十八条</w:t>
      </w:r>
      <w:r>
        <w:rPr>
          <w:szCs w:val="21"/>
        </w:rPr>
        <w:t xml:space="preserve"> </w:t>
      </w:r>
      <w:r>
        <w:rPr>
          <w:szCs w:val="21"/>
        </w:rPr>
        <w:t>安全评价检测检验机构开展技术服务时，应当如实记录过程控制、现场勘验和检测检验的情况，并与现场图像影像等证明资料一并及时归档。</w:t>
      </w:r>
    </w:p>
    <w:p w14:paraId="576E746B" w14:textId="77777777" w:rsidR="00182CBE" w:rsidRDefault="00902A86">
      <w:pPr>
        <w:ind w:firstLineChars="200" w:firstLine="420"/>
        <w:rPr>
          <w:szCs w:val="21"/>
        </w:rPr>
      </w:pPr>
      <w:r>
        <w:rPr>
          <w:szCs w:val="21"/>
        </w:rPr>
        <w:t>安全评价检测检验机构应当按照有关规定在网上公开安全评价报告、安全生产检测检验报告相关信息及现场勘验图像影像。</w:t>
      </w:r>
    </w:p>
    <w:p w14:paraId="43751971" w14:textId="77777777" w:rsidR="00182CBE" w:rsidRDefault="00902A86">
      <w:pPr>
        <w:ind w:firstLineChars="200" w:firstLine="420"/>
        <w:rPr>
          <w:szCs w:val="21"/>
        </w:rPr>
      </w:pPr>
      <w:r>
        <w:rPr>
          <w:szCs w:val="21"/>
        </w:rPr>
        <w:t>第十九条</w:t>
      </w:r>
      <w:r>
        <w:rPr>
          <w:szCs w:val="21"/>
        </w:rPr>
        <w:t xml:space="preserve"> </w:t>
      </w:r>
      <w:r>
        <w:rPr>
          <w:szCs w:val="21"/>
        </w:rPr>
        <w:t>安全评价检测检验机构应当在开展现场技术服务前七个工作日内，书面告知（附件</w:t>
      </w:r>
      <w:r>
        <w:rPr>
          <w:szCs w:val="21"/>
        </w:rPr>
        <w:t>4</w:t>
      </w:r>
      <w:r>
        <w:rPr>
          <w:szCs w:val="21"/>
        </w:rPr>
        <w:t>）项目实施地资质认可机关，接受资质认可机关及其下级部门的监督抽查。</w:t>
      </w:r>
    </w:p>
    <w:p w14:paraId="7E5DE574" w14:textId="77777777" w:rsidR="00182CBE" w:rsidRDefault="00902A86">
      <w:pPr>
        <w:ind w:firstLineChars="200" w:firstLine="420"/>
        <w:rPr>
          <w:szCs w:val="21"/>
        </w:rPr>
      </w:pPr>
      <w:r>
        <w:rPr>
          <w:szCs w:val="21"/>
        </w:rPr>
        <w:t>第二十条</w:t>
      </w:r>
      <w:r>
        <w:rPr>
          <w:szCs w:val="21"/>
        </w:rPr>
        <w:t xml:space="preserve"> </w:t>
      </w:r>
      <w:r>
        <w:rPr>
          <w:szCs w:val="21"/>
        </w:rPr>
        <w:t>生产经营单位应当对本单位安全评价、检测检验过程进行监督，并对本单位所提供资料、安全评价和检测检验对象的真实性、可靠性负责，承担有关法律责任。</w:t>
      </w:r>
    </w:p>
    <w:p w14:paraId="7338986F" w14:textId="77777777" w:rsidR="00182CBE" w:rsidRDefault="00902A86">
      <w:pPr>
        <w:ind w:firstLineChars="200" w:firstLine="420"/>
        <w:rPr>
          <w:szCs w:val="21"/>
        </w:rPr>
      </w:pPr>
      <w:r>
        <w:rPr>
          <w:szCs w:val="21"/>
        </w:rPr>
        <w:t>生产经营单位对安全评价检测检验机构提出的事故预防、隐患整改意见，应当及时落实。</w:t>
      </w:r>
    </w:p>
    <w:p w14:paraId="5D3CDFEB" w14:textId="77777777" w:rsidR="00182CBE" w:rsidRDefault="00902A86">
      <w:pPr>
        <w:ind w:firstLineChars="200" w:firstLine="420"/>
        <w:rPr>
          <w:szCs w:val="21"/>
        </w:rPr>
      </w:pPr>
      <w:r>
        <w:rPr>
          <w:szCs w:val="21"/>
        </w:rPr>
        <w:t>第二十一条</w:t>
      </w:r>
      <w:r>
        <w:rPr>
          <w:szCs w:val="21"/>
        </w:rPr>
        <w:t xml:space="preserve"> </w:t>
      </w:r>
      <w:r>
        <w:rPr>
          <w:szCs w:val="21"/>
        </w:rPr>
        <w:t>安全评价、检测检验的技术服务收费按照有关规定执行。实行政府指导价或者政府定价管理的，严格执行政府指导价或者政府定价政策；实行市场调节价的，由委托方和受托方通过合同协商确定。安全评价检测检验机构应当主动公开服务收费标准，方便用户和社会公众查询。</w:t>
      </w:r>
    </w:p>
    <w:p w14:paraId="0367357B" w14:textId="77777777" w:rsidR="00182CBE" w:rsidRDefault="00902A86">
      <w:pPr>
        <w:ind w:firstLineChars="200" w:firstLine="420"/>
        <w:rPr>
          <w:szCs w:val="21"/>
        </w:rPr>
      </w:pPr>
      <w:r>
        <w:rPr>
          <w:szCs w:val="21"/>
        </w:rPr>
        <w:t>审批部门在审批过程中委托开展的安全评价检测检验技术服务，服务费用一律由审批部门支付并纳入部门预算，对审批对象免费。</w:t>
      </w:r>
    </w:p>
    <w:p w14:paraId="297B73DF" w14:textId="77777777" w:rsidR="00182CBE" w:rsidRDefault="00902A86">
      <w:pPr>
        <w:ind w:firstLineChars="200" w:firstLine="420"/>
        <w:rPr>
          <w:szCs w:val="21"/>
        </w:rPr>
      </w:pPr>
      <w:r>
        <w:rPr>
          <w:szCs w:val="21"/>
        </w:rPr>
        <w:t>第二十二条</w:t>
      </w:r>
      <w:r>
        <w:rPr>
          <w:szCs w:val="21"/>
        </w:rPr>
        <w:t xml:space="preserve"> </w:t>
      </w:r>
      <w:r>
        <w:rPr>
          <w:szCs w:val="21"/>
        </w:rPr>
        <w:t>安全评价检测检验机构及其从业人员不得有下列行为：</w:t>
      </w:r>
    </w:p>
    <w:p w14:paraId="0018F0BB" w14:textId="77777777" w:rsidR="00182CBE" w:rsidRDefault="00902A86">
      <w:pPr>
        <w:ind w:firstLineChars="200" w:firstLine="420"/>
        <w:rPr>
          <w:szCs w:val="21"/>
        </w:rPr>
      </w:pPr>
      <w:r>
        <w:rPr>
          <w:szCs w:val="21"/>
        </w:rPr>
        <w:t>（一）违反法规标准的规定开展安全评价、检测检验的；</w:t>
      </w:r>
    </w:p>
    <w:p w14:paraId="57D7EAAF" w14:textId="77777777" w:rsidR="00182CBE" w:rsidRDefault="00902A86">
      <w:pPr>
        <w:ind w:firstLineChars="200" w:firstLine="420"/>
        <w:rPr>
          <w:szCs w:val="21"/>
        </w:rPr>
      </w:pPr>
      <w:r>
        <w:rPr>
          <w:szCs w:val="21"/>
        </w:rPr>
        <w:t>（二）不再具备资质条件或者资质过期从事安全评价、检测检验的；</w:t>
      </w:r>
    </w:p>
    <w:p w14:paraId="1153109F" w14:textId="77777777" w:rsidR="00182CBE" w:rsidRDefault="00902A86">
      <w:pPr>
        <w:ind w:firstLineChars="200" w:firstLine="420"/>
        <w:rPr>
          <w:szCs w:val="21"/>
        </w:rPr>
      </w:pPr>
      <w:r>
        <w:rPr>
          <w:szCs w:val="21"/>
        </w:rPr>
        <w:t>（三）超出资质认可业务范围，从事法定的安全评价、检测检验的；</w:t>
      </w:r>
    </w:p>
    <w:p w14:paraId="3AB16B18" w14:textId="77777777" w:rsidR="00182CBE" w:rsidRDefault="00902A86">
      <w:pPr>
        <w:ind w:firstLineChars="200" w:firstLine="420"/>
        <w:rPr>
          <w:szCs w:val="21"/>
        </w:rPr>
      </w:pPr>
      <w:r>
        <w:rPr>
          <w:szCs w:val="21"/>
        </w:rPr>
        <w:t>（四）出租、出借安全评价检测检验资质证书的；</w:t>
      </w:r>
    </w:p>
    <w:p w14:paraId="43664E90" w14:textId="77777777" w:rsidR="00182CBE" w:rsidRDefault="00902A86">
      <w:pPr>
        <w:ind w:firstLineChars="200" w:firstLine="420"/>
        <w:rPr>
          <w:szCs w:val="21"/>
        </w:rPr>
      </w:pPr>
      <w:r>
        <w:rPr>
          <w:szCs w:val="21"/>
        </w:rPr>
        <w:t>（五）出具虚假或者重大疏漏的安全评价、检测检验报告的；</w:t>
      </w:r>
    </w:p>
    <w:p w14:paraId="46E0B1CB" w14:textId="77777777" w:rsidR="00182CBE" w:rsidRDefault="00902A86">
      <w:pPr>
        <w:ind w:firstLineChars="200" w:firstLine="420"/>
        <w:rPr>
          <w:szCs w:val="21"/>
        </w:rPr>
      </w:pPr>
      <w:r>
        <w:rPr>
          <w:szCs w:val="21"/>
        </w:rPr>
        <w:t>（六）违反有关法规标准规定，更改或者简化安全评价、检测检验程序和相关内容的；</w:t>
      </w:r>
    </w:p>
    <w:p w14:paraId="35119D87" w14:textId="77777777" w:rsidR="00182CBE" w:rsidRDefault="00902A86">
      <w:pPr>
        <w:ind w:firstLineChars="200" w:firstLine="420"/>
        <w:rPr>
          <w:szCs w:val="21"/>
        </w:rPr>
      </w:pPr>
      <w:r>
        <w:rPr>
          <w:szCs w:val="21"/>
        </w:rPr>
        <w:t>（七）专职安全评价师、专业技术人员同时在两个以上安全评价检测检验机构从业的；</w:t>
      </w:r>
    </w:p>
    <w:p w14:paraId="7FD50347" w14:textId="77777777" w:rsidR="00182CBE" w:rsidRDefault="00902A86">
      <w:pPr>
        <w:ind w:firstLineChars="200" w:firstLine="420"/>
        <w:rPr>
          <w:szCs w:val="21"/>
        </w:rPr>
      </w:pPr>
      <w:r>
        <w:rPr>
          <w:szCs w:val="21"/>
        </w:rPr>
        <w:t>（八）安全评价项目组组长及负责勘验人员不到现场实际地点开展勘验等有关工作的；</w:t>
      </w:r>
    </w:p>
    <w:p w14:paraId="29EBC6B0" w14:textId="77777777" w:rsidR="00182CBE" w:rsidRDefault="00902A86">
      <w:pPr>
        <w:ind w:firstLineChars="200" w:firstLine="420"/>
        <w:rPr>
          <w:szCs w:val="21"/>
        </w:rPr>
      </w:pPr>
      <w:r>
        <w:rPr>
          <w:szCs w:val="21"/>
        </w:rPr>
        <w:t>（九）承担现场检测检验的人员不到现场实际地点开展设备检测检验等有关工作的；</w:t>
      </w:r>
    </w:p>
    <w:p w14:paraId="55320635" w14:textId="77777777" w:rsidR="00182CBE" w:rsidRDefault="00902A86">
      <w:pPr>
        <w:ind w:firstLineChars="200" w:firstLine="420"/>
        <w:rPr>
          <w:szCs w:val="21"/>
        </w:rPr>
      </w:pPr>
      <w:r>
        <w:rPr>
          <w:szCs w:val="21"/>
        </w:rPr>
        <w:t>（十）冒用他人名义或者允许他人冒用本人名义在安全评价、检测检验报告和原始记录中签名的；</w:t>
      </w:r>
    </w:p>
    <w:p w14:paraId="7B2508E6" w14:textId="77777777" w:rsidR="00182CBE" w:rsidRDefault="00902A86">
      <w:pPr>
        <w:ind w:firstLineChars="200" w:firstLine="420"/>
        <w:rPr>
          <w:szCs w:val="21"/>
        </w:rPr>
      </w:pPr>
      <w:r>
        <w:rPr>
          <w:szCs w:val="21"/>
        </w:rPr>
        <w:t>（十一）不接受资质认可机关及其下级部门监督抽查的。</w:t>
      </w:r>
    </w:p>
    <w:p w14:paraId="56D3641A" w14:textId="77777777" w:rsidR="00182CBE" w:rsidRDefault="00902A86">
      <w:pPr>
        <w:ind w:firstLineChars="200" w:firstLine="420"/>
        <w:rPr>
          <w:szCs w:val="21"/>
        </w:rPr>
      </w:pPr>
      <w:r>
        <w:rPr>
          <w:szCs w:val="21"/>
        </w:rPr>
        <w:t>本办法所称虚假报告，是指安全评价报告、安全生产检测检验报告内容与当时实际情况严重不符，报告结论定性严重偏离客观实际。</w:t>
      </w:r>
    </w:p>
    <w:p w14:paraId="06B41FBA" w14:textId="77777777" w:rsidR="00182CBE" w:rsidRDefault="00902A86">
      <w:pPr>
        <w:ind w:firstLineChars="200" w:firstLine="420"/>
        <w:rPr>
          <w:szCs w:val="21"/>
        </w:rPr>
      </w:pPr>
      <w:r>
        <w:rPr>
          <w:szCs w:val="21"/>
        </w:rPr>
        <w:t>第四章</w:t>
      </w:r>
      <w:r>
        <w:rPr>
          <w:szCs w:val="21"/>
        </w:rPr>
        <w:t xml:space="preserve"> </w:t>
      </w:r>
      <w:r>
        <w:rPr>
          <w:szCs w:val="21"/>
        </w:rPr>
        <w:t>监督检查</w:t>
      </w:r>
    </w:p>
    <w:p w14:paraId="4731D3B9" w14:textId="77777777" w:rsidR="00182CBE" w:rsidRDefault="00902A86">
      <w:pPr>
        <w:ind w:firstLineChars="200" w:firstLine="420"/>
        <w:rPr>
          <w:szCs w:val="21"/>
        </w:rPr>
      </w:pPr>
      <w:r>
        <w:rPr>
          <w:szCs w:val="21"/>
        </w:rPr>
        <w:t>第二十三条</w:t>
      </w:r>
      <w:r>
        <w:rPr>
          <w:szCs w:val="21"/>
        </w:rPr>
        <w:t xml:space="preserve"> </w:t>
      </w:r>
      <w:r>
        <w:rPr>
          <w:szCs w:val="21"/>
        </w:rPr>
        <w:t>资质认可机关应当建立健全安全评价检测检验机构资质认可、监督检查、属地管理的相关制度和程序，加强事中事后监管，并向社会公开监督检查情况和处理结果。</w:t>
      </w:r>
    </w:p>
    <w:p w14:paraId="5D94400A" w14:textId="77777777" w:rsidR="00182CBE" w:rsidRDefault="00902A86">
      <w:pPr>
        <w:ind w:firstLineChars="200" w:firstLine="420"/>
        <w:rPr>
          <w:szCs w:val="21"/>
        </w:rPr>
      </w:pPr>
      <w:r>
        <w:rPr>
          <w:szCs w:val="21"/>
        </w:rPr>
        <w:t>国务院应急管理部门可以对资质认可机关开展资质认可等工作情况实施综合评估，发现涉及重大生产安全事故、存在违法违规认可等问题的，可以采取约谈、通报，撤销其资质认可决定，以及暂停其资质认可权等措施。</w:t>
      </w:r>
    </w:p>
    <w:p w14:paraId="1B69A5B0" w14:textId="77777777" w:rsidR="00182CBE" w:rsidRDefault="00902A86">
      <w:pPr>
        <w:ind w:firstLineChars="200" w:firstLine="420"/>
        <w:rPr>
          <w:szCs w:val="21"/>
        </w:rPr>
      </w:pPr>
      <w:r>
        <w:rPr>
          <w:szCs w:val="21"/>
        </w:rPr>
        <w:t>第二十四条资质认可机关应当将其认可的安全评价检测检验机构纳入年度安全生产监督检查计划范围。按照国务院有关</w:t>
      </w:r>
      <w:r>
        <w:rPr>
          <w:szCs w:val="21"/>
        </w:rPr>
        <w:t>“</w:t>
      </w:r>
      <w:r>
        <w:rPr>
          <w:szCs w:val="21"/>
        </w:rPr>
        <w:t>双随机、一公开</w:t>
      </w:r>
      <w:r>
        <w:rPr>
          <w:szCs w:val="21"/>
        </w:rPr>
        <w:t>”</w:t>
      </w:r>
      <w:r>
        <w:rPr>
          <w:szCs w:val="21"/>
        </w:rPr>
        <w:t>的规定实施监督检查，并确保每三年至少覆盖一次。</w:t>
      </w:r>
    </w:p>
    <w:p w14:paraId="3F06138D" w14:textId="77777777" w:rsidR="00182CBE" w:rsidRDefault="00902A86">
      <w:pPr>
        <w:ind w:firstLineChars="200" w:firstLine="420"/>
        <w:rPr>
          <w:szCs w:val="21"/>
        </w:rPr>
      </w:pPr>
      <w:r>
        <w:rPr>
          <w:szCs w:val="21"/>
        </w:rPr>
        <w:t>安全评价检测检验机构从事跨区域技术服务的，项目实施地资质认可机关应当及时核查其资质有效性、认可范围等信息，并对其技术服务实施抽查。</w:t>
      </w:r>
    </w:p>
    <w:p w14:paraId="6728CE0E" w14:textId="77777777" w:rsidR="00182CBE" w:rsidRDefault="00902A86">
      <w:pPr>
        <w:ind w:firstLineChars="200" w:firstLine="420"/>
        <w:rPr>
          <w:szCs w:val="21"/>
        </w:rPr>
      </w:pPr>
      <w:r>
        <w:rPr>
          <w:szCs w:val="21"/>
        </w:rPr>
        <w:t>资质认可机关及其下级部门应当对本行政区域内登记注册的安全评价检测检验机构资质条件保持情况、接受行政处罚和投诉举报等情况进行重点监督检查。</w:t>
      </w:r>
    </w:p>
    <w:p w14:paraId="2375D404" w14:textId="77777777" w:rsidR="00182CBE" w:rsidRDefault="00902A86">
      <w:pPr>
        <w:ind w:firstLineChars="200" w:firstLine="420"/>
        <w:rPr>
          <w:szCs w:val="21"/>
        </w:rPr>
      </w:pPr>
      <w:r>
        <w:rPr>
          <w:szCs w:val="21"/>
        </w:rPr>
        <w:t>第二十五条</w:t>
      </w:r>
      <w:r>
        <w:rPr>
          <w:szCs w:val="21"/>
        </w:rPr>
        <w:t xml:space="preserve"> </w:t>
      </w:r>
      <w:r>
        <w:rPr>
          <w:szCs w:val="21"/>
        </w:rPr>
        <w:t>资质认可机关及其下级部门、煤矿安全监察机构、事故调查组在安全生产行政许可、建设项目安全设施</w:t>
      </w:r>
      <w:r>
        <w:rPr>
          <w:szCs w:val="21"/>
        </w:rPr>
        <w:t>“</w:t>
      </w:r>
      <w:r>
        <w:rPr>
          <w:szCs w:val="21"/>
        </w:rPr>
        <w:t>三同时</w:t>
      </w:r>
      <w:r>
        <w:rPr>
          <w:szCs w:val="21"/>
        </w:rPr>
        <w:t>”</w:t>
      </w:r>
      <w:r>
        <w:rPr>
          <w:szCs w:val="21"/>
        </w:rPr>
        <w:t>审查、监督检查和事故调查中，发现生产经营单位和安全评价检测检验机构在安全评价、检测检验活动中有违法违规行为的，应当依法实施行政处罚。</w:t>
      </w:r>
    </w:p>
    <w:p w14:paraId="7A536AA0" w14:textId="77777777" w:rsidR="00182CBE" w:rsidRDefault="00902A86">
      <w:pPr>
        <w:ind w:firstLineChars="200" w:firstLine="420"/>
        <w:rPr>
          <w:szCs w:val="21"/>
        </w:rPr>
      </w:pPr>
      <w:r>
        <w:rPr>
          <w:szCs w:val="21"/>
        </w:rPr>
        <w:t>吊销、撤销安全评价检测检验机构资质的，由原资质认可机关决定。</w:t>
      </w:r>
    </w:p>
    <w:p w14:paraId="6D2E7FC6" w14:textId="77777777" w:rsidR="00182CBE" w:rsidRDefault="00902A86">
      <w:pPr>
        <w:ind w:firstLineChars="200" w:firstLine="420"/>
        <w:rPr>
          <w:szCs w:val="21"/>
        </w:rPr>
      </w:pPr>
      <w:r>
        <w:rPr>
          <w:szCs w:val="21"/>
        </w:rPr>
        <w:t>对安全评价检测检验机构作出行政处罚等决定，决定机关应当将有关情况及时纳入安全评价检测检验机构信息查询系统。</w:t>
      </w:r>
    </w:p>
    <w:p w14:paraId="2BE8AE51" w14:textId="77777777" w:rsidR="00182CBE" w:rsidRDefault="00902A86">
      <w:pPr>
        <w:ind w:firstLineChars="200" w:firstLine="420"/>
        <w:rPr>
          <w:szCs w:val="21"/>
        </w:rPr>
      </w:pPr>
      <w:r>
        <w:rPr>
          <w:szCs w:val="21"/>
        </w:rPr>
        <w:t>第二十六条</w:t>
      </w:r>
      <w:r>
        <w:rPr>
          <w:szCs w:val="21"/>
        </w:rPr>
        <w:t xml:space="preserve"> </w:t>
      </w:r>
      <w:r>
        <w:rPr>
          <w:szCs w:val="21"/>
        </w:rPr>
        <w:t>负有安全生产监督管理职责的部门及其工作人员不得干预安全评价检测检验机构正常活动。除政府采购的技术服务外，不得要求生产经营单位接受指定的安全评价检测检验机构的技术服务。</w:t>
      </w:r>
    </w:p>
    <w:p w14:paraId="187415BF" w14:textId="77777777" w:rsidR="00182CBE" w:rsidRDefault="00902A86">
      <w:pPr>
        <w:ind w:firstLineChars="200" w:firstLine="420"/>
        <w:rPr>
          <w:szCs w:val="21"/>
        </w:rPr>
      </w:pPr>
      <w:r>
        <w:rPr>
          <w:szCs w:val="21"/>
        </w:rPr>
        <w:t>没有法律法规依据或者国务院规定，不得以备案、登记、年检、换证、要求设立分支机构等形式，设置或者变相设置安全评价检测检验机构准入障碍。</w:t>
      </w:r>
    </w:p>
    <w:p w14:paraId="3872FC55" w14:textId="77777777" w:rsidR="00182CBE" w:rsidRDefault="00902A86">
      <w:pPr>
        <w:ind w:firstLineChars="200" w:firstLine="420"/>
        <w:rPr>
          <w:szCs w:val="21"/>
        </w:rPr>
      </w:pPr>
      <w:r>
        <w:rPr>
          <w:szCs w:val="21"/>
        </w:rPr>
        <w:t>第五章</w:t>
      </w:r>
      <w:r>
        <w:rPr>
          <w:szCs w:val="21"/>
        </w:rPr>
        <w:t xml:space="preserve"> </w:t>
      </w:r>
      <w:r>
        <w:rPr>
          <w:szCs w:val="21"/>
        </w:rPr>
        <w:t>法律责任</w:t>
      </w:r>
    </w:p>
    <w:p w14:paraId="2E470858" w14:textId="77777777" w:rsidR="00182CBE" w:rsidRDefault="00902A86">
      <w:pPr>
        <w:ind w:firstLineChars="200" w:firstLine="420"/>
        <w:rPr>
          <w:szCs w:val="21"/>
        </w:rPr>
      </w:pPr>
      <w:r>
        <w:rPr>
          <w:szCs w:val="21"/>
        </w:rPr>
        <w:t>第二十七条</w:t>
      </w:r>
      <w:r>
        <w:rPr>
          <w:szCs w:val="21"/>
        </w:rPr>
        <w:t xml:space="preserve"> </w:t>
      </w:r>
      <w:r>
        <w:rPr>
          <w:szCs w:val="21"/>
        </w:rPr>
        <w:t>申请人隐瞒有关情况或者提供虚假材料申请资质（包括资质延续、资质变更、增加业务范围等）的，资质认可机关不予受理或者不予行政许可，并给予警告。该申请人在一年内不得再次申请。</w:t>
      </w:r>
    </w:p>
    <w:p w14:paraId="7617EC09" w14:textId="77777777" w:rsidR="00182CBE" w:rsidRDefault="00902A86">
      <w:pPr>
        <w:ind w:firstLineChars="200" w:firstLine="420"/>
        <w:rPr>
          <w:szCs w:val="21"/>
        </w:rPr>
      </w:pPr>
      <w:r>
        <w:rPr>
          <w:szCs w:val="21"/>
        </w:rPr>
        <w:t>第二十八条</w:t>
      </w:r>
      <w:r>
        <w:rPr>
          <w:szCs w:val="21"/>
        </w:rPr>
        <w:t xml:space="preserve"> </w:t>
      </w:r>
      <w:r>
        <w:rPr>
          <w:szCs w:val="21"/>
        </w:rPr>
        <w:t>申请人以欺骗、贿赂等不正当手段取得资质（包括资质延续、资质变更、增加业务范围等）的，应当予以撤销。该申请人在三年内不得再次申请；构成犯罪的，依法追究刑事责任。</w:t>
      </w:r>
    </w:p>
    <w:p w14:paraId="0EC70DD5" w14:textId="77777777" w:rsidR="00182CBE" w:rsidRDefault="00902A86">
      <w:pPr>
        <w:ind w:firstLineChars="200" w:firstLine="420"/>
        <w:rPr>
          <w:szCs w:val="21"/>
        </w:rPr>
      </w:pPr>
      <w:r>
        <w:rPr>
          <w:szCs w:val="21"/>
        </w:rPr>
        <w:t>第二十九条</w:t>
      </w:r>
      <w:r>
        <w:rPr>
          <w:szCs w:val="21"/>
        </w:rPr>
        <w:t xml:space="preserve"> </w:t>
      </w:r>
      <w:r>
        <w:rPr>
          <w:szCs w:val="21"/>
        </w:rPr>
        <w:t>未取得资质的机构及其有关人员擅自从事安全评价、检测检验服务的，责令立即停止违法行为，依照下列规定给予处罚：</w:t>
      </w:r>
    </w:p>
    <w:p w14:paraId="056A61E6" w14:textId="77777777" w:rsidR="00182CBE" w:rsidRDefault="00902A86">
      <w:pPr>
        <w:ind w:firstLineChars="200" w:firstLine="420"/>
        <w:rPr>
          <w:szCs w:val="21"/>
        </w:rPr>
      </w:pPr>
      <w:r>
        <w:rPr>
          <w:szCs w:val="21"/>
        </w:rPr>
        <w:t>（一）机构有违法所得的，没收其违法所得，并处违法所得一倍以上三倍以下的罚款，但最高不得超过三万元；没有违法所得的，处五千元以上一万元以下的罚款；</w:t>
      </w:r>
    </w:p>
    <w:p w14:paraId="5D3A6CE6" w14:textId="77777777" w:rsidR="00182CBE" w:rsidRDefault="00902A86">
      <w:pPr>
        <w:ind w:firstLineChars="200" w:firstLine="420"/>
        <w:rPr>
          <w:szCs w:val="21"/>
        </w:rPr>
      </w:pPr>
      <w:r>
        <w:rPr>
          <w:szCs w:val="21"/>
        </w:rPr>
        <w:t>（二）有关人员处五千元以上一万元以下的罚款。</w:t>
      </w:r>
    </w:p>
    <w:p w14:paraId="2570A42D" w14:textId="77777777" w:rsidR="00182CBE" w:rsidRDefault="00902A86">
      <w:pPr>
        <w:ind w:firstLineChars="200" w:firstLine="420"/>
        <w:rPr>
          <w:szCs w:val="21"/>
        </w:rPr>
      </w:pPr>
      <w:r>
        <w:rPr>
          <w:szCs w:val="21"/>
        </w:rPr>
        <w:t>对有前款违法行为的机构及其人员，由资质认可机关记入有关机构和人员的信用记录，并依照有关规定予以公告。</w:t>
      </w:r>
    </w:p>
    <w:p w14:paraId="6D57060C" w14:textId="77777777" w:rsidR="00182CBE" w:rsidRDefault="00902A86">
      <w:pPr>
        <w:ind w:firstLineChars="200" w:firstLine="420"/>
        <w:rPr>
          <w:szCs w:val="21"/>
        </w:rPr>
      </w:pPr>
      <w:r>
        <w:rPr>
          <w:szCs w:val="21"/>
        </w:rPr>
        <w:t>第三十条</w:t>
      </w:r>
      <w:r>
        <w:rPr>
          <w:szCs w:val="21"/>
        </w:rPr>
        <w:t xml:space="preserve"> </w:t>
      </w:r>
      <w:r>
        <w:rPr>
          <w:szCs w:val="21"/>
        </w:rPr>
        <w:t>安全评价检测检验机构有下列情形之一的，责令改正或者责令限期改正，给予警告，可以并处一万元以下的罚款；逾期未改正的，处一万元以上三万元以下的罚款，对相关责任人处一千元以上五千元以下的罚款；情节严重的，处一万元以上三万元以下的罚款，对相关责任人处五千元以上一万元以下的罚款：</w:t>
      </w:r>
    </w:p>
    <w:p w14:paraId="3E8FE0F0" w14:textId="77777777" w:rsidR="00182CBE" w:rsidRDefault="00902A86">
      <w:pPr>
        <w:ind w:firstLineChars="200" w:firstLine="420"/>
        <w:rPr>
          <w:szCs w:val="21"/>
        </w:rPr>
      </w:pPr>
      <w:r>
        <w:rPr>
          <w:szCs w:val="21"/>
        </w:rPr>
        <w:t>（一）未依法与委托方签订技术服务合同的；</w:t>
      </w:r>
    </w:p>
    <w:p w14:paraId="30B5244A" w14:textId="77777777" w:rsidR="00182CBE" w:rsidRDefault="00902A86">
      <w:pPr>
        <w:ind w:firstLineChars="200" w:firstLine="420"/>
        <w:rPr>
          <w:szCs w:val="21"/>
        </w:rPr>
      </w:pPr>
      <w:r>
        <w:rPr>
          <w:szCs w:val="21"/>
        </w:rPr>
        <w:t>（二）违反法规标准规定更改或者简化安全评价、检测检验程序和相关内容的；</w:t>
      </w:r>
    </w:p>
    <w:p w14:paraId="303E0134" w14:textId="77777777" w:rsidR="00182CBE" w:rsidRDefault="00902A86">
      <w:pPr>
        <w:ind w:firstLineChars="200" w:firstLine="420"/>
        <w:rPr>
          <w:szCs w:val="21"/>
        </w:rPr>
      </w:pPr>
      <w:r>
        <w:rPr>
          <w:szCs w:val="21"/>
        </w:rPr>
        <w:t>（三）未按规定公开安全评价报告、安全生产检测检验报告相关信息及现场勘验图像影像资料的；</w:t>
      </w:r>
    </w:p>
    <w:p w14:paraId="55C0E4F5" w14:textId="77777777" w:rsidR="00182CBE" w:rsidRDefault="00902A86">
      <w:pPr>
        <w:ind w:firstLineChars="200" w:firstLine="420"/>
        <w:rPr>
          <w:szCs w:val="21"/>
        </w:rPr>
      </w:pPr>
      <w:r>
        <w:rPr>
          <w:szCs w:val="21"/>
        </w:rPr>
        <w:t>（四）未在开展现场技术服务前七个工作日内，书面告知项目实施地资质认可机关的；</w:t>
      </w:r>
    </w:p>
    <w:p w14:paraId="641C6644" w14:textId="77777777" w:rsidR="00182CBE" w:rsidRDefault="00902A86">
      <w:pPr>
        <w:ind w:firstLineChars="200" w:firstLine="420"/>
        <w:rPr>
          <w:szCs w:val="21"/>
        </w:rPr>
      </w:pPr>
      <w:r>
        <w:rPr>
          <w:szCs w:val="21"/>
        </w:rPr>
        <w:t>（五）机构名称、注册地址、实验室条件、法定代表人、专职技术负责人、授权签字人发生变化之日起三十日内未向原资质认可机关提出变更申请的；</w:t>
      </w:r>
    </w:p>
    <w:p w14:paraId="308C21AF" w14:textId="77777777" w:rsidR="00182CBE" w:rsidRDefault="00902A86">
      <w:pPr>
        <w:ind w:firstLineChars="200" w:firstLine="420"/>
        <w:rPr>
          <w:szCs w:val="21"/>
        </w:rPr>
      </w:pPr>
      <w:r>
        <w:rPr>
          <w:szCs w:val="21"/>
        </w:rPr>
        <w:t>（六）未按照有关法规标准的强制性规定从事安全评价、检测检验活动的；</w:t>
      </w:r>
    </w:p>
    <w:p w14:paraId="0AF50E65" w14:textId="77777777" w:rsidR="00182CBE" w:rsidRDefault="00902A86">
      <w:pPr>
        <w:ind w:firstLineChars="200" w:firstLine="420"/>
        <w:rPr>
          <w:szCs w:val="21"/>
        </w:rPr>
      </w:pPr>
      <w:r>
        <w:rPr>
          <w:szCs w:val="21"/>
        </w:rPr>
        <w:t>（七）出租、出借安全评价检测检验资质证书的；</w:t>
      </w:r>
    </w:p>
    <w:p w14:paraId="7635E7AB" w14:textId="77777777" w:rsidR="00182CBE" w:rsidRDefault="00902A86">
      <w:pPr>
        <w:ind w:firstLineChars="200" w:firstLine="420"/>
        <w:rPr>
          <w:szCs w:val="21"/>
        </w:rPr>
      </w:pPr>
      <w:r>
        <w:rPr>
          <w:szCs w:val="21"/>
        </w:rPr>
        <w:t>（八）安全评价项目组组长及负责勘验人员不到现场实际地点开展勘验等有关工作的；</w:t>
      </w:r>
    </w:p>
    <w:p w14:paraId="0D05870E" w14:textId="77777777" w:rsidR="00182CBE" w:rsidRDefault="00902A86">
      <w:pPr>
        <w:ind w:firstLineChars="200" w:firstLine="420"/>
        <w:rPr>
          <w:szCs w:val="21"/>
        </w:rPr>
      </w:pPr>
      <w:r>
        <w:rPr>
          <w:szCs w:val="21"/>
        </w:rPr>
        <w:t>（九）承担现场检测检验的人员不到现场实际地点开展设备检测检验等有关工作的；</w:t>
      </w:r>
    </w:p>
    <w:p w14:paraId="281AE859" w14:textId="77777777" w:rsidR="00182CBE" w:rsidRDefault="00902A86">
      <w:pPr>
        <w:ind w:firstLineChars="200" w:firstLine="420"/>
        <w:rPr>
          <w:szCs w:val="21"/>
        </w:rPr>
      </w:pPr>
      <w:r>
        <w:rPr>
          <w:szCs w:val="21"/>
        </w:rPr>
        <w:t>（十）安全评价报告存在法规标准引用错误、关键危险有害因素漏项、重大危险源辨识错误、对策措施建议与存在问题严重不符等重大疏漏，但尚未造成重大损失的；</w:t>
      </w:r>
    </w:p>
    <w:p w14:paraId="2B506404" w14:textId="77777777" w:rsidR="00182CBE" w:rsidRDefault="00902A86">
      <w:pPr>
        <w:ind w:firstLineChars="200" w:firstLine="420"/>
        <w:rPr>
          <w:szCs w:val="21"/>
        </w:rPr>
      </w:pPr>
      <w:r>
        <w:rPr>
          <w:szCs w:val="21"/>
        </w:rPr>
        <w:t>（十一）安全生产检测检验报告存在法规标准引用错误、关键项目漏检、结论不明确等重大疏漏，但尚未造成重大损失的。</w:t>
      </w:r>
    </w:p>
    <w:p w14:paraId="4619C472" w14:textId="77777777" w:rsidR="00182CBE" w:rsidRDefault="00902A86">
      <w:pPr>
        <w:ind w:firstLineChars="200" w:firstLine="420"/>
        <w:rPr>
          <w:szCs w:val="21"/>
        </w:rPr>
      </w:pPr>
      <w:r>
        <w:rPr>
          <w:szCs w:val="21"/>
        </w:rPr>
        <w:t>第三十一条</w:t>
      </w:r>
      <w:r>
        <w:rPr>
          <w:szCs w:val="21"/>
        </w:rPr>
        <w:t xml:space="preserve"> </w:t>
      </w:r>
      <w:r>
        <w:rPr>
          <w:szCs w:val="21"/>
        </w:rPr>
        <w:t>承担安全评价、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65921ED5" w14:textId="77777777" w:rsidR="00182CBE" w:rsidRDefault="00902A86">
      <w:pPr>
        <w:ind w:firstLineChars="200" w:firstLine="420"/>
        <w:rPr>
          <w:szCs w:val="21"/>
        </w:rPr>
      </w:pPr>
      <w:r>
        <w:rPr>
          <w:szCs w:val="21"/>
        </w:rPr>
        <w:t>对有前款违法行为的机构，由资质认可机关吊销其相应资质，向社会公告，按照国家有关规定对相关机构及其责任人员实行行业禁入，纳入不良记录</w:t>
      </w:r>
      <w:r>
        <w:rPr>
          <w:szCs w:val="21"/>
        </w:rPr>
        <w:t>“</w:t>
      </w:r>
      <w:r>
        <w:rPr>
          <w:szCs w:val="21"/>
        </w:rPr>
        <w:t>黑名单</w:t>
      </w:r>
      <w:r>
        <w:rPr>
          <w:szCs w:val="21"/>
        </w:rPr>
        <w:t>”</w:t>
      </w:r>
      <w:r>
        <w:rPr>
          <w:szCs w:val="21"/>
        </w:rPr>
        <w:t>管理，以及安全评价检测检验机构信息查询系统。</w:t>
      </w:r>
    </w:p>
    <w:p w14:paraId="31B5ADEB" w14:textId="77777777" w:rsidR="00182CBE" w:rsidRDefault="00902A86">
      <w:pPr>
        <w:ind w:firstLineChars="200" w:firstLine="420"/>
        <w:rPr>
          <w:szCs w:val="21"/>
        </w:rPr>
      </w:pPr>
      <w:r>
        <w:rPr>
          <w:szCs w:val="21"/>
        </w:rPr>
        <w:t>第六章</w:t>
      </w:r>
      <w:r>
        <w:rPr>
          <w:szCs w:val="21"/>
        </w:rPr>
        <w:t xml:space="preserve"> </w:t>
      </w:r>
      <w:r>
        <w:rPr>
          <w:szCs w:val="21"/>
        </w:rPr>
        <w:t>附则</w:t>
      </w:r>
    </w:p>
    <w:p w14:paraId="21DDD05D" w14:textId="77777777" w:rsidR="00182CBE" w:rsidRDefault="00902A86">
      <w:pPr>
        <w:ind w:firstLineChars="200" w:firstLine="420"/>
        <w:rPr>
          <w:szCs w:val="21"/>
        </w:rPr>
      </w:pPr>
      <w:r>
        <w:rPr>
          <w:szCs w:val="21"/>
        </w:rPr>
        <w:t>第三十二条</w:t>
      </w:r>
      <w:r>
        <w:rPr>
          <w:szCs w:val="21"/>
        </w:rPr>
        <w:t xml:space="preserve"> </w:t>
      </w:r>
      <w:r>
        <w:rPr>
          <w:szCs w:val="21"/>
        </w:rPr>
        <w:t>本办法自</w:t>
      </w:r>
      <w:r>
        <w:rPr>
          <w:szCs w:val="21"/>
        </w:rPr>
        <w:t>2019</w:t>
      </w:r>
      <w:r>
        <w:rPr>
          <w:szCs w:val="21"/>
        </w:rPr>
        <w:t>年</w:t>
      </w:r>
      <w:r>
        <w:rPr>
          <w:szCs w:val="21"/>
        </w:rPr>
        <w:t>5</w:t>
      </w:r>
      <w:r>
        <w:rPr>
          <w:szCs w:val="21"/>
        </w:rPr>
        <w:t>月</w:t>
      </w:r>
      <w:r>
        <w:rPr>
          <w:szCs w:val="21"/>
        </w:rPr>
        <w:t>1</w:t>
      </w:r>
      <w:r>
        <w:rPr>
          <w:szCs w:val="21"/>
        </w:rPr>
        <w:t>日起施行。原国家安全生产监督管理总局</w:t>
      </w:r>
      <w:r>
        <w:rPr>
          <w:szCs w:val="21"/>
        </w:rPr>
        <w:t>2007</w:t>
      </w:r>
      <w:r>
        <w:rPr>
          <w:szCs w:val="21"/>
        </w:rPr>
        <w:t>年</w:t>
      </w:r>
      <w:r>
        <w:rPr>
          <w:szCs w:val="21"/>
        </w:rPr>
        <w:t>1</w:t>
      </w:r>
      <w:r>
        <w:rPr>
          <w:szCs w:val="21"/>
        </w:rPr>
        <w:t>月</w:t>
      </w:r>
      <w:r>
        <w:rPr>
          <w:szCs w:val="21"/>
        </w:rPr>
        <w:t>31</w:t>
      </w:r>
      <w:r>
        <w:rPr>
          <w:szCs w:val="21"/>
        </w:rPr>
        <w:t>日公布、</w:t>
      </w:r>
      <w:r>
        <w:rPr>
          <w:szCs w:val="21"/>
        </w:rPr>
        <w:t>2015</w:t>
      </w:r>
      <w:r>
        <w:rPr>
          <w:szCs w:val="21"/>
        </w:rPr>
        <w:t>年</w:t>
      </w:r>
      <w:r>
        <w:rPr>
          <w:szCs w:val="21"/>
        </w:rPr>
        <w:t>5</w:t>
      </w:r>
      <w:r>
        <w:rPr>
          <w:szCs w:val="21"/>
        </w:rPr>
        <w:t>月</w:t>
      </w:r>
      <w:r>
        <w:rPr>
          <w:szCs w:val="21"/>
        </w:rPr>
        <w:t>29</w:t>
      </w:r>
      <w:r>
        <w:rPr>
          <w:szCs w:val="21"/>
        </w:rPr>
        <w:t>日修改的《安全生产检测检验机构管理规定》（原国家安全生产监督管理总局令第</w:t>
      </w:r>
      <w:r>
        <w:rPr>
          <w:szCs w:val="21"/>
        </w:rPr>
        <w:t>12</w:t>
      </w:r>
      <w:r>
        <w:rPr>
          <w:szCs w:val="21"/>
        </w:rPr>
        <w:t>号），</w:t>
      </w:r>
      <w:r>
        <w:rPr>
          <w:szCs w:val="21"/>
        </w:rPr>
        <w:t>2009</w:t>
      </w:r>
      <w:r>
        <w:rPr>
          <w:szCs w:val="21"/>
        </w:rPr>
        <w:t>年</w:t>
      </w:r>
      <w:r>
        <w:rPr>
          <w:szCs w:val="21"/>
        </w:rPr>
        <w:t>7</w:t>
      </w:r>
      <w:r>
        <w:rPr>
          <w:szCs w:val="21"/>
        </w:rPr>
        <w:t>月</w:t>
      </w:r>
      <w:r>
        <w:rPr>
          <w:szCs w:val="21"/>
        </w:rPr>
        <w:t>1</w:t>
      </w:r>
      <w:r>
        <w:rPr>
          <w:szCs w:val="21"/>
        </w:rPr>
        <w:t>日公布、</w:t>
      </w:r>
      <w:r>
        <w:rPr>
          <w:szCs w:val="21"/>
        </w:rPr>
        <w:t>2013</w:t>
      </w:r>
      <w:r>
        <w:rPr>
          <w:szCs w:val="21"/>
        </w:rPr>
        <w:t>年</w:t>
      </w:r>
      <w:r>
        <w:rPr>
          <w:szCs w:val="21"/>
        </w:rPr>
        <w:t>8</w:t>
      </w:r>
      <w:r>
        <w:rPr>
          <w:szCs w:val="21"/>
        </w:rPr>
        <w:t>月</w:t>
      </w:r>
      <w:r>
        <w:rPr>
          <w:szCs w:val="21"/>
        </w:rPr>
        <w:t>29</w:t>
      </w:r>
      <w:r>
        <w:rPr>
          <w:szCs w:val="21"/>
        </w:rPr>
        <w:t>日、</w:t>
      </w:r>
      <w:r>
        <w:rPr>
          <w:szCs w:val="21"/>
        </w:rPr>
        <w:t>2015</w:t>
      </w:r>
      <w:r>
        <w:rPr>
          <w:szCs w:val="21"/>
        </w:rPr>
        <w:t>年</w:t>
      </w:r>
      <w:r>
        <w:rPr>
          <w:szCs w:val="21"/>
        </w:rPr>
        <w:t>5</w:t>
      </w:r>
      <w:r>
        <w:rPr>
          <w:szCs w:val="21"/>
        </w:rPr>
        <w:t>月</w:t>
      </w:r>
      <w:r>
        <w:rPr>
          <w:szCs w:val="21"/>
        </w:rPr>
        <w:t>29</w:t>
      </w:r>
      <w:r>
        <w:rPr>
          <w:szCs w:val="21"/>
        </w:rPr>
        <w:t>日修改的《安全评价机构管理规定》（原国家安全生产监督管理总局令第</w:t>
      </w:r>
      <w:r>
        <w:rPr>
          <w:szCs w:val="21"/>
        </w:rPr>
        <w:t>22</w:t>
      </w:r>
      <w:r>
        <w:rPr>
          <w:szCs w:val="21"/>
        </w:rPr>
        <w:t>号）同时废止。</w:t>
      </w:r>
    </w:p>
    <w:p w14:paraId="558F37E8" w14:textId="77777777" w:rsidR="00182CBE" w:rsidRDefault="00902A86">
      <w:pPr>
        <w:pStyle w:val="1"/>
        <w:spacing w:beforeLines="100" w:before="312" w:afterLines="100" w:after="312" w:line="300" w:lineRule="auto"/>
        <w:jc w:val="center"/>
        <w:rPr>
          <w:rFonts w:ascii="宋体" w:hAnsi="宋体"/>
          <w:sz w:val="30"/>
          <w:szCs w:val="30"/>
        </w:rPr>
      </w:pPr>
      <w:bookmarkStart w:id="152" w:name="_Toc32331205"/>
      <w:bookmarkStart w:id="153" w:name="_Toc101135318"/>
      <w:r>
        <w:rPr>
          <w:rFonts w:ascii="宋体" w:hAnsi="宋体"/>
          <w:sz w:val="30"/>
          <w:szCs w:val="30"/>
        </w:rPr>
        <w:t>对安全生产领域失信行为开展联合惩戒的实施办法（2017年）</w:t>
      </w:r>
      <w:bookmarkEnd w:id="152"/>
      <w:bookmarkEnd w:id="153"/>
    </w:p>
    <w:p w14:paraId="72609AFE" w14:textId="77777777" w:rsidR="00182CBE" w:rsidRDefault="00902A86">
      <w:pPr>
        <w:ind w:firstLineChars="200" w:firstLine="420"/>
        <w:rPr>
          <w:szCs w:val="21"/>
        </w:rPr>
      </w:pPr>
      <w:r>
        <w:rPr>
          <w:szCs w:val="21"/>
        </w:rPr>
        <w:t>（</w:t>
      </w:r>
      <w:r>
        <w:rPr>
          <w:szCs w:val="21"/>
        </w:rPr>
        <w:t>2017</w:t>
      </w:r>
      <w:r>
        <w:rPr>
          <w:szCs w:val="21"/>
        </w:rPr>
        <w:t>年</w:t>
      </w:r>
      <w:r>
        <w:rPr>
          <w:szCs w:val="21"/>
        </w:rPr>
        <w:t>5</w:t>
      </w:r>
      <w:r>
        <w:rPr>
          <w:szCs w:val="21"/>
        </w:rPr>
        <w:t>月</w:t>
      </w:r>
      <w:r>
        <w:rPr>
          <w:szCs w:val="21"/>
        </w:rPr>
        <w:t>9</w:t>
      </w:r>
      <w:r>
        <w:rPr>
          <w:szCs w:val="21"/>
        </w:rPr>
        <w:t>日国家安全监管总局关于印发《对安全生产领域失信行为开展联合惩戒的实施办法》的通知（安监总办〔</w:t>
      </w:r>
      <w:r>
        <w:rPr>
          <w:szCs w:val="21"/>
        </w:rPr>
        <w:t>2017</w:t>
      </w:r>
      <w:r>
        <w:rPr>
          <w:szCs w:val="21"/>
        </w:rPr>
        <w:t>〕</w:t>
      </w:r>
      <w:r>
        <w:rPr>
          <w:szCs w:val="21"/>
        </w:rPr>
        <w:t>49</w:t>
      </w:r>
      <w:r>
        <w:rPr>
          <w:szCs w:val="21"/>
        </w:rPr>
        <w:t>号）公布）</w:t>
      </w:r>
    </w:p>
    <w:p w14:paraId="7F26E8B2" w14:textId="77777777" w:rsidR="00182CBE" w:rsidRDefault="00902A86">
      <w:pPr>
        <w:ind w:firstLineChars="200" w:firstLine="420"/>
        <w:rPr>
          <w:szCs w:val="21"/>
        </w:rPr>
      </w:pPr>
      <w:r>
        <w:rPr>
          <w:szCs w:val="21"/>
        </w:rPr>
        <w:t>第一条为认真贯彻落实《中共中央国务院关于推进安全生产领域改革发展的意见》和国家发改委等</w:t>
      </w:r>
      <w:r>
        <w:rPr>
          <w:szCs w:val="21"/>
        </w:rPr>
        <w:t>18</w:t>
      </w:r>
      <w:r>
        <w:rPr>
          <w:szCs w:val="21"/>
        </w:rPr>
        <w:t>部门联合印发的《关于对安全生产领域失信生产经营单位及其有关人员开展联合惩戒的合作备忘录》（发改财金〔</w:t>
      </w:r>
      <w:r>
        <w:rPr>
          <w:szCs w:val="21"/>
        </w:rPr>
        <w:t>2016</w:t>
      </w:r>
      <w:r>
        <w:rPr>
          <w:szCs w:val="21"/>
        </w:rPr>
        <w:t>〕</w:t>
      </w:r>
      <w:r>
        <w:rPr>
          <w:szCs w:val="21"/>
        </w:rPr>
        <w:t>1001</w:t>
      </w:r>
      <w:r>
        <w:rPr>
          <w:szCs w:val="21"/>
        </w:rPr>
        <w:t>号，以下简称《备忘录》），对失信生产经营单位及其有关人员实施有效惩戒，督促生产经营单位严格履行安全生产主体责任、依法依规开展生产经营活动，制定本办法。</w:t>
      </w:r>
    </w:p>
    <w:p w14:paraId="12BA008F" w14:textId="77777777" w:rsidR="00182CBE" w:rsidRDefault="00902A86">
      <w:pPr>
        <w:ind w:firstLineChars="200" w:firstLine="420"/>
        <w:rPr>
          <w:szCs w:val="21"/>
        </w:rPr>
      </w:pPr>
      <w:r>
        <w:rPr>
          <w:szCs w:val="21"/>
        </w:rPr>
        <w:t>第二条生产经营单位及其有关人员存在下列失信行为之一的，纳入联合惩戒对象</w:t>
      </w:r>
      <w:r>
        <w:rPr>
          <w:szCs w:val="21"/>
        </w:rPr>
        <w:t>:</w:t>
      </w:r>
    </w:p>
    <w:p w14:paraId="04B42639" w14:textId="77777777" w:rsidR="00182CBE" w:rsidRDefault="00902A86">
      <w:pPr>
        <w:ind w:firstLineChars="200" w:firstLine="420"/>
        <w:rPr>
          <w:szCs w:val="21"/>
        </w:rPr>
      </w:pPr>
      <w:r>
        <w:rPr>
          <w:szCs w:val="21"/>
        </w:rPr>
        <w:t>（一）发生较大及以上生产安全责任事故，或</w:t>
      </w:r>
      <w:r>
        <w:rPr>
          <w:szCs w:val="21"/>
        </w:rPr>
        <w:t>1</w:t>
      </w:r>
      <w:r>
        <w:rPr>
          <w:szCs w:val="21"/>
        </w:rPr>
        <w:t>年内累计发生</w:t>
      </w:r>
      <w:r>
        <w:rPr>
          <w:szCs w:val="21"/>
        </w:rPr>
        <w:t>3</w:t>
      </w:r>
      <w:r>
        <w:rPr>
          <w:szCs w:val="21"/>
        </w:rPr>
        <w:t>起及以上造成人员死亡的一般生产安全责任事故的；</w:t>
      </w:r>
    </w:p>
    <w:p w14:paraId="0E2B1BFF" w14:textId="77777777" w:rsidR="00182CBE" w:rsidRDefault="00902A86">
      <w:pPr>
        <w:ind w:firstLineChars="200" w:firstLine="420"/>
        <w:rPr>
          <w:szCs w:val="21"/>
        </w:rPr>
      </w:pPr>
      <w:r>
        <w:rPr>
          <w:szCs w:val="21"/>
        </w:rPr>
        <w:t>（二）未按规定取得安全生产许可，擅自开展生产经营建设活动的；</w:t>
      </w:r>
    </w:p>
    <w:p w14:paraId="26DDBD76" w14:textId="77777777" w:rsidR="00182CBE" w:rsidRDefault="00902A86">
      <w:pPr>
        <w:ind w:firstLineChars="200" w:firstLine="420"/>
        <w:rPr>
          <w:szCs w:val="21"/>
        </w:rPr>
      </w:pPr>
      <w:r>
        <w:rPr>
          <w:szCs w:val="21"/>
        </w:rPr>
        <w:t>（三）发现重大生产安全事故隐患，或职业病危害严重超标，不及时整改，仍组织从业人员冒险作业的；</w:t>
      </w:r>
    </w:p>
    <w:p w14:paraId="23BA17B5" w14:textId="77777777" w:rsidR="00182CBE" w:rsidRDefault="00902A86">
      <w:pPr>
        <w:ind w:firstLineChars="200" w:firstLine="420"/>
        <w:rPr>
          <w:szCs w:val="21"/>
        </w:rPr>
      </w:pPr>
      <w:r>
        <w:rPr>
          <w:szCs w:val="21"/>
        </w:rPr>
        <w:t>（四）采取隐蔽、欺骗或阻碍等方式逃避、对抗安全监管监察的；</w:t>
      </w:r>
    </w:p>
    <w:p w14:paraId="352C4B4E" w14:textId="77777777" w:rsidR="00182CBE" w:rsidRDefault="00902A86">
      <w:pPr>
        <w:ind w:firstLineChars="200" w:firstLine="420"/>
        <w:rPr>
          <w:szCs w:val="21"/>
        </w:rPr>
      </w:pPr>
      <w:r>
        <w:rPr>
          <w:szCs w:val="21"/>
        </w:rPr>
        <w:t>（五）被责令停产停业整顿，仍然从事生产经营建设活动的；</w:t>
      </w:r>
    </w:p>
    <w:p w14:paraId="7F51ACEC" w14:textId="77777777" w:rsidR="00182CBE" w:rsidRDefault="00902A86">
      <w:pPr>
        <w:ind w:firstLineChars="200" w:firstLine="420"/>
        <w:rPr>
          <w:szCs w:val="21"/>
        </w:rPr>
      </w:pPr>
      <w:r>
        <w:rPr>
          <w:szCs w:val="21"/>
        </w:rPr>
        <w:t>（六）瞒报、谎报、迟报生产安全事故的；</w:t>
      </w:r>
    </w:p>
    <w:p w14:paraId="7B63E5C6" w14:textId="77777777" w:rsidR="00182CBE" w:rsidRDefault="00902A86">
      <w:pPr>
        <w:ind w:firstLineChars="200" w:firstLine="420"/>
        <w:rPr>
          <w:szCs w:val="21"/>
        </w:rPr>
      </w:pPr>
      <w:r>
        <w:rPr>
          <w:szCs w:val="21"/>
        </w:rPr>
        <w:t>（七）矿山、危险化学品、金属冶炼等高危行业建设项目安全设施未经验收合格即投入生产和使用的；</w:t>
      </w:r>
    </w:p>
    <w:p w14:paraId="4272C980" w14:textId="77777777" w:rsidR="00182CBE" w:rsidRDefault="00902A86">
      <w:pPr>
        <w:ind w:firstLineChars="200" w:firstLine="420"/>
        <w:rPr>
          <w:szCs w:val="21"/>
        </w:rPr>
      </w:pPr>
      <w:r>
        <w:rPr>
          <w:szCs w:val="21"/>
        </w:rPr>
        <w:t>（八）矿山生产经营单位存在超层越界开采、以探代采行为的；</w:t>
      </w:r>
    </w:p>
    <w:p w14:paraId="48A914FB" w14:textId="77777777" w:rsidR="00182CBE" w:rsidRDefault="00902A86">
      <w:pPr>
        <w:ind w:firstLineChars="200" w:firstLine="420"/>
        <w:rPr>
          <w:szCs w:val="21"/>
        </w:rPr>
      </w:pPr>
      <w:r>
        <w:rPr>
          <w:szCs w:val="21"/>
        </w:rPr>
        <w:t>（九）发生事故后，故意破坏事故现场，伪造有关证据资料，妨碍、对抗事故调查，或主要负责人逃逸的；</w:t>
      </w:r>
    </w:p>
    <w:p w14:paraId="1996C717" w14:textId="77777777" w:rsidR="00182CBE" w:rsidRDefault="00902A86">
      <w:pPr>
        <w:ind w:firstLineChars="200" w:firstLine="420"/>
        <w:rPr>
          <w:szCs w:val="21"/>
        </w:rPr>
      </w:pPr>
      <w:r>
        <w:rPr>
          <w:szCs w:val="21"/>
        </w:rPr>
        <w:t>（十）安全生产和职业健康技术服务机构出具虚假报告或证明，违规转让或出借资质的。</w:t>
      </w:r>
    </w:p>
    <w:p w14:paraId="48607208" w14:textId="77777777" w:rsidR="00182CBE" w:rsidRDefault="00902A86">
      <w:pPr>
        <w:ind w:firstLineChars="200" w:firstLine="420"/>
        <w:rPr>
          <w:szCs w:val="21"/>
        </w:rPr>
      </w:pPr>
      <w:r>
        <w:rPr>
          <w:szCs w:val="21"/>
        </w:rPr>
        <w:t>第三条存在严重违法违规行为，发生重特大生产安全责任事故，或</w:t>
      </w:r>
      <w:r>
        <w:rPr>
          <w:szCs w:val="21"/>
        </w:rPr>
        <w:t>1</w:t>
      </w:r>
      <w:r>
        <w:rPr>
          <w:szCs w:val="21"/>
        </w:rPr>
        <w:t>年内累计发生</w:t>
      </w:r>
      <w:r>
        <w:rPr>
          <w:szCs w:val="21"/>
        </w:rPr>
        <w:t>2</w:t>
      </w:r>
      <w:r>
        <w:rPr>
          <w:szCs w:val="21"/>
        </w:rPr>
        <w:t>起较大生产安全责任事故，或发生性质恶劣、危害性严重、社会影响大的典型较大生产安全责任事故的联合惩戒对象，纳入安全生产不良记录</w:t>
      </w:r>
      <w:r>
        <w:rPr>
          <w:szCs w:val="21"/>
        </w:rPr>
        <w:t>“</w:t>
      </w:r>
      <w:r>
        <w:rPr>
          <w:szCs w:val="21"/>
        </w:rPr>
        <w:t>黑名单</w:t>
      </w:r>
      <w:r>
        <w:rPr>
          <w:szCs w:val="21"/>
        </w:rPr>
        <w:t>”</w:t>
      </w:r>
      <w:r>
        <w:rPr>
          <w:szCs w:val="21"/>
        </w:rPr>
        <w:t>管理。</w:t>
      </w:r>
    </w:p>
    <w:p w14:paraId="37036AFB" w14:textId="77777777" w:rsidR="00182CBE" w:rsidRDefault="00902A86">
      <w:pPr>
        <w:ind w:firstLineChars="200" w:firstLine="420"/>
        <w:rPr>
          <w:szCs w:val="21"/>
        </w:rPr>
      </w:pPr>
      <w:r>
        <w:rPr>
          <w:szCs w:val="21"/>
        </w:rPr>
        <w:t>第四条各省级安全监管监察部门要落实主要负责人责任制，建立联合惩戒信息管理制度，严格规范信息的采集、审核、报送和异议处理等相关工作，经主要负责人审签后，于每月</w:t>
      </w:r>
      <w:r>
        <w:rPr>
          <w:szCs w:val="21"/>
        </w:rPr>
        <w:t>10</w:t>
      </w:r>
      <w:r>
        <w:rPr>
          <w:szCs w:val="21"/>
        </w:rPr>
        <w:t>日前将本地区上月拟纳入联合惩戒对象和</w:t>
      </w:r>
      <w:r>
        <w:rPr>
          <w:szCs w:val="21"/>
        </w:rPr>
        <w:t>“</w:t>
      </w:r>
      <w:r>
        <w:rPr>
          <w:szCs w:val="21"/>
        </w:rPr>
        <w:t>黑名单</w:t>
      </w:r>
      <w:r>
        <w:rPr>
          <w:szCs w:val="21"/>
        </w:rPr>
        <w:t>”</w:t>
      </w:r>
      <w:r>
        <w:rPr>
          <w:szCs w:val="21"/>
        </w:rPr>
        <w:t>管理的信息及开展联合惩戒情况报送国家安全监管总局。</w:t>
      </w:r>
    </w:p>
    <w:p w14:paraId="192C035E" w14:textId="77777777" w:rsidR="00182CBE" w:rsidRDefault="00902A86">
      <w:pPr>
        <w:ind w:firstLineChars="200" w:firstLine="420"/>
        <w:rPr>
          <w:szCs w:val="21"/>
        </w:rPr>
      </w:pPr>
      <w:r>
        <w:rPr>
          <w:szCs w:val="21"/>
        </w:rPr>
        <w:t>第五条国家安全监管总局办公厅对各地区报送的信息进行分类，会同有关业务司局审核后，报请总局局长办公会审议。审议通过后，通过全国信用信息共享平台和全国企业信用信息公示系统向各有关部门通报，并在国家安全监管总局政府网站和《中国安全生产报》向社会公布。</w:t>
      </w:r>
    </w:p>
    <w:p w14:paraId="4889DB01" w14:textId="77777777" w:rsidR="00182CBE" w:rsidRDefault="00902A86">
      <w:pPr>
        <w:ind w:firstLineChars="200" w:firstLine="420"/>
        <w:rPr>
          <w:szCs w:val="21"/>
        </w:rPr>
      </w:pPr>
      <w:r>
        <w:rPr>
          <w:szCs w:val="21"/>
        </w:rPr>
        <w:t>国家安全监管总局办公厅和有关司局也可通过事故接报系统，以及安全生产巡查、督查、检查等渠道获取有关信息，经严格会审后，报请总局局长办公会审议。审议通过后，直接纳入联合惩戒对象和</w:t>
      </w:r>
      <w:r>
        <w:rPr>
          <w:szCs w:val="21"/>
        </w:rPr>
        <w:t>“</w:t>
      </w:r>
      <w:r>
        <w:rPr>
          <w:szCs w:val="21"/>
        </w:rPr>
        <w:t>黑名单</w:t>
      </w:r>
      <w:r>
        <w:rPr>
          <w:szCs w:val="21"/>
        </w:rPr>
        <w:t>”</w:t>
      </w:r>
      <w:r>
        <w:rPr>
          <w:szCs w:val="21"/>
        </w:rPr>
        <w:t>管理。</w:t>
      </w:r>
    </w:p>
    <w:p w14:paraId="6BA3957E" w14:textId="77777777" w:rsidR="00182CBE" w:rsidRDefault="00902A86">
      <w:pPr>
        <w:ind w:firstLineChars="200" w:firstLine="420"/>
        <w:rPr>
          <w:szCs w:val="21"/>
        </w:rPr>
      </w:pPr>
      <w:r>
        <w:rPr>
          <w:szCs w:val="21"/>
        </w:rPr>
        <w:t>第六条联合惩戒和</w:t>
      </w:r>
      <w:r>
        <w:rPr>
          <w:szCs w:val="21"/>
        </w:rPr>
        <w:t>“</w:t>
      </w:r>
      <w:r>
        <w:rPr>
          <w:szCs w:val="21"/>
        </w:rPr>
        <w:t>黑名单</w:t>
      </w:r>
      <w:r>
        <w:rPr>
          <w:szCs w:val="21"/>
        </w:rPr>
        <w:t>”</w:t>
      </w:r>
      <w:r>
        <w:rPr>
          <w:szCs w:val="21"/>
        </w:rPr>
        <w:t>管理的期限为</w:t>
      </w:r>
      <w:r>
        <w:rPr>
          <w:szCs w:val="21"/>
        </w:rPr>
        <w:t>1</w:t>
      </w:r>
      <w:r>
        <w:rPr>
          <w:szCs w:val="21"/>
        </w:rPr>
        <w:t>年，自公布之日起计算。有关法律法规对管理期限另有规定的</w:t>
      </w:r>
      <w:r>
        <w:rPr>
          <w:szCs w:val="21"/>
        </w:rPr>
        <w:t>,</w:t>
      </w:r>
      <w:r>
        <w:rPr>
          <w:szCs w:val="21"/>
        </w:rPr>
        <w:t>依照其规定执行。</w:t>
      </w:r>
    </w:p>
    <w:p w14:paraId="7DAB04B2" w14:textId="77777777" w:rsidR="00182CBE" w:rsidRDefault="00902A86">
      <w:pPr>
        <w:ind w:firstLineChars="200" w:firstLine="420"/>
        <w:rPr>
          <w:szCs w:val="21"/>
        </w:rPr>
      </w:pPr>
      <w:r>
        <w:rPr>
          <w:szCs w:val="21"/>
        </w:rPr>
        <w:t>第七条联合惩戒和</w:t>
      </w:r>
      <w:r>
        <w:rPr>
          <w:szCs w:val="21"/>
        </w:rPr>
        <w:t>“</w:t>
      </w:r>
      <w:r>
        <w:rPr>
          <w:szCs w:val="21"/>
        </w:rPr>
        <w:t>黑名单</w:t>
      </w:r>
      <w:r>
        <w:rPr>
          <w:szCs w:val="21"/>
        </w:rPr>
        <w:t>”</w:t>
      </w:r>
      <w:r>
        <w:rPr>
          <w:szCs w:val="21"/>
        </w:rPr>
        <w:t>管理期满，被惩戒对象须在期满前</w:t>
      </w:r>
      <w:r>
        <w:rPr>
          <w:szCs w:val="21"/>
        </w:rPr>
        <w:t>30</w:t>
      </w:r>
      <w:r>
        <w:rPr>
          <w:szCs w:val="21"/>
        </w:rPr>
        <w:t>个工作日内向所在地县级（含县级）以上安全监管监察部门提出移出申请，经省级安全监管监察部门审核验收，报国家安全监管总局。国家安全监管总局办公厅会同有关司局严格审核，报总局领导审定后予以移出，同时通报相关部门和单位，向社会公布。</w:t>
      </w:r>
    </w:p>
    <w:p w14:paraId="24E01FAB" w14:textId="77777777" w:rsidR="00182CBE" w:rsidRDefault="00902A86">
      <w:pPr>
        <w:ind w:firstLineChars="200" w:firstLine="420"/>
        <w:rPr>
          <w:szCs w:val="21"/>
        </w:rPr>
      </w:pPr>
      <w:r>
        <w:rPr>
          <w:szCs w:val="21"/>
        </w:rPr>
        <w:t>第八条各级安全监管监察部门要会同有关部门对纳入联合惩戒对象和</w:t>
      </w:r>
      <w:r>
        <w:rPr>
          <w:szCs w:val="21"/>
        </w:rPr>
        <w:t>“</w:t>
      </w:r>
      <w:r>
        <w:rPr>
          <w:szCs w:val="21"/>
        </w:rPr>
        <w:t>黑名单</w:t>
      </w:r>
      <w:r>
        <w:rPr>
          <w:szCs w:val="21"/>
        </w:rPr>
        <w:t>”</w:t>
      </w:r>
      <w:r>
        <w:rPr>
          <w:szCs w:val="21"/>
        </w:rPr>
        <w:t>管理的生产经营单位及其有关人员，按照《备忘录》和国务院关于社会信用体系建设的有关规定，依法依规严格落实各项惩戒措施。</w:t>
      </w:r>
    </w:p>
    <w:p w14:paraId="452BB877" w14:textId="77777777" w:rsidR="00182CBE" w:rsidRDefault="00902A86">
      <w:pPr>
        <w:ind w:firstLineChars="200" w:firstLine="420"/>
        <w:rPr>
          <w:szCs w:val="21"/>
        </w:rPr>
      </w:pPr>
      <w:r>
        <w:rPr>
          <w:szCs w:val="21"/>
        </w:rPr>
        <w:t>第九条国家安全监管总局建立联合惩戒的跟踪、监测、统计、评估、问责和公开机制，把各地区开展联合惩戒工作情况纳入对各地区年度安全生产工作考核的重要内容。</w:t>
      </w:r>
    </w:p>
    <w:p w14:paraId="395082CD" w14:textId="77777777" w:rsidR="00182CBE" w:rsidRDefault="00902A86">
      <w:pPr>
        <w:ind w:firstLineChars="200" w:firstLine="420"/>
        <w:rPr>
          <w:szCs w:val="21"/>
        </w:rPr>
      </w:pPr>
      <w:r>
        <w:rPr>
          <w:szCs w:val="21"/>
        </w:rPr>
        <w:t>第十条各级安全监管监察部门要加强对安全生产领域失信联合惩戒工作的组织领导，严格落实责任，依法依规开展工作。对弄虚作假、隐瞒不报或迟报的，要严肃问责。</w:t>
      </w:r>
    </w:p>
    <w:p w14:paraId="60B6B695" w14:textId="77777777" w:rsidR="00182CBE" w:rsidRDefault="00902A86">
      <w:pPr>
        <w:ind w:firstLineChars="200" w:firstLine="420"/>
        <w:rPr>
          <w:szCs w:val="21"/>
        </w:rPr>
      </w:pPr>
      <w:r>
        <w:rPr>
          <w:szCs w:val="21"/>
        </w:rPr>
        <w:t>第十一条本办法由国家安全监管总局办公厅负责解释。</w:t>
      </w:r>
    </w:p>
    <w:p w14:paraId="5C87503D" w14:textId="77777777" w:rsidR="00182CBE" w:rsidRDefault="00902A86">
      <w:pPr>
        <w:ind w:firstLineChars="200" w:firstLine="420"/>
        <w:rPr>
          <w:szCs w:val="21"/>
        </w:rPr>
      </w:pPr>
      <w:r>
        <w:rPr>
          <w:szCs w:val="21"/>
        </w:rPr>
        <w:t>第十二条本办法自印发之日起执行。</w:t>
      </w:r>
    </w:p>
    <w:p w14:paraId="4E1E1365" w14:textId="77777777" w:rsidR="00182CBE" w:rsidRDefault="00902A86">
      <w:pPr>
        <w:ind w:firstLineChars="200" w:firstLine="420"/>
        <w:rPr>
          <w:szCs w:val="21"/>
        </w:rPr>
      </w:pPr>
      <w:r>
        <w:rPr>
          <w:szCs w:val="21"/>
        </w:rPr>
        <w:t>附件：</w:t>
      </w:r>
      <w:r>
        <w:rPr>
          <w:szCs w:val="21"/>
        </w:rPr>
        <w:t>1.</w:t>
      </w:r>
      <w:r>
        <w:rPr>
          <w:szCs w:val="21"/>
        </w:rPr>
        <w:t>安全生产领域联合惩戒对象信息汇总表（略）</w:t>
      </w:r>
    </w:p>
    <w:p w14:paraId="72DADE5C" w14:textId="77777777" w:rsidR="00182CBE" w:rsidRDefault="00902A86">
      <w:pPr>
        <w:ind w:firstLineChars="200" w:firstLine="420"/>
        <w:rPr>
          <w:szCs w:val="21"/>
        </w:rPr>
      </w:pPr>
      <w:r>
        <w:rPr>
          <w:szCs w:val="21"/>
        </w:rPr>
        <w:t>2.</w:t>
      </w:r>
      <w:r>
        <w:rPr>
          <w:szCs w:val="21"/>
        </w:rPr>
        <w:t>关于对安全生产领域失信生产经营单位及其有关人员开展联合惩戒的合作备忘录（略）</w:t>
      </w:r>
    </w:p>
    <w:p w14:paraId="51915300" w14:textId="77777777" w:rsidR="00182CBE" w:rsidRDefault="00902A86">
      <w:pPr>
        <w:pStyle w:val="1"/>
        <w:spacing w:beforeLines="100" w:before="312" w:afterLines="100" w:after="312" w:line="300" w:lineRule="auto"/>
        <w:jc w:val="center"/>
        <w:rPr>
          <w:rFonts w:ascii="宋体" w:hAnsi="宋体"/>
          <w:sz w:val="30"/>
          <w:szCs w:val="30"/>
        </w:rPr>
      </w:pPr>
      <w:bookmarkStart w:id="154" w:name="_Toc32331206"/>
      <w:bookmarkStart w:id="155" w:name="_Toc101135319"/>
      <w:r>
        <w:rPr>
          <w:rFonts w:ascii="宋体" w:hAnsi="宋体"/>
          <w:sz w:val="30"/>
          <w:szCs w:val="30"/>
        </w:rPr>
        <w:t>企业安全生产费用提取和使用管理办法（2012年）</w:t>
      </w:r>
      <w:bookmarkEnd w:id="154"/>
      <w:bookmarkEnd w:id="155"/>
    </w:p>
    <w:p w14:paraId="4F2A1046" w14:textId="77777777" w:rsidR="00182CBE" w:rsidRDefault="00902A86">
      <w:pPr>
        <w:ind w:firstLineChars="200" w:firstLine="420"/>
        <w:rPr>
          <w:szCs w:val="21"/>
        </w:rPr>
      </w:pPr>
      <w:r>
        <w:rPr>
          <w:szCs w:val="21"/>
        </w:rPr>
        <w:t>（</w:t>
      </w:r>
      <w:r>
        <w:rPr>
          <w:szCs w:val="21"/>
        </w:rPr>
        <w:t>2012</w:t>
      </w:r>
      <w:r>
        <w:rPr>
          <w:szCs w:val="21"/>
        </w:rPr>
        <w:t>年</w:t>
      </w:r>
      <w:r>
        <w:rPr>
          <w:szCs w:val="21"/>
        </w:rPr>
        <w:t>2</w:t>
      </w:r>
      <w:r>
        <w:rPr>
          <w:szCs w:val="21"/>
        </w:rPr>
        <w:t>月</w:t>
      </w:r>
      <w:r>
        <w:rPr>
          <w:szCs w:val="21"/>
        </w:rPr>
        <w:t>14</w:t>
      </w:r>
      <w:r>
        <w:rPr>
          <w:szCs w:val="21"/>
        </w:rPr>
        <w:t>日财政部安全监管总局关于印发《企业安全生产费用提取和使用管理办法》的通知（财企〔</w:t>
      </w:r>
      <w:r>
        <w:rPr>
          <w:szCs w:val="21"/>
        </w:rPr>
        <w:t>2012</w:t>
      </w:r>
      <w:r>
        <w:rPr>
          <w:szCs w:val="21"/>
        </w:rPr>
        <w:t>〕</w:t>
      </w:r>
      <w:r>
        <w:rPr>
          <w:szCs w:val="21"/>
        </w:rPr>
        <w:t>16</w:t>
      </w:r>
      <w:r>
        <w:rPr>
          <w:szCs w:val="21"/>
        </w:rPr>
        <w:t>号）公布）</w:t>
      </w:r>
    </w:p>
    <w:p w14:paraId="1BBF2F24" w14:textId="77777777" w:rsidR="00182CBE" w:rsidRDefault="00902A86">
      <w:pPr>
        <w:ind w:firstLineChars="200" w:firstLine="420"/>
        <w:rPr>
          <w:szCs w:val="21"/>
        </w:rPr>
      </w:pPr>
      <w:r>
        <w:rPr>
          <w:szCs w:val="21"/>
        </w:rPr>
        <w:t>第一章总则</w:t>
      </w:r>
    </w:p>
    <w:p w14:paraId="1080262A" w14:textId="77777777" w:rsidR="00182CBE" w:rsidRDefault="00902A86">
      <w:pPr>
        <w:ind w:firstLineChars="200" w:firstLine="420"/>
        <w:rPr>
          <w:szCs w:val="21"/>
        </w:rPr>
      </w:pPr>
      <w:r>
        <w:rPr>
          <w:szCs w:val="21"/>
        </w:rPr>
        <w:t>第一条</w:t>
      </w:r>
      <w:r>
        <w:rPr>
          <w:szCs w:val="21"/>
        </w:rPr>
        <w:t xml:space="preserve"> </w:t>
      </w:r>
      <w:r>
        <w:rPr>
          <w:szCs w:val="21"/>
        </w:rPr>
        <w:t>为了建立企业安全生产投入长效机制，加强安全生产费用管理，保障企业安全生产资金投入，维护企业、职工以及社会公共利益，依据《中华人民共和国安全生产法》等有关法律法规和《国务院关于加强安全生产工作的决定》（国发</w:t>
      </w:r>
      <w:r>
        <w:rPr>
          <w:szCs w:val="21"/>
        </w:rPr>
        <w:t>[2004]2</w:t>
      </w:r>
      <w:r>
        <w:rPr>
          <w:szCs w:val="21"/>
        </w:rPr>
        <w:t>号）和《国务院关于进一步加强企业安全生产工作的通知》（国发</w:t>
      </w:r>
      <w:r>
        <w:rPr>
          <w:szCs w:val="21"/>
        </w:rPr>
        <w:t>[2010]23</w:t>
      </w:r>
      <w:r>
        <w:rPr>
          <w:szCs w:val="21"/>
        </w:rPr>
        <w:t>号），制定本办法。</w:t>
      </w:r>
      <w:r>
        <w:rPr>
          <w:szCs w:val="21"/>
        </w:rPr>
        <w:t xml:space="preserve"> </w:t>
      </w:r>
    </w:p>
    <w:p w14:paraId="1F44C192" w14:textId="77777777" w:rsidR="00182CBE" w:rsidRDefault="00902A86">
      <w:pPr>
        <w:ind w:firstLineChars="200" w:firstLine="420"/>
        <w:rPr>
          <w:szCs w:val="21"/>
        </w:rPr>
      </w:pPr>
      <w:r>
        <w:rPr>
          <w:szCs w:val="21"/>
        </w:rPr>
        <w:t>第二条</w:t>
      </w:r>
      <w:r>
        <w:rPr>
          <w:szCs w:val="21"/>
        </w:rPr>
        <w:t xml:space="preserve"> </w:t>
      </w:r>
      <w:r>
        <w:rPr>
          <w:szCs w:val="21"/>
        </w:rPr>
        <w:t>在中华人民共和国境内直接从事煤炭生产、非煤矿山开采、建设工程施工、危险品生产与储存、交通运输、烟花爆竹生产、冶金、机械制造、武器装备研制生产与试验（含民用航空及核燃料）的企业以及其他经济组织（以下简称企业）适用本办法。</w:t>
      </w:r>
      <w:r>
        <w:rPr>
          <w:szCs w:val="21"/>
        </w:rPr>
        <w:t xml:space="preserve"> </w:t>
      </w:r>
    </w:p>
    <w:p w14:paraId="2BC2CD3D" w14:textId="77777777" w:rsidR="00182CBE" w:rsidRDefault="00902A86">
      <w:pPr>
        <w:ind w:firstLineChars="200" w:firstLine="420"/>
        <w:rPr>
          <w:szCs w:val="21"/>
        </w:rPr>
      </w:pPr>
      <w:r>
        <w:rPr>
          <w:szCs w:val="21"/>
        </w:rPr>
        <w:t>第三条</w:t>
      </w:r>
      <w:r>
        <w:rPr>
          <w:szCs w:val="21"/>
        </w:rPr>
        <w:t xml:space="preserve"> </w:t>
      </w:r>
      <w:r>
        <w:rPr>
          <w:szCs w:val="21"/>
        </w:rPr>
        <w:t>本办法所称安全生产费用（以下简称安全费用）是指企业按照规定标准提取在成本中列支，专门用于完善和改进企业或者项目安全生产条件的资金。</w:t>
      </w:r>
      <w:r>
        <w:rPr>
          <w:szCs w:val="21"/>
        </w:rPr>
        <w:t xml:space="preserve"> </w:t>
      </w:r>
      <w:r>
        <w:rPr>
          <w:szCs w:val="21"/>
        </w:rPr>
        <w:t>安全费用按照</w:t>
      </w:r>
      <w:r>
        <w:rPr>
          <w:szCs w:val="21"/>
        </w:rPr>
        <w:t>“</w:t>
      </w:r>
      <w:r>
        <w:rPr>
          <w:szCs w:val="21"/>
        </w:rPr>
        <w:t>企业提取、政府监管、确保需要、规范使用</w:t>
      </w:r>
      <w:r>
        <w:rPr>
          <w:szCs w:val="21"/>
        </w:rPr>
        <w:t>”</w:t>
      </w:r>
      <w:r>
        <w:rPr>
          <w:szCs w:val="21"/>
        </w:rPr>
        <w:t>的原则进行管理。</w:t>
      </w:r>
      <w:r>
        <w:rPr>
          <w:szCs w:val="21"/>
        </w:rPr>
        <w:t xml:space="preserve"> </w:t>
      </w:r>
    </w:p>
    <w:p w14:paraId="6B4876C6" w14:textId="77777777" w:rsidR="00182CBE" w:rsidRDefault="00902A86">
      <w:pPr>
        <w:ind w:firstLineChars="200" w:firstLine="420"/>
        <w:rPr>
          <w:szCs w:val="21"/>
        </w:rPr>
      </w:pPr>
      <w:r>
        <w:rPr>
          <w:szCs w:val="21"/>
        </w:rPr>
        <w:t>第四条</w:t>
      </w:r>
      <w:r>
        <w:rPr>
          <w:szCs w:val="21"/>
        </w:rPr>
        <w:t xml:space="preserve"> </w:t>
      </w:r>
      <w:r>
        <w:rPr>
          <w:szCs w:val="21"/>
        </w:rPr>
        <w:t>本办法下列用语的含义是：</w:t>
      </w:r>
      <w:r>
        <w:rPr>
          <w:szCs w:val="21"/>
        </w:rPr>
        <w:t xml:space="preserve"> </w:t>
      </w:r>
      <w:r>
        <w:rPr>
          <w:szCs w:val="21"/>
        </w:rPr>
        <w:t>煤炭生产是指煤炭资源开采作业有关活动。</w:t>
      </w:r>
      <w:r>
        <w:rPr>
          <w:szCs w:val="21"/>
        </w:rPr>
        <w:t xml:space="preserve"> </w:t>
      </w:r>
    </w:p>
    <w:p w14:paraId="56016D0F" w14:textId="77777777" w:rsidR="00182CBE" w:rsidRDefault="00902A86">
      <w:pPr>
        <w:ind w:firstLineChars="200" w:firstLine="420"/>
        <w:rPr>
          <w:szCs w:val="21"/>
        </w:rPr>
      </w:pPr>
      <w:r>
        <w:rPr>
          <w:szCs w:val="21"/>
        </w:rPr>
        <w:t>非煤矿山开采是指石油和天然气、煤层气（地面开采）、金属矿、非金属矿及其他矿产资源的勘探作业和生产、选矿、闭坑及尾矿库运行、闭库等有关活动。</w:t>
      </w:r>
      <w:r>
        <w:rPr>
          <w:szCs w:val="21"/>
        </w:rPr>
        <w:t xml:space="preserve"> </w:t>
      </w:r>
      <w:r>
        <w:rPr>
          <w:szCs w:val="21"/>
        </w:rPr>
        <w:t>建设工程是指土木工程、建筑工程、井巷工程、线路管道和设备安装及装修工程的新建、扩建、改建以及矿山建设。</w:t>
      </w:r>
      <w:r>
        <w:rPr>
          <w:szCs w:val="21"/>
        </w:rPr>
        <w:t xml:space="preserve"> </w:t>
      </w:r>
    </w:p>
    <w:p w14:paraId="0FC1BE48" w14:textId="77777777" w:rsidR="00182CBE" w:rsidRDefault="00902A86">
      <w:pPr>
        <w:ind w:firstLineChars="200" w:firstLine="420"/>
        <w:rPr>
          <w:szCs w:val="21"/>
        </w:rPr>
      </w:pPr>
      <w:r>
        <w:rPr>
          <w:szCs w:val="21"/>
        </w:rPr>
        <w:t>危险品是指列入国家标准《危险货物品名表》（</w:t>
      </w:r>
      <w:r>
        <w:rPr>
          <w:szCs w:val="21"/>
        </w:rPr>
        <w:t>GB12268</w:t>
      </w:r>
      <w:r>
        <w:rPr>
          <w:szCs w:val="21"/>
        </w:rPr>
        <w:t>）和《危险化学品目录》的物品。</w:t>
      </w:r>
      <w:r>
        <w:rPr>
          <w:szCs w:val="21"/>
        </w:rPr>
        <w:t xml:space="preserve"> </w:t>
      </w:r>
    </w:p>
    <w:p w14:paraId="16AD7DDE" w14:textId="77777777" w:rsidR="00182CBE" w:rsidRDefault="00902A86">
      <w:pPr>
        <w:ind w:firstLineChars="200" w:firstLine="420"/>
        <w:rPr>
          <w:szCs w:val="21"/>
        </w:rPr>
      </w:pPr>
      <w:r>
        <w:rPr>
          <w:szCs w:val="21"/>
        </w:rPr>
        <w:t>烟花爆竹是指烟花爆竹制品和用于生产烟花爆竹的民用黑火药、烟火药、引火线等物品。</w:t>
      </w:r>
      <w:r>
        <w:rPr>
          <w:szCs w:val="21"/>
        </w:rPr>
        <w:t xml:space="preserve"> </w:t>
      </w:r>
    </w:p>
    <w:p w14:paraId="18C2597C" w14:textId="77777777" w:rsidR="00182CBE" w:rsidRDefault="00902A86">
      <w:pPr>
        <w:ind w:firstLineChars="200" w:firstLine="420"/>
        <w:rPr>
          <w:szCs w:val="21"/>
        </w:rPr>
      </w:pPr>
      <w:r>
        <w:rPr>
          <w:szCs w:val="21"/>
        </w:rPr>
        <w:t>交通运输包括道路运输、水路运输、铁路运输、管道运输。道路运输是指以机动车为交通工具的旅客和货物运输；水路运输是指以运输船舶为工具的旅客和货物运输及港口装卸、堆存；铁路运输是指以火车为工具的旅客和货物运输（包括高铁和城际铁路）；管道运输是指以管道为工具的液体和气体物资运输。</w:t>
      </w:r>
      <w:r>
        <w:rPr>
          <w:szCs w:val="21"/>
        </w:rPr>
        <w:t xml:space="preserve"> </w:t>
      </w:r>
      <w:r>
        <w:rPr>
          <w:szCs w:val="21"/>
        </w:rPr>
        <w:t>冶金是指金属矿物的冶炼以及压延加工有关活动，包括：黑色金属、有色金属、黄金等的冶炼生产和加工处理活动，以及炭素、耐火材料等与主工艺流程配套的辅助工艺环节的生产。</w:t>
      </w:r>
      <w:r>
        <w:rPr>
          <w:szCs w:val="21"/>
        </w:rPr>
        <w:t xml:space="preserve"> </w:t>
      </w:r>
      <w:r>
        <w:rPr>
          <w:szCs w:val="21"/>
        </w:rPr>
        <w:t>机械制造是指各种动力机械、冶金矿山机械、运输机械、农业机械、工具、仪器、仪表、特种设备、大中型船舶、石油炼化装备及其他机械设备的制造活动。</w:t>
      </w:r>
      <w:r>
        <w:rPr>
          <w:szCs w:val="21"/>
        </w:rPr>
        <w:t xml:space="preserve"> </w:t>
      </w:r>
      <w:r>
        <w:rPr>
          <w:szCs w:val="21"/>
        </w:rPr>
        <w:t>武器装备研制生产与试验，包括武器装备和弹药的科研、生产、试验、储运、销毁、维修保障等。</w:t>
      </w:r>
      <w:r>
        <w:rPr>
          <w:szCs w:val="21"/>
        </w:rPr>
        <w:t xml:space="preserve"> </w:t>
      </w:r>
    </w:p>
    <w:p w14:paraId="72EFA77C" w14:textId="77777777" w:rsidR="00182CBE" w:rsidRDefault="00902A86">
      <w:pPr>
        <w:ind w:firstLineChars="200" w:firstLine="420"/>
        <w:rPr>
          <w:szCs w:val="21"/>
        </w:rPr>
      </w:pPr>
      <w:r>
        <w:rPr>
          <w:szCs w:val="21"/>
        </w:rPr>
        <w:t>第二章安全费用的提取标准</w:t>
      </w:r>
    </w:p>
    <w:p w14:paraId="6EF93E26" w14:textId="77777777" w:rsidR="00182CBE" w:rsidRDefault="00902A86">
      <w:pPr>
        <w:ind w:firstLineChars="200" w:firstLine="420"/>
        <w:rPr>
          <w:szCs w:val="21"/>
        </w:rPr>
      </w:pPr>
      <w:r>
        <w:rPr>
          <w:szCs w:val="21"/>
        </w:rPr>
        <w:t>第五条煤炭生产企业依据开采的原煤产量按月提取。各类煤矿原煤单位产量安全费用提取标准如下：</w:t>
      </w:r>
    </w:p>
    <w:p w14:paraId="6AD22C9E" w14:textId="77777777" w:rsidR="00182CBE" w:rsidRDefault="00902A86">
      <w:pPr>
        <w:ind w:firstLineChars="200" w:firstLine="420"/>
        <w:rPr>
          <w:szCs w:val="21"/>
        </w:rPr>
      </w:pPr>
      <w:r>
        <w:rPr>
          <w:szCs w:val="21"/>
        </w:rPr>
        <w:t>（一）煤（岩）与瓦斯（二氧化碳）突出矿井、高瓦斯矿井吨煤</w:t>
      </w:r>
      <w:r>
        <w:rPr>
          <w:szCs w:val="21"/>
        </w:rPr>
        <w:t>30</w:t>
      </w:r>
      <w:r>
        <w:rPr>
          <w:szCs w:val="21"/>
        </w:rPr>
        <w:t>元；</w:t>
      </w:r>
    </w:p>
    <w:p w14:paraId="1C068A22" w14:textId="77777777" w:rsidR="00182CBE" w:rsidRDefault="00902A86">
      <w:pPr>
        <w:ind w:firstLineChars="200" w:firstLine="420"/>
        <w:rPr>
          <w:szCs w:val="21"/>
        </w:rPr>
      </w:pPr>
      <w:r>
        <w:rPr>
          <w:szCs w:val="21"/>
        </w:rPr>
        <w:t>（二）其他井工矿吨煤</w:t>
      </w:r>
      <w:r>
        <w:rPr>
          <w:szCs w:val="21"/>
        </w:rPr>
        <w:t>15</w:t>
      </w:r>
      <w:r>
        <w:rPr>
          <w:szCs w:val="21"/>
        </w:rPr>
        <w:t>元；</w:t>
      </w:r>
    </w:p>
    <w:p w14:paraId="41EE0102" w14:textId="77777777" w:rsidR="00182CBE" w:rsidRDefault="00902A86">
      <w:pPr>
        <w:ind w:firstLineChars="200" w:firstLine="420"/>
        <w:rPr>
          <w:szCs w:val="21"/>
        </w:rPr>
      </w:pPr>
      <w:r>
        <w:rPr>
          <w:szCs w:val="21"/>
        </w:rPr>
        <w:t>（三）露天矿吨煤</w:t>
      </w:r>
      <w:r>
        <w:rPr>
          <w:szCs w:val="21"/>
        </w:rPr>
        <w:t>5</w:t>
      </w:r>
      <w:r>
        <w:rPr>
          <w:szCs w:val="21"/>
        </w:rPr>
        <w:t>元。矿井瓦斯等级划分按现行《煤矿安全规程》和《矿井瓦斯等级鉴定规范》的规定执行。</w:t>
      </w:r>
    </w:p>
    <w:p w14:paraId="62A98E94" w14:textId="77777777" w:rsidR="00182CBE" w:rsidRDefault="00902A86">
      <w:pPr>
        <w:ind w:firstLineChars="200" w:firstLine="420"/>
        <w:rPr>
          <w:szCs w:val="21"/>
        </w:rPr>
      </w:pPr>
      <w:r>
        <w:rPr>
          <w:szCs w:val="21"/>
        </w:rPr>
        <w:t>第六条非煤矿山开采企业依据开采的原矿产量按月提取。各类矿山原矿单位产量安全费用提取标准如下：</w:t>
      </w:r>
    </w:p>
    <w:p w14:paraId="1DCFB057" w14:textId="77777777" w:rsidR="00182CBE" w:rsidRDefault="00902A86">
      <w:pPr>
        <w:ind w:firstLineChars="200" w:firstLine="420"/>
        <w:rPr>
          <w:szCs w:val="21"/>
        </w:rPr>
      </w:pPr>
      <w:r>
        <w:rPr>
          <w:szCs w:val="21"/>
        </w:rPr>
        <w:t>（一）石油，每吨原油</w:t>
      </w:r>
      <w:r>
        <w:rPr>
          <w:szCs w:val="21"/>
        </w:rPr>
        <w:t>17</w:t>
      </w:r>
      <w:r>
        <w:rPr>
          <w:szCs w:val="21"/>
        </w:rPr>
        <w:t>元；</w:t>
      </w:r>
    </w:p>
    <w:p w14:paraId="43ACB4A6" w14:textId="77777777" w:rsidR="00182CBE" w:rsidRDefault="00902A86">
      <w:pPr>
        <w:ind w:firstLineChars="200" w:firstLine="420"/>
        <w:rPr>
          <w:szCs w:val="21"/>
        </w:rPr>
      </w:pPr>
      <w:r>
        <w:rPr>
          <w:szCs w:val="21"/>
        </w:rPr>
        <w:t>（二）天然气、煤层气（地面开采），每千立方米原气</w:t>
      </w:r>
      <w:r>
        <w:rPr>
          <w:szCs w:val="21"/>
        </w:rPr>
        <w:t>5</w:t>
      </w:r>
      <w:r>
        <w:rPr>
          <w:szCs w:val="21"/>
        </w:rPr>
        <w:t>元；</w:t>
      </w:r>
    </w:p>
    <w:p w14:paraId="539B233D" w14:textId="77777777" w:rsidR="00182CBE" w:rsidRDefault="00902A86">
      <w:pPr>
        <w:ind w:firstLineChars="200" w:firstLine="420"/>
        <w:rPr>
          <w:szCs w:val="21"/>
        </w:rPr>
      </w:pPr>
      <w:r>
        <w:rPr>
          <w:szCs w:val="21"/>
        </w:rPr>
        <w:t>（三）金属矿山，其中露天矿山每吨</w:t>
      </w:r>
      <w:r>
        <w:rPr>
          <w:szCs w:val="21"/>
        </w:rPr>
        <w:t>5</w:t>
      </w:r>
      <w:r>
        <w:rPr>
          <w:szCs w:val="21"/>
        </w:rPr>
        <w:t>元，地下矿山每吨</w:t>
      </w:r>
      <w:r>
        <w:rPr>
          <w:szCs w:val="21"/>
        </w:rPr>
        <w:t>10</w:t>
      </w:r>
      <w:r>
        <w:rPr>
          <w:szCs w:val="21"/>
        </w:rPr>
        <w:t>元；</w:t>
      </w:r>
    </w:p>
    <w:p w14:paraId="01A3BA53" w14:textId="77777777" w:rsidR="00182CBE" w:rsidRDefault="00902A86">
      <w:pPr>
        <w:ind w:firstLineChars="200" w:firstLine="420"/>
        <w:rPr>
          <w:szCs w:val="21"/>
        </w:rPr>
      </w:pPr>
      <w:r>
        <w:rPr>
          <w:szCs w:val="21"/>
        </w:rPr>
        <w:t>（四）核工业矿山，每吨</w:t>
      </w:r>
      <w:r>
        <w:rPr>
          <w:szCs w:val="21"/>
        </w:rPr>
        <w:t>25</w:t>
      </w:r>
      <w:r>
        <w:rPr>
          <w:szCs w:val="21"/>
        </w:rPr>
        <w:t>元；</w:t>
      </w:r>
    </w:p>
    <w:p w14:paraId="012FA97E" w14:textId="77777777" w:rsidR="00182CBE" w:rsidRDefault="00902A86">
      <w:pPr>
        <w:ind w:firstLineChars="200" w:firstLine="420"/>
        <w:rPr>
          <w:szCs w:val="21"/>
        </w:rPr>
      </w:pPr>
      <w:r>
        <w:rPr>
          <w:szCs w:val="21"/>
        </w:rPr>
        <w:t>（五）非金属矿山，其中露天矿山每吨</w:t>
      </w:r>
      <w:r>
        <w:rPr>
          <w:szCs w:val="21"/>
        </w:rPr>
        <w:t>2</w:t>
      </w:r>
      <w:r>
        <w:rPr>
          <w:szCs w:val="21"/>
        </w:rPr>
        <w:t>元，地下矿山每吨</w:t>
      </w:r>
      <w:r>
        <w:rPr>
          <w:szCs w:val="21"/>
        </w:rPr>
        <w:t>4</w:t>
      </w:r>
      <w:r>
        <w:rPr>
          <w:szCs w:val="21"/>
        </w:rPr>
        <w:t>元；</w:t>
      </w:r>
    </w:p>
    <w:p w14:paraId="1C86081D" w14:textId="77777777" w:rsidR="00182CBE" w:rsidRDefault="00902A86">
      <w:pPr>
        <w:ind w:firstLineChars="200" w:firstLine="420"/>
        <w:rPr>
          <w:szCs w:val="21"/>
        </w:rPr>
      </w:pPr>
      <w:r>
        <w:rPr>
          <w:szCs w:val="21"/>
        </w:rPr>
        <w:t>（六）小型露天采石场，即年采剥总量</w:t>
      </w:r>
      <w:r>
        <w:rPr>
          <w:szCs w:val="21"/>
        </w:rPr>
        <w:t>50</w:t>
      </w:r>
      <w:r>
        <w:rPr>
          <w:szCs w:val="21"/>
        </w:rPr>
        <w:t>万吨以下，且最大开采高度不超过</w:t>
      </w:r>
      <w:r>
        <w:rPr>
          <w:szCs w:val="21"/>
        </w:rPr>
        <w:t>50</w:t>
      </w:r>
      <w:r>
        <w:rPr>
          <w:szCs w:val="21"/>
        </w:rPr>
        <w:t>米，产品用于建筑、铺路的山坡型露天采石场，每吨</w:t>
      </w:r>
      <w:r>
        <w:rPr>
          <w:szCs w:val="21"/>
        </w:rPr>
        <w:t>1</w:t>
      </w:r>
      <w:r>
        <w:rPr>
          <w:szCs w:val="21"/>
        </w:rPr>
        <w:t>元；</w:t>
      </w:r>
    </w:p>
    <w:p w14:paraId="5CF20E7F" w14:textId="77777777" w:rsidR="00182CBE" w:rsidRDefault="00902A86">
      <w:pPr>
        <w:ind w:firstLineChars="200" w:firstLine="420"/>
        <w:rPr>
          <w:szCs w:val="21"/>
        </w:rPr>
      </w:pPr>
      <w:r>
        <w:rPr>
          <w:szCs w:val="21"/>
        </w:rPr>
        <w:t>（七）尾矿库按入库尾矿量计算，三等及三等以上尾矿库每吨</w:t>
      </w:r>
      <w:r>
        <w:rPr>
          <w:szCs w:val="21"/>
        </w:rPr>
        <w:t>1</w:t>
      </w:r>
      <w:r>
        <w:rPr>
          <w:szCs w:val="21"/>
        </w:rPr>
        <w:t>元，四等及五等尾矿库每吨</w:t>
      </w:r>
      <w:r>
        <w:rPr>
          <w:szCs w:val="21"/>
        </w:rPr>
        <w:t>1.5</w:t>
      </w:r>
      <w:r>
        <w:rPr>
          <w:szCs w:val="21"/>
        </w:rPr>
        <w:t>元。</w:t>
      </w:r>
    </w:p>
    <w:p w14:paraId="4D22F40B" w14:textId="77777777" w:rsidR="00182CBE" w:rsidRDefault="00902A86">
      <w:pPr>
        <w:ind w:firstLineChars="200" w:firstLine="420"/>
        <w:rPr>
          <w:szCs w:val="21"/>
        </w:rPr>
      </w:pPr>
      <w:r>
        <w:rPr>
          <w:szCs w:val="21"/>
        </w:rPr>
        <w:t>本办法下发之日以前已经实施闭库的尾矿库，按照已堆存尾砂的有效库容大小提取，库容</w:t>
      </w:r>
      <w:r>
        <w:rPr>
          <w:szCs w:val="21"/>
        </w:rPr>
        <w:t>100</w:t>
      </w:r>
      <w:r>
        <w:rPr>
          <w:szCs w:val="21"/>
        </w:rPr>
        <w:t>万立方米以下的，每年提取</w:t>
      </w:r>
      <w:r>
        <w:rPr>
          <w:szCs w:val="21"/>
        </w:rPr>
        <w:t>5</w:t>
      </w:r>
      <w:r>
        <w:rPr>
          <w:szCs w:val="21"/>
        </w:rPr>
        <w:t>万元；超过</w:t>
      </w:r>
      <w:r>
        <w:rPr>
          <w:szCs w:val="21"/>
        </w:rPr>
        <w:t>100</w:t>
      </w:r>
      <w:r>
        <w:rPr>
          <w:szCs w:val="21"/>
        </w:rPr>
        <w:t>万立方米的，每增加</w:t>
      </w:r>
      <w:r>
        <w:rPr>
          <w:szCs w:val="21"/>
        </w:rPr>
        <w:t>100</w:t>
      </w:r>
      <w:r>
        <w:rPr>
          <w:szCs w:val="21"/>
        </w:rPr>
        <w:t>万立方米增加</w:t>
      </w:r>
      <w:r>
        <w:rPr>
          <w:szCs w:val="21"/>
        </w:rPr>
        <w:t>3</w:t>
      </w:r>
      <w:r>
        <w:rPr>
          <w:szCs w:val="21"/>
        </w:rPr>
        <w:t>万元，但每年提取额最高不超过</w:t>
      </w:r>
      <w:r>
        <w:rPr>
          <w:szCs w:val="21"/>
        </w:rPr>
        <w:t>30</w:t>
      </w:r>
      <w:r>
        <w:rPr>
          <w:szCs w:val="21"/>
        </w:rPr>
        <w:t>万元。</w:t>
      </w:r>
    </w:p>
    <w:p w14:paraId="50F91A52" w14:textId="77777777" w:rsidR="00182CBE" w:rsidRDefault="00902A86">
      <w:pPr>
        <w:ind w:firstLineChars="200" w:firstLine="420"/>
        <w:rPr>
          <w:szCs w:val="21"/>
        </w:rPr>
      </w:pPr>
      <w:r>
        <w:rPr>
          <w:szCs w:val="21"/>
        </w:rPr>
        <w:t>原矿产量不含金属、非金属矿山尾矿库和废石场中用于综合利用的尾砂和低品位矿石。地质勘探单位安全费用按地质勘查项目或者工程总费用的</w:t>
      </w:r>
      <w:r>
        <w:rPr>
          <w:szCs w:val="21"/>
        </w:rPr>
        <w:t>2%</w:t>
      </w:r>
      <w:r>
        <w:rPr>
          <w:szCs w:val="21"/>
        </w:rPr>
        <w:t>提取。</w:t>
      </w:r>
    </w:p>
    <w:p w14:paraId="7F738AD6" w14:textId="77777777" w:rsidR="00182CBE" w:rsidRDefault="00902A86">
      <w:pPr>
        <w:ind w:firstLineChars="200" w:firstLine="420"/>
        <w:rPr>
          <w:szCs w:val="21"/>
        </w:rPr>
      </w:pPr>
      <w:r>
        <w:rPr>
          <w:szCs w:val="21"/>
        </w:rPr>
        <w:t>第七条建设工程施工企业以建筑安装工程造价为计提依据。各建设工程类别安全费用提取标准如下：</w:t>
      </w:r>
    </w:p>
    <w:p w14:paraId="0EA225C9" w14:textId="77777777" w:rsidR="00182CBE" w:rsidRDefault="00902A86">
      <w:pPr>
        <w:ind w:firstLineChars="200" w:firstLine="420"/>
        <w:rPr>
          <w:szCs w:val="21"/>
        </w:rPr>
      </w:pPr>
      <w:r>
        <w:rPr>
          <w:szCs w:val="21"/>
        </w:rPr>
        <w:t>（一）矿山工程为</w:t>
      </w:r>
      <w:r>
        <w:rPr>
          <w:szCs w:val="21"/>
        </w:rPr>
        <w:t>2.5%</w:t>
      </w:r>
      <w:r>
        <w:rPr>
          <w:szCs w:val="21"/>
        </w:rPr>
        <w:t>；</w:t>
      </w:r>
    </w:p>
    <w:p w14:paraId="7D90552D" w14:textId="77777777" w:rsidR="00182CBE" w:rsidRDefault="00902A86">
      <w:pPr>
        <w:ind w:firstLineChars="200" w:firstLine="420"/>
        <w:rPr>
          <w:szCs w:val="21"/>
        </w:rPr>
      </w:pPr>
      <w:r>
        <w:rPr>
          <w:szCs w:val="21"/>
        </w:rPr>
        <w:t>（二）房屋建筑工程、水利水电工程、电力工程、铁路工程、城市轨道交通工程为</w:t>
      </w:r>
      <w:r>
        <w:rPr>
          <w:szCs w:val="21"/>
        </w:rPr>
        <w:t>2.0%</w:t>
      </w:r>
      <w:r>
        <w:rPr>
          <w:szCs w:val="21"/>
        </w:rPr>
        <w:t>；</w:t>
      </w:r>
    </w:p>
    <w:p w14:paraId="2520924A" w14:textId="77777777" w:rsidR="00182CBE" w:rsidRDefault="00902A86">
      <w:pPr>
        <w:ind w:firstLineChars="200" w:firstLine="420"/>
        <w:rPr>
          <w:szCs w:val="21"/>
        </w:rPr>
      </w:pPr>
      <w:r>
        <w:rPr>
          <w:szCs w:val="21"/>
        </w:rPr>
        <w:t>（三）市政公用工程、冶炼工程、机电安装工程、化工石油工程、港口与航道工程、公路工程、通信工程为</w:t>
      </w:r>
      <w:r>
        <w:rPr>
          <w:szCs w:val="21"/>
        </w:rPr>
        <w:t>1.5%</w:t>
      </w:r>
      <w:r>
        <w:rPr>
          <w:szCs w:val="21"/>
        </w:rPr>
        <w:t>。建设工程施工企业提取的安全费用列入工程造价，在竞标时，不得删减，列入标外管理。国家对基本建设投资概算另有规定的，从其规定。总包单位应当将安全费用按比例直接支付分包单位并监督使用，分包单位不再重复提取。</w:t>
      </w:r>
    </w:p>
    <w:p w14:paraId="6D98ECEF" w14:textId="77777777" w:rsidR="00182CBE" w:rsidRDefault="00902A86">
      <w:pPr>
        <w:ind w:firstLineChars="200" w:firstLine="420"/>
        <w:rPr>
          <w:szCs w:val="21"/>
        </w:rPr>
      </w:pPr>
      <w:r>
        <w:rPr>
          <w:szCs w:val="21"/>
        </w:rPr>
        <w:t>第八条危险品生产与储存企业以上年度实际营业收入为计提依据，采取超额累退方式按照以下标准平均逐月提取：</w:t>
      </w:r>
    </w:p>
    <w:p w14:paraId="1EC674AD" w14:textId="77777777" w:rsidR="00182CBE" w:rsidRDefault="00902A86">
      <w:pPr>
        <w:ind w:firstLineChars="200" w:firstLine="420"/>
        <w:rPr>
          <w:szCs w:val="21"/>
        </w:rPr>
      </w:pPr>
      <w:r>
        <w:rPr>
          <w:szCs w:val="21"/>
        </w:rPr>
        <w:t>（一）营业收入不超过</w:t>
      </w:r>
      <w:r>
        <w:rPr>
          <w:szCs w:val="21"/>
        </w:rPr>
        <w:t>1000</w:t>
      </w:r>
      <w:r>
        <w:rPr>
          <w:szCs w:val="21"/>
        </w:rPr>
        <w:t>万元的，按照</w:t>
      </w:r>
      <w:r>
        <w:rPr>
          <w:szCs w:val="21"/>
        </w:rPr>
        <w:t>4%</w:t>
      </w:r>
      <w:r>
        <w:rPr>
          <w:szCs w:val="21"/>
        </w:rPr>
        <w:t>提取；</w:t>
      </w:r>
    </w:p>
    <w:p w14:paraId="3E76E165" w14:textId="77777777" w:rsidR="00182CBE" w:rsidRDefault="00902A86">
      <w:pPr>
        <w:ind w:firstLineChars="200" w:firstLine="420"/>
        <w:rPr>
          <w:szCs w:val="21"/>
        </w:rPr>
      </w:pPr>
      <w:r>
        <w:rPr>
          <w:szCs w:val="21"/>
        </w:rPr>
        <w:t>（二）营业收入超过</w:t>
      </w:r>
      <w:r>
        <w:rPr>
          <w:szCs w:val="21"/>
        </w:rPr>
        <w:t>1000</w:t>
      </w:r>
      <w:r>
        <w:rPr>
          <w:szCs w:val="21"/>
        </w:rPr>
        <w:t>万元至</w:t>
      </w:r>
      <w:r>
        <w:rPr>
          <w:szCs w:val="21"/>
        </w:rPr>
        <w:t>1</w:t>
      </w:r>
      <w:r>
        <w:rPr>
          <w:szCs w:val="21"/>
        </w:rPr>
        <w:t>亿元的部分，按照</w:t>
      </w:r>
      <w:r>
        <w:rPr>
          <w:szCs w:val="21"/>
        </w:rPr>
        <w:t>2%</w:t>
      </w:r>
      <w:r>
        <w:rPr>
          <w:szCs w:val="21"/>
        </w:rPr>
        <w:t>提取；</w:t>
      </w:r>
    </w:p>
    <w:p w14:paraId="71B1C3A5" w14:textId="77777777" w:rsidR="00182CBE" w:rsidRDefault="00902A86">
      <w:pPr>
        <w:ind w:firstLineChars="200" w:firstLine="420"/>
        <w:rPr>
          <w:szCs w:val="21"/>
        </w:rPr>
      </w:pPr>
      <w:r>
        <w:rPr>
          <w:szCs w:val="21"/>
        </w:rPr>
        <w:t>（三）营业收入超过</w:t>
      </w:r>
      <w:r>
        <w:rPr>
          <w:szCs w:val="21"/>
        </w:rPr>
        <w:t>1</w:t>
      </w:r>
      <w:r>
        <w:rPr>
          <w:szCs w:val="21"/>
        </w:rPr>
        <w:t>亿元至</w:t>
      </w:r>
      <w:r>
        <w:rPr>
          <w:szCs w:val="21"/>
        </w:rPr>
        <w:t>10</w:t>
      </w:r>
      <w:r>
        <w:rPr>
          <w:szCs w:val="21"/>
        </w:rPr>
        <w:t>亿元的部分，按照</w:t>
      </w:r>
      <w:r>
        <w:rPr>
          <w:szCs w:val="21"/>
        </w:rPr>
        <w:t>0.5%</w:t>
      </w:r>
      <w:r>
        <w:rPr>
          <w:szCs w:val="21"/>
        </w:rPr>
        <w:t>提取；</w:t>
      </w:r>
    </w:p>
    <w:p w14:paraId="4BAB769E" w14:textId="77777777" w:rsidR="00182CBE" w:rsidRDefault="00902A86">
      <w:pPr>
        <w:ind w:firstLineChars="200" w:firstLine="420"/>
        <w:rPr>
          <w:szCs w:val="21"/>
        </w:rPr>
      </w:pPr>
      <w:r>
        <w:rPr>
          <w:szCs w:val="21"/>
        </w:rPr>
        <w:t>（四）营业收入超过</w:t>
      </w:r>
      <w:r>
        <w:rPr>
          <w:szCs w:val="21"/>
        </w:rPr>
        <w:t>10</w:t>
      </w:r>
      <w:r>
        <w:rPr>
          <w:szCs w:val="21"/>
        </w:rPr>
        <w:t>亿元的部分，按照</w:t>
      </w:r>
      <w:r>
        <w:rPr>
          <w:szCs w:val="21"/>
        </w:rPr>
        <w:t>0.2%</w:t>
      </w:r>
      <w:r>
        <w:rPr>
          <w:szCs w:val="21"/>
        </w:rPr>
        <w:t>提取。</w:t>
      </w:r>
    </w:p>
    <w:p w14:paraId="0BF277F9" w14:textId="77777777" w:rsidR="00182CBE" w:rsidRDefault="00902A86">
      <w:pPr>
        <w:ind w:firstLineChars="200" w:firstLine="420"/>
        <w:rPr>
          <w:szCs w:val="21"/>
        </w:rPr>
      </w:pPr>
      <w:r>
        <w:rPr>
          <w:szCs w:val="21"/>
        </w:rPr>
        <w:t>第九条交通运输企业以上年度实际营业收入为计提依据，按照以下标准平均逐月提取：</w:t>
      </w:r>
    </w:p>
    <w:p w14:paraId="6FF1467F" w14:textId="77777777" w:rsidR="00182CBE" w:rsidRDefault="00902A86">
      <w:pPr>
        <w:ind w:firstLineChars="200" w:firstLine="420"/>
        <w:rPr>
          <w:szCs w:val="21"/>
        </w:rPr>
      </w:pPr>
      <w:r>
        <w:rPr>
          <w:szCs w:val="21"/>
        </w:rPr>
        <w:t>（一）普通货运业务按照</w:t>
      </w:r>
      <w:r>
        <w:rPr>
          <w:szCs w:val="21"/>
        </w:rPr>
        <w:t>1%</w:t>
      </w:r>
      <w:r>
        <w:rPr>
          <w:szCs w:val="21"/>
        </w:rPr>
        <w:t>提取；</w:t>
      </w:r>
    </w:p>
    <w:p w14:paraId="162A7B70" w14:textId="77777777" w:rsidR="00182CBE" w:rsidRDefault="00902A86">
      <w:pPr>
        <w:ind w:firstLineChars="200" w:firstLine="420"/>
        <w:rPr>
          <w:szCs w:val="21"/>
        </w:rPr>
      </w:pPr>
      <w:r>
        <w:rPr>
          <w:szCs w:val="21"/>
        </w:rPr>
        <w:t>（二）客运业务、管道运输、危险品等特殊货运业务按照</w:t>
      </w:r>
      <w:r>
        <w:rPr>
          <w:szCs w:val="21"/>
        </w:rPr>
        <w:t>1.5%</w:t>
      </w:r>
      <w:r>
        <w:rPr>
          <w:szCs w:val="21"/>
        </w:rPr>
        <w:t>提取。</w:t>
      </w:r>
    </w:p>
    <w:p w14:paraId="76CE308E" w14:textId="77777777" w:rsidR="00182CBE" w:rsidRDefault="00902A86">
      <w:pPr>
        <w:ind w:firstLineChars="200" w:firstLine="420"/>
        <w:rPr>
          <w:szCs w:val="21"/>
        </w:rPr>
      </w:pPr>
      <w:r>
        <w:rPr>
          <w:szCs w:val="21"/>
        </w:rPr>
        <w:t>第十条冶金企业以上年度实际营业收入为计提依据，采取超额累退方式按照以下标准平均逐月提取：</w:t>
      </w:r>
    </w:p>
    <w:p w14:paraId="5F29B29E" w14:textId="77777777" w:rsidR="00182CBE" w:rsidRDefault="00902A86">
      <w:pPr>
        <w:ind w:firstLineChars="200" w:firstLine="420"/>
        <w:rPr>
          <w:szCs w:val="21"/>
        </w:rPr>
      </w:pPr>
      <w:r>
        <w:rPr>
          <w:szCs w:val="21"/>
        </w:rPr>
        <w:t>（一）营业收入不超过</w:t>
      </w:r>
      <w:r>
        <w:rPr>
          <w:szCs w:val="21"/>
        </w:rPr>
        <w:t>1000</w:t>
      </w:r>
      <w:r>
        <w:rPr>
          <w:szCs w:val="21"/>
        </w:rPr>
        <w:t>万元的，按照</w:t>
      </w:r>
      <w:r>
        <w:rPr>
          <w:szCs w:val="21"/>
        </w:rPr>
        <w:t>3%</w:t>
      </w:r>
      <w:r>
        <w:rPr>
          <w:szCs w:val="21"/>
        </w:rPr>
        <w:t>提取；</w:t>
      </w:r>
    </w:p>
    <w:p w14:paraId="5DB63B20" w14:textId="77777777" w:rsidR="00182CBE" w:rsidRDefault="00902A86">
      <w:pPr>
        <w:ind w:firstLineChars="200" w:firstLine="420"/>
        <w:rPr>
          <w:szCs w:val="21"/>
        </w:rPr>
      </w:pPr>
      <w:r>
        <w:rPr>
          <w:szCs w:val="21"/>
        </w:rPr>
        <w:t>（二）营业收入超过</w:t>
      </w:r>
      <w:r>
        <w:rPr>
          <w:szCs w:val="21"/>
        </w:rPr>
        <w:t>1000</w:t>
      </w:r>
      <w:r>
        <w:rPr>
          <w:szCs w:val="21"/>
        </w:rPr>
        <w:t>万元至</w:t>
      </w:r>
      <w:r>
        <w:rPr>
          <w:szCs w:val="21"/>
        </w:rPr>
        <w:t>1</w:t>
      </w:r>
      <w:r>
        <w:rPr>
          <w:szCs w:val="21"/>
        </w:rPr>
        <w:t>亿元的部分，按照</w:t>
      </w:r>
      <w:r>
        <w:rPr>
          <w:szCs w:val="21"/>
        </w:rPr>
        <w:t>1.5%</w:t>
      </w:r>
      <w:r>
        <w:rPr>
          <w:szCs w:val="21"/>
        </w:rPr>
        <w:t>提取；</w:t>
      </w:r>
    </w:p>
    <w:p w14:paraId="330731C3" w14:textId="77777777" w:rsidR="00182CBE" w:rsidRDefault="00902A86">
      <w:pPr>
        <w:ind w:firstLineChars="200" w:firstLine="420"/>
        <w:rPr>
          <w:szCs w:val="21"/>
        </w:rPr>
      </w:pPr>
      <w:r>
        <w:rPr>
          <w:szCs w:val="21"/>
        </w:rPr>
        <w:t>（三）营业收入超过</w:t>
      </w:r>
      <w:r>
        <w:rPr>
          <w:szCs w:val="21"/>
        </w:rPr>
        <w:t>1</w:t>
      </w:r>
      <w:r>
        <w:rPr>
          <w:szCs w:val="21"/>
        </w:rPr>
        <w:t>亿元至</w:t>
      </w:r>
      <w:r>
        <w:rPr>
          <w:szCs w:val="21"/>
        </w:rPr>
        <w:t>10</w:t>
      </w:r>
      <w:r>
        <w:rPr>
          <w:szCs w:val="21"/>
        </w:rPr>
        <w:t>亿元的部分，按照</w:t>
      </w:r>
      <w:r>
        <w:rPr>
          <w:szCs w:val="21"/>
        </w:rPr>
        <w:t>0.5%</w:t>
      </w:r>
      <w:r>
        <w:rPr>
          <w:szCs w:val="21"/>
        </w:rPr>
        <w:t>提取；</w:t>
      </w:r>
    </w:p>
    <w:p w14:paraId="360CD856" w14:textId="77777777" w:rsidR="00182CBE" w:rsidRDefault="00902A86">
      <w:pPr>
        <w:ind w:firstLineChars="200" w:firstLine="420"/>
        <w:rPr>
          <w:szCs w:val="21"/>
        </w:rPr>
      </w:pPr>
      <w:r>
        <w:rPr>
          <w:szCs w:val="21"/>
        </w:rPr>
        <w:t>（四）营业收入超过</w:t>
      </w:r>
      <w:r>
        <w:rPr>
          <w:szCs w:val="21"/>
        </w:rPr>
        <w:t>10</w:t>
      </w:r>
      <w:r>
        <w:rPr>
          <w:szCs w:val="21"/>
        </w:rPr>
        <w:t>亿元至</w:t>
      </w:r>
      <w:r>
        <w:rPr>
          <w:szCs w:val="21"/>
        </w:rPr>
        <w:t>50</w:t>
      </w:r>
      <w:r>
        <w:rPr>
          <w:szCs w:val="21"/>
        </w:rPr>
        <w:t>亿元的部分，按照</w:t>
      </w:r>
      <w:r>
        <w:rPr>
          <w:szCs w:val="21"/>
        </w:rPr>
        <w:t>0.2%</w:t>
      </w:r>
      <w:r>
        <w:rPr>
          <w:szCs w:val="21"/>
        </w:rPr>
        <w:t>提取；</w:t>
      </w:r>
    </w:p>
    <w:p w14:paraId="25D4348F" w14:textId="77777777" w:rsidR="00182CBE" w:rsidRDefault="00902A86">
      <w:pPr>
        <w:ind w:firstLineChars="200" w:firstLine="420"/>
        <w:rPr>
          <w:szCs w:val="21"/>
        </w:rPr>
      </w:pPr>
      <w:r>
        <w:rPr>
          <w:szCs w:val="21"/>
        </w:rPr>
        <w:t>（五）营业收入超过</w:t>
      </w:r>
      <w:r>
        <w:rPr>
          <w:szCs w:val="21"/>
        </w:rPr>
        <w:t>50</w:t>
      </w:r>
      <w:r>
        <w:rPr>
          <w:szCs w:val="21"/>
        </w:rPr>
        <w:t>亿元至</w:t>
      </w:r>
      <w:r>
        <w:rPr>
          <w:szCs w:val="21"/>
        </w:rPr>
        <w:t>100</w:t>
      </w:r>
      <w:r>
        <w:rPr>
          <w:szCs w:val="21"/>
        </w:rPr>
        <w:t>亿元的部分，按照</w:t>
      </w:r>
      <w:r>
        <w:rPr>
          <w:szCs w:val="21"/>
        </w:rPr>
        <w:t>0.1%</w:t>
      </w:r>
      <w:r>
        <w:rPr>
          <w:szCs w:val="21"/>
        </w:rPr>
        <w:t>提取；</w:t>
      </w:r>
    </w:p>
    <w:p w14:paraId="58F11934" w14:textId="77777777" w:rsidR="00182CBE" w:rsidRDefault="00902A86">
      <w:pPr>
        <w:ind w:firstLineChars="200" w:firstLine="420"/>
        <w:rPr>
          <w:szCs w:val="21"/>
        </w:rPr>
      </w:pPr>
      <w:r>
        <w:rPr>
          <w:szCs w:val="21"/>
        </w:rPr>
        <w:t>（六）营业收入超过</w:t>
      </w:r>
      <w:r>
        <w:rPr>
          <w:szCs w:val="21"/>
        </w:rPr>
        <w:t>100</w:t>
      </w:r>
      <w:r>
        <w:rPr>
          <w:szCs w:val="21"/>
        </w:rPr>
        <w:t>亿元的部分，按照</w:t>
      </w:r>
      <w:r>
        <w:rPr>
          <w:szCs w:val="21"/>
        </w:rPr>
        <w:t>0.05%</w:t>
      </w:r>
      <w:r>
        <w:rPr>
          <w:szCs w:val="21"/>
        </w:rPr>
        <w:t>提取。</w:t>
      </w:r>
    </w:p>
    <w:p w14:paraId="3460D621" w14:textId="77777777" w:rsidR="00182CBE" w:rsidRDefault="00902A86">
      <w:pPr>
        <w:ind w:firstLineChars="200" w:firstLine="420"/>
        <w:rPr>
          <w:szCs w:val="21"/>
        </w:rPr>
      </w:pPr>
      <w:r>
        <w:rPr>
          <w:szCs w:val="21"/>
        </w:rPr>
        <w:t>第十一条机械制造企业以上年度实际营业收入为计提依据，采取超额累退方式按照以下标准平均逐月提取：</w:t>
      </w:r>
    </w:p>
    <w:p w14:paraId="02037B98" w14:textId="77777777" w:rsidR="00182CBE" w:rsidRDefault="00902A86">
      <w:pPr>
        <w:ind w:firstLineChars="200" w:firstLine="420"/>
        <w:rPr>
          <w:szCs w:val="21"/>
        </w:rPr>
      </w:pPr>
      <w:r>
        <w:rPr>
          <w:szCs w:val="21"/>
        </w:rPr>
        <w:t>（一）营业收入不超过</w:t>
      </w:r>
      <w:r>
        <w:rPr>
          <w:szCs w:val="21"/>
        </w:rPr>
        <w:t>1000</w:t>
      </w:r>
      <w:r>
        <w:rPr>
          <w:szCs w:val="21"/>
        </w:rPr>
        <w:t>万元的，按照</w:t>
      </w:r>
      <w:r>
        <w:rPr>
          <w:szCs w:val="21"/>
        </w:rPr>
        <w:t>2%</w:t>
      </w:r>
      <w:r>
        <w:rPr>
          <w:szCs w:val="21"/>
        </w:rPr>
        <w:t>提取；</w:t>
      </w:r>
    </w:p>
    <w:p w14:paraId="5AA93442" w14:textId="77777777" w:rsidR="00182CBE" w:rsidRDefault="00902A86">
      <w:pPr>
        <w:ind w:firstLineChars="200" w:firstLine="420"/>
        <w:rPr>
          <w:szCs w:val="21"/>
        </w:rPr>
      </w:pPr>
      <w:r>
        <w:rPr>
          <w:szCs w:val="21"/>
        </w:rPr>
        <w:t>（二）营业收入超过</w:t>
      </w:r>
      <w:r>
        <w:rPr>
          <w:szCs w:val="21"/>
        </w:rPr>
        <w:t>1000</w:t>
      </w:r>
      <w:r>
        <w:rPr>
          <w:szCs w:val="21"/>
        </w:rPr>
        <w:t>万元至</w:t>
      </w:r>
      <w:r>
        <w:rPr>
          <w:szCs w:val="21"/>
        </w:rPr>
        <w:t>1</w:t>
      </w:r>
      <w:r>
        <w:rPr>
          <w:szCs w:val="21"/>
        </w:rPr>
        <w:t>亿元的部分，按照</w:t>
      </w:r>
      <w:r>
        <w:rPr>
          <w:szCs w:val="21"/>
        </w:rPr>
        <w:t>1%</w:t>
      </w:r>
      <w:r>
        <w:rPr>
          <w:szCs w:val="21"/>
        </w:rPr>
        <w:t>提取；</w:t>
      </w:r>
    </w:p>
    <w:p w14:paraId="2846B11B" w14:textId="77777777" w:rsidR="00182CBE" w:rsidRDefault="00902A86">
      <w:pPr>
        <w:ind w:firstLineChars="200" w:firstLine="420"/>
        <w:rPr>
          <w:szCs w:val="21"/>
        </w:rPr>
      </w:pPr>
      <w:r>
        <w:rPr>
          <w:szCs w:val="21"/>
        </w:rPr>
        <w:t>（三）营业收入超过</w:t>
      </w:r>
      <w:r>
        <w:rPr>
          <w:szCs w:val="21"/>
        </w:rPr>
        <w:t>1</w:t>
      </w:r>
      <w:r>
        <w:rPr>
          <w:szCs w:val="21"/>
        </w:rPr>
        <w:t>亿元至</w:t>
      </w:r>
      <w:r>
        <w:rPr>
          <w:szCs w:val="21"/>
        </w:rPr>
        <w:t>10</w:t>
      </w:r>
      <w:r>
        <w:rPr>
          <w:szCs w:val="21"/>
        </w:rPr>
        <w:t>亿元的部分，按照</w:t>
      </w:r>
      <w:r>
        <w:rPr>
          <w:szCs w:val="21"/>
        </w:rPr>
        <w:t>0.2%</w:t>
      </w:r>
      <w:r>
        <w:rPr>
          <w:szCs w:val="21"/>
        </w:rPr>
        <w:t>提取；</w:t>
      </w:r>
    </w:p>
    <w:p w14:paraId="3B051D38" w14:textId="77777777" w:rsidR="00182CBE" w:rsidRDefault="00902A86">
      <w:pPr>
        <w:ind w:firstLineChars="200" w:firstLine="420"/>
        <w:rPr>
          <w:szCs w:val="21"/>
        </w:rPr>
      </w:pPr>
      <w:r>
        <w:rPr>
          <w:szCs w:val="21"/>
        </w:rPr>
        <w:t>（四）营业收入超过</w:t>
      </w:r>
      <w:r>
        <w:rPr>
          <w:szCs w:val="21"/>
        </w:rPr>
        <w:t>10</w:t>
      </w:r>
      <w:r>
        <w:rPr>
          <w:szCs w:val="21"/>
        </w:rPr>
        <w:t>亿元至</w:t>
      </w:r>
      <w:r>
        <w:rPr>
          <w:szCs w:val="21"/>
        </w:rPr>
        <w:t>50</w:t>
      </w:r>
      <w:r>
        <w:rPr>
          <w:szCs w:val="21"/>
        </w:rPr>
        <w:t>亿元的部分，按照</w:t>
      </w:r>
      <w:r>
        <w:rPr>
          <w:szCs w:val="21"/>
        </w:rPr>
        <w:t>0.1%</w:t>
      </w:r>
      <w:r>
        <w:rPr>
          <w:szCs w:val="21"/>
        </w:rPr>
        <w:t>提取；</w:t>
      </w:r>
    </w:p>
    <w:p w14:paraId="4E3EC0F7" w14:textId="77777777" w:rsidR="00182CBE" w:rsidRDefault="00902A86">
      <w:pPr>
        <w:ind w:firstLineChars="200" w:firstLine="420"/>
        <w:rPr>
          <w:szCs w:val="21"/>
        </w:rPr>
      </w:pPr>
      <w:r>
        <w:rPr>
          <w:szCs w:val="21"/>
        </w:rPr>
        <w:t>（五）营业收入超过</w:t>
      </w:r>
      <w:r>
        <w:rPr>
          <w:szCs w:val="21"/>
        </w:rPr>
        <w:t>50</w:t>
      </w:r>
      <w:r>
        <w:rPr>
          <w:szCs w:val="21"/>
        </w:rPr>
        <w:t>亿元的部分，按照</w:t>
      </w:r>
      <w:r>
        <w:rPr>
          <w:szCs w:val="21"/>
        </w:rPr>
        <w:t>0.05%</w:t>
      </w:r>
      <w:r>
        <w:rPr>
          <w:szCs w:val="21"/>
        </w:rPr>
        <w:t>提取。</w:t>
      </w:r>
    </w:p>
    <w:p w14:paraId="587D927B" w14:textId="77777777" w:rsidR="00182CBE" w:rsidRDefault="00902A86">
      <w:pPr>
        <w:ind w:firstLineChars="200" w:firstLine="420"/>
        <w:rPr>
          <w:szCs w:val="21"/>
        </w:rPr>
      </w:pPr>
      <w:r>
        <w:rPr>
          <w:szCs w:val="21"/>
        </w:rPr>
        <w:t>第十二条烟花爆竹生产企业以上年度实际营业收入为计提依据，采取超额累退方式按照以下标准平均逐月提取：</w:t>
      </w:r>
    </w:p>
    <w:p w14:paraId="64694ED9" w14:textId="77777777" w:rsidR="00182CBE" w:rsidRDefault="00902A86">
      <w:pPr>
        <w:ind w:firstLineChars="200" w:firstLine="420"/>
        <w:rPr>
          <w:szCs w:val="21"/>
        </w:rPr>
      </w:pPr>
      <w:r>
        <w:rPr>
          <w:szCs w:val="21"/>
        </w:rPr>
        <w:t>（一）营业收入不超过</w:t>
      </w:r>
      <w:r>
        <w:rPr>
          <w:szCs w:val="21"/>
        </w:rPr>
        <w:t>200</w:t>
      </w:r>
      <w:r>
        <w:rPr>
          <w:szCs w:val="21"/>
        </w:rPr>
        <w:t>万元的，按照</w:t>
      </w:r>
      <w:r>
        <w:rPr>
          <w:szCs w:val="21"/>
        </w:rPr>
        <w:t>3.5%</w:t>
      </w:r>
      <w:r>
        <w:rPr>
          <w:szCs w:val="21"/>
        </w:rPr>
        <w:t>提取；</w:t>
      </w:r>
    </w:p>
    <w:p w14:paraId="3702D6B0" w14:textId="77777777" w:rsidR="00182CBE" w:rsidRDefault="00902A86">
      <w:pPr>
        <w:ind w:firstLineChars="200" w:firstLine="420"/>
        <w:rPr>
          <w:szCs w:val="21"/>
        </w:rPr>
      </w:pPr>
      <w:r>
        <w:rPr>
          <w:szCs w:val="21"/>
        </w:rPr>
        <w:t>（二）营业收入超过</w:t>
      </w:r>
      <w:r>
        <w:rPr>
          <w:szCs w:val="21"/>
        </w:rPr>
        <w:t>200</w:t>
      </w:r>
      <w:r>
        <w:rPr>
          <w:szCs w:val="21"/>
        </w:rPr>
        <w:t>万元至</w:t>
      </w:r>
      <w:r>
        <w:rPr>
          <w:szCs w:val="21"/>
        </w:rPr>
        <w:t>500</w:t>
      </w:r>
      <w:r>
        <w:rPr>
          <w:szCs w:val="21"/>
        </w:rPr>
        <w:t>万元的部分，按照</w:t>
      </w:r>
      <w:r>
        <w:rPr>
          <w:szCs w:val="21"/>
        </w:rPr>
        <w:t>3%</w:t>
      </w:r>
      <w:r>
        <w:rPr>
          <w:szCs w:val="21"/>
        </w:rPr>
        <w:t>提取；</w:t>
      </w:r>
    </w:p>
    <w:p w14:paraId="02F30172" w14:textId="77777777" w:rsidR="00182CBE" w:rsidRDefault="00902A86">
      <w:pPr>
        <w:ind w:firstLineChars="200" w:firstLine="420"/>
        <w:rPr>
          <w:szCs w:val="21"/>
        </w:rPr>
      </w:pPr>
      <w:r>
        <w:rPr>
          <w:szCs w:val="21"/>
        </w:rPr>
        <w:t>（三）营业收入超过</w:t>
      </w:r>
      <w:r>
        <w:rPr>
          <w:szCs w:val="21"/>
        </w:rPr>
        <w:t>500</w:t>
      </w:r>
      <w:r>
        <w:rPr>
          <w:szCs w:val="21"/>
        </w:rPr>
        <w:t>万元至</w:t>
      </w:r>
      <w:r>
        <w:rPr>
          <w:szCs w:val="21"/>
        </w:rPr>
        <w:t>1000</w:t>
      </w:r>
      <w:r>
        <w:rPr>
          <w:szCs w:val="21"/>
        </w:rPr>
        <w:t>万元的部分，按照</w:t>
      </w:r>
      <w:r>
        <w:rPr>
          <w:szCs w:val="21"/>
        </w:rPr>
        <w:t>2.5%</w:t>
      </w:r>
      <w:r>
        <w:rPr>
          <w:szCs w:val="21"/>
        </w:rPr>
        <w:t>提取；</w:t>
      </w:r>
    </w:p>
    <w:p w14:paraId="3F8B2E48" w14:textId="77777777" w:rsidR="00182CBE" w:rsidRDefault="00902A86">
      <w:pPr>
        <w:ind w:firstLineChars="200" w:firstLine="420"/>
        <w:rPr>
          <w:szCs w:val="21"/>
        </w:rPr>
      </w:pPr>
      <w:r>
        <w:rPr>
          <w:szCs w:val="21"/>
        </w:rPr>
        <w:t>（四）营业收入超过</w:t>
      </w:r>
      <w:r>
        <w:rPr>
          <w:szCs w:val="21"/>
        </w:rPr>
        <w:t>1000</w:t>
      </w:r>
      <w:r>
        <w:rPr>
          <w:szCs w:val="21"/>
        </w:rPr>
        <w:t>万元的部分，按照</w:t>
      </w:r>
      <w:r>
        <w:rPr>
          <w:szCs w:val="21"/>
        </w:rPr>
        <w:t>2%</w:t>
      </w:r>
      <w:r>
        <w:rPr>
          <w:szCs w:val="21"/>
        </w:rPr>
        <w:t>提取。</w:t>
      </w:r>
    </w:p>
    <w:p w14:paraId="597B5F04" w14:textId="77777777" w:rsidR="00182CBE" w:rsidRDefault="00902A86">
      <w:pPr>
        <w:ind w:firstLineChars="200" w:firstLine="420"/>
        <w:rPr>
          <w:szCs w:val="21"/>
        </w:rPr>
      </w:pPr>
      <w:r>
        <w:rPr>
          <w:szCs w:val="21"/>
        </w:rPr>
        <w:t>第十三条武器装备研制生产与试验企业以上年度军品实际营业收入为计提依据，采取超额累退方式按照以下标准平均逐月提取：</w:t>
      </w:r>
    </w:p>
    <w:p w14:paraId="6CF90BA5" w14:textId="77777777" w:rsidR="00182CBE" w:rsidRDefault="00902A86">
      <w:pPr>
        <w:ind w:firstLineChars="200" w:firstLine="420"/>
        <w:rPr>
          <w:szCs w:val="21"/>
        </w:rPr>
      </w:pPr>
      <w:r>
        <w:rPr>
          <w:szCs w:val="21"/>
        </w:rPr>
        <w:t>（一）火炸药及其制品研制、生产与试验企业（包括：含能材料，炸药、火药、推进剂，发动机，弹箭，引信、火工品等）：</w:t>
      </w:r>
    </w:p>
    <w:p w14:paraId="2940A810" w14:textId="77777777" w:rsidR="00182CBE" w:rsidRDefault="00902A86">
      <w:pPr>
        <w:ind w:firstLineChars="200" w:firstLine="420"/>
        <w:rPr>
          <w:szCs w:val="21"/>
        </w:rPr>
      </w:pPr>
      <w:r>
        <w:rPr>
          <w:szCs w:val="21"/>
        </w:rPr>
        <w:t>1.</w:t>
      </w:r>
      <w:r>
        <w:rPr>
          <w:szCs w:val="21"/>
        </w:rPr>
        <w:t>营业收入不超过</w:t>
      </w:r>
      <w:r>
        <w:rPr>
          <w:szCs w:val="21"/>
        </w:rPr>
        <w:t>1000</w:t>
      </w:r>
      <w:r>
        <w:rPr>
          <w:szCs w:val="21"/>
        </w:rPr>
        <w:t>万元的，按照</w:t>
      </w:r>
      <w:r>
        <w:rPr>
          <w:szCs w:val="21"/>
        </w:rPr>
        <w:t>5%</w:t>
      </w:r>
      <w:r>
        <w:rPr>
          <w:szCs w:val="21"/>
        </w:rPr>
        <w:t>提取；</w:t>
      </w:r>
    </w:p>
    <w:p w14:paraId="307C2FAD" w14:textId="77777777" w:rsidR="00182CBE" w:rsidRDefault="00902A86">
      <w:pPr>
        <w:ind w:firstLineChars="200" w:firstLine="420"/>
        <w:rPr>
          <w:szCs w:val="21"/>
        </w:rPr>
      </w:pPr>
      <w:r>
        <w:rPr>
          <w:szCs w:val="21"/>
        </w:rPr>
        <w:t>2.</w:t>
      </w:r>
      <w:r>
        <w:rPr>
          <w:szCs w:val="21"/>
        </w:rPr>
        <w:t>营业收入超过</w:t>
      </w:r>
      <w:r>
        <w:rPr>
          <w:szCs w:val="21"/>
        </w:rPr>
        <w:t>1000</w:t>
      </w:r>
      <w:r>
        <w:rPr>
          <w:szCs w:val="21"/>
        </w:rPr>
        <w:t>万元至</w:t>
      </w:r>
      <w:r>
        <w:rPr>
          <w:szCs w:val="21"/>
        </w:rPr>
        <w:t>1</w:t>
      </w:r>
      <w:r>
        <w:rPr>
          <w:szCs w:val="21"/>
        </w:rPr>
        <w:t>亿元的部分，按照</w:t>
      </w:r>
      <w:r>
        <w:rPr>
          <w:szCs w:val="21"/>
        </w:rPr>
        <w:t>3%</w:t>
      </w:r>
      <w:r>
        <w:rPr>
          <w:szCs w:val="21"/>
        </w:rPr>
        <w:t>提取；</w:t>
      </w:r>
    </w:p>
    <w:p w14:paraId="273DCCBA" w14:textId="77777777" w:rsidR="00182CBE" w:rsidRDefault="00902A86">
      <w:pPr>
        <w:ind w:firstLineChars="200" w:firstLine="420"/>
        <w:rPr>
          <w:szCs w:val="21"/>
        </w:rPr>
      </w:pPr>
      <w:r>
        <w:rPr>
          <w:szCs w:val="21"/>
        </w:rPr>
        <w:t>3.</w:t>
      </w:r>
      <w:r>
        <w:rPr>
          <w:szCs w:val="21"/>
        </w:rPr>
        <w:t>营业收入超过</w:t>
      </w:r>
      <w:r>
        <w:rPr>
          <w:szCs w:val="21"/>
        </w:rPr>
        <w:t>1</w:t>
      </w:r>
      <w:r>
        <w:rPr>
          <w:szCs w:val="21"/>
        </w:rPr>
        <w:t>亿元至</w:t>
      </w:r>
      <w:r>
        <w:rPr>
          <w:szCs w:val="21"/>
        </w:rPr>
        <w:t>10</w:t>
      </w:r>
      <w:r>
        <w:rPr>
          <w:szCs w:val="21"/>
        </w:rPr>
        <w:t>亿元的部分，按照</w:t>
      </w:r>
      <w:r>
        <w:rPr>
          <w:szCs w:val="21"/>
        </w:rPr>
        <w:t>1%</w:t>
      </w:r>
      <w:r>
        <w:rPr>
          <w:szCs w:val="21"/>
        </w:rPr>
        <w:t>提取；</w:t>
      </w:r>
    </w:p>
    <w:p w14:paraId="08E3BCFD" w14:textId="77777777" w:rsidR="00182CBE" w:rsidRDefault="00902A86">
      <w:pPr>
        <w:ind w:firstLineChars="200" w:firstLine="420"/>
        <w:rPr>
          <w:szCs w:val="21"/>
        </w:rPr>
      </w:pPr>
      <w:r>
        <w:rPr>
          <w:szCs w:val="21"/>
        </w:rPr>
        <w:t>4.</w:t>
      </w:r>
      <w:r>
        <w:rPr>
          <w:szCs w:val="21"/>
        </w:rPr>
        <w:t>营业收入超过</w:t>
      </w:r>
      <w:r>
        <w:rPr>
          <w:szCs w:val="21"/>
        </w:rPr>
        <w:t>10</w:t>
      </w:r>
      <w:r>
        <w:rPr>
          <w:szCs w:val="21"/>
        </w:rPr>
        <w:t>亿元的部分，按照</w:t>
      </w:r>
      <w:r>
        <w:rPr>
          <w:szCs w:val="21"/>
        </w:rPr>
        <w:t>0.5%</w:t>
      </w:r>
      <w:r>
        <w:rPr>
          <w:szCs w:val="21"/>
        </w:rPr>
        <w:t>提取。</w:t>
      </w:r>
    </w:p>
    <w:p w14:paraId="23D5D8FB" w14:textId="77777777" w:rsidR="00182CBE" w:rsidRDefault="00902A86">
      <w:pPr>
        <w:ind w:firstLineChars="200" w:firstLine="420"/>
        <w:rPr>
          <w:szCs w:val="21"/>
        </w:rPr>
      </w:pPr>
      <w:r>
        <w:rPr>
          <w:szCs w:val="21"/>
        </w:rPr>
        <w:t>（二）核装备及核燃料研制、生产与试验企业：</w:t>
      </w:r>
    </w:p>
    <w:p w14:paraId="5DF1C8F5" w14:textId="77777777" w:rsidR="00182CBE" w:rsidRDefault="00902A86">
      <w:pPr>
        <w:ind w:firstLineChars="200" w:firstLine="420"/>
        <w:rPr>
          <w:szCs w:val="21"/>
        </w:rPr>
      </w:pPr>
      <w:r>
        <w:rPr>
          <w:szCs w:val="21"/>
        </w:rPr>
        <w:t>1.</w:t>
      </w:r>
      <w:r>
        <w:rPr>
          <w:szCs w:val="21"/>
        </w:rPr>
        <w:t>营业收入不超过</w:t>
      </w:r>
      <w:r>
        <w:rPr>
          <w:szCs w:val="21"/>
        </w:rPr>
        <w:t>1000</w:t>
      </w:r>
      <w:r>
        <w:rPr>
          <w:szCs w:val="21"/>
        </w:rPr>
        <w:t>万元的，按照</w:t>
      </w:r>
      <w:r>
        <w:rPr>
          <w:szCs w:val="21"/>
        </w:rPr>
        <w:t>3%</w:t>
      </w:r>
      <w:r>
        <w:rPr>
          <w:szCs w:val="21"/>
        </w:rPr>
        <w:t>提取；</w:t>
      </w:r>
    </w:p>
    <w:p w14:paraId="1FB74C8D" w14:textId="77777777" w:rsidR="00182CBE" w:rsidRDefault="00902A86">
      <w:pPr>
        <w:ind w:firstLineChars="200" w:firstLine="420"/>
        <w:rPr>
          <w:szCs w:val="21"/>
        </w:rPr>
      </w:pPr>
      <w:r>
        <w:rPr>
          <w:szCs w:val="21"/>
        </w:rPr>
        <w:t>2.</w:t>
      </w:r>
      <w:r>
        <w:rPr>
          <w:szCs w:val="21"/>
        </w:rPr>
        <w:t>营业收入超过</w:t>
      </w:r>
      <w:r>
        <w:rPr>
          <w:szCs w:val="21"/>
        </w:rPr>
        <w:t>1000</w:t>
      </w:r>
      <w:r>
        <w:rPr>
          <w:szCs w:val="21"/>
        </w:rPr>
        <w:t>万元至</w:t>
      </w:r>
      <w:r>
        <w:rPr>
          <w:szCs w:val="21"/>
        </w:rPr>
        <w:t>1</w:t>
      </w:r>
      <w:r>
        <w:rPr>
          <w:szCs w:val="21"/>
        </w:rPr>
        <w:t>亿元的部分，按照</w:t>
      </w:r>
      <w:r>
        <w:rPr>
          <w:szCs w:val="21"/>
        </w:rPr>
        <w:t>2%</w:t>
      </w:r>
      <w:r>
        <w:rPr>
          <w:szCs w:val="21"/>
        </w:rPr>
        <w:t>提取；</w:t>
      </w:r>
    </w:p>
    <w:p w14:paraId="56008620" w14:textId="77777777" w:rsidR="00182CBE" w:rsidRDefault="00902A86">
      <w:pPr>
        <w:ind w:firstLineChars="200" w:firstLine="420"/>
        <w:rPr>
          <w:szCs w:val="21"/>
        </w:rPr>
      </w:pPr>
      <w:r>
        <w:rPr>
          <w:szCs w:val="21"/>
        </w:rPr>
        <w:t>3.</w:t>
      </w:r>
      <w:r>
        <w:rPr>
          <w:szCs w:val="21"/>
        </w:rPr>
        <w:t>营业收入超过</w:t>
      </w:r>
      <w:r>
        <w:rPr>
          <w:szCs w:val="21"/>
        </w:rPr>
        <w:t>1</w:t>
      </w:r>
      <w:r>
        <w:rPr>
          <w:szCs w:val="21"/>
        </w:rPr>
        <w:t>亿元至</w:t>
      </w:r>
      <w:r>
        <w:rPr>
          <w:szCs w:val="21"/>
        </w:rPr>
        <w:t>10</w:t>
      </w:r>
      <w:r>
        <w:rPr>
          <w:szCs w:val="21"/>
        </w:rPr>
        <w:t>亿元的部分，按照</w:t>
      </w:r>
      <w:r>
        <w:rPr>
          <w:szCs w:val="21"/>
        </w:rPr>
        <w:t>0.5%</w:t>
      </w:r>
      <w:r>
        <w:rPr>
          <w:szCs w:val="21"/>
        </w:rPr>
        <w:t>提取；</w:t>
      </w:r>
    </w:p>
    <w:p w14:paraId="6D266FB6" w14:textId="77777777" w:rsidR="00182CBE" w:rsidRDefault="00902A86">
      <w:pPr>
        <w:ind w:firstLineChars="200" w:firstLine="420"/>
        <w:rPr>
          <w:szCs w:val="21"/>
        </w:rPr>
      </w:pPr>
      <w:r>
        <w:rPr>
          <w:szCs w:val="21"/>
        </w:rPr>
        <w:t>4.</w:t>
      </w:r>
      <w:r>
        <w:rPr>
          <w:szCs w:val="21"/>
        </w:rPr>
        <w:t>营业收入超过</w:t>
      </w:r>
      <w:r>
        <w:rPr>
          <w:szCs w:val="21"/>
        </w:rPr>
        <w:t>10</w:t>
      </w:r>
      <w:r>
        <w:rPr>
          <w:szCs w:val="21"/>
        </w:rPr>
        <w:t>亿元的部分，按照</w:t>
      </w:r>
      <w:r>
        <w:rPr>
          <w:szCs w:val="21"/>
        </w:rPr>
        <w:t>0.2%</w:t>
      </w:r>
      <w:r>
        <w:rPr>
          <w:szCs w:val="21"/>
        </w:rPr>
        <w:t>提取。</w:t>
      </w:r>
    </w:p>
    <w:p w14:paraId="76987D25" w14:textId="77777777" w:rsidR="00182CBE" w:rsidRDefault="00902A86">
      <w:pPr>
        <w:ind w:firstLineChars="200" w:firstLine="420"/>
        <w:rPr>
          <w:szCs w:val="21"/>
        </w:rPr>
      </w:pPr>
      <w:r>
        <w:rPr>
          <w:szCs w:val="21"/>
        </w:rPr>
        <w:t>5.</w:t>
      </w:r>
      <w:r>
        <w:rPr>
          <w:szCs w:val="21"/>
        </w:rPr>
        <w:t>核工程按照</w:t>
      </w:r>
      <w:r>
        <w:rPr>
          <w:szCs w:val="21"/>
        </w:rPr>
        <w:t>3%</w:t>
      </w:r>
      <w:r>
        <w:rPr>
          <w:szCs w:val="21"/>
        </w:rPr>
        <w:t>提取（以工程造价为计提依据，在竞标时，列为标外管理）。</w:t>
      </w:r>
    </w:p>
    <w:p w14:paraId="5305E129" w14:textId="77777777" w:rsidR="00182CBE" w:rsidRDefault="00902A86">
      <w:pPr>
        <w:ind w:firstLineChars="200" w:firstLine="420"/>
        <w:rPr>
          <w:szCs w:val="21"/>
        </w:rPr>
      </w:pPr>
      <w:r>
        <w:rPr>
          <w:szCs w:val="21"/>
        </w:rPr>
        <w:t>（三）军用舰船（含修理）研制、生产与试验企业：</w:t>
      </w:r>
    </w:p>
    <w:p w14:paraId="239BD151" w14:textId="77777777" w:rsidR="00182CBE" w:rsidRDefault="00902A86">
      <w:pPr>
        <w:ind w:firstLineChars="200" w:firstLine="420"/>
        <w:rPr>
          <w:szCs w:val="21"/>
        </w:rPr>
      </w:pPr>
      <w:r>
        <w:rPr>
          <w:szCs w:val="21"/>
        </w:rPr>
        <w:t>1.</w:t>
      </w:r>
      <w:r>
        <w:rPr>
          <w:szCs w:val="21"/>
        </w:rPr>
        <w:t>营业收入不超过</w:t>
      </w:r>
      <w:r>
        <w:rPr>
          <w:szCs w:val="21"/>
        </w:rPr>
        <w:t>1000</w:t>
      </w:r>
      <w:r>
        <w:rPr>
          <w:szCs w:val="21"/>
        </w:rPr>
        <w:t>万元的，按照</w:t>
      </w:r>
      <w:r>
        <w:rPr>
          <w:szCs w:val="21"/>
        </w:rPr>
        <w:t>2.5%</w:t>
      </w:r>
      <w:r>
        <w:rPr>
          <w:szCs w:val="21"/>
        </w:rPr>
        <w:t>提取；</w:t>
      </w:r>
    </w:p>
    <w:p w14:paraId="2BB9C7B9" w14:textId="77777777" w:rsidR="00182CBE" w:rsidRDefault="00902A86">
      <w:pPr>
        <w:ind w:firstLineChars="200" w:firstLine="420"/>
        <w:rPr>
          <w:szCs w:val="21"/>
        </w:rPr>
      </w:pPr>
      <w:r>
        <w:rPr>
          <w:szCs w:val="21"/>
        </w:rPr>
        <w:t>2.</w:t>
      </w:r>
      <w:r>
        <w:rPr>
          <w:szCs w:val="21"/>
        </w:rPr>
        <w:t>营业收入超过</w:t>
      </w:r>
      <w:r>
        <w:rPr>
          <w:szCs w:val="21"/>
        </w:rPr>
        <w:t>1000</w:t>
      </w:r>
      <w:r>
        <w:rPr>
          <w:szCs w:val="21"/>
        </w:rPr>
        <w:t>万元至</w:t>
      </w:r>
      <w:r>
        <w:rPr>
          <w:szCs w:val="21"/>
        </w:rPr>
        <w:t>1</w:t>
      </w:r>
      <w:r>
        <w:rPr>
          <w:szCs w:val="21"/>
        </w:rPr>
        <w:t>亿元的部分，按照</w:t>
      </w:r>
      <w:r>
        <w:rPr>
          <w:szCs w:val="21"/>
        </w:rPr>
        <w:t>1.75%</w:t>
      </w:r>
      <w:r>
        <w:rPr>
          <w:szCs w:val="21"/>
        </w:rPr>
        <w:t>提取；</w:t>
      </w:r>
    </w:p>
    <w:p w14:paraId="112FDFFF" w14:textId="77777777" w:rsidR="00182CBE" w:rsidRDefault="00902A86">
      <w:pPr>
        <w:ind w:firstLineChars="200" w:firstLine="420"/>
        <w:rPr>
          <w:szCs w:val="21"/>
        </w:rPr>
      </w:pPr>
      <w:r>
        <w:rPr>
          <w:szCs w:val="21"/>
        </w:rPr>
        <w:t>3.</w:t>
      </w:r>
      <w:r>
        <w:rPr>
          <w:szCs w:val="21"/>
        </w:rPr>
        <w:t>营业收入超过</w:t>
      </w:r>
      <w:r>
        <w:rPr>
          <w:szCs w:val="21"/>
        </w:rPr>
        <w:t>1</w:t>
      </w:r>
      <w:r>
        <w:rPr>
          <w:szCs w:val="21"/>
        </w:rPr>
        <w:t>亿元至</w:t>
      </w:r>
      <w:r>
        <w:rPr>
          <w:szCs w:val="21"/>
        </w:rPr>
        <w:t>10</w:t>
      </w:r>
      <w:r>
        <w:rPr>
          <w:szCs w:val="21"/>
        </w:rPr>
        <w:t>亿元的部分，按照</w:t>
      </w:r>
      <w:r>
        <w:rPr>
          <w:szCs w:val="21"/>
        </w:rPr>
        <w:t>0.8%</w:t>
      </w:r>
      <w:r>
        <w:rPr>
          <w:szCs w:val="21"/>
        </w:rPr>
        <w:t>提取；</w:t>
      </w:r>
    </w:p>
    <w:p w14:paraId="74B100AA" w14:textId="77777777" w:rsidR="00182CBE" w:rsidRDefault="00902A86">
      <w:pPr>
        <w:ind w:firstLineChars="200" w:firstLine="420"/>
        <w:rPr>
          <w:szCs w:val="21"/>
        </w:rPr>
      </w:pPr>
      <w:r>
        <w:rPr>
          <w:szCs w:val="21"/>
        </w:rPr>
        <w:t>4.</w:t>
      </w:r>
      <w:r>
        <w:rPr>
          <w:szCs w:val="21"/>
        </w:rPr>
        <w:t>营业收入超过</w:t>
      </w:r>
      <w:r>
        <w:rPr>
          <w:szCs w:val="21"/>
        </w:rPr>
        <w:t>10</w:t>
      </w:r>
      <w:r>
        <w:rPr>
          <w:szCs w:val="21"/>
        </w:rPr>
        <w:t>亿元的部分，按照</w:t>
      </w:r>
      <w:r>
        <w:rPr>
          <w:szCs w:val="21"/>
        </w:rPr>
        <w:t>0.4%</w:t>
      </w:r>
      <w:r>
        <w:rPr>
          <w:szCs w:val="21"/>
        </w:rPr>
        <w:t>提取。</w:t>
      </w:r>
    </w:p>
    <w:p w14:paraId="45738174" w14:textId="77777777" w:rsidR="00182CBE" w:rsidRDefault="00902A86">
      <w:pPr>
        <w:ind w:firstLineChars="200" w:firstLine="420"/>
        <w:rPr>
          <w:szCs w:val="21"/>
        </w:rPr>
      </w:pPr>
      <w:r>
        <w:rPr>
          <w:szCs w:val="21"/>
        </w:rPr>
        <w:t>（四）飞船、卫星、军用飞机、坦克车辆、火炮、轻武器、大型天线等产品的总体、部分和元器件研制、生产与试验企业：</w:t>
      </w:r>
    </w:p>
    <w:p w14:paraId="7B3A172E" w14:textId="77777777" w:rsidR="00182CBE" w:rsidRDefault="00902A86">
      <w:pPr>
        <w:ind w:firstLineChars="200" w:firstLine="420"/>
        <w:rPr>
          <w:szCs w:val="21"/>
        </w:rPr>
      </w:pPr>
      <w:r>
        <w:rPr>
          <w:szCs w:val="21"/>
        </w:rPr>
        <w:t>1.</w:t>
      </w:r>
      <w:r>
        <w:rPr>
          <w:szCs w:val="21"/>
        </w:rPr>
        <w:t>营业收入不超过</w:t>
      </w:r>
      <w:r>
        <w:rPr>
          <w:szCs w:val="21"/>
        </w:rPr>
        <w:t>1000</w:t>
      </w:r>
      <w:r>
        <w:rPr>
          <w:szCs w:val="21"/>
        </w:rPr>
        <w:t>万元的，按照</w:t>
      </w:r>
      <w:r>
        <w:rPr>
          <w:szCs w:val="21"/>
        </w:rPr>
        <w:t>2%</w:t>
      </w:r>
      <w:r>
        <w:rPr>
          <w:szCs w:val="21"/>
        </w:rPr>
        <w:t>提取；</w:t>
      </w:r>
    </w:p>
    <w:p w14:paraId="7E9829F5" w14:textId="77777777" w:rsidR="00182CBE" w:rsidRDefault="00902A86">
      <w:pPr>
        <w:ind w:firstLineChars="200" w:firstLine="420"/>
        <w:rPr>
          <w:szCs w:val="21"/>
        </w:rPr>
      </w:pPr>
      <w:r>
        <w:rPr>
          <w:szCs w:val="21"/>
        </w:rPr>
        <w:t>2.</w:t>
      </w:r>
      <w:r>
        <w:rPr>
          <w:szCs w:val="21"/>
        </w:rPr>
        <w:t>营业收入超过</w:t>
      </w:r>
      <w:r>
        <w:rPr>
          <w:szCs w:val="21"/>
        </w:rPr>
        <w:t>1000</w:t>
      </w:r>
      <w:r>
        <w:rPr>
          <w:szCs w:val="21"/>
        </w:rPr>
        <w:t>万元至</w:t>
      </w:r>
      <w:r>
        <w:rPr>
          <w:szCs w:val="21"/>
        </w:rPr>
        <w:t>1</w:t>
      </w:r>
      <w:r>
        <w:rPr>
          <w:szCs w:val="21"/>
        </w:rPr>
        <w:t>亿元的部分，按照</w:t>
      </w:r>
      <w:r>
        <w:rPr>
          <w:szCs w:val="21"/>
        </w:rPr>
        <w:t>1.5%</w:t>
      </w:r>
      <w:r>
        <w:rPr>
          <w:szCs w:val="21"/>
        </w:rPr>
        <w:t>提取；</w:t>
      </w:r>
    </w:p>
    <w:p w14:paraId="2E8E8BB9" w14:textId="77777777" w:rsidR="00182CBE" w:rsidRDefault="00902A86">
      <w:pPr>
        <w:ind w:firstLineChars="200" w:firstLine="420"/>
        <w:rPr>
          <w:szCs w:val="21"/>
        </w:rPr>
      </w:pPr>
      <w:r>
        <w:rPr>
          <w:szCs w:val="21"/>
        </w:rPr>
        <w:t>3.</w:t>
      </w:r>
      <w:r>
        <w:rPr>
          <w:szCs w:val="21"/>
        </w:rPr>
        <w:t>营业收入超过</w:t>
      </w:r>
      <w:r>
        <w:rPr>
          <w:szCs w:val="21"/>
        </w:rPr>
        <w:t>1</w:t>
      </w:r>
      <w:r>
        <w:rPr>
          <w:szCs w:val="21"/>
        </w:rPr>
        <w:t>亿元至</w:t>
      </w:r>
      <w:r>
        <w:rPr>
          <w:szCs w:val="21"/>
        </w:rPr>
        <w:t>10</w:t>
      </w:r>
      <w:r>
        <w:rPr>
          <w:szCs w:val="21"/>
        </w:rPr>
        <w:t>亿元的部分，按照</w:t>
      </w:r>
      <w:r>
        <w:rPr>
          <w:szCs w:val="21"/>
        </w:rPr>
        <w:t>0.5%</w:t>
      </w:r>
      <w:r>
        <w:rPr>
          <w:szCs w:val="21"/>
        </w:rPr>
        <w:t>提取；</w:t>
      </w:r>
    </w:p>
    <w:p w14:paraId="2D930B74" w14:textId="77777777" w:rsidR="00182CBE" w:rsidRDefault="00902A86">
      <w:pPr>
        <w:ind w:firstLineChars="200" w:firstLine="420"/>
        <w:rPr>
          <w:szCs w:val="21"/>
        </w:rPr>
      </w:pPr>
      <w:r>
        <w:rPr>
          <w:szCs w:val="21"/>
        </w:rPr>
        <w:t>4.</w:t>
      </w:r>
      <w:r>
        <w:rPr>
          <w:szCs w:val="21"/>
        </w:rPr>
        <w:t>营业收入超过</w:t>
      </w:r>
      <w:r>
        <w:rPr>
          <w:szCs w:val="21"/>
        </w:rPr>
        <w:t>10</w:t>
      </w:r>
      <w:r>
        <w:rPr>
          <w:szCs w:val="21"/>
        </w:rPr>
        <w:t>亿元至</w:t>
      </w:r>
      <w:r>
        <w:rPr>
          <w:szCs w:val="21"/>
        </w:rPr>
        <w:t>100</w:t>
      </w:r>
      <w:r>
        <w:rPr>
          <w:szCs w:val="21"/>
        </w:rPr>
        <w:t>亿元的部分，按照</w:t>
      </w:r>
      <w:r>
        <w:rPr>
          <w:szCs w:val="21"/>
        </w:rPr>
        <w:t>0.2%</w:t>
      </w:r>
      <w:r>
        <w:rPr>
          <w:szCs w:val="21"/>
        </w:rPr>
        <w:t>提取；</w:t>
      </w:r>
    </w:p>
    <w:p w14:paraId="7D2B3369" w14:textId="77777777" w:rsidR="00182CBE" w:rsidRDefault="00902A86">
      <w:pPr>
        <w:ind w:firstLineChars="200" w:firstLine="420"/>
        <w:rPr>
          <w:szCs w:val="21"/>
        </w:rPr>
      </w:pPr>
      <w:r>
        <w:rPr>
          <w:szCs w:val="21"/>
        </w:rPr>
        <w:t>5.</w:t>
      </w:r>
      <w:r>
        <w:rPr>
          <w:szCs w:val="21"/>
        </w:rPr>
        <w:t>营业收入超过</w:t>
      </w:r>
      <w:r>
        <w:rPr>
          <w:szCs w:val="21"/>
        </w:rPr>
        <w:t>100</w:t>
      </w:r>
      <w:r>
        <w:rPr>
          <w:szCs w:val="21"/>
        </w:rPr>
        <w:t>亿元的部分，按照</w:t>
      </w:r>
      <w:r>
        <w:rPr>
          <w:szCs w:val="21"/>
        </w:rPr>
        <w:t>0.1%</w:t>
      </w:r>
      <w:r>
        <w:rPr>
          <w:szCs w:val="21"/>
        </w:rPr>
        <w:t>提取。</w:t>
      </w:r>
    </w:p>
    <w:p w14:paraId="7D602DEA" w14:textId="77777777" w:rsidR="00182CBE" w:rsidRDefault="00902A86">
      <w:pPr>
        <w:ind w:firstLineChars="200" w:firstLine="420"/>
        <w:rPr>
          <w:szCs w:val="21"/>
        </w:rPr>
      </w:pPr>
      <w:r>
        <w:rPr>
          <w:szCs w:val="21"/>
        </w:rPr>
        <w:t>（五）其他军用危险品研制、生产与试验企业：</w:t>
      </w:r>
    </w:p>
    <w:p w14:paraId="6DCE6410" w14:textId="77777777" w:rsidR="00182CBE" w:rsidRDefault="00902A86">
      <w:pPr>
        <w:ind w:firstLineChars="200" w:firstLine="420"/>
        <w:rPr>
          <w:szCs w:val="21"/>
        </w:rPr>
      </w:pPr>
      <w:r>
        <w:rPr>
          <w:szCs w:val="21"/>
        </w:rPr>
        <w:t>1.</w:t>
      </w:r>
      <w:r>
        <w:rPr>
          <w:szCs w:val="21"/>
        </w:rPr>
        <w:t>营业收入不超过</w:t>
      </w:r>
      <w:r>
        <w:rPr>
          <w:szCs w:val="21"/>
        </w:rPr>
        <w:t>1000</w:t>
      </w:r>
      <w:r>
        <w:rPr>
          <w:szCs w:val="21"/>
        </w:rPr>
        <w:t>万元的，按照</w:t>
      </w:r>
      <w:r>
        <w:rPr>
          <w:szCs w:val="21"/>
        </w:rPr>
        <w:t>4%</w:t>
      </w:r>
      <w:r>
        <w:rPr>
          <w:szCs w:val="21"/>
        </w:rPr>
        <w:t>提取；</w:t>
      </w:r>
    </w:p>
    <w:p w14:paraId="21E1B5F9" w14:textId="77777777" w:rsidR="00182CBE" w:rsidRDefault="00902A86">
      <w:pPr>
        <w:ind w:firstLineChars="200" w:firstLine="420"/>
        <w:rPr>
          <w:szCs w:val="21"/>
        </w:rPr>
      </w:pPr>
      <w:r>
        <w:rPr>
          <w:szCs w:val="21"/>
        </w:rPr>
        <w:t>2.</w:t>
      </w:r>
      <w:r>
        <w:rPr>
          <w:szCs w:val="21"/>
        </w:rPr>
        <w:t>营业收入超过</w:t>
      </w:r>
      <w:r>
        <w:rPr>
          <w:szCs w:val="21"/>
        </w:rPr>
        <w:t>1000</w:t>
      </w:r>
      <w:r>
        <w:rPr>
          <w:szCs w:val="21"/>
        </w:rPr>
        <w:t>万元至</w:t>
      </w:r>
      <w:r>
        <w:rPr>
          <w:szCs w:val="21"/>
        </w:rPr>
        <w:t>1</w:t>
      </w:r>
      <w:r>
        <w:rPr>
          <w:szCs w:val="21"/>
        </w:rPr>
        <w:t>亿元的部分，按照</w:t>
      </w:r>
      <w:r>
        <w:rPr>
          <w:szCs w:val="21"/>
        </w:rPr>
        <w:t>2%</w:t>
      </w:r>
      <w:r>
        <w:rPr>
          <w:szCs w:val="21"/>
        </w:rPr>
        <w:t>提取；</w:t>
      </w:r>
    </w:p>
    <w:p w14:paraId="6B0EC42E" w14:textId="77777777" w:rsidR="00182CBE" w:rsidRDefault="00902A86">
      <w:pPr>
        <w:ind w:firstLineChars="200" w:firstLine="420"/>
        <w:rPr>
          <w:szCs w:val="21"/>
        </w:rPr>
      </w:pPr>
      <w:r>
        <w:rPr>
          <w:szCs w:val="21"/>
        </w:rPr>
        <w:t>3.</w:t>
      </w:r>
      <w:r>
        <w:rPr>
          <w:szCs w:val="21"/>
        </w:rPr>
        <w:t>营业收入超过</w:t>
      </w:r>
      <w:r>
        <w:rPr>
          <w:szCs w:val="21"/>
        </w:rPr>
        <w:t>1</w:t>
      </w:r>
      <w:r>
        <w:rPr>
          <w:szCs w:val="21"/>
        </w:rPr>
        <w:t>亿元至</w:t>
      </w:r>
      <w:r>
        <w:rPr>
          <w:szCs w:val="21"/>
        </w:rPr>
        <w:t>10</w:t>
      </w:r>
      <w:r>
        <w:rPr>
          <w:szCs w:val="21"/>
        </w:rPr>
        <w:t>亿元的部分，按照</w:t>
      </w:r>
      <w:r>
        <w:rPr>
          <w:szCs w:val="21"/>
        </w:rPr>
        <w:t>0.5%</w:t>
      </w:r>
      <w:r>
        <w:rPr>
          <w:szCs w:val="21"/>
        </w:rPr>
        <w:t>提取；</w:t>
      </w:r>
    </w:p>
    <w:p w14:paraId="308917CA" w14:textId="77777777" w:rsidR="00182CBE" w:rsidRDefault="00902A86">
      <w:pPr>
        <w:ind w:firstLineChars="200" w:firstLine="420"/>
        <w:rPr>
          <w:szCs w:val="21"/>
        </w:rPr>
      </w:pPr>
      <w:r>
        <w:rPr>
          <w:szCs w:val="21"/>
        </w:rPr>
        <w:t>4.</w:t>
      </w:r>
      <w:r>
        <w:rPr>
          <w:szCs w:val="21"/>
        </w:rPr>
        <w:t>营业收入超过</w:t>
      </w:r>
      <w:r>
        <w:rPr>
          <w:szCs w:val="21"/>
        </w:rPr>
        <w:t>10</w:t>
      </w:r>
      <w:r>
        <w:rPr>
          <w:szCs w:val="21"/>
        </w:rPr>
        <w:t>亿元的部分，按照</w:t>
      </w:r>
      <w:r>
        <w:rPr>
          <w:szCs w:val="21"/>
        </w:rPr>
        <w:t>0.2%</w:t>
      </w:r>
      <w:r>
        <w:rPr>
          <w:szCs w:val="21"/>
        </w:rPr>
        <w:t>提取。</w:t>
      </w:r>
    </w:p>
    <w:p w14:paraId="16627C9F" w14:textId="77777777" w:rsidR="00182CBE" w:rsidRDefault="00902A86">
      <w:pPr>
        <w:ind w:firstLineChars="200" w:firstLine="420"/>
        <w:rPr>
          <w:szCs w:val="21"/>
        </w:rPr>
      </w:pPr>
      <w:r>
        <w:rPr>
          <w:szCs w:val="21"/>
        </w:rPr>
        <w:t>第十四条中小微型企业和大型企业上年末安全费用结余分别达到本企业上年度营业收入的</w:t>
      </w:r>
      <w:r>
        <w:rPr>
          <w:szCs w:val="21"/>
        </w:rPr>
        <w:t>5%</w:t>
      </w:r>
      <w:r>
        <w:rPr>
          <w:szCs w:val="21"/>
        </w:rPr>
        <w:t>和</w:t>
      </w:r>
      <w:r>
        <w:rPr>
          <w:szCs w:val="21"/>
        </w:rPr>
        <w:t>1.5%</w:t>
      </w:r>
      <w:r>
        <w:rPr>
          <w:szCs w:val="21"/>
        </w:rPr>
        <w:t>时，经当地县级以上安全生产监督管理部门、煤矿安全监察机构商财政部门同意，企业本年度可以缓提或者少提安全费用。企业规模划分标准按照工业和信息化部、国家统计局、国家发展和改革委员会、财政部《关于印发中小企业划型标准规定的通知》（工信部联企业</w:t>
      </w:r>
      <w:r>
        <w:rPr>
          <w:szCs w:val="21"/>
        </w:rPr>
        <w:t>[2011]300</w:t>
      </w:r>
      <w:r>
        <w:rPr>
          <w:szCs w:val="21"/>
        </w:rPr>
        <w:t>号）规定执行。</w:t>
      </w:r>
    </w:p>
    <w:p w14:paraId="5B53AA3D" w14:textId="77777777" w:rsidR="00182CBE" w:rsidRDefault="00902A86">
      <w:pPr>
        <w:ind w:firstLineChars="200" w:firstLine="420"/>
        <w:rPr>
          <w:szCs w:val="21"/>
        </w:rPr>
      </w:pPr>
      <w:r>
        <w:rPr>
          <w:szCs w:val="21"/>
        </w:rPr>
        <w:t>第十五条企业在上述标准的基础上，根据安全生产实际需要，可适当提高安全费用提取标准。本办法公布前，各省级政府已制定下发企业安全费用提取使用办法的，其提取标准如果低于本办法规定的标准，应当按照本办法进行调整；如果高于本办法规定的标准，按照原标准执行。</w:t>
      </w:r>
    </w:p>
    <w:p w14:paraId="33B6D521" w14:textId="77777777" w:rsidR="00182CBE" w:rsidRDefault="00902A86">
      <w:pPr>
        <w:ind w:firstLineChars="200" w:firstLine="420"/>
        <w:rPr>
          <w:szCs w:val="21"/>
        </w:rPr>
      </w:pPr>
      <w:r>
        <w:rPr>
          <w:szCs w:val="21"/>
        </w:rPr>
        <w:t>第十六条新建企业和投产不足一年的企业以当年实际营业收入为提取依据，按月计提安全费用。混业经营企业，如能按业务类别分别核算的，则以各业务营业收入为计提依据，按上述标准分别提取安全费用；如不能分别核算的，则以全部业务收入为计提依据，按主营业务计提标准提取安全费用。</w:t>
      </w:r>
    </w:p>
    <w:p w14:paraId="081B2D35" w14:textId="77777777" w:rsidR="00182CBE" w:rsidRDefault="00902A86">
      <w:pPr>
        <w:ind w:firstLineChars="200" w:firstLine="420"/>
        <w:rPr>
          <w:szCs w:val="21"/>
        </w:rPr>
      </w:pPr>
      <w:r>
        <w:rPr>
          <w:szCs w:val="21"/>
        </w:rPr>
        <w:t>第三章安全费用的使用</w:t>
      </w:r>
    </w:p>
    <w:p w14:paraId="15A1F20B" w14:textId="77777777" w:rsidR="00182CBE" w:rsidRDefault="00902A86">
      <w:pPr>
        <w:ind w:firstLineChars="200" w:firstLine="420"/>
        <w:rPr>
          <w:szCs w:val="21"/>
        </w:rPr>
      </w:pPr>
      <w:r>
        <w:rPr>
          <w:szCs w:val="21"/>
        </w:rPr>
        <w:t>第十七条</w:t>
      </w:r>
      <w:r>
        <w:rPr>
          <w:szCs w:val="21"/>
        </w:rPr>
        <w:t xml:space="preserve"> </w:t>
      </w:r>
      <w:r>
        <w:rPr>
          <w:szCs w:val="21"/>
        </w:rPr>
        <w:t>煤炭生产企业安全费用应当按照以下范围使用：</w:t>
      </w:r>
      <w:r>
        <w:rPr>
          <w:szCs w:val="21"/>
        </w:rPr>
        <w:t xml:space="preserve"> </w:t>
      </w:r>
    </w:p>
    <w:p w14:paraId="00CF54C9" w14:textId="77777777" w:rsidR="00182CBE" w:rsidRDefault="00902A86">
      <w:pPr>
        <w:ind w:firstLineChars="200" w:firstLine="420"/>
        <w:rPr>
          <w:szCs w:val="21"/>
        </w:rPr>
      </w:pPr>
      <w:r>
        <w:rPr>
          <w:szCs w:val="21"/>
        </w:rPr>
        <w:t>（一）煤与瓦斯突出及高瓦斯矿井落实</w:t>
      </w:r>
      <w:r>
        <w:rPr>
          <w:szCs w:val="21"/>
        </w:rPr>
        <w:t>“</w:t>
      </w:r>
      <w:r>
        <w:rPr>
          <w:szCs w:val="21"/>
        </w:rPr>
        <w:t>两个四位一体</w:t>
      </w:r>
      <w:r>
        <w:rPr>
          <w:szCs w:val="21"/>
        </w:rPr>
        <w:t>”</w:t>
      </w:r>
      <w:r>
        <w:rPr>
          <w:szCs w:val="21"/>
        </w:rPr>
        <w:t>综合防突措施支出，包括瓦斯区域预抽、保护层开采区域防突措施、开展突出区域和局部预测、实施局部补充防突措施、更新改造防突设备和设施、建立突出防治实验室等支出；</w:t>
      </w:r>
      <w:r>
        <w:rPr>
          <w:szCs w:val="21"/>
        </w:rPr>
        <w:t xml:space="preserve"> </w:t>
      </w:r>
    </w:p>
    <w:p w14:paraId="2CF44CC2" w14:textId="77777777" w:rsidR="00182CBE" w:rsidRDefault="00902A86">
      <w:pPr>
        <w:ind w:firstLineChars="200" w:firstLine="420"/>
        <w:rPr>
          <w:szCs w:val="21"/>
        </w:rPr>
      </w:pPr>
      <w:r>
        <w:rPr>
          <w:szCs w:val="21"/>
        </w:rPr>
        <w:t>（二）煤矿安全生产改造和重大隐患治理支出，包括</w:t>
      </w:r>
      <w:r>
        <w:rPr>
          <w:szCs w:val="21"/>
        </w:rPr>
        <w:t>“</w:t>
      </w:r>
      <w:r>
        <w:rPr>
          <w:szCs w:val="21"/>
        </w:rPr>
        <w:t>一通三防</w:t>
      </w:r>
      <w:r>
        <w:rPr>
          <w:szCs w:val="21"/>
        </w:rPr>
        <w:t>”</w:t>
      </w:r>
      <w:r>
        <w:rPr>
          <w:szCs w:val="21"/>
        </w:rPr>
        <w:t>（通风，防瓦斯、防煤尘、防灭火）、防治水、供电、运输等系统设备改造和灾害治理工程，实施煤矿机械化改造，实施矿压（冲击地压）、热害、露天矿边坡治理、采空区治理等支出；</w:t>
      </w:r>
      <w:r>
        <w:rPr>
          <w:szCs w:val="21"/>
        </w:rPr>
        <w:t xml:space="preserve"> </w:t>
      </w:r>
    </w:p>
    <w:p w14:paraId="333168A0" w14:textId="77777777" w:rsidR="00182CBE" w:rsidRDefault="00902A86">
      <w:pPr>
        <w:ind w:firstLineChars="200" w:firstLine="420"/>
        <w:rPr>
          <w:szCs w:val="21"/>
        </w:rPr>
      </w:pPr>
      <w:r>
        <w:rPr>
          <w:szCs w:val="21"/>
        </w:rPr>
        <w:t>（三）完善煤矿井下监测监控、人员定位、紧急避险、压风自救、供水施救和通信联络安全避险</w:t>
      </w:r>
      <w:r>
        <w:rPr>
          <w:szCs w:val="21"/>
        </w:rPr>
        <w:t>“</w:t>
      </w:r>
      <w:r>
        <w:rPr>
          <w:szCs w:val="21"/>
        </w:rPr>
        <w:t>六大系统</w:t>
      </w:r>
      <w:r>
        <w:rPr>
          <w:szCs w:val="21"/>
        </w:rPr>
        <w:t>”</w:t>
      </w:r>
      <w:r>
        <w:rPr>
          <w:szCs w:val="21"/>
        </w:rPr>
        <w:t>支出，应急救援技术装备、设施配置和维护保养支出，事故逃生和紧急避难设施设备的配置和应急演练支出；</w:t>
      </w:r>
      <w:r>
        <w:rPr>
          <w:szCs w:val="21"/>
        </w:rPr>
        <w:t xml:space="preserve"> </w:t>
      </w:r>
    </w:p>
    <w:p w14:paraId="09877F4F" w14:textId="77777777" w:rsidR="00182CBE" w:rsidRDefault="00902A86">
      <w:pPr>
        <w:ind w:firstLineChars="200" w:firstLine="420"/>
        <w:rPr>
          <w:szCs w:val="21"/>
        </w:rPr>
      </w:pPr>
      <w:r>
        <w:rPr>
          <w:szCs w:val="21"/>
        </w:rPr>
        <w:t>（四）开展重大危险源和事故隐患评估、监控和整改支出；</w:t>
      </w:r>
      <w:r>
        <w:rPr>
          <w:szCs w:val="21"/>
        </w:rPr>
        <w:t xml:space="preserve"> </w:t>
      </w:r>
    </w:p>
    <w:p w14:paraId="2E2BA5DF" w14:textId="77777777" w:rsidR="00182CBE" w:rsidRDefault="00902A86">
      <w:pPr>
        <w:ind w:firstLineChars="200" w:firstLine="420"/>
        <w:rPr>
          <w:szCs w:val="21"/>
        </w:rPr>
      </w:pPr>
      <w:r>
        <w:rPr>
          <w:szCs w:val="21"/>
        </w:rPr>
        <w:t>（五）安全生产检查、评价（不包括新建、改建、扩建项目安全评价）、咨询、标准化建设支出；</w:t>
      </w:r>
      <w:r>
        <w:rPr>
          <w:szCs w:val="21"/>
        </w:rPr>
        <w:t xml:space="preserve"> </w:t>
      </w:r>
    </w:p>
    <w:p w14:paraId="5B8725A1" w14:textId="77777777" w:rsidR="00182CBE" w:rsidRDefault="00902A86">
      <w:pPr>
        <w:ind w:firstLineChars="200" w:firstLine="420"/>
        <w:rPr>
          <w:szCs w:val="21"/>
        </w:rPr>
      </w:pPr>
      <w:r>
        <w:rPr>
          <w:szCs w:val="21"/>
        </w:rPr>
        <w:t>（六）配备和更新现场作业人员安全防护用品支出；</w:t>
      </w:r>
      <w:r>
        <w:rPr>
          <w:szCs w:val="21"/>
        </w:rPr>
        <w:t xml:space="preserve"> </w:t>
      </w:r>
    </w:p>
    <w:p w14:paraId="6ABB69DD" w14:textId="77777777" w:rsidR="00182CBE" w:rsidRDefault="00902A86">
      <w:pPr>
        <w:ind w:firstLineChars="200" w:firstLine="420"/>
        <w:rPr>
          <w:szCs w:val="21"/>
        </w:rPr>
      </w:pPr>
      <w:r>
        <w:rPr>
          <w:szCs w:val="21"/>
        </w:rPr>
        <w:t>（七</w:t>
      </w:r>
      <w:r>
        <w:rPr>
          <w:szCs w:val="21"/>
        </w:rPr>
        <w:t xml:space="preserve"> </w:t>
      </w:r>
      <w:r>
        <w:rPr>
          <w:szCs w:val="21"/>
        </w:rPr>
        <w:t>）安全生产宣传、教育、培训支出；</w:t>
      </w:r>
      <w:r>
        <w:rPr>
          <w:szCs w:val="21"/>
        </w:rPr>
        <w:t xml:space="preserve"> </w:t>
      </w:r>
    </w:p>
    <w:p w14:paraId="32D939AC" w14:textId="77777777" w:rsidR="00182CBE" w:rsidRDefault="00902A86">
      <w:pPr>
        <w:ind w:firstLineChars="200" w:firstLine="420"/>
        <w:rPr>
          <w:szCs w:val="21"/>
        </w:rPr>
      </w:pPr>
      <w:r>
        <w:rPr>
          <w:szCs w:val="21"/>
        </w:rPr>
        <w:t>（八）安全生产适用新技术、新标准、新工艺、新装备的推广应用支出；</w:t>
      </w:r>
      <w:r>
        <w:rPr>
          <w:szCs w:val="21"/>
        </w:rPr>
        <w:t xml:space="preserve"> </w:t>
      </w:r>
    </w:p>
    <w:p w14:paraId="52865506" w14:textId="77777777" w:rsidR="00182CBE" w:rsidRDefault="00902A86">
      <w:pPr>
        <w:ind w:firstLineChars="200" w:firstLine="420"/>
        <w:rPr>
          <w:szCs w:val="21"/>
        </w:rPr>
      </w:pPr>
      <w:r>
        <w:rPr>
          <w:szCs w:val="21"/>
        </w:rPr>
        <w:t>（九）安全设施及特种设备检测检验支出；</w:t>
      </w:r>
      <w:r>
        <w:rPr>
          <w:szCs w:val="21"/>
        </w:rPr>
        <w:t xml:space="preserve"> </w:t>
      </w:r>
    </w:p>
    <w:p w14:paraId="0678A358" w14:textId="77777777" w:rsidR="00182CBE" w:rsidRDefault="00902A86">
      <w:pPr>
        <w:ind w:firstLineChars="200" w:firstLine="420"/>
        <w:rPr>
          <w:szCs w:val="21"/>
        </w:rPr>
      </w:pPr>
      <w:r>
        <w:rPr>
          <w:szCs w:val="21"/>
        </w:rPr>
        <w:t>（十）其他与安全生产直接相关的支出。</w:t>
      </w:r>
      <w:r>
        <w:rPr>
          <w:szCs w:val="21"/>
        </w:rPr>
        <w:t xml:space="preserve"> </w:t>
      </w:r>
    </w:p>
    <w:p w14:paraId="5D1F2A7A" w14:textId="77777777" w:rsidR="00182CBE" w:rsidRDefault="00902A86">
      <w:pPr>
        <w:ind w:firstLineChars="200" w:firstLine="420"/>
        <w:rPr>
          <w:szCs w:val="21"/>
        </w:rPr>
      </w:pPr>
      <w:r>
        <w:rPr>
          <w:szCs w:val="21"/>
        </w:rPr>
        <w:t>第十八条</w:t>
      </w:r>
      <w:r>
        <w:rPr>
          <w:szCs w:val="21"/>
        </w:rPr>
        <w:t xml:space="preserve"> </w:t>
      </w:r>
      <w:r>
        <w:rPr>
          <w:szCs w:val="21"/>
        </w:rPr>
        <w:t>非煤矿山开采企业安全费用应当按照以下范围使用：</w:t>
      </w:r>
      <w:r>
        <w:rPr>
          <w:szCs w:val="21"/>
        </w:rPr>
        <w:t xml:space="preserve"> </w:t>
      </w:r>
    </w:p>
    <w:p w14:paraId="0FAD7D6A" w14:textId="77777777" w:rsidR="00182CBE" w:rsidRDefault="00902A86">
      <w:pPr>
        <w:ind w:firstLineChars="200" w:firstLine="420"/>
        <w:rPr>
          <w:szCs w:val="21"/>
        </w:rPr>
      </w:pPr>
      <w:r>
        <w:rPr>
          <w:szCs w:val="21"/>
        </w:rPr>
        <w:t>（一）完善、改造和维护安全防护设施设备（不含</w:t>
      </w:r>
      <w:r>
        <w:rPr>
          <w:szCs w:val="21"/>
        </w:rPr>
        <w:t>“</w:t>
      </w:r>
      <w:r>
        <w:rPr>
          <w:szCs w:val="21"/>
        </w:rPr>
        <w:t>三同时</w:t>
      </w:r>
      <w:r>
        <w:rPr>
          <w:szCs w:val="21"/>
        </w:rPr>
        <w:t>”</w:t>
      </w:r>
      <w:r>
        <w:rPr>
          <w:szCs w:val="21"/>
        </w:rPr>
        <w:t>要求初期投入的安全设施）和重大安全隐患治理支出，包括矿山综合防尘、防灭火、防治水、危险气体监测、通风系统、支护及防治边帮滑坡设备、机电设备、供配电系统、运输（提升）系统和尾矿库等完善、改造和维护支出以及实施地压监测监控、露天矿边坡治理、采空区治理等支出；</w:t>
      </w:r>
      <w:r>
        <w:rPr>
          <w:szCs w:val="21"/>
        </w:rPr>
        <w:t xml:space="preserve"> </w:t>
      </w:r>
    </w:p>
    <w:p w14:paraId="0DB0FEFD" w14:textId="77777777" w:rsidR="00182CBE" w:rsidRDefault="00902A86">
      <w:pPr>
        <w:ind w:firstLineChars="200" w:firstLine="420"/>
        <w:rPr>
          <w:szCs w:val="21"/>
        </w:rPr>
      </w:pPr>
      <w:r>
        <w:rPr>
          <w:szCs w:val="21"/>
        </w:rPr>
        <w:t>（二）完善非煤矿山监测监控、人员定位、紧急避险、压风自救、供水施救和通信联络等安全避险</w:t>
      </w:r>
      <w:r>
        <w:rPr>
          <w:szCs w:val="21"/>
        </w:rPr>
        <w:t>“</w:t>
      </w:r>
      <w:r>
        <w:rPr>
          <w:szCs w:val="21"/>
        </w:rPr>
        <w:t>六大系统</w:t>
      </w:r>
      <w:r>
        <w:rPr>
          <w:szCs w:val="21"/>
        </w:rPr>
        <w:t>”</w:t>
      </w:r>
      <w:r>
        <w:rPr>
          <w:szCs w:val="21"/>
        </w:rPr>
        <w:t>支出，完善尾矿库全过程在线监控系统和海上石油开采出海人员动态跟踪系统支出，应急救援技术装备、设施配置及维护保养支出，事故逃生和紧急避难设施设备的配置和应急演练支出；</w:t>
      </w:r>
      <w:r>
        <w:rPr>
          <w:szCs w:val="21"/>
        </w:rPr>
        <w:t xml:space="preserve"> </w:t>
      </w:r>
    </w:p>
    <w:p w14:paraId="5A32DB38"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6C10CCBB" w14:textId="77777777" w:rsidR="00182CBE" w:rsidRDefault="00902A86">
      <w:pPr>
        <w:ind w:firstLineChars="200" w:firstLine="420"/>
        <w:rPr>
          <w:szCs w:val="21"/>
        </w:rPr>
      </w:pPr>
      <w:r>
        <w:rPr>
          <w:szCs w:val="21"/>
        </w:rPr>
        <w:t>（四）安全生产检查、评价（不包括新建、改建、扩建项目安全评价）、咨询、标准化建设支出；</w:t>
      </w:r>
      <w:r>
        <w:rPr>
          <w:szCs w:val="21"/>
        </w:rPr>
        <w:t xml:space="preserve"> </w:t>
      </w:r>
      <w:r>
        <w:rPr>
          <w:szCs w:val="21"/>
        </w:rPr>
        <w:t>（五）配备和更新现场作业人员安全防护用品支出；</w:t>
      </w:r>
      <w:r>
        <w:rPr>
          <w:szCs w:val="21"/>
        </w:rPr>
        <w:t xml:space="preserve"> </w:t>
      </w:r>
    </w:p>
    <w:p w14:paraId="5B8B1685" w14:textId="77777777" w:rsidR="00182CBE" w:rsidRDefault="00902A86">
      <w:pPr>
        <w:ind w:firstLineChars="200" w:firstLine="420"/>
        <w:rPr>
          <w:szCs w:val="21"/>
        </w:rPr>
      </w:pPr>
      <w:r>
        <w:rPr>
          <w:szCs w:val="21"/>
        </w:rPr>
        <w:t>（六）安全生产宣传、教育、培训支出；</w:t>
      </w:r>
      <w:r>
        <w:rPr>
          <w:szCs w:val="21"/>
        </w:rPr>
        <w:t xml:space="preserve"> </w:t>
      </w:r>
    </w:p>
    <w:p w14:paraId="01EBDE70" w14:textId="77777777" w:rsidR="00182CBE" w:rsidRDefault="00902A86">
      <w:pPr>
        <w:ind w:firstLineChars="200" w:firstLine="420"/>
        <w:rPr>
          <w:szCs w:val="21"/>
        </w:rPr>
      </w:pPr>
      <w:r>
        <w:rPr>
          <w:szCs w:val="21"/>
        </w:rPr>
        <w:t>（七）安全生产适用的新技术、新标准、新工艺、新装备的推广应用支出；</w:t>
      </w:r>
      <w:r>
        <w:rPr>
          <w:szCs w:val="21"/>
        </w:rPr>
        <w:t xml:space="preserve"> </w:t>
      </w:r>
    </w:p>
    <w:p w14:paraId="50C1144D" w14:textId="77777777" w:rsidR="00182CBE" w:rsidRDefault="00902A86">
      <w:pPr>
        <w:ind w:firstLineChars="200" w:firstLine="420"/>
        <w:rPr>
          <w:szCs w:val="21"/>
        </w:rPr>
      </w:pPr>
      <w:r>
        <w:rPr>
          <w:szCs w:val="21"/>
        </w:rPr>
        <w:t>（八）安全设施及特种设备检测检验支出；</w:t>
      </w:r>
      <w:r>
        <w:rPr>
          <w:szCs w:val="21"/>
        </w:rPr>
        <w:t xml:space="preserve"> </w:t>
      </w:r>
    </w:p>
    <w:p w14:paraId="1A34AEDC" w14:textId="77777777" w:rsidR="00182CBE" w:rsidRDefault="00902A86">
      <w:pPr>
        <w:ind w:firstLineChars="200" w:firstLine="420"/>
        <w:rPr>
          <w:szCs w:val="21"/>
        </w:rPr>
      </w:pPr>
      <w:r>
        <w:rPr>
          <w:szCs w:val="21"/>
        </w:rPr>
        <w:t>（九）尾矿库闭库及闭库后维护费用支出；</w:t>
      </w:r>
      <w:r>
        <w:rPr>
          <w:szCs w:val="21"/>
        </w:rPr>
        <w:t xml:space="preserve"> </w:t>
      </w:r>
    </w:p>
    <w:p w14:paraId="7224F314" w14:textId="77777777" w:rsidR="00182CBE" w:rsidRDefault="00902A86">
      <w:pPr>
        <w:ind w:firstLineChars="200" w:firstLine="420"/>
        <w:rPr>
          <w:szCs w:val="21"/>
        </w:rPr>
      </w:pPr>
      <w:r>
        <w:rPr>
          <w:szCs w:val="21"/>
        </w:rPr>
        <w:t>（十）地质勘探单位野外应急食品、应急器械、应急药品支出；</w:t>
      </w:r>
      <w:r>
        <w:rPr>
          <w:szCs w:val="21"/>
        </w:rPr>
        <w:t xml:space="preserve"> </w:t>
      </w:r>
    </w:p>
    <w:p w14:paraId="0E8E3935" w14:textId="77777777" w:rsidR="00182CBE" w:rsidRDefault="00902A86">
      <w:pPr>
        <w:ind w:firstLineChars="200" w:firstLine="420"/>
        <w:rPr>
          <w:szCs w:val="21"/>
        </w:rPr>
      </w:pPr>
      <w:r>
        <w:rPr>
          <w:szCs w:val="21"/>
        </w:rPr>
        <w:t>（十一）其他与安全生产直接相关的支出。</w:t>
      </w:r>
      <w:r>
        <w:rPr>
          <w:szCs w:val="21"/>
        </w:rPr>
        <w:t xml:space="preserve"> </w:t>
      </w:r>
    </w:p>
    <w:p w14:paraId="0135724F" w14:textId="77777777" w:rsidR="00182CBE" w:rsidRDefault="00902A86">
      <w:pPr>
        <w:ind w:firstLineChars="200" w:firstLine="420"/>
        <w:rPr>
          <w:szCs w:val="21"/>
        </w:rPr>
      </w:pPr>
      <w:r>
        <w:rPr>
          <w:szCs w:val="21"/>
        </w:rPr>
        <w:t>第十九条</w:t>
      </w:r>
      <w:r>
        <w:rPr>
          <w:szCs w:val="21"/>
        </w:rPr>
        <w:t xml:space="preserve"> </w:t>
      </w:r>
      <w:r>
        <w:rPr>
          <w:szCs w:val="21"/>
        </w:rPr>
        <w:t>建设工程施工企业安全费用应当按照以下范围使用：</w:t>
      </w:r>
      <w:r>
        <w:rPr>
          <w:szCs w:val="21"/>
        </w:rPr>
        <w:t xml:space="preserve"> </w:t>
      </w:r>
    </w:p>
    <w:p w14:paraId="7A6F022F" w14:textId="77777777" w:rsidR="00182CBE" w:rsidRDefault="00902A86">
      <w:pPr>
        <w:ind w:firstLineChars="200" w:firstLine="420"/>
        <w:rPr>
          <w:szCs w:val="21"/>
        </w:rPr>
      </w:pPr>
      <w:r>
        <w:rPr>
          <w:szCs w:val="21"/>
        </w:rPr>
        <w:t>（一）完善、改造和维护安全防护设施设备支出（不含</w:t>
      </w:r>
      <w:r>
        <w:rPr>
          <w:szCs w:val="21"/>
        </w:rPr>
        <w:t>“</w:t>
      </w:r>
      <w:r>
        <w:rPr>
          <w:szCs w:val="21"/>
        </w:rPr>
        <w:t>三同时</w:t>
      </w:r>
      <w:r>
        <w:rPr>
          <w:szCs w:val="21"/>
        </w:rPr>
        <w:t>”</w:t>
      </w:r>
      <w:r>
        <w:rPr>
          <w:szCs w:val="21"/>
        </w:rPr>
        <w:t>要求初期投入的安全设施），包括施工现场临时用电系统、洞口、临边、机械设备、高处作业防护、交叉作业防护、防火、防爆、防尘、防毒、防雷、防台风、防地质灾害、地下工程有害气体监测、通风、临时安全防护等设施设备支出；</w:t>
      </w:r>
      <w:r>
        <w:rPr>
          <w:szCs w:val="21"/>
        </w:rPr>
        <w:t xml:space="preserve"> </w:t>
      </w:r>
    </w:p>
    <w:p w14:paraId="0FB3BBD7" w14:textId="77777777" w:rsidR="00182CBE" w:rsidRDefault="00902A86">
      <w:pPr>
        <w:ind w:firstLineChars="200" w:firstLine="420"/>
        <w:rPr>
          <w:szCs w:val="21"/>
        </w:rPr>
      </w:pPr>
      <w:r>
        <w:rPr>
          <w:szCs w:val="21"/>
        </w:rPr>
        <w:t>（二）配备、维护、保养应急救援器材、设备支出和应急演练支出；</w:t>
      </w:r>
      <w:r>
        <w:rPr>
          <w:szCs w:val="21"/>
        </w:rPr>
        <w:t xml:space="preserve"> </w:t>
      </w:r>
    </w:p>
    <w:p w14:paraId="7D39E25F"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30AE4A5A" w14:textId="77777777" w:rsidR="00182CBE" w:rsidRDefault="00902A86">
      <w:pPr>
        <w:ind w:firstLineChars="200" w:firstLine="420"/>
        <w:rPr>
          <w:szCs w:val="21"/>
        </w:rPr>
      </w:pPr>
      <w:r>
        <w:rPr>
          <w:szCs w:val="21"/>
        </w:rPr>
        <w:t>（四）安全生产检查、评价（不包括新建、改建、扩建项目安全评价）、咨询和标准化建设支出；</w:t>
      </w:r>
      <w:r>
        <w:rPr>
          <w:szCs w:val="21"/>
        </w:rPr>
        <w:t xml:space="preserve"> </w:t>
      </w:r>
    </w:p>
    <w:p w14:paraId="296731A5" w14:textId="77777777" w:rsidR="00182CBE" w:rsidRDefault="00902A86">
      <w:pPr>
        <w:ind w:firstLineChars="200" w:firstLine="420"/>
        <w:rPr>
          <w:szCs w:val="21"/>
        </w:rPr>
      </w:pPr>
      <w:r>
        <w:rPr>
          <w:szCs w:val="21"/>
        </w:rPr>
        <w:t>（五）配备和更新现场作业人员安全防护用品支出；</w:t>
      </w:r>
      <w:r>
        <w:rPr>
          <w:szCs w:val="21"/>
        </w:rPr>
        <w:t xml:space="preserve"> </w:t>
      </w:r>
    </w:p>
    <w:p w14:paraId="76E83D56" w14:textId="77777777" w:rsidR="00182CBE" w:rsidRDefault="00902A86">
      <w:pPr>
        <w:ind w:firstLineChars="200" w:firstLine="420"/>
        <w:rPr>
          <w:szCs w:val="21"/>
        </w:rPr>
      </w:pPr>
      <w:r>
        <w:rPr>
          <w:szCs w:val="21"/>
        </w:rPr>
        <w:t>（六）安全生产宣传、教育、培训支出；</w:t>
      </w:r>
      <w:r>
        <w:rPr>
          <w:szCs w:val="21"/>
        </w:rPr>
        <w:t xml:space="preserve"> </w:t>
      </w:r>
    </w:p>
    <w:p w14:paraId="46860780" w14:textId="77777777" w:rsidR="00182CBE" w:rsidRDefault="00902A86">
      <w:pPr>
        <w:ind w:firstLineChars="200" w:firstLine="420"/>
        <w:rPr>
          <w:szCs w:val="21"/>
        </w:rPr>
      </w:pPr>
      <w:r>
        <w:rPr>
          <w:szCs w:val="21"/>
        </w:rPr>
        <w:t>（七）安全生产适用的新技术、新标准、新工艺、新装备的推广应用支出；</w:t>
      </w:r>
      <w:r>
        <w:rPr>
          <w:szCs w:val="21"/>
        </w:rPr>
        <w:t xml:space="preserve"> </w:t>
      </w:r>
    </w:p>
    <w:p w14:paraId="1EDA8BB3" w14:textId="77777777" w:rsidR="00182CBE" w:rsidRDefault="00902A86">
      <w:pPr>
        <w:ind w:firstLineChars="200" w:firstLine="420"/>
        <w:rPr>
          <w:szCs w:val="21"/>
        </w:rPr>
      </w:pPr>
      <w:r>
        <w:rPr>
          <w:szCs w:val="21"/>
        </w:rPr>
        <w:t>（八）安全设施及特种设备检测检验支出；</w:t>
      </w:r>
      <w:r>
        <w:rPr>
          <w:szCs w:val="21"/>
        </w:rPr>
        <w:t xml:space="preserve"> </w:t>
      </w:r>
      <w:r>
        <w:rPr>
          <w:szCs w:val="21"/>
        </w:rPr>
        <w:t>（九）其他与安全生产直接相关的支出。</w:t>
      </w:r>
      <w:r>
        <w:rPr>
          <w:szCs w:val="21"/>
        </w:rPr>
        <w:t xml:space="preserve"> </w:t>
      </w:r>
    </w:p>
    <w:p w14:paraId="412E0F78" w14:textId="77777777" w:rsidR="00182CBE" w:rsidRDefault="00902A86">
      <w:pPr>
        <w:ind w:firstLineChars="200" w:firstLine="420"/>
        <w:rPr>
          <w:szCs w:val="21"/>
        </w:rPr>
      </w:pPr>
      <w:r>
        <w:rPr>
          <w:szCs w:val="21"/>
        </w:rPr>
        <w:t>第二十条</w:t>
      </w:r>
      <w:r>
        <w:rPr>
          <w:szCs w:val="21"/>
        </w:rPr>
        <w:t xml:space="preserve"> </w:t>
      </w:r>
      <w:r>
        <w:rPr>
          <w:szCs w:val="21"/>
        </w:rPr>
        <w:t>危险品生产与储存企业安全费用应当按照以下范围使用：</w:t>
      </w:r>
      <w:r>
        <w:rPr>
          <w:szCs w:val="21"/>
        </w:rPr>
        <w:t xml:space="preserve"> </w:t>
      </w:r>
    </w:p>
    <w:p w14:paraId="1F144656" w14:textId="77777777" w:rsidR="00182CBE" w:rsidRDefault="00902A86">
      <w:pPr>
        <w:ind w:firstLineChars="200" w:firstLine="420"/>
        <w:rPr>
          <w:szCs w:val="21"/>
        </w:rPr>
      </w:pPr>
      <w:r>
        <w:rPr>
          <w:szCs w:val="21"/>
        </w:rPr>
        <w:t>（一）完善、改造和维护安全防护设施设备支出（不含</w:t>
      </w:r>
      <w:r>
        <w:rPr>
          <w:szCs w:val="21"/>
        </w:rPr>
        <w:t>“</w:t>
      </w:r>
      <w:r>
        <w:rPr>
          <w:szCs w:val="21"/>
        </w:rPr>
        <w:t>三同时</w:t>
      </w:r>
      <w:r>
        <w:rPr>
          <w:szCs w:val="21"/>
        </w:rPr>
        <w:t>”</w:t>
      </w:r>
      <w:r>
        <w:rPr>
          <w:szCs w:val="21"/>
        </w:rPr>
        <w:t>要求初期投入的安全设施），包括车间、库房、罐区等作业场所的监控、监测、通风、防晒、调温、防火、灭火、防爆、泄压、防毒、消毒、中和、防潮、防雷、防静电、防腐、防渗漏、防护围堤或者隔离操作等设施设备支出；</w:t>
      </w:r>
      <w:r>
        <w:rPr>
          <w:szCs w:val="21"/>
        </w:rPr>
        <w:t xml:space="preserve"> </w:t>
      </w:r>
    </w:p>
    <w:p w14:paraId="67DB1F9D" w14:textId="77777777" w:rsidR="00182CBE" w:rsidRDefault="00902A86">
      <w:pPr>
        <w:ind w:firstLineChars="200" w:firstLine="420"/>
        <w:rPr>
          <w:szCs w:val="21"/>
        </w:rPr>
      </w:pPr>
      <w:r>
        <w:rPr>
          <w:szCs w:val="21"/>
        </w:rPr>
        <w:t>（二）配备、维护、保养应急救援器材、设备支出和应急演练支出；</w:t>
      </w:r>
      <w:r>
        <w:rPr>
          <w:szCs w:val="21"/>
        </w:rPr>
        <w:t xml:space="preserve"> </w:t>
      </w:r>
    </w:p>
    <w:p w14:paraId="5C58CA16"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554D9817" w14:textId="77777777" w:rsidR="00182CBE" w:rsidRDefault="00902A86">
      <w:pPr>
        <w:ind w:firstLineChars="200" w:firstLine="420"/>
        <w:rPr>
          <w:szCs w:val="21"/>
        </w:rPr>
      </w:pPr>
      <w:r>
        <w:rPr>
          <w:szCs w:val="21"/>
        </w:rPr>
        <w:t>（四）安全生产检查、评价（不包括新建、改建、扩建项目安全评价）、咨询和标准化建设支出；</w:t>
      </w:r>
      <w:r>
        <w:rPr>
          <w:szCs w:val="21"/>
        </w:rPr>
        <w:t xml:space="preserve"> </w:t>
      </w:r>
    </w:p>
    <w:p w14:paraId="1CD08BFD" w14:textId="77777777" w:rsidR="00182CBE" w:rsidRDefault="00902A86">
      <w:pPr>
        <w:ind w:firstLineChars="200" w:firstLine="420"/>
        <w:rPr>
          <w:szCs w:val="21"/>
        </w:rPr>
      </w:pPr>
      <w:r>
        <w:rPr>
          <w:szCs w:val="21"/>
        </w:rPr>
        <w:t>（五）配备和更新现场作业人员安全防护用品支出；</w:t>
      </w:r>
      <w:r>
        <w:rPr>
          <w:szCs w:val="21"/>
        </w:rPr>
        <w:t xml:space="preserve"> </w:t>
      </w:r>
      <w:r>
        <w:rPr>
          <w:szCs w:val="21"/>
        </w:rPr>
        <w:t>及</w:t>
      </w:r>
      <w:r>
        <w:rPr>
          <w:szCs w:val="21"/>
        </w:rPr>
        <w:t xml:space="preserve"> </w:t>
      </w:r>
      <w:r>
        <w:rPr>
          <w:szCs w:val="21"/>
        </w:rPr>
        <w:t>项目安全评价）、咨询、标准化建设以及安全生产宣传全评价）和</w:t>
      </w:r>
    </w:p>
    <w:p w14:paraId="07973664" w14:textId="77777777" w:rsidR="00182CBE" w:rsidRDefault="00902A86">
      <w:pPr>
        <w:ind w:firstLineChars="200" w:firstLine="420"/>
        <w:rPr>
          <w:szCs w:val="21"/>
        </w:rPr>
      </w:pPr>
      <w:r>
        <w:rPr>
          <w:szCs w:val="21"/>
        </w:rPr>
        <w:t>（六）安全生产宣传、教育、培训支出；</w:t>
      </w:r>
      <w:r>
        <w:rPr>
          <w:szCs w:val="21"/>
        </w:rPr>
        <w:t xml:space="preserve"> </w:t>
      </w:r>
    </w:p>
    <w:p w14:paraId="4F0E46C3" w14:textId="77777777" w:rsidR="00182CBE" w:rsidRDefault="00902A86">
      <w:pPr>
        <w:ind w:firstLineChars="200" w:firstLine="420"/>
        <w:rPr>
          <w:szCs w:val="21"/>
        </w:rPr>
      </w:pPr>
      <w:r>
        <w:rPr>
          <w:szCs w:val="21"/>
        </w:rPr>
        <w:t>（七）安全生产适用的新技术、新标准、新工艺、新装备的推广应用支出；</w:t>
      </w:r>
      <w:r>
        <w:rPr>
          <w:szCs w:val="21"/>
        </w:rPr>
        <w:t xml:space="preserve"> </w:t>
      </w:r>
    </w:p>
    <w:p w14:paraId="71BD75A9" w14:textId="77777777" w:rsidR="00182CBE" w:rsidRDefault="00902A86">
      <w:pPr>
        <w:ind w:firstLineChars="200" w:firstLine="420"/>
        <w:rPr>
          <w:szCs w:val="21"/>
        </w:rPr>
      </w:pPr>
      <w:r>
        <w:rPr>
          <w:szCs w:val="21"/>
        </w:rPr>
        <w:t>（八）安全设施及特种设备检测检验支出；</w:t>
      </w:r>
      <w:r>
        <w:rPr>
          <w:szCs w:val="21"/>
        </w:rPr>
        <w:t xml:space="preserve"> </w:t>
      </w:r>
    </w:p>
    <w:p w14:paraId="0C57D7E6" w14:textId="77777777" w:rsidR="00182CBE" w:rsidRDefault="00902A86">
      <w:pPr>
        <w:ind w:firstLineChars="200" w:firstLine="420"/>
        <w:rPr>
          <w:szCs w:val="21"/>
        </w:rPr>
      </w:pPr>
      <w:r>
        <w:rPr>
          <w:szCs w:val="21"/>
        </w:rPr>
        <w:t>（九）其他与安全生产直接相关的支出。</w:t>
      </w:r>
      <w:r>
        <w:rPr>
          <w:szCs w:val="21"/>
        </w:rPr>
        <w:t xml:space="preserve"> </w:t>
      </w:r>
    </w:p>
    <w:p w14:paraId="21023DA4" w14:textId="77777777" w:rsidR="00182CBE" w:rsidRDefault="00902A86">
      <w:pPr>
        <w:ind w:firstLineChars="200" w:firstLine="420"/>
        <w:rPr>
          <w:szCs w:val="21"/>
        </w:rPr>
      </w:pPr>
      <w:r>
        <w:rPr>
          <w:szCs w:val="21"/>
        </w:rPr>
        <w:t>第二十一条</w:t>
      </w:r>
      <w:r>
        <w:rPr>
          <w:szCs w:val="21"/>
        </w:rPr>
        <w:t xml:space="preserve"> </w:t>
      </w:r>
      <w:r>
        <w:rPr>
          <w:szCs w:val="21"/>
        </w:rPr>
        <w:t>交通运输企业安全费用应当按照以下范围使用：</w:t>
      </w:r>
      <w:r>
        <w:rPr>
          <w:szCs w:val="21"/>
        </w:rPr>
        <w:t xml:space="preserve"> </w:t>
      </w:r>
    </w:p>
    <w:p w14:paraId="6E03810F" w14:textId="77777777" w:rsidR="00182CBE" w:rsidRDefault="00902A86">
      <w:pPr>
        <w:ind w:firstLineChars="200" w:firstLine="420"/>
        <w:rPr>
          <w:szCs w:val="21"/>
        </w:rPr>
      </w:pPr>
      <w:r>
        <w:rPr>
          <w:szCs w:val="21"/>
        </w:rPr>
        <w:t>（一）</w:t>
      </w:r>
      <w:r>
        <w:rPr>
          <w:szCs w:val="21"/>
        </w:rPr>
        <w:t xml:space="preserve"> </w:t>
      </w:r>
      <w:r>
        <w:rPr>
          <w:szCs w:val="21"/>
        </w:rPr>
        <w:t>完善、改造和维护安全防护设施设备支出（不含</w:t>
      </w:r>
      <w:r>
        <w:rPr>
          <w:szCs w:val="21"/>
        </w:rPr>
        <w:t>“</w:t>
      </w:r>
      <w:r>
        <w:rPr>
          <w:szCs w:val="21"/>
        </w:rPr>
        <w:t>三同时</w:t>
      </w:r>
      <w:r>
        <w:rPr>
          <w:szCs w:val="21"/>
        </w:rPr>
        <w:t>”</w:t>
      </w:r>
      <w:r>
        <w:rPr>
          <w:szCs w:val="21"/>
        </w:rPr>
        <w:t>要求初期投入的安全设施），包括道路、水路、铁路、管道运输设施设备和装卸工具安全状况检测及维护系统、运输设施设备和装卸工具附属安全设备等支出；</w:t>
      </w:r>
      <w:r>
        <w:rPr>
          <w:szCs w:val="21"/>
        </w:rPr>
        <w:t xml:space="preserve"> </w:t>
      </w:r>
    </w:p>
    <w:p w14:paraId="177B1D67" w14:textId="77777777" w:rsidR="00182CBE" w:rsidRDefault="00902A86">
      <w:pPr>
        <w:ind w:firstLineChars="200" w:firstLine="420"/>
        <w:rPr>
          <w:szCs w:val="21"/>
        </w:rPr>
      </w:pPr>
      <w:r>
        <w:rPr>
          <w:szCs w:val="21"/>
        </w:rPr>
        <w:t>（二）</w:t>
      </w:r>
      <w:r>
        <w:rPr>
          <w:szCs w:val="21"/>
        </w:rPr>
        <w:t xml:space="preserve"> </w:t>
      </w:r>
      <w:r>
        <w:rPr>
          <w:szCs w:val="21"/>
        </w:rPr>
        <w:t>购置、安装和使用具有行驶记录功能的车辆卫星定位装置、船舶通信导航定位和自动识别系统、电子海图等支出；</w:t>
      </w:r>
      <w:r>
        <w:rPr>
          <w:szCs w:val="21"/>
        </w:rPr>
        <w:t xml:space="preserve"> </w:t>
      </w:r>
    </w:p>
    <w:p w14:paraId="6923C31F" w14:textId="77777777" w:rsidR="00182CBE" w:rsidRDefault="00902A86">
      <w:pPr>
        <w:ind w:firstLineChars="200" w:firstLine="420"/>
        <w:rPr>
          <w:szCs w:val="21"/>
        </w:rPr>
      </w:pPr>
      <w:r>
        <w:rPr>
          <w:szCs w:val="21"/>
        </w:rPr>
        <w:t>（三）配备、维护、保养应急救援器材、设备支出和应急演练支出；</w:t>
      </w:r>
      <w:r>
        <w:rPr>
          <w:szCs w:val="21"/>
        </w:rPr>
        <w:t xml:space="preserve"> </w:t>
      </w:r>
    </w:p>
    <w:p w14:paraId="1C0159C6" w14:textId="77777777" w:rsidR="00182CBE" w:rsidRDefault="00902A86">
      <w:pPr>
        <w:ind w:firstLineChars="200" w:firstLine="420"/>
        <w:rPr>
          <w:szCs w:val="21"/>
        </w:rPr>
      </w:pPr>
      <w:r>
        <w:rPr>
          <w:szCs w:val="21"/>
        </w:rPr>
        <w:t>（四）开展重大危险源和事故隐患评估、监控和整改支出；</w:t>
      </w:r>
      <w:r>
        <w:rPr>
          <w:szCs w:val="21"/>
        </w:rPr>
        <w:t xml:space="preserve"> </w:t>
      </w:r>
    </w:p>
    <w:p w14:paraId="7ADDCEC7" w14:textId="77777777" w:rsidR="00182CBE" w:rsidRDefault="00902A86">
      <w:pPr>
        <w:ind w:firstLineChars="200" w:firstLine="420"/>
        <w:rPr>
          <w:szCs w:val="21"/>
        </w:rPr>
      </w:pPr>
      <w:r>
        <w:rPr>
          <w:szCs w:val="21"/>
        </w:rPr>
        <w:t>（五）安全生产检查、评价（不包括新建、改建、扩建项目安全评价）、咨询和标准化建设支出；</w:t>
      </w:r>
      <w:r>
        <w:rPr>
          <w:szCs w:val="21"/>
        </w:rPr>
        <w:t xml:space="preserve"> </w:t>
      </w:r>
    </w:p>
    <w:p w14:paraId="2A529DEF" w14:textId="77777777" w:rsidR="00182CBE" w:rsidRDefault="00902A86">
      <w:pPr>
        <w:ind w:firstLineChars="200" w:firstLine="420"/>
        <w:rPr>
          <w:szCs w:val="21"/>
        </w:rPr>
      </w:pPr>
      <w:r>
        <w:rPr>
          <w:szCs w:val="21"/>
        </w:rPr>
        <w:t>（六）配备和更新现场作业人员安全防护用品支出；</w:t>
      </w:r>
      <w:r>
        <w:rPr>
          <w:szCs w:val="21"/>
        </w:rPr>
        <w:t xml:space="preserve"> </w:t>
      </w:r>
    </w:p>
    <w:p w14:paraId="3E819432" w14:textId="77777777" w:rsidR="00182CBE" w:rsidRDefault="00902A86">
      <w:pPr>
        <w:ind w:firstLineChars="200" w:firstLine="420"/>
        <w:rPr>
          <w:szCs w:val="21"/>
        </w:rPr>
      </w:pPr>
      <w:r>
        <w:rPr>
          <w:szCs w:val="21"/>
        </w:rPr>
        <w:t>（七）安全生产宣传、教育、培训支出；</w:t>
      </w:r>
      <w:r>
        <w:rPr>
          <w:szCs w:val="21"/>
        </w:rPr>
        <w:t xml:space="preserve"> </w:t>
      </w:r>
    </w:p>
    <w:p w14:paraId="0C1F08C0" w14:textId="77777777" w:rsidR="00182CBE" w:rsidRDefault="00902A86">
      <w:pPr>
        <w:ind w:firstLineChars="200" w:firstLine="420"/>
        <w:rPr>
          <w:szCs w:val="21"/>
        </w:rPr>
      </w:pPr>
      <w:r>
        <w:rPr>
          <w:szCs w:val="21"/>
        </w:rPr>
        <w:t>（八）安全生产适用的新技术、新标准、新工艺、新装备的推广应用支出；</w:t>
      </w:r>
      <w:r>
        <w:rPr>
          <w:szCs w:val="21"/>
        </w:rPr>
        <w:t xml:space="preserve"> </w:t>
      </w:r>
    </w:p>
    <w:p w14:paraId="1D9F6546" w14:textId="77777777" w:rsidR="00182CBE" w:rsidRDefault="00902A86">
      <w:pPr>
        <w:ind w:firstLineChars="200" w:firstLine="420"/>
        <w:rPr>
          <w:szCs w:val="21"/>
        </w:rPr>
      </w:pPr>
      <w:r>
        <w:rPr>
          <w:szCs w:val="21"/>
        </w:rPr>
        <w:t>（九）安全设施及特种设备检测检验支出；</w:t>
      </w:r>
      <w:r>
        <w:rPr>
          <w:szCs w:val="21"/>
        </w:rPr>
        <w:t xml:space="preserve"> </w:t>
      </w:r>
    </w:p>
    <w:p w14:paraId="06FCF8C3" w14:textId="77777777" w:rsidR="00182CBE" w:rsidRDefault="00902A86">
      <w:pPr>
        <w:ind w:firstLineChars="200" w:firstLine="420"/>
        <w:rPr>
          <w:szCs w:val="21"/>
        </w:rPr>
      </w:pPr>
      <w:r>
        <w:rPr>
          <w:szCs w:val="21"/>
        </w:rPr>
        <w:t>（十）其他与安全生产直接相关的支出。</w:t>
      </w:r>
      <w:r>
        <w:rPr>
          <w:szCs w:val="21"/>
        </w:rPr>
        <w:t xml:space="preserve"> </w:t>
      </w:r>
    </w:p>
    <w:p w14:paraId="31E00B83" w14:textId="77777777" w:rsidR="00182CBE" w:rsidRDefault="00902A86">
      <w:pPr>
        <w:ind w:firstLineChars="200" w:firstLine="420"/>
        <w:rPr>
          <w:szCs w:val="21"/>
        </w:rPr>
      </w:pPr>
      <w:r>
        <w:rPr>
          <w:szCs w:val="21"/>
        </w:rPr>
        <w:t>第二十二条</w:t>
      </w:r>
      <w:r>
        <w:rPr>
          <w:szCs w:val="21"/>
        </w:rPr>
        <w:t xml:space="preserve"> </w:t>
      </w:r>
      <w:r>
        <w:rPr>
          <w:szCs w:val="21"/>
        </w:rPr>
        <w:t>冶金企业安全费用应当按照以下范围使用：</w:t>
      </w:r>
    </w:p>
    <w:p w14:paraId="7B265CAE" w14:textId="77777777" w:rsidR="00182CBE" w:rsidRDefault="00902A86">
      <w:pPr>
        <w:ind w:firstLineChars="200" w:firstLine="420"/>
        <w:rPr>
          <w:szCs w:val="21"/>
        </w:rPr>
      </w:pPr>
      <w:r>
        <w:rPr>
          <w:szCs w:val="21"/>
        </w:rPr>
        <w:t>（一）完善、改造和维护安全防护设施设备支出（不含</w:t>
      </w:r>
      <w:r>
        <w:rPr>
          <w:szCs w:val="21"/>
        </w:rPr>
        <w:t>“</w:t>
      </w:r>
      <w:r>
        <w:rPr>
          <w:szCs w:val="21"/>
        </w:rPr>
        <w:t>三同时</w:t>
      </w:r>
      <w:r>
        <w:rPr>
          <w:szCs w:val="21"/>
        </w:rPr>
        <w:t>”</w:t>
      </w:r>
      <w:r>
        <w:rPr>
          <w:szCs w:val="21"/>
        </w:rPr>
        <w:t>要求初期投入的安全设施），包括车间、站、库房等作业场所的监控、监测、防火、防爆、防坠落、防尘、防毒、防噪声与振动、防辐射和隔离操作等设施设备支出；</w:t>
      </w:r>
      <w:r>
        <w:rPr>
          <w:szCs w:val="21"/>
        </w:rPr>
        <w:t xml:space="preserve"> </w:t>
      </w:r>
    </w:p>
    <w:p w14:paraId="09BE72FB" w14:textId="77777777" w:rsidR="00182CBE" w:rsidRDefault="00902A86">
      <w:pPr>
        <w:ind w:firstLineChars="200" w:firstLine="420"/>
        <w:rPr>
          <w:szCs w:val="21"/>
        </w:rPr>
      </w:pPr>
      <w:r>
        <w:rPr>
          <w:szCs w:val="21"/>
        </w:rPr>
        <w:t>（二）配备、维护、保养应急救援器材、设备支出和应急演练支出；</w:t>
      </w:r>
      <w:r>
        <w:rPr>
          <w:szCs w:val="21"/>
        </w:rPr>
        <w:t xml:space="preserve"> </w:t>
      </w:r>
    </w:p>
    <w:p w14:paraId="6A4DACB8"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40E80F1F" w14:textId="77777777" w:rsidR="00182CBE" w:rsidRDefault="00902A86">
      <w:pPr>
        <w:ind w:firstLineChars="200" w:firstLine="420"/>
        <w:rPr>
          <w:szCs w:val="21"/>
        </w:rPr>
      </w:pPr>
      <w:r>
        <w:rPr>
          <w:szCs w:val="21"/>
        </w:rPr>
        <w:t>（四）安全生产检查、评价（不包括新建、改建、扩建项目安全评价）和咨询及标准化建设支出；</w:t>
      </w:r>
      <w:r>
        <w:rPr>
          <w:szCs w:val="21"/>
        </w:rPr>
        <w:t xml:space="preserve"> </w:t>
      </w:r>
    </w:p>
    <w:p w14:paraId="2198F0E7" w14:textId="77777777" w:rsidR="00182CBE" w:rsidRDefault="00902A86">
      <w:pPr>
        <w:ind w:firstLineChars="200" w:firstLine="420"/>
        <w:rPr>
          <w:szCs w:val="21"/>
        </w:rPr>
      </w:pPr>
      <w:r>
        <w:rPr>
          <w:szCs w:val="21"/>
        </w:rPr>
        <w:t>（五）安全生产宣传、教育、培训支出；</w:t>
      </w:r>
      <w:r>
        <w:rPr>
          <w:szCs w:val="21"/>
        </w:rPr>
        <w:t xml:space="preserve"> </w:t>
      </w:r>
    </w:p>
    <w:p w14:paraId="035EA331" w14:textId="77777777" w:rsidR="00182CBE" w:rsidRDefault="00902A86">
      <w:pPr>
        <w:ind w:firstLineChars="200" w:firstLine="420"/>
        <w:rPr>
          <w:szCs w:val="21"/>
        </w:rPr>
      </w:pPr>
      <w:r>
        <w:rPr>
          <w:szCs w:val="21"/>
        </w:rPr>
        <w:t>（六）配备和更新现场作业人员安全防护用品支出；</w:t>
      </w:r>
      <w:r>
        <w:rPr>
          <w:szCs w:val="21"/>
        </w:rPr>
        <w:t xml:space="preserve"> </w:t>
      </w:r>
    </w:p>
    <w:p w14:paraId="60A73709" w14:textId="77777777" w:rsidR="00182CBE" w:rsidRDefault="00902A86">
      <w:pPr>
        <w:ind w:firstLineChars="200" w:firstLine="420"/>
        <w:rPr>
          <w:szCs w:val="21"/>
        </w:rPr>
      </w:pPr>
      <w:r>
        <w:rPr>
          <w:szCs w:val="21"/>
        </w:rPr>
        <w:t>（七）安全生产适用的新技术、新标准、新工艺、新装备的推广应用支出；</w:t>
      </w:r>
      <w:r>
        <w:rPr>
          <w:szCs w:val="21"/>
        </w:rPr>
        <w:t xml:space="preserve"> </w:t>
      </w:r>
    </w:p>
    <w:p w14:paraId="09F742DE" w14:textId="77777777" w:rsidR="00182CBE" w:rsidRDefault="00902A86">
      <w:pPr>
        <w:ind w:firstLineChars="200" w:firstLine="420"/>
        <w:rPr>
          <w:szCs w:val="21"/>
        </w:rPr>
      </w:pPr>
      <w:r>
        <w:rPr>
          <w:szCs w:val="21"/>
        </w:rPr>
        <w:t>（八）安全设施及特种设备检测检验支出；</w:t>
      </w:r>
      <w:r>
        <w:rPr>
          <w:szCs w:val="21"/>
        </w:rPr>
        <w:t xml:space="preserve"> </w:t>
      </w:r>
    </w:p>
    <w:p w14:paraId="6DCCF605" w14:textId="77777777" w:rsidR="00182CBE" w:rsidRDefault="00902A86">
      <w:pPr>
        <w:ind w:firstLineChars="200" w:firstLine="420"/>
        <w:rPr>
          <w:szCs w:val="21"/>
        </w:rPr>
      </w:pPr>
      <w:r>
        <w:rPr>
          <w:szCs w:val="21"/>
        </w:rPr>
        <w:t>（九）其他与安全生产直接相关的支出。</w:t>
      </w:r>
      <w:r>
        <w:rPr>
          <w:szCs w:val="21"/>
        </w:rPr>
        <w:t xml:space="preserve"> </w:t>
      </w:r>
    </w:p>
    <w:p w14:paraId="6B070092" w14:textId="77777777" w:rsidR="00182CBE" w:rsidRDefault="00902A86">
      <w:pPr>
        <w:ind w:firstLineChars="200" w:firstLine="420"/>
        <w:rPr>
          <w:szCs w:val="21"/>
        </w:rPr>
      </w:pPr>
      <w:r>
        <w:rPr>
          <w:szCs w:val="21"/>
        </w:rPr>
        <w:t>第二十三条</w:t>
      </w:r>
      <w:r>
        <w:rPr>
          <w:szCs w:val="21"/>
        </w:rPr>
        <w:t xml:space="preserve"> </w:t>
      </w:r>
      <w:r>
        <w:rPr>
          <w:szCs w:val="21"/>
        </w:rPr>
        <w:t>机械制造企业安全费用应当按照以下范围使用：</w:t>
      </w:r>
      <w:r>
        <w:rPr>
          <w:szCs w:val="21"/>
        </w:rPr>
        <w:t xml:space="preserve"> </w:t>
      </w:r>
    </w:p>
    <w:p w14:paraId="06ADCA78" w14:textId="77777777" w:rsidR="00182CBE" w:rsidRDefault="00902A86">
      <w:pPr>
        <w:ind w:firstLineChars="200" w:firstLine="420"/>
        <w:rPr>
          <w:szCs w:val="21"/>
        </w:rPr>
      </w:pPr>
      <w:r>
        <w:rPr>
          <w:szCs w:val="21"/>
        </w:rPr>
        <w:t>（一）完善、改造和维护安全防护设施设备支出（不含</w:t>
      </w:r>
      <w:r>
        <w:rPr>
          <w:szCs w:val="21"/>
        </w:rPr>
        <w:t>“</w:t>
      </w:r>
      <w:r>
        <w:rPr>
          <w:szCs w:val="21"/>
        </w:rPr>
        <w:t>三同时</w:t>
      </w:r>
      <w:r>
        <w:rPr>
          <w:szCs w:val="21"/>
        </w:rPr>
        <w:t>”</w:t>
      </w:r>
      <w:r>
        <w:rPr>
          <w:szCs w:val="21"/>
        </w:rPr>
        <w:t>要求初期投入的安全设施），包括生产作业场所的防火、防爆、防坠落、防毒、防静电、防腐、防尘、防噪声与振动、防辐射或者隔离操作等设施设备支出，大型起重机械安装安全监控管理系统支出；</w:t>
      </w:r>
      <w:r>
        <w:rPr>
          <w:szCs w:val="21"/>
        </w:rPr>
        <w:t xml:space="preserve"> </w:t>
      </w:r>
    </w:p>
    <w:p w14:paraId="543D0096" w14:textId="77777777" w:rsidR="00182CBE" w:rsidRDefault="00902A86">
      <w:pPr>
        <w:ind w:firstLineChars="200" w:firstLine="420"/>
        <w:rPr>
          <w:szCs w:val="21"/>
        </w:rPr>
      </w:pPr>
      <w:r>
        <w:rPr>
          <w:szCs w:val="21"/>
        </w:rPr>
        <w:t>（二）配备、维护、保养应急救援器材、设备支出和应急演练支出；</w:t>
      </w:r>
      <w:r>
        <w:rPr>
          <w:szCs w:val="21"/>
        </w:rPr>
        <w:t xml:space="preserve"> </w:t>
      </w:r>
    </w:p>
    <w:p w14:paraId="434C4DAA"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614C3E0F" w14:textId="77777777" w:rsidR="00182CBE" w:rsidRDefault="00902A86">
      <w:pPr>
        <w:ind w:firstLineChars="200" w:firstLine="420"/>
        <w:rPr>
          <w:szCs w:val="21"/>
        </w:rPr>
      </w:pPr>
      <w:r>
        <w:rPr>
          <w:szCs w:val="21"/>
        </w:rPr>
        <w:t>（四）安全生产检查、评价（不包括新建、改建、扩建项目安全评价）、咨询和标准化建设支出；</w:t>
      </w:r>
      <w:r>
        <w:rPr>
          <w:szCs w:val="21"/>
        </w:rPr>
        <w:t xml:space="preserve"> </w:t>
      </w:r>
    </w:p>
    <w:p w14:paraId="44F5B458" w14:textId="77777777" w:rsidR="00182CBE" w:rsidRDefault="00902A86">
      <w:pPr>
        <w:ind w:firstLineChars="200" w:firstLine="420"/>
        <w:rPr>
          <w:szCs w:val="21"/>
        </w:rPr>
      </w:pPr>
      <w:r>
        <w:rPr>
          <w:szCs w:val="21"/>
        </w:rPr>
        <w:t>（五）安全生产宣传、教育、培训支出；</w:t>
      </w:r>
      <w:r>
        <w:rPr>
          <w:szCs w:val="21"/>
        </w:rPr>
        <w:t xml:space="preserve"> </w:t>
      </w:r>
    </w:p>
    <w:p w14:paraId="21146737" w14:textId="77777777" w:rsidR="00182CBE" w:rsidRDefault="00902A86">
      <w:pPr>
        <w:ind w:firstLineChars="200" w:firstLine="420"/>
        <w:rPr>
          <w:szCs w:val="21"/>
        </w:rPr>
      </w:pPr>
      <w:r>
        <w:rPr>
          <w:szCs w:val="21"/>
        </w:rPr>
        <w:t>（六）配备和更新现场作业人员安全防护用品支出；</w:t>
      </w:r>
      <w:r>
        <w:rPr>
          <w:szCs w:val="21"/>
        </w:rPr>
        <w:t xml:space="preserve"> </w:t>
      </w:r>
    </w:p>
    <w:p w14:paraId="26C87B41" w14:textId="77777777" w:rsidR="00182CBE" w:rsidRDefault="00902A86">
      <w:pPr>
        <w:ind w:firstLineChars="200" w:firstLine="420"/>
        <w:rPr>
          <w:szCs w:val="21"/>
        </w:rPr>
      </w:pPr>
      <w:r>
        <w:rPr>
          <w:szCs w:val="21"/>
        </w:rPr>
        <w:t>（七）安全生产适用的新技术、新标准、新工艺、新装备的推广应用；</w:t>
      </w:r>
      <w:r>
        <w:rPr>
          <w:szCs w:val="21"/>
        </w:rPr>
        <w:t xml:space="preserve"> </w:t>
      </w:r>
    </w:p>
    <w:p w14:paraId="742D3105" w14:textId="77777777" w:rsidR="00182CBE" w:rsidRDefault="00902A86">
      <w:pPr>
        <w:ind w:firstLineChars="200" w:firstLine="420"/>
        <w:rPr>
          <w:szCs w:val="21"/>
        </w:rPr>
      </w:pPr>
      <w:r>
        <w:rPr>
          <w:szCs w:val="21"/>
        </w:rPr>
        <w:t>（八）安全设施及特种设备检测检验支出；</w:t>
      </w:r>
      <w:r>
        <w:rPr>
          <w:szCs w:val="21"/>
        </w:rPr>
        <w:t xml:space="preserve"> </w:t>
      </w:r>
    </w:p>
    <w:p w14:paraId="04BE86CE" w14:textId="77777777" w:rsidR="00182CBE" w:rsidRDefault="00902A86">
      <w:pPr>
        <w:ind w:firstLineChars="200" w:firstLine="420"/>
        <w:rPr>
          <w:szCs w:val="21"/>
        </w:rPr>
      </w:pPr>
      <w:r>
        <w:rPr>
          <w:szCs w:val="21"/>
        </w:rPr>
        <w:t>（九）其他与安全生产直接相关的支出。</w:t>
      </w:r>
      <w:r>
        <w:rPr>
          <w:szCs w:val="21"/>
        </w:rPr>
        <w:t xml:space="preserve"> </w:t>
      </w:r>
    </w:p>
    <w:p w14:paraId="1C46353A" w14:textId="77777777" w:rsidR="00182CBE" w:rsidRDefault="00902A86">
      <w:pPr>
        <w:ind w:firstLineChars="200" w:firstLine="420"/>
        <w:rPr>
          <w:szCs w:val="21"/>
        </w:rPr>
      </w:pPr>
      <w:r>
        <w:rPr>
          <w:szCs w:val="21"/>
        </w:rPr>
        <w:t>第二十四条</w:t>
      </w:r>
      <w:r>
        <w:rPr>
          <w:szCs w:val="21"/>
        </w:rPr>
        <w:t xml:space="preserve"> </w:t>
      </w:r>
      <w:r>
        <w:rPr>
          <w:szCs w:val="21"/>
        </w:rPr>
        <w:t>烟花爆竹生产企业安全费用应当按照以下范围使用：</w:t>
      </w:r>
      <w:r>
        <w:rPr>
          <w:szCs w:val="21"/>
        </w:rPr>
        <w:t xml:space="preserve"> </w:t>
      </w:r>
    </w:p>
    <w:p w14:paraId="4C74A1E0" w14:textId="77777777" w:rsidR="00182CBE" w:rsidRDefault="00902A86">
      <w:pPr>
        <w:ind w:firstLineChars="200" w:firstLine="420"/>
        <w:rPr>
          <w:szCs w:val="21"/>
        </w:rPr>
      </w:pPr>
      <w:r>
        <w:rPr>
          <w:szCs w:val="21"/>
        </w:rPr>
        <w:t>（一）完善、改造和维护安全设备设施支出（不含</w:t>
      </w:r>
      <w:r>
        <w:rPr>
          <w:szCs w:val="21"/>
        </w:rPr>
        <w:t>“</w:t>
      </w:r>
      <w:r>
        <w:rPr>
          <w:szCs w:val="21"/>
        </w:rPr>
        <w:t>三同时</w:t>
      </w:r>
      <w:r>
        <w:rPr>
          <w:szCs w:val="21"/>
        </w:rPr>
        <w:t>”</w:t>
      </w:r>
      <w:r>
        <w:rPr>
          <w:szCs w:val="21"/>
        </w:rPr>
        <w:t>要求初期投入的安全设施）；</w:t>
      </w:r>
      <w:r>
        <w:rPr>
          <w:szCs w:val="21"/>
        </w:rPr>
        <w:t xml:space="preserve"> </w:t>
      </w:r>
    </w:p>
    <w:p w14:paraId="3172E3DF" w14:textId="77777777" w:rsidR="00182CBE" w:rsidRDefault="00902A86">
      <w:pPr>
        <w:ind w:firstLineChars="200" w:firstLine="420"/>
        <w:rPr>
          <w:szCs w:val="21"/>
        </w:rPr>
      </w:pPr>
      <w:r>
        <w:rPr>
          <w:szCs w:val="21"/>
        </w:rPr>
        <w:t>（二）配备、维护、保养防爆机械电器设备支出；</w:t>
      </w:r>
      <w:r>
        <w:rPr>
          <w:szCs w:val="21"/>
        </w:rPr>
        <w:t xml:space="preserve"> </w:t>
      </w:r>
    </w:p>
    <w:p w14:paraId="1F9C9F28" w14:textId="77777777" w:rsidR="00182CBE" w:rsidRDefault="00902A86">
      <w:pPr>
        <w:ind w:firstLineChars="200" w:firstLine="420"/>
        <w:rPr>
          <w:szCs w:val="21"/>
        </w:rPr>
      </w:pPr>
      <w:r>
        <w:rPr>
          <w:szCs w:val="21"/>
        </w:rPr>
        <w:t>（三）配备、维护、保养应急救援器材、设备支出和应急演练支出；</w:t>
      </w:r>
      <w:r>
        <w:rPr>
          <w:szCs w:val="21"/>
        </w:rPr>
        <w:t xml:space="preserve"> </w:t>
      </w:r>
    </w:p>
    <w:p w14:paraId="56927D66" w14:textId="77777777" w:rsidR="00182CBE" w:rsidRDefault="00902A86">
      <w:pPr>
        <w:ind w:firstLineChars="200" w:firstLine="420"/>
        <w:rPr>
          <w:szCs w:val="21"/>
        </w:rPr>
      </w:pPr>
      <w:r>
        <w:rPr>
          <w:szCs w:val="21"/>
        </w:rPr>
        <w:t>（四）开展重大危险源和事故隐患评估、监控和整改支出；</w:t>
      </w:r>
      <w:r>
        <w:rPr>
          <w:szCs w:val="21"/>
        </w:rPr>
        <w:t xml:space="preserve"> </w:t>
      </w:r>
    </w:p>
    <w:p w14:paraId="4CE190EA" w14:textId="77777777" w:rsidR="00182CBE" w:rsidRDefault="00902A86">
      <w:pPr>
        <w:ind w:firstLineChars="200" w:firstLine="420"/>
        <w:rPr>
          <w:szCs w:val="21"/>
        </w:rPr>
      </w:pPr>
      <w:r>
        <w:rPr>
          <w:szCs w:val="21"/>
        </w:rPr>
        <w:t>（五）安全生产检查、评价（不包括新建、改建、扩建项目安全评价）、咨询和标准化建设支出；</w:t>
      </w:r>
      <w:r>
        <w:rPr>
          <w:szCs w:val="21"/>
        </w:rPr>
        <w:t xml:space="preserve"> </w:t>
      </w:r>
    </w:p>
    <w:p w14:paraId="04813934" w14:textId="77777777" w:rsidR="00182CBE" w:rsidRDefault="00902A86">
      <w:pPr>
        <w:ind w:firstLineChars="200" w:firstLine="420"/>
        <w:rPr>
          <w:szCs w:val="21"/>
        </w:rPr>
      </w:pPr>
      <w:r>
        <w:rPr>
          <w:szCs w:val="21"/>
        </w:rPr>
        <w:t>（六）安全生产宣传、教育、培训支出；</w:t>
      </w:r>
      <w:r>
        <w:rPr>
          <w:szCs w:val="21"/>
        </w:rPr>
        <w:t xml:space="preserve"> </w:t>
      </w:r>
    </w:p>
    <w:p w14:paraId="6C7C2B59" w14:textId="77777777" w:rsidR="00182CBE" w:rsidRDefault="00902A86">
      <w:pPr>
        <w:ind w:firstLineChars="200" w:firstLine="420"/>
        <w:rPr>
          <w:szCs w:val="21"/>
        </w:rPr>
      </w:pPr>
      <w:r>
        <w:rPr>
          <w:szCs w:val="21"/>
        </w:rPr>
        <w:t>（七）配备和更新现场作业人员安全防护用品支出；</w:t>
      </w:r>
      <w:r>
        <w:rPr>
          <w:szCs w:val="21"/>
        </w:rPr>
        <w:t xml:space="preserve"> </w:t>
      </w:r>
    </w:p>
    <w:p w14:paraId="7297DCA8" w14:textId="77777777" w:rsidR="00182CBE" w:rsidRDefault="00902A86">
      <w:pPr>
        <w:ind w:firstLineChars="200" w:firstLine="420"/>
        <w:rPr>
          <w:szCs w:val="21"/>
        </w:rPr>
      </w:pPr>
      <w:r>
        <w:rPr>
          <w:szCs w:val="21"/>
        </w:rPr>
        <w:t>（八）安全生产适用新技术、新标准、新工艺、新装备的推广应用支出；</w:t>
      </w:r>
      <w:r>
        <w:rPr>
          <w:szCs w:val="21"/>
        </w:rPr>
        <w:t xml:space="preserve"> </w:t>
      </w:r>
    </w:p>
    <w:p w14:paraId="46F90574" w14:textId="77777777" w:rsidR="00182CBE" w:rsidRDefault="00902A86">
      <w:pPr>
        <w:ind w:firstLineChars="200" w:firstLine="420"/>
        <w:rPr>
          <w:szCs w:val="21"/>
        </w:rPr>
      </w:pPr>
      <w:r>
        <w:rPr>
          <w:szCs w:val="21"/>
        </w:rPr>
        <w:t>（九）安全设施及特种设备检测检验支出；</w:t>
      </w:r>
      <w:r>
        <w:rPr>
          <w:szCs w:val="21"/>
        </w:rPr>
        <w:t xml:space="preserve"> </w:t>
      </w:r>
    </w:p>
    <w:p w14:paraId="5A5306AF" w14:textId="77777777" w:rsidR="00182CBE" w:rsidRDefault="00902A86">
      <w:pPr>
        <w:ind w:firstLineChars="200" w:firstLine="420"/>
        <w:rPr>
          <w:szCs w:val="21"/>
        </w:rPr>
      </w:pPr>
      <w:r>
        <w:rPr>
          <w:szCs w:val="21"/>
        </w:rPr>
        <w:t>（十）其他与安全生产直接相关的支出。</w:t>
      </w:r>
      <w:r>
        <w:rPr>
          <w:szCs w:val="21"/>
        </w:rPr>
        <w:t xml:space="preserve"> </w:t>
      </w:r>
    </w:p>
    <w:p w14:paraId="3E3455B8" w14:textId="77777777" w:rsidR="00182CBE" w:rsidRDefault="00902A86">
      <w:pPr>
        <w:ind w:firstLineChars="200" w:firstLine="420"/>
        <w:rPr>
          <w:szCs w:val="21"/>
        </w:rPr>
      </w:pPr>
      <w:r>
        <w:rPr>
          <w:szCs w:val="21"/>
        </w:rPr>
        <w:t>第二十五条</w:t>
      </w:r>
      <w:r>
        <w:rPr>
          <w:szCs w:val="21"/>
        </w:rPr>
        <w:t xml:space="preserve"> </w:t>
      </w:r>
      <w:r>
        <w:rPr>
          <w:szCs w:val="21"/>
        </w:rPr>
        <w:t>武器装备研制生产与试验企业安全费用应当按照以下范围使用：</w:t>
      </w:r>
      <w:r>
        <w:rPr>
          <w:szCs w:val="21"/>
        </w:rPr>
        <w:t xml:space="preserve"> </w:t>
      </w:r>
    </w:p>
    <w:p w14:paraId="78C94E21" w14:textId="77777777" w:rsidR="00182CBE" w:rsidRDefault="00902A86">
      <w:pPr>
        <w:ind w:firstLineChars="200" w:firstLine="420"/>
        <w:rPr>
          <w:szCs w:val="21"/>
        </w:rPr>
      </w:pPr>
      <w:r>
        <w:rPr>
          <w:szCs w:val="21"/>
        </w:rPr>
        <w:t>（一）完善、改造和维护安全防护设施设备支出（不含</w:t>
      </w:r>
      <w:r>
        <w:rPr>
          <w:szCs w:val="21"/>
        </w:rPr>
        <w:t>“</w:t>
      </w:r>
      <w:r>
        <w:rPr>
          <w:szCs w:val="21"/>
        </w:rPr>
        <w:t>三同时</w:t>
      </w:r>
      <w:r>
        <w:rPr>
          <w:szCs w:val="21"/>
        </w:rPr>
        <w:t>”</w:t>
      </w:r>
      <w:r>
        <w:rPr>
          <w:szCs w:val="21"/>
        </w:rPr>
        <w:t>要求初期投入的安全设施），包括研究室、车间、库房、储罐区、外场试验区等作业场所的监控、监测、防触电、防坠落、防爆、泄压、防火、灭火、通风、防晒、调温、防毒、防雷、防静电、防腐、防尘、防噪声与振动、防辐射、防护围堤或者隔离操作等设施设备支出；</w:t>
      </w:r>
      <w:r>
        <w:rPr>
          <w:szCs w:val="21"/>
        </w:rPr>
        <w:t xml:space="preserve"> </w:t>
      </w:r>
    </w:p>
    <w:p w14:paraId="5DC74378" w14:textId="77777777" w:rsidR="00182CBE" w:rsidRDefault="00902A86">
      <w:pPr>
        <w:ind w:firstLineChars="200" w:firstLine="420"/>
        <w:rPr>
          <w:szCs w:val="21"/>
        </w:rPr>
      </w:pPr>
      <w:r>
        <w:rPr>
          <w:szCs w:val="21"/>
        </w:rPr>
        <w:t>（二）配备、维护、保养应急救援、应急处置、特种个人防护器材、设备、设施支出和应急演练支出；</w:t>
      </w:r>
      <w:r>
        <w:rPr>
          <w:szCs w:val="21"/>
        </w:rPr>
        <w:t xml:space="preserve"> </w:t>
      </w:r>
    </w:p>
    <w:p w14:paraId="4074399F" w14:textId="77777777" w:rsidR="00182CBE" w:rsidRDefault="00902A86">
      <w:pPr>
        <w:ind w:firstLineChars="200" w:firstLine="420"/>
        <w:rPr>
          <w:szCs w:val="21"/>
        </w:rPr>
      </w:pPr>
      <w:r>
        <w:rPr>
          <w:szCs w:val="21"/>
        </w:rPr>
        <w:t>（三）开展重大危险源和事故隐患评估、监控和整改支出；</w:t>
      </w:r>
      <w:r>
        <w:rPr>
          <w:szCs w:val="21"/>
        </w:rPr>
        <w:t xml:space="preserve"> </w:t>
      </w:r>
    </w:p>
    <w:p w14:paraId="45D3593C" w14:textId="77777777" w:rsidR="00182CBE" w:rsidRDefault="00902A86">
      <w:pPr>
        <w:ind w:firstLineChars="200" w:firstLine="420"/>
        <w:rPr>
          <w:szCs w:val="21"/>
        </w:rPr>
      </w:pPr>
      <w:r>
        <w:rPr>
          <w:szCs w:val="21"/>
        </w:rPr>
        <w:t>（四）高新技术和特种专用设备安全鉴定评估、安全性能检验检测及操作人员上岗培训支出；</w:t>
      </w:r>
      <w:r>
        <w:rPr>
          <w:szCs w:val="21"/>
        </w:rPr>
        <w:t xml:space="preserve"> </w:t>
      </w:r>
    </w:p>
    <w:p w14:paraId="58132FC8" w14:textId="77777777" w:rsidR="00182CBE" w:rsidRDefault="00902A86">
      <w:pPr>
        <w:ind w:firstLineChars="200" w:firstLine="420"/>
        <w:rPr>
          <w:szCs w:val="21"/>
        </w:rPr>
      </w:pPr>
      <w:r>
        <w:rPr>
          <w:szCs w:val="21"/>
        </w:rPr>
        <w:t>（五）安全生产检查、评价（不包括新建、改建、扩建项目安全评价）、咨询和标准化建设支出；</w:t>
      </w:r>
      <w:r>
        <w:rPr>
          <w:szCs w:val="21"/>
        </w:rPr>
        <w:t xml:space="preserve"> </w:t>
      </w:r>
    </w:p>
    <w:p w14:paraId="731CF574" w14:textId="77777777" w:rsidR="00182CBE" w:rsidRDefault="00902A86">
      <w:pPr>
        <w:ind w:firstLineChars="200" w:firstLine="420"/>
        <w:rPr>
          <w:szCs w:val="21"/>
        </w:rPr>
      </w:pPr>
      <w:r>
        <w:rPr>
          <w:szCs w:val="21"/>
        </w:rPr>
        <w:t>（六）安全生产宣传、教育、培训支出；</w:t>
      </w:r>
      <w:r>
        <w:rPr>
          <w:szCs w:val="21"/>
        </w:rPr>
        <w:t xml:space="preserve"> </w:t>
      </w:r>
    </w:p>
    <w:p w14:paraId="39014F43" w14:textId="77777777" w:rsidR="00182CBE" w:rsidRDefault="00902A86">
      <w:pPr>
        <w:ind w:firstLineChars="200" w:firstLine="420"/>
        <w:rPr>
          <w:szCs w:val="21"/>
        </w:rPr>
      </w:pPr>
      <w:r>
        <w:rPr>
          <w:szCs w:val="21"/>
        </w:rPr>
        <w:t>（七）军工核设施（含核废物）防泄漏、防辐射的设施设备支出；</w:t>
      </w:r>
      <w:r>
        <w:rPr>
          <w:szCs w:val="21"/>
        </w:rPr>
        <w:t xml:space="preserve"> </w:t>
      </w:r>
    </w:p>
    <w:p w14:paraId="024A9B61" w14:textId="77777777" w:rsidR="00182CBE" w:rsidRDefault="00902A86">
      <w:pPr>
        <w:ind w:firstLineChars="200" w:firstLine="420"/>
        <w:rPr>
          <w:szCs w:val="21"/>
        </w:rPr>
      </w:pPr>
      <w:r>
        <w:rPr>
          <w:szCs w:val="21"/>
        </w:rPr>
        <w:t>（八）军工危险化学品、放射性物品及武器装备科研、试验、生产、储运、销毁、维修保障过程中的安全技术措施改造费和安全防护（不包括工作服）费用支出；</w:t>
      </w:r>
    </w:p>
    <w:p w14:paraId="03378A25" w14:textId="77777777" w:rsidR="00182CBE" w:rsidRDefault="00902A86">
      <w:pPr>
        <w:ind w:firstLineChars="200" w:firstLine="420"/>
        <w:rPr>
          <w:szCs w:val="21"/>
        </w:rPr>
      </w:pPr>
      <w:r>
        <w:rPr>
          <w:szCs w:val="21"/>
        </w:rPr>
        <w:t>（九）大型复杂武器装备制造、安装、调试的特殊工种和特种作业人员培训支出；</w:t>
      </w:r>
    </w:p>
    <w:p w14:paraId="04BB5FE0" w14:textId="77777777" w:rsidR="00182CBE" w:rsidRDefault="00902A86">
      <w:pPr>
        <w:ind w:firstLineChars="200" w:firstLine="420"/>
        <w:rPr>
          <w:szCs w:val="21"/>
        </w:rPr>
      </w:pPr>
      <w:r>
        <w:rPr>
          <w:szCs w:val="21"/>
        </w:rPr>
        <w:t>（十）武器装备大型试验安全专项论证与安全防护费用支出；</w:t>
      </w:r>
      <w:r>
        <w:rPr>
          <w:szCs w:val="21"/>
        </w:rPr>
        <w:t xml:space="preserve"> </w:t>
      </w:r>
    </w:p>
    <w:p w14:paraId="2359C1DB" w14:textId="77777777" w:rsidR="00182CBE" w:rsidRDefault="00902A86">
      <w:pPr>
        <w:ind w:firstLineChars="200" w:firstLine="420"/>
        <w:rPr>
          <w:szCs w:val="21"/>
        </w:rPr>
      </w:pPr>
      <w:r>
        <w:rPr>
          <w:szCs w:val="21"/>
        </w:rPr>
        <w:t>（十一）特殊军工电子元器件制造过程中有毒有害物质监测及特种防护支出；</w:t>
      </w:r>
      <w:r>
        <w:rPr>
          <w:szCs w:val="21"/>
        </w:rPr>
        <w:t xml:space="preserve"> </w:t>
      </w:r>
    </w:p>
    <w:p w14:paraId="456EA439" w14:textId="77777777" w:rsidR="00182CBE" w:rsidRDefault="00902A86">
      <w:pPr>
        <w:ind w:firstLineChars="200" w:firstLine="420"/>
        <w:rPr>
          <w:szCs w:val="21"/>
        </w:rPr>
      </w:pPr>
      <w:r>
        <w:rPr>
          <w:szCs w:val="21"/>
        </w:rPr>
        <w:t>（十二）安全生产适用新技术、新标准、新工艺、新装备的推广应用支出；</w:t>
      </w:r>
      <w:r>
        <w:rPr>
          <w:szCs w:val="21"/>
        </w:rPr>
        <w:t xml:space="preserve"> </w:t>
      </w:r>
    </w:p>
    <w:p w14:paraId="409EEB2C" w14:textId="77777777" w:rsidR="00182CBE" w:rsidRDefault="00902A86">
      <w:pPr>
        <w:ind w:firstLineChars="200" w:firstLine="420"/>
        <w:rPr>
          <w:szCs w:val="21"/>
        </w:rPr>
      </w:pPr>
      <w:r>
        <w:rPr>
          <w:szCs w:val="21"/>
        </w:rPr>
        <w:t>（十三）其他与武器装备安全生产事项直接相关的支出。</w:t>
      </w:r>
      <w:r>
        <w:rPr>
          <w:szCs w:val="21"/>
        </w:rPr>
        <w:t xml:space="preserve"> </w:t>
      </w:r>
    </w:p>
    <w:p w14:paraId="2BB0CBA8" w14:textId="77777777" w:rsidR="00182CBE" w:rsidRDefault="00902A86">
      <w:pPr>
        <w:ind w:firstLineChars="200" w:firstLine="420"/>
        <w:rPr>
          <w:szCs w:val="21"/>
        </w:rPr>
      </w:pPr>
      <w:r>
        <w:rPr>
          <w:szCs w:val="21"/>
        </w:rPr>
        <w:t>第二十六条</w:t>
      </w:r>
      <w:r>
        <w:rPr>
          <w:szCs w:val="21"/>
        </w:rPr>
        <w:t xml:space="preserve"> </w:t>
      </w:r>
      <w:r>
        <w:rPr>
          <w:szCs w:val="21"/>
        </w:rPr>
        <w:t>在本办法规定的使用范围内，企业应当将安全费用优先用于满足安全生产监督管理部门、煤矿安全监察机构以及行业主管部门对企业安全生产提出的整改措施或者达到安全生产标准所需的支出。</w:t>
      </w:r>
      <w:r>
        <w:rPr>
          <w:szCs w:val="21"/>
        </w:rPr>
        <w:t xml:space="preserve"> </w:t>
      </w:r>
    </w:p>
    <w:p w14:paraId="3881A940" w14:textId="77777777" w:rsidR="00182CBE" w:rsidRDefault="00902A86">
      <w:pPr>
        <w:ind w:firstLineChars="200" w:firstLine="420"/>
        <w:rPr>
          <w:szCs w:val="21"/>
        </w:rPr>
      </w:pPr>
      <w:r>
        <w:rPr>
          <w:szCs w:val="21"/>
        </w:rPr>
        <w:t>第二十七条</w:t>
      </w:r>
      <w:r>
        <w:rPr>
          <w:szCs w:val="21"/>
        </w:rPr>
        <w:t xml:space="preserve"> </w:t>
      </w:r>
      <w:r>
        <w:rPr>
          <w:szCs w:val="21"/>
        </w:rPr>
        <w:t>企业提取的安全费用应当专户核算，按规定范围安排使用，不得挤占、挪用。年度结余资金结转下年度使用，当年计提安全费用不足的，超出部分按正常成本费用渠道列支。</w:t>
      </w:r>
      <w:r>
        <w:rPr>
          <w:szCs w:val="21"/>
        </w:rPr>
        <w:t xml:space="preserve"> </w:t>
      </w:r>
      <w:r>
        <w:rPr>
          <w:szCs w:val="21"/>
        </w:rPr>
        <w:t>主要承担安全管理责任的集团公司经过履行内部决策程序，可以对所属企业提取的安全费用按照一定比例集中管理，统筹使用。</w:t>
      </w:r>
      <w:r>
        <w:rPr>
          <w:szCs w:val="21"/>
        </w:rPr>
        <w:t xml:space="preserve"> </w:t>
      </w:r>
    </w:p>
    <w:p w14:paraId="6146BF16" w14:textId="77777777" w:rsidR="00182CBE" w:rsidRDefault="00902A86">
      <w:pPr>
        <w:ind w:firstLineChars="200" w:firstLine="420"/>
        <w:rPr>
          <w:szCs w:val="21"/>
        </w:rPr>
      </w:pPr>
      <w:r>
        <w:rPr>
          <w:szCs w:val="21"/>
        </w:rPr>
        <w:t>第二十八条</w:t>
      </w:r>
      <w:r>
        <w:rPr>
          <w:szCs w:val="21"/>
        </w:rPr>
        <w:t xml:space="preserve"> </w:t>
      </w:r>
      <w:r>
        <w:rPr>
          <w:szCs w:val="21"/>
        </w:rPr>
        <w:t>煤炭生产企业和非煤矿山企业已提取维持简单再生产费用的，应当继续提取维持简单再生产费用，但其使用范围不再包含安全生产方面的用途。</w:t>
      </w:r>
      <w:r>
        <w:rPr>
          <w:szCs w:val="21"/>
        </w:rPr>
        <w:t xml:space="preserve"> </w:t>
      </w:r>
    </w:p>
    <w:p w14:paraId="721D89BA" w14:textId="77777777" w:rsidR="00182CBE" w:rsidRDefault="00902A86">
      <w:pPr>
        <w:ind w:firstLineChars="200" w:firstLine="420"/>
        <w:rPr>
          <w:szCs w:val="21"/>
        </w:rPr>
      </w:pPr>
      <w:r>
        <w:rPr>
          <w:szCs w:val="21"/>
        </w:rPr>
        <w:t>第二十九条</w:t>
      </w:r>
      <w:r>
        <w:rPr>
          <w:szCs w:val="21"/>
        </w:rPr>
        <w:t xml:space="preserve"> </w:t>
      </w:r>
      <w:r>
        <w:rPr>
          <w:szCs w:val="21"/>
        </w:rPr>
        <w:t>矿山企业转产、停产、停业或者解散的，应当将安全费用结余转入矿山闭坑安全保障基金，用于矿山闭坑、尾矿库闭库后可能的危害治理和损失赔偿。</w:t>
      </w:r>
      <w:r>
        <w:rPr>
          <w:szCs w:val="21"/>
        </w:rPr>
        <w:t xml:space="preserve"> </w:t>
      </w:r>
      <w:r>
        <w:rPr>
          <w:szCs w:val="21"/>
        </w:rPr>
        <w:t>危险品生产与储存企业转产、停产、停业或者解散的，应当将安全费用结余用于处理转产、停产、停业或者解散前的危险品生产或者储存设备、库存产品及生产原料支出。</w:t>
      </w:r>
      <w:r>
        <w:rPr>
          <w:szCs w:val="21"/>
        </w:rPr>
        <w:t xml:space="preserve"> </w:t>
      </w:r>
      <w:r>
        <w:rPr>
          <w:szCs w:val="21"/>
        </w:rPr>
        <w:t>企业由于产权转让、公司制改建等变更股权结构或者组织形式的，其结余的安全费用应当继续按照本办法管理使用。</w:t>
      </w:r>
      <w:r>
        <w:rPr>
          <w:szCs w:val="21"/>
        </w:rPr>
        <w:t xml:space="preserve"> </w:t>
      </w:r>
      <w:r>
        <w:rPr>
          <w:szCs w:val="21"/>
        </w:rPr>
        <w:t>企业调整业务、终止经营或者依法清算，其结余的安全费用应当结转本期收益或者清算收益。</w:t>
      </w:r>
    </w:p>
    <w:p w14:paraId="7239A37F" w14:textId="77777777" w:rsidR="00182CBE" w:rsidRDefault="00902A86">
      <w:pPr>
        <w:ind w:firstLineChars="200" w:firstLine="420"/>
        <w:rPr>
          <w:szCs w:val="21"/>
        </w:rPr>
      </w:pPr>
      <w:r>
        <w:rPr>
          <w:szCs w:val="21"/>
        </w:rPr>
        <w:t>第三十条</w:t>
      </w:r>
      <w:r>
        <w:rPr>
          <w:szCs w:val="21"/>
        </w:rPr>
        <w:t xml:space="preserve"> </w:t>
      </w:r>
      <w:r>
        <w:rPr>
          <w:szCs w:val="21"/>
        </w:rPr>
        <w:t>本办法第二条规定范围以外的企业为达到应当具备的安全生产条件所需的资金投入，按原渠道列支。</w:t>
      </w:r>
      <w:r>
        <w:rPr>
          <w:szCs w:val="21"/>
        </w:rPr>
        <w:t xml:space="preserve"> </w:t>
      </w:r>
    </w:p>
    <w:p w14:paraId="284233F4" w14:textId="77777777" w:rsidR="00182CBE" w:rsidRDefault="00902A86">
      <w:pPr>
        <w:ind w:firstLineChars="200" w:firstLine="420"/>
        <w:rPr>
          <w:szCs w:val="21"/>
        </w:rPr>
      </w:pPr>
      <w:r>
        <w:rPr>
          <w:szCs w:val="21"/>
        </w:rPr>
        <w:t>第四章监督管理</w:t>
      </w:r>
    </w:p>
    <w:p w14:paraId="0ECFD203" w14:textId="77777777" w:rsidR="00182CBE" w:rsidRDefault="00902A86">
      <w:pPr>
        <w:ind w:firstLineChars="200" w:firstLine="420"/>
        <w:rPr>
          <w:szCs w:val="21"/>
        </w:rPr>
      </w:pPr>
      <w:r>
        <w:rPr>
          <w:szCs w:val="21"/>
        </w:rPr>
        <w:t>第三十一条</w:t>
      </w:r>
      <w:r>
        <w:rPr>
          <w:szCs w:val="21"/>
        </w:rPr>
        <w:t xml:space="preserve"> </w:t>
      </w:r>
      <w:r>
        <w:rPr>
          <w:szCs w:val="21"/>
        </w:rPr>
        <w:t>企业应当建立健全内部安全费用管理制度，明确安全费用提取和使用的程序、职责及权限，按规定提取和使用安全费用。</w:t>
      </w:r>
      <w:r>
        <w:rPr>
          <w:szCs w:val="21"/>
        </w:rPr>
        <w:t xml:space="preserve"> </w:t>
      </w:r>
    </w:p>
    <w:p w14:paraId="55B883AC" w14:textId="77777777" w:rsidR="00182CBE" w:rsidRDefault="00902A86">
      <w:pPr>
        <w:ind w:firstLineChars="200" w:firstLine="420"/>
        <w:rPr>
          <w:szCs w:val="21"/>
        </w:rPr>
      </w:pPr>
      <w:r>
        <w:rPr>
          <w:szCs w:val="21"/>
        </w:rPr>
        <w:t>第三十二条</w:t>
      </w:r>
      <w:r>
        <w:rPr>
          <w:szCs w:val="21"/>
        </w:rPr>
        <w:t xml:space="preserve"> </w:t>
      </w:r>
      <w:r>
        <w:rPr>
          <w:szCs w:val="21"/>
        </w:rPr>
        <w:t>企业应当加强安全费用管理，编制年度安全费用提取和使用计划，纳入企业财务预算。企业年度安全费用使用计划和上一年安全费用的提取、使用情况按照管理权限报同级财政部门、安全生产监督管理部门、煤矿安全监察机构和行业主管部门备案。</w:t>
      </w:r>
    </w:p>
    <w:p w14:paraId="22A03B5F" w14:textId="77777777" w:rsidR="00182CBE" w:rsidRDefault="00902A86">
      <w:pPr>
        <w:ind w:firstLineChars="200" w:firstLine="420"/>
        <w:rPr>
          <w:szCs w:val="21"/>
        </w:rPr>
      </w:pPr>
      <w:r>
        <w:rPr>
          <w:szCs w:val="21"/>
        </w:rPr>
        <w:t>第三十三条</w:t>
      </w:r>
      <w:r>
        <w:rPr>
          <w:szCs w:val="21"/>
        </w:rPr>
        <w:t xml:space="preserve"> </w:t>
      </w:r>
      <w:r>
        <w:rPr>
          <w:szCs w:val="21"/>
        </w:rPr>
        <w:t>企业安全费用的会计处理，应当符合国家统一的会计制度的规定。</w:t>
      </w:r>
      <w:r>
        <w:rPr>
          <w:szCs w:val="21"/>
        </w:rPr>
        <w:t xml:space="preserve"> </w:t>
      </w:r>
    </w:p>
    <w:p w14:paraId="781275D6" w14:textId="77777777" w:rsidR="00182CBE" w:rsidRDefault="00902A86">
      <w:pPr>
        <w:ind w:firstLineChars="200" w:firstLine="420"/>
        <w:rPr>
          <w:szCs w:val="21"/>
        </w:rPr>
      </w:pPr>
      <w:r>
        <w:rPr>
          <w:szCs w:val="21"/>
        </w:rPr>
        <w:t>第三十四条</w:t>
      </w:r>
      <w:r>
        <w:rPr>
          <w:szCs w:val="21"/>
        </w:rPr>
        <w:t xml:space="preserve"> </w:t>
      </w:r>
      <w:r>
        <w:rPr>
          <w:szCs w:val="21"/>
        </w:rPr>
        <w:t>企业提取的安全费用属于企业自提自用资金，其他单位和部门不得采取收取、代管等形式对其进行集中管理和使用，国家法律、法规另有规定的除外。</w:t>
      </w:r>
      <w:r>
        <w:rPr>
          <w:szCs w:val="21"/>
        </w:rPr>
        <w:t xml:space="preserve"> </w:t>
      </w:r>
    </w:p>
    <w:p w14:paraId="773F9A22" w14:textId="77777777" w:rsidR="00182CBE" w:rsidRDefault="00902A86">
      <w:pPr>
        <w:ind w:firstLineChars="200" w:firstLine="420"/>
        <w:rPr>
          <w:szCs w:val="21"/>
        </w:rPr>
      </w:pPr>
      <w:r>
        <w:rPr>
          <w:szCs w:val="21"/>
        </w:rPr>
        <w:t>第三十五条</w:t>
      </w:r>
      <w:r>
        <w:rPr>
          <w:szCs w:val="21"/>
        </w:rPr>
        <w:t xml:space="preserve"> </w:t>
      </w:r>
      <w:r>
        <w:rPr>
          <w:szCs w:val="21"/>
        </w:rPr>
        <w:t>各级财政部门、安全生产监督管理部门、煤矿安全监察机构和有关行业主管部门依法对企业安全费用提取、使用和管理进行监督检查。</w:t>
      </w:r>
      <w:r>
        <w:rPr>
          <w:szCs w:val="21"/>
        </w:rPr>
        <w:t xml:space="preserve"> </w:t>
      </w:r>
    </w:p>
    <w:p w14:paraId="5E09133E" w14:textId="77777777" w:rsidR="00182CBE" w:rsidRDefault="00902A86">
      <w:pPr>
        <w:ind w:firstLineChars="200" w:firstLine="420"/>
        <w:rPr>
          <w:szCs w:val="21"/>
        </w:rPr>
      </w:pPr>
      <w:r>
        <w:rPr>
          <w:szCs w:val="21"/>
        </w:rPr>
        <w:t>第三十六条</w:t>
      </w:r>
      <w:r>
        <w:rPr>
          <w:szCs w:val="21"/>
        </w:rPr>
        <w:t xml:space="preserve"> </w:t>
      </w:r>
      <w:r>
        <w:rPr>
          <w:szCs w:val="21"/>
        </w:rPr>
        <w:t>企业未按本办法提取和使用安全费用的，安全生产监督管理部门、煤矿安全监察机构和行业主管部门会同财政部门责令其限期改正，并依照相关法律法规进行处理、处罚。</w:t>
      </w:r>
      <w:r>
        <w:rPr>
          <w:szCs w:val="21"/>
        </w:rPr>
        <w:t xml:space="preserve"> </w:t>
      </w:r>
      <w:r>
        <w:rPr>
          <w:szCs w:val="21"/>
        </w:rPr>
        <w:t>建设工程施工总承包单位未向分包单位支付必要的安全费用以及承包单位挪用安全费用的，由建设、交通运输、铁路、水利、安全生产监督管理、煤矿安全监察等主管部门依照相关法规、规章进行处理、处罚。</w:t>
      </w:r>
      <w:r>
        <w:rPr>
          <w:szCs w:val="21"/>
        </w:rPr>
        <w:t xml:space="preserve"> </w:t>
      </w:r>
    </w:p>
    <w:p w14:paraId="1D342C55" w14:textId="77777777" w:rsidR="00182CBE" w:rsidRDefault="00902A86">
      <w:pPr>
        <w:ind w:firstLineChars="200" w:firstLine="420"/>
        <w:rPr>
          <w:szCs w:val="21"/>
        </w:rPr>
      </w:pPr>
      <w:r>
        <w:rPr>
          <w:szCs w:val="21"/>
        </w:rPr>
        <w:t>第三十七条</w:t>
      </w:r>
      <w:r>
        <w:rPr>
          <w:szCs w:val="21"/>
        </w:rPr>
        <w:t xml:space="preserve"> </w:t>
      </w:r>
      <w:r>
        <w:rPr>
          <w:szCs w:val="21"/>
        </w:rPr>
        <w:t>各省级财政部门、安全生产监督管理部门、煤矿安全监察机构可以结合本地区实际情况，制定具体实施办法，并报财政部、国家安全生产监督管理总局备案。</w:t>
      </w:r>
      <w:r>
        <w:rPr>
          <w:szCs w:val="21"/>
        </w:rPr>
        <w:t xml:space="preserve"> </w:t>
      </w:r>
    </w:p>
    <w:p w14:paraId="7595878D" w14:textId="77777777" w:rsidR="00182CBE" w:rsidRDefault="00902A86">
      <w:pPr>
        <w:ind w:firstLineChars="200" w:firstLine="420"/>
        <w:rPr>
          <w:szCs w:val="21"/>
        </w:rPr>
      </w:pPr>
      <w:r>
        <w:rPr>
          <w:szCs w:val="21"/>
        </w:rPr>
        <w:t>第五章附则</w:t>
      </w:r>
    </w:p>
    <w:p w14:paraId="047E21CA" w14:textId="77777777" w:rsidR="00182CBE" w:rsidRDefault="00902A86">
      <w:pPr>
        <w:ind w:firstLineChars="200" w:firstLine="420"/>
        <w:rPr>
          <w:szCs w:val="21"/>
        </w:rPr>
      </w:pPr>
      <w:r>
        <w:rPr>
          <w:szCs w:val="21"/>
        </w:rPr>
        <w:t>第三十八条</w:t>
      </w:r>
      <w:r>
        <w:rPr>
          <w:szCs w:val="21"/>
        </w:rPr>
        <w:t xml:space="preserve"> </w:t>
      </w:r>
      <w:r>
        <w:rPr>
          <w:szCs w:val="21"/>
        </w:rPr>
        <w:t>本办法由财政部、国家安全生产监督管理总局负责解释。</w:t>
      </w:r>
      <w:r>
        <w:rPr>
          <w:szCs w:val="21"/>
        </w:rPr>
        <w:t xml:space="preserve"> </w:t>
      </w:r>
      <w:r>
        <w:rPr>
          <w:szCs w:val="21"/>
        </w:rPr>
        <w:t>第三十九条</w:t>
      </w:r>
      <w:r>
        <w:rPr>
          <w:szCs w:val="21"/>
        </w:rPr>
        <w:t xml:space="preserve"> </w:t>
      </w:r>
      <w:r>
        <w:rPr>
          <w:szCs w:val="21"/>
        </w:rPr>
        <w:t>实行企业化管理的事业单位参照本办法执行。</w:t>
      </w:r>
      <w:r>
        <w:rPr>
          <w:szCs w:val="21"/>
        </w:rPr>
        <w:t xml:space="preserve"> </w:t>
      </w:r>
      <w:r>
        <w:rPr>
          <w:szCs w:val="21"/>
        </w:rPr>
        <w:t>第四十条</w:t>
      </w:r>
      <w:r>
        <w:rPr>
          <w:szCs w:val="21"/>
        </w:rPr>
        <w:t xml:space="preserve"> </w:t>
      </w:r>
      <w:r>
        <w:rPr>
          <w:szCs w:val="21"/>
        </w:rPr>
        <w:t>本办法自公布之日起施行。《关于调整煤炭生产安全费用提取标准加强煤炭生产安全费用使用管理与监督的通知》（财建〔</w:t>
      </w:r>
      <w:r>
        <w:rPr>
          <w:szCs w:val="21"/>
        </w:rPr>
        <w:t>2005</w:t>
      </w:r>
      <w:r>
        <w:rPr>
          <w:szCs w:val="21"/>
        </w:rPr>
        <w:t>〕</w:t>
      </w:r>
      <w:r>
        <w:rPr>
          <w:szCs w:val="21"/>
        </w:rPr>
        <w:t>168</w:t>
      </w:r>
      <w:r>
        <w:rPr>
          <w:szCs w:val="21"/>
        </w:rPr>
        <w:t>号）、《关于印发〈烟花爆竹生产企业安全费用提取与使用管理办法〉的通知》（财建〔</w:t>
      </w:r>
      <w:r>
        <w:rPr>
          <w:szCs w:val="21"/>
        </w:rPr>
        <w:t>2006</w:t>
      </w:r>
      <w:r>
        <w:rPr>
          <w:szCs w:val="21"/>
        </w:rPr>
        <w:t>〕</w:t>
      </w:r>
      <w:r>
        <w:rPr>
          <w:szCs w:val="21"/>
        </w:rPr>
        <w:t>180</w:t>
      </w:r>
      <w:r>
        <w:rPr>
          <w:szCs w:val="21"/>
        </w:rPr>
        <w:t>号）和《关于印发〈高危行业企业安全生产费用财务管理暂行办法〉的通知》（财企〔</w:t>
      </w:r>
      <w:r>
        <w:rPr>
          <w:szCs w:val="21"/>
        </w:rPr>
        <w:t>2006</w:t>
      </w:r>
      <w:r>
        <w:rPr>
          <w:szCs w:val="21"/>
        </w:rPr>
        <w:t>〕</w:t>
      </w:r>
      <w:r>
        <w:rPr>
          <w:szCs w:val="21"/>
        </w:rPr>
        <w:t>478</w:t>
      </w:r>
      <w:r>
        <w:rPr>
          <w:szCs w:val="21"/>
        </w:rPr>
        <w:t>号）同时废止。《关于印发〈煤炭生产安全费用提取和使用管理办法〉和〈关于规范煤矿维简费管理问题的若干规定〉的通知》（财建</w:t>
      </w:r>
      <w:r>
        <w:rPr>
          <w:szCs w:val="21"/>
        </w:rPr>
        <w:t>[2004]119</w:t>
      </w:r>
      <w:r>
        <w:rPr>
          <w:szCs w:val="21"/>
        </w:rPr>
        <w:t>号）等其他有关规定与本办法不一致的，以本办法为准。</w:t>
      </w:r>
    </w:p>
    <w:p w14:paraId="75E2F5B5" w14:textId="77777777" w:rsidR="00182CBE" w:rsidRDefault="00902A86">
      <w:pPr>
        <w:pStyle w:val="1"/>
        <w:spacing w:beforeLines="100" w:before="312" w:afterLines="100" w:after="312" w:line="300" w:lineRule="auto"/>
        <w:jc w:val="center"/>
        <w:rPr>
          <w:rFonts w:ascii="宋体" w:hAnsi="宋体"/>
          <w:sz w:val="30"/>
          <w:szCs w:val="30"/>
        </w:rPr>
      </w:pPr>
      <w:bookmarkStart w:id="156" w:name="_Toc32331207"/>
      <w:bookmarkStart w:id="157" w:name="_Toc101135320"/>
      <w:r>
        <w:rPr>
          <w:rFonts w:ascii="宋体" w:hAnsi="宋体"/>
          <w:sz w:val="30"/>
          <w:szCs w:val="30"/>
        </w:rPr>
        <w:t>安全生产责任保险实施办法（2017年）</w:t>
      </w:r>
      <w:bookmarkEnd w:id="156"/>
      <w:bookmarkEnd w:id="157"/>
    </w:p>
    <w:p w14:paraId="1EF90ADB" w14:textId="77777777" w:rsidR="00182CBE" w:rsidRDefault="00902A86">
      <w:pPr>
        <w:ind w:firstLineChars="200" w:firstLine="420"/>
        <w:rPr>
          <w:szCs w:val="21"/>
        </w:rPr>
      </w:pPr>
      <w:r>
        <w:rPr>
          <w:szCs w:val="21"/>
        </w:rPr>
        <w:t>（</w:t>
      </w:r>
      <w:r>
        <w:rPr>
          <w:szCs w:val="21"/>
        </w:rPr>
        <w:t>2017</w:t>
      </w:r>
      <w:r>
        <w:rPr>
          <w:szCs w:val="21"/>
        </w:rPr>
        <w:t>年</w:t>
      </w:r>
      <w:r>
        <w:rPr>
          <w:szCs w:val="21"/>
        </w:rPr>
        <w:t>12</w:t>
      </w:r>
      <w:r>
        <w:rPr>
          <w:szCs w:val="21"/>
        </w:rPr>
        <w:t>月</w:t>
      </w:r>
      <w:r>
        <w:rPr>
          <w:szCs w:val="21"/>
        </w:rPr>
        <w:t>12</w:t>
      </w:r>
      <w:r>
        <w:rPr>
          <w:szCs w:val="21"/>
        </w:rPr>
        <w:t>日国家安全监管总局保监会财政部关于印发《安全生产责任保险实施办法》的通知（安监总办〔</w:t>
      </w:r>
      <w:r>
        <w:rPr>
          <w:szCs w:val="21"/>
        </w:rPr>
        <w:t>2017</w:t>
      </w:r>
      <w:r>
        <w:rPr>
          <w:szCs w:val="21"/>
        </w:rPr>
        <w:t>〕</w:t>
      </w:r>
      <w:r>
        <w:rPr>
          <w:szCs w:val="21"/>
        </w:rPr>
        <w:t>140</w:t>
      </w:r>
      <w:r>
        <w:rPr>
          <w:szCs w:val="21"/>
        </w:rPr>
        <w:t>号）公布）</w:t>
      </w:r>
    </w:p>
    <w:p w14:paraId="53222ED3" w14:textId="77777777" w:rsidR="00182CBE" w:rsidRDefault="00902A86">
      <w:pPr>
        <w:ind w:firstLineChars="200" w:firstLine="420"/>
        <w:rPr>
          <w:szCs w:val="21"/>
        </w:rPr>
      </w:pPr>
      <w:r>
        <w:rPr>
          <w:szCs w:val="21"/>
        </w:rPr>
        <w:t>第一章总则</w:t>
      </w:r>
    </w:p>
    <w:p w14:paraId="616B487D" w14:textId="77777777" w:rsidR="00182CBE" w:rsidRDefault="00902A86">
      <w:pPr>
        <w:ind w:firstLineChars="200" w:firstLine="420"/>
        <w:rPr>
          <w:szCs w:val="21"/>
        </w:rPr>
      </w:pPr>
      <w:r>
        <w:rPr>
          <w:szCs w:val="21"/>
        </w:rPr>
        <w:t>第一条为了规范安全生产责任保险工作，强化事故预防，切实保障投保的生产经营单位及有关人员的合法权益，根据相关法律法规和规定，制定本办法。</w:t>
      </w:r>
    </w:p>
    <w:p w14:paraId="6BC8DC91" w14:textId="77777777" w:rsidR="00182CBE" w:rsidRDefault="00902A86">
      <w:pPr>
        <w:ind w:firstLineChars="200" w:firstLine="420"/>
        <w:rPr>
          <w:szCs w:val="21"/>
        </w:rPr>
      </w:pPr>
      <w:r>
        <w:rPr>
          <w:szCs w:val="21"/>
        </w:rPr>
        <w:t>第二条本办法所称安全生产责任保险，是指保险机构对投保的生产经营单位发生的生产安全事故造成的人员伤亡和有关经济损失等予以赔偿，并且为投保的生产经营单位提供生产安全事故预防服务的商业保险。</w:t>
      </w:r>
    </w:p>
    <w:p w14:paraId="13C29BDE" w14:textId="77777777" w:rsidR="00182CBE" w:rsidRDefault="00902A86">
      <w:pPr>
        <w:ind w:firstLineChars="200" w:firstLine="420"/>
        <w:rPr>
          <w:szCs w:val="21"/>
        </w:rPr>
      </w:pPr>
      <w:r>
        <w:rPr>
          <w:szCs w:val="21"/>
        </w:rPr>
        <w:t>第三条按照本办法请求的经济赔偿，不影响参保的生产经营单位从业人员（含劳务派遣人员，下同）依法请求工伤保险赔偿的权利。</w:t>
      </w:r>
    </w:p>
    <w:p w14:paraId="2BE24A6C" w14:textId="77777777" w:rsidR="00182CBE" w:rsidRDefault="00902A86">
      <w:pPr>
        <w:ind w:firstLineChars="200" w:firstLine="420"/>
        <w:rPr>
          <w:szCs w:val="21"/>
        </w:rPr>
      </w:pPr>
      <w:r>
        <w:rPr>
          <w:szCs w:val="21"/>
        </w:rPr>
        <w:t>第四条坚持风险防控、费率合理、理赔及时的原则，按照政策引导、政府推动、市场运作的方式推行安全生产责任保险工作。</w:t>
      </w:r>
    </w:p>
    <w:p w14:paraId="234DE29C" w14:textId="77777777" w:rsidR="00182CBE" w:rsidRDefault="00902A86">
      <w:pPr>
        <w:ind w:firstLineChars="200" w:firstLine="420"/>
        <w:rPr>
          <w:szCs w:val="21"/>
        </w:rPr>
      </w:pPr>
      <w:r>
        <w:rPr>
          <w:szCs w:val="21"/>
        </w:rPr>
        <w:t>第五条安全生产责任保险的保费由生产经营单位缴纳，不得以任何方式摊派给从业人员个人。</w:t>
      </w:r>
    </w:p>
    <w:p w14:paraId="7DFB382F" w14:textId="77777777" w:rsidR="00182CBE" w:rsidRDefault="00902A86">
      <w:pPr>
        <w:ind w:firstLineChars="200" w:firstLine="420"/>
        <w:rPr>
          <w:szCs w:val="21"/>
        </w:rPr>
      </w:pPr>
      <w:r>
        <w:rPr>
          <w:szCs w:val="21"/>
        </w:rPr>
        <w:t>第六条煤矿、非煤矿山、危险化学品、烟花爆竹、交通运输、建筑施工、民用爆炸物品、金属冶炼、渔业生产等高危行业领域的生产经营单位应当投保安全生产责任保险。鼓励其他行业领域生产经营单位投保安全生产责任保险。各地区可针对本地区安全生产特点，明确应当投保的生产经营单位。</w:t>
      </w:r>
    </w:p>
    <w:p w14:paraId="29A76826" w14:textId="77777777" w:rsidR="00182CBE" w:rsidRDefault="00902A86">
      <w:pPr>
        <w:ind w:firstLineChars="200" w:firstLine="420"/>
        <w:rPr>
          <w:szCs w:val="21"/>
        </w:rPr>
      </w:pPr>
      <w:r>
        <w:rPr>
          <w:szCs w:val="21"/>
        </w:rPr>
        <w:t>对存在高危粉尘作业、高毒作业或其他严重职业病危害的生产经营单位，可以投保职业病相关保险。</w:t>
      </w:r>
    </w:p>
    <w:p w14:paraId="16534410" w14:textId="77777777" w:rsidR="00182CBE" w:rsidRDefault="00902A86">
      <w:pPr>
        <w:ind w:firstLineChars="200" w:firstLine="420"/>
        <w:rPr>
          <w:szCs w:val="21"/>
        </w:rPr>
      </w:pPr>
      <w:r>
        <w:rPr>
          <w:szCs w:val="21"/>
        </w:rPr>
        <w:t>对生产经营单位已投保的与安全生产相关的其他险种，应当增加或将其调整为安全生产责任保险，增强事故预防功能。</w:t>
      </w:r>
    </w:p>
    <w:p w14:paraId="1366CD84" w14:textId="77777777" w:rsidR="00182CBE" w:rsidRDefault="00902A86">
      <w:pPr>
        <w:ind w:firstLineChars="200" w:firstLine="420"/>
        <w:rPr>
          <w:szCs w:val="21"/>
        </w:rPr>
      </w:pPr>
      <w:r>
        <w:rPr>
          <w:szCs w:val="21"/>
        </w:rPr>
        <w:t>第二章承保与投保</w:t>
      </w:r>
    </w:p>
    <w:p w14:paraId="69E7012A" w14:textId="77777777" w:rsidR="00182CBE" w:rsidRDefault="00902A86">
      <w:pPr>
        <w:ind w:firstLineChars="200" w:firstLine="420"/>
        <w:rPr>
          <w:szCs w:val="21"/>
        </w:rPr>
      </w:pPr>
      <w:r>
        <w:rPr>
          <w:szCs w:val="21"/>
        </w:rPr>
        <w:t>第七条承保安全生产责任保险的保险机构应当具有相应的专业资质和能力，主要包含以下方面：</w:t>
      </w:r>
    </w:p>
    <w:p w14:paraId="5E249BA5" w14:textId="77777777" w:rsidR="00182CBE" w:rsidRDefault="00902A86">
      <w:pPr>
        <w:ind w:firstLineChars="200" w:firstLine="420"/>
        <w:rPr>
          <w:szCs w:val="21"/>
        </w:rPr>
      </w:pPr>
      <w:r>
        <w:rPr>
          <w:szCs w:val="21"/>
        </w:rPr>
        <w:t>（一）商业信誉情况；</w:t>
      </w:r>
    </w:p>
    <w:p w14:paraId="3D73FEA7" w14:textId="77777777" w:rsidR="00182CBE" w:rsidRDefault="00902A86">
      <w:pPr>
        <w:ind w:firstLineChars="200" w:firstLine="420"/>
        <w:rPr>
          <w:szCs w:val="21"/>
        </w:rPr>
      </w:pPr>
      <w:r>
        <w:rPr>
          <w:szCs w:val="21"/>
        </w:rPr>
        <w:t>（二）偿付能力水平；</w:t>
      </w:r>
    </w:p>
    <w:p w14:paraId="25FD3439" w14:textId="77777777" w:rsidR="00182CBE" w:rsidRDefault="00902A86">
      <w:pPr>
        <w:ind w:firstLineChars="200" w:firstLine="420"/>
        <w:rPr>
          <w:szCs w:val="21"/>
        </w:rPr>
      </w:pPr>
      <w:r>
        <w:rPr>
          <w:szCs w:val="21"/>
        </w:rPr>
        <w:t>（三）开展责任保险的业绩和规模；</w:t>
      </w:r>
    </w:p>
    <w:p w14:paraId="7DC9233A" w14:textId="77777777" w:rsidR="00182CBE" w:rsidRDefault="00902A86">
      <w:pPr>
        <w:ind w:firstLineChars="200" w:firstLine="420"/>
        <w:rPr>
          <w:szCs w:val="21"/>
        </w:rPr>
      </w:pPr>
      <w:r>
        <w:rPr>
          <w:szCs w:val="21"/>
        </w:rPr>
        <w:t>（四）拥有风险管理专业人员的数量和相应专业资格情况；</w:t>
      </w:r>
    </w:p>
    <w:p w14:paraId="285974F0" w14:textId="77777777" w:rsidR="00182CBE" w:rsidRDefault="00902A86">
      <w:pPr>
        <w:ind w:firstLineChars="200" w:firstLine="420"/>
        <w:rPr>
          <w:szCs w:val="21"/>
        </w:rPr>
      </w:pPr>
      <w:r>
        <w:rPr>
          <w:szCs w:val="21"/>
        </w:rPr>
        <w:t>（五）为生产经营单位提供事故预防服务情况。</w:t>
      </w:r>
    </w:p>
    <w:p w14:paraId="0AE7E140" w14:textId="77777777" w:rsidR="00182CBE" w:rsidRDefault="00902A86">
      <w:pPr>
        <w:ind w:firstLineChars="200" w:firstLine="420"/>
        <w:rPr>
          <w:szCs w:val="21"/>
        </w:rPr>
      </w:pPr>
      <w:r>
        <w:rPr>
          <w:szCs w:val="21"/>
        </w:rPr>
        <w:t>第八条根据实际需要，鼓励保险机构采取共保方式开展安全生产责任保险工作。</w:t>
      </w:r>
    </w:p>
    <w:p w14:paraId="7CB9015A" w14:textId="77777777" w:rsidR="00182CBE" w:rsidRDefault="00902A86">
      <w:pPr>
        <w:ind w:firstLineChars="200" w:firstLine="420"/>
        <w:rPr>
          <w:szCs w:val="21"/>
        </w:rPr>
      </w:pPr>
      <w:r>
        <w:rPr>
          <w:szCs w:val="21"/>
        </w:rPr>
        <w:t>第九条安全生产责任保险的保险责任包括投保的生产经营单位的从业人员人身伤亡赔偿，第三者人身伤亡和财产损失赔偿，事故抢险救援、医疗救护、事故鉴定、法律诉讼等费用。</w:t>
      </w:r>
    </w:p>
    <w:p w14:paraId="6075E73C" w14:textId="77777777" w:rsidR="00182CBE" w:rsidRDefault="00902A86">
      <w:pPr>
        <w:ind w:firstLineChars="200" w:firstLine="420"/>
        <w:rPr>
          <w:szCs w:val="21"/>
        </w:rPr>
      </w:pPr>
      <w:r>
        <w:rPr>
          <w:szCs w:val="21"/>
        </w:rPr>
        <w:t>保险机构可以开发适应各类生产经营单位安全生产保障需求的个性化保险产品。</w:t>
      </w:r>
    </w:p>
    <w:p w14:paraId="2634C749" w14:textId="77777777" w:rsidR="00182CBE" w:rsidRDefault="00902A86">
      <w:pPr>
        <w:ind w:firstLineChars="200" w:firstLine="420"/>
        <w:rPr>
          <w:szCs w:val="21"/>
        </w:rPr>
      </w:pPr>
      <w:r>
        <w:rPr>
          <w:szCs w:val="21"/>
        </w:rPr>
        <w:t>第十条除被依法关闭取缔、完全停止生产经营活动外，应当投保安全生产责任保险的生产经营单位不得延迟续保、退保。</w:t>
      </w:r>
    </w:p>
    <w:p w14:paraId="51CDF0DE" w14:textId="77777777" w:rsidR="00182CBE" w:rsidRDefault="00902A86">
      <w:pPr>
        <w:ind w:firstLineChars="200" w:firstLine="420"/>
        <w:rPr>
          <w:szCs w:val="21"/>
        </w:rPr>
      </w:pPr>
      <w:r>
        <w:rPr>
          <w:szCs w:val="21"/>
        </w:rPr>
        <w:t>第十一条制定各行业领域安全生产责任保险基准指导费率，实行差别费率和浮动费率。建立费率动态调整机制，费率调整根据以下因素综合确定：</w:t>
      </w:r>
    </w:p>
    <w:p w14:paraId="649E5B13" w14:textId="77777777" w:rsidR="00182CBE" w:rsidRDefault="00902A86">
      <w:pPr>
        <w:ind w:firstLineChars="200" w:firstLine="420"/>
        <w:rPr>
          <w:szCs w:val="21"/>
        </w:rPr>
      </w:pPr>
      <w:r>
        <w:rPr>
          <w:szCs w:val="21"/>
        </w:rPr>
        <w:t>（一）事故记录和等级：费率调整根据生产经营单位是否发生事故、事故次数和等级确定，可以根据发生人员伤亡的一般事故、较大事故、重大及以上事故次数进行调整。</w:t>
      </w:r>
    </w:p>
    <w:p w14:paraId="2A18CD5B" w14:textId="77777777" w:rsidR="00182CBE" w:rsidRDefault="00902A86">
      <w:pPr>
        <w:ind w:firstLineChars="200" w:firstLine="420"/>
        <w:rPr>
          <w:szCs w:val="21"/>
        </w:rPr>
      </w:pPr>
      <w:r>
        <w:rPr>
          <w:szCs w:val="21"/>
        </w:rPr>
        <w:t>（二）其他：投保生产经营单位的安全风险程度、安全生产标准化等级、隐患排查治理情况、安全生产诚信等级、是否被纳入安全生产领域联合惩戒</w:t>
      </w:r>
      <w:r>
        <w:rPr>
          <w:szCs w:val="21"/>
        </w:rPr>
        <w:t>“</w:t>
      </w:r>
      <w:r>
        <w:rPr>
          <w:rFonts w:hint="eastAsia"/>
          <w:szCs w:val="21"/>
        </w:rPr>
        <w:t>黑名单</w:t>
      </w:r>
      <w:r>
        <w:rPr>
          <w:szCs w:val="21"/>
        </w:rPr>
        <w:t>”</w:t>
      </w:r>
      <w:r>
        <w:rPr>
          <w:rFonts w:hint="eastAsia"/>
          <w:szCs w:val="21"/>
        </w:rPr>
        <w:t>、赔付率等。</w:t>
      </w:r>
    </w:p>
    <w:p w14:paraId="148AF3A7" w14:textId="77777777" w:rsidR="00182CBE" w:rsidRDefault="00902A86">
      <w:pPr>
        <w:ind w:firstLineChars="200" w:firstLine="420"/>
        <w:rPr>
          <w:szCs w:val="21"/>
        </w:rPr>
      </w:pPr>
      <w:r>
        <w:rPr>
          <w:rFonts w:hint="eastAsia"/>
          <w:szCs w:val="21"/>
        </w:rPr>
        <w:t>各地区可以参考以上因素，根据不同行业领域实际情况进一步确定具体的费率浮动。</w:t>
      </w:r>
    </w:p>
    <w:p w14:paraId="31B20E1C" w14:textId="77777777" w:rsidR="00182CBE" w:rsidRDefault="00902A86">
      <w:pPr>
        <w:ind w:firstLineChars="200" w:firstLine="420"/>
        <w:rPr>
          <w:szCs w:val="21"/>
        </w:rPr>
      </w:pPr>
      <w:r>
        <w:rPr>
          <w:rFonts w:hint="eastAsia"/>
          <w:szCs w:val="21"/>
        </w:rPr>
        <w:t>第十二条生产经营单位投保安全生产责任保险的保障范围应当覆盖全体从业人员。</w:t>
      </w:r>
    </w:p>
    <w:p w14:paraId="16D403BE" w14:textId="77777777" w:rsidR="00182CBE" w:rsidRDefault="00902A86">
      <w:pPr>
        <w:ind w:firstLineChars="200" w:firstLine="420"/>
        <w:rPr>
          <w:szCs w:val="21"/>
        </w:rPr>
      </w:pPr>
      <w:r>
        <w:rPr>
          <w:rFonts w:hint="eastAsia"/>
          <w:szCs w:val="21"/>
        </w:rPr>
        <w:t>第三章事故预防与理赔</w:t>
      </w:r>
    </w:p>
    <w:p w14:paraId="5EA05302" w14:textId="77777777" w:rsidR="00182CBE" w:rsidRDefault="00902A86">
      <w:pPr>
        <w:ind w:firstLineChars="200" w:firstLine="420"/>
        <w:rPr>
          <w:szCs w:val="21"/>
        </w:rPr>
      </w:pPr>
      <w:r>
        <w:rPr>
          <w:rFonts w:hint="eastAsia"/>
          <w:szCs w:val="21"/>
        </w:rPr>
        <w:t>第十三条保险机构应当建立生产安全事故预防服务制度，协助投保的生产经营单位开展以下工作：</w:t>
      </w:r>
    </w:p>
    <w:p w14:paraId="479D5C67" w14:textId="77777777" w:rsidR="00182CBE" w:rsidRDefault="00902A86">
      <w:pPr>
        <w:ind w:firstLineChars="200" w:firstLine="420"/>
        <w:rPr>
          <w:szCs w:val="21"/>
        </w:rPr>
      </w:pPr>
      <w:r>
        <w:rPr>
          <w:rFonts w:hint="eastAsia"/>
          <w:szCs w:val="21"/>
        </w:rPr>
        <w:t>（一）安全生产和职业病防治宣传教育培训；</w:t>
      </w:r>
    </w:p>
    <w:p w14:paraId="7AEEABBD" w14:textId="77777777" w:rsidR="00182CBE" w:rsidRDefault="00902A86">
      <w:pPr>
        <w:ind w:firstLineChars="200" w:firstLine="420"/>
        <w:rPr>
          <w:szCs w:val="21"/>
        </w:rPr>
      </w:pPr>
      <w:r>
        <w:rPr>
          <w:rFonts w:hint="eastAsia"/>
          <w:szCs w:val="21"/>
        </w:rPr>
        <w:t>（二）安全风险辨识、评估和安全评价；</w:t>
      </w:r>
    </w:p>
    <w:p w14:paraId="313F6713" w14:textId="77777777" w:rsidR="00182CBE" w:rsidRDefault="00902A86">
      <w:pPr>
        <w:ind w:firstLineChars="200" w:firstLine="420"/>
        <w:rPr>
          <w:szCs w:val="21"/>
        </w:rPr>
      </w:pPr>
      <w:r>
        <w:rPr>
          <w:rFonts w:hint="eastAsia"/>
          <w:szCs w:val="21"/>
        </w:rPr>
        <w:t>（三）安全生产标准化建设；</w:t>
      </w:r>
    </w:p>
    <w:p w14:paraId="68620FA7" w14:textId="77777777" w:rsidR="00182CBE" w:rsidRDefault="00902A86">
      <w:pPr>
        <w:ind w:firstLineChars="200" w:firstLine="420"/>
        <w:rPr>
          <w:szCs w:val="21"/>
        </w:rPr>
      </w:pPr>
      <w:r>
        <w:rPr>
          <w:rFonts w:hint="eastAsia"/>
          <w:szCs w:val="21"/>
        </w:rPr>
        <w:t>（四）生产安全事故隐患排查；</w:t>
      </w:r>
    </w:p>
    <w:p w14:paraId="14FF6C03" w14:textId="77777777" w:rsidR="00182CBE" w:rsidRDefault="00902A86">
      <w:pPr>
        <w:ind w:firstLineChars="200" w:firstLine="420"/>
        <w:rPr>
          <w:szCs w:val="21"/>
        </w:rPr>
      </w:pPr>
      <w:r>
        <w:rPr>
          <w:rFonts w:hint="eastAsia"/>
          <w:szCs w:val="21"/>
        </w:rPr>
        <w:t>（五）安全生产应急预案编制和应急救援演练；</w:t>
      </w:r>
    </w:p>
    <w:p w14:paraId="25DF699C" w14:textId="77777777" w:rsidR="00182CBE" w:rsidRDefault="00902A86">
      <w:pPr>
        <w:ind w:firstLineChars="200" w:firstLine="420"/>
        <w:rPr>
          <w:szCs w:val="21"/>
        </w:rPr>
      </w:pPr>
      <w:r>
        <w:rPr>
          <w:rFonts w:hint="eastAsia"/>
          <w:szCs w:val="21"/>
        </w:rPr>
        <w:t>（六）安全生产科技推广应用；</w:t>
      </w:r>
    </w:p>
    <w:p w14:paraId="06E35A32" w14:textId="77777777" w:rsidR="00182CBE" w:rsidRDefault="00902A86">
      <w:pPr>
        <w:ind w:firstLineChars="200" w:firstLine="420"/>
        <w:rPr>
          <w:szCs w:val="21"/>
        </w:rPr>
      </w:pPr>
      <w:r>
        <w:rPr>
          <w:rFonts w:hint="eastAsia"/>
          <w:szCs w:val="21"/>
        </w:rPr>
        <w:t>（七）其他有关事故预防工作。</w:t>
      </w:r>
    </w:p>
    <w:p w14:paraId="5B07DF71" w14:textId="77777777" w:rsidR="00182CBE" w:rsidRDefault="00902A86">
      <w:pPr>
        <w:ind w:firstLineChars="200" w:firstLine="420"/>
        <w:rPr>
          <w:szCs w:val="21"/>
        </w:rPr>
      </w:pPr>
      <w:r>
        <w:rPr>
          <w:rFonts w:hint="eastAsia"/>
          <w:szCs w:val="21"/>
        </w:rPr>
        <w:t>第十四条保险机构应当按照本办法第十三条规定的服务范围，在安全生产责任保险合同中约定具体服务项目及频次。</w:t>
      </w:r>
    </w:p>
    <w:p w14:paraId="5813E37E" w14:textId="77777777" w:rsidR="00182CBE" w:rsidRDefault="00902A86">
      <w:pPr>
        <w:ind w:firstLineChars="200" w:firstLine="420"/>
        <w:rPr>
          <w:szCs w:val="21"/>
        </w:rPr>
      </w:pPr>
      <w:r>
        <w:rPr>
          <w:rFonts w:hint="eastAsia"/>
          <w:szCs w:val="21"/>
        </w:rPr>
        <w:t>保险机构开展安全风险评估、生产安全事故隐患排查等服务工作时，投保的生产经营单位应当予以配合，并对评估发现的生产安全事故隐患进行整改；对拒不整改重大事故隐患的，保险机构可在下一投保年度上浮保险费率，并报告安全生产监督管理部门和相关部门。</w:t>
      </w:r>
    </w:p>
    <w:p w14:paraId="0E0B32C4" w14:textId="77777777" w:rsidR="00182CBE" w:rsidRDefault="00902A86">
      <w:pPr>
        <w:ind w:firstLineChars="200" w:firstLine="420"/>
        <w:rPr>
          <w:szCs w:val="21"/>
        </w:rPr>
      </w:pPr>
      <w:r>
        <w:rPr>
          <w:rFonts w:hint="eastAsia"/>
          <w:szCs w:val="21"/>
        </w:rPr>
        <w:t>第十五条保险机构应当严格按照合同约定及时赔偿保险金；建立快速理赔机制，在事故发生后按照法律规定或者合同约定先行支付确定的赔偿保险金。</w:t>
      </w:r>
    </w:p>
    <w:p w14:paraId="5EA74272" w14:textId="77777777" w:rsidR="00182CBE" w:rsidRDefault="00902A86">
      <w:pPr>
        <w:ind w:firstLineChars="200" w:firstLine="420"/>
        <w:rPr>
          <w:szCs w:val="21"/>
        </w:rPr>
      </w:pPr>
      <w:r>
        <w:rPr>
          <w:rFonts w:hint="eastAsia"/>
          <w:szCs w:val="21"/>
        </w:rPr>
        <w:t>生产经营单位应当及时将赔偿保险金支付给受伤人员或者死亡人员的受益人（以下统称受害人），或者请求保险机构直接向受害人赔付。生产经营单位怠于请求的，受害人有权就其应获赔偿部分直接向保险机构请求赔付。</w:t>
      </w:r>
    </w:p>
    <w:p w14:paraId="51AD06ED" w14:textId="77777777" w:rsidR="00182CBE" w:rsidRDefault="00902A86">
      <w:pPr>
        <w:ind w:firstLineChars="200" w:firstLine="420"/>
        <w:rPr>
          <w:szCs w:val="21"/>
        </w:rPr>
      </w:pPr>
      <w:r>
        <w:rPr>
          <w:rFonts w:hint="eastAsia"/>
          <w:szCs w:val="21"/>
        </w:rPr>
        <w:t>第十六条同一生产经营单位的从业人员获取的保险金额应当实行同一标准，不得因用工方式、工作岗位等差别对待。</w:t>
      </w:r>
    </w:p>
    <w:p w14:paraId="75EF8112" w14:textId="77777777" w:rsidR="00182CBE" w:rsidRDefault="00902A86">
      <w:pPr>
        <w:ind w:firstLineChars="200" w:firstLine="420"/>
        <w:rPr>
          <w:szCs w:val="21"/>
        </w:rPr>
      </w:pPr>
      <w:r>
        <w:rPr>
          <w:rFonts w:hint="eastAsia"/>
          <w:szCs w:val="21"/>
        </w:rPr>
        <w:t>第十七条各地区根据实际情况确定安全生产责任保险中涉及人员死亡的最低赔偿金额，每死亡一人按不低于</w:t>
      </w:r>
      <w:r>
        <w:rPr>
          <w:szCs w:val="21"/>
        </w:rPr>
        <w:t>30</w:t>
      </w:r>
      <w:r>
        <w:rPr>
          <w:rFonts w:hint="eastAsia"/>
          <w:szCs w:val="21"/>
        </w:rPr>
        <w:t>万元赔偿，并按本地区城镇居民上一年度人均可支配收入的变化进行调整。</w:t>
      </w:r>
    </w:p>
    <w:p w14:paraId="00377A9E" w14:textId="77777777" w:rsidR="00182CBE" w:rsidRDefault="00902A86">
      <w:pPr>
        <w:ind w:firstLineChars="200" w:firstLine="420"/>
        <w:rPr>
          <w:szCs w:val="21"/>
        </w:rPr>
      </w:pPr>
      <w:r>
        <w:rPr>
          <w:rFonts w:hint="eastAsia"/>
          <w:szCs w:val="21"/>
        </w:rPr>
        <w:t>对未造成人员死亡事故的赔偿保险金额度在保险合同中约定。</w:t>
      </w:r>
    </w:p>
    <w:p w14:paraId="6B67A23D" w14:textId="77777777" w:rsidR="00182CBE" w:rsidRDefault="00902A86">
      <w:pPr>
        <w:ind w:firstLineChars="200" w:firstLine="420"/>
        <w:rPr>
          <w:szCs w:val="21"/>
        </w:rPr>
      </w:pPr>
      <w:r>
        <w:rPr>
          <w:rFonts w:hint="eastAsia"/>
          <w:szCs w:val="21"/>
        </w:rPr>
        <w:t>第四章激励与保障</w:t>
      </w:r>
    </w:p>
    <w:p w14:paraId="01C7E9C3" w14:textId="77777777" w:rsidR="00182CBE" w:rsidRDefault="00902A86">
      <w:pPr>
        <w:ind w:firstLineChars="200" w:firstLine="420"/>
        <w:rPr>
          <w:szCs w:val="21"/>
        </w:rPr>
      </w:pPr>
      <w:r>
        <w:rPr>
          <w:rFonts w:hint="eastAsia"/>
          <w:szCs w:val="21"/>
        </w:rPr>
        <w:t>第十八条安全生产监督管理部门和有关部门应当将安全生产责任保险投保情况作为生产经营单位安全生产标准化、安全生产诚信等级等评定的必要条件，作为安全生产与</w:t>
      </w:r>
      <w:r>
        <w:rPr>
          <w:szCs w:val="21"/>
        </w:rPr>
        <w:t>职业健康风险分类监管，以及取得安全生产许可证的重要参考。</w:t>
      </w:r>
    </w:p>
    <w:p w14:paraId="6D5F9968" w14:textId="77777777" w:rsidR="00182CBE" w:rsidRDefault="00902A86">
      <w:pPr>
        <w:ind w:firstLineChars="200" w:firstLine="420"/>
        <w:rPr>
          <w:szCs w:val="21"/>
        </w:rPr>
      </w:pPr>
      <w:r>
        <w:rPr>
          <w:szCs w:val="21"/>
        </w:rPr>
        <w:t>安全生产和职业病预防相关法律法规另有规定的，从其规定。</w:t>
      </w:r>
    </w:p>
    <w:p w14:paraId="078D1423" w14:textId="77777777" w:rsidR="00182CBE" w:rsidRDefault="00902A86">
      <w:pPr>
        <w:ind w:firstLineChars="200" w:firstLine="420"/>
        <w:rPr>
          <w:szCs w:val="21"/>
        </w:rPr>
      </w:pPr>
      <w:r>
        <w:rPr>
          <w:szCs w:val="21"/>
        </w:rPr>
        <w:t>第十九条各地区应当在安全生产相关财政资金投入、信贷融资、项目立项、进入工业园区以及相关产业扶持政策等方面，在同等条件下优先考虑投保安全生产责任保险的生产经营单位。</w:t>
      </w:r>
    </w:p>
    <w:p w14:paraId="4A4A35BE" w14:textId="77777777" w:rsidR="00182CBE" w:rsidRDefault="00902A86">
      <w:pPr>
        <w:ind w:firstLineChars="200" w:firstLine="420"/>
        <w:rPr>
          <w:szCs w:val="21"/>
        </w:rPr>
      </w:pPr>
      <w:r>
        <w:rPr>
          <w:szCs w:val="21"/>
        </w:rPr>
        <w:t>第二十条对赔付及时、事故预防成效显著的保险机构，纳入安全生产诚信管理体系，实行联合激励。</w:t>
      </w:r>
    </w:p>
    <w:p w14:paraId="1BFC8840" w14:textId="77777777" w:rsidR="00182CBE" w:rsidRDefault="00902A86">
      <w:pPr>
        <w:ind w:firstLineChars="200" w:firstLine="420"/>
        <w:rPr>
          <w:szCs w:val="21"/>
        </w:rPr>
      </w:pPr>
      <w:r>
        <w:rPr>
          <w:szCs w:val="21"/>
        </w:rPr>
        <w:t>第二十一条各地区将推行安全生产责任保险情况，纳入对本级政府有关部门和下级人民政府安全生产工作巡查和考核内容。</w:t>
      </w:r>
    </w:p>
    <w:p w14:paraId="4203CB01" w14:textId="77777777" w:rsidR="00182CBE" w:rsidRDefault="00902A86">
      <w:pPr>
        <w:ind w:firstLineChars="200" w:firstLine="420"/>
        <w:rPr>
          <w:szCs w:val="21"/>
        </w:rPr>
      </w:pPr>
      <w:r>
        <w:rPr>
          <w:szCs w:val="21"/>
        </w:rPr>
        <w:t>第二十二条鼓励安全生产社会化服务机构为保险机构开展生产安全事故预防提供技术支撑。</w:t>
      </w:r>
    </w:p>
    <w:p w14:paraId="268FB158" w14:textId="77777777" w:rsidR="00182CBE" w:rsidRDefault="00902A86">
      <w:pPr>
        <w:ind w:firstLineChars="200" w:firstLine="420"/>
        <w:rPr>
          <w:szCs w:val="21"/>
        </w:rPr>
      </w:pPr>
      <w:r>
        <w:rPr>
          <w:szCs w:val="21"/>
        </w:rPr>
        <w:t>第五章监督与管理</w:t>
      </w:r>
    </w:p>
    <w:p w14:paraId="7193377C" w14:textId="77777777" w:rsidR="00182CBE" w:rsidRDefault="00902A86">
      <w:pPr>
        <w:ind w:firstLineChars="200" w:firstLine="420"/>
        <w:rPr>
          <w:szCs w:val="21"/>
        </w:rPr>
      </w:pPr>
      <w:r>
        <w:rPr>
          <w:szCs w:val="21"/>
        </w:rPr>
        <w:t>第二十三条建立安全生产监督管理部门和保险监督管理机构信息共享机制。安全生产监督管理部门和有关部门应当建立安全生产责任保险信息管理平台，并与安全生产监管信息平台对接，对保险机构开展生产安全事故预防服务及服务费用支出使用情况定期进行分析评估。安全生产监督管理部门可以引入第三方机构对安全生产责任保险信息管理平台进行建设维护及对保险机构开展预防服务情况开展评估，并依法保守有关商业秘密。</w:t>
      </w:r>
    </w:p>
    <w:p w14:paraId="37C48AEE" w14:textId="77777777" w:rsidR="00182CBE" w:rsidRDefault="00902A86">
      <w:pPr>
        <w:ind w:firstLineChars="200" w:firstLine="420"/>
        <w:rPr>
          <w:szCs w:val="21"/>
        </w:rPr>
      </w:pPr>
      <w:r>
        <w:rPr>
          <w:szCs w:val="21"/>
        </w:rPr>
        <w:t>第二十四条支持投保的生产经营单位、保险机构和相关社会组织建立协商机制，加强自主管理。</w:t>
      </w:r>
    </w:p>
    <w:p w14:paraId="0A12A21C" w14:textId="77777777" w:rsidR="00182CBE" w:rsidRDefault="00902A86">
      <w:pPr>
        <w:ind w:firstLineChars="200" w:firstLine="420"/>
        <w:rPr>
          <w:szCs w:val="21"/>
        </w:rPr>
      </w:pPr>
      <w:r>
        <w:rPr>
          <w:szCs w:val="21"/>
        </w:rPr>
        <w:t>第二十五条安全生产监督管理部门、保险监督管理机构和有关部门应当依据工作职责依法加强对生产经营单位和保险机构的监督管理，对实施安全生产责任保险情况开展监督检查。</w:t>
      </w:r>
    </w:p>
    <w:p w14:paraId="07E1B0E4" w14:textId="77777777" w:rsidR="00182CBE" w:rsidRDefault="00902A86">
      <w:pPr>
        <w:ind w:firstLineChars="200" w:firstLine="420"/>
        <w:rPr>
          <w:szCs w:val="21"/>
        </w:rPr>
      </w:pPr>
      <w:r>
        <w:rPr>
          <w:szCs w:val="21"/>
        </w:rPr>
        <w:t>第二十六条对生产经营单位应当投保但未按规定投保或续保、将保费以各种形式摊派给从业人员个人、未及时将赔偿保险金支付给受害人的，保险机构预防费用投入不足、未履行事故预防责任、委托不合法的社会化服务机构开展事故预防工作的，安全生产监督管理部门、保险监督管理机构及有关部门应当提出整改要求；对拒不整改的，应当将其纳入安全生产领域联合惩戒</w:t>
      </w:r>
      <w:r>
        <w:rPr>
          <w:szCs w:val="21"/>
        </w:rPr>
        <w:t>“</w:t>
      </w:r>
      <w:r>
        <w:rPr>
          <w:rFonts w:hint="eastAsia"/>
          <w:szCs w:val="21"/>
        </w:rPr>
        <w:t>黑名单</w:t>
      </w:r>
      <w:r>
        <w:rPr>
          <w:szCs w:val="21"/>
        </w:rPr>
        <w:t>”</w:t>
      </w:r>
      <w:r>
        <w:rPr>
          <w:rFonts w:hint="eastAsia"/>
          <w:szCs w:val="21"/>
        </w:rPr>
        <w:t>管理，对违反相关法律法规规定的，依法追究其法律责任。</w:t>
      </w:r>
    </w:p>
    <w:p w14:paraId="784BCE73" w14:textId="77777777" w:rsidR="00182CBE" w:rsidRDefault="00902A86">
      <w:pPr>
        <w:ind w:firstLineChars="200" w:firstLine="420"/>
        <w:rPr>
          <w:szCs w:val="21"/>
        </w:rPr>
      </w:pPr>
      <w:r>
        <w:rPr>
          <w:rFonts w:hint="eastAsia"/>
          <w:szCs w:val="21"/>
        </w:rPr>
        <w:t>第二十七条相关部门及其工作人员在对安全生产责任保险的监督管理中收取贿赂、滥用职权、玩忽职守、徇私舞弊的，依法依规对相关责任人严肃追责；涉嫌犯罪的，移交司法机关依法处理。</w:t>
      </w:r>
    </w:p>
    <w:p w14:paraId="0F3C17C1" w14:textId="77777777" w:rsidR="00182CBE" w:rsidRDefault="00902A86">
      <w:pPr>
        <w:ind w:firstLineChars="200" w:firstLine="420"/>
        <w:rPr>
          <w:szCs w:val="21"/>
        </w:rPr>
      </w:pPr>
      <w:r>
        <w:rPr>
          <w:rFonts w:hint="eastAsia"/>
          <w:szCs w:val="21"/>
        </w:rPr>
        <w:t>第六章附则</w:t>
      </w:r>
    </w:p>
    <w:p w14:paraId="0F67F1E7" w14:textId="77777777" w:rsidR="00182CBE" w:rsidRDefault="00902A86">
      <w:pPr>
        <w:ind w:firstLineChars="200" w:firstLine="420"/>
        <w:rPr>
          <w:szCs w:val="21"/>
        </w:rPr>
      </w:pPr>
      <w:r>
        <w:rPr>
          <w:rFonts w:hint="eastAsia"/>
          <w:szCs w:val="21"/>
        </w:rPr>
        <w:t>第二十八条各省级安全生产监督管理部门、保险监督管理机构和有关部门依据本办法制定具体实施细则。</w:t>
      </w:r>
    </w:p>
    <w:p w14:paraId="21B7D388" w14:textId="77777777" w:rsidR="00182CBE" w:rsidRDefault="00902A86">
      <w:pPr>
        <w:ind w:firstLineChars="200" w:firstLine="420"/>
        <w:rPr>
          <w:szCs w:val="21"/>
        </w:rPr>
      </w:pPr>
      <w:r>
        <w:rPr>
          <w:rFonts w:hint="eastAsia"/>
          <w:szCs w:val="21"/>
        </w:rPr>
        <w:t>第二十九条本办法由国家安全生产监督管理总局、中国保险监督管理委员会和财政部负责解释。</w:t>
      </w:r>
    </w:p>
    <w:p w14:paraId="243ACD1E" w14:textId="77777777" w:rsidR="00182CBE" w:rsidRDefault="00902A86">
      <w:pPr>
        <w:ind w:firstLineChars="200" w:firstLine="420"/>
        <w:rPr>
          <w:szCs w:val="21"/>
        </w:rPr>
      </w:pPr>
      <w:r>
        <w:rPr>
          <w:rFonts w:hint="eastAsia"/>
          <w:szCs w:val="21"/>
        </w:rPr>
        <w:t>第三十条本办法自</w:t>
      </w:r>
      <w:r>
        <w:rPr>
          <w:szCs w:val="21"/>
        </w:rPr>
        <w:t>2018</w:t>
      </w:r>
      <w:r>
        <w:rPr>
          <w:rFonts w:hint="eastAsia"/>
          <w:szCs w:val="21"/>
        </w:rPr>
        <w:t>年</w:t>
      </w:r>
      <w:r>
        <w:rPr>
          <w:szCs w:val="21"/>
        </w:rPr>
        <w:t>1</w:t>
      </w:r>
      <w:r>
        <w:rPr>
          <w:rFonts w:hint="eastAsia"/>
          <w:szCs w:val="21"/>
        </w:rPr>
        <w:t>月</w:t>
      </w:r>
      <w:r>
        <w:rPr>
          <w:szCs w:val="21"/>
        </w:rPr>
        <w:t>1</w:t>
      </w:r>
      <w:r>
        <w:rPr>
          <w:rFonts w:hint="eastAsia"/>
          <w:szCs w:val="21"/>
        </w:rPr>
        <w:t>日起施行。</w:t>
      </w:r>
    </w:p>
    <w:p w14:paraId="7EDBC106" w14:textId="77777777" w:rsidR="00182CBE" w:rsidRDefault="00902A86">
      <w:pPr>
        <w:pStyle w:val="1"/>
        <w:spacing w:beforeLines="100" w:before="312" w:afterLines="100" w:after="312" w:line="300" w:lineRule="auto"/>
        <w:jc w:val="center"/>
        <w:rPr>
          <w:rFonts w:ascii="宋体" w:hAnsi="宋体"/>
          <w:sz w:val="30"/>
          <w:szCs w:val="30"/>
        </w:rPr>
      </w:pPr>
      <w:bookmarkStart w:id="158" w:name="_Toc32331208"/>
      <w:bookmarkStart w:id="159" w:name="_Toc101135321"/>
      <w:r>
        <w:rPr>
          <w:rFonts w:ascii="宋体" w:hAnsi="宋体" w:hint="eastAsia"/>
          <w:sz w:val="30"/>
          <w:szCs w:val="30"/>
        </w:rPr>
        <w:t>生产安全事故应急处置评估暂行办法（</w:t>
      </w:r>
      <w:r>
        <w:rPr>
          <w:rFonts w:ascii="宋体" w:hAnsi="宋体"/>
          <w:sz w:val="30"/>
          <w:szCs w:val="30"/>
        </w:rPr>
        <w:t>2014</w:t>
      </w:r>
      <w:r>
        <w:rPr>
          <w:rFonts w:ascii="宋体" w:hAnsi="宋体" w:hint="eastAsia"/>
          <w:sz w:val="30"/>
          <w:szCs w:val="30"/>
        </w:rPr>
        <w:t>年）</w:t>
      </w:r>
      <w:bookmarkEnd w:id="158"/>
      <w:bookmarkEnd w:id="159"/>
    </w:p>
    <w:p w14:paraId="4F890E2C" w14:textId="77777777" w:rsidR="00182CBE" w:rsidRDefault="00902A86">
      <w:pPr>
        <w:ind w:firstLineChars="200" w:firstLine="420"/>
        <w:rPr>
          <w:szCs w:val="21"/>
        </w:rPr>
      </w:pPr>
      <w:r>
        <w:rPr>
          <w:rFonts w:hint="eastAsia"/>
          <w:szCs w:val="21"/>
        </w:rPr>
        <w:t>（</w:t>
      </w:r>
      <w:r>
        <w:rPr>
          <w:szCs w:val="21"/>
        </w:rPr>
        <w:t>2014</w:t>
      </w:r>
      <w:r>
        <w:rPr>
          <w:rFonts w:hint="eastAsia"/>
          <w:szCs w:val="21"/>
        </w:rPr>
        <w:t>年</w:t>
      </w:r>
      <w:r>
        <w:rPr>
          <w:szCs w:val="21"/>
        </w:rPr>
        <w:t>9</w:t>
      </w:r>
      <w:r>
        <w:rPr>
          <w:rFonts w:hint="eastAsia"/>
          <w:szCs w:val="21"/>
        </w:rPr>
        <w:t>月</w:t>
      </w:r>
      <w:r>
        <w:rPr>
          <w:szCs w:val="21"/>
        </w:rPr>
        <w:t>22</w:t>
      </w:r>
      <w:r>
        <w:rPr>
          <w:rFonts w:hint="eastAsia"/>
          <w:szCs w:val="21"/>
        </w:rPr>
        <w:t>日国家安全监管总局办公厅关于印发《生产安全事故应急处置评估暂行办法》的通知（安监总厅应急〔</w:t>
      </w:r>
      <w:r>
        <w:rPr>
          <w:szCs w:val="21"/>
        </w:rPr>
        <w:t>2014</w:t>
      </w:r>
      <w:r>
        <w:rPr>
          <w:rFonts w:hint="eastAsia"/>
          <w:szCs w:val="21"/>
        </w:rPr>
        <w:t>〕</w:t>
      </w:r>
      <w:r>
        <w:rPr>
          <w:szCs w:val="21"/>
        </w:rPr>
        <w:t>95</w:t>
      </w:r>
      <w:r>
        <w:rPr>
          <w:rFonts w:hint="eastAsia"/>
          <w:szCs w:val="21"/>
        </w:rPr>
        <w:t>号）公布）</w:t>
      </w:r>
    </w:p>
    <w:p w14:paraId="57F185B9" w14:textId="77777777" w:rsidR="00182CBE" w:rsidRDefault="00902A86">
      <w:pPr>
        <w:ind w:firstLineChars="200" w:firstLine="420"/>
        <w:rPr>
          <w:szCs w:val="21"/>
        </w:rPr>
      </w:pPr>
      <w:r>
        <w:rPr>
          <w:rFonts w:hint="eastAsia"/>
          <w:szCs w:val="21"/>
        </w:rPr>
        <w:t>第一条为规范生产安全事故应急处置评估工作，总结和吸取应急处置经验教训，不断提高生产安全事故应急处置能力，持续改进应急准备工作，根据《安全生产法》、《生产安全事故报告和调查处理条例》，《国务院安委会关于进一步加强生产安全事故应急处置工作的通知》（安委〔</w:t>
      </w:r>
      <w:r>
        <w:rPr>
          <w:szCs w:val="21"/>
        </w:rPr>
        <w:t>2013</w:t>
      </w:r>
      <w:r>
        <w:rPr>
          <w:rFonts w:hint="eastAsia"/>
          <w:szCs w:val="21"/>
        </w:rPr>
        <w:t>〕</w:t>
      </w:r>
      <w:r>
        <w:rPr>
          <w:szCs w:val="21"/>
        </w:rPr>
        <w:t>8</w:t>
      </w:r>
      <w:r>
        <w:rPr>
          <w:rFonts w:hint="eastAsia"/>
          <w:szCs w:val="21"/>
        </w:rPr>
        <w:t>号），制定本办法。</w:t>
      </w:r>
    </w:p>
    <w:p w14:paraId="67A3FEF1" w14:textId="77777777" w:rsidR="00182CBE" w:rsidRDefault="00902A86">
      <w:pPr>
        <w:ind w:firstLineChars="200" w:firstLine="420"/>
        <w:rPr>
          <w:szCs w:val="21"/>
        </w:rPr>
      </w:pPr>
      <w:r>
        <w:rPr>
          <w:rFonts w:hint="eastAsia"/>
          <w:szCs w:val="21"/>
        </w:rPr>
        <w:t>第二条本办法适用于除环境污染事故、核设施事故、国防科研生产事故以外的各类生产安全事故的应急处置评估工作。</w:t>
      </w:r>
    </w:p>
    <w:p w14:paraId="1978639B" w14:textId="77777777" w:rsidR="00182CBE" w:rsidRDefault="00902A86">
      <w:pPr>
        <w:ind w:firstLineChars="200" w:firstLine="420"/>
        <w:rPr>
          <w:szCs w:val="21"/>
        </w:rPr>
      </w:pPr>
      <w:r>
        <w:rPr>
          <w:rFonts w:hint="eastAsia"/>
          <w:szCs w:val="21"/>
        </w:rPr>
        <w:t>第三条生产安全事故应急处置评估应当按照客观、公正、科学的原则进行。</w:t>
      </w:r>
    </w:p>
    <w:p w14:paraId="3A91F50B" w14:textId="77777777" w:rsidR="00182CBE" w:rsidRDefault="00902A86">
      <w:pPr>
        <w:ind w:firstLineChars="200" w:firstLine="420"/>
        <w:rPr>
          <w:szCs w:val="21"/>
        </w:rPr>
      </w:pPr>
      <w:r>
        <w:rPr>
          <w:rFonts w:hint="eastAsia"/>
          <w:szCs w:val="21"/>
        </w:rPr>
        <w:t>第四条国家安全生产监督管理总局指导和监督全国生产安全事故应急处置评估工作。</w:t>
      </w:r>
    </w:p>
    <w:p w14:paraId="0C7288A2" w14:textId="77777777" w:rsidR="00182CBE" w:rsidRDefault="00902A86">
      <w:pPr>
        <w:ind w:firstLineChars="200" w:firstLine="420"/>
        <w:rPr>
          <w:szCs w:val="21"/>
        </w:rPr>
      </w:pPr>
      <w:r>
        <w:rPr>
          <w:rFonts w:hint="eastAsia"/>
          <w:szCs w:val="21"/>
        </w:rPr>
        <w:t>县级以上地方各级人民政府安全生产监督管理部门指导和监督本行政区域内生产安全事故应急处置评估工作。</w:t>
      </w:r>
    </w:p>
    <w:p w14:paraId="20F055F7" w14:textId="77777777" w:rsidR="00182CBE" w:rsidRDefault="00902A86">
      <w:pPr>
        <w:ind w:firstLineChars="200" w:firstLine="420"/>
        <w:rPr>
          <w:szCs w:val="21"/>
        </w:rPr>
      </w:pPr>
      <w:r>
        <w:rPr>
          <w:rFonts w:hint="eastAsia"/>
          <w:szCs w:val="21"/>
        </w:rPr>
        <w:t>第五条国务院和县级以上地方各级人民政府成立或授权、委托成立的事故调查组（以下统称事故调查组），分级负责所调查事故的应急处置评估工作。</w:t>
      </w:r>
    </w:p>
    <w:p w14:paraId="3F1EB787" w14:textId="77777777" w:rsidR="00182CBE" w:rsidRDefault="00902A86">
      <w:pPr>
        <w:ind w:firstLineChars="200" w:firstLine="420"/>
        <w:rPr>
          <w:szCs w:val="21"/>
        </w:rPr>
      </w:pPr>
      <w:r>
        <w:rPr>
          <w:rFonts w:hint="eastAsia"/>
          <w:szCs w:val="21"/>
        </w:rPr>
        <w:t>上级人民政府安全监管监察部门认为必要时，可以派出工作组协助下级人民政府事故调查组进行应急处置评估。</w:t>
      </w:r>
    </w:p>
    <w:p w14:paraId="187384DF" w14:textId="77777777" w:rsidR="00182CBE" w:rsidRDefault="00902A86">
      <w:pPr>
        <w:ind w:firstLineChars="200" w:firstLine="420"/>
        <w:rPr>
          <w:szCs w:val="21"/>
        </w:rPr>
      </w:pPr>
      <w:r>
        <w:rPr>
          <w:rFonts w:hint="eastAsia"/>
          <w:szCs w:val="21"/>
        </w:rPr>
        <w:t>第六条事故调查组应当单独设立应急处置评估组，专职负责对事故单位和事发地人民政府的应急处置工作进行评估。</w:t>
      </w:r>
    </w:p>
    <w:p w14:paraId="22BD15C9" w14:textId="77777777" w:rsidR="00182CBE" w:rsidRDefault="00902A86">
      <w:pPr>
        <w:ind w:firstLineChars="200" w:firstLine="420"/>
        <w:rPr>
          <w:szCs w:val="21"/>
        </w:rPr>
      </w:pPr>
      <w:r>
        <w:rPr>
          <w:rFonts w:hint="eastAsia"/>
          <w:szCs w:val="21"/>
        </w:rPr>
        <w:t>事故调查组应急处置评估组组长一般由安全生产应急管理机构人员担任，有关单位人员参加，并根据需要聘请相关专家参与评估工作。</w:t>
      </w:r>
    </w:p>
    <w:p w14:paraId="4AF99164" w14:textId="77777777" w:rsidR="00182CBE" w:rsidRDefault="00902A86">
      <w:pPr>
        <w:ind w:firstLineChars="200" w:firstLine="420"/>
        <w:rPr>
          <w:szCs w:val="21"/>
        </w:rPr>
      </w:pPr>
      <w:r>
        <w:rPr>
          <w:rFonts w:hint="eastAsia"/>
          <w:szCs w:val="21"/>
        </w:rPr>
        <w:t>第七条应急处置评估组根据工作需要，可以采取下列措施：</w:t>
      </w:r>
    </w:p>
    <w:p w14:paraId="634B8D35" w14:textId="77777777" w:rsidR="00182CBE" w:rsidRDefault="00902A86">
      <w:pPr>
        <w:ind w:firstLineChars="200" w:firstLine="420"/>
        <w:rPr>
          <w:szCs w:val="21"/>
        </w:rPr>
      </w:pPr>
      <w:r>
        <w:rPr>
          <w:rFonts w:hint="eastAsia"/>
          <w:szCs w:val="21"/>
        </w:rPr>
        <w:t>（一）听取事故单位和事发地人民政府事故应急处置现场指挥部（以下简称现场指挥部）事故及应急处置情况说明；</w:t>
      </w:r>
    </w:p>
    <w:p w14:paraId="647508F6" w14:textId="77777777" w:rsidR="00182CBE" w:rsidRDefault="00902A86">
      <w:pPr>
        <w:ind w:firstLineChars="200" w:firstLine="420"/>
        <w:rPr>
          <w:szCs w:val="21"/>
        </w:rPr>
      </w:pPr>
      <w:r>
        <w:rPr>
          <w:rFonts w:hint="eastAsia"/>
          <w:szCs w:val="21"/>
        </w:rPr>
        <w:t>（二）现场勘查；</w:t>
      </w:r>
    </w:p>
    <w:p w14:paraId="78E5B5FB" w14:textId="77777777" w:rsidR="00182CBE" w:rsidRDefault="00902A86">
      <w:pPr>
        <w:ind w:firstLineChars="200" w:firstLine="420"/>
        <w:rPr>
          <w:szCs w:val="21"/>
        </w:rPr>
      </w:pPr>
      <w:r>
        <w:rPr>
          <w:rFonts w:hint="eastAsia"/>
          <w:szCs w:val="21"/>
        </w:rPr>
        <w:t>（三）查阅相关文字、音像资料和数据信息；</w:t>
      </w:r>
    </w:p>
    <w:p w14:paraId="1F835E9D" w14:textId="77777777" w:rsidR="00182CBE" w:rsidRDefault="00902A86">
      <w:pPr>
        <w:ind w:firstLineChars="200" w:firstLine="420"/>
        <w:rPr>
          <w:szCs w:val="21"/>
        </w:rPr>
      </w:pPr>
      <w:r>
        <w:rPr>
          <w:rFonts w:hint="eastAsia"/>
          <w:szCs w:val="21"/>
        </w:rPr>
        <w:t>（四）询问有关人员；</w:t>
      </w:r>
    </w:p>
    <w:p w14:paraId="0DD16D67" w14:textId="77777777" w:rsidR="00182CBE" w:rsidRDefault="00902A86">
      <w:pPr>
        <w:ind w:firstLineChars="200" w:firstLine="420"/>
        <w:rPr>
          <w:szCs w:val="21"/>
        </w:rPr>
      </w:pPr>
      <w:r>
        <w:rPr>
          <w:rFonts w:hint="eastAsia"/>
          <w:szCs w:val="21"/>
        </w:rPr>
        <w:t>（五）组织专家论证，必要时可以委托相关机构进行技术鉴定。</w:t>
      </w:r>
    </w:p>
    <w:p w14:paraId="365EBD05" w14:textId="77777777" w:rsidR="00182CBE" w:rsidRDefault="00902A86">
      <w:pPr>
        <w:ind w:firstLineChars="200" w:firstLine="420"/>
        <w:rPr>
          <w:szCs w:val="21"/>
        </w:rPr>
      </w:pPr>
      <w:r>
        <w:rPr>
          <w:rFonts w:hint="eastAsia"/>
          <w:szCs w:val="21"/>
        </w:rPr>
        <w:t>第八条事故单位和现场指挥部应当分别总结事故应急处置工作，向事故调查组和上一级安全生产监管监察部门提交总结报告。总结报告内容包括：</w:t>
      </w:r>
    </w:p>
    <w:p w14:paraId="6B862FEC" w14:textId="77777777" w:rsidR="00182CBE" w:rsidRDefault="00902A86">
      <w:pPr>
        <w:ind w:firstLineChars="200" w:firstLine="420"/>
        <w:rPr>
          <w:szCs w:val="21"/>
        </w:rPr>
      </w:pPr>
      <w:r>
        <w:rPr>
          <w:rFonts w:hint="eastAsia"/>
          <w:szCs w:val="21"/>
        </w:rPr>
        <w:t>（一）事故基本情况；</w:t>
      </w:r>
    </w:p>
    <w:p w14:paraId="15E9590A" w14:textId="77777777" w:rsidR="00182CBE" w:rsidRDefault="00902A86">
      <w:pPr>
        <w:ind w:firstLineChars="200" w:firstLine="420"/>
        <w:rPr>
          <w:szCs w:val="21"/>
        </w:rPr>
      </w:pPr>
      <w:r>
        <w:rPr>
          <w:rFonts w:hint="eastAsia"/>
          <w:szCs w:val="21"/>
        </w:rPr>
        <w:t>（二）先期处置情况及事故信息接收、流转与报送情况；</w:t>
      </w:r>
    </w:p>
    <w:p w14:paraId="3409821E" w14:textId="77777777" w:rsidR="00182CBE" w:rsidRDefault="00902A86">
      <w:pPr>
        <w:ind w:firstLineChars="200" w:firstLine="420"/>
        <w:rPr>
          <w:szCs w:val="21"/>
        </w:rPr>
      </w:pPr>
      <w:r>
        <w:rPr>
          <w:rFonts w:hint="eastAsia"/>
          <w:szCs w:val="21"/>
        </w:rPr>
        <w:t>（三）应急预案实施情况；</w:t>
      </w:r>
    </w:p>
    <w:p w14:paraId="6BD17630" w14:textId="77777777" w:rsidR="00182CBE" w:rsidRDefault="00902A86">
      <w:pPr>
        <w:ind w:firstLineChars="200" w:firstLine="420"/>
        <w:rPr>
          <w:szCs w:val="21"/>
        </w:rPr>
      </w:pPr>
      <w:r>
        <w:rPr>
          <w:rFonts w:hint="eastAsia"/>
          <w:szCs w:val="21"/>
        </w:rPr>
        <w:t>（四）组织指挥情况；</w:t>
      </w:r>
    </w:p>
    <w:p w14:paraId="5DAFFF9B" w14:textId="77777777" w:rsidR="00182CBE" w:rsidRDefault="00902A86">
      <w:pPr>
        <w:ind w:firstLineChars="200" w:firstLine="420"/>
        <w:rPr>
          <w:szCs w:val="21"/>
        </w:rPr>
      </w:pPr>
      <w:r>
        <w:rPr>
          <w:rFonts w:hint="eastAsia"/>
          <w:szCs w:val="21"/>
        </w:rPr>
        <w:t>（五）现场救援方案制定及执行情况；</w:t>
      </w:r>
    </w:p>
    <w:p w14:paraId="43EDB400" w14:textId="77777777" w:rsidR="00182CBE" w:rsidRDefault="00902A86">
      <w:pPr>
        <w:ind w:firstLineChars="200" w:firstLine="420"/>
        <w:rPr>
          <w:szCs w:val="21"/>
        </w:rPr>
      </w:pPr>
      <w:r>
        <w:rPr>
          <w:rFonts w:hint="eastAsia"/>
          <w:szCs w:val="21"/>
        </w:rPr>
        <w:t>（六）现场应急救援队伍工作情况；</w:t>
      </w:r>
    </w:p>
    <w:p w14:paraId="111F43E9" w14:textId="77777777" w:rsidR="00182CBE" w:rsidRDefault="00902A86">
      <w:pPr>
        <w:ind w:firstLineChars="200" w:firstLine="420"/>
        <w:rPr>
          <w:szCs w:val="21"/>
        </w:rPr>
      </w:pPr>
      <w:r>
        <w:rPr>
          <w:szCs w:val="21"/>
        </w:rPr>
        <w:t>（七）现场管理和信息发布情况；</w:t>
      </w:r>
    </w:p>
    <w:p w14:paraId="777D084D" w14:textId="77777777" w:rsidR="00182CBE" w:rsidRDefault="00902A86">
      <w:pPr>
        <w:ind w:firstLineChars="200" w:firstLine="420"/>
        <w:rPr>
          <w:szCs w:val="21"/>
        </w:rPr>
      </w:pPr>
      <w:r>
        <w:rPr>
          <w:szCs w:val="21"/>
        </w:rPr>
        <w:t>（八）应急资源保障情况；</w:t>
      </w:r>
    </w:p>
    <w:p w14:paraId="12B456D4" w14:textId="77777777" w:rsidR="00182CBE" w:rsidRDefault="00902A86">
      <w:pPr>
        <w:ind w:firstLineChars="200" w:firstLine="420"/>
        <w:rPr>
          <w:szCs w:val="21"/>
        </w:rPr>
      </w:pPr>
      <w:r>
        <w:rPr>
          <w:szCs w:val="21"/>
        </w:rPr>
        <w:t>（九）防控环境影响措施的执行情况；</w:t>
      </w:r>
    </w:p>
    <w:p w14:paraId="2B73C960" w14:textId="77777777" w:rsidR="00182CBE" w:rsidRDefault="00902A86">
      <w:pPr>
        <w:ind w:firstLineChars="200" w:firstLine="420"/>
        <w:rPr>
          <w:szCs w:val="21"/>
        </w:rPr>
      </w:pPr>
      <w:r>
        <w:rPr>
          <w:szCs w:val="21"/>
        </w:rPr>
        <w:t>（十）救援成效、经验和教训；</w:t>
      </w:r>
    </w:p>
    <w:p w14:paraId="140130DC" w14:textId="77777777" w:rsidR="00182CBE" w:rsidRDefault="00902A86">
      <w:pPr>
        <w:ind w:firstLineChars="200" w:firstLine="420"/>
        <w:rPr>
          <w:szCs w:val="21"/>
        </w:rPr>
      </w:pPr>
      <w:r>
        <w:rPr>
          <w:szCs w:val="21"/>
        </w:rPr>
        <w:t>（十一）相关建议。</w:t>
      </w:r>
    </w:p>
    <w:p w14:paraId="0CBC1841" w14:textId="77777777" w:rsidR="00182CBE" w:rsidRDefault="00902A86">
      <w:pPr>
        <w:ind w:firstLineChars="200" w:firstLine="420"/>
        <w:rPr>
          <w:szCs w:val="21"/>
        </w:rPr>
      </w:pPr>
      <w:r>
        <w:rPr>
          <w:szCs w:val="21"/>
        </w:rPr>
        <w:t>事故单位和现场指挥部应当妥善保存并整理好与应急处置有关的书证和物证。</w:t>
      </w:r>
    </w:p>
    <w:p w14:paraId="26FB2F29" w14:textId="77777777" w:rsidR="00182CBE" w:rsidRDefault="00902A86">
      <w:pPr>
        <w:ind w:firstLineChars="200" w:firstLine="420"/>
        <w:rPr>
          <w:szCs w:val="21"/>
        </w:rPr>
      </w:pPr>
      <w:r>
        <w:rPr>
          <w:szCs w:val="21"/>
        </w:rPr>
        <w:t>第九条应急处置评估组对事故单位的评估，应当包括以下内容：</w:t>
      </w:r>
    </w:p>
    <w:p w14:paraId="0D4CFE8E" w14:textId="77777777" w:rsidR="00182CBE" w:rsidRDefault="00902A86">
      <w:pPr>
        <w:ind w:firstLineChars="200" w:firstLine="420"/>
        <w:rPr>
          <w:szCs w:val="21"/>
        </w:rPr>
      </w:pPr>
      <w:r>
        <w:rPr>
          <w:szCs w:val="21"/>
        </w:rPr>
        <w:t>（一）应急响应情况，包括事故基本情况、信息报送情况等；</w:t>
      </w:r>
    </w:p>
    <w:p w14:paraId="5DCE4C13" w14:textId="77777777" w:rsidR="00182CBE" w:rsidRDefault="00902A86">
      <w:pPr>
        <w:ind w:firstLineChars="200" w:firstLine="420"/>
        <w:rPr>
          <w:szCs w:val="21"/>
        </w:rPr>
      </w:pPr>
      <w:r>
        <w:rPr>
          <w:szCs w:val="21"/>
        </w:rPr>
        <w:t>（二）先期处置情况，包括自救情况、控制危险源情况、防范次生灾害发生情况；</w:t>
      </w:r>
    </w:p>
    <w:p w14:paraId="4E496179" w14:textId="77777777" w:rsidR="00182CBE" w:rsidRDefault="00902A86">
      <w:pPr>
        <w:ind w:firstLineChars="200" w:firstLine="420"/>
        <w:rPr>
          <w:szCs w:val="21"/>
        </w:rPr>
      </w:pPr>
      <w:r>
        <w:rPr>
          <w:szCs w:val="21"/>
        </w:rPr>
        <w:t>（三）应急管理规章制度的建立和执行情况；</w:t>
      </w:r>
    </w:p>
    <w:p w14:paraId="702D405C" w14:textId="77777777" w:rsidR="00182CBE" w:rsidRDefault="00902A86">
      <w:pPr>
        <w:ind w:firstLineChars="200" w:firstLine="420"/>
        <w:rPr>
          <w:szCs w:val="21"/>
        </w:rPr>
      </w:pPr>
      <w:r>
        <w:rPr>
          <w:szCs w:val="21"/>
        </w:rPr>
        <w:t>（四）风险评估和应急资源调查情况；</w:t>
      </w:r>
    </w:p>
    <w:p w14:paraId="130B0EB9" w14:textId="77777777" w:rsidR="00182CBE" w:rsidRDefault="00902A86">
      <w:pPr>
        <w:ind w:firstLineChars="200" w:firstLine="420"/>
        <w:rPr>
          <w:szCs w:val="21"/>
        </w:rPr>
      </w:pPr>
      <w:r>
        <w:rPr>
          <w:szCs w:val="21"/>
        </w:rPr>
        <w:t>（五）应急预案的编制、培训、演练、执行情况；</w:t>
      </w:r>
    </w:p>
    <w:p w14:paraId="2A408814" w14:textId="77777777" w:rsidR="00182CBE" w:rsidRDefault="00902A86">
      <w:pPr>
        <w:ind w:firstLineChars="200" w:firstLine="420"/>
        <w:rPr>
          <w:szCs w:val="21"/>
        </w:rPr>
      </w:pPr>
      <w:r>
        <w:rPr>
          <w:szCs w:val="21"/>
        </w:rPr>
        <w:t>（六）应急救援队伍、人员、装备、物资储备、资金保障等方面的落实情况。</w:t>
      </w:r>
    </w:p>
    <w:p w14:paraId="08B13BF0" w14:textId="77777777" w:rsidR="00182CBE" w:rsidRDefault="00902A86">
      <w:pPr>
        <w:ind w:firstLineChars="200" w:firstLine="420"/>
        <w:rPr>
          <w:szCs w:val="21"/>
        </w:rPr>
      </w:pPr>
      <w:r>
        <w:rPr>
          <w:szCs w:val="21"/>
        </w:rPr>
        <w:t>第十条应急处置评估组对事发地人民政府的评估，应当包括以下内容：</w:t>
      </w:r>
    </w:p>
    <w:p w14:paraId="12552368" w14:textId="77777777" w:rsidR="00182CBE" w:rsidRDefault="00902A86">
      <w:pPr>
        <w:ind w:firstLineChars="200" w:firstLine="420"/>
        <w:rPr>
          <w:szCs w:val="21"/>
        </w:rPr>
      </w:pPr>
      <w:r>
        <w:rPr>
          <w:szCs w:val="21"/>
        </w:rPr>
        <w:t>（一）应急响应情况，包括事故发生后信息接收、流转与报送情况、相关职能部门协调联动情况；</w:t>
      </w:r>
    </w:p>
    <w:p w14:paraId="673C0F9D" w14:textId="77777777" w:rsidR="00182CBE" w:rsidRDefault="00902A86">
      <w:pPr>
        <w:ind w:firstLineChars="200" w:firstLine="420"/>
        <w:rPr>
          <w:szCs w:val="21"/>
        </w:rPr>
      </w:pPr>
      <w:r>
        <w:rPr>
          <w:szCs w:val="21"/>
        </w:rPr>
        <w:t>（二）指挥救援情况，包括应急救援队伍和装备资源调动情况、应急处置方案制定情况；</w:t>
      </w:r>
    </w:p>
    <w:p w14:paraId="062FFB24" w14:textId="77777777" w:rsidR="00182CBE" w:rsidRDefault="00902A86">
      <w:pPr>
        <w:ind w:firstLineChars="200" w:firstLine="420"/>
        <w:rPr>
          <w:szCs w:val="21"/>
        </w:rPr>
      </w:pPr>
      <w:r>
        <w:rPr>
          <w:szCs w:val="21"/>
        </w:rPr>
        <w:t>（三）应急处置措施执行情况，包括现场应急救援队伍工作情况、应急资源保障情况、防范次生衍生及事故扩大采取的措施情况、防控环境影响措施执行情况；</w:t>
      </w:r>
    </w:p>
    <w:p w14:paraId="79C24647" w14:textId="77777777" w:rsidR="00182CBE" w:rsidRDefault="00902A86">
      <w:pPr>
        <w:ind w:firstLineChars="200" w:firstLine="420"/>
        <w:rPr>
          <w:szCs w:val="21"/>
        </w:rPr>
      </w:pPr>
      <w:r>
        <w:rPr>
          <w:szCs w:val="21"/>
        </w:rPr>
        <w:t>（四）现场管理和信息发布情况。</w:t>
      </w:r>
    </w:p>
    <w:p w14:paraId="2D0F0675" w14:textId="77777777" w:rsidR="00182CBE" w:rsidRDefault="00902A86">
      <w:pPr>
        <w:ind w:firstLineChars="200" w:firstLine="420"/>
        <w:rPr>
          <w:szCs w:val="21"/>
        </w:rPr>
      </w:pPr>
      <w:r>
        <w:rPr>
          <w:szCs w:val="21"/>
        </w:rPr>
        <w:t>第十一条应急处置评估组应当向事故调查组提交应急处置评估报告。评估报告包括以下内容：</w:t>
      </w:r>
    </w:p>
    <w:p w14:paraId="3477894D" w14:textId="77777777" w:rsidR="00182CBE" w:rsidRDefault="00902A86">
      <w:pPr>
        <w:ind w:firstLineChars="200" w:firstLine="420"/>
        <w:rPr>
          <w:szCs w:val="21"/>
        </w:rPr>
      </w:pPr>
      <w:r>
        <w:rPr>
          <w:szCs w:val="21"/>
        </w:rPr>
        <w:t>（一）事故应急处置基本情况；</w:t>
      </w:r>
    </w:p>
    <w:p w14:paraId="68DB1DCC" w14:textId="77777777" w:rsidR="00182CBE" w:rsidRDefault="00902A86">
      <w:pPr>
        <w:ind w:firstLineChars="200" w:firstLine="420"/>
        <w:rPr>
          <w:szCs w:val="21"/>
        </w:rPr>
      </w:pPr>
      <w:r>
        <w:rPr>
          <w:szCs w:val="21"/>
        </w:rPr>
        <w:t>（二）事故单位应急处置责任落实情况；</w:t>
      </w:r>
    </w:p>
    <w:p w14:paraId="3912F83F" w14:textId="77777777" w:rsidR="00182CBE" w:rsidRDefault="00902A86">
      <w:pPr>
        <w:ind w:firstLineChars="200" w:firstLine="420"/>
        <w:rPr>
          <w:szCs w:val="21"/>
        </w:rPr>
      </w:pPr>
      <w:r>
        <w:rPr>
          <w:szCs w:val="21"/>
        </w:rPr>
        <w:t>（三）地方人民政府应急处置责任落实情况；</w:t>
      </w:r>
    </w:p>
    <w:p w14:paraId="27CA5A43" w14:textId="77777777" w:rsidR="00182CBE" w:rsidRDefault="00902A86">
      <w:pPr>
        <w:ind w:firstLineChars="200" w:firstLine="420"/>
        <w:rPr>
          <w:szCs w:val="21"/>
        </w:rPr>
      </w:pPr>
      <w:r>
        <w:rPr>
          <w:szCs w:val="21"/>
        </w:rPr>
        <w:t>（四）评估结论；</w:t>
      </w:r>
    </w:p>
    <w:p w14:paraId="18F579DC" w14:textId="77777777" w:rsidR="00182CBE" w:rsidRDefault="00902A86">
      <w:pPr>
        <w:ind w:firstLineChars="200" w:firstLine="420"/>
        <w:rPr>
          <w:szCs w:val="21"/>
        </w:rPr>
      </w:pPr>
      <w:r>
        <w:rPr>
          <w:szCs w:val="21"/>
        </w:rPr>
        <w:t>（五）经验教训；</w:t>
      </w:r>
    </w:p>
    <w:p w14:paraId="1C50A545" w14:textId="77777777" w:rsidR="00182CBE" w:rsidRDefault="00902A86">
      <w:pPr>
        <w:ind w:firstLineChars="200" w:firstLine="420"/>
        <w:rPr>
          <w:szCs w:val="21"/>
        </w:rPr>
      </w:pPr>
      <w:r>
        <w:rPr>
          <w:szCs w:val="21"/>
        </w:rPr>
        <w:t>（六）相关工作建议。</w:t>
      </w:r>
    </w:p>
    <w:p w14:paraId="5CE11252" w14:textId="77777777" w:rsidR="00182CBE" w:rsidRDefault="00902A86">
      <w:pPr>
        <w:ind w:firstLineChars="200" w:firstLine="420"/>
        <w:rPr>
          <w:szCs w:val="21"/>
        </w:rPr>
      </w:pPr>
      <w:r>
        <w:rPr>
          <w:szCs w:val="21"/>
        </w:rPr>
        <w:t>第十二条事故调查组应当将应急处置评估内容纳入事故调查报告。</w:t>
      </w:r>
    </w:p>
    <w:p w14:paraId="4188ADDA" w14:textId="77777777" w:rsidR="00182CBE" w:rsidRDefault="00902A86">
      <w:pPr>
        <w:ind w:firstLineChars="200" w:firstLine="420"/>
        <w:rPr>
          <w:szCs w:val="21"/>
        </w:rPr>
      </w:pPr>
      <w:r>
        <w:rPr>
          <w:szCs w:val="21"/>
        </w:rPr>
        <w:t>第十三条安全监管监察部门及其应急管理工作机构应当根据事故调查报告，改进和加强日常管理、应急准备及应急处置等工作。</w:t>
      </w:r>
    </w:p>
    <w:p w14:paraId="33826AC6" w14:textId="77777777" w:rsidR="00182CBE" w:rsidRDefault="00902A86">
      <w:pPr>
        <w:ind w:firstLineChars="200" w:firstLine="420"/>
        <w:rPr>
          <w:szCs w:val="21"/>
        </w:rPr>
      </w:pPr>
      <w:r>
        <w:rPr>
          <w:szCs w:val="21"/>
        </w:rPr>
        <w:t>第十四条县级以上地方各级安全生产监督管理部门、驻地各级煤矿安全监察机构应当每年对本辖区生产安全事故应急处置评估情况进行总结，并收集典型案例，向上一级安全生产监督管理部门、煤矿安全监察机构报告。</w:t>
      </w:r>
    </w:p>
    <w:p w14:paraId="2D46FAF5" w14:textId="77777777" w:rsidR="00182CBE" w:rsidRDefault="00902A86">
      <w:pPr>
        <w:ind w:firstLineChars="200" w:firstLine="420"/>
        <w:rPr>
          <w:szCs w:val="21"/>
        </w:rPr>
      </w:pPr>
      <w:r>
        <w:rPr>
          <w:szCs w:val="21"/>
        </w:rPr>
        <w:t>第十五条生产安全险情的应急处置评估工作，成立事故调查组的，依照本办法执行；未成立事故调查组的，由现场指挥部或事发地人民政府安全生产监督管理部门依照本办法执行。</w:t>
      </w:r>
    </w:p>
    <w:p w14:paraId="1716585B" w14:textId="77777777" w:rsidR="00182CBE" w:rsidRDefault="00902A86">
      <w:pPr>
        <w:ind w:firstLineChars="200" w:firstLine="420"/>
        <w:rPr>
          <w:szCs w:val="21"/>
        </w:rPr>
      </w:pPr>
      <w:r>
        <w:rPr>
          <w:szCs w:val="21"/>
        </w:rPr>
        <w:t>第十六条本办法所称的生产安全事故应急处置是指生产安全事故发生到事故危险状态消除期间，为抢救人员、保护财产和环境而采取的措施、行动。</w:t>
      </w:r>
    </w:p>
    <w:p w14:paraId="4F485C3F" w14:textId="77777777" w:rsidR="00182CBE" w:rsidRDefault="00902A86">
      <w:pPr>
        <w:ind w:firstLineChars="200" w:firstLine="420"/>
        <w:rPr>
          <w:szCs w:val="21"/>
        </w:rPr>
      </w:pPr>
      <w:r>
        <w:rPr>
          <w:szCs w:val="21"/>
        </w:rPr>
        <w:t>本办法所称的生产安全险情是指在生产经营活动中发生的对人员生命和财产安全造成威胁，但损害未达到生产安全事故等级标准的事件。</w:t>
      </w:r>
    </w:p>
    <w:p w14:paraId="2607B7C7" w14:textId="77777777" w:rsidR="00182CBE" w:rsidRDefault="00902A86">
      <w:pPr>
        <w:ind w:firstLineChars="200" w:firstLine="420"/>
        <w:rPr>
          <w:szCs w:val="21"/>
        </w:rPr>
      </w:pPr>
      <w:r>
        <w:rPr>
          <w:szCs w:val="21"/>
        </w:rPr>
        <w:t>第十七条本办法自印发之日起施行。</w:t>
      </w:r>
    </w:p>
    <w:p w14:paraId="11220D6F" w14:textId="77777777" w:rsidR="00182CBE" w:rsidRDefault="00902A86">
      <w:pPr>
        <w:pStyle w:val="1"/>
        <w:spacing w:beforeLines="100" w:before="312" w:afterLines="100" w:after="312" w:line="300" w:lineRule="auto"/>
        <w:jc w:val="center"/>
        <w:rPr>
          <w:rFonts w:ascii="宋体" w:hAnsi="宋体"/>
          <w:sz w:val="30"/>
          <w:szCs w:val="30"/>
        </w:rPr>
      </w:pPr>
      <w:bookmarkStart w:id="160" w:name="_Toc32331209"/>
      <w:bookmarkStart w:id="161" w:name="_Toc101135322"/>
      <w:r>
        <w:rPr>
          <w:rFonts w:ascii="宋体" w:hAnsi="宋体"/>
          <w:sz w:val="30"/>
          <w:szCs w:val="30"/>
        </w:rPr>
        <w:t>生产安全事故统计管理办法（2016年）</w:t>
      </w:r>
      <w:bookmarkEnd w:id="160"/>
      <w:bookmarkEnd w:id="161"/>
    </w:p>
    <w:p w14:paraId="626A2161" w14:textId="77777777" w:rsidR="00182CBE" w:rsidRDefault="00902A86">
      <w:pPr>
        <w:ind w:firstLineChars="200" w:firstLine="420"/>
        <w:rPr>
          <w:szCs w:val="21"/>
        </w:rPr>
      </w:pPr>
      <w:r>
        <w:rPr>
          <w:szCs w:val="21"/>
        </w:rPr>
        <w:t>（</w:t>
      </w:r>
      <w:r>
        <w:rPr>
          <w:szCs w:val="21"/>
        </w:rPr>
        <w:t>2016</w:t>
      </w:r>
      <w:r>
        <w:rPr>
          <w:szCs w:val="21"/>
        </w:rPr>
        <w:t>年</w:t>
      </w:r>
      <w:r>
        <w:rPr>
          <w:szCs w:val="21"/>
        </w:rPr>
        <w:t>7</w:t>
      </w:r>
      <w:r>
        <w:rPr>
          <w:szCs w:val="21"/>
        </w:rPr>
        <w:t>月</w:t>
      </w:r>
      <w:r>
        <w:rPr>
          <w:szCs w:val="21"/>
        </w:rPr>
        <w:t>27</w:t>
      </w:r>
      <w:r>
        <w:rPr>
          <w:szCs w:val="21"/>
        </w:rPr>
        <w:t>日《国家安全监管总局办公厅关于印发〈生产安全事故统计管理办法〉的通知》（安监总厅统计〔</w:t>
      </w:r>
      <w:r>
        <w:rPr>
          <w:szCs w:val="21"/>
        </w:rPr>
        <w:t>2016</w:t>
      </w:r>
      <w:r>
        <w:rPr>
          <w:szCs w:val="21"/>
        </w:rPr>
        <w:t>〕</w:t>
      </w:r>
      <w:r>
        <w:rPr>
          <w:szCs w:val="21"/>
        </w:rPr>
        <w:t>80</w:t>
      </w:r>
      <w:r>
        <w:rPr>
          <w:szCs w:val="21"/>
        </w:rPr>
        <w:t>号）公布）</w:t>
      </w:r>
    </w:p>
    <w:p w14:paraId="1C8F8013" w14:textId="77777777" w:rsidR="00182CBE" w:rsidRDefault="00902A86">
      <w:pPr>
        <w:ind w:firstLineChars="200" w:firstLine="420"/>
        <w:rPr>
          <w:szCs w:val="21"/>
        </w:rPr>
      </w:pPr>
      <w:r>
        <w:rPr>
          <w:szCs w:val="21"/>
        </w:rPr>
        <w:t>第一条为进一步规范生产安全事故统计工作，根据《中华人民共和国安全生产法》、《中华人民共和国统计法》和《生产安全事故报告和调查处理条例》有关规定，制定本办法。</w:t>
      </w:r>
    </w:p>
    <w:p w14:paraId="483119B7" w14:textId="77777777" w:rsidR="00182CBE" w:rsidRDefault="00902A86">
      <w:pPr>
        <w:ind w:firstLineChars="200" w:firstLine="420"/>
        <w:rPr>
          <w:szCs w:val="21"/>
        </w:rPr>
      </w:pPr>
      <w:r>
        <w:rPr>
          <w:szCs w:val="21"/>
        </w:rPr>
        <w:t>第二条中华人民共和国领域内的生产安全事故统计（不涉及事故报告和事故调查处理），适用本办法。</w:t>
      </w:r>
    </w:p>
    <w:p w14:paraId="1EB45FE4" w14:textId="77777777" w:rsidR="00182CBE" w:rsidRDefault="00902A86">
      <w:pPr>
        <w:ind w:firstLineChars="200" w:firstLine="420"/>
        <w:rPr>
          <w:szCs w:val="21"/>
        </w:rPr>
      </w:pPr>
      <w:r>
        <w:rPr>
          <w:szCs w:val="21"/>
        </w:rPr>
        <w:t>第三条生产安全事故由县级安全生产监督管理部门归口统计、联网直报（以下简称</w:t>
      </w:r>
      <w:r>
        <w:rPr>
          <w:szCs w:val="21"/>
        </w:rPr>
        <w:t>“</w:t>
      </w:r>
      <w:r>
        <w:rPr>
          <w:szCs w:val="21"/>
        </w:rPr>
        <w:t>归口直报</w:t>
      </w:r>
      <w:r>
        <w:rPr>
          <w:szCs w:val="21"/>
        </w:rPr>
        <w:t>”</w:t>
      </w:r>
      <w:r>
        <w:rPr>
          <w:szCs w:val="21"/>
        </w:rPr>
        <w:t>）。</w:t>
      </w:r>
    </w:p>
    <w:p w14:paraId="08CF8293" w14:textId="77777777" w:rsidR="00182CBE" w:rsidRDefault="00902A86">
      <w:pPr>
        <w:ind w:firstLineChars="200" w:firstLine="420"/>
        <w:rPr>
          <w:szCs w:val="21"/>
        </w:rPr>
      </w:pPr>
      <w:r>
        <w:rPr>
          <w:szCs w:val="21"/>
        </w:rPr>
        <w:t>跨县级行政区域的特殊行业领域生产安全事故统计信息按照国家安全生产监督管理总局和有关行业领域主管部门确定的生产安全事故统计信息通报形式，实行上级安全生产监督管理部门归口直报。</w:t>
      </w:r>
    </w:p>
    <w:p w14:paraId="1BD10597" w14:textId="77777777" w:rsidR="00182CBE" w:rsidRDefault="00902A86">
      <w:pPr>
        <w:ind w:firstLineChars="200" w:firstLine="420"/>
        <w:rPr>
          <w:szCs w:val="21"/>
        </w:rPr>
      </w:pPr>
      <w:r>
        <w:rPr>
          <w:szCs w:val="21"/>
        </w:rPr>
        <w:t>第四条县级以上（含本级，下同）安全生产监督管理部门负责接收本行政区域内生产经营单位报告和同级负有安全生产监督管理职责的部门通报的生产安全事故信息，依据本办法真实、准确、完整、及时进行统计。</w:t>
      </w:r>
    </w:p>
    <w:p w14:paraId="3CD03092" w14:textId="77777777" w:rsidR="00182CBE" w:rsidRDefault="00902A86">
      <w:pPr>
        <w:ind w:firstLineChars="200" w:firstLine="420"/>
        <w:rPr>
          <w:szCs w:val="21"/>
        </w:rPr>
      </w:pPr>
      <w:r>
        <w:rPr>
          <w:szCs w:val="21"/>
        </w:rPr>
        <w:t>县级以上安全生产监督管理部门应按规定时限要求在</w:t>
      </w:r>
      <w:r>
        <w:rPr>
          <w:szCs w:val="21"/>
        </w:rPr>
        <w:t>“</w:t>
      </w:r>
      <w:r>
        <w:rPr>
          <w:szCs w:val="21"/>
        </w:rPr>
        <w:t>安全生产综合统计信息直报系统</w:t>
      </w:r>
      <w:r>
        <w:rPr>
          <w:szCs w:val="21"/>
        </w:rPr>
        <w:t>”</w:t>
      </w:r>
      <w:r>
        <w:rPr>
          <w:szCs w:val="21"/>
        </w:rPr>
        <w:t>中填报生产安全事故信息，并按照《生产安全事故统计报表制度》有关规定进行统计。</w:t>
      </w:r>
    </w:p>
    <w:p w14:paraId="19E42C28" w14:textId="77777777" w:rsidR="00182CBE" w:rsidRDefault="00902A86">
      <w:pPr>
        <w:ind w:firstLineChars="200" w:firstLine="420"/>
        <w:rPr>
          <w:szCs w:val="21"/>
        </w:rPr>
      </w:pPr>
      <w:r>
        <w:rPr>
          <w:szCs w:val="21"/>
        </w:rPr>
        <w:t>第五条生产安全事故按照《国民经济行业分类》（</w:t>
      </w:r>
      <w:r>
        <w:rPr>
          <w:szCs w:val="21"/>
        </w:rPr>
        <w:t>GB/T 4754-2011</w:t>
      </w:r>
      <w:r>
        <w:rPr>
          <w:szCs w:val="21"/>
        </w:rPr>
        <w:t>）分类统计。没有造成人员伤亡且直接经济损失小于</w:t>
      </w:r>
      <w:r>
        <w:rPr>
          <w:szCs w:val="21"/>
        </w:rPr>
        <w:t>100</w:t>
      </w:r>
      <w:r>
        <w:rPr>
          <w:szCs w:val="21"/>
        </w:rPr>
        <w:t>万元（不含）的生产安全事故，暂不纳入统计。</w:t>
      </w:r>
    </w:p>
    <w:p w14:paraId="617EA936" w14:textId="77777777" w:rsidR="00182CBE" w:rsidRDefault="00902A86">
      <w:pPr>
        <w:ind w:firstLineChars="200" w:firstLine="420"/>
        <w:rPr>
          <w:szCs w:val="21"/>
        </w:rPr>
      </w:pPr>
      <w:r>
        <w:rPr>
          <w:szCs w:val="21"/>
        </w:rPr>
        <w:t>第六条生产安全事故统计按照</w:t>
      </w:r>
      <w:r>
        <w:rPr>
          <w:szCs w:val="21"/>
        </w:rPr>
        <w:t>“</w:t>
      </w:r>
      <w:r>
        <w:rPr>
          <w:szCs w:val="21"/>
        </w:rPr>
        <w:t>先行填报、调查认定、信息公开、统计核销</w:t>
      </w:r>
      <w:r>
        <w:rPr>
          <w:szCs w:val="21"/>
        </w:rPr>
        <w:t>”</w:t>
      </w:r>
      <w:r>
        <w:rPr>
          <w:szCs w:val="21"/>
        </w:rPr>
        <w:t>的原则开展。经调查认定，具有以下情形之一的，按本办法第七条规定程序进行统计核销。</w:t>
      </w:r>
    </w:p>
    <w:p w14:paraId="532E5CAD" w14:textId="77777777" w:rsidR="00182CBE" w:rsidRDefault="00902A86">
      <w:pPr>
        <w:ind w:firstLineChars="200" w:firstLine="420"/>
        <w:rPr>
          <w:szCs w:val="21"/>
        </w:rPr>
      </w:pPr>
      <w:r>
        <w:rPr>
          <w:szCs w:val="21"/>
        </w:rPr>
        <w:t>（一）超过设计风险抵御标准，工程选址合理，且安全防范措施和应急救援措施到位的情况下，由不能预见或者不能抗拒的自然灾害直接引发的。</w:t>
      </w:r>
    </w:p>
    <w:p w14:paraId="34A62D71" w14:textId="77777777" w:rsidR="00182CBE" w:rsidRDefault="00902A86">
      <w:pPr>
        <w:ind w:firstLineChars="200" w:firstLine="420"/>
        <w:rPr>
          <w:szCs w:val="21"/>
        </w:rPr>
      </w:pPr>
      <w:r>
        <w:rPr>
          <w:szCs w:val="21"/>
        </w:rPr>
        <w:t>（二）经由公安机关侦查，结案认定事故原因是蓄意破坏、恐怖行动、投毒、纵火、盗窃等人为故意行为直接或间接造成的。</w:t>
      </w:r>
    </w:p>
    <w:p w14:paraId="662A24A9" w14:textId="77777777" w:rsidR="00182CBE" w:rsidRDefault="00902A86">
      <w:pPr>
        <w:ind w:firstLineChars="200" w:firstLine="420"/>
        <w:rPr>
          <w:szCs w:val="21"/>
        </w:rPr>
      </w:pPr>
      <w:r>
        <w:rPr>
          <w:szCs w:val="21"/>
        </w:rPr>
        <w:t>（三）生产经营单位从业人员在生产经营活动过程中，突发疾病（非遭受外部能量意外释放造成的肌体创伤）导致伤亡的。</w:t>
      </w:r>
    </w:p>
    <w:p w14:paraId="79CD54B6" w14:textId="77777777" w:rsidR="00182CBE" w:rsidRDefault="00902A86">
      <w:pPr>
        <w:ind w:firstLineChars="200" w:firstLine="420"/>
        <w:rPr>
          <w:szCs w:val="21"/>
        </w:rPr>
      </w:pPr>
      <w:r>
        <w:rPr>
          <w:szCs w:val="21"/>
        </w:rPr>
        <w:t>第七条经调查（或由事故发生地人民政府有关部门出具鉴定结论等文书）认定不属于生产安全事故的，由同级安全生产监督管理部门依据有关结论提出统计核销建议，并在本级政府（或部门）网站或相关媒体上公示</w:t>
      </w:r>
      <w:r>
        <w:rPr>
          <w:szCs w:val="21"/>
        </w:rPr>
        <w:t>7</w:t>
      </w:r>
      <w:r>
        <w:rPr>
          <w:szCs w:val="21"/>
        </w:rPr>
        <w:t>日。公示期间，收到对公示的统计核销建议有异议、意见的，应在调查核实后再作决定。</w:t>
      </w:r>
    </w:p>
    <w:p w14:paraId="5537CAD8" w14:textId="77777777" w:rsidR="00182CBE" w:rsidRDefault="00902A86">
      <w:pPr>
        <w:ind w:firstLineChars="200" w:firstLine="420"/>
        <w:rPr>
          <w:szCs w:val="21"/>
        </w:rPr>
      </w:pPr>
      <w:r>
        <w:rPr>
          <w:szCs w:val="21"/>
        </w:rPr>
        <w:t>公示期满没有异议的（没有收到任何反映，视为公示无异议），报上一级安全生产监督管理部门备案；完成备案后，予以统计核销，并将相关信息在本级政府（或部门）网站或相关媒体上公开，信息公开时间不少于</w:t>
      </w:r>
      <w:r>
        <w:rPr>
          <w:szCs w:val="21"/>
        </w:rPr>
        <w:t>1</w:t>
      </w:r>
      <w:r>
        <w:rPr>
          <w:szCs w:val="21"/>
        </w:rPr>
        <w:t>年。</w:t>
      </w:r>
    </w:p>
    <w:p w14:paraId="586D9CB4" w14:textId="77777777" w:rsidR="00182CBE" w:rsidRDefault="00902A86">
      <w:pPr>
        <w:ind w:firstLineChars="200" w:firstLine="420"/>
        <w:rPr>
          <w:szCs w:val="21"/>
        </w:rPr>
      </w:pPr>
      <w:r>
        <w:rPr>
          <w:szCs w:val="21"/>
        </w:rPr>
        <w:t>备案材料主要包括：事故统计核销情况说明（含公示期间收到的异议、意见及处理情况）、调查认定意见（事故调查报告或由事故发生地人民政府有关部门出具鉴定结论等文书）及其相关证明文件等。</w:t>
      </w:r>
    </w:p>
    <w:p w14:paraId="0021963D" w14:textId="77777777" w:rsidR="00182CBE" w:rsidRDefault="00902A86">
      <w:pPr>
        <w:ind w:firstLineChars="200" w:firstLine="420"/>
        <w:rPr>
          <w:szCs w:val="21"/>
        </w:rPr>
      </w:pPr>
      <w:r>
        <w:rPr>
          <w:szCs w:val="21"/>
        </w:rPr>
        <w:t>地市级以上安全生产监督管理部门应当对其备案核销的事故进行监督检查。发现问题的，应当要求下一级安全生产监督管理部门提请同级人民政府复核，并在指定时限内反馈核查结果。</w:t>
      </w:r>
    </w:p>
    <w:p w14:paraId="238D4468" w14:textId="77777777" w:rsidR="00182CBE" w:rsidRDefault="00902A86">
      <w:pPr>
        <w:ind w:firstLineChars="200" w:firstLine="420"/>
        <w:rPr>
          <w:szCs w:val="21"/>
        </w:rPr>
      </w:pPr>
      <w:r>
        <w:rPr>
          <w:szCs w:val="21"/>
        </w:rPr>
        <w:t>第八条各级安全生产监督管理部门应督促填报单位在</w:t>
      </w:r>
      <w:r>
        <w:rPr>
          <w:szCs w:val="21"/>
        </w:rPr>
        <w:t>“</w:t>
      </w:r>
      <w:r>
        <w:rPr>
          <w:szCs w:val="21"/>
        </w:rPr>
        <w:t>安全生产综合统计信息直报系统</w:t>
      </w:r>
      <w:r>
        <w:rPr>
          <w:szCs w:val="21"/>
        </w:rPr>
        <w:t>”</w:t>
      </w:r>
      <w:r>
        <w:rPr>
          <w:szCs w:val="21"/>
        </w:rPr>
        <w:t>中及时补充完善或修正已填报的生产安全事故信息，及时补报经查实的瞒报、谎报的生产安全事故信息，及时排查遗漏、错误或重复填报的生产安全事故信息。</w:t>
      </w:r>
    </w:p>
    <w:p w14:paraId="7D85FDA1" w14:textId="77777777" w:rsidR="00182CBE" w:rsidRDefault="00902A86">
      <w:pPr>
        <w:ind w:firstLineChars="200" w:firstLine="420"/>
        <w:rPr>
          <w:szCs w:val="21"/>
        </w:rPr>
      </w:pPr>
      <w:r>
        <w:rPr>
          <w:szCs w:val="21"/>
        </w:rPr>
        <w:t>第九条各级安全生产监督管理部门应根据各地区实际，建立完善生产安全事故统计信息归口直报制度，进一步明确本行政区域内各行业领域生产安全事故统计信息通报的方式、内容、时间等具体要求，并对本行政区域内生产安全事故统计工作进行监督检查。</w:t>
      </w:r>
    </w:p>
    <w:p w14:paraId="18600C64" w14:textId="77777777" w:rsidR="00182CBE" w:rsidRDefault="00902A86">
      <w:pPr>
        <w:ind w:firstLineChars="200" w:firstLine="420"/>
        <w:rPr>
          <w:szCs w:val="21"/>
        </w:rPr>
      </w:pPr>
      <w:r>
        <w:rPr>
          <w:szCs w:val="21"/>
        </w:rPr>
        <w:t>第十条国家安全生产监督管理总局建立健全生产安全事故统计数据修正制度，运用抽样调查等方法开展生产安全事故统计数据核查工作，定期修正并公布生产安全事故统计数据，通报统计工作情况。</w:t>
      </w:r>
    </w:p>
    <w:p w14:paraId="37C81865" w14:textId="77777777" w:rsidR="00182CBE" w:rsidRDefault="00902A86">
      <w:pPr>
        <w:ind w:firstLineChars="200" w:firstLine="420"/>
        <w:rPr>
          <w:szCs w:val="21"/>
        </w:rPr>
      </w:pPr>
      <w:r>
        <w:rPr>
          <w:szCs w:val="21"/>
        </w:rPr>
        <w:t>第十一条各级安全生产监督管理部门应定期在本级政府（或部门）网站或相关媒体上公布生产安全事故统计信息和统计资料，接受社会监督。</w:t>
      </w:r>
    </w:p>
    <w:p w14:paraId="125C99C9" w14:textId="77777777" w:rsidR="00182CBE" w:rsidRDefault="00902A86">
      <w:pPr>
        <w:ind w:firstLineChars="200" w:firstLine="420"/>
        <w:rPr>
          <w:szCs w:val="21"/>
        </w:rPr>
      </w:pPr>
      <w:r>
        <w:rPr>
          <w:szCs w:val="21"/>
        </w:rPr>
        <w:t>第十二条本办法由国家安全生产监督管理总局负责解释。</w:t>
      </w:r>
    </w:p>
    <w:p w14:paraId="05846540" w14:textId="77777777" w:rsidR="00182CBE" w:rsidRDefault="00902A86">
      <w:pPr>
        <w:ind w:firstLineChars="200" w:firstLine="420"/>
        <w:rPr>
          <w:szCs w:val="21"/>
        </w:rPr>
      </w:pPr>
      <w:r>
        <w:rPr>
          <w:szCs w:val="21"/>
        </w:rPr>
        <w:t>第十三条本办法自公布之日起执行。《生产安全事故统计管理办法（暂行）》（安监总厅统计〔</w:t>
      </w:r>
      <w:r>
        <w:rPr>
          <w:szCs w:val="21"/>
        </w:rPr>
        <w:t>2015</w:t>
      </w:r>
      <w:r>
        <w:rPr>
          <w:szCs w:val="21"/>
        </w:rPr>
        <w:t>〕</w:t>
      </w:r>
      <w:r>
        <w:rPr>
          <w:szCs w:val="21"/>
        </w:rPr>
        <w:t>111</w:t>
      </w:r>
      <w:r>
        <w:rPr>
          <w:szCs w:val="21"/>
        </w:rPr>
        <w:t>号）同时废止。</w:t>
      </w:r>
    </w:p>
    <w:p w14:paraId="432D08B0" w14:textId="77777777" w:rsidR="00182CBE" w:rsidRDefault="00902A86">
      <w:pPr>
        <w:pStyle w:val="1"/>
        <w:spacing w:beforeLines="100" w:before="312" w:afterLines="100" w:after="312" w:line="300" w:lineRule="auto"/>
        <w:jc w:val="center"/>
        <w:rPr>
          <w:rFonts w:ascii="宋体" w:hAnsi="宋体"/>
          <w:sz w:val="30"/>
          <w:szCs w:val="30"/>
        </w:rPr>
      </w:pPr>
      <w:bookmarkStart w:id="162" w:name="_Toc32331210"/>
      <w:bookmarkStart w:id="163" w:name="_Toc101135323"/>
      <w:r>
        <w:rPr>
          <w:rFonts w:ascii="宋体" w:hAnsi="宋体"/>
          <w:sz w:val="30"/>
          <w:szCs w:val="30"/>
        </w:rPr>
        <w:t>生产安全事故罚款处罚规定（试行）（2015年）</w:t>
      </w:r>
      <w:bookmarkEnd w:id="162"/>
      <w:bookmarkEnd w:id="163"/>
    </w:p>
    <w:p w14:paraId="31B329DF" w14:textId="77777777" w:rsidR="00182CBE" w:rsidRDefault="00902A86">
      <w:pPr>
        <w:ind w:firstLineChars="200" w:firstLine="420"/>
        <w:rPr>
          <w:szCs w:val="21"/>
        </w:rPr>
      </w:pPr>
      <w:r>
        <w:rPr>
          <w:szCs w:val="21"/>
        </w:rPr>
        <w:t>（</w:t>
      </w:r>
      <w:r>
        <w:rPr>
          <w:szCs w:val="21"/>
        </w:rPr>
        <w:t>2007</w:t>
      </w:r>
      <w:r>
        <w:rPr>
          <w:szCs w:val="21"/>
        </w:rPr>
        <w:t>年</w:t>
      </w:r>
      <w:r>
        <w:rPr>
          <w:szCs w:val="21"/>
        </w:rPr>
        <w:t>7</w:t>
      </w:r>
      <w:r>
        <w:rPr>
          <w:szCs w:val="21"/>
        </w:rPr>
        <w:t>月</w:t>
      </w:r>
      <w:r>
        <w:rPr>
          <w:szCs w:val="21"/>
        </w:rPr>
        <w:t>12</w:t>
      </w:r>
      <w:r>
        <w:rPr>
          <w:szCs w:val="21"/>
        </w:rPr>
        <w:t>日国家安全监管总局令第</w:t>
      </w:r>
      <w:r>
        <w:rPr>
          <w:szCs w:val="21"/>
        </w:rPr>
        <w:t>13</w:t>
      </w:r>
      <w:r>
        <w:rPr>
          <w:szCs w:val="21"/>
        </w:rPr>
        <w:t>号公布，</w:t>
      </w:r>
      <w:r>
        <w:rPr>
          <w:szCs w:val="21"/>
        </w:rPr>
        <w:t>2011</w:t>
      </w:r>
      <w:r>
        <w:rPr>
          <w:szCs w:val="21"/>
        </w:rPr>
        <w:t>年</w:t>
      </w:r>
      <w:r>
        <w:rPr>
          <w:szCs w:val="21"/>
        </w:rPr>
        <w:t>9</w:t>
      </w:r>
      <w:r>
        <w:rPr>
          <w:szCs w:val="21"/>
        </w:rPr>
        <w:t>月</w:t>
      </w:r>
      <w:r>
        <w:rPr>
          <w:szCs w:val="21"/>
        </w:rPr>
        <w:t>1</w:t>
      </w:r>
      <w:r>
        <w:rPr>
          <w:szCs w:val="21"/>
        </w:rPr>
        <w:t>日国家安全监管总局令第</w:t>
      </w:r>
      <w:r>
        <w:rPr>
          <w:szCs w:val="21"/>
        </w:rPr>
        <w:t>42</w:t>
      </w:r>
      <w:r>
        <w:rPr>
          <w:szCs w:val="21"/>
        </w:rPr>
        <w:t>号第一次修正，</w:t>
      </w:r>
      <w:r>
        <w:rPr>
          <w:szCs w:val="21"/>
        </w:rPr>
        <w:t>2015</w:t>
      </w:r>
      <w:r>
        <w:rPr>
          <w:szCs w:val="21"/>
        </w:rPr>
        <w:t>年</w:t>
      </w:r>
      <w:r>
        <w:rPr>
          <w:szCs w:val="21"/>
        </w:rPr>
        <w:t>4</w:t>
      </w:r>
      <w:r>
        <w:rPr>
          <w:szCs w:val="21"/>
        </w:rPr>
        <w:t>月</w:t>
      </w:r>
      <w:r>
        <w:rPr>
          <w:szCs w:val="21"/>
        </w:rPr>
        <w:t>2</w:t>
      </w:r>
      <w:r>
        <w:rPr>
          <w:szCs w:val="21"/>
        </w:rPr>
        <w:t>日国家安全监管总局令第</w:t>
      </w:r>
      <w:r>
        <w:rPr>
          <w:szCs w:val="21"/>
        </w:rPr>
        <w:t>77</w:t>
      </w:r>
      <w:r>
        <w:rPr>
          <w:szCs w:val="21"/>
        </w:rPr>
        <w:t>号第二次修正）</w:t>
      </w:r>
      <w:r>
        <w:rPr>
          <w:szCs w:val="21"/>
        </w:rPr>
        <w:t xml:space="preserve"> </w:t>
      </w:r>
    </w:p>
    <w:p w14:paraId="415A12FF" w14:textId="77777777" w:rsidR="00182CBE" w:rsidRDefault="00902A86">
      <w:pPr>
        <w:ind w:firstLineChars="200" w:firstLine="420"/>
        <w:rPr>
          <w:szCs w:val="21"/>
        </w:rPr>
      </w:pPr>
      <w:r>
        <w:rPr>
          <w:szCs w:val="21"/>
        </w:rPr>
        <w:t>第一条为防止和减少生产安全事故，严格追究生产安全事故发生单位及其有关责任人员的法律责任，正确适用事故罚款的行政处罚，依照《安全生产法》、《生产安全事故报告和调查处理条例》（以下简称《条例》）的规定，制定本规定。</w:t>
      </w:r>
    </w:p>
    <w:p w14:paraId="3797A950" w14:textId="77777777" w:rsidR="00182CBE" w:rsidRDefault="00902A86">
      <w:pPr>
        <w:ind w:firstLineChars="200" w:firstLine="420"/>
        <w:rPr>
          <w:szCs w:val="21"/>
        </w:rPr>
      </w:pPr>
      <w:r>
        <w:rPr>
          <w:szCs w:val="21"/>
        </w:rPr>
        <w:t>第二条安全生产监督管理部门和煤矿安全监察机构对生产安全事故发生单位（以下简称事故发生单位）及其主要负责人、直接负责的主管人员和其他责任人员等有关责任人员依照《安全生产法》和《条例》实施罚款的行政处罚，适用本规定。</w:t>
      </w:r>
    </w:p>
    <w:p w14:paraId="50473263" w14:textId="77777777" w:rsidR="00182CBE" w:rsidRDefault="00902A86">
      <w:pPr>
        <w:ind w:firstLineChars="200" w:firstLine="420"/>
        <w:rPr>
          <w:szCs w:val="21"/>
        </w:rPr>
      </w:pPr>
      <w:r>
        <w:rPr>
          <w:szCs w:val="21"/>
        </w:rPr>
        <w:t>第三条本规定所称事故发生单位是指对事故发生负有责任的生产经营单位。</w:t>
      </w:r>
    </w:p>
    <w:p w14:paraId="5664CF03" w14:textId="77777777" w:rsidR="00182CBE" w:rsidRDefault="00902A86">
      <w:pPr>
        <w:ind w:firstLineChars="200" w:firstLine="420"/>
        <w:rPr>
          <w:szCs w:val="21"/>
        </w:rPr>
      </w:pPr>
      <w:r>
        <w:rPr>
          <w:szCs w:val="21"/>
        </w:rPr>
        <w:t>本规定所称主要负责人是指有限责任公司、股份有限公司的董事长或者总经理或者个人经营的投资人，其他生产经营单位的厂长、经理、局长、矿长（含实际控制人）等人员。</w:t>
      </w:r>
    </w:p>
    <w:p w14:paraId="74669821" w14:textId="77777777" w:rsidR="00182CBE" w:rsidRDefault="00902A86">
      <w:pPr>
        <w:ind w:firstLineChars="200" w:firstLine="420"/>
        <w:rPr>
          <w:szCs w:val="21"/>
        </w:rPr>
      </w:pPr>
      <w:r>
        <w:rPr>
          <w:szCs w:val="21"/>
        </w:rPr>
        <w:t>第四条本规定所称事故发生单位主要负责人、直接负责的主管人员和其他直接责任人员的上一年年收入，属于国有生产经营单位的，是指该单位上级主管部门所确定的上一年年收入总额；属于非国有生产经营单位的，是指经财务、税务部门核定的上一年年收入总额。</w:t>
      </w:r>
    </w:p>
    <w:p w14:paraId="1EE7155D" w14:textId="77777777" w:rsidR="00182CBE" w:rsidRDefault="00902A86">
      <w:pPr>
        <w:ind w:firstLineChars="200" w:firstLine="420"/>
        <w:rPr>
          <w:szCs w:val="21"/>
        </w:rPr>
      </w:pPr>
      <w:r>
        <w:rPr>
          <w:szCs w:val="21"/>
        </w:rPr>
        <w:t>生产经营单位提供虚假资料或者由于财务、税务部门无法核定等原因致使有关人员的上一年年收入难以确定的，按照下列办法确定：</w:t>
      </w:r>
    </w:p>
    <w:p w14:paraId="222B4F81" w14:textId="77777777" w:rsidR="00182CBE" w:rsidRDefault="00902A86">
      <w:pPr>
        <w:ind w:firstLineChars="200" w:firstLine="420"/>
        <w:rPr>
          <w:szCs w:val="21"/>
        </w:rPr>
      </w:pPr>
      <w:r>
        <w:rPr>
          <w:szCs w:val="21"/>
        </w:rPr>
        <w:t>（一）主要负责人的上一年年收入，按照本省、自治区、直辖市上一年度职工平均工资的</w:t>
      </w:r>
      <w:r>
        <w:rPr>
          <w:szCs w:val="21"/>
        </w:rPr>
        <w:t>5</w:t>
      </w:r>
      <w:r>
        <w:rPr>
          <w:szCs w:val="21"/>
        </w:rPr>
        <w:t>倍以上</w:t>
      </w:r>
      <w:r>
        <w:rPr>
          <w:szCs w:val="21"/>
        </w:rPr>
        <w:t>10</w:t>
      </w:r>
      <w:r>
        <w:rPr>
          <w:szCs w:val="21"/>
        </w:rPr>
        <w:t>倍以下计算；</w:t>
      </w:r>
    </w:p>
    <w:p w14:paraId="7295BC9C" w14:textId="77777777" w:rsidR="00182CBE" w:rsidRDefault="00902A86">
      <w:pPr>
        <w:ind w:firstLineChars="200" w:firstLine="420"/>
        <w:rPr>
          <w:szCs w:val="21"/>
        </w:rPr>
      </w:pPr>
      <w:r>
        <w:rPr>
          <w:szCs w:val="21"/>
        </w:rPr>
        <w:t>（二）直接负责的主管人员和其他直接责任人员的上一年年收入，按照本省、自治区、直辖市上一年度职工平均工资的</w:t>
      </w:r>
      <w:r>
        <w:rPr>
          <w:szCs w:val="21"/>
        </w:rPr>
        <w:t>1</w:t>
      </w:r>
      <w:r>
        <w:rPr>
          <w:szCs w:val="21"/>
        </w:rPr>
        <w:t>倍以上</w:t>
      </w:r>
      <w:r>
        <w:rPr>
          <w:szCs w:val="21"/>
        </w:rPr>
        <w:t>5</w:t>
      </w:r>
      <w:r>
        <w:rPr>
          <w:szCs w:val="21"/>
        </w:rPr>
        <w:t>倍以下计算。</w:t>
      </w:r>
    </w:p>
    <w:p w14:paraId="7571A813" w14:textId="77777777" w:rsidR="00182CBE" w:rsidRDefault="00902A86">
      <w:pPr>
        <w:ind w:firstLineChars="200" w:firstLine="420"/>
        <w:rPr>
          <w:szCs w:val="21"/>
        </w:rPr>
      </w:pPr>
      <w:r>
        <w:rPr>
          <w:szCs w:val="21"/>
        </w:rPr>
        <w:t>第五条《条例》所称的迟报、漏报、谎报和瞒报，依照下列情形认定：</w:t>
      </w:r>
    </w:p>
    <w:p w14:paraId="2449E767" w14:textId="77777777" w:rsidR="00182CBE" w:rsidRDefault="00902A86">
      <w:pPr>
        <w:ind w:firstLineChars="200" w:firstLine="420"/>
        <w:rPr>
          <w:szCs w:val="21"/>
        </w:rPr>
      </w:pPr>
      <w:r>
        <w:rPr>
          <w:szCs w:val="21"/>
        </w:rPr>
        <w:t>（一）报告事故的时间超过规定时限的，属于迟报；</w:t>
      </w:r>
    </w:p>
    <w:p w14:paraId="423F0FB1" w14:textId="77777777" w:rsidR="00182CBE" w:rsidRDefault="00902A86">
      <w:pPr>
        <w:ind w:firstLineChars="200" w:firstLine="420"/>
        <w:rPr>
          <w:szCs w:val="21"/>
        </w:rPr>
      </w:pPr>
      <w:r>
        <w:rPr>
          <w:szCs w:val="21"/>
        </w:rPr>
        <w:t>（二）因过失对应当上报的事故或者事故发生的时间、地点、类别、伤亡人数、直接经济损失等内容遗漏未报的，属于漏报；</w:t>
      </w:r>
    </w:p>
    <w:p w14:paraId="0849D8C3" w14:textId="77777777" w:rsidR="00182CBE" w:rsidRDefault="00902A86">
      <w:pPr>
        <w:ind w:firstLineChars="200" w:firstLine="420"/>
        <w:rPr>
          <w:szCs w:val="21"/>
        </w:rPr>
      </w:pPr>
      <w:r>
        <w:rPr>
          <w:szCs w:val="21"/>
        </w:rPr>
        <w:t>（三）故意不如实报告事故发生的时间、地点、初步原因、性质、伤亡人数和涉险人数、直接经济损失等有关内容的，属于谎报；</w:t>
      </w:r>
    </w:p>
    <w:p w14:paraId="140D740E" w14:textId="77777777" w:rsidR="00182CBE" w:rsidRDefault="00902A86">
      <w:pPr>
        <w:ind w:firstLineChars="200" w:firstLine="420"/>
        <w:rPr>
          <w:szCs w:val="21"/>
        </w:rPr>
      </w:pPr>
      <w:r>
        <w:rPr>
          <w:szCs w:val="21"/>
        </w:rPr>
        <w:t>（四）隐瞒已经发生的事故，超过规定时限未向安全监管监察部门和有关部门报告，经查证属实的，属于瞒报。</w:t>
      </w:r>
    </w:p>
    <w:p w14:paraId="6329EDF0" w14:textId="77777777" w:rsidR="00182CBE" w:rsidRDefault="00902A86">
      <w:pPr>
        <w:ind w:firstLineChars="200" w:firstLine="420"/>
        <w:rPr>
          <w:szCs w:val="21"/>
        </w:rPr>
      </w:pPr>
      <w:r>
        <w:rPr>
          <w:szCs w:val="21"/>
        </w:rPr>
        <w:t>第六条对事故发生单位及其有关责任人员处以罚款的行政处罚，依照下列规定决定：</w:t>
      </w:r>
    </w:p>
    <w:p w14:paraId="5A99FA82" w14:textId="77777777" w:rsidR="00182CBE" w:rsidRDefault="00902A86">
      <w:pPr>
        <w:ind w:firstLineChars="200" w:firstLine="420"/>
        <w:rPr>
          <w:szCs w:val="21"/>
        </w:rPr>
      </w:pPr>
      <w:r>
        <w:rPr>
          <w:szCs w:val="21"/>
        </w:rPr>
        <w:t>（一）对发生特别重大事故的单位及其有关责任人员罚款的行政处罚，由国家安全生产监督管理总局决定；</w:t>
      </w:r>
    </w:p>
    <w:p w14:paraId="602C43C3" w14:textId="77777777" w:rsidR="00182CBE" w:rsidRDefault="00902A86">
      <w:pPr>
        <w:ind w:firstLineChars="200" w:firstLine="420"/>
        <w:rPr>
          <w:szCs w:val="21"/>
        </w:rPr>
      </w:pPr>
      <w:r>
        <w:rPr>
          <w:szCs w:val="21"/>
        </w:rPr>
        <w:t>（二）对发生重大事故的单位及其有关责任人员罚款的行政处罚，由省级人民政府安全生产监督管理部门决定；</w:t>
      </w:r>
    </w:p>
    <w:p w14:paraId="1D307751" w14:textId="77777777" w:rsidR="00182CBE" w:rsidRDefault="00902A86">
      <w:pPr>
        <w:ind w:firstLineChars="200" w:firstLine="420"/>
        <w:rPr>
          <w:szCs w:val="21"/>
        </w:rPr>
      </w:pPr>
      <w:r>
        <w:rPr>
          <w:szCs w:val="21"/>
        </w:rPr>
        <w:t>（三）对发生较大事故的单位及其有关责任人员罚款的行政处罚，由设区的市级人民政府安全生产监督管理部门决定；</w:t>
      </w:r>
    </w:p>
    <w:p w14:paraId="675E3258" w14:textId="77777777" w:rsidR="00182CBE" w:rsidRDefault="00902A86">
      <w:pPr>
        <w:ind w:firstLineChars="200" w:firstLine="420"/>
        <w:rPr>
          <w:szCs w:val="21"/>
        </w:rPr>
      </w:pPr>
      <w:r>
        <w:rPr>
          <w:szCs w:val="21"/>
        </w:rPr>
        <w:t>（四）对发生一般事故的单位及其有关责任人员罚款的行政处罚，由县级人民政府安全生产监督管理部门决定。</w:t>
      </w:r>
    </w:p>
    <w:p w14:paraId="23BE4498" w14:textId="77777777" w:rsidR="00182CBE" w:rsidRDefault="00902A86">
      <w:pPr>
        <w:ind w:firstLineChars="200" w:firstLine="420"/>
        <w:rPr>
          <w:szCs w:val="21"/>
        </w:rPr>
      </w:pPr>
      <w:r>
        <w:rPr>
          <w:szCs w:val="21"/>
        </w:rPr>
        <w:t>上级安全生产监督管理部门可以指定下一级安全生产监督管理部门对事故发生单位及其有关责任人员实施行政处罚。</w:t>
      </w:r>
    </w:p>
    <w:p w14:paraId="555A40E7" w14:textId="77777777" w:rsidR="00182CBE" w:rsidRDefault="00902A86">
      <w:pPr>
        <w:ind w:firstLineChars="200" w:firstLine="420"/>
        <w:rPr>
          <w:szCs w:val="21"/>
        </w:rPr>
      </w:pPr>
      <w:r>
        <w:rPr>
          <w:szCs w:val="21"/>
        </w:rPr>
        <w:t>第七条对煤矿事故发生单位及其有关责任人员处以罚款的行政处罚，依照下列规定执行：</w:t>
      </w:r>
    </w:p>
    <w:p w14:paraId="0278B4EA" w14:textId="77777777" w:rsidR="00182CBE" w:rsidRDefault="00902A86">
      <w:pPr>
        <w:ind w:firstLineChars="200" w:firstLine="420"/>
        <w:rPr>
          <w:szCs w:val="21"/>
        </w:rPr>
      </w:pPr>
      <w:r>
        <w:rPr>
          <w:szCs w:val="21"/>
        </w:rPr>
        <w:t>（一）对发生特别重大事故的煤矿及其有关责任人员罚款的行政处罚，由国家煤矿安全监察局决定；</w:t>
      </w:r>
    </w:p>
    <w:p w14:paraId="6BC1240F" w14:textId="77777777" w:rsidR="00182CBE" w:rsidRDefault="00902A86">
      <w:pPr>
        <w:ind w:firstLineChars="200" w:firstLine="420"/>
        <w:rPr>
          <w:szCs w:val="21"/>
        </w:rPr>
      </w:pPr>
      <w:r>
        <w:rPr>
          <w:szCs w:val="21"/>
        </w:rPr>
        <w:t>（二）对发生重大事故和较大事故的煤矿及其有关责任人员罚款的行政处罚，由省级煤矿安全监察机构决定；</w:t>
      </w:r>
    </w:p>
    <w:p w14:paraId="6B915659" w14:textId="77777777" w:rsidR="00182CBE" w:rsidRDefault="00902A86">
      <w:pPr>
        <w:ind w:firstLineChars="200" w:firstLine="420"/>
        <w:rPr>
          <w:szCs w:val="21"/>
        </w:rPr>
      </w:pPr>
      <w:r>
        <w:rPr>
          <w:szCs w:val="21"/>
        </w:rPr>
        <w:t>（三）对发生一般事故的煤矿及其有关责任人员罚款的行政处罚，由省级煤矿安全监察机构所属分局决定。</w:t>
      </w:r>
    </w:p>
    <w:p w14:paraId="41AA91B0" w14:textId="77777777" w:rsidR="00182CBE" w:rsidRDefault="00902A86">
      <w:pPr>
        <w:ind w:firstLineChars="200" w:firstLine="420"/>
        <w:rPr>
          <w:szCs w:val="21"/>
        </w:rPr>
      </w:pPr>
      <w:r>
        <w:rPr>
          <w:szCs w:val="21"/>
        </w:rPr>
        <w:t>上级煤矿安全监察机构可以指定下一级煤矿安全监察机构对事故发生单位及其有关责任人员实施行政处罚。</w:t>
      </w:r>
    </w:p>
    <w:p w14:paraId="47A3E26E" w14:textId="77777777" w:rsidR="00182CBE" w:rsidRDefault="00902A86">
      <w:pPr>
        <w:ind w:firstLineChars="200" w:firstLine="420"/>
        <w:rPr>
          <w:szCs w:val="21"/>
        </w:rPr>
      </w:pPr>
      <w:r>
        <w:rPr>
          <w:szCs w:val="21"/>
        </w:rPr>
        <w:t>第八条特别重大事故以下等级事故，事故发生地与事故发生单位所在地不在同一个县级以上行政区域的，由事故发生地的安全生产监督管理部门或者煤矿安全监察机构依照本规定第六条或者第七条规定的权限实施行政处罚。</w:t>
      </w:r>
    </w:p>
    <w:p w14:paraId="75327976" w14:textId="77777777" w:rsidR="00182CBE" w:rsidRDefault="00902A86">
      <w:pPr>
        <w:ind w:firstLineChars="200" w:firstLine="420"/>
        <w:rPr>
          <w:szCs w:val="21"/>
        </w:rPr>
      </w:pPr>
      <w:r>
        <w:rPr>
          <w:szCs w:val="21"/>
        </w:rPr>
        <w:t>第九条安全生产监督管理部门和煤矿安全监察机构对事故发生单位及其有关责任人员实施罚款的行政处罚，依照《安全生产违法行为行政处罚办法》规定的程序执行。</w:t>
      </w:r>
    </w:p>
    <w:p w14:paraId="2C6AAC77" w14:textId="77777777" w:rsidR="00182CBE" w:rsidRDefault="00902A86">
      <w:pPr>
        <w:ind w:firstLineChars="200" w:firstLine="420"/>
        <w:rPr>
          <w:szCs w:val="21"/>
        </w:rPr>
      </w:pPr>
      <w:r>
        <w:rPr>
          <w:szCs w:val="21"/>
        </w:rPr>
        <w:t>第十条事故发生单位及其有关责任人员对安全生产监督管理部门和煤矿安全监察机构给予的行政处罚，享有陈述、申辩的权利；对行政处罚不服的，有权依法申请行政复议或者提起行政诉讼。</w:t>
      </w:r>
    </w:p>
    <w:p w14:paraId="136709CE" w14:textId="77777777" w:rsidR="00182CBE" w:rsidRDefault="00902A86">
      <w:pPr>
        <w:ind w:firstLineChars="200" w:firstLine="420"/>
        <w:rPr>
          <w:szCs w:val="21"/>
        </w:rPr>
      </w:pPr>
      <w:r>
        <w:rPr>
          <w:szCs w:val="21"/>
        </w:rPr>
        <w:t>第十一条事故发生单位主要负责人有《安全生产法》第一百零六条、《条例》第三十五条规定的下列行为之一的，依照下列规定处以罚款：</w:t>
      </w:r>
    </w:p>
    <w:p w14:paraId="72EFDCA1" w14:textId="77777777" w:rsidR="00182CBE" w:rsidRDefault="00902A86">
      <w:pPr>
        <w:ind w:firstLineChars="200" w:firstLine="420"/>
        <w:rPr>
          <w:szCs w:val="21"/>
        </w:rPr>
      </w:pPr>
      <w:r>
        <w:rPr>
          <w:szCs w:val="21"/>
        </w:rPr>
        <w:t>（一）事故发生单位主要负责人在事故发生后不立即组织事故抢救的，处上一年年收入</w:t>
      </w:r>
      <w:r>
        <w:rPr>
          <w:szCs w:val="21"/>
        </w:rPr>
        <w:t>100%</w:t>
      </w:r>
      <w:r>
        <w:rPr>
          <w:szCs w:val="21"/>
        </w:rPr>
        <w:t>的罚款；</w:t>
      </w:r>
    </w:p>
    <w:p w14:paraId="76F0008D" w14:textId="77777777" w:rsidR="00182CBE" w:rsidRDefault="00902A86">
      <w:pPr>
        <w:ind w:firstLineChars="200" w:firstLine="420"/>
        <w:rPr>
          <w:szCs w:val="21"/>
        </w:rPr>
      </w:pPr>
      <w:r>
        <w:rPr>
          <w:szCs w:val="21"/>
        </w:rPr>
        <w:t>（二）事故发生单位主要负责人迟报事故的，处上一年年收入</w:t>
      </w:r>
      <w:r>
        <w:rPr>
          <w:szCs w:val="21"/>
        </w:rPr>
        <w:t>60%</w:t>
      </w:r>
      <w:r>
        <w:rPr>
          <w:szCs w:val="21"/>
        </w:rPr>
        <w:t>至</w:t>
      </w:r>
      <w:r>
        <w:rPr>
          <w:szCs w:val="21"/>
        </w:rPr>
        <w:t>80%</w:t>
      </w:r>
      <w:r>
        <w:rPr>
          <w:szCs w:val="21"/>
        </w:rPr>
        <w:t>的罚款；漏报事故的，处上一年年收入</w:t>
      </w:r>
      <w:r>
        <w:rPr>
          <w:szCs w:val="21"/>
        </w:rPr>
        <w:t>40%</w:t>
      </w:r>
      <w:r>
        <w:rPr>
          <w:szCs w:val="21"/>
        </w:rPr>
        <w:t>至</w:t>
      </w:r>
      <w:r>
        <w:rPr>
          <w:szCs w:val="21"/>
        </w:rPr>
        <w:t>60%</w:t>
      </w:r>
      <w:r>
        <w:rPr>
          <w:szCs w:val="21"/>
        </w:rPr>
        <w:t>的罚款；</w:t>
      </w:r>
    </w:p>
    <w:p w14:paraId="705208FF" w14:textId="77777777" w:rsidR="00182CBE" w:rsidRDefault="00902A86">
      <w:pPr>
        <w:ind w:firstLineChars="200" w:firstLine="420"/>
        <w:rPr>
          <w:szCs w:val="21"/>
        </w:rPr>
      </w:pPr>
      <w:r>
        <w:rPr>
          <w:szCs w:val="21"/>
        </w:rPr>
        <w:t>（三）事故发生单位主要负责人在事故调查处理期间擅离职守的，处上一年年收入</w:t>
      </w:r>
      <w:r>
        <w:rPr>
          <w:szCs w:val="21"/>
        </w:rPr>
        <w:t>80%</w:t>
      </w:r>
      <w:r>
        <w:rPr>
          <w:szCs w:val="21"/>
        </w:rPr>
        <w:t>至</w:t>
      </w:r>
      <w:r>
        <w:rPr>
          <w:szCs w:val="21"/>
        </w:rPr>
        <w:t>100%</w:t>
      </w:r>
      <w:r>
        <w:rPr>
          <w:szCs w:val="21"/>
        </w:rPr>
        <w:t>的罚款。</w:t>
      </w:r>
    </w:p>
    <w:p w14:paraId="16300E82" w14:textId="77777777" w:rsidR="00182CBE" w:rsidRDefault="00902A86">
      <w:pPr>
        <w:ind w:firstLineChars="200" w:firstLine="420"/>
        <w:rPr>
          <w:szCs w:val="21"/>
        </w:rPr>
      </w:pPr>
      <w:r>
        <w:rPr>
          <w:szCs w:val="21"/>
        </w:rPr>
        <w:t>第十二条事故发生单位有《条例》第三十六条规定行为之一的，依照《国家安全监管总局关于印发〈安全生产行政处罚自由裁量标准〉的通知》（安监总政法〔</w:t>
      </w:r>
      <w:r>
        <w:rPr>
          <w:szCs w:val="21"/>
        </w:rPr>
        <w:t>2010</w:t>
      </w:r>
      <w:r>
        <w:rPr>
          <w:szCs w:val="21"/>
        </w:rPr>
        <w:t>〕</w:t>
      </w:r>
      <w:r>
        <w:rPr>
          <w:szCs w:val="21"/>
        </w:rPr>
        <w:t>137</w:t>
      </w:r>
      <w:r>
        <w:rPr>
          <w:szCs w:val="21"/>
        </w:rPr>
        <w:t>号）等规定给予罚款。</w:t>
      </w:r>
    </w:p>
    <w:p w14:paraId="4CA94C0B" w14:textId="77777777" w:rsidR="00182CBE" w:rsidRDefault="00902A86">
      <w:pPr>
        <w:ind w:firstLineChars="200" w:firstLine="420"/>
        <w:rPr>
          <w:szCs w:val="21"/>
        </w:rPr>
      </w:pPr>
      <w:r>
        <w:rPr>
          <w:szCs w:val="21"/>
        </w:rPr>
        <w:t>第十三条事故发生单位的主要负责人、直接负责的主管人员和其他直接责任人员有《安全生产法》第一百零六条、《条例》第三十六条规定的下列行为之一的，依照下列规定处以罚款：</w:t>
      </w:r>
    </w:p>
    <w:p w14:paraId="15D73264" w14:textId="77777777" w:rsidR="00182CBE" w:rsidRDefault="00902A86">
      <w:pPr>
        <w:ind w:firstLineChars="200" w:firstLine="420"/>
        <w:rPr>
          <w:szCs w:val="21"/>
        </w:rPr>
      </w:pPr>
      <w:r>
        <w:rPr>
          <w:szCs w:val="21"/>
        </w:rPr>
        <w:t>（一）伪造、故意破坏事故现场，或者转移、隐匿资金、财产、销毁有关证据、资料，或者拒绝接受调查，或者拒绝提供有关情况和资料，或者在事故调查中作伪证，或者指使他人作伪证的，处上一年年收入</w:t>
      </w:r>
      <w:r>
        <w:rPr>
          <w:szCs w:val="21"/>
        </w:rPr>
        <w:t>80%</w:t>
      </w:r>
      <w:r>
        <w:rPr>
          <w:szCs w:val="21"/>
        </w:rPr>
        <w:t>至</w:t>
      </w:r>
      <w:r>
        <w:rPr>
          <w:szCs w:val="21"/>
        </w:rPr>
        <w:t>90%</w:t>
      </w:r>
      <w:r>
        <w:rPr>
          <w:szCs w:val="21"/>
        </w:rPr>
        <w:t>的罚款；</w:t>
      </w:r>
    </w:p>
    <w:p w14:paraId="7BB4EB7C" w14:textId="77777777" w:rsidR="00182CBE" w:rsidRDefault="00902A86">
      <w:pPr>
        <w:ind w:firstLineChars="200" w:firstLine="420"/>
        <w:rPr>
          <w:szCs w:val="21"/>
        </w:rPr>
      </w:pPr>
      <w:r>
        <w:rPr>
          <w:szCs w:val="21"/>
        </w:rPr>
        <w:t>（二）谎报、瞒报事故或者事故发生后逃匿的，处上一年年收入</w:t>
      </w:r>
      <w:r>
        <w:rPr>
          <w:szCs w:val="21"/>
        </w:rPr>
        <w:t>100%</w:t>
      </w:r>
      <w:r>
        <w:rPr>
          <w:szCs w:val="21"/>
        </w:rPr>
        <w:t>的罚款。</w:t>
      </w:r>
    </w:p>
    <w:p w14:paraId="66BAE6FC" w14:textId="77777777" w:rsidR="00182CBE" w:rsidRDefault="00902A86">
      <w:pPr>
        <w:ind w:firstLineChars="200" w:firstLine="420"/>
        <w:rPr>
          <w:szCs w:val="21"/>
        </w:rPr>
      </w:pPr>
      <w:r>
        <w:rPr>
          <w:szCs w:val="21"/>
        </w:rPr>
        <w:t>第十四条事故发生单位对造成</w:t>
      </w:r>
      <w:r>
        <w:rPr>
          <w:szCs w:val="21"/>
        </w:rPr>
        <w:t>3</w:t>
      </w:r>
      <w:r>
        <w:rPr>
          <w:szCs w:val="21"/>
        </w:rPr>
        <w:t>人以下死亡，或者</w:t>
      </w:r>
      <w:r>
        <w:rPr>
          <w:szCs w:val="21"/>
        </w:rPr>
        <w:t>3</w:t>
      </w:r>
      <w:r>
        <w:rPr>
          <w:szCs w:val="21"/>
        </w:rPr>
        <w:t>人以上</w:t>
      </w:r>
      <w:r>
        <w:rPr>
          <w:szCs w:val="21"/>
        </w:rPr>
        <w:t>10</w:t>
      </w:r>
      <w:r>
        <w:rPr>
          <w:szCs w:val="21"/>
        </w:rPr>
        <w:t>人以下重伤（包括急性工业中毒，下同），或者</w:t>
      </w:r>
      <w:r>
        <w:rPr>
          <w:szCs w:val="21"/>
        </w:rPr>
        <w:t>300</w:t>
      </w:r>
      <w:r>
        <w:rPr>
          <w:szCs w:val="21"/>
        </w:rPr>
        <w:t>万元以上</w:t>
      </w:r>
      <w:r>
        <w:rPr>
          <w:szCs w:val="21"/>
        </w:rPr>
        <w:t>1000</w:t>
      </w:r>
      <w:r>
        <w:rPr>
          <w:szCs w:val="21"/>
        </w:rPr>
        <w:t>万元以下直接经济损失的一般事故负有责任的，处</w:t>
      </w:r>
      <w:r>
        <w:rPr>
          <w:szCs w:val="21"/>
        </w:rPr>
        <w:t>20</w:t>
      </w:r>
      <w:r>
        <w:rPr>
          <w:szCs w:val="21"/>
        </w:rPr>
        <w:t>万元以上</w:t>
      </w:r>
      <w:r>
        <w:rPr>
          <w:szCs w:val="21"/>
        </w:rPr>
        <w:t>50</w:t>
      </w:r>
      <w:r>
        <w:rPr>
          <w:szCs w:val="21"/>
        </w:rPr>
        <w:t>万元以下的罚款。</w:t>
      </w:r>
    </w:p>
    <w:p w14:paraId="2B3C43F7" w14:textId="77777777" w:rsidR="00182CBE" w:rsidRDefault="00902A86">
      <w:pPr>
        <w:ind w:firstLineChars="200" w:firstLine="420"/>
        <w:rPr>
          <w:szCs w:val="21"/>
        </w:rPr>
      </w:pPr>
      <w:r>
        <w:rPr>
          <w:szCs w:val="21"/>
        </w:rPr>
        <w:t>事故发生单位有本条第一款规定的行为且有谎报或者瞒报事故情节的，处</w:t>
      </w:r>
      <w:r>
        <w:rPr>
          <w:szCs w:val="21"/>
        </w:rPr>
        <w:t>50</w:t>
      </w:r>
      <w:r>
        <w:rPr>
          <w:szCs w:val="21"/>
        </w:rPr>
        <w:t>万元的罚款。</w:t>
      </w:r>
    </w:p>
    <w:p w14:paraId="42081C38" w14:textId="77777777" w:rsidR="00182CBE" w:rsidRDefault="00902A86">
      <w:pPr>
        <w:ind w:firstLineChars="200" w:firstLine="420"/>
        <w:rPr>
          <w:szCs w:val="21"/>
        </w:rPr>
      </w:pPr>
      <w:r>
        <w:rPr>
          <w:szCs w:val="21"/>
        </w:rPr>
        <w:t>第十五条事故发生单位对较大事故发生负有责任的，依照下列规定处以罚款：</w:t>
      </w:r>
    </w:p>
    <w:p w14:paraId="4C2F60BE" w14:textId="77777777" w:rsidR="00182CBE" w:rsidRDefault="00902A86">
      <w:pPr>
        <w:ind w:firstLineChars="200" w:firstLine="420"/>
        <w:rPr>
          <w:szCs w:val="21"/>
        </w:rPr>
      </w:pPr>
      <w:r>
        <w:rPr>
          <w:szCs w:val="21"/>
        </w:rPr>
        <w:t>（一）造成</w:t>
      </w:r>
      <w:r>
        <w:rPr>
          <w:szCs w:val="21"/>
        </w:rPr>
        <w:t>3</w:t>
      </w:r>
      <w:r>
        <w:rPr>
          <w:szCs w:val="21"/>
        </w:rPr>
        <w:t>人以上</w:t>
      </w:r>
      <w:r>
        <w:rPr>
          <w:szCs w:val="21"/>
        </w:rPr>
        <w:t>6</w:t>
      </w:r>
      <w:r>
        <w:rPr>
          <w:szCs w:val="21"/>
        </w:rPr>
        <w:t>人以下死亡，或者</w:t>
      </w:r>
      <w:r>
        <w:rPr>
          <w:szCs w:val="21"/>
        </w:rPr>
        <w:t>10</w:t>
      </w:r>
      <w:r>
        <w:rPr>
          <w:szCs w:val="21"/>
        </w:rPr>
        <w:t>人以上</w:t>
      </w:r>
      <w:r>
        <w:rPr>
          <w:szCs w:val="21"/>
        </w:rPr>
        <w:t>30</w:t>
      </w:r>
      <w:r>
        <w:rPr>
          <w:szCs w:val="21"/>
        </w:rPr>
        <w:t>人以下重伤，或者</w:t>
      </w:r>
      <w:r>
        <w:rPr>
          <w:szCs w:val="21"/>
        </w:rPr>
        <w:t>1000</w:t>
      </w:r>
      <w:r>
        <w:rPr>
          <w:szCs w:val="21"/>
        </w:rPr>
        <w:t>万元以上</w:t>
      </w:r>
      <w:r>
        <w:rPr>
          <w:szCs w:val="21"/>
        </w:rPr>
        <w:t>3000</w:t>
      </w:r>
      <w:r>
        <w:rPr>
          <w:szCs w:val="21"/>
        </w:rPr>
        <w:t>万元以下直接经济损失的，处</w:t>
      </w:r>
      <w:r>
        <w:rPr>
          <w:szCs w:val="21"/>
        </w:rPr>
        <w:t>50</w:t>
      </w:r>
      <w:r>
        <w:rPr>
          <w:szCs w:val="21"/>
        </w:rPr>
        <w:t>万元以上</w:t>
      </w:r>
      <w:r>
        <w:rPr>
          <w:szCs w:val="21"/>
        </w:rPr>
        <w:t>70</w:t>
      </w:r>
      <w:r>
        <w:rPr>
          <w:szCs w:val="21"/>
        </w:rPr>
        <w:t>万元以下的罚款；</w:t>
      </w:r>
    </w:p>
    <w:p w14:paraId="509F2F0A" w14:textId="77777777" w:rsidR="00182CBE" w:rsidRDefault="00902A86">
      <w:pPr>
        <w:ind w:firstLineChars="200" w:firstLine="420"/>
        <w:rPr>
          <w:szCs w:val="21"/>
        </w:rPr>
      </w:pPr>
      <w:r>
        <w:rPr>
          <w:szCs w:val="21"/>
        </w:rPr>
        <w:t>（二）造成</w:t>
      </w:r>
      <w:r>
        <w:rPr>
          <w:szCs w:val="21"/>
        </w:rPr>
        <w:t>6</w:t>
      </w:r>
      <w:r>
        <w:rPr>
          <w:szCs w:val="21"/>
        </w:rPr>
        <w:t>人以上</w:t>
      </w:r>
      <w:r>
        <w:rPr>
          <w:szCs w:val="21"/>
        </w:rPr>
        <w:t>10</w:t>
      </w:r>
      <w:r>
        <w:rPr>
          <w:szCs w:val="21"/>
        </w:rPr>
        <w:t>人以下死亡，或者</w:t>
      </w:r>
      <w:r>
        <w:rPr>
          <w:szCs w:val="21"/>
        </w:rPr>
        <w:t>30</w:t>
      </w:r>
      <w:r>
        <w:rPr>
          <w:szCs w:val="21"/>
        </w:rPr>
        <w:t>人以上</w:t>
      </w:r>
      <w:r>
        <w:rPr>
          <w:szCs w:val="21"/>
        </w:rPr>
        <w:t>50</w:t>
      </w:r>
      <w:r>
        <w:rPr>
          <w:szCs w:val="21"/>
        </w:rPr>
        <w:t>人以下重伤，或者</w:t>
      </w:r>
      <w:r>
        <w:rPr>
          <w:szCs w:val="21"/>
        </w:rPr>
        <w:t>3000</w:t>
      </w:r>
      <w:r>
        <w:rPr>
          <w:szCs w:val="21"/>
        </w:rPr>
        <w:t>万元以上</w:t>
      </w:r>
      <w:r>
        <w:rPr>
          <w:szCs w:val="21"/>
        </w:rPr>
        <w:t>5000</w:t>
      </w:r>
      <w:r>
        <w:rPr>
          <w:szCs w:val="21"/>
        </w:rPr>
        <w:t>万元以下直接经济损失的，处</w:t>
      </w:r>
      <w:r>
        <w:rPr>
          <w:szCs w:val="21"/>
        </w:rPr>
        <w:t>70</w:t>
      </w:r>
      <w:r>
        <w:rPr>
          <w:szCs w:val="21"/>
        </w:rPr>
        <w:t>万元以上</w:t>
      </w:r>
      <w:r>
        <w:rPr>
          <w:szCs w:val="21"/>
        </w:rPr>
        <w:t>100</w:t>
      </w:r>
      <w:r>
        <w:rPr>
          <w:szCs w:val="21"/>
        </w:rPr>
        <w:t>万元以下的罚款。</w:t>
      </w:r>
    </w:p>
    <w:p w14:paraId="05DC808E" w14:textId="77777777" w:rsidR="00182CBE" w:rsidRDefault="00902A86">
      <w:pPr>
        <w:ind w:firstLineChars="200" w:firstLine="420"/>
        <w:rPr>
          <w:szCs w:val="21"/>
        </w:rPr>
      </w:pPr>
      <w:r>
        <w:rPr>
          <w:szCs w:val="21"/>
        </w:rPr>
        <w:t>事故发生单位对较大事故发生负有责任且有谎报或者瞒报情节的，处</w:t>
      </w:r>
      <w:r>
        <w:rPr>
          <w:szCs w:val="21"/>
        </w:rPr>
        <w:t>100</w:t>
      </w:r>
      <w:r>
        <w:rPr>
          <w:szCs w:val="21"/>
        </w:rPr>
        <w:t>万元的罚款。</w:t>
      </w:r>
    </w:p>
    <w:p w14:paraId="773C8CF7" w14:textId="77777777" w:rsidR="00182CBE" w:rsidRDefault="00902A86">
      <w:pPr>
        <w:ind w:firstLineChars="200" w:firstLine="420"/>
        <w:rPr>
          <w:szCs w:val="21"/>
        </w:rPr>
      </w:pPr>
      <w:r>
        <w:rPr>
          <w:szCs w:val="21"/>
        </w:rPr>
        <w:t>第十六条事故发生单位对重大事故发生负有责任的，依照下列规定处以罚款：</w:t>
      </w:r>
    </w:p>
    <w:p w14:paraId="68F8E793" w14:textId="77777777" w:rsidR="00182CBE" w:rsidRDefault="00902A86">
      <w:pPr>
        <w:ind w:firstLineChars="200" w:firstLine="420"/>
        <w:rPr>
          <w:szCs w:val="21"/>
        </w:rPr>
      </w:pPr>
      <w:r>
        <w:rPr>
          <w:szCs w:val="21"/>
        </w:rPr>
        <w:t>（一）造成</w:t>
      </w:r>
      <w:r>
        <w:rPr>
          <w:szCs w:val="21"/>
        </w:rPr>
        <w:t>10</w:t>
      </w:r>
      <w:r>
        <w:rPr>
          <w:szCs w:val="21"/>
        </w:rPr>
        <w:t>人以上</w:t>
      </w:r>
      <w:r>
        <w:rPr>
          <w:szCs w:val="21"/>
        </w:rPr>
        <w:t>15</w:t>
      </w:r>
      <w:r>
        <w:rPr>
          <w:szCs w:val="21"/>
        </w:rPr>
        <w:t>人以下死亡，或者</w:t>
      </w:r>
      <w:r>
        <w:rPr>
          <w:szCs w:val="21"/>
        </w:rPr>
        <w:t>50</w:t>
      </w:r>
      <w:r>
        <w:rPr>
          <w:szCs w:val="21"/>
        </w:rPr>
        <w:t>人以上</w:t>
      </w:r>
      <w:r>
        <w:rPr>
          <w:szCs w:val="21"/>
        </w:rPr>
        <w:t>70</w:t>
      </w:r>
      <w:r>
        <w:rPr>
          <w:szCs w:val="21"/>
        </w:rPr>
        <w:t>人以下重伤，或者</w:t>
      </w:r>
      <w:r>
        <w:rPr>
          <w:szCs w:val="21"/>
        </w:rPr>
        <w:t>5000</w:t>
      </w:r>
      <w:r>
        <w:rPr>
          <w:szCs w:val="21"/>
        </w:rPr>
        <w:t>万元以上</w:t>
      </w:r>
      <w:r>
        <w:rPr>
          <w:szCs w:val="21"/>
        </w:rPr>
        <w:t>7000</w:t>
      </w:r>
      <w:r>
        <w:rPr>
          <w:szCs w:val="21"/>
        </w:rPr>
        <w:t>万元以下直接经济损失的，处</w:t>
      </w:r>
      <w:r>
        <w:rPr>
          <w:szCs w:val="21"/>
        </w:rPr>
        <w:t>100</w:t>
      </w:r>
      <w:r>
        <w:rPr>
          <w:szCs w:val="21"/>
        </w:rPr>
        <w:t>万元以上</w:t>
      </w:r>
      <w:r>
        <w:rPr>
          <w:szCs w:val="21"/>
        </w:rPr>
        <w:t>300</w:t>
      </w:r>
      <w:r>
        <w:rPr>
          <w:szCs w:val="21"/>
        </w:rPr>
        <w:t>万元以下的罚款；</w:t>
      </w:r>
    </w:p>
    <w:p w14:paraId="2FD8D862" w14:textId="77777777" w:rsidR="00182CBE" w:rsidRDefault="00902A86">
      <w:pPr>
        <w:ind w:firstLineChars="200" w:firstLine="420"/>
        <w:rPr>
          <w:szCs w:val="21"/>
        </w:rPr>
      </w:pPr>
      <w:r>
        <w:rPr>
          <w:szCs w:val="21"/>
        </w:rPr>
        <w:t>（二）造成</w:t>
      </w:r>
      <w:r>
        <w:rPr>
          <w:szCs w:val="21"/>
        </w:rPr>
        <w:t>15</w:t>
      </w:r>
      <w:r>
        <w:rPr>
          <w:szCs w:val="21"/>
        </w:rPr>
        <w:t>人以上</w:t>
      </w:r>
      <w:r>
        <w:rPr>
          <w:szCs w:val="21"/>
        </w:rPr>
        <w:t>30</w:t>
      </w:r>
      <w:r>
        <w:rPr>
          <w:szCs w:val="21"/>
        </w:rPr>
        <w:t>人以下死亡，或者</w:t>
      </w:r>
      <w:r>
        <w:rPr>
          <w:szCs w:val="21"/>
        </w:rPr>
        <w:t>70</w:t>
      </w:r>
      <w:r>
        <w:rPr>
          <w:szCs w:val="21"/>
        </w:rPr>
        <w:t>人以上</w:t>
      </w:r>
      <w:r>
        <w:rPr>
          <w:szCs w:val="21"/>
        </w:rPr>
        <w:t>100</w:t>
      </w:r>
      <w:r>
        <w:rPr>
          <w:szCs w:val="21"/>
        </w:rPr>
        <w:t>人以下重伤，或者</w:t>
      </w:r>
      <w:r>
        <w:rPr>
          <w:szCs w:val="21"/>
        </w:rPr>
        <w:t>7000</w:t>
      </w:r>
      <w:r>
        <w:rPr>
          <w:szCs w:val="21"/>
        </w:rPr>
        <w:t>万元以上</w:t>
      </w:r>
      <w:r>
        <w:rPr>
          <w:szCs w:val="21"/>
        </w:rPr>
        <w:t>1</w:t>
      </w:r>
      <w:r>
        <w:rPr>
          <w:szCs w:val="21"/>
        </w:rPr>
        <w:t>亿元以下直接经济损失的，处</w:t>
      </w:r>
      <w:r>
        <w:rPr>
          <w:szCs w:val="21"/>
        </w:rPr>
        <w:t>300</w:t>
      </w:r>
      <w:r>
        <w:rPr>
          <w:szCs w:val="21"/>
        </w:rPr>
        <w:t>万元以上</w:t>
      </w:r>
      <w:r>
        <w:rPr>
          <w:szCs w:val="21"/>
        </w:rPr>
        <w:t>500</w:t>
      </w:r>
      <w:r>
        <w:rPr>
          <w:szCs w:val="21"/>
        </w:rPr>
        <w:t>万元以下的罚款。</w:t>
      </w:r>
    </w:p>
    <w:p w14:paraId="2CF1E33F" w14:textId="77777777" w:rsidR="00182CBE" w:rsidRDefault="00902A86">
      <w:pPr>
        <w:ind w:firstLineChars="200" w:firstLine="420"/>
        <w:rPr>
          <w:szCs w:val="21"/>
        </w:rPr>
      </w:pPr>
      <w:r>
        <w:rPr>
          <w:szCs w:val="21"/>
        </w:rPr>
        <w:t>事故发生单位对重大事故发生负有责任且有谎报或者瞒报情节的，处</w:t>
      </w:r>
      <w:r>
        <w:rPr>
          <w:szCs w:val="21"/>
        </w:rPr>
        <w:t>500</w:t>
      </w:r>
      <w:r>
        <w:rPr>
          <w:szCs w:val="21"/>
        </w:rPr>
        <w:t>万元的罚款。</w:t>
      </w:r>
    </w:p>
    <w:p w14:paraId="56A7B1D7" w14:textId="77777777" w:rsidR="00182CBE" w:rsidRDefault="00902A86">
      <w:pPr>
        <w:ind w:firstLineChars="200" w:firstLine="420"/>
        <w:rPr>
          <w:szCs w:val="21"/>
        </w:rPr>
      </w:pPr>
      <w:r>
        <w:rPr>
          <w:szCs w:val="21"/>
        </w:rPr>
        <w:t>第十七条事故发生单位对特别重大事故发生负有责任的，依照下列规定处以罚款：</w:t>
      </w:r>
    </w:p>
    <w:p w14:paraId="7A5E69A8" w14:textId="77777777" w:rsidR="00182CBE" w:rsidRDefault="00902A86">
      <w:pPr>
        <w:ind w:firstLineChars="200" w:firstLine="420"/>
        <w:rPr>
          <w:szCs w:val="21"/>
        </w:rPr>
      </w:pPr>
      <w:r>
        <w:rPr>
          <w:szCs w:val="21"/>
        </w:rPr>
        <w:t>（一）造成</w:t>
      </w:r>
      <w:r>
        <w:rPr>
          <w:szCs w:val="21"/>
        </w:rPr>
        <w:t>30</w:t>
      </w:r>
      <w:r>
        <w:rPr>
          <w:szCs w:val="21"/>
        </w:rPr>
        <w:t>人以上</w:t>
      </w:r>
      <w:r>
        <w:rPr>
          <w:szCs w:val="21"/>
        </w:rPr>
        <w:t>40</w:t>
      </w:r>
      <w:r>
        <w:rPr>
          <w:szCs w:val="21"/>
        </w:rPr>
        <w:t>人以下死亡，或者</w:t>
      </w:r>
      <w:r>
        <w:rPr>
          <w:szCs w:val="21"/>
        </w:rPr>
        <w:t>100</w:t>
      </w:r>
      <w:r>
        <w:rPr>
          <w:szCs w:val="21"/>
        </w:rPr>
        <w:t>人以上</w:t>
      </w:r>
      <w:r>
        <w:rPr>
          <w:szCs w:val="21"/>
        </w:rPr>
        <w:t>120</w:t>
      </w:r>
      <w:r>
        <w:rPr>
          <w:szCs w:val="21"/>
        </w:rPr>
        <w:t>人以下重伤，或者</w:t>
      </w:r>
      <w:r>
        <w:rPr>
          <w:szCs w:val="21"/>
        </w:rPr>
        <w:t>1</w:t>
      </w:r>
      <w:r>
        <w:rPr>
          <w:szCs w:val="21"/>
        </w:rPr>
        <w:t>亿元以上</w:t>
      </w:r>
      <w:r>
        <w:rPr>
          <w:szCs w:val="21"/>
        </w:rPr>
        <w:t>1.2</w:t>
      </w:r>
      <w:r>
        <w:rPr>
          <w:szCs w:val="21"/>
        </w:rPr>
        <w:t>亿元以下直接经济损失的，处</w:t>
      </w:r>
      <w:r>
        <w:rPr>
          <w:szCs w:val="21"/>
        </w:rPr>
        <w:t>500</w:t>
      </w:r>
      <w:r>
        <w:rPr>
          <w:szCs w:val="21"/>
        </w:rPr>
        <w:t>万元以上</w:t>
      </w:r>
      <w:r>
        <w:rPr>
          <w:szCs w:val="21"/>
        </w:rPr>
        <w:t>1000</w:t>
      </w:r>
      <w:r>
        <w:rPr>
          <w:szCs w:val="21"/>
        </w:rPr>
        <w:t>万元以下的罚款；</w:t>
      </w:r>
    </w:p>
    <w:p w14:paraId="13084918" w14:textId="77777777" w:rsidR="00182CBE" w:rsidRDefault="00902A86">
      <w:pPr>
        <w:ind w:firstLineChars="200" w:firstLine="420"/>
        <w:rPr>
          <w:szCs w:val="21"/>
        </w:rPr>
      </w:pPr>
      <w:r>
        <w:rPr>
          <w:szCs w:val="21"/>
        </w:rPr>
        <w:t>（二）造成</w:t>
      </w:r>
      <w:r>
        <w:rPr>
          <w:szCs w:val="21"/>
        </w:rPr>
        <w:t>40</w:t>
      </w:r>
      <w:r>
        <w:rPr>
          <w:szCs w:val="21"/>
        </w:rPr>
        <w:t>人以上</w:t>
      </w:r>
      <w:r>
        <w:rPr>
          <w:szCs w:val="21"/>
        </w:rPr>
        <w:t>50</w:t>
      </w:r>
      <w:r>
        <w:rPr>
          <w:szCs w:val="21"/>
        </w:rPr>
        <w:t>人以下死亡，或者</w:t>
      </w:r>
      <w:r>
        <w:rPr>
          <w:szCs w:val="21"/>
        </w:rPr>
        <w:t>120</w:t>
      </w:r>
      <w:r>
        <w:rPr>
          <w:szCs w:val="21"/>
        </w:rPr>
        <w:t>人以上</w:t>
      </w:r>
      <w:r>
        <w:rPr>
          <w:szCs w:val="21"/>
        </w:rPr>
        <w:t>150</w:t>
      </w:r>
      <w:r>
        <w:rPr>
          <w:szCs w:val="21"/>
        </w:rPr>
        <w:t>人以下重伤，或者</w:t>
      </w:r>
      <w:r>
        <w:rPr>
          <w:szCs w:val="21"/>
        </w:rPr>
        <w:t>1.2</w:t>
      </w:r>
      <w:r>
        <w:rPr>
          <w:szCs w:val="21"/>
        </w:rPr>
        <w:t>亿元以上</w:t>
      </w:r>
      <w:r>
        <w:rPr>
          <w:szCs w:val="21"/>
        </w:rPr>
        <w:t>1.5</w:t>
      </w:r>
      <w:r>
        <w:rPr>
          <w:szCs w:val="21"/>
        </w:rPr>
        <w:t>亿元以下直接经济损失的，处</w:t>
      </w:r>
      <w:r>
        <w:rPr>
          <w:szCs w:val="21"/>
        </w:rPr>
        <w:t>1000</w:t>
      </w:r>
      <w:r>
        <w:rPr>
          <w:szCs w:val="21"/>
        </w:rPr>
        <w:t>万元以上</w:t>
      </w:r>
      <w:r>
        <w:rPr>
          <w:szCs w:val="21"/>
        </w:rPr>
        <w:t>1500</w:t>
      </w:r>
      <w:r>
        <w:rPr>
          <w:szCs w:val="21"/>
        </w:rPr>
        <w:t>万元以下的罚款；</w:t>
      </w:r>
    </w:p>
    <w:p w14:paraId="3FE8E952" w14:textId="77777777" w:rsidR="00182CBE" w:rsidRDefault="00902A86">
      <w:pPr>
        <w:ind w:firstLineChars="200" w:firstLine="420"/>
        <w:rPr>
          <w:szCs w:val="21"/>
        </w:rPr>
      </w:pPr>
      <w:r>
        <w:rPr>
          <w:szCs w:val="21"/>
        </w:rPr>
        <w:t>（三）造成</w:t>
      </w:r>
      <w:r>
        <w:rPr>
          <w:szCs w:val="21"/>
        </w:rPr>
        <w:t>50</w:t>
      </w:r>
      <w:r>
        <w:rPr>
          <w:szCs w:val="21"/>
        </w:rPr>
        <w:t>人以上死亡，或者</w:t>
      </w:r>
      <w:r>
        <w:rPr>
          <w:szCs w:val="21"/>
        </w:rPr>
        <w:t>150</w:t>
      </w:r>
      <w:r>
        <w:rPr>
          <w:szCs w:val="21"/>
        </w:rPr>
        <w:t>人以上重伤，或者</w:t>
      </w:r>
      <w:r>
        <w:rPr>
          <w:szCs w:val="21"/>
        </w:rPr>
        <w:t>1.5</w:t>
      </w:r>
      <w:r>
        <w:rPr>
          <w:szCs w:val="21"/>
        </w:rPr>
        <w:t>亿元以上直接经济损失的，处</w:t>
      </w:r>
      <w:r>
        <w:rPr>
          <w:szCs w:val="21"/>
        </w:rPr>
        <w:t>1500</w:t>
      </w:r>
      <w:r>
        <w:rPr>
          <w:szCs w:val="21"/>
        </w:rPr>
        <w:t>万元以上</w:t>
      </w:r>
      <w:r>
        <w:rPr>
          <w:szCs w:val="21"/>
        </w:rPr>
        <w:t>2000</w:t>
      </w:r>
      <w:r>
        <w:rPr>
          <w:szCs w:val="21"/>
        </w:rPr>
        <w:t>万元以下的罚款。</w:t>
      </w:r>
    </w:p>
    <w:p w14:paraId="654BD331" w14:textId="77777777" w:rsidR="00182CBE" w:rsidRDefault="00902A86">
      <w:pPr>
        <w:ind w:firstLineChars="200" w:firstLine="420"/>
        <w:rPr>
          <w:szCs w:val="21"/>
        </w:rPr>
      </w:pPr>
      <w:r>
        <w:rPr>
          <w:szCs w:val="21"/>
        </w:rPr>
        <w:t>事故发生单位对特别重大事故负有责任且有下列情形之一的，处</w:t>
      </w:r>
      <w:r>
        <w:rPr>
          <w:szCs w:val="21"/>
        </w:rPr>
        <w:t>2000</w:t>
      </w:r>
      <w:r>
        <w:rPr>
          <w:szCs w:val="21"/>
        </w:rPr>
        <w:t>万元的罚款：</w:t>
      </w:r>
    </w:p>
    <w:p w14:paraId="28F1E7ED" w14:textId="77777777" w:rsidR="00182CBE" w:rsidRDefault="00902A86">
      <w:pPr>
        <w:ind w:firstLineChars="200" w:firstLine="420"/>
        <w:rPr>
          <w:szCs w:val="21"/>
        </w:rPr>
      </w:pPr>
      <w:r>
        <w:rPr>
          <w:szCs w:val="21"/>
        </w:rPr>
        <w:t>（一）谎报特别重大事故的；</w:t>
      </w:r>
    </w:p>
    <w:p w14:paraId="635B42DE" w14:textId="77777777" w:rsidR="00182CBE" w:rsidRDefault="00902A86">
      <w:pPr>
        <w:ind w:firstLineChars="200" w:firstLine="420"/>
        <w:rPr>
          <w:szCs w:val="21"/>
        </w:rPr>
      </w:pPr>
      <w:r>
        <w:rPr>
          <w:szCs w:val="21"/>
        </w:rPr>
        <w:t>（二）瞒报特别重大事故的；</w:t>
      </w:r>
    </w:p>
    <w:p w14:paraId="3F211B56" w14:textId="77777777" w:rsidR="00182CBE" w:rsidRDefault="00902A86">
      <w:pPr>
        <w:ind w:firstLineChars="200" w:firstLine="420"/>
        <w:rPr>
          <w:szCs w:val="21"/>
        </w:rPr>
      </w:pPr>
      <w:r>
        <w:rPr>
          <w:szCs w:val="21"/>
        </w:rPr>
        <w:t>（三）未依法取得有关行政审批或者证照擅自从事生产经营活动的；</w:t>
      </w:r>
    </w:p>
    <w:p w14:paraId="7422802A" w14:textId="77777777" w:rsidR="00182CBE" w:rsidRDefault="00902A86">
      <w:pPr>
        <w:ind w:firstLineChars="200" w:firstLine="420"/>
        <w:rPr>
          <w:szCs w:val="21"/>
        </w:rPr>
      </w:pPr>
      <w:r>
        <w:rPr>
          <w:szCs w:val="21"/>
        </w:rPr>
        <w:t>（四）拒绝、阻碍行政执法的；</w:t>
      </w:r>
    </w:p>
    <w:p w14:paraId="6A9BC7DC" w14:textId="77777777" w:rsidR="00182CBE" w:rsidRDefault="00902A86">
      <w:pPr>
        <w:ind w:firstLineChars="200" w:firstLine="420"/>
        <w:rPr>
          <w:szCs w:val="21"/>
        </w:rPr>
      </w:pPr>
      <w:r>
        <w:rPr>
          <w:szCs w:val="21"/>
        </w:rPr>
        <w:t>（五）拒不执行有关停产停业、停止施工、停止使用相关设备或者设施的行政执法指令的；</w:t>
      </w:r>
    </w:p>
    <w:p w14:paraId="754F45D2" w14:textId="77777777" w:rsidR="00182CBE" w:rsidRDefault="00902A86">
      <w:pPr>
        <w:ind w:firstLineChars="200" w:firstLine="420"/>
        <w:rPr>
          <w:szCs w:val="21"/>
        </w:rPr>
      </w:pPr>
      <w:r>
        <w:rPr>
          <w:szCs w:val="21"/>
        </w:rPr>
        <w:t>（六）明知存在事故隐患，仍然进行生产经营活动的；</w:t>
      </w:r>
    </w:p>
    <w:p w14:paraId="7D366FA3" w14:textId="77777777" w:rsidR="00182CBE" w:rsidRDefault="00902A86">
      <w:pPr>
        <w:ind w:firstLineChars="200" w:firstLine="420"/>
        <w:rPr>
          <w:szCs w:val="21"/>
        </w:rPr>
      </w:pPr>
      <w:r>
        <w:rPr>
          <w:szCs w:val="21"/>
        </w:rPr>
        <w:t>（七）一年内已经发生</w:t>
      </w:r>
      <w:r>
        <w:rPr>
          <w:szCs w:val="21"/>
        </w:rPr>
        <w:t>2</w:t>
      </w:r>
      <w:r>
        <w:rPr>
          <w:szCs w:val="21"/>
        </w:rPr>
        <w:t>起以上较大事故，或者</w:t>
      </w:r>
      <w:r>
        <w:rPr>
          <w:szCs w:val="21"/>
        </w:rPr>
        <w:t>1</w:t>
      </w:r>
      <w:r>
        <w:rPr>
          <w:szCs w:val="21"/>
        </w:rPr>
        <w:t>起重大以上事故，再次发生特别重大事故的；</w:t>
      </w:r>
    </w:p>
    <w:p w14:paraId="2C65C537" w14:textId="77777777" w:rsidR="00182CBE" w:rsidRDefault="00902A86">
      <w:pPr>
        <w:ind w:firstLineChars="200" w:firstLine="420"/>
        <w:rPr>
          <w:szCs w:val="21"/>
        </w:rPr>
      </w:pPr>
      <w:r>
        <w:rPr>
          <w:szCs w:val="21"/>
        </w:rPr>
        <w:t>（八）地下矿山矿领导没有按照规定带班下井的。</w:t>
      </w:r>
    </w:p>
    <w:p w14:paraId="574B9257" w14:textId="77777777" w:rsidR="00182CBE" w:rsidRDefault="00902A86">
      <w:pPr>
        <w:ind w:firstLineChars="200" w:firstLine="420"/>
        <w:rPr>
          <w:szCs w:val="21"/>
        </w:rPr>
      </w:pPr>
      <w:r>
        <w:rPr>
          <w:szCs w:val="21"/>
        </w:rPr>
        <w:t>第十八条事故发生单位主要负责人未依法履行安全生产管理职责，导致事故发生的，依照下列规定处以罚款：</w:t>
      </w:r>
    </w:p>
    <w:p w14:paraId="0939F8C3" w14:textId="77777777" w:rsidR="00182CBE" w:rsidRDefault="00902A86">
      <w:pPr>
        <w:ind w:firstLineChars="200" w:firstLine="420"/>
        <w:rPr>
          <w:szCs w:val="21"/>
        </w:rPr>
      </w:pPr>
      <w:r>
        <w:rPr>
          <w:szCs w:val="21"/>
        </w:rPr>
        <w:t>（一）发生一般事故的，处上一年年收入</w:t>
      </w:r>
      <w:r>
        <w:rPr>
          <w:szCs w:val="21"/>
        </w:rPr>
        <w:t>30%</w:t>
      </w:r>
      <w:r>
        <w:rPr>
          <w:szCs w:val="21"/>
        </w:rPr>
        <w:t>的罚款；</w:t>
      </w:r>
    </w:p>
    <w:p w14:paraId="10090C90" w14:textId="77777777" w:rsidR="00182CBE" w:rsidRDefault="00902A86">
      <w:pPr>
        <w:ind w:firstLineChars="200" w:firstLine="420"/>
        <w:rPr>
          <w:szCs w:val="21"/>
        </w:rPr>
      </w:pPr>
      <w:r>
        <w:rPr>
          <w:szCs w:val="21"/>
        </w:rPr>
        <w:t>（二）发生较大事故的，处上一年年收入</w:t>
      </w:r>
      <w:r>
        <w:rPr>
          <w:szCs w:val="21"/>
        </w:rPr>
        <w:t>40%</w:t>
      </w:r>
      <w:r>
        <w:rPr>
          <w:szCs w:val="21"/>
        </w:rPr>
        <w:t>的罚款；</w:t>
      </w:r>
    </w:p>
    <w:p w14:paraId="46339ADF" w14:textId="77777777" w:rsidR="00182CBE" w:rsidRDefault="00902A86">
      <w:pPr>
        <w:ind w:firstLineChars="200" w:firstLine="420"/>
        <w:rPr>
          <w:szCs w:val="21"/>
        </w:rPr>
      </w:pPr>
      <w:r>
        <w:rPr>
          <w:szCs w:val="21"/>
        </w:rPr>
        <w:t>（三）发生重大事故的，处上一年年收入</w:t>
      </w:r>
      <w:r>
        <w:rPr>
          <w:szCs w:val="21"/>
        </w:rPr>
        <w:t>60%</w:t>
      </w:r>
      <w:r>
        <w:rPr>
          <w:szCs w:val="21"/>
        </w:rPr>
        <w:t>的罚款；</w:t>
      </w:r>
    </w:p>
    <w:p w14:paraId="44C93D72" w14:textId="77777777" w:rsidR="00182CBE" w:rsidRDefault="00902A86">
      <w:pPr>
        <w:ind w:firstLineChars="200" w:firstLine="420"/>
        <w:rPr>
          <w:szCs w:val="21"/>
        </w:rPr>
      </w:pPr>
      <w:r>
        <w:rPr>
          <w:szCs w:val="21"/>
        </w:rPr>
        <w:t>（四）发生特别重大事故的，处上一年年收入</w:t>
      </w:r>
      <w:r>
        <w:rPr>
          <w:szCs w:val="21"/>
        </w:rPr>
        <w:t>80%</w:t>
      </w:r>
      <w:r>
        <w:rPr>
          <w:szCs w:val="21"/>
        </w:rPr>
        <w:t>的罚款。</w:t>
      </w:r>
    </w:p>
    <w:p w14:paraId="77470F7C" w14:textId="77777777" w:rsidR="00182CBE" w:rsidRDefault="00902A86">
      <w:pPr>
        <w:ind w:firstLineChars="200" w:firstLine="420"/>
        <w:rPr>
          <w:szCs w:val="21"/>
        </w:rPr>
      </w:pPr>
      <w:r>
        <w:rPr>
          <w:szCs w:val="21"/>
        </w:rPr>
        <w:t>第十九条个人经营的投资人未依照《安全生产法》的规定保证安全生产所必需的资金投入，致使生产经营单位不具备安全生产条件，导致发生生产安全事故的，依照下列规定对个人经营的投资人处以罚款：</w:t>
      </w:r>
    </w:p>
    <w:p w14:paraId="7C29F66A" w14:textId="77777777" w:rsidR="00182CBE" w:rsidRDefault="00902A86">
      <w:pPr>
        <w:ind w:firstLineChars="200" w:firstLine="420"/>
        <w:rPr>
          <w:szCs w:val="21"/>
        </w:rPr>
      </w:pPr>
      <w:r>
        <w:rPr>
          <w:szCs w:val="21"/>
        </w:rPr>
        <w:t>（一）发生一般事故的，处</w:t>
      </w:r>
      <w:r>
        <w:rPr>
          <w:szCs w:val="21"/>
        </w:rPr>
        <w:t>2</w:t>
      </w:r>
      <w:r>
        <w:rPr>
          <w:szCs w:val="21"/>
        </w:rPr>
        <w:t>万元以上</w:t>
      </w:r>
      <w:r>
        <w:rPr>
          <w:szCs w:val="21"/>
        </w:rPr>
        <w:t>5</w:t>
      </w:r>
      <w:r>
        <w:rPr>
          <w:szCs w:val="21"/>
        </w:rPr>
        <w:t>万元以下的罚款；</w:t>
      </w:r>
    </w:p>
    <w:p w14:paraId="70DF2FC6" w14:textId="77777777" w:rsidR="00182CBE" w:rsidRDefault="00902A86">
      <w:pPr>
        <w:ind w:firstLineChars="200" w:firstLine="420"/>
        <w:rPr>
          <w:szCs w:val="21"/>
        </w:rPr>
      </w:pPr>
      <w:r>
        <w:rPr>
          <w:szCs w:val="21"/>
        </w:rPr>
        <w:t>（二）发生较大事故的，处</w:t>
      </w:r>
      <w:r>
        <w:rPr>
          <w:szCs w:val="21"/>
        </w:rPr>
        <w:t>5</w:t>
      </w:r>
      <w:r>
        <w:rPr>
          <w:szCs w:val="21"/>
        </w:rPr>
        <w:t>万元以上</w:t>
      </w:r>
      <w:r>
        <w:rPr>
          <w:szCs w:val="21"/>
        </w:rPr>
        <w:t>10</w:t>
      </w:r>
      <w:r>
        <w:rPr>
          <w:szCs w:val="21"/>
        </w:rPr>
        <w:t>万元以下的罚款；</w:t>
      </w:r>
    </w:p>
    <w:p w14:paraId="3D38B518" w14:textId="77777777" w:rsidR="00182CBE" w:rsidRDefault="00902A86">
      <w:pPr>
        <w:ind w:firstLineChars="200" w:firstLine="420"/>
        <w:rPr>
          <w:szCs w:val="21"/>
        </w:rPr>
      </w:pPr>
      <w:r>
        <w:rPr>
          <w:szCs w:val="21"/>
        </w:rPr>
        <w:t>（三）发生重大事故的，处</w:t>
      </w:r>
      <w:r>
        <w:rPr>
          <w:szCs w:val="21"/>
        </w:rPr>
        <w:t>10</w:t>
      </w:r>
      <w:r>
        <w:rPr>
          <w:szCs w:val="21"/>
        </w:rPr>
        <w:t>万元以上</w:t>
      </w:r>
      <w:r>
        <w:rPr>
          <w:szCs w:val="21"/>
        </w:rPr>
        <w:t>15</w:t>
      </w:r>
      <w:r>
        <w:rPr>
          <w:szCs w:val="21"/>
        </w:rPr>
        <w:t>万元以下的罚款；</w:t>
      </w:r>
    </w:p>
    <w:p w14:paraId="43881E6E" w14:textId="77777777" w:rsidR="00182CBE" w:rsidRDefault="00902A86">
      <w:pPr>
        <w:ind w:firstLineChars="200" w:firstLine="420"/>
        <w:rPr>
          <w:szCs w:val="21"/>
        </w:rPr>
      </w:pPr>
      <w:r>
        <w:rPr>
          <w:szCs w:val="21"/>
        </w:rPr>
        <w:t>（四）发生特别重大事故的，处</w:t>
      </w:r>
      <w:r>
        <w:rPr>
          <w:szCs w:val="21"/>
        </w:rPr>
        <w:t>15</w:t>
      </w:r>
      <w:r>
        <w:rPr>
          <w:szCs w:val="21"/>
        </w:rPr>
        <w:t>万元以上</w:t>
      </w:r>
      <w:r>
        <w:rPr>
          <w:szCs w:val="21"/>
        </w:rPr>
        <w:t>20</w:t>
      </w:r>
      <w:r>
        <w:rPr>
          <w:szCs w:val="21"/>
        </w:rPr>
        <w:t>万元以下的罚款。</w:t>
      </w:r>
    </w:p>
    <w:p w14:paraId="58042B17" w14:textId="77777777" w:rsidR="00182CBE" w:rsidRDefault="00902A86">
      <w:pPr>
        <w:ind w:firstLineChars="200" w:firstLine="420"/>
        <w:rPr>
          <w:szCs w:val="21"/>
        </w:rPr>
      </w:pPr>
      <w:r>
        <w:rPr>
          <w:szCs w:val="21"/>
        </w:rPr>
        <w:t>第二十条违反《条例》和本规定，事故发生单位及其有关责任人员有两种以上应当处以罚款的行为的，安全生产监督管理部门或者煤矿安全监察机构应当分别裁量，合并作出处罚决定。</w:t>
      </w:r>
    </w:p>
    <w:p w14:paraId="32F5F5FC" w14:textId="77777777" w:rsidR="00182CBE" w:rsidRDefault="00902A86">
      <w:pPr>
        <w:ind w:firstLineChars="200" w:firstLine="420"/>
        <w:rPr>
          <w:szCs w:val="21"/>
        </w:rPr>
      </w:pPr>
      <w:r>
        <w:rPr>
          <w:szCs w:val="21"/>
        </w:rPr>
        <w:t>第二十一条对事故发生负有责任的其他单位及其有关责任人员处以罚款的行政处罚，依照相关法律、法规和规章的规定实施。</w:t>
      </w:r>
    </w:p>
    <w:p w14:paraId="20EA9C37" w14:textId="77777777" w:rsidR="00182CBE" w:rsidRDefault="00902A86">
      <w:pPr>
        <w:ind w:firstLineChars="200" w:firstLine="420"/>
        <w:rPr>
          <w:szCs w:val="21"/>
        </w:rPr>
      </w:pPr>
      <w:r>
        <w:rPr>
          <w:szCs w:val="21"/>
        </w:rPr>
        <w:t>第二十二条本规定自公布之日起施行。</w:t>
      </w:r>
    </w:p>
    <w:p w14:paraId="6377B163" w14:textId="77777777" w:rsidR="00182CBE" w:rsidRDefault="00902A86">
      <w:pPr>
        <w:pStyle w:val="1"/>
        <w:spacing w:beforeLines="100" w:before="312" w:afterLines="100" w:after="312" w:line="300" w:lineRule="auto"/>
        <w:jc w:val="center"/>
        <w:rPr>
          <w:rFonts w:ascii="宋体" w:hAnsi="宋体"/>
          <w:sz w:val="30"/>
          <w:szCs w:val="30"/>
        </w:rPr>
      </w:pPr>
      <w:bookmarkStart w:id="164" w:name="_Toc32331211"/>
      <w:bookmarkStart w:id="165" w:name="_Toc101135324"/>
      <w:r>
        <w:rPr>
          <w:rFonts w:ascii="宋体" w:hAnsi="宋体"/>
          <w:sz w:val="30"/>
          <w:szCs w:val="30"/>
        </w:rPr>
        <w:t>突发事件应急预案管理办法（2013年）</w:t>
      </w:r>
      <w:bookmarkEnd w:id="164"/>
      <w:bookmarkEnd w:id="165"/>
    </w:p>
    <w:p w14:paraId="01DD00C7" w14:textId="77777777" w:rsidR="00182CBE" w:rsidRDefault="00902A86">
      <w:pPr>
        <w:ind w:firstLineChars="200" w:firstLine="420"/>
        <w:rPr>
          <w:szCs w:val="21"/>
        </w:rPr>
      </w:pPr>
      <w:r>
        <w:rPr>
          <w:szCs w:val="21"/>
        </w:rPr>
        <w:t>（</w:t>
      </w:r>
      <w:r>
        <w:rPr>
          <w:szCs w:val="21"/>
        </w:rPr>
        <w:t>2013</w:t>
      </w:r>
      <w:r>
        <w:rPr>
          <w:szCs w:val="21"/>
        </w:rPr>
        <w:t>年</w:t>
      </w:r>
      <w:r>
        <w:rPr>
          <w:szCs w:val="21"/>
        </w:rPr>
        <w:t>10</w:t>
      </w:r>
      <w:r>
        <w:rPr>
          <w:szCs w:val="21"/>
        </w:rPr>
        <w:t>月</w:t>
      </w:r>
      <w:r>
        <w:rPr>
          <w:szCs w:val="21"/>
        </w:rPr>
        <w:t>25</w:t>
      </w:r>
      <w:r>
        <w:rPr>
          <w:szCs w:val="21"/>
        </w:rPr>
        <w:t>日《国务院办公厅关于印发突发事件应急预案管理办法的通知》（国办发〔</w:t>
      </w:r>
      <w:r>
        <w:rPr>
          <w:szCs w:val="21"/>
        </w:rPr>
        <w:t>2013</w:t>
      </w:r>
      <w:r>
        <w:rPr>
          <w:szCs w:val="21"/>
        </w:rPr>
        <w:t>〕</w:t>
      </w:r>
      <w:r>
        <w:rPr>
          <w:szCs w:val="21"/>
        </w:rPr>
        <w:t>101</w:t>
      </w:r>
      <w:r>
        <w:rPr>
          <w:szCs w:val="21"/>
        </w:rPr>
        <w:t>号）公布）</w:t>
      </w:r>
    </w:p>
    <w:p w14:paraId="167395A8" w14:textId="77777777" w:rsidR="00182CBE" w:rsidRDefault="00902A86">
      <w:pPr>
        <w:ind w:firstLineChars="200" w:firstLine="420"/>
        <w:rPr>
          <w:szCs w:val="21"/>
        </w:rPr>
      </w:pPr>
      <w:r>
        <w:rPr>
          <w:szCs w:val="21"/>
        </w:rPr>
        <w:t>第一章总则</w:t>
      </w:r>
    </w:p>
    <w:p w14:paraId="6B410CD2" w14:textId="77777777" w:rsidR="00182CBE" w:rsidRDefault="00902A86">
      <w:pPr>
        <w:ind w:firstLineChars="200" w:firstLine="420"/>
        <w:rPr>
          <w:szCs w:val="21"/>
        </w:rPr>
      </w:pPr>
      <w:r>
        <w:rPr>
          <w:szCs w:val="21"/>
        </w:rPr>
        <w:t>第一条为规范突发事件应急预案（以下简称应急预案）管理，增强应急预案的针对性、实用性和可操作性，依据《中华人民共和国突发事件应对法》等法律、行政法规，制订本办法。</w:t>
      </w:r>
    </w:p>
    <w:p w14:paraId="3995CD60" w14:textId="77777777" w:rsidR="00182CBE" w:rsidRDefault="00902A86">
      <w:pPr>
        <w:ind w:firstLineChars="200" w:firstLine="420"/>
        <w:rPr>
          <w:szCs w:val="21"/>
        </w:rPr>
      </w:pPr>
      <w:r>
        <w:rPr>
          <w:szCs w:val="21"/>
        </w:rPr>
        <w:t>第二条本办法所称应急预案，是指各级人民政府及其部门、基层组织、企事业单位、社会团体等为依法、迅速、科学、有序应对突发事件，最大程度减少突发事件及其造成的损害而预先制定的工作方案。</w:t>
      </w:r>
    </w:p>
    <w:p w14:paraId="42F4A3BB" w14:textId="77777777" w:rsidR="00182CBE" w:rsidRDefault="00902A86">
      <w:pPr>
        <w:ind w:firstLineChars="200" w:firstLine="420"/>
        <w:rPr>
          <w:szCs w:val="21"/>
        </w:rPr>
      </w:pPr>
      <w:r>
        <w:rPr>
          <w:szCs w:val="21"/>
        </w:rPr>
        <w:t>第三条应急预案的规划、编制、审批、发布、备案、演练、修订、培训、宣传教育等工作，适用本办法。</w:t>
      </w:r>
    </w:p>
    <w:p w14:paraId="3E3A1E31" w14:textId="77777777" w:rsidR="00182CBE" w:rsidRDefault="00902A86">
      <w:pPr>
        <w:ind w:firstLineChars="200" w:firstLine="420"/>
        <w:rPr>
          <w:szCs w:val="21"/>
        </w:rPr>
      </w:pPr>
      <w:r>
        <w:rPr>
          <w:szCs w:val="21"/>
        </w:rPr>
        <w:t>第四条应急预案管理遵循统一规划、分类指导、分级负责、动态管理的原则。</w:t>
      </w:r>
    </w:p>
    <w:p w14:paraId="56A50ECC" w14:textId="77777777" w:rsidR="00182CBE" w:rsidRDefault="00902A86">
      <w:pPr>
        <w:ind w:firstLineChars="200" w:firstLine="420"/>
        <w:rPr>
          <w:szCs w:val="21"/>
        </w:rPr>
      </w:pPr>
      <w:r>
        <w:rPr>
          <w:szCs w:val="21"/>
        </w:rPr>
        <w:t>第五条应急预案编制要依据有关法律、行政法规和制度，紧密结合实际，合理确定内容，切实提高针对性、实用性和可操作性。</w:t>
      </w:r>
    </w:p>
    <w:p w14:paraId="15358F83" w14:textId="77777777" w:rsidR="00182CBE" w:rsidRDefault="00902A86">
      <w:pPr>
        <w:ind w:firstLineChars="200" w:firstLine="420"/>
        <w:rPr>
          <w:szCs w:val="21"/>
        </w:rPr>
      </w:pPr>
      <w:r>
        <w:rPr>
          <w:szCs w:val="21"/>
        </w:rPr>
        <w:t>第二章分类和内容</w:t>
      </w:r>
    </w:p>
    <w:p w14:paraId="42CF618B" w14:textId="77777777" w:rsidR="00182CBE" w:rsidRDefault="00902A86">
      <w:pPr>
        <w:ind w:firstLineChars="200" w:firstLine="420"/>
        <w:rPr>
          <w:szCs w:val="21"/>
        </w:rPr>
      </w:pPr>
      <w:r>
        <w:rPr>
          <w:szCs w:val="21"/>
        </w:rPr>
        <w:t>第六条应急预案按照制定主体划分，分为政府及其部门应急预案、单位和基层组织应急预案两大类。</w:t>
      </w:r>
    </w:p>
    <w:p w14:paraId="28DDD9E1" w14:textId="77777777" w:rsidR="00182CBE" w:rsidRDefault="00902A86">
      <w:pPr>
        <w:ind w:firstLineChars="200" w:firstLine="420"/>
        <w:rPr>
          <w:szCs w:val="21"/>
        </w:rPr>
      </w:pPr>
      <w:r>
        <w:rPr>
          <w:szCs w:val="21"/>
        </w:rPr>
        <w:t>第七条政府及其部门应急预案由各级人民政府及其部门制定，包括总体应急预案、专项应急预案、部门应急预案等。</w:t>
      </w:r>
    </w:p>
    <w:p w14:paraId="61FC520C" w14:textId="77777777" w:rsidR="00182CBE" w:rsidRDefault="00902A86">
      <w:pPr>
        <w:ind w:firstLineChars="200" w:firstLine="420"/>
        <w:rPr>
          <w:szCs w:val="21"/>
        </w:rPr>
      </w:pPr>
      <w:r>
        <w:rPr>
          <w:szCs w:val="21"/>
        </w:rPr>
        <w:t>总体应急预案是应急预案体系的总纲，是政府组织应对突发事件的总体制度安排，由县级以上各级人民政府制定。</w:t>
      </w:r>
    </w:p>
    <w:p w14:paraId="27E470E0" w14:textId="77777777" w:rsidR="00182CBE" w:rsidRDefault="00902A86">
      <w:pPr>
        <w:ind w:firstLineChars="200" w:firstLine="420"/>
        <w:rPr>
          <w:szCs w:val="21"/>
        </w:rPr>
      </w:pPr>
      <w:r>
        <w:rPr>
          <w:szCs w:val="21"/>
        </w:rPr>
        <w:t>专项应急预案是政府为应对某一类型或某几种类型突发事件，或者针对重要目标物保护、重大活动保障、应急资源保障等重要专项工作而预先制定的涉及多个部门职责的工作方案，由有关部门牵头制订，报本级人民政府批准后印发实施。</w:t>
      </w:r>
    </w:p>
    <w:p w14:paraId="01CB050A" w14:textId="77777777" w:rsidR="00182CBE" w:rsidRDefault="00902A86">
      <w:pPr>
        <w:ind w:firstLineChars="200" w:firstLine="420"/>
        <w:rPr>
          <w:szCs w:val="21"/>
        </w:rPr>
      </w:pPr>
      <w:r>
        <w:rPr>
          <w:szCs w:val="21"/>
        </w:rPr>
        <w:t>部门应急预案是政府有关部门根据总体应急预案、专项应急预案和部门职责，为应对本部门（行业、领域）突发事件，或者针对重要目标物保护、重大活动保障、应急资源保障等涉及部门工作而预先制定的工作方案，由各级政府有关部门制定。</w:t>
      </w:r>
    </w:p>
    <w:p w14:paraId="648D04EE" w14:textId="77777777" w:rsidR="00182CBE" w:rsidRDefault="00902A86">
      <w:pPr>
        <w:ind w:firstLineChars="200" w:firstLine="420"/>
        <w:rPr>
          <w:szCs w:val="21"/>
        </w:rPr>
      </w:pPr>
      <w:r>
        <w:rPr>
          <w:szCs w:val="21"/>
        </w:rPr>
        <w:t>鼓励相邻、相近的地方人民政府及其有关部门联合制定应对区域性、流域性突发事件的联合应急预案。</w:t>
      </w:r>
    </w:p>
    <w:p w14:paraId="1103166D" w14:textId="77777777" w:rsidR="00182CBE" w:rsidRDefault="00902A86">
      <w:pPr>
        <w:ind w:firstLineChars="200" w:firstLine="420"/>
        <w:rPr>
          <w:szCs w:val="21"/>
        </w:rPr>
      </w:pPr>
      <w:r>
        <w:rPr>
          <w:szCs w:val="21"/>
        </w:rPr>
        <w:t>第八条总体应急预案主要规定突发事件应对的基本原则、组织体系、运行机制，以及应急保障的总体安排等，明确相关各方的职责和任务。</w:t>
      </w:r>
    </w:p>
    <w:p w14:paraId="3E8016A9" w14:textId="77777777" w:rsidR="00182CBE" w:rsidRDefault="00902A86">
      <w:pPr>
        <w:ind w:firstLineChars="200" w:firstLine="420"/>
        <w:rPr>
          <w:szCs w:val="21"/>
        </w:rPr>
      </w:pPr>
      <w:r>
        <w:rPr>
          <w:szCs w:val="21"/>
        </w:rPr>
        <w:t>针对突发事件应对的专项和部门应急预案，不同层级的预案内容各有所侧重。国家层面专项和部门应急预案侧重明确突发事件的应对原则、组织指挥机制、预警分级和事件分级标准、信息报告要求、分级响应及响应行动、应急保障措施等，重点规范国家层面应对行动，同时体现政策性和指导性；省级专项和部门应急预案侧重明确突发事件的组织指挥机制、信息报告要求、分级响应及响应行动、队伍物资保障及调动程序、市县级政府职责等，重点规范省级层面应对行动，同时体现指导性；市县级专项和部门应急预案侧重明确突发事件的组织指挥机制、风险评估、监测预警、信息报告、应急处置措施、队伍物资保障及调动程序等内容，重点规范市（地）级和县级层面应对行动，体现应急处置的主体职能；乡镇街道专项和部门应急预案侧重明确突发事件的预警信息传播、组织先期处置和自救互救、信息收集报告、人员临时安置等内容，重点规范乡镇层面应对行动，体现先期处置特点。</w:t>
      </w:r>
    </w:p>
    <w:p w14:paraId="52F21AAC" w14:textId="77777777" w:rsidR="00182CBE" w:rsidRDefault="00902A86">
      <w:pPr>
        <w:ind w:firstLineChars="200" w:firstLine="420"/>
        <w:rPr>
          <w:szCs w:val="21"/>
        </w:rPr>
      </w:pPr>
      <w:r>
        <w:rPr>
          <w:szCs w:val="21"/>
        </w:rPr>
        <w:t>针对重要基础设施、生命线工程等重要目标物保护的专项和部门应急预案，侧重明确风险隐患及防范措施、监测预警、信息报告、应急处置和紧急恢复等内容。</w:t>
      </w:r>
    </w:p>
    <w:p w14:paraId="2CF62B0D" w14:textId="77777777" w:rsidR="00182CBE" w:rsidRDefault="00902A86">
      <w:pPr>
        <w:ind w:firstLineChars="200" w:firstLine="420"/>
        <w:rPr>
          <w:szCs w:val="21"/>
        </w:rPr>
      </w:pPr>
      <w:r>
        <w:rPr>
          <w:szCs w:val="21"/>
        </w:rPr>
        <w:t>针对重大活动保障制定的专项和部门应急预案，侧重明确活动安全风险隐患及防范措施、监测预警、信息报告、应急处置、人员疏散撤离组织和路线等内容。</w:t>
      </w:r>
    </w:p>
    <w:p w14:paraId="7ADE6125" w14:textId="77777777" w:rsidR="00182CBE" w:rsidRDefault="00902A86">
      <w:pPr>
        <w:ind w:firstLineChars="200" w:firstLine="420"/>
        <w:rPr>
          <w:szCs w:val="21"/>
        </w:rPr>
      </w:pPr>
      <w:r>
        <w:rPr>
          <w:szCs w:val="21"/>
        </w:rPr>
        <w:t>针对为突发事件应对工作提供队伍、物资、装备、资金等资源保障的专项和部门应急预案，侧重明确组织指挥机制、资源布局、不同种类和级别突发事件发生后的资源调用程序等内容。</w:t>
      </w:r>
    </w:p>
    <w:p w14:paraId="4041B6F6" w14:textId="77777777" w:rsidR="00182CBE" w:rsidRDefault="00902A86">
      <w:pPr>
        <w:ind w:firstLineChars="200" w:firstLine="420"/>
        <w:rPr>
          <w:szCs w:val="21"/>
        </w:rPr>
      </w:pPr>
      <w:r>
        <w:rPr>
          <w:szCs w:val="21"/>
        </w:rPr>
        <w:t>联合应急预案侧重明确相邻、相近地方人民政府及其部门间信息通报、处置措施衔接、应急资源共享等应急联动机制。</w:t>
      </w:r>
    </w:p>
    <w:p w14:paraId="3414D236" w14:textId="77777777" w:rsidR="00182CBE" w:rsidRDefault="00902A86">
      <w:pPr>
        <w:ind w:firstLineChars="200" w:firstLine="420"/>
        <w:rPr>
          <w:szCs w:val="21"/>
        </w:rPr>
      </w:pPr>
      <w:r>
        <w:rPr>
          <w:szCs w:val="21"/>
        </w:rPr>
        <w:t>第九条单位和基层组织应急预案由机关、企业、事业单位、社会团体和居委会、村委会等法人和基层组织制定，侧重明确应急响应责任人、风险隐患监测、信息报告、预警响应、应急处置、人员疏散撤离组织和路线、可调用或可请求援助的应急资源情况及如何实施等，体现自救互救、信息报告和先期处置特点。</w:t>
      </w:r>
    </w:p>
    <w:p w14:paraId="1DD1291A" w14:textId="77777777" w:rsidR="00182CBE" w:rsidRDefault="00902A86">
      <w:pPr>
        <w:ind w:firstLineChars="200" w:firstLine="420"/>
        <w:rPr>
          <w:szCs w:val="21"/>
        </w:rPr>
      </w:pPr>
      <w:r>
        <w:rPr>
          <w:szCs w:val="21"/>
        </w:rPr>
        <w:t>大型企业集团可根据相关标准规范和实际工作需要，参照国际惯例，建立本集团应急预案体系。</w:t>
      </w:r>
    </w:p>
    <w:p w14:paraId="7C2288DB" w14:textId="77777777" w:rsidR="00182CBE" w:rsidRDefault="00902A86">
      <w:pPr>
        <w:ind w:firstLineChars="200" w:firstLine="420"/>
        <w:rPr>
          <w:szCs w:val="21"/>
        </w:rPr>
      </w:pPr>
      <w:r>
        <w:rPr>
          <w:szCs w:val="21"/>
        </w:rPr>
        <w:t>第十条政府及其部门、有关单位和基层组织可根据应急预案，并针对突发事件现场处置工作灵活制定现场工作方案，侧重明确现场组织指挥机制、应急队伍分工、不同情况下的应对措施、应急装备保障和自我保障等内容。</w:t>
      </w:r>
    </w:p>
    <w:p w14:paraId="53E94586" w14:textId="77777777" w:rsidR="00182CBE" w:rsidRDefault="00902A86">
      <w:pPr>
        <w:ind w:firstLineChars="200" w:firstLine="420"/>
        <w:rPr>
          <w:szCs w:val="21"/>
        </w:rPr>
      </w:pPr>
      <w:r>
        <w:rPr>
          <w:szCs w:val="21"/>
        </w:rPr>
        <w:t>第十一条政府及其部门、有关单位和基层组织可结合本地区、本部门和本单位具体情况，编制应急预案操作手册，内容一般包括风险隐患分析、处置工作程序、响应措施、应急队伍和装备物资情况，以及相关单位联络人员和电话等。</w:t>
      </w:r>
    </w:p>
    <w:p w14:paraId="371D0B35" w14:textId="77777777" w:rsidR="00182CBE" w:rsidRDefault="00902A86">
      <w:pPr>
        <w:ind w:firstLineChars="200" w:firstLine="420"/>
        <w:rPr>
          <w:szCs w:val="21"/>
        </w:rPr>
      </w:pPr>
      <w:r>
        <w:rPr>
          <w:szCs w:val="21"/>
        </w:rPr>
        <w:t>第十二条对预案应急响应是否分级、如何分级、如何界定分级响应措施等，由预案制定单位根据本地区、本部门和本单位的实际情况确定。</w:t>
      </w:r>
    </w:p>
    <w:p w14:paraId="7043CED0" w14:textId="77777777" w:rsidR="00182CBE" w:rsidRDefault="00902A86">
      <w:pPr>
        <w:ind w:firstLineChars="200" w:firstLine="420"/>
        <w:rPr>
          <w:szCs w:val="21"/>
        </w:rPr>
      </w:pPr>
      <w:r>
        <w:rPr>
          <w:szCs w:val="21"/>
        </w:rPr>
        <w:t>第三章预案编制</w:t>
      </w:r>
    </w:p>
    <w:p w14:paraId="7461E43D" w14:textId="77777777" w:rsidR="00182CBE" w:rsidRDefault="00902A86">
      <w:pPr>
        <w:ind w:firstLineChars="200" w:firstLine="420"/>
        <w:rPr>
          <w:szCs w:val="21"/>
        </w:rPr>
      </w:pPr>
      <w:r>
        <w:rPr>
          <w:szCs w:val="21"/>
        </w:rPr>
        <w:t>第十三条各级人民政府应当针对本行政区域多发易发突发事件、主要风险等，制定本级政府及其部门应急预案编制规划，并根据实际情况变化适时修订完善。</w:t>
      </w:r>
    </w:p>
    <w:p w14:paraId="6A7E00E7" w14:textId="77777777" w:rsidR="00182CBE" w:rsidRDefault="00902A86">
      <w:pPr>
        <w:ind w:firstLineChars="200" w:firstLine="420"/>
        <w:rPr>
          <w:szCs w:val="21"/>
        </w:rPr>
      </w:pPr>
      <w:r>
        <w:rPr>
          <w:szCs w:val="21"/>
        </w:rPr>
        <w:t>单位和基层组织可根据应对突发事件需要，制定本单位、本基层组织应急预案编制计划。</w:t>
      </w:r>
    </w:p>
    <w:p w14:paraId="7EF58AC9" w14:textId="77777777" w:rsidR="00182CBE" w:rsidRDefault="00902A86">
      <w:pPr>
        <w:ind w:firstLineChars="200" w:firstLine="420"/>
        <w:rPr>
          <w:szCs w:val="21"/>
        </w:rPr>
      </w:pPr>
      <w:r>
        <w:rPr>
          <w:szCs w:val="21"/>
        </w:rPr>
        <w:t>第十四条应急预案编制部门和单位应组成预案编制工作小组，吸收预案涉及主要部门和单位业务相关人员、有关专家及有现场处置经验的人员参加。编制工作小组组长由应急预案编制部门或单位有关负责人担任。</w:t>
      </w:r>
    </w:p>
    <w:p w14:paraId="2CDA3E4D" w14:textId="77777777" w:rsidR="00182CBE" w:rsidRDefault="00902A86">
      <w:pPr>
        <w:ind w:firstLineChars="200" w:firstLine="420"/>
        <w:rPr>
          <w:szCs w:val="21"/>
        </w:rPr>
      </w:pPr>
      <w:r>
        <w:rPr>
          <w:szCs w:val="21"/>
        </w:rPr>
        <w:t>第十五条编制应急预案应当在开展风险评估和应急资源调查的基础上进行。</w:t>
      </w:r>
    </w:p>
    <w:p w14:paraId="4B94DE6C" w14:textId="77777777" w:rsidR="00182CBE" w:rsidRDefault="00902A86">
      <w:pPr>
        <w:ind w:firstLineChars="200" w:firstLine="420"/>
        <w:rPr>
          <w:szCs w:val="21"/>
        </w:rPr>
      </w:pPr>
      <w:r>
        <w:rPr>
          <w:szCs w:val="21"/>
        </w:rPr>
        <w:t>（一）风险评估。针对突发事件特点，识别事件的危害因素，分析事件可能产生的直接后果以及次生、衍生后果，评估各种后果的危害程度，提出控制风险、治理隐患的措施。</w:t>
      </w:r>
    </w:p>
    <w:p w14:paraId="2925B5E5" w14:textId="77777777" w:rsidR="00182CBE" w:rsidRDefault="00902A86">
      <w:pPr>
        <w:ind w:firstLineChars="200" w:firstLine="420"/>
        <w:rPr>
          <w:szCs w:val="21"/>
        </w:rPr>
      </w:pPr>
      <w:r>
        <w:rPr>
          <w:szCs w:val="21"/>
        </w:rPr>
        <w:t>（二）应急资源调查。全面调查本地区、本单位第一时间可调用的应急队伍、装备、物资、场所等应急资源状况和合作区域内可请求援助的应急资源状况，必要时对本地居民应急资源情况进行调查，为制定应急响应措施提供依据。</w:t>
      </w:r>
    </w:p>
    <w:p w14:paraId="26BFD1CF" w14:textId="77777777" w:rsidR="00182CBE" w:rsidRDefault="00902A86">
      <w:pPr>
        <w:ind w:firstLineChars="200" w:firstLine="420"/>
        <w:rPr>
          <w:szCs w:val="21"/>
        </w:rPr>
      </w:pPr>
      <w:r>
        <w:rPr>
          <w:szCs w:val="21"/>
        </w:rPr>
        <w:t>第十六条政府及其部门应急预案编制过程中应当广泛听取有关部门、单位和专家的意见，与相关的预案作好衔接。涉及其他单位职责的，应当书面征求相关单位意见。必要时，向社会公开征求意见。</w:t>
      </w:r>
    </w:p>
    <w:p w14:paraId="27E0ADD8" w14:textId="77777777" w:rsidR="00182CBE" w:rsidRDefault="00902A86">
      <w:pPr>
        <w:ind w:firstLineChars="200" w:firstLine="420"/>
        <w:rPr>
          <w:szCs w:val="21"/>
        </w:rPr>
      </w:pPr>
      <w:r>
        <w:rPr>
          <w:szCs w:val="21"/>
        </w:rPr>
        <w:t>单位和基层组织应急预案编制过程中，应根据法律、行政法规要求或实际需要，征求相关公民、法人或其他组织的意见。</w:t>
      </w:r>
    </w:p>
    <w:p w14:paraId="717A016C" w14:textId="77777777" w:rsidR="00182CBE" w:rsidRDefault="00902A86">
      <w:pPr>
        <w:ind w:firstLineChars="200" w:firstLine="420"/>
        <w:rPr>
          <w:szCs w:val="21"/>
        </w:rPr>
      </w:pPr>
      <w:r>
        <w:rPr>
          <w:szCs w:val="21"/>
        </w:rPr>
        <w:t>第四章审批、备案和公布</w:t>
      </w:r>
    </w:p>
    <w:p w14:paraId="709570C9" w14:textId="77777777" w:rsidR="00182CBE" w:rsidRDefault="00902A86">
      <w:pPr>
        <w:ind w:firstLineChars="200" w:firstLine="420"/>
        <w:rPr>
          <w:szCs w:val="21"/>
        </w:rPr>
      </w:pPr>
      <w:r>
        <w:rPr>
          <w:szCs w:val="21"/>
        </w:rPr>
        <w:t>第十七条预案编制工作小组或牵头单位应当将预案送审稿及各有关单位复函和意见采纳情况说明、编制工作说明等有关材料报送应急预案审批单位。因保密等原因需要发布应急预案简本的，应当将应急预案简本一起报送审批。</w:t>
      </w:r>
    </w:p>
    <w:p w14:paraId="3014C63B" w14:textId="77777777" w:rsidR="00182CBE" w:rsidRDefault="00902A86">
      <w:pPr>
        <w:ind w:firstLineChars="200" w:firstLine="420"/>
        <w:rPr>
          <w:szCs w:val="21"/>
        </w:rPr>
      </w:pPr>
      <w:r>
        <w:rPr>
          <w:szCs w:val="21"/>
        </w:rPr>
        <w:t>第十八条应急预案审核内容主要包括预案是否符合有关法律、行政法规，是否与有关应急预案进行了衔接，各方面意见是否一致，主体内容是否完备，责任分工是否合理明确，应急响应级别设计是否合理，应对措施是否具体简明、管用可行等。必要时，应急预案审批单位可组织有关专家对应急预案进行评审。</w:t>
      </w:r>
    </w:p>
    <w:p w14:paraId="28059EFA" w14:textId="77777777" w:rsidR="00182CBE" w:rsidRDefault="00902A86">
      <w:pPr>
        <w:ind w:firstLineChars="200" w:firstLine="420"/>
        <w:rPr>
          <w:szCs w:val="21"/>
        </w:rPr>
      </w:pPr>
      <w:r>
        <w:rPr>
          <w:szCs w:val="21"/>
        </w:rPr>
        <w:t>第十九条国家总体应急预案报国务院审批，以国务院名义印发；专项应急预案报国务院审批，以国务院办公厅名义印发；部门应急预案由部门有关会议审议决定，以部门名义印发，必要时，可以由国务院办公厅转发。</w:t>
      </w:r>
    </w:p>
    <w:p w14:paraId="7AB0929E" w14:textId="77777777" w:rsidR="00182CBE" w:rsidRDefault="00902A86">
      <w:pPr>
        <w:ind w:firstLineChars="200" w:firstLine="420"/>
        <w:rPr>
          <w:szCs w:val="21"/>
        </w:rPr>
      </w:pPr>
      <w:r>
        <w:rPr>
          <w:szCs w:val="21"/>
        </w:rPr>
        <w:t>地方各级人民政府总体应急预案应当经本级人民政府常务会议审议，以本级人民政府名义印发；专项应急预案应当经本级人民政府审批，必要时经本级人民政府常务会议或专题会议审议，以本级人民政府办公厅（室）名义印发；部门应急预案应当经部门有关会议审议，以部门名义印发，必要时，可以由本级人民政府办公厅（室）转发。</w:t>
      </w:r>
    </w:p>
    <w:p w14:paraId="62F5A145" w14:textId="77777777" w:rsidR="00182CBE" w:rsidRDefault="00902A86">
      <w:pPr>
        <w:ind w:firstLineChars="200" w:firstLine="420"/>
        <w:rPr>
          <w:szCs w:val="21"/>
        </w:rPr>
      </w:pPr>
      <w:r>
        <w:rPr>
          <w:szCs w:val="21"/>
        </w:rPr>
        <w:t>单位和基层组织应急预案须经本单位或基层组织主要负责人或分管负责人签发，审批方式根据实际情况确定。</w:t>
      </w:r>
    </w:p>
    <w:p w14:paraId="0438C73C" w14:textId="77777777" w:rsidR="00182CBE" w:rsidRDefault="00902A86">
      <w:pPr>
        <w:ind w:firstLineChars="200" w:firstLine="420"/>
        <w:rPr>
          <w:szCs w:val="21"/>
        </w:rPr>
      </w:pPr>
      <w:r>
        <w:rPr>
          <w:szCs w:val="21"/>
        </w:rPr>
        <w:t>第二十条应急预案审批单位应当在应急预案印发后的</w:t>
      </w:r>
      <w:r>
        <w:rPr>
          <w:szCs w:val="21"/>
        </w:rPr>
        <w:t>20</w:t>
      </w:r>
      <w:r>
        <w:rPr>
          <w:szCs w:val="21"/>
        </w:rPr>
        <w:t>个工作日内依照下列规定向有关单位备案：</w:t>
      </w:r>
    </w:p>
    <w:p w14:paraId="1140033E" w14:textId="77777777" w:rsidR="00182CBE" w:rsidRDefault="00902A86">
      <w:pPr>
        <w:ind w:firstLineChars="200" w:firstLine="420"/>
        <w:rPr>
          <w:szCs w:val="21"/>
        </w:rPr>
      </w:pPr>
      <w:r>
        <w:rPr>
          <w:szCs w:val="21"/>
        </w:rPr>
        <w:t>（一）地方人民政府总体应急预案报送上一级人民政府备案。</w:t>
      </w:r>
    </w:p>
    <w:p w14:paraId="5FC92F13" w14:textId="77777777" w:rsidR="00182CBE" w:rsidRDefault="00902A86">
      <w:pPr>
        <w:ind w:firstLineChars="200" w:firstLine="420"/>
        <w:rPr>
          <w:szCs w:val="21"/>
        </w:rPr>
      </w:pPr>
      <w:r>
        <w:rPr>
          <w:szCs w:val="21"/>
        </w:rPr>
        <w:t>（二）地方人民政府专项应急预案抄送上一级人民政府有关主管部门备案。</w:t>
      </w:r>
    </w:p>
    <w:p w14:paraId="441FC5AB" w14:textId="77777777" w:rsidR="00182CBE" w:rsidRDefault="00902A86">
      <w:pPr>
        <w:ind w:firstLineChars="200" w:firstLine="420"/>
        <w:rPr>
          <w:szCs w:val="21"/>
        </w:rPr>
      </w:pPr>
      <w:r>
        <w:rPr>
          <w:szCs w:val="21"/>
        </w:rPr>
        <w:t>（三）部门应急预案报送本级人民政府备案。</w:t>
      </w:r>
    </w:p>
    <w:p w14:paraId="11EEFBD4" w14:textId="77777777" w:rsidR="00182CBE" w:rsidRDefault="00902A86">
      <w:pPr>
        <w:ind w:firstLineChars="200" w:firstLine="420"/>
        <w:rPr>
          <w:szCs w:val="21"/>
        </w:rPr>
      </w:pPr>
      <w:r>
        <w:rPr>
          <w:szCs w:val="21"/>
        </w:rPr>
        <w:t>（四）涉及需要与所在地政府联合应急处置的中央单位应急预案，应当向所在地县级人民政府备案。</w:t>
      </w:r>
    </w:p>
    <w:p w14:paraId="183FAB2A" w14:textId="77777777" w:rsidR="00182CBE" w:rsidRDefault="00902A86">
      <w:pPr>
        <w:ind w:firstLineChars="200" w:firstLine="420"/>
        <w:rPr>
          <w:szCs w:val="21"/>
        </w:rPr>
      </w:pPr>
      <w:r>
        <w:rPr>
          <w:szCs w:val="21"/>
        </w:rPr>
        <w:t>法律、行政法规另有规定的从其规定。</w:t>
      </w:r>
    </w:p>
    <w:p w14:paraId="5D96381B" w14:textId="77777777" w:rsidR="00182CBE" w:rsidRDefault="00902A86">
      <w:pPr>
        <w:ind w:firstLineChars="200" w:firstLine="420"/>
        <w:rPr>
          <w:szCs w:val="21"/>
        </w:rPr>
      </w:pPr>
      <w:r>
        <w:rPr>
          <w:szCs w:val="21"/>
        </w:rPr>
        <w:t>第二十一条自然灾害、事故灾难、公共卫生类政府及其部门应急预案，应向社会公布。对确需保密的应急预案，按有关规定执行。</w:t>
      </w:r>
    </w:p>
    <w:p w14:paraId="66F35972" w14:textId="77777777" w:rsidR="00182CBE" w:rsidRDefault="00902A86">
      <w:pPr>
        <w:ind w:firstLineChars="200" w:firstLine="420"/>
        <w:rPr>
          <w:szCs w:val="21"/>
        </w:rPr>
      </w:pPr>
      <w:r>
        <w:rPr>
          <w:szCs w:val="21"/>
        </w:rPr>
        <w:t>第五章应急演练</w:t>
      </w:r>
      <w:r>
        <w:rPr>
          <w:rFonts w:hint="eastAsia"/>
          <w:szCs w:val="21"/>
        </w:rPr>
        <w:t>。</w:t>
      </w:r>
    </w:p>
    <w:p w14:paraId="20BB4B00" w14:textId="77777777" w:rsidR="00182CBE" w:rsidRDefault="00902A86">
      <w:pPr>
        <w:ind w:firstLineChars="200" w:firstLine="420"/>
        <w:rPr>
          <w:szCs w:val="21"/>
        </w:rPr>
      </w:pPr>
      <w:r>
        <w:rPr>
          <w:szCs w:val="21"/>
        </w:rPr>
        <w:t>第二十二条应急预案编制单位应当建立应急演练制度，根据实际情况采取实战演练、桌面推演等方式，组织开展人员广泛参与、处置联动性强、形式多样、节约高效的应急演练。</w:t>
      </w:r>
    </w:p>
    <w:p w14:paraId="4C38F7A5" w14:textId="77777777" w:rsidR="00182CBE" w:rsidRDefault="00902A86">
      <w:pPr>
        <w:ind w:firstLineChars="200" w:firstLine="420"/>
        <w:rPr>
          <w:szCs w:val="21"/>
        </w:rPr>
      </w:pPr>
      <w:r>
        <w:rPr>
          <w:szCs w:val="21"/>
        </w:rPr>
        <w:t>专项应急预案、部门应急预案至少每</w:t>
      </w:r>
      <w:r>
        <w:rPr>
          <w:szCs w:val="21"/>
        </w:rPr>
        <w:t>3</w:t>
      </w:r>
      <w:r>
        <w:rPr>
          <w:szCs w:val="21"/>
        </w:rPr>
        <w:t>年进行一次应急演练。</w:t>
      </w:r>
    </w:p>
    <w:p w14:paraId="40815B12" w14:textId="77777777" w:rsidR="00182CBE" w:rsidRDefault="00902A86">
      <w:pPr>
        <w:ind w:firstLineChars="200" w:firstLine="420"/>
        <w:rPr>
          <w:szCs w:val="21"/>
        </w:rPr>
      </w:pPr>
      <w:r>
        <w:rPr>
          <w:szCs w:val="21"/>
        </w:rPr>
        <w:t>地震、台风、洪涝、滑坡、山洪泥石流等自然灾害易发区域所在地政府，重要基础设施和城市供水、供电、供气、供热等生命线工程经营管理单位，矿山、建筑施工单位和易燃易爆物品、危险化学品、放射性物品等危险物品生产、经营、储运、使用单位，公共交通工具、公共场所和医院、学校等人员密集场所的经营单位或者管理单位等，应当有针对性地经常组织开展应急演练。</w:t>
      </w:r>
    </w:p>
    <w:p w14:paraId="3D8F8B1E" w14:textId="77777777" w:rsidR="00182CBE" w:rsidRDefault="00902A86">
      <w:pPr>
        <w:ind w:firstLineChars="200" w:firstLine="420"/>
        <w:rPr>
          <w:szCs w:val="21"/>
        </w:rPr>
      </w:pPr>
      <w:r>
        <w:rPr>
          <w:szCs w:val="21"/>
        </w:rPr>
        <w:t>第二十三条应急演练组织单位应当组织演练评估。评估的主要内容包括：演练的执行情况，预案的合理性与可操作性，指挥协调和应急联动情况，应急人员的处置情况，演练所用设备装备的适用性，对完善预案、应急准备、应急机制、应急措施等方面的意见和建议等。</w:t>
      </w:r>
    </w:p>
    <w:p w14:paraId="46D8E5F9" w14:textId="77777777" w:rsidR="00182CBE" w:rsidRDefault="00902A86">
      <w:pPr>
        <w:ind w:firstLineChars="200" w:firstLine="420"/>
        <w:rPr>
          <w:szCs w:val="21"/>
        </w:rPr>
      </w:pPr>
      <w:r>
        <w:rPr>
          <w:szCs w:val="21"/>
        </w:rPr>
        <w:t>鼓励委托第三方进行演练评估。</w:t>
      </w:r>
    </w:p>
    <w:p w14:paraId="09FB66C4" w14:textId="77777777" w:rsidR="00182CBE" w:rsidRDefault="00902A86">
      <w:pPr>
        <w:ind w:firstLineChars="200" w:firstLine="420"/>
        <w:rPr>
          <w:szCs w:val="21"/>
        </w:rPr>
      </w:pPr>
      <w:r>
        <w:rPr>
          <w:szCs w:val="21"/>
        </w:rPr>
        <w:t>第六章评估和修订</w:t>
      </w:r>
    </w:p>
    <w:p w14:paraId="0CA2107F" w14:textId="77777777" w:rsidR="00182CBE" w:rsidRDefault="00902A86">
      <w:pPr>
        <w:ind w:firstLineChars="200" w:firstLine="420"/>
        <w:rPr>
          <w:szCs w:val="21"/>
        </w:rPr>
      </w:pPr>
      <w:r>
        <w:rPr>
          <w:szCs w:val="21"/>
        </w:rPr>
        <w:t>第二十四条应急预案编制单位应当建立定期评估制度，分析评价预案内容的针对性、实用性和可操作性，实现应急预案的动态优化和科学规范管理。</w:t>
      </w:r>
    </w:p>
    <w:p w14:paraId="405FA0D1" w14:textId="77777777" w:rsidR="00182CBE" w:rsidRDefault="00902A86">
      <w:pPr>
        <w:ind w:firstLineChars="200" w:firstLine="420"/>
        <w:rPr>
          <w:szCs w:val="21"/>
        </w:rPr>
      </w:pPr>
      <w:r>
        <w:rPr>
          <w:szCs w:val="21"/>
        </w:rPr>
        <w:t>第二十五条有下列情形之一的，应当及时修订应急预案：</w:t>
      </w:r>
    </w:p>
    <w:p w14:paraId="2FA9531C" w14:textId="77777777" w:rsidR="00182CBE" w:rsidRDefault="00902A86">
      <w:pPr>
        <w:ind w:firstLineChars="200" w:firstLine="420"/>
        <w:rPr>
          <w:szCs w:val="21"/>
        </w:rPr>
      </w:pPr>
      <w:r>
        <w:rPr>
          <w:szCs w:val="21"/>
        </w:rPr>
        <w:t>（一）有关法律、行政法规、规章、标准、上位预案中的有关规定发生变化的；</w:t>
      </w:r>
    </w:p>
    <w:p w14:paraId="0DE62334" w14:textId="77777777" w:rsidR="00182CBE" w:rsidRDefault="00902A86">
      <w:pPr>
        <w:ind w:firstLineChars="200" w:firstLine="420"/>
        <w:rPr>
          <w:szCs w:val="21"/>
        </w:rPr>
      </w:pPr>
      <w:r>
        <w:rPr>
          <w:szCs w:val="21"/>
        </w:rPr>
        <w:t>（二）应急指挥机构及其职责发生重大调整的；</w:t>
      </w:r>
    </w:p>
    <w:p w14:paraId="50E1470C" w14:textId="77777777" w:rsidR="00182CBE" w:rsidRDefault="00902A86">
      <w:pPr>
        <w:ind w:firstLineChars="200" w:firstLine="420"/>
        <w:rPr>
          <w:szCs w:val="21"/>
        </w:rPr>
      </w:pPr>
      <w:r>
        <w:rPr>
          <w:szCs w:val="21"/>
        </w:rPr>
        <w:t>（三）面临的风险发生重大变化的；</w:t>
      </w:r>
    </w:p>
    <w:p w14:paraId="6D6F8A4C" w14:textId="77777777" w:rsidR="00182CBE" w:rsidRDefault="00902A86">
      <w:pPr>
        <w:ind w:firstLineChars="200" w:firstLine="420"/>
        <w:rPr>
          <w:szCs w:val="21"/>
        </w:rPr>
      </w:pPr>
      <w:r>
        <w:rPr>
          <w:szCs w:val="21"/>
        </w:rPr>
        <w:t>（四）重要应急资源发生重大变化的；</w:t>
      </w:r>
    </w:p>
    <w:p w14:paraId="6B1977DF" w14:textId="77777777" w:rsidR="00182CBE" w:rsidRDefault="00902A86">
      <w:pPr>
        <w:ind w:firstLineChars="200" w:firstLine="420"/>
        <w:rPr>
          <w:szCs w:val="21"/>
        </w:rPr>
      </w:pPr>
      <w:r>
        <w:rPr>
          <w:szCs w:val="21"/>
        </w:rPr>
        <w:t>（五）预案中的其他重要信息发生变化的；</w:t>
      </w:r>
    </w:p>
    <w:p w14:paraId="4B18A65D" w14:textId="77777777" w:rsidR="00182CBE" w:rsidRDefault="00902A86">
      <w:pPr>
        <w:ind w:firstLineChars="200" w:firstLine="420"/>
        <w:rPr>
          <w:szCs w:val="21"/>
        </w:rPr>
      </w:pPr>
      <w:r>
        <w:rPr>
          <w:szCs w:val="21"/>
        </w:rPr>
        <w:t>（六）在突发事件实际应对和应急演练中发现问题需要作出重大调整的；</w:t>
      </w:r>
    </w:p>
    <w:p w14:paraId="0BB31D79" w14:textId="77777777" w:rsidR="00182CBE" w:rsidRDefault="00902A86">
      <w:pPr>
        <w:ind w:firstLineChars="200" w:firstLine="420"/>
        <w:rPr>
          <w:szCs w:val="21"/>
        </w:rPr>
      </w:pPr>
      <w:r>
        <w:rPr>
          <w:szCs w:val="21"/>
        </w:rPr>
        <w:t>（七）应急预案制定单位认为应当修订的其他情况。</w:t>
      </w:r>
    </w:p>
    <w:p w14:paraId="717E5CB5" w14:textId="77777777" w:rsidR="00182CBE" w:rsidRDefault="00902A86">
      <w:pPr>
        <w:ind w:firstLineChars="200" w:firstLine="420"/>
        <w:rPr>
          <w:szCs w:val="21"/>
        </w:rPr>
      </w:pPr>
      <w:r>
        <w:rPr>
          <w:szCs w:val="21"/>
        </w:rPr>
        <w:t>第二十六条应急预案修订涉及组织指挥体系与职责、应急处置程序、主要处置措施、突发事件分级标准等重要内容的，修订工作应参照本办法规定的预案编制、审批、备案、公布程序组织进行。仅涉及其他内容的，修订程序可根据情况适当简化。</w:t>
      </w:r>
    </w:p>
    <w:p w14:paraId="17B77CF9" w14:textId="77777777" w:rsidR="00182CBE" w:rsidRDefault="00902A86">
      <w:pPr>
        <w:ind w:firstLineChars="200" w:firstLine="420"/>
        <w:rPr>
          <w:szCs w:val="21"/>
        </w:rPr>
      </w:pPr>
      <w:r>
        <w:rPr>
          <w:szCs w:val="21"/>
        </w:rPr>
        <w:t>第二十七条各级政府及其部门、企事业单位、社会团体、公民等，可以向有关预案编制单位提出修订建议。</w:t>
      </w:r>
    </w:p>
    <w:p w14:paraId="7542219D" w14:textId="77777777" w:rsidR="00182CBE" w:rsidRDefault="00902A86">
      <w:pPr>
        <w:ind w:firstLineChars="200" w:firstLine="420"/>
        <w:rPr>
          <w:szCs w:val="21"/>
        </w:rPr>
      </w:pPr>
      <w:r>
        <w:rPr>
          <w:szCs w:val="21"/>
        </w:rPr>
        <w:t>第七章培训和宣传教育</w:t>
      </w:r>
    </w:p>
    <w:p w14:paraId="051076FB" w14:textId="77777777" w:rsidR="00182CBE" w:rsidRDefault="00902A86">
      <w:pPr>
        <w:ind w:firstLineChars="200" w:firstLine="420"/>
        <w:rPr>
          <w:szCs w:val="21"/>
        </w:rPr>
      </w:pPr>
      <w:r>
        <w:rPr>
          <w:szCs w:val="21"/>
        </w:rPr>
        <w:t>第二十八条应急预案编制单位应当通过编发培训材料、举办培训班、开展工作研讨等方式，对与应急预案实施密切相关的管理人员和专业救援人员等组织开展应急预案培训。</w:t>
      </w:r>
    </w:p>
    <w:p w14:paraId="63B120DF" w14:textId="77777777" w:rsidR="00182CBE" w:rsidRDefault="00902A86">
      <w:pPr>
        <w:ind w:firstLineChars="200" w:firstLine="420"/>
        <w:rPr>
          <w:szCs w:val="21"/>
        </w:rPr>
      </w:pPr>
      <w:r>
        <w:rPr>
          <w:szCs w:val="21"/>
        </w:rPr>
        <w:t>各级政府及其有关部门应将应急预案培训作为应急管理培训的重要内容，纳入领导干部培训、公务员培训、应急管理干部日常培训内容。</w:t>
      </w:r>
    </w:p>
    <w:p w14:paraId="1D46F2DD" w14:textId="77777777" w:rsidR="00182CBE" w:rsidRDefault="00902A86">
      <w:pPr>
        <w:ind w:firstLineChars="200" w:firstLine="420"/>
        <w:rPr>
          <w:szCs w:val="21"/>
        </w:rPr>
      </w:pPr>
      <w:r>
        <w:rPr>
          <w:szCs w:val="21"/>
        </w:rPr>
        <w:t>第二十九条对需要公众广泛参与的非涉密的应急预案，编制单位应当充分利用互联网、广播、电视、报刊等多种媒体广泛宣传，制作通俗易懂、好记管用的宣传普及材料，向公众免费发放。</w:t>
      </w:r>
    </w:p>
    <w:p w14:paraId="45DFD8AF" w14:textId="77777777" w:rsidR="00182CBE" w:rsidRDefault="00902A86">
      <w:pPr>
        <w:ind w:firstLineChars="200" w:firstLine="420"/>
        <w:rPr>
          <w:szCs w:val="21"/>
        </w:rPr>
      </w:pPr>
      <w:r>
        <w:rPr>
          <w:szCs w:val="21"/>
        </w:rPr>
        <w:t>第八章组织保障</w:t>
      </w:r>
    </w:p>
    <w:p w14:paraId="37888798" w14:textId="77777777" w:rsidR="00182CBE" w:rsidRDefault="00902A86">
      <w:pPr>
        <w:ind w:firstLineChars="200" w:firstLine="420"/>
        <w:rPr>
          <w:szCs w:val="21"/>
        </w:rPr>
      </w:pPr>
      <w:r>
        <w:rPr>
          <w:szCs w:val="21"/>
        </w:rPr>
        <w:t>第三十条各级政府及其有关部门应对本行政区域、本行业（领域）应急预案管理工作加强指导和监督。国务院有关部门可根据需要编写应急预案编制指南，指导本行业（领域）应急预案编制工作。</w:t>
      </w:r>
    </w:p>
    <w:p w14:paraId="0BC699C7" w14:textId="77777777" w:rsidR="00182CBE" w:rsidRDefault="00902A86">
      <w:pPr>
        <w:ind w:firstLineChars="200" w:firstLine="420"/>
        <w:rPr>
          <w:szCs w:val="21"/>
        </w:rPr>
      </w:pPr>
      <w:r>
        <w:rPr>
          <w:szCs w:val="21"/>
        </w:rPr>
        <w:t>第三十一条各级政府及其有关部门、各有关单位要指定专门机构和人员负责相关具体工作，将应急预案规划、编制、审批、发布、演练、修订、培训、宣传教育等工作所需经费纳入预算统筹安排。</w:t>
      </w:r>
    </w:p>
    <w:p w14:paraId="5D062CAD" w14:textId="77777777" w:rsidR="00182CBE" w:rsidRDefault="00902A86">
      <w:pPr>
        <w:ind w:firstLineChars="200" w:firstLine="420"/>
        <w:rPr>
          <w:szCs w:val="21"/>
        </w:rPr>
      </w:pPr>
      <w:r>
        <w:rPr>
          <w:szCs w:val="21"/>
        </w:rPr>
        <w:t>第九章附则</w:t>
      </w:r>
    </w:p>
    <w:p w14:paraId="50ECCA54" w14:textId="77777777" w:rsidR="00182CBE" w:rsidRDefault="00902A86">
      <w:pPr>
        <w:ind w:firstLineChars="200" w:firstLine="420"/>
        <w:rPr>
          <w:szCs w:val="21"/>
        </w:rPr>
      </w:pPr>
      <w:r>
        <w:rPr>
          <w:szCs w:val="21"/>
        </w:rPr>
        <w:t>第三十二条国务院有关部门、地方各级人民政府及其有关部门、大型企业集团等可根据实际情况，制定相关实施办法。</w:t>
      </w:r>
    </w:p>
    <w:p w14:paraId="271ADE6C" w14:textId="77777777" w:rsidR="00182CBE" w:rsidRDefault="00902A86">
      <w:pPr>
        <w:ind w:firstLineChars="200" w:firstLine="420"/>
        <w:rPr>
          <w:szCs w:val="21"/>
        </w:rPr>
      </w:pPr>
      <w:r>
        <w:rPr>
          <w:szCs w:val="21"/>
        </w:rPr>
        <w:t>第三十三条本办法由国务院办公厅负责解释。</w:t>
      </w:r>
    </w:p>
    <w:p w14:paraId="4CD389E9" w14:textId="77777777" w:rsidR="00182CBE" w:rsidRDefault="00902A86">
      <w:pPr>
        <w:ind w:firstLineChars="200" w:firstLine="420"/>
        <w:rPr>
          <w:szCs w:val="21"/>
        </w:rPr>
      </w:pPr>
      <w:r>
        <w:rPr>
          <w:szCs w:val="21"/>
        </w:rPr>
        <w:t>第三十四条本办法自印发之日起施行。</w:t>
      </w:r>
    </w:p>
    <w:p w14:paraId="6A5E7DB8" w14:textId="77777777" w:rsidR="00182CBE" w:rsidRDefault="00902A86">
      <w:pPr>
        <w:pStyle w:val="1"/>
        <w:spacing w:beforeLines="100" w:before="312" w:afterLines="100" w:after="312" w:line="300" w:lineRule="auto"/>
        <w:jc w:val="center"/>
        <w:rPr>
          <w:rFonts w:ascii="宋体" w:hAnsi="宋体"/>
          <w:sz w:val="30"/>
          <w:szCs w:val="30"/>
        </w:rPr>
      </w:pPr>
      <w:bookmarkStart w:id="166" w:name="_Toc32331212"/>
      <w:bookmarkStart w:id="167" w:name="_Toc101135325"/>
      <w:r>
        <w:rPr>
          <w:rFonts w:ascii="宋体" w:hAnsi="宋体"/>
          <w:sz w:val="30"/>
          <w:szCs w:val="30"/>
        </w:rPr>
        <w:t>生产安全事故应急预案管理办法（2019年）</w:t>
      </w:r>
      <w:bookmarkEnd w:id="166"/>
      <w:bookmarkEnd w:id="167"/>
    </w:p>
    <w:p w14:paraId="4609E006" w14:textId="77777777" w:rsidR="00182CBE" w:rsidRDefault="00902A86">
      <w:pPr>
        <w:ind w:firstLineChars="200" w:firstLine="420"/>
        <w:rPr>
          <w:szCs w:val="21"/>
        </w:rPr>
      </w:pPr>
      <w:r>
        <w:rPr>
          <w:szCs w:val="21"/>
        </w:rPr>
        <w:t>（</w:t>
      </w:r>
      <w:r>
        <w:rPr>
          <w:szCs w:val="21"/>
        </w:rPr>
        <w:t>2016</w:t>
      </w:r>
      <w:r>
        <w:rPr>
          <w:szCs w:val="21"/>
        </w:rPr>
        <w:t>年</w:t>
      </w:r>
      <w:r>
        <w:rPr>
          <w:szCs w:val="21"/>
        </w:rPr>
        <w:t>6</w:t>
      </w:r>
      <w:r>
        <w:rPr>
          <w:szCs w:val="21"/>
        </w:rPr>
        <w:t>月</w:t>
      </w:r>
      <w:r>
        <w:rPr>
          <w:szCs w:val="21"/>
        </w:rPr>
        <w:t>3</w:t>
      </w:r>
      <w:r>
        <w:rPr>
          <w:szCs w:val="21"/>
        </w:rPr>
        <w:t>日国家安全生产监督管理总局令第</w:t>
      </w:r>
      <w:r>
        <w:rPr>
          <w:szCs w:val="21"/>
        </w:rPr>
        <w:t>88</w:t>
      </w:r>
      <w:r>
        <w:rPr>
          <w:szCs w:val="21"/>
        </w:rPr>
        <w:t>号公布，</w:t>
      </w:r>
      <w:r>
        <w:rPr>
          <w:szCs w:val="21"/>
        </w:rPr>
        <w:t>2019</w:t>
      </w:r>
      <w:r>
        <w:rPr>
          <w:szCs w:val="21"/>
        </w:rPr>
        <w:t>年</w:t>
      </w:r>
      <w:r>
        <w:rPr>
          <w:szCs w:val="21"/>
        </w:rPr>
        <w:t>7</w:t>
      </w:r>
      <w:r>
        <w:rPr>
          <w:szCs w:val="21"/>
        </w:rPr>
        <w:t>月</w:t>
      </w:r>
      <w:r>
        <w:rPr>
          <w:szCs w:val="21"/>
        </w:rPr>
        <w:t>11</w:t>
      </w:r>
      <w:r>
        <w:rPr>
          <w:szCs w:val="21"/>
        </w:rPr>
        <w:t>日应急管理部令第</w:t>
      </w:r>
      <w:r>
        <w:rPr>
          <w:szCs w:val="21"/>
        </w:rPr>
        <w:t>2</w:t>
      </w:r>
      <w:r>
        <w:rPr>
          <w:szCs w:val="21"/>
        </w:rPr>
        <w:t>号《应急管理部关于修改</w:t>
      </w:r>
      <w:r>
        <w:rPr>
          <w:szCs w:val="21"/>
        </w:rPr>
        <w:t>&lt;</w:t>
      </w:r>
      <w:r>
        <w:rPr>
          <w:szCs w:val="21"/>
        </w:rPr>
        <w:t>生产安全事故应急预案管理办法</w:t>
      </w:r>
      <w:r>
        <w:rPr>
          <w:szCs w:val="21"/>
        </w:rPr>
        <w:t>&gt;</w:t>
      </w:r>
      <w:r>
        <w:rPr>
          <w:szCs w:val="21"/>
        </w:rPr>
        <w:t>的决定》修正）</w:t>
      </w:r>
    </w:p>
    <w:p w14:paraId="03E41A67"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60D59B30" w14:textId="77777777" w:rsidR="00182CBE" w:rsidRDefault="00902A86">
      <w:pPr>
        <w:ind w:firstLineChars="200" w:firstLine="420"/>
        <w:rPr>
          <w:szCs w:val="21"/>
        </w:rPr>
      </w:pPr>
      <w:r>
        <w:rPr>
          <w:szCs w:val="21"/>
        </w:rPr>
        <w:t>第一条</w:t>
      </w:r>
      <w:r>
        <w:rPr>
          <w:szCs w:val="21"/>
        </w:rPr>
        <w:t xml:space="preserve"> </w:t>
      </w:r>
      <w:r>
        <w:rPr>
          <w:szCs w:val="21"/>
        </w:rPr>
        <w:t>为规范生产安全事故应急预案管理工作，迅速有效处置生产安全事故，依据《中华人民共和国突发事件应对法》《中华人民共和国安全生产法》《生产安全事故应急条例》等法律、行政法规和《突发事件应急预案管理办法》（国办发〔</w:t>
      </w:r>
      <w:r>
        <w:rPr>
          <w:szCs w:val="21"/>
        </w:rPr>
        <w:t>2013</w:t>
      </w:r>
      <w:r>
        <w:rPr>
          <w:szCs w:val="21"/>
        </w:rPr>
        <w:t>〕</w:t>
      </w:r>
      <w:r>
        <w:rPr>
          <w:szCs w:val="21"/>
        </w:rPr>
        <w:t>101</w:t>
      </w:r>
      <w:r>
        <w:rPr>
          <w:szCs w:val="21"/>
        </w:rPr>
        <w:t>号），制定本办法。</w:t>
      </w:r>
      <w:r>
        <w:rPr>
          <w:szCs w:val="21"/>
        </w:rPr>
        <w:t xml:space="preserve"> </w:t>
      </w:r>
    </w:p>
    <w:p w14:paraId="7DAF5BFF" w14:textId="77777777" w:rsidR="00182CBE" w:rsidRDefault="00902A86">
      <w:pPr>
        <w:ind w:firstLineChars="200" w:firstLine="420"/>
        <w:rPr>
          <w:szCs w:val="21"/>
        </w:rPr>
      </w:pPr>
      <w:r>
        <w:rPr>
          <w:szCs w:val="21"/>
        </w:rPr>
        <w:t>第二条</w:t>
      </w:r>
      <w:r>
        <w:rPr>
          <w:szCs w:val="21"/>
        </w:rPr>
        <w:t xml:space="preserve"> </w:t>
      </w:r>
      <w:r>
        <w:rPr>
          <w:szCs w:val="21"/>
        </w:rPr>
        <w:t>生产安全事故应急预案（以下简称应急预案）的编制、评审、公布、备案、实施及监督管理工作，适用本办法。</w:t>
      </w:r>
      <w:r>
        <w:rPr>
          <w:szCs w:val="21"/>
        </w:rPr>
        <w:t xml:space="preserve"> </w:t>
      </w:r>
    </w:p>
    <w:p w14:paraId="4B69447D" w14:textId="77777777" w:rsidR="00182CBE" w:rsidRDefault="00902A86">
      <w:pPr>
        <w:ind w:firstLineChars="200" w:firstLine="420"/>
        <w:rPr>
          <w:szCs w:val="21"/>
        </w:rPr>
      </w:pPr>
      <w:r>
        <w:rPr>
          <w:szCs w:val="21"/>
        </w:rPr>
        <w:t>第三条</w:t>
      </w:r>
      <w:r>
        <w:rPr>
          <w:szCs w:val="21"/>
        </w:rPr>
        <w:t xml:space="preserve"> </w:t>
      </w:r>
      <w:r>
        <w:rPr>
          <w:szCs w:val="21"/>
        </w:rPr>
        <w:t>应急预案的管理实行属地为主、分级负责、分类指导、综合协调、动态管理的原则。</w:t>
      </w:r>
      <w:r>
        <w:rPr>
          <w:szCs w:val="21"/>
        </w:rPr>
        <w:t xml:space="preserve"> </w:t>
      </w:r>
    </w:p>
    <w:p w14:paraId="20755D2F" w14:textId="77777777" w:rsidR="00182CBE" w:rsidRDefault="00902A86">
      <w:pPr>
        <w:ind w:firstLineChars="200" w:firstLine="420"/>
        <w:rPr>
          <w:szCs w:val="21"/>
        </w:rPr>
      </w:pPr>
      <w:r>
        <w:rPr>
          <w:szCs w:val="21"/>
        </w:rPr>
        <w:t>第四条</w:t>
      </w:r>
      <w:r>
        <w:rPr>
          <w:szCs w:val="21"/>
        </w:rPr>
        <w:t xml:space="preserve"> </w:t>
      </w:r>
      <w:r>
        <w:rPr>
          <w:szCs w:val="21"/>
        </w:rPr>
        <w:t>应急管理部负责全国应急预案的综合协调管理工作。国务院其他负有安全生产监督管理职责的部门在各自职责范围内，负责相关行业、领域应急预案的管理工作。</w:t>
      </w:r>
      <w:r>
        <w:rPr>
          <w:szCs w:val="21"/>
        </w:rPr>
        <w:t xml:space="preserve"> </w:t>
      </w:r>
    </w:p>
    <w:p w14:paraId="51848B85" w14:textId="77777777" w:rsidR="00182CBE" w:rsidRDefault="00902A86">
      <w:pPr>
        <w:ind w:firstLineChars="200" w:firstLine="420"/>
        <w:rPr>
          <w:szCs w:val="21"/>
        </w:rPr>
      </w:pPr>
      <w:r>
        <w:rPr>
          <w:szCs w:val="21"/>
        </w:rPr>
        <w:t>县级以上地方各级人民政府应急管理部门负责本行政区域内应急预案的综合协调管理工作。县级以上地方各级人民政府其他负有安全生产监督管理职责的部门按照各自的职责负责有关行业、领域应急预案的管理工作。</w:t>
      </w:r>
      <w:r>
        <w:rPr>
          <w:szCs w:val="21"/>
        </w:rPr>
        <w:t xml:space="preserve"> </w:t>
      </w:r>
    </w:p>
    <w:p w14:paraId="64E9570A" w14:textId="77777777" w:rsidR="00182CBE" w:rsidRDefault="00902A86">
      <w:pPr>
        <w:ind w:firstLineChars="200" w:firstLine="420"/>
        <w:rPr>
          <w:szCs w:val="21"/>
        </w:rPr>
      </w:pPr>
      <w:r>
        <w:rPr>
          <w:szCs w:val="21"/>
        </w:rPr>
        <w:t>第五条</w:t>
      </w:r>
      <w:r>
        <w:rPr>
          <w:szCs w:val="21"/>
        </w:rPr>
        <w:t xml:space="preserve"> </w:t>
      </w:r>
      <w:r>
        <w:rPr>
          <w:szCs w:val="21"/>
        </w:rPr>
        <w:t>生产经营单位主要负责人负责组织编制和实施本单位的应急预案，并对应急预案的真实性和实用性负责；各分管负责人应当按照职责分工落实应急预案规定的职责。</w:t>
      </w:r>
      <w:r>
        <w:rPr>
          <w:szCs w:val="21"/>
        </w:rPr>
        <w:t xml:space="preserve"> </w:t>
      </w:r>
    </w:p>
    <w:p w14:paraId="66BCFFC9" w14:textId="77777777" w:rsidR="00182CBE" w:rsidRDefault="00902A86">
      <w:pPr>
        <w:ind w:firstLineChars="200" w:firstLine="420"/>
        <w:rPr>
          <w:szCs w:val="21"/>
        </w:rPr>
      </w:pPr>
      <w:r>
        <w:rPr>
          <w:szCs w:val="21"/>
        </w:rPr>
        <w:t>第六条</w:t>
      </w:r>
      <w:r>
        <w:rPr>
          <w:szCs w:val="21"/>
        </w:rPr>
        <w:t xml:space="preserve"> </w:t>
      </w:r>
      <w:r>
        <w:rPr>
          <w:szCs w:val="21"/>
        </w:rPr>
        <w:t>生产经营单位应急预案分为综合应急预案、专项应急预案和现场处置方案。</w:t>
      </w:r>
      <w:r>
        <w:rPr>
          <w:szCs w:val="21"/>
        </w:rPr>
        <w:t xml:space="preserve"> </w:t>
      </w:r>
    </w:p>
    <w:p w14:paraId="7BADA419" w14:textId="77777777" w:rsidR="00182CBE" w:rsidRDefault="00902A86">
      <w:pPr>
        <w:ind w:firstLineChars="200" w:firstLine="420"/>
        <w:rPr>
          <w:szCs w:val="21"/>
        </w:rPr>
      </w:pPr>
      <w:r>
        <w:rPr>
          <w:szCs w:val="21"/>
        </w:rPr>
        <w:t>综合应急预案，是指生产经营单位为应对各种生产安全事故而制定的综合性工作方案，是本单位应对生产安全事故的总体工作程序、措施和应急预案体系的总纲。</w:t>
      </w:r>
      <w:r>
        <w:rPr>
          <w:szCs w:val="21"/>
        </w:rPr>
        <w:t xml:space="preserve"> </w:t>
      </w:r>
    </w:p>
    <w:p w14:paraId="4F7D4A5E" w14:textId="77777777" w:rsidR="00182CBE" w:rsidRDefault="00902A86">
      <w:pPr>
        <w:ind w:firstLineChars="200" w:firstLine="420"/>
        <w:rPr>
          <w:szCs w:val="21"/>
        </w:rPr>
      </w:pPr>
      <w:r>
        <w:rPr>
          <w:szCs w:val="21"/>
        </w:rPr>
        <w:t>专项应急预案，是指生产经营单位为应对某一种或者多种类型生产安全事故，或者针对重要生产设施、重大危险源、重大活动防止生产安全事故而制定的专项性工作方案。</w:t>
      </w:r>
      <w:r>
        <w:rPr>
          <w:szCs w:val="21"/>
        </w:rPr>
        <w:t xml:space="preserve"> </w:t>
      </w:r>
    </w:p>
    <w:p w14:paraId="149AD896" w14:textId="77777777" w:rsidR="00182CBE" w:rsidRDefault="00902A86">
      <w:pPr>
        <w:ind w:firstLineChars="200" w:firstLine="420"/>
        <w:rPr>
          <w:szCs w:val="21"/>
        </w:rPr>
      </w:pPr>
      <w:r>
        <w:rPr>
          <w:szCs w:val="21"/>
        </w:rPr>
        <w:t>现场处置方案，是指生产经营单位根据不同生产安全事故类型，针对具体场所、装置或者设施所制定的应急处置措施。</w:t>
      </w:r>
      <w:r>
        <w:rPr>
          <w:szCs w:val="21"/>
        </w:rPr>
        <w:t xml:space="preserve"> </w:t>
      </w:r>
    </w:p>
    <w:p w14:paraId="13739D34" w14:textId="77777777" w:rsidR="00182CBE" w:rsidRDefault="00902A86">
      <w:pPr>
        <w:ind w:firstLineChars="200" w:firstLine="420"/>
        <w:rPr>
          <w:szCs w:val="21"/>
        </w:rPr>
      </w:pPr>
      <w:r>
        <w:rPr>
          <w:szCs w:val="21"/>
        </w:rPr>
        <w:t>第二章</w:t>
      </w:r>
      <w:r>
        <w:rPr>
          <w:szCs w:val="21"/>
        </w:rPr>
        <w:t xml:space="preserve"> </w:t>
      </w:r>
      <w:r>
        <w:rPr>
          <w:szCs w:val="21"/>
        </w:rPr>
        <w:t>应急预案的编制</w:t>
      </w:r>
      <w:r>
        <w:rPr>
          <w:szCs w:val="21"/>
        </w:rPr>
        <w:t xml:space="preserve"> </w:t>
      </w:r>
    </w:p>
    <w:p w14:paraId="55629BE5" w14:textId="77777777" w:rsidR="00182CBE" w:rsidRDefault="00902A86">
      <w:pPr>
        <w:ind w:firstLineChars="200" w:firstLine="420"/>
        <w:rPr>
          <w:szCs w:val="21"/>
        </w:rPr>
      </w:pPr>
      <w:r>
        <w:rPr>
          <w:szCs w:val="21"/>
        </w:rPr>
        <w:t>第七条</w:t>
      </w:r>
      <w:r>
        <w:rPr>
          <w:szCs w:val="21"/>
        </w:rPr>
        <w:t xml:space="preserve"> </w:t>
      </w:r>
      <w:r>
        <w:rPr>
          <w:szCs w:val="21"/>
        </w:rPr>
        <w:t>应急预案的编制应当遵循以人为本、依法依规、符合实际、注重实效的原则，以应急处置为核心，明确应急职责、规范应急程序、细化保障措施。</w:t>
      </w:r>
      <w:r>
        <w:rPr>
          <w:szCs w:val="21"/>
        </w:rPr>
        <w:t xml:space="preserve"> </w:t>
      </w:r>
    </w:p>
    <w:p w14:paraId="43038F63" w14:textId="77777777" w:rsidR="00182CBE" w:rsidRDefault="00902A86">
      <w:pPr>
        <w:ind w:firstLineChars="200" w:firstLine="420"/>
        <w:rPr>
          <w:szCs w:val="21"/>
        </w:rPr>
      </w:pPr>
      <w:r>
        <w:rPr>
          <w:szCs w:val="21"/>
        </w:rPr>
        <w:t>第八条</w:t>
      </w:r>
      <w:r>
        <w:rPr>
          <w:szCs w:val="21"/>
        </w:rPr>
        <w:t xml:space="preserve"> </w:t>
      </w:r>
      <w:r>
        <w:rPr>
          <w:szCs w:val="21"/>
        </w:rPr>
        <w:t>应急预案的编制应当符合下列基本要求：</w:t>
      </w:r>
      <w:r>
        <w:rPr>
          <w:szCs w:val="21"/>
        </w:rPr>
        <w:t xml:space="preserve"> </w:t>
      </w:r>
    </w:p>
    <w:p w14:paraId="7AA091B8" w14:textId="77777777" w:rsidR="00182CBE" w:rsidRDefault="00902A86">
      <w:pPr>
        <w:ind w:firstLineChars="200" w:firstLine="420"/>
        <w:rPr>
          <w:szCs w:val="21"/>
        </w:rPr>
      </w:pPr>
      <w:r>
        <w:rPr>
          <w:szCs w:val="21"/>
        </w:rPr>
        <w:t>（一）有关法律、法规、规章和标准的规定；</w:t>
      </w:r>
      <w:r>
        <w:rPr>
          <w:szCs w:val="21"/>
        </w:rPr>
        <w:t xml:space="preserve"> </w:t>
      </w:r>
    </w:p>
    <w:p w14:paraId="7D0327FE" w14:textId="77777777" w:rsidR="00182CBE" w:rsidRDefault="00902A86">
      <w:pPr>
        <w:ind w:firstLineChars="200" w:firstLine="420"/>
        <w:rPr>
          <w:szCs w:val="21"/>
        </w:rPr>
      </w:pPr>
      <w:r>
        <w:rPr>
          <w:szCs w:val="21"/>
        </w:rPr>
        <w:t>（二）本地区、本部门、本单位的安全生产实际情况；</w:t>
      </w:r>
      <w:r>
        <w:rPr>
          <w:szCs w:val="21"/>
        </w:rPr>
        <w:t xml:space="preserve"> </w:t>
      </w:r>
    </w:p>
    <w:p w14:paraId="7D2227B1" w14:textId="77777777" w:rsidR="00182CBE" w:rsidRDefault="00902A86">
      <w:pPr>
        <w:ind w:firstLineChars="200" w:firstLine="420"/>
        <w:rPr>
          <w:szCs w:val="21"/>
        </w:rPr>
      </w:pPr>
      <w:r>
        <w:rPr>
          <w:szCs w:val="21"/>
        </w:rPr>
        <w:t>（三）本地区、本部门、本单位的危险性分析情况；</w:t>
      </w:r>
      <w:r>
        <w:rPr>
          <w:szCs w:val="21"/>
        </w:rPr>
        <w:t xml:space="preserve"> </w:t>
      </w:r>
    </w:p>
    <w:p w14:paraId="2259AB36" w14:textId="77777777" w:rsidR="00182CBE" w:rsidRDefault="00902A86">
      <w:pPr>
        <w:ind w:firstLineChars="200" w:firstLine="420"/>
        <w:rPr>
          <w:szCs w:val="21"/>
        </w:rPr>
      </w:pPr>
      <w:r>
        <w:rPr>
          <w:szCs w:val="21"/>
        </w:rPr>
        <w:t>（四）应急组织和人员的职责分工明确，并有具体的落实措施；</w:t>
      </w:r>
      <w:r>
        <w:rPr>
          <w:szCs w:val="21"/>
        </w:rPr>
        <w:t xml:space="preserve"> </w:t>
      </w:r>
    </w:p>
    <w:p w14:paraId="6509FE79" w14:textId="77777777" w:rsidR="00182CBE" w:rsidRDefault="00902A86">
      <w:pPr>
        <w:ind w:firstLineChars="200" w:firstLine="420"/>
        <w:rPr>
          <w:szCs w:val="21"/>
        </w:rPr>
      </w:pPr>
      <w:r>
        <w:rPr>
          <w:szCs w:val="21"/>
        </w:rPr>
        <w:t>（五）有明确、具体的应急程序和处置措施，并与其应急能力相适应；</w:t>
      </w:r>
      <w:r>
        <w:rPr>
          <w:szCs w:val="21"/>
        </w:rPr>
        <w:t xml:space="preserve"> </w:t>
      </w:r>
    </w:p>
    <w:p w14:paraId="4B744937" w14:textId="77777777" w:rsidR="00182CBE" w:rsidRDefault="00902A86">
      <w:pPr>
        <w:ind w:firstLineChars="200" w:firstLine="420"/>
        <w:rPr>
          <w:szCs w:val="21"/>
        </w:rPr>
      </w:pPr>
      <w:r>
        <w:rPr>
          <w:szCs w:val="21"/>
        </w:rPr>
        <w:t>（六）有明确的应急保障措施，满足本地区、本部门、本单位的应急工作需要；</w:t>
      </w:r>
    </w:p>
    <w:p w14:paraId="472993FA" w14:textId="77777777" w:rsidR="00182CBE" w:rsidRDefault="00902A86">
      <w:pPr>
        <w:ind w:firstLineChars="200" w:firstLine="420"/>
        <w:rPr>
          <w:szCs w:val="21"/>
        </w:rPr>
      </w:pPr>
      <w:r>
        <w:rPr>
          <w:szCs w:val="21"/>
        </w:rPr>
        <w:t>（七）应急预案基本要素齐全、完整，应急预案附件提供的信息准确；</w:t>
      </w:r>
      <w:r>
        <w:rPr>
          <w:szCs w:val="21"/>
        </w:rPr>
        <w:t xml:space="preserve"> </w:t>
      </w:r>
    </w:p>
    <w:p w14:paraId="211EC539" w14:textId="77777777" w:rsidR="00182CBE" w:rsidRDefault="00902A86">
      <w:pPr>
        <w:ind w:firstLineChars="200" w:firstLine="420"/>
        <w:rPr>
          <w:szCs w:val="21"/>
        </w:rPr>
      </w:pPr>
      <w:r>
        <w:rPr>
          <w:szCs w:val="21"/>
        </w:rPr>
        <w:t>（八）应急预案内容与相关应急预案相互衔接。</w:t>
      </w:r>
      <w:r>
        <w:rPr>
          <w:szCs w:val="21"/>
        </w:rPr>
        <w:t xml:space="preserve"> </w:t>
      </w:r>
    </w:p>
    <w:p w14:paraId="3480E8A9" w14:textId="77777777" w:rsidR="00182CBE" w:rsidRDefault="00902A86">
      <w:pPr>
        <w:ind w:firstLineChars="200" w:firstLine="420"/>
        <w:rPr>
          <w:szCs w:val="21"/>
        </w:rPr>
      </w:pPr>
      <w:r>
        <w:rPr>
          <w:szCs w:val="21"/>
        </w:rPr>
        <w:t>第九条</w:t>
      </w:r>
      <w:r>
        <w:rPr>
          <w:szCs w:val="21"/>
        </w:rPr>
        <w:t xml:space="preserve"> </w:t>
      </w:r>
      <w:r>
        <w:rPr>
          <w:szCs w:val="21"/>
        </w:rPr>
        <w:t>编制应急预案应当成立编制工作小组，由本单位有关负责人任组长，吸收与应急预案有关的职能部门和单位的人员，以及有现场处置经验的人员参加。</w:t>
      </w:r>
      <w:r>
        <w:rPr>
          <w:szCs w:val="21"/>
        </w:rPr>
        <w:t xml:space="preserve"> </w:t>
      </w:r>
    </w:p>
    <w:p w14:paraId="506A63C6" w14:textId="77777777" w:rsidR="00182CBE" w:rsidRDefault="00902A86">
      <w:pPr>
        <w:ind w:firstLineChars="200" w:firstLine="420"/>
        <w:rPr>
          <w:szCs w:val="21"/>
        </w:rPr>
      </w:pPr>
      <w:r>
        <w:rPr>
          <w:szCs w:val="21"/>
        </w:rPr>
        <w:t>第十条</w:t>
      </w:r>
      <w:r>
        <w:rPr>
          <w:szCs w:val="21"/>
        </w:rPr>
        <w:t xml:space="preserve"> </w:t>
      </w:r>
      <w:r>
        <w:rPr>
          <w:szCs w:val="21"/>
        </w:rPr>
        <w:t>编制应急预案前，编制单位应当进行事故风险辨识、评估和应急资源调查。</w:t>
      </w:r>
      <w:r>
        <w:rPr>
          <w:szCs w:val="21"/>
        </w:rPr>
        <w:t xml:space="preserve"> </w:t>
      </w:r>
    </w:p>
    <w:p w14:paraId="1C828E9B" w14:textId="77777777" w:rsidR="00182CBE" w:rsidRDefault="00902A86">
      <w:pPr>
        <w:ind w:firstLineChars="200" w:firstLine="420"/>
        <w:rPr>
          <w:szCs w:val="21"/>
        </w:rPr>
      </w:pPr>
      <w:r>
        <w:rPr>
          <w:szCs w:val="21"/>
        </w:rPr>
        <w:t>事故风险辨识、评估，是指针对不同事故种类及特点，识别存在的危险危害因素，分析事故可能产生的直接后果以及次生、衍生后果，评估各种后果的危害程度和影响范围，提出防范和控制事故风险措施的过程。</w:t>
      </w:r>
      <w:r>
        <w:rPr>
          <w:szCs w:val="21"/>
        </w:rPr>
        <w:t xml:space="preserve"> </w:t>
      </w:r>
    </w:p>
    <w:p w14:paraId="57A58475" w14:textId="77777777" w:rsidR="00182CBE" w:rsidRDefault="00902A86">
      <w:pPr>
        <w:ind w:firstLineChars="200" w:firstLine="420"/>
        <w:rPr>
          <w:szCs w:val="21"/>
        </w:rPr>
      </w:pPr>
      <w:r>
        <w:rPr>
          <w:szCs w:val="21"/>
        </w:rPr>
        <w:t>应急资源调查，是指全面调查本地区、本单位第一时间可以调用的应急资源状况和合作区域内可以请求援助的应急资源状况，并结合事故风险辨识评估结论制定应急措施的过程。</w:t>
      </w:r>
      <w:r>
        <w:rPr>
          <w:szCs w:val="21"/>
        </w:rPr>
        <w:t xml:space="preserve"> </w:t>
      </w:r>
    </w:p>
    <w:p w14:paraId="03D76688" w14:textId="77777777" w:rsidR="00182CBE" w:rsidRDefault="00902A86">
      <w:pPr>
        <w:ind w:firstLineChars="200" w:firstLine="420"/>
        <w:rPr>
          <w:szCs w:val="21"/>
        </w:rPr>
      </w:pPr>
      <w:r>
        <w:rPr>
          <w:szCs w:val="21"/>
        </w:rPr>
        <w:t>第十一条</w:t>
      </w:r>
      <w:r>
        <w:rPr>
          <w:szCs w:val="21"/>
        </w:rPr>
        <w:t xml:space="preserve"> </w:t>
      </w:r>
      <w:r>
        <w:rPr>
          <w:szCs w:val="21"/>
        </w:rPr>
        <w:t>地方各级人民政府应急管理部门和其他负有安全生产监督管理职责的部门应当根据法律、法规、规章和同级人民政府以及上一级人民政府应急管理部门和其他负有安全生产监督管理职责的部门的应急预案，结合工作实际，组织编制相应的部门应急预案。</w:t>
      </w:r>
      <w:r>
        <w:rPr>
          <w:szCs w:val="21"/>
        </w:rPr>
        <w:t xml:space="preserve"> </w:t>
      </w:r>
    </w:p>
    <w:p w14:paraId="798523B4" w14:textId="77777777" w:rsidR="00182CBE" w:rsidRDefault="00902A86">
      <w:pPr>
        <w:ind w:firstLineChars="200" w:firstLine="420"/>
        <w:rPr>
          <w:szCs w:val="21"/>
        </w:rPr>
      </w:pPr>
      <w:r>
        <w:rPr>
          <w:szCs w:val="21"/>
        </w:rPr>
        <w:t>部门应急预案应当根据本地区、本部门的实际情况，明确信息报告、响应分级、指挥权移交、警戒疏散等内容。</w:t>
      </w:r>
      <w:r>
        <w:rPr>
          <w:szCs w:val="21"/>
        </w:rPr>
        <w:t xml:space="preserve"> </w:t>
      </w:r>
    </w:p>
    <w:p w14:paraId="03B7A85B" w14:textId="77777777" w:rsidR="00182CBE" w:rsidRDefault="00902A86">
      <w:pPr>
        <w:ind w:firstLineChars="200" w:firstLine="420"/>
        <w:rPr>
          <w:szCs w:val="21"/>
        </w:rPr>
      </w:pPr>
      <w:r>
        <w:rPr>
          <w:szCs w:val="21"/>
        </w:rPr>
        <w:t>第十二条</w:t>
      </w:r>
      <w:r>
        <w:rPr>
          <w:szCs w:val="21"/>
        </w:rPr>
        <w:t xml:space="preserve"> </w:t>
      </w:r>
      <w:r>
        <w:rPr>
          <w:szCs w:val="21"/>
        </w:rPr>
        <w:t>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r>
        <w:rPr>
          <w:szCs w:val="21"/>
        </w:rPr>
        <w:t xml:space="preserve"> </w:t>
      </w:r>
    </w:p>
    <w:p w14:paraId="37C25731" w14:textId="77777777" w:rsidR="00182CBE" w:rsidRDefault="00902A86">
      <w:pPr>
        <w:ind w:firstLineChars="200" w:firstLine="420"/>
        <w:rPr>
          <w:szCs w:val="21"/>
        </w:rPr>
      </w:pPr>
      <w:r>
        <w:rPr>
          <w:szCs w:val="21"/>
        </w:rPr>
        <w:t>第十三条</w:t>
      </w:r>
      <w:r>
        <w:rPr>
          <w:szCs w:val="21"/>
        </w:rPr>
        <w:t xml:space="preserve"> </w:t>
      </w:r>
      <w:r>
        <w:rPr>
          <w:szCs w:val="21"/>
        </w:rPr>
        <w:t>生产经营单位风险种类多、可能发生多种类型事故的，应当组织编制综合应急预案。</w:t>
      </w:r>
      <w:r>
        <w:rPr>
          <w:szCs w:val="21"/>
        </w:rPr>
        <w:t xml:space="preserve"> </w:t>
      </w:r>
    </w:p>
    <w:p w14:paraId="3597CC1E" w14:textId="77777777" w:rsidR="00182CBE" w:rsidRDefault="00902A86">
      <w:pPr>
        <w:ind w:firstLineChars="200" w:firstLine="420"/>
        <w:rPr>
          <w:szCs w:val="21"/>
        </w:rPr>
      </w:pPr>
      <w:r>
        <w:rPr>
          <w:szCs w:val="21"/>
        </w:rPr>
        <w:t>综合应急预案应当规定应急组织机构及其职责、应急预案体系、事故风险描述、预警及信息报告、应急响应、保障措施、应急预案管理等内容。</w:t>
      </w:r>
      <w:r>
        <w:rPr>
          <w:szCs w:val="21"/>
        </w:rPr>
        <w:t xml:space="preserve"> </w:t>
      </w:r>
    </w:p>
    <w:p w14:paraId="1B7E6228" w14:textId="77777777" w:rsidR="00182CBE" w:rsidRDefault="00902A86">
      <w:pPr>
        <w:ind w:firstLineChars="200" w:firstLine="420"/>
        <w:rPr>
          <w:szCs w:val="21"/>
        </w:rPr>
      </w:pPr>
      <w:r>
        <w:rPr>
          <w:szCs w:val="21"/>
        </w:rPr>
        <w:t>第十四条</w:t>
      </w:r>
      <w:r>
        <w:rPr>
          <w:szCs w:val="21"/>
        </w:rPr>
        <w:t xml:space="preserve"> </w:t>
      </w:r>
      <w:r>
        <w:rPr>
          <w:szCs w:val="21"/>
        </w:rPr>
        <w:t>对于某一种或者多种类型的事故风险，生产经营单位可以编制相应的专项应急预案，或将专项应急预案并入综合应急预案。</w:t>
      </w:r>
      <w:r>
        <w:rPr>
          <w:szCs w:val="21"/>
        </w:rPr>
        <w:t xml:space="preserve"> </w:t>
      </w:r>
    </w:p>
    <w:p w14:paraId="5A886867" w14:textId="77777777" w:rsidR="00182CBE" w:rsidRDefault="00902A86">
      <w:pPr>
        <w:ind w:firstLineChars="200" w:firstLine="420"/>
        <w:rPr>
          <w:szCs w:val="21"/>
        </w:rPr>
      </w:pPr>
      <w:r>
        <w:rPr>
          <w:szCs w:val="21"/>
        </w:rPr>
        <w:t>专项应急预案应当规定应急指挥机构与职责、处置程序和措施等内容。</w:t>
      </w:r>
      <w:r>
        <w:rPr>
          <w:szCs w:val="21"/>
        </w:rPr>
        <w:t xml:space="preserve"> </w:t>
      </w:r>
    </w:p>
    <w:p w14:paraId="3E1A2962" w14:textId="77777777" w:rsidR="00182CBE" w:rsidRDefault="00902A86">
      <w:pPr>
        <w:ind w:firstLineChars="200" w:firstLine="420"/>
        <w:rPr>
          <w:szCs w:val="21"/>
        </w:rPr>
      </w:pPr>
      <w:r>
        <w:rPr>
          <w:szCs w:val="21"/>
        </w:rPr>
        <w:t>第十五条</w:t>
      </w:r>
      <w:r>
        <w:rPr>
          <w:szCs w:val="21"/>
        </w:rPr>
        <w:t xml:space="preserve"> </w:t>
      </w:r>
      <w:r>
        <w:rPr>
          <w:szCs w:val="21"/>
        </w:rPr>
        <w:t>对于危险性较大的场所、装置或者设施，生产经营单位应当编制现场处置方案。</w:t>
      </w:r>
      <w:r>
        <w:rPr>
          <w:szCs w:val="21"/>
        </w:rPr>
        <w:t xml:space="preserve"> </w:t>
      </w:r>
    </w:p>
    <w:p w14:paraId="0CB27902" w14:textId="77777777" w:rsidR="00182CBE" w:rsidRDefault="00902A86">
      <w:pPr>
        <w:ind w:firstLineChars="200" w:firstLine="420"/>
        <w:rPr>
          <w:szCs w:val="21"/>
        </w:rPr>
      </w:pPr>
      <w:r>
        <w:rPr>
          <w:szCs w:val="21"/>
        </w:rPr>
        <w:t>现场处置方案应当规定应急工作职责、应急处置措施和注意事项等内容。</w:t>
      </w:r>
      <w:r>
        <w:rPr>
          <w:szCs w:val="21"/>
        </w:rPr>
        <w:t xml:space="preserve"> </w:t>
      </w:r>
    </w:p>
    <w:p w14:paraId="35D9047D" w14:textId="77777777" w:rsidR="00182CBE" w:rsidRDefault="00902A86">
      <w:pPr>
        <w:ind w:firstLineChars="200" w:firstLine="420"/>
        <w:rPr>
          <w:szCs w:val="21"/>
        </w:rPr>
      </w:pPr>
      <w:r>
        <w:rPr>
          <w:szCs w:val="21"/>
        </w:rPr>
        <w:t>事故风险单一、危险性小的生产经营单位，可以只编制现场处置方案。</w:t>
      </w:r>
      <w:r>
        <w:rPr>
          <w:szCs w:val="21"/>
        </w:rPr>
        <w:t xml:space="preserve"> </w:t>
      </w:r>
    </w:p>
    <w:p w14:paraId="618E032E" w14:textId="77777777" w:rsidR="00182CBE" w:rsidRDefault="00902A86">
      <w:pPr>
        <w:ind w:firstLineChars="200" w:firstLine="420"/>
        <w:rPr>
          <w:szCs w:val="21"/>
        </w:rPr>
      </w:pPr>
      <w:r>
        <w:rPr>
          <w:szCs w:val="21"/>
        </w:rPr>
        <w:t>第十六条</w:t>
      </w:r>
      <w:r>
        <w:rPr>
          <w:szCs w:val="21"/>
        </w:rPr>
        <w:t xml:space="preserve"> </w:t>
      </w:r>
      <w:r>
        <w:rPr>
          <w:szCs w:val="21"/>
        </w:rPr>
        <w:t>生产经营单位应急预案应当包括向上级应急管理机构报告的内容、应急组织机构和人员的联系方式、应急物资储备清单等附件信息。附件信息发生变化时，应当及时更新，确保准确有效。</w:t>
      </w:r>
      <w:r>
        <w:rPr>
          <w:szCs w:val="21"/>
        </w:rPr>
        <w:t xml:space="preserve"> </w:t>
      </w:r>
    </w:p>
    <w:p w14:paraId="201CD866" w14:textId="77777777" w:rsidR="00182CBE" w:rsidRDefault="00902A86">
      <w:pPr>
        <w:ind w:firstLineChars="200" w:firstLine="420"/>
        <w:rPr>
          <w:szCs w:val="21"/>
        </w:rPr>
      </w:pPr>
      <w:r>
        <w:rPr>
          <w:szCs w:val="21"/>
        </w:rPr>
        <w:t>第十七条</w:t>
      </w:r>
      <w:r>
        <w:rPr>
          <w:szCs w:val="21"/>
        </w:rPr>
        <w:t xml:space="preserve"> </w:t>
      </w:r>
      <w:r>
        <w:rPr>
          <w:szCs w:val="21"/>
        </w:rPr>
        <w:t>生产经营单位组织应急预案编制过程中，应当根据法律、法规、规章的规定或者实际需要，征求相关应急救援队伍、公民、法人或者其他组织的意见。</w:t>
      </w:r>
      <w:r>
        <w:rPr>
          <w:szCs w:val="21"/>
        </w:rPr>
        <w:t xml:space="preserve"> </w:t>
      </w:r>
    </w:p>
    <w:p w14:paraId="0DA68EFC" w14:textId="77777777" w:rsidR="00182CBE" w:rsidRDefault="00902A86">
      <w:pPr>
        <w:ind w:firstLineChars="200" w:firstLine="420"/>
        <w:rPr>
          <w:szCs w:val="21"/>
        </w:rPr>
      </w:pPr>
      <w:r>
        <w:rPr>
          <w:szCs w:val="21"/>
        </w:rPr>
        <w:t>第十八条</w:t>
      </w:r>
      <w:r>
        <w:rPr>
          <w:szCs w:val="21"/>
        </w:rPr>
        <w:t xml:space="preserve"> </w:t>
      </w:r>
      <w:r>
        <w:rPr>
          <w:szCs w:val="21"/>
        </w:rPr>
        <w:t>生产经营单位编制的各类应急预案之间应当相互衔接，并与相关人民政府及其部门、应急救援队伍和涉及的其他单位的应急预案相衔接。</w:t>
      </w:r>
      <w:r>
        <w:rPr>
          <w:szCs w:val="21"/>
        </w:rPr>
        <w:t xml:space="preserve"> </w:t>
      </w:r>
    </w:p>
    <w:p w14:paraId="49C8096D" w14:textId="77777777" w:rsidR="00182CBE" w:rsidRDefault="00902A86">
      <w:pPr>
        <w:ind w:firstLineChars="200" w:firstLine="420"/>
        <w:rPr>
          <w:szCs w:val="21"/>
        </w:rPr>
      </w:pPr>
      <w:r>
        <w:rPr>
          <w:szCs w:val="21"/>
        </w:rPr>
        <w:t>第十九条</w:t>
      </w:r>
      <w:r>
        <w:rPr>
          <w:szCs w:val="21"/>
        </w:rPr>
        <w:t xml:space="preserve"> </w:t>
      </w:r>
      <w:r>
        <w:rPr>
          <w:szCs w:val="21"/>
        </w:rPr>
        <w:t>生产经营单位应当在编制应急预案的基础上，针对工作场所、岗位的特点，编制简明、实用、有效的应急处置卡。</w:t>
      </w:r>
      <w:r>
        <w:rPr>
          <w:szCs w:val="21"/>
        </w:rPr>
        <w:t xml:space="preserve"> </w:t>
      </w:r>
    </w:p>
    <w:p w14:paraId="1A1E7710" w14:textId="77777777" w:rsidR="00182CBE" w:rsidRDefault="00902A86">
      <w:pPr>
        <w:ind w:firstLineChars="200" w:firstLine="420"/>
        <w:rPr>
          <w:szCs w:val="21"/>
        </w:rPr>
      </w:pPr>
      <w:r>
        <w:rPr>
          <w:szCs w:val="21"/>
        </w:rPr>
        <w:t>应急处置卡应当规定重点岗位、人员的应急处置程序和措施，以及相关联络人员和联系方式，便于从业人员携带。</w:t>
      </w:r>
      <w:r>
        <w:rPr>
          <w:szCs w:val="21"/>
        </w:rPr>
        <w:t xml:space="preserve"> </w:t>
      </w:r>
    </w:p>
    <w:p w14:paraId="1DCA59D6" w14:textId="77777777" w:rsidR="00182CBE" w:rsidRDefault="00902A86">
      <w:pPr>
        <w:ind w:firstLineChars="200" w:firstLine="420"/>
        <w:rPr>
          <w:szCs w:val="21"/>
        </w:rPr>
      </w:pPr>
      <w:r>
        <w:rPr>
          <w:szCs w:val="21"/>
        </w:rPr>
        <w:t>第三章</w:t>
      </w:r>
      <w:r>
        <w:rPr>
          <w:szCs w:val="21"/>
        </w:rPr>
        <w:t xml:space="preserve"> </w:t>
      </w:r>
      <w:r>
        <w:rPr>
          <w:szCs w:val="21"/>
        </w:rPr>
        <w:t>应急预案的评审、公布和备案</w:t>
      </w:r>
      <w:r>
        <w:rPr>
          <w:szCs w:val="21"/>
        </w:rPr>
        <w:t xml:space="preserve"> </w:t>
      </w:r>
    </w:p>
    <w:p w14:paraId="76E522FB" w14:textId="77777777" w:rsidR="00182CBE" w:rsidRDefault="00902A86">
      <w:pPr>
        <w:ind w:firstLineChars="200" w:firstLine="420"/>
        <w:rPr>
          <w:szCs w:val="21"/>
        </w:rPr>
      </w:pPr>
      <w:r>
        <w:rPr>
          <w:szCs w:val="21"/>
        </w:rPr>
        <w:t>第二十条</w:t>
      </w:r>
      <w:r>
        <w:rPr>
          <w:szCs w:val="21"/>
        </w:rPr>
        <w:t xml:space="preserve"> </w:t>
      </w:r>
      <w:r>
        <w:rPr>
          <w:szCs w:val="21"/>
        </w:rPr>
        <w:t>地方各级人民政府应急管理部门应当组织有关专家对本部门编制的部门应急预案进行审定；必要时，可以召开听证会，听取社会有关方面的意见。</w:t>
      </w:r>
      <w:r>
        <w:rPr>
          <w:szCs w:val="21"/>
        </w:rPr>
        <w:t xml:space="preserve"> </w:t>
      </w:r>
    </w:p>
    <w:p w14:paraId="4F7BF8E2" w14:textId="77777777" w:rsidR="00182CBE" w:rsidRDefault="00902A86">
      <w:pPr>
        <w:ind w:firstLineChars="200" w:firstLine="420"/>
        <w:rPr>
          <w:szCs w:val="21"/>
        </w:rPr>
      </w:pPr>
      <w:r>
        <w:rPr>
          <w:szCs w:val="21"/>
        </w:rPr>
        <w:t>第二十一条</w:t>
      </w:r>
      <w:r>
        <w:rPr>
          <w:szCs w:val="21"/>
        </w:rPr>
        <w:t xml:space="preserve"> </w:t>
      </w:r>
      <w:r>
        <w:rPr>
          <w:szCs w:val="21"/>
        </w:rPr>
        <w:t>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r>
        <w:rPr>
          <w:szCs w:val="21"/>
        </w:rPr>
        <w:t xml:space="preserve"> </w:t>
      </w:r>
    </w:p>
    <w:p w14:paraId="6207E020" w14:textId="77777777" w:rsidR="00182CBE" w:rsidRDefault="00902A86">
      <w:pPr>
        <w:ind w:firstLineChars="200" w:firstLine="420"/>
        <w:rPr>
          <w:szCs w:val="21"/>
        </w:rPr>
      </w:pPr>
      <w:r>
        <w:rPr>
          <w:szCs w:val="21"/>
        </w:rPr>
        <w:t>前款规定以外的其他生产经营单位可以根据自身需要，对本单位编制的应急预案进行论证。</w:t>
      </w:r>
      <w:r>
        <w:rPr>
          <w:szCs w:val="21"/>
        </w:rPr>
        <w:t xml:space="preserve"> </w:t>
      </w:r>
    </w:p>
    <w:p w14:paraId="632E0649" w14:textId="77777777" w:rsidR="00182CBE" w:rsidRDefault="00902A86">
      <w:pPr>
        <w:ind w:firstLineChars="200" w:firstLine="420"/>
        <w:rPr>
          <w:szCs w:val="21"/>
        </w:rPr>
      </w:pPr>
      <w:r>
        <w:rPr>
          <w:szCs w:val="21"/>
        </w:rPr>
        <w:t>第二十二条</w:t>
      </w:r>
      <w:r>
        <w:rPr>
          <w:szCs w:val="21"/>
        </w:rPr>
        <w:t xml:space="preserve"> </w:t>
      </w:r>
      <w:r>
        <w:rPr>
          <w:szCs w:val="21"/>
        </w:rPr>
        <w:t>参加应急预案评审的人员应当包括有关安全生产及应急管理方面的专家。</w:t>
      </w:r>
      <w:r>
        <w:rPr>
          <w:szCs w:val="21"/>
        </w:rPr>
        <w:t xml:space="preserve"> </w:t>
      </w:r>
    </w:p>
    <w:p w14:paraId="77B4167A" w14:textId="77777777" w:rsidR="00182CBE" w:rsidRDefault="00902A86">
      <w:pPr>
        <w:ind w:firstLineChars="200" w:firstLine="420"/>
        <w:rPr>
          <w:szCs w:val="21"/>
        </w:rPr>
      </w:pPr>
      <w:r>
        <w:rPr>
          <w:szCs w:val="21"/>
        </w:rPr>
        <w:t>评审人员与所评审应急预案的生产经营单位有利害关系的，应当回避。</w:t>
      </w:r>
      <w:r>
        <w:rPr>
          <w:szCs w:val="21"/>
        </w:rPr>
        <w:t xml:space="preserve"> </w:t>
      </w:r>
    </w:p>
    <w:p w14:paraId="52CF3F1B" w14:textId="77777777" w:rsidR="00182CBE" w:rsidRDefault="00902A86">
      <w:pPr>
        <w:ind w:firstLineChars="200" w:firstLine="420"/>
        <w:rPr>
          <w:szCs w:val="21"/>
        </w:rPr>
      </w:pPr>
      <w:r>
        <w:rPr>
          <w:szCs w:val="21"/>
        </w:rPr>
        <w:t>第二十三条</w:t>
      </w:r>
      <w:r>
        <w:rPr>
          <w:szCs w:val="21"/>
        </w:rPr>
        <w:t xml:space="preserve"> </w:t>
      </w:r>
      <w:r>
        <w:rPr>
          <w:szCs w:val="21"/>
        </w:rPr>
        <w:t>应急预案的评审或者论证应当注重基本要素的完整性、组织体系的合理性、应急处置程序和措施的针对性、应急保障措施的可行性、应急预案的衔接性等内容。</w:t>
      </w:r>
      <w:r>
        <w:rPr>
          <w:szCs w:val="21"/>
        </w:rPr>
        <w:t xml:space="preserve"> </w:t>
      </w:r>
    </w:p>
    <w:p w14:paraId="73B4C127" w14:textId="77777777" w:rsidR="00182CBE" w:rsidRDefault="00902A86">
      <w:pPr>
        <w:ind w:firstLineChars="200" w:firstLine="420"/>
        <w:rPr>
          <w:szCs w:val="21"/>
        </w:rPr>
      </w:pPr>
      <w:r>
        <w:rPr>
          <w:szCs w:val="21"/>
        </w:rPr>
        <w:t>第二十四条</w:t>
      </w:r>
      <w:r>
        <w:rPr>
          <w:szCs w:val="21"/>
        </w:rPr>
        <w:t xml:space="preserve"> </w:t>
      </w:r>
      <w:r>
        <w:rPr>
          <w:szCs w:val="21"/>
        </w:rPr>
        <w:t>生产经营单位的应急预案经评审或者论证后，由本单位主要负责人签署，向本单位从业人员公布，并及时发放到本单位有关部门、岗位和相关应急救援队伍。</w:t>
      </w:r>
      <w:r>
        <w:rPr>
          <w:szCs w:val="21"/>
        </w:rPr>
        <w:t xml:space="preserve"> </w:t>
      </w:r>
    </w:p>
    <w:p w14:paraId="7862E6E8" w14:textId="77777777" w:rsidR="00182CBE" w:rsidRDefault="00902A86">
      <w:pPr>
        <w:ind w:firstLineChars="200" w:firstLine="420"/>
        <w:rPr>
          <w:szCs w:val="21"/>
        </w:rPr>
      </w:pPr>
      <w:r>
        <w:rPr>
          <w:szCs w:val="21"/>
        </w:rPr>
        <w:t>事故风险可能影响周边其他单位、人员的，生产经营单位应当将有关事故风险的性质、影响范围和应急防范措施告知周边的其他单位和人员。</w:t>
      </w:r>
      <w:r>
        <w:rPr>
          <w:szCs w:val="21"/>
        </w:rPr>
        <w:t xml:space="preserve"> </w:t>
      </w:r>
    </w:p>
    <w:p w14:paraId="0541484C" w14:textId="77777777" w:rsidR="00182CBE" w:rsidRDefault="00902A86">
      <w:pPr>
        <w:ind w:firstLineChars="200" w:firstLine="420"/>
        <w:rPr>
          <w:szCs w:val="21"/>
        </w:rPr>
      </w:pPr>
      <w:r>
        <w:rPr>
          <w:szCs w:val="21"/>
        </w:rPr>
        <w:t>第二十五条</w:t>
      </w:r>
      <w:r>
        <w:rPr>
          <w:szCs w:val="21"/>
        </w:rPr>
        <w:t xml:space="preserve"> </w:t>
      </w:r>
      <w:r>
        <w:rPr>
          <w:szCs w:val="21"/>
        </w:rPr>
        <w:t>地方各级人民政府应急管理部门的应急预案，应当报同级人民政府备案，同时抄送上一级人民政府应急管理部门，并依法向社会公布。</w:t>
      </w:r>
      <w:r>
        <w:rPr>
          <w:szCs w:val="21"/>
        </w:rPr>
        <w:t xml:space="preserve"> </w:t>
      </w:r>
    </w:p>
    <w:p w14:paraId="347F4262" w14:textId="77777777" w:rsidR="00182CBE" w:rsidRDefault="00902A86">
      <w:pPr>
        <w:ind w:firstLineChars="200" w:firstLine="420"/>
        <w:rPr>
          <w:szCs w:val="21"/>
        </w:rPr>
      </w:pPr>
      <w:r>
        <w:rPr>
          <w:szCs w:val="21"/>
        </w:rPr>
        <w:t>地方各级人民政府其他负有安全生产监督管理职责的部门的应急预案，应当抄送同级人民政府应急管理部门。</w:t>
      </w:r>
      <w:r>
        <w:rPr>
          <w:szCs w:val="21"/>
        </w:rPr>
        <w:t xml:space="preserve"> </w:t>
      </w:r>
    </w:p>
    <w:p w14:paraId="11227AFA" w14:textId="77777777" w:rsidR="00182CBE" w:rsidRDefault="00902A86">
      <w:pPr>
        <w:ind w:firstLineChars="200" w:firstLine="420"/>
        <w:rPr>
          <w:szCs w:val="21"/>
        </w:rPr>
      </w:pPr>
      <w:r>
        <w:rPr>
          <w:szCs w:val="21"/>
        </w:rPr>
        <w:t>第二十六条</w:t>
      </w:r>
      <w:r>
        <w:rPr>
          <w:szCs w:val="21"/>
        </w:rPr>
        <w:t xml:space="preserve"> </w:t>
      </w:r>
      <w:r>
        <w:rPr>
          <w:szCs w:val="21"/>
        </w:rPr>
        <w:t>易燃易爆物品、危险化学品等危险物品的生产、经营、储存、运输单位，矿山、金属冶炼、城市轨道交通运营、建筑施工单位，以及宾馆、商场、娱乐场所、旅游景区等人员密集场所经营单位，应当在应急预案公布之日起</w:t>
      </w:r>
      <w:r>
        <w:rPr>
          <w:szCs w:val="21"/>
        </w:rPr>
        <w:t>20</w:t>
      </w:r>
      <w:r>
        <w:rPr>
          <w:szCs w:val="21"/>
        </w:rPr>
        <w:t>个工作日内，按照分级属地原则，向县级以上人民政府应急管理部门和其他负有安全生产监督管理职责的部门进行备案，并依法向社会公布。</w:t>
      </w:r>
      <w:r>
        <w:rPr>
          <w:szCs w:val="21"/>
        </w:rPr>
        <w:t xml:space="preserve"> </w:t>
      </w:r>
    </w:p>
    <w:p w14:paraId="72D48655" w14:textId="77777777" w:rsidR="00182CBE" w:rsidRDefault="00902A86">
      <w:pPr>
        <w:ind w:firstLineChars="200" w:firstLine="420"/>
        <w:rPr>
          <w:szCs w:val="21"/>
        </w:rPr>
      </w:pPr>
      <w:r>
        <w:rPr>
          <w:szCs w:val="21"/>
        </w:rPr>
        <w:t>前款所列单位属于中央企业的，其总部（上市公司）的应急预案，报国务院主管的负有安全生产监督管理职责的部门备案，并抄送应急管理部；其所属单位的应急预案报所在地的省、自治区、直辖市或者设区的市级人民政府主管的负有安全生产监督管理职责的部门备案，并抄送同级人民政府应急管理部门。</w:t>
      </w:r>
      <w:r>
        <w:rPr>
          <w:szCs w:val="21"/>
        </w:rPr>
        <w:t xml:space="preserve"> </w:t>
      </w:r>
    </w:p>
    <w:p w14:paraId="5E326FF3" w14:textId="77777777" w:rsidR="00182CBE" w:rsidRDefault="00902A86">
      <w:pPr>
        <w:ind w:firstLineChars="200" w:firstLine="420"/>
        <w:rPr>
          <w:szCs w:val="21"/>
        </w:rPr>
      </w:pPr>
      <w:r>
        <w:rPr>
          <w:szCs w:val="21"/>
        </w:rPr>
        <w:t>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本款前述单位以外的其他生产经营单位应急预案的备案，由省、自治区、直辖市人民政府负有安全生产监督管理职责的部门确定。</w:t>
      </w:r>
      <w:r>
        <w:rPr>
          <w:szCs w:val="21"/>
        </w:rPr>
        <w:t xml:space="preserve"> </w:t>
      </w:r>
      <w:r>
        <w:rPr>
          <w:szCs w:val="21"/>
        </w:rPr>
        <w:t>油气输送管道运营单位的应急预案，除按照本条第一款、第二款的规定备案外，还应当抄送所经行政区域的县级人民政府应急管理部门。</w:t>
      </w:r>
      <w:r>
        <w:rPr>
          <w:szCs w:val="21"/>
        </w:rPr>
        <w:t xml:space="preserve"> </w:t>
      </w:r>
    </w:p>
    <w:p w14:paraId="4FFDADE5" w14:textId="77777777" w:rsidR="00182CBE" w:rsidRDefault="00902A86">
      <w:pPr>
        <w:ind w:firstLineChars="200" w:firstLine="420"/>
        <w:rPr>
          <w:szCs w:val="21"/>
        </w:rPr>
      </w:pPr>
      <w:r>
        <w:rPr>
          <w:szCs w:val="21"/>
        </w:rPr>
        <w:t>海洋石油开采企业的应急预案，除按照本条第一款、第二款的规定备案外，还应当抄送所经行政区域的县级人民政府应急管理部门和海洋石油安全监管机构。</w:t>
      </w:r>
      <w:r>
        <w:rPr>
          <w:szCs w:val="21"/>
        </w:rPr>
        <w:t xml:space="preserve"> </w:t>
      </w:r>
    </w:p>
    <w:p w14:paraId="52050441" w14:textId="77777777" w:rsidR="00182CBE" w:rsidRDefault="00902A86">
      <w:pPr>
        <w:ind w:firstLineChars="200" w:firstLine="420"/>
        <w:rPr>
          <w:szCs w:val="21"/>
        </w:rPr>
      </w:pPr>
      <w:r>
        <w:rPr>
          <w:szCs w:val="21"/>
        </w:rPr>
        <w:t>煤矿企业的应急预案除按照本条第一款、第二款的规定备案外，还应当抄送所在地的煤矿安全监察机构。</w:t>
      </w:r>
      <w:r>
        <w:rPr>
          <w:szCs w:val="21"/>
        </w:rPr>
        <w:t xml:space="preserve"> </w:t>
      </w:r>
    </w:p>
    <w:p w14:paraId="25811831" w14:textId="77777777" w:rsidR="00182CBE" w:rsidRDefault="00902A86">
      <w:pPr>
        <w:ind w:firstLineChars="200" w:firstLine="420"/>
        <w:rPr>
          <w:szCs w:val="21"/>
        </w:rPr>
      </w:pPr>
      <w:r>
        <w:rPr>
          <w:szCs w:val="21"/>
        </w:rPr>
        <w:t>第二十七条</w:t>
      </w:r>
      <w:r>
        <w:rPr>
          <w:szCs w:val="21"/>
        </w:rPr>
        <w:t xml:space="preserve"> </w:t>
      </w:r>
      <w:r>
        <w:rPr>
          <w:szCs w:val="21"/>
        </w:rPr>
        <w:t>生产经营单位申报应急预案备案，应当提交下列材料：</w:t>
      </w:r>
      <w:r>
        <w:rPr>
          <w:szCs w:val="21"/>
        </w:rPr>
        <w:t xml:space="preserve"> </w:t>
      </w:r>
    </w:p>
    <w:p w14:paraId="6489DCD3" w14:textId="77777777" w:rsidR="00182CBE" w:rsidRDefault="00902A86">
      <w:pPr>
        <w:ind w:firstLineChars="200" w:firstLine="420"/>
        <w:rPr>
          <w:szCs w:val="21"/>
        </w:rPr>
      </w:pPr>
      <w:r>
        <w:rPr>
          <w:szCs w:val="21"/>
        </w:rPr>
        <w:t>（一）应急预案备案申报表；</w:t>
      </w:r>
      <w:r>
        <w:rPr>
          <w:szCs w:val="21"/>
        </w:rPr>
        <w:t xml:space="preserve"> </w:t>
      </w:r>
    </w:p>
    <w:p w14:paraId="17E9805E" w14:textId="77777777" w:rsidR="00182CBE" w:rsidRDefault="00902A86">
      <w:pPr>
        <w:ind w:firstLineChars="200" w:firstLine="420"/>
        <w:rPr>
          <w:szCs w:val="21"/>
        </w:rPr>
      </w:pPr>
      <w:r>
        <w:rPr>
          <w:szCs w:val="21"/>
        </w:rPr>
        <w:t>（二）本办法第二十一条所列单位，应当提供应急预案评审意见；</w:t>
      </w:r>
      <w:r>
        <w:rPr>
          <w:szCs w:val="21"/>
        </w:rPr>
        <w:t xml:space="preserve"> </w:t>
      </w:r>
    </w:p>
    <w:p w14:paraId="73EE5755" w14:textId="77777777" w:rsidR="00182CBE" w:rsidRDefault="00902A86">
      <w:pPr>
        <w:ind w:firstLineChars="200" w:firstLine="420"/>
        <w:rPr>
          <w:szCs w:val="21"/>
        </w:rPr>
      </w:pPr>
      <w:r>
        <w:rPr>
          <w:szCs w:val="21"/>
        </w:rPr>
        <w:t>（三）应急预案电子文档；</w:t>
      </w:r>
      <w:r>
        <w:rPr>
          <w:szCs w:val="21"/>
        </w:rPr>
        <w:t xml:space="preserve"> </w:t>
      </w:r>
    </w:p>
    <w:p w14:paraId="19995922" w14:textId="77777777" w:rsidR="00182CBE" w:rsidRDefault="00902A86">
      <w:pPr>
        <w:ind w:firstLineChars="200" w:firstLine="420"/>
        <w:rPr>
          <w:szCs w:val="21"/>
        </w:rPr>
      </w:pPr>
      <w:r>
        <w:rPr>
          <w:szCs w:val="21"/>
        </w:rPr>
        <w:t>（四）风险评估结果和应急资源调查清单。</w:t>
      </w:r>
      <w:r>
        <w:rPr>
          <w:szCs w:val="21"/>
        </w:rPr>
        <w:t xml:space="preserve"> </w:t>
      </w:r>
    </w:p>
    <w:p w14:paraId="2AFD2D91" w14:textId="77777777" w:rsidR="00182CBE" w:rsidRDefault="00902A86">
      <w:pPr>
        <w:ind w:firstLineChars="200" w:firstLine="420"/>
        <w:rPr>
          <w:szCs w:val="21"/>
        </w:rPr>
      </w:pPr>
      <w:r>
        <w:rPr>
          <w:szCs w:val="21"/>
        </w:rPr>
        <w:t>第二十八条</w:t>
      </w:r>
      <w:r>
        <w:rPr>
          <w:szCs w:val="21"/>
        </w:rPr>
        <w:t xml:space="preserve"> </w:t>
      </w:r>
      <w:r>
        <w:rPr>
          <w:szCs w:val="21"/>
        </w:rPr>
        <w:t>受理备案登记的负有安全生产监督管理职责的部门应当在</w:t>
      </w:r>
      <w:r>
        <w:rPr>
          <w:szCs w:val="21"/>
        </w:rPr>
        <w:t>5</w:t>
      </w:r>
      <w:r>
        <w:rPr>
          <w:szCs w:val="21"/>
        </w:rPr>
        <w:t>个工作日内对应急预案材料进行核对，材料齐全的，应当予以备案并出具应急预案备案登记表；材料不齐全的，不予备案并一次性告知需要补齐的材料。逾期不予备案又不说明理由的，视为已经备案。</w:t>
      </w:r>
      <w:r>
        <w:rPr>
          <w:szCs w:val="21"/>
        </w:rPr>
        <w:t xml:space="preserve"> </w:t>
      </w:r>
    </w:p>
    <w:p w14:paraId="4DC9E0B4" w14:textId="77777777" w:rsidR="00182CBE" w:rsidRDefault="00902A86">
      <w:pPr>
        <w:ind w:firstLineChars="200" w:firstLine="420"/>
        <w:rPr>
          <w:szCs w:val="21"/>
        </w:rPr>
      </w:pPr>
      <w:r>
        <w:rPr>
          <w:szCs w:val="21"/>
        </w:rPr>
        <w:t>对于实行安全生产许可的生产经营单位，已经进行应急预案备案的，在申请安全生产许可证时，可以不提供相应的应急预案，仅提供应急预案备案登记表。</w:t>
      </w:r>
      <w:r>
        <w:rPr>
          <w:szCs w:val="21"/>
        </w:rPr>
        <w:t xml:space="preserve"> </w:t>
      </w:r>
    </w:p>
    <w:p w14:paraId="54BE28BD" w14:textId="77777777" w:rsidR="00182CBE" w:rsidRDefault="00902A86">
      <w:pPr>
        <w:ind w:firstLineChars="200" w:firstLine="420"/>
        <w:rPr>
          <w:szCs w:val="21"/>
        </w:rPr>
      </w:pPr>
      <w:r>
        <w:rPr>
          <w:szCs w:val="21"/>
        </w:rPr>
        <w:t>第二十九条</w:t>
      </w:r>
      <w:r>
        <w:rPr>
          <w:szCs w:val="21"/>
        </w:rPr>
        <w:t xml:space="preserve"> </w:t>
      </w:r>
      <w:r>
        <w:rPr>
          <w:szCs w:val="21"/>
        </w:rPr>
        <w:t>各级人民政府负有安全生产监督管理职责的部门应当建立应急预案备案登记建档制度，指导、督促生产经营单位做好应急预案的备案登记工作。</w:t>
      </w:r>
      <w:r>
        <w:rPr>
          <w:szCs w:val="21"/>
        </w:rPr>
        <w:t xml:space="preserve"> </w:t>
      </w:r>
    </w:p>
    <w:p w14:paraId="1E2DC237" w14:textId="77777777" w:rsidR="00182CBE" w:rsidRDefault="00902A86">
      <w:pPr>
        <w:ind w:firstLineChars="200" w:firstLine="420"/>
        <w:rPr>
          <w:szCs w:val="21"/>
        </w:rPr>
      </w:pPr>
      <w:r>
        <w:rPr>
          <w:szCs w:val="21"/>
        </w:rPr>
        <w:t>第四章</w:t>
      </w:r>
      <w:r>
        <w:rPr>
          <w:szCs w:val="21"/>
        </w:rPr>
        <w:t xml:space="preserve"> </w:t>
      </w:r>
      <w:r>
        <w:rPr>
          <w:szCs w:val="21"/>
        </w:rPr>
        <w:t>应急预案的实施</w:t>
      </w:r>
      <w:r>
        <w:rPr>
          <w:szCs w:val="21"/>
        </w:rPr>
        <w:t xml:space="preserve"> </w:t>
      </w:r>
    </w:p>
    <w:p w14:paraId="5C806C81" w14:textId="77777777" w:rsidR="00182CBE" w:rsidRDefault="00902A86">
      <w:pPr>
        <w:ind w:firstLineChars="200" w:firstLine="420"/>
        <w:rPr>
          <w:szCs w:val="21"/>
        </w:rPr>
      </w:pPr>
      <w:r>
        <w:rPr>
          <w:szCs w:val="21"/>
        </w:rPr>
        <w:t>第三十条</w:t>
      </w:r>
      <w:r>
        <w:rPr>
          <w:szCs w:val="21"/>
        </w:rPr>
        <w:t xml:space="preserve"> </w:t>
      </w:r>
      <w:r>
        <w:rPr>
          <w:szCs w:val="21"/>
        </w:rPr>
        <w:t>各级人民政府应急管理部门、各类生产经营单位应当采取多种形式开展应急预案的宣传教育，普及生产安全事故避险、自救和互救知识，提高从业人员和社会公众的安全意识与应急处置技能。</w:t>
      </w:r>
      <w:r>
        <w:rPr>
          <w:szCs w:val="21"/>
        </w:rPr>
        <w:t xml:space="preserve"> </w:t>
      </w:r>
    </w:p>
    <w:p w14:paraId="45CF775D" w14:textId="77777777" w:rsidR="00182CBE" w:rsidRDefault="00902A86">
      <w:pPr>
        <w:ind w:firstLineChars="200" w:firstLine="420"/>
        <w:rPr>
          <w:szCs w:val="21"/>
        </w:rPr>
      </w:pPr>
      <w:r>
        <w:rPr>
          <w:szCs w:val="21"/>
        </w:rPr>
        <w:t>第三十一条</w:t>
      </w:r>
      <w:r>
        <w:rPr>
          <w:szCs w:val="21"/>
        </w:rPr>
        <w:t xml:space="preserve"> </w:t>
      </w:r>
      <w:r>
        <w:rPr>
          <w:szCs w:val="21"/>
        </w:rPr>
        <w:t>各级人民政府应急管理部门应当将本部门应急预案的培训纳入安全生产培训工作计划，并组织实施本行政区域内重点生产经营单位的应急预案培训工作。</w:t>
      </w:r>
      <w:r>
        <w:rPr>
          <w:szCs w:val="21"/>
        </w:rPr>
        <w:t xml:space="preserve"> </w:t>
      </w:r>
    </w:p>
    <w:p w14:paraId="43231735" w14:textId="77777777" w:rsidR="00182CBE" w:rsidRDefault="00902A86">
      <w:pPr>
        <w:ind w:firstLineChars="200" w:firstLine="420"/>
        <w:rPr>
          <w:szCs w:val="21"/>
        </w:rPr>
      </w:pPr>
      <w:r>
        <w:rPr>
          <w:szCs w:val="21"/>
        </w:rPr>
        <w:t>生产经营单位应当组织开展本单位的应急预案、应急知识、自救互救和避险逃生技能的培训活动，使有关人员了解应急预案内容，熟悉应急职责、应急处置程序和措施。</w:t>
      </w:r>
      <w:r>
        <w:rPr>
          <w:szCs w:val="21"/>
        </w:rPr>
        <w:t xml:space="preserve"> </w:t>
      </w:r>
    </w:p>
    <w:p w14:paraId="343E1FBA" w14:textId="77777777" w:rsidR="00182CBE" w:rsidRDefault="00902A86">
      <w:pPr>
        <w:ind w:firstLineChars="200" w:firstLine="420"/>
        <w:rPr>
          <w:szCs w:val="21"/>
        </w:rPr>
      </w:pPr>
      <w:r>
        <w:rPr>
          <w:szCs w:val="21"/>
        </w:rPr>
        <w:t>应急培训的时间、地点、内容、师资、参加人员和考核结果等情况应当如实记入本单位的安全生产教育和培训档案。</w:t>
      </w:r>
      <w:r>
        <w:rPr>
          <w:szCs w:val="21"/>
        </w:rPr>
        <w:t xml:space="preserve"> </w:t>
      </w:r>
    </w:p>
    <w:p w14:paraId="4E53E362" w14:textId="77777777" w:rsidR="00182CBE" w:rsidRDefault="00902A86">
      <w:pPr>
        <w:ind w:firstLineChars="200" w:firstLine="420"/>
        <w:rPr>
          <w:szCs w:val="21"/>
        </w:rPr>
      </w:pPr>
      <w:r>
        <w:rPr>
          <w:szCs w:val="21"/>
        </w:rPr>
        <w:t>第三十二条</w:t>
      </w:r>
      <w:r>
        <w:rPr>
          <w:szCs w:val="21"/>
        </w:rPr>
        <w:t xml:space="preserve"> </w:t>
      </w:r>
      <w:r>
        <w:rPr>
          <w:szCs w:val="21"/>
        </w:rPr>
        <w:t>各级人民政府应急管理部门应当至少每两年组织一次应急预案演练，提高本部门、本地区生产安全事故应急处置能力。</w:t>
      </w:r>
      <w:r>
        <w:rPr>
          <w:szCs w:val="21"/>
        </w:rPr>
        <w:t xml:space="preserve"> </w:t>
      </w:r>
    </w:p>
    <w:p w14:paraId="03470504" w14:textId="77777777" w:rsidR="00182CBE" w:rsidRDefault="00902A86">
      <w:pPr>
        <w:ind w:firstLineChars="200" w:firstLine="420"/>
        <w:rPr>
          <w:szCs w:val="21"/>
        </w:rPr>
      </w:pPr>
      <w:r>
        <w:rPr>
          <w:szCs w:val="21"/>
        </w:rPr>
        <w:t>第三十三条</w:t>
      </w:r>
      <w:r>
        <w:rPr>
          <w:szCs w:val="21"/>
        </w:rPr>
        <w:t xml:space="preserve"> </w:t>
      </w:r>
      <w:r>
        <w:rPr>
          <w:szCs w:val="21"/>
        </w:rPr>
        <w:t>生产经营单位应当制定本单位的应急预案演练计划，根据本单位的事故风险特点，每年至少组织一次综合应急预案演练或者专项应急预案演练，每半年至少组织一次现场处置方案演练。</w:t>
      </w:r>
      <w:r>
        <w:rPr>
          <w:szCs w:val="21"/>
        </w:rPr>
        <w:t xml:space="preserve"> </w:t>
      </w:r>
    </w:p>
    <w:p w14:paraId="569818D5" w14:textId="77777777" w:rsidR="00182CBE" w:rsidRDefault="00902A86">
      <w:pPr>
        <w:ind w:firstLineChars="200" w:firstLine="420"/>
        <w:rPr>
          <w:szCs w:val="21"/>
        </w:rPr>
      </w:pPr>
      <w:r>
        <w:rPr>
          <w:szCs w:val="21"/>
        </w:rPr>
        <w:t>易燃易爆物品、危险化学品等危险物品的生产、经营、储存、运输单位，矿山、金属冶炼、城市轨道交通运营、建筑施工单位，以及宾馆、商场、娱乐场所、旅游景区等人员密集场所经营单位，应当至少每半年组织一次生产安全事故应急预案演练，并将演练情况报送所在地县级以上地方人民政府负有安全生产监督管理职责的部门。</w:t>
      </w:r>
      <w:r>
        <w:rPr>
          <w:szCs w:val="21"/>
        </w:rPr>
        <w:t xml:space="preserve"> </w:t>
      </w:r>
    </w:p>
    <w:p w14:paraId="23FD8DEE" w14:textId="77777777" w:rsidR="00182CBE" w:rsidRDefault="00902A86">
      <w:pPr>
        <w:ind w:firstLineChars="200" w:firstLine="420"/>
        <w:rPr>
          <w:szCs w:val="21"/>
        </w:rPr>
      </w:pPr>
      <w:r>
        <w:rPr>
          <w:szCs w:val="21"/>
        </w:rPr>
        <w:t>县级以上地方人民政府负有安全生产监督管理职责的部门应当对本行政区域内前款规定的重点生产经营单位的生产安全事故应急救援预案演练进行抽查；发现演练不符合要求的，应当责令限期改正。</w:t>
      </w:r>
      <w:r>
        <w:rPr>
          <w:szCs w:val="21"/>
        </w:rPr>
        <w:t xml:space="preserve"> </w:t>
      </w:r>
    </w:p>
    <w:p w14:paraId="513AB92E" w14:textId="77777777" w:rsidR="00182CBE" w:rsidRDefault="00902A86">
      <w:pPr>
        <w:ind w:firstLineChars="200" w:firstLine="420"/>
        <w:rPr>
          <w:szCs w:val="21"/>
        </w:rPr>
      </w:pPr>
      <w:r>
        <w:rPr>
          <w:szCs w:val="21"/>
        </w:rPr>
        <w:t>第三十四条</w:t>
      </w:r>
      <w:r>
        <w:rPr>
          <w:szCs w:val="21"/>
        </w:rPr>
        <w:t xml:space="preserve"> </w:t>
      </w:r>
      <w:r>
        <w:rPr>
          <w:szCs w:val="21"/>
        </w:rPr>
        <w:t>应急预案演练结束后，应急预案演练组织单位应当对应急预案演练效果进行评估，撰写应急预案演练评估报告，分析存在的问题，并对应急预案提出修订意见。</w:t>
      </w:r>
      <w:r>
        <w:rPr>
          <w:szCs w:val="21"/>
        </w:rPr>
        <w:t xml:space="preserve"> </w:t>
      </w:r>
    </w:p>
    <w:p w14:paraId="54DEEBC2" w14:textId="77777777" w:rsidR="00182CBE" w:rsidRDefault="00902A86">
      <w:pPr>
        <w:ind w:firstLineChars="200" w:firstLine="420"/>
        <w:rPr>
          <w:szCs w:val="21"/>
        </w:rPr>
      </w:pPr>
      <w:r>
        <w:rPr>
          <w:szCs w:val="21"/>
        </w:rPr>
        <w:t>第三十五条</w:t>
      </w:r>
      <w:r>
        <w:rPr>
          <w:szCs w:val="21"/>
        </w:rPr>
        <w:t xml:space="preserve"> </w:t>
      </w:r>
      <w:r>
        <w:rPr>
          <w:szCs w:val="21"/>
        </w:rPr>
        <w:t>应急预案编制单位应当建立应急预案定期评估制度，对预案内容的针对性和实用性进行分析，并对应急预案是否需要修订作出结论。</w:t>
      </w:r>
      <w:r>
        <w:rPr>
          <w:szCs w:val="21"/>
        </w:rPr>
        <w:t xml:space="preserve"> </w:t>
      </w:r>
    </w:p>
    <w:p w14:paraId="07074759" w14:textId="77777777" w:rsidR="00182CBE" w:rsidRDefault="00902A86">
      <w:pPr>
        <w:ind w:firstLineChars="200" w:firstLine="420"/>
        <w:rPr>
          <w:szCs w:val="21"/>
        </w:rPr>
      </w:pPr>
      <w:r>
        <w:rPr>
          <w:szCs w:val="21"/>
        </w:rPr>
        <w:t>矿山、金属冶炼、建筑施工企业和易燃易爆物品、危险化学品等危险物品的生产、经营、储存、运输企业、使用危险化学品达到国家规定数量的化工企业、烟花爆竹生产、批发经营企业和中型规模以上的其他生产经营单位，应当每三年进行一次应急预案评估。</w:t>
      </w:r>
      <w:r>
        <w:rPr>
          <w:szCs w:val="21"/>
        </w:rPr>
        <w:t xml:space="preserve"> </w:t>
      </w:r>
    </w:p>
    <w:p w14:paraId="3D48DAF4" w14:textId="77777777" w:rsidR="00182CBE" w:rsidRDefault="00902A86">
      <w:pPr>
        <w:ind w:firstLineChars="200" w:firstLine="420"/>
        <w:rPr>
          <w:szCs w:val="21"/>
        </w:rPr>
      </w:pPr>
      <w:r>
        <w:rPr>
          <w:szCs w:val="21"/>
        </w:rPr>
        <w:t>应急预案评估可以邀请相关专业机构或者有关专家、有实际应急救援工作经验的人员参加，必要时可以委托安全生产技术服务机构实施。</w:t>
      </w:r>
      <w:r>
        <w:rPr>
          <w:szCs w:val="21"/>
        </w:rPr>
        <w:t xml:space="preserve"> </w:t>
      </w:r>
    </w:p>
    <w:p w14:paraId="2F049045" w14:textId="77777777" w:rsidR="00182CBE" w:rsidRDefault="00902A86">
      <w:pPr>
        <w:ind w:firstLineChars="200" w:firstLine="420"/>
        <w:rPr>
          <w:szCs w:val="21"/>
        </w:rPr>
      </w:pPr>
      <w:r>
        <w:rPr>
          <w:szCs w:val="21"/>
        </w:rPr>
        <w:t>第三十六条</w:t>
      </w:r>
      <w:r>
        <w:rPr>
          <w:szCs w:val="21"/>
        </w:rPr>
        <w:t xml:space="preserve"> </w:t>
      </w:r>
      <w:r>
        <w:rPr>
          <w:szCs w:val="21"/>
        </w:rPr>
        <w:t>有下列情形之一的，应急预案应当及时修订并归档：</w:t>
      </w:r>
      <w:r>
        <w:rPr>
          <w:szCs w:val="21"/>
        </w:rPr>
        <w:t xml:space="preserve"> </w:t>
      </w:r>
    </w:p>
    <w:p w14:paraId="5D1F616F" w14:textId="77777777" w:rsidR="00182CBE" w:rsidRDefault="00902A86">
      <w:pPr>
        <w:ind w:firstLineChars="200" w:firstLine="420"/>
        <w:rPr>
          <w:szCs w:val="21"/>
        </w:rPr>
      </w:pPr>
      <w:r>
        <w:rPr>
          <w:szCs w:val="21"/>
        </w:rPr>
        <w:t>（一）依据的法律、法规、规章、标准及上位预案中的有关规定发生重大变化的；</w:t>
      </w:r>
      <w:r>
        <w:rPr>
          <w:szCs w:val="21"/>
        </w:rPr>
        <w:t xml:space="preserve"> </w:t>
      </w:r>
    </w:p>
    <w:p w14:paraId="17E9CC46" w14:textId="77777777" w:rsidR="00182CBE" w:rsidRDefault="00902A86">
      <w:pPr>
        <w:ind w:firstLineChars="200" w:firstLine="420"/>
        <w:rPr>
          <w:szCs w:val="21"/>
        </w:rPr>
      </w:pPr>
      <w:r>
        <w:rPr>
          <w:szCs w:val="21"/>
        </w:rPr>
        <w:t>（二）应急指挥机构及其职责发生调整的；</w:t>
      </w:r>
      <w:r>
        <w:rPr>
          <w:szCs w:val="21"/>
        </w:rPr>
        <w:t xml:space="preserve"> </w:t>
      </w:r>
    </w:p>
    <w:p w14:paraId="7F4E50F3" w14:textId="77777777" w:rsidR="00182CBE" w:rsidRDefault="00902A86">
      <w:pPr>
        <w:ind w:firstLineChars="200" w:firstLine="420"/>
        <w:rPr>
          <w:szCs w:val="21"/>
        </w:rPr>
      </w:pPr>
      <w:r>
        <w:rPr>
          <w:szCs w:val="21"/>
        </w:rPr>
        <w:t>（三）安全生产面临的风险发生重大变化的；</w:t>
      </w:r>
      <w:r>
        <w:rPr>
          <w:szCs w:val="21"/>
        </w:rPr>
        <w:t xml:space="preserve"> </w:t>
      </w:r>
    </w:p>
    <w:p w14:paraId="7A846AF7" w14:textId="77777777" w:rsidR="00182CBE" w:rsidRDefault="00902A86">
      <w:pPr>
        <w:ind w:firstLineChars="200" w:firstLine="420"/>
        <w:rPr>
          <w:szCs w:val="21"/>
        </w:rPr>
      </w:pPr>
      <w:r>
        <w:rPr>
          <w:szCs w:val="21"/>
        </w:rPr>
        <w:t>（四）重要应急资源发生重大变化的；</w:t>
      </w:r>
      <w:r>
        <w:rPr>
          <w:szCs w:val="21"/>
        </w:rPr>
        <w:t xml:space="preserve"> </w:t>
      </w:r>
    </w:p>
    <w:p w14:paraId="45088D20" w14:textId="77777777" w:rsidR="00182CBE" w:rsidRDefault="00902A86">
      <w:pPr>
        <w:ind w:firstLineChars="200" w:firstLine="420"/>
        <w:rPr>
          <w:szCs w:val="21"/>
        </w:rPr>
      </w:pPr>
      <w:r>
        <w:rPr>
          <w:szCs w:val="21"/>
        </w:rPr>
        <w:t>（五）在应急演练和事故应急救援中发现需要修订预案的重大问题的；</w:t>
      </w:r>
      <w:r>
        <w:rPr>
          <w:szCs w:val="21"/>
        </w:rPr>
        <w:t xml:space="preserve"> </w:t>
      </w:r>
    </w:p>
    <w:p w14:paraId="741AE727" w14:textId="77777777" w:rsidR="00182CBE" w:rsidRDefault="00902A86">
      <w:pPr>
        <w:ind w:firstLineChars="200" w:firstLine="420"/>
        <w:rPr>
          <w:szCs w:val="21"/>
        </w:rPr>
      </w:pPr>
      <w:r>
        <w:rPr>
          <w:szCs w:val="21"/>
        </w:rPr>
        <w:t>（六）编制单位认为应当修订的其他情况。</w:t>
      </w:r>
      <w:r>
        <w:rPr>
          <w:szCs w:val="21"/>
        </w:rPr>
        <w:t xml:space="preserve"> </w:t>
      </w:r>
    </w:p>
    <w:p w14:paraId="4722BDE7" w14:textId="77777777" w:rsidR="00182CBE" w:rsidRDefault="00902A86">
      <w:pPr>
        <w:ind w:firstLineChars="200" w:firstLine="420"/>
        <w:rPr>
          <w:szCs w:val="21"/>
        </w:rPr>
      </w:pPr>
      <w:r>
        <w:rPr>
          <w:szCs w:val="21"/>
        </w:rPr>
        <w:t>第三十七条</w:t>
      </w:r>
      <w:r>
        <w:rPr>
          <w:szCs w:val="21"/>
        </w:rPr>
        <w:t xml:space="preserve"> </w:t>
      </w:r>
      <w:r>
        <w:rPr>
          <w:szCs w:val="21"/>
        </w:rPr>
        <w:t>应急预案修订涉及组织指挥体系与职责、应急处置程序、主要处置措施、应急响应分级等内容变更的，修订工作应当参照本办法规定的应急预案编制程序进行，并按照有关应急预案报备程序重新备案。</w:t>
      </w:r>
      <w:r>
        <w:rPr>
          <w:szCs w:val="21"/>
        </w:rPr>
        <w:t xml:space="preserve"> </w:t>
      </w:r>
    </w:p>
    <w:p w14:paraId="1ADC0EC7" w14:textId="77777777" w:rsidR="00182CBE" w:rsidRDefault="00902A86">
      <w:pPr>
        <w:ind w:firstLineChars="200" w:firstLine="420"/>
        <w:rPr>
          <w:szCs w:val="21"/>
        </w:rPr>
      </w:pPr>
      <w:r>
        <w:rPr>
          <w:szCs w:val="21"/>
        </w:rPr>
        <w:t>第三十八条</w:t>
      </w:r>
      <w:r>
        <w:rPr>
          <w:szCs w:val="21"/>
        </w:rPr>
        <w:t xml:space="preserve"> </w:t>
      </w:r>
      <w:r>
        <w:rPr>
          <w:szCs w:val="21"/>
        </w:rPr>
        <w:t>生产经营单位应当按照应急预案的规定，落实应急指挥体系、应急救援队伍、应急物资及装备，建立应急物资、装备配备及其使用档案，并对应急物资、装备进行定期检测和维护，使其处于适用状态。</w:t>
      </w:r>
      <w:r>
        <w:rPr>
          <w:szCs w:val="21"/>
        </w:rPr>
        <w:t xml:space="preserve"> </w:t>
      </w:r>
    </w:p>
    <w:p w14:paraId="072FA331" w14:textId="77777777" w:rsidR="00182CBE" w:rsidRDefault="00902A86">
      <w:pPr>
        <w:ind w:firstLineChars="200" w:firstLine="420"/>
        <w:rPr>
          <w:szCs w:val="21"/>
        </w:rPr>
      </w:pPr>
      <w:r>
        <w:rPr>
          <w:szCs w:val="21"/>
        </w:rPr>
        <w:t>第三十九条</w:t>
      </w:r>
      <w:r>
        <w:rPr>
          <w:szCs w:val="21"/>
        </w:rPr>
        <w:t xml:space="preserve"> </w:t>
      </w:r>
      <w:r>
        <w:rPr>
          <w:szCs w:val="21"/>
        </w:rPr>
        <w:t>生产经营单位发生事故时，应当第一时间启动应急响应，组织有关力量进行救援，并按照规定将事故信息及应急响应启动情况报告事故发生地县级以上人民政府应急管理部门和其他负有安全生产监督管理职责的部门。</w:t>
      </w:r>
      <w:r>
        <w:rPr>
          <w:szCs w:val="21"/>
        </w:rPr>
        <w:t xml:space="preserve"> </w:t>
      </w:r>
    </w:p>
    <w:p w14:paraId="4994396F" w14:textId="77777777" w:rsidR="00182CBE" w:rsidRDefault="00902A86">
      <w:pPr>
        <w:ind w:firstLineChars="200" w:firstLine="420"/>
        <w:rPr>
          <w:szCs w:val="21"/>
        </w:rPr>
      </w:pPr>
      <w:r>
        <w:rPr>
          <w:szCs w:val="21"/>
        </w:rPr>
        <w:t>第四十条</w:t>
      </w:r>
      <w:r>
        <w:rPr>
          <w:szCs w:val="21"/>
        </w:rPr>
        <w:t xml:space="preserve"> </w:t>
      </w:r>
      <w:r>
        <w:rPr>
          <w:szCs w:val="21"/>
        </w:rPr>
        <w:t>生产安全事故应急处置和应急救援结束后，事故发生单位应当对应急预案实施情况进行总结评估。</w:t>
      </w:r>
      <w:r>
        <w:rPr>
          <w:szCs w:val="21"/>
        </w:rPr>
        <w:t xml:space="preserve"> </w:t>
      </w:r>
    </w:p>
    <w:p w14:paraId="566C3EB9"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11AF3286" w14:textId="77777777" w:rsidR="00182CBE" w:rsidRDefault="00902A86">
      <w:pPr>
        <w:ind w:firstLineChars="200" w:firstLine="420"/>
        <w:rPr>
          <w:szCs w:val="21"/>
        </w:rPr>
      </w:pPr>
      <w:r>
        <w:rPr>
          <w:szCs w:val="21"/>
        </w:rPr>
        <w:t>第四十一条</w:t>
      </w:r>
      <w:r>
        <w:rPr>
          <w:szCs w:val="21"/>
        </w:rPr>
        <w:t xml:space="preserve"> </w:t>
      </w:r>
      <w:r>
        <w:rPr>
          <w:szCs w:val="21"/>
        </w:rPr>
        <w:t>各级人民政府应急管理部门和煤矿安全监察机构应当将生产经营单位应急预案工作纳入年度监督检查计划，明确检查的重点内容和标准，并严格按照计划开展执法检查。</w:t>
      </w:r>
      <w:r>
        <w:rPr>
          <w:szCs w:val="21"/>
        </w:rPr>
        <w:t xml:space="preserve"> </w:t>
      </w:r>
    </w:p>
    <w:p w14:paraId="09320710" w14:textId="77777777" w:rsidR="00182CBE" w:rsidRDefault="00902A86">
      <w:pPr>
        <w:ind w:firstLineChars="200" w:firstLine="420"/>
        <w:rPr>
          <w:szCs w:val="21"/>
        </w:rPr>
      </w:pPr>
      <w:r>
        <w:rPr>
          <w:szCs w:val="21"/>
        </w:rPr>
        <w:t>第四十二条</w:t>
      </w:r>
      <w:r>
        <w:rPr>
          <w:szCs w:val="21"/>
        </w:rPr>
        <w:t xml:space="preserve"> </w:t>
      </w:r>
      <w:r>
        <w:rPr>
          <w:szCs w:val="21"/>
        </w:rPr>
        <w:t>地方各级人民政府应急管理部门应当每年对应急预案的监督管理工作情况进行总结，并报上一级人民政府应急管理部门。</w:t>
      </w:r>
      <w:r>
        <w:rPr>
          <w:szCs w:val="21"/>
        </w:rPr>
        <w:t xml:space="preserve"> </w:t>
      </w:r>
    </w:p>
    <w:p w14:paraId="5F45B61F" w14:textId="77777777" w:rsidR="00182CBE" w:rsidRDefault="00902A86">
      <w:pPr>
        <w:ind w:firstLineChars="200" w:firstLine="420"/>
        <w:rPr>
          <w:szCs w:val="21"/>
        </w:rPr>
      </w:pPr>
      <w:r>
        <w:rPr>
          <w:szCs w:val="21"/>
        </w:rPr>
        <w:t>第四十三条</w:t>
      </w:r>
      <w:r>
        <w:rPr>
          <w:szCs w:val="21"/>
        </w:rPr>
        <w:t xml:space="preserve"> </w:t>
      </w:r>
      <w:r>
        <w:rPr>
          <w:szCs w:val="21"/>
        </w:rPr>
        <w:t>对于在应急预案管理工作中做出显著成绩的单位和人员，各级人民政府应急管理部门、生产经营单位可以给予表彰和奖励。</w:t>
      </w:r>
      <w:r>
        <w:rPr>
          <w:szCs w:val="21"/>
        </w:rPr>
        <w:t xml:space="preserve"> </w:t>
      </w:r>
    </w:p>
    <w:p w14:paraId="10689DC7" w14:textId="77777777" w:rsidR="00182CBE" w:rsidRDefault="00902A86">
      <w:pPr>
        <w:ind w:firstLineChars="200" w:firstLine="420"/>
        <w:rPr>
          <w:szCs w:val="21"/>
        </w:rPr>
      </w:pPr>
      <w:r>
        <w:rPr>
          <w:szCs w:val="21"/>
        </w:rPr>
        <w:t>第六章</w:t>
      </w:r>
      <w:r>
        <w:rPr>
          <w:szCs w:val="21"/>
        </w:rPr>
        <w:t xml:space="preserve"> </w:t>
      </w:r>
      <w:r>
        <w:rPr>
          <w:szCs w:val="21"/>
        </w:rPr>
        <w:t>法律责任</w:t>
      </w:r>
      <w:r>
        <w:rPr>
          <w:szCs w:val="21"/>
        </w:rPr>
        <w:t xml:space="preserve"> </w:t>
      </w:r>
    </w:p>
    <w:p w14:paraId="18799EF5" w14:textId="77777777" w:rsidR="00182CBE" w:rsidRDefault="00902A86">
      <w:pPr>
        <w:ind w:firstLineChars="200" w:firstLine="420"/>
        <w:rPr>
          <w:szCs w:val="21"/>
        </w:rPr>
      </w:pPr>
      <w:r>
        <w:rPr>
          <w:szCs w:val="21"/>
        </w:rPr>
        <w:t>第四十四条</w:t>
      </w:r>
      <w:r>
        <w:rPr>
          <w:szCs w:val="21"/>
        </w:rPr>
        <w:t xml:space="preserve"> </w:t>
      </w:r>
      <w:r>
        <w:rPr>
          <w:szCs w:val="21"/>
        </w:rPr>
        <w:t>生产经营单位有下列情形之一的，由县级以上人民政府应急管理等部门依照《中华人民共和国安全生产法》第九十四条的规定，责令限期改正，可以处</w:t>
      </w:r>
      <w:r>
        <w:rPr>
          <w:szCs w:val="21"/>
        </w:rPr>
        <w:t>5</w:t>
      </w:r>
      <w:r>
        <w:rPr>
          <w:szCs w:val="21"/>
        </w:rPr>
        <w:t>万元以下罚款；逾期未改正的，责令停产停业整顿，并处</w:t>
      </w:r>
      <w:r>
        <w:rPr>
          <w:szCs w:val="21"/>
        </w:rPr>
        <w:t>5</w:t>
      </w:r>
      <w:r>
        <w:rPr>
          <w:szCs w:val="21"/>
        </w:rPr>
        <w:t>万元以上</w:t>
      </w:r>
      <w:r>
        <w:rPr>
          <w:szCs w:val="21"/>
        </w:rPr>
        <w:t>10</w:t>
      </w:r>
      <w:r>
        <w:rPr>
          <w:szCs w:val="21"/>
        </w:rPr>
        <w:t>万元以下的罚款，对直接负责的主管人员和其他直接责任人员处</w:t>
      </w:r>
      <w:r>
        <w:rPr>
          <w:szCs w:val="21"/>
        </w:rPr>
        <w:t>1</w:t>
      </w:r>
      <w:r>
        <w:rPr>
          <w:szCs w:val="21"/>
        </w:rPr>
        <w:t>万元以上</w:t>
      </w:r>
      <w:r>
        <w:rPr>
          <w:szCs w:val="21"/>
        </w:rPr>
        <w:t>2</w:t>
      </w:r>
      <w:r>
        <w:rPr>
          <w:szCs w:val="21"/>
        </w:rPr>
        <w:t>万元以下的罚款：</w:t>
      </w:r>
      <w:r>
        <w:rPr>
          <w:szCs w:val="21"/>
        </w:rPr>
        <w:t xml:space="preserve"> </w:t>
      </w:r>
    </w:p>
    <w:p w14:paraId="0CD3D14F" w14:textId="77777777" w:rsidR="00182CBE" w:rsidRDefault="00902A86">
      <w:pPr>
        <w:ind w:firstLineChars="200" w:firstLine="420"/>
        <w:rPr>
          <w:szCs w:val="21"/>
        </w:rPr>
      </w:pPr>
      <w:r>
        <w:rPr>
          <w:szCs w:val="21"/>
        </w:rPr>
        <w:t>（一）未按照规定编制应急预案的；</w:t>
      </w:r>
      <w:r>
        <w:rPr>
          <w:szCs w:val="21"/>
        </w:rPr>
        <w:t xml:space="preserve"> </w:t>
      </w:r>
    </w:p>
    <w:p w14:paraId="35116EEF" w14:textId="77777777" w:rsidR="00182CBE" w:rsidRDefault="00902A86">
      <w:pPr>
        <w:ind w:firstLineChars="200" w:firstLine="420"/>
        <w:rPr>
          <w:szCs w:val="21"/>
        </w:rPr>
      </w:pPr>
      <w:r>
        <w:rPr>
          <w:szCs w:val="21"/>
        </w:rPr>
        <w:t>（二）未按照规定定期组织应急预案演练的。</w:t>
      </w:r>
      <w:r>
        <w:rPr>
          <w:szCs w:val="21"/>
        </w:rPr>
        <w:t xml:space="preserve"> </w:t>
      </w:r>
    </w:p>
    <w:p w14:paraId="78D9993E" w14:textId="77777777" w:rsidR="00182CBE" w:rsidRDefault="00902A86">
      <w:pPr>
        <w:ind w:firstLineChars="200" w:firstLine="420"/>
        <w:rPr>
          <w:szCs w:val="21"/>
        </w:rPr>
      </w:pPr>
      <w:r>
        <w:rPr>
          <w:szCs w:val="21"/>
        </w:rPr>
        <w:t>第四十五条</w:t>
      </w:r>
      <w:r>
        <w:rPr>
          <w:szCs w:val="21"/>
        </w:rPr>
        <w:t xml:space="preserve"> </w:t>
      </w:r>
      <w:r>
        <w:rPr>
          <w:szCs w:val="21"/>
        </w:rPr>
        <w:t>生产经营单位有下列情形之一的，由县级以上人民政府应急管理部门责令限期改正，可以处</w:t>
      </w:r>
      <w:r>
        <w:rPr>
          <w:szCs w:val="21"/>
        </w:rPr>
        <w:t>1</w:t>
      </w:r>
      <w:r>
        <w:rPr>
          <w:szCs w:val="21"/>
        </w:rPr>
        <w:t>万元以上</w:t>
      </w:r>
      <w:r>
        <w:rPr>
          <w:szCs w:val="21"/>
        </w:rPr>
        <w:t>3</w:t>
      </w:r>
      <w:r>
        <w:rPr>
          <w:szCs w:val="21"/>
        </w:rPr>
        <w:t>万元以下的罚款：</w:t>
      </w:r>
      <w:r>
        <w:rPr>
          <w:szCs w:val="21"/>
        </w:rPr>
        <w:t xml:space="preserve"> </w:t>
      </w:r>
    </w:p>
    <w:p w14:paraId="4ED8D83B" w14:textId="77777777" w:rsidR="00182CBE" w:rsidRDefault="00902A86">
      <w:pPr>
        <w:ind w:firstLineChars="200" w:firstLine="420"/>
        <w:rPr>
          <w:szCs w:val="21"/>
        </w:rPr>
      </w:pPr>
      <w:r>
        <w:rPr>
          <w:szCs w:val="21"/>
        </w:rPr>
        <w:t>（一）在应急预案编制前未按照规定开展风险辨识、评估和应急资源调查的；</w:t>
      </w:r>
      <w:r>
        <w:rPr>
          <w:szCs w:val="21"/>
        </w:rPr>
        <w:t xml:space="preserve"> </w:t>
      </w:r>
    </w:p>
    <w:p w14:paraId="6FEC413F" w14:textId="77777777" w:rsidR="00182CBE" w:rsidRDefault="00902A86">
      <w:pPr>
        <w:ind w:firstLineChars="200" w:firstLine="420"/>
        <w:rPr>
          <w:szCs w:val="21"/>
        </w:rPr>
      </w:pPr>
      <w:r>
        <w:rPr>
          <w:szCs w:val="21"/>
        </w:rPr>
        <w:t>（二）未按照规定开展应急预案评审的；</w:t>
      </w:r>
      <w:r>
        <w:rPr>
          <w:szCs w:val="21"/>
        </w:rPr>
        <w:t xml:space="preserve"> </w:t>
      </w:r>
    </w:p>
    <w:p w14:paraId="55900AB7" w14:textId="77777777" w:rsidR="00182CBE" w:rsidRDefault="00902A86">
      <w:pPr>
        <w:ind w:firstLineChars="200" w:firstLine="420"/>
        <w:rPr>
          <w:szCs w:val="21"/>
        </w:rPr>
      </w:pPr>
      <w:r>
        <w:rPr>
          <w:szCs w:val="21"/>
        </w:rPr>
        <w:t>（三）事故风险可能影响周边单位、人员的，未将事故风险的性质、影响范围和应急防范措施告知周边单位和人员的；</w:t>
      </w:r>
      <w:r>
        <w:rPr>
          <w:szCs w:val="21"/>
        </w:rPr>
        <w:t xml:space="preserve"> </w:t>
      </w:r>
    </w:p>
    <w:p w14:paraId="11F80000" w14:textId="77777777" w:rsidR="00182CBE" w:rsidRDefault="00902A86">
      <w:pPr>
        <w:ind w:firstLineChars="200" w:firstLine="420"/>
        <w:rPr>
          <w:szCs w:val="21"/>
        </w:rPr>
      </w:pPr>
      <w:r>
        <w:rPr>
          <w:szCs w:val="21"/>
        </w:rPr>
        <w:t>（四）未按照规定开展应急预案评估的；</w:t>
      </w:r>
      <w:r>
        <w:rPr>
          <w:szCs w:val="21"/>
        </w:rPr>
        <w:t xml:space="preserve"> </w:t>
      </w:r>
    </w:p>
    <w:p w14:paraId="7224BA97" w14:textId="77777777" w:rsidR="00182CBE" w:rsidRDefault="00902A86">
      <w:pPr>
        <w:ind w:firstLineChars="200" w:firstLine="420"/>
        <w:rPr>
          <w:szCs w:val="21"/>
        </w:rPr>
      </w:pPr>
      <w:r>
        <w:rPr>
          <w:szCs w:val="21"/>
        </w:rPr>
        <w:t>（五）未按照规定进行应急预案修订的；</w:t>
      </w:r>
      <w:r>
        <w:rPr>
          <w:szCs w:val="21"/>
        </w:rPr>
        <w:t xml:space="preserve"> </w:t>
      </w:r>
    </w:p>
    <w:p w14:paraId="061734B6" w14:textId="77777777" w:rsidR="00182CBE" w:rsidRDefault="00902A86">
      <w:pPr>
        <w:ind w:firstLineChars="200" w:firstLine="420"/>
        <w:rPr>
          <w:szCs w:val="21"/>
        </w:rPr>
      </w:pPr>
      <w:r>
        <w:rPr>
          <w:szCs w:val="21"/>
        </w:rPr>
        <w:t>（六）未落实应急预案规定的应急物资及装备的。</w:t>
      </w:r>
      <w:r>
        <w:rPr>
          <w:szCs w:val="21"/>
        </w:rPr>
        <w:t xml:space="preserve"> </w:t>
      </w:r>
    </w:p>
    <w:p w14:paraId="434DD55A" w14:textId="77777777" w:rsidR="00182CBE" w:rsidRDefault="00902A86">
      <w:pPr>
        <w:ind w:firstLineChars="200" w:firstLine="420"/>
        <w:rPr>
          <w:szCs w:val="21"/>
        </w:rPr>
      </w:pPr>
      <w:r>
        <w:rPr>
          <w:szCs w:val="21"/>
        </w:rPr>
        <w:t>生产经营单位未按照规定进行应急预案备案的，由县级以上人民政府应急管理等部门依照职责责令限期改正；逾期未改正的，处</w:t>
      </w:r>
      <w:r>
        <w:rPr>
          <w:szCs w:val="21"/>
        </w:rPr>
        <w:t>3</w:t>
      </w:r>
      <w:r>
        <w:rPr>
          <w:szCs w:val="21"/>
        </w:rPr>
        <w:t>万元以上</w:t>
      </w:r>
      <w:r>
        <w:rPr>
          <w:szCs w:val="21"/>
        </w:rPr>
        <w:t>5</w:t>
      </w:r>
      <w:r>
        <w:rPr>
          <w:szCs w:val="21"/>
        </w:rPr>
        <w:t>万元以下的罚款，对直接负责的主管人员和其他直接责任人员处</w:t>
      </w:r>
      <w:r>
        <w:rPr>
          <w:szCs w:val="21"/>
        </w:rPr>
        <w:t>1</w:t>
      </w:r>
      <w:r>
        <w:rPr>
          <w:szCs w:val="21"/>
        </w:rPr>
        <w:t>万元以上</w:t>
      </w:r>
      <w:r>
        <w:rPr>
          <w:szCs w:val="21"/>
        </w:rPr>
        <w:t>2</w:t>
      </w:r>
      <w:r>
        <w:rPr>
          <w:szCs w:val="21"/>
        </w:rPr>
        <w:t>万元以下的罚款。</w:t>
      </w:r>
      <w:r>
        <w:rPr>
          <w:szCs w:val="21"/>
        </w:rPr>
        <w:t xml:space="preserve"> </w:t>
      </w:r>
    </w:p>
    <w:p w14:paraId="1BFEB01E"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14B7413F" w14:textId="77777777" w:rsidR="00182CBE" w:rsidRDefault="00902A86">
      <w:pPr>
        <w:ind w:firstLineChars="200" w:firstLine="420"/>
        <w:rPr>
          <w:szCs w:val="21"/>
        </w:rPr>
      </w:pPr>
      <w:r>
        <w:rPr>
          <w:szCs w:val="21"/>
        </w:rPr>
        <w:t>第四十六条</w:t>
      </w:r>
      <w:r>
        <w:rPr>
          <w:szCs w:val="21"/>
        </w:rPr>
        <w:t xml:space="preserve"> </w:t>
      </w:r>
      <w:r>
        <w:rPr>
          <w:szCs w:val="21"/>
        </w:rPr>
        <w:t>《生产经营单位生产安全事故应急预案备案申报表》和《生产经营单位生产安全事故应急预案备案登记表》由应急管理部统一制定。</w:t>
      </w:r>
      <w:r>
        <w:rPr>
          <w:szCs w:val="21"/>
        </w:rPr>
        <w:t xml:space="preserve"> </w:t>
      </w:r>
    </w:p>
    <w:p w14:paraId="554ED943" w14:textId="77777777" w:rsidR="00182CBE" w:rsidRDefault="00902A86">
      <w:pPr>
        <w:ind w:firstLineChars="200" w:firstLine="420"/>
        <w:rPr>
          <w:szCs w:val="21"/>
        </w:rPr>
      </w:pPr>
      <w:r>
        <w:rPr>
          <w:szCs w:val="21"/>
        </w:rPr>
        <w:t>第四十七条</w:t>
      </w:r>
      <w:r>
        <w:rPr>
          <w:szCs w:val="21"/>
        </w:rPr>
        <w:t xml:space="preserve"> </w:t>
      </w:r>
      <w:r>
        <w:rPr>
          <w:szCs w:val="21"/>
        </w:rPr>
        <w:t>各省、自治区、直辖市应急管理部门可以依据本办法的规定，结合本地区实际制定实施细则。</w:t>
      </w:r>
      <w:r>
        <w:rPr>
          <w:szCs w:val="21"/>
        </w:rPr>
        <w:t xml:space="preserve"> </w:t>
      </w:r>
    </w:p>
    <w:p w14:paraId="4CF1D534" w14:textId="77777777" w:rsidR="00182CBE" w:rsidRDefault="00902A86">
      <w:pPr>
        <w:ind w:firstLineChars="200" w:firstLine="420"/>
        <w:rPr>
          <w:szCs w:val="21"/>
        </w:rPr>
      </w:pPr>
      <w:r>
        <w:rPr>
          <w:szCs w:val="21"/>
        </w:rPr>
        <w:t>第四十八条</w:t>
      </w:r>
      <w:r>
        <w:rPr>
          <w:szCs w:val="21"/>
        </w:rPr>
        <w:t xml:space="preserve"> </w:t>
      </w:r>
      <w:r>
        <w:rPr>
          <w:szCs w:val="21"/>
        </w:rPr>
        <w:t>对储存、使用易燃易爆物品、危险化学品等危险物品的科研机构、学校、医院等单位的安全事故应急预案的管理，参照本办法的有关规定执行。</w:t>
      </w:r>
      <w:r>
        <w:rPr>
          <w:szCs w:val="21"/>
        </w:rPr>
        <w:t xml:space="preserve"> </w:t>
      </w:r>
    </w:p>
    <w:p w14:paraId="748CFB03" w14:textId="77777777" w:rsidR="00182CBE" w:rsidRDefault="00902A86">
      <w:pPr>
        <w:ind w:firstLineChars="200" w:firstLine="420"/>
        <w:rPr>
          <w:szCs w:val="21"/>
        </w:rPr>
      </w:pPr>
      <w:r>
        <w:rPr>
          <w:szCs w:val="21"/>
        </w:rPr>
        <w:t>第四十九条</w:t>
      </w:r>
      <w:r>
        <w:rPr>
          <w:szCs w:val="21"/>
        </w:rPr>
        <w:t xml:space="preserve"> </w:t>
      </w:r>
      <w:r>
        <w:rPr>
          <w:szCs w:val="21"/>
        </w:rPr>
        <w:t>本办法自</w:t>
      </w:r>
      <w:r>
        <w:rPr>
          <w:szCs w:val="21"/>
        </w:rPr>
        <w:t>2016</w:t>
      </w:r>
      <w:r>
        <w:rPr>
          <w:szCs w:val="21"/>
        </w:rPr>
        <w:t>年</w:t>
      </w:r>
      <w:r>
        <w:rPr>
          <w:szCs w:val="21"/>
        </w:rPr>
        <w:t>7</w:t>
      </w:r>
      <w:r>
        <w:rPr>
          <w:szCs w:val="21"/>
        </w:rPr>
        <w:t>月</w:t>
      </w:r>
      <w:r>
        <w:rPr>
          <w:szCs w:val="21"/>
        </w:rPr>
        <w:t>1</w:t>
      </w:r>
      <w:r>
        <w:rPr>
          <w:szCs w:val="21"/>
        </w:rPr>
        <w:t>日起施行。</w:t>
      </w:r>
    </w:p>
    <w:p w14:paraId="5F869B19" w14:textId="77777777" w:rsidR="00182CBE" w:rsidRDefault="00902A86">
      <w:pPr>
        <w:pStyle w:val="1"/>
        <w:spacing w:beforeLines="100" w:before="312" w:afterLines="100" w:after="312" w:line="300" w:lineRule="auto"/>
        <w:jc w:val="center"/>
        <w:rPr>
          <w:rFonts w:ascii="宋体" w:hAnsi="宋体"/>
          <w:sz w:val="30"/>
          <w:szCs w:val="30"/>
        </w:rPr>
      </w:pPr>
      <w:bookmarkStart w:id="168" w:name="_Toc32331213"/>
      <w:bookmarkStart w:id="169" w:name="_Toc101135326"/>
      <w:r>
        <w:rPr>
          <w:rFonts w:ascii="宋体" w:hAnsi="宋体"/>
          <w:sz w:val="30"/>
          <w:szCs w:val="30"/>
        </w:rPr>
        <w:t>安全生产事故隐患排查治理暂行规定（2007年）</w:t>
      </w:r>
      <w:bookmarkEnd w:id="168"/>
      <w:bookmarkEnd w:id="169"/>
    </w:p>
    <w:p w14:paraId="49F8F568" w14:textId="77777777" w:rsidR="00182CBE" w:rsidRDefault="00902A86">
      <w:pPr>
        <w:ind w:firstLineChars="200" w:firstLine="420"/>
        <w:rPr>
          <w:szCs w:val="21"/>
        </w:rPr>
      </w:pPr>
      <w:r>
        <w:rPr>
          <w:szCs w:val="21"/>
        </w:rPr>
        <w:t>（</w:t>
      </w:r>
      <w:r>
        <w:rPr>
          <w:szCs w:val="21"/>
        </w:rPr>
        <w:t>2007</w:t>
      </w:r>
      <w:r>
        <w:rPr>
          <w:szCs w:val="21"/>
        </w:rPr>
        <w:t>年</w:t>
      </w:r>
      <w:r>
        <w:rPr>
          <w:szCs w:val="21"/>
        </w:rPr>
        <w:t>12</w:t>
      </w:r>
      <w:r>
        <w:rPr>
          <w:szCs w:val="21"/>
        </w:rPr>
        <w:t>月</w:t>
      </w:r>
      <w:r>
        <w:rPr>
          <w:szCs w:val="21"/>
        </w:rPr>
        <w:t>22</w:t>
      </w:r>
      <w:r>
        <w:rPr>
          <w:szCs w:val="21"/>
        </w:rPr>
        <w:t>日国家安全生产监督管理总局局长办公会议审议通过，</w:t>
      </w:r>
      <w:r>
        <w:rPr>
          <w:szCs w:val="21"/>
        </w:rPr>
        <w:t>2007</w:t>
      </w:r>
      <w:r>
        <w:rPr>
          <w:szCs w:val="21"/>
        </w:rPr>
        <w:t>年</w:t>
      </w:r>
      <w:r>
        <w:rPr>
          <w:szCs w:val="21"/>
        </w:rPr>
        <w:t>12</w:t>
      </w:r>
      <w:r>
        <w:rPr>
          <w:szCs w:val="21"/>
        </w:rPr>
        <w:t>月</w:t>
      </w:r>
      <w:r>
        <w:rPr>
          <w:szCs w:val="21"/>
        </w:rPr>
        <w:t>28</w:t>
      </w:r>
      <w:r>
        <w:rPr>
          <w:szCs w:val="21"/>
        </w:rPr>
        <w:t>日国家安全生产监督管理总局令第</w:t>
      </w:r>
      <w:r>
        <w:rPr>
          <w:szCs w:val="21"/>
        </w:rPr>
        <w:t>16</w:t>
      </w:r>
      <w:r>
        <w:rPr>
          <w:szCs w:val="21"/>
        </w:rPr>
        <w:t>号公布）</w:t>
      </w:r>
    </w:p>
    <w:p w14:paraId="6EEB8320" w14:textId="77777777" w:rsidR="00182CBE" w:rsidRDefault="00902A86">
      <w:pPr>
        <w:ind w:firstLineChars="200" w:firstLine="420"/>
        <w:rPr>
          <w:szCs w:val="21"/>
        </w:rPr>
      </w:pPr>
      <w:r>
        <w:rPr>
          <w:szCs w:val="21"/>
        </w:rPr>
        <w:t>第一章总则</w:t>
      </w:r>
    </w:p>
    <w:p w14:paraId="5C12557D" w14:textId="77777777" w:rsidR="00182CBE" w:rsidRDefault="00902A86">
      <w:pPr>
        <w:ind w:firstLineChars="200" w:firstLine="420"/>
        <w:rPr>
          <w:szCs w:val="21"/>
        </w:rPr>
      </w:pPr>
      <w:r>
        <w:rPr>
          <w:szCs w:val="21"/>
        </w:rPr>
        <w:t>第一条为了建立安全生产事故隐患排查治理长效机制，强化安全生产主体责任，加强事故隐患监督管理，防止和减少事故，保障人民群众生命财产安全，根据安全生产法等法律、行政法规，制定本规定。</w:t>
      </w:r>
    </w:p>
    <w:p w14:paraId="466687C8" w14:textId="77777777" w:rsidR="00182CBE" w:rsidRDefault="00902A86">
      <w:pPr>
        <w:ind w:firstLineChars="200" w:firstLine="420"/>
        <w:rPr>
          <w:szCs w:val="21"/>
        </w:rPr>
      </w:pPr>
      <w:r>
        <w:rPr>
          <w:szCs w:val="21"/>
        </w:rPr>
        <w:t>第二条生产经营单位安全生产事故隐患排查治理和安全生产监督管理部门、煤矿安全监察机构（以下统称安全监管监察部门）实施监管监察，适用本规定。</w:t>
      </w:r>
    </w:p>
    <w:p w14:paraId="6673E8A8" w14:textId="77777777" w:rsidR="00182CBE" w:rsidRDefault="00902A86">
      <w:pPr>
        <w:ind w:firstLineChars="200" w:firstLine="420"/>
        <w:rPr>
          <w:szCs w:val="21"/>
        </w:rPr>
      </w:pPr>
      <w:r>
        <w:rPr>
          <w:szCs w:val="21"/>
        </w:rPr>
        <w:t>有关法律、行政法规对安全生产事故隐患排查治理另有规定的，依照其规定。</w:t>
      </w:r>
    </w:p>
    <w:p w14:paraId="07B16F8B" w14:textId="77777777" w:rsidR="00182CBE" w:rsidRDefault="00902A86">
      <w:pPr>
        <w:ind w:firstLineChars="200" w:firstLine="420"/>
        <w:rPr>
          <w:szCs w:val="21"/>
        </w:rPr>
      </w:pPr>
      <w:r>
        <w:rPr>
          <w:szCs w:val="21"/>
        </w:rPr>
        <w:t>第三条本规定所称安全生产事故隐患（以下简称事故隐患），是指生产经营单位违反安全生产法律、法规、规章、标准、规程和安全生产管理制度的规定，或者因其他因素在生产经营活动中存在可能导致事故发生的物的危险状态、人的不安全行为和管理上的缺陷。</w:t>
      </w:r>
    </w:p>
    <w:p w14:paraId="3D10DA4C" w14:textId="77777777" w:rsidR="00182CBE" w:rsidRDefault="00902A86">
      <w:pPr>
        <w:ind w:firstLineChars="200" w:firstLine="420"/>
        <w:rPr>
          <w:szCs w:val="21"/>
        </w:rPr>
      </w:pPr>
      <w:r>
        <w:rPr>
          <w:szCs w:val="21"/>
        </w:rPr>
        <w:t>事故隐患分为一般事故隐患和重大事故隐患。一般事故隐患，是指危害和整改难度较小，发现后能够立即整改排除的隐患。重大事故隐患，是指危害和整改难度较大，应当全部或者局部停产停业，并经过一定时间整改治理方能排除的隐患，或者因外部因素影响致使生产经营单位自身难以排除的隐患。</w:t>
      </w:r>
    </w:p>
    <w:p w14:paraId="4A93754B" w14:textId="77777777" w:rsidR="00182CBE" w:rsidRDefault="00902A86">
      <w:pPr>
        <w:ind w:firstLineChars="200" w:firstLine="420"/>
        <w:rPr>
          <w:szCs w:val="21"/>
        </w:rPr>
      </w:pPr>
      <w:r>
        <w:rPr>
          <w:szCs w:val="21"/>
        </w:rPr>
        <w:t>第四条生产经营单位应当建立健全事故隐患排查治理制度。</w:t>
      </w:r>
    </w:p>
    <w:p w14:paraId="1607965D" w14:textId="77777777" w:rsidR="00182CBE" w:rsidRDefault="00902A86">
      <w:pPr>
        <w:ind w:firstLineChars="200" w:firstLine="420"/>
        <w:rPr>
          <w:szCs w:val="21"/>
        </w:rPr>
      </w:pPr>
      <w:r>
        <w:rPr>
          <w:szCs w:val="21"/>
        </w:rPr>
        <w:t>生产经营单位主要负责人对本单位事故隐患排查治理工作全面负责。</w:t>
      </w:r>
    </w:p>
    <w:p w14:paraId="3C2038A4" w14:textId="77777777" w:rsidR="00182CBE" w:rsidRDefault="00902A86">
      <w:pPr>
        <w:ind w:firstLineChars="200" w:firstLine="420"/>
        <w:rPr>
          <w:szCs w:val="21"/>
        </w:rPr>
      </w:pPr>
      <w:r>
        <w:rPr>
          <w:szCs w:val="21"/>
        </w:rPr>
        <w:t>第五条各级安全监管监察部门按照职责对所辖区域内生产经营单位排查治理事故隐患工作依法实施综合监督管理；各级人民政府有关部门在各自职责范围内对生产经营单位排查治理事故隐患工作依法实施监督管理。</w:t>
      </w:r>
    </w:p>
    <w:p w14:paraId="3B29B0AA" w14:textId="77777777" w:rsidR="00182CBE" w:rsidRDefault="00902A86">
      <w:pPr>
        <w:ind w:firstLineChars="200" w:firstLine="420"/>
        <w:rPr>
          <w:szCs w:val="21"/>
        </w:rPr>
      </w:pPr>
      <w:r>
        <w:rPr>
          <w:szCs w:val="21"/>
        </w:rPr>
        <w:t>第六条任何单位和个人发现事故隐患，均有权向安全监管监察部门和有关部门报告。</w:t>
      </w:r>
    </w:p>
    <w:p w14:paraId="496B2F5E" w14:textId="77777777" w:rsidR="00182CBE" w:rsidRDefault="00902A86">
      <w:pPr>
        <w:ind w:firstLineChars="200" w:firstLine="420"/>
        <w:rPr>
          <w:szCs w:val="21"/>
        </w:rPr>
      </w:pPr>
      <w:r>
        <w:rPr>
          <w:szCs w:val="21"/>
        </w:rPr>
        <w:t>安全监管监察部门接到事故隐患报告后，应当按照职责分工立即组织核实并予以查处；发现所报告事故隐患应当由其他有关部门处理的，应当立即移送有关部门并记录备查。</w:t>
      </w:r>
    </w:p>
    <w:p w14:paraId="3004F92C" w14:textId="77777777" w:rsidR="00182CBE" w:rsidRDefault="00902A86">
      <w:pPr>
        <w:ind w:firstLineChars="200" w:firstLine="420"/>
        <w:rPr>
          <w:szCs w:val="21"/>
        </w:rPr>
      </w:pPr>
      <w:r>
        <w:rPr>
          <w:szCs w:val="21"/>
        </w:rPr>
        <w:t>第二章生产经营单位的职责</w:t>
      </w:r>
    </w:p>
    <w:p w14:paraId="49D7E686" w14:textId="77777777" w:rsidR="00182CBE" w:rsidRDefault="00902A86">
      <w:pPr>
        <w:ind w:firstLineChars="200" w:firstLine="420"/>
        <w:rPr>
          <w:szCs w:val="21"/>
        </w:rPr>
      </w:pPr>
      <w:r>
        <w:rPr>
          <w:szCs w:val="21"/>
        </w:rPr>
        <w:t>第七条生产经营单位应当依照法律、法规、规章、标准和规程的要求从事生产经营活动。严禁非法从事生产经营活动。</w:t>
      </w:r>
    </w:p>
    <w:p w14:paraId="7AB37ED7" w14:textId="77777777" w:rsidR="00182CBE" w:rsidRDefault="00902A86">
      <w:pPr>
        <w:ind w:firstLineChars="200" w:firstLine="420"/>
        <w:rPr>
          <w:szCs w:val="21"/>
        </w:rPr>
      </w:pPr>
      <w:r>
        <w:rPr>
          <w:szCs w:val="21"/>
        </w:rPr>
        <w:t>第八条生产经营单位是事故隐患排查、治理和防控的责任主体。</w:t>
      </w:r>
    </w:p>
    <w:p w14:paraId="5315E7FA" w14:textId="77777777" w:rsidR="00182CBE" w:rsidRDefault="00902A86">
      <w:pPr>
        <w:ind w:firstLineChars="200" w:firstLine="420"/>
        <w:rPr>
          <w:szCs w:val="21"/>
        </w:rPr>
      </w:pPr>
      <w:r>
        <w:rPr>
          <w:szCs w:val="21"/>
        </w:rPr>
        <w:t>生产经营单位应当建立健全事故隐患排查治理和建档监控等制度，逐级建立并落实从主要负责人到每个从业人员的隐患排查治理和监控责任制。</w:t>
      </w:r>
    </w:p>
    <w:p w14:paraId="0A7154FD" w14:textId="77777777" w:rsidR="00182CBE" w:rsidRDefault="00902A86">
      <w:pPr>
        <w:ind w:firstLineChars="200" w:firstLine="420"/>
        <w:rPr>
          <w:szCs w:val="21"/>
        </w:rPr>
      </w:pPr>
      <w:r>
        <w:rPr>
          <w:szCs w:val="21"/>
        </w:rPr>
        <w:t>第九条生产经营单位应当保证事故隐患排查治理所需的资金，建立资金使用专项制度。</w:t>
      </w:r>
    </w:p>
    <w:p w14:paraId="38D6285B" w14:textId="77777777" w:rsidR="00182CBE" w:rsidRDefault="00902A86">
      <w:pPr>
        <w:ind w:firstLineChars="200" w:firstLine="420"/>
        <w:rPr>
          <w:szCs w:val="21"/>
        </w:rPr>
      </w:pPr>
      <w:r>
        <w:rPr>
          <w:szCs w:val="21"/>
        </w:rPr>
        <w:t>第十条生产经营单位应当定期组织安全生产管理人员、工程技术人员和其他相关人员排查本单位的事故隐患。对排查出的事故隐患，应当按照事故隐患的等级进行登记，建立事故隐患信息档案，并按照职责分工实施监控治理。</w:t>
      </w:r>
    </w:p>
    <w:p w14:paraId="0AD6F89D" w14:textId="77777777" w:rsidR="00182CBE" w:rsidRDefault="00902A86">
      <w:pPr>
        <w:ind w:firstLineChars="200" w:firstLine="420"/>
        <w:rPr>
          <w:szCs w:val="21"/>
        </w:rPr>
      </w:pPr>
      <w:r>
        <w:rPr>
          <w:szCs w:val="21"/>
        </w:rPr>
        <w:t>第十一条生产经营单位应当建立事故隐患报告和举报奖励制度，鼓励、发动职工发现和排除事故隐患，鼓励社会公众举报。对发现、排除和举报事故隐患的有功人员，应当给予物质奖励和表彰。</w:t>
      </w:r>
    </w:p>
    <w:p w14:paraId="740C526F" w14:textId="77777777" w:rsidR="00182CBE" w:rsidRDefault="00902A86">
      <w:pPr>
        <w:ind w:firstLineChars="200" w:firstLine="420"/>
        <w:rPr>
          <w:szCs w:val="21"/>
        </w:rPr>
      </w:pPr>
      <w:r>
        <w:rPr>
          <w:szCs w:val="21"/>
        </w:rPr>
        <w:t>第十二条生产经营单位将生产经营项目、场所、设备发包、出租的，应当与承包、承租单位签订安全生产管理协议，并在协议中明确各方对事故隐患排查、治理和防控的管理职责。生产经营单位对承包、承租单位的事故隐患排查治理负有统一协调和监督管理的职责。</w:t>
      </w:r>
    </w:p>
    <w:p w14:paraId="17C35D65" w14:textId="77777777" w:rsidR="00182CBE" w:rsidRDefault="00902A86">
      <w:pPr>
        <w:ind w:firstLineChars="200" w:firstLine="420"/>
        <w:rPr>
          <w:szCs w:val="21"/>
        </w:rPr>
      </w:pPr>
      <w:r>
        <w:rPr>
          <w:szCs w:val="21"/>
        </w:rPr>
        <w:t>第十三条安全监管监察部门和有关部门的监督检查人员依法履行事故隐患监督检查职责时，生产经营单位应当积极配合，不得拒绝和阻挠。</w:t>
      </w:r>
    </w:p>
    <w:p w14:paraId="3CE2A2EA" w14:textId="77777777" w:rsidR="00182CBE" w:rsidRDefault="00902A86">
      <w:pPr>
        <w:ind w:firstLineChars="200" w:firstLine="420"/>
        <w:rPr>
          <w:szCs w:val="21"/>
        </w:rPr>
      </w:pPr>
      <w:r>
        <w:rPr>
          <w:szCs w:val="21"/>
        </w:rPr>
        <w:t>第十四条生产经营单位应当每季、每年对本单位事故隐患排查治理情况进行统计分析，并分别于下一季度</w:t>
      </w:r>
      <w:r>
        <w:rPr>
          <w:szCs w:val="21"/>
        </w:rPr>
        <w:t>15</w:t>
      </w:r>
      <w:r>
        <w:rPr>
          <w:szCs w:val="21"/>
        </w:rPr>
        <w:t>日前和下一年</w:t>
      </w:r>
      <w:r>
        <w:rPr>
          <w:szCs w:val="21"/>
        </w:rPr>
        <w:t>1</w:t>
      </w:r>
      <w:r>
        <w:rPr>
          <w:szCs w:val="21"/>
        </w:rPr>
        <w:t>月</w:t>
      </w:r>
      <w:r>
        <w:rPr>
          <w:szCs w:val="21"/>
        </w:rPr>
        <w:t>31</w:t>
      </w:r>
      <w:r>
        <w:rPr>
          <w:szCs w:val="21"/>
        </w:rPr>
        <w:t>日前向安全监管监察部门和有关部门报送书面统计分析表。统计分析表应当由生产经营单位主要负责人签字。</w:t>
      </w:r>
    </w:p>
    <w:p w14:paraId="5D90BFD3" w14:textId="77777777" w:rsidR="00182CBE" w:rsidRDefault="00902A86">
      <w:pPr>
        <w:ind w:firstLineChars="200" w:firstLine="420"/>
        <w:rPr>
          <w:szCs w:val="21"/>
        </w:rPr>
      </w:pPr>
      <w:r>
        <w:rPr>
          <w:szCs w:val="21"/>
        </w:rPr>
        <w:t>对于重大事故隐患，生产经营单位除依照前款规定报送外，应当及时向安全监管监察部门和有关部门报告。重大事故隐患报告内容应当包括：</w:t>
      </w:r>
    </w:p>
    <w:p w14:paraId="151BF32C" w14:textId="77777777" w:rsidR="00182CBE" w:rsidRDefault="00902A86">
      <w:pPr>
        <w:ind w:firstLineChars="200" w:firstLine="420"/>
        <w:rPr>
          <w:szCs w:val="21"/>
        </w:rPr>
      </w:pPr>
      <w:r>
        <w:rPr>
          <w:szCs w:val="21"/>
        </w:rPr>
        <w:t>（一）隐患的现状及其产生原因；</w:t>
      </w:r>
    </w:p>
    <w:p w14:paraId="6C4C9993" w14:textId="77777777" w:rsidR="00182CBE" w:rsidRDefault="00902A86">
      <w:pPr>
        <w:ind w:firstLineChars="200" w:firstLine="420"/>
        <w:rPr>
          <w:szCs w:val="21"/>
        </w:rPr>
      </w:pPr>
      <w:r>
        <w:rPr>
          <w:szCs w:val="21"/>
        </w:rPr>
        <w:t>（二）隐患的危害程度和整改难易程度分析；</w:t>
      </w:r>
    </w:p>
    <w:p w14:paraId="51AC9E41" w14:textId="77777777" w:rsidR="00182CBE" w:rsidRDefault="00902A86">
      <w:pPr>
        <w:ind w:firstLineChars="200" w:firstLine="420"/>
        <w:rPr>
          <w:szCs w:val="21"/>
        </w:rPr>
      </w:pPr>
      <w:r>
        <w:rPr>
          <w:szCs w:val="21"/>
        </w:rPr>
        <w:t>（三）隐患的治理方案。</w:t>
      </w:r>
    </w:p>
    <w:p w14:paraId="663FF535" w14:textId="77777777" w:rsidR="00182CBE" w:rsidRDefault="00902A86">
      <w:pPr>
        <w:ind w:firstLineChars="200" w:firstLine="420"/>
        <w:rPr>
          <w:szCs w:val="21"/>
        </w:rPr>
      </w:pPr>
      <w:r>
        <w:rPr>
          <w:szCs w:val="21"/>
        </w:rPr>
        <w:t>第十五条对于一般事故隐患，由生产经营单位（车间、分厂、区队等）负责人或者有关人员立即组织整改。</w:t>
      </w:r>
    </w:p>
    <w:p w14:paraId="3EAEEB0A" w14:textId="77777777" w:rsidR="00182CBE" w:rsidRDefault="00902A86">
      <w:pPr>
        <w:ind w:firstLineChars="200" w:firstLine="420"/>
        <w:rPr>
          <w:szCs w:val="21"/>
        </w:rPr>
      </w:pPr>
      <w:r>
        <w:rPr>
          <w:szCs w:val="21"/>
        </w:rPr>
        <w:t>对于重大事故隐患，由生产经营单位主要负责人组织制定并实施事故隐患治理方案。重大事故隐患治理方案应当包括以下内容：</w:t>
      </w:r>
    </w:p>
    <w:p w14:paraId="577BB0FA" w14:textId="77777777" w:rsidR="00182CBE" w:rsidRDefault="00902A86">
      <w:pPr>
        <w:ind w:firstLineChars="200" w:firstLine="420"/>
        <w:rPr>
          <w:szCs w:val="21"/>
        </w:rPr>
      </w:pPr>
      <w:r>
        <w:rPr>
          <w:szCs w:val="21"/>
        </w:rPr>
        <w:t>（一）治理的目标和任务；</w:t>
      </w:r>
    </w:p>
    <w:p w14:paraId="3F415890" w14:textId="77777777" w:rsidR="00182CBE" w:rsidRDefault="00902A86">
      <w:pPr>
        <w:ind w:firstLineChars="200" w:firstLine="420"/>
        <w:rPr>
          <w:szCs w:val="21"/>
        </w:rPr>
      </w:pPr>
      <w:r>
        <w:rPr>
          <w:szCs w:val="21"/>
        </w:rPr>
        <w:t>（二）采取的方法和措施；</w:t>
      </w:r>
    </w:p>
    <w:p w14:paraId="48EF5BD0" w14:textId="77777777" w:rsidR="00182CBE" w:rsidRDefault="00902A86">
      <w:pPr>
        <w:ind w:firstLineChars="200" w:firstLine="420"/>
        <w:rPr>
          <w:szCs w:val="21"/>
        </w:rPr>
      </w:pPr>
      <w:r>
        <w:rPr>
          <w:szCs w:val="21"/>
        </w:rPr>
        <w:t>（三）经费和物资的落实；</w:t>
      </w:r>
    </w:p>
    <w:p w14:paraId="21A209B0" w14:textId="77777777" w:rsidR="00182CBE" w:rsidRDefault="00902A86">
      <w:pPr>
        <w:ind w:firstLineChars="200" w:firstLine="420"/>
        <w:rPr>
          <w:szCs w:val="21"/>
        </w:rPr>
      </w:pPr>
      <w:r>
        <w:rPr>
          <w:szCs w:val="21"/>
        </w:rPr>
        <w:t>（四）负责治理的机构和人员；</w:t>
      </w:r>
    </w:p>
    <w:p w14:paraId="605A7795" w14:textId="77777777" w:rsidR="00182CBE" w:rsidRDefault="00902A86">
      <w:pPr>
        <w:ind w:firstLineChars="200" w:firstLine="420"/>
        <w:rPr>
          <w:szCs w:val="21"/>
        </w:rPr>
      </w:pPr>
      <w:r>
        <w:rPr>
          <w:szCs w:val="21"/>
        </w:rPr>
        <w:t>（五）治理的时限和要求；</w:t>
      </w:r>
    </w:p>
    <w:p w14:paraId="09AA7662" w14:textId="77777777" w:rsidR="00182CBE" w:rsidRDefault="00902A86">
      <w:pPr>
        <w:ind w:firstLineChars="200" w:firstLine="420"/>
        <w:rPr>
          <w:szCs w:val="21"/>
        </w:rPr>
      </w:pPr>
      <w:r>
        <w:rPr>
          <w:szCs w:val="21"/>
        </w:rPr>
        <w:t>（六）安全措施和应急预案。</w:t>
      </w:r>
    </w:p>
    <w:p w14:paraId="6B8C4C9D" w14:textId="77777777" w:rsidR="00182CBE" w:rsidRDefault="00902A86">
      <w:pPr>
        <w:ind w:firstLineChars="200" w:firstLine="420"/>
        <w:rPr>
          <w:szCs w:val="21"/>
        </w:rPr>
      </w:pPr>
      <w:r>
        <w:rPr>
          <w:szCs w:val="21"/>
        </w:rPr>
        <w:t>第十六条生产经营单位在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14:paraId="00641A07" w14:textId="77777777" w:rsidR="00182CBE" w:rsidRDefault="00902A86">
      <w:pPr>
        <w:ind w:firstLineChars="200" w:firstLine="420"/>
        <w:rPr>
          <w:szCs w:val="21"/>
        </w:rPr>
      </w:pPr>
      <w:r>
        <w:rPr>
          <w:szCs w:val="21"/>
        </w:rPr>
        <w:t>第十七条生产经营单位应当加强对自然灾害的预防。对于因自然灾害可能导致事故灾难的隐患，应当按照有关法律、法规、标准和本规定的要求排查治理，采取可靠的预防措施，制定应急预案。在接到有关自然灾害预报时，应当及时向下属单位发出预警通知；发生自然灾害可能危及生产经营单位和人员安全的情况时，应当采取撤离人员、停止作业、加强监测等安全措施，并及时向当地人民政府及其有关部门报告。</w:t>
      </w:r>
    </w:p>
    <w:p w14:paraId="1B471CBE" w14:textId="77777777" w:rsidR="00182CBE" w:rsidRDefault="00902A86">
      <w:pPr>
        <w:ind w:firstLineChars="200" w:firstLine="420"/>
        <w:rPr>
          <w:szCs w:val="21"/>
        </w:rPr>
      </w:pPr>
      <w:r>
        <w:rPr>
          <w:szCs w:val="21"/>
        </w:rPr>
        <w:t>第十八条地方人民政府或者安全监管监察部门及有关部门挂牌督办并责令全部或者局部停产停业治理的重大事故隐患，治理工作结束后，有条件的生产经营单位应当组织本单位的技术人员和专家对重大事故隐患的治理情况进行评估；其他生产经营单位应当委托具备相应资质的安全评价机构对重大事故隐患的治理情况进行评估。</w:t>
      </w:r>
    </w:p>
    <w:p w14:paraId="12266039" w14:textId="77777777" w:rsidR="00182CBE" w:rsidRDefault="00902A86">
      <w:pPr>
        <w:ind w:firstLineChars="200" w:firstLine="420"/>
        <w:rPr>
          <w:szCs w:val="21"/>
        </w:rPr>
      </w:pPr>
      <w:r>
        <w:rPr>
          <w:szCs w:val="21"/>
        </w:rPr>
        <w:t>经治理后符合安全生产条件的，生产经营单位应当向安全监管监察部门和有关部门提出恢复生产的书面申请，经安全监管监察部门和有关部门审查同意后，方可恢复生产经营。申请报告应当包括治理方案的内容、项目和安全评价机构出具的评价报告等。</w:t>
      </w:r>
    </w:p>
    <w:p w14:paraId="6546193C" w14:textId="77777777" w:rsidR="00182CBE" w:rsidRDefault="00902A86">
      <w:pPr>
        <w:ind w:firstLineChars="200" w:firstLine="420"/>
        <w:rPr>
          <w:szCs w:val="21"/>
        </w:rPr>
      </w:pPr>
      <w:r>
        <w:rPr>
          <w:szCs w:val="21"/>
        </w:rPr>
        <w:t>第三章监督管理</w:t>
      </w:r>
    </w:p>
    <w:p w14:paraId="4D430B48" w14:textId="77777777" w:rsidR="00182CBE" w:rsidRDefault="00902A86">
      <w:pPr>
        <w:ind w:firstLineChars="200" w:firstLine="420"/>
        <w:rPr>
          <w:szCs w:val="21"/>
        </w:rPr>
      </w:pPr>
      <w:r>
        <w:rPr>
          <w:szCs w:val="21"/>
        </w:rPr>
        <w:t>第十九条安全监管监察部门应当指导、监督生产经营单位按照有关法律、法规、规章、标准和规程的要求，建立健全事故隐患排查治理等各项制度。</w:t>
      </w:r>
    </w:p>
    <w:p w14:paraId="2014A5FF" w14:textId="77777777" w:rsidR="00182CBE" w:rsidRDefault="00902A86">
      <w:pPr>
        <w:ind w:firstLineChars="200" w:firstLine="420"/>
        <w:rPr>
          <w:szCs w:val="21"/>
        </w:rPr>
      </w:pPr>
      <w:r>
        <w:rPr>
          <w:szCs w:val="21"/>
        </w:rPr>
        <w:t>第二十条安全监管监察部门应当建立事故隐患排查治理监督检查制度，定期组织对生产经营单位事故隐患排查治理情况开展监督检查；应当加强对重点单位的事故隐患排查治理情况的监督检查。对检查过程中发现的重大事故隐患，应当下达整改指令书，并建立信息管理台账。必要时，报告同级人民政府并对重大事故隐患实行挂牌督办。</w:t>
      </w:r>
    </w:p>
    <w:p w14:paraId="5330DD22" w14:textId="77777777" w:rsidR="00182CBE" w:rsidRDefault="00902A86">
      <w:pPr>
        <w:ind w:firstLineChars="200" w:firstLine="420"/>
        <w:rPr>
          <w:szCs w:val="21"/>
        </w:rPr>
      </w:pPr>
      <w:r>
        <w:rPr>
          <w:szCs w:val="21"/>
        </w:rPr>
        <w:t>安全监管监察部门应当配合有关部门做好对生产经营单位事故隐患排查治理情况开展的监督检查，依法查处事故隐患排查治理的非法和违法行为及其责任者。</w:t>
      </w:r>
    </w:p>
    <w:p w14:paraId="14A055B8" w14:textId="77777777" w:rsidR="00182CBE" w:rsidRDefault="00902A86">
      <w:pPr>
        <w:ind w:firstLineChars="200" w:firstLine="420"/>
        <w:rPr>
          <w:szCs w:val="21"/>
        </w:rPr>
      </w:pPr>
      <w:r>
        <w:rPr>
          <w:szCs w:val="21"/>
        </w:rPr>
        <w:t>安全监管监察部门发现属于其他有关部门职责范围内的重大事故隐患的，应该及时将有关资料移送有管辖权的有关部门，并记录备查。</w:t>
      </w:r>
    </w:p>
    <w:p w14:paraId="66052AB0" w14:textId="77777777" w:rsidR="00182CBE" w:rsidRDefault="00902A86">
      <w:pPr>
        <w:ind w:firstLineChars="200" w:firstLine="420"/>
        <w:rPr>
          <w:szCs w:val="21"/>
        </w:rPr>
      </w:pPr>
      <w:r>
        <w:rPr>
          <w:szCs w:val="21"/>
        </w:rPr>
        <w:t>第二十一条已经取得安全生产许可证的生产经营单位，在其被挂牌督办的重大事故隐患治理结束前，安全监管监察部门应当加强监督检查。必要时，可以提请原许可证颁发机关依法暂扣其安全生产许可证。</w:t>
      </w:r>
    </w:p>
    <w:p w14:paraId="6F43A0A4" w14:textId="77777777" w:rsidR="00182CBE" w:rsidRDefault="00902A86">
      <w:pPr>
        <w:ind w:firstLineChars="200" w:firstLine="420"/>
        <w:rPr>
          <w:szCs w:val="21"/>
        </w:rPr>
      </w:pPr>
      <w:r>
        <w:rPr>
          <w:szCs w:val="21"/>
        </w:rPr>
        <w:t>第二十二条安全监管监察部门应当会同有关部门把重大事故隐患整改纳入重点行业领域的安全专项整治中加以治理，落实相应责任。</w:t>
      </w:r>
    </w:p>
    <w:p w14:paraId="10769357" w14:textId="77777777" w:rsidR="00182CBE" w:rsidRDefault="00902A86">
      <w:pPr>
        <w:ind w:firstLineChars="200" w:firstLine="420"/>
        <w:rPr>
          <w:szCs w:val="21"/>
        </w:rPr>
      </w:pPr>
      <w:r>
        <w:rPr>
          <w:szCs w:val="21"/>
        </w:rPr>
        <w:t>第二十三条对挂牌督办并采取全部或者局部停产停业治理的重大事故隐患，安全监管监察部门收到生产经营单位恢复生产的申请报告后，应当在</w:t>
      </w:r>
      <w:r>
        <w:rPr>
          <w:szCs w:val="21"/>
        </w:rPr>
        <w:t>10</w:t>
      </w:r>
      <w:r>
        <w:rPr>
          <w:szCs w:val="21"/>
        </w:rPr>
        <w:t>日内进行现场审查。审查合格的，对事故隐患进行核销，同意恢复生产经营；审查不合格的，依法责令改正或者下达停产整改指令。对整改无望或者生产经营单位拒不执行整改指令的，依法实施行政处罚；不具备安全生产条件的，依法提请县级以上人民政府按照国务院规定的权限予以关闭。</w:t>
      </w:r>
    </w:p>
    <w:p w14:paraId="2FFF297A" w14:textId="77777777" w:rsidR="00182CBE" w:rsidRDefault="00902A86">
      <w:pPr>
        <w:ind w:firstLineChars="200" w:firstLine="420"/>
        <w:rPr>
          <w:szCs w:val="21"/>
        </w:rPr>
      </w:pPr>
      <w:r>
        <w:rPr>
          <w:szCs w:val="21"/>
        </w:rPr>
        <w:t>第二十四条安全监管监察部门应当每季将本行政区域重大事故隐患的排查治理情况和统计分析表逐级报至省级安全监管监察部门备案。</w:t>
      </w:r>
    </w:p>
    <w:p w14:paraId="6AE701FD" w14:textId="77777777" w:rsidR="00182CBE" w:rsidRDefault="00902A86">
      <w:pPr>
        <w:ind w:firstLineChars="200" w:firstLine="420"/>
        <w:rPr>
          <w:szCs w:val="21"/>
        </w:rPr>
      </w:pPr>
      <w:r>
        <w:rPr>
          <w:szCs w:val="21"/>
        </w:rPr>
        <w:t>省级安全监管监察部门应当每半年将本行政区域重大事故隐患的排查治理情况和统计分析表报国家安全生产监督管理总局备案。</w:t>
      </w:r>
    </w:p>
    <w:p w14:paraId="3B442A7E" w14:textId="77777777" w:rsidR="00182CBE" w:rsidRDefault="00902A86">
      <w:pPr>
        <w:ind w:firstLineChars="200" w:firstLine="420"/>
        <w:rPr>
          <w:szCs w:val="21"/>
        </w:rPr>
      </w:pPr>
      <w:r>
        <w:rPr>
          <w:szCs w:val="21"/>
        </w:rPr>
        <w:t>第四章罚则</w:t>
      </w:r>
    </w:p>
    <w:p w14:paraId="411EE6AF" w14:textId="77777777" w:rsidR="00182CBE" w:rsidRDefault="00902A86">
      <w:pPr>
        <w:ind w:firstLineChars="200" w:firstLine="420"/>
        <w:rPr>
          <w:szCs w:val="21"/>
        </w:rPr>
      </w:pPr>
      <w:r>
        <w:rPr>
          <w:szCs w:val="21"/>
        </w:rPr>
        <w:t>第二十五条生产经营单位及其主要负责人未履行事故隐患排查治理职责，导致发生生产安全事故的，依法给予行政处罚。</w:t>
      </w:r>
    </w:p>
    <w:p w14:paraId="5984A948" w14:textId="77777777" w:rsidR="00182CBE" w:rsidRDefault="00902A86">
      <w:pPr>
        <w:ind w:firstLineChars="200" w:firstLine="420"/>
        <w:rPr>
          <w:szCs w:val="21"/>
        </w:rPr>
      </w:pPr>
      <w:r>
        <w:rPr>
          <w:szCs w:val="21"/>
        </w:rPr>
        <w:t>第二十六条生产经营单位违反本规定，有下列行为之一的，由安全监管监察部门给予警告，并处三万元以下的罚款：</w:t>
      </w:r>
    </w:p>
    <w:p w14:paraId="515F039A" w14:textId="77777777" w:rsidR="00182CBE" w:rsidRDefault="00902A86">
      <w:pPr>
        <w:ind w:firstLineChars="200" w:firstLine="420"/>
        <w:rPr>
          <w:szCs w:val="21"/>
        </w:rPr>
      </w:pPr>
      <w:r>
        <w:rPr>
          <w:szCs w:val="21"/>
        </w:rPr>
        <w:t>（一）未建立安全生产事故隐患排查治理等各项制度的；</w:t>
      </w:r>
    </w:p>
    <w:p w14:paraId="4519F99F" w14:textId="77777777" w:rsidR="00182CBE" w:rsidRDefault="00902A86">
      <w:pPr>
        <w:ind w:firstLineChars="200" w:firstLine="420"/>
        <w:rPr>
          <w:szCs w:val="21"/>
        </w:rPr>
      </w:pPr>
      <w:r>
        <w:rPr>
          <w:szCs w:val="21"/>
        </w:rPr>
        <w:t>（二）未按规定上报事故隐患排查治理统计分析表的；</w:t>
      </w:r>
    </w:p>
    <w:p w14:paraId="108A17F7" w14:textId="77777777" w:rsidR="00182CBE" w:rsidRDefault="00902A86">
      <w:pPr>
        <w:ind w:firstLineChars="200" w:firstLine="420"/>
        <w:rPr>
          <w:szCs w:val="21"/>
        </w:rPr>
      </w:pPr>
      <w:r>
        <w:rPr>
          <w:szCs w:val="21"/>
        </w:rPr>
        <w:t>（三）未制定事故隐患治理方案的；</w:t>
      </w:r>
    </w:p>
    <w:p w14:paraId="1CC611FC" w14:textId="77777777" w:rsidR="00182CBE" w:rsidRDefault="00902A86">
      <w:pPr>
        <w:ind w:firstLineChars="200" w:firstLine="420"/>
        <w:rPr>
          <w:szCs w:val="21"/>
        </w:rPr>
      </w:pPr>
      <w:r>
        <w:rPr>
          <w:szCs w:val="21"/>
        </w:rPr>
        <w:t>（四）重大事故隐患不报或者未及时报告的；</w:t>
      </w:r>
    </w:p>
    <w:p w14:paraId="75ACAD50" w14:textId="77777777" w:rsidR="00182CBE" w:rsidRDefault="00902A86">
      <w:pPr>
        <w:ind w:firstLineChars="200" w:firstLine="420"/>
        <w:rPr>
          <w:szCs w:val="21"/>
        </w:rPr>
      </w:pPr>
      <w:r>
        <w:rPr>
          <w:szCs w:val="21"/>
        </w:rPr>
        <w:t>（五）未对事故隐患进行排查治理擅自生产经营的；</w:t>
      </w:r>
    </w:p>
    <w:p w14:paraId="7C81BBD0" w14:textId="77777777" w:rsidR="00182CBE" w:rsidRDefault="00902A86">
      <w:pPr>
        <w:ind w:firstLineChars="200" w:firstLine="420"/>
        <w:rPr>
          <w:szCs w:val="21"/>
        </w:rPr>
      </w:pPr>
      <w:r>
        <w:rPr>
          <w:szCs w:val="21"/>
        </w:rPr>
        <w:t>（六）整改不合格或者未经安全监管监察部门审查同意擅自恢复生产经营的。</w:t>
      </w:r>
    </w:p>
    <w:p w14:paraId="180F0E2E" w14:textId="77777777" w:rsidR="00182CBE" w:rsidRDefault="00902A86">
      <w:pPr>
        <w:ind w:firstLineChars="200" w:firstLine="420"/>
        <w:rPr>
          <w:szCs w:val="21"/>
        </w:rPr>
      </w:pPr>
      <w:r>
        <w:rPr>
          <w:szCs w:val="21"/>
        </w:rPr>
        <w:t>第二十七条承担检测检验、安全评价的中介机构，出具虚假评价证明，尚不够刑事处罚的，没收违法所得，违法所得在五千元以上的，并处违法所得二倍以上五倍以下的罚款，没有违法所得或者违法所得不足五千元的，单处或者并处五千元以上二万元以下的罚款，同时可对其直接负责的主管人员和其他直接责任人员处五千元以上五万元以下的罚款；给他人造成损害的，与生产经营单位承担连带赔偿责任。</w:t>
      </w:r>
    </w:p>
    <w:p w14:paraId="149FB8AE" w14:textId="77777777" w:rsidR="00182CBE" w:rsidRDefault="00902A86">
      <w:pPr>
        <w:ind w:firstLineChars="200" w:firstLine="420"/>
        <w:rPr>
          <w:szCs w:val="21"/>
        </w:rPr>
      </w:pPr>
      <w:r>
        <w:rPr>
          <w:szCs w:val="21"/>
        </w:rPr>
        <w:t>对有前款违法行为的机构，撤销其相应的资质。</w:t>
      </w:r>
    </w:p>
    <w:p w14:paraId="4E7CA701" w14:textId="77777777" w:rsidR="00182CBE" w:rsidRDefault="00902A86">
      <w:pPr>
        <w:ind w:firstLineChars="200" w:firstLine="420"/>
        <w:rPr>
          <w:szCs w:val="21"/>
        </w:rPr>
      </w:pPr>
      <w:r>
        <w:rPr>
          <w:szCs w:val="21"/>
        </w:rPr>
        <w:t>第二十八条生产经营单位事故隐患排查治理过程中违反有关安全生产法律、法规、规章、标准和规程规定的，依法给予行政处罚。</w:t>
      </w:r>
    </w:p>
    <w:p w14:paraId="1F1FA942" w14:textId="77777777" w:rsidR="00182CBE" w:rsidRDefault="00902A86">
      <w:pPr>
        <w:ind w:firstLineChars="200" w:firstLine="420"/>
        <w:rPr>
          <w:szCs w:val="21"/>
        </w:rPr>
      </w:pPr>
      <w:r>
        <w:rPr>
          <w:szCs w:val="21"/>
        </w:rPr>
        <w:t>第二十九条安全监管监察部门的工作人员未依法履行职责的，按照有关规定处理。</w:t>
      </w:r>
    </w:p>
    <w:p w14:paraId="1CACFEED" w14:textId="77777777" w:rsidR="00182CBE" w:rsidRDefault="00902A86">
      <w:pPr>
        <w:ind w:firstLineChars="200" w:firstLine="420"/>
        <w:rPr>
          <w:szCs w:val="21"/>
        </w:rPr>
      </w:pPr>
      <w:r>
        <w:rPr>
          <w:szCs w:val="21"/>
        </w:rPr>
        <w:t>第五章附则</w:t>
      </w:r>
    </w:p>
    <w:p w14:paraId="33BC9B8C" w14:textId="77777777" w:rsidR="00182CBE" w:rsidRDefault="00902A86">
      <w:pPr>
        <w:ind w:firstLineChars="200" w:firstLine="420"/>
        <w:rPr>
          <w:szCs w:val="21"/>
        </w:rPr>
      </w:pPr>
      <w:r>
        <w:rPr>
          <w:szCs w:val="21"/>
        </w:rPr>
        <w:t>第三十条省级安全监管监察部门可以根据本规定，制定事故隐患排查治理和监督管理实施细则。</w:t>
      </w:r>
    </w:p>
    <w:p w14:paraId="65A80E58" w14:textId="77777777" w:rsidR="00182CBE" w:rsidRDefault="00902A86">
      <w:pPr>
        <w:ind w:firstLineChars="200" w:firstLine="420"/>
        <w:rPr>
          <w:szCs w:val="21"/>
        </w:rPr>
      </w:pPr>
      <w:r>
        <w:rPr>
          <w:szCs w:val="21"/>
        </w:rPr>
        <w:t>第三十一条事业单位、人民团体以及其他经济组织的事故隐患排查治理，参照本规定执行。</w:t>
      </w:r>
    </w:p>
    <w:p w14:paraId="7B3B208E" w14:textId="77777777" w:rsidR="00182CBE" w:rsidRDefault="00902A86">
      <w:pPr>
        <w:ind w:firstLineChars="200" w:firstLine="420"/>
        <w:rPr>
          <w:szCs w:val="21"/>
        </w:rPr>
      </w:pPr>
      <w:r>
        <w:rPr>
          <w:szCs w:val="21"/>
        </w:rPr>
        <w:t>第三十二条本规定自</w:t>
      </w:r>
      <w:r>
        <w:rPr>
          <w:szCs w:val="21"/>
        </w:rPr>
        <w:t>2008</w:t>
      </w:r>
      <w:r>
        <w:rPr>
          <w:szCs w:val="21"/>
        </w:rPr>
        <w:t>年</w:t>
      </w:r>
      <w:r>
        <w:rPr>
          <w:szCs w:val="21"/>
        </w:rPr>
        <w:t>2</w:t>
      </w:r>
      <w:r>
        <w:rPr>
          <w:szCs w:val="21"/>
        </w:rPr>
        <w:t>月</w:t>
      </w:r>
      <w:r>
        <w:rPr>
          <w:szCs w:val="21"/>
        </w:rPr>
        <w:t>1</w:t>
      </w:r>
      <w:r>
        <w:rPr>
          <w:szCs w:val="21"/>
        </w:rPr>
        <w:t>日起施行。</w:t>
      </w:r>
    </w:p>
    <w:p w14:paraId="265CD894" w14:textId="77777777" w:rsidR="00182CBE" w:rsidRDefault="00902A86">
      <w:pPr>
        <w:pStyle w:val="1"/>
        <w:spacing w:beforeLines="100" w:before="312" w:afterLines="100" w:after="312" w:line="300" w:lineRule="auto"/>
        <w:jc w:val="center"/>
        <w:rPr>
          <w:rFonts w:ascii="宋体" w:hAnsi="宋体"/>
          <w:sz w:val="30"/>
          <w:szCs w:val="30"/>
        </w:rPr>
      </w:pPr>
      <w:bookmarkStart w:id="170" w:name="_Toc32331214"/>
      <w:bookmarkStart w:id="171" w:name="_Toc101135327"/>
      <w:r>
        <w:rPr>
          <w:rFonts w:ascii="宋体" w:hAnsi="宋体" w:hint="eastAsia"/>
          <w:sz w:val="30"/>
          <w:szCs w:val="30"/>
        </w:rPr>
        <w:t>化工园区安全风险排查治理导则（试行）（2019年）</w:t>
      </w:r>
      <w:bookmarkEnd w:id="170"/>
      <w:bookmarkEnd w:id="171"/>
    </w:p>
    <w:p w14:paraId="52ED7C4F" w14:textId="77777777" w:rsidR="00182CBE" w:rsidRDefault="00902A86">
      <w:pPr>
        <w:ind w:firstLineChars="200" w:firstLine="420"/>
        <w:rPr>
          <w:szCs w:val="21"/>
        </w:rPr>
      </w:pPr>
      <w:r>
        <w:rPr>
          <w:szCs w:val="21"/>
        </w:rPr>
        <w:t xml:space="preserve">1 </w:t>
      </w:r>
      <w:r>
        <w:rPr>
          <w:rFonts w:hint="eastAsia"/>
          <w:szCs w:val="21"/>
        </w:rPr>
        <w:t>总则</w:t>
      </w:r>
    </w:p>
    <w:p w14:paraId="7BC6B4AB" w14:textId="77777777" w:rsidR="00182CBE" w:rsidRDefault="00902A86">
      <w:pPr>
        <w:ind w:firstLineChars="200" w:firstLine="420"/>
        <w:rPr>
          <w:szCs w:val="21"/>
        </w:rPr>
      </w:pPr>
      <w:r>
        <w:rPr>
          <w:szCs w:val="21"/>
        </w:rPr>
        <w:t xml:space="preserve">1.1 </w:t>
      </w:r>
      <w:r>
        <w:rPr>
          <w:rFonts w:hint="eastAsia"/>
          <w:szCs w:val="21"/>
        </w:rPr>
        <w:t>目的</w:t>
      </w:r>
    </w:p>
    <w:p w14:paraId="110DF963" w14:textId="77777777" w:rsidR="00182CBE" w:rsidRDefault="00902A86">
      <w:pPr>
        <w:ind w:firstLineChars="200" w:firstLine="420"/>
        <w:rPr>
          <w:szCs w:val="21"/>
        </w:rPr>
      </w:pPr>
      <w:r>
        <w:rPr>
          <w:rFonts w:hint="eastAsia"/>
          <w:szCs w:val="21"/>
        </w:rPr>
        <w:t>为全面排查化工园区安全风险，规范化工园区建设和安全管理，系统提升化工园区本质安全水平，增强化工园区安全应急保障能力，防范危险化学品重特大安全事故，依据《安全生产法》《危险化学品安全管理条例》等有关法律法规和标准规范，制定本导则。</w:t>
      </w:r>
    </w:p>
    <w:p w14:paraId="602508C7" w14:textId="77777777" w:rsidR="00182CBE" w:rsidRDefault="00902A86">
      <w:pPr>
        <w:ind w:firstLineChars="200" w:firstLine="420"/>
        <w:rPr>
          <w:szCs w:val="21"/>
        </w:rPr>
      </w:pPr>
      <w:r>
        <w:rPr>
          <w:szCs w:val="21"/>
        </w:rPr>
        <w:t xml:space="preserve">1.2 </w:t>
      </w:r>
      <w:r>
        <w:rPr>
          <w:rFonts w:hint="eastAsia"/>
          <w:szCs w:val="21"/>
        </w:rPr>
        <w:t>适用范围</w:t>
      </w:r>
    </w:p>
    <w:p w14:paraId="07CEB4E1" w14:textId="77777777" w:rsidR="00182CBE" w:rsidRDefault="00902A86">
      <w:pPr>
        <w:ind w:firstLineChars="200" w:firstLine="420"/>
        <w:rPr>
          <w:szCs w:val="21"/>
        </w:rPr>
      </w:pPr>
      <w:r>
        <w:rPr>
          <w:rFonts w:hint="eastAsia"/>
          <w:szCs w:val="21"/>
        </w:rPr>
        <w:t>本导则适用于化工园区的安全风险排查治理。</w:t>
      </w:r>
    </w:p>
    <w:p w14:paraId="1FFDD583" w14:textId="77777777" w:rsidR="00182CBE" w:rsidRDefault="00902A86">
      <w:pPr>
        <w:ind w:firstLineChars="200" w:firstLine="420"/>
        <w:rPr>
          <w:szCs w:val="21"/>
        </w:rPr>
      </w:pPr>
      <w:r>
        <w:rPr>
          <w:szCs w:val="21"/>
        </w:rPr>
        <w:t xml:space="preserve">1.3 </w:t>
      </w:r>
      <w:r>
        <w:rPr>
          <w:rFonts w:hint="eastAsia"/>
          <w:szCs w:val="21"/>
        </w:rPr>
        <w:t>基本原则</w:t>
      </w:r>
    </w:p>
    <w:p w14:paraId="67F4B7C9" w14:textId="77777777" w:rsidR="00182CBE" w:rsidRDefault="00902A86">
      <w:pPr>
        <w:ind w:firstLineChars="200" w:firstLine="420"/>
        <w:rPr>
          <w:szCs w:val="21"/>
        </w:rPr>
      </w:pPr>
      <w:r>
        <w:rPr>
          <w:szCs w:val="21"/>
        </w:rPr>
        <w:t xml:space="preserve">1.3.1 </w:t>
      </w:r>
      <w:r>
        <w:rPr>
          <w:rFonts w:hint="eastAsia"/>
          <w:szCs w:val="21"/>
        </w:rPr>
        <w:t>科学规划，合理布局。</w:t>
      </w:r>
    </w:p>
    <w:p w14:paraId="323B98E0" w14:textId="77777777" w:rsidR="00182CBE" w:rsidRDefault="00902A86">
      <w:pPr>
        <w:ind w:firstLineChars="200" w:firstLine="420"/>
        <w:rPr>
          <w:szCs w:val="21"/>
        </w:rPr>
      </w:pPr>
      <w:r>
        <w:rPr>
          <w:rFonts w:hint="eastAsia"/>
          <w:szCs w:val="21"/>
        </w:rPr>
        <w:t>坚持产业集聚、布局集中、用地集约和安全环保的原则，规范化工园区的设立和选址，严格规划区域功能，优化安全布局，完善公用工程配套和安全保障设施。</w:t>
      </w:r>
    </w:p>
    <w:p w14:paraId="336490B5" w14:textId="77777777" w:rsidR="00182CBE" w:rsidRDefault="00902A86">
      <w:pPr>
        <w:ind w:firstLineChars="200" w:firstLine="420"/>
        <w:rPr>
          <w:szCs w:val="21"/>
        </w:rPr>
      </w:pPr>
      <w:r>
        <w:rPr>
          <w:szCs w:val="21"/>
        </w:rPr>
        <w:t xml:space="preserve">1.3.2 </w:t>
      </w:r>
      <w:r>
        <w:rPr>
          <w:rFonts w:hint="eastAsia"/>
          <w:szCs w:val="21"/>
        </w:rPr>
        <w:t>严格准入，规范管理。</w:t>
      </w:r>
    </w:p>
    <w:p w14:paraId="34104699" w14:textId="77777777" w:rsidR="00182CBE" w:rsidRDefault="00902A86">
      <w:pPr>
        <w:ind w:firstLineChars="200" w:firstLine="420"/>
        <w:rPr>
          <w:szCs w:val="21"/>
        </w:rPr>
      </w:pPr>
      <w:r>
        <w:rPr>
          <w:rFonts w:hint="eastAsia"/>
          <w:szCs w:val="21"/>
        </w:rPr>
        <w:t>坚持严格准入，严禁不符合安全生产标准规范和不成熟工艺的危险化学品建设项目入园。坚持一体化管理，提升化工园区应急保障能力，规范建设和安全管理。</w:t>
      </w:r>
    </w:p>
    <w:p w14:paraId="6F712310" w14:textId="77777777" w:rsidR="00182CBE" w:rsidRDefault="00902A86">
      <w:pPr>
        <w:ind w:firstLineChars="200" w:firstLine="420"/>
        <w:rPr>
          <w:szCs w:val="21"/>
        </w:rPr>
      </w:pPr>
      <w:r>
        <w:rPr>
          <w:szCs w:val="21"/>
        </w:rPr>
        <w:t xml:space="preserve">1.3.3 </w:t>
      </w:r>
      <w:r>
        <w:rPr>
          <w:rFonts w:hint="eastAsia"/>
          <w:szCs w:val="21"/>
        </w:rPr>
        <w:t>系统排查，重点整治。</w:t>
      </w:r>
    </w:p>
    <w:p w14:paraId="625B0197" w14:textId="77777777" w:rsidR="00182CBE" w:rsidRDefault="00902A86">
      <w:pPr>
        <w:ind w:firstLineChars="200" w:firstLine="420"/>
        <w:rPr>
          <w:szCs w:val="21"/>
        </w:rPr>
      </w:pPr>
      <w:r>
        <w:rPr>
          <w:rFonts w:hint="eastAsia"/>
          <w:szCs w:val="21"/>
        </w:rPr>
        <w:t>全面排查化工园区安全风险，突出对系统性安全风险的整治，提升本质安全水平，避免多米诺效应，防范危险化学品重特大安全事故，实现化工园区整体安全风险可控。</w:t>
      </w:r>
    </w:p>
    <w:p w14:paraId="5858E388" w14:textId="77777777" w:rsidR="00182CBE" w:rsidRDefault="00902A86">
      <w:pPr>
        <w:ind w:firstLineChars="200" w:firstLine="420"/>
        <w:rPr>
          <w:szCs w:val="21"/>
        </w:rPr>
      </w:pPr>
      <w:r>
        <w:rPr>
          <w:szCs w:val="21"/>
        </w:rPr>
        <w:t xml:space="preserve">2 </w:t>
      </w:r>
      <w:r>
        <w:rPr>
          <w:rFonts w:hint="eastAsia"/>
          <w:szCs w:val="21"/>
        </w:rPr>
        <w:t>设立</w:t>
      </w:r>
    </w:p>
    <w:p w14:paraId="651DC4E7" w14:textId="77777777" w:rsidR="00182CBE" w:rsidRDefault="00902A86">
      <w:pPr>
        <w:ind w:firstLineChars="200" w:firstLine="420"/>
        <w:rPr>
          <w:szCs w:val="21"/>
        </w:rPr>
      </w:pPr>
      <w:r>
        <w:rPr>
          <w:szCs w:val="21"/>
        </w:rPr>
        <w:t xml:space="preserve">2.1 </w:t>
      </w:r>
      <w:r>
        <w:rPr>
          <w:rFonts w:hint="eastAsia"/>
          <w:szCs w:val="21"/>
        </w:rPr>
        <w:t>化工园区应整体规划、集中布置，化工园区内不应有居民居住。</w:t>
      </w:r>
    </w:p>
    <w:p w14:paraId="4217AC5B" w14:textId="77777777" w:rsidR="00182CBE" w:rsidRDefault="00902A86">
      <w:pPr>
        <w:ind w:firstLineChars="200" w:firstLine="420"/>
        <w:rPr>
          <w:szCs w:val="21"/>
        </w:rPr>
      </w:pPr>
      <w:r>
        <w:rPr>
          <w:szCs w:val="21"/>
        </w:rPr>
        <w:t xml:space="preserve">2.2 </w:t>
      </w:r>
      <w:r>
        <w:rPr>
          <w:rFonts w:hint="eastAsia"/>
          <w:szCs w:val="21"/>
        </w:rPr>
        <w:t>化工园区应符合国家、区域、省和设区的市产业布局规划要求，在城乡总体规划确定的建设用地范围之内，符合国土空间规划。</w:t>
      </w:r>
    </w:p>
    <w:p w14:paraId="213C021E" w14:textId="77777777" w:rsidR="00182CBE" w:rsidRDefault="00902A86">
      <w:pPr>
        <w:ind w:firstLineChars="200" w:firstLine="420"/>
        <w:rPr>
          <w:szCs w:val="21"/>
        </w:rPr>
      </w:pPr>
      <w:r>
        <w:rPr>
          <w:szCs w:val="21"/>
        </w:rPr>
        <w:t xml:space="preserve">2.3 </w:t>
      </w:r>
      <w:r>
        <w:rPr>
          <w:rFonts w:hint="eastAsia"/>
          <w:szCs w:val="21"/>
        </w:rPr>
        <w:t>化工园区的设立应经省级及以上人民政府认定，负责园区管理的当地人民政府应明确承担园区安全生产和应急管理职责的机构。</w:t>
      </w:r>
    </w:p>
    <w:p w14:paraId="1629F153" w14:textId="77777777" w:rsidR="00182CBE" w:rsidRDefault="00902A86">
      <w:pPr>
        <w:ind w:firstLineChars="200" w:firstLine="420"/>
        <w:rPr>
          <w:szCs w:val="21"/>
        </w:rPr>
      </w:pPr>
      <w:r>
        <w:rPr>
          <w:szCs w:val="21"/>
        </w:rPr>
        <w:t xml:space="preserve">3 </w:t>
      </w:r>
      <w:r>
        <w:rPr>
          <w:rFonts w:hint="eastAsia"/>
          <w:szCs w:val="21"/>
        </w:rPr>
        <w:t>选址及规划</w:t>
      </w:r>
    </w:p>
    <w:p w14:paraId="621BA802" w14:textId="77777777" w:rsidR="00182CBE" w:rsidRDefault="00902A86">
      <w:pPr>
        <w:ind w:firstLineChars="200" w:firstLine="420"/>
        <w:rPr>
          <w:szCs w:val="21"/>
        </w:rPr>
      </w:pPr>
      <w:r>
        <w:rPr>
          <w:szCs w:val="21"/>
        </w:rPr>
        <w:t xml:space="preserve">3.1 </w:t>
      </w:r>
      <w:r>
        <w:rPr>
          <w:rFonts w:hint="eastAsia"/>
          <w:szCs w:val="21"/>
        </w:rPr>
        <w:t>化工园区应位于地方人民政府规划的专门用于危险化学品生产、储存的区域，符合化工园区所在地区化工行业安全发展规划。</w:t>
      </w:r>
    </w:p>
    <w:p w14:paraId="5A095108" w14:textId="77777777" w:rsidR="00182CBE" w:rsidRDefault="00902A86">
      <w:pPr>
        <w:ind w:firstLineChars="200" w:firstLine="420"/>
        <w:rPr>
          <w:szCs w:val="21"/>
        </w:rPr>
      </w:pPr>
      <w:r>
        <w:rPr>
          <w:szCs w:val="21"/>
        </w:rPr>
        <w:t xml:space="preserve">3.2 </w:t>
      </w:r>
      <w:r>
        <w:rPr>
          <w:rFonts w:hint="eastAsia"/>
          <w:szCs w:val="21"/>
        </w:rPr>
        <w:t>化工园区选址应把安全放在首位，进行选址安全评估，化工园区与城市建成区、人口密集区、重要设施等防护目标之间保持足够的安全防护距离，留有适当的缓冲带，将化工园区安全与周边公共安全的相互影响降至风险可以接受。</w:t>
      </w:r>
    </w:p>
    <w:p w14:paraId="327686DC" w14:textId="77777777" w:rsidR="00182CBE" w:rsidRDefault="00902A86">
      <w:pPr>
        <w:ind w:firstLineChars="200" w:firstLine="420"/>
        <w:rPr>
          <w:szCs w:val="21"/>
        </w:rPr>
      </w:pPr>
      <w:r>
        <w:rPr>
          <w:szCs w:val="21"/>
        </w:rPr>
        <w:t xml:space="preserve">3.3 </w:t>
      </w:r>
      <w:r>
        <w:rPr>
          <w:rFonts w:hint="eastAsia"/>
          <w:szCs w:val="21"/>
        </w:rPr>
        <w:t>化工园区应编制《化工园区总体规划》和《化工园区产业规划》，《化工园区总体规划》应包含安全生产和综合防灾减灾规划章节。</w:t>
      </w:r>
    </w:p>
    <w:p w14:paraId="08206F6E" w14:textId="77777777" w:rsidR="00182CBE" w:rsidRDefault="00902A86">
      <w:pPr>
        <w:ind w:firstLineChars="200" w:firstLine="420"/>
        <w:rPr>
          <w:szCs w:val="21"/>
        </w:rPr>
      </w:pPr>
      <w:r>
        <w:rPr>
          <w:szCs w:val="21"/>
        </w:rPr>
        <w:t xml:space="preserve">3.4 </w:t>
      </w:r>
      <w:r>
        <w:rPr>
          <w:rFonts w:hint="eastAsia"/>
          <w:szCs w:val="21"/>
        </w:rPr>
        <w:t>化工园区安全生产管理机构应至少每五年开展一次化工园区整体性安全风险评估，评估安全风险，提出消除、降低、管控安全风险的对策措施。</w:t>
      </w:r>
    </w:p>
    <w:p w14:paraId="5F5F89B4" w14:textId="77777777" w:rsidR="00182CBE" w:rsidRDefault="00902A86">
      <w:pPr>
        <w:ind w:firstLineChars="200" w:firstLine="420"/>
        <w:rPr>
          <w:szCs w:val="21"/>
        </w:rPr>
      </w:pPr>
      <w:r>
        <w:rPr>
          <w:szCs w:val="21"/>
        </w:rPr>
        <w:t xml:space="preserve">3.5 </w:t>
      </w:r>
      <w:r>
        <w:rPr>
          <w:rFonts w:hint="eastAsia"/>
          <w:szCs w:val="21"/>
        </w:rPr>
        <w:t>化工园区安全生产管理机构应依据化工园区整体性安全风险评估结果和相关法规标准的要求，划定化工园区周边土地规划安全控制线，并报送化工园区所在地设区的市级和县级地方人民政府规划主管部门、应急管理部门。</w:t>
      </w:r>
    </w:p>
    <w:p w14:paraId="6F32A7D0" w14:textId="77777777" w:rsidR="00182CBE" w:rsidRDefault="00902A86">
      <w:pPr>
        <w:ind w:firstLineChars="200" w:firstLine="420"/>
        <w:rPr>
          <w:szCs w:val="21"/>
        </w:rPr>
      </w:pPr>
      <w:r>
        <w:rPr>
          <w:szCs w:val="21"/>
        </w:rPr>
        <w:t xml:space="preserve">3.6 </w:t>
      </w:r>
      <w:r>
        <w:rPr>
          <w:rFonts w:hint="eastAsia"/>
          <w:szCs w:val="21"/>
        </w:rPr>
        <w:t>化工园区所在地设区的市级和县级地方人民政府规划主管部门应严格控制化工园区周边土地开发利用，土地规划安全控制线范围内的开发建设项目应经过安全风险评估，满足安全风险控制要求。</w:t>
      </w:r>
    </w:p>
    <w:p w14:paraId="055CC636" w14:textId="77777777" w:rsidR="00182CBE" w:rsidRDefault="00902A86">
      <w:pPr>
        <w:ind w:firstLineChars="200" w:firstLine="420"/>
        <w:rPr>
          <w:szCs w:val="21"/>
        </w:rPr>
      </w:pPr>
      <w:r>
        <w:rPr>
          <w:szCs w:val="21"/>
        </w:rPr>
        <w:t xml:space="preserve">4 </w:t>
      </w:r>
      <w:r>
        <w:rPr>
          <w:rFonts w:hint="eastAsia"/>
          <w:szCs w:val="21"/>
        </w:rPr>
        <w:t>园区内布局</w:t>
      </w:r>
    </w:p>
    <w:p w14:paraId="532CAB9B" w14:textId="77777777" w:rsidR="00182CBE" w:rsidRDefault="00902A86">
      <w:pPr>
        <w:ind w:firstLineChars="200" w:firstLine="420"/>
        <w:rPr>
          <w:szCs w:val="21"/>
        </w:rPr>
      </w:pPr>
      <w:r>
        <w:rPr>
          <w:szCs w:val="21"/>
        </w:rPr>
        <w:t xml:space="preserve">4.1 </w:t>
      </w:r>
      <w:r>
        <w:rPr>
          <w:rFonts w:hint="eastAsia"/>
          <w:szCs w:val="21"/>
        </w:rPr>
        <w:t>化工园区应综合考虑主导风向、地势高低落差、企业装置之间的相互影响、产品类别、生产工艺、物料互供、公用设施保障、应急救援等因素，合理布置功能分区。劳动力密集型的非化工企业不得与化工企业混建在同一化工园区内。</w:t>
      </w:r>
    </w:p>
    <w:p w14:paraId="73C036AB" w14:textId="77777777" w:rsidR="00182CBE" w:rsidRDefault="00902A86">
      <w:pPr>
        <w:ind w:firstLineChars="200" w:firstLine="420"/>
        <w:rPr>
          <w:szCs w:val="21"/>
        </w:rPr>
      </w:pPr>
      <w:r>
        <w:rPr>
          <w:szCs w:val="21"/>
        </w:rPr>
        <w:t xml:space="preserve">4.2 </w:t>
      </w:r>
      <w:r>
        <w:rPr>
          <w:rFonts w:hint="eastAsia"/>
          <w:szCs w:val="21"/>
        </w:rPr>
        <w:t>化工园区行政办公、生活服务区等人员集中场所与生产功能区应相互分离，布置在化工园区边缘或化工园区外；消防站、应急响应中心、医疗救护站等重要设施的布置应有利于应急救援的快速响应需要，并与涉及爆炸物、毒性气体、液化易燃气体的装置或设施保持足够的安全距离。</w:t>
      </w:r>
    </w:p>
    <w:p w14:paraId="2FFE2466" w14:textId="77777777" w:rsidR="00182CBE" w:rsidRDefault="00902A86">
      <w:pPr>
        <w:ind w:firstLineChars="200" w:firstLine="420"/>
        <w:rPr>
          <w:szCs w:val="21"/>
        </w:rPr>
      </w:pPr>
      <w:r>
        <w:rPr>
          <w:szCs w:val="21"/>
        </w:rPr>
        <w:t xml:space="preserve">4.3 </w:t>
      </w:r>
      <w:r>
        <w:rPr>
          <w:rFonts w:hint="eastAsia"/>
          <w:szCs w:val="21"/>
        </w:rPr>
        <w:t>化工园区整体性安全风险评估应结合国家有关法律法规和标准规范要求，评估化工园区布局的安全性和合理性，对多米诺效应进行分析，提出安全风险防范措施，降低区域安全风险，避免多米诺效应。</w:t>
      </w:r>
    </w:p>
    <w:p w14:paraId="43C734A5" w14:textId="77777777" w:rsidR="00182CBE" w:rsidRDefault="00902A86">
      <w:pPr>
        <w:ind w:firstLineChars="200" w:firstLine="420"/>
        <w:rPr>
          <w:szCs w:val="21"/>
        </w:rPr>
      </w:pPr>
      <w:r>
        <w:rPr>
          <w:szCs w:val="21"/>
        </w:rPr>
        <w:t xml:space="preserve">4.4 </w:t>
      </w:r>
      <w:r>
        <w:rPr>
          <w:rFonts w:hint="eastAsia"/>
          <w:szCs w:val="21"/>
        </w:rPr>
        <w:t>在安全条件审查时，危险化学品建设项目单位提交的安全评价报告应对危险化学品建设项目与周边企业的相互影响进行多米诺效应分析，优化平面布局。</w:t>
      </w:r>
    </w:p>
    <w:p w14:paraId="4C3B84BE" w14:textId="77777777" w:rsidR="00182CBE" w:rsidRDefault="00902A86">
      <w:pPr>
        <w:ind w:firstLineChars="200" w:firstLine="420"/>
        <w:rPr>
          <w:szCs w:val="21"/>
        </w:rPr>
      </w:pPr>
      <w:r>
        <w:rPr>
          <w:szCs w:val="21"/>
        </w:rPr>
        <w:t xml:space="preserve">5 </w:t>
      </w:r>
      <w:r>
        <w:rPr>
          <w:rFonts w:hint="eastAsia"/>
          <w:szCs w:val="21"/>
        </w:rPr>
        <w:t>准入和退出</w:t>
      </w:r>
    </w:p>
    <w:p w14:paraId="22604EF5" w14:textId="77777777" w:rsidR="00182CBE" w:rsidRDefault="00902A86">
      <w:pPr>
        <w:ind w:firstLineChars="200" w:firstLine="420"/>
        <w:rPr>
          <w:szCs w:val="21"/>
        </w:rPr>
      </w:pPr>
      <w:r>
        <w:rPr>
          <w:szCs w:val="21"/>
        </w:rPr>
        <w:t xml:space="preserve">5.1 </w:t>
      </w:r>
      <w:r>
        <w:rPr>
          <w:rFonts w:hint="eastAsia"/>
          <w:szCs w:val="21"/>
        </w:rPr>
        <w:t>化工园区应严格根据《化工园区总体规划》和《化工园区产业规划》，制定适应区域特点、地方实际的《化工园区产业发展指引》和</w:t>
      </w:r>
      <w:r>
        <w:rPr>
          <w:szCs w:val="21"/>
        </w:rPr>
        <w:t>“</w:t>
      </w:r>
      <w:r>
        <w:rPr>
          <w:rFonts w:hint="eastAsia"/>
          <w:szCs w:val="21"/>
        </w:rPr>
        <w:t>禁限控</w:t>
      </w:r>
      <w:r>
        <w:rPr>
          <w:szCs w:val="21"/>
        </w:rPr>
        <w:t>”</w:t>
      </w:r>
      <w:r>
        <w:rPr>
          <w:rFonts w:hint="eastAsia"/>
          <w:szCs w:val="21"/>
        </w:rPr>
        <w:t>目录。</w:t>
      </w:r>
    </w:p>
    <w:p w14:paraId="63C1CFFD" w14:textId="77777777" w:rsidR="00182CBE" w:rsidRDefault="00902A86">
      <w:pPr>
        <w:ind w:firstLineChars="200" w:firstLine="420"/>
        <w:rPr>
          <w:szCs w:val="21"/>
        </w:rPr>
      </w:pPr>
      <w:r>
        <w:rPr>
          <w:szCs w:val="21"/>
        </w:rPr>
        <w:t xml:space="preserve">5.2 </w:t>
      </w:r>
      <w:r>
        <w:rPr>
          <w:rFonts w:hint="eastAsia"/>
          <w:szCs w:val="21"/>
        </w:rPr>
        <w:t>化工园区的项目准入应有利于形成相对完整的</w:t>
      </w:r>
      <w:r>
        <w:rPr>
          <w:szCs w:val="21"/>
        </w:rPr>
        <w:t>“</w:t>
      </w:r>
      <w:r>
        <w:rPr>
          <w:rFonts w:hint="eastAsia"/>
          <w:szCs w:val="21"/>
        </w:rPr>
        <w:t>上中下游</w:t>
      </w:r>
      <w:r>
        <w:rPr>
          <w:szCs w:val="21"/>
        </w:rPr>
        <w:t>”</w:t>
      </w:r>
      <w:r>
        <w:rPr>
          <w:rFonts w:hint="eastAsia"/>
          <w:szCs w:val="21"/>
        </w:rPr>
        <w:t>产业链和主导产业，实现化工园区内资源的有效配置和充分利用。</w:t>
      </w:r>
    </w:p>
    <w:p w14:paraId="1D550596" w14:textId="77777777" w:rsidR="00182CBE" w:rsidRDefault="00902A86">
      <w:pPr>
        <w:ind w:firstLineChars="200" w:firstLine="420"/>
        <w:rPr>
          <w:szCs w:val="21"/>
        </w:rPr>
      </w:pPr>
      <w:r>
        <w:rPr>
          <w:szCs w:val="21"/>
        </w:rPr>
        <w:t xml:space="preserve">5.3 </w:t>
      </w:r>
      <w:r>
        <w:rPr>
          <w:rFonts w:hint="eastAsia"/>
          <w:szCs w:val="21"/>
        </w:rPr>
        <w:t>化工园区内危险化学品建设项目应由具有相关工程设计资质的单位设计；涉及</w:t>
      </w:r>
      <w:r>
        <w:rPr>
          <w:szCs w:val="21"/>
        </w:rPr>
        <w:t>“</w:t>
      </w:r>
      <w:r>
        <w:rPr>
          <w:rFonts w:hint="eastAsia"/>
          <w:szCs w:val="21"/>
        </w:rPr>
        <w:t>两重点一重大</w:t>
      </w:r>
      <w:r>
        <w:rPr>
          <w:szCs w:val="21"/>
        </w:rPr>
        <w:t>”</w:t>
      </w:r>
      <w:r>
        <w:rPr>
          <w:rFonts w:hint="eastAsia"/>
          <w:szCs w:val="21"/>
        </w:rPr>
        <w:t>（重点监管的危险化学品、重点监管的危险化工工艺、危险化学品重大危险源）装置的专业管理人员原则上应具有大专以上学历、操作人员原则上应具有高中以上文化程度，企业特种作业人员应持证上岗，并建设身份识别系统，加强对证件有效性和特种作业人员身份的管理。</w:t>
      </w:r>
    </w:p>
    <w:p w14:paraId="61C41BD0" w14:textId="77777777" w:rsidR="00182CBE" w:rsidRDefault="00902A86">
      <w:pPr>
        <w:ind w:firstLineChars="200" w:firstLine="420"/>
        <w:rPr>
          <w:szCs w:val="21"/>
        </w:rPr>
      </w:pPr>
      <w:r>
        <w:rPr>
          <w:szCs w:val="21"/>
        </w:rPr>
        <w:t xml:space="preserve">5.4 </w:t>
      </w:r>
      <w:r>
        <w:rPr>
          <w:rFonts w:hint="eastAsia"/>
          <w:szCs w:val="21"/>
        </w:rPr>
        <w:t>化工园区内凡存在重大事故隐患、生产工艺技术落后、不具备安全生产条件的企业，责令停产整顿，整改无望的或整改后仍不能达到要求的企业，应依法予以关闭。</w:t>
      </w:r>
    </w:p>
    <w:p w14:paraId="3B6BEFFA" w14:textId="77777777" w:rsidR="00182CBE" w:rsidRDefault="00902A86">
      <w:pPr>
        <w:ind w:firstLineChars="200" w:firstLine="420"/>
        <w:rPr>
          <w:szCs w:val="21"/>
        </w:rPr>
      </w:pPr>
      <w:r>
        <w:rPr>
          <w:szCs w:val="21"/>
        </w:rPr>
        <w:t xml:space="preserve">5.5 </w:t>
      </w:r>
      <w:r>
        <w:rPr>
          <w:rFonts w:hint="eastAsia"/>
          <w:szCs w:val="21"/>
        </w:rPr>
        <w:t>化工园区应建立健全企业、承包商准入和退出机制，建立黑名单制度。</w:t>
      </w:r>
    </w:p>
    <w:p w14:paraId="36E21580" w14:textId="77777777" w:rsidR="00182CBE" w:rsidRDefault="00902A86">
      <w:pPr>
        <w:ind w:firstLineChars="200" w:firstLine="420"/>
        <w:rPr>
          <w:szCs w:val="21"/>
        </w:rPr>
      </w:pPr>
      <w:r>
        <w:rPr>
          <w:szCs w:val="21"/>
        </w:rPr>
        <w:t xml:space="preserve">6 </w:t>
      </w:r>
      <w:r>
        <w:rPr>
          <w:rFonts w:hint="eastAsia"/>
          <w:szCs w:val="21"/>
        </w:rPr>
        <w:t>配套功能设施</w:t>
      </w:r>
    </w:p>
    <w:p w14:paraId="1A5F9483" w14:textId="77777777" w:rsidR="00182CBE" w:rsidRDefault="00902A86">
      <w:pPr>
        <w:ind w:firstLineChars="200" w:firstLine="420"/>
        <w:rPr>
          <w:szCs w:val="21"/>
        </w:rPr>
      </w:pPr>
      <w:r>
        <w:rPr>
          <w:szCs w:val="21"/>
        </w:rPr>
        <w:t xml:space="preserve">6.1 </w:t>
      </w:r>
      <w:r>
        <w:rPr>
          <w:rFonts w:hint="eastAsia"/>
          <w:szCs w:val="21"/>
        </w:rPr>
        <w:t>化工园区供水水源应充足、可靠，建设统一集中的供水设施和管网，满足企业和化工园区配套设施生产、生活、消防用水的需求。化工园区附近有天然水源的，应设置供消防车取水的消防车道和取水码头。</w:t>
      </w:r>
    </w:p>
    <w:p w14:paraId="5FD1243A" w14:textId="77777777" w:rsidR="00182CBE" w:rsidRDefault="00902A86">
      <w:pPr>
        <w:ind w:firstLineChars="200" w:firstLine="420"/>
        <w:rPr>
          <w:szCs w:val="21"/>
        </w:rPr>
      </w:pPr>
      <w:r>
        <w:rPr>
          <w:szCs w:val="21"/>
        </w:rPr>
        <w:t xml:space="preserve">6.2 </w:t>
      </w:r>
      <w:r>
        <w:rPr>
          <w:rFonts w:hint="eastAsia"/>
          <w:szCs w:val="21"/>
        </w:rPr>
        <w:t>化工园区应能保障双电源供电。供电应满足化工园区各企业和化工园区配套设施生产、生活及应急用电需求，电源可靠。</w:t>
      </w:r>
    </w:p>
    <w:p w14:paraId="7567BF93" w14:textId="77777777" w:rsidR="00182CBE" w:rsidRDefault="00902A86">
      <w:pPr>
        <w:ind w:firstLineChars="200" w:firstLine="420"/>
        <w:rPr>
          <w:szCs w:val="21"/>
        </w:rPr>
      </w:pPr>
      <w:r>
        <w:rPr>
          <w:szCs w:val="21"/>
        </w:rPr>
        <w:t xml:space="preserve">6.3 </w:t>
      </w:r>
      <w:r>
        <w:rPr>
          <w:rFonts w:hint="eastAsia"/>
          <w:szCs w:val="21"/>
        </w:rPr>
        <w:t>化工园区公用管廊应满足《化工园区公共管廊管理规程》（</w:t>
      </w:r>
      <w:r>
        <w:rPr>
          <w:szCs w:val="21"/>
        </w:rPr>
        <w:t>GB/T 36762</w:t>
      </w:r>
      <w:r>
        <w:rPr>
          <w:rFonts w:hint="eastAsia"/>
          <w:szCs w:val="21"/>
        </w:rPr>
        <w:t>）要求。</w:t>
      </w:r>
    </w:p>
    <w:p w14:paraId="282D69EF" w14:textId="77777777" w:rsidR="00182CBE" w:rsidRDefault="00902A86">
      <w:pPr>
        <w:ind w:firstLineChars="200" w:firstLine="420"/>
        <w:rPr>
          <w:szCs w:val="21"/>
        </w:rPr>
      </w:pPr>
      <w:r>
        <w:rPr>
          <w:szCs w:val="21"/>
        </w:rPr>
        <w:t xml:space="preserve">6.4 </w:t>
      </w:r>
      <w:r>
        <w:rPr>
          <w:rFonts w:hint="eastAsia"/>
          <w:szCs w:val="21"/>
        </w:rPr>
        <w:t>化工园区应严格管控运输安全风险，运用物联网等先进技术对危险化学品运输车辆进出进行实时监控，实行专用道路、专用车道和限时限速行驶等措施，由化工园区实施统一管理、科学调度，防止安全风险积聚。有危险化学品车辆聚集较大安全风险的化工园区应建设危险化学品车辆专用停车场并严格管理。</w:t>
      </w:r>
    </w:p>
    <w:p w14:paraId="7145AF4B" w14:textId="77777777" w:rsidR="00182CBE" w:rsidRDefault="00902A86">
      <w:pPr>
        <w:ind w:firstLineChars="200" w:firstLine="420"/>
        <w:rPr>
          <w:szCs w:val="21"/>
        </w:rPr>
      </w:pPr>
      <w:r>
        <w:rPr>
          <w:szCs w:val="21"/>
        </w:rPr>
        <w:t xml:space="preserve">6.5 </w:t>
      </w:r>
      <w:r>
        <w:rPr>
          <w:rFonts w:hint="eastAsia"/>
          <w:szCs w:val="21"/>
        </w:rPr>
        <w:t>化工园区应按照</w:t>
      </w:r>
      <w:r>
        <w:rPr>
          <w:szCs w:val="21"/>
        </w:rPr>
        <w:t>“</w:t>
      </w:r>
      <w:r>
        <w:rPr>
          <w:rFonts w:hint="eastAsia"/>
          <w:szCs w:val="21"/>
        </w:rPr>
        <w:t>分类控制、分级管理、分步实施</w:t>
      </w:r>
      <w:r>
        <w:rPr>
          <w:szCs w:val="21"/>
        </w:rPr>
        <w:t>”</w:t>
      </w:r>
      <w:r>
        <w:rPr>
          <w:rFonts w:hint="eastAsia"/>
          <w:szCs w:val="21"/>
        </w:rPr>
        <w:t>要求，结合产业结构、产业链特点、安全风险类型等实际情况，分区实行封闭化管理，建立完善门禁系统和视频监控系统，对易燃易爆、有毒有害化学品和危险废物等物料、人员、车辆进出实施全过程监管。</w:t>
      </w:r>
    </w:p>
    <w:p w14:paraId="1962B64D" w14:textId="77777777" w:rsidR="00182CBE" w:rsidRDefault="00902A86">
      <w:pPr>
        <w:ind w:firstLineChars="200" w:firstLine="420"/>
        <w:rPr>
          <w:szCs w:val="21"/>
        </w:rPr>
      </w:pPr>
      <w:r>
        <w:rPr>
          <w:szCs w:val="21"/>
        </w:rPr>
        <w:t xml:space="preserve">6.6 </w:t>
      </w:r>
      <w:r>
        <w:rPr>
          <w:rFonts w:hint="eastAsia"/>
          <w:szCs w:val="21"/>
        </w:rPr>
        <w:t>化工园区应按照有关法律法规和国家标准规范对产生的固体废物特别是危险废物全部进行安全处置，必要时建设配套的固体废物特别是危险废物集中处置设施，并实行专业化运营管理，充分利用信息化等手段对危险废物种类、产生量、流向、贮存、处置、转移等全链条的风险实施监督和管理。</w:t>
      </w:r>
    </w:p>
    <w:p w14:paraId="7AF86ABB" w14:textId="77777777" w:rsidR="00182CBE" w:rsidRDefault="00902A86">
      <w:pPr>
        <w:ind w:firstLineChars="200" w:firstLine="420"/>
        <w:rPr>
          <w:szCs w:val="21"/>
        </w:rPr>
      </w:pPr>
      <w:r>
        <w:rPr>
          <w:szCs w:val="21"/>
        </w:rPr>
        <w:t xml:space="preserve">6.7 </w:t>
      </w:r>
      <w:r>
        <w:rPr>
          <w:rFonts w:hint="eastAsia"/>
          <w:szCs w:val="21"/>
        </w:rPr>
        <w:t>化工园区应配套建设满足化工园区需要、符合安全环保要求的污水处理设施；合理分析和估算安全事故废水量，根据需求规划建设公共的事故废水应急池，确保化工安全事故发生时能满足废水处置要求。</w:t>
      </w:r>
    </w:p>
    <w:p w14:paraId="27238212" w14:textId="77777777" w:rsidR="00182CBE" w:rsidRDefault="00902A86">
      <w:pPr>
        <w:ind w:firstLineChars="200" w:firstLine="420"/>
        <w:rPr>
          <w:szCs w:val="21"/>
        </w:rPr>
      </w:pPr>
      <w:r>
        <w:rPr>
          <w:szCs w:val="21"/>
        </w:rPr>
        <w:t xml:space="preserve">7 </w:t>
      </w:r>
      <w:r>
        <w:rPr>
          <w:rFonts w:hint="eastAsia"/>
          <w:szCs w:val="21"/>
        </w:rPr>
        <w:t>一体化安全管理及应急救援</w:t>
      </w:r>
    </w:p>
    <w:p w14:paraId="1841A304" w14:textId="77777777" w:rsidR="00182CBE" w:rsidRDefault="00902A86">
      <w:pPr>
        <w:ind w:firstLineChars="200" w:firstLine="420"/>
        <w:rPr>
          <w:szCs w:val="21"/>
        </w:rPr>
      </w:pPr>
      <w:r>
        <w:rPr>
          <w:szCs w:val="21"/>
        </w:rPr>
        <w:t xml:space="preserve">7.1 </w:t>
      </w:r>
      <w:r>
        <w:rPr>
          <w:rFonts w:hint="eastAsia"/>
          <w:szCs w:val="21"/>
        </w:rPr>
        <w:t>化工园区应实施安全生产与应急一体化管理，建立健全行业监管、协同执法和应急救援的联动机制，协调解决化工园区内企业之间的安全生产重大问题，统筹指挥化工园区的应急救援工作，指导企业落实安全生产主体责任，全面加强安全生产和应急管理工作。</w:t>
      </w:r>
    </w:p>
    <w:p w14:paraId="291785F4" w14:textId="77777777" w:rsidR="00182CBE" w:rsidRDefault="00902A86">
      <w:pPr>
        <w:ind w:firstLineChars="200" w:firstLine="420"/>
        <w:rPr>
          <w:szCs w:val="21"/>
        </w:rPr>
      </w:pPr>
      <w:r>
        <w:rPr>
          <w:szCs w:val="21"/>
        </w:rPr>
        <w:t xml:space="preserve">7.2 </w:t>
      </w:r>
      <w:r>
        <w:rPr>
          <w:rFonts w:hint="eastAsia"/>
          <w:szCs w:val="21"/>
        </w:rPr>
        <w:t>化工园区管委会应配备具有化工专业背景的负责人，并建立化工园区管委会领导带班制度；根据企业数量、产业特点、整体安全风险状况，配备满足安全监管需要的人员，其中具有相关化工专业学历或化工安全生产实践经历的人员或注册安全工程师的人员数量不低于安全监管人员的</w:t>
      </w:r>
      <w:r>
        <w:rPr>
          <w:szCs w:val="21"/>
        </w:rPr>
        <w:t>75%</w:t>
      </w:r>
      <w:r>
        <w:rPr>
          <w:rFonts w:hint="eastAsia"/>
          <w:szCs w:val="21"/>
        </w:rPr>
        <w:t>。</w:t>
      </w:r>
    </w:p>
    <w:p w14:paraId="067AAFA5" w14:textId="77777777" w:rsidR="00182CBE" w:rsidRDefault="00902A86">
      <w:pPr>
        <w:ind w:firstLineChars="200" w:firstLine="420"/>
        <w:rPr>
          <w:szCs w:val="21"/>
        </w:rPr>
      </w:pPr>
      <w:r>
        <w:rPr>
          <w:szCs w:val="21"/>
        </w:rPr>
        <w:t xml:space="preserve">7.3 </w:t>
      </w:r>
      <w:r>
        <w:rPr>
          <w:rFonts w:hint="eastAsia"/>
          <w:szCs w:val="21"/>
        </w:rPr>
        <w:t>化工园区应按照国家有关要求，制定安全风险分级管控制度，定期对化工园区内企业进行安全风险分级，加强对红色、橙色安全风险的分析、评估、预警。</w:t>
      </w:r>
    </w:p>
    <w:p w14:paraId="2BB103CA" w14:textId="77777777" w:rsidR="00182CBE" w:rsidRDefault="00902A86">
      <w:pPr>
        <w:ind w:firstLineChars="200" w:firstLine="420"/>
        <w:rPr>
          <w:szCs w:val="21"/>
        </w:rPr>
      </w:pPr>
      <w:r>
        <w:rPr>
          <w:szCs w:val="21"/>
        </w:rPr>
        <w:t xml:space="preserve">7.4 </w:t>
      </w:r>
      <w:r>
        <w:rPr>
          <w:rFonts w:hint="eastAsia"/>
          <w:szCs w:val="21"/>
        </w:rPr>
        <w:t>化工园区应建设安全监管和应急救援信息平台，构建基础信息库和风险隐患数据库，至少应接入企业重大危险源（储罐区和库区）实时在线监测监控相关数据、关键岗位视频监控、安全仪表等异常报警数据，实现对化工园区内重点场所、重点设施在线实时监测、动态评估和及时自动预警；要建立园区三维倾斜摄影模型，在平台中实时更新园区建设边界、园区内企业边界及分布等基础信息；化工园区应将接入数据上传至省、市级应急管理部门。</w:t>
      </w:r>
    </w:p>
    <w:p w14:paraId="40EB34B9" w14:textId="77777777" w:rsidR="00182CBE" w:rsidRDefault="00902A86">
      <w:pPr>
        <w:ind w:firstLineChars="200" w:firstLine="420"/>
        <w:rPr>
          <w:szCs w:val="21"/>
        </w:rPr>
      </w:pPr>
      <w:r>
        <w:rPr>
          <w:szCs w:val="21"/>
        </w:rPr>
        <w:t xml:space="preserve">7.5 </w:t>
      </w:r>
      <w:r>
        <w:rPr>
          <w:rFonts w:hint="eastAsia"/>
          <w:szCs w:val="21"/>
        </w:rPr>
        <w:t>化工园区安全生产管理机构应制定总体应急预案及专项预案，并至少每</w:t>
      </w:r>
      <w:r>
        <w:rPr>
          <w:szCs w:val="21"/>
        </w:rPr>
        <w:t xml:space="preserve">2 </w:t>
      </w:r>
      <w:r>
        <w:rPr>
          <w:rFonts w:hint="eastAsia"/>
          <w:szCs w:val="21"/>
        </w:rPr>
        <w:t>年组织</w:t>
      </w:r>
      <w:r>
        <w:rPr>
          <w:szCs w:val="21"/>
        </w:rPr>
        <w:t xml:space="preserve">1 </w:t>
      </w:r>
      <w:r>
        <w:rPr>
          <w:rFonts w:hint="eastAsia"/>
          <w:szCs w:val="21"/>
        </w:rPr>
        <w:t>次安全事故应急演练。</w:t>
      </w:r>
    </w:p>
    <w:p w14:paraId="1A527CF8" w14:textId="77777777" w:rsidR="00182CBE" w:rsidRDefault="00902A86">
      <w:pPr>
        <w:ind w:firstLineChars="200" w:firstLine="420"/>
        <w:rPr>
          <w:szCs w:val="21"/>
        </w:rPr>
      </w:pPr>
      <w:r>
        <w:rPr>
          <w:szCs w:val="21"/>
        </w:rPr>
        <w:t xml:space="preserve">7.6 </w:t>
      </w:r>
      <w:r>
        <w:rPr>
          <w:rFonts w:hint="eastAsia"/>
          <w:szCs w:val="21"/>
        </w:rPr>
        <w:t>化工园区应编制化工园区消防规划，消防站布点应根据化工园区面积、危险性、平面布局等因素综合考虑，参照不低于《城市消防站建设标准》中特勤消防站的标准进行建设，消防车种类、数量、结构以及车载灭火药剂数量、装备器材、防护装具等应满足安全事故处置需要。化工园区应建设危险化学品专业应急救援队伍；根据自身安全风险类型和实际需求，配套建设医疗急救场所和气防站。</w:t>
      </w:r>
    </w:p>
    <w:p w14:paraId="6990EED0" w14:textId="77777777" w:rsidR="00182CBE" w:rsidRDefault="00902A86">
      <w:pPr>
        <w:ind w:firstLineChars="200" w:firstLine="420"/>
        <w:rPr>
          <w:szCs w:val="21"/>
        </w:rPr>
      </w:pPr>
      <w:r>
        <w:rPr>
          <w:szCs w:val="21"/>
        </w:rPr>
        <w:t xml:space="preserve">7.7 </w:t>
      </w:r>
      <w:r>
        <w:rPr>
          <w:rFonts w:hint="eastAsia"/>
          <w:szCs w:val="21"/>
        </w:rPr>
        <w:t>化工园区应建立健全化工园区内企业及公共应急物资储备保障制度，统筹规划配备充足的应急物资装备。</w:t>
      </w:r>
    </w:p>
    <w:p w14:paraId="78268EA8" w14:textId="77777777" w:rsidR="00182CBE" w:rsidRDefault="00902A86">
      <w:pPr>
        <w:ind w:firstLineChars="200" w:firstLine="420"/>
        <w:rPr>
          <w:szCs w:val="21"/>
        </w:rPr>
      </w:pPr>
      <w:r>
        <w:rPr>
          <w:szCs w:val="21"/>
        </w:rPr>
        <w:t xml:space="preserve">7.8 </w:t>
      </w:r>
      <w:r>
        <w:rPr>
          <w:rFonts w:hint="eastAsia"/>
          <w:szCs w:val="21"/>
        </w:rPr>
        <w:t>化工园区应加强对台风、雷电、洪水、泥石流、滑坡等自然灾害的监测和预警，并落实有关灾害的防范措施，防范因自然灾害引发危险化学品次生灾害。</w:t>
      </w:r>
    </w:p>
    <w:p w14:paraId="7A3BAEDA" w14:textId="77777777" w:rsidR="00182CBE" w:rsidRDefault="00902A86">
      <w:pPr>
        <w:ind w:firstLineChars="200" w:firstLine="420"/>
        <w:rPr>
          <w:szCs w:val="21"/>
        </w:rPr>
      </w:pPr>
      <w:r>
        <w:rPr>
          <w:szCs w:val="21"/>
        </w:rPr>
        <w:t xml:space="preserve">8 </w:t>
      </w:r>
      <w:r>
        <w:rPr>
          <w:rFonts w:hint="eastAsia"/>
          <w:szCs w:val="21"/>
        </w:rPr>
        <w:t>特殊条款</w:t>
      </w:r>
    </w:p>
    <w:p w14:paraId="5EAFC9B8" w14:textId="77777777" w:rsidR="00182CBE" w:rsidRDefault="00902A86">
      <w:pPr>
        <w:ind w:firstLineChars="200" w:firstLine="420"/>
        <w:rPr>
          <w:szCs w:val="21"/>
        </w:rPr>
      </w:pPr>
      <w:r>
        <w:rPr>
          <w:szCs w:val="21"/>
        </w:rPr>
        <w:t xml:space="preserve">8.1 </w:t>
      </w:r>
      <w:r>
        <w:rPr>
          <w:rFonts w:hint="eastAsia"/>
          <w:szCs w:val="21"/>
        </w:rPr>
        <w:t>按照本导则《化工园区安全风险排查治理检查表》（见附件）对化工园区进行评分，</w:t>
      </w:r>
    </w:p>
    <w:p w14:paraId="18DA80AC" w14:textId="77777777" w:rsidR="00182CBE" w:rsidRDefault="00902A86">
      <w:pPr>
        <w:ind w:firstLineChars="200" w:firstLine="420"/>
        <w:rPr>
          <w:szCs w:val="21"/>
        </w:rPr>
      </w:pPr>
      <w:r>
        <w:rPr>
          <w:szCs w:val="21"/>
        </w:rPr>
        <w:t xml:space="preserve">60 </w:t>
      </w:r>
      <w:r>
        <w:rPr>
          <w:rFonts w:hint="eastAsia"/>
          <w:szCs w:val="21"/>
        </w:rPr>
        <w:t>分以下（不含</w:t>
      </w:r>
      <w:r>
        <w:rPr>
          <w:szCs w:val="21"/>
        </w:rPr>
        <w:t xml:space="preserve">60 </w:t>
      </w:r>
      <w:r>
        <w:rPr>
          <w:rFonts w:hint="eastAsia"/>
          <w:szCs w:val="21"/>
        </w:rPr>
        <w:t>分）为高安全风险（</w:t>
      </w:r>
      <w:r>
        <w:rPr>
          <w:szCs w:val="21"/>
        </w:rPr>
        <w:t xml:space="preserve">A </w:t>
      </w:r>
      <w:r>
        <w:rPr>
          <w:rFonts w:hint="eastAsia"/>
          <w:szCs w:val="21"/>
        </w:rPr>
        <w:t>类），</w:t>
      </w:r>
    </w:p>
    <w:p w14:paraId="1186FE62" w14:textId="77777777" w:rsidR="00182CBE" w:rsidRDefault="00902A86">
      <w:pPr>
        <w:ind w:firstLineChars="200" w:firstLine="420"/>
        <w:rPr>
          <w:szCs w:val="21"/>
        </w:rPr>
      </w:pPr>
      <w:r>
        <w:rPr>
          <w:szCs w:val="21"/>
        </w:rPr>
        <w:t xml:space="preserve">60-70 </w:t>
      </w:r>
      <w:r>
        <w:rPr>
          <w:rFonts w:hint="eastAsia"/>
          <w:szCs w:val="21"/>
        </w:rPr>
        <w:t>分（不含</w:t>
      </w:r>
      <w:r>
        <w:rPr>
          <w:szCs w:val="21"/>
        </w:rPr>
        <w:t xml:space="preserve">70 </w:t>
      </w:r>
      <w:r>
        <w:rPr>
          <w:rFonts w:hint="eastAsia"/>
          <w:szCs w:val="21"/>
        </w:rPr>
        <w:t>分）为较高安全风险（</w:t>
      </w:r>
      <w:r>
        <w:rPr>
          <w:szCs w:val="21"/>
        </w:rPr>
        <w:t xml:space="preserve">B </w:t>
      </w:r>
      <w:r>
        <w:rPr>
          <w:rFonts w:hint="eastAsia"/>
          <w:szCs w:val="21"/>
        </w:rPr>
        <w:t>类），</w:t>
      </w:r>
    </w:p>
    <w:p w14:paraId="02D9BC6A" w14:textId="77777777" w:rsidR="00182CBE" w:rsidRDefault="00902A86">
      <w:pPr>
        <w:ind w:firstLineChars="200" w:firstLine="420"/>
        <w:rPr>
          <w:szCs w:val="21"/>
        </w:rPr>
      </w:pPr>
      <w:r>
        <w:rPr>
          <w:szCs w:val="21"/>
        </w:rPr>
        <w:t xml:space="preserve">70-85 </w:t>
      </w:r>
      <w:r>
        <w:rPr>
          <w:rFonts w:hint="eastAsia"/>
          <w:szCs w:val="21"/>
        </w:rPr>
        <w:t>分（不含</w:t>
      </w:r>
      <w:r>
        <w:rPr>
          <w:szCs w:val="21"/>
        </w:rPr>
        <w:t xml:space="preserve">85 </w:t>
      </w:r>
      <w:r>
        <w:rPr>
          <w:rFonts w:hint="eastAsia"/>
          <w:szCs w:val="21"/>
        </w:rPr>
        <w:t>分）为一般安全风险（</w:t>
      </w:r>
      <w:r>
        <w:rPr>
          <w:szCs w:val="21"/>
        </w:rPr>
        <w:t xml:space="preserve">C </w:t>
      </w:r>
      <w:r>
        <w:rPr>
          <w:rFonts w:hint="eastAsia"/>
          <w:szCs w:val="21"/>
        </w:rPr>
        <w:t>类），</w:t>
      </w:r>
    </w:p>
    <w:p w14:paraId="761DD492" w14:textId="77777777" w:rsidR="00182CBE" w:rsidRDefault="00902A86">
      <w:pPr>
        <w:ind w:firstLineChars="200" w:firstLine="420"/>
        <w:rPr>
          <w:szCs w:val="21"/>
        </w:rPr>
      </w:pPr>
      <w:r>
        <w:rPr>
          <w:szCs w:val="21"/>
        </w:rPr>
        <w:t xml:space="preserve">85 </w:t>
      </w:r>
      <w:r>
        <w:rPr>
          <w:rFonts w:hint="eastAsia"/>
          <w:szCs w:val="21"/>
        </w:rPr>
        <w:t>分及以上为较低安全风险（</w:t>
      </w:r>
      <w:r>
        <w:rPr>
          <w:szCs w:val="21"/>
        </w:rPr>
        <w:t xml:space="preserve">D </w:t>
      </w:r>
      <w:r>
        <w:rPr>
          <w:rFonts w:hint="eastAsia"/>
          <w:szCs w:val="21"/>
        </w:rPr>
        <w:t>类）。</w:t>
      </w:r>
    </w:p>
    <w:p w14:paraId="7170C95E" w14:textId="77777777" w:rsidR="00182CBE" w:rsidRDefault="00902A86">
      <w:pPr>
        <w:ind w:firstLineChars="200" w:firstLine="420"/>
        <w:rPr>
          <w:szCs w:val="21"/>
        </w:rPr>
      </w:pPr>
      <w:r>
        <w:rPr>
          <w:szCs w:val="21"/>
        </w:rPr>
        <w:t xml:space="preserve">8.2 </w:t>
      </w:r>
      <w:r>
        <w:rPr>
          <w:rFonts w:hint="eastAsia"/>
          <w:szCs w:val="21"/>
        </w:rPr>
        <w:t>化工园区存在以下情况，直接判定为高安全风险（</w:t>
      </w:r>
      <w:r>
        <w:rPr>
          <w:szCs w:val="21"/>
        </w:rPr>
        <w:t xml:space="preserve">A </w:t>
      </w:r>
      <w:r>
        <w:rPr>
          <w:rFonts w:hint="eastAsia"/>
          <w:szCs w:val="21"/>
        </w:rPr>
        <w:t>类）：</w:t>
      </w:r>
    </w:p>
    <w:p w14:paraId="0EEA1450" w14:textId="77777777" w:rsidR="00182CBE" w:rsidRDefault="00902A86">
      <w:pPr>
        <w:ind w:firstLineChars="200" w:firstLine="420"/>
        <w:rPr>
          <w:szCs w:val="21"/>
        </w:rPr>
      </w:pPr>
      <w:r>
        <w:rPr>
          <w:rFonts w:hint="eastAsia"/>
          <w:szCs w:val="21"/>
        </w:rPr>
        <w:t>（</w:t>
      </w:r>
      <w:r>
        <w:rPr>
          <w:szCs w:val="21"/>
        </w:rPr>
        <w:t>1</w:t>
      </w:r>
      <w:r>
        <w:rPr>
          <w:rFonts w:hint="eastAsia"/>
          <w:szCs w:val="21"/>
        </w:rPr>
        <w:t>）化工园区规划不符合当地总体规划要求或未明确四至范围（四至范围是指东西南北四个方向的边界）。</w:t>
      </w:r>
    </w:p>
    <w:p w14:paraId="4519E999" w14:textId="77777777" w:rsidR="00182CBE" w:rsidRDefault="00902A86">
      <w:pPr>
        <w:ind w:firstLineChars="200" w:firstLine="420"/>
        <w:rPr>
          <w:szCs w:val="21"/>
        </w:rPr>
      </w:pPr>
      <w:r>
        <w:rPr>
          <w:rFonts w:hint="eastAsia"/>
          <w:szCs w:val="21"/>
        </w:rPr>
        <w:t>（</w:t>
      </w:r>
      <w:r>
        <w:rPr>
          <w:szCs w:val="21"/>
        </w:rPr>
        <w:t>2</w:t>
      </w:r>
      <w:r>
        <w:rPr>
          <w:rFonts w:hint="eastAsia"/>
          <w:szCs w:val="21"/>
        </w:rPr>
        <w:t>）化工园区未经依法认定。</w:t>
      </w:r>
    </w:p>
    <w:p w14:paraId="0E2376B1" w14:textId="77777777" w:rsidR="00182CBE" w:rsidRDefault="00902A86">
      <w:pPr>
        <w:ind w:firstLineChars="200" w:firstLine="420"/>
        <w:rPr>
          <w:szCs w:val="21"/>
        </w:rPr>
      </w:pPr>
      <w:r>
        <w:rPr>
          <w:rFonts w:hint="eastAsia"/>
          <w:szCs w:val="21"/>
        </w:rPr>
        <w:t>（</w:t>
      </w:r>
      <w:r>
        <w:rPr>
          <w:szCs w:val="21"/>
        </w:rPr>
        <w:t>3</w:t>
      </w:r>
      <w:r>
        <w:rPr>
          <w:rFonts w:hint="eastAsia"/>
          <w:szCs w:val="21"/>
        </w:rPr>
        <w:t>）化工园区未明确安全管理机构。</w:t>
      </w:r>
    </w:p>
    <w:p w14:paraId="018D0B31" w14:textId="77777777" w:rsidR="00182CBE" w:rsidRDefault="00902A86">
      <w:pPr>
        <w:ind w:firstLineChars="200" w:firstLine="420"/>
        <w:rPr>
          <w:szCs w:val="21"/>
        </w:rPr>
      </w:pPr>
      <w:r>
        <w:rPr>
          <w:rFonts w:hint="eastAsia"/>
          <w:szCs w:val="21"/>
        </w:rPr>
        <w:t>（</w:t>
      </w:r>
      <w:r>
        <w:rPr>
          <w:szCs w:val="21"/>
        </w:rPr>
        <w:t>4</w:t>
      </w:r>
      <w:r>
        <w:rPr>
          <w:rFonts w:hint="eastAsia"/>
          <w:szCs w:val="21"/>
        </w:rPr>
        <w:t>）化工园区外部安全防护距离不符合标准要求。</w:t>
      </w:r>
    </w:p>
    <w:p w14:paraId="1AF314B2" w14:textId="77777777" w:rsidR="00182CBE" w:rsidRDefault="00902A86">
      <w:pPr>
        <w:ind w:firstLineChars="200" w:firstLine="420"/>
        <w:rPr>
          <w:szCs w:val="21"/>
        </w:rPr>
      </w:pPr>
      <w:r>
        <w:rPr>
          <w:rFonts w:hint="eastAsia"/>
          <w:szCs w:val="21"/>
        </w:rPr>
        <w:t>（</w:t>
      </w:r>
      <w:r>
        <w:rPr>
          <w:szCs w:val="21"/>
        </w:rPr>
        <w:t>5</w:t>
      </w:r>
      <w:r>
        <w:rPr>
          <w:rFonts w:hint="eastAsia"/>
          <w:szCs w:val="21"/>
        </w:rPr>
        <w:t>）化工园区内部布局不合理，企业之间存在重大风险叠加或失控。</w:t>
      </w:r>
    </w:p>
    <w:p w14:paraId="7A6DA57D" w14:textId="77777777" w:rsidR="00182CBE" w:rsidRDefault="00902A86">
      <w:pPr>
        <w:ind w:firstLineChars="200" w:firstLine="420"/>
        <w:rPr>
          <w:szCs w:val="21"/>
        </w:rPr>
      </w:pPr>
      <w:r>
        <w:rPr>
          <w:rFonts w:hint="eastAsia"/>
          <w:szCs w:val="21"/>
        </w:rPr>
        <w:t>（</w:t>
      </w:r>
      <w:r>
        <w:rPr>
          <w:szCs w:val="21"/>
        </w:rPr>
        <w:t>6</w:t>
      </w:r>
      <w:r>
        <w:rPr>
          <w:rFonts w:hint="eastAsia"/>
          <w:szCs w:val="21"/>
        </w:rPr>
        <w:t>）化工园区内存在在役化工装置未经具有相应资质的单位设计且未通过安全设计诊断的企业。</w:t>
      </w:r>
    </w:p>
    <w:p w14:paraId="5B7293EC" w14:textId="77777777" w:rsidR="00182CBE" w:rsidRDefault="00902A86">
      <w:pPr>
        <w:ind w:firstLineChars="200" w:firstLine="420"/>
        <w:rPr>
          <w:szCs w:val="21"/>
        </w:rPr>
      </w:pPr>
      <w:r>
        <w:rPr>
          <w:rFonts w:hint="eastAsia"/>
          <w:szCs w:val="21"/>
        </w:rPr>
        <w:t>（</w:t>
      </w:r>
      <w:r>
        <w:rPr>
          <w:szCs w:val="21"/>
        </w:rPr>
        <w:t>7</w:t>
      </w:r>
      <w:r>
        <w:rPr>
          <w:rFonts w:hint="eastAsia"/>
          <w:szCs w:val="21"/>
        </w:rPr>
        <w:t>）化工园区内存在涉及危险化工工艺的特种作业人员未取得高中或者相当于高中及以上学历的企业。</w:t>
      </w:r>
    </w:p>
    <w:p w14:paraId="55A1AF5B" w14:textId="77777777" w:rsidR="00182CBE" w:rsidRDefault="00902A86">
      <w:pPr>
        <w:ind w:firstLineChars="200" w:firstLine="420"/>
        <w:rPr>
          <w:szCs w:val="21"/>
        </w:rPr>
      </w:pPr>
      <w:r>
        <w:rPr>
          <w:rFonts w:hint="eastAsia"/>
          <w:szCs w:val="21"/>
        </w:rPr>
        <w:t>附录</w:t>
      </w:r>
      <w:r>
        <w:rPr>
          <w:szCs w:val="21"/>
        </w:rPr>
        <w:t xml:space="preserve"> </w:t>
      </w:r>
      <w:r>
        <w:rPr>
          <w:rFonts w:hint="eastAsia"/>
          <w:szCs w:val="21"/>
        </w:rPr>
        <w:t>定义和术语</w:t>
      </w:r>
    </w:p>
    <w:p w14:paraId="36D1221B" w14:textId="77777777" w:rsidR="00182CBE" w:rsidRDefault="00902A86">
      <w:pPr>
        <w:ind w:firstLineChars="200" w:firstLine="420"/>
        <w:rPr>
          <w:szCs w:val="21"/>
        </w:rPr>
      </w:pPr>
      <w:r>
        <w:rPr>
          <w:rFonts w:hint="eastAsia"/>
          <w:szCs w:val="21"/>
        </w:rPr>
        <w:t>下列定义和术语适用于本导则。</w:t>
      </w:r>
    </w:p>
    <w:p w14:paraId="10163CCE" w14:textId="77777777" w:rsidR="00182CBE" w:rsidRDefault="00902A86">
      <w:pPr>
        <w:ind w:firstLineChars="200" w:firstLine="420"/>
        <w:rPr>
          <w:szCs w:val="21"/>
        </w:rPr>
      </w:pPr>
      <w:r>
        <w:rPr>
          <w:szCs w:val="21"/>
        </w:rPr>
        <w:t xml:space="preserve">1 </w:t>
      </w:r>
      <w:r>
        <w:rPr>
          <w:rFonts w:hint="eastAsia"/>
          <w:szCs w:val="21"/>
        </w:rPr>
        <w:t>化工园区</w:t>
      </w:r>
    </w:p>
    <w:p w14:paraId="402759E4" w14:textId="77777777" w:rsidR="00182CBE" w:rsidRDefault="00902A86">
      <w:pPr>
        <w:ind w:firstLineChars="200" w:firstLine="420"/>
        <w:rPr>
          <w:szCs w:val="21"/>
        </w:rPr>
      </w:pPr>
      <w:r>
        <w:rPr>
          <w:rFonts w:hint="eastAsia"/>
          <w:szCs w:val="21"/>
        </w:rPr>
        <w:t>依法设立的用于专门发展化工产业的工业区或集中区。</w:t>
      </w:r>
    </w:p>
    <w:p w14:paraId="40B05C5D" w14:textId="77777777" w:rsidR="00182CBE" w:rsidRDefault="00902A86">
      <w:pPr>
        <w:ind w:firstLineChars="200" w:firstLine="420"/>
        <w:rPr>
          <w:szCs w:val="21"/>
        </w:rPr>
      </w:pPr>
      <w:r>
        <w:rPr>
          <w:szCs w:val="21"/>
        </w:rPr>
        <w:t xml:space="preserve">2 </w:t>
      </w:r>
      <w:r>
        <w:rPr>
          <w:rFonts w:hint="eastAsia"/>
          <w:szCs w:val="21"/>
        </w:rPr>
        <w:t>防护目标</w:t>
      </w:r>
    </w:p>
    <w:p w14:paraId="48D44223" w14:textId="77777777" w:rsidR="00182CBE" w:rsidRDefault="00902A86">
      <w:pPr>
        <w:ind w:firstLineChars="200" w:firstLine="420"/>
        <w:rPr>
          <w:szCs w:val="21"/>
        </w:rPr>
      </w:pPr>
      <w:r>
        <w:rPr>
          <w:rFonts w:hint="eastAsia"/>
          <w:szCs w:val="21"/>
        </w:rPr>
        <w:t>受化工园区危险化学品安全事故影响，化工园区外可能发生人员伤亡、财产损失的设施或场所。</w:t>
      </w:r>
    </w:p>
    <w:p w14:paraId="11FA1734" w14:textId="77777777" w:rsidR="00182CBE" w:rsidRDefault="00902A86">
      <w:pPr>
        <w:ind w:firstLineChars="200" w:firstLine="420"/>
        <w:rPr>
          <w:szCs w:val="21"/>
        </w:rPr>
      </w:pPr>
      <w:r>
        <w:rPr>
          <w:szCs w:val="21"/>
        </w:rPr>
        <w:t xml:space="preserve">3 </w:t>
      </w:r>
      <w:r>
        <w:rPr>
          <w:rFonts w:hint="eastAsia"/>
          <w:szCs w:val="21"/>
        </w:rPr>
        <w:t>多米诺效应</w:t>
      </w:r>
    </w:p>
    <w:p w14:paraId="4258DB3D" w14:textId="77777777" w:rsidR="00182CBE" w:rsidRDefault="00902A86">
      <w:pPr>
        <w:ind w:firstLineChars="200" w:firstLine="420"/>
        <w:rPr>
          <w:szCs w:val="21"/>
        </w:rPr>
      </w:pPr>
      <w:r>
        <w:rPr>
          <w:rFonts w:hint="eastAsia"/>
          <w:szCs w:val="21"/>
        </w:rPr>
        <w:t>化工园区内一个企业的危险源发生安全事故时可能会引起其他企业的危险源也相继发生安全事故，从而造成更大安全事故的现象。</w:t>
      </w:r>
    </w:p>
    <w:p w14:paraId="65DF9996" w14:textId="77777777" w:rsidR="00182CBE" w:rsidRDefault="00902A86">
      <w:pPr>
        <w:ind w:firstLineChars="200" w:firstLine="420"/>
        <w:rPr>
          <w:szCs w:val="21"/>
        </w:rPr>
      </w:pPr>
      <w:r>
        <w:rPr>
          <w:szCs w:val="21"/>
        </w:rPr>
        <w:t xml:space="preserve">4 </w:t>
      </w:r>
      <w:r>
        <w:rPr>
          <w:rFonts w:hint="eastAsia"/>
          <w:szCs w:val="21"/>
        </w:rPr>
        <w:t>土地规划安全控制线</w:t>
      </w:r>
    </w:p>
    <w:p w14:paraId="4E13F4F2" w14:textId="77777777" w:rsidR="00182CBE" w:rsidRDefault="00902A86">
      <w:pPr>
        <w:ind w:firstLineChars="200" w:firstLine="420"/>
        <w:rPr>
          <w:szCs w:val="21"/>
        </w:rPr>
      </w:pPr>
      <w:r>
        <w:rPr>
          <w:rFonts w:hint="eastAsia"/>
          <w:szCs w:val="21"/>
        </w:rPr>
        <w:t>为预防和减缓化工园区危险化学品潜在安全事故（火灾、爆炸、泄漏等）对化工园区外防护目标的影响，用于限制化工园区周边土地开发利用的控制线。</w:t>
      </w:r>
    </w:p>
    <w:p w14:paraId="6EA8BF81" w14:textId="77777777" w:rsidR="00182CBE" w:rsidRDefault="00902A86">
      <w:pPr>
        <w:ind w:firstLineChars="200" w:firstLine="420"/>
        <w:rPr>
          <w:szCs w:val="21"/>
        </w:rPr>
      </w:pPr>
      <w:r>
        <w:rPr>
          <w:rFonts w:hint="eastAsia"/>
          <w:szCs w:val="21"/>
        </w:rPr>
        <w:t>附件：化工园区安全风险排查治理检查表</w:t>
      </w:r>
    </w:p>
    <w:p w14:paraId="5AC79EAA" w14:textId="77777777" w:rsidR="00182CBE" w:rsidRDefault="00902A86">
      <w:pPr>
        <w:pStyle w:val="1"/>
        <w:spacing w:beforeLines="100" w:before="312" w:afterLines="100" w:after="312" w:line="300" w:lineRule="auto"/>
        <w:jc w:val="center"/>
        <w:rPr>
          <w:rFonts w:ascii="宋体" w:hAnsi="宋体"/>
          <w:sz w:val="30"/>
          <w:szCs w:val="30"/>
        </w:rPr>
      </w:pPr>
      <w:bookmarkStart w:id="172" w:name="_Toc32331215"/>
      <w:bookmarkStart w:id="173" w:name="_Toc101135328"/>
      <w:r>
        <w:rPr>
          <w:rFonts w:ascii="宋体" w:hAnsi="宋体" w:hint="eastAsia"/>
          <w:sz w:val="30"/>
          <w:szCs w:val="30"/>
        </w:rPr>
        <w:t>危险化学品企业安全风险隐患排查治理导则（2019年）</w:t>
      </w:r>
      <w:bookmarkEnd w:id="172"/>
      <w:bookmarkEnd w:id="173"/>
    </w:p>
    <w:p w14:paraId="371EC1B1" w14:textId="77777777" w:rsidR="00182CBE" w:rsidRDefault="00902A86">
      <w:pPr>
        <w:ind w:firstLineChars="200" w:firstLine="420"/>
        <w:rPr>
          <w:szCs w:val="21"/>
        </w:rPr>
      </w:pPr>
      <w:r>
        <w:rPr>
          <w:szCs w:val="21"/>
        </w:rPr>
        <w:t xml:space="preserve">1 </w:t>
      </w:r>
      <w:r>
        <w:rPr>
          <w:rFonts w:hint="eastAsia"/>
          <w:szCs w:val="21"/>
        </w:rPr>
        <w:t>总则</w:t>
      </w:r>
    </w:p>
    <w:p w14:paraId="31F9664A" w14:textId="77777777" w:rsidR="00182CBE" w:rsidRDefault="00902A86">
      <w:pPr>
        <w:ind w:firstLineChars="200" w:firstLine="420"/>
        <w:rPr>
          <w:szCs w:val="21"/>
        </w:rPr>
      </w:pPr>
      <w:r>
        <w:rPr>
          <w:szCs w:val="21"/>
        </w:rPr>
        <w:t xml:space="preserve">1.1 </w:t>
      </w:r>
      <w:r>
        <w:rPr>
          <w:rFonts w:hint="eastAsia"/>
          <w:szCs w:val="21"/>
        </w:rPr>
        <w:t>为督促危险化学品企业落实安全生产主体责任，着力构建安全风险分级管控和隐患排查治理双重预防机制，有效防范重特大安全事故，根据国家相关法律、法规、规章及标准，制定本导则。</w:t>
      </w:r>
    </w:p>
    <w:p w14:paraId="47D5E732" w14:textId="77777777" w:rsidR="00182CBE" w:rsidRDefault="00902A86">
      <w:pPr>
        <w:ind w:firstLineChars="200" w:firstLine="420"/>
        <w:rPr>
          <w:szCs w:val="21"/>
        </w:rPr>
      </w:pPr>
      <w:r>
        <w:rPr>
          <w:szCs w:val="21"/>
        </w:rPr>
        <w:t xml:space="preserve">1.2 </w:t>
      </w:r>
      <w:r>
        <w:rPr>
          <w:rFonts w:hint="eastAsia"/>
          <w:szCs w:val="21"/>
        </w:rPr>
        <w:t>本导则适用于危险化学品生产、经营、使用发证企业（以下简称企业）的安全风险隐患排查治理工作，其他化工企业参照执行。</w:t>
      </w:r>
    </w:p>
    <w:p w14:paraId="7413397C" w14:textId="77777777" w:rsidR="00182CBE" w:rsidRDefault="00902A86">
      <w:pPr>
        <w:ind w:firstLineChars="200" w:firstLine="420"/>
        <w:rPr>
          <w:szCs w:val="21"/>
        </w:rPr>
      </w:pPr>
      <w:r>
        <w:rPr>
          <w:szCs w:val="21"/>
        </w:rPr>
        <w:t xml:space="preserve">1.3 </w:t>
      </w:r>
      <w:r>
        <w:rPr>
          <w:rFonts w:hint="eastAsia"/>
          <w:szCs w:val="21"/>
        </w:rPr>
        <w:t>安全风险是某一特定危害事件发生的可能性与其后果严重性的组合；安全风险点是指存在安全风险的设施、部位、场所和区域，以及在设施、部位、场所和区域实施的伴随风险的作业活动，或以上两者的组合；对安全风险所采取的管控措施存在缺陷或缺失时就形成事故隐患，包括物的不安全状态、人的不安全行为和管理上的缺陷等方面。</w:t>
      </w:r>
    </w:p>
    <w:p w14:paraId="20913F76" w14:textId="77777777" w:rsidR="00182CBE" w:rsidRDefault="00902A86">
      <w:pPr>
        <w:ind w:firstLineChars="200" w:firstLine="420"/>
        <w:rPr>
          <w:szCs w:val="21"/>
        </w:rPr>
      </w:pPr>
      <w:r>
        <w:rPr>
          <w:szCs w:val="21"/>
        </w:rPr>
        <w:t xml:space="preserve">2 </w:t>
      </w:r>
      <w:r>
        <w:rPr>
          <w:rFonts w:hint="eastAsia"/>
          <w:szCs w:val="21"/>
        </w:rPr>
        <w:t>基本要求</w:t>
      </w:r>
    </w:p>
    <w:p w14:paraId="7F3C5D9E" w14:textId="77777777" w:rsidR="00182CBE" w:rsidRDefault="00902A86">
      <w:pPr>
        <w:ind w:firstLineChars="200" w:firstLine="420"/>
        <w:rPr>
          <w:szCs w:val="21"/>
        </w:rPr>
      </w:pPr>
      <w:r>
        <w:rPr>
          <w:szCs w:val="21"/>
        </w:rPr>
        <w:t xml:space="preserve">2.1 </w:t>
      </w:r>
      <w:r>
        <w:rPr>
          <w:rFonts w:hint="eastAsia"/>
          <w:szCs w:val="21"/>
        </w:rPr>
        <w:t>企业是安全风险隐患排查治理的主体，要逐级落实安全风险隐患排查治理责任，对安全风险全面管控，对事故隐患治理实行闭环管理，保证安全生产。</w:t>
      </w:r>
    </w:p>
    <w:p w14:paraId="49E068BD" w14:textId="77777777" w:rsidR="00182CBE" w:rsidRDefault="00902A86">
      <w:pPr>
        <w:ind w:firstLineChars="200" w:firstLine="420"/>
        <w:rPr>
          <w:szCs w:val="21"/>
        </w:rPr>
      </w:pPr>
      <w:r>
        <w:rPr>
          <w:szCs w:val="21"/>
        </w:rPr>
        <w:t xml:space="preserve">2.2 </w:t>
      </w:r>
      <w:r>
        <w:rPr>
          <w:rFonts w:hint="eastAsia"/>
          <w:szCs w:val="21"/>
        </w:rPr>
        <w:t>企业应建立健全安全风险隐患排查治理工作机制，建立安全风险隐患排查治理制度并严格执行，全体员工应按照安全生产责任制要求参与安全风险隐患排查治理工作。</w:t>
      </w:r>
    </w:p>
    <w:p w14:paraId="411EFBB1" w14:textId="77777777" w:rsidR="00182CBE" w:rsidRDefault="00902A86">
      <w:pPr>
        <w:ind w:firstLineChars="200" w:firstLine="420"/>
        <w:rPr>
          <w:szCs w:val="21"/>
        </w:rPr>
      </w:pPr>
      <w:r>
        <w:rPr>
          <w:szCs w:val="21"/>
        </w:rPr>
        <w:t xml:space="preserve">2.3 </w:t>
      </w:r>
      <w:r>
        <w:rPr>
          <w:rFonts w:hint="eastAsia"/>
          <w:szCs w:val="21"/>
        </w:rPr>
        <w:t>企业应充分利用安全检查表（</w:t>
      </w:r>
      <w:r>
        <w:rPr>
          <w:szCs w:val="21"/>
        </w:rPr>
        <w:t>SCL</w:t>
      </w:r>
      <w:r>
        <w:rPr>
          <w:rFonts w:hint="eastAsia"/>
          <w:szCs w:val="21"/>
        </w:rPr>
        <w:t>）、工作危害分析（</w:t>
      </w:r>
      <w:r>
        <w:rPr>
          <w:szCs w:val="21"/>
        </w:rPr>
        <w:t>JHA</w:t>
      </w:r>
      <w:r>
        <w:rPr>
          <w:rFonts w:hint="eastAsia"/>
          <w:szCs w:val="21"/>
        </w:rPr>
        <w:t>）、故障类型和影响分析（</w:t>
      </w:r>
      <w:r>
        <w:rPr>
          <w:szCs w:val="21"/>
        </w:rPr>
        <w:t>FMEA</w:t>
      </w:r>
      <w:r>
        <w:rPr>
          <w:rFonts w:hint="eastAsia"/>
          <w:szCs w:val="21"/>
        </w:rPr>
        <w:t>）、危险和可操作性分析（</w:t>
      </w:r>
      <w:r>
        <w:rPr>
          <w:szCs w:val="21"/>
        </w:rPr>
        <w:t>HAZOP</w:t>
      </w:r>
      <w:r>
        <w:rPr>
          <w:rFonts w:hint="eastAsia"/>
          <w:szCs w:val="21"/>
        </w:rPr>
        <w:t>）等安全风险分析方法，或多种方法的组合，分析生产过程中存在的安全风险；选用风险评估矩阵（</w:t>
      </w:r>
      <w:r>
        <w:rPr>
          <w:szCs w:val="21"/>
        </w:rPr>
        <w:t>RAM</w:t>
      </w:r>
      <w:r>
        <w:rPr>
          <w:rFonts w:hint="eastAsia"/>
          <w:szCs w:val="21"/>
        </w:rPr>
        <w:t>）、作业条件危险性分析（</w:t>
      </w:r>
      <w:r>
        <w:rPr>
          <w:szCs w:val="21"/>
        </w:rPr>
        <w:t>LEC</w:t>
      </w:r>
      <w:r>
        <w:rPr>
          <w:rFonts w:hint="eastAsia"/>
          <w:szCs w:val="21"/>
        </w:rPr>
        <w:t>）等方法进行风险评估，有效实施安全风险分级管控。</w:t>
      </w:r>
    </w:p>
    <w:p w14:paraId="5CAA97C1" w14:textId="77777777" w:rsidR="00182CBE" w:rsidRDefault="00902A86">
      <w:pPr>
        <w:ind w:firstLineChars="200" w:firstLine="420"/>
        <w:rPr>
          <w:szCs w:val="21"/>
        </w:rPr>
      </w:pPr>
      <w:r>
        <w:rPr>
          <w:szCs w:val="21"/>
        </w:rPr>
        <w:t xml:space="preserve">2.4 </w:t>
      </w:r>
      <w:r>
        <w:rPr>
          <w:rFonts w:hint="eastAsia"/>
          <w:szCs w:val="21"/>
        </w:rPr>
        <w:t>企业应对涉及</w:t>
      </w:r>
      <w:r>
        <w:rPr>
          <w:szCs w:val="21"/>
        </w:rPr>
        <w:t>“</w:t>
      </w:r>
      <w:r>
        <w:rPr>
          <w:rFonts w:hint="eastAsia"/>
          <w:szCs w:val="21"/>
        </w:rPr>
        <w:t>两重点一重大</w:t>
      </w:r>
      <w:r>
        <w:rPr>
          <w:szCs w:val="21"/>
        </w:rPr>
        <w:t>”</w:t>
      </w:r>
      <w:r>
        <w:rPr>
          <w:rFonts w:hint="eastAsia"/>
          <w:szCs w:val="21"/>
        </w:rPr>
        <w:t>的生产、储存装置定期开展</w:t>
      </w:r>
      <w:r>
        <w:rPr>
          <w:szCs w:val="21"/>
        </w:rPr>
        <w:t xml:space="preserve">HAZOP </w:t>
      </w:r>
      <w:r>
        <w:rPr>
          <w:rFonts w:hint="eastAsia"/>
          <w:szCs w:val="21"/>
        </w:rPr>
        <w:t>分析。</w:t>
      </w:r>
    </w:p>
    <w:p w14:paraId="178CBAE1" w14:textId="77777777" w:rsidR="00182CBE" w:rsidRDefault="00902A86">
      <w:pPr>
        <w:ind w:firstLineChars="200" w:firstLine="420"/>
        <w:rPr>
          <w:szCs w:val="21"/>
        </w:rPr>
      </w:pPr>
      <w:r>
        <w:rPr>
          <w:szCs w:val="21"/>
        </w:rPr>
        <w:t xml:space="preserve">2.5 </w:t>
      </w:r>
      <w:r>
        <w:rPr>
          <w:rFonts w:hint="eastAsia"/>
          <w:szCs w:val="21"/>
        </w:rPr>
        <w:t>精细化工企业应按要求开展反应安全风险评估。</w:t>
      </w:r>
    </w:p>
    <w:p w14:paraId="0CEA1592" w14:textId="77777777" w:rsidR="00182CBE" w:rsidRDefault="00902A86">
      <w:pPr>
        <w:ind w:firstLineChars="200" w:firstLine="420"/>
        <w:rPr>
          <w:szCs w:val="21"/>
        </w:rPr>
      </w:pPr>
      <w:r>
        <w:rPr>
          <w:szCs w:val="21"/>
        </w:rPr>
        <w:t xml:space="preserve">3 </w:t>
      </w:r>
      <w:r>
        <w:rPr>
          <w:rFonts w:hint="eastAsia"/>
          <w:szCs w:val="21"/>
        </w:rPr>
        <w:t>安全风险隐患排查方式及频次</w:t>
      </w:r>
    </w:p>
    <w:p w14:paraId="0B4A2EA0" w14:textId="77777777" w:rsidR="00182CBE" w:rsidRDefault="00902A86">
      <w:pPr>
        <w:ind w:firstLineChars="200" w:firstLine="420"/>
        <w:rPr>
          <w:szCs w:val="21"/>
        </w:rPr>
      </w:pPr>
      <w:r>
        <w:rPr>
          <w:szCs w:val="21"/>
        </w:rPr>
        <w:t xml:space="preserve">3.1 </w:t>
      </w:r>
      <w:r>
        <w:rPr>
          <w:rFonts w:hint="eastAsia"/>
          <w:szCs w:val="21"/>
        </w:rPr>
        <w:t>安全风险隐患排查方式</w:t>
      </w:r>
    </w:p>
    <w:p w14:paraId="37EB6686" w14:textId="77777777" w:rsidR="00182CBE" w:rsidRDefault="00902A86">
      <w:pPr>
        <w:ind w:firstLineChars="200" w:firstLine="420"/>
        <w:rPr>
          <w:szCs w:val="21"/>
        </w:rPr>
      </w:pPr>
      <w:r>
        <w:rPr>
          <w:szCs w:val="21"/>
        </w:rPr>
        <w:t xml:space="preserve">3.1.1 </w:t>
      </w:r>
      <w:r>
        <w:rPr>
          <w:rFonts w:hint="eastAsia"/>
          <w:szCs w:val="21"/>
        </w:rPr>
        <w:t>企业应根据安全生产法律法规和安全风险管控情况，按照化工过程安全管理的要求，结合生产工艺特点，针对可能发生安全事故的风险点，全面开展安全风险隐患排查工作，做到安全风险隐患排查全覆盖，责任到人。</w:t>
      </w:r>
    </w:p>
    <w:p w14:paraId="5CC8F792" w14:textId="77777777" w:rsidR="00182CBE" w:rsidRDefault="00902A86">
      <w:pPr>
        <w:ind w:firstLineChars="200" w:firstLine="420"/>
        <w:rPr>
          <w:szCs w:val="21"/>
        </w:rPr>
      </w:pPr>
      <w:r>
        <w:rPr>
          <w:szCs w:val="21"/>
        </w:rPr>
        <w:t xml:space="preserve">3.1.2 </w:t>
      </w:r>
      <w:r>
        <w:rPr>
          <w:rFonts w:hint="eastAsia"/>
          <w:szCs w:val="21"/>
        </w:rPr>
        <w:t>安全风险隐患排查形式包括日常排查、综合性排查、专业性排查、季节性排查、重点时段及节假日前排查、事故类比排查、复产复工前排查和外聘专家诊断式排查等。</w:t>
      </w:r>
    </w:p>
    <w:p w14:paraId="24CE9487" w14:textId="77777777" w:rsidR="00182CBE" w:rsidRDefault="00902A86">
      <w:pPr>
        <w:ind w:firstLineChars="200" w:firstLine="420"/>
        <w:rPr>
          <w:szCs w:val="21"/>
        </w:rPr>
      </w:pPr>
      <w:r>
        <w:rPr>
          <w:rFonts w:hint="eastAsia"/>
          <w:szCs w:val="21"/>
        </w:rPr>
        <w:t>（</w:t>
      </w:r>
      <w:r>
        <w:rPr>
          <w:szCs w:val="21"/>
        </w:rPr>
        <w:t>1</w:t>
      </w:r>
      <w:r>
        <w:rPr>
          <w:rFonts w:hint="eastAsia"/>
          <w:szCs w:val="21"/>
        </w:rPr>
        <w:t>）日常排查是指基层单位班组、岗位员工的交接班检查和班中巡回检查，以及基层单位（厂）管理人员和各专业技术人员的日常性检查；日常排查要加强对关键装置、重点部位、关键环节、重大危险源的检查和巡查；</w:t>
      </w:r>
    </w:p>
    <w:p w14:paraId="2424B585" w14:textId="77777777" w:rsidR="00182CBE" w:rsidRDefault="00902A86">
      <w:pPr>
        <w:ind w:firstLineChars="200" w:firstLine="420"/>
        <w:rPr>
          <w:szCs w:val="21"/>
        </w:rPr>
      </w:pPr>
      <w:r>
        <w:rPr>
          <w:rFonts w:hint="eastAsia"/>
          <w:szCs w:val="21"/>
        </w:rPr>
        <w:t>（</w:t>
      </w:r>
      <w:r>
        <w:rPr>
          <w:szCs w:val="21"/>
        </w:rPr>
        <w:t>2</w:t>
      </w:r>
      <w:r>
        <w:rPr>
          <w:rFonts w:hint="eastAsia"/>
          <w:szCs w:val="21"/>
        </w:rPr>
        <w:t>）综合性排查是指以安全生产责任制、各项专业管理制度、安全生产管理制度和化工过程安全管理各要素落实情况为重点开展的全面检查；</w:t>
      </w:r>
    </w:p>
    <w:p w14:paraId="2F5464D1" w14:textId="77777777" w:rsidR="00182CBE" w:rsidRDefault="00902A86">
      <w:pPr>
        <w:ind w:firstLineChars="200" w:firstLine="420"/>
        <w:rPr>
          <w:szCs w:val="21"/>
        </w:rPr>
      </w:pPr>
      <w:r>
        <w:rPr>
          <w:rFonts w:hint="eastAsia"/>
          <w:szCs w:val="21"/>
        </w:rPr>
        <w:t>（</w:t>
      </w:r>
      <w:r>
        <w:rPr>
          <w:szCs w:val="21"/>
        </w:rPr>
        <w:t>3</w:t>
      </w:r>
      <w:r>
        <w:rPr>
          <w:rFonts w:hint="eastAsia"/>
          <w:szCs w:val="21"/>
        </w:rPr>
        <w:t>）专业性排查是指工艺、设备、电气、仪表、储运、消防和公用工程等专业对生产各系统进行的检查；</w:t>
      </w:r>
    </w:p>
    <w:p w14:paraId="53AC73ED" w14:textId="77777777" w:rsidR="00182CBE" w:rsidRDefault="00902A86">
      <w:pPr>
        <w:ind w:firstLineChars="200" w:firstLine="420"/>
        <w:rPr>
          <w:szCs w:val="21"/>
        </w:rPr>
      </w:pPr>
      <w:r>
        <w:rPr>
          <w:rFonts w:hint="eastAsia"/>
          <w:szCs w:val="21"/>
        </w:rPr>
        <w:t>（</w:t>
      </w:r>
      <w:r>
        <w:rPr>
          <w:szCs w:val="21"/>
        </w:rPr>
        <w:t>4</w:t>
      </w:r>
      <w:r>
        <w:rPr>
          <w:rFonts w:hint="eastAsia"/>
          <w:szCs w:val="21"/>
        </w:rPr>
        <w:t>）季节性排查是指根据各季节特点开展的专项检查，主要包括：春季以防雷、防静电、防解冻泄漏、防解冻坍塌为重点；夏季以防雷暴、防设备容器超温超压、防台风、防洪、防暑降温为重点；秋季以防雷暴、防火、防静电、防凝保温为重点；冬季以防火、防爆、防雪、防冻防凝、防滑、防静电为重点；</w:t>
      </w:r>
    </w:p>
    <w:p w14:paraId="19E82850" w14:textId="77777777" w:rsidR="00182CBE" w:rsidRDefault="00902A86">
      <w:pPr>
        <w:ind w:firstLineChars="200" w:firstLine="420"/>
        <w:rPr>
          <w:szCs w:val="21"/>
        </w:rPr>
      </w:pPr>
      <w:r>
        <w:rPr>
          <w:rFonts w:hint="eastAsia"/>
          <w:szCs w:val="21"/>
        </w:rPr>
        <w:t>（</w:t>
      </w:r>
      <w:r>
        <w:rPr>
          <w:szCs w:val="21"/>
        </w:rPr>
        <w:t>5</w:t>
      </w:r>
      <w:r>
        <w:rPr>
          <w:rFonts w:hint="eastAsia"/>
          <w:szCs w:val="21"/>
        </w:rPr>
        <w:t>）重点时段及节假日前排查是指在重大活动、重点时段和节假日前，对装置生产是否存在异常状况和事故隐患、备用设备状态、备品备件、生产及应急物资储备、保运力量安排、安全保卫、应急、消防等方面进行的检查，特别是要对节假日期间领导干部带班值班、机电仪保运及紧急抢修力量安排、备件及各类物资储备和应急工作进行重点检查；</w:t>
      </w:r>
    </w:p>
    <w:p w14:paraId="7A5F3709" w14:textId="77777777" w:rsidR="00182CBE" w:rsidRDefault="00902A86">
      <w:pPr>
        <w:ind w:firstLineChars="200" w:firstLine="420"/>
        <w:rPr>
          <w:szCs w:val="21"/>
        </w:rPr>
      </w:pPr>
      <w:r>
        <w:rPr>
          <w:rFonts w:hint="eastAsia"/>
          <w:szCs w:val="21"/>
        </w:rPr>
        <w:t>（</w:t>
      </w:r>
      <w:r>
        <w:rPr>
          <w:szCs w:val="21"/>
        </w:rPr>
        <w:t>6</w:t>
      </w:r>
      <w:r>
        <w:rPr>
          <w:rFonts w:hint="eastAsia"/>
          <w:szCs w:val="21"/>
        </w:rPr>
        <w:t>）事故类比排查是指对企业内或同类企业发生安全事故后举一反三的安全检查；</w:t>
      </w:r>
    </w:p>
    <w:p w14:paraId="31CF5A64" w14:textId="77777777" w:rsidR="00182CBE" w:rsidRDefault="00902A86">
      <w:pPr>
        <w:ind w:firstLineChars="200" w:firstLine="420"/>
        <w:rPr>
          <w:szCs w:val="21"/>
        </w:rPr>
      </w:pPr>
      <w:r>
        <w:rPr>
          <w:rFonts w:hint="eastAsia"/>
          <w:szCs w:val="21"/>
        </w:rPr>
        <w:t>（</w:t>
      </w:r>
      <w:r>
        <w:rPr>
          <w:szCs w:val="21"/>
        </w:rPr>
        <w:t>7</w:t>
      </w:r>
      <w:r>
        <w:rPr>
          <w:rFonts w:hint="eastAsia"/>
          <w:szCs w:val="21"/>
        </w:rPr>
        <w:t>）复产复工前排查是指节假日、设备大检修、生产原因等停产较长时间，在重新恢复生产前，需要进行人员培训，对生产工艺、设备设施等进行综合性隐患排查；</w:t>
      </w:r>
    </w:p>
    <w:p w14:paraId="7ACB8D8F" w14:textId="77777777" w:rsidR="00182CBE" w:rsidRDefault="00902A86">
      <w:pPr>
        <w:ind w:firstLineChars="200" w:firstLine="420"/>
        <w:rPr>
          <w:szCs w:val="21"/>
        </w:rPr>
      </w:pPr>
      <w:r>
        <w:rPr>
          <w:rFonts w:hint="eastAsia"/>
          <w:szCs w:val="21"/>
        </w:rPr>
        <w:t>（</w:t>
      </w:r>
      <w:r>
        <w:rPr>
          <w:szCs w:val="21"/>
        </w:rPr>
        <w:t>8</w:t>
      </w:r>
      <w:r>
        <w:rPr>
          <w:rFonts w:hint="eastAsia"/>
          <w:szCs w:val="21"/>
        </w:rPr>
        <w:t>）外聘专家排查是指聘请外部专家对企业进行的安全检查。</w:t>
      </w:r>
    </w:p>
    <w:p w14:paraId="6E02A1FB" w14:textId="77777777" w:rsidR="00182CBE" w:rsidRDefault="00902A86">
      <w:pPr>
        <w:ind w:firstLineChars="200" w:firstLine="420"/>
        <w:rPr>
          <w:szCs w:val="21"/>
        </w:rPr>
      </w:pPr>
      <w:r>
        <w:rPr>
          <w:szCs w:val="21"/>
        </w:rPr>
        <w:t xml:space="preserve">3.2 </w:t>
      </w:r>
      <w:r>
        <w:rPr>
          <w:rFonts w:hint="eastAsia"/>
          <w:szCs w:val="21"/>
        </w:rPr>
        <w:t>安全风险隐患排查频次</w:t>
      </w:r>
    </w:p>
    <w:p w14:paraId="760CFDE9" w14:textId="77777777" w:rsidR="00182CBE" w:rsidRDefault="00902A86">
      <w:pPr>
        <w:ind w:firstLineChars="200" w:firstLine="420"/>
        <w:rPr>
          <w:szCs w:val="21"/>
        </w:rPr>
      </w:pPr>
      <w:r>
        <w:rPr>
          <w:szCs w:val="21"/>
        </w:rPr>
        <w:t xml:space="preserve">3.2.1 </w:t>
      </w:r>
      <w:r>
        <w:rPr>
          <w:rFonts w:hint="eastAsia"/>
          <w:szCs w:val="21"/>
        </w:rPr>
        <w:t>开展安全风险隐患排查的频次应满足：</w:t>
      </w:r>
    </w:p>
    <w:p w14:paraId="6B75CADA" w14:textId="77777777" w:rsidR="00182CBE" w:rsidRDefault="00902A86">
      <w:pPr>
        <w:ind w:firstLineChars="200" w:firstLine="420"/>
        <w:rPr>
          <w:szCs w:val="21"/>
        </w:rPr>
      </w:pPr>
      <w:r>
        <w:rPr>
          <w:rFonts w:hint="eastAsia"/>
          <w:szCs w:val="21"/>
        </w:rPr>
        <w:t>（</w:t>
      </w:r>
      <w:r>
        <w:rPr>
          <w:szCs w:val="21"/>
        </w:rPr>
        <w:t>1</w:t>
      </w:r>
      <w:r>
        <w:rPr>
          <w:rFonts w:hint="eastAsia"/>
          <w:szCs w:val="21"/>
        </w:rPr>
        <w:t>）装置操作人员现场巡检间隔不得大于</w:t>
      </w:r>
      <w:r>
        <w:rPr>
          <w:szCs w:val="21"/>
        </w:rPr>
        <w:t xml:space="preserve">2 </w:t>
      </w:r>
      <w:r>
        <w:rPr>
          <w:rFonts w:hint="eastAsia"/>
          <w:szCs w:val="21"/>
        </w:rPr>
        <w:t>小时，涉及</w:t>
      </w:r>
      <w:r>
        <w:rPr>
          <w:szCs w:val="21"/>
        </w:rPr>
        <w:t>“</w:t>
      </w:r>
      <w:r>
        <w:rPr>
          <w:rFonts w:hint="eastAsia"/>
          <w:szCs w:val="21"/>
        </w:rPr>
        <w:t>两重点一重大</w:t>
      </w:r>
      <w:r>
        <w:rPr>
          <w:szCs w:val="21"/>
        </w:rPr>
        <w:t>”</w:t>
      </w:r>
      <w:r>
        <w:rPr>
          <w:rFonts w:hint="eastAsia"/>
          <w:szCs w:val="21"/>
        </w:rPr>
        <w:t>的生产、储存装置和部位的操作人员现场巡检间隔不得大于</w:t>
      </w:r>
      <w:r>
        <w:rPr>
          <w:szCs w:val="21"/>
        </w:rPr>
        <w:t xml:space="preserve">1 </w:t>
      </w:r>
      <w:r>
        <w:rPr>
          <w:rFonts w:hint="eastAsia"/>
          <w:szCs w:val="21"/>
        </w:rPr>
        <w:t>小时；</w:t>
      </w:r>
    </w:p>
    <w:p w14:paraId="20F40D1A" w14:textId="77777777" w:rsidR="00182CBE" w:rsidRDefault="00902A86">
      <w:pPr>
        <w:ind w:firstLineChars="200" w:firstLine="420"/>
        <w:rPr>
          <w:szCs w:val="21"/>
        </w:rPr>
      </w:pPr>
      <w:r>
        <w:rPr>
          <w:rFonts w:hint="eastAsia"/>
          <w:szCs w:val="21"/>
        </w:rPr>
        <w:t>（</w:t>
      </w:r>
      <w:r>
        <w:rPr>
          <w:szCs w:val="21"/>
        </w:rPr>
        <w:t>2</w:t>
      </w:r>
      <w:r>
        <w:rPr>
          <w:rFonts w:hint="eastAsia"/>
          <w:szCs w:val="21"/>
        </w:rPr>
        <w:t>）基层车间（装置）直接管理人员（工艺、设备技术人员）、电气、仪表人员每天至少两次对装置现场进行相关专业检查；</w:t>
      </w:r>
    </w:p>
    <w:p w14:paraId="4DA75451" w14:textId="77777777" w:rsidR="00182CBE" w:rsidRDefault="00902A86">
      <w:pPr>
        <w:ind w:firstLineChars="200" w:firstLine="420"/>
        <w:rPr>
          <w:szCs w:val="21"/>
        </w:rPr>
      </w:pPr>
      <w:r>
        <w:rPr>
          <w:rFonts w:hint="eastAsia"/>
          <w:szCs w:val="21"/>
        </w:rPr>
        <w:t>（</w:t>
      </w:r>
      <w:r>
        <w:rPr>
          <w:szCs w:val="21"/>
        </w:rPr>
        <w:t>3</w:t>
      </w:r>
      <w:r>
        <w:rPr>
          <w:rFonts w:hint="eastAsia"/>
          <w:szCs w:val="21"/>
        </w:rPr>
        <w:t>）基层车间应结合班组安全活动，至少每周组织一次安全风险隐患排查；基层单位（厂）应结合岗位责任制检查，至少每月组织一次安全风险隐患排查；</w:t>
      </w:r>
    </w:p>
    <w:p w14:paraId="275A9845" w14:textId="77777777" w:rsidR="00182CBE" w:rsidRDefault="00902A86">
      <w:pPr>
        <w:ind w:firstLineChars="200" w:firstLine="420"/>
        <w:rPr>
          <w:szCs w:val="21"/>
        </w:rPr>
      </w:pPr>
      <w:r>
        <w:rPr>
          <w:rFonts w:hint="eastAsia"/>
          <w:szCs w:val="21"/>
        </w:rPr>
        <w:t>（</w:t>
      </w:r>
      <w:r>
        <w:rPr>
          <w:szCs w:val="21"/>
        </w:rPr>
        <w:t>4</w:t>
      </w:r>
      <w:r>
        <w:rPr>
          <w:rFonts w:hint="eastAsia"/>
          <w:szCs w:val="21"/>
        </w:rPr>
        <w:t>）企业应根据季节性特征及本单位的生产实际，每季度开展一次有针对性的季节性安全风险隐患排查；重大活动、重点时段及节假日前必须进行安全风险隐患排查；</w:t>
      </w:r>
    </w:p>
    <w:p w14:paraId="599057AC" w14:textId="77777777" w:rsidR="00182CBE" w:rsidRDefault="00902A86">
      <w:pPr>
        <w:ind w:firstLineChars="200" w:firstLine="420"/>
        <w:rPr>
          <w:szCs w:val="21"/>
        </w:rPr>
      </w:pPr>
      <w:r>
        <w:rPr>
          <w:rFonts w:hint="eastAsia"/>
          <w:szCs w:val="21"/>
        </w:rPr>
        <w:t>（</w:t>
      </w:r>
      <w:r>
        <w:rPr>
          <w:szCs w:val="21"/>
        </w:rPr>
        <w:t>5</w:t>
      </w:r>
      <w:r>
        <w:rPr>
          <w:rFonts w:hint="eastAsia"/>
          <w:szCs w:val="21"/>
        </w:rPr>
        <w:t>）企业至少每半年组织一次，基层单位至少每季度组织一次综合性排查和专业排查，两者可结合进行；</w:t>
      </w:r>
    </w:p>
    <w:p w14:paraId="11803BB4" w14:textId="77777777" w:rsidR="00182CBE" w:rsidRDefault="00902A86">
      <w:pPr>
        <w:ind w:firstLineChars="200" w:firstLine="420"/>
        <w:rPr>
          <w:szCs w:val="21"/>
        </w:rPr>
      </w:pPr>
      <w:r>
        <w:rPr>
          <w:rFonts w:hint="eastAsia"/>
          <w:szCs w:val="21"/>
        </w:rPr>
        <w:t>（</w:t>
      </w:r>
      <w:r>
        <w:rPr>
          <w:szCs w:val="21"/>
        </w:rPr>
        <w:t>6</w:t>
      </w:r>
      <w:r>
        <w:rPr>
          <w:rFonts w:hint="eastAsia"/>
          <w:szCs w:val="21"/>
        </w:rPr>
        <w:t>）当同类企业发生安全事故时，应举一反三，及时进行事故类比安全风险隐患专项排查。</w:t>
      </w:r>
    </w:p>
    <w:p w14:paraId="7F7F102D" w14:textId="77777777" w:rsidR="00182CBE" w:rsidRDefault="00902A86">
      <w:pPr>
        <w:ind w:firstLineChars="200" w:firstLine="420"/>
        <w:rPr>
          <w:szCs w:val="21"/>
        </w:rPr>
      </w:pPr>
      <w:r>
        <w:rPr>
          <w:szCs w:val="21"/>
        </w:rPr>
        <w:t xml:space="preserve">3.2.2 </w:t>
      </w:r>
      <w:r>
        <w:rPr>
          <w:rFonts w:hint="eastAsia"/>
          <w:szCs w:val="21"/>
        </w:rPr>
        <w:t>当发生以下情形之一时，应根据情况及时组织进行相关专业性排查：</w:t>
      </w:r>
    </w:p>
    <w:p w14:paraId="489C797F" w14:textId="77777777" w:rsidR="00182CBE" w:rsidRDefault="00902A86">
      <w:pPr>
        <w:ind w:firstLineChars="200" w:firstLine="420"/>
        <w:rPr>
          <w:szCs w:val="21"/>
        </w:rPr>
      </w:pPr>
      <w:r>
        <w:rPr>
          <w:rFonts w:hint="eastAsia"/>
          <w:szCs w:val="21"/>
        </w:rPr>
        <w:t>（</w:t>
      </w:r>
      <w:r>
        <w:rPr>
          <w:szCs w:val="21"/>
        </w:rPr>
        <w:t>1</w:t>
      </w:r>
      <w:r>
        <w:rPr>
          <w:rFonts w:hint="eastAsia"/>
          <w:szCs w:val="21"/>
        </w:rPr>
        <w:t>）公布实施有关新法律法规、标准规范或原有适用法律法规、标准规范重新修订的；</w:t>
      </w:r>
    </w:p>
    <w:p w14:paraId="35EDCD63" w14:textId="77777777" w:rsidR="00182CBE" w:rsidRDefault="00902A86">
      <w:pPr>
        <w:ind w:firstLineChars="200" w:firstLine="420"/>
        <w:rPr>
          <w:szCs w:val="21"/>
        </w:rPr>
      </w:pPr>
      <w:r>
        <w:rPr>
          <w:rFonts w:hint="eastAsia"/>
          <w:szCs w:val="21"/>
        </w:rPr>
        <w:t>（</w:t>
      </w:r>
      <w:r>
        <w:rPr>
          <w:szCs w:val="21"/>
        </w:rPr>
        <w:t>2</w:t>
      </w:r>
      <w:r>
        <w:rPr>
          <w:rFonts w:hint="eastAsia"/>
          <w:szCs w:val="21"/>
        </w:rPr>
        <w:t>）组织机构和人员发生重大调整的；</w:t>
      </w:r>
    </w:p>
    <w:p w14:paraId="7EED170B" w14:textId="77777777" w:rsidR="00182CBE" w:rsidRDefault="00902A86">
      <w:pPr>
        <w:ind w:firstLineChars="200" w:firstLine="420"/>
        <w:rPr>
          <w:szCs w:val="21"/>
        </w:rPr>
      </w:pPr>
      <w:r>
        <w:rPr>
          <w:rFonts w:hint="eastAsia"/>
          <w:szCs w:val="21"/>
        </w:rPr>
        <w:t>（</w:t>
      </w:r>
      <w:r>
        <w:rPr>
          <w:szCs w:val="21"/>
        </w:rPr>
        <w:t>3</w:t>
      </w:r>
      <w:r>
        <w:rPr>
          <w:rFonts w:hint="eastAsia"/>
          <w:szCs w:val="21"/>
        </w:rPr>
        <w:t>）装置工艺、设备、电气、仪表、公用工程或操作参数</w:t>
      </w:r>
    </w:p>
    <w:p w14:paraId="6899F728" w14:textId="77777777" w:rsidR="00182CBE" w:rsidRDefault="00902A86">
      <w:pPr>
        <w:ind w:firstLineChars="200" w:firstLine="420"/>
        <w:rPr>
          <w:szCs w:val="21"/>
        </w:rPr>
      </w:pPr>
      <w:r>
        <w:rPr>
          <w:rFonts w:hint="eastAsia"/>
          <w:szCs w:val="21"/>
        </w:rPr>
        <w:t>发生重大改变的；</w:t>
      </w:r>
    </w:p>
    <w:p w14:paraId="75ABA49A" w14:textId="77777777" w:rsidR="00182CBE" w:rsidRDefault="00902A86">
      <w:pPr>
        <w:ind w:firstLineChars="200" w:firstLine="420"/>
        <w:rPr>
          <w:szCs w:val="21"/>
        </w:rPr>
      </w:pPr>
      <w:r>
        <w:rPr>
          <w:rFonts w:hint="eastAsia"/>
          <w:szCs w:val="21"/>
        </w:rPr>
        <w:t>（</w:t>
      </w:r>
      <w:r>
        <w:rPr>
          <w:szCs w:val="21"/>
        </w:rPr>
        <w:t>4</w:t>
      </w:r>
      <w:r>
        <w:rPr>
          <w:rFonts w:hint="eastAsia"/>
          <w:szCs w:val="21"/>
        </w:rPr>
        <w:t>）外部安全生产环境发生重大变化的；</w:t>
      </w:r>
    </w:p>
    <w:p w14:paraId="54D69770" w14:textId="77777777" w:rsidR="00182CBE" w:rsidRDefault="00902A86">
      <w:pPr>
        <w:ind w:firstLineChars="200" w:firstLine="420"/>
        <w:rPr>
          <w:szCs w:val="21"/>
        </w:rPr>
      </w:pPr>
      <w:r>
        <w:rPr>
          <w:rFonts w:hint="eastAsia"/>
          <w:szCs w:val="21"/>
        </w:rPr>
        <w:t>（</w:t>
      </w:r>
      <w:r>
        <w:rPr>
          <w:szCs w:val="21"/>
        </w:rPr>
        <w:t>5</w:t>
      </w:r>
      <w:r>
        <w:rPr>
          <w:rFonts w:hint="eastAsia"/>
          <w:szCs w:val="21"/>
        </w:rPr>
        <w:t>）发生安全事故或对安全事故、事件有新认识的；</w:t>
      </w:r>
    </w:p>
    <w:p w14:paraId="477C8851" w14:textId="77777777" w:rsidR="00182CBE" w:rsidRDefault="00902A86">
      <w:pPr>
        <w:ind w:firstLineChars="200" w:firstLine="420"/>
        <w:rPr>
          <w:szCs w:val="21"/>
        </w:rPr>
      </w:pPr>
      <w:r>
        <w:rPr>
          <w:rFonts w:hint="eastAsia"/>
          <w:szCs w:val="21"/>
        </w:rPr>
        <w:t>（</w:t>
      </w:r>
      <w:r>
        <w:rPr>
          <w:szCs w:val="21"/>
        </w:rPr>
        <w:t>6</w:t>
      </w:r>
      <w:r>
        <w:rPr>
          <w:rFonts w:hint="eastAsia"/>
          <w:szCs w:val="21"/>
        </w:rPr>
        <w:t>）气候条件发生大的变化或预报可能发生重大自然灾害前。</w:t>
      </w:r>
    </w:p>
    <w:p w14:paraId="0F866318" w14:textId="77777777" w:rsidR="00182CBE" w:rsidRDefault="00902A86">
      <w:pPr>
        <w:ind w:firstLineChars="200" w:firstLine="420"/>
        <w:rPr>
          <w:szCs w:val="21"/>
        </w:rPr>
      </w:pPr>
      <w:r>
        <w:rPr>
          <w:szCs w:val="21"/>
        </w:rPr>
        <w:t xml:space="preserve">3.2.3 </w:t>
      </w:r>
      <w:r>
        <w:rPr>
          <w:rFonts w:hint="eastAsia"/>
          <w:szCs w:val="21"/>
        </w:rPr>
        <w:t>企业对涉及</w:t>
      </w:r>
      <w:r>
        <w:rPr>
          <w:szCs w:val="21"/>
        </w:rPr>
        <w:t>“</w:t>
      </w:r>
      <w:r>
        <w:rPr>
          <w:rFonts w:hint="eastAsia"/>
          <w:szCs w:val="21"/>
        </w:rPr>
        <w:t>两重点一重大</w:t>
      </w:r>
      <w:r>
        <w:rPr>
          <w:szCs w:val="21"/>
        </w:rPr>
        <w:t>”</w:t>
      </w:r>
      <w:r>
        <w:rPr>
          <w:rFonts w:hint="eastAsia"/>
          <w:szCs w:val="21"/>
        </w:rPr>
        <w:t>的生产、储存装置运用</w:t>
      </w:r>
      <w:r>
        <w:rPr>
          <w:szCs w:val="21"/>
        </w:rPr>
        <w:t xml:space="preserve">HAZOP </w:t>
      </w:r>
      <w:r>
        <w:rPr>
          <w:rFonts w:hint="eastAsia"/>
          <w:szCs w:val="21"/>
        </w:rPr>
        <w:t>方法进行安全风险辨识分析，一般每</w:t>
      </w:r>
      <w:r>
        <w:rPr>
          <w:szCs w:val="21"/>
        </w:rPr>
        <w:t xml:space="preserve">3 </w:t>
      </w:r>
      <w:r>
        <w:rPr>
          <w:rFonts w:hint="eastAsia"/>
          <w:szCs w:val="21"/>
        </w:rPr>
        <w:t>年开展一次；对涉及</w:t>
      </w:r>
      <w:r>
        <w:rPr>
          <w:szCs w:val="21"/>
        </w:rPr>
        <w:t>“</w:t>
      </w:r>
      <w:r>
        <w:rPr>
          <w:rFonts w:hint="eastAsia"/>
          <w:szCs w:val="21"/>
        </w:rPr>
        <w:t>两重点一重大</w:t>
      </w:r>
      <w:r>
        <w:rPr>
          <w:szCs w:val="21"/>
        </w:rPr>
        <w:t>”</w:t>
      </w:r>
      <w:r>
        <w:rPr>
          <w:rFonts w:hint="eastAsia"/>
          <w:szCs w:val="21"/>
        </w:rPr>
        <w:t>和首次工业化设计的建设项目，应在基础设计阶段开展</w:t>
      </w:r>
      <w:r>
        <w:rPr>
          <w:szCs w:val="21"/>
        </w:rPr>
        <w:t xml:space="preserve">HAZOP </w:t>
      </w:r>
      <w:r>
        <w:rPr>
          <w:rFonts w:hint="eastAsia"/>
          <w:szCs w:val="21"/>
        </w:rPr>
        <w:t>分析工作；对其他生产、储存装置的安全风险辨识分析，针对装置不同的复杂程度，可采用本导则第</w:t>
      </w:r>
      <w:r>
        <w:rPr>
          <w:szCs w:val="21"/>
        </w:rPr>
        <w:t xml:space="preserve">2.3 </w:t>
      </w:r>
      <w:r>
        <w:rPr>
          <w:rFonts w:hint="eastAsia"/>
          <w:szCs w:val="21"/>
        </w:rPr>
        <w:t>所述的方法，每</w:t>
      </w:r>
      <w:r>
        <w:rPr>
          <w:szCs w:val="21"/>
        </w:rPr>
        <w:t xml:space="preserve">5 </w:t>
      </w:r>
      <w:r>
        <w:rPr>
          <w:rFonts w:hint="eastAsia"/>
          <w:szCs w:val="21"/>
        </w:rPr>
        <w:t>年进行一次。</w:t>
      </w:r>
    </w:p>
    <w:p w14:paraId="31945720" w14:textId="77777777" w:rsidR="00182CBE" w:rsidRDefault="00902A86">
      <w:pPr>
        <w:ind w:firstLineChars="200" w:firstLine="420"/>
        <w:rPr>
          <w:szCs w:val="21"/>
        </w:rPr>
      </w:pPr>
      <w:r>
        <w:rPr>
          <w:szCs w:val="21"/>
        </w:rPr>
        <w:t xml:space="preserve">4 </w:t>
      </w:r>
      <w:r>
        <w:rPr>
          <w:rFonts w:hint="eastAsia"/>
          <w:szCs w:val="21"/>
        </w:rPr>
        <w:t>安全风险隐患排查内容</w:t>
      </w:r>
    </w:p>
    <w:p w14:paraId="22DF4470" w14:textId="77777777" w:rsidR="00182CBE" w:rsidRDefault="00902A86">
      <w:pPr>
        <w:ind w:firstLineChars="200" w:firstLine="420"/>
        <w:rPr>
          <w:szCs w:val="21"/>
        </w:rPr>
      </w:pPr>
      <w:r>
        <w:rPr>
          <w:rFonts w:hint="eastAsia"/>
          <w:szCs w:val="21"/>
        </w:rPr>
        <w:t>企业应结合自身安全风险及管控水平，按照化工过程安全管理的要求，参照各专业安全风险隐患排查表（见附件），编制符合自身实际的安全风险隐患排查表，开展安全风险隐患排查工作。</w:t>
      </w:r>
    </w:p>
    <w:p w14:paraId="6A51400C" w14:textId="77777777" w:rsidR="00182CBE" w:rsidRDefault="00902A86">
      <w:pPr>
        <w:ind w:firstLineChars="200" w:firstLine="420"/>
        <w:rPr>
          <w:szCs w:val="21"/>
        </w:rPr>
      </w:pPr>
      <w:r>
        <w:rPr>
          <w:rFonts w:hint="eastAsia"/>
          <w:szCs w:val="21"/>
        </w:rPr>
        <w:t>排查内容包括但不限于以下方面：</w:t>
      </w:r>
    </w:p>
    <w:p w14:paraId="4A12F183" w14:textId="77777777" w:rsidR="00182CBE" w:rsidRDefault="00902A86">
      <w:pPr>
        <w:ind w:firstLineChars="200" w:firstLine="420"/>
        <w:rPr>
          <w:szCs w:val="21"/>
        </w:rPr>
      </w:pPr>
      <w:r>
        <w:rPr>
          <w:rFonts w:hint="eastAsia"/>
          <w:szCs w:val="21"/>
        </w:rPr>
        <w:t>（</w:t>
      </w:r>
      <w:r>
        <w:rPr>
          <w:szCs w:val="21"/>
        </w:rPr>
        <w:t>1</w:t>
      </w:r>
      <w:r>
        <w:rPr>
          <w:rFonts w:hint="eastAsia"/>
          <w:szCs w:val="21"/>
        </w:rPr>
        <w:t>）安全领导能力；</w:t>
      </w:r>
    </w:p>
    <w:p w14:paraId="53C810AC" w14:textId="77777777" w:rsidR="00182CBE" w:rsidRDefault="00902A86">
      <w:pPr>
        <w:ind w:firstLineChars="200" w:firstLine="420"/>
        <w:rPr>
          <w:szCs w:val="21"/>
        </w:rPr>
      </w:pPr>
      <w:r>
        <w:rPr>
          <w:rFonts w:hint="eastAsia"/>
          <w:szCs w:val="21"/>
        </w:rPr>
        <w:t>（</w:t>
      </w:r>
      <w:r>
        <w:rPr>
          <w:szCs w:val="21"/>
        </w:rPr>
        <w:t>2</w:t>
      </w:r>
      <w:r>
        <w:rPr>
          <w:rFonts w:hint="eastAsia"/>
          <w:szCs w:val="21"/>
        </w:rPr>
        <w:t>）安全生产责任制；</w:t>
      </w:r>
    </w:p>
    <w:p w14:paraId="3D346768" w14:textId="77777777" w:rsidR="00182CBE" w:rsidRDefault="00902A86">
      <w:pPr>
        <w:ind w:firstLineChars="200" w:firstLine="420"/>
        <w:rPr>
          <w:szCs w:val="21"/>
        </w:rPr>
      </w:pPr>
      <w:r>
        <w:rPr>
          <w:rFonts w:hint="eastAsia"/>
          <w:szCs w:val="21"/>
        </w:rPr>
        <w:t>（</w:t>
      </w:r>
      <w:r>
        <w:rPr>
          <w:szCs w:val="21"/>
        </w:rPr>
        <w:t>3</w:t>
      </w:r>
      <w:r>
        <w:rPr>
          <w:rFonts w:hint="eastAsia"/>
          <w:szCs w:val="21"/>
        </w:rPr>
        <w:t>）岗位安全教育和操作技能培训；</w:t>
      </w:r>
    </w:p>
    <w:p w14:paraId="1E6FE137" w14:textId="77777777" w:rsidR="00182CBE" w:rsidRDefault="00902A86">
      <w:pPr>
        <w:ind w:firstLineChars="200" w:firstLine="420"/>
        <w:rPr>
          <w:szCs w:val="21"/>
        </w:rPr>
      </w:pPr>
      <w:r>
        <w:rPr>
          <w:rFonts w:hint="eastAsia"/>
          <w:szCs w:val="21"/>
        </w:rPr>
        <w:t>（</w:t>
      </w:r>
      <w:r>
        <w:rPr>
          <w:szCs w:val="21"/>
        </w:rPr>
        <w:t>4</w:t>
      </w:r>
      <w:r>
        <w:rPr>
          <w:rFonts w:hint="eastAsia"/>
          <w:szCs w:val="21"/>
        </w:rPr>
        <w:t>）安全生产信息管理；</w:t>
      </w:r>
    </w:p>
    <w:p w14:paraId="451FCC0E" w14:textId="77777777" w:rsidR="00182CBE" w:rsidRDefault="00902A86">
      <w:pPr>
        <w:ind w:firstLineChars="200" w:firstLine="420"/>
        <w:rPr>
          <w:szCs w:val="21"/>
        </w:rPr>
      </w:pPr>
      <w:r>
        <w:rPr>
          <w:rFonts w:hint="eastAsia"/>
          <w:szCs w:val="21"/>
        </w:rPr>
        <w:t>（</w:t>
      </w:r>
      <w:r>
        <w:rPr>
          <w:szCs w:val="21"/>
        </w:rPr>
        <w:t>5</w:t>
      </w:r>
      <w:r>
        <w:rPr>
          <w:rFonts w:hint="eastAsia"/>
          <w:szCs w:val="21"/>
        </w:rPr>
        <w:t>）安全风险管理；</w:t>
      </w:r>
    </w:p>
    <w:p w14:paraId="6FE3FD17" w14:textId="77777777" w:rsidR="00182CBE" w:rsidRDefault="00902A86">
      <w:pPr>
        <w:ind w:firstLineChars="200" w:firstLine="420"/>
        <w:rPr>
          <w:szCs w:val="21"/>
        </w:rPr>
      </w:pPr>
      <w:r>
        <w:rPr>
          <w:rFonts w:hint="eastAsia"/>
          <w:szCs w:val="21"/>
        </w:rPr>
        <w:t>（</w:t>
      </w:r>
      <w:r>
        <w:rPr>
          <w:szCs w:val="21"/>
        </w:rPr>
        <w:t>6</w:t>
      </w:r>
      <w:r>
        <w:rPr>
          <w:rFonts w:hint="eastAsia"/>
          <w:szCs w:val="21"/>
        </w:rPr>
        <w:t>）设计管理；</w:t>
      </w:r>
    </w:p>
    <w:p w14:paraId="18714A8D" w14:textId="77777777" w:rsidR="00182CBE" w:rsidRDefault="00902A86">
      <w:pPr>
        <w:ind w:firstLineChars="200" w:firstLine="420"/>
        <w:rPr>
          <w:szCs w:val="21"/>
        </w:rPr>
      </w:pPr>
      <w:r>
        <w:rPr>
          <w:rFonts w:hint="eastAsia"/>
          <w:szCs w:val="21"/>
        </w:rPr>
        <w:t>（</w:t>
      </w:r>
      <w:r>
        <w:rPr>
          <w:szCs w:val="21"/>
        </w:rPr>
        <w:t>7</w:t>
      </w:r>
      <w:r>
        <w:rPr>
          <w:rFonts w:hint="eastAsia"/>
          <w:szCs w:val="21"/>
        </w:rPr>
        <w:t>）试生产管理；</w:t>
      </w:r>
    </w:p>
    <w:p w14:paraId="4D45CBFA" w14:textId="77777777" w:rsidR="00182CBE" w:rsidRDefault="00902A86">
      <w:pPr>
        <w:ind w:firstLineChars="200" w:firstLine="420"/>
        <w:rPr>
          <w:szCs w:val="21"/>
        </w:rPr>
      </w:pPr>
      <w:r>
        <w:rPr>
          <w:rFonts w:hint="eastAsia"/>
          <w:szCs w:val="21"/>
        </w:rPr>
        <w:t>（</w:t>
      </w:r>
      <w:r>
        <w:rPr>
          <w:szCs w:val="21"/>
        </w:rPr>
        <w:t>8</w:t>
      </w:r>
      <w:r>
        <w:rPr>
          <w:rFonts w:hint="eastAsia"/>
          <w:szCs w:val="21"/>
        </w:rPr>
        <w:t>）装置运行安全管理；</w:t>
      </w:r>
    </w:p>
    <w:p w14:paraId="09AF1DF9" w14:textId="77777777" w:rsidR="00182CBE" w:rsidRDefault="00902A86">
      <w:pPr>
        <w:ind w:firstLineChars="200" w:firstLine="420"/>
        <w:rPr>
          <w:szCs w:val="21"/>
        </w:rPr>
      </w:pPr>
      <w:r>
        <w:rPr>
          <w:rFonts w:hint="eastAsia"/>
          <w:szCs w:val="21"/>
        </w:rPr>
        <w:t>（</w:t>
      </w:r>
      <w:r>
        <w:rPr>
          <w:szCs w:val="21"/>
        </w:rPr>
        <w:t>9</w:t>
      </w:r>
      <w:r>
        <w:rPr>
          <w:rFonts w:hint="eastAsia"/>
          <w:szCs w:val="21"/>
        </w:rPr>
        <w:t>）设备设施完好性；</w:t>
      </w:r>
    </w:p>
    <w:p w14:paraId="1E1D9F5E" w14:textId="77777777" w:rsidR="00182CBE" w:rsidRDefault="00902A86">
      <w:pPr>
        <w:ind w:firstLineChars="200" w:firstLine="420"/>
        <w:rPr>
          <w:szCs w:val="21"/>
        </w:rPr>
      </w:pPr>
      <w:r>
        <w:rPr>
          <w:rFonts w:hint="eastAsia"/>
          <w:szCs w:val="21"/>
        </w:rPr>
        <w:t>（</w:t>
      </w:r>
      <w:r>
        <w:rPr>
          <w:szCs w:val="21"/>
        </w:rPr>
        <w:t>10</w:t>
      </w:r>
      <w:r>
        <w:rPr>
          <w:rFonts w:hint="eastAsia"/>
          <w:szCs w:val="21"/>
        </w:rPr>
        <w:t>）作业许可管理；</w:t>
      </w:r>
    </w:p>
    <w:p w14:paraId="71779EAE" w14:textId="77777777" w:rsidR="00182CBE" w:rsidRDefault="00902A86">
      <w:pPr>
        <w:ind w:firstLineChars="200" w:firstLine="420"/>
        <w:rPr>
          <w:szCs w:val="21"/>
        </w:rPr>
      </w:pPr>
      <w:r>
        <w:rPr>
          <w:rFonts w:hint="eastAsia"/>
          <w:szCs w:val="21"/>
        </w:rPr>
        <w:t>（</w:t>
      </w:r>
      <w:r>
        <w:rPr>
          <w:szCs w:val="21"/>
        </w:rPr>
        <w:t>11</w:t>
      </w:r>
      <w:r>
        <w:rPr>
          <w:rFonts w:hint="eastAsia"/>
          <w:szCs w:val="21"/>
        </w:rPr>
        <w:t>）承包商管理；</w:t>
      </w:r>
    </w:p>
    <w:p w14:paraId="150F68A2" w14:textId="77777777" w:rsidR="00182CBE" w:rsidRDefault="00902A86">
      <w:pPr>
        <w:ind w:firstLineChars="200" w:firstLine="420"/>
        <w:rPr>
          <w:szCs w:val="21"/>
        </w:rPr>
      </w:pPr>
      <w:r>
        <w:rPr>
          <w:rFonts w:hint="eastAsia"/>
          <w:szCs w:val="21"/>
        </w:rPr>
        <w:t>（</w:t>
      </w:r>
      <w:r>
        <w:rPr>
          <w:szCs w:val="21"/>
        </w:rPr>
        <w:t>12</w:t>
      </w:r>
      <w:r>
        <w:rPr>
          <w:rFonts w:hint="eastAsia"/>
          <w:szCs w:val="21"/>
        </w:rPr>
        <w:t>）变更管理；</w:t>
      </w:r>
    </w:p>
    <w:p w14:paraId="0B2DC63A" w14:textId="77777777" w:rsidR="00182CBE" w:rsidRDefault="00902A86">
      <w:pPr>
        <w:ind w:firstLineChars="200" w:firstLine="420"/>
        <w:rPr>
          <w:szCs w:val="21"/>
        </w:rPr>
      </w:pPr>
      <w:r>
        <w:rPr>
          <w:rFonts w:hint="eastAsia"/>
          <w:szCs w:val="21"/>
        </w:rPr>
        <w:t>（</w:t>
      </w:r>
      <w:r>
        <w:rPr>
          <w:szCs w:val="21"/>
        </w:rPr>
        <w:t>13</w:t>
      </w:r>
      <w:r>
        <w:rPr>
          <w:rFonts w:hint="eastAsia"/>
          <w:szCs w:val="21"/>
        </w:rPr>
        <w:t>）应急管理；</w:t>
      </w:r>
    </w:p>
    <w:p w14:paraId="761A5B76" w14:textId="77777777" w:rsidR="00182CBE" w:rsidRDefault="00902A86">
      <w:pPr>
        <w:ind w:firstLineChars="200" w:firstLine="420"/>
        <w:rPr>
          <w:szCs w:val="21"/>
        </w:rPr>
      </w:pPr>
      <w:r>
        <w:rPr>
          <w:rFonts w:hint="eastAsia"/>
          <w:szCs w:val="21"/>
        </w:rPr>
        <w:t>（</w:t>
      </w:r>
      <w:r>
        <w:rPr>
          <w:szCs w:val="21"/>
        </w:rPr>
        <w:t>14</w:t>
      </w:r>
      <w:r>
        <w:rPr>
          <w:rFonts w:hint="eastAsia"/>
          <w:szCs w:val="21"/>
        </w:rPr>
        <w:t>）安全事故事件管理。</w:t>
      </w:r>
    </w:p>
    <w:p w14:paraId="6C33A724" w14:textId="77777777" w:rsidR="00182CBE" w:rsidRDefault="00902A86">
      <w:pPr>
        <w:ind w:firstLineChars="200" w:firstLine="420"/>
        <w:rPr>
          <w:szCs w:val="21"/>
        </w:rPr>
      </w:pPr>
      <w:r>
        <w:rPr>
          <w:szCs w:val="21"/>
        </w:rPr>
        <w:t xml:space="preserve">4.1 </w:t>
      </w:r>
      <w:r>
        <w:rPr>
          <w:rFonts w:hint="eastAsia"/>
          <w:szCs w:val="21"/>
        </w:rPr>
        <w:t>安全领导能力</w:t>
      </w:r>
    </w:p>
    <w:p w14:paraId="149FF1DD" w14:textId="77777777" w:rsidR="00182CBE" w:rsidRDefault="00902A86">
      <w:pPr>
        <w:ind w:firstLineChars="200" w:firstLine="420"/>
        <w:rPr>
          <w:szCs w:val="21"/>
        </w:rPr>
      </w:pPr>
      <w:r>
        <w:rPr>
          <w:szCs w:val="21"/>
        </w:rPr>
        <w:t xml:space="preserve">4.1.1 </w:t>
      </w:r>
      <w:r>
        <w:rPr>
          <w:rFonts w:hint="eastAsia"/>
          <w:szCs w:val="21"/>
        </w:rPr>
        <w:t>企业安全生产目标、计划制定及落实情况。</w:t>
      </w:r>
    </w:p>
    <w:p w14:paraId="570E6069" w14:textId="77777777" w:rsidR="00182CBE" w:rsidRDefault="00902A86">
      <w:pPr>
        <w:ind w:firstLineChars="200" w:firstLine="420"/>
        <w:rPr>
          <w:szCs w:val="21"/>
        </w:rPr>
      </w:pPr>
      <w:r>
        <w:rPr>
          <w:szCs w:val="21"/>
        </w:rPr>
        <w:t xml:space="preserve">4.1.2 </w:t>
      </w:r>
      <w:r>
        <w:rPr>
          <w:rFonts w:hint="eastAsia"/>
          <w:szCs w:val="21"/>
        </w:rPr>
        <w:t>企业主要负责人安全生产责任制的履职情况，包括：</w:t>
      </w:r>
    </w:p>
    <w:p w14:paraId="5D956DAA" w14:textId="77777777" w:rsidR="00182CBE" w:rsidRDefault="00902A86">
      <w:pPr>
        <w:ind w:firstLineChars="200" w:firstLine="420"/>
        <w:rPr>
          <w:szCs w:val="21"/>
        </w:rPr>
      </w:pPr>
      <w:r>
        <w:rPr>
          <w:rFonts w:hint="eastAsia"/>
          <w:szCs w:val="21"/>
        </w:rPr>
        <w:t>（</w:t>
      </w:r>
      <w:r>
        <w:rPr>
          <w:szCs w:val="21"/>
        </w:rPr>
        <w:t>1</w:t>
      </w:r>
      <w:r>
        <w:rPr>
          <w:rFonts w:hint="eastAsia"/>
          <w:szCs w:val="21"/>
        </w:rPr>
        <w:t>）建立、健全本单位安全生产责任制；</w:t>
      </w:r>
    </w:p>
    <w:p w14:paraId="489D0493" w14:textId="77777777" w:rsidR="00182CBE" w:rsidRDefault="00902A86">
      <w:pPr>
        <w:ind w:firstLineChars="200" w:firstLine="420"/>
        <w:rPr>
          <w:szCs w:val="21"/>
        </w:rPr>
      </w:pPr>
      <w:r>
        <w:rPr>
          <w:rFonts w:hint="eastAsia"/>
          <w:szCs w:val="21"/>
        </w:rPr>
        <w:t>（</w:t>
      </w:r>
      <w:r>
        <w:rPr>
          <w:szCs w:val="21"/>
        </w:rPr>
        <w:t>2</w:t>
      </w:r>
      <w:r>
        <w:rPr>
          <w:rFonts w:hint="eastAsia"/>
          <w:szCs w:val="21"/>
        </w:rPr>
        <w:t>）组织制定本单位安全生产规章制度和操作规程；</w:t>
      </w:r>
    </w:p>
    <w:p w14:paraId="4AC551DF" w14:textId="77777777" w:rsidR="00182CBE" w:rsidRDefault="00902A86">
      <w:pPr>
        <w:ind w:firstLineChars="200" w:firstLine="420"/>
        <w:rPr>
          <w:szCs w:val="21"/>
        </w:rPr>
      </w:pPr>
      <w:r>
        <w:rPr>
          <w:rFonts w:hint="eastAsia"/>
          <w:szCs w:val="21"/>
        </w:rPr>
        <w:t>（</w:t>
      </w:r>
      <w:r>
        <w:rPr>
          <w:szCs w:val="21"/>
        </w:rPr>
        <w:t>3</w:t>
      </w:r>
      <w:r>
        <w:rPr>
          <w:rFonts w:hint="eastAsia"/>
          <w:szCs w:val="21"/>
        </w:rPr>
        <w:t>）组织制定并实施本单位安全生产教育和培训计划；</w:t>
      </w:r>
    </w:p>
    <w:p w14:paraId="0EE2A305" w14:textId="77777777" w:rsidR="00182CBE" w:rsidRDefault="00902A86">
      <w:pPr>
        <w:ind w:firstLineChars="200" w:firstLine="420"/>
        <w:rPr>
          <w:szCs w:val="21"/>
        </w:rPr>
      </w:pPr>
      <w:r>
        <w:rPr>
          <w:rFonts w:hint="eastAsia"/>
          <w:szCs w:val="21"/>
        </w:rPr>
        <w:t>（</w:t>
      </w:r>
      <w:r>
        <w:rPr>
          <w:szCs w:val="21"/>
        </w:rPr>
        <w:t>4</w:t>
      </w:r>
      <w:r>
        <w:rPr>
          <w:rFonts w:hint="eastAsia"/>
          <w:szCs w:val="21"/>
        </w:rPr>
        <w:t>）保证本单位安全生产投入的有效实施；</w:t>
      </w:r>
    </w:p>
    <w:p w14:paraId="2794A37A" w14:textId="77777777" w:rsidR="00182CBE" w:rsidRDefault="00902A86">
      <w:pPr>
        <w:ind w:firstLineChars="200" w:firstLine="420"/>
        <w:rPr>
          <w:szCs w:val="21"/>
        </w:rPr>
      </w:pPr>
      <w:r>
        <w:rPr>
          <w:rFonts w:hint="eastAsia"/>
          <w:szCs w:val="21"/>
        </w:rPr>
        <w:t>（</w:t>
      </w:r>
      <w:r>
        <w:rPr>
          <w:szCs w:val="21"/>
        </w:rPr>
        <w:t>5</w:t>
      </w:r>
      <w:r>
        <w:rPr>
          <w:rFonts w:hint="eastAsia"/>
          <w:szCs w:val="21"/>
        </w:rPr>
        <w:t>）督促、检查本单位的安全生产工作，及时消除事故隐患；</w:t>
      </w:r>
    </w:p>
    <w:p w14:paraId="0C503CB1" w14:textId="77777777" w:rsidR="00182CBE" w:rsidRDefault="00902A86">
      <w:pPr>
        <w:ind w:firstLineChars="200" w:firstLine="420"/>
        <w:rPr>
          <w:szCs w:val="21"/>
        </w:rPr>
      </w:pPr>
      <w:r>
        <w:rPr>
          <w:rFonts w:hint="eastAsia"/>
          <w:szCs w:val="21"/>
        </w:rPr>
        <w:t>（</w:t>
      </w:r>
      <w:r>
        <w:rPr>
          <w:szCs w:val="21"/>
        </w:rPr>
        <w:t>6</w:t>
      </w:r>
      <w:r>
        <w:rPr>
          <w:rFonts w:hint="eastAsia"/>
          <w:szCs w:val="21"/>
        </w:rPr>
        <w:t>）组织制定并实施本单位的安全事故应急预案；</w:t>
      </w:r>
    </w:p>
    <w:p w14:paraId="7D34FCB5" w14:textId="77777777" w:rsidR="00182CBE" w:rsidRDefault="00902A86">
      <w:pPr>
        <w:ind w:firstLineChars="200" w:firstLine="420"/>
        <w:rPr>
          <w:szCs w:val="21"/>
        </w:rPr>
      </w:pPr>
      <w:r>
        <w:rPr>
          <w:rFonts w:hint="eastAsia"/>
          <w:szCs w:val="21"/>
        </w:rPr>
        <w:t>（</w:t>
      </w:r>
      <w:r>
        <w:rPr>
          <w:szCs w:val="21"/>
        </w:rPr>
        <w:t>7</w:t>
      </w:r>
      <w:r>
        <w:rPr>
          <w:rFonts w:hint="eastAsia"/>
          <w:szCs w:val="21"/>
        </w:rPr>
        <w:t>）及时、如实报告安全事故。</w:t>
      </w:r>
    </w:p>
    <w:p w14:paraId="74CFA49C" w14:textId="77777777" w:rsidR="00182CBE" w:rsidRDefault="00902A86">
      <w:pPr>
        <w:ind w:firstLineChars="200" w:firstLine="420"/>
        <w:rPr>
          <w:szCs w:val="21"/>
        </w:rPr>
      </w:pPr>
      <w:r>
        <w:rPr>
          <w:szCs w:val="21"/>
        </w:rPr>
        <w:t xml:space="preserve">4.1.3 </w:t>
      </w:r>
      <w:r>
        <w:rPr>
          <w:rFonts w:hint="eastAsia"/>
          <w:szCs w:val="21"/>
        </w:rPr>
        <w:t>企业主要负责人安全培训考核情况，分管生产、安全负责人专业、学历满足情况。</w:t>
      </w:r>
    </w:p>
    <w:p w14:paraId="5CEAF46C" w14:textId="77777777" w:rsidR="00182CBE" w:rsidRDefault="00902A86">
      <w:pPr>
        <w:ind w:firstLineChars="200" w:firstLine="420"/>
        <w:rPr>
          <w:szCs w:val="21"/>
        </w:rPr>
      </w:pPr>
      <w:r>
        <w:rPr>
          <w:szCs w:val="21"/>
        </w:rPr>
        <w:t xml:space="preserve">4.1.4 </w:t>
      </w:r>
      <w:r>
        <w:rPr>
          <w:rFonts w:hint="eastAsia"/>
          <w:szCs w:val="21"/>
        </w:rPr>
        <w:t>企业主要负责人组织学习、贯彻落实国家安全生产法律法规，定期主持召开安全生产专题会议，研究重大问题，并督促落实情况。</w:t>
      </w:r>
    </w:p>
    <w:p w14:paraId="3CAFC7E6" w14:textId="77777777" w:rsidR="00182CBE" w:rsidRDefault="00902A86">
      <w:pPr>
        <w:ind w:firstLineChars="200" w:firstLine="420"/>
        <w:rPr>
          <w:szCs w:val="21"/>
        </w:rPr>
      </w:pPr>
      <w:r>
        <w:rPr>
          <w:szCs w:val="21"/>
        </w:rPr>
        <w:t xml:space="preserve">4.1.5 </w:t>
      </w:r>
      <w:r>
        <w:rPr>
          <w:rFonts w:hint="eastAsia"/>
          <w:szCs w:val="21"/>
        </w:rPr>
        <w:t>企业主要负责人和各级管理人员在岗在位、带（值）班、参加安全活动、组织开展安全风险研判与承诺公告情况。</w:t>
      </w:r>
    </w:p>
    <w:p w14:paraId="3E949547" w14:textId="77777777" w:rsidR="00182CBE" w:rsidRDefault="00902A86">
      <w:pPr>
        <w:ind w:firstLineChars="200" w:firstLine="420"/>
        <w:rPr>
          <w:szCs w:val="21"/>
        </w:rPr>
      </w:pPr>
      <w:r>
        <w:rPr>
          <w:szCs w:val="21"/>
        </w:rPr>
        <w:t xml:space="preserve">4.1.6 </w:t>
      </w:r>
      <w:r>
        <w:rPr>
          <w:rFonts w:hint="eastAsia"/>
          <w:szCs w:val="21"/>
        </w:rPr>
        <w:t>安全生产管理体系建立、运行及考核情况；</w:t>
      </w:r>
      <w:r>
        <w:rPr>
          <w:szCs w:val="21"/>
        </w:rPr>
        <w:t>“</w:t>
      </w:r>
      <w:r>
        <w:rPr>
          <w:rFonts w:hint="eastAsia"/>
          <w:szCs w:val="21"/>
        </w:rPr>
        <w:t>三违</w:t>
      </w:r>
      <w:r>
        <w:rPr>
          <w:szCs w:val="21"/>
        </w:rPr>
        <w:t>”</w:t>
      </w:r>
      <w:r>
        <w:rPr>
          <w:rFonts w:hint="eastAsia"/>
          <w:szCs w:val="21"/>
        </w:rPr>
        <w:t>（违章指挥、违章作业、违反劳动纪律）的检查处置情况。</w:t>
      </w:r>
    </w:p>
    <w:p w14:paraId="652F8CA6" w14:textId="77777777" w:rsidR="00182CBE" w:rsidRDefault="00902A86">
      <w:pPr>
        <w:ind w:firstLineChars="200" w:firstLine="420"/>
        <w:rPr>
          <w:szCs w:val="21"/>
        </w:rPr>
      </w:pPr>
      <w:r>
        <w:rPr>
          <w:szCs w:val="21"/>
        </w:rPr>
        <w:t xml:space="preserve">4.1.7 </w:t>
      </w:r>
      <w:r>
        <w:rPr>
          <w:rFonts w:hint="eastAsia"/>
          <w:szCs w:val="21"/>
        </w:rPr>
        <w:t>安全管理机构的设置及安全管理人员的配备、能力保障情况。</w:t>
      </w:r>
    </w:p>
    <w:p w14:paraId="6C339D8F" w14:textId="77777777" w:rsidR="00182CBE" w:rsidRDefault="00902A86">
      <w:pPr>
        <w:ind w:firstLineChars="200" w:firstLine="420"/>
        <w:rPr>
          <w:szCs w:val="21"/>
        </w:rPr>
      </w:pPr>
      <w:r>
        <w:rPr>
          <w:szCs w:val="21"/>
        </w:rPr>
        <w:t xml:space="preserve">4.1.8 </w:t>
      </w:r>
      <w:r>
        <w:rPr>
          <w:rFonts w:hint="eastAsia"/>
          <w:szCs w:val="21"/>
        </w:rPr>
        <w:t>安全投入保障情况，安全生产费用提取和使用情况；员工工伤保险费用缴纳及安全生产责任险投保情况。</w:t>
      </w:r>
    </w:p>
    <w:p w14:paraId="13306E50" w14:textId="77777777" w:rsidR="00182CBE" w:rsidRDefault="00902A86">
      <w:pPr>
        <w:ind w:firstLineChars="200" w:firstLine="420"/>
        <w:rPr>
          <w:szCs w:val="21"/>
        </w:rPr>
      </w:pPr>
      <w:r>
        <w:rPr>
          <w:szCs w:val="21"/>
        </w:rPr>
        <w:t xml:space="preserve">4.1.9 </w:t>
      </w:r>
      <w:r>
        <w:rPr>
          <w:rFonts w:hint="eastAsia"/>
          <w:szCs w:val="21"/>
        </w:rPr>
        <w:t>异常工况处理授权决策机制建立情况。</w:t>
      </w:r>
    </w:p>
    <w:p w14:paraId="4404B42D" w14:textId="77777777" w:rsidR="00182CBE" w:rsidRDefault="00902A86">
      <w:pPr>
        <w:ind w:firstLineChars="200" w:firstLine="420"/>
        <w:rPr>
          <w:szCs w:val="21"/>
        </w:rPr>
      </w:pPr>
      <w:r>
        <w:rPr>
          <w:szCs w:val="21"/>
        </w:rPr>
        <w:t xml:space="preserve">4.1.10 </w:t>
      </w:r>
      <w:r>
        <w:rPr>
          <w:rFonts w:hint="eastAsia"/>
          <w:szCs w:val="21"/>
        </w:rPr>
        <w:t>企业聘用员工学历、能力满足安全生产要求情况。</w:t>
      </w:r>
    </w:p>
    <w:p w14:paraId="0380F645" w14:textId="77777777" w:rsidR="00182CBE" w:rsidRDefault="00902A86">
      <w:pPr>
        <w:ind w:firstLineChars="200" w:firstLine="420"/>
        <w:rPr>
          <w:szCs w:val="21"/>
        </w:rPr>
      </w:pPr>
      <w:r>
        <w:rPr>
          <w:szCs w:val="21"/>
        </w:rPr>
        <w:t xml:space="preserve">4.2 </w:t>
      </w:r>
      <w:r>
        <w:rPr>
          <w:rFonts w:hint="eastAsia"/>
          <w:szCs w:val="21"/>
        </w:rPr>
        <w:t>安全生产责任制</w:t>
      </w:r>
    </w:p>
    <w:p w14:paraId="05747954" w14:textId="77777777" w:rsidR="00182CBE" w:rsidRDefault="00902A86">
      <w:pPr>
        <w:ind w:firstLineChars="200" w:firstLine="420"/>
        <w:rPr>
          <w:szCs w:val="21"/>
        </w:rPr>
      </w:pPr>
      <w:r>
        <w:rPr>
          <w:szCs w:val="21"/>
        </w:rPr>
        <w:t xml:space="preserve">4.2.1 </w:t>
      </w:r>
      <w:r>
        <w:rPr>
          <w:rFonts w:hint="eastAsia"/>
          <w:szCs w:val="21"/>
        </w:rPr>
        <w:t>企业依法依规制定完善全员安全生产责任制情况；根据企业岗位的性质、特点和具体工作内容，明确各层级所有岗位从业人员的安全生产责任，体现安全生产</w:t>
      </w:r>
      <w:r>
        <w:rPr>
          <w:szCs w:val="21"/>
        </w:rPr>
        <w:t>“</w:t>
      </w:r>
      <w:r>
        <w:rPr>
          <w:rFonts w:hint="eastAsia"/>
          <w:szCs w:val="21"/>
        </w:rPr>
        <w:t>人人有责</w:t>
      </w:r>
      <w:r>
        <w:rPr>
          <w:szCs w:val="21"/>
        </w:rPr>
        <w:t>”</w:t>
      </w:r>
      <w:r>
        <w:rPr>
          <w:rFonts w:hint="eastAsia"/>
          <w:szCs w:val="21"/>
        </w:rPr>
        <w:t>的情况。</w:t>
      </w:r>
    </w:p>
    <w:p w14:paraId="605F5133" w14:textId="77777777" w:rsidR="00182CBE" w:rsidRDefault="00902A86">
      <w:pPr>
        <w:ind w:firstLineChars="200" w:firstLine="420"/>
        <w:rPr>
          <w:szCs w:val="21"/>
        </w:rPr>
      </w:pPr>
      <w:r>
        <w:rPr>
          <w:szCs w:val="21"/>
        </w:rPr>
        <w:t xml:space="preserve">4.2.2 </w:t>
      </w:r>
      <w:r>
        <w:rPr>
          <w:rFonts w:hint="eastAsia"/>
          <w:szCs w:val="21"/>
        </w:rPr>
        <w:t>全员安全生产责任制的培训、落实、考核等情况。</w:t>
      </w:r>
    </w:p>
    <w:p w14:paraId="43BAE885" w14:textId="77777777" w:rsidR="00182CBE" w:rsidRDefault="00902A86">
      <w:pPr>
        <w:ind w:firstLineChars="200" w:firstLine="420"/>
        <w:rPr>
          <w:szCs w:val="21"/>
        </w:rPr>
      </w:pPr>
      <w:r>
        <w:rPr>
          <w:szCs w:val="21"/>
        </w:rPr>
        <w:t xml:space="preserve">4.2.3 </w:t>
      </w:r>
      <w:r>
        <w:rPr>
          <w:rFonts w:hint="eastAsia"/>
          <w:szCs w:val="21"/>
        </w:rPr>
        <w:t>安全生产责任制与现行法律法规的符合性情况。</w:t>
      </w:r>
    </w:p>
    <w:p w14:paraId="74770BBB" w14:textId="77777777" w:rsidR="00182CBE" w:rsidRDefault="00902A86">
      <w:pPr>
        <w:ind w:firstLineChars="200" w:firstLine="420"/>
        <w:rPr>
          <w:szCs w:val="21"/>
        </w:rPr>
      </w:pPr>
      <w:r>
        <w:rPr>
          <w:szCs w:val="21"/>
        </w:rPr>
        <w:t xml:space="preserve">4.3 </w:t>
      </w:r>
      <w:r>
        <w:rPr>
          <w:rFonts w:hint="eastAsia"/>
          <w:szCs w:val="21"/>
        </w:rPr>
        <w:t>岗位安全教育和操作技能培训</w:t>
      </w:r>
    </w:p>
    <w:p w14:paraId="160A07D6" w14:textId="77777777" w:rsidR="00182CBE" w:rsidRDefault="00902A86">
      <w:pPr>
        <w:ind w:firstLineChars="200" w:firstLine="420"/>
        <w:rPr>
          <w:szCs w:val="21"/>
        </w:rPr>
      </w:pPr>
      <w:r>
        <w:rPr>
          <w:szCs w:val="21"/>
        </w:rPr>
        <w:t xml:space="preserve">4.3.1 </w:t>
      </w:r>
      <w:r>
        <w:rPr>
          <w:rFonts w:hint="eastAsia"/>
          <w:szCs w:val="21"/>
        </w:rPr>
        <w:t>企业建立安全教育培训制度的情况。</w:t>
      </w:r>
    </w:p>
    <w:p w14:paraId="19DB5CCF" w14:textId="77777777" w:rsidR="00182CBE" w:rsidRDefault="00902A86">
      <w:pPr>
        <w:ind w:firstLineChars="200" w:firstLine="420"/>
        <w:rPr>
          <w:szCs w:val="21"/>
        </w:rPr>
      </w:pPr>
      <w:r>
        <w:rPr>
          <w:szCs w:val="21"/>
        </w:rPr>
        <w:t xml:space="preserve">4.3.2 </w:t>
      </w:r>
      <w:r>
        <w:rPr>
          <w:rFonts w:hint="eastAsia"/>
          <w:szCs w:val="21"/>
        </w:rPr>
        <w:t>企业安全管理人员参加安全培训及考核情况。</w:t>
      </w:r>
    </w:p>
    <w:p w14:paraId="0F84304B" w14:textId="77777777" w:rsidR="00182CBE" w:rsidRDefault="00902A86">
      <w:pPr>
        <w:ind w:firstLineChars="200" w:firstLine="420"/>
        <w:rPr>
          <w:szCs w:val="21"/>
        </w:rPr>
      </w:pPr>
      <w:r>
        <w:rPr>
          <w:szCs w:val="21"/>
        </w:rPr>
        <w:t xml:space="preserve">4.3.3 </w:t>
      </w:r>
      <w:r>
        <w:rPr>
          <w:rFonts w:hint="eastAsia"/>
          <w:szCs w:val="21"/>
        </w:rPr>
        <w:t>企业安全教育培训制度的执行情况，主要包括：</w:t>
      </w:r>
    </w:p>
    <w:p w14:paraId="5D3D5E79" w14:textId="77777777" w:rsidR="00182CBE" w:rsidRDefault="00902A86">
      <w:pPr>
        <w:ind w:firstLineChars="200" w:firstLine="420"/>
        <w:rPr>
          <w:szCs w:val="21"/>
        </w:rPr>
      </w:pPr>
      <w:r>
        <w:rPr>
          <w:rFonts w:hint="eastAsia"/>
          <w:szCs w:val="21"/>
        </w:rPr>
        <w:t>（</w:t>
      </w:r>
      <w:r>
        <w:rPr>
          <w:szCs w:val="21"/>
        </w:rPr>
        <w:t>1</w:t>
      </w:r>
      <w:r>
        <w:rPr>
          <w:rFonts w:hint="eastAsia"/>
          <w:szCs w:val="21"/>
        </w:rPr>
        <w:t>）安全教育培训体系的建立，安全教育培训需求的调查，安全教育培训计划及培训档案的建立；</w:t>
      </w:r>
    </w:p>
    <w:p w14:paraId="165E2EC3" w14:textId="77777777" w:rsidR="00182CBE" w:rsidRDefault="00902A86">
      <w:pPr>
        <w:ind w:firstLineChars="200" w:firstLine="420"/>
        <w:rPr>
          <w:szCs w:val="21"/>
        </w:rPr>
      </w:pPr>
      <w:r>
        <w:rPr>
          <w:rFonts w:hint="eastAsia"/>
          <w:szCs w:val="21"/>
        </w:rPr>
        <w:t>（</w:t>
      </w:r>
      <w:r>
        <w:rPr>
          <w:szCs w:val="21"/>
        </w:rPr>
        <w:t>2</w:t>
      </w:r>
      <w:r>
        <w:rPr>
          <w:rFonts w:hint="eastAsia"/>
          <w:szCs w:val="21"/>
        </w:rPr>
        <w:t>）安全教育培训计划的落实，教育培训方式及效果评估；</w:t>
      </w:r>
    </w:p>
    <w:p w14:paraId="3634AA69" w14:textId="77777777" w:rsidR="00182CBE" w:rsidRDefault="00902A86">
      <w:pPr>
        <w:ind w:firstLineChars="200" w:firstLine="420"/>
        <w:rPr>
          <w:szCs w:val="21"/>
        </w:rPr>
      </w:pPr>
      <w:r>
        <w:rPr>
          <w:rFonts w:hint="eastAsia"/>
          <w:szCs w:val="21"/>
        </w:rPr>
        <w:t>（</w:t>
      </w:r>
      <w:r>
        <w:rPr>
          <w:szCs w:val="21"/>
        </w:rPr>
        <w:t>3</w:t>
      </w:r>
      <w:r>
        <w:rPr>
          <w:rFonts w:hint="eastAsia"/>
          <w:szCs w:val="21"/>
        </w:rPr>
        <w:t>）从业人员安全教育培训考核上岗，特种作业人员持证</w:t>
      </w:r>
    </w:p>
    <w:p w14:paraId="1D7A4122" w14:textId="77777777" w:rsidR="00182CBE" w:rsidRDefault="00902A86">
      <w:pPr>
        <w:ind w:firstLineChars="200" w:firstLine="420"/>
        <w:rPr>
          <w:szCs w:val="21"/>
        </w:rPr>
      </w:pPr>
      <w:r>
        <w:rPr>
          <w:rFonts w:hint="eastAsia"/>
          <w:szCs w:val="21"/>
        </w:rPr>
        <w:t>上岗；</w:t>
      </w:r>
    </w:p>
    <w:p w14:paraId="762177A9" w14:textId="77777777" w:rsidR="00182CBE" w:rsidRDefault="00902A86">
      <w:pPr>
        <w:ind w:firstLineChars="200" w:firstLine="420"/>
        <w:rPr>
          <w:szCs w:val="21"/>
        </w:rPr>
      </w:pPr>
      <w:r>
        <w:rPr>
          <w:rFonts w:hint="eastAsia"/>
          <w:szCs w:val="21"/>
        </w:rPr>
        <w:t>（</w:t>
      </w:r>
      <w:r>
        <w:rPr>
          <w:szCs w:val="21"/>
        </w:rPr>
        <w:t>4</w:t>
      </w:r>
      <w:r>
        <w:rPr>
          <w:rFonts w:hint="eastAsia"/>
          <w:szCs w:val="21"/>
        </w:rPr>
        <w:t>）人员、工艺技术、设备设施等发生改变时，及时对操</w:t>
      </w:r>
    </w:p>
    <w:p w14:paraId="7CF88514" w14:textId="77777777" w:rsidR="00182CBE" w:rsidRDefault="00902A86">
      <w:pPr>
        <w:ind w:firstLineChars="200" w:firstLine="420"/>
        <w:rPr>
          <w:szCs w:val="21"/>
        </w:rPr>
      </w:pPr>
      <w:r>
        <w:rPr>
          <w:rFonts w:hint="eastAsia"/>
          <w:szCs w:val="21"/>
        </w:rPr>
        <w:t>作人员进行再培训；</w:t>
      </w:r>
    </w:p>
    <w:p w14:paraId="651645AD" w14:textId="77777777" w:rsidR="00182CBE" w:rsidRDefault="00902A86">
      <w:pPr>
        <w:ind w:firstLineChars="200" w:firstLine="420"/>
        <w:rPr>
          <w:szCs w:val="21"/>
        </w:rPr>
      </w:pPr>
      <w:r>
        <w:rPr>
          <w:rFonts w:hint="eastAsia"/>
          <w:szCs w:val="21"/>
        </w:rPr>
        <w:t>（</w:t>
      </w:r>
      <w:r>
        <w:rPr>
          <w:szCs w:val="21"/>
        </w:rPr>
        <w:t>5</w:t>
      </w:r>
      <w:r>
        <w:rPr>
          <w:rFonts w:hint="eastAsia"/>
          <w:szCs w:val="21"/>
        </w:rPr>
        <w:t>）采用新工艺、新技术、新材料或使用新设备前，对从</w:t>
      </w:r>
    </w:p>
    <w:p w14:paraId="227BEFF7" w14:textId="77777777" w:rsidR="00182CBE" w:rsidRDefault="00902A86">
      <w:pPr>
        <w:ind w:firstLineChars="200" w:firstLine="420"/>
        <w:rPr>
          <w:szCs w:val="21"/>
        </w:rPr>
      </w:pPr>
      <w:r>
        <w:rPr>
          <w:rFonts w:hint="eastAsia"/>
          <w:szCs w:val="21"/>
        </w:rPr>
        <w:t>业人员进行专门的安全生产教育和培训；</w:t>
      </w:r>
    </w:p>
    <w:p w14:paraId="07B1A2B6" w14:textId="77777777" w:rsidR="00182CBE" w:rsidRDefault="00902A86">
      <w:pPr>
        <w:ind w:firstLineChars="200" w:firstLine="420"/>
        <w:rPr>
          <w:szCs w:val="21"/>
        </w:rPr>
      </w:pPr>
      <w:r>
        <w:rPr>
          <w:rFonts w:hint="eastAsia"/>
          <w:szCs w:val="21"/>
        </w:rPr>
        <w:t>（</w:t>
      </w:r>
      <w:r>
        <w:rPr>
          <w:szCs w:val="21"/>
        </w:rPr>
        <w:t>6</w:t>
      </w:r>
      <w:r>
        <w:rPr>
          <w:rFonts w:hint="eastAsia"/>
          <w:szCs w:val="21"/>
        </w:rPr>
        <w:t>）对承包商等相关方人员的入厂安全教育培训。</w:t>
      </w:r>
    </w:p>
    <w:p w14:paraId="44BBDAA3" w14:textId="77777777" w:rsidR="00182CBE" w:rsidRDefault="00902A86">
      <w:pPr>
        <w:ind w:firstLineChars="200" w:firstLine="420"/>
        <w:rPr>
          <w:szCs w:val="21"/>
        </w:rPr>
      </w:pPr>
      <w:r>
        <w:rPr>
          <w:szCs w:val="21"/>
        </w:rPr>
        <w:t xml:space="preserve">4.4 </w:t>
      </w:r>
      <w:r>
        <w:rPr>
          <w:rFonts w:hint="eastAsia"/>
          <w:szCs w:val="21"/>
        </w:rPr>
        <w:t>安全生产信息管理</w:t>
      </w:r>
    </w:p>
    <w:p w14:paraId="75BF73BB" w14:textId="77777777" w:rsidR="00182CBE" w:rsidRDefault="00902A86">
      <w:pPr>
        <w:ind w:firstLineChars="200" w:firstLine="420"/>
        <w:rPr>
          <w:szCs w:val="21"/>
        </w:rPr>
      </w:pPr>
      <w:r>
        <w:rPr>
          <w:szCs w:val="21"/>
        </w:rPr>
        <w:t xml:space="preserve">4.4.1 </w:t>
      </w:r>
      <w:r>
        <w:rPr>
          <w:rFonts w:hint="eastAsia"/>
          <w:szCs w:val="21"/>
        </w:rPr>
        <w:t>安全生产信息管理制度的建立情况。</w:t>
      </w:r>
    </w:p>
    <w:p w14:paraId="4CC7C8F1" w14:textId="77777777" w:rsidR="00182CBE" w:rsidRDefault="00902A86">
      <w:pPr>
        <w:ind w:firstLineChars="200" w:firstLine="420"/>
        <w:rPr>
          <w:szCs w:val="21"/>
        </w:rPr>
      </w:pPr>
      <w:r>
        <w:rPr>
          <w:szCs w:val="21"/>
        </w:rPr>
        <w:t xml:space="preserve">4.4.2 </w:t>
      </w:r>
      <w:r>
        <w:rPr>
          <w:rFonts w:hint="eastAsia"/>
          <w:szCs w:val="21"/>
        </w:rPr>
        <w:t>按照《化工企业工艺安全管理实施导则》（</w:t>
      </w:r>
      <w:r>
        <w:rPr>
          <w:szCs w:val="21"/>
        </w:rPr>
        <w:t>AQ/T 3034</w:t>
      </w:r>
      <w:r>
        <w:rPr>
          <w:rFonts w:hint="eastAsia"/>
          <w:szCs w:val="21"/>
        </w:rPr>
        <w:t>）的要求收集安全生产信息情况，包括化学品危险性信息、工艺技术信息、设备设施信息、行业经验和事故教训、有关法律法规标准以及政府规范性文件要求等其他相关信息。</w:t>
      </w:r>
    </w:p>
    <w:p w14:paraId="277490B5" w14:textId="77777777" w:rsidR="00182CBE" w:rsidRDefault="00902A86">
      <w:pPr>
        <w:ind w:firstLineChars="200" w:firstLine="420"/>
        <w:rPr>
          <w:szCs w:val="21"/>
        </w:rPr>
      </w:pPr>
      <w:r>
        <w:rPr>
          <w:szCs w:val="21"/>
        </w:rPr>
        <w:t xml:space="preserve">4.4.3 </w:t>
      </w:r>
      <w:r>
        <w:rPr>
          <w:rFonts w:hint="eastAsia"/>
          <w:szCs w:val="21"/>
        </w:rPr>
        <w:t>在生产运行、安全风险分析、事故调查和编制生产管理制度、操作规程、员工安全教育培训手册、应急预案等工作中运用安全生产信息的情况。</w:t>
      </w:r>
    </w:p>
    <w:p w14:paraId="3DE02A59" w14:textId="77777777" w:rsidR="00182CBE" w:rsidRDefault="00902A86">
      <w:pPr>
        <w:ind w:firstLineChars="200" w:firstLine="420"/>
        <w:rPr>
          <w:szCs w:val="21"/>
        </w:rPr>
      </w:pPr>
      <w:r>
        <w:rPr>
          <w:szCs w:val="21"/>
        </w:rPr>
        <w:t xml:space="preserve">4.4.4 </w:t>
      </w:r>
      <w:r>
        <w:rPr>
          <w:rFonts w:hint="eastAsia"/>
          <w:szCs w:val="21"/>
        </w:rPr>
        <w:t>危险化学品安全技术说明书和安全标签的编制及获取情况。</w:t>
      </w:r>
    </w:p>
    <w:p w14:paraId="5BC573D1" w14:textId="77777777" w:rsidR="00182CBE" w:rsidRDefault="00902A86">
      <w:pPr>
        <w:ind w:firstLineChars="200" w:firstLine="420"/>
        <w:rPr>
          <w:szCs w:val="21"/>
        </w:rPr>
      </w:pPr>
      <w:r>
        <w:rPr>
          <w:szCs w:val="21"/>
        </w:rPr>
        <w:t xml:space="preserve">4.4.5 </w:t>
      </w:r>
      <w:r>
        <w:rPr>
          <w:rFonts w:hint="eastAsia"/>
          <w:szCs w:val="21"/>
        </w:rPr>
        <w:t>岗位人员对本岗位涉及的安全生产信息的了解掌握情况。</w:t>
      </w:r>
    </w:p>
    <w:p w14:paraId="40F910D0" w14:textId="77777777" w:rsidR="00182CBE" w:rsidRDefault="00902A86">
      <w:pPr>
        <w:ind w:firstLineChars="200" w:firstLine="420"/>
        <w:rPr>
          <w:szCs w:val="21"/>
        </w:rPr>
      </w:pPr>
      <w:r>
        <w:rPr>
          <w:szCs w:val="21"/>
        </w:rPr>
        <w:t xml:space="preserve">4.4.6 </w:t>
      </w:r>
      <w:r>
        <w:rPr>
          <w:rFonts w:hint="eastAsia"/>
          <w:szCs w:val="21"/>
        </w:rPr>
        <w:t>法律法规标准及最新安全生产信息的获取、识别及应用情况。</w:t>
      </w:r>
    </w:p>
    <w:p w14:paraId="2E06C704" w14:textId="77777777" w:rsidR="00182CBE" w:rsidRDefault="00902A86">
      <w:pPr>
        <w:ind w:firstLineChars="200" w:firstLine="420"/>
        <w:rPr>
          <w:szCs w:val="21"/>
        </w:rPr>
      </w:pPr>
      <w:r>
        <w:rPr>
          <w:szCs w:val="21"/>
        </w:rPr>
        <w:t xml:space="preserve">4.5 </w:t>
      </w:r>
      <w:r>
        <w:rPr>
          <w:rFonts w:hint="eastAsia"/>
          <w:szCs w:val="21"/>
        </w:rPr>
        <w:t>安全风险管理</w:t>
      </w:r>
    </w:p>
    <w:p w14:paraId="550DBAEB" w14:textId="77777777" w:rsidR="00182CBE" w:rsidRDefault="00902A86">
      <w:pPr>
        <w:ind w:firstLineChars="200" w:firstLine="420"/>
        <w:rPr>
          <w:szCs w:val="21"/>
        </w:rPr>
      </w:pPr>
      <w:r>
        <w:rPr>
          <w:szCs w:val="21"/>
        </w:rPr>
        <w:t xml:space="preserve">4.5.1 </w:t>
      </w:r>
      <w:r>
        <w:rPr>
          <w:rFonts w:hint="eastAsia"/>
          <w:szCs w:val="21"/>
        </w:rPr>
        <w:t>安全风险管理制度的建立情况。</w:t>
      </w:r>
    </w:p>
    <w:p w14:paraId="0AC8BABE" w14:textId="77777777" w:rsidR="00182CBE" w:rsidRDefault="00902A86">
      <w:pPr>
        <w:ind w:firstLineChars="200" w:firstLine="420"/>
        <w:rPr>
          <w:szCs w:val="21"/>
        </w:rPr>
      </w:pPr>
      <w:r>
        <w:rPr>
          <w:szCs w:val="21"/>
        </w:rPr>
        <w:t xml:space="preserve">4.5.2 </w:t>
      </w:r>
      <w:r>
        <w:rPr>
          <w:rFonts w:hint="eastAsia"/>
          <w:szCs w:val="21"/>
        </w:rPr>
        <w:t>全方位、全过程辨识生产工艺、设备设施、作业活动、作业环境、人员行为、管理体系等方面存在的安全风险情况，主要包括：</w:t>
      </w:r>
    </w:p>
    <w:p w14:paraId="51B0B7AE" w14:textId="77777777" w:rsidR="00182CBE" w:rsidRDefault="00902A86">
      <w:pPr>
        <w:ind w:firstLineChars="200" w:firstLine="420"/>
        <w:rPr>
          <w:szCs w:val="21"/>
        </w:rPr>
      </w:pPr>
      <w:r>
        <w:rPr>
          <w:rFonts w:hint="eastAsia"/>
          <w:szCs w:val="21"/>
        </w:rPr>
        <w:t>（</w:t>
      </w:r>
      <w:r>
        <w:rPr>
          <w:szCs w:val="21"/>
        </w:rPr>
        <w:t>1</w:t>
      </w:r>
      <w:r>
        <w:rPr>
          <w:rFonts w:hint="eastAsia"/>
          <w:szCs w:val="21"/>
        </w:rPr>
        <w:t>）对涉及</w:t>
      </w:r>
      <w:r>
        <w:rPr>
          <w:szCs w:val="21"/>
        </w:rPr>
        <w:t>“</w:t>
      </w:r>
      <w:r>
        <w:rPr>
          <w:rFonts w:hint="eastAsia"/>
          <w:szCs w:val="21"/>
        </w:rPr>
        <w:t>两重点一重大</w:t>
      </w:r>
      <w:r>
        <w:rPr>
          <w:szCs w:val="21"/>
        </w:rPr>
        <w:t>”</w:t>
      </w:r>
      <w:r>
        <w:rPr>
          <w:rFonts w:hint="eastAsia"/>
          <w:szCs w:val="21"/>
        </w:rPr>
        <w:t>生产、储存装置定期运用</w:t>
      </w:r>
      <w:r>
        <w:rPr>
          <w:szCs w:val="21"/>
        </w:rPr>
        <w:t xml:space="preserve">HAZOP </w:t>
      </w:r>
      <w:r>
        <w:rPr>
          <w:rFonts w:hint="eastAsia"/>
          <w:szCs w:val="21"/>
        </w:rPr>
        <w:t>方法开展安全风险辨识；</w:t>
      </w:r>
    </w:p>
    <w:p w14:paraId="038371F2" w14:textId="77777777" w:rsidR="00182CBE" w:rsidRDefault="00902A86">
      <w:pPr>
        <w:ind w:firstLineChars="200" w:firstLine="420"/>
        <w:rPr>
          <w:szCs w:val="21"/>
        </w:rPr>
      </w:pPr>
      <w:r>
        <w:rPr>
          <w:rFonts w:hint="eastAsia"/>
          <w:szCs w:val="21"/>
        </w:rPr>
        <w:t>（</w:t>
      </w:r>
      <w:r>
        <w:rPr>
          <w:szCs w:val="21"/>
        </w:rPr>
        <w:t>2</w:t>
      </w:r>
      <w:r>
        <w:rPr>
          <w:rFonts w:hint="eastAsia"/>
          <w:szCs w:val="21"/>
        </w:rPr>
        <w:t>）对设备设施、作业活动、作业环境进行安全风险辨识；</w:t>
      </w:r>
    </w:p>
    <w:p w14:paraId="64B6FB52" w14:textId="77777777" w:rsidR="00182CBE" w:rsidRDefault="00902A86">
      <w:pPr>
        <w:ind w:firstLineChars="200" w:firstLine="420"/>
        <w:rPr>
          <w:szCs w:val="21"/>
        </w:rPr>
      </w:pPr>
      <w:r>
        <w:rPr>
          <w:rFonts w:hint="eastAsia"/>
          <w:szCs w:val="21"/>
        </w:rPr>
        <w:t>（</w:t>
      </w:r>
      <w:r>
        <w:rPr>
          <w:szCs w:val="21"/>
        </w:rPr>
        <w:t>3</w:t>
      </w:r>
      <w:r>
        <w:rPr>
          <w:rFonts w:hint="eastAsia"/>
          <w:szCs w:val="21"/>
        </w:rPr>
        <w:t>）管理机构、人员构成、生产装置等发生重大变化或发生安全事故时，及时进行安全风险辨识；</w:t>
      </w:r>
    </w:p>
    <w:p w14:paraId="5AD471A6" w14:textId="77777777" w:rsidR="00182CBE" w:rsidRDefault="00902A86">
      <w:pPr>
        <w:ind w:firstLineChars="200" w:firstLine="420"/>
        <w:rPr>
          <w:szCs w:val="21"/>
        </w:rPr>
      </w:pPr>
      <w:r>
        <w:rPr>
          <w:rFonts w:hint="eastAsia"/>
          <w:szCs w:val="21"/>
        </w:rPr>
        <w:t>（</w:t>
      </w:r>
      <w:r>
        <w:rPr>
          <w:szCs w:val="21"/>
        </w:rPr>
        <w:t>4</w:t>
      </w:r>
      <w:r>
        <w:rPr>
          <w:rFonts w:hint="eastAsia"/>
          <w:szCs w:val="21"/>
        </w:rPr>
        <w:t>）对控制安全风险的工程、技术、管理措施及其失效可能引起的后果进行风险辨识；</w:t>
      </w:r>
    </w:p>
    <w:p w14:paraId="2318C69F" w14:textId="77777777" w:rsidR="00182CBE" w:rsidRDefault="00902A86">
      <w:pPr>
        <w:ind w:firstLineChars="200" w:firstLine="420"/>
        <w:rPr>
          <w:szCs w:val="21"/>
        </w:rPr>
      </w:pPr>
      <w:r>
        <w:rPr>
          <w:rFonts w:hint="eastAsia"/>
          <w:szCs w:val="21"/>
        </w:rPr>
        <w:t>（</w:t>
      </w:r>
      <w:r>
        <w:rPr>
          <w:szCs w:val="21"/>
        </w:rPr>
        <w:t>5</w:t>
      </w:r>
      <w:r>
        <w:rPr>
          <w:rFonts w:hint="eastAsia"/>
          <w:szCs w:val="21"/>
        </w:rPr>
        <w:t>）对厂区内人员密集场所进行安全风险排查；</w:t>
      </w:r>
    </w:p>
    <w:p w14:paraId="08888906" w14:textId="77777777" w:rsidR="00182CBE" w:rsidRDefault="00902A86">
      <w:pPr>
        <w:ind w:firstLineChars="200" w:firstLine="420"/>
        <w:rPr>
          <w:szCs w:val="21"/>
        </w:rPr>
      </w:pPr>
      <w:r>
        <w:rPr>
          <w:rFonts w:hint="eastAsia"/>
          <w:szCs w:val="21"/>
        </w:rPr>
        <w:t>（</w:t>
      </w:r>
      <w:r>
        <w:rPr>
          <w:szCs w:val="21"/>
        </w:rPr>
        <w:t>6</w:t>
      </w:r>
      <w:r>
        <w:rPr>
          <w:rFonts w:hint="eastAsia"/>
          <w:szCs w:val="21"/>
        </w:rPr>
        <w:t>）对存在安全风险外溢的可能性进行分析及预警。</w:t>
      </w:r>
    </w:p>
    <w:p w14:paraId="78FD54B0" w14:textId="77777777" w:rsidR="00182CBE" w:rsidRDefault="00902A86">
      <w:pPr>
        <w:ind w:firstLineChars="200" w:firstLine="420"/>
        <w:rPr>
          <w:szCs w:val="21"/>
        </w:rPr>
      </w:pPr>
      <w:r>
        <w:rPr>
          <w:szCs w:val="21"/>
        </w:rPr>
        <w:t xml:space="preserve">4.5.3 </w:t>
      </w:r>
      <w:r>
        <w:rPr>
          <w:rFonts w:hint="eastAsia"/>
          <w:szCs w:val="21"/>
        </w:rPr>
        <w:t>安全风险分级管控情况，主要包括：</w:t>
      </w:r>
    </w:p>
    <w:p w14:paraId="29A6D5E8" w14:textId="77777777" w:rsidR="00182CBE" w:rsidRDefault="00902A86">
      <w:pPr>
        <w:ind w:firstLineChars="200" w:firstLine="420"/>
        <w:rPr>
          <w:szCs w:val="21"/>
        </w:rPr>
      </w:pPr>
      <w:r>
        <w:rPr>
          <w:rFonts w:hint="eastAsia"/>
          <w:szCs w:val="21"/>
        </w:rPr>
        <w:t>（</w:t>
      </w:r>
      <w:r>
        <w:rPr>
          <w:szCs w:val="21"/>
        </w:rPr>
        <w:t>1</w:t>
      </w:r>
      <w:r>
        <w:rPr>
          <w:rFonts w:hint="eastAsia"/>
          <w:szCs w:val="21"/>
        </w:rPr>
        <w:t>）企业可接受安全风险标准的制定；</w:t>
      </w:r>
    </w:p>
    <w:p w14:paraId="0068E367" w14:textId="77777777" w:rsidR="00182CBE" w:rsidRDefault="00902A86">
      <w:pPr>
        <w:ind w:firstLineChars="200" w:firstLine="420"/>
        <w:rPr>
          <w:szCs w:val="21"/>
        </w:rPr>
      </w:pPr>
      <w:r>
        <w:rPr>
          <w:rFonts w:hint="eastAsia"/>
          <w:szCs w:val="21"/>
        </w:rPr>
        <w:t>（</w:t>
      </w:r>
      <w:r>
        <w:rPr>
          <w:szCs w:val="21"/>
        </w:rPr>
        <w:t>2</w:t>
      </w:r>
      <w:r>
        <w:rPr>
          <w:rFonts w:hint="eastAsia"/>
          <w:szCs w:val="21"/>
        </w:rPr>
        <w:t>）对辨识出的安全风险进行分级和制定管控措施的落实；</w:t>
      </w:r>
    </w:p>
    <w:p w14:paraId="52E889C9" w14:textId="77777777" w:rsidR="00182CBE" w:rsidRDefault="00902A86">
      <w:pPr>
        <w:ind w:firstLineChars="200" w:firstLine="420"/>
        <w:rPr>
          <w:szCs w:val="21"/>
        </w:rPr>
      </w:pPr>
      <w:r>
        <w:rPr>
          <w:rFonts w:hint="eastAsia"/>
          <w:szCs w:val="21"/>
        </w:rPr>
        <w:t>（</w:t>
      </w:r>
      <w:r>
        <w:rPr>
          <w:szCs w:val="21"/>
        </w:rPr>
        <w:t>3</w:t>
      </w:r>
      <w:r>
        <w:rPr>
          <w:rFonts w:hint="eastAsia"/>
          <w:szCs w:val="21"/>
        </w:rPr>
        <w:t>）对辨识分析发现的不可接受安全风险，制定管控方案，制定并落实消除、减小或控制安全风险的措施，明确风险防控责任岗位和人员，将风险控制在可接受范围。</w:t>
      </w:r>
    </w:p>
    <w:p w14:paraId="3DFAB3AC" w14:textId="77777777" w:rsidR="00182CBE" w:rsidRDefault="00902A86">
      <w:pPr>
        <w:ind w:firstLineChars="200" w:firstLine="420"/>
        <w:rPr>
          <w:szCs w:val="21"/>
        </w:rPr>
      </w:pPr>
      <w:r>
        <w:rPr>
          <w:szCs w:val="21"/>
        </w:rPr>
        <w:t xml:space="preserve">4.5.4 </w:t>
      </w:r>
      <w:r>
        <w:rPr>
          <w:rFonts w:hint="eastAsia"/>
          <w:szCs w:val="21"/>
        </w:rPr>
        <w:t>对安全风险管控措施的有效性实施监控及失效后及时处置情况。</w:t>
      </w:r>
    </w:p>
    <w:p w14:paraId="55CB9291" w14:textId="77777777" w:rsidR="00182CBE" w:rsidRDefault="00902A86">
      <w:pPr>
        <w:ind w:firstLineChars="200" w:firstLine="420"/>
        <w:rPr>
          <w:szCs w:val="21"/>
        </w:rPr>
      </w:pPr>
      <w:r>
        <w:rPr>
          <w:szCs w:val="21"/>
        </w:rPr>
        <w:t xml:space="preserve">4.5.5 </w:t>
      </w:r>
      <w:r>
        <w:rPr>
          <w:rFonts w:hint="eastAsia"/>
          <w:szCs w:val="21"/>
        </w:rPr>
        <w:t>全员参与安全风险辨识与培训情况。</w:t>
      </w:r>
    </w:p>
    <w:p w14:paraId="7DC2B0A5" w14:textId="77777777" w:rsidR="00182CBE" w:rsidRDefault="00902A86">
      <w:pPr>
        <w:ind w:firstLineChars="200" w:firstLine="420"/>
        <w:rPr>
          <w:szCs w:val="21"/>
        </w:rPr>
      </w:pPr>
      <w:r>
        <w:rPr>
          <w:szCs w:val="21"/>
        </w:rPr>
        <w:t xml:space="preserve">4.6 </w:t>
      </w:r>
      <w:r>
        <w:rPr>
          <w:rFonts w:hint="eastAsia"/>
          <w:szCs w:val="21"/>
        </w:rPr>
        <w:t>设计管理</w:t>
      </w:r>
    </w:p>
    <w:p w14:paraId="30FFA054" w14:textId="77777777" w:rsidR="00182CBE" w:rsidRDefault="00902A86">
      <w:pPr>
        <w:ind w:firstLineChars="200" w:firstLine="420"/>
        <w:rPr>
          <w:szCs w:val="21"/>
        </w:rPr>
      </w:pPr>
      <w:r>
        <w:rPr>
          <w:szCs w:val="21"/>
        </w:rPr>
        <w:t xml:space="preserve">4.6.1 </w:t>
      </w:r>
      <w:r>
        <w:rPr>
          <w:rFonts w:hint="eastAsia"/>
          <w:szCs w:val="21"/>
        </w:rPr>
        <w:t>建设项目选址合理性情况；与周围敏感场所的外部安全防护距离满足性情况，包括在工厂选址、设备布局时，开展定量安全风险评估情况。</w:t>
      </w:r>
    </w:p>
    <w:p w14:paraId="59B6900E" w14:textId="77777777" w:rsidR="00182CBE" w:rsidRDefault="00902A86">
      <w:pPr>
        <w:ind w:firstLineChars="200" w:firstLine="420"/>
        <w:rPr>
          <w:szCs w:val="21"/>
        </w:rPr>
      </w:pPr>
      <w:r>
        <w:rPr>
          <w:szCs w:val="21"/>
        </w:rPr>
        <w:t xml:space="preserve">4.6.2 </w:t>
      </w:r>
      <w:r>
        <w:rPr>
          <w:rFonts w:hint="eastAsia"/>
          <w:szCs w:val="21"/>
        </w:rPr>
        <w:t>开展正规设计或安全设计诊断情况；涉及</w:t>
      </w:r>
      <w:r>
        <w:rPr>
          <w:szCs w:val="21"/>
        </w:rPr>
        <w:t>“</w:t>
      </w:r>
      <w:r>
        <w:rPr>
          <w:rFonts w:hint="eastAsia"/>
          <w:szCs w:val="21"/>
        </w:rPr>
        <w:t>两重点一重大</w:t>
      </w:r>
      <w:r>
        <w:rPr>
          <w:szCs w:val="21"/>
        </w:rPr>
        <w:t>”</w:t>
      </w:r>
      <w:r>
        <w:rPr>
          <w:rFonts w:hint="eastAsia"/>
          <w:szCs w:val="21"/>
        </w:rPr>
        <w:t>的建设项目设计单位资质符合性情况。</w:t>
      </w:r>
    </w:p>
    <w:p w14:paraId="4BC1453F" w14:textId="77777777" w:rsidR="00182CBE" w:rsidRDefault="00902A86">
      <w:pPr>
        <w:ind w:firstLineChars="200" w:firstLine="420"/>
        <w:rPr>
          <w:szCs w:val="21"/>
        </w:rPr>
      </w:pPr>
      <w:r>
        <w:rPr>
          <w:szCs w:val="21"/>
        </w:rPr>
        <w:t xml:space="preserve">4.6.3 </w:t>
      </w:r>
      <w:r>
        <w:rPr>
          <w:rFonts w:hint="eastAsia"/>
          <w:szCs w:val="21"/>
        </w:rPr>
        <w:t>落实国家明令淘汰、禁止使用的危及生产安全的工艺、设备要求情况。</w:t>
      </w:r>
    </w:p>
    <w:p w14:paraId="508A6BC2" w14:textId="77777777" w:rsidR="00182CBE" w:rsidRDefault="00902A86">
      <w:pPr>
        <w:ind w:firstLineChars="200" w:firstLine="420"/>
        <w:rPr>
          <w:szCs w:val="21"/>
        </w:rPr>
      </w:pPr>
      <w:r>
        <w:rPr>
          <w:szCs w:val="21"/>
        </w:rPr>
        <w:t xml:space="preserve">4.6.4 </w:t>
      </w:r>
      <w:r>
        <w:rPr>
          <w:rFonts w:hint="eastAsia"/>
          <w:szCs w:val="21"/>
        </w:rPr>
        <w:t>总图布局、竖向设计、重要设施的平面布置、朝向、安全距离等合规性情况。</w:t>
      </w:r>
    </w:p>
    <w:p w14:paraId="6954E490" w14:textId="77777777" w:rsidR="00182CBE" w:rsidRDefault="00902A86">
      <w:pPr>
        <w:ind w:firstLineChars="200" w:firstLine="420"/>
        <w:rPr>
          <w:szCs w:val="21"/>
        </w:rPr>
      </w:pPr>
      <w:r>
        <w:rPr>
          <w:szCs w:val="21"/>
        </w:rPr>
        <w:t xml:space="preserve">4.6.5 </w:t>
      </w:r>
      <w:r>
        <w:rPr>
          <w:rFonts w:hint="eastAsia"/>
          <w:szCs w:val="21"/>
        </w:rPr>
        <w:t>涉及</w:t>
      </w:r>
      <w:r>
        <w:rPr>
          <w:szCs w:val="21"/>
        </w:rPr>
        <w:t>“</w:t>
      </w:r>
      <w:r>
        <w:rPr>
          <w:rFonts w:hint="eastAsia"/>
          <w:szCs w:val="21"/>
        </w:rPr>
        <w:t>两重点一重大</w:t>
      </w:r>
      <w:r>
        <w:rPr>
          <w:szCs w:val="21"/>
        </w:rPr>
        <w:t>”</w:t>
      </w:r>
      <w:r>
        <w:rPr>
          <w:rFonts w:hint="eastAsia"/>
          <w:szCs w:val="21"/>
        </w:rPr>
        <w:t>装置自动化控制系统的配置情况。</w:t>
      </w:r>
    </w:p>
    <w:p w14:paraId="78D16883" w14:textId="77777777" w:rsidR="00182CBE" w:rsidRDefault="00902A86">
      <w:pPr>
        <w:ind w:firstLineChars="200" w:firstLine="420"/>
        <w:rPr>
          <w:szCs w:val="21"/>
        </w:rPr>
      </w:pPr>
      <w:r>
        <w:rPr>
          <w:szCs w:val="21"/>
        </w:rPr>
        <w:t xml:space="preserve">4.6.6 </w:t>
      </w:r>
      <w:r>
        <w:rPr>
          <w:rFonts w:hint="eastAsia"/>
          <w:szCs w:val="21"/>
        </w:rPr>
        <w:t>项目安全设施</w:t>
      </w:r>
      <w:r>
        <w:rPr>
          <w:szCs w:val="21"/>
        </w:rPr>
        <w:t>“</w:t>
      </w:r>
      <w:r>
        <w:rPr>
          <w:rFonts w:hint="eastAsia"/>
          <w:szCs w:val="21"/>
        </w:rPr>
        <w:t>三同时</w:t>
      </w:r>
      <w:r>
        <w:rPr>
          <w:szCs w:val="21"/>
        </w:rPr>
        <w:t>”</w:t>
      </w:r>
      <w:r>
        <w:rPr>
          <w:rFonts w:hint="eastAsia"/>
          <w:szCs w:val="21"/>
        </w:rPr>
        <w:t>符合性情况。</w:t>
      </w:r>
    </w:p>
    <w:p w14:paraId="14A361A1" w14:textId="77777777" w:rsidR="00182CBE" w:rsidRDefault="00902A86">
      <w:pPr>
        <w:ind w:firstLineChars="200" w:firstLine="420"/>
        <w:rPr>
          <w:szCs w:val="21"/>
        </w:rPr>
      </w:pPr>
      <w:r>
        <w:rPr>
          <w:szCs w:val="21"/>
        </w:rPr>
        <w:t xml:space="preserve">4.6.7 </w:t>
      </w:r>
      <w:r>
        <w:rPr>
          <w:rFonts w:hint="eastAsia"/>
          <w:szCs w:val="21"/>
        </w:rPr>
        <w:t>涉及精细化工的建设项目，在编制可行性研究报告或项目建议书前，按规定开展反应安全风险评估情况；国内首次采用的化工工艺，省级有关部门组织专家组进行安全论证情况。</w:t>
      </w:r>
    </w:p>
    <w:p w14:paraId="5AE510AA" w14:textId="77777777" w:rsidR="00182CBE" w:rsidRDefault="00902A86">
      <w:pPr>
        <w:ind w:firstLineChars="200" w:firstLine="420"/>
        <w:rPr>
          <w:szCs w:val="21"/>
        </w:rPr>
      </w:pPr>
      <w:r>
        <w:rPr>
          <w:szCs w:val="21"/>
        </w:rPr>
        <w:t xml:space="preserve">4.6.8 </w:t>
      </w:r>
      <w:r>
        <w:rPr>
          <w:rFonts w:hint="eastAsia"/>
          <w:szCs w:val="21"/>
        </w:rPr>
        <w:t>重大设计变更的管理情况。</w:t>
      </w:r>
    </w:p>
    <w:p w14:paraId="20BD25EC" w14:textId="77777777" w:rsidR="00182CBE" w:rsidRDefault="00902A86">
      <w:pPr>
        <w:ind w:firstLineChars="200" w:firstLine="420"/>
        <w:rPr>
          <w:szCs w:val="21"/>
        </w:rPr>
      </w:pPr>
      <w:r>
        <w:rPr>
          <w:szCs w:val="21"/>
        </w:rPr>
        <w:t xml:space="preserve">4.7 </w:t>
      </w:r>
      <w:r>
        <w:rPr>
          <w:rFonts w:hint="eastAsia"/>
          <w:szCs w:val="21"/>
        </w:rPr>
        <w:t>试生产管理</w:t>
      </w:r>
    </w:p>
    <w:p w14:paraId="1364923F" w14:textId="77777777" w:rsidR="00182CBE" w:rsidRDefault="00902A86">
      <w:pPr>
        <w:ind w:firstLineChars="200" w:firstLine="420"/>
        <w:rPr>
          <w:szCs w:val="21"/>
        </w:rPr>
      </w:pPr>
      <w:r>
        <w:rPr>
          <w:szCs w:val="21"/>
        </w:rPr>
        <w:t xml:space="preserve">4.7.1 </w:t>
      </w:r>
      <w:r>
        <w:rPr>
          <w:rFonts w:hint="eastAsia"/>
          <w:szCs w:val="21"/>
        </w:rPr>
        <w:t>试生产组织机构的建立情况；建设项目各相关方的安全管理范围与职责界定情况。</w:t>
      </w:r>
    </w:p>
    <w:p w14:paraId="144B479E" w14:textId="77777777" w:rsidR="00182CBE" w:rsidRDefault="00902A86">
      <w:pPr>
        <w:ind w:firstLineChars="200" w:firstLine="420"/>
        <w:rPr>
          <w:szCs w:val="21"/>
        </w:rPr>
      </w:pPr>
      <w:r>
        <w:rPr>
          <w:szCs w:val="21"/>
        </w:rPr>
        <w:t xml:space="preserve">4.7.2 </w:t>
      </w:r>
      <w:r>
        <w:rPr>
          <w:rFonts w:hint="eastAsia"/>
          <w:szCs w:val="21"/>
        </w:rPr>
        <w:t>试生产前期工作的准备情况，主要包括：</w:t>
      </w:r>
    </w:p>
    <w:p w14:paraId="27072BE0" w14:textId="77777777" w:rsidR="00182CBE" w:rsidRDefault="00902A86">
      <w:pPr>
        <w:ind w:firstLineChars="200" w:firstLine="420"/>
        <w:rPr>
          <w:szCs w:val="21"/>
        </w:rPr>
      </w:pPr>
      <w:r>
        <w:rPr>
          <w:rFonts w:hint="eastAsia"/>
          <w:szCs w:val="21"/>
        </w:rPr>
        <w:t>（</w:t>
      </w:r>
      <w:r>
        <w:rPr>
          <w:szCs w:val="21"/>
        </w:rPr>
        <w:t>1</w:t>
      </w:r>
      <w:r>
        <w:rPr>
          <w:rFonts w:hint="eastAsia"/>
          <w:szCs w:val="21"/>
        </w:rPr>
        <w:t>）总体试生产方案、操作规程、应急预案等相关资料的编制、审查、批准、发布实施；</w:t>
      </w:r>
    </w:p>
    <w:p w14:paraId="592B020C" w14:textId="77777777" w:rsidR="00182CBE" w:rsidRDefault="00902A86">
      <w:pPr>
        <w:ind w:firstLineChars="200" w:firstLine="420"/>
        <w:rPr>
          <w:szCs w:val="21"/>
        </w:rPr>
      </w:pPr>
      <w:r>
        <w:rPr>
          <w:rFonts w:hint="eastAsia"/>
          <w:szCs w:val="21"/>
        </w:rPr>
        <w:t>（</w:t>
      </w:r>
      <w:r>
        <w:rPr>
          <w:szCs w:val="21"/>
        </w:rPr>
        <w:t>2</w:t>
      </w:r>
      <w:r>
        <w:rPr>
          <w:rFonts w:hint="eastAsia"/>
          <w:szCs w:val="21"/>
        </w:rPr>
        <w:t>）试车物资及应急装备的准备；</w:t>
      </w:r>
    </w:p>
    <w:p w14:paraId="61FA5FBF" w14:textId="77777777" w:rsidR="00182CBE" w:rsidRDefault="00902A86">
      <w:pPr>
        <w:ind w:firstLineChars="200" w:firstLine="420"/>
        <w:rPr>
          <w:szCs w:val="21"/>
        </w:rPr>
      </w:pPr>
      <w:r>
        <w:rPr>
          <w:rFonts w:hint="eastAsia"/>
          <w:szCs w:val="21"/>
        </w:rPr>
        <w:t>（</w:t>
      </w:r>
      <w:r>
        <w:rPr>
          <w:szCs w:val="21"/>
        </w:rPr>
        <w:t>3</w:t>
      </w:r>
      <w:r>
        <w:rPr>
          <w:rFonts w:hint="eastAsia"/>
          <w:szCs w:val="21"/>
        </w:rPr>
        <w:t>）人员准备及培训；</w:t>
      </w:r>
    </w:p>
    <w:p w14:paraId="5D3816F9" w14:textId="77777777" w:rsidR="00182CBE" w:rsidRDefault="00902A86">
      <w:pPr>
        <w:ind w:firstLineChars="200" w:firstLine="420"/>
        <w:rPr>
          <w:szCs w:val="21"/>
        </w:rPr>
      </w:pPr>
      <w:r>
        <w:rPr>
          <w:rFonts w:hint="eastAsia"/>
          <w:szCs w:val="21"/>
        </w:rPr>
        <w:t>（</w:t>
      </w:r>
      <w:r>
        <w:rPr>
          <w:szCs w:val="21"/>
        </w:rPr>
        <w:t>4</w:t>
      </w:r>
      <w:r>
        <w:rPr>
          <w:rFonts w:hint="eastAsia"/>
          <w:szCs w:val="21"/>
        </w:rPr>
        <w:t>）</w:t>
      </w:r>
      <w:r>
        <w:rPr>
          <w:szCs w:val="21"/>
        </w:rPr>
        <w:t>“</w:t>
      </w:r>
      <w:r>
        <w:rPr>
          <w:rFonts w:hint="eastAsia"/>
          <w:szCs w:val="21"/>
        </w:rPr>
        <w:t>三查四定</w:t>
      </w:r>
      <w:r>
        <w:rPr>
          <w:szCs w:val="21"/>
        </w:rPr>
        <w:t>”</w:t>
      </w:r>
      <w:r>
        <w:rPr>
          <w:rFonts w:hint="eastAsia"/>
          <w:szCs w:val="21"/>
        </w:rPr>
        <w:t>工作的开展。</w:t>
      </w:r>
    </w:p>
    <w:p w14:paraId="4BD64093" w14:textId="77777777" w:rsidR="00182CBE" w:rsidRDefault="00902A86">
      <w:pPr>
        <w:ind w:firstLineChars="200" w:firstLine="420"/>
        <w:rPr>
          <w:szCs w:val="21"/>
        </w:rPr>
      </w:pPr>
      <w:r>
        <w:rPr>
          <w:szCs w:val="21"/>
        </w:rPr>
        <w:t xml:space="preserve">4.7.3 </w:t>
      </w:r>
      <w:r>
        <w:rPr>
          <w:rFonts w:hint="eastAsia"/>
          <w:szCs w:val="21"/>
        </w:rPr>
        <w:t>试生产工作的实施情况，主要包括：</w:t>
      </w:r>
    </w:p>
    <w:p w14:paraId="75781360" w14:textId="77777777" w:rsidR="00182CBE" w:rsidRDefault="00902A86">
      <w:pPr>
        <w:ind w:firstLineChars="200" w:firstLine="420"/>
        <w:rPr>
          <w:szCs w:val="21"/>
        </w:rPr>
      </w:pPr>
      <w:r>
        <w:rPr>
          <w:rFonts w:hint="eastAsia"/>
          <w:szCs w:val="21"/>
        </w:rPr>
        <w:t>（</w:t>
      </w:r>
      <w:r>
        <w:rPr>
          <w:szCs w:val="21"/>
        </w:rPr>
        <w:t>1</w:t>
      </w:r>
      <w:r>
        <w:rPr>
          <w:rFonts w:hint="eastAsia"/>
          <w:szCs w:val="21"/>
        </w:rPr>
        <w:t>）系统冲洗、吹扫、气密等工作的开展及验收；</w:t>
      </w:r>
    </w:p>
    <w:p w14:paraId="1A8C5120" w14:textId="77777777" w:rsidR="00182CBE" w:rsidRDefault="00902A86">
      <w:pPr>
        <w:ind w:firstLineChars="200" w:firstLine="420"/>
        <w:rPr>
          <w:szCs w:val="21"/>
        </w:rPr>
      </w:pPr>
      <w:r>
        <w:rPr>
          <w:rFonts w:hint="eastAsia"/>
          <w:szCs w:val="21"/>
        </w:rPr>
        <w:t>（</w:t>
      </w:r>
      <w:r>
        <w:rPr>
          <w:szCs w:val="21"/>
        </w:rPr>
        <w:t>2</w:t>
      </w:r>
      <w:r>
        <w:rPr>
          <w:rFonts w:hint="eastAsia"/>
          <w:szCs w:val="21"/>
        </w:rPr>
        <w:t>）单机试车及联动试车工作的开展及验收；</w:t>
      </w:r>
    </w:p>
    <w:p w14:paraId="1410E6DC" w14:textId="77777777" w:rsidR="00182CBE" w:rsidRDefault="00902A86">
      <w:pPr>
        <w:ind w:firstLineChars="200" w:firstLine="420"/>
        <w:rPr>
          <w:szCs w:val="21"/>
        </w:rPr>
      </w:pPr>
      <w:r>
        <w:rPr>
          <w:rFonts w:hint="eastAsia"/>
          <w:szCs w:val="21"/>
        </w:rPr>
        <w:t>（</w:t>
      </w:r>
      <w:r>
        <w:rPr>
          <w:szCs w:val="21"/>
        </w:rPr>
        <w:t>3</w:t>
      </w:r>
      <w:r>
        <w:rPr>
          <w:rFonts w:hint="eastAsia"/>
          <w:szCs w:val="21"/>
        </w:rPr>
        <w:t>）投料前安全条件检查确认。</w:t>
      </w:r>
    </w:p>
    <w:p w14:paraId="67753C2B" w14:textId="77777777" w:rsidR="00182CBE" w:rsidRDefault="00902A86">
      <w:pPr>
        <w:ind w:firstLineChars="200" w:firstLine="420"/>
        <w:rPr>
          <w:szCs w:val="21"/>
        </w:rPr>
      </w:pPr>
      <w:r>
        <w:rPr>
          <w:szCs w:val="21"/>
        </w:rPr>
        <w:t xml:space="preserve">4.8 </w:t>
      </w:r>
      <w:r>
        <w:rPr>
          <w:rFonts w:hint="eastAsia"/>
          <w:szCs w:val="21"/>
        </w:rPr>
        <w:t>装置运行安全管理</w:t>
      </w:r>
    </w:p>
    <w:p w14:paraId="17922AF2" w14:textId="77777777" w:rsidR="00182CBE" w:rsidRDefault="00902A86">
      <w:pPr>
        <w:ind w:firstLineChars="200" w:firstLine="420"/>
        <w:rPr>
          <w:szCs w:val="21"/>
        </w:rPr>
      </w:pPr>
      <w:r>
        <w:rPr>
          <w:szCs w:val="21"/>
        </w:rPr>
        <w:t xml:space="preserve">4.8.1 </w:t>
      </w:r>
      <w:r>
        <w:rPr>
          <w:rFonts w:hint="eastAsia"/>
          <w:szCs w:val="21"/>
        </w:rPr>
        <w:t>操作规程与工艺卡片管理制度制定及执行情况，主要包括：</w:t>
      </w:r>
    </w:p>
    <w:p w14:paraId="5D8639EA" w14:textId="77777777" w:rsidR="00182CBE" w:rsidRDefault="00902A86">
      <w:pPr>
        <w:ind w:firstLineChars="200" w:firstLine="420"/>
        <w:rPr>
          <w:szCs w:val="21"/>
        </w:rPr>
      </w:pPr>
      <w:r>
        <w:rPr>
          <w:rFonts w:hint="eastAsia"/>
          <w:szCs w:val="21"/>
        </w:rPr>
        <w:t>（</w:t>
      </w:r>
      <w:r>
        <w:rPr>
          <w:szCs w:val="21"/>
        </w:rPr>
        <w:t>1</w:t>
      </w:r>
      <w:r>
        <w:rPr>
          <w:rFonts w:hint="eastAsia"/>
          <w:szCs w:val="21"/>
        </w:rPr>
        <w:t>）操作规程与工艺卡片的编制及管理；</w:t>
      </w:r>
    </w:p>
    <w:p w14:paraId="0168A219" w14:textId="77777777" w:rsidR="00182CBE" w:rsidRDefault="00902A86">
      <w:pPr>
        <w:ind w:firstLineChars="200" w:firstLine="420"/>
        <w:rPr>
          <w:szCs w:val="21"/>
        </w:rPr>
      </w:pPr>
      <w:r>
        <w:rPr>
          <w:rFonts w:hint="eastAsia"/>
          <w:szCs w:val="21"/>
        </w:rPr>
        <w:t>（</w:t>
      </w:r>
      <w:r>
        <w:rPr>
          <w:szCs w:val="21"/>
        </w:rPr>
        <w:t>2</w:t>
      </w:r>
      <w:r>
        <w:rPr>
          <w:rFonts w:hint="eastAsia"/>
          <w:szCs w:val="21"/>
        </w:rPr>
        <w:t>）操作规程内容与《化工企业工艺安全管理实施导则》（</w:t>
      </w:r>
      <w:r>
        <w:rPr>
          <w:szCs w:val="21"/>
        </w:rPr>
        <w:t>AQ/T 3034</w:t>
      </w:r>
      <w:r>
        <w:rPr>
          <w:rFonts w:hint="eastAsia"/>
          <w:szCs w:val="21"/>
        </w:rPr>
        <w:t>）要求的符合性；</w:t>
      </w:r>
    </w:p>
    <w:p w14:paraId="261F55A0" w14:textId="77777777" w:rsidR="00182CBE" w:rsidRDefault="00902A86">
      <w:pPr>
        <w:ind w:firstLineChars="200" w:firstLine="420"/>
        <w:rPr>
          <w:szCs w:val="21"/>
        </w:rPr>
      </w:pPr>
      <w:r>
        <w:rPr>
          <w:rFonts w:hint="eastAsia"/>
          <w:szCs w:val="21"/>
        </w:rPr>
        <w:t>（</w:t>
      </w:r>
      <w:r>
        <w:rPr>
          <w:szCs w:val="21"/>
        </w:rPr>
        <w:t>3</w:t>
      </w:r>
      <w:r>
        <w:rPr>
          <w:rFonts w:hint="eastAsia"/>
          <w:szCs w:val="21"/>
        </w:rPr>
        <w:t>）操作规程的适应性和有效性的定期确认与审核修订；</w:t>
      </w:r>
    </w:p>
    <w:p w14:paraId="1B24ABFA" w14:textId="77777777" w:rsidR="00182CBE" w:rsidRDefault="00902A86">
      <w:pPr>
        <w:ind w:firstLineChars="200" w:firstLine="420"/>
        <w:rPr>
          <w:szCs w:val="21"/>
        </w:rPr>
      </w:pPr>
      <w:r>
        <w:rPr>
          <w:rFonts w:hint="eastAsia"/>
          <w:szCs w:val="21"/>
        </w:rPr>
        <w:t>（</w:t>
      </w:r>
      <w:r>
        <w:rPr>
          <w:szCs w:val="21"/>
        </w:rPr>
        <w:t>4</w:t>
      </w:r>
      <w:r>
        <w:rPr>
          <w:rFonts w:hint="eastAsia"/>
          <w:szCs w:val="21"/>
        </w:rPr>
        <w:t>）操作规程的发布及操作人员的方便查阅；</w:t>
      </w:r>
    </w:p>
    <w:p w14:paraId="68E6546C" w14:textId="77777777" w:rsidR="00182CBE" w:rsidRDefault="00902A86">
      <w:pPr>
        <w:ind w:firstLineChars="200" w:firstLine="420"/>
        <w:rPr>
          <w:szCs w:val="21"/>
        </w:rPr>
      </w:pPr>
      <w:r>
        <w:rPr>
          <w:rFonts w:hint="eastAsia"/>
          <w:szCs w:val="21"/>
        </w:rPr>
        <w:t>（</w:t>
      </w:r>
      <w:r>
        <w:rPr>
          <w:szCs w:val="21"/>
        </w:rPr>
        <w:t>5</w:t>
      </w:r>
      <w:r>
        <w:rPr>
          <w:rFonts w:hint="eastAsia"/>
          <w:szCs w:val="21"/>
        </w:rPr>
        <w:t>）操作规程的定期培训和考核；</w:t>
      </w:r>
    </w:p>
    <w:p w14:paraId="67419713" w14:textId="77777777" w:rsidR="00182CBE" w:rsidRDefault="00902A86">
      <w:pPr>
        <w:ind w:firstLineChars="200" w:firstLine="420"/>
        <w:rPr>
          <w:szCs w:val="21"/>
        </w:rPr>
      </w:pPr>
      <w:r>
        <w:rPr>
          <w:rFonts w:hint="eastAsia"/>
          <w:szCs w:val="21"/>
        </w:rPr>
        <w:t>（</w:t>
      </w:r>
      <w:r>
        <w:rPr>
          <w:szCs w:val="21"/>
        </w:rPr>
        <w:t>6</w:t>
      </w:r>
      <w:r>
        <w:rPr>
          <w:rFonts w:hint="eastAsia"/>
          <w:szCs w:val="21"/>
        </w:rPr>
        <w:t>）工艺技术、设备设施发生重大变更后对操作规程及时修订。</w:t>
      </w:r>
    </w:p>
    <w:p w14:paraId="5A4DA258" w14:textId="77777777" w:rsidR="00182CBE" w:rsidRDefault="00902A86">
      <w:pPr>
        <w:ind w:firstLineChars="200" w:firstLine="420"/>
        <w:rPr>
          <w:szCs w:val="21"/>
        </w:rPr>
      </w:pPr>
      <w:r>
        <w:rPr>
          <w:szCs w:val="21"/>
        </w:rPr>
        <w:t xml:space="preserve">4.8.2 </w:t>
      </w:r>
      <w:r>
        <w:rPr>
          <w:rFonts w:hint="eastAsia"/>
          <w:szCs w:val="21"/>
        </w:rPr>
        <w:t>装置运行监测预警及处置情况，主要包括：</w:t>
      </w:r>
    </w:p>
    <w:p w14:paraId="6F5A0021" w14:textId="77777777" w:rsidR="00182CBE" w:rsidRDefault="00902A86">
      <w:pPr>
        <w:ind w:firstLineChars="200" w:firstLine="420"/>
        <w:rPr>
          <w:szCs w:val="21"/>
        </w:rPr>
      </w:pPr>
      <w:r>
        <w:rPr>
          <w:rFonts w:hint="eastAsia"/>
          <w:szCs w:val="21"/>
        </w:rPr>
        <w:t>（</w:t>
      </w:r>
      <w:r>
        <w:rPr>
          <w:szCs w:val="21"/>
        </w:rPr>
        <w:t>1</w:t>
      </w:r>
      <w:r>
        <w:rPr>
          <w:rFonts w:hint="eastAsia"/>
          <w:szCs w:val="21"/>
        </w:rPr>
        <w:t>）自动化控制系统设置及对重要工艺参数进行实时监控预警；</w:t>
      </w:r>
    </w:p>
    <w:p w14:paraId="6AC3DCFC" w14:textId="77777777" w:rsidR="00182CBE" w:rsidRDefault="00902A86">
      <w:pPr>
        <w:ind w:firstLineChars="200" w:firstLine="420"/>
        <w:rPr>
          <w:szCs w:val="21"/>
        </w:rPr>
      </w:pPr>
      <w:r>
        <w:rPr>
          <w:rFonts w:hint="eastAsia"/>
          <w:szCs w:val="21"/>
        </w:rPr>
        <w:t>（</w:t>
      </w:r>
      <w:r>
        <w:rPr>
          <w:szCs w:val="21"/>
        </w:rPr>
        <w:t>2</w:t>
      </w:r>
      <w:r>
        <w:rPr>
          <w:rFonts w:hint="eastAsia"/>
          <w:szCs w:val="21"/>
        </w:rPr>
        <w:t>）可燃及有毒气体检测报警设施设置并投用；</w:t>
      </w:r>
    </w:p>
    <w:p w14:paraId="77019812" w14:textId="77777777" w:rsidR="00182CBE" w:rsidRDefault="00902A86">
      <w:pPr>
        <w:ind w:firstLineChars="200" w:firstLine="420"/>
        <w:rPr>
          <w:szCs w:val="21"/>
        </w:rPr>
      </w:pPr>
      <w:r>
        <w:rPr>
          <w:rFonts w:hint="eastAsia"/>
          <w:szCs w:val="21"/>
        </w:rPr>
        <w:t>（</w:t>
      </w:r>
      <w:r>
        <w:rPr>
          <w:szCs w:val="21"/>
        </w:rPr>
        <w:t>3</w:t>
      </w:r>
      <w:r>
        <w:rPr>
          <w:rFonts w:hint="eastAsia"/>
          <w:szCs w:val="21"/>
        </w:rPr>
        <w:t>）采用在线安全监控、自动检测或人工分析等手段，有效判断发生异常工况的根源，及时安全处置。</w:t>
      </w:r>
    </w:p>
    <w:p w14:paraId="1333D34B" w14:textId="77777777" w:rsidR="00182CBE" w:rsidRDefault="00902A86">
      <w:pPr>
        <w:ind w:firstLineChars="200" w:firstLine="420"/>
        <w:rPr>
          <w:szCs w:val="21"/>
        </w:rPr>
      </w:pPr>
      <w:r>
        <w:rPr>
          <w:szCs w:val="21"/>
        </w:rPr>
        <w:t xml:space="preserve">4.8.3 </w:t>
      </w:r>
      <w:r>
        <w:rPr>
          <w:rFonts w:hint="eastAsia"/>
          <w:szCs w:val="21"/>
        </w:rPr>
        <w:t>开停车安全管理情况，主要包括：</w:t>
      </w:r>
    </w:p>
    <w:p w14:paraId="463D9553" w14:textId="77777777" w:rsidR="00182CBE" w:rsidRDefault="00902A86">
      <w:pPr>
        <w:ind w:firstLineChars="200" w:firstLine="420"/>
        <w:rPr>
          <w:szCs w:val="21"/>
        </w:rPr>
      </w:pPr>
      <w:r>
        <w:rPr>
          <w:rFonts w:hint="eastAsia"/>
          <w:szCs w:val="21"/>
        </w:rPr>
        <w:t>（</w:t>
      </w:r>
      <w:r>
        <w:rPr>
          <w:szCs w:val="21"/>
        </w:rPr>
        <w:t>1</w:t>
      </w:r>
      <w:r>
        <w:rPr>
          <w:rFonts w:hint="eastAsia"/>
          <w:szCs w:val="21"/>
        </w:rPr>
        <w:t>）开停车前安全条件的检查确认；</w:t>
      </w:r>
    </w:p>
    <w:p w14:paraId="43966A04" w14:textId="77777777" w:rsidR="00182CBE" w:rsidRDefault="00902A86">
      <w:pPr>
        <w:ind w:firstLineChars="200" w:firstLine="420"/>
        <w:rPr>
          <w:szCs w:val="21"/>
        </w:rPr>
      </w:pPr>
      <w:r>
        <w:rPr>
          <w:rFonts w:hint="eastAsia"/>
          <w:szCs w:val="21"/>
        </w:rPr>
        <w:t>（</w:t>
      </w:r>
      <w:r>
        <w:rPr>
          <w:szCs w:val="21"/>
        </w:rPr>
        <w:t>2</w:t>
      </w:r>
      <w:r>
        <w:rPr>
          <w:rFonts w:hint="eastAsia"/>
          <w:szCs w:val="21"/>
        </w:rPr>
        <w:t>）开停车前开展安全风险辨识分析、开停车方案的制定、安全措施的编制及落实；</w:t>
      </w:r>
    </w:p>
    <w:p w14:paraId="7C6E05A0" w14:textId="77777777" w:rsidR="00182CBE" w:rsidRDefault="00902A86">
      <w:pPr>
        <w:ind w:firstLineChars="200" w:firstLine="420"/>
        <w:rPr>
          <w:szCs w:val="21"/>
        </w:rPr>
      </w:pPr>
      <w:r>
        <w:rPr>
          <w:rFonts w:hint="eastAsia"/>
          <w:szCs w:val="21"/>
        </w:rPr>
        <w:t>（</w:t>
      </w:r>
      <w:r>
        <w:rPr>
          <w:szCs w:val="21"/>
        </w:rPr>
        <w:t>3</w:t>
      </w:r>
      <w:r>
        <w:rPr>
          <w:rFonts w:hint="eastAsia"/>
          <w:szCs w:val="21"/>
        </w:rPr>
        <w:t>）开车过程中重要步骤的签字确认，包括装置冲洗、吹扫、气密试验时安全措施的制定，引进蒸汽、氮气、易燃易爆、腐蚀性等危险介质前的流程确认，引进物料时对流量、温度、压力、液位等参数变化情况的监测与流程再确认，进退料顺序和速率的管理，可能出现泄漏等异常现象部位的监控；</w:t>
      </w:r>
    </w:p>
    <w:p w14:paraId="23DAB3BA" w14:textId="77777777" w:rsidR="00182CBE" w:rsidRDefault="00902A86">
      <w:pPr>
        <w:ind w:firstLineChars="200" w:firstLine="420"/>
        <w:rPr>
          <w:szCs w:val="21"/>
        </w:rPr>
      </w:pPr>
      <w:r>
        <w:rPr>
          <w:rFonts w:hint="eastAsia"/>
          <w:szCs w:val="21"/>
        </w:rPr>
        <w:t>（</w:t>
      </w:r>
      <w:r>
        <w:rPr>
          <w:szCs w:val="21"/>
        </w:rPr>
        <w:t>4</w:t>
      </w:r>
      <w:r>
        <w:rPr>
          <w:rFonts w:hint="eastAsia"/>
          <w:szCs w:val="21"/>
        </w:rPr>
        <w:t>）停车过程中，设备和管线低点处的安全排放操作及吹扫处理后与其他系统切断、确认工作的执行。</w:t>
      </w:r>
    </w:p>
    <w:p w14:paraId="182DAFEE" w14:textId="77777777" w:rsidR="00182CBE" w:rsidRDefault="00902A86">
      <w:pPr>
        <w:ind w:firstLineChars="200" w:firstLine="420"/>
        <w:rPr>
          <w:szCs w:val="21"/>
        </w:rPr>
      </w:pPr>
      <w:r>
        <w:rPr>
          <w:szCs w:val="21"/>
        </w:rPr>
        <w:t xml:space="preserve">4.8.4 </w:t>
      </w:r>
      <w:r>
        <w:rPr>
          <w:rFonts w:hint="eastAsia"/>
          <w:szCs w:val="21"/>
        </w:rPr>
        <w:t>工艺纪律、交接班制度的执行与管理情况。</w:t>
      </w:r>
    </w:p>
    <w:p w14:paraId="2BC2EA45" w14:textId="77777777" w:rsidR="00182CBE" w:rsidRDefault="00902A86">
      <w:pPr>
        <w:ind w:firstLineChars="200" w:firstLine="420"/>
        <w:rPr>
          <w:szCs w:val="21"/>
        </w:rPr>
      </w:pPr>
      <w:r>
        <w:rPr>
          <w:szCs w:val="21"/>
        </w:rPr>
        <w:t xml:space="preserve">4.8.5 </w:t>
      </w:r>
      <w:r>
        <w:rPr>
          <w:rFonts w:hint="eastAsia"/>
          <w:szCs w:val="21"/>
        </w:rPr>
        <w:t>工艺技术变更管理情况。</w:t>
      </w:r>
    </w:p>
    <w:p w14:paraId="6FA2245E" w14:textId="77777777" w:rsidR="00182CBE" w:rsidRDefault="00902A86">
      <w:pPr>
        <w:ind w:firstLineChars="200" w:firstLine="420"/>
        <w:rPr>
          <w:szCs w:val="21"/>
        </w:rPr>
      </w:pPr>
      <w:r>
        <w:rPr>
          <w:szCs w:val="21"/>
        </w:rPr>
        <w:t xml:space="preserve">4.8.6 </w:t>
      </w:r>
      <w:r>
        <w:rPr>
          <w:rFonts w:hint="eastAsia"/>
          <w:szCs w:val="21"/>
        </w:rPr>
        <w:t>重大危险源安全控制设施设置及投用情况，主要包括：</w:t>
      </w:r>
    </w:p>
    <w:p w14:paraId="3A5A190B" w14:textId="77777777" w:rsidR="00182CBE" w:rsidRDefault="00902A86">
      <w:pPr>
        <w:ind w:firstLineChars="200" w:firstLine="420"/>
        <w:rPr>
          <w:szCs w:val="21"/>
        </w:rPr>
      </w:pPr>
      <w:r>
        <w:rPr>
          <w:rFonts w:hint="eastAsia"/>
          <w:szCs w:val="21"/>
        </w:rPr>
        <w:t>（</w:t>
      </w:r>
      <w:r>
        <w:rPr>
          <w:szCs w:val="21"/>
        </w:rPr>
        <w:t>1</w:t>
      </w:r>
      <w:r>
        <w:rPr>
          <w:rFonts w:hint="eastAsia"/>
          <w:szCs w:val="21"/>
        </w:rPr>
        <w:t>）重大危险源应配备温度、压力、液位、流量等信息的不间断采集和监测系统以及可燃气体和有毒有害气体泄漏检测报警装置，并具备信息远传、记录、安全预警、信息存储等功能；</w:t>
      </w:r>
    </w:p>
    <w:p w14:paraId="2D7F8E3E" w14:textId="77777777" w:rsidR="00182CBE" w:rsidRDefault="00902A86">
      <w:pPr>
        <w:ind w:firstLineChars="200" w:firstLine="420"/>
        <w:rPr>
          <w:szCs w:val="21"/>
        </w:rPr>
      </w:pPr>
      <w:r>
        <w:rPr>
          <w:rFonts w:hint="eastAsia"/>
          <w:szCs w:val="21"/>
        </w:rPr>
        <w:t>（</w:t>
      </w:r>
      <w:r>
        <w:rPr>
          <w:szCs w:val="21"/>
        </w:rPr>
        <w:t>2</w:t>
      </w:r>
      <w:r>
        <w:rPr>
          <w:rFonts w:hint="eastAsia"/>
          <w:szCs w:val="21"/>
        </w:rPr>
        <w:t>）重大危险源的化工生产装置应装备满足安全生产要求的自动化控制系统；</w:t>
      </w:r>
    </w:p>
    <w:p w14:paraId="1180B2CC" w14:textId="77777777" w:rsidR="00182CBE" w:rsidRDefault="00902A86">
      <w:pPr>
        <w:ind w:firstLineChars="200" w:firstLine="420"/>
        <w:rPr>
          <w:szCs w:val="21"/>
        </w:rPr>
      </w:pPr>
      <w:r>
        <w:rPr>
          <w:rFonts w:hint="eastAsia"/>
          <w:szCs w:val="21"/>
        </w:rPr>
        <w:t>（</w:t>
      </w:r>
      <w:r>
        <w:rPr>
          <w:szCs w:val="21"/>
        </w:rPr>
        <w:t>3</w:t>
      </w:r>
      <w:r>
        <w:rPr>
          <w:rFonts w:hint="eastAsia"/>
          <w:szCs w:val="21"/>
        </w:rPr>
        <w:t>）一级或者二级重大危险源，设置紧急停车系统；</w:t>
      </w:r>
    </w:p>
    <w:p w14:paraId="11580086" w14:textId="77777777" w:rsidR="00182CBE" w:rsidRDefault="00902A86">
      <w:pPr>
        <w:ind w:firstLineChars="200" w:firstLine="420"/>
        <w:rPr>
          <w:szCs w:val="21"/>
        </w:rPr>
      </w:pPr>
      <w:r>
        <w:rPr>
          <w:rFonts w:hint="eastAsia"/>
          <w:szCs w:val="21"/>
        </w:rPr>
        <w:t>（</w:t>
      </w:r>
      <w:r>
        <w:rPr>
          <w:szCs w:val="21"/>
        </w:rPr>
        <w:t>4</w:t>
      </w:r>
      <w:r>
        <w:rPr>
          <w:rFonts w:hint="eastAsia"/>
          <w:szCs w:val="21"/>
        </w:rPr>
        <w:t>）对重大危险源中的毒性气体、剧毒液体和易燃气体等重点设施，设置紧急切断装置；</w:t>
      </w:r>
    </w:p>
    <w:p w14:paraId="7818C1EF" w14:textId="77777777" w:rsidR="00182CBE" w:rsidRDefault="00902A86">
      <w:pPr>
        <w:ind w:firstLineChars="200" w:firstLine="420"/>
        <w:rPr>
          <w:szCs w:val="21"/>
        </w:rPr>
      </w:pPr>
      <w:r>
        <w:rPr>
          <w:rFonts w:hint="eastAsia"/>
          <w:szCs w:val="21"/>
        </w:rPr>
        <w:t>（</w:t>
      </w:r>
      <w:r>
        <w:rPr>
          <w:szCs w:val="21"/>
        </w:rPr>
        <w:t>5</w:t>
      </w:r>
      <w:r>
        <w:rPr>
          <w:rFonts w:hint="eastAsia"/>
          <w:szCs w:val="21"/>
        </w:rPr>
        <w:t>）对涉及毒性气体、液化气体、剧毒液体的一级或者二级重大危险源，应具有独立安全仪表系统；</w:t>
      </w:r>
    </w:p>
    <w:p w14:paraId="68D4E2EF" w14:textId="77777777" w:rsidR="00182CBE" w:rsidRDefault="00902A86">
      <w:pPr>
        <w:ind w:firstLineChars="200" w:firstLine="420"/>
        <w:rPr>
          <w:szCs w:val="21"/>
        </w:rPr>
      </w:pPr>
      <w:r>
        <w:rPr>
          <w:rFonts w:hint="eastAsia"/>
          <w:szCs w:val="21"/>
        </w:rPr>
        <w:t>（</w:t>
      </w:r>
      <w:r>
        <w:rPr>
          <w:szCs w:val="21"/>
        </w:rPr>
        <w:t>6</w:t>
      </w:r>
      <w:r>
        <w:rPr>
          <w:rFonts w:hint="eastAsia"/>
          <w:szCs w:val="21"/>
        </w:rPr>
        <w:t>）对毒性气体的设施，设置泄漏物紧急处置装置；</w:t>
      </w:r>
    </w:p>
    <w:p w14:paraId="4A12E76E" w14:textId="77777777" w:rsidR="00182CBE" w:rsidRDefault="00902A86">
      <w:pPr>
        <w:ind w:firstLineChars="200" w:firstLine="420"/>
        <w:rPr>
          <w:szCs w:val="21"/>
        </w:rPr>
      </w:pPr>
      <w:r>
        <w:rPr>
          <w:rFonts w:hint="eastAsia"/>
          <w:szCs w:val="21"/>
        </w:rPr>
        <w:t>（</w:t>
      </w:r>
      <w:r>
        <w:rPr>
          <w:szCs w:val="21"/>
        </w:rPr>
        <w:t>7</w:t>
      </w:r>
      <w:r>
        <w:rPr>
          <w:rFonts w:hint="eastAsia"/>
          <w:szCs w:val="21"/>
        </w:rPr>
        <w:t>）重大危险源中储存剧毒物质的场所或者设施，设置视频监控系统；</w:t>
      </w:r>
    </w:p>
    <w:p w14:paraId="5245436C" w14:textId="77777777" w:rsidR="00182CBE" w:rsidRDefault="00902A86">
      <w:pPr>
        <w:ind w:firstLineChars="200" w:firstLine="420"/>
        <w:rPr>
          <w:szCs w:val="21"/>
        </w:rPr>
      </w:pPr>
      <w:r>
        <w:rPr>
          <w:rFonts w:hint="eastAsia"/>
          <w:szCs w:val="21"/>
        </w:rPr>
        <w:t>（</w:t>
      </w:r>
      <w:r>
        <w:rPr>
          <w:szCs w:val="21"/>
        </w:rPr>
        <w:t>8</w:t>
      </w:r>
      <w:r>
        <w:rPr>
          <w:rFonts w:hint="eastAsia"/>
          <w:szCs w:val="21"/>
        </w:rPr>
        <w:t>）处置监测监控报警数据时，监控系统能够自动将超限报警和处置过程信息进行记录并实现留痕。</w:t>
      </w:r>
    </w:p>
    <w:p w14:paraId="4638659E" w14:textId="77777777" w:rsidR="00182CBE" w:rsidRDefault="00902A86">
      <w:pPr>
        <w:ind w:firstLineChars="200" w:firstLine="420"/>
        <w:rPr>
          <w:szCs w:val="21"/>
        </w:rPr>
      </w:pPr>
      <w:r>
        <w:rPr>
          <w:szCs w:val="21"/>
        </w:rPr>
        <w:t xml:space="preserve">4.8.7 </w:t>
      </w:r>
      <w:r>
        <w:rPr>
          <w:rFonts w:hint="eastAsia"/>
          <w:szCs w:val="21"/>
        </w:rPr>
        <w:t>重点监管的危险化工工艺安全控制措施的设置及投用情况。</w:t>
      </w:r>
    </w:p>
    <w:p w14:paraId="7C9F4100" w14:textId="77777777" w:rsidR="00182CBE" w:rsidRDefault="00902A86">
      <w:pPr>
        <w:ind w:firstLineChars="200" w:firstLine="420"/>
        <w:rPr>
          <w:szCs w:val="21"/>
        </w:rPr>
      </w:pPr>
      <w:r>
        <w:rPr>
          <w:szCs w:val="21"/>
        </w:rPr>
        <w:t xml:space="preserve">4.8.8 </w:t>
      </w:r>
      <w:r>
        <w:rPr>
          <w:rFonts w:hint="eastAsia"/>
          <w:szCs w:val="21"/>
        </w:rPr>
        <w:t>剧毒、高毒危险化学品的密闭取样系统设置及投用情况。</w:t>
      </w:r>
    </w:p>
    <w:p w14:paraId="048D9EB4" w14:textId="77777777" w:rsidR="00182CBE" w:rsidRDefault="00902A86">
      <w:pPr>
        <w:ind w:firstLineChars="200" w:firstLine="420"/>
        <w:rPr>
          <w:szCs w:val="21"/>
        </w:rPr>
      </w:pPr>
      <w:r>
        <w:rPr>
          <w:szCs w:val="21"/>
        </w:rPr>
        <w:t xml:space="preserve">4.8.9 </w:t>
      </w:r>
      <w:r>
        <w:rPr>
          <w:rFonts w:hint="eastAsia"/>
          <w:szCs w:val="21"/>
        </w:rPr>
        <w:t>储运设施的管理情况，主要包括：</w:t>
      </w:r>
    </w:p>
    <w:p w14:paraId="480E230D" w14:textId="77777777" w:rsidR="00182CBE" w:rsidRDefault="00902A86">
      <w:pPr>
        <w:ind w:firstLineChars="200" w:firstLine="420"/>
        <w:rPr>
          <w:szCs w:val="21"/>
        </w:rPr>
      </w:pPr>
      <w:r>
        <w:rPr>
          <w:rFonts w:hint="eastAsia"/>
          <w:szCs w:val="21"/>
        </w:rPr>
        <w:t>（</w:t>
      </w:r>
      <w:r>
        <w:rPr>
          <w:szCs w:val="21"/>
        </w:rPr>
        <w:t>1</w:t>
      </w:r>
      <w:r>
        <w:rPr>
          <w:rFonts w:hint="eastAsia"/>
          <w:szCs w:val="21"/>
        </w:rPr>
        <w:t>）危险化学品装卸管理制度的制订及执行；</w:t>
      </w:r>
    </w:p>
    <w:p w14:paraId="61638462" w14:textId="77777777" w:rsidR="00182CBE" w:rsidRDefault="00902A86">
      <w:pPr>
        <w:ind w:firstLineChars="200" w:firstLine="420"/>
        <w:rPr>
          <w:szCs w:val="21"/>
        </w:rPr>
      </w:pPr>
      <w:r>
        <w:rPr>
          <w:rFonts w:hint="eastAsia"/>
          <w:szCs w:val="21"/>
        </w:rPr>
        <w:t>（</w:t>
      </w:r>
      <w:r>
        <w:rPr>
          <w:szCs w:val="21"/>
        </w:rPr>
        <w:t>2</w:t>
      </w:r>
      <w:r>
        <w:rPr>
          <w:rFonts w:hint="eastAsia"/>
          <w:szCs w:val="21"/>
        </w:rPr>
        <w:t>）储运系统设施的安全设计、安全控制、应急措施的落实；</w:t>
      </w:r>
    </w:p>
    <w:p w14:paraId="41DA9B90" w14:textId="77777777" w:rsidR="00182CBE" w:rsidRDefault="00902A86">
      <w:pPr>
        <w:ind w:firstLineChars="200" w:firstLine="420"/>
        <w:rPr>
          <w:szCs w:val="21"/>
        </w:rPr>
      </w:pPr>
      <w:r>
        <w:rPr>
          <w:rFonts w:hint="eastAsia"/>
          <w:szCs w:val="21"/>
        </w:rPr>
        <w:t>（</w:t>
      </w:r>
      <w:r>
        <w:rPr>
          <w:szCs w:val="21"/>
        </w:rPr>
        <w:t>3</w:t>
      </w:r>
      <w:r>
        <w:rPr>
          <w:rFonts w:hint="eastAsia"/>
          <w:szCs w:val="21"/>
        </w:rPr>
        <w:t>）储罐尤其是浮顶储罐安全运行；</w:t>
      </w:r>
    </w:p>
    <w:p w14:paraId="7A8EB5BB" w14:textId="77777777" w:rsidR="00182CBE" w:rsidRDefault="00902A86">
      <w:pPr>
        <w:ind w:firstLineChars="200" w:firstLine="420"/>
        <w:rPr>
          <w:szCs w:val="21"/>
        </w:rPr>
      </w:pPr>
      <w:r>
        <w:rPr>
          <w:rFonts w:hint="eastAsia"/>
          <w:szCs w:val="21"/>
        </w:rPr>
        <w:t>（</w:t>
      </w:r>
      <w:r>
        <w:rPr>
          <w:szCs w:val="21"/>
        </w:rPr>
        <w:t>4</w:t>
      </w:r>
      <w:r>
        <w:rPr>
          <w:rFonts w:hint="eastAsia"/>
          <w:szCs w:val="21"/>
        </w:rPr>
        <w:t>）危险化学品仓库及储存管理。</w:t>
      </w:r>
    </w:p>
    <w:p w14:paraId="4FDEBFA4" w14:textId="77777777" w:rsidR="00182CBE" w:rsidRDefault="00902A86">
      <w:pPr>
        <w:ind w:firstLineChars="200" w:firstLine="420"/>
        <w:rPr>
          <w:szCs w:val="21"/>
        </w:rPr>
      </w:pPr>
      <w:r>
        <w:rPr>
          <w:szCs w:val="21"/>
        </w:rPr>
        <w:t xml:space="preserve">4.8.10 </w:t>
      </w:r>
      <w:r>
        <w:rPr>
          <w:rFonts w:hint="eastAsia"/>
          <w:szCs w:val="21"/>
        </w:rPr>
        <w:t>光气、液氯、液氨、液化烃、氯乙烯、硝酸铵等有毒、易燃易爆危险化学品与硝化工艺的特殊管控措施落实情况。</w:t>
      </w:r>
    </w:p>
    <w:p w14:paraId="2F6AE865" w14:textId="77777777" w:rsidR="00182CBE" w:rsidRDefault="00902A86">
      <w:pPr>
        <w:ind w:firstLineChars="200" w:firstLine="420"/>
        <w:rPr>
          <w:szCs w:val="21"/>
        </w:rPr>
      </w:pPr>
      <w:r>
        <w:rPr>
          <w:szCs w:val="21"/>
        </w:rPr>
        <w:t xml:space="preserve">4.8.11 </w:t>
      </w:r>
      <w:r>
        <w:rPr>
          <w:rFonts w:hint="eastAsia"/>
          <w:szCs w:val="21"/>
        </w:rPr>
        <w:t>空分系统的运行管理情况。</w:t>
      </w:r>
    </w:p>
    <w:p w14:paraId="33624129" w14:textId="77777777" w:rsidR="00182CBE" w:rsidRDefault="00902A86">
      <w:pPr>
        <w:ind w:firstLineChars="200" w:firstLine="420"/>
        <w:rPr>
          <w:szCs w:val="21"/>
        </w:rPr>
      </w:pPr>
      <w:r>
        <w:rPr>
          <w:szCs w:val="21"/>
        </w:rPr>
        <w:t xml:space="preserve">4.9 </w:t>
      </w:r>
      <w:r>
        <w:rPr>
          <w:rFonts w:hint="eastAsia"/>
          <w:szCs w:val="21"/>
        </w:rPr>
        <w:t>设备设施完好性</w:t>
      </w:r>
    </w:p>
    <w:p w14:paraId="5B6A8CE5" w14:textId="77777777" w:rsidR="00182CBE" w:rsidRDefault="00902A86">
      <w:pPr>
        <w:ind w:firstLineChars="200" w:firstLine="420"/>
        <w:rPr>
          <w:szCs w:val="21"/>
        </w:rPr>
      </w:pPr>
      <w:r>
        <w:rPr>
          <w:szCs w:val="21"/>
        </w:rPr>
        <w:t xml:space="preserve">4.9.1 </w:t>
      </w:r>
      <w:r>
        <w:rPr>
          <w:rFonts w:hint="eastAsia"/>
          <w:szCs w:val="21"/>
        </w:rPr>
        <w:t>设备设施管理制度的建立情况。</w:t>
      </w:r>
    </w:p>
    <w:p w14:paraId="21AC2694" w14:textId="77777777" w:rsidR="00182CBE" w:rsidRDefault="00902A86">
      <w:pPr>
        <w:ind w:firstLineChars="200" w:firstLine="420"/>
        <w:rPr>
          <w:szCs w:val="21"/>
        </w:rPr>
      </w:pPr>
      <w:r>
        <w:rPr>
          <w:szCs w:val="21"/>
        </w:rPr>
        <w:t xml:space="preserve">4.9.2 </w:t>
      </w:r>
      <w:r>
        <w:rPr>
          <w:rFonts w:hint="eastAsia"/>
          <w:szCs w:val="21"/>
        </w:rPr>
        <w:t>设备设施管理制度的执行情况，主要包括：</w:t>
      </w:r>
    </w:p>
    <w:p w14:paraId="6450B921" w14:textId="77777777" w:rsidR="00182CBE" w:rsidRDefault="00902A86">
      <w:pPr>
        <w:ind w:firstLineChars="200" w:firstLine="420"/>
        <w:rPr>
          <w:szCs w:val="21"/>
        </w:rPr>
      </w:pPr>
      <w:r>
        <w:rPr>
          <w:rFonts w:hint="eastAsia"/>
          <w:szCs w:val="21"/>
        </w:rPr>
        <w:t>（</w:t>
      </w:r>
      <w:r>
        <w:rPr>
          <w:szCs w:val="21"/>
        </w:rPr>
        <w:t>1</w:t>
      </w:r>
      <w:r>
        <w:rPr>
          <w:rFonts w:hint="eastAsia"/>
          <w:szCs w:val="21"/>
        </w:rPr>
        <w:t>）设备设施管理台账的建立，备品备件管理，设备操作和维护规程编制，设备维保人员的技能培训；</w:t>
      </w:r>
    </w:p>
    <w:p w14:paraId="07DB1E21" w14:textId="77777777" w:rsidR="00182CBE" w:rsidRDefault="00902A86">
      <w:pPr>
        <w:ind w:firstLineChars="200" w:firstLine="420"/>
        <w:rPr>
          <w:szCs w:val="21"/>
        </w:rPr>
      </w:pPr>
      <w:r>
        <w:rPr>
          <w:rFonts w:hint="eastAsia"/>
          <w:szCs w:val="21"/>
        </w:rPr>
        <w:t>（</w:t>
      </w:r>
      <w:r>
        <w:rPr>
          <w:szCs w:val="21"/>
        </w:rPr>
        <w:t>2</w:t>
      </w:r>
      <w:r>
        <w:rPr>
          <w:rFonts w:hint="eastAsia"/>
          <w:szCs w:val="21"/>
        </w:rPr>
        <w:t>）电气设备设施安全操作、维护、检修工作的开展，电源系统安全可靠性分析和安全风险评估工作的开展，防爆电气设备、线路检查和维护管理；</w:t>
      </w:r>
    </w:p>
    <w:p w14:paraId="7C1F841E" w14:textId="77777777" w:rsidR="00182CBE" w:rsidRDefault="00902A86">
      <w:pPr>
        <w:ind w:firstLineChars="200" w:firstLine="420"/>
        <w:rPr>
          <w:szCs w:val="21"/>
        </w:rPr>
      </w:pPr>
      <w:r>
        <w:rPr>
          <w:rFonts w:hint="eastAsia"/>
          <w:szCs w:val="21"/>
        </w:rPr>
        <w:t>（</w:t>
      </w:r>
      <w:r>
        <w:rPr>
          <w:szCs w:val="21"/>
        </w:rPr>
        <w:t>3</w:t>
      </w:r>
      <w:r>
        <w:rPr>
          <w:rFonts w:hint="eastAsia"/>
          <w:szCs w:val="21"/>
        </w:rPr>
        <w:t>）仪表自动化控制系统安全管理制度的执行，新（改、扩）建装置和大修装置的仪表自动化控制系统投用前及长期停用后的再次启用前的检查确认、日常维护保养，安全联锁保护系统停运、变更的专业会签和审批。</w:t>
      </w:r>
    </w:p>
    <w:p w14:paraId="601C7293" w14:textId="77777777" w:rsidR="00182CBE" w:rsidRDefault="00902A86">
      <w:pPr>
        <w:ind w:firstLineChars="200" w:firstLine="420"/>
        <w:rPr>
          <w:szCs w:val="21"/>
        </w:rPr>
      </w:pPr>
      <w:r>
        <w:rPr>
          <w:szCs w:val="21"/>
        </w:rPr>
        <w:t xml:space="preserve">4.9.3 </w:t>
      </w:r>
      <w:r>
        <w:rPr>
          <w:rFonts w:hint="eastAsia"/>
          <w:szCs w:val="21"/>
        </w:rPr>
        <w:t>设备日常管理情况，主要包括：</w:t>
      </w:r>
    </w:p>
    <w:p w14:paraId="3E645F06" w14:textId="77777777" w:rsidR="00182CBE" w:rsidRDefault="00902A86">
      <w:pPr>
        <w:ind w:firstLineChars="200" w:firstLine="420"/>
        <w:rPr>
          <w:szCs w:val="21"/>
        </w:rPr>
      </w:pPr>
      <w:r>
        <w:rPr>
          <w:rFonts w:hint="eastAsia"/>
          <w:szCs w:val="21"/>
        </w:rPr>
        <w:t>（</w:t>
      </w:r>
      <w:r>
        <w:rPr>
          <w:szCs w:val="21"/>
        </w:rPr>
        <w:t>1</w:t>
      </w:r>
      <w:r>
        <w:rPr>
          <w:rFonts w:hint="eastAsia"/>
          <w:szCs w:val="21"/>
        </w:rPr>
        <w:t>）设备操作规程的编制及执行；</w:t>
      </w:r>
    </w:p>
    <w:p w14:paraId="2B9E390E" w14:textId="77777777" w:rsidR="00182CBE" w:rsidRDefault="00902A86">
      <w:pPr>
        <w:ind w:firstLineChars="200" w:firstLine="420"/>
        <w:rPr>
          <w:szCs w:val="21"/>
        </w:rPr>
      </w:pPr>
      <w:r>
        <w:rPr>
          <w:rFonts w:hint="eastAsia"/>
          <w:szCs w:val="21"/>
        </w:rPr>
        <w:t>（</w:t>
      </w:r>
      <w:r>
        <w:rPr>
          <w:szCs w:val="21"/>
        </w:rPr>
        <w:t>2</w:t>
      </w:r>
      <w:r>
        <w:rPr>
          <w:rFonts w:hint="eastAsia"/>
          <w:szCs w:val="21"/>
        </w:rPr>
        <w:t>）大机组和重点动设备运行参数的自动监测及运行状况的评估；</w:t>
      </w:r>
    </w:p>
    <w:p w14:paraId="6FFF99B0" w14:textId="77777777" w:rsidR="00182CBE" w:rsidRDefault="00902A86">
      <w:pPr>
        <w:ind w:firstLineChars="200" w:firstLine="420"/>
        <w:rPr>
          <w:szCs w:val="21"/>
        </w:rPr>
      </w:pPr>
      <w:r>
        <w:rPr>
          <w:rFonts w:hint="eastAsia"/>
          <w:szCs w:val="21"/>
        </w:rPr>
        <w:t>（</w:t>
      </w:r>
      <w:r>
        <w:rPr>
          <w:szCs w:val="21"/>
        </w:rPr>
        <w:t>3</w:t>
      </w:r>
      <w:r>
        <w:rPr>
          <w:rFonts w:hint="eastAsia"/>
          <w:szCs w:val="21"/>
        </w:rPr>
        <w:t>）关键储罐、大型容器的防腐蚀、防泄漏相关工作；</w:t>
      </w:r>
    </w:p>
    <w:p w14:paraId="3BB7D958" w14:textId="77777777" w:rsidR="00182CBE" w:rsidRDefault="00902A86">
      <w:pPr>
        <w:ind w:firstLineChars="200" w:firstLine="420"/>
        <w:rPr>
          <w:szCs w:val="21"/>
        </w:rPr>
      </w:pPr>
      <w:r>
        <w:rPr>
          <w:rFonts w:hint="eastAsia"/>
          <w:szCs w:val="21"/>
        </w:rPr>
        <w:t>（</w:t>
      </w:r>
      <w:r>
        <w:rPr>
          <w:szCs w:val="21"/>
        </w:rPr>
        <w:t>4</w:t>
      </w:r>
      <w:r>
        <w:rPr>
          <w:rFonts w:hint="eastAsia"/>
          <w:szCs w:val="21"/>
        </w:rPr>
        <w:t>）安全附件的维护保养；</w:t>
      </w:r>
    </w:p>
    <w:p w14:paraId="1719C7BC" w14:textId="77777777" w:rsidR="00182CBE" w:rsidRDefault="00902A86">
      <w:pPr>
        <w:ind w:firstLineChars="200" w:firstLine="420"/>
        <w:rPr>
          <w:szCs w:val="21"/>
        </w:rPr>
      </w:pPr>
      <w:r>
        <w:rPr>
          <w:rFonts w:hint="eastAsia"/>
          <w:szCs w:val="21"/>
        </w:rPr>
        <w:t>（</w:t>
      </w:r>
      <w:r>
        <w:rPr>
          <w:szCs w:val="21"/>
        </w:rPr>
        <w:t>5</w:t>
      </w:r>
      <w:r>
        <w:rPr>
          <w:rFonts w:hint="eastAsia"/>
          <w:szCs w:val="21"/>
        </w:rPr>
        <w:t>）日常巡回检查；</w:t>
      </w:r>
    </w:p>
    <w:p w14:paraId="531024B4" w14:textId="77777777" w:rsidR="00182CBE" w:rsidRDefault="00902A86">
      <w:pPr>
        <w:ind w:firstLineChars="200" w:firstLine="420"/>
        <w:rPr>
          <w:szCs w:val="21"/>
        </w:rPr>
      </w:pPr>
      <w:r>
        <w:rPr>
          <w:rFonts w:hint="eastAsia"/>
          <w:szCs w:val="21"/>
        </w:rPr>
        <w:t>（</w:t>
      </w:r>
      <w:r>
        <w:rPr>
          <w:szCs w:val="21"/>
        </w:rPr>
        <w:t>6</w:t>
      </w:r>
      <w:r>
        <w:rPr>
          <w:rFonts w:hint="eastAsia"/>
          <w:szCs w:val="21"/>
        </w:rPr>
        <w:t>）异常设备设施的及时处置；</w:t>
      </w:r>
    </w:p>
    <w:p w14:paraId="2D5CEA14" w14:textId="77777777" w:rsidR="00182CBE" w:rsidRDefault="00902A86">
      <w:pPr>
        <w:ind w:firstLineChars="200" w:firstLine="420"/>
        <w:rPr>
          <w:szCs w:val="21"/>
        </w:rPr>
      </w:pPr>
      <w:r>
        <w:rPr>
          <w:rFonts w:hint="eastAsia"/>
          <w:szCs w:val="21"/>
        </w:rPr>
        <w:t>（</w:t>
      </w:r>
      <w:r>
        <w:rPr>
          <w:szCs w:val="21"/>
        </w:rPr>
        <w:t>7</w:t>
      </w:r>
      <w:r>
        <w:rPr>
          <w:rFonts w:hint="eastAsia"/>
          <w:szCs w:val="21"/>
        </w:rPr>
        <w:t>）备用机泵的管理。</w:t>
      </w:r>
    </w:p>
    <w:p w14:paraId="608CCF30" w14:textId="77777777" w:rsidR="00182CBE" w:rsidRDefault="00902A86">
      <w:pPr>
        <w:ind w:firstLineChars="200" w:firstLine="420"/>
        <w:rPr>
          <w:szCs w:val="21"/>
        </w:rPr>
      </w:pPr>
      <w:r>
        <w:rPr>
          <w:szCs w:val="21"/>
        </w:rPr>
        <w:t xml:space="preserve">4.9.4 </w:t>
      </w:r>
      <w:r>
        <w:rPr>
          <w:rFonts w:hint="eastAsia"/>
          <w:szCs w:val="21"/>
        </w:rPr>
        <w:t>设备预防性维修工作开展情况，主要包括：</w:t>
      </w:r>
    </w:p>
    <w:p w14:paraId="14F5610C" w14:textId="77777777" w:rsidR="00182CBE" w:rsidRDefault="00902A86">
      <w:pPr>
        <w:ind w:firstLineChars="200" w:firstLine="420"/>
        <w:rPr>
          <w:szCs w:val="21"/>
        </w:rPr>
      </w:pPr>
      <w:r>
        <w:rPr>
          <w:rFonts w:hint="eastAsia"/>
          <w:szCs w:val="21"/>
        </w:rPr>
        <w:t>（</w:t>
      </w:r>
      <w:r>
        <w:rPr>
          <w:szCs w:val="21"/>
        </w:rPr>
        <w:t>1</w:t>
      </w:r>
      <w:r>
        <w:rPr>
          <w:rFonts w:hint="eastAsia"/>
          <w:szCs w:val="21"/>
        </w:rPr>
        <w:t>）关键设备的在线监测；</w:t>
      </w:r>
    </w:p>
    <w:p w14:paraId="2498BF76" w14:textId="77777777" w:rsidR="00182CBE" w:rsidRDefault="00902A86">
      <w:pPr>
        <w:ind w:firstLineChars="200" w:firstLine="420"/>
        <w:rPr>
          <w:szCs w:val="21"/>
        </w:rPr>
      </w:pPr>
      <w:r>
        <w:rPr>
          <w:rFonts w:hint="eastAsia"/>
          <w:szCs w:val="21"/>
        </w:rPr>
        <w:t>（</w:t>
      </w:r>
      <w:r>
        <w:rPr>
          <w:szCs w:val="21"/>
        </w:rPr>
        <w:t>2</w:t>
      </w:r>
      <w:r>
        <w:rPr>
          <w:rFonts w:hint="eastAsia"/>
          <w:szCs w:val="21"/>
        </w:rPr>
        <w:t>）关键设备、连续监（检）测检查仪表的定期监（检）测检查；</w:t>
      </w:r>
    </w:p>
    <w:p w14:paraId="12F5CAE4" w14:textId="77777777" w:rsidR="00182CBE" w:rsidRDefault="00902A86">
      <w:pPr>
        <w:ind w:firstLineChars="200" w:firstLine="420"/>
        <w:rPr>
          <w:szCs w:val="21"/>
        </w:rPr>
      </w:pPr>
      <w:r>
        <w:rPr>
          <w:rFonts w:hint="eastAsia"/>
          <w:szCs w:val="21"/>
        </w:rPr>
        <w:t>（</w:t>
      </w:r>
      <w:r>
        <w:rPr>
          <w:szCs w:val="21"/>
        </w:rPr>
        <w:t>3</w:t>
      </w:r>
      <w:r>
        <w:rPr>
          <w:rFonts w:hint="eastAsia"/>
          <w:szCs w:val="21"/>
        </w:rPr>
        <w:t>）静设备密封件、动设备易损件的定期监（检）测；</w:t>
      </w:r>
    </w:p>
    <w:p w14:paraId="7A754911" w14:textId="77777777" w:rsidR="00182CBE" w:rsidRDefault="00902A86">
      <w:pPr>
        <w:ind w:firstLineChars="200" w:firstLine="420"/>
        <w:rPr>
          <w:szCs w:val="21"/>
        </w:rPr>
      </w:pPr>
      <w:r>
        <w:rPr>
          <w:rFonts w:hint="eastAsia"/>
          <w:szCs w:val="21"/>
        </w:rPr>
        <w:t>（</w:t>
      </w:r>
      <w:r>
        <w:rPr>
          <w:szCs w:val="21"/>
        </w:rPr>
        <w:t>4</w:t>
      </w:r>
      <w:r>
        <w:rPr>
          <w:rFonts w:hint="eastAsia"/>
          <w:szCs w:val="21"/>
        </w:rPr>
        <w:t>）压力容器、压力管道附件的定期检查（测）；</w:t>
      </w:r>
    </w:p>
    <w:p w14:paraId="008112E1" w14:textId="77777777" w:rsidR="00182CBE" w:rsidRDefault="00902A86">
      <w:pPr>
        <w:ind w:firstLineChars="200" w:firstLine="420"/>
        <w:rPr>
          <w:szCs w:val="21"/>
        </w:rPr>
      </w:pPr>
      <w:r>
        <w:rPr>
          <w:rFonts w:hint="eastAsia"/>
          <w:szCs w:val="21"/>
        </w:rPr>
        <w:t>（</w:t>
      </w:r>
      <w:r>
        <w:rPr>
          <w:szCs w:val="21"/>
        </w:rPr>
        <w:t>5</w:t>
      </w:r>
      <w:r>
        <w:rPr>
          <w:rFonts w:hint="eastAsia"/>
          <w:szCs w:val="21"/>
        </w:rPr>
        <w:t>）对可能出现泄漏的部位、物料种类和泄漏量的统计分析情况，生产装置动静密封点的定期监（检）测及处置；</w:t>
      </w:r>
    </w:p>
    <w:p w14:paraId="72BE0565" w14:textId="77777777" w:rsidR="00182CBE" w:rsidRDefault="00902A86">
      <w:pPr>
        <w:ind w:firstLineChars="200" w:firstLine="420"/>
        <w:rPr>
          <w:szCs w:val="21"/>
        </w:rPr>
      </w:pPr>
      <w:r>
        <w:rPr>
          <w:rFonts w:hint="eastAsia"/>
          <w:szCs w:val="21"/>
        </w:rPr>
        <w:t>（</w:t>
      </w:r>
      <w:r>
        <w:rPr>
          <w:szCs w:val="21"/>
        </w:rPr>
        <w:t>6</w:t>
      </w:r>
      <w:r>
        <w:rPr>
          <w:rFonts w:hint="eastAsia"/>
          <w:szCs w:val="21"/>
        </w:rPr>
        <w:t>）对易腐蚀的管道、设备开展防腐蚀检测，监控壁厚减薄情况，及时发现并更新更换存在事故隐患的设备。</w:t>
      </w:r>
    </w:p>
    <w:p w14:paraId="7EE1F4B7" w14:textId="77777777" w:rsidR="00182CBE" w:rsidRDefault="00902A86">
      <w:pPr>
        <w:ind w:firstLineChars="200" w:firstLine="420"/>
        <w:rPr>
          <w:szCs w:val="21"/>
        </w:rPr>
      </w:pPr>
      <w:r>
        <w:rPr>
          <w:szCs w:val="21"/>
        </w:rPr>
        <w:t xml:space="preserve">4.9.5 </w:t>
      </w:r>
      <w:r>
        <w:rPr>
          <w:rFonts w:hint="eastAsia"/>
          <w:szCs w:val="21"/>
        </w:rPr>
        <w:t>安全仪表系统安全完整性等级评估工作开展情况，主要包括：</w:t>
      </w:r>
    </w:p>
    <w:p w14:paraId="3D7613FB" w14:textId="77777777" w:rsidR="00182CBE" w:rsidRDefault="00902A86">
      <w:pPr>
        <w:ind w:firstLineChars="200" w:firstLine="420"/>
        <w:rPr>
          <w:szCs w:val="21"/>
        </w:rPr>
      </w:pPr>
      <w:r>
        <w:rPr>
          <w:rFonts w:hint="eastAsia"/>
          <w:szCs w:val="21"/>
        </w:rPr>
        <w:t>（</w:t>
      </w:r>
      <w:r>
        <w:rPr>
          <w:szCs w:val="21"/>
        </w:rPr>
        <w:t>1</w:t>
      </w:r>
      <w:r>
        <w:rPr>
          <w:rFonts w:hint="eastAsia"/>
          <w:szCs w:val="21"/>
        </w:rPr>
        <w:t>）安全仪表功能（</w:t>
      </w:r>
      <w:r>
        <w:rPr>
          <w:szCs w:val="21"/>
        </w:rPr>
        <w:t>SIF</w:t>
      </w:r>
      <w:r>
        <w:rPr>
          <w:rFonts w:hint="eastAsia"/>
          <w:szCs w:val="21"/>
        </w:rPr>
        <w:t>）及其相应的功能安全要求或安全完整性等级（</w:t>
      </w:r>
      <w:r>
        <w:rPr>
          <w:szCs w:val="21"/>
        </w:rPr>
        <w:t>SIL</w:t>
      </w:r>
      <w:r>
        <w:rPr>
          <w:rFonts w:hint="eastAsia"/>
          <w:szCs w:val="21"/>
        </w:rPr>
        <w:t>）评估；</w:t>
      </w:r>
    </w:p>
    <w:p w14:paraId="75E955A1" w14:textId="77777777" w:rsidR="00182CBE" w:rsidRDefault="00902A86">
      <w:pPr>
        <w:ind w:firstLineChars="200" w:firstLine="420"/>
        <w:rPr>
          <w:szCs w:val="21"/>
        </w:rPr>
      </w:pPr>
      <w:r>
        <w:rPr>
          <w:rFonts w:hint="eastAsia"/>
          <w:szCs w:val="21"/>
        </w:rPr>
        <w:t>（</w:t>
      </w:r>
      <w:r>
        <w:rPr>
          <w:szCs w:val="21"/>
        </w:rPr>
        <w:t>2</w:t>
      </w:r>
      <w:r>
        <w:rPr>
          <w:rFonts w:hint="eastAsia"/>
          <w:szCs w:val="21"/>
        </w:rPr>
        <w:t>）安全仪表系统的设计、安装、使用、管理和维护；</w:t>
      </w:r>
    </w:p>
    <w:p w14:paraId="1386EC57" w14:textId="77777777" w:rsidR="00182CBE" w:rsidRDefault="00902A86">
      <w:pPr>
        <w:ind w:firstLineChars="200" w:firstLine="420"/>
        <w:rPr>
          <w:szCs w:val="21"/>
        </w:rPr>
      </w:pPr>
      <w:r>
        <w:rPr>
          <w:rFonts w:hint="eastAsia"/>
          <w:szCs w:val="21"/>
        </w:rPr>
        <w:t>（</w:t>
      </w:r>
      <w:r>
        <w:rPr>
          <w:szCs w:val="21"/>
        </w:rPr>
        <w:t>3</w:t>
      </w:r>
      <w:r>
        <w:rPr>
          <w:rFonts w:hint="eastAsia"/>
          <w:szCs w:val="21"/>
        </w:rPr>
        <w:t>）检测报警仪器的定期标定。</w:t>
      </w:r>
    </w:p>
    <w:p w14:paraId="3A2579FB" w14:textId="77777777" w:rsidR="00182CBE" w:rsidRDefault="00902A86">
      <w:pPr>
        <w:ind w:firstLineChars="200" w:firstLine="420"/>
        <w:rPr>
          <w:szCs w:val="21"/>
        </w:rPr>
      </w:pPr>
      <w:r>
        <w:rPr>
          <w:szCs w:val="21"/>
        </w:rPr>
        <w:t xml:space="preserve">4.10 </w:t>
      </w:r>
      <w:r>
        <w:rPr>
          <w:rFonts w:hint="eastAsia"/>
          <w:szCs w:val="21"/>
        </w:rPr>
        <w:t>作业许可管理</w:t>
      </w:r>
    </w:p>
    <w:p w14:paraId="4AC56AC0" w14:textId="77777777" w:rsidR="00182CBE" w:rsidRDefault="00902A86">
      <w:pPr>
        <w:ind w:firstLineChars="200" w:firstLine="420"/>
        <w:rPr>
          <w:szCs w:val="21"/>
        </w:rPr>
      </w:pPr>
      <w:r>
        <w:rPr>
          <w:szCs w:val="21"/>
        </w:rPr>
        <w:t xml:space="preserve">4.10.1 </w:t>
      </w:r>
      <w:r>
        <w:rPr>
          <w:rFonts w:hint="eastAsia"/>
          <w:szCs w:val="21"/>
        </w:rPr>
        <w:t>危险作业许可制度的建立情况。</w:t>
      </w:r>
    </w:p>
    <w:p w14:paraId="129D160E" w14:textId="77777777" w:rsidR="00182CBE" w:rsidRDefault="00902A86">
      <w:pPr>
        <w:ind w:firstLineChars="200" w:firstLine="420"/>
        <w:rPr>
          <w:szCs w:val="21"/>
        </w:rPr>
      </w:pPr>
      <w:r>
        <w:rPr>
          <w:szCs w:val="21"/>
        </w:rPr>
        <w:t xml:space="preserve">4.10.2 </w:t>
      </w:r>
      <w:r>
        <w:rPr>
          <w:rFonts w:hint="eastAsia"/>
          <w:szCs w:val="21"/>
        </w:rPr>
        <w:t>实施危险作业前，安全风险分析的开展、安全条件的确认、作业人员对作业安全风险的了解和安全风险控制措施的掌握、预防和控制安全风险措施的落实情况。</w:t>
      </w:r>
    </w:p>
    <w:p w14:paraId="2F63C372" w14:textId="77777777" w:rsidR="00182CBE" w:rsidRDefault="00902A86">
      <w:pPr>
        <w:ind w:firstLineChars="200" w:firstLine="420"/>
        <w:rPr>
          <w:szCs w:val="21"/>
        </w:rPr>
      </w:pPr>
      <w:r>
        <w:rPr>
          <w:szCs w:val="21"/>
        </w:rPr>
        <w:t xml:space="preserve">4.10.3 </w:t>
      </w:r>
      <w:r>
        <w:rPr>
          <w:rFonts w:hint="eastAsia"/>
          <w:szCs w:val="21"/>
        </w:rPr>
        <w:t>危险作业许可票证的审查确认及签发，特殊作业管理与《化学品生产单位特殊作业安全规范》（</w:t>
      </w:r>
      <w:r>
        <w:rPr>
          <w:szCs w:val="21"/>
        </w:rPr>
        <w:t>GB 30871</w:t>
      </w:r>
      <w:r>
        <w:rPr>
          <w:rFonts w:hint="eastAsia"/>
          <w:szCs w:val="21"/>
        </w:rPr>
        <w:t>）要求的符合性；检维修、施工、吊装等作业现场安全措施落实情况。</w:t>
      </w:r>
    </w:p>
    <w:p w14:paraId="214DB446" w14:textId="77777777" w:rsidR="00182CBE" w:rsidRDefault="00902A86">
      <w:pPr>
        <w:ind w:firstLineChars="200" w:firstLine="420"/>
        <w:rPr>
          <w:szCs w:val="21"/>
        </w:rPr>
      </w:pPr>
      <w:r>
        <w:rPr>
          <w:szCs w:val="21"/>
        </w:rPr>
        <w:t xml:space="preserve">4.10.4 </w:t>
      </w:r>
      <w:r>
        <w:rPr>
          <w:rFonts w:hint="eastAsia"/>
          <w:szCs w:val="21"/>
        </w:rPr>
        <w:t>现场监护人员对作业范围内的安全风险辨识、应急处置能力的掌握情况。</w:t>
      </w:r>
    </w:p>
    <w:p w14:paraId="3D099C53" w14:textId="77777777" w:rsidR="00182CBE" w:rsidRDefault="00902A86">
      <w:pPr>
        <w:ind w:firstLineChars="200" w:firstLine="420"/>
        <w:rPr>
          <w:szCs w:val="21"/>
        </w:rPr>
      </w:pPr>
      <w:r>
        <w:rPr>
          <w:szCs w:val="21"/>
        </w:rPr>
        <w:t xml:space="preserve">4.10.5 </w:t>
      </w:r>
      <w:r>
        <w:rPr>
          <w:rFonts w:hint="eastAsia"/>
          <w:szCs w:val="21"/>
        </w:rPr>
        <w:t>作业过程中，管理人员现场监督检查情况。</w:t>
      </w:r>
    </w:p>
    <w:p w14:paraId="34BEED27" w14:textId="77777777" w:rsidR="00182CBE" w:rsidRDefault="00902A86">
      <w:pPr>
        <w:ind w:firstLineChars="200" w:firstLine="420"/>
        <w:rPr>
          <w:szCs w:val="21"/>
        </w:rPr>
      </w:pPr>
      <w:r>
        <w:rPr>
          <w:szCs w:val="21"/>
        </w:rPr>
        <w:t xml:space="preserve">4.11 </w:t>
      </w:r>
      <w:r>
        <w:rPr>
          <w:rFonts w:hint="eastAsia"/>
          <w:szCs w:val="21"/>
        </w:rPr>
        <w:t>承包商管理</w:t>
      </w:r>
    </w:p>
    <w:p w14:paraId="1B9CB235" w14:textId="77777777" w:rsidR="00182CBE" w:rsidRDefault="00902A86">
      <w:pPr>
        <w:ind w:firstLineChars="200" w:firstLine="420"/>
        <w:rPr>
          <w:szCs w:val="21"/>
        </w:rPr>
      </w:pPr>
      <w:r>
        <w:rPr>
          <w:szCs w:val="21"/>
        </w:rPr>
        <w:t xml:space="preserve">4.11.1 </w:t>
      </w:r>
      <w:r>
        <w:rPr>
          <w:rFonts w:hint="eastAsia"/>
          <w:szCs w:val="21"/>
        </w:rPr>
        <w:t>承包商管理制度的建立情况。</w:t>
      </w:r>
    </w:p>
    <w:p w14:paraId="656D6834" w14:textId="77777777" w:rsidR="00182CBE" w:rsidRDefault="00902A86">
      <w:pPr>
        <w:ind w:firstLineChars="200" w:firstLine="420"/>
        <w:rPr>
          <w:szCs w:val="21"/>
        </w:rPr>
      </w:pPr>
      <w:r>
        <w:rPr>
          <w:szCs w:val="21"/>
        </w:rPr>
        <w:t xml:space="preserve">4.11.2 </w:t>
      </w:r>
      <w:r>
        <w:rPr>
          <w:rFonts w:hint="eastAsia"/>
          <w:szCs w:val="21"/>
        </w:rPr>
        <w:t>承包商管理制度的执行情况，主要包括：</w:t>
      </w:r>
    </w:p>
    <w:p w14:paraId="314381A3" w14:textId="77777777" w:rsidR="00182CBE" w:rsidRDefault="00902A86">
      <w:pPr>
        <w:ind w:firstLineChars="200" w:firstLine="420"/>
        <w:rPr>
          <w:szCs w:val="21"/>
        </w:rPr>
      </w:pPr>
      <w:r>
        <w:rPr>
          <w:rFonts w:hint="eastAsia"/>
          <w:szCs w:val="21"/>
        </w:rPr>
        <w:t>（</w:t>
      </w:r>
      <w:r>
        <w:rPr>
          <w:szCs w:val="21"/>
        </w:rPr>
        <w:t>1</w:t>
      </w:r>
      <w:r>
        <w:rPr>
          <w:rFonts w:hint="eastAsia"/>
          <w:szCs w:val="21"/>
        </w:rPr>
        <w:t>）对承包商的准入、绩效评价和退出的管理；</w:t>
      </w:r>
    </w:p>
    <w:p w14:paraId="05D10F87" w14:textId="77777777" w:rsidR="00182CBE" w:rsidRDefault="00902A86">
      <w:pPr>
        <w:ind w:firstLineChars="200" w:firstLine="420"/>
        <w:rPr>
          <w:szCs w:val="21"/>
        </w:rPr>
      </w:pPr>
      <w:r>
        <w:rPr>
          <w:rFonts w:hint="eastAsia"/>
          <w:szCs w:val="21"/>
        </w:rPr>
        <w:t>（</w:t>
      </w:r>
      <w:r>
        <w:rPr>
          <w:szCs w:val="21"/>
        </w:rPr>
        <w:t>2</w:t>
      </w:r>
      <w:r>
        <w:rPr>
          <w:rFonts w:hint="eastAsia"/>
          <w:szCs w:val="21"/>
        </w:rPr>
        <w:t>）承包商入厂前的教育培训、作业开始前的安全交底；</w:t>
      </w:r>
    </w:p>
    <w:p w14:paraId="404D6232" w14:textId="77777777" w:rsidR="00182CBE" w:rsidRDefault="00902A86">
      <w:pPr>
        <w:ind w:firstLineChars="200" w:firstLine="420"/>
        <w:rPr>
          <w:szCs w:val="21"/>
        </w:rPr>
      </w:pPr>
      <w:r>
        <w:rPr>
          <w:rFonts w:hint="eastAsia"/>
          <w:szCs w:val="21"/>
        </w:rPr>
        <w:t>（</w:t>
      </w:r>
      <w:r>
        <w:rPr>
          <w:szCs w:val="21"/>
        </w:rPr>
        <w:t>3</w:t>
      </w:r>
      <w:r>
        <w:rPr>
          <w:rFonts w:hint="eastAsia"/>
          <w:szCs w:val="21"/>
        </w:rPr>
        <w:t>）对承包商的施工方案和应急预案的审查；</w:t>
      </w:r>
    </w:p>
    <w:p w14:paraId="73BCDBD2" w14:textId="77777777" w:rsidR="00182CBE" w:rsidRDefault="00902A86">
      <w:pPr>
        <w:ind w:firstLineChars="200" w:firstLine="420"/>
        <w:rPr>
          <w:szCs w:val="21"/>
        </w:rPr>
      </w:pPr>
      <w:r>
        <w:rPr>
          <w:rFonts w:hint="eastAsia"/>
          <w:szCs w:val="21"/>
        </w:rPr>
        <w:t>（</w:t>
      </w:r>
      <w:r>
        <w:rPr>
          <w:szCs w:val="21"/>
        </w:rPr>
        <w:t>4</w:t>
      </w:r>
      <w:r>
        <w:rPr>
          <w:rFonts w:hint="eastAsia"/>
          <w:szCs w:val="21"/>
        </w:rPr>
        <w:t>）与承包商签订安全管理协议，明确双方安全管理范围与责任；</w:t>
      </w:r>
    </w:p>
    <w:p w14:paraId="2F4A0851" w14:textId="77777777" w:rsidR="00182CBE" w:rsidRDefault="00902A86">
      <w:pPr>
        <w:ind w:firstLineChars="200" w:firstLine="420"/>
        <w:rPr>
          <w:szCs w:val="21"/>
        </w:rPr>
      </w:pPr>
      <w:r>
        <w:rPr>
          <w:rFonts w:hint="eastAsia"/>
          <w:szCs w:val="21"/>
        </w:rPr>
        <w:t>（</w:t>
      </w:r>
      <w:r>
        <w:rPr>
          <w:szCs w:val="21"/>
        </w:rPr>
        <w:t>5</w:t>
      </w:r>
      <w:r>
        <w:rPr>
          <w:rFonts w:hint="eastAsia"/>
          <w:szCs w:val="21"/>
        </w:rPr>
        <w:t>）对承包商作业进行全程安全监督。</w:t>
      </w:r>
    </w:p>
    <w:p w14:paraId="462DDD2C" w14:textId="77777777" w:rsidR="00182CBE" w:rsidRDefault="00902A86">
      <w:pPr>
        <w:ind w:firstLineChars="200" w:firstLine="420"/>
        <w:rPr>
          <w:szCs w:val="21"/>
        </w:rPr>
      </w:pPr>
      <w:r>
        <w:rPr>
          <w:szCs w:val="21"/>
        </w:rPr>
        <w:t xml:space="preserve">4.12 </w:t>
      </w:r>
      <w:r>
        <w:rPr>
          <w:rFonts w:hint="eastAsia"/>
          <w:szCs w:val="21"/>
        </w:rPr>
        <w:t>变更管理</w:t>
      </w:r>
    </w:p>
    <w:p w14:paraId="688AC157" w14:textId="77777777" w:rsidR="00182CBE" w:rsidRDefault="00902A86">
      <w:pPr>
        <w:ind w:firstLineChars="200" w:firstLine="420"/>
        <w:rPr>
          <w:szCs w:val="21"/>
        </w:rPr>
      </w:pPr>
      <w:r>
        <w:rPr>
          <w:szCs w:val="21"/>
        </w:rPr>
        <w:t xml:space="preserve">4.12.1 </w:t>
      </w:r>
      <w:r>
        <w:rPr>
          <w:rFonts w:hint="eastAsia"/>
          <w:szCs w:val="21"/>
        </w:rPr>
        <w:t>变更管理制度的建立情况。</w:t>
      </w:r>
    </w:p>
    <w:p w14:paraId="2E281713" w14:textId="77777777" w:rsidR="00182CBE" w:rsidRDefault="00902A86">
      <w:pPr>
        <w:ind w:firstLineChars="200" w:firstLine="420"/>
        <w:rPr>
          <w:szCs w:val="21"/>
        </w:rPr>
      </w:pPr>
      <w:r>
        <w:rPr>
          <w:szCs w:val="21"/>
        </w:rPr>
        <w:t xml:space="preserve">4.12.2 </w:t>
      </w:r>
      <w:r>
        <w:rPr>
          <w:rFonts w:hint="eastAsia"/>
          <w:szCs w:val="21"/>
        </w:rPr>
        <w:t>变更管理制度的执行情况，主要包括：</w:t>
      </w:r>
    </w:p>
    <w:p w14:paraId="530A0007" w14:textId="77777777" w:rsidR="00182CBE" w:rsidRDefault="00902A86">
      <w:pPr>
        <w:ind w:firstLineChars="200" w:firstLine="420"/>
        <w:rPr>
          <w:szCs w:val="21"/>
        </w:rPr>
      </w:pPr>
      <w:r>
        <w:rPr>
          <w:rFonts w:hint="eastAsia"/>
          <w:szCs w:val="21"/>
        </w:rPr>
        <w:t>（</w:t>
      </w:r>
      <w:r>
        <w:rPr>
          <w:szCs w:val="21"/>
        </w:rPr>
        <w:t>1</w:t>
      </w:r>
      <w:r>
        <w:rPr>
          <w:rFonts w:hint="eastAsia"/>
          <w:szCs w:val="21"/>
        </w:rPr>
        <w:t>）变更申请、审批、实施、验收各环节的执行，变更前安全风险分析；</w:t>
      </w:r>
    </w:p>
    <w:p w14:paraId="41AFFB5D" w14:textId="77777777" w:rsidR="00182CBE" w:rsidRDefault="00902A86">
      <w:pPr>
        <w:ind w:firstLineChars="200" w:firstLine="420"/>
        <w:rPr>
          <w:szCs w:val="21"/>
        </w:rPr>
      </w:pPr>
      <w:r>
        <w:rPr>
          <w:rFonts w:hint="eastAsia"/>
          <w:szCs w:val="21"/>
        </w:rPr>
        <w:t>（</w:t>
      </w:r>
      <w:r>
        <w:rPr>
          <w:szCs w:val="21"/>
        </w:rPr>
        <w:t>2</w:t>
      </w:r>
      <w:r>
        <w:rPr>
          <w:rFonts w:hint="eastAsia"/>
          <w:szCs w:val="21"/>
        </w:rPr>
        <w:t>）变更带来的对生产要求的变化、安全生产信息的更新及对相关人员的培训：</w:t>
      </w:r>
    </w:p>
    <w:p w14:paraId="174AEB11" w14:textId="77777777" w:rsidR="00182CBE" w:rsidRDefault="00902A86">
      <w:pPr>
        <w:ind w:firstLineChars="200" w:firstLine="420"/>
        <w:rPr>
          <w:szCs w:val="21"/>
        </w:rPr>
      </w:pPr>
      <w:r>
        <w:rPr>
          <w:rFonts w:hint="eastAsia"/>
          <w:szCs w:val="21"/>
        </w:rPr>
        <w:t>（</w:t>
      </w:r>
      <w:r>
        <w:rPr>
          <w:szCs w:val="21"/>
        </w:rPr>
        <w:t>3</w:t>
      </w:r>
      <w:r>
        <w:rPr>
          <w:rFonts w:hint="eastAsia"/>
          <w:szCs w:val="21"/>
        </w:rPr>
        <w:t>）变更管理档案的建立。</w:t>
      </w:r>
    </w:p>
    <w:p w14:paraId="30289B35" w14:textId="77777777" w:rsidR="00182CBE" w:rsidRDefault="00902A86">
      <w:pPr>
        <w:ind w:firstLineChars="200" w:firstLine="420"/>
        <w:rPr>
          <w:szCs w:val="21"/>
        </w:rPr>
      </w:pPr>
      <w:r>
        <w:rPr>
          <w:szCs w:val="21"/>
        </w:rPr>
        <w:t xml:space="preserve">4.13 </w:t>
      </w:r>
      <w:r>
        <w:rPr>
          <w:rFonts w:hint="eastAsia"/>
          <w:szCs w:val="21"/>
        </w:rPr>
        <w:t>应急管理</w:t>
      </w:r>
    </w:p>
    <w:p w14:paraId="20D7044B" w14:textId="77777777" w:rsidR="00182CBE" w:rsidRDefault="00902A86">
      <w:pPr>
        <w:ind w:firstLineChars="200" w:firstLine="420"/>
        <w:rPr>
          <w:szCs w:val="21"/>
        </w:rPr>
      </w:pPr>
      <w:r>
        <w:rPr>
          <w:szCs w:val="21"/>
        </w:rPr>
        <w:t xml:space="preserve">4.13.1 </w:t>
      </w:r>
      <w:r>
        <w:rPr>
          <w:rFonts w:hint="eastAsia"/>
          <w:szCs w:val="21"/>
        </w:rPr>
        <w:t>企业应急管理情况，主要包括：</w:t>
      </w:r>
    </w:p>
    <w:p w14:paraId="73CC6206" w14:textId="77777777" w:rsidR="00182CBE" w:rsidRDefault="00902A86">
      <w:pPr>
        <w:ind w:firstLineChars="200" w:firstLine="420"/>
        <w:rPr>
          <w:szCs w:val="21"/>
        </w:rPr>
      </w:pPr>
      <w:r>
        <w:rPr>
          <w:rFonts w:hint="eastAsia"/>
          <w:szCs w:val="21"/>
        </w:rPr>
        <w:t>（</w:t>
      </w:r>
      <w:r>
        <w:rPr>
          <w:szCs w:val="21"/>
        </w:rPr>
        <w:t>1</w:t>
      </w:r>
      <w:r>
        <w:rPr>
          <w:rFonts w:hint="eastAsia"/>
          <w:szCs w:val="21"/>
        </w:rPr>
        <w:t>）应急管理体系的建立；</w:t>
      </w:r>
    </w:p>
    <w:p w14:paraId="02D9638A" w14:textId="77777777" w:rsidR="00182CBE" w:rsidRDefault="00902A86">
      <w:pPr>
        <w:ind w:firstLineChars="200" w:firstLine="420"/>
        <w:rPr>
          <w:szCs w:val="21"/>
        </w:rPr>
      </w:pPr>
      <w:r>
        <w:rPr>
          <w:rFonts w:hint="eastAsia"/>
          <w:szCs w:val="21"/>
        </w:rPr>
        <w:t>（</w:t>
      </w:r>
      <w:r>
        <w:rPr>
          <w:szCs w:val="21"/>
        </w:rPr>
        <w:t>2</w:t>
      </w:r>
      <w:r>
        <w:rPr>
          <w:rFonts w:hint="eastAsia"/>
          <w:szCs w:val="21"/>
        </w:rPr>
        <w:t>）应急预案编制符合《生产经营单位生产安全事故应急预案编制导则》（</w:t>
      </w:r>
      <w:r>
        <w:rPr>
          <w:szCs w:val="21"/>
        </w:rPr>
        <w:t>GB/T 29639</w:t>
      </w:r>
      <w:r>
        <w:rPr>
          <w:rFonts w:hint="eastAsia"/>
          <w:szCs w:val="21"/>
        </w:rPr>
        <w:t>）的要求，与周边企业和地方政府的应急预案衔接。</w:t>
      </w:r>
    </w:p>
    <w:p w14:paraId="68CC5336" w14:textId="77777777" w:rsidR="00182CBE" w:rsidRDefault="00902A86">
      <w:pPr>
        <w:ind w:firstLineChars="200" w:firstLine="420"/>
        <w:rPr>
          <w:szCs w:val="21"/>
        </w:rPr>
      </w:pPr>
      <w:r>
        <w:rPr>
          <w:szCs w:val="21"/>
        </w:rPr>
        <w:t xml:space="preserve">4.13.2 </w:t>
      </w:r>
      <w:r>
        <w:rPr>
          <w:rFonts w:hint="eastAsia"/>
          <w:szCs w:val="21"/>
        </w:rPr>
        <w:t>企业应急管理机构及人员配置，应急救援队伍建设，预案及相关制度的执行情况。</w:t>
      </w:r>
    </w:p>
    <w:p w14:paraId="01A133A9" w14:textId="77777777" w:rsidR="00182CBE" w:rsidRDefault="00902A86">
      <w:pPr>
        <w:ind w:firstLineChars="200" w:firstLine="420"/>
        <w:rPr>
          <w:szCs w:val="21"/>
        </w:rPr>
      </w:pPr>
      <w:r>
        <w:rPr>
          <w:szCs w:val="21"/>
        </w:rPr>
        <w:t xml:space="preserve">4.13.3 </w:t>
      </w:r>
      <w:r>
        <w:rPr>
          <w:rFonts w:hint="eastAsia"/>
          <w:szCs w:val="21"/>
        </w:rPr>
        <w:t>应急救援装备、物资、器材、设施配备和维护情况；消防系统运行维护情况。</w:t>
      </w:r>
    </w:p>
    <w:p w14:paraId="20479A3C" w14:textId="77777777" w:rsidR="00182CBE" w:rsidRDefault="00902A86">
      <w:pPr>
        <w:ind w:firstLineChars="200" w:firstLine="420"/>
        <w:rPr>
          <w:szCs w:val="21"/>
        </w:rPr>
      </w:pPr>
      <w:r>
        <w:rPr>
          <w:szCs w:val="21"/>
        </w:rPr>
        <w:t xml:space="preserve">4.13.4 </w:t>
      </w:r>
      <w:r>
        <w:rPr>
          <w:rFonts w:hint="eastAsia"/>
          <w:szCs w:val="21"/>
        </w:rPr>
        <w:t>应急预案的培训和演练，事故状态下的应急响应情况。</w:t>
      </w:r>
    </w:p>
    <w:p w14:paraId="75F4C058" w14:textId="77777777" w:rsidR="00182CBE" w:rsidRDefault="00902A86">
      <w:pPr>
        <w:ind w:firstLineChars="200" w:firstLine="420"/>
        <w:rPr>
          <w:szCs w:val="21"/>
        </w:rPr>
      </w:pPr>
      <w:r>
        <w:rPr>
          <w:szCs w:val="21"/>
        </w:rPr>
        <w:t xml:space="preserve">4.13.5 </w:t>
      </w:r>
      <w:r>
        <w:rPr>
          <w:rFonts w:hint="eastAsia"/>
          <w:szCs w:val="21"/>
        </w:rPr>
        <w:t>应急人员的能力建设情况。</w:t>
      </w:r>
    </w:p>
    <w:p w14:paraId="4983DF6D" w14:textId="77777777" w:rsidR="00182CBE" w:rsidRDefault="00902A86">
      <w:pPr>
        <w:ind w:firstLineChars="200" w:firstLine="420"/>
        <w:rPr>
          <w:szCs w:val="21"/>
        </w:rPr>
      </w:pPr>
      <w:r>
        <w:rPr>
          <w:szCs w:val="21"/>
        </w:rPr>
        <w:t xml:space="preserve">4.14 </w:t>
      </w:r>
      <w:r>
        <w:rPr>
          <w:rFonts w:hint="eastAsia"/>
          <w:szCs w:val="21"/>
        </w:rPr>
        <w:t>安全事故事件管理</w:t>
      </w:r>
    </w:p>
    <w:p w14:paraId="631F2699" w14:textId="77777777" w:rsidR="00182CBE" w:rsidRDefault="00902A86">
      <w:pPr>
        <w:ind w:firstLineChars="200" w:firstLine="420"/>
        <w:rPr>
          <w:szCs w:val="21"/>
        </w:rPr>
      </w:pPr>
      <w:r>
        <w:rPr>
          <w:szCs w:val="21"/>
        </w:rPr>
        <w:t xml:space="preserve">4.14.1 </w:t>
      </w:r>
      <w:r>
        <w:rPr>
          <w:rFonts w:hint="eastAsia"/>
          <w:szCs w:val="21"/>
        </w:rPr>
        <w:t>安全事故事件管理制度的建立情况。</w:t>
      </w:r>
    </w:p>
    <w:p w14:paraId="3D1898CB" w14:textId="77777777" w:rsidR="00182CBE" w:rsidRDefault="00902A86">
      <w:pPr>
        <w:ind w:firstLineChars="200" w:firstLine="420"/>
        <w:rPr>
          <w:szCs w:val="21"/>
        </w:rPr>
      </w:pPr>
      <w:r>
        <w:rPr>
          <w:szCs w:val="21"/>
        </w:rPr>
        <w:t xml:space="preserve">4.14.2 </w:t>
      </w:r>
      <w:r>
        <w:rPr>
          <w:rFonts w:hint="eastAsia"/>
          <w:szCs w:val="21"/>
        </w:rPr>
        <w:t>安全事故事件管理制度执行情况，主要包括：</w:t>
      </w:r>
    </w:p>
    <w:p w14:paraId="73AA7C15" w14:textId="77777777" w:rsidR="00182CBE" w:rsidRDefault="00902A86">
      <w:pPr>
        <w:ind w:firstLineChars="200" w:firstLine="420"/>
        <w:rPr>
          <w:szCs w:val="21"/>
        </w:rPr>
      </w:pPr>
      <w:r>
        <w:rPr>
          <w:rFonts w:hint="eastAsia"/>
          <w:szCs w:val="21"/>
        </w:rPr>
        <w:t>（</w:t>
      </w:r>
      <w:r>
        <w:rPr>
          <w:szCs w:val="21"/>
        </w:rPr>
        <w:t>1</w:t>
      </w:r>
      <w:r>
        <w:rPr>
          <w:rFonts w:hint="eastAsia"/>
          <w:szCs w:val="21"/>
        </w:rPr>
        <w:t>）开展安全事件调查、原因分析；</w:t>
      </w:r>
    </w:p>
    <w:p w14:paraId="6E6737C0" w14:textId="77777777" w:rsidR="00182CBE" w:rsidRDefault="00902A86">
      <w:pPr>
        <w:ind w:firstLineChars="200" w:firstLine="420"/>
        <w:rPr>
          <w:szCs w:val="21"/>
        </w:rPr>
      </w:pPr>
      <w:r>
        <w:rPr>
          <w:rFonts w:hint="eastAsia"/>
          <w:szCs w:val="21"/>
        </w:rPr>
        <w:t>（</w:t>
      </w:r>
      <w:r>
        <w:rPr>
          <w:szCs w:val="21"/>
        </w:rPr>
        <w:t>2</w:t>
      </w:r>
      <w:r>
        <w:rPr>
          <w:rFonts w:hint="eastAsia"/>
          <w:szCs w:val="21"/>
        </w:rPr>
        <w:t>）整改和预防措施落实；</w:t>
      </w:r>
    </w:p>
    <w:p w14:paraId="08D29FFD" w14:textId="77777777" w:rsidR="00182CBE" w:rsidRDefault="00902A86">
      <w:pPr>
        <w:ind w:firstLineChars="200" w:firstLine="420"/>
        <w:rPr>
          <w:szCs w:val="21"/>
        </w:rPr>
      </w:pPr>
      <w:r>
        <w:rPr>
          <w:rFonts w:hint="eastAsia"/>
          <w:szCs w:val="21"/>
        </w:rPr>
        <w:t>（</w:t>
      </w:r>
      <w:r>
        <w:rPr>
          <w:szCs w:val="21"/>
        </w:rPr>
        <w:t>3</w:t>
      </w:r>
      <w:r>
        <w:rPr>
          <w:rFonts w:hint="eastAsia"/>
          <w:szCs w:val="21"/>
        </w:rPr>
        <w:t>）员工与相关方上报安全事件的激励机制建立；</w:t>
      </w:r>
    </w:p>
    <w:p w14:paraId="13505B4B" w14:textId="77777777" w:rsidR="00182CBE" w:rsidRDefault="00902A86">
      <w:pPr>
        <w:ind w:firstLineChars="200" w:firstLine="420"/>
        <w:rPr>
          <w:szCs w:val="21"/>
        </w:rPr>
      </w:pPr>
      <w:r>
        <w:rPr>
          <w:rFonts w:hint="eastAsia"/>
          <w:szCs w:val="21"/>
        </w:rPr>
        <w:t>（</w:t>
      </w:r>
      <w:r>
        <w:rPr>
          <w:szCs w:val="21"/>
        </w:rPr>
        <w:t>4</w:t>
      </w:r>
      <w:r>
        <w:rPr>
          <w:rFonts w:hint="eastAsia"/>
          <w:szCs w:val="21"/>
        </w:rPr>
        <w:t>）安全事故事件分享、档案建立及管理。</w:t>
      </w:r>
    </w:p>
    <w:p w14:paraId="0CCB106F" w14:textId="77777777" w:rsidR="00182CBE" w:rsidRDefault="00902A86">
      <w:pPr>
        <w:ind w:firstLineChars="200" w:firstLine="420"/>
        <w:rPr>
          <w:szCs w:val="21"/>
        </w:rPr>
      </w:pPr>
      <w:r>
        <w:rPr>
          <w:szCs w:val="21"/>
        </w:rPr>
        <w:t xml:space="preserve">4.14.3 </w:t>
      </w:r>
      <w:r>
        <w:rPr>
          <w:rFonts w:hint="eastAsia"/>
          <w:szCs w:val="21"/>
        </w:rPr>
        <w:t>吸取本企业和其他同类企业安全事故及事件教训情况。</w:t>
      </w:r>
    </w:p>
    <w:p w14:paraId="6542310A" w14:textId="77777777" w:rsidR="00182CBE" w:rsidRDefault="00902A86">
      <w:pPr>
        <w:ind w:firstLineChars="200" w:firstLine="420"/>
        <w:rPr>
          <w:szCs w:val="21"/>
        </w:rPr>
      </w:pPr>
      <w:r>
        <w:rPr>
          <w:szCs w:val="21"/>
        </w:rPr>
        <w:t xml:space="preserve">4.14.4 </w:t>
      </w:r>
      <w:r>
        <w:rPr>
          <w:rFonts w:hint="eastAsia"/>
          <w:szCs w:val="21"/>
        </w:rPr>
        <w:t>将承包商在本企业发生的安全事故纳入本企业安全事故管理情况。</w:t>
      </w:r>
    </w:p>
    <w:p w14:paraId="376027BF" w14:textId="77777777" w:rsidR="00182CBE" w:rsidRDefault="00902A86">
      <w:pPr>
        <w:ind w:firstLineChars="200" w:firstLine="420"/>
        <w:rPr>
          <w:szCs w:val="21"/>
        </w:rPr>
      </w:pPr>
      <w:r>
        <w:rPr>
          <w:szCs w:val="21"/>
        </w:rPr>
        <w:t xml:space="preserve">5 </w:t>
      </w:r>
      <w:r>
        <w:rPr>
          <w:rFonts w:hint="eastAsia"/>
          <w:szCs w:val="21"/>
        </w:rPr>
        <w:t>安全风险隐患闭环管理</w:t>
      </w:r>
    </w:p>
    <w:p w14:paraId="7EE19F6D" w14:textId="77777777" w:rsidR="00182CBE" w:rsidRDefault="00902A86">
      <w:pPr>
        <w:ind w:firstLineChars="200" w:firstLine="420"/>
        <w:rPr>
          <w:szCs w:val="21"/>
        </w:rPr>
      </w:pPr>
      <w:r>
        <w:rPr>
          <w:szCs w:val="21"/>
        </w:rPr>
        <w:t xml:space="preserve">5.1 </w:t>
      </w:r>
      <w:r>
        <w:rPr>
          <w:rFonts w:hint="eastAsia"/>
          <w:szCs w:val="21"/>
        </w:rPr>
        <w:t>安全风险隐患管控与治理</w:t>
      </w:r>
    </w:p>
    <w:p w14:paraId="30AE1F05" w14:textId="77777777" w:rsidR="00182CBE" w:rsidRDefault="00902A86">
      <w:pPr>
        <w:ind w:firstLineChars="200" w:firstLine="420"/>
        <w:rPr>
          <w:szCs w:val="21"/>
        </w:rPr>
      </w:pPr>
      <w:r>
        <w:rPr>
          <w:szCs w:val="21"/>
        </w:rPr>
        <w:t xml:space="preserve">5.1.1 </w:t>
      </w:r>
      <w:r>
        <w:rPr>
          <w:rFonts w:hint="eastAsia"/>
          <w:szCs w:val="21"/>
        </w:rPr>
        <w:t>对排查发现的安全风险隐患，应当立即组织整改，并如实记录安全风险隐患排查治理情况，建立安全风险隐患排查治理台账，及时向员工通报。</w:t>
      </w:r>
    </w:p>
    <w:p w14:paraId="22E8D790" w14:textId="77777777" w:rsidR="00182CBE" w:rsidRDefault="00902A86">
      <w:pPr>
        <w:ind w:firstLineChars="200" w:firstLine="420"/>
        <w:rPr>
          <w:szCs w:val="21"/>
        </w:rPr>
      </w:pPr>
      <w:r>
        <w:rPr>
          <w:szCs w:val="21"/>
        </w:rPr>
        <w:t xml:space="preserve">5.1.2 </w:t>
      </w:r>
      <w:r>
        <w:rPr>
          <w:rFonts w:hint="eastAsia"/>
          <w:szCs w:val="21"/>
        </w:rPr>
        <w:t>对排查发现的重大事故隐患，应及时向本企业主要负责人报告；主要负责人不及时处理的，可以向主管的负有安全生产监督管理职责的部门报告。</w:t>
      </w:r>
    </w:p>
    <w:p w14:paraId="59A2737F" w14:textId="77777777" w:rsidR="00182CBE" w:rsidRDefault="00902A86">
      <w:pPr>
        <w:ind w:firstLineChars="200" w:firstLine="420"/>
        <w:rPr>
          <w:szCs w:val="21"/>
        </w:rPr>
      </w:pPr>
      <w:r>
        <w:rPr>
          <w:szCs w:val="21"/>
        </w:rPr>
        <w:t xml:space="preserve">5.1.3 </w:t>
      </w:r>
      <w:r>
        <w:rPr>
          <w:rFonts w:hint="eastAsia"/>
          <w:szCs w:val="21"/>
        </w:rPr>
        <w:t>对于不能立即完成整改的隐患，应进行安全风险分析，并应从工程控制、安全管理、个体防护、应急处置及培训教育等方面采取有效的管控措施，防止安全事故的发生。</w:t>
      </w:r>
    </w:p>
    <w:p w14:paraId="4835B437" w14:textId="77777777" w:rsidR="00182CBE" w:rsidRDefault="00902A86">
      <w:pPr>
        <w:ind w:firstLineChars="200" w:firstLine="420"/>
        <w:rPr>
          <w:szCs w:val="21"/>
        </w:rPr>
      </w:pPr>
      <w:r>
        <w:rPr>
          <w:szCs w:val="21"/>
        </w:rPr>
        <w:t xml:space="preserve">5.1.4 </w:t>
      </w:r>
      <w:r>
        <w:rPr>
          <w:rFonts w:hint="eastAsia"/>
          <w:szCs w:val="21"/>
        </w:rPr>
        <w:t>利用信息化手段实现风险隐患排查闭环管理的全程留痕，形成排查治理全过程记录信息数据库。</w:t>
      </w:r>
    </w:p>
    <w:p w14:paraId="4F4F7D18" w14:textId="77777777" w:rsidR="00182CBE" w:rsidRDefault="00902A86">
      <w:pPr>
        <w:ind w:firstLineChars="200" w:firstLine="420"/>
        <w:rPr>
          <w:szCs w:val="21"/>
        </w:rPr>
      </w:pPr>
      <w:r>
        <w:rPr>
          <w:szCs w:val="21"/>
        </w:rPr>
        <w:t xml:space="preserve">5.2 </w:t>
      </w:r>
      <w:r>
        <w:rPr>
          <w:rFonts w:hint="eastAsia"/>
          <w:szCs w:val="21"/>
        </w:rPr>
        <w:t>安全风险隐患上报</w:t>
      </w:r>
    </w:p>
    <w:p w14:paraId="377ED6C3" w14:textId="77777777" w:rsidR="00182CBE" w:rsidRDefault="00902A86">
      <w:pPr>
        <w:ind w:firstLineChars="200" w:firstLine="420"/>
        <w:rPr>
          <w:szCs w:val="21"/>
        </w:rPr>
      </w:pPr>
      <w:r>
        <w:rPr>
          <w:szCs w:val="21"/>
        </w:rPr>
        <w:t xml:space="preserve">5.2.1 </w:t>
      </w:r>
      <w:r>
        <w:rPr>
          <w:rFonts w:hint="eastAsia"/>
          <w:szCs w:val="21"/>
        </w:rPr>
        <w:t>企业应依法向属地应急管理部门或相关部门上报安全风险隐患管控与整改情况、存在的重大事故隐患及事故隐患排查治理长效机制的建立情况。</w:t>
      </w:r>
    </w:p>
    <w:p w14:paraId="1801D6E7" w14:textId="77777777" w:rsidR="00182CBE" w:rsidRDefault="00902A86">
      <w:pPr>
        <w:ind w:firstLineChars="200" w:firstLine="420"/>
        <w:rPr>
          <w:szCs w:val="21"/>
        </w:rPr>
      </w:pPr>
      <w:r>
        <w:rPr>
          <w:szCs w:val="21"/>
        </w:rPr>
        <w:t xml:space="preserve">5.2.2 </w:t>
      </w:r>
      <w:r>
        <w:rPr>
          <w:rFonts w:hint="eastAsia"/>
          <w:szCs w:val="21"/>
        </w:rPr>
        <w:t>重大事故隐患的报告内容至少包括：</w:t>
      </w:r>
    </w:p>
    <w:p w14:paraId="199E0A27" w14:textId="77777777" w:rsidR="00182CBE" w:rsidRDefault="00902A86">
      <w:pPr>
        <w:ind w:firstLineChars="200" w:firstLine="420"/>
        <w:rPr>
          <w:szCs w:val="21"/>
        </w:rPr>
      </w:pPr>
      <w:r>
        <w:rPr>
          <w:rFonts w:hint="eastAsia"/>
          <w:szCs w:val="21"/>
        </w:rPr>
        <w:t>（</w:t>
      </w:r>
      <w:r>
        <w:rPr>
          <w:szCs w:val="21"/>
        </w:rPr>
        <w:t>1</w:t>
      </w:r>
      <w:r>
        <w:rPr>
          <w:rFonts w:hint="eastAsia"/>
          <w:szCs w:val="21"/>
        </w:rPr>
        <w:t>）现状及其产生原因；</w:t>
      </w:r>
    </w:p>
    <w:p w14:paraId="5EF8306A" w14:textId="77777777" w:rsidR="00182CBE" w:rsidRDefault="00902A86">
      <w:pPr>
        <w:ind w:firstLineChars="200" w:firstLine="420"/>
        <w:rPr>
          <w:szCs w:val="21"/>
        </w:rPr>
      </w:pPr>
      <w:r>
        <w:rPr>
          <w:rFonts w:hint="eastAsia"/>
          <w:szCs w:val="21"/>
        </w:rPr>
        <w:t>（</w:t>
      </w:r>
      <w:r>
        <w:rPr>
          <w:szCs w:val="21"/>
        </w:rPr>
        <w:t>2</w:t>
      </w:r>
      <w:r>
        <w:rPr>
          <w:rFonts w:hint="eastAsia"/>
          <w:szCs w:val="21"/>
        </w:rPr>
        <w:t>）危害程度分析；</w:t>
      </w:r>
    </w:p>
    <w:p w14:paraId="72663FD3" w14:textId="77777777" w:rsidR="00182CBE" w:rsidRDefault="00902A86">
      <w:pPr>
        <w:ind w:firstLineChars="200" w:firstLine="420"/>
        <w:rPr>
          <w:szCs w:val="21"/>
        </w:rPr>
      </w:pPr>
      <w:r>
        <w:rPr>
          <w:rFonts w:hint="eastAsia"/>
          <w:szCs w:val="21"/>
        </w:rPr>
        <w:t>（</w:t>
      </w:r>
      <w:r>
        <w:rPr>
          <w:szCs w:val="21"/>
        </w:rPr>
        <w:t>3</w:t>
      </w:r>
      <w:r>
        <w:rPr>
          <w:rFonts w:hint="eastAsia"/>
          <w:szCs w:val="21"/>
        </w:rPr>
        <w:t>）治理方案及治理前保证安全的管控措施。</w:t>
      </w:r>
    </w:p>
    <w:p w14:paraId="57AB8261" w14:textId="77777777" w:rsidR="00182CBE" w:rsidRDefault="00902A86">
      <w:pPr>
        <w:ind w:firstLineChars="200" w:firstLine="420"/>
        <w:rPr>
          <w:szCs w:val="21"/>
        </w:rPr>
      </w:pPr>
      <w:r>
        <w:rPr>
          <w:szCs w:val="21"/>
        </w:rPr>
        <w:t xml:space="preserve">6 </w:t>
      </w:r>
      <w:r>
        <w:rPr>
          <w:rFonts w:hint="eastAsia"/>
          <w:szCs w:val="21"/>
        </w:rPr>
        <w:t>特殊条款</w:t>
      </w:r>
    </w:p>
    <w:p w14:paraId="69B59F79" w14:textId="77777777" w:rsidR="00182CBE" w:rsidRDefault="00902A86">
      <w:pPr>
        <w:ind w:firstLineChars="200" w:firstLine="420"/>
        <w:rPr>
          <w:szCs w:val="21"/>
        </w:rPr>
      </w:pPr>
      <w:r>
        <w:rPr>
          <w:szCs w:val="21"/>
        </w:rPr>
        <w:t xml:space="preserve">6.1 </w:t>
      </w:r>
      <w:r>
        <w:rPr>
          <w:rFonts w:hint="eastAsia"/>
          <w:szCs w:val="21"/>
        </w:rPr>
        <w:t>依据《化工和危险化学品生产经营单位重大生产安全事故隐患判定标准（试行）》，企业存在重大隐患的，必须立即排除，排除前或排除过程中无法保证安全的，属地应急管理部门应依法责令暂时停产停业或者停止使用相关设施、设备。</w:t>
      </w:r>
    </w:p>
    <w:p w14:paraId="77B3D5CC" w14:textId="77777777" w:rsidR="00182CBE" w:rsidRDefault="00902A86">
      <w:pPr>
        <w:ind w:firstLineChars="200" w:firstLine="420"/>
        <w:rPr>
          <w:szCs w:val="21"/>
        </w:rPr>
      </w:pPr>
      <w:r>
        <w:rPr>
          <w:szCs w:val="21"/>
        </w:rPr>
        <w:t xml:space="preserve">6.2 </w:t>
      </w:r>
      <w:r>
        <w:rPr>
          <w:rFonts w:hint="eastAsia"/>
          <w:szCs w:val="21"/>
        </w:rPr>
        <w:t>企业存在以下情况的，属地应急管理部门应依法暂扣或吊销安全生产许可证：</w:t>
      </w:r>
    </w:p>
    <w:p w14:paraId="491DE214" w14:textId="77777777" w:rsidR="00182CBE" w:rsidRDefault="00902A86">
      <w:pPr>
        <w:ind w:firstLineChars="200" w:firstLine="420"/>
        <w:rPr>
          <w:szCs w:val="21"/>
        </w:rPr>
      </w:pPr>
      <w:r>
        <w:rPr>
          <w:rFonts w:hint="eastAsia"/>
          <w:szCs w:val="21"/>
        </w:rPr>
        <w:t>（</w:t>
      </w:r>
      <w:r>
        <w:rPr>
          <w:szCs w:val="21"/>
        </w:rPr>
        <w:t>1</w:t>
      </w:r>
      <w:r>
        <w:rPr>
          <w:rFonts w:hint="eastAsia"/>
          <w:szCs w:val="21"/>
        </w:rPr>
        <w:t>）主要负责人、分管安全负责人和安全生产管理人员未依法取得安全合格证书。</w:t>
      </w:r>
    </w:p>
    <w:p w14:paraId="1A76F38F" w14:textId="77777777" w:rsidR="00182CBE" w:rsidRDefault="00902A86">
      <w:pPr>
        <w:ind w:firstLineChars="200" w:firstLine="420"/>
        <w:rPr>
          <w:szCs w:val="21"/>
        </w:rPr>
      </w:pPr>
      <w:r>
        <w:rPr>
          <w:rFonts w:hint="eastAsia"/>
          <w:szCs w:val="21"/>
        </w:rPr>
        <w:t>（</w:t>
      </w:r>
      <w:r>
        <w:rPr>
          <w:szCs w:val="21"/>
        </w:rPr>
        <w:t>2</w:t>
      </w:r>
      <w:r>
        <w:rPr>
          <w:rFonts w:hint="eastAsia"/>
          <w:szCs w:val="21"/>
        </w:rPr>
        <w:t>）涉及危险化工工艺的特种作业人员未取得特种作业操作证、未取得高中或者相当于高中及以上学历。</w:t>
      </w:r>
    </w:p>
    <w:p w14:paraId="606A63B4" w14:textId="77777777" w:rsidR="00182CBE" w:rsidRDefault="00902A86">
      <w:pPr>
        <w:ind w:firstLineChars="200" w:firstLine="420"/>
        <w:rPr>
          <w:szCs w:val="21"/>
        </w:rPr>
      </w:pPr>
      <w:r>
        <w:rPr>
          <w:rFonts w:hint="eastAsia"/>
          <w:szCs w:val="21"/>
        </w:rPr>
        <w:t>（</w:t>
      </w:r>
      <w:r>
        <w:rPr>
          <w:szCs w:val="21"/>
        </w:rPr>
        <w:t>3</w:t>
      </w:r>
      <w:r>
        <w:rPr>
          <w:rFonts w:hint="eastAsia"/>
          <w:szCs w:val="21"/>
        </w:rPr>
        <w:t>）在役化工装置未经具有资质的单位设计且未通过安全设计诊断。</w:t>
      </w:r>
    </w:p>
    <w:p w14:paraId="6C7FD76A" w14:textId="77777777" w:rsidR="00182CBE" w:rsidRDefault="00902A86">
      <w:pPr>
        <w:ind w:firstLineChars="200" w:firstLine="420"/>
        <w:rPr>
          <w:szCs w:val="21"/>
        </w:rPr>
      </w:pPr>
      <w:r>
        <w:rPr>
          <w:rFonts w:hint="eastAsia"/>
          <w:szCs w:val="21"/>
        </w:rPr>
        <w:t>（</w:t>
      </w:r>
      <w:r>
        <w:rPr>
          <w:szCs w:val="21"/>
        </w:rPr>
        <w:t>4</w:t>
      </w:r>
      <w:r>
        <w:rPr>
          <w:rFonts w:hint="eastAsia"/>
          <w:szCs w:val="21"/>
        </w:rPr>
        <w:t>）外部安全防护距离不符合国家标准要求、存在重大外溢风险。</w:t>
      </w:r>
    </w:p>
    <w:p w14:paraId="7F77F457" w14:textId="77777777" w:rsidR="00182CBE" w:rsidRDefault="00902A86">
      <w:pPr>
        <w:ind w:firstLineChars="200" w:firstLine="420"/>
        <w:rPr>
          <w:szCs w:val="21"/>
        </w:rPr>
      </w:pPr>
      <w:r>
        <w:rPr>
          <w:rFonts w:hint="eastAsia"/>
          <w:szCs w:val="21"/>
        </w:rPr>
        <w:t>（</w:t>
      </w:r>
      <w:r>
        <w:rPr>
          <w:szCs w:val="21"/>
        </w:rPr>
        <w:t>5</w:t>
      </w:r>
      <w:r>
        <w:rPr>
          <w:rFonts w:hint="eastAsia"/>
          <w:szCs w:val="21"/>
        </w:rPr>
        <w:t>）涉及</w:t>
      </w:r>
      <w:r>
        <w:rPr>
          <w:szCs w:val="21"/>
        </w:rPr>
        <w:t>“</w:t>
      </w:r>
      <w:r>
        <w:rPr>
          <w:rFonts w:hint="eastAsia"/>
          <w:szCs w:val="21"/>
        </w:rPr>
        <w:t>两重点一重大</w:t>
      </w:r>
      <w:r>
        <w:rPr>
          <w:szCs w:val="21"/>
        </w:rPr>
        <w:t>”</w:t>
      </w:r>
      <w:r>
        <w:rPr>
          <w:rFonts w:hint="eastAsia"/>
          <w:szCs w:val="21"/>
        </w:rPr>
        <w:t>装置或储存设施的自动化控制设施不符合《危险化学品重大危险源监督管理暂行规定》（国家安全监管总局令第</w:t>
      </w:r>
      <w:r>
        <w:rPr>
          <w:szCs w:val="21"/>
        </w:rPr>
        <w:t xml:space="preserve">40 </w:t>
      </w:r>
      <w:r>
        <w:rPr>
          <w:rFonts w:hint="eastAsia"/>
          <w:szCs w:val="21"/>
        </w:rPr>
        <w:t>号）等国家要求。</w:t>
      </w:r>
    </w:p>
    <w:p w14:paraId="37E5B11B" w14:textId="77777777" w:rsidR="00182CBE" w:rsidRDefault="00902A86">
      <w:pPr>
        <w:ind w:firstLineChars="200" w:firstLine="420"/>
        <w:rPr>
          <w:szCs w:val="21"/>
        </w:rPr>
      </w:pPr>
      <w:r>
        <w:rPr>
          <w:rFonts w:hint="eastAsia"/>
          <w:szCs w:val="21"/>
        </w:rPr>
        <w:t>（</w:t>
      </w:r>
      <w:r>
        <w:rPr>
          <w:szCs w:val="21"/>
        </w:rPr>
        <w:t>6</w:t>
      </w:r>
      <w:r>
        <w:rPr>
          <w:rFonts w:hint="eastAsia"/>
          <w:szCs w:val="21"/>
        </w:rPr>
        <w:t>）化工装置、危险化学品设施</w:t>
      </w:r>
      <w:r>
        <w:rPr>
          <w:szCs w:val="21"/>
        </w:rPr>
        <w:t>“</w:t>
      </w:r>
      <w:r>
        <w:rPr>
          <w:rFonts w:hint="eastAsia"/>
          <w:szCs w:val="21"/>
        </w:rPr>
        <w:t>带病</w:t>
      </w:r>
      <w:r>
        <w:rPr>
          <w:szCs w:val="21"/>
        </w:rPr>
        <w:t>”</w:t>
      </w:r>
      <w:r>
        <w:rPr>
          <w:rFonts w:hint="eastAsia"/>
          <w:szCs w:val="21"/>
        </w:rPr>
        <w:t>运行。</w:t>
      </w:r>
    </w:p>
    <w:p w14:paraId="01C82A43" w14:textId="77777777" w:rsidR="00182CBE" w:rsidRDefault="00182CBE">
      <w:pPr>
        <w:ind w:firstLineChars="200" w:firstLine="420"/>
        <w:rPr>
          <w:szCs w:val="21"/>
        </w:rPr>
      </w:pPr>
    </w:p>
    <w:p w14:paraId="7709EA75" w14:textId="77777777" w:rsidR="00182CBE" w:rsidRDefault="00902A86">
      <w:pPr>
        <w:ind w:firstLineChars="200" w:firstLine="420"/>
        <w:rPr>
          <w:szCs w:val="21"/>
        </w:rPr>
      </w:pPr>
      <w:r>
        <w:rPr>
          <w:rFonts w:hint="eastAsia"/>
          <w:szCs w:val="21"/>
        </w:rPr>
        <w:t>附录</w:t>
      </w:r>
      <w:r>
        <w:rPr>
          <w:szCs w:val="21"/>
        </w:rPr>
        <w:t xml:space="preserve"> </w:t>
      </w:r>
      <w:r>
        <w:rPr>
          <w:rFonts w:hint="eastAsia"/>
          <w:szCs w:val="21"/>
        </w:rPr>
        <w:t>定义和术语</w:t>
      </w:r>
    </w:p>
    <w:p w14:paraId="52748B75" w14:textId="77777777" w:rsidR="00182CBE" w:rsidRDefault="00902A86">
      <w:pPr>
        <w:ind w:firstLineChars="200" w:firstLine="420"/>
        <w:rPr>
          <w:szCs w:val="21"/>
        </w:rPr>
      </w:pPr>
      <w:r>
        <w:rPr>
          <w:rFonts w:hint="eastAsia"/>
          <w:szCs w:val="21"/>
        </w:rPr>
        <w:t>下列定义和术语适用于本导则。</w:t>
      </w:r>
    </w:p>
    <w:p w14:paraId="5C16E922" w14:textId="77777777" w:rsidR="00182CBE" w:rsidRDefault="00902A86">
      <w:pPr>
        <w:ind w:firstLineChars="200" w:firstLine="420"/>
        <w:rPr>
          <w:szCs w:val="21"/>
        </w:rPr>
      </w:pPr>
      <w:r>
        <w:rPr>
          <w:szCs w:val="21"/>
        </w:rPr>
        <w:t xml:space="preserve">1 </w:t>
      </w:r>
      <w:r>
        <w:rPr>
          <w:rFonts w:hint="eastAsia"/>
          <w:szCs w:val="21"/>
        </w:rPr>
        <w:t>两重点一重大</w:t>
      </w:r>
    </w:p>
    <w:p w14:paraId="75FAB130" w14:textId="77777777" w:rsidR="00182CBE" w:rsidRDefault="00902A86">
      <w:pPr>
        <w:ind w:firstLineChars="200" w:firstLine="420"/>
        <w:rPr>
          <w:szCs w:val="21"/>
        </w:rPr>
      </w:pPr>
      <w:r>
        <w:rPr>
          <w:rFonts w:hint="eastAsia"/>
          <w:szCs w:val="21"/>
        </w:rPr>
        <w:t>重点监管的危险化学品，重点监管的危险化工工艺，危险化学品重大危险源。</w:t>
      </w:r>
    </w:p>
    <w:p w14:paraId="2D6C7799" w14:textId="77777777" w:rsidR="00182CBE" w:rsidRDefault="00902A86">
      <w:pPr>
        <w:ind w:firstLineChars="200" w:firstLine="420"/>
        <w:rPr>
          <w:szCs w:val="21"/>
        </w:rPr>
      </w:pPr>
      <w:r>
        <w:rPr>
          <w:szCs w:val="21"/>
        </w:rPr>
        <w:t xml:space="preserve">2 </w:t>
      </w:r>
      <w:r>
        <w:rPr>
          <w:rFonts w:hint="eastAsia"/>
          <w:szCs w:val="21"/>
        </w:rPr>
        <w:t>三查四定</w:t>
      </w:r>
    </w:p>
    <w:p w14:paraId="3534F77C" w14:textId="77777777" w:rsidR="00182CBE" w:rsidRDefault="00902A86">
      <w:pPr>
        <w:ind w:firstLineChars="200" w:firstLine="420"/>
        <w:rPr>
          <w:szCs w:val="21"/>
        </w:rPr>
      </w:pPr>
      <w:r>
        <w:rPr>
          <w:rFonts w:hint="eastAsia"/>
          <w:szCs w:val="21"/>
        </w:rPr>
        <w:t>在项目建设中，交工前要经历的一个过程，</w:t>
      </w:r>
      <w:r>
        <w:rPr>
          <w:szCs w:val="21"/>
        </w:rPr>
        <w:t>“</w:t>
      </w:r>
      <w:r>
        <w:rPr>
          <w:rFonts w:hint="eastAsia"/>
          <w:szCs w:val="21"/>
        </w:rPr>
        <w:t>三查</w:t>
      </w:r>
      <w:r>
        <w:rPr>
          <w:szCs w:val="21"/>
        </w:rPr>
        <w:t>”</w:t>
      </w:r>
      <w:r>
        <w:rPr>
          <w:rFonts w:hint="eastAsia"/>
          <w:szCs w:val="21"/>
        </w:rPr>
        <w:t>主要指</w:t>
      </w:r>
      <w:r>
        <w:rPr>
          <w:szCs w:val="21"/>
        </w:rPr>
        <w:t>“</w:t>
      </w:r>
      <w:r>
        <w:rPr>
          <w:rFonts w:hint="eastAsia"/>
          <w:szCs w:val="21"/>
        </w:rPr>
        <w:t>查设计漏项、查工程质量及事故隐患、查未完工程量</w:t>
      </w:r>
      <w:r>
        <w:rPr>
          <w:szCs w:val="21"/>
        </w:rPr>
        <w:t>”</w:t>
      </w:r>
      <w:r>
        <w:rPr>
          <w:rFonts w:hint="eastAsia"/>
          <w:szCs w:val="21"/>
        </w:rPr>
        <w:t>，</w:t>
      </w:r>
      <w:r>
        <w:rPr>
          <w:szCs w:val="21"/>
        </w:rPr>
        <w:t>“</w:t>
      </w:r>
      <w:r>
        <w:rPr>
          <w:rFonts w:hint="eastAsia"/>
          <w:szCs w:val="21"/>
        </w:rPr>
        <w:t>四定</w:t>
      </w:r>
      <w:r>
        <w:rPr>
          <w:szCs w:val="21"/>
        </w:rPr>
        <w:t>”</w:t>
      </w:r>
      <w:r>
        <w:rPr>
          <w:rFonts w:hint="eastAsia"/>
          <w:szCs w:val="21"/>
        </w:rPr>
        <w:t>指对检查出来的问题</w:t>
      </w:r>
      <w:r>
        <w:rPr>
          <w:szCs w:val="21"/>
        </w:rPr>
        <w:t>“</w:t>
      </w:r>
      <w:r>
        <w:rPr>
          <w:rFonts w:hint="eastAsia"/>
          <w:szCs w:val="21"/>
        </w:rPr>
        <w:t>定任务、定人员、定时间、定措施，限期完成</w:t>
      </w:r>
      <w:r>
        <w:rPr>
          <w:szCs w:val="21"/>
        </w:rPr>
        <w:t>”</w:t>
      </w:r>
      <w:r>
        <w:rPr>
          <w:rFonts w:hint="eastAsia"/>
          <w:szCs w:val="21"/>
        </w:rPr>
        <w:t>。</w:t>
      </w:r>
    </w:p>
    <w:p w14:paraId="4C070DCA" w14:textId="77777777" w:rsidR="00182CBE" w:rsidRDefault="00902A86">
      <w:pPr>
        <w:ind w:firstLineChars="200" w:firstLine="420"/>
        <w:rPr>
          <w:szCs w:val="21"/>
        </w:rPr>
      </w:pPr>
      <w:r>
        <w:rPr>
          <w:szCs w:val="21"/>
        </w:rPr>
        <w:t xml:space="preserve">3 </w:t>
      </w:r>
      <w:r>
        <w:rPr>
          <w:rFonts w:hint="eastAsia"/>
          <w:szCs w:val="21"/>
        </w:rPr>
        <w:t>危险作业</w:t>
      </w:r>
    </w:p>
    <w:p w14:paraId="45A8CBA2" w14:textId="77777777" w:rsidR="00182CBE" w:rsidRDefault="00902A86">
      <w:pPr>
        <w:ind w:firstLineChars="200" w:firstLine="420"/>
        <w:rPr>
          <w:szCs w:val="21"/>
        </w:rPr>
      </w:pPr>
      <w:r>
        <w:rPr>
          <w:rFonts w:hint="eastAsia"/>
          <w:szCs w:val="21"/>
        </w:rPr>
        <w:t>操作过程安全风险较大，容易发生人身伤亡或设备损坏，安全事故后果严重，需要采取特别控制措施的作业。一般包括：</w:t>
      </w:r>
    </w:p>
    <w:p w14:paraId="7798EA1A" w14:textId="77777777" w:rsidR="00182CBE" w:rsidRDefault="00902A86">
      <w:pPr>
        <w:ind w:firstLineChars="200" w:firstLine="420"/>
        <w:rPr>
          <w:szCs w:val="21"/>
        </w:rPr>
      </w:pPr>
      <w:r>
        <w:rPr>
          <w:rFonts w:hint="eastAsia"/>
          <w:szCs w:val="21"/>
        </w:rPr>
        <w:t>（</w:t>
      </w:r>
      <w:r>
        <w:rPr>
          <w:szCs w:val="21"/>
        </w:rPr>
        <w:t>1</w:t>
      </w:r>
      <w:r>
        <w:rPr>
          <w:rFonts w:hint="eastAsia"/>
          <w:szCs w:val="21"/>
        </w:rPr>
        <w:t>）《化学品生产单位特殊作业安全规范》（</w:t>
      </w:r>
      <w:r>
        <w:rPr>
          <w:szCs w:val="21"/>
        </w:rPr>
        <w:t>GB 30871</w:t>
      </w:r>
      <w:r>
        <w:rPr>
          <w:rFonts w:hint="eastAsia"/>
          <w:szCs w:val="21"/>
        </w:rPr>
        <w:t>）规定的动火、进入受限空间、盲板抽堵、高处作业、吊装、临时用电、动土、断路等特殊作业；</w:t>
      </w:r>
    </w:p>
    <w:p w14:paraId="4059E8FF" w14:textId="77777777" w:rsidR="00182CBE" w:rsidRDefault="00902A86">
      <w:pPr>
        <w:ind w:firstLineChars="200" w:firstLine="420"/>
        <w:rPr>
          <w:szCs w:val="21"/>
        </w:rPr>
      </w:pPr>
      <w:r>
        <w:rPr>
          <w:rFonts w:hint="eastAsia"/>
          <w:szCs w:val="21"/>
        </w:rPr>
        <w:t>（</w:t>
      </w:r>
      <w:r>
        <w:rPr>
          <w:szCs w:val="21"/>
        </w:rPr>
        <w:t>2</w:t>
      </w:r>
      <w:r>
        <w:rPr>
          <w:rFonts w:hint="eastAsia"/>
          <w:szCs w:val="21"/>
        </w:rPr>
        <w:t>）储罐切水、液化烃充装等危险性较大的作业；</w:t>
      </w:r>
    </w:p>
    <w:p w14:paraId="544C5AB9" w14:textId="77777777" w:rsidR="00182CBE" w:rsidRDefault="00902A86">
      <w:pPr>
        <w:ind w:firstLineChars="200" w:firstLine="420"/>
        <w:rPr>
          <w:szCs w:val="21"/>
        </w:rPr>
      </w:pPr>
      <w:r>
        <w:rPr>
          <w:rFonts w:hint="eastAsia"/>
          <w:szCs w:val="21"/>
        </w:rPr>
        <w:t>（</w:t>
      </w:r>
      <w:r>
        <w:rPr>
          <w:szCs w:val="21"/>
        </w:rPr>
        <w:t>3</w:t>
      </w:r>
      <w:r>
        <w:rPr>
          <w:rFonts w:hint="eastAsia"/>
          <w:szCs w:val="21"/>
        </w:rPr>
        <w:t>）安全风险较大的设备检维修作业。</w:t>
      </w:r>
    </w:p>
    <w:p w14:paraId="10414E1E" w14:textId="77777777" w:rsidR="00182CBE" w:rsidRDefault="00902A86">
      <w:pPr>
        <w:ind w:firstLineChars="200" w:firstLine="420"/>
        <w:rPr>
          <w:szCs w:val="21"/>
        </w:rPr>
      </w:pPr>
      <w:r>
        <w:rPr>
          <w:rFonts w:hint="eastAsia"/>
          <w:szCs w:val="21"/>
        </w:rPr>
        <w:t>附件：安全风险隐患排查表</w:t>
      </w:r>
    </w:p>
    <w:p w14:paraId="345E7F62" w14:textId="77777777" w:rsidR="00182CBE" w:rsidRDefault="00902A86">
      <w:pPr>
        <w:pStyle w:val="1"/>
        <w:spacing w:beforeLines="100" w:before="312" w:afterLines="100" w:after="312" w:line="300" w:lineRule="auto"/>
        <w:jc w:val="center"/>
        <w:rPr>
          <w:rFonts w:ascii="宋体" w:hAnsi="宋体"/>
          <w:sz w:val="30"/>
          <w:szCs w:val="30"/>
        </w:rPr>
      </w:pPr>
      <w:bookmarkStart w:id="174" w:name="_Toc32331216"/>
      <w:bookmarkStart w:id="175" w:name="_Toc101135329"/>
      <w:r>
        <w:rPr>
          <w:rFonts w:ascii="宋体" w:hAnsi="宋体" w:hint="eastAsia"/>
          <w:sz w:val="30"/>
          <w:szCs w:val="30"/>
        </w:rPr>
        <w:t>危险化学品企业生产安全事故应急准备指南</w:t>
      </w:r>
      <w:bookmarkEnd w:id="174"/>
      <w:bookmarkEnd w:id="175"/>
    </w:p>
    <w:p w14:paraId="2849AC11" w14:textId="77777777" w:rsidR="00182CBE" w:rsidRDefault="00902A86">
      <w:pPr>
        <w:ind w:firstLineChars="200" w:firstLine="420"/>
        <w:rPr>
          <w:szCs w:val="21"/>
        </w:rPr>
      </w:pPr>
      <w:r>
        <w:rPr>
          <w:szCs w:val="21"/>
        </w:rPr>
        <w:t>第一条</w:t>
      </w:r>
      <w:r>
        <w:rPr>
          <w:rFonts w:hint="eastAsia"/>
          <w:szCs w:val="21"/>
        </w:rPr>
        <w:t xml:space="preserve"> </w:t>
      </w:r>
      <w:r>
        <w:rPr>
          <w:rFonts w:hint="eastAsia"/>
          <w:szCs w:val="21"/>
        </w:rPr>
        <w:t>为加强危险化学品企业安全生产应急管理工作，有效防范和应对危险化学品事故，保障人民群众生命和财产安全，</w:t>
      </w:r>
      <w:r>
        <w:rPr>
          <w:szCs w:val="21"/>
        </w:rPr>
        <w:t>依据《</w:t>
      </w:r>
      <w:r>
        <w:rPr>
          <w:rFonts w:hint="eastAsia"/>
          <w:szCs w:val="21"/>
        </w:rPr>
        <w:t>中华人民共和国</w:t>
      </w:r>
      <w:r>
        <w:rPr>
          <w:szCs w:val="21"/>
        </w:rPr>
        <w:t>突发事件应对法》《</w:t>
      </w:r>
      <w:r>
        <w:rPr>
          <w:rFonts w:hint="eastAsia"/>
          <w:szCs w:val="21"/>
        </w:rPr>
        <w:t>中华人民共和国</w:t>
      </w:r>
      <w:r>
        <w:rPr>
          <w:szCs w:val="21"/>
        </w:rPr>
        <w:t>安全生产法》《生产安全事故应急条例》《生产安全事故应急</w:t>
      </w:r>
      <w:r>
        <w:rPr>
          <w:rFonts w:hint="eastAsia"/>
          <w:szCs w:val="21"/>
        </w:rPr>
        <w:t>预案管理办法</w:t>
      </w:r>
      <w:r>
        <w:rPr>
          <w:szCs w:val="21"/>
        </w:rPr>
        <w:t>》等法律</w:t>
      </w:r>
      <w:r>
        <w:rPr>
          <w:rFonts w:hint="eastAsia"/>
          <w:szCs w:val="21"/>
        </w:rPr>
        <w:t>、</w:t>
      </w:r>
      <w:r>
        <w:rPr>
          <w:szCs w:val="21"/>
        </w:rPr>
        <w:t>法规</w:t>
      </w:r>
      <w:r>
        <w:rPr>
          <w:rFonts w:hint="eastAsia"/>
          <w:szCs w:val="21"/>
        </w:rPr>
        <w:t>、规章、标准和</w:t>
      </w:r>
      <w:r>
        <w:rPr>
          <w:szCs w:val="21"/>
        </w:rPr>
        <w:t>有关文件</w:t>
      </w:r>
      <w:r>
        <w:rPr>
          <w:rFonts w:hint="eastAsia"/>
          <w:szCs w:val="21"/>
        </w:rPr>
        <w:t>（以下统称现行法律法规制度）</w:t>
      </w:r>
      <w:r>
        <w:rPr>
          <w:szCs w:val="21"/>
        </w:rPr>
        <w:t>，制定本</w:t>
      </w:r>
      <w:r>
        <w:rPr>
          <w:rFonts w:hint="eastAsia"/>
          <w:szCs w:val="21"/>
        </w:rPr>
        <w:t>指南</w:t>
      </w:r>
      <w:r>
        <w:rPr>
          <w:szCs w:val="21"/>
        </w:rPr>
        <w:t>。</w:t>
      </w:r>
    </w:p>
    <w:p w14:paraId="2D5ADD5F"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本指南适用于危险化学品生产、使用、经营、储存单位（以下统称危险化学品企业）依法实施生产安全事故应急准备工作，也可作为各级政府应急管理部门和其他负有危险化学品安全生产监督管理职责的部门依法监督检查危险化学品企业生产安全事故应急准备工作的工具。</w:t>
      </w:r>
    </w:p>
    <w:p w14:paraId="11EB4D25" w14:textId="77777777" w:rsidR="00182CBE" w:rsidRDefault="00902A86">
      <w:pPr>
        <w:ind w:firstLineChars="200" w:firstLine="420"/>
        <w:rPr>
          <w:szCs w:val="21"/>
        </w:rPr>
      </w:pPr>
      <w:r>
        <w:rPr>
          <w:rFonts w:hint="eastAsia"/>
          <w:szCs w:val="21"/>
        </w:rPr>
        <w:t>本指南所称危险化学品使用单位是指根据《危险化学品安全使用许可证实施办法》规定，应取得危险化学品安全使用许可证的化工企业。</w:t>
      </w:r>
    </w:p>
    <w:p w14:paraId="0AFB50CC"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依法做好生产安全事故应急准备是危险化学品企业开展安全生产应急管理工作的主要任务，落实安全生产主体责任的重要内容。</w:t>
      </w:r>
    </w:p>
    <w:p w14:paraId="6657591B" w14:textId="77777777" w:rsidR="00182CBE" w:rsidRDefault="00902A86">
      <w:pPr>
        <w:ind w:firstLineChars="200" w:firstLine="420"/>
        <w:rPr>
          <w:szCs w:val="21"/>
        </w:rPr>
      </w:pPr>
      <w:r>
        <w:rPr>
          <w:rFonts w:hint="eastAsia"/>
          <w:szCs w:val="21"/>
        </w:rPr>
        <w:t>应急准备应贯穿于危险化学品企业安全生产各环节、全过程。</w:t>
      </w:r>
    </w:p>
    <w:p w14:paraId="40024716" w14:textId="77777777" w:rsidR="00182CBE" w:rsidRDefault="00902A86">
      <w:pPr>
        <w:ind w:firstLineChars="200" w:firstLine="420"/>
        <w:rPr>
          <w:szCs w:val="21"/>
        </w:rPr>
      </w:pPr>
      <w:r>
        <w:rPr>
          <w:rFonts w:hint="eastAsia"/>
          <w:szCs w:val="21"/>
        </w:rPr>
        <w:t>危险化学品企业应遵循安全生产应急工作规律，依法依规，结合实际，在风险评估基础上，针对可能发生的生产安全事故特点和危害，持续开展应急准备工作。</w:t>
      </w:r>
    </w:p>
    <w:p w14:paraId="326DEE82"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应急准备内容主要由思想理念、组织与职责、法律法规、风险评估、预案管理、监测与预警、教育培训与演练、值班值守、信息管理、装备设施、救援队伍建设、应急处置与救援、应急准备恢复、经费保障等要素构成。每个要素由若干项目组成。</w:t>
      </w:r>
    </w:p>
    <w:p w14:paraId="3E63D10F" w14:textId="77777777" w:rsidR="00182CBE" w:rsidRDefault="00902A86">
      <w:pPr>
        <w:ind w:firstLineChars="200" w:firstLine="420"/>
        <w:rPr>
          <w:szCs w:val="21"/>
        </w:rPr>
      </w:pPr>
      <w:r>
        <w:rPr>
          <w:rFonts w:hint="eastAsia"/>
          <w:szCs w:val="21"/>
        </w:rPr>
        <w:t>要素</w:t>
      </w:r>
      <w:r>
        <w:rPr>
          <w:rFonts w:hint="eastAsia"/>
          <w:szCs w:val="21"/>
        </w:rPr>
        <w:t>1</w:t>
      </w:r>
      <w:r>
        <w:rPr>
          <w:rFonts w:hint="eastAsia"/>
          <w:szCs w:val="21"/>
        </w:rPr>
        <w:t>：思想理念。思想理念是应急准备工作的源头和指引。危险化学品企业要坚持以人为本、安全发展，生命至上、科学救援理念，树立安全发展的红线意识和风险防控的底线思维，依法依规开展应急准备工作。</w:t>
      </w:r>
    </w:p>
    <w:p w14:paraId="16581281" w14:textId="77777777" w:rsidR="00182CBE" w:rsidRDefault="00902A86">
      <w:pPr>
        <w:ind w:firstLineChars="200" w:firstLine="420"/>
        <w:rPr>
          <w:szCs w:val="21"/>
        </w:rPr>
      </w:pPr>
      <w:r>
        <w:rPr>
          <w:rFonts w:hint="eastAsia"/>
          <w:szCs w:val="21"/>
        </w:rPr>
        <w:t>本要素包括安全发展红线意识、风险防控底线思维、应急管理法治化与生命至上、科学救援四个项目。</w:t>
      </w:r>
    </w:p>
    <w:p w14:paraId="4BCAA179" w14:textId="77777777" w:rsidR="00182CBE" w:rsidRDefault="00902A86">
      <w:pPr>
        <w:ind w:firstLineChars="200" w:firstLine="420"/>
        <w:rPr>
          <w:szCs w:val="21"/>
        </w:rPr>
      </w:pPr>
      <w:r>
        <w:rPr>
          <w:rFonts w:hint="eastAsia"/>
          <w:szCs w:val="21"/>
        </w:rPr>
        <w:t>要素</w:t>
      </w:r>
      <w:r>
        <w:rPr>
          <w:rFonts w:hint="eastAsia"/>
          <w:szCs w:val="21"/>
        </w:rPr>
        <w:t>2</w:t>
      </w:r>
      <w:r>
        <w:rPr>
          <w:rFonts w:hint="eastAsia"/>
          <w:szCs w:val="21"/>
        </w:rPr>
        <w:t>：组织与职责。组织健全、职责明确是企业开展应急准备工作的组织保障。危险化学品企业主要负责人要对本单位的生产安全事故应急工作全面负责，建立健全应急管理机构，明确应急响应、指挥、处置、救援、恢复等各环节的职责分工，细化落实到岗位。</w:t>
      </w:r>
    </w:p>
    <w:p w14:paraId="37A18B28" w14:textId="77777777" w:rsidR="00182CBE" w:rsidRDefault="00902A86">
      <w:pPr>
        <w:ind w:firstLineChars="200" w:firstLine="420"/>
        <w:rPr>
          <w:szCs w:val="21"/>
        </w:rPr>
      </w:pPr>
      <w:r>
        <w:rPr>
          <w:rFonts w:hint="eastAsia"/>
          <w:szCs w:val="21"/>
        </w:rPr>
        <w:t>本要素包括应急组织、职责任务两个项目。</w:t>
      </w:r>
    </w:p>
    <w:p w14:paraId="4B643C19" w14:textId="77777777" w:rsidR="00182CBE" w:rsidRDefault="00902A86">
      <w:pPr>
        <w:ind w:firstLineChars="200" w:firstLine="420"/>
        <w:rPr>
          <w:szCs w:val="21"/>
        </w:rPr>
      </w:pPr>
      <w:r>
        <w:rPr>
          <w:rFonts w:hint="eastAsia"/>
          <w:szCs w:val="21"/>
        </w:rPr>
        <w:t>要素</w:t>
      </w:r>
      <w:r>
        <w:rPr>
          <w:rFonts w:hint="eastAsia"/>
          <w:szCs w:val="21"/>
        </w:rPr>
        <w:t>3</w:t>
      </w:r>
      <w:r>
        <w:rPr>
          <w:rFonts w:hint="eastAsia"/>
          <w:szCs w:val="21"/>
        </w:rPr>
        <w:t>：法律法规。现行法律法规制度是企业开展应急准备的主要依据。危险化学品企业要及时识别最新的安全生产法律法规、标准规范和有关文件，将其要求转化为企业应急管理的规章制度、操作规程、检测规范和管理工具等，依法依规开展应急准备工作。</w:t>
      </w:r>
    </w:p>
    <w:p w14:paraId="5F625842" w14:textId="77777777" w:rsidR="00182CBE" w:rsidRDefault="00902A86">
      <w:pPr>
        <w:ind w:firstLineChars="200" w:firstLine="420"/>
        <w:rPr>
          <w:szCs w:val="21"/>
        </w:rPr>
      </w:pPr>
      <w:r>
        <w:rPr>
          <w:rFonts w:hint="eastAsia"/>
          <w:szCs w:val="21"/>
        </w:rPr>
        <w:t>本要素包括法律法规识别、法律法规转化、建立应急管理制度三个项目。</w:t>
      </w:r>
    </w:p>
    <w:p w14:paraId="5AE0B943" w14:textId="77777777" w:rsidR="00182CBE" w:rsidRDefault="00902A86">
      <w:pPr>
        <w:ind w:firstLineChars="200" w:firstLine="420"/>
        <w:rPr>
          <w:szCs w:val="21"/>
        </w:rPr>
      </w:pPr>
      <w:r>
        <w:rPr>
          <w:rFonts w:hint="eastAsia"/>
          <w:szCs w:val="21"/>
        </w:rPr>
        <w:t>要素</w:t>
      </w:r>
      <w:r>
        <w:rPr>
          <w:rFonts w:hint="eastAsia"/>
          <w:szCs w:val="21"/>
        </w:rPr>
        <w:t>4</w:t>
      </w:r>
      <w:r>
        <w:rPr>
          <w:rFonts w:hint="eastAsia"/>
          <w:szCs w:val="21"/>
        </w:rPr>
        <w:t>：风险评估。风险评估是企业开展应急准备和救援能力建设的基础。危险化学品企业要运用底线思维，全面辨识各类安全风险，选用科学方法进行风险分析和评价，做到风险辨识全面，风险分析深入，风险评估科学，风险分级准确，预防和应对措施有效。运用情景构建技术，准确揭示本企业小概率、高后果的“巨灾事故”，开展有针对性的应急准备工作。</w:t>
      </w:r>
    </w:p>
    <w:p w14:paraId="7A301EA5" w14:textId="77777777" w:rsidR="00182CBE" w:rsidRDefault="00902A86">
      <w:pPr>
        <w:ind w:firstLineChars="200" w:firstLine="420"/>
        <w:rPr>
          <w:szCs w:val="21"/>
        </w:rPr>
      </w:pPr>
      <w:r>
        <w:rPr>
          <w:rFonts w:hint="eastAsia"/>
          <w:szCs w:val="21"/>
        </w:rPr>
        <w:t>本要素包括风险辨识、风险分析、风险评价、情景构建四个项目。</w:t>
      </w:r>
    </w:p>
    <w:p w14:paraId="2314A1F2" w14:textId="77777777" w:rsidR="00182CBE" w:rsidRDefault="00902A86">
      <w:pPr>
        <w:ind w:firstLineChars="200" w:firstLine="420"/>
        <w:rPr>
          <w:szCs w:val="21"/>
        </w:rPr>
      </w:pPr>
      <w:r>
        <w:rPr>
          <w:rFonts w:hint="eastAsia"/>
          <w:szCs w:val="21"/>
        </w:rPr>
        <w:t>要素</w:t>
      </w:r>
      <w:r>
        <w:rPr>
          <w:rFonts w:hint="eastAsia"/>
          <w:szCs w:val="21"/>
        </w:rPr>
        <w:t>5</w:t>
      </w:r>
      <w:r>
        <w:rPr>
          <w:rFonts w:hint="eastAsia"/>
          <w:szCs w:val="21"/>
        </w:rPr>
        <w:t>：预案管理。针对性和操作性强的应急预案是企业开展应急准备和救援能力建设的“规划蓝图”、从业人员应急救援培训的“专门教材”、救援行动的“作战指导方案”。危险化学品企业要组成应急预案编制组，开展风险评估、应急资源普查、救援能力评估，编制应急预案。要加强预案管理，严格预案评审、签署、公布与备案；及时评估和修订预案，增强预案的针对性、实用性和可操作性。</w:t>
      </w:r>
    </w:p>
    <w:p w14:paraId="69957A15" w14:textId="77777777" w:rsidR="00182CBE" w:rsidRDefault="00902A86">
      <w:pPr>
        <w:ind w:firstLineChars="200" w:firstLine="420"/>
        <w:rPr>
          <w:szCs w:val="21"/>
        </w:rPr>
      </w:pPr>
      <w:r>
        <w:rPr>
          <w:rFonts w:hint="eastAsia"/>
          <w:szCs w:val="21"/>
        </w:rPr>
        <w:t>本要素包括预案编制、预案管理、能力提升三个项目。</w:t>
      </w:r>
    </w:p>
    <w:p w14:paraId="2679682C" w14:textId="77777777" w:rsidR="00182CBE" w:rsidRDefault="00902A86">
      <w:pPr>
        <w:ind w:firstLineChars="200" w:firstLine="420"/>
        <w:rPr>
          <w:szCs w:val="21"/>
        </w:rPr>
      </w:pPr>
      <w:r>
        <w:rPr>
          <w:rFonts w:hint="eastAsia"/>
          <w:szCs w:val="21"/>
        </w:rPr>
        <w:t>要素</w:t>
      </w:r>
      <w:r>
        <w:rPr>
          <w:rFonts w:hint="eastAsia"/>
          <w:szCs w:val="21"/>
        </w:rPr>
        <w:t>6</w:t>
      </w:r>
      <w:r>
        <w:rPr>
          <w:rFonts w:hint="eastAsia"/>
          <w:szCs w:val="21"/>
        </w:rPr>
        <w:t>：监测与预警。监测与预警是企业生产安全事故预防与应急的重要措施。监测是及时做好事故预警，有效预防、减少事故，减轻、消除事故危害的基础。预警是根据事故预测信息和风险评估结果，依据事故可能的危害程度、波及范围、紧急程度和发展态势，确定预警等级，制定预警措施，及时发布实施。</w:t>
      </w:r>
    </w:p>
    <w:p w14:paraId="1A9E3315" w14:textId="77777777" w:rsidR="00182CBE" w:rsidRDefault="00902A86">
      <w:pPr>
        <w:ind w:firstLineChars="200" w:firstLine="420"/>
        <w:rPr>
          <w:szCs w:val="21"/>
        </w:rPr>
      </w:pPr>
      <w:r>
        <w:rPr>
          <w:rFonts w:hint="eastAsia"/>
          <w:szCs w:val="21"/>
        </w:rPr>
        <w:t>本要素包括监测、预警分级、预警措施三个项目。</w:t>
      </w:r>
    </w:p>
    <w:p w14:paraId="421A70F7" w14:textId="77777777" w:rsidR="00182CBE" w:rsidRDefault="00902A86">
      <w:pPr>
        <w:ind w:firstLineChars="200" w:firstLine="420"/>
        <w:rPr>
          <w:szCs w:val="21"/>
        </w:rPr>
      </w:pPr>
      <w:r>
        <w:rPr>
          <w:rFonts w:hint="eastAsia"/>
          <w:szCs w:val="21"/>
        </w:rPr>
        <w:t>要素</w:t>
      </w:r>
      <w:r>
        <w:rPr>
          <w:rFonts w:hint="eastAsia"/>
          <w:szCs w:val="21"/>
        </w:rPr>
        <w:t>7</w:t>
      </w:r>
      <w:r>
        <w:rPr>
          <w:rFonts w:hint="eastAsia"/>
          <w:szCs w:val="21"/>
        </w:rPr>
        <w:t>：教育培训与演练。教育培训与演练是企业普及应急知识，从业人员提高应急处置技能、熟练掌握应急预案的有效措施。危险化学品企业应对从业人员（包含承包商、救援协议方）开展针对性知识教育、技能培训和预案演练，使从业人员掌握必要的应急知识、与岗位相适应的风险防范技能和应急处置措施。要建立从业人员应急教育培训考核档案，如实记录教育培训的时间、地点、人员、内容、师资和考核的结果。</w:t>
      </w:r>
    </w:p>
    <w:p w14:paraId="0B6C8063" w14:textId="77777777" w:rsidR="00182CBE" w:rsidRDefault="00902A86">
      <w:pPr>
        <w:ind w:firstLineChars="200" w:firstLine="420"/>
        <w:rPr>
          <w:szCs w:val="21"/>
        </w:rPr>
      </w:pPr>
      <w:r>
        <w:rPr>
          <w:rFonts w:hint="eastAsia"/>
          <w:szCs w:val="21"/>
        </w:rPr>
        <w:t>本要素包括应急教育培训、应急演练、演练评估三个项目。</w:t>
      </w:r>
    </w:p>
    <w:p w14:paraId="5C860279" w14:textId="77777777" w:rsidR="00182CBE" w:rsidRDefault="00902A86">
      <w:pPr>
        <w:ind w:firstLineChars="200" w:firstLine="420"/>
        <w:rPr>
          <w:szCs w:val="21"/>
        </w:rPr>
      </w:pPr>
      <w:r>
        <w:rPr>
          <w:rFonts w:hint="eastAsia"/>
          <w:szCs w:val="21"/>
        </w:rPr>
        <w:t>要素</w:t>
      </w:r>
      <w:r>
        <w:rPr>
          <w:rFonts w:hint="eastAsia"/>
          <w:szCs w:val="21"/>
        </w:rPr>
        <w:t>8</w:t>
      </w:r>
      <w:r>
        <w:rPr>
          <w:rFonts w:hint="eastAsia"/>
          <w:szCs w:val="21"/>
        </w:rPr>
        <w:t>：值班值守。值班值守是企业保障事故信息畅通、应急响应迅速的重要措施，是企业应急管理的重要环节。危险化学品企业要设立应急值班值守机构，建立健全值班值守制度，设置固定办公场所、配齐工作设备设施，配足专门人员、全天候值班值守，确保应急信息畅通、指挥调度高效。规模较大、危险性较高的危险化学品生产、经营、储存企业应当成立应急处置技术组，实行</w:t>
      </w:r>
      <w:r>
        <w:rPr>
          <w:rFonts w:hint="eastAsia"/>
          <w:szCs w:val="21"/>
        </w:rPr>
        <w:t>24</w:t>
      </w:r>
      <w:r>
        <w:rPr>
          <w:rFonts w:hint="eastAsia"/>
          <w:szCs w:val="21"/>
        </w:rPr>
        <w:t>小时值班。</w:t>
      </w:r>
    </w:p>
    <w:p w14:paraId="1C19B1C1" w14:textId="77777777" w:rsidR="00182CBE" w:rsidRDefault="00902A86">
      <w:pPr>
        <w:ind w:firstLineChars="200" w:firstLine="420"/>
        <w:rPr>
          <w:szCs w:val="21"/>
        </w:rPr>
      </w:pPr>
      <w:r>
        <w:rPr>
          <w:rFonts w:hint="eastAsia"/>
          <w:szCs w:val="21"/>
        </w:rPr>
        <w:t>本要素包括应急值班、事故信息接报、对外通报三个项目。</w:t>
      </w:r>
    </w:p>
    <w:p w14:paraId="20C4EBC4" w14:textId="77777777" w:rsidR="00182CBE" w:rsidRDefault="00902A86">
      <w:pPr>
        <w:ind w:firstLineChars="200" w:firstLine="420"/>
        <w:rPr>
          <w:szCs w:val="21"/>
        </w:rPr>
      </w:pPr>
      <w:r>
        <w:rPr>
          <w:rFonts w:hint="eastAsia"/>
          <w:szCs w:val="21"/>
        </w:rPr>
        <w:t>要素</w:t>
      </w:r>
      <w:r>
        <w:rPr>
          <w:rFonts w:hint="eastAsia"/>
          <w:szCs w:val="21"/>
        </w:rPr>
        <w:t>9</w:t>
      </w:r>
      <w:r>
        <w:rPr>
          <w:rFonts w:hint="eastAsia"/>
          <w:szCs w:val="21"/>
        </w:rPr>
        <w:t>：信息管理。应急信息是企业快速预测、研判事故，及时启动应急预案，迅速调集应急资源，实施科学救援的技术支撑。危险化学品企业要收集整理法律法规、企业基本情况、生产工艺、风险、重大危险源、危险化学品安全技术说明书、应急资源、应急预案、事故案例、辅助决策等信息，建立互联共享的应急信息系统。</w:t>
      </w:r>
    </w:p>
    <w:p w14:paraId="3D958FF3" w14:textId="77777777" w:rsidR="00182CBE" w:rsidRDefault="00902A86">
      <w:pPr>
        <w:ind w:firstLineChars="200" w:firstLine="420"/>
        <w:rPr>
          <w:szCs w:val="21"/>
        </w:rPr>
      </w:pPr>
      <w:r>
        <w:rPr>
          <w:rFonts w:hint="eastAsia"/>
          <w:szCs w:val="21"/>
        </w:rPr>
        <w:t>本要素包括应急救援信息、信息保障两个项目。</w:t>
      </w:r>
    </w:p>
    <w:p w14:paraId="2DC03DA3" w14:textId="77777777" w:rsidR="00182CBE" w:rsidRDefault="00902A86">
      <w:pPr>
        <w:ind w:firstLineChars="200" w:firstLine="420"/>
        <w:rPr>
          <w:szCs w:val="21"/>
        </w:rPr>
      </w:pPr>
      <w:r>
        <w:rPr>
          <w:rFonts w:hint="eastAsia"/>
          <w:szCs w:val="21"/>
        </w:rPr>
        <w:t>要素</w:t>
      </w:r>
      <w:r>
        <w:rPr>
          <w:rFonts w:hint="eastAsia"/>
          <w:szCs w:val="21"/>
        </w:rPr>
        <w:t>10</w:t>
      </w:r>
      <w:r>
        <w:rPr>
          <w:rFonts w:hint="eastAsia"/>
          <w:szCs w:val="21"/>
        </w:rPr>
        <w:t>：装备设施。装备设施是企业应急处置和救援行动的“作战武器”，是应急救援行动的重要保障。危险化学品企业应按照有关标准、规范和应急预案要求，配足配齐应急装备、设施，加强维护管理，保证装备、设施处于完好可靠状态。经常开展装备使用训练，熟练掌握装备性能和使用方法。</w:t>
      </w:r>
    </w:p>
    <w:p w14:paraId="43096052" w14:textId="77777777" w:rsidR="00182CBE" w:rsidRDefault="00902A86">
      <w:pPr>
        <w:ind w:firstLineChars="200" w:firstLine="420"/>
        <w:rPr>
          <w:szCs w:val="21"/>
        </w:rPr>
      </w:pPr>
      <w:r>
        <w:rPr>
          <w:rFonts w:hint="eastAsia"/>
          <w:szCs w:val="21"/>
        </w:rPr>
        <w:t>本要素包括应急设施、应急物资装备和维护管理三个项目。</w:t>
      </w:r>
    </w:p>
    <w:p w14:paraId="59C0F5EA" w14:textId="77777777" w:rsidR="00182CBE" w:rsidRDefault="00902A86">
      <w:pPr>
        <w:ind w:firstLineChars="200" w:firstLine="420"/>
        <w:rPr>
          <w:szCs w:val="21"/>
        </w:rPr>
      </w:pPr>
      <w:r>
        <w:rPr>
          <w:rFonts w:hint="eastAsia"/>
          <w:szCs w:val="21"/>
        </w:rPr>
        <w:t>要素</w:t>
      </w:r>
      <w:r>
        <w:rPr>
          <w:rFonts w:hint="eastAsia"/>
          <w:szCs w:val="21"/>
        </w:rPr>
        <w:t>11</w:t>
      </w:r>
      <w:r>
        <w:rPr>
          <w:rFonts w:hint="eastAsia"/>
          <w:szCs w:val="21"/>
        </w:rPr>
        <w:t>：救援队伍建设。救援队伍是企业开展应急处置和救援行动的专业队和主力军。危险化学品企业要按现行法律法规制度建立应急救援队伍（或者指定兼职救援人员、签订救援服务协议），配齐必需的人员、装备、物资，加强教育培训和业务训练，确保救援人员具备必要的专业知识、救援技能、防护技能、身体素质和心理素质。</w:t>
      </w:r>
    </w:p>
    <w:p w14:paraId="5AA700D3" w14:textId="77777777" w:rsidR="00182CBE" w:rsidRDefault="00902A86">
      <w:pPr>
        <w:ind w:firstLineChars="200" w:firstLine="420"/>
        <w:rPr>
          <w:szCs w:val="21"/>
        </w:rPr>
      </w:pPr>
      <w:r>
        <w:rPr>
          <w:rFonts w:hint="eastAsia"/>
          <w:szCs w:val="21"/>
        </w:rPr>
        <w:t>本要素包括队伍设置、能力要求、队伍管理、对外公布与调动四个项目。</w:t>
      </w:r>
    </w:p>
    <w:p w14:paraId="53D7914B" w14:textId="77777777" w:rsidR="00182CBE" w:rsidRDefault="00902A86">
      <w:pPr>
        <w:ind w:firstLineChars="200" w:firstLine="420"/>
        <w:rPr>
          <w:szCs w:val="21"/>
        </w:rPr>
      </w:pPr>
      <w:r>
        <w:rPr>
          <w:rFonts w:hint="eastAsia"/>
          <w:szCs w:val="21"/>
        </w:rPr>
        <w:t>要素</w:t>
      </w:r>
      <w:r>
        <w:rPr>
          <w:rFonts w:hint="eastAsia"/>
          <w:szCs w:val="21"/>
        </w:rPr>
        <w:t>12</w:t>
      </w:r>
      <w:r>
        <w:rPr>
          <w:rFonts w:hint="eastAsia"/>
          <w:szCs w:val="21"/>
        </w:rPr>
        <w:t>：应急处置与救援。应急处置与救援是事故发生后的首要任务，包括企业自救、外部助救两个方面。危险化学品企业要建立统一领导的指挥协调机制，精心组织，严格程序，措施正确，科学施救，做到迅速、有力、有序、有效。要坚持救早救小，关口前移，着力抓好岗位紧急处置，避免人员伤亡、事故扩大升级。要加强教育培训，杜绝盲目施救、冒险处置等蛮干行为。</w:t>
      </w:r>
    </w:p>
    <w:p w14:paraId="0FEDC0A4" w14:textId="77777777" w:rsidR="00182CBE" w:rsidRDefault="00902A86">
      <w:pPr>
        <w:ind w:firstLineChars="200" w:firstLine="420"/>
        <w:rPr>
          <w:szCs w:val="21"/>
        </w:rPr>
      </w:pPr>
      <w:r>
        <w:rPr>
          <w:rFonts w:hint="eastAsia"/>
          <w:szCs w:val="21"/>
        </w:rPr>
        <w:t>本要素包括应急指挥与救援组织、应急救援基本原则、响应分级、总体响应程序、岗位应急程序、现场应急措施、重点监控危险化学品应急处置、配合政府应急处置八个项目。</w:t>
      </w:r>
      <w:r>
        <w:rPr>
          <w:rFonts w:hint="eastAsia"/>
          <w:szCs w:val="21"/>
        </w:rPr>
        <w:t xml:space="preserve"> </w:t>
      </w:r>
    </w:p>
    <w:p w14:paraId="2F04179D" w14:textId="77777777" w:rsidR="00182CBE" w:rsidRDefault="00902A86">
      <w:pPr>
        <w:ind w:firstLineChars="200" w:firstLine="420"/>
        <w:rPr>
          <w:szCs w:val="21"/>
        </w:rPr>
      </w:pPr>
      <w:r>
        <w:rPr>
          <w:rFonts w:hint="eastAsia"/>
          <w:szCs w:val="21"/>
        </w:rPr>
        <w:t>要素</w:t>
      </w:r>
      <w:r>
        <w:rPr>
          <w:rFonts w:hint="eastAsia"/>
          <w:szCs w:val="21"/>
        </w:rPr>
        <w:t>13</w:t>
      </w:r>
      <w:r>
        <w:rPr>
          <w:rFonts w:hint="eastAsia"/>
          <w:szCs w:val="21"/>
        </w:rPr>
        <w:t>：应急准备恢复。事故发生，打破了企业原有的生产秩序和应急准备常态。危险化学品企业应在事故救援结束后，开展应急资源消耗评估，及时进行维修、更新、补充，恢复到应急准备常态。</w:t>
      </w:r>
    </w:p>
    <w:p w14:paraId="4B0AB92D" w14:textId="77777777" w:rsidR="00182CBE" w:rsidRDefault="00902A86">
      <w:pPr>
        <w:ind w:firstLineChars="200" w:firstLine="420"/>
        <w:rPr>
          <w:szCs w:val="21"/>
        </w:rPr>
      </w:pPr>
      <w:r>
        <w:rPr>
          <w:rFonts w:hint="eastAsia"/>
          <w:szCs w:val="21"/>
        </w:rPr>
        <w:t>本要素包括事后风险评估、应急准备恢复、应急处置评估三个项目。</w:t>
      </w:r>
    </w:p>
    <w:p w14:paraId="756ED6B3" w14:textId="77777777" w:rsidR="00182CBE" w:rsidRDefault="00902A86">
      <w:pPr>
        <w:ind w:firstLineChars="200" w:firstLine="420"/>
        <w:rPr>
          <w:szCs w:val="21"/>
        </w:rPr>
      </w:pPr>
      <w:r>
        <w:rPr>
          <w:rFonts w:hint="eastAsia"/>
          <w:szCs w:val="21"/>
        </w:rPr>
        <w:t>要素</w:t>
      </w:r>
      <w:r>
        <w:rPr>
          <w:rFonts w:hint="eastAsia"/>
          <w:szCs w:val="21"/>
        </w:rPr>
        <w:t>14</w:t>
      </w:r>
      <w:r>
        <w:rPr>
          <w:rFonts w:hint="eastAsia"/>
          <w:szCs w:val="21"/>
        </w:rPr>
        <w:t>：经费保障。经费保障是做好应急准备工作的重要前提条件。危险化学品企业要重视并加强事前投入，保障并落实监测预警、教育培训、物资装备、预案管理、应急演练等各环节所需的资金预算。</w:t>
      </w:r>
    </w:p>
    <w:p w14:paraId="382F8BB0" w14:textId="77777777" w:rsidR="00182CBE" w:rsidRDefault="00902A86">
      <w:pPr>
        <w:ind w:firstLineChars="200" w:firstLine="420"/>
        <w:rPr>
          <w:szCs w:val="21"/>
        </w:rPr>
      </w:pPr>
      <w:r>
        <w:rPr>
          <w:rFonts w:hint="eastAsia"/>
          <w:szCs w:val="21"/>
        </w:rPr>
        <w:t>要依法对外部救援队伍参与救援所耗费用予以偿还。</w:t>
      </w:r>
    </w:p>
    <w:p w14:paraId="130E9FC1" w14:textId="77777777" w:rsidR="00182CBE" w:rsidRDefault="00902A86">
      <w:pPr>
        <w:ind w:firstLineChars="200" w:firstLine="420"/>
        <w:rPr>
          <w:szCs w:val="21"/>
        </w:rPr>
      </w:pPr>
      <w:r>
        <w:rPr>
          <w:rFonts w:hint="eastAsia"/>
          <w:szCs w:val="21"/>
        </w:rPr>
        <w:t>本要素包括应急资金预算、救援费用承担两个项目。</w:t>
      </w:r>
    </w:p>
    <w:p w14:paraId="33136729"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本指南依据现行相关法律法规制度细化明确了应急准备各要素所有项目的主要内容，详见附件《危险化学品企业生产安全事故应急准备工作表》。</w:t>
      </w:r>
    </w:p>
    <w:p w14:paraId="0A6964A4" w14:textId="77777777" w:rsidR="00182CBE" w:rsidRDefault="00902A86">
      <w:pPr>
        <w:ind w:firstLineChars="200" w:firstLine="420"/>
        <w:rPr>
          <w:szCs w:val="21"/>
        </w:rPr>
      </w:pPr>
      <w:r>
        <w:rPr>
          <w:rFonts w:hint="eastAsia"/>
          <w:szCs w:val="21"/>
        </w:rPr>
        <w:t>（一）危险化学品企业生产安全事故应急准备包括但不限于附件所列要素及其项目、内容。附件所列要素及其项目、内容，是现行法律法规制度对危险化学品企业生产安全事故应急准备的最低要求。</w:t>
      </w:r>
    </w:p>
    <w:p w14:paraId="0846ABC4" w14:textId="77777777" w:rsidR="00182CBE" w:rsidRDefault="00902A86">
      <w:pPr>
        <w:ind w:firstLineChars="200" w:firstLine="420"/>
        <w:rPr>
          <w:szCs w:val="21"/>
        </w:rPr>
      </w:pPr>
      <w:r>
        <w:rPr>
          <w:rFonts w:hint="eastAsia"/>
          <w:szCs w:val="21"/>
        </w:rPr>
        <w:t>（二）危险化学品企业要结合企业实际，在现有要素及其项目下丰富应急准备内容。可根据实际需要，合理增加应急准备要素并明确具体项目、内容。</w:t>
      </w:r>
    </w:p>
    <w:p w14:paraId="1A383CEC" w14:textId="77777777" w:rsidR="00182CBE" w:rsidRDefault="00902A86">
      <w:pPr>
        <w:ind w:firstLineChars="200" w:firstLine="420"/>
        <w:rPr>
          <w:szCs w:val="21"/>
        </w:rPr>
      </w:pPr>
      <w:r>
        <w:rPr>
          <w:rFonts w:hint="eastAsia"/>
          <w:szCs w:val="21"/>
        </w:rPr>
        <w:t>（三）危险化学品企业应加强法律法规制度识别与转化，及时完善应急准备要素及其</w:t>
      </w:r>
      <w:r>
        <w:rPr>
          <w:szCs w:val="21"/>
        </w:rPr>
        <w:t>项目</w:t>
      </w:r>
      <w:r>
        <w:rPr>
          <w:rFonts w:hint="eastAsia"/>
          <w:szCs w:val="21"/>
        </w:rPr>
        <w:t>、内容和依据，保证生产安全事故应急准备持续符合现行</w:t>
      </w:r>
      <w:r>
        <w:rPr>
          <w:szCs w:val="21"/>
        </w:rPr>
        <w:t>法律法规制度要求</w:t>
      </w:r>
      <w:r>
        <w:rPr>
          <w:rFonts w:hint="eastAsia"/>
          <w:szCs w:val="21"/>
        </w:rPr>
        <w:t>。</w:t>
      </w:r>
    </w:p>
    <w:p w14:paraId="7A85DE7B" w14:textId="77777777" w:rsidR="00182CBE" w:rsidRDefault="00902A86">
      <w:pPr>
        <w:ind w:firstLineChars="200" w:firstLine="420"/>
        <w:rPr>
          <w:szCs w:val="21"/>
        </w:rPr>
      </w:pPr>
      <w:r>
        <w:rPr>
          <w:rFonts w:hint="eastAsia"/>
          <w:szCs w:val="21"/>
        </w:rPr>
        <w:t>危险化学品企业应结合实际，建立健全应急准备工作制度，对本指南所提各项应急准备在企业应急管理中的实现路径和方法进行固化，做到应急准备具体化、常态化。</w:t>
      </w:r>
    </w:p>
    <w:p w14:paraId="7CB51016"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本指南是危险化学品企业依法开展应急准备工作的重要工具和安全生产应急管理培训的重要内容。危险化学品企业主要负责人要加强组织领导，制定全员培训计划，逐要素开展系统培训。</w:t>
      </w:r>
    </w:p>
    <w:p w14:paraId="4937227D"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危险化学品企业应定期开展多种形式、不同要素的应急准备检查，并将检查情况作为企业奖惩考核的重要依据，不断提高应急准备工作水平。</w:t>
      </w:r>
    </w:p>
    <w:p w14:paraId="6332F10C"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各级政府应急</w:t>
      </w:r>
      <w:r>
        <w:rPr>
          <w:szCs w:val="21"/>
        </w:rPr>
        <w:t>管理部门</w:t>
      </w:r>
      <w:r>
        <w:rPr>
          <w:rFonts w:hint="eastAsia"/>
          <w:szCs w:val="21"/>
        </w:rPr>
        <w:t>和其他负有危险化学品安全生产监督管理职责的部门、危险化学品企业上级公司（集团）可根据附件所列各要素及其项目、内容和依据，灵活选用座谈、查阅资料、现场检查、口头提问、实际操作、书面测试等方法，</w:t>
      </w:r>
      <w:r>
        <w:rPr>
          <w:szCs w:val="21"/>
        </w:rPr>
        <w:t>对危险化学品企业应急准备工作</w:t>
      </w:r>
      <w:r>
        <w:rPr>
          <w:rFonts w:hint="eastAsia"/>
          <w:szCs w:val="21"/>
        </w:rPr>
        <w:t>进行监督</w:t>
      </w:r>
      <w:r>
        <w:rPr>
          <w:szCs w:val="21"/>
        </w:rPr>
        <w:t>检查</w:t>
      </w:r>
      <w:r>
        <w:rPr>
          <w:rFonts w:hint="eastAsia"/>
          <w:szCs w:val="21"/>
        </w:rPr>
        <w:t>。</w:t>
      </w:r>
    </w:p>
    <w:p w14:paraId="345638D2" w14:textId="77777777" w:rsidR="00182CBE" w:rsidRDefault="00902A86">
      <w:pPr>
        <w:ind w:firstLineChars="200" w:firstLine="420"/>
        <w:rPr>
          <w:szCs w:val="21"/>
        </w:rPr>
      </w:pPr>
      <w:r>
        <w:rPr>
          <w:szCs w:val="21"/>
        </w:rPr>
        <w:t>第</w:t>
      </w:r>
      <w:r>
        <w:rPr>
          <w:rFonts w:hint="eastAsia"/>
          <w:szCs w:val="21"/>
        </w:rPr>
        <w:t>九</w:t>
      </w:r>
      <w:r>
        <w:rPr>
          <w:szCs w:val="21"/>
        </w:rPr>
        <w:t>条</w:t>
      </w:r>
      <w:r>
        <w:rPr>
          <w:rFonts w:hint="eastAsia"/>
          <w:szCs w:val="21"/>
        </w:rPr>
        <w:t xml:space="preserve"> </w:t>
      </w:r>
      <w:r>
        <w:rPr>
          <w:rFonts w:hint="eastAsia"/>
          <w:szCs w:val="21"/>
        </w:rPr>
        <w:t>本指南下列用语的含义：</w:t>
      </w:r>
    </w:p>
    <w:p w14:paraId="6ACE937F" w14:textId="77777777" w:rsidR="00182CBE" w:rsidRDefault="00902A86">
      <w:pPr>
        <w:ind w:firstLineChars="200" w:firstLine="420"/>
        <w:rPr>
          <w:szCs w:val="21"/>
        </w:rPr>
      </w:pPr>
      <w:r>
        <w:rPr>
          <w:rFonts w:hint="eastAsia"/>
          <w:szCs w:val="21"/>
        </w:rPr>
        <w:t>应急准备，是指以风险评估为基础，以先进思想理念为引领，以防范和应对生产安全事故为目的，针对事故监测预警、应急响应、应急救援及应急准备恢复等各个环节，在事故发生前开展的思想准备、预案准备、机制准备、资源准备等工作的总称。</w:t>
      </w:r>
    </w:p>
    <w:p w14:paraId="11FD6CB8" w14:textId="77777777" w:rsidR="00182CBE" w:rsidRDefault="00902A86">
      <w:pPr>
        <w:ind w:firstLineChars="200" w:firstLine="420"/>
        <w:rPr>
          <w:szCs w:val="21"/>
        </w:rPr>
      </w:pPr>
      <w:r>
        <w:rPr>
          <w:rFonts w:hint="eastAsia"/>
          <w:szCs w:val="21"/>
        </w:rPr>
        <w:t>风险评估，是指依据《生产过程危险和有害因素分类与代码》《危险化学品重大危险源辨识》</w:t>
      </w:r>
      <w:r>
        <w:rPr>
          <w:szCs w:val="21"/>
        </w:rPr>
        <w:t>《职业危害因素分类目录》</w:t>
      </w:r>
      <w:r>
        <w:rPr>
          <w:rFonts w:hint="eastAsia"/>
          <w:szCs w:val="21"/>
        </w:rPr>
        <w:t>等辨识各种安全风险，运用定性和定量分析、历史数据、经验判断、案例比对、归纳推理、情景构建等方法，分析事故发生的可能性、事故形态及其后果，评价各种后果的危害程度和影响范围，提出事故预防和应急措施的过程。</w:t>
      </w:r>
    </w:p>
    <w:p w14:paraId="424092CE" w14:textId="77777777" w:rsidR="00182CBE" w:rsidRDefault="00902A86">
      <w:pPr>
        <w:ind w:firstLineChars="200" w:firstLine="420"/>
        <w:rPr>
          <w:szCs w:val="21"/>
        </w:rPr>
      </w:pPr>
      <w:r>
        <w:rPr>
          <w:rFonts w:hint="eastAsia"/>
          <w:szCs w:val="21"/>
        </w:rPr>
        <w:t>情景构建，是指基于风险辨识，分析和评价小概率、高后果事故的风险评估技术。</w:t>
      </w:r>
    </w:p>
    <w:p w14:paraId="424CB902" w14:textId="77777777" w:rsidR="00182CBE" w:rsidRDefault="00182CBE">
      <w:pPr>
        <w:ind w:firstLineChars="200" w:firstLine="420"/>
        <w:rPr>
          <w:szCs w:val="21"/>
        </w:rPr>
      </w:pPr>
    </w:p>
    <w:p w14:paraId="14626935" w14:textId="77777777" w:rsidR="00182CBE" w:rsidRDefault="00902A86">
      <w:pPr>
        <w:ind w:firstLineChars="200" w:firstLine="420"/>
        <w:rPr>
          <w:szCs w:val="21"/>
        </w:rPr>
      </w:pPr>
      <w:r>
        <w:rPr>
          <w:rFonts w:hint="eastAsia"/>
          <w:szCs w:val="21"/>
        </w:rPr>
        <w:t>附件：危险化学品企业生产安全事故应急准备工作表</w:t>
      </w:r>
    </w:p>
    <w:p w14:paraId="1E6AC3D0" w14:textId="77777777" w:rsidR="00182CBE" w:rsidRDefault="00182CBE">
      <w:pPr>
        <w:ind w:firstLineChars="200" w:firstLine="420"/>
        <w:rPr>
          <w:szCs w:val="21"/>
        </w:rPr>
      </w:pPr>
    </w:p>
    <w:p w14:paraId="00E6C6D4" w14:textId="77777777" w:rsidR="00182CBE" w:rsidRDefault="00902A86">
      <w:pPr>
        <w:ind w:firstLineChars="200" w:firstLine="420"/>
        <w:rPr>
          <w:szCs w:val="21"/>
        </w:rPr>
      </w:pPr>
      <w:r>
        <w:rPr>
          <w:rFonts w:hint="eastAsia"/>
          <w:szCs w:val="21"/>
        </w:rPr>
        <w:t>附件</w:t>
      </w:r>
    </w:p>
    <w:p w14:paraId="30665256"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6071843C" w14:textId="77777777" w:rsidR="00182CBE" w:rsidRDefault="00902A86">
      <w:pPr>
        <w:widowControl/>
        <w:jc w:val="left"/>
        <w:rPr>
          <w:rFonts w:ascii="楷体_GB2312" w:eastAsia="楷体_GB2312" w:hAnsi="宋体" w:cs="宋体"/>
          <w:b/>
          <w:kern w:val="0"/>
          <w:szCs w:val="21"/>
        </w:rPr>
      </w:pPr>
      <w:r>
        <w:rPr>
          <w:rFonts w:ascii="楷体_GB2312" w:eastAsia="楷体_GB2312" w:hAnsi="宋体" w:cs="宋体" w:hint="eastAsia"/>
          <w:b/>
          <w:kern w:val="0"/>
          <w:szCs w:val="21"/>
        </w:rPr>
        <w:t>要素1：思想理念</w:t>
      </w:r>
    </w:p>
    <w:tbl>
      <w:tblPr>
        <w:tblW w:w="0" w:type="auto"/>
        <w:tblLook w:val="04A0" w:firstRow="1" w:lastRow="0" w:firstColumn="1" w:lastColumn="0" w:noHBand="0" w:noVBand="1"/>
      </w:tblPr>
      <w:tblGrid>
        <w:gridCol w:w="577"/>
        <w:gridCol w:w="796"/>
        <w:gridCol w:w="3948"/>
        <w:gridCol w:w="4641"/>
      </w:tblGrid>
      <w:tr w:rsidR="00182CBE" w14:paraId="00194FD4" w14:textId="77777777">
        <w:trPr>
          <w:trHeight w:val="394"/>
        </w:trPr>
        <w:tc>
          <w:tcPr>
            <w:tcW w:w="0" w:type="auto"/>
            <w:tcBorders>
              <w:top w:val="single" w:sz="4" w:space="0" w:color="auto"/>
              <w:left w:val="single" w:sz="4" w:space="0" w:color="auto"/>
              <w:bottom w:val="single" w:sz="4" w:space="0" w:color="auto"/>
              <w:right w:val="single" w:sz="4" w:space="0" w:color="auto"/>
            </w:tcBorders>
            <w:noWrap/>
            <w:vAlign w:val="center"/>
          </w:tcPr>
          <w:p w14:paraId="7DEAD2B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0" w:type="auto"/>
            <w:tcBorders>
              <w:top w:val="single" w:sz="4" w:space="0" w:color="auto"/>
              <w:left w:val="nil"/>
              <w:bottom w:val="single" w:sz="4" w:space="0" w:color="auto"/>
              <w:right w:val="single" w:sz="4" w:space="0" w:color="auto"/>
            </w:tcBorders>
            <w:vAlign w:val="center"/>
          </w:tcPr>
          <w:p w14:paraId="34A2A1A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0" w:type="auto"/>
            <w:tcBorders>
              <w:top w:val="single" w:sz="4" w:space="0" w:color="auto"/>
              <w:left w:val="nil"/>
              <w:bottom w:val="single" w:sz="4" w:space="0" w:color="auto"/>
              <w:right w:val="single" w:sz="4" w:space="0" w:color="auto"/>
            </w:tcBorders>
            <w:vAlign w:val="center"/>
          </w:tcPr>
          <w:p w14:paraId="5E1F6DBC"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76C1B3B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65C6B566" w14:textId="77777777">
        <w:trPr>
          <w:trHeight w:val="3818"/>
        </w:trPr>
        <w:tc>
          <w:tcPr>
            <w:tcW w:w="0" w:type="auto"/>
            <w:tcBorders>
              <w:top w:val="nil"/>
              <w:left w:val="single" w:sz="4" w:space="0" w:color="auto"/>
              <w:bottom w:val="single" w:sz="4" w:space="0" w:color="auto"/>
              <w:right w:val="single" w:sz="4" w:space="0" w:color="auto"/>
            </w:tcBorders>
            <w:noWrap/>
            <w:vAlign w:val="center"/>
          </w:tcPr>
          <w:p w14:paraId="6618165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0" w:type="auto"/>
            <w:tcBorders>
              <w:top w:val="nil"/>
              <w:left w:val="nil"/>
              <w:bottom w:val="single" w:sz="4" w:space="0" w:color="auto"/>
              <w:right w:val="single" w:sz="4" w:space="0" w:color="auto"/>
            </w:tcBorders>
            <w:vAlign w:val="center"/>
          </w:tcPr>
          <w:p w14:paraId="451EB6E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安全发展红线意识</w:t>
            </w:r>
          </w:p>
        </w:tc>
        <w:tc>
          <w:tcPr>
            <w:tcW w:w="0" w:type="auto"/>
            <w:tcBorders>
              <w:top w:val="nil"/>
              <w:left w:val="nil"/>
              <w:bottom w:val="single" w:sz="4" w:space="0" w:color="auto"/>
              <w:right w:val="single" w:sz="4" w:space="0" w:color="auto"/>
            </w:tcBorders>
            <w:vAlign w:val="center"/>
          </w:tcPr>
          <w:p w14:paraId="465C214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1.树立安全发展理念，弘扬生命至上、安全第一的思想，倡导生命至上、科学救援的应急救援理念，发展决不能以牺牲安全为代价;</w:t>
            </w:r>
          </w:p>
          <w:p w14:paraId="5775545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2.摆正应急管理与安全生产的关系，应急管理是安全生产的最后一道防线，应充分发挥预防、减少和消除事故等多种功能；</w:t>
            </w:r>
            <w:r>
              <w:rPr>
                <w:rFonts w:ascii="宋体" w:hAnsi="宋体" w:cs="宋体"/>
                <w:kern w:val="0"/>
                <w:sz w:val="18"/>
                <w:szCs w:val="18"/>
              </w:rPr>
              <w:t xml:space="preserve"> </w:t>
            </w:r>
          </w:p>
          <w:p w14:paraId="4B318C9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3.坚持“救早救小”原则，提高第一时间响应效率；</w:t>
            </w:r>
          </w:p>
          <w:p w14:paraId="46EC11F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4.明确“救人”为应急救援的首要任务，在救援过程中，确保救援人员安全，遇到突发情况危及救援人员生命安全时，迅速撤出救援人员。</w:t>
            </w:r>
          </w:p>
        </w:tc>
        <w:tc>
          <w:tcPr>
            <w:tcW w:w="0" w:type="auto"/>
            <w:tcBorders>
              <w:top w:val="nil"/>
              <w:left w:val="nil"/>
              <w:bottom w:val="single" w:sz="4" w:space="0" w:color="auto"/>
              <w:right w:val="single" w:sz="4" w:space="0" w:color="auto"/>
            </w:tcBorders>
            <w:vAlign w:val="center"/>
          </w:tcPr>
          <w:p w14:paraId="6979192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1.习近平总书记对全国安全生产监管监察系统先进集体和先进工作者表彰大会（2016年10月31日）作出的指示。</w:t>
            </w:r>
            <w:r>
              <w:rPr>
                <w:rFonts w:ascii="宋体" w:hAnsi="宋体" w:cs="宋体" w:hint="eastAsia"/>
                <w:kern w:val="0"/>
                <w:sz w:val="18"/>
                <w:szCs w:val="18"/>
              </w:rPr>
              <w:br/>
              <w:t>2.党的十九大报告有关要求。</w:t>
            </w:r>
            <w:r>
              <w:rPr>
                <w:rFonts w:ascii="宋体" w:hAnsi="宋体" w:cs="宋体" w:hint="eastAsia"/>
                <w:kern w:val="0"/>
                <w:sz w:val="18"/>
                <w:szCs w:val="18"/>
              </w:rPr>
              <w:br/>
              <w:t>3.《中共中央 国务院关于推进安全生产领域改革发展的意见》有关要求。</w:t>
            </w:r>
            <w:r>
              <w:rPr>
                <w:rFonts w:ascii="宋体" w:hAnsi="宋体" w:cs="宋体" w:hint="eastAsia"/>
                <w:kern w:val="0"/>
                <w:sz w:val="18"/>
                <w:szCs w:val="18"/>
              </w:rPr>
              <w:br/>
              <w:t>4.《国务院安委会关于进一步加强生产安全事故应急处置工作的通知》（安委〔2013〕8号）三、进一步规范事故现场应急处置（四）确保安全有效施救。</w:t>
            </w:r>
            <w:r>
              <w:rPr>
                <w:rFonts w:ascii="宋体" w:hAnsi="宋体" w:cs="宋体" w:hint="eastAsia"/>
                <w:kern w:val="0"/>
                <w:sz w:val="18"/>
                <w:szCs w:val="18"/>
              </w:rPr>
              <w:br/>
              <w:t>5.《中华人民共和国安全生产法》第三条。</w:t>
            </w:r>
            <w:r>
              <w:rPr>
                <w:rFonts w:ascii="宋体" w:hAnsi="宋体" w:cs="宋体" w:hint="eastAsia"/>
                <w:kern w:val="0"/>
                <w:sz w:val="18"/>
                <w:szCs w:val="18"/>
              </w:rPr>
              <w:br/>
              <w:t>6.《危险化学品事故应急救援指挥导则》（AQ/T 3052-2015）5.3.1.3。</w:t>
            </w:r>
          </w:p>
        </w:tc>
      </w:tr>
      <w:tr w:rsidR="00182CBE" w14:paraId="1DEBB325" w14:textId="77777777">
        <w:trPr>
          <w:trHeight w:val="1583"/>
        </w:trPr>
        <w:tc>
          <w:tcPr>
            <w:tcW w:w="0" w:type="auto"/>
            <w:tcBorders>
              <w:top w:val="nil"/>
              <w:left w:val="single" w:sz="4" w:space="0" w:color="auto"/>
              <w:bottom w:val="single" w:sz="4" w:space="0" w:color="auto"/>
              <w:right w:val="single" w:sz="4" w:space="0" w:color="auto"/>
            </w:tcBorders>
            <w:noWrap/>
            <w:vAlign w:val="center"/>
          </w:tcPr>
          <w:p w14:paraId="1329E7CB"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0" w:type="auto"/>
            <w:tcBorders>
              <w:top w:val="nil"/>
              <w:left w:val="nil"/>
              <w:bottom w:val="single" w:sz="4" w:space="0" w:color="auto"/>
              <w:right w:val="single" w:sz="4" w:space="0" w:color="auto"/>
            </w:tcBorders>
            <w:vAlign w:val="center"/>
          </w:tcPr>
          <w:p w14:paraId="49AE132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风险防控底线思维</w:t>
            </w:r>
          </w:p>
        </w:tc>
        <w:tc>
          <w:tcPr>
            <w:tcW w:w="0" w:type="auto"/>
            <w:tcBorders>
              <w:top w:val="nil"/>
              <w:left w:val="nil"/>
              <w:bottom w:val="single" w:sz="4" w:space="0" w:color="auto"/>
              <w:right w:val="single" w:sz="4" w:space="0" w:color="auto"/>
            </w:tcBorders>
            <w:vAlign w:val="center"/>
          </w:tcPr>
          <w:p w14:paraId="36210EF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1.坚持底线思维，制订有效的防控措施,化解重大安全风险，遏制重特大事故发生;</w:t>
            </w:r>
          </w:p>
          <w:p w14:paraId="2D48E19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2.科学设定安全生产应急工作指标。</w:t>
            </w:r>
          </w:p>
        </w:tc>
        <w:tc>
          <w:tcPr>
            <w:tcW w:w="0" w:type="auto"/>
            <w:tcBorders>
              <w:top w:val="nil"/>
              <w:left w:val="nil"/>
              <w:bottom w:val="single" w:sz="4" w:space="0" w:color="auto"/>
              <w:right w:val="single" w:sz="4" w:space="0" w:color="auto"/>
            </w:tcBorders>
            <w:vAlign w:val="center"/>
          </w:tcPr>
          <w:p w14:paraId="60043ED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1.党的十九大报告有关要求。</w:t>
            </w:r>
            <w:r>
              <w:rPr>
                <w:rFonts w:ascii="宋体" w:hAnsi="宋体" w:cs="宋体" w:hint="eastAsia"/>
                <w:kern w:val="0"/>
                <w:sz w:val="18"/>
                <w:szCs w:val="18"/>
              </w:rPr>
              <w:br/>
              <w:t>2.《中共中央 国务院关于推进安全生产领域改革发展的意见》</w:t>
            </w:r>
            <w:r>
              <w:rPr>
                <w:rFonts w:ascii="宋体" w:hAnsi="宋体" w:cs="宋体"/>
                <w:kern w:val="0"/>
                <w:sz w:val="18"/>
                <w:szCs w:val="18"/>
              </w:rPr>
              <w:t>(七)健全责任考核机制。</w:t>
            </w:r>
            <w:r>
              <w:rPr>
                <w:rFonts w:ascii="宋体" w:hAnsi="宋体" w:cs="宋体" w:hint="eastAsia"/>
                <w:kern w:val="0"/>
                <w:sz w:val="18"/>
                <w:szCs w:val="18"/>
              </w:rPr>
              <w:br/>
              <w:t>3.《中华人民共和国安全生产法》第三条。</w:t>
            </w:r>
            <w:r>
              <w:rPr>
                <w:rFonts w:ascii="宋体" w:hAnsi="宋体" w:cs="宋体" w:hint="eastAsia"/>
                <w:kern w:val="0"/>
                <w:sz w:val="18"/>
                <w:szCs w:val="18"/>
              </w:rPr>
              <w:br/>
              <w:t>4.《中华人民共和国突发事件应对法》第五条。</w:t>
            </w:r>
            <w:r>
              <w:rPr>
                <w:rFonts w:ascii="宋体" w:hAnsi="宋体" w:cs="宋体" w:hint="eastAsia"/>
                <w:kern w:val="0"/>
                <w:sz w:val="18"/>
                <w:szCs w:val="18"/>
              </w:rPr>
              <w:br/>
              <w:t>5.《危险化学品安全管理条例》第四条。</w:t>
            </w:r>
          </w:p>
        </w:tc>
      </w:tr>
    </w:tbl>
    <w:p w14:paraId="764461A3" w14:textId="77777777" w:rsidR="00182CBE" w:rsidRDefault="00902A86">
      <w:pPr>
        <w:widowControl/>
        <w:jc w:val="left"/>
        <w:rPr>
          <w:rFonts w:ascii="仿宋_GB2312" w:eastAsia="仿宋_GB2312" w:hAnsi="宋体"/>
          <w:sz w:val="32"/>
          <w:szCs w:val="32"/>
        </w:rPr>
      </w:pPr>
      <w:r>
        <w:rPr>
          <w:rFonts w:ascii="楷体_GB2312" w:eastAsia="楷体_GB2312" w:hAnsi="宋体" w:cs="宋体" w:hint="eastAsia"/>
          <w:b/>
          <w:kern w:val="0"/>
          <w:szCs w:val="21"/>
        </w:rPr>
        <w:t>要素1：思想理念 （续）</w:t>
      </w:r>
    </w:p>
    <w:tbl>
      <w:tblPr>
        <w:tblW w:w="0" w:type="auto"/>
        <w:tblInd w:w="-34" w:type="dxa"/>
        <w:tblLayout w:type="fixed"/>
        <w:tblLook w:val="04A0" w:firstRow="1" w:lastRow="0" w:firstColumn="1" w:lastColumn="0" w:noHBand="0" w:noVBand="1"/>
      </w:tblPr>
      <w:tblGrid>
        <w:gridCol w:w="709"/>
        <w:gridCol w:w="709"/>
        <w:gridCol w:w="2835"/>
        <w:gridCol w:w="4303"/>
      </w:tblGrid>
      <w:tr w:rsidR="00182CBE" w14:paraId="526FF6F2" w14:textId="77777777">
        <w:trPr>
          <w:trHeight w:val="394"/>
        </w:trPr>
        <w:tc>
          <w:tcPr>
            <w:tcW w:w="709" w:type="dxa"/>
            <w:tcBorders>
              <w:top w:val="single" w:sz="4" w:space="0" w:color="auto"/>
              <w:left w:val="single" w:sz="4" w:space="0" w:color="auto"/>
              <w:bottom w:val="single" w:sz="4" w:space="0" w:color="auto"/>
              <w:right w:val="single" w:sz="4" w:space="0" w:color="auto"/>
            </w:tcBorders>
            <w:noWrap/>
            <w:vAlign w:val="center"/>
          </w:tcPr>
          <w:p w14:paraId="3862AA3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vAlign w:val="center"/>
          </w:tcPr>
          <w:p w14:paraId="3C27FCE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835" w:type="dxa"/>
            <w:tcBorders>
              <w:top w:val="single" w:sz="4" w:space="0" w:color="auto"/>
              <w:left w:val="nil"/>
              <w:bottom w:val="single" w:sz="4" w:space="0" w:color="auto"/>
              <w:right w:val="single" w:sz="4" w:space="0" w:color="auto"/>
            </w:tcBorders>
            <w:vAlign w:val="center"/>
          </w:tcPr>
          <w:p w14:paraId="651F1C3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303" w:type="dxa"/>
            <w:tcBorders>
              <w:top w:val="single" w:sz="4" w:space="0" w:color="auto"/>
              <w:left w:val="nil"/>
              <w:bottom w:val="single" w:sz="4" w:space="0" w:color="auto"/>
              <w:right w:val="single" w:sz="4" w:space="0" w:color="auto"/>
            </w:tcBorders>
            <w:noWrap/>
            <w:vAlign w:val="center"/>
          </w:tcPr>
          <w:p w14:paraId="758A3714"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5BCCB6B4" w14:textId="77777777">
        <w:trPr>
          <w:trHeight w:val="1125"/>
        </w:trPr>
        <w:tc>
          <w:tcPr>
            <w:tcW w:w="709" w:type="dxa"/>
            <w:tcBorders>
              <w:top w:val="nil"/>
              <w:left w:val="single" w:sz="4" w:space="0" w:color="auto"/>
              <w:bottom w:val="single" w:sz="4" w:space="0" w:color="auto"/>
              <w:right w:val="single" w:sz="4" w:space="0" w:color="auto"/>
            </w:tcBorders>
            <w:noWrap/>
            <w:vAlign w:val="center"/>
          </w:tcPr>
          <w:p w14:paraId="2C618558"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nil"/>
              <w:left w:val="nil"/>
              <w:bottom w:val="single" w:sz="4" w:space="0" w:color="auto"/>
              <w:right w:val="single" w:sz="4" w:space="0" w:color="auto"/>
            </w:tcBorders>
            <w:vAlign w:val="center"/>
          </w:tcPr>
          <w:p w14:paraId="34455C3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应急管理法治化</w:t>
            </w:r>
          </w:p>
        </w:tc>
        <w:tc>
          <w:tcPr>
            <w:tcW w:w="2835" w:type="dxa"/>
            <w:tcBorders>
              <w:top w:val="nil"/>
              <w:left w:val="nil"/>
              <w:bottom w:val="single" w:sz="4" w:space="0" w:color="auto"/>
              <w:right w:val="single" w:sz="4" w:space="0" w:color="auto"/>
            </w:tcBorders>
            <w:vAlign w:val="center"/>
          </w:tcPr>
          <w:p w14:paraId="63F0266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1.依法依规建立健全各项应急管理制度；</w:t>
            </w:r>
          </w:p>
          <w:p w14:paraId="0EFE885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2.依法依规开展各项应急工作。</w:t>
            </w:r>
          </w:p>
        </w:tc>
        <w:tc>
          <w:tcPr>
            <w:tcW w:w="4303" w:type="dxa"/>
            <w:tcBorders>
              <w:top w:val="nil"/>
              <w:left w:val="nil"/>
              <w:bottom w:val="single" w:sz="4" w:space="0" w:color="auto"/>
              <w:right w:val="single" w:sz="4" w:space="0" w:color="auto"/>
            </w:tcBorders>
            <w:noWrap/>
            <w:vAlign w:val="center"/>
          </w:tcPr>
          <w:p w14:paraId="55C0AD7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1.《中华人民共和国安全生产法》第十条。</w:t>
            </w:r>
            <w:r>
              <w:rPr>
                <w:rFonts w:ascii="宋体" w:hAnsi="宋体" w:cs="宋体" w:hint="eastAsia"/>
                <w:kern w:val="0"/>
                <w:sz w:val="18"/>
                <w:szCs w:val="18"/>
              </w:rPr>
              <w:br/>
              <w:t>2.《危险化学品安全管理条例》第四条。</w:t>
            </w:r>
            <w:r>
              <w:rPr>
                <w:rFonts w:ascii="宋体" w:hAnsi="宋体" w:cs="宋体" w:hint="eastAsia"/>
                <w:kern w:val="0"/>
                <w:sz w:val="18"/>
                <w:szCs w:val="18"/>
              </w:rPr>
              <w:br/>
              <w:t>3.《生产安全事故应急条例》第四条。</w:t>
            </w:r>
          </w:p>
        </w:tc>
      </w:tr>
      <w:tr w:rsidR="00182CBE" w14:paraId="100954B0" w14:textId="77777777">
        <w:trPr>
          <w:trHeight w:val="4967"/>
        </w:trPr>
        <w:tc>
          <w:tcPr>
            <w:tcW w:w="709" w:type="dxa"/>
            <w:tcBorders>
              <w:top w:val="single" w:sz="4" w:space="0" w:color="auto"/>
              <w:left w:val="single" w:sz="4" w:space="0" w:color="auto"/>
              <w:bottom w:val="single" w:sz="4" w:space="0" w:color="auto"/>
              <w:right w:val="single" w:sz="4" w:space="0" w:color="auto"/>
            </w:tcBorders>
            <w:noWrap/>
            <w:vAlign w:val="center"/>
          </w:tcPr>
          <w:p w14:paraId="578A01DD"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4</w:t>
            </w:r>
          </w:p>
        </w:tc>
        <w:tc>
          <w:tcPr>
            <w:tcW w:w="709" w:type="dxa"/>
            <w:tcBorders>
              <w:top w:val="single" w:sz="4" w:space="0" w:color="auto"/>
              <w:left w:val="nil"/>
              <w:bottom w:val="single" w:sz="4" w:space="0" w:color="auto"/>
              <w:right w:val="single" w:sz="4" w:space="0" w:color="auto"/>
            </w:tcBorders>
            <w:vAlign w:val="center"/>
          </w:tcPr>
          <w:p w14:paraId="6476596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生命至上科学救援</w:t>
            </w:r>
          </w:p>
        </w:tc>
        <w:tc>
          <w:tcPr>
            <w:tcW w:w="2835" w:type="dxa"/>
            <w:tcBorders>
              <w:top w:val="single" w:sz="4" w:space="0" w:color="auto"/>
              <w:left w:val="nil"/>
              <w:bottom w:val="single" w:sz="4" w:space="0" w:color="auto"/>
              <w:right w:val="single" w:sz="4" w:space="0" w:color="auto"/>
            </w:tcBorders>
            <w:vAlign w:val="center"/>
          </w:tcPr>
          <w:p w14:paraId="2B5056E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1.深入开展风险评估，通过风险辨识、分析、评价，掌握事故的性质、特点和可能造成的危害；</w:t>
            </w:r>
          </w:p>
          <w:p w14:paraId="442396C4" w14:textId="77777777" w:rsidR="00182CBE" w:rsidRDefault="00902A86">
            <w:pPr>
              <w:widowControl/>
              <w:jc w:val="left"/>
              <w:rPr>
                <w:rFonts w:ascii="宋体" w:hAnsi="宋体" w:cs="宋体"/>
                <w:kern w:val="0"/>
                <w:sz w:val="18"/>
                <w:szCs w:val="18"/>
              </w:rPr>
            </w:pPr>
            <w:r>
              <w:rPr>
                <w:rFonts w:ascii="宋体" w:hAnsi="宋体" w:cs="宋体"/>
                <w:kern w:val="0"/>
                <w:sz w:val="18"/>
                <w:szCs w:val="18"/>
              </w:rPr>
              <w:t>2</w:t>
            </w:r>
            <w:r>
              <w:rPr>
                <w:rFonts w:ascii="宋体" w:hAnsi="宋体" w:cs="宋体" w:hint="eastAsia"/>
                <w:kern w:val="0"/>
                <w:sz w:val="18"/>
                <w:szCs w:val="18"/>
              </w:rPr>
              <w:t>.</w:t>
            </w:r>
            <w:r>
              <w:rPr>
                <w:rFonts w:ascii="宋体" w:hAnsi="宋体" w:cs="宋体"/>
                <w:kern w:val="0"/>
                <w:sz w:val="18"/>
                <w:szCs w:val="18"/>
              </w:rPr>
              <w:t>强化事故现场处置，赋予生产现场带班人员、班组长和调度人员直接决策权和指挥权，使其在遇到险情或事故征兆时能立即下达停产撤人命令，组织涉险区域人员及时、有序撤离到安全地点，减少事故造成的人员伤亡</w:t>
            </w:r>
            <w:r>
              <w:rPr>
                <w:rFonts w:ascii="宋体" w:hAnsi="宋体" w:cs="宋体" w:hint="eastAsia"/>
                <w:kern w:val="0"/>
                <w:sz w:val="18"/>
                <w:szCs w:val="18"/>
              </w:rPr>
              <w:t>；</w:t>
            </w:r>
          </w:p>
          <w:p w14:paraId="245BC0C9" w14:textId="77777777" w:rsidR="00182CBE" w:rsidRDefault="00902A86">
            <w:pPr>
              <w:widowControl/>
              <w:jc w:val="left"/>
              <w:rPr>
                <w:rFonts w:ascii="宋体" w:hAnsi="宋体" w:cs="宋体"/>
                <w:kern w:val="0"/>
                <w:sz w:val="18"/>
                <w:szCs w:val="18"/>
              </w:rPr>
            </w:pPr>
            <w:r>
              <w:rPr>
                <w:rFonts w:ascii="宋体" w:hAnsi="宋体" w:cs="宋体"/>
                <w:kern w:val="0"/>
                <w:sz w:val="18"/>
                <w:szCs w:val="18"/>
              </w:rPr>
              <w:t>3</w:t>
            </w:r>
            <w:r>
              <w:rPr>
                <w:rFonts w:ascii="宋体" w:hAnsi="宋体" w:cs="宋体" w:hint="eastAsia"/>
                <w:kern w:val="0"/>
                <w:sz w:val="18"/>
                <w:szCs w:val="18"/>
              </w:rPr>
              <w:t>.在行动前要了解有关危险因素，明确防范措施，科学组织救援，积极搜救遇险人员。遇到突发情况危及救援人员生命安全时，救援队伍指挥员有权作出处置决定，迅速带领救援人员撤出危险区域，并及时报告指挥部；</w:t>
            </w:r>
          </w:p>
          <w:p w14:paraId="6EFFA1DA" w14:textId="77777777" w:rsidR="00182CBE" w:rsidRDefault="00902A86">
            <w:pPr>
              <w:widowControl/>
              <w:jc w:val="left"/>
              <w:rPr>
                <w:rFonts w:ascii="宋体" w:hAnsi="宋体" w:cs="宋体"/>
                <w:kern w:val="0"/>
                <w:sz w:val="18"/>
                <w:szCs w:val="18"/>
              </w:rPr>
            </w:pPr>
            <w:r>
              <w:rPr>
                <w:rFonts w:ascii="宋体" w:hAnsi="宋体" w:cs="宋体"/>
                <w:kern w:val="0"/>
                <w:sz w:val="18"/>
                <w:szCs w:val="18"/>
              </w:rPr>
              <w:t>4</w:t>
            </w:r>
            <w:r>
              <w:rPr>
                <w:rFonts w:ascii="宋体" w:hAnsi="宋体" w:cs="宋体" w:hint="eastAsia"/>
                <w:kern w:val="0"/>
                <w:sz w:val="18"/>
                <w:szCs w:val="18"/>
              </w:rPr>
              <w:t>.各种预案具有科学性、针对性和可操作性；</w:t>
            </w:r>
          </w:p>
          <w:p w14:paraId="5FF1294C" w14:textId="77777777" w:rsidR="00182CBE" w:rsidRDefault="00902A86">
            <w:pPr>
              <w:jc w:val="left"/>
              <w:rPr>
                <w:rFonts w:ascii="宋体" w:hAnsi="宋体" w:cs="宋体"/>
                <w:kern w:val="0"/>
                <w:sz w:val="18"/>
                <w:szCs w:val="18"/>
              </w:rPr>
            </w:pPr>
            <w:r>
              <w:rPr>
                <w:rFonts w:ascii="宋体" w:hAnsi="宋体" w:cs="宋体"/>
                <w:kern w:val="0"/>
                <w:sz w:val="18"/>
                <w:szCs w:val="18"/>
              </w:rPr>
              <w:t>5</w:t>
            </w:r>
            <w:r>
              <w:rPr>
                <w:rFonts w:ascii="宋体" w:hAnsi="宋体" w:cs="宋体" w:hint="eastAsia"/>
                <w:kern w:val="0"/>
                <w:sz w:val="18"/>
                <w:szCs w:val="18"/>
              </w:rPr>
              <w:t>.各项应急准备措施落实到位。</w:t>
            </w:r>
          </w:p>
        </w:tc>
        <w:tc>
          <w:tcPr>
            <w:tcW w:w="4303" w:type="dxa"/>
            <w:tcBorders>
              <w:top w:val="single" w:sz="4" w:space="0" w:color="auto"/>
              <w:left w:val="nil"/>
              <w:bottom w:val="single" w:sz="4" w:space="0" w:color="auto"/>
              <w:right w:val="single" w:sz="4" w:space="0" w:color="auto"/>
            </w:tcBorders>
            <w:noWrap/>
            <w:vAlign w:val="center"/>
          </w:tcPr>
          <w:p w14:paraId="41CA214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1.《国务院关于进一步加强企业安全生产工作的通知》</w:t>
            </w:r>
            <w:r>
              <w:rPr>
                <w:rFonts w:ascii="宋体" w:hAnsi="宋体" w:cs="宋体"/>
                <w:kern w:val="0"/>
                <w:sz w:val="18"/>
                <w:szCs w:val="18"/>
              </w:rPr>
              <w:t>17.完善企业应急预案。</w:t>
            </w:r>
            <w:r>
              <w:rPr>
                <w:rFonts w:ascii="宋体" w:hAnsi="宋体" w:cs="宋体" w:hint="eastAsia"/>
                <w:kern w:val="0"/>
                <w:sz w:val="18"/>
                <w:szCs w:val="18"/>
              </w:rPr>
              <w:br/>
              <w:t>2.《国务院安委会关于进一步加强生产安全事故应急处置工作的通知》（安委〔2013〕8号）三、进一步规范事故现场应急处置（四）确保安全有效施救。</w:t>
            </w:r>
          </w:p>
          <w:p w14:paraId="026A698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3.《中华人民共和国突发事件应对法》第十八条。</w:t>
            </w:r>
            <w:r>
              <w:rPr>
                <w:rFonts w:ascii="宋体" w:hAnsi="宋体" w:cs="宋体" w:hint="eastAsia"/>
                <w:kern w:val="0"/>
                <w:sz w:val="18"/>
                <w:szCs w:val="18"/>
              </w:rPr>
              <w:br/>
              <w:t>4.《生产安全事故应急条例》第五条、第六条。</w:t>
            </w:r>
          </w:p>
          <w:p w14:paraId="475EE1E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5.《生产安全事故应急预案管理办法》（国家安全生产监督管理总局令第88号，根据应急管理部令第2号修正）第七条、第十条。</w:t>
            </w:r>
            <w:r>
              <w:rPr>
                <w:rFonts w:ascii="宋体" w:hAnsi="宋体" w:cs="宋体" w:hint="eastAsia"/>
                <w:kern w:val="0"/>
                <w:sz w:val="18"/>
                <w:szCs w:val="18"/>
              </w:rPr>
              <w:br/>
              <w:t>6.《国家安全监管总局关于加强科学施救提高生产安全事故灾难应急救援水平的指导意见》（安监总应急〔2012〕147号）（八）完善安全生产应急响应机制、（十四）加强应急预案与演练工作、（十五）加强高危行业企业相关人员的培训教育。</w:t>
            </w:r>
          </w:p>
          <w:p w14:paraId="1E0DBC9B" w14:textId="77777777" w:rsidR="00182CBE" w:rsidRDefault="00182CBE">
            <w:pPr>
              <w:jc w:val="left"/>
              <w:rPr>
                <w:rFonts w:ascii="宋体" w:hAnsi="宋体" w:cs="宋体"/>
                <w:kern w:val="0"/>
                <w:sz w:val="18"/>
                <w:szCs w:val="18"/>
              </w:rPr>
            </w:pPr>
          </w:p>
        </w:tc>
      </w:tr>
    </w:tbl>
    <w:p w14:paraId="51029743"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6B71CF70" w14:textId="77777777" w:rsidR="00182CBE" w:rsidRDefault="00902A86">
      <w:pPr>
        <w:jc w:val="left"/>
        <w:rPr>
          <w:rFonts w:ascii="仿宋_GB2312" w:eastAsia="仿宋_GB2312" w:hAnsi="宋体"/>
          <w:b/>
          <w:sz w:val="32"/>
          <w:szCs w:val="32"/>
        </w:rPr>
      </w:pPr>
      <w:r>
        <w:rPr>
          <w:rFonts w:ascii="楷体_GB2312" w:eastAsia="楷体_GB2312" w:hAnsi="宋体" w:cs="宋体" w:hint="eastAsia"/>
          <w:b/>
          <w:kern w:val="0"/>
          <w:szCs w:val="21"/>
        </w:rPr>
        <w:t>要素2：组织与职责</w:t>
      </w:r>
    </w:p>
    <w:tbl>
      <w:tblPr>
        <w:tblW w:w="0" w:type="auto"/>
        <w:tblInd w:w="-34" w:type="dxa"/>
        <w:tblLayout w:type="fixed"/>
        <w:tblLook w:val="04A0" w:firstRow="1" w:lastRow="0" w:firstColumn="1" w:lastColumn="0" w:noHBand="0" w:noVBand="1"/>
      </w:tblPr>
      <w:tblGrid>
        <w:gridCol w:w="709"/>
        <w:gridCol w:w="709"/>
        <w:gridCol w:w="2877"/>
        <w:gridCol w:w="4261"/>
      </w:tblGrid>
      <w:tr w:rsidR="00182CBE" w14:paraId="5F4EC17D" w14:textId="77777777">
        <w:trPr>
          <w:trHeight w:val="632"/>
        </w:trPr>
        <w:tc>
          <w:tcPr>
            <w:tcW w:w="709" w:type="dxa"/>
            <w:tcBorders>
              <w:top w:val="single" w:sz="4" w:space="0" w:color="auto"/>
              <w:left w:val="single" w:sz="4" w:space="0" w:color="auto"/>
              <w:bottom w:val="single" w:sz="4" w:space="0" w:color="auto"/>
              <w:right w:val="single" w:sz="4" w:space="0" w:color="auto"/>
            </w:tcBorders>
            <w:noWrap/>
            <w:vAlign w:val="center"/>
          </w:tcPr>
          <w:p w14:paraId="082FDD5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2F4A605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877" w:type="dxa"/>
            <w:tcBorders>
              <w:top w:val="single" w:sz="4" w:space="0" w:color="auto"/>
              <w:left w:val="nil"/>
              <w:bottom w:val="single" w:sz="4" w:space="0" w:color="auto"/>
              <w:right w:val="single" w:sz="4" w:space="0" w:color="auto"/>
            </w:tcBorders>
            <w:noWrap/>
            <w:vAlign w:val="center"/>
          </w:tcPr>
          <w:p w14:paraId="535EC35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261" w:type="dxa"/>
            <w:tcBorders>
              <w:top w:val="single" w:sz="4" w:space="0" w:color="auto"/>
              <w:left w:val="nil"/>
              <w:bottom w:val="single" w:sz="4" w:space="0" w:color="auto"/>
              <w:right w:val="single" w:sz="4" w:space="0" w:color="auto"/>
            </w:tcBorders>
            <w:noWrap/>
            <w:vAlign w:val="center"/>
          </w:tcPr>
          <w:p w14:paraId="7579DE3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1DE8C65D" w14:textId="77777777">
        <w:trPr>
          <w:trHeight w:val="557"/>
        </w:trPr>
        <w:tc>
          <w:tcPr>
            <w:tcW w:w="709" w:type="dxa"/>
            <w:tcBorders>
              <w:top w:val="nil"/>
              <w:left w:val="single" w:sz="4" w:space="0" w:color="auto"/>
              <w:bottom w:val="single" w:sz="4" w:space="0" w:color="auto"/>
              <w:right w:val="single" w:sz="4" w:space="0" w:color="auto"/>
            </w:tcBorders>
            <w:vAlign w:val="center"/>
          </w:tcPr>
          <w:p w14:paraId="6B61CC9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nil"/>
              <w:left w:val="nil"/>
              <w:bottom w:val="single" w:sz="4" w:space="0" w:color="auto"/>
              <w:right w:val="single" w:sz="4" w:space="0" w:color="auto"/>
            </w:tcBorders>
            <w:vAlign w:val="center"/>
          </w:tcPr>
          <w:p w14:paraId="21F3E56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应急组织</w:t>
            </w:r>
          </w:p>
        </w:tc>
        <w:tc>
          <w:tcPr>
            <w:tcW w:w="2877" w:type="dxa"/>
            <w:tcBorders>
              <w:top w:val="nil"/>
              <w:left w:val="nil"/>
              <w:bottom w:val="single" w:sz="4" w:space="0" w:color="auto"/>
              <w:right w:val="single" w:sz="4" w:space="0" w:color="auto"/>
            </w:tcBorders>
            <w:vAlign w:val="center"/>
          </w:tcPr>
          <w:p w14:paraId="24B45AC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1.设置负有应急管理职责的安全生产管理机构或配备负有应急管理职责的专职安全生产人员；</w:t>
            </w:r>
            <w:r>
              <w:rPr>
                <w:rFonts w:ascii="宋体" w:hAnsi="宋体" w:cs="宋体" w:hint="eastAsia"/>
                <w:kern w:val="0"/>
                <w:sz w:val="18"/>
                <w:szCs w:val="18"/>
              </w:rPr>
              <w:br/>
              <w:t>2.</w:t>
            </w:r>
            <w:r>
              <w:rPr>
                <w:rFonts w:ascii="宋体" w:hAnsi="宋体" w:cs="宋体"/>
                <w:kern w:val="0"/>
                <w:sz w:val="18"/>
                <w:szCs w:val="18"/>
              </w:rPr>
              <w:t>中央企业应当</w:t>
            </w:r>
            <w:r>
              <w:rPr>
                <w:rFonts w:ascii="宋体" w:hAnsi="宋体" w:cs="宋体" w:hint="eastAsia"/>
                <w:kern w:val="0"/>
                <w:sz w:val="18"/>
                <w:szCs w:val="18"/>
              </w:rPr>
              <w:t>按规定</w:t>
            </w:r>
            <w:r>
              <w:rPr>
                <w:rFonts w:ascii="宋体" w:hAnsi="宋体" w:cs="宋体"/>
                <w:kern w:val="0"/>
                <w:sz w:val="18"/>
                <w:szCs w:val="18"/>
              </w:rPr>
              <w:t>建立健全应急管理组织体系，明确本企业应急管理的综合协调部门和各类突发事件分管部门的职责</w:t>
            </w:r>
            <w:r>
              <w:rPr>
                <w:rFonts w:ascii="宋体" w:hAnsi="宋体" w:cs="宋体" w:hint="eastAsia"/>
                <w:kern w:val="0"/>
                <w:sz w:val="18"/>
                <w:szCs w:val="18"/>
              </w:rPr>
              <w:t>；</w:t>
            </w:r>
          </w:p>
          <w:p w14:paraId="360BBDF7" w14:textId="77777777" w:rsidR="00182CBE" w:rsidRDefault="00902A86">
            <w:pPr>
              <w:jc w:val="left"/>
              <w:rPr>
                <w:rFonts w:ascii="宋体" w:hAnsi="宋体" w:cs="宋体"/>
                <w:kern w:val="0"/>
                <w:sz w:val="18"/>
                <w:szCs w:val="18"/>
              </w:rPr>
            </w:pPr>
            <w:r>
              <w:rPr>
                <w:rFonts w:ascii="宋体" w:hAnsi="宋体" w:cs="宋体" w:hint="eastAsia"/>
                <w:kern w:val="0"/>
                <w:sz w:val="18"/>
                <w:szCs w:val="18"/>
              </w:rPr>
              <w:t>3.规模较大、危险性较高的易燃易爆物品、危险化学品等危险物品的生产、经营、储存单位应当成立应急处置技术组，实行24小时应急值班；</w:t>
            </w:r>
          </w:p>
          <w:p w14:paraId="7B838A9D" w14:textId="77777777" w:rsidR="00182CBE" w:rsidRDefault="00902A86">
            <w:pPr>
              <w:jc w:val="left"/>
              <w:rPr>
                <w:rFonts w:ascii="宋体" w:hAnsi="宋体" w:cs="宋体"/>
                <w:kern w:val="0"/>
                <w:sz w:val="18"/>
                <w:szCs w:val="18"/>
              </w:rPr>
            </w:pPr>
            <w:r>
              <w:rPr>
                <w:rFonts w:ascii="宋体" w:hAnsi="宋体" w:cs="宋体" w:hint="eastAsia"/>
                <w:kern w:val="0"/>
                <w:sz w:val="18"/>
                <w:szCs w:val="18"/>
              </w:rPr>
              <w:t>4.建立包括工艺、设备、电气、消（气）防、安全、环保等专业的应急专家库，为处置突发事件提供技术支撑。</w:t>
            </w:r>
          </w:p>
        </w:tc>
        <w:tc>
          <w:tcPr>
            <w:tcW w:w="4261" w:type="dxa"/>
            <w:tcBorders>
              <w:top w:val="nil"/>
              <w:left w:val="nil"/>
              <w:bottom w:val="single" w:sz="4" w:space="0" w:color="auto"/>
              <w:right w:val="single" w:sz="4" w:space="0" w:color="auto"/>
            </w:tcBorders>
            <w:vAlign w:val="center"/>
          </w:tcPr>
          <w:p w14:paraId="006999B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1.《中共中央 国务院关于推进安全生产领域改革发展的意见》（六）严格落实企业主体责任。</w:t>
            </w:r>
          </w:p>
          <w:p w14:paraId="6E3B559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2.《中华人民共和国安全生产法》第五条、第二十一条。</w:t>
            </w:r>
            <w:r>
              <w:rPr>
                <w:rFonts w:ascii="宋体" w:hAnsi="宋体" w:cs="宋体" w:hint="eastAsia"/>
                <w:kern w:val="0"/>
                <w:sz w:val="18"/>
                <w:szCs w:val="18"/>
              </w:rPr>
              <w:br/>
              <w:t>3.《生产安全事故应急条例》第四条、十四条。</w:t>
            </w:r>
            <w:r>
              <w:rPr>
                <w:rFonts w:ascii="宋体" w:hAnsi="宋体" w:cs="宋体" w:hint="eastAsia"/>
                <w:kern w:val="0"/>
                <w:sz w:val="18"/>
                <w:szCs w:val="18"/>
              </w:rPr>
              <w:br/>
              <w:t>4.《中央企业应急管理暂行办法》（国务院国有资产监督管理委员会令31号）第十一条。</w:t>
            </w:r>
            <w:r>
              <w:rPr>
                <w:rFonts w:ascii="宋体" w:hAnsi="宋体" w:cs="宋体" w:hint="eastAsia"/>
                <w:kern w:val="0"/>
                <w:sz w:val="18"/>
                <w:szCs w:val="18"/>
              </w:rPr>
              <w:br/>
              <w:t>5.《企业安全生产标准化基本规范》（GB/T 33000-2016）5.6.1.1 应急救援组织。</w:t>
            </w:r>
          </w:p>
          <w:p w14:paraId="754FD766" w14:textId="77777777" w:rsidR="00182CBE" w:rsidRDefault="00902A86">
            <w:pPr>
              <w:jc w:val="left"/>
              <w:rPr>
                <w:rFonts w:ascii="宋体" w:hAnsi="宋体" w:cs="宋体"/>
                <w:kern w:val="0"/>
                <w:sz w:val="18"/>
                <w:szCs w:val="18"/>
              </w:rPr>
            </w:pPr>
            <w:r>
              <w:rPr>
                <w:rFonts w:ascii="宋体" w:hAnsi="宋体" w:cs="宋体" w:hint="eastAsia"/>
                <w:kern w:val="0"/>
                <w:sz w:val="18"/>
                <w:szCs w:val="18"/>
              </w:rPr>
              <w:t>6.《生产经营单位生产安全事故应急预案编制导则》（GB/T29639-2013）6.8.2。7.《国家安全监管总局关于加强科学施救提高生产安全事故灾难应急救援水平的指导意见》（安监总应急〔2012〕147号）（八）完善安全生产应急响应机制。</w:t>
            </w:r>
          </w:p>
          <w:p w14:paraId="13076635" w14:textId="77777777" w:rsidR="00182CBE" w:rsidRDefault="00902A86">
            <w:pPr>
              <w:jc w:val="left"/>
              <w:rPr>
                <w:rFonts w:ascii="宋体" w:hAnsi="宋体" w:cs="宋体"/>
                <w:kern w:val="0"/>
                <w:sz w:val="18"/>
                <w:szCs w:val="18"/>
              </w:rPr>
            </w:pPr>
            <w:r>
              <w:rPr>
                <w:rFonts w:ascii="宋体" w:hAnsi="宋体" w:cs="宋体" w:hint="eastAsia"/>
                <w:kern w:val="0"/>
                <w:sz w:val="18"/>
                <w:szCs w:val="18"/>
              </w:rPr>
              <w:t>8.《国家安全监管总局关于加强化工过程安全管理的指导意见》（安监总管三〔2013〕88号）（二十六）提高应急响应能力。</w:t>
            </w:r>
          </w:p>
        </w:tc>
      </w:tr>
      <w:tr w:rsidR="00182CBE" w14:paraId="3A0A4EC6" w14:textId="77777777">
        <w:trPr>
          <w:trHeight w:val="3125"/>
        </w:trPr>
        <w:tc>
          <w:tcPr>
            <w:tcW w:w="709" w:type="dxa"/>
            <w:tcBorders>
              <w:top w:val="single" w:sz="4" w:space="0" w:color="auto"/>
              <w:left w:val="single" w:sz="4" w:space="0" w:color="auto"/>
              <w:bottom w:val="single" w:sz="4" w:space="0" w:color="auto"/>
              <w:right w:val="single" w:sz="4" w:space="0" w:color="auto"/>
            </w:tcBorders>
            <w:noWrap/>
            <w:vAlign w:val="center"/>
          </w:tcPr>
          <w:p w14:paraId="060E9FB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7A12500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职责任务</w:t>
            </w:r>
          </w:p>
        </w:tc>
        <w:tc>
          <w:tcPr>
            <w:tcW w:w="2877" w:type="dxa"/>
            <w:tcBorders>
              <w:top w:val="single" w:sz="4" w:space="0" w:color="auto"/>
              <w:left w:val="nil"/>
              <w:bottom w:val="single" w:sz="4" w:space="0" w:color="auto"/>
              <w:right w:val="single" w:sz="4" w:space="0" w:color="auto"/>
            </w:tcBorders>
            <w:noWrap/>
            <w:vAlign w:val="center"/>
          </w:tcPr>
          <w:p w14:paraId="2B95E66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 建立健全各级生产安全事故应急工作责任制；</w:t>
            </w:r>
          </w:p>
          <w:p w14:paraId="30B3E13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2.企业主要负责人对本单位的生产安全事故应急工作全面负责；</w:t>
            </w:r>
          </w:p>
          <w:p w14:paraId="7FD2F95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3.法定代表人和实际控制人同为安全生产第一责任人，主要技术负责人负有安全生产技术决策和指挥权；</w:t>
            </w:r>
          </w:p>
          <w:p w14:paraId="5BB4E8C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4.各分管负责人应当按照职责分工落实应急预案规定的职责；</w:t>
            </w:r>
          </w:p>
          <w:p w14:paraId="46522614" w14:textId="77777777" w:rsidR="00182CBE" w:rsidRDefault="00902A86">
            <w:pPr>
              <w:jc w:val="left"/>
              <w:rPr>
                <w:rFonts w:ascii="宋体" w:hAnsi="宋体" w:cs="宋体"/>
                <w:kern w:val="0"/>
                <w:sz w:val="18"/>
                <w:szCs w:val="18"/>
              </w:rPr>
            </w:pPr>
            <w:r>
              <w:rPr>
                <w:rFonts w:ascii="宋体" w:hAnsi="宋体" w:cs="宋体" w:hint="eastAsia"/>
                <w:kern w:val="0"/>
                <w:sz w:val="18"/>
                <w:szCs w:val="18"/>
              </w:rPr>
              <w:t>5.在应急制度、预案中对组织机构、人员及职责进行明确规定。</w:t>
            </w:r>
          </w:p>
        </w:tc>
        <w:tc>
          <w:tcPr>
            <w:tcW w:w="4261" w:type="dxa"/>
            <w:tcBorders>
              <w:top w:val="single" w:sz="4" w:space="0" w:color="auto"/>
              <w:left w:val="nil"/>
              <w:bottom w:val="single" w:sz="4" w:space="0" w:color="auto"/>
              <w:right w:val="single" w:sz="4" w:space="0" w:color="auto"/>
            </w:tcBorders>
            <w:noWrap/>
            <w:vAlign w:val="center"/>
          </w:tcPr>
          <w:p w14:paraId="588BB1AB" w14:textId="77777777" w:rsidR="00182CBE" w:rsidRDefault="00902A86">
            <w:pPr>
              <w:jc w:val="left"/>
              <w:rPr>
                <w:rFonts w:ascii="宋体" w:hAnsi="宋体" w:cs="宋体"/>
                <w:kern w:val="0"/>
                <w:sz w:val="18"/>
                <w:szCs w:val="18"/>
              </w:rPr>
            </w:pPr>
            <w:r>
              <w:rPr>
                <w:rFonts w:ascii="宋体" w:hAnsi="宋体" w:cs="宋体" w:hint="eastAsia"/>
                <w:kern w:val="0"/>
                <w:sz w:val="18"/>
                <w:szCs w:val="18"/>
              </w:rPr>
              <w:t>1.《中共中央 国务院关于推进安全生产领域改革发展的意见》（六）严格落实企业主体责任。</w:t>
            </w:r>
          </w:p>
          <w:p w14:paraId="022BD640" w14:textId="77777777" w:rsidR="00182CBE" w:rsidRDefault="00902A86">
            <w:pPr>
              <w:jc w:val="left"/>
              <w:rPr>
                <w:rFonts w:ascii="宋体" w:hAnsi="宋体" w:cs="宋体"/>
                <w:kern w:val="0"/>
                <w:sz w:val="18"/>
                <w:szCs w:val="18"/>
              </w:rPr>
            </w:pPr>
            <w:r>
              <w:rPr>
                <w:rFonts w:ascii="宋体" w:hAnsi="宋体" w:cs="宋体" w:hint="eastAsia"/>
                <w:kern w:val="0"/>
                <w:sz w:val="18"/>
                <w:szCs w:val="18"/>
              </w:rPr>
              <w:t>2.《中华人民共和国安全生产法》第十八条。</w:t>
            </w:r>
            <w:r>
              <w:rPr>
                <w:rFonts w:ascii="宋体" w:hAnsi="宋体" w:cs="宋体" w:hint="eastAsia"/>
                <w:kern w:val="0"/>
                <w:sz w:val="18"/>
                <w:szCs w:val="18"/>
              </w:rPr>
              <w:br/>
              <w:t>3.《生产安全事故应急条例》第四条。</w:t>
            </w:r>
          </w:p>
          <w:p w14:paraId="66C702A8" w14:textId="77777777" w:rsidR="00182CBE" w:rsidRDefault="00902A86">
            <w:pPr>
              <w:widowControl/>
              <w:jc w:val="left"/>
              <w:rPr>
                <w:rFonts w:ascii="宋体" w:hAnsi="宋体" w:cs="宋体"/>
                <w:kern w:val="0"/>
                <w:sz w:val="18"/>
                <w:szCs w:val="18"/>
              </w:rPr>
            </w:pPr>
            <w:r>
              <w:rPr>
                <w:rFonts w:ascii="宋体" w:hAnsi="宋体" w:cs="宋体"/>
                <w:kern w:val="0"/>
                <w:sz w:val="18"/>
                <w:szCs w:val="18"/>
              </w:rPr>
              <w:t>4.</w:t>
            </w:r>
            <w:r>
              <w:rPr>
                <w:rFonts w:ascii="宋体" w:hAnsi="宋体" w:cs="宋体" w:hint="eastAsia"/>
                <w:kern w:val="0"/>
                <w:sz w:val="18"/>
                <w:szCs w:val="18"/>
              </w:rPr>
              <w:t>《生产安全事故应急预案管理办法》（国家安全生产监督管理总局令第88号，根据应急管理部令第2号修正）第五条。</w:t>
            </w:r>
          </w:p>
          <w:p w14:paraId="7BBDC3B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5.《中央企业应急管理暂行办法》（国务院国有资产监督管理委员会令31号）第十一条。</w:t>
            </w:r>
          </w:p>
        </w:tc>
      </w:tr>
    </w:tbl>
    <w:p w14:paraId="387CCF2E" w14:textId="77777777" w:rsidR="00182CBE" w:rsidRDefault="00902A86">
      <w:pPr>
        <w:widowControl/>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2724FBF8"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要素3：法律法规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3371"/>
        <w:gridCol w:w="5207"/>
      </w:tblGrid>
      <w:tr w:rsidR="00182CBE" w14:paraId="064F74B0" w14:textId="77777777">
        <w:trPr>
          <w:trHeight w:val="408"/>
        </w:trPr>
        <w:tc>
          <w:tcPr>
            <w:tcW w:w="709" w:type="dxa"/>
            <w:noWrap/>
            <w:vAlign w:val="center"/>
          </w:tcPr>
          <w:p w14:paraId="50E30DEB"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noWrap/>
            <w:vAlign w:val="center"/>
          </w:tcPr>
          <w:p w14:paraId="3199CC62"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371" w:type="dxa"/>
            <w:noWrap/>
            <w:vAlign w:val="center"/>
          </w:tcPr>
          <w:p w14:paraId="7442A78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noWrap/>
            <w:vAlign w:val="center"/>
          </w:tcPr>
          <w:p w14:paraId="3C222E1A"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60A8EC02" w14:textId="77777777">
        <w:trPr>
          <w:trHeight w:val="2114"/>
        </w:trPr>
        <w:tc>
          <w:tcPr>
            <w:tcW w:w="709" w:type="dxa"/>
            <w:noWrap/>
            <w:vAlign w:val="center"/>
          </w:tcPr>
          <w:p w14:paraId="313C443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noWrap/>
            <w:vAlign w:val="center"/>
          </w:tcPr>
          <w:p w14:paraId="7012391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法律法规识别</w:t>
            </w:r>
          </w:p>
        </w:tc>
        <w:tc>
          <w:tcPr>
            <w:tcW w:w="3371" w:type="dxa"/>
            <w:vAlign w:val="center"/>
          </w:tcPr>
          <w:p w14:paraId="06240C6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1.建立安全生产应急管理法律、法规、标准、规范的管理制度，明确主管部门，确定获取的渠道、方式；</w:t>
            </w:r>
          </w:p>
          <w:p w14:paraId="2FFCB35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2.及时识别和获取适用、有效的法律法规、标准规范；</w:t>
            </w:r>
          </w:p>
          <w:p w14:paraId="0C790E5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3.建立法律法规、标准规范清单和文本数据库，并及时更新。</w:t>
            </w:r>
          </w:p>
        </w:tc>
        <w:tc>
          <w:tcPr>
            <w:tcW w:w="0" w:type="auto"/>
            <w:vAlign w:val="center"/>
          </w:tcPr>
          <w:p w14:paraId="1B27CB2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1.《企业安全生产标准化基本规范》（GB/T 33000-2016）5.2.1 法规标准识别。2.《危险化学品从业单位安全生产标准化评审标准》（安监总管三〔2011〕93号）要素一。</w:t>
            </w:r>
            <w:r>
              <w:rPr>
                <w:rFonts w:ascii="宋体" w:hAnsi="宋体" w:cs="宋体" w:hint="eastAsia"/>
                <w:kern w:val="0"/>
                <w:sz w:val="18"/>
                <w:szCs w:val="18"/>
              </w:rPr>
              <w:br/>
            </w:r>
          </w:p>
        </w:tc>
      </w:tr>
      <w:tr w:rsidR="00182CBE" w14:paraId="315A5F48" w14:textId="77777777">
        <w:trPr>
          <w:trHeight w:val="1149"/>
        </w:trPr>
        <w:tc>
          <w:tcPr>
            <w:tcW w:w="709" w:type="dxa"/>
            <w:shd w:val="clear" w:color="000000" w:fill="FFFFFF"/>
            <w:noWrap/>
            <w:vAlign w:val="center"/>
          </w:tcPr>
          <w:p w14:paraId="4B72F0F4"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shd w:val="clear" w:color="000000" w:fill="FFFFFF"/>
            <w:noWrap/>
            <w:vAlign w:val="center"/>
          </w:tcPr>
          <w:p w14:paraId="13928D8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法律法规转化</w:t>
            </w:r>
          </w:p>
        </w:tc>
        <w:tc>
          <w:tcPr>
            <w:tcW w:w="3371" w:type="dxa"/>
            <w:shd w:val="clear" w:color="000000" w:fill="FFFFFF"/>
            <w:vAlign w:val="center"/>
          </w:tcPr>
          <w:p w14:paraId="784BE8B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1.将识别出的应急法律、法规、标准、规范要求，转化为企业应急管理制度、工作措施或工作任务等；</w:t>
            </w:r>
          </w:p>
          <w:p w14:paraId="132C175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2.对相关人员进行培训。</w:t>
            </w:r>
          </w:p>
        </w:tc>
        <w:tc>
          <w:tcPr>
            <w:tcW w:w="0" w:type="auto"/>
            <w:vAlign w:val="center"/>
          </w:tcPr>
          <w:p w14:paraId="1D8924E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1.《企业安全生产标准化基本规范》（GB/T 33000-2016）5.2.1 法规标准识别。</w:t>
            </w:r>
            <w:r>
              <w:rPr>
                <w:rFonts w:ascii="宋体" w:hAnsi="宋体" w:cs="宋体" w:hint="eastAsia"/>
                <w:kern w:val="0"/>
                <w:sz w:val="18"/>
                <w:szCs w:val="18"/>
              </w:rPr>
              <w:br/>
              <w:t>2.《危险化学品从业单位安全生产标准化评审标准》（安监总管三〔2011〕93号）要素四。</w:t>
            </w:r>
          </w:p>
        </w:tc>
      </w:tr>
      <w:tr w:rsidR="00182CBE" w14:paraId="0A7143C0" w14:textId="77777777">
        <w:trPr>
          <w:trHeight w:val="416"/>
        </w:trPr>
        <w:tc>
          <w:tcPr>
            <w:tcW w:w="709" w:type="dxa"/>
            <w:noWrap/>
            <w:vAlign w:val="center"/>
          </w:tcPr>
          <w:p w14:paraId="7306160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vAlign w:val="center"/>
          </w:tcPr>
          <w:p w14:paraId="4B89338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建立应急管理制度</w:t>
            </w:r>
          </w:p>
          <w:p w14:paraId="698AF2CC" w14:textId="77777777" w:rsidR="00182CBE" w:rsidRDefault="00182CBE">
            <w:pPr>
              <w:jc w:val="center"/>
              <w:rPr>
                <w:rFonts w:ascii="宋体" w:hAnsi="宋体" w:cs="宋体"/>
                <w:kern w:val="0"/>
                <w:sz w:val="18"/>
                <w:szCs w:val="18"/>
              </w:rPr>
            </w:pPr>
          </w:p>
        </w:tc>
        <w:tc>
          <w:tcPr>
            <w:tcW w:w="3371" w:type="dxa"/>
            <w:vAlign w:val="center"/>
          </w:tcPr>
          <w:p w14:paraId="129168C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1.应建立健全应急值班值守、信息报告、应急投入、物资保障、人员培训及预案管理（定期评估、修订、备案、公布）等应急救援管理制度，应明确并公示本企业应急领导小组及联系方式等信息；</w:t>
            </w:r>
          </w:p>
          <w:p w14:paraId="6F6C9C7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2.根据《生产安全事故应急预案管理办法》及有关标准、规定编制应急预案管理制度；</w:t>
            </w:r>
          </w:p>
          <w:p w14:paraId="34BC423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3.建立应急救援物资的有关制度和记录：物资清单、物资使用管理制度、物资测试检修制度、物资租用制度、资料管理制度、物资调用和使用记录、物资检查维护、报废及更新记录。</w:t>
            </w:r>
          </w:p>
        </w:tc>
        <w:tc>
          <w:tcPr>
            <w:tcW w:w="0" w:type="auto"/>
            <w:vAlign w:val="center"/>
          </w:tcPr>
          <w:p w14:paraId="3545643E" w14:textId="77777777" w:rsidR="00182CBE" w:rsidRDefault="00902A86">
            <w:pPr>
              <w:widowControl/>
              <w:rPr>
                <w:rFonts w:ascii="宋体" w:hAnsi="宋体" w:cs="宋体"/>
                <w:kern w:val="0"/>
                <w:sz w:val="18"/>
                <w:szCs w:val="18"/>
              </w:rPr>
            </w:pPr>
            <w:r>
              <w:rPr>
                <w:rFonts w:ascii="宋体" w:hAnsi="宋体" w:cs="宋体" w:hint="eastAsia"/>
                <w:kern w:val="0"/>
                <w:sz w:val="18"/>
                <w:szCs w:val="18"/>
              </w:rPr>
              <w:t>1.《生产安全事故应急条例》第五条、第十四条。</w:t>
            </w:r>
            <w:r>
              <w:rPr>
                <w:rFonts w:ascii="宋体" w:hAnsi="宋体" w:cs="宋体" w:hint="eastAsia"/>
                <w:kern w:val="0"/>
                <w:sz w:val="18"/>
                <w:szCs w:val="18"/>
              </w:rPr>
              <w:br/>
              <w:t>2.《生产安全事故应急预案管理办法》（国家安全生产监督管理总局令第88号，根据应急管理部令第2号修正）第三十五条。</w:t>
            </w:r>
          </w:p>
          <w:p w14:paraId="422368B4" w14:textId="77777777" w:rsidR="00182CBE" w:rsidRDefault="00902A86">
            <w:pPr>
              <w:widowControl/>
              <w:rPr>
                <w:rFonts w:ascii="宋体" w:hAnsi="宋体" w:cs="宋体"/>
                <w:kern w:val="0"/>
                <w:sz w:val="18"/>
                <w:szCs w:val="18"/>
              </w:rPr>
            </w:pPr>
            <w:r>
              <w:rPr>
                <w:rFonts w:ascii="宋体" w:hAnsi="宋体" w:cs="宋体" w:hint="eastAsia"/>
                <w:kern w:val="0"/>
                <w:sz w:val="18"/>
                <w:szCs w:val="18"/>
              </w:rPr>
              <w:t>3.《中央企业应急管理暂行办法》(国务院国有资产监督管理委员会令31号) 第十四条。</w:t>
            </w:r>
            <w:r>
              <w:rPr>
                <w:rFonts w:ascii="宋体" w:hAnsi="宋体" w:cs="宋体" w:hint="eastAsia"/>
                <w:kern w:val="0"/>
                <w:sz w:val="18"/>
                <w:szCs w:val="18"/>
              </w:rPr>
              <w:br/>
              <w:t>4.《危险化学品单位应急救援物资配备要求》（GB30077-2013）9.1。</w:t>
            </w:r>
            <w:r>
              <w:rPr>
                <w:rFonts w:ascii="宋体" w:hAnsi="宋体" w:cs="宋体" w:hint="eastAsia"/>
                <w:kern w:val="0"/>
                <w:sz w:val="18"/>
                <w:szCs w:val="18"/>
              </w:rPr>
              <w:br/>
              <w:t>5.《危险化学品应急救援管理人员培训及考核要求》（AQ/T3043-2013）4 培训要求。</w:t>
            </w:r>
          </w:p>
          <w:p w14:paraId="6374947C" w14:textId="77777777" w:rsidR="00182CBE" w:rsidRDefault="00902A86">
            <w:pPr>
              <w:widowControl/>
              <w:rPr>
                <w:rFonts w:ascii="宋体" w:hAnsi="宋体" w:cs="宋体"/>
                <w:kern w:val="0"/>
                <w:sz w:val="18"/>
                <w:szCs w:val="18"/>
              </w:rPr>
            </w:pPr>
            <w:r>
              <w:rPr>
                <w:rFonts w:ascii="宋体" w:hAnsi="宋体" w:cs="宋体" w:hint="eastAsia"/>
                <w:kern w:val="0"/>
                <w:sz w:val="18"/>
                <w:szCs w:val="18"/>
              </w:rPr>
              <w:t>6.《国务院安委会办公室关于贯彻落实国务院&lt;通知&gt;精神进一步加强安全生产应急救援体系建设的实施意见》（安委办〔2010〕25号）（十五）进一步加强安全生产应急工作法制建设。</w:t>
            </w:r>
            <w:r>
              <w:rPr>
                <w:rFonts w:ascii="宋体" w:hAnsi="宋体" w:cs="宋体" w:hint="eastAsia"/>
                <w:kern w:val="0"/>
                <w:sz w:val="18"/>
                <w:szCs w:val="18"/>
              </w:rPr>
              <w:br/>
              <w:t>7.《危险化学品从业单位安全生产标准化评审标准》（安监总管三〔2011〕93号）要素四。</w:t>
            </w:r>
          </w:p>
        </w:tc>
      </w:tr>
    </w:tbl>
    <w:p w14:paraId="3640C30A"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6D872980"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要素4：风险评估</w:t>
      </w:r>
    </w:p>
    <w:tbl>
      <w:tblPr>
        <w:tblW w:w="0" w:type="auto"/>
        <w:tblInd w:w="-34" w:type="dxa"/>
        <w:tblLook w:val="04A0" w:firstRow="1" w:lastRow="0" w:firstColumn="1" w:lastColumn="0" w:noHBand="0" w:noVBand="1"/>
      </w:tblPr>
      <w:tblGrid>
        <w:gridCol w:w="709"/>
        <w:gridCol w:w="709"/>
        <w:gridCol w:w="3119"/>
        <w:gridCol w:w="4019"/>
      </w:tblGrid>
      <w:tr w:rsidR="00182CBE" w14:paraId="5AC71CD1"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75500FA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1B757920"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119" w:type="dxa"/>
            <w:tcBorders>
              <w:top w:val="single" w:sz="4" w:space="0" w:color="auto"/>
              <w:left w:val="nil"/>
              <w:bottom w:val="single" w:sz="4" w:space="0" w:color="auto"/>
              <w:right w:val="single" w:sz="4" w:space="0" w:color="auto"/>
            </w:tcBorders>
            <w:noWrap/>
            <w:vAlign w:val="center"/>
          </w:tcPr>
          <w:p w14:paraId="04B4730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019" w:type="dxa"/>
            <w:tcBorders>
              <w:top w:val="single" w:sz="4" w:space="0" w:color="auto"/>
              <w:left w:val="nil"/>
              <w:bottom w:val="single" w:sz="4" w:space="0" w:color="auto"/>
              <w:right w:val="single" w:sz="4" w:space="0" w:color="auto"/>
            </w:tcBorders>
            <w:noWrap/>
            <w:vAlign w:val="center"/>
          </w:tcPr>
          <w:p w14:paraId="19AE9CE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03C346B8" w14:textId="77777777">
        <w:trPr>
          <w:trHeight w:val="2103"/>
        </w:trPr>
        <w:tc>
          <w:tcPr>
            <w:tcW w:w="709" w:type="dxa"/>
            <w:tcBorders>
              <w:top w:val="nil"/>
              <w:left w:val="single" w:sz="4" w:space="0" w:color="auto"/>
              <w:bottom w:val="single" w:sz="4" w:space="0" w:color="auto"/>
              <w:right w:val="single" w:sz="4" w:space="0" w:color="auto"/>
            </w:tcBorders>
            <w:noWrap/>
            <w:vAlign w:val="center"/>
          </w:tcPr>
          <w:p w14:paraId="23A96D45"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35D1C6C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风险辨识</w:t>
            </w:r>
          </w:p>
        </w:tc>
        <w:tc>
          <w:tcPr>
            <w:tcW w:w="3119" w:type="dxa"/>
            <w:tcBorders>
              <w:top w:val="nil"/>
              <w:left w:val="nil"/>
              <w:bottom w:val="single" w:sz="4" w:space="0" w:color="auto"/>
              <w:right w:val="single" w:sz="4" w:space="0" w:color="auto"/>
            </w:tcBorders>
            <w:vAlign w:val="center"/>
          </w:tcPr>
          <w:p w14:paraId="4BC2E06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运用标准比对（如《生产过程危险和有害因素分类与代码》《危险化学品重大危险源辨识》</w:t>
            </w:r>
            <w:r>
              <w:rPr>
                <w:rFonts w:ascii="宋体" w:hAnsi="宋体" w:cs="宋体"/>
                <w:kern w:val="0"/>
                <w:sz w:val="18"/>
                <w:szCs w:val="18"/>
              </w:rPr>
              <w:t>《职业病危害因素分类目录》</w:t>
            </w:r>
            <w:r>
              <w:rPr>
                <w:rFonts w:ascii="宋体" w:hAnsi="宋体" w:cs="宋体" w:hint="eastAsia"/>
                <w:kern w:val="0"/>
                <w:sz w:val="18"/>
                <w:szCs w:val="18"/>
              </w:rPr>
              <w:t>）、检查表、风险矩阵等方法，辨识危险有害因素、风险源、可能的事故及原因、后果等。</w:t>
            </w:r>
          </w:p>
        </w:tc>
        <w:tc>
          <w:tcPr>
            <w:tcW w:w="4019" w:type="dxa"/>
            <w:tcBorders>
              <w:top w:val="nil"/>
              <w:left w:val="nil"/>
              <w:bottom w:val="single" w:sz="4" w:space="0" w:color="auto"/>
              <w:right w:val="single" w:sz="4" w:space="0" w:color="auto"/>
            </w:tcBorders>
            <w:vAlign w:val="center"/>
          </w:tcPr>
          <w:p w14:paraId="0E26FCA0"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1.《生产安全事故应急条例》第五条。</w:t>
            </w:r>
            <w:r>
              <w:rPr>
                <w:rFonts w:ascii="宋体" w:hAnsi="宋体" w:cs="宋体" w:hint="eastAsia"/>
                <w:kern w:val="0"/>
                <w:sz w:val="18"/>
                <w:szCs w:val="18"/>
              </w:rPr>
              <w:br/>
              <w:t>2.《生产安全事故应急预案管理办法》（国家安全生产监督管理总局令第88号，根据应急管理部令第2号修正）第十条。</w:t>
            </w:r>
            <w:r>
              <w:rPr>
                <w:rFonts w:ascii="宋体" w:hAnsi="宋体" w:cs="宋体" w:hint="eastAsia"/>
                <w:kern w:val="0"/>
                <w:sz w:val="18"/>
                <w:szCs w:val="18"/>
              </w:rPr>
              <w:br/>
              <w:t>3.《中央企业应急管理暂行办法》(国务院国有资产监督管理委员会令31号) 第十四条。</w:t>
            </w:r>
            <w:r>
              <w:rPr>
                <w:rFonts w:ascii="宋体" w:hAnsi="宋体" w:cs="宋体" w:hint="eastAsia"/>
                <w:kern w:val="0"/>
                <w:sz w:val="18"/>
                <w:szCs w:val="18"/>
              </w:rPr>
              <w:br/>
              <w:t>4.《生产经营单位生产安全事故应急预案编制导则》（GB/T 29639-2013）4.4风险评估。</w:t>
            </w:r>
          </w:p>
          <w:p w14:paraId="08B6449E"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5.《风险管理 原则与实施指南》（GB/T24353-2009）5.3风险评估。</w:t>
            </w:r>
          </w:p>
          <w:p w14:paraId="5373279B"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6.《风险管理 风险评估技术》（GB/T27921-2011）6风险评估技术的选择。</w:t>
            </w:r>
          </w:p>
        </w:tc>
      </w:tr>
      <w:tr w:rsidR="00182CBE" w14:paraId="44C6BAB7" w14:textId="77777777">
        <w:trPr>
          <w:trHeight w:val="1818"/>
        </w:trPr>
        <w:tc>
          <w:tcPr>
            <w:tcW w:w="709" w:type="dxa"/>
            <w:tcBorders>
              <w:top w:val="nil"/>
              <w:left w:val="single" w:sz="4" w:space="0" w:color="auto"/>
              <w:bottom w:val="single" w:sz="4" w:space="0" w:color="auto"/>
              <w:right w:val="single" w:sz="4" w:space="0" w:color="auto"/>
            </w:tcBorders>
            <w:noWrap/>
            <w:vAlign w:val="center"/>
          </w:tcPr>
          <w:p w14:paraId="757CB96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nil"/>
              <w:left w:val="single" w:sz="4" w:space="0" w:color="auto"/>
              <w:bottom w:val="single" w:sz="4" w:space="0" w:color="auto"/>
              <w:right w:val="single" w:sz="4" w:space="0" w:color="auto"/>
            </w:tcBorders>
            <w:vAlign w:val="center"/>
          </w:tcPr>
          <w:p w14:paraId="4CE1F6A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风险分析</w:t>
            </w:r>
          </w:p>
        </w:tc>
        <w:tc>
          <w:tcPr>
            <w:tcW w:w="3119" w:type="dxa"/>
            <w:tcBorders>
              <w:top w:val="nil"/>
              <w:left w:val="nil"/>
              <w:bottom w:val="single" w:sz="4" w:space="0" w:color="auto"/>
              <w:right w:val="single" w:sz="4" w:space="0" w:color="auto"/>
            </w:tcBorders>
            <w:vAlign w:val="center"/>
          </w:tcPr>
          <w:p w14:paraId="13C0CBF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根据风险分析的目的、获得的信息数据和资源，采用定性、定量或定性、定量相结合的方法，对辨识出的风险后果的严重性、发生的可能性进行分析，为风险评价和应对提供支持。</w:t>
            </w:r>
          </w:p>
          <w:p w14:paraId="665DDEB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一般情况下，首先采取定性分析，初步了解风险等级和揭示主要风险。</w:t>
            </w:r>
          </w:p>
        </w:tc>
        <w:tc>
          <w:tcPr>
            <w:tcW w:w="4019" w:type="dxa"/>
            <w:tcBorders>
              <w:top w:val="nil"/>
              <w:left w:val="nil"/>
              <w:bottom w:val="single" w:sz="4" w:space="0" w:color="auto"/>
              <w:right w:val="single" w:sz="4" w:space="0" w:color="auto"/>
            </w:tcBorders>
            <w:vAlign w:val="center"/>
          </w:tcPr>
          <w:p w14:paraId="3A368C84"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1.《生产安全事故应急条例》第五条。</w:t>
            </w:r>
            <w:r>
              <w:rPr>
                <w:rFonts w:ascii="宋体" w:hAnsi="宋体" w:cs="宋体" w:hint="eastAsia"/>
                <w:kern w:val="0"/>
                <w:sz w:val="18"/>
                <w:szCs w:val="18"/>
              </w:rPr>
              <w:br/>
              <w:t>2.《生产安全事故应急预案管理办法》（国家安全生产监督管理总局令第88号，根据应急管理部令第2号修正）第十条。</w:t>
            </w:r>
            <w:r>
              <w:rPr>
                <w:rFonts w:ascii="宋体" w:hAnsi="宋体" w:cs="宋体" w:hint="eastAsia"/>
                <w:kern w:val="0"/>
                <w:sz w:val="18"/>
                <w:szCs w:val="18"/>
              </w:rPr>
              <w:br/>
              <w:t>3.《中央企业应急管理暂行办法》(国务院国有资产监督管理委员会令31号) 第十四条。</w:t>
            </w:r>
          </w:p>
          <w:p w14:paraId="59B982F6"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4.《生产经营单位生产安全事故应急预案编制导则》（GB/T 29639-2013)4.4风险评估。</w:t>
            </w:r>
          </w:p>
          <w:p w14:paraId="3CE1FD7F"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5.《风险管理 原则与实施指南》（GB/T24353-2009）5.3风险评估。</w:t>
            </w:r>
          </w:p>
        </w:tc>
      </w:tr>
      <w:tr w:rsidR="00182CBE" w14:paraId="7DAC3CAB" w14:textId="77777777">
        <w:trPr>
          <w:trHeight w:val="2278"/>
        </w:trPr>
        <w:tc>
          <w:tcPr>
            <w:tcW w:w="709" w:type="dxa"/>
            <w:tcBorders>
              <w:top w:val="single" w:sz="4" w:space="0" w:color="auto"/>
              <w:left w:val="single" w:sz="4" w:space="0" w:color="auto"/>
              <w:bottom w:val="single" w:sz="4" w:space="0" w:color="auto"/>
              <w:right w:val="single" w:sz="4" w:space="0" w:color="auto"/>
            </w:tcBorders>
            <w:noWrap/>
            <w:vAlign w:val="center"/>
          </w:tcPr>
          <w:p w14:paraId="16F5E68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729ABAE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风险评价</w:t>
            </w:r>
          </w:p>
        </w:tc>
        <w:tc>
          <w:tcPr>
            <w:tcW w:w="3119" w:type="dxa"/>
            <w:tcBorders>
              <w:top w:val="single" w:sz="4" w:space="0" w:color="auto"/>
              <w:left w:val="nil"/>
              <w:bottom w:val="single" w:sz="4" w:space="0" w:color="auto"/>
              <w:right w:val="single" w:sz="4" w:space="0" w:color="auto"/>
            </w:tcBorders>
            <w:vAlign w:val="center"/>
          </w:tcPr>
          <w:p w14:paraId="3500867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1.确定风险等级，根据可接受风险程度，提出针对性的风险防控措施；</w:t>
            </w:r>
          </w:p>
          <w:p w14:paraId="70340BC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通过定量风险分析确定的重大危险源的个人和社会风险值，不得超过《危险化学品重大危险源监督管理暂行规定》中可容许风险限值标准，超过个人和社会可容许风险限值标准的，危险化学品单位应当采取相应的降低风险措施。</w:t>
            </w:r>
          </w:p>
        </w:tc>
        <w:tc>
          <w:tcPr>
            <w:tcW w:w="4019" w:type="dxa"/>
            <w:tcBorders>
              <w:top w:val="single" w:sz="4" w:space="0" w:color="auto"/>
              <w:left w:val="nil"/>
              <w:bottom w:val="single" w:sz="4" w:space="0" w:color="auto"/>
              <w:right w:val="single" w:sz="4" w:space="0" w:color="auto"/>
            </w:tcBorders>
            <w:vAlign w:val="center"/>
          </w:tcPr>
          <w:p w14:paraId="17B59FA0"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1.《生产安全事故应急条例》第五条。</w:t>
            </w:r>
            <w:r>
              <w:rPr>
                <w:rFonts w:ascii="宋体" w:hAnsi="宋体" w:cs="宋体" w:hint="eastAsia"/>
                <w:kern w:val="0"/>
                <w:sz w:val="18"/>
                <w:szCs w:val="18"/>
              </w:rPr>
              <w:br/>
              <w:t>2.《生产安全事故应急预案管理办法》（国家安全生产监督管理总局令第88号，根据应急管理部令第2号修正）第十条。</w:t>
            </w:r>
            <w:r>
              <w:rPr>
                <w:rFonts w:ascii="宋体" w:hAnsi="宋体" w:cs="宋体" w:hint="eastAsia"/>
                <w:kern w:val="0"/>
                <w:sz w:val="18"/>
                <w:szCs w:val="18"/>
              </w:rPr>
              <w:br/>
              <w:t>3.《危险化学品重大危险源监督管理暂行规定》（国家安全生产监督管理总局令第40号，根据国家安全监管总局令第79号修正）第十四条。</w:t>
            </w:r>
          </w:p>
          <w:p w14:paraId="2DB9832F"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4.《中央企业应急管理暂行办法》(国务院国有资产监督管理委员会令31号) 第十四条。</w:t>
            </w:r>
            <w:r>
              <w:rPr>
                <w:rFonts w:ascii="宋体" w:hAnsi="宋体" w:cs="宋体" w:hint="eastAsia"/>
                <w:kern w:val="0"/>
                <w:sz w:val="18"/>
                <w:szCs w:val="18"/>
              </w:rPr>
              <w:br/>
              <w:t>5.《生产经营单位生产安全事故应急预案编制导则》（GB/T 29639-2013)4.4风险评估。</w:t>
            </w:r>
          </w:p>
          <w:p w14:paraId="40EA758B"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6.《风险管理 原则与实施指南》（GB/T24353-2009）5.3风险评估。</w:t>
            </w:r>
          </w:p>
        </w:tc>
      </w:tr>
      <w:tr w:rsidR="00182CBE" w14:paraId="021574F9" w14:textId="77777777">
        <w:trPr>
          <w:trHeight w:val="749"/>
        </w:trPr>
        <w:tc>
          <w:tcPr>
            <w:tcW w:w="709" w:type="dxa"/>
            <w:tcBorders>
              <w:top w:val="single" w:sz="4" w:space="0" w:color="auto"/>
              <w:left w:val="single" w:sz="4" w:space="0" w:color="auto"/>
              <w:bottom w:val="single" w:sz="4" w:space="0" w:color="auto"/>
              <w:right w:val="single" w:sz="4" w:space="0" w:color="auto"/>
            </w:tcBorders>
            <w:noWrap/>
            <w:vAlign w:val="center"/>
          </w:tcPr>
          <w:p w14:paraId="53A070E5"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14:paraId="4D17D5E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情景构建</w:t>
            </w:r>
          </w:p>
        </w:tc>
        <w:tc>
          <w:tcPr>
            <w:tcW w:w="3119" w:type="dxa"/>
            <w:tcBorders>
              <w:top w:val="single" w:sz="4" w:space="0" w:color="auto"/>
              <w:left w:val="nil"/>
              <w:bottom w:val="single" w:sz="4" w:space="0" w:color="auto"/>
              <w:right w:val="single" w:sz="4" w:space="0" w:color="auto"/>
            </w:tcBorders>
            <w:vAlign w:val="center"/>
          </w:tcPr>
          <w:p w14:paraId="26771C6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运用情景构建技术，准确揭示本企业小概率、高后果的“巨灾事故”。</w:t>
            </w:r>
          </w:p>
        </w:tc>
        <w:tc>
          <w:tcPr>
            <w:tcW w:w="4019" w:type="dxa"/>
            <w:tcBorders>
              <w:top w:val="single" w:sz="4" w:space="0" w:color="auto"/>
              <w:left w:val="nil"/>
              <w:bottom w:val="single" w:sz="4" w:space="0" w:color="auto"/>
              <w:right w:val="single" w:sz="4" w:space="0" w:color="auto"/>
            </w:tcBorders>
            <w:vAlign w:val="center"/>
          </w:tcPr>
          <w:p w14:paraId="42884D97"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《风险管理 风险评估技术》（GB/T27921-2011）附录B（资料性附录）风险评估技术B.4情景分析。</w:t>
            </w:r>
          </w:p>
        </w:tc>
      </w:tr>
    </w:tbl>
    <w:p w14:paraId="0C352324"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6D91D5C6"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要素5：预案管理</w:t>
      </w:r>
    </w:p>
    <w:tbl>
      <w:tblPr>
        <w:tblW w:w="0" w:type="auto"/>
        <w:tblInd w:w="-34" w:type="dxa"/>
        <w:tblLayout w:type="fixed"/>
        <w:tblLook w:val="04A0" w:firstRow="1" w:lastRow="0" w:firstColumn="1" w:lastColumn="0" w:noHBand="0" w:noVBand="1"/>
      </w:tblPr>
      <w:tblGrid>
        <w:gridCol w:w="709"/>
        <w:gridCol w:w="709"/>
        <w:gridCol w:w="3827"/>
        <w:gridCol w:w="3311"/>
      </w:tblGrid>
      <w:tr w:rsidR="00182CBE" w14:paraId="22DB4264"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0EC2F88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68C4CAB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827" w:type="dxa"/>
            <w:tcBorders>
              <w:top w:val="single" w:sz="4" w:space="0" w:color="auto"/>
              <w:left w:val="nil"/>
              <w:bottom w:val="single" w:sz="4" w:space="0" w:color="auto"/>
              <w:right w:val="single" w:sz="4" w:space="0" w:color="auto"/>
            </w:tcBorders>
            <w:noWrap/>
            <w:vAlign w:val="center"/>
          </w:tcPr>
          <w:p w14:paraId="60A21530"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311" w:type="dxa"/>
            <w:tcBorders>
              <w:top w:val="single" w:sz="4" w:space="0" w:color="auto"/>
              <w:left w:val="nil"/>
              <w:bottom w:val="single" w:sz="4" w:space="0" w:color="auto"/>
              <w:right w:val="single" w:sz="4" w:space="0" w:color="auto"/>
            </w:tcBorders>
            <w:noWrap/>
            <w:vAlign w:val="center"/>
          </w:tcPr>
          <w:p w14:paraId="4513C78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5381183D" w14:textId="77777777">
        <w:trPr>
          <w:trHeight w:val="1749"/>
        </w:trPr>
        <w:tc>
          <w:tcPr>
            <w:tcW w:w="709" w:type="dxa"/>
            <w:vMerge w:val="restart"/>
            <w:tcBorders>
              <w:top w:val="nil"/>
              <w:left w:val="single" w:sz="4" w:space="0" w:color="auto"/>
              <w:right w:val="single" w:sz="4" w:space="0" w:color="auto"/>
            </w:tcBorders>
            <w:noWrap/>
            <w:vAlign w:val="center"/>
          </w:tcPr>
          <w:p w14:paraId="508ECBD2"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nil"/>
              <w:left w:val="nil"/>
              <w:right w:val="single" w:sz="4" w:space="0" w:color="auto"/>
            </w:tcBorders>
            <w:noWrap/>
            <w:vAlign w:val="center"/>
          </w:tcPr>
          <w:p w14:paraId="112E1AC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预案编制</w:t>
            </w:r>
          </w:p>
        </w:tc>
        <w:tc>
          <w:tcPr>
            <w:tcW w:w="3827" w:type="dxa"/>
            <w:tcBorders>
              <w:top w:val="nil"/>
              <w:left w:val="nil"/>
              <w:bottom w:val="single" w:sz="4" w:space="0" w:color="auto"/>
              <w:right w:val="single" w:sz="4" w:space="0" w:color="auto"/>
            </w:tcBorders>
            <w:noWrap/>
            <w:vAlign w:val="center"/>
          </w:tcPr>
          <w:p w14:paraId="30C6BFF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1.企业应成立应急预案编制工作小组：由本单位有关负责人任组长，吸收与应急预案有关的职能部门和单位的人员，以及有现场处置经验的人员、专家参加。</w:t>
            </w:r>
          </w:p>
        </w:tc>
        <w:tc>
          <w:tcPr>
            <w:tcW w:w="3311" w:type="dxa"/>
            <w:tcBorders>
              <w:top w:val="nil"/>
              <w:left w:val="nil"/>
              <w:bottom w:val="single" w:sz="4" w:space="0" w:color="auto"/>
              <w:right w:val="single" w:sz="4" w:space="0" w:color="auto"/>
            </w:tcBorders>
            <w:noWrap/>
            <w:vAlign w:val="center"/>
          </w:tcPr>
          <w:p w14:paraId="53BFB8A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1.《中华人民共和国安全生产法》第十八条、第二十二条。</w:t>
            </w:r>
            <w:r>
              <w:rPr>
                <w:rFonts w:ascii="宋体" w:hAnsi="宋体" w:cs="宋体" w:hint="eastAsia"/>
                <w:kern w:val="0"/>
                <w:sz w:val="18"/>
                <w:szCs w:val="18"/>
              </w:rPr>
              <w:br/>
              <w:t>2.《生产安全事故应急预案管理办法》（国家安全生产监督管理总局令第88号，根据应急管理部令第2号修正）第九条、第三十五条 。</w:t>
            </w:r>
          </w:p>
          <w:p w14:paraId="7D1CC36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3.《生产经营单位生产安全事故应急预案评估指南》（</w:t>
            </w:r>
            <w:r>
              <w:rPr>
                <w:rFonts w:ascii="宋体" w:hAnsi="宋体" w:cs="宋体"/>
                <w:kern w:val="0"/>
                <w:sz w:val="18"/>
                <w:szCs w:val="18"/>
              </w:rPr>
              <w:t>AQ</w:t>
            </w:r>
            <w:r>
              <w:rPr>
                <w:rFonts w:ascii="宋体" w:hAnsi="宋体" w:cs="宋体" w:hint="eastAsia"/>
                <w:kern w:val="0"/>
                <w:sz w:val="18"/>
                <w:szCs w:val="18"/>
              </w:rPr>
              <w:t>/T 9011</w:t>
            </w:r>
            <w:r>
              <w:rPr>
                <w:rFonts w:ascii="宋体" w:hAnsi="宋体" w:cs="宋体"/>
                <w:kern w:val="0"/>
                <w:sz w:val="18"/>
                <w:szCs w:val="18"/>
              </w:rPr>
              <w:t>—</w:t>
            </w:r>
            <w:r>
              <w:rPr>
                <w:rFonts w:ascii="宋体" w:hAnsi="宋体" w:cs="宋体" w:hint="eastAsia"/>
                <w:kern w:val="0"/>
                <w:sz w:val="18"/>
                <w:szCs w:val="18"/>
              </w:rPr>
              <w:t>2019）5.1。</w:t>
            </w:r>
          </w:p>
        </w:tc>
      </w:tr>
      <w:tr w:rsidR="00182CBE" w14:paraId="6BB832FC" w14:textId="77777777">
        <w:trPr>
          <w:trHeight w:val="1111"/>
        </w:trPr>
        <w:tc>
          <w:tcPr>
            <w:tcW w:w="709" w:type="dxa"/>
            <w:vMerge/>
            <w:tcBorders>
              <w:left w:val="single" w:sz="4" w:space="0" w:color="auto"/>
              <w:right w:val="single" w:sz="4" w:space="0" w:color="auto"/>
            </w:tcBorders>
            <w:noWrap/>
            <w:vAlign w:val="center"/>
          </w:tcPr>
          <w:p w14:paraId="1A8BC37D" w14:textId="77777777" w:rsidR="00182CBE" w:rsidRDefault="00182CBE">
            <w:pPr>
              <w:widowControl/>
              <w:jc w:val="center"/>
              <w:rPr>
                <w:rFonts w:ascii="宋体" w:hAnsi="宋体" w:cs="宋体"/>
                <w:kern w:val="0"/>
                <w:sz w:val="18"/>
                <w:szCs w:val="18"/>
              </w:rPr>
            </w:pPr>
          </w:p>
        </w:tc>
        <w:tc>
          <w:tcPr>
            <w:tcW w:w="709" w:type="dxa"/>
            <w:vMerge/>
            <w:tcBorders>
              <w:left w:val="nil"/>
              <w:right w:val="single" w:sz="4" w:space="0" w:color="auto"/>
            </w:tcBorders>
            <w:noWrap/>
            <w:vAlign w:val="center"/>
          </w:tcPr>
          <w:p w14:paraId="7ED75864" w14:textId="77777777" w:rsidR="00182CBE" w:rsidRDefault="00182CBE">
            <w:pPr>
              <w:widowControl/>
              <w:jc w:val="center"/>
              <w:rPr>
                <w:rFonts w:ascii="宋体" w:hAnsi="宋体" w:cs="宋体"/>
                <w:kern w:val="0"/>
                <w:sz w:val="18"/>
                <w:szCs w:val="18"/>
              </w:rPr>
            </w:pPr>
          </w:p>
        </w:tc>
        <w:tc>
          <w:tcPr>
            <w:tcW w:w="3827" w:type="dxa"/>
            <w:tcBorders>
              <w:top w:val="nil"/>
              <w:left w:val="nil"/>
              <w:bottom w:val="single" w:sz="4" w:space="0" w:color="auto"/>
              <w:right w:val="single" w:sz="4" w:space="0" w:color="auto"/>
            </w:tcBorders>
            <w:noWrap/>
            <w:vAlign w:val="center"/>
          </w:tcPr>
          <w:p w14:paraId="2666E73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2.确定应急预案编制原则与要点：应当遵循以人为本、依法依规、符合实际、注重实效的原则，以应急处置为核心，明确应急职责，规范应急程序，细化保障措施。</w:t>
            </w:r>
          </w:p>
        </w:tc>
        <w:tc>
          <w:tcPr>
            <w:tcW w:w="3311" w:type="dxa"/>
            <w:tcBorders>
              <w:top w:val="nil"/>
              <w:left w:val="nil"/>
              <w:bottom w:val="single" w:sz="4" w:space="0" w:color="auto"/>
              <w:right w:val="single" w:sz="4" w:space="0" w:color="auto"/>
            </w:tcBorders>
            <w:noWrap/>
            <w:vAlign w:val="center"/>
          </w:tcPr>
          <w:p w14:paraId="54C02E2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《生产安全事故应急预案管理办法》（国家安全生产监督管理总局令第88号，根据应急管理部令第2号修正）第七条。</w:t>
            </w:r>
          </w:p>
        </w:tc>
      </w:tr>
      <w:tr w:rsidR="00182CBE" w14:paraId="20F579DE" w14:textId="77777777">
        <w:trPr>
          <w:trHeight w:val="3753"/>
        </w:trPr>
        <w:tc>
          <w:tcPr>
            <w:tcW w:w="709" w:type="dxa"/>
            <w:vMerge/>
            <w:tcBorders>
              <w:left w:val="single" w:sz="4" w:space="0" w:color="auto"/>
              <w:bottom w:val="single" w:sz="4" w:space="0" w:color="auto"/>
              <w:right w:val="single" w:sz="4" w:space="0" w:color="auto"/>
            </w:tcBorders>
            <w:noWrap/>
            <w:vAlign w:val="center"/>
          </w:tcPr>
          <w:p w14:paraId="1488E80F" w14:textId="77777777" w:rsidR="00182CBE" w:rsidRDefault="00182CBE">
            <w:pPr>
              <w:widowControl/>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633B3A53" w14:textId="77777777" w:rsidR="00182CBE" w:rsidRDefault="00182CBE">
            <w:pPr>
              <w:widowControl/>
              <w:jc w:val="center"/>
              <w:rPr>
                <w:rFonts w:ascii="宋体" w:hAnsi="宋体" w:cs="宋体"/>
                <w:kern w:val="0"/>
                <w:sz w:val="18"/>
                <w:szCs w:val="18"/>
              </w:rPr>
            </w:pPr>
          </w:p>
        </w:tc>
        <w:tc>
          <w:tcPr>
            <w:tcW w:w="3827" w:type="dxa"/>
            <w:tcBorders>
              <w:top w:val="nil"/>
              <w:left w:val="nil"/>
              <w:bottom w:val="single" w:sz="4" w:space="0" w:color="auto"/>
              <w:right w:val="single" w:sz="4" w:space="0" w:color="auto"/>
            </w:tcBorders>
            <w:noWrap/>
            <w:vAlign w:val="center"/>
          </w:tcPr>
          <w:p w14:paraId="723968C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3.应急预案的编制应当符合下列基本要求：</w:t>
            </w:r>
          </w:p>
          <w:p w14:paraId="1F767AD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（1）有关法律、法规、规章和标准的规定；</w:t>
            </w:r>
          </w:p>
          <w:p w14:paraId="1F5308A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（2）本地区、本部门、本单位的安全生产实际情况；</w:t>
            </w:r>
          </w:p>
          <w:p w14:paraId="4F80EA1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（3）本地区、本部门、本单位的危险性分析情况；</w:t>
            </w:r>
          </w:p>
          <w:p w14:paraId="1FA1E10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（4）应急组织和人员的职责分工明确，并有具体的落实措施；</w:t>
            </w:r>
          </w:p>
          <w:p w14:paraId="2043A85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（5）有明确、具体的应急程序和处置措施，并与其应急能力相适应；</w:t>
            </w:r>
          </w:p>
          <w:p w14:paraId="5E9E95D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（6）有明确的应急保障措施，满足本地区、本部门、本单位的应急工作需要；</w:t>
            </w:r>
          </w:p>
          <w:p w14:paraId="04E6E00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（7）应急预案基本要素齐全、完整，应急预案附件提供的信息准确；</w:t>
            </w:r>
          </w:p>
          <w:p w14:paraId="282C2EC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（8）应急预案内容与相关应急预案相互衔接。</w:t>
            </w:r>
          </w:p>
        </w:tc>
        <w:tc>
          <w:tcPr>
            <w:tcW w:w="3311" w:type="dxa"/>
            <w:tcBorders>
              <w:top w:val="nil"/>
              <w:left w:val="nil"/>
              <w:bottom w:val="single" w:sz="4" w:space="0" w:color="auto"/>
              <w:right w:val="single" w:sz="4" w:space="0" w:color="auto"/>
            </w:tcBorders>
            <w:noWrap/>
            <w:vAlign w:val="center"/>
          </w:tcPr>
          <w:p w14:paraId="420A51E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《生产安全事故应急预案管理办法》（国家安全生产监督管理总局令第88号，根据应急管理部令第2号修正）第八条。</w:t>
            </w:r>
          </w:p>
        </w:tc>
      </w:tr>
    </w:tbl>
    <w:p w14:paraId="0450F6CB" w14:textId="77777777" w:rsidR="00182CBE" w:rsidRDefault="00902A86">
      <w:pPr>
        <w:jc w:val="left"/>
        <w:rPr>
          <w:rFonts w:ascii="仿宋_GB2312" w:eastAsia="仿宋_GB2312" w:hAnsi="宋体"/>
          <w:sz w:val="32"/>
          <w:szCs w:val="32"/>
        </w:rPr>
      </w:pPr>
      <w:r>
        <w:rPr>
          <w:rFonts w:ascii="楷体_GB2312" w:eastAsia="楷体_GB2312" w:hAnsi="宋体" w:cs="宋体" w:hint="eastAsia"/>
          <w:b/>
          <w:kern w:val="0"/>
          <w:szCs w:val="21"/>
        </w:rPr>
        <w:t>要素5：预案管理（续）</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3827"/>
        <w:gridCol w:w="3311"/>
      </w:tblGrid>
      <w:tr w:rsidR="00182CBE" w14:paraId="11B2B290" w14:textId="77777777">
        <w:trPr>
          <w:trHeight w:val="558"/>
        </w:trPr>
        <w:tc>
          <w:tcPr>
            <w:tcW w:w="709" w:type="dxa"/>
            <w:noWrap/>
            <w:vAlign w:val="center"/>
          </w:tcPr>
          <w:p w14:paraId="3118859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vAlign w:val="center"/>
          </w:tcPr>
          <w:p w14:paraId="14CAB6E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827" w:type="dxa"/>
            <w:vAlign w:val="center"/>
          </w:tcPr>
          <w:p w14:paraId="3FD74762"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311" w:type="dxa"/>
            <w:vAlign w:val="center"/>
          </w:tcPr>
          <w:p w14:paraId="40DA4C6C"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5EC9C6C1" w14:textId="77777777">
        <w:trPr>
          <w:trHeight w:val="692"/>
        </w:trPr>
        <w:tc>
          <w:tcPr>
            <w:tcW w:w="709" w:type="dxa"/>
            <w:vMerge w:val="restart"/>
            <w:noWrap/>
            <w:vAlign w:val="center"/>
          </w:tcPr>
          <w:p w14:paraId="0F79044C" w14:textId="77777777" w:rsidR="00182CBE" w:rsidRDefault="00182CBE">
            <w:pPr>
              <w:widowControl/>
              <w:jc w:val="center"/>
              <w:rPr>
                <w:rFonts w:ascii="宋体" w:hAnsi="宋体" w:cs="宋体"/>
                <w:kern w:val="0"/>
                <w:sz w:val="18"/>
                <w:szCs w:val="18"/>
              </w:rPr>
            </w:pPr>
          </w:p>
        </w:tc>
        <w:tc>
          <w:tcPr>
            <w:tcW w:w="709" w:type="dxa"/>
            <w:vMerge w:val="restart"/>
            <w:vAlign w:val="center"/>
          </w:tcPr>
          <w:p w14:paraId="30A6A41D" w14:textId="77777777" w:rsidR="00182CBE" w:rsidRDefault="00902A86">
            <w:pPr>
              <w:jc w:val="center"/>
              <w:rPr>
                <w:rFonts w:ascii="宋体" w:hAnsi="宋体" w:cs="宋体"/>
                <w:kern w:val="0"/>
                <w:sz w:val="18"/>
                <w:szCs w:val="18"/>
              </w:rPr>
            </w:pPr>
            <w:r>
              <w:rPr>
                <w:rFonts w:ascii="宋体" w:hAnsi="宋体" w:cs="宋体" w:hint="eastAsia"/>
                <w:kern w:val="0"/>
                <w:sz w:val="18"/>
                <w:szCs w:val="18"/>
              </w:rPr>
              <w:t>预案编制</w:t>
            </w:r>
          </w:p>
        </w:tc>
        <w:tc>
          <w:tcPr>
            <w:tcW w:w="3827" w:type="dxa"/>
            <w:vAlign w:val="center"/>
          </w:tcPr>
          <w:p w14:paraId="03F2B17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4.编制单位应当进行风险评估和应急资源调查。</w:t>
            </w:r>
          </w:p>
        </w:tc>
        <w:tc>
          <w:tcPr>
            <w:tcW w:w="3311" w:type="dxa"/>
            <w:vAlign w:val="center"/>
          </w:tcPr>
          <w:p w14:paraId="108F26A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《生产安全事故应急预案管理办法》（国家安全生产监督管理总局令第88号，根据应急管理部令第2号修正） 第十条。</w:t>
            </w:r>
          </w:p>
        </w:tc>
      </w:tr>
      <w:tr w:rsidR="00182CBE" w14:paraId="1D8DC780" w14:textId="77777777">
        <w:trPr>
          <w:trHeight w:val="4101"/>
        </w:trPr>
        <w:tc>
          <w:tcPr>
            <w:tcW w:w="709" w:type="dxa"/>
            <w:vMerge/>
            <w:noWrap/>
            <w:vAlign w:val="center"/>
          </w:tcPr>
          <w:p w14:paraId="7DDAB2E6" w14:textId="77777777" w:rsidR="00182CBE" w:rsidRDefault="00182CBE">
            <w:pPr>
              <w:widowControl/>
              <w:jc w:val="center"/>
              <w:rPr>
                <w:rFonts w:ascii="宋体" w:hAnsi="宋体" w:cs="宋体"/>
                <w:kern w:val="0"/>
                <w:sz w:val="18"/>
                <w:szCs w:val="18"/>
              </w:rPr>
            </w:pPr>
          </w:p>
        </w:tc>
        <w:tc>
          <w:tcPr>
            <w:tcW w:w="709" w:type="dxa"/>
            <w:vMerge/>
            <w:vAlign w:val="center"/>
          </w:tcPr>
          <w:p w14:paraId="4A0E2B1F" w14:textId="77777777" w:rsidR="00182CBE" w:rsidRDefault="00182CBE">
            <w:pPr>
              <w:jc w:val="center"/>
              <w:rPr>
                <w:rFonts w:ascii="宋体" w:hAnsi="宋体" w:cs="宋体"/>
                <w:kern w:val="0"/>
                <w:sz w:val="18"/>
                <w:szCs w:val="18"/>
              </w:rPr>
            </w:pPr>
          </w:p>
        </w:tc>
        <w:tc>
          <w:tcPr>
            <w:tcW w:w="3827" w:type="dxa"/>
            <w:vAlign w:val="center"/>
          </w:tcPr>
          <w:p w14:paraId="1C9930F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5.应急预案体系应包括综合应急预案、专项应急预案、现场处置方案。</w:t>
            </w:r>
          </w:p>
          <w:p w14:paraId="3BF8FC8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经营单位风险种类多、可能发生多种类型事故的，应当组织编制综合应急预案。对于某一种或者多种类型的事故风险，生产经营单位可以编制相应的专项应急预案，或将专项应急预案并入综合应急预案；</w:t>
            </w:r>
          </w:p>
          <w:p w14:paraId="59FC9DB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（2）对于危险性较大的场所、装置或者设施，生产经营单位应当编制现场处置方案。事故风险单一、危险性小的生产经营单位，可以只编制现场处置方案；</w:t>
            </w:r>
            <w:r>
              <w:rPr>
                <w:rFonts w:ascii="宋体" w:hAnsi="宋体" w:cs="宋体" w:hint="eastAsia"/>
                <w:kern w:val="0"/>
                <w:sz w:val="18"/>
                <w:szCs w:val="18"/>
              </w:rPr>
              <w:br/>
              <w:t>（3）生产经营单位应当在编制应急预案的基础上，针对工作场所、岗位的特点，编制简明、实用、有效的应急处置卡，并便于从业人员携带。</w:t>
            </w:r>
          </w:p>
        </w:tc>
        <w:tc>
          <w:tcPr>
            <w:tcW w:w="3311" w:type="dxa"/>
            <w:vAlign w:val="center"/>
          </w:tcPr>
          <w:p w14:paraId="4B3C153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1.《生产安全事故应急预案管理办法》（国家安全生产监督管理总局令第88号，根据应急管理部令第2号修正）第六条、第十三条、第十四条、第十五条、第十九条。</w:t>
            </w:r>
          </w:p>
          <w:p w14:paraId="5B0658E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2.《国家安全监管总局关于加强科学施救提高生产安全事故灾难应急救援水平的指导意见》（安监总应急〔2012〕147号）（十四）加强应急预案与演练工作。</w:t>
            </w:r>
          </w:p>
        </w:tc>
      </w:tr>
      <w:tr w:rsidR="00182CBE" w14:paraId="21258710" w14:textId="77777777">
        <w:trPr>
          <w:trHeight w:val="1704"/>
        </w:trPr>
        <w:tc>
          <w:tcPr>
            <w:tcW w:w="709" w:type="dxa"/>
            <w:vMerge/>
            <w:noWrap/>
            <w:vAlign w:val="center"/>
          </w:tcPr>
          <w:p w14:paraId="632B3FB5" w14:textId="77777777" w:rsidR="00182CBE" w:rsidRDefault="00182CBE">
            <w:pPr>
              <w:jc w:val="center"/>
              <w:rPr>
                <w:rFonts w:ascii="宋体" w:hAnsi="宋体" w:cs="宋体"/>
                <w:kern w:val="0"/>
                <w:sz w:val="18"/>
                <w:szCs w:val="18"/>
              </w:rPr>
            </w:pPr>
          </w:p>
        </w:tc>
        <w:tc>
          <w:tcPr>
            <w:tcW w:w="709" w:type="dxa"/>
            <w:vMerge/>
            <w:vAlign w:val="center"/>
          </w:tcPr>
          <w:p w14:paraId="0D37E42A" w14:textId="77777777" w:rsidR="00182CBE" w:rsidRDefault="00182CBE">
            <w:pPr>
              <w:widowControl/>
              <w:jc w:val="center"/>
              <w:rPr>
                <w:rFonts w:ascii="宋体" w:hAnsi="宋体" w:cs="宋体"/>
                <w:kern w:val="0"/>
                <w:sz w:val="18"/>
                <w:szCs w:val="18"/>
              </w:rPr>
            </w:pPr>
          </w:p>
        </w:tc>
        <w:tc>
          <w:tcPr>
            <w:tcW w:w="3827" w:type="dxa"/>
            <w:vAlign w:val="center"/>
          </w:tcPr>
          <w:p w14:paraId="3438D7D4" w14:textId="77777777" w:rsidR="00182CBE" w:rsidRDefault="00902A86">
            <w:pPr>
              <w:jc w:val="left"/>
              <w:rPr>
                <w:rFonts w:ascii="宋体" w:hAnsi="宋体" w:cs="宋体"/>
                <w:kern w:val="0"/>
                <w:sz w:val="18"/>
                <w:szCs w:val="18"/>
              </w:rPr>
            </w:pPr>
            <w:r>
              <w:rPr>
                <w:rFonts w:ascii="宋体" w:hAnsi="宋体" w:cs="宋体" w:hint="eastAsia"/>
                <w:kern w:val="0"/>
                <w:sz w:val="18"/>
                <w:szCs w:val="18"/>
              </w:rPr>
              <w:t>6.生产安全事故应急预案的编制程序、体系构成以及综合应急预案、专项应急预案、现场处置方案和附件的主要内容应符合有关要求。</w:t>
            </w:r>
          </w:p>
        </w:tc>
        <w:tc>
          <w:tcPr>
            <w:tcW w:w="3311" w:type="dxa"/>
            <w:vAlign w:val="center"/>
          </w:tcPr>
          <w:p w14:paraId="03BCBF2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1.《生产安全事故应急预案管理办法》（国家安全生产监督管理总局令第88号，根据应急管理部令第2号修正）第十二条、第十三条、第十四条、第十五条、第十六条、第十九条。</w:t>
            </w:r>
          </w:p>
          <w:p w14:paraId="7AFEEF0C" w14:textId="77777777" w:rsidR="00182CBE" w:rsidRDefault="00902A86">
            <w:pPr>
              <w:rPr>
                <w:rFonts w:ascii="宋体" w:hAnsi="宋体" w:cs="宋体"/>
                <w:kern w:val="0"/>
                <w:sz w:val="18"/>
                <w:szCs w:val="18"/>
              </w:rPr>
            </w:pPr>
            <w:r>
              <w:rPr>
                <w:rFonts w:ascii="宋体" w:hAnsi="宋体" w:cs="宋体" w:hint="eastAsia"/>
                <w:kern w:val="0"/>
                <w:sz w:val="18"/>
                <w:szCs w:val="18"/>
              </w:rPr>
              <w:t>2.《生产经营单位生产安全事故应急预案编制导则》（GB/T 29639-2013)  5 应急预案体系、6 综合应急预案主要内容、7 专项应急预案主要内容、8 现场处置方案主要内容。</w:t>
            </w:r>
          </w:p>
        </w:tc>
      </w:tr>
    </w:tbl>
    <w:p w14:paraId="37BB3346" w14:textId="77777777" w:rsidR="00182CBE" w:rsidRDefault="00902A86">
      <w:pPr>
        <w:widowControl/>
        <w:jc w:val="left"/>
        <w:rPr>
          <w:rFonts w:ascii="仿宋_GB2312" w:eastAsia="仿宋_GB2312" w:hAnsi="宋体"/>
          <w:sz w:val="32"/>
          <w:szCs w:val="32"/>
        </w:rPr>
      </w:pPr>
      <w:r>
        <w:rPr>
          <w:rFonts w:ascii="楷体_GB2312" w:eastAsia="楷体_GB2312" w:hAnsi="宋体" w:cs="宋体" w:hint="eastAsia"/>
          <w:b/>
          <w:kern w:val="0"/>
          <w:szCs w:val="21"/>
        </w:rPr>
        <w:t>要素5：预案管理（续）</w:t>
      </w:r>
    </w:p>
    <w:tbl>
      <w:tblPr>
        <w:tblW w:w="0" w:type="auto"/>
        <w:tblInd w:w="-34" w:type="dxa"/>
        <w:tblLayout w:type="fixed"/>
        <w:tblLook w:val="04A0" w:firstRow="1" w:lastRow="0" w:firstColumn="1" w:lastColumn="0" w:noHBand="0" w:noVBand="1"/>
      </w:tblPr>
      <w:tblGrid>
        <w:gridCol w:w="709"/>
        <w:gridCol w:w="709"/>
        <w:gridCol w:w="3288"/>
        <w:gridCol w:w="3850"/>
      </w:tblGrid>
      <w:tr w:rsidR="00182CBE" w14:paraId="68732ACC" w14:textId="77777777">
        <w:trPr>
          <w:trHeight w:val="416"/>
        </w:trPr>
        <w:tc>
          <w:tcPr>
            <w:tcW w:w="709" w:type="dxa"/>
            <w:tcBorders>
              <w:top w:val="single" w:sz="4" w:space="0" w:color="auto"/>
              <w:left w:val="single" w:sz="4" w:space="0" w:color="auto"/>
              <w:bottom w:val="single" w:sz="4" w:space="0" w:color="auto"/>
              <w:right w:val="single" w:sz="4" w:space="0" w:color="auto"/>
            </w:tcBorders>
            <w:noWrap/>
            <w:vAlign w:val="center"/>
          </w:tcPr>
          <w:p w14:paraId="23AAE2B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6DC7671B"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288" w:type="dxa"/>
            <w:tcBorders>
              <w:top w:val="single" w:sz="4" w:space="0" w:color="auto"/>
              <w:left w:val="nil"/>
              <w:bottom w:val="single" w:sz="4" w:space="0" w:color="auto"/>
              <w:right w:val="single" w:sz="4" w:space="0" w:color="auto"/>
            </w:tcBorders>
            <w:noWrap/>
            <w:vAlign w:val="center"/>
          </w:tcPr>
          <w:p w14:paraId="15CB699A"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850" w:type="dxa"/>
            <w:tcBorders>
              <w:top w:val="single" w:sz="4" w:space="0" w:color="auto"/>
              <w:left w:val="nil"/>
              <w:bottom w:val="single" w:sz="4" w:space="0" w:color="auto"/>
              <w:right w:val="single" w:sz="4" w:space="0" w:color="auto"/>
            </w:tcBorders>
            <w:noWrap/>
            <w:vAlign w:val="center"/>
          </w:tcPr>
          <w:p w14:paraId="379EF6E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753FF6A9" w14:textId="77777777">
        <w:trPr>
          <w:trHeight w:val="1747"/>
        </w:trPr>
        <w:tc>
          <w:tcPr>
            <w:tcW w:w="709" w:type="dxa"/>
            <w:vMerge w:val="restart"/>
            <w:tcBorders>
              <w:top w:val="nil"/>
              <w:left w:val="single" w:sz="4" w:space="0" w:color="auto"/>
              <w:right w:val="single" w:sz="4" w:space="0" w:color="auto"/>
            </w:tcBorders>
            <w:noWrap/>
            <w:vAlign w:val="center"/>
          </w:tcPr>
          <w:p w14:paraId="253DD25E"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nil"/>
              <w:left w:val="nil"/>
              <w:right w:val="single" w:sz="4" w:space="0" w:color="auto"/>
            </w:tcBorders>
            <w:noWrap/>
            <w:vAlign w:val="center"/>
          </w:tcPr>
          <w:p w14:paraId="4FBC161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预案编制</w:t>
            </w:r>
          </w:p>
        </w:tc>
        <w:tc>
          <w:tcPr>
            <w:tcW w:w="3288" w:type="dxa"/>
            <w:tcBorders>
              <w:top w:val="nil"/>
              <w:left w:val="nil"/>
              <w:bottom w:val="single" w:sz="4" w:space="0" w:color="auto"/>
              <w:right w:val="single" w:sz="4" w:space="0" w:color="auto"/>
            </w:tcBorders>
            <w:noWrap/>
            <w:vAlign w:val="center"/>
          </w:tcPr>
          <w:p w14:paraId="7DA88E8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7.预案附件。</w:t>
            </w:r>
          </w:p>
          <w:p w14:paraId="4670BBE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（1）应急预案附件内容至少包括通讯录、应急物资装备清单、规范化格式文本、关键的路线、标识和图纸、有关协议或备忘录等信息；</w:t>
            </w:r>
          </w:p>
          <w:p w14:paraId="6DE4F490" w14:textId="77777777" w:rsidR="00182CBE" w:rsidRDefault="00902A86">
            <w:pPr>
              <w:jc w:val="left"/>
              <w:rPr>
                <w:rFonts w:ascii="宋体" w:hAnsi="宋体" w:cs="宋体"/>
                <w:kern w:val="0"/>
                <w:sz w:val="18"/>
                <w:szCs w:val="18"/>
              </w:rPr>
            </w:pPr>
            <w:r>
              <w:rPr>
                <w:rFonts w:ascii="宋体" w:hAnsi="宋体" w:cs="宋体" w:hint="eastAsia"/>
                <w:kern w:val="0"/>
                <w:sz w:val="18"/>
                <w:szCs w:val="18"/>
              </w:rPr>
              <w:t>（2）附件信息发生变化时，应当及时更新，确保准确有效。</w:t>
            </w:r>
          </w:p>
        </w:tc>
        <w:tc>
          <w:tcPr>
            <w:tcW w:w="3850" w:type="dxa"/>
            <w:tcBorders>
              <w:top w:val="nil"/>
              <w:left w:val="nil"/>
              <w:bottom w:val="single" w:sz="4" w:space="0" w:color="auto"/>
              <w:right w:val="single" w:sz="4" w:space="0" w:color="auto"/>
            </w:tcBorders>
            <w:noWrap/>
            <w:vAlign w:val="center"/>
          </w:tcPr>
          <w:p w14:paraId="0387373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1.《生产安全事故应急预案管理办法》（国家安全生产监督管理总局令第88号，根据应急管理部令第2号修正）第十六条。</w:t>
            </w:r>
          </w:p>
          <w:p w14:paraId="755F13F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2.《生产经营单位生产安全事故应急预案编制导则》（GB/T 29639-2013)9附件。</w:t>
            </w:r>
          </w:p>
          <w:p w14:paraId="5B8E181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3.《生产经营单位生产安全事故应急预案评审指南》（安监总厅应急〔2009〕73号） 附件5。</w:t>
            </w:r>
          </w:p>
        </w:tc>
      </w:tr>
      <w:tr w:rsidR="00182CBE" w14:paraId="6EF1F4F6" w14:textId="77777777">
        <w:trPr>
          <w:trHeight w:val="1866"/>
        </w:trPr>
        <w:tc>
          <w:tcPr>
            <w:tcW w:w="709" w:type="dxa"/>
            <w:vMerge/>
            <w:tcBorders>
              <w:left w:val="single" w:sz="4" w:space="0" w:color="auto"/>
              <w:bottom w:val="single" w:sz="4" w:space="0" w:color="auto"/>
              <w:right w:val="single" w:sz="4" w:space="0" w:color="auto"/>
            </w:tcBorders>
            <w:noWrap/>
            <w:vAlign w:val="center"/>
          </w:tcPr>
          <w:p w14:paraId="31E6A157" w14:textId="77777777" w:rsidR="00182CBE" w:rsidRDefault="00182CBE">
            <w:pPr>
              <w:widowControl/>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77C84877" w14:textId="77777777" w:rsidR="00182CBE" w:rsidRDefault="00182CBE">
            <w:pPr>
              <w:widowControl/>
              <w:jc w:val="center"/>
              <w:rPr>
                <w:rFonts w:ascii="宋体" w:hAnsi="宋体" w:cs="宋体"/>
                <w:kern w:val="0"/>
                <w:sz w:val="18"/>
                <w:szCs w:val="18"/>
              </w:rPr>
            </w:pPr>
          </w:p>
        </w:tc>
        <w:tc>
          <w:tcPr>
            <w:tcW w:w="3288" w:type="dxa"/>
            <w:tcBorders>
              <w:top w:val="nil"/>
              <w:left w:val="nil"/>
              <w:bottom w:val="single" w:sz="4" w:space="0" w:color="auto"/>
              <w:right w:val="single" w:sz="4" w:space="0" w:color="auto"/>
            </w:tcBorders>
            <w:noWrap/>
            <w:vAlign w:val="center"/>
          </w:tcPr>
          <w:p w14:paraId="5990F07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8.预案衔接。各类应急预案之间应当相互衔接，并与相关人民政府及其部门、应急救援队伍和涉及的其他单位的应急预案相衔接。</w:t>
            </w:r>
          </w:p>
        </w:tc>
        <w:tc>
          <w:tcPr>
            <w:tcW w:w="3850" w:type="dxa"/>
            <w:tcBorders>
              <w:top w:val="nil"/>
              <w:left w:val="nil"/>
              <w:bottom w:val="single" w:sz="4" w:space="0" w:color="auto"/>
              <w:right w:val="single" w:sz="4" w:space="0" w:color="auto"/>
            </w:tcBorders>
            <w:noWrap/>
            <w:vAlign w:val="center"/>
          </w:tcPr>
          <w:p w14:paraId="28661385"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1.《国务院关于进一步加强企业安全生产工作的通知》17.完善企业应急预案。</w:t>
            </w:r>
          </w:p>
          <w:p w14:paraId="6F07ACAE"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2.《中华人民共和国安全生产法》第七十八条。</w:t>
            </w:r>
            <w:r>
              <w:rPr>
                <w:rFonts w:ascii="宋体" w:hAnsi="宋体" w:cs="宋体" w:hint="eastAsia"/>
                <w:kern w:val="0"/>
                <w:sz w:val="18"/>
                <w:szCs w:val="18"/>
              </w:rPr>
              <w:br/>
              <w:t>3.《生产安全事故应急预案管理办法》（国家安全生产监督管理总局令第88号，根据应急管理部令第2号修正）第八条、 第十八条。</w:t>
            </w:r>
          </w:p>
          <w:p w14:paraId="14788779" w14:textId="77777777" w:rsidR="00182CBE" w:rsidRDefault="00902A86">
            <w:pPr>
              <w:widowControl/>
              <w:spacing w:line="220" w:lineRule="exact"/>
              <w:jc w:val="left"/>
              <w:rPr>
                <w:rFonts w:ascii="宋体" w:hAnsi="宋体" w:cs="宋体"/>
                <w:kern w:val="0"/>
                <w:sz w:val="18"/>
                <w:szCs w:val="18"/>
              </w:rPr>
            </w:pPr>
            <w:r>
              <w:rPr>
                <w:rFonts w:ascii="宋体" w:hAnsi="宋体" w:cs="宋体" w:hint="eastAsia"/>
                <w:kern w:val="0"/>
                <w:sz w:val="18"/>
                <w:szCs w:val="18"/>
              </w:rPr>
              <w:t>4.《中央企业应急管理暂行办法》（国务院国有资产监督管理委员会令</w:t>
            </w:r>
            <w:r>
              <w:rPr>
                <w:rFonts w:ascii="宋体" w:hAnsi="宋体" w:cs="宋体"/>
                <w:kern w:val="0"/>
                <w:sz w:val="18"/>
                <w:szCs w:val="18"/>
              </w:rPr>
              <w:t>31号）</w:t>
            </w:r>
            <w:r>
              <w:rPr>
                <w:rFonts w:ascii="宋体" w:hAnsi="宋体" w:cs="宋体" w:hint="eastAsia"/>
                <w:kern w:val="0"/>
                <w:sz w:val="18"/>
                <w:szCs w:val="18"/>
              </w:rPr>
              <w:t>第十四条。</w:t>
            </w:r>
          </w:p>
        </w:tc>
      </w:tr>
      <w:tr w:rsidR="00182CBE" w14:paraId="6BFFDC21" w14:textId="77777777">
        <w:trPr>
          <w:trHeight w:val="706"/>
        </w:trPr>
        <w:tc>
          <w:tcPr>
            <w:tcW w:w="709" w:type="dxa"/>
            <w:vMerge w:val="restart"/>
            <w:tcBorders>
              <w:top w:val="single" w:sz="4" w:space="0" w:color="auto"/>
              <w:left w:val="single" w:sz="4" w:space="0" w:color="auto"/>
              <w:right w:val="single" w:sz="4" w:space="0" w:color="auto"/>
            </w:tcBorders>
            <w:noWrap/>
            <w:vAlign w:val="center"/>
          </w:tcPr>
          <w:p w14:paraId="534F708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vMerge w:val="restart"/>
            <w:tcBorders>
              <w:top w:val="single" w:sz="4" w:space="0" w:color="auto"/>
              <w:left w:val="nil"/>
              <w:bottom w:val="single" w:sz="4" w:space="0" w:color="auto"/>
              <w:right w:val="single" w:sz="4" w:space="0" w:color="auto"/>
            </w:tcBorders>
            <w:noWrap/>
            <w:vAlign w:val="center"/>
          </w:tcPr>
          <w:p w14:paraId="299E0D12"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预案管理</w:t>
            </w:r>
          </w:p>
        </w:tc>
        <w:tc>
          <w:tcPr>
            <w:tcW w:w="3288" w:type="dxa"/>
            <w:tcBorders>
              <w:top w:val="single" w:sz="4" w:space="0" w:color="auto"/>
              <w:left w:val="nil"/>
              <w:bottom w:val="single" w:sz="4" w:space="0" w:color="auto"/>
              <w:right w:val="single" w:sz="4" w:space="0" w:color="auto"/>
            </w:tcBorders>
            <w:noWrap/>
            <w:vAlign w:val="center"/>
          </w:tcPr>
          <w:p w14:paraId="2F682D5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1.预案评审。对本单位编制的应急预案进行评审，并形成书面评审纪要。</w:t>
            </w:r>
          </w:p>
        </w:tc>
        <w:tc>
          <w:tcPr>
            <w:tcW w:w="3850" w:type="dxa"/>
            <w:tcBorders>
              <w:top w:val="single" w:sz="4" w:space="0" w:color="auto"/>
              <w:left w:val="nil"/>
              <w:bottom w:val="single" w:sz="4" w:space="0" w:color="auto"/>
              <w:right w:val="single" w:sz="4" w:space="0" w:color="auto"/>
            </w:tcBorders>
            <w:noWrap/>
            <w:vAlign w:val="center"/>
          </w:tcPr>
          <w:p w14:paraId="4A9FB56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《生产安全事故应急预案管理办法》（国家安全生产监督管理总局令第88号，根据应急管理部令第2号修正） 第二十一条。</w:t>
            </w:r>
          </w:p>
        </w:tc>
      </w:tr>
      <w:tr w:rsidR="00182CBE" w14:paraId="6D92C49F" w14:textId="77777777">
        <w:trPr>
          <w:trHeight w:val="1177"/>
        </w:trPr>
        <w:tc>
          <w:tcPr>
            <w:tcW w:w="709" w:type="dxa"/>
            <w:vMerge/>
            <w:tcBorders>
              <w:left w:val="single" w:sz="4" w:space="0" w:color="auto"/>
              <w:right w:val="single" w:sz="4" w:space="0" w:color="auto"/>
            </w:tcBorders>
            <w:noWrap/>
            <w:vAlign w:val="center"/>
          </w:tcPr>
          <w:p w14:paraId="51ACCD68"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nil"/>
              <w:bottom w:val="single" w:sz="4" w:space="0" w:color="auto"/>
              <w:right w:val="single" w:sz="4" w:space="0" w:color="auto"/>
            </w:tcBorders>
            <w:noWrap/>
            <w:vAlign w:val="center"/>
          </w:tcPr>
          <w:p w14:paraId="6D50EC84" w14:textId="77777777" w:rsidR="00182CBE" w:rsidRDefault="00182CBE">
            <w:pPr>
              <w:widowControl/>
              <w:jc w:val="center"/>
              <w:rPr>
                <w:rFonts w:ascii="宋体" w:hAnsi="宋体" w:cs="宋体"/>
                <w:kern w:val="0"/>
                <w:sz w:val="18"/>
                <w:szCs w:val="18"/>
              </w:rPr>
            </w:pPr>
          </w:p>
        </w:tc>
        <w:tc>
          <w:tcPr>
            <w:tcW w:w="3288" w:type="dxa"/>
            <w:tcBorders>
              <w:top w:val="single" w:sz="4" w:space="0" w:color="auto"/>
              <w:left w:val="nil"/>
              <w:bottom w:val="single" w:sz="4" w:space="0" w:color="auto"/>
              <w:right w:val="single" w:sz="4" w:space="0" w:color="auto"/>
            </w:tcBorders>
            <w:noWrap/>
            <w:vAlign w:val="center"/>
          </w:tcPr>
          <w:p w14:paraId="548E66B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2.预案评审人员要求。</w:t>
            </w:r>
          </w:p>
          <w:p w14:paraId="7607172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（1）评审人员应当包括有关安全生产及应急管理方面的专家；</w:t>
            </w:r>
            <w:r>
              <w:rPr>
                <w:rFonts w:ascii="宋体" w:hAnsi="宋体" w:cs="宋体" w:hint="eastAsia"/>
                <w:kern w:val="0"/>
                <w:sz w:val="18"/>
                <w:szCs w:val="18"/>
              </w:rPr>
              <w:br/>
              <w:t>（2）评审人员与所评审应急预案的生产经营单位有利害关系的，应当回避。</w:t>
            </w:r>
          </w:p>
        </w:tc>
        <w:tc>
          <w:tcPr>
            <w:tcW w:w="3850" w:type="dxa"/>
            <w:tcBorders>
              <w:top w:val="single" w:sz="4" w:space="0" w:color="auto"/>
              <w:left w:val="nil"/>
              <w:bottom w:val="single" w:sz="4" w:space="0" w:color="auto"/>
              <w:right w:val="single" w:sz="4" w:space="0" w:color="auto"/>
            </w:tcBorders>
            <w:noWrap/>
            <w:vAlign w:val="center"/>
          </w:tcPr>
          <w:p w14:paraId="091108F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《生产安全事故应急预案管理办法》（国家安全生产监督管理总局令第88号，根据应急管理部令第2号修正） 第二十二条。</w:t>
            </w:r>
          </w:p>
        </w:tc>
      </w:tr>
      <w:tr w:rsidR="00182CBE" w14:paraId="39B6F051" w14:textId="77777777">
        <w:trPr>
          <w:trHeight w:val="90"/>
        </w:trPr>
        <w:tc>
          <w:tcPr>
            <w:tcW w:w="709" w:type="dxa"/>
            <w:vMerge/>
            <w:tcBorders>
              <w:left w:val="single" w:sz="4" w:space="0" w:color="auto"/>
              <w:bottom w:val="single" w:sz="4" w:space="0" w:color="auto"/>
              <w:right w:val="single" w:sz="4" w:space="0" w:color="auto"/>
            </w:tcBorders>
            <w:noWrap/>
            <w:vAlign w:val="center"/>
          </w:tcPr>
          <w:p w14:paraId="328E0B7D"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nil"/>
              <w:bottom w:val="single" w:sz="4" w:space="0" w:color="auto"/>
              <w:right w:val="single" w:sz="4" w:space="0" w:color="auto"/>
            </w:tcBorders>
            <w:noWrap/>
            <w:vAlign w:val="center"/>
          </w:tcPr>
          <w:p w14:paraId="0E5B7A7A" w14:textId="77777777" w:rsidR="00182CBE" w:rsidRDefault="00182CBE">
            <w:pPr>
              <w:widowControl/>
              <w:jc w:val="center"/>
              <w:rPr>
                <w:rFonts w:ascii="宋体" w:hAnsi="宋体" w:cs="宋体"/>
                <w:kern w:val="0"/>
                <w:sz w:val="18"/>
                <w:szCs w:val="18"/>
              </w:rPr>
            </w:pPr>
          </w:p>
        </w:tc>
        <w:tc>
          <w:tcPr>
            <w:tcW w:w="3288" w:type="dxa"/>
            <w:tcBorders>
              <w:top w:val="single" w:sz="4" w:space="0" w:color="auto"/>
              <w:left w:val="nil"/>
              <w:bottom w:val="single" w:sz="4" w:space="0" w:color="auto"/>
              <w:right w:val="single" w:sz="4" w:space="0" w:color="auto"/>
            </w:tcBorders>
            <w:noWrap/>
            <w:vAlign w:val="center"/>
          </w:tcPr>
          <w:p w14:paraId="6676596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3.预案签署、公布与发放。</w:t>
            </w:r>
          </w:p>
          <w:p w14:paraId="6550E8B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（1）应急预案由本单位主要负责人签署；</w:t>
            </w:r>
          </w:p>
          <w:p w14:paraId="6BFD5B1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（2）向本单位人员公布；</w:t>
            </w:r>
          </w:p>
          <w:p w14:paraId="719CB00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（3）应急预案发放至本单位有关部门、岗位和相关应急救援队伍；</w:t>
            </w:r>
          </w:p>
          <w:p w14:paraId="23194C84" w14:textId="77777777" w:rsidR="00182CBE" w:rsidRDefault="00902A86">
            <w:pPr>
              <w:jc w:val="left"/>
              <w:rPr>
                <w:rFonts w:ascii="宋体" w:hAnsi="宋体" w:cs="宋体"/>
                <w:kern w:val="0"/>
                <w:sz w:val="18"/>
                <w:szCs w:val="18"/>
              </w:rPr>
            </w:pPr>
            <w:r>
              <w:rPr>
                <w:rFonts w:ascii="宋体" w:hAnsi="宋体" w:cs="宋体" w:hint="eastAsia"/>
                <w:kern w:val="0"/>
                <w:sz w:val="18"/>
                <w:szCs w:val="18"/>
              </w:rPr>
              <w:t>（4）事故风险可能影响周边其他单位、人员的，生产经营单位应当将有关事故风险的性质、影响范围和应急防范措施告知周边的其他单位和人员。</w:t>
            </w:r>
          </w:p>
        </w:tc>
        <w:tc>
          <w:tcPr>
            <w:tcW w:w="3850" w:type="dxa"/>
            <w:tcBorders>
              <w:top w:val="single" w:sz="4" w:space="0" w:color="auto"/>
              <w:left w:val="nil"/>
              <w:bottom w:val="single" w:sz="4" w:space="0" w:color="auto"/>
              <w:right w:val="single" w:sz="4" w:space="0" w:color="auto"/>
            </w:tcBorders>
            <w:noWrap/>
            <w:vAlign w:val="center"/>
          </w:tcPr>
          <w:p w14:paraId="1C992D4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1.《生产安全事故应急条例》第五条。</w:t>
            </w:r>
          </w:p>
          <w:p w14:paraId="3B6C02D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2.《生产安全事故应急预案管理办法》（国家安全生产监督管理总局令第88号，根据应急管理部令第2号修正） 第二十四条。</w:t>
            </w:r>
            <w:r>
              <w:rPr>
                <w:rFonts w:ascii="宋体" w:hAnsi="宋体" w:cs="宋体" w:hint="eastAsia"/>
                <w:kern w:val="0"/>
                <w:sz w:val="18"/>
                <w:szCs w:val="18"/>
              </w:rPr>
              <w:br/>
            </w:r>
          </w:p>
        </w:tc>
      </w:tr>
    </w:tbl>
    <w:p w14:paraId="3A2E1BF5" w14:textId="77777777" w:rsidR="00182CBE" w:rsidRDefault="00902A86">
      <w:pPr>
        <w:widowControl/>
        <w:jc w:val="left"/>
        <w:rPr>
          <w:rFonts w:ascii="楷体_GB2312" w:eastAsia="楷体_GB2312" w:hAnsi="宋体" w:cs="宋体"/>
          <w:b/>
          <w:kern w:val="0"/>
          <w:szCs w:val="21"/>
        </w:rPr>
      </w:pPr>
      <w:r>
        <w:rPr>
          <w:rFonts w:ascii="楷体_GB2312" w:eastAsia="楷体_GB2312" w:hAnsi="宋体" w:cs="宋体" w:hint="eastAsia"/>
          <w:b/>
          <w:kern w:val="0"/>
          <w:szCs w:val="21"/>
        </w:rPr>
        <w:t>要素5：预案管理（续）</w:t>
      </w:r>
    </w:p>
    <w:tbl>
      <w:tblPr>
        <w:tblW w:w="0" w:type="auto"/>
        <w:tblInd w:w="-34" w:type="dxa"/>
        <w:tblLayout w:type="fixed"/>
        <w:tblLook w:val="04A0" w:firstRow="1" w:lastRow="0" w:firstColumn="1" w:lastColumn="0" w:noHBand="0" w:noVBand="1"/>
      </w:tblPr>
      <w:tblGrid>
        <w:gridCol w:w="709"/>
        <w:gridCol w:w="709"/>
        <w:gridCol w:w="3641"/>
        <w:gridCol w:w="3497"/>
      </w:tblGrid>
      <w:tr w:rsidR="00182CBE" w14:paraId="574B6D92"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15F3594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33B3BE8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641" w:type="dxa"/>
            <w:tcBorders>
              <w:top w:val="single" w:sz="4" w:space="0" w:color="auto"/>
              <w:left w:val="nil"/>
              <w:bottom w:val="single" w:sz="4" w:space="0" w:color="auto"/>
              <w:right w:val="single" w:sz="4" w:space="0" w:color="auto"/>
            </w:tcBorders>
            <w:noWrap/>
            <w:vAlign w:val="center"/>
          </w:tcPr>
          <w:p w14:paraId="11A0DF18"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497" w:type="dxa"/>
            <w:tcBorders>
              <w:top w:val="single" w:sz="4" w:space="0" w:color="auto"/>
              <w:left w:val="nil"/>
              <w:bottom w:val="single" w:sz="4" w:space="0" w:color="auto"/>
              <w:right w:val="single" w:sz="4" w:space="0" w:color="auto"/>
            </w:tcBorders>
            <w:noWrap/>
            <w:vAlign w:val="center"/>
          </w:tcPr>
          <w:p w14:paraId="639B48F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3C13AB8B" w14:textId="77777777">
        <w:trPr>
          <w:trHeight w:val="2133"/>
        </w:trPr>
        <w:tc>
          <w:tcPr>
            <w:tcW w:w="709" w:type="dxa"/>
            <w:vMerge w:val="restart"/>
            <w:tcBorders>
              <w:top w:val="single" w:sz="4" w:space="0" w:color="auto"/>
              <w:left w:val="single" w:sz="4" w:space="0" w:color="auto"/>
              <w:right w:val="single" w:sz="4" w:space="0" w:color="auto"/>
            </w:tcBorders>
            <w:noWrap/>
            <w:vAlign w:val="center"/>
          </w:tcPr>
          <w:p w14:paraId="03B75036"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vMerge w:val="restart"/>
            <w:tcBorders>
              <w:top w:val="single" w:sz="4" w:space="0" w:color="auto"/>
              <w:left w:val="nil"/>
              <w:right w:val="single" w:sz="4" w:space="0" w:color="auto"/>
            </w:tcBorders>
            <w:noWrap/>
            <w:vAlign w:val="center"/>
          </w:tcPr>
          <w:p w14:paraId="2A8CD6C0"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预案管理</w:t>
            </w:r>
          </w:p>
        </w:tc>
        <w:tc>
          <w:tcPr>
            <w:tcW w:w="3641" w:type="dxa"/>
            <w:tcBorders>
              <w:top w:val="single" w:sz="4" w:space="0" w:color="auto"/>
              <w:left w:val="nil"/>
              <w:bottom w:val="single" w:sz="4" w:space="0" w:color="auto"/>
              <w:right w:val="single" w:sz="4" w:space="0" w:color="auto"/>
            </w:tcBorders>
            <w:noWrap/>
            <w:vAlign w:val="center"/>
          </w:tcPr>
          <w:p w14:paraId="781740E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4.预案备案。</w:t>
            </w:r>
          </w:p>
          <w:p w14:paraId="2F214D0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在应急预案公布之日起20个工作日内，按照分级属地原则，向县级以上人民政府应急管理部门和其他负有安全生产监督管理职责的部门进行备案，并依法向社会公布</w:t>
            </w:r>
            <w:r>
              <w:rPr>
                <w:rFonts w:ascii="宋体" w:hAnsi="宋体" w:cs="宋体" w:hint="eastAsia"/>
                <w:kern w:val="0"/>
                <w:sz w:val="18"/>
                <w:szCs w:val="18"/>
              </w:rPr>
              <w:t>；</w:t>
            </w:r>
          </w:p>
          <w:p w14:paraId="2B96176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（2）应急预案修订后，按照有关应急预案报备程序重新备案。</w:t>
            </w:r>
          </w:p>
        </w:tc>
        <w:tc>
          <w:tcPr>
            <w:tcW w:w="3497" w:type="dxa"/>
            <w:tcBorders>
              <w:top w:val="single" w:sz="4" w:space="0" w:color="auto"/>
              <w:left w:val="nil"/>
              <w:bottom w:val="single" w:sz="4" w:space="0" w:color="auto"/>
              <w:right w:val="single" w:sz="4" w:space="0" w:color="auto"/>
            </w:tcBorders>
            <w:noWrap/>
            <w:vAlign w:val="center"/>
          </w:tcPr>
          <w:p w14:paraId="380BE9C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1.《危险化学品安全管理条例》第七十条。</w:t>
            </w:r>
            <w:r>
              <w:rPr>
                <w:rFonts w:ascii="宋体" w:hAnsi="宋体" w:cs="宋体" w:hint="eastAsia"/>
                <w:kern w:val="0"/>
                <w:sz w:val="18"/>
                <w:szCs w:val="18"/>
              </w:rPr>
              <w:br/>
              <w:t>2.《生产安全事故应急条例》第七条。</w:t>
            </w:r>
            <w:r>
              <w:rPr>
                <w:rFonts w:ascii="宋体" w:hAnsi="宋体" w:cs="宋体" w:hint="eastAsia"/>
                <w:kern w:val="0"/>
                <w:sz w:val="18"/>
                <w:szCs w:val="18"/>
              </w:rPr>
              <w:br/>
              <w:t>3.《生产安全事故应急预案管理办法》（国家安全生产监督管理总局令第88号，根据应急管理部令第2号修正）第二十六条、第三十七条。</w:t>
            </w:r>
            <w:r>
              <w:rPr>
                <w:rFonts w:ascii="宋体" w:hAnsi="宋体" w:cs="宋体" w:hint="eastAsia"/>
                <w:kern w:val="0"/>
                <w:sz w:val="18"/>
                <w:szCs w:val="18"/>
              </w:rPr>
              <w:br/>
              <w:t>4.《危险化学品生产企业安全生产许可证实施办法》（国家安全监管总局令第41号，根据国家安全监管总局令第89号修正）第二十一条。</w:t>
            </w:r>
          </w:p>
        </w:tc>
      </w:tr>
      <w:tr w:rsidR="00182CBE" w14:paraId="5A12C3E7" w14:textId="77777777">
        <w:trPr>
          <w:trHeight w:val="2059"/>
        </w:trPr>
        <w:tc>
          <w:tcPr>
            <w:tcW w:w="709" w:type="dxa"/>
            <w:vMerge/>
            <w:tcBorders>
              <w:left w:val="single" w:sz="4" w:space="0" w:color="auto"/>
              <w:right w:val="single" w:sz="4" w:space="0" w:color="auto"/>
            </w:tcBorders>
            <w:noWrap/>
            <w:vAlign w:val="center"/>
          </w:tcPr>
          <w:p w14:paraId="59A8B4D5" w14:textId="77777777" w:rsidR="00182CBE" w:rsidRDefault="00182CBE">
            <w:pPr>
              <w:widowControl/>
              <w:jc w:val="center"/>
              <w:rPr>
                <w:rFonts w:ascii="宋体" w:hAnsi="宋体" w:cs="宋体"/>
                <w:kern w:val="0"/>
                <w:sz w:val="18"/>
                <w:szCs w:val="18"/>
              </w:rPr>
            </w:pPr>
          </w:p>
        </w:tc>
        <w:tc>
          <w:tcPr>
            <w:tcW w:w="709" w:type="dxa"/>
            <w:vMerge/>
            <w:tcBorders>
              <w:left w:val="nil"/>
              <w:right w:val="single" w:sz="4" w:space="0" w:color="auto"/>
            </w:tcBorders>
            <w:noWrap/>
            <w:vAlign w:val="center"/>
          </w:tcPr>
          <w:p w14:paraId="382E3834" w14:textId="77777777" w:rsidR="00182CBE" w:rsidRDefault="00182CBE">
            <w:pPr>
              <w:widowControl/>
              <w:jc w:val="center"/>
              <w:rPr>
                <w:rFonts w:ascii="宋体" w:hAnsi="宋体" w:cs="宋体"/>
                <w:kern w:val="0"/>
                <w:sz w:val="18"/>
                <w:szCs w:val="18"/>
              </w:rPr>
            </w:pPr>
          </w:p>
        </w:tc>
        <w:tc>
          <w:tcPr>
            <w:tcW w:w="3641" w:type="dxa"/>
            <w:tcBorders>
              <w:top w:val="nil"/>
              <w:left w:val="nil"/>
              <w:bottom w:val="single" w:sz="4" w:space="0" w:color="auto"/>
              <w:right w:val="single" w:sz="4" w:space="0" w:color="auto"/>
            </w:tcBorders>
            <w:noWrap/>
            <w:vAlign w:val="center"/>
          </w:tcPr>
          <w:p w14:paraId="602F0126"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5.预案评估。</w:t>
            </w:r>
          </w:p>
          <w:p w14:paraId="064BFBFB"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（1）应急预案应每三年进行一次评估；</w:t>
            </w:r>
          </w:p>
          <w:p w14:paraId="2C0E7240"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（2）结合本单位部门职能和分工，成立以单位相关负责人为组长，单位相关部门人员参加的应急预案评估组，明确工作职责和任务分工，制定工作方案。评估组成员人数一般为单数;</w:t>
            </w:r>
          </w:p>
          <w:p w14:paraId="4141BF37"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应急预案评估可以邀请相关专业机构或者有关专家、有实际应急救援工作经验的人员参加，必要时可以委托安全生产技术服务机构实施</w:t>
            </w:r>
            <w:r>
              <w:rPr>
                <w:rFonts w:ascii="宋体" w:hAnsi="宋体" w:cs="宋体" w:hint="eastAsia"/>
                <w:kern w:val="0"/>
                <w:sz w:val="18"/>
                <w:szCs w:val="18"/>
              </w:rPr>
              <w:t>;</w:t>
            </w:r>
          </w:p>
          <w:p w14:paraId="12518324"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（4）应急预案评估结束后，评估组成员沟通交流各自评估情况，对照有关规定及相关标准，汇总评估中发现的问题，并形成一致、公正客观的评估组意见，在此基础上组织撰写评估报告;</w:t>
            </w:r>
          </w:p>
          <w:p w14:paraId="5C20AD9B"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（5）评估要</w:t>
            </w:r>
            <w:r>
              <w:rPr>
                <w:rFonts w:ascii="宋体" w:hAnsi="宋体" w:cs="宋体"/>
                <w:kern w:val="0"/>
                <w:sz w:val="18"/>
                <w:szCs w:val="18"/>
              </w:rPr>
              <w:t>对应急预案是否需要修订作出结论</w:t>
            </w:r>
            <w:r>
              <w:rPr>
                <w:rFonts w:ascii="宋体" w:hAnsi="宋体" w:cs="宋体" w:hint="eastAsia"/>
                <w:kern w:val="0"/>
                <w:sz w:val="18"/>
                <w:szCs w:val="18"/>
              </w:rPr>
              <w:t>。</w:t>
            </w:r>
          </w:p>
        </w:tc>
        <w:tc>
          <w:tcPr>
            <w:tcW w:w="3497" w:type="dxa"/>
            <w:tcBorders>
              <w:top w:val="nil"/>
              <w:left w:val="nil"/>
              <w:bottom w:val="single" w:sz="4" w:space="0" w:color="auto"/>
              <w:right w:val="single" w:sz="4" w:space="0" w:color="auto"/>
            </w:tcBorders>
            <w:noWrap/>
            <w:vAlign w:val="center"/>
          </w:tcPr>
          <w:p w14:paraId="6CB0EF9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1.《生产安全事故应急预案管理办法》（国家安全生产监督管理总局令第88号，根据应急管理部令第2号修正）第三十五条。</w:t>
            </w:r>
          </w:p>
          <w:p w14:paraId="5AE5783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2.《生产经营单位生产安全事故应急预案评估指南》（</w:t>
            </w:r>
            <w:r>
              <w:rPr>
                <w:rFonts w:ascii="宋体" w:hAnsi="宋体" w:cs="宋体"/>
                <w:kern w:val="0"/>
                <w:sz w:val="18"/>
                <w:szCs w:val="18"/>
              </w:rPr>
              <w:t>AQ</w:t>
            </w:r>
            <w:r>
              <w:rPr>
                <w:rFonts w:ascii="宋体" w:hAnsi="宋体" w:cs="宋体" w:hint="eastAsia"/>
                <w:kern w:val="0"/>
                <w:sz w:val="18"/>
                <w:szCs w:val="18"/>
              </w:rPr>
              <w:t>/T 9011</w:t>
            </w:r>
            <w:r>
              <w:rPr>
                <w:rFonts w:ascii="宋体" w:hAnsi="宋体" w:cs="宋体"/>
                <w:kern w:val="0"/>
                <w:sz w:val="18"/>
                <w:szCs w:val="18"/>
              </w:rPr>
              <w:t>—</w:t>
            </w:r>
            <w:r>
              <w:rPr>
                <w:rFonts w:ascii="宋体" w:hAnsi="宋体" w:cs="宋体" w:hint="eastAsia"/>
                <w:kern w:val="0"/>
                <w:sz w:val="18"/>
                <w:szCs w:val="18"/>
              </w:rPr>
              <w:t>2019）5.1成立评估组、5.4评估报告编写。</w:t>
            </w:r>
          </w:p>
          <w:p w14:paraId="3041742E" w14:textId="77777777" w:rsidR="00182CBE" w:rsidRDefault="00182CBE">
            <w:pPr>
              <w:widowControl/>
              <w:jc w:val="left"/>
              <w:rPr>
                <w:rFonts w:ascii="宋体" w:hAnsi="宋体" w:cs="宋体"/>
                <w:kern w:val="0"/>
                <w:sz w:val="18"/>
                <w:szCs w:val="18"/>
              </w:rPr>
            </w:pPr>
          </w:p>
        </w:tc>
      </w:tr>
      <w:tr w:rsidR="00182CBE" w14:paraId="495AC3FA" w14:textId="77777777">
        <w:trPr>
          <w:trHeight w:val="2265"/>
        </w:trPr>
        <w:tc>
          <w:tcPr>
            <w:tcW w:w="709" w:type="dxa"/>
            <w:vMerge/>
            <w:tcBorders>
              <w:left w:val="single" w:sz="4" w:space="0" w:color="auto"/>
              <w:bottom w:val="single" w:sz="4" w:space="0" w:color="auto"/>
              <w:right w:val="single" w:sz="4" w:space="0" w:color="auto"/>
            </w:tcBorders>
            <w:noWrap/>
            <w:vAlign w:val="center"/>
          </w:tcPr>
          <w:p w14:paraId="1CF261CB" w14:textId="77777777" w:rsidR="00182CBE" w:rsidRDefault="00182CBE">
            <w:pPr>
              <w:widowControl/>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199E594D" w14:textId="77777777" w:rsidR="00182CBE" w:rsidRDefault="00182CBE">
            <w:pPr>
              <w:widowControl/>
              <w:jc w:val="center"/>
              <w:rPr>
                <w:rFonts w:ascii="宋体" w:hAnsi="宋体" w:cs="宋体"/>
                <w:kern w:val="0"/>
                <w:sz w:val="18"/>
                <w:szCs w:val="18"/>
              </w:rPr>
            </w:pPr>
          </w:p>
        </w:tc>
        <w:tc>
          <w:tcPr>
            <w:tcW w:w="3641" w:type="dxa"/>
            <w:tcBorders>
              <w:top w:val="nil"/>
              <w:left w:val="nil"/>
              <w:bottom w:val="single" w:sz="4" w:space="0" w:color="auto"/>
              <w:right w:val="single" w:sz="4" w:space="0" w:color="auto"/>
            </w:tcBorders>
            <w:noWrap/>
            <w:vAlign w:val="center"/>
          </w:tcPr>
          <w:p w14:paraId="6AD4AD6C"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6.预案修订。有下列情形之一的，生产安全事故应急救援预案制定单位应当及时修订相关预案</w:t>
            </w:r>
            <w:r>
              <w:rPr>
                <w:rFonts w:ascii="宋体" w:hAnsi="宋体" w:cs="宋体"/>
                <w:kern w:val="0"/>
                <w:sz w:val="18"/>
                <w:szCs w:val="18"/>
              </w:rPr>
              <w:t>并归档</w:t>
            </w:r>
            <w:r>
              <w:rPr>
                <w:rFonts w:ascii="宋体" w:hAnsi="宋体" w:cs="宋体" w:hint="eastAsia"/>
                <w:kern w:val="0"/>
                <w:sz w:val="18"/>
                <w:szCs w:val="18"/>
              </w:rPr>
              <w:t>：</w:t>
            </w:r>
          </w:p>
          <w:p w14:paraId="7C0DE8E3"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（1）依据的法律、法规、规章、标准及上位预案中的有关规定发生重大变化的；</w:t>
            </w:r>
          </w:p>
          <w:p w14:paraId="3CAC58F5"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（2）应急指挥机构及其职责发生调整的；</w:t>
            </w:r>
          </w:p>
          <w:p w14:paraId="3ADD78A9"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（3）安全生产面临的事故风险发生重大变化的；</w:t>
            </w:r>
          </w:p>
          <w:p w14:paraId="5D6AB413"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（4）重要应急资源发生重大变化的；</w:t>
            </w:r>
          </w:p>
          <w:p w14:paraId="618B1E15"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（5）在应急演练和事故应急救援中发现需要修订预案的重大问题的；</w:t>
            </w:r>
          </w:p>
          <w:p w14:paraId="310DFC06"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（6）编制单位认为应当修订的其他情况。</w:t>
            </w:r>
          </w:p>
        </w:tc>
        <w:tc>
          <w:tcPr>
            <w:tcW w:w="3497" w:type="dxa"/>
            <w:tcBorders>
              <w:top w:val="nil"/>
              <w:left w:val="nil"/>
              <w:bottom w:val="single" w:sz="4" w:space="0" w:color="auto"/>
              <w:right w:val="single" w:sz="4" w:space="0" w:color="auto"/>
            </w:tcBorders>
            <w:noWrap/>
            <w:vAlign w:val="center"/>
          </w:tcPr>
          <w:p w14:paraId="008A375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1.《生产安全事故应急条例》第六条。</w:t>
            </w:r>
            <w:r>
              <w:rPr>
                <w:rFonts w:ascii="宋体" w:hAnsi="宋体" w:cs="宋体" w:hint="eastAsia"/>
                <w:kern w:val="0"/>
                <w:sz w:val="18"/>
                <w:szCs w:val="18"/>
              </w:rPr>
              <w:br/>
              <w:t>2.《生产安全事故应急预案管理办法》（国家安全生产监督管理总局令第88号，根据应急管理部令第2号修正）第三十六条。</w:t>
            </w:r>
          </w:p>
          <w:p w14:paraId="5179D12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3.《生产安全事故应急演练基本规范》（</w:t>
            </w:r>
            <w:r>
              <w:rPr>
                <w:rFonts w:ascii="宋体" w:hAnsi="宋体" w:cs="宋体"/>
                <w:kern w:val="0"/>
                <w:sz w:val="18"/>
                <w:szCs w:val="18"/>
              </w:rPr>
              <w:t>AQ/T 9007-2019）</w:t>
            </w:r>
            <w:r>
              <w:rPr>
                <w:rFonts w:ascii="宋体" w:hAnsi="宋体" w:cs="宋体" w:hint="eastAsia"/>
                <w:kern w:val="0"/>
                <w:sz w:val="18"/>
                <w:szCs w:val="18"/>
              </w:rPr>
              <w:t>9.1应急预案修订完善。</w:t>
            </w:r>
          </w:p>
        </w:tc>
      </w:tr>
      <w:tr w:rsidR="00182CBE" w14:paraId="6B783D7E" w14:textId="77777777">
        <w:trPr>
          <w:trHeight w:val="847"/>
        </w:trPr>
        <w:tc>
          <w:tcPr>
            <w:tcW w:w="709" w:type="dxa"/>
            <w:tcBorders>
              <w:top w:val="single" w:sz="4" w:space="0" w:color="auto"/>
              <w:left w:val="single" w:sz="4" w:space="0" w:color="auto"/>
              <w:bottom w:val="single" w:sz="4" w:space="0" w:color="auto"/>
              <w:right w:val="single" w:sz="4" w:space="0" w:color="auto"/>
            </w:tcBorders>
            <w:noWrap/>
            <w:vAlign w:val="center"/>
          </w:tcPr>
          <w:p w14:paraId="3A1D3333" w14:textId="77777777" w:rsidR="00182CBE" w:rsidRDefault="00902A86">
            <w:pPr>
              <w:widowControl/>
              <w:jc w:val="center"/>
              <w:rPr>
                <w:rFonts w:ascii="宋体" w:hAnsi="宋体" w:cs="宋体"/>
                <w:color w:val="FF0000"/>
                <w:kern w:val="0"/>
                <w:sz w:val="18"/>
                <w:szCs w:val="18"/>
              </w:rPr>
            </w:pPr>
            <w:r>
              <w:rPr>
                <w:rFonts w:ascii="宋体" w:hAnsi="宋体" w:cs="宋体" w:hint="eastAsia"/>
                <w:kern w:val="0"/>
                <w:sz w:val="18"/>
                <w:szCs w:val="18"/>
              </w:rPr>
              <w:t>3</w:t>
            </w:r>
          </w:p>
        </w:tc>
        <w:tc>
          <w:tcPr>
            <w:tcW w:w="709" w:type="dxa"/>
            <w:tcBorders>
              <w:top w:val="single" w:sz="4" w:space="0" w:color="auto"/>
              <w:left w:val="nil"/>
              <w:bottom w:val="single" w:sz="4" w:space="0" w:color="auto"/>
              <w:right w:val="single" w:sz="4" w:space="0" w:color="auto"/>
            </w:tcBorders>
            <w:noWrap/>
            <w:vAlign w:val="center"/>
          </w:tcPr>
          <w:p w14:paraId="0D41FC27" w14:textId="77777777" w:rsidR="00182CBE" w:rsidRDefault="00902A86">
            <w:pPr>
              <w:widowControl/>
              <w:jc w:val="left"/>
              <w:rPr>
                <w:rFonts w:ascii="宋体" w:hAnsi="宋体" w:cs="宋体"/>
                <w:color w:val="FF0000"/>
                <w:kern w:val="0"/>
                <w:sz w:val="18"/>
                <w:szCs w:val="18"/>
              </w:rPr>
            </w:pPr>
            <w:r>
              <w:rPr>
                <w:rFonts w:ascii="宋体" w:hAnsi="宋体" w:cs="宋体" w:hint="eastAsia"/>
                <w:kern w:val="0"/>
                <w:sz w:val="18"/>
                <w:szCs w:val="18"/>
              </w:rPr>
              <w:t>能力提升</w:t>
            </w:r>
          </w:p>
        </w:tc>
        <w:tc>
          <w:tcPr>
            <w:tcW w:w="3641" w:type="dxa"/>
            <w:tcBorders>
              <w:top w:val="single" w:sz="4" w:space="0" w:color="auto"/>
              <w:left w:val="nil"/>
              <w:bottom w:val="single" w:sz="4" w:space="0" w:color="auto"/>
              <w:right w:val="single" w:sz="4" w:space="0" w:color="auto"/>
            </w:tcBorders>
            <w:noWrap/>
            <w:vAlign w:val="center"/>
          </w:tcPr>
          <w:p w14:paraId="377328B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在全面调查和客观分析生产经营单位应急队伍、装备、物资等应急资源状况基础上，开展应急能力评估，并依据评估结果，完善应急保障措施，提高应急保障能力。</w:t>
            </w:r>
          </w:p>
        </w:tc>
        <w:tc>
          <w:tcPr>
            <w:tcW w:w="3497" w:type="dxa"/>
            <w:tcBorders>
              <w:top w:val="single" w:sz="4" w:space="0" w:color="auto"/>
              <w:left w:val="nil"/>
              <w:bottom w:val="single" w:sz="4" w:space="0" w:color="auto"/>
              <w:right w:val="single" w:sz="4" w:space="0" w:color="auto"/>
            </w:tcBorders>
            <w:noWrap/>
            <w:vAlign w:val="center"/>
          </w:tcPr>
          <w:p w14:paraId="57EE492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w:t>
            </w:r>
            <w:r>
              <w:rPr>
                <w:rFonts w:ascii="宋体" w:hAnsi="宋体" w:cs="宋体"/>
                <w:kern w:val="0"/>
                <w:sz w:val="18"/>
                <w:szCs w:val="18"/>
              </w:rPr>
              <w:t>生产经营单位生产安全事故应急预案编制导则</w:t>
            </w:r>
            <w:r>
              <w:rPr>
                <w:rFonts w:ascii="宋体" w:hAnsi="宋体" w:cs="宋体" w:hint="eastAsia"/>
                <w:kern w:val="0"/>
                <w:sz w:val="18"/>
                <w:szCs w:val="18"/>
              </w:rPr>
              <w:t>》（</w:t>
            </w:r>
            <w:r>
              <w:rPr>
                <w:rFonts w:ascii="宋体" w:hAnsi="宋体" w:cs="宋体"/>
                <w:kern w:val="0"/>
                <w:sz w:val="18"/>
                <w:szCs w:val="18"/>
              </w:rPr>
              <w:t>GB/T29639</w:t>
            </w:r>
            <w:r>
              <w:rPr>
                <w:rFonts w:ascii="宋体" w:hAnsi="宋体" w:cs="宋体" w:hint="eastAsia"/>
                <w:kern w:val="0"/>
                <w:sz w:val="18"/>
                <w:szCs w:val="18"/>
              </w:rPr>
              <w:t>-</w:t>
            </w:r>
            <w:r>
              <w:rPr>
                <w:rFonts w:ascii="宋体" w:hAnsi="宋体" w:cs="宋体"/>
                <w:kern w:val="0"/>
                <w:sz w:val="18"/>
                <w:szCs w:val="18"/>
              </w:rPr>
              <w:t>2013</w:t>
            </w:r>
            <w:r>
              <w:rPr>
                <w:rFonts w:ascii="宋体" w:hAnsi="宋体" w:cs="宋体" w:hint="eastAsia"/>
                <w:kern w:val="0"/>
                <w:sz w:val="18"/>
                <w:szCs w:val="18"/>
              </w:rPr>
              <w:t>）4.5应急能力评估。</w:t>
            </w:r>
          </w:p>
        </w:tc>
      </w:tr>
    </w:tbl>
    <w:p w14:paraId="7EDC080D"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5A2DCF89"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要素6：监测与预警</w:t>
      </w:r>
    </w:p>
    <w:tbl>
      <w:tblPr>
        <w:tblW w:w="0" w:type="auto"/>
        <w:tblInd w:w="-34" w:type="dxa"/>
        <w:tblLayout w:type="fixed"/>
        <w:tblLook w:val="04A0" w:firstRow="1" w:lastRow="0" w:firstColumn="1" w:lastColumn="0" w:noHBand="0" w:noVBand="1"/>
      </w:tblPr>
      <w:tblGrid>
        <w:gridCol w:w="709"/>
        <w:gridCol w:w="709"/>
        <w:gridCol w:w="2861"/>
        <w:gridCol w:w="4277"/>
      </w:tblGrid>
      <w:tr w:rsidR="00182CBE" w14:paraId="0A97ABF4"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2A7F9B8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C7D6A7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861" w:type="dxa"/>
            <w:tcBorders>
              <w:top w:val="single" w:sz="4" w:space="0" w:color="auto"/>
              <w:left w:val="nil"/>
              <w:bottom w:val="single" w:sz="4" w:space="0" w:color="auto"/>
              <w:right w:val="single" w:sz="4" w:space="0" w:color="auto"/>
            </w:tcBorders>
            <w:noWrap/>
            <w:vAlign w:val="center"/>
          </w:tcPr>
          <w:p w14:paraId="7269754C"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277" w:type="dxa"/>
            <w:tcBorders>
              <w:top w:val="single" w:sz="4" w:space="0" w:color="auto"/>
              <w:left w:val="nil"/>
              <w:bottom w:val="single" w:sz="4" w:space="0" w:color="auto"/>
              <w:right w:val="single" w:sz="4" w:space="0" w:color="auto"/>
            </w:tcBorders>
            <w:noWrap/>
            <w:vAlign w:val="center"/>
          </w:tcPr>
          <w:p w14:paraId="52C5D560"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1DE02972" w14:textId="77777777">
        <w:trPr>
          <w:trHeight w:val="841"/>
        </w:trPr>
        <w:tc>
          <w:tcPr>
            <w:tcW w:w="709" w:type="dxa"/>
            <w:tcBorders>
              <w:top w:val="nil"/>
              <w:left w:val="single" w:sz="4" w:space="0" w:color="auto"/>
              <w:bottom w:val="single" w:sz="4" w:space="0" w:color="auto"/>
              <w:right w:val="single" w:sz="4" w:space="0" w:color="auto"/>
            </w:tcBorders>
            <w:noWrap/>
            <w:vAlign w:val="center"/>
          </w:tcPr>
          <w:p w14:paraId="77AC6E94"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single" w:sz="4" w:space="0" w:color="auto"/>
              <w:left w:val="nil"/>
              <w:bottom w:val="single" w:sz="4" w:space="0" w:color="auto"/>
              <w:right w:val="single" w:sz="4" w:space="0" w:color="auto"/>
            </w:tcBorders>
            <w:noWrap/>
            <w:vAlign w:val="center"/>
          </w:tcPr>
          <w:p w14:paraId="2D1B13C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监测</w:t>
            </w:r>
          </w:p>
        </w:tc>
        <w:tc>
          <w:tcPr>
            <w:tcW w:w="2861" w:type="dxa"/>
            <w:tcBorders>
              <w:top w:val="nil"/>
              <w:left w:val="nil"/>
              <w:bottom w:val="single" w:sz="4" w:space="0" w:color="auto"/>
              <w:right w:val="single" w:sz="4" w:space="0" w:color="auto"/>
            </w:tcBorders>
            <w:noWrap/>
            <w:vAlign w:val="center"/>
          </w:tcPr>
          <w:p w14:paraId="02D2CEC7" w14:textId="77777777" w:rsidR="00182CBE" w:rsidRDefault="00902A86">
            <w:pPr>
              <w:widowControl/>
              <w:numPr>
                <w:ilvl w:val="0"/>
                <w:numId w:val="1"/>
              </w:numPr>
              <w:jc w:val="left"/>
              <w:rPr>
                <w:rFonts w:ascii="宋体" w:hAnsi="宋体" w:cs="宋体"/>
                <w:kern w:val="0"/>
                <w:sz w:val="18"/>
                <w:szCs w:val="18"/>
              </w:rPr>
            </w:pPr>
            <w:r>
              <w:rPr>
                <w:rFonts w:ascii="宋体" w:hAnsi="宋体" w:cs="宋体" w:hint="eastAsia"/>
                <w:kern w:val="0"/>
                <w:sz w:val="18"/>
                <w:szCs w:val="18"/>
              </w:rPr>
              <w:t>结合生产工艺和事故风险，建立健全基于过程控制系统、安全仪表系统、灾害报警系统的监测预报系统，科学设置监测预报参数，并结合系统数据异常情况进行事故风险评估和预报；</w:t>
            </w:r>
          </w:p>
          <w:p w14:paraId="6C536A14" w14:textId="77777777" w:rsidR="00182CBE" w:rsidRDefault="00902A86">
            <w:pPr>
              <w:widowControl/>
              <w:numPr>
                <w:ilvl w:val="0"/>
                <w:numId w:val="1"/>
              </w:numPr>
              <w:jc w:val="left"/>
              <w:rPr>
                <w:rFonts w:ascii="宋体" w:hAnsi="宋体" w:cs="宋体"/>
                <w:kern w:val="0"/>
                <w:sz w:val="18"/>
                <w:szCs w:val="18"/>
              </w:rPr>
            </w:pPr>
            <w:r>
              <w:rPr>
                <w:rFonts w:ascii="宋体" w:hAnsi="宋体" w:cs="宋体" w:hint="eastAsia"/>
                <w:kern w:val="0"/>
                <w:sz w:val="18"/>
                <w:szCs w:val="18"/>
              </w:rPr>
              <w:t>重大危险源和关键部位的监测监控信息要接入危险化学品安全生产风险监测预警系统，警示信息及时处置，并保证系统正常运行。</w:t>
            </w:r>
          </w:p>
        </w:tc>
        <w:tc>
          <w:tcPr>
            <w:tcW w:w="4277" w:type="dxa"/>
            <w:tcBorders>
              <w:top w:val="nil"/>
              <w:left w:val="nil"/>
              <w:bottom w:val="single" w:sz="4" w:space="0" w:color="auto"/>
              <w:right w:val="single" w:sz="4" w:space="0" w:color="auto"/>
            </w:tcBorders>
            <w:noWrap/>
            <w:vAlign w:val="center"/>
          </w:tcPr>
          <w:p w14:paraId="57196D8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1.《突发事件应急预案管理办法》（国务院办公厅印发）第九条。</w:t>
            </w:r>
            <w:r>
              <w:rPr>
                <w:rFonts w:ascii="宋体" w:hAnsi="宋体" w:cs="宋体" w:hint="eastAsia"/>
                <w:kern w:val="0"/>
                <w:sz w:val="18"/>
                <w:szCs w:val="18"/>
              </w:rPr>
              <w:br/>
              <w:t>2.《危险化学品重大危险源监督管理暂行规定》（国家安全生产监督管理总局令第40号，根据国家安全监管总局令第79号修正）第十三条。</w:t>
            </w:r>
          </w:p>
          <w:p w14:paraId="058C23A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3.《国家安全监管总局关于加强科学施救提高生产安全事故灾难应急救援水平的指导意见》（安监总应急〔2012〕147号）（十三）加强重大危险源监测监控及预警预报工作。</w:t>
            </w:r>
          </w:p>
          <w:p w14:paraId="6C413D7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4.《国务院安委会办公室 应急管理部关于加快推进危险化学品安全生产风险监测预警系统建设的指导意见》（安委办〔2019〕11号）三、建设内容（一）危险化学品企业、化工园区建设完善监测监控系统。</w:t>
            </w:r>
          </w:p>
        </w:tc>
      </w:tr>
      <w:tr w:rsidR="00182CBE" w14:paraId="36E0D78C" w14:textId="77777777">
        <w:trPr>
          <w:trHeight w:val="1981"/>
        </w:trPr>
        <w:tc>
          <w:tcPr>
            <w:tcW w:w="709" w:type="dxa"/>
            <w:tcBorders>
              <w:top w:val="nil"/>
              <w:left w:val="single" w:sz="4" w:space="0" w:color="auto"/>
              <w:bottom w:val="single" w:sz="4" w:space="0" w:color="auto"/>
              <w:right w:val="single" w:sz="4" w:space="0" w:color="auto"/>
            </w:tcBorders>
            <w:noWrap/>
            <w:vAlign w:val="center"/>
          </w:tcPr>
          <w:p w14:paraId="3BA2AFD7"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6B409223"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预警分级</w:t>
            </w:r>
          </w:p>
        </w:tc>
        <w:tc>
          <w:tcPr>
            <w:tcW w:w="2861" w:type="dxa"/>
            <w:tcBorders>
              <w:top w:val="nil"/>
              <w:left w:val="nil"/>
              <w:bottom w:val="single" w:sz="4" w:space="0" w:color="auto"/>
              <w:right w:val="single" w:sz="4" w:space="0" w:color="auto"/>
            </w:tcBorders>
            <w:noWrap/>
            <w:vAlign w:val="center"/>
          </w:tcPr>
          <w:p w14:paraId="27332A0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一般情况下，按照事故发生的紧急程度、发展势态和可能造成的危害程度分为一级、二级、三级和四级，分别用红色、橙色、黄色和蓝色标示，一级为最高级别。</w:t>
            </w:r>
          </w:p>
          <w:p w14:paraId="70E0E66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在事故情形简单、严重程度较小等情况下，可以根据实际情况，灵活调整分为两个或三个等级。</w:t>
            </w:r>
          </w:p>
        </w:tc>
        <w:tc>
          <w:tcPr>
            <w:tcW w:w="4277" w:type="dxa"/>
            <w:tcBorders>
              <w:top w:val="nil"/>
              <w:left w:val="nil"/>
              <w:bottom w:val="single" w:sz="4" w:space="0" w:color="auto"/>
              <w:right w:val="single" w:sz="4" w:space="0" w:color="auto"/>
            </w:tcBorders>
            <w:noWrap/>
            <w:vAlign w:val="center"/>
          </w:tcPr>
          <w:p w14:paraId="7EF3C14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1.《中华人民共和国突发事件应对法》第四十二条。</w:t>
            </w:r>
          </w:p>
          <w:p w14:paraId="684B96B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2.《国家突发公共事件总体应急预案》3.1.1预警级别和发布。</w:t>
            </w:r>
          </w:p>
        </w:tc>
      </w:tr>
      <w:tr w:rsidR="00182CBE" w14:paraId="05D7EC2C" w14:textId="77777777">
        <w:trPr>
          <w:trHeight w:val="2130"/>
        </w:trPr>
        <w:tc>
          <w:tcPr>
            <w:tcW w:w="709" w:type="dxa"/>
            <w:tcBorders>
              <w:top w:val="nil"/>
              <w:left w:val="single" w:sz="4" w:space="0" w:color="auto"/>
              <w:bottom w:val="single" w:sz="4" w:space="0" w:color="auto"/>
              <w:right w:val="single" w:sz="4" w:space="0" w:color="auto"/>
            </w:tcBorders>
            <w:noWrap/>
            <w:vAlign w:val="center"/>
          </w:tcPr>
          <w:p w14:paraId="6AB9E821"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single" w:sz="4" w:space="0" w:color="auto"/>
              <w:left w:val="nil"/>
              <w:bottom w:val="single" w:sz="4" w:space="0" w:color="auto"/>
              <w:right w:val="single" w:sz="4" w:space="0" w:color="auto"/>
            </w:tcBorders>
            <w:noWrap/>
            <w:vAlign w:val="center"/>
          </w:tcPr>
          <w:p w14:paraId="790B24C2"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预警措施</w:t>
            </w:r>
          </w:p>
        </w:tc>
        <w:tc>
          <w:tcPr>
            <w:tcW w:w="2861" w:type="dxa"/>
            <w:tcBorders>
              <w:top w:val="nil"/>
              <w:left w:val="nil"/>
              <w:bottom w:val="single" w:sz="4" w:space="0" w:color="auto"/>
              <w:right w:val="single" w:sz="4" w:space="0" w:color="auto"/>
            </w:tcBorders>
            <w:noWrap/>
            <w:vAlign w:val="center"/>
          </w:tcPr>
          <w:p w14:paraId="3B8E207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1.按照不同预警等级，分别采取一项或多项应急措施；</w:t>
            </w:r>
          </w:p>
          <w:p w14:paraId="56801D9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2.一旦重大危险源发生事故，要立即向事故区域发出预警，迅速疏散危险区域有关人员，调动应急力量快速处置，做到提前预警、提前防范、提前处置。</w:t>
            </w:r>
          </w:p>
        </w:tc>
        <w:tc>
          <w:tcPr>
            <w:tcW w:w="4277" w:type="dxa"/>
            <w:tcBorders>
              <w:top w:val="nil"/>
              <w:left w:val="nil"/>
              <w:bottom w:val="single" w:sz="4" w:space="0" w:color="auto"/>
              <w:right w:val="single" w:sz="4" w:space="0" w:color="auto"/>
            </w:tcBorders>
            <w:noWrap/>
            <w:vAlign w:val="center"/>
          </w:tcPr>
          <w:p w14:paraId="0BFD0C9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1.《中华人民共和国突发事件应对法》第四十四条、第四十五条。</w:t>
            </w:r>
            <w:r>
              <w:rPr>
                <w:rFonts w:ascii="宋体" w:hAnsi="宋体" w:cs="宋体" w:hint="eastAsia"/>
                <w:kern w:val="0"/>
                <w:sz w:val="18"/>
                <w:szCs w:val="18"/>
              </w:rPr>
              <w:br/>
              <w:t>2.《国家安全监管总局关于加强科学施救提高生产安全事故灾难应急救援水平的指导意见》（安监总应急〔2012〕147号）（十三）加强重大危险源监测监控及预警预报工作。</w:t>
            </w:r>
          </w:p>
        </w:tc>
      </w:tr>
    </w:tbl>
    <w:p w14:paraId="478C1120" w14:textId="77777777" w:rsidR="00182CBE" w:rsidRDefault="00902A86">
      <w:pPr>
        <w:jc w:val="center"/>
        <w:rPr>
          <w:rFonts w:ascii="仿宋_GB2312" w:eastAsia="仿宋_GB2312" w:hAnsi="宋体"/>
          <w:sz w:val="36"/>
          <w:szCs w:val="36"/>
        </w:rPr>
      </w:pPr>
      <w:r>
        <w:rPr>
          <w:rFonts w:ascii="华文中宋" w:eastAsia="华文中宋" w:hAnsi="华文中宋" w:cs="宋体" w:hint="eastAsia"/>
          <w:kern w:val="0"/>
          <w:sz w:val="36"/>
          <w:szCs w:val="36"/>
        </w:rPr>
        <w:t>危险化学品企业生产安全事故应急准备工作表</w:t>
      </w:r>
    </w:p>
    <w:p w14:paraId="6379DADB" w14:textId="77777777" w:rsidR="00182CBE" w:rsidRDefault="00902A86">
      <w:pPr>
        <w:jc w:val="left"/>
        <w:rPr>
          <w:rFonts w:ascii="仿宋_GB2312" w:eastAsia="仿宋_GB2312" w:hAnsi="宋体"/>
          <w:b/>
          <w:sz w:val="32"/>
          <w:szCs w:val="32"/>
        </w:rPr>
      </w:pPr>
      <w:r>
        <w:rPr>
          <w:rFonts w:ascii="楷体_GB2312" w:eastAsia="楷体_GB2312" w:hAnsi="宋体" w:cs="宋体" w:hint="eastAsia"/>
          <w:b/>
          <w:kern w:val="0"/>
          <w:szCs w:val="21"/>
        </w:rPr>
        <w:t>要素7：教育培训与演练</w:t>
      </w:r>
    </w:p>
    <w:tbl>
      <w:tblPr>
        <w:tblW w:w="0" w:type="auto"/>
        <w:tblInd w:w="-34" w:type="dxa"/>
        <w:tblLook w:val="04A0" w:firstRow="1" w:lastRow="0" w:firstColumn="1" w:lastColumn="0" w:noHBand="0" w:noVBand="1"/>
      </w:tblPr>
      <w:tblGrid>
        <w:gridCol w:w="709"/>
        <w:gridCol w:w="709"/>
        <w:gridCol w:w="2976"/>
        <w:gridCol w:w="5602"/>
      </w:tblGrid>
      <w:tr w:rsidR="00182CBE" w14:paraId="5C5276C4"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54CDE26B"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973FB0F"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976" w:type="dxa"/>
            <w:tcBorders>
              <w:top w:val="single" w:sz="4" w:space="0" w:color="auto"/>
              <w:left w:val="nil"/>
              <w:bottom w:val="single" w:sz="4" w:space="0" w:color="auto"/>
              <w:right w:val="single" w:sz="4" w:space="0" w:color="auto"/>
            </w:tcBorders>
            <w:noWrap/>
            <w:vAlign w:val="center"/>
          </w:tcPr>
          <w:p w14:paraId="717366A2"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73353C2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53E17A6D" w14:textId="77777777">
        <w:trPr>
          <w:trHeight w:val="2286"/>
        </w:trPr>
        <w:tc>
          <w:tcPr>
            <w:tcW w:w="709" w:type="dxa"/>
            <w:vMerge w:val="restart"/>
            <w:tcBorders>
              <w:top w:val="single" w:sz="4" w:space="0" w:color="auto"/>
              <w:left w:val="single" w:sz="4" w:space="0" w:color="auto"/>
              <w:right w:val="single" w:sz="4" w:space="0" w:color="auto"/>
            </w:tcBorders>
            <w:noWrap/>
            <w:vAlign w:val="center"/>
          </w:tcPr>
          <w:p w14:paraId="62A3371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14:paraId="2A861B5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应急教育培训</w:t>
            </w:r>
          </w:p>
        </w:tc>
        <w:tc>
          <w:tcPr>
            <w:tcW w:w="2976" w:type="dxa"/>
            <w:tcBorders>
              <w:top w:val="single" w:sz="4" w:space="0" w:color="auto"/>
              <w:left w:val="nil"/>
              <w:bottom w:val="single" w:sz="4" w:space="0" w:color="auto"/>
              <w:right w:val="single" w:sz="4" w:space="0" w:color="auto"/>
            </w:tcBorders>
            <w:vAlign w:val="center"/>
          </w:tcPr>
          <w:p w14:paraId="75D2CCB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1.企业应制定应急教育培训计划与目标，对从业人员进行应急教育和培训，保证从业人员具备必要的应急知识，掌握风险防范技能和事故应急措施。</w:t>
            </w:r>
          </w:p>
        </w:tc>
        <w:tc>
          <w:tcPr>
            <w:tcW w:w="0" w:type="auto"/>
            <w:tcBorders>
              <w:top w:val="single" w:sz="4" w:space="0" w:color="auto"/>
              <w:left w:val="nil"/>
              <w:bottom w:val="single" w:sz="4" w:space="0" w:color="auto"/>
              <w:right w:val="single" w:sz="4" w:space="0" w:color="auto"/>
            </w:tcBorders>
            <w:vAlign w:val="center"/>
          </w:tcPr>
          <w:p w14:paraId="33045D9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1.《中华人民共和国安全生产法》第二十五条。</w:t>
            </w:r>
            <w:r>
              <w:rPr>
                <w:rFonts w:ascii="宋体" w:hAnsi="宋体" w:cs="宋体" w:hint="eastAsia"/>
                <w:kern w:val="0"/>
                <w:sz w:val="18"/>
                <w:szCs w:val="18"/>
              </w:rPr>
              <w:br/>
              <w:t>2.《生产安全事故应急条例》第十五条。</w:t>
            </w:r>
          </w:p>
          <w:p w14:paraId="49879D9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3.《生产安全事故应急预案管理办法》（国家安全生产监督管理总局令第88号，根据应急管理部令第2号修正）第三十一条。</w:t>
            </w:r>
          </w:p>
          <w:p w14:paraId="72B63A2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4.《国家安全监管总局关于加强科学施救提高生产安全事故灾难应急救援水平的指导意见》（安监总应急〔2012〕147号）（十五）加强高危行业企业相关人员的培训教育。</w:t>
            </w:r>
            <w:r>
              <w:rPr>
                <w:rFonts w:ascii="宋体" w:hAnsi="宋体" w:cs="宋体" w:hint="eastAsia"/>
                <w:kern w:val="0"/>
                <w:sz w:val="18"/>
                <w:szCs w:val="18"/>
              </w:rPr>
              <w:br/>
              <w:t>5.《安全生产应急管理“十三五”规划》（安监总应急〔2017〕107号）三、主要任务（六）强化应急管理培训宣教。</w:t>
            </w:r>
          </w:p>
        </w:tc>
      </w:tr>
      <w:tr w:rsidR="00182CBE" w14:paraId="1A8CC49A" w14:textId="77777777">
        <w:trPr>
          <w:trHeight w:val="2376"/>
        </w:trPr>
        <w:tc>
          <w:tcPr>
            <w:tcW w:w="709" w:type="dxa"/>
            <w:vMerge/>
            <w:tcBorders>
              <w:left w:val="single" w:sz="4" w:space="0" w:color="auto"/>
              <w:right w:val="single" w:sz="4" w:space="0" w:color="auto"/>
            </w:tcBorders>
            <w:noWrap/>
            <w:vAlign w:val="center"/>
          </w:tcPr>
          <w:p w14:paraId="0C22917A" w14:textId="77777777" w:rsidR="00182CBE" w:rsidRDefault="00182CBE">
            <w:pPr>
              <w:jc w:val="center"/>
              <w:rPr>
                <w:rFonts w:ascii="宋体" w:hAnsi="宋体" w:cs="宋体"/>
                <w:kern w:val="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25339BB0" w14:textId="77777777" w:rsidR="00182CBE" w:rsidRDefault="00182CBE">
            <w:pPr>
              <w:widowControl/>
              <w:jc w:val="left"/>
              <w:rPr>
                <w:rFonts w:ascii="宋体" w:hAnsi="宋体" w:cs="宋体"/>
                <w:kern w:val="0"/>
                <w:sz w:val="18"/>
                <w:szCs w:val="18"/>
              </w:rPr>
            </w:pPr>
          </w:p>
        </w:tc>
        <w:tc>
          <w:tcPr>
            <w:tcW w:w="2976" w:type="dxa"/>
            <w:tcBorders>
              <w:top w:val="nil"/>
              <w:left w:val="nil"/>
              <w:bottom w:val="single" w:sz="4" w:space="0" w:color="auto"/>
              <w:right w:val="single" w:sz="4" w:space="0" w:color="auto"/>
            </w:tcBorders>
            <w:vAlign w:val="center"/>
          </w:tcPr>
          <w:p w14:paraId="47E8626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2教育培训内容。</w:t>
            </w:r>
          </w:p>
          <w:p w14:paraId="39144E2E" w14:textId="77777777" w:rsidR="00182CBE" w:rsidRDefault="00902A86">
            <w:pPr>
              <w:widowControl/>
              <w:shd w:val="clear" w:color="auto" w:fill="FFFFFF"/>
              <w:jc w:val="left"/>
              <w:rPr>
                <w:rFonts w:ascii="宋体" w:hAnsi="宋体" w:cs="宋体"/>
                <w:kern w:val="0"/>
                <w:sz w:val="18"/>
                <w:szCs w:val="18"/>
              </w:rPr>
            </w:pPr>
            <w:r>
              <w:rPr>
                <w:rFonts w:ascii="宋体" w:hAnsi="宋体" w:cs="宋体" w:hint="eastAsia"/>
                <w:kern w:val="0"/>
                <w:sz w:val="18"/>
                <w:szCs w:val="18"/>
              </w:rPr>
              <w:t>（1）生产经营单位应当组织开展本单位的风险评估、应急预案、应急知识、自救互救和避险逃生技能的培训活动，使有关人员了解应急预案内容，熟悉应急职责、应急处置程序和措施；</w:t>
            </w:r>
          </w:p>
          <w:p w14:paraId="5B08141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（2）危险化学品基础知识，必要的应急知识、风险防范技能和事故应急措施；</w:t>
            </w:r>
          </w:p>
          <w:p w14:paraId="5FF7F7A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（3）危险化学品安全生产风险监测预警系统应用。</w:t>
            </w:r>
          </w:p>
        </w:tc>
        <w:tc>
          <w:tcPr>
            <w:tcW w:w="0" w:type="auto"/>
            <w:tcBorders>
              <w:top w:val="nil"/>
              <w:left w:val="nil"/>
              <w:bottom w:val="single" w:sz="4" w:space="0" w:color="auto"/>
              <w:right w:val="single" w:sz="4" w:space="0" w:color="auto"/>
            </w:tcBorders>
            <w:vAlign w:val="center"/>
          </w:tcPr>
          <w:p w14:paraId="46E54D3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1.《中共中央 国务院关于推进安全生产领域改革发展的意见》（二十一）强化企业预防措施。</w:t>
            </w:r>
            <w:r>
              <w:rPr>
                <w:rFonts w:ascii="宋体" w:hAnsi="宋体" w:cs="宋体" w:hint="eastAsia"/>
                <w:kern w:val="0"/>
                <w:sz w:val="18"/>
                <w:szCs w:val="18"/>
              </w:rPr>
              <w:br/>
              <w:t>2.《生产安全事故应急条例》第三十条。</w:t>
            </w:r>
            <w:r>
              <w:rPr>
                <w:rFonts w:ascii="宋体" w:hAnsi="宋体" w:cs="宋体" w:hint="eastAsia"/>
                <w:kern w:val="0"/>
                <w:sz w:val="18"/>
                <w:szCs w:val="18"/>
              </w:rPr>
              <w:br/>
              <w:t>3.《生产安全事故应急预案管理办法》（国家安全生产监督管理总局令第88号，根据应急管理部令第2号修正）第三十一条。</w:t>
            </w:r>
          </w:p>
          <w:p w14:paraId="65D0E92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4.《危险化学品应急救援管理人员培训及考核要求》（AQ/T3043-2013） 4培训要求、5培训内容。</w:t>
            </w:r>
          </w:p>
        </w:tc>
      </w:tr>
      <w:tr w:rsidR="00182CBE" w14:paraId="6AF82BDF" w14:textId="77777777">
        <w:trPr>
          <w:trHeight w:val="1856"/>
        </w:trPr>
        <w:tc>
          <w:tcPr>
            <w:tcW w:w="709" w:type="dxa"/>
            <w:vMerge/>
            <w:tcBorders>
              <w:left w:val="single" w:sz="4" w:space="0" w:color="auto"/>
              <w:bottom w:val="single" w:sz="4" w:space="0" w:color="auto"/>
              <w:right w:val="single" w:sz="4" w:space="0" w:color="auto"/>
            </w:tcBorders>
            <w:noWrap/>
            <w:vAlign w:val="center"/>
          </w:tcPr>
          <w:p w14:paraId="255EF61A"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47141917" w14:textId="77777777" w:rsidR="00182CBE" w:rsidRDefault="00182CBE">
            <w:pPr>
              <w:widowControl/>
              <w:jc w:val="left"/>
              <w:rPr>
                <w:rFonts w:ascii="宋体" w:hAnsi="宋体" w:cs="宋体"/>
                <w:kern w:val="0"/>
                <w:sz w:val="18"/>
                <w:szCs w:val="18"/>
              </w:rPr>
            </w:pPr>
          </w:p>
        </w:tc>
        <w:tc>
          <w:tcPr>
            <w:tcW w:w="2976" w:type="dxa"/>
            <w:tcBorders>
              <w:top w:val="nil"/>
              <w:left w:val="nil"/>
              <w:bottom w:val="single" w:sz="4" w:space="0" w:color="auto"/>
              <w:right w:val="single" w:sz="4" w:space="0" w:color="auto"/>
            </w:tcBorders>
            <w:vAlign w:val="center"/>
          </w:tcPr>
          <w:p w14:paraId="6913526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3.培训考核与建档。</w:t>
            </w:r>
          </w:p>
          <w:p w14:paraId="254E465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（1）对参加培训的人员进行评估考核，包括基础知识考核、实际应用能力考核和再培训考核；</w:t>
            </w:r>
          </w:p>
          <w:p w14:paraId="46EC4AA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（2）应急培训的时间、地点、内容、师资、参加人员和考核结果等情况应当如实记入本单位的安全生产教育和培训档案。</w:t>
            </w:r>
          </w:p>
        </w:tc>
        <w:tc>
          <w:tcPr>
            <w:tcW w:w="0" w:type="auto"/>
            <w:tcBorders>
              <w:top w:val="nil"/>
              <w:left w:val="nil"/>
              <w:bottom w:val="single" w:sz="4" w:space="0" w:color="auto"/>
              <w:right w:val="single" w:sz="4" w:space="0" w:color="auto"/>
            </w:tcBorders>
            <w:vAlign w:val="center"/>
          </w:tcPr>
          <w:p w14:paraId="71F979A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1.《生产安全事故应急预案管理办法》（国家安全生产监督管理总局令第88号，根据应急管理部令第2号修正）第三十一条。</w:t>
            </w:r>
          </w:p>
          <w:p w14:paraId="0ABC0AD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2.《危险化学品应急救援管理人员培训及考核要求》（AQ/T3043-2013）6 考核标准。</w:t>
            </w:r>
          </w:p>
        </w:tc>
      </w:tr>
    </w:tbl>
    <w:p w14:paraId="4DB80771" w14:textId="77777777" w:rsidR="00182CBE" w:rsidRDefault="00902A86">
      <w:pPr>
        <w:jc w:val="left"/>
        <w:rPr>
          <w:rFonts w:ascii="仿宋_GB2312" w:eastAsia="仿宋_GB2312" w:hAnsi="宋体"/>
          <w:b/>
          <w:sz w:val="32"/>
          <w:szCs w:val="32"/>
        </w:rPr>
      </w:pPr>
      <w:r>
        <w:rPr>
          <w:rFonts w:ascii="楷体_GB2312" w:eastAsia="楷体_GB2312" w:hAnsi="宋体" w:cs="宋体" w:hint="eastAsia"/>
          <w:b/>
          <w:kern w:val="0"/>
          <w:szCs w:val="21"/>
        </w:rPr>
        <w:t>要素7：教育培训与演练（续）</w:t>
      </w:r>
    </w:p>
    <w:tbl>
      <w:tblPr>
        <w:tblW w:w="0" w:type="auto"/>
        <w:tblInd w:w="-34" w:type="dxa"/>
        <w:tblLayout w:type="fixed"/>
        <w:tblLook w:val="04A0" w:firstRow="1" w:lastRow="0" w:firstColumn="1" w:lastColumn="0" w:noHBand="0" w:noVBand="1"/>
      </w:tblPr>
      <w:tblGrid>
        <w:gridCol w:w="709"/>
        <w:gridCol w:w="709"/>
        <w:gridCol w:w="3459"/>
        <w:gridCol w:w="3679"/>
      </w:tblGrid>
      <w:tr w:rsidR="00182CBE" w14:paraId="771CB0FD"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2802569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CC09ED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459" w:type="dxa"/>
            <w:tcBorders>
              <w:top w:val="single" w:sz="4" w:space="0" w:color="auto"/>
              <w:left w:val="nil"/>
              <w:bottom w:val="single" w:sz="4" w:space="0" w:color="auto"/>
              <w:right w:val="single" w:sz="4" w:space="0" w:color="auto"/>
            </w:tcBorders>
            <w:noWrap/>
            <w:vAlign w:val="center"/>
          </w:tcPr>
          <w:p w14:paraId="049AA2F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679" w:type="dxa"/>
            <w:tcBorders>
              <w:top w:val="single" w:sz="4" w:space="0" w:color="auto"/>
              <w:left w:val="nil"/>
              <w:bottom w:val="single" w:sz="4" w:space="0" w:color="auto"/>
              <w:right w:val="single" w:sz="4" w:space="0" w:color="auto"/>
            </w:tcBorders>
            <w:noWrap/>
            <w:vAlign w:val="center"/>
          </w:tcPr>
          <w:p w14:paraId="3B6A466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7E59E21E" w14:textId="77777777">
        <w:trPr>
          <w:trHeight w:val="90"/>
        </w:trPr>
        <w:tc>
          <w:tcPr>
            <w:tcW w:w="709" w:type="dxa"/>
            <w:tcBorders>
              <w:top w:val="single" w:sz="4" w:space="0" w:color="auto"/>
              <w:left w:val="single" w:sz="4" w:space="0" w:color="auto"/>
              <w:bottom w:val="single" w:sz="4" w:space="0" w:color="auto"/>
              <w:right w:val="single" w:sz="4" w:space="0" w:color="auto"/>
            </w:tcBorders>
            <w:noWrap/>
            <w:vAlign w:val="center"/>
          </w:tcPr>
          <w:p w14:paraId="22BEE19B"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0FE1CF5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应急演练</w:t>
            </w:r>
          </w:p>
        </w:tc>
        <w:tc>
          <w:tcPr>
            <w:tcW w:w="3459" w:type="dxa"/>
            <w:tcBorders>
              <w:top w:val="single" w:sz="4" w:space="0" w:color="auto"/>
              <w:left w:val="nil"/>
              <w:bottom w:val="single" w:sz="4" w:space="0" w:color="auto"/>
              <w:right w:val="single" w:sz="4" w:space="0" w:color="auto"/>
            </w:tcBorders>
            <w:noWrap/>
            <w:vAlign w:val="center"/>
          </w:tcPr>
          <w:p w14:paraId="64DC739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4.应急演练。</w:t>
            </w:r>
          </w:p>
          <w:p w14:paraId="784AE45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（1）制定本单位的应急预案演练计划，至少每半年组织一次生产安全事故应急预案演练；</w:t>
            </w:r>
          </w:p>
          <w:p w14:paraId="6C267C7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（2）将演练情况报送所在地县级以上人民政府负有安全生产监督管理职责的部门；</w:t>
            </w:r>
          </w:p>
          <w:p w14:paraId="1B8227D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（3）开展多种形式的演练。按照演练内容分为综合演练和单项演练，按照演练形式分为现场演练和桌面演练，不同类型的演练可相互组合；</w:t>
            </w:r>
          </w:p>
          <w:p w14:paraId="6B40378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（4）基于危险化学品安全生产风险监测预警系统和应急指挥“一张图”，开展信息化条件下的应急演练。</w:t>
            </w:r>
          </w:p>
        </w:tc>
        <w:tc>
          <w:tcPr>
            <w:tcW w:w="3679" w:type="dxa"/>
            <w:tcBorders>
              <w:top w:val="single" w:sz="4" w:space="0" w:color="auto"/>
              <w:left w:val="nil"/>
              <w:bottom w:val="single" w:sz="4" w:space="0" w:color="auto"/>
              <w:right w:val="single" w:sz="4" w:space="0" w:color="auto"/>
            </w:tcBorders>
            <w:noWrap/>
            <w:vAlign w:val="center"/>
          </w:tcPr>
          <w:p w14:paraId="199E311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1.《生产安全事故应急条例》第八条。</w:t>
            </w:r>
            <w:r>
              <w:rPr>
                <w:rFonts w:ascii="宋体" w:hAnsi="宋体" w:cs="宋体" w:hint="eastAsia"/>
                <w:kern w:val="0"/>
                <w:sz w:val="18"/>
                <w:szCs w:val="18"/>
              </w:rPr>
              <w:br/>
              <w:t>2.《生产安全事故应急预案管理办法》（国家安全生产监督管理总局令第88号，根据应急管理部令第2号修正）第三十三条。</w:t>
            </w:r>
          </w:p>
          <w:p w14:paraId="64CF436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3.《生产安全事故应急演练基本规范》（AQ/T 9007-2019）4.2  应急演练分类。</w:t>
            </w:r>
          </w:p>
        </w:tc>
      </w:tr>
      <w:tr w:rsidR="00182CBE" w14:paraId="4CAC7E4E" w14:textId="77777777">
        <w:trPr>
          <w:trHeight w:val="2613"/>
        </w:trPr>
        <w:tc>
          <w:tcPr>
            <w:tcW w:w="709" w:type="dxa"/>
            <w:vMerge w:val="restart"/>
            <w:tcBorders>
              <w:top w:val="single" w:sz="4" w:space="0" w:color="auto"/>
              <w:left w:val="single" w:sz="4" w:space="0" w:color="auto"/>
              <w:right w:val="single" w:sz="4" w:space="0" w:color="auto"/>
            </w:tcBorders>
            <w:noWrap/>
            <w:vAlign w:val="center"/>
          </w:tcPr>
          <w:p w14:paraId="594483F8" w14:textId="77777777" w:rsidR="00182CBE" w:rsidRDefault="00902A86">
            <w:pPr>
              <w:jc w:val="center"/>
              <w:rPr>
                <w:rFonts w:ascii="宋体" w:hAnsi="宋体" w:cs="宋体"/>
                <w:kern w:val="0"/>
                <w:sz w:val="18"/>
                <w:szCs w:val="18"/>
              </w:rPr>
            </w:pPr>
            <w:r>
              <w:rPr>
                <w:rFonts w:ascii="宋体" w:hAnsi="宋体" w:cs="宋体" w:hint="eastAsia"/>
                <w:kern w:val="0"/>
                <w:sz w:val="18"/>
                <w:szCs w:val="18"/>
              </w:rPr>
              <w:t>3</w:t>
            </w:r>
          </w:p>
        </w:tc>
        <w:tc>
          <w:tcPr>
            <w:tcW w:w="709" w:type="dxa"/>
            <w:vMerge w:val="restart"/>
            <w:tcBorders>
              <w:top w:val="single" w:sz="4" w:space="0" w:color="auto"/>
              <w:left w:val="nil"/>
              <w:right w:val="single" w:sz="4" w:space="0" w:color="auto"/>
            </w:tcBorders>
            <w:noWrap/>
            <w:vAlign w:val="center"/>
          </w:tcPr>
          <w:p w14:paraId="3487B0A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演练评估</w:t>
            </w:r>
          </w:p>
        </w:tc>
        <w:tc>
          <w:tcPr>
            <w:tcW w:w="3459" w:type="dxa"/>
            <w:tcBorders>
              <w:top w:val="single" w:sz="4" w:space="0" w:color="auto"/>
              <w:left w:val="nil"/>
              <w:bottom w:val="single" w:sz="4" w:space="0" w:color="auto"/>
              <w:right w:val="single" w:sz="4" w:space="0" w:color="auto"/>
            </w:tcBorders>
            <w:noWrap/>
            <w:vAlign w:val="center"/>
          </w:tcPr>
          <w:p w14:paraId="54912EF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5.演练评估。</w:t>
            </w:r>
          </w:p>
          <w:p w14:paraId="60C499D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（1）演练设置评估组，由应急管理方面专家和相关领域专业技术人员或相关方代表组成；</w:t>
            </w:r>
          </w:p>
          <w:p w14:paraId="714DD51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（2）评估组编写评估方案和评估标准；</w:t>
            </w:r>
          </w:p>
          <w:p w14:paraId="51F3EDD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（3）评估人员应经过相关培训；</w:t>
            </w:r>
          </w:p>
          <w:p w14:paraId="15F7B33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（4）演练现场评估工作结束后，评估组针对收集的各种信息资料，依据评估标准和相关文件资料对演练活动全过程进行科学分析和客观评价，并撰写演练评估报告，评估报告应向所有参演人员公示。</w:t>
            </w:r>
          </w:p>
        </w:tc>
        <w:tc>
          <w:tcPr>
            <w:tcW w:w="3679" w:type="dxa"/>
            <w:tcBorders>
              <w:top w:val="single" w:sz="4" w:space="0" w:color="auto"/>
              <w:left w:val="nil"/>
              <w:bottom w:val="single" w:sz="4" w:space="0" w:color="auto"/>
              <w:right w:val="single" w:sz="4" w:space="0" w:color="auto"/>
            </w:tcBorders>
            <w:noWrap/>
            <w:vAlign w:val="center"/>
          </w:tcPr>
          <w:p w14:paraId="5AA2E63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1.《生产安全事故应急演练评估规范》（AQ/T 9009-2015） 4.5评估组、5.5编写评估方案和评估标准、5.6培训评估人员、7.4编制演练评估报告。</w:t>
            </w:r>
          </w:p>
          <w:p w14:paraId="3667F19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2.《生产安全事故应急演练基本规范》（AQ/T 9007-2019） 8.1评估。</w:t>
            </w:r>
            <w:r>
              <w:rPr>
                <w:rFonts w:ascii="宋体" w:hAnsi="宋体" w:cs="宋体" w:hint="eastAsia"/>
                <w:kern w:val="0"/>
                <w:sz w:val="18"/>
                <w:szCs w:val="18"/>
              </w:rPr>
              <w:br/>
              <w:t>3.《国家安全监管总局关于加强科学施救提高生产安全事故灾难应急救援水平的指导意见》（安监总应急〔2012〕147号）（十二）加强事故救援的总结评估工作。</w:t>
            </w:r>
            <w:r>
              <w:rPr>
                <w:rFonts w:ascii="宋体" w:hAnsi="宋体" w:cs="宋体" w:hint="eastAsia"/>
                <w:kern w:val="0"/>
                <w:sz w:val="18"/>
                <w:szCs w:val="18"/>
              </w:rPr>
              <w:br/>
            </w:r>
          </w:p>
        </w:tc>
      </w:tr>
      <w:tr w:rsidR="00182CBE" w14:paraId="3B5DE627" w14:textId="77777777">
        <w:trPr>
          <w:trHeight w:val="90"/>
        </w:trPr>
        <w:tc>
          <w:tcPr>
            <w:tcW w:w="709" w:type="dxa"/>
            <w:vMerge/>
            <w:tcBorders>
              <w:left w:val="single" w:sz="4" w:space="0" w:color="auto"/>
              <w:bottom w:val="single" w:sz="4" w:space="0" w:color="auto"/>
              <w:right w:val="single" w:sz="4" w:space="0" w:color="auto"/>
            </w:tcBorders>
            <w:noWrap/>
            <w:vAlign w:val="center"/>
          </w:tcPr>
          <w:p w14:paraId="10765C9E" w14:textId="77777777" w:rsidR="00182CBE" w:rsidRDefault="00182CBE">
            <w:pPr>
              <w:widowControl/>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27CBCA8E" w14:textId="77777777" w:rsidR="00182CBE" w:rsidRDefault="00182CBE">
            <w:pPr>
              <w:widowControl/>
              <w:jc w:val="center"/>
              <w:rPr>
                <w:rFonts w:ascii="宋体" w:hAnsi="宋体" w:cs="宋体"/>
                <w:kern w:val="0"/>
                <w:sz w:val="18"/>
                <w:szCs w:val="18"/>
              </w:rPr>
            </w:pPr>
          </w:p>
        </w:tc>
        <w:tc>
          <w:tcPr>
            <w:tcW w:w="3459" w:type="dxa"/>
            <w:tcBorders>
              <w:top w:val="single" w:sz="4" w:space="0" w:color="auto"/>
              <w:left w:val="nil"/>
              <w:bottom w:val="single" w:sz="4" w:space="0" w:color="auto"/>
              <w:right w:val="single" w:sz="4" w:space="0" w:color="auto"/>
            </w:tcBorders>
            <w:noWrap/>
            <w:vAlign w:val="center"/>
          </w:tcPr>
          <w:p w14:paraId="5026630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6.持续改进。</w:t>
            </w:r>
          </w:p>
          <w:p w14:paraId="6BB2F62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（1）应急预案编制部门根据演练评估报告中对应急预案的改进建议，按程序对预案进行修订完善；</w:t>
            </w:r>
          </w:p>
          <w:p w14:paraId="4B9985B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（2）根据演练评估报告中提出的问题和建议，明确整改措施和时限，对应急管理工作进行持续改进。</w:t>
            </w:r>
          </w:p>
        </w:tc>
        <w:tc>
          <w:tcPr>
            <w:tcW w:w="3679" w:type="dxa"/>
            <w:tcBorders>
              <w:top w:val="single" w:sz="4" w:space="0" w:color="auto"/>
              <w:left w:val="nil"/>
              <w:bottom w:val="single" w:sz="4" w:space="0" w:color="auto"/>
              <w:right w:val="single" w:sz="4" w:space="0" w:color="auto"/>
            </w:tcBorders>
            <w:noWrap/>
            <w:vAlign w:val="center"/>
          </w:tcPr>
          <w:p w14:paraId="5BAA9D3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1.《生产安全事故应急演练基本规范》（AQ/T 9007-2019） 9.1应急预案修订完善、9.2应急管理工作改进。</w:t>
            </w:r>
            <w:r>
              <w:rPr>
                <w:rFonts w:ascii="宋体" w:hAnsi="宋体" w:cs="宋体" w:hint="eastAsia"/>
                <w:kern w:val="0"/>
                <w:sz w:val="18"/>
                <w:szCs w:val="18"/>
              </w:rPr>
              <w:br/>
              <w:t>2.《生产安全事故应急演练评估规范》（AQ/T 9009-2015） 7.5整改落实。</w:t>
            </w:r>
          </w:p>
        </w:tc>
      </w:tr>
    </w:tbl>
    <w:p w14:paraId="1C532F3A"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3E477B5E"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要素8：值班值守</w:t>
      </w:r>
    </w:p>
    <w:tbl>
      <w:tblPr>
        <w:tblW w:w="0" w:type="auto"/>
        <w:tblInd w:w="-34" w:type="dxa"/>
        <w:tblLook w:val="04A0" w:firstRow="1" w:lastRow="0" w:firstColumn="1" w:lastColumn="0" w:noHBand="0" w:noVBand="1"/>
      </w:tblPr>
      <w:tblGrid>
        <w:gridCol w:w="709"/>
        <w:gridCol w:w="709"/>
        <w:gridCol w:w="4123"/>
        <w:gridCol w:w="4455"/>
      </w:tblGrid>
      <w:tr w:rsidR="00182CBE" w14:paraId="3AD7C5D8" w14:textId="77777777">
        <w:trPr>
          <w:trHeight w:val="393"/>
        </w:trPr>
        <w:tc>
          <w:tcPr>
            <w:tcW w:w="709" w:type="dxa"/>
            <w:tcBorders>
              <w:top w:val="single" w:sz="4" w:space="0" w:color="auto"/>
              <w:left w:val="single" w:sz="4" w:space="0" w:color="auto"/>
              <w:bottom w:val="single" w:sz="4" w:space="0" w:color="auto"/>
              <w:right w:val="single" w:sz="4" w:space="0" w:color="auto"/>
            </w:tcBorders>
            <w:noWrap/>
            <w:vAlign w:val="center"/>
          </w:tcPr>
          <w:p w14:paraId="5754A0EF"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64AEDE38"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4123" w:type="dxa"/>
            <w:tcBorders>
              <w:top w:val="single" w:sz="4" w:space="0" w:color="auto"/>
              <w:left w:val="nil"/>
              <w:bottom w:val="single" w:sz="4" w:space="0" w:color="auto"/>
              <w:right w:val="single" w:sz="4" w:space="0" w:color="auto"/>
            </w:tcBorders>
            <w:noWrap/>
            <w:vAlign w:val="center"/>
          </w:tcPr>
          <w:p w14:paraId="238FEBA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635123D0"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203A6ADF" w14:textId="77777777">
        <w:trPr>
          <w:trHeight w:val="958"/>
        </w:trPr>
        <w:tc>
          <w:tcPr>
            <w:tcW w:w="709" w:type="dxa"/>
            <w:vMerge w:val="restart"/>
            <w:tcBorders>
              <w:top w:val="single" w:sz="4" w:space="0" w:color="auto"/>
              <w:left w:val="single" w:sz="4" w:space="0" w:color="auto"/>
              <w:right w:val="single" w:sz="4" w:space="0" w:color="auto"/>
            </w:tcBorders>
            <w:noWrap/>
            <w:vAlign w:val="center"/>
          </w:tcPr>
          <w:p w14:paraId="02CDBCC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nil"/>
              <w:left w:val="single" w:sz="4" w:space="0" w:color="auto"/>
              <w:bottom w:val="single" w:sz="4" w:space="0" w:color="auto"/>
              <w:right w:val="single" w:sz="4" w:space="0" w:color="auto"/>
            </w:tcBorders>
            <w:vAlign w:val="center"/>
          </w:tcPr>
          <w:p w14:paraId="29D0A2F8"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应急值班</w:t>
            </w:r>
          </w:p>
        </w:tc>
        <w:tc>
          <w:tcPr>
            <w:tcW w:w="4123" w:type="dxa"/>
            <w:tcBorders>
              <w:top w:val="nil"/>
              <w:left w:val="nil"/>
              <w:bottom w:val="single" w:sz="4" w:space="0" w:color="auto"/>
              <w:right w:val="single" w:sz="4" w:space="0" w:color="auto"/>
            </w:tcBorders>
            <w:vAlign w:val="center"/>
          </w:tcPr>
          <w:p w14:paraId="4408DB2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1.建立应急值班制度，配备应急值班人员，明确24小时应急值守电话。</w:t>
            </w:r>
          </w:p>
        </w:tc>
        <w:tc>
          <w:tcPr>
            <w:tcW w:w="0" w:type="auto"/>
            <w:tcBorders>
              <w:top w:val="nil"/>
              <w:left w:val="nil"/>
              <w:bottom w:val="single" w:sz="4" w:space="0" w:color="auto"/>
              <w:right w:val="single" w:sz="4" w:space="0" w:color="auto"/>
            </w:tcBorders>
            <w:vAlign w:val="center"/>
          </w:tcPr>
          <w:p w14:paraId="22CCA74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1.《生产安全事故应急条例》第十四条。</w:t>
            </w:r>
            <w:r>
              <w:rPr>
                <w:rFonts w:ascii="宋体" w:hAnsi="宋体" w:cs="宋体" w:hint="eastAsia"/>
                <w:kern w:val="0"/>
                <w:sz w:val="18"/>
                <w:szCs w:val="18"/>
              </w:rPr>
              <w:br/>
              <w:t>2.《生产经营单位生产安全事故应急预案编制导则》（ GB/T 29639-2013）6.4.2信息报告。</w:t>
            </w:r>
          </w:p>
        </w:tc>
      </w:tr>
      <w:tr w:rsidR="00182CBE" w14:paraId="188BFE2B" w14:textId="77777777">
        <w:trPr>
          <w:trHeight w:val="1049"/>
        </w:trPr>
        <w:tc>
          <w:tcPr>
            <w:tcW w:w="709" w:type="dxa"/>
            <w:vMerge/>
            <w:tcBorders>
              <w:left w:val="single" w:sz="4" w:space="0" w:color="auto"/>
              <w:bottom w:val="single" w:sz="4" w:space="0" w:color="auto"/>
              <w:right w:val="single" w:sz="4" w:space="0" w:color="auto"/>
            </w:tcBorders>
            <w:noWrap/>
            <w:vAlign w:val="center"/>
          </w:tcPr>
          <w:p w14:paraId="7C22AE32"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981B56A" w14:textId="77777777" w:rsidR="00182CBE" w:rsidRDefault="00182CBE">
            <w:pPr>
              <w:widowControl/>
              <w:jc w:val="left"/>
              <w:rPr>
                <w:rFonts w:ascii="宋体" w:hAnsi="宋体" w:cs="宋体"/>
                <w:kern w:val="0"/>
                <w:sz w:val="18"/>
                <w:szCs w:val="18"/>
              </w:rPr>
            </w:pPr>
          </w:p>
        </w:tc>
        <w:tc>
          <w:tcPr>
            <w:tcW w:w="4123" w:type="dxa"/>
            <w:tcBorders>
              <w:top w:val="single" w:sz="4" w:space="0" w:color="auto"/>
              <w:left w:val="nil"/>
              <w:bottom w:val="single" w:sz="4" w:space="0" w:color="auto"/>
              <w:right w:val="single" w:sz="4" w:space="0" w:color="auto"/>
            </w:tcBorders>
            <w:vAlign w:val="center"/>
          </w:tcPr>
          <w:p w14:paraId="60198A1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2.规模较大、危险性较高的易燃易爆物品、危险化学品等危险物品的生产、经营、储存单位应当成立应急处置技术组，实行24小时应急值班。</w:t>
            </w:r>
          </w:p>
        </w:tc>
        <w:tc>
          <w:tcPr>
            <w:tcW w:w="0" w:type="auto"/>
            <w:tcBorders>
              <w:top w:val="single" w:sz="4" w:space="0" w:color="auto"/>
              <w:left w:val="nil"/>
              <w:bottom w:val="single" w:sz="4" w:space="0" w:color="auto"/>
              <w:right w:val="single" w:sz="4" w:space="0" w:color="auto"/>
            </w:tcBorders>
            <w:vAlign w:val="center"/>
          </w:tcPr>
          <w:p w14:paraId="4ED33B0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《生产安全事故应急条例》第十四条。</w:t>
            </w:r>
          </w:p>
        </w:tc>
      </w:tr>
      <w:tr w:rsidR="00182CBE" w14:paraId="5A307797" w14:textId="77777777">
        <w:trPr>
          <w:trHeight w:val="132"/>
        </w:trPr>
        <w:tc>
          <w:tcPr>
            <w:tcW w:w="709" w:type="dxa"/>
            <w:tcBorders>
              <w:top w:val="single" w:sz="4" w:space="0" w:color="auto"/>
              <w:left w:val="single" w:sz="4" w:space="0" w:color="auto"/>
              <w:bottom w:val="single" w:sz="4" w:space="0" w:color="auto"/>
              <w:right w:val="single" w:sz="4" w:space="0" w:color="auto"/>
            </w:tcBorders>
            <w:noWrap/>
            <w:vAlign w:val="center"/>
          </w:tcPr>
          <w:p w14:paraId="4DA278C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6D01781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事故信息接报</w:t>
            </w:r>
          </w:p>
        </w:tc>
        <w:tc>
          <w:tcPr>
            <w:tcW w:w="4123" w:type="dxa"/>
            <w:tcBorders>
              <w:top w:val="single" w:sz="4" w:space="0" w:color="auto"/>
              <w:left w:val="nil"/>
              <w:bottom w:val="single" w:sz="4" w:space="0" w:color="auto"/>
              <w:right w:val="single" w:sz="4" w:space="0" w:color="auto"/>
            </w:tcBorders>
            <w:vAlign w:val="center"/>
          </w:tcPr>
          <w:p w14:paraId="6C68CA7E"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1.明确事故信息接收、通报程序和责任人；</w:t>
            </w:r>
          </w:p>
          <w:p w14:paraId="0B2D3033" w14:textId="77777777" w:rsidR="00182CBE" w:rsidRDefault="00902A86">
            <w:pPr>
              <w:widowControl/>
              <w:spacing w:line="240" w:lineRule="exact"/>
              <w:jc w:val="left"/>
              <w:rPr>
                <w:rFonts w:ascii="宋体" w:hAnsi="宋体" w:cs="宋体"/>
                <w:sz w:val="18"/>
                <w:szCs w:val="18"/>
              </w:rPr>
            </w:pPr>
            <w:r>
              <w:rPr>
                <w:rFonts w:ascii="宋体" w:hAnsi="宋体" w:cs="宋体" w:hint="eastAsia"/>
                <w:kern w:val="0"/>
                <w:sz w:val="18"/>
                <w:szCs w:val="18"/>
              </w:rPr>
              <w:t>2.</w:t>
            </w:r>
            <w:r>
              <w:rPr>
                <w:rFonts w:ascii="宋体" w:hAnsi="宋体" w:cs="宋体"/>
                <w:sz w:val="18"/>
                <w:szCs w:val="18"/>
              </w:rPr>
              <w:t>事故发生后，事故现场有关人员应当立即向本单位负责人报告;单位负责人接到报告后，应当于1小时内向事故发生地县级以上人民政府安全生产监督管理部门和负有安全生产监督管理职责的有关部门报告</w:t>
            </w:r>
            <w:r>
              <w:rPr>
                <w:rFonts w:ascii="宋体" w:hAnsi="宋体" w:cs="宋体" w:hint="eastAsia"/>
                <w:sz w:val="18"/>
                <w:szCs w:val="18"/>
              </w:rPr>
              <w:t>；</w:t>
            </w:r>
          </w:p>
          <w:p w14:paraId="5F9EC1B5" w14:textId="77777777" w:rsidR="00182CBE" w:rsidRDefault="00902A86">
            <w:pPr>
              <w:widowControl/>
              <w:spacing w:line="240" w:lineRule="exact"/>
              <w:jc w:val="left"/>
              <w:rPr>
                <w:rFonts w:ascii="宋体" w:hAnsi="宋体" w:cs="宋体"/>
                <w:kern w:val="0"/>
                <w:sz w:val="18"/>
                <w:szCs w:val="18"/>
              </w:rPr>
            </w:pPr>
            <w:r>
              <w:rPr>
                <w:rFonts w:ascii="宋体" w:hAnsi="宋体" w:cs="宋体"/>
                <w:kern w:val="0"/>
                <w:sz w:val="18"/>
                <w:szCs w:val="18"/>
              </w:rPr>
              <w:t>情况紧急时，事故现场有关人员可以直接向事故发生地县级以上人民政府安全生产监督管理部门和负有安全生产监督管理职责的有关部门报告</w:t>
            </w:r>
            <w:r>
              <w:rPr>
                <w:rFonts w:ascii="宋体" w:hAnsi="宋体" w:cs="宋体" w:hint="eastAsia"/>
                <w:kern w:val="0"/>
                <w:sz w:val="18"/>
                <w:szCs w:val="18"/>
              </w:rPr>
              <w:t>；</w:t>
            </w:r>
          </w:p>
          <w:p w14:paraId="687A2AE5"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3.报告事故应当包括下列内容：</w:t>
            </w:r>
          </w:p>
          <w:p w14:paraId="31CC93D8"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（1）事故发生单位概况；</w:t>
            </w:r>
          </w:p>
          <w:p w14:paraId="10509A97"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（2）事故发生的时间、地点以及事故现场情况；</w:t>
            </w:r>
          </w:p>
          <w:p w14:paraId="7F475384"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（3）事故的简要经过；</w:t>
            </w:r>
          </w:p>
          <w:p w14:paraId="6E5BE5C9"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（4）事故已经造成或者可能造成的伤亡人数（包括下落不明的人数）和初步估计的直接经济损失；</w:t>
            </w:r>
          </w:p>
          <w:p w14:paraId="568B5385" w14:textId="77777777" w:rsidR="00182CBE" w:rsidRDefault="00902A86">
            <w:pPr>
              <w:widowControl/>
              <w:spacing w:line="240" w:lineRule="exact"/>
              <w:jc w:val="left"/>
              <w:rPr>
                <w:rFonts w:ascii="宋体" w:hAnsi="宋体"/>
                <w:sz w:val="18"/>
                <w:szCs w:val="18"/>
              </w:rPr>
            </w:pPr>
            <w:r>
              <w:rPr>
                <w:rFonts w:ascii="宋体" w:hAnsi="宋体" w:cs="宋体" w:hint="eastAsia"/>
                <w:kern w:val="0"/>
                <w:sz w:val="18"/>
                <w:szCs w:val="18"/>
              </w:rPr>
              <w:t>（5）已经采取的措施。</w:t>
            </w:r>
          </w:p>
          <w:p w14:paraId="3A0FE6C4" w14:textId="77777777" w:rsidR="00182CBE" w:rsidRDefault="00902A86">
            <w:pPr>
              <w:widowControl/>
              <w:spacing w:line="240" w:lineRule="exact"/>
              <w:jc w:val="left"/>
              <w:rPr>
                <w:rFonts w:ascii="宋体" w:hAnsi="宋体" w:cs="宋体"/>
                <w:kern w:val="0"/>
                <w:sz w:val="18"/>
                <w:szCs w:val="18"/>
              </w:rPr>
            </w:pPr>
            <w:r>
              <w:rPr>
                <w:rFonts w:ascii="宋体" w:hAnsi="宋体" w:hint="eastAsia"/>
                <w:sz w:val="18"/>
                <w:szCs w:val="18"/>
              </w:rPr>
              <w:t>4.事故报告应当及时、准确、完整，任何单位和个人对事故不得迟报、漏报、谎报或者瞒报。</w:t>
            </w:r>
          </w:p>
        </w:tc>
        <w:tc>
          <w:tcPr>
            <w:tcW w:w="0" w:type="auto"/>
            <w:tcBorders>
              <w:top w:val="single" w:sz="4" w:space="0" w:color="auto"/>
              <w:left w:val="nil"/>
              <w:bottom w:val="single" w:sz="4" w:space="0" w:color="auto"/>
              <w:right w:val="single" w:sz="4" w:space="0" w:color="auto"/>
            </w:tcBorders>
            <w:vAlign w:val="center"/>
          </w:tcPr>
          <w:p w14:paraId="0F14B1B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1.《中华人民共和国安全生产法》第八十条。</w:t>
            </w:r>
          </w:p>
          <w:p w14:paraId="27F1878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w:t>
            </w:r>
            <w:r>
              <w:rPr>
                <w:rFonts w:ascii="宋体" w:hAnsi="宋体" w:cs="宋体"/>
                <w:kern w:val="0"/>
                <w:sz w:val="18"/>
                <w:szCs w:val="18"/>
              </w:rPr>
              <w:t>《生产安全事故报告和调查处理条例》</w:t>
            </w:r>
            <w:r>
              <w:rPr>
                <w:rFonts w:ascii="宋体" w:hAnsi="宋体" w:cs="宋体" w:hint="eastAsia"/>
                <w:kern w:val="0"/>
                <w:sz w:val="18"/>
                <w:szCs w:val="18"/>
              </w:rPr>
              <w:t>第四条、第九条、第十二条。</w:t>
            </w:r>
          </w:p>
          <w:p w14:paraId="77E910AB"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3.《生产经营单位生产安全事故应急预案编制导则》（GB/T 29639-2013） 6.4.2信息报告。</w:t>
            </w:r>
          </w:p>
          <w:p w14:paraId="43316D07" w14:textId="77777777" w:rsidR="00182CBE" w:rsidRDefault="00182CBE">
            <w:pPr>
              <w:widowControl/>
              <w:jc w:val="left"/>
              <w:rPr>
                <w:rFonts w:ascii="宋体" w:hAnsi="宋体" w:cs="宋体"/>
                <w:kern w:val="0"/>
                <w:sz w:val="18"/>
                <w:szCs w:val="18"/>
              </w:rPr>
            </w:pPr>
          </w:p>
        </w:tc>
      </w:tr>
      <w:tr w:rsidR="00182CBE" w14:paraId="06DEAC77" w14:textId="77777777">
        <w:trPr>
          <w:trHeight w:val="952"/>
        </w:trPr>
        <w:tc>
          <w:tcPr>
            <w:tcW w:w="709" w:type="dxa"/>
            <w:tcBorders>
              <w:top w:val="single" w:sz="4" w:space="0" w:color="auto"/>
              <w:left w:val="single" w:sz="4" w:space="0" w:color="auto"/>
              <w:bottom w:val="single" w:sz="4" w:space="0" w:color="auto"/>
              <w:right w:val="single" w:sz="4" w:space="0" w:color="auto"/>
            </w:tcBorders>
            <w:noWrap/>
            <w:vAlign w:val="center"/>
          </w:tcPr>
          <w:p w14:paraId="1068B1B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B76E63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对外通报</w:t>
            </w:r>
          </w:p>
        </w:tc>
        <w:tc>
          <w:tcPr>
            <w:tcW w:w="4123" w:type="dxa"/>
            <w:tcBorders>
              <w:top w:val="single" w:sz="4" w:space="0" w:color="auto"/>
              <w:left w:val="nil"/>
              <w:bottom w:val="single" w:sz="4" w:space="0" w:color="auto"/>
              <w:right w:val="single" w:sz="4" w:space="0" w:color="auto"/>
            </w:tcBorders>
            <w:vAlign w:val="center"/>
          </w:tcPr>
          <w:p w14:paraId="3B69B36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明确事故发生后向本单位以外的有关部门或单位通报事故信息的方法、程序和责任人。</w:t>
            </w:r>
          </w:p>
        </w:tc>
        <w:tc>
          <w:tcPr>
            <w:tcW w:w="0" w:type="auto"/>
            <w:tcBorders>
              <w:top w:val="single" w:sz="4" w:space="0" w:color="auto"/>
              <w:left w:val="nil"/>
              <w:bottom w:val="single" w:sz="4" w:space="0" w:color="auto"/>
              <w:right w:val="single" w:sz="4" w:space="0" w:color="auto"/>
            </w:tcBorders>
            <w:vAlign w:val="center"/>
          </w:tcPr>
          <w:p w14:paraId="61153D5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《生产经营单位生产安全事故应急预案编制导则 》（GB/T 29639-2013 ）第6.4.2信息报告。</w:t>
            </w:r>
          </w:p>
        </w:tc>
      </w:tr>
    </w:tbl>
    <w:p w14:paraId="278B08C1"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1BDB9E72"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要素9：信息管理</w:t>
      </w:r>
    </w:p>
    <w:tbl>
      <w:tblPr>
        <w:tblW w:w="0" w:type="auto"/>
        <w:tblInd w:w="-34" w:type="dxa"/>
        <w:tblLayout w:type="fixed"/>
        <w:tblLook w:val="04A0" w:firstRow="1" w:lastRow="0" w:firstColumn="1" w:lastColumn="0" w:noHBand="0" w:noVBand="1"/>
      </w:tblPr>
      <w:tblGrid>
        <w:gridCol w:w="709"/>
        <w:gridCol w:w="709"/>
        <w:gridCol w:w="2997"/>
        <w:gridCol w:w="4141"/>
      </w:tblGrid>
      <w:tr w:rsidR="00182CBE" w14:paraId="20A31644" w14:textId="77777777">
        <w:trPr>
          <w:trHeight w:val="393"/>
        </w:trPr>
        <w:tc>
          <w:tcPr>
            <w:tcW w:w="709" w:type="dxa"/>
            <w:tcBorders>
              <w:top w:val="single" w:sz="4" w:space="0" w:color="auto"/>
              <w:left w:val="single" w:sz="4" w:space="0" w:color="auto"/>
              <w:bottom w:val="single" w:sz="4" w:space="0" w:color="auto"/>
              <w:right w:val="single" w:sz="4" w:space="0" w:color="auto"/>
            </w:tcBorders>
            <w:noWrap/>
            <w:vAlign w:val="center"/>
          </w:tcPr>
          <w:p w14:paraId="535A361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46D9A61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997" w:type="dxa"/>
            <w:tcBorders>
              <w:top w:val="single" w:sz="4" w:space="0" w:color="auto"/>
              <w:left w:val="nil"/>
              <w:bottom w:val="single" w:sz="4" w:space="0" w:color="auto"/>
              <w:right w:val="single" w:sz="4" w:space="0" w:color="auto"/>
            </w:tcBorders>
            <w:noWrap/>
            <w:vAlign w:val="center"/>
          </w:tcPr>
          <w:p w14:paraId="26C5676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141" w:type="dxa"/>
            <w:tcBorders>
              <w:top w:val="single" w:sz="4" w:space="0" w:color="auto"/>
              <w:left w:val="nil"/>
              <w:bottom w:val="single" w:sz="4" w:space="0" w:color="auto"/>
              <w:right w:val="single" w:sz="4" w:space="0" w:color="auto"/>
            </w:tcBorders>
            <w:noWrap/>
            <w:vAlign w:val="center"/>
          </w:tcPr>
          <w:p w14:paraId="7E1C5984"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762A95D9" w14:textId="77777777">
        <w:trPr>
          <w:trHeight w:val="1654"/>
        </w:trPr>
        <w:tc>
          <w:tcPr>
            <w:tcW w:w="709" w:type="dxa"/>
            <w:vMerge w:val="restart"/>
            <w:tcBorders>
              <w:top w:val="single" w:sz="4" w:space="0" w:color="auto"/>
              <w:left w:val="single" w:sz="4" w:space="0" w:color="auto"/>
              <w:right w:val="single" w:sz="4" w:space="0" w:color="auto"/>
            </w:tcBorders>
            <w:noWrap/>
            <w:vAlign w:val="center"/>
          </w:tcPr>
          <w:p w14:paraId="2B99E52D"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nil"/>
              <w:left w:val="nil"/>
              <w:right w:val="single" w:sz="4" w:space="0" w:color="auto"/>
            </w:tcBorders>
            <w:noWrap/>
            <w:vAlign w:val="center"/>
          </w:tcPr>
          <w:p w14:paraId="49F9CB3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应急救援信息</w:t>
            </w:r>
          </w:p>
        </w:tc>
        <w:tc>
          <w:tcPr>
            <w:tcW w:w="2997" w:type="dxa"/>
            <w:tcBorders>
              <w:top w:val="nil"/>
              <w:left w:val="nil"/>
              <w:bottom w:val="single" w:sz="4" w:space="0" w:color="auto"/>
              <w:right w:val="single" w:sz="4" w:space="0" w:color="auto"/>
            </w:tcBorders>
            <w:noWrap/>
            <w:vAlign w:val="center"/>
          </w:tcPr>
          <w:p w14:paraId="0EF5A49F"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1.有关生产工艺信息。</w:t>
            </w:r>
          </w:p>
        </w:tc>
        <w:tc>
          <w:tcPr>
            <w:tcW w:w="4141" w:type="dxa"/>
            <w:tcBorders>
              <w:top w:val="nil"/>
              <w:left w:val="nil"/>
              <w:bottom w:val="single" w:sz="4" w:space="0" w:color="auto"/>
              <w:right w:val="single" w:sz="4" w:space="0" w:color="auto"/>
            </w:tcBorders>
            <w:noWrap/>
            <w:vAlign w:val="center"/>
          </w:tcPr>
          <w:p w14:paraId="00B91E9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1.《危险化学品重大危险源监督管理暂行规定》（国家安全生产监督管理总局令第40号，根据国家安全监管总局令第79号修正）第十三条。</w:t>
            </w:r>
          </w:p>
          <w:p w14:paraId="58D81F0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2.《生产经营单位生产安全事故应急预案编制导则》（GB/T29639-2013）8.3（b）现场应急处置措施。</w:t>
            </w:r>
          </w:p>
        </w:tc>
      </w:tr>
      <w:tr w:rsidR="00182CBE" w14:paraId="07596E1E" w14:textId="77777777">
        <w:trPr>
          <w:trHeight w:val="1561"/>
        </w:trPr>
        <w:tc>
          <w:tcPr>
            <w:tcW w:w="709" w:type="dxa"/>
            <w:vMerge/>
            <w:tcBorders>
              <w:left w:val="single" w:sz="4" w:space="0" w:color="auto"/>
              <w:right w:val="single" w:sz="4" w:space="0" w:color="auto"/>
            </w:tcBorders>
            <w:noWrap/>
            <w:vAlign w:val="center"/>
          </w:tcPr>
          <w:p w14:paraId="5AC39061" w14:textId="77777777" w:rsidR="00182CBE" w:rsidRDefault="00182CBE">
            <w:pPr>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1B86BE78" w14:textId="77777777" w:rsidR="00182CBE" w:rsidRDefault="00182CBE">
            <w:pPr>
              <w:widowControl/>
              <w:jc w:val="center"/>
              <w:rPr>
                <w:rFonts w:ascii="宋体" w:hAnsi="宋体" w:cs="宋体"/>
                <w:kern w:val="0"/>
                <w:sz w:val="18"/>
                <w:szCs w:val="18"/>
              </w:rPr>
            </w:pPr>
          </w:p>
        </w:tc>
        <w:tc>
          <w:tcPr>
            <w:tcW w:w="2997" w:type="dxa"/>
            <w:tcBorders>
              <w:top w:val="nil"/>
              <w:left w:val="nil"/>
              <w:bottom w:val="single" w:sz="4" w:space="0" w:color="auto"/>
              <w:right w:val="single" w:sz="4" w:space="0" w:color="auto"/>
            </w:tcBorders>
            <w:noWrap/>
            <w:vAlign w:val="center"/>
          </w:tcPr>
          <w:p w14:paraId="1B45C44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2.本单位危险化学品安全技术说明书。</w:t>
            </w:r>
          </w:p>
        </w:tc>
        <w:tc>
          <w:tcPr>
            <w:tcW w:w="4141" w:type="dxa"/>
            <w:tcBorders>
              <w:top w:val="nil"/>
              <w:left w:val="nil"/>
              <w:bottom w:val="single" w:sz="4" w:space="0" w:color="auto"/>
              <w:right w:val="single" w:sz="4" w:space="0" w:color="auto"/>
            </w:tcBorders>
            <w:noWrap/>
            <w:vAlign w:val="center"/>
          </w:tcPr>
          <w:p w14:paraId="5E87CAF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1.《危险化学品重大危险源监督管理暂行规定》（国家安全生产监督管理总局令第40号，根据国家安全监管总局令第79号修正）第十三条。</w:t>
            </w:r>
          </w:p>
          <w:p w14:paraId="1A81F9D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2.《化学品安全技术说明书 内容和项目顺序》（GB/T16483-2008）3.5提供物质综合性信息。</w:t>
            </w:r>
          </w:p>
        </w:tc>
      </w:tr>
      <w:tr w:rsidR="00182CBE" w14:paraId="58950DC7" w14:textId="77777777">
        <w:trPr>
          <w:trHeight w:val="846"/>
        </w:trPr>
        <w:tc>
          <w:tcPr>
            <w:tcW w:w="709" w:type="dxa"/>
            <w:vMerge/>
            <w:tcBorders>
              <w:left w:val="single" w:sz="4" w:space="0" w:color="auto"/>
              <w:bottom w:val="single" w:sz="4" w:space="0" w:color="auto"/>
              <w:right w:val="single" w:sz="4" w:space="0" w:color="auto"/>
            </w:tcBorders>
            <w:noWrap/>
            <w:vAlign w:val="center"/>
          </w:tcPr>
          <w:p w14:paraId="0CE2284D"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nil"/>
              <w:bottom w:val="single" w:sz="4" w:space="0" w:color="auto"/>
              <w:right w:val="single" w:sz="4" w:space="0" w:color="auto"/>
            </w:tcBorders>
            <w:noWrap/>
            <w:vAlign w:val="center"/>
          </w:tcPr>
          <w:p w14:paraId="5B30DCAD" w14:textId="77777777" w:rsidR="00182CBE" w:rsidRDefault="00182CBE">
            <w:pPr>
              <w:widowControl/>
              <w:jc w:val="center"/>
              <w:rPr>
                <w:rFonts w:ascii="宋体" w:hAnsi="宋体" w:cs="宋体"/>
                <w:kern w:val="0"/>
                <w:sz w:val="18"/>
                <w:szCs w:val="18"/>
              </w:rPr>
            </w:pPr>
          </w:p>
        </w:tc>
        <w:tc>
          <w:tcPr>
            <w:tcW w:w="2997" w:type="dxa"/>
            <w:tcBorders>
              <w:top w:val="single" w:sz="4" w:space="0" w:color="auto"/>
              <w:left w:val="nil"/>
              <w:bottom w:val="single" w:sz="4" w:space="0" w:color="auto"/>
              <w:right w:val="single" w:sz="4" w:space="0" w:color="auto"/>
            </w:tcBorders>
            <w:noWrap/>
            <w:vAlign w:val="center"/>
          </w:tcPr>
          <w:p w14:paraId="7C8EB65B" w14:textId="77777777" w:rsidR="00182CBE" w:rsidRDefault="00902A86">
            <w:pPr>
              <w:rPr>
                <w:rFonts w:ascii="宋体" w:hAnsi="宋体" w:cs="宋体"/>
                <w:kern w:val="0"/>
                <w:sz w:val="18"/>
                <w:szCs w:val="18"/>
              </w:rPr>
            </w:pPr>
            <w:r>
              <w:rPr>
                <w:rFonts w:ascii="宋体" w:hAnsi="宋体" w:cs="宋体" w:hint="eastAsia"/>
                <w:kern w:val="0"/>
                <w:sz w:val="18"/>
                <w:szCs w:val="18"/>
              </w:rPr>
              <w:t>3.应急预案、专业应急队伍、兼职应急队伍、应急专家及其他信息。</w:t>
            </w:r>
          </w:p>
        </w:tc>
        <w:tc>
          <w:tcPr>
            <w:tcW w:w="4141" w:type="dxa"/>
            <w:tcBorders>
              <w:top w:val="single" w:sz="4" w:space="0" w:color="auto"/>
              <w:left w:val="nil"/>
              <w:bottom w:val="single" w:sz="4" w:space="0" w:color="auto"/>
              <w:right w:val="single" w:sz="4" w:space="0" w:color="auto"/>
            </w:tcBorders>
            <w:noWrap/>
            <w:vAlign w:val="center"/>
          </w:tcPr>
          <w:p w14:paraId="09F6B54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《生产经营单位生产安全事故应急预案编制导则》（GB/T29639-2013）6.8.2应急队伍保障、6.8.4其他保障。</w:t>
            </w:r>
          </w:p>
        </w:tc>
      </w:tr>
      <w:tr w:rsidR="00182CBE" w14:paraId="5A0B4E37" w14:textId="77777777">
        <w:trPr>
          <w:trHeight w:val="132"/>
        </w:trPr>
        <w:tc>
          <w:tcPr>
            <w:tcW w:w="709" w:type="dxa"/>
            <w:tcBorders>
              <w:top w:val="single" w:sz="4" w:space="0" w:color="auto"/>
              <w:left w:val="single" w:sz="4" w:space="0" w:color="auto"/>
              <w:bottom w:val="single" w:sz="4" w:space="0" w:color="auto"/>
              <w:right w:val="single" w:sz="4" w:space="0" w:color="auto"/>
            </w:tcBorders>
            <w:noWrap/>
            <w:vAlign w:val="center"/>
          </w:tcPr>
          <w:p w14:paraId="693E72D7"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1BC8A35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信息保障</w:t>
            </w:r>
          </w:p>
        </w:tc>
        <w:tc>
          <w:tcPr>
            <w:tcW w:w="2997" w:type="dxa"/>
            <w:tcBorders>
              <w:top w:val="single" w:sz="4" w:space="0" w:color="auto"/>
              <w:left w:val="nil"/>
              <w:bottom w:val="single" w:sz="4" w:space="0" w:color="auto"/>
              <w:right w:val="single" w:sz="4" w:space="0" w:color="auto"/>
            </w:tcBorders>
            <w:noWrap/>
            <w:vAlign w:val="center"/>
          </w:tcPr>
          <w:p w14:paraId="7B2FC08F"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1.建立有线与无线相结合的应急通信保障系统，确保事故应对工作的通信畅通；</w:t>
            </w:r>
          </w:p>
          <w:p w14:paraId="71FB1A5E"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2.坚持信息畅通、协同应对的原则，保证与救援各方实时传输语音、视频、文字、数据等信息，与外部救援力量顺畅协同应对。</w:t>
            </w:r>
          </w:p>
        </w:tc>
        <w:tc>
          <w:tcPr>
            <w:tcW w:w="4141" w:type="dxa"/>
            <w:tcBorders>
              <w:top w:val="single" w:sz="4" w:space="0" w:color="auto"/>
              <w:left w:val="nil"/>
              <w:bottom w:val="single" w:sz="4" w:space="0" w:color="auto"/>
              <w:right w:val="single" w:sz="4" w:space="0" w:color="auto"/>
            </w:tcBorders>
            <w:noWrap/>
            <w:vAlign w:val="center"/>
          </w:tcPr>
          <w:p w14:paraId="492F820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1.《中华人民共和国突发事件应对法》第三十三条。</w:t>
            </w:r>
          </w:p>
          <w:p w14:paraId="3E9D414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2.《危险化学品事故应急救援指挥导则》（AQ/T 3052-2015）4 基本原则。</w:t>
            </w:r>
          </w:p>
          <w:p w14:paraId="31DF2E98" w14:textId="77777777" w:rsidR="00182CBE" w:rsidRDefault="00182CBE">
            <w:pPr>
              <w:widowControl/>
              <w:jc w:val="left"/>
              <w:rPr>
                <w:rFonts w:ascii="宋体" w:hAnsi="宋体" w:cs="宋体"/>
                <w:kern w:val="0"/>
                <w:sz w:val="18"/>
                <w:szCs w:val="18"/>
              </w:rPr>
            </w:pPr>
          </w:p>
        </w:tc>
      </w:tr>
    </w:tbl>
    <w:p w14:paraId="7EC47B61"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52BE2B8D"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要素10：装备设施</w:t>
      </w:r>
    </w:p>
    <w:tbl>
      <w:tblPr>
        <w:tblW w:w="0" w:type="auto"/>
        <w:tblInd w:w="-34" w:type="dxa"/>
        <w:tblLayout w:type="fixed"/>
        <w:tblLook w:val="04A0" w:firstRow="1" w:lastRow="0" w:firstColumn="1" w:lastColumn="0" w:noHBand="0" w:noVBand="1"/>
      </w:tblPr>
      <w:tblGrid>
        <w:gridCol w:w="709"/>
        <w:gridCol w:w="709"/>
        <w:gridCol w:w="3496"/>
        <w:gridCol w:w="3642"/>
      </w:tblGrid>
      <w:tr w:rsidR="00182CBE" w14:paraId="18A5F4F4"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6499AF0A"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6DD054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496" w:type="dxa"/>
            <w:tcBorders>
              <w:top w:val="single" w:sz="4" w:space="0" w:color="auto"/>
              <w:left w:val="nil"/>
              <w:bottom w:val="single" w:sz="4" w:space="0" w:color="auto"/>
              <w:right w:val="single" w:sz="4" w:space="0" w:color="auto"/>
            </w:tcBorders>
            <w:noWrap/>
            <w:vAlign w:val="center"/>
          </w:tcPr>
          <w:p w14:paraId="182024D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642" w:type="dxa"/>
            <w:tcBorders>
              <w:top w:val="single" w:sz="4" w:space="0" w:color="auto"/>
              <w:left w:val="nil"/>
              <w:bottom w:val="single" w:sz="4" w:space="0" w:color="auto"/>
              <w:right w:val="single" w:sz="4" w:space="0" w:color="auto"/>
            </w:tcBorders>
            <w:noWrap/>
            <w:vAlign w:val="center"/>
          </w:tcPr>
          <w:p w14:paraId="243176C4"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6EC473C1" w14:textId="77777777">
        <w:trPr>
          <w:trHeight w:val="1174"/>
        </w:trPr>
        <w:tc>
          <w:tcPr>
            <w:tcW w:w="709" w:type="dxa"/>
            <w:vMerge w:val="restart"/>
            <w:tcBorders>
              <w:top w:val="single" w:sz="4" w:space="0" w:color="auto"/>
              <w:left w:val="single" w:sz="4" w:space="0" w:color="auto"/>
              <w:right w:val="single" w:sz="4" w:space="0" w:color="auto"/>
            </w:tcBorders>
            <w:noWrap/>
            <w:vAlign w:val="center"/>
          </w:tcPr>
          <w:p w14:paraId="31B2ED83"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vMerge w:val="restart"/>
            <w:tcBorders>
              <w:top w:val="single" w:sz="4" w:space="0" w:color="auto"/>
              <w:left w:val="single" w:sz="4" w:space="0" w:color="auto"/>
              <w:right w:val="single" w:sz="4" w:space="0" w:color="auto"/>
            </w:tcBorders>
            <w:vAlign w:val="center"/>
          </w:tcPr>
          <w:p w14:paraId="384E8F42"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应急设施</w:t>
            </w:r>
          </w:p>
        </w:tc>
        <w:tc>
          <w:tcPr>
            <w:tcW w:w="3496" w:type="dxa"/>
            <w:tcBorders>
              <w:top w:val="nil"/>
              <w:left w:val="nil"/>
              <w:bottom w:val="single" w:sz="4" w:space="0" w:color="auto"/>
              <w:right w:val="single" w:sz="4" w:space="0" w:color="auto"/>
            </w:tcBorders>
            <w:vAlign w:val="center"/>
          </w:tcPr>
          <w:p w14:paraId="38DABA8F"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1.消防设施。根据《建筑设计防火规范》《石油化工企业设计防火标准》《化工企业安全卫生设计规范》等标准，配备移动、固定消防设施，并依据企业的规模、火灾危险性、固定消防设施的设置情况，以及邻近单位消防协作条件等因素确定消防执勤站级别和车辆、装备。</w:t>
            </w:r>
          </w:p>
        </w:tc>
        <w:tc>
          <w:tcPr>
            <w:tcW w:w="3642" w:type="dxa"/>
            <w:tcBorders>
              <w:top w:val="nil"/>
              <w:left w:val="nil"/>
              <w:bottom w:val="single" w:sz="4" w:space="0" w:color="auto"/>
              <w:right w:val="single" w:sz="4" w:space="0" w:color="auto"/>
            </w:tcBorders>
            <w:vAlign w:val="center"/>
          </w:tcPr>
          <w:p w14:paraId="3A33C2C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1.《石油化工企业设计防火标准》（GB50160-2008，2018年版）8.2消防站。</w:t>
            </w:r>
            <w:r>
              <w:rPr>
                <w:rFonts w:ascii="宋体" w:hAnsi="宋体" w:cs="宋体" w:hint="eastAsia"/>
                <w:kern w:val="0"/>
                <w:sz w:val="18"/>
                <w:szCs w:val="18"/>
              </w:rPr>
              <w:br/>
              <w:t>2.《化工企业安全卫生设计规范》（HG20571-2014 ）7.4消防站。</w:t>
            </w:r>
          </w:p>
        </w:tc>
      </w:tr>
      <w:tr w:rsidR="00182CBE" w14:paraId="32BD3537" w14:textId="77777777">
        <w:trPr>
          <w:trHeight w:val="1269"/>
        </w:trPr>
        <w:tc>
          <w:tcPr>
            <w:tcW w:w="709" w:type="dxa"/>
            <w:vMerge/>
            <w:tcBorders>
              <w:left w:val="single" w:sz="4" w:space="0" w:color="auto"/>
              <w:right w:val="single" w:sz="4" w:space="0" w:color="auto"/>
            </w:tcBorders>
            <w:noWrap/>
            <w:vAlign w:val="center"/>
          </w:tcPr>
          <w:p w14:paraId="0199B20C" w14:textId="77777777" w:rsidR="00182CBE" w:rsidRDefault="00182CBE">
            <w:pPr>
              <w:jc w:val="center"/>
              <w:rPr>
                <w:rFonts w:ascii="宋体" w:hAnsi="宋体" w:cs="宋体"/>
                <w:kern w:val="0"/>
                <w:sz w:val="18"/>
                <w:szCs w:val="18"/>
              </w:rPr>
            </w:pPr>
          </w:p>
        </w:tc>
        <w:tc>
          <w:tcPr>
            <w:tcW w:w="709" w:type="dxa"/>
            <w:vMerge/>
            <w:tcBorders>
              <w:left w:val="single" w:sz="4" w:space="0" w:color="auto"/>
              <w:right w:val="single" w:sz="4" w:space="0" w:color="auto"/>
            </w:tcBorders>
            <w:vAlign w:val="center"/>
          </w:tcPr>
          <w:p w14:paraId="00501E73" w14:textId="77777777" w:rsidR="00182CBE" w:rsidRDefault="00182CBE">
            <w:pPr>
              <w:widowControl/>
              <w:jc w:val="left"/>
              <w:rPr>
                <w:rFonts w:ascii="宋体" w:hAnsi="宋体" w:cs="宋体"/>
                <w:kern w:val="0"/>
                <w:sz w:val="18"/>
                <w:szCs w:val="18"/>
              </w:rPr>
            </w:pPr>
          </w:p>
        </w:tc>
        <w:tc>
          <w:tcPr>
            <w:tcW w:w="3496" w:type="dxa"/>
            <w:tcBorders>
              <w:top w:val="nil"/>
              <w:left w:val="nil"/>
              <w:bottom w:val="single" w:sz="4" w:space="0" w:color="auto"/>
              <w:right w:val="single" w:sz="4" w:space="0" w:color="auto"/>
            </w:tcBorders>
            <w:vAlign w:val="center"/>
          </w:tcPr>
          <w:p w14:paraId="1CACDC13"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2.气防设施。</w:t>
            </w:r>
          </w:p>
          <w:p w14:paraId="2E839004"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（1）大量生产、储存和使用有毒有害气体并危害人身安全的化工企业应设置气体防护站；</w:t>
            </w:r>
          </w:p>
          <w:p w14:paraId="0838C5FE"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（2）气体防护站应按《化工企业安全卫生设计规范》规定进行建设,足额配备气体防护装备和人员；</w:t>
            </w:r>
          </w:p>
          <w:p w14:paraId="05106144"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（3）生产、储存和使用氯气、氨气、光气、硫化氢等吸入性有毒有害气体的企业，构成重大危险源的，应当设立气体防护站（组）。</w:t>
            </w:r>
          </w:p>
        </w:tc>
        <w:tc>
          <w:tcPr>
            <w:tcW w:w="3642" w:type="dxa"/>
            <w:tcBorders>
              <w:top w:val="nil"/>
              <w:left w:val="nil"/>
              <w:bottom w:val="single" w:sz="4" w:space="0" w:color="auto"/>
              <w:right w:val="single" w:sz="4" w:space="0" w:color="auto"/>
            </w:tcBorders>
            <w:vAlign w:val="center"/>
          </w:tcPr>
          <w:p w14:paraId="607025D3"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1.《危险化学品生产企业安全生产许可证实施办法》（国家安全监管总局令第41号，根据国家安全监管总局令第89号修正）第二十一条。</w:t>
            </w:r>
          </w:p>
          <w:p w14:paraId="4967EB5D"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2.《化工企业安全卫生设计规范》（HG20571-2014）7.3气体防护站。</w:t>
            </w:r>
          </w:p>
        </w:tc>
      </w:tr>
      <w:tr w:rsidR="00182CBE" w14:paraId="002BF96A" w14:textId="77777777">
        <w:trPr>
          <w:trHeight w:val="721"/>
        </w:trPr>
        <w:tc>
          <w:tcPr>
            <w:tcW w:w="709" w:type="dxa"/>
            <w:vMerge/>
            <w:tcBorders>
              <w:left w:val="single" w:sz="4" w:space="0" w:color="auto"/>
              <w:right w:val="single" w:sz="4" w:space="0" w:color="auto"/>
            </w:tcBorders>
            <w:noWrap/>
            <w:vAlign w:val="center"/>
          </w:tcPr>
          <w:p w14:paraId="1FAF3E13" w14:textId="77777777" w:rsidR="00182CBE" w:rsidRDefault="00182CBE">
            <w:pPr>
              <w:jc w:val="center"/>
              <w:rPr>
                <w:rFonts w:ascii="宋体" w:hAnsi="宋体" w:cs="宋体"/>
                <w:kern w:val="0"/>
                <w:sz w:val="18"/>
                <w:szCs w:val="18"/>
              </w:rPr>
            </w:pPr>
          </w:p>
        </w:tc>
        <w:tc>
          <w:tcPr>
            <w:tcW w:w="709" w:type="dxa"/>
            <w:vMerge/>
            <w:tcBorders>
              <w:left w:val="single" w:sz="4" w:space="0" w:color="auto"/>
              <w:bottom w:val="single" w:sz="4" w:space="0" w:color="auto"/>
              <w:right w:val="single" w:sz="4" w:space="0" w:color="auto"/>
            </w:tcBorders>
            <w:vAlign w:val="center"/>
          </w:tcPr>
          <w:p w14:paraId="20ED1022" w14:textId="77777777" w:rsidR="00182CBE" w:rsidRDefault="00182CBE">
            <w:pPr>
              <w:widowControl/>
              <w:jc w:val="left"/>
              <w:rPr>
                <w:rFonts w:ascii="宋体" w:hAnsi="宋体" w:cs="宋体"/>
                <w:kern w:val="0"/>
                <w:sz w:val="18"/>
                <w:szCs w:val="18"/>
              </w:rPr>
            </w:pPr>
          </w:p>
        </w:tc>
        <w:tc>
          <w:tcPr>
            <w:tcW w:w="3496" w:type="dxa"/>
            <w:tcBorders>
              <w:top w:val="nil"/>
              <w:left w:val="nil"/>
              <w:bottom w:val="single" w:sz="4" w:space="0" w:color="auto"/>
              <w:right w:val="single" w:sz="4" w:space="0" w:color="auto"/>
            </w:tcBorders>
            <w:vAlign w:val="center"/>
          </w:tcPr>
          <w:p w14:paraId="4190A8CA"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3.防尘防毒、防化学灼伤设施。在液体毒性危害严重的场所、具有化学灼伤的作业场所，应设置洗眼器、淋洗器等安全防护措施，洗眼器、淋洗器的服务半径不应大于15米。</w:t>
            </w:r>
          </w:p>
        </w:tc>
        <w:tc>
          <w:tcPr>
            <w:tcW w:w="3642" w:type="dxa"/>
            <w:tcBorders>
              <w:top w:val="nil"/>
              <w:left w:val="nil"/>
              <w:bottom w:val="single" w:sz="4" w:space="0" w:color="auto"/>
              <w:right w:val="single" w:sz="4" w:space="0" w:color="auto"/>
            </w:tcBorders>
            <w:vAlign w:val="center"/>
          </w:tcPr>
          <w:p w14:paraId="65A82F50" w14:textId="77777777" w:rsidR="00182CBE" w:rsidRDefault="00902A86">
            <w:pPr>
              <w:widowControl/>
              <w:rPr>
                <w:rFonts w:ascii="宋体" w:hAnsi="宋体" w:cs="宋体"/>
                <w:kern w:val="0"/>
                <w:sz w:val="18"/>
                <w:szCs w:val="18"/>
              </w:rPr>
            </w:pPr>
            <w:r>
              <w:rPr>
                <w:rFonts w:ascii="宋体" w:hAnsi="宋体" w:cs="宋体" w:hint="eastAsia"/>
                <w:kern w:val="0"/>
                <w:sz w:val="18"/>
                <w:szCs w:val="18"/>
              </w:rPr>
              <w:t>《化工企业安全卫生设计规范》（HG20571-2014）5.1.6、5.6.5。</w:t>
            </w:r>
          </w:p>
        </w:tc>
      </w:tr>
      <w:tr w:rsidR="00182CBE" w14:paraId="274AA8A7" w14:textId="77777777">
        <w:trPr>
          <w:trHeight w:val="965"/>
        </w:trPr>
        <w:tc>
          <w:tcPr>
            <w:tcW w:w="709" w:type="dxa"/>
            <w:vMerge/>
            <w:tcBorders>
              <w:left w:val="single" w:sz="4" w:space="0" w:color="auto"/>
              <w:right w:val="single" w:sz="4" w:space="0" w:color="auto"/>
            </w:tcBorders>
            <w:noWrap/>
            <w:vAlign w:val="center"/>
          </w:tcPr>
          <w:p w14:paraId="320C19D2" w14:textId="77777777" w:rsidR="00182CBE" w:rsidRDefault="00182CBE">
            <w:pPr>
              <w:jc w:val="center"/>
              <w:rPr>
                <w:rFonts w:ascii="宋体" w:hAnsi="宋体" w:cs="宋体"/>
                <w:kern w:val="0"/>
                <w:sz w:val="18"/>
                <w:szCs w:val="18"/>
              </w:rPr>
            </w:pPr>
          </w:p>
        </w:tc>
        <w:tc>
          <w:tcPr>
            <w:tcW w:w="709" w:type="dxa"/>
            <w:vMerge/>
            <w:tcBorders>
              <w:left w:val="single" w:sz="4" w:space="0" w:color="auto"/>
              <w:bottom w:val="single" w:sz="4" w:space="0" w:color="auto"/>
              <w:right w:val="single" w:sz="4" w:space="0" w:color="auto"/>
            </w:tcBorders>
            <w:vAlign w:val="center"/>
          </w:tcPr>
          <w:p w14:paraId="15475D9E" w14:textId="77777777" w:rsidR="00182CBE" w:rsidRDefault="00182CBE">
            <w:pPr>
              <w:widowControl/>
              <w:jc w:val="left"/>
              <w:rPr>
                <w:rFonts w:ascii="宋体" w:hAnsi="宋体" w:cs="宋体"/>
                <w:kern w:val="0"/>
                <w:sz w:val="18"/>
                <w:szCs w:val="18"/>
              </w:rPr>
            </w:pPr>
          </w:p>
        </w:tc>
        <w:tc>
          <w:tcPr>
            <w:tcW w:w="3496" w:type="dxa"/>
            <w:tcBorders>
              <w:top w:val="nil"/>
              <w:left w:val="nil"/>
              <w:bottom w:val="single" w:sz="4" w:space="0" w:color="auto"/>
              <w:right w:val="single" w:sz="4" w:space="0" w:color="auto"/>
            </w:tcBorders>
            <w:vAlign w:val="center"/>
          </w:tcPr>
          <w:p w14:paraId="6DDF2D78"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4.紧急切断设施。对重大危险源中的毒性气体、剧毒液体和易燃气体等重点设施，设置紧急切断装置；毒性气体的设施，设置泄漏物紧急处置装置。</w:t>
            </w:r>
          </w:p>
        </w:tc>
        <w:tc>
          <w:tcPr>
            <w:tcW w:w="3642" w:type="dxa"/>
            <w:tcBorders>
              <w:top w:val="nil"/>
              <w:left w:val="nil"/>
              <w:bottom w:val="single" w:sz="4" w:space="0" w:color="auto"/>
              <w:right w:val="single" w:sz="4" w:space="0" w:color="auto"/>
            </w:tcBorders>
            <w:vAlign w:val="center"/>
          </w:tcPr>
          <w:p w14:paraId="25E041D7"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《危险化学品重大危险源监督管理暂行规定》（国家安全生产监督管理总局令第40号，根据国家安全监管总局令第79号修正）第十三条。</w:t>
            </w:r>
          </w:p>
        </w:tc>
      </w:tr>
      <w:tr w:rsidR="00182CBE" w14:paraId="1D2E18CC" w14:textId="77777777">
        <w:trPr>
          <w:trHeight w:val="408"/>
        </w:trPr>
        <w:tc>
          <w:tcPr>
            <w:tcW w:w="709" w:type="dxa"/>
            <w:vMerge/>
            <w:tcBorders>
              <w:left w:val="single" w:sz="4" w:space="0" w:color="auto"/>
              <w:bottom w:val="single" w:sz="4" w:space="0" w:color="auto"/>
              <w:right w:val="single" w:sz="4" w:space="0" w:color="auto"/>
            </w:tcBorders>
            <w:noWrap/>
            <w:vAlign w:val="center"/>
          </w:tcPr>
          <w:p w14:paraId="7634D672" w14:textId="77777777" w:rsidR="00182CBE" w:rsidRDefault="00182CBE">
            <w:pPr>
              <w:widowControl/>
              <w:jc w:val="center"/>
              <w:rPr>
                <w:rFonts w:ascii="宋体" w:hAnsi="宋体" w:cs="宋体"/>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14:paraId="6413D410" w14:textId="77777777" w:rsidR="00182CBE" w:rsidRDefault="00182CBE">
            <w:pPr>
              <w:widowControl/>
              <w:jc w:val="center"/>
              <w:rPr>
                <w:rFonts w:ascii="宋体" w:hAnsi="宋体" w:cs="宋体"/>
                <w:kern w:val="0"/>
                <w:sz w:val="18"/>
                <w:szCs w:val="18"/>
              </w:rPr>
            </w:pPr>
          </w:p>
        </w:tc>
        <w:tc>
          <w:tcPr>
            <w:tcW w:w="3496" w:type="dxa"/>
            <w:tcBorders>
              <w:top w:val="single" w:sz="4" w:space="0" w:color="auto"/>
              <w:left w:val="nil"/>
              <w:bottom w:val="single" w:sz="4" w:space="0" w:color="auto"/>
              <w:right w:val="single" w:sz="4" w:space="0" w:color="auto"/>
            </w:tcBorders>
            <w:noWrap/>
            <w:vAlign w:val="center"/>
          </w:tcPr>
          <w:p w14:paraId="67BB655E"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5.应急事故池。有满足事故状态下临时贮存废水、防止漫流的应急事故池。</w:t>
            </w:r>
          </w:p>
        </w:tc>
        <w:tc>
          <w:tcPr>
            <w:tcW w:w="3642" w:type="dxa"/>
            <w:tcBorders>
              <w:top w:val="single" w:sz="4" w:space="0" w:color="auto"/>
              <w:left w:val="nil"/>
              <w:bottom w:val="single" w:sz="4" w:space="0" w:color="auto"/>
              <w:right w:val="single" w:sz="4" w:space="0" w:color="auto"/>
            </w:tcBorders>
            <w:noWrap/>
            <w:vAlign w:val="center"/>
          </w:tcPr>
          <w:p w14:paraId="1B2CB52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《化工建设项目环境保护设计规范》（GB50483-2009）6.6事故应急措施。</w:t>
            </w:r>
          </w:p>
        </w:tc>
      </w:tr>
      <w:tr w:rsidR="00182CBE" w14:paraId="6183F327" w14:textId="77777777">
        <w:trPr>
          <w:trHeight w:val="1399"/>
        </w:trPr>
        <w:tc>
          <w:tcPr>
            <w:tcW w:w="709" w:type="dxa"/>
            <w:tcBorders>
              <w:top w:val="single" w:sz="4" w:space="0" w:color="auto"/>
              <w:left w:val="single" w:sz="4" w:space="0" w:color="auto"/>
              <w:bottom w:val="single" w:sz="4" w:space="0" w:color="auto"/>
              <w:right w:val="single" w:sz="4" w:space="0" w:color="auto"/>
            </w:tcBorders>
            <w:noWrap/>
            <w:vAlign w:val="center"/>
          </w:tcPr>
          <w:p w14:paraId="0C7A011C"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3F894F1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应急物资装备</w:t>
            </w:r>
          </w:p>
        </w:tc>
        <w:tc>
          <w:tcPr>
            <w:tcW w:w="3496" w:type="dxa"/>
            <w:tcBorders>
              <w:top w:val="single" w:sz="4" w:space="0" w:color="auto"/>
              <w:left w:val="nil"/>
              <w:bottom w:val="single" w:sz="4" w:space="0" w:color="auto"/>
              <w:right w:val="single" w:sz="4" w:space="0" w:color="auto"/>
            </w:tcBorders>
            <w:noWrap/>
            <w:vAlign w:val="center"/>
          </w:tcPr>
          <w:p w14:paraId="11ABD683"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1.根据本单位危险化学品的种类、数量和危险化学品事故可能造成的危害进行配置，按照《危险化学品单位应急救援物资配备要求》（GB 30077）配备相应应急物资；</w:t>
            </w:r>
          </w:p>
          <w:p w14:paraId="08511910" w14:textId="77777777" w:rsidR="00182CBE" w:rsidRDefault="00902A86">
            <w:pPr>
              <w:widowControl/>
              <w:spacing w:line="240" w:lineRule="exact"/>
              <w:jc w:val="left"/>
              <w:rPr>
                <w:rFonts w:ascii="宋体" w:hAnsi="宋体" w:cs="宋体"/>
                <w:kern w:val="0"/>
                <w:sz w:val="18"/>
                <w:szCs w:val="18"/>
              </w:rPr>
            </w:pPr>
            <w:r>
              <w:rPr>
                <w:rFonts w:ascii="宋体" w:hAnsi="宋体" w:cs="宋体" w:hint="eastAsia"/>
                <w:kern w:val="0"/>
                <w:sz w:val="18"/>
                <w:szCs w:val="18"/>
              </w:rPr>
              <w:t>2.生产、储存和使用氯气、氨气、光气、硫化氢等吸入性有毒有害气体的企业，还应当配备至少2套以上全封闭防化服。</w:t>
            </w:r>
          </w:p>
        </w:tc>
        <w:tc>
          <w:tcPr>
            <w:tcW w:w="3642" w:type="dxa"/>
            <w:tcBorders>
              <w:top w:val="single" w:sz="4" w:space="0" w:color="auto"/>
              <w:left w:val="nil"/>
              <w:bottom w:val="single" w:sz="4" w:space="0" w:color="auto"/>
              <w:right w:val="single" w:sz="4" w:space="0" w:color="auto"/>
            </w:tcBorders>
            <w:noWrap/>
            <w:vAlign w:val="center"/>
          </w:tcPr>
          <w:p w14:paraId="2A3B3A81"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1.《中华人民共和国安全生产法》第七十九条。</w:t>
            </w:r>
            <w:r>
              <w:rPr>
                <w:rFonts w:ascii="宋体" w:hAnsi="宋体" w:cs="宋体" w:hint="eastAsia"/>
                <w:kern w:val="0"/>
                <w:sz w:val="18"/>
                <w:szCs w:val="18"/>
              </w:rPr>
              <w:br/>
              <w:t>2.《危险化学品生产企业安全生产许可证实施办法》（国家安全监管总局令第41号，根据国家安全监管总局令第89号修正）第二十一条。</w:t>
            </w:r>
          </w:p>
          <w:p w14:paraId="3D40297A" w14:textId="77777777" w:rsidR="00182CBE" w:rsidRDefault="00902A86">
            <w:pPr>
              <w:widowControl/>
              <w:spacing w:line="220" w:lineRule="exact"/>
              <w:rPr>
                <w:rFonts w:ascii="宋体" w:hAnsi="宋体" w:cs="宋体"/>
                <w:kern w:val="0"/>
                <w:sz w:val="18"/>
                <w:szCs w:val="18"/>
              </w:rPr>
            </w:pPr>
            <w:r>
              <w:rPr>
                <w:rFonts w:ascii="宋体" w:hAnsi="宋体" w:cs="宋体" w:hint="eastAsia"/>
                <w:kern w:val="0"/>
                <w:sz w:val="18"/>
                <w:szCs w:val="18"/>
              </w:rPr>
              <w:t>3.《危险化学品单位应急救援物资配备要求》（GB 30077-2013）。</w:t>
            </w:r>
          </w:p>
        </w:tc>
      </w:tr>
      <w:tr w:rsidR="00182CBE" w14:paraId="5E0EF568" w14:textId="77777777">
        <w:trPr>
          <w:trHeight w:val="667"/>
        </w:trPr>
        <w:tc>
          <w:tcPr>
            <w:tcW w:w="709" w:type="dxa"/>
            <w:tcBorders>
              <w:top w:val="single" w:sz="4" w:space="0" w:color="auto"/>
              <w:left w:val="single" w:sz="4" w:space="0" w:color="auto"/>
              <w:bottom w:val="single" w:sz="4" w:space="0" w:color="auto"/>
              <w:right w:val="single" w:sz="4" w:space="0" w:color="auto"/>
            </w:tcBorders>
            <w:noWrap/>
            <w:vAlign w:val="center"/>
          </w:tcPr>
          <w:p w14:paraId="1E14041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single" w:sz="4" w:space="0" w:color="auto"/>
              <w:left w:val="nil"/>
              <w:bottom w:val="single" w:sz="4" w:space="0" w:color="auto"/>
              <w:right w:val="single" w:sz="4" w:space="0" w:color="auto"/>
            </w:tcBorders>
            <w:noWrap/>
            <w:vAlign w:val="center"/>
          </w:tcPr>
          <w:p w14:paraId="00EE0043"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维护管理</w:t>
            </w:r>
          </w:p>
        </w:tc>
        <w:tc>
          <w:tcPr>
            <w:tcW w:w="3496" w:type="dxa"/>
            <w:tcBorders>
              <w:top w:val="single" w:sz="4" w:space="0" w:color="auto"/>
              <w:left w:val="nil"/>
              <w:bottom w:val="single" w:sz="4" w:space="0" w:color="auto"/>
              <w:right w:val="single" w:sz="4" w:space="0" w:color="auto"/>
            </w:tcBorders>
            <w:noWrap/>
            <w:vAlign w:val="center"/>
          </w:tcPr>
          <w:p w14:paraId="458CC143"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建立应急设施和物资装备的管理制度和台账清单，按要求经常性维护、保养，确保完好。</w:t>
            </w:r>
          </w:p>
        </w:tc>
        <w:tc>
          <w:tcPr>
            <w:tcW w:w="3642" w:type="dxa"/>
            <w:tcBorders>
              <w:top w:val="single" w:sz="4" w:space="0" w:color="auto"/>
              <w:left w:val="nil"/>
              <w:bottom w:val="single" w:sz="4" w:space="0" w:color="auto"/>
              <w:right w:val="single" w:sz="4" w:space="0" w:color="auto"/>
            </w:tcBorders>
            <w:noWrap/>
            <w:vAlign w:val="center"/>
          </w:tcPr>
          <w:p w14:paraId="43DF06A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1.《中华人民共和国安全生产法》第七十九条。</w:t>
            </w:r>
            <w:r>
              <w:rPr>
                <w:rFonts w:ascii="宋体" w:hAnsi="宋体" w:cs="宋体" w:hint="eastAsia"/>
                <w:kern w:val="0"/>
                <w:sz w:val="18"/>
                <w:szCs w:val="18"/>
              </w:rPr>
              <w:br/>
              <w:t>2.《生产安全事故应急条例》第十三条。</w:t>
            </w:r>
          </w:p>
        </w:tc>
      </w:tr>
    </w:tbl>
    <w:p w14:paraId="7EE96E38"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5C365992"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要素11：救援队伍建设</w:t>
      </w:r>
    </w:p>
    <w:tbl>
      <w:tblPr>
        <w:tblW w:w="0" w:type="auto"/>
        <w:tblInd w:w="-34" w:type="dxa"/>
        <w:tblLook w:val="04A0" w:firstRow="1" w:lastRow="0" w:firstColumn="1" w:lastColumn="0" w:noHBand="0" w:noVBand="1"/>
      </w:tblPr>
      <w:tblGrid>
        <w:gridCol w:w="709"/>
        <w:gridCol w:w="709"/>
        <w:gridCol w:w="3731"/>
        <w:gridCol w:w="4847"/>
      </w:tblGrid>
      <w:tr w:rsidR="00182CBE" w14:paraId="1D64E192" w14:textId="77777777">
        <w:trPr>
          <w:cantSplit/>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2C17205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0E415FF6"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731" w:type="dxa"/>
            <w:tcBorders>
              <w:top w:val="single" w:sz="4" w:space="0" w:color="auto"/>
              <w:left w:val="nil"/>
              <w:bottom w:val="single" w:sz="4" w:space="0" w:color="auto"/>
              <w:right w:val="single" w:sz="4" w:space="0" w:color="auto"/>
            </w:tcBorders>
            <w:noWrap/>
            <w:vAlign w:val="center"/>
          </w:tcPr>
          <w:p w14:paraId="7D0B217A"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2F103F9B"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15058951" w14:textId="77777777">
        <w:trPr>
          <w:cantSplit/>
          <w:trHeight w:val="2121"/>
        </w:trPr>
        <w:tc>
          <w:tcPr>
            <w:tcW w:w="709" w:type="dxa"/>
            <w:tcBorders>
              <w:top w:val="single" w:sz="4" w:space="0" w:color="auto"/>
              <w:left w:val="single" w:sz="4" w:space="0" w:color="auto"/>
              <w:bottom w:val="single" w:sz="4" w:space="0" w:color="auto"/>
              <w:right w:val="single" w:sz="4" w:space="0" w:color="auto"/>
            </w:tcBorders>
            <w:noWrap/>
            <w:vAlign w:val="center"/>
          </w:tcPr>
          <w:p w14:paraId="422E63B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08B4873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队伍设置</w:t>
            </w:r>
          </w:p>
        </w:tc>
        <w:tc>
          <w:tcPr>
            <w:tcW w:w="3731" w:type="dxa"/>
            <w:tcBorders>
              <w:top w:val="single" w:sz="4" w:space="0" w:color="auto"/>
              <w:left w:val="nil"/>
              <w:bottom w:val="single" w:sz="4" w:space="0" w:color="auto"/>
              <w:right w:val="single" w:sz="4" w:space="0" w:color="auto"/>
            </w:tcBorders>
            <w:vAlign w:val="center"/>
          </w:tcPr>
          <w:p w14:paraId="10B384F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1.危险化学品生产、经营、储存企业应当建立应急救援队伍；</w:t>
            </w:r>
          </w:p>
          <w:p w14:paraId="5200147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2.危险化学品生产、经营、储存企业中小型企业或者微型企业等规模较小的，可以不建立应急救援队伍，但应当指定兼职的应急救援人员，并且可以与邻近的应急救援队伍签订应急救援协议；</w:t>
            </w:r>
          </w:p>
          <w:p w14:paraId="681D662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3.工业园区、开发区等产业聚集区域内的危险化学品生产、经营、储存企业，可以联合建立应急救援队伍。</w:t>
            </w:r>
          </w:p>
        </w:tc>
        <w:tc>
          <w:tcPr>
            <w:tcW w:w="0" w:type="auto"/>
            <w:tcBorders>
              <w:top w:val="single" w:sz="4" w:space="0" w:color="auto"/>
              <w:left w:val="nil"/>
              <w:bottom w:val="single" w:sz="4" w:space="0" w:color="auto"/>
              <w:right w:val="single" w:sz="4" w:space="0" w:color="auto"/>
            </w:tcBorders>
            <w:vAlign w:val="center"/>
          </w:tcPr>
          <w:p w14:paraId="4AE3DE7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1.《中华人民共和国安全生产法》第七十九条。</w:t>
            </w:r>
            <w:r>
              <w:rPr>
                <w:rFonts w:ascii="宋体" w:hAnsi="宋体" w:cs="宋体" w:hint="eastAsia"/>
                <w:kern w:val="0"/>
                <w:sz w:val="18"/>
                <w:szCs w:val="18"/>
              </w:rPr>
              <w:br/>
              <w:t>2.《消防法》第三十九条。</w:t>
            </w:r>
          </w:p>
          <w:p w14:paraId="22DAA3AC"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3.《生产安全事故应急条例》第十条。</w:t>
            </w:r>
          </w:p>
          <w:p w14:paraId="38C5BD8D" w14:textId="77777777" w:rsidR="00182CBE" w:rsidRDefault="00182CBE">
            <w:pPr>
              <w:jc w:val="left"/>
              <w:rPr>
                <w:rFonts w:ascii="宋体" w:hAnsi="宋体" w:cs="宋体"/>
                <w:kern w:val="0"/>
                <w:sz w:val="18"/>
                <w:szCs w:val="18"/>
              </w:rPr>
            </w:pPr>
          </w:p>
        </w:tc>
      </w:tr>
      <w:tr w:rsidR="00182CBE" w14:paraId="14582A17" w14:textId="77777777">
        <w:trPr>
          <w:cantSplit/>
          <w:trHeight w:val="1448"/>
        </w:trPr>
        <w:tc>
          <w:tcPr>
            <w:tcW w:w="709" w:type="dxa"/>
            <w:tcBorders>
              <w:top w:val="single" w:sz="4" w:space="0" w:color="auto"/>
              <w:left w:val="single" w:sz="4" w:space="0" w:color="auto"/>
              <w:bottom w:val="single" w:sz="4" w:space="0" w:color="auto"/>
              <w:right w:val="single" w:sz="4" w:space="0" w:color="auto"/>
            </w:tcBorders>
            <w:noWrap/>
            <w:vAlign w:val="center"/>
          </w:tcPr>
          <w:p w14:paraId="107199A8"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7120827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能力要求</w:t>
            </w:r>
          </w:p>
        </w:tc>
        <w:tc>
          <w:tcPr>
            <w:tcW w:w="3731" w:type="dxa"/>
            <w:tcBorders>
              <w:top w:val="single" w:sz="4" w:space="0" w:color="auto"/>
              <w:left w:val="nil"/>
              <w:bottom w:val="single" w:sz="4" w:space="0" w:color="auto"/>
              <w:right w:val="single" w:sz="4" w:space="0" w:color="auto"/>
            </w:tcBorders>
            <w:vAlign w:val="center"/>
          </w:tcPr>
          <w:p w14:paraId="073A178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应急救援人员应当具备必要的专业知识、技能、身体素质和心理素质。</w:t>
            </w:r>
          </w:p>
        </w:tc>
        <w:tc>
          <w:tcPr>
            <w:tcW w:w="0" w:type="auto"/>
            <w:tcBorders>
              <w:top w:val="single" w:sz="4" w:space="0" w:color="auto"/>
              <w:left w:val="nil"/>
              <w:bottom w:val="single" w:sz="4" w:space="0" w:color="auto"/>
              <w:right w:val="single" w:sz="4" w:space="0" w:color="auto"/>
            </w:tcBorders>
            <w:vAlign w:val="center"/>
          </w:tcPr>
          <w:p w14:paraId="5AA5591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1.《生产安全事故应急条例》第十一条。</w:t>
            </w:r>
            <w:r>
              <w:rPr>
                <w:rFonts w:ascii="宋体" w:hAnsi="宋体" w:cs="宋体" w:hint="eastAsia"/>
                <w:kern w:val="0"/>
                <w:sz w:val="18"/>
                <w:szCs w:val="18"/>
              </w:rPr>
              <w:br/>
              <w:t>2.《危险化学品应急救援管理人员培训及考核要求》（AQ/T3043-2013 ）6 考核标准。</w:t>
            </w:r>
            <w:r>
              <w:rPr>
                <w:rFonts w:ascii="宋体" w:hAnsi="宋体" w:cs="宋体" w:hint="eastAsia"/>
                <w:kern w:val="0"/>
                <w:sz w:val="18"/>
                <w:szCs w:val="18"/>
              </w:rPr>
              <w:br/>
              <w:t>3.《国家安全监管总局关于加强矿山危险化学品应急救援骨干队伍建设的指导意见》（安监总应急〔2009〕126号）三、建设任务（二）队伍素质。</w:t>
            </w:r>
          </w:p>
        </w:tc>
      </w:tr>
      <w:tr w:rsidR="00182CBE" w14:paraId="57718010" w14:textId="77777777">
        <w:trPr>
          <w:cantSplit/>
          <w:trHeight w:val="1565"/>
        </w:trPr>
        <w:tc>
          <w:tcPr>
            <w:tcW w:w="709" w:type="dxa"/>
            <w:vMerge w:val="restart"/>
            <w:tcBorders>
              <w:top w:val="single" w:sz="4" w:space="0" w:color="auto"/>
              <w:left w:val="single" w:sz="4" w:space="0" w:color="auto"/>
              <w:right w:val="single" w:sz="4" w:space="0" w:color="auto"/>
            </w:tcBorders>
            <w:noWrap/>
            <w:vAlign w:val="center"/>
          </w:tcPr>
          <w:p w14:paraId="1553808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vMerge w:val="restart"/>
            <w:tcBorders>
              <w:top w:val="single" w:sz="4" w:space="0" w:color="auto"/>
              <w:left w:val="single" w:sz="4" w:space="0" w:color="auto"/>
              <w:right w:val="single" w:sz="4" w:space="0" w:color="auto"/>
            </w:tcBorders>
            <w:vAlign w:val="center"/>
          </w:tcPr>
          <w:p w14:paraId="3F77BD6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队伍管理</w:t>
            </w:r>
          </w:p>
        </w:tc>
        <w:tc>
          <w:tcPr>
            <w:tcW w:w="3731" w:type="dxa"/>
            <w:tcBorders>
              <w:top w:val="single" w:sz="4" w:space="0" w:color="auto"/>
              <w:left w:val="nil"/>
              <w:bottom w:val="single" w:sz="4" w:space="0" w:color="auto"/>
              <w:right w:val="single" w:sz="4" w:space="0" w:color="auto"/>
            </w:tcBorders>
            <w:vAlign w:val="center"/>
          </w:tcPr>
          <w:p w14:paraId="6FA8D40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应制定应急救援人员教育培训计划，使其熟练掌握本企业应急处置程序和自救互救常识，避免盲目指挥、盲目施救。按照《危险化学品应急救援管理人员培训及考核要求》（AQ/T3043-2013），对危险化学品应急救援队伍负责人进行教育培训。</w:t>
            </w:r>
          </w:p>
        </w:tc>
        <w:tc>
          <w:tcPr>
            <w:tcW w:w="0" w:type="auto"/>
            <w:tcBorders>
              <w:top w:val="single" w:sz="4" w:space="0" w:color="auto"/>
              <w:left w:val="nil"/>
              <w:bottom w:val="single" w:sz="4" w:space="0" w:color="auto"/>
              <w:right w:val="single" w:sz="4" w:space="0" w:color="auto"/>
            </w:tcBorders>
            <w:vAlign w:val="center"/>
          </w:tcPr>
          <w:p w14:paraId="3ADB0DA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1.《危险化学品应急救援管理人员培训及考核要求》（AQ/T3043-2013） 5培训内容。</w:t>
            </w:r>
          </w:p>
          <w:p w14:paraId="00A8668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2.《国家安全监管总局关于加强科学施救提高生产安全事故灾难应急救援水平的指导意见》（安监总应急〔2012〕147号）（十五）加强高危行业企业相关人员的培训教育。</w:t>
            </w:r>
          </w:p>
        </w:tc>
      </w:tr>
      <w:tr w:rsidR="00182CBE" w14:paraId="27D63B8F" w14:textId="77777777">
        <w:trPr>
          <w:cantSplit/>
          <w:trHeight w:val="1115"/>
        </w:trPr>
        <w:tc>
          <w:tcPr>
            <w:tcW w:w="709" w:type="dxa"/>
            <w:vMerge/>
            <w:tcBorders>
              <w:left w:val="single" w:sz="4" w:space="0" w:color="auto"/>
              <w:bottom w:val="single" w:sz="4" w:space="0" w:color="auto"/>
              <w:right w:val="single" w:sz="4" w:space="0" w:color="auto"/>
            </w:tcBorders>
            <w:noWrap/>
            <w:vAlign w:val="center"/>
          </w:tcPr>
          <w:p w14:paraId="384AC2CD" w14:textId="77777777" w:rsidR="00182CBE" w:rsidRDefault="00182CBE">
            <w:pPr>
              <w:widowControl/>
              <w:jc w:val="center"/>
              <w:rPr>
                <w:rFonts w:ascii="宋体" w:hAnsi="宋体" w:cs="宋体"/>
                <w:kern w:val="0"/>
                <w:sz w:val="18"/>
                <w:szCs w:val="18"/>
              </w:rPr>
            </w:pPr>
          </w:p>
        </w:tc>
        <w:tc>
          <w:tcPr>
            <w:tcW w:w="709" w:type="dxa"/>
            <w:vMerge/>
            <w:tcBorders>
              <w:left w:val="single" w:sz="4" w:space="0" w:color="auto"/>
              <w:bottom w:val="single" w:sz="4" w:space="0" w:color="auto"/>
              <w:right w:val="single" w:sz="4" w:space="0" w:color="auto"/>
            </w:tcBorders>
            <w:vAlign w:val="center"/>
          </w:tcPr>
          <w:p w14:paraId="27200160" w14:textId="77777777" w:rsidR="00182CBE" w:rsidRDefault="00182CBE">
            <w:pPr>
              <w:widowControl/>
              <w:jc w:val="left"/>
              <w:rPr>
                <w:rFonts w:ascii="宋体" w:hAnsi="宋体" w:cs="宋体"/>
                <w:kern w:val="0"/>
                <w:sz w:val="18"/>
                <w:szCs w:val="18"/>
              </w:rPr>
            </w:pPr>
          </w:p>
        </w:tc>
        <w:tc>
          <w:tcPr>
            <w:tcW w:w="3731" w:type="dxa"/>
            <w:tcBorders>
              <w:top w:val="single" w:sz="4" w:space="0" w:color="auto"/>
              <w:left w:val="nil"/>
              <w:bottom w:val="single" w:sz="4" w:space="0" w:color="auto"/>
              <w:right w:val="single" w:sz="4" w:space="0" w:color="auto"/>
            </w:tcBorders>
            <w:vAlign w:val="center"/>
          </w:tcPr>
          <w:p w14:paraId="11E17D9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2.根据企业可能发生的生产安全事故的特点和危害，配备必要的应急救援装备和物资，定期组织训练，并经常维护、保养，保证正常运转。</w:t>
            </w:r>
          </w:p>
        </w:tc>
        <w:tc>
          <w:tcPr>
            <w:tcW w:w="0" w:type="auto"/>
            <w:tcBorders>
              <w:top w:val="single" w:sz="4" w:space="0" w:color="auto"/>
              <w:left w:val="nil"/>
              <w:bottom w:val="single" w:sz="4" w:space="0" w:color="auto"/>
              <w:right w:val="single" w:sz="4" w:space="0" w:color="auto"/>
            </w:tcBorders>
            <w:vAlign w:val="center"/>
          </w:tcPr>
          <w:p w14:paraId="129CE3A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《生产安全事故应急条例》第十一条、第十三条。</w:t>
            </w:r>
          </w:p>
        </w:tc>
      </w:tr>
    </w:tbl>
    <w:p w14:paraId="60B7B823" w14:textId="77777777" w:rsidR="00182CBE" w:rsidRDefault="00902A86">
      <w:pPr>
        <w:jc w:val="left"/>
        <w:rPr>
          <w:rFonts w:ascii="仿宋_GB2312" w:eastAsia="仿宋_GB2312" w:hAnsi="宋体"/>
          <w:sz w:val="32"/>
          <w:szCs w:val="32"/>
        </w:rPr>
      </w:pPr>
      <w:r>
        <w:rPr>
          <w:rFonts w:ascii="楷体_GB2312" w:eastAsia="楷体_GB2312" w:hAnsi="宋体" w:cs="宋体" w:hint="eastAsia"/>
          <w:b/>
          <w:kern w:val="0"/>
          <w:szCs w:val="21"/>
        </w:rPr>
        <w:t>要素11：救援队伍建设（续）</w:t>
      </w:r>
    </w:p>
    <w:tbl>
      <w:tblPr>
        <w:tblW w:w="0" w:type="auto"/>
        <w:tblInd w:w="-34" w:type="dxa"/>
        <w:tblLayout w:type="fixed"/>
        <w:tblLook w:val="04A0" w:firstRow="1" w:lastRow="0" w:firstColumn="1" w:lastColumn="0" w:noHBand="0" w:noVBand="1"/>
      </w:tblPr>
      <w:tblGrid>
        <w:gridCol w:w="709"/>
        <w:gridCol w:w="709"/>
        <w:gridCol w:w="3131"/>
        <w:gridCol w:w="4007"/>
      </w:tblGrid>
      <w:tr w:rsidR="00182CBE" w14:paraId="739E927E" w14:textId="77777777">
        <w:trPr>
          <w:cantSplit/>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031FF2BB"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BAFA58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131" w:type="dxa"/>
            <w:tcBorders>
              <w:top w:val="single" w:sz="4" w:space="0" w:color="auto"/>
              <w:left w:val="nil"/>
              <w:bottom w:val="single" w:sz="4" w:space="0" w:color="auto"/>
              <w:right w:val="single" w:sz="4" w:space="0" w:color="auto"/>
            </w:tcBorders>
            <w:noWrap/>
            <w:vAlign w:val="center"/>
          </w:tcPr>
          <w:p w14:paraId="1C6D413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4007" w:type="dxa"/>
            <w:tcBorders>
              <w:top w:val="single" w:sz="4" w:space="0" w:color="auto"/>
              <w:left w:val="nil"/>
              <w:bottom w:val="single" w:sz="4" w:space="0" w:color="auto"/>
              <w:right w:val="single" w:sz="4" w:space="0" w:color="auto"/>
            </w:tcBorders>
            <w:noWrap/>
            <w:vAlign w:val="center"/>
          </w:tcPr>
          <w:p w14:paraId="266B0B5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32548364" w14:textId="77777777">
        <w:trPr>
          <w:cantSplit/>
          <w:trHeight w:val="1667"/>
        </w:trPr>
        <w:tc>
          <w:tcPr>
            <w:tcW w:w="709" w:type="dxa"/>
            <w:vMerge w:val="restart"/>
            <w:tcBorders>
              <w:top w:val="single" w:sz="4" w:space="0" w:color="auto"/>
              <w:left w:val="single" w:sz="4" w:space="0" w:color="auto"/>
              <w:right w:val="single" w:sz="4" w:space="0" w:color="auto"/>
            </w:tcBorders>
            <w:noWrap/>
            <w:vAlign w:val="center"/>
          </w:tcPr>
          <w:p w14:paraId="2566EB14" w14:textId="77777777" w:rsidR="00182CBE" w:rsidRDefault="00902A86">
            <w:pPr>
              <w:jc w:val="center"/>
              <w:rPr>
                <w:rFonts w:ascii="宋体" w:hAnsi="宋体" w:cs="宋体"/>
                <w:kern w:val="0"/>
                <w:sz w:val="18"/>
                <w:szCs w:val="18"/>
              </w:rPr>
            </w:pPr>
            <w:r>
              <w:rPr>
                <w:rFonts w:ascii="宋体" w:hAnsi="宋体" w:cs="宋体" w:hint="eastAsia"/>
                <w:kern w:val="0"/>
                <w:sz w:val="18"/>
                <w:szCs w:val="18"/>
              </w:rPr>
              <w:t>3</w:t>
            </w:r>
          </w:p>
        </w:tc>
        <w:tc>
          <w:tcPr>
            <w:tcW w:w="709" w:type="dxa"/>
            <w:vMerge w:val="restart"/>
            <w:tcBorders>
              <w:top w:val="single" w:sz="4" w:space="0" w:color="auto"/>
              <w:left w:val="nil"/>
              <w:right w:val="single" w:sz="4" w:space="0" w:color="auto"/>
            </w:tcBorders>
            <w:noWrap/>
            <w:vAlign w:val="center"/>
          </w:tcPr>
          <w:p w14:paraId="7855291E" w14:textId="77777777" w:rsidR="00182CBE" w:rsidRDefault="00902A86">
            <w:pPr>
              <w:jc w:val="center"/>
              <w:rPr>
                <w:rFonts w:ascii="宋体" w:hAnsi="宋体" w:cs="宋体"/>
                <w:kern w:val="0"/>
                <w:sz w:val="18"/>
                <w:szCs w:val="18"/>
              </w:rPr>
            </w:pPr>
            <w:r>
              <w:rPr>
                <w:rFonts w:ascii="宋体" w:hAnsi="宋体" w:cs="宋体" w:hint="eastAsia"/>
                <w:kern w:val="0"/>
                <w:sz w:val="18"/>
                <w:szCs w:val="18"/>
              </w:rPr>
              <w:t>队伍管理</w:t>
            </w:r>
          </w:p>
        </w:tc>
        <w:tc>
          <w:tcPr>
            <w:tcW w:w="3131" w:type="dxa"/>
            <w:tcBorders>
              <w:top w:val="single" w:sz="4" w:space="0" w:color="auto"/>
              <w:left w:val="nil"/>
              <w:bottom w:val="single" w:sz="4" w:space="0" w:color="auto"/>
              <w:right w:val="single" w:sz="4" w:space="0" w:color="auto"/>
            </w:tcBorders>
            <w:noWrap/>
            <w:vAlign w:val="center"/>
          </w:tcPr>
          <w:p w14:paraId="76174F58" w14:textId="77777777" w:rsidR="00182CBE" w:rsidRDefault="00902A86">
            <w:pPr>
              <w:jc w:val="left"/>
              <w:rPr>
                <w:rFonts w:ascii="宋体" w:hAnsi="宋体" w:cs="宋体"/>
                <w:kern w:val="0"/>
                <w:sz w:val="18"/>
                <w:szCs w:val="18"/>
              </w:rPr>
            </w:pPr>
            <w:r>
              <w:rPr>
                <w:rFonts w:ascii="宋体" w:hAnsi="宋体" w:cs="宋体" w:hint="eastAsia"/>
                <w:kern w:val="0"/>
                <w:sz w:val="18"/>
                <w:szCs w:val="18"/>
              </w:rPr>
              <w:t>3.应加强战训管理（含演练、技战术研究），开展形式多样的应急演练，掌握处置要点，优化处置方案。</w:t>
            </w:r>
          </w:p>
        </w:tc>
        <w:tc>
          <w:tcPr>
            <w:tcW w:w="4007" w:type="dxa"/>
            <w:tcBorders>
              <w:top w:val="single" w:sz="4" w:space="0" w:color="auto"/>
              <w:left w:val="nil"/>
              <w:bottom w:val="single" w:sz="4" w:space="0" w:color="auto"/>
              <w:right w:val="single" w:sz="4" w:space="0" w:color="auto"/>
            </w:tcBorders>
            <w:noWrap/>
            <w:vAlign w:val="center"/>
          </w:tcPr>
          <w:p w14:paraId="774BCF16" w14:textId="77777777" w:rsidR="00182CBE" w:rsidRDefault="00902A86">
            <w:pPr>
              <w:jc w:val="left"/>
              <w:rPr>
                <w:rFonts w:ascii="宋体" w:hAnsi="宋体" w:cs="宋体"/>
                <w:kern w:val="0"/>
                <w:sz w:val="18"/>
                <w:szCs w:val="18"/>
              </w:rPr>
            </w:pPr>
            <w:r>
              <w:rPr>
                <w:rFonts w:ascii="宋体" w:hAnsi="宋体" w:cs="宋体" w:hint="eastAsia"/>
                <w:kern w:val="0"/>
                <w:sz w:val="18"/>
                <w:szCs w:val="18"/>
              </w:rPr>
              <w:t>1.《生产安全事故应急演练评估规范》（AQ/T 9009-2015）附录A实战演练评估。</w:t>
            </w:r>
            <w:r>
              <w:rPr>
                <w:rFonts w:ascii="宋体" w:hAnsi="宋体" w:cs="宋体" w:hint="eastAsia"/>
                <w:kern w:val="0"/>
                <w:sz w:val="18"/>
                <w:szCs w:val="18"/>
              </w:rPr>
              <w:br/>
              <w:t>2.《国家安全监管总局关于加强科学施救提高生产安全事故灾难应急救援水平的指导意见》（安监总应急〔2012〕147号）（十四）加强应急预案与演练工作。</w:t>
            </w:r>
          </w:p>
        </w:tc>
      </w:tr>
      <w:tr w:rsidR="00182CBE" w14:paraId="6286BC34" w14:textId="77777777">
        <w:trPr>
          <w:cantSplit/>
          <w:trHeight w:val="630"/>
        </w:trPr>
        <w:tc>
          <w:tcPr>
            <w:tcW w:w="709" w:type="dxa"/>
            <w:vMerge/>
            <w:tcBorders>
              <w:left w:val="single" w:sz="4" w:space="0" w:color="auto"/>
              <w:bottom w:val="single" w:sz="4" w:space="0" w:color="auto"/>
              <w:right w:val="single" w:sz="4" w:space="0" w:color="auto"/>
            </w:tcBorders>
            <w:noWrap/>
            <w:vAlign w:val="center"/>
          </w:tcPr>
          <w:p w14:paraId="6F416BAB" w14:textId="77777777" w:rsidR="00182CBE" w:rsidRDefault="00182CBE">
            <w:pPr>
              <w:widowControl/>
              <w:jc w:val="center"/>
              <w:rPr>
                <w:rFonts w:ascii="宋体" w:hAnsi="宋体" w:cs="宋体"/>
                <w:kern w:val="0"/>
                <w:sz w:val="18"/>
                <w:szCs w:val="18"/>
              </w:rPr>
            </w:pPr>
          </w:p>
        </w:tc>
        <w:tc>
          <w:tcPr>
            <w:tcW w:w="709" w:type="dxa"/>
            <w:vMerge/>
            <w:tcBorders>
              <w:left w:val="nil"/>
              <w:bottom w:val="single" w:sz="4" w:space="0" w:color="auto"/>
              <w:right w:val="single" w:sz="4" w:space="0" w:color="auto"/>
            </w:tcBorders>
            <w:noWrap/>
            <w:vAlign w:val="center"/>
          </w:tcPr>
          <w:p w14:paraId="3BCC5EE1" w14:textId="77777777" w:rsidR="00182CBE" w:rsidRDefault="00182CBE">
            <w:pPr>
              <w:widowControl/>
              <w:jc w:val="center"/>
              <w:rPr>
                <w:rFonts w:ascii="宋体" w:hAnsi="宋体" w:cs="宋体"/>
                <w:kern w:val="0"/>
                <w:sz w:val="18"/>
                <w:szCs w:val="18"/>
              </w:rPr>
            </w:pPr>
          </w:p>
        </w:tc>
        <w:tc>
          <w:tcPr>
            <w:tcW w:w="3131" w:type="dxa"/>
            <w:tcBorders>
              <w:top w:val="single" w:sz="4" w:space="0" w:color="auto"/>
              <w:left w:val="nil"/>
              <w:bottom w:val="single" w:sz="4" w:space="0" w:color="auto"/>
              <w:right w:val="single" w:sz="4" w:space="0" w:color="auto"/>
            </w:tcBorders>
            <w:noWrap/>
            <w:vAlign w:val="center"/>
          </w:tcPr>
          <w:p w14:paraId="2A60BCF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4. 建立应急值班制度，配备应急值班人员。</w:t>
            </w:r>
          </w:p>
        </w:tc>
        <w:tc>
          <w:tcPr>
            <w:tcW w:w="4007" w:type="dxa"/>
            <w:tcBorders>
              <w:top w:val="single" w:sz="4" w:space="0" w:color="auto"/>
              <w:left w:val="nil"/>
              <w:bottom w:val="single" w:sz="4" w:space="0" w:color="auto"/>
              <w:right w:val="single" w:sz="4" w:space="0" w:color="auto"/>
            </w:tcBorders>
            <w:noWrap/>
            <w:vAlign w:val="center"/>
          </w:tcPr>
          <w:p w14:paraId="5C3E712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《生产安全事故应急条例》第十四条。</w:t>
            </w:r>
          </w:p>
        </w:tc>
      </w:tr>
      <w:tr w:rsidR="00182CBE" w14:paraId="4857B9F2" w14:textId="77777777">
        <w:trPr>
          <w:cantSplit/>
          <w:trHeight w:val="2965"/>
        </w:trPr>
        <w:tc>
          <w:tcPr>
            <w:tcW w:w="709" w:type="dxa"/>
            <w:tcBorders>
              <w:top w:val="single" w:sz="4" w:space="0" w:color="auto"/>
              <w:left w:val="single" w:sz="4" w:space="0" w:color="auto"/>
              <w:bottom w:val="single" w:sz="4" w:space="0" w:color="auto"/>
              <w:right w:val="single" w:sz="4" w:space="0" w:color="auto"/>
            </w:tcBorders>
            <w:noWrap/>
            <w:vAlign w:val="center"/>
          </w:tcPr>
          <w:p w14:paraId="65EF0017"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4</w:t>
            </w:r>
          </w:p>
        </w:tc>
        <w:tc>
          <w:tcPr>
            <w:tcW w:w="709" w:type="dxa"/>
            <w:tcBorders>
              <w:top w:val="single" w:sz="4" w:space="0" w:color="auto"/>
              <w:left w:val="nil"/>
              <w:bottom w:val="single" w:sz="4" w:space="0" w:color="auto"/>
              <w:right w:val="single" w:sz="4" w:space="0" w:color="auto"/>
            </w:tcBorders>
            <w:noWrap/>
            <w:vAlign w:val="center"/>
          </w:tcPr>
          <w:p w14:paraId="1CE34D1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对外公布与调动</w:t>
            </w:r>
          </w:p>
        </w:tc>
        <w:tc>
          <w:tcPr>
            <w:tcW w:w="3131" w:type="dxa"/>
            <w:tcBorders>
              <w:top w:val="single" w:sz="4" w:space="0" w:color="auto"/>
              <w:left w:val="nil"/>
              <w:bottom w:val="single" w:sz="4" w:space="0" w:color="auto"/>
              <w:right w:val="single" w:sz="4" w:space="0" w:color="auto"/>
            </w:tcBorders>
            <w:noWrap/>
            <w:vAlign w:val="center"/>
          </w:tcPr>
          <w:p w14:paraId="57116A4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1.生产经营单位应当及时将本单位应急救援队伍建立情况按照国家有关规定报送县级以上人民政府负有安全生产监督管理职责的部门，并依法向社会公布；</w:t>
            </w:r>
          </w:p>
          <w:p w14:paraId="522740D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2.应急救援队伍接到有关人民政府及其部门的救援命令或者签有应急救援协议的生产经营单位的救援请求后，应当立即参加生产安全事故应急救援。</w:t>
            </w:r>
          </w:p>
        </w:tc>
        <w:tc>
          <w:tcPr>
            <w:tcW w:w="4007" w:type="dxa"/>
            <w:tcBorders>
              <w:top w:val="single" w:sz="4" w:space="0" w:color="auto"/>
              <w:left w:val="nil"/>
              <w:bottom w:val="single" w:sz="4" w:space="0" w:color="auto"/>
              <w:right w:val="single" w:sz="4" w:space="0" w:color="auto"/>
            </w:tcBorders>
            <w:noWrap/>
            <w:vAlign w:val="center"/>
          </w:tcPr>
          <w:p w14:paraId="46EE8B03"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《生产安全事故应急条例》第十二条、第十九条。</w:t>
            </w:r>
          </w:p>
        </w:tc>
      </w:tr>
    </w:tbl>
    <w:p w14:paraId="68855A2B" w14:textId="77777777" w:rsidR="00182CBE" w:rsidRDefault="00902A86">
      <w:pPr>
        <w:widowControl/>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5EE11AFB"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要素12：应急处置与救援</w:t>
      </w:r>
    </w:p>
    <w:tbl>
      <w:tblPr>
        <w:tblW w:w="0" w:type="auto"/>
        <w:tblInd w:w="-34" w:type="dxa"/>
        <w:tblLayout w:type="fixed"/>
        <w:tblLook w:val="04A0" w:firstRow="1" w:lastRow="0" w:firstColumn="1" w:lastColumn="0" w:noHBand="0" w:noVBand="1"/>
      </w:tblPr>
      <w:tblGrid>
        <w:gridCol w:w="709"/>
        <w:gridCol w:w="709"/>
        <w:gridCol w:w="3289"/>
        <w:gridCol w:w="3849"/>
      </w:tblGrid>
      <w:tr w:rsidR="00182CBE" w14:paraId="05A6A66E" w14:textId="77777777">
        <w:trPr>
          <w:trHeight w:val="450"/>
        </w:trPr>
        <w:tc>
          <w:tcPr>
            <w:tcW w:w="709" w:type="dxa"/>
            <w:tcBorders>
              <w:top w:val="single" w:sz="4" w:space="0" w:color="auto"/>
              <w:left w:val="single" w:sz="4" w:space="0" w:color="auto"/>
              <w:bottom w:val="single" w:sz="4" w:space="0" w:color="auto"/>
              <w:right w:val="single" w:sz="4" w:space="0" w:color="auto"/>
            </w:tcBorders>
            <w:noWrap/>
            <w:vAlign w:val="center"/>
          </w:tcPr>
          <w:p w14:paraId="7CD4F69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1104A572"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289" w:type="dxa"/>
            <w:tcBorders>
              <w:top w:val="single" w:sz="4" w:space="0" w:color="auto"/>
              <w:left w:val="nil"/>
              <w:bottom w:val="single" w:sz="4" w:space="0" w:color="auto"/>
              <w:right w:val="single" w:sz="4" w:space="0" w:color="auto"/>
            </w:tcBorders>
            <w:noWrap/>
            <w:vAlign w:val="center"/>
          </w:tcPr>
          <w:p w14:paraId="7A4BCEDE"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849" w:type="dxa"/>
            <w:tcBorders>
              <w:top w:val="single" w:sz="4" w:space="0" w:color="auto"/>
              <w:left w:val="nil"/>
              <w:bottom w:val="single" w:sz="4" w:space="0" w:color="auto"/>
              <w:right w:val="single" w:sz="4" w:space="0" w:color="auto"/>
            </w:tcBorders>
            <w:noWrap/>
            <w:vAlign w:val="center"/>
          </w:tcPr>
          <w:p w14:paraId="494C0D4A"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53691AAB" w14:textId="77777777">
        <w:trPr>
          <w:trHeight w:val="1916"/>
        </w:trPr>
        <w:tc>
          <w:tcPr>
            <w:tcW w:w="709" w:type="dxa"/>
            <w:tcBorders>
              <w:top w:val="single" w:sz="4" w:space="0" w:color="auto"/>
              <w:left w:val="single" w:sz="4" w:space="0" w:color="auto"/>
              <w:bottom w:val="single" w:sz="4" w:space="0" w:color="auto"/>
              <w:right w:val="single" w:sz="4" w:space="0" w:color="auto"/>
            </w:tcBorders>
            <w:noWrap/>
            <w:vAlign w:val="center"/>
          </w:tcPr>
          <w:p w14:paraId="654B7591"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single" w:sz="4" w:space="0" w:color="auto"/>
              <w:left w:val="nil"/>
              <w:bottom w:val="single" w:sz="4" w:space="0" w:color="auto"/>
              <w:right w:val="single" w:sz="4" w:space="0" w:color="auto"/>
            </w:tcBorders>
            <w:noWrap/>
            <w:vAlign w:val="center"/>
          </w:tcPr>
          <w:p w14:paraId="1AEA30F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应急指挥与救援组织</w:t>
            </w:r>
          </w:p>
        </w:tc>
        <w:tc>
          <w:tcPr>
            <w:tcW w:w="3289" w:type="dxa"/>
            <w:tcBorders>
              <w:top w:val="single" w:sz="4" w:space="0" w:color="auto"/>
              <w:left w:val="nil"/>
              <w:bottom w:val="single" w:sz="4" w:space="0" w:color="auto"/>
              <w:right w:val="single" w:sz="4" w:space="0" w:color="auto"/>
            </w:tcBorders>
            <w:noWrap/>
            <w:vAlign w:val="center"/>
          </w:tcPr>
          <w:p w14:paraId="25644B4B"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1.明确应急组织形式及组成单位或人员及其职责。应急组织机构根据事故类型和应急工作需要，可设置相应的应急工作小组，并明确各小组的工作任务及职责；</w:t>
            </w:r>
          </w:p>
          <w:p w14:paraId="13A94980"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2.救援队伍指挥员应当作为指挥部成员，充分运用应急指挥“一张图”等信息化手段参与制订救援方案等重大决策。</w:t>
            </w:r>
          </w:p>
        </w:tc>
        <w:tc>
          <w:tcPr>
            <w:tcW w:w="3849" w:type="dxa"/>
            <w:tcBorders>
              <w:top w:val="single" w:sz="4" w:space="0" w:color="auto"/>
              <w:left w:val="nil"/>
              <w:bottom w:val="single" w:sz="4" w:space="0" w:color="auto"/>
              <w:right w:val="single" w:sz="4" w:space="0" w:color="auto"/>
            </w:tcBorders>
            <w:noWrap/>
            <w:vAlign w:val="center"/>
          </w:tcPr>
          <w:p w14:paraId="6075716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1.《国务院安委会关于进一步加强生产安全事故应急处置工作的通知》（安委〔2013〕8号）三、进一步规范事故现场应急处置（四）确保安全有效施救。</w:t>
            </w:r>
          </w:p>
          <w:p w14:paraId="148BE48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2.《生产经营单位生产安全事故应急预案编制导则》（GB/T29639-2013） 6.3应急组织机构及职责、7.2应急指挥机构及职责、8.2应急工作职责。</w:t>
            </w:r>
          </w:p>
          <w:p w14:paraId="55CA77F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w:t>
            </w:r>
            <w:r>
              <w:rPr>
                <w:rFonts w:ascii="宋体" w:hAnsi="宋体" w:cs="宋体"/>
                <w:kern w:val="0"/>
                <w:sz w:val="18"/>
                <w:szCs w:val="18"/>
              </w:rPr>
              <w:t>.</w:t>
            </w:r>
            <w:r>
              <w:rPr>
                <w:rFonts w:ascii="宋体" w:hAnsi="宋体" w:cs="宋体" w:hint="eastAsia"/>
                <w:kern w:val="0"/>
                <w:sz w:val="18"/>
                <w:szCs w:val="18"/>
              </w:rPr>
              <w:t xml:space="preserve"> 《生产安全事故应急条例》第二十条、二十一条。</w:t>
            </w:r>
          </w:p>
        </w:tc>
      </w:tr>
      <w:tr w:rsidR="00182CBE" w14:paraId="2D46E00D" w14:textId="77777777">
        <w:trPr>
          <w:trHeight w:val="2813"/>
        </w:trPr>
        <w:tc>
          <w:tcPr>
            <w:tcW w:w="709" w:type="dxa"/>
            <w:tcBorders>
              <w:top w:val="single" w:sz="4" w:space="0" w:color="auto"/>
              <w:left w:val="single" w:sz="4" w:space="0" w:color="auto"/>
              <w:bottom w:val="single" w:sz="4" w:space="0" w:color="auto"/>
              <w:right w:val="single" w:sz="4" w:space="0" w:color="auto"/>
            </w:tcBorders>
            <w:noWrap/>
            <w:vAlign w:val="center"/>
          </w:tcPr>
          <w:p w14:paraId="0230E718"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nil"/>
              <w:bottom w:val="single" w:sz="4" w:space="0" w:color="auto"/>
              <w:right w:val="single" w:sz="4" w:space="0" w:color="auto"/>
            </w:tcBorders>
            <w:noWrap/>
            <w:vAlign w:val="center"/>
          </w:tcPr>
          <w:p w14:paraId="291E367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应急救援基本原则</w:t>
            </w:r>
          </w:p>
        </w:tc>
        <w:tc>
          <w:tcPr>
            <w:tcW w:w="3289" w:type="dxa"/>
            <w:tcBorders>
              <w:top w:val="single" w:sz="4" w:space="0" w:color="auto"/>
              <w:left w:val="nil"/>
              <w:bottom w:val="single" w:sz="4" w:space="0" w:color="auto"/>
              <w:right w:val="single" w:sz="4" w:space="0" w:color="auto"/>
            </w:tcBorders>
            <w:noWrap/>
            <w:vAlign w:val="center"/>
          </w:tcPr>
          <w:p w14:paraId="071B8C23"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1.坚持救人第一、防止灾害扩大的原则。在保障施救人员安全的前提下，迅速救人抢险；</w:t>
            </w:r>
          </w:p>
          <w:p w14:paraId="46DBC13A"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2.坚持统一领导、科学决策的原则。现场指挥部负责现场具体处置，重大决策由总指挥部决定；</w:t>
            </w:r>
          </w:p>
          <w:p w14:paraId="7790B5D8"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3.坚持信息畅通、协同应对的原则。总指挥部、现场指挥部与救援队伍应保证实时互通信息，与外部救援力量协同应对；</w:t>
            </w:r>
          </w:p>
          <w:p w14:paraId="059D0F44"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4.坚持保护环境，减少污染的原则；</w:t>
            </w:r>
          </w:p>
          <w:p w14:paraId="755F577A" w14:textId="77777777" w:rsidR="00182CBE" w:rsidRDefault="00902A86">
            <w:pPr>
              <w:widowControl/>
              <w:spacing w:line="260" w:lineRule="exact"/>
              <w:jc w:val="left"/>
              <w:rPr>
                <w:rFonts w:ascii="宋体" w:hAnsi="宋体" w:cs="宋体"/>
                <w:kern w:val="0"/>
                <w:sz w:val="18"/>
                <w:szCs w:val="18"/>
              </w:rPr>
            </w:pPr>
            <w:r>
              <w:rPr>
                <w:rFonts w:ascii="宋体" w:hAnsi="宋体" w:cs="宋体" w:hint="eastAsia"/>
                <w:kern w:val="0"/>
                <w:sz w:val="18"/>
                <w:szCs w:val="18"/>
              </w:rPr>
              <w:t>5.在救援过程中</w:t>
            </w:r>
            <w:r>
              <w:rPr>
                <w:rFonts w:ascii="宋体" w:hAnsi="宋体" w:cs="宋体"/>
                <w:kern w:val="0"/>
                <w:sz w:val="18"/>
                <w:szCs w:val="18"/>
              </w:rPr>
              <w:t>，有关单位和人员应</w:t>
            </w:r>
            <w:r>
              <w:rPr>
                <w:rFonts w:ascii="宋体" w:hAnsi="宋体" w:cs="宋体" w:hint="eastAsia"/>
                <w:kern w:val="0"/>
                <w:sz w:val="18"/>
                <w:szCs w:val="18"/>
              </w:rPr>
              <w:t>考虑</w:t>
            </w:r>
            <w:r>
              <w:rPr>
                <w:rFonts w:ascii="宋体" w:hAnsi="宋体" w:cs="宋体"/>
                <w:kern w:val="0"/>
                <w:sz w:val="18"/>
                <w:szCs w:val="18"/>
              </w:rPr>
              <w:t>妥善保护事故现场以及相关证据</w:t>
            </w:r>
            <w:r>
              <w:rPr>
                <w:rFonts w:ascii="宋体" w:hAnsi="宋体" w:cs="宋体" w:hint="eastAsia"/>
                <w:kern w:val="0"/>
                <w:sz w:val="18"/>
                <w:szCs w:val="18"/>
              </w:rPr>
              <w:t>。</w:t>
            </w:r>
          </w:p>
        </w:tc>
        <w:tc>
          <w:tcPr>
            <w:tcW w:w="3849" w:type="dxa"/>
            <w:tcBorders>
              <w:top w:val="single" w:sz="4" w:space="0" w:color="auto"/>
              <w:left w:val="nil"/>
              <w:bottom w:val="single" w:sz="4" w:space="0" w:color="auto"/>
              <w:right w:val="single" w:sz="4" w:space="0" w:color="auto"/>
            </w:tcBorders>
            <w:noWrap/>
            <w:vAlign w:val="center"/>
          </w:tcPr>
          <w:p w14:paraId="65ABD0DD" w14:textId="77777777" w:rsidR="00182CBE" w:rsidRDefault="00902A86">
            <w:pPr>
              <w:spacing w:line="560" w:lineRule="exact"/>
              <w:jc w:val="left"/>
              <w:rPr>
                <w:rFonts w:ascii="宋体" w:hAnsi="宋体" w:cs="宋体"/>
                <w:kern w:val="0"/>
                <w:sz w:val="18"/>
                <w:szCs w:val="18"/>
              </w:rPr>
            </w:pPr>
            <w:r>
              <w:rPr>
                <w:rFonts w:ascii="宋体" w:hAnsi="宋体" w:cs="宋体" w:hint="eastAsia"/>
                <w:kern w:val="0"/>
                <w:sz w:val="18"/>
                <w:szCs w:val="18"/>
              </w:rPr>
              <w:t>《危险化学品事故应急救援指挥导则》（AQ/T 3052-2015）4 基本原则。</w:t>
            </w:r>
          </w:p>
          <w:p w14:paraId="0B789DB5" w14:textId="77777777" w:rsidR="00182CBE" w:rsidRDefault="00182CBE">
            <w:pPr>
              <w:widowControl/>
              <w:jc w:val="left"/>
              <w:rPr>
                <w:rFonts w:ascii="宋体" w:hAnsi="宋体" w:cs="宋体"/>
                <w:kern w:val="0"/>
                <w:sz w:val="18"/>
                <w:szCs w:val="18"/>
              </w:rPr>
            </w:pPr>
          </w:p>
        </w:tc>
      </w:tr>
      <w:tr w:rsidR="00182CBE" w14:paraId="692A7FDA" w14:textId="77777777">
        <w:trPr>
          <w:trHeight w:val="943"/>
        </w:trPr>
        <w:tc>
          <w:tcPr>
            <w:tcW w:w="709" w:type="dxa"/>
            <w:tcBorders>
              <w:top w:val="single" w:sz="4" w:space="0" w:color="auto"/>
              <w:left w:val="single" w:sz="4" w:space="0" w:color="auto"/>
              <w:bottom w:val="single" w:sz="4" w:space="0" w:color="auto"/>
              <w:right w:val="single" w:sz="4" w:space="0" w:color="auto"/>
            </w:tcBorders>
            <w:noWrap/>
            <w:vAlign w:val="center"/>
          </w:tcPr>
          <w:p w14:paraId="130E2E83"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9" w:type="dxa"/>
            <w:tcBorders>
              <w:top w:val="single" w:sz="4" w:space="0" w:color="auto"/>
              <w:left w:val="nil"/>
              <w:bottom w:val="single" w:sz="4" w:space="0" w:color="auto"/>
              <w:right w:val="single" w:sz="4" w:space="0" w:color="auto"/>
            </w:tcBorders>
            <w:noWrap/>
            <w:vAlign w:val="center"/>
          </w:tcPr>
          <w:p w14:paraId="221B1EA0"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响应分级</w:t>
            </w:r>
          </w:p>
        </w:tc>
        <w:tc>
          <w:tcPr>
            <w:tcW w:w="3289" w:type="dxa"/>
            <w:tcBorders>
              <w:top w:val="single" w:sz="4" w:space="0" w:color="auto"/>
              <w:left w:val="nil"/>
              <w:bottom w:val="single" w:sz="4" w:space="0" w:color="auto"/>
              <w:right w:val="single" w:sz="4" w:space="0" w:color="auto"/>
            </w:tcBorders>
            <w:noWrap/>
            <w:vAlign w:val="center"/>
          </w:tcPr>
          <w:p w14:paraId="05729B1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针对事故危害程度、影响范围，对事故应急响应进行分级，明确分级响应的基本原则。</w:t>
            </w:r>
          </w:p>
        </w:tc>
        <w:tc>
          <w:tcPr>
            <w:tcW w:w="3849" w:type="dxa"/>
            <w:tcBorders>
              <w:top w:val="single" w:sz="4" w:space="0" w:color="auto"/>
              <w:left w:val="nil"/>
              <w:bottom w:val="single" w:sz="4" w:space="0" w:color="auto"/>
              <w:right w:val="single" w:sz="4" w:space="0" w:color="auto"/>
            </w:tcBorders>
            <w:noWrap/>
            <w:vAlign w:val="center"/>
          </w:tcPr>
          <w:p w14:paraId="18B4BFB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《生产经营单位生产安全事故应急预案编制导则》（GB/T29639-2013）6.5.1响应分级。</w:t>
            </w:r>
          </w:p>
        </w:tc>
      </w:tr>
      <w:tr w:rsidR="00182CBE" w14:paraId="71081B16" w14:textId="77777777">
        <w:trPr>
          <w:trHeight w:val="1206"/>
        </w:trPr>
        <w:tc>
          <w:tcPr>
            <w:tcW w:w="709" w:type="dxa"/>
            <w:tcBorders>
              <w:top w:val="single" w:sz="4" w:space="0" w:color="auto"/>
              <w:left w:val="single" w:sz="4" w:space="0" w:color="auto"/>
              <w:bottom w:val="single" w:sz="4" w:space="0" w:color="auto"/>
              <w:right w:val="single" w:sz="4" w:space="0" w:color="auto"/>
            </w:tcBorders>
            <w:noWrap/>
            <w:vAlign w:val="center"/>
          </w:tcPr>
          <w:p w14:paraId="1E77C1E3"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4</w:t>
            </w:r>
          </w:p>
        </w:tc>
        <w:tc>
          <w:tcPr>
            <w:tcW w:w="709" w:type="dxa"/>
            <w:tcBorders>
              <w:top w:val="single" w:sz="4" w:space="0" w:color="auto"/>
              <w:left w:val="nil"/>
              <w:bottom w:val="single" w:sz="4" w:space="0" w:color="auto"/>
              <w:right w:val="single" w:sz="4" w:space="0" w:color="auto"/>
            </w:tcBorders>
            <w:noWrap/>
            <w:vAlign w:val="center"/>
          </w:tcPr>
          <w:p w14:paraId="7355E65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总体响应程序</w:t>
            </w:r>
          </w:p>
        </w:tc>
        <w:tc>
          <w:tcPr>
            <w:tcW w:w="3289" w:type="dxa"/>
            <w:tcBorders>
              <w:top w:val="single" w:sz="4" w:space="0" w:color="auto"/>
              <w:left w:val="nil"/>
              <w:bottom w:val="single" w:sz="4" w:space="0" w:color="auto"/>
              <w:right w:val="single" w:sz="4" w:space="0" w:color="auto"/>
            </w:tcBorders>
            <w:noWrap/>
            <w:vAlign w:val="center"/>
          </w:tcPr>
          <w:p w14:paraId="4171D53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根据事故级别和发展态势，明确应急指挥机构启动、应急资源调配、应急救援、扩大应急等响应程序。</w:t>
            </w:r>
          </w:p>
        </w:tc>
        <w:tc>
          <w:tcPr>
            <w:tcW w:w="3849" w:type="dxa"/>
            <w:tcBorders>
              <w:top w:val="single" w:sz="4" w:space="0" w:color="auto"/>
              <w:left w:val="nil"/>
              <w:bottom w:val="single" w:sz="4" w:space="0" w:color="auto"/>
              <w:right w:val="single" w:sz="4" w:space="0" w:color="auto"/>
            </w:tcBorders>
            <w:noWrap/>
            <w:vAlign w:val="center"/>
          </w:tcPr>
          <w:p w14:paraId="470DA1E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《生产经营单位生产安全事故应急预案编制导则》（GB/T29639-2013）6.5.2响应程序。</w:t>
            </w:r>
          </w:p>
        </w:tc>
      </w:tr>
    </w:tbl>
    <w:p w14:paraId="5F041FD7"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要素12：应急处置与救援（续）</w:t>
      </w:r>
    </w:p>
    <w:tbl>
      <w:tblPr>
        <w:tblW w:w="0" w:type="auto"/>
        <w:tblInd w:w="-34" w:type="dxa"/>
        <w:tblLayout w:type="fixed"/>
        <w:tblLook w:val="04A0" w:firstRow="1" w:lastRow="0" w:firstColumn="1" w:lastColumn="0" w:noHBand="0" w:noVBand="1"/>
      </w:tblPr>
      <w:tblGrid>
        <w:gridCol w:w="709"/>
        <w:gridCol w:w="709"/>
        <w:gridCol w:w="3307"/>
        <w:gridCol w:w="3831"/>
      </w:tblGrid>
      <w:tr w:rsidR="00182CBE" w14:paraId="1585C5BC" w14:textId="77777777">
        <w:trPr>
          <w:trHeight w:val="450"/>
        </w:trPr>
        <w:tc>
          <w:tcPr>
            <w:tcW w:w="709" w:type="dxa"/>
            <w:tcBorders>
              <w:top w:val="single" w:sz="4" w:space="0" w:color="auto"/>
              <w:left w:val="single" w:sz="4" w:space="0" w:color="auto"/>
              <w:bottom w:val="single" w:sz="4" w:space="0" w:color="auto"/>
              <w:right w:val="single" w:sz="4" w:space="0" w:color="auto"/>
            </w:tcBorders>
            <w:noWrap/>
            <w:vAlign w:val="center"/>
          </w:tcPr>
          <w:p w14:paraId="3C4656E5"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7180563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3307" w:type="dxa"/>
            <w:tcBorders>
              <w:top w:val="single" w:sz="4" w:space="0" w:color="auto"/>
              <w:left w:val="nil"/>
              <w:bottom w:val="single" w:sz="4" w:space="0" w:color="auto"/>
              <w:right w:val="single" w:sz="4" w:space="0" w:color="auto"/>
            </w:tcBorders>
            <w:noWrap/>
            <w:vAlign w:val="center"/>
          </w:tcPr>
          <w:p w14:paraId="6378AA09"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3831" w:type="dxa"/>
            <w:tcBorders>
              <w:top w:val="single" w:sz="4" w:space="0" w:color="auto"/>
              <w:left w:val="nil"/>
              <w:bottom w:val="single" w:sz="4" w:space="0" w:color="auto"/>
              <w:right w:val="single" w:sz="4" w:space="0" w:color="auto"/>
            </w:tcBorders>
            <w:noWrap/>
            <w:vAlign w:val="center"/>
          </w:tcPr>
          <w:p w14:paraId="272019AD"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3C33035B" w14:textId="77777777">
        <w:trPr>
          <w:trHeight w:val="1176"/>
        </w:trPr>
        <w:tc>
          <w:tcPr>
            <w:tcW w:w="709" w:type="dxa"/>
            <w:tcBorders>
              <w:top w:val="single" w:sz="4" w:space="0" w:color="auto"/>
              <w:left w:val="single" w:sz="4" w:space="0" w:color="auto"/>
              <w:bottom w:val="single" w:sz="4" w:space="0" w:color="auto"/>
              <w:right w:val="single" w:sz="4" w:space="0" w:color="auto"/>
            </w:tcBorders>
            <w:noWrap/>
            <w:vAlign w:val="center"/>
          </w:tcPr>
          <w:p w14:paraId="47FF8680"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5</w:t>
            </w:r>
          </w:p>
        </w:tc>
        <w:tc>
          <w:tcPr>
            <w:tcW w:w="709" w:type="dxa"/>
            <w:tcBorders>
              <w:top w:val="single" w:sz="4" w:space="0" w:color="auto"/>
              <w:left w:val="nil"/>
              <w:bottom w:val="single" w:sz="4" w:space="0" w:color="auto"/>
              <w:right w:val="single" w:sz="4" w:space="0" w:color="auto"/>
            </w:tcBorders>
            <w:noWrap/>
            <w:vAlign w:val="center"/>
          </w:tcPr>
          <w:p w14:paraId="30D7C81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岗位应急程序</w:t>
            </w:r>
          </w:p>
        </w:tc>
        <w:tc>
          <w:tcPr>
            <w:tcW w:w="3307" w:type="dxa"/>
            <w:tcBorders>
              <w:top w:val="single" w:sz="4" w:space="0" w:color="auto"/>
              <w:left w:val="nil"/>
              <w:bottom w:val="single" w:sz="4" w:space="0" w:color="auto"/>
              <w:right w:val="single" w:sz="4" w:space="0" w:color="auto"/>
            </w:tcBorders>
            <w:noWrap/>
            <w:vAlign w:val="center"/>
          </w:tcPr>
          <w:p w14:paraId="61243AA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根据可能发生的事故及现场情况，明确事故报警、各项应急措施启动、应急救护人员的引导、事故扩大及同生产经营单位应急预案衔接的程序。</w:t>
            </w:r>
          </w:p>
        </w:tc>
        <w:tc>
          <w:tcPr>
            <w:tcW w:w="3831" w:type="dxa"/>
            <w:tcBorders>
              <w:top w:val="single" w:sz="4" w:space="0" w:color="auto"/>
              <w:left w:val="nil"/>
              <w:bottom w:val="single" w:sz="4" w:space="0" w:color="auto"/>
              <w:right w:val="single" w:sz="4" w:space="0" w:color="auto"/>
            </w:tcBorders>
            <w:noWrap/>
            <w:vAlign w:val="center"/>
          </w:tcPr>
          <w:p w14:paraId="45E9FA4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《生产经营单位生产安全事故应急预案编制导则》（GB/T29639-2013） 8</w:t>
            </w:r>
            <w:r>
              <w:rPr>
                <w:rFonts w:ascii="宋体" w:hAnsi="宋体" w:cs="宋体"/>
                <w:kern w:val="0"/>
                <w:sz w:val="18"/>
                <w:szCs w:val="18"/>
              </w:rPr>
              <w:t>.</w:t>
            </w:r>
            <w:r>
              <w:rPr>
                <w:rFonts w:ascii="宋体" w:hAnsi="宋体" w:cs="宋体" w:hint="eastAsia"/>
                <w:kern w:val="0"/>
                <w:sz w:val="18"/>
                <w:szCs w:val="18"/>
              </w:rPr>
              <w:t>3应急处置。</w:t>
            </w:r>
          </w:p>
        </w:tc>
      </w:tr>
      <w:tr w:rsidR="00182CBE" w14:paraId="0168BB1F" w14:textId="77777777">
        <w:trPr>
          <w:trHeight w:val="2343"/>
        </w:trPr>
        <w:tc>
          <w:tcPr>
            <w:tcW w:w="709" w:type="dxa"/>
            <w:tcBorders>
              <w:top w:val="single" w:sz="4" w:space="0" w:color="auto"/>
              <w:left w:val="single" w:sz="4" w:space="0" w:color="auto"/>
              <w:bottom w:val="single" w:sz="4" w:space="0" w:color="auto"/>
              <w:right w:val="single" w:sz="4" w:space="0" w:color="auto"/>
            </w:tcBorders>
            <w:noWrap/>
            <w:vAlign w:val="center"/>
          </w:tcPr>
          <w:p w14:paraId="0C148F2E"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6</w:t>
            </w:r>
          </w:p>
        </w:tc>
        <w:tc>
          <w:tcPr>
            <w:tcW w:w="709" w:type="dxa"/>
            <w:tcBorders>
              <w:top w:val="single" w:sz="4" w:space="0" w:color="auto"/>
              <w:left w:val="nil"/>
              <w:bottom w:val="single" w:sz="4" w:space="0" w:color="auto"/>
              <w:right w:val="single" w:sz="4" w:space="0" w:color="auto"/>
            </w:tcBorders>
            <w:noWrap/>
            <w:vAlign w:val="center"/>
          </w:tcPr>
          <w:p w14:paraId="0BC5986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现场应急措施</w:t>
            </w:r>
          </w:p>
        </w:tc>
        <w:tc>
          <w:tcPr>
            <w:tcW w:w="3307" w:type="dxa"/>
            <w:tcBorders>
              <w:top w:val="single" w:sz="4" w:space="0" w:color="auto"/>
              <w:left w:val="nil"/>
              <w:bottom w:val="single" w:sz="4" w:space="0" w:color="auto"/>
              <w:right w:val="single" w:sz="4" w:space="0" w:color="auto"/>
            </w:tcBorders>
            <w:noWrap/>
            <w:vAlign w:val="center"/>
          </w:tcPr>
          <w:p w14:paraId="36736B5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针对可能发生的火灾、爆炸、危险化学品泄漏等事故，从警戒隔离、人员救护与防护、遇险人员救护、公众安全防护、装备物资正确选用、工艺操作配合、现场监测、洗消、现场清理等方面制定明确的应急处置措施；</w:t>
            </w:r>
          </w:p>
          <w:p w14:paraId="04EA1252"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2.遇到突发情况危及救援人员生命安全时，救援队伍指挥员有权作出处置决定，迅速带领救援人员撤出危险区域，并及时报告指挥部。</w:t>
            </w:r>
          </w:p>
        </w:tc>
        <w:tc>
          <w:tcPr>
            <w:tcW w:w="3831" w:type="dxa"/>
            <w:tcBorders>
              <w:top w:val="single" w:sz="4" w:space="0" w:color="auto"/>
              <w:left w:val="nil"/>
              <w:bottom w:val="single" w:sz="4" w:space="0" w:color="auto"/>
              <w:right w:val="single" w:sz="4" w:space="0" w:color="auto"/>
            </w:tcBorders>
            <w:noWrap/>
            <w:vAlign w:val="center"/>
          </w:tcPr>
          <w:p w14:paraId="22CD973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1.《生产经营单位生产安全事故应急预案编制导则》（GB/T29639-2013） 8</w:t>
            </w:r>
            <w:r>
              <w:rPr>
                <w:rFonts w:ascii="宋体" w:hAnsi="宋体" w:cs="宋体"/>
                <w:kern w:val="0"/>
                <w:sz w:val="18"/>
                <w:szCs w:val="18"/>
              </w:rPr>
              <w:t>.</w:t>
            </w:r>
            <w:r>
              <w:rPr>
                <w:rFonts w:ascii="宋体" w:hAnsi="宋体" w:cs="宋体" w:hint="eastAsia"/>
                <w:kern w:val="0"/>
                <w:sz w:val="18"/>
                <w:szCs w:val="18"/>
              </w:rPr>
              <w:t>3应急处置。</w:t>
            </w:r>
          </w:p>
          <w:p w14:paraId="442F51D4"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2.《危险化学品事故应急救援指挥导则》（AQ/T 3052-2015）5.2警戒隔离、5.3人员防护与救护、5.4现场处置、5.5现场监测、5.6洗消、5.7现场清理。</w:t>
            </w:r>
          </w:p>
          <w:p w14:paraId="66630FF9" w14:textId="77777777" w:rsidR="00182CBE" w:rsidRDefault="00182CBE">
            <w:pPr>
              <w:widowControl/>
              <w:jc w:val="left"/>
              <w:rPr>
                <w:rFonts w:ascii="宋体" w:hAnsi="宋体" w:cs="宋体"/>
                <w:kern w:val="0"/>
                <w:sz w:val="18"/>
                <w:szCs w:val="18"/>
              </w:rPr>
            </w:pPr>
          </w:p>
        </w:tc>
      </w:tr>
      <w:tr w:rsidR="00182CBE" w14:paraId="62FF0E15" w14:textId="77777777">
        <w:trPr>
          <w:trHeight w:val="2042"/>
        </w:trPr>
        <w:tc>
          <w:tcPr>
            <w:tcW w:w="709" w:type="dxa"/>
            <w:tcBorders>
              <w:top w:val="single" w:sz="4" w:space="0" w:color="auto"/>
              <w:left w:val="single" w:sz="4" w:space="0" w:color="auto"/>
              <w:bottom w:val="single" w:sz="4" w:space="0" w:color="auto"/>
              <w:right w:val="single" w:sz="4" w:space="0" w:color="auto"/>
            </w:tcBorders>
            <w:noWrap/>
            <w:vAlign w:val="center"/>
          </w:tcPr>
          <w:p w14:paraId="29DF4AD0"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7</w:t>
            </w:r>
          </w:p>
        </w:tc>
        <w:tc>
          <w:tcPr>
            <w:tcW w:w="709" w:type="dxa"/>
            <w:tcBorders>
              <w:top w:val="single" w:sz="4" w:space="0" w:color="auto"/>
              <w:left w:val="nil"/>
              <w:bottom w:val="single" w:sz="4" w:space="0" w:color="auto"/>
              <w:right w:val="single" w:sz="4" w:space="0" w:color="auto"/>
            </w:tcBorders>
            <w:noWrap/>
            <w:vAlign w:val="center"/>
          </w:tcPr>
          <w:p w14:paraId="7645CA0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重点监控危险化学品应急处置</w:t>
            </w:r>
          </w:p>
        </w:tc>
        <w:tc>
          <w:tcPr>
            <w:tcW w:w="3307" w:type="dxa"/>
            <w:tcBorders>
              <w:top w:val="single" w:sz="4" w:space="0" w:color="auto"/>
              <w:left w:val="nil"/>
              <w:bottom w:val="single" w:sz="4" w:space="0" w:color="auto"/>
              <w:right w:val="single" w:sz="4" w:space="0" w:color="auto"/>
            </w:tcBorders>
            <w:noWrap/>
            <w:vAlign w:val="center"/>
          </w:tcPr>
          <w:p w14:paraId="6E646A4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涉及重点监管危险化学品的企业要针对本企业安全生产特点和产品特性，从完善安全监控措施、加强个体防护等方面，提升危险化学品应急处置能力。</w:t>
            </w:r>
          </w:p>
        </w:tc>
        <w:tc>
          <w:tcPr>
            <w:tcW w:w="3831" w:type="dxa"/>
            <w:tcBorders>
              <w:top w:val="single" w:sz="4" w:space="0" w:color="auto"/>
              <w:left w:val="nil"/>
              <w:bottom w:val="single" w:sz="4" w:space="0" w:color="auto"/>
              <w:right w:val="single" w:sz="4" w:space="0" w:color="auto"/>
            </w:tcBorders>
            <w:noWrap/>
            <w:vAlign w:val="center"/>
          </w:tcPr>
          <w:p w14:paraId="1D4E5ECB" w14:textId="77777777" w:rsidR="00182CBE" w:rsidRDefault="00902A86">
            <w:pPr>
              <w:autoSpaceDE w:val="0"/>
              <w:autoSpaceDN w:val="0"/>
              <w:adjustRightInd w:val="0"/>
              <w:rPr>
                <w:rFonts w:ascii="宋体" w:hAnsi="宋体" w:cs="宋体"/>
                <w:kern w:val="0"/>
                <w:sz w:val="18"/>
                <w:szCs w:val="18"/>
              </w:rPr>
            </w:pPr>
            <w:r>
              <w:rPr>
                <w:rFonts w:ascii="宋体" w:hAnsi="宋体" w:cs="宋体" w:hint="eastAsia"/>
                <w:kern w:val="0"/>
                <w:sz w:val="18"/>
                <w:szCs w:val="18"/>
              </w:rPr>
              <w:t>1.《国家安全监管总局办公厅关于印发首批重点监管的危险化学品安全措施和应急处置原则的通知》（安监总厅管三〔</w:t>
            </w:r>
            <w:r>
              <w:rPr>
                <w:rFonts w:ascii="宋体" w:hAnsi="宋体" w:cs="宋体"/>
                <w:kern w:val="0"/>
                <w:sz w:val="18"/>
                <w:szCs w:val="18"/>
              </w:rPr>
              <w:t>2011</w:t>
            </w:r>
            <w:r>
              <w:rPr>
                <w:rFonts w:ascii="宋体" w:hAnsi="宋体" w:cs="宋体" w:hint="eastAsia"/>
                <w:kern w:val="0"/>
                <w:sz w:val="18"/>
                <w:szCs w:val="18"/>
              </w:rPr>
              <w:t>〕</w:t>
            </w:r>
            <w:r>
              <w:rPr>
                <w:rFonts w:ascii="宋体" w:hAnsi="宋体" w:cs="宋体"/>
                <w:kern w:val="0"/>
                <w:sz w:val="18"/>
                <w:szCs w:val="18"/>
              </w:rPr>
              <w:t xml:space="preserve">142 </w:t>
            </w:r>
            <w:r>
              <w:rPr>
                <w:rFonts w:ascii="宋体" w:hAnsi="宋体" w:cs="宋体" w:hint="eastAsia"/>
                <w:kern w:val="0"/>
                <w:sz w:val="18"/>
                <w:szCs w:val="18"/>
              </w:rPr>
              <w:t>号）有关要求及附件《首批重点监管的危险化学品安全措施和应急处置原则》。</w:t>
            </w:r>
          </w:p>
          <w:p w14:paraId="6297575A" w14:textId="77777777" w:rsidR="00182CBE" w:rsidRDefault="00902A86">
            <w:pPr>
              <w:widowControl/>
              <w:rPr>
                <w:rFonts w:ascii="宋体" w:hAnsi="宋体" w:cs="宋体"/>
                <w:kern w:val="0"/>
                <w:sz w:val="18"/>
                <w:szCs w:val="18"/>
              </w:rPr>
            </w:pPr>
            <w:r>
              <w:rPr>
                <w:rFonts w:ascii="宋体" w:hAnsi="宋体" w:cs="宋体" w:hint="eastAsia"/>
                <w:kern w:val="0"/>
                <w:sz w:val="18"/>
                <w:szCs w:val="18"/>
              </w:rPr>
              <w:t>2.《国家安全监管总局关于公布第二批重点监管危险化学品名录的通知》（安监总管三〔</w:t>
            </w:r>
            <w:r>
              <w:rPr>
                <w:rFonts w:ascii="宋体" w:hAnsi="宋体" w:cs="宋体"/>
                <w:kern w:val="0"/>
                <w:sz w:val="18"/>
                <w:szCs w:val="18"/>
              </w:rPr>
              <w:t>2013</w:t>
            </w:r>
            <w:r>
              <w:rPr>
                <w:rFonts w:ascii="宋体" w:hAnsi="宋体" w:cs="宋体" w:hint="eastAsia"/>
                <w:kern w:val="0"/>
                <w:sz w:val="18"/>
                <w:szCs w:val="18"/>
              </w:rPr>
              <w:t>〕</w:t>
            </w:r>
            <w:r>
              <w:rPr>
                <w:rFonts w:ascii="宋体" w:hAnsi="宋体" w:cs="宋体"/>
                <w:kern w:val="0"/>
                <w:sz w:val="18"/>
                <w:szCs w:val="18"/>
              </w:rPr>
              <w:t xml:space="preserve">12 </w:t>
            </w:r>
            <w:r>
              <w:rPr>
                <w:rFonts w:ascii="宋体" w:hAnsi="宋体" w:cs="宋体" w:hint="eastAsia"/>
                <w:kern w:val="0"/>
                <w:sz w:val="18"/>
                <w:szCs w:val="18"/>
              </w:rPr>
              <w:t>号）附件2《第二批重点监管的危险化学品安全措施和应急处置原则》。</w:t>
            </w:r>
          </w:p>
        </w:tc>
      </w:tr>
      <w:tr w:rsidR="00182CBE" w14:paraId="4D9E93F9" w14:textId="77777777">
        <w:trPr>
          <w:trHeight w:val="1616"/>
        </w:trPr>
        <w:tc>
          <w:tcPr>
            <w:tcW w:w="709" w:type="dxa"/>
            <w:tcBorders>
              <w:top w:val="single" w:sz="4" w:space="0" w:color="auto"/>
              <w:left w:val="single" w:sz="4" w:space="0" w:color="auto"/>
              <w:bottom w:val="single" w:sz="4" w:space="0" w:color="auto"/>
              <w:right w:val="single" w:sz="4" w:space="0" w:color="auto"/>
            </w:tcBorders>
            <w:noWrap/>
            <w:vAlign w:val="center"/>
          </w:tcPr>
          <w:p w14:paraId="6DCC152A"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8</w:t>
            </w:r>
          </w:p>
        </w:tc>
        <w:tc>
          <w:tcPr>
            <w:tcW w:w="709" w:type="dxa"/>
            <w:tcBorders>
              <w:top w:val="single" w:sz="4" w:space="0" w:color="auto"/>
              <w:left w:val="nil"/>
              <w:bottom w:val="single" w:sz="4" w:space="0" w:color="auto"/>
              <w:right w:val="single" w:sz="4" w:space="0" w:color="auto"/>
            </w:tcBorders>
            <w:noWrap/>
            <w:vAlign w:val="center"/>
          </w:tcPr>
          <w:p w14:paraId="4954EEC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配合政府应急处置</w:t>
            </w:r>
          </w:p>
        </w:tc>
        <w:tc>
          <w:tcPr>
            <w:tcW w:w="3307" w:type="dxa"/>
            <w:tcBorders>
              <w:top w:val="single" w:sz="4" w:space="0" w:color="auto"/>
              <w:left w:val="nil"/>
              <w:bottom w:val="single" w:sz="4" w:space="0" w:color="auto"/>
              <w:right w:val="single" w:sz="4" w:space="0" w:color="auto"/>
            </w:tcBorders>
            <w:noWrap/>
            <w:vAlign w:val="center"/>
          </w:tcPr>
          <w:p w14:paraId="5A5958A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突发事件发生地的其他单位应当服从人民政府发布的决定、命令，配合人民政府采取的应急处置措施，做好本单位的应急救援工作，并积极组织人员参加所在地的应急救援和处置工作。</w:t>
            </w:r>
          </w:p>
        </w:tc>
        <w:tc>
          <w:tcPr>
            <w:tcW w:w="3831" w:type="dxa"/>
            <w:tcBorders>
              <w:top w:val="single" w:sz="4" w:space="0" w:color="auto"/>
              <w:left w:val="nil"/>
              <w:bottom w:val="single" w:sz="4" w:space="0" w:color="auto"/>
              <w:right w:val="single" w:sz="4" w:space="0" w:color="auto"/>
            </w:tcBorders>
            <w:noWrap/>
            <w:vAlign w:val="center"/>
          </w:tcPr>
          <w:p w14:paraId="30ABE5E0"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《中华人民共和国突发事件应对法》第五十六条。</w:t>
            </w:r>
          </w:p>
        </w:tc>
      </w:tr>
    </w:tbl>
    <w:p w14:paraId="579F89E1"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1E794F16" w14:textId="77777777" w:rsidR="00182CBE" w:rsidRDefault="00902A86">
      <w:pPr>
        <w:jc w:val="left"/>
        <w:rPr>
          <w:rFonts w:ascii="楷体_GB2312" w:eastAsia="楷体_GB2312" w:hAnsi="宋体" w:cs="宋体"/>
          <w:b/>
          <w:kern w:val="0"/>
          <w:szCs w:val="21"/>
        </w:rPr>
      </w:pPr>
      <w:r>
        <w:rPr>
          <w:rFonts w:ascii="楷体_GB2312" w:eastAsia="楷体_GB2312" w:hAnsi="宋体" w:cs="宋体" w:hint="eastAsia"/>
          <w:b/>
          <w:kern w:val="0"/>
          <w:szCs w:val="21"/>
        </w:rPr>
        <w:t>要素13：应急准备恢复</w:t>
      </w:r>
    </w:p>
    <w:tbl>
      <w:tblPr>
        <w:tblW w:w="0" w:type="auto"/>
        <w:tblInd w:w="-34" w:type="dxa"/>
        <w:tblLook w:val="04A0" w:firstRow="1" w:lastRow="0" w:firstColumn="1" w:lastColumn="0" w:noHBand="0" w:noVBand="1"/>
      </w:tblPr>
      <w:tblGrid>
        <w:gridCol w:w="709"/>
        <w:gridCol w:w="708"/>
        <w:gridCol w:w="2936"/>
        <w:gridCol w:w="5643"/>
      </w:tblGrid>
      <w:tr w:rsidR="00182CBE" w14:paraId="53EBA960" w14:textId="77777777">
        <w:trPr>
          <w:trHeight w:val="450"/>
        </w:trPr>
        <w:tc>
          <w:tcPr>
            <w:tcW w:w="709" w:type="dxa"/>
            <w:tcBorders>
              <w:top w:val="single" w:sz="4" w:space="0" w:color="auto"/>
              <w:left w:val="single" w:sz="4" w:space="0" w:color="auto"/>
              <w:bottom w:val="single" w:sz="4" w:space="0" w:color="auto"/>
              <w:right w:val="single" w:sz="4" w:space="0" w:color="auto"/>
            </w:tcBorders>
            <w:noWrap/>
            <w:vAlign w:val="center"/>
          </w:tcPr>
          <w:p w14:paraId="2EDBCA5F"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8" w:type="dxa"/>
            <w:tcBorders>
              <w:top w:val="single" w:sz="4" w:space="0" w:color="auto"/>
              <w:left w:val="nil"/>
              <w:bottom w:val="single" w:sz="4" w:space="0" w:color="auto"/>
              <w:right w:val="single" w:sz="4" w:space="0" w:color="auto"/>
            </w:tcBorders>
            <w:noWrap/>
            <w:vAlign w:val="center"/>
          </w:tcPr>
          <w:p w14:paraId="40EF6E0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936" w:type="dxa"/>
            <w:tcBorders>
              <w:top w:val="single" w:sz="4" w:space="0" w:color="auto"/>
              <w:left w:val="nil"/>
              <w:bottom w:val="single" w:sz="4" w:space="0" w:color="auto"/>
              <w:right w:val="single" w:sz="4" w:space="0" w:color="auto"/>
            </w:tcBorders>
            <w:noWrap/>
            <w:vAlign w:val="center"/>
          </w:tcPr>
          <w:p w14:paraId="3C5C383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38E568A1"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3596D7E4" w14:textId="77777777">
        <w:trPr>
          <w:trHeight w:val="2317"/>
        </w:trPr>
        <w:tc>
          <w:tcPr>
            <w:tcW w:w="709" w:type="dxa"/>
            <w:tcBorders>
              <w:top w:val="nil"/>
              <w:left w:val="single" w:sz="4" w:space="0" w:color="auto"/>
              <w:right w:val="single" w:sz="4" w:space="0" w:color="auto"/>
            </w:tcBorders>
            <w:noWrap/>
            <w:vAlign w:val="center"/>
          </w:tcPr>
          <w:p w14:paraId="12CDAD42"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p w14:paraId="777C673C" w14:textId="77777777" w:rsidR="00182CBE" w:rsidRDefault="00182CBE">
            <w:pPr>
              <w:jc w:val="center"/>
              <w:rPr>
                <w:rFonts w:ascii="宋体" w:hAnsi="宋体" w:cs="宋体"/>
                <w:kern w:val="0"/>
                <w:sz w:val="18"/>
                <w:szCs w:val="18"/>
              </w:rPr>
            </w:pPr>
          </w:p>
        </w:tc>
        <w:tc>
          <w:tcPr>
            <w:tcW w:w="708" w:type="dxa"/>
            <w:tcBorders>
              <w:top w:val="nil"/>
              <w:left w:val="single" w:sz="4" w:space="0" w:color="auto"/>
              <w:bottom w:val="single" w:sz="4" w:space="0" w:color="000000"/>
              <w:right w:val="single" w:sz="4" w:space="0" w:color="auto"/>
            </w:tcBorders>
            <w:vAlign w:val="center"/>
          </w:tcPr>
          <w:p w14:paraId="7A9153B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事后风险评估</w:t>
            </w:r>
          </w:p>
        </w:tc>
        <w:tc>
          <w:tcPr>
            <w:tcW w:w="2936" w:type="dxa"/>
            <w:tcBorders>
              <w:top w:val="nil"/>
              <w:left w:val="nil"/>
              <w:right w:val="single" w:sz="4" w:space="0" w:color="auto"/>
            </w:tcBorders>
            <w:vAlign w:val="center"/>
          </w:tcPr>
          <w:p w14:paraId="34459B7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1.排查、消除现场事故隐患；</w:t>
            </w:r>
          </w:p>
          <w:p w14:paraId="6D6A64DE" w14:textId="77777777" w:rsidR="00182CBE" w:rsidRDefault="00902A86">
            <w:pPr>
              <w:jc w:val="left"/>
              <w:rPr>
                <w:rFonts w:ascii="宋体" w:hAnsi="宋体" w:cs="宋体"/>
                <w:kern w:val="0"/>
                <w:sz w:val="18"/>
                <w:szCs w:val="18"/>
              </w:rPr>
            </w:pPr>
            <w:r>
              <w:rPr>
                <w:rFonts w:ascii="宋体" w:hAnsi="宋体" w:cs="宋体" w:hint="eastAsia"/>
                <w:kern w:val="0"/>
                <w:sz w:val="18"/>
                <w:szCs w:val="18"/>
              </w:rPr>
              <w:t>2.排查、消除现场次生、衍生事故风险。</w:t>
            </w:r>
          </w:p>
        </w:tc>
        <w:tc>
          <w:tcPr>
            <w:tcW w:w="0" w:type="auto"/>
            <w:tcBorders>
              <w:top w:val="nil"/>
              <w:left w:val="nil"/>
              <w:right w:val="single" w:sz="4" w:space="0" w:color="auto"/>
            </w:tcBorders>
            <w:vAlign w:val="center"/>
          </w:tcPr>
          <w:p w14:paraId="25AC98C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1.《中共中央 国务院关于推进安全生产领域改革发展的意见》（二十二）建立隐患治理监督机制。</w:t>
            </w:r>
            <w:r>
              <w:rPr>
                <w:rFonts w:ascii="宋体" w:hAnsi="宋体" w:cs="宋体" w:hint="eastAsia"/>
                <w:kern w:val="0"/>
                <w:sz w:val="18"/>
                <w:szCs w:val="18"/>
              </w:rPr>
              <w:br/>
              <w:t>2.《国务院安委会关于进一步加强生产安全事故应急处置工作的通知》（安委〔2013〕8号）四、加强事故应急处置相关工作（四）稳妥做好善后处置工作。</w:t>
            </w:r>
          </w:p>
          <w:p w14:paraId="696DD525" w14:textId="77777777" w:rsidR="00182CBE" w:rsidRDefault="00902A86">
            <w:pPr>
              <w:jc w:val="left"/>
              <w:rPr>
                <w:rFonts w:ascii="宋体" w:hAnsi="宋体" w:cs="宋体"/>
                <w:kern w:val="0"/>
                <w:sz w:val="18"/>
                <w:szCs w:val="18"/>
              </w:rPr>
            </w:pPr>
            <w:r>
              <w:rPr>
                <w:rFonts w:ascii="宋体" w:hAnsi="宋体" w:cs="宋体" w:hint="eastAsia"/>
                <w:kern w:val="0"/>
                <w:sz w:val="18"/>
                <w:szCs w:val="18"/>
              </w:rPr>
              <w:t>3.《中华人民共和国突发事件应对法》第五十八条。</w:t>
            </w:r>
          </w:p>
        </w:tc>
      </w:tr>
      <w:tr w:rsidR="00182CBE" w14:paraId="481B550A" w14:textId="77777777">
        <w:trPr>
          <w:trHeight w:val="416"/>
        </w:trPr>
        <w:tc>
          <w:tcPr>
            <w:tcW w:w="709" w:type="dxa"/>
            <w:tcBorders>
              <w:top w:val="single" w:sz="4" w:space="0" w:color="auto"/>
              <w:left w:val="single" w:sz="4" w:space="0" w:color="auto"/>
              <w:bottom w:val="single" w:sz="4" w:space="0" w:color="auto"/>
              <w:right w:val="single" w:sz="4" w:space="0" w:color="auto"/>
            </w:tcBorders>
            <w:noWrap/>
            <w:vAlign w:val="center"/>
          </w:tcPr>
          <w:p w14:paraId="76E50B6F"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8" w:type="dxa"/>
            <w:tcBorders>
              <w:top w:val="single" w:sz="4" w:space="0" w:color="auto"/>
              <w:left w:val="nil"/>
              <w:bottom w:val="single" w:sz="4" w:space="0" w:color="auto"/>
              <w:right w:val="single" w:sz="4" w:space="0" w:color="auto"/>
            </w:tcBorders>
            <w:vAlign w:val="center"/>
          </w:tcPr>
          <w:p w14:paraId="4BF497B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应急准备恢复</w:t>
            </w:r>
          </w:p>
        </w:tc>
        <w:tc>
          <w:tcPr>
            <w:tcW w:w="2936" w:type="dxa"/>
            <w:tcBorders>
              <w:top w:val="single" w:sz="4" w:space="0" w:color="auto"/>
              <w:left w:val="nil"/>
              <w:bottom w:val="single" w:sz="4" w:space="0" w:color="auto"/>
              <w:right w:val="single" w:sz="4" w:space="0" w:color="auto"/>
            </w:tcBorders>
            <w:vAlign w:val="center"/>
          </w:tcPr>
          <w:p w14:paraId="016CFAA9"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维护、补充、更新装备、物资，休整队伍，恢复到正常应急准备状态。</w:t>
            </w:r>
          </w:p>
        </w:tc>
        <w:tc>
          <w:tcPr>
            <w:tcW w:w="0" w:type="auto"/>
            <w:tcBorders>
              <w:top w:val="single" w:sz="4" w:space="0" w:color="auto"/>
              <w:left w:val="nil"/>
              <w:bottom w:val="single" w:sz="4" w:space="0" w:color="auto"/>
              <w:right w:val="single" w:sz="4" w:space="0" w:color="auto"/>
            </w:tcBorders>
            <w:vAlign w:val="center"/>
          </w:tcPr>
          <w:p w14:paraId="4CD8DB3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1.《国务院安委会关于进一步加强生产安全事故应急处置工作的通知》（安委〔2013〕8号）四、加强事故应急处置相关工作（四）稳妥做好善后处置工作。</w:t>
            </w:r>
          </w:p>
          <w:p w14:paraId="365DD0AD"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2.《生产安全事故应急条例》第十三条。</w:t>
            </w:r>
            <w:r>
              <w:rPr>
                <w:rFonts w:ascii="宋体" w:hAnsi="宋体" w:cs="宋体" w:hint="eastAsia"/>
                <w:kern w:val="0"/>
                <w:sz w:val="18"/>
                <w:szCs w:val="18"/>
              </w:rPr>
              <w:br/>
              <w:t>3.《国家安全监管总局关于加强科学施救提高生产安全事故灾难应急救援水平的指导意见》（安监总应急〔2012〕147号）（七）完善安全生产应急救援装备和物资体系。</w:t>
            </w:r>
          </w:p>
        </w:tc>
      </w:tr>
      <w:tr w:rsidR="00182CBE" w14:paraId="2294FC0A" w14:textId="77777777">
        <w:trPr>
          <w:trHeight w:val="1346"/>
        </w:trPr>
        <w:tc>
          <w:tcPr>
            <w:tcW w:w="709" w:type="dxa"/>
            <w:tcBorders>
              <w:top w:val="single" w:sz="4" w:space="0" w:color="auto"/>
              <w:left w:val="single" w:sz="4" w:space="0" w:color="auto"/>
              <w:bottom w:val="single" w:sz="4" w:space="0" w:color="auto"/>
              <w:right w:val="single" w:sz="4" w:space="0" w:color="auto"/>
            </w:tcBorders>
            <w:noWrap/>
            <w:vAlign w:val="center"/>
          </w:tcPr>
          <w:p w14:paraId="5B9A3274"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3</w:t>
            </w:r>
          </w:p>
        </w:tc>
        <w:tc>
          <w:tcPr>
            <w:tcW w:w="708" w:type="dxa"/>
            <w:tcBorders>
              <w:top w:val="single" w:sz="4" w:space="0" w:color="auto"/>
              <w:left w:val="nil"/>
              <w:bottom w:val="single" w:sz="4" w:space="0" w:color="auto"/>
              <w:right w:val="single" w:sz="4" w:space="0" w:color="auto"/>
            </w:tcBorders>
            <w:vAlign w:val="center"/>
          </w:tcPr>
          <w:p w14:paraId="458E7377"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应急处置评估</w:t>
            </w:r>
          </w:p>
        </w:tc>
        <w:tc>
          <w:tcPr>
            <w:tcW w:w="2936" w:type="dxa"/>
            <w:tcBorders>
              <w:top w:val="single" w:sz="4" w:space="0" w:color="auto"/>
              <w:left w:val="nil"/>
              <w:bottom w:val="single" w:sz="4" w:space="0" w:color="auto"/>
              <w:right w:val="single" w:sz="4" w:space="0" w:color="auto"/>
            </w:tcBorders>
            <w:vAlign w:val="center"/>
          </w:tcPr>
          <w:p w14:paraId="04F0889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生产安全事故调查组应当对应急救援工作进行评估，并在事故调查报告中作出评估结论。在事故救援结束后应当开展应急处置工作总结。</w:t>
            </w:r>
          </w:p>
        </w:tc>
        <w:tc>
          <w:tcPr>
            <w:tcW w:w="0" w:type="auto"/>
            <w:tcBorders>
              <w:top w:val="single" w:sz="4" w:space="0" w:color="auto"/>
              <w:left w:val="nil"/>
              <w:bottom w:val="single" w:sz="4" w:space="0" w:color="auto"/>
              <w:right w:val="single" w:sz="4" w:space="0" w:color="auto"/>
            </w:tcBorders>
            <w:vAlign w:val="center"/>
          </w:tcPr>
          <w:p w14:paraId="1AB46245"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1.《生产安全事故应急条例》第二十七条。</w:t>
            </w:r>
          </w:p>
          <w:p w14:paraId="152AB60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2.《生产安全事故应急处置评估暂行办法》（</w:t>
            </w:r>
            <w:r>
              <w:rPr>
                <w:rFonts w:ascii="宋体" w:hAnsi="宋体" w:hint="eastAsia"/>
                <w:color w:val="333333"/>
                <w:sz w:val="18"/>
                <w:szCs w:val="18"/>
                <w:shd w:val="clear" w:color="auto" w:fill="FFFFFF"/>
              </w:rPr>
              <w:t>安监总厅应急〔2014〕95号</w:t>
            </w:r>
            <w:r>
              <w:rPr>
                <w:rFonts w:ascii="宋体" w:hAnsi="宋体" w:cs="宋体" w:hint="eastAsia"/>
                <w:kern w:val="0"/>
                <w:sz w:val="18"/>
                <w:szCs w:val="18"/>
              </w:rPr>
              <w:t>）第七条、第八条、第十二条。</w:t>
            </w:r>
          </w:p>
        </w:tc>
      </w:tr>
    </w:tbl>
    <w:p w14:paraId="4895BD89" w14:textId="77777777" w:rsidR="00182CBE" w:rsidRDefault="00902A86">
      <w:pPr>
        <w:jc w:val="center"/>
        <w:rPr>
          <w:rFonts w:ascii="华文中宋" w:eastAsia="华文中宋" w:hAnsi="华文中宋" w:cs="宋体"/>
          <w:kern w:val="0"/>
          <w:sz w:val="36"/>
          <w:szCs w:val="36"/>
        </w:rPr>
      </w:pPr>
      <w:r>
        <w:rPr>
          <w:rFonts w:ascii="华文中宋" w:eastAsia="华文中宋" w:hAnsi="华文中宋" w:cs="宋体" w:hint="eastAsia"/>
          <w:kern w:val="0"/>
          <w:sz w:val="36"/>
          <w:szCs w:val="36"/>
        </w:rPr>
        <w:t>危险化学品企业生产安全事故应急准备工作表</w:t>
      </w:r>
    </w:p>
    <w:p w14:paraId="33950990" w14:textId="77777777" w:rsidR="00182CBE" w:rsidRDefault="00902A86">
      <w:pPr>
        <w:jc w:val="left"/>
        <w:rPr>
          <w:rFonts w:ascii="仿宋_GB2312" w:eastAsia="仿宋_GB2312" w:hAnsi="宋体"/>
          <w:b/>
          <w:sz w:val="32"/>
          <w:szCs w:val="32"/>
        </w:rPr>
      </w:pPr>
      <w:r>
        <w:rPr>
          <w:rFonts w:ascii="楷体_GB2312" w:eastAsia="楷体_GB2312" w:hAnsi="宋体" w:cs="宋体" w:hint="eastAsia"/>
          <w:b/>
          <w:kern w:val="0"/>
          <w:szCs w:val="21"/>
        </w:rPr>
        <w:t>要素14：经费保障</w:t>
      </w:r>
    </w:p>
    <w:tbl>
      <w:tblPr>
        <w:tblW w:w="0" w:type="auto"/>
        <w:tblInd w:w="-34" w:type="dxa"/>
        <w:tblLook w:val="04A0" w:firstRow="1" w:lastRow="0" w:firstColumn="1" w:lastColumn="0" w:noHBand="0" w:noVBand="1"/>
      </w:tblPr>
      <w:tblGrid>
        <w:gridCol w:w="709"/>
        <w:gridCol w:w="709"/>
        <w:gridCol w:w="2809"/>
        <w:gridCol w:w="5769"/>
      </w:tblGrid>
      <w:tr w:rsidR="00182CBE" w14:paraId="5CD818A0" w14:textId="77777777">
        <w:trPr>
          <w:trHeight w:val="408"/>
        </w:trPr>
        <w:tc>
          <w:tcPr>
            <w:tcW w:w="709" w:type="dxa"/>
            <w:tcBorders>
              <w:top w:val="single" w:sz="4" w:space="0" w:color="auto"/>
              <w:left w:val="single" w:sz="4" w:space="0" w:color="auto"/>
              <w:bottom w:val="single" w:sz="4" w:space="0" w:color="auto"/>
              <w:right w:val="single" w:sz="4" w:space="0" w:color="auto"/>
            </w:tcBorders>
            <w:noWrap/>
            <w:vAlign w:val="center"/>
          </w:tcPr>
          <w:p w14:paraId="779C9627"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序号</w:t>
            </w:r>
          </w:p>
        </w:tc>
        <w:tc>
          <w:tcPr>
            <w:tcW w:w="709" w:type="dxa"/>
            <w:tcBorders>
              <w:top w:val="single" w:sz="4" w:space="0" w:color="auto"/>
              <w:left w:val="nil"/>
              <w:bottom w:val="single" w:sz="4" w:space="0" w:color="auto"/>
              <w:right w:val="single" w:sz="4" w:space="0" w:color="auto"/>
            </w:tcBorders>
            <w:noWrap/>
            <w:vAlign w:val="center"/>
          </w:tcPr>
          <w:p w14:paraId="4D3942E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项目</w:t>
            </w:r>
          </w:p>
        </w:tc>
        <w:tc>
          <w:tcPr>
            <w:tcW w:w="2809" w:type="dxa"/>
            <w:tcBorders>
              <w:top w:val="single" w:sz="4" w:space="0" w:color="auto"/>
              <w:left w:val="nil"/>
              <w:bottom w:val="single" w:sz="4" w:space="0" w:color="auto"/>
              <w:right w:val="single" w:sz="4" w:space="0" w:color="auto"/>
            </w:tcBorders>
            <w:noWrap/>
            <w:vAlign w:val="center"/>
          </w:tcPr>
          <w:p w14:paraId="28C7EDE3"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内容</w:t>
            </w:r>
          </w:p>
        </w:tc>
        <w:tc>
          <w:tcPr>
            <w:tcW w:w="0" w:type="auto"/>
            <w:tcBorders>
              <w:top w:val="single" w:sz="4" w:space="0" w:color="auto"/>
              <w:left w:val="nil"/>
              <w:bottom w:val="single" w:sz="4" w:space="0" w:color="auto"/>
              <w:right w:val="single" w:sz="4" w:space="0" w:color="auto"/>
            </w:tcBorders>
            <w:noWrap/>
            <w:vAlign w:val="center"/>
          </w:tcPr>
          <w:p w14:paraId="18FDD4C4" w14:textId="77777777" w:rsidR="00182CBE" w:rsidRDefault="00902A86">
            <w:pPr>
              <w:widowControl/>
              <w:jc w:val="center"/>
              <w:rPr>
                <w:rFonts w:ascii="宋体" w:hAnsi="宋体" w:cs="黑体"/>
                <w:kern w:val="0"/>
                <w:sz w:val="18"/>
                <w:szCs w:val="18"/>
              </w:rPr>
            </w:pPr>
            <w:r>
              <w:rPr>
                <w:rFonts w:ascii="宋体" w:hAnsi="宋体" w:cs="黑体" w:hint="eastAsia"/>
                <w:kern w:val="0"/>
                <w:sz w:val="18"/>
                <w:szCs w:val="18"/>
              </w:rPr>
              <w:t>依据</w:t>
            </w:r>
          </w:p>
        </w:tc>
      </w:tr>
      <w:tr w:rsidR="00182CBE" w14:paraId="7B414BC0" w14:textId="77777777">
        <w:trPr>
          <w:trHeight w:val="1840"/>
        </w:trPr>
        <w:tc>
          <w:tcPr>
            <w:tcW w:w="709" w:type="dxa"/>
            <w:tcBorders>
              <w:top w:val="single" w:sz="4" w:space="0" w:color="auto"/>
              <w:left w:val="single" w:sz="4" w:space="0" w:color="auto"/>
              <w:bottom w:val="single" w:sz="4" w:space="0" w:color="auto"/>
              <w:right w:val="single" w:sz="4" w:space="0" w:color="auto"/>
            </w:tcBorders>
            <w:noWrap/>
            <w:vAlign w:val="center"/>
          </w:tcPr>
          <w:p w14:paraId="69359F85"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493592A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应急资金预算</w:t>
            </w:r>
          </w:p>
        </w:tc>
        <w:tc>
          <w:tcPr>
            <w:tcW w:w="2809" w:type="dxa"/>
            <w:tcBorders>
              <w:top w:val="single" w:sz="4" w:space="0" w:color="auto"/>
              <w:left w:val="single" w:sz="4" w:space="0" w:color="auto"/>
              <w:bottom w:val="single" w:sz="4" w:space="0" w:color="auto"/>
              <w:right w:val="single" w:sz="4" w:space="0" w:color="auto"/>
            </w:tcBorders>
            <w:vAlign w:val="center"/>
          </w:tcPr>
          <w:p w14:paraId="2747C24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1.企业年度预算中应包含应急教育、培训、演练，应急装备与设施检测、维护、更新，应急物资、器材采购等有关应急资金预算；</w:t>
            </w:r>
          </w:p>
          <w:p w14:paraId="06F4B45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2.企业应急资金使用计划应包括应急准备项目资金详细计划；</w:t>
            </w:r>
          </w:p>
          <w:p w14:paraId="74B787A8"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3.企业应制定应急资金使用的进度安排。</w:t>
            </w:r>
          </w:p>
        </w:tc>
        <w:tc>
          <w:tcPr>
            <w:tcW w:w="0" w:type="auto"/>
            <w:tcBorders>
              <w:top w:val="nil"/>
              <w:left w:val="nil"/>
              <w:bottom w:val="single" w:sz="4" w:space="0" w:color="auto"/>
              <w:right w:val="single" w:sz="4" w:space="0" w:color="auto"/>
            </w:tcBorders>
            <w:vAlign w:val="center"/>
          </w:tcPr>
          <w:p w14:paraId="3FDC2341"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1.《国务院安委会办公室关于贯彻落实国务院&lt;通知&gt;精神进一步加强安全生产应急救援体系建设的实施意见》（安委办〔2010〕25号）（十七）研究制定并落实安全生产应急工作政策措施。</w:t>
            </w:r>
            <w:r>
              <w:rPr>
                <w:rFonts w:ascii="宋体" w:hAnsi="宋体" w:cs="宋体" w:hint="eastAsia"/>
                <w:kern w:val="0"/>
                <w:sz w:val="18"/>
                <w:szCs w:val="18"/>
              </w:rPr>
              <w:br/>
              <w:t>2.</w:t>
            </w:r>
            <w:r>
              <w:rPr>
                <w:rFonts w:ascii="宋体" w:hAnsi="宋体" w:cs="宋体"/>
                <w:kern w:val="0"/>
                <w:sz w:val="18"/>
                <w:szCs w:val="18"/>
              </w:rPr>
              <w:t>《企业安全生产费用提取和使用管理办法》 （</w:t>
            </w:r>
            <w:r>
              <w:rPr>
                <w:rFonts w:ascii="宋体" w:hAnsi="宋体" w:cs="宋体" w:hint="eastAsia"/>
                <w:kern w:val="0"/>
                <w:sz w:val="18"/>
                <w:szCs w:val="18"/>
              </w:rPr>
              <w:t>财企〔2012〕16号）第二十条、第三十二条。</w:t>
            </w:r>
          </w:p>
        </w:tc>
      </w:tr>
      <w:tr w:rsidR="00182CBE" w14:paraId="0D7DFE2C" w14:textId="77777777">
        <w:trPr>
          <w:trHeight w:val="1310"/>
        </w:trPr>
        <w:tc>
          <w:tcPr>
            <w:tcW w:w="709" w:type="dxa"/>
            <w:tcBorders>
              <w:top w:val="single" w:sz="4" w:space="0" w:color="auto"/>
              <w:left w:val="single" w:sz="4" w:space="0" w:color="auto"/>
              <w:bottom w:val="single" w:sz="4" w:space="0" w:color="auto"/>
              <w:right w:val="single" w:sz="4" w:space="0" w:color="auto"/>
            </w:tcBorders>
            <w:noWrap/>
            <w:vAlign w:val="center"/>
          </w:tcPr>
          <w:p w14:paraId="13040E79" w14:textId="77777777" w:rsidR="00182CBE" w:rsidRDefault="00902A86">
            <w:pPr>
              <w:widowControl/>
              <w:jc w:val="center"/>
              <w:rPr>
                <w:rFonts w:ascii="宋体" w:hAnsi="宋体" w:cs="宋体"/>
                <w:kern w:val="0"/>
                <w:sz w:val="18"/>
                <w:szCs w:val="18"/>
              </w:rPr>
            </w:pPr>
            <w:r>
              <w:rPr>
                <w:rFonts w:ascii="宋体" w:hAnsi="宋体" w:cs="宋体" w:hint="eastAsia"/>
                <w:kern w:val="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tcPr>
          <w:p w14:paraId="1DABE60A"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救援费用承担</w:t>
            </w:r>
          </w:p>
        </w:tc>
        <w:tc>
          <w:tcPr>
            <w:tcW w:w="2809" w:type="dxa"/>
            <w:tcBorders>
              <w:top w:val="single" w:sz="4" w:space="0" w:color="auto"/>
              <w:left w:val="single" w:sz="4" w:space="0" w:color="auto"/>
              <w:bottom w:val="single" w:sz="4" w:space="0" w:color="auto"/>
              <w:right w:val="single" w:sz="4" w:space="0" w:color="auto"/>
            </w:tcBorders>
            <w:vAlign w:val="center"/>
          </w:tcPr>
          <w:p w14:paraId="66A4DC4E"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应急救援队伍根据救援命令参加生产安全事故应急救援所耗费用，由事故责任单位承担；事故责任单位无力承担的，由有关人民政府协调解决。</w:t>
            </w:r>
          </w:p>
        </w:tc>
        <w:tc>
          <w:tcPr>
            <w:tcW w:w="0" w:type="auto"/>
            <w:tcBorders>
              <w:top w:val="single" w:sz="4" w:space="0" w:color="auto"/>
              <w:left w:val="nil"/>
              <w:bottom w:val="single" w:sz="4" w:space="0" w:color="auto"/>
              <w:right w:val="single" w:sz="4" w:space="0" w:color="auto"/>
            </w:tcBorders>
            <w:vAlign w:val="center"/>
          </w:tcPr>
          <w:p w14:paraId="5DA491E6" w14:textId="77777777" w:rsidR="00182CBE" w:rsidRDefault="00902A86">
            <w:pPr>
              <w:widowControl/>
              <w:jc w:val="left"/>
              <w:rPr>
                <w:rFonts w:ascii="宋体" w:hAnsi="宋体" w:cs="宋体"/>
                <w:kern w:val="0"/>
                <w:sz w:val="18"/>
                <w:szCs w:val="18"/>
              </w:rPr>
            </w:pPr>
            <w:r>
              <w:rPr>
                <w:rFonts w:ascii="宋体" w:hAnsi="宋体" w:cs="宋体" w:hint="eastAsia"/>
                <w:kern w:val="0"/>
                <w:sz w:val="18"/>
                <w:szCs w:val="18"/>
              </w:rPr>
              <w:t>《生产安全事故应急条例》第十九条。</w:t>
            </w:r>
          </w:p>
        </w:tc>
      </w:tr>
    </w:tbl>
    <w:p w14:paraId="358C9AC1" w14:textId="77777777" w:rsidR="00182CBE" w:rsidRDefault="00902A86">
      <w:pPr>
        <w:pStyle w:val="1"/>
        <w:spacing w:beforeLines="100" w:before="312" w:afterLines="100" w:after="312" w:line="300" w:lineRule="auto"/>
        <w:jc w:val="center"/>
        <w:rPr>
          <w:rFonts w:ascii="宋体" w:hAnsi="宋体"/>
          <w:sz w:val="30"/>
          <w:szCs w:val="30"/>
        </w:rPr>
      </w:pPr>
      <w:bookmarkStart w:id="176" w:name="_Toc32331217"/>
      <w:bookmarkStart w:id="177" w:name="_Toc101135330"/>
      <w:r>
        <w:rPr>
          <w:rFonts w:ascii="宋体" w:hAnsi="宋体" w:hint="eastAsia"/>
          <w:sz w:val="30"/>
          <w:szCs w:val="30"/>
        </w:rPr>
        <w:t>危险化学品建设项目安全监督管理办法（</w:t>
      </w:r>
      <w:r>
        <w:rPr>
          <w:rFonts w:ascii="宋体" w:hAnsi="宋体"/>
          <w:sz w:val="30"/>
          <w:szCs w:val="30"/>
        </w:rPr>
        <w:t>2015</w:t>
      </w:r>
      <w:r>
        <w:rPr>
          <w:rFonts w:ascii="宋体" w:hAnsi="宋体" w:hint="eastAsia"/>
          <w:sz w:val="30"/>
          <w:szCs w:val="30"/>
        </w:rPr>
        <w:t>年）</w:t>
      </w:r>
      <w:bookmarkEnd w:id="176"/>
      <w:bookmarkEnd w:id="177"/>
    </w:p>
    <w:p w14:paraId="6E199D80"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1</w:t>
      </w:r>
      <w:r>
        <w:rPr>
          <w:rFonts w:hint="eastAsia"/>
          <w:szCs w:val="21"/>
        </w:rPr>
        <w:t>月</w:t>
      </w:r>
      <w:r>
        <w:rPr>
          <w:szCs w:val="21"/>
        </w:rPr>
        <w:t>30</w:t>
      </w:r>
      <w:r>
        <w:rPr>
          <w:rFonts w:hint="eastAsia"/>
          <w:szCs w:val="21"/>
        </w:rPr>
        <w:t>日国家安全监管总局令第</w:t>
      </w:r>
      <w:r>
        <w:rPr>
          <w:szCs w:val="21"/>
        </w:rPr>
        <w:t>45</w:t>
      </w:r>
      <w:r>
        <w:rPr>
          <w:rFonts w:hint="eastAsia"/>
          <w:szCs w:val="21"/>
        </w:rPr>
        <w:t>号公布，</w:t>
      </w:r>
      <w:r>
        <w:rPr>
          <w:szCs w:val="21"/>
        </w:rPr>
        <w:t>2015</w:t>
      </w:r>
      <w:r>
        <w:rPr>
          <w:rFonts w:hint="eastAsia"/>
          <w:szCs w:val="21"/>
        </w:rPr>
        <w:t>年</w:t>
      </w:r>
      <w:r>
        <w:rPr>
          <w:szCs w:val="21"/>
        </w:rPr>
        <w:t>5</w:t>
      </w:r>
      <w:r>
        <w:rPr>
          <w:rFonts w:hint="eastAsia"/>
          <w:szCs w:val="21"/>
        </w:rPr>
        <w:t>月</w:t>
      </w:r>
      <w:r>
        <w:rPr>
          <w:szCs w:val="21"/>
        </w:rPr>
        <w:t>27</w:t>
      </w:r>
      <w:r>
        <w:rPr>
          <w:rFonts w:hint="eastAsia"/>
          <w:szCs w:val="21"/>
        </w:rPr>
        <w:t>日国家安全监管总局令第</w:t>
      </w:r>
      <w:r>
        <w:rPr>
          <w:szCs w:val="21"/>
        </w:rPr>
        <w:t>79</w:t>
      </w:r>
      <w:r>
        <w:rPr>
          <w:rFonts w:hint="eastAsia"/>
          <w:szCs w:val="21"/>
        </w:rPr>
        <w:t>号修正）</w:t>
      </w:r>
      <w:r>
        <w:rPr>
          <w:szCs w:val="21"/>
        </w:rPr>
        <w:t xml:space="preserve"> </w:t>
      </w:r>
    </w:p>
    <w:p w14:paraId="67BC2AF6"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38C91C20"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为了加强危险化学品建设项目安全监督管理，规范危险化学品建设项目安全审查，根据《中华人民共和国安全生产法》和《危险化学品安全管理条例》等法律、行政法规，制定本办法。</w:t>
      </w:r>
      <w:r>
        <w:rPr>
          <w:szCs w:val="21"/>
        </w:rPr>
        <w:t xml:space="preserve"> </w:t>
      </w:r>
    </w:p>
    <w:p w14:paraId="1648BBAA"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中华人民共和国境内新建、改建、扩建危险化学品生产、储存的建设项目以及伴有危险化学品产生的化工建设项目（包括危险化学品长输管道建设项目，以下统称建设项目），其安全管理及其监督管理，适用本办法。</w:t>
      </w:r>
      <w:r>
        <w:rPr>
          <w:szCs w:val="21"/>
        </w:rPr>
        <w:t xml:space="preserve"> </w:t>
      </w:r>
    </w:p>
    <w:p w14:paraId="7F541988" w14:textId="77777777" w:rsidR="00182CBE" w:rsidRDefault="00902A86">
      <w:pPr>
        <w:ind w:firstLineChars="200" w:firstLine="420"/>
        <w:rPr>
          <w:szCs w:val="21"/>
        </w:rPr>
      </w:pPr>
      <w:r>
        <w:rPr>
          <w:rFonts w:hint="eastAsia"/>
          <w:szCs w:val="21"/>
        </w:rPr>
        <w:t>危险化学品的勘探、开采及其辅助的储存，原油和天然气勘探、开采及其辅助的储存、海上输送，城镇燃气的输送及储存等建设项目，不适用本办法。</w:t>
      </w:r>
      <w:r>
        <w:rPr>
          <w:szCs w:val="21"/>
        </w:rPr>
        <w:t xml:space="preserve"> </w:t>
      </w:r>
    </w:p>
    <w:p w14:paraId="58648020"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本办法所称建设项目安全审查，是指建设项目安全条件审查、安全设施的设计审查。建设项目的安全审查由建设单位申请，安全生产监督管理部门根据本办法分级负责实施。</w:t>
      </w:r>
      <w:r>
        <w:rPr>
          <w:szCs w:val="21"/>
        </w:rPr>
        <w:t xml:space="preserve"> </w:t>
      </w:r>
    </w:p>
    <w:p w14:paraId="22942012" w14:textId="77777777" w:rsidR="00182CBE" w:rsidRDefault="00902A86">
      <w:pPr>
        <w:ind w:firstLineChars="200" w:firstLine="420"/>
        <w:rPr>
          <w:szCs w:val="21"/>
        </w:rPr>
      </w:pPr>
      <w:r>
        <w:rPr>
          <w:rFonts w:hint="eastAsia"/>
          <w:szCs w:val="21"/>
        </w:rPr>
        <w:t>建设项目安全设施竣工验收由建设单位负责依法组织实施。</w:t>
      </w:r>
      <w:r>
        <w:rPr>
          <w:szCs w:val="21"/>
        </w:rPr>
        <w:t xml:space="preserve"> </w:t>
      </w:r>
    </w:p>
    <w:p w14:paraId="279F2137" w14:textId="77777777" w:rsidR="00182CBE" w:rsidRDefault="00902A86">
      <w:pPr>
        <w:ind w:firstLineChars="200" w:firstLine="420"/>
        <w:rPr>
          <w:szCs w:val="21"/>
        </w:rPr>
      </w:pPr>
      <w:r>
        <w:rPr>
          <w:rFonts w:hint="eastAsia"/>
          <w:szCs w:val="21"/>
        </w:rPr>
        <w:t>建设项目未经安全审查和安全设施竣工验收的，不得开工建设或者投入生产（使用）。</w:t>
      </w:r>
      <w:r>
        <w:rPr>
          <w:szCs w:val="21"/>
        </w:rPr>
        <w:t xml:space="preserve"> </w:t>
      </w:r>
    </w:p>
    <w:p w14:paraId="1ECA0A2F"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国家安全生产监督管理总局指导、监督全国建设项目安全审查和建设项目安全设施竣工验收的实施工作，并负责实施下列建设项目的安全审查：</w:t>
      </w:r>
      <w:r>
        <w:rPr>
          <w:szCs w:val="21"/>
        </w:rPr>
        <w:t xml:space="preserve"> </w:t>
      </w:r>
    </w:p>
    <w:p w14:paraId="47F56053" w14:textId="77777777" w:rsidR="00182CBE" w:rsidRDefault="00902A86">
      <w:pPr>
        <w:ind w:firstLineChars="200" w:firstLine="420"/>
        <w:rPr>
          <w:szCs w:val="21"/>
        </w:rPr>
      </w:pPr>
      <w:r>
        <w:rPr>
          <w:rFonts w:hint="eastAsia"/>
          <w:szCs w:val="21"/>
        </w:rPr>
        <w:t>（一）国务院审批（核准、备案）的；</w:t>
      </w:r>
      <w:r>
        <w:rPr>
          <w:szCs w:val="21"/>
        </w:rPr>
        <w:t xml:space="preserve"> </w:t>
      </w:r>
    </w:p>
    <w:p w14:paraId="2B7D3349" w14:textId="77777777" w:rsidR="00182CBE" w:rsidRDefault="00902A86">
      <w:pPr>
        <w:ind w:firstLineChars="200" w:firstLine="420"/>
        <w:rPr>
          <w:szCs w:val="21"/>
        </w:rPr>
      </w:pPr>
      <w:r>
        <w:rPr>
          <w:rFonts w:hint="eastAsia"/>
          <w:szCs w:val="21"/>
        </w:rPr>
        <w:t>（二）跨省、自治区、直辖市的。</w:t>
      </w:r>
      <w:r>
        <w:rPr>
          <w:szCs w:val="21"/>
        </w:rPr>
        <w:t xml:space="preserve"> </w:t>
      </w:r>
    </w:p>
    <w:p w14:paraId="7D2536E8" w14:textId="77777777" w:rsidR="00182CBE" w:rsidRDefault="00902A86">
      <w:pPr>
        <w:ind w:firstLineChars="200" w:firstLine="420"/>
        <w:rPr>
          <w:szCs w:val="21"/>
        </w:rPr>
      </w:pPr>
      <w:r>
        <w:rPr>
          <w:rFonts w:hint="eastAsia"/>
          <w:szCs w:val="21"/>
        </w:rPr>
        <w:t>省、自治区、直辖市人民政府安全生产监督管理部门（以下简称省级安全生产监督管理部门）指导、监督本行政区域内建设项目安全审查和建设项目安全设施竣工验收的监督管理工作，确定并公布本部门和本行政区域内由设区的市级人民政府安全生产监督管理部门（以下简称市级安全生产监督管理部门）实施的前款规定以外的建设项目范围，并报国家安全生产监督管理总局备案。</w:t>
      </w:r>
      <w:r>
        <w:rPr>
          <w:szCs w:val="21"/>
        </w:rPr>
        <w:t xml:space="preserve"> </w:t>
      </w:r>
    </w:p>
    <w:p w14:paraId="17B855C0"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建设项目有下列情形之一的，应当由省级安全生产监督管理部门负责安全审查：</w:t>
      </w:r>
      <w:r>
        <w:rPr>
          <w:szCs w:val="21"/>
        </w:rPr>
        <w:t xml:space="preserve"> </w:t>
      </w:r>
    </w:p>
    <w:p w14:paraId="15BE56C8" w14:textId="77777777" w:rsidR="00182CBE" w:rsidRDefault="00902A86">
      <w:pPr>
        <w:ind w:firstLineChars="200" w:firstLine="420"/>
        <w:rPr>
          <w:szCs w:val="21"/>
        </w:rPr>
      </w:pPr>
      <w:r>
        <w:rPr>
          <w:rFonts w:hint="eastAsia"/>
          <w:szCs w:val="21"/>
        </w:rPr>
        <w:t>（一）国务院投资主管部门审批（核准、备案）的；</w:t>
      </w:r>
      <w:r>
        <w:rPr>
          <w:szCs w:val="21"/>
        </w:rPr>
        <w:t xml:space="preserve"> </w:t>
      </w:r>
    </w:p>
    <w:p w14:paraId="4213FAB1" w14:textId="77777777" w:rsidR="00182CBE" w:rsidRDefault="00902A86">
      <w:pPr>
        <w:ind w:firstLineChars="200" w:firstLine="420"/>
        <w:rPr>
          <w:szCs w:val="21"/>
        </w:rPr>
      </w:pPr>
      <w:r>
        <w:rPr>
          <w:rFonts w:hint="eastAsia"/>
          <w:szCs w:val="21"/>
        </w:rPr>
        <w:t>（二）生产剧毒化学品的；</w:t>
      </w:r>
      <w:r>
        <w:rPr>
          <w:szCs w:val="21"/>
        </w:rPr>
        <w:t xml:space="preserve"> </w:t>
      </w:r>
    </w:p>
    <w:p w14:paraId="13852F72" w14:textId="77777777" w:rsidR="00182CBE" w:rsidRDefault="00902A86">
      <w:pPr>
        <w:ind w:firstLineChars="200" w:firstLine="420"/>
        <w:rPr>
          <w:szCs w:val="21"/>
        </w:rPr>
      </w:pPr>
      <w:r>
        <w:rPr>
          <w:rFonts w:hint="eastAsia"/>
          <w:szCs w:val="21"/>
        </w:rPr>
        <w:t>（三）省级安全生产监督管理部门确定的本办法第四条第一款规定以外的其他建设项目。</w:t>
      </w:r>
      <w:r>
        <w:rPr>
          <w:szCs w:val="21"/>
        </w:rPr>
        <w:t xml:space="preserve"> </w:t>
      </w:r>
    </w:p>
    <w:p w14:paraId="7779E567"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负责实施建设项目安全审查的安全生产监督管理部门根据工作需要，可以将其负责实施的建设项目安全审查工作，委托下一级安全生产监督管理部门实施。委托实施安全审查的，审查结果由委托的安全生产监督管理部门负责。跨省、自治区、直辖市的建设项目和生产剧毒化学品的建设项目，不得委托实施安全审查。</w:t>
      </w:r>
      <w:r>
        <w:rPr>
          <w:szCs w:val="21"/>
        </w:rPr>
        <w:t xml:space="preserve"> </w:t>
      </w:r>
    </w:p>
    <w:p w14:paraId="1A629B14" w14:textId="77777777" w:rsidR="00182CBE" w:rsidRDefault="00902A86">
      <w:pPr>
        <w:ind w:firstLineChars="200" w:firstLine="420"/>
        <w:rPr>
          <w:szCs w:val="21"/>
        </w:rPr>
      </w:pPr>
      <w:r>
        <w:rPr>
          <w:rFonts w:hint="eastAsia"/>
          <w:szCs w:val="21"/>
        </w:rPr>
        <w:t>建设项目有下列情形之一的，不得委托县级人民政府安全生产监督管理部门实施安</w:t>
      </w:r>
      <w:r>
        <w:rPr>
          <w:szCs w:val="21"/>
        </w:rPr>
        <w:t>全审查：</w:t>
      </w:r>
      <w:r>
        <w:rPr>
          <w:szCs w:val="21"/>
        </w:rPr>
        <w:t xml:space="preserve"> </w:t>
      </w:r>
    </w:p>
    <w:p w14:paraId="53E40F14" w14:textId="77777777" w:rsidR="00182CBE" w:rsidRDefault="00902A86">
      <w:pPr>
        <w:ind w:firstLineChars="200" w:firstLine="420"/>
        <w:rPr>
          <w:szCs w:val="21"/>
        </w:rPr>
      </w:pPr>
      <w:r>
        <w:rPr>
          <w:szCs w:val="21"/>
        </w:rPr>
        <w:t>（一）涉及国家安全生产监督管理总局公布的重点监管危险化工工艺的；</w:t>
      </w:r>
      <w:r>
        <w:rPr>
          <w:szCs w:val="21"/>
        </w:rPr>
        <w:t xml:space="preserve"> </w:t>
      </w:r>
    </w:p>
    <w:p w14:paraId="6F2350AC" w14:textId="77777777" w:rsidR="00182CBE" w:rsidRDefault="00902A86">
      <w:pPr>
        <w:ind w:firstLineChars="200" w:firstLine="420"/>
        <w:rPr>
          <w:szCs w:val="21"/>
        </w:rPr>
      </w:pPr>
      <w:r>
        <w:rPr>
          <w:szCs w:val="21"/>
        </w:rPr>
        <w:t>（二）涉及国家安全生产监督管理总局公布的重点监管危险化学品中的有毒气体、液化气体、易燃液体、爆炸品，且构成重大危险源的。</w:t>
      </w:r>
      <w:r>
        <w:rPr>
          <w:szCs w:val="21"/>
        </w:rPr>
        <w:t xml:space="preserve"> </w:t>
      </w:r>
    </w:p>
    <w:p w14:paraId="38DAD198" w14:textId="77777777" w:rsidR="00182CBE" w:rsidRDefault="00902A86">
      <w:pPr>
        <w:ind w:firstLineChars="200" w:firstLine="420"/>
        <w:rPr>
          <w:szCs w:val="21"/>
        </w:rPr>
      </w:pPr>
      <w:r>
        <w:rPr>
          <w:szCs w:val="21"/>
        </w:rPr>
        <w:t>接受委托的安全生产监督管理部门不得将其受托的建设项目安全审查工作再委托其他单位实施。</w:t>
      </w:r>
      <w:r>
        <w:rPr>
          <w:szCs w:val="21"/>
        </w:rPr>
        <w:t xml:space="preserve"> </w:t>
      </w:r>
    </w:p>
    <w:p w14:paraId="3DA7787B" w14:textId="77777777" w:rsidR="00182CBE" w:rsidRDefault="00902A86">
      <w:pPr>
        <w:ind w:firstLineChars="200" w:firstLine="420"/>
        <w:rPr>
          <w:szCs w:val="21"/>
        </w:rPr>
      </w:pPr>
      <w:r>
        <w:rPr>
          <w:szCs w:val="21"/>
        </w:rPr>
        <w:t>第七条</w:t>
      </w:r>
      <w:r>
        <w:rPr>
          <w:szCs w:val="21"/>
        </w:rPr>
        <w:t xml:space="preserve"> </w:t>
      </w:r>
      <w:r>
        <w:rPr>
          <w:szCs w:val="21"/>
        </w:rPr>
        <w:t>建设项目的设计、施工、监理单位和安全评价机构应当具备相应的资质，并对其工作成果负责。</w:t>
      </w:r>
      <w:r>
        <w:rPr>
          <w:szCs w:val="21"/>
        </w:rPr>
        <w:t xml:space="preserve"> </w:t>
      </w:r>
    </w:p>
    <w:p w14:paraId="5CC5CC5E" w14:textId="77777777" w:rsidR="00182CBE" w:rsidRDefault="00902A86">
      <w:pPr>
        <w:ind w:firstLineChars="200" w:firstLine="420"/>
        <w:rPr>
          <w:szCs w:val="21"/>
        </w:rPr>
      </w:pPr>
      <w:r>
        <w:rPr>
          <w:szCs w:val="21"/>
        </w:rPr>
        <w:t>涉及重点监管危险化工工艺、重点监管危险化学品或者危险化学品重大危险源的建设项目，应当由具有石油化工医药行业相应资质的设计单位设计。</w:t>
      </w:r>
      <w:r>
        <w:rPr>
          <w:szCs w:val="21"/>
        </w:rPr>
        <w:t xml:space="preserve"> </w:t>
      </w:r>
    </w:p>
    <w:p w14:paraId="2B3E0924" w14:textId="77777777" w:rsidR="00182CBE" w:rsidRDefault="00902A86">
      <w:pPr>
        <w:ind w:firstLineChars="200" w:firstLine="420"/>
        <w:rPr>
          <w:szCs w:val="21"/>
        </w:rPr>
      </w:pPr>
      <w:r>
        <w:rPr>
          <w:szCs w:val="21"/>
        </w:rPr>
        <w:t>第二章</w:t>
      </w:r>
      <w:r>
        <w:rPr>
          <w:szCs w:val="21"/>
        </w:rPr>
        <w:t xml:space="preserve"> </w:t>
      </w:r>
      <w:r>
        <w:rPr>
          <w:szCs w:val="21"/>
        </w:rPr>
        <w:t>建设项目安全条件审查</w:t>
      </w:r>
      <w:r>
        <w:rPr>
          <w:szCs w:val="21"/>
        </w:rPr>
        <w:t xml:space="preserve"> </w:t>
      </w:r>
    </w:p>
    <w:p w14:paraId="05F17F80" w14:textId="77777777" w:rsidR="00182CBE" w:rsidRDefault="00902A86">
      <w:pPr>
        <w:ind w:firstLineChars="200" w:firstLine="420"/>
        <w:rPr>
          <w:szCs w:val="21"/>
        </w:rPr>
      </w:pPr>
      <w:r>
        <w:rPr>
          <w:szCs w:val="21"/>
        </w:rPr>
        <w:t>第八条</w:t>
      </w:r>
      <w:r>
        <w:rPr>
          <w:szCs w:val="21"/>
        </w:rPr>
        <w:t xml:space="preserve"> </w:t>
      </w:r>
      <w:r>
        <w:rPr>
          <w:szCs w:val="21"/>
        </w:rPr>
        <w:t>建设单位应当在建设项目的可行性研究阶段，委托具备相应资质的安全评价机构对建设项目进行安全评价。</w:t>
      </w:r>
      <w:r>
        <w:rPr>
          <w:szCs w:val="21"/>
        </w:rPr>
        <w:t xml:space="preserve"> </w:t>
      </w:r>
    </w:p>
    <w:p w14:paraId="1CB507AD" w14:textId="77777777" w:rsidR="00182CBE" w:rsidRDefault="00902A86">
      <w:pPr>
        <w:ind w:firstLineChars="200" w:firstLine="420"/>
        <w:rPr>
          <w:szCs w:val="21"/>
        </w:rPr>
      </w:pPr>
      <w:r>
        <w:rPr>
          <w:szCs w:val="21"/>
        </w:rPr>
        <w:t>安全评价机构应当根据有关安全生产法律、法规、规章和国家标准、行业标准，对建设项目进行安全评价，出具建设项目安全评价报告。安全评价报告应当符合《危险化学品建设项目安全评价细则》的要求。</w:t>
      </w:r>
      <w:r>
        <w:rPr>
          <w:szCs w:val="21"/>
        </w:rPr>
        <w:t xml:space="preserve"> </w:t>
      </w:r>
    </w:p>
    <w:p w14:paraId="67F437D6" w14:textId="77777777" w:rsidR="00182CBE" w:rsidRDefault="00902A86">
      <w:pPr>
        <w:ind w:firstLineChars="200" w:firstLine="420"/>
        <w:rPr>
          <w:szCs w:val="21"/>
        </w:rPr>
      </w:pPr>
      <w:r>
        <w:rPr>
          <w:szCs w:val="21"/>
        </w:rPr>
        <w:t>第九条</w:t>
      </w:r>
      <w:r>
        <w:rPr>
          <w:szCs w:val="21"/>
        </w:rPr>
        <w:t xml:space="preserve"> </w:t>
      </w:r>
      <w:r>
        <w:rPr>
          <w:szCs w:val="21"/>
        </w:rPr>
        <w:t>建设项目有下列情形之一的，应当由甲级安全评价机构进行安全评价：</w:t>
      </w:r>
      <w:r>
        <w:rPr>
          <w:szCs w:val="21"/>
        </w:rPr>
        <w:t xml:space="preserve"> </w:t>
      </w:r>
    </w:p>
    <w:p w14:paraId="1F0EEB3B" w14:textId="77777777" w:rsidR="00182CBE" w:rsidRDefault="00902A86">
      <w:pPr>
        <w:ind w:firstLineChars="200" w:firstLine="420"/>
        <w:rPr>
          <w:szCs w:val="21"/>
        </w:rPr>
      </w:pPr>
      <w:r>
        <w:rPr>
          <w:szCs w:val="21"/>
        </w:rPr>
        <w:t>（一）国务院及其投资主管部门审批（核准、备案）的；</w:t>
      </w:r>
      <w:r>
        <w:rPr>
          <w:szCs w:val="21"/>
        </w:rPr>
        <w:t xml:space="preserve"> </w:t>
      </w:r>
    </w:p>
    <w:p w14:paraId="1A62EBC9" w14:textId="77777777" w:rsidR="00182CBE" w:rsidRDefault="00902A86">
      <w:pPr>
        <w:ind w:firstLineChars="200" w:firstLine="420"/>
        <w:rPr>
          <w:szCs w:val="21"/>
        </w:rPr>
      </w:pPr>
      <w:r>
        <w:rPr>
          <w:szCs w:val="21"/>
        </w:rPr>
        <w:t>（二）生产剧毒化学品的；</w:t>
      </w:r>
      <w:r>
        <w:rPr>
          <w:szCs w:val="21"/>
        </w:rPr>
        <w:t xml:space="preserve"> </w:t>
      </w:r>
    </w:p>
    <w:p w14:paraId="5FFC3E15" w14:textId="77777777" w:rsidR="00182CBE" w:rsidRDefault="00902A86">
      <w:pPr>
        <w:ind w:firstLineChars="200" w:firstLine="420"/>
        <w:rPr>
          <w:szCs w:val="21"/>
        </w:rPr>
      </w:pPr>
      <w:r>
        <w:rPr>
          <w:szCs w:val="21"/>
        </w:rPr>
        <w:t>（三）跨省、自治区、直辖市的；</w:t>
      </w:r>
      <w:r>
        <w:rPr>
          <w:szCs w:val="21"/>
        </w:rPr>
        <w:t xml:space="preserve"> </w:t>
      </w:r>
    </w:p>
    <w:p w14:paraId="6AE69114" w14:textId="77777777" w:rsidR="00182CBE" w:rsidRDefault="00902A86">
      <w:pPr>
        <w:ind w:firstLineChars="200" w:firstLine="420"/>
        <w:rPr>
          <w:szCs w:val="21"/>
        </w:rPr>
      </w:pPr>
      <w:r>
        <w:rPr>
          <w:szCs w:val="21"/>
        </w:rPr>
        <w:t>（四）法律、法规、规章另有规定的。</w:t>
      </w:r>
      <w:r>
        <w:rPr>
          <w:szCs w:val="21"/>
        </w:rPr>
        <w:t xml:space="preserve"> </w:t>
      </w:r>
    </w:p>
    <w:p w14:paraId="2A58AA39" w14:textId="77777777" w:rsidR="00182CBE" w:rsidRDefault="00902A86">
      <w:pPr>
        <w:ind w:firstLineChars="200" w:firstLine="420"/>
        <w:rPr>
          <w:szCs w:val="21"/>
        </w:rPr>
      </w:pPr>
      <w:r>
        <w:rPr>
          <w:szCs w:val="21"/>
        </w:rPr>
        <w:t>第十条</w:t>
      </w:r>
      <w:r>
        <w:rPr>
          <w:szCs w:val="21"/>
        </w:rPr>
        <w:t xml:space="preserve"> </w:t>
      </w:r>
      <w:r>
        <w:rPr>
          <w:szCs w:val="21"/>
        </w:rPr>
        <w:t>建设单位应当在建设项目开始初步设计前，向与本办法第四条、第五条规定相应的安全生产监督管理部门申请建设项目安全条件审查，提交下列文件、资料，并对其真实性负责：</w:t>
      </w:r>
      <w:r>
        <w:rPr>
          <w:szCs w:val="21"/>
        </w:rPr>
        <w:t xml:space="preserve"> </w:t>
      </w:r>
    </w:p>
    <w:p w14:paraId="26870D39" w14:textId="77777777" w:rsidR="00182CBE" w:rsidRDefault="00902A86">
      <w:pPr>
        <w:ind w:firstLineChars="200" w:firstLine="420"/>
        <w:rPr>
          <w:szCs w:val="21"/>
        </w:rPr>
      </w:pPr>
      <w:r>
        <w:rPr>
          <w:szCs w:val="21"/>
        </w:rPr>
        <w:t>（一）建设项目安全条件审查申请书及文件；</w:t>
      </w:r>
      <w:r>
        <w:rPr>
          <w:szCs w:val="21"/>
        </w:rPr>
        <w:t xml:space="preserve"> </w:t>
      </w:r>
    </w:p>
    <w:p w14:paraId="2613063F" w14:textId="77777777" w:rsidR="00182CBE" w:rsidRDefault="00902A86">
      <w:pPr>
        <w:ind w:firstLineChars="200" w:firstLine="420"/>
        <w:rPr>
          <w:szCs w:val="21"/>
        </w:rPr>
      </w:pPr>
      <w:r>
        <w:rPr>
          <w:szCs w:val="21"/>
        </w:rPr>
        <w:t>（二）建设项目安全评价报告；</w:t>
      </w:r>
      <w:r>
        <w:rPr>
          <w:szCs w:val="21"/>
        </w:rPr>
        <w:t xml:space="preserve"> </w:t>
      </w:r>
    </w:p>
    <w:p w14:paraId="42E35DC0" w14:textId="77777777" w:rsidR="00182CBE" w:rsidRDefault="00902A86">
      <w:pPr>
        <w:ind w:firstLineChars="200" w:firstLine="420"/>
        <w:rPr>
          <w:szCs w:val="21"/>
        </w:rPr>
      </w:pPr>
      <w:r>
        <w:rPr>
          <w:szCs w:val="21"/>
        </w:rPr>
        <w:t>（三）建设项目批准、核准或者备案文件和规划相关文件（复制件）；</w:t>
      </w:r>
      <w:r>
        <w:rPr>
          <w:szCs w:val="21"/>
        </w:rPr>
        <w:t xml:space="preserve"> </w:t>
      </w:r>
    </w:p>
    <w:p w14:paraId="279077CD" w14:textId="77777777" w:rsidR="00182CBE" w:rsidRDefault="00902A86">
      <w:pPr>
        <w:ind w:firstLineChars="200" w:firstLine="420"/>
        <w:rPr>
          <w:szCs w:val="21"/>
        </w:rPr>
      </w:pPr>
      <w:r>
        <w:rPr>
          <w:szCs w:val="21"/>
        </w:rPr>
        <w:t>（四）工商行政管理部门颁发的企业营业执照或者企业名称预先核准通知书（复制件）。</w:t>
      </w:r>
      <w:r>
        <w:rPr>
          <w:szCs w:val="21"/>
        </w:rPr>
        <w:t xml:space="preserve"> </w:t>
      </w:r>
    </w:p>
    <w:p w14:paraId="6C50C046" w14:textId="77777777" w:rsidR="00182CBE" w:rsidRDefault="00902A86">
      <w:pPr>
        <w:ind w:firstLineChars="200" w:firstLine="420"/>
        <w:rPr>
          <w:szCs w:val="21"/>
        </w:rPr>
      </w:pPr>
      <w:r>
        <w:rPr>
          <w:szCs w:val="21"/>
        </w:rPr>
        <w:t>第十一条</w:t>
      </w:r>
      <w:r>
        <w:rPr>
          <w:szCs w:val="21"/>
        </w:rPr>
        <w:t xml:space="preserve"> </w:t>
      </w:r>
      <w:r>
        <w:rPr>
          <w:szCs w:val="21"/>
        </w:rPr>
        <w:t>建设单位申请安全条件审查的文件、资料齐全，符合法定形式的，安全生产监督管理部门应当当场予以受理，并书面告知建设单位。</w:t>
      </w:r>
      <w:r>
        <w:rPr>
          <w:szCs w:val="21"/>
        </w:rPr>
        <w:t xml:space="preserve"> </w:t>
      </w:r>
    </w:p>
    <w:p w14:paraId="70ED1E3C" w14:textId="77777777" w:rsidR="00182CBE" w:rsidRDefault="00902A86">
      <w:pPr>
        <w:ind w:firstLineChars="200" w:firstLine="420"/>
        <w:rPr>
          <w:szCs w:val="21"/>
        </w:rPr>
      </w:pPr>
      <w:r>
        <w:rPr>
          <w:szCs w:val="21"/>
        </w:rPr>
        <w:t>建设单位申请安全条件审查的文件、资料不齐全或者不符合法定形式的，安全生产监督管理部门应当自收到申请文件、资料之日起五个工作日内一次性书面告知建设单位需要补正的全部内容；逾期不告知的，收到申请文件、资料之日起即为受理。</w:t>
      </w:r>
      <w:r>
        <w:rPr>
          <w:szCs w:val="21"/>
        </w:rPr>
        <w:t xml:space="preserve"> </w:t>
      </w:r>
    </w:p>
    <w:p w14:paraId="53ADD7B6" w14:textId="77777777" w:rsidR="00182CBE" w:rsidRDefault="00902A86">
      <w:pPr>
        <w:ind w:firstLineChars="200" w:firstLine="420"/>
        <w:rPr>
          <w:szCs w:val="21"/>
        </w:rPr>
      </w:pPr>
      <w:r>
        <w:rPr>
          <w:szCs w:val="21"/>
        </w:rPr>
        <w:t>第十二条</w:t>
      </w:r>
      <w:r>
        <w:rPr>
          <w:szCs w:val="21"/>
        </w:rPr>
        <w:t xml:space="preserve"> </w:t>
      </w:r>
      <w:r>
        <w:rPr>
          <w:szCs w:val="21"/>
        </w:rPr>
        <w:t>对已经受理的建设项目安全条件审查申请，安全生产监督管理部门应当指派有关人员或者组织专家对申请文件、资料进行审查，并自受理申请之日起四十五日内向建设单位出具建设项目安全条件审查意见书。建设项目安全条件审查意见书的有效期为两年。</w:t>
      </w:r>
      <w:r>
        <w:rPr>
          <w:szCs w:val="21"/>
        </w:rPr>
        <w:t xml:space="preserve"> </w:t>
      </w:r>
    </w:p>
    <w:p w14:paraId="4F393AF5" w14:textId="77777777" w:rsidR="00182CBE" w:rsidRDefault="00902A86">
      <w:pPr>
        <w:ind w:firstLineChars="200" w:firstLine="420"/>
        <w:rPr>
          <w:szCs w:val="21"/>
        </w:rPr>
      </w:pPr>
      <w:r>
        <w:rPr>
          <w:szCs w:val="21"/>
        </w:rPr>
        <w:t>根据法定条件和程序，需要对申请文件、资料的实质内容进行核实的，安全生产监督管理部门应当指派两名以上工作人员对建设项目进行现场核查。</w:t>
      </w:r>
      <w:r>
        <w:rPr>
          <w:szCs w:val="21"/>
        </w:rPr>
        <w:t xml:space="preserve"> </w:t>
      </w:r>
    </w:p>
    <w:p w14:paraId="61979AAD" w14:textId="77777777" w:rsidR="00182CBE" w:rsidRDefault="00902A86">
      <w:pPr>
        <w:ind w:firstLineChars="200" w:firstLine="420"/>
        <w:rPr>
          <w:szCs w:val="21"/>
        </w:rPr>
      </w:pPr>
      <w:r>
        <w:rPr>
          <w:szCs w:val="21"/>
        </w:rPr>
        <w:t>建设单位整改现场核查发现的有关问题和修改申请文件、资料所需时间不计算在本条规定的期限内。</w:t>
      </w:r>
      <w:r>
        <w:rPr>
          <w:szCs w:val="21"/>
        </w:rPr>
        <w:t xml:space="preserve"> </w:t>
      </w:r>
    </w:p>
    <w:p w14:paraId="1015B83E" w14:textId="77777777" w:rsidR="00182CBE" w:rsidRDefault="00902A86">
      <w:pPr>
        <w:ind w:firstLineChars="200" w:firstLine="420"/>
        <w:rPr>
          <w:szCs w:val="21"/>
        </w:rPr>
      </w:pPr>
      <w:r>
        <w:rPr>
          <w:szCs w:val="21"/>
        </w:rPr>
        <w:t>第十三条</w:t>
      </w:r>
      <w:r>
        <w:rPr>
          <w:szCs w:val="21"/>
        </w:rPr>
        <w:t xml:space="preserve"> </w:t>
      </w:r>
      <w:r>
        <w:rPr>
          <w:szCs w:val="21"/>
        </w:rPr>
        <w:t>建设项目有下列情形之一的，安全条件审查不予通过：</w:t>
      </w:r>
      <w:r>
        <w:rPr>
          <w:szCs w:val="21"/>
        </w:rPr>
        <w:t xml:space="preserve"> </w:t>
      </w:r>
    </w:p>
    <w:p w14:paraId="2C49CA63" w14:textId="77777777" w:rsidR="00182CBE" w:rsidRDefault="00902A86">
      <w:pPr>
        <w:ind w:firstLineChars="200" w:firstLine="420"/>
        <w:rPr>
          <w:szCs w:val="21"/>
        </w:rPr>
      </w:pPr>
      <w:r>
        <w:rPr>
          <w:szCs w:val="21"/>
        </w:rPr>
        <w:t>（一）安全评价报告存在重大缺陷、漏项的，包括建设项目主要危险、有害因素辨识和评价不全或者不准确的；</w:t>
      </w:r>
      <w:r>
        <w:rPr>
          <w:szCs w:val="21"/>
        </w:rPr>
        <w:t xml:space="preserve"> </w:t>
      </w:r>
    </w:p>
    <w:p w14:paraId="25E603B8" w14:textId="77777777" w:rsidR="00182CBE" w:rsidRDefault="00902A86">
      <w:pPr>
        <w:ind w:firstLineChars="200" w:firstLine="420"/>
        <w:rPr>
          <w:szCs w:val="21"/>
        </w:rPr>
      </w:pPr>
      <w:r>
        <w:rPr>
          <w:szCs w:val="21"/>
        </w:rPr>
        <w:t>（二）建设项目与周边场所、设施的距离或者拟建场址自然条件不符合有关安全生产法律、法规、规章和国家标准、行业标准的规定的；</w:t>
      </w:r>
      <w:r>
        <w:rPr>
          <w:szCs w:val="21"/>
        </w:rPr>
        <w:t xml:space="preserve"> </w:t>
      </w:r>
    </w:p>
    <w:p w14:paraId="042975D3" w14:textId="77777777" w:rsidR="00182CBE" w:rsidRDefault="00902A86">
      <w:pPr>
        <w:ind w:firstLineChars="200" w:firstLine="420"/>
        <w:rPr>
          <w:szCs w:val="21"/>
        </w:rPr>
      </w:pPr>
      <w:r>
        <w:rPr>
          <w:szCs w:val="21"/>
        </w:rPr>
        <w:t>（三）主要技术、工艺未确定，或者不符合有关安全生产法律、法规、规章和国家标准、行业标准的规定的；</w:t>
      </w:r>
      <w:r>
        <w:rPr>
          <w:szCs w:val="21"/>
        </w:rPr>
        <w:t xml:space="preserve"> </w:t>
      </w:r>
    </w:p>
    <w:p w14:paraId="4599DA2C" w14:textId="77777777" w:rsidR="00182CBE" w:rsidRDefault="00902A86">
      <w:pPr>
        <w:ind w:firstLineChars="200" w:firstLine="420"/>
        <w:rPr>
          <w:szCs w:val="21"/>
        </w:rPr>
      </w:pPr>
      <w:r>
        <w:rPr>
          <w:szCs w:val="21"/>
        </w:rPr>
        <w:t>（四）国内首次使用的化工工艺，未经省级人民政府有关部门组织的安全可靠性论证的；</w:t>
      </w:r>
      <w:r>
        <w:rPr>
          <w:szCs w:val="21"/>
        </w:rPr>
        <w:t xml:space="preserve"> </w:t>
      </w:r>
    </w:p>
    <w:p w14:paraId="3A539E81" w14:textId="77777777" w:rsidR="00182CBE" w:rsidRDefault="00902A86">
      <w:pPr>
        <w:ind w:firstLineChars="200" w:firstLine="420"/>
        <w:rPr>
          <w:szCs w:val="21"/>
        </w:rPr>
      </w:pPr>
      <w:r>
        <w:rPr>
          <w:szCs w:val="21"/>
        </w:rPr>
        <w:t>（五）对安全设施设计提出的对策与建议不符合法律、法规、规章和国家标准、行业标准的规定的；</w:t>
      </w:r>
      <w:r>
        <w:rPr>
          <w:szCs w:val="21"/>
        </w:rPr>
        <w:t xml:space="preserve"> </w:t>
      </w:r>
    </w:p>
    <w:p w14:paraId="34F49082" w14:textId="77777777" w:rsidR="00182CBE" w:rsidRDefault="00902A86">
      <w:pPr>
        <w:ind w:firstLineChars="200" w:firstLine="420"/>
        <w:rPr>
          <w:szCs w:val="21"/>
        </w:rPr>
      </w:pPr>
      <w:r>
        <w:rPr>
          <w:szCs w:val="21"/>
        </w:rPr>
        <w:t>（六）未委托具备相应资质的安全评价机构进行安全评价的；</w:t>
      </w:r>
      <w:r>
        <w:rPr>
          <w:szCs w:val="21"/>
        </w:rPr>
        <w:t xml:space="preserve"> </w:t>
      </w:r>
    </w:p>
    <w:p w14:paraId="2558964F" w14:textId="77777777" w:rsidR="00182CBE" w:rsidRDefault="00902A86">
      <w:pPr>
        <w:ind w:firstLineChars="200" w:firstLine="420"/>
        <w:rPr>
          <w:szCs w:val="21"/>
        </w:rPr>
      </w:pPr>
      <w:r>
        <w:rPr>
          <w:szCs w:val="21"/>
        </w:rPr>
        <w:t>（七）隐瞒有关情况或者提供虚假文件、资料的。</w:t>
      </w:r>
      <w:r>
        <w:rPr>
          <w:szCs w:val="21"/>
        </w:rPr>
        <w:t xml:space="preserve"> </w:t>
      </w:r>
    </w:p>
    <w:p w14:paraId="528B0853" w14:textId="77777777" w:rsidR="00182CBE" w:rsidRDefault="00902A86">
      <w:pPr>
        <w:ind w:firstLineChars="200" w:firstLine="420"/>
        <w:rPr>
          <w:szCs w:val="21"/>
        </w:rPr>
      </w:pPr>
      <w:r>
        <w:rPr>
          <w:szCs w:val="21"/>
        </w:rPr>
        <w:t>建设项目未通过安全条件审查的，建设单位经过整改后可以重新申请建设项目安全条件审查。</w:t>
      </w:r>
      <w:r>
        <w:rPr>
          <w:szCs w:val="21"/>
        </w:rPr>
        <w:t xml:space="preserve"> </w:t>
      </w:r>
    </w:p>
    <w:p w14:paraId="3ACB37C3" w14:textId="77777777" w:rsidR="00182CBE" w:rsidRDefault="00902A86">
      <w:pPr>
        <w:ind w:firstLineChars="200" w:firstLine="420"/>
        <w:rPr>
          <w:szCs w:val="21"/>
        </w:rPr>
      </w:pPr>
      <w:r>
        <w:rPr>
          <w:szCs w:val="21"/>
        </w:rPr>
        <w:t>第十四条</w:t>
      </w:r>
      <w:r>
        <w:rPr>
          <w:szCs w:val="21"/>
        </w:rPr>
        <w:t xml:space="preserve"> </w:t>
      </w:r>
      <w:r>
        <w:rPr>
          <w:szCs w:val="21"/>
        </w:rPr>
        <w:t>已经通过安全条件审查的建设项目有下列情形之一的，建设单位应当重新进行安全评价，并申请审查：</w:t>
      </w:r>
      <w:r>
        <w:rPr>
          <w:szCs w:val="21"/>
        </w:rPr>
        <w:t xml:space="preserve"> </w:t>
      </w:r>
    </w:p>
    <w:p w14:paraId="212704FD" w14:textId="77777777" w:rsidR="00182CBE" w:rsidRDefault="00902A86">
      <w:pPr>
        <w:ind w:firstLineChars="200" w:firstLine="420"/>
        <w:rPr>
          <w:szCs w:val="21"/>
        </w:rPr>
      </w:pPr>
      <w:r>
        <w:rPr>
          <w:szCs w:val="21"/>
        </w:rPr>
        <w:t>（一）建设项目周边条件发生重大变化的；</w:t>
      </w:r>
      <w:r>
        <w:rPr>
          <w:szCs w:val="21"/>
        </w:rPr>
        <w:t xml:space="preserve"> </w:t>
      </w:r>
    </w:p>
    <w:p w14:paraId="70F72CE2" w14:textId="77777777" w:rsidR="00182CBE" w:rsidRDefault="00902A86">
      <w:pPr>
        <w:ind w:firstLineChars="200" w:firstLine="420"/>
        <w:rPr>
          <w:szCs w:val="21"/>
        </w:rPr>
      </w:pPr>
      <w:r>
        <w:rPr>
          <w:szCs w:val="21"/>
        </w:rPr>
        <w:t>（二）变更建设地址的；</w:t>
      </w:r>
      <w:r>
        <w:rPr>
          <w:szCs w:val="21"/>
        </w:rPr>
        <w:t xml:space="preserve"> </w:t>
      </w:r>
    </w:p>
    <w:p w14:paraId="5581C52C" w14:textId="77777777" w:rsidR="00182CBE" w:rsidRDefault="00902A86">
      <w:pPr>
        <w:ind w:firstLineChars="200" w:firstLine="420"/>
        <w:rPr>
          <w:szCs w:val="21"/>
        </w:rPr>
      </w:pPr>
      <w:r>
        <w:rPr>
          <w:szCs w:val="21"/>
        </w:rPr>
        <w:t>（三）主要技术、工艺路线、产品方案或者装置规模发生重大变化的；</w:t>
      </w:r>
      <w:r>
        <w:rPr>
          <w:szCs w:val="21"/>
        </w:rPr>
        <w:t xml:space="preserve"> </w:t>
      </w:r>
    </w:p>
    <w:p w14:paraId="6E76188D" w14:textId="77777777" w:rsidR="00182CBE" w:rsidRDefault="00902A86">
      <w:pPr>
        <w:ind w:firstLineChars="200" w:firstLine="420"/>
        <w:rPr>
          <w:szCs w:val="21"/>
        </w:rPr>
      </w:pPr>
      <w:r>
        <w:rPr>
          <w:szCs w:val="21"/>
        </w:rPr>
        <w:t>（四）建设项目在安全条件审查意见书有效期内未开工建设，期限届满后需要开工建设的。</w:t>
      </w:r>
      <w:r>
        <w:rPr>
          <w:szCs w:val="21"/>
        </w:rPr>
        <w:t xml:space="preserve"> </w:t>
      </w:r>
    </w:p>
    <w:p w14:paraId="4398C4D2" w14:textId="77777777" w:rsidR="00182CBE" w:rsidRDefault="00902A86">
      <w:pPr>
        <w:ind w:firstLineChars="200" w:firstLine="420"/>
        <w:rPr>
          <w:szCs w:val="21"/>
        </w:rPr>
      </w:pPr>
      <w:r>
        <w:rPr>
          <w:szCs w:val="21"/>
        </w:rPr>
        <w:t>第三章</w:t>
      </w:r>
      <w:r>
        <w:rPr>
          <w:szCs w:val="21"/>
        </w:rPr>
        <w:t xml:space="preserve"> </w:t>
      </w:r>
      <w:r>
        <w:rPr>
          <w:szCs w:val="21"/>
        </w:rPr>
        <w:t>建设项目安全设施设计审查</w:t>
      </w:r>
      <w:r>
        <w:rPr>
          <w:szCs w:val="21"/>
        </w:rPr>
        <w:t xml:space="preserve"> </w:t>
      </w:r>
    </w:p>
    <w:p w14:paraId="56C37FD5" w14:textId="77777777" w:rsidR="00182CBE" w:rsidRDefault="00902A86">
      <w:pPr>
        <w:ind w:firstLineChars="200" w:firstLine="420"/>
        <w:rPr>
          <w:szCs w:val="21"/>
        </w:rPr>
      </w:pPr>
      <w:r>
        <w:rPr>
          <w:szCs w:val="21"/>
        </w:rPr>
        <w:t>第十五条</w:t>
      </w:r>
      <w:r>
        <w:rPr>
          <w:szCs w:val="21"/>
        </w:rPr>
        <w:t xml:space="preserve"> </w:t>
      </w:r>
      <w:r>
        <w:rPr>
          <w:szCs w:val="21"/>
        </w:rPr>
        <w:t>设计单位应当根据有关安全生产的法律、法规、规章和国家标准、行业标准以及建设项目安全条件审查意见书，按照《化工建设项目安全设计管理导则》（</w:t>
      </w:r>
      <w:r>
        <w:rPr>
          <w:szCs w:val="21"/>
        </w:rPr>
        <w:t>AQ/T3033</w:t>
      </w:r>
      <w:r>
        <w:rPr>
          <w:szCs w:val="21"/>
        </w:rPr>
        <w:t>），对建设项目安全设施进行设计，并编制建设项目安全设施设计专篇。建设项目安全设施设计专篇应当符合《危险化学品建设项目安全设施设计专篇编制导则》的要求。</w:t>
      </w:r>
      <w:r>
        <w:rPr>
          <w:szCs w:val="21"/>
        </w:rPr>
        <w:t xml:space="preserve"> </w:t>
      </w:r>
    </w:p>
    <w:p w14:paraId="250BFC87" w14:textId="77777777" w:rsidR="00182CBE" w:rsidRDefault="00902A86">
      <w:pPr>
        <w:ind w:firstLineChars="200" w:firstLine="420"/>
        <w:rPr>
          <w:szCs w:val="21"/>
        </w:rPr>
      </w:pPr>
      <w:r>
        <w:rPr>
          <w:szCs w:val="21"/>
        </w:rPr>
        <w:t>第十六条</w:t>
      </w:r>
      <w:r>
        <w:rPr>
          <w:szCs w:val="21"/>
        </w:rPr>
        <w:t xml:space="preserve"> </w:t>
      </w:r>
      <w:r>
        <w:rPr>
          <w:szCs w:val="21"/>
        </w:rPr>
        <w:t>建设单位应当在建设项目初步设计完成后、详细设计开始前，向出具建设项目安全条件审查意见书的安全生产监督管理部门申请建设项目安全设施设计审查，提交下列文件、资料，并对其真实性负责：</w:t>
      </w:r>
      <w:r>
        <w:rPr>
          <w:szCs w:val="21"/>
        </w:rPr>
        <w:t xml:space="preserve"> </w:t>
      </w:r>
    </w:p>
    <w:p w14:paraId="57E37AF8" w14:textId="77777777" w:rsidR="00182CBE" w:rsidRDefault="00902A86">
      <w:pPr>
        <w:ind w:firstLineChars="200" w:firstLine="420"/>
        <w:rPr>
          <w:szCs w:val="21"/>
        </w:rPr>
      </w:pPr>
      <w:r>
        <w:rPr>
          <w:szCs w:val="21"/>
        </w:rPr>
        <w:t>（一）建设项目安全设施设计审查申请书及文件；</w:t>
      </w:r>
      <w:r>
        <w:rPr>
          <w:szCs w:val="21"/>
        </w:rPr>
        <w:t xml:space="preserve"> </w:t>
      </w:r>
    </w:p>
    <w:p w14:paraId="4CF15136" w14:textId="77777777" w:rsidR="00182CBE" w:rsidRDefault="00902A86">
      <w:pPr>
        <w:ind w:firstLineChars="200" w:firstLine="420"/>
        <w:rPr>
          <w:szCs w:val="21"/>
        </w:rPr>
      </w:pPr>
      <w:r>
        <w:rPr>
          <w:szCs w:val="21"/>
        </w:rPr>
        <w:t>（二）设计单位的设计资质证明文件（复制件）；</w:t>
      </w:r>
      <w:r>
        <w:rPr>
          <w:szCs w:val="21"/>
        </w:rPr>
        <w:t xml:space="preserve"> </w:t>
      </w:r>
    </w:p>
    <w:p w14:paraId="60C56BA4" w14:textId="77777777" w:rsidR="00182CBE" w:rsidRDefault="00902A86">
      <w:pPr>
        <w:ind w:firstLineChars="200" w:firstLine="420"/>
        <w:rPr>
          <w:szCs w:val="21"/>
        </w:rPr>
      </w:pPr>
      <w:r>
        <w:rPr>
          <w:szCs w:val="21"/>
        </w:rPr>
        <w:t>（三）建设项目安全设施设计专篇。</w:t>
      </w:r>
      <w:r>
        <w:rPr>
          <w:szCs w:val="21"/>
        </w:rPr>
        <w:t xml:space="preserve"> </w:t>
      </w:r>
    </w:p>
    <w:p w14:paraId="10BF696B" w14:textId="77777777" w:rsidR="00182CBE" w:rsidRDefault="00902A86">
      <w:pPr>
        <w:ind w:firstLineChars="200" w:firstLine="420"/>
        <w:rPr>
          <w:szCs w:val="21"/>
        </w:rPr>
      </w:pPr>
      <w:r>
        <w:rPr>
          <w:szCs w:val="21"/>
        </w:rPr>
        <w:t>第十七条</w:t>
      </w:r>
      <w:r>
        <w:rPr>
          <w:szCs w:val="21"/>
        </w:rPr>
        <w:t xml:space="preserve"> </w:t>
      </w:r>
      <w:r>
        <w:rPr>
          <w:szCs w:val="21"/>
        </w:rPr>
        <w:t>建设单位申请安全设施设计审查的文件、资料齐全，符合法定形式的，安全生产监督管理部门应当当场予以受理；未经安全条件审查或者审查未通过的，不予受理。受理或者不予受理的情况，安全生产监督管理部门应当书面告知建设单位。</w:t>
      </w:r>
      <w:r>
        <w:rPr>
          <w:szCs w:val="21"/>
        </w:rPr>
        <w:t xml:space="preserve"> </w:t>
      </w:r>
    </w:p>
    <w:p w14:paraId="1A3BE47F" w14:textId="77777777" w:rsidR="00182CBE" w:rsidRDefault="00902A86">
      <w:pPr>
        <w:ind w:firstLineChars="200" w:firstLine="420"/>
        <w:rPr>
          <w:szCs w:val="21"/>
        </w:rPr>
      </w:pPr>
      <w:r>
        <w:rPr>
          <w:szCs w:val="21"/>
        </w:rPr>
        <w:t>安全设施设计审查申请文件、资料不齐全或者不符合要求的，安全生产监督管理部门应当自收到申请文件、资料之日起五个工作日内一次性书面告知建设单位需要补正的全部内容；逾期不告知的，收到申请文件、资料之日起即为受理。</w:t>
      </w:r>
      <w:r>
        <w:rPr>
          <w:szCs w:val="21"/>
        </w:rPr>
        <w:t xml:space="preserve"> </w:t>
      </w:r>
    </w:p>
    <w:p w14:paraId="06B99F93" w14:textId="77777777" w:rsidR="00182CBE" w:rsidRDefault="00902A86">
      <w:pPr>
        <w:ind w:firstLineChars="200" w:firstLine="420"/>
        <w:rPr>
          <w:szCs w:val="21"/>
        </w:rPr>
      </w:pPr>
      <w:r>
        <w:rPr>
          <w:szCs w:val="21"/>
        </w:rPr>
        <w:t>第十八条</w:t>
      </w:r>
      <w:r>
        <w:rPr>
          <w:szCs w:val="21"/>
        </w:rPr>
        <w:t xml:space="preserve"> </w:t>
      </w:r>
      <w:r>
        <w:rPr>
          <w:szCs w:val="21"/>
        </w:rPr>
        <w:t>对已经受理的建设项目安全设施设计审查申请，安全生产监督管理部门应当指派有关人员或者组织专家对申请文件、资料进行审查，并在受理申请之日起二十个工作日内作出同意或者不同意建设项目安全设施设计专篇的决定，向建设单位出具建设项目安全设施设计的审查意见书；二十个工作日内不能出具审查意见的，经本部门负责人批准，可以延长十个工作日，并应当将延长的期限和理由告知建设单位。</w:t>
      </w:r>
      <w:r>
        <w:rPr>
          <w:szCs w:val="21"/>
        </w:rPr>
        <w:t xml:space="preserve"> </w:t>
      </w:r>
    </w:p>
    <w:p w14:paraId="1A2B902A" w14:textId="77777777" w:rsidR="00182CBE" w:rsidRDefault="00902A86">
      <w:pPr>
        <w:ind w:firstLineChars="200" w:firstLine="420"/>
        <w:rPr>
          <w:szCs w:val="21"/>
        </w:rPr>
      </w:pPr>
      <w:r>
        <w:rPr>
          <w:szCs w:val="21"/>
        </w:rPr>
        <w:t>根据法定条件和程序，需要对申请文件、资料的实质内容进行核实的，安全生产监督管理部门应当指派两名以上工作人员进行现场核查。</w:t>
      </w:r>
      <w:r>
        <w:rPr>
          <w:szCs w:val="21"/>
        </w:rPr>
        <w:t xml:space="preserve"> </w:t>
      </w:r>
    </w:p>
    <w:p w14:paraId="144652DC" w14:textId="77777777" w:rsidR="00182CBE" w:rsidRDefault="00902A86">
      <w:pPr>
        <w:ind w:firstLineChars="200" w:firstLine="420"/>
        <w:rPr>
          <w:szCs w:val="21"/>
        </w:rPr>
      </w:pPr>
      <w:r>
        <w:rPr>
          <w:szCs w:val="21"/>
        </w:rPr>
        <w:t>建设单位整改现场核查发现的有关问题和修改申请文件、资料所需时间不计算在本条规定的期限内。</w:t>
      </w:r>
      <w:r>
        <w:rPr>
          <w:szCs w:val="21"/>
        </w:rPr>
        <w:t xml:space="preserve"> </w:t>
      </w:r>
    </w:p>
    <w:p w14:paraId="68E56CDB" w14:textId="77777777" w:rsidR="00182CBE" w:rsidRDefault="00902A86">
      <w:pPr>
        <w:ind w:firstLineChars="200" w:firstLine="420"/>
        <w:rPr>
          <w:szCs w:val="21"/>
        </w:rPr>
      </w:pPr>
      <w:r>
        <w:rPr>
          <w:szCs w:val="21"/>
        </w:rPr>
        <w:t>第十九条</w:t>
      </w:r>
      <w:r>
        <w:rPr>
          <w:szCs w:val="21"/>
        </w:rPr>
        <w:t xml:space="preserve"> </w:t>
      </w:r>
      <w:r>
        <w:rPr>
          <w:szCs w:val="21"/>
        </w:rPr>
        <w:t>建设项目安全设施设计有下列情形之一的，审查不予通过：</w:t>
      </w:r>
      <w:r>
        <w:rPr>
          <w:szCs w:val="21"/>
        </w:rPr>
        <w:t xml:space="preserve"> </w:t>
      </w:r>
    </w:p>
    <w:p w14:paraId="448DEA78" w14:textId="77777777" w:rsidR="00182CBE" w:rsidRDefault="00902A86">
      <w:pPr>
        <w:ind w:firstLineChars="200" w:firstLine="420"/>
        <w:rPr>
          <w:szCs w:val="21"/>
        </w:rPr>
      </w:pPr>
      <w:r>
        <w:rPr>
          <w:szCs w:val="21"/>
        </w:rPr>
        <w:t>（一）设计单位资质不符合相关规定的；</w:t>
      </w:r>
      <w:r>
        <w:rPr>
          <w:szCs w:val="21"/>
        </w:rPr>
        <w:t xml:space="preserve"> </w:t>
      </w:r>
    </w:p>
    <w:p w14:paraId="1368E06D" w14:textId="77777777" w:rsidR="00182CBE" w:rsidRDefault="00902A86">
      <w:pPr>
        <w:ind w:firstLineChars="200" w:firstLine="420"/>
        <w:rPr>
          <w:szCs w:val="21"/>
        </w:rPr>
      </w:pPr>
      <w:r>
        <w:rPr>
          <w:szCs w:val="21"/>
        </w:rPr>
        <w:t>（二）未按照有关安全生产的法律、法规、规章和国家标准、行业标准的规定进行设计的；</w:t>
      </w:r>
      <w:r>
        <w:rPr>
          <w:szCs w:val="21"/>
        </w:rPr>
        <w:t xml:space="preserve"> </w:t>
      </w:r>
    </w:p>
    <w:p w14:paraId="39767F7A" w14:textId="77777777" w:rsidR="00182CBE" w:rsidRDefault="00902A86">
      <w:pPr>
        <w:ind w:firstLineChars="200" w:firstLine="420"/>
        <w:rPr>
          <w:szCs w:val="21"/>
        </w:rPr>
      </w:pPr>
      <w:r>
        <w:rPr>
          <w:szCs w:val="21"/>
        </w:rPr>
        <w:t>（三）对未采纳的建设项目安全评价报告中的安全对策和建议，未作充分论证说明的；</w:t>
      </w:r>
      <w:r>
        <w:rPr>
          <w:szCs w:val="21"/>
        </w:rPr>
        <w:t xml:space="preserve"> </w:t>
      </w:r>
    </w:p>
    <w:p w14:paraId="120548E9" w14:textId="77777777" w:rsidR="00182CBE" w:rsidRDefault="00902A86">
      <w:pPr>
        <w:ind w:firstLineChars="200" w:firstLine="420"/>
        <w:rPr>
          <w:szCs w:val="21"/>
        </w:rPr>
      </w:pPr>
      <w:r>
        <w:rPr>
          <w:szCs w:val="21"/>
        </w:rPr>
        <w:t>（四）隐瞒有关情况或者提供虚假文件、资料的。</w:t>
      </w:r>
      <w:r>
        <w:rPr>
          <w:szCs w:val="21"/>
        </w:rPr>
        <w:t xml:space="preserve"> </w:t>
      </w:r>
    </w:p>
    <w:p w14:paraId="6FCAC119" w14:textId="77777777" w:rsidR="00182CBE" w:rsidRDefault="00902A86">
      <w:pPr>
        <w:ind w:firstLineChars="200" w:firstLine="420"/>
        <w:rPr>
          <w:szCs w:val="21"/>
        </w:rPr>
      </w:pPr>
      <w:r>
        <w:rPr>
          <w:szCs w:val="21"/>
        </w:rPr>
        <w:t>建设项目安全设施设计审查未通过的，建设单位经过整改后可以重新申请建设项目安全设施设计的审查。</w:t>
      </w:r>
      <w:r>
        <w:rPr>
          <w:szCs w:val="21"/>
        </w:rPr>
        <w:t xml:space="preserve"> </w:t>
      </w:r>
    </w:p>
    <w:p w14:paraId="505ECD99" w14:textId="77777777" w:rsidR="00182CBE" w:rsidRDefault="00902A86">
      <w:pPr>
        <w:ind w:firstLineChars="200" w:firstLine="420"/>
        <w:rPr>
          <w:szCs w:val="21"/>
        </w:rPr>
      </w:pPr>
      <w:r>
        <w:rPr>
          <w:szCs w:val="21"/>
        </w:rPr>
        <w:t>第二十条</w:t>
      </w:r>
      <w:r>
        <w:rPr>
          <w:szCs w:val="21"/>
        </w:rPr>
        <w:t xml:space="preserve"> </w:t>
      </w:r>
      <w:r>
        <w:rPr>
          <w:szCs w:val="21"/>
        </w:rPr>
        <w:t>已经审查通过的建设项目安全设施设计有下列情形之一的，建设单位应当向原审查部门申请建设项目安全设施变更设计的审查：</w:t>
      </w:r>
      <w:r>
        <w:rPr>
          <w:szCs w:val="21"/>
        </w:rPr>
        <w:t xml:space="preserve"> </w:t>
      </w:r>
    </w:p>
    <w:p w14:paraId="6002479D" w14:textId="77777777" w:rsidR="00182CBE" w:rsidRDefault="00902A86">
      <w:pPr>
        <w:ind w:firstLineChars="200" w:firstLine="420"/>
        <w:rPr>
          <w:szCs w:val="21"/>
        </w:rPr>
      </w:pPr>
      <w:r>
        <w:rPr>
          <w:szCs w:val="21"/>
        </w:rPr>
        <w:t>（一）改变安全设施设计且可能降低安全性能的；</w:t>
      </w:r>
      <w:r>
        <w:rPr>
          <w:szCs w:val="21"/>
        </w:rPr>
        <w:t xml:space="preserve"> </w:t>
      </w:r>
    </w:p>
    <w:p w14:paraId="5282347D" w14:textId="77777777" w:rsidR="00182CBE" w:rsidRDefault="00902A86">
      <w:pPr>
        <w:ind w:firstLineChars="200" w:firstLine="420"/>
        <w:rPr>
          <w:szCs w:val="21"/>
        </w:rPr>
      </w:pPr>
      <w:r>
        <w:rPr>
          <w:szCs w:val="21"/>
        </w:rPr>
        <w:t>（二）在施工期间重新设计的。</w:t>
      </w:r>
      <w:r>
        <w:rPr>
          <w:szCs w:val="21"/>
        </w:rPr>
        <w:t xml:space="preserve"> </w:t>
      </w:r>
    </w:p>
    <w:p w14:paraId="6824932C" w14:textId="77777777" w:rsidR="00182CBE" w:rsidRDefault="00902A86">
      <w:pPr>
        <w:ind w:firstLineChars="200" w:firstLine="420"/>
        <w:rPr>
          <w:szCs w:val="21"/>
        </w:rPr>
      </w:pPr>
      <w:r>
        <w:rPr>
          <w:szCs w:val="21"/>
        </w:rPr>
        <w:t>第四章</w:t>
      </w:r>
      <w:r>
        <w:rPr>
          <w:szCs w:val="21"/>
        </w:rPr>
        <w:t xml:space="preserve"> </w:t>
      </w:r>
      <w:r>
        <w:rPr>
          <w:szCs w:val="21"/>
        </w:rPr>
        <w:t>建设项目试生产（使用）</w:t>
      </w:r>
      <w:r>
        <w:rPr>
          <w:szCs w:val="21"/>
        </w:rPr>
        <w:t xml:space="preserve"> </w:t>
      </w:r>
    </w:p>
    <w:p w14:paraId="5E2EF12C" w14:textId="77777777" w:rsidR="00182CBE" w:rsidRDefault="00902A86">
      <w:pPr>
        <w:ind w:firstLineChars="200" w:firstLine="420"/>
        <w:rPr>
          <w:szCs w:val="21"/>
        </w:rPr>
      </w:pPr>
      <w:r>
        <w:rPr>
          <w:szCs w:val="21"/>
        </w:rPr>
        <w:t>第二十一条</w:t>
      </w:r>
      <w:r>
        <w:rPr>
          <w:szCs w:val="21"/>
        </w:rPr>
        <w:t xml:space="preserve"> </w:t>
      </w:r>
      <w:r>
        <w:rPr>
          <w:szCs w:val="21"/>
        </w:rPr>
        <w:t>建设项目安全设施施工完成后，建设单位应当按照有关安全生产法律、法规、规章和国家标准、行业标准的规定，对建设项目安全设施进行检验、检测，保证建设项目安全设施满足危险化学品生产、储存的安全要求，并处于正常适用状态。</w:t>
      </w:r>
      <w:r>
        <w:rPr>
          <w:szCs w:val="21"/>
        </w:rPr>
        <w:t xml:space="preserve"> </w:t>
      </w:r>
    </w:p>
    <w:p w14:paraId="49E71E4B" w14:textId="77777777" w:rsidR="00182CBE" w:rsidRDefault="00902A86">
      <w:pPr>
        <w:ind w:firstLineChars="200" w:firstLine="420"/>
        <w:rPr>
          <w:szCs w:val="21"/>
        </w:rPr>
      </w:pPr>
      <w:r>
        <w:rPr>
          <w:szCs w:val="21"/>
        </w:rPr>
        <w:t>第二十二条</w:t>
      </w:r>
      <w:r>
        <w:rPr>
          <w:szCs w:val="21"/>
        </w:rPr>
        <w:t xml:space="preserve"> </w:t>
      </w:r>
      <w:r>
        <w:rPr>
          <w:szCs w:val="21"/>
        </w:rPr>
        <w:t>建设单位应当组织建设项目的设计、施工、监理等有关单位和专家，研究提出建设项目试生产（使用）（以下简称试生产〈使用〉）可能出现的安全问题及对策，并按照有关安全生产法律、法规、规章和国家标准、行业标准的规定，制定周密的试生产（使用）方案。试生产（使用）方案应当包括下列有关安全生产的内容：</w:t>
      </w:r>
      <w:r>
        <w:rPr>
          <w:szCs w:val="21"/>
        </w:rPr>
        <w:t xml:space="preserve"> </w:t>
      </w:r>
    </w:p>
    <w:p w14:paraId="42820002" w14:textId="77777777" w:rsidR="00182CBE" w:rsidRDefault="00902A86">
      <w:pPr>
        <w:ind w:firstLineChars="200" w:firstLine="420"/>
        <w:rPr>
          <w:szCs w:val="21"/>
        </w:rPr>
      </w:pPr>
      <w:r>
        <w:rPr>
          <w:szCs w:val="21"/>
        </w:rPr>
        <w:t>（一）建设项目设备及管道试压、吹扫、气密、单机试车、仪表调校、联动试车等生产准备的完成情况；</w:t>
      </w:r>
      <w:r>
        <w:rPr>
          <w:szCs w:val="21"/>
        </w:rPr>
        <w:t xml:space="preserve"> </w:t>
      </w:r>
    </w:p>
    <w:p w14:paraId="104721A0" w14:textId="77777777" w:rsidR="00182CBE" w:rsidRDefault="00902A86">
      <w:pPr>
        <w:ind w:firstLineChars="200" w:firstLine="420"/>
        <w:rPr>
          <w:szCs w:val="21"/>
        </w:rPr>
      </w:pPr>
      <w:r>
        <w:rPr>
          <w:szCs w:val="21"/>
        </w:rPr>
        <w:t>（二）投料试车方案；</w:t>
      </w:r>
      <w:r>
        <w:rPr>
          <w:szCs w:val="21"/>
        </w:rPr>
        <w:t xml:space="preserve"> </w:t>
      </w:r>
    </w:p>
    <w:p w14:paraId="13E1A2E3" w14:textId="77777777" w:rsidR="00182CBE" w:rsidRDefault="00902A86">
      <w:pPr>
        <w:ind w:firstLineChars="200" w:firstLine="420"/>
        <w:rPr>
          <w:szCs w:val="21"/>
        </w:rPr>
      </w:pPr>
      <w:r>
        <w:rPr>
          <w:szCs w:val="21"/>
        </w:rPr>
        <w:t>（三）试生产（使用）过程中可能出现的安全问题、对策及应急预案；</w:t>
      </w:r>
      <w:r>
        <w:rPr>
          <w:szCs w:val="21"/>
        </w:rPr>
        <w:t xml:space="preserve"> </w:t>
      </w:r>
    </w:p>
    <w:p w14:paraId="523294F0" w14:textId="77777777" w:rsidR="00182CBE" w:rsidRDefault="00902A86">
      <w:pPr>
        <w:ind w:firstLineChars="200" w:firstLine="420"/>
        <w:rPr>
          <w:szCs w:val="21"/>
        </w:rPr>
      </w:pPr>
      <w:r>
        <w:rPr>
          <w:szCs w:val="21"/>
        </w:rPr>
        <w:t>（四）建设项目周边环境与建设项目安全试生产（使用）相互影响的确认情况；</w:t>
      </w:r>
    </w:p>
    <w:p w14:paraId="7988970C" w14:textId="77777777" w:rsidR="00182CBE" w:rsidRDefault="00902A86">
      <w:pPr>
        <w:ind w:firstLineChars="200" w:firstLine="420"/>
        <w:rPr>
          <w:szCs w:val="21"/>
        </w:rPr>
      </w:pPr>
      <w:r>
        <w:rPr>
          <w:szCs w:val="21"/>
        </w:rPr>
        <w:t>（五）危险化学品重大危险源监控措施的落实情况；</w:t>
      </w:r>
      <w:r>
        <w:rPr>
          <w:szCs w:val="21"/>
        </w:rPr>
        <w:t xml:space="preserve"> </w:t>
      </w:r>
    </w:p>
    <w:p w14:paraId="08179BBA" w14:textId="77777777" w:rsidR="00182CBE" w:rsidRDefault="00902A86">
      <w:pPr>
        <w:ind w:firstLineChars="200" w:firstLine="420"/>
        <w:rPr>
          <w:szCs w:val="21"/>
        </w:rPr>
      </w:pPr>
      <w:r>
        <w:rPr>
          <w:szCs w:val="21"/>
        </w:rPr>
        <w:t>（六）人力资源配置情况；</w:t>
      </w:r>
      <w:r>
        <w:rPr>
          <w:szCs w:val="21"/>
        </w:rPr>
        <w:t xml:space="preserve"> </w:t>
      </w:r>
    </w:p>
    <w:p w14:paraId="0CBDE57F" w14:textId="77777777" w:rsidR="00182CBE" w:rsidRDefault="00902A86">
      <w:pPr>
        <w:ind w:firstLineChars="200" w:firstLine="420"/>
        <w:rPr>
          <w:szCs w:val="21"/>
        </w:rPr>
      </w:pPr>
      <w:r>
        <w:rPr>
          <w:szCs w:val="21"/>
        </w:rPr>
        <w:t>（七）试生产（使用）起止日期。</w:t>
      </w:r>
      <w:r>
        <w:rPr>
          <w:szCs w:val="21"/>
        </w:rPr>
        <w:t xml:space="preserve"> </w:t>
      </w:r>
    </w:p>
    <w:p w14:paraId="6C19F214" w14:textId="77777777" w:rsidR="00182CBE" w:rsidRDefault="00902A86">
      <w:pPr>
        <w:ind w:firstLineChars="200" w:firstLine="420"/>
        <w:rPr>
          <w:szCs w:val="21"/>
        </w:rPr>
      </w:pPr>
      <w:r>
        <w:rPr>
          <w:szCs w:val="21"/>
        </w:rPr>
        <w:t>建设项目试生产期限应当不少于３０日，不超过１年。</w:t>
      </w:r>
      <w:r>
        <w:rPr>
          <w:szCs w:val="21"/>
        </w:rPr>
        <w:t xml:space="preserve"> </w:t>
      </w:r>
    </w:p>
    <w:p w14:paraId="3A68EB44" w14:textId="77777777" w:rsidR="00182CBE" w:rsidRDefault="00902A86">
      <w:pPr>
        <w:ind w:firstLineChars="200" w:firstLine="420"/>
        <w:rPr>
          <w:szCs w:val="21"/>
        </w:rPr>
      </w:pPr>
      <w:r>
        <w:rPr>
          <w:szCs w:val="21"/>
        </w:rPr>
        <w:t>第二十三</w:t>
      </w:r>
      <w:r>
        <w:rPr>
          <w:szCs w:val="21"/>
        </w:rPr>
        <w:t xml:space="preserve"> </w:t>
      </w:r>
      <w:r>
        <w:rPr>
          <w:szCs w:val="21"/>
        </w:rPr>
        <w:t>条建设单位在采取有效安全生产措施后，方可将建设项目安全设施与生产、储存、使用的主体装置、设施同时进行试生产（使用）。</w:t>
      </w:r>
      <w:r>
        <w:rPr>
          <w:szCs w:val="21"/>
        </w:rPr>
        <w:t xml:space="preserve"> </w:t>
      </w:r>
    </w:p>
    <w:p w14:paraId="66166F3C" w14:textId="77777777" w:rsidR="00182CBE" w:rsidRDefault="00902A86">
      <w:pPr>
        <w:ind w:firstLineChars="200" w:firstLine="420"/>
        <w:rPr>
          <w:szCs w:val="21"/>
        </w:rPr>
      </w:pPr>
      <w:r>
        <w:rPr>
          <w:szCs w:val="21"/>
        </w:rPr>
        <w:t>试生产（使用）前，建设单位应当组织专家对试生产（使用）方案进行审查。</w:t>
      </w:r>
      <w:r>
        <w:rPr>
          <w:szCs w:val="21"/>
        </w:rPr>
        <w:t xml:space="preserve"> </w:t>
      </w:r>
    </w:p>
    <w:p w14:paraId="05B64158" w14:textId="77777777" w:rsidR="00182CBE" w:rsidRDefault="00902A86">
      <w:pPr>
        <w:ind w:firstLineChars="200" w:firstLine="420"/>
        <w:rPr>
          <w:szCs w:val="21"/>
        </w:rPr>
      </w:pPr>
      <w:r>
        <w:rPr>
          <w:szCs w:val="21"/>
        </w:rPr>
        <w:t>试生产（使用）时，建设单位应当组织专家对试生产（使用）条件进行确认，对试生产（使用）过程进行技术指导。</w:t>
      </w:r>
      <w:r>
        <w:rPr>
          <w:szCs w:val="21"/>
        </w:rPr>
        <w:t xml:space="preserve"> </w:t>
      </w:r>
    </w:p>
    <w:p w14:paraId="3BF579B4" w14:textId="77777777" w:rsidR="00182CBE" w:rsidRDefault="00902A86">
      <w:pPr>
        <w:ind w:firstLineChars="200" w:firstLine="420"/>
        <w:rPr>
          <w:szCs w:val="21"/>
        </w:rPr>
      </w:pPr>
      <w:r>
        <w:rPr>
          <w:szCs w:val="21"/>
        </w:rPr>
        <w:t>第五章</w:t>
      </w:r>
      <w:r>
        <w:rPr>
          <w:szCs w:val="21"/>
        </w:rPr>
        <w:t xml:space="preserve"> </w:t>
      </w:r>
      <w:r>
        <w:rPr>
          <w:szCs w:val="21"/>
        </w:rPr>
        <w:t>建设项目安全设施竣工验收</w:t>
      </w:r>
      <w:r>
        <w:rPr>
          <w:szCs w:val="21"/>
        </w:rPr>
        <w:t xml:space="preserve"> </w:t>
      </w:r>
    </w:p>
    <w:p w14:paraId="534AB2B9" w14:textId="77777777" w:rsidR="00182CBE" w:rsidRDefault="00902A86">
      <w:pPr>
        <w:ind w:firstLineChars="200" w:firstLine="420"/>
        <w:rPr>
          <w:szCs w:val="21"/>
        </w:rPr>
      </w:pPr>
      <w:r>
        <w:rPr>
          <w:szCs w:val="21"/>
        </w:rPr>
        <w:t>第二十四条</w:t>
      </w:r>
      <w:r>
        <w:rPr>
          <w:szCs w:val="21"/>
        </w:rPr>
        <w:t xml:space="preserve"> </w:t>
      </w:r>
      <w:r>
        <w:rPr>
          <w:szCs w:val="21"/>
        </w:rPr>
        <w:t>建设项目安全设施施工完成后，施工单位应当编制建设项目安全设施施工情况报告。建设项目安全设施施工情况报告应当包括下列内容：</w:t>
      </w:r>
      <w:r>
        <w:rPr>
          <w:szCs w:val="21"/>
        </w:rPr>
        <w:t xml:space="preserve"> </w:t>
      </w:r>
    </w:p>
    <w:p w14:paraId="73B75638" w14:textId="77777777" w:rsidR="00182CBE" w:rsidRDefault="00902A86">
      <w:pPr>
        <w:ind w:firstLineChars="200" w:firstLine="420"/>
        <w:rPr>
          <w:szCs w:val="21"/>
        </w:rPr>
      </w:pPr>
      <w:r>
        <w:rPr>
          <w:szCs w:val="21"/>
        </w:rPr>
        <w:t>（一）施工单位的基本情况，包括施工单位以往所承担的建设项目施工情况；</w:t>
      </w:r>
      <w:r>
        <w:rPr>
          <w:szCs w:val="21"/>
        </w:rPr>
        <w:t xml:space="preserve"> </w:t>
      </w:r>
    </w:p>
    <w:p w14:paraId="5B739B94" w14:textId="77777777" w:rsidR="00182CBE" w:rsidRDefault="00902A86">
      <w:pPr>
        <w:ind w:firstLineChars="200" w:firstLine="420"/>
        <w:rPr>
          <w:szCs w:val="21"/>
        </w:rPr>
      </w:pPr>
      <w:r>
        <w:rPr>
          <w:szCs w:val="21"/>
        </w:rPr>
        <w:t>（二）施工单位的资质情况（提供相关资质证明材料复印件）；</w:t>
      </w:r>
      <w:r>
        <w:rPr>
          <w:szCs w:val="21"/>
        </w:rPr>
        <w:t xml:space="preserve"> </w:t>
      </w:r>
    </w:p>
    <w:p w14:paraId="7D2452B4" w14:textId="77777777" w:rsidR="00182CBE" w:rsidRDefault="00902A86">
      <w:pPr>
        <w:ind w:firstLineChars="200" w:firstLine="420"/>
        <w:rPr>
          <w:szCs w:val="21"/>
        </w:rPr>
      </w:pPr>
      <w:r>
        <w:rPr>
          <w:szCs w:val="21"/>
        </w:rPr>
        <w:t>（三）施工依据和执行的有关法律、法规、规章和国家标准、行业标准；</w:t>
      </w:r>
      <w:r>
        <w:rPr>
          <w:szCs w:val="21"/>
        </w:rPr>
        <w:t xml:space="preserve"> </w:t>
      </w:r>
    </w:p>
    <w:p w14:paraId="7585D0B4" w14:textId="77777777" w:rsidR="00182CBE" w:rsidRDefault="00902A86">
      <w:pPr>
        <w:ind w:firstLineChars="200" w:firstLine="420"/>
        <w:rPr>
          <w:szCs w:val="21"/>
        </w:rPr>
      </w:pPr>
      <w:r>
        <w:rPr>
          <w:szCs w:val="21"/>
        </w:rPr>
        <w:t>（四）施工质量控制情况；</w:t>
      </w:r>
      <w:r>
        <w:rPr>
          <w:szCs w:val="21"/>
        </w:rPr>
        <w:t xml:space="preserve"> </w:t>
      </w:r>
    </w:p>
    <w:p w14:paraId="29A47969" w14:textId="77777777" w:rsidR="00182CBE" w:rsidRDefault="00902A86">
      <w:pPr>
        <w:ind w:firstLineChars="200" w:firstLine="420"/>
        <w:rPr>
          <w:szCs w:val="21"/>
        </w:rPr>
      </w:pPr>
      <w:r>
        <w:rPr>
          <w:szCs w:val="21"/>
        </w:rPr>
        <w:t>（五）施工变更情况，包括建设项目在施工和试生产期间有关安全生产的设施改动情况。</w:t>
      </w:r>
      <w:r>
        <w:rPr>
          <w:szCs w:val="21"/>
        </w:rPr>
        <w:t xml:space="preserve"> </w:t>
      </w:r>
    </w:p>
    <w:p w14:paraId="25D279E7" w14:textId="77777777" w:rsidR="00182CBE" w:rsidRDefault="00902A86">
      <w:pPr>
        <w:ind w:firstLineChars="200" w:firstLine="420"/>
        <w:rPr>
          <w:szCs w:val="21"/>
        </w:rPr>
      </w:pPr>
      <w:r>
        <w:rPr>
          <w:szCs w:val="21"/>
        </w:rPr>
        <w:t>第二十五条</w:t>
      </w:r>
      <w:r>
        <w:rPr>
          <w:szCs w:val="21"/>
        </w:rPr>
        <w:t xml:space="preserve"> </w:t>
      </w:r>
      <w:r>
        <w:rPr>
          <w:szCs w:val="21"/>
        </w:rPr>
        <w:t>建设项目试生产期间，建设单位应当按照本办法的规定委托有相应资质的安全评价机构对建设项目及其安全设施试生产（使用）情况进行安全验收评价，且不得委托在可行性研究阶段进行安全评价的同一安全评价机构。</w:t>
      </w:r>
      <w:r>
        <w:rPr>
          <w:szCs w:val="21"/>
        </w:rPr>
        <w:t xml:space="preserve"> </w:t>
      </w:r>
    </w:p>
    <w:p w14:paraId="169B54B5" w14:textId="77777777" w:rsidR="00182CBE" w:rsidRDefault="00902A86">
      <w:pPr>
        <w:ind w:firstLineChars="200" w:firstLine="420"/>
        <w:rPr>
          <w:szCs w:val="21"/>
        </w:rPr>
      </w:pPr>
      <w:r>
        <w:rPr>
          <w:szCs w:val="21"/>
        </w:rPr>
        <w:t>安全评价机构应当根据有关安全生产的法律、法规、规章和国家标准、行业标准进行评价。建设项目安全验收评价报告应当符合《危险化学品建设项目安全评价细则》的要求。</w:t>
      </w:r>
      <w:r>
        <w:rPr>
          <w:szCs w:val="21"/>
        </w:rPr>
        <w:t xml:space="preserve"> </w:t>
      </w:r>
    </w:p>
    <w:p w14:paraId="600D69A9" w14:textId="77777777" w:rsidR="00182CBE" w:rsidRDefault="00902A86">
      <w:pPr>
        <w:ind w:firstLineChars="200" w:firstLine="420"/>
        <w:rPr>
          <w:szCs w:val="21"/>
        </w:rPr>
      </w:pPr>
      <w:r>
        <w:rPr>
          <w:szCs w:val="21"/>
        </w:rPr>
        <w:t>第二十六条</w:t>
      </w:r>
      <w:r>
        <w:rPr>
          <w:szCs w:val="21"/>
        </w:rPr>
        <w:t xml:space="preserve"> </w:t>
      </w:r>
      <w:r>
        <w:rPr>
          <w:szCs w:val="21"/>
        </w:rPr>
        <w:t>建设项目投入生产和使用前，建设单位应当组织人员进行安全设施竣工验收，作出建设项目安全设施竣工验收是否通过的结论。参加验收人员的专业能力应当涵盖建设项目涉及的所有专业内容。</w:t>
      </w:r>
      <w:r>
        <w:rPr>
          <w:szCs w:val="21"/>
        </w:rPr>
        <w:t xml:space="preserve"> </w:t>
      </w:r>
    </w:p>
    <w:p w14:paraId="7D9B644A" w14:textId="77777777" w:rsidR="00182CBE" w:rsidRDefault="00902A86">
      <w:pPr>
        <w:ind w:firstLineChars="200" w:firstLine="420"/>
        <w:rPr>
          <w:szCs w:val="21"/>
        </w:rPr>
      </w:pPr>
      <w:r>
        <w:rPr>
          <w:szCs w:val="21"/>
        </w:rPr>
        <w:t>建设单位应当向参加验收人员提供下列文件、资料，并组织进行现场检查：</w:t>
      </w:r>
      <w:r>
        <w:rPr>
          <w:szCs w:val="21"/>
        </w:rPr>
        <w:t xml:space="preserve"> </w:t>
      </w:r>
    </w:p>
    <w:p w14:paraId="4D635A4D" w14:textId="77777777" w:rsidR="00182CBE" w:rsidRDefault="00902A86">
      <w:pPr>
        <w:ind w:firstLineChars="200" w:firstLine="420"/>
        <w:rPr>
          <w:szCs w:val="21"/>
        </w:rPr>
      </w:pPr>
      <w:r>
        <w:rPr>
          <w:szCs w:val="21"/>
        </w:rPr>
        <w:t>（一）建设项目安全设施施工、监理情况报告；</w:t>
      </w:r>
      <w:r>
        <w:rPr>
          <w:szCs w:val="21"/>
        </w:rPr>
        <w:t xml:space="preserve"> </w:t>
      </w:r>
    </w:p>
    <w:p w14:paraId="778C19B4" w14:textId="77777777" w:rsidR="00182CBE" w:rsidRDefault="00902A86">
      <w:pPr>
        <w:ind w:firstLineChars="200" w:firstLine="420"/>
        <w:rPr>
          <w:szCs w:val="21"/>
        </w:rPr>
      </w:pPr>
      <w:r>
        <w:rPr>
          <w:szCs w:val="21"/>
        </w:rPr>
        <w:t>（二）建设项目安全验收评价报告；</w:t>
      </w:r>
      <w:r>
        <w:rPr>
          <w:szCs w:val="21"/>
        </w:rPr>
        <w:t xml:space="preserve"> </w:t>
      </w:r>
    </w:p>
    <w:p w14:paraId="54C31782" w14:textId="77777777" w:rsidR="00182CBE" w:rsidRDefault="00902A86">
      <w:pPr>
        <w:ind w:firstLineChars="200" w:firstLine="420"/>
        <w:rPr>
          <w:szCs w:val="21"/>
        </w:rPr>
      </w:pPr>
      <w:r>
        <w:rPr>
          <w:szCs w:val="21"/>
        </w:rPr>
        <w:t>（三）试生产（使用）期间是否发生事故、采取的防范措施以及整改情况报告；</w:t>
      </w:r>
      <w:r>
        <w:rPr>
          <w:szCs w:val="21"/>
        </w:rPr>
        <w:t xml:space="preserve"> </w:t>
      </w:r>
    </w:p>
    <w:p w14:paraId="5B69BFA6" w14:textId="77777777" w:rsidR="00182CBE" w:rsidRDefault="00902A86">
      <w:pPr>
        <w:ind w:firstLineChars="200" w:firstLine="420"/>
        <w:rPr>
          <w:szCs w:val="21"/>
        </w:rPr>
      </w:pPr>
      <w:r>
        <w:rPr>
          <w:szCs w:val="21"/>
        </w:rPr>
        <w:t>（四）建设项目施工、监理单位资质证书（复制件）；</w:t>
      </w:r>
      <w:r>
        <w:rPr>
          <w:szCs w:val="21"/>
        </w:rPr>
        <w:t xml:space="preserve"> </w:t>
      </w:r>
    </w:p>
    <w:p w14:paraId="02EA32F4" w14:textId="77777777" w:rsidR="00182CBE" w:rsidRDefault="00902A86">
      <w:pPr>
        <w:ind w:firstLineChars="200" w:firstLine="420"/>
        <w:rPr>
          <w:szCs w:val="21"/>
        </w:rPr>
      </w:pPr>
      <w:r>
        <w:rPr>
          <w:szCs w:val="21"/>
        </w:rPr>
        <w:t>（五）主要负责人、安全生产管理人员、注册安全工程师资格证书（复制件），以及特种作业人员名单；</w:t>
      </w:r>
      <w:r>
        <w:rPr>
          <w:szCs w:val="21"/>
        </w:rPr>
        <w:t xml:space="preserve"> </w:t>
      </w:r>
    </w:p>
    <w:p w14:paraId="6DB1607A" w14:textId="77777777" w:rsidR="00182CBE" w:rsidRDefault="00902A86">
      <w:pPr>
        <w:ind w:firstLineChars="200" w:firstLine="420"/>
        <w:rPr>
          <w:szCs w:val="21"/>
        </w:rPr>
      </w:pPr>
      <w:r>
        <w:rPr>
          <w:szCs w:val="21"/>
        </w:rPr>
        <w:t>（六）从业人员安全教育、培训合格的证明材料；</w:t>
      </w:r>
      <w:r>
        <w:rPr>
          <w:szCs w:val="21"/>
        </w:rPr>
        <w:t xml:space="preserve"> </w:t>
      </w:r>
    </w:p>
    <w:p w14:paraId="48CF1E1C" w14:textId="77777777" w:rsidR="00182CBE" w:rsidRDefault="00902A86">
      <w:pPr>
        <w:ind w:firstLineChars="200" w:firstLine="420"/>
        <w:rPr>
          <w:szCs w:val="21"/>
        </w:rPr>
      </w:pPr>
      <w:r>
        <w:rPr>
          <w:szCs w:val="21"/>
        </w:rPr>
        <w:t>（七）劳动防护用品配备情况说明；</w:t>
      </w:r>
      <w:r>
        <w:rPr>
          <w:szCs w:val="21"/>
        </w:rPr>
        <w:t xml:space="preserve"> </w:t>
      </w:r>
    </w:p>
    <w:p w14:paraId="4CC2F768" w14:textId="77777777" w:rsidR="00182CBE" w:rsidRDefault="00902A86">
      <w:pPr>
        <w:ind w:firstLineChars="200" w:firstLine="420"/>
        <w:rPr>
          <w:szCs w:val="21"/>
        </w:rPr>
      </w:pPr>
      <w:r>
        <w:rPr>
          <w:szCs w:val="21"/>
        </w:rPr>
        <w:t>（八）安全生产责任制文件，安全生产规章制度清单、岗位操作安全规程清单；</w:t>
      </w:r>
      <w:r>
        <w:rPr>
          <w:szCs w:val="21"/>
        </w:rPr>
        <w:t xml:space="preserve"> </w:t>
      </w:r>
    </w:p>
    <w:p w14:paraId="6E9A2573" w14:textId="77777777" w:rsidR="00182CBE" w:rsidRDefault="00902A86">
      <w:pPr>
        <w:ind w:firstLineChars="200" w:firstLine="420"/>
        <w:rPr>
          <w:szCs w:val="21"/>
        </w:rPr>
      </w:pPr>
      <w:r>
        <w:rPr>
          <w:szCs w:val="21"/>
        </w:rPr>
        <w:t>（九）设置安全生产管理机构和配备专职安全生产管理人员的文件（复制件）；</w:t>
      </w:r>
      <w:r>
        <w:rPr>
          <w:szCs w:val="21"/>
        </w:rPr>
        <w:t xml:space="preserve"> </w:t>
      </w:r>
    </w:p>
    <w:p w14:paraId="2A9B905C" w14:textId="77777777" w:rsidR="00182CBE" w:rsidRDefault="00902A86">
      <w:pPr>
        <w:ind w:firstLineChars="200" w:firstLine="420"/>
        <w:rPr>
          <w:szCs w:val="21"/>
        </w:rPr>
      </w:pPr>
      <w:r>
        <w:rPr>
          <w:szCs w:val="21"/>
        </w:rPr>
        <w:t>（十）为从业人员缴纳工伤保险费的证明材料（复制件）。</w:t>
      </w:r>
    </w:p>
    <w:p w14:paraId="2CFDDC56" w14:textId="77777777" w:rsidR="00182CBE" w:rsidRDefault="00902A86">
      <w:pPr>
        <w:ind w:firstLineChars="200" w:firstLine="420"/>
        <w:rPr>
          <w:szCs w:val="21"/>
        </w:rPr>
      </w:pPr>
      <w:r>
        <w:rPr>
          <w:szCs w:val="21"/>
        </w:rPr>
        <w:t>第二十七条</w:t>
      </w:r>
      <w:r>
        <w:rPr>
          <w:szCs w:val="21"/>
        </w:rPr>
        <w:t xml:space="preserve"> </w:t>
      </w:r>
      <w:r>
        <w:rPr>
          <w:szCs w:val="21"/>
        </w:rPr>
        <w:t>建设项目安全设施有下列情形之一的，建设项目安全设施竣工验收不予通过：</w:t>
      </w:r>
      <w:r>
        <w:rPr>
          <w:szCs w:val="21"/>
        </w:rPr>
        <w:t xml:space="preserve"> </w:t>
      </w:r>
    </w:p>
    <w:p w14:paraId="21FA8A96" w14:textId="77777777" w:rsidR="00182CBE" w:rsidRDefault="00902A86">
      <w:pPr>
        <w:ind w:firstLineChars="200" w:firstLine="420"/>
        <w:rPr>
          <w:szCs w:val="21"/>
        </w:rPr>
      </w:pPr>
      <w:r>
        <w:rPr>
          <w:szCs w:val="21"/>
        </w:rPr>
        <w:t>（一）未委托具备相应资质的施工单位施工的；</w:t>
      </w:r>
      <w:r>
        <w:rPr>
          <w:szCs w:val="21"/>
        </w:rPr>
        <w:t xml:space="preserve"> </w:t>
      </w:r>
    </w:p>
    <w:p w14:paraId="23A370F0" w14:textId="77777777" w:rsidR="00182CBE" w:rsidRDefault="00902A86">
      <w:pPr>
        <w:ind w:firstLineChars="200" w:firstLine="420"/>
        <w:rPr>
          <w:szCs w:val="21"/>
        </w:rPr>
      </w:pPr>
      <w:r>
        <w:rPr>
          <w:szCs w:val="21"/>
        </w:rPr>
        <w:t>（二）未按照已经通过审查的建设项目安全设施设计施工或者施工质量未达到建设项目安全设施设计文件要求的；</w:t>
      </w:r>
      <w:r>
        <w:rPr>
          <w:szCs w:val="21"/>
        </w:rPr>
        <w:t xml:space="preserve"> </w:t>
      </w:r>
    </w:p>
    <w:p w14:paraId="503075DD" w14:textId="77777777" w:rsidR="00182CBE" w:rsidRDefault="00902A86">
      <w:pPr>
        <w:ind w:firstLineChars="200" w:firstLine="420"/>
        <w:rPr>
          <w:szCs w:val="21"/>
        </w:rPr>
      </w:pPr>
      <w:r>
        <w:rPr>
          <w:szCs w:val="21"/>
        </w:rPr>
        <w:t>（三）建设项目安全设施的施工不符合国家标准、行业标准的规定的；</w:t>
      </w:r>
      <w:r>
        <w:rPr>
          <w:szCs w:val="21"/>
        </w:rPr>
        <w:t xml:space="preserve"> </w:t>
      </w:r>
    </w:p>
    <w:p w14:paraId="6E266E7B" w14:textId="77777777" w:rsidR="00182CBE" w:rsidRDefault="00902A86">
      <w:pPr>
        <w:ind w:firstLineChars="200" w:firstLine="420"/>
        <w:rPr>
          <w:szCs w:val="21"/>
        </w:rPr>
      </w:pPr>
      <w:r>
        <w:rPr>
          <w:szCs w:val="21"/>
        </w:rPr>
        <w:t>（四）建设项目安全设施竣工后未按照本办法的规定进行检验、检测，或者经检验、检测不合格的；</w:t>
      </w:r>
      <w:r>
        <w:rPr>
          <w:szCs w:val="21"/>
        </w:rPr>
        <w:t xml:space="preserve"> </w:t>
      </w:r>
    </w:p>
    <w:p w14:paraId="536964A9" w14:textId="77777777" w:rsidR="00182CBE" w:rsidRDefault="00902A86">
      <w:pPr>
        <w:ind w:firstLineChars="200" w:firstLine="420"/>
        <w:rPr>
          <w:szCs w:val="21"/>
        </w:rPr>
      </w:pPr>
      <w:r>
        <w:rPr>
          <w:szCs w:val="21"/>
        </w:rPr>
        <w:t>（五）未委托具备相应资质的安全评价机构进行安全验收评价的；</w:t>
      </w:r>
      <w:r>
        <w:rPr>
          <w:szCs w:val="21"/>
        </w:rPr>
        <w:t xml:space="preserve"> </w:t>
      </w:r>
    </w:p>
    <w:p w14:paraId="0D478A87" w14:textId="77777777" w:rsidR="00182CBE" w:rsidRDefault="00902A86">
      <w:pPr>
        <w:ind w:firstLineChars="200" w:firstLine="420"/>
        <w:rPr>
          <w:szCs w:val="21"/>
        </w:rPr>
      </w:pPr>
      <w:r>
        <w:rPr>
          <w:szCs w:val="21"/>
        </w:rPr>
        <w:t>（六）安全设施和安全生产条件不符合或者未达到有关安全生产法律、法规、规章和国家标准、行业标准的规定的；</w:t>
      </w:r>
      <w:r>
        <w:rPr>
          <w:szCs w:val="21"/>
        </w:rPr>
        <w:t xml:space="preserve"> </w:t>
      </w:r>
    </w:p>
    <w:p w14:paraId="0C9A1C70" w14:textId="77777777" w:rsidR="00182CBE" w:rsidRDefault="00902A86">
      <w:pPr>
        <w:ind w:firstLineChars="200" w:firstLine="420"/>
        <w:rPr>
          <w:szCs w:val="21"/>
        </w:rPr>
      </w:pPr>
      <w:r>
        <w:rPr>
          <w:szCs w:val="21"/>
        </w:rPr>
        <w:t>（七）安全验收评价报告存在重大缺陷、漏项，包括建设项目主要危险、有害因素辨识和评价不正确的；</w:t>
      </w:r>
      <w:r>
        <w:rPr>
          <w:szCs w:val="21"/>
        </w:rPr>
        <w:t xml:space="preserve"> </w:t>
      </w:r>
    </w:p>
    <w:p w14:paraId="0F419B6E" w14:textId="77777777" w:rsidR="00182CBE" w:rsidRDefault="00902A86">
      <w:pPr>
        <w:ind w:firstLineChars="200" w:firstLine="420"/>
        <w:rPr>
          <w:szCs w:val="21"/>
        </w:rPr>
      </w:pPr>
      <w:r>
        <w:rPr>
          <w:szCs w:val="21"/>
        </w:rPr>
        <w:t>（八）隐瞒有关情况或者提供虚假文件、资料的；</w:t>
      </w:r>
      <w:r>
        <w:rPr>
          <w:szCs w:val="21"/>
        </w:rPr>
        <w:t xml:space="preserve"> </w:t>
      </w:r>
    </w:p>
    <w:p w14:paraId="62F47AEA" w14:textId="77777777" w:rsidR="00182CBE" w:rsidRDefault="00902A86">
      <w:pPr>
        <w:ind w:firstLineChars="200" w:firstLine="420"/>
        <w:rPr>
          <w:szCs w:val="21"/>
        </w:rPr>
      </w:pPr>
      <w:r>
        <w:rPr>
          <w:szCs w:val="21"/>
        </w:rPr>
        <w:t>（九）未按照本办法规定向参加验收人员提供文件、材料，并组织现场检查的。</w:t>
      </w:r>
      <w:r>
        <w:rPr>
          <w:szCs w:val="21"/>
        </w:rPr>
        <w:t xml:space="preserve"> </w:t>
      </w:r>
    </w:p>
    <w:p w14:paraId="581C4670" w14:textId="77777777" w:rsidR="00182CBE" w:rsidRDefault="00902A86">
      <w:pPr>
        <w:ind w:firstLineChars="200" w:firstLine="420"/>
        <w:rPr>
          <w:szCs w:val="21"/>
        </w:rPr>
      </w:pPr>
      <w:r>
        <w:rPr>
          <w:szCs w:val="21"/>
        </w:rPr>
        <w:t>建设项目安全设施竣工验收未通过的，建设单位经过整改后可以再次组织建设项目安全设施竣工验收。</w:t>
      </w:r>
      <w:r>
        <w:rPr>
          <w:szCs w:val="21"/>
        </w:rPr>
        <w:t xml:space="preserve"> </w:t>
      </w:r>
    </w:p>
    <w:p w14:paraId="4FC711F3" w14:textId="77777777" w:rsidR="00182CBE" w:rsidRDefault="00902A86">
      <w:pPr>
        <w:ind w:firstLineChars="200" w:firstLine="420"/>
        <w:rPr>
          <w:szCs w:val="21"/>
        </w:rPr>
      </w:pPr>
      <w:r>
        <w:rPr>
          <w:szCs w:val="21"/>
        </w:rPr>
        <w:t>第二十八条</w:t>
      </w:r>
      <w:r>
        <w:rPr>
          <w:szCs w:val="21"/>
        </w:rPr>
        <w:t xml:space="preserve"> </w:t>
      </w:r>
      <w:r>
        <w:rPr>
          <w:szCs w:val="21"/>
        </w:rPr>
        <w:t>建设单位组织安全设施竣工验收合格后，应将验收过程中涉及的文件、资料存档，并按照有关法律法规及其配套规章的规定申请有关危险化学品的其他安全许可。</w:t>
      </w:r>
      <w:r>
        <w:rPr>
          <w:szCs w:val="21"/>
        </w:rPr>
        <w:t xml:space="preserve"> </w:t>
      </w:r>
    </w:p>
    <w:p w14:paraId="23087A42" w14:textId="77777777" w:rsidR="00182CBE" w:rsidRDefault="00902A86">
      <w:pPr>
        <w:ind w:firstLineChars="200" w:firstLine="420"/>
        <w:rPr>
          <w:szCs w:val="21"/>
        </w:rPr>
      </w:pPr>
      <w:r>
        <w:rPr>
          <w:szCs w:val="21"/>
        </w:rPr>
        <w:t>第六章</w:t>
      </w:r>
      <w:r>
        <w:rPr>
          <w:szCs w:val="21"/>
        </w:rPr>
        <w:t xml:space="preserve"> </w:t>
      </w:r>
      <w:r>
        <w:rPr>
          <w:szCs w:val="21"/>
        </w:rPr>
        <w:t>监督管理</w:t>
      </w:r>
      <w:r>
        <w:rPr>
          <w:szCs w:val="21"/>
        </w:rPr>
        <w:t xml:space="preserve"> </w:t>
      </w:r>
    </w:p>
    <w:p w14:paraId="17470DCC" w14:textId="77777777" w:rsidR="00182CBE" w:rsidRDefault="00902A86">
      <w:pPr>
        <w:ind w:firstLineChars="200" w:firstLine="420"/>
        <w:rPr>
          <w:szCs w:val="21"/>
        </w:rPr>
      </w:pPr>
      <w:r>
        <w:rPr>
          <w:szCs w:val="21"/>
        </w:rPr>
        <w:t>第二十九条</w:t>
      </w:r>
      <w:r>
        <w:rPr>
          <w:szCs w:val="21"/>
        </w:rPr>
        <w:t xml:space="preserve"> </w:t>
      </w:r>
      <w:r>
        <w:rPr>
          <w:szCs w:val="21"/>
        </w:rPr>
        <w:t>建设项目在通过安全条件审查之后、安全设施竣工验收之前，建设单位发生变更的，变更后的建设单位应当及时将证明材料和有关情况报送负责建设项目安全审查的安全生产监督管理部门。</w:t>
      </w:r>
      <w:r>
        <w:rPr>
          <w:szCs w:val="21"/>
        </w:rPr>
        <w:t xml:space="preserve"> </w:t>
      </w:r>
    </w:p>
    <w:p w14:paraId="1BE8FA18" w14:textId="77777777" w:rsidR="00182CBE" w:rsidRDefault="00902A86">
      <w:pPr>
        <w:ind w:firstLineChars="200" w:firstLine="420"/>
        <w:rPr>
          <w:szCs w:val="21"/>
        </w:rPr>
      </w:pPr>
      <w:r>
        <w:rPr>
          <w:szCs w:val="21"/>
        </w:rPr>
        <w:t>第三十条</w:t>
      </w:r>
      <w:r>
        <w:rPr>
          <w:szCs w:val="21"/>
        </w:rPr>
        <w:t xml:space="preserve"> </w:t>
      </w:r>
      <w:r>
        <w:rPr>
          <w:szCs w:val="21"/>
        </w:rPr>
        <w:t>有下列情形之一的，负责审查的安全生产监督管理部门或者其上级安全生产监督管理部门可以撤销建设项目的安全审查：</w:t>
      </w:r>
      <w:r>
        <w:rPr>
          <w:szCs w:val="21"/>
        </w:rPr>
        <w:t xml:space="preserve"> </w:t>
      </w:r>
    </w:p>
    <w:p w14:paraId="53CF19EC" w14:textId="77777777" w:rsidR="00182CBE" w:rsidRDefault="00902A86">
      <w:pPr>
        <w:ind w:firstLineChars="200" w:firstLine="420"/>
        <w:rPr>
          <w:szCs w:val="21"/>
        </w:rPr>
      </w:pPr>
      <w:r>
        <w:rPr>
          <w:szCs w:val="21"/>
        </w:rPr>
        <w:t>（一）滥用职权、玩忽职守的；</w:t>
      </w:r>
      <w:r>
        <w:rPr>
          <w:szCs w:val="21"/>
        </w:rPr>
        <w:t xml:space="preserve"> </w:t>
      </w:r>
    </w:p>
    <w:p w14:paraId="4B225D35" w14:textId="77777777" w:rsidR="00182CBE" w:rsidRDefault="00902A86">
      <w:pPr>
        <w:ind w:firstLineChars="200" w:firstLine="420"/>
        <w:rPr>
          <w:szCs w:val="21"/>
        </w:rPr>
      </w:pPr>
      <w:r>
        <w:rPr>
          <w:szCs w:val="21"/>
        </w:rPr>
        <w:t>（二）超越法定职权的；</w:t>
      </w:r>
      <w:r>
        <w:rPr>
          <w:szCs w:val="21"/>
        </w:rPr>
        <w:t xml:space="preserve"> </w:t>
      </w:r>
    </w:p>
    <w:p w14:paraId="005E985E" w14:textId="77777777" w:rsidR="00182CBE" w:rsidRDefault="00902A86">
      <w:pPr>
        <w:ind w:firstLineChars="200" w:firstLine="420"/>
        <w:rPr>
          <w:szCs w:val="21"/>
        </w:rPr>
      </w:pPr>
      <w:r>
        <w:rPr>
          <w:szCs w:val="21"/>
        </w:rPr>
        <w:t>（三）违反法定程序的；</w:t>
      </w:r>
      <w:r>
        <w:rPr>
          <w:szCs w:val="21"/>
        </w:rPr>
        <w:t xml:space="preserve"> </w:t>
      </w:r>
    </w:p>
    <w:p w14:paraId="48080705" w14:textId="77777777" w:rsidR="00182CBE" w:rsidRDefault="00902A86">
      <w:pPr>
        <w:ind w:firstLineChars="200" w:firstLine="420"/>
        <w:rPr>
          <w:szCs w:val="21"/>
        </w:rPr>
      </w:pPr>
      <w:r>
        <w:rPr>
          <w:szCs w:val="21"/>
        </w:rPr>
        <w:t>（四）申请人不具备申请资格或者不符合法定条件的；</w:t>
      </w:r>
      <w:r>
        <w:rPr>
          <w:szCs w:val="21"/>
        </w:rPr>
        <w:t xml:space="preserve"> </w:t>
      </w:r>
    </w:p>
    <w:p w14:paraId="77021F7C" w14:textId="77777777" w:rsidR="00182CBE" w:rsidRDefault="00902A86">
      <w:pPr>
        <w:ind w:firstLineChars="200" w:firstLine="420"/>
        <w:rPr>
          <w:szCs w:val="21"/>
        </w:rPr>
      </w:pPr>
      <w:r>
        <w:rPr>
          <w:szCs w:val="21"/>
        </w:rPr>
        <w:t>（五）依法可以撤销的其他情形。</w:t>
      </w:r>
      <w:r>
        <w:rPr>
          <w:szCs w:val="21"/>
        </w:rPr>
        <w:t xml:space="preserve"> </w:t>
      </w:r>
    </w:p>
    <w:p w14:paraId="277ECA04" w14:textId="77777777" w:rsidR="00182CBE" w:rsidRDefault="00902A86">
      <w:pPr>
        <w:ind w:firstLineChars="200" w:firstLine="420"/>
        <w:rPr>
          <w:szCs w:val="21"/>
        </w:rPr>
      </w:pPr>
      <w:r>
        <w:rPr>
          <w:szCs w:val="21"/>
        </w:rPr>
        <w:t>建设单位以欺骗、贿赂等不正当手段通过安全审查的，应当予以撤销。</w:t>
      </w:r>
      <w:r>
        <w:rPr>
          <w:szCs w:val="21"/>
        </w:rPr>
        <w:t xml:space="preserve"> </w:t>
      </w:r>
    </w:p>
    <w:p w14:paraId="4618B992" w14:textId="77777777" w:rsidR="00182CBE" w:rsidRDefault="00902A86">
      <w:pPr>
        <w:ind w:firstLineChars="200" w:firstLine="420"/>
        <w:rPr>
          <w:szCs w:val="21"/>
        </w:rPr>
      </w:pPr>
      <w:r>
        <w:rPr>
          <w:szCs w:val="21"/>
        </w:rPr>
        <w:t>第三十一条</w:t>
      </w:r>
      <w:r>
        <w:rPr>
          <w:szCs w:val="21"/>
        </w:rPr>
        <w:t xml:space="preserve"> </w:t>
      </w:r>
      <w:r>
        <w:rPr>
          <w:szCs w:val="21"/>
        </w:rPr>
        <w:t>安全生产监督管理部门应当建立健全建设项目安全审查档案及其管理制度，并及时将建设项目的安全审查情况通报有关部门。</w:t>
      </w:r>
      <w:r>
        <w:rPr>
          <w:szCs w:val="21"/>
        </w:rPr>
        <w:t xml:space="preserve"> </w:t>
      </w:r>
    </w:p>
    <w:p w14:paraId="3D93DFC5" w14:textId="77777777" w:rsidR="00182CBE" w:rsidRDefault="00902A86">
      <w:pPr>
        <w:ind w:firstLineChars="200" w:firstLine="420"/>
        <w:rPr>
          <w:szCs w:val="21"/>
        </w:rPr>
      </w:pPr>
      <w:r>
        <w:rPr>
          <w:szCs w:val="21"/>
        </w:rPr>
        <w:t>第三十二条</w:t>
      </w:r>
      <w:r>
        <w:rPr>
          <w:szCs w:val="21"/>
        </w:rPr>
        <w:t xml:space="preserve"> </w:t>
      </w:r>
      <w:r>
        <w:rPr>
          <w:szCs w:val="21"/>
        </w:rPr>
        <w:t>各级安全生产监督管理部门应当按照各自职责，依法对建设项目安全审查情况进行监督检查，对检查中发现的违反本办法的情况，应当依法作出处理，并通报实施安全审查的安全生产监督管理部门。</w:t>
      </w:r>
      <w:r>
        <w:rPr>
          <w:szCs w:val="21"/>
        </w:rPr>
        <w:t xml:space="preserve"> </w:t>
      </w:r>
    </w:p>
    <w:p w14:paraId="6CFC5836" w14:textId="77777777" w:rsidR="00182CBE" w:rsidRDefault="00902A86">
      <w:pPr>
        <w:ind w:firstLineChars="200" w:firstLine="420"/>
        <w:rPr>
          <w:szCs w:val="21"/>
        </w:rPr>
      </w:pPr>
      <w:r>
        <w:rPr>
          <w:szCs w:val="21"/>
        </w:rPr>
        <w:t>第三十三条</w:t>
      </w:r>
      <w:r>
        <w:rPr>
          <w:szCs w:val="21"/>
        </w:rPr>
        <w:t xml:space="preserve"> </w:t>
      </w:r>
      <w:r>
        <w:rPr>
          <w:szCs w:val="21"/>
        </w:rPr>
        <w:t>市级安全生产监督管理部门应当在每年</w:t>
      </w:r>
      <w:r>
        <w:rPr>
          <w:szCs w:val="21"/>
        </w:rPr>
        <w:t>1</w:t>
      </w:r>
      <w:r>
        <w:rPr>
          <w:szCs w:val="21"/>
        </w:rPr>
        <w:t>月</w:t>
      </w:r>
      <w:r>
        <w:rPr>
          <w:szCs w:val="21"/>
        </w:rPr>
        <w:t>31</w:t>
      </w:r>
      <w:r>
        <w:rPr>
          <w:szCs w:val="21"/>
        </w:rPr>
        <w:t>日前，将本行政区域内上一年度建设项目安全审查的实施情况报告省级安全生产监督管理部门。</w:t>
      </w:r>
    </w:p>
    <w:p w14:paraId="27D1130B" w14:textId="77777777" w:rsidR="00182CBE" w:rsidRDefault="00902A86">
      <w:pPr>
        <w:ind w:firstLineChars="200" w:firstLine="420"/>
        <w:rPr>
          <w:szCs w:val="21"/>
        </w:rPr>
      </w:pPr>
      <w:r>
        <w:rPr>
          <w:szCs w:val="21"/>
        </w:rPr>
        <w:t>省级安全生产监督管理部门应当在每年</w:t>
      </w:r>
      <w:r>
        <w:rPr>
          <w:szCs w:val="21"/>
        </w:rPr>
        <w:t>2</w:t>
      </w:r>
      <w:r>
        <w:rPr>
          <w:szCs w:val="21"/>
        </w:rPr>
        <w:t>月</w:t>
      </w:r>
      <w:r>
        <w:rPr>
          <w:szCs w:val="21"/>
        </w:rPr>
        <w:t>15</w:t>
      </w:r>
      <w:r>
        <w:rPr>
          <w:szCs w:val="21"/>
        </w:rPr>
        <w:t>日前，将本行政区域内上一年度建设项目安全审查的实施情况报告国家安全生产监督管理总局。</w:t>
      </w:r>
      <w:r>
        <w:rPr>
          <w:szCs w:val="21"/>
        </w:rPr>
        <w:t xml:space="preserve"> </w:t>
      </w:r>
    </w:p>
    <w:p w14:paraId="1AD4578D" w14:textId="77777777" w:rsidR="00182CBE" w:rsidRDefault="00902A86">
      <w:pPr>
        <w:ind w:firstLineChars="200" w:firstLine="420"/>
        <w:rPr>
          <w:szCs w:val="21"/>
        </w:rPr>
      </w:pPr>
      <w:r>
        <w:rPr>
          <w:szCs w:val="21"/>
        </w:rPr>
        <w:t>第七章</w:t>
      </w:r>
      <w:r>
        <w:rPr>
          <w:szCs w:val="21"/>
        </w:rPr>
        <w:t xml:space="preserve"> </w:t>
      </w:r>
      <w:r>
        <w:rPr>
          <w:szCs w:val="21"/>
        </w:rPr>
        <w:t>法律责任</w:t>
      </w:r>
      <w:r>
        <w:rPr>
          <w:szCs w:val="21"/>
        </w:rPr>
        <w:t xml:space="preserve"> </w:t>
      </w:r>
    </w:p>
    <w:p w14:paraId="5F2F8BCC" w14:textId="77777777" w:rsidR="00182CBE" w:rsidRDefault="00902A86">
      <w:pPr>
        <w:ind w:firstLineChars="200" w:firstLine="420"/>
        <w:rPr>
          <w:szCs w:val="21"/>
        </w:rPr>
      </w:pPr>
      <w:r>
        <w:rPr>
          <w:szCs w:val="21"/>
        </w:rPr>
        <w:t>第三十四条</w:t>
      </w:r>
      <w:r>
        <w:rPr>
          <w:szCs w:val="21"/>
        </w:rPr>
        <w:t xml:space="preserve"> </w:t>
      </w:r>
      <w:r>
        <w:rPr>
          <w:szCs w:val="21"/>
        </w:rPr>
        <w:t>安全生产监督管理部门工作人员徇私舞弊、滥用职权、玩忽职守，未依法履行危险化学品建设项目安全审查和监督管理职责的，依法给予处分。</w:t>
      </w:r>
      <w:r>
        <w:rPr>
          <w:szCs w:val="21"/>
        </w:rPr>
        <w:t xml:space="preserve"> </w:t>
      </w:r>
    </w:p>
    <w:p w14:paraId="3E12E734" w14:textId="77777777" w:rsidR="00182CBE" w:rsidRDefault="00902A86">
      <w:pPr>
        <w:ind w:firstLineChars="200" w:firstLine="420"/>
        <w:rPr>
          <w:szCs w:val="21"/>
        </w:rPr>
      </w:pPr>
      <w:r>
        <w:rPr>
          <w:szCs w:val="21"/>
        </w:rPr>
        <w:t>第三十五条</w:t>
      </w:r>
      <w:r>
        <w:rPr>
          <w:szCs w:val="21"/>
        </w:rPr>
        <w:t xml:space="preserve"> </w:t>
      </w:r>
      <w:r>
        <w:rPr>
          <w:szCs w:val="21"/>
        </w:rPr>
        <w:t>未经安全条件审查或者安全条件审查未通过，新建、改建、扩建生产、储存危险化学品的建设项目的，责令停止建设，限期改正；逾期不改正的，处</w:t>
      </w:r>
      <w:r>
        <w:rPr>
          <w:szCs w:val="21"/>
        </w:rPr>
        <w:t>50</w:t>
      </w:r>
      <w:r>
        <w:rPr>
          <w:szCs w:val="21"/>
        </w:rPr>
        <w:t>万元以上</w:t>
      </w:r>
      <w:r>
        <w:rPr>
          <w:szCs w:val="21"/>
        </w:rPr>
        <w:t>100</w:t>
      </w:r>
      <w:r>
        <w:rPr>
          <w:szCs w:val="21"/>
        </w:rPr>
        <w:t>万元以下的罚款；构成犯罪的，依法追究刑事责任。</w:t>
      </w:r>
      <w:r>
        <w:rPr>
          <w:szCs w:val="21"/>
        </w:rPr>
        <w:t xml:space="preserve"> </w:t>
      </w:r>
    </w:p>
    <w:p w14:paraId="763C846A" w14:textId="77777777" w:rsidR="00182CBE" w:rsidRDefault="00902A86">
      <w:pPr>
        <w:ind w:firstLineChars="200" w:firstLine="420"/>
        <w:rPr>
          <w:szCs w:val="21"/>
        </w:rPr>
      </w:pPr>
      <w:r>
        <w:rPr>
          <w:szCs w:val="21"/>
        </w:rPr>
        <w:t>建设项目发生本办法第十五条规定的变化后，未重新申请安全条件审查，以及审查未通过擅自建设的，依照前款规定处罚。</w:t>
      </w:r>
      <w:r>
        <w:rPr>
          <w:szCs w:val="21"/>
        </w:rPr>
        <w:t xml:space="preserve"> </w:t>
      </w:r>
    </w:p>
    <w:p w14:paraId="0AB0BE23" w14:textId="77777777" w:rsidR="00182CBE" w:rsidRDefault="00902A86">
      <w:pPr>
        <w:ind w:firstLineChars="200" w:firstLine="420"/>
        <w:rPr>
          <w:szCs w:val="21"/>
        </w:rPr>
      </w:pPr>
      <w:r>
        <w:rPr>
          <w:szCs w:val="21"/>
        </w:rPr>
        <w:t>第三十六条</w:t>
      </w:r>
      <w:r>
        <w:rPr>
          <w:szCs w:val="21"/>
        </w:rPr>
        <w:t xml:space="preserve"> </w:t>
      </w:r>
      <w:r>
        <w:rPr>
          <w:szCs w:val="21"/>
        </w:rPr>
        <w:t>建设单位有下列行为之一的，依照《中华人民共和国安全生产法》有关建设项目安全设施设计审查、竣工验收的法律责任条款给予处罚：</w:t>
      </w:r>
      <w:r>
        <w:rPr>
          <w:szCs w:val="21"/>
        </w:rPr>
        <w:t xml:space="preserve"> </w:t>
      </w:r>
    </w:p>
    <w:p w14:paraId="397B0049" w14:textId="77777777" w:rsidR="00182CBE" w:rsidRDefault="00902A86">
      <w:pPr>
        <w:ind w:firstLineChars="200" w:firstLine="420"/>
        <w:rPr>
          <w:szCs w:val="21"/>
        </w:rPr>
      </w:pPr>
      <w:r>
        <w:rPr>
          <w:szCs w:val="21"/>
        </w:rPr>
        <w:t>（一）建设项目安全设施设计未经审查或者审查未通过，擅自建设的；</w:t>
      </w:r>
      <w:r>
        <w:rPr>
          <w:szCs w:val="21"/>
        </w:rPr>
        <w:t xml:space="preserve"> </w:t>
      </w:r>
    </w:p>
    <w:p w14:paraId="3EC6B381" w14:textId="77777777" w:rsidR="00182CBE" w:rsidRDefault="00902A86">
      <w:pPr>
        <w:ind w:firstLineChars="200" w:firstLine="420"/>
        <w:rPr>
          <w:szCs w:val="21"/>
        </w:rPr>
      </w:pPr>
      <w:r>
        <w:rPr>
          <w:szCs w:val="21"/>
        </w:rPr>
        <w:t>（二）建设项目安全设施设计发生本办法第二十一条规定的情形之一，未经变更设计审查或者变更设计审查未通过，擅自建设的；</w:t>
      </w:r>
      <w:r>
        <w:rPr>
          <w:szCs w:val="21"/>
        </w:rPr>
        <w:t xml:space="preserve"> </w:t>
      </w:r>
    </w:p>
    <w:p w14:paraId="67E14489" w14:textId="77777777" w:rsidR="00182CBE" w:rsidRDefault="00902A86">
      <w:pPr>
        <w:ind w:firstLineChars="200" w:firstLine="420"/>
        <w:rPr>
          <w:szCs w:val="21"/>
        </w:rPr>
      </w:pPr>
      <w:r>
        <w:rPr>
          <w:szCs w:val="21"/>
        </w:rPr>
        <w:t>（三）建设项目的施工单位未根据批准的安全设施设计施工的；</w:t>
      </w:r>
      <w:r>
        <w:rPr>
          <w:szCs w:val="21"/>
        </w:rPr>
        <w:t xml:space="preserve"> </w:t>
      </w:r>
    </w:p>
    <w:p w14:paraId="480F3275" w14:textId="77777777" w:rsidR="00182CBE" w:rsidRDefault="00902A86">
      <w:pPr>
        <w:ind w:firstLineChars="200" w:firstLine="420"/>
        <w:rPr>
          <w:szCs w:val="21"/>
        </w:rPr>
      </w:pPr>
      <w:r>
        <w:rPr>
          <w:szCs w:val="21"/>
        </w:rPr>
        <w:t>（四）建设项目安全设施未经竣工验收或者验收不合格，擅自投入生产（使用）的。</w:t>
      </w:r>
      <w:r>
        <w:rPr>
          <w:szCs w:val="21"/>
        </w:rPr>
        <w:t xml:space="preserve"> </w:t>
      </w:r>
    </w:p>
    <w:p w14:paraId="0A0F818F" w14:textId="77777777" w:rsidR="00182CBE" w:rsidRDefault="00902A86">
      <w:pPr>
        <w:ind w:firstLineChars="200" w:firstLine="420"/>
        <w:rPr>
          <w:szCs w:val="21"/>
        </w:rPr>
      </w:pPr>
      <w:r>
        <w:rPr>
          <w:szCs w:val="21"/>
        </w:rPr>
        <w:t>第三十七条</w:t>
      </w:r>
      <w:r>
        <w:rPr>
          <w:szCs w:val="21"/>
        </w:rPr>
        <w:t xml:space="preserve"> </w:t>
      </w:r>
      <w:r>
        <w:rPr>
          <w:szCs w:val="21"/>
        </w:rPr>
        <w:t>建设单位有下列行为之一的，责令改正，可以处</w:t>
      </w:r>
      <w:r>
        <w:rPr>
          <w:szCs w:val="21"/>
        </w:rPr>
        <w:t>1</w:t>
      </w:r>
      <w:r>
        <w:rPr>
          <w:szCs w:val="21"/>
        </w:rPr>
        <w:t>万元以下的罚款；逾期未改正的，处</w:t>
      </w:r>
      <w:r>
        <w:rPr>
          <w:szCs w:val="21"/>
        </w:rPr>
        <w:t>1</w:t>
      </w:r>
      <w:r>
        <w:rPr>
          <w:szCs w:val="21"/>
        </w:rPr>
        <w:t>万元以上</w:t>
      </w:r>
      <w:r>
        <w:rPr>
          <w:szCs w:val="21"/>
        </w:rPr>
        <w:t>3</w:t>
      </w:r>
      <w:r>
        <w:rPr>
          <w:szCs w:val="21"/>
        </w:rPr>
        <w:t>万元以下的罚款：</w:t>
      </w:r>
      <w:r>
        <w:rPr>
          <w:szCs w:val="21"/>
        </w:rPr>
        <w:t xml:space="preserve"> </w:t>
      </w:r>
    </w:p>
    <w:p w14:paraId="0FE9F044" w14:textId="77777777" w:rsidR="00182CBE" w:rsidRDefault="00902A86">
      <w:pPr>
        <w:ind w:firstLineChars="200" w:firstLine="420"/>
        <w:rPr>
          <w:szCs w:val="21"/>
        </w:rPr>
      </w:pPr>
      <w:r>
        <w:rPr>
          <w:szCs w:val="21"/>
        </w:rPr>
        <w:t>（一）建设项目安全设施竣工后未进行检验、检测的；</w:t>
      </w:r>
      <w:r>
        <w:rPr>
          <w:szCs w:val="21"/>
        </w:rPr>
        <w:t xml:space="preserve"> </w:t>
      </w:r>
    </w:p>
    <w:p w14:paraId="1CB325B7" w14:textId="77777777" w:rsidR="00182CBE" w:rsidRDefault="00902A86">
      <w:pPr>
        <w:ind w:firstLineChars="200" w:firstLine="420"/>
        <w:rPr>
          <w:szCs w:val="21"/>
        </w:rPr>
      </w:pPr>
      <w:r>
        <w:rPr>
          <w:szCs w:val="21"/>
        </w:rPr>
        <w:t>（二）在申请建设项目安全审查时提供虚假文件、资料的；</w:t>
      </w:r>
      <w:r>
        <w:rPr>
          <w:szCs w:val="21"/>
        </w:rPr>
        <w:t xml:space="preserve"> </w:t>
      </w:r>
    </w:p>
    <w:p w14:paraId="1FBA9C1F" w14:textId="77777777" w:rsidR="00182CBE" w:rsidRDefault="00902A86">
      <w:pPr>
        <w:ind w:firstLineChars="200" w:firstLine="420"/>
        <w:rPr>
          <w:szCs w:val="21"/>
        </w:rPr>
      </w:pPr>
      <w:r>
        <w:rPr>
          <w:szCs w:val="21"/>
        </w:rPr>
        <w:t>（三）未组织有关单位和专家研究提出试生产（使用）可能出现的安全问题及对策，或者未制定周密的试生产（使用）方案，进行试生产（使用）的；</w:t>
      </w:r>
      <w:r>
        <w:rPr>
          <w:szCs w:val="21"/>
        </w:rPr>
        <w:t xml:space="preserve"> </w:t>
      </w:r>
    </w:p>
    <w:p w14:paraId="55042568" w14:textId="77777777" w:rsidR="00182CBE" w:rsidRDefault="00902A86">
      <w:pPr>
        <w:ind w:firstLineChars="200" w:firstLine="420"/>
        <w:rPr>
          <w:szCs w:val="21"/>
        </w:rPr>
      </w:pPr>
      <w:r>
        <w:rPr>
          <w:szCs w:val="21"/>
        </w:rPr>
        <w:t>（四）未组织有关专家对试生产（使用）方案进行审查、对试生产（使用）条件进行检查确认的。</w:t>
      </w:r>
      <w:r>
        <w:rPr>
          <w:szCs w:val="21"/>
        </w:rPr>
        <w:t xml:space="preserve"> </w:t>
      </w:r>
    </w:p>
    <w:p w14:paraId="1B1BDFF3" w14:textId="77777777" w:rsidR="00182CBE" w:rsidRDefault="00902A86">
      <w:pPr>
        <w:ind w:firstLineChars="200" w:firstLine="420"/>
        <w:rPr>
          <w:szCs w:val="21"/>
        </w:rPr>
      </w:pPr>
      <w:r>
        <w:rPr>
          <w:szCs w:val="21"/>
        </w:rPr>
        <w:t>第三十八条</w:t>
      </w:r>
      <w:r>
        <w:rPr>
          <w:szCs w:val="21"/>
        </w:rPr>
        <w:t xml:space="preserve"> </w:t>
      </w:r>
      <w:r>
        <w:rPr>
          <w:szCs w:val="21"/>
        </w:rPr>
        <w:t>建设单位隐瞒有关情况或者提供虚假材料申请建设项目安全审查的，不予受理或者审查不予通过，给予警告，并自安全生产监督管理部门发现之日起一年内不得再次申请该审查。</w:t>
      </w:r>
      <w:r>
        <w:rPr>
          <w:szCs w:val="21"/>
        </w:rPr>
        <w:t xml:space="preserve"> </w:t>
      </w:r>
    </w:p>
    <w:p w14:paraId="176B269A" w14:textId="77777777" w:rsidR="00182CBE" w:rsidRDefault="00902A86">
      <w:pPr>
        <w:ind w:firstLineChars="200" w:firstLine="420"/>
        <w:rPr>
          <w:szCs w:val="21"/>
        </w:rPr>
      </w:pPr>
      <w:r>
        <w:rPr>
          <w:szCs w:val="21"/>
        </w:rPr>
        <w:t>建设单位采用欺骗、贿赂等不正当手段取得建设项目安全审查的，自安全生产监督管理部门撤销建设项目安全审查之日起三年内不得再次申请该审查。</w:t>
      </w:r>
      <w:r>
        <w:rPr>
          <w:szCs w:val="21"/>
        </w:rPr>
        <w:t xml:space="preserve"> </w:t>
      </w:r>
    </w:p>
    <w:p w14:paraId="04B493B4" w14:textId="77777777" w:rsidR="00182CBE" w:rsidRDefault="00902A86">
      <w:pPr>
        <w:ind w:firstLineChars="200" w:firstLine="420"/>
        <w:rPr>
          <w:szCs w:val="21"/>
        </w:rPr>
      </w:pPr>
      <w:r>
        <w:rPr>
          <w:szCs w:val="21"/>
        </w:rPr>
        <w:t>第三十九条</w:t>
      </w:r>
      <w:r>
        <w:rPr>
          <w:szCs w:val="21"/>
        </w:rPr>
        <w:t xml:space="preserve"> </w:t>
      </w:r>
      <w:r>
        <w:rPr>
          <w:szCs w:val="21"/>
        </w:rPr>
        <w:t>承担安全评价、检验、检测工作的机构出具虚假报告、证明的，依照《中华人民共和国安全生产法》的有关规定给予处罚。</w:t>
      </w:r>
      <w:r>
        <w:rPr>
          <w:szCs w:val="21"/>
        </w:rPr>
        <w:t xml:space="preserve"> </w:t>
      </w:r>
    </w:p>
    <w:p w14:paraId="1E9304E2" w14:textId="77777777" w:rsidR="00182CBE" w:rsidRDefault="00902A86">
      <w:pPr>
        <w:ind w:firstLineChars="200" w:firstLine="420"/>
        <w:rPr>
          <w:szCs w:val="21"/>
        </w:rPr>
      </w:pPr>
      <w:r>
        <w:rPr>
          <w:szCs w:val="21"/>
        </w:rPr>
        <w:t>第八章</w:t>
      </w:r>
      <w:r>
        <w:rPr>
          <w:szCs w:val="21"/>
        </w:rPr>
        <w:t xml:space="preserve"> </w:t>
      </w:r>
      <w:r>
        <w:rPr>
          <w:szCs w:val="21"/>
        </w:rPr>
        <w:t>附</w:t>
      </w:r>
      <w:r>
        <w:rPr>
          <w:szCs w:val="21"/>
        </w:rPr>
        <w:t xml:space="preserve"> </w:t>
      </w:r>
      <w:r>
        <w:rPr>
          <w:szCs w:val="21"/>
        </w:rPr>
        <w:t>则</w:t>
      </w:r>
      <w:r>
        <w:rPr>
          <w:szCs w:val="21"/>
        </w:rPr>
        <w:t xml:space="preserve"> </w:t>
      </w:r>
    </w:p>
    <w:p w14:paraId="092F1730" w14:textId="77777777" w:rsidR="00182CBE" w:rsidRDefault="00902A86">
      <w:pPr>
        <w:ind w:firstLineChars="200" w:firstLine="420"/>
        <w:rPr>
          <w:szCs w:val="21"/>
        </w:rPr>
      </w:pPr>
      <w:r>
        <w:rPr>
          <w:szCs w:val="21"/>
        </w:rPr>
        <w:t>第四十条</w:t>
      </w:r>
      <w:r>
        <w:rPr>
          <w:szCs w:val="21"/>
        </w:rPr>
        <w:t xml:space="preserve"> </w:t>
      </w:r>
      <w:r>
        <w:rPr>
          <w:szCs w:val="21"/>
        </w:rPr>
        <w:t>对于规模较小、危险程度较低和工艺路线简单的建设项目，安全生产监督管理部门可以适当简化建设项目安全审查的程序和内容。</w:t>
      </w:r>
      <w:r>
        <w:rPr>
          <w:szCs w:val="21"/>
        </w:rPr>
        <w:t xml:space="preserve"> </w:t>
      </w:r>
    </w:p>
    <w:p w14:paraId="6E99520B" w14:textId="77777777" w:rsidR="00182CBE" w:rsidRDefault="00902A86">
      <w:pPr>
        <w:ind w:firstLineChars="200" w:firstLine="420"/>
        <w:rPr>
          <w:szCs w:val="21"/>
        </w:rPr>
      </w:pPr>
      <w:r>
        <w:rPr>
          <w:szCs w:val="21"/>
        </w:rPr>
        <w:t>第四十一条</w:t>
      </w:r>
      <w:r>
        <w:rPr>
          <w:szCs w:val="21"/>
        </w:rPr>
        <w:t xml:space="preserve"> </w:t>
      </w:r>
      <w:r>
        <w:rPr>
          <w:szCs w:val="21"/>
        </w:rPr>
        <w:t>建设项目分期建设的，可以分期进行安全条件审查、安全设施设计审查、试生产及安全设施竣工验收。</w:t>
      </w:r>
      <w:r>
        <w:rPr>
          <w:szCs w:val="21"/>
        </w:rPr>
        <w:t xml:space="preserve"> </w:t>
      </w:r>
    </w:p>
    <w:p w14:paraId="0AED6663" w14:textId="77777777" w:rsidR="00182CBE" w:rsidRDefault="00902A86">
      <w:pPr>
        <w:ind w:firstLineChars="200" w:firstLine="420"/>
        <w:rPr>
          <w:szCs w:val="21"/>
        </w:rPr>
      </w:pPr>
      <w:r>
        <w:rPr>
          <w:szCs w:val="21"/>
        </w:rPr>
        <w:t>第四十二条</w:t>
      </w:r>
      <w:r>
        <w:rPr>
          <w:szCs w:val="21"/>
        </w:rPr>
        <w:t xml:space="preserve"> </w:t>
      </w:r>
      <w:r>
        <w:rPr>
          <w:szCs w:val="21"/>
        </w:rPr>
        <w:t>本办法所称新建项目，是指有下列情形之一的项目：</w:t>
      </w:r>
      <w:r>
        <w:rPr>
          <w:szCs w:val="21"/>
        </w:rPr>
        <w:t xml:space="preserve"> </w:t>
      </w:r>
    </w:p>
    <w:p w14:paraId="507D9724" w14:textId="77777777" w:rsidR="00182CBE" w:rsidRDefault="00902A86">
      <w:pPr>
        <w:ind w:firstLineChars="200" w:firstLine="420"/>
        <w:rPr>
          <w:szCs w:val="21"/>
        </w:rPr>
      </w:pPr>
      <w:r>
        <w:rPr>
          <w:szCs w:val="21"/>
        </w:rPr>
        <w:t>（一）新设立的企业建设危险化学品生产、储存装置（设施），或者现有企业建设与现有生产、储存活动不同的危险化学品生产、储存装置（设施）的；</w:t>
      </w:r>
    </w:p>
    <w:p w14:paraId="7D1C1C3D" w14:textId="77777777" w:rsidR="00182CBE" w:rsidRDefault="00902A86">
      <w:pPr>
        <w:ind w:firstLineChars="200" w:firstLine="420"/>
        <w:rPr>
          <w:szCs w:val="21"/>
        </w:rPr>
      </w:pPr>
      <w:r>
        <w:rPr>
          <w:szCs w:val="21"/>
        </w:rPr>
        <w:t>（二）新设立的企业建设伴有危险化学品产生的化学品生产装置（设施），或者现有企业建设与现有生产活动不同的伴有危险化学品产生的化学品生产装置（设施）的。</w:t>
      </w:r>
      <w:r>
        <w:rPr>
          <w:szCs w:val="21"/>
        </w:rPr>
        <w:t xml:space="preserve"> </w:t>
      </w:r>
    </w:p>
    <w:p w14:paraId="3A743A09" w14:textId="77777777" w:rsidR="00182CBE" w:rsidRDefault="00902A86">
      <w:pPr>
        <w:ind w:firstLineChars="200" w:firstLine="420"/>
        <w:rPr>
          <w:szCs w:val="21"/>
        </w:rPr>
      </w:pPr>
      <w:r>
        <w:rPr>
          <w:szCs w:val="21"/>
        </w:rPr>
        <w:t>第四十三条</w:t>
      </w:r>
      <w:r>
        <w:rPr>
          <w:szCs w:val="21"/>
        </w:rPr>
        <w:t xml:space="preserve"> </w:t>
      </w:r>
      <w:r>
        <w:rPr>
          <w:szCs w:val="21"/>
        </w:rPr>
        <w:t>本办法所称改建项目，是指有下列情形之一的项目：</w:t>
      </w:r>
      <w:r>
        <w:rPr>
          <w:szCs w:val="21"/>
        </w:rPr>
        <w:t xml:space="preserve"> </w:t>
      </w:r>
    </w:p>
    <w:p w14:paraId="17E33813" w14:textId="77777777" w:rsidR="00182CBE" w:rsidRDefault="00902A86">
      <w:pPr>
        <w:ind w:firstLineChars="200" w:firstLine="420"/>
        <w:rPr>
          <w:szCs w:val="21"/>
        </w:rPr>
      </w:pPr>
      <w:r>
        <w:rPr>
          <w:szCs w:val="21"/>
        </w:rPr>
        <w:t>（一）企业对在役危险化学品生产、储存装置（设施），在原址更新技术、工艺、主要装置（设施）、危险化学品种类的；</w:t>
      </w:r>
      <w:r>
        <w:rPr>
          <w:szCs w:val="21"/>
        </w:rPr>
        <w:t xml:space="preserve"> </w:t>
      </w:r>
    </w:p>
    <w:p w14:paraId="02EAEB5A" w14:textId="77777777" w:rsidR="00182CBE" w:rsidRDefault="00902A86">
      <w:pPr>
        <w:ind w:firstLineChars="200" w:firstLine="420"/>
        <w:rPr>
          <w:szCs w:val="21"/>
        </w:rPr>
      </w:pPr>
      <w:r>
        <w:rPr>
          <w:szCs w:val="21"/>
        </w:rPr>
        <w:t>（二）企业对在役伴有危险化学品产生的化学品生产装置（设施），在原址更新技术、工艺、主要装置（设施）的。</w:t>
      </w:r>
      <w:r>
        <w:rPr>
          <w:szCs w:val="21"/>
        </w:rPr>
        <w:t xml:space="preserve"> </w:t>
      </w:r>
    </w:p>
    <w:p w14:paraId="095382E3" w14:textId="77777777" w:rsidR="00182CBE" w:rsidRDefault="00902A86">
      <w:pPr>
        <w:ind w:firstLineChars="200" w:firstLine="420"/>
        <w:rPr>
          <w:szCs w:val="21"/>
        </w:rPr>
      </w:pPr>
      <w:r>
        <w:rPr>
          <w:szCs w:val="21"/>
        </w:rPr>
        <w:t>第四十四条</w:t>
      </w:r>
      <w:r>
        <w:rPr>
          <w:szCs w:val="21"/>
        </w:rPr>
        <w:t xml:space="preserve"> </w:t>
      </w:r>
      <w:r>
        <w:rPr>
          <w:szCs w:val="21"/>
        </w:rPr>
        <w:t>本办法所称扩建项目，是指有下列情形之一的项目：</w:t>
      </w:r>
      <w:r>
        <w:rPr>
          <w:szCs w:val="21"/>
        </w:rPr>
        <w:t xml:space="preserve"> </w:t>
      </w:r>
    </w:p>
    <w:p w14:paraId="63D0F1DE" w14:textId="77777777" w:rsidR="00182CBE" w:rsidRDefault="00902A86">
      <w:pPr>
        <w:ind w:firstLineChars="200" w:firstLine="420"/>
        <w:rPr>
          <w:szCs w:val="21"/>
        </w:rPr>
      </w:pPr>
      <w:r>
        <w:rPr>
          <w:szCs w:val="21"/>
        </w:rPr>
        <w:t>（一）企业建设与现有技术、工艺、主要装置（设施）、危险化学品品种相同，但生产、储存装置（设施）相对独立的；</w:t>
      </w:r>
      <w:r>
        <w:rPr>
          <w:szCs w:val="21"/>
        </w:rPr>
        <w:t xml:space="preserve"> </w:t>
      </w:r>
    </w:p>
    <w:p w14:paraId="61DBB358" w14:textId="77777777" w:rsidR="00182CBE" w:rsidRDefault="00902A86">
      <w:pPr>
        <w:ind w:firstLineChars="200" w:firstLine="420"/>
        <w:rPr>
          <w:szCs w:val="21"/>
        </w:rPr>
      </w:pPr>
      <w:r>
        <w:rPr>
          <w:szCs w:val="21"/>
        </w:rPr>
        <w:t>（二）企业建设与现有技术、工艺、主要装置（设施）相同，但生产装置（设施）相对独立的伴有危险化学品产生的。</w:t>
      </w:r>
      <w:r>
        <w:rPr>
          <w:szCs w:val="21"/>
        </w:rPr>
        <w:t xml:space="preserve"> </w:t>
      </w:r>
    </w:p>
    <w:p w14:paraId="447C227E" w14:textId="77777777" w:rsidR="00182CBE" w:rsidRDefault="00902A86">
      <w:pPr>
        <w:ind w:firstLineChars="200" w:firstLine="420"/>
        <w:rPr>
          <w:szCs w:val="21"/>
        </w:rPr>
      </w:pPr>
      <w:r>
        <w:rPr>
          <w:szCs w:val="21"/>
        </w:rPr>
        <w:t>第四十五条</w:t>
      </w:r>
      <w:r>
        <w:rPr>
          <w:szCs w:val="21"/>
        </w:rPr>
        <w:t xml:space="preserve"> </w:t>
      </w:r>
      <w:r>
        <w:rPr>
          <w:szCs w:val="21"/>
        </w:rPr>
        <w:t>实施建设项目安全审查所需的有关文书的内容和格式，由国家安全生产监督管理总局另行规定。</w:t>
      </w:r>
      <w:r>
        <w:rPr>
          <w:szCs w:val="21"/>
        </w:rPr>
        <w:t xml:space="preserve"> </w:t>
      </w:r>
    </w:p>
    <w:p w14:paraId="69440859" w14:textId="77777777" w:rsidR="00182CBE" w:rsidRDefault="00902A86">
      <w:pPr>
        <w:ind w:firstLineChars="200" w:firstLine="420"/>
        <w:rPr>
          <w:szCs w:val="21"/>
        </w:rPr>
      </w:pPr>
      <w:r>
        <w:rPr>
          <w:szCs w:val="21"/>
        </w:rPr>
        <w:t>第四十六条</w:t>
      </w:r>
      <w:r>
        <w:rPr>
          <w:szCs w:val="21"/>
        </w:rPr>
        <w:t xml:space="preserve"> </w:t>
      </w:r>
      <w:r>
        <w:rPr>
          <w:szCs w:val="21"/>
        </w:rPr>
        <w:t>省级安全生产监督管理部门可以根据本办法的规定，制定和公布本行政区域内需要简化安全条件审查和分期安全条件审查的建设项目范围及其审查内容，并报国家安全生产监督管理总局备案。</w:t>
      </w:r>
      <w:r>
        <w:rPr>
          <w:szCs w:val="21"/>
        </w:rPr>
        <w:t xml:space="preserve"> </w:t>
      </w:r>
    </w:p>
    <w:p w14:paraId="72013098" w14:textId="77777777" w:rsidR="00182CBE" w:rsidRDefault="00902A86">
      <w:pPr>
        <w:ind w:firstLineChars="200" w:firstLine="420"/>
        <w:rPr>
          <w:szCs w:val="21"/>
        </w:rPr>
      </w:pPr>
      <w:r>
        <w:rPr>
          <w:szCs w:val="21"/>
        </w:rPr>
        <w:t>第四十七条</w:t>
      </w:r>
      <w:r>
        <w:rPr>
          <w:szCs w:val="21"/>
        </w:rPr>
        <w:t xml:space="preserve"> </w:t>
      </w:r>
      <w:r>
        <w:rPr>
          <w:szCs w:val="21"/>
        </w:rPr>
        <w:t>本办法施行后，负责实施建设项目安全审查的安全生产监督管理部门发生变化的（已通过安全设施竣工验收的建设项目除外），原安全生产监督管理部门应当将建设项目安全审查实施情况及档案移交根据本办法负责实施建设项目安全审查的安全生产监督管理部门。</w:t>
      </w:r>
      <w:r>
        <w:rPr>
          <w:szCs w:val="21"/>
        </w:rPr>
        <w:t xml:space="preserve"> </w:t>
      </w:r>
    </w:p>
    <w:p w14:paraId="32B2377F" w14:textId="77777777" w:rsidR="00182CBE" w:rsidRDefault="00902A86">
      <w:pPr>
        <w:ind w:firstLineChars="200" w:firstLine="420"/>
        <w:rPr>
          <w:szCs w:val="21"/>
        </w:rPr>
      </w:pPr>
      <w:r>
        <w:rPr>
          <w:szCs w:val="21"/>
        </w:rPr>
        <w:t>第四十八条</w:t>
      </w:r>
      <w:r>
        <w:rPr>
          <w:szCs w:val="21"/>
        </w:rPr>
        <w:t xml:space="preserve"> </w:t>
      </w:r>
      <w:r>
        <w:rPr>
          <w:szCs w:val="21"/>
        </w:rPr>
        <w:t>本办法自</w:t>
      </w:r>
      <w:r>
        <w:rPr>
          <w:szCs w:val="21"/>
        </w:rPr>
        <w:t>2012</w:t>
      </w:r>
      <w:r>
        <w:rPr>
          <w:szCs w:val="21"/>
        </w:rPr>
        <w:t>年</w:t>
      </w:r>
      <w:r>
        <w:rPr>
          <w:szCs w:val="21"/>
        </w:rPr>
        <w:t>4</w:t>
      </w:r>
      <w:r>
        <w:rPr>
          <w:szCs w:val="21"/>
        </w:rPr>
        <w:t>月</w:t>
      </w:r>
      <w:r>
        <w:rPr>
          <w:szCs w:val="21"/>
        </w:rPr>
        <w:t>1</w:t>
      </w:r>
      <w:r>
        <w:rPr>
          <w:szCs w:val="21"/>
        </w:rPr>
        <w:t>日起施行。国家安全生产监督管理总局</w:t>
      </w:r>
      <w:r>
        <w:rPr>
          <w:szCs w:val="21"/>
        </w:rPr>
        <w:t>2006</w:t>
      </w:r>
      <w:r>
        <w:rPr>
          <w:szCs w:val="21"/>
        </w:rPr>
        <w:t>年</w:t>
      </w:r>
      <w:r>
        <w:rPr>
          <w:szCs w:val="21"/>
        </w:rPr>
        <w:t>9</w:t>
      </w:r>
      <w:r>
        <w:rPr>
          <w:szCs w:val="21"/>
        </w:rPr>
        <w:t>月</w:t>
      </w:r>
      <w:r>
        <w:rPr>
          <w:szCs w:val="21"/>
        </w:rPr>
        <w:t>2</w:t>
      </w:r>
      <w:r>
        <w:rPr>
          <w:szCs w:val="21"/>
        </w:rPr>
        <w:t>日公布的《危险化学品建设项目安全许可实施办法》同时废止。</w:t>
      </w:r>
    </w:p>
    <w:p w14:paraId="7A07DBC6" w14:textId="77777777" w:rsidR="00182CBE" w:rsidRDefault="00902A86">
      <w:pPr>
        <w:pStyle w:val="1"/>
        <w:spacing w:beforeLines="100" w:before="312" w:afterLines="100" w:after="312" w:line="300" w:lineRule="auto"/>
        <w:jc w:val="center"/>
        <w:rPr>
          <w:rFonts w:ascii="宋体" w:hAnsi="宋体"/>
          <w:sz w:val="30"/>
          <w:szCs w:val="30"/>
        </w:rPr>
      </w:pPr>
      <w:bookmarkStart w:id="178" w:name="_Toc32331218"/>
      <w:bookmarkStart w:id="179" w:name="_Toc101135331"/>
      <w:r>
        <w:rPr>
          <w:rFonts w:ascii="宋体" w:hAnsi="宋体"/>
          <w:sz w:val="30"/>
          <w:szCs w:val="30"/>
        </w:rPr>
        <w:t>危险化学品登记管理办法（2012年）</w:t>
      </w:r>
      <w:bookmarkEnd w:id="178"/>
      <w:bookmarkEnd w:id="179"/>
    </w:p>
    <w:p w14:paraId="1A873690" w14:textId="77777777" w:rsidR="00182CBE" w:rsidRDefault="00902A86">
      <w:pPr>
        <w:ind w:firstLineChars="200" w:firstLine="420"/>
        <w:rPr>
          <w:szCs w:val="21"/>
        </w:rPr>
      </w:pPr>
      <w:r>
        <w:rPr>
          <w:szCs w:val="21"/>
        </w:rPr>
        <w:t>（</w:t>
      </w:r>
      <w:r>
        <w:rPr>
          <w:szCs w:val="21"/>
        </w:rPr>
        <w:t>2012</w:t>
      </w:r>
      <w:r>
        <w:rPr>
          <w:szCs w:val="21"/>
        </w:rPr>
        <w:t>年</w:t>
      </w:r>
      <w:r>
        <w:rPr>
          <w:szCs w:val="21"/>
        </w:rPr>
        <w:t>5</w:t>
      </w:r>
      <w:r>
        <w:rPr>
          <w:szCs w:val="21"/>
        </w:rPr>
        <w:t>月</w:t>
      </w:r>
      <w:r>
        <w:rPr>
          <w:szCs w:val="21"/>
        </w:rPr>
        <w:t>21</w:t>
      </w:r>
      <w:r>
        <w:rPr>
          <w:szCs w:val="21"/>
        </w:rPr>
        <w:t>日国家安全生产监督管理总局局长办公会议审议通过，</w:t>
      </w:r>
      <w:r>
        <w:rPr>
          <w:szCs w:val="21"/>
        </w:rPr>
        <w:t>2012</w:t>
      </w:r>
      <w:r>
        <w:rPr>
          <w:szCs w:val="21"/>
        </w:rPr>
        <w:t>年</w:t>
      </w:r>
      <w:r>
        <w:rPr>
          <w:szCs w:val="21"/>
        </w:rPr>
        <w:t>7</w:t>
      </w:r>
      <w:r>
        <w:rPr>
          <w:szCs w:val="21"/>
        </w:rPr>
        <w:t>月</w:t>
      </w:r>
      <w:r>
        <w:rPr>
          <w:szCs w:val="21"/>
        </w:rPr>
        <w:t>1</w:t>
      </w:r>
      <w:r>
        <w:rPr>
          <w:szCs w:val="21"/>
        </w:rPr>
        <w:t>日国家安全生产监督管理总局令第</w:t>
      </w:r>
      <w:r>
        <w:rPr>
          <w:szCs w:val="21"/>
        </w:rPr>
        <w:t>53</w:t>
      </w:r>
      <w:r>
        <w:rPr>
          <w:szCs w:val="21"/>
        </w:rPr>
        <w:t>号公布）</w:t>
      </w:r>
    </w:p>
    <w:p w14:paraId="50450110" w14:textId="77777777" w:rsidR="00182CBE" w:rsidRDefault="00902A86">
      <w:pPr>
        <w:ind w:firstLineChars="200" w:firstLine="420"/>
        <w:rPr>
          <w:szCs w:val="21"/>
        </w:rPr>
      </w:pPr>
      <w:r>
        <w:rPr>
          <w:szCs w:val="21"/>
        </w:rPr>
        <w:t>第一章总则</w:t>
      </w:r>
    </w:p>
    <w:p w14:paraId="024698FC" w14:textId="77777777" w:rsidR="00182CBE" w:rsidRDefault="00902A86">
      <w:pPr>
        <w:ind w:firstLineChars="200" w:firstLine="420"/>
        <w:rPr>
          <w:szCs w:val="21"/>
        </w:rPr>
      </w:pPr>
      <w:r>
        <w:rPr>
          <w:szCs w:val="21"/>
        </w:rPr>
        <w:t>第一条为了加强对危险化学品的安全管理，规范危险化学品登记工作，为危险化学品事故预防和应急救援提供技术、信息支持，根据《危险化学品安全管理条例》，制定本办法。</w:t>
      </w:r>
    </w:p>
    <w:p w14:paraId="6967AAAD" w14:textId="77777777" w:rsidR="00182CBE" w:rsidRDefault="00902A86">
      <w:pPr>
        <w:ind w:firstLineChars="200" w:firstLine="420"/>
        <w:rPr>
          <w:szCs w:val="21"/>
        </w:rPr>
      </w:pPr>
      <w:r>
        <w:rPr>
          <w:szCs w:val="21"/>
        </w:rPr>
        <w:t>第二条本办法适用于危险化学品生产企业、进口企业（以下统称登记企业）生产或者进口《危险化学品目录》所列危险化学品的登记和管理工作。</w:t>
      </w:r>
    </w:p>
    <w:p w14:paraId="490B925B" w14:textId="77777777" w:rsidR="00182CBE" w:rsidRDefault="00902A86">
      <w:pPr>
        <w:ind w:firstLineChars="200" w:firstLine="420"/>
        <w:rPr>
          <w:szCs w:val="21"/>
        </w:rPr>
      </w:pPr>
      <w:r>
        <w:rPr>
          <w:szCs w:val="21"/>
        </w:rPr>
        <w:t>第三条国家实行危险化学品登记制度。危险化学品登记实行企业申请、两级审核、统一发证、分级管理的原则。</w:t>
      </w:r>
    </w:p>
    <w:p w14:paraId="5BFA7FEE" w14:textId="77777777" w:rsidR="00182CBE" w:rsidRDefault="00902A86">
      <w:pPr>
        <w:ind w:firstLineChars="200" w:firstLine="420"/>
        <w:rPr>
          <w:szCs w:val="21"/>
        </w:rPr>
      </w:pPr>
      <w:r>
        <w:rPr>
          <w:szCs w:val="21"/>
        </w:rPr>
        <w:t>第四条国家安全生产监督管理总局负责全国危险化学品登记的监督管理工作。</w:t>
      </w:r>
    </w:p>
    <w:p w14:paraId="340AA341" w14:textId="77777777" w:rsidR="00182CBE" w:rsidRDefault="00902A86">
      <w:pPr>
        <w:ind w:firstLineChars="200" w:firstLine="420"/>
        <w:rPr>
          <w:szCs w:val="21"/>
        </w:rPr>
      </w:pPr>
      <w:r>
        <w:rPr>
          <w:szCs w:val="21"/>
        </w:rPr>
        <w:t>县级以上地方各级人民政府安全生产监督管理部门负责本行政区域内危险化学品登记的监督管理工作。</w:t>
      </w:r>
    </w:p>
    <w:p w14:paraId="1725CDA2" w14:textId="77777777" w:rsidR="00182CBE" w:rsidRDefault="00902A86">
      <w:pPr>
        <w:ind w:firstLineChars="200" w:firstLine="420"/>
        <w:rPr>
          <w:szCs w:val="21"/>
        </w:rPr>
      </w:pPr>
      <w:r>
        <w:rPr>
          <w:szCs w:val="21"/>
        </w:rPr>
        <w:t>第二章登记机构</w:t>
      </w:r>
    </w:p>
    <w:p w14:paraId="204E6B3D" w14:textId="77777777" w:rsidR="00182CBE" w:rsidRDefault="00902A86">
      <w:pPr>
        <w:ind w:firstLineChars="200" w:firstLine="420"/>
        <w:rPr>
          <w:szCs w:val="21"/>
        </w:rPr>
      </w:pPr>
      <w:r>
        <w:rPr>
          <w:szCs w:val="21"/>
        </w:rPr>
        <w:t>第五条国家安全生产监督管理总局化学品登记中心（以下简称登记中心），承办全国危险化学品登记的具体工作和技术管理工作。</w:t>
      </w:r>
    </w:p>
    <w:p w14:paraId="7B74BD27" w14:textId="77777777" w:rsidR="00182CBE" w:rsidRDefault="00902A86">
      <w:pPr>
        <w:ind w:firstLineChars="200" w:firstLine="420"/>
        <w:rPr>
          <w:szCs w:val="21"/>
        </w:rPr>
      </w:pPr>
      <w:r>
        <w:rPr>
          <w:szCs w:val="21"/>
        </w:rPr>
        <w:t>省、自治区、直辖市人民政府安全生产监督管理部门设立危险化学品登记办公室或者危险化学品登记中心（以下简称登记办公室），承办本行政区域内危险化学品登记的具体工作和技术管理工作。</w:t>
      </w:r>
    </w:p>
    <w:p w14:paraId="488971A3" w14:textId="77777777" w:rsidR="00182CBE" w:rsidRDefault="00902A86">
      <w:pPr>
        <w:ind w:firstLineChars="200" w:firstLine="420"/>
        <w:rPr>
          <w:szCs w:val="21"/>
        </w:rPr>
      </w:pPr>
      <w:r>
        <w:rPr>
          <w:szCs w:val="21"/>
        </w:rPr>
        <w:t>第六条登记中心履行下列职责：</w:t>
      </w:r>
    </w:p>
    <w:p w14:paraId="5BD9466A" w14:textId="77777777" w:rsidR="00182CBE" w:rsidRDefault="00902A86">
      <w:pPr>
        <w:ind w:firstLineChars="200" w:firstLine="420"/>
        <w:rPr>
          <w:szCs w:val="21"/>
        </w:rPr>
      </w:pPr>
      <w:r>
        <w:rPr>
          <w:szCs w:val="21"/>
        </w:rPr>
        <w:t>（一）组织、协调和指导全国危险化学品登记工作；</w:t>
      </w:r>
    </w:p>
    <w:p w14:paraId="396F464C" w14:textId="77777777" w:rsidR="00182CBE" w:rsidRDefault="00902A86">
      <w:pPr>
        <w:ind w:firstLineChars="200" w:firstLine="420"/>
        <w:rPr>
          <w:szCs w:val="21"/>
        </w:rPr>
      </w:pPr>
      <w:r>
        <w:rPr>
          <w:szCs w:val="21"/>
        </w:rPr>
        <w:t>（二）负责全国危险化学品登记内容审核、危险化学品登记证的颁发和管理工作；</w:t>
      </w:r>
    </w:p>
    <w:p w14:paraId="7CE899C3" w14:textId="77777777" w:rsidR="00182CBE" w:rsidRDefault="00902A86">
      <w:pPr>
        <w:ind w:firstLineChars="200" w:firstLine="420"/>
        <w:rPr>
          <w:szCs w:val="21"/>
        </w:rPr>
      </w:pPr>
      <w:r>
        <w:rPr>
          <w:szCs w:val="21"/>
        </w:rPr>
        <w:t>（三）负责管理与维护全国危险化学品登记信息管理系统（以下简称登记系统）以及危险化学品登记信息的动态统计分析工作；</w:t>
      </w:r>
    </w:p>
    <w:p w14:paraId="025FCAF9" w14:textId="77777777" w:rsidR="00182CBE" w:rsidRDefault="00902A86">
      <w:pPr>
        <w:ind w:firstLineChars="200" w:firstLine="420"/>
        <w:rPr>
          <w:szCs w:val="21"/>
        </w:rPr>
      </w:pPr>
      <w:r>
        <w:rPr>
          <w:szCs w:val="21"/>
        </w:rPr>
        <w:t>（四）负责管理与维护国家危险化学品事故应急咨询电话，并提供</w:t>
      </w:r>
      <w:r>
        <w:rPr>
          <w:szCs w:val="21"/>
        </w:rPr>
        <w:t>24</w:t>
      </w:r>
      <w:r>
        <w:rPr>
          <w:szCs w:val="21"/>
        </w:rPr>
        <w:t>小时应急咨询服务；</w:t>
      </w:r>
    </w:p>
    <w:p w14:paraId="2FFA731F" w14:textId="77777777" w:rsidR="00182CBE" w:rsidRDefault="00902A86">
      <w:pPr>
        <w:ind w:firstLineChars="200" w:firstLine="420"/>
        <w:rPr>
          <w:szCs w:val="21"/>
        </w:rPr>
      </w:pPr>
      <w:r>
        <w:rPr>
          <w:szCs w:val="21"/>
        </w:rPr>
        <w:t>（五）组织化学品危险性评估，对未分类的化学品统一进行危险性分类；</w:t>
      </w:r>
    </w:p>
    <w:p w14:paraId="361F3CBD" w14:textId="77777777" w:rsidR="00182CBE" w:rsidRDefault="00902A86">
      <w:pPr>
        <w:ind w:firstLineChars="200" w:firstLine="420"/>
        <w:rPr>
          <w:szCs w:val="21"/>
        </w:rPr>
      </w:pPr>
      <w:r>
        <w:rPr>
          <w:szCs w:val="21"/>
        </w:rPr>
        <w:t>（六）对登记办公室进行业务指导，负责全国登记办公室危险化学品登记人员的培训工作；</w:t>
      </w:r>
    </w:p>
    <w:p w14:paraId="6769EC49" w14:textId="77777777" w:rsidR="00182CBE" w:rsidRDefault="00902A86">
      <w:pPr>
        <w:ind w:firstLineChars="200" w:firstLine="420"/>
        <w:rPr>
          <w:szCs w:val="21"/>
        </w:rPr>
      </w:pPr>
      <w:r>
        <w:rPr>
          <w:szCs w:val="21"/>
        </w:rPr>
        <w:t>（七）定期将危险化学品的登记情况通报国务院有关部门，并向社会公告。</w:t>
      </w:r>
    </w:p>
    <w:p w14:paraId="659A8D40" w14:textId="77777777" w:rsidR="00182CBE" w:rsidRDefault="00902A86">
      <w:pPr>
        <w:ind w:firstLineChars="200" w:firstLine="420"/>
        <w:rPr>
          <w:szCs w:val="21"/>
        </w:rPr>
      </w:pPr>
      <w:r>
        <w:rPr>
          <w:szCs w:val="21"/>
        </w:rPr>
        <w:t>第七条登记办公室履行下列职责：</w:t>
      </w:r>
    </w:p>
    <w:p w14:paraId="7529BD31" w14:textId="77777777" w:rsidR="00182CBE" w:rsidRDefault="00902A86">
      <w:pPr>
        <w:ind w:firstLineChars="200" w:firstLine="420"/>
        <w:rPr>
          <w:szCs w:val="21"/>
        </w:rPr>
      </w:pPr>
      <w:r>
        <w:rPr>
          <w:szCs w:val="21"/>
        </w:rPr>
        <w:t>（一）组织本行政区域内危险化学品登记工作；</w:t>
      </w:r>
    </w:p>
    <w:p w14:paraId="5D4C050C" w14:textId="77777777" w:rsidR="00182CBE" w:rsidRDefault="00902A86">
      <w:pPr>
        <w:ind w:firstLineChars="200" w:firstLine="420"/>
        <w:rPr>
          <w:szCs w:val="21"/>
        </w:rPr>
      </w:pPr>
      <w:r>
        <w:rPr>
          <w:szCs w:val="21"/>
        </w:rPr>
        <w:t>（二）对登记企业申报材料的规范性、内容一致性进行审查；</w:t>
      </w:r>
    </w:p>
    <w:p w14:paraId="486A8E20" w14:textId="77777777" w:rsidR="00182CBE" w:rsidRDefault="00902A86">
      <w:pPr>
        <w:ind w:firstLineChars="200" w:firstLine="420"/>
        <w:rPr>
          <w:szCs w:val="21"/>
        </w:rPr>
      </w:pPr>
      <w:r>
        <w:rPr>
          <w:szCs w:val="21"/>
        </w:rPr>
        <w:t>（三）负责本行政区域内危险化学品登记信息的统计分析工作；</w:t>
      </w:r>
    </w:p>
    <w:p w14:paraId="3ADB49A0" w14:textId="77777777" w:rsidR="00182CBE" w:rsidRDefault="00902A86">
      <w:pPr>
        <w:ind w:firstLineChars="200" w:firstLine="420"/>
        <w:rPr>
          <w:szCs w:val="21"/>
        </w:rPr>
      </w:pPr>
      <w:r>
        <w:rPr>
          <w:szCs w:val="21"/>
        </w:rPr>
        <w:t>（四）提供危险化学品事故预防与应急救援信息支持；</w:t>
      </w:r>
    </w:p>
    <w:p w14:paraId="09A45D77" w14:textId="77777777" w:rsidR="00182CBE" w:rsidRDefault="00902A86">
      <w:pPr>
        <w:ind w:firstLineChars="200" w:firstLine="420"/>
        <w:rPr>
          <w:szCs w:val="21"/>
        </w:rPr>
      </w:pPr>
      <w:r>
        <w:rPr>
          <w:szCs w:val="21"/>
        </w:rPr>
        <w:t>（五）协助本行政区域内安全生产监督管理部门开展登记培训，指导登记企业实施危险化学品登记工作。</w:t>
      </w:r>
    </w:p>
    <w:p w14:paraId="01A245A6" w14:textId="77777777" w:rsidR="00182CBE" w:rsidRDefault="00902A86">
      <w:pPr>
        <w:ind w:firstLineChars="200" w:firstLine="420"/>
        <w:rPr>
          <w:szCs w:val="21"/>
        </w:rPr>
      </w:pPr>
      <w:r>
        <w:rPr>
          <w:szCs w:val="21"/>
        </w:rPr>
        <w:t>第八条登记中心和登记办公室（以下统称登记机构）从事危险化学品登记的工作人员（以下简称登记人员）应当具有化工、化学、安全工程等相关专业大学专科以上学历，并经统一业务培训，取得培训合格证，方可上岗作业。</w:t>
      </w:r>
    </w:p>
    <w:p w14:paraId="4956933F" w14:textId="77777777" w:rsidR="00182CBE" w:rsidRDefault="00902A86">
      <w:pPr>
        <w:ind w:firstLineChars="200" w:firstLine="420"/>
        <w:rPr>
          <w:szCs w:val="21"/>
        </w:rPr>
      </w:pPr>
      <w:r>
        <w:rPr>
          <w:szCs w:val="21"/>
        </w:rPr>
        <w:t>第九条登记办公室应当具备下列条件：</w:t>
      </w:r>
    </w:p>
    <w:p w14:paraId="195BBC98" w14:textId="77777777" w:rsidR="00182CBE" w:rsidRDefault="00902A86">
      <w:pPr>
        <w:ind w:firstLineChars="200" w:firstLine="420"/>
        <w:rPr>
          <w:szCs w:val="21"/>
        </w:rPr>
      </w:pPr>
      <w:r>
        <w:rPr>
          <w:szCs w:val="21"/>
        </w:rPr>
        <w:t>（一）有</w:t>
      </w:r>
      <w:r>
        <w:rPr>
          <w:szCs w:val="21"/>
        </w:rPr>
        <w:t>3</w:t>
      </w:r>
      <w:r>
        <w:rPr>
          <w:szCs w:val="21"/>
        </w:rPr>
        <w:t>名以上登记人员；</w:t>
      </w:r>
    </w:p>
    <w:p w14:paraId="6F5ED6F4" w14:textId="77777777" w:rsidR="00182CBE" w:rsidRDefault="00902A86">
      <w:pPr>
        <w:ind w:firstLineChars="200" w:firstLine="420"/>
        <w:rPr>
          <w:szCs w:val="21"/>
        </w:rPr>
      </w:pPr>
      <w:r>
        <w:rPr>
          <w:szCs w:val="21"/>
        </w:rPr>
        <w:t>（二）有严格的责任制度、保密制度、档案管理制度和数据库维护制度；</w:t>
      </w:r>
    </w:p>
    <w:p w14:paraId="24693046" w14:textId="77777777" w:rsidR="00182CBE" w:rsidRDefault="00902A86">
      <w:pPr>
        <w:ind w:firstLineChars="200" w:firstLine="420"/>
        <w:rPr>
          <w:szCs w:val="21"/>
        </w:rPr>
      </w:pPr>
      <w:r>
        <w:rPr>
          <w:szCs w:val="21"/>
        </w:rPr>
        <w:t>（三）配备必要的办公设备、设施。</w:t>
      </w:r>
    </w:p>
    <w:p w14:paraId="726DBAFA" w14:textId="77777777" w:rsidR="00182CBE" w:rsidRDefault="00902A86">
      <w:pPr>
        <w:ind w:firstLineChars="200" w:firstLine="420"/>
        <w:rPr>
          <w:szCs w:val="21"/>
        </w:rPr>
      </w:pPr>
      <w:r>
        <w:rPr>
          <w:szCs w:val="21"/>
        </w:rPr>
        <w:t>第三章登记的时间、内容和程序</w:t>
      </w:r>
    </w:p>
    <w:p w14:paraId="76AB08F2" w14:textId="77777777" w:rsidR="00182CBE" w:rsidRDefault="00902A86">
      <w:pPr>
        <w:ind w:firstLineChars="200" w:firstLine="420"/>
        <w:rPr>
          <w:szCs w:val="21"/>
        </w:rPr>
      </w:pPr>
      <w:r>
        <w:rPr>
          <w:szCs w:val="21"/>
        </w:rPr>
        <w:t>第十条新建的生产企业应当在竣工验收前办理危险化学品登记。</w:t>
      </w:r>
    </w:p>
    <w:p w14:paraId="1A831D22" w14:textId="77777777" w:rsidR="00182CBE" w:rsidRDefault="00902A86">
      <w:pPr>
        <w:ind w:firstLineChars="200" w:firstLine="420"/>
        <w:rPr>
          <w:szCs w:val="21"/>
        </w:rPr>
      </w:pPr>
      <w:r>
        <w:rPr>
          <w:szCs w:val="21"/>
        </w:rPr>
        <w:t>进口企业应当在首次进口前办理危险化学品登记。</w:t>
      </w:r>
    </w:p>
    <w:p w14:paraId="33016683" w14:textId="77777777" w:rsidR="00182CBE" w:rsidRDefault="00902A86">
      <w:pPr>
        <w:ind w:firstLineChars="200" w:firstLine="420"/>
        <w:rPr>
          <w:szCs w:val="21"/>
        </w:rPr>
      </w:pPr>
      <w:r>
        <w:rPr>
          <w:szCs w:val="21"/>
        </w:rPr>
        <w:t>第十一条同一企业生产、进口同一品种危险化学品的，按照生产企业进行一次登记，但应当提交进口危险化学品的有关信息。</w:t>
      </w:r>
    </w:p>
    <w:p w14:paraId="57C67C2A" w14:textId="77777777" w:rsidR="00182CBE" w:rsidRDefault="00902A86">
      <w:pPr>
        <w:ind w:firstLineChars="200" w:firstLine="420"/>
        <w:rPr>
          <w:szCs w:val="21"/>
        </w:rPr>
      </w:pPr>
      <w:r>
        <w:rPr>
          <w:szCs w:val="21"/>
        </w:rPr>
        <w:t>进口企业进口不同制造商的同一品种危险化学品的，按照首次进口制造商的危险化学品进行一次登记，但应当提交其他制造商的危险化学品的有关信息。</w:t>
      </w:r>
    </w:p>
    <w:p w14:paraId="74964985" w14:textId="77777777" w:rsidR="00182CBE" w:rsidRDefault="00902A86">
      <w:pPr>
        <w:ind w:firstLineChars="200" w:firstLine="420"/>
        <w:rPr>
          <w:szCs w:val="21"/>
        </w:rPr>
      </w:pPr>
      <w:r>
        <w:rPr>
          <w:szCs w:val="21"/>
        </w:rPr>
        <w:t>生产企业、进口企业多次进口同一制造商的同一品种危险化学品的，只进行一次登记。</w:t>
      </w:r>
    </w:p>
    <w:p w14:paraId="448F7398" w14:textId="77777777" w:rsidR="00182CBE" w:rsidRDefault="00902A86">
      <w:pPr>
        <w:ind w:firstLineChars="200" w:firstLine="420"/>
        <w:rPr>
          <w:szCs w:val="21"/>
        </w:rPr>
      </w:pPr>
      <w:r>
        <w:rPr>
          <w:szCs w:val="21"/>
        </w:rPr>
        <w:t>第十二条危险化学品登记应当包括下列内容：</w:t>
      </w:r>
    </w:p>
    <w:p w14:paraId="4E5266DC" w14:textId="77777777" w:rsidR="00182CBE" w:rsidRDefault="00902A86">
      <w:pPr>
        <w:ind w:firstLineChars="200" w:firstLine="420"/>
        <w:rPr>
          <w:szCs w:val="21"/>
        </w:rPr>
      </w:pPr>
      <w:r>
        <w:rPr>
          <w:szCs w:val="21"/>
        </w:rPr>
        <w:t>（一）分类和标签信息，包括危险化学品的危险性类别、象形图、警示词、危险性说明、防范说明等；</w:t>
      </w:r>
    </w:p>
    <w:p w14:paraId="4A40DB31" w14:textId="77777777" w:rsidR="00182CBE" w:rsidRDefault="00902A86">
      <w:pPr>
        <w:ind w:firstLineChars="200" w:firstLine="420"/>
        <w:rPr>
          <w:szCs w:val="21"/>
        </w:rPr>
      </w:pPr>
      <w:r>
        <w:rPr>
          <w:szCs w:val="21"/>
        </w:rPr>
        <w:t>（二）物理、化学性质，包括危险化学品的外观与性状、溶解性、熔点、沸点等物理性质，闪点、爆炸极限、自燃温度、分解温度等化学性质；</w:t>
      </w:r>
    </w:p>
    <w:p w14:paraId="3525B567" w14:textId="77777777" w:rsidR="00182CBE" w:rsidRDefault="00902A86">
      <w:pPr>
        <w:ind w:firstLineChars="200" w:firstLine="420"/>
        <w:rPr>
          <w:szCs w:val="21"/>
        </w:rPr>
      </w:pPr>
      <w:r>
        <w:rPr>
          <w:szCs w:val="21"/>
        </w:rPr>
        <w:t>（三）主要用途，包括企业推荐的产品合法用途、禁止或者限制的用途等；</w:t>
      </w:r>
    </w:p>
    <w:p w14:paraId="02ACF8A7" w14:textId="77777777" w:rsidR="00182CBE" w:rsidRDefault="00902A86">
      <w:pPr>
        <w:ind w:firstLineChars="200" w:firstLine="420"/>
        <w:rPr>
          <w:szCs w:val="21"/>
        </w:rPr>
      </w:pPr>
      <w:r>
        <w:rPr>
          <w:szCs w:val="21"/>
        </w:rPr>
        <w:t>（四）危险特性，包括危险化学品的物理危险性、环境危害性和毒理特性；</w:t>
      </w:r>
    </w:p>
    <w:p w14:paraId="40CBD60A" w14:textId="77777777" w:rsidR="00182CBE" w:rsidRDefault="00902A86">
      <w:pPr>
        <w:ind w:firstLineChars="200" w:firstLine="420"/>
        <w:rPr>
          <w:szCs w:val="21"/>
        </w:rPr>
      </w:pPr>
      <w:r>
        <w:rPr>
          <w:szCs w:val="21"/>
        </w:rPr>
        <w:t>（五）储存、使用、运输的安全要求，其中，储存的安全要求包括对建筑条件、库房条件、安全条件、环境卫生条件、温度和湿度条件的要求，使用的安全要求包括使用时的操作条件、作业人员防护措施、使用现场危害控制措施等，运输的安全要求包括对运输或者输送方式的要求、危害信息向有关运输人员的传递手段、装卸及运输过程中的安全措施等；</w:t>
      </w:r>
    </w:p>
    <w:p w14:paraId="66DF2063" w14:textId="77777777" w:rsidR="00182CBE" w:rsidRDefault="00902A86">
      <w:pPr>
        <w:ind w:firstLineChars="200" w:firstLine="420"/>
        <w:rPr>
          <w:szCs w:val="21"/>
        </w:rPr>
      </w:pPr>
      <w:r>
        <w:rPr>
          <w:szCs w:val="21"/>
        </w:rPr>
        <w:t>（六）出现危险情况的应急处置措施，包括危险化学品在生产、使用、储存、运输过程中发生火灾、爆炸、泄漏、中毒、窒息、灼伤等化学品事故时的应急处理方法，应急咨询服务电话等。</w:t>
      </w:r>
    </w:p>
    <w:p w14:paraId="18EA763F" w14:textId="77777777" w:rsidR="00182CBE" w:rsidRDefault="00902A86">
      <w:pPr>
        <w:ind w:firstLineChars="200" w:firstLine="420"/>
        <w:rPr>
          <w:szCs w:val="21"/>
        </w:rPr>
      </w:pPr>
      <w:r>
        <w:rPr>
          <w:szCs w:val="21"/>
        </w:rPr>
        <w:t>第十三条危险化学品登记按照下列程序办理：</w:t>
      </w:r>
    </w:p>
    <w:p w14:paraId="75C70129" w14:textId="77777777" w:rsidR="00182CBE" w:rsidRDefault="00902A86">
      <w:pPr>
        <w:ind w:firstLineChars="200" w:firstLine="420"/>
        <w:rPr>
          <w:szCs w:val="21"/>
        </w:rPr>
      </w:pPr>
      <w:r>
        <w:rPr>
          <w:szCs w:val="21"/>
        </w:rPr>
        <w:t>（一）登记企业通过登记系统提出申请；</w:t>
      </w:r>
    </w:p>
    <w:p w14:paraId="6E847D86" w14:textId="77777777" w:rsidR="00182CBE" w:rsidRDefault="00902A86">
      <w:pPr>
        <w:ind w:firstLineChars="200" w:firstLine="420"/>
        <w:rPr>
          <w:szCs w:val="21"/>
        </w:rPr>
      </w:pPr>
      <w:r>
        <w:rPr>
          <w:szCs w:val="21"/>
        </w:rPr>
        <w:t>（二）登记办公室在</w:t>
      </w:r>
      <w:r>
        <w:rPr>
          <w:szCs w:val="21"/>
        </w:rPr>
        <w:t>3</w:t>
      </w:r>
      <w:r>
        <w:rPr>
          <w:szCs w:val="21"/>
        </w:rPr>
        <w:t>个工作日内对登记企业提出的申请进行初步审查，符合条件的，通过登记系统通知登记企业办理登记手续；</w:t>
      </w:r>
    </w:p>
    <w:p w14:paraId="6BD072CA" w14:textId="77777777" w:rsidR="00182CBE" w:rsidRDefault="00902A86">
      <w:pPr>
        <w:ind w:firstLineChars="200" w:firstLine="420"/>
        <w:rPr>
          <w:szCs w:val="21"/>
        </w:rPr>
      </w:pPr>
      <w:r>
        <w:rPr>
          <w:szCs w:val="21"/>
        </w:rPr>
        <w:t>（三）登记企业接到登记办公室通知后，按照有关要求在登记系统中如实填写登记内容，并向登记办公室提交有关纸质登记材料；</w:t>
      </w:r>
    </w:p>
    <w:p w14:paraId="36D0ABFD" w14:textId="77777777" w:rsidR="00182CBE" w:rsidRDefault="00902A86">
      <w:pPr>
        <w:ind w:firstLineChars="200" w:firstLine="420"/>
        <w:rPr>
          <w:szCs w:val="21"/>
        </w:rPr>
      </w:pPr>
      <w:r>
        <w:rPr>
          <w:szCs w:val="21"/>
        </w:rPr>
        <w:t>（四）登记办公室在收到登记企业的登记材料之日起</w:t>
      </w:r>
      <w:r>
        <w:rPr>
          <w:szCs w:val="21"/>
        </w:rPr>
        <w:t>20</w:t>
      </w:r>
      <w:r>
        <w:rPr>
          <w:szCs w:val="21"/>
        </w:rPr>
        <w:t>个工作日内，对登记材料和登记内容逐项进行审查，必要时可进行现场核查，符合要求的，将登记材料提交给登记中心；不符合要求的，通过登记系统告知登记企业并说明理由；</w:t>
      </w:r>
    </w:p>
    <w:p w14:paraId="7E62E571" w14:textId="77777777" w:rsidR="00182CBE" w:rsidRDefault="00902A86">
      <w:pPr>
        <w:ind w:firstLineChars="200" w:firstLine="420"/>
        <w:rPr>
          <w:szCs w:val="21"/>
        </w:rPr>
      </w:pPr>
      <w:r>
        <w:rPr>
          <w:szCs w:val="21"/>
        </w:rPr>
        <w:t>（五）登记中心在收到登记办公室提交的登记材料之日起</w:t>
      </w:r>
      <w:r>
        <w:rPr>
          <w:szCs w:val="21"/>
        </w:rPr>
        <w:t>15</w:t>
      </w:r>
      <w:r>
        <w:rPr>
          <w:szCs w:val="21"/>
        </w:rPr>
        <w:t>个工作日内，对登记材料和登记内容进行审核，符合要求的，通过登记办公室向登记企业发放危险化学品登记证；不符合要求的，通过登记系统告知登记办公室、登记企业并说明理由。</w:t>
      </w:r>
    </w:p>
    <w:p w14:paraId="33092CC4" w14:textId="77777777" w:rsidR="00182CBE" w:rsidRDefault="00902A86">
      <w:pPr>
        <w:ind w:firstLineChars="200" w:firstLine="420"/>
        <w:rPr>
          <w:szCs w:val="21"/>
        </w:rPr>
      </w:pPr>
      <w:r>
        <w:rPr>
          <w:szCs w:val="21"/>
        </w:rPr>
        <w:t>登记企业修改登记材料和整改问题所需时间，不计算在前款规定的期限内。</w:t>
      </w:r>
    </w:p>
    <w:p w14:paraId="020739D7" w14:textId="77777777" w:rsidR="00182CBE" w:rsidRDefault="00902A86">
      <w:pPr>
        <w:ind w:firstLineChars="200" w:firstLine="420"/>
        <w:rPr>
          <w:szCs w:val="21"/>
        </w:rPr>
      </w:pPr>
      <w:r>
        <w:rPr>
          <w:szCs w:val="21"/>
        </w:rPr>
        <w:t>第十四条登记企业办理危险化学品登记时，应当提交下列材料，并对其内容的真实性负责：</w:t>
      </w:r>
    </w:p>
    <w:p w14:paraId="6A42B064" w14:textId="77777777" w:rsidR="00182CBE" w:rsidRDefault="00902A86">
      <w:pPr>
        <w:ind w:firstLineChars="200" w:firstLine="420"/>
        <w:rPr>
          <w:szCs w:val="21"/>
        </w:rPr>
      </w:pPr>
      <w:r>
        <w:rPr>
          <w:szCs w:val="21"/>
        </w:rPr>
        <w:t>（一）危险化学品登记表一式</w:t>
      </w:r>
      <w:r>
        <w:rPr>
          <w:szCs w:val="21"/>
        </w:rPr>
        <w:t>2</w:t>
      </w:r>
      <w:r>
        <w:rPr>
          <w:szCs w:val="21"/>
        </w:rPr>
        <w:t>份；</w:t>
      </w:r>
    </w:p>
    <w:p w14:paraId="1B75CA85" w14:textId="77777777" w:rsidR="00182CBE" w:rsidRDefault="00902A86">
      <w:pPr>
        <w:ind w:firstLineChars="200" w:firstLine="420"/>
        <w:rPr>
          <w:szCs w:val="21"/>
        </w:rPr>
      </w:pPr>
      <w:r>
        <w:rPr>
          <w:szCs w:val="21"/>
        </w:rPr>
        <w:t>（二）生产企业的工商营业执照，进口企业的对外贸易经营者备案登记表、中华人民共和国进出口企业资质证书、中华人民共和国外商投资企业批准证书或者台港澳侨投资企业批准证书复制件</w:t>
      </w:r>
      <w:r>
        <w:rPr>
          <w:szCs w:val="21"/>
        </w:rPr>
        <w:t>1</w:t>
      </w:r>
      <w:r>
        <w:rPr>
          <w:szCs w:val="21"/>
        </w:rPr>
        <w:t>份；</w:t>
      </w:r>
    </w:p>
    <w:p w14:paraId="10E700CC" w14:textId="77777777" w:rsidR="00182CBE" w:rsidRDefault="00902A86">
      <w:pPr>
        <w:ind w:firstLineChars="200" w:firstLine="420"/>
        <w:rPr>
          <w:szCs w:val="21"/>
        </w:rPr>
      </w:pPr>
      <w:r>
        <w:rPr>
          <w:szCs w:val="21"/>
        </w:rPr>
        <w:t>（三）与其生产、进口的危险化学品相符并符合国家标准的化学品安全技术说明书、化学品安全标签各</w:t>
      </w:r>
      <w:r>
        <w:rPr>
          <w:szCs w:val="21"/>
        </w:rPr>
        <w:t>1</w:t>
      </w:r>
      <w:r>
        <w:rPr>
          <w:szCs w:val="21"/>
        </w:rPr>
        <w:t>份；</w:t>
      </w:r>
    </w:p>
    <w:p w14:paraId="09165998" w14:textId="77777777" w:rsidR="00182CBE" w:rsidRDefault="00902A86">
      <w:pPr>
        <w:ind w:firstLineChars="200" w:firstLine="420"/>
        <w:rPr>
          <w:szCs w:val="21"/>
        </w:rPr>
      </w:pPr>
      <w:r>
        <w:rPr>
          <w:szCs w:val="21"/>
        </w:rPr>
        <w:t>（四）满足本办法第二十二条规定的应急咨询服务电话号码或者应急咨询服务委托书复制件</w:t>
      </w:r>
      <w:r>
        <w:rPr>
          <w:szCs w:val="21"/>
        </w:rPr>
        <w:t>1</w:t>
      </w:r>
      <w:r>
        <w:rPr>
          <w:szCs w:val="21"/>
        </w:rPr>
        <w:t>份；</w:t>
      </w:r>
    </w:p>
    <w:p w14:paraId="3977DAA2" w14:textId="77777777" w:rsidR="00182CBE" w:rsidRDefault="00902A86">
      <w:pPr>
        <w:ind w:firstLineChars="200" w:firstLine="420"/>
        <w:rPr>
          <w:szCs w:val="21"/>
        </w:rPr>
      </w:pPr>
      <w:r>
        <w:rPr>
          <w:szCs w:val="21"/>
        </w:rPr>
        <w:t>（五）办理登记的危险化学品产品标准（采用国家标准或者行业标准的，提供所采用的标准编号）。</w:t>
      </w:r>
    </w:p>
    <w:p w14:paraId="460B5E74" w14:textId="77777777" w:rsidR="00182CBE" w:rsidRDefault="00902A86">
      <w:pPr>
        <w:ind w:firstLineChars="200" w:firstLine="420"/>
        <w:rPr>
          <w:szCs w:val="21"/>
        </w:rPr>
      </w:pPr>
      <w:r>
        <w:rPr>
          <w:szCs w:val="21"/>
        </w:rPr>
        <w:t>第十五条登记企业在危险化学品登记证有效期内，企业名称、注册地址、登记品种、应急咨询服务电话发生变化，或者发现其生产、进口的危险化学品有新的危险特性的，应当在</w:t>
      </w:r>
      <w:r>
        <w:rPr>
          <w:szCs w:val="21"/>
        </w:rPr>
        <w:t>15</w:t>
      </w:r>
      <w:r>
        <w:rPr>
          <w:szCs w:val="21"/>
        </w:rPr>
        <w:t>个工作日内向登记办公室提出变更申请，并按照下列程序办理登记内容变更手续：</w:t>
      </w:r>
    </w:p>
    <w:p w14:paraId="3D336DAB" w14:textId="77777777" w:rsidR="00182CBE" w:rsidRDefault="00902A86">
      <w:pPr>
        <w:ind w:firstLineChars="200" w:firstLine="420"/>
        <w:rPr>
          <w:szCs w:val="21"/>
        </w:rPr>
      </w:pPr>
      <w:r>
        <w:rPr>
          <w:szCs w:val="21"/>
        </w:rPr>
        <w:t>（一）通过登记系统填写危险化学品登记变更申请表，并向登记办公室提交涉及变更事项的证明材料</w:t>
      </w:r>
      <w:r>
        <w:rPr>
          <w:szCs w:val="21"/>
        </w:rPr>
        <w:t>1</w:t>
      </w:r>
      <w:r>
        <w:rPr>
          <w:szCs w:val="21"/>
        </w:rPr>
        <w:t>份；</w:t>
      </w:r>
    </w:p>
    <w:p w14:paraId="790317AD" w14:textId="77777777" w:rsidR="00182CBE" w:rsidRDefault="00902A86">
      <w:pPr>
        <w:ind w:firstLineChars="200" w:firstLine="420"/>
        <w:rPr>
          <w:szCs w:val="21"/>
        </w:rPr>
      </w:pPr>
      <w:r>
        <w:rPr>
          <w:szCs w:val="21"/>
        </w:rPr>
        <w:t>（二）登记办公室初步审查登记企业的登记变更申请，符合条件的，通知登记企业提交变更后的登记材料，并对登记材料进行审查，符合要求的，提交给登记中心；不符合要求的，通过登记系统告知登记企业并说明理由；</w:t>
      </w:r>
    </w:p>
    <w:p w14:paraId="06B050E5" w14:textId="77777777" w:rsidR="00182CBE" w:rsidRDefault="00902A86">
      <w:pPr>
        <w:ind w:firstLineChars="200" w:firstLine="420"/>
        <w:rPr>
          <w:szCs w:val="21"/>
        </w:rPr>
      </w:pPr>
      <w:r>
        <w:rPr>
          <w:szCs w:val="21"/>
        </w:rPr>
        <w:t>（三）登记中心对登记办公室提交的登记材料进行审核，符合要求且属于危险化学品登记证载明事项的，通过登记办公室向登记企业发放登记变更后的危险化学品登记证并收回原证；符合要求但不属于危险化学品登记证载明事项的，通过登记办公室向登记企业提供书面证明文件。</w:t>
      </w:r>
    </w:p>
    <w:p w14:paraId="351C1D36" w14:textId="77777777" w:rsidR="00182CBE" w:rsidRDefault="00902A86">
      <w:pPr>
        <w:ind w:firstLineChars="200" w:firstLine="420"/>
        <w:rPr>
          <w:szCs w:val="21"/>
        </w:rPr>
      </w:pPr>
      <w:r>
        <w:rPr>
          <w:szCs w:val="21"/>
        </w:rPr>
        <w:t>第十六条危险化学品登记证有效期为</w:t>
      </w:r>
      <w:r>
        <w:rPr>
          <w:szCs w:val="21"/>
        </w:rPr>
        <w:t>3</w:t>
      </w:r>
      <w:r>
        <w:rPr>
          <w:szCs w:val="21"/>
        </w:rPr>
        <w:t>年。登记证有效期满后，登记企业继续从事危险化学品生产或者进口的，应当在登记证有效期届满前</w:t>
      </w:r>
      <w:r>
        <w:rPr>
          <w:szCs w:val="21"/>
        </w:rPr>
        <w:t>3</w:t>
      </w:r>
      <w:r>
        <w:rPr>
          <w:szCs w:val="21"/>
        </w:rPr>
        <w:t>个月提出复核换证申请，并按下列程序办理复核换证：</w:t>
      </w:r>
    </w:p>
    <w:p w14:paraId="1299670E" w14:textId="77777777" w:rsidR="00182CBE" w:rsidRDefault="00902A86">
      <w:pPr>
        <w:ind w:firstLineChars="200" w:firstLine="420"/>
        <w:rPr>
          <w:szCs w:val="21"/>
        </w:rPr>
      </w:pPr>
      <w:r>
        <w:rPr>
          <w:szCs w:val="21"/>
        </w:rPr>
        <w:t>（一）通过登记系统填写危险化学品复核换证申请表；</w:t>
      </w:r>
    </w:p>
    <w:p w14:paraId="22132DAC" w14:textId="77777777" w:rsidR="00182CBE" w:rsidRDefault="00902A86">
      <w:pPr>
        <w:ind w:firstLineChars="200" w:firstLine="420"/>
        <w:rPr>
          <w:szCs w:val="21"/>
        </w:rPr>
      </w:pPr>
      <w:r>
        <w:rPr>
          <w:szCs w:val="21"/>
        </w:rPr>
        <w:t>（二）登记办公室审查登记企业的复核换证申请，符合条件的，通过登记系统告知登记企业提交本规定第十四条规定的登记材料；不符合条件的，通过登记系统告知登记企业并说明理由；</w:t>
      </w:r>
    </w:p>
    <w:p w14:paraId="54CBF20E" w14:textId="77777777" w:rsidR="00182CBE" w:rsidRDefault="00902A86">
      <w:pPr>
        <w:ind w:firstLineChars="200" w:firstLine="420"/>
        <w:rPr>
          <w:szCs w:val="21"/>
        </w:rPr>
      </w:pPr>
      <w:r>
        <w:rPr>
          <w:szCs w:val="21"/>
        </w:rPr>
        <w:t>（三）按照本办法第十三条第一款第三项、第四项、第五项规定的程序办理复核换证手续。</w:t>
      </w:r>
    </w:p>
    <w:p w14:paraId="2F11E35F" w14:textId="77777777" w:rsidR="00182CBE" w:rsidRDefault="00902A86">
      <w:pPr>
        <w:ind w:firstLineChars="200" w:firstLine="420"/>
        <w:rPr>
          <w:szCs w:val="21"/>
        </w:rPr>
      </w:pPr>
      <w:r>
        <w:rPr>
          <w:szCs w:val="21"/>
        </w:rPr>
        <w:t>第十七条危险化学品登记证分为正本、副本，正本为悬挂式，副本为折页式。正本、副本具有同等法律效力。</w:t>
      </w:r>
    </w:p>
    <w:p w14:paraId="5C4C76A5" w14:textId="77777777" w:rsidR="00182CBE" w:rsidRDefault="00902A86">
      <w:pPr>
        <w:ind w:firstLineChars="200" w:firstLine="420"/>
        <w:rPr>
          <w:szCs w:val="21"/>
        </w:rPr>
      </w:pPr>
      <w:r>
        <w:rPr>
          <w:szCs w:val="21"/>
        </w:rPr>
        <w:t>危险化学品登记证正本、副本应当载明证书编号、企业名称、注册地址、企业性质、登记品种、有效期、发证机关、发证日期等内容。其中，企业性质应当注明危险化学品生产企业、危险化学品进口企业或者危险化学品生产企业（兼进口）。</w:t>
      </w:r>
    </w:p>
    <w:p w14:paraId="7C708E8D" w14:textId="77777777" w:rsidR="00182CBE" w:rsidRDefault="00902A86">
      <w:pPr>
        <w:ind w:firstLineChars="200" w:firstLine="420"/>
        <w:rPr>
          <w:szCs w:val="21"/>
        </w:rPr>
      </w:pPr>
      <w:r>
        <w:rPr>
          <w:szCs w:val="21"/>
        </w:rPr>
        <w:t>第四章登记企业的职责</w:t>
      </w:r>
    </w:p>
    <w:p w14:paraId="0519A5AC" w14:textId="77777777" w:rsidR="00182CBE" w:rsidRDefault="00902A86">
      <w:pPr>
        <w:ind w:firstLineChars="200" w:firstLine="420"/>
        <w:rPr>
          <w:szCs w:val="21"/>
        </w:rPr>
      </w:pPr>
      <w:r>
        <w:rPr>
          <w:szCs w:val="21"/>
        </w:rPr>
        <w:t>第十八条登记企业应当对本企业的各类危险化学品进行普查，建立危险化学品管理档案。</w:t>
      </w:r>
    </w:p>
    <w:p w14:paraId="43F56112" w14:textId="77777777" w:rsidR="00182CBE" w:rsidRDefault="00902A86">
      <w:pPr>
        <w:ind w:firstLineChars="200" w:firstLine="420"/>
        <w:rPr>
          <w:szCs w:val="21"/>
        </w:rPr>
      </w:pPr>
      <w:r>
        <w:rPr>
          <w:szCs w:val="21"/>
        </w:rPr>
        <w:t>危险化学品管理档案应当包括危险化学品名称、数量、标识信息、危险性分类和化学品安全技术说明书、化学品安全标签等内容。</w:t>
      </w:r>
    </w:p>
    <w:p w14:paraId="3799C21C" w14:textId="77777777" w:rsidR="00182CBE" w:rsidRDefault="00902A86">
      <w:pPr>
        <w:ind w:firstLineChars="200" w:firstLine="420"/>
        <w:rPr>
          <w:szCs w:val="21"/>
        </w:rPr>
      </w:pPr>
      <w:r>
        <w:rPr>
          <w:szCs w:val="21"/>
        </w:rPr>
        <w:t>第十九条登记企业应当按照规定向登记机构办理危险化学品登记，如实填报登记内容和提交有关材料，并接受安全生产监督管理部门依法进行的监督检查。</w:t>
      </w:r>
    </w:p>
    <w:p w14:paraId="20B88C75" w14:textId="77777777" w:rsidR="00182CBE" w:rsidRDefault="00902A86">
      <w:pPr>
        <w:ind w:firstLineChars="200" w:firstLine="420"/>
        <w:rPr>
          <w:szCs w:val="21"/>
        </w:rPr>
      </w:pPr>
      <w:r>
        <w:rPr>
          <w:szCs w:val="21"/>
        </w:rPr>
        <w:t>第二十条登记企业应当指定人员负责危险化学品登记的相关工作，配合登记人员在必要时对本企业危险化学品登记内容进行核查。</w:t>
      </w:r>
    </w:p>
    <w:p w14:paraId="62F127A3" w14:textId="77777777" w:rsidR="00182CBE" w:rsidRDefault="00902A86">
      <w:pPr>
        <w:ind w:firstLineChars="200" w:firstLine="420"/>
        <w:rPr>
          <w:szCs w:val="21"/>
        </w:rPr>
      </w:pPr>
      <w:r>
        <w:rPr>
          <w:szCs w:val="21"/>
        </w:rPr>
        <w:t>登记企业从事危险化学品登记的人员应当具备危险化学品登记相关知识和能力。</w:t>
      </w:r>
    </w:p>
    <w:p w14:paraId="588A8ED3" w14:textId="77777777" w:rsidR="00182CBE" w:rsidRDefault="00902A86">
      <w:pPr>
        <w:ind w:firstLineChars="200" w:firstLine="420"/>
        <w:rPr>
          <w:szCs w:val="21"/>
        </w:rPr>
      </w:pPr>
      <w:r>
        <w:rPr>
          <w:szCs w:val="21"/>
        </w:rPr>
        <w:t>第二十一条对危险特性尚未确定的化学品，登记企业应当按照国家关于化学品危险性鉴定的有关规定，委托具有国家规定资质的机构对其进行危险性鉴定；属于危险化学品的，应当依照本办法的规定进行登记。</w:t>
      </w:r>
    </w:p>
    <w:p w14:paraId="56962318" w14:textId="77777777" w:rsidR="00182CBE" w:rsidRDefault="00902A86">
      <w:pPr>
        <w:ind w:firstLineChars="200" w:firstLine="420"/>
        <w:rPr>
          <w:szCs w:val="21"/>
        </w:rPr>
      </w:pPr>
      <w:r>
        <w:rPr>
          <w:szCs w:val="21"/>
        </w:rPr>
        <w:t>第二十二条危险化学品生产企业应当设立由专职人员</w:t>
      </w:r>
      <w:r>
        <w:rPr>
          <w:szCs w:val="21"/>
        </w:rPr>
        <w:t>24</w:t>
      </w:r>
      <w:r>
        <w:rPr>
          <w:szCs w:val="21"/>
        </w:rPr>
        <w:t>小时值守的国内固定服务电话，针对本办法第十二条规定的内容向用户提供危险化学品事故应急咨询服务，为危险化学品事故应急救援提供技术指导和必要的协助。专职值守人员应当熟悉本企业危险化学品的危险特性和应急处置技术，准确回答有关咨询问题。</w:t>
      </w:r>
    </w:p>
    <w:p w14:paraId="58CD45E1" w14:textId="77777777" w:rsidR="00182CBE" w:rsidRDefault="00902A86">
      <w:pPr>
        <w:ind w:firstLineChars="200" w:firstLine="420"/>
        <w:rPr>
          <w:szCs w:val="21"/>
        </w:rPr>
      </w:pPr>
      <w:r>
        <w:rPr>
          <w:szCs w:val="21"/>
        </w:rPr>
        <w:t>危险化学品生产企业不能提供前款规定应急咨询服务的，应当委托登记机构代理应急咨询服务。</w:t>
      </w:r>
    </w:p>
    <w:p w14:paraId="55FEB3BC" w14:textId="77777777" w:rsidR="00182CBE" w:rsidRDefault="00902A86">
      <w:pPr>
        <w:ind w:firstLineChars="200" w:firstLine="420"/>
        <w:rPr>
          <w:szCs w:val="21"/>
        </w:rPr>
      </w:pPr>
      <w:r>
        <w:rPr>
          <w:szCs w:val="21"/>
        </w:rPr>
        <w:t>危险化学品进口企业应当自行或者委托进口代理商、登记机构提供符合本条第一款要求的应急咨询服务，并在其进口的危险化学品安全标签上标明应急咨询服务电话号码。</w:t>
      </w:r>
    </w:p>
    <w:p w14:paraId="27421BD3" w14:textId="77777777" w:rsidR="00182CBE" w:rsidRDefault="00902A86">
      <w:pPr>
        <w:ind w:firstLineChars="200" w:firstLine="420"/>
        <w:rPr>
          <w:szCs w:val="21"/>
        </w:rPr>
      </w:pPr>
      <w:r>
        <w:rPr>
          <w:szCs w:val="21"/>
        </w:rPr>
        <w:t>从事代理应急咨询服务的登记机构，应当设立由专职人员</w:t>
      </w:r>
      <w:r>
        <w:rPr>
          <w:szCs w:val="21"/>
        </w:rPr>
        <w:t>24</w:t>
      </w:r>
      <w:r>
        <w:rPr>
          <w:szCs w:val="21"/>
        </w:rPr>
        <w:t>小时值守的国内固定服务电话，建有完善的化学品应急救援数据库，配备在线数字录音设备和</w:t>
      </w:r>
      <w:r>
        <w:rPr>
          <w:szCs w:val="21"/>
        </w:rPr>
        <w:t>8</w:t>
      </w:r>
      <w:r>
        <w:rPr>
          <w:szCs w:val="21"/>
        </w:rPr>
        <w:t>名以上专业人员，能够同时受理</w:t>
      </w:r>
      <w:r>
        <w:rPr>
          <w:szCs w:val="21"/>
        </w:rPr>
        <w:t>3</w:t>
      </w:r>
      <w:r>
        <w:rPr>
          <w:szCs w:val="21"/>
        </w:rPr>
        <w:t>起以上应急咨询，准确提供化学品泄漏、火灾、爆炸、中毒等事故应急处置有关信息和建议。</w:t>
      </w:r>
    </w:p>
    <w:p w14:paraId="2E32300A" w14:textId="77777777" w:rsidR="00182CBE" w:rsidRDefault="00902A86">
      <w:pPr>
        <w:ind w:firstLineChars="200" w:firstLine="420"/>
        <w:rPr>
          <w:szCs w:val="21"/>
        </w:rPr>
      </w:pPr>
      <w:r>
        <w:rPr>
          <w:szCs w:val="21"/>
        </w:rPr>
        <w:t>第二十三条登记企业不得转让、冒用或者使用伪造的危险化学品登记证。</w:t>
      </w:r>
    </w:p>
    <w:p w14:paraId="5669C6EC" w14:textId="77777777" w:rsidR="00182CBE" w:rsidRDefault="00902A86">
      <w:pPr>
        <w:ind w:firstLineChars="200" w:firstLine="420"/>
        <w:rPr>
          <w:szCs w:val="21"/>
        </w:rPr>
      </w:pPr>
      <w:r>
        <w:rPr>
          <w:szCs w:val="21"/>
        </w:rPr>
        <w:t>第五章监督管理</w:t>
      </w:r>
    </w:p>
    <w:p w14:paraId="33013D07" w14:textId="77777777" w:rsidR="00182CBE" w:rsidRDefault="00902A86">
      <w:pPr>
        <w:ind w:firstLineChars="200" w:firstLine="420"/>
        <w:rPr>
          <w:szCs w:val="21"/>
        </w:rPr>
      </w:pPr>
      <w:r>
        <w:rPr>
          <w:szCs w:val="21"/>
        </w:rPr>
        <w:t>第二十四条安全生产监督管理部门应当将危险化学品登记情况纳入危险化学品安全执法检查内容，对登记企业未按照规定予以登记的，依法予以处理。</w:t>
      </w:r>
    </w:p>
    <w:p w14:paraId="518F0198" w14:textId="77777777" w:rsidR="00182CBE" w:rsidRDefault="00902A86">
      <w:pPr>
        <w:ind w:firstLineChars="200" w:firstLine="420"/>
        <w:rPr>
          <w:szCs w:val="21"/>
        </w:rPr>
      </w:pPr>
      <w:r>
        <w:rPr>
          <w:szCs w:val="21"/>
        </w:rPr>
        <w:t>第二十五条登记办公室应当对本行政区域内危险化学品的登记数据及时进行汇总、统计、分析，并报告省、自治区、直辖市人民政府安全生产监督管理部门。</w:t>
      </w:r>
    </w:p>
    <w:p w14:paraId="763D0C11" w14:textId="77777777" w:rsidR="00182CBE" w:rsidRDefault="00902A86">
      <w:pPr>
        <w:ind w:firstLineChars="200" w:firstLine="420"/>
        <w:rPr>
          <w:szCs w:val="21"/>
        </w:rPr>
      </w:pPr>
      <w:r>
        <w:rPr>
          <w:szCs w:val="21"/>
        </w:rPr>
        <w:t>第二十六条登记中心应当定期向国务院工业和信息化、环境保护、公安、卫生、交通运输、铁路、质量监督检验检疫等部门提供危险化学品登记的有关信息和资料，并向社会公告。</w:t>
      </w:r>
    </w:p>
    <w:p w14:paraId="1F04DEF1" w14:textId="77777777" w:rsidR="00182CBE" w:rsidRDefault="00902A86">
      <w:pPr>
        <w:ind w:firstLineChars="200" w:firstLine="420"/>
        <w:rPr>
          <w:szCs w:val="21"/>
        </w:rPr>
      </w:pPr>
      <w:r>
        <w:rPr>
          <w:szCs w:val="21"/>
        </w:rPr>
        <w:t>第二十七条登记办公室应当在每年</w:t>
      </w:r>
      <w:r>
        <w:rPr>
          <w:szCs w:val="21"/>
        </w:rPr>
        <w:t>1</w:t>
      </w:r>
      <w:r>
        <w:rPr>
          <w:szCs w:val="21"/>
        </w:rPr>
        <w:t>月</w:t>
      </w:r>
      <w:r>
        <w:rPr>
          <w:szCs w:val="21"/>
        </w:rPr>
        <w:t>31</w:t>
      </w:r>
      <w:r>
        <w:rPr>
          <w:szCs w:val="21"/>
        </w:rPr>
        <w:t>日前向所属省、自治区、直辖市人民政府安全生产监督管理部门和登记中心书面报告上一年度本行政区域内危险化学品登记的情况。</w:t>
      </w:r>
    </w:p>
    <w:p w14:paraId="18E97348" w14:textId="77777777" w:rsidR="00182CBE" w:rsidRDefault="00902A86">
      <w:pPr>
        <w:ind w:firstLineChars="200" w:firstLine="420"/>
        <w:rPr>
          <w:szCs w:val="21"/>
        </w:rPr>
      </w:pPr>
      <w:r>
        <w:rPr>
          <w:szCs w:val="21"/>
        </w:rPr>
        <w:t>登记中心应当在每年</w:t>
      </w:r>
      <w:r>
        <w:rPr>
          <w:szCs w:val="21"/>
        </w:rPr>
        <w:t>2</w:t>
      </w:r>
      <w:r>
        <w:rPr>
          <w:szCs w:val="21"/>
        </w:rPr>
        <w:t>月</w:t>
      </w:r>
      <w:r>
        <w:rPr>
          <w:szCs w:val="21"/>
        </w:rPr>
        <w:t>15</w:t>
      </w:r>
      <w:r>
        <w:rPr>
          <w:szCs w:val="21"/>
        </w:rPr>
        <w:t>日前向国家安全生产监督管理总局书面报告上一年度全国危险化学品登记的情况。</w:t>
      </w:r>
    </w:p>
    <w:p w14:paraId="4EF85FAE" w14:textId="77777777" w:rsidR="00182CBE" w:rsidRDefault="00902A86">
      <w:pPr>
        <w:ind w:firstLineChars="200" w:firstLine="420"/>
        <w:rPr>
          <w:szCs w:val="21"/>
        </w:rPr>
      </w:pPr>
      <w:r>
        <w:rPr>
          <w:szCs w:val="21"/>
        </w:rPr>
        <w:t>第六章法律责任</w:t>
      </w:r>
    </w:p>
    <w:p w14:paraId="297B7DD7" w14:textId="77777777" w:rsidR="00182CBE" w:rsidRDefault="00902A86">
      <w:pPr>
        <w:ind w:firstLineChars="200" w:firstLine="420"/>
        <w:rPr>
          <w:szCs w:val="21"/>
        </w:rPr>
      </w:pPr>
      <w:r>
        <w:rPr>
          <w:szCs w:val="21"/>
        </w:rPr>
        <w:t>第二十八条登记机构的登记人员违规操作、弄虚作假、滥发证书，在规定限期内无故不予登记且无明确答复，或者泄露登记企业商业秘密的，责令改正，并追究有关责任人员的责任。</w:t>
      </w:r>
    </w:p>
    <w:p w14:paraId="01975C9A" w14:textId="77777777" w:rsidR="00182CBE" w:rsidRDefault="00902A86">
      <w:pPr>
        <w:ind w:firstLineChars="200" w:firstLine="420"/>
        <w:rPr>
          <w:szCs w:val="21"/>
        </w:rPr>
      </w:pPr>
      <w:r>
        <w:rPr>
          <w:szCs w:val="21"/>
        </w:rPr>
        <w:t>第二十九条登记企业不办理危险化学品登记，登记品种发生变化或者发现其生产、进口的危险化学品有新的危险特性不办理危险化学品登记内容变更手续的，责令改正，可以处</w:t>
      </w:r>
      <w:r>
        <w:rPr>
          <w:szCs w:val="21"/>
        </w:rPr>
        <w:t>5</w:t>
      </w:r>
      <w:r>
        <w:rPr>
          <w:szCs w:val="21"/>
        </w:rPr>
        <w:t>万元以下的罚款；拒不改正的，处</w:t>
      </w:r>
      <w:r>
        <w:rPr>
          <w:szCs w:val="21"/>
        </w:rPr>
        <w:t>5</w:t>
      </w:r>
      <w:r>
        <w:rPr>
          <w:szCs w:val="21"/>
        </w:rPr>
        <w:t>万元以上</w:t>
      </w:r>
      <w:r>
        <w:rPr>
          <w:szCs w:val="21"/>
        </w:rPr>
        <w:t>10</w:t>
      </w:r>
      <w:r>
        <w:rPr>
          <w:szCs w:val="21"/>
        </w:rPr>
        <w:t>万元以下的罚款；情节严重的，责令停产停业整顿。</w:t>
      </w:r>
    </w:p>
    <w:p w14:paraId="26C83BF7" w14:textId="77777777" w:rsidR="00182CBE" w:rsidRDefault="00902A86">
      <w:pPr>
        <w:ind w:firstLineChars="200" w:firstLine="420"/>
        <w:rPr>
          <w:szCs w:val="21"/>
        </w:rPr>
      </w:pPr>
      <w:r>
        <w:rPr>
          <w:szCs w:val="21"/>
        </w:rPr>
        <w:t>第三十条登记企业有下列行为之一的，责令改正，可以处</w:t>
      </w:r>
      <w:r>
        <w:rPr>
          <w:szCs w:val="21"/>
        </w:rPr>
        <w:t>3</w:t>
      </w:r>
      <w:r>
        <w:rPr>
          <w:szCs w:val="21"/>
        </w:rPr>
        <w:t>万元以下的罚款：</w:t>
      </w:r>
    </w:p>
    <w:p w14:paraId="6AB13929" w14:textId="77777777" w:rsidR="00182CBE" w:rsidRDefault="00902A86">
      <w:pPr>
        <w:ind w:firstLineChars="200" w:firstLine="420"/>
        <w:rPr>
          <w:szCs w:val="21"/>
        </w:rPr>
      </w:pPr>
      <w:r>
        <w:rPr>
          <w:szCs w:val="21"/>
        </w:rPr>
        <w:t>（一）未向用户提供应急咨询服务或者应急咨询服务不符合本办法第二十二条规定的；</w:t>
      </w:r>
    </w:p>
    <w:p w14:paraId="2BEADBB6" w14:textId="77777777" w:rsidR="00182CBE" w:rsidRDefault="00902A86">
      <w:pPr>
        <w:ind w:firstLineChars="200" w:firstLine="420"/>
        <w:rPr>
          <w:szCs w:val="21"/>
        </w:rPr>
      </w:pPr>
      <w:r>
        <w:rPr>
          <w:szCs w:val="21"/>
        </w:rPr>
        <w:t>（二）在危险化学品登记证有效期内企业名称、注册地址、应急咨询服务电话发生变化，未按规定按时办理危险化学品登记变更手续的；</w:t>
      </w:r>
    </w:p>
    <w:p w14:paraId="6BFB9002" w14:textId="77777777" w:rsidR="00182CBE" w:rsidRDefault="00902A86">
      <w:pPr>
        <w:ind w:firstLineChars="200" w:firstLine="420"/>
        <w:rPr>
          <w:szCs w:val="21"/>
        </w:rPr>
      </w:pPr>
      <w:r>
        <w:rPr>
          <w:szCs w:val="21"/>
        </w:rPr>
        <w:t>（三）危险化学品登记证有效期满后，未按规定申请复核换证，继续进行生产或者进口的；</w:t>
      </w:r>
    </w:p>
    <w:p w14:paraId="2CD09417" w14:textId="77777777" w:rsidR="00182CBE" w:rsidRDefault="00902A86">
      <w:pPr>
        <w:ind w:firstLineChars="200" w:firstLine="420"/>
        <w:rPr>
          <w:szCs w:val="21"/>
        </w:rPr>
      </w:pPr>
      <w:r>
        <w:rPr>
          <w:szCs w:val="21"/>
        </w:rPr>
        <w:t>（四）转让、冒用或者使用伪造的危险化学品登记证，或者不如实填报登记内容、提交有关材料的。</w:t>
      </w:r>
    </w:p>
    <w:p w14:paraId="58CDF778" w14:textId="77777777" w:rsidR="00182CBE" w:rsidRDefault="00902A86">
      <w:pPr>
        <w:ind w:firstLineChars="200" w:firstLine="420"/>
        <w:rPr>
          <w:szCs w:val="21"/>
        </w:rPr>
      </w:pPr>
      <w:r>
        <w:rPr>
          <w:szCs w:val="21"/>
        </w:rPr>
        <w:t>（五）拒绝、阻挠登记机构对本企业危险化学品登记情况进行现场核查的。</w:t>
      </w:r>
    </w:p>
    <w:p w14:paraId="709B8A83" w14:textId="77777777" w:rsidR="00182CBE" w:rsidRDefault="00902A86">
      <w:pPr>
        <w:ind w:firstLineChars="200" w:firstLine="420"/>
        <w:rPr>
          <w:szCs w:val="21"/>
        </w:rPr>
      </w:pPr>
      <w:r>
        <w:rPr>
          <w:szCs w:val="21"/>
        </w:rPr>
        <w:t>第七章附则</w:t>
      </w:r>
    </w:p>
    <w:p w14:paraId="1A1DAE37" w14:textId="77777777" w:rsidR="00182CBE" w:rsidRDefault="00902A86">
      <w:pPr>
        <w:ind w:firstLineChars="200" w:firstLine="420"/>
        <w:rPr>
          <w:szCs w:val="21"/>
        </w:rPr>
      </w:pPr>
      <w:r>
        <w:rPr>
          <w:szCs w:val="21"/>
        </w:rPr>
        <w:t>第三十一条本办法所称危险化学品进口企业，是指依法设立且取得工商营业执照，并取得下列证明文件之一，从事危险化学品进口的企业：</w:t>
      </w:r>
    </w:p>
    <w:p w14:paraId="7FB139BC" w14:textId="77777777" w:rsidR="00182CBE" w:rsidRDefault="00902A86">
      <w:pPr>
        <w:ind w:firstLineChars="200" w:firstLine="420"/>
        <w:rPr>
          <w:szCs w:val="21"/>
        </w:rPr>
      </w:pPr>
      <w:r>
        <w:rPr>
          <w:szCs w:val="21"/>
        </w:rPr>
        <w:t>（一）对外贸易经营者备案登记表；</w:t>
      </w:r>
    </w:p>
    <w:p w14:paraId="4D00E59F" w14:textId="77777777" w:rsidR="00182CBE" w:rsidRDefault="00902A86">
      <w:pPr>
        <w:ind w:firstLineChars="200" w:firstLine="420"/>
        <w:rPr>
          <w:szCs w:val="21"/>
        </w:rPr>
      </w:pPr>
      <w:r>
        <w:rPr>
          <w:szCs w:val="21"/>
        </w:rPr>
        <w:t>（二）中华人民共和国进出口企业资质证书；</w:t>
      </w:r>
    </w:p>
    <w:p w14:paraId="3675D636" w14:textId="77777777" w:rsidR="00182CBE" w:rsidRDefault="00902A86">
      <w:pPr>
        <w:ind w:firstLineChars="200" w:firstLine="420"/>
        <w:rPr>
          <w:szCs w:val="21"/>
        </w:rPr>
      </w:pPr>
      <w:r>
        <w:rPr>
          <w:szCs w:val="21"/>
        </w:rPr>
        <w:t>（三）中华人民共和国外商投资企业批准证书；</w:t>
      </w:r>
    </w:p>
    <w:p w14:paraId="61A79A1A" w14:textId="77777777" w:rsidR="00182CBE" w:rsidRDefault="00902A86">
      <w:pPr>
        <w:ind w:firstLineChars="200" w:firstLine="420"/>
        <w:rPr>
          <w:szCs w:val="21"/>
        </w:rPr>
      </w:pPr>
      <w:r>
        <w:rPr>
          <w:szCs w:val="21"/>
        </w:rPr>
        <w:t>（四）台港澳侨投资企业批准证书。</w:t>
      </w:r>
    </w:p>
    <w:p w14:paraId="75CFB208" w14:textId="77777777" w:rsidR="00182CBE" w:rsidRDefault="00902A86">
      <w:pPr>
        <w:ind w:firstLineChars="200" w:firstLine="420"/>
        <w:rPr>
          <w:szCs w:val="21"/>
        </w:rPr>
      </w:pPr>
      <w:r>
        <w:rPr>
          <w:szCs w:val="21"/>
        </w:rPr>
        <w:t>第三十二条登记企业在本办法施行前已经取得的危险化学品登记证，其有效期不变；有效期满后继续从事危险化学品生产、进口活动的，应当依照本办法的规定办理危险化学品登记证复核换证手续。</w:t>
      </w:r>
    </w:p>
    <w:p w14:paraId="3BEDCDE6" w14:textId="77777777" w:rsidR="00182CBE" w:rsidRDefault="00902A86">
      <w:pPr>
        <w:ind w:firstLineChars="200" w:firstLine="420"/>
        <w:rPr>
          <w:szCs w:val="21"/>
        </w:rPr>
      </w:pPr>
      <w:r>
        <w:rPr>
          <w:szCs w:val="21"/>
        </w:rPr>
        <w:t>第三十三条危险化学品登记证由国家安全生产监督管理总局统一印制。</w:t>
      </w:r>
    </w:p>
    <w:p w14:paraId="2D00C719" w14:textId="77777777" w:rsidR="00182CBE" w:rsidRDefault="00902A86">
      <w:pPr>
        <w:ind w:firstLineChars="200" w:firstLine="420"/>
        <w:rPr>
          <w:szCs w:val="21"/>
        </w:rPr>
      </w:pPr>
      <w:r>
        <w:rPr>
          <w:szCs w:val="21"/>
        </w:rPr>
        <w:t>第三十四条本办法自</w:t>
      </w:r>
      <w:r>
        <w:rPr>
          <w:szCs w:val="21"/>
        </w:rPr>
        <w:t>2012</w:t>
      </w:r>
      <w:r>
        <w:rPr>
          <w:szCs w:val="21"/>
        </w:rPr>
        <w:t>年</w:t>
      </w:r>
      <w:r>
        <w:rPr>
          <w:szCs w:val="21"/>
        </w:rPr>
        <w:t>8</w:t>
      </w:r>
      <w:r>
        <w:rPr>
          <w:szCs w:val="21"/>
        </w:rPr>
        <w:t>月</w:t>
      </w:r>
      <w:r>
        <w:rPr>
          <w:szCs w:val="21"/>
        </w:rPr>
        <w:t>1</w:t>
      </w:r>
      <w:r>
        <w:rPr>
          <w:szCs w:val="21"/>
        </w:rPr>
        <w:t>日起施行。原国家经济贸易委员会</w:t>
      </w:r>
      <w:r>
        <w:rPr>
          <w:szCs w:val="21"/>
        </w:rPr>
        <w:t>2002</w:t>
      </w:r>
      <w:r>
        <w:rPr>
          <w:szCs w:val="21"/>
        </w:rPr>
        <w:t>年</w:t>
      </w:r>
      <w:r>
        <w:rPr>
          <w:szCs w:val="21"/>
        </w:rPr>
        <w:t>10</w:t>
      </w:r>
      <w:r>
        <w:rPr>
          <w:szCs w:val="21"/>
        </w:rPr>
        <w:t>月</w:t>
      </w:r>
      <w:r>
        <w:rPr>
          <w:szCs w:val="21"/>
        </w:rPr>
        <w:t>8</w:t>
      </w:r>
      <w:r>
        <w:rPr>
          <w:szCs w:val="21"/>
        </w:rPr>
        <w:t>日公布的《危险化学品登记管理办法》同时废止。</w:t>
      </w:r>
    </w:p>
    <w:p w14:paraId="11E2DC0F" w14:textId="77777777" w:rsidR="00182CBE" w:rsidRDefault="00902A86">
      <w:pPr>
        <w:pStyle w:val="1"/>
        <w:spacing w:beforeLines="100" w:before="312" w:afterLines="100" w:after="312" w:line="300" w:lineRule="auto"/>
        <w:jc w:val="center"/>
        <w:rPr>
          <w:rFonts w:ascii="宋体" w:hAnsi="宋体"/>
          <w:sz w:val="30"/>
          <w:szCs w:val="30"/>
        </w:rPr>
      </w:pPr>
      <w:bookmarkStart w:id="180" w:name="_Toc32331219"/>
      <w:bookmarkStart w:id="181" w:name="_Toc101135332"/>
      <w:r>
        <w:rPr>
          <w:rFonts w:ascii="宋体" w:hAnsi="宋体"/>
          <w:sz w:val="30"/>
          <w:szCs w:val="30"/>
        </w:rPr>
        <w:t>危险化学品生产企业安全生产许可证实施办法（2017年）</w:t>
      </w:r>
      <w:bookmarkEnd w:id="180"/>
      <w:bookmarkEnd w:id="181"/>
    </w:p>
    <w:p w14:paraId="4720D3FC" w14:textId="77777777" w:rsidR="00182CBE" w:rsidRDefault="00902A86">
      <w:pPr>
        <w:ind w:firstLineChars="200" w:firstLine="420"/>
        <w:rPr>
          <w:szCs w:val="21"/>
        </w:rPr>
      </w:pPr>
      <w:r>
        <w:rPr>
          <w:szCs w:val="21"/>
        </w:rPr>
        <w:t>（</w:t>
      </w:r>
      <w:r>
        <w:rPr>
          <w:szCs w:val="21"/>
        </w:rPr>
        <w:t>2011</w:t>
      </w:r>
      <w:r>
        <w:rPr>
          <w:szCs w:val="21"/>
        </w:rPr>
        <w:t>年</w:t>
      </w:r>
      <w:r>
        <w:rPr>
          <w:szCs w:val="21"/>
        </w:rPr>
        <w:t>8</w:t>
      </w:r>
      <w:r>
        <w:rPr>
          <w:szCs w:val="21"/>
        </w:rPr>
        <w:t>月</w:t>
      </w:r>
      <w:r>
        <w:rPr>
          <w:szCs w:val="21"/>
        </w:rPr>
        <w:t>5</w:t>
      </w:r>
      <w:r>
        <w:rPr>
          <w:szCs w:val="21"/>
        </w:rPr>
        <w:t>日国家安全监管总局令第</w:t>
      </w:r>
      <w:r>
        <w:rPr>
          <w:szCs w:val="21"/>
        </w:rPr>
        <w:t>41</w:t>
      </w:r>
      <w:r>
        <w:rPr>
          <w:szCs w:val="21"/>
        </w:rPr>
        <w:t>号公布，</w:t>
      </w:r>
      <w:r>
        <w:rPr>
          <w:szCs w:val="21"/>
        </w:rPr>
        <w:t>2015</w:t>
      </w:r>
      <w:r>
        <w:rPr>
          <w:szCs w:val="21"/>
        </w:rPr>
        <w:t>年</w:t>
      </w:r>
      <w:r>
        <w:rPr>
          <w:szCs w:val="21"/>
        </w:rPr>
        <w:t>5</w:t>
      </w:r>
      <w:r>
        <w:rPr>
          <w:szCs w:val="21"/>
        </w:rPr>
        <w:t>月</w:t>
      </w:r>
      <w:r>
        <w:rPr>
          <w:szCs w:val="21"/>
        </w:rPr>
        <w:t>27</w:t>
      </w:r>
      <w:r>
        <w:rPr>
          <w:szCs w:val="21"/>
        </w:rPr>
        <w:t>日国家安全监管总局令第</w:t>
      </w:r>
      <w:r>
        <w:rPr>
          <w:szCs w:val="21"/>
        </w:rPr>
        <w:t>79</w:t>
      </w:r>
      <w:r>
        <w:rPr>
          <w:szCs w:val="21"/>
        </w:rPr>
        <w:t>号第一次修正，</w:t>
      </w:r>
      <w:r>
        <w:rPr>
          <w:szCs w:val="21"/>
        </w:rPr>
        <w:t>2017</w:t>
      </w:r>
      <w:r>
        <w:rPr>
          <w:szCs w:val="21"/>
        </w:rPr>
        <w:t>年</w:t>
      </w:r>
      <w:r>
        <w:rPr>
          <w:szCs w:val="21"/>
        </w:rPr>
        <w:t>3</w:t>
      </w:r>
      <w:r>
        <w:rPr>
          <w:szCs w:val="21"/>
        </w:rPr>
        <w:t>月</w:t>
      </w:r>
      <w:r>
        <w:rPr>
          <w:szCs w:val="21"/>
        </w:rPr>
        <w:t>6</w:t>
      </w:r>
      <w:r>
        <w:rPr>
          <w:szCs w:val="21"/>
        </w:rPr>
        <w:t>日国家安全生产监督管理总局令第</w:t>
      </w:r>
      <w:r>
        <w:rPr>
          <w:szCs w:val="21"/>
        </w:rPr>
        <w:t>89</w:t>
      </w:r>
      <w:r>
        <w:rPr>
          <w:szCs w:val="21"/>
        </w:rPr>
        <w:t>号第二次修正）</w:t>
      </w:r>
      <w:r>
        <w:rPr>
          <w:szCs w:val="21"/>
        </w:rPr>
        <w:t xml:space="preserve"> </w:t>
      </w:r>
    </w:p>
    <w:p w14:paraId="51714EA6"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02E329EC" w14:textId="77777777" w:rsidR="00182CBE" w:rsidRDefault="00902A86">
      <w:pPr>
        <w:ind w:firstLineChars="200" w:firstLine="420"/>
        <w:rPr>
          <w:szCs w:val="21"/>
        </w:rPr>
      </w:pPr>
      <w:r>
        <w:rPr>
          <w:szCs w:val="21"/>
        </w:rPr>
        <w:t>第一条</w:t>
      </w:r>
      <w:r>
        <w:rPr>
          <w:szCs w:val="21"/>
        </w:rPr>
        <w:t xml:space="preserve"> </w:t>
      </w:r>
      <w:r>
        <w:rPr>
          <w:szCs w:val="21"/>
        </w:rPr>
        <w:t>为了严格规范危险化学品生产企业安全生产条件，做好危险化学品生产企业安全生产许可证的颁发和管理工作，根据《安全生产许可证条例》、《危险化学品安全管理条例》等法律、行政法规，制定本实施办法。</w:t>
      </w:r>
      <w:r>
        <w:rPr>
          <w:szCs w:val="21"/>
        </w:rPr>
        <w:t xml:space="preserve"> </w:t>
      </w:r>
    </w:p>
    <w:p w14:paraId="5FCC00A0" w14:textId="77777777" w:rsidR="00182CBE" w:rsidRDefault="00902A86">
      <w:pPr>
        <w:ind w:firstLineChars="200" w:firstLine="420"/>
        <w:rPr>
          <w:szCs w:val="21"/>
        </w:rPr>
      </w:pPr>
      <w:r>
        <w:rPr>
          <w:szCs w:val="21"/>
        </w:rPr>
        <w:t>第二条</w:t>
      </w:r>
      <w:r>
        <w:rPr>
          <w:szCs w:val="21"/>
        </w:rPr>
        <w:t xml:space="preserve"> </w:t>
      </w:r>
      <w:r>
        <w:rPr>
          <w:szCs w:val="21"/>
        </w:rPr>
        <w:t>本办法所称危险化学品生产企业（以下简称企业），是指依法设立且取得工商营业执照或者工商核准文件从事生产最终产品或者中间产品列入《危险化学品目录》的企业。</w:t>
      </w:r>
      <w:r>
        <w:rPr>
          <w:szCs w:val="21"/>
        </w:rPr>
        <w:t xml:space="preserve"> </w:t>
      </w:r>
    </w:p>
    <w:p w14:paraId="3040D551" w14:textId="77777777" w:rsidR="00182CBE" w:rsidRDefault="00902A86">
      <w:pPr>
        <w:ind w:firstLineChars="200" w:firstLine="420"/>
        <w:rPr>
          <w:szCs w:val="21"/>
        </w:rPr>
      </w:pPr>
      <w:r>
        <w:rPr>
          <w:szCs w:val="21"/>
        </w:rPr>
        <w:t>第三条</w:t>
      </w:r>
      <w:r>
        <w:rPr>
          <w:szCs w:val="21"/>
        </w:rPr>
        <w:t xml:space="preserve"> </w:t>
      </w:r>
      <w:r>
        <w:rPr>
          <w:szCs w:val="21"/>
        </w:rPr>
        <w:t>企业应当依照本办法的规定取得危险化学品安全生产许可证（以下简称安全生产许可证）。未取得安全生产许可证的企业，不得从事危险化学品的生产活动。</w:t>
      </w:r>
      <w:r>
        <w:rPr>
          <w:szCs w:val="21"/>
        </w:rPr>
        <w:t xml:space="preserve"> </w:t>
      </w:r>
    </w:p>
    <w:p w14:paraId="42445114" w14:textId="77777777" w:rsidR="00182CBE" w:rsidRDefault="00902A86">
      <w:pPr>
        <w:ind w:firstLineChars="200" w:firstLine="420"/>
        <w:rPr>
          <w:szCs w:val="21"/>
        </w:rPr>
      </w:pPr>
      <w:r>
        <w:rPr>
          <w:szCs w:val="21"/>
        </w:rPr>
        <w:t>第四条</w:t>
      </w:r>
      <w:r>
        <w:rPr>
          <w:szCs w:val="21"/>
        </w:rPr>
        <w:t xml:space="preserve"> </w:t>
      </w:r>
      <w:r>
        <w:rPr>
          <w:szCs w:val="21"/>
        </w:rPr>
        <w:t>安全生产许可证的颁发管理工作实行企业申请、两级发证、属地监管的原则。</w:t>
      </w:r>
      <w:r>
        <w:rPr>
          <w:szCs w:val="21"/>
        </w:rPr>
        <w:t xml:space="preserve"> </w:t>
      </w:r>
    </w:p>
    <w:p w14:paraId="51E73F23" w14:textId="77777777" w:rsidR="00182CBE" w:rsidRDefault="00902A86">
      <w:pPr>
        <w:ind w:firstLineChars="200" w:firstLine="420"/>
        <w:rPr>
          <w:szCs w:val="21"/>
        </w:rPr>
      </w:pPr>
      <w:r>
        <w:rPr>
          <w:szCs w:val="21"/>
        </w:rPr>
        <w:t>第五条</w:t>
      </w:r>
      <w:r>
        <w:rPr>
          <w:szCs w:val="21"/>
        </w:rPr>
        <w:t xml:space="preserve"> </w:t>
      </w:r>
      <w:r>
        <w:rPr>
          <w:szCs w:val="21"/>
        </w:rPr>
        <w:t>国家安全生产监督管理总局指导、监督全国安全生产许可证的颁发管理工作。</w:t>
      </w:r>
      <w:r>
        <w:rPr>
          <w:szCs w:val="21"/>
        </w:rPr>
        <w:t xml:space="preserve"> </w:t>
      </w:r>
    </w:p>
    <w:p w14:paraId="2F6DF782" w14:textId="77777777" w:rsidR="00182CBE" w:rsidRDefault="00902A86">
      <w:pPr>
        <w:ind w:firstLineChars="200" w:firstLine="420"/>
        <w:rPr>
          <w:szCs w:val="21"/>
        </w:rPr>
      </w:pPr>
      <w:r>
        <w:rPr>
          <w:szCs w:val="21"/>
        </w:rPr>
        <w:t>省、自治区、直辖市安全生产监督管理部门（以下简称省级安全生产监督管理部门）负责本行政区域内中央企业及其直接控股涉及危险化学品生产的企业（总部）以外的企业安全生产许可证的颁发管理。</w:t>
      </w:r>
      <w:r>
        <w:rPr>
          <w:szCs w:val="21"/>
        </w:rPr>
        <w:t xml:space="preserve"> </w:t>
      </w:r>
    </w:p>
    <w:p w14:paraId="28BD0F3E" w14:textId="77777777" w:rsidR="00182CBE" w:rsidRDefault="00902A86">
      <w:pPr>
        <w:ind w:firstLineChars="200" w:firstLine="420"/>
        <w:rPr>
          <w:szCs w:val="21"/>
        </w:rPr>
      </w:pPr>
      <w:r>
        <w:rPr>
          <w:szCs w:val="21"/>
        </w:rPr>
        <w:t>第六条</w:t>
      </w:r>
      <w:r>
        <w:rPr>
          <w:szCs w:val="21"/>
        </w:rPr>
        <w:t xml:space="preserve"> </w:t>
      </w:r>
      <w:r>
        <w:rPr>
          <w:szCs w:val="21"/>
        </w:rPr>
        <w:t>省级安全生产监督管理部门可以将其负责的安全生产许可证颁发工作，委托企业所在地设区的市级或者县级安全生产监督管理部门实施。涉及剧毒化学品生产的企业安全生产许可证颁发工作，不得委托实施。国家安全生产监督管理总局公布的涉及危险化工工艺和重点监管危险化学品的企业安全生产许可证颁发工作，不得委托县级安全生产监督管理部门实施。</w:t>
      </w:r>
      <w:r>
        <w:rPr>
          <w:szCs w:val="21"/>
        </w:rPr>
        <w:t xml:space="preserve"> </w:t>
      </w:r>
    </w:p>
    <w:p w14:paraId="77FE8F44" w14:textId="77777777" w:rsidR="00182CBE" w:rsidRDefault="00902A86">
      <w:pPr>
        <w:ind w:firstLineChars="200" w:firstLine="420"/>
        <w:rPr>
          <w:szCs w:val="21"/>
        </w:rPr>
      </w:pPr>
      <w:r>
        <w:rPr>
          <w:szCs w:val="21"/>
        </w:rPr>
        <w:t>受委托的设区的市级或者县级安全生产监督管理部门在受委托的范围内，以省级安全生产监督管理部门的名义实施许可，但不得再委托其他组织和个人实施。</w:t>
      </w:r>
      <w:r>
        <w:rPr>
          <w:szCs w:val="21"/>
        </w:rPr>
        <w:t xml:space="preserve"> </w:t>
      </w:r>
    </w:p>
    <w:p w14:paraId="7BCB2A6C" w14:textId="77777777" w:rsidR="00182CBE" w:rsidRDefault="00902A86">
      <w:pPr>
        <w:ind w:firstLineChars="200" w:firstLine="420"/>
        <w:rPr>
          <w:szCs w:val="21"/>
        </w:rPr>
      </w:pPr>
      <w:r>
        <w:rPr>
          <w:szCs w:val="21"/>
        </w:rPr>
        <w:t>国家安全生产监督管理总局、省级安全生产监督管理部门和受委托的设区的市级或者县级安全生产监督管理部门统称实施机关。</w:t>
      </w:r>
      <w:r>
        <w:rPr>
          <w:szCs w:val="21"/>
        </w:rPr>
        <w:t xml:space="preserve"> </w:t>
      </w:r>
    </w:p>
    <w:p w14:paraId="3C2761DA" w14:textId="77777777" w:rsidR="00182CBE" w:rsidRDefault="00902A86">
      <w:pPr>
        <w:ind w:firstLineChars="200" w:firstLine="420"/>
        <w:rPr>
          <w:szCs w:val="21"/>
        </w:rPr>
      </w:pPr>
      <w:r>
        <w:rPr>
          <w:szCs w:val="21"/>
        </w:rPr>
        <w:t>第七条</w:t>
      </w:r>
      <w:r>
        <w:rPr>
          <w:szCs w:val="21"/>
        </w:rPr>
        <w:t xml:space="preserve"> </w:t>
      </w:r>
      <w:r>
        <w:rPr>
          <w:szCs w:val="21"/>
        </w:rPr>
        <w:t>省级安全生产监督管理部门应当将受委托的设区的市级或者县级安全生产监督管理部门以及委托事项予以公告。</w:t>
      </w:r>
      <w:r>
        <w:rPr>
          <w:szCs w:val="21"/>
        </w:rPr>
        <w:t xml:space="preserve"> </w:t>
      </w:r>
    </w:p>
    <w:p w14:paraId="4DE1C255" w14:textId="77777777" w:rsidR="00182CBE" w:rsidRDefault="00902A86">
      <w:pPr>
        <w:ind w:firstLineChars="200" w:firstLine="420"/>
        <w:rPr>
          <w:szCs w:val="21"/>
        </w:rPr>
      </w:pPr>
      <w:r>
        <w:rPr>
          <w:szCs w:val="21"/>
        </w:rPr>
        <w:t>省级安全生产监督管理部门应当指导、监督受委托的设区的市级或者县级安全生产监督管理部门颁发安全生产许可证，并对其法律后果负责。</w:t>
      </w:r>
      <w:r>
        <w:rPr>
          <w:szCs w:val="21"/>
        </w:rPr>
        <w:t xml:space="preserve"> </w:t>
      </w:r>
    </w:p>
    <w:p w14:paraId="68E9246C" w14:textId="77777777" w:rsidR="00182CBE" w:rsidRDefault="00902A86">
      <w:pPr>
        <w:ind w:firstLineChars="200" w:firstLine="420"/>
        <w:rPr>
          <w:szCs w:val="21"/>
        </w:rPr>
      </w:pPr>
      <w:r>
        <w:rPr>
          <w:szCs w:val="21"/>
        </w:rPr>
        <w:t>第二章</w:t>
      </w:r>
      <w:r>
        <w:rPr>
          <w:szCs w:val="21"/>
        </w:rPr>
        <w:t xml:space="preserve"> </w:t>
      </w:r>
      <w:r>
        <w:rPr>
          <w:szCs w:val="21"/>
        </w:rPr>
        <w:t>申请安全生产许可证的条件</w:t>
      </w:r>
      <w:r>
        <w:rPr>
          <w:szCs w:val="21"/>
        </w:rPr>
        <w:t xml:space="preserve"> </w:t>
      </w:r>
    </w:p>
    <w:p w14:paraId="53273281" w14:textId="77777777" w:rsidR="00182CBE" w:rsidRDefault="00902A86">
      <w:pPr>
        <w:ind w:firstLineChars="200" w:firstLine="420"/>
        <w:rPr>
          <w:szCs w:val="21"/>
        </w:rPr>
      </w:pPr>
      <w:r>
        <w:rPr>
          <w:szCs w:val="21"/>
        </w:rPr>
        <w:t>第八条</w:t>
      </w:r>
      <w:r>
        <w:rPr>
          <w:szCs w:val="21"/>
        </w:rPr>
        <w:t xml:space="preserve"> </w:t>
      </w:r>
      <w:r>
        <w:rPr>
          <w:szCs w:val="21"/>
        </w:rPr>
        <w:t>企业选址布局、规划设计以及与重要场所、设施、区域的距离应当符合下列要求：</w:t>
      </w:r>
      <w:r>
        <w:rPr>
          <w:szCs w:val="21"/>
        </w:rPr>
        <w:t xml:space="preserve"> </w:t>
      </w:r>
    </w:p>
    <w:p w14:paraId="21C94E97" w14:textId="77777777" w:rsidR="00182CBE" w:rsidRDefault="00902A86">
      <w:pPr>
        <w:ind w:firstLineChars="200" w:firstLine="420"/>
        <w:rPr>
          <w:szCs w:val="21"/>
        </w:rPr>
      </w:pPr>
      <w:r>
        <w:rPr>
          <w:szCs w:val="21"/>
        </w:rPr>
        <w:t>（一）国家产业政策；当地县级以上（含县级）人民政府的规划和布局；新设立企业建在地方人民政府规划的专门用于危险化学品生产、储存的区域内；</w:t>
      </w:r>
    </w:p>
    <w:p w14:paraId="42D8B486" w14:textId="77777777" w:rsidR="00182CBE" w:rsidRDefault="00902A86">
      <w:pPr>
        <w:ind w:firstLineChars="200" w:firstLine="420"/>
        <w:rPr>
          <w:szCs w:val="21"/>
        </w:rPr>
      </w:pPr>
      <w:r>
        <w:rPr>
          <w:szCs w:val="21"/>
        </w:rPr>
        <w:t>（二）危险化学品生产装置或者储存危险化学品数量构成重大危险源的储存设施，与《危险化学品安全管理条例》第十九条第一款规定的八类场所、设施、区域的距离符合有关法律、法规、规章和国家标准或者行业标准的规定；</w:t>
      </w:r>
      <w:r>
        <w:rPr>
          <w:szCs w:val="21"/>
        </w:rPr>
        <w:t xml:space="preserve"> </w:t>
      </w:r>
    </w:p>
    <w:p w14:paraId="0E923EF7" w14:textId="77777777" w:rsidR="00182CBE" w:rsidRDefault="00902A86">
      <w:pPr>
        <w:ind w:firstLineChars="200" w:firstLine="420"/>
        <w:rPr>
          <w:szCs w:val="21"/>
        </w:rPr>
      </w:pPr>
      <w:r>
        <w:rPr>
          <w:szCs w:val="21"/>
        </w:rPr>
        <w:t>（三）总体布局符合《化工企业总图运输设计规范》（</w:t>
      </w:r>
      <w:r>
        <w:rPr>
          <w:szCs w:val="21"/>
        </w:rPr>
        <w:t>GB50489</w:t>
      </w:r>
      <w:r>
        <w:rPr>
          <w:szCs w:val="21"/>
        </w:rPr>
        <w:t>）、《工业企业总平面设计规范》（</w:t>
      </w:r>
      <w:r>
        <w:rPr>
          <w:szCs w:val="21"/>
        </w:rPr>
        <w:t>GB50187</w:t>
      </w:r>
      <w:r>
        <w:rPr>
          <w:szCs w:val="21"/>
        </w:rPr>
        <w:t>）、《建筑设计防火规范》（</w:t>
      </w:r>
      <w:r>
        <w:rPr>
          <w:szCs w:val="21"/>
        </w:rPr>
        <w:t>GB50016</w:t>
      </w:r>
      <w:r>
        <w:rPr>
          <w:szCs w:val="21"/>
        </w:rPr>
        <w:t>）等标准的要求。</w:t>
      </w:r>
      <w:r>
        <w:rPr>
          <w:szCs w:val="21"/>
        </w:rPr>
        <w:t xml:space="preserve"> </w:t>
      </w:r>
    </w:p>
    <w:p w14:paraId="1B864BBF" w14:textId="77777777" w:rsidR="00182CBE" w:rsidRDefault="00902A86">
      <w:pPr>
        <w:ind w:firstLineChars="200" w:firstLine="420"/>
        <w:rPr>
          <w:szCs w:val="21"/>
        </w:rPr>
      </w:pPr>
      <w:r>
        <w:rPr>
          <w:szCs w:val="21"/>
        </w:rPr>
        <w:t>石油化工企业除符合本条第一款规定条件外，还应当符合《石油化工企业设计防火规范》（</w:t>
      </w:r>
      <w:r>
        <w:rPr>
          <w:szCs w:val="21"/>
        </w:rPr>
        <w:t>GB50160</w:t>
      </w:r>
      <w:r>
        <w:rPr>
          <w:szCs w:val="21"/>
        </w:rPr>
        <w:t>）的要求。</w:t>
      </w:r>
      <w:r>
        <w:rPr>
          <w:szCs w:val="21"/>
        </w:rPr>
        <w:t xml:space="preserve"> </w:t>
      </w:r>
    </w:p>
    <w:p w14:paraId="0A1492D7" w14:textId="77777777" w:rsidR="00182CBE" w:rsidRDefault="00902A86">
      <w:pPr>
        <w:ind w:firstLineChars="200" w:firstLine="420"/>
        <w:rPr>
          <w:szCs w:val="21"/>
        </w:rPr>
      </w:pPr>
      <w:r>
        <w:rPr>
          <w:szCs w:val="21"/>
        </w:rPr>
        <w:t>第九条</w:t>
      </w:r>
      <w:r>
        <w:rPr>
          <w:szCs w:val="21"/>
        </w:rPr>
        <w:t xml:space="preserve"> </w:t>
      </w:r>
      <w:r>
        <w:rPr>
          <w:szCs w:val="21"/>
        </w:rPr>
        <w:t>企业的厂房、作业场所、储存设施和安全设施、设备、工艺应当符合下列要求：</w:t>
      </w:r>
      <w:r>
        <w:rPr>
          <w:szCs w:val="21"/>
        </w:rPr>
        <w:t xml:space="preserve"> </w:t>
      </w:r>
    </w:p>
    <w:p w14:paraId="5251FB46" w14:textId="77777777" w:rsidR="00182CBE" w:rsidRDefault="00902A86">
      <w:pPr>
        <w:ind w:firstLineChars="200" w:firstLine="420"/>
        <w:rPr>
          <w:szCs w:val="21"/>
        </w:rPr>
      </w:pPr>
      <w:r>
        <w:rPr>
          <w:szCs w:val="21"/>
        </w:rPr>
        <w:t>（一）新建、改建、扩建建设项目经具备国家规定资质的单位设计、制造和施工建设；涉及危险化工工艺、重点监管危险化学品的装置，由具有综合甲级资质或者化工石化专业甲级设计资质的化工石化设计单位设计；</w:t>
      </w:r>
      <w:r>
        <w:rPr>
          <w:szCs w:val="21"/>
        </w:rPr>
        <w:t xml:space="preserve"> </w:t>
      </w:r>
    </w:p>
    <w:p w14:paraId="2E219CF9" w14:textId="77777777" w:rsidR="00182CBE" w:rsidRDefault="00902A86">
      <w:pPr>
        <w:ind w:firstLineChars="200" w:firstLine="420"/>
        <w:rPr>
          <w:szCs w:val="21"/>
        </w:rPr>
      </w:pPr>
      <w:r>
        <w:rPr>
          <w:szCs w:val="21"/>
        </w:rPr>
        <w:t>（二）不得采用国家明令淘汰、禁止使用和危及安全生产的工艺、设备；新开发的危险化学品生产工艺必须在小试、中试、工业化试验的基础上逐步放大到工业化生产；国内首次使用的化工工艺，必须经过省级人民政府有关部门组织的安全可靠性论证；</w:t>
      </w:r>
      <w:r>
        <w:rPr>
          <w:szCs w:val="21"/>
        </w:rPr>
        <w:t xml:space="preserve"> </w:t>
      </w:r>
    </w:p>
    <w:p w14:paraId="5A8FCF8D" w14:textId="77777777" w:rsidR="00182CBE" w:rsidRDefault="00902A86">
      <w:pPr>
        <w:ind w:firstLineChars="200" w:firstLine="420"/>
        <w:rPr>
          <w:szCs w:val="21"/>
        </w:rPr>
      </w:pPr>
      <w:r>
        <w:rPr>
          <w:szCs w:val="21"/>
        </w:rPr>
        <w:t>（三）涉及危险化工工艺、重点监管危险化学品的装置装设自动化控制系统；涉及危险化工工艺的大型化工装置装设紧急停车系统；涉及易燃易爆、有毒有害气体化学品的场所装设易燃易爆、有毒有害介质泄漏报警等安全设施；</w:t>
      </w:r>
      <w:r>
        <w:rPr>
          <w:szCs w:val="21"/>
        </w:rPr>
        <w:t xml:space="preserve"> </w:t>
      </w:r>
    </w:p>
    <w:p w14:paraId="5A1A3EEB" w14:textId="77777777" w:rsidR="00182CBE" w:rsidRDefault="00902A86">
      <w:pPr>
        <w:ind w:firstLineChars="200" w:firstLine="420"/>
        <w:rPr>
          <w:szCs w:val="21"/>
        </w:rPr>
      </w:pPr>
      <w:r>
        <w:rPr>
          <w:szCs w:val="21"/>
        </w:rPr>
        <w:t>（四）生产区与非生产区分开设置，并符合国家标准或者行业标准规定的距离；</w:t>
      </w:r>
      <w:r>
        <w:rPr>
          <w:szCs w:val="21"/>
        </w:rPr>
        <w:t xml:space="preserve"> </w:t>
      </w:r>
    </w:p>
    <w:p w14:paraId="3BECB063" w14:textId="77777777" w:rsidR="00182CBE" w:rsidRDefault="00902A86">
      <w:pPr>
        <w:ind w:firstLineChars="200" w:firstLine="420"/>
        <w:rPr>
          <w:szCs w:val="21"/>
        </w:rPr>
      </w:pPr>
      <w:r>
        <w:rPr>
          <w:szCs w:val="21"/>
        </w:rPr>
        <w:t>（五）危险化学品生产装置和储存设施之间及其与建（构）筑物之间的距离符合有关标准规范的规定。</w:t>
      </w:r>
      <w:r>
        <w:rPr>
          <w:szCs w:val="21"/>
        </w:rPr>
        <w:t xml:space="preserve"> </w:t>
      </w:r>
    </w:p>
    <w:p w14:paraId="023798D7" w14:textId="77777777" w:rsidR="00182CBE" w:rsidRDefault="00902A86">
      <w:pPr>
        <w:ind w:firstLineChars="200" w:firstLine="420"/>
        <w:rPr>
          <w:szCs w:val="21"/>
        </w:rPr>
      </w:pPr>
      <w:r>
        <w:rPr>
          <w:szCs w:val="21"/>
        </w:rPr>
        <w:t>同一厂区内的设备、设施及建（构）筑物的布置必须适用同一标准的规定。</w:t>
      </w:r>
      <w:r>
        <w:rPr>
          <w:szCs w:val="21"/>
        </w:rPr>
        <w:t xml:space="preserve"> </w:t>
      </w:r>
    </w:p>
    <w:p w14:paraId="29EF1F89" w14:textId="77777777" w:rsidR="00182CBE" w:rsidRDefault="00902A86">
      <w:pPr>
        <w:ind w:firstLineChars="200" w:firstLine="420"/>
        <w:rPr>
          <w:szCs w:val="21"/>
        </w:rPr>
      </w:pPr>
      <w:r>
        <w:rPr>
          <w:szCs w:val="21"/>
        </w:rPr>
        <w:t>第十条</w:t>
      </w:r>
      <w:r>
        <w:rPr>
          <w:szCs w:val="21"/>
        </w:rPr>
        <w:t xml:space="preserve"> </w:t>
      </w:r>
      <w:r>
        <w:rPr>
          <w:szCs w:val="21"/>
        </w:rPr>
        <w:t>企业应当有相应的职业危害防护设施，并为从业人员配备符合国家标准或者行业标准的劳动防护用品。</w:t>
      </w:r>
      <w:r>
        <w:rPr>
          <w:szCs w:val="21"/>
        </w:rPr>
        <w:t xml:space="preserve"> </w:t>
      </w:r>
    </w:p>
    <w:p w14:paraId="5599A3C9" w14:textId="77777777" w:rsidR="00182CBE" w:rsidRDefault="00902A86">
      <w:pPr>
        <w:ind w:firstLineChars="200" w:firstLine="420"/>
        <w:rPr>
          <w:szCs w:val="21"/>
        </w:rPr>
      </w:pPr>
      <w:r>
        <w:rPr>
          <w:szCs w:val="21"/>
        </w:rPr>
        <w:t>第十一条</w:t>
      </w:r>
      <w:r>
        <w:rPr>
          <w:szCs w:val="21"/>
        </w:rPr>
        <w:t xml:space="preserve"> </w:t>
      </w:r>
      <w:r>
        <w:rPr>
          <w:szCs w:val="21"/>
        </w:rPr>
        <w:t>企业应当依据《危险化学品重大危险源辨识》（</w:t>
      </w:r>
      <w:r>
        <w:rPr>
          <w:szCs w:val="21"/>
        </w:rPr>
        <w:t>GB18218</w:t>
      </w:r>
      <w:r>
        <w:rPr>
          <w:szCs w:val="21"/>
        </w:rPr>
        <w:t>），对本企业的生产、储存和使用装置、设施或者场所进行重大危险源辨识。</w:t>
      </w:r>
      <w:r>
        <w:rPr>
          <w:szCs w:val="21"/>
        </w:rPr>
        <w:t xml:space="preserve"> </w:t>
      </w:r>
    </w:p>
    <w:p w14:paraId="022D3EC6" w14:textId="77777777" w:rsidR="00182CBE" w:rsidRDefault="00902A86">
      <w:pPr>
        <w:ind w:firstLineChars="200" w:firstLine="420"/>
        <w:rPr>
          <w:szCs w:val="21"/>
        </w:rPr>
      </w:pPr>
      <w:r>
        <w:rPr>
          <w:szCs w:val="21"/>
        </w:rPr>
        <w:t>对已确定为重大危险源的生产和储存设施，应当执行《危险化学品重大危险源监督管理暂行规定》。</w:t>
      </w:r>
      <w:r>
        <w:rPr>
          <w:szCs w:val="21"/>
        </w:rPr>
        <w:t xml:space="preserve"> </w:t>
      </w:r>
    </w:p>
    <w:p w14:paraId="1CCDE2DC" w14:textId="77777777" w:rsidR="00182CBE" w:rsidRDefault="00902A86">
      <w:pPr>
        <w:ind w:firstLineChars="200" w:firstLine="420"/>
        <w:rPr>
          <w:szCs w:val="21"/>
        </w:rPr>
      </w:pPr>
      <w:r>
        <w:rPr>
          <w:szCs w:val="21"/>
        </w:rPr>
        <w:t>第十二条</w:t>
      </w:r>
      <w:r>
        <w:rPr>
          <w:szCs w:val="21"/>
        </w:rPr>
        <w:t xml:space="preserve"> </w:t>
      </w:r>
      <w:r>
        <w:rPr>
          <w:szCs w:val="21"/>
        </w:rPr>
        <w:t>企业应当依法设置安全生产管理机构，配备专职安全生产管理人员。配备的专职安全生产管理人员必须能够满足安全生产的需要。</w:t>
      </w:r>
      <w:r>
        <w:rPr>
          <w:szCs w:val="21"/>
        </w:rPr>
        <w:t xml:space="preserve"> </w:t>
      </w:r>
    </w:p>
    <w:p w14:paraId="2184DCDB" w14:textId="77777777" w:rsidR="00182CBE" w:rsidRDefault="00902A86">
      <w:pPr>
        <w:ind w:firstLineChars="200" w:firstLine="420"/>
        <w:rPr>
          <w:szCs w:val="21"/>
        </w:rPr>
      </w:pPr>
      <w:r>
        <w:rPr>
          <w:szCs w:val="21"/>
        </w:rPr>
        <w:t>第十三条</w:t>
      </w:r>
      <w:r>
        <w:rPr>
          <w:szCs w:val="21"/>
        </w:rPr>
        <w:t xml:space="preserve"> </w:t>
      </w:r>
      <w:r>
        <w:rPr>
          <w:szCs w:val="21"/>
        </w:rPr>
        <w:t>企业应当建立全员安全生产责任制，保证每位从业人员的安全生产责任与职务、岗位相匹配。</w:t>
      </w:r>
      <w:r>
        <w:rPr>
          <w:szCs w:val="21"/>
        </w:rPr>
        <w:t xml:space="preserve"> </w:t>
      </w:r>
    </w:p>
    <w:p w14:paraId="01197A41" w14:textId="77777777" w:rsidR="00182CBE" w:rsidRDefault="00902A86">
      <w:pPr>
        <w:ind w:firstLineChars="200" w:firstLine="420"/>
        <w:rPr>
          <w:szCs w:val="21"/>
        </w:rPr>
      </w:pPr>
      <w:r>
        <w:rPr>
          <w:szCs w:val="21"/>
        </w:rPr>
        <w:t>第十四条</w:t>
      </w:r>
      <w:r>
        <w:rPr>
          <w:szCs w:val="21"/>
        </w:rPr>
        <w:t xml:space="preserve"> </w:t>
      </w:r>
      <w:r>
        <w:rPr>
          <w:szCs w:val="21"/>
        </w:rPr>
        <w:t>企业应当根据化工工艺、装置、设施等实际情况，制定完善下列主要安全生产规章制度：</w:t>
      </w:r>
      <w:r>
        <w:rPr>
          <w:szCs w:val="21"/>
        </w:rPr>
        <w:t xml:space="preserve"> </w:t>
      </w:r>
    </w:p>
    <w:p w14:paraId="4973C809" w14:textId="77777777" w:rsidR="00182CBE" w:rsidRDefault="00902A86">
      <w:pPr>
        <w:ind w:firstLineChars="200" w:firstLine="420"/>
        <w:rPr>
          <w:szCs w:val="21"/>
        </w:rPr>
      </w:pPr>
      <w:r>
        <w:rPr>
          <w:szCs w:val="21"/>
        </w:rPr>
        <w:t>（一）安全生产例会等安全生产会议制度；</w:t>
      </w:r>
      <w:r>
        <w:rPr>
          <w:szCs w:val="21"/>
        </w:rPr>
        <w:t xml:space="preserve"> </w:t>
      </w:r>
    </w:p>
    <w:p w14:paraId="79CDD27D" w14:textId="77777777" w:rsidR="00182CBE" w:rsidRDefault="00902A86">
      <w:pPr>
        <w:ind w:firstLineChars="200" w:firstLine="420"/>
        <w:rPr>
          <w:szCs w:val="21"/>
        </w:rPr>
      </w:pPr>
      <w:r>
        <w:rPr>
          <w:szCs w:val="21"/>
        </w:rPr>
        <w:t>（二）安全投入保障制度；</w:t>
      </w:r>
      <w:r>
        <w:rPr>
          <w:szCs w:val="21"/>
        </w:rPr>
        <w:t xml:space="preserve"> </w:t>
      </w:r>
    </w:p>
    <w:p w14:paraId="68110D2E" w14:textId="77777777" w:rsidR="00182CBE" w:rsidRDefault="00902A86">
      <w:pPr>
        <w:ind w:firstLineChars="200" w:firstLine="420"/>
        <w:rPr>
          <w:szCs w:val="21"/>
        </w:rPr>
      </w:pPr>
      <w:r>
        <w:rPr>
          <w:szCs w:val="21"/>
        </w:rPr>
        <w:t>（三）安全生产奖惩制度；</w:t>
      </w:r>
      <w:r>
        <w:rPr>
          <w:szCs w:val="21"/>
        </w:rPr>
        <w:t xml:space="preserve"> </w:t>
      </w:r>
    </w:p>
    <w:p w14:paraId="71337CA4" w14:textId="77777777" w:rsidR="00182CBE" w:rsidRDefault="00902A86">
      <w:pPr>
        <w:ind w:firstLineChars="200" w:firstLine="420"/>
        <w:rPr>
          <w:szCs w:val="21"/>
        </w:rPr>
      </w:pPr>
      <w:r>
        <w:rPr>
          <w:szCs w:val="21"/>
        </w:rPr>
        <w:t>（四）安全培训教育制度；</w:t>
      </w:r>
      <w:r>
        <w:rPr>
          <w:szCs w:val="21"/>
        </w:rPr>
        <w:t xml:space="preserve"> </w:t>
      </w:r>
    </w:p>
    <w:p w14:paraId="5F41A519" w14:textId="77777777" w:rsidR="00182CBE" w:rsidRDefault="00902A86">
      <w:pPr>
        <w:ind w:firstLineChars="200" w:firstLine="420"/>
        <w:rPr>
          <w:szCs w:val="21"/>
        </w:rPr>
      </w:pPr>
      <w:r>
        <w:rPr>
          <w:szCs w:val="21"/>
        </w:rPr>
        <w:t>（五）领导干部轮流现场带班制度；</w:t>
      </w:r>
    </w:p>
    <w:p w14:paraId="7467A44B" w14:textId="77777777" w:rsidR="00182CBE" w:rsidRDefault="00902A86">
      <w:pPr>
        <w:ind w:firstLineChars="200" w:firstLine="420"/>
        <w:rPr>
          <w:szCs w:val="21"/>
        </w:rPr>
      </w:pPr>
      <w:r>
        <w:rPr>
          <w:szCs w:val="21"/>
        </w:rPr>
        <w:t>（六）特种作业人员管理制度；</w:t>
      </w:r>
      <w:r>
        <w:rPr>
          <w:szCs w:val="21"/>
        </w:rPr>
        <w:t xml:space="preserve"> </w:t>
      </w:r>
    </w:p>
    <w:p w14:paraId="4716C6E2" w14:textId="77777777" w:rsidR="00182CBE" w:rsidRDefault="00902A86">
      <w:pPr>
        <w:ind w:firstLineChars="200" w:firstLine="420"/>
        <w:rPr>
          <w:szCs w:val="21"/>
        </w:rPr>
      </w:pPr>
      <w:r>
        <w:rPr>
          <w:szCs w:val="21"/>
        </w:rPr>
        <w:t>（七）安全检查和隐患排查治理制度；</w:t>
      </w:r>
      <w:r>
        <w:rPr>
          <w:szCs w:val="21"/>
        </w:rPr>
        <w:t xml:space="preserve"> </w:t>
      </w:r>
    </w:p>
    <w:p w14:paraId="4FD8ACD5" w14:textId="77777777" w:rsidR="00182CBE" w:rsidRDefault="00902A86">
      <w:pPr>
        <w:ind w:firstLineChars="200" w:firstLine="420"/>
        <w:rPr>
          <w:szCs w:val="21"/>
        </w:rPr>
      </w:pPr>
      <w:r>
        <w:rPr>
          <w:szCs w:val="21"/>
        </w:rPr>
        <w:t>（八）重大危险源评估和安全管理制度；</w:t>
      </w:r>
      <w:r>
        <w:rPr>
          <w:szCs w:val="21"/>
        </w:rPr>
        <w:t xml:space="preserve"> </w:t>
      </w:r>
    </w:p>
    <w:p w14:paraId="466B5453" w14:textId="77777777" w:rsidR="00182CBE" w:rsidRDefault="00902A86">
      <w:pPr>
        <w:ind w:firstLineChars="200" w:firstLine="420"/>
        <w:rPr>
          <w:szCs w:val="21"/>
        </w:rPr>
      </w:pPr>
      <w:r>
        <w:rPr>
          <w:szCs w:val="21"/>
        </w:rPr>
        <w:t>（九）变更管理制度；</w:t>
      </w:r>
      <w:r>
        <w:rPr>
          <w:szCs w:val="21"/>
        </w:rPr>
        <w:t xml:space="preserve"> </w:t>
      </w:r>
    </w:p>
    <w:p w14:paraId="1E8ED20A" w14:textId="77777777" w:rsidR="00182CBE" w:rsidRDefault="00902A86">
      <w:pPr>
        <w:ind w:firstLineChars="200" w:firstLine="420"/>
        <w:rPr>
          <w:szCs w:val="21"/>
        </w:rPr>
      </w:pPr>
      <w:r>
        <w:rPr>
          <w:szCs w:val="21"/>
        </w:rPr>
        <w:t>（十）应急管理制度；</w:t>
      </w:r>
      <w:r>
        <w:rPr>
          <w:szCs w:val="21"/>
        </w:rPr>
        <w:t xml:space="preserve"> </w:t>
      </w:r>
    </w:p>
    <w:p w14:paraId="681C93F6" w14:textId="77777777" w:rsidR="00182CBE" w:rsidRDefault="00902A86">
      <w:pPr>
        <w:ind w:firstLineChars="200" w:firstLine="420"/>
        <w:rPr>
          <w:szCs w:val="21"/>
        </w:rPr>
      </w:pPr>
      <w:r>
        <w:rPr>
          <w:szCs w:val="21"/>
        </w:rPr>
        <w:t>（十一）生产安全事故或者重大事件管理制度；</w:t>
      </w:r>
      <w:r>
        <w:rPr>
          <w:szCs w:val="21"/>
        </w:rPr>
        <w:t xml:space="preserve"> </w:t>
      </w:r>
    </w:p>
    <w:p w14:paraId="2B652567" w14:textId="77777777" w:rsidR="00182CBE" w:rsidRDefault="00902A86">
      <w:pPr>
        <w:ind w:firstLineChars="200" w:firstLine="420"/>
        <w:rPr>
          <w:szCs w:val="21"/>
        </w:rPr>
      </w:pPr>
      <w:r>
        <w:rPr>
          <w:szCs w:val="21"/>
        </w:rPr>
        <w:t>（十二）防火、防爆、防中毒、防泄漏管理制度；</w:t>
      </w:r>
      <w:r>
        <w:rPr>
          <w:szCs w:val="21"/>
        </w:rPr>
        <w:t xml:space="preserve"> </w:t>
      </w:r>
    </w:p>
    <w:p w14:paraId="62589C82" w14:textId="77777777" w:rsidR="00182CBE" w:rsidRDefault="00902A86">
      <w:pPr>
        <w:ind w:firstLineChars="200" w:firstLine="420"/>
        <w:rPr>
          <w:szCs w:val="21"/>
        </w:rPr>
      </w:pPr>
      <w:r>
        <w:rPr>
          <w:szCs w:val="21"/>
        </w:rPr>
        <w:t>（十三）工艺、设备、电气仪表、公用工程安全管理制度；</w:t>
      </w:r>
      <w:r>
        <w:rPr>
          <w:szCs w:val="21"/>
        </w:rPr>
        <w:t xml:space="preserve"> </w:t>
      </w:r>
    </w:p>
    <w:p w14:paraId="7C791AFD" w14:textId="77777777" w:rsidR="00182CBE" w:rsidRDefault="00902A86">
      <w:pPr>
        <w:ind w:firstLineChars="200" w:firstLine="420"/>
        <w:rPr>
          <w:szCs w:val="21"/>
        </w:rPr>
      </w:pPr>
      <w:r>
        <w:rPr>
          <w:szCs w:val="21"/>
        </w:rPr>
        <w:t>（十四）动火、进入受限空间、吊装、高处、盲板抽堵、动土、断路、设备检维修等作业安全管理制度；</w:t>
      </w:r>
      <w:r>
        <w:rPr>
          <w:szCs w:val="21"/>
        </w:rPr>
        <w:t xml:space="preserve"> </w:t>
      </w:r>
    </w:p>
    <w:p w14:paraId="4D0D4E1A" w14:textId="77777777" w:rsidR="00182CBE" w:rsidRDefault="00902A86">
      <w:pPr>
        <w:ind w:firstLineChars="200" w:firstLine="420"/>
        <w:rPr>
          <w:szCs w:val="21"/>
        </w:rPr>
      </w:pPr>
      <w:r>
        <w:rPr>
          <w:szCs w:val="21"/>
        </w:rPr>
        <w:t>（十五）危险化学品安全管理制度；</w:t>
      </w:r>
      <w:r>
        <w:rPr>
          <w:szCs w:val="21"/>
        </w:rPr>
        <w:t xml:space="preserve"> </w:t>
      </w:r>
    </w:p>
    <w:p w14:paraId="127A0E65" w14:textId="77777777" w:rsidR="00182CBE" w:rsidRDefault="00902A86">
      <w:pPr>
        <w:ind w:firstLineChars="200" w:firstLine="420"/>
        <w:rPr>
          <w:szCs w:val="21"/>
        </w:rPr>
      </w:pPr>
      <w:r>
        <w:rPr>
          <w:szCs w:val="21"/>
        </w:rPr>
        <w:t>（十六）职业健康相关管理制度；</w:t>
      </w:r>
      <w:r>
        <w:rPr>
          <w:szCs w:val="21"/>
        </w:rPr>
        <w:t xml:space="preserve"> </w:t>
      </w:r>
    </w:p>
    <w:p w14:paraId="6F86EF16" w14:textId="77777777" w:rsidR="00182CBE" w:rsidRDefault="00902A86">
      <w:pPr>
        <w:ind w:firstLineChars="200" w:firstLine="420"/>
        <w:rPr>
          <w:szCs w:val="21"/>
        </w:rPr>
      </w:pPr>
      <w:r>
        <w:rPr>
          <w:szCs w:val="21"/>
        </w:rPr>
        <w:t>（十七）劳动防护用品使用维护管理制度；</w:t>
      </w:r>
      <w:r>
        <w:rPr>
          <w:szCs w:val="21"/>
        </w:rPr>
        <w:t xml:space="preserve"> </w:t>
      </w:r>
    </w:p>
    <w:p w14:paraId="268F1A40" w14:textId="77777777" w:rsidR="00182CBE" w:rsidRDefault="00902A86">
      <w:pPr>
        <w:ind w:firstLineChars="200" w:firstLine="420"/>
        <w:rPr>
          <w:szCs w:val="21"/>
        </w:rPr>
      </w:pPr>
      <w:r>
        <w:rPr>
          <w:szCs w:val="21"/>
        </w:rPr>
        <w:t>（十八）承包商管理制度；</w:t>
      </w:r>
      <w:r>
        <w:rPr>
          <w:szCs w:val="21"/>
        </w:rPr>
        <w:t xml:space="preserve"> </w:t>
      </w:r>
    </w:p>
    <w:p w14:paraId="5AEEDB72" w14:textId="77777777" w:rsidR="00182CBE" w:rsidRDefault="00902A86">
      <w:pPr>
        <w:ind w:firstLineChars="200" w:firstLine="420"/>
        <w:rPr>
          <w:szCs w:val="21"/>
        </w:rPr>
      </w:pPr>
      <w:r>
        <w:rPr>
          <w:szCs w:val="21"/>
        </w:rPr>
        <w:t>（十九）安全管理制度及操作规程定期修正制度。</w:t>
      </w:r>
      <w:r>
        <w:rPr>
          <w:szCs w:val="21"/>
        </w:rPr>
        <w:t xml:space="preserve"> </w:t>
      </w:r>
    </w:p>
    <w:p w14:paraId="18658839" w14:textId="77777777" w:rsidR="00182CBE" w:rsidRDefault="00902A86">
      <w:pPr>
        <w:ind w:firstLineChars="200" w:firstLine="420"/>
        <w:rPr>
          <w:szCs w:val="21"/>
        </w:rPr>
      </w:pPr>
      <w:r>
        <w:rPr>
          <w:szCs w:val="21"/>
        </w:rPr>
        <w:t>第十五条</w:t>
      </w:r>
      <w:r>
        <w:rPr>
          <w:szCs w:val="21"/>
        </w:rPr>
        <w:t xml:space="preserve"> </w:t>
      </w:r>
      <w:r>
        <w:rPr>
          <w:szCs w:val="21"/>
        </w:rPr>
        <w:t>企业应当根据危险化学品的生产工艺、技术、设备特点和原辅料、产品的危险性编制岗位操作安全规程。</w:t>
      </w:r>
      <w:r>
        <w:rPr>
          <w:szCs w:val="21"/>
        </w:rPr>
        <w:t xml:space="preserve"> </w:t>
      </w:r>
    </w:p>
    <w:p w14:paraId="0A27A417" w14:textId="77777777" w:rsidR="00182CBE" w:rsidRDefault="00902A86">
      <w:pPr>
        <w:ind w:firstLineChars="200" w:firstLine="420"/>
        <w:rPr>
          <w:szCs w:val="21"/>
        </w:rPr>
      </w:pPr>
      <w:r>
        <w:rPr>
          <w:szCs w:val="21"/>
        </w:rPr>
        <w:t>第十六条</w:t>
      </w:r>
      <w:r>
        <w:rPr>
          <w:szCs w:val="21"/>
        </w:rPr>
        <w:t xml:space="preserve"> </w:t>
      </w:r>
      <w:r>
        <w:rPr>
          <w:szCs w:val="21"/>
        </w:rPr>
        <w:t>企业主要负责人、分管安全负责人和安全生产管理人员必须具备与其从事的生产经营活动相适应的安全生产知识和管理能力，依法参加安全生产培训，并经考核合格，取得安全合格证书。</w:t>
      </w:r>
      <w:r>
        <w:rPr>
          <w:szCs w:val="21"/>
        </w:rPr>
        <w:t xml:space="preserve"> </w:t>
      </w:r>
    </w:p>
    <w:p w14:paraId="2DCEAE5E" w14:textId="77777777" w:rsidR="00182CBE" w:rsidRDefault="00902A86">
      <w:pPr>
        <w:ind w:firstLineChars="200" w:firstLine="420"/>
        <w:rPr>
          <w:szCs w:val="21"/>
        </w:rPr>
      </w:pPr>
      <w:r>
        <w:rPr>
          <w:szCs w:val="21"/>
        </w:rPr>
        <w:t>企业分管安全负责人、分管生产负责人、分管技术负责人应当具有一定的化工专业知识或者相应的专业学历，专职安全生产管理人员应当具备国民教育化工化学类（或安全工程）中等职业教育以上学历或者化工化学类中级以上专业技术职称。</w:t>
      </w:r>
      <w:r>
        <w:rPr>
          <w:szCs w:val="21"/>
        </w:rPr>
        <w:t xml:space="preserve"> </w:t>
      </w:r>
    </w:p>
    <w:p w14:paraId="6D0425D6" w14:textId="77777777" w:rsidR="00182CBE" w:rsidRDefault="00902A86">
      <w:pPr>
        <w:ind w:firstLineChars="200" w:firstLine="420"/>
        <w:rPr>
          <w:szCs w:val="21"/>
        </w:rPr>
      </w:pPr>
      <w:r>
        <w:rPr>
          <w:szCs w:val="21"/>
        </w:rPr>
        <w:t>企业应当有危险物品安全类注册安全工程师从事安全生产管理工作。</w:t>
      </w:r>
      <w:r>
        <w:rPr>
          <w:szCs w:val="21"/>
        </w:rPr>
        <w:t xml:space="preserve"> </w:t>
      </w:r>
    </w:p>
    <w:p w14:paraId="532C6CD7" w14:textId="77777777" w:rsidR="00182CBE" w:rsidRDefault="00902A86">
      <w:pPr>
        <w:ind w:firstLineChars="200" w:firstLine="420"/>
        <w:rPr>
          <w:szCs w:val="21"/>
        </w:rPr>
      </w:pPr>
      <w:r>
        <w:rPr>
          <w:szCs w:val="21"/>
        </w:rPr>
        <w:t>特种作业人员应当依照《特种作业人员安全技术培训考核管理规定》，经专门的安全技术培训并考核合格，取得特种作业操作证书。</w:t>
      </w:r>
      <w:r>
        <w:rPr>
          <w:szCs w:val="21"/>
        </w:rPr>
        <w:t xml:space="preserve"> </w:t>
      </w:r>
    </w:p>
    <w:p w14:paraId="6A5855BC" w14:textId="77777777" w:rsidR="00182CBE" w:rsidRDefault="00902A86">
      <w:pPr>
        <w:ind w:firstLineChars="200" w:firstLine="420"/>
        <w:rPr>
          <w:szCs w:val="21"/>
        </w:rPr>
      </w:pPr>
      <w:r>
        <w:rPr>
          <w:szCs w:val="21"/>
        </w:rPr>
        <w:t>本条第一、二、四款规定以外的其他从业人员应当按照国家有关规定，经安全教育培训合格。</w:t>
      </w:r>
      <w:r>
        <w:rPr>
          <w:szCs w:val="21"/>
        </w:rPr>
        <w:t xml:space="preserve"> </w:t>
      </w:r>
    </w:p>
    <w:p w14:paraId="59DE0122" w14:textId="77777777" w:rsidR="00182CBE" w:rsidRDefault="00902A86">
      <w:pPr>
        <w:ind w:firstLineChars="200" w:firstLine="420"/>
        <w:rPr>
          <w:szCs w:val="21"/>
        </w:rPr>
      </w:pPr>
      <w:r>
        <w:rPr>
          <w:szCs w:val="21"/>
        </w:rPr>
        <w:t>第十七条</w:t>
      </w:r>
      <w:r>
        <w:rPr>
          <w:szCs w:val="21"/>
        </w:rPr>
        <w:t xml:space="preserve"> </w:t>
      </w:r>
      <w:r>
        <w:rPr>
          <w:szCs w:val="21"/>
        </w:rPr>
        <w:t>企业应当按照国家规定提取与安全生产有关的费用，并保证安全生产所必须的资金投入。</w:t>
      </w:r>
      <w:r>
        <w:rPr>
          <w:szCs w:val="21"/>
        </w:rPr>
        <w:t xml:space="preserve"> </w:t>
      </w:r>
    </w:p>
    <w:p w14:paraId="34DE6E83" w14:textId="77777777" w:rsidR="00182CBE" w:rsidRDefault="00902A86">
      <w:pPr>
        <w:ind w:firstLineChars="200" w:firstLine="420"/>
        <w:rPr>
          <w:szCs w:val="21"/>
        </w:rPr>
      </w:pPr>
      <w:r>
        <w:rPr>
          <w:szCs w:val="21"/>
        </w:rPr>
        <w:t>第十八条</w:t>
      </w:r>
      <w:r>
        <w:rPr>
          <w:szCs w:val="21"/>
        </w:rPr>
        <w:t xml:space="preserve"> </w:t>
      </w:r>
      <w:r>
        <w:rPr>
          <w:szCs w:val="21"/>
        </w:rPr>
        <w:t>企业应当依法参加工伤保险，为从业人员缴纳保险费。</w:t>
      </w:r>
      <w:r>
        <w:rPr>
          <w:szCs w:val="21"/>
        </w:rPr>
        <w:t xml:space="preserve"> </w:t>
      </w:r>
    </w:p>
    <w:p w14:paraId="5442666A" w14:textId="77777777" w:rsidR="00182CBE" w:rsidRDefault="00902A86">
      <w:pPr>
        <w:ind w:firstLineChars="200" w:firstLine="420"/>
        <w:rPr>
          <w:szCs w:val="21"/>
        </w:rPr>
      </w:pPr>
      <w:r>
        <w:rPr>
          <w:szCs w:val="21"/>
        </w:rPr>
        <w:t>第十九条</w:t>
      </w:r>
      <w:r>
        <w:rPr>
          <w:szCs w:val="21"/>
        </w:rPr>
        <w:t xml:space="preserve"> </w:t>
      </w:r>
      <w:r>
        <w:rPr>
          <w:szCs w:val="21"/>
        </w:rPr>
        <w:t>企业应当依法委托具备国家规定资质的安全评价机构进行安全评价，并按照安全评价报告的意见对存在的安全生产问题进行整改。</w:t>
      </w:r>
      <w:r>
        <w:rPr>
          <w:szCs w:val="21"/>
        </w:rPr>
        <w:t xml:space="preserve"> </w:t>
      </w:r>
    </w:p>
    <w:p w14:paraId="125FCDA6" w14:textId="77777777" w:rsidR="00182CBE" w:rsidRDefault="00902A86">
      <w:pPr>
        <w:ind w:firstLineChars="200" w:firstLine="420"/>
        <w:rPr>
          <w:szCs w:val="21"/>
        </w:rPr>
      </w:pPr>
      <w:r>
        <w:rPr>
          <w:szCs w:val="21"/>
        </w:rPr>
        <w:t>第二十条</w:t>
      </w:r>
      <w:r>
        <w:rPr>
          <w:szCs w:val="21"/>
        </w:rPr>
        <w:t xml:space="preserve"> </w:t>
      </w:r>
      <w:r>
        <w:rPr>
          <w:szCs w:val="21"/>
        </w:rPr>
        <w:t>企业应当依法进行危险化学品登记，为用户提供化学品安全技术说明书，并在危险化学品包装（包括外包装件）上粘贴或者拴挂与包装内危险化学品相符的化学品安全标签。</w:t>
      </w:r>
      <w:r>
        <w:rPr>
          <w:szCs w:val="21"/>
        </w:rPr>
        <w:t xml:space="preserve"> </w:t>
      </w:r>
    </w:p>
    <w:p w14:paraId="00610451" w14:textId="77777777" w:rsidR="00182CBE" w:rsidRDefault="00902A86">
      <w:pPr>
        <w:ind w:firstLineChars="200" w:firstLine="420"/>
        <w:rPr>
          <w:szCs w:val="21"/>
        </w:rPr>
      </w:pPr>
      <w:r>
        <w:rPr>
          <w:szCs w:val="21"/>
        </w:rPr>
        <w:t>第二十一条</w:t>
      </w:r>
      <w:r>
        <w:rPr>
          <w:szCs w:val="21"/>
        </w:rPr>
        <w:t xml:space="preserve"> </w:t>
      </w:r>
      <w:r>
        <w:rPr>
          <w:szCs w:val="21"/>
        </w:rPr>
        <w:t>企业应当符合下列应急管理要求：</w:t>
      </w:r>
      <w:r>
        <w:rPr>
          <w:szCs w:val="21"/>
        </w:rPr>
        <w:t xml:space="preserve"> </w:t>
      </w:r>
    </w:p>
    <w:p w14:paraId="24EF54F2" w14:textId="77777777" w:rsidR="00182CBE" w:rsidRDefault="00902A86">
      <w:pPr>
        <w:ind w:firstLineChars="200" w:firstLine="420"/>
        <w:rPr>
          <w:szCs w:val="21"/>
        </w:rPr>
      </w:pPr>
      <w:r>
        <w:rPr>
          <w:szCs w:val="21"/>
        </w:rPr>
        <w:t>（一）按照国家有关规定编制危险化学品事故应急预案并报有关部门备案；</w:t>
      </w:r>
      <w:r>
        <w:rPr>
          <w:szCs w:val="21"/>
        </w:rPr>
        <w:t xml:space="preserve"> </w:t>
      </w:r>
    </w:p>
    <w:p w14:paraId="0C9A8044" w14:textId="77777777" w:rsidR="00182CBE" w:rsidRDefault="00902A86">
      <w:pPr>
        <w:ind w:firstLineChars="200" w:firstLine="420"/>
        <w:rPr>
          <w:szCs w:val="21"/>
        </w:rPr>
      </w:pPr>
      <w:r>
        <w:rPr>
          <w:szCs w:val="21"/>
        </w:rPr>
        <w:t>（二）建立应急救援组织，规模较小的企业可以不建立应急救援组织，但应指定兼职的应急救援人员；</w:t>
      </w:r>
    </w:p>
    <w:p w14:paraId="1E3762FB" w14:textId="77777777" w:rsidR="00182CBE" w:rsidRDefault="00902A86">
      <w:pPr>
        <w:ind w:firstLineChars="200" w:firstLine="420"/>
        <w:rPr>
          <w:szCs w:val="21"/>
        </w:rPr>
      </w:pPr>
      <w:r>
        <w:rPr>
          <w:szCs w:val="21"/>
        </w:rPr>
        <w:t>（三）配备必要的应急救援器材、设备和物资，并进行经常性维护、保养，保证正常运转。</w:t>
      </w:r>
      <w:r>
        <w:rPr>
          <w:szCs w:val="21"/>
        </w:rPr>
        <w:t xml:space="preserve"> </w:t>
      </w:r>
    </w:p>
    <w:p w14:paraId="4DDD0C74" w14:textId="77777777" w:rsidR="00182CBE" w:rsidRDefault="00902A86">
      <w:pPr>
        <w:ind w:firstLineChars="200" w:firstLine="420"/>
        <w:rPr>
          <w:szCs w:val="21"/>
        </w:rPr>
      </w:pPr>
      <w:r>
        <w:rPr>
          <w:szCs w:val="21"/>
        </w:rPr>
        <w:t>生产、储存和使用氯气、氨气、光气、硫化氢等吸入性有毒有害气体的企业，除符合本条第一款的规定外，还应当配备至少两套以上全封闭防化服；构成重大危险源的，还应当设立气体防护站（组）。</w:t>
      </w:r>
      <w:r>
        <w:rPr>
          <w:szCs w:val="21"/>
        </w:rPr>
        <w:t xml:space="preserve"> </w:t>
      </w:r>
    </w:p>
    <w:p w14:paraId="34338CBE" w14:textId="77777777" w:rsidR="00182CBE" w:rsidRDefault="00902A86">
      <w:pPr>
        <w:ind w:firstLineChars="200" w:firstLine="420"/>
        <w:rPr>
          <w:szCs w:val="21"/>
        </w:rPr>
      </w:pPr>
      <w:r>
        <w:rPr>
          <w:szCs w:val="21"/>
        </w:rPr>
        <w:t>第二十二条</w:t>
      </w:r>
      <w:r>
        <w:rPr>
          <w:szCs w:val="21"/>
        </w:rPr>
        <w:t xml:space="preserve"> </w:t>
      </w:r>
      <w:r>
        <w:rPr>
          <w:szCs w:val="21"/>
        </w:rPr>
        <w:t>企业除符合本章规定的安全生产条件，还应当符合有关法律、行政法规和国家标准或者行业标准规定的其他安全生产条件。</w:t>
      </w:r>
      <w:r>
        <w:rPr>
          <w:szCs w:val="21"/>
        </w:rPr>
        <w:t xml:space="preserve"> </w:t>
      </w:r>
    </w:p>
    <w:p w14:paraId="38AB1D41" w14:textId="77777777" w:rsidR="00182CBE" w:rsidRDefault="00902A86">
      <w:pPr>
        <w:ind w:firstLineChars="200" w:firstLine="420"/>
        <w:rPr>
          <w:szCs w:val="21"/>
        </w:rPr>
      </w:pPr>
      <w:r>
        <w:rPr>
          <w:szCs w:val="21"/>
        </w:rPr>
        <w:t>第三章</w:t>
      </w:r>
      <w:r>
        <w:rPr>
          <w:szCs w:val="21"/>
        </w:rPr>
        <w:t xml:space="preserve"> </w:t>
      </w:r>
      <w:r>
        <w:rPr>
          <w:szCs w:val="21"/>
        </w:rPr>
        <w:t>安全生产许可证的申请</w:t>
      </w:r>
      <w:r>
        <w:rPr>
          <w:szCs w:val="21"/>
        </w:rPr>
        <w:t xml:space="preserve"> </w:t>
      </w:r>
    </w:p>
    <w:p w14:paraId="178E245A" w14:textId="77777777" w:rsidR="00182CBE" w:rsidRDefault="00902A86">
      <w:pPr>
        <w:ind w:firstLineChars="200" w:firstLine="420"/>
        <w:rPr>
          <w:szCs w:val="21"/>
        </w:rPr>
      </w:pPr>
      <w:r>
        <w:rPr>
          <w:szCs w:val="21"/>
        </w:rPr>
        <w:t>第二十三条</w:t>
      </w:r>
      <w:r>
        <w:rPr>
          <w:szCs w:val="21"/>
        </w:rPr>
        <w:t xml:space="preserve"> </w:t>
      </w:r>
      <w:r>
        <w:rPr>
          <w:szCs w:val="21"/>
        </w:rPr>
        <w:t>中央企业及其直接控股涉及危险化学品生产的企业（总部）以外的企业向所在地省级安全生产监督管理部门或其委托的安全生产监督管理部门申请安全生产许可证。</w:t>
      </w:r>
      <w:r>
        <w:rPr>
          <w:szCs w:val="21"/>
        </w:rPr>
        <w:t xml:space="preserve"> </w:t>
      </w:r>
    </w:p>
    <w:p w14:paraId="43154D16" w14:textId="77777777" w:rsidR="00182CBE" w:rsidRDefault="00902A86">
      <w:pPr>
        <w:ind w:firstLineChars="200" w:firstLine="420"/>
        <w:rPr>
          <w:szCs w:val="21"/>
        </w:rPr>
      </w:pPr>
      <w:r>
        <w:rPr>
          <w:szCs w:val="21"/>
        </w:rPr>
        <w:t>第二十四条</w:t>
      </w:r>
      <w:r>
        <w:rPr>
          <w:szCs w:val="21"/>
        </w:rPr>
        <w:t xml:space="preserve"> </w:t>
      </w:r>
      <w:r>
        <w:rPr>
          <w:szCs w:val="21"/>
        </w:rPr>
        <w:t>新建企业安全生产许可证的申请，应当在危险化学品生产建设项目安全设施竣工验收通过后</w:t>
      </w:r>
      <w:r>
        <w:rPr>
          <w:szCs w:val="21"/>
        </w:rPr>
        <w:t>10</w:t>
      </w:r>
      <w:r>
        <w:rPr>
          <w:szCs w:val="21"/>
        </w:rPr>
        <w:t>个工作日内提出。</w:t>
      </w:r>
      <w:r>
        <w:rPr>
          <w:szCs w:val="21"/>
        </w:rPr>
        <w:t xml:space="preserve"> </w:t>
      </w:r>
    </w:p>
    <w:p w14:paraId="233B2E45" w14:textId="77777777" w:rsidR="00182CBE" w:rsidRDefault="00902A86">
      <w:pPr>
        <w:ind w:firstLineChars="200" w:firstLine="420"/>
        <w:rPr>
          <w:szCs w:val="21"/>
        </w:rPr>
      </w:pPr>
      <w:r>
        <w:rPr>
          <w:szCs w:val="21"/>
        </w:rPr>
        <w:t>第二十五条</w:t>
      </w:r>
      <w:r>
        <w:rPr>
          <w:szCs w:val="21"/>
        </w:rPr>
        <w:t xml:space="preserve"> </w:t>
      </w:r>
      <w:r>
        <w:rPr>
          <w:szCs w:val="21"/>
        </w:rPr>
        <w:t>企业申请安全生产许可证时，应当提交下列文件、资料，并对其内容的真实性负责：</w:t>
      </w:r>
      <w:r>
        <w:rPr>
          <w:szCs w:val="21"/>
        </w:rPr>
        <w:t xml:space="preserve"> </w:t>
      </w:r>
    </w:p>
    <w:p w14:paraId="306AC869" w14:textId="77777777" w:rsidR="00182CBE" w:rsidRDefault="00902A86">
      <w:pPr>
        <w:ind w:firstLineChars="200" w:firstLine="420"/>
        <w:rPr>
          <w:szCs w:val="21"/>
        </w:rPr>
      </w:pPr>
      <w:r>
        <w:rPr>
          <w:szCs w:val="21"/>
        </w:rPr>
        <w:t>（一）申请安全生产许可证的文件及申请书；</w:t>
      </w:r>
      <w:r>
        <w:rPr>
          <w:szCs w:val="21"/>
        </w:rPr>
        <w:t xml:space="preserve"> </w:t>
      </w:r>
    </w:p>
    <w:p w14:paraId="0B973898" w14:textId="77777777" w:rsidR="00182CBE" w:rsidRDefault="00902A86">
      <w:pPr>
        <w:ind w:firstLineChars="200" w:firstLine="420"/>
        <w:rPr>
          <w:szCs w:val="21"/>
        </w:rPr>
      </w:pPr>
      <w:r>
        <w:rPr>
          <w:szCs w:val="21"/>
        </w:rPr>
        <w:t>（二）安全生产责任制文件，安全生产规章制度、岗位操作安全规程清单；</w:t>
      </w:r>
      <w:r>
        <w:rPr>
          <w:szCs w:val="21"/>
        </w:rPr>
        <w:t xml:space="preserve"> </w:t>
      </w:r>
    </w:p>
    <w:p w14:paraId="4362C788" w14:textId="77777777" w:rsidR="00182CBE" w:rsidRDefault="00902A86">
      <w:pPr>
        <w:ind w:firstLineChars="200" w:firstLine="420"/>
        <w:rPr>
          <w:szCs w:val="21"/>
        </w:rPr>
      </w:pPr>
      <w:r>
        <w:rPr>
          <w:szCs w:val="21"/>
        </w:rPr>
        <w:t>（三）设置安全生产管理机构，配备专职安全生产管理人员的文件复制件；</w:t>
      </w:r>
      <w:r>
        <w:rPr>
          <w:szCs w:val="21"/>
        </w:rPr>
        <w:t xml:space="preserve"> </w:t>
      </w:r>
    </w:p>
    <w:p w14:paraId="3F8D7B9B" w14:textId="77777777" w:rsidR="00182CBE" w:rsidRDefault="00902A86">
      <w:pPr>
        <w:ind w:firstLineChars="200" w:firstLine="420"/>
        <w:rPr>
          <w:szCs w:val="21"/>
        </w:rPr>
      </w:pPr>
      <w:r>
        <w:rPr>
          <w:szCs w:val="21"/>
        </w:rPr>
        <w:t>（四）主要负责人、分管安全负责人、安全生产管理人员和特种作业人员的安全合格证或者特种作业操作证复制件；</w:t>
      </w:r>
      <w:r>
        <w:rPr>
          <w:szCs w:val="21"/>
        </w:rPr>
        <w:t xml:space="preserve"> </w:t>
      </w:r>
    </w:p>
    <w:p w14:paraId="31CBC2ED" w14:textId="77777777" w:rsidR="00182CBE" w:rsidRDefault="00902A86">
      <w:pPr>
        <w:ind w:firstLineChars="200" w:firstLine="420"/>
        <w:rPr>
          <w:szCs w:val="21"/>
        </w:rPr>
      </w:pPr>
      <w:r>
        <w:rPr>
          <w:szCs w:val="21"/>
        </w:rPr>
        <w:t>（五）与安全生产有关的费用提取和使用情况报告，新建企业提交有关安全生产费用提取和使用规定的文件；</w:t>
      </w:r>
      <w:r>
        <w:rPr>
          <w:szCs w:val="21"/>
        </w:rPr>
        <w:t xml:space="preserve"> </w:t>
      </w:r>
    </w:p>
    <w:p w14:paraId="7101BADD" w14:textId="77777777" w:rsidR="00182CBE" w:rsidRDefault="00902A86">
      <w:pPr>
        <w:ind w:firstLineChars="200" w:firstLine="420"/>
        <w:rPr>
          <w:szCs w:val="21"/>
        </w:rPr>
      </w:pPr>
      <w:r>
        <w:rPr>
          <w:szCs w:val="21"/>
        </w:rPr>
        <w:t>（六）为从业人员缴纳工伤保险费的证明材料；</w:t>
      </w:r>
      <w:r>
        <w:rPr>
          <w:szCs w:val="21"/>
        </w:rPr>
        <w:t xml:space="preserve"> </w:t>
      </w:r>
    </w:p>
    <w:p w14:paraId="6A6A9609" w14:textId="77777777" w:rsidR="00182CBE" w:rsidRDefault="00902A86">
      <w:pPr>
        <w:ind w:firstLineChars="200" w:firstLine="420"/>
        <w:rPr>
          <w:szCs w:val="21"/>
        </w:rPr>
      </w:pPr>
      <w:r>
        <w:rPr>
          <w:szCs w:val="21"/>
        </w:rPr>
        <w:t>（七）危险化学品事故应急救援预案的备案证明文件；</w:t>
      </w:r>
      <w:r>
        <w:rPr>
          <w:szCs w:val="21"/>
        </w:rPr>
        <w:t xml:space="preserve"> </w:t>
      </w:r>
    </w:p>
    <w:p w14:paraId="160ACAE3" w14:textId="77777777" w:rsidR="00182CBE" w:rsidRDefault="00902A86">
      <w:pPr>
        <w:ind w:firstLineChars="200" w:firstLine="420"/>
        <w:rPr>
          <w:szCs w:val="21"/>
        </w:rPr>
      </w:pPr>
      <w:r>
        <w:rPr>
          <w:szCs w:val="21"/>
        </w:rPr>
        <w:t>（八）危险化学品登记证复制件；</w:t>
      </w:r>
      <w:r>
        <w:rPr>
          <w:szCs w:val="21"/>
        </w:rPr>
        <w:t xml:space="preserve"> </w:t>
      </w:r>
    </w:p>
    <w:p w14:paraId="3716245B" w14:textId="77777777" w:rsidR="00182CBE" w:rsidRDefault="00902A86">
      <w:pPr>
        <w:ind w:firstLineChars="200" w:firstLine="420"/>
        <w:rPr>
          <w:szCs w:val="21"/>
        </w:rPr>
      </w:pPr>
      <w:r>
        <w:rPr>
          <w:szCs w:val="21"/>
        </w:rPr>
        <w:t>（九）工商营业执照副本或者工商核准文件复制件；</w:t>
      </w:r>
      <w:r>
        <w:rPr>
          <w:szCs w:val="21"/>
        </w:rPr>
        <w:t xml:space="preserve"> </w:t>
      </w:r>
    </w:p>
    <w:p w14:paraId="677D923F" w14:textId="77777777" w:rsidR="00182CBE" w:rsidRDefault="00902A86">
      <w:pPr>
        <w:ind w:firstLineChars="200" w:firstLine="420"/>
        <w:rPr>
          <w:szCs w:val="21"/>
        </w:rPr>
      </w:pPr>
      <w:r>
        <w:rPr>
          <w:szCs w:val="21"/>
        </w:rPr>
        <w:t>（十）具备资质的中介机构出具的安全评价报告；</w:t>
      </w:r>
      <w:r>
        <w:rPr>
          <w:szCs w:val="21"/>
        </w:rPr>
        <w:t xml:space="preserve"> </w:t>
      </w:r>
    </w:p>
    <w:p w14:paraId="576056E6" w14:textId="77777777" w:rsidR="00182CBE" w:rsidRDefault="00902A86">
      <w:pPr>
        <w:ind w:firstLineChars="200" w:firstLine="420"/>
        <w:rPr>
          <w:szCs w:val="21"/>
        </w:rPr>
      </w:pPr>
      <w:r>
        <w:rPr>
          <w:szCs w:val="21"/>
        </w:rPr>
        <w:t>（十一）新建企业的竣工验收报告；</w:t>
      </w:r>
      <w:r>
        <w:rPr>
          <w:szCs w:val="21"/>
        </w:rPr>
        <w:t xml:space="preserve"> </w:t>
      </w:r>
    </w:p>
    <w:p w14:paraId="25F2917E" w14:textId="77777777" w:rsidR="00182CBE" w:rsidRDefault="00902A86">
      <w:pPr>
        <w:ind w:firstLineChars="200" w:firstLine="420"/>
        <w:rPr>
          <w:szCs w:val="21"/>
        </w:rPr>
      </w:pPr>
      <w:r>
        <w:rPr>
          <w:szCs w:val="21"/>
        </w:rPr>
        <w:t>（十二）应急救援组织或者应急救援人员，以及应急救援器材、设备设施清单。</w:t>
      </w:r>
      <w:r>
        <w:rPr>
          <w:szCs w:val="21"/>
        </w:rPr>
        <w:t xml:space="preserve"> </w:t>
      </w:r>
    </w:p>
    <w:p w14:paraId="65C463BD" w14:textId="77777777" w:rsidR="00182CBE" w:rsidRDefault="00902A86">
      <w:pPr>
        <w:ind w:firstLineChars="200" w:firstLine="420"/>
        <w:rPr>
          <w:szCs w:val="21"/>
        </w:rPr>
      </w:pPr>
      <w:r>
        <w:rPr>
          <w:szCs w:val="21"/>
        </w:rPr>
        <w:t>有危险化学品重大危险源的企业，除提交本条第一款规定的文件、资料外，还应当提供重大危险源及其应急预案的备案证明文件、资料。</w:t>
      </w:r>
      <w:r>
        <w:rPr>
          <w:szCs w:val="21"/>
        </w:rPr>
        <w:t xml:space="preserve"> </w:t>
      </w:r>
    </w:p>
    <w:p w14:paraId="3A33491D" w14:textId="77777777" w:rsidR="00182CBE" w:rsidRDefault="00902A86">
      <w:pPr>
        <w:ind w:firstLineChars="200" w:firstLine="420"/>
        <w:rPr>
          <w:szCs w:val="21"/>
        </w:rPr>
      </w:pPr>
      <w:r>
        <w:rPr>
          <w:szCs w:val="21"/>
        </w:rPr>
        <w:t>第四章</w:t>
      </w:r>
      <w:r>
        <w:rPr>
          <w:szCs w:val="21"/>
        </w:rPr>
        <w:t xml:space="preserve"> </w:t>
      </w:r>
      <w:r>
        <w:rPr>
          <w:szCs w:val="21"/>
        </w:rPr>
        <w:t>安全生产许可证的颁发</w:t>
      </w:r>
      <w:r>
        <w:rPr>
          <w:szCs w:val="21"/>
        </w:rPr>
        <w:t xml:space="preserve"> </w:t>
      </w:r>
    </w:p>
    <w:p w14:paraId="5C88B640" w14:textId="77777777" w:rsidR="00182CBE" w:rsidRDefault="00902A86">
      <w:pPr>
        <w:ind w:firstLineChars="200" w:firstLine="420"/>
        <w:rPr>
          <w:szCs w:val="21"/>
        </w:rPr>
      </w:pPr>
      <w:r>
        <w:rPr>
          <w:szCs w:val="21"/>
        </w:rPr>
        <w:t>第二十六条</w:t>
      </w:r>
      <w:r>
        <w:rPr>
          <w:szCs w:val="21"/>
        </w:rPr>
        <w:t xml:space="preserve"> </w:t>
      </w:r>
      <w:r>
        <w:rPr>
          <w:szCs w:val="21"/>
        </w:rPr>
        <w:t>实施机关收到企业申请文件、资料后，应当按照下列情况分别作出处理：</w:t>
      </w:r>
      <w:r>
        <w:rPr>
          <w:szCs w:val="21"/>
        </w:rPr>
        <w:t xml:space="preserve"> </w:t>
      </w:r>
    </w:p>
    <w:p w14:paraId="03C4917E" w14:textId="77777777" w:rsidR="00182CBE" w:rsidRDefault="00902A86">
      <w:pPr>
        <w:ind w:firstLineChars="200" w:firstLine="420"/>
        <w:rPr>
          <w:szCs w:val="21"/>
        </w:rPr>
      </w:pPr>
      <w:r>
        <w:rPr>
          <w:szCs w:val="21"/>
        </w:rPr>
        <w:t>（一）申请事项依法不需要取得安全生产许可证的，即时告知企业不予受理；</w:t>
      </w:r>
      <w:r>
        <w:rPr>
          <w:szCs w:val="21"/>
        </w:rPr>
        <w:t xml:space="preserve"> </w:t>
      </w:r>
    </w:p>
    <w:p w14:paraId="270E32E4" w14:textId="77777777" w:rsidR="00182CBE" w:rsidRDefault="00902A86">
      <w:pPr>
        <w:ind w:firstLineChars="200" w:firstLine="420"/>
        <w:rPr>
          <w:szCs w:val="21"/>
        </w:rPr>
      </w:pPr>
      <w:r>
        <w:rPr>
          <w:szCs w:val="21"/>
        </w:rPr>
        <w:t>（二）申请事项依法不属于本实施机关职责范围的，即时作出不予受理的决定，并告知企业向相应的实施机关申请；</w:t>
      </w:r>
      <w:r>
        <w:rPr>
          <w:szCs w:val="21"/>
        </w:rPr>
        <w:t xml:space="preserve"> </w:t>
      </w:r>
    </w:p>
    <w:p w14:paraId="66C31D6E" w14:textId="77777777" w:rsidR="00182CBE" w:rsidRDefault="00902A86">
      <w:pPr>
        <w:ind w:firstLineChars="200" w:firstLine="420"/>
        <w:rPr>
          <w:szCs w:val="21"/>
        </w:rPr>
      </w:pPr>
      <w:r>
        <w:rPr>
          <w:szCs w:val="21"/>
        </w:rPr>
        <w:t>（三）申请材料存在可以当场更正的错误的，允许企业当场更正，并受理其申请；</w:t>
      </w:r>
      <w:r>
        <w:rPr>
          <w:szCs w:val="21"/>
        </w:rPr>
        <w:t xml:space="preserve"> </w:t>
      </w:r>
    </w:p>
    <w:p w14:paraId="664D0589" w14:textId="77777777" w:rsidR="00182CBE" w:rsidRDefault="00902A86">
      <w:pPr>
        <w:ind w:firstLineChars="200" w:firstLine="420"/>
        <w:rPr>
          <w:szCs w:val="21"/>
        </w:rPr>
      </w:pPr>
      <w:r>
        <w:rPr>
          <w:szCs w:val="21"/>
        </w:rPr>
        <w:t>（四）申请材料不齐全或者不符合法定形式的，当场告知或者在</w:t>
      </w:r>
      <w:r>
        <w:rPr>
          <w:szCs w:val="21"/>
        </w:rPr>
        <w:t>5</w:t>
      </w:r>
      <w:r>
        <w:rPr>
          <w:szCs w:val="21"/>
        </w:rPr>
        <w:t>个工作日内出具补正告知书，一次告知企业需要补正的全部内容；逾期不告知的，自收到申请材料之日起即为受理；</w:t>
      </w:r>
    </w:p>
    <w:p w14:paraId="33DA4D49" w14:textId="77777777" w:rsidR="00182CBE" w:rsidRDefault="00902A86">
      <w:pPr>
        <w:ind w:firstLineChars="200" w:firstLine="420"/>
        <w:rPr>
          <w:szCs w:val="21"/>
        </w:rPr>
      </w:pPr>
      <w:r>
        <w:rPr>
          <w:szCs w:val="21"/>
        </w:rPr>
        <w:t>（五）企业申请材料齐全、符合法定形式，或者按照实施机关要求提交全部补正材料的，立即受理其申请。</w:t>
      </w:r>
      <w:r>
        <w:rPr>
          <w:szCs w:val="21"/>
        </w:rPr>
        <w:t xml:space="preserve"> </w:t>
      </w:r>
    </w:p>
    <w:p w14:paraId="58D3AE4D" w14:textId="77777777" w:rsidR="00182CBE" w:rsidRDefault="00902A86">
      <w:pPr>
        <w:ind w:firstLineChars="200" w:firstLine="420"/>
        <w:rPr>
          <w:szCs w:val="21"/>
        </w:rPr>
      </w:pPr>
      <w:r>
        <w:rPr>
          <w:szCs w:val="21"/>
        </w:rPr>
        <w:t>实施机关受理或者不予受理行政许可申请，应当出具加盖本机关专用印章和注明日期的书面凭证。</w:t>
      </w:r>
      <w:r>
        <w:rPr>
          <w:szCs w:val="21"/>
        </w:rPr>
        <w:t xml:space="preserve"> </w:t>
      </w:r>
    </w:p>
    <w:p w14:paraId="4BD2B66F" w14:textId="77777777" w:rsidR="00182CBE" w:rsidRDefault="00902A86">
      <w:pPr>
        <w:ind w:firstLineChars="200" w:firstLine="420"/>
        <w:rPr>
          <w:szCs w:val="21"/>
        </w:rPr>
      </w:pPr>
      <w:r>
        <w:rPr>
          <w:szCs w:val="21"/>
        </w:rPr>
        <w:t>第二十七条</w:t>
      </w:r>
      <w:r>
        <w:rPr>
          <w:szCs w:val="21"/>
        </w:rPr>
        <w:t xml:space="preserve"> </w:t>
      </w:r>
      <w:r>
        <w:rPr>
          <w:szCs w:val="21"/>
        </w:rPr>
        <w:t>安全生产许可证申请受理后，实施机关应当组织对企业提交的申请文件、资料进行审查。对企业提交的文件、资料实质内容存在疑问，需要到现场核查的，应当指派工作人员就有关内容进行现场核查。工作人员应当如实提出现场核查意见。</w:t>
      </w:r>
      <w:r>
        <w:rPr>
          <w:szCs w:val="21"/>
        </w:rPr>
        <w:t xml:space="preserve"> </w:t>
      </w:r>
    </w:p>
    <w:p w14:paraId="6DADA0D4" w14:textId="77777777" w:rsidR="00182CBE" w:rsidRDefault="00902A86">
      <w:pPr>
        <w:ind w:firstLineChars="200" w:firstLine="420"/>
        <w:rPr>
          <w:szCs w:val="21"/>
        </w:rPr>
      </w:pPr>
      <w:r>
        <w:rPr>
          <w:szCs w:val="21"/>
        </w:rPr>
        <w:t>第二十八条</w:t>
      </w:r>
      <w:r>
        <w:rPr>
          <w:szCs w:val="21"/>
        </w:rPr>
        <w:t xml:space="preserve"> </w:t>
      </w:r>
      <w:r>
        <w:rPr>
          <w:szCs w:val="21"/>
        </w:rPr>
        <w:t>实施机关应当在受理之日起</w:t>
      </w:r>
      <w:r>
        <w:rPr>
          <w:szCs w:val="21"/>
        </w:rPr>
        <w:t>45</w:t>
      </w:r>
      <w:r>
        <w:rPr>
          <w:szCs w:val="21"/>
        </w:rPr>
        <w:t>个工作日内作出是否准予许可的决定。审查过程中的现场核查所需时间不计算在本条规定的期限内。</w:t>
      </w:r>
      <w:r>
        <w:rPr>
          <w:szCs w:val="21"/>
        </w:rPr>
        <w:t xml:space="preserve"> </w:t>
      </w:r>
    </w:p>
    <w:p w14:paraId="38FFE36C" w14:textId="77777777" w:rsidR="00182CBE" w:rsidRDefault="00902A86">
      <w:pPr>
        <w:ind w:firstLineChars="200" w:firstLine="420"/>
        <w:rPr>
          <w:szCs w:val="21"/>
        </w:rPr>
      </w:pPr>
      <w:r>
        <w:rPr>
          <w:szCs w:val="21"/>
        </w:rPr>
        <w:t>第二十九条</w:t>
      </w:r>
      <w:r>
        <w:rPr>
          <w:szCs w:val="21"/>
        </w:rPr>
        <w:t xml:space="preserve"> </w:t>
      </w:r>
      <w:r>
        <w:rPr>
          <w:szCs w:val="21"/>
        </w:rPr>
        <w:t>实施机关作出准予许可决定的，应当自决定之日起</w:t>
      </w:r>
      <w:r>
        <w:rPr>
          <w:szCs w:val="21"/>
        </w:rPr>
        <w:t>10</w:t>
      </w:r>
      <w:r>
        <w:rPr>
          <w:szCs w:val="21"/>
        </w:rPr>
        <w:t>个工作日内颁发安全生产许可证。</w:t>
      </w:r>
      <w:r>
        <w:rPr>
          <w:szCs w:val="21"/>
        </w:rPr>
        <w:t xml:space="preserve"> </w:t>
      </w:r>
    </w:p>
    <w:p w14:paraId="4BC46A32" w14:textId="77777777" w:rsidR="00182CBE" w:rsidRDefault="00902A86">
      <w:pPr>
        <w:ind w:firstLineChars="200" w:firstLine="420"/>
        <w:rPr>
          <w:szCs w:val="21"/>
        </w:rPr>
      </w:pPr>
      <w:r>
        <w:rPr>
          <w:szCs w:val="21"/>
        </w:rPr>
        <w:t>实施机关作出不予许可的决定的，应当在</w:t>
      </w:r>
      <w:r>
        <w:rPr>
          <w:szCs w:val="21"/>
        </w:rPr>
        <w:t>10</w:t>
      </w:r>
      <w:r>
        <w:rPr>
          <w:szCs w:val="21"/>
        </w:rPr>
        <w:t>个工作日内书面告知企业并说明理由。</w:t>
      </w:r>
      <w:r>
        <w:rPr>
          <w:szCs w:val="21"/>
        </w:rPr>
        <w:t xml:space="preserve"> </w:t>
      </w:r>
    </w:p>
    <w:p w14:paraId="492AD056" w14:textId="77777777" w:rsidR="00182CBE" w:rsidRDefault="00902A86">
      <w:pPr>
        <w:ind w:firstLineChars="200" w:firstLine="420"/>
        <w:rPr>
          <w:szCs w:val="21"/>
        </w:rPr>
      </w:pPr>
      <w:r>
        <w:rPr>
          <w:szCs w:val="21"/>
        </w:rPr>
        <w:t>第三十条</w:t>
      </w:r>
      <w:r>
        <w:rPr>
          <w:szCs w:val="21"/>
        </w:rPr>
        <w:t xml:space="preserve"> </w:t>
      </w:r>
      <w:r>
        <w:rPr>
          <w:szCs w:val="21"/>
        </w:rPr>
        <w:t>企业在安全生产许可证有效期内变更主要负责人、企业名称或者注册地址的，应当自工商营业执照或者隶属关系变更之日起</w:t>
      </w:r>
      <w:r>
        <w:rPr>
          <w:szCs w:val="21"/>
        </w:rPr>
        <w:t>10</w:t>
      </w:r>
      <w:r>
        <w:rPr>
          <w:szCs w:val="21"/>
        </w:rPr>
        <w:t>个工作日内向实施机关提出变更申请，并提交下列文件、资料：</w:t>
      </w:r>
      <w:r>
        <w:rPr>
          <w:szCs w:val="21"/>
        </w:rPr>
        <w:t xml:space="preserve"> </w:t>
      </w:r>
    </w:p>
    <w:p w14:paraId="0A875AB9" w14:textId="77777777" w:rsidR="00182CBE" w:rsidRDefault="00902A86">
      <w:pPr>
        <w:ind w:firstLineChars="200" w:firstLine="420"/>
        <w:rPr>
          <w:szCs w:val="21"/>
        </w:rPr>
      </w:pPr>
      <w:r>
        <w:rPr>
          <w:szCs w:val="21"/>
        </w:rPr>
        <w:t>（一）变更后的工商营业执照副本复制件；</w:t>
      </w:r>
      <w:r>
        <w:rPr>
          <w:szCs w:val="21"/>
        </w:rPr>
        <w:t xml:space="preserve"> </w:t>
      </w:r>
    </w:p>
    <w:p w14:paraId="05B018C4" w14:textId="77777777" w:rsidR="00182CBE" w:rsidRDefault="00902A86">
      <w:pPr>
        <w:ind w:firstLineChars="200" w:firstLine="420"/>
        <w:rPr>
          <w:szCs w:val="21"/>
        </w:rPr>
      </w:pPr>
      <w:r>
        <w:rPr>
          <w:szCs w:val="21"/>
        </w:rPr>
        <w:t>（二）变更主要负责人的，还应当提供主要负责人经安全生产监督管理部门考核合格后颁发的安全合格证复制件；</w:t>
      </w:r>
      <w:r>
        <w:rPr>
          <w:szCs w:val="21"/>
        </w:rPr>
        <w:t xml:space="preserve"> </w:t>
      </w:r>
    </w:p>
    <w:p w14:paraId="4FB2DB76" w14:textId="77777777" w:rsidR="00182CBE" w:rsidRDefault="00902A86">
      <w:pPr>
        <w:ind w:firstLineChars="200" w:firstLine="420"/>
        <w:rPr>
          <w:szCs w:val="21"/>
        </w:rPr>
      </w:pPr>
      <w:r>
        <w:rPr>
          <w:szCs w:val="21"/>
        </w:rPr>
        <w:t>（三）变更注册地址的，还应当提供相关证明材料。</w:t>
      </w:r>
      <w:r>
        <w:rPr>
          <w:szCs w:val="21"/>
        </w:rPr>
        <w:t xml:space="preserve"> </w:t>
      </w:r>
    </w:p>
    <w:p w14:paraId="1B9A29EB" w14:textId="77777777" w:rsidR="00182CBE" w:rsidRDefault="00902A86">
      <w:pPr>
        <w:ind w:firstLineChars="200" w:firstLine="420"/>
        <w:rPr>
          <w:szCs w:val="21"/>
        </w:rPr>
      </w:pPr>
      <w:r>
        <w:rPr>
          <w:szCs w:val="21"/>
        </w:rPr>
        <w:t>对已经受理的变更申请，实施机关应当在对企业提交的文件、资料审查无误后，方可办理安全生产许可证变更手续。</w:t>
      </w:r>
      <w:r>
        <w:rPr>
          <w:szCs w:val="21"/>
        </w:rPr>
        <w:t xml:space="preserve"> </w:t>
      </w:r>
    </w:p>
    <w:p w14:paraId="0446CD01" w14:textId="77777777" w:rsidR="00182CBE" w:rsidRDefault="00902A86">
      <w:pPr>
        <w:ind w:firstLineChars="200" w:firstLine="420"/>
        <w:rPr>
          <w:szCs w:val="21"/>
        </w:rPr>
      </w:pPr>
      <w:r>
        <w:rPr>
          <w:szCs w:val="21"/>
        </w:rPr>
        <w:t>企业在安全生产许可证有效期内变更隶属关系的，仅需提交隶属关系变更证明材料报实施机关备案。</w:t>
      </w:r>
      <w:r>
        <w:rPr>
          <w:szCs w:val="21"/>
        </w:rPr>
        <w:t xml:space="preserve"> </w:t>
      </w:r>
    </w:p>
    <w:p w14:paraId="2B334E6B" w14:textId="77777777" w:rsidR="00182CBE" w:rsidRDefault="00902A86">
      <w:pPr>
        <w:ind w:firstLineChars="200" w:firstLine="420"/>
        <w:rPr>
          <w:szCs w:val="21"/>
        </w:rPr>
      </w:pPr>
      <w:r>
        <w:rPr>
          <w:szCs w:val="21"/>
        </w:rPr>
        <w:t>第三十一条</w:t>
      </w:r>
      <w:r>
        <w:rPr>
          <w:szCs w:val="21"/>
        </w:rPr>
        <w:t xml:space="preserve"> </w:t>
      </w:r>
      <w:r>
        <w:rPr>
          <w:szCs w:val="21"/>
        </w:rPr>
        <w:t>企业在安全生产许可证有效期内，当原生产装置新增产品或者改变工艺技术对企业的安全生产产生重大影响时，应当对该生产装置或者工艺技术进行专项安全评价，并对安全评价报告中提出的问题进行整改；在整改完成后，向原实施机关提出变更申请，提交安全评价报告。实施机关按照本办法第三十条的规定办理变更手续。</w:t>
      </w:r>
      <w:r>
        <w:rPr>
          <w:szCs w:val="21"/>
        </w:rPr>
        <w:t xml:space="preserve"> </w:t>
      </w:r>
    </w:p>
    <w:p w14:paraId="6A543B68" w14:textId="77777777" w:rsidR="00182CBE" w:rsidRDefault="00902A86">
      <w:pPr>
        <w:ind w:firstLineChars="200" w:firstLine="420"/>
        <w:rPr>
          <w:szCs w:val="21"/>
        </w:rPr>
      </w:pPr>
      <w:r>
        <w:rPr>
          <w:szCs w:val="21"/>
        </w:rPr>
        <w:t>第三十二条</w:t>
      </w:r>
      <w:r>
        <w:rPr>
          <w:szCs w:val="21"/>
        </w:rPr>
        <w:t xml:space="preserve"> </w:t>
      </w:r>
      <w:r>
        <w:rPr>
          <w:szCs w:val="21"/>
        </w:rPr>
        <w:t>企业在安全生产许可证有效期内，有危险化学品新建、改建、扩建建设项目（以下简称建设项目）的，应当在建设项目安全设施竣工验收合格之日起</w:t>
      </w:r>
      <w:r>
        <w:rPr>
          <w:szCs w:val="21"/>
        </w:rPr>
        <w:t>10</w:t>
      </w:r>
      <w:r>
        <w:rPr>
          <w:szCs w:val="21"/>
        </w:rPr>
        <w:t>个工作日内向原实施机关提出变更申请，并提交建设项目安全设施竣工验收报告等相关文件、资料。实施机关按照本办法第二十七条、第二十八条和第二十九条的规定办理变更手续。</w:t>
      </w:r>
      <w:r>
        <w:rPr>
          <w:szCs w:val="21"/>
        </w:rPr>
        <w:t xml:space="preserve"> </w:t>
      </w:r>
    </w:p>
    <w:p w14:paraId="3C77EB22" w14:textId="77777777" w:rsidR="00182CBE" w:rsidRDefault="00902A86">
      <w:pPr>
        <w:ind w:firstLineChars="200" w:firstLine="420"/>
        <w:rPr>
          <w:szCs w:val="21"/>
        </w:rPr>
      </w:pPr>
      <w:r>
        <w:rPr>
          <w:szCs w:val="21"/>
        </w:rPr>
        <w:t>第三十三条</w:t>
      </w:r>
      <w:r>
        <w:rPr>
          <w:szCs w:val="21"/>
        </w:rPr>
        <w:t xml:space="preserve"> </w:t>
      </w:r>
      <w:r>
        <w:rPr>
          <w:szCs w:val="21"/>
        </w:rPr>
        <w:t>安全生产许可证有效期为</w:t>
      </w:r>
      <w:r>
        <w:rPr>
          <w:szCs w:val="21"/>
        </w:rPr>
        <w:t>3</w:t>
      </w:r>
      <w:r>
        <w:rPr>
          <w:szCs w:val="21"/>
        </w:rPr>
        <w:t>年。企业安全生产许可证有效期届满后继续生产危险化学品的，应当在安全生产许可证有效期届满前</w:t>
      </w:r>
      <w:r>
        <w:rPr>
          <w:szCs w:val="21"/>
        </w:rPr>
        <w:t>3</w:t>
      </w:r>
      <w:r>
        <w:rPr>
          <w:szCs w:val="21"/>
        </w:rPr>
        <w:t>个月提出延期申请，并提交延期申请书和本办法第二十五条规定的申请文件、资料。</w:t>
      </w:r>
      <w:r>
        <w:rPr>
          <w:szCs w:val="21"/>
        </w:rPr>
        <w:t xml:space="preserve"> </w:t>
      </w:r>
    </w:p>
    <w:p w14:paraId="5F8455D6" w14:textId="77777777" w:rsidR="00182CBE" w:rsidRDefault="00902A86">
      <w:pPr>
        <w:ind w:firstLineChars="200" w:firstLine="420"/>
        <w:rPr>
          <w:szCs w:val="21"/>
        </w:rPr>
      </w:pPr>
      <w:r>
        <w:rPr>
          <w:szCs w:val="21"/>
        </w:rPr>
        <w:t>实施机关按照本办法第二十六条、第二十七条、第二十八条、第二十九条的规定进行审查，并作出是否准予延期的决定。</w:t>
      </w:r>
      <w:r>
        <w:rPr>
          <w:szCs w:val="21"/>
        </w:rPr>
        <w:t xml:space="preserve"> </w:t>
      </w:r>
    </w:p>
    <w:p w14:paraId="72DDCE74" w14:textId="77777777" w:rsidR="00182CBE" w:rsidRDefault="00902A86">
      <w:pPr>
        <w:ind w:firstLineChars="200" w:firstLine="420"/>
        <w:rPr>
          <w:szCs w:val="21"/>
        </w:rPr>
      </w:pPr>
      <w:r>
        <w:rPr>
          <w:szCs w:val="21"/>
        </w:rPr>
        <w:t>第三十四条企业在安全生产许可证有效期内，符合下列条件的，其安全生产许可证届满时，经原实施机关同意，可不提交第二十五条第一款第二、七、八、十、十一项规定的文件、资料，直接办理延期手续：</w:t>
      </w:r>
    </w:p>
    <w:p w14:paraId="42461E91" w14:textId="77777777" w:rsidR="00182CBE" w:rsidRDefault="00902A86">
      <w:pPr>
        <w:ind w:firstLineChars="200" w:firstLine="420"/>
        <w:rPr>
          <w:szCs w:val="21"/>
        </w:rPr>
      </w:pPr>
      <w:r>
        <w:rPr>
          <w:szCs w:val="21"/>
        </w:rPr>
        <w:t>（一）严格遵守有关安全生产的法律、法规和本办法的；</w:t>
      </w:r>
      <w:r>
        <w:rPr>
          <w:szCs w:val="21"/>
        </w:rPr>
        <w:t xml:space="preserve"> </w:t>
      </w:r>
    </w:p>
    <w:p w14:paraId="170F8635" w14:textId="77777777" w:rsidR="00182CBE" w:rsidRDefault="00902A86">
      <w:pPr>
        <w:ind w:firstLineChars="200" w:firstLine="420"/>
        <w:rPr>
          <w:szCs w:val="21"/>
        </w:rPr>
      </w:pPr>
      <w:r>
        <w:rPr>
          <w:szCs w:val="21"/>
        </w:rPr>
        <w:t>（二）取得安全生产许可证后，加强日常安全生产管理，未降低安全生产条件，并达到安全生产标准化等级二级以上的；</w:t>
      </w:r>
      <w:r>
        <w:rPr>
          <w:szCs w:val="21"/>
        </w:rPr>
        <w:t xml:space="preserve"> </w:t>
      </w:r>
    </w:p>
    <w:p w14:paraId="499C5773" w14:textId="77777777" w:rsidR="00182CBE" w:rsidRDefault="00902A86">
      <w:pPr>
        <w:ind w:firstLineChars="200" w:firstLine="420"/>
        <w:rPr>
          <w:szCs w:val="21"/>
        </w:rPr>
      </w:pPr>
      <w:r>
        <w:rPr>
          <w:szCs w:val="21"/>
        </w:rPr>
        <w:t>（三）未发生死亡事故的。</w:t>
      </w:r>
      <w:r>
        <w:rPr>
          <w:szCs w:val="21"/>
        </w:rPr>
        <w:t xml:space="preserve"> </w:t>
      </w:r>
    </w:p>
    <w:p w14:paraId="0DD3B976" w14:textId="77777777" w:rsidR="00182CBE" w:rsidRDefault="00902A86">
      <w:pPr>
        <w:ind w:firstLineChars="200" w:firstLine="420"/>
        <w:rPr>
          <w:szCs w:val="21"/>
        </w:rPr>
      </w:pPr>
      <w:r>
        <w:rPr>
          <w:szCs w:val="21"/>
        </w:rPr>
        <w:t>第三十五条</w:t>
      </w:r>
      <w:r>
        <w:rPr>
          <w:szCs w:val="21"/>
        </w:rPr>
        <w:t xml:space="preserve"> </w:t>
      </w:r>
      <w:r>
        <w:rPr>
          <w:szCs w:val="21"/>
        </w:rPr>
        <w:t>安全生产许可证分为正、副本，正本为悬挂式，副本为折页式，正、副本具有同等法律效力。</w:t>
      </w:r>
      <w:r>
        <w:rPr>
          <w:szCs w:val="21"/>
        </w:rPr>
        <w:t xml:space="preserve"> </w:t>
      </w:r>
    </w:p>
    <w:p w14:paraId="0E7E9FD0" w14:textId="77777777" w:rsidR="00182CBE" w:rsidRDefault="00902A86">
      <w:pPr>
        <w:ind w:firstLineChars="200" w:firstLine="420"/>
        <w:rPr>
          <w:szCs w:val="21"/>
        </w:rPr>
      </w:pPr>
      <w:r>
        <w:rPr>
          <w:szCs w:val="21"/>
        </w:rPr>
        <w:t>实施机关应当分别在安全生产许可证正、副本上载明编号、企业名称、主要负责人、注册地址、经济类型、许可范围、有效期、发证机关、发证日期等内容。其中，正本上的</w:t>
      </w:r>
      <w:r>
        <w:rPr>
          <w:szCs w:val="21"/>
        </w:rPr>
        <w:t>“</w:t>
      </w:r>
      <w:r>
        <w:rPr>
          <w:szCs w:val="21"/>
        </w:rPr>
        <w:t>许可范围</w:t>
      </w:r>
      <w:r>
        <w:rPr>
          <w:szCs w:val="21"/>
        </w:rPr>
        <w:t>”</w:t>
      </w:r>
      <w:r>
        <w:rPr>
          <w:szCs w:val="21"/>
        </w:rPr>
        <w:t>应当注明</w:t>
      </w:r>
      <w:r>
        <w:rPr>
          <w:szCs w:val="21"/>
        </w:rPr>
        <w:t>“</w:t>
      </w:r>
      <w:r>
        <w:rPr>
          <w:szCs w:val="21"/>
        </w:rPr>
        <w:t>危险化学品生产</w:t>
      </w:r>
      <w:r>
        <w:rPr>
          <w:szCs w:val="21"/>
        </w:rPr>
        <w:t>”</w:t>
      </w:r>
      <w:r>
        <w:rPr>
          <w:szCs w:val="21"/>
        </w:rPr>
        <w:t>，副本上的</w:t>
      </w:r>
      <w:r>
        <w:rPr>
          <w:szCs w:val="21"/>
        </w:rPr>
        <w:t>“</w:t>
      </w:r>
      <w:r>
        <w:rPr>
          <w:szCs w:val="21"/>
        </w:rPr>
        <w:t>许可范围</w:t>
      </w:r>
      <w:r>
        <w:rPr>
          <w:szCs w:val="21"/>
        </w:rPr>
        <w:t>”</w:t>
      </w:r>
      <w:r>
        <w:rPr>
          <w:szCs w:val="21"/>
        </w:rPr>
        <w:t>应当载明生产场所地址和对应的具体品种、生产能力。</w:t>
      </w:r>
      <w:r>
        <w:rPr>
          <w:szCs w:val="21"/>
        </w:rPr>
        <w:t xml:space="preserve"> </w:t>
      </w:r>
    </w:p>
    <w:p w14:paraId="2AC5AE07" w14:textId="77777777" w:rsidR="00182CBE" w:rsidRDefault="00902A86">
      <w:pPr>
        <w:ind w:firstLineChars="200" w:firstLine="420"/>
        <w:rPr>
          <w:szCs w:val="21"/>
        </w:rPr>
      </w:pPr>
      <w:r>
        <w:rPr>
          <w:szCs w:val="21"/>
        </w:rPr>
        <w:t>安全生产许可证有效期的起始日为实施机关作出许可决定之日，截止日为起始日至三年后同一日期的前一日。有效期内有变更事项的，起始日和截止日不变，载明变更日期。</w:t>
      </w:r>
      <w:r>
        <w:rPr>
          <w:szCs w:val="21"/>
        </w:rPr>
        <w:t xml:space="preserve"> </w:t>
      </w:r>
    </w:p>
    <w:p w14:paraId="7CB2169C" w14:textId="77777777" w:rsidR="00182CBE" w:rsidRDefault="00902A86">
      <w:pPr>
        <w:ind w:firstLineChars="200" w:firstLine="420"/>
        <w:rPr>
          <w:szCs w:val="21"/>
        </w:rPr>
      </w:pPr>
      <w:r>
        <w:rPr>
          <w:szCs w:val="21"/>
        </w:rPr>
        <w:t>第三十六条</w:t>
      </w:r>
      <w:r>
        <w:rPr>
          <w:szCs w:val="21"/>
        </w:rPr>
        <w:t xml:space="preserve"> </w:t>
      </w:r>
      <w:r>
        <w:rPr>
          <w:szCs w:val="21"/>
        </w:rPr>
        <w:t>企业不得出租、出借、买卖或者以其他形式转让其取得的安全生产许可证，或者冒用他人取得的安全生产许可证、使用伪造的安全生产许可证。</w:t>
      </w:r>
      <w:r>
        <w:rPr>
          <w:szCs w:val="21"/>
        </w:rPr>
        <w:t xml:space="preserve"> </w:t>
      </w:r>
    </w:p>
    <w:p w14:paraId="571A573B"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28915651" w14:textId="77777777" w:rsidR="00182CBE" w:rsidRDefault="00902A86">
      <w:pPr>
        <w:ind w:firstLineChars="200" w:firstLine="420"/>
        <w:rPr>
          <w:szCs w:val="21"/>
        </w:rPr>
      </w:pPr>
      <w:r>
        <w:rPr>
          <w:szCs w:val="21"/>
        </w:rPr>
        <w:t>第三十七条</w:t>
      </w:r>
      <w:r>
        <w:rPr>
          <w:szCs w:val="21"/>
        </w:rPr>
        <w:t xml:space="preserve"> </w:t>
      </w:r>
      <w:r>
        <w:rPr>
          <w:szCs w:val="21"/>
        </w:rPr>
        <w:t>实施机关应当坚持公开、公平、公正的原则，依照本办法和有关安全生产行政许可的法律、法规规定，颁发安全生产许可证。</w:t>
      </w:r>
      <w:r>
        <w:rPr>
          <w:szCs w:val="21"/>
        </w:rPr>
        <w:t xml:space="preserve"> </w:t>
      </w:r>
    </w:p>
    <w:p w14:paraId="6AA919C5" w14:textId="77777777" w:rsidR="00182CBE" w:rsidRDefault="00902A86">
      <w:pPr>
        <w:ind w:firstLineChars="200" w:firstLine="420"/>
        <w:rPr>
          <w:szCs w:val="21"/>
        </w:rPr>
      </w:pPr>
      <w:r>
        <w:rPr>
          <w:szCs w:val="21"/>
        </w:rPr>
        <w:t>实施机关工作人员在安全生产许可证颁发及其监督管理工作中，不得索取或者接受企业的财物，不得谋取其他非法利益。</w:t>
      </w:r>
      <w:r>
        <w:rPr>
          <w:szCs w:val="21"/>
        </w:rPr>
        <w:t xml:space="preserve"> </w:t>
      </w:r>
    </w:p>
    <w:p w14:paraId="744E8B2E" w14:textId="77777777" w:rsidR="00182CBE" w:rsidRDefault="00902A86">
      <w:pPr>
        <w:ind w:firstLineChars="200" w:firstLine="420"/>
        <w:rPr>
          <w:szCs w:val="21"/>
        </w:rPr>
      </w:pPr>
      <w:r>
        <w:rPr>
          <w:szCs w:val="21"/>
        </w:rPr>
        <w:t>第三十八条</w:t>
      </w:r>
      <w:r>
        <w:rPr>
          <w:szCs w:val="21"/>
        </w:rPr>
        <w:t xml:space="preserve"> </w:t>
      </w:r>
      <w:r>
        <w:rPr>
          <w:szCs w:val="21"/>
        </w:rPr>
        <w:t>实施机关应当加强对安全生产许可证的监督管理，建立、健全安全生产许可证档案管理制度。</w:t>
      </w:r>
      <w:r>
        <w:rPr>
          <w:szCs w:val="21"/>
        </w:rPr>
        <w:t xml:space="preserve"> </w:t>
      </w:r>
    </w:p>
    <w:p w14:paraId="043E6424" w14:textId="77777777" w:rsidR="00182CBE" w:rsidRDefault="00902A86">
      <w:pPr>
        <w:ind w:firstLineChars="200" w:firstLine="420"/>
        <w:rPr>
          <w:szCs w:val="21"/>
        </w:rPr>
      </w:pPr>
      <w:r>
        <w:rPr>
          <w:szCs w:val="21"/>
        </w:rPr>
        <w:t>第三十九条</w:t>
      </w:r>
      <w:r>
        <w:rPr>
          <w:szCs w:val="21"/>
        </w:rPr>
        <w:t xml:space="preserve"> </w:t>
      </w:r>
      <w:r>
        <w:rPr>
          <w:szCs w:val="21"/>
        </w:rPr>
        <w:t>有下列情形之一的，实施机关应当撤销已经颁发的安全生产许可证：</w:t>
      </w:r>
      <w:r>
        <w:rPr>
          <w:szCs w:val="21"/>
        </w:rPr>
        <w:t xml:space="preserve"> </w:t>
      </w:r>
    </w:p>
    <w:p w14:paraId="68947970" w14:textId="77777777" w:rsidR="00182CBE" w:rsidRDefault="00902A86">
      <w:pPr>
        <w:ind w:firstLineChars="200" w:firstLine="420"/>
        <w:rPr>
          <w:szCs w:val="21"/>
        </w:rPr>
      </w:pPr>
      <w:r>
        <w:rPr>
          <w:szCs w:val="21"/>
        </w:rPr>
        <w:t>（一）超越职权颁发安全生产许可证的；</w:t>
      </w:r>
      <w:r>
        <w:rPr>
          <w:szCs w:val="21"/>
        </w:rPr>
        <w:t xml:space="preserve"> </w:t>
      </w:r>
    </w:p>
    <w:p w14:paraId="2303BF04" w14:textId="77777777" w:rsidR="00182CBE" w:rsidRDefault="00902A86">
      <w:pPr>
        <w:ind w:firstLineChars="200" w:firstLine="420"/>
        <w:rPr>
          <w:szCs w:val="21"/>
        </w:rPr>
      </w:pPr>
      <w:r>
        <w:rPr>
          <w:szCs w:val="21"/>
        </w:rPr>
        <w:t>（二）违反本办法规定的程序颁发安全生产许可证的；</w:t>
      </w:r>
      <w:r>
        <w:rPr>
          <w:szCs w:val="21"/>
        </w:rPr>
        <w:t xml:space="preserve"> </w:t>
      </w:r>
    </w:p>
    <w:p w14:paraId="61C3C38F" w14:textId="77777777" w:rsidR="00182CBE" w:rsidRDefault="00902A86">
      <w:pPr>
        <w:ind w:firstLineChars="200" w:firstLine="420"/>
        <w:rPr>
          <w:szCs w:val="21"/>
        </w:rPr>
      </w:pPr>
      <w:r>
        <w:rPr>
          <w:szCs w:val="21"/>
        </w:rPr>
        <w:t>（三）以欺骗、贿赂等不正当手段取得安全生产许可证的。</w:t>
      </w:r>
      <w:r>
        <w:rPr>
          <w:szCs w:val="21"/>
        </w:rPr>
        <w:t xml:space="preserve"> </w:t>
      </w:r>
    </w:p>
    <w:p w14:paraId="2E322D40" w14:textId="77777777" w:rsidR="00182CBE" w:rsidRDefault="00902A86">
      <w:pPr>
        <w:ind w:firstLineChars="200" w:firstLine="420"/>
        <w:rPr>
          <w:szCs w:val="21"/>
        </w:rPr>
      </w:pPr>
      <w:r>
        <w:rPr>
          <w:szCs w:val="21"/>
        </w:rPr>
        <w:t>第四十条</w:t>
      </w:r>
      <w:r>
        <w:rPr>
          <w:szCs w:val="21"/>
        </w:rPr>
        <w:t xml:space="preserve"> </w:t>
      </w:r>
      <w:r>
        <w:rPr>
          <w:szCs w:val="21"/>
        </w:rPr>
        <w:t>企业取得安全生产许可证后有下列情形之一的，实施机关应当注销其安全生产许可证：</w:t>
      </w:r>
      <w:r>
        <w:rPr>
          <w:szCs w:val="21"/>
        </w:rPr>
        <w:t xml:space="preserve"> </w:t>
      </w:r>
    </w:p>
    <w:p w14:paraId="55FEC418" w14:textId="77777777" w:rsidR="00182CBE" w:rsidRDefault="00902A86">
      <w:pPr>
        <w:ind w:firstLineChars="200" w:firstLine="420"/>
        <w:rPr>
          <w:szCs w:val="21"/>
        </w:rPr>
      </w:pPr>
      <w:r>
        <w:rPr>
          <w:szCs w:val="21"/>
        </w:rPr>
        <w:t>（一）安全生产许可证有效期届满未被批准延续的；</w:t>
      </w:r>
      <w:r>
        <w:rPr>
          <w:szCs w:val="21"/>
        </w:rPr>
        <w:t xml:space="preserve"> </w:t>
      </w:r>
    </w:p>
    <w:p w14:paraId="29B5B060" w14:textId="77777777" w:rsidR="00182CBE" w:rsidRDefault="00902A86">
      <w:pPr>
        <w:ind w:firstLineChars="200" w:firstLine="420"/>
        <w:rPr>
          <w:szCs w:val="21"/>
        </w:rPr>
      </w:pPr>
      <w:r>
        <w:rPr>
          <w:szCs w:val="21"/>
        </w:rPr>
        <w:t>（二）终止危险化学品生产活动的；</w:t>
      </w:r>
      <w:r>
        <w:rPr>
          <w:szCs w:val="21"/>
        </w:rPr>
        <w:t xml:space="preserve"> </w:t>
      </w:r>
    </w:p>
    <w:p w14:paraId="3A3C1CAE" w14:textId="77777777" w:rsidR="00182CBE" w:rsidRDefault="00902A86">
      <w:pPr>
        <w:ind w:firstLineChars="200" w:firstLine="420"/>
        <w:rPr>
          <w:szCs w:val="21"/>
        </w:rPr>
      </w:pPr>
      <w:r>
        <w:rPr>
          <w:szCs w:val="21"/>
        </w:rPr>
        <w:t>（三）安全生产许可证被依法撤销的；</w:t>
      </w:r>
      <w:r>
        <w:rPr>
          <w:szCs w:val="21"/>
        </w:rPr>
        <w:t xml:space="preserve"> </w:t>
      </w:r>
    </w:p>
    <w:p w14:paraId="2F2515D4" w14:textId="77777777" w:rsidR="00182CBE" w:rsidRDefault="00902A86">
      <w:pPr>
        <w:ind w:firstLineChars="200" w:firstLine="420"/>
        <w:rPr>
          <w:szCs w:val="21"/>
        </w:rPr>
      </w:pPr>
      <w:r>
        <w:rPr>
          <w:szCs w:val="21"/>
        </w:rPr>
        <w:t>（四）安全生产许可证被依法吊销的。</w:t>
      </w:r>
      <w:r>
        <w:rPr>
          <w:szCs w:val="21"/>
        </w:rPr>
        <w:t xml:space="preserve"> </w:t>
      </w:r>
    </w:p>
    <w:p w14:paraId="3CC33EF5" w14:textId="77777777" w:rsidR="00182CBE" w:rsidRDefault="00902A86">
      <w:pPr>
        <w:ind w:firstLineChars="200" w:firstLine="420"/>
        <w:rPr>
          <w:szCs w:val="21"/>
        </w:rPr>
      </w:pPr>
      <w:r>
        <w:rPr>
          <w:szCs w:val="21"/>
        </w:rPr>
        <w:t>安全生产许可证注销后，实施机关应当在当地主要新闻媒体或者本机关网站上发布公告，并通报企业所在地人民政府和县级以上安全生产监督管理部门。</w:t>
      </w:r>
      <w:r>
        <w:rPr>
          <w:szCs w:val="21"/>
        </w:rPr>
        <w:t xml:space="preserve"> </w:t>
      </w:r>
    </w:p>
    <w:p w14:paraId="295307C9" w14:textId="77777777" w:rsidR="00182CBE" w:rsidRDefault="00902A86">
      <w:pPr>
        <w:ind w:firstLineChars="200" w:firstLine="420"/>
        <w:rPr>
          <w:szCs w:val="21"/>
        </w:rPr>
      </w:pPr>
      <w:r>
        <w:rPr>
          <w:szCs w:val="21"/>
        </w:rPr>
        <w:t>第四十一条</w:t>
      </w:r>
      <w:r>
        <w:rPr>
          <w:szCs w:val="21"/>
        </w:rPr>
        <w:t xml:space="preserve"> </w:t>
      </w:r>
      <w:r>
        <w:rPr>
          <w:szCs w:val="21"/>
        </w:rPr>
        <w:t>省级安全生产监督管理部门应当在每年</w:t>
      </w:r>
      <w:r>
        <w:rPr>
          <w:szCs w:val="21"/>
        </w:rPr>
        <w:t>1</w:t>
      </w:r>
      <w:r>
        <w:rPr>
          <w:szCs w:val="21"/>
        </w:rPr>
        <w:t>月</w:t>
      </w:r>
      <w:r>
        <w:rPr>
          <w:szCs w:val="21"/>
        </w:rPr>
        <w:t>15</w:t>
      </w:r>
      <w:r>
        <w:rPr>
          <w:szCs w:val="21"/>
        </w:rPr>
        <w:t>日前，将本行政区域内上年度安全生产许可证的颁发和管理情况报国家安全生产监督管理总局。</w:t>
      </w:r>
      <w:r>
        <w:rPr>
          <w:szCs w:val="21"/>
        </w:rPr>
        <w:t xml:space="preserve"> </w:t>
      </w:r>
    </w:p>
    <w:p w14:paraId="715E6822" w14:textId="77777777" w:rsidR="00182CBE" w:rsidRDefault="00902A86">
      <w:pPr>
        <w:ind w:firstLineChars="200" w:firstLine="420"/>
        <w:rPr>
          <w:szCs w:val="21"/>
        </w:rPr>
      </w:pPr>
      <w:r>
        <w:rPr>
          <w:szCs w:val="21"/>
        </w:rPr>
        <w:t>国家安全生产监督管理总局、省级安全生产监督管理部门应当定期向社会公布企业取得安全生产许可的情况，接受社会监督。</w:t>
      </w:r>
    </w:p>
    <w:p w14:paraId="4DCDD072" w14:textId="77777777" w:rsidR="00182CBE" w:rsidRDefault="00902A86">
      <w:pPr>
        <w:ind w:firstLineChars="200" w:firstLine="420"/>
        <w:rPr>
          <w:szCs w:val="21"/>
        </w:rPr>
      </w:pPr>
      <w:r>
        <w:rPr>
          <w:szCs w:val="21"/>
        </w:rPr>
        <w:t>第六章</w:t>
      </w:r>
      <w:r>
        <w:rPr>
          <w:szCs w:val="21"/>
        </w:rPr>
        <w:t xml:space="preserve"> </w:t>
      </w:r>
      <w:r>
        <w:rPr>
          <w:szCs w:val="21"/>
        </w:rPr>
        <w:t>法律责任</w:t>
      </w:r>
      <w:r>
        <w:rPr>
          <w:szCs w:val="21"/>
        </w:rPr>
        <w:t xml:space="preserve"> </w:t>
      </w:r>
    </w:p>
    <w:p w14:paraId="6BC2750F" w14:textId="77777777" w:rsidR="00182CBE" w:rsidRDefault="00902A86">
      <w:pPr>
        <w:ind w:firstLineChars="200" w:firstLine="420"/>
        <w:rPr>
          <w:szCs w:val="21"/>
        </w:rPr>
      </w:pPr>
      <w:r>
        <w:rPr>
          <w:szCs w:val="21"/>
        </w:rPr>
        <w:t>第四十二条</w:t>
      </w:r>
      <w:r>
        <w:rPr>
          <w:szCs w:val="21"/>
        </w:rPr>
        <w:t xml:space="preserve"> </w:t>
      </w:r>
      <w:r>
        <w:rPr>
          <w:szCs w:val="21"/>
        </w:rPr>
        <w:t>实施机关工作人员有下列行为之一的，给予降级或者撤职的处分；构成犯罪的，依法追究刑事责任：</w:t>
      </w:r>
      <w:r>
        <w:rPr>
          <w:szCs w:val="21"/>
        </w:rPr>
        <w:t xml:space="preserve"> </w:t>
      </w:r>
    </w:p>
    <w:p w14:paraId="1E11C3E0" w14:textId="77777777" w:rsidR="00182CBE" w:rsidRDefault="00902A86">
      <w:pPr>
        <w:ind w:firstLineChars="200" w:firstLine="420"/>
        <w:rPr>
          <w:szCs w:val="21"/>
        </w:rPr>
      </w:pPr>
      <w:r>
        <w:rPr>
          <w:szCs w:val="21"/>
        </w:rPr>
        <w:t>（一）向不符合本办法第二章规定的安全生产条件的企业颁发安全生产许可证的；</w:t>
      </w:r>
      <w:r>
        <w:rPr>
          <w:szCs w:val="21"/>
        </w:rPr>
        <w:t xml:space="preserve"> </w:t>
      </w:r>
    </w:p>
    <w:p w14:paraId="2A9432EE" w14:textId="77777777" w:rsidR="00182CBE" w:rsidRDefault="00902A86">
      <w:pPr>
        <w:ind w:firstLineChars="200" w:firstLine="420"/>
        <w:rPr>
          <w:szCs w:val="21"/>
        </w:rPr>
      </w:pPr>
      <w:r>
        <w:rPr>
          <w:szCs w:val="21"/>
        </w:rPr>
        <w:t>（二）发现企业未依法取得安全生产许可证擅自从事危险化学品生产活动，不依法处理的；</w:t>
      </w:r>
      <w:r>
        <w:rPr>
          <w:szCs w:val="21"/>
        </w:rPr>
        <w:t xml:space="preserve"> </w:t>
      </w:r>
    </w:p>
    <w:p w14:paraId="1272A40A" w14:textId="77777777" w:rsidR="00182CBE" w:rsidRDefault="00902A86">
      <w:pPr>
        <w:ind w:firstLineChars="200" w:firstLine="420"/>
        <w:rPr>
          <w:szCs w:val="21"/>
        </w:rPr>
      </w:pPr>
      <w:r>
        <w:rPr>
          <w:szCs w:val="21"/>
        </w:rPr>
        <w:t>（三）发现取得安全生产许可证的企业不再具备本办法第二章规定的安全生产条件，不依法处理的；</w:t>
      </w:r>
      <w:r>
        <w:rPr>
          <w:szCs w:val="21"/>
        </w:rPr>
        <w:t xml:space="preserve"> </w:t>
      </w:r>
    </w:p>
    <w:p w14:paraId="530BC35C" w14:textId="77777777" w:rsidR="00182CBE" w:rsidRDefault="00902A86">
      <w:pPr>
        <w:ind w:firstLineChars="200" w:firstLine="420"/>
        <w:rPr>
          <w:szCs w:val="21"/>
        </w:rPr>
      </w:pPr>
      <w:r>
        <w:rPr>
          <w:szCs w:val="21"/>
        </w:rPr>
        <w:t>（四）接到对违反本办法规定行为的举报后，不及时依法处理的；</w:t>
      </w:r>
      <w:r>
        <w:rPr>
          <w:szCs w:val="21"/>
        </w:rPr>
        <w:t xml:space="preserve"> </w:t>
      </w:r>
    </w:p>
    <w:p w14:paraId="05529550" w14:textId="77777777" w:rsidR="00182CBE" w:rsidRDefault="00902A86">
      <w:pPr>
        <w:ind w:firstLineChars="200" w:firstLine="420"/>
        <w:rPr>
          <w:szCs w:val="21"/>
        </w:rPr>
      </w:pPr>
      <w:r>
        <w:rPr>
          <w:szCs w:val="21"/>
        </w:rPr>
        <w:t>（五）在安全生产许可证颁发和监督管理工作中，索取或者接受企业的财物，或者谋取其他非法利益的。</w:t>
      </w:r>
      <w:r>
        <w:rPr>
          <w:szCs w:val="21"/>
        </w:rPr>
        <w:t xml:space="preserve"> </w:t>
      </w:r>
    </w:p>
    <w:p w14:paraId="4C36DF53" w14:textId="77777777" w:rsidR="00182CBE" w:rsidRDefault="00902A86">
      <w:pPr>
        <w:ind w:firstLineChars="200" w:firstLine="420"/>
        <w:rPr>
          <w:szCs w:val="21"/>
        </w:rPr>
      </w:pPr>
      <w:r>
        <w:rPr>
          <w:szCs w:val="21"/>
        </w:rPr>
        <w:t>第四十三条</w:t>
      </w:r>
      <w:r>
        <w:rPr>
          <w:szCs w:val="21"/>
        </w:rPr>
        <w:t xml:space="preserve"> </w:t>
      </w:r>
      <w:r>
        <w:rPr>
          <w:szCs w:val="21"/>
        </w:rPr>
        <w:t>企业取得安全生产许可证后发现其不具备本办法规定的安全生产条件的，依法暂扣其安全生产许可证</w:t>
      </w:r>
      <w:r>
        <w:rPr>
          <w:szCs w:val="21"/>
        </w:rPr>
        <w:t>1</w:t>
      </w:r>
      <w:r>
        <w:rPr>
          <w:szCs w:val="21"/>
        </w:rPr>
        <w:t>个月以上</w:t>
      </w:r>
      <w:r>
        <w:rPr>
          <w:szCs w:val="21"/>
        </w:rPr>
        <w:t>6</w:t>
      </w:r>
      <w:r>
        <w:rPr>
          <w:szCs w:val="21"/>
        </w:rPr>
        <w:t>个月以下；暂扣期满仍不具备本办法规定的安全生产条件的，依法吊销其安全生产许可证。</w:t>
      </w:r>
      <w:r>
        <w:rPr>
          <w:szCs w:val="21"/>
        </w:rPr>
        <w:t xml:space="preserve"> </w:t>
      </w:r>
    </w:p>
    <w:p w14:paraId="70225502" w14:textId="77777777" w:rsidR="00182CBE" w:rsidRDefault="00902A86">
      <w:pPr>
        <w:ind w:firstLineChars="200" w:firstLine="420"/>
        <w:rPr>
          <w:szCs w:val="21"/>
        </w:rPr>
      </w:pPr>
      <w:r>
        <w:rPr>
          <w:szCs w:val="21"/>
        </w:rPr>
        <w:t>第四十四条</w:t>
      </w:r>
      <w:r>
        <w:rPr>
          <w:szCs w:val="21"/>
        </w:rPr>
        <w:t xml:space="preserve"> </w:t>
      </w:r>
      <w:r>
        <w:rPr>
          <w:szCs w:val="21"/>
        </w:rPr>
        <w:t>企业出租、出借或者以其他形式转让安全生产许可证的，没收违法所得，处</w:t>
      </w:r>
      <w:r>
        <w:rPr>
          <w:szCs w:val="21"/>
        </w:rPr>
        <w:t>10</w:t>
      </w:r>
      <w:r>
        <w:rPr>
          <w:szCs w:val="21"/>
        </w:rPr>
        <w:t>万元以上</w:t>
      </w:r>
      <w:r>
        <w:rPr>
          <w:szCs w:val="21"/>
        </w:rPr>
        <w:t>50</w:t>
      </w:r>
      <w:r>
        <w:rPr>
          <w:szCs w:val="21"/>
        </w:rPr>
        <w:t>万元以下的罚款，并吊销安全生产许可证；构成犯罪的，依法追究刑事责任。</w:t>
      </w:r>
      <w:r>
        <w:rPr>
          <w:szCs w:val="21"/>
        </w:rPr>
        <w:t xml:space="preserve"> </w:t>
      </w:r>
    </w:p>
    <w:p w14:paraId="7024101B" w14:textId="77777777" w:rsidR="00182CBE" w:rsidRDefault="00902A86">
      <w:pPr>
        <w:ind w:firstLineChars="200" w:firstLine="420"/>
        <w:rPr>
          <w:szCs w:val="21"/>
        </w:rPr>
      </w:pPr>
      <w:r>
        <w:rPr>
          <w:szCs w:val="21"/>
        </w:rPr>
        <w:t>第四十五条</w:t>
      </w:r>
      <w:r>
        <w:rPr>
          <w:szCs w:val="21"/>
        </w:rPr>
        <w:t xml:space="preserve"> </w:t>
      </w:r>
      <w:r>
        <w:rPr>
          <w:szCs w:val="21"/>
        </w:rPr>
        <w:t>企业有下列情形之一的，责令停止生产危险化学品，没收违法所得，并处</w:t>
      </w:r>
      <w:r>
        <w:rPr>
          <w:szCs w:val="21"/>
        </w:rPr>
        <w:t>10</w:t>
      </w:r>
      <w:r>
        <w:rPr>
          <w:szCs w:val="21"/>
        </w:rPr>
        <w:t>万元以上</w:t>
      </w:r>
      <w:r>
        <w:rPr>
          <w:szCs w:val="21"/>
        </w:rPr>
        <w:t>50</w:t>
      </w:r>
      <w:r>
        <w:rPr>
          <w:szCs w:val="21"/>
        </w:rPr>
        <w:t>万元以下的罚款；构成犯罪的，依法追究刑事责任：</w:t>
      </w:r>
      <w:r>
        <w:rPr>
          <w:szCs w:val="21"/>
        </w:rPr>
        <w:t xml:space="preserve"> </w:t>
      </w:r>
    </w:p>
    <w:p w14:paraId="328AC8AE" w14:textId="77777777" w:rsidR="00182CBE" w:rsidRDefault="00902A86">
      <w:pPr>
        <w:ind w:firstLineChars="200" w:firstLine="420"/>
        <w:rPr>
          <w:szCs w:val="21"/>
        </w:rPr>
      </w:pPr>
      <w:r>
        <w:rPr>
          <w:szCs w:val="21"/>
        </w:rPr>
        <w:t>（一）未取得安全生产许可证，擅自进行危险化学品生产的；</w:t>
      </w:r>
      <w:r>
        <w:rPr>
          <w:szCs w:val="21"/>
        </w:rPr>
        <w:t xml:space="preserve"> </w:t>
      </w:r>
    </w:p>
    <w:p w14:paraId="11419235" w14:textId="77777777" w:rsidR="00182CBE" w:rsidRDefault="00902A86">
      <w:pPr>
        <w:ind w:firstLineChars="200" w:firstLine="420"/>
        <w:rPr>
          <w:szCs w:val="21"/>
        </w:rPr>
      </w:pPr>
      <w:r>
        <w:rPr>
          <w:szCs w:val="21"/>
        </w:rPr>
        <w:t>（二）接受转让的安全生产许可证的；</w:t>
      </w:r>
      <w:r>
        <w:rPr>
          <w:szCs w:val="21"/>
        </w:rPr>
        <w:t xml:space="preserve"> </w:t>
      </w:r>
    </w:p>
    <w:p w14:paraId="1B92AA50" w14:textId="77777777" w:rsidR="00182CBE" w:rsidRDefault="00902A86">
      <w:pPr>
        <w:ind w:firstLineChars="200" w:firstLine="420"/>
        <w:rPr>
          <w:szCs w:val="21"/>
        </w:rPr>
      </w:pPr>
      <w:r>
        <w:rPr>
          <w:szCs w:val="21"/>
        </w:rPr>
        <w:t>（三）冒用或者使用伪造的安全生产许可证的。</w:t>
      </w:r>
      <w:r>
        <w:rPr>
          <w:szCs w:val="21"/>
        </w:rPr>
        <w:t xml:space="preserve"> </w:t>
      </w:r>
    </w:p>
    <w:p w14:paraId="649C753C" w14:textId="77777777" w:rsidR="00182CBE" w:rsidRDefault="00902A86">
      <w:pPr>
        <w:ind w:firstLineChars="200" w:firstLine="420"/>
        <w:rPr>
          <w:szCs w:val="21"/>
        </w:rPr>
      </w:pPr>
      <w:r>
        <w:rPr>
          <w:szCs w:val="21"/>
        </w:rPr>
        <w:t>第四十六条</w:t>
      </w:r>
      <w:r>
        <w:rPr>
          <w:szCs w:val="21"/>
        </w:rPr>
        <w:t xml:space="preserve"> </w:t>
      </w:r>
      <w:r>
        <w:rPr>
          <w:szCs w:val="21"/>
        </w:rPr>
        <w:t>企业在安全生产许可证有效期届满未办理延期手续，继续进行生产的，责令停止生产，限期补办延期手续，没收违法所得，并处</w:t>
      </w:r>
      <w:r>
        <w:rPr>
          <w:szCs w:val="21"/>
        </w:rPr>
        <w:t>5</w:t>
      </w:r>
      <w:r>
        <w:rPr>
          <w:szCs w:val="21"/>
        </w:rPr>
        <w:t>万元以上</w:t>
      </w:r>
      <w:r>
        <w:rPr>
          <w:szCs w:val="21"/>
        </w:rPr>
        <w:t>10</w:t>
      </w:r>
      <w:r>
        <w:rPr>
          <w:szCs w:val="21"/>
        </w:rPr>
        <w:t>万元以下的罚款；逾期仍不办理延期手续，继续进行生产的，依照本办法第四十五条的规定进行处罚。</w:t>
      </w:r>
      <w:r>
        <w:rPr>
          <w:szCs w:val="21"/>
        </w:rPr>
        <w:t xml:space="preserve"> </w:t>
      </w:r>
    </w:p>
    <w:p w14:paraId="614A6526" w14:textId="77777777" w:rsidR="00182CBE" w:rsidRDefault="00902A86">
      <w:pPr>
        <w:ind w:firstLineChars="200" w:firstLine="420"/>
        <w:rPr>
          <w:szCs w:val="21"/>
        </w:rPr>
      </w:pPr>
      <w:r>
        <w:rPr>
          <w:szCs w:val="21"/>
        </w:rPr>
        <w:t>第四十七条</w:t>
      </w:r>
      <w:r>
        <w:rPr>
          <w:szCs w:val="21"/>
        </w:rPr>
        <w:t xml:space="preserve"> </w:t>
      </w:r>
      <w:r>
        <w:rPr>
          <w:szCs w:val="21"/>
        </w:rPr>
        <w:t>企业在安全生产许可证有效期内主要负责人、企业名称、注册地址、隶属关系发生变更或者新增产品、改变工艺技术对企业安全生产产生重大影响，未按照本办法第三十条规定的时限提出安全生产许可证变更申请的，责令限期申请，处</w:t>
      </w:r>
      <w:r>
        <w:rPr>
          <w:szCs w:val="21"/>
        </w:rPr>
        <w:t>1</w:t>
      </w:r>
      <w:r>
        <w:rPr>
          <w:szCs w:val="21"/>
        </w:rPr>
        <w:t>万元以上</w:t>
      </w:r>
      <w:r>
        <w:rPr>
          <w:szCs w:val="21"/>
        </w:rPr>
        <w:t>3</w:t>
      </w:r>
      <w:r>
        <w:rPr>
          <w:szCs w:val="21"/>
        </w:rPr>
        <w:t>万元以下的罚款。</w:t>
      </w:r>
      <w:r>
        <w:rPr>
          <w:szCs w:val="21"/>
        </w:rPr>
        <w:t xml:space="preserve"> </w:t>
      </w:r>
    </w:p>
    <w:p w14:paraId="7E174149" w14:textId="77777777" w:rsidR="00182CBE" w:rsidRDefault="00902A86">
      <w:pPr>
        <w:ind w:firstLineChars="200" w:firstLine="420"/>
        <w:rPr>
          <w:szCs w:val="21"/>
        </w:rPr>
      </w:pPr>
      <w:r>
        <w:rPr>
          <w:szCs w:val="21"/>
        </w:rPr>
        <w:t>第四十八条</w:t>
      </w:r>
      <w:r>
        <w:rPr>
          <w:szCs w:val="21"/>
        </w:rPr>
        <w:t xml:space="preserve"> </w:t>
      </w:r>
      <w:r>
        <w:rPr>
          <w:szCs w:val="21"/>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w:t>
      </w:r>
      <w:r>
        <w:rPr>
          <w:szCs w:val="21"/>
        </w:rPr>
        <w:t>1</w:t>
      </w:r>
      <w:r>
        <w:rPr>
          <w:szCs w:val="21"/>
        </w:rPr>
        <w:t>万元以上</w:t>
      </w:r>
      <w:r>
        <w:rPr>
          <w:szCs w:val="21"/>
        </w:rPr>
        <w:t>3</w:t>
      </w:r>
      <w:r>
        <w:rPr>
          <w:szCs w:val="21"/>
        </w:rPr>
        <w:t>万元以下的罚款。</w:t>
      </w:r>
      <w:r>
        <w:rPr>
          <w:szCs w:val="21"/>
        </w:rPr>
        <w:t xml:space="preserve"> </w:t>
      </w:r>
    </w:p>
    <w:p w14:paraId="5D308F98" w14:textId="77777777" w:rsidR="00182CBE" w:rsidRDefault="00902A86">
      <w:pPr>
        <w:ind w:firstLineChars="200" w:firstLine="420"/>
        <w:rPr>
          <w:szCs w:val="21"/>
        </w:rPr>
      </w:pPr>
      <w:r>
        <w:rPr>
          <w:szCs w:val="21"/>
        </w:rPr>
        <w:t>第四十九条</w:t>
      </w:r>
      <w:r>
        <w:rPr>
          <w:szCs w:val="21"/>
        </w:rPr>
        <w:t xml:space="preserve"> </w:t>
      </w:r>
      <w:r>
        <w:rPr>
          <w:szCs w:val="21"/>
        </w:rPr>
        <w:t>发现企业隐瞒有关情况或者提供虚假材料申请安全生产许可证的，实施机关不予受理或者不予颁发安全生产许可证，并给予警告，该企业在</w:t>
      </w:r>
      <w:r>
        <w:rPr>
          <w:szCs w:val="21"/>
        </w:rPr>
        <w:t>1</w:t>
      </w:r>
      <w:r>
        <w:rPr>
          <w:szCs w:val="21"/>
        </w:rPr>
        <w:t>年内不得再次申请安全生产许可证。</w:t>
      </w:r>
      <w:r>
        <w:rPr>
          <w:szCs w:val="21"/>
        </w:rPr>
        <w:t xml:space="preserve"> </w:t>
      </w:r>
    </w:p>
    <w:p w14:paraId="2B01A0A6" w14:textId="77777777" w:rsidR="00182CBE" w:rsidRDefault="00902A86">
      <w:pPr>
        <w:ind w:firstLineChars="200" w:firstLine="420"/>
        <w:rPr>
          <w:szCs w:val="21"/>
        </w:rPr>
      </w:pPr>
      <w:r>
        <w:rPr>
          <w:szCs w:val="21"/>
        </w:rPr>
        <w:t>企业以欺骗、贿赂等不正当手段取得安全生产许可证的，自实施机关撤销其安全生产许可证之日起</w:t>
      </w:r>
      <w:r>
        <w:rPr>
          <w:szCs w:val="21"/>
        </w:rPr>
        <w:t>3</w:t>
      </w:r>
      <w:r>
        <w:rPr>
          <w:szCs w:val="21"/>
        </w:rPr>
        <w:t>年内，该企业不得再次申请安全生产许可证。</w:t>
      </w:r>
    </w:p>
    <w:p w14:paraId="787CBF64" w14:textId="77777777" w:rsidR="00182CBE" w:rsidRDefault="00902A86">
      <w:pPr>
        <w:ind w:firstLineChars="200" w:firstLine="420"/>
        <w:rPr>
          <w:szCs w:val="21"/>
        </w:rPr>
      </w:pPr>
      <w:r>
        <w:rPr>
          <w:szCs w:val="21"/>
        </w:rPr>
        <w:t>第五十条</w:t>
      </w:r>
      <w:r>
        <w:rPr>
          <w:szCs w:val="21"/>
        </w:rPr>
        <w:t xml:space="preserve"> </w:t>
      </w:r>
      <w:r>
        <w:rPr>
          <w:szCs w:val="21"/>
        </w:rPr>
        <w:t>安全评价机构有下列情形之一的，给予警告，并处</w:t>
      </w:r>
      <w:r>
        <w:rPr>
          <w:szCs w:val="21"/>
        </w:rPr>
        <w:t>1</w:t>
      </w:r>
      <w:r>
        <w:rPr>
          <w:szCs w:val="21"/>
        </w:rPr>
        <w:t>万元以下的罚款；情节严重的，暂停资质半年，并处</w:t>
      </w:r>
      <w:r>
        <w:rPr>
          <w:szCs w:val="21"/>
        </w:rPr>
        <w:t>1</w:t>
      </w:r>
      <w:r>
        <w:rPr>
          <w:szCs w:val="21"/>
        </w:rPr>
        <w:t>万元以上</w:t>
      </w:r>
      <w:r>
        <w:rPr>
          <w:szCs w:val="21"/>
        </w:rPr>
        <w:t>3</w:t>
      </w:r>
      <w:r>
        <w:rPr>
          <w:szCs w:val="21"/>
        </w:rPr>
        <w:t>万元以下的罚款；对相关责任人依法给予处理：</w:t>
      </w:r>
      <w:r>
        <w:rPr>
          <w:szCs w:val="21"/>
        </w:rPr>
        <w:t xml:space="preserve"> </w:t>
      </w:r>
    </w:p>
    <w:p w14:paraId="64C75D48" w14:textId="77777777" w:rsidR="00182CBE" w:rsidRDefault="00902A86">
      <w:pPr>
        <w:ind w:firstLineChars="200" w:firstLine="420"/>
        <w:rPr>
          <w:szCs w:val="21"/>
        </w:rPr>
      </w:pPr>
      <w:r>
        <w:rPr>
          <w:szCs w:val="21"/>
        </w:rPr>
        <w:t>（一）从业人员不到现场开展安全评价活动的；</w:t>
      </w:r>
      <w:r>
        <w:rPr>
          <w:szCs w:val="21"/>
        </w:rPr>
        <w:t xml:space="preserve"> </w:t>
      </w:r>
    </w:p>
    <w:p w14:paraId="4F527A08" w14:textId="77777777" w:rsidR="00182CBE" w:rsidRDefault="00902A86">
      <w:pPr>
        <w:ind w:firstLineChars="200" w:firstLine="420"/>
        <w:rPr>
          <w:szCs w:val="21"/>
        </w:rPr>
      </w:pPr>
      <w:r>
        <w:rPr>
          <w:szCs w:val="21"/>
        </w:rPr>
        <w:t>（二）安全评价报告与实际情况不符，或者安全评价报告存在重大疏漏，但尚未造成重大损失的；</w:t>
      </w:r>
      <w:r>
        <w:rPr>
          <w:szCs w:val="21"/>
        </w:rPr>
        <w:t xml:space="preserve"> </w:t>
      </w:r>
    </w:p>
    <w:p w14:paraId="2A206DCF" w14:textId="77777777" w:rsidR="00182CBE" w:rsidRDefault="00902A86">
      <w:pPr>
        <w:ind w:firstLineChars="200" w:firstLine="420"/>
        <w:rPr>
          <w:szCs w:val="21"/>
        </w:rPr>
      </w:pPr>
      <w:r>
        <w:rPr>
          <w:szCs w:val="21"/>
        </w:rPr>
        <w:t>（三）未按照有关法律、法规、规章和国家标准或者行业标准的规定从事安全评价活动的。</w:t>
      </w:r>
      <w:r>
        <w:rPr>
          <w:szCs w:val="21"/>
        </w:rPr>
        <w:t xml:space="preserve"> </w:t>
      </w:r>
    </w:p>
    <w:p w14:paraId="39215D11" w14:textId="77777777" w:rsidR="00182CBE" w:rsidRDefault="00902A86">
      <w:pPr>
        <w:ind w:firstLineChars="200" w:firstLine="420"/>
        <w:rPr>
          <w:szCs w:val="21"/>
        </w:rPr>
      </w:pPr>
      <w:r>
        <w:rPr>
          <w:szCs w:val="21"/>
        </w:rPr>
        <w:t>第五十一条</w:t>
      </w:r>
      <w:r>
        <w:rPr>
          <w:szCs w:val="21"/>
        </w:rPr>
        <w:t xml:space="preserve"> </w:t>
      </w:r>
      <w:r>
        <w:rPr>
          <w:szCs w:val="21"/>
        </w:rPr>
        <w:t>承担安全评价、检测、检验的机构出具虚假证明的，没收违法所得；违法所得在</w:t>
      </w:r>
      <w:r>
        <w:rPr>
          <w:szCs w:val="21"/>
        </w:rPr>
        <w:t>10</w:t>
      </w:r>
      <w:r>
        <w:rPr>
          <w:szCs w:val="21"/>
        </w:rPr>
        <w:t>万元以上的，并处违法所得</w:t>
      </w:r>
      <w:r>
        <w:rPr>
          <w:szCs w:val="21"/>
        </w:rPr>
        <w:t>2</w:t>
      </w:r>
      <w:r>
        <w:rPr>
          <w:szCs w:val="21"/>
        </w:rPr>
        <w:t>倍以上</w:t>
      </w:r>
      <w:r>
        <w:rPr>
          <w:szCs w:val="21"/>
        </w:rPr>
        <w:t>5</w:t>
      </w:r>
      <w:r>
        <w:rPr>
          <w:szCs w:val="21"/>
        </w:rPr>
        <w:t>倍以下的罚款；没有违法所得或者违法所得不足</w:t>
      </w:r>
      <w:r>
        <w:rPr>
          <w:szCs w:val="21"/>
        </w:rPr>
        <w:t>10</w:t>
      </w:r>
      <w:r>
        <w:rPr>
          <w:szCs w:val="21"/>
        </w:rPr>
        <w:t>万元的，单处或者并处</w:t>
      </w:r>
      <w:r>
        <w:rPr>
          <w:szCs w:val="21"/>
        </w:rPr>
        <w:t>10</w:t>
      </w:r>
      <w:r>
        <w:rPr>
          <w:szCs w:val="21"/>
        </w:rPr>
        <w:t>万元以上</w:t>
      </w:r>
      <w:r>
        <w:rPr>
          <w:szCs w:val="21"/>
        </w:rPr>
        <w:t>20</w:t>
      </w:r>
      <w:r>
        <w:rPr>
          <w:szCs w:val="21"/>
        </w:rPr>
        <w:t>万元以下的罚款；对其直接负责的主管人员和其他直接责任人员处</w:t>
      </w:r>
      <w:r>
        <w:rPr>
          <w:szCs w:val="21"/>
        </w:rPr>
        <w:t>2</w:t>
      </w:r>
      <w:r>
        <w:rPr>
          <w:szCs w:val="21"/>
        </w:rPr>
        <w:t>万元以上</w:t>
      </w:r>
      <w:r>
        <w:rPr>
          <w:szCs w:val="21"/>
        </w:rPr>
        <w:t>5</w:t>
      </w:r>
      <w:r>
        <w:rPr>
          <w:szCs w:val="21"/>
        </w:rPr>
        <w:t>万元以下的罚款；给他人造成损害的，与企业承担连带赔偿责任；构成犯罪的，依照刑法有关规定追究刑事责任。</w:t>
      </w:r>
      <w:r>
        <w:rPr>
          <w:szCs w:val="21"/>
        </w:rPr>
        <w:t xml:space="preserve"> </w:t>
      </w:r>
    </w:p>
    <w:p w14:paraId="4FFC17DC" w14:textId="77777777" w:rsidR="00182CBE" w:rsidRDefault="00902A86">
      <w:pPr>
        <w:ind w:firstLineChars="200" w:firstLine="420"/>
        <w:rPr>
          <w:szCs w:val="21"/>
        </w:rPr>
      </w:pPr>
      <w:r>
        <w:rPr>
          <w:szCs w:val="21"/>
        </w:rPr>
        <w:t>对有前款违法行为的机构，依法吊销其相应资质。</w:t>
      </w:r>
      <w:r>
        <w:rPr>
          <w:szCs w:val="21"/>
        </w:rPr>
        <w:t xml:space="preserve"> </w:t>
      </w:r>
    </w:p>
    <w:p w14:paraId="152C4617" w14:textId="77777777" w:rsidR="00182CBE" w:rsidRDefault="00902A86">
      <w:pPr>
        <w:ind w:firstLineChars="200" w:firstLine="420"/>
        <w:rPr>
          <w:szCs w:val="21"/>
        </w:rPr>
      </w:pPr>
      <w:r>
        <w:rPr>
          <w:szCs w:val="21"/>
        </w:rPr>
        <w:t>第五十二条</w:t>
      </w:r>
      <w:r>
        <w:rPr>
          <w:szCs w:val="21"/>
        </w:rPr>
        <w:t xml:space="preserve"> </w:t>
      </w:r>
      <w:r>
        <w:rPr>
          <w:szCs w:val="21"/>
        </w:rPr>
        <w:t>本办法规定的行政处罚，由国家安全生产监督管理总局、省级安全生产监督管理部门决定。省级安全生产监督管理部门可以委托设区的市级或者县级安全生产监督管理部门实施。</w:t>
      </w:r>
      <w:r>
        <w:rPr>
          <w:szCs w:val="21"/>
        </w:rPr>
        <w:t xml:space="preserve"> </w:t>
      </w:r>
    </w:p>
    <w:p w14:paraId="5E899ACC"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60047806" w14:textId="77777777" w:rsidR="00182CBE" w:rsidRDefault="00902A86">
      <w:pPr>
        <w:ind w:firstLineChars="200" w:firstLine="420"/>
        <w:rPr>
          <w:szCs w:val="21"/>
        </w:rPr>
      </w:pPr>
      <w:r>
        <w:rPr>
          <w:szCs w:val="21"/>
        </w:rPr>
        <w:t>第五十三条</w:t>
      </w:r>
      <w:r>
        <w:rPr>
          <w:szCs w:val="21"/>
        </w:rPr>
        <w:t xml:space="preserve"> </w:t>
      </w:r>
      <w:r>
        <w:rPr>
          <w:szCs w:val="21"/>
        </w:rPr>
        <w:t>将纯度较低的化学品提纯至纯度较高的危险化学品的，适用本办法。购买某种危险化学品进行分装（包括充装）或者加入非危险化学品的溶剂进行稀释，然后销售或者使用的，不适用本办法。</w:t>
      </w:r>
      <w:r>
        <w:rPr>
          <w:szCs w:val="21"/>
        </w:rPr>
        <w:t xml:space="preserve"> </w:t>
      </w:r>
    </w:p>
    <w:p w14:paraId="267D57F2" w14:textId="77777777" w:rsidR="00182CBE" w:rsidRDefault="00902A86">
      <w:pPr>
        <w:ind w:firstLineChars="200" w:firstLine="420"/>
        <w:rPr>
          <w:szCs w:val="21"/>
        </w:rPr>
      </w:pPr>
      <w:r>
        <w:rPr>
          <w:szCs w:val="21"/>
        </w:rPr>
        <w:t>第五十四条</w:t>
      </w:r>
      <w:r>
        <w:rPr>
          <w:szCs w:val="21"/>
        </w:rPr>
        <w:t xml:space="preserve"> </w:t>
      </w:r>
      <w:r>
        <w:rPr>
          <w:szCs w:val="21"/>
        </w:rPr>
        <w:t>本办法下列用语的含义：</w:t>
      </w:r>
      <w:r>
        <w:rPr>
          <w:szCs w:val="21"/>
        </w:rPr>
        <w:t xml:space="preserve"> </w:t>
      </w:r>
    </w:p>
    <w:p w14:paraId="31A3A99E" w14:textId="77777777" w:rsidR="00182CBE" w:rsidRDefault="00902A86">
      <w:pPr>
        <w:ind w:firstLineChars="200" w:firstLine="420"/>
        <w:rPr>
          <w:szCs w:val="21"/>
        </w:rPr>
      </w:pPr>
      <w:r>
        <w:rPr>
          <w:szCs w:val="21"/>
        </w:rPr>
        <w:t>（一）危险化学品目录，是指国家安全生产监督管理总局会同国务院工业和信息化、公安、环境保护、卫生、质量监督检验检疫、交通运输、铁路、民用航空、农业主管部门，依据《危险化学品安全管理条例》公布的危险化学品目录。</w:t>
      </w:r>
      <w:r>
        <w:rPr>
          <w:szCs w:val="21"/>
        </w:rPr>
        <w:t xml:space="preserve"> </w:t>
      </w:r>
    </w:p>
    <w:p w14:paraId="6EAEEFE8" w14:textId="77777777" w:rsidR="00182CBE" w:rsidRDefault="00902A86">
      <w:pPr>
        <w:ind w:firstLineChars="200" w:firstLine="420"/>
        <w:rPr>
          <w:szCs w:val="21"/>
        </w:rPr>
      </w:pPr>
      <w:r>
        <w:rPr>
          <w:szCs w:val="21"/>
        </w:rPr>
        <w:t>（二）中间产品，是指为满足生产的需要，生产一种或者多种产品为下一个生产过程参与化学反应的原料。</w:t>
      </w:r>
      <w:r>
        <w:rPr>
          <w:szCs w:val="21"/>
        </w:rPr>
        <w:t xml:space="preserve"> </w:t>
      </w:r>
    </w:p>
    <w:p w14:paraId="48368B7F" w14:textId="77777777" w:rsidR="00182CBE" w:rsidRDefault="00902A86">
      <w:pPr>
        <w:ind w:firstLineChars="200" w:firstLine="420"/>
        <w:rPr>
          <w:szCs w:val="21"/>
        </w:rPr>
      </w:pPr>
      <w:r>
        <w:rPr>
          <w:szCs w:val="21"/>
        </w:rPr>
        <w:t>（三）作业场所，是指可能使从业人员接触危险化学品的任何作业活动场所，包括从事危险化学品的生产、操作、处置、储存、装卸等场所。</w:t>
      </w:r>
      <w:r>
        <w:rPr>
          <w:szCs w:val="21"/>
        </w:rPr>
        <w:t xml:space="preserve"> </w:t>
      </w:r>
    </w:p>
    <w:p w14:paraId="6F92567C" w14:textId="77777777" w:rsidR="00182CBE" w:rsidRDefault="00902A86">
      <w:pPr>
        <w:ind w:firstLineChars="200" w:firstLine="420"/>
        <w:rPr>
          <w:szCs w:val="21"/>
        </w:rPr>
      </w:pPr>
      <w:r>
        <w:rPr>
          <w:szCs w:val="21"/>
        </w:rPr>
        <w:t>第五十五条</w:t>
      </w:r>
      <w:r>
        <w:rPr>
          <w:szCs w:val="21"/>
        </w:rPr>
        <w:t xml:space="preserve"> </w:t>
      </w:r>
      <w:r>
        <w:rPr>
          <w:szCs w:val="21"/>
        </w:rPr>
        <w:t>安全生产许可证由国家安全生产监督管理总局统一印制。</w:t>
      </w:r>
      <w:r>
        <w:rPr>
          <w:szCs w:val="21"/>
        </w:rPr>
        <w:t xml:space="preserve"> </w:t>
      </w:r>
    </w:p>
    <w:p w14:paraId="5C0CBA99" w14:textId="77777777" w:rsidR="00182CBE" w:rsidRDefault="00902A86">
      <w:pPr>
        <w:ind w:firstLineChars="200" w:firstLine="420"/>
        <w:rPr>
          <w:szCs w:val="21"/>
        </w:rPr>
      </w:pPr>
      <w:r>
        <w:rPr>
          <w:szCs w:val="21"/>
        </w:rPr>
        <w:t>危险化学品安全生产许可的文书、安全生产许可证的格式、内容和编号办法，由国家安全生产监督管理总局另行规定。</w:t>
      </w:r>
      <w:r>
        <w:rPr>
          <w:szCs w:val="21"/>
        </w:rPr>
        <w:t xml:space="preserve"> </w:t>
      </w:r>
    </w:p>
    <w:p w14:paraId="6F5F5A9E" w14:textId="77777777" w:rsidR="00182CBE" w:rsidRDefault="00902A86">
      <w:pPr>
        <w:ind w:firstLineChars="200" w:firstLine="420"/>
        <w:rPr>
          <w:szCs w:val="21"/>
        </w:rPr>
      </w:pPr>
      <w:r>
        <w:rPr>
          <w:szCs w:val="21"/>
        </w:rPr>
        <w:t>第五十六条</w:t>
      </w:r>
      <w:r>
        <w:rPr>
          <w:szCs w:val="21"/>
        </w:rPr>
        <w:t xml:space="preserve"> </w:t>
      </w:r>
      <w:r>
        <w:rPr>
          <w:szCs w:val="21"/>
        </w:rPr>
        <w:t>省级安全生产监督管理部门可以根据当地实际情况制定安全生产许可证颁发管理的细则，并报国家安全生产监督管理总局备案。</w:t>
      </w:r>
      <w:r>
        <w:rPr>
          <w:szCs w:val="21"/>
        </w:rPr>
        <w:t xml:space="preserve"> </w:t>
      </w:r>
    </w:p>
    <w:p w14:paraId="382453D6" w14:textId="77777777" w:rsidR="00182CBE" w:rsidRDefault="00902A86">
      <w:pPr>
        <w:ind w:firstLineChars="200" w:firstLine="420"/>
        <w:rPr>
          <w:szCs w:val="21"/>
        </w:rPr>
      </w:pPr>
      <w:r>
        <w:rPr>
          <w:szCs w:val="21"/>
        </w:rPr>
        <w:t>第五十七条</w:t>
      </w:r>
      <w:r>
        <w:rPr>
          <w:szCs w:val="21"/>
        </w:rPr>
        <w:t xml:space="preserve"> </w:t>
      </w:r>
      <w:r>
        <w:rPr>
          <w:szCs w:val="21"/>
        </w:rPr>
        <w:t>本办法自</w:t>
      </w:r>
      <w:r>
        <w:rPr>
          <w:szCs w:val="21"/>
        </w:rPr>
        <w:t>2011</w:t>
      </w:r>
      <w:r>
        <w:rPr>
          <w:szCs w:val="21"/>
        </w:rPr>
        <w:t>年</w:t>
      </w:r>
      <w:r>
        <w:rPr>
          <w:szCs w:val="21"/>
        </w:rPr>
        <w:t>12</w:t>
      </w:r>
      <w:r>
        <w:rPr>
          <w:szCs w:val="21"/>
        </w:rPr>
        <w:t>月</w:t>
      </w:r>
      <w:r>
        <w:rPr>
          <w:szCs w:val="21"/>
        </w:rPr>
        <w:t>1</w:t>
      </w:r>
      <w:r>
        <w:rPr>
          <w:szCs w:val="21"/>
        </w:rPr>
        <w:t>日起施行。原国家安全生产监督管理局（国家煤矿安全监察局）</w:t>
      </w:r>
      <w:r>
        <w:rPr>
          <w:szCs w:val="21"/>
        </w:rPr>
        <w:t>2004</w:t>
      </w:r>
      <w:r>
        <w:rPr>
          <w:szCs w:val="21"/>
        </w:rPr>
        <w:t>年</w:t>
      </w:r>
      <w:r>
        <w:rPr>
          <w:szCs w:val="21"/>
        </w:rPr>
        <w:t>5</w:t>
      </w:r>
      <w:r>
        <w:rPr>
          <w:szCs w:val="21"/>
        </w:rPr>
        <w:t>月</w:t>
      </w:r>
      <w:r>
        <w:rPr>
          <w:szCs w:val="21"/>
        </w:rPr>
        <w:t>17</w:t>
      </w:r>
      <w:r>
        <w:rPr>
          <w:szCs w:val="21"/>
        </w:rPr>
        <w:t>日公布的《危险化学品生产企业安全生产许可证实施办法》同时废止。</w:t>
      </w:r>
    </w:p>
    <w:p w14:paraId="64B11D12" w14:textId="77777777" w:rsidR="00182CBE" w:rsidRDefault="00902A86">
      <w:pPr>
        <w:pStyle w:val="1"/>
        <w:spacing w:beforeLines="100" w:before="312" w:afterLines="100" w:after="312" w:line="300" w:lineRule="auto"/>
        <w:jc w:val="center"/>
        <w:rPr>
          <w:rFonts w:ascii="宋体" w:hAnsi="宋体"/>
          <w:sz w:val="30"/>
          <w:szCs w:val="30"/>
        </w:rPr>
      </w:pPr>
      <w:bookmarkStart w:id="182" w:name="_Toc32331220"/>
      <w:bookmarkStart w:id="183" w:name="_Toc101135333"/>
      <w:r>
        <w:rPr>
          <w:rFonts w:ascii="宋体" w:hAnsi="宋体"/>
          <w:sz w:val="30"/>
          <w:szCs w:val="30"/>
        </w:rPr>
        <w:t>危险化学品安全使用许可证实施办法（2017年）</w:t>
      </w:r>
      <w:bookmarkEnd w:id="182"/>
      <w:bookmarkEnd w:id="183"/>
    </w:p>
    <w:p w14:paraId="79B51DB1" w14:textId="77777777" w:rsidR="00182CBE" w:rsidRDefault="00902A86">
      <w:pPr>
        <w:ind w:firstLineChars="200" w:firstLine="420"/>
        <w:rPr>
          <w:szCs w:val="21"/>
        </w:rPr>
      </w:pPr>
      <w:r>
        <w:rPr>
          <w:szCs w:val="21"/>
        </w:rPr>
        <w:t>（</w:t>
      </w:r>
      <w:r>
        <w:rPr>
          <w:szCs w:val="21"/>
        </w:rPr>
        <w:t>2012</w:t>
      </w:r>
      <w:r>
        <w:rPr>
          <w:szCs w:val="21"/>
        </w:rPr>
        <w:t>年</w:t>
      </w:r>
      <w:r>
        <w:rPr>
          <w:szCs w:val="21"/>
        </w:rPr>
        <w:t>11</w:t>
      </w:r>
      <w:r>
        <w:rPr>
          <w:szCs w:val="21"/>
        </w:rPr>
        <w:t>月</w:t>
      </w:r>
      <w:r>
        <w:rPr>
          <w:szCs w:val="21"/>
        </w:rPr>
        <w:t>16</w:t>
      </w:r>
      <w:r>
        <w:rPr>
          <w:szCs w:val="21"/>
        </w:rPr>
        <w:t>日国家安全监管总局令第</w:t>
      </w:r>
      <w:r>
        <w:rPr>
          <w:szCs w:val="21"/>
        </w:rPr>
        <w:t>57</w:t>
      </w:r>
      <w:r>
        <w:rPr>
          <w:szCs w:val="21"/>
        </w:rPr>
        <w:t>号公布，</w:t>
      </w:r>
      <w:r>
        <w:rPr>
          <w:szCs w:val="21"/>
        </w:rPr>
        <w:t>2015</w:t>
      </w:r>
      <w:r>
        <w:rPr>
          <w:szCs w:val="21"/>
        </w:rPr>
        <w:t>年</w:t>
      </w:r>
      <w:r>
        <w:rPr>
          <w:szCs w:val="21"/>
        </w:rPr>
        <w:t>5</w:t>
      </w:r>
      <w:r>
        <w:rPr>
          <w:szCs w:val="21"/>
        </w:rPr>
        <w:t>月</w:t>
      </w:r>
      <w:r>
        <w:rPr>
          <w:szCs w:val="21"/>
        </w:rPr>
        <w:t>27</w:t>
      </w:r>
      <w:r>
        <w:rPr>
          <w:szCs w:val="21"/>
        </w:rPr>
        <w:t>日国家安全监管总局令第</w:t>
      </w:r>
      <w:r>
        <w:rPr>
          <w:szCs w:val="21"/>
        </w:rPr>
        <w:t>79</w:t>
      </w:r>
      <w:r>
        <w:rPr>
          <w:szCs w:val="21"/>
        </w:rPr>
        <w:t>号第一次修正，</w:t>
      </w:r>
      <w:r>
        <w:rPr>
          <w:szCs w:val="21"/>
        </w:rPr>
        <w:t>2017</w:t>
      </w:r>
      <w:r>
        <w:rPr>
          <w:szCs w:val="21"/>
        </w:rPr>
        <w:t>年</w:t>
      </w:r>
      <w:r>
        <w:rPr>
          <w:szCs w:val="21"/>
        </w:rPr>
        <w:t>3</w:t>
      </w:r>
      <w:r>
        <w:rPr>
          <w:szCs w:val="21"/>
        </w:rPr>
        <w:t>月</w:t>
      </w:r>
      <w:r>
        <w:rPr>
          <w:szCs w:val="21"/>
        </w:rPr>
        <w:t>6</w:t>
      </w:r>
      <w:r>
        <w:rPr>
          <w:szCs w:val="21"/>
        </w:rPr>
        <w:t>日国家安全生产监督管理总局令第</w:t>
      </w:r>
      <w:r>
        <w:rPr>
          <w:szCs w:val="21"/>
        </w:rPr>
        <w:t>89</w:t>
      </w:r>
      <w:r>
        <w:rPr>
          <w:szCs w:val="21"/>
        </w:rPr>
        <w:t>号第二次修正）</w:t>
      </w:r>
      <w:r>
        <w:rPr>
          <w:szCs w:val="21"/>
        </w:rPr>
        <w:t xml:space="preserve"> </w:t>
      </w:r>
    </w:p>
    <w:p w14:paraId="34410D8E"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3EB1DCF9" w14:textId="77777777" w:rsidR="00182CBE" w:rsidRDefault="00902A86">
      <w:pPr>
        <w:ind w:firstLineChars="200" w:firstLine="420"/>
        <w:rPr>
          <w:szCs w:val="21"/>
        </w:rPr>
      </w:pPr>
      <w:r>
        <w:rPr>
          <w:szCs w:val="21"/>
        </w:rPr>
        <w:t>第一条</w:t>
      </w:r>
      <w:r>
        <w:rPr>
          <w:szCs w:val="21"/>
        </w:rPr>
        <w:t xml:space="preserve"> </w:t>
      </w:r>
      <w:r>
        <w:rPr>
          <w:szCs w:val="21"/>
        </w:rPr>
        <w:t>为了严格使用危险化学品从事生产的化工企业安全生产条件，规范危险化学品安全使用许可证的颁发和管理工作，根据《危险化学品安全管理条例》和有关法律、行政法规，制定本办法。</w:t>
      </w:r>
      <w:r>
        <w:rPr>
          <w:szCs w:val="21"/>
        </w:rPr>
        <w:t xml:space="preserve"> </w:t>
      </w:r>
    </w:p>
    <w:p w14:paraId="487714DF" w14:textId="77777777" w:rsidR="00182CBE" w:rsidRDefault="00902A86">
      <w:pPr>
        <w:ind w:firstLineChars="200" w:firstLine="420"/>
        <w:rPr>
          <w:szCs w:val="21"/>
        </w:rPr>
      </w:pPr>
      <w:r>
        <w:rPr>
          <w:szCs w:val="21"/>
        </w:rPr>
        <w:t>第二条</w:t>
      </w:r>
      <w:r>
        <w:rPr>
          <w:szCs w:val="21"/>
        </w:rPr>
        <w:t xml:space="preserve"> </w:t>
      </w:r>
      <w:r>
        <w:rPr>
          <w:szCs w:val="21"/>
        </w:rPr>
        <w:t>本办法适用于列入危险化学品安全使用许可适用行业目录、使用危险化学品从事生产并且达到危险化学品使用量的数量标准的化工企业（危险化学品生产企业除外，以下简称企业）。</w:t>
      </w:r>
      <w:r>
        <w:rPr>
          <w:szCs w:val="21"/>
        </w:rPr>
        <w:t xml:space="preserve"> </w:t>
      </w:r>
    </w:p>
    <w:p w14:paraId="1B6895BE" w14:textId="77777777" w:rsidR="00182CBE" w:rsidRDefault="00902A86">
      <w:pPr>
        <w:ind w:firstLineChars="200" w:firstLine="420"/>
        <w:rPr>
          <w:szCs w:val="21"/>
        </w:rPr>
      </w:pPr>
      <w:r>
        <w:rPr>
          <w:szCs w:val="21"/>
        </w:rPr>
        <w:t>使用危险化学品作为燃料的企业不适用本办法。</w:t>
      </w:r>
      <w:r>
        <w:rPr>
          <w:szCs w:val="21"/>
        </w:rPr>
        <w:t xml:space="preserve"> </w:t>
      </w:r>
    </w:p>
    <w:p w14:paraId="16454EA0" w14:textId="77777777" w:rsidR="00182CBE" w:rsidRDefault="00902A86">
      <w:pPr>
        <w:ind w:firstLineChars="200" w:firstLine="420"/>
        <w:rPr>
          <w:szCs w:val="21"/>
        </w:rPr>
      </w:pPr>
      <w:r>
        <w:rPr>
          <w:szCs w:val="21"/>
        </w:rPr>
        <w:t>第三条</w:t>
      </w:r>
      <w:r>
        <w:rPr>
          <w:szCs w:val="21"/>
        </w:rPr>
        <w:t xml:space="preserve"> </w:t>
      </w:r>
      <w:r>
        <w:rPr>
          <w:szCs w:val="21"/>
        </w:rPr>
        <w:t>企业应当依照本办法的规定取得危险化学品安全使用许可证（以下简称安全使用许可证）。</w:t>
      </w:r>
      <w:r>
        <w:rPr>
          <w:szCs w:val="21"/>
        </w:rPr>
        <w:t xml:space="preserve"> </w:t>
      </w:r>
    </w:p>
    <w:p w14:paraId="7BE6173B" w14:textId="77777777" w:rsidR="00182CBE" w:rsidRDefault="00902A86">
      <w:pPr>
        <w:ind w:firstLineChars="200" w:firstLine="420"/>
        <w:rPr>
          <w:szCs w:val="21"/>
        </w:rPr>
      </w:pPr>
      <w:r>
        <w:rPr>
          <w:szCs w:val="21"/>
        </w:rPr>
        <w:t>第四条</w:t>
      </w:r>
      <w:r>
        <w:rPr>
          <w:szCs w:val="21"/>
        </w:rPr>
        <w:t xml:space="preserve"> </w:t>
      </w:r>
      <w:r>
        <w:rPr>
          <w:szCs w:val="21"/>
        </w:rPr>
        <w:t>安全使用许可证的颁发管理工作实行企业申请、市级发证、属地监管的原则。</w:t>
      </w:r>
      <w:r>
        <w:rPr>
          <w:szCs w:val="21"/>
        </w:rPr>
        <w:t xml:space="preserve"> </w:t>
      </w:r>
    </w:p>
    <w:p w14:paraId="45161ABC" w14:textId="77777777" w:rsidR="00182CBE" w:rsidRDefault="00902A86">
      <w:pPr>
        <w:ind w:firstLineChars="200" w:firstLine="420"/>
        <w:rPr>
          <w:szCs w:val="21"/>
        </w:rPr>
      </w:pPr>
      <w:r>
        <w:rPr>
          <w:szCs w:val="21"/>
        </w:rPr>
        <w:t>第五条</w:t>
      </w:r>
      <w:r>
        <w:rPr>
          <w:szCs w:val="21"/>
        </w:rPr>
        <w:t xml:space="preserve"> </w:t>
      </w:r>
      <w:r>
        <w:rPr>
          <w:szCs w:val="21"/>
        </w:rPr>
        <w:t>国家安全生产监督管理总局负责指导、监督全国安全使用许可证的颁发管理工作。</w:t>
      </w:r>
      <w:r>
        <w:rPr>
          <w:szCs w:val="21"/>
        </w:rPr>
        <w:t xml:space="preserve"> </w:t>
      </w:r>
    </w:p>
    <w:p w14:paraId="7C0C7223" w14:textId="77777777" w:rsidR="00182CBE" w:rsidRDefault="00902A86">
      <w:pPr>
        <w:ind w:firstLineChars="200" w:firstLine="420"/>
        <w:rPr>
          <w:szCs w:val="21"/>
        </w:rPr>
      </w:pPr>
      <w:r>
        <w:rPr>
          <w:szCs w:val="21"/>
        </w:rPr>
        <w:t>省、自治区、直辖市人民政府安全生产监督管理部门（以下简称省级安全生产监督管理部门）负责指导、监督本行政区域内安全使用许可证的颁发管理工作。</w:t>
      </w:r>
      <w:r>
        <w:rPr>
          <w:szCs w:val="21"/>
        </w:rPr>
        <w:t xml:space="preserve"> </w:t>
      </w:r>
    </w:p>
    <w:p w14:paraId="0483B2BD" w14:textId="77777777" w:rsidR="00182CBE" w:rsidRDefault="00902A86">
      <w:pPr>
        <w:ind w:firstLineChars="200" w:firstLine="420"/>
        <w:rPr>
          <w:szCs w:val="21"/>
        </w:rPr>
      </w:pPr>
      <w:r>
        <w:rPr>
          <w:szCs w:val="21"/>
        </w:rPr>
        <w:t>设区的市级人民政府安全生产监督管理部门（以下简称发证机关）负责本行政区域内安全使用许可证的审批、颁发和管理，不得再委托其他单位、组织或者个人实施。</w:t>
      </w:r>
      <w:r>
        <w:rPr>
          <w:szCs w:val="21"/>
        </w:rPr>
        <w:t xml:space="preserve"> </w:t>
      </w:r>
    </w:p>
    <w:p w14:paraId="4B6CA040" w14:textId="77777777" w:rsidR="00182CBE" w:rsidRDefault="00902A86">
      <w:pPr>
        <w:ind w:firstLineChars="200" w:firstLine="420"/>
        <w:rPr>
          <w:szCs w:val="21"/>
        </w:rPr>
      </w:pPr>
      <w:r>
        <w:rPr>
          <w:szCs w:val="21"/>
        </w:rPr>
        <w:t>第二章</w:t>
      </w:r>
      <w:r>
        <w:rPr>
          <w:szCs w:val="21"/>
        </w:rPr>
        <w:t xml:space="preserve"> </w:t>
      </w:r>
      <w:r>
        <w:rPr>
          <w:szCs w:val="21"/>
        </w:rPr>
        <w:t>申请安全使用许可证的条件</w:t>
      </w:r>
      <w:r>
        <w:rPr>
          <w:szCs w:val="21"/>
        </w:rPr>
        <w:t xml:space="preserve"> </w:t>
      </w:r>
    </w:p>
    <w:p w14:paraId="214C9BCE" w14:textId="77777777" w:rsidR="00182CBE" w:rsidRDefault="00902A86">
      <w:pPr>
        <w:ind w:firstLineChars="200" w:firstLine="420"/>
        <w:rPr>
          <w:szCs w:val="21"/>
        </w:rPr>
      </w:pPr>
      <w:r>
        <w:rPr>
          <w:szCs w:val="21"/>
        </w:rPr>
        <w:t>第六条</w:t>
      </w:r>
      <w:r>
        <w:rPr>
          <w:szCs w:val="21"/>
        </w:rPr>
        <w:t xml:space="preserve"> </w:t>
      </w:r>
      <w:r>
        <w:rPr>
          <w:szCs w:val="21"/>
        </w:rPr>
        <w:t>企业与重要场所、设施、区域的距离和总体布局应当符合下列要求，并确保安全：</w:t>
      </w:r>
      <w:r>
        <w:rPr>
          <w:szCs w:val="21"/>
        </w:rPr>
        <w:t xml:space="preserve"> </w:t>
      </w:r>
    </w:p>
    <w:p w14:paraId="1301FE89" w14:textId="77777777" w:rsidR="00182CBE" w:rsidRDefault="00902A86">
      <w:pPr>
        <w:ind w:firstLineChars="200" w:firstLine="420"/>
        <w:rPr>
          <w:szCs w:val="21"/>
        </w:rPr>
      </w:pPr>
      <w:r>
        <w:rPr>
          <w:szCs w:val="21"/>
        </w:rPr>
        <w:t>（一）储存危险化学品数量构成重大危险源的储存设施，与《危险化学品安全管理条例》第十九条第一款规定的八类场所、设施、区域的距离符合国家有关法律、法规、规章和国家标准或者行业标准的规定；</w:t>
      </w:r>
      <w:r>
        <w:rPr>
          <w:szCs w:val="21"/>
        </w:rPr>
        <w:t xml:space="preserve"> </w:t>
      </w:r>
    </w:p>
    <w:p w14:paraId="4E8E994C" w14:textId="77777777" w:rsidR="00182CBE" w:rsidRDefault="00902A86">
      <w:pPr>
        <w:ind w:firstLineChars="200" w:firstLine="420"/>
        <w:rPr>
          <w:szCs w:val="21"/>
        </w:rPr>
      </w:pPr>
      <w:r>
        <w:rPr>
          <w:szCs w:val="21"/>
        </w:rPr>
        <w:t>（二）总体布局符合《工业企业总平面设计规范》（</w:t>
      </w:r>
      <w:r>
        <w:rPr>
          <w:szCs w:val="21"/>
        </w:rPr>
        <w:t>GB50187</w:t>
      </w:r>
      <w:r>
        <w:rPr>
          <w:szCs w:val="21"/>
        </w:rPr>
        <w:t>）、《化工企业总图运输设计规范》（</w:t>
      </w:r>
      <w:r>
        <w:rPr>
          <w:szCs w:val="21"/>
        </w:rPr>
        <w:t>GB50489</w:t>
      </w:r>
      <w:r>
        <w:rPr>
          <w:szCs w:val="21"/>
        </w:rPr>
        <w:t>）、《建筑设计防火规范》（</w:t>
      </w:r>
      <w:r>
        <w:rPr>
          <w:szCs w:val="21"/>
        </w:rPr>
        <w:t>GB50016</w:t>
      </w:r>
      <w:r>
        <w:rPr>
          <w:szCs w:val="21"/>
        </w:rPr>
        <w:t>）等相关标准的要求；石油化工企业还应当符合《石油化工企业设计防火规范》（</w:t>
      </w:r>
      <w:r>
        <w:rPr>
          <w:szCs w:val="21"/>
        </w:rPr>
        <w:t>GB50160</w:t>
      </w:r>
      <w:r>
        <w:rPr>
          <w:szCs w:val="21"/>
        </w:rPr>
        <w:t>）的要求；</w:t>
      </w:r>
      <w:r>
        <w:rPr>
          <w:szCs w:val="21"/>
        </w:rPr>
        <w:t xml:space="preserve"> </w:t>
      </w:r>
    </w:p>
    <w:p w14:paraId="4F9BD60B" w14:textId="77777777" w:rsidR="00182CBE" w:rsidRDefault="00902A86">
      <w:pPr>
        <w:ind w:firstLineChars="200" w:firstLine="420"/>
        <w:rPr>
          <w:szCs w:val="21"/>
        </w:rPr>
      </w:pPr>
      <w:r>
        <w:rPr>
          <w:szCs w:val="21"/>
        </w:rPr>
        <w:t>（三）新建企业符合国家产业政策、当地县级以上（含县级）人民政府的规划和布局。</w:t>
      </w:r>
      <w:r>
        <w:rPr>
          <w:szCs w:val="21"/>
        </w:rPr>
        <w:t xml:space="preserve"> </w:t>
      </w:r>
    </w:p>
    <w:p w14:paraId="286F513E" w14:textId="77777777" w:rsidR="00182CBE" w:rsidRDefault="00902A86">
      <w:pPr>
        <w:ind w:firstLineChars="200" w:firstLine="420"/>
        <w:rPr>
          <w:szCs w:val="21"/>
        </w:rPr>
      </w:pPr>
      <w:r>
        <w:rPr>
          <w:szCs w:val="21"/>
        </w:rPr>
        <w:t>第七条</w:t>
      </w:r>
      <w:r>
        <w:rPr>
          <w:szCs w:val="21"/>
        </w:rPr>
        <w:t xml:space="preserve"> </w:t>
      </w:r>
      <w:r>
        <w:rPr>
          <w:szCs w:val="21"/>
        </w:rPr>
        <w:t>企业的厂房、作业场所、储存设施和安全设施、设备、工艺应当符合下列要求：</w:t>
      </w:r>
      <w:r>
        <w:rPr>
          <w:szCs w:val="21"/>
        </w:rPr>
        <w:t xml:space="preserve"> </w:t>
      </w:r>
    </w:p>
    <w:p w14:paraId="518C8AEB" w14:textId="77777777" w:rsidR="00182CBE" w:rsidRDefault="00902A86">
      <w:pPr>
        <w:ind w:firstLineChars="200" w:firstLine="420"/>
        <w:rPr>
          <w:szCs w:val="21"/>
        </w:rPr>
      </w:pPr>
      <w:r>
        <w:rPr>
          <w:szCs w:val="21"/>
        </w:rPr>
        <w:t>（一）新建、改建、扩建使用危险化学品的化工建设项目（以下统称建设项目）由具备国家规定资质的设计单位设计和施工单位建设；其中，涉及国家安全生产监督管理总局公布的重点监管危险化工工艺、重点监管危险化学品的装置，由具备石油化工医药行业相应资质的设计单位设计；</w:t>
      </w:r>
      <w:r>
        <w:rPr>
          <w:szCs w:val="21"/>
        </w:rPr>
        <w:t xml:space="preserve"> </w:t>
      </w:r>
    </w:p>
    <w:p w14:paraId="17BA3995" w14:textId="77777777" w:rsidR="00182CBE" w:rsidRDefault="00902A86">
      <w:pPr>
        <w:ind w:firstLineChars="200" w:firstLine="420"/>
        <w:rPr>
          <w:szCs w:val="21"/>
        </w:rPr>
      </w:pPr>
      <w:r>
        <w:rPr>
          <w:szCs w:val="21"/>
        </w:rPr>
        <w:t>（二）不得采用国家明令淘汰、禁止使用和危及安全生产的工艺、设备；新开发的使用危险化学品从事化工生产的工艺（以下简称化工工艺），在小试、中试、工业化试验的基础上逐步放大到工业化生产；国内首次使用的化工工艺，经过省级人民政府有关部门组织的安全可靠性论证；</w:t>
      </w:r>
      <w:r>
        <w:rPr>
          <w:szCs w:val="21"/>
        </w:rPr>
        <w:t xml:space="preserve"> </w:t>
      </w:r>
    </w:p>
    <w:p w14:paraId="5E3FC54B" w14:textId="77777777" w:rsidR="00182CBE" w:rsidRDefault="00902A86">
      <w:pPr>
        <w:ind w:firstLineChars="200" w:firstLine="420"/>
        <w:rPr>
          <w:szCs w:val="21"/>
        </w:rPr>
      </w:pPr>
      <w:r>
        <w:rPr>
          <w:szCs w:val="21"/>
        </w:rPr>
        <w:t>（三）涉及国家安全生产监督管理总局公布的重点监管危险化工工艺、重点监管危险化学品的装置装设自动化控制系统；涉及国家安全生产监督管理总局公布的重点监管危险化工工艺的大型化工装置装设紧急停车系统；涉及易燃易爆、有毒有害气体化学品的作业场所装设易燃易爆、有毒有害介质泄漏报警等安全设施；</w:t>
      </w:r>
      <w:r>
        <w:rPr>
          <w:szCs w:val="21"/>
        </w:rPr>
        <w:t xml:space="preserve"> </w:t>
      </w:r>
    </w:p>
    <w:p w14:paraId="4F80C8FA" w14:textId="77777777" w:rsidR="00182CBE" w:rsidRDefault="00902A86">
      <w:pPr>
        <w:ind w:firstLineChars="200" w:firstLine="420"/>
        <w:rPr>
          <w:szCs w:val="21"/>
        </w:rPr>
      </w:pPr>
      <w:r>
        <w:rPr>
          <w:szCs w:val="21"/>
        </w:rPr>
        <w:t>（四）新建企业的生产区与非生产区分开设置，并符合国家标准或者行业标准规定的距离；</w:t>
      </w:r>
      <w:r>
        <w:rPr>
          <w:szCs w:val="21"/>
        </w:rPr>
        <w:t xml:space="preserve"> </w:t>
      </w:r>
    </w:p>
    <w:p w14:paraId="1AAB0CE4" w14:textId="77777777" w:rsidR="00182CBE" w:rsidRDefault="00902A86">
      <w:pPr>
        <w:ind w:firstLineChars="200" w:firstLine="420"/>
        <w:rPr>
          <w:szCs w:val="21"/>
        </w:rPr>
      </w:pPr>
      <w:r>
        <w:rPr>
          <w:szCs w:val="21"/>
        </w:rPr>
        <w:t>（五）新建企业的生产装置和储存设施之间及其建（构）筑物之间的距离符合国家标准或者行业标准的规定。</w:t>
      </w:r>
      <w:r>
        <w:rPr>
          <w:szCs w:val="21"/>
        </w:rPr>
        <w:t xml:space="preserve"> </w:t>
      </w:r>
    </w:p>
    <w:p w14:paraId="2F1A5A26" w14:textId="77777777" w:rsidR="00182CBE" w:rsidRDefault="00902A86">
      <w:pPr>
        <w:ind w:firstLineChars="200" w:firstLine="420"/>
        <w:rPr>
          <w:szCs w:val="21"/>
        </w:rPr>
      </w:pPr>
      <w:r>
        <w:rPr>
          <w:szCs w:val="21"/>
        </w:rPr>
        <w:t>同一厂区内（生产或者储存区域）的设备、设施及建（构）筑物的布置应当适用同一标准的规定。</w:t>
      </w:r>
      <w:r>
        <w:rPr>
          <w:szCs w:val="21"/>
        </w:rPr>
        <w:t xml:space="preserve"> </w:t>
      </w:r>
    </w:p>
    <w:p w14:paraId="21013D0C" w14:textId="77777777" w:rsidR="00182CBE" w:rsidRDefault="00902A86">
      <w:pPr>
        <w:ind w:firstLineChars="200" w:firstLine="420"/>
        <w:rPr>
          <w:szCs w:val="21"/>
        </w:rPr>
      </w:pPr>
      <w:r>
        <w:rPr>
          <w:szCs w:val="21"/>
        </w:rPr>
        <w:t>第八条</w:t>
      </w:r>
      <w:r>
        <w:rPr>
          <w:szCs w:val="21"/>
        </w:rPr>
        <w:t xml:space="preserve"> </w:t>
      </w:r>
      <w:r>
        <w:rPr>
          <w:szCs w:val="21"/>
        </w:rPr>
        <w:t>企业应当依法设置安全生产管理机构，按照国家规定配备专职安全生产管理人员。配备的专职安全生产管理人员必须能够满足安全生产的需要。</w:t>
      </w:r>
      <w:r>
        <w:rPr>
          <w:szCs w:val="21"/>
        </w:rPr>
        <w:t xml:space="preserve"> </w:t>
      </w:r>
    </w:p>
    <w:p w14:paraId="478FB5A6" w14:textId="77777777" w:rsidR="00182CBE" w:rsidRDefault="00902A86">
      <w:pPr>
        <w:ind w:firstLineChars="200" w:firstLine="420"/>
        <w:rPr>
          <w:szCs w:val="21"/>
        </w:rPr>
      </w:pPr>
      <w:r>
        <w:rPr>
          <w:szCs w:val="21"/>
        </w:rPr>
        <w:t>第九条</w:t>
      </w:r>
      <w:r>
        <w:rPr>
          <w:szCs w:val="21"/>
        </w:rPr>
        <w:t xml:space="preserve"> </w:t>
      </w:r>
      <w:r>
        <w:rPr>
          <w:szCs w:val="21"/>
        </w:rPr>
        <w:t>企业主要负责人、分管安全负责人和安全生产管理人员必须具备与其从事生产经营活动相适应的安全知识和管理能力，参加安全资格培训，并经考核合格，取得安全合格证书。</w:t>
      </w:r>
      <w:r>
        <w:rPr>
          <w:szCs w:val="21"/>
        </w:rPr>
        <w:t xml:space="preserve"> </w:t>
      </w:r>
    </w:p>
    <w:p w14:paraId="6F38754C" w14:textId="77777777" w:rsidR="00182CBE" w:rsidRDefault="00902A86">
      <w:pPr>
        <w:ind w:firstLineChars="200" w:firstLine="420"/>
        <w:rPr>
          <w:szCs w:val="21"/>
        </w:rPr>
      </w:pPr>
      <w:r>
        <w:rPr>
          <w:szCs w:val="21"/>
        </w:rPr>
        <w:t>特种作业人员应当依照《特种作业人员安全技术培训考核管理规定》，经专门的安全技术培训并考核合格，取得特种作业操作证书。</w:t>
      </w:r>
      <w:r>
        <w:rPr>
          <w:szCs w:val="21"/>
        </w:rPr>
        <w:t xml:space="preserve"> </w:t>
      </w:r>
    </w:p>
    <w:p w14:paraId="63F8D633" w14:textId="77777777" w:rsidR="00182CBE" w:rsidRDefault="00902A86">
      <w:pPr>
        <w:ind w:firstLineChars="200" w:firstLine="420"/>
        <w:rPr>
          <w:szCs w:val="21"/>
        </w:rPr>
      </w:pPr>
      <w:r>
        <w:rPr>
          <w:szCs w:val="21"/>
        </w:rPr>
        <w:t>本条第一款、第二款规定以外的其他从业人员应当按照国家有关规定，经安全教育培训合格。</w:t>
      </w:r>
      <w:r>
        <w:rPr>
          <w:szCs w:val="21"/>
        </w:rPr>
        <w:t xml:space="preserve"> </w:t>
      </w:r>
    </w:p>
    <w:p w14:paraId="5C3E4A74" w14:textId="77777777" w:rsidR="00182CBE" w:rsidRDefault="00902A86">
      <w:pPr>
        <w:ind w:firstLineChars="200" w:firstLine="420"/>
        <w:rPr>
          <w:szCs w:val="21"/>
        </w:rPr>
      </w:pPr>
      <w:r>
        <w:rPr>
          <w:szCs w:val="21"/>
        </w:rPr>
        <w:t>第十条</w:t>
      </w:r>
      <w:r>
        <w:rPr>
          <w:szCs w:val="21"/>
        </w:rPr>
        <w:t xml:space="preserve"> </w:t>
      </w:r>
      <w:r>
        <w:rPr>
          <w:szCs w:val="21"/>
        </w:rPr>
        <w:t>企业应当建立全员安全生产责任制，保证每位从业人员的安全生产责任与职务、岗位相匹配。</w:t>
      </w:r>
      <w:r>
        <w:rPr>
          <w:szCs w:val="21"/>
        </w:rPr>
        <w:t xml:space="preserve"> </w:t>
      </w:r>
    </w:p>
    <w:p w14:paraId="5CBB1B81" w14:textId="77777777" w:rsidR="00182CBE" w:rsidRDefault="00902A86">
      <w:pPr>
        <w:ind w:firstLineChars="200" w:firstLine="420"/>
        <w:rPr>
          <w:szCs w:val="21"/>
        </w:rPr>
      </w:pPr>
      <w:r>
        <w:rPr>
          <w:szCs w:val="21"/>
        </w:rPr>
        <w:t>第十一条</w:t>
      </w:r>
      <w:r>
        <w:rPr>
          <w:szCs w:val="21"/>
        </w:rPr>
        <w:t xml:space="preserve"> </w:t>
      </w:r>
      <w:r>
        <w:rPr>
          <w:szCs w:val="21"/>
        </w:rPr>
        <w:t>企业根据化工工艺、装置、设施等实际情况，至少应当制定、完善下列主要安全生产规章制度：</w:t>
      </w:r>
      <w:r>
        <w:rPr>
          <w:szCs w:val="21"/>
        </w:rPr>
        <w:t xml:space="preserve"> </w:t>
      </w:r>
    </w:p>
    <w:p w14:paraId="111B1C20" w14:textId="77777777" w:rsidR="00182CBE" w:rsidRDefault="00902A86">
      <w:pPr>
        <w:ind w:firstLineChars="200" w:firstLine="420"/>
        <w:rPr>
          <w:szCs w:val="21"/>
        </w:rPr>
      </w:pPr>
      <w:r>
        <w:rPr>
          <w:szCs w:val="21"/>
        </w:rPr>
        <w:t>（一）安全生产例会等安全生产会议制度；</w:t>
      </w:r>
      <w:r>
        <w:rPr>
          <w:szCs w:val="21"/>
        </w:rPr>
        <w:t xml:space="preserve"> </w:t>
      </w:r>
    </w:p>
    <w:p w14:paraId="5812BF8E" w14:textId="77777777" w:rsidR="00182CBE" w:rsidRDefault="00902A86">
      <w:pPr>
        <w:ind w:firstLineChars="200" w:firstLine="420"/>
        <w:rPr>
          <w:szCs w:val="21"/>
        </w:rPr>
      </w:pPr>
      <w:r>
        <w:rPr>
          <w:szCs w:val="21"/>
        </w:rPr>
        <w:t>（二）安全投入保障制度；</w:t>
      </w:r>
      <w:r>
        <w:rPr>
          <w:szCs w:val="21"/>
        </w:rPr>
        <w:t xml:space="preserve"> </w:t>
      </w:r>
    </w:p>
    <w:p w14:paraId="624B92CF" w14:textId="77777777" w:rsidR="00182CBE" w:rsidRDefault="00902A86">
      <w:pPr>
        <w:ind w:firstLineChars="200" w:firstLine="420"/>
        <w:rPr>
          <w:szCs w:val="21"/>
        </w:rPr>
      </w:pPr>
      <w:r>
        <w:rPr>
          <w:szCs w:val="21"/>
        </w:rPr>
        <w:t>（三）安全生产奖惩制度；</w:t>
      </w:r>
      <w:r>
        <w:rPr>
          <w:szCs w:val="21"/>
        </w:rPr>
        <w:t xml:space="preserve"> </w:t>
      </w:r>
    </w:p>
    <w:p w14:paraId="084C0271" w14:textId="77777777" w:rsidR="00182CBE" w:rsidRDefault="00902A86">
      <w:pPr>
        <w:ind w:firstLineChars="200" w:firstLine="420"/>
        <w:rPr>
          <w:szCs w:val="21"/>
        </w:rPr>
      </w:pPr>
      <w:r>
        <w:rPr>
          <w:szCs w:val="21"/>
        </w:rPr>
        <w:t>（四）安全培训教育制度；</w:t>
      </w:r>
      <w:r>
        <w:rPr>
          <w:szCs w:val="21"/>
        </w:rPr>
        <w:t xml:space="preserve"> </w:t>
      </w:r>
    </w:p>
    <w:p w14:paraId="67066A76" w14:textId="77777777" w:rsidR="00182CBE" w:rsidRDefault="00902A86">
      <w:pPr>
        <w:ind w:firstLineChars="200" w:firstLine="420"/>
        <w:rPr>
          <w:szCs w:val="21"/>
        </w:rPr>
      </w:pPr>
      <w:r>
        <w:rPr>
          <w:szCs w:val="21"/>
        </w:rPr>
        <w:t>（五）领导干部轮流现场带班制度；</w:t>
      </w:r>
      <w:r>
        <w:rPr>
          <w:szCs w:val="21"/>
        </w:rPr>
        <w:t xml:space="preserve"> </w:t>
      </w:r>
    </w:p>
    <w:p w14:paraId="7C2F20A8" w14:textId="77777777" w:rsidR="00182CBE" w:rsidRDefault="00902A86">
      <w:pPr>
        <w:ind w:firstLineChars="200" w:firstLine="420"/>
        <w:rPr>
          <w:szCs w:val="21"/>
        </w:rPr>
      </w:pPr>
      <w:r>
        <w:rPr>
          <w:szCs w:val="21"/>
        </w:rPr>
        <w:t>（六）特种作业人员管理制度；</w:t>
      </w:r>
      <w:r>
        <w:rPr>
          <w:szCs w:val="21"/>
        </w:rPr>
        <w:t xml:space="preserve"> </w:t>
      </w:r>
    </w:p>
    <w:p w14:paraId="3704CD89" w14:textId="77777777" w:rsidR="00182CBE" w:rsidRDefault="00902A86">
      <w:pPr>
        <w:ind w:firstLineChars="200" w:firstLine="420"/>
        <w:rPr>
          <w:szCs w:val="21"/>
        </w:rPr>
      </w:pPr>
      <w:r>
        <w:rPr>
          <w:szCs w:val="21"/>
        </w:rPr>
        <w:t>（七）安全检查和隐患排查治理制度；</w:t>
      </w:r>
      <w:r>
        <w:rPr>
          <w:szCs w:val="21"/>
        </w:rPr>
        <w:t xml:space="preserve"> </w:t>
      </w:r>
    </w:p>
    <w:p w14:paraId="4E4DC807" w14:textId="77777777" w:rsidR="00182CBE" w:rsidRDefault="00902A86">
      <w:pPr>
        <w:ind w:firstLineChars="200" w:firstLine="420"/>
        <w:rPr>
          <w:szCs w:val="21"/>
        </w:rPr>
      </w:pPr>
      <w:r>
        <w:rPr>
          <w:szCs w:val="21"/>
        </w:rPr>
        <w:t>（八）重大危险源的评估和安全管理制度；</w:t>
      </w:r>
      <w:r>
        <w:rPr>
          <w:szCs w:val="21"/>
        </w:rPr>
        <w:t xml:space="preserve"> </w:t>
      </w:r>
    </w:p>
    <w:p w14:paraId="18FF846B" w14:textId="77777777" w:rsidR="00182CBE" w:rsidRDefault="00902A86">
      <w:pPr>
        <w:ind w:firstLineChars="200" w:firstLine="420"/>
        <w:rPr>
          <w:szCs w:val="21"/>
        </w:rPr>
      </w:pPr>
      <w:r>
        <w:rPr>
          <w:szCs w:val="21"/>
        </w:rPr>
        <w:t>（九）变更管理制度；</w:t>
      </w:r>
      <w:r>
        <w:rPr>
          <w:szCs w:val="21"/>
        </w:rPr>
        <w:t xml:space="preserve"> </w:t>
      </w:r>
    </w:p>
    <w:p w14:paraId="1D87C87A" w14:textId="77777777" w:rsidR="00182CBE" w:rsidRDefault="00902A86">
      <w:pPr>
        <w:ind w:firstLineChars="200" w:firstLine="420"/>
        <w:rPr>
          <w:szCs w:val="21"/>
        </w:rPr>
      </w:pPr>
      <w:r>
        <w:rPr>
          <w:szCs w:val="21"/>
        </w:rPr>
        <w:t>（十）应急管理制度；</w:t>
      </w:r>
    </w:p>
    <w:p w14:paraId="7D22AE5C" w14:textId="77777777" w:rsidR="00182CBE" w:rsidRDefault="00902A86">
      <w:pPr>
        <w:ind w:firstLineChars="200" w:firstLine="420"/>
        <w:rPr>
          <w:szCs w:val="21"/>
        </w:rPr>
      </w:pPr>
      <w:r>
        <w:rPr>
          <w:szCs w:val="21"/>
        </w:rPr>
        <w:t>（十一）生产安全事故或者重大事件管理制度；</w:t>
      </w:r>
      <w:r>
        <w:rPr>
          <w:szCs w:val="21"/>
        </w:rPr>
        <w:t xml:space="preserve"> </w:t>
      </w:r>
    </w:p>
    <w:p w14:paraId="3687E88C" w14:textId="77777777" w:rsidR="00182CBE" w:rsidRDefault="00902A86">
      <w:pPr>
        <w:ind w:firstLineChars="200" w:firstLine="420"/>
        <w:rPr>
          <w:szCs w:val="21"/>
        </w:rPr>
      </w:pPr>
      <w:r>
        <w:rPr>
          <w:szCs w:val="21"/>
        </w:rPr>
        <w:t>（十二）防火、防爆、防中毒、防泄漏管理制度；</w:t>
      </w:r>
      <w:r>
        <w:rPr>
          <w:szCs w:val="21"/>
        </w:rPr>
        <w:t xml:space="preserve"> </w:t>
      </w:r>
    </w:p>
    <w:p w14:paraId="16F116B5" w14:textId="77777777" w:rsidR="00182CBE" w:rsidRDefault="00902A86">
      <w:pPr>
        <w:ind w:firstLineChars="200" w:firstLine="420"/>
        <w:rPr>
          <w:szCs w:val="21"/>
        </w:rPr>
      </w:pPr>
      <w:r>
        <w:rPr>
          <w:szCs w:val="21"/>
        </w:rPr>
        <w:t>（十三）工艺、设备、电气仪表、公用工程安全管理制度；</w:t>
      </w:r>
      <w:r>
        <w:rPr>
          <w:szCs w:val="21"/>
        </w:rPr>
        <w:t xml:space="preserve"> </w:t>
      </w:r>
    </w:p>
    <w:p w14:paraId="3A00DB0C" w14:textId="77777777" w:rsidR="00182CBE" w:rsidRDefault="00902A86">
      <w:pPr>
        <w:ind w:firstLineChars="200" w:firstLine="420"/>
        <w:rPr>
          <w:szCs w:val="21"/>
        </w:rPr>
      </w:pPr>
      <w:r>
        <w:rPr>
          <w:szCs w:val="21"/>
        </w:rPr>
        <w:t>（十四）动火、进入受限空间、吊装、高处、盲板抽堵、临时用电、动土、断路、设备检维修等作业安全管理制度；</w:t>
      </w:r>
      <w:r>
        <w:rPr>
          <w:szCs w:val="21"/>
        </w:rPr>
        <w:t xml:space="preserve"> </w:t>
      </w:r>
    </w:p>
    <w:p w14:paraId="4DE0252A" w14:textId="77777777" w:rsidR="00182CBE" w:rsidRDefault="00902A86">
      <w:pPr>
        <w:ind w:firstLineChars="200" w:firstLine="420"/>
        <w:rPr>
          <w:szCs w:val="21"/>
        </w:rPr>
      </w:pPr>
      <w:r>
        <w:rPr>
          <w:szCs w:val="21"/>
        </w:rPr>
        <w:t>（十五）危险化学品安全管理制度；</w:t>
      </w:r>
      <w:r>
        <w:rPr>
          <w:szCs w:val="21"/>
        </w:rPr>
        <w:t xml:space="preserve"> </w:t>
      </w:r>
    </w:p>
    <w:p w14:paraId="2AFE92E0" w14:textId="77777777" w:rsidR="00182CBE" w:rsidRDefault="00902A86">
      <w:pPr>
        <w:ind w:firstLineChars="200" w:firstLine="420"/>
        <w:rPr>
          <w:szCs w:val="21"/>
        </w:rPr>
      </w:pPr>
      <w:r>
        <w:rPr>
          <w:szCs w:val="21"/>
        </w:rPr>
        <w:t>（十六）职业健康相关管理制度；</w:t>
      </w:r>
      <w:r>
        <w:rPr>
          <w:szCs w:val="21"/>
        </w:rPr>
        <w:t xml:space="preserve"> </w:t>
      </w:r>
    </w:p>
    <w:p w14:paraId="03557452" w14:textId="77777777" w:rsidR="00182CBE" w:rsidRDefault="00902A86">
      <w:pPr>
        <w:ind w:firstLineChars="200" w:firstLine="420"/>
        <w:rPr>
          <w:szCs w:val="21"/>
        </w:rPr>
      </w:pPr>
      <w:r>
        <w:rPr>
          <w:szCs w:val="21"/>
        </w:rPr>
        <w:t>（十七）劳动防护用品使用维护管理制度；</w:t>
      </w:r>
      <w:r>
        <w:rPr>
          <w:szCs w:val="21"/>
        </w:rPr>
        <w:t xml:space="preserve"> </w:t>
      </w:r>
    </w:p>
    <w:p w14:paraId="005C1235" w14:textId="77777777" w:rsidR="00182CBE" w:rsidRDefault="00902A86">
      <w:pPr>
        <w:ind w:firstLineChars="200" w:firstLine="420"/>
        <w:rPr>
          <w:szCs w:val="21"/>
        </w:rPr>
      </w:pPr>
      <w:r>
        <w:rPr>
          <w:szCs w:val="21"/>
        </w:rPr>
        <w:t>（十八）承包商管理制度；</w:t>
      </w:r>
      <w:r>
        <w:rPr>
          <w:szCs w:val="21"/>
        </w:rPr>
        <w:t xml:space="preserve"> </w:t>
      </w:r>
    </w:p>
    <w:p w14:paraId="6733395E" w14:textId="77777777" w:rsidR="00182CBE" w:rsidRDefault="00902A86">
      <w:pPr>
        <w:ind w:firstLineChars="200" w:firstLine="420"/>
        <w:rPr>
          <w:szCs w:val="21"/>
        </w:rPr>
      </w:pPr>
      <w:r>
        <w:rPr>
          <w:szCs w:val="21"/>
        </w:rPr>
        <w:t>（十九）安全管理制度及操作规程定期修正制度。</w:t>
      </w:r>
      <w:r>
        <w:rPr>
          <w:szCs w:val="21"/>
        </w:rPr>
        <w:t xml:space="preserve"> </w:t>
      </w:r>
    </w:p>
    <w:p w14:paraId="332CBB3E" w14:textId="77777777" w:rsidR="00182CBE" w:rsidRDefault="00902A86">
      <w:pPr>
        <w:ind w:firstLineChars="200" w:firstLine="420"/>
        <w:rPr>
          <w:szCs w:val="21"/>
        </w:rPr>
      </w:pPr>
      <w:r>
        <w:rPr>
          <w:szCs w:val="21"/>
        </w:rPr>
        <w:t>第十二条</w:t>
      </w:r>
      <w:r>
        <w:rPr>
          <w:szCs w:val="21"/>
        </w:rPr>
        <w:t xml:space="preserve"> </w:t>
      </w:r>
      <w:r>
        <w:rPr>
          <w:szCs w:val="21"/>
        </w:rPr>
        <w:t>企业应当根据工艺、技术、设备特点和原辅料的危险性等情况编制岗位安全操作规程。</w:t>
      </w:r>
      <w:r>
        <w:rPr>
          <w:szCs w:val="21"/>
        </w:rPr>
        <w:t xml:space="preserve"> </w:t>
      </w:r>
    </w:p>
    <w:p w14:paraId="5618178F" w14:textId="77777777" w:rsidR="00182CBE" w:rsidRDefault="00902A86">
      <w:pPr>
        <w:ind w:firstLineChars="200" w:firstLine="420"/>
        <w:rPr>
          <w:szCs w:val="21"/>
        </w:rPr>
      </w:pPr>
      <w:r>
        <w:rPr>
          <w:szCs w:val="21"/>
        </w:rPr>
        <w:t>第十三条</w:t>
      </w:r>
      <w:r>
        <w:rPr>
          <w:szCs w:val="21"/>
        </w:rPr>
        <w:t xml:space="preserve"> </w:t>
      </w:r>
      <w:r>
        <w:rPr>
          <w:szCs w:val="21"/>
        </w:rPr>
        <w:t>企业应当依法委托具备国家规定资质条件的安全评价机构进行安全评价，并按照安全评价报告的意见对存在的安全生产问题进行整改。</w:t>
      </w:r>
      <w:r>
        <w:rPr>
          <w:szCs w:val="21"/>
        </w:rPr>
        <w:t xml:space="preserve"> </w:t>
      </w:r>
    </w:p>
    <w:p w14:paraId="754CA136" w14:textId="77777777" w:rsidR="00182CBE" w:rsidRDefault="00902A86">
      <w:pPr>
        <w:ind w:firstLineChars="200" w:firstLine="420"/>
        <w:rPr>
          <w:szCs w:val="21"/>
        </w:rPr>
      </w:pPr>
      <w:r>
        <w:rPr>
          <w:szCs w:val="21"/>
        </w:rPr>
        <w:t>第十四条</w:t>
      </w:r>
      <w:r>
        <w:rPr>
          <w:szCs w:val="21"/>
        </w:rPr>
        <w:t xml:space="preserve"> </w:t>
      </w:r>
      <w:r>
        <w:rPr>
          <w:szCs w:val="21"/>
        </w:rPr>
        <w:t>企业应当有相应的职业病危害防护设施，并为从业人员配备符合国家标准或者行业标准的劳动防护用品。</w:t>
      </w:r>
      <w:r>
        <w:rPr>
          <w:szCs w:val="21"/>
        </w:rPr>
        <w:t xml:space="preserve"> </w:t>
      </w:r>
    </w:p>
    <w:p w14:paraId="17D193C6" w14:textId="77777777" w:rsidR="00182CBE" w:rsidRDefault="00902A86">
      <w:pPr>
        <w:ind w:firstLineChars="200" w:firstLine="420"/>
        <w:rPr>
          <w:szCs w:val="21"/>
        </w:rPr>
      </w:pPr>
      <w:r>
        <w:rPr>
          <w:szCs w:val="21"/>
        </w:rPr>
        <w:t>第十五条</w:t>
      </w:r>
      <w:r>
        <w:rPr>
          <w:szCs w:val="21"/>
        </w:rPr>
        <w:t xml:space="preserve"> </w:t>
      </w:r>
      <w:r>
        <w:rPr>
          <w:szCs w:val="21"/>
        </w:rPr>
        <w:t>企业应当依据《危险化学品重大危险源辨识》（</w:t>
      </w:r>
      <w:r>
        <w:rPr>
          <w:szCs w:val="21"/>
        </w:rPr>
        <w:t>GB18218</w:t>
      </w:r>
      <w:r>
        <w:rPr>
          <w:szCs w:val="21"/>
        </w:rPr>
        <w:t>），对本企业的生产、储存和使用装置、设施或者场所进行重大危险源辨识。</w:t>
      </w:r>
      <w:r>
        <w:rPr>
          <w:szCs w:val="21"/>
        </w:rPr>
        <w:t xml:space="preserve"> </w:t>
      </w:r>
    </w:p>
    <w:p w14:paraId="5E1ECFD8" w14:textId="77777777" w:rsidR="00182CBE" w:rsidRDefault="00902A86">
      <w:pPr>
        <w:ind w:firstLineChars="200" w:firstLine="420"/>
        <w:rPr>
          <w:szCs w:val="21"/>
        </w:rPr>
      </w:pPr>
      <w:r>
        <w:rPr>
          <w:szCs w:val="21"/>
        </w:rPr>
        <w:t>对于已经确定为重大危险源的，应当按照《危险化学品重大危险源监督管理暂行规定》进行安全管理。</w:t>
      </w:r>
      <w:r>
        <w:rPr>
          <w:szCs w:val="21"/>
        </w:rPr>
        <w:t xml:space="preserve"> </w:t>
      </w:r>
    </w:p>
    <w:p w14:paraId="5F188528" w14:textId="77777777" w:rsidR="00182CBE" w:rsidRDefault="00902A86">
      <w:pPr>
        <w:ind w:firstLineChars="200" w:firstLine="420"/>
        <w:rPr>
          <w:szCs w:val="21"/>
        </w:rPr>
      </w:pPr>
      <w:r>
        <w:rPr>
          <w:szCs w:val="21"/>
        </w:rPr>
        <w:t>第十六条</w:t>
      </w:r>
      <w:r>
        <w:rPr>
          <w:szCs w:val="21"/>
        </w:rPr>
        <w:t xml:space="preserve"> </w:t>
      </w:r>
      <w:r>
        <w:rPr>
          <w:szCs w:val="21"/>
        </w:rPr>
        <w:t>企业应当符合下列应急管理要求：</w:t>
      </w:r>
      <w:r>
        <w:rPr>
          <w:szCs w:val="21"/>
        </w:rPr>
        <w:t xml:space="preserve"> </w:t>
      </w:r>
    </w:p>
    <w:p w14:paraId="4AB93AC1" w14:textId="77777777" w:rsidR="00182CBE" w:rsidRDefault="00902A86">
      <w:pPr>
        <w:ind w:firstLineChars="200" w:firstLine="420"/>
        <w:rPr>
          <w:szCs w:val="21"/>
        </w:rPr>
      </w:pPr>
      <w:r>
        <w:rPr>
          <w:szCs w:val="21"/>
        </w:rPr>
        <w:t>（一）按照国家有关规定编制危险化学品事故应急预案，并报送有关部门备案；</w:t>
      </w:r>
      <w:r>
        <w:rPr>
          <w:szCs w:val="21"/>
        </w:rPr>
        <w:t xml:space="preserve"> </w:t>
      </w:r>
    </w:p>
    <w:p w14:paraId="3F0FD52E" w14:textId="77777777" w:rsidR="00182CBE" w:rsidRDefault="00902A86">
      <w:pPr>
        <w:ind w:firstLineChars="200" w:firstLine="420"/>
        <w:rPr>
          <w:szCs w:val="21"/>
        </w:rPr>
      </w:pPr>
      <w:r>
        <w:rPr>
          <w:szCs w:val="21"/>
        </w:rPr>
        <w:t>（二）建立应急救援组织，明确应急救援人员，配备必要的应急救援器材、设备设施，并按照规定定期进行应急预案演练。</w:t>
      </w:r>
      <w:r>
        <w:rPr>
          <w:szCs w:val="21"/>
        </w:rPr>
        <w:t xml:space="preserve"> </w:t>
      </w:r>
    </w:p>
    <w:p w14:paraId="5D722219" w14:textId="77777777" w:rsidR="00182CBE" w:rsidRDefault="00902A86">
      <w:pPr>
        <w:ind w:firstLineChars="200" w:firstLine="420"/>
        <w:rPr>
          <w:szCs w:val="21"/>
        </w:rPr>
      </w:pPr>
      <w:r>
        <w:rPr>
          <w:szCs w:val="21"/>
        </w:rPr>
        <w:t>储存和使用氯气、氨气等对皮肤有强烈刺激的吸入性有毒有害气体的企业，除符合本条第一款的规定外，还应当配备至少两套以上全封闭防化服；构成重大危险源的，还应当设立气体防护站（组）。</w:t>
      </w:r>
      <w:r>
        <w:rPr>
          <w:szCs w:val="21"/>
        </w:rPr>
        <w:t xml:space="preserve"> </w:t>
      </w:r>
    </w:p>
    <w:p w14:paraId="7E92F17E" w14:textId="77777777" w:rsidR="00182CBE" w:rsidRDefault="00902A86">
      <w:pPr>
        <w:ind w:firstLineChars="200" w:firstLine="420"/>
        <w:rPr>
          <w:szCs w:val="21"/>
        </w:rPr>
      </w:pPr>
      <w:r>
        <w:rPr>
          <w:szCs w:val="21"/>
        </w:rPr>
        <w:t>第十七条</w:t>
      </w:r>
      <w:r>
        <w:rPr>
          <w:szCs w:val="21"/>
        </w:rPr>
        <w:t xml:space="preserve"> </w:t>
      </w:r>
      <w:r>
        <w:rPr>
          <w:szCs w:val="21"/>
        </w:rPr>
        <w:t>企业除符合本章规定的安全使用条件外，还应当符合有关法律、行政法规和国家标准或者行业标准规定的其他安全使用条件。</w:t>
      </w:r>
      <w:r>
        <w:rPr>
          <w:szCs w:val="21"/>
        </w:rPr>
        <w:t xml:space="preserve"> </w:t>
      </w:r>
    </w:p>
    <w:p w14:paraId="66477BDD" w14:textId="77777777" w:rsidR="00182CBE" w:rsidRDefault="00902A86">
      <w:pPr>
        <w:ind w:firstLineChars="200" w:firstLine="420"/>
        <w:rPr>
          <w:szCs w:val="21"/>
        </w:rPr>
      </w:pPr>
      <w:r>
        <w:rPr>
          <w:szCs w:val="21"/>
        </w:rPr>
        <w:t>第三章</w:t>
      </w:r>
      <w:r>
        <w:rPr>
          <w:szCs w:val="21"/>
        </w:rPr>
        <w:t xml:space="preserve"> </w:t>
      </w:r>
      <w:r>
        <w:rPr>
          <w:szCs w:val="21"/>
        </w:rPr>
        <w:t>安全使用许可证的申请</w:t>
      </w:r>
      <w:r>
        <w:rPr>
          <w:szCs w:val="21"/>
        </w:rPr>
        <w:t xml:space="preserve"> </w:t>
      </w:r>
    </w:p>
    <w:p w14:paraId="5F67A852" w14:textId="77777777" w:rsidR="00182CBE" w:rsidRDefault="00902A86">
      <w:pPr>
        <w:ind w:firstLineChars="200" w:firstLine="420"/>
        <w:rPr>
          <w:szCs w:val="21"/>
        </w:rPr>
      </w:pPr>
      <w:r>
        <w:rPr>
          <w:szCs w:val="21"/>
        </w:rPr>
        <w:t>第十八条</w:t>
      </w:r>
      <w:r>
        <w:rPr>
          <w:szCs w:val="21"/>
        </w:rPr>
        <w:t xml:space="preserve"> </w:t>
      </w:r>
      <w:r>
        <w:rPr>
          <w:szCs w:val="21"/>
        </w:rPr>
        <w:t>企业向发证机关申请安全使用许可证时，应当提交下列文件、资料，并对其内容的真实性负责：</w:t>
      </w:r>
      <w:r>
        <w:rPr>
          <w:szCs w:val="21"/>
        </w:rPr>
        <w:t xml:space="preserve"> </w:t>
      </w:r>
    </w:p>
    <w:p w14:paraId="26B1463B" w14:textId="77777777" w:rsidR="00182CBE" w:rsidRDefault="00902A86">
      <w:pPr>
        <w:ind w:firstLineChars="200" w:firstLine="420"/>
        <w:rPr>
          <w:szCs w:val="21"/>
        </w:rPr>
      </w:pPr>
      <w:r>
        <w:rPr>
          <w:szCs w:val="21"/>
        </w:rPr>
        <w:t>（一）申请安全使用许可证的文件及申请书；</w:t>
      </w:r>
      <w:r>
        <w:rPr>
          <w:szCs w:val="21"/>
        </w:rPr>
        <w:t xml:space="preserve"> </w:t>
      </w:r>
    </w:p>
    <w:p w14:paraId="79E0033F" w14:textId="77777777" w:rsidR="00182CBE" w:rsidRDefault="00902A86">
      <w:pPr>
        <w:ind w:firstLineChars="200" w:firstLine="420"/>
        <w:rPr>
          <w:szCs w:val="21"/>
        </w:rPr>
      </w:pPr>
      <w:r>
        <w:rPr>
          <w:szCs w:val="21"/>
        </w:rPr>
        <w:t>（二）新建企业的选址布局符合国家产业政策、当地县级以上人民政府的规划和布局的证明材料复制件；</w:t>
      </w:r>
      <w:r>
        <w:rPr>
          <w:szCs w:val="21"/>
        </w:rPr>
        <w:t xml:space="preserve"> </w:t>
      </w:r>
    </w:p>
    <w:p w14:paraId="21E98279" w14:textId="77777777" w:rsidR="00182CBE" w:rsidRDefault="00902A86">
      <w:pPr>
        <w:ind w:firstLineChars="200" w:firstLine="420"/>
        <w:rPr>
          <w:szCs w:val="21"/>
        </w:rPr>
      </w:pPr>
      <w:r>
        <w:rPr>
          <w:szCs w:val="21"/>
        </w:rPr>
        <w:t>（三）安全生产责任制文件，安全生产规章制度、岗位安全操作规程清单；</w:t>
      </w:r>
      <w:r>
        <w:rPr>
          <w:szCs w:val="21"/>
        </w:rPr>
        <w:t xml:space="preserve"> </w:t>
      </w:r>
    </w:p>
    <w:p w14:paraId="163F15BB" w14:textId="77777777" w:rsidR="00182CBE" w:rsidRDefault="00902A86">
      <w:pPr>
        <w:ind w:firstLineChars="200" w:firstLine="420"/>
        <w:rPr>
          <w:szCs w:val="21"/>
        </w:rPr>
      </w:pPr>
      <w:r>
        <w:rPr>
          <w:szCs w:val="21"/>
        </w:rPr>
        <w:t>（四）设置安全生产管理机构，配备专职安全生产管理人员的文件复制件；</w:t>
      </w:r>
      <w:r>
        <w:rPr>
          <w:szCs w:val="21"/>
        </w:rPr>
        <w:t xml:space="preserve"> </w:t>
      </w:r>
    </w:p>
    <w:p w14:paraId="0D315C23" w14:textId="77777777" w:rsidR="00182CBE" w:rsidRDefault="00902A86">
      <w:pPr>
        <w:ind w:firstLineChars="200" w:firstLine="420"/>
        <w:rPr>
          <w:szCs w:val="21"/>
        </w:rPr>
      </w:pPr>
      <w:r>
        <w:rPr>
          <w:szCs w:val="21"/>
        </w:rPr>
        <w:t>（五）主要负责人、分管安全负责人、安全生产管理人员安全合格证和特种作业人员操作证复制件；</w:t>
      </w:r>
    </w:p>
    <w:p w14:paraId="39A85CD8" w14:textId="77777777" w:rsidR="00182CBE" w:rsidRDefault="00902A86">
      <w:pPr>
        <w:ind w:firstLineChars="200" w:firstLine="420"/>
        <w:rPr>
          <w:szCs w:val="21"/>
        </w:rPr>
      </w:pPr>
      <w:r>
        <w:rPr>
          <w:szCs w:val="21"/>
        </w:rPr>
        <w:t>（六）危险化学品事故应急救援预案的备案证明文件；</w:t>
      </w:r>
      <w:r>
        <w:rPr>
          <w:szCs w:val="21"/>
        </w:rPr>
        <w:t xml:space="preserve"> </w:t>
      </w:r>
    </w:p>
    <w:p w14:paraId="0AFE91CE" w14:textId="77777777" w:rsidR="00182CBE" w:rsidRDefault="00902A86">
      <w:pPr>
        <w:ind w:firstLineChars="200" w:firstLine="420"/>
        <w:rPr>
          <w:szCs w:val="21"/>
        </w:rPr>
      </w:pPr>
      <w:r>
        <w:rPr>
          <w:szCs w:val="21"/>
        </w:rPr>
        <w:t>（七）由供货单位提供的所使用危险化学品的安全技术说明书和安全标签；</w:t>
      </w:r>
      <w:r>
        <w:rPr>
          <w:szCs w:val="21"/>
        </w:rPr>
        <w:t xml:space="preserve"> </w:t>
      </w:r>
    </w:p>
    <w:p w14:paraId="632C3C50" w14:textId="77777777" w:rsidR="00182CBE" w:rsidRDefault="00902A86">
      <w:pPr>
        <w:ind w:firstLineChars="200" w:firstLine="420"/>
        <w:rPr>
          <w:szCs w:val="21"/>
        </w:rPr>
      </w:pPr>
      <w:r>
        <w:rPr>
          <w:szCs w:val="21"/>
        </w:rPr>
        <w:t>（八）工商营业执照副本或者工商核准文件复制件；</w:t>
      </w:r>
      <w:r>
        <w:rPr>
          <w:szCs w:val="21"/>
        </w:rPr>
        <w:t xml:space="preserve"> </w:t>
      </w:r>
    </w:p>
    <w:p w14:paraId="3312B6E9" w14:textId="77777777" w:rsidR="00182CBE" w:rsidRDefault="00902A86">
      <w:pPr>
        <w:ind w:firstLineChars="200" w:firstLine="420"/>
        <w:rPr>
          <w:szCs w:val="21"/>
        </w:rPr>
      </w:pPr>
      <w:r>
        <w:rPr>
          <w:szCs w:val="21"/>
        </w:rPr>
        <w:t>（九）安全评价报告及其整改结果的报告；</w:t>
      </w:r>
      <w:r>
        <w:rPr>
          <w:szCs w:val="21"/>
        </w:rPr>
        <w:t xml:space="preserve"> </w:t>
      </w:r>
    </w:p>
    <w:p w14:paraId="6FFFC70F" w14:textId="77777777" w:rsidR="00182CBE" w:rsidRDefault="00902A86">
      <w:pPr>
        <w:ind w:firstLineChars="200" w:firstLine="420"/>
        <w:rPr>
          <w:szCs w:val="21"/>
        </w:rPr>
      </w:pPr>
      <w:r>
        <w:rPr>
          <w:szCs w:val="21"/>
        </w:rPr>
        <w:t>（十）新建企业的建设项目安全设施竣工验收报告；</w:t>
      </w:r>
      <w:r>
        <w:rPr>
          <w:szCs w:val="21"/>
        </w:rPr>
        <w:t xml:space="preserve"> </w:t>
      </w:r>
    </w:p>
    <w:p w14:paraId="4284700D" w14:textId="77777777" w:rsidR="00182CBE" w:rsidRDefault="00902A86">
      <w:pPr>
        <w:ind w:firstLineChars="200" w:firstLine="420"/>
        <w:rPr>
          <w:szCs w:val="21"/>
        </w:rPr>
      </w:pPr>
      <w:r>
        <w:rPr>
          <w:szCs w:val="21"/>
        </w:rPr>
        <w:t>（十一）应急救援组织、应急救援人员，以及应急救援器材、设备设施清单。</w:t>
      </w:r>
      <w:r>
        <w:rPr>
          <w:szCs w:val="21"/>
        </w:rPr>
        <w:t xml:space="preserve"> </w:t>
      </w:r>
    </w:p>
    <w:p w14:paraId="6DCB883F" w14:textId="77777777" w:rsidR="00182CBE" w:rsidRDefault="00902A86">
      <w:pPr>
        <w:ind w:firstLineChars="200" w:firstLine="420"/>
        <w:rPr>
          <w:szCs w:val="21"/>
        </w:rPr>
      </w:pPr>
      <w:r>
        <w:rPr>
          <w:szCs w:val="21"/>
        </w:rPr>
        <w:t>有危险化学品重大危险源的企业，除应当提交本条第一款规定的文件、资料外，还应当提交重大危险源的备案证明文件。</w:t>
      </w:r>
      <w:r>
        <w:rPr>
          <w:szCs w:val="21"/>
        </w:rPr>
        <w:t xml:space="preserve"> </w:t>
      </w:r>
    </w:p>
    <w:p w14:paraId="3436DDD0" w14:textId="77777777" w:rsidR="00182CBE" w:rsidRDefault="00902A86">
      <w:pPr>
        <w:ind w:firstLineChars="200" w:firstLine="420"/>
        <w:rPr>
          <w:szCs w:val="21"/>
        </w:rPr>
      </w:pPr>
      <w:r>
        <w:rPr>
          <w:szCs w:val="21"/>
        </w:rPr>
        <w:t>第十九条</w:t>
      </w:r>
      <w:r>
        <w:rPr>
          <w:szCs w:val="21"/>
        </w:rPr>
        <w:t xml:space="preserve"> </w:t>
      </w:r>
      <w:r>
        <w:rPr>
          <w:szCs w:val="21"/>
        </w:rPr>
        <w:t>新建企业安全使用许可证的申请，应当在建设项目安全设施竣工验收通过之日起</w:t>
      </w:r>
      <w:r>
        <w:rPr>
          <w:szCs w:val="21"/>
        </w:rPr>
        <w:t>10</w:t>
      </w:r>
      <w:r>
        <w:rPr>
          <w:szCs w:val="21"/>
        </w:rPr>
        <w:t>个工作日内提出。</w:t>
      </w:r>
      <w:r>
        <w:rPr>
          <w:szCs w:val="21"/>
        </w:rPr>
        <w:t xml:space="preserve"> </w:t>
      </w:r>
    </w:p>
    <w:p w14:paraId="37E83108" w14:textId="77777777" w:rsidR="00182CBE" w:rsidRDefault="00902A86">
      <w:pPr>
        <w:ind w:firstLineChars="200" w:firstLine="420"/>
        <w:rPr>
          <w:szCs w:val="21"/>
        </w:rPr>
      </w:pPr>
      <w:r>
        <w:rPr>
          <w:szCs w:val="21"/>
        </w:rPr>
        <w:t>第四章</w:t>
      </w:r>
      <w:r>
        <w:rPr>
          <w:szCs w:val="21"/>
        </w:rPr>
        <w:t xml:space="preserve"> </w:t>
      </w:r>
      <w:r>
        <w:rPr>
          <w:szCs w:val="21"/>
        </w:rPr>
        <w:t>安全使用许可证的颁发</w:t>
      </w:r>
      <w:r>
        <w:rPr>
          <w:szCs w:val="21"/>
        </w:rPr>
        <w:t xml:space="preserve"> </w:t>
      </w:r>
    </w:p>
    <w:p w14:paraId="61ADC9C9" w14:textId="77777777" w:rsidR="00182CBE" w:rsidRDefault="00902A86">
      <w:pPr>
        <w:ind w:firstLineChars="200" w:firstLine="420"/>
        <w:rPr>
          <w:szCs w:val="21"/>
        </w:rPr>
      </w:pPr>
      <w:r>
        <w:rPr>
          <w:szCs w:val="21"/>
        </w:rPr>
        <w:t>第二十条</w:t>
      </w:r>
      <w:r>
        <w:rPr>
          <w:szCs w:val="21"/>
        </w:rPr>
        <w:t xml:space="preserve"> </w:t>
      </w:r>
      <w:r>
        <w:rPr>
          <w:szCs w:val="21"/>
        </w:rPr>
        <w:t>发证机关收到企业申请文件、资料后，应当按照下列情况分别作出处理：</w:t>
      </w:r>
      <w:r>
        <w:rPr>
          <w:szCs w:val="21"/>
        </w:rPr>
        <w:t xml:space="preserve"> </w:t>
      </w:r>
    </w:p>
    <w:p w14:paraId="6323019A" w14:textId="77777777" w:rsidR="00182CBE" w:rsidRDefault="00902A86">
      <w:pPr>
        <w:ind w:firstLineChars="200" w:firstLine="420"/>
        <w:rPr>
          <w:szCs w:val="21"/>
        </w:rPr>
      </w:pPr>
      <w:r>
        <w:rPr>
          <w:szCs w:val="21"/>
        </w:rPr>
        <w:t>（一）申请事项依法不需要取得安全使用许可证的，当场告知企业不予受理；</w:t>
      </w:r>
      <w:r>
        <w:rPr>
          <w:szCs w:val="21"/>
        </w:rPr>
        <w:t xml:space="preserve"> </w:t>
      </w:r>
    </w:p>
    <w:p w14:paraId="51016C20" w14:textId="77777777" w:rsidR="00182CBE" w:rsidRDefault="00902A86">
      <w:pPr>
        <w:ind w:firstLineChars="200" w:firstLine="420"/>
        <w:rPr>
          <w:szCs w:val="21"/>
        </w:rPr>
      </w:pPr>
      <w:r>
        <w:rPr>
          <w:szCs w:val="21"/>
        </w:rPr>
        <w:t>（二）申请材料存在可以当场更正的错误的，允许企业当场更正；</w:t>
      </w:r>
      <w:r>
        <w:rPr>
          <w:szCs w:val="21"/>
        </w:rPr>
        <w:t xml:space="preserve"> </w:t>
      </w:r>
    </w:p>
    <w:p w14:paraId="3E9DF924" w14:textId="77777777" w:rsidR="00182CBE" w:rsidRDefault="00902A86">
      <w:pPr>
        <w:ind w:firstLineChars="200" w:firstLine="420"/>
        <w:rPr>
          <w:szCs w:val="21"/>
        </w:rPr>
      </w:pPr>
      <w:r>
        <w:rPr>
          <w:szCs w:val="21"/>
        </w:rPr>
        <w:t>（三）申请材料不齐全或者不符合法定形式的，当场或者在</w:t>
      </w:r>
      <w:r>
        <w:rPr>
          <w:szCs w:val="21"/>
        </w:rPr>
        <w:t>5</w:t>
      </w:r>
      <w:r>
        <w:rPr>
          <w:szCs w:val="21"/>
        </w:rPr>
        <w:t>个工作日内一次告知企业需要补正的全部内容，并出具补正告知书；逾期不告知的，自收到申请材料之日起即为受理；</w:t>
      </w:r>
      <w:r>
        <w:rPr>
          <w:szCs w:val="21"/>
        </w:rPr>
        <w:t xml:space="preserve"> </w:t>
      </w:r>
    </w:p>
    <w:p w14:paraId="4D6BBB09" w14:textId="77777777" w:rsidR="00182CBE" w:rsidRDefault="00902A86">
      <w:pPr>
        <w:ind w:firstLineChars="200" w:firstLine="420"/>
        <w:rPr>
          <w:szCs w:val="21"/>
        </w:rPr>
      </w:pPr>
      <w:r>
        <w:rPr>
          <w:szCs w:val="21"/>
        </w:rPr>
        <w:t>（四）企业申请材料齐全、符合法定形式，或者按照发证机关要求提交全部补正申请材料的，立即受理其申请。</w:t>
      </w:r>
      <w:r>
        <w:rPr>
          <w:szCs w:val="21"/>
        </w:rPr>
        <w:t xml:space="preserve"> </w:t>
      </w:r>
    </w:p>
    <w:p w14:paraId="38F323C2" w14:textId="77777777" w:rsidR="00182CBE" w:rsidRDefault="00902A86">
      <w:pPr>
        <w:ind w:firstLineChars="200" w:firstLine="420"/>
        <w:rPr>
          <w:szCs w:val="21"/>
        </w:rPr>
      </w:pPr>
      <w:r>
        <w:rPr>
          <w:szCs w:val="21"/>
        </w:rPr>
        <w:t>发证机关受理或者不予受理行政许可申请，应当出具加盖本机关专用印章和注明日期的书面凭证。</w:t>
      </w:r>
      <w:r>
        <w:rPr>
          <w:szCs w:val="21"/>
        </w:rPr>
        <w:t xml:space="preserve"> </w:t>
      </w:r>
    </w:p>
    <w:p w14:paraId="62AF9AFF" w14:textId="77777777" w:rsidR="00182CBE" w:rsidRDefault="00902A86">
      <w:pPr>
        <w:ind w:firstLineChars="200" w:firstLine="420"/>
        <w:rPr>
          <w:szCs w:val="21"/>
        </w:rPr>
      </w:pPr>
      <w:r>
        <w:rPr>
          <w:szCs w:val="21"/>
        </w:rPr>
        <w:t>第二十一条</w:t>
      </w:r>
      <w:r>
        <w:rPr>
          <w:szCs w:val="21"/>
        </w:rPr>
        <w:t xml:space="preserve"> </w:t>
      </w:r>
      <w:r>
        <w:rPr>
          <w:szCs w:val="21"/>
        </w:rPr>
        <w:t>安全使用许可证申请受理后，发证机关应当组织人员对企业提交的申请文件、资料进行审查。对企业提交的文件、资料内容存在疑问，需要到现场核查的，应当指派工作人员对有关内容进行现场核查。工作人员应当如实提出书面核查意见。</w:t>
      </w:r>
      <w:r>
        <w:rPr>
          <w:szCs w:val="21"/>
        </w:rPr>
        <w:t xml:space="preserve"> </w:t>
      </w:r>
    </w:p>
    <w:p w14:paraId="05DA1A75" w14:textId="77777777" w:rsidR="00182CBE" w:rsidRDefault="00902A86">
      <w:pPr>
        <w:ind w:firstLineChars="200" w:firstLine="420"/>
        <w:rPr>
          <w:szCs w:val="21"/>
        </w:rPr>
      </w:pPr>
      <w:r>
        <w:rPr>
          <w:szCs w:val="21"/>
        </w:rPr>
        <w:t>第二十二条</w:t>
      </w:r>
      <w:r>
        <w:rPr>
          <w:szCs w:val="21"/>
        </w:rPr>
        <w:t xml:space="preserve"> </w:t>
      </w:r>
      <w:r>
        <w:rPr>
          <w:szCs w:val="21"/>
        </w:rPr>
        <w:t>发证机关应当在受理之日起</w:t>
      </w:r>
      <w:r>
        <w:rPr>
          <w:szCs w:val="21"/>
        </w:rPr>
        <w:t>45</w:t>
      </w:r>
      <w:r>
        <w:rPr>
          <w:szCs w:val="21"/>
        </w:rPr>
        <w:t>日内作出是否准予许可的决定。发证机关现场核查和企业整改有关问题所需时间不计算在本条规定的期限内。</w:t>
      </w:r>
      <w:r>
        <w:rPr>
          <w:szCs w:val="21"/>
        </w:rPr>
        <w:t xml:space="preserve"> </w:t>
      </w:r>
    </w:p>
    <w:p w14:paraId="1B35AA9C" w14:textId="77777777" w:rsidR="00182CBE" w:rsidRDefault="00902A86">
      <w:pPr>
        <w:ind w:firstLineChars="200" w:firstLine="420"/>
        <w:rPr>
          <w:szCs w:val="21"/>
        </w:rPr>
      </w:pPr>
      <w:r>
        <w:rPr>
          <w:szCs w:val="21"/>
        </w:rPr>
        <w:t>第二十三条</w:t>
      </w:r>
      <w:r>
        <w:rPr>
          <w:szCs w:val="21"/>
        </w:rPr>
        <w:t xml:space="preserve"> </w:t>
      </w:r>
      <w:r>
        <w:rPr>
          <w:szCs w:val="21"/>
        </w:rPr>
        <w:t>发证机关作出准予许可的决定的，应当自决定之日起</w:t>
      </w:r>
      <w:r>
        <w:rPr>
          <w:szCs w:val="21"/>
        </w:rPr>
        <w:t>10</w:t>
      </w:r>
      <w:r>
        <w:rPr>
          <w:szCs w:val="21"/>
        </w:rPr>
        <w:t>个工作日内颁发安全使用许可证。</w:t>
      </w:r>
      <w:r>
        <w:rPr>
          <w:szCs w:val="21"/>
        </w:rPr>
        <w:t xml:space="preserve"> </w:t>
      </w:r>
    </w:p>
    <w:p w14:paraId="74DEEDAC" w14:textId="77777777" w:rsidR="00182CBE" w:rsidRDefault="00902A86">
      <w:pPr>
        <w:ind w:firstLineChars="200" w:firstLine="420"/>
        <w:rPr>
          <w:szCs w:val="21"/>
        </w:rPr>
      </w:pPr>
      <w:r>
        <w:rPr>
          <w:szCs w:val="21"/>
        </w:rPr>
        <w:t>发证机关作出不予许可的决定的，应当在</w:t>
      </w:r>
      <w:r>
        <w:rPr>
          <w:szCs w:val="21"/>
        </w:rPr>
        <w:t>10</w:t>
      </w:r>
      <w:r>
        <w:rPr>
          <w:szCs w:val="21"/>
        </w:rPr>
        <w:t>个工作日内书面告知企业并说明理由。</w:t>
      </w:r>
      <w:r>
        <w:rPr>
          <w:szCs w:val="21"/>
        </w:rPr>
        <w:t xml:space="preserve"> </w:t>
      </w:r>
    </w:p>
    <w:p w14:paraId="2750D8DF" w14:textId="77777777" w:rsidR="00182CBE" w:rsidRDefault="00902A86">
      <w:pPr>
        <w:ind w:firstLineChars="200" w:firstLine="420"/>
        <w:rPr>
          <w:szCs w:val="21"/>
        </w:rPr>
      </w:pPr>
      <w:r>
        <w:rPr>
          <w:szCs w:val="21"/>
        </w:rPr>
        <w:t>第二十四条</w:t>
      </w:r>
      <w:r>
        <w:rPr>
          <w:szCs w:val="21"/>
        </w:rPr>
        <w:t xml:space="preserve"> </w:t>
      </w:r>
      <w:r>
        <w:rPr>
          <w:szCs w:val="21"/>
        </w:rPr>
        <w:t>企业在安全使用许可证有效期内变更主要负责人、企业名称或者注册地址的，应当自工商营业执照变更之日起</w:t>
      </w:r>
      <w:r>
        <w:rPr>
          <w:szCs w:val="21"/>
        </w:rPr>
        <w:t>10</w:t>
      </w:r>
      <w:r>
        <w:rPr>
          <w:szCs w:val="21"/>
        </w:rPr>
        <w:t>个工作日内提出变更申请，并提交下列文件、资料：</w:t>
      </w:r>
      <w:r>
        <w:rPr>
          <w:szCs w:val="21"/>
        </w:rPr>
        <w:t xml:space="preserve"> </w:t>
      </w:r>
    </w:p>
    <w:p w14:paraId="639CA060" w14:textId="77777777" w:rsidR="00182CBE" w:rsidRDefault="00902A86">
      <w:pPr>
        <w:ind w:firstLineChars="200" w:firstLine="420"/>
        <w:rPr>
          <w:szCs w:val="21"/>
        </w:rPr>
      </w:pPr>
      <w:r>
        <w:rPr>
          <w:szCs w:val="21"/>
        </w:rPr>
        <w:t>（一）变更申请书；</w:t>
      </w:r>
      <w:r>
        <w:rPr>
          <w:szCs w:val="21"/>
        </w:rPr>
        <w:t xml:space="preserve"> </w:t>
      </w:r>
    </w:p>
    <w:p w14:paraId="0AC17A04" w14:textId="77777777" w:rsidR="00182CBE" w:rsidRDefault="00902A86">
      <w:pPr>
        <w:ind w:firstLineChars="200" w:firstLine="420"/>
        <w:rPr>
          <w:szCs w:val="21"/>
        </w:rPr>
      </w:pPr>
      <w:r>
        <w:rPr>
          <w:szCs w:val="21"/>
        </w:rPr>
        <w:t>（二）变更后的工商营业执照副本复制件；</w:t>
      </w:r>
      <w:r>
        <w:rPr>
          <w:szCs w:val="21"/>
        </w:rPr>
        <w:t xml:space="preserve"> </w:t>
      </w:r>
    </w:p>
    <w:p w14:paraId="3B729796" w14:textId="77777777" w:rsidR="00182CBE" w:rsidRDefault="00902A86">
      <w:pPr>
        <w:ind w:firstLineChars="200" w:firstLine="420"/>
        <w:rPr>
          <w:szCs w:val="21"/>
        </w:rPr>
      </w:pPr>
      <w:r>
        <w:rPr>
          <w:szCs w:val="21"/>
        </w:rPr>
        <w:t>（三）变更主要负责人的，还应当提供主要负责人经安全生产监督管理部门考核合格后颁发的安全合格证复制件；</w:t>
      </w:r>
      <w:r>
        <w:rPr>
          <w:szCs w:val="21"/>
        </w:rPr>
        <w:t xml:space="preserve"> </w:t>
      </w:r>
    </w:p>
    <w:p w14:paraId="362E2ECF" w14:textId="77777777" w:rsidR="00182CBE" w:rsidRDefault="00902A86">
      <w:pPr>
        <w:ind w:firstLineChars="200" w:firstLine="420"/>
        <w:rPr>
          <w:szCs w:val="21"/>
        </w:rPr>
      </w:pPr>
      <w:r>
        <w:rPr>
          <w:szCs w:val="21"/>
        </w:rPr>
        <w:t>（四）变更注册地址的，还应当提供相关证明材料。</w:t>
      </w:r>
      <w:r>
        <w:rPr>
          <w:szCs w:val="21"/>
        </w:rPr>
        <w:t xml:space="preserve"> </w:t>
      </w:r>
    </w:p>
    <w:p w14:paraId="24C68275" w14:textId="77777777" w:rsidR="00182CBE" w:rsidRDefault="00902A86">
      <w:pPr>
        <w:ind w:firstLineChars="200" w:firstLine="420"/>
        <w:rPr>
          <w:szCs w:val="21"/>
        </w:rPr>
      </w:pPr>
      <w:r>
        <w:rPr>
          <w:szCs w:val="21"/>
        </w:rPr>
        <w:t>对已经受理的变更申请，发证机关对企业提交的文件、资料审查无误后，方可办理安全使用许可证变更手续。企业在安全使用许可证有效期内变更隶属关系的，应当在隶属关系变更之日起</w:t>
      </w:r>
      <w:r>
        <w:rPr>
          <w:szCs w:val="21"/>
        </w:rPr>
        <w:t>10</w:t>
      </w:r>
      <w:r>
        <w:rPr>
          <w:szCs w:val="21"/>
        </w:rPr>
        <w:t>日内向发证机关提交证明材料。</w:t>
      </w:r>
      <w:r>
        <w:rPr>
          <w:szCs w:val="21"/>
        </w:rPr>
        <w:t xml:space="preserve"> </w:t>
      </w:r>
    </w:p>
    <w:p w14:paraId="6E879260" w14:textId="77777777" w:rsidR="00182CBE" w:rsidRDefault="00902A86">
      <w:pPr>
        <w:ind w:firstLineChars="200" w:firstLine="420"/>
        <w:rPr>
          <w:szCs w:val="21"/>
        </w:rPr>
      </w:pPr>
      <w:r>
        <w:rPr>
          <w:szCs w:val="21"/>
        </w:rPr>
        <w:t>第二十五条</w:t>
      </w:r>
      <w:r>
        <w:rPr>
          <w:szCs w:val="21"/>
        </w:rPr>
        <w:t xml:space="preserve"> </w:t>
      </w:r>
      <w:r>
        <w:rPr>
          <w:szCs w:val="21"/>
        </w:rPr>
        <w:t>企业在安全使用许可证有效期内，有下列情形之一的，发证机关按照本办法第二十条、第二十一条、第二十二条、第二十三条的规定办理变更手续</w:t>
      </w:r>
      <w:r>
        <w:rPr>
          <w:szCs w:val="21"/>
        </w:rPr>
        <w:t xml:space="preserve">: </w:t>
      </w:r>
    </w:p>
    <w:p w14:paraId="62075ED7" w14:textId="77777777" w:rsidR="00182CBE" w:rsidRDefault="00902A86">
      <w:pPr>
        <w:ind w:firstLineChars="200" w:firstLine="420"/>
        <w:rPr>
          <w:szCs w:val="21"/>
        </w:rPr>
      </w:pPr>
      <w:r>
        <w:rPr>
          <w:szCs w:val="21"/>
        </w:rPr>
        <w:t>（一）增加使用的危险化学品品种，且达到危险化学品使用量的数量标准规定的；</w:t>
      </w:r>
      <w:r>
        <w:rPr>
          <w:szCs w:val="21"/>
        </w:rPr>
        <w:t xml:space="preserve"> </w:t>
      </w:r>
    </w:p>
    <w:p w14:paraId="4FCE4295" w14:textId="77777777" w:rsidR="00182CBE" w:rsidRDefault="00902A86">
      <w:pPr>
        <w:ind w:firstLineChars="200" w:firstLine="420"/>
        <w:rPr>
          <w:szCs w:val="21"/>
        </w:rPr>
      </w:pPr>
      <w:r>
        <w:rPr>
          <w:szCs w:val="21"/>
        </w:rPr>
        <w:t>（二）涉及危险化学品安全使用许可范围的新建、改建、扩建建设项目的；</w:t>
      </w:r>
      <w:r>
        <w:rPr>
          <w:szCs w:val="21"/>
        </w:rPr>
        <w:t xml:space="preserve"> </w:t>
      </w:r>
    </w:p>
    <w:p w14:paraId="36DD3E39" w14:textId="77777777" w:rsidR="00182CBE" w:rsidRDefault="00902A86">
      <w:pPr>
        <w:ind w:firstLineChars="200" w:firstLine="420"/>
        <w:rPr>
          <w:szCs w:val="21"/>
        </w:rPr>
      </w:pPr>
      <w:r>
        <w:rPr>
          <w:szCs w:val="21"/>
        </w:rPr>
        <w:t>（三）改变工艺技术对企业的安全生产条件产生重大影响的。</w:t>
      </w:r>
      <w:r>
        <w:rPr>
          <w:szCs w:val="21"/>
        </w:rPr>
        <w:t xml:space="preserve"> </w:t>
      </w:r>
    </w:p>
    <w:p w14:paraId="60A8E05B" w14:textId="77777777" w:rsidR="00182CBE" w:rsidRDefault="00902A86">
      <w:pPr>
        <w:ind w:firstLineChars="200" w:firstLine="420"/>
        <w:rPr>
          <w:szCs w:val="21"/>
        </w:rPr>
      </w:pPr>
      <w:r>
        <w:rPr>
          <w:szCs w:val="21"/>
        </w:rPr>
        <w:t>有本条第一款第一项规定情形的企业，应当在增加前提出变更申请。</w:t>
      </w:r>
      <w:r>
        <w:rPr>
          <w:szCs w:val="21"/>
        </w:rPr>
        <w:t xml:space="preserve"> </w:t>
      </w:r>
    </w:p>
    <w:p w14:paraId="49B3E01F" w14:textId="77777777" w:rsidR="00182CBE" w:rsidRDefault="00902A86">
      <w:pPr>
        <w:ind w:firstLineChars="200" w:firstLine="420"/>
        <w:rPr>
          <w:szCs w:val="21"/>
        </w:rPr>
      </w:pPr>
      <w:r>
        <w:rPr>
          <w:szCs w:val="21"/>
        </w:rPr>
        <w:t>有本条第一款第二项规定情形的企业，应当在建设项目安全设施竣工验收合格之日起</w:t>
      </w:r>
      <w:r>
        <w:rPr>
          <w:szCs w:val="21"/>
        </w:rPr>
        <w:t>10</w:t>
      </w:r>
      <w:r>
        <w:rPr>
          <w:szCs w:val="21"/>
        </w:rPr>
        <w:t>个工作日内向原发证机关提出变更申请，并提交建设项目安全设施竣工验收报告等相关文件、资料。</w:t>
      </w:r>
      <w:r>
        <w:rPr>
          <w:szCs w:val="21"/>
        </w:rPr>
        <w:t xml:space="preserve"> </w:t>
      </w:r>
    </w:p>
    <w:p w14:paraId="14A9CFAB" w14:textId="77777777" w:rsidR="00182CBE" w:rsidRDefault="00902A86">
      <w:pPr>
        <w:ind w:firstLineChars="200" w:firstLine="420"/>
        <w:rPr>
          <w:szCs w:val="21"/>
        </w:rPr>
      </w:pPr>
      <w:r>
        <w:rPr>
          <w:szCs w:val="21"/>
        </w:rPr>
        <w:t>有本条第一款第一项、第三项规定情形的企业，应当进行专项安全验收评价，并对安全评价报告中提出的问题进行整改；在整改完成后，向原发证机关提出变更申请并提交安全验收评价报告。</w:t>
      </w:r>
      <w:r>
        <w:rPr>
          <w:szCs w:val="21"/>
        </w:rPr>
        <w:t xml:space="preserve"> </w:t>
      </w:r>
    </w:p>
    <w:p w14:paraId="519094C2" w14:textId="77777777" w:rsidR="00182CBE" w:rsidRDefault="00902A86">
      <w:pPr>
        <w:ind w:firstLineChars="200" w:firstLine="420"/>
        <w:rPr>
          <w:szCs w:val="21"/>
        </w:rPr>
      </w:pPr>
      <w:r>
        <w:rPr>
          <w:szCs w:val="21"/>
        </w:rPr>
        <w:t>第二十六条</w:t>
      </w:r>
      <w:r>
        <w:rPr>
          <w:szCs w:val="21"/>
        </w:rPr>
        <w:t xml:space="preserve"> </w:t>
      </w:r>
      <w:r>
        <w:rPr>
          <w:szCs w:val="21"/>
        </w:rPr>
        <w:t>安全使用许可证有效期为</w:t>
      </w:r>
      <w:r>
        <w:rPr>
          <w:szCs w:val="21"/>
        </w:rPr>
        <w:t>3</w:t>
      </w:r>
      <w:r>
        <w:rPr>
          <w:szCs w:val="21"/>
        </w:rPr>
        <w:t>年。企业安全使用许可证有效期届满后需要继续使用危险化学品从事生产、且达到危险化学品使用量的数量标准规定的，应当在安全使用许可证有效期届满前</w:t>
      </w:r>
      <w:r>
        <w:rPr>
          <w:szCs w:val="21"/>
        </w:rPr>
        <w:t>3</w:t>
      </w:r>
      <w:r>
        <w:rPr>
          <w:szCs w:val="21"/>
        </w:rPr>
        <w:t>个月提出延期申请，并提交本办法第十八条规定的文件、资料。</w:t>
      </w:r>
      <w:r>
        <w:rPr>
          <w:szCs w:val="21"/>
        </w:rPr>
        <w:t xml:space="preserve"> </w:t>
      </w:r>
    </w:p>
    <w:p w14:paraId="32A7B4D0" w14:textId="77777777" w:rsidR="00182CBE" w:rsidRDefault="00902A86">
      <w:pPr>
        <w:ind w:firstLineChars="200" w:firstLine="420"/>
        <w:rPr>
          <w:szCs w:val="21"/>
        </w:rPr>
      </w:pPr>
      <w:r>
        <w:rPr>
          <w:szCs w:val="21"/>
        </w:rPr>
        <w:t>发证机关按照本办法第二十条、第二十一条、第二十二条、第二十三条的规定进行审查，并作出是否准予延期的决定。</w:t>
      </w:r>
      <w:r>
        <w:rPr>
          <w:szCs w:val="21"/>
        </w:rPr>
        <w:t xml:space="preserve"> </w:t>
      </w:r>
    </w:p>
    <w:p w14:paraId="66D05D56" w14:textId="77777777" w:rsidR="00182CBE" w:rsidRDefault="00902A86">
      <w:pPr>
        <w:ind w:firstLineChars="200" w:firstLine="420"/>
        <w:rPr>
          <w:szCs w:val="21"/>
        </w:rPr>
      </w:pPr>
      <w:r>
        <w:rPr>
          <w:szCs w:val="21"/>
        </w:rPr>
        <w:t>第二十七条</w:t>
      </w:r>
      <w:r>
        <w:rPr>
          <w:szCs w:val="21"/>
        </w:rPr>
        <w:t xml:space="preserve"> </w:t>
      </w:r>
      <w:r>
        <w:rPr>
          <w:szCs w:val="21"/>
        </w:rPr>
        <w:t>企业取得安全使用许可证后，符合下列条件的，其安全使用许可证届满办理延期手续时，经原发证机关同意，可以不提交第十八条第一款第二项、第五项、第九项和第十八条第二款规定的文件、资料，直接办理延期手续：</w:t>
      </w:r>
      <w:r>
        <w:rPr>
          <w:szCs w:val="21"/>
        </w:rPr>
        <w:t xml:space="preserve"> </w:t>
      </w:r>
    </w:p>
    <w:p w14:paraId="62999AE9" w14:textId="77777777" w:rsidR="00182CBE" w:rsidRDefault="00902A86">
      <w:pPr>
        <w:ind w:firstLineChars="200" w:firstLine="420"/>
        <w:rPr>
          <w:szCs w:val="21"/>
        </w:rPr>
      </w:pPr>
      <w:r>
        <w:rPr>
          <w:szCs w:val="21"/>
        </w:rPr>
        <w:t>（一）严格遵守有关法律、法规和本办法的；</w:t>
      </w:r>
      <w:r>
        <w:rPr>
          <w:szCs w:val="21"/>
        </w:rPr>
        <w:t xml:space="preserve"> </w:t>
      </w:r>
    </w:p>
    <w:p w14:paraId="39D8C159" w14:textId="77777777" w:rsidR="00182CBE" w:rsidRDefault="00902A86">
      <w:pPr>
        <w:ind w:firstLineChars="200" w:firstLine="420"/>
        <w:rPr>
          <w:szCs w:val="21"/>
        </w:rPr>
      </w:pPr>
      <w:r>
        <w:rPr>
          <w:szCs w:val="21"/>
        </w:rPr>
        <w:t>（二）取得安全使用许可证后，加强日常安全管理，未降低安全使用条件，并达到安全生产标准化等级二级以上的；</w:t>
      </w:r>
      <w:r>
        <w:rPr>
          <w:szCs w:val="21"/>
        </w:rPr>
        <w:t xml:space="preserve"> </w:t>
      </w:r>
    </w:p>
    <w:p w14:paraId="4B7E51F7" w14:textId="77777777" w:rsidR="00182CBE" w:rsidRDefault="00902A86">
      <w:pPr>
        <w:ind w:firstLineChars="200" w:firstLine="420"/>
        <w:rPr>
          <w:szCs w:val="21"/>
        </w:rPr>
      </w:pPr>
      <w:r>
        <w:rPr>
          <w:szCs w:val="21"/>
        </w:rPr>
        <w:t>（三）未发生造成人员死亡的生产安全责任事故的。</w:t>
      </w:r>
      <w:r>
        <w:rPr>
          <w:szCs w:val="21"/>
        </w:rPr>
        <w:t xml:space="preserve"> </w:t>
      </w:r>
    </w:p>
    <w:p w14:paraId="481B5A61" w14:textId="77777777" w:rsidR="00182CBE" w:rsidRDefault="00902A86">
      <w:pPr>
        <w:ind w:firstLineChars="200" w:firstLine="420"/>
        <w:rPr>
          <w:szCs w:val="21"/>
        </w:rPr>
      </w:pPr>
      <w:r>
        <w:rPr>
          <w:szCs w:val="21"/>
        </w:rPr>
        <w:t>企业符合本条第一款第二项、第三项规定条件的，应当在延期申请书中予以说明，并出具二级以上安全生产标准化证书复印件。</w:t>
      </w:r>
      <w:r>
        <w:rPr>
          <w:szCs w:val="21"/>
        </w:rPr>
        <w:t xml:space="preserve"> </w:t>
      </w:r>
    </w:p>
    <w:p w14:paraId="5C67196C" w14:textId="77777777" w:rsidR="00182CBE" w:rsidRDefault="00902A86">
      <w:pPr>
        <w:ind w:firstLineChars="200" w:firstLine="420"/>
        <w:rPr>
          <w:szCs w:val="21"/>
        </w:rPr>
      </w:pPr>
      <w:r>
        <w:rPr>
          <w:szCs w:val="21"/>
        </w:rPr>
        <w:t>第二十八条</w:t>
      </w:r>
      <w:r>
        <w:rPr>
          <w:szCs w:val="21"/>
        </w:rPr>
        <w:t xml:space="preserve"> </w:t>
      </w:r>
      <w:r>
        <w:rPr>
          <w:szCs w:val="21"/>
        </w:rPr>
        <w:t>安全使用许可证分为正本、副本，正本为悬挂式，副本为折页式，正、副本具有同等法律效力。</w:t>
      </w:r>
      <w:r>
        <w:rPr>
          <w:szCs w:val="21"/>
        </w:rPr>
        <w:t xml:space="preserve"> </w:t>
      </w:r>
    </w:p>
    <w:p w14:paraId="7A472A6F" w14:textId="77777777" w:rsidR="00182CBE" w:rsidRDefault="00902A86">
      <w:pPr>
        <w:ind w:firstLineChars="200" w:firstLine="420"/>
        <w:rPr>
          <w:szCs w:val="21"/>
        </w:rPr>
      </w:pPr>
      <w:r>
        <w:rPr>
          <w:szCs w:val="21"/>
        </w:rPr>
        <w:t>发证机关应当分别在安全使用许可证正、副本上注明编号、企业名称、主要负责人、注册地址、经济类型、许可范围、有效期、发证机关、发证日期等内容。其中，</w:t>
      </w:r>
      <w:r>
        <w:rPr>
          <w:szCs w:val="21"/>
        </w:rPr>
        <w:t>“</w:t>
      </w:r>
      <w:r>
        <w:rPr>
          <w:szCs w:val="21"/>
        </w:rPr>
        <w:t>许可范围</w:t>
      </w:r>
      <w:r>
        <w:rPr>
          <w:szCs w:val="21"/>
        </w:rPr>
        <w:t>”</w:t>
      </w:r>
      <w:r>
        <w:rPr>
          <w:szCs w:val="21"/>
        </w:rPr>
        <w:t>正本上注明</w:t>
      </w:r>
      <w:r>
        <w:rPr>
          <w:szCs w:val="21"/>
        </w:rPr>
        <w:t>“</w:t>
      </w:r>
      <w:r>
        <w:rPr>
          <w:szCs w:val="21"/>
        </w:rPr>
        <w:t>危险化学品使用</w:t>
      </w:r>
      <w:r>
        <w:rPr>
          <w:szCs w:val="21"/>
        </w:rPr>
        <w:t>”</w:t>
      </w:r>
      <w:r>
        <w:rPr>
          <w:szCs w:val="21"/>
        </w:rPr>
        <w:t>，副本上注明使用危险化学品从事生产的地址和对应的具体品种、年使用量。</w:t>
      </w:r>
      <w:r>
        <w:rPr>
          <w:szCs w:val="21"/>
        </w:rPr>
        <w:t xml:space="preserve"> </w:t>
      </w:r>
    </w:p>
    <w:p w14:paraId="1733DB3D" w14:textId="77777777" w:rsidR="00182CBE" w:rsidRDefault="00902A86">
      <w:pPr>
        <w:ind w:firstLineChars="200" w:firstLine="420"/>
        <w:rPr>
          <w:szCs w:val="21"/>
        </w:rPr>
      </w:pPr>
      <w:r>
        <w:rPr>
          <w:szCs w:val="21"/>
        </w:rPr>
        <w:t>第二十九条</w:t>
      </w:r>
      <w:r>
        <w:rPr>
          <w:szCs w:val="21"/>
        </w:rPr>
        <w:t xml:space="preserve"> </w:t>
      </w:r>
      <w:r>
        <w:rPr>
          <w:szCs w:val="21"/>
        </w:rPr>
        <w:t>企业不得伪造、变造安全使用许可证，或者出租、出借、转让其取得的安全使用许可证，或者使用伪造、变造的安全使用许可证。</w:t>
      </w:r>
      <w:r>
        <w:rPr>
          <w:szCs w:val="21"/>
        </w:rPr>
        <w:t xml:space="preserve"> </w:t>
      </w:r>
    </w:p>
    <w:p w14:paraId="3B6E70D4"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16EB3B4D" w14:textId="77777777" w:rsidR="00182CBE" w:rsidRDefault="00902A86">
      <w:pPr>
        <w:ind w:firstLineChars="200" w:firstLine="420"/>
        <w:rPr>
          <w:szCs w:val="21"/>
        </w:rPr>
      </w:pPr>
      <w:r>
        <w:rPr>
          <w:szCs w:val="21"/>
        </w:rPr>
        <w:t>第三十条</w:t>
      </w:r>
      <w:r>
        <w:rPr>
          <w:szCs w:val="21"/>
        </w:rPr>
        <w:t xml:space="preserve"> </w:t>
      </w:r>
      <w:r>
        <w:rPr>
          <w:szCs w:val="21"/>
        </w:rPr>
        <w:t>发证机关应当坚持公开、公平、公正的原则，依照本办法和有关行政许可的法律法规规定，颁发安全使用许可证。</w:t>
      </w:r>
      <w:r>
        <w:rPr>
          <w:szCs w:val="21"/>
        </w:rPr>
        <w:t xml:space="preserve"> </w:t>
      </w:r>
    </w:p>
    <w:p w14:paraId="594EBAFC" w14:textId="77777777" w:rsidR="00182CBE" w:rsidRDefault="00902A86">
      <w:pPr>
        <w:ind w:firstLineChars="200" w:firstLine="420"/>
        <w:rPr>
          <w:szCs w:val="21"/>
        </w:rPr>
      </w:pPr>
      <w:r>
        <w:rPr>
          <w:szCs w:val="21"/>
        </w:rPr>
        <w:t>发证机关工作人员在安全使用许可证颁发及其监督管理工作中，不得索取或者接受企业的财物，不得谋取其他非法利益。</w:t>
      </w:r>
      <w:r>
        <w:rPr>
          <w:szCs w:val="21"/>
        </w:rPr>
        <w:t xml:space="preserve"> </w:t>
      </w:r>
    </w:p>
    <w:p w14:paraId="3C68305C" w14:textId="77777777" w:rsidR="00182CBE" w:rsidRDefault="00902A86">
      <w:pPr>
        <w:ind w:firstLineChars="200" w:firstLine="420"/>
        <w:rPr>
          <w:szCs w:val="21"/>
        </w:rPr>
      </w:pPr>
      <w:r>
        <w:rPr>
          <w:szCs w:val="21"/>
        </w:rPr>
        <w:t>第三十一条</w:t>
      </w:r>
      <w:r>
        <w:rPr>
          <w:szCs w:val="21"/>
        </w:rPr>
        <w:t xml:space="preserve"> </w:t>
      </w:r>
      <w:r>
        <w:rPr>
          <w:szCs w:val="21"/>
        </w:rPr>
        <w:t>发证机关应当加强对安全使用许可证的监督管理，建立、健全安全使用许可证档案管理制度。</w:t>
      </w:r>
      <w:r>
        <w:rPr>
          <w:szCs w:val="21"/>
        </w:rPr>
        <w:t xml:space="preserve"> </w:t>
      </w:r>
    </w:p>
    <w:p w14:paraId="041418F6" w14:textId="77777777" w:rsidR="00182CBE" w:rsidRDefault="00902A86">
      <w:pPr>
        <w:ind w:firstLineChars="200" w:firstLine="420"/>
        <w:rPr>
          <w:szCs w:val="21"/>
        </w:rPr>
      </w:pPr>
      <w:r>
        <w:rPr>
          <w:szCs w:val="21"/>
        </w:rPr>
        <w:t>第三十二条</w:t>
      </w:r>
      <w:r>
        <w:rPr>
          <w:szCs w:val="21"/>
        </w:rPr>
        <w:t xml:space="preserve"> </w:t>
      </w:r>
      <w:r>
        <w:rPr>
          <w:szCs w:val="21"/>
        </w:rPr>
        <w:t>有下列情形之一的，发证机关应当撤销已经颁发的安全使用许可证：</w:t>
      </w:r>
      <w:r>
        <w:rPr>
          <w:szCs w:val="21"/>
        </w:rPr>
        <w:t xml:space="preserve"> </w:t>
      </w:r>
    </w:p>
    <w:p w14:paraId="120E3930" w14:textId="77777777" w:rsidR="00182CBE" w:rsidRDefault="00902A86">
      <w:pPr>
        <w:ind w:firstLineChars="200" w:firstLine="420"/>
        <w:rPr>
          <w:szCs w:val="21"/>
        </w:rPr>
      </w:pPr>
      <w:r>
        <w:rPr>
          <w:szCs w:val="21"/>
        </w:rPr>
        <w:t>（一）滥用职权、玩忽职守颁发安全使用许可证的；</w:t>
      </w:r>
      <w:r>
        <w:rPr>
          <w:szCs w:val="21"/>
        </w:rPr>
        <w:t xml:space="preserve"> </w:t>
      </w:r>
    </w:p>
    <w:p w14:paraId="46B4932B" w14:textId="77777777" w:rsidR="00182CBE" w:rsidRDefault="00902A86">
      <w:pPr>
        <w:ind w:firstLineChars="200" w:firstLine="420"/>
        <w:rPr>
          <w:szCs w:val="21"/>
        </w:rPr>
      </w:pPr>
      <w:r>
        <w:rPr>
          <w:szCs w:val="21"/>
        </w:rPr>
        <w:t>（二）超越职权颁发安全使用许可证的；</w:t>
      </w:r>
      <w:r>
        <w:rPr>
          <w:szCs w:val="21"/>
        </w:rPr>
        <w:t xml:space="preserve"> </w:t>
      </w:r>
    </w:p>
    <w:p w14:paraId="187EC352" w14:textId="77777777" w:rsidR="00182CBE" w:rsidRDefault="00902A86">
      <w:pPr>
        <w:ind w:firstLineChars="200" w:firstLine="420"/>
        <w:rPr>
          <w:szCs w:val="21"/>
        </w:rPr>
      </w:pPr>
      <w:r>
        <w:rPr>
          <w:szCs w:val="21"/>
        </w:rPr>
        <w:t>（三）违反本办法规定的程序颁发安全使用许可证的；</w:t>
      </w:r>
      <w:r>
        <w:rPr>
          <w:szCs w:val="21"/>
        </w:rPr>
        <w:t xml:space="preserve"> </w:t>
      </w:r>
    </w:p>
    <w:p w14:paraId="5217ED71" w14:textId="77777777" w:rsidR="00182CBE" w:rsidRDefault="00902A86">
      <w:pPr>
        <w:ind w:firstLineChars="200" w:firstLine="420"/>
        <w:rPr>
          <w:szCs w:val="21"/>
        </w:rPr>
      </w:pPr>
      <w:r>
        <w:rPr>
          <w:szCs w:val="21"/>
        </w:rPr>
        <w:t>（四）对不具备申请资格或者不符合法定条件的企业颁发安全使用许可证的；</w:t>
      </w:r>
      <w:r>
        <w:rPr>
          <w:szCs w:val="21"/>
        </w:rPr>
        <w:t xml:space="preserve"> </w:t>
      </w:r>
    </w:p>
    <w:p w14:paraId="7AFCDAEB" w14:textId="77777777" w:rsidR="00182CBE" w:rsidRDefault="00902A86">
      <w:pPr>
        <w:ind w:firstLineChars="200" w:firstLine="420"/>
        <w:rPr>
          <w:szCs w:val="21"/>
        </w:rPr>
      </w:pPr>
      <w:r>
        <w:rPr>
          <w:szCs w:val="21"/>
        </w:rPr>
        <w:t>（五）以欺骗、贿赂等不正当手段取得安全使用许可证的。</w:t>
      </w:r>
      <w:r>
        <w:rPr>
          <w:szCs w:val="21"/>
        </w:rPr>
        <w:t xml:space="preserve"> </w:t>
      </w:r>
    </w:p>
    <w:p w14:paraId="51676587" w14:textId="77777777" w:rsidR="00182CBE" w:rsidRDefault="00902A86">
      <w:pPr>
        <w:ind w:firstLineChars="200" w:firstLine="420"/>
        <w:rPr>
          <w:szCs w:val="21"/>
        </w:rPr>
      </w:pPr>
      <w:r>
        <w:rPr>
          <w:szCs w:val="21"/>
        </w:rPr>
        <w:t>第三十三条</w:t>
      </w:r>
      <w:r>
        <w:rPr>
          <w:szCs w:val="21"/>
        </w:rPr>
        <w:t xml:space="preserve"> </w:t>
      </w:r>
      <w:r>
        <w:rPr>
          <w:szCs w:val="21"/>
        </w:rPr>
        <w:t>企业取得安全使用许可证后有下列情形之一的，发证机关应当注销其安全使用许可证：</w:t>
      </w:r>
      <w:r>
        <w:rPr>
          <w:szCs w:val="21"/>
        </w:rPr>
        <w:t xml:space="preserve"> </w:t>
      </w:r>
    </w:p>
    <w:p w14:paraId="06AEC523" w14:textId="77777777" w:rsidR="00182CBE" w:rsidRDefault="00902A86">
      <w:pPr>
        <w:ind w:firstLineChars="200" w:firstLine="420"/>
        <w:rPr>
          <w:szCs w:val="21"/>
        </w:rPr>
      </w:pPr>
      <w:r>
        <w:rPr>
          <w:szCs w:val="21"/>
        </w:rPr>
        <w:t>（一）安全使用许可证有效期届满未被批准延期的；</w:t>
      </w:r>
      <w:r>
        <w:rPr>
          <w:szCs w:val="21"/>
        </w:rPr>
        <w:t xml:space="preserve"> </w:t>
      </w:r>
    </w:p>
    <w:p w14:paraId="79CD8210" w14:textId="77777777" w:rsidR="00182CBE" w:rsidRDefault="00902A86">
      <w:pPr>
        <w:ind w:firstLineChars="200" w:firstLine="420"/>
        <w:rPr>
          <w:szCs w:val="21"/>
        </w:rPr>
      </w:pPr>
      <w:r>
        <w:rPr>
          <w:szCs w:val="21"/>
        </w:rPr>
        <w:t>（二）终止使用危险化学品从事生产的；</w:t>
      </w:r>
      <w:r>
        <w:rPr>
          <w:szCs w:val="21"/>
        </w:rPr>
        <w:t xml:space="preserve"> </w:t>
      </w:r>
    </w:p>
    <w:p w14:paraId="5C03A269" w14:textId="77777777" w:rsidR="00182CBE" w:rsidRDefault="00902A86">
      <w:pPr>
        <w:ind w:firstLineChars="200" w:firstLine="420"/>
        <w:rPr>
          <w:szCs w:val="21"/>
        </w:rPr>
      </w:pPr>
      <w:r>
        <w:rPr>
          <w:szCs w:val="21"/>
        </w:rPr>
        <w:t>（三）继续使用危险化学品从事生产，但使用量降低后未达到危险化学品使用量的数量标准规定的；</w:t>
      </w:r>
      <w:r>
        <w:rPr>
          <w:szCs w:val="21"/>
        </w:rPr>
        <w:t xml:space="preserve"> </w:t>
      </w:r>
    </w:p>
    <w:p w14:paraId="127A8711" w14:textId="77777777" w:rsidR="00182CBE" w:rsidRDefault="00902A86">
      <w:pPr>
        <w:ind w:firstLineChars="200" w:firstLine="420"/>
        <w:rPr>
          <w:szCs w:val="21"/>
        </w:rPr>
      </w:pPr>
      <w:r>
        <w:rPr>
          <w:szCs w:val="21"/>
        </w:rPr>
        <w:t>（四）安全使用许可证被依法撤销的；</w:t>
      </w:r>
      <w:r>
        <w:rPr>
          <w:szCs w:val="21"/>
        </w:rPr>
        <w:t xml:space="preserve"> </w:t>
      </w:r>
    </w:p>
    <w:p w14:paraId="019C4064" w14:textId="77777777" w:rsidR="00182CBE" w:rsidRDefault="00902A86">
      <w:pPr>
        <w:ind w:firstLineChars="200" w:firstLine="420"/>
        <w:rPr>
          <w:szCs w:val="21"/>
        </w:rPr>
      </w:pPr>
      <w:r>
        <w:rPr>
          <w:szCs w:val="21"/>
        </w:rPr>
        <w:t>（五）安全使用许可证被依法吊销的。</w:t>
      </w:r>
      <w:r>
        <w:rPr>
          <w:szCs w:val="21"/>
        </w:rPr>
        <w:t xml:space="preserve"> </w:t>
      </w:r>
    </w:p>
    <w:p w14:paraId="625EEC0E" w14:textId="77777777" w:rsidR="00182CBE" w:rsidRDefault="00902A86">
      <w:pPr>
        <w:ind w:firstLineChars="200" w:firstLine="420"/>
        <w:rPr>
          <w:szCs w:val="21"/>
        </w:rPr>
      </w:pPr>
      <w:r>
        <w:rPr>
          <w:szCs w:val="21"/>
        </w:rPr>
        <w:t>安全使用许可证注销后，发证机关应当在当地主要新闻媒体或者本机关网站上予以公告，并向省级和企业所在地县级安全生产监督管理部门通报。</w:t>
      </w:r>
      <w:r>
        <w:rPr>
          <w:szCs w:val="21"/>
        </w:rPr>
        <w:t xml:space="preserve"> </w:t>
      </w:r>
    </w:p>
    <w:p w14:paraId="6E92C9F9" w14:textId="77777777" w:rsidR="00182CBE" w:rsidRDefault="00902A86">
      <w:pPr>
        <w:ind w:firstLineChars="200" w:firstLine="420"/>
        <w:rPr>
          <w:szCs w:val="21"/>
        </w:rPr>
      </w:pPr>
      <w:r>
        <w:rPr>
          <w:szCs w:val="21"/>
        </w:rPr>
        <w:t>第三十四条</w:t>
      </w:r>
      <w:r>
        <w:rPr>
          <w:szCs w:val="21"/>
        </w:rPr>
        <w:t xml:space="preserve"> </w:t>
      </w:r>
      <w:r>
        <w:rPr>
          <w:szCs w:val="21"/>
        </w:rPr>
        <w:t>发证机关应当将其颁发安全使用许可证的情况及时向同级环境保护主管部门和公安机关通报。</w:t>
      </w:r>
      <w:r>
        <w:rPr>
          <w:szCs w:val="21"/>
        </w:rPr>
        <w:t xml:space="preserve"> </w:t>
      </w:r>
    </w:p>
    <w:p w14:paraId="105B488D" w14:textId="77777777" w:rsidR="00182CBE" w:rsidRDefault="00902A86">
      <w:pPr>
        <w:ind w:firstLineChars="200" w:firstLine="420"/>
        <w:rPr>
          <w:szCs w:val="21"/>
        </w:rPr>
      </w:pPr>
      <w:r>
        <w:rPr>
          <w:szCs w:val="21"/>
        </w:rPr>
        <w:t>第三十五条</w:t>
      </w:r>
      <w:r>
        <w:rPr>
          <w:szCs w:val="21"/>
        </w:rPr>
        <w:t xml:space="preserve"> </w:t>
      </w:r>
      <w:r>
        <w:rPr>
          <w:szCs w:val="21"/>
        </w:rPr>
        <w:t>发证机关应当于每年</w:t>
      </w:r>
      <w:r>
        <w:rPr>
          <w:szCs w:val="21"/>
        </w:rPr>
        <w:t>1</w:t>
      </w:r>
      <w:r>
        <w:rPr>
          <w:szCs w:val="21"/>
        </w:rPr>
        <w:t>月</w:t>
      </w:r>
      <w:r>
        <w:rPr>
          <w:szCs w:val="21"/>
        </w:rPr>
        <w:t>10</w:t>
      </w:r>
      <w:r>
        <w:rPr>
          <w:szCs w:val="21"/>
        </w:rPr>
        <w:t>日前，将本行政区域内上年度安全使用许可证的颁发和管理情况报省级安全生产监督管理部门，并定期向社会公布企业取得安全使用许可证的情况，接受社会监督。</w:t>
      </w:r>
      <w:r>
        <w:rPr>
          <w:szCs w:val="21"/>
        </w:rPr>
        <w:t xml:space="preserve"> </w:t>
      </w:r>
    </w:p>
    <w:p w14:paraId="18FAFCB3" w14:textId="77777777" w:rsidR="00182CBE" w:rsidRDefault="00902A86">
      <w:pPr>
        <w:ind w:firstLineChars="200" w:firstLine="420"/>
        <w:rPr>
          <w:szCs w:val="21"/>
        </w:rPr>
      </w:pPr>
      <w:r>
        <w:rPr>
          <w:szCs w:val="21"/>
        </w:rPr>
        <w:t>省级安全生产监督管理部门应当于每年</w:t>
      </w:r>
      <w:r>
        <w:rPr>
          <w:szCs w:val="21"/>
        </w:rPr>
        <w:t>1</w:t>
      </w:r>
      <w:r>
        <w:rPr>
          <w:szCs w:val="21"/>
        </w:rPr>
        <w:t>月</w:t>
      </w:r>
      <w:r>
        <w:rPr>
          <w:szCs w:val="21"/>
        </w:rPr>
        <w:t>15</w:t>
      </w:r>
      <w:r>
        <w:rPr>
          <w:szCs w:val="21"/>
        </w:rPr>
        <w:t>日前，将本行政区域内上年度安全使用许可证的颁发和管理情况报国家安全生产监督管理总局。</w:t>
      </w:r>
      <w:r>
        <w:rPr>
          <w:szCs w:val="21"/>
        </w:rPr>
        <w:t xml:space="preserve"> </w:t>
      </w:r>
    </w:p>
    <w:p w14:paraId="6FBD30B2" w14:textId="77777777" w:rsidR="00182CBE" w:rsidRDefault="00902A86">
      <w:pPr>
        <w:ind w:firstLineChars="200" w:firstLine="420"/>
        <w:rPr>
          <w:szCs w:val="21"/>
        </w:rPr>
      </w:pPr>
      <w:r>
        <w:rPr>
          <w:szCs w:val="21"/>
        </w:rPr>
        <w:t>第六章</w:t>
      </w:r>
      <w:r>
        <w:rPr>
          <w:szCs w:val="21"/>
        </w:rPr>
        <w:t xml:space="preserve"> </w:t>
      </w:r>
      <w:r>
        <w:rPr>
          <w:szCs w:val="21"/>
        </w:rPr>
        <w:t>法律责任</w:t>
      </w:r>
      <w:r>
        <w:rPr>
          <w:szCs w:val="21"/>
        </w:rPr>
        <w:t xml:space="preserve"> </w:t>
      </w:r>
    </w:p>
    <w:p w14:paraId="48021C6B" w14:textId="77777777" w:rsidR="00182CBE" w:rsidRDefault="00902A86">
      <w:pPr>
        <w:ind w:firstLineChars="200" w:firstLine="420"/>
        <w:rPr>
          <w:szCs w:val="21"/>
        </w:rPr>
      </w:pPr>
      <w:r>
        <w:rPr>
          <w:szCs w:val="21"/>
        </w:rPr>
        <w:t>第三十六条</w:t>
      </w:r>
      <w:r>
        <w:rPr>
          <w:szCs w:val="21"/>
        </w:rPr>
        <w:t xml:space="preserve"> </w:t>
      </w:r>
      <w:r>
        <w:rPr>
          <w:szCs w:val="21"/>
        </w:rPr>
        <w:t>发证机关工作人员在对危险化学品使用许可证的颁发管理工作中滥用职权、玩忽职守、徇私舞弊，构成犯罪的，依法追究刑事责任；尚不构成犯罪的，依法给予处分。</w:t>
      </w:r>
      <w:r>
        <w:rPr>
          <w:szCs w:val="21"/>
        </w:rPr>
        <w:t xml:space="preserve"> </w:t>
      </w:r>
    </w:p>
    <w:p w14:paraId="1409032D" w14:textId="77777777" w:rsidR="00182CBE" w:rsidRDefault="00902A86">
      <w:pPr>
        <w:ind w:firstLineChars="200" w:firstLine="420"/>
        <w:rPr>
          <w:szCs w:val="21"/>
        </w:rPr>
      </w:pPr>
      <w:r>
        <w:rPr>
          <w:szCs w:val="21"/>
        </w:rPr>
        <w:t>第三十七条</w:t>
      </w:r>
      <w:r>
        <w:rPr>
          <w:szCs w:val="21"/>
        </w:rPr>
        <w:t xml:space="preserve"> </w:t>
      </w:r>
      <w:r>
        <w:rPr>
          <w:szCs w:val="21"/>
        </w:rPr>
        <w:t>企业未取得安全使用许可证，擅自使用危险化学品从事生产，且达到危险化学品使用量的数量标准规定的，责令立即停止违法行为并限期改正，处</w:t>
      </w:r>
      <w:r>
        <w:rPr>
          <w:szCs w:val="21"/>
        </w:rPr>
        <w:t>10</w:t>
      </w:r>
      <w:r>
        <w:rPr>
          <w:szCs w:val="21"/>
        </w:rPr>
        <w:t>万元以上</w:t>
      </w:r>
      <w:r>
        <w:rPr>
          <w:szCs w:val="21"/>
        </w:rPr>
        <w:t>20</w:t>
      </w:r>
      <w:r>
        <w:rPr>
          <w:szCs w:val="21"/>
        </w:rPr>
        <w:t>万元以下的罚款；逾期不改正的，责令停产整顿。</w:t>
      </w:r>
      <w:r>
        <w:rPr>
          <w:szCs w:val="21"/>
        </w:rPr>
        <w:t xml:space="preserve"> </w:t>
      </w:r>
    </w:p>
    <w:p w14:paraId="38CB81B5" w14:textId="77777777" w:rsidR="00182CBE" w:rsidRDefault="00902A86">
      <w:pPr>
        <w:ind w:firstLineChars="200" w:firstLine="420"/>
        <w:rPr>
          <w:szCs w:val="21"/>
        </w:rPr>
      </w:pPr>
      <w:r>
        <w:rPr>
          <w:szCs w:val="21"/>
        </w:rPr>
        <w:t>企业在安全使用许可证有效期届满后未办理延期手续，仍然使用危险化学品从事生产，且达到危险化学品使用量的数量标准规定的，依照前款规定给予处罚。</w:t>
      </w:r>
      <w:r>
        <w:rPr>
          <w:szCs w:val="21"/>
        </w:rPr>
        <w:t xml:space="preserve"> </w:t>
      </w:r>
    </w:p>
    <w:p w14:paraId="723BC49B" w14:textId="77777777" w:rsidR="00182CBE" w:rsidRDefault="00902A86">
      <w:pPr>
        <w:ind w:firstLineChars="200" w:firstLine="420"/>
        <w:rPr>
          <w:szCs w:val="21"/>
        </w:rPr>
      </w:pPr>
      <w:r>
        <w:rPr>
          <w:szCs w:val="21"/>
        </w:rPr>
        <w:t>第三十八条</w:t>
      </w:r>
      <w:r>
        <w:rPr>
          <w:szCs w:val="21"/>
        </w:rPr>
        <w:t xml:space="preserve"> </w:t>
      </w:r>
      <w:r>
        <w:rPr>
          <w:szCs w:val="21"/>
        </w:rPr>
        <w:t>企业伪造、变造或者出租、出借、转让安全使用许可证，或者使用伪造、变造的安全使用许可证的，处</w:t>
      </w:r>
      <w:r>
        <w:rPr>
          <w:szCs w:val="21"/>
        </w:rPr>
        <w:t>10</w:t>
      </w:r>
      <w:r>
        <w:rPr>
          <w:szCs w:val="21"/>
        </w:rPr>
        <w:t>万元以上</w:t>
      </w:r>
      <w:r>
        <w:rPr>
          <w:szCs w:val="21"/>
        </w:rPr>
        <w:t>20</w:t>
      </w:r>
      <w:r>
        <w:rPr>
          <w:szCs w:val="21"/>
        </w:rPr>
        <w:t>万元以下的罚款，有违法所得的，没收违法所得；构成违反治安管理行为的，依法给予治安管理处罚；构成犯罪的，依法追究刑事责任。</w:t>
      </w:r>
      <w:r>
        <w:rPr>
          <w:szCs w:val="21"/>
        </w:rPr>
        <w:t xml:space="preserve"> </w:t>
      </w:r>
    </w:p>
    <w:p w14:paraId="79F275ED" w14:textId="77777777" w:rsidR="00182CBE" w:rsidRDefault="00902A86">
      <w:pPr>
        <w:ind w:firstLineChars="200" w:firstLine="420"/>
        <w:rPr>
          <w:szCs w:val="21"/>
        </w:rPr>
      </w:pPr>
      <w:r>
        <w:rPr>
          <w:szCs w:val="21"/>
        </w:rPr>
        <w:t>第三十九条</w:t>
      </w:r>
      <w:r>
        <w:rPr>
          <w:szCs w:val="21"/>
        </w:rPr>
        <w:t xml:space="preserve"> </w:t>
      </w:r>
      <w:r>
        <w:rPr>
          <w:szCs w:val="21"/>
        </w:rPr>
        <w:t>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w:t>
      </w:r>
      <w:r>
        <w:rPr>
          <w:szCs w:val="21"/>
        </w:rPr>
        <w:t>1</w:t>
      </w:r>
      <w:r>
        <w:rPr>
          <w:szCs w:val="21"/>
        </w:rPr>
        <w:t>万元以上</w:t>
      </w:r>
      <w:r>
        <w:rPr>
          <w:szCs w:val="21"/>
        </w:rPr>
        <w:t>3</w:t>
      </w:r>
      <w:r>
        <w:rPr>
          <w:szCs w:val="21"/>
        </w:rPr>
        <w:t>万元以下的罚款。</w:t>
      </w:r>
      <w:r>
        <w:rPr>
          <w:szCs w:val="21"/>
        </w:rPr>
        <w:t xml:space="preserve"> </w:t>
      </w:r>
    </w:p>
    <w:p w14:paraId="65A2FC9B" w14:textId="77777777" w:rsidR="00182CBE" w:rsidRDefault="00902A86">
      <w:pPr>
        <w:ind w:firstLineChars="200" w:firstLine="420"/>
        <w:rPr>
          <w:szCs w:val="21"/>
        </w:rPr>
      </w:pPr>
      <w:r>
        <w:rPr>
          <w:szCs w:val="21"/>
        </w:rPr>
        <w:t>第四十条</w:t>
      </w:r>
      <w:r>
        <w:rPr>
          <w:szCs w:val="21"/>
        </w:rPr>
        <w:t xml:space="preserve"> </w:t>
      </w:r>
      <w:r>
        <w:rPr>
          <w:szCs w:val="21"/>
        </w:rPr>
        <w:t>企业在安全使用许可证有效期内有下列情形之一，未按照本办法第二十五条的规定提出变更申请，继续从事生产的，责令限期改正，处</w:t>
      </w:r>
      <w:r>
        <w:rPr>
          <w:szCs w:val="21"/>
        </w:rPr>
        <w:t>1</w:t>
      </w:r>
      <w:r>
        <w:rPr>
          <w:szCs w:val="21"/>
        </w:rPr>
        <w:t>万元以上</w:t>
      </w:r>
      <w:r>
        <w:rPr>
          <w:szCs w:val="21"/>
        </w:rPr>
        <w:t>3</w:t>
      </w:r>
      <w:r>
        <w:rPr>
          <w:szCs w:val="21"/>
        </w:rPr>
        <w:t>万元以下的罚款：</w:t>
      </w:r>
      <w:r>
        <w:rPr>
          <w:szCs w:val="21"/>
        </w:rPr>
        <w:t xml:space="preserve"> </w:t>
      </w:r>
    </w:p>
    <w:p w14:paraId="38C1BBB9" w14:textId="77777777" w:rsidR="00182CBE" w:rsidRDefault="00902A86">
      <w:pPr>
        <w:ind w:firstLineChars="200" w:firstLine="420"/>
        <w:rPr>
          <w:szCs w:val="21"/>
        </w:rPr>
      </w:pPr>
      <w:r>
        <w:rPr>
          <w:szCs w:val="21"/>
        </w:rPr>
        <w:t>（一）增加使用的危险化学品品种，且达到危险化学品使用量的数量标准规定的；</w:t>
      </w:r>
      <w:r>
        <w:rPr>
          <w:szCs w:val="21"/>
        </w:rPr>
        <w:t xml:space="preserve"> </w:t>
      </w:r>
    </w:p>
    <w:p w14:paraId="7B4B73E2" w14:textId="77777777" w:rsidR="00182CBE" w:rsidRDefault="00902A86">
      <w:pPr>
        <w:ind w:firstLineChars="200" w:firstLine="420"/>
        <w:rPr>
          <w:szCs w:val="21"/>
        </w:rPr>
      </w:pPr>
      <w:r>
        <w:rPr>
          <w:szCs w:val="21"/>
        </w:rPr>
        <w:t>（二）涉及危险化学品安全使用许可范围的新建、改建、扩建建设项目，其安全设施已经竣工验收合格的；</w:t>
      </w:r>
      <w:r>
        <w:rPr>
          <w:szCs w:val="21"/>
        </w:rPr>
        <w:t xml:space="preserve"> </w:t>
      </w:r>
    </w:p>
    <w:p w14:paraId="18A9907A" w14:textId="77777777" w:rsidR="00182CBE" w:rsidRDefault="00902A86">
      <w:pPr>
        <w:ind w:firstLineChars="200" w:firstLine="420"/>
        <w:rPr>
          <w:szCs w:val="21"/>
        </w:rPr>
      </w:pPr>
      <w:r>
        <w:rPr>
          <w:szCs w:val="21"/>
        </w:rPr>
        <w:t>（三）改变工艺技术对企业的安全生产条件产生重大影响的。</w:t>
      </w:r>
      <w:r>
        <w:rPr>
          <w:szCs w:val="21"/>
        </w:rPr>
        <w:t xml:space="preserve"> </w:t>
      </w:r>
    </w:p>
    <w:p w14:paraId="3C185709" w14:textId="77777777" w:rsidR="00182CBE" w:rsidRDefault="00902A86">
      <w:pPr>
        <w:ind w:firstLineChars="200" w:firstLine="420"/>
        <w:rPr>
          <w:szCs w:val="21"/>
        </w:rPr>
      </w:pPr>
      <w:r>
        <w:rPr>
          <w:szCs w:val="21"/>
        </w:rPr>
        <w:t>第四十一条</w:t>
      </w:r>
      <w:r>
        <w:rPr>
          <w:szCs w:val="21"/>
        </w:rPr>
        <w:t xml:space="preserve"> </w:t>
      </w:r>
      <w:r>
        <w:rPr>
          <w:szCs w:val="21"/>
        </w:rPr>
        <w:t>发现企业隐瞒有关情况或者提供虚假文件、资料申请安全使用许可证的，发证机关不予受理或者不予颁发安全使用许可证，并给予警告，该企业在</w:t>
      </w:r>
      <w:r>
        <w:rPr>
          <w:szCs w:val="21"/>
        </w:rPr>
        <w:t>1</w:t>
      </w:r>
      <w:r>
        <w:rPr>
          <w:szCs w:val="21"/>
        </w:rPr>
        <w:t>年内不得再次申请安全使用许可证。</w:t>
      </w:r>
      <w:r>
        <w:rPr>
          <w:szCs w:val="21"/>
        </w:rPr>
        <w:t xml:space="preserve"> </w:t>
      </w:r>
    </w:p>
    <w:p w14:paraId="0CCFCF63" w14:textId="77777777" w:rsidR="00182CBE" w:rsidRDefault="00902A86">
      <w:pPr>
        <w:ind w:firstLineChars="200" w:firstLine="420"/>
        <w:rPr>
          <w:szCs w:val="21"/>
        </w:rPr>
      </w:pPr>
      <w:r>
        <w:rPr>
          <w:szCs w:val="21"/>
        </w:rPr>
        <w:t>企业以欺骗、贿赂等不正当手段取得安全使用许可证的，自发证机关撤销其安全使用许可证之日起</w:t>
      </w:r>
      <w:r>
        <w:rPr>
          <w:szCs w:val="21"/>
        </w:rPr>
        <w:t>3</w:t>
      </w:r>
      <w:r>
        <w:rPr>
          <w:szCs w:val="21"/>
        </w:rPr>
        <w:t>年内，该企业不得再次申请安全使用许可证。</w:t>
      </w:r>
      <w:r>
        <w:rPr>
          <w:szCs w:val="21"/>
        </w:rPr>
        <w:t xml:space="preserve"> </w:t>
      </w:r>
    </w:p>
    <w:p w14:paraId="1B53B7A6" w14:textId="77777777" w:rsidR="00182CBE" w:rsidRDefault="00902A86">
      <w:pPr>
        <w:ind w:firstLineChars="200" w:firstLine="420"/>
        <w:rPr>
          <w:szCs w:val="21"/>
        </w:rPr>
      </w:pPr>
      <w:r>
        <w:rPr>
          <w:szCs w:val="21"/>
        </w:rPr>
        <w:t>第四十二条</w:t>
      </w:r>
      <w:r>
        <w:rPr>
          <w:szCs w:val="21"/>
        </w:rPr>
        <w:t xml:space="preserve"> </w:t>
      </w:r>
      <w:r>
        <w:rPr>
          <w:szCs w:val="21"/>
        </w:rPr>
        <w:t>安全评价机构有下列情形之一的，给予警告，并处</w:t>
      </w:r>
      <w:r>
        <w:rPr>
          <w:szCs w:val="21"/>
        </w:rPr>
        <w:t>1</w:t>
      </w:r>
      <w:r>
        <w:rPr>
          <w:szCs w:val="21"/>
        </w:rPr>
        <w:t>万元以下的罚款；情节严重的，暂停资质</w:t>
      </w:r>
      <w:r>
        <w:rPr>
          <w:szCs w:val="21"/>
        </w:rPr>
        <w:t>6</w:t>
      </w:r>
      <w:r>
        <w:rPr>
          <w:szCs w:val="21"/>
        </w:rPr>
        <w:t>个月，并处</w:t>
      </w:r>
      <w:r>
        <w:rPr>
          <w:szCs w:val="21"/>
        </w:rPr>
        <w:t>1</w:t>
      </w:r>
      <w:r>
        <w:rPr>
          <w:szCs w:val="21"/>
        </w:rPr>
        <w:t>万元以上</w:t>
      </w:r>
      <w:r>
        <w:rPr>
          <w:szCs w:val="21"/>
        </w:rPr>
        <w:t>3</w:t>
      </w:r>
      <w:r>
        <w:rPr>
          <w:szCs w:val="21"/>
        </w:rPr>
        <w:t>万元以下的罚款；对相关责任人依法给予处理：</w:t>
      </w:r>
      <w:r>
        <w:rPr>
          <w:szCs w:val="21"/>
        </w:rPr>
        <w:t xml:space="preserve"> </w:t>
      </w:r>
    </w:p>
    <w:p w14:paraId="75B914FF" w14:textId="77777777" w:rsidR="00182CBE" w:rsidRDefault="00902A86">
      <w:pPr>
        <w:ind w:firstLineChars="200" w:firstLine="420"/>
        <w:rPr>
          <w:szCs w:val="21"/>
        </w:rPr>
      </w:pPr>
      <w:r>
        <w:rPr>
          <w:szCs w:val="21"/>
        </w:rPr>
        <w:t>（一）从业人员不到现场开展安全评价活动的；</w:t>
      </w:r>
      <w:r>
        <w:rPr>
          <w:szCs w:val="21"/>
        </w:rPr>
        <w:t xml:space="preserve"> </w:t>
      </w:r>
    </w:p>
    <w:p w14:paraId="58677598" w14:textId="77777777" w:rsidR="00182CBE" w:rsidRDefault="00902A86">
      <w:pPr>
        <w:ind w:firstLineChars="200" w:firstLine="420"/>
        <w:rPr>
          <w:szCs w:val="21"/>
        </w:rPr>
      </w:pPr>
      <w:r>
        <w:rPr>
          <w:szCs w:val="21"/>
        </w:rPr>
        <w:t>（二）安全评价报告与实际情况不符，或者安全评价报告存在重大疏漏，但尚未造成重大损失的；</w:t>
      </w:r>
      <w:r>
        <w:rPr>
          <w:szCs w:val="21"/>
        </w:rPr>
        <w:t xml:space="preserve"> </w:t>
      </w:r>
    </w:p>
    <w:p w14:paraId="141724E8" w14:textId="77777777" w:rsidR="00182CBE" w:rsidRDefault="00902A86">
      <w:pPr>
        <w:ind w:firstLineChars="200" w:firstLine="420"/>
        <w:rPr>
          <w:szCs w:val="21"/>
        </w:rPr>
      </w:pPr>
      <w:r>
        <w:rPr>
          <w:szCs w:val="21"/>
        </w:rPr>
        <w:t>（三）未按照有关法律、法规、规章和国家标准或者行业标准的规定从事安全评价活动的。</w:t>
      </w:r>
      <w:r>
        <w:rPr>
          <w:szCs w:val="21"/>
        </w:rPr>
        <w:t xml:space="preserve"> </w:t>
      </w:r>
    </w:p>
    <w:p w14:paraId="56EFA635" w14:textId="77777777" w:rsidR="00182CBE" w:rsidRDefault="00902A86">
      <w:pPr>
        <w:ind w:firstLineChars="200" w:firstLine="420"/>
        <w:rPr>
          <w:szCs w:val="21"/>
        </w:rPr>
      </w:pPr>
      <w:r>
        <w:rPr>
          <w:szCs w:val="21"/>
        </w:rPr>
        <w:t>第四十三条</w:t>
      </w:r>
      <w:r>
        <w:rPr>
          <w:szCs w:val="21"/>
        </w:rPr>
        <w:t xml:space="preserve"> </w:t>
      </w:r>
      <w:r>
        <w:rPr>
          <w:szCs w:val="21"/>
        </w:rPr>
        <w:t>承担安全评价的机构出具虚假证明的，没收违法所得；违法所得在１０万元以上的，并处违法所得２倍以上５倍以下的罚款；没有违法所得或者违法所得不足１０万元的，单处或者并处１０万元以上２０万元以下的罚款；对其直接负责的主管人员和其他直接责任人员处２万元以上５万元以下的罚款；给他人造成损害的，与企业承担连带赔偿责任；构成犯罪的，依照刑法有关规定追究刑事责任。</w:t>
      </w:r>
      <w:r>
        <w:rPr>
          <w:szCs w:val="21"/>
        </w:rPr>
        <w:t xml:space="preserve"> </w:t>
      </w:r>
    </w:p>
    <w:p w14:paraId="42C8157F" w14:textId="77777777" w:rsidR="00182CBE" w:rsidRDefault="00902A86">
      <w:pPr>
        <w:ind w:firstLineChars="200" w:firstLine="420"/>
        <w:rPr>
          <w:szCs w:val="21"/>
        </w:rPr>
      </w:pPr>
      <w:r>
        <w:rPr>
          <w:szCs w:val="21"/>
        </w:rPr>
        <w:t>对有前款违法行为的机构，依法吊销其相应资质。</w:t>
      </w:r>
      <w:r>
        <w:rPr>
          <w:szCs w:val="21"/>
        </w:rPr>
        <w:t xml:space="preserve"> </w:t>
      </w:r>
    </w:p>
    <w:p w14:paraId="10ED859A" w14:textId="77777777" w:rsidR="00182CBE" w:rsidRDefault="00902A86">
      <w:pPr>
        <w:ind w:firstLineChars="200" w:firstLine="420"/>
        <w:rPr>
          <w:szCs w:val="21"/>
        </w:rPr>
      </w:pPr>
      <w:r>
        <w:rPr>
          <w:szCs w:val="21"/>
        </w:rPr>
        <w:t>第四十四条</w:t>
      </w:r>
      <w:r>
        <w:rPr>
          <w:szCs w:val="21"/>
        </w:rPr>
        <w:t xml:space="preserve"> </w:t>
      </w:r>
      <w:r>
        <w:rPr>
          <w:szCs w:val="21"/>
        </w:rPr>
        <w:t>本办法规定的行政处罚，由安全生产监督管理部门决定；但本办法第三十八条规定的行政处罚，由发证机关决定；第四十二条、第四十三条规定的行政处罚，依照《安全评价机构管理规定》执行。</w:t>
      </w:r>
      <w:r>
        <w:rPr>
          <w:szCs w:val="21"/>
        </w:rPr>
        <w:t xml:space="preserve"> </w:t>
      </w:r>
    </w:p>
    <w:p w14:paraId="032B1DF8"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28296F56" w14:textId="77777777" w:rsidR="00182CBE" w:rsidRDefault="00902A86">
      <w:pPr>
        <w:ind w:firstLineChars="200" w:firstLine="420"/>
        <w:rPr>
          <w:szCs w:val="21"/>
        </w:rPr>
      </w:pPr>
      <w:r>
        <w:rPr>
          <w:szCs w:val="21"/>
        </w:rPr>
        <w:t>第四十五条</w:t>
      </w:r>
      <w:r>
        <w:rPr>
          <w:szCs w:val="21"/>
        </w:rPr>
        <w:t xml:space="preserve"> </w:t>
      </w:r>
      <w:r>
        <w:rPr>
          <w:szCs w:val="21"/>
        </w:rPr>
        <w:t>本办法下列用语的含义：</w:t>
      </w:r>
      <w:r>
        <w:rPr>
          <w:szCs w:val="21"/>
        </w:rPr>
        <w:t xml:space="preserve"> </w:t>
      </w:r>
    </w:p>
    <w:p w14:paraId="58A11195" w14:textId="77777777" w:rsidR="00182CBE" w:rsidRDefault="00902A86">
      <w:pPr>
        <w:ind w:firstLineChars="200" w:firstLine="420"/>
        <w:rPr>
          <w:szCs w:val="21"/>
        </w:rPr>
      </w:pPr>
      <w:r>
        <w:rPr>
          <w:szCs w:val="21"/>
        </w:rPr>
        <w:t>（一）危险化学品安全使用许可适用行业目录，是指国家安全生产监督管理总局根据《危险化学品安全管理条例》和有关国家标准、行业标准公布的需要取得危险化学品安全使用许可的化工企业类别；</w:t>
      </w:r>
      <w:r>
        <w:rPr>
          <w:szCs w:val="21"/>
        </w:rPr>
        <w:t xml:space="preserve"> </w:t>
      </w:r>
    </w:p>
    <w:p w14:paraId="362C5BB8" w14:textId="77777777" w:rsidR="00182CBE" w:rsidRDefault="00902A86">
      <w:pPr>
        <w:ind w:firstLineChars="200" w:firstLine="420"/>
        <w:rPr>
          <w:szCs w:val="21"/>
        </w:rPr>
      </w:pPr>
      <w:r>
        <w:rPr>
          <w:szCs w:val="21"/>
        </w:rPr>
        <w:t>（二）危险化学品使用量的数量标准，由国家安全生产监督管理总局会同国务院公安部门、农业主管部门根据《危险化学品安全管理条例》公布；</w:t>
      </w:r>
      <w:r>
        <w:rPr>
          <w:szCs w:val="21"/>
        </w:rPr>
        <w:t xml:space="preserve"> </w:t>
      </w:r>
    </w:p>
    <w:p w14:paraId="5EC76C79" w14:textId="77777777" w:rsidR="00182CBE" w:rsidRDefault="00902A86">
      <w:pPr>
        <w:ind w:firstLineChars="200" w:firstLine="420"/>
        <w:rPr>
          <w:szCs w:val="21"/>
        </w:rPr>
      </w:pPr>
      <w:r>
        <w:rPr>
          <w:szCs w:val="21"/>
        </w:rPr>
        <w:t>（三）本办法所称使用量，是指企业使用危险化学品的年设计使用量和实际使用量的较大值；</w:t>
      </w:r>
      <w:r>
        <w:rPr>
          <w:szCs w:val="21"/>
        </w:rPr>
        <w:t xml:space="preserve"> </w:t>
      </w:r>
    </w:p>
    <w:p w14:paraId="23993480" w14:textId="77777777" w:rsidR="00182CBE" w:rsidRDefault="00902A86">
      <w:pPr>
        <w:ind w:firstLineChars="200" w:firstLine="420"/>
        <w:rPr>
          <w:szCs w:val="21"/>
        </w:rPr>
      </w:pPr>
      <w:r>
        <w:rPr>
          <w:szCs w:val="21"/>
        </w:rPr>
        <w:t>（四）本办法所称大型化工装置，是指按照原建设部《工程设计资质标准》（建市〔</w:t>
      </w:r>
      <w:r>
        <w:rPr>
          <w:szCs w:val="21"/>
        </w:rPr>
        <w:t>2007</w:t>
      </w:r>
      <w:r>
        <w:rPr>
          <w:szCs w:val="21"/>
        </w:rPr>
        <w:t>〕</w:t>
      </w:r>
      <w:r>
        <w:rPr>
          <w:szCs w:val="21"/>
        </w:rPr>
        <w:t>86</w:t>
      </w:r>
      <w:r>
        <w:rPr>
          <w:szCs w:val="21"/>
        </w:rPr>
        <w:t>号）中的《化工石化医药行业建设项目设计规模划分表》确定的大型项目的化工生产装置。</w:t>
      </w:r>
      <w:r>
        <w:rPr>
          <w:szCs w:val="21"/>
        </w:rPr>
        <w:t xml:space="preserve"> </w:t>
      </w:r>
    </w:p>
    <w:p w14:paraId="477FE479" w14:textId="77777777" w:rsidR="00182CBE" w:rsidRDefault="00902A86">
      <w:pPr>
        <w:ind w:firstLineChars="200" w:firstLine="420"/>
        <w:rPr>
          <w:szCs w:val="21"/>
        </w:rPr>
      </w:pPr>
      <w:r>
        <w:rPr>
          <w:szCs w:val="21"/>
        </w:rPr>
        <w:t>第四十六条</w:t>
      </w:r>
      <w:r>
        <w:rPr>
          <w:szCs w:val="21"/>
        </w:rPr>
        <w:t xml:space="preserve"> </w:t>
      </w:r>
      <w:r>
        <w:rPr>
          <w:szCs w:val="21"/>
        </w:rPr>
        <w:t>危险化学品安全使用许可的文书、危险化学品安全使用许可证的样式、内容和编号办法，由国家安全生产监督管理总局另行规定。</w:t>
      </w:r>
      <w:r>
        <w:rPr>
          <w:szCs w:val="21"/>
        </w:rPr>
        <w:t xml:space="preserve"> </w:t>
      </w:r>
    </w:p>
    <w:p w14:paraId="106CC4DC" w14:textId="77777777" w:rsidR="00182CBE" w:rsidRDefault="00902A86">
      <w:pPr>
        <w:ind w:firstLineChars="200" w:firstLine="420"/>
        <w:rPr>
          <w:szCs w:val="21"/>
        </w:rPr>
      </w:pPr>
      <w:r>
        <w:rPr>
          <w:szCs w:val="21"/>
        </w:rPr>
        <w:t>第四十七条</w:t>
      </w:r>
      <w:r>
        <w:rPr>
          <w:szCs w:val="21"/>
        </w:rPr>
        <w:t xml:space="preserve"> </w:t>
      </w:r>
      <w:r>
        <w:rPr>
          <w:szCs w:val="21"/>
        </w:rPr>
        <w:t>省级安全生产监督管理部门可以根据当地实际情况制定安全使用许可证管理的细则，并报国家安全生产监督管理总局备案。</w:t>
      </w:r>
      <w:r>
        <w:rPr>
          <w:szCs w:val="21"/>
        </w:rPr>
        <w:t xml:space="preserve"> </w:t>
      </w:r>
    </w:p>
    <w:p w14:paraId="37C8E9AA" w14:textId="77777777" w:rsidR="00182CBE" w:rsidRDefault="00902A86">
      <w:pPr>
        <w:ind w:firstLineChars="200" w:firstLine="420"/>
        <w:rPr>
          <w:szCs w:val="21"/>
        </w:rPr>
      </w:pPr>
      <w:r>
        <w:rPr>
          <w:szCs w:val="21"/>
        </w:rPr>
        <w:t>第四十八条</w:t>
      </w:r>
      <w:r>
        <w:rPr>
          <w:szCs w:val="21"/>
        </w:rPr>
        <w:t xml:space="preserve"> </w:t>
      </w:r>
      <w:r>
        <w:rPr>
          <w:szCs w:val="21"/>
        </w:rPr>
        <w:t>本办法施行前已经进行生产的企业，应当自本办法施行之日起</w:t>
      </w:r>
      <w:r>
        <w:rPr>
          <w:szCs w:val="21"/>
        </w:rPr>
        <w:t>18</w:t>
      </w:r>
      <w:r>
        <w:rPr>
          <w:szCs w:val="21"/>
        </w:rPr>
        <w:t>个月内，依照本办法的规定向发证机关申请办理安全使用许可证；逾期不申请办理安全使用许可证，或者经审查不符合本办法规定的安全使用条件，未取得安全使用许可证，继续进行生产的，依照本办法第三十七条的规定处罚。</w:t>
      </w:r>
      <w:r>
        <w:rPr>
          <w:szCs w:val="21"/>
        </w:rPr>
        <w:t xml:space="preserve"> </w:t>
      </w:r>
    </w:p>
    <w:p w14:paraId="31B8EC03" w14:textId="77777777" w:rsidR="00182CBE" w:rsidRDefault="00902A86">
      <w:pPr>
        <w:ind w:firstLineChars="200" w:firstLine="420"/>
        <w:rPr>
          <w:szCs w:val="21"/>
        </w:rPr>
      </w:pPr>
      <w:r>
        <w:rPr>
          <w:szCs w:val="21"/>
        </w:rPr>
        <w:t>第四十九条</w:t>
      </w:r>
      <w:r>
        <w:rPr>
          <w:szCs w:val="21"/>
        </w:rPr>
        <w:t xml:space="preserve"> </w:t>
      </w:r>
      <w:r>
        <w:rPr>
          <w:szCs w:val="21"/>
        </w:rPr>
        <w:t>本办法自</w:t>
      </w:r>
      <w:r>
        <w:rPr>
          <w:szCs w:val="21"/>
        </w:rPr>
        <w:t>2013</w:t>
      </w:r>
      <w:r>
        <w:rPr>
          <w:szCs w:val="21"/>
        </w:rPr>
        <w:t>年</w:t>
      </w:r>
      <w:r>
        <w:rPr>
          <w:szCs w:val="21"/>
        </w:rPr>
        <w:t>5</w:t>
      </w:r>
      <w:r>
        <w:rPr>
          <w:szCs w:val="21"/>
        </w:rPr>
        <w:t>月</w:t>
      </w:r>
      <w:r>
        <w:rPr>
          <w:szCs w:val="21"/>
        </w:rPr>
        <w:t>1</w:t>
      </w:r>
      <w:r>
        <w:rPr>
          <w:szCs w:val="21"/>
        </w:rPr>
        <w:t>日起施行。</w:t>
      </w:r>
    </w:p>
    <w:p w14:paraId="1E42ECFC" w14:textId="77777777" w:rsidR="00182CBE" w:rsidRDefault="00902A86">
      <w:pPr>
        <w:pStyle w:val="1"/>
        <w:spacing w:beforeLines="100" w:before="312" w:afterLines="100" w:after="312" w:line="300" w:lineRule="auto"/>
        <w:jc w:val="center"/>
        <w:rPr>
          <w:rFonts w:ascii="宋体" w:hAnsi="宋体"/>
          <w:sz w:val="30"/>
          <w:szCs w:val="30"/>
        </w:rPr>
      </w:pPr>
      <w:bookmarkStart w:id="184" w:name="_Toc32331221"/>
      <w:bookmarkStart w:id="185" w:name="_Toc101135334"/>
      <w:r>
        <w:rPr>
          <w:rFonts w:ascii="宋体" w:hAnsi="宋体" w:hint="eastAsia"/>
          <w:sz w:val="30"/>
          <w:szCs w:val="30"/>
        </w:rPr>
        <w:t>危险化学品经营许可证管理办法（</w:t>
      </w:r>
      <w:r>
        <w:rPr>
          <w:rFonts w:ascii="宋体" w:hAnsi="宋体"/>
          <w:sz w:val="30"/>
          <w:szCs w:val="30"/>
        </w:rPr>
        <w:t>2015</w:t>
      </w:r>
      <w:r>
        <w:rPr>
          <w:rFonts w:ascii="宋体" w:hAnsi="宋体" w:hint="eastAsia"/>
          <w:sz w:val="30"/>
          <w:szCs w:val="30"/>
        </w:rPr>
        <w:t>年）</w:t>
      </w:r>
      <w:bookmarkEnd w:id="184"/>
      <w:bookmarkEnd w:id="185"/>
    </w:p>
    <w:p w14:paraId="088A3460"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7</w:t>
      </w:r>
      <w:r>
        <w:rPr>
          <w:rFonts w:hint="eastAsia"/>
          <w:szCs w:val="21"/>
        </w:rPr>
        <w:t>月</w:t>
      </w:r>
      <w:r>
        <w:rPr>
          <w:szCs w:val="21"/>
        </w:rPr>
        <w:t>17</w:t>
      </w:r>
      <w:r>
        <w:rPr>
          <w:rFonts w:hint="eastAsia"/>
          <w:szCs w:val="21"/>
        </w:rPr>
        <w:t>日国家安全监管总局令第</w:t>
      </w:r>
      <w:r>
        <w:rPr>
          <w:szCs w:val="21"/>
        </w:rPr>
        <w:t>55</w:t>
      </w:r>
      <w:r>
        <w:rPr>
          <w:rFonts w:hint="eastAsia"/>
          <w:szCs w:val="21"/>
        </w:rPr>
        <w:t>号公布，</w:t>
      </w:r>
      <w:r>
        <w:rPr>
          <w:szCs w:val="21"/>
        </w:rPr>
        <w:t>2015</w:t>
      </w:r>
      <w:r>
        <w:rPr>
          <w:rFonts w:hint="eastAsia"/>
          <w:szCs w:val="21"/>
        </w:rPr>
        <w:t>年</w:t>
      </w:r>
      <w:r>
        <w:rPr>
          <w:szCs w:val="21"/>
        </w:rPr>
        <w:t>5</w:t>
      </w:r>
      <w:r>
        <w:rPr>
          <w:rFonts w:hint="eastAsia"/>
          <w:szCs w:val="21"/>
        </w:rPr>
        <w:t>月</w:t>
      </w:r>
      <w:r>
        <w:rPr>
          <w:szCs w:val="21"/>
        </w:rPr>
        <w:t>27</w:t>
      </w:r>
      <w:r>
        <w:rPr>
          <w:rFonts w:hint="eastAsia"/>
          <w:szCs w:val="21"/>
        </w:rPr>
        <w:t>日国家安全监管总局令第</w:t>
      </w:r>
      <w:r>
        <w:rPr>
          <w:szCs w:val="21"/>
        </w:rPr>
        <w:t>79</w:t>
      </w:r>
      <w:r>
        <w:rPr>
          <w:rFonts w:hint="eastAsia"/>
          <w:szCs w:val="21"/>
        </w:rPr>
        <w:t>号修正）</w:t>
      </w:r>
      <w:r>
        <w:rPr>
          <w:szCs w:val="21"/>
        </w:rPr>
        <w:t xml:space="preserve"> </w:t>
      </w:r>
    </w:p>
    <w:p w14:paraId="3907FC86"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026F7C9F"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为了严格危险化学品经营安全条件，规范危险化学品经营活动，保障人民群众生命、财产安全，根据《中华人民共和国安全生产法》和《危险化学品安全管理条例》，制定本办法。</w:t>
      </w:r>
      <w:r>
        <w:rPr>
          <w:szCs w:val="21"/>
        </w:rPr>
        <w:t xml:space="preserve"> </w:t>
      </w:r>
    </w:p>
    <w:p w14:paraId="0A0C8E5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在中华人民共和国境内从事列入《危险化学品目录》的危险化学品的经营（包括仓储经营）活动，适用本办法。</w:t>
      </w:r>
      <w:r>
        <w:rPr>
          <w:szCs w:val="21"/>
        </w:rPr>
        <w:t xml:space="preserve"> </w:t>
      </w:r>
    </w:p>
    <w:p w14:paraId="1EBE853E" w14:textId="77777777" w:rsidR="00182CBE" w:rsidRDefault="00902A86">
      <w:pPr>
        <w:ind w:firstLineChars="200" w:firstLine="420"/>
        <w:rPr>
          <w:szCs w:val="21"/>
        </w:rPr>
      </w:pPr>
      <w:r>
        <w:rPr>
          <w:rFonts w:hint="eastAsia"/>
          <w:szCs w:val="21"/>
        </w:rPr>
        <w:t>民用爆炸物品、放射性物品、核能物质和城镇燃气的经营活动，不适用本办法。</w:t>
      </w:r>
      <w:r>
        <w:rPr>
          <w:szCs w:val="21"/>
        </w:rPr>
        <w:t xml:space="preserve"> </w:t>
      </w:r>
    </w:p>
    <w:p w14:paraId="0E0A64DF"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国家对危险化学品经营实行许可制度。经营危险化学品的企业，应当依照本办法取得危险化学品经营许可证（以下简称经营许可证）。未取得经营许可证，任何单位和个人不得经营危险化学品。</w:t>
      </w:r>
      <w:r>
        <w:rPr>
          <w:szCs w:val="21"/>
        </w:rPr>
        <w:t xml:space="preserve"> </w:t>
      </w:r>
    </w:p>
    <w:p w14:paraId="3FCC82EF" w14:textId="77777777" w:rsidR="00182CBE" w:rsidRDefault="00902A86">
      <w:pPr>
        <w:ind w:firstLineChars="200" w:firstLine="420"/>
        <w:rPr>
          <w:szCs w:val="21"/>
        </w:rPr>
      </w:pPr>
      <w:r>
        <w:rPr>
          <w:rFonts w:hint="eastAsia"/>
          <w:szCs w:val="21"/>
        </w:rPr>
        <w:t>从事下列危险化学品经营活动，不需要取得经营许可证：</w:t>
      </w:r>
      <w:r>
        <w:rPr>
          <w:szCs w:val="21"/>
        </w:rPr>
        <w:t xml:space="preserve"> </w:t>
      </w:r>
    </w:p>
    <w:p w14:paraId="23C7EAB2" w14:textId="77777777" w:rsidR="00182CBE" w:rsidRDefault="00902A86">
      <w:pPr>
        <w:ind w:firstLineChars="200" w:firstLine="420"/>
        <w:rPr>
          <w:szCs w:val="21"/>
        </w:rPr>
      </w:pPr>
      <w:r>
        <w:rPr>
          <w:rFonts w:hint="eastAsia"/>
          <w:szCs w:val="21"/>
        </w:rPr>
        <w:t>（一）依法取得危险化学品安全生产许可证的危险化学品生产企业在其厂区范围内销售本企业生产的危险化学品的；</w:t>
      </w:r>
      <w:r>
        <w:rPr>
          <w:szCs w:val="21"/>
        </w:rPr>
        <w:t xml:space="preserve"> </w:t>
      </w:r>
    </w:p>
    <w:p w14:paraId="478384FB" w14:textId="77777777" w:rsidR="00182CBE" w:rsidRDefault="00902A86">
      <w:pPr>
        <w:ind w:firstLineChars="200" w:firstLine="420"/>
        <w:rPr>
          <w:szCs w:val="21"/>
        </w:rPr>
      </w:pPr>
      <w:r>
        <w:rPr>
          <w:rFonts w:hint="eastAsia"/>
          <w:szCs w:val="21"/>
        </w:rPr>
        <w:t>（二）依法取得港口经营许可证的港口经营人在港区内从事危险化学品仓储经营的。</w:t>
      </w:r>
      <w:r>
        <w:rPr>
          <w:szCs w:val="21"/>
        </w:rPr>
        <w:t xml:space="preserve"> </w:t>
      </w:r>
    </w:p>
    <w:p w14:paraId="1B91749E"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经营许可证的颁发管理工作实行企业申请、两级发证、属地监管的原则。</w:t>
      </w:r>
      <w:r>
        <w:rPr>
          <w:szCs w:val="21"/>
        </w:rPr>
        <w:t xml:space="preserve"> </w:t>
      </w:r>
    </w:p>
    <w:p w14:paraId="3633864C"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国家安全生产监督管理总局指导、监督全国经营许可证的颁发和管理工作。</w:t>
      </w:r>
      <w:r>
        <w:rPr>
          <w:szCs w:val="21"/>
        </w:rPr>
        <w:t xml:space="preserve"> </w:t>
      </w:r>
    </w:p>
    <w:p w14:paraId="71B3F496" w14:textId="77777777" w:rsidR="00182CBE" w:rsidRDefault="00902A86">
      <w:pPr>
        <w:ind w:firstLineChars="200" w:firstLine="420"/>
        <w:rPr>
          <w:szCs w:val="21"/>
        </w:rPr>
      </w:pPr>
      <w:r>
        <w:rPr>
          <w:rFonts w:hint="eastAsia"/>
          <w:szCs w:val="21"/>
        </w:rPr>
        <w:t>省、自治区、直辖市人民政府安全生产监督管理部门指导、监督本行政区域内经营许可证的颁发和管理工作。</w:t>
      </w:r>
      <w:r>
        <w:rPr>
          <w:szCs w:val="21"/>
        </w:rPr>
        <w:t xml:space="preserve"> </w:t>
      </w:r>
    </w:p>
    <w:p w14:paraId="1FBB1CAC" w14:textId="77777777" w:rsidR="00182CBE" w:rsidRDefault="00902A86">
      <w:pPr>
        <w:ind w:firstLineChars="200" w:firstLine="420"/>
        <w:rPr>
          <w:szCs w:val="21"/>
        </w:rPr>
      </w:pPr>
      <w:r>
        <w:rPr>
          <w:rFonts w:hint="eastAsia"/>
          <w:szCs w:val="21"/>
        </w:rPr>
        <w:t>设区的市级人民政府安全生产监督管理部门（以下简称市级发证机关）负责下列企业的经营许可证审批、颁发：</w:t>
      </w:r>
      <w:r>
        <w:rPr>
          <w:szCs w:val="21"/>
        </w:rPr>
        <w:t xml:space="preserve"> </w:t>
      </w:r>
    </w:p>
    <w:p w14:paraId="6847C7D3" w14:textId="77777777" w:rsidR="00182CBE" w:rsidRDefault="00902A86">
      <w:pPr>
        <w:ind w:firstLineChars="200" w:firstLine="420"/>
        <w:rPr>
          <w:szCs w:val="21"/>
        </w:rPr>
      </w:pPr>
      <w:r>
        <w:rPr>
          <w:rFonts w:hint="eastAsia"/>
          <w:szCs w:val="21"/>
        </w:rPr>
        <w:t>（一）经营剧毒化学品的企业；</w:t>
      </w:r>
      <w:r>
        <w:rPr>
          <w:szCs w:val="21"/>
        </w:rPr>
        <w:t xml:space="preserve"> </w:t>
      </w:r>
    </w:p>
    <w:p w14:paraId="24C9E596" w14:textId="77777777" w:rsidR="00182CBE" w:rsidRDefault="00902A86">
      <w:pPr>
        <w:ind w:firstLineChars="200" w:firstLine="420"/>
        <w:rPr>
          <w:szCs w:val="21"/>
        </w:rPr>
      </w:pPr>
      <w:r>
        <w:rPr>
          <w:rFonts w:hint="eastAsia"/>
          <w:szCs w:val="21"/>
        </w:rPr>
        <w:t>（二）经营易制爆危险化学品的企业；</w:t>
      </w:r>
      <w:r>
        <w:rPr>
          <w:szCs w:val="21"/>
        </w:rPr>
        <w:t xml:space="preserve"> </w:t>
      </w:r>
    </w:p>
    <w:p w14:paraId="70796F99" w14:textId="77777777" w:rsidR="00182CBE" w:rsidRDefault="00902A86">
      <w:pPr>
        <w:ind w:firstLineChars="200" w:firstLine="420"/>
        <w:rPr>
          <w:szCs w:val="21"/>
        </w:rPr>
      </w:pPr>
      <w:r>
        <w:rPr>
          <w:rFonts w:hint="eastAsia"/>
          <w:szCs w:val="21"/>
        </w:rPr>
        <w:t>（三）经营汽油加油站的企业；</w:t>
      </w:r>
      <w:r>
        <w:rPr>
          <w:szCs w:val="21"/>
        </w:rPr>
        <w:t xml:space="preserve"> </w:t>
      </w:r>
    </w:p>
    <w:p w14:paraId="7DBB450D" w14:textId="77777777" w:rsidR="00182CBE" w:rsidRDefault="00902A86">
      <w:pPr>
        <w:ind w:firstLineChars="200" w:firstLine="420"/>
        <w:rPr>
          <w:szCs w:val="21"/>
        </w:rPr>
      </w:pPr>
      <w:r>
        <w:rPr>
          <w:rFonts w:hint="eastAsia"/>
          <w:szCs w:val="21"/>
        </w:rPr>
        <w:t>（四）专门从事危险化学品仓储经营的企业；</w:t>
      </w:r>
      <w:r>
        <w:rPr>
          <w:szCs w:val="21"/>
        </w:rPr>
        <w:t xml:space="preserve"> </w:t>
      </w:r>
    </w:p>
    <w:p w14:paraId="14550953" w14:textId="77777777" w:rsidR="00182CBE" w:rsidRDefault="00902A86">
      <w:pPr>
        <w:ind w:firstLineChars="200" w:firstLine="420"/>
        <w:rPr>
          <w:szCs w:val="21"/>
        </w:rPr>
      </w:pPr>
      <w:r>
        <w:rPr>
          <w:rFonts w:hint="eastAsia"/>
          <w:szCs w:val="21"/>
        </w:rPr>
        <w:t>（五）从事危险化学品经营活动的中央企业所属省级、设区的市级公司（分公司）。</w:t>
      </w:r>
      <w:r>
        <w:rPr>
          <w:szCs w:val="21"/>
        </w:rPr>
        <w:t xml:space="preserve"> </w:t>
      </w:r>
    </w:p>
    <w:p w14:paraId="1D536389" w14:textId="77777777" w:rsidR="00182CBE" w:rsidRDefault="00902A86">
      <w:pPr>
        <w:ind w:firstLineChars="200" w:firstLine="420"/>
        <w:rPr>
          <w:szCs w:val="21"/>
        </w:rPr>
      </w:pPr>
      <w:r>
        <w:rPr>
          <w:rFonts w:hint="eastAsia"/>
          <w:szCs w:val="21"/>
        </w:rPr>
        <w:t>（六）带有储存设施经营除剧毒化学品、易制爆危险化学品以外的其他危险化学品的企业；</w:t>
      </w:r>
      <w:r>
        <w:rPr>
          <w:szCs w:val="21"/>
        </w:rPr>
        <w:t xml:space="preserve"> </w:t>
      </w:r>
    </w:p>
    <w:p w14:paraId="231E42F5" w14:textId="77777777" w:rsidR="00182CBE" w:rsidRDefault="00902A86">
      <w:pPr>
        <w:ind w:firstLineChars="200" w:firstLine="420"/>
        <w:rPr>
          <w:szCs w:val="21"/>
        </w:rPr>
      </w:pPr>
      <w:r>
        <w:rPr>
          <w:rFonts w:hint="eastAsia"/>
          <w:szCs w:val="21"/>
        </w:rPr>
        <w:t>县级人民政府安全生产监督管理部门（以下简称县级发证机关）负责本行政区域内本条第三款规定以外企业的经营许可证审批、颁发；没有设立县级发证机关的，其经营许可证由市级发证机关审批、颁发。</w:t>
      </w:r>
      <w:r>
        <w:rPr>
          <w:szCs w:val="21"/>
        </w:rPr>
        <w:t xml:space="preserve"> </w:t>
      </w:r>
    </w:p>
    <w:p w14:paraId="5AFB6FB8"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申请经营许可证的条件</w:t>
      </w:r>
      <w:r>
        <w:rPr>
          <w:szCs w:val="21"/>
        </w:rPr>
        <w:t xml:space="preserve"> </w:t>
      </w:r>
    </w:p>
    <w:p w14:paraId="7AF9C0F4"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从事危险化学品经营的单位（以下统称申请人）应当依法登记注册为企业，并具备下列基本条件：</w:t>
      </w:r>
      <w:r>
        <w:rPr>
          <w:szCs w:val="21"/>
        </w:rPr>
        <w:t xml:space="preserve"> </w:t>
      </w:r>
    </w:p>
    <w:p w14:paraId="5A6C4C0C" w14:textId="77777777" w:rsidR="00182CBE" w:rsidRDefault="00902A86">
      <w:pPr>
        <w:ind w:firstLineChars="200" w:firstLine="420"/>
        <w:rPr>
          <w:szCs w:val="21"/>
        </w:rPr>
      </w:pPr>
      <w:r>
        <w:rPr>
          <w:rFonts w:hint="eastAsia"/>
          <w:szCs w:val="21"/>
        </w:rPr>
        <w:t>（一）经营和储存场所、设施、建筑物符合《建筑设计防火规范》（</w:t>
      </w:r>
      <w:r>
        <w:rPr>
          <w:szCs w:val="21"/>
        </w:rPr>
        <w:t>GB50016</w:t>
      </w:r>
      <w:r>
        <w:rPr>
          <w:rFonts w:hint="eastAsia"/>
          <w:szCs w:val="21"/>
        </w:rPr>
        <w:t>）、《石</w:t>
      </w:r>
      <w:r>
        <w:rPr>
          <w:szCs w:val="21"/>
        </w:rPr>
        <w:t>油化工企业设计防火规范》（</w:t>
      </w:r>
      <w:r>
        <w:rPr>
          <w:szCs w:val="21"/>
        </w:rPr>
        <w:t>GB50160</w:t>
      </w:r>
      <w:r>
        <w:rPr>
          <w:szCs w:val="21"/>
        </w:rPr>
        <w:t>）、《汽车加油加气站设计与施工规范》（</w:t>
      </w:r>
      <w:r>
        <w:rPr>
          <w:szCs w:val="21"/>
        </w:rPr>
        <w:t>GB50156</w:t>
      </w:r>
      <w:r>
        <w:rPr>
          <w:szCs w:val="21"/>
        </w:rPr>
        <w:t>）、《石油库设计规范》（</w:t>
      </w:r>
      <w:r>
        <w:rPr>
          <w:szCs w:val="21"/>
        </w:rPr>
        <w:t>GB50074</w:t>
      </w:r>
      <w:r>
        <w:rPr>
          <w:szCs w:val="21"/>
        </w:rPr>
        <w:t>）等相关国家标准、行业标准的规定；</w:t>
      </w:r>
      <w:r>
        <w:rPr>
          <w:szCs w:val="21"/>
        </w:rPr>
        <w:t xml:space="preserve"> </w:t>
      </w:r>
    </w:p>
    <w:p w14:paraId="07AE487F" w14:textId="77777777" w:rsidR="00182CBE" w:rsidRDefault="00902A86">
      <w:pPr>
        <w:ind w:firstLineChars="200" w:firstLine="420"/>
        <w:rPr>
          <w:szCs w:val="21"/>
        </w:rPr>
      </w:pPr>
      <w:r>
        <w:rPr>
          <w:szCs w:val="21"/>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r>
        <w:rPr>
          <w:szCs w:val="21"/>
        </w:rPr>
        <w:t xml:space="preserve"> </w:t>
      </w:r>
    </w:p>
    <w:p w14:paraId="441FE556" w14:textId="77777777" w:rsidR="00182CBE" w:rsidRDefault="00902A86">
      <w:pPr>
        <w:ind w:firstLineChars="200" w:firstLine="420"/>
        <w:rPr>
          <w:szCs w:val="21"/>
        </w:rPr>
      </w:pPr>
      <w:r>
        <w:rPr>
          <w:szCs w:val="21"/>
        </w:rPr>
        <w:t>（三）有健全的安全生产规章制度和岗位操作规程；</w:t>
      </w:r>
      <w:r>
        <w:rPr>
          <w:szCs w:val="21"/>
        </w:rPr>
        <w:t xml:space="preserve"> </w:t>
      </w:r>
    </w:p>
    <w:p w14:paraId="16ADECBC" w14:textId="77777777" w:rsidR="00182CBE" w:rsidRDefault="00902A86">
      <w:pPr>
        <w:ind w:firstLineChars="200" w:firstLine="420"/>
        <w:rPr>
          <w:szCs w:val="21"/>
        </w:rPr>
      </w:pPr>
      <w:r>
        <w:rPr>
          <w:szCs w:val="21"/>
        </w:rPr>
        <w:t>（四）有符合国家规定的危险化学品事故应急预案，并配备必要的应急救援器材、设备；</w:t>
      </w:r>
      <w:r>
        <w:rPr>
          <w:szCs w:val="21"/>
        </w:rPr>
        <w:t xml:space="preserve"> </w:t>
      </w:r>
    </w:p>
    <w:p w14:paraId="295FAFA1" w14:textId="77777777" w:rsidR="00182CBE" w:rsidRDefault="00902A86">
      <w:pPr>
        <w:ind w:firstLineChars="200" w:firstLine="420"/>
        <w:rPr>
          <w:szCs w:val="21"/>
        </w:rPr>
      </w:pPr>
      <w:r>
        <w:rPr>
          <w:szCs w:val="21"/>
        </w:rPr>
        <w:t>（五）法律、法规和国家标准或者行业标准规定的其他安全生产条件。</w:t>
      </w:r>
      <w:r>
        <w:rPr>
          <w:szCs w:val="21"/>
        </w:rPr>
        <w:t xml:space="preserve"> </w:t>
      </w:r>
    </w:p>
    <w:p w14:paraId="56E18A54" w14:textId="77777777" w:rsidR="00182CBE" w:rsidRDefault="00902A86">
      <w:pPr>
        <w:ind w:firstLineChars="200" w:firstLine="420"/>
        <w:rPr>
          <w:szCs w:val="21"/>
        </w:rPr>
      </w:pPr>
      <w:r>
        <w:rPr>
          <w:szCs w:val="21"/>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r>
        <w:rPr>
          <w:szCs w:val="21"/>
        </w:rPr>
        <w:t xml:space="preserve"> </w:t>
      </w:r>
    </w:p>
    <w:p w14:paraId="2584A65D" w14:textId="77777777" w:rsidR="00182CBE" w:rsidRDefault="00902A86">
      <w:pPr>
        <w:ind w:firstLineChars="200" w:firstLine="420"/>
        <w:rPr>
          <w:szCs w:val="21"/>
        </w:rPr>
      </w:pPr>
      <w:r>
        <w:rPr>
          <w:szCs w:val="21"/>
        </w:rPr>
        <w:t>第七条</w:t>
      </w:r>
      <w:r>
        <w:rPr>
          <w:szCs w:val="21"/>
        </w:rPr>
        <w:t xml:space="preserve"> </w:t>
      </w:r>
      <w:r>
        <w:rPr>
          <w:szCs w:val="21"/>
        </w:rPr>
        <w:t>申请人经营剧毒化学品的，除符合本办法第六条规定的条件外，还应当建立剧毒化学品双人验收、双人保管、双人发货、双把锁、双本账等管理制度。</w:t>
      </w:r>
      <w:r>
        <w:rPr>
          <w:szCs w:val="21"/>
        </w:rPr>
        <w:t xml:space="preserve"> </w:t>
      </w:r>
    </w:p>
    <w:p w14:paraId="6CEEFC33" w14:textId="77777777" w:rsidR="00182CBE" w:rsidRDefault="00902A86">
      <w:pPr>
        <w:ind w:firstLineChars="200" w:firstLine="420"/>
        <w:rPr>
          <w:szCs w:val="21"/>
        </w:rPr>
      </w:pPr>
      <w:r>
        <w:rPr>
          <w:szCs w:val="21"/>
        </w:rPr>
        <w:t>第八条</w:t>
      </w:r>
      <w:r>
        <w:rPr>
          <w:szCs w:val="21"/>
        </w:rPr>
        <w:t xml:space="preserve"> </w:t>
      </w:r>
      <w:r>
        <w:rPr>
          <w:szCs w:val="21"/>
        </w:rPr>
        <w:t>申请人带有储存设施经营危险化学品的，除符合本办法第六条规定的条件外，还应当具备下列条件：</w:t>
      </w:r>
      <w:r>
        <w:rPr>
          <w:szCs w:val="21"/>
        </w:rPr>
        <w:t xml:space="preserve"> </w:t>
      </w:r>
    </w:p>
    <w:p w14:paraId="274E1622" w14:textId="77777777" w:rsidR="00182CBE" w:rsidRDefault="00902A86">
      <w:pPr>
        <w:ind w:firstLineChars="200" w:firstLine="420"/>
        <w:rPr>
          <w:szCs w:val="21"/>
        </w:rPr>
      </w:pPr>
      <w:r>
        <w:rPr>
          <w:szCs w:val="21"/>
        </w:rPr>
        <w:t>（一）新设立的专门从事危险化学品仓储经营的，其储存设施建立在地方人民政府规划的用于危险化学品储存的专门区域内；</w:t>
      </w:r>
      <w:r>
        <w:rPr>
          <w:szCs w:val="21"/>
        </w:rPr>
        <w:t xml:space="preserve"> </w:t>
      </w:r>
    </w:p>
    <w:p w14:paraId="79B3D583" w14:textId="77777777" w:rsidR="00182CBE" w:rsidRDefault="00902A86">
      <w:pPr>
        <w:ind w:firstLineChars="200" w:firstLine="420"/>
        <w:rPr>
          <w:szCs w:val="21"/>
        </w:rPr>
      </w:pPr>
      <w:r>
        <w:rPr>
          <w:szCs w:val="21"/>
        </w:rPr>
        <w:t>（二）储存设施与相关场所、设施、区域的距离符合有关法律、法规、规章和标准的规定；</w:t>
      </w:r>
      <w:r>
        <w:rPr>
          <w:szCs w:val="21"/>
        </w:rPr>
        <w:t xml:space="preserve"> </w:t>
      </w:r>
    </w:p>
    <w:p w14:paraId="03130784" w14:textId="77777777" w:rsidR="00182CBE" w:rsidRDefault="00902A86">
      <w:pPr>
        <w:ind w:firstLineChars="200" w:firstLine="420"/>
        <w:rPr>
          <w:szCs w:val="21"/>
        </w:rPr>
      </w:pPr>
      <w:r>
        <w:rPr>
          <w:szCs w:val="21"/>
        </w:rPr>
        <w:t>（三）依照有关规定进行安全评价，安全评价报告符合《危险化学品经营企业安全评价细则》的要求；</w:t>
      </w:r>
      <w:r>
        <w:rPr>
          <w:szCs w:val="21"/>
        </w:rPr>
        <w:t xml:space="preserve"> </w:t>
      </w:r>
    </w:p>
    <w:p w14:paraId="0C140F6C" w14:textId="77777777" w:rsidR="00182CBE" w:rsidRDefault="00902A86">
      <w:pPr>
        <w:ind w:firstLineChars="200" w:firstLine="420"/>
        <w:rPr>
          <w:szCs w:val="21"/>
        </w:rPr>
      </w:pPr>
      <w:r>
        <w:rPr>
          <w:szCs w:val="21"/>
        </w:rPr>
        <w:t>（四）专职安全生产管理人员具备国民教育化工化学类或者安全工程类中等职业教育以上学历，或者化工化学类中级以上专业技术职称，或者危险物品安全类注册安全工程师资格；</w:t>
      </w:r>
      <w:r>
        <w:rPr>
          <w:szCs w:val="21"/>
        </w:rPr>
        <w:t xml:space="preserve"> </w:t>
      </w:r>
    </w:p>
    <w:p w14:paraId="78A06C1D" w14:textId="77777777" w:rsidR="00182CBE" w:rsidRDefault="00902A86">
      <w:pPr>
        <w:ind w:firstLineChars="200" w:firstLine="420"/>
        <w:rPr>
          <w:szCs w:val="21"/>
        </w:rPr>
      </w:pPr>
      <w:r>
        <w:rPr>
          <w:szCs w:val="21"/>
        </w:rPr>
        <w:t>（五）符合《危险化学品安全管理条例》、《危险化学品重大危险源监督管理暂行规定》、《常用危险化学品贮存通则》（</w:t>
      </w:r>
      <w:r>
        <w:rPr>
          <w:szCs w:val="21"/>
        </w:rPr>
        <w:t>GB15603</w:t>
      </w:r>
      <w:r>
        <w:rPr>
          <w:szCs w:val="21"/>
        </w:rPr>
        <w:t>）的相关规定。</w:t>
      </w:r>
      <w:r>
        <w:rPr>
          <w:szCs w:val="21"/>
        </w:rPr>
        <w:t xml:space="preserve"> </w:t>
      </w:r>
    </w:p>
    <w:p w14:paraId="3D60891D" w14:textId="77777777" w:rsidR="00182CBE" w:rsidRDefault="00902A86">
      <w:pPr>
        <w:ind w:firstLineChars="200" w:firstLine="420"/>
        <w:rPr>
          <w:szCs w:val="21"/>
        </w:rPr>
      </w:pPr>
      <w:r>
        <w:rPr>
          <w:szCs w:val="21"/>
        </w:rPr>
        <w:t>申请人储存易燃、易爆、有毒、易扩散危险化学品的，除符合本条第一款规定的条件外，还应当符合《石油化工可燃气体和有毒气体检测报警设计规范》（</w:t>
      </w:r>
      <w:r>
        <w:rPr>
          <w:szCs w:val="21"/>
        </w:rPr>
        <w:t>GB50493</w:t>
      </w:r>
      <w:r>
        <w:rPr>
          <w:szCs w:val="21"/>
        </w:rPr>
        <w:t>）的规定。</w:t>
      </w:r>
      <w:r>
        <w:rPr>
          <w:szCs w:val="21"/>
        </w:rPr>
        <w:t xml:space="preserve"> </w:t>
      </w:r>
    </w:p>
    <w:p w14:paraId="3B790084" w14:textId="77777777" w:rsidR="00182CBE" w:rsidRDefault="00902A86">
      <w:pPr>
        <w:ind w:firstLineChars="200" w:firstLine="420"/>
        <w:rPr>
          <w:szCs w:val="21"/>
        </w:rPr>
      </w:pPr>
      <w:r>
        <w:rPr>
          <w:szCs w:val="21"/>
        </w:rPr>
        <w:t>第三章</w:t>
      </w:r>
      <w:r>
        <w:rPr>
          <w:szCs w:val="21"/>
        </w:rPr>
        <w:t xml:space="preserve"> </w:t>
      </w:r>
      <w:r>
        <w:rPr>
          <w:szCs w:val="21"/>
        </w:rPr>
        <w:t>经营许可证的申请与颁发</w:t>
      </w:r>
      <w:r>
        <w:rPr>
          <w:szCs w:val="21"/>
        </w:rPr>
        <w:t xml:space="preserve"> </w:t>
      </w:r>
    </w:p>
    <w:p w14:paraId="2C159FC5" w14:textId="77777777" w:rsidR="00182CBE" w:rsidRDefault="00902A86">
      <w:pPr>
        <w:ind w:firstLineChars="200" w:firstLine="420"/>
        <w:rPr>
          <w:szCs w:val="21"/>
        </w:rPr>
      </w:pPr>
      <w:r>
        <w:rPr>
          <w:szCs w:val="21"/>
        </w:rPr>
        <w:t>第九条</w:t>
      </w:r>
      <w:r>
        <w:rPr>
          <w:szCs w:val="21"/>
        </w:rPr>
        <w:t xml:space="preserve"> </w:t>
      </w:r>
      <w:r>
        <w:rPr>
          <w:szCs w:val="21"/>
        </w:rPr>
        <w:t>申请人申请经营许可证，应当依照本办法第五条规定向所在地市级或者县级发证机关（以下统称发证机关）提出申请，提交下列文件、资料，并对其真实性负责：</w:t>
      </w:r>
      <w:r>
        <w:rPr>
          <w:szCs w:val="21"/>
        </w:rPr>
        <w:t xml:space="preserve"> </w:t>
      </w:r>
    </w:p>
    <w:p w14:paraId="549F1DE9" w14:textId="77777777" w:rsidR="00182CBE" w:rsidRDefault="00902A86">
      <w:pPr>
        <w:ind w:firstLineChars="200" w:firstLine="420"/>
        <w:rPr>
          <w:szCs w:val="21"/>
        </w:rPr>
      </w:pPr>
      <w:r>
        <w:rPr>
          <w:szCs w:val="21"/>
        </w:rPr>
        <w:t>（一）申请经营许可证的文件及申请书；</w:t>
      </w:r>
      <w:r>
        <w:rPr>
          <w:szCs w:val="21"/>
        </w:rPr>
        <w:t xml:space="preserve"> </w:t>
      </w:r>
    </w:p>
    <w:p w14:paraId="774B4936" w14:textId="77777777" w:rsidR="00182CBE" w:rsidRDefault="00902A86">
      <w:pPr>
        <w:ind w:firstLineChars="200" w:firstLine="420"/>
        <w:rPr>
          <w:szCs w:val="21"/>
        </w:rPr>
      </w:pPr>
      <w:r>
        <w:rPr>
          <w:szCs w:val="21"/>
        </w:rPr>
        <w:t>（二）安全生产规章制度和岗位操作规程的目录清单；</w:t>
      </w:r>
      <w:r>
        <w:rPr>
          <w:szCs w:val="21"/>
        </w:rPr>
        <w:t xml:space="preserve"> </w:t>
      </w:r>
    </w:p>
    <w:p w14:paraId="1E448718" w14:textId="77777777" w:rsidR="00182CBE" w:rsidRDefault="00902A86">
      <w:pPr>
        <w:ind w:firstLineChars="200" w:firstLine="420"/>
        <w:rPr>
          <w:szCs w:val="21"/>
        </w:rPr>
      </w:pPr>
      <w:r>
        <w:rPr>
          <w:szCs w:val="21"/>
        </w:rPr>
        <w:t>（三）企业主要负责人、安全生产管理人员、特种作业人员的相关资格证书（复制件）和其他从业人员培训合格的证明材料；</w:t>
      </w:r>
    </w:p>
    <w:p w14:paraId="45FF5B8A" w14:textId="77777777" w:rsidR="00182CBE" w:rsidRDefault="00902A86">
      <w:pPr>
        <w:ind w:firstLineChars="200" w:firstLine="420"/>
        <w:rPr>
          <w:szCs w:val="21"/>
        </w:rPr>
      </w:pPr>
      <w:r>
        <w:rPr>
          <w:szCs w:val="21"/>
        </w:rPr>
        <w:t>（四）经营场所产权证明文件或者租赁证明文件（复制件）；</w:t>
      </w:r>
      <w:r>
        <w:rPr>
          <w:szCs w:val="21"/>
        </w:rPr>
        <w:t xml:space="preserve"> </w:t>
      </w:r>
    </w:p>
    <w:p w14:paraId="7067A355" w14:textId="77777777" w:rsidR="00182CBE" w:rsidRDefault="00902A86">
      <w:pPr>
        <w:ind w:firstLineChars="200" w:firstLine="420"/>
        <w:rPr>
          <w:szCs w:val="21"/>
        </w:rPr>
      </w:pPr>
      <w:r>
        <w:rPr>
          <w:szCs w:val="21"/>
        </w:rPr>
        <w:t>（五）工商行政管理部门颁发的企业性质营业执照或者企业名称预先核准文件（复制件）；</w:t>
      </w:r>
      <w:r>
        <w:rPr>
          <w:szCs w:val="21"/>
        </w:rPr>
        <w:t xml:space="preserve"> </w:t>
      </w:r>
    </w:p>
    <w:p w14:paraId="52F1EACA" w14:textId="77777777" w:rsidR="00182CBE" w:rsidRDefault="00902A86">
      <w:pPr>
        <w:ind w:firstLineChars="200" w:firstLine="420"/>
        <w:rPr>
          <w:szCs w:val="21"/>
        </w:rPr>
      </w:pPr>
      <w:r>
        <w:rPr>
          <w:szCs w:val="21"/>
        </w:rPr>
        <w:t>（六）危险化学品事故应急预案备案登记表（复制件）。</w:t>
      </w:r>
      <w:r>
        <w:rPr>
          <w:szCs w:val="21"/>
        </w:rPr>
        <w:t xml:space="preserve"> </w:t>
      </w:r>
    </w:p>
    <w:p w14:paraId="25C92B6A" w14:textId="77777777" w:rsidR="00182CBE" w:rsidRDefault="00902A86">
      <w:pPr>
        <w:ind w:firstLineChars="200" w:firstLine="420"/>
        <w:rPr>
          <w:szCs w:val="21"/>
        </w:rPr>
      </w:pPr>
      <w:r>
        <w:rPr>
          <w:szCs w:val="21"/>
        </w:rPr>
        <w:t>带有储存设施经营危险化学品的，申请人还应当提交下列文件、资料：</w:t>
      </w:r>
      <w:r>
        <w:rPr>
          <w:szCs w:val="21"/>
        </w:rPr>
        <w:t xml:space="preserve"> </w:t>
      </w:r>
    </w:p>
    <w:p w14:paraId="319347CB" w14:textId="77777777" w:rsidR="00182CBE" w:rsidRDefault="00902A86">
      <w:pPr>
        <w:ind w:firstLineChars="200" w:firstLine="420"/>
        <w:rPr>
          <w:szCs w:val="21"/>
        </w:rPr>
      </w:pPr>
      <w:r>
        <w:rPr>
          <w:szCs w:val="21"/>
        </w:rPr>
        <w:t>（一）储存设施相关证明文件（复制件）；租赁储存设施的，需要提交租赁证明文件（复制件）；储存设施新建、改建、扩建的，需要提交危险化学品建设项目安全设施竣工验收报告；</w:t>
      </w:r>
      <w:r>
        <w:rPr>
          <w:szCs w:val="21"/>
        </w:rPr>
        <w:t xml:space="preserve"> </w:t>
      </w:r>
    </w:p>
    <w:p w14:paraId="7A35F8C1" w14:textId="77777777" w:rsidR="00182CBE" w:rsidRDefault="00902A86">
      <w:pPr>
        <w:ind w:firstLineChars="200" w:firstLine="420"/>
        <w:rPr>
          <w:szCs w:val="21"/>
        </w:rPr>
      </w:pPr>
      <w:r>
        <w:rPr>
          <w:szCs w:val="21"/>
        </w:rPr>
        <w:t>（二）重大危险源备案证明材料、专职安全生产管理人员的学历证书、技术职称证书或者危险物品安全类注册安全工程师资格证书（复制件）；</w:t>
      </w:r>
      <w:r>
        <w:rPr>
          <w:szCs w:val="21"/>
        </w:rPr>
        <w:t xml:space="preserve"> </w:t>
      </w:r>
    </w:p>
    <w:p w14:paraId="0395054B" w14:textId="77777777" w:rsidR="00182CBE" w:rsidRDefault="00902A86">
      <w:pPr>
        <w:ind w:firstLineChars="200" w:firstLine="420"/>
        <w:rPr>
          <w:szCs w:val="21"/>
        </w:rPr>
      </w:pPr>
      <w:r>
        <w:rPr>
          <w:szCs w:val="21"/>
        </w:rPr>
        <w:t>（三）安全评价报告。</w:t>
      </w:r>
      <w:r>
        <w:rPr>
          <w:szCs w:val="21"/>
        </w:rPr>
        <w:t xml:space="preserve"> </w:t>
      </w:r>
    </w:p>
    <w:p w14:paraId="06F8C76C" w14:textId="77777777" w:rsidR="00182CBE" w:rsidRDefault="00902A86">
      <w:pPr>
        <w:ind w:firstLineChars="200" w:firstLine="420"/>
        <w:rPr>
          <w:szCs w:val="21"/>
        </w:rPr>
      </w:pPr>
      <w:r>
        <w:rPr>
          <w:szCs w:val="21"/>
        </w:rPr>
        <w:t>第十条</w:t>
      </w:r>
      <w:r>
        <w:rPr>
          <w:szCs w:val="21"/>
        </w:rPr>
        <w:t xml:space="preserve"> </w:t>
      </w:r>
      <w:r>
        <w:rPr>
          <w:szCs w:val="21"/>
        </w:rPr>
        <w:t>发证机关收到申请人提交的文件、资料后，应当按照下列情况分别作出处理：</w:t>
      </w:r>
      <w:r>
        <w:rPr>
          <w:szCs w:val="21"/>
        </w:rPr>
        <w:t xml:space="preserve"> </w:t>
      </w:r>
    </w:p>
    <w:p w14:paraId="11071E0E" w14:textId="77777777" w:rsidR="00182CBE" w:rsidRDefault="00902A86">
      <w:pPr>
        <w:ind w:firstLineChars="200" w:firstLine="420"/>
        <w:rPr>
          <w:szCs w:val="21"/>
        </w:rPr>
      </w:pPr>
      <w:r>
        <w:rPr>
          <w:szCs w:val="21"/>
        </w:rPr>
        <w:t>（一）申请事项不需要取得经营许可证的，当场告知申请人不予受理；</w:t>
      </w:r>
      <w:r>
        <w:rPr>
          <w:szCs w:val="21"/>
        </w:rPr>
        <w:t xml:space="preserve"> </w:t>
      </w:r>
    </w:p>
    <w:p w14:paraId="5918ABD1" w14:textId="77777777" w:rsidR="00182CBE" w:rsidRDefault="00902A86">
      <w:pPr>
        <w:ind w:firstLineChars="200" w:firstLine="420"/>
        <w:rPr>
          <w:szCs w:val="21"/>
        </w:rPr>
      </w:pPr>
      <w:r>
        <w:rPr>
          <w:szCs w:val="21"/>
        </w:rPr>
        <w:t>（二）申请事项不属于本发证机关职责范围的，当场作出不予受理的决定，告知申请人向相应的发证机关申请，并退回申请文件、资料；</w:t>
      </w:r>
      <w:r>
        <w:rPr>
          <w:szCs w:val="21"/>
        </w:rPr>
        <w:t xml:space="preserve"> </w:t>
      </w:r>
    </w:p>
    <w:p w14:paraId="22845BA0" w14:textId="77777777" w:rsidR="00182CBE" w:rsidRDefault="00902A86">
      <w:pPr>
        <w:ind w:firstLineChars="200" w:firstLine="420"/>
        <w:rPr>
          <w:szCs w:val="21"/>
        </w:rPr>
      </w:pPr>
      <w:r>
        <w:rPr>
          <w:szCs w:val="21"/>
        </w:rPr>
        <w:t>（三）申请文件、资料存在可以当场更正的错误的，允许申请人当场更正，并受理其申请；</w:t>
      </w:r>
      <w:r>
        <w:rPr>
          <w:szCs w:val="21"/>
        </w:rPr>
        <w:t xml:space="preserve"> </w:t>
      </w:r>
    </w:p>
    <w:p w14:paraId="4ABBD5C7" w14:textId="77777777" w:rsidR="00182CBE" w:rsidRDefault="00902A86">
      <w:pPr>
        <w:ind w:firstLineChars="200" w:firstLine="420"/>
        <w:rPr>
          <w:szCs w:val="21"/>
        </w:rPr>
      </w:pPr>
      <w:r>
        <w:rPr>
          <w:szCs w:val="21"/>
        </w:rPr>
        <w:t>（四）申请文件、资料不齐全或者不符合要求的，当场告知或者在</w:t>
      </w:r>
      <w:r>
        <w:rPr>
          <w:szCs w:val="21"/>
        </w:rPr>
        <w:t>5</w:t>
      </w:r>
      <w:r>
        <w:rPr>
          <w:szCs w:val="21"/>
        </w:rPr>
        <w:t>个工作日内出具补正告知书，一次告知申请人需要补正的全部内容；逾期不告知的，自收到申请文件、资料之日起即为受理；</w:t>
      </w:r>
      <w:r>
        <w:rPr>
          <w:szCs w:val="21"/>
        </w:rPr>
        <w:t xml:space="preserve"> </w:t>
      </w:r>
    </w:p>
    <w:p w14:paraId="2305062A" w14:textId="77777777" w:rsidR="00182CBE" w:rsidRDefault="00902A86">
      <w:pPr>
        <w:ind w:firstLineChars="200" w:firstLine="420"/>
        <w:rPr>
          <w:szCs w:val="21"/>
        </w:rPr>
      </w:pPr>
      <w:r>
        <w:rPr>
          <w:szCs w:val="21"/>
        </w:rPr>
        <w:t>（五）申请文件、资料齐全，符合要求，或者申请人按照发证机关要求提交全部补正材料的，立即受理其申请。</w:t>
      </w:r>
      <w:r>
        <w:rPr>
          <w:szCs w:val="21"/>
        </w:rPr>
        <w:t xml:space="preserve"> </w:t>
      </w:r>
    </w:p>
    <w:p w14:paraId="12CA4F0E" w14:textId="77777777" w:rsidR="00182CBE" w:rsidRDefault="00902A86">
      <w:pPr>
        <w:ind w:firstLineChars="200" w:firstLine="420"/>
        <w:rPr>
          <w:szCs w:val="21"/>
        </w:rPr>
      </w:pPr>
      <w:r>
        <w:rPr>
          <w:szCs w:val="21"/>
        </w:rPr>
        <w:t>发证机关受理或者不予受理经营许可证申请，应当出具加盖本机关印章和注明日期的书面凭证。</w:t>
      </w:r>
      <w:r>
        <w:rPr>
          <w:szCs w:val="21"/>
        </w:rPr>
        <w:t xml:space="preserve"> </w:t>
      </w:r>
    </w:p>
    <w:p w14:paraId="76477EBC" w14:textId="77777777" w:rsidR="00182CBE" w:rsidRDefault="00902A86">
      <w:pPr>
        <w:ind w:firstLineChars="200" w:firstLine="420"/>
        <w:rPr>
          <w:szCs w:val="21"/>
        </w:rPr>
      </w:pPr>
      <w:r>
        <w:rPr>
          <w:szCs w:val="21"/>
        </w:rPr>
        <w:t>第十一条</w:t>
      </w:r>
      <w:r>
        <w:rPr>
          <w:szCs w:val="21"/>
        </w:rPr>
        <w:t xml:space="preserve"> </w:t>
      </w:r>
      <w:r>
        <w:rPr>
          <w:szCs w:val="21"/>
        </w:rPr>
        <w:t>发证机关受理经营许可证申请后，应当组织对申请人提交的文件、资料进行审查，指派</w:t>
      </w:r>
      <w:r>
        <w:rPr>
          <w:szCs w:val="21"/>
        </w:rPr>
        <w:t>2</w:t>
      </w:r>
      <w:r>
        <w:rPr>
          <w:szCs w:val="21"/>
        </w:rPr>
        <w:t>名以上工作人员对申请人的经营场所、储存设施进行现场核查，并自受理之日起</w:t>
      </w:r>
      <w:r>
        <w:rPr>
          <w:szCs w:val="21"/>
        </w:rPr>
        <w:t>30</w:t>
      </w:r>
      <w:r>
        <w:rPr>
          <w:szCs w:val="21"/>
        </w:rPr>
        <w:t>日内作出是否准予许可的决定。</w:t>
      </w:r>
      <w:r>
        <w:rPr>
          <w:szCs w:val="21"/>
        </w:rPr>
        <w:t xml:space="preserve"> </w:t>
      </w:r>
    </w:p>
    <w:p w14:paraId="2FD5EA69" w14:textId="77777777" w:rsidR="00182CBE" w:rsidRDefault="00902A86">
      <w:pPr>
        <w:ind w:firstLineChars="200" w:firstLine="420"/>
        <w:rPr>
          <w:szCs w:val="21"/>
        </w:rPr>
      </w:pPr>
      <w:r>
        <w:rPr>
          <w:szCs w:val="21"/>
        </w:rPr>
        <w:t>发证机关现场核查以及申请人整改现场核查发现的有关问题和修改有关申请文件、资料所需时间，不计算在前款规定的期限内。</w:t>
      </w:r>
      <w:r>
        <w:rPr>
          <w:szCs w:val="21"/>
        </w:rPr>
        <w:t xml:space="preserve"> </w:t>
      </w:r>
    </w:p>
    <w:p w14:paraId="3C8E7837" w14:textId="77777777" w:rsidR="00182CBE" w:rsidRDefault="00902A86">
      <w:pPr>
        <w:ind w:firstLineChars="200" w:firstLine="420"/>
        <w:rPr>
          <w:szCs w:val="21"/>
        </w:rPr>
      </w:pPr>
      <w:r>
        <w:rPr>
          <w:szCs w:val="21"/>
        </w:rPr>
        <w:t>第十二条</w:t>
      </w:r>
      <w:r>
        <w:rPr>
          <w:szCs w:val="21"/>
        </w:rPr>
        <w:t xml:space="preserve"> </w:t>
      </w:r>
      <w:r>
        <w:rPr>
          <w:szCs w:val="21"/>
        </w:rPr>
        <w:t>发证机关作出准予许可决定的，应当自决定之日起</w:t>
      </w:r>
      <w:r>
        <w:rPr>
          <w:szCs w:val="21"/>
        </w:rPr>
        <w:t>10</w:t>
      </w:r>
      <w:r>
        <w:rPr>
          <w:szCs w:val="21"/>
        </w:rPr>
        <w:t>个工作日内颁发经营许可证；发证机关作出不予许可决定的，应当在</w:t>
      </w:r>
      <w:r>
        <w:rPr>
          <w:szCs w:val="21"/>
        </w:rPr>
        <w:t>10</w:t>
      </w:r>
      <w:r>
        <w:rPr>
          <w:szCs w:val="21"/>
        </w:rPr>
        <w:t>个工作日内书面告知申请人并说明理由，告知书应当加盖本机关印章。</w:t>
      </w:r>
      <w:r>
        <w:rPr>
          <w:szCs w:val="21"/>
        </w:rPr>
        <w:t xml:space="preserve"> </w:t>
      </w:r>
    </w:p>
    <w:p w14:paraId="40A6A70E" w14:textId="77777777" w:rsidR="00182CBE" w:rsidRDefault="00902A86">
      <w:pPr>
        <w:ind w:firstLineChars="200" w:firstLine="420"/>
        <w:rPr>
          <w:szCs w:val="21"/>
        </w:rPr>
      </w:pPr>
      <w:r>
        <w:rPr>
          <w:szCs w:val="21"/>
        </w:rPr>
        <w:t>第十三条</w:t>
      </w:r>
      <w:r>
        <w:rPr>
          <w:szCs w:val="21"/>
        </w:rPr>
        <w:t xml:space="preserve"> </w:t>
      </w:r>
      <w:r>
        <w:rPr>
          <w:szCs w:val="21"/>
        </w:rPr>
        <w:t>经营许可证分为正本、副本，正本为悬挂式，副本为折页式。正本、副本具有同等法律效力。</w:t>
      </w:r>
      <w:r>
        <w:rPr>
          <w:szCs w:val="21"/>
        </w:rPr>
        <w:t xml:space="preserve"> </w:t>
      </w:r>
    </w:p>
    <w:p w14:paraId="54638C17" w14:textId="77777777" w:rsidR="00182CBE" w:rsidRDefault="00902A86">
      <w:pPr>
        <w:ind w:firstLineChars="200" w:firstLine="420"/>
        <w:rPr>
          <w:szCs w:val="21"/>
        </w:rPr>
      </w:pPr>
      <w:r>
        <w:rPr>
          <w:szCs w:val="21"/>
        </w:rPr>
        <w:t>经营许可证正本、副本应当分别载明下列事项：</w:t>
      </w:r>
      <w:r>
        <w:rPr>
          <w:szCs w:val="21"/>
        </w:rPr>
        <w:t xml:space="preserve"> </w:t>
      </w:r>
    </w:p>
    <w:p w14:paraId="0A023D8D" w14:textId="77777777" w:rsidR="00182CBE" w:rsidRDefault="00902A86">
      <w:pPr>
        <w:ind w:firstLineChars="200" w:firstLine="420"/>
        <w:rPr>
          <w:szCs w:val="21"/>
        </w:rPr>
      </w:pPr>
      <w:r>
        <w:rPr>
          <w:szCs w:val="21"/>
        </w:rPr>
        <w:t>（一）企业名称；</w:t>
      </w:r>
      <w:r>
        <w:rPr>
          <w:szCs w:val="21"/>
        </w:rPr>
        <w:t xml:space="preserve"> </w:t>
      </w:r>
    </w:p>
    <w:p w14:paraId="130012FB" w14:textId="77777777" w:rsidR="00182CBE" w:rsidRDefault="00902A86">
      <w:pPr>
        <w:ind w:firstLineChars="200" w:firstLine="420"/>
        <w:rPr>
          <w:szCs w:val="21"/>
        </w:rPr>
      </w:pPr>
      <w:r>
        <w:rPr>
          <w:szCs w:val="21"/>
        </w:rPr>
        <w:t>（二）企业住所（注册地址、经营场所、储存场所）；</w:t>
      </w:r>
      <w:r>
        <w:rPr>
          <w:szCs w:val="21"/>
        </w:rPr>
        <w:t xml:space="preserve"> </w:t>
      </w:r>
    </w:p>
    <w:p w14:paraId="04E4E8F9" w14:textId="77777777" w:rsidR="00182CBE" w:rsidRDefault="00902A86">
      <w:pPr>
        <w:ind w:firstLineChars="200" w:firstLine="420"/>
        <w:rPr>
          <w:szCs w:val="21"/>
        </w:rPr>
      </w:pPr>
      <w:r>
        <w:rPr>
          <w:szCs w:val="21"/>
        </w:rPr>
        <w:t>（三）企业法定代表人姓名；</w:t>
      </w:r>
      <w:r>
        <w:rPr>
          <w:szCs w:val="21"/>
        </w:rPr>
        <w:t xml:space="preserve"> </w:t>
      </w:r>
    </w:p>
    <w:p w14:paraId="5CCA5E5D" w14:textId="77777777" w:rsidR="00182CBE" w:rsidRDefault="00902A86">
      <w:pPr>
        <w:ind w:firstLineChars="200" w:firstLine="420"/>
        <w:rPr>
          <w:szCs w:val="21"/>
        </w:rPr>
      </w:pPr>
      <w:r>
        <w:rPr>
          <w:szCs w:val="21"/>
        </w:rPr>
        <w:t>（四）经营方式；</w:t>
      </w:r>
    </w:p>
    <w:p w14:paraId="5A9301AE" w14:textId="77777777" w:rsidR="00182CBE" w:rsidRDefault="00902A86">
      <w:pPr>
        <w:ind w:firstLineChars="200" w:firstLine="420"/>
        <w:rPr>
          <w:szCs w:val="21"/>
        </w:rPr>
      </w:pPr>
      <w:r>
        <w:rPr>
          <w:szCs w:val="21"/>
        </w:rPr>
        <w:t>（五）许可范围；</w:t>
      </w:r>
      <w:r>
        <w:rPr>
          <w:szCs w:val="21"/>
        </w:rPr>
        <w:t xml:space="preserve"> </w:t>
      </w:r>
    </w:p>
    <w:p w14:paraId="54B45FA1" w14:textId="77777777" w:rsidR="00182CBE" w:rsidRDefault="00902A86">
      <w:pPr>
        <w:ind w:firstLineChars="200" w:firstLine="420"/>
        <w:rPr>
          <w:szCs w:val="21"/>
        </w:rPr>
      </w:pPr>
      <w:r>
        <w:rPr>
          <w:szCs w:val="21"/>
        </w:rPr>
        <w:t>（六）发证日期和有效期限；</w:t>
      </w:r>
      <w:r>
        <w:rPr>
          <w:szCs w:val="21"/>
        </w:rPr>
        <w:t xml:space="preserve"> </w:t>
      </w:r>
    </w:p>
    <w:p w14:paraId="26C58127" w14:textId="77777777" w:rsidR="00182CBE" w:rsidRDefault="00902A86">
      <w:pPr>
        <w:ind w:firstLineChars="200" w:firstLine="420"/>
        <w:rPr>
          <w:szCs w:val="21"/>
        </w:rPr>
      </w:pPr>
      <w:r>
        <w:rPr>
          <w:szCs w:val="21"/>
        </w:rPr>
        <w:t>（七）证书编号；</w:t>
      </w:r>
      <w:r>
        <w:rPr>
          <w:szCs w:val="21"/>
        </w:rPr>
        <w:t xml:space="preserve"> </w:t>
      </w:r>
    </w:p>
    <w:p w14:paraId="01F86A99" w14:textId="77777777" w:rsidR="00182CBE" w:rsidRDefault="00902A86">
      <w:pPr>
        <w:ind w:firstLineChars="200" w:firstLine="420"/>
        <w:rPr>
          <w:szCs w:val="21"/>
        </w:rPr>
      </w:pPr>
      <w:r>
        <w:rPr>
          <w:szCs w:val="21"/>
        </w:rPr>
        <w:t>（八）发证机关；</w:t>
      </w:r>
      <w:r>
        <w:rPr>
          <w:szCs w:val="21"/>
        </w:rPr>
        <w:t xml:space="preserve"> </w:t>
      </w:r>
    </w:p>
    <w:p w14:paraId="321E1040" w14:textId="77777777" w:rsidR="00182CBE" w:rsidRDefault="00902A86">
      <w:pPr>
        <w:ind w:firstLineChars="200" w:firstLine="420"/>
        <w:rPr>
          <w:szCs w:val="21"/>
        </w:rPr>
      </w:pPr>
      <w:r>
        <w:rPr>
          <w:szCs w:val="21"/>
        </w:rPr>
        <w:t>（九）有效期延续情况。</w:t>
      </w:r>
      <w:r>
        <w:rPr>
          <w:szCs w:val="21"/>
        </w:rPr>
        <w:t xml:space="preserve"> </w:t>
      </w:r>
    </w:p>
    <w:p w14:paraId="46624896" w14:textId="77777777" w:rsidR="00182CBE" w:rsidRDefault="00902A86">
      <w:pPr>
        <w:ind w:firstLineChars="200" w:firstLine="420"/>
        <w:rPr>
          <w:szCs w:val="21"/>
        </w:rPr>
      </w:pPr>
      <w:r>
        <w:rPr>
          <w:szCs w:val="21"/>
        </w:rPr>
        <w:t>第十四条</w:t>
      </w:r>
      <w:r>
        <w:rPr>
          <w:szCs w:val="21"/>
        </w:rPr>
        <w:t xml:space="preserve"> </w:t>
      </w:r>
      <w:r>
        <w:rPr>
          <w:szCs w:val="21"/>
        </w:rPr>
        <w:t>已经取得经营许可证的企业变更企业名称、主要负责人、注册地址或者危险化学品储存设施及其监控措施的，应当自变更之日起</w:t>
      </w:r>
      <w:r>
        <w:rPr>
          <w:szCs w:val="21"/>
        </w:rPr>
        <w:t>20</w:t>
      </w:r>
      <w:r>
        <w:rPr>
          <w:szCs w:val="21"/>
        </w:rPr>
        <w:t>个工作日内，向本办法第五条规定的发证机关提出书面变更申请，并提交下列文件、资料：</w:t>
      </w:r>
      <w:r>
        <w:rPr>
          <w:szCs w:val="21"/>
        </w:rPr>
        <w:t xml:space="preserve"> </w:t>
      </w:r>
    </w:p>
    <w:p w14:paraId="43876B19" w14:textId="77777777" w:rsidR="00182CBE" w:rsidRDefault="00902A86">
      <w:pPr>
        <w:ind w:firstLineChars="200" w:firstLine="420"/>
        <w:rPr>
          <w:szCs w:val="21"/>
        </w:rPr>
      </w:pPr>
      <w:r>
        <w:rPr>
          <w:szCs w:val="21"/>
        </w:rPr>
        <w:t>（一）经营许可证变更申请书；</w:t>
      </w:r>
      <w:r>
        <w:rPr>
          <w:szCs w:val="21"/>
        </w:rPr>
        <w:t xml:space="preserve"> </w:t>
      </w:r>
    </w:p>
    <w:p w14:paraId="3D24784C" w14:textId="77777777" w:rsidR="00182CBE" w:rsidRDefault="00902A86">
      <w:pPr>
        <w:ind w:firstLineChars="200" w:firstLine="420"/>
        <w:rPr>
          <w:szCs w:val="21"/>
        </w:rPr>
      </w:pPr>
      <w:r>
        <w:rPr>
          <w:szCs w:val="21"/>
        </w:rPr>
        <w:t>（二）变更后的工商营业执照副本（复制件）；</w:t>
      </w:r>
      <w:r>
        <w:rPr>
          <w:szCs w:val="21"/>
        </w:rPr>
        <w:t xml:space="preserve"> </w:t>
      </w:r>
    </w:p>
    <w:p w14:paraId="3B27C9C3" w14:textId="77777777" w:rsidR="00182CBE" w:rsidRDefault="00902A86">
      <w:pPr>
        <w:ind w:firstLineChars="200" w:firstLine="420"/>
        <w:rPr>
          <w:szCs w:val="21"/>
        </w:rPr>
      </w:pPr>
      <w:r>
        <w:rPr>
          <w:szCs w:val="21"/>
        </w:rPr>
        <w:t>（三）变更后的主要负责人安全资格证书（复制件）；</w:t>
      </w:r>
      <w:r>
        <w:rPr>
          <w:szCs w:val="21"/>
        </w:rPr>
        <w:t xml:space="preserve"> </w:t>
      </w:r>
    </w:p>
    <w:p w14:paraId="007402A1" w14:textId="77777777" w:rsidR="00182CBE" w:rsidRDefault="00902A86">
      <w:pPr>
        <w:ind w:firstLineChars="200" w:firstLine="420"/>
        <w:rPr>
          <w:szCs w:val="21"/>
        </w:rPr>
      </w:pPr>
      <w:r>
        <w:rPr>
          <w:szCs w:val="21"/>
        </w:rPr>
        <w:t>（四）变更注册地址的相关证明材料；</w:t>
      </w:r>
      <w:r>
        <w:rPr>
          <w:szCs w:val="21"/>
        </w:rPr>
        <w:t xml:space="preserve"> </w:t>
      </w:r>
    </w:p>
    <w:p w14:paraId="7D958438" w14:textId="77777777" w:rsidR="00182CBE" w:rsidRDefault="00902A86">
      <w:pPr>
        <w:ind w:firstLineChars="200" w:firstLine="420"/>
        <w:rPr>
          <w:szCs w:val="21"/>
        </w:rPr>
      </w:pPr>
      <w:r>
        <w:rPr>
          <w:szCs w:val="21"/>
        </w:rPr>
        <w:t>（五）变更后的危险化学品储存设施及其监控措施的专项安全评价报告。</w:t>
      </w:r>
      <w:r>
        <w:rPr>
          <w:szCs w:val="21"/>
        </w:rPr>
        <w:t xml:space="preserve"> </w:t>
      </w:r>
    </w:p>
    <w:p w14:paraId="6BFE5F37" w14:textId="77777777" w:rsidR="00182CBE" w:rsidRDefault="00902A86">
      <w:pPr>
        <w:ind w:firstLineChars="200" w:firstLine="420"/>
        <w:rPr>
          <w:szCs w:val="21"/>
        </w:rPr>
      </w:pPr>
      <w:r>
        <w:rPr>
          <w:szCs w:val="21"/>
        </w:rPr>
        <w:t>第十五条</w:t>
      </w:r>
      <w:r>
        <w:rPr>
          <w:szCs w:val="21"/>
        </w:rPr>
        <w:t xml:space="preserve"> </w:t>
      </w:r>
      <w:r>
        <w:rPr>
          <w:szCs w:val="21"/>
        </w:rPr>
        <w:t>发证机关受理变更申请后，应当组织对企业提交的文件、资料进行审查，并自收到申请文件、资料之日起</w:t>
      </w:r>
      <w:r>
        <w:rPr>
          <w:szCs w:val="21"/>
        </w:rPr>
        <w:t>10</w:t>
      </w:r>
      <w:r>
        <w:rPr>
          <w:szCs w:val="21"/>
        </w:rPr>
        <w:t>个工作日内作出是否准予变更的决定。</w:t>
      </w:r>
      <w:r>
        <w:rPr>
          <w:szCs w:val="21"/>
        </w:rPr>
        <w:t xml:space="preserve"> </w:t>
      </w:r>
    </w:p>
    <w:p w14:paraId="1897A490" w14:textId="77777777" w:rsidR="00182CBE" w:rsidRDefault="00902A86">
      <w:pPr>
        <w:ind w:firstLineChars="200" w:firstLine="420"/>
        <w:rPr>
          <w:szCs w:val="21"/>
        </w:rPr>
      </w:pPr>
      <w:r>
        <w:rPr>
          <w:szCs w:val="21"/>
        </w:rPr>
        <w:t>发证机关作出准予变更决定的，应当重新颁发经营许可证，并收回原经营许可证；不予变更的，应当说明理由并书面通知企业。</w:t>
      </w:r>
      <w:r>
        <w:rPr>
          <w:szCs w:val="21"/>
        </w:rPr>
        <w:t xml:space="preserve"> </w:t>
      </w:r>
    </w:p>
    <w:p w14:paraId="0C90EB3A" w14:textId="77777777" w:rsidR="00182CBE" w:rsidRDefault="00902A86">
      <w:pPr>
        <w:ind w:firstLineChars="200" w:firstLine="420"/>
        <w:rPr>
          <w:szCs w:val="21"/>
        </w:rPr>
      </w:pPr>
      <w:r>
        <w:rPr>
          <w:szCs w:val="21"/>
        </w:rPr>
        <w:t>经营许可证变更的，经营许可证有效期的起始日和截止日不变，但应当载明变更日期。</w:t>
      </w:r>
      <w:r>
        <w:rPr>
          <w:szCs w:val="21"/>
        </w:rPr>
        <w:t xml:space="preserve"> </w:t>
      </w:r>
    </w:p>
    <w:p w14:paraId="2E9CCB6A" w14:textId="77777777" w:rsidR="00182CBE" w:rsidRDefault="00902A86">
      <w:pPr>
        <w:ind w:firstLineChars="200" w:firstLine="420"/>
        <w:rPr>
          <w:szCs w:val="21"/>
        </w:rPr>
      </w:pPr>
      <w:r>
        <w:rPr>
          <w:szCs w:val="21"/>
        </w:rPr>
        <w:t>第十六条</w:t>
      </w:r>
      <w:r>
        <w:rPr>
          <w:szCs w:val="21"/>
        </w:rPr>
        <w:t xml:space="preserve"> </w:t>
      </w:r>
      <w:r>
        <w:rPr>
          <w:szCs w:val="21"/>
        </w:rPr>
        <w:t>已经取得经营许可证的企业有新建、改建、扩建危险化学品储存设施建设项目的，应当自建设项目安全设施竣工验收合格之日起</w:t>
      </w:r>
      <w:r>
        <w:rPr>
          <w:szCs w:val="21"/>
        </w:rPr>
        <w:t>20</w:t>
      </w:r>
      <w:r>
        <w:rPr>
          <w:szCs w:val="21"/>
        </w:rPr>
        <w:t>个工作日内，向本办法第五条规定的发证机关提出变更申请，并提交危险化学品建设项目安全设施竣工验收报告等相关文件、资料。发证机关应当按照本办法第十条、第十五条的规定进行审查，办理变更手续。</w:t>
      </w:r>
      <w:r>
        <w:rPr>
          <w:szCs w:val="21"/>
        </w:rPr>
        <w:t xml:space="preserve"> </w:t>
      </w:r>
    </w:p>
    <w:p w14:paraId="503475F4" w14:textId="77777777" w:rsidR="00182CBE" w:rsidRDefault="00902A86">
      <w:pPr>
        <w:ind w:firstLineChars="200" w:firstLine="420"/>
        <w:rPr>
          <w:szCs w:val="21"/>
        </w:rPr>
      </w:pPr>
      <w:r>
        <w:rPr>
          <w:szCs w:val="21"/>
        </w:rPr>
        <w:t>第十七条</w:t>
      </w:r>
      <w:r>
        <w:rPr>
          <w:szCs w:val="21"/>
        </w:rPr>
        <w:t xml:space="preserve"> </w:t>
      </w:r>
      <w:r>
        <w:rPr>
          <w:szCs w:val="21"/>
        </w:rPr>
        <w:t>已经取得经营许可证的企业，有下列情形之一的，应当按照本办法的规定重新申请办理经营许可证，并提交相关文件、资料：</w:t>
      </w:r>
      <w:r>
        <w:rPr>
          <w:szCs w:val="21"/>
        </w:rPr>
        <w:t xml:space="preserve"> </w:t>
      </w:r>
    </w:p>
    <w:p w14:paraId="079DE052" w14:textId="77777777" w:rsidR="00182CBE" w:rsidRDefault="00902A86">
      <w:pPr>
        <w:ind w:firstLineChars="200" w:firstLine="420"/>
        <w:rPr>
          <w:szCs w:val="21"/>
        </w:rPr>
      </w:pPr>
      <w:r>
        <w:rPr>
          <w:szCs w:val="21"/>
        </w:rPr>
        <w:t>（一）不带有储存设施的经营企业变更其经营场所的；</w:t>
      </w:r>
      <w:r>
        <w:rPr>
          <w:szCs w:val="21"/>
        </w:rPr>
        <w:t xml:space="preserve"> </w:t>
      </w:r>
    </w:p>
    <w:p w14:paraId="4EB352A0" w14:textId="77777777" w:rsidR="00182CBE" w:rsidRDefault="00902A86">
      <w:pPr>
        <w:ind w:firstLineChars="200" w:firstLine="420"/>
        <w:rPr>
          <w:szCs w:val="21"/>
        </w:rPr>
      </w:pPr>
      <w:r>
        <w:rPr>
          <w:szCs w:val="21"/>
        </w:rPr>
        <w:t>（二）带有储存设施的经营企业变更其储存场所的；</w:t>
      </w:r>
      <w:r>
        <w:rPr>
          <w:szCs w:val="21"/>
        </w:rPr>
        <w:t xml:space="preserve"> </w:t>
      </w:r>
    </w:p>
    <w:p w14:paraId="50759DBD" w14:textId="77777777" w:rsidR="00182CBE" w:rsidRDefault="00902A86">
      <w:pPr>
        <w:ind w:firstLineChars="200" w:firstLine="420"/>
        <w:rPr>
          <w:szCs w:val="21"/>
        </w:rPr>
      </w:pPr>
      <w:r>
        <w:rPr>
          <w:szCs w:val="21"/>
        </w:rPr>
        <w:t>（三）仓储经营的企业异地重建的；</w:t>
      </w:r>
      <w:r>
        <w:rPr>
          <w:szCs w:val="21"/>
        </w:rPr>
        <w:t xml:space="preserve"> </w:t>
      </w:r>
    </w:p>
    <w:p w14:paraId="4B313ECA" w14:textId="77777777" w:rsidR="00182CBE" w:rsidRDefault="00902A86">
      <w:pPr>
        <w:ind w:firstLineChars="200" w:firstLine="420"/>
        <w:rPr>
          <w:szCs w:val="21"/>
        </w:rPr>
      </w:pPr>
      <w:r>
        <w:rPr>
          <w:szCs w:val="21"/>
        </w:rPr>
        <w:t>（四）经营方式发生变化的；</w:t>
      </w:r>
      <w:r>
        <w:rPr>
          <w:szCs w:val="21"/>
        </w:rPr>
        <w:t xml:space="preserve"> </w:t>
      </w:r>
    </w:p>
    <w:p w14:paraId="3B42B123" w14:textId="77777777" w:rsidR="00182CBE" w:rsidRDefault="00902A86">
      <w:pPr>
        <w:ind w:firstLineChars="200" w:firstLine="420"/>
        <w:rPr>
          <w:szCs w:val="21"/>
        </w:rPr>
      </w:pPr>
      <w:r>
        <w:rPr>
          <w:szCs w:val="21"/>
        </w:rPr>
        <w:t>（五）许可范围发生变化的。</w:t>
      </w:r>
      <w:r>
        <w:rPr>
          <w:szCs w:val="21"/>
        </w:rPr>
        <w:t xml:space="preserve"> </w:t>
      </w:r>
    </w:p>
    <w:p w14:paraId="089258D2" w14:textId="77777777" w:rsidR="00182CBE" w:rsidRDefault="00902A86">
      <w:pPr>
        <w:ind w:firstLineChars="200" w:firstLine="420"/>
        <w:rPr>
          <w:szCs w:val="21"/>
        </w:rPr>
      </w:pPr>
      <w:r>
        <w:rPr>
          <w:szCs w:val="21"/>
        </w:rPr>
        <w:t>第十八条</w:t>
      </w:r>
      <w:r>
        <w:rPr>
          <w:szCs w:val="21"/>
        </w:rPr>
        <w:t xml:space="preserve"> </w:t>
      </w:r>
      <w:r>
        <w:rPr>
          <w:szCs w:val="21"/>
        </w:rPr>
        <w:t>经营许可证的有效期为</w:t>
      </w:r>
      <w:r>
        <w:rPr>
          <w:szCs w:val="21"/>
        </w:rPr>
        <w:t>3</w:t>
      </w:r>
      <w:r>
        <w:rPr>
          <w:szCs w:val="21"/>
        </w:rPr>
        <w:t>年。有效期满后，企业需要继续从事危险化学品经营活动的，应当在经营许可证有效期满</w:t>
      </w:r>
      <w:r>
        <w:rPr>
          <w:szCs w:val="21"/>
        </w:rPr>
        <w:t>3</w:t>
      </w:r>
      <w:r>
        <w:rPr>
          <w:szCs w:val="21"/>
        </w:rPr>
        <w:t>个月前，向本办法第五条规定的发证机关提出经营许可证的延期申请，并提交延期申请书及本办法第九条规定的申请文件、资料。</w:t>
      </w:r>
      <w:r>
        <w:rPr>
          <w:szCs w:val="21"/>
        </w:rPr>
        <w:t xml:space="preserve"> </w:t>
      </w:r>
    </w:p>
    <w:p w14:paraId="7166203E" w14:textId="77777777" w:rsidR="00182CBE" w:rsidRDefault="00902A86">
      <w:pPr>
        <w:ind w:firstLineChars="200" w:firstLine="420"/>
        <w:rPr>
          <w:szCs w:val="21"/>
        </w:rPr>
      </w:pPr>
      <w:r>
        <w:rPr>
          <w:szCs w:val="21"/>
        </w:rPr>
        <w:t>企业提出经营许可证延期申请时，可以同时提出变更申请，并向发证机关提交相关文件、资料。</w:t>
      </w:r>
      <w:r>
        <w:rPr>
          <w:szCs w:val="21"/>
        </w:rPr>
        <w:t xml:space="preserve"> </w:t>
      </w:r>
    </w:p>
    <w:p w14:paraId="75EFCDF3" w14:textId="77777777" w:rsidR="00182CBE" w:rsidRDefault="00902A86">
      <w:pPr>
        <w:ind w:firstLineChars="200" w:firstLine="420"/>
        <w:rPr>
          <w:szCs w:val="21"/>
        </w:rPr>
      </w:pPr>
      <w:r>
        <w:rPr>
          <w:szCs w:val="21"/>
        </w:rPr>
        <w:t>第十九条</w:t>
      </w:r>
      <w:r>
        <w:rPr>
          <w:szCs w:val="21"/>
        </w:rPr>
        <w:t xml:space="preserve"> </w:t>
      </w:r>
      <w:r>
        <w:rPr>
          <w:szCs w:val="21"/>
        </w:rPr>
        <w:t>符合下列条件的企业，申请经营许可证延期时，经发证机关同意，可以不提交本办法第九条规定的文件、资料：</w:t>
      </w:r>
      <w:r>
        <w:rPr>
          <w:szCs w:val="21"/>
        </w:rPr>
        <w:t xml:space="preserve"> </w:t>
      </w:r>
    </w:p>
    <w:p w14:paraId="0BBCE4FB" w14:textId="77777777" w:rsidR="00182CBE" w:rsidRDefault="00902A86">
      <w:pPr>
        <w:ind w:firstLineChars="200" w:firstLine="420"/>
        <w:rPr>
          <w:szCs w:val="21"/>
        </w:rPr>
      </w:pPr>
      <w:r>
        <w:rPr>
          <w:szCs w:val="21"/>
        </w:rPr>
        <w:t>（一）严格遵守有关法律、法规和本办法；</w:t>
      </w:r>
    </w:p>
    <w:p w14:paraId="68A934D7" w14:textId="77777777" w:rsidR="00182CBE" w:rsidRDefault="00902A86">
      <w:pPr>
        <w:ind w:firstLineChars="200" w:firstLine="420"/>
        <w:rPr>
          <w:szCs w:val="21"/>
        </w:rPr>
      </w:pPr>
      <w:r>
        <w:rPr>
          <w:szCs w:val="21"/>
        </w:rPr>
        <w:t>（二）取得经营许可证后，加强日常安全生产管理，未降低安全生产条件；</w:t>
      </w:r>
      <w:r>
        <w:rPr>
          <w:szCs w:val="21"/>
        </w:rPr>
        <w:t xml:space="preserve"> </w:t>
      </w:r>
    </w:p>
    <w:p w14:paraId="3E5D1D22" w14:textId="77777777" w:rsidR="00182CBE" w:rsidRDefault="00902A86">
      <w:pPr>
        <w:ind w:firstLineChars="200" w:firstLine="420"/>
        <w:rPr>
          <w:szCs w:val="21"/>
        </w:rPr>
      </w:pPr>
      <w:r>
        <w:rPr>
          <w:szCs w:val="21"/>
        </w:rPr>
        <w:t>（三）未发生死亡事故或者对社会造成较大影响的生产安全事故。</w:t>
      </w:r>
      <w:r>
        <w:rPr>
          <w:szCs w:val="21"/>
        </w:rPr>
        <w:t xml:space="preserve"> </w:t>
      </w:r>
    </w:p>
    <w:p w14:paraId="153372F4" w14:textId="77777777" w:rsidR="00182CBE" w:rsidRDefault="00902A86">
      <w:pPr>
        <w:ind w:firstLineChars="200" w:firstLine="420"/>
        <w:rPr>
          <w:szCs w:val="21"/>
        </w:rPr>
      </w:pPr>
      <w:r>
        <w:rPr>
          <w:szCs w:val="21"/>
        </w:rPr>
        <w:t>带有储存设施经营危险化学品的企业，除符合前款规定条件的外，还需要取得并提交危险化学品企业安全生产标准化二级达标证书（复制件）。</w:t>
      </w:r>
      <w:r>
        <w:rPr>
          <w:szCs w:val="21"/>
        </w:rPr>
        <w:t xml:space="preserve"> </w:t>
      </w:r>
    </w:p>
    <w:p w14:paraId="71CDA6B2" w14:textId="77777777" w:rsidR="00182CBE" w:rsidRDefault="00902A86">
      <w:pPr>
        <w:ind w:firstLineChars="200" w:firstLine="420"/>
        <w:rPr>
          <w:szCs w:val="21"/>
        </w:rPr>
      </w:pPr>
      <w:r>
        <w:rPr>
          <w:szCs w:val="21"/>
        </w:rPr>
        <w:t>第二十条</w:t>
      </w:r>
      <w:r>
        <w:rPr>
          <w:szCs w:val="21"/>
        </w:rPr>
        <w:t xml:space="preserve"> </w:t>
      </w:r>
      <w:r>
        <w:rPr>
          <w:szCs w:val="21"/>
        </w:rPr>
        <w:t>发证机关受理延期申请后，应当依照本办法第十条、第十一条、第十二条的规定，对延期申请进行审查，并在经营许可证有效期满前作出是否准予延期的决定；发证机关逾期未作出决定的，视为准予延期。</w:t>
      </w:r>
      <w:r>
        <w:rPr>
          <w:szCs w:val="21"/>
        </w:rPr>
        <w:t xml:space="preserve"> </w:t>
      </w:r>
    </w:p>
    <w:p w14:paraId="7980F35F" w14:textId="77777777" w:rsidR="00182CBE" w:rsidRDefault="00902A86">
      <w:pPr>
        <w:ind w:firstLineChars="200" w:firstLine="420"/>
        <w:rPr>
          <w:szCs w:val="21"/>
        </w:rPr>
      </w:pPr>
      <w:r>
        <w:rPr>
          <w:szCs w:val="21"/>
        </w:rPr>
        <w:t>发证机关作出准予延期决定的，经营许可证有效期顺延</w:t>
      </w:r>
      <w:r>
        <w:rPr>
          <w:szCs w:val="21"/>
        </w:rPr>
        <w:t>3</w:t>
      </w:r>
      <w:r>
        <w:rPr>
          <w:szCs w:val="21"/>
        </w:rPr>
        <w:t>年。</w:t>
      </w:r>
      <w:r>
        <w:rPr>
          <w:szCs w:val="21"/>
        </w:rPr>
        <w:t xml:space="preserve"> </w:t>
      </w:r>
    </w:p>
    <w:p w14:paraId="63057553" w14:textId="77777777" w:rsidR="00182CBE" w:rsidRDefault="00902A86">
      <w:pPr>
        <w:ind w:firstLineChars="200" w:firstLine="420"/>
        <w:rPr>
          <w:szCs w:val="21"/>
        </w:rPr>
      </w:pPr>
      <w:r>
        <w:rPr>
          <w:szCs w:val="21"/>
        </w:rPr>
        <w:t>第二十一条</w:t>
      </w:r>
      <w:r>
        <w:rPr>
          <w:szCs w:val="21"/>
        </w:rPr>
        <w:t xml:space="preserve"> </w:t>
      </w:r>
      <w:r>
        <w:rPr>
          <w:szCs w:val="21"/>
        </w:rPr>
        <w:t>任何单位和个人不得伪造、变造经营许可证，或者出租、出借、转让其取得的经营许可证，或者使用伪造、变造的经营许可证。</w:t>
      </w:r>
      <w:r>
        <w:rPr>
          <w:szCs w:val="21"/>
        </w:rPr>
        <w:t xml:space="preserve"> </w:t>
      </w:r>
    </w:p>
    <w:p w14:paraId="6372EE0E" w14:textId="77777777" w:rsidR="00182CBE" w:rsidRDefault="00902A86">
      <w:pPr>
        <w:ind w:firstLineChars="200" w:firstLine="420"/>
        <w:rPr>
          <w:szCs w:val="21"/>
        </w:rPr>
      </w:pPr>
      <w:r>
        <w:rPr>
          <w:szCs w:val="21"/>
        </w:rPr>
        <w:t>第四章</w:t>
      </w:r>
      <w:r>
        <w:rPr>
          <w:szCs w:val="21"/>
        </w:rPr>
        <w:t xml:space="preserve"> </w:t>
      </w:r>
      <w:r>
        <w:rPr>
          <w:szCs w:val="21"/>
        </w:rPr>
        <w:t>经营许可证的监督管理</w:t>
      </w:r>
      <w:r>
        <w:rPr>
          <w:szCs w:val="21"/>
        </w:rPr>
        <w:t xml:space="preserve"> </w:t>
      </w:r>
    </w:p>
    <w:p w14:paraId="4B23876C" w14:textId="77777777" w:rsidR="00182CBE" w:rsidRDefault="00902A86">
      <w:pPr>
        <w:ind w:firstLineChars="200" w:firstLine="420"/>
        <w:rPr>
          <w:szCs w:val="21"/>
        </w:rPr>
      </w:pPr>
      <w:r>
        <w:rPr>
          <w:szCs w:val="21"/>
        </w:rPr>
        <w:t>第二十二条</w:t>
      </w:r>
      <w:r>
        <w:rPr>
          <w:szCs w:val="21"/>
        </w:rPr>
        <w:t xml:space="preserve"> </w:t>
      </w:r>
      <w:r>
        <w:rPr>
          <w:szCs w:val="21"/>
        </w:rPr>
        <w:t>发证机关应当坚持公开、公平、公正的原则，严格依照法律、法规、规章、国家标准、行业标准和本办法规定的条件及程序，审批、颁发经营许可证。</w:t>
      </w:r>
      <w:r>
        <w:rPr>
          <w:szCs w:val="21"/>
        </w:rPr>
        <w:t xml:space="preserve"> </w:t>
      </w:r>
    </w:p>
    <w:p w14:paraId="2D0F0923" w14:textId="77777777" w:rsidR="00182CBE" w:rsidRDefault="00902A86">
      <w:pPr>
        <w:ind w:firstLineChars="200" w:firstLine="420"/>
        <w:rPr>
          <w:szCs w:val="21"/>
        </w:rPr>
      </w:pPr>
      <w:r>
        <w:rPr>
          <w:szCs w:val="21"/>
        </w:rPr>
        <w:t>发证机关及其工作人员在经营许可证的审批、颁发和监督管理工作中，不得索取或者接受当事人的财物，不得谋取其他利益。</w:t>
      </w:r>
      <w:r>
        <w:rPr>
          <w:szCs w:val="21"/>
        </w:rPr>
        <w:t xml:space="preserve"> </w:t>
      </w:r>
    </w:p>
    <w:p w14:paraId="34DE4175" w14:textId="77777777" w:rsidR="00182CBE" w:rsidRDefault="00902A86">
      <w:pPr>
        <w:ind w:firstLineChars="200" w:firstLine="420"/>
        <w:rPr>
          <w:szCs w:val="21"/>
        </w:rPr>
      </w:pPr>
      <w:r>
        <w:rPr>
          <w:szCs w:val="21"/>
        </w:rPr>
        <w:t>第二十三条</w:t>
      </w:r>
      <w:r>
        <w:rPr>
          <w:szCs w:val="21"/>
        </w:rPr>
        <w:t xml:space="preserve"> </w:t>
      </w:r>
      <w:r>
        <w:rPr>
          <w:szCs w:val="21"/>
        </w:rPr>
        <w:t>发证机关应当加强对经营许可证的监督管理，建立、健全经营许可证审批、颁发档案管理制度，并定期向社会公布企业取得经营许可证的情况，接受社会监督。</w:t>
      </w:r>
      <w:r>
        <w:rPr>
          <w:szCs w:val="21"/>
        </w:rPr>
        <w:t xml:space="preserve"> </w:t>
      </w:r>
    </w:p>
    <w:p w14:paraId="4D81F2C1" w14:textId="77777777" w:rsidR="00182CBE" w:rsidRDefault="00902A86">
      <w:pPr>
        <w:ind w:firstLineChars="200" w:firstLine="420"/>
        <w:rPr>
          <w:szCs w:val="21"/>
        </w:rPr>
      </w:pPr>
      <w:r>
        <w:rPr>
          <w:szCs w:val="21"/>
        </w:rPr>
        <w:t>第二十四条</w:t>
      </w:r>
      <w:r>
        <w:rPr>
          <w:szCs w:val="21"/>
        </w:rPr>
        <w:t xml:space="preserve"> </w:t>
      </w:r>
      <w:r>
        <w:rPr>
          <w:szCs w:val="21"/>
        </w:rPr>
        <w:t>发证机关应当及时向同级公安机关、环境保护部门通报经营许可证的发放情况。</w:t>
      </w:r>
      <w:r>
        <w:rPr>
          <w:szCs w:val="21"/>
        </w:rPr>
        <w:t xml:space="preserve"> </w:t>
      </w:r>
    </w:p>
    <w:p w14:paraId="0D4ABA5F" w14:textId="77777777" w:rsidR="00182CBE" w:rsidRDefault="00902A86">
      <w:pPr>
        <w:ind w:firstLineChars="200" w:firstLine="420"/>
        <w:rPr>
          <w:szCs w:val="21"/>
        </w:rPr>
      </w:pPr>
      <w:r>
        <w:rPr>
          <w:szCs w:val="21"/>
        </w:rPr>
        <w:t>第二十五条</w:t>
      </w:r>
      <w:r>
        <w:rPr>
          <w:szCs w:val="21"/>
        </w:rPr>
        <w:t xml:space="preserve"> </w:t>
      </w:r>
      <w:r>
        <w:rPr>
          <w:szCs w:val="21"/>
        </w:rPr>
        <w:t>安全生产监督管理部门在监督检查中，发现已经取得经营许可证的企业不再具备法律、法规、规章、国家标准、行业标准和本办法规定的安全生产条件，或者存在违反法律、法规、规章和本办法规定的行为的，应当依法作出处理，并及时告知原发证机关。</w:t>
      </w:r>
      <w:r>
        <w:rPr>
          <w:szCs w:val="21"/>
        </w:rPr>
        <w:t xml:space="preserve"> </w:t>
      </w:r>
    </w:p>
    <w:p w14:paraId="06DC8357" w14:textId="77777777" w:rsidR="00182CBE" w:rsidRDefault="00902A86">
      <w:pPr>
        <w:ind w:firstLineChars="200" w:firstLine="420"/>
        <w:rPr>
          <w:szCs w:val="21"/>
        </w:rPr>
      </w:pPr>
      <w:r>
        <w:rPr>
          <w:szCs w:val="21"/>
        </w:rPr>
        <w:t>第二十六条</w:t>
      </w:r>
      <w:r>
        <w:rPr>
          <w:szCs w:val="21"/>
        </w:rPr>
        <w:t xml:space="preserve"> </w:t>
      </w:r>
      <w:r>
        <w:rPr>
          <w:szCs w:val="21"/>
        </w:rPr>
        <w:t>发证机关发现企业以欺骗、贿赂等不正当手段取得经营许可证的，应当撤销已经颁发的经营许可证。</w:t>
      </w:r>
      <w:r>
        <w:rPr>
          <w:szCs w:val="21"/>
        </w:rPr>
        <w:t xml:space="preserve"> </w:t>
      </w:r>
    </w:p>
    <w:p w14:paraId="54A75641" w14:textId="77777777" w:rsidR="00182CBE" w:rsidRDefault="00902A86">
      <w:pPr>
        <w:ind w:firstLineChars="200" w:firstLine="420"/>
        <w:rPr>
          <w:szCs w:val="21"/>
        </w:rPr>
      </w:pPr>
      <w:r>
        <w:rPr>
          <w:szCs w:val="21"/>
        </w:rPr>
        <w:t>第二十七条</w:t>
      </w:r>
      <w:r>
        <w:rPr>
          <w:szCs w:val="21"/>
        </w:rPr>
        <w:t xml:space="preserve"> </w:t>
      </w:r>
      <w:r>
        <w:rPr>
          <w:szCs w:val="21"/>
        </w:rPr>
        <w:t>已经取得经营许可证的企业有下列情形之一的，发证机关应当注销其经营许可证：</w:t>
      </w:r>
      <w:r>
        <w:rPr>
          <w:szCs w:val="21"/>
        </w:rPr>
        <w:t xml:space="preserve"> </w:t>
      </w:r>
    </w:p>
    <w:p w14:paraId="32A4D78D" w14:textId="77777777" w:rsidR="00182CBE" w:rsidRDefault="00902A86">
      <w:pPr>
        <w:ind w:firstLineChars="200" w:firstLine="420"/>
        <w:rPr>
          <w:szCs w:val="21"/>
        </w:rPr>
      </w:pPr>
      <w:r>
        <w:rPr>
          <w:szCs w:val="21"/>
        </w:rPr>
        <w:t>（一）经营许可证有效期届满未被批准延期的；</w:t>
      </w:r>
      <w:r>
        <w:rPr>
          <w:szCs w:val="21"/>
        </w:rPr>
        <w:t xml:space="preserve"> </w:t>
      </w:r>
    </w:p>
    <w:p w14:paraId="78EE1130" w14:textId="77777777" w:rsidR="00182CBE" w:rsidRDefault="00902A86">
      <w:pPr>
        <w:ind w:firstLineChars="200" w:firstLine="420"/>
        <w:rPr>
          <w:szCs w:val="21"/>
        </w:rPr>
      </w:pPr>
      <w:r>
        <w:rPr>
          <w:szCs w:val="21"/>
        </w:rPr>
        <w:t>（二）终止危险化学品经营活动的；</w:t>
      </w:r>
      <w:r>
        <w:rPr>
          <w:szCs w:val="21"/>
        </w:rPr>
        <w:t xml:space="preserve"> </w:t>
      </w:r>
    </w:p>
    <w:p w14:paraId="60165DE4" w14:textId="77777777" w:rsidR="00182CBE" w:rsidRDefault="00902A86">
      <w:pPr>
        <w:ind w:firstLineChars="200" w:firstLine="420"/>
        <w:rPr>
          <w:szCs w:val="21"/>
        </w:rPr>
      </w:pPr>
      <w:r>
        <w:rPr>
          <w:szCs w:val="21"/>
        </w:rPr>
        <w:t>（三）经营许可证被依法撤销的；</w:t>
      </w:r>
      <w:r>
        <w:rPr>
          <w:szCs w:val="21"/>
        </w:rPr>
        <w:t xml:space="preserve"> </w:t>
      </w:r>
    </w:p>
    <w:p w14:paraId="551CCC9E" w14:textId="77777777" w:rsidR="00182CBE" w:rsidRDefault="00902A86">
      <w:pPr>
        <w:ind w:firstLineChars="200" w:firstLine="420"/>
        <w:rPr>
          <w:szCs w:val="21"/>
        </w:rPr>
      </w:pPr>
      <w:r>
        <w:rPr>
          <w:szCs w:val="21"/>
        </w:rPr>
        <w:t>（四）经营许可证被依法吊销的。</w:t>
      </w:r>
      <w:r>
        <w:rPr>
          <w:szCs w:val="21"/>
        </w:rPr>
        <w:t xml:space="preserve"> </w:t>
      </w:r>
    </w:p>
    <w:p w14:paraId="4CE2AC9A" w14:textId="77777777" w:rsidR="00182CBE" w:rsidRDefault="00902A86">
      <w:pPr>
        <w:ind w:firstLineChars="200" w:firstLine="420"/>
        <w:rPr>
          <w:szCs w:val="21"/>
        </w:rPr>
      </w:pPr>
      <w:r>
        <w:rPr>
          <w:szCs w:val="21"/>
        </w:rPr>
        <w:t>发证机关注销经营许可证后，应当在当地主要新闻媒体或者本机关网站上发布公告，并通报企业所在地人民政府和县级以上安全生产监督管理部门。</w:t>
      </w:r>
      <w:r>
        <w:rPr>
          <w:szCs w:val="21"/>
        </w:rPr>
        <w:t xml:space="preserve"> </w:t>
      </w:r>
    </w:p>
    <w:p w14:paraId="2F047CAB" w14:textId="77777777" w:rsidR="00182CBE" w:rsidRDefault="00902A86">
      <w:pPr>
        <w:ind w:firstLineChars="200" w:firstLine="420"/>
        <w:rPr>
          <w:szCs w:val="21"/>
        </w:rPr>
      </w:pPr>
      <w:r>
        <w:rPr>
          <w:szCs w:val="21"/>
        </w:rPr>
        <w:t>第二十八条</w:t>
      </w:r>
      <w:r>
        <w:rPr>
          <w:szCs w:val="21"/>
        </w:rPr>
        <w:t xml:space="preserve"> </w:t>
      </w:r>
      <w:r>
        <w:rPr>
          <w:szCs w:val="21"/>
        </w:rPr>
        <w:t>县级发证机关应当将本行政区域内上一年度经营许可证的审批、颁发和监督管理情况报告市级发证机关。</w:t>
      </w:r>
      <w:r>
        <w:rPr>
          <w:szCs w:val="21"/>
        </w:rPr>
        <w:t xml:space="preserve"> </w:t>
      </w:r>
    </w:p>
    <w:p w14:paraId="5A2F751A" w14:textId="77777777" w:rsidR="00182CBE" w:rsidRDefault="00902A86">
      <w:pPr>
        <w:ind w:firstLineChars="200" w:firstLine="420"/>
        <w:rPr>
          <w:szCs w:val="21"/>
        </w:rPr>
      </w:pPr>
      <w:r>
        <w:rPr>
          <w:szCs w:val="21"/>
        </w:rPr>
        <w:t>市级发证机关应当将本行政区域内上一年度经营许可证的审批、颁发和监督管理情况报告省、自治区、直辖市人民政府安全生产监督管理部门。</w:t>
      </w:r>
      <w:r>
        <w:rPr>
          <w:szCs w:val="21"/>
        </w:rPr>
        <w:t xml:space="preserve"> </w:t>
      </w:r>
    </w:p>
    <w:p w14:paraId="69AC3D23" w14:textId="77777777" w:rsidR="00182CBE" w:rsidRDefault="00902A86">
      <w:pPr>
        <w:ind w:firstLineChars="200" w:firstLine="420"/>
        <w:rPr>
          <w:szCs w:val="21"/>
        </w:rPr>
      </w:pPr>
      <w:r>
        <w:rPr>
          <w:szCs w:val="21"/>
        </w:rPr>
        <w:t>省、自治区、直辖市人民政府安全生产监督管理部门应当按照有关统计规定，将本行政区域内上一年度经营许可证的审批、颁发和监督管理情况报告国家安全生产监督管理总局。</w:t>
      </w:r>
      <w:r>
        <w:rPr>
          <w:szCs w:val="21"/>
        </w:rPr>
        <w:t xml:space="preserve"> </w:t>
      </w:r>
    </w:p>
    <w:p w14:paraId="0FB247A0" w14:textId="77777777" w:rsidR="00182CBE" w:rsidRDefault="00902A86">
      <w:pPr>
        <w:ind w:firstLineChars="200" w:firstLine="420"/>
        <w:rPr>
          <w:szCs w:val="21"/>
        </w:rPr>
      </w:pPr>
      <w:r>
        <w:rPr>
          <w:szCs w:val="21"/>
        </w:rPr>
        <w:t>第五章</w:t>
      </w:r>
      <w:r>
        <w:rPr>
          <w:szCs w:val="21"/>
        </w:rPr>
        <w:t xml:space="preserve"> </w:t>
      </w:r>
      <w:r>
        <w:rPr>
          <w:szCs w:val="21"/>
        </w:rPr>
        <w:t>法律责任</w:t>
      </w:r>
      <w:r>
        <w:rPr>
          <w:szCs w:val="21"/>
        </w:rPr>
        <w:t xml:space="preserve"> </w:t>
      </w:r>
    </w:p>
    <w:p w14:paraId="45728BC8" w14:textId="77777777" w:rsidR="00182CBE" w:rsidRDefault="00902A86">
      <w:pPr>
        <w:ind w:firstLineChars="200" w:firstLine="420"/>
        <w:rPr>
          <w:szCs w:val="21"/>
        </w:rPr>
      </w:pPr>
      <w:r>
        <w:rPr>
          <w:szCs w:val="21"/>
        </w:rPr>
        <w:t>第二十九条</w:t>
      </w:r>
      <w:r>
        <w:rPr>
          <w:szCs w:val="21"/>
        </w:rPr>
        <w:t xml:space="preserve"> </w:t>
      </w:r>
      <w:r>
        <w:rPr>
          <w:szCs w:val="21"/>
        </w:rPr>
        <w:t>未取得经营许可证从事危险化学品经营的，依照《中华人民共和国安全生产法》有关未经依法批准擅自生产、经营、储存危险物品的法律责任条款并处罚款；构成犯罪的，依法追究刑事责任。</w:t>
      </w:r>
      <w:r>
        <w:rPr>
          <w:szCs w:val="21"/>
        </w:rPr>
        <w:t xml:space="preserve"> </w:t>
      </w:r>
    </w:p>
    <w:p w14:paraId="56695C82" w14:textId="77777777" w:rsidR="00182CBE" w:rsidRDefault="00902A86">
      <w:pPr>
        <w:ind w:firstLineChars="200" w:firstLine="420"/>
        <w:rPr>
          <w:szCs w:val="21"/>
        </w:rPr>
      </w:pPr>
      <w:r>
        <w:rPr>
          <w:szCs w:val="21"/>
        </w:rPr>
        <w:t>企业在经营许可证有效期届满后，仍然从事危险化学品经营的，依照前款规定给予处罚。</w:t>
      </w:r>
      <w:r>
        <w:rPr>
          <w:szCs w:val="21"/>
        </w:rPr>
        <w:t xml:space="preserve"> </w:t>
      </w:r>
    </w:p>
    <w:p w14:paraId="230ED3CD" w14:textId="77777777" w:rsidR="00182CBE" w:rsidRDefault="00902A86">
      <w:pPr>
        <w:ind w:firstLineChars="200" w:firstLine="420"/>
        <w:rPr>
          <w:szCs w:val="21"/>
        </w:rPr>
      </w:pPr>
      <w:r>
        <w:rPr>
          <w:szCs w:val="21"/>
        </w:rPr>
        <w:t>第三十条</w:t>
      </w:r>
      <w:r>
        <w:rPr>
          <w:szCs w:val="21"/>
        </w:rPr>
        <w:t xml:space="preserve"> </w:t>
      </w:r>
      <w:r>
        <w:rPr>
          <w:szCs w:val="21"/>
        </w:rPr>
        <w:t>带有储存设施的企业违反《危险化学品安全管理条例》规定，有下列情形之一的，责令改正，处</w:t>
      </w:r>
      <w:r>
        <w:rPr>
          <w:szCs w:val="21"/>
        </w:rPr>
        <w:t>5</w:t>
      </w:r>
      <w:r>
        <w:rPr>
          <w:szCs w:val="21"/>
        </w:rPr>
        <w:t>万元以上</w:t>
      </w:r>
      <w:r>
        <w:rPr>
          <w:szCs w:val="21"/>
        </w:rPr>
        <w:t>10</w:t>
      </w:r>
      <w:r>
        <w:rPr>
          <w:szCs w:val="21"/>
        </w:rPr>
        <w:t>万元以下的罚款；拒不改正的，责令停产停业整顿；经停产停业整顿仍不具备法律、法规、规章、国家标准和行业标准规定的安全生产条件的，吊销其经营许可证：</w:t>
      </w:r>
      <w:r>
        <w:rPr>
          <w:szCs w:val="21"/>
        </w:rPr>
        <w:t xml:space="preserve"> </w:t>
      </w:r>
    </w:p>
    <w:p w14:paraId="0AE01A85" w14:textId="77777777" w:rsidR="00182CBE" w:rsidRDefault="00902A86">
      <w:pPr>
        <w:ind w:firstLineChars="200" w:firstLine="420"/>
        <w:rPr>
          <w:szCs w:val="21"/>
        </w:rPr>
      </w:pPr>
      <w:r>
        <w:rPr>
          <w:szCs w:val="21"/>
        </w:rPr>
        <w:t>（一）对重复使用的危险化学品包装物、容器，在重复使用前不进行检查的；</w:t>
      </w:r>
      <w:r>
        <w:rPr>
          <w:szCs w:val="21"/>
        </w:rPr>
        <w:t xml:space="preserve"> </w:t>
      </w:r>
    </w:p>
    <w:p w14:paraId="526618E3" w14:textId="77777777" w:rsidR="00182CBE" w:rsidRDefault="00902A86">
      <w:pPr>
        <w:ind w:firstLineChars="200" w:firstLine="420"/>
        <w:rPr>
          <w:szCs w:val="21"/>
        </w:rPr>
      </w:pPr>
      <w:r>
        <w:rPr>
          <w:szCs w:val="21"/>
        </w:rPr>
        <w:t>（二）未根据其储存的危险化学品的种类和危险特性，在作业场所设置相关安全设施、设备，或者未按照国家标准、行业标准或者国家有关规定对安全设施、设备进行经常性维护、保养的；</w:t>
      </w:r>
      <w:r>
        <w:rPr>
          <w:szCs w:val="21"/>
        </w:rPr>
        <w:t xml:space="preserve"> </w:t>
      </w:r>
    </w:p>
    <w:p w14:paraId="31D59BA0" w14:textId="77777777" w:rsidR="00182CBE" w:rsidRDefault="00902A86">
      <w:pPr>
        <w:ind w:firstLineChars="200" w:firstLine="420"/>
        <w:rPr>
          <w:szCs w:val="21"/>
        </w:rPr>
      </w:pPr>
      <w:r>
        <w:rPr>
          <w:szCs w:val="21"/>
        </w:rPr>
        <w:t>（三）未将危险化学品储存在专用仓库内，或者未将剧毒化学品以及储存数量构成重大危险源的其他危险化学品在专用仓库内单独存放的；</w:t>
      </w:r>
      <w:r>
        <w:rPr>
          <w:szCs w:val="21"/>
        </w:rPr>
        <w:t xml:space="preserve"> </w:t>
      </w:r>
    </w:p>
    <w:p w14:paraId="6AC016D3" w14:textId="77777777" w:rsidR="00182CBE" w:rsidRDefault="00902A86">
      <w:pPr>
        <w:ind w:firstLineChars="200" w:firstLine="420"/>
        <w:rPr>
          <w:szCs w:val="21"/>
        </w:rPr>
      </w:pPr>
      <w:r>
        <w:rPr>
          <w:szCs w:val="21"/>
        </w:rPr>
        <w:t>（四）未对其安全生产条件定期进行安全评价的；</w:t>
      </w:r>
      <w:r>
        <w:rPr>
          <w:szCs w:val="21"/>
        </w:rPr>
        <w:t xml:space="preserve"> </w:t>
      </w:r>
    </w:p>
    <w:p w14:paraId="6638845A" w14:textId="77777777" w:rsidR="00182CBE" w:rsidRDefault="00902A86">
      <w:pPr>
        <w:ind w:firstLineChars="200" w:firstLine="420"/>
        <w:rPr>
          <w:szCs w:val="21"/>
        </w:rPr>
      </w:pPr>
      <w:r>
        <w:rPr>
          <w:szCs w:val="21"/>
        </w:rPr>
        <w:t>（五）危险化学品的储存方式、方法或者储存数量不符合国家标准或者国家有关规定的；</w:t>
      </w:r>
      <w:r>
        <w:rPr>
          <w:szCs w:val="21"/>
        </w:rPr>
        <w:t xml:space="preserve"> </w:t>
      </w:r>
    </w:p>
    <w:p w14:paraId="213A5986" w14:textId="77777777" w:rsidR="00182CBE" w:rsidRDefault="00902A86">
      <w:pPr>
        <w:ind w:firstLineChars="200" w:firstLine="420"/>
        <w:rPr>
          <w:szCs w:val="21"/>
        </w:rPr>
      </w:pPr>
      <w:r>
        <w:rPr>
          <w:szCs w:val="21"/>
        </w:rPr>
        <w:t>（六）危险化学品专用仓库不符合国家标准、行业标准的要求的；</w:t>
      </w:r>
      <w:r>
        <w:rPr>
          <w:szCs w:val="21"/>
        </w:rPr>
        <w:t xml:space="preserve"> </w:t>
      </w:r>
    </w:p>
    <w:p w14:paraId="56892193" w14:textId="77777777" w:rsidR="00182CBE" w:rsidRDefault="00902A86">
      <w:pPr>
        <w:ind w:firstLineChars="200" w:firstLine="420"/>
        <w:rPr>
          <w:szCs w:val="21"/>
        </w:rPr>
      </w:pPr>
      <w:r>
        <w:rPr>
          <w:szCs w:val="21"/>
        </w:rPr>
        <w:t>（七）未对危险化学品专用仓库的安全设施、设备定期进行检测、检验的。</w:t>
      </w:r>
      <w:r>
        <w:rPr>
          <w:szCs w:val="21"/>
        </w:rPr>
        <w:t xml:space="preserve"> </w:t>
      </w:r>
    </w:p>
    <w:p w14:paraId="65D9F192" w14:textId="77777777" w:rsidR="00182CBE" w:rsidRDefault="00902A86">
      <w:pPr>
        <w:ind w:firstLineChars="200" w:firstLine="420"/>
        <w:rPr>
          <w:szCs w:val="21"/>
        </w:rPr>
      </w:pPr>
      <w:r>
        <w:rPr>
          <w:szCs w:val="21"/>
        </w:rPr>
        <w:t>第三十一条</w:t>
      </w:r>
      <w:r>
        <w:rPr>
          <w:szCs w:val="21"/>
        </w:rPr>
        <w:t xml:space="preserve"> </w:t>
      </w:r>
      <w:r>
        <w:rPr>
          <w:szCs w:val="21"/>
        </w:rPr>
        <w:t>伪造、变造或者出租、出借、转让经营许可证，或者使用伪造、变造的经营许可证的，处</w:t>
      </w:r>
      <w:r>
        <w:rPr>
          <w:szCs w:val="21"/>
        </w:rPr>
        <w:t>10</w:t>
      </w:r>
      <w:r>
        <w:rPr>
          <w:szCs w:val="21"/>
        </w:rPr>
        <w:t>万元以上</w:t>
      </w:r>
      <w:r>
        <w:rPr>
          <w:szCs w:val="21"/>
        </w:rPr>
        <w:t>20</w:t>
      </w:r>
      <w:r>
        <w:rPr>
          <w:szCs w:val="21"/>
        </w:rPr>
        <w:t>万元以下的罚款，有违法所得的，没收违法所得；构成违反治安管理行为的，依法给予治安管理处罚；构成犯罪的，依法追究刑事责任。</w:t>
      </w:r>
      <w:r>
        <w:rPr>
          <w:szCs w:val="21"/>
        </w:rPr>
        <w:t xml:space="preserve"> </w:t>
      </w:r>
    </w:p>
    <w:p w14:paraId="751560D4" w14:textId="77777777" w:rsidR="00182CBE" w:rsidRDefault="00902A86">
      <w:pPr>
        <w:ind w:firstLineChars="200" w:firstLine="420"/>
        <w:rPr>
          <w:szCs w:val="21"/>
        </w:rPr>
      </w:pPr>
      <w:r>
        <w:rPr>
          <w:szCs w:val="21"/>
        </w:rPr>
        <w:t>第三十二条</w:t>
      </w:r>
      <w:r>
        <w:rPr>
          <w:szCs w:val="21"/>
        </w:rPr>
        <w:t xml:space="preserve"> </w:t>
      </w:r>
      <w:r>
        <w:rPr>
          <w:szCs w:val="21"/>
        </w:rPr>
        <w:t>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r>
        <w:rPr>
          <w:szCs w:val="21"/>
        </w:rPr>
        <w:t xml:space="preserve"> </w:t>
      </w:r>
    </w:p>
    <w:p w14:paraId="50308958" w14:textId="77777777" w:rsidR="00182CBE" w:rsidRDefault="00902A86">
      <w:pPr>
        <w:ind w:firstLineChars="200" w:firstLine="420"/>
        <w:rPr>
          <w:szCs w:val="21"/>
        </w:rPr>
      </w:pPr>
      <w:r>
        <w:rPr>
          <w:szCs w:val="21"/>
        </w:rPr>
        <w:t>第三十三条</w:t>
      </w:r>
      <w:r>
        <w:rPr>
          <w:szCs w:val="21"/>
        </w:rPr>
        <w:t xml:space="preserve"> </w:t>
      </w:r>
      <w:r>
        <w:rPr>
          <w:szCs w:val="21"/>
        </w:rPr>
        <w:t>已经取得经营许可证的企业出现本办法第十四条、第十六条规定的情形之一，未依照本办法的规定申请变更的，责令限期改正，处</w:t>
      </w:r>
      <w:r>
        <w:rPr>
          <w:szCs w:val="21"/>
        </w:rPr>
        <w:t>1</w:t>
      </w:r>
      <w:r>
        <w:rPr>
          <w:szCs w:val="21"/>
        </w:rPr>
        <w:t>万元以下的罚款；逾期仍不申请变更的，处</w:t>
      </w:r>
      <w:r>
        <w:rPr>
          <w:szCs w:val="21"/>
        </w:rPr>
        <w:t>1</w:t>
      </w:r>
      <w:r>
        <w:rPr>
          <w:szCs w:val="21"/>
        </w:rPr>
        <w:t>万元以上</w:t>
      </w:r>
      <w:r>
        <w:rPr>
          <w:szCs w:val="21"/>
        </w:rPr>
        <w:t>3</w:t>
      </w:r>
      <w:r>
        <w:rPr>
          <w:szCs w:val="21"/>
        </w:rPr>
        <w:t>万元以下的罚款。</w:t>
      </w:r>
      <w:r>
        <w:rPr>
          <w:szCs w:val="21"/>
        </w:rPr>
        <w:t xml:space="preserve"> </w:t>
      </w:r>
    </w:p>
    <w:p w14:paraId="7111D732" w14:textId="77777777" w:rsidR="00182CBE" w:rsidRDefault="00902A86">
      <w:pPr>
        <w:ind w:firstLineChars="200" w:firstLine="420"/>
        <w:rPr>
          <w:szCs w:val="21"/>
        </w:rPr>
      </w:pPr>
      <w:r>
        <w:rPr>
          <w:szCs w:val="21"/>
        </w:rPr>
        <w:t>第三十四条</w:t>
      </w:r>
      <w:r>
        <w:rPr>
          <w:szCs w:val="21"/>
        </w:rPr>
        <w:t xml:space="preserve"> </w:t>
      </w:r>
      <w:r>
        <w:rPr>
          <w:szCs w:val="21"/>
        </w:rPr>
        <w:t>安全生产监督管理部门的工作人员徇私舞弊、滥用职权、弄虚作假、玩忽职守，未依法履行危险化学品经营许可证审批、颁发和监督管理职责的，依照有关规定给予处分。</w:t>
      </w:r>
      <w:r>
        <w:rPr>
          <w:szCs w:val="21"/>
        </w:rPr>
        <w:t xml:space="preserve"> </w:t>
      </w:r>
    </w:p>
    <w:p w14:paraId="54799E63" w14:textId="77777777" w:rsidR="00182CBE" w:rsidRDefault="00902A86">
      <w:pPr>
        <w:ind w:firstLineChars="200" w:firstLine="420"/>
        <w:rPr>
          <w:szCs w:val="21"/>
        </w:rPr>
      </w:pPr>
      <w:r>
        <w:rPr>
          <w:szCs w:val="21"/>
        </w:rPr>
        <w:t>第三十五条</w:t>
      </w:r>
      <w:r>
        <w:rPr>
          <w:szCs w:val="21"/>
        </w:rPr>
        <w:t xml:space="preserve"> </w:t>
      </w:r>
      <w:r>
        <w:rPr>
          <w:szCs w:val="21"/>
        </w:rPr>
        <w:t>承担安全评价的机构和安全评价人员出具虚假评价报告的，依照有关法律、法规、规章的规定给予行政处罚；构成犯罪的，依法追究刑事责任。</w:t>
      </w:r>
      <w:r>
        <w:rPr>
          <w:szCs w:val="21"/>
        </w:rPr>
        <w:t xml:space="preserve"> </w:t>
      </w:r>
    </w:p>
    <w:p w14:paraId="58BE144E" w14:textId="77777777" w:rsidR="00182CBE" w:rsidRDefault="00902A86">
      <w:pPr>
        <w:ind w:firstLineChars="200" w:firstLine="420"/>
        <w:rPr>
          <w:szCs w:val="21"/>
        </w:rPr>
      </w:pPr>
      <w:r>
        <w:rPr>
          <w:szCs w:val="21"/>
        </w:rPr>
        <w:t>第三十六条</w:t>
      </w:r>
      <w:r>
        <w:rPr>
          <w:szCs w:val="21"/>
        </w:rPr>
        <w:t xml:space="preserve"> </w:t>
      </w:r>
      <w:r>
        <w:rPr>
          <w:szCs w:val="21"/>
        </w:rPr>
        <w:t>本办法规定的行政处罚，由安全生产监督管理部门决定。其中，本办法第三十一条规定的行政处罚和第三十条、第三十二条规定的吊销经营许可证的行政处罚，由发证机关决定。</w:t>
      </w:r>
    </w:p>
    <w:p w14:paraId="0F1DD419" w14:textId="77777777" w:rsidR="00182CBE" w:rsidRDefault="00902A86">
      <w:pPr>
        <w:ind w:firstLineChars="200" w:firstLine="420"/>
        <w:rPr>
          <w:szCs w:val="21"/>
        </w:rPr>
      </w:pPr>
      <w:r>
        <w:rPr>
          <w:szCs w:val="21"/>
        </w:rPr>
        <w:t>第六章</w:t>
      </w:r>
      <w:r>
        <w:rPr>
          <w:szCs w:val="21"/>
        </w:rPr>
        <w:t xml:space="preserve"> </w:t>
      </w:r>
      <w:r>
        <w:rPr>
          <w:szCs w:val="21"/>
        </w:rPr>
        <w:t>附</w:t>
      </w:r>
      <w:r>
        <w:rPr>
          <w:szCs w:val="21"/>
        </w:rPr>
        <w:t xml:space="preserve"> </w:t>
      </w:r>
      <w:r>
        <w:rPr>
          <w:szCs w:val="21"/>
        </w:rPr>
        <w:t>则</w:t>
      </w:r>
      <w:r>
        <w:rPr>
          <w:szCs w:val="21"/>
        </w:rPr>
        <w:t xml:space="preserve"> </w:t>
      </w:r>
    </w:p>
    <w:p w14:paraId="065E7BCE" w14:textId="77777777" w:rsidR="00182CBE" w:rsidRDefault="00902A86">
      <w:pPr>
        <w:ind w:firstLineChars="200" w:firstLine="420"/>
        <w:rPr>
          <w:szCs w:val="21"/>
        </w:rPr>
      </w:pPr>
      <w:r>
        <w:rPr>
          <w:szCs w:val="21"/>
        </w:rPr>
        <w:t>第三十七条</w:t>
      </w:r>
      <w:r>
        <w:rPr>
          <w:szCs w:val="21"/>
        </w:rPr>
        <w:t xml:space="preserve"> </w:t>
      </w:r>
      <w:r>
        <w:rPr>
          <w:szCs w:val="21"/>
        </w:rPr>
        <w:t>购买危险化学品进行分装、充装或者加入非危险化学品的溶剂进行稀释，然后销售的，依照本办法执行。</w:t>
      </w:r>
      <w:r>
        <w:rPr>
          <w:szCs w:val="21"/>
        </w:rPr>
        <w:t xml:space="preserve"> </w:t>
      </w:r>
    </w:p>
    <w:p w14:paraId="71C05491" w14:textId="77777777" w:rsidR="00182CBE" w:rsidRDefault="00902A86">
      <w:pPr>
        <w:ind w:firstLineChars="200" w:firstLine="420"/>
        <w:rPr>
          <w:szCs w:val="21"/>
        </w:rPr>
      </w:pPr>
      <w:r>
        <w:rPr>
          <w:szCs w:val="21"/>
        </w:rPr>
        <w:t>本办法所称储存设施，是指按照《危险化学品重大危险源辨识》（</w:t>
      </w:r>
      <w:r>
        <w:rPr>
          <w:szCs w:val="21"/>
        </w:rPr>
        <w:t>GB18218</w:t>
      </w:r>
      <w:r>
        <w:rPr>
          <w:szCs w:val="21"/>
        </w:rPr>
        <w:t>）确定，储存的危险化学品数量构成重大危险源的设施。</w:t>
      </w:r>
      <w:r>
        <w:rPr>
          <w:szCs w:val="21"/>
        </w:rPr>
        <w:t xml:space="preserve"> </w:t>
      </w:r>
    </w:p>
    <w:p w14:paraId="7A792A7F" w14:textId="77777777" w:rsidR="00182CBE" w:rsidRDefault="00902A86">
      <w:pPr>
        <w:ind w:firstLineChars="200" w:firstLine="420"/>
        <w:rPr>
          <w:szCs w:val="21"/>
        </w:rPr>
      </w:pPr>
      <w:r>
        <w:rPr>
          <w:szCs w:val="21"/>
        </w:rPr>
        <w:t>第三十八条</w:t>
      </w:r>
      <w:r>
        <w:rPr>
          <w:szCs w:val="21"/>
        </w:rPr>
        <w:t xml:space="preserve"> </w:t>
      </w:r>
      <w:r>
        <w:rPr>
          <w:szCs w:val="21"/>
        </w:rPr>
        <w:t>本办法施行前已取得经营许可证的企业，在其经营许可证有效期内可以继续从事危险化学品经营；经营许可证有效期届满后需要继续从事危险化学品经营的，应当依照本办法的规定重新申请经营许可证。</w:t>
      </w:r>
      <w:r>
        <w:rPr>
          <w:szCs w:val="21"/>
        </w:rPr>
        <w:t xml:space="preserve"> </w:t>
      </w:r>
    </w:p>
    <w:p w14:paraId="156032AA" w14:textId="77777777" w:rsidR="00182CBE" w:rsidRDefault="00902A86">
      <w:pPr>
        <w:ind w:firstLineChars="200" w:firstLine="420"/>
        <w:rPr>
          <w:szCs w:val="21"/>
        </w:rPr>
      </w:pPr>
      <w:r>
        <w:rPr>
          <w:szCs w:val="21"/>
        </w:rPr>
        <w:t>本办法施行前取得经营许可证的非企业的单位或者个人，在其经营许可证有效期内可以继续从事危险化学品经营；经营许可证有效期届满后需要继续从事危险化学品经营的，应当先依法登记为企业，再依照本办法的规定申请经营许可证。</w:t>
      </w:r>
      <w:r>
        <w:rPr>
          <w:szCs w:val="21"/>
        </w:rPr>
        <w:t xml:space="preserve"> </w:t>
      </w:r>
    </w:p>
    <w:p w14:paraId="26846639" w14:textId="77777777" w:rsidR="00182CBE" w:rsidRDefault="00902A86">
      <w:pPr>
        <w:ind w:firstLineChars="200" w:firstLine="420"/>
        <w:rPr>
          <w:szCs w:val="21"/>
        </w:rPr>
      </w:pPr>
      <w:r>
        <w:rPr>
          <w:szCs w:val="21"/>
        </w:rPr>
        <w:t>第三十九条</w:t>
      </w:r>
      <w:r>
        <w:rPr>
          <w:szCs w:val="21"/>
        </w:rPr>
        <w:t xml:space="preserve"> </w:t>
      </w:r>
      <w:r>
        <w:rPr>
          <w:szCs w:val="21"/>
        </w:rPr>
        <w:t>经营许可证的式样由国家安全生产监督管理总局制定。</w:t>
      </w:r>
      <w:r>
        <w:rPr>
          <w:szCs w:val="21"/>
        </w:rPr>
        <w:t xml:space="preserve"> </w:t>
      </w:r>
    </w:p>
    <w:p w14:paraId="4052509B" w14:textId="77777777" w:rsidR="00182CBE" w:rsidRDefault="00902A86">
      <w:pPr>
        <w:ind w:firstLineChars="200" w:firstLine="420"/>
        <w:rPr>
          <w:szCs w:val="21"/>
        </w:rPr>
      </w:pPr>
      <w:r>
        <w:rPr>
          <w:szCs w:val="21"/>
        </w:rPr>
        <w:t>第四十条</w:t>
      </w:r>
      <w:r>
        <w:rPr>
          <w:szCs w:val="21"/>
        </w:rPr>
        <w:t xml:space="preserve"> </w:t>
      </w:r>
      <w:r>
        <w:rPr>
          <w:szCs w:val="21"/>
        </w:rPr>
        <w:t>本办法自</w:t>
      </w:r>
      <w:r>
        <w:rPr>
          <w:szCs w:val="21"/>
        </w:rPr>
        <w:t>2012</w:t>
      </w:r>
      <w:r>
        <w:rPr>
          <w:szCs w:val="21"/>
        </w:rPr>
        <w:t>年</w:t>
      </w:r>
      <w:r>
        <w:rPr>
          <w:szCs w:val="21"/>
        </w:rPr>
        <w:t>9</w:t>
      </w:r>
      <w:r>
        <w:rPr>
          <w:szCs w:val="21"/>
        </w:rPr>
        <w:t>月</w:t>
      </w:r>
      <w:r>
        <w:rPr>
          <w:szCs w:val="21"/>
        </w:rPr>
        <w:t>1</w:t>
      </w:r>
      <w:r>
        <w:rPr>
          <w:szCs w:val="21"/>
        </w:rPr>
        <w:t>日起施行。原国家经济贸易委员会</w:t>
      </w:r>
      <w:r>
        <w:rPr>
          <w:szCs w:val="21"/>
        </w:rPr>
        <w:t>2002</w:t>
      </w:r>
      <w:r>
        <w:rPr>
          <w:szCs w:val="21"/>
        </w:rPr>
        <w:t>年</w:t>
      </w:r>
      <w:r>
        <w:rPr>
          <w:szCs w:val="21"/>
        </w:rPr>
        <w:t>10</w:t>
      </w:r>
      <w:r>
        <w:rPr>
          <w:szCs w:val="21"/>
        </w:rPr>
        <w:t>月</w:t>
      </w:r>
      <w:r>
        <w:rPr>
          <w:szCs w:val="21"/>
        </w:rPr>
        <w:t>8</w:t>
      </w:r>
      <w:r>
        <w:rPr>
          <w:szCs w:val="21"/>
        </w:rPr>
        <w:t>日公布的《危险化学品经营许可证管理办法》同时废止。</w:t>
      </w:r>
    </w:p>
    <w:p w14:paraId="30EB111E" w14:textId="77777777" w:rsidR="00182CBE" w:rsidRDefault="00902A86">
      <w:pPr>
        <w:pStyle w:val="1"/>
        <w:spacing w:beforeLines="100" w:before="312" w:afterLines="100" w:after="312" w:line="300" w:lineRule="auto"/>
        <w:jc w:val="center"/>
        <w:rPr>
          <w:rFonts w:ascii="宋体" w:hAnsi="宋体"/>
          <w:sz w:val="30"/>
          <w:szCs w:val="30"/>
        </w:rPr>
      </w:pPr>
      <w:bookmarkStart w:id="186" w:name="_Toc32331222"/>
      <w:bookmarkStart w:id="187" w:name="_Toc101135335"/>
      <w:r>
        <w:rPr>
          <w:rFonts w:ascii="宋体" w:hAnsi="宋体" w:hint="eastAsia"/>
          <w:sz w:val="30"/>
          <w:szCs w:val="30"/>
        </w:rPr>
        <w:t>危险化学品输送管道安全管理规定（</w:t>
      </w:r>
      <w:r>
        <w:rPr>
          <w:rFonts w:ascii="宋体" w:hAnsi="宋体"/>
          <w:sz w:val="30"/>
          <w:szCs w:val="30"/>
        </w:rPr>
        <w:t>2015</w:t>
      </w:r>
      <w:r>
        <w:rPr>
          <w:rFonts w:ascii="宋体" w:hAnsi="宋体" w:hint="eastAsia"/>
          <w:sz w:val="30"/>
          <w:szCs w:val="30"/>
        </w:rPr>
        <w:t>年）</w:t>
      </w:r>
      <w:bookmarkEnd w:id="186"/>
      <w:bookmarkEnd w:id="187"/>
    </w:p>
    <w:p w14:paraId="44FC7853"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1</w:t>
      </w:r>
      <w:r>
        <w:rPr>
          <w:rFonts w:hint="eastAsia"/>
          <w:szCs w:val="21"/>
        </w:rPr>
        <w:t>月</w:t>
      </w:r>
      <w:r>
        <w:rPr>
          <w:szCs w:val="21"/>
        </w:rPr>
        <w:t>17</w:t>
      </w:r>
      <w:r>
        <w:rPr>
          <w:rFonts w:hint="eastAsia"/>
          <w:szCs w:val="21"/>
        </w:rPr>
        <w:t>日国家安全监管总局令第</w:t>
      </w:r>
      <w:r>
        <w:rPr>
          <w:szCs w:val="21"/>
        </w:rPr>
        <w:t>43</w:t>
      </w:r>
      <w:r>
        <w:rPr>
          <w:rFonts w:hint="eastAsia"/>
          <w:szCs w:val="21"/>
        </w:rPr>
        <w:t>号公布，</w:t>
      </w:r>
      <w:r>
        <w:rPr>
          <w:szCs w:val="21"/>
        </w:rPr>
        <w:t>2015</w:t>
      </w:r>
      <w:r>
        <w:rPr>
          <w:rFonts w:hint="eastAsia"/>
          <w:szCs w:val="21"/>
        </w:rPr>
        <w:t>年</w:t>
      </w:r>
      <w:r>
        <w:rPr>
          <w:szCs w:val="21"/>
        </w:rPr>
        <w:t>5</w:t>
      </w:r>
      <w:r>
        <w:rPr>
          <w:rFonts w:hint="eastAsia"/>
          <w:szCs w:val="21"/>
        </w:rPr>
        <w:t>月</w:t>
      </w:r>
      <w:r>
        <w:rPr>
          <w:szCs w:val="21"/>
        </w:rPr>
        <w:t>27</w:t>
      </w:r>
      <w:r>
        <w:rPr>
          <w:rFonts w:hint="eastAsia"/>
          <w:szCs w:val="21"/>
        </w:rPr>
        <w:t>日国家安全监管总局令第</w:t>
      </w:r>
      <w:r>
        <w:rPr>
          <w:szCs w:val="21"/>
        </w:rPr>
        <w:t>79</w:t>
      </w:r>
      <w:r>
        <w:rPr>
          <w:rFonts w:hint="eastAsia"/>
          <w:szCs w:val="21"/>
        </w:rPr>
        <w:t>号修正）</w:t>
      </w:r>
      <w:r>
        <w:rPr>
          <w:szCs w:val="21"/>
        </w:rPr>
        <w:t xml:space="preserve"> </w:t>
      </w:r>
    </w:p>
    <w:p w14:paraId="24A0EC7C"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4C9D0CD7"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为了加强危险化学品输送管道的安全管理，预防和减少危险化学品输送管道生产安全事故，保护人民群众生命财产安全，根据《中华人民共和国安全生产法》和《危险化学品安全管理条例》，制定本规定。</w:t>
      </w:r>
      <w:r>
        <w:rPr>
          <w:szCs w:val="21"/>
        </w:rPr>
        <w:t xml:space="preserve"> </w:t>
      </w:r>
    </w:p>
    <w:p w14:paraId="40026BFF"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生产、储存危险化学品的单位在厂区外公共区域埋地、地面和架空的危险化学品输送管道及其附属设施（以下简称危险化学品管道）的安全管理，适用本规定。</w:t>
      </w:r>
      <w:r>
        <w:rPr>
          <w:szCs w:val="21"/>
        </w:rPr>
        <w:t xml:space="preserve"> </w:t>
      </w:r>
    </w:p>
    <w:p w14:paraId="37F5F1F3" w14:textId="77777777" w:rsidR="00182CBE" w:rsidRDefault="00902A86">
      <w:pPr>
        <w:ind w:firstLineChars="200" w:firstLine="420"/>
        <w:rPr>
          <w:szCs w:val="21"/>
        </w:rPr>
      </w:pPr>
      <w:r>
        <w:rPr>
          <w:rFonts w:hint="eastAsia"/>
          <w:szCs w:val="21"/>
        </w:rPr>
        <w:t>原油、成品油、天然气、煤层气、煤制气长输管道安全保护和城镇燃气管道的安全管理，不适用本规定。</w:t>
      </w:r>
      <w:r>
        <w:rPr>
          <w:szCs w:val="21"/>
        </w:rPr>
        <w:t xml:space="preserve"> </w:t>
      </w:r>
    </w:p>
    <w:p w14:paraId="714FC8B9"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对危险化学品管道享有所有权或者运行管理权的单位（以下简称管道单位）应当依照有关安全生产法律法规和本规定，落实安全生产主体责任，建立、健全有关危险化学品管道安全生产的规章制度和操作规程并实施，接受安全生产监督管理部门依法实施的监督检查。</w:t>
      </w:r>
      <w:r>
        <w:rPr>
          <w:szCs w:val="21"/>
        </w:rPr>
        <w:t xml:space="preserve"> </w:t>
      </w:r>
    </w:p>
    <w:p w14:paraId="1CD44C0F"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各级安全生产监督管理部门负责危险化学品管道安全生产的监督检查，并依法对危险化学品管道建设项目实施安全条件审查。</w:t>
      </w:r>
      <w:r>
        <w:rPr>
          <w:szCs w:val="21"/>
        </w:rPr>
        <w:t xml:space="preserve"> </w:t>
      </w:r>
    </w:p>
    <w:p w14:paraId="17768FD4"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任何单位和个人不得实施危害危险化学品管道安全生产的行为。</w:t>
      </w:r>
      <w:r>
        <w:rPr>
          <w:szCs w:val="21"/>
        </w:rPr>
        <w:t xml:space="preserve"> </w:t>
      </w:r>
    </w:p>
    <w:p w14:paraId="3A786A38" w14:textId="77777777" w:rsidR="00182CBE" w:rsidRDefault="00902A86">
      <w:pPr>
        <w:ind w:firstLineChars="200" w:firstLine="420"/>
        <w:rPr>
          <w:szCs w:val="21"/>
        </w:rPr>
      </w:pPr>
      <w:r>
        <w:rPr>
          <w:rFonts w:hint="eastAsia"/>
          <w:szCs w:val="21"/>
        </w:rPr>
        <w:t>对危害危险化学品管道安全生产的行为，任何单位和个人均有权向安全生产监督管理部门举报。接受举报的安全生产监督管理部门应当依法予以处理。</w:t>
      </w:r>
      <w:r>
        <w:rPr>
          <w:szCs w:val="21"/>
        </w:rPr>
        <w:t xml:space="preserve"> </w:t>
      </w:r>
    </w:p>
    <w:p w14:paraId="388FB4A5"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危险化学品管道的规划</w:t>
      </w:r>
      <w:r>
        <w:rPr>
          <w:szCs w:val="21"/>
        </w:rPr>
        <w:t xml:space="preserve"> </w:t>
      </w:r>
    </w:p>
    <w:p w14:paraId="7C11F0A9"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危险化学品管道建设应当遵循安全第一、节约用地和经济合理的原则，并按照相关国家标准、行业标准和技术规范进行科学规划。</w:t>
      </w:r>
      <w:r>
        <w:rPr>
          <w:szCs w:val="21"/>
        </w:rPr>
        <w:t xml:space="preserve"> </w:t>
      </w:r>
    </w:p>
    <w:p w14:paraId="574A719D"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禁止光气、氯气等剧毒气体化学品管道穿（跨）越公共区域。</w:t>
      </w:r>
      <w:r>
        <w:rPr>
          <w:szCs w:val="21"/>
        </w:rPr>
        <w:t xml:space="preserve"> </w:t>
      </w:r>
    </w:p>
    <w:p w14:paraId="5DF5755E" w14:textId="77777777" w:rsidR="00182CBE" w:rsidRDefault="00902A86">
      <w:pPr>
        <w:ind w:firstLineChars="200" w:firstLine="420"/>
        <w:rPr>
          <w:szCs w:val="21"/>
        </w:rPr>
      </w:pPr>
      <w:r>
        <w:rPr>
          <w:rFonts w:hint="eastAsia"/>
          <w:szCs w:val="21"/>
        </w:rPr>
        <w:t>严格控制氨、硫化氢等其他有毒气体的危险化学品管道穿（跨）越公共区域。</w:t>
      </w:r>
      <w:r>
        <w:rPr>
          <w:szCs w:val="21"/>
        </w:rPr>
        <w:t xml:space="preserve"> </w:t>
      </w:r>
    </w:p>
    <w:p w14:paraId="2CA46F1E"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危险化学品管道建设的选线应当避开地震活动断层和容易发生洪灾、地质灾害的区域；确实无法避开的，应当采取可靠的工程处理措施，确保不受地质灾害影响。</w:t>
      </w:r>
      <w:r>
        <w:rPr>
          <w:szCs w:val="21"/>
        </w:rPr>
        <w:t xml:space="preserve"> </w:t>
      </w:r>
    </w:p>
    <w:p w14:paraId="3B478ED1" w14:textId="77777777" w:rsidR="00182CBE" w:rsidRDefault="00902A86">
      <w:pPr>
        <w:ind w:firstLineChars="200" w:firstLine="420"/>
        <w:rPr>
          <w:szCs w:val="21"/>
        </w:rPr>
      </w:pPr>
      <w:r>
        <w:rPr>
          <w:rFonts w:hint="eastAsia"/>
          <w:szCs w:val="21"/>
        </w:rPr>
        <w:t>危险化学品管道与居民区、学校等公共场所以及建筑物、构筑物、铁路、公路、航道、港口、市政设施、通讯设施、军事设施、电力设施的距离，应当符合有关法律、行政法规和国家标准、行业标准的规定。</w:t>
      </w:r>
      <w:r>
        <w:rPr>
          <w:szCs w:val="21"/>
        </w:rPr>
        <w:t xml:space="preserve"> </w:t>
      </w:r>
    </w:p>
    <w:p w14:paraId="433EB540" w14:textId="77777777" w:rsidR="00182CBE" w:rsidRDefault="00902A86">
      <w:pPr>
        <w:ind w:firstLineChars="200" w:firstLine="420"/>
        <w:rPr>
          <w:szCs w:val="21"/>
        </w:rPr>
      </w:pPr>
      <w:r>
        <w:rPr>
          <w:rFonts w:hint="eastAsia"/>
          <w:szCs w:val="21"/>
        </w:rPr>
        <w:t>第三章</w:t>
      </w:r>
      <w:r>
        <w:rPr>
          <w:szCs w:val="21"/>
        </w:rPr>
        <w:t xml:space="preserve"> </w:t>
      </w:r>
      <w:r>
        <w:rPr>
          <w:rFonts w:hint="eastAsia"/>
          <w:szCs w:val="21"/>
        </w:rPr>
        <w:t>危险化学品管道的建设</w:t>
      </w:r>
      <w:r>
        <w:rPr>
          <w:szCs w:val="21"/>
        </w:rPr>
        <w:t xml:space="preserve"> </w:t>
      </w:r>
    </w:p>
    <w:p w14:paraId="57BC4379" w14:textId="77777777" w:rsidR="00182CBE" w:rsidRDefault="00902A86">
      <w:pPr>
        <w:ind w:firstLineChars="200" w:firstLine="420"/>
        <w:rPr>
          <w:szCs w:val="21"/>
        </w:rPr>
      </w:pPr>
      <w:r>
        <w:rPr>
          <w:rFonts w:hint="eastAsia"/>
          <w:szCs w:val="21"/>
        </w:rPr>
        <w:t>第九条</w:t>
      </w:r>
      <w:r>
        <w:rPr>
          <w:szCs w:val="21"/>
        </w:rPr>
        <w:t xml:space="preserve"> </w:t>
      </w:r>
      <w:r>
        <w:rPr>
          <w:rFonts w:hint="eastAsia"/>
          <w:szCs w:val="21"/>
        </w:rPr>
        <w:t>对新建、改建、扩建的危险化学品管道，建设单位应当依照国家安全生产监督管理总局有关危险化学品建设项目安全监督管理的规定，依法办理安全条件审查、安全设施设计审查和安全设施竣工验收手续。</w:t>
      </w:r>
      <w:r>
        <w:rPr>
          <w:szCs w:val="21"/>
        </w:rPr>
        <w:t xml:space="preserve"> </w:t>
      </w:r>
    </w:p>
    <w:p w14:paraId="6C755005" w14:textId="77777777" w:rsidR="00182CBE" w:rsidRDefault="00902A86">
      <w:pPr>
        <w:ind w:firstLineChars="200" w:firstLine="420"/>
        <w:rPr>
          <w:szCs w:val="21"/>
        </w:rPr>
      </w:pPr>
      <w:r>
        <w:rPr>
          <w:rFonts w:hint="eastAsia"/>
          <w:szCs w:val="21"/>
        </w:rPr>
        <w:t>第十条</w:t>
      </w:r>
      <w:r>
        <w:rPr>
          <w:szCs w:val="21"/>
        </w:rPr>
        <w:t xml:space="preserve"> </w:t>
      </w:r>
      <w:r>
        <w:rPr>
          <w:rFonts w:hint="eastAsia"/>
          <w:szCs w:val="21"/>
        </w:rPr>
        <w:t>对新建、改建、扩建的危险化学品管道，建设单位应当依照有关法律、行政法规的规定，委托具备相应资质的设计单位进行设计。</w:t>
      </w:r>
      <w:r>
        <w:rPr>
          <w:szCs w:val="21"/>
        </w:rPr>
        <w:t xml:space="preserve"> </w:t>
      </w:r>
    </w:p>
    <w:p w14:paraId="6B8BD290" w14:textId="77777777" w:rsidR="00182CBE" w:rsidRDefault="00902A86">
      <w:pPr>
        <w:ind w:firstLineChars="200" w:firstLine="420"/>
        <w:rPr>
          <w:szCs w:val="21"/>
        </w:rPr>
      </w:pPr>
      <w:r>
        <w:rPr>
          <w:rFonts w:hint="eastAsia"/>
          <w:szCs w:val="21"/>
        </w:rPr>
        <w:t>第十一条</w:t>
      </w:r>
      <w:r>
        <w:rPr>
          <w:szCs w:val="21"/>
        </w:rPr>
        <w:t xml:space="preserve"> </w:t>
      </w:r>
      <w:r>
        <w:rPr>
          <w:rFonts w:hint="eastAsia"/>
          <w:szCs w:val="21"/>
        </w:rPr>
        <w:t>承担危险化学品管道的施工单位应当具备有关法律、行政法规规定的相应</w:t>
      </w:r>
      <w:r>
        <w:rPr>
          <w:szCs w:val="21"/>
        </w:rPr>
        <w:t>资质。施工单位应当按照有关法律、法规、国家标准、行业标准和技术规范的规定，以及经过批准的安全设施设计进行施工，并对工程质量负责。</w:t>
      </w:r>
      <w:r>
        <w:rPr>
          <w:szCs w:val="21"/>
        </w:rPr>
        <w:t xml:space="preserve"> </w:t>
      </w:r>
    </w:p>
    <w:p w14:paraId="6E19DD2A" w14:textId="77777777" w:rsidR="00182CBE" w:rsidRDefault="00902A86">
      <w:pPr>
        <w:ind w:firstLineChars="200" w:firstLine="420"/>
        <w:rPr>
          <w:szCs w:val="21"/>
        </w:rPr>
      </w:pPr>
      <w:r>
        <w:rPr>
          <w:szCs w:val="21"/>
        </w:rPr>
        <w:t>参加危险化学品管道焊接、防腐、无损检测作业的人员应当具备相应的操作资格证书。</w:t>
      </w:r>
      <w:r>
        <w:rPr>
          <w:szCs w:val="21"/>
        </w:rPr>
        <w:t xml:space="preserve"> </w:t>
      </w:r>
    </w:p>
    <w:p w14:paraId="71468206" w14:textId="77777777" w:rsidR="00182CBE" w:rsidRDefault="00902A86">
      <w:pPr>
        <w:ind w:firstLineChars="200" w:firstLine="420"/>
        <w:rPr>
          <w:szCs w:val="21"/>
        </w:rPr>
      </w:pPr>
      <w:r>
        <w:rPr>
          <w:szCs w:val="21"/>
        </w:rPr>
        <w:t>第十二条</w:t>
      </w:r>
      <w:r>
        <w:rPr>
          <w:szCs w:val="21"/>
        </w:rPr>
        <w:t xml:space="preserve"> </w:t>
      </w:r>
      <w:r>
        <w:rPr>
          <w:szCs w:val="21"/>
        </w:rPr>
        <w:t>负责危险化学品管道工程的监理单位应当对管道的总体建设质量进行全过程监督，并对危险化学品管道的总体建设质量负责。管道施工单位应当严格按照有关国家标准、行业标准的规定对管道的焊缝和防腐质量进行检查，并按照设计要求对管道进行压力试验和气密性试验。</w:t>
      </w:r>
      <w:r>
        <w:rPr>
          <w:szCs w:val="21"/>
        </w:rPr>
        <w:t xml:space="preserve"> </w:t>
      </w:r>
    </w:p>
    <w:p w14:paraId="38F7246E" w14:textId="77777777" w:rsidR="00182CBE" w:rsidRDefault="00902A86">
      <w:pPr>
        <w:ind w:firstLineChars="200" w:firstLine="420"/>
        <w:rPr>
          <w:szCs w:val="21"/>
        </w:rPr>
      </w:pPr>
      <w:r>
        <w:rPr>
          <w:szCs w:val="21"/>
        </w:rPr>
        <w:t>对敷设在江、河、湖泊或者其他环境敏感区域的危险化学品管道，应当采取增加管道压力设计等级、增加防护套管等措施，确保危险化学品管道安全。</w:t>
      </w:r>
      <w:r>
        <w:rPr>
          <w:szCs w:val="21"/>
        </w:rPr>
        <w:t xml:space="preserve"> </w:t>
      </w:r>
    </w:p>
    <w:p w14:paraId="7C3D5A5D" w14:textId="77777777" w:rsidR="00182CBE" w:rsidRDefault="00902A86">
      <w:pPr>
        <w:ind w:firstLineChars="200" w:firstLine="420"/>
        <w:rPr>
          <w:szCs w:val="21"/>
        </w:rPr>
      </w:pPr>
      <w:r>
        <w:rPr>
          <w:szCs w:val="21"/>
        </w:rPr>
        <w:t>第十三条</w:t>
      </w:r>
      <w:r>
        <w:rPr>
          <w:szCs w:val="21"/>
        </w:rPr>
        <w:t xml:space="preserve"> </w:t>
      </w:r>
      <w:r>
        <w:rPr>
          <w:szCs w:val="21"/>
        </w:rPr>
        <w:t>危险化学品管道试生产（使用）前，管道单位应当对有关保护措施进行安全检查，科学制定安全投入生产（使用）方案，并严格按照方案实施。</w:t>
      </w:r>
      <w:r>
        <w:rPr>
          <w:szCs w:val="21"/>
        </w:rPr>
        <w:t xml:space="preserve"> </w:t>
      </w:r>
    </w:p>
    <w:p w14:paraId="58C089C9" w14:textId="77777777" w:rsidR="00182CBE" w:rsidRDefault="00902A86">
      <w:pPr>
        <w:ind w:firstLineChars="200" w:firstLine="420"/>
        <w:rPr>
          <w:szCs w:val="21"/>
        </w:rPr>
      </w:pPr>
      <w:r>
        <w:rPr>
          <w:szCs w:val="21"/>
        </w:rPr>
        <w:t>第十四条</w:t>
      </w:r>
      <w:r>
        <w:rPr>
          <w:szCs w:val="21"/>
        </w:rPr>
        <w:t xml:space="preserve"> </w:t>
      </w:r>
      <w:r>
        <w:rPr>
          <w:szCs w:val="21"/>
        </w:rPr>
        <w:t>危险化学品管道试压半年后一直未投入生产（使用）的，管道单位应当在其投入生产（使用）前重新进行气密性试验；对敷设在江、河或者其他环境敏感区域的危险化学品管道，应当相应缩短重新进行气密性试验的时间间隔。</w:t>
      </w:r>
      <w:r>
        <w:rPr>
          <w:szCs w:val="21"/>
        </w:rPr>
        <w:t xml:space="preserve"> </w:t>
      </w:r>
    </w:p>
    <w:p w14:paraId="6D72C25A" w14:textId="77777777" w:rsidR="00182CBE" w:rsidRDefault="00902A86">
      <w:pPr>
        <w:ind w:firstLineChars="200" w:firstLine="420"/>
        <w:rPr>
          <w:szCs w:val="21"/>
        </w:rPr>
      </w:pPr>
      <w:r>
        <w:rPr>
          <w:szCs w:val="21"/>
        </w:rPr>
        <w:t>第四章</w:t>
      </w:r>
      <w:r>
        <w:rPr>
          <w:szCs w:val="21"/>
        </w:rPr>
        <w:t xml:space="preserve"> </w:t>
      </w:r>
      <w:r>
        <w:rPr>
          <w:szCs w:val="21"/>
        </w:rPr>
        <w:t>危险化学品管道的运行</w:t>
      </w:r>
      <w:r>
        <w:rPr>
          <w:szCs w:val="21"/>
        </w:rPr>
        <w:t xml:space="preserve"> </w:t>
      </w:r>
    </w:p>
    <w:p w14:paraId="6696EAD5" w14:textId="77777777" w:rsidR="00182CBE" w:rsidRDefault="00902A86">
      <w:pPr>
        <w:ind w:firstLineChars="200" w:firstLine="420"/>
        <w:rPr>
          <w:szCs w:val="21"/>
        </w:rPr>
      </w:pPr>
      <w:r>
        <w:rPr>
          <w:szCs w:val="21"/>
        </w:rPr>
        <w:t>第十五条</w:t>
      </w:r>
      <w:r>
        <w:rPr>
          <w:szCs w:val="21"/>
        </w:rPr>
        <w:t xml:space="preserve"> </w:t>
      </w:r>
      <w:r>
        <w:rPr>
          <w:szCs w:val="21"/>
        </w:rPr>
        <w:t>危险化学品管道应当设置明显标志。发现标志毁损的，管道单位应当及时予以修复或者更新。</w:t>
      </w:r>
      <w:r>
        <w:rPr>
          <w:szCs w:val="21"/>
        </w:rPr>
        <w:t xml:space="preserve"> </w:t>
      </w:r>
    </w:p>
    <w:p w14:paraId="46BBDC33" w14:textId="77777777" w:rsidR="00182CBE" w:rsidRDefault="00902A86">
      <w:pPr>
        <w:ind w:firstLineChars="200" w:firstLine="420"/>
        <w:rPr>
          <w:szCs w:val="21"/>
        </w:rPr>
      </w:pPr>
      <w:r>
        <w:rPr>
          <w:szCs w:val="21"/>
        </w:rPr>
        <w:t>第十六条</w:t>
      </w:r>
      <w:r>
        <w:rPr>
          <w:szCs w:val="21"/>
        </w:rPr>
        <w:t xml:space="preserve"> </w:t>
      </w:r>
      <w:r>
        <w:rPr>
          <w:szCs w:val="21"/>
        </w:rPr>
        <w:t>管道单位应当建立、健全危险化学品管道巡护制度，配备专人进行日常巡护。巡护人员发现危害危险化学品管道安全生产情形的，应当立即报告单位负责人并及时处理。</w:t>
      </w:r>
      <w:r>
        <w:rPr>
          <w:szCs w:val="21"/>
        </w:rPr>
        <w:t xml:space="preserve"> </w:t>
      </w:r>
    </w:p>
    <w:p w14:paraId="2FFB5CCE" w14:textId="77777777" w:rsidR="00182CBE" w:rsidRDefault="00902A86">
      <w:pPr>
        <w:ind w:firstLineChars="200" w:firstLine="420"/>
        <w:rPr>
          <w:szCs w:val="21"/>
        </w:rPr>
      </w:pPr>
      <w:r>
        <w:rPr>
          <w:szCs w:val="21"/>
        </w:rPr>
        <w:t>第十七条</w:t>
      </w:r>
      <w:r>
        <w:rPr>
          <w:szCs w:val="21"/>
        </w:rPr>
        <w:t xml:space="preserve"> </w:t>
      </w:r>
      <w:r>
        <w:rPr>
          <w:szCs w:val="21"/>
        </w:rPr>
        <w:t>管道单位对危险化学品管道存在的事故隐患应当及时排除；对自身排除确有困难的外部事故隐患，应当向当地安全生产监督管理部门报告。</w:t>
      </w:r>
      <w:r>
        <w:rPr>
          <w:szCs w:val="21"/>
        </w:rPr>
        <w:t xml:space="preserve"> </w:t>
      </w:r>
    </w:p>
    <w:p w14:paraId="5924213A" w14:textId="77777777" w:rsidR="00182CBE" w:rsidRDefault="00902A86">
      <w:pPr>
        <w:ind w:firstLineChars="200" w:firstLine="420"/>
        <w:rPr>
          <w:szCs w:val="21"/>
        </w:rPr>
      </w:pPr>
      <w:r>
        <w:rPr>
          <w:szCs w:val="21"/>
        </w:rPr>
        <w:t>第十八条</w:t>
      </w:r>
      <w:r>
        <w:rPr>
          <w:szCs w:val="21"/>
        </w:rPr>
        <w:t xml:space="preserve"> </w:t>
      </w:r>
      <w:r>
        <w:rPr>
          <w:szCs w:val="21"/>
        </w:rPr>
        <w:t>管道单位应当按照有关国家标准、行业标准和技术规范对危险化学品管道进行定期检测、维护，确保其处于完好状态；对安全风险较大的区段和场所，应当进行重点监测、监控；对不符合安全标准的危险化学品管道，应当及时更新、改造或者停止使用，并向当地安全生产监督管理部门报告。对涉及更新、改造的危险化学品管道，还应当按照本办法第九条的规定办理安全条件审查手续。</w:t>
      </w:r>
      <w:r>
        <w:rPr>
          <w:szCs w:val="21"/>
        </w:rPr>
        <w:t xml:space="preserve"> </w:t>
      </w:r>
    </w:p>
    <w:p w14:paraId="5A1B9878" w14:textId="77777777" w:rsidR="00182CBE" w:rsidRDefault="00902A86">
      <w:pPr>
        <w:ind w:firstLineChars="200" w:firstLine="420"/>
        <w:rPr>
          <w:szCs w:val="21"/>
        </w:rPr>
      </w:pPr>
      <w:r>
        <w:rPr>
          <w:szCs w:val="21"/>
        </w:rPr>
        <w:t>第十九条</w:t>
      </w:r>
      <w:r>
        <w:rPr>
          <w:szCs w:val="21"/>
        </w:rPr>
        <w:t xml:space="preserve"> </w:t>
      </w:r>
      <w:r>
        <w:rPr>
          <w:szCs w:val="21"/>
        </w:rPr>
        <w:t>管道单位发现下列危害危险化学品管道安全运行行为的，应当及时予以制止，无法处置时应当向当地安全生产监督管理部门报告：</w:t>
      </w:r>
      <w:r>
        <w:rPr>
          <w:szCs w:val="21"/>
        </w:rPr>
        <w:t xml:space="preserve"> </w:t>
      </w:r>
    </w:p>
    <w:p w14:paraId="6FB50ABC" w14:textId="77777777" w:rsidR="00182CBE" w:rsidRDefault="00902A86">
      <w:pPr>
        <w:ind w:firstLineChars="200" w:firstLine="420"/>
        <w:rPr>
          <w:szCs w:val="21"/>
        </w:rPr>
      </w:pPr>
      <w:r>
        <w:rPr>
          <w:szCs w:val="21"/>
        </w:rPr>
        <w:t>（一）擅自开启、关闭危险化学品管道阀门；</w:t>
      </w:r>
      <w:r>
        <w:rPr>
          <w:szCs w:val="21"/>
        </w:rPr>
        <w:t xml:space="preserve"> </w:t>
      </w:r>
    </w:p>
    <w:p w14:paraId="0F69B1A8" w14:textId="77777777" w:rsidR="00182CBE" w:rsidRDefault="00902A86">
      <w:pPr>
        <w:ind w:firstLineChars="200" w:firstLine="420"/>
        <w:rPr>
          <w:szCs w:val="21"/>
        </w:rPr>
      </w:pPr>
      <w:r>
        <w:rPr>
          <w:szCs w:val="21"/>
        </w:rPr>
        <w:t>（二）采用移动、切割、打孔、砸撬、拆卸等手段损坏管道及其附属设施；</w:t>
      </w:r>
      <w:r>
        <w:rPr>
          <w:szCs w:val="21"/>
        </w:rPr>
        <w:t xml:space="preserve"> </w:t>
      </w:r>
    </w:p>
    <w:p w14:paraId="64D1281C" w14:textId="77777777" w:rsidR="00182CBE" w:rsidRDefault="00902A86">
      <w:pPr>
        <w:ind w:firstLineChars="200" w:firstLine="420"/>
        <w:rPr>
          <w:szCs w:val="21"/>
        </w:rPr>
      </w:pPr>
      <w:r>
        <w:rPr>
          <w:szCs w:val="21"/>
        </w:rPr>
        <w:t>（三）移动、毁损、涂改管道标志；</w:t>
      </w:r>
      <w:r>
        <w:rPr>
          <w:szCs w:val="21"/>
        </w:rPr>
        <w:t xml:space="preserve"> </w:t>
      </w:r>
    </w:p>
    <w:p w14:paraId="46FCAF36" w14:textId="77777777" w:rsidR="00182CBE" w:rsidRDefault="00902A86">
      <w:pPr>
        <w:ind w:firstLineChars="200" w:firstLine="420"/>
        <w:rPr>
          <w:szCs w:val="21"/>
        </w:rPr>
      </w:pPr>
      <w:r>
        <w:rPr>
          <w:szCs w:val="21"/>
        </w:rPr>
        <w:t>（四）在埋地管道上方和巡查便道上行驶重型车辆；</w:t>
      </w:r>
      <w:r>
        <w:rPr>
          <w:szCs w:val="21"/>
        </w:rPr>
        <w:t xml:space="preserve"> </w:t>
      </w:r>
    </w:p>
    <w:p w14:paraId="66DA79D0" w14:textId="77777777" w:rsidR="00182CBE" w:rsidRDefault="00902A86">
      <w:pPr>
        <w:ind w:firstLineChars="200" w:firstLine="420"/>
        <w:rPr>
          <w:szCs w:val="21"/>
        </w:rPr>
      </w:pPr>
      <w:r>
        <w:rPr>
          <w:szCs w:val="21"/>
        </w:rPr>
        <w:t>（五）对埋地、地面管道进行占压，在架空管道线路和管桥上行走或者放置重物；</w:t>
      </w:r>
      <w:r>
        <w:rPr>
          <w:szCs w:val="21"/>
        </w:rPr>
        <w:t xml:space="preserve"> </w:t>
      </w:r>
    </w:p>
    <w:p w14:paraId="6680208A" w14:textId="77777777" w:rsidR="00182CBE" w:rsidRDefault="00902A86">
      <w:pPr>
        <w:ind w:firstLineChars="200" w:firstLine="420"/>
        <w:rPr>
          <w:szCs w:val="21"/>
        </w:rPr>
      </w:pPr>
      <w:r>
        <w:rPr>
          <w:szCs w:val="21"/>
        </w:rPr>
        <w:t>（六）利用地面管道、架空管道、管架桥等固定其他设施缆绳悬挂广告牌、搭建构筑物；</w:t>
      </w:r>
      <w:r>
        <w:rPr>
          <w:szCs w:val="21"/>
        </w:rPr>
        <w:t xml:space="preserve"> </w:t>
      </w:r>
    </w:p>
    <w:p w14:paraId="5C6D3143" w14:textId="77777777" w:rsidR="00182CBE" w:rsidRDefault="00902A86">
      <w:pPr>
        <w:ind w:firstLineChars="200" w:firstLine="420"/>
        <w:rPr>
          <w:szCs w:val="21"/>
        </w:rPr>
      </w:pPr>
      <w:r>
        <w:rPr>
          <w:szCs w:val="21"/>
        </w:rPr>
        <w:t>（七）其他危害危险化学品管道安全运行的行为。</w:t>
      </w:r>
      <w:r>
        <w:rPr>
          <w:szCs w:val="21"/>
        </w:rPr>
        <w:t xml:space="preserve"> </w:t>
      </w:r>
    </w:p>
    <w:p w14:paraId="6407BD17" w14:textId="77777777" w:rsidR="00182CBE" w:rsidRDefault="00902A86">
      <w:pPr>
        <w:ind w:firstLineChars="200" w:firstLine="420"/>
        <w:rPr>
          <w:szCs w:val="21"/>
        </w:rPr>
      </w:pPr>
      <w:r>
        <w:rPr>
          <w:szCs w:val="21"/>
        </w:rPr>
        <w:t>第二十条</w:t>
      </w:r>
      <w:r>
        <w:rPr>
          <w:szCs w:val="21"/>
        </w:rPr>
        <w:t xml:space="preserve"> </w:t>
      </w:r>
      <w:r>
        <w:rPr>
          <w:szCs w:val="21"/>
        </w:rPr>
        <w:t>禁止在危险化学品管道附属设施的上方架设电力线路、通信线路。</w:t>
      </w:r>
      <w:r>
        <w:rPr>
          <w:szCs w:val="21"/>
        </w:rPr>
        <w:t xml:space="preserve"> </w:t>
      </w:r>
    </w:p>
    <w:p w14:paraId="17EE0ED3" w14:textId="77777777" w:rsidR="00182CBE" w:rsidRDefault="00902A86">
      <w:pPr>
        <w:ind w:firstLineChars="200" w:firstLine="420"/>
        <w:rPr>
          <w:szCs w:val="21"/>
        </w:rPr>
      </w:pPr>
      <w:r>
        <w:rPr>
          <w:szCs w:val="21"/>
        </w:rPr>
        <w:t>第二十一条</w:t>
      </w:r>
      <w:r>
        <w:rPr>
          <w:szCs w:val="21"/>
        </w:rPr>
        <w:t xml:space="preserve"> </w:t>
      </w:r>
      <w:r>
        <w:rPr>
          <w:szCs w:val="21"/>
        </w:rPr>
        <w:t>在危险化学品管道及其附属设施外缘两侧各</w:t>
      </w:r>
      <w:r>
        <w:rPr>
          <w:szCs w:val="21"/>
        </w:rPr>
        <w:t>5</w:t>
      </w:r>
      <w:r>
        <w:rPr>
          <w:szCs w:val="21"/>
        </w:rPr>
        <w:t>米地域范围内，管道单位发现下列危害管道安全运行的行为的，应当及时予以制止，无法处置时应当向当地安全生产监督管理部门报告：</w:t>
      </w:r>
      <w:r>
        <w:rPr>
          <w:szCs w:val="21"/>
        </w:rPr>
        <w:t xml:space="preserve"> </w:t>
      </w:r>
    </w:p>
    <w:p w14:paraId="22BB649C" w14:textId="77777777" w:rsidR="00182CBE" w:rsidRDefault="00902A86">
      <w:pPr>
        <w:ind w:firstLineChars="200" w:firstLine="420"/>
        <w:rPr>
          <w:szCs w:val="21"/>
        </w:rPr>
      </w:pPr>
      <w:r>
        <w:rPr>
          <w:szCs w:val="21"/>
        </w:rPr>
        <w:t>（一）种植乔木、灌木、藤类、芦苇、竹子或者其他根系深达管道埋设部位可能损坏管道防腐层的深根植物；</w:t>
      </w:r>
      <w:r>
        <w:rPr>
          <w:szCs w:val="21"/>
        </w:rPr>
        <w:t xml:space="preserve"> </w:t>
      </w:r>
    </w:p>
    <w:p w14:paraId="0A0F71BE" w14:textId="77777777" w:rsidR="00182CBE" w:rsidRDefault="00902A86">
      <w:pPr>
        <w:ind w:firstLineChars="200" w:firstLine="420"/>
        <w:rPr>
          <w:szCs w:val="21"/>
        </w:rPr>
      </w:pPr>
      <w:r>
        <w:rPr>
          <w:szCs w:val="21"/>
        </w:rPr>
        <w:t>（二）取土、采石、用火、堆放重物、排放腐蚀性物质、使用机械工具进行挖掘施工、工程钻探；</w:t>
      </w:r>
      <w:r>
        <w:rPr>
          <w:szCs w:val="21"/>
        </w:rPr>
        <w:t xml:space="preserve"> </w:t>
      </w:r>
    </w:p>
    <w:p w14:paraId="0D8B3AED" w14:textId="77777777" w:rsidR="00182CBE" w:rsidRDefault="00902A86">
      <w:pPr>
        <w:ind w:firstLineChars="200" w:firstLine="420"/>
        <w:rPr>
          <w:szCs w:val="21"/>
        </w:rPr>
      </w:pPr>
      <w:r>
        <w:rPr>
          <w:szCs w:val="21"/>
        </w:rPr>
        <w:t>（三）挖塘、修渠、修晒场、修建水产养殖场、建温室、建家畜棚圈、建房以及修建其他建（构）筑物。</w:t>
      </w:r>
      <w:r>
        <w:rPr>
          <w:szCs w:val="21"/>
        </w:rPr>
        <w:t xml:space="preserve"> </w:t>
      </w:r>
    </w:p>
    <w:p w14:paraId="316052B7" w14:textId="77777777" w:rsidR="00182CBE" w:rsidRDefault="00902A86">
      <w:pPr>
        <w:ind w:firstLineChars="200" w:firstLine="420"/>
        <w:rPr>
          <w:szCs w:val="21"/>
        </w:rPr>
      </w:pPr>
      <w:r>
        <w:rPr>
          <w:szCs w:val="21"/>
        </w:rPr>
        <w:t>第二十二条</w:t>
      </w:r>
      <w:r>
        <w:rPr>
          <w:szCs w:val="21"/>
        </w:rPr>
        <w:t xml:space="preserve"> </w:t>
      </w:r>
      <w:r>
        <w:rPr>
          <w:szCs w:val="21"/>
        </w:rPr>
        <w:t>在危险化学品管道中心线两侧及危险化学品管道附属设施外缘两侧</w:t>
      </w:r>
      <w:r>
        <w:rPr>
          <w:szCs w:val="21"/>
        </w:rPr>
        <w:t>5</w:t>
      </w:r>
      <w:r>
        <w:rPr>
          <w:szCs w:val="21"/>
        </w:rPr>
        <w:t>米外的周边范围内，管道单位发现下列建（构）筑物与管道线路、管道附属设施的距离不符合国家标准、行业标准要求的，应当及时向当地安全生产监督管理部门报告：</w:t>
      </w:r>
      <w:r>
        <w:rPr>
          <w:szCs w:val="21"/>
        </w:rPr>
        <w:t xml:space="preserve"> </w:t>
      </w:r>
    </w:p>
    <w:p w14:paraId="57520E4C" w14:textId="77777777" w:rsidR="00182CBE" w:rsidRDefault="00902A86">
      <w:pPr>
        <w:ind w:firstLineChars="200" w:firstLine="420"/>
        <w:rPr>
          <w:szCs w:val="21"/>
        </w:rPr>
      </w:pPr>
      <w:r>
        <w:rPr>
          <w:szCs w:val="21"/>
        </w:rPr>
        <w:t>（一）居民小区、学校、医院、餐饮娱乐场所、车站、商场等人口密集的建筑物；</w:t>
      </w:r>
      <w:r>
        <w:rPr>
          <w:szCs w:val="21"/>
        </w:rPr>
        <w:t xml:space="preserve"> </w:t>
      </w:r>
    </w:p>
    <w:p w14:paraId="01FB4EF5" w14:textId="77777777" w:rsidR="00182CBE" w:rsidRDefault="00902A86">
      <w:pPr>
        <w:ind w:firstLineChars="200" w:firstLine="420"/>
        <w:rPr>
          <w:szCs w:val="21"/>
        </w:rPr>
      </w:pPr>
      <w:r>
        <w:rPr>
          <w:szCs w:val="21"/>
        </w:rPr>
        <w:t>（二）加油站、加气站、储油罐、储气罐等易燃易爆物品的生产、经营、存储场所；</w:t>
      </w:r>
      <w:r>
        <w:rPr>
          <w:szCs w:val="21"/>
        </w:rPr>
        <w:t xml:space="preserve"> </w:t>
      </w:r>
    </w:p>
    <w:p w14:paraId="2110BC36" w14:textId="77777777" w:rsidR="00182CBE" w:rsidRDefault="00902A86">
      <w:pPr>
        <w:ind w:firstLineChars="200" w:firstLine="420"/>
        <w:rPr>
          <w:szCs w:val="21"/>
        </w:rPr>
      </w:pPr>
      <w:r>
        <w:rPr>
          <w:szCs w:val="21"/>
        </w:rPr>
        <w:t>（三）变电站、配电站、供水站等公用设施。</w:t>
      </w:r>
      <w:r>
        <w:rPr>
          <w:szCs w:val="21"/>
        </w:rPr>
        <w:t xml:space="preserve"> </w:t>
      </w:r>
    </w:p>
    <w:p w14:paraId="1A1127BB" w14:textId="77777777" w:rsidR="00182CBE" w:rsidRDefault="00902A86">
      <w:pPr>
        <w:ind w:firstLineChars="200" w:firstLine="420"/>
        <w:rPr>
          <w:szCs w:val="21"/>
        </w:rPr>
      </w:pPr>
      <w:r>
        <w:rPr>
          <w:szCs w:val="21"/>
        </w:rPr>
        <w:t>第二十三条</w:t>
      </w:r>
      <w:r>
        <w:rPr>
          <w:szCs w:val="21"/>
        </w:rPr>
        <w:t xml:space="preserve"> </w:t>
      </w:r>
      <w:r>
        <w:rPr>
          <w:szCs w:val="21"/>
        </w:rPr>
        <w:t>在穿越河流的危险化学品管道线路中心线两侧</w:t>
      </w:r>
      <w:r>
        <w:rPr>
          <w:szCs w:val="21"/>
        </w:rPr>
        <w:t>500</w:t>
      </w:r>
      <w:r>
        <w:rPr>
          <w:szCs w:val="21"/>
        </w:rPr>
        <w:t>米地域范围内，管道单位发现有实施抛锚、拖锚、挖沙、采石、水下爆破等作业的，应当及时予以制止，无法处置时应当向当地安全生产监督管理部门报告。但在保障危险化学品管道安全的条件下，为防洪和航道通畅而实施的养护疏浚作业除外。</w:t>
      </w:r>
      <w:r>
        <w:rPr>
          <w:szCs w:val="21"/>
        </w:rPr>
        <w:t xml:space="preserve"> </w:t>
      </w:r>
    </w:p>
    <w:p w14:paraId="1F2DFFB0" w14:textId="77777777" w:rsidR="00182CBE" w:rsidRDefault="00902A86">
      <w:pPr>
        <w:ind w:firstLineChars="200" w:firstLine="420"/>
        <w:rPr>
          <w:szCs w:val="21"/>
        </w:rPr>
      </w:pPr>
      <w:r>
        <w:rPr>
          <w:szCs w:val="21"/>
        </w:rPr>
        <w:t>第二十四条</w:t>
      </w:r>
      <w:r>
        <w:rPr>
          <w:szCs w:val="21"/>
        </w:rPr>
        <w:t xml:space="preserve"> </w:t>
      </w:r>
      <w:r>
        <w:rPr>
          <w:szCs w:val="21"/>
        </w:rPr>
        <w:t>在危险化学品管道专用隧道中心线两侧</w:t>
      </w:r>
      <w:r>
        <w:rPr>
          <w:szCs w:val="21"/>
        </w:rPr>
        <w:t>1000</w:t>
      </w:r>
      <w:r>
        <w:rPr>
          <w:szCs w:val="21"/>
        </w:rPr>
        <w:t>米地域范围内，管道单位发现有实施采石、采矿、爆破等作业的，应当及时予以制止，无法处置时应当向当地安全生产监督管理部门报告。</w:t>
      </w:r>
      <w:r>
        <w:rPr>
          <w:szCs w:val="21"/>
        </w:rPr>
        <w:t xml:space="preserve"> </w:t>
      </w:r>
    </w:p>
    <w:p w14:paraId="42B6B2BE" w14:textId="77777777" w:rsidR="00182CBE" w:rsidRDefault="00902A86">
      <w:pPr>
        <w:ind w:firstLineChars="200" w:firstLine="420"/>
        <w:rPr>
          <w:szCs w:val="21"/>
        </w:rPr>
      </w:pPr>
      <w:r>
        <w:rPr>
          <w:szCs w:val="21"/>
        </w:rPr>
        <w:t>在前款规定的地域范围内，因修建铁路、公路、水利等公共工程确需实施采石、爆破等作业的，应当按照本规定第二十五条的规定执行。</w:t>
      </w:r>
      <w:r>
        <w:rPr>
          <w:szCs w:val="21"/>
        </w:rPr>
        <w:t xml:space="preserve"> </w:t>
      </w:r>
    </w:p>
    <w:p w14:paraId="75F3F883" w14:textId="77777777" w:rsidR="00182CBE" w:rsidRDefault="00902A86">
      <w:pPr>
        <w:ind w:firstLineChars="200" w:firstLine="420"/>
        <w:rPr>
          <w:szCs w:val="21"/>
        </w:rPr>
      </w:pPr>
      <w:r>
        <w:rPr>
          <w:szCs w:val="21"/>
        </w:rPr>
        <w:t>第二十五条</w:t>
      </w:r>
      <w:r>
        <w:rPr>
          <w:szCs w:val="21"/>
        </w:rPr>
        <w:t xml:space="preserve"> </w:t>
      </w:r>
      <w:r>
        <w:rPr>
          <w:szCs w:val="21"/>
        </w:rPr>
        <w:t>实施下列可能危及危险化学品管道安全运行的施工作业的，施工单位应当在开工的</w:t>
      </w:r>
      <w:r>
        <w:rPr>
          <w:szCs w:val="21"/>
        </w:rPr>
        <w:t>7</w:t>
      </w:r>
      <w:r>
        <w:rPr>
          <w:szCs w:val="21"/>
        </w:rPr>
        <w:t>日前书面通知管道单位，将施工作业方案报管道单位，并与管道单位共同制定应急预案，采取相应的安全防护措施，管道单位应当指派专人到现场进行管道安全保护指导：</w:t>
      </w:r>
      <w:r>
        <w:rPr>
          <w:szCs w:val="21"/>
        </w:rPr>
        <w:t xml:space="preserve"> </w:t>
      </w:r>
    </w:p>
    <w:p w14:paraId="2B91C376" w14:textId="77777777" w:rsidR="00182CBE" w:rsidRDefault="00902A86">
      <w:pPr>
        <w:ind w:firstLineChars="200" w:firstLine="420"/>
        <w:rPr>
          <w:szCs w:val="21"/>
        </w:rPr>
      </w:pPr>
      <w:r>
        <w:rPr>
          <w:szCs w:val="21"/>
        </w:rPr>
        <w:t>（一）穿（跨）越管道的施工作业；</w:t>
      </w:r>
      <w:r>
        <w:rPr>
          <w:szCs w:val="21"/>
        </w:rPr>
        <w:t xml:space="preserve"> </w:t>
      </w:r>
    </w:p>
    <w:p w14:paraId="120441BD" w14:textId="77777777" w:rsidR="00182CBE" w:rsidRDefault="00902A86">
      <w:pPr>
        <w:ind w:firstLineChars="200" w:firstLine="420"/>
        <w:rPr>
          <w:szCs w:val="21"/>
        </w:rPr>
      </w:pPr>
      <w:r>
        <w:rPr>
          <w:szCs w:val="21"/>
        </w:rPr>
        <w:t>（二）在管道线路中心线两侧</w:t>
      </w:r>
      <w:r>
        <w:rPr>
          <w:szCs w:val="21"/>
        </w:rPr>
        <w:t>5</w:t>
      </w:r>
      <w:r>
        <w:rPr>
          <w:szCs w:val="21"/>
        </w:rPr>
        <w:t>米至</w:t>
      </w:r>
      <w:r>
        <w:rPr>
          <w:szCs w:val="21"/>
        </w:rPr>
        <w:t>50</w:t>
      </w:r>
      <w:r>
        <w:rPr>
          <w:szCs w:val="21"/>
        </w:rPr>
        <w:t>米和管道附属设施周边</w:t>
      </w:r>
      <w:r>
        <w:rPr>
          <w:szCs w:val="21"/>
        </w:rPr>
        <w:t>100</w:t>
      </w:r>
      <w:r>
        <w:rPr>
          <w:szCs w:val="21"/>
        </w:rPr>
        <w:t>米地域范围内，新建、改建、扩建铁路、公路、河渠，架设电力线路，埋设地下电缆、光缆，设置安全接地体、避雷接地体；</w:t>
      </w:r>
      <w:r>
        <w:rPr>
          <w:szCs w:val="21"/>
        </w:rPr>
        <w:t xml:space="preserve"> </w:t>
      </w:r>
    </w:p>
    <w:p w14:paraId="485AA828" w14:textId="77777777" w:rsidR="00182CBE" w:rsidRDefault="00902A86">
      <w:pPr>
        <w:ind w:firstLineChars="200" w:firstLine="420"/>
        <w:rPr>
          <w:szCs w:val="21"/>
        </w:rPr>
      </w:pPr>
      <w:r>
        <w:rPr>
          <w:szCs w:val="21"/>
        </w:rPr>
        <w:t>（三）在管道线路中心线两侧</w:t>
      </w:r>
      <w:r>
        <w:rPr>
          <w:szCs w:val="21"/>
        </w:rPr>
        <w:t>200</w:t>
      </w:r>
      <w:r>
        <w:rPr>
          <w:szCs w:val="21"/>
        </w:rPr>
        <w:t>米和管道附属设施周边</w:t>
      </w:r>
      <w:r>
        <w:rPr>
          <w:szCs w:val="21"/>
        </w:rPr>
        <w:t>500</w:t>
      </w:r>
      <w:r>
        <w:rPr>
          <w:szCs w:val="21"/>
        </w:rPr>
        <w:t>米地域范围内，实施爆破、地震法勘探或者工程挖掘、工程钻探、采矿等作业。</w:t>
      </w:r>
      <w:r>
        <w:rPr>
          <w:szCs w:val="21"/>
        </w:rPr>
        <w:t xml:space="preserve"> </w:t>
      </w:r>
    </w:p>
    <w:p w14:paraId="58F1DEB8" w14:textId="77777777" w:rsidR="00182CBE" w:rsidRDefault="00902A86">
      <w:pPr>
        <w:ind w:firstLineChars="200" w:firstLine="420"/>
        <w:rPr>
          <w:szCs w:val="21"/>
        </w:rPr>
      </w:pPr>
      <w:r>
        <w:rPr>
          <w:szCs w:val="21"/>
        </w:rPr>
        <w:t>第二十六条</w:t>
      </w:r>
      <w:r>
        <w:rPr>
          <w:szCs w:val="21"/>
        </w:rPr>
        <w:t xml:space="preserve"> </w:t>
      </w:r>
      <w:r>
        <w:rPr>
          <w:szCs w:val="21"/>
        </w:rPr>
        <w:t>施工单位实施本规定第二十四条第二款、第二十五条规定的作业，应当符合下列条件：</w:t>
      </w:r>
      <w:r>
        <w:rPr>
          <w:szCs w:val="21"/>
        </w:rPr>
        <w:t xml:space="preserve"> </w:t>
      </w:r>
    </w:p>
    <w:p w14:paraId="51FA3107" w14:textId="77777777" w:rsidR="00182CBE" w:rsidRDefault="00902A86">
      <w:pPr>
        <w:ind w:firstLineChars="200" w:firstLine="420"/>
        <w:rPr>
          <w:szCs w:val="21"/>
        </w:rPr>
      </w:pPr>
      <w:r>
        <w:rPr>
          <w:szCs w:val="21"/>
        </w:rPr>
        <w:t>（一）已经制定符合危险化学品管道安全运行要求的施工作业方案；</w:t>
      </w:r>
      <w:r>
        <w:rPr>
          <w:szCs w:val="21"/>
        </w:rPr>
        <w:t xml:space="preserve"> </w:t>
      </w:r>
    </w:p>
    <w:p w14:paraId="0637C0DF" w14:textId="77777777" w:rsidR="00182CBE" w:rsidRDefault="00902A86">
      <w:pPr>
        <w:ind w:firstLineChars="200" w:firstLine="420"/>
        <w:rPr>
          <w:szCs w:val="21"/>
        </w:rPr>
      </w:pPr>
      <w:r>
        <w:rPr>
          <w:szCs w:val="21"/>
        </w:rPr>
        <w:t>（二）已经制定应急预案；</w:t>
      </w:r>
      <w:r>
        <w:rPr>
          <w:szCs w:val="21"/>
        </w:rPr>
        <w:t xml:space="preserve"> </w:t>
      </w:r>
    </w:p>
    <w:p w14:paraId="23EEF0FF" w14:textId="77777777" w:rsidR="00182CBE" w:rsidRDefault="00902A86">
      <w:pPr>
        <w:ind w:firstLineChars="200" w:firstLine="420"/>
        <w:rPr>
          <w:szCs w:val="21"/>
        </w:rPr>
      </w:pPr>
      <w:r>
        <w:rPr>
          <w:szCs w:val="21"/>
        </w:rPr>
        <w:t>（三）施工作业人员已经接受相应的危险化学品管道保护知识教育和培训；</w:t>
      </w:r>
    </w:p>
    <w:p w14:paraId="20A03324" w14:textId="77777777" w:rsidR="00182CBE" w:rsidRDefault="00902A86">
      <w:pPr>
        <w:ind w:firstLineChars="200" w:firstLine="420"/>
        <w:rPr>
          <w:szCs w:val="21"/>
        </w:rPr>
      </w:pPr>
      <w:r>
        <w:rPr>
          <w:szCs w:val="21"/>
        </w:rPr>
        <w:t>（四）具有保障安全施工作业的设备、设施。</w:t>
      </w:r>
      <w:r>
        <w:rPr>
          <w:szCs w:val="21"/>
        </w:rPr>
        <w:t xml:space="preserve"> </w:t>
      </w:r>
    </w:p>
    <w:p w14:paraId="3CD6B103" w14:textId="77777777" w:rsidR="00182CBE" w:rsidRDefault="00902A86">
      <w:pPr>
        <w:ind w:firstLineChars="200" w:firstLine="420"/>
        <w:rPr>
          <w:szCs w:val="21"/>
        </w:rPr>
      </w:pPr>
      <w:r>
        <w:rPr>
          <w:szCs w:val="21"/>
        </w:rPr>
        <w:t>第二十七条</w:t>
      </w:r>
      <w:r>
        <w:rPr>
          <w:szCs w:val="21"/>
        </w:rPr>
        <w:t xml:space="preserve"> </w:t>
      </w:r>
      <w:r>
        <w:rPr>
          <w:szCs w:val="21"/>
        </w:rPr>
        <w:t>危险化学品管道的专用设施、永工防护设施、专用隧道等附属设施不得用于其他用途；确需用于其他用途的，应当征得管道单位的同意，并采取相应的安全防护措施。</w:t>
      </w:r>
      <w:r>
        <w:rPr>
          <w:szCs w:val="21"/>
        </w:rPr>
        <w:t xml:space="preserve"> </w:t>
      </w:r>
    </w:p>
    <w:p w14:paraId="13519E21" w14:textId="77777777" w:rsidR="00182CBE" w:rsidRDefault="00902A86">
      <w:pPr>
        <w:ind w:firstLineChars="200" w:firstLine="420"/>
        <w:rPr>
          <w:szCs w:val="21"/>
        </w:rPr>
      </w:pPr>
      <w:r>
        <w:rPr>
          <w:szCs w:val="21"/>
        </w:rPr>
        <w:t>第二十八条</w:t>
      </w:r>
      <w:r>
        <w:rPr>
          <w:szCs w:val="21"/>
        </w:rPr>
        <w:t xml:space="preserve"> </w:t>
      </w:r>
      <w:r>
        <w:rPr>
          <w:szCs w:val="21"/>
        </w:rPr>
        <w:t>管道单位应当按照有关规定制定本单位危险化学品管道事故应急预案，配备相应的应急救援人员和设备物资，定期组织应急演练。</w:t>
      </w:r>
      <w:r>
        <w:rPr>
          <w:szCs w:val="21"/>
        </w:rPr>
        <w:t xml:space="preserve"> </w:t>
      </w:r>
    </w:p>
    <w:p w14:paraId="3D2C09E4" w14:textId="77777777" w:rsidR="00182CBE" w:rsidRDefault="00902A86">
      <w:pPr>
        <w:ind w:firstLineChars="200" w:firstLine="420"/>
        <w:rPr>
          <w:szCs w:val="21"/>
        </w:rPr>
      </w:pPr>
      <w:r>
        <w:rPr>
          <w:szCs w:val="21"/>
        </w:rPr>
        <w:t>发生危险化学品管道生产安全事故，管道单位应当立即启动应急预案及响应程序，采取有效措施进行紧急处置，消除或者减轻事故危害，并按照国家规定立即向事故发生地县级以上安全生产监督管理部门报告。</w:t>
      </w:r>
      <w:r>
        <w:rPr>
          <w:szCs w:val="21"/>
        </w:rPr>
        <w:t xml:space="preserve"> </w:t>
      </w:r>
    </w:p>
    <w:p w14:paraId="5D84489E" w14:textId="77777777" w:rsidR="00182CBE" w:rsidRDefault="00902A86">
      <w:pPr>
        <w:ind w:firstLineChars="200" w:firstLine="420"/>
        <w:rPr>
          <w:szCs w:val="21"/>
        </w:rPr>
      </w:pPr>
      <w:r>
        <w:rPr>
          <w:szCs w:val="21"/>
        </w:rPr>
        <w:t>第二十九条</w:t>
      </w:r>
      <w:r>
        <w:rPr>
          <w:szCs w:val="21"/>
        </w:rPr>
        <w:t xml:space="preserve"> </w:t>
      </w:r>
      <w:r>
        <w:rPr>
          <w:szCs w:val="21"/>
        </w:rPr>
        <w:t>对转产、停产、停止使用的危险化学品管道，管道单位应当采取有效措施及时妥善处置，并将处置方案报县级以上安全生产监督管理部门。</w:t>
      </w:r>
      <w:r>
        <w:rPr>
          <w:szCs w:val="21"/>
        </w:rPr>
        <w:t xml:space="preserve"> </w:t>
      </w:r>
    </w:p>
    <w:p w14:paraId="36E2B89B"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32D0D8AB" w14:textId="77777777" w:rsidR="00182CBE" w:rsidRDefault="00902A86">
      <w:pPr>
        <w:ind w:firstLineChars="200" w:firstLine="420"/>
        <w:rPr>
          <w:szCs w:val="21"/>
        </w:rPr>
      </w:pPr>
      <w:r>
        <w:rPr>
          <w:szCs w:val="21"/>
        </w:rPr>
        <w:t>第三十条</w:t>
      </w:r>
      <w:r>
        <w:rPr>
          <w:szCs w:val="21"/>
        </w:rPr>
        <w:t xml:space="preserve"> </w:t>
      </w:r>
      <w:r>
        <w:rPr>
          <w:szCs w:val="21"/>
        </w:rPr>
        <w:t>省级、设区的市级安全生产监督管理部门应当按照国家安全生产监督管理总局有关危险化学品建设项目安全监督管理的规定，对新建、改建、扩建管道建设项目办理安全条件审查、安全设施设计审查、试生产（使用）方案备案和安全设施竣工验收手续。</w:t>
      </w:r>
      <w:r>
        <w:rPr>
          <w:szCs w:val="21"/>
        </w:rPr>
        <w:t xml:space="preserve"> </w:t>
      </w:r>
    </w:p>
    <w:p w14:paraId="1114E11B" w14:textId="77777777" w:rsidR="00182CBE" w:rsidRDefault="00902A86">
      <w:pPr>
        <w:ind w:firstLineChars="200" w:firstLine="420"/>
        <w:rPr>
          <w:szCs w:val="21"/>
        </w:rPr>
      </w:pPr>
      <w:r>
        <w:rPr>
          <w:szCs w:val="21"/>
        </w:rPr>
        <w:t>第三十一条</w:t>
      </w:r>
      <w:r>
        <w:rPr>
          <w:szCs w:val="21"/>
        </w:rPr>
        <w:t xml:space="preserve"> </w:t>
      </w:r>
      <w:r>
        <w:rPr>
          <w:szCs w:val="21"/>
        </w:rPr>
        <w:t>安全生产监督管理部门接到管道单位依照本规定第十七条、第十九条、第二十一条、第二十二条、第二十三条、第二十四条提交的有关报告后，应当及时依法予以协调、移送有关主管部门处理或者报请本级人民政府组织处理。</w:t>
      </w:r>
      <w:r>
        <w:rPr>
          <w:szCs w:val="21"/>
        </w:rPr>
        <w:t xml:space="preserve"> </w:t>
      </w:r>
    </w:p>
    <w:p w14:paraId="690C7923" w14:textId="77777777" w:rsidR="00182CBE" w:rsidRDefault="00902A86">
      <w:pPr>
        <w:ind w:firstLineChars="200" w:firstLine="420"/>
        <w:rPr>
          <w:szCs w:val="21"/>
        </w:rPr>
      </w:pPr>
      <w:r>
        <w:rPr>
          <w:szCs w:val="21"/>
        </w:rPr>
        <w:t>第三十二条</w:t>
      </w:r>
      <w:r>
        <w:rPr>
          <w:szCs w:val="21"/>
        </w:rPr>
        <w:t xml:space="preserve"> </w:t>
      </w:r>
      <w:r>
        <w:rPr>
          <w:szCs w:val="21"/>
        </w:rPr>
        <w:t>县级以上安全生产监督管理部门接到危险化学品管道生产安全事故报告后，应当按照有关规定及时上报事故情况，并根据实际情况采取事故处置措施。</w:t>
      </w:r>
      <w:r>
        <w:rPr>
          <w:szCs w:val="21"/>
        </w:rPr>
        <w:t xml:space="preserve"> </w:t>
      </w:r>
    </w:p>
    <w:p w14:paraId="1E9013A0" w14:textId="77777777" w:rsidR="00182CBE" w:rsidRDefault="00902A86">
      <w:pPr>
        <w:ind w:firstLineChars="200" w:firstLine="420"/>
        <w:rPr>
          <w:szCs w:val="21"/>
        </w:rPr>
      </w:pPr>
      <w:r>
        <w:rPr>
          <w:szCs w:val="21"/>
        </w:rPr>
        <w:t>第六章</w:t>
      </w:r>
      <w:r>
        <w:rPr>
          <w:szCs w:val="21"/>
        </w:rPr>
        <w:t xml:space="preserve"> </w:t>
      </w:r>
      <w:r>
        <w:rPr>
          <w:szCs w:val="21"/>
        </w:rPr>
        <w:t>法律责任</w:t>
      </w:r>
      <w:r>
        <w:rPr>
          <w:szCs w:val="21"/>
        </w:rPr>
        <w:t xml:space="preserve"> </w:t>
      </w:r>
    </w:p>
    <w:p w14:paraId="184DA7C9" w14:textId="77777777" w:rsidR="00182CBE" w:rsidRDefault="00902A86">
      <w:pPr>
        <w:ind w:firstLineChars="200" w:firstLine="420"/>
        <w:rPr>
          <w:szCs w:val="21"/>
        </w:rPr>
      </w:pPr>
      <w:r>
        <w:rPr>
          <w:szCs w:val="21"/>
        </w:rPr>
        <w:t>第三十三条</w:t>
      </w:r>
      <w:r>
        <w:rPr>
          <w:szCs w:val="21"/>
        </w:rPr>
        <w:t xml:space="preserve"> </w:t>
      </w:r>
      <w:r>
        <w:rPr>
          <w:szCs w:val="21"/>
        </w:rPr>
        <w:t>新建、改建、扩建危险化学品管道建设项目未经安全条件审查的，由安全生产监督管理部门责令停止建设，限期改正；逾期不改正的，处</w:t>
      </w:r>
      <w:r>
        <w:rPr>
          <w:szCs w:val="21"/>
        </w:rPr>
        <w:t>50</w:t>
      </w:r>
      <w:r>
        <w:rPr>
          <w:szCs w:val="21"/>
        </w:rPr>
        <w:t>万元以上</w:t>
      </w:r>
      <w:r>
        <w:rPr>
          <w:szCs w:val="21"/>
        </w:rPr>
        <w:t>100</w:t>
      </w:r>
      <w:r>
        <w:rPr>
          <w:szCs w:val="21"/>
        </w:rPr>
        <w:t>万元以下的罚款；构成犯罪的，依法追究刑事责任。</w:t>
      </w:r>
      <w:r>
        <w:rPr>
          <w:szCs w:val="21"/>
        </w:rPr>
        <w:t xml:space="preserve"> </w:t>
      </w:r>
    </w:p>
    <w:p w14:paraId="762A8882" w14:textId="77777777" w:rsidR="00182CBE" w:rsidRDefault="00902A86">
      <w:pPr>
        <w:ind w:firstLineChars="200" w:firstLine="420"/>
        <w:rPr>
          <w:szCs w:val="21"/>
        </w:rPr>
      </w:pPr>
      <w:r>
        <w:rPr>
          <w:szCs w:val="21"/>
        </w:rPr>
        <w:t>危险化学品管道建设单位将管道建设项目发包给不具备相应资质等级的勘察、设计、施工单位或者委托给不具有相应资质等级的工程监理单位的，由安全生产监督管理部门移送建设行政主管部门依照《建设工程质量管理条例》第五十四条规定予以处罚。</w:t>
      </w:r>
      <w:r>
        <w:rPr>
          <w:szCs w:val="21"/>
        </w:rPr>
        <w:t xml:space="preserve"> </w:t>
      </w:r>
    </w:p>
    <w:p w14:paraId="58C3CFCC" w14:textId="77777777" w:rsidR="00182CBE" w:rsidRDefault="00902A86">
      <w:pPr>
        <w:ind w:firstLineChars="200" w:firstLine="420"/>
        <w:rPr>
          <w:szCs w:val="21"/>
        </w:rPr>
      </w:pPr>
      <w:r>
        <w:rPr>
          <w:szCs w:val="21"/>
        </w:rPr>
        <w:t>第三十四条</w:t>
      </w:r>
      <w:r>
        <w:rPr>
          <w:szCs w:val="21"/>
        </w:rPr>
        <w:t xml:space="preserve"> </w:t>
      </w:r>
      <w:r>
        <w:rPr>
          <w:szCs w:val="21"/>
        </w:rPr>
        <w:t>管道单位未对危险化学品管道设置明显的安全警示标志的，由安全生产监督管理部门责令限期改正，可以处５万元以下的罚款；逾期未改正的，处５万元以上</w:t>
      </w:r>
      <w:r>
        <w:rPr>
          <w:szCs w:val="21"/>
        </w:rPr>
        <w:t>20</w:t>
      </w:r>
      <w:r>
        <w:rPr>
          <w:szCs w:val="21"/>
        </w:rPr>
        <w:t>万元以下的罚款，对其直接负责的主管人员和其他直接责任人员处１万元以上２万元以下的罚款；情节严重的，责令停产停业整顿；构成犯罪的，依照刑法有关规定追究刑事责任。</w:t>
      </w:r>
      <w:r>
        <w:rPr>
          <w:szCs w:val="21"/>
        </w:rPr>
        <w:t xml:space="preserve"> </w:t>
      </w:r>
    </w:p>
    <w:p w14:paraId="6B07A697" w14:textId="77777777" w:rsidR="00182CBE" w:rsidRDefault="00902A86">
      <w:pPr>
        <w:ind w:firstLineChars="200" w:firstLine="420"/>
        <w:rPr>
          <w:szCs w:val="21"/>
        </w:rPr>
      </w:pPr>
      <w:r>
        <w:rPr>
          <w:szCs w:val="21"/>
        </w:rPr>
        <w:t>第三十五条</w:t>
      </w:r>
      <w:r>
        <w:rPr>
          <w:szCs w:val="21"/>
        </w:rPr>
        <w:t xml:space="preserve"> </w:t>
      </w:r>
      <w:r>
        <w:rPr>
          <w:szCs w:val="21"/>
        </w:rPr>
        <w:t>有下列情形之一的，由安全生产监督管理部门责令改正，可以处</w:t>
      </w:r>
      <w:r>
        <w:rPr>
          <w:szCs w:val="21"/>
        </w:rPr>
        <w:t>5</w:t>
      </w:r>
      <w:r>
        <w:rPr>
          <w:szCs w:val="21"/>
        </w:rPr>
        <w:t>万元以下的罚款；拒不改正的，处</w:t>
      </w:r>
      <w:r>
        <w:rPr>
          <w:szCs w:val="21"/>
        </w:rPr>
        <w:t>5</w:t>
      </w:r>
      <w:r>
        <w:rPr>
          <w:szCs w:val="21"/>
        </w:rPr>
        <w:t>万元以上</w:t>
      </w:r>
      <w:r>
        <w:rPr>
          <w:szCs w:val="21"/>
        </w:rPr>
        <w:t>10</w:t>
      </w:r>
      <w:r>
        <w:rPr>
          <w:szCs w:val="21"/>
        </w:rPr>
        <w:t>万元以下的罚款；情节严重的，责令停产停业整顿。</w:t>
      </w:r>
      <w:r>
        <w:rPr>
          <w:szCs w:val="21"/>
        </w:rPr>
        <w:t xml:space="preserve"> </w:t>
      </w:r>
    </w:p>
    <w:p w14:paraId="1F8ED4C3" w14:textId="77777777" w:rsidR="00182CBE" w:rsidRDefault="00902A86">
      <w:pPr>
        <w:ind w:firstLineChars="200" w:firstLine="420"/>
        <w:rPr>
          <w:szCs w:val="21"/>
        </w:rPr>
      </w:pPr>
      <w:r>
        <w:rPr>
          <w:szCs w:val="21"/>
        </w:rPr>
        <w:t>（一）管道单位未按照本规定对管道进行检测、维护的；</w:t>
      </w:r>
      <w:r>
        <w:rPr>
          <w:szCs w:val="21"/>
        </w:rPr>
        <w:t xml:space="preserve"> </w:t>
      </w:r>
    </w:p>
    <w:p w14:paraId="4584F184" w14:textId="77777777" w:rsidR="00182CBE" w:rsidRDefault="00902A86">
      <w:pPr>
        <w:ind w:firstLineChars="200" w:firstLine="420"/>
        <w:rPr>
          <w:szCs w:val="21"/>
        </w:rPr>
      </w:pPr>
      <w:r>
        <w:rPr>
          <w:szCs w:val="21"/>
        </w:rPr>
        <w:t>（二）进行可能危及危险化学品管道安全的施工作业，施工单位未按照规定书面通知管道单位，或者未与管道单位共同制定应急预案并采取相应的防护措施，或者管道单位未指派专人到现场进行管道安全保护指导的。</w:t>
      </w:r>
      <w:r>
        <w:rPr>
          <w:szCs w:val="21"/>
        </w:rPr>
        <w:t xml:space="preserve"> </w:t>
      </w:r>
    </w:p>
    <w:p w14:paraId="18322308" w14:textId="77777777" w:rsidR="00182CBE" w:rsidRDefault="00902A86">
      <w:pPr>
        <w:ind w:firstLineChars="200" w:firstLine="420"/>
        <w:rPr>
          <w:szCs w:val="21"/>
        </w:rPr>
      </w:pPr>
      <w:r>
        <w:rPr>
          <w:szCs w:val="21"/>
        </w:rPr>
        <w:t>第三十六条</w:t>
      </w:r>
      <w:r>
        <w:rPr>
          <w:szCs w:val="21"/>
        </w:rPr>
        <w:t xml:space="preserve"> </w:t>
      </w:r>
      <w:r>
        <w:rPr>
          <w:szCs w:val="21"/>
        </w:rPr>
        <w:t>对转产、停产、停止使用的危险化学品管道，管道单位未采取有效措施及时、妥善处置的，由安全生产监督管理部门责令改正，处</w:t>
      </w:r>
      <w:r>
        <w:rPr>
          <w:szCs w:val="21"/>
        </w:rPr>
        <w:t>5</w:t>
      </w:r>
      <w:r>
        <w:rPr>
          <w:szCs w:val="21"/>
        </w:rPr>
        <w:t>万元以上</w:t>
      </w:r>
      <w:r>
        <w:rPr>
          <w:szCs w:val="21"/>
        </w:rPr>
        <w:t>10</w:t>
      </w:r>
      <w:r>
        <w:rPr>
          <w:szCs w:val="21"/>
        </w:rPr>
        <w:t>万元以下的罚款；构成犯罪的，依法追究刑事责任。</w:t>
      </w:r>
      <w:r>
        <w:rPr>
          <w:szCs w:val="21"/>
        </w:rPr>
        <w:t xml:space="preserve"> </w:t>
      </w:r>
    </w:p>
    <w:p w14:paraId="5676A7B9" w14:textId="77777777" w:rsidR="00182CBE" w:rsidRDefault="00902A86">
      <w:pPr>
        <w:ind w:firstLineChars="200" w:firstLine="420"/>
        <w:rPr>
          <w:szCs w:val="21"/>
        </w:rPr>
      </w:pPr>
      <w:r>
        <w:rPr>
          <w:szCs w:val="21"/>
        </w:rPr>
        <w:t>对转产、停产、停止使用的危险化学品管道，管道单位未按照本规定将处置方案报县级以上安全生产监督管理部门的，由安全生产监督管理部门责令改正，可以处</w:t>
      </w:r>
      <w:r>
        <w:rPr>
          <w:szCs w:val="21"/>
        </w:rPr>
        <w:t>1</w:t>
      </w:r>
      <w:r>
        <w:rPr>
          <w:szCs w:val="21"/>
        </w:rPr>
        <w:t>万元以下的罚款；拒不改正的，处</w:t>
      </w:r>
      <w:r>
        <w:rPr>
          <w:szCs w:val="21"/>
        </w:rPr>
        <w:t>1</w:t>
      </w:r>
      <w:r>
        <w:rPr>
          <w:szCs w:val="21"/>
        </w:rPr>
        <w:t>万元以上</w:t>
      </w:r>
      <w:r>
        <w:rPr>
          <w:szCs w:val="21"/>
        </w:rPr>
        <w:t>5</w:t>
      </w:r>
      <w:r>
        <w:rPr>
          <w:szCs w:val="21"/>
        </w:rPr>
        <w:t>万元以下的罚款。</w:t>
      </w:r>
      <w:r>
        <w:rPr>
          <w:szCs w:val="21"/>
        </w:rPr>
        <w:t xml:space="preserve"> </w:t>
      </w:r>
    </w:p>
    <w:p w14:paraId="210D386E" w14:textId="77777777" w:rsidR="00182CBE" w:rsidRDefault="00902A86">
      <w:pPr>
        <w:ind w:firstLineChars="200" w:firstLine="420"/>
        <w:rPr>
          <w:szCs w:val="21"/>
        </w:rPr>
      </w:pPr>
      <w:r>
        <w:rPr>
          <w:szCs w:val="21"/>
        </w:rPr>
        <w:t>第三十七条</w:t>
      </w:r>
      <w:r>
        <w:rPr>
          <w:szCs w:val="21"/>
        </w:rPr>
        <w:t xml:space="preserve"> </w:t>
      </w:r>
      <w:r>
        <w:rPr>
          <w:szCs w:val="21"/>
        </w:rPr>
        <w:t>违反本规定，采用移动、切割、打孔、砸撬、拆卸等手段实施危害危险化学品管道安全行为，尚不构成犯罪的，由有关主管部门依法给予治安管理处罚。</w:t>
      </w:r>
      <w:r>
        <w:rPr>
          <w:szCs w:val="21"/>
        </w:rPr>
        <w:t xml:space="preserve"> </w:t>
      </w:r>
    </w:p>
    <w:p w14:paraId="133A8DBC"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485C1A7F" w14:textId="77777777" w:rsidR="00182CBE" w:rsidRDefault="00902A86">
      <w:pPr>
        <w:ind w:firstLineChars="200" w:firstLine="420"/>
        <w:rPr>
          <w:szCs w:val="21"/>
        </w:rPr>
      </w:pPr>
      <w:r>
        <w:rPr>
          <w:szCs w:val="21"/>
        </w:rPr>
        <w:t>第三十八条</w:t>
      </w:r>
      <w:r>
        <w:rPr>
          <w:szCs w:val="21"/>
        </w:rPr>
        <w:t xml:space="preserve"> </w:t>
      </w:r>
      <w:r>
        <w:rPr>
          <w:szCs w:val="21"/>
        </w:rPr>
        <w:t>本规定所称公共区域是指厂区（包括化工园区、工业园区）以外的区域。</w:t>
      </w:r>
      <w:r>
        <w:rPr>
          <w:szCs w:val="21"/>
        </w:rPr>
        <w:t xml:space="preserve"> </w:t>
      </w:r>
    </w:p>
    <w:p w14:paraId="107152A1" w14:textId="77777777" w:rsidR="00182CBE" w:rsidRDefault="00902A86">
      <w:pPr>
        <w:ind w:firstLineChars="200" w:firstLine="420"/>
        <w:rPr>
          <w:szCs w:val="21"/>
        </w:rPr>
      </w:pPr>
      <w:r>
        <w:rPr>
          <w:szCs w:val="21"/>
        </w:rPr>
        <w:t>第三十九条</w:t>
      </w:r>
      <w:r>
        <w:rPr>
          <w:szCs w:val="21"/>
        </w:rPr>
        <w:t xml:space="preserve"> </w:t>
      </w:r>
      <w:r>
        <w:rPr>
          <w:szCs w:val="21"/>
        </w:rPr>
        <w:t>本规定所称危险化学品管道附属设施包括：</w:t>
      </w:r>
      <w:r>
        <w:rPr>
          <w:szCs w:val="21"/>
        </w:rPr>
        <w:t xml:space="preserve"> </w:t>
      </w:r>
    </w:p>
    <w:p w14:paraId="667BB1D1" w14:textId="77777777" w:rsidR="00182CBE" w:rsidRDefault="00902A86">
      <w:pPr>
        <w:ind w:firstLineChars="200" w:firstLine="420"/>
        <w:rPr>
          <w:szCs w:val="21"/>
        </w:rPr>
      </w:pPr>
      <w:r>
        <w:rPr>
          <w:szCs w:val="21"/>
        </w:rPr>
        <w:t>（一）管道的加压站、计量站、阀室、阀井、放空设施、储罐、装卸栈桥、装卸场、分输站、减压站等站场；</w:t>
      </w:r>
      <w:r>
        <w:rPr>
          <w:szCs w:val="21"/>
        </w:rPr>
        <w:t xml:space="preserve"> </w:t>
      </w:r>
    </w:p>
    <w:p w14:paraId="32619C22" w14:textId="77777777" w:rsidR="00182CBE" w:rsidRDefault="00902A86">
      <w:pPr>
        <w:ind w:firstLineChars="200" w:firstLine="420"/>
        <w:rPr>
          <w:szCs w:val="21"/>
        </w:rPr>
      </w:pPr>
      <w:r>
        <w:rPr>
          <w:szCs w:val="21"/>
        </w:rPr>
        <w:t>（二）管道的水工保护设施、防风设施、防雷设施、抗震设施、通信设施、安全监控设施、电力设施、管堤、管桥以及管道专用涵洞、隧道等穿跨越设施；</w:t>
      </w:r>
      <w:r>
        <w:rPr>
          <w:szCs w:val="21"/>
        </w:rPr>
        <w:t xml:space="preserve"> </w:t>
      </w:r>
    </w:p>
    <w:p w14:paraId="65AF8BD5" w14:textId="77777777" w:rsidR="00182CBE" w:rsidRDefault="00902A86">
      <w:pPr>
        <w:ind w:firstLineChars="200" w:firstLine="420"/>
        <w:rPr>
          <w:szCs w:val="21"/>
        </w:rPr>
      </w:pPr>
      <w:r>
        <w:rPr>
          <w:szCs w:val="21"/>
        </w:rPr>
        <w:t>（三）管道的阴极保护站、阴极保护测试桩、阳极地床、杂散电流排流站等防腐设施；</w:t>
      </w:r>
      <w:r>
        <w:rPr>
          <w:szCs w:val="21"/>
        </w:rPr>
        <w:t xml:space="preserve"> </w:t>
      </w:r>
    </w:p>
    <w:p w14:paraId="1A944F29" w14:textId="77777777" w:rsidR="00182CBE" w:rsidRDefault="00902A86">
      <w:pPr>
        <w:ind w:firstLineChars="200" w:firstLine="420"/>
        <w:rPr>
          <w:szCs w:val="21"/>
        </w:rPr>
      </w:pPr>
      <w:r>
        <w:rPr>
          <w:szCs w:val="21"/>
        </w:rPr>
        <w:t>（四）管道的其他附属设施。</w:t>
      </w:r>
      <w:r>
        <w:rPr>
          <w:szCs w:val="21"/>
        </w:rPr>
        <w:t xml:space="preserve"> </w:t>
      </w:r>
    </w:p>
    <w:p w14:paraId="46AD9722" w14:textId="77777777" w:rsidR="00182CBE" w:rsidRDefault="00902A86">
      <w:pPr>
        <w:ind w:firstLineChars="200" w:firstLine="420"/>
        <w:rPr>
          <w:szCs w:val="21"/>
        </w:rPr>
      </w:pPr>
      <w:r>
        <w:rPr>
          <w:szCs w:val="21"/>
        </w:rPr>
        <w:t>第四十条</w:t>
      </w:r>
      <w:r>
        <w:rPr>
          <w:szCs w:val="21"/>
        </w:rPr>
        <w:t xml:space="preserve"> </w:t>
      </w:r>
      <w:r>
        <w:rPr>
          <w:szCs w:val="21"/>
        </w:rPr>
        <w:t>本规定施行前在管道保护距离内已经建成的人口密集场所和易燃易爆物品的生产、经营、存储场所，应当由所在地人民政府根据当地的实际情况，有计划、分步骤地搬迁、清理或者采取必要的防护措施。</w:t>
      </w:r>
      <w:r>
        <w:rPr>
          <w:szCs w:val="21"/>
        </w:rPr>
        <w:t xml:space="preserve"> </w:t>
      </w:r>
    </w:p>
    <w:p w14:paraId="0C8BD8E2" w14:textId="77777777" w:rsidR="00182CBE" w:rsidRDefault="00902A86">
      <w:pPr>
        <w:ind w:firstLineChars="200" w:firstLine="420"/>
        <w:rPr>
          <w:szCs w:val="21"/>
        </w:rPr>
      </w:pPr>
      <w:r>
        <w:rPr>
          <w:szCs w:val="21"/>
        </w:rPr>
        <w:t>第四十一条</w:t>
      </w:r>
      <w:r>
        <w:rPr>
          <w:szCs w:val="21"/>
        </w:rPr>
        <w:t xml:space="preserve"> </w:t>
      </w:r>
      <w:r>
        <w:rPr>
          <w:szCs w:val="21"/>
        </w:rPr>
        <w:t>本规定自</w:t>
      </w:r>
      <w:r>
        <w:rPr>
          <w:szCs w:val="21"/>
        </w:rPr>
        <w:t>2012</w:t>
      </w:r>
      <w:r>
        <w:rPr>
          <w:szCs w:val="21"/>
        </w:rPr>
        <w:t>年</w:t>
      </w:r>
      <w:r>
        <w:rPr>
          <w:szCs w:val="21"/>
        </w:rPr>
        <w:t>3</w:t>
      </w:r>
      <w:r>
        <w:rPr>
          <w:szCs w:val="21"/>
        </w:rPr>
        <w:t>月</w:t>
      </w:r>
      <w:r>
        <w:rPr>
          <w:szCs w:val="21"/>
        </w:rPr>
        <w:t>1</w:t>
      </w:r>
      <w:r>
        <w:rPr>
          <w:szCs w:val="21"/>
        </w:rPr>
        <w:t>日起施行。</w:t>
      </w:r>
    </w:p>
    <w:p w14:paraId="6C0C0E4C" w14:textId="77777777" w:rsidR="00182CBE" w:rsidRDefault="00902A86">
      <w:pPr>
        <w:jc w:val="center"/>
        <w:rPr>
          <w:b/>
          <w:szCs w:val="21"/>
        </w:rPr>
      </w:pPr>
      <w:r>
        <w:rPr>
          <w:rFonts w:hint="eastAsia"/>
          <w:b/>
          <w:szCs w:val="21"/>
        </w:rPr>
        <w:t>国家安全生产监督管理局、国家煤矿安全监察局令</w:t>
      </w:r>
      <w:r>
        <w:rPr>
          <w:rFonts w:hint="eastAsia"/>
          <w:b/>
          <w:szCs w:val="21"/>
        </w:rPr>
        <w:t xml:space="preserve">  </w:t>
      </w:r>
      <w:r>
        <w:rPr>
          <w:rFonts w:hint="eastAsia"/>
          <w:b/>
          <w:szCs w:val="21"/>
        </w:rPr>
        <w:t>第</w:t>
      </w:r>
      <w:r>
        <w:rPr>
          <w:rFonts w:hint="eastAsia"/>
          <w:b/>
          <w:szCs w:val="21"/>
        </w:rPr>
        <w:t>17</w:t>
      </w:r>
      <w:r>
        <w:rPr>
          <w:rFonts w:hint="eastAsia"/>
          <w:b/>
          <w:szCs w:val="21"/>
        </w:rPr>
        <w:t>号</w:t>
      </w:r>
    </w:p>
    <w:p w14:paraId="258D5C4B" w14:textId="77777777" w:rsidR="00182CBE" w:rsidRDefault="00902A86">
      <w:pPr>
        <w:ind w:firstLineChars="200" w:firstLine="420"/>
        <w:rPr>
          <w:szCs w:val="21"/>
        </w:rPr>
      </w:pPr>
      <w:r>
        <w:rPr>
          <w:rFonts w:hint="eastAsia"/>
          <w:szCs w:val="21"/>
        </w:rPr>
        <w:t>《危险化学品生产储存建设项目安全审查办法》已经</w:t>
      </w:r>
      <w:r>
        <w:rPr>
          <w:rFonts w:hint="eastAsia"/>
          <w:szCs w:val="21"/>
        </w:rPr>
        <w:t>2004</w:t>
      </w:r>
      <w:r>
        <w:rPr>
          <w:rFonts w:hint="eastAsia"/>
          <w:szCs w:val="21"/>
        </w:rPr>
        <w:t>年</w:t>
      </w:r>
      <w:r>
        <w:rPr>
          <w:rFonts w:hint="eastAsia"/>
          <w:szCs w:val="21"/>
        </w:rPr>
        <w:t>10</w:t>
      </w:r>
      <w:r>
        <w:rPr>
          <w:rFonts w:hint="eastAsia"/>
          <w:szCs w:val="21"/>
        </w:rPr>
        <w:t>月</w:t>
      </w:r>
      <w:r>
        <w:rPr>
          <w:rFonts w:hint="eastAsia"/>
          <w:szCs w:val="21"/>
        </w:rPr>
        <w:t>18</w:t>
      </w:r>
      <w:r>
        <w:rPr>
          <w:rFonts w:hint="eastAsia"/>
          <w:szCs w:val="21"/>
        </w:rPr>
        <w:t>日国家安全生产监督管理局（国家煤矿安全监察局）局务会议审议通过，现予公布，自</w:t>
      </w:r>
      <w:r>
        <w:rPr>
          <w:rFonts w:hint="eastAsia"/>
          <w:szCs w:val="21"/>
        </w:rPr>
        <w:t>2005</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日起施行。</w:t>
      </w:r>
    </w:p>
    <w:p w14:paraId="3B1A6544" w14:textId="77777777" w:rsidR="00182CBE" w:rsidRDefault="00902A86">
      <w:pPr>
        <w:ind w:firstLineChars="200" w:firstLine="420"/>
        <w:jc w:val="right"/>
        <w:rPr>
          <w:szCs w:val="21"/>
        </w:rPr>
      </w:pPr>
      <w:r>
        <w:rPr>
          <w:rFonts w:hint="eastAsia"/>
          <w:szCs w:val="21"/>
        </w:rPr>
        <w:t>局长</w:t>
      </w:r>
      <w:r>
        <w:rPr>
          <w:rFonts w:hint="eastAsia"/>
          <w:szCs w:val="21"/>
        </w:rPr>
        <w:t>:</w:t>
      </w:r>
      <w:r>
        <w:rPr>
          <w:rFonts w:hint="eastAsia"/>
          <w:szCs w:val="21"/>
        </w:rPr>
        <w:t>王显政</w:t>
      </w:r>
    </w:p>
    <w:p w14:paraId="7EABA822" w14:textId="77777777" w:rsidR="00182CBE" w:rsidRDefault="00902A86">
      <w:pPr>
        <w:ind w:firstLineChars="200" w:firstLine="420"/>
        <w:jc w:val="right"/>
        <w:rPr>
          <w:szCs w:val="21"/>
        </w:rPr>
      </w:pPr>
      <w:r>
        <w:rPr>
          <w:rFonts w:hint="eastAsia"/>
          <w:szCs w:val="21"/>
        </w:rPr>
        <w:t>二〇〇四年十二月十四日</w:t>
      </w:r>
    </w:p>
    <w:p w14:paraId="1A5E16AA" w14:textId="77777777" w:rsidR="00182CBE" w:rsidRDefault="00902A86">
      <w:pPr>
        <w:pStyle w:val="1"/>
        <w:spacing w:beforeLines="100" w:before="312" w:afterLines="100" w:after="312" w:line="300" w:lineRule="auto"/>
        <w:jc w:val="center"/>
        <w:rPr>
          <w:sz w:val="21"/>
          <w:szCs w:val="21"/>
        </w:rPr>
      </w:pPr>
      <w:bookmarkStart w:id="188" w:name="_Toc352585288"/>
      <w:bookmarkStart w:id="189" w:name="_Toc32331223"/>
      <w:bookmarkStart w:id="190" w:name="_Toc101135336"/>
      <w:r>
        <w:rPr>
          <w:rFonts w:hint="eastAsia"/>
          <w:sz w:val="21"/>
          <w:szCs w:val="21"/>
        </w:rPr>
        <w:t>危险化学品生产储存建设项目安全审查办法</w:t>
      </w:r>
      <w:bookmarkEnd w:id="188"/>
      <w:bookmarkEnd w:id="189"/>
      <w:bookmarkEnd w:id="190"/>
    </w:p>
    <w:p w14:paraId="26984A68" w14:textId="77777777" w:rsidR="00182CBE" w:rsidRDefault="00902A86">
      <w:pPr>
        <w:jc w:val="center"/>
        <w:rPr>
          <w:b/>
          <w:szCs w:val="21"/>
        </w:rPr>
      </w:pPr>
      <w:r>
        <w:rPr>
          <w:rFonts w:hint="eastAsia"/>
          <w:b/>
          <w:szCs w:val="21"/>
        </w:rPr>
        <w:t>第一章　总　　则</w:t>
      </w:r>
    </w:p>
    <w:p w14:paraId="3B6B38AB" w14:textId="77777777" w:rsidR="00182CBE" w:rsidRDefault="00902A86">
      <w:pPr>
        <w:ind w:firstLineChars="200" w:firstLine="420"/>
        <w:rPr>
          <w:szCs w:val="21"/>
        </w:rPr>
      </w:pPr>
      <w:r>
        <w:rPr>
          <w:rFonts w:hint="eastAsia"/>
          <w:szCs w:val="21"/>
        </w:rPr>
        <w:t>第一条　为加强危险化学品生产、储存企业新建、改建、扩建项目安全审查工作，保障危险化学品生产、储存企业的安全生产，根据《安全生产法》、《危险化学品安全管理条例》等法律、行政法规，制定本办法。</w:t>
      </w:r>
    </w:p>
    <w:p w14:paraId="1B69DD80" w14:textId="77777777" w:rsidR="00182CBE" w:rsidRDefault="00902A86">
      <w:pPr>
        <w:ind w:firstLineChars="200" w:firstLine="420"/>
        <w:rPr>
          <w:szCs w:val="21"/>
        </w:rPr>
      </w:pPr>
      <w:r>
        <w:rPr>
          <w:rFonts w:hint="eastAsia"/>
          <w:szCs w:val="21"/>
        </w:rPr>
        <w:t>第二条　设立危险化学品生产、储存企业和现有危险化学品生产、储存企业新建、改建、扩建危险化学品生产、储存装置与设施（以下统称危险化学品生产、储存建设项目）的安全审查，适用本办法。</w:t>
      </w:r>
    </w:p>
    <w:p w14:paraId="4763481F" w14:textId="77777777" w:rsidR="00182CBE" w:rsidRDefault="00902A86">
      <w:pPr>
        <w:ind w:firstLineChars="200" w:firstLine="420"/>
        <w:rPr>
          <w:szCs w:val="21"/>
        </w:rPr>
      </w:pPr>
      <w:r>
        <w:rPr>
          <w:rFonts w:hint="eastAsia"/>
          <w:szCs w:val="21"/>
        </w:rPr>
        <w:t>第三条　国家对危险化学品生产、储存实行统一规划、合理布局和严格控制，并对危险化学品生产、储存实行审批制度。</w:t>
      </w:r>
    </w:p>
    <w:p w14:paraId="46D2B82F" w14:textId="77777777" w:rsidR="00182CBE" w:rsidRDefault="00902A86">
      <w:pPr>
        <w:ind w:firstLineChars="200" w:firstLine="420"/>
        <w:rPr>
          <w:szCs w:val="21"/>
        </w:rPr>
      </w:pPr>
      <w:r>
        <w:rPr>
          <w:rFonts w:hint="eastAsia"/>
          <w:szCs w:val="21"/>
        </w:rPr>
        <w:t>危险化学品生产、储存建设项目应当依法经安全生产监督管理部门进行安全审查。经审查合格后，方可进行建设。</w:t>
      </w:r>
    </w:p>
    <w:p w14:paraId="1CF0C4A2" w14:textId="77777777" w:rsidR="00182CBE" w:rsidRDefault="00902A86">
      <w:pPr>
        <w:ind w:firstLineChars="200" w:firstLine="420"/>
        <w:rPr>
          <w:szCs w:val="21"/>
        </w:rPr>
      </w:pPr>
      <w:r>
        <w:rPr>
          <w:rFonts w:hint="eastAsia"/>
          <w:szCs w:val="21"/>
        </w:rPr>
        <w:t>第四条　国务院安全生产监督管理部门指导、监督全国危险化学品生产、储存建设项目的安全审查工作，并负责下列危险化学品生产、储存建设项目的安全审查：</w:t>
      </w:r>
    </w:p>
    <w:p w14:paraId="5BB4415C" w14:textId="77777777" w:rsidR="00182CBE" w:rsidRDefault="00902A86">
      <w:pPr>
        <w:ind w:firstLineChars="200" w:firstLine="420"/>
        <w:rPr>
          <w:szCs w:val="21"/>
        </w:rPr>
      </w:pPr>
      <w:r>
        <w:rPr>
          <w:rFonts w:hint="eastAsia"/>
          <w:szCs w:val="21"/>
        </w:rPr>
        <w:t>（一）国务院投资主管部门和其他有关部门核准或者备案的建设项目，包括国务院或者国务院投资主管部门批准的特大型企业集团中长期发展规划中的建设项目；</w:t>
      </w:r>
    </w:p>
    <w:p w14:paraId="2D3C3D57" w14:textId="77777777" w:rsidR="00182CBE" w:rsidRDefault="00902A86">
      <w:pPr>
        <w:ind w:firstLineChars="200" w:firstLine="420"/>
        <w:rPr>
          <w:szCs w:val="21"/>
        </w:rPr>
      </w:pPr>
      <w:r>
        <w:rPr>
          <w:rFonts w:hint="eastAsia"/>
          <w:szCs w:val="21"/>
        </w:rPr>
        <w:t>（二）跨省、自治区、直辖市的建设项目；</w:t>
      </w:r>
    </w:p>
    <w:p w14:paraId="7B0A010D" w14:textId="77777777" w:rsidR="00182CBE" w:rsidRDefault="00902A86">
      <w:pPr>
        <w:ind w:firstLineChars="200" w:firstLine="420"/>
        <w:rPr>
          <w:szCs w:val="21"/>
        </w:rPr>
      </w:pPr>
      <w:r>
        <w:rPr>
          <w:rFonts w:hint="eastAsia"/>
          <w:szCs w:val="21"/>
        </w:rPr>
        <w:t>（三）法律、行政法规规定的其他建设项目。</w:t>
      </w:r>
    </w:p>
    <w:p w14:paraId="49D756BE" w14:textId="77777777" w:rsidR="00182CBE" w:rsidRDefault="00902A86">
      <w:pPr>
        <w:ind w:firstLineChars="200" w:firstLine="420"/>
        <w:rPr>
          <w:szCs w:val="21"/>
        </w:rPr>
      </w:pPr>
      <w:r>
        <w:rPr>
          <w:rFonts w:hint="eastAsia"/>
          <w:szCs w:val="21"/>
        </w:rPr>
        <w:t>第五条　省、自治区、直辖市人民政府安全生产监督管理部门指导、监督本行政区域内危险化学品生产、储存建设项目的安全审查工作，并负责下列危险化学品生产、储存建设项目的安全审查：</w:t>
      </w:r>
    </w:p>
    <w:p w14:paraId="65279D26" w14:textId="77777777" w:rsidR="00182CBE" w:rsidRDefault="00902A86">
      <w:pPr>
        <w:ind w:firstLineChars="200" w:firstLine="420"/>
        <w:rPr>
          <w:szCs w:val="21"/>
        </w:rPr>
      </w:pPr>
      <w:r>
        <w:rPr>
          <w:rFonts w:hint="eastAsia"/>
          <w:szCs w:val="21"/>
        </w:rPr>
        <w:t>（一）本办法第四条规定以外的剧毒化学品的建设项目；</w:t>
      </w:r>
    </w:p>
    <w:p w14:paraId="3BC4AAC0" w14:textId="77777777" w:rsidR="00182CBE" w:rsidRDefault="00902A86">
      <w:pPr>
        <w:ind w:firstLineChars="200" w:firstLine="420"/>
        <w:rPr>
          <w:szCs w:val="21"/>
        </w:rPr>
      </w:pPr>
      <w:r>
        <w:rPr>
          <w:rFonts w:hint="eastAsia"/>
          <w:szCs w:val="21"/>
        </w:rPr>
        <w:t>（二）省、自治区、直辖市人民政府投资主管部门和其他有关部门核准或者备案的建设项目；</w:t>
      </w:r>
    </w:p>
    <w:p w14:paraId="02D74977" w14:textId="77777777" w:rsidR="00182CBE" w:rsidRDefault="00902A86">
      <w:pPr>
        <w:ind w:firstLineChars="200" w:firstLine="420"/>
        <w:rPr>
          <w:szCs w:val="21"/>
        </w:rPr>
      </w:pPr>
      <w:r>
        <w:rPr>
          <w:rFonts w:hint="eastAsia"/>
          <w:szCs w:val="21"/>
        </w:rPr>
        <w:t>（三）跨设区的市、地区、盟、自治州的建设项目；</w:t>
      </w:r>
    </w:p>
    <w:p w14:paraId="182A192C" w14:textId="77777777" w:rsidR="00182CBE" w:rsidRDefault="00902A86">
      <w:pPr>
        <w:ind w:firstLineChars="200" w:firstLine="420"/>
        <w:rPr>
          <w:szCs w:val="21"/>
        </w:rPr>
      </w:pPr>
      <w:r>
        <w:rPr>
          <w:rFonts w:hint="eastAsia"/>
          <w:szCs w:val="21"/>
        </w:rPr>
        <w:t>（四）法律、法规规定的其他建设项目。</w:t>
      </w:r>
    </w:p>
    <w:p w14:paraId="221476A5" w14:textId="77777777" w:rsidR="00182CBE" w:rsidRDefault="00902A86">
      <w:pPr>
        <w:ind w:firstLineChars="200" w:firstLine="420"/>
        <w:rPr>
          <w:szCs w:val="21"/>
        </w:rPr>
      </w:pPr>
      <w:r>
        <w:rPr>
          <w:rFonts w:hint="eastAsia"/>
          <w:szCs w:val="21"/>
        </w:rPr>
        <w:t>第六条　设区的市、地区、盟、自治州人民政府安全生产监督管理部门负责本行政区域内除本办法第四条、第五条规定以外的所有危险化学品生产、储存建设项目的安全审查。</w:t>
      </w:r>
    </w:p>
    <w:p w14:paraId="06185144" w14:textId="77777777" w:rsidR="00182CBE" w:rsidRDefault="00902A86">
      <w:pPr>
        <w:ind w:firstLineChars="200" w:firstLine="420"/>
        <w:rPr>
          <w:szCs w:val="21"/>
        </w:rPr>
      </w:pPr>
      <w:r>
        <w:rPr>
          <w:rFonts w:hint="eastAsia"/>
          <w:szCs w:val="21"/>
        </w:rPr>
        <w:t>第七条　上级安全生产监督管理部门可以委托下级安全生产监督管理部门负责有关危险化学品生产、储存建设项目的安全审查工作。</w:t>
      </w:r>
    </w:p>
    <w:p w14:paraId="6DF24F74" w14:textId="77777777" w:rsidR="00182CBE" w:rsidRDefault="00902A86">
      <w:pPr>
        <w:jc w:val="center"/>
        <w:rPr>
          <w:b/>
          <w:szCs w:val="21"/>
        </w:rPr>
      </w:pPr>
      <w:r>
        <w:rPr>
          <w:rFonts w:hint="eastAsia"/>
          <w:b/>
          <w:szCs w:val="21"/>
        </w:rPr>
        <w:t>第二章　安全条件论证和安全评价</w:t>
      </w:r>
    </w:p>
    <w:p w14:paraId="03DF065C" w14:textId="77777777" w:rsidR="00182CBE" w:rsidRDefault="00902A86">
      <w:pPr>
        <w:ind w:firstLineChars="200" w:firstLine="420"/>
        <w:rPr>
          <w:szCs w:val="21"/>
        </w:rPr>
      </w:pPr>
      <w:r>
        <w:rPr>
          <w:rFonts w:hint="eastAsia"/>
          <w:szCs w:val="21"/>
        </w:rPr>
        <w:t>第八条　危险化学品生产、储存建设项目应当在直辖市及设区的市、地区、盟、自治州人民政府批准的规划区域内建设。</w:t>
      </w:r>
    </w:p>
    <w:p w14:paraId="1E03BC95" w14:textId="77777777" w:rsidR="00182CBE" w:rsidRDefault="00902A86">
      <w:pPr>
        <w:ind w:firstLineChars="200" w:firstLine="420"/>
        <w:rPr>
          <w:szCs w:val="21"/>
        </w:rPr>
      </w:pPr>
      <w:r>
        <w:rPr>
          <w:rFonts w:hint="eastAsia"/>
          <w:szCs w:val="21"/>
        </w:rPr>
        <w:t>第九条　危险化学品生产、储存建设项目在可行性研究阶段，应当进行安全条件论证；在进行初步设计前，应当进行安全评价。</w:t>
      </w:r>
    </w:p>
    <w:p w14:paraId="10666CB5" w14:textId="77777777" w:rsidR="00182CBE" w:rsidRDefault="00902A86">
      <w:pPr>
        <w:ind w:firstLineChars="200" w:firstLine="420"/>
        <w:rPr>
          <w:szCs w:val="21"/>
        </w:rPr>
      </w:pPr>
      <w:r>
        <w:rPr>
          <w:rFonts w:hint="eastAsia"/>
          <w:szCs w:val="21"/>
        </w:rPr>
        <w:t>第十条　危险化学品生产、储存建设项目的安全评价应当由具有国家规定资质的安全评价机构承担。承担危险化学品生产、储存建设项目安全评价的安全评价机构对其作出的安全评价结果负责。</w:t>
      </w:r>
    </w:p>
    <w:p w14:paraId="446527A8" w14:textId="77777777" w:rsidR="00182CBE" w:rsidRDefault="00902A86">
      <w:pPr>
        <w:ind w:firstLineChars="200" w:firstLine="420"/>
        <w:rPr>
          <w:szCs w:val="21"/>
        </w:rPr>
      </w:pPr>
      <w:r>
        <w:rPr>
          <w:rFonts w:hint="eastAsia"/>
          <w:szCs w:val="21"/>
        </w:rPr>
        <w:t>第十一条　危险化学品生产、储存建设项目安全评价应当包括以下主要内容：</w:t>
      </w:r>
    </w:p>
    <w:p w14:paraId="77AF31F1" w14:textId="77777777" w:rsidR="00182CBE" w:rsidRDefault="00902A86">
      <w:pPr>
        <w:ind w:firstLineChars="200" w:firstLine="420"/>
        <w:rPr>
          <w:szCs w:val="21"/>
        </w:rPr>
      </w:pPr>
      <w:r>
        <w:rPr>
          <w:rFonts w:hint="eastAsia"/>
          <w:szCs w:val="21"/>
        </w:rPr>
        <w:t>（一）危险、有害因素的辨识；</w:t>
      </w:r>
    </w:p>
    <w:p w14:paraId="171BE98F" w14:textId="77777777" w:rsidR="00182CBE" w:rsidRDefault="00902A86">
      <w:pPr>
        <w:ind w:firstLineChars="200" w:firstLine="420"/>
        <w:rPr>
          <w:szCs w:val="21"/>
        </w:rPr>
      </w:pPr>
      <w:r>
        <w:rPr>
          <w:rFonts w:hint="eastAsia"/>
          <w:szCs w:val="21"/>
        </w:rPr>
        <w:t>（二）定性、定量分析生产、储存的工艺、方式、规模或者能力、设备、设施等安全可靠程度；</w:t>
      </w:r>
    </w:p>
    <w:p w14:paraId="24DBC1EE" w14:textId="77777777" w:rsidR="00182CBE" w:rsidRDefault="00902A86">
      <w:pPr>
        <w:ind w:firstLineChars="200" w:firstLine="420"/>
        <w:rPr>
          <w:szCs w:val="21"/>
        </w:rPr>
      </w:pPr>
      <w:r>
        <w:rPr>
          <w:rFonts w:hint="eastAsia"/>
          <w:szCs w:val="21"/>
        </w:rPr>
        <w:t>（三）危险化学品生产、储存建设项目与已有生产装置、设施之间的相互影响；</w:t>
      </w:r>
    </w:p>
    <w:p w14:paraId="1DAB9D08" w14:textId="77777777" w:rsidR="00182CBE" w:rsidRDefault="00902A86">
      <w:pPr>
        <w:ind w:firstLineChars="200" w:firstLine="420"/>
        <w:rPr>
          <w:szCs w:val="21"/>
        </w:rPr>
      </w:pPr>
      <w:r>
        <w:rPr>
          <w:rFonts w:hint="eastAsia"/>
          <w:szCs w:val="21"/>
        </w:rPr>
        <w:t>（四）作业场所职业危害程度；</w:t>
      </w:r>
    </w:p>
    <w:p w14:paraId="5BB40004" w14:textId="77777777" w:rsidR="00182CBE" w:rsidRDefault="00902A86">
      <w:pPr>
        <w:ind w:firstLineChars="200" w:firstLine="420"/>
        <w:rPr>
          <w:szCs w:val="21"/>
        </w:rPr>
      </w:pPr>
      <w:r>
        <w:rPr>
          <w:rFonts w:hint="eastAsia"/>
          <w:szCs w:val="21"/>
        </w:rPr>
        <w:t>（五）管理人员和技术人员配备的合理性；</w:t>
      </w:r>
    </w:p>
    <w:p w14:paraId="23717791" w14:textId="77777777" w:rsidR="00182CBE" w:rsidRDefault="00902A86">
      <w:pPr>
        <w:ind w:firstLineChars="200" w:firstLine="420"/>
        <w:rPr>
          <w:szCs w:val="21"/>
        </w:rPr>
      </w:pPr>
      <w:r>
        <w:rPr>
          <w:rFonts w:hint="eastAsia"/>
          <w:szCs w:val="21"/>
        </w:rPr>
        <w:t>（六）与周边社区的相互影响及风险程度；</w:t>
      </w:r>
    </w:p>
    <w:p w14:paraId="5304AE8C" w14:textId="77777777" w:rsidR="00182CBE" w:rsidRDefault="00902A86">
      <w:pPr>
        <w:ind w:firstLineChars="200" w:firstLine="420"/>
        <w:rPr>
          <w:szCs w:val="21"/>
        </w:rPr>
      </w:pPr>
      <w:r>
        <w:rPr>
          <w:rFonts w:hint="eastAsia"/>
          <w:szCs w:val="21"/>
        </w:rPr>
        <w:t>（七）自然条件的影响；</w:t>
      </w:r>
    </w:p>
    <w:p w14:paraId="75A90587" w14:textId="77777777" w:rsidR="00182CBE" w:rsidRDefault="00902A86">
      <w:pPr>
        <w:ind w:firstLineChars="200" w:firstLine="420"/>
        <w:rPr>
          <w:szCs w:val="21"/>
        </w:rPr>
      </w:pPr>
      <w:r>
        <w:rPr>
          <w:rFonts w:hint="eastAsia"/>
          <w:szCs w:val="21"/>
        </w:rPr>
        <w:t>（八）其他需要说明的事项。</w:t>
      </w:r>
    </w:p>
    <w:p w14:paraId="7045EF9F" w14:textId="77777777" w:rsidR="00182CBE" w:rsidRDefault="00902A86">
      <w:pPr>
        <w:jc w:val="center"/>
        <w:rPr>
          <w:b/>
          <w:szCs w:val="21"/>
        </w:rPr>
      </w:pPr>
      <w:r>
        <w:rPr>
          <w:rFonts w:hint="eastAsia"/>
          <w:b/>
          <w:szCs w:val="21"/>
        </w:rPr>
        <w:t>第三章　安全审查</w:t>
      </w:r>
    </w:p>
    <w:p w14:paraId="46069009" w14:textId="77777777" w:rsidR="00182CBE" w:rsidRDefault="00902A86">
      <w:pPr>
        <w:ind w:firstLineChars="200" w:firstLine="420"/>
        <w:rPr>
          <w:szCs w:val="21"/>
        </w:rPr>
      </w:pPr>
      <w:r>
        <w:rPr>
          <w:rFonts w:hint="eastAsia"/>
          <w:szCs w:val="21"/>
        </w:rPr>
        <w:t>第十二条　危险化学品生产、储存建设项目单位，应当分别按照本办法第四条、第五条、第六条的规定向相应的安全生产监督管理部门提出安全审查申请，并提交下列文件、资料：</w:t>
      </w:r>
    </w:p>
    <w:p w14:paraId="04D08B0E" w14:textId="77777777" w:rsidR="00182CBE" w:rsidRDefault="00902A86">
      <w:pPr>
        <w:ind w:firstLineChars="200" w:firstLine="420"/>
        <w:rPr>
          <w:szCs w:val="21"/>
        </w:rPr>
      </w:pPr>
      <w:r>
        <w:rPr>
          <w:rFonts w:hint="eastAsia"/>
          <w:szCs w:val="21"/>
        </w:rPr>
        <w:t>（一）申请书；</w:t>
      </w:r>
    </w:p>
    <w:p w14:paraId="4F734D22" w14:textId="77777777" w:rsidR="00182CBE" w:rsidRDefault="00902A86">
      <w:pPr>
        <w:ind w:firstLineChars="200" w:firstLine="420"/>
        <w:rPr>
          <w:szCs w:val="21"/>
        </w:rPr>
      </w:pPr>
      <w:r>
        <w:rPr>
          <w:rFonts w:hint="eastAsia"/>
          <w:szCs w:val="21"/>
        </w:rPr>
        <w:t>（二）可行性研究报告；</w:t>
      </w:r>
    </w:p>
    <w:p w14:paraId="15630245" w14:textId="77777777" w:rsidR="00182CBE" w:rsidRDefault="00902A86">
      <w:pPr>
        <w:ind w:firstLineChars="200" w:firstLine="420"/>
        <w:rPr>
          <w:szCs w:val="21"/>
        </w:rPr>
      </w:pPr>
      <w:r>
        <w:rPr>
          <w:rFonts w:hint="eastAsia"/>
          <w:szCs w:val="21"/>
        </w:rPr>
        <w:t>（三）生产原料、中间产品、最终产品或者储存的危险化学品的名称、燃点、自燃点、闪点、爆炸极限、毒性等理化性能指标；</w:t>
      </w:r>
    </w:p>
    <w:p w14:paraId="125AE0A5" w14:textId="77777777" w:rsidR="00182CBE" w:rsidRDefault="00902A86">
      <w:pPr>
        <w:ind w:firstLineChars="200" w:firstLine="420"/>
        <w:rPr>
          <w:szCs w:val="21"/>
        </w:rPr>
      </w:pPr>
      <w:r>
        <w:rPr>
          <w:rFonts w:hint="eastAsia"/>
          <w:szCs w:val="21"/>
        </w:rPr>
        <w:t>（四）包装、储存、运输的技术要求；</w:t>
      </w:r>
    </w:p>
    <w:p w14:paraId="4368C9AC" w14:textId="77777777" w:rsidR="00182CBE" w:rsidRDefault="00902A86">
      <w:pPr>
        <w:ind w:firstLineChars="200" w:firstLine="420"/>
        <w:rPr>
          <w:szCs w:val="21"/>
        </w:rPr>
      </w:pPr>
      <w:r>
        <w:rPr>
          <w:rFonts w:hint="eastAsia"/>
          <w:szCs w:val="21"/>
        </w:rPr>
        <w:t>（五）安全评价报告；</w:t>
      </w:r>
    </w:p>
    <w:p w14:paraId="260D9A03" w14:textId="77777777" w:rsidR="00182CBE" w:rsidRDefault="00902A86">
      <w:pPr>
        <w:ind w:firstLineChars="200" w:firstLine="420"/>
        <w:rPr>
          <w:szCs w:val="21"/>
        </w:rPr>
      </w:pPr>
      <w:r>
        <w:rPr>
          <w:rFonts w:hint="eastAsia"/>
          <w:szCs w:val="21"/>
        </w:rPr>
        <w:t>（六）事故应急救援措施。</w:t>
      </w:r>
    </w:p>
    <w:p w14:paraId="72DA265A" w14:textId="77777777" w:rsidR="00182CBE" w:rsidRDefault="00902A86">
      <w:pPr>
        <w:ind w:firstLineChars="200" w:firstLine="420"/>
        <w:rPr>
          <w:szCs w:val="21"/>
        </w:rPr>
      </w:pPr>
      <w:r>
        <w:rPr>
          <w:rFonts w:hint="eastAsia"/>
          <w:szCs w:val="21"/>
        </w:rPr>
        <w:t>危险化学品生产、储存建设项目单位应当对所其提交文件、资料的真实性负责。</w:t>
      </w:r>
    </w:p>
    <w:p w14:paraId="35FE2C8D" w14:textId="77777777" w:rsidR="00182CBE" w:rsidRDefault="00902A86">
      <w:pPr>
        <w:ind w:firstLineChars="200" w:firstLine="420"/>
        <w:rPr>
          <w:szCs w:val="21"/>
        </w:rPr>
      </w:pPr>
      <w:r>
        <w:rPr>
          <w:rFonts w:hint="eastAsia"/>
          <w:szCs w:val="21"/>
        </w:rPr>
        <w:t>第十三条　安全生产监督管理部门对申请人提交的申请书及文件、资料，应当按照下列规定分别处理：</w:t>
      </w:r>
    </w:p>
    <w:p w14:paraId="72FFFFC0" w14:textId="77777777" w:rsidR="00182CBE" w:rsidRDefault="00902A86">
      <w:pPr>
        <w:ind w:firstLineChars="200" w:firstLine="420"/>
        <w:rPr>
          <w:szCs w:val="21"/>
        </w:rPr>
      </w:pPr>
      <w:r>
        <w:rPr>
          <w:rFonts w:hint="eastAsia"/>
          <w:szCs w:val="21"/>
        </w:rPr>
        <w:t>（一）申请事项不属于本部门职权范围的，应当即时出具不予受理的书面凭证，并告知申请人向相应的安全生产监督管理部门申请；</w:t>
      </w:r>
    </w:p>
    <w:p w14:paraId="6203637B" w14:textId="77777777" w:rsidR="00182CBE" w:rsidRDefault="00902A86">
      <w:pPr>
        <w:ind w:firstLineChars="200" w:firstLine="420"/>
        <w:rPr>
          <w:szCs w:val="21"/>
        </w:rPr>
      </w:pPr>
      <w:r>
        <w:rPr>
          <w:rFonts w:hint="eastAsia"/>
          <w:szCs w:val="21"/>
        </w:rPr>
        <w:t>（二）申请材料存在可以当场更正的错误的，应当允许或者要求申请人当场更正，并即时出具受理的书面凭证；</w:t>
      </w:r>
    </w:p>
    <w:p w14:paraId="370C53E7" w14:textId="77777777" w:rsidR="00182CBE" w:rsidRDefault="00902A86">
      <w:pPr>
        <w:ind w:firstLineChars="200" w:firstLine="420"/>
        <w:rPr>
          <w:szCs w:val="21"/>
        </w:rPr>
      </w:pPr>
      <w:r>
        <w:rPr>
          <w:rFonts w:hint="eastAsia"/>
          <w:szCs w:val="21"/>
        </w:rPr>
        <w:t>（三）申请材料不齐全或者不符合要求的，应当当场或者在</w:t>
      </w:r>
      <w:r>
        <w:rPr>
          <w:rFonts w:hint="eastAsia"/>
          <w:szCs w:val="21"/>
        </w:rPr>
        <w:t>5</w:t>
      </w:r>
      <w:r>
        <w:rPr>
          <w:rFonts w:hint="eastAsia"/>
          <w:szCs w:val="21"/>
        </w:rPr>
        <w:t>日内书面</w:t>
      </w:r>
      <w:r>
        <w:rPr>
          <w:rFonts w:hint="eastAsia"/>
          <w:szCs w:val="21"/>
        </w:rPr>
        <w:t>1</w:t>
      </w:r>
      <w:r>
        <w:rPr>
          <w:rFonts w:hint="eastAsia"/>
          <w:szCs w:val="21"/>
        </w:rPr>
        <w:t>次告知申请人需要补正的全部内容，逾期不告知的，自收到申请材料之日起即为受理；</w:t>
      </w:r>
    </w:p>
    <w:p w14:paraId="6EFBA62C" w14:textId="77777777" w:rsidR="00182CBE" w:rsidRDefault="00902A86">
      <w:pPr>
        <w:ind w:firstLineChars="200" w:firstLine="420"/>
        <w:rPr>
          <w:szCs w:val="21"/>
        </w:rPr>
      </w:pPr>
      <w:r>
        <w:rPr>
          <w:rFonts w:hint="eastAsia"/>
          <w:szCs w:val="21"/>
        </w:rPr>
        <w:t>（四）申请材料齐全、符合要求或者按照要求全部补正的，自收到申请材料或者全部补正材料之日起即为受理。</w:t>
      </w:r>
    </w:p>
    <w:p w14:paraId="4722DD58" w14:textId="77777777" w:rsidR="00182CBE" w:rsidRDefault="00902A86">
      <w:pPr>
        <w:ind w:firstLineChars="200" w:firstLine="420"/>
        <w:rPr>
          <w:szCs w:val="21"/>
        </w:rPr>
      </w:pPr>
      <w:r>
        <w:rPr>
          <w:rFonts w:hint="eastAsia"/>
          <w:szCs w:val="21"/>
        </w:rPr>
        <w:t>第十四条　对已经受理的申请，安全生产监督管理部门应当指派有关人员或者组成专家组对申请材料进行审查；需要到现场审查的，应当到现场进行审查。</w:t>
      </w:r>
    </w:p>
    <w:p w14:paraId="1F926072" w14:textId="77777777" w:rsidR="00182CBE" w:rsidRDefault="00902A86">
      <w:pPr>
        <w:ind w:firstLineChars="200" w:firstLine="420"/>
        <w:rPr>
          <w:szCs w:val="21"/>
        </w:rPr>
      </w:pPr>
      <w:r>
        <w:rPr>
          <w:rFonts w:hint="eastAsia"/>
          <w:szCs w:val="21"/>
        </w:rPr>
        <w:t>第十五条　负责审查的有关人员或者专家组应当向安全生产监督管理部门提出审查意见。</w:t>
      </w:r>
    </w:p>
    <w:p w14:paraId="4D8AC955" w14:textId="77777777" w:rsidR="00182CBE" w:rsidRDefault="00902A86">
      <w:pPr>
        <w:ind w:firstLineChars="200" w:firstLine="420"/>
        <w:rPr>
          <w:szCs w:val="21"/>
        </w:rPr>
      </w:pPr>
      <w:r>
        <w:rPr>
          <w:rFonts w:hint="eastAsia"/>
          <w:szCs w:val="21"/>
        </w:rPr>
        <w:t>安全生产监督管理部门应当对有关人员或者专家组提出的审查意见进行讨论，并在受理申请之日起</w:t>
      </w:r>
      <w:r>
        <w:rPr>
          <w:rFonts w:hint="eastAsia"/>
          <w:szCs w:val="21"/>
        </w:rPr>
        <w:t>15</w:t>
      </w:r>
      <w:r>
        <w:rPr>
          <w:rFonts w:hint="eastAsia"/>
          <w:szCs w:val="21"/>
        </w:rPr>
        <w:t>日内完成审查工作；审查结束后，应当向申请人出具结论为合格或者不合格的安全审查意见书。</w:t>
      </w:r>
    </w:p>
    <w:p w14:paraId="605AAC80" w14:textId="77777777" w:rsidR="00182CBE" w:rsidRDefault="00902A86">
      <w:pPr>
        <w:ind w:firstLineChars="200" w:firstLine="420"/>
        <w:rPr>
          <w:szCs w:val="21"/>
        </w:rPr>
      </w:pPr>
      <w:r>
        <w:rPr>
          <w:rFonts w:hint="eastAsia"/>
          <w:szCs w:val="21"/>
        </w:rPr>
        <w:t>第十六条　已经取得结论为合格的安全审查意见书的危险化学品生产、储存建设项目有下列情况之一的，危险化学品生产、储存建设项目单位应当向原负责安全审查的安全生产监督管理部门重新提出安全审查申请，并提交相应的文件、材料：</w:t>
      </w:r>
    </w:p>
    <w:p w14:paraId="1198968D" w14:textId="77777777" w:rsidR="00182CBE" w:rsidRDefault="00902A86">
      <w:pPr>
        <w:ind w:firstLineChars="200" w:firstLine="420"/>
        <w:rPr>
          <w:szCs w:val="21"/>
        </w:rPr>
      </w:pPr>
      <w:r>
        <w:rPr>
          <w:rFonts w:hint="eastAsia"/>
          <w:szCs w:val="21"/>
        </w:rPr>
        <w:t>（一）改变选址或总图布置的；</w:t>
      </w:r>
    </w:p>
    <w:p w14:paraId="25D44FDA" w14:textId="77777777" w:rsidR="00182CBE" w:rsidRDefault="00902A86">
      <w:pPr>
        <w:ind w:firstLineChars="200" w:firstLine="420"/>
        <w:rPr>
          <w:szCs w:val="21"/>
        </w:rPr>
      </w:pPr>
      <w:r>
        <w:rPr>
          <w:rFonts w:hint="eastAsia"/>
          <w:szCs w:val="21"/>
        </w:rPr>
        <w:t>（二）改变生产工艺、设备或者储存方式、设施的；</w:t>
      </w:r>
    </w:p>
    <w:p w14:paraId="5D08339D" w14:textId="77777777" w:rsidR="00182CBE" w:rsidRDefault="00902A86">
      <w:pPr>
        <w:ind w:firstLineChars="200" w:firstLine="420"/>
        <w:rPr>
          <w:szCs w:val="21"/>
        </w:rPr>
      </w:pPr>
      <w:r>
        <w:rPr>
          <w:rFonts w:hint="eastAsia"/>
          <w:szCs w:val="21"/>
        </w:rPr>
        <w:t>（三）工厂、仓库的周边防护距离发生变化的；</w:t>
      </w:r>
    </w:p>
    <w:p w14:paraId="1EB0EA93" w14:textId="77777777" w:rsidR="00182CBE" w:rsidRDefault="00902A86">
      <w:pPr>
        <w:ind w:firstLineChars="200" w:firstLine="420"/>
        <w:rPr>
          <w:szCs w:val="21"/>
        </w:rPr>
      </w:pPr>
      <w:r>
        <w:rPr>
          <w:rFonts w:hint="eastAsia"/>
          <w:szCs w:val="21"/>
        </w:rPr>
        <w:t>（四）原料、中间产品、最终产品或者储存的危险化学品发生变化的。</w:t>
      </w:r>
    </w:p>
    <w:p w14:paraId="0423C965" w14:textId="77777777" w:rsidR="00182CBE" w:rsidRDefault="00902A86">
      <w:pPr>
        <w:ind w:firstLineChars="200" w:firstLine="420"/>
        <w:rPr>
          <w:szCs w:val="21"/>
        </w:rPr>
      </w:pPr>
      <w:r>
        <w:rPr>
          <w:rFonts w:hint="eastAsia"/>
          <w:szCs w:val="21"/>
        </w:rPr>
        <w:t>第十七条　已经取得结论为合格的安全审查意见书的危险化学品生产、储存建设项目有下列情形之一的，原负责安全审查的安全生产监督管理部门应当撤销其合格的安全审查意见书：</w:t>
      </w:r>
    </w:p>
    <w:p w14:paraId="6BF1DFCF" w14:textId="77777777" w:rsidR="00182CBE" w:rsidRDefault="00902A86">
      <w:pPr>
        <w:ind w:firstLineChars="200" w:firstLine="420"/>
        <w:rPr>
          <w:szCs w:val="21"/>
        </w:rPr>
      </w:pPr>
      <w:r>
        <w:rPr>
          <w:rFonts w:hint="eastAsia"/>
          <w:szCs w:val="21"/>
        </w:rPr>
        <w:t>（一）危险化学品生产、储存建设项目单位决定停止建设的；</w:t>
      </w:r>
    </w:p>
    <w:p w14:paraId="39240A47" w14:textId="77777777" w:rsidR="00182CBE" w:rsidRDefault="00902A86">
      <w:pPr>
        <w:ind w:firstLineChars="200" w:firstLine="420"/>
        <w:rPr>
          <w:szCs w:val="21"/>
        </w:rPr>
      </w:pPr>
      <w:r>
        <w:rPr>
          <w:rFonts w:hint="eastAsia"/>
          <w:szCs w:val="21"/>
        </w:rPr>
        <w:t>（二）危险化学品生产、储存建设项目单位被依法终止的；</w:t>
      </w:r>
    </w:p>
    <w:p w14:paraId="36AB05DC" w14:textId="77777777" w:rsidR="00182CBE" w:rsidRDefault="00902A86">
      <w:pPr>
        <w:ind w:firstLineChars="200" w:firstLine="420"/>
        <w:rPr>
          <w:szCs w:val="21"/>
        </w:rPr>
      </w:pPr>
      <w:r>
        <w:rPr>
          <w:rFonts w:hint="eastAsia"/>
          <w:szCs w:val="21"/>
        </w:rPr>
        <w:t>（三）法律、法规规定的其他情形。</w:t>
      </w:r>
    </w:p>
    <w:p w14:paraId="5A0C8803" w14:textId="77777777" w:rsidR="00182CBE" w:rsidRDefault="00902A86">
      <w:pPr>
        <w:ind w:firstLineChars="200" w:firstLine="420"/>
        <w:rPr>
          <w:szCs w:val="21"/>
        </w:rPr>
      </w:pPr>
      <w:r>
        <w:rPr>
          <w:rFonts w:hint="eastAsia"/>
          <w:szCs w:val="21"/>
        </w:rPr>
        <w:t>第十八条　危险化学品生产、储存建设项目申请书、安全审查意见书的式样由国务院安全生产监督管理部门统一规定。</w:t>
      </w:r>
    </w:p>
    <w:p w14:paraId="2DCAB2AF" w14:textId="77777777" w:rsidR="00182CBE" w:rsidRDefault="00902A86">
      <w:pPr>
        <w:jc w:val="center"/>
        <w:rPr>
          <w:b/>
          <w:szCs w:val="21"/>
        </w:rPr>
      </w:pPr>
      <w:r>
        <w:rPr>
          <w:rFonts w:hint="eastAsia"/>
          <w:b/>
          <w:szCs w:val="21"/>
        </w:rPr>
        <w:t>第四章　监督管理</w:t>
      </w:r>
    </w:p>
    <w:p w14:paraId="5435A403" w14:textId="77777777" w:rsidR="00182CBE" w:rsidRDefault="00902A86">
      <w:pPr>
        <w:ind w:firstLineChars="200" w:firstLine="420"/>
        <w:rPr>
          <w:szCs w:val="21"/>
        </w:rPr>
      </w:pPr>
      <w:r>
        <w:rPr>
          <w:rFonts w:hint="eastAsia"/>
          <w:szCs w:val="21"/>
        </w:rPr>
        <w:t>第十九条　安全生产监督管理部门应当坚持公开、公平、公正的原则，严格依据安全生产法律、行政法规、规章、国家标准或者行业标准和本办法的规定，对危险化学品生产、储存建设项目的安全生产条件进行审查。</w:t>
      </w:r>
    </w:p>
    <w:p w14:paraId="28E1E906" w14:textId="77777777" w:rsidR="00182CBE" w:rsidRDefault="00902A86">
      <w:pPr>
        <w:ind w:firstLineChars="200" w:firstLine="420"/>
        <w:rPr>
          <w:szCs w:val="21"/>
        </w:rPr>
      </w:pPr>
      <w:r>
        <w:rPr>
          <w:rFonts w:hint="eastAsia"/>
          <w:szCs w:val="21"/>
        </w:rPr>
        <w:t>第二十条　安全生产监督管理部门应当对危险化学品生产、储存建设项目的安全生产情况进行监督检查。</w:t>
      </w:r>
    </w:p>
    <w:p w14:paraId="7DB54E2A" w14:textId="77777777" w:rsidR="00182CBE" w:rsidRDefault="00902A86">
      <w:pPr>
        <w:ind w:firstLineChars="200" w:firstLine="420"/>
        <w:rPr>
          <w:szCs w:val="21"/>
        </w:rPr>
      </w:pPr>
      <w:r>
        <w:rPr>
          <w:rFonts w:hint="eastAsia"/>
          <w:szCs w:val="21"/>
        </w:rPr>
        <w:t>危险化学品生产、储存建设项目单位应当接受安全生产监督管理部门依法进行的监督检查，不得拒绝、阻挠。</w:t>
      </w:r>
    </w:p>
    <w:p w14:paraId="2F8489EF" w14:textId="77777777" w:rsidR="00182CBE" w:rsidRDefault="00902A86">
      <w:pPr>
        <w:ind w:firstLineChars="200" w:firstLine="420"/>
        <w:rPr>
          <w:szCs w:val="21"/>
        </w:rPr>
      </w:pPr>
      <w:r>
        <w:rPr>
          <w:rFonts w:hint="eastAsia"/>
          <w:szCs w:val="21"/>
        </w:rPr>
        <w:t>第二十一条　安全生产监督管理部门应当将危险化学品生产、储存建设项目安全审查情况通报有关部门和危险化学品生产、储存建设项目所在地的安全生产监督管理部门。</w:t>
      </w:r>
    </w:p>
    <w:p w14:paraId="0AAC663A" w14:textId="77777777" w:rsidR="00182CBE" w:rsidRDefault="00902A86">
      <w:pPr>
        <w:ind w:firstLineChars="200" w:firstLine="420"/>
        <w:rPr>
          <w:szCs w:val="21"/>
        </w:rPr>
      </w:pPr>
      <w:r>
        <w:rPr>
          <w:rFonts w:hint="eastAsia"/>
          <w:szCs w:val="21"/>
        </w:rPr>
        <w:t>第二十二条　安全生产监督管理部门应当建立健全危险化学品生产、储存建设项目安全审查的档案管理制度。</w:t>
      </w:r>
    </w:p>
    <w:p w14:paraId="12DA6EBA" w14:textId="77777777" w:rsidR="00182CBE" w:rsidRDefault="00902A86">
      <w:pPr>
        <w:ind w:firstLineChars="200" w:firstLine="420"/>
        <w:rPr>
          <w:szCs w:val="21"/>
        </w:rPr>
      </w:pPr>
      <w:r>
        <w:rPr>
          <w:rFonts w:hint="eastAsia"/>
          <w:szCs w:val="21"/>
        </w:rPr>
        <w:t>第二十三条　设区的市、地区、盟、自治州人民政府安全生产监督管理部门应当每年将本行政区域内危险化学品生产、储存建设项目安全审查情况报省、自治区、直辖市人民政府安全生产监督管理部门备案。</w:t>
      </w:r>
    </w:p>
    <w:p w14:paraId="60D69D20" w14:textId="77777777" w:rsidR="00182CBE" w:rsidRDefault="00902A86">
      <w:pPr>
        <w:ind w:firstLineChars="200" w:firstLine="420"/>
        <w:rPr>
          <w:szCs w:val="21"/>
        </w:rPr>
      </w:pPr>
      <w:r>
        <w:rPr>
          <w:rFonts w:hint="eastAsia"/>
          <w:szCs w:val="21"/>
        </w:rPr>
        <w:t>省、自治区、直辖市人民政府安全生产监督管理部门应当每年将本行政区域危险化学品生产、储存建设项目安全审查情况报国务院安全生产监督管理部门备案。</w:t>
      </w:r>
    </w:p>
    <w:p w14:paraId="2456C060" w14:textId="77777777" w:rsidR="00182CBE" w:rsidRDefault="00902A86">
      <w:pPr>
        <w:jc w:val="center"/>
        <w:rPr>
          <w:b/>
          <w:szCs w:val="21"/>
        </w:rPr>
      </w:pPr>
      <w:r>
        <w:rPr>
          <w:rFonts w:hint="eastAsia"/>
          <w:b/>
          <w:szCs w:val="21"/>
        </w:rPr>
        <w:t>第五章　罚　　则</w:t>
      </w:r>
    </w:p>
    <w:p w14:paraId="2F1EDDFF" w14:textId="77777777" w:rsidR="00182CBE" w:rsidRDefault="00902A86">
      <w:pPr>
        <w:ind w:firstLineChars="200" w:firstLine="420"/>
        <w:rPr>
          <w:szCs w:val="21"/>
        </w:rPr>
      </w:pPr>
      <w:r>
        <w:rPr>
          <w:rFonts w:hint="eastAsia"/>
          <w:szCs w:val="21"/>
        </w:rPr>
        <w:t>第二十四条　安全生产监督管理部门工作人员在危险化学品生产、储存建设项目安全审查中滥用职权、玩忽职守、徇私舞弊的，依照有关规定给予行政处分；构成犯罪的，依法追究刑事责任。</w:t>
      </w:r>
    </w:p>
    <w:p w14:paraId="4E373F2D" w14:textId="77777777" w:rsidR="00182CBE" w:rsidRDefault="00902A86">
      <w:pPr>
        <w:ind w:firstLineChars="200" w:firstLine="420"/>
        <w:rPr>
          <w:szCs w:val="21"/>
        </w:rPr>
      </w:pPr>
      <w:r>
        <w:rPr>
          <w:rFonts w:hint="eastAsia"/>
          <w:szCs w:val="21"/>
        </w:rPr>
        <w:t>第二十五条　未经安全审查或者安全审查不合格，擅自从事危险化学品生产、储存建设项目的，给予警告，并处</w:t>
      </w:r>
      <w:r>
        <w:rPr>
          <w:rFonts w:hint="eastAsia"/>
          <w:szCs w:val="21"/>
        </w:rPr>
        <w:t>30000</w:t>
      </w:r>
      <w:r>
        <w:rPr>
          <w:rFonts w:hint="eastAsia"/>
          <w:szCs w:val="21"/>
        </w:rPr>
        <w:t>元以下的罚款。</w:t>
      </w:r>
    </w:p>
    <w:p w14:paraId="387F7C63" w14:textId="77777777" w:rsidR="00182CBE" w:rsidRDefault="00902A86">
      <w:pPr>
        <w:ind w:firstLineChars="200" w:firstLine="420"/>
        <w:rPr>
          <w:szCs w:val="21"/>
        </w:rPr>
      </w:pPr>
      <w:r>
        <w:rPr>
          <w:rFonts w:hint="eastAsia"/>
          <w:szCs w:val="21"/>
        </w:rPr>
        <w:t>第二十六条　已经取得结论为合格的安全审查意见书的危险化学品生产、储存建设项目未按本办法第十六条规定重新进行安全审查的，给予警告，并处</w:t>
      </w:r>
      <w:r>
        <w:rPr>
          <w:rFonts w:hint="eastAsia"/>
          <w:szCs w:val="21"/>
        </w:rPr>
        <w:t>10000</w:t>
      </w:r>
      <w:r>
        <w:rPr>
          <w:rFonts w:hint="eastAsia"/>
          <w:szCs w:val="21"/>
        </w:rPr>
        <w:t>元以下的罚款；情节严重的，处</w:t>
      </w:r>
      <w:r>
        <w:rPr>
          <w:rFonts w:hint="eastAsia"/>
          <w:szCs w:val="21"/>
        </w:rPr>
        <w:t>30000</w:t>
      </w:r>
      <w:r>
        <w:rPr>
          <w:rFonts w:hint="eastAsia"/>
          <w:szCs w:val="21"/>
        </w:rPr>
        <w:t>元以下的罚款。</w:t>
      </w:r>
    </w:p>
    <w:p w14:paraId="0DD3B00B" w14:textId="77777777" w:rsidR="00182CBE" w:rsidRDefault="00902A86">
      <w:pPr>
        <w:jc w:val="center"/>
        <w:rPr>
          <w:b/>
          <w:szCs w:val="21"/>
        </w:rPr>
      </w:pPr>
      <w:r>
        <w:rPr>
          <w:rFonts w:hint="eastAsia"/>
          <w:b/>
          <w:szCs w:val="21"/>
        </w:rPr>
        <w:t>第六章　附　　则</w:t>
      </w:r>
    </w:p>
    <w:p w14:paraId="0D1553D1" w14:textId="77777777" w:rsidR="00182CBE" w:rsidRDefault="00902A86">
      <w:pPr>
        <w:ind w:firstLineChars="200" w:firstLine="420"/>
        <w:rPr>
          <w:szCs w:val="21"/>
        </w:rPr>
      </w:pPr>
      <w:r>
        <w:rPr>
          <w:rFonts w:hint="eastAsia"/>
          <w:szCs w:val="21"/>
        </w:rPr>
        <w:t>第二十七条　原劳动部《建设项目（工程）劳动安全卫生监察规定》有关危险化学品生产、储存建设项目劳动安全卫生预评价的规定同时停止执行。</w:t>
      </w:r>
    </w:p>
    <w:p w14:paraId="063D26C9" w14:textId="77777777" w:rsidR="00182CBE" w:rsidRDefault="00902A86">
      <w:pPr>
        <w:ind w:firstLineChars="200" w:firstLine="420"/>
        <w:rPr>
          <w:szCs w:val="21"/>
        </w:rPr>
      </w:pPr>
      <w:r>
        <w:rPr>
          <w:rFonts w:hint="eastAsia"/>
          <w:szCs w:val="21"/>
        </w:rPr>
        <w:t>第二十八条　本办法自</w:t>
      </w:r>
      <w:r>
        <w:rPr>
          <w:rFonts w:hint="eastAsia"/>
          <w:szCs w:val="21"/>
        </w:rPr>
        <w:t>2005</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日起施行。</w:t>
      </w:r>
    </w:p>
    <w:p w14:paraId="7305A6C9" w14:textId="77777777" w:rsidR="00182CBE" w:rsidRDefault="00902A86">
      <w:pPr>
        <w:pStyle w:val="1"/>
        <w:spacing w:beforeLines="100" w:before="312" w:afterLines="100" w:after="312" w:line="300" w:lineRule="auto"/>
        <w:jc w:val="center"/>
        <w:rPr>
          <w:sz w:val="21"/>
          <w:szCs w:val="21"/>
        </w:rPr>
      </w:pPr>
      <w:bookmarkStart w:id="191" w:name="_Toc351649840"/>
      <w:bookmarkStart w:id="192" w:name="_Toc352585292"/>
      <w:bookmarkStart w:id="193" w:name="_Toc32331224"/>
      <w:bookmarkStart w:id="194" w:name="_Toc101135337"/>
      <w:r>
        <w:rPr>
          <w:rFonts w:hint="eastAsia"/>
          <w:sz w:val="21"/>
          <w:szCs w:val="21"/>
        </w:rPr>
        <w:t>危险化学品重大危险源监督管理暂行规定</w:t>
      </w:r>
      <w:bookmarkEnd w:id="191"/>
      <w:bookmarkEnd w:id="192"/>
      <w:r>
        <w:rPr>
          <w:rFonts w:hint="eastAsia"/>
          <w:sz w:val="21"/>
          <w:szCs w:val="21"/>
        </w:rPr>
        <w:t>（</w:t>
      </w:r>
      <w:r>
        <w:rPr>
          <w:rFonts w:hint="eastAsia"/>
          <w:sz w:val="21"/>
          <w:szCs w:val="21"/>
        </w:rPr>
        <w:t>2011</w:t>
      </w:r>
      <w:r>
        <w:rPr>
          <w:rFonts w:hint="eastAsia"/>
          <w:sz w:val="21"/>
          <w:szCs w:val="21"/>
        </w:rPr>
        <w:t>年）</w:t>
      </w:r>
      <w:bookmarkEnd w:id="193"/>
      <w:bookmarkEnd w:id="194"/>
    </w:p>
    <w:p w14:paraId="3ADC6EF2" w14:textId="77777777" w:rsidR="00182CBE" w:rsidRDefault="00902A86">
      <w:pPr>
        <w:ind w:firstLineChars="200" w:firstLine="420"/>
        <w:rPr>
          <w:szCs w:val="21"/>
        </w:rPr>
      </w:pPr>
      <w:r>
        <w:rPr>
          <w:rFonts w:hint="eastAsia"/>
          <w:szCs w:val="21"/>
        </w:rPr>
        <w:t>《危险化学品重大危险源监督管理暂行规定》已经</w:t>
      </w:r>
      <w:r>
        <w:rPr>
          <w:rFonts w:hint="eastAsia"/>
          <w:szCs w:val="21"/>
        </w:rPr>
        <w:t>2011</w:t>
      </w:r>
      <w:r>
        <w:rPr>
          <w:rFonts w:hint="eastAsia"/>
          <w:szCs w:val="21"/>
        </w:rPr>
        <w:t>年</w:t>
      </w:r>
      <w:r>
        <w:rPr>
          <w:rFonts w:hint="eastAsia"/>
          <w:szCs w:val="21"/>
        </w:rPr>
        <w:t>7</w:t>
      </w:r>
      <w:r>
        <w:rPr>
          <w:rFonts w:hint="eastAsia"/>
          <w:szCs w:val="21"/>
        </w:rPr>
        <w:t>月</w:t>
      </w:r>
      <w:r>
        <w:rPr>
          <w:rFonts w:hint="eastAsia"/>
          <w:szCs w:val="21"/>
        </w:rPr>
        <w:t>22</w:t>
      </w:r>
      <w:r>
        <w:rPr>
          <w:rFonts w:hint="eastAsia"/>
          <w:szCs w:val="21"/>
        </w:rPr>
        <w:t>日国家安全生产监督管理总局局长办公会议审议通过，现予公布，自</w:t>
      </w:r>
      <w:r>
        <w:rPr>
          <w:rFonts w:hint="eastAsia"/>
          <w:szCs w:val="21"/>
        </w:rPr>
        <w:t>2011</w:t>
      </w:r>
      <w:r>
        <w:rPr>
          <w:rFonts w:hint="eastAsia"/>
          <w:szCs w:val="21"/>
        </w:rPr>
        <w:t>年</w:t>
      </w:r>
      <w:r>
        <w:rPr>
          <w:rFonts w:hint="eastAsia"/>
          <w:szCs w:val="21"/>
        </w:rPr>
        <w:t>12</w:t>
      </w:r>
      <w:r>
        <w:rPr>
          <w:rFonts w:hint="eastAsia"/>
          <w:szCs w:val="21"/>
        </w:rPr>
        <w:t>月</w:t>
      </w:r>
      <w:r>
        <w:rPr>
          <w:rFonts w:hint="eastAsia"/>
          <w:szCs w:val="21"/>
        </w:rPr>
        <w:t>1</w:t>
      </w:r>
      <w:r>
        <w:rPr>
          <w:rFonts w:hint="eastAsia"/>
          <w:szCs w:val="21"/>
        </w:rPr>
        <w:t>日起施行。</w:t>
      </w:r>
    </w:p>
    <w:p w14:paraId="3599128E"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4C69A6DB"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了加强危险化学品重大危险源的安全监督管理，防止和减少危险化学品事故的发生，保障人民群众生命财产安全，根据《中华人民共和国安全生产法》和《危险化学品安全管理条例》等有关法律、行政法规，制定本规定。</w:t>
      </w:r>
    </w:p>
    <w:p w14:paraId="0C32EE29"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从事危险化学品生产、储存、使用和经营的单位（以下统称危险化学品单位）的危险化学品重大危险源的辨识、评估、登记建档、备案、核销及其监督管理，适用本规定。</w:t>
      </w:r>
    </w:p>
    <w:p w14:paraId="18E76321" w14:textId="77777777" w:rsidR="00182CBE" w:rsidRDefault="00902A86">
      <w:pPr>
        <w:ind w:firstLineChars="200" w:firstLine="420"/>
        <w:rPr>
          <w:szCs w:val="21"/>
        </w:rPr>
      </w:pPr>
      <w:r>
        <w:rPr>
          <w:rFonts w:hint="eastAsia"/>
          <w:szCs w:val="21"/>
        </w:rPr>
        <w:t>城镇燃气、用于国防科研生产的危险化学品重大危险源以及港区内危险化学品重大危险源的安全监督管理，不适用本规定。</w:t>
      </w:r>
    </w:p>
    <w:p w14:paraId="7FD2A05B"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本规定所称危险化学品重大危险源（以下简称重大危险源），是指按照《危险化学品重大危险源辨识》（</w:t>
      </w:r>
      <w:r>
        <w:rPr>
          <w:rFonts w:hint="eastAsia"/>
          <w:szCs w:val="21"/>
        </w:rPr>
        <w:t>GB18218</w:t>
      </w:r>
      <w:r>
        <w:rPr>
          <w:rFonts w:hint="eastAsia"/>
          <w:szCs w:val="21"/>
        </w:rPr>
        <w:t>）标准辨识确定，生产、储存、使用或者搬运危险化学品的数量等于或者超过临界量的单元（包括场所和设施）。</w:t>
      </w:r>
    </w:p>
    <w:p w14:paraId="4E5ECC2D" w14:textId="77777777" w:rsidR="00182CBE" w:rsidRDefault="00902A86">
      <w:pPr>
        <w:ind w:firstLineChars="200" w:firstLine="420"/>
        <w:rPr>
          <w:szCs w:val="21"/>
        </w:rPr>
      </w:pPr>
      <w:r>
        <w:rPr>
          <w:rFonts w:hint="eastAsia"/>
          <w:szCs w:val="21"/>
        </w:rPr>
        <w:t>第四条危险化学品单位是本单位重大危险源安全管理的责任主体，其主要负责人对本单位的重大危险源安全管理工作负责，并保证重大危险源安全生产所必需的安全投入。</w:t>
      </w:r>
    </w:p>
    <w:p w14:paraId="25CBC3C6"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重大危险源的安全监督管理实行属地监管与分级管理相结合的原则。</w:t>
      </w:r>
    </w:p>
    <w:p w14:paraId="15224C36" w14:textId="77777777" w:rsidR="00182CBE" w:rsidRDefault="00902A86">
      <w:pPr>
        <w:ind w:firstLineChars="200" w:firstLine="420"/>
        <w:rPr>
          <w:szCs w:val="21"/>
        </w:rPr>
      </w:pPr>
      <w:r>
        <w:rPr>
          <w:rFonts w:hint="eastAsia"/>
          <w:szCs w:val="21"/>
        </w:rPr>
        <w:t>县级以上地方人民政府安全生产监督管理部门按照有关法律、法规、标准和本规定，对本辖区内的重大危险源实施安全监督管理。</w:t>
      </w:r>
    </w:p>
    <w:p w14:paraId="5FD27FD1"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国家鼓励危险化学品单位采用有利于提高重大危险源安全保障水平的先进适用的工艺、技术、设备以及自动控制系统，推进安全生产监督管理部门重大危险源安全监管的信息化建设。</w:t>
      </w:r>
    </w:p>
    <w:p w14:paraId="297E6AB7"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辨识与评估</w:t>
      </w:r>
    </w:p>
    <w:p w14:paraId="71D0B6A2"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危险化学品单位应当按照《危险化学品重大危险源辨识》标准，对本单位的危险化学品生产、经营、储存和使用装置、设施或者场所进行重大危险源辨识，并记录辨识过程与结果。</w:t>
      </w:r>
    </w:p>
    <w:p w14:paraId="6EFB61FB"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危险化学品单位应当对重大危险源进行安全评估并确定重大危险源等级。危险化学品单位可以组织本单位的注册安全工程师、技术人员或者聘请有关专家进行安全评估，也可以委托具有相应资质的安全评价机构进行安全评估。</w:t>
      </w:r>
    </w:p>
    <w:p w14:paraId="3CEAC136" w14:textId="77777777" w:rsidR="00182CBE" w:rsidRDefault="00902A86">
      <w:pPr>
        <w:ind w:firstLineChars="200" w:firstLine="420"/>
        <w:rPr>
          <w:szCs w:val="21"/>
        </w:rPr>
      </w:pPr>
      <w:r>
        <w:rPr>
          <w:rFonts w:hint="eastAsia"/>
          <w:szCs w:val="21"/>
        </w:rPr>
        <w:t>依照法律、行政法规的规定，危险化学品单位需要进行安全评价的，重大危险源安全评估可以与本单位的安全评价一起进行，以安全评价报告代替安全评估报告，也可以单独进行重大危险源安全评估。</w:t>
      </w:r>
    </w:p>
    <w:p w14:paraId="1503052B" w14:textId="77777777" w:rsidR="00182CBE" w:rsidRDefault="00902A86">
      <w:pPr>
        <w:ind w:firstLineChars="200" w:firstLine="420"/>
        <w:rPr>
          <w:szCs w:val="21"/>
        </w:rPr>
      </w:pPr>
      <w:r>
        <w:rPr>
          <w:rFonts w:hint="eastAsia"/>
          <w:szCs w:val="21"/>
        </w:rPr>
        <w:t>重大危险源根据其危险程度，分为一级、二级、三级和四级，一级为最高级别。重大危险源分级方法由本规定附件</w:t>
      </w:r>
      <w:r>
        <w:rPr>
          <w:rFonts w:hint="eastAsia"/>
          <w:szCs w:val="21"/>
        </w:rPr>
        <w:t>1</w:t>
      </w:r>
      <w:r>
        <w:rPr>
          <w:rFonts w:hint="eastAsia"/>
          <w:szCs w:val="21"/>
        </w:rPr>
        <w:t>列示。</w:t>
      </w:r>
    </w:p>
    <w:p w14:paraId="2FEA0037"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重大危险源有下列情形之一的，应当委托具有相应资质的安全评价机构，按照有关标准的规定采用定量风险评价方法进行安全评估，确定个人和社会风险值：</w:t>
      </w:r>
    </w:p>
    <w:p w14:paraId="3F16FD4C" w14:textId="77777777" w:rsidR="00182CBE" w:rsidRDefault="00902A86">
      <w:pPr>
        <w:ind w:firstLineChars="200" w:firstLine="420"/>
        <w:rPr>
          <w:szCs w:val="21"/>
        </w:rPr>
      </w:pPr>
      <w:r>
        <w:rPr>
          <w:rFonts w:hint="eastAsia"/>
          <w:szCs w:val="21"/>
        </w:rPr>
        <w:t>（一）构成一级或者二级重大危险源，且毒性气体实际存在（在线）量与其在《危险化学品重大危险源辨识》中规定的临界量比值之和大于或等于</w:t>
      </w:r>
      <w:r>
        <w:rPr>
          <w:rFonts w:hint="eastAsia"/>
          <w:szCs w:val="21"/>
        </w:rPr>
        <w:t>1</w:t>
      </w:r>
      <w:r>
        <w:rPr>
          <w:rFonts w:hint="eastAsia"/>
          <w:szCs w:val="21"/>
        </w:rPr>
        <w:t>的；</w:t>
      </w:r>
    </w:p>
    <w:p w14:paraId="700012BD" w14:textId="77777777" w:rsidR="00182CBE" w:rsidRDefault="00902A86">
      <w:pPr>
        <w:ind w:firstLineChars="200" w:firstLine="420"/>
        <w:rPr>
          <w:szCs w:val="21"/>
        </w:rPr>
      </w:pPr>
      <w:r>
        <w:rPr>
          <w:rFonts w:hint="eastAsia"/>
          <w:szCs w:val="21"/>
        </w:rPr>
        <w:t>（二）构成一级重大危险源，且爆炸品或液化易燃气体实际存在（在线）量与其在《危险化学品重大危险源辨识》中规定的临界量比值之和大于或等于</w:t>
      </w:r>
      <w:r>
        <w:rPr>
          <w:rFonts w:hint="eastAsia"/>
          <w:szCs w:val="21"/>
        </w:rPr>
        <w:t>1</w:t>
      </w:r>
      <w:r>
        <w:rPr>
          <w:rFonts w:hint="eastAsia"/>
          <w:szCs w:val="21"/>
        </w:rPr>
        <w:t>的。</w:t>
      </w:r>
    </w:p>
    <w:p w14:paraId="4DDBDD76"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重大危险源安全评估报告应当客观公正、数据准确、内容完整、结论明确、措施可行，并包括下列内容：</w:t>
      </w:r>
    </w:p>
    <w:p w14:paraId="06CBDB00" w14:textId="77777777" w:rsidR="00182CBE" w:rsidRDefault="00902A86">
      <w:pPr>
        <w:ind w:firstLineChars="200" w:firstLine="420"/>
        <w:rPr>
          <w:szCs w:val="21"/>
        </w:rPr>
      </w:pPr>
      <w:r>
        <w:rPr>
          <w:rFonts w:hint="eastAsia"/>
          <w:szCs w:val="21"/>
        </w:rPr>
        <w:t>（一）评估的主要依据；</w:t>
      </w:r>
    </w:p>
    <w:p w14:paraId="559D4E63" w14:textId="77777777" w:rsidR="00182CBE" w:rsidRDefault="00902A86">
      <w:pPr>
        <w:ind w:firstLineChars="200" w:firstLine="420"/>
        <w:rPr>
          <w:szCs w:val="21"/>
        </w:rPr>
      </w:pPr>
      <w:r>
        <w:rPr>
          <w:rFonts w:hint="eastAsia"/>
          <w:szCs w:val="21"/>
        </w:rPr>
        <w:t>（二）重大危险源的基本情况；</w:t>
      </w:r>
    </w:p>
    <w:p w14:paraId="0ED51F6F" w14:textId="77777777" w:rsidR="00182CBE" w:rsidRDefault="00902A86">
      <w:pPr>
        <w:ind w:firstLineChars="200" w:firstLine="420"/>
        <w:rPr>
          <w:szCs w:val="21"/>
        </w:rPr>
      </w:pPr>
      <w:r>
        <w:rPr>
          <w:rFonts w:hint="eastAsia"/>
          <w:szCs w:val="21"/>
        </w:rPr>
        <w:t>（三）事故发生的可能性及危害程度；</w:t>
      </w:r>
    </w:p>
    <w:p w14:paraId="21239548" w14:textId="77777777" w:rsidR="00182CBE" w:rsidRDefault="00902A86">
      <w:pPr>
        <w:ind w:firstLineChars="200" w:firstLine="420"/>
        <w:rPr>
          <w:szCs w:val="21"/>
        </w:rPr>
      </w:pPr>
      <w:r>
        <w:rPr>
          <w:rFonts w:hint="eastAsia"/>
          <w:szCs w:val="21"/>
        </w:rPr>
        <w:t>（四）个人风险和社会风险值（仅适用定量风险评价方法）；</w:t>
      </w:r>
    </w:p>
    <w:p w14:paraId="6D22A838" w14:textId="77777777" w:rsidR="00182CBE" w:rsidRDefault="00902A86">
      <w:pPr>
        <w:ind w:firstLineChars="200" w:firstLine="420"/>
        <w:rPr>
          <w:szCs w:val="21"/>
        </w:rPr>
      </w:pPr>
      <w:r>
        <w:rPr>
          <w:rFonts w:hint="eastAsia"/>
          <w:szCs w:val="21"/>
        </w:rPr>
        <w:t>（五）可能受事故影响的周边场所、人员情况；</w:t>
      </w:r>
    </w:p>
    <w:p w14:paraId="659C6DF8" w14:textId="77777777" w:rsidR="00182CBE" w:rsidRDefault="00902A86">
      <w:pPr>
        <w:ind w:firstLineChars="200" w:firstLine="420"/>
        <w:rPr>
          <w:szCs w:val="21"/>
        </w:rPr>
      </w:pPr>
      <w:r>
        <w:rPr>
          <w:rFonts w:hint="eastAsia"/>
          <w:szCs w:val="21"/>
        </w:rPr>
        <w:t>（六）重大危险源辨识、分级的符合性分析；</w:t>
      </w:r>
    </w:p>
    <w:p w14:paraId="3D33A639" w14:textId="77777777" w:rsidR="00182CBE" w:rsidRDefault="00902A86">
      <w:pPr>
        <w:ind w:firstLineChars="200" w:firstLine="420"/>
        <w:rPr>
          <w:szCs w:val="21"/>
        </w:rPr>
      </w:pPr>
      <w:r>
        <w:rPr>
          <w:rFonts w:hint="eastAsia"/>
          <w:szCs w:val="21"/>
        </w:rPr>
        <w:t>（七）安全管理措施、安全技术和监控措施；</w:t>
      </w:r>
    </w:p>
    <w:p w14:paraId="017CBE77" w14:textId="77777777" w:rsidR="00182CBE" w:rsidRDefault="00902A86">
      <w:pPr>
        <w:ind w:firstLineChars="200" w:firstLine="420"/>
        <w:rPr>
          <w:szCs w:val="21"/>
        </w:rPr>
      </w:pPr>
      <w:r>
        <w:rPr>
          <w:rFonts w:hint="eastAsia"/>
          <w:szCs w:val="21"/>
        </w:rPr>
        <w:t>（八）事故应急措施；</w:t>
      </w:r>
    </w:p>
    <w:p w14:paraId="29A381F8" w14:textId="77777777" w:rsidR="00182CBE" w:rsidRDefault="00902A86">
      <w:pPr>
        <w:ind w:firstLineChars="200" w:firstLine="420"/>
        <w:rPr>
          <w:szCs w:val="21"/>
        </w:rPr>
      </w:pPr>
      <w:r>
        <w:rPr>
          <w:rFonts w:hint="eastAsia"/>
          <w:szCs w:val="21"/>
        </w:rPr>
        <w:t>（九）评估结论与建议。</w:t>
      </w:r>
    </w:p>
    <w:p w14:paraId="00BDDD6B" w14:textId="77777777" w:rsidR="00182CBE" w:rsidRDefault="00902A86">
      <w:pPr>
        <w:ind w:firstLineChars="200" w:firstLine="420"/>
        <w:rPr>
          <w:szCs w:val="21"/>
        </w:rPr>
      </w:pPr>
      <w:r>
        <w:rPr>
          <w:rFonts w:hint="eastAsia"/>
          <w:szCs w:val="21"/>
        </w:rPr>
        <w:t>危险化学品单位以安全评价报告代替安全评估报告的，其安全评价报告中有关重大危险源的内容应当符合本条第一款规定的要求。</w:t>
      </w:r>
    </w:p>
    <w:p w14:paraId="0EE3F414"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有下列情形之一的，危险化学品单位应当对重大危险源重新进行辨识、安全评估及分级：</w:t>
      </w:r>
    </w:p>
    <w:p w14:paraId="5A1766D0" w14:textId="77777777" w:rsidR="00182CBE" w:rsidRDefault="00902A86">
      <w:pPr>
        <w:ind w:firstLineChars="200" w:firstLine="420"/>
        <w:rPr>
          <w:szCs w:val="21"/>
        </w:rPr>
      </w:pPr>
      <w:r>
        <w:rPr>
          <w:rFonts w:hint="eastAsia"/>
          <w:szCs w:val="21"/>
        </w:rPr>
        <w:t>（一）重大危险源安全评估已满三年的；</w:t>
      </w:r>
    </w:p>
    <w:p w14:paraId="4ED02875" w14:textId="77777777" w:rsidR="00182CBE" w:rsidRDefault="00902A86">
      <w:pPr>
        <w:ind w:firstLineChars="200" w:firstLine="420"/>
        <w:rPr>
          <w:szCs w:val="21"/>
        </w:rPr>
      </w:pPr>
      <w:r>
        <w:rPr>
          <w:rFonts w:hint="eastAsia"/>
          <w:szCs w:val="21"/>
        </w:rPr>
        <w:t>（二）构成重大危险源的装置、设施或者场所进行新建、改建、扩建的；</w:t>
      </w:r>
    </w:p>
    <w:p w14:paraId="22ACE3C0" w14:textId="77777777" w:rsidR="00182CBE" w:rsidRDefault="00902A86">
      <w:pPr>
        <w:ind w:firstLineChars="200" w:firstLine="420"/>
        <w:rPr>
          <w:szCs w:val="21"/>
        </w:rPr>
      </w:pPr>
      <w:r>
        <w:rPr>
          <w:rFonts w:hint="eastAsia"/>
          <w:szCs w:val="21"/>
        </w:rPr>
        <w:t>（三）危险化学品种类、数量、生产、使用工艺或者储存方式及重要设备、设施等发生变化，影响重大危险源级别或者风险程度的；</w:t>
      </w:r>
    </w:p>
    <w:p w14:paraId="5DAA0F05" w14:textId="77777777" w:rsidR="00182CBE" w:rsidRDefault="00902A86">
      <w:pPr>
        <w:ind w:firstLineChars="200" w:firstLine="420"/>
        <w:rPr>
          <w:szCs w:val="21"/>
        </w:rPr>
      </w:pPr>
      <w:r>
        <w:rPr>
          <w:rFonts w:hint="eastAsia"/>
          <w:szCs w:val="21"/>
        </w:rPr>
        <w:t>（四）外界生产安全环境因素发生变化，影响重大危险源级别和风险程度的；</w:t>
      </w:r>
    </w:p>
    <w:p w14:paraId="600F1D96" w14:textId="77777777" w:rsidR="00182CBE" w:rsidRDefault="00902A86">
      <w:pPr>
        <w:ind w:firstLineChars="200" w:firstLine="420"/>
        <w:rPr>
          <w:szCs w:val="21"/>
        </w:rPr>
      </w:pPr>
      <w:r>
        <w:rPr>
          <w:rFonts w:hint="eastAsia"/>
          <w:szCs w:val="21"/>
        </w:rPr>
        <w:t>（五）发生危险化学品事故造成人员死亡，或者</w:t>
      </w:r>
      <w:r>
        <w:rPr>
          <w:rFonts w:hint="eastAsia"/>
          <w:szCs w:val="21"/>
        </w:rPr>
        <w:t>10</w:t>
      </w:r>
      <w:r>
        <w:rPr>
          <w:rFonts w:hint="eastAsia"/>
          <w:szCs w:val="21"/>
        </w:rPr>
        <w:t>人以上受伤，或者影响到公共安全的；</w:t>
      </w:r>
    </w:p>
    <w:p w14:paraId="3EEEFD7A" w14:textId="77777777" w:rsidR="00182CBE" w:rsidRDefault="00902A86">
      <w:pPr>
        <w:ind w:firstLineChars="200" w:firstLine="420"/>
        <w:rPr>
          <w:szCs w:val="21"/>
        </w:rPr>
      </w:pPr>
      <w:r>
        <w:rPr>
          <w:rFonts w:hint="eastAsia"/>
          <w:szCs w:val="21"/>
        </w:rPr>
        <w:t>（六）有关重大危险源辨识和安全评估的国家标准、行业标准发生变化的。</w:t>
      </w:r>
    </w:p>
    <w:p w14:paraId="717F0011"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安全管理</w:t>
      </w:r>
    </w:p>
    <w:p w14:paraId="303288B5"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危险化学品单位应当建立完善重大危险源安全管理规章制度和安全操作规程，并采取有效措施保证其得到执行。</w:t>
      </w:r>
    </w:p>
    <w:p w14:paraId="1DB35D66"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危险化学品单位应当根据构成重大危险源的危险化学品种类、数量、生产、使用工艺（方式）或者相关设备、设施等实际情况，按照下列要求建立健全安全监测监控体系，完善控制措施：</w:t>
      </w:r>
    </w:p>
    <w:p w14:paraId="0512DD23" w14:textId="77777777" w:rsidR="00182CBE" w:rsidRDefault="00902A86">
      <w:pPr>
        <w:ind w:firstLineChars="200" w:firstLine="420"/>
        <w:rPr>
          <w:szCs w:val="21"/>
        </w:rPr>
      </w:pPr>
      <w:r>
        <w:rPr>
          <w:rFonts w:hint="eastAsia"/>
          <w:szCs w:val="21"/>
        </w:rPr>
        <w:t>（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w:t>
      </w:r>
      <w:r>
        <w:rPr>
          <w:rFonts w:hint="eastAsia"/>
          <w:szCs w:val="21"/>
        </w:rPr>
        <w:t>30</w:t>
      </w:r>
      <w:r>
        <w:rPr>
          <w:rFonts w:hint="eastAsia"/>
          <w:szCs w:val="21"/>
        </w:rPr>
        <w:t>天；</w:t>
      </w:r>
    </w:p>
    <w:p w14:paraId="3FBA3B57" w14:textId="77777777" w:rsidR="00182CBE" w:rsidRDefault="00902A86">
      <w:pPr>
        <w:ind w:firstLineChars="200" w:firstLine="420"/>
        <w:rPr>
          <w:szCs w:val="21"/>
        </w:rPr>
      </w:pPr>
      <w:r>
        <w:rPr>
          <w:rFonts w:hint="eastAsia"/>
          <w:szCs w:val="21"/>
        </w:rPr>
        <w:t>（二）重大危险源的化工生产装置装备满足安全生产要求的自动化控制系统；一级或者二级重大危险源，装备紧急停车系统；</w:t>
      </w:r>
    </w:p>
    <w:p w14:paraId="66835836" w14:textId="77777777" w:rsidR="00182CBE" w:rsidRDefault="00902A86">
      <w:pPr>
        <w:ind w:firstLineChars="200" w:firstLine="420"/>
        <w:rPr>
          <w:szCs w:val="21"/>
        </w:rPr>
      </w:pPr>
      <w:r>
        <w:rPr>
          <w:rFonts w:hint="eastAsia"/>
          <w:szCs w:val="21"/>
        </w:rPr>
        <w:t>（三）对重大危险源中的毒性气体、剧毒液体和易燃气体等重点设施，设置紧急切断装置；毒性气体的设施，设置泄漏物紧急处置装置。涉及毒性气体、液化气体、剧毒液体的一级或者二级重大危险源，配备独立的安全仪表系统（</w:t>
      </w:r>
      <w:r>
        <w:rPr>
          <w:rFonts w:hint="eastAsia"/>
          <w:szCs w:val="21"/>
        </w:rPr>
        <w:t>SIS</w:t>
      </w:r>
      <w:r>
        <w:rPr>
          <w:rFonts w:hint="eastAsia"/>
          <w:szCs w:val="21"/>
        </w:rPr>
        <w:t>）；</w:t>
      </w:r>
    </w:p>
    <w:p w14:paraId="57DC0720" w14:textId="77777777" w:rsidR="00182CBE" w:rsidRDefault="00902A86">
      <w:pPr>
        <w:ind w:firstLineChars="200" w:firstLine="420"/>
        <w:rPr>
          <w:szCs w:val="21"/>
        </w:rPr>
      </w:pPr>
      <w:r>
        <w:rPr>
          <w:rFonts w:hint="eastAsia"/>
          <w:szCs w:val="21"/>
        </w:rPr>
        <w:t>（四）重大危险源中储存剧毒物质的场所或者设施，设置视频监控系统；</w:t>
      </w:r>
    </w:p>
    <w:p w14:paraId="2F0A4BF7" w14:textId="77777777" w:rsidR="00182CBE" w:rsidRDefault="00902A86">
      <w:pPr>
        <w:ind w:firstLineChars="200" w:firstLine="420"/>
        <w:rPr>
          <w:szCs w:val="21"/>
        </w:rPr>
      </w:pPr>
      <w:r>
        <w:rPr>
          <w:rFonts w:hint="eastAsia"/>
          <w:szCs w:val="21"/>
        </w:rPr>
        <w:t>（五）安全监测监控系统符合国家标准或者行业标准的规定。</w:t>
      </w:r>
    </w:p>
    <w:p w14:paraId="39110771" w14:textId="77777777" w:rsidR="00182CBE" w:rsidRDefault="00902A86">
      <w:pPr>
        <w:ind w:firstLineChars="200" w:firstLine="420"/>
        <w:rPr>
          <w:szCs w:val="21"/>
        </w:rPr>
      </w:pPr>
      <w:r>
        <w:rPr>
          <w:rFonts w:hint="eastAsia"/>
          <w:szCs w:val="21"/>
        </w:rPr>
        <w:t>第十四条</w:t>
      </w:r>
      <w:r>
        <w:rPr>
          <w:rFonts w:hint="eastAsia"/>
          <w:szCs w:val="21"/>
        </w:rPr>
        <w:t> </w:t>
      </w:r>
      <w:r>
        <w:rPr>
          <w:rFonts w:hint="eastAsia"/>
          <w:szCs w:val="21"/>
        </w:rPr>
        <w:t>通过定量风险评价确定的重大危险源的个人和社会风险值，不得超过本规定附件</w:t>
      </w:r>
      <w:r>
        <w:rPr>
          <w:rFonts w:hint="eastAsia"/>
          <w:szCs w:val="21"/>
        </w:rPr>
        <w:t>2</w:t>
      </w:r>
      <w:r>
        <w:rPr>
          <w:rFonts w:hint="eastAsia"/>
          <w:szCs w:val="21"/>
        </w:rPr>
        <w:t>列示的个人和社会可容许风险限值标准。</w:t>
      </w:r>
    </w:p>
    <w:p w14:paraId="5D57432E" w14:textId="77777777" w:rsidR="00182CBE" w:rsidRDefault="00902A86">
      <w:pPr>
        <w:ind w:firstLineChars="200" w:firstLine="420"/>
        <w:rPr>
          <w:szCs w:val="21"/>
        </w:rPr>
      </w:pPr>
      <w:r>
        <w:rPr>
          <w:rFonts w:hint="eastAsia"/>
          <w:szCs w:val="21"/>
        </w:rPr>
        <w:t>超过个人和社会可容许风险限值标准的，危险化学品单位应当采取相应的降低风险措施。</w:t>
      </w:r>
    </w:p>
    <w:p w14:paraId="77B92056"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危险化学品单位应当按照国家有关规定，定期对重大危险源的安全设施和安全监测监控系统进行检测、检验，并进行经常性维护、保养，保证重大危险源的安全设施和安全监测监控系统有效、可靠运行。维护、保养、检测应当作好记录，并由有关人员签字。</w:t>
      </w:r>
    </w:p>
    <w:p w14:paraId="141A8146"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危险化学品单位应当明确重大危险源中关键装置、重点部位的责任人或者责任机构，并对重大危险源的安全生产状况进行定期检查，及时采取措施消除事故隐患。事故隐患难以立即排除的，应当及时制定治理方案，落实整改措施、责任、资金、时限和预案。</w:t>
      </w:r>
    </w:p>
    <w:p w14:paraId="57DE21FC"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危险化学品单位应当对重大危险源的管理和操作岗位人员进行安全操作技能培训，使其了解重大危险源的危险特性，熟悉重大危险源安全管理规章制度和安全操作规程，掌握本岗位的安全操作技能和应急措施。</w:t>
      </w:r>
    </w:p>
    <w:p w14:paraId="7FCAAC4A"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危险化学品单位应当在重大危险源所在场所设置明显的安全警示标志，写明紧急情况下的应急处置办法。</w:t>
      </w:r>
    </w:p>
    <w:p w14:paraId="1D409ABB"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危险化学品单位应当将重大危险源可能发生的事故后果和应急措施等信息，以适当方式告知可能受影响的单位、区域及人员。</w:t>
      </w:r>
    </w:p>
    <w:p w14:paraId="527CB78C"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危险化学品单位应当依法制定重大危险源事故应急预案，建立应急救援组织或者配备应急救援人员，配备必要的防护装备及应急救援器材、设备、物资，并保障其完好和方便使用；配合地方人民政府安全生产监督管理部门制定所在地区涉及本单位的危险化学品事故应急预案。</w:t>
      </w:r>
    </w:p>
    <w:p w14:paraId="159A57DE" w14:textId="77777777" w:rsidR="00182CBE" w:rsidRDefault="00902A86">
      <w:pPr>
        <w:ind w:firstLineChars="200" w:firstLine="420"/>
        <w:rPr>
          <w:szCs w:val="21"/>
        </w:rPr>
      </w:pPr>
      <w:r>
        <w:rPr>
          <w:rFonts w:hint="eastAsia"/>
          <w:szCs w:val="21"/>
        </w:rPr>
        <w:t>对存在吸入性有毒、有害气体的重大危险源，危险化学品单位应当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w:t>
      </w:r>
    </w:p>
    <w:p w14:paraId="5D29A99A"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危险化学品单位应当制定重大危险源事故应急预案演练计划，并按照下列要求进行事故应急预案演练：</w:t>
      </w:r>
    </w:p>
    <w:p w14:paraId="225C5D80" w14:textId="77777777" w:rsidR="00182CBE" w:rsidRDefault="00902A86">
      <w:pPr>
        <w:ind w:firstLineChars="200" w:firstLine="420"/>
        <w:rPr>
          <w:szCs w:val="21"/>
        </w:rPr>
      </w:pPr>
      <w:r>
        <w:rPr>
          <w:rFonts w:hint="eastAsia"/>
          <w:szCs w:val="21"/>
        </w:rPr>
        <w:t>（一）对重大危险源专项应急预案，每年至少进行一次；</w:t>
      </w:r>
    </w:p>
    <w:p w14:paraId="4C7BC833" w14:textId="77777777" w:rsidR="00182CBE" w:rsidRDefault="00902A86">
      <w:pPr>
        <w:ind w:firstLineChars="200" w:firstLine="420"/>
        <w:rPr>
          <w:szCs w:val="21"/>
        </w:rPr>
      </w:pPr>
      <w:r>
        <w:rPr>
          <w:rFonts w:hint="eastAsia"/>
          <w:szCs w:val="21"/>
        </w:rPr>
        <w:t>（二）对重大危险源现场处置方案，每半年至少进行一次。</w:t>
      </w:r>
    </w:p>
    <w:p w14:paraId="43BC180E" w14:textId="77777777" w:rsidR="00182CBE" w:rsidRDefault="00902A86">
      <w:pPr>
        <w:ind w:firstLineChars="200" w:firstLine="420"/>
        <w:rPr>
          <w:szCs w:val="21"/>
        </w:rPr>
      </w:pPr>
      <w:r>
        <w:rPr>
          <w:rFonts w:hint="eastAsia"/>
          <w:szCs w:val="21"/>
        </w:rPr>
        <w:t>应急预案演练结束后，危险化学品单位应当对应急预案演练效果进行评估，撰写应急预案演练评估报告，分析存在的问题，对应急预案提出修订意见，并及时修订完善。</w:t>
      </w:r>
    </w:p>
    <w:p w14:paraId="21F3AE86"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危险化学品单位应当对辨识确认的重大危险源及时、逐项进行登记建档。</w:t>
      </w:r>
    </w:p>
    <w:p w14:paraId="1C7B1190" w14:textId="77777777" w:rsidR="00182CBE" w:rsidRDefault="00902A86">
      <w:pPr>
        <w:ind w:firstLineChars="200" w:firstLine="420"/>
        <w:rPr>
          <w:szCs w:val="21"/>
        </w:rPr>
      </w:pPr>
      <w:r>
        <w:rPr>
          <w:rFonts w:hint="eastAsia"/>
          <w:szCs w:val="21"/>
        </w:rPr>
        <w:t>重大危险源档案应当包括下列文件、资料：</w:t>
      </w:r>
    </w:p>
    <w:p w14:paraId="385D94B5" w14:textId="77777777" w:rsidR="00182CBE" w:rsidRDefault="00902A86">
      <w:pPr>
        <w:ind w:firstLineChars="200" w:firstLine="420"/>
        <w:rPr>
          <w:szCs w:val="21"/>
        </w:rPr>
      </w:pPr>
      <w:r>
        <w:rPr>
          <w:rFonts w:hint="eastAsia"/>
          <w:szCs w:val="21"/>
        </w:rPr>
        <w:t>（一）辨识、分级记录；</w:t>
      </w:r>
    </w:p>
    <w:p w14:paraId="791EC3F5" w14:textId="77777777" w:rsidR="00182CBE" w:rsidRDefault="00902A86">
      <w:pPr>
        <w:ind w:firstLineChars="200" w:firstLine="420"/>
        <w:rPr>
          <w:szCs w:val="21"/>
        </w:rPr>
      </w:pPr>
      <w:r>
        <w:rPr>
          <w:rFonts w:hint="eastAsia"/>
          <w:szCs w:val="21"/>
        </w:rPr>
        <w:t>（二）重大危险源基本特征表；</w:t>
      </w:r>
    </w:p>
    <w:p w14:paraId="2C5096E6" w14:textId="77777777" w:rsidR="00182CBE" w:rsidRDefault="00902A86">
      <w:pPr>
        <w:ind w:firstLineChars="200" w:firstLine="420"/>
        <w:rPr>
          <w:szCs w:val="21"/>
        </w:rPr>
      </w:pPr>
      <w:r>
        <w:rPr>
          <w:rFonts w:hint="eastAsia"/>
          <w:szCs w:val="21"/>
        </w:rPr>
        <w:t>（三）涉及的所有化学品安全技术说明书；</w:t>
      </w:r>
    </w:p>
    <w:p w14:paraId="2AB9CA00" w14:textId="77777777" w:rsidR="00182CBE" w:rsidRDefault="00902A86">
      <w:pPr>
        <w:ind w:firstLineChars="200" w:firstLine="420"/>
        <w:rPr>
          <w:szCs w:val="21"/>
        </w:rPr>
      </w:pPr>
      <w:r>
        <w:rPr>
          <w:rFonts w:hint="eastAsia"/>
          <w:szCs w:val="21"/>
        </w:rPr>
        <w:t>（四）区域位置图、平面布置图、工艺流程图和主要设备一览表；</w:t>
      </w:r>
    </w:p>
    <w:p w14:paraId="348730AD" w14:textId="77777777" w:rsidR="00182CBE" w:rsidRDefault="00902A86">
      <w:pPr>
        <w:ind w:firstLineChars="200" w:firstLine="420"/>
        <w:rPr>
          <w:szCs w:val="21"/>
        </w:rPr>
      </w:pPr>
      <w:r>
        <w:rPr>
          <w:rFonts w:hint="eastAsia"/>
          <w:szCs w:val="21"/>
        </w:rPr>
        <w:t>（五）重大危险源安全管理规章制度及安全操作规程；</w:t>
      </w:r>
    </w:p>
    <w:p w14:paraId="41632C0C" w14:textId="77777777" w:rsidR="00182CBE" w:rsidRDefault="00902A86">
      <w:pPr>
        <w:ind w:firstLineChars="200" w:firstLine="420"/>
        <w:rPr>
          <w:szCs w:val="21"/>
        </w:rPr>
      </w:pPr>
      <w:r>
        <w:rPr>
          <w:rFonts w:hint="eastAsia"/>
          <w:szCs w:val="21"/>
        </w:rPr>
        <w:t>（六）安全监测监控系统、措施说明、检测、检验结果；</w:t>
      </w:r>
    </w:p>
    <w:p w14:paraId="149DA1FA" w14:textId="77777777" w:rsidR="00182CBE" w:rsidRDefault="00902A86">
      <w:pPr>
        <w:ind w:firstLineChars="200" w:firstLine="420"/>
        <w:rPr>
          <w:szCs w:val="21"/>
        </w:rPr>
      </w:pPr>
      <w:r>
        <w:rPr>
          <w:rFonts w:hint="eastAsia"/>
          <w:szCs w:val="21"/>
        </w:rPr>
        <w:t>（七）重大危险源事故应急预案、评审意见、演练计划和评估报告；</w:t>
      </w:r>
    </w:p>
    <w:p w14:paraId="7E5BB095" w14:textId="77777777" w:rsidR="00182CBE" w:rsidRDefault="00902A86">
      <w:pPr>
        <w:ind w:firstLineChars="200" w:firstLine="420"/>
        <w:rPr>
          <w:szCs w:val="21"/>
        </w:rPr>
      </w:pPr>
      <w:r>
        <w:rPr>
          <w:rFonts w:hint="eastAsia"/>
          <w:szCs w:val="21"/>
        </w:rPr>
        <w:t>（八）安全评估报告或者安全评价报告；</w:t>
      </w:r>
    </w:p>
    <w:p w14:paraId="1E92503F" w14:textId="77777777" w:rsidR="00182CBE" w:rsidRDefault="00902A86">
      <w:pPr>
        <w:ind w:firstLineChars="200" w:firstLine="420"/>
        <w:rPr>
          <w:szCs w:val="21"/>
        </w:rPr>
      </w:pPr>
      <w:r>
        <w:rPr>
          <w:rFonts w:hint="eastAsia"/>
          <w:szCs w:val="21"/>
        </w:rPr>
        <w:t>（九）重大危险源关键装置、重点部位的责任人、责任机构名称；</w:t>
      </w:r>
    </w:p>
    <w:p w14:paraId="6E1D4E23" w14:textId="77777777" w:rsidR="00182CBE" w:rsidRDefault="00902A86">
      <w:pPr>
        <w:ind w:firstLineChars="200" w:firstLine="420"/>
        <w:rPr>
          <w:szCs w:val="21"/>
        </w:rPr>
      </w:pPr>
      <w:r>
        <w:rPr>
          <w:rFonts w:hint="eastAsia"/>
          <w:szCs w:val="21"/>
        </w:rPr>
        <w:t>（十）重大危险源场所安全警示标志的设置情况；</w:t>
      </w:r>
    </w:p>
    <w:p w14:paraId="754B78F7" w14:textId="77777777" w:rsidR="00182CBE" w:rsidRDefault="00902A86">
      <w:pPr>
        <w:ind w:firstLineChars="200" w:firstLine="420"/>
        <w:rPr>
          <w:szCs w:val="21"/>
        </w:rPr>
      </w:pPr>
      <w:r>
        <w:rPr>
          <w:rFonts w:hint="eastAsia"/>
          <w:szCs w:val="21"/>
        </w:rPr>
        <w:t>（十一）其他文件、资料。</w:t>
      </w:r>
    </w:p>
    <w:p w14:paraId="6B6C9D6E"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危险化学品单位在完成重大危险源安全评估报告或者安全评价报告后</w:t>
      </w:r>
      <w:r>
        <w:rPr>
          <w:rFonts w:hint="eastAsia"/>
          <w:szCs w:val="21"/>
        </w:rPr>
        <w:t>15</w:t>
      </w:r>
      <w:r>
        <w:rPr>
          <w:rFonts w:hint="eastAsia"/>
          <w:szCs w:val="21"/>
        </w:rPr>
        <w:t>日内，应当填写重大危险源备案申请表，连同本规定第二十二条规定的重大危险源档案材料（其中第二款第五项规定的文件资料只需提供清单），报送所在地县级人民政府安全生产监督管理部门备案。</w:t>
      </w:r>
    </w:p>
    <w:p w14:paraId="40E06EFC" w14:textId="77777777" w:rsidR="00182CBE" w:rsidRDefault="00902A86">
      <w:pPr>
        <w:ind w:firstLineChars="200" w:firstLine="420"/>
        <w:rPr>
          <w:szCs w:val="21"/>
        </w:rPr>
      </w:pPr>
      <w:r>
        <w:rPr>
          <w:rFonts w:hint="eastAsia"/>
          <w:szCs w:val="21"/>
        </w:rPr>
        <w:t>县级人民政府安全生产监督管理部门应当每季度将辖区内的一级、二级重大危险源备案材料报送至设区的市级人民政府安全生产监督管理部门。设区的市级人民政府安全生产监督管理部门应当每半年将辖区内的一级重大危险源备案材料报送至省级人民政府安全生产监督管理部门。</w:t>
      </w:r>
    </w:p>
    <w:p w14:paraId="7D0E9448" w14:textId="77777777" w:rsidR="00182CBE" w:rsidRDefault="00902A86">
      <w:pPr>
        <w:ind w:firstLineChars="200" w:firstLine="420"/>
        <w:rPr>
          <w:szCs w:val="21"/>
        </w:rPr>
      </w:pPr>
      <w:r>
        <w:rPr>
          <w:rFonts w:hint="eastAsia"/>
          <w:szCs w:val="21"/>
        </w:rPr>
        <w:t>重大危险源出现本规定第十一条所列情形之一的，危险化学品单位应当及时更新档案，并向所在地县级人民政府安全生产监督管理部门重新备案。</w:t>
      </w:r>
    </w:p>
    <w:p w14:paraId="335B8D16"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危险化学品单位新建、改建和扩建危险化学品建设项目，应当在建设项目竣工验收前完成重大危险源的辨识、安全评估和分级、登记建档工作，并向所在地县级人民政府安全生产监督管理部门备案。</w:t>
      </w:r>
    </w:p>
    <w:p w14:paraId="5A405371"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监督检查</w:t>
      </w:r>
    </w:p>
    <w:p w14:paraId="70CDF6B5"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县级人民政府安全生产监督管理部门应当建立健全危险化学品重大危险源管理制度，明确责任人员，加强资料归档。</w:t>
      </w:r>
    </w:p>
    <w:p w14:paraId="287E63BC" w14:textId="77777777" w:rsidR="00182CBE" w:rsidRDefault="00902A86">
      <w:pPr>
        <w:ind w:firstLineChars="200" w:firstLine="420"/>
        <w:rPr>
          <w:szCs w:val="21"/>
        </w:rPr>
      </w:pPr>
      <w:r>
        <w:rPr>
          <w:rFonts w:hint="eastAsia"/>
          <w:szCs w:val="21"/>
        </w:rPr>
        <w:t>第二十六条</w:t>
      </w:r>
      <w:r>
        <w:rPr>
          <w:rFonts w:hint="eastAsia"/>
          <w:szCs w:val="21"/>
        </w:rPr>
        <w:t> </w:t>
      </w:r>
      <w:r>
        <w:rPr>
          <w:rFonts w:hint="eastAsia"/>
          <w:szCs w:val="21"/>
        </w:rPr>
        <w:t>县级人民政府安全生产监督管理部门应当在每年</w:t>
      </w:r>
      <w:r>
        <w:rPr>
          <w:rFonts w:hint="eastAsia"/>
          <w:szCs w:val="21"/>
        </w:rPr>
        <w:t>1</w:t>
      </w:r>
      <w:r>
        <w:rPr>
          <w:rFonts w:hint="eastAsia"/>
          <w:szCs w:val="21"/>
        </w:rPr>
        <w:t>月</w:t>
      </w:r>
      <w:r>
        <w:rPr>
          <w:rFonts w:hint="eastAsia"/>
          <w:szCs w:val="21"/>
        </w:rPr>
        <w:t>15</w:t>
      </w:r>
      <w:r>
        <w:rPr>
          <w:rFonts w:hint="eastAsia"/>
          <w:szCs w:val="21"/>
        </w:rPr>
        <w:t>日前，将辖区内上一年度重大危险源的汇总信息报送至设区的市级人民政府安全生产监督管理部门。设区的市级人民政府安全生产监督管理部门应当在每年</w:t>
      </w:r>
      <w:r>
        <w:rPr>
          <w:rFonts w:hint="eastAsia"/>
          <w:szCs w:val="21"/>
        </w:rPr>
        <w:t>1</w:t>
      </w:r>
      <w:r>
        <w:rPr>
          <w:rFonts w:hint="eastAsia"/>
          <w:szCs w:val="21"/>
        </w:rPr>
        <w:t>月</w:t>
      </w:r>
      <w:r>
        <w:rPr>
          <w:rFonts w:hint="eastAsia"/>
          <w:szCs w:val="21"/>
        </w:rPr>
        <w:t>31</w:t>
      </w:r>
      <w:r>
        <w:rPr>
          <w:rFonts w:hint="eastAsia"/>
          <w:szCs w:val="21"/>
        </w:rPr>
        <w:t>日前，将辖区内上一年度重大危险源的汇总信息报送至省级人民政府安全生产监督管理部门。省级人民政府安全生产监督管理部门应当在每年</w:t>
      </w:r>
      <w:r>
        <w:rPr>
          <w:rFonts w:hint="eastAsia"/>
          <w:szCs w:val="21"/>
        </w:rPr>
        <w:t>2</w:t>
      </w:r>
      <w:r>
        <w:rPr>
          <w:rFonts w:hint="eastAsia"/>
          <w:szCs w:val="21"/>
        </w:rPr>
        <w:t>月</w:t>
      </w:r>
      <w:r>
        <w:rPr>
          <w:rFonts w:hint="eastAsia"/>
          <w:szCs w:val="21"/>
        </w:rPr>
        <w:t>15</w:t>
      </w:r>
      <w:r>
        <w:rPr>
          <w:rFonts w:hint="eastAsia"/>
          <w:szCs w:val="21"/>
        </w:rPr>
        <w:t>日前，将辖区内上一年度重大危险源的汇总信息报送至国家安全生产监督管理总局。</w:t>
      </w:r>
    </w:p>
    <w:p w14:paraId="13C4DF05"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重大危险源经过安全评价或者安全评估不再构成重大危险源的，危险化学品单位应当向所在地县级人民政府安全生产监督管理部门申请核销。</w:t>
      </w:r>
    </w:p>
    <w:p w14:paraId="02AC6D61" w14:textId="77777777" w:rsidR="00182CBE" w:rsidRDefault="00902A86">
      <w:pPr>
        <w:ind w:firstLineChars="200" w:firstLine="420"/>
        <w:rPr>
          <w:szCs w:val="21"/>
        </w:rPr>
      </w:pPr>
      <w:r>
        <w:rPr>
          <w:rFonts w:hint="eastAsia"/>
          <w:szCs w:val="21"/>
        </w:rPr>
        <w:t>申请核销重大危险源应当提交下列文件、资料：</w:t>
      </w:r>
    </w:p>
    <w:p w14:paraId="2BECDC4F" w14:textId="77777777" w:rsidR="00182CBE" w:rsidRDefault="00902A86">
      <w:pPr>
        <w:ind w:firstLineChars="200" w:firstLine="420"/>
        <w:rPr>
          <w:szCs w:val="21"/>
        </w:rPr>
      </w:pPr>
      <w:r>
        <w:rPr>
          <w:rFonts w:hint="eastAsia"/>
          <w:szCs w:val="21"/>
        </w:rPr>
        <w:t>（一）载明核销理由的申请书；</w:t>
      </w:r>
    </w:p>
    <w:p w14:paraId="38CC93C6" w14:textId="77777777" w:rsidR="00182CBE" w:rsidRDefault="00902A86">
      <w:pPr>
        <w:ind w:firstLineChars="200" w:firstLine="420"/>
        <w:rPr>
          <w:szCs w:val="21"/>
        </w:rPr>
      </w:pPr>
      <w:r>
        <w:rPr>
          <w:rFonts w:hint="eastAsia"/>
          <w:szCs w:val="21"/>
        </w:rPr>
        <w:t>（二）单位名称、法定代表人、住所、联系人、联系方式；</w:t>
      </w:r>
    </w:p>
    <w:p w14:paraId="1B4DF1F1" w14:textId="77777777" w:rsidR="00182CBE" w:rsidRDefault="00902A86">
      <w:pPr>
        <w:ind w:firstLineChars="200" w:firstLine="420"/>
        <w:rPr>
          <w:szCs w:val="21"/>
        </w:rPr>
      </w:pPr>
      <w:r>
        <w:rPr>
          <w:rFonts w:hint="eastAsia"/>
          <w:szCs w:val="21"/>
        </w:rPr>
        <w:t>（三）安全评价报告或者安全评估报告。</w:t>
      </w:r>
    </w:p>
    <w:p w14:paraId="18476A51"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县级人民政府安全生产监督管理部门应当自收到申请核销的文件、资料之日起</w:t>
      </w:r>
      <w:r>
        <w:rPr>
          <w:rFonts w:hint="eastAsia"/>
          <w:szCs w:val="21"/>
        </w:rPr>
        <w:t>30</w:t>
      </w:r>
      <w:r>
        <w:rPr>
          <w:rFonts w:hint="eastAsia"/>
          <w:szCs w:val="21"/>
        </w:rPr>
        <w:t>日内进行审查，符合条件的，予以核销并出具证明文书；不符合条件的，说明理由并书面告知申请单位。必要时，县级人民政府安全生产监督管理部门应当聘请有关专家进行现场核查。</w:t>
      </w:r>
    </w:p>
    <w:p w14:paraId="06C66F02" w14:textId="77777777" w:rsidR="00182CBE" w:rsidRDefault="00902A86">
      <w:pPr>
        <w:ind w:firstLineChars="200" w:firstLine="420"/>
        <w:rPr>
          <w:szCs w:val="21"/>
        </w:rPr>
      </w:pPr>
      <w:r>
        <w:rPr>
          <w:rFonts w:hint="eastAsia"/>
          <w:szCs w:val="21"/>
        </w:rPr>
        <w:t>第二十九条县级人民政府安全生产监督管理部门应当每季度将辖区内一级、二级重大危险源的核销材料报送至设区的市级人民政府安全生产监督管理部门。设区的市级人民政府安全生产监督管理部门应当每半年将辖区内一级重大危险源的核销材料报送至省级人民政府安全生产监督管理部门。</w:t>
      </w:r>
    </w:p>
    <w:p w14:paraId="059D6171"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县级以上地方各级人民政府安全生产监督管理部门应当加强对存在重大危险源的危险化学品单位的监督检查，督促危险化学品单位做好重大危险源的辨识、安全评估及分级、登记建档、备案、监测监控、事故应急预案编制、核销和安全管理工作。</w:t>
      </w:r>
    </w:p>
    <w:p w14:paraId="01AFEAFF" w14:textId="77777777" w:rsidR="00182CBE" w:rsidRDefault="00902A86">
      <w:pPr>
        <w:ind w:firstLineChars="200" w:firstLine="420"/>
        <w:rPr>
          <w:szCs w:val="21"/>
        </w:rPr>
      </w:pPr>
      <w:r>
        <w:rPr>
          <w:rFonts w:hint="eastAsia"/>
          <w:szCs w:val="21"/>
        </w:rPr>
        <w:t>首次对重大危险源的监督检查应当包括下列主要内容：</w:t>
      </w:r>
    </w:p>
    <w:p w14:paraId="54D6DBED" w14:textId="77777777" w:rsidR="00182CBE" w:rsidRDefault="00902A86">
      <w:pPr>
        <w:ind w:firstLineChars="200" w:firstLine="420"/>
        <w:rPr>
          <w:szCs w:val="21"/>
        </w:rPr>
      </w:pPr>
      <w:r>
        <w:rPr>
          <w:rFonts w:hint="eastAsia"/>
          <w:szCs w:val="21"/>
        </w:rPr>
        <w:t>（一）重大危险源的运行情况、安全管理规章制度及安全操作规程制定和落实情况；</w:t>
      </w:r>
    </w:p>
    <w:p w14:paraId="51C00225" w14:textId="77777777" w:rsidR="00182CBE" w:rsidRDefault="00902A86">
      <w:pPr>
        <w:ind w:firstLineChars="200" w:firstLine="420"/>
        <w:rPr>
          <w:szCs w:val="21"/>
        </w:rPr>
      </w:pPr>
      <w:r>
        <w:rPr>
          <w:rFonts w:hint="eastAsia"/>
          <w:szCs w:val="21"/>
        </w:rPr>
        <w:t>（二）重大危险源的辨识、分级、安全评估、登记建档、备案情况；</w:t>
      </w:r>
    </w:p>
    <w:p w14:paraId="4E1F1743" w14:textId="77777777" w:rsidR="00182CBE" w:rsidRDefault="00902A86">
      <w:pPr>
        <w:ind w:firstLineChars="200" w:firstLine="420"/>
        <w:rPr>
          <w:szCs w:val="21"/>
        </w:rPr>
      </w:pPr>
      <w:r>
        <w:rPr>
          <w:rFonts w:hint="eastAsia"/>
          <w:szCs w:val="21"/>
        </w:rPr>
        <w:t>（三）重大危险源的监测监控情况；</w:t>
      </w:r>
    </w:p>
    <w:p w14:paraId="19CC4CAB" w14:textId="77777777" w:rsidR="00182CBE" w:rsidRDefault="00902A86">
      <w:pPr>
        <w:ind w:firstLineChars="200" w:firstLine="420"/>
        <w:rPr>
          <w:szCs w:val="21"/>
        </w:rPr>
      </w:pPr>
      <w:r>
        <w:rPr>
          <w:rFonts w:hint="eastAsia"/>
          <w:szCs w:val="21"/>
        </w:rPr>
        <w:t>（四）重大危险源安全设施和安全监测监控系统的检测、检验以及维护保养情况；</w:t>
      </w:r>
    </w:p>
    <w:p w14:paraId="4DA6021B" w14:textId="77777777" w:rsidR="00182CBE" w:rsidRDefault="00902A86">
      <w:pPr>
        <w:ind w:firstLineChars="200" w:firstLine="420"/>
        <w:rPr>
          <w:szCs w:val="21"/>
        </w:rPr>
      </w:pPr>
      <w:r>
        <w:rPr>
          <w:rFonts w:hint="eastAsia"/>
          <w:szCs w:val="21"/>
        </w:rPr>
        <w:t>（五）重大危险源事故应急预案的编制、评审、备案、修订和演练情况；</w:t>
      </w:r>
    </w:p>
    <w:p w14:paraId="74AB924F" w14:textId="77777777" w:rsidR="00182CBE" w:rsidRDefault="00902A86">
      <w:pPr>
        <w:ind w:firstLineChars="200" w:firstLine="420"/>
        <w:rPr>
          <w:szCs w:val="21"/>
        </w:rPr>
      </w:pPr>
      <w:r>
        <w:rPr>
          <w:rFonts w:hint="eastAsia"/>
          <w:szCs w:val="21"/>
        </w:rPr>
        <w:t>（六）有关从业人员的安全培训教育情况；</w:t>
      </w:r>
    </w:p>
    <w:p w14:paraId="7518CBFE" w14:textId="77777777" w:rsidR="00182CBE" w:rsidRDefault="00902A86">
      <w:pPr>
        <w:ind w:firstLineChars="200" w:firstLine="420"/>
        <w:rPr>
          <w:szCs w:val="21"/>
        </w:rPr>
      </w:pPr>
      <w:r>
        <w:rPr>
          <w:rFonts w:hint="eastAsia"/>
          <w:szCs w:val="21"/>
        </w:rPr>
        <w:t>（七）安全标志设置情况；</w:t>
      </w:r>
    </w:p>
    <w:p w14:paraId="5356D3AC" w14:textId="77777777" w:rsidR="00182CBE" w:rsidRDefault="00902A86">
      <w:pPr>
        <w:ind w:firstLineChars="200" w:firstLine="420"/>
        <w:rPr>
          <w:szCs w:val="21"/>
        </w:rPr>
      </w:pPr>
      <w:r>
        <w:rPr>
          <w:rFonts w:hint="eastAsia"/>
          <w:szCs w:val="21"/>
        </w:rPr>
        <w:t>（八）应急救援器材、设备、物资配备情况；</w:t>
      </w:r>
    </w:p>
    <w:p w14:paraId="450345D3" w14:textId="77777777" w:rsidR="00182CBE" w:rsidRDefault="00902A86">
      <w:pPr>
        <w:ind w:firstLineChars="200" w:firstLine="420"/>
        <w:rPr>
          <w:szCs w:val="21"/>
        </w:rPr>
      </w:pPr>
      <w:r>
        <w:rPr>
          <w:rFonts w:hint="eastAsia"/>
          <w:szCs w:val="21"/>
        </w:rPr>
        <w:t>（九）预防和控制事故措施的落实情况。</w:t>
      </w:r>
    </w:p>
    <w:p w14:paraId="299A8F6A" w14:textId="77777777" w:rsidR="00182CBE" w:rsidRDefault="00902A86">
      <w:pPr>
        <w:ind w:firstLineChars="200" w:firstLine="420"/>
        <w:rPr>
          <w:szCs w:val="21"/>
        </w:rPr>
      </w:pPr>
      <w:r>
        <w:rPr>
          <w:rFonts w:hint="eastAsia"/>
          <w:szCs w:val="21"/>
        </w:rPr>
        <w:t>安全生产监督管理部门在监督检查中发现重大危险源存在事故隐患的，应当责令立即排除；重大事故隐患排除前或者排除过程中无法保证安全的，应当责令从危险区域内撤出作业人员，责令暂时停产停业或者停止使用；重大事故隐患排除后，经安全生产监督管理部门审查同意，方可恢复生产经营和使用。</w:t>
      </w:r>
    </w:p>
    <w:p w14:paraId="297C8E3B"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县级以上地方各级人民政府安全生产监督管理部门应当会同本级人民政府有关部门，加强对工业（化工）园区等重大危险源集中区域的监督检查，确保重大危险源与周边单位、居民区、人员密集场所等重要目标和敏感场所之间保持适当的安全距离。</w:t>
      </w:r>
    </w:p>
    <w:p w14:paraId="2A69342B"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法律责任</w:t>
      </w:r>
    </w:p>
    <w:p w14:paraId="21031B15"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危险化学品单位有下列行为之一的，由县级以上人民政府安全生产监督管理部门责令限期改正；逾期未改正的，责令停产停业整顿，可以并处</w:t>
      </w:r>
      <w:r>
        <w:rPr>
          <w:rFonts w:hint="eastAsia"/>
          <w:szCs w:val="21"/>
        </w:rPr>
        <w:t>2</w:t>
      </w:r>
      <w:r>
        <w:rPr>
          <w:rFonts w:hint="eastAsia"/>
          <w:szCs w:val="21"/>
        </w:rPr>
        <w:t>万元以上</w:t>
      </w:r>
      <w:r>
        <w:rPr>
          <w:rFonts w:hint="eastAsia"/>
          <w:szCs w:val="21"/>
        </w:rPr>
        <w:t>10</w:t>
      </w:r>
      <w:r>
        <w:rPr>
          <w:rFonts w:hint="eastAsia"/>
          <w:szCs w:val="21"/>
        </w:rPr>
        <w:t>万元以下的罚款：</w:t>
      </w:r>
    </w:p>
    <w:p w14:paraId="0F32B6B8" w14:textId="77777777" w:rsidR="00182CBE" w:rsidRDefault="00902A86">
      <w:pPr>
        <w:ind w:firstLineChars="200" w:firstLine="420"/>
        <w:rPr>
          <w:szCs w:val="21"/>
        </w:rPr>
      </w:pPr>
      <w:r>
        <w:rPr>
          <w:rFonts w:hint="eastAsia"/>
          <w:szCs w:val="21"/>
        </w:rPr>
        <w:t>（一）未按照本规定要求对重大危险源进行安全评估或者安全评价的；</w:t>
      </w:r>
      <w:r>
        <w:rPr>
          <w:rFonts w:hint="eastAsia"/>
          <w:szCs w:val="21"/>
        </w:rPr>
        <w:t xml:space="preserve"> </w:t>
      </w:r>
    </w:p>
    <w:p w14:paraId="27986C44" w14:textId="77777777" w:rsidR="00182CBE" w:rsidRDefault="00902A86">
      <w:pPr>
        <w:ind w:firstLineChars="200" w:firstLine="420"/>
        <w:rPr>
          <w:szCs w:val="21"/>
        </w:rPr>
      </w:pPr>
      <w:r>
        <w:rPr>
          <w:rFonts w:hint="eastAsia"/>
          <w:szCs w:val="21"/>
        </w:rPr>
        <w:t>（二）未按照本规定要求对重大危险源进行登记建档的；</w:t>
      </w:r>
      <w:r>
        <w:rPr>
          <w:rFonts w:hint="eastAsia"/>
          <w:szCs w:val="21"/>
        </w:rPr>
        <w:t xml:space="preserve"> </w:t>
      </w:r>
    </w:p>
    <w:p w14:paraId="1D7E21C1" w14:textId="77777777" w:rsidR="00182CBE" w:rsidRDefault="00902A86">
      <w:pPr>
        <w:ind w:firstLineChars="200" w:firstLine="420"/>
        <w:rPr>
          <w:szCs w:val="21"/>
        </w:rPr>
      </w:pPr>
      <w:r>
        <w:rPr>
          <w:rFonts w:hint="eastAsia"/>
          <w:szCs w:val="21"/>
        </w:rPr>
        <w:t>（三）未按照本规定及相关标准要求对重大危险源进行安全监测监控的；</w:t>
      </w:r>
    </w:p>
    <w:p w14:paraId="0AE1B3AC" w14:textId="77777777" w:rsidR="00182CBE" w:rsidRDefault="00902A86">
      <w:pPr>
        <w:ind w:firstLineChars="200" w:firstLine="420"/>
        <w:rPr>
          <w:szCs w:val="21"/>
        </w:rPr>
      </w:pPr>
      <w:r>
        <w:rPr>
          <w:rFonts w:hint="eastAsia"/>
          <w:szCs w:val="21"/>
        </w:rPr>
        <w:t>（四）未制定重大危险源事故应急预案的。</w:t>
      </w:r>
    </w:p>
    <w:p w14:paraId="0FB676B3"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危险化学品单位有下列行为之一的，由县级以上人民政府安全生产监督管理部门责令限期改正；逾期未改正的，责令停产停业整顿，并处</w:t>
      </w:r>
      <w:r>
        <w:rPr>
          <w:rFonts w:hint="eastAsia"/>
          <w:szCs w:val="21"/>
        </w:rPr>
        <w:t>5</w:t>
      </w:r>
      <w:r>
        <w:rPr>
          <w:rFonts w:hint="eastAsia"/>
          <w:szCs w:val="21"/>
        </w:rPr>
        <w:t>万元以下的罚款：</w:t>
      </w:r>
      <w:r>
        <w:rPr>
          <w:rFonts w:hint="eastAsia"/>
          <w:szCs w:val="21"/>
        </w:rPr>
        <w:t xml:space="preserve"> </w:t>
      </w:r>
    </w:p>
    <w:p w14:paraId="65F460C1" w14:textId="77777777" w:rsidR="00182CBE" w:rsidRDefault="00902A86">
      <w:pPr>
        <w:ind w:firstLineChars="200" w:firstLine="420"/>
        <w:rPr>
          <w:szCs w:val="21"/>
        </w:rPr>
      </w:pPr>
      <w:r>
        <w:rPr>
          <w:rFonts w:hint="eastAsia"/>
          <w:szCs w:val="21"/>
        </w:rPr>
        <w:t>（一）未在构成重大危险源的场所设置明显的安全警示标志的；</w:t>
      </w:r>
      <w:r>
        <w:rPr>
          <w:rFonts w:hint="eastAsia"/>
          <w:szCs w:val="21"/>
        </w:rPr>
        <w:t xml:space="preserve"> </w:t>
      </w:r>
    </w:p>
    <w:p w14:paraId="6B30C100" w14:textId="77777777" w:rsidR="00182CBE" w:rsidRDefault="00902A86">
      <w:pPr>
        <w:ind w:firstLineChars="200" w:firstLine="420"/>
        <w:rPr>
          <w:szCs w:val="21"/>
        </w:rPr>
      </w:pPr>
      <w:r>
        <w:rPr>
          <w:rFonts w:hint="eastAsia"/>
          <w:szCs w:val="21"/>
        </w:rPr>
        <w:t>（二）未对重大危险源中的设备、设施等进行定期检测、检验的。</w:t>
      </w:r>
    </w:p>
    <w:p w14:paraId="486904A0"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危险化学品单位有下列情形之一的，由县级以上人民政府安全生产监督管理部门给予警告，可以并处</w:t>
      </w:r>
      <w:r>
        <w:rPr>
          <w:rFonts w:hint="eastAsia"/>
          <w:szCs w:val="21"/>
        </w:rPr>
        <w:t>5000</w:t>
      </w:r>
      <w:r>
        <w:rPr>
          <w:rFonts w:hint="eastAsia"/>
          <w:szCs w:val="21"/>
        </w:rPr>
        <w:t>元以上</w:t>
      </w:r>
      <w:r>
        <w:rPr>
          <w:rFonts w:hint="eastAsia"/>
          <w:szCs w:val="21"/>
        </w:rPr>
        <w:t>3</w:t>
      </w:r>
      <w:r>
        <w:rPr>
          <w:rFonts w:hint="eastAsia"/>
          <w:szCs w:val="21"/>
        </w:rPr>
        <w:t>万元以下的罚款：</w:t>
      </w:r>
    </w:p>
    <w:p w14:paraId="7FE3500D" w14:textId="77777777" w:rsidR="00182CBE" w:rsidRDefault="00902A86">
      <w:pPr>
        <w:ind w:firstLineChars="200" w:firstLine="420"/>
        <w:rPr>
          <w:szCs w:val="21"/>
        </w:rPr>
      </w:pPr>
      <w:r>
        <w:rPr>
          <w:rFonts w:hint="eastAsia"/>
          <w:szCs w:val="21"/>
        </w:rPr>
        <w:t>（一）未按照标准对重大危险源进行辨识的；</w:t>
      </w:r>
    </w:p>
    <w:p w14:paraId="4E83126F" w14:textId="77777777" w:rsidR="00182CBE" w:rsidRDefault="00902A86">
      <w:pPr>
        <w:ind w:firstLineChars="200" w:firstLine="420"/>
        <w:rPr>
          <w:szCs w:val="21"/>
        </w:rPr>
      </w:pPr>
      <w:r>
        <w:rPr>
          <w:rFonts w:hint="eastAsia"/>
          <w:szCs w:val="21"/>
        </w:rPr>
        <w:t>（二）未按照本规定明确重大危险源中关键装置、重点部位的责任人或者责任机构的；</w:t>
      </w:r>
    </w:p>
    <w:p w14:paraId="15671527" w14:textId="77777777" w:rsidR="00182CBE" w:rsidRDefault="00902A86">
      <w:pPr>
        <w:ind w:firstLineChars="200" w:firstLine="420"/>
        <w:rPr>
          <w:szCs w:val="21"/>
        </w:rPr>
      </w:pPr>
      <w:r>
        <w:rPr>
          <w:rFonts w:hint="eastAsia"/>
          <w:szCs w:val="21"/>
        </w:rPr>
        <w:t>（三）未按照本规定建立应急救援组织或者配备应急救援人员，以及配备必要的防护装备及器材、设备、物资，并保障其完好的；</w:t>
      </w:r>
    </w:p>
    <w:p w14:paraId="2EA33111" w14:textId="77777777" w:rsidR="00182CBE" w:rsidRDefault="00902A86">
      <w:pPr>
        <w:ind w:firstLineChars="200" w:firstLine="420"/>
        <w:rPr>
          <w:szCs w:val="21"/>
        </w:rPr>
      </w:pPr>
      <w:r>
        <w:rPr>
          <w:rFonts w:hint="eastAsia"/>
          <w:szCs w:val="21"/>
        </w:rPr>
        <w:t>（四）未按照本规定进行重大危险源备案或者核销的；</w:t>
      </w:r>
    </w:p>
    <w:p w14:paraId="459E1FFC" w14:textId="77777777" w:rsidR="00182CBE" w:rsidRDefault="00902A86">
      <w:pPr>
        <w:ind w:firstLineChars="200" w:firstLine="420"/>
        <w:rPr>
          <w:szCs w:val="21"/>
        </w:rPr>
      </w:pPr>
      <w:r>
        <w:rPr>
          <w:rFonts w:hint="eastAsia"/>
          <w:szCs w:val="21"/>
        </w:rPr>
        <w:t>（五）未将重大危险源可能引发的事故后果、应急措施等信息告知可能受影响的单位、区域及人员的；</w:t>
      </w:r>
    </w:p>
    <w:p w14:paraId="5E3DD2F9" w14:textId="77777777" w:rsidR="00182CBE" w:rsidRDefault="00902A86">
      <w:pPr>
        <w:ind w:firstLineChars="200" w:firstLine="420"/>
        <w:rPr>
          <w:szCs w:val="21"/>
        </w:rPr>
      </w:pPr>
      <w:r>
        <w:rPr>
          <w:rFonts w:hint="eastAsia"/>
          <w:szCs w:val="21"/>
        </w:rPr>
        <w:t>（六）未按照本规定要求开展重大危险源事故应急预案演练的；</w:t>
      </w:r>
    </w:p>
    <w:p w14:paraId="04D37ECA" w14:textId="77777777" w:rsidR="00182CBE" w:rsidRDefault="00902A86">
      <w:pPr>
        <w:ind w:firstLineChars="200" w:firstLine="420"/>
        <w:rPr>
          <w:szCs w:val="21"/>
        </w:rPr>
      </w:pPr>
      <w:r>
        <w:rPr>
          <w:rFonts w:hint="eastAsia"/>
          <w:szCs w:val="21"/>
        </w:rPr>
        <w:t>（七）未按照本规定对重大危险源的安全生产状况进行定期检查，采取措施消除事故隐患的。</w:t>
      </w:r>
    </w:p>
    <w:p w14:paraId="40B3C72D"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承担检测、检验、安全评价工作的机构，出具虚假证明，构成犯罪的，依照刑法有关规定追究刑事责任；尚不够刑事处罚的，由县级以上人民政府安全生产监督管理部门没收违法所得；违法所得在</w:t>
      </w:r>
      <w:r>
        <w:rPr>
          <w:rFonts w:hint="eastAsia"/>
          <w:szCs w:val="21"/>
        </w:rPr>
        <w:t>5000</w:t>
      </w:r>
      <w:r>
        <w:rPr>
          <w:rFonts w:hint="eastAsia"/>
          <w:szCs w:val="21"/>
        </w:rPr>
        <w:t>元以上的，并处违法所得</w:t>
      </w:r>
      <w:r>
        <w:rPr>
          <w:rFonts w:hint="eastAsia"/>
          <w:szCs w:val="21"/>
        </w:rPr>
        <w:t>2</w:t>
      </w:r>
      <w:r>
        <w:rPr>
          <w:rFonts w:hint="eastAsia"/>
          <w:szCs w:val="21"/>
        </w:rPr>
        <w:t>倍以上</w:t>
      </w:r>
      <w:r>
        <w:rPr>
          <w:rFonts w:hint="eastAsia"/>
          <w:szCs w:val="21"/>
        </w:rPr>
        <w:t>5</w:t>
      </w:r>
      <w:r>
        <w:rPr>
          <w:rFonts w:hint="eastAsia"/>
          <w:szCs w:val="21"/>
        </w:rPr>
        <w:t>倍以下的罚款；没有违法所得或者违法所得不足</w:t>
      </w:r>
      <w:r>
        <w:rPr>
          <w:rFonts w:hint="eastAsia"/>
          <w:szCs w:val="21"/>
        </w:rPr>
        <w:t>5000</w:t>
      </w:r>
      <w:r>
        <w:rPr>
          <w:rFonts w:hint="eastAsia"/>
          <w:szCs w:val="21"/>
        </w:rPr>
        <w:t>元的，单处或者并处</w:t>
      </w:r>
      <w:r>
        <w:rPr>
          <w:rFonts w:hint="eastAsia"/>
          <w:szCs w:val="21"/>
        </w:rPr>
        <w:t>5000</w:t>
      </w:r>
      <w:r>
        <w:rPr>
          <w:rFonts w:hint="eastAsia"/>
          <w:szCs w:val="21"/>
        </w:rPr>
        <w:t>元以上</w:t>
      </w:r>
      <w:r>
        <w:rPr>
          <w:rFonts w:hint="eastAsia"/>
          <w:szCs w:val="21"/>
        </w:rPr>
        <w:t>2</w:t>
      </w:r>
      <w:r>
        <w:rPr>
          <w:rFonts w:hint="eastAsia"/>
          <w:szCs w:val="21"/>
        </w:rPr>
        <w:t>万元以下的罚款；同时可对其直接负责的主管人员和其他直接责任人员处</w:t>
      </w:r>
      <w:r>
        <w:rPr>
          <w:rFonts w:hint="eastAsia"/>
          <w:szCs w:val="21"/>
        </w:rPr>
        <w:t>5000</w:t>
      </w:r>
      <w:r>
        <w:rPr>
          <w:rFonts w:hint="eastAsia"/>
          <w:szCs w:val="21"/>
        </w:rPr>
        <w:t>元以上</w:t>
      </w:r>
      <w:r>
        <w:rPr>
          <w:rFonts w:hint="eastAsia"/>
          <w:szCs w:val="21"/>
        </w:rPr>
        <w:t>5</w:t>
      </w:r>
      <w:r>
        <w:rPr>
          <w:rFonts w:hint="eastAsia"/>
          <w:szCs w:val="21"/>
        </w:rPr>
        <w:t>万元以下的罚款；给他人造成损害的，与危险化学品单位承担连带赔偿责任。</w:t>
      </w:r>
    </w:p>
    <w:p w14:paraId="4BECE13D" w14:textId="77777777" w:rsidR="00182CBE" w:rsidRDefault="00902A86">
      <w:pPr>
        <w:ind w:firstLineChars="200" w:firstLine="420"/>
        <w:rPr>
          <w:szCs w:val="21"/>
        </w:rPr>
      </w:pPr>
      <w:r>
        <w:rPr>
          <w:rFonts w:hint="eastAsia"/>
          <w:szCs w:val="21"/>
        </w:rPr>
        <w:t>对有前款违法行为的机构，撤销其相应资格。</w:t>
      </w:r>
    </w:p>
    <w:p w14:paraId="5989BD78" w14:textId="77777777" w:rsidR="00182CBE" w:rsidRDefault="00902A86">
      <w:pPr>
        <w:jc w:val="center"/>
        <w:rPr>
          <w:b/>
          <w:szCs w:val="21"/>
        </w:rPr>
      </w:pPr>
      <w:r>
        <w:rPr>
          <w:rFonts w:hint="eastAsia"/>
          <w:b/>
          <w:szCs w:val="21"/>
        </w:rPr>
        <w:t>第六章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p>
    <w:p w14:paraId="14369C68"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本规定自</w:t>
      </w:r>
      <w:r>
        <w:rPr>
          <w:rFonts w:hint="eastAsia"/>
          <w:szCs w:val="21"/>
        </w:rPr>
        <w:t>2011</w:t>
      </w:r>
      <w:r>
        <w:rPr>
          <w:rFonts w:hint="eastAsia"/>
          <w:szCs w:val="21"/>
        </w:rPr>
        <w:t>年</w:t>
      </w:r>
      <w:r>
        <w:rPr>
          <w:rFonts w:hint="eastAsia"/>
          <w:szCs w:val="21"/>
        </w:rPr>
        <w:t>12</w:t>
      </w:r>
      <w:r>
        <w:rPr>
          <w:rFonts w:hint="eastAsia"/>
          <w:szCs w:val="21"/>
        </w:rPr>
        <w:t>月</w:t>
      </w:r>
      <w:r>
        <w:rPr>
          <w:rFonts w:hint="eastAsia"/>
          <w:szCs w:val="21"/>
        </w:rPr>
        <w:t>1</w:t>
      </w:r>
      <w:r>
        <w:rPr>
          <w:rFonts w:hint="eastAsia"/>
          <w:szCs w:val="21"/>
        </w:rPr>
        <w:t>日起施行。</w:t>
      </w:r>
    </w:p>
    <w:p w14:paraId="0E1B0645" w14:textId="77777777" w:rsidR="00182CBE" w:rsidRDefault="00902A86">
      <w:pPr>
        <w:ind w:firstLineChars="200" w:firstLine="420"/>
        <w:rPr>
          <w:szCs w:val="21"/>
        </w:rPr>
      </w:pPr>
      <w:r>
        <w:rPr>
          <w:szCs w:val="21"/>
        </w:rPr>
        <w:t>附件：</w:t>
      </w:r>
    </w:p>
    <w:p w14:paraId="3DCC394B" w14:textId="77777777" w:rsidR="00182CBE" w:rsidRDefault="00EE5219">
      <w:pPr>
        <w:ind w:firstLineChars="200" w:firstLine="420"/>
        <w:rPr>
          <w:szCs w:val="21"/>
        </w:rPr>
      </w:pPr>
      <w:hyperlink r:id="rId35" w:tgtFrame="_blank" w:history="1">
        <w:r w:rsidR="00902A86">
          <w:rPr>
            <w:rFonts w:hint="eastAsia"/>
            <w:szCs w:val="21"/>
          </w:rPr>
          <w:t>1</w:t>
        </w:r>
        <w:r w:rsidR="00902A86">
          <w:rPr>
            <w:rFonts w:hint="eastAsia"/>
            <w:szCs w:val="21"/>
          </w:rPr>
          <w:t>、危险化学品重大危险源分级方法</w:t>
        </w:r>
      </w:hyperlink>
      <w:r w:rsidR="00902A86">
        <w:rPr>
          <w:rFonts w:hint="eastAsia"/>
          <w:szCs w:val="21"/>
        </w:rPr>
        <w:t xml:space="preserve"> </w:t>
      </w:r>
    </w:p>
    <w:p w14:paraId="5EBEBCE0" w14:textId="77777777" w:rsidR="00182CBE" w:rsidRDefault="00EE5219">
      <w:pPr>
        <w:ind w:firstLineChars="200" w:firstLine="420"/>
        <w:rPr>
          <w:szCs w:val="21"/>
        </w:rPr>
      </w:pPr>
      <w:hyperlink r:id="rId36" w:tgtFrame="_blank" w:history="1">
        <w:r w:rsidR="00902A86">
          <w:rPr>
            <w:rFonts w:hint="eastAsia"/>
            <w:szCs w:val="21"/>
          </w:rPr>
          <w:t>2</w:t>
        </w:r>
        <w:r w:rsidR="00902A86">
          <w:rPr>
            <w:rFonts w:hint="eastAsia"/>
            <w:szCs w:val="21"/>
          </w:rPr>
          <w:t>、可容许风险标准</w:t>
        </w:r>
      </w:hyperlink>
      <w:r w:rsidR="00902A86">
        <w:rPr>
          <w:rFonts w:hint="eastAsia"/>
          <w:szCs w:val="21"/>
        </w:rPr>
        <w:t xml:space="preserve"> </w:t>
      </w:r>
    </w:p>
    <w:p w14:paraId="5660B3EB" w14:textId="77777777" w:rsidR="00182CBE" w:rsidRDefault="00182CBE">
      <w:pPr>
        <w:rPr>
          <w:szCs w:val="21"/>
        </w:rPr>
      </w:pPr>
    </w:p>
    <w:p w14:paraId="56E31057" w14:textId="77777777" w:rsidR="00182CBE" w:rsidRDefault="00902A86">
      <w:pPr>
        <w:ind w:firstLineChars="200" w:firstLine="420"/>
        <w:rPr>
          <w:szCs w:val="21"/>
        </w:rPr>
      </w:pPr>
      <w:r>
        <w:rPr>
          <w:rFonts w:hint="eastAsia"/>
          <w:szCs w:val="21"/>
        </w:rPr>
        <w:t>附件</w:t>
      </w:r>
      <w:r>
        <w:rPr>
          <w:rFonts w:hint="eastAsia"/>
          <w:szCs w:val="21"/>
        </w:rPr>
        <w:t>1</w:t>
      </w:r>
      <w:r>
        <w:rPr>
          <w:rFonts w:hint="eastAsia"/>
          <w:szCs w:val="21"/>
        </w:rPr>
        <w:t>：</w:t>
      </w:r>
      <w:r>
        <w:rPr>
          <w:szCs w:val="21"/>
        </w:rPr>
        <w:t>危险化学品重大危险源分级方法</w:t>
      </w:r>
    </w:p>
    <w:p w14:paraId="5FF6CEDE" w14:textId="77777777" w:rsidR="00182CBE" w:rsidRDefault="00182CBE">
      <w:pPr>
        <w:jc w:val="center"/>
        <w:rPr>
          <w:b/>
          <w:szCs w:val="21"/>
        </w:rPr>
      </w:pPr>
    </w:p>
    <w:p w14:paraId="1A6AFEC1" w14:textId="77777777" w:rsidR="00182CBE" w:rsidRDefault="00902A86">
      <w:pPr>
        <w:ind w:firstLineChars="200" w:firstLine="420"/>
        <w:rPr>
          <w:szCs w:val="21"/>
        </w:rPr>
      </w:pPr>
      <w:r>
        <w:rPr>
          <w:rFonts w:hint="eastAsia"/>
          <w:szCs w:val="21"/>
        </w:rPr>
        <w:t>一、分级指标</w:t>
      </w:r>
    </w:p>
    <w:p w14:paraId="15BBFF5E" w14:textId="77777777" w:rsidR="00182CBE" w:rsidRDefault="00902A86">
      <w:pPr>
        <w:ind w:firstLineChars="200" w:firstLine="420"/>
        <w:rPr>
          <w:szCs w:val="21"/>
        </w:rPr>
      </w:pPr>
      <w:r>
        <w:rPr>
          <w:rFonts w:hint="eastAsia"/>
          <w:szCs w:val="21"/>
        </w:rPr>
        <w:t>采用单元内各种危险化学品实际存在（在线）量与其在《危险化学品重大危险源辨识》（</w:t>
      </w:r>
      <w:r>
        <w:rPr>
          <w:rFonts w:hint="eastAsia"/>
          <w:szCs w:val="21"/>
        </w:rPr>
        <w:t>GB18218</w:t>
      </w:r>
      <w:r>
        <w:rPr>
          <w:rFonts w:hint="eastAsia"/>
          <w:szCs w:val="21"/>
        </w:rPr>
        <w:t>）中规定的临界量比值，经校正系数校正后的比值之和</w:t>
      </w:r>
      <w:r>
        <w:rPr>
          <w:rFonts w:hint="eastAsia"/>
          <w:szCs w:val="21"/>
        </w:rPr>
        <w:t>R</w:t>
      </w:r>
      <w:r>
        <w:rPr>
          <w:rFonts w:hint="eastAsia"/>
          <w:szCs w:val="21"/>
        </w:rPr>
        <w:t>作为分级指标。</w:t>
      </w:r>
    </w:p>
    <w:p w14:paraId="68407709" w14:textId="77777777" w:rsidR="00182CBE" w:rsidRDefault="00902A86">
      <w:pPr>
        <w:ind w:firstLineChars="200" w:firstLine="420"/>
        <w:rPr>
          <w:szCs w:val="21"/>
        </w:rPr>
      </w:pPr>
      <w:r>
        <w:rPr>
          <w:rFonts w:hint="eastAsia"/>
          <w:szCs w:val="21"/>
        </w:rPr>
        <w:t>二、</w:t>
      </w:r>
      <w:r>
        <w:rPr>
          <w:szCs w:val="21"/>
        </w:rPr>
        <w:t>R</w:t>
      </w:r>
      <w:r>
        <w:rPr>
          <w:szCs w:val="21"/>
        </w:rPr>
        <w:t>的计算方法</w:t>
      </w:r>
    </w:p>
    <w:p w14:paraId="0C2395D3" w14:textId="77777777" w:rsidR="00182CBE" w:rsidRDefault="00902A86">
      <w:pPr>
        <w:spacing w:line="300" w:lineRule="auto"/>
        <w:ind w:firstLineChars="300" w:firstLine="630"/>
        <w:rPr>
          <w:szCs w:val="21"/>
        </w:rPr>
      </w:pPr>
      <w:r>
        <w:rPr>
          <w:noProof/>
          <w:position w:val="-32"/>
          <w:szCs w:val="21"/>
        </w:rPr>
        <w:object w:dxaOrig="2880" w:dyaOrig="606" w14:anchorId="33628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0pt" o:ole="" fillcolor="#bbe0e3">
            <v:imagedata r:id="rId37" o:title=""/>
          </v:shape>
          <o:OLEObject Type="Embed" ProgID="Equation.3" ShapeID="_x0000_i1025" DrawAspect="Content" ObjectID="_1711748091" r:id="rId38"/>
        </w:object>
      </w:r>
    </w:p>
    <w:p w14:paraId="4C37754D" w14:textId="77777777" w:rsidR="00182CBE" w:rsidRDefault="00902A86">
      <w:pPr>
        <w:ind w:firstLineChars="200" w:firstLine="420"/>
        <w:rPr>
          <w:szCs w:val="21"/>
        </w:rPr>
      </w:pPr>
      <w:r>
        <w:rPr>
          <w:rFonts w:hint="eastAsia"/>
          <w:szCs w:val="21"/>
        </w:rPr>
        <w:t>式中：</w:t>
      </w:r>
    </w:p>
    <w:p w14:paraId="069BE6EA" w14:textId="77777777" w:rsidR="00182CBE" w:rsidRDefault="00902A86">
      <w:pPr>
        <w:ind w:firstLineChars="200" w:firstLine="420"/>
        <w:rPr>
          <w:szCs w:val="21"/>
        </w:rPr>
      </w:pPr>
      <w:r>
        <w:rPr>
          <w:rFonts w:hint="eastAsia"/>
          <w:szCs w:val="21"/>
        </w:rPr>
        <w:t>q</w:t>
      </w:r>
      <w:r>
        <w:rPr>
          <w:rFonts w:hint="eastAsia"/>
          <w:szCs w:val="21"/>
          <w:vertAlign w:val="subscript"/>
        </w:rPr>
        <w:t>1</w:t>
      </w:r>
      <w:r>
        <w:rPr>
          <w:rFonts w:hint="eastAsia"/>
          <w:szCs w:val="21"/>
        </w:rPr>
        <w:t>,q</w:t>
      </w:r>
      <w:r>
        <w:rPr>
          <w:rFonts w:hint="eastAsia"/>
          <w:szCs w:val="21"/>
          <w:vertAlign w:val="subscript"/>
        </w:rPr>
        <w:t>2</w:t>
      </w:r>
      <w:r>
        <w:rPr>
          <w:rFonts w:hint="eastAsia"/>
          <w:szCs w:val="21"/>
        </w:rPr>
        <w:t>,</w:t>
      </w:r>
      <w:r>
        <w:rPr>
          <w:rFonts w:hint="eastAsia"/>
          <w:szCs w:val="21"/>
        </w:rPr>
        <w:t>…</w:t>
      </w:r>
      <w:r>
        <w:rPr>
          <w:rFonts w:hint="eastAsia"/>
          <w:szCs w:val="21"/>
        </w:rPr>
        <w:t>,q</w:t>
      </w:r>
      <w:r>
        <w:rPr>
          <w:rFonts w:hint="eastAsia"/>
          <w:szCs w:val="21"/>
          <w:vertAlign w:val="subscript"/>
        </w:rPr>
        <w:t>n</w:t>
      </w:r>
      <w:r>
        <w:rPr>
          <w:rFonts w:hint="eastAsia"/>
          <w:szCs w:val="21"/>
        </w:rPr>
        <w:t xml:space="preserve"> </w:t>
      </w:r>
      <w:r>
        <w:rPr>
          <w:rFonts w:hint="eastAsia"/>
          <w:szCs w:val="21"/>
        </w:rPr>
        <w:t>—每种危险化学品实际存在（在线）量（单位：吨）；</w:t>
      </w:r>
    </w:p>
    <w:p w14:paraId="25F64D9D" w14:textId="77777777" w:rsidR="00182CBE" w:rsidRDefault="00902A86">
      <w:pPr>
        <w:ind w:firstLineChars="200" w:firstLine="420"/>
        <w:rPr>
          <w:szCs w:val="21"/>
        </w:rPr>
      </w:pPr>
      <w:r>
        <w:rPr>
          <w:rFonts w:hint="eastAsia"/>
          <w:szCs w:val="21"/>
        </w:rPr>
        <w:t>Q</w:t>
      </w:r>
      <w:r>
        <w:rPr>
          <w:rFonts w:hint="eastAsia"/>
          <w:szCs w:val="21"/>
          <w:vertAlign w:val="subscript"/>
        </w:rPr>
        <w:t>1</w:t>
      </w:r>
      <w:r>
        <w:rPr>
          <w:rFonts w:hint="eastAsia"/>
          <w:szCs w:val="21"/>
        </w:rPr>
        <w:t>,Q</w:t>
      </w:r>
      <w:r>
        <w:rPr>
          <w:rFonts w:hint="eastAsia"/>
          <w:szCs w:val="21"/>
          <w:vertAlign w:val="subscript"/>
        </w:rPr>
        <w:t>2</w:t>
      </w:r>
      <w:r>
        <w:rPr>
          <w:rFonts w:hint="eastAsia"/>
          <w:szCs w:val="21"/>
        </w:rPr>
        <w:t>,</w:t>
      </w:r>
      <w:r>
        <w:rPr>
          <w:rFonts w:hint="eastAsia"/>
          <w:szCs w:val="21"/>
        </w:rPr>
        <w:t>…</w:t>
      </w:r>
      <w:r>
        <w:rPr>
          <w:rFonts w:hint="eastAsia"/>
          <w:szCs w:val="21"/>
        </w:rPr>
        <w:t>,Q</w:t>
      </w:r>
      <w:r>
        <w:rPr>
          <w:rFonts w:hint="eastAsia"/>
          <w:szCs w:val="21"/>
          <w:vertAlign w:val="subscript"/>
        </w:rPr>
        <w:t>n</w:t>
      </w:r>
      <w:r>
        <w:rPr>
          <w:rFonts w:hint="eastAsia"/>
          <w:szCs w:val="21"/>
        </w:rPr>
        <w:t xml:space="preserve"> </w:t>
      </w:r>
      <w:r>
        <w:rPr>
          <w:rFonts w:hint="eastAsia"/>
          <w:szCs w:val="21"/>
        </w:rPr>
        <w:t>—与各危险化学品相对应的临界量（单位：吨）；</w:t>
      </w:r>
    </w:p>
    <w:p w14:paraId="750C591F" w14:textId="77777777" w:rsidR="00182CBE" w:rsidRDefault="00902A86">
      <w:pPr>
        <w:ind w:firstLineChars="200" w:firstLine="420"/>
        <w:rPr>
          <w:szCs w:val="21"/>
        </w:rPr>
      </w:pPr>
      <w:r>
        <w:rPr>
          <w:rFonts w:hint="eastAsia"/>
          <w:szCs w:val="21"/>
        </w:rPr>
        <w:t>β</w:t>
      </w:r>
      <w:r>
        <w:rPr>
          <w:rFonts w:hint="eastAsia"/>
          <w:szCs w:val="21"/>
          <w:vertAlign w:val="subscript"/>
        </w:rPr>
        <w:t>1</w:t>
      </w:r>
      <w:r>
        <w:rPr>
          <w:rFonts w:hint="eastAsia"/>
          <w:szCs w:val="21"/>
        </w:rPr>
        <w:t>，β</w:t>
      </w:r>
      <w:r>
        <w:rPr>
          <w:rFonts w:hint="eastAsia"/>
          <w:szCs w:val="21"/>
          <w:vertAlign w:val="subscript"/>
        </w:rPr>
        <w:t>2</w:t>
      </w:r>
      <w:r>
        <w:rPr>
          <w:rFonts w:hint="eastAsia"/>
          <w:szCs w:val="21"/>
        </w:rPr>
        <w:t>…</w:t>
      </w:r>
      <w:r>
        <w:rPr>
          <w:rFonts w:hint="eastAsia"/>
          <w:szCs w:val="21"/>
        </w:rPr>
        <w:t>,</w:t>
      </w:r>
      <w:r>
        <w:rPr>
          <w:rFonts w:hint="eastAsia"/>
          <w:szCs w:val="21"/>
        </w:rPr>
        <w:t>β</w:t>
      </w:r>
      <w:r>
        <w:rPr>
          <w:rFonts w:hint="eastAsia"/>
          <w:szCs w:val="21"/>
          <w:vertAlign w:val="subscript"/>
        </w:rPr>
        <w:t>n</w:t>
      </w:r>
      <w:r>
        <w:rPr>
          <w:rFonts w:hint="eastAsia"/>
          <w:szCs w:val="21"/>
        </w:rPr>
        <w:t>—与各危险化学品相对应的校正系数；</w:t>
      </w:r>
    </w:p>
    <w:p w14:paraId="75C3F956" w14:textId="77777777" w:rsidR="00182CBE" w:rsidRDefault="00902A86">
      <w:pPr>
        <w:ind w:firstLineChars="200" w:firstLine="420"/>
        <w:rPr>
          <w:szCs w:val="21"/>
        </w:rPr>
      </w:pPr>
      <w:r>
        <w:rPr>
          <w:rFonts w:hint="eastAsia"/>
          <w:szCs w:val="21"/>
        </w:rPr>
        <w:t>α—该危险化学品重大危险源厂区外暴露人员的校正系数。</w:t>
      </w:r>
    </w:p>
    <w:p w14:paraId="7A415AD7" w14:textId="77777777" w:rsidR="00182CBE" w:rsidRDefault="00902A86">
      <w:pPr>
        <w:ind w:firstLineChars="200" w:firstLine="420"/>
        <w:rPr>
          <w:szCs w:val="21"/>
        </w:rPr>
      </w:pPr>
      <w:r>
        <w:rPr>
          <w:rFonts w:hint="eastAsia"/>
          <w:szCs w:val="21"/>
        </w:rPr>
        <w:t>三、</w:t>
      </w:r>
      <w:r>
        <w:rPr>
          <w:szCs w:val="21"/>
        </w:rPr>
        <w:t>校正系数</w:t>
      </w:r>
      <w:r>
        <w:rPr>
          <w:szCs w:val="21"/>
        </w:rPr>
        <w:t>β</w:t>
      </w:r>
      <w:r>
        <w:rPr>
          <w:szCs w:val="21"/>
        </w:rPr>
        <w:t>的</w:t>
      </w:r>
      <w:r>
        <w:rPr>
          <w:rFonts w:hint="eastAsia"/>
          <w:szCs w:val="21"/>
        </w:rPr>
        <w:t>取值</w:t>
      </w:r>
    </w:p>
    <w:p w14:paraId="3846DB06" w14:textId="77777777" w:rsidR="00182CBE" w:rsidRDefault="00902A86">
      <w:pPr>
        <w:ind w:firstLineChars="200" w:firstLine="420"/>
        <w:rPr>
          <w:szCs w:val="21"/>
        </w:rPr>
      </w:pPr>
      <w:r>
        <w:rPr>
          <w:rFonts w:hint="eastAsia"/>
          <w:szCs w:val="21"/>
        </w:rPr>
        <w:t>根据单元内危险化学品的类别不同，设定校正系数β值，见表</w:t>
      </w:r>
      <w:r>
        <w:rPr>
          <w:rFonts w:hint="eastAsia"/>
          <w:szCs w:val="21"/>
        </w:rPr>
        <w:t>1</w:t>
      </w:r>
      <w:r>
        <w:rPr>
          <w:rFonts w:hint="eastAsia"/>
          <w:szCs w:val="21"/>
        </w:rPr>
        <w:t>和表</w:t>
      </w:r>
      <w:r>
        <w:rPr>
          <w:rFonts w:hint="eastAsia"/>
          <w:szCs w:val="21"/>
        </w:rPr>
        <w:t>2</w:t>
      </w:r>
      <w:r>
        <w:rPr>
          <w:rFonts w:hint="eastAsia"/>
          <w:szCs w:val="21"/>
        </w:rPr>
        <w:t>：</w:t>
      </w:r>
    </w:p>
    <w:p w14:paraId="114D44D5" w14:textId="77777777" w:rsidR="00182CBE" w:rsidRDefault="00902A86">
      <w:pPr>
        <w:spacing w:line="300" w:lineRule="auto"/>
        <w:ind w:firstLineChars="200" w:firstLine="420"/>
        <w:jc w:val="center"/>
        <w:rPr>
          <w:szCs w:val="21"/>
        </w:rPr>
      </w:pPr>
      <w:r>
        <w:rPr>
          <w:rFonts w:hint="eastAsia"/>
          <w:szCs w:val="21"/>
        </w:rPr>
        <w:t>表</w:t>
      </w:r>
      <w:r>
        <w:rPr>
          <w:rFonts w:hint="eastAsia"/>
          <w:szCs w:val="21"/>
        </w:rPr>
        <w:t xml:space="preserve">1 </w:t>
      </w:r>
      <w:r>
        <w:rPr>
          <w:rFonts w:hint="eastAsia"/>
          <w:szCs w:val="21"/>
        </w:rPr>
        <w:t>校正系数</w:t>
      </w:r>
      <w:r>
        <w:rPr>
          <w:szCs w:val="21"/>
        </w:rPr>
        <w:t>β</w:t>
      </w:r>
      <w:r>
        <w:rPr>
          <w:rFonts w:hint="eastAsia"/>
          <w:szCs w:val="21"/>
        </w:rPr>
        <w:t>取值表</w:t>
      </w:r>
    </w:p>
    <w:tbl>
      <w:tblPr>
        <w:tblW w:w="8622" w:type="dxa"/>
        <w:jc w:val="center"/>
        <w:tblBorders>
          <w:top w:val="single" w:sz="4" w:space="0" w:color="auto"/>
          <w:bottom w:val="single" w:sz="4" w:space="0" w:color="auto"/>
        </w:tblBorders>
        <w:tblLook w:val="04A0" w:firstRow="1" w:lastRow="0" w:firstColumn="1" w:lastColumn="0" w:noHBand="0" w:noVBand="1"/>
      </w:tblPr>
      <w:tblGrid>
        <w:gridCol w:w="1746"/>
        <w:gridCol w:w="1719"/>
        <w:gridCol w:w="1719"/>
        <w:gridCol w:w="1719"/>
        <w:gridCol w:w="1719"/>
      </w:tblGrid>
      <w:tr w:rsidR="00182CBE" w14:paraId="2CB89A11" w14:textId="77777777">
        <w:trPr>
          <w:trHeight w:val="397"/>
          <w:jc w:val="center"/>
        </w:trPr>
        <w:tc>
          <w:tcPr>
            <w:tcW w:w="1746" w:type="dxa"/>
            <w:vAlign w:val="center"/>
          </w:tcPr>
          <w:p w14:paraId="5C565613" w14:textId="77777777" w:rsidR="00182CBE" w:rsidRDefault="00902A86">
            <w:pPr>
              <w:jc w:val="center"/>
              <w:rPr>
                <w:szCs w:val="21"/>
              </w:rPr>
            </w:pPr>
            <w:r>
              <w:rPr>
                <w:szCs w:val="21"/>
              </w:rPr>
              <w:t>危险化学品</w:t>
            </w:r>
          </w:p>
          <w:p w14:paraId="773107AB" w14:textId="77777777" w:rsidR="00182CBE" w:rsidRDefault="00902A86">
            <w:pPr>
              <w:jc w:val="center"/>
              <w:rPr>
                <w:szCs w:val="21"/>
              </w:rPr>
            </w:pPr>
            <w:r>
              <w:rPr>
                <w:szCs w:val="21"/>
              </w:rPr>
              <w:t>类别</w:t>
            </w:r>
          </w:p>
        </w:tc>
        <w:tc>
          <w:tcPr>
            <w:tcW w:w="1719" w:type="dxa"/>
            <w:vAlign w:val="center"/>
          </w:tcPr>
          <w:p w14:paraId="2F00131F" w14:textId="77777777" w:rsidR="00182CBE" w:rsidRDefault="00902A86">
            <w:pPr>
              <w:jc w:val="center"/>
              <w:rPr>
                <w:szCs w:val="21"/>
              </w:rPr>
            </w:pPr>
            <w:r>
              <w:rPr>
                <w:rFonts w:hint="eastAsia"/>
                <w:szCs w:val="21"/>
              </w:rPr>
              <w:t>毒性气体</w:t>
            </w:r>
          </w:p>
        </w:tc>
        <w:tc>
          <w:tcPr>
            <w:tcW w:w="1719" w:type="dxa"/>
            <w:vAlign w:val="center"/>
          </w:tcPr>
          <w:p w14:paraId="30EA6A99" w14:textId="77777777" w:rsidR="00182CBE" w:rsidRDefault="00902A86">
            <w:pPr>
              <w:jc w:val="center"/>
              <w:rPr>
                <w:szCs w:val="21"/>
              </w:rPr>
            </w:pPr>
            <w:r>
              <w:rPr>
                <w:szCs w:val="21"/>
              </w:rPr>
              <w:t>爆炸品</w:t>
            </w:r>
          </w:p>
        </w:tc>
        <w:tc>
          <w:tcPr>
            <w:tcW w:w="1719" w:type="dxa"/>
            <w:vAlign w:val="center"/>
          </w:tcPr>
          <w:p w14:paraId="2C083D5C" w14:textId="77777777" w:rsidR="00182CBE" w:rsidRDefault="00902A86">
            <w:pPr>
              <w:jc w:val="center"/>
              <w:rPr>
                <w:szCs w:val="21"/>
              </w:rPr>
            </w:pPr>
            <w:r>
              <w:rPr>
                <w:szCs w:val="21"/>
              </w:rPr>
              <w:t>易燃气体</w:t>
            </w:r>
          </w:p>
        </w:tc>
        <w:tc>
          <w:tcPr>
            <w:tcW w:w="1719" w:type="dxa"/>
            <w:vAlign w:val="center"/>
          </w:tcPr>
          <w:p w14:paraId="5326BABA" w14:textId="77777777" w:rsidR="00182CBE" w:rsidRDefault="00902A86">
            <w:pPr>
              <w:jc w:val="center"/>
              <w:rPr>
                <w:szCs w:val="21"/>
              </w:rPr>
            </w:pPr>
            <w:r>
              <w:rPr>
                <w:szCs w:val="21"/>
              </w:rPr>
              <w:t>其他类</w:t>
            </w:r>
          </w:p>
          <w:p w14:paraId="0FD65647" w14:textId="77777777" w:rsidR="00182CBE" w:rsidRDefault="00902A86">
            <w:pPr>
              <w:jc w:val="center"/>
              <w:rPr>
                <w:szCs w:val="21"/>
              </w:rPr>
            </w:pPr>
            <w:r>
              <w:rPr>
                <w:szCs w:val="21"/>
              </w:rPr>
              <w:t>危险化学品</w:t>
            </w:r>
          </w:p>
        </w:tc>
      </w:tr>
      <w:tr w:rsidR="00182CBE" w14:paraId="549CF4B2" w14:textId="77777777">
        <w:trPr>
          <w:trHeight w:val="397"/>
          <w:jc w:val="center"/>
        </w:trPr>
        <w:tc>
          <w:tcPr>
            <w:tcW w:w="1746" w:type="dxa"/>
            <w:vAlign w:val="center"/>
          </w:tcPr>
          <w:p w14:paraId="40FB4176" w14:textId="77777777" w:rsidR="00182CBE" w:rsidRDefault="00902A86">
            <w:pPr>
              <w:jc w:val="center"/>
              <w:rPr>
                <w:szCs w:val="21"/>
              </w:rPr>
            </w:pPr>
            <w:r>
              <w:rPr>
                <w:szCs w:val="21"/>
              </w:rPr>
              <w:t>β</w:t>
            </w:r>
          </w:p>
        </w:tc>
        <w:tc>
          <w:tcPr>
            <w:tcW w:w="1719" w:type="dxa"/>
            <w:vAlign w:val="center"/>
          </w:tcPr>
          <w:p w14:paraId="020B2A0E" w14:textId="77777777" w:rsidR="00182CBE" w:rsidRDefault="00902A86">
            <w:pPr>
              <w:jc w:val="center"/>
              <w:rPr>
                <w:szCs w:val="21"/>
              </w:rPr>
            </w:pPr>
            <w:r>
              <w:rPr>
                <w:rFonts w:hint="eastAsia"/>
                <w:szCs w:val="21"/>
              </w:rPr>
              <w:t>见表</w:t>
            </w:r>
            <w:r>
              <w:rPr>
                <w:rFonts w:hint="eastAsia"/>
                <w:szCs w:val="21"/>
              </w:rPr>
              <w:t>2</w:t>
            </w:r>
          </w:p>
        </w:tc>
        <w:tc>
          <w:tcPr>
            <w:tcW w:w="1719" w:type="dxa"/>
            <w:vAlign w:val="center"/>
          </w:tcPr>
          <w:p w14:paraId="01591AEE" w14:textId="77777777" w:rsidR="00182CBE" w:rsidRDefault="00902A86">
            <w:pPr>
              <w:jc w:val="center"/>
              <w:rPr>
                <w:szCs w:val="21"/>
              </w:rPr>
            </w:pPr>
            <w:r>
              <w:rPr>
                <w:szCs w:val="21"/>
              </w:rPr>
              <w:t>2</w:t>
            </w:r>
          </w:p>
        </w:tc>
        <w:tc>
          <w:tcPr>
            <w:tcW w:w="1719" w:type="dxa"/>
            <w:vAlign w:val="center"/>
          </w:tcPr>
          <w:p w14:paraId="526AC6A6" w14:textId="77777777" w:rsidR="00182CBE" w:rsidRDefault="00902A86">
            <w:pPr>
              <w:jc w:val="center"/>
              <w:rPr>
                <w:szCs w:val="21"/>
              </w:rPr>
            </w:pPr>
            <w:r>
              <w:rPr>
                <w:szCs w:val="21"/>
              </w:rPr>
              <w:t>1.5</w:t>
            </w:r>
          </w:p>
        </w:tc>
        <w:tc>
          <w:tcPr>
            <w:tcW w:w="1719" w:type="dxa"/>
            <w:vAlign w:val="center"/>
          </w:tcPr>
          <w:p w14:paraId="6553A2E4" w14:textId="77777777" w:rsidR="00182CBE" w:rsidRDefault="00902A86">
            <w:pPr>
              <w:jc w:val="center"/>
              <w:rPr>
                <w:szCs w:val="21"/>
              </w:rPr>
            </w:pPr>
            <w:r>
              <w:rPr>
                <w:szCs w:val="21"/>
              </w:rPr>
              <w:t>1</w:t>
            </w:r>
          </w:p>
        </w:tc>
      </w:tr>
    </w:tbl>
    <w:p w14:paraId="246431C6" w14:textId="77777777" w:rsidR="00182CBE" w:rsidRDefault="00902A86">
      <w:pPr>
        <w:ind w:firstLineChars="200" w:firstLine="420"/>
        <w:rPr>
          <w:szCs w:val="21"/>
        </w:rPr>
      </w:pPr>
      <w:r>
        <w:rPr>
          <w:rFonts w:hint="eastAsia"/>
          <w:szCs w:val="21"/>
        </w:rPr>
        <w:t>注：危险化学品类别依据《危险货物品名表》中分类标准确定。</w:t>
      </w:r>
    </w:p>
    <w:p w14:paraId="32D63BFE" w14:textId="77777777" w:rsidR="00182CBE" w:rsidRDefault="00182CBE">
      <w:pPr>
        <w:ind w:firstLineChars="200" w:firstLine="420"/>
        <w:rPr>
          <w:szCs w:val="21"/>
        </w:rPr>
      </w:pPr>
    </w:p>
    <w:p w14:paraId="5FC8488D" w14:textId="77777777" w:rsidR="00182CBE" w:rsidRDefault="00902A86">
      <w:pPr>
        <w:ind w:firstLineChars="200" w:firstLine="420"/>
        <w:jc w:val="center"/>
        <w:rPr>
          <w:szCs w:val="21"/>
        </w:rPr>
      </w:pPr>
      <w:r>
        <w:rPr>
          <w:rFonts w:hint="eastAsia"/>
          <w:szCs w:val="21"/>
        </w:rPr>
        <w:t>表</w:t>
      </w:r>
      <w:r>
        <w:rPr>
          <w:rFonts w:hint="eastAsia"/>
          <w:szCs w:val="21"/>
        </w:rPr>
        <w:t xml:space="preserve">2 </w:t>
      </w:r>
      <w:r>
        <w:rPr>
          <w:rFonts w:hint="eastAsia"/>
          <w:szCs w:val="21"/>
        </w:rPr>
        <w:t>常见毒性气体校正系数</w:t>
      </w:r>
      <w:r>
        <w:rPr>
          <w:szCs w:val="21"/>
        </w:rPr>
        <w:t>β</w:t>
      </w:r>
      <w:r>
        <w:rPr>
          <w:rFonts w:hint="eastAsia"/>
          <w:szCs w:val="21"/>
        </w:rPr>
        <w:t>值取值表</w:t>
      </w:r>
    </w:p>
    <w:tbl>
      <w:tblPr>
        <w:tblW w:w="8622" w:type="dxa"/>
        <w:jc w:val="center"/>
        <w:tblBorders>
          <w:top w:val="single" w:sz="4" w:space="0" w:color="auto"/>
          <w:bottom w:val="single" w:sz="4" w:space="0" w:color="auto"/>
        </w:tblBorders>
        <w:tblLook w:val="04A0" w:firstRow="1" w:lastRow="0" w:firstColumn="1" w:lastColumn="0" w:noHBand="0" w:noVBand="1"/>
      </w:tblPr>
      <w:tblGrid>
        <w:gridCol w:w="1386"/>
        <w:gridCol w:w="1033"/>
        <w:gridCol w:w="1034"/>
        <w:gridCol w:w="1034"/>
        <w:gridCol w:w="1033"/>
        <w:gridCol w:w="1034"/>
        <w:gridCol w:w="1034"/>
        <w:gridCol w:w="1034"/>
      </w:tblGrid>
      <w:tr w:rsidR="00182CBE" w14:paraId="16F78EF0" w14:textId="77777777">
        <w:trPr>
          <w:trHeight w:val="397"/>
          <w:jc w:val="center"/>
        </w:trPr>
        <w:tc>
          <w:tcPr>
            <w:tcW w:w="1386" w:type="dxa"/>
            <w:vAlign w:val="center"/>
          </w:tcPr>
          <w:p w14:paraId="21943BCA" w14:textId="77777777" w:rsidR="00182CBE" w:rsidRDefault="00902A86">
            <w:pPr>
              <w:jc w:val="center"/>
              <w:rPr>
                <w:szCs w:val="21"/>
              </w:rPr>
            </w:pPr>
            <w:r>
              <w:rPr>
                <w:rFonts w:hint="eastAsia"/>
                <w:szCs w:val="21"/>
              </w:rPr>
              <w:t>毒性气体名称</w:t>
            </w:r>
          </w:p>
        </w:tc>
        <w:tc>
          <w:tcPr>
            <w:tcW w:w="1033" w:type="dxa"/>
            <w:vAlign w:val="center"/>
          </w:tcPr>
          <w:p w14:paraId="4EC683CE" w14:textId="77777777" w:rsidR="00182CBE" w:rsidRDefault="00902A86">
            <w:pPr>
              <w:jc w:val="center"/>
              <w:rPr>
                <w:szCs w:val="21"/>
              </w:rPr>
            </w:pPr>
            <w:r>
              <w:rPr>
                <w:szCs w:val="21"/>
              </w:rPr>
              <w:t>一氧</w:t>
            </w:r>
          </w:p>
          <w:p w14:paraId="30BB645B" w14:textId="77777777" w:rsidR="00182CBE" w:rsidRDefault="00902A86">
            <w:pPr>
              <w:jc w:val="center"/>
              <w:rPr>
                <w:szCs w:val="21"/>
              </w:rPr>
            </w:pPr>
            <w:r>
              <w:rPr>
                <w:szCs w:val="21"/>
              </w:rPr>
              <w:t>化碳</w:t>
            </w:r>
          </w:p>
        </w:tc>
        <w:tc>
          <w:tcPr>
            <w:tcW w:w="1034" w:type="dxa"/>
            <w:vAlign w:val="center"/>
          </w:tcPr>
          <w:p w14:paraId="2005CDD4" w14:textId="77777777" w:rsidR="00182CBE" w:rsidRDefault="00902A86">
            <w:pPr>
              <w:jc w:val="center"/>
              <w:rPr>
                <w:szCs w:val="21"/>
              </w:rPr>
            </w:pPr>
            <w:r>
              <w:rPr>
                <w:szCs w:val="21"/>
              </w:rPr>
              <w:t>二氧</w:t>
            </w:r>
          </w:p>
          <w:p w14:paraId="19B5FE88" w14:textId="77777777" w:rsidR="00182CBE" w:rsidRDefault="00902A86">
            <w:pPr>
              <w:jc w:val="center"/>
              <w:rPr>
                <w:szCs w:val="21"/>
              </w:rPr>
            </w:pPr>
            <w:r>
              <w:rPr>
                <w:szCs w:val="21"/>
              </w:rPr>
              <w:t>化硫</w:t>
            </w:r>
          </w:p>
        </w:tc>
        <w:tc>
          <w:tcPr>
            <w:tcW w:w="1034" w:type="dxa"/>
            <w:vAlign w:val="center"/>
          </w:tcPr>
          <w:p w14:paraId="75F269F1" w14:textId="77777777" w:rsidR="00182CBE" w:rsidRDefault="00902A86">
            <w:pPr>
              <w:jc w:val="center"/>
              <w:rPr>
                <w:szCs w:val="21"/>
              </w:rPr>
            </w:pPr>
            <w:r>
              <w:rPr>
                <w:szCs w:val="21"/>
              </w:rPr>
              <w:t>氨</w:t>
            </w:r>
          </w:p>
        </w:tc>
        <w:tc>
          <w:tcPr>
            <w:tcW w:w="1033" w:type="dxa"/>
            <w:vAlign w:val="center"/>
          </w:tcPr>
          <w:p w14:paraId="6FD727C7" w14:textId="77777777" w:rsidR="00182CBE" w:rsidRDefault="00902A86">
            <w:pPr>
              <w:jc w:val="center"/>
              <w:rPr>
                <w:szCs w:val="21"/>
              </w:rPr>
            </w:pPr>
            <w:r>
              <w:rPr>
                <w:szCs w:val="21"/>
              </w:rPr>
              <w:t>环氧</w:t>
            </w:r>
          </w:p>
          <w:p w14:paraId="2C1DE66B" w14:textId="77777777" w:rsidR="00182CBE" w:rsidRDefault="00902A86">
            <w:pPr>
              <w:jc w:val="center"/>
              <w:rPr>
                <w:szCs w:val="21"/>
              </w:rPr>
            </w:pPr>
            <w:r>
              <w:rPr>
                <w:szCs w:val="21"/>
              </w:rPr>
              <w:t>乙烷</w:t>
            </w:r>
          </w:p>
        </w:tc>
        <w:tc>
          <w:tcPr>
            <w:tcW w:w="1034" w:type="dxa"/>
            <w:vAlign w:val="center"/>
          </w:tcPr>
          <w:p w14:paraId="121D6AB8" w14:textId="77777777" w:rsidR="00182CBE" w:rsidRDefault="00902A86">
            <w:pPr>
              <w:jc w:val="center"/>
              <w:rPr>
                <w:szCs w:val="21"/>
              </w:rPr>
            </w:pPr>
            <w:r>
              <w:rPr>
                <w:szCs w:val="21"/>
              </w:rPr>
              <w:t>氯化氢</w:t>
            </w:r>
          </w:p>
        </w:tc>
        <w:tc>
          <w:tcPr>
            <w:tcW w:w="1034" w:type="dxa"/>
            <w:vAlign w:val="center"/>
          </w:tcPr>
          <w:p w14:paraId="0D93D223" w14:textId="77777777" w:rsidR="00182CBE" w:rsidRDefault="00902A86">
            <w:pPr>
              <w:jc w:val="center"/>
              <w:rPr>
                <w:szCs w:val="21"/>
              </w:rPr>
            </w:pPr>
            <w:r>
              <w:rPr>
                <w:szCs w:val="21"/>
              </w:rPr>
              <w:t>溴甲烷</w:t>
            </w:r>
          </w:p>
        </w:tc>
        <w:tc>
          <w:tcPr>
            <w:tcW w:w="1034" w:type="dxa"/>
            <w:vAlign w:val="center"/>
          </w:tcPr>
          <w:p w14:paraId="7AF15284" w14:textId="77777777" w:rsidR="00182CBE" w:rsidRDefault="00902A86">
            <w:pPr>
              <w:jc w:val="center"/>
              <w:rPr>
                <w:szCs w:val="21"/>
              </w:rPr>
            </w:pPr>
            <w:r>
              <w:rPr>
                <w:szCs w:val="21"/>
              </w:rPr>
              <w:t>氯</w:t>
            </w:r>
          </w:p>
        </w:tc>
      </w:tr>
      <w:tr w:rsidR="00182CBE" w14:paraId="7DE88450" w14:textId="77777777">
        <w:trPr>
          <w:trHeight w:val="397"/>
          <w:jc w:val="center"/>
        </w:trPr>
        <w:tc>
          <w:tcPr>
            <w:tcW w:w="1386" w:type="dxa"/>
            <w:vAlign w:val="center"/>
          </w:tcPr>
          <w:p w14:paraId="32333FC4" w14:textId="77777777" w:rsidR="00182CBE" w:rsidRDefault="00902A86">
            <w:pPr>
              <w:jc w:val="center"/>
              <w:rPr>
                <w:szCs w:val="21"/>
              </w:rPr>
            </w:pPr>
            <w:r>
              <w:rPr>
                <w:szCs w:val="21"/>
              </w:rPr>
              <w:t>β</w:t>
            </w:r>
          </w:p>
        </w:tc>
        <w:tc>
          <w:tcPr>
            <w:tcW w:w="1033" w:type="dxa"/>
            <w:vAlign w:val="center"/>
          </w:tcPr>
          <w:p w14:paraId="73220CFB" w14:textId="77777777" w:rsidR="00182CBE" w:rsidRDefault="00902A86">
            <w:pPr>
              <w:jc w:val="center"/>
              <w:rPr>
                <w:szCs w:val="21"/>
              </w:rPr>
            </w:pPr>
            <w:r>
              <w:rPr>
                <w:rFonts w:hint="eastAsia"/>
                <w:szCs w:val="21"/>
              </w:rPr>
              <w:t>2</w:t>
            </w:r>
          </w:p>
        </w:tc>
        <w:tc>
          <w:tcPr>
            <w:tcW w:w="1034" w:type="dxa"/>
            <w:vAlign w:val="center"/>
          </w:tcPr>
          <w:p w14:paraId="7C58DDA9" w14:textId="77777777" w:rsidR="00182CBE" w:rsidRDefault="00902A86">
            <w:pPr>
              <w:jc w:val="center"/>
              <w:rPr>
                <w:szCs w:val="21"/>
              </w:rPr>
            </w:pPr>
            <w:r>
              <w:rPr>
                <w:rFonts w:hint="eastAsia"/>
                <w:szCs w:val="21"/>
              </w:rPr>
              <w:t>2</w:t>
            </w:r>
          </w:p>
        </w:tc>
        <w:tc>
          <w:tcPr>
            <w:tcW w:w="1034" w:type="dxa"/>
            <w:vAlign w:val="center"/>
          </w:tcPr>
          <w:p w14:paraId="783C8C8F" w14:textId="77777777" w:rsidR="00182CBE" w:rsidRDefault="00902A86">
            <w:pPr>
              <w:jc w:val="center"/>
              <w:rPr>
                <w:szCs w:val="21"/>
              </w:rPr>
            </w:pPr>
            <w:r>
              <w:rPr>
                <w:rFonts w:hint="eastAsia"/>
                <w:szCs w:val="21"/>
              </w:rPr>
              <w:t>2</w:t>
            </w:r>
          </w:p>
        </w:tc>
        <w:tc>
          <w:tcPr>
            <w:tcW w:w="1033" w:type="dxa"/>
            <w:vAlign w:val="center"/>
          </w:tcPr>
          <w:p w14:paraId="45E94701" w14:textId="77777777" w:rsidR="00182CBE" w:rsidRDefault="00902A86">
            <w:pPr>
              <w:jc w:val="center"/>
              <w:rPr>
                <w:szCs w:val="21"/>
              </w:rPr>
            </w:pPr>
            <w:r>
              <w:rPr>
                <w:rFonts w:hint="eastAsia"/>
                <w:szCs w:val="21"/>
              </w:rPr>
              <w:t>2</w:t>
            </w:r>
          </w:p>
        </w:tc>
        <w:tc>
          <w:tcPr>
            <w:tcW w:w="1034" w:type="dxa"/>
            <w:vAlign w:val="center"/>
          </w:tcPr>
          <w:p w14:paraId="2155D159" w14:textId="77777777" w:rsidR="00182CBE" w:rsidRDefault="00902A86">
            <w:pPr>
              <w:jc w:val="center"/>
              <w:rPr>
                <w:szCs w:val="21"/>
              </w:rPr>
            </w:pPr>
            <w:r>
              <w:rPr>
                <w:rFonts w:hint="eastAsia"/>
                <w:szCs w:val="21"/>
              </w:rPr>
              <w:t>3</w:t>
            </w:r>
          </w:p>
        </w:tc>
        <w:tc>
          <w:tcPr>
            <w:tcW w:w="1034" w:type="dxa"/>
            <w:vAlign w:val="center"/>
          </w:tcPr>
          <w:p w14:paraId="744D10F4" w14:textId="77777777" w:rsidR="00182CBE" w:rsidRDefault="00902A86">
            <w:pPr>
              <w:jc w:val="center"/>
              <w:rPr>
                <w:szCs w:val="21"/>
              </w:rPr>
            </w:pPr>
            <w:r>
              <w:rPr>
                <w:rFonts w:hint="eastAsia"/>
                <w:szCs w:val="21"/>
              </w:rPr>
              <w:t>3</w:t>
            </w:r>
          </w:p>
        </w:tc>
        <w:tc>
          <w:tcPr>
            <w:tcW w:w="1034" w:type="dxa"/>
            <w:vAlign w:val="center"/>
          </w:tcPr>
          <w:p w14:paraId="4B9067BC" w14:textId="77777777" w:rsidR="00182CBE" w:rsidRDefault="00902A86">
            <w:pPr>
              <w:jc w:val="center"/>
              <w:rPr>
                <w:szCs w:val="21"/>
              </w:rPr>
            </w:pPr>
            <w:r>
              <w:rPr>
                <w:rFonts w:hint="eastAsia"/>
                <w:szCs w:val="21"/>
              </w:rPr>
              <w:t>4</w:t>
            </w:r>
          </w:p>
        </w:tc>
      </w:tr>
      <w:tr w:rsidR="00182CBE" w14:paraId="3A38B85C" w14:textId="77777777">
        <w:trPr>
          <w:trHeight w:val="397"/>
          <w:jc w:val="center"/>
        </w:trPr>
        <w:tc>
          <w:tcPr>
            <w:tcW w:w="1386" w:type="dxa"/>
            <w:vAlign w:val="center"/>
          </w:tcPr>
          <w:p w14:paraId="5C28FC47" w14:textId="77777777" w:rsidR="00182CBE" w:rsidRDefault="00902A86">
            <w:pPr>
              <w:jc w:val="center"/>
              <w:rPr>
                <w:szCs w:val="21"/>
              </w:rPr>
            </w:pPr>
            <w:r>
              <w:rPr>
                <w:rFonts w:hint="eastAsia"/>
                <w:szCs w:val="21"/>
              </w:rPr>
              <w:t>毒性气体名称</w:t>
            </w:r>
          </w:p>
        </w:tc>
        <w:tc>
          <w:tcPr>
            <w:tcW w:w="1033" w:type="dxa"/>
            <w:vAlign w:val="center"/>
          </w:tcPr>
          <w:p w14:paraId="2B631C84" w14:textId="77777777" w:rsidR="00182CBE" w:rsidRDefault="00902A86">
            <w:pPr>
              <w:jc w:val="center"/>
              <w:rPr>
                <w:szCs w:val="21"/>
              </w:rPr>
            </w:pPr>
            <w:r>
              <w:rPr>
                <w:szCs w:val="21"/>
              </w:rPr>
              <w:t>硫化氢</w:t>
            </w:r>
          </w:p>
        </w:tc>
        <w:tc>
          <w:tcPr>
            <w:tcW w:w="1034" w:type="dxa"/>
            <w:vAlign w:val="center"/>
          </w:tcPr>
          <w:p w14:paraId="1449BCF0" w14:textId="77777777" w:rsidR="00182CBE" w:rsidRDefault="00902A86">
            <w:pPr>
              <w:jc w:val="center"/>
              <w:rPr>
                <w:szCs w:val="21"/>
              </w:rPr>
            </w:pPr>
            <w:r>
              <w:rPr>
                <w:szCs w:val="21"/>
              </w:rPr>
              <w:t>氟化氢</w:t>
            </w:r>
          </w:p>
        </w:tc>
        <w:tc>
          <w:tcPr>
            <w:tcW w:w="1034" w:type="dxa"/>
            <w:vAlign w:val="center"/>
          </w:tcPr>
          <w:p w14:paraId="6BE1F384" w14:textId="77777777" w:rsidR="00182CBE" w:rsidRDefault="00902A86">
            <w:pPr>
              <w:jc w:val="center"/>
              <w:rPr>
                <w:szCs w:val="21"/>
              </w:rPr>
            </w:pPr>
            <w:r>
              <w:rPr>
                <w:szCs w:val="21"/>
              </w:rPr>
              <w:t>二氧</w:t>
            </w:r>
          </w:p>
          <w:p w14:paraId="5647EEDC" w14:textId="77777777" w:rsidR="00182CBE" w:rsidRDefault="00902A86">
            <w:pPr>
              <w:jc w:val="center"/>
              <w:rPr>
                <w:szCs w:val="21"/>
              </w:rPr>
            </w:pPr>
            <w:r>
              <w:rPr>
                <w:szCs w:val="21"/>
              </w:rPr>
              <w:t>化氮</w:t>
            </w:r>
          </w:p>
        </w:tc>
        <w:tc>
          <w:tcPr>
            <w:tcW w:w="1033" w:type="dxa"/>
            <w:vAlign w:val="center"/>
          </w:tcPr>
          <w:p w14:paraId="20A35AF2" w14:textId="77777777" w:rsidR="00182CBE" w:rsidRDefault="00902A86">
            <w:pPr>
              <w:jc w:val="center"/>
              <w:rPr>
                <w:szCs w:val="21"/>
              </w:rPr>
            </w:pPr>
            <w:r>
              <w:rPr>
                <w:szCs w:val="21"/>
              </w:rPr>
              <w:t>氰化氢</w:t>
            </w:r>
          </w:p>
        </w:tc>
        <w:tc>
          <w:tcPr>
            <w:tcW w:w="1034" w:type="dxa"/>
            <w:vAlign w:val="center"/>
          </w:tcPr>
          <w:p w14:paraId="35E4B468" w14:textId="77777777" w:rsidR="00182CBE" w:rsidRDefault="00902A86">
            <w:pPr>
              <w:jc w:val="center"/>
              <w:rPr>
                <w:szCs w:val="21"/>
              </w:rPr>
            </w:pPr>
            <w:r>
              <w:rPr>
                <w:szCs w:val="21"/>
              </w:rPr>
              <w:t>碳酰氯</w:t>
            </w:r>
          </w:p>
        </w:tc>
        <w:tc>
          <w:tcPr>
            <w:tcW w:w="1034" w:type="dxa"/>
            <w:vAlign w:val="center"/>
          </w:tcPr>
          <w:p w14:paraId="21E9BFFE" w14:textId="77777777" w:rsidR="00182CBE" w:rsidRDefault="00902A86">
            <w:pPr>
              <w:jc w:val="center"/>
              <w:rPr>
                <w:szCs w:val="21"/>
              </w:rPr>
            </w:pPr>
            <w:r>
              <w:rPr>
                <w:szCs w:val="21"/>
              </w:rPr>
              <w:t>磷化氢</w:t>
            </w:r>
          </w:p>
        </w:tc>
        <w:tc>
          <w:tcPr>
            <w:tcW w:w="1034" w:type="dxa"/>
            <w:vAlign w:val="center"/>
          </w:tcPr>
          <w:p w14:paraId="1F772E52" w14:textId="77777777" w:rsidR="00182CBE" w:rsidRDefault="00902A86">
            <w:pPr>
              <w:jc w:val="center"/>
              <w:rPr>
                <w:szCs w:val="21"/>
              </w:rPr>
            </w:pPr>
            <w:r>
              <w:rPr>
                <w:szCs w:val="21"/>
              </w:rPr>
              <w:t>异氰酸甲酯</w:t>
            </w:r>
          </w:p>
        </w:tc>
      </w:tr>
      <w:tr w:rsidR="00182CBE" w14:paraId="178C8D36" w14:textId="77777777">
        <w:trPr>
          <w:trHeight w:val="397"/>
          <w:jc w:val="center"/>
        </w:trPr>
        <w:tc>
          <w:tcPr>
            <w:tcW w:w="1386" w:type="dxa"/>
            <w:vAlign w:val="center"/>
          </w:tcPr>
          <w:p w14:paraId="2D058095" w14:textId="77777777" w:rsidR="00182CBE" w:rsidRDefault="00902A86">
            <w:pPr>
              <w:jc w:val="center"/>
              <w:rPr>
                <w:szCs w:val="21"/>
              </w:rPr>
            </w:pPr>
            <w:r>
              <w:rPr>
                <w:szCs w:val="21"/>
              </w:rPr>
              <w:t>β</w:t>
            </w:r>
          </w:p>
        </w:tc>
        <w:tc>
          <w:tcPr>
            <w:tcW w:w="1033" w:type="dxa"/>
            <w:vAlign w:val="center"/>
          </w:tcPr>
          <w:p w14:paraId="4722A1D4" w14:textId="77777777" w:rsidR="00182CBE" w:rsidRDefault="00902A86">
            <w:pPr>
              <w:jc w:val="center"/>
              <w:rPr>
                <w:szCs w:val="21"/>
              </w:rPr>
            </w:pPr>
            <w:r>
              <w:rPr>
                <w:rFonts w:hint="eastAsia"/>
                <w:szCs w:val="21"/>
              </w:rPr>
              <w:t>5</w:t>
            </w:r>
          </w:p>
        </w:tc>
        <w:tc>
          <w:tcPr>
            <w:tcW w:w="1034" w:type="dxa"/>
            <w:vAlign w:val="center"/>
          </w:tcPr>
          <w:p w14:paraId="16A729B8" w14:textId="77777777" w:rsidR="00182CBE" w:rsidRDefault="00902A86">
            <w:pPr>
              <w:jc w:val="center"/>
              <w:rPr>
                <w:szCs w:val="21"/>
              </w:rPr>
            </w:pPr>
            <w:r>
              <w:rPr>
                <w:rFonts w:hint="eastAsia"/>
                <w:szCs w:val="21"/>
              </w:rPr>
              <w:t>5</w:t>
            </w:r>
          </w:p>
        </w:tc>
        <w:tc>
          <w:tcPr>
            <w:tcW w:w="1034" w:type="dxa"/>
            <w:vAlign w:val="center"/>
          </w:tcPr>
          <w:p w14:paraId="25F83A4F" w14:textId="77777777" w:rsidR="00182CBE" w:rsidRDefault="00902A86">
            <w:pPr>
              <w:jc w:val="center"/>
              <w:rPr>
                <w:szCs w:val="21"/>
              </w:rPr>
            </w:pPr>
            <w:r>
              <w:rPr>
                <w:rFonts w:hint="eastAsia"/>
                <w:szCs w:val="21"/>
              </w:rPr>
              <w:t>10</w:t>
            </w:r>
          </w:p>
        </w:tc>
        <w:tc>
          <w:tcPr>
            <w:tcW w:w="1033" w:type="dxa"/>
            <w:vAlign w:val="center"/>
          </w:tcPr>
          <w:p w14:paraId="3EE1A099" w14:textId="77777777" w:rsidR="00182CBE" w:rsidRDefault="00902A86">
            <w:pPr>
              <w:jc w:val="center"/>
              <w:rPr>
                <w:szCs w:val="21"/>
              </w:rPr>
            </w:pPr>
            <w:r>
              <w:rPr>
                <w:rFonts w:hint="eastAsia"/>
                <w:szCs w:val="21"/>
              </w:rPr>
              <w:t>10</w:t>
            </w:r>
          </w:p>
        </w:tc>
        <w:tc>
          <w:tcPr>
            <w:tcW w:w="1034" w:type="dxa"/>
            <w:vAlign w:val="center"/>
          </w:tcPr>
          <w:p w14:paraId="70DAD463" w14:textId="77777777" w:rsidR="00182CBE" w:rsidRDefault="00902A86">
            <w:pPr>
              <w:jc w:val="center"/>
              <w:rPr>
                <w:szCs w:val="21"/>
              </w:rPr>
            </w:pPr>
            <w:r>
              <w:rPr>
                <w:rFonts w:hint="eastAsia"/>
                <w:szCs w:val="21"/>
              </w:rPr>
              <w:t>20</w:t>
            </w:r>
          </w:p>
        </w:tc>
        <w:tc>
          <w:tcPr>
            <w:tcW w:w="1034" w:type="dxa"/>
            <w:vAlign w:val="center"/>
          </w:tcPr>
          <w:p w14:paraId="1612CCC2" w14:textId="77777777" w:rsidR="00182CBE" w:rsidRDefault="00902A86">
            <w:pPr>
              <w:jc w:val="center"/>
              <w:rPr>
                <w:szCs w:val="21"/>
              </w:rPr>
            </w:pPr>
            <w:r>
              <w:rPr>
                <w:rFonts w:hint="eastAsia"/>
                <w:szCs w:val="21"/>
              </w:rPr>
              <w:t>20</w:t>
            </w:r>
          </w:p>
        </w:tc>
        <w:tc>
          <w:tcPr>
            <w:tcW w:w="1034" w:type="dxa"/>
            <w:vAlign w:val="center"/>
          </w:tcPr>
          <w:p w14:paraId="6A45EC71" w14:textId="77777777" w:rsidR="00182CBE" w:rsidRDefault="00902A86">
            <w:pPr>
              <w:jc w:val="center"/>
              <w:rPr>
                <w:szCs w:val="21"/>
              </w:rPr>
            </w:pPr>
            <w:r>
              <w:rPr>
                <w:rFonts w:hint="eastAsia"/>
                <w:szCs w:val="21"/>
              </w:rPr>
              <w:t>20</w:t>
            </w:r>
          </w:p>
        </w:tc>
      </w:tr>
    </w:tbl>
    <w:p w14:paraId="06120226" w14:textId="77777777" w:rsidR="00182CBE" w:rsidRDefault="00902A86">
      <w:pPr>
        <w:ind w:firstLineChars="200" w:firstLine="420"/>
        <w:rPr>
          <w:szCs w:val="21"/>
        </w:rPr>
      </w:pPr>
      <w:r>
        <w:rPr>
          <w:rFonts w:hint="eastAsia"/>
          <w:szCs w:val="21"/>
        </w:rPr>
        <w:t>注：未在表</w:t>
      </w:r>
      <w:r>
        <w:rPr>
          <w:rFonts w:hint="eastAsia"/>
          <w:szCs w:val="21"/>
        </w:rPr>
        <w:t>2</w:t>
      </w:r>
      <w:r>
        <w:rPr>
          <w:rFonts w:hint="eastAsia"/>
          <w:szCs w:val="21"/>
        </w:rPr>
        <w:t>中列出的有毒气体可按</w:t>
      </w:r>
      <w:r>
        <w:rPr>
          <w:szCs w:val="21"/>
        </w:rPr>
        <w:t>β</w:t>
      </w:r>
      <w:r>
        <w:rPr>
          <w:rFonts w:hint="eastAsia"/>
          <w:szCs w:val="21"/>
        </w:rPr>
        <w:t>=2</w:t>
      </w:r>
      <w:r>
        <w:rPr>
          <w:rFonts w:hint="eastAsia"/>
          <w:szCs w:val="21"/>
        </w:rPr>
        <w:t>取值，剧毒气体可按</w:t>
      </w:r>
      <w:r>
        <w:rPr>
          <w:szCs w:val="21"/>
        </w:rPr>
        <w:t>β</w:t>
      </w:r>
      <w:r>
        <w:rPr>
          <w:rFonts w:hint="eastAsia"/>
          <w:szCs w:val="21"/>
        </w:rPr>
        <w:t>=4</w:t>
      </w:r>
      <w:r>
        <w:rPr>
          <w:rFonts w:hint="eastAsia"/>
          <w:szCs w:val="21"/>
        </w:rPr>
        <w:t>取值。</w:t>
      </w:r>
    </w:p>
    <w:p w14:paraId="7BE921C0" w14:textId="77777777" w:rsidR="00182CBE" w:rsidRDefault="00902A86">
      <w:pPr>
        <w:ind w:firstLineChars="200" w:firstLine="420"/>
        <w:rPr>
          <w:szCs w:val="21"/>
        </w:rPr>
      </w:pPr>
      <w:r>
        <w:rPr>
          <w:rFonts w:hint="eastAsia"/>
          <w:szCs w:val="21"/>
        </w:rPr>
        <w:t>四</w:t>
      </w:r>
      <w:r>
        <w:rPr>
          <w:szCs w:val="21"/>
        </w:rPr>
        <w:t>、校正系数</w:t>
      </w:r>
      <w:r>
        <w:rPr>
          <w:szCs w:val="21"/>
        </w:rPr>
        <w:t>α</w:t>
      </w:r>
      <w:r>
        <w:rPr>
          <w:szCs w:val="21"/>
        </w:rPr>
        <w:t>的取值</w:t>
      </w:r>
    </w:p>
    <w:p w14:paraId="39C0BA90" w14:textId="77777777" w:rsidR="00182CBE" w:rsidRDefault="00902A86">
      <w:pPr>
        <w:ind w:firstLineChars="200" w:firstLine="420"/>
        <w:rPr>
          <w:szCs w:val="21"/>
        </w:rPr>
      </w:pPr>
      <w:r>
        <w:rPr>
          <w:rFonts w:hint="eastAsia"/>
          <w:szCs w:val="21"/>
        </w:rPr>
        <w:t>根据重大危险源的厂区边界向外扩展</w:t>
      </w:r>
      <w:r>
        <w:rPr>
          <w:rFonts w:hint="eastAsia"/>
          <w:szCs w:val="21"/>
        </w:rPr>
        <w:t>500</w:t>
      </w:r>
      <w:r>
        <w:rPr>
          <w:rFonts w:hint="eastAsia"/>
          <w:szCs w:val="21"/>
        </w:rPr>
        <w:t>米范围内常住人口数量，设定厂外暴露人员校正系数α值，见表</w:t>
      </w:r>
      <w:r>
        <w:rPr>
          <w:rFonts w:hint="eastAsia"/>
          <w:szCs w:val="21"/>
        </w:rPr>
        <w:t>3</w:t>
      </w:r>
      <w:r>
        <w:rPr>
          <w:rFonts w:hint="eastAsia"/>
          <w:szCs w:val="21"/>
        </w:rPr>
        <w:t>：</w:t>
      </w:r>
    </w:p>
    <w:p w14:paraId="31C1EAE0" w14:textId="77777777" w:rsidR="00182CBE" w:rsidRDefault="00902A86">
      <w:pPr>
        <w:ind w:firstLineChars="200" w:firstLine="420"/>
        <w:jc w:val="center"/>
        <w:rPr>
          <w:szCs w:val="21"/>
        </w:rPr>
      </w:pPr>
      <w:r>
        <w:rPr>
          <w:rFonts w:hint="eastAsia"/>
          <w:szCs w:val="21"/>
        </w:rPr>
        <w:t>表</w:t>
      </w:r>
      <w:r>
        <w:rPr>
          <w:rFonts w:hint="eastAsia"/>
          <w:szCs w:val="21"/>
        </w:rPr>
        <w:t xml:space="preserve">3 </w:t>
      </w:r>
      <w:r>
        <w:rPr>
          <w:rFonts w:hint="eastAsia"/>
          <w:szCs w:val="21"/>
        </w:rPr>
        <w:t>校正系数</w:t>
      </w:r>
      <w:r>
        <w:rPr>
          <w:szCs w:val="21"/>
        </w:rPr>
        <w:t>α</w:t>
      </w:r>
      <w:r>
        <w:rPr>
          <w:rFonts w:hint="eastAsia"/>
          <w:szCs w:val="21"/>
        </w:rPr>
        <w:t>取值表</w:t>
      </w:r>
    </w:p>
    <w:tbl>
      <w:tblPr>
        <w:tblW w:w="0" w:type="auto"/>
        <w:jc w:val="center"/>
        <w:tblBorders>
          <w:top w:val="single" w:sz="4" w:space="0" w:color="auto"/>
          <w:bottom w:val="single" w:sz="4" w:space="0" w:color="auto"/>
        </w:tblBorders>
        <w:tblLook w:val="04A0" w:firstRow="1" w:lastRow="0" w:firstColumn="1" w:lastColumn="0" w:noHBand="0" w:noVBand="1"/>
      </w:tblPr>
      <w:tblGrid>
        <w:gridCol w:w="4378"/>
        <w:gridCol w:w="4379"/>
      </w:tblGrid>
      <w:tr w:rsidR="00182CBE" w14:paraId="2A91BADA" w14:textId="77777777">
        <w:trPr>
          <w:trHeight w:val="397"/>
          <w:jc w:val="center"/>
        </w:trPr>
        <w:tc>
          <w:tcPr>
            <w:tcW w:w="4378" w:type="dxa"/>
            <w:vAlign w:val="center"/>
          </w:tcPr>
          <w:p w14:paraId="775C4E91" w14:textId="77777777" w:rsidR="00182CBE" w:rsidRDefault="00902A86">
            <w:pPr>
              <w:jc w:val="center"/>
              <w:rPr>
                <w:szCs w:val="21"/>
              </w:rPr>
            </w:pPr>
            <w:r>
              <w:rPr>
                <w:rFonts w:hint="eastAsia"/>
                <w:szCs w:val="21"/>
              </w:rPr>
              <w:t>厂</w:t>
            </w:r>
            <w:r>
              <w:rPr>
                <w:szCs w:val="21"/>
              </w:rPr>
              <w:t>外可能</w:t>
            </w:r>
            <w:r>
              <w:rPr>
                <w:rFonts w:hint="eastAsia"/>
                <w:szCs w:val="21"/>
              </w:rPr>
              <w:t>暴露</w:t>
            </w:r>
            <w:r>
              <w:rPr>
                <w:szCs w:val="21"/>
              </w:rPr>
              <w:t>人员数量</w:t>
            </w:r>
          </w:p>
        </w:tc>
        <w:tc>
          <w:tcPr>
            <w:tcW w:w="4379" w:type="dxa"/>
            <w:vAlign w:val="center"/>
          </w:tcPr>
          <w:p w14:paraId="2B3EFD8C" w14:textId="77777777" w:rsidR="00182CBE" w:rsidRDefault="00902A86">
            <w:pPr>
              <w:jc w:val="center"/>
              <w:rPr>
                <w:szCs w:val="21"/>
              </w:rPr>
            </w:pPr>
            <w:r>
              <w:rPr>
                <w:szCs w:val="21"/>
              </w:rPr>
              <w:t>α</w:t>
            </w:r>
          </w:p>
        </w:tc>
      </w:tr>
      <w:tr w:rsidR="00182CBE" w14:paraId="486EE064" w14:textId="77777777">
        <w:trPr>
          <w:trHeight w:val="397"/>
          <w:jc w:val="center"/>
        </w:trPr>
        <w:tc>
          <w:tcPr>
            <w:tcW w:w="4378" w:type="dxa"/>
            <w:vAlign w:val="center"/>
          </w:tcPr>
          <w:p w14:paraId="33BA129D" w14:textId="77777777" w:rsidR="00182CBE" w:rsidRDefault="00902A86">
            <w:pPr>
              <w:jc w:val="center"/>
              <w:rPr>
                <w:szCs w:val="21"/>
              </w:rPr>
            </w:pPr>
            <w:r>
              <w:rPr>
                <w:szCs w:val="21"/>
              </w:rPr>
              <w:t>100</w:t>
            </w:r>
            <w:r>
              <w:rPr>
                <w:szCs w:val="21"/>
              </w:rPr>
              <w:t>人以上</w:t>
            </w:r>
          </w:p>
        </w:tc>
        <w:tc>
          <w:tcPr>
            <w:tcW w:w="4379" w:type="dxa"/>
            <w:vAlign w:val="center"/>
          </w:tcPr>
          <w:p w14:paraId="0468ED93" w14:textId="77777777" w:rsidR="00182CBE" w:rsidRDefault="00902A86">
            <w:pPr>
              <w:jc w:val="center"/>
              <w:rPr>
                <w:szCs w:val="21"/>
              </w:rPr>
            </w:pPr>
            <w:r>
              <w:rPr>
                <w:szCs w:val="21"/>
              </w:rPr>
              <w:t>2.</w:t>
            </w:r>
            <w:r>
              <w:rPr>
                <w:rFonts w:hint="eastAsia"/>
                <w:szCs w:val="21"/>
              </w:rPr>
              <w:t>0</w:t>
            </w:r>
          </w:p>
        </w:tc>
      </w:tr>
      <w:tr w:rsidR="00182CBE" w14:paraId="2B1A78DC" w14:textId="77777777">
        <w:trPr>
          <w:trHeight w:val="397"/>
          <w:jc w:val="center"/>
        </w:trPr>
        <w:tc>
          <w:tcPr>
            <w:tcW w:w="4378" w:type="dxa"/>
            <w:vAlign w:val="center"/>
          </w:tcPr>
          <w:p w14:paraId="60A33AD0" w14:textId="77777777" w:rsidR="00182CBE" w:rsidRDefault="00902A86">
            <w:pPr>
              <w:jc w:val="center"/>
              <w:rPr>
                <w:szCs w:val="21"/>
              </w:rPr>
            </w:pPr>
            <w:r>
              <w:rPr>
                <w:rFonts w:hint="eastAsia"/>
                <w:szCs w:val="21"/>
              </w:rPr>
              <w:t>50</w:t>
            </w:r>
            <w:r>
              <w:rPr>
                <w:szCs w:val="21"/>
              </w:rPr>
              <w:t>人～</w:t>
            </w:r>
            <w:r>
              <w:rPr>
                <w:rFonts w:hint="eastAsia"/>
                <w:szCs w:val="21"/>
              </w:rPr>
              <w:t>99</w:t>
            </w:r>
            <w:r>
              <w:rPr>
                <w:szCs w:val="21"/>
              </w:rPr>
              <w:t>人</w:t>
            </w:r>
          </w:p>
        </w:tc>
        <w:tc>
          <w:tcPr>
            <w:tcW w:w="4379" w:type="dxa"/>
            <w:vAlign w:val="center"/>
          </w:tcPr>
          <w:p w14:paraId="71141946" w14:textId="77777777" w:rsidR="00182CBE" w:rsidRDefault="00902A86">
            <w:pPr>
              <w:jc w:val="center"/>
              <w:rPr>
                <w:szCs w:val="21"/>
              </w:rPr>
            </w:pPr>
            <w:r>
              <w:rPr>
                <w:rFonts w:hint="eastAsia"/>
                <w:szCs w:val="21"/>
              </w:rPr>
              <w:t>1</w:t>
            </w:r>
            <w:r>
              <w:rPr>
                <w:szCs w:val="21"/>
              </w:rPr>
              <w:t>.</w:t>
            </w:r>
            <w:r>
              <w:rPr>
                <w:rFonts w:hint="eastAsia"/>
                <w:szCs w:val="21"/>
              </w:rPr>
              <w:t>5</w:t>
            </w:r>
          </w:p>
        </w:tc>
      </w:tr>
      <w:tr w:rsidR="00182CBE" w14:paraId="63814CE7" w14:textId="77777777">
        <w:trPr>
          <w:trHeight w:val="397"/>
          <w:jc w:val="center"/>
        </w:trPr>
        <w:tc>
          <w:tcPr>
            <w:tcW w:w="4378" w:type="dxa"/>
            <w:vAlign w:val="center"/>
          </w:tcPr>
          <w:p w14:paraId="319B4F16" w14:textId="77777777" w:rsidR="00182CBE" w:rsidRDefault="00902A86">
            <w:pPr>
              <w:jc w:val="center"/>
              <w:rPr>
                <w:szCs w:val="21"/>
              </w:rPr>
            </w:pPr>
            <w:r>
              <w:rPr>
                <w:szCs w:val="21"/>
              </w:rPr>
              <w:t>30</w:t>
            </w:r>
            <w:r>
              <w:rPr>
                <w:szCs w:val="21"/>
              </w:rPr>
              <w:t>人～</w:t>
            </w:r>
            <w:r>
              <w:rPr>
                <w:rFonts w:hint="eastAsia"/>
                <w:szCs w:val="21"/>
              </w:rPr>
              <w:t>49</w:t>
            </w:r>
            <w:r>
              <w:rPr>
                <w:szCs w:val="21"/>
              </w:rPr>
              <w:t>人</w:t>
            </w:r>
          </w:p>
        </w:tc>
        <w:tc>
          <w:tcPr>
            <w:tcW w:w="4379" w:type="dxa"/>
            <w:vAlign w:val="center"/>
          </w:tcPr>
          <w:p w14:paraId="2E35DD8E" w14:textId="77777777" w:rsidR="00182CBE" w:rsidRDefault="00902A86">
            <w:pPr>
              <w:jc w:val="center"/>
              <w:rPr>
                <w:szCs w:val="21"/>
              </w:rPr>
            </w:pPr>
            <w:r>
              <w:rPr>
                <w:szCs w:val="21"/>
              </w:rPr>
              <w:t>1.</w:t>
            </w:r>
            <w:r>
              <w:rPr>
                <w:rFonts w:hint="eastAsia"/>
                <w:szCs w:val="21"/>
              </w:rPr>
              <w:t>2</w:t>
            </w:r>
          </w:p>
        </w:tc>
      </w:tr>
      <w:tr w:rsidR="00182CBE" w14:paraId="233D07EB" w14:textId="77777777">
        <w:trPr>
          <w:trHeight w:val="397"/>
          <w:jc w:val="center"/>
        </w:trPr>
        <w:tc>
          <w:tcPr>
            <w:tcW w:w="4378" w:type="dxa"/>
            <w:vAlign w:val="center"/>
          </w:tcPr>
          <w:p w14:paraId="72701C39" w14:textId="77777777" w:rsidR="00182CBE" w:rsidRDefault="00902A86">
            <w:pPr>
              <w:jc w:val="center"/>
              <w:rPr>
                <w:szCs w:val="21"/>
              </w:rPr>
            </w:pPr>
            <w:r>
              <w:rPr>
                <w:rFonts w:hint="eastAsia"/>
                <w:szCs w:val="21"/>
              </w:rPr>
              <w:t>1</w:t>
            </w:r>
            <w:r>
              <w:rPr>
                <w:szCs w:val="21"/>
              </w:rPr>
              <w:t>～</w:t>
            </w:r>
            <w:r>
              <w:rPr>
                <w:szCs w:val="21"/>
              </w:rPr>
              <w:t>29</w:t>
            </w:r>
            <w:r>
              <w:rPr>
                <w:szCs w:val="21"/>
              </w:rPr>
              <w:t>人</w:t>
            </w:r>
          </w:p>
        </w:tc>
        <w:tc>
          <w:tcPr>
            <w:tcW w:w="4379" w:type="dxa"/>
            <w:vAlign w:val="center"/>
          </w:tcPr>
          <w:p w14:paraId="51F79C89" w14:textId="77777777" w:rsidR="00182CBE" w:rsidRDefault="00902A86">
            <w:pPr>
              <w:jc w:val="center"/>
              <w:rPr>
                <w:szCs w:val="21"/>
              </w:rPr>
            </w:pPr>
            <w:r>
              <w:rPr>
                <w:rFonts w:hint="eastAsia"/>
                <w:szCs w:val="21"/>
              </w:rPr>
              <w:t>1.0</w:t>
            </w:r>
          </w:p>
        </w:tc>
      </w:tr>
      <w:tr w:rsidR="00182CBE" w14:paraId="45EC9050" w14:textId="77777777">
        <w:trPr>
          <w:trHeight w:val="397"/>
          <w:jc w:val="center"/>
        </w:trPr>
        <w:tc>
          <w:tcPr>
            <w:tcW w:w="4378" w:type="dxa"/>
            <w:vAlign w:val="center"/>
          </w:tcPr>
          <w:p w14:paraId="7765752B" w14:textId="77777777" w:rsidR="00182CBE" w:rsidRDefault="00902A86">
            <w:pPr>
              <w:jc w:val="center"/>
              <w:rPr>
                <w:szCs w:val="21"/>
              </w:rPr>
            </w:pPr>
            <w:r>
              <w:rPr>
                <w:rFonts w:hint="eastAsia"/>
                <w:szCs w:val="21"/>
              </w:rPr>
              <w:t>0</w:t>
            </w:r>
            <w:r>
              <w:rPr>
                <w:rFonts w:hint="eastAsia"/>
                <w:szCs w:val="21"/>
              </w:rPr>
              <w:t>人</w:t>
            </w:r>
          </w:p>
        </w:tc>
        <w:tc>
          <w:tcPr>
            <w:tcW w:w="4379" w:type="dxa"/>
            <w:vAlign w:val="center"/>
          </w:tcPr>
          <w:p w14:paraId="0A4CF8AC" w14:textId="77777777" w:rsidR="00182CBE" w:rsidRDefault="00902A86">
            <w:pPr>
              <w:jc w:val="center"/>
              <w:rPr>
                <w:szCs w:val="21"/>
              </w:rPr>
            </w:pPr>
            <w:r>
              <w:rPr>
                <w:rFonts w:hint="eastAsia"/>
                <w:szCs w:val="21"/>
              </w:rPr>
              <w:t>0.5</w:t>
            </w:r>
          </w:p>
        </w:tc>
      </w:tr>
    </w:tbl>
    <w:p w14:paraId="1F691EE3" w14:textId="77777777" w:rsidR="00182CBE" w:rsidRDefault="00902A86">
      <w:pPr>
        <w:ind w:firstLineChars="200" w:firstLine="420"/>
        <w:rPr>
          <w:szCs w:val="21"/>
        </w:rPr>
      </w:pPr>
      <w:r>
        <w:rPr>
          <w:rFonts w:hint="eastAsia"/>
          <w:szCs w:val="21"/>
        </w:rPr>
        <w:t>五、分级标准</w:t>
      </w:r>
    </w:p>
    <w:p w14:paraId="1ED2AB6E" w14:textId="77777777" w:rsidR="00182CBE" w:rsidRDefault="00902A86">
      <w:pPr>
        <w:ind w:firstLineChars="200" w:firstLine="420"/>
        <w:rPr>
          <w:szCs w:val="21"/>
        </w:rPr>
      </w:pPr>
      <w:r>
        <w:rPr>
          <w:rFonts w:hint="eastAsia"/>
          <w:szCs w:val="21"/>
        </w:rPr>
        <w:t>根据计算出来的</w:t>
      </w:r>
      <w:r>
        <w:rPr>
          <w:szCs w:val="21"/>
        </w:rPr>
        <w:t>R</w:t>
      </w:r>
      <w:r>
        <w:rPr>
          <w:rFonts w:hint="eastAsia"/>
          <w:szCs w:val="21"/>
        </w:rPr>
        <w:t>值，按表</w:t>
      </w:r>
      <w:r>
        <w:rPr>
          <w:rFonts w:hint="eastAsia"/>
          <w:szCs w:val="21"/>
        </w:rPr>
        <w:t>4</w:t>
      </w:r>
      <w:r>
        <w:rPr>
          <w:rFonts w:hint="eastAsia"/>
          <w:szCs w:val="21"/>
        </w:rPr>
        <w:t>确定危险化学品重大危险源的级别。</w:t>
      </w:r>
    </w:p>
    <w:p w14:paraId="130760F2" w14:textId="77777777" w:rsidR="00182CBE" w:rsidRDefault="00902A86">
      <w:pPr>
        <w:ind w:firstLineChars="200" w:firstLine="420"/>
        <w:jc w:val="center"/>
        <w:rPr>
          <w:szCs w:val="21"/>
        </w:rPr>
      </w:pPr>
      <w:r>
        <w:rPr>
          <w:rFonts w:hint="eastAsia"/>
          <w:szCs w:val="21"/>
        </w:rPr>
        <w:t>表</w:t>
      </w:r>
      <w:r>
        <w:rPr>
          <w:rFonts w:hint="eastAsia"/>
          <w:szCs w:val="21"/>
        </w:rPr>
        <w:t xml:space="preserve">4 </w:t>
      </w:r>
      <w:r>
        <w:rPr>
          <w:rFonts w:hint="eastAsia"/>
          <w:szCs w:val="21"/>
        </w:rPr>
        <w:t>危险化学品重大危险源级别和</w:t>
      </w:r>
      <w:r>
        <w:rPr>
          <w:szCs w:val="21"/>
        </w:rPr>
        <w:t>R</w:t>
      </w:r>
      <w:r>
        <w:rPr>
          <w:rFonts w:hint="eastAsia"/>
          <w:szCs w:val="21"/>
        </w:rPr>
        <w:t>值的对应关系</w:t>
      </w:r>
    </w:p>
    <w:tbl>
      <w:tblPr>
        <w:tblW w:w="0" w:type="auto"/>
        <w:jc w:val="center"/>
        <w:tblBorders>
          <w:top w:val="single" w:sz="4" w:space="0" w:color="auto"/>
          <w:bottom w:val="single" w:sz="4" w:space="0" w:color="auto"/>
        </w:tblBorders>
        <w:tblLook w:val="04A0" w:firstRow="1" w:lastRow="0" w:firstColumn="1" w:lastColumn="0" w:noHBand="0" w:noVBand="1"/>
      </w:tblPr>
      <w:tblGrid>
        <w:gridCol w:w="4466"/>
        <w:gridCol w:w="4270"/>
      </w:tblGrid>
      <w:tr w:rsidR="00182CBE" w14:paraId="7F8AA5DE" w14:textId="77777777">
        <w:trPr>
          <w:trHeight w:val="397"/>
          <w:jc w:val="center"/>
        </w:trPr>
        <w:tc>
          <w:tcPr>
            <w:tcW w:w="4466" w:type="dxa"/>
            <w:vAlign w:val="center"/>
          </w:tcPr>
          <w:p w14:paraId="1D1EF06B" w14:textId="77777777" w:rsidR="00182CBE" w:rsidRDefault="00902A86">
            <w:pPr>
              <w:jc w:val="center"/>
              <w:rPr>
                <w:szCs w:val="21"/>
              </w:rPr>
            </w:pPr>
            <w:r>
              <w:rPr>
                <w:szCs w:val="21"/>
              </w:rPr>
              <w:t>危险化学品重大危险源级别</w:t>
            </w:r>
          </w:p>
        </w:tc>
        <w:tc>
          <w:tcPr>
            <w:tcW w:w="4270" w:type="dxa"/>
            <w:vAlign w:val="center"/>
          </w:tcPr>
          <w:p w14:paraId="46F9FDCE" w14:textId="77777777" w:rsidR="00182CBE" w:rsidRDefault="00902A86">
            <w:pPr>
              <w:jc w:val="center"/>
              <w:rPr>
                <w:szCs w:val="21"/>
              </w:rPr>
            </w:pPr>
            <w:r>
              <w:rPr>
                <w:szCs w:val="21"/>
              </w:rPr>
              <w:t>R</w:t>
            </w:r>
            <w:r>
              <w:rPr>
                <w:szCs w:val="21"/>
              </w:rPr>
              <w:t>值</w:t>
            </w:r>
          </w:p>
        </w:tc>
      </w:tr>
      <w:tr w:rsidR="00182CBE" w14:paraId="387FD713" w14:textId="77777777">
        <w:trPr>
          <w:trHeight w:val="397"/>
          <w:jc w:val="center"/>
        </w:trPr>
        <w:tc>
          <w:tcPr>
            <w:tcW w:w="4466" w:type="dxa"/>
            <w:vAlign w:val="center"/>
          </w:tcPr>
          <w:p w14:paraId="050A3448" w14:textId="77777777" w:rsidR="00182CBE" w:rsidRDefault="00902A86">
            <w:pPr>
              <w:jc w:val="center"/>
              <w:rPr>
                <w:szCs w:val="21"/>
              </w:rPr>
            </w:pPr>
            <w:r>
              <w:rPr>
                <w:szCs w:val="21"/>
              </w:rPr>
              <w:t>一级</w:t>
            </w:r>
          </w:p>
        </w:tc>
        <w:tc>
          <w:tcPr>
            <w:tcW w:w="4270" w:type="dxa"/>
            <w:vAlign w:val="center"/>
          </w:tcPr>
          <w:p w14:paraId="738460BB" w14:textId="77777777" w:rsidR="00182CBE" w:rsidRDefault="00902A86">
            <w:pPr>
              <w:jc w:val="center"/>
              <w:rPr>
                <w:szCs w:val="21"/>
              </w:rPr>
            </w:pPr>
            <w:r>
              <w:rPr>
                <w:szCs w:val="21"/>
              </w:rPr>
              <w:t>R≥100</w:t>
            </w:r>
          </w:p>
        </w:tc>
      </w:tr>
      <w:tr w:rsidR="00182CBE" w14:paraId="74F2ED4E" w14:textId="77777777">
        <w:trPr>
          <w:trHeight w:val="397"/>
          <w:jc w:val="center"/>
        </w:trPr>
        <w:tc>
          <w:tcPr>
            <w:tcW w:w="4466" w:type="dxa"/>
            <w:vAlign w:val="center"/>
          </w:tcPr>
          <w:p w14:paraId="1B6AD889" w14:textId="77777777" w:rsidR="00182CBE" w:rsidRDefault="00902A86">
            <w:pPr>
              <w:jc w:val="center"/>
              <w:rPr>
                <w:szCs w:val="21"/>
              </w:rPr>
            </w:pPr>
            <w:r>
              <w:rPr>
                <w:szCs w:val="21"/>
              </w:rPr>
              <w:t>二级</w:t>
            </w:r>
          </w:p>
        </w:tc>
        <w:tc>
          <w:tcPr>
            <w:tcW w:w="4270" w:type="dxa"/>
            <w:vAlign w:val="center"/>
          </w:tcPr>
          <w:p w14:paraId="6D01B112" w14:textId="77777777" w:rsidR="00182CBE" w:rsidRDefault="00902A86">
            <w:pPr>
              <w:jc w:val="center"/>
              <w:rPr>
                <w:szCs w:val="21"/>
              </w:rPr>
            </w:pPr>
            <w:r>
              <w:rPr>
                <w:szCs w:val="21"/>
              </w:rPr>
              <w:t>100&gt;R≥50</w:t>
            </w:r>
          </w:p>
        </w:tc>
      </w:tr>
      <w:tr w:rsidR="00182CBE" w14:paraId="6B46E231" w14:textId="77777777">
        <w:trPr>
          <w:trHeight w:val="397"/>
          <w:jc w:val="center"/>
        </w:trPr>
        <w:tc>
          <w:tcPr>
            <w:tcW w:w="4466" w:type="dxa"/>
            <w:vAlign w:val="center"/>
          </w:tcPr>
          <w:p w14:paraId="2686CD96" w14:textId="77777777" w:rsidR="00182CBE" w:rsidRDefault="00902A86">
            <w:pPr>
              <w:jc w:val="center"/>
              <w:rPr>
                <w:szCs w:val="21"/>
              </w:rPr>
            </w:pPr>
            <w:r>
              <w:rPr>
                <w:szCs w:val="21"/>
              </w:rPr>
              <w:t>三级</w:t>
            </w:r>
          </w:p>
        </w:tc>
        <w:tc>
          <w:tcPr>
            <w:tcW w:w="4270" w:type="dxa"/>
            <w:vAlign w:val="center"/>
          </w:tcPr>
          <w:p w14:paraId="1C89BDE6" w14:textId="77777777" w:rsidR="00182CBE" w:rsidRDefault="00902A86">
            <w:pPr>
              <w:jc w:val="center"/>
              <w:rPr>
                <w:szCs w:val="21"/>
              </w:rPr>
            </w:pPr>
            <w:r>
              <w:rPr>
                <w:szCs w:val="21"/>
              </w:rPr>
              <w:t>50&gt;R≥10</w:t>
            </w:r>
          </w:p>
        </w:tc>
      </w:tr>
      <w:tr w:rsidR="00182CBE" w14:paraId="5627B5F3" w14:textId="77777777">
        <w:trPr>
          <w:trHeight w:val="397"/>
          <w:jc w:val="center"/>
        </w:trPr>
        <w:tc>
          <w:tcPr>
            <w:tcW w:w="4466" w:type="dxa"/>
            <w:vAlign w:val="center"/>
          </w:tcPr>
          <w:p w14:paraId="19605023" w14:textId="77777777" w:rsidR="00182CBE" w:rsidRDefault="00902A86">
            <w:pPr>
              <w:jc w:val="center"/>
              <w:rPr>
                <w:szCs w:val="21"/>
              </w:rPr>
            </w:pPr>
            <w:r>
              <w:rPr>
                <w:szCs w:val="21"/>
              </w:rPr>
              <w:t>四级</w:t>
            </w:r>
          </w:p>
        </w:tc>
        <w:tc>
          <w:tcPr>
            <w:tcW w:w="4270" w:type="dxa"/>
            <w:vAlign w:val="center"/>
          </w:tcPr>
          <w:p w14:paraId="1EEF1C91" w14:textId="77777777" w:rsidR="00182CBE" w:rsidRDefault="00902A86">
            <w:pPr>
              <w:jc w:val="center"/>
              <w:rPr>
                <w:szCs w:val="21"/>
              </w:rPr>
            </w:pPr>
            <w:r>
              <w:rPr>
                <w:szCs w:val="21"/>
              </w:rPr>
              <w:t>R&lt;10</w:t>
            </w:r>
          </w:p>
        </w:tc>
      </w:tr>
    </w:tbl>
    <w:p w14:paraId="4C7C0BDC" w14:textId="77777777" w:rsidR="00182CBE" w:rsidRDefault="00182CBE">
      <w:pPr>
        <w:ind w:firstLineChars="200" w:firstLine="420"/>
        <w:rPr>
          <w:szCs w:val="21"/>
        </w:rPr>
      </w:pPr>
    </w:p>
    <w:p w14:paraId="4DDFD5EE" w14:textId="77777777" w:rsidR="00182CBE" w:rsidRDefault="00902A86">
      <w:pPr>
        <w:pStyle w:val="1"/>
        <w:spacing w:beforeLines="100" w:before="312" w:afterLines="100" w:after="312" w:line="300" w:lineRule="auto"/>
        <w:jc w:val="center"/>
        <w:rPr>
          <w:sz w:val="21"/>
          <w:szCs w:val="21"/>
        </w:rPr>
      </w:pPr>
      <w:bookmarkStart w:id="195" w:name="_Toc32331225"/>
      <w:bookmarkStart w:id="196" w:name="_Toc101135338"/>
      <w:r>
        <w:rPr>
          <w:rFonts w:hint="eastAsia"/>
          <w:sz w:val="21"/>
          <w:szCs w:val="21"/>
        </w:rPr>
        <w:t>危险化学品重大危险源罐区现场安全监控装备设置规范</w:t>
      </w:r>
      <w:bookmarkEnd w:id="195"/>
      <w:bookmarkEnd w:id="196"/>
    </w:p>
    <w:p w14:paraId="1F1EF197" w14:textId="77777777" w:rsidR="00182CBE" w:rsidRDefault="00902A86">
      <w:pPr>
        <w:ind w:firstLineChars="200" w:firstLine="420"/>
        <w:rPr>
          <w:szCs w:val="21"/>
        </w:rPr>
      </w:pPr>
      <w:bookmarkStart w:id="197" w:name="_Toc140112025"/>
      <w:bookmarkStart w:id="198" w:name="_Toc140138324"/>
      <w:bookmarkStart w:id="199" w:name="_Toc140138235"/>
      <w:r>
        <w:rPr>
          <w:rFonts w:hint="eastAsia"/>
          <w:szCs w:val="21"/>
        </w:rPr>
        <w:t>1</w:t>
      </w:r>
      <w:r>
        <w:rPr>
          <w:rFonts w:hint="eastAsia"/>
          <w:szCs w:val="21"/>
        </w:rPr>
        <w:t xml:space="preserve">　范围</w:t>
      </w:r>
      <w:bookmarkEnd w:id="197"/>
      <w:bookmarkEnd w:id="198"/>
      <w:bookmarkEnd w:id="199"/>
    </w:p>
    <w:p w14:paraId="0126F770" w14:textId="77777777" w:rsidR="00182CBE" w:rsidRDefault="00902A86">
      <w:pPr>
        <w:ind w:firstLineChars="200" w:firstLine="420"/>
        <w:rPr>
          <w:szCs w:val="21"/>
        </w:rPr>
      </w:pPr>
      <w:r>
        <w:rPr>
          <w:rFonts w:hint="eastAsia"/>
          <w:szCs w:val="21"/>
        </w:rPr>
        <w:t>本标准规定了危险化学品重大危险源</w:t>
      </w:r>
      <w:r>
        <w:rPr>
          <w:szCs w:val="21"/>
        </w:rPr>
        <w:t>罐</w:t>
      </w:r>
      <w:r>
        <w:rPr>
          <w:rFonts w:hint="eastAsia"/>
          <w:szCs w:val="21"/>
        </w:rPr>
        <w:t>区现场安全监控装备的设置要求和管理。</w:t>
      </w:r>
    </w:p>
    <w:p w14:paraId="4EEF4566" w14:textId="77777777" w:rsidR="00182CBE" w:rsidRDefault="00902A86">
      <w:pPr>
        <w:ind w:firstLineChars="200" w:firstLine="420"/>
        <w:rPr>
          <w:szCs w:val="21"/>
        </w:rPr>
      </w:pPr>
      <w:r>
        <w:rPr>
          <w:szCs w:val="21"/>
        </w:rPr>
        <w:t>本标准适用于</w:t>
      </w:r>
      <w:r>
        <w:rPr>
          <w:rFonts w:hint="eastAsia"/>
          <w:szCs w:val="21"/>
        </w:rPr>
        <w:t>化工（含石油化工）行业危险化学品</w:t>
      </w:r>
      <w:r>
        <w:rPr>
          <w:szCs w:val="21"/>
        </w:rPr>
        <w:t>重大危险源罐区现场安全监控设备的设置</w:t>
      </w:r>
      <w:r>
        <w:rPr>
          <w:rFonts w:hint="eastAsia"/>
          <w:szCs w:val="21"/>
        </w:rPr>
        <w:t>，其它行业可参照执行</w:t>
      </w:r>
      <w:r>
        <w:rPr>
          <w:szCs w:val="21"/>
        </w:rPr>
        <w:t>。</w:t>
      </w:r>
    </w:p>
    <w:p w14:paraId="4C463F5C" w14:textId="77777777" w:rsidR="00182CBE" w:rsidRDefault="00902A86">
      <w:pPr>
        <w:ind w:firstLineChars="200" w:firstLine="420"/>
        <w:rPr>
          <w:szCs w:val="21"/>
        </w:rPr>
      </w:pPr>
      <w:bookmarkStart w:id="200" w:name="_Toc140112026"/>
      <w:bookmarkStart w:id="201" w:name="_Toc140138325"/>
      <w:bookmarkStart w:id="202" w:name="_Toc140138236"/>
      <w:r>
        <w:rPr>
          <w:rFonts w:hint="eastAsia"/>
          <w:szCs w:val="21"/>
        </w:rPr>
        <w:t xml:space="preserve">2  </w:t>
      </w:r>
      <w:r>
        <w:rPr>
          <w:rFonts w:hint="eastAsia"/>
          <w:szCs w:val="21"/>
        </w:rPr>
        <w:t>规范性引用文件</w:t>
      </w:r>
      <w:bookmarkEnd w:id="200"/>
      <w:bookmarkEnd w:id="201"/>
      <w:bookmarkEnd w:id="202"/>
    </w:p>
    <w:p w14:paraId="3DF9818A" w14:textId="77777777" w:rsidR="00182CBE" w:rsidRDefault="00902A86">
      <w:pPr>
        <w:ind w:firstLineChars="200" w:firstLine="420"/>
        <w:rPr>
          <w:szCs w:val="21"/>
        </w:rPr>
      </w:pPr>
      <w:bookmarkStart w:id="203" w:name="_Toc140138237"/>
      <w:bookmarkStart w:id="204" w:name="_Toc140138326"/>
      <w:bookmarkStart w:id="205" w:name="_Toc140112028"/>
      <w:r>
        <w:rPr>
          <w:rFonts w:hint="eastAsia"/>
          <w:szCs w:val="21"/>
        </w:rPr>
        <w:t>下列文件对于本文件的应用是必不可少的。凡是注日期的引用文件，仅注日期的版本适用于本文件。凡是不注日期的引用文件，其最新版本（包括所有的修改单）适用于本文件。</w:t>
      </w:r>
    </w:p>
    <w:p w14:paraId="27EB7229" w14:textId="77777777" w:rsidR="00182CBE" w:rsidRDefault="00902A86">
      <w:pPr>
        <w:ind w:firstLineChars="200" w:firstLine="420"/>
        <w:rPr>
          <w:szCs w:val="21"/>
        </w:rPr>
      </w:pPr>
      <w:r>
        <w:rPr>
          <w:szCs w:val="21"/>
        </w:rPr>
        <w:t>GB</w:t>
      </w:r>
      <w:r>
        <w:rPr>
          <w:rFonts w:hint="eastAsia"/>
          <w:szCs w:val="21"/>
        </w:rPr>
        <w:t xml:space="preserve"> </w:t>
      </w:r>
      <w:r>
        <w:rPr>
          <w:szCs w:val="21"/>
        </w:rPr>
        <w:t>3836</w:t>
      </w:r>
      <w:r>
        <w:rPr>
          <w:rFonts w:hint="eastAsia"/>
          <w:szCs w:val="21"/>
        </w:rPr>
        <w:t xml:space="preserve">  </w:t>
      </w:r>
      <w:r>
        <w:rPr>
          <w:szCs w:val="21"/>
        </w:rPr>
        <w:t>爆炸性气体环境用电气设备</w:t>
      </w:r>
    </w:p>
    <w:p w14:paraId="0E875F5F" w14:textId="77777777" w:rsidR="00182CBE" w:rsidRDefault="00902A86">
      <w:pPr>
        <w:ind w:firstLineChars="200" w:firstLine="420"/>
        <w:rPr>
          <w:szCs w:val="21"/>
        </w:rPr>
      </w:pPr>
      <w:r>
        <w:rPr>
          <w:szCs w:val="21"/>
        </w:rPr>
        <w:t>GB</w:t>
      </w:r>
      <w:r>
        <w:rPr>
          <w:rFonts w:hint="eastAsia"/>
          <w:szCs w:val="21"/>
        </w:rPr>
        <w:t xml:space="preserve"> </w:t>
      </w:r>
      <w:r>
        <w:rPr>
          <w:szCs w:val="21"/>
        </w:rPr>
        <w:t>12158</w:t>
      </w:r>
      <w:r>
        <w:rPr>
          <w:rFonts w:hint="eastAsia"/>
          <w:szCs w:val="21"/>
        </w:rPr>
        <w:t xml:space="preserve">  </w:t>
      </w:r>
      <w:r>
        <w:rPr>
          <w:szCs w:val="21"/>
        </w:rPr>
        <w:t>防止静电事故通用导则</w:t>
      </w:r>
    </w:p>
    <w:p w14:paraId="7A627622" w14:textId="77777777" w:rsidR="00182CBE" w:rsidRDefault="00902A86">
      <w:pPr>
        <w:ind w:firstLineChars="200" w:firstLine="420"/>
        <w:rPr>
          <w:szCs w:val="21"/>
        </w:rPr>
      </w:pPr>
      <w:r>
        <w:rPr>
          <w:szCs w:val="21"/>
        </w:rPr>
        <w:t>GB</w:t>
      </w:r>
      <w:r>
        <w:rPr>
          <w:rFonts w:hint="eastAsia"/>
          <w:szCs w:val="21"/>
        </w:rPr>
        <w:t xml:space="preserve"> </w:t>
      </w:r>
      <w:r>
        <w:rPr>
          <w:szCs w:val="21"/>
        </w:rPr>
        <w:t xml:space="preserve">12358  </w:t>
      </w:r>
      <w:r>
        <w:rPr>
          <w:szCs w:val="21"/>
        </w:rPr>
        <w:t>作业环境气体监测报警仪通用技术要求</w:t>
      </w:r>
    </w:p>
    <w:p w14:paraId="2E5AE027" w14:textId="77777777" w:rsidR="00182CBE" w:rsidRDefault="00902A86">
      <w:pPr>
        <w:ind w:firstLineChars="200" w:firstLine="420"/>
        <w:rPr>
          <w:szCs w:val="21"/>
        </w:rPr>
      </w:pPr>
      <w:r>
        <w:rPr>
          <w:szCs w:val="21"/>
        </w:rPr>
        <w:t>GB</w:t>
      </w:r>
      <w:r>
        <w:rPr>
          <w:rFonts w:hint="eastAsia"/>
          <w:szCs w:val="21"/>
        </w:rPr>
        <w:t xml:space="preserve"> </w:t>
      </w:r>
      <w:r>
        <w:rPr>
          <w:szCs w:val="21"/>
        </w:rPr>
        <w:t xml:space="preserve">16808  </w:t>
      </w:r>
      <w:r>
        <w:rPr>
          <w:szCs w:val="21"/>
        </w:rPr>
        <w:t>可燃气体报警控制器技术要求和试验方法</w:t>
      </w:r>
    </w:p>
    <w:p w14:paraId="6F55FDEC" w14:textId="77777777" w:rsidR="00182CBE" w:rsidRDefault="00902A86">
      <w:pPr>
        <w:ind w:firstLineChars="200" w:firstLine="420"/>
        <w:rPr>
          <w:szCs w:val="21"/>
        </w:rPr>
      </w:pPr>
      <w:r>
        <w:rPr>
          <w:szCs w:val="21"/>
        </w:rPr>
        <w:t>GB</w:t>
      </w:r>
      <w:r>
        <w:rPr>
          <w:rFonts w:hint="eastAsia"/>
          <w:szCs w:val="21"/>
        </w:rPr>
        <w:t xml:space="preserve"> </w:t>
      </w:r>
      <w:r>
        <w:rPr>
          <w:szCs w:val="21"/>
        </w:rPr>
        <w:t>17681</w:t>
      </w:r>
      <w:r>
        <w:rPr>
          <w:rFonts w:hint="eastAsia"/>
          <w:szCs w:val="21"/>
        </w:rPr>
        <w:t xml:space="preserve">  </w:t>
      </w:r>
      <w:r>
        <w:rPr>
          <w:szCs w:val="21"/>
        </w:rPr>
        <w:t>易燃易爆罐区安全监控系统验收技术要求</w:t>
      </w:r>
    </w:p>
    <w:p w14:paraId="50FB4B0F" w14:textId="77777777" w:rsidR="00182CBE" w:rsidRDefault="00902A86">
      <w:pPr>
        <w:ind w:firstLineChars="200" w:firstLine="420"/>
        <w:rPr>
          <w:szCs w:val="21"/>
        </w:rPr>
      </w:pPr>
      <w:r>
        <w:rPr>
          <w:szCs w:val="21"/>
        </w:rPr>
        <w:t>GB 50058</w:t>
      </w:r>
      <w:r>
        <w:rPr>
          <w:rFonts w:hint="eastAsia"/>
          <w:szCs w:val="21"/>
        </w:rPr>
        <w:t xml:space="preserve">  </w:t>
      </w:r>
      <w:r>
        <w:rPr>
          <w:szCs w:val="21"/>
        </w:rPr>
        <w:t>爆炸和火灾危险环境</w:t>
      </w:r>
      <w:hyperlink r:id="rId39" w:tgtFrame="_blank" w:history="1">
        <w:r>
          <w:rPr>
            <w:szCs w:val="21"/>
          </w:rPr>
          <w:t>电力</w:t>
        </w:r>
      </w:hyperlink>
      <w:r>
        <w:rPr>
          <w:szCs w:val="21"/>
        </w:rPr>
        <w:t>装置</w:t>
      </w:r>
      <w:hyperlink r:id="rId40" w:tgtFrame="_blank" w:history="1">
        <w:r>
          <w:rPr>
            <w:szCs w:val="21"/>
          </w:rPr>
          <w:t>设计</w:t>
        </w:r>
      </w:hyperlink>
      <w:hyperlink r:id="rId41" w:tgtFrame="_blank" w:history="1">
        <w:r>
          <w:rPr>
            <w:szCs w:val="21"/>
          </w:rPr>
          <w:t>规范</w:t>
        </w:r>
      </w:hyperlink>
    </w:p>
    <w:p w14:paraId="537B4FE5" w14:textId="77777777" w:rsidR="00182CBE" w:rsidRDefault="00902A86">
      <w:pPr>
        <w:ind w:firstLineChars="200" w:firstLine="420"/>
        <w:rPr>
          <w:szCs w:val="21"/>
        </w:rPr>
      </w:pPr>
      <w:r>
        <w:rPr>
          <w:szCs w:val="21"/>
        </w:rPr>
        <w:t>GB</w:t>
      </w:r>
      <w:r>
        <w:rPr>
          <w:rFonts w:hint="eastAsia"/>
          <w:szCs w:val="21"/>
        </w:rPr>
        <w:t xml:space="preserve"> </w:t>
      </w:r>
      <w:r>
        <w:rPr>
          <w:szCs w:val="21"/>
        </w:rPr>
        <w:t>50074</w:t>
      </w:r>
      <w:r>
        <w:rPr>
          <w:rFonts w:hint="eastAsia"/>
          <w:szCs w:val="21"/>
        </w:rPr>
        <w:t xml:space="preserve">  </w:t>
      </w:r>
      <w:r>
        <w:rPr>
          <w:szCs w:val="21"/>
        </w:rPr>
        <w:t>石油库设计规范</w:t>
      </w:r>
    </w:p>
    <w:p w14:paraId="3CB4EF0A" w14:textId="77777777" w:rsidR="00182CBE" w:rsidRDefault="00902A86">
      <w:pPr>
        <w:ind w:firstLineChars="200" w:firstLine="420"/>
        <w:rPr>
          <w:szCs w:val="21"/>
        </w:rPr>
      </w:pPr>
      <w:r>
        <w:rPr>
          <w:szCs w:val="21"/>
        </w:rPr>
        <w:t>GB</w:t>
      </w:r>
      <w:r>
        <w:rPr>
          <w:rFonts w:hint="eastAsia"/>
          <w:szCs w:val="21"/>
        </w:rPr>
        <w:t xml:space="preserve"> </w:t>
      </w:r>
      <w:r>
        <w:rPr>
          <w:szCs w:val="21"/>
        </w:rPr>
        <w:t>50116</w:t>
      </w:r>
      <w:r>
        <w:rPr>
          <w:rFonts w:hint="eastAsia"/>
          <w:szCs w:val="21"/>
        </w:rPr>
        <w:t xml:space="preserve">  </w:t>
      </w:r>
      <w:r>
        <w:rPr>
          <w:szCs w:val="21"/>
        </w:rPr>
        <w:t>火灾自动报警系统设计规范</w:t>
      </w:r>
    </w:p>
    <w:p w14:paraId="04432D3A" w14:textId="77777777" w:rsidR="00182CBE" w:rsidRDefault="00902A86">
      <w:pPr>
        <w:ind w:firstLineChars="200" w:firstLine="420"/>
        <w:rPr>
          <w:szCs w:val="21"/>
        </w:rPr>
      </w:pPr>
      <w:r>
        <w:rPr>
          <w:szCs w:val="21"/>
        </w:rPr>
        <w:t>GB</w:t>
      </w:r>
      <w:r>
        <w:rPr>
          <w:rFonts w:hint="eastAsia"/>
          <w:szCs w:val="21"/>
        </w:rPr>
        <w:t xml:space="preserve"> </w:t>
      </w:r>
      <w:r>
        <w:rPr>
          <w:szCs w:val="21"/>
        </w:rPr>
        <w:t xml:space="preserve">50160  </w:t>
      </w:r>
      <w:r>
        <w:rPr>
          <w:szCs w:val="21"/>
        </w:rPr>
        <w:t>石油化工企业设计防火规范</w:t>
      </w:r>
    </w:p>
    <w:p w14:paraId="202AAE56" w14:textId="77777777" w:rsidR="00182CBE" w:rsidRDefault="00902A86">
      <w:pPr>
        <w:ind w:firstLineChars="200" w:firstLine="420"/>
        <w:rPr>
          <w:szCs w:val="21"/>
        </w:rPr>
      </w:pPr>
      <w:r>
        <w:rPr>
          <w:szCs w:val="21"/>
        </w:rPr>
        <w:t>GB</w:t>
      </w:r>
      <w:r>
        <w:rPr>
          <w:rFonts w:hint="eastAsia"/>
          <w:szCs w:val="21"/>
        </w:rPr>
        <w:t xml:space="preserve"> </w:t>
      </w:r>
      <w:r>
        <w:rPr>
          <w:szCs w:val="21"/>
        </w:rPr>
        <w:t>50257</w:t>
      </w:r>
      <w:r>
        <w:rPr>
          <w:rFonts w:hint="eastAsia"/>
          <w:szCs w:val="21"/>
        </w:rPr>
        <w:t xml:space="preserve">  </w:t>
      </w:r>
      <w:r>
        <w:rPr>
          <w:szCs w:val="21"/>
        </w:rPr>
        <w:t>电气装置安装工程爆炸和火灾危险环境电气装置施工及验收规范</w:t>
      </w:r>
    </w:p>
    <w:p w14:paraId="206EEFC9" w14:textId="77777777" w:rsidR="00182CBE" w:rsidRDefault="00902A86">
      <w:pPr>
        <w:ind w:firstLineChars="200" w:firstLine="420"/>
        <w:rPr>
          <w:szCs w:val="21"/>
        </w:rPr>
      </w:pPr>
      <w:r>
        <w:rPr>
          <w:rFonts w:hint="eastAsia"/>
          <w:szCs w:val="21"/>
        </w:rPr>
        <w:t xml:space="preserve">GB 50493  </w:t>
      </w:r>
      <w:r>
        <w:rPr>
          <w:rFonts w:hint="eastAsia"/>
          <w:szCs w:val="21"/>
        </w:rPr>
        <w:t>石油化工可燃气体和有毒气体检测报警设计规范</w:t>
      </w:r>
    </w:p>
    <w:p w14:paraId="5AF1C3FD" w14:textId="77777777" w:rsidR="00182CBE" w:rsidRDefault="00902A86">
      <w:pPr>
        <w:ind w:firstLineChars="200" w:firstLine="420"/>
        <w:rPr>
          <w:szCs w:val="21"/>
        </w:rPr>
      </w:pPr>
      <w:r>
        <w:rPr>
          <w:rFonts w:hint="eastAsia"/>
          <w:szCs w:val="21"/>
        </w:rPr>
        <w:t>AQ XXXX</w:t>
      </w:r>
      <w:r>
        <w:rPr>
          <w:rFonts w:hint="eastAsia"/>
          <w:szCs w:val="21"/>
        </w:rPr>
        <w:t>―</w:t>
      </w:r>
      <w:r>
        <w:rPr>
          <w:rFonts w:hint="eastAsia"/>
          <w:szCs w:val="21"/>
        </w:rPr>
        <w:t xml:space="preserve">XXXX  </w:t>
      </w:r>
      <w:r>
        <w:rPr>
          <w:rFonts w:hint="eastAsia"/>
          <w:szCs w:val="21"/>
        </w:rPr>
        <w:t>危险化学品重大危险源安全监控通用技术规范</w:t>
      </w:r>
    </w:p>
    <w:p w14:paraId="07F8B62D" w14:textId="77777777" w:rsidR="00182CBE" w:rsidRDefault="00902A86">
      <w:pPr>
        <w:ind w:firstLineChars="200" w:firstLine="420"/>
        <w:rPr>
          <w:szCs w:val="21"/>
        </w:rPr>
      </w:pPr>
      <w:r>
        <w:rPr>
          <w:rFonts w:hint="eastAsia"/>
          <w:szCs w:val="21"/>
        </w:rPr>
        <w:t xml:space="preserve">HG/T 20507  </w:t>
      </w:r>
      <w:r>
        <w:rPr>
          <w:rFonts w:hint="eastAsia"/>
          <w:szCs w:val="21"/>
        </w:rPr>
        <w:t>自动化仪表选型设计规定</w:t>
      </w:r>
    </w:p>
    <w:p w14:paraId="6B719A16" w14:textId="77777777" w:rsidR="00182CBE" w:rsidRDefault="00902A86">
      <w:pPr>
        <w:ind w:firstLineChars="200" w:firstLine="420"/>
        <w:rPr>
          <w:szCs w:val="21"/>
        </w:rPr>
      </w:pPr>
      <w:r>
        <w:rPr>
          <w:szCs w:val="21"/>
        </w:rPr>
        <w:t>HG/T</w:t>
      </w:r>
      <w:r>
        <w:rPr>
          <w:rFonts w:hint="eastAsia"/>
          <w:szCs w:val="21"/>
        </w:rPr>
        <w:t xml:space="preserve"> </w:t>
      </w:r>
      <w:r>
        <w:rPr>
          <w:szCs w:val="21"/>
        </w:rPr>
        <w:t>21581</w:t>
      </w:r>
      <w:r>
        <w:rPr>
          <w:rFonts w:hint="eastAsia"/>
          <w:szCs w:val="21"/>
        </w:rPr>
        <w:t xml:space="preserve">  </w:t>
      </w:r>
      <w:r>
        <w:rPr>
          <w:rFonts w:hint="eastAsia"/>
          <w:szCs w:val="21"/>
        </w:rPr>
        <w:t>自控安装图册</w:t>
      </w:r>
    </w:p>
    <w:p w14:paraId="0031319C" w14:textId="77777777" w:rsidR="00182CBE" w:rsidRDefault="00902A86">
      <w:pPr>
        <w:ind w:firstLineChars="200" w:firstLine="420"/>
        <w:rPr>
          <w:szCs w:val="21"/>
        </w:rPr>
      </w:pPr>
      <w:r>
        <w:rPr>
          <w:szCs w:val="21"/>
        </w:rPr>
        <w:t>SH</w:t>
      </w:r>
      <w:r>
        <w:rPr>
          <w:rFonts w:hint="eastAsia"/>
          <w:szCs w:val="21"/>
        </w:rPr>
        <w:t xml:space="preserve"> </w:t>
      </w:r>
      <w:r>
        <w:rPr>
          <w:szCs w:val="21"/>
        </w:rPr>
        <w:t>3005</w:t>
      </w:r>
      <w:r>
        <w:rPr>
          <w:rFonts w:hint="eastAsia"/>
          <w:szCs w:val="21"/>
        </w:rPr>
        <w:t xml:space="preserve">  </w:t>
      </w:r>
      <w:r>
        <w:rPr>
          <w:szCs w:val="21"/>
        </w:rPr>
        <w:t>石油化工自动化仪表选型设计规范</w:t>
      </w:r>
    </w:p>
    <w:p w14:paraId="7A48EBA2" w14:textId="77777777" w:rsidR="00182CBE" w:rsidRDefault="00902A86">
      <w:pPr>
        <w:ind w:firstLineChars="200" w:firstLine="420"/>
        <w:rPr>
          <w:szCs w:val="21"/>
        </w:rPr>
      </w:pPr>
      <w:r>
        <w:rPr>
          <w:szCs w:val="21"/>
        </w:rPr>
        <w:t>SH/T</w:t>
      </w:r>
      <w:r>
        <w:rPr>
          <w:rFonts w:hint="eastAsia"/>
          <w:szCs w:val="21"/>
        </w:rPr>
        <w:t xml:space="preserve"> </w:t>
      </w:r>
      <w:r>
        <w:rPr>
          <w:szCs w:val="21"/>
        </w:rPr>
        <w:t>3019</w:t>
      </w:r>
      <w:r>
        <w:rPr>
          <w:rFonts w:hint="eastAsia"/>
          <w:szCs w:val="21"/>
        </w:rPr>
        <w:t xml:space="preserve"> </w:t>
      </w:r>
      <w:r>
        <w:rPr>
          <w:szCs w:val="21"/>
        </w:rPr>
        <w:t xml:space="preserve"> </w:t>
      </w:r>
      <w:r>
        <w:rPr>
          <w:szCs w:val="21"/>
        </w:rPr>
        <w:t>石油化工仪表管道线路设计规范</w:t>
      </w:r>
    </w:p>
    <w:p w14:paraId="5A84AE5F" w14:textId="77777777" w:rsidR="00182CBE" w:rsidRDefault="00902A86">
      <w:pPr>
        <w:ind w:firstLineChars="200" w:firstLine="420"/>
        <w:rPr>
          <w:szCs w:val="21"/>
        </w:rPr>
      </w:pPr>
      <w:r>
        <w:rPr>
          <w:rFonts w:hint="eastAsia"/>
          <w:szCs w:val="21"/>
        </w:rPr>
        <w:t xml:space="preserve">SH 3097  </w:t>
      </w:r>
      <w:r>
        <w:rPr>
          <w:szCs w:val="21"/>
        </w:rPr>
        <w:t>石油化工静电接地设计规范</w:t>
      </w:r>
    </w:p>
    <w:p w14:paraId="2F2258CA" w14:textId="77777777" w:rsidR="00182CBE" w:rsidRDefault="00902A86">
      <w:pPr>
        <w:ind w:firstLineChars="200" w:firstLine="420"/>
        <w:rPr>
          <w:szCs w:val="21"/>
        </w:rPr>
      </w:pPr>
      <w:r>
        <w:rPr>
          <w:szCs w:val="21"/>
        </w:rPr>
        <w:t>SH/T</w:t>
      </w:r>
      <w:r>
        <w:rPr>
          <w:rFonts w:hint="eastAsia"/>
          <w:szCs w:val="21"/>
        </w:rPr>
        <w:t xml:space="preserve"> </w:t>
      </w:r>
      <w:r>
        <w:rPr>
          <w:szCs w:val="21"/>
        </w:rPr>
        <w:t>3104</w:t>
      </w:r>
      <w:r>
        <w:rPr>
          <w:rFonts w:hint="eastAsia"/>
          <w:szCs w:val="21"/>
        </w:rPr>
        <w:t xml:space="preserve">  </w:t>
      </w:r>
      <w:r>
        <w:rPr>
          <w:szCs w:val="21"/>
        </w:rPr>
        <w:t>石油化工仪表安装设计规范</w:t>
      </w:r>
    </w:p>
    <w:p w14:paraId="53B514E6" w14:textId="77777777" w:rsidR="00182CBE" w:rsidRDefault="00902A86">
      <w:pPr>
        <w:ind w:firstLineChars="200" w:firstLine="420"/>
        <w:rPr>
          <w:szCs w:val="21"/>
        </w:rPr>
      </w:pPr>
      <w:r>
        <w:rPr>
          <w:rFonts w:hint="eastAsia"/>
          <w:szCs w:val="21"/>
        </w:rPr>
        <w:t>3</w:t>
      </w:r>
      <w:r>
        <w:rPr>
          <w:rFonts w:hint="eastAsia"/>
          <w:szCs w:val="21"/>
        </w:rPr>
        <w:t xml:space="preserve">　术语和定义</w:t>
      </w:r>
    </w:p>
    <w:p w14:paraId="64EF9B63" w14:textId="77777777" w:rsidR="00182CBE" w:rsidRDefault="00902A86">
      <w:pPr>
        <w:ind w:firstLineChars="200" w:firstLine="420"/>
        <w:rPr>
          <w:szCs w:val="21"/>
        </w:rPr>
      </w:pPr>
      <w:r>
        <w:rPr>
          <w:rFonts w:hint="eastAsia"/>
          <w:szCs w:val="21"/>
        </w:rPr>
        <w:t>本标准采用下列术语和定义。</w:t>
      </w:r>
    </w:p>
    <w:p w14:paraId="57290B04" w14:textId="77777777" w:rsidR="00182CBE" w:rsidRDefault="00902A86">
      <w:pPr>
        <w:ind w:firstLineChars="200" w:firstLine="420"/>
        <w:rPr>
          <w:iCs/>
          <w:szCs w:val="21"/>
        </w:rPr>
      </w:pPr>
      <w:bookmarkStart w:id="206" w:name="_Toc139441480"/>
      <w:r>
        <w:rPr>
          <w:rFonts w:hint="eastAsia"/>
          <w:iCs/>
          <w:szCs w:val="21"/>
        </w:rPr>
        <w:t>3.1</w:t>
      </w:r>
      <w:r>
        <w:rPr>
          <w:rFonts w:hint="eastAsia"/>
          <w:iCs/>
          <w:szCs w:val="21"/>
        </w:rPr>
        <w:t xml:space="preserve">　</w:t>
      </w:r>
    </w:p>
    <w:p w14:paraId="5C98816D" w14:textId="77777777" w:rsidR="00182CBE" w:rsidRDefault="00902A86">
      <w:pPr>
        <w:ind w:firstLineChars="200" w:firstLine="420"/>
        <w:rPr>
          <w:iCs/>
          <w:szCs w:val="21"/>
        </w:rPr>
      </w:pPr>
      <w:r>
        <w:rPr>
          <w:rFonts w:hint="eastAsia"/>
          <w:szCs w:val="21"/>
        </w:rPr>
        <w:t>安全监控装备</w:t>
      </w:r>
      <w:r>
        <w:rPr>
          <w:rFonts w:hint="eastAsia"/>
          <w:szCs w:val="21"/>
        </w:rPr>
        <w:t xml:space="preserve">  safety monitoring and controlling equipments</w:t>
      </w:r>
    </w:p>
    <w:p w14:paraId="61AA1ECB" w14:textId="77777777" w:rsidR="00182CBE" w:rsidRDefault="00902A86">
      <w:pPr>
        <w:ind w:firstLineChars="200" w:firstLine="420"/>
        <w:rPr>
          <w:szCs w:val="21"/>
        </w:rPr>
      </w:pPr>
      <w:r>
        <w:rPr>
          <w:szCs w:val="21"/>
        </w:rPr>
        <w:t>罐区危险因素（参数）监测报警和控制的相关装备。</w:t>
      </w:r>
    </w:p>
    <w:p w14:paraId="566C36AC" w14:textId="77777777" w:rsidR="00182CBE" w:rsidRDefault="00902A86">
      <w:pPr>
        <w:ind w:firstLineChars="200" w:firstLine="420"/>
        <w:rPr>
          <w:iCs/>
          <w:szCs w:val="21"/>
        </w:rPr>
      </w:pPr>
      <w:r>
        <w:rPr>
          <w:rFonts w:hint="eastAsia"/>
          <w:iCs/>
          <w:szCs w:val="21"/>
        </w:rPr>
        <w:t>3.2</w:t>
      </w:r>
      <w:r>
        <w:rPr>
          <w:rFonts w:hint="eastAsia"/>
          <w:iCs/>
          <w:szCs w:val="21"/>
        </w:rPr>
        <w:t xml:space="preserve">　</w:t>
      </w:r>
    </w:p>
    <w:p w14:paraId="107A5807" w14:textId="77777777" w:rsidR="00182CBE" w:rsidRDefault="00902A86">
      <w:pPr>
        <w:ind w:firstLineChars="200" w:firstLine="420"/>
        <w:rPr>
          <w:szCs w:val="21"/>
        </w:rPr>
      </w:pPr>
      <w:r>
        <w:rPr>
          <w:rFonts w:hint="eastAsia"/>
          <w:szCs w:val="21"/>
        </w:rPr>
        <w:t>泄漏释放源</w:t>
      </w:r>
      <w:r>
        <w:rPr>
          <w:rFonts w:hint="eastAsia"/>
          <w:szCs w:val="21"/>
        </w:rPr>
        <w:t xml:space="preserve">  leak source</w:t>
      </w:r>
    </w:p>
    <w:p w14:paraId="408FBB77" w14:textId="77777777" w:rsidR="00182CBE" w:rsidRDefault="00902A86">
      <w:pPr>
        <w:ind w:firstLineChars="200" w:firstLine="420"/>
        <w:rPr>
          <w:szCs w:val="21"/>
        </w:rPr>
      </w:pPr>
      <w:r>
        <w:rPr>
          <w:szCs w:val="21"/>
        </w:rPr>
        <w:t>可能释放出可燃或有毒气体（含蒸</w:t>
      </w:r>
      <w:r>
        <w:rPr>
          <w:rFonts w:hint="eastAsia"/>
          <w:szCs w:val="21"/>
        </w:rPr>
        <w:t>气</w:t>
      </w:r>
      <w:r>
        <w:rPr>
          <w:szCs w:val="21"/>
        </w:rPr>
        <w:t>）部位。</w:t>
      </w:r>
    </w:p>
    <w:p w14:paraId="6517A38A" w14:textId="77777777" w:rsidR="00182CBE" w:rsidRDefault="00902A86">
      <w:pPr>
        <w:ind w:firstLineChars="200" w:firstLine="420"/>
        <w:rPr>
          <w:iCs/>
          <w:szCs w:val="21"/>
        </w:rPr>
      </w:pPr>
      <w:r>
        <w:rPr>
          <w:rFonts w:hint="eastAsia"/>
          <w:iCs/>
          <w:szCs w:val="21"/>
        </w:rPr>
        <w:t>3.3</w:t>
      </w:r>
      <w:r>
        <w:rPr>
          <w:rFonts w:hint="eastAsia"/>
          <w:iCs/>
          <w:szCs w:val="21"/>
        </w:rPr>
        <w:t xml:space="preserve">　</w:t>
      </w:r>
    </w:p>
    <w:p w14:paraId="56E9C0C5" w14:textId="77777777" w:rsidR="00182CBE" w:rsidRDefault="00902A86">
      <w:pPr>
        <w:ind w:firstLineChars="200" w:firstLine="420"/>
        <w:rPr>
          <w:szCs w:val="21"/>
        </w:rPr>
      </w:pPr>
      <w:r>
        <w:rPr>
          <w:rFonts w:hint="eastAsia"/>
          <w:szCs w:val="21"/>
        </w:rPr>
        <w:t>封闭或半封闭场所</w:t>
      </w:r>
      <w:r>
        <w:rPr>
          <w:rFonts w:hint="eastAsia"/>
          <w:szCs w:val="21"/>
        </w:rPr>
        <w:t xml:space="preserve">  fully close or half close site</w:t>
      </w:r>
    </w:p>
    <w:p w14:paraId="60952506" w14:textId="77777777" w:rsidR="00182CBE" w:rsidRDefault="00902A86">
      <w:pPr>
        <w:ind w:firstLineChars="200" w:firstLine="420"/>
        <w:rPr>
          <w:szCs w:val="21"/>
        </w:rPr>
      </w:pPr>
      <w:r>
        <w:rPr>
          <w:szCs w:val="21"/>
        </w:rPr>
        <w:t>有顶棚、围墙和门窗的房间称封闭场所，有顶棚</w:t>
      </w:r>
      <w:r>
        <w:rPr>
          <w:rFonts w:hint="eastAsia"/>
          <w:szCs w:val="21"/>
        </w:rPr>
        <w:t>和</w:t>
      </w:r>
      <w:r>
        <w:rPr>
          <w:szCs w:val="21"/>
        </w:rPr>
        <w:t>半截以上围墙（或花墙）而无门窗，自然通风不良的场所，称半封闭场所。</w:t>
      </w:r>
    </w:p>
    <w:p w14:paraId="54BA40C1" w14:textId="77777777" w:rsidR="00182CBE" w:rsidRDefault="00902A86">
      <w:pPr>
        <w:ind w:firstLineChars="200" w:firstLine="420"/>
        <w:rPr>
          <w:iCs/>
          <w:szCs w:val="21"/>
        </w:rPr>
      </w:pPr>
      <w:r>
        <w:rPr>
          <w:rFonts w:hint="eastAsia"/>
          <w:iCs/>
          <w:szCs w:val="21"/>
        </w:rPr>
        <w:t xml:space="preserve">3.4  </w:t>
      </w:r>
    </w:p>
    <w:p w14:paraId="08530355" w14:textId="77777777" w:rsidR="00182CBE" w:rsidRDefault="00902A86">
      <w:pPr>
        <w:ind w:firstLineChars="200" w:firstLine="420"/>
        <w:rPr>
          <w:szCs w:val="21"/>
        </w:rPr>
      </w:pPr>
      <w:r>
        <w:rPr>
          <w:rFonts w:hint="eastAsia"/>
          <w:szCs w:val="21"/>
        </w:rPr>
        <w:t>露天和半露天场所</w:t>
      </w:r>
      <w:r>
        <w:rPr>
          <w:rFonts w:hint="eastAsia"/>
          <w:szCs w:val="21"/>
        </w:rPr>
        <w:t xml:space="preserve">  fully open and half open site</w:t>
      </w:r>
    </w:p>
    <w:p w14:paraId="73B397D6" w14:textId="77777777" w:rsidR="00182CBE" w:rsidRDefault="00902A86">
      <w:pPr>
        <w:ind w:firstLineChars="200" w:firstLine="420"/>
        <w:rPr>
          <w:szCs w:val="21"/>
        </w:rPr>
      </w:pPr>
      <w:r>
        <w:rPr>
          <w:szCs w:val="21"/>
        </w:rPr>
        <w:t>无顶棚和围墙的场所，称露天场所。只有顶棚而无围墙自然通风良</w:t>
      </w:r>
      <w:r>
        <w:rPr>
          <w:rFonts w:hint="eastAsia"/>
          <w:szCs w:val="21"/>
        </w:rPr>
        <w:t>好</w:t>
      </w:r>
      <w:r>
        <w:rPr>
          <w:szCs w:val="21"/>
        </w:rPr>
        <w:t>的场所称半露天场所。</w:t>
      </w:r>
    </w:p>
    <w:p w14:paraId="4BD4E347" w14:textId="77777777" w:rsidR="00182CBE" w:rsidRDefault="00902A86">
      <w:pPr>
        <w:ind w:firstLineChars="200" w:firstLine="420"/>
        <w:rPr>
          <w:iCs/>
          <w:szCs w:val="21"/>
        </w:rPr>
      </w:pPr>
      <w:r>
        <w:rPr>
          <w:rFonts w:hint="eastAsia"/>
          <w:iCs/>
          <w:szCs w:val="21"/>
        </w:rPr>
        <w:t xml:space="preserve">3.5  </w:t>
      </w:r>
    </w:p>
    <w:p w14:paraId="4120026B" w14:textId="77777777" w:rsidR="00182CBE" w:rsidRDefault="00902A86">
      <w:pPr>
        <w:ind w:firstLineChars="200" w:firstLine="420"/>
        <w:rPr>
          <w:szCs w:val="21"/>
        </w:rPr>
      </w:pPr>
      <w:r>
        <w:rPr>
          <w:rFonts w:hint="eastAsia"/>
          <w:szCs w:val="21"/>
        </w:rPr>
        <w:t>监控预警参数</w:t>
      </w:r>
      <w:r>
        <w:rPr>
          <w:rFonts w:hint="eastAsia"/>
          <w:szCs w:val="21"/>
        </w:rPr>
        <w:t xml:space="preserve">  </w:t>
      </w:r>
      <w:r>
        <w:rPr>
          <w:szCs w:val="21"/>
        </w:rPr>
        <w:t>safety warning parameter</w:t>
      </w:r>
    </w:p>
    <w:p w14:paraId="0409A4BB" w14:textId="77777777" w:rsidR="00182CBE" w:rsidRDefault="00902A86">
      <w:pPr>
        <w:ind w:firstLineChars="200" w:firstLine="420"/>
        <w:rPr>
          <w:szCs w:val="21"/>
        </w:rPr>
      </w:pPr>
      <w:r>
        <w:rPr>
          <w:szCs w:val="21"/>
        </w:rPr>
        <w:t>能够预测、预报，表征事物是否处于安全状态或影响事物安全状态的物理量或化学量参数称为监控预警参数</w:t>
      </w:r>
      <w:r>
        <w:rPr>
          <w:rFonts w:hint="eastAsia"/>
          <w:szCs w:val="21"/>
        </w:rPr>
        <w:t>。</w:t>
      </w:r>
    </w:p>
    <w:p w14:paraId="010155F5" w14:textId="77777777" w:rsidR="00182CBE" w:rsidRDefault="00902A86">
      <w:pPr>
        <w:ind w:firstLineChars="200" w:firstLine="420"/>
        <w:rPr>
          <w:iCs/>
          <w:szCs w:val="21"/>
        </w:rPr>
      </w:pPr>
      <w:r>
        <w:rPr>
          <w:rFonts w:hint="eastAsia"/>
          <w:iCs/>
          <w:szCs w:val="21"/>
        </w:rPr>
        <w:t xml:space="preserve">3.6  </w:t>
      </w:r>
    </w:p>
    <w:p w14:paraId="2B4B3813" w14:textId="77777777" w:rsidR="00182CBE" w:rsidRDefault="00902A86">
      <w:pPr>
        <w:ind w:firstLineChars="200" w:firstLine="420"/>
        <w:rPr>
          <w:szCs w:val="21"/>
        </w:rPr>
      </w:pPr>
      <w:r>
        <w:rPr>
          <w:rFonts w:hint="eastAsia"/>
          <w:szCs w:val="21"/>
        </w:rPr>
        <w:t>可燃气体</w:t>
      </w:r>
      <w:r>
        <w:rPr>
          <w:rFonts w:hint="eastAsia"/>
          <w:szCs w:val="21"/>
        </w:rPr>
        <w:t xml:space="preserve"> combustible gas</w:t>
      </w:r>
    </w:p>
    <w:p w14:paraId="7FB300D9" w14:textId="77777777" w:rsidR="00182CBE" w:rsidRDefault="00902A86">
      <w:pPr>
        <w:ind w:firstLineChars="200" w:firstLine="420"/>
        <w:rPr>
          <w:szCs w:val="21"/>
        </w:rPr>
      </w:pPr>
      <w:r>
        <w:rPr>
          <w:szCs w:val="21"/>
        </w:rPr>
        <w:t>在</w:t>
      </w:r>
      <w:r>
        <w:rPr>
          <w:szCs w:val="21"/>
        </w:rPr>
        <w:t>20</w:t>
      </w:r>
      <w:r>
        <w:rPr>
          <w:rFonts w:hint="eastAsia"/>
          <w:szCs w:val="21"/>
        </w:rPr>
        <w:t xml:space="preserve"> </w:t>
      </w:r>
      <w:r>
        <w:rPr>
          <w:rFonts w:hint="eastAsia"/>
          <w:szCs w:val="21"/>
        </w:rPr>
        <w:t>℃</w:t>
      </w:r>
      <w:r>
        <w:rPr>
          <w:szCs w:val="21"/>
        </w:rPr>
        <w:t>和标准大气压</w:t>
      </w:r>
      <w:r>
        <w:rPr>
          <w:szCs w:val="21"/>
        </w:rPr>
        <w:t>101.3</w:t>
      </w:r>
      <w:r>
        <w:rPr>
          <w:rFonts w:hint="eastAsia"/>
          <w:szCs w:val="21"/>
        </w:rPr>
        <w:t xml:space="preserve"> </w:t>
      </w:r>
      <w:r>
        <w:rPr>
          <w:szCs w:val="21"/>
        </w:rPr>
        <w:t>kPa</w:t>
      </w:r>
      <w:r>
        <w:rPr>
          <w:szCs w:val="21"/>
        </w:rPr>
        <w:t>时与空气混合有一定易燃范围的气体。</w:t>
      </w:r>
    </w:p>
    <w:p w14:paraId="11348945" w14:textId="77777777" w:rsidR="00182CBE" w:rsidRDefault="00902A86">
      <w:pPr>
        <w:ind w:firstLineChars="200" w:firstLine="420"/>
        <w:rPr>
          <w:iCs/>
          <w:szCs w:val="21"/>
        </w:rPr>
      </w:pPr>
      <w:r>
        <w:rPr>
          <w:rFonts w:hint="eastAsia"/>
          <w:iCs/>
          <w:szCs w:val="21"/>
        </w:rPr>
        <w:t xml:space="preserve">3.7  </w:t>
      </w:r>
    </w:p>
    <w:p w14:paraId="2782E4AC" w14:textId="77777777" w:rsidR="00182CBE" w:rsidRDefault="00902A86">
      <w:pPr>
        <w:ind w:firstLineChars="200" w:firstLine="420"/>
        <w:rPr>
          <w:szCs w:val="21"/>
        </w:rPr>
      </w:pPr>
      <w:r>
        <w:rPr>
          <w:rFonts w:hint="eastAsia"/>
          <w:szCs w:val="21"/>
        </w:rPr>
        <w:t>有毒气体</w:t>
      </w:r>
      <w:r>
        <w:rPr>
          <w:rFonts w:hint="eastAsia"/>
          <w:szCs w:val="21"/>
        </w:rPr>
        <w:t xml:space="preserve"> toxic gas</w:t>
      </w:r>
    </w:p>
    <w:p w14:paraId="638B74B2" w14:textId="77777777" w:rsidR="00182CBE" w:rsidRDefault="00902A86">
      <w:pPr>
        <w:ind w:firstLineChars="200" w:firstLine="420"/>
        <w:rPr>
          <w:szCs w:val="21"/>
        </w:rPr>
      </w:pPr>
      <w:r>
        <w:rPr>
          <w:rFonts w:hint="eastAsia"/>
          <w:szCs w:val="21"/>
        </w:rPr>
        <w:t>包括：</w:t>
      </w:r>
    </w:p>
    <w:p w14:paraId="7808C52D" w14:textId="77777777" w:rsidR="00182CBE" w:rsidRDefault="00902A86">
      <w:pPr>
        <w:ind w:firstLineChars="200" w:firstLine="420"/>
        <w:rPr>
          <w:szCs w:val="21"/>
        </w:rPr>
      </w:pPr>
      <w:r>
        <w:rPr>
          <w:rFonts w:hint="eastAsia"/>
          <w:szCs w:val="21"/>
        </w:rPr>
        <w:t xml:space="preserve">a)   </w:t>
      </w:r>
      <w:r>
        <w:rPr>
          <w:rFonts w:hint="eastAsia"/>
          <w:szCs w:val="21"/>
        </w:rPr>
        <w:t>已知对人类健康造成危害的气体；</w:t>
      </w:r>
    </w:p>
    <w:p w14:paraId="03813A80" w14:textId="77777777" w:rsidR="00182CBE" w:rsidRDefault="00902A86">
      <w:pPr>
        <w:ind w:firstLineChars="200" w:firstLine="420"/>
        <w:rPr>
          <w:szCs w:val="21"/>
        </w:rPr>
      </w:pPr>
      <w:r>
        <w:rPr>
          <w:rFonts w:hint="eastAsia"/>
          <w:szCs w:val="21"/>
        </w:rPr>
        <w:t xml:space="preserve"> b)   </w:t>
      </w:r>
      <w:r>
        <w:rPr>
          <w:rFonts w:hint="eastAsia"/>
          <w:szCs w:val="21"/>
        </w:rPr>
        <w:t>半数致死浓度</w:t>
      </w:r>
      <w:r>
        <w:rPr>
          <w:rFonts w:hint="eastAsia"/>
          <w:szCs w:val="21"/>
        </w:rPr>
        <w:t>LC50</w:t>
      </w:r>
      <w:r>
        <w:rPr>
          <w:rFonts w:hint="eastAsia"/>
          <w:szCs w:val="21"/>
        </w:rPr>
        <w:t>值不大于</w:t>
      </w:r>
      <w:r>
        <w:rPr>
          <w:rFonts w:hint="eastAsia"/>
          <w:szCs w:val="21"/>
        </w:rPr>
        <w:t>5000 mL/m3</w:t>
      </w:r>
      <w:r>
        <w:rPr>
          <w:rFonts w:hint="eastAsia"/>
          <w:szCs w:val="21"/>
        </w:rPr>
        <w:t>，因而判定对人类具有危害的气体。</w:t>
      </w:r>
    </w:p>
    <w:p w14:paraId="0FADEA63" w14:textId="77777777" w:rsidR="00182CBE" w:rsidRDefault="00902A86">
      <w:pPr>
        <w:ind w:firstLineChars="200" w:firstLine="420"/>
        <w:rPr>
          <w:iCs/>
          <w:szCs w:val="21"/>
        </w:rPr>
      </w:pPr>
      <w:r>
        <w:rPr>
          <w:rFonts w:hint="eastAsia"/>
          <w:iCs/>
          <w:szCs w:val="21"/>
        </w:rPr>
        <w:t xml:space="preserve">3.8  </w:t>
      </w:r>
    </w:p>
    <w:p w14:paraId="1E05A00C" w14:textId="77777777" w:rsidR="00182CBE" w:rsidRDefault="00902A86">
      <w:pPr>
        <w:ind w:firstLineChars="200" w:firstLine="420"/>
        <w:rPr>
          <w:szCs w:val="21"/>
        </w:rPr>
      </w:pPr>
      <w:r>
        <w:rPr>
          <w:rFonts w:hint="eastAsia"/>
          <w:szCs w:val="21"/>
        </w:rPr>
        <w:t>最高容许浓度</w:t>
      </w:r>
      <w:r>
        <w:rPr>
          <w:rFonts w:hint="eastAsia"/>
          <w:szCs w:val="21"/>
        </w:rPr>
        <w:t xml:space="preserve">  maximum allowable concentration</w:t>
      </w:r>
      <w:r>
        <w:rPr>
          <w:rFonts w:hint="eastAsia"/>
          <w:szCs w:val="21"/>
        </w:rPr>
        <w:t>，</w:t>
      </w:r>
      <w:r>
        <w:rPr>
          <w:rFonts w:hint="eastAsia"/>
          <w:szCs w:val="21"/>
        </w:rPr>
        <w:t>MAC</w:t>
      </w:r>
    </w:p>
    <w:p w14:paraId="58D9BC28" w14:textId="77777777" w:rsidR="00182CBE" w:rsidRDefault="00902A86">
      <w:pPr>
        <w:ind w:firstLineChars="200" w:firstLine="420"/>
        <w:rPr>
          <w:szCs w:val="21"/>
        </w:rPr>
      </w:pPr>
      <w:r>
        <w:rPr>
          <w:rFonts w:hint="eastAsia"/>
          <w:szCs w:val="21"/>
        </w:rPr>
        <w:t>在</w:t>
      </w:r>
      <w:r>
        <w:rPr>
          <w:szCs w:val="21"/>
        </w:rPr>
        <w:t>工作</w:t>
      </w:r>
      <w:r>
        <w:rPr>
          <w:rFonts w:hint="eastAsia"/>
          <w:szCs w:val="21"/>
        </w:rPr>
        <w:t>场所的空气中，</w:t>
      </w:r>
      <w:r>
        <w:rPr>
          <w:szCs w:val="21"/>
        </w:rPr>
        <w:t>一个工作日内</w:t>
      </w:r>
      <w:r>
        <w:rPr>
          <w:rFonts w:hint="eastAsia"/>
          <w:szCs w:val="21"/>
        </w:rPr>
        <w:t>的</w:t>
      </w:r>
      <w:r>
        <w:rPr>
          <w:szCs w:val="21"/>
        </w:rPr>
        <w:t>任何时间</w:t>
      </w:r>
      <w:r>
        <w:rPr>
          <w:rFonts w:hint="eastAsia"/>
          <w:szCs w:val="21"/>
        </w:rPr>
        <w:t>，</w:t>
      </w:r>
      <w:r>
        <w:rPr>
          <w:szCs w:val="21"/>
        </w:rPr>
        <w:t>均不</w:t>
      </w:r>
      <w:r>
        <w:rPr>
          <w:rFonts w:hint="eastAsia"/>
          <w:szCs w:val="21"/>
        </w:rPr>
        <w:t>容许</w:t>
      </w:r>
      <w:r>
        <w:rPr>
          <w:szCs w:val="21"/>
        </w:rPr>
        <w:t>超过的有毒化学物质的浓度。</w:t>
      </w:r>
    </w:p>
    <w:p w14:paraId="34143588" w14:textId="77777777" w:rsidR="00182CBE" w:rsidRDefault="00902A86">
      <w:pPr>
        <w:ind w:firstLineChars="200" w:firstLine="420"/>
        <w:rPr>
          <w:szCs w:val="21"/>
        </w:rPr>
      </w:pPr>
      <w:r>
        <w:rPr>
          <w:rFonts w:hint="eastAsia"/>
          <w:szCs w:val="21"/>
        </w:rPr>
        <w:t xml:space="preserve">4  </w:t>
      </w:r>
      <w:r>
        <w:rPr>
          <w:szCs w:val="21"/>
        </w:rPr>
        <w:t>罐</w:t>
      </w:r>
      <w:r>
        <w:rPr>
          <w:rFonts w:hint="eastAsia"/>
          <w:szCs w:val="21"/>
        </w:rPr>
        <w:t>区安全监测仪器的设置</w:t>
      </w:r>
      <w:bookmarkStart w:id="207" w:name="_Toc140138238"/>
      <w:bookmarkStart w:id="208" w:name="_Toc140138327"/>
      <w:bookmarkStart w:id="209" w:name="_Toc139441495"/>
      <w:bookmarkEnd w:id="203"/>
      <w:bookmarkEnd w:id="204"/>
      <w:bookmarkEnd w:id="205"/>
      <w:bookmarkEnd w:id="206"/>
      <w:r>
        <w:rPr>
          <w:rFonts w:hint="eastAsia"/>
          <w:szCs w:val="21"/>
        </w:rPr>
        <w:t>要求</w:t>
      </w:r>
      <w:bookmarkEnd w:id="207"/>
      <w:bookmarkEnd w:id="208"/>
      <w:bookmarkEnd w:id="209"/>
    </w:p>
    <w:p w14:paraId="06566492" w14:textId="77777777" w:rsidR="00182CBE" w:rsidRDefault="00902A86">
      <w:pPr>
        <w:ind w:firstLineChars="200" w:firstLine="420"/>
        <w:rPr>
          <w:szCs w:val="21"/>
        </w:rPr>
      </w:pPr>
      <w:r>
        <w:rPr>
          <w:rFonts w:hint="eastAsia"/>
          <w:szCs w:val="21"/>
        </w:rPr>
        <w:t xml:space="preserve">4.1  </w:t>
      </w:r>
      <w:r>
        <w:rPr>
          <w:rFonts w:hint="eastAsia"/>
          <w:szCs w:val="21"/>
        </w:rPr>
        <w:t>监控预警参数</w:t>
      </w:r>
    </w:p>
    <w:p w14:paraId="3B5CF76D" w14:textId="77777777" w:rsidR="00182CBE" w:rsidRDefault="00902A86">
      <w:pPr>
        <w:ind w:firstLineChars="200" w:firstLine="420"/>
        <w:rPr>
          <w:szCs w:val="21"/>
        </w:rPr>
      </w:pPr>
      <w:r>
        <w:rPr>
          <w:szCs w:val="21"/>
        </w:rPr>
        <w:t>罐区监控预警参数的选择主要以预防和控制重大工业事故为出发点，根据对罐区危险及有害因素的分析，</w:t>
      </w:r>
      <w:r>
        <w:rPr>
          <w:rFonts w:hint="eastAsia"/>
          <w:szCs w:val="21"/>
        </w:rPr>
        <w:t>结合</w:t>
      </w:r>
      <w:r>
        <w:rPr>
          <w:szCs w:val="21"/>
        </w:rPr>
        <w:t>储罐的结构</w:t>
      </w:r>
      <w:r>
        <w:rPr>
          <w:rFonts w:hint="eastAsia"/>
          <w:szCs w:val="21"/>
        </w:rPr>
        <w:t>和材料、</w:t>
      </w:r>
      <w:r>
        <w:rPr>
          <w:szCs w:val="21"/>
        </w:rPr>
        <w:t>储存介质特性</w:t>
      </w:r>
      <w:r>
        <w:rPr>
          <w:rFonts w:hint="eastAsia"/>
          <w:szCs w:val="21"/>
        </w:rPr>
        <w:t>以及罐区环境条件等</w:t>
      </w:r>
      <w:r>
        <w:rPr>
          <w:szCs w:val="21"/>
        </w:rPr>
        <w:t>的不同，选取不同的监控预警参数。</w:t>
      </w:r>
    </w:p>
    <w:p w14:paraId="788CE7E3" w14:textId="77777777" w:rsidR="00182CBE" w:rsidRDefault="00902A86">
      <w:pPr>
        <w:ind w:firstLineChars="200" w:firstLine="420"/>
        <w:rPr>
          <w:szCs w:val="21"/>
        </w:rPr>
      </w:pPr>
      <w:r>
        <w:rPr>
          <w:szCs w:val="21"/>
        </w:rPr>
        <w:t>罐区的监控预警参数</w:t>
      </w:r>
      <w:r>
        <w:rPr>
          <w:rFonts w:hint="eastAsia"/>
          <w:szCs w:val="21"/>
        </w:rPr>
        <w:t>一般</w:t>
      </w:r>
      <w:r>
        <w:rPr>
          <w:szCs w:val="21"/>
        </w:rPr>
        <w:t>有罐内介质的液位、温度、压力</w:t>
      </w:r>
      <w:r>
        <w:rPr>
          <w:rFonts w:hint="eastAsia"/>
          <w:szCs w:val="21"/>
        </w:rPr>
        <w:t>等工艺参数</w:t>
      </w:r>
      <w:r>
        <w:rPr>
          <w:szCs w:val="21"/>
        </w:rPr>
        <w:t>，罐区内可燃</w:t>
      </w:r>
      <w:r>
        <w:rPr>
          <w:szCs w:val="21"/>
        </w:rPr>
        <w:t>/</w:t>
      </w:r>
      <w:r>
        <w:rPr>
          <w:szCs w:val="21"/>
        </w:rPr>
        <w:t>有毒气体</w:t>
      </w:r>
      <w:r>
        <w:rPr>
          <w:rFonts w:hint="eastAsia"/>
          <w:szCs w:val="21"/>
        </w:rPr>
        <w:t>的</w:t>
      </w:r>
      <w:r>
        <w:rPr>
          <w:szCs w:val="21"/>
        </w:rPr>
        <w:t>浓度</w:t>
      </w:r>
      <w:r>
        <w:rPr>
          <w:rFonts w:hint="eastAsia"/>
          <w:szCs w:val="21"/>
        </w:rPr>
        <w:t>、</w:t>
      </w:r>
      <w:r>
        <w:rPr>
          <w:szCs w:val="21"/>
        </w:rPr>
        <w:t>明火以及气象参数和</w:t>
      </w:r>
      <w:r>
        <w:rPr>
          <w:rFonts w:hint="eastAsia"/>
          <w:szCs w:val="21"/>
        </w:rPr>
        <w:t>音</w:t>
      </w:r>
      <w:r>
        <w:rPr>
          <w:szCs w:val="21"/>
        </w:rPr>
        <w:t>视频</w:t>
      </w:r>
      <w:r>
        <w:rPr>
          <w:rFonts w:hint="eastAsia"/>
          <w:szCs w:val="21"/>
        </w:rPr>
        <w:t>信号</w:t>
      </w:r>
      <w:r>
        <w:rPr>
          <w:szCs w:val="21"/>
        </w:rPr>
        <w:t>等。主要的预警和报警指标包括</w:t>
      </w:r>
      <w:r>
        <w:rPr>
          <w:rFonts w:hint="eastAsia"/>
          <w:szCs w:val="21"/>
        </w:rPr>
        <w:t>与</w:t>
      </w:r>
      <w:r>
        <w:rPr>
          <w:szCs w:val="21"/>
        </w:rPr>
        <w:t>液位相关的高低液位超限</w:t>
      </w:r>
      <w:r>
        <w:rPr>
          <w:rFonts w:hint="eastAsia"/>
          <w:szCs w:val="21"/>
        </w:rPr>
        <w:t>，</w:t>
      </w:r>
      <w:r>
        <w:rPr>
          <w:szCs w:val="21"/>
        </w:rPr>
        <w:t>温</w:t>
      </w:r>
      <w:r>
        <w:rPr>
          <w:rFonts w:hint="eastAsia"/>
          <w:szCs w:val="21"/>
        </w:rPr>
        <w:t>度</w:t>
      </w:r>
      <w:r>
        <w:rPr>
          <w:szCs w:val="21"/>
        </w:rPr>
        <w:t>、压</w:t>
      </w:r>
      <w:r>
        <w:rPr>
          <w:rFonts w:hint="eastAsia"/>
          <w:szCs w:val="21"/>
        </w:rPr>
        <w:t>力</w:t>
      </w:r>
      <w:r>
        <w:rPr>
          <w:szCs w:val="21"/>
        </w:rPr>
        <w:t>、</w:t>
      </w:r>
      <w:r>
        <w:rPr>
          <w:rFonts w:hint="eastAsia"/>
          <w:szCs w:val="21"/>
        </w:rPr>
        <w:t>流速和</w:t>
      </w:r>
      <w:r>
        <w:rPr>
          <w:szCs w:val="21"/>
        </w:rPr>
        <w:t>流量</w:t>
      </w:r>
      <w:r>
        <w:rPr>
          <w:rFonts w:hint="eastAsia"/>
          <w:szCs w:val="21"/>
        </w:rPr>
        <w:t>超限，空气中可燃和有毒气体</w:t>
      </w:r>
      <w:r>
        <w:rPr>
          <w:szCs w:val="21"/>
        </w:rPr>
        <w:t>浓度</w:t>
      </w:r>
      <w:r>
        <w:rPr>
          <w:rFonts w:hint="eastAsia"/>
          <w:szCs w:val="21"/>
        </w:rPr>
        <w:t>、</w:t>
      </w:r>
      <w:r>
        <w:rPr>
          <w:szCs w:val="21"/>
        </w:rPr>
        <w:t>明火源和风速等</w:t>
      </w:r>
      <w:r>
        <w:rPr>
          <w:rFonts w:hint="eastAsia"/>
          <w:szCs w:val="21"/>
        </w:rPr>
        <w:t>超限及异常情况</w:t>
      </w:r>
      <w:r>
        <w:rPr>
          <w:szCs w:val="21"/>
        </w:rPr>
        <w:t>。</w:t>
      </w:r>
    </w:p>
    <w:p w14:paraId="50A8E0C1" w14:textId="77777777" w:rsidR="00182CBE" w:rsidRDefault="00902A86">
      <w:pPr>
        <w:ind w:firstLineChars="200" w:firstLine="420"/>
        <w:rPr>
          <w:szCs w:val="21"/>
        </w:rPr>
      </w:pPr>
      <w:r>
        <w:rPr>
          <w:rFonts w:hint="eastAsia"/>
          <w:szCs w:val="21"/>
        </w:rPr>
        <w:t xml:space="preserve">4.2  </w:t>
      </w:r>
      <w:r>
        <w:rPr>
          <w:rFonts w:hint="eastAsia"/>
          <w:szCs w:val="21"/>
        </w:rPr>
        <w:t>监控仪器选择、安装和布置的一般原则</w:t>
      </w:r>
    </w:p>
    <w:p w14:paraId="79C33E87" w14:textId="77777777" w:rsidR="00182CBE" w:rsidRDefault="00902A86">
      <w:pPr>
        <w:ind w:firstLineChars="200" w:firstLine="420"/>
        <w:rPr>
          <w:szCs w:val="21"/>
        </w:rPr>
      </w:pPr>
      <w:r>
        <w:rPr>
          <w:szCs w:val="21"/>
        </w:rPr>
        <w:t>4.2.1</w:t>
      </w:r>
      <w:r>
        <w:rPr>
          <w:rFonts w:hint="eastAsia"/>
          <w:szCs w:val="21"/>
        </w:rPr>
        <w:t xml:space="preserve">  </w:t>
      </w:r>
      <w:r>
        <w:rPr>
          <w:rFonts w:hint="eastAsia"/>
          <w:szCs w:val="21"/>
        </w:rPr>
        <w:t>对于</w:t>
      </w:r>
      <w:r>
        <w:rPr>
          <w:szCs w:val="21"/>
        </w:rPr>
        <w:t>监测方法和仪表的选择</w:t>
      </w:r>
      <w:r>
        <w:rPr>
          <w:rFonts w:hint="eastAsia"/>
          <w:szCs w:val="21"/>
        </w:rPr>
        <w:t>，</w:t>
      </w:r>
      <w:r>
        <w:rPr>
          <w:szCs w:val="21"/>
        </w:rPr>
        <w:t>主要考虑</w:t>
      </w:r>
      <w:r>
        <w:rPr>
          <w:rFonts w:hint="eastAsia"/>
          <w:szCs w:val="21"/>
        </w:rPr>
        <w:t>监测对象、监测范围和</w:t>
      </w:r>
      <w:r>
        <w:rPr>
          <w:szCs w:val="21"/>
        </w:rPr>
        <w:t>测量精度、稳定性与可靠性、防爆和防腐、安装、维护及检修、环境要求和经济性等因素。监</w:t>
      </w:r>
      <w:r>
        <w:rPr>
          <w:rFonts w:hint="eastAsia"/>
          <w:szCs w:val="21"/>
        </w:rPr>
        <w:t>控</w:t>
      </w:r>
      <w:r>
        <w:rPr>
          <w:szCs w:val="21"/>
        </w:rPr>
        <w:t>设备的性能</w:t>
      </w:r>
      <w:r>
        <w:rPr>
          <w:rFonts w:hint="eastAsia"/>
          <w:szCs w:val="21"/>
        </w:rPr>
        <w:t>应满足应用</w:t>
      </w:r>
      <w:r>
        <w:rPr>
          <w:szCs w:val="21"/>
        </w:rPr>
        <w:t>要求。</w:t>
      </w:r>
    </w:p>
    <w:p w14:paraId="5242A8E5" w14:textId="77777777" w:rsidR="00182CBE" w:rsidRDefault="00902A86">
      <w:pPr>
        <w:ind w:firstLineChars="200" w:firstLine="420"/>
        <w:rPr>
          <w:szCs w:val="21"/>
        </w:rPr>
      </w:pPr>
      <w:r>
        <w:rPr>
          <w:szCs w:val="21"/>
        </w:rPr>
        <w:t>4.2.2</w:t>
      </w:r>
      <w:r>
        <w:rPr>
          <w:rFonts w:hint="eastAsia"/>
          <w:szCs w:val="21"/>
        </w:rPr>
        <w:t xml:space="preserve">  </w:t>
      </w:r>
      <w:r>
        <w:rPr>
          <w:szCs w:val="21"/>
        </w:rPr>
        <w:t>储罐区监测传感器</w:t>
      </w:r>
      <w:r>
        <w:rPr>
          <w:rFonts w:hint="eastAsia"/>
          <w:szCs w:val="21"/>
        </w:rPr>
        <w:t>可</w:t>
      </w:r>
      <w:r>
        <w:rPr>
          <w:szCs w:val="21"/>
        </w:rPr>
        <w:t>分</w:t>
      </w:r>
      <w:r>
        <w:rPr>
          <w:rFonts w:hint="eastAsia"/>
          <w:szCs w:val="21"/>
        </w:rPr>
        <w:t>为</w:t>
      </w:r>
      <w:r>
        <w:rPr>
          <w:szCs w:val="21"/>
        </w:rPr>
        <w:t>罐内监测传感器和罐外监测传感器两类。罐内监测传感器用于储罐内的液位、压力和温度</w:t>
      </w:r>
      <w:r>
        <w:rPr>
          <w:rFonts w:hint="eastAsia"/>
          <w:szCs w:val="21"/>
        </w:rPr>
        <w:t>等</w:t>
      </w:r>
      <w:r>
        <w:rPr>
          <w:szCs w:val="21"/>
        </w:rPr>
        <w:t>工艺参数</w:t>
      </w:r>
      <w:r>
        <w:rPr>
          <w:rFonts w:hint="eastAsia"/>
          <w:szCs w:val="21"/>
        </w:rPr>
        <w:t>的</w:t>
      </w:r>
      <w:r>
        <w:rPr>
          <w:szCs w:val="21"/>
        </w:rPr>
        <w:t>监</w:t>
      </w:r>
      <w:r>
        <w:rPr>
          <w:rFonts w:hint="eastAsia"/>
          <w:szCs w:val="21"/>
        </w:rPr>
        <w:t>控</w:t>
      </w:r>
      <w:r>
        <w:rPr>
          <w:szCs w:val="21"/>
        </w:rPr>
        <w:t>，防止冒顶或者异常的温度压力变化。罐外监测传感器</w:t>
      </w:r>
      <w:r>
        <w:rPr>
          <w:rFonts w:hint="eastAsia"/>
          <w:szCs w:val="21"/>
        </w:rPr>
        <w:t>用于</w:t>
      </w:r>
      <w:r>
        <w:rPr>
          <w:szCs w:val="21"/>
        </w:rPr>
        <w:t>明火</w:t>
      </w:r>
      <w:r>
        <w:rPr>
          <w:rFonts w:hint="eastAsia"/>
          <w:szCs w:val="21"/>
        </w:rPr>
        <w:t>、</w:t>
      </w:r>
      <w:r>
        <w:rPr>
          <w:szCs w:val="21"/>
        </w:rPr>
        <w:t>可燃</w:t>
      </w:r>
      <w:r>
        <w:rPr>
          <w:rFonts w:hint="eastAsia"/>
          <w:szCs w:val="21"/>
        </w:rPr>
        <w:t>和</w:t>
      </w:r>
      <w:r>
        <w:rPr>
          <w:szCs w:val="21"/>
        </w:rPr>
        <w:t>有毒气体泄漏</w:t>
      </w:r>
      <w:r>
        <w:rPr>
          <w:rFonts w:hint="eastAsia"/>
          <w:szCs w:val="21"/>
        </w:rPr>
        <w:t>及相关的环境危险因素等的监控</w:t>
      </w:r>
      <w:r>
        <w:rPr>
          <w:szCs w:val="21"/>
        </w:rPr>
        <w:t>。</w:t>
      </w:r>
    </w:p>
    <w:p w14:paraId="625629BD" w14:textId="77777777" w:rsidR="00182CBE" w:rsidRDefault="00902A86">
      <w:pPr>
        <w:ind w:firstLineChars="200" w:firstLine="420"/>
        <w:rPr>
          <w:szCs w:val="21"/>
        </w:rPr>
      </w:pPr>
      <w:r>
        <w:rPr>
          <w:szCs w:val="21"/>
        </w:rPr>
        <w:t>4.2.3</w:t>
      </w:r>
      <w:r>
        <w:rPr>
          <w:rFonts w:hint="eastAsia"/>
          <w:szCs w:val="21"/>
        </w:rPr>
        <w:t xml:space="preserve">  </w:t>
      </w:r>
      <w:r>
        <w:rPr>
          <w:szCs w:val="21"/>
        </w:rPr>
        <w:t>罐区监测传感器及仪表选型中的一般问题可参考遵循</w:t>
      </w:r>
      <w:r>
        <w:rPr>
          <w:szCs w:val="21"/>
        </w:rPr>
        <w:t>HG/T</w:t>
      </w:r>
      <w:r>
        <w:rPr>
          <w:rFonts w:hint="eastAsia"/>
          <w:szCs w:val="21"/>
        </w:rPr>
        <w:t xml:space="preserve"> </w:t>
      </w:r>
      <w:r>
        <w:rPr>
          <w:szCs w:val="21"/>
        </w:rPr>
        <w:t>20507</w:t>
      </w:r>
      <w:r>
        <w:rPr>
          <w:szCs w:val="21"/>
        </w:rPr>
        <w:t>和</w:t>
      </w:r>
      <w:r>
        <w:rPr>
          <w:szCs w:val="21"/>
        </w:rPr>
        <w:t>SH</w:t>
      </w:r>
      <w:r>
        <w:rPr>
          <w:rFonts w:hint="eastAsia"/>
          <w:szCs w:val="21"/>
        </w:rPr>
        <w:t xml:space="preserve"> </w:t>
      </w:r>
      <w:r>
        <w:rPr>
          <w:szCs w:val="21"/>
        </w:rPr>
        <w:t>3005</w:t>
      </w:r>
      <w:r>
        <w:rPr>
          <w:szCs w:val="21"/>
        </w:rPr>
        <w:t>的规定。</w:t>
      </w:r>
    </w:p>
    <w:p w14:paraId="1E8C1B9E" w14:textId="77777777" w:rsidR="00182CBE" w:rsidRDefault="00902A86">
      <w:pPr>
        <w:ind w:firstLineChars="200" w:firstLine="420"/>
        <w:rPr>
          <w:szCs w:val="21"/>
        </w:rPr>
      </w:pPr>
      <w:r>
        <w:rPr>
          <w:szCs w:val="21"/>
        </w:rPr>
        <w:t>4.2.4</w:t>
      </w:r>
      <w:r>
        <w:rPr>
          <w:rFonts w:hint="eastAsia"/>
          <w:szCs w:val="21"/>
        </w:rPr>
        <w:t xml:space="preserve">  </w:t>
      </w:r>
      <w:r>
        <w:rPr>
          <w:szCs w:val="21"/>
        </w:rPr>
        <w:t>罐区传感器和仪表的安装</w:t>
      </w:r>
      <w:r>
        <w:rPr>
          <w:rFonts w:hint="eastAsia"/>
          <w:szCs w:val="21"/>
        </w:rPr>
        <w:t>，可执行</w:t>
      </w:r>
      <w:r>
        <w:rPr>
          <w:szCs w:val="21"/>
        </w:rPr>
        <w:t>HG/T</w:t>
      </w:r>
      <w:r>
        <w:rPr>
          <w:rFonts w:hint="eastAsia"/>
          <w:szCs w:val="21"/>
        </w:rPr>
        <w:t xml:space="preserve"> </w:t>
      </w:r>
      <w:r>
        <w:rPr>
          <w:szCs w:val="21"/>
        </w:rPr>
        <w:t>21581</w:t>
      </w:r>
      <w:r>
        <w:rPr>
          <w:szCs w:val="21"/>
        </w:rPr>
        <w:t>和</w:t>
      </w:r>
      <w:r>
        <w:rPr>
          <w:szCs w:val="21"/>
        </w:rPr>
        <w:t>SH/T 3104</w:t>
      </w:r>
      <w:r>
        <w:rPr>
          <w:rFonts w:hint="eastAsia"/>
          <w:szCs w:val="21"/>
        </w:rPr>
        <w:t>的规定</w:t>
      </w:r>
      <w:r>
        <w:rPr>
          <w:szCs w:val="21"/>
        </w:rPr>
        <w:t>，</w:t>
      </w:r>
      <w:r>
        <w:rPr>
          <w:rFonts w:hint="eastAsia"/>
          <w:szCs w:val="21"/>
        </w:rPr>
        <w:t>应</w:t>
      </w:r>
      <w:r>
        <w:rPr>
          <w:szCs w:val="21"/>
        </w:rPr>
        <w:t>选择合适的安装位置和安装方式</w:t>
      </w:r>
      <w:r>
        <w:rPr>
          <w:rFonts w:hint="eastAsia"/>
          <w:szCs w:val="21"/>
        </w:rPr>
        <w:t>，符合</w:t>
      </w:r>
      <w:r>
        <w:rPr>
          <w:szCs w:val="21"/>
        </w:rPr>
        <w:t>安全</w:t>
      </w:r>
      <w:r>
        <w:rPr>
          <w:rFonts w:hint="eastAsia"/>
          <w:szCs w:val="21"/>
        </w:rPr>
        <w:t>和可靠性</w:t>
      </w:r>
      <w:r>
        <w:rPr>
          <w:szCs w:val="21"/>
        </w:rPr>
        <w:t>要求。</w:t>
      </w:r>
    </w:p>
    <w:p w14:paraId="000C3BB8" w14:textId="77777777" w:rsidR="00182CBE" w:rsidRDefault="00902A86">
      <w:pPr>
        <w:ind w:firstLineChars="200" w:firstLine="420"/>
        <w:rPr>
          <w:szCs w:val="21"/>
        </w:rPr>
      </w:pPr>
      <w:r>
        <w:rPr>
          <w:szCs w:val="21"/>
        </w:rPr>
        <w:t>4.2.5</w:t>
      </w:r>
      <w:r>
        <w:rPr>
          <w:rFonts w:hint="eastAsia"/>
          <w:szCs w:val="21"/>
        </w:rPr>
        <w:t xml:space="preserve">  </w:t>
      </w:r>
      <w:r>
        <w:rPr>
          <w:szCs w:val="21"/>
        </w:rPr>
        <w:t>对</w:t>
      </w:r>
      <w:r>
        <w:rPr>
          <w:rFonts w:hint="eastAsia"/>
          <w:szCs w:val="21"/>
        </w:rPr>
        <w:t>于老</w:t>
      </w:r>
      <w:r>
        <w:rPr>
          <w:szCs w:val="21"/>
        </w:rPr>
        <w:t>罐</w:t>
      </w:r>
      <w:r>
        <w:rPr>
          <w:rFonts w:hint="eastAsia"/>
          <w:szCs w:val="21"/>
        </w:rPr>
        <w:t>改造</w:t>
      </w:r>
      <w:r>
        <w:rPr>
          <w:szCs w:val="21"/>
        </w:rPr>
        <w:t>，</w:t>
      </w:r>
      <w:r>
        <w:rPr>
          <w:rFonts w:hint="eastAsia"/>
          <w:szCs w:val="21"/>
        </w:rPr>
        <w:t>应优先</w:t>
      </w:r>
      <w:r>
        <w:rPr>
          <w:szCs w:val="21"/>
        </w:rPr>
        <w:t>选择不清罐</w:t>
      </w:r>
      <w:r>
        <w:rPr>
          <w:rFonts w:hint="eastAsia"/>
          <w:szCs w:val="21"/>
        </w:rPr>
        <w:t>就可以</w:t>
      </w:r>
      <w:r>
        <w:rPr>
          <w:szCs w:val="21"/>
        </w:rPr>
        <w:t>安装的传感器。</w:t>
      </w:r>
      <w:r>
        <w:rPr>
          <w:rFonts w:hint="eastAsia"/>
          <w:szCs w:val="21"/>
        </w:rPr>
        <w:t>应符合安全要求，</w:t>
      </w:r>
      <w:r>
        <w:rPr>
          <w:szCs w:val="21"/>
        </w:rPr>
        <w:t>电线</w:t>
      </w:r>
      <w:r>
        <w:rPr>
          <w:rFonts w:hint="eastAsia"/>
          <w:szCs w:val="21"/>
        </w:rPr>
        <w:t>无</w:t>
      </w:r>
      <w:r>
        <w:rPr>
          <w:szCs w:val="21"/>
        </w:rPr>
        <w:t>破皮、露线及发生短路的现象。二次仪表应</w:t>
      </w:r>
      <w:r>
        <w:rPr>
          <w:rFonts w:hint="eastAsia"/>
          <w:szCs w:val="21"/>
        </w:rPr>
        <w:t>安装</w:t>
      </w:r>
      <w:r>
        <w:rPr>
          <w:szCs w:val="21"/>
        </w:rPr>
        <w:t>在安全区</w:t>
      </w:r>
      <w:r>
        <w:rPr>
          <w:rFonts w:hint="eastAsia"/>
          <w:szCs w:val="21"/>
        </w:rPr>
        <w:t>。</w:t>
      </w:r>
      <w:r>
        <w:rPr>
          <w:szCs w:val="21"/>
        </w:rPr>
        <w:t>传感器盖安装后应严格检查，旋紧装好防拆装置</w:t>
      </w:r>
      <w:r>
        <w:rPr>
          <w:rFonts w:hint="eastAsia"/>
          <w:szCs w:val="21"/>
        </w:rPr>
        <w:t>。</w:t>
      </w:r>
      <w:r>
        <w:rPr>
          <w:szCs w:val="21"/>
        </w:rPr>
        <w:t>现场严禁带电开盖检修</w:t>
      </w:r>
      <w:r>
        <w:rPr>
          <w:rFonts w:hint="eastAsia"/>
          <w:szCs w:val="21"/>
        </w:rPr>
        <w:t>非本质安全型防爆设备。采用非铠装电缆时，</w:t>
      </w:r>
      <w:r>
        <w:rPr>
          <w:szCs w:val="21"/>
        </w:rPr>
        <w:t>传感器与排线管之间用</w:t>
      </w:r>
      <w:r>
        <w:rPr>
          <w:rFonts w:hint="eastAsia"/>
          <w:szCs w:val="21"/>
        </w:rPr>
        <w:t>防爆</w:t>
      </w:r>
      <w:r>
        <w:rPr>
          <w:szCs w:val="21"/>
        </w:rPr>
        <w:t>软性管连接。安装过程中避开焊接和可能产生火花的操作，防止电火花</w:t>
      </w:r>
      <w:r>
        <w:rPr>
          <w:rFonts w:hint="eastAsia"/>
          <w:szCs w:val="21"/>
        </w:rPr>
        <w:t>、机械火花及高温等因素</w:t>
      </w:r>
      <w:r>
        <w:rPr>
          <w:szCs w:val="21"/>
        </w:rPr>
        <w:t>引起</w:t>
      </w:r>
      <w:r>
        <w:rPr>
          <w:rFonts w:hint="eastAsia"/>
          <w:szCs w:val="21"/>
        </w:rPr>
        <w:t>的</w:t>
      </w:r>
      <w:r>
        <w:rPr>
          <w:szCs w:val="21"/>
        </w:rPr>
        <w:t>燃烧和爆炸。</w:t>
      </w:r>
      <w:r>
        <w:rPr>
          <w:rFonts w:hint="eastAsia"/>
          <w:szCs w:val="21"/>
        </w:rPr>
        <w:t>需要罐内安装且可能产生</w:t>
      </w:r>
      <w:r>
        <w:rPr>
          <w:szCs w:val="21"/>
        </w:rPr>
        <w:t>火花或高温</w:t>
      </w:r>
      <w:r>
        <w:rPr>
          <w:rFonts w:hint="eastAsia"/>
          <w:szCs w:val="21"/>
        </w:rPr>
        <w:t>的，应进行空气置换后再进入作业。</w:t>
      </w:r>
    </w:p>
    <w:p w14:paraId="705BA19C" w14:textId="77777777" w:rsidR="00182CBE" w:rsidRDefault="00902A86">
      <w:pPr>
        <w:ind w:firstLineChars="200" w:firstLine="420"/>
        <w:rPr>
          <w:szCs w:val="21"/>
        </w:rPr>
      </w:pPr>
      <w:r>
        <w:rPr>
          <w:szCs w:val="21"/>
        </w:rPr>
        <w:t>4.2.6</w:t>
      </w:r>
      <w:r>
        <w:rPr>
          <w:rFonts w:hint="eastAsia"/>
          <w:szCs w:val="21"/>
        </w:rPr>
        <w:t xml:space="preserve">  </w:t>
      </w:r>
      <w:r>
        <w:rPr>
          <w:szCs w:val="21"/>
        </w:rPr>
        <w:t>对于罐区明火和可燃、有毒气体</w:t>
      </w:r>
      <w:r>
        <w:rPr>
          <w:rFonts w:hint="eastAsia"/>
          <w:szCs w:val="21"/>
        </w:rPr>
        <w:t>的监测报警仪</w:t>
      </w:r>
      <w:r>
        <w:rPr>
          <w:szCs w:val="21"/>
        </w:rPr>
        <w:t>，</w:t>
      </w:r>
      <w:r>
        <w:rPr>
          <w:rFonts w:hint="eastAsia"/>
          <w:szCs w:val="21"/>
        </w:rPr>
        <w:t>应</w:t>
      </w:r>
      <w:r>
        <w:rPr>
          <w:szCs w:val="21"/>
        </w:rPr>
        <w:t>根据监测范围</w:t>
      </w:r>
      <w:r>
        <w:rPr>
          <w:rFonts w:hint="eastAsia"/>
          <w:szCs w:val="21"/>
        </w:rPr>
        <w:t>、</w:t>
      </w:r>
      <w:r>
        <w:rPr>
          <w:szCs w:val="21"/>
        </w:rPr>
        <w:t>监测点和</w:t>
      </w:r>
      <w:r>
        <w:rPr>
          <w:rFonts w:hint="eastAsia"/>
          <w:szCs w:val="21"/>
        </w:rPr>
        <w:t>环境因素等</w:t>
      </w:r>
      <w:r>
        <w:rPr>
          <w:szCs w:val="21"/>
        </w:rPr>
        <w:t>确定</w:t>
      </w:r>
      <w:r>
        <w:rPr>
          <w:rFonts w:hint="eastAsia"/>
          <w:szCs w:val="21"/>
        </w:rPr>
        <w:t>其</w:t>
      </w:r>
      <w:r>
        <w:rPr>
          <w:szCs w:val="21"/>
        </w:rPr>
        <w:t>安装位置，</w:t>
      </w:r>
      <w:r>
        <w:rPr>
          <w:rFonts w:hint="eastAsia"/>
          <w:szCs w:val="21"/>
        </w:rPr>
        <w:t>安装应符合有关规定</w:t>
      </w:r>
      <w:r>
        <w:rPr>
          <w:szCs w:val="21"/>
        </w:rPr>
        <w:t>。</w:t>
      </w:r>
    </w:p>
    <w:p w14:paraId="0653DE7B" w14:textId="77777777" w:rsidR="00182CBE" w:rsidRDefault="00902A86">
      <w:pPr>
        <w:ind w:firstLineChars="200" w:firstLine="420"/>
        <w:rPr>
          <w:szCs w:val="21"/>
        </w:rPr>
      </w:pPr>
      <w:r>
        <w:rPr>
          <w:szCs w:val="21"/>
        </w:rPr>
        <w:t>4.2.7</w:t>
      </w:r>
      <w:r>
        <w:rPr>
          <w:rFonts w:hint="eastAsia"/>
          <w:szCs w:val="21"/>
        </w:rPr>
        <w:t xml:space="preserve">  </w:t>
      </w:r>
      <w:r>
        <w:rPr>
          <w:szCs w:val="21"/>
        </w:rPr>
        <w:t>罐区应</w:t>
      </w:r>
      <w:r>
        <w:rPr>
          <w:rFonts w:hint="eastAsia"/>
          <w:szCs w:val="21"/>
        </w:rPr>
        <w:t>实时监测</w:t>
      </w:r>
      <w:r>
        <w:rPr>
          <w:szCs w:val="21"/>
        </w:rPr>
        <w:t>风速、风向、环境温度等参数。</w:t>
      </w:r>
    </w:p>
    <w:p w14:paraId="5A8AB8B9" w14:textId="77777777" w:rsidR="00182CBE" w:rsidRDefault="00902A86">
      <w:pPr>
        <w:ind w:firstLineChars="200" w:firstLine="420"/>
        <w:rPr>
          <w:szCs w:val="21"/>
        </w:rPr>
      </w:pPr>
      <w:r>
        <w:rPr>
          <w:rFonts w:hint="eastAsia"/>
          <w:szCs w:val="21"/>
        </w:rPr>
        <w:t xml:space="preserve">4.2.8  </w:t>
      </w:r>
      <w:r>
        <w:rPr>
          <w:rFonts w:hint="eastAsia"/>
          <w:szCs w:val="21"/>
        </w:rPr>
        <w:t>罐区安全监控预警系统建设中的一般问题可参考</w:t>
      </w:r>
      <w:r>
        <w:rPr>
          <w:rFonts w:hint="eastAsia"/>
          <w:szCs w:val="21"/>
        </w:rPr>
        <w:t>AQ XXXX</w:t>
      </w:r>
      <w:r>
        <w:rPr>
          <w:rFonts w:hint="eastAsia"/>
          <w:szCs w:val="21"/>
        </w:rPr>
        <w:t>―</w:t>
      </w:r>
      <w:r>
        <w:rPr>
          <w:rFonts w:hint="eastAsia"/>
          <w:szCs w:val="21"/>
        </w:rPr>
        <w:t xml:space="preserve">XXXX  </w:t>
      </w:r>
      <w:r>
        <w:rPr>
          <w:rFonts w:hint="eastAsia"/>
          <w:szCs w:val="21"/>
        </w:rPr>
        <w:t>危险化学品重大危险源安全监控预警通用技术规范。</w:t>
      </w:r>
    </w:p>
    <w:p w14:paraId="16DD7936" w14:textId="77777777" w:rsidR="00182CBE" w:rsidRDefault="00902A86">
      <w:pPr>
        <w:ind w:firstLineChars="200" w:firstLine="420"/>
        <w:rPr>
          <w:szCs w:val="21"/>
        </w:rPr>
      </w:pPr>
      <w:r>
        <w:rPr>
          <w:rFonts w:hint="eastAsia"/>
          <w:szCs w:val="21"/>
        </w:rPr>
        <w:t xml:space="preserve">4.3  </w:t>
      </w:r>
      <w:r>
        <w:rPr>
          <w:rFonts w:hint="eastAsia"/>
          <w:szCs w:val="21"/>
        </w:rPr>
        <w:t>报警和预警装置的预（报）警值的确定</w:t>
      </w:r>
    </w:p>
    <w:p w14:paraId="497FC497" w14:textId="77777777" w:rsidR="00182CBE" w:rsidRDefault="00902A86">
      <w:pPr>
        <w:ind w:firstLineChars="200" w:firstLine="420"/>
        <w:rPr>
          <w:szCs w:val="21"/>
        </w:rPr>
      </w:pPr>
      <w:r>
        <w:rPr>
          <w:szCs w:val="21"/>
        </w:rPr>
        <w:t>4.3.1</w:t>
      </w:r>
      <w:r>
        <w:rPr>
          <w:rFonts w:hint="eastAsia"/>
          <w:szCs w:val="21"/>
        </w:rPr>
        <w:t xml:space="preserve">  </w:t>
      </w:r>
      <w:r>
        <w:rPr>
          <w:szCs w:val="21"/>
        </w:rPr>
        <w:t>温度报警至少分为两级，第一级报警阈值为正常工作</w:t>
      </w:r>
      <w:r>
        <w:rPr>
          <w:rFonts w:hint="eastAsia"/>
          <w:szCs w:val="21"/>
        </w:rPr>
        <w:t>温度</w:t>
      </w:r>
      <w:r>
        <w:rPr>
          <w:szCs w:val="21"/>
        </w:rPr>
        <w:t>的上限。第二级为第一级报警阈值的</w:t>
      </w:r>
      <w:r>
        <w:rPr>
          <w:szCs w:val="21"/>
        </w:rPr>
        <w:t>1.</w:t>
      </w:r>
      <w:r>
        <w:rPr>
          <w:rFonts w:hint="eastAsia"/>
          <w:szCs w:val="21"/>
        </w:rPr>
        <w:t>2</w:t>
      </w:r>
      <w:r>
        <w:rPr>
          <w:szCs w:val="21"/>
        </w:rPr>
        <w:t>5</w:t>
      </w:r>
      <w:r>
        <w:rPr>
          <w:rFonts w:hint="eastAsia"/>
          <w:szCs w:val="21"/>
        </w:rPr>
        <w:t>倍</w:t>
      </w:r>
      <w:r>
        <w:rPr>
          <w:szCs w:val="21"/>
        </w:rPr>
        <w:t>-2</w:t>
      </w:r>
      <w:r>
        <w:rPr>
          <w:szCs w:val="21"/>
        </w:rPr>
        <w:t>倍</w:t>
      </w:r>
      <w:r>
        <w:rPr>
          <w:rFonts w:hint="eastAsia"/>
          <w:szCs w:val="21"/>
        </w:rPr>
        <w:t>，且应低于介质闪点或燃点等危险值</w:t>
      </w:r>
      <w:r>
        <w:rPr>
          <w:szCs w:val="21"/>
        </w:rPr>
        <w:t>。</w:t>
      </w:r>
    </w:p>
    <w:p w14:paraId="45A5A2A2" w14:textId="77777777" w:rsidR="00182CBE" w:rsidRDefault="00902A86">
      <w:pPr>
        <w:ind w:firstLineChars="200" w:firstLine="420"/>
        <w:rPr>
          <w:szCs w:val="21"/>
        </w:rPr>
      </w:pPr>
      <w:r>
        <w:rPr>
          <w:szCs w:val="21"/>
        </w:rPr>
        <w:t>4.3.2</w:t>
      </w:r>
      <w:r>
        <w:rPr>
          <w:rFonts w:hint="eastAsia"/>
          <w:szCs w:val="21"/>
        </w:rPr>
        <w:t xml:space="preserve">  </w:t>
      </w:r>
      <w:r>
        <w:rPr>
          <w:szCs w:val="21"/>
        </w:rPr>
        <w:t>液位报警高低位至少各设置一级，报警阈值分别为高位限和低位限</w:t>
      </w:r>
      <w:r>
        <w:rPr>
          <w:rFonts w:hint="eastAsia"/>
          <w:szCs w:val="21"/>
        </w:rPr>
        <w:t>。</w:t>
      </w:r>
    </w:p>
    <w:p w14:paraId="7E5CE927" w14:textId="77777777" w:rsidR="00182CBE" w:rsidRDefault="00902A86">
      <w:pPr>
        <w:ind w:firstLineChars="200" w:firstLine="420"/>
        <w:rPr>
          <w:szCs w:val="21"/>
        </w:rPr>
      </w:pPr>
      <w:r>
        <w:rPr>
          <w:szCs w:val="21"/>
        </w:rPr>
        <w:t>4.3.3</w:t>
      </w:r>
      <w:r>
        <w:rPr>
          <w:rFonts w:hint="eastAsia"/>
          <w:szCs w:val="21"/>
        </w:rPr>
        <w:t xml:space="preserve">  </w:t>
      </w:r>
      <w:r>
        <w:rPr>
          <w:szCs w:val="21"/>
        </w:rPr>
        <w:t>压力报警高限至少设置两级，第一级报警阈值为正常工作压力的上限，第二级为容器设计压力的</w:t>
      </w:r>
      <w:r>
        <w:rPr>
          <w:szCs w:val="21"/>
        </w:rPr>
        <w:t>80%</w:t>
      </w:r>
      <w:r>
        <w:rPr>
          <w:rFonts w:hint="eastAsia"/>
          <w:szCs w:val="21"/>
        </w:rPr>
        <w:t>，并应低于安全阀设定值。</w:t>
      </w:r>
    </w:p>
    <w:p w14:paraId="4D69883C" w14:textId="77777777" w:rsidR="00182CBE" w:rsidRDefault="00902A86">
      <w:pPr>
        <w:ind w:firstLineChars="200" w:firstLine="420"/>
        <w:rPr>
          <w:szCs w:val="21"/>
        </w:rPr>
      </w:pPr>
      <w:r>
        <w:rPr>
          <w:szCs w:val="21"/>
        </w:rPr>
        <w:t>4.3.4</w:t>
      </w:r>
      <w:r>
        <w:rPr>
          <w:rFonts w:hint="eastAsia"/>
          <w:szCs w:val="21"/>
        </w:rPr>
        <w:t xml:space="preserve">  </w:t>
      </w:r>
      <w:r>
        <w:rPr>
          <w:szCs w:val="21"/>
        </w:rPr>
        <w:t>风</w:t>
      </w:r>
      <w:r>
        <w:rPr>
          <w:rFonts w:hint="eastAsia"/>
          <w:szCs w:val="21"/>
        </w:rPr>
        <w:t>速</w:t>
      </w:r>
      <w:r>
        <w:rPr>
          <w:szCs w:val="21"/>
        </w:rPr>
        <w:t>报警高限设置一级，报警阈值为风速</w:t>
      </w:r>
      <w:r>
        <w:rPr>
          <w:szCs w:val="21"/>
        </w:rPr>
        <w:t>13.8 m/s(</w:t>
      </w:r>
      <w:r>
        <w:rPr>
          <w:szCs w:val="21"/>
        </w:rPr>
        <w:t>相当于</w:t>
      </w:r>
      <w:r>
        <w:rPr>
          <w:szCs w:val="21"/>
        </w:rPr>
        <w:t xml:space="preserve">6 </w:t>
      </w:r>
      <w:r>
        <w:rPr>
          <w:szCs w:val="21"/>
        </w:rPr>
        <w:t>级风</w:t>
      </w:r>
      <w:r>
        <w:rPr>
          <w:szCs w:val="21"/>
        </w:rPr>
        <w:t>)</w:t>
      </w:r>
      <w:r>
        <w:rPr>
          <w:szCs w:val="21"/>
        </w:rPr>
        <w:t>。</w:t>
      </w:r>
    </w:p>
    <w:p w14:paraId="649C446E" w14:textId="77777777" w:rsidR="00182CBE" w:rsidRDefault="00902A86">
      <w:pPr>
        <w:ind w:firstLineChars="200" w:firstLine="420"/>
        <w:rPr>
          <w:szCs w:val="21"/>
        </w:rPr>
      </w:pPr>
      <w:r>
        <w:rPr>
          <w:szCs w:val="21"/>
        </w:rPr>
        <w:t>4.3.5</w:t>
      </w:r>
      <w:r>
        <w:rPr>
          <w:rFonts w:hint="eastAsia"/>
          <w:szCs w:val="21"/>
        </w:rPr>
        <w:t xml:space="preserve">  </w:t>
      </w:r>
      <w:r>
        <w:rPr>
          <w:szCs w:val="21"/>
        </w:rPr>
        <w:t>可燃气体报警至少应分为两级，第一级报警阈值</w:t>
      </w:r>
      <w:r>
        <w:rPr>
          <w:rFonts w:hint="eastAsia"/>
          <w:szCs w:val="21"/>
        </w:rPr>
        <w:t>不高于</w:t>
      </w:r>
      <w:r>
        <w:rPr>
          <w:szCs w:val="21"/>
        </w:rPr>
        <w:t>25%</w:t>
      </w:r>
      <w:r>
        <w:rPr>
          <w:rFonts w:hint="eastAsia"/>
          <w:szCs w:val="21"/>
        </w:rPr>
        <w:t xml:space="preserve"> </w:t>
      </w:r>
      <w:r>
        <w:rPr>
          <w:szCs w:val="21"/>
        </w:rPr>
        <w:t>LEL</w:t>
      </w:r>
      <w:r>
        <w:rPr>
          <w:szCs w:val="21"/>
        </w:rPr>
        <w:t>，第二级报警阈值</w:t>
      </w:r>
      <w:r>
        <w:rPr>
          <w:rFonts w:hint="eastAsia"/>
          <w:szCs w:val="21"/>
        </w:rPr>
        <w:t>不高于</w:t>
      </w:r>
      <w:r>
        <w:rPr>
          <w:szCs w:val="21"/>
        </w:rPr>
        <w:t>50%</w:t>
      </w:r>
      <w:r>
        <w:rPr>
          <w:rFonts w:hint="eastAsia"/>
          <w:szCs w:val="21"/>
        </w:rPr>
        <w:t xml:space="preserve"> </w:t>
      </w:r>
      <w:r>
        <w:rPr>
          <w:szCs w:val="21"/>
        </w:rPr>
        <w:t>LEL</w:t>
      </w:r>
      <w:r>
        <w:rPr>
          <w:szCs w:val="21"/>
        </w:rPr>
        <w:t>。</w:t>
      </w:r>
    </w:p>
    <w:p w14:paraId="59FA199C" w14:textId="77777777" w:rsidR="00182CBE" w:rsidRDefault="00902A86">
      <w:pPr>
        <w:ind w:firstLineChars="200" w:firstLine="420"/>
        <w:rPr>
          <w:szCs w:val="21"/>
        </w:rPr>
      </w:pPr>
      <w:r>
        <w:rPr>
          <w:rFonts w:hint="eastAsia"/>
          <w:szCs w:val="21"/>
        </w:rPr>
        <w:t>4</w:t>
      </w:r>
      <w:r>
        <w:rPr>
          <w:szCs w:val="21"/>
        </w:rPr>
        <w:t>.</w:t>
      </w:r>
      <w:r>
        <w:rPr>
          <w:rFonts w:hint="eastAsia"/>
          <w:szCs w:val="21"/>
        </w:rPr>
        <w:t>3</w:t>
      </w:r>
      <w:r>
        <w:rPr>
          <w:szCs w:val="21"/>
        </w:rPr>
        <w:t>.</w:t>
      </w:r>
      <w:r>
        <w:rPr>
          <w:rFonts w:hint="eastAsia"/>
          <w:szCs w:val="21"/>
        </w:rPr>
        <w:t xml:space="preserve">6  </w:t>
      </w:r>
      <w:r>
        <w:rPr>
          <w:szCs w:val="21"/>
        </w:rPr>
        <w:t>有毒气体报警至少应分为两级，第一级报警阈值为最高允许浓度的</w:t>
      </w:r>
      <w:r>
        <w:rPr>
          <w:szCs w:val="21"/>
        </w:rPr>
        <w:t>75%</w:t>
      </w:r>
      <w:r>
        <w:rPr>
          <w:szCs w:val="21"/>
        </w:rPr>
        <w:t>，当最高允许浓度</w:t>
      </w:r>
      <w:r>
        <w:rPr>
          <w:rFonts w:hint="eastAsia"/>
          <w:szCs w:val="21"/>
        </w:rPr>
        <w:t>较</w:t>
      </w:r>
      <w:r>
        <w:rPr>
          <w:szCs w:val="21"/>
        </w:rPr>
        <w:t>低，</w:t>
      </w:r>
      <w:r>
        <w:rPr>
          <w:rFonts w:hint="eastAsia"/>
          <w:szCs w:val="21"/>
        </w:rPr>
        <w:t>现有监测报警仪器灵敏度达不到要求的情况，</w:t>
      </w:r>
      <w:r>
        <w:rPr>
          <w:szCs w:val="21"/>
        </w:rPr>
        <w:t>第一级报警阈值可</w:t>
      </w:r>
      <w:r>
        <w:rPr>
          <w:rFonts w:hint="eastAsia"/>
          <w:szCs w:val="21"/>
        </w:rPr>
        <w:t>适当提高，其前提是既能有效监测报警，又能避免职业中毒</w:t>
      </w:r>
      <w:r>
        <w:rPr>
          <w:szCs w:val="21"/>
        </w:rPr>
        <w:t>；第二级报警值为最高允许浓度的</w:t>
      </w:r>
      <w:r>
        <w:rPr>
          <w:szCs w:val="21"/>
        </w:rPr>
        <w:t>2</w:t>
      </w:r>
      <w:r>
        <w:rPr>
          <w:rFonts w:hint="eastAsia"/>
          <w:szCs w:val="21"/>
        </w:rPr>
        <w:t>倍</w:t>
      </w:r>
      <w:r>
        <w:rPr>
          <w:szCs w:val="21"/>
        </w:rPr>
        <w:t>-3</w:t>
      </w:r>
      <w:r>
        <w:rPr>
          <w:szCs w:val="21"/>
        </w:rPr>
        <w:t>倍。</w:t>
      </w:r>
    </w:p>
    <w:p w14:paraId="6AB553DB" w14:textId="77777777" w:rsidR="00182CBE" w:rsidRDefault="00902A86">
      <w:pPr>
        <w:ind w:firstLineChars="200" w:firstLine="420"/>
        <w:rPr>
          <w:szCs w:val="21"/>
        </w:rPr>
      </w:pPr>
      <w:r>
        <w:rPr>
          <w:rFonts w:hint="eastAsia"/>
          <w:szCs w:val="21"/>
        </w:rPr>
        <w:t>5</w:t>
      </w:r>
      <w:r>
        <w:rPr>
          <w:rFonts w:hint="eastAsia"/>
          <w:szCs w:val="21"/>
        </w:rPr>
        <w:t xml:space="preserve">　联锁控制装备的设置要求</w:t>
      </w:r>
    </w:p>
    <w:p w14:paraId="495EDEC3" w14:textId="77777777" w:rsidR="00182CBE" w:rsidRDefault="00902A86">
      <w:pPr>
        <w:ind w:firstLineChars="200" w:firstLine="420"/>
        <w:rPr>
          <w:szCs w:val="21"/>
        </w:rPr>
      </w:pPr>
      <w:bookmarkStart w:id="210" w:name="_Toc130206648"/>
      <w:r>
        <w:rPr>
          <w:rFonts w:hint="eastAsia"/>
          <w:szCs w:val="21"/>
        </w:rPr>
        <w:t xml:space="preserve">5.1  </w:t>
      </w:r>
      <w:r>
        <w:rPr>
          <w:szCs w:val="21"/>
        </w:rPr>
        <w:t>可根据实际情况设置储罐的温度、液位</w:t>
      </w:r>
      <w:r>
        <w:rPr>
          <w:rFonts w:hint="eastAsia"/>
          <w:szCs w:val="21"/>
        </w:rPr>
        <w:t>、</w:t>
      </w:r>
      <w:r>
        <w:rPr>
          <w:szCs w:val="21"/>
        </w:rPr>
        <w:t>压力</w:t>
      </w:r>
      <w:r>
        <w:rPr>
          <w:rFonts w:hint="eastAsia"/>
          <w:szCs w:val="21"/>
        </w:rPr>
        <w:t>以及环境温度</w:t>
      </w:r>
      <w:r>
        <w:rPr>
          <w:szCs w:val="21"/>
        </w:rPr>
        <w:t>等参数</w:t>
      </w:r>
      <w:r>
        <w:rPr>
          <w:rFonts w:hint="eastAsia"/>
          <w:szCs w:val="21"/>
        </w:rPr>
        <w:t>的</w:t>
      </w:r>
      <w:r>
        <w:rPr>
          <w:szCs w:val="21"/>
        </w:rPr>
        <w:t>联锁自动控制装备，包括物料的自动切断或转移以及喷淋降温装备等。</w:t>
      </w:r>
    </w:p>
    <w:p w14:paraId="5794AF63" w14:textId="77777777" w:rsidR="00182CBE" w:rsidRDefault="00902A86">
      <w:pPr>
        <w:ind w:firstLineChars="200" w:firstLine="420"/>
        <w:rPr>
          <w:szCs w:val="21"/>
        </w:rPr>
      </w:pPr>
      <w:r>
        <w:rPr>
          <w:szCs w:val="21"/>
        </w:rPr>
        <w:t>5.2</w:t>
      </w:r>
      <w:r>
        <w:rPr>
          <w:rFonts w:hint="eastAsia"/>
          <w:szCs w:val="21"/>
        </w:rPr>
        <w:t xml:space="preserve">  </w:t>
      </w:r>
      <w:r>
        <w:rPr>
          <w:szCs w:val="21"/>
        </w:rPr>
        <w:t>紧急切换装置应同时考虑对上下游装置安全生产的影响，并实现与上下游装置的报警通讯、延迟执行功能。必要时，应同时设置紧急泄压或物料回收设施。</w:t>
      </w:r>
    </w:p>
    <w:p w14:paraId="7E194CEA" w14:textId="77777777" w:rsidR="00182CBE" w:rsidRDefault="00902A86">
      <w:pPr>
        <w:ind w:firstLineChars="200" w:firstLine="420"/>
        <w:rPr>
          <w:szCs w:val="21"/>
        </w:rPr>
      </w:pPr>
      <w:r>
        <w:rPr>
          <w:szCs w:val="21"/>
        </w:rPr>
        <w:t>5.3</w:t>
      </w:r>
      <w:r>
        <w:rPr>
          <w:rFonts w:hint="eastAsia"/>
          <w:szCs w:val="21"/>
        </w:rPr>
        <w:t xml:space="preserve">  </w:t>
      </w:r>
      <w:r>
        <w:rPr>
          <w:rFonts w:hint="eastAsia"/>
          <w:szCs w:val="21"/>
        </w:rPr>
        <w:t>原则上，</w:t>
      </w:r>
      <w:r>
        <w:rPr>
          <w:szCs w:val="21"/>
        </w:rPr>
        <w:t>自动控制装备应</w:t>
      </w:r>
      <w:r>
        <w:rPr>
          <w:rFonts w:hint="eastAsia"/>
          <w:szCs w:val="21"/>
        </w:rPr>
        <w:t>同时</w:t>
      </w:r>
      <w:r>
        <w:rPr>
          <w:szCs w:val="21"/>
        </w:rPr>
        <w:t>设置就地手动控制装置或手动遥控装置备用。就地手动控制装置</w:t>
      </w:r>
      <w:r>
        <w:rPr>
          <w:rFonts w:hint="eastAsia"/>
          <w:szCs w:val="21"/>
        </w:rPr>
        <w:t>应</w:t>
      </w:r>
      <w:r>
        <w:rPr>
          <w:szCs w:val="21"/>
        </w:rPr>
        <w:t>能</w:t>
      </w:r>
      <w:r>
        <w:rPr>
          <w:rFonts w:hint="eastAsia"/>
          <w:szCs w:val="21"/>
        </w:rPr>
        <w:t>在</w:t>
      </w:r>
      <w:r>
        <w:rPr>
          <w:szCs w:val="21"/>
        </w:rPr>
        <w:t>事故状态下安全操作。</w:t>
      </w:r>
    </w:p>
    <w:p w14:paraId="2BA8B90D" w14:textId="77777777" w:rsidR="00182CBE" w:rsidRDefault="00902A86">
      <w:pPr>
        <w:ind w:firstLineChars="200" w:firstLine="420"/>
        <w:rPr>
          <w:szCs w:val="21"/>
        </w:rPr>
      </w:pPr>
      <w:r>
        <w:rPr>
          <w:szCs w:val="21"/>
        </w:rPr>
        <w:t>5.4</w:t>
      </w:r>
      <w:r>
        <w:rPr>
          <w:rFonts w:hint="eastAsia"/>
          <w:szCs w:val="21"/>
        </w:rPr>
        <w:t xml:space="preserve">  </w:t>
      </w:r>
      <w:r>
        <w:rPr>
          <w:szCs w:val="21"/>
        </w:rPr>
        <w:t>不能</w:t>
      </w:r>
      <w:r>
        <w:rPr>
          <w:rFonts w:hint="eastAsia"/>
          <w:szCs w:val="21"/>
        </w:rPr>
        <w:t>或不需要</w:t>
      </w:r>
      <w:r>
        <w:rPr>
          <w:szCs w:val="21"/>
        </w:rPr>
        <w:t>实现自动控制的参数，可</w:t>
      </w:r>
      <w:r>
        <w:rPr>
          <w:rFonts w:hint="eastAsia"/>
          <w:szCs w:val="21"/>
        </w:rPr>
        <w:t>根据储罐的实际情况</w:t>
      </w:r>
      <w:r>
        <w:rPr>
          <w:szCs w:val="21"/>
        </w:rPr>
        <w:t>设</w:t>
      </w:r>
      <w:r>
        <w:rPr>
          <w:rFonts w:hint="eastAsia"/>
          <w:szCs w:val="21"/>
        </w:rPr>
        <w:t>置必要的监测</w:t>
      </w:r>
      <w:r>
        <w:rPr>
          <w:szCs w:val="21"/>
        </w:rPr>
        <w:t>报警仪器，同时设置相关的手动控制装置。</w:t>
      </w:r>
    </w:p>
    <w:p w14:paraId="02CFEDEF" w14:textId="77777777" w:rsidR="00182CBE" w:rsidRDefault="00902A86">
      <w:pPr>
        <w:ind w:firstLineChars="200" w:firstLine="420"/>
        <w:rPr>
          <w:szCs w:val="21"/>
        </w:rPr>
      </w:pPr>
      <w:r>
        <w:rPr>
          <w:szCs w:val="21"/>
        </w:rPr>
        <w:t>5.5</w:t>
      </w:r>
      <w:r>
        <w:rPr>
          <w:rFonts w:hint="eastAsia"/>
          <w:szCs w:val="21"/>
        </w:rPr>
        <w:t xml:space="preserve">  </w:t>
      </w:r>
      <w:r>
        <w:rPr>
          <w:szCs w:val="21"/>
        </w:rPr>
        <w:t>安全控制装备应符合相关产品的技术质量要求和使用场所</w:t>
      </w:r>
      <w:r>
        <w:rPr>
          <w:rFonts w:hint="eastAsia"/>
          <w:szCs w:val="21"/>
        </w:rPr>
        <w:t>的</w:t>
      </w:r>
      <w:r>
        <w:rPr>
          <w:szCs w:val="21"/>
        </w:rPr>
        <w:t>防爆等级要求。</w:t>
      </w:r>
    </w:p>
    <w:p w14:paraId="7DE7A4DD" w14:textId="77777777" w:rsidR="00182CBE" w:rsidRDefault="00902A86">
      <w:pPr>
        <w:ind w:firstLineChars="200" w:firstLine="420"/>
        <w:rPr>
          <w:szCs w:val="21"/>
        </w:rPr>
      </w:pPr>
      <w:r>
        <w:rPr>
          <w:rFonts w:hint="eastAsia"/>
          <w:szCs w:val="21"/>
        </w:rPr>
        <w:t xml:space="preserve">6  </w:t>
      </w:r>
      <w:bookmarkEnd w:id="210"/>
      <w:r>
        <w:rPr>
          <w:szCs w:val="21"/>
        </w:rPr>
        <w:t>储罐内安全监控装备的设置</w:t>
      </w:r>
      <w:r>
        <w:rPr>
          <w:szCs w:val="21"/>
        </w:rPr>
        <w:t xml:space="preserve">   </w:t>
      </w:r>
    </w:p>
    <w:p w14:paraId="3AACB796" w14:textId="77777777" w:rsidR="00182CBE" w:rsidRDefault="00902A86">
      <w:pPr>
        <w:ind w:firstLineChars="200" w:firstLine="420"/>
        <w:rPr>
          <w:szCs w:val="21"/>
        </w:rPr>
      </w:pPr>
      <w:r>
        <w:rPr>
          <w:rFonts w:hint="eastAsia"/>
          <w:szCs w:val="21"/>
        </w:rPr>
        <w:t xml:space="preserve">6.1  </w:t>
      </w:r>
      <w:r>
        <w:rPr>
          <w:szCs w:val="21"/>
        </w:rPr>
        <w:t>温度监控装备的设置</w:t>
      </w:r>
    </w:p>
    <w:p w14:paraId="0F0BC54B" w14:textId="77777777" w:rsidR="00182CBE" w:rsidRDefault="00902A86">
      <w:pPr>
        <w:ind w:firstLineChars="200" w:firstLine="420"/>
        <w:rPr>
          <w:szCs w:val="21"/>
        </w:rPr>
      </w:pPr>
      <w:r>
        <w:rPr>
          <w:rFonts w:hint="eastAsia"/>
          <w:szCs w:val="21"/>
        </w:rPr>
        <w:t xml:space="preserve">6.1.1  </w:t>
      </w:r>
      <w:r>
        <w:rPr>
          <w:rFonts w:hint="eastAsia"/>
          <w:szCs w:val="21"/>
        </w:rPr>
        <w:t>一般</w:t>
      </w:r>
      <w:r>
        <w:rPr>
          <w:szCs w:val="21"/>
        </w:rPr>
        <w:t>采用双金属温度计和热电阻温度计，优先采用铂热电阻温度计。测量误差应优于</w:t>
      </w:r>
      <w:r>
        <w:rPr>
          <w:noProof/>
          <w:szCs w:val="21"/>
        </w:rPr>
        <w:object w:dxaOrig="531" w:dyaOrig="303" w14:anchorId="65B68A4F">
          <v:shape id="_x0000_i1026" type="#_x0000_t75" style="width:26.4pt;height:15pt" o:ole="">
            <v:imagedata r:id="rId42" o:title=""/>
          </v:shape>
          <o:OLEObject Type="Embed" ProgID="Equation.3" ShapeID="_x0000_i1026" DrawAspect="Content" ObjectID="_1711748092" r:id="rId43"/>
        </w:object>
      </w:r>
      <w:r>
        <w:rPr>
          <w:rFonts w:hint="eastAsia"/>
          <w:szCs w:val="21"/>
        </w:rPr>
        <w:t xml:space="preserve"> </w:t>
      </w:r>
      <w:r>
        <w:rPr>
          <w:rFonts w:hint="eastAsia"/>
          <w:szCs w:val="21"/>
        </w:rPr>
        <w:t>℃</w:t>
      </w:r>
      <w:r>
        <w:rPr>
          <w:szCs w:val="21"/>
        </w:rPr>
        <w:t>。</w:t>
      </w:r>
    </w:p>
    <w:p w14:paraId="519C92E1" w14:textId="77777777" w:rsidR="00182CBE" w:rsidRDefault="00902A86">
      <w:pPr>
        <w:ind w:firstLineChars="200" w:firstLine="420"/>
        <w:rPr>
          <w:szCs w:val="21"/>
        </w:rPr>
      </w:pPr>
      <w:r>
        <w:rPr>
          <w:rFonts w:hint="eastAsia"/>
          <w:szCs w:val="21"/>
        </w:rPr>
        <w:t xml:space="preserve">6.1.1.1  </w:t>
      </w:r>
      <w:r>
        <w:rPr>
          <w:szCs w:val="21"/>
        </w:rPr>
        <w:t>测温变送一体化温度计及变送器应带</w:t>
      </w:r>
      <w:r>
        <w:rPr>
          <w:szCs w:val="21"/>
        </w:rPr>
        <w:t>4</w:t>
      </w:r>
      <w:r>
        <w:rPr>
          <w:rFonts w:hint="eastAsia"/>
          <w:szCs w:val="21"/>
        </w:rPr>
        <w:t xml:space="preserve"> </w:t>
      </w:r>
      <w:r>
        <w:rPr>
          <w:szCs w:val="21"/>
        </w:rPr>
        <w:t>mA DC</w:t>
      </w:r>
      <w:r>
        <w:rPr>
          <w:szCs w:val="21"/>
        </w:rPr>
        <w:t>～</w:t>
      </w:r>
      <w:r>
        <w:rPr>
          <w:szCs w:val="21"/>
        </w:rPr>
        <w:t>20</w:t>
      </w:r>
      <w:r>
        <w:rPr>
          <w:rFonts w:hint="eastAsia"/>
          <w:szCs w:val="21"/>
        </w:rPr>
        <w:t xml:space="preserve"> </w:t>
      </w:r>
      <w:r>
        <w:rPr>
          <w:szCs w:val="21"/>
        </w:rPr>
        <w:t>mA DC</w:t>
      </w:r>
      <w:r>
        <w:rPr>
          <w:szCs w:val="21"/>
        </w:rPr>
        <w:t>输出</w:t>
      </w:r>
      <w:r>
        <w:rPr>
          <w:rFonts w:hint="eastAsia"/>
          <w:szCs w:val="21"/>
        </w:rPr>
        <w:t>，宜带数字式显示表头。</w:t>
      </w:r>
    </w:p>
    <w:p w14:paraId="7EBBAA42" w14:textId="77777777" w:rsidR="00182CBE" w:rsidRDefault="00902A86">
      <w:pPr>
        <w:ind w:firstLineChars="200" w:firstLine="420"/>
        <w:rPr>
          <w:szCs w:val="21"/>
        </w:rPr>
      </w:pPr>
      <w:r>
        <w:rPr>
          <w:rFonts w:hint="eastAsia"/>
          <w:szCs w:val="21"/>
        </w:rPr>
        <w:t>6.1.1.</w:t>
      </w:r>
      <w:r>
        <w:rPr>
          <w:szCs w:val="21"/>
        </w:rPr>
        <w:t>2</w:t>
      </w:r>
      <w:r>
        <w:rPr>
          <w:rFonts w:hint="eastAsia"/>
          <w:szCs w:val="21"/>
        </w:rPr>
        <w:t xml:space="preserve">  </w:t>
      </w:r>
      <w:r>
        <w:rPr>
          <w:rFonts w:hint="eastAsia"/>
          <w:szCs w:val="21"/>
        </w:rPr>
        <w:t>在</w:t>
      </w:r>
      <w:r>
        <w:rPr>
          <w:szCs w:val="21"/>
        </w:rPr>
        <w:t>有振动</w:t>
      </w:r>
      <w:r>
        <w:rPr>
          <w:rFonts w:hint="eastAsia"/>
          <w:szCs w:val="21"/>
        </w:rPr>
        <w:t>或</w:t>
      </w:r>
      <w:r>
        <w:rPr>
          <w:szCs w:val="21"/>
        </w:rPr>
        <w:t>对精度要求不高的场合可选择压力式温度计</w:t>
      </w:r>
      <w:r>
        <w:rPr>
          <w:rFonts w:hint="eastAsia"/>
          <w:szCs w:val="21"/>
        </w:rPr>
        <w:t>。</w:t>
      </w:r>
    </w:p>
    <w:p w14:paraId="007FB518" w14:textId="77777777" w:rsidR="00182CBE" w:rsidRDefault="00902A86">
      <w:pPr>
        <w:ind w:firstLineChars="200" w:firstLine="420"/>
        <w:rPr>
          <w:szCs w:val="21"/>
        </w:rPr>
      </w:pPr>
      <w:r>
        <w:rPr>
          <w:rFonts w:hint="eastAsia"/>
          <w:szCs w:val="21"/>
        </w:rPr>
        <w:t>6.1.1.</w:t>
      </w:r>
      <w:r>
        <w:rPr>
          <w:szCs w:val="21"/>
        </w:rPr>
        <w:t>3</w:t>
      </w:r>
      <w:r>
        <w:rPr>
          <w:rFonts w:hint="eastAsia"/>
          <w:szCs w:val="21"/>
        </w:rPr>
        <w:t xml:space="preserve">  </w:t>
      </w:r>
      <w:r>
        <w:rPr>
          <w:szCs w:val="21"/>
        </w:rPr>
        <w:t>有防爆要求的罐区，</w:t>
      </w:r>
      <w:r>
        <w:rPr>
          <w:rFonts w:hint="eastAsia"/>
          <w:szCs w:val="21"/>
        </w:rPr>
        <w:t>应根据所存储的物料进行危险区域的划分，并选择相应防爆类型的仪表</w:t>
      </w:r>
      <w:r>
        <w:rPr>
          <w:szCs w:val="21"/>
        </w:rPr>
        <w:t>。</w:t>
      </w:r>
    </w:p>
    <w:p w14:paraId="3E530ACC" w14:textId="77777777" w:rsidR="00182CBE" w:rsidRDefault="00902A86">
      <w:pPr>
        <w:ind w:firstLineChars="200" w:firstLine="420"/>
        <w:rPr>
          <w:szCs w:val="21"/>
        </w:rPr>
      </w:pPr>
      <w:r>
        <w:rPr>
          <w:szCs w:val="21"/>
        </w:rPr>
        <w:t>6.1.2</w:t>
      </w:r>
      <w:r>
        <w:rPr>
          <w:rFonts w:hint="eastAsia"/>
          <w:szCs w:val="21"/>
        </w:rPr>
        <w:t xml:space="preserve">  </w:t>
      </w:r>
      <w:r>
        <w:rPr>
          <w:szCs w:val="21"/>
        </w:rPr>
        <w:t>温度传感器一般安装在储罐壁或者悬挂在储罐顶部，要根据现场情况和传感器特点选用适合的安装方式。安装方式可选无固定装置、可动外螺纹、可动内螺纹、固定螺纹、固定法兰、卡套螺纹和卡套法兰等。</w:t>
      </w:r>
    </w:p>
    <w:p w14:paraId="12D20CFB" w14:textId="77777777" w:rsidR="00182CBE" w:rsidRDefault="00902A86">
      <w:pPr>
        <w:ind w:firstLineChars="200" w:firstLine="420"/>
        <w:rPr>
          <w:szCs w:val="21"/>
        </w:rPr>
      </w:pPr>
      <w:r>
        <w:rPr>
          <w:szCs w:val="21"/>
        </w:rPr>
        <w:t>6.1.3</w:t>
      </w:r>
      <w:r>
        <w:rPr>
          <w:rFonts w:hint="eastAsia"/>
          <w:szCs w:val="21"/>
        </w:rPr>
        <w:t xml:space="preserve">  </w:t>
      </w:r>
      <w:r>
        <w:rPr>
          <w:szCs w:val="21"/>
        </w:rPr>
        <w:t>温度传感器在储罐的安装高度一般为</w:t>
      </w:r>
      <w:r>
        <w:rPr>
          <w:szCs w:val="21"/>
        </w:rPr>
        <w:t>1</w:t>
      </w:r>
      <w:r>
        <w:rPr>
          <w:rFonts w:hint="eastAsia"/>
          <w:szCs w:val="21"/>
        </w:rPr>
        <w:t xml:space="preserve"> m</w:t>
      </w:r>
      <w:r>
        <w:rPr>
          <w:szCs w:val="21"/>
        </w:rPr>
        <w:t>～</w:t>
      </w:r>
      <w:r>
        <w:rPr>
          <w:szCs w:val="21"/>
        </w:rPr>
        <w:t>1.3</w:t>
      </w:r>
      <w:r>
        <w:rPr>
          <w:rFonts w:hint="eastAsia"/>
          <w:szCs w:val="21"/>
        </w:rPr>
        <w:t xml:space="preserve"> </w:t>
      </w:r>
      <w:r>
        <w:rPr>
          <w:szCs w:val="21"/>
        </w:rPr>
        <w:t>m</w:t>
      </w:r>
      <w:r>
        <w:rPr>
          <w:szCs w:val="21"/>
        </w:rPr>
        <w:t>（球罐、卧罐除外），插入深度</w:t>
      </w:r>
      <w:r>
        <w:rPr>
          <w:szCs w:val="21"/>
        </w:rPr>
        <w:t>0.5</w:t>
      </w:r>
      <w:r>
        <w:rPr>
          <w:rFonts w:hint="eastAsia"/>
          <w:szCs w:val="21"/>
        </w:rPr>
        <w:t xml:space="preserve"> m</w:t>
      </w:r>
      <w:r>
        <w:rPr>
          <w:szCs w:val="21"/>
        </w:rPr>
        <w:t>～</w:t>
      </w:r>
      <w:r>
        <w:rPr>
          <w:szCs w:val="21"/>
        </w:rPr>
        <w:t>1</w:t>
      </w:r>
      <w:r>
        <w:rPr>
          <w:rFonts w:hint="eastAsia"/>
          <w:szCs w:val="21"/>
        </w:rPr>
        <w:t xml:space="preserve"> </w:t>
      </w:r>
      <w:r>
        <w:rPr>
          <w:szCs w:val="21"/>
        </w:rPr>
        <w:t>m</w:t>
      </w:r>
      <w:r>
        <w:rPr>
          <w:szCs w:val="21"/>
        </w:rPr>
        <w:t>，压力储罐可设置一个温度监测器，监测点深入罐内</w:t>
      </w:r>
      <w:r>
        <w:rPr>
          <w:szCs w:val="21"/>
        </w:rPr>
        <w:t>1</w:t>
      </w:r>
      <w:r>
        <w:rPr>
          <w:rFonts w:hint="eastAsia"/>
          <w:szCs w:val="21"/>
        </w:rPr>
        <w:t xml:space="preserve"> </w:t>
      </w:r>
      <w:r>
        <w:rPr>
          <w:szCs w:val="21"/>
        </w:rPr>
        <w:t>m</w:t>
      </w:r>
      <w:r>
        <w:rPr>
          <w:szCs w:val="21"/>
        </w:rPr>
        <w:t>以上。监测平均温度一般选用</w:t>
      </w:r>
      <w:r>
        <w:rPr>
          <w:szCs w:val="21"/>
        </w:rPr>
        <w:t>6</w:t>
      </w:r>
      <w:r>
        <w:rPr>
          <w:rFonts w:hint="eastAsia"/>
          <w:szCs w:val="21"/>
        </w:rPr>
        <w:t>点</w:t>
      </w:r>
      <w:r>
        <w:rPr>
          <w:szCs w:val="21"/>
        </w:rPr>
        <w:t>～</w:t>
      </w:r>
      <w:r>
        <w:rPr>
          <w:szCs w:val="21"/>
        </w:rPr>
        <w:t>10</w:t>
      </w:r>
      <w:r>
        <w:rPr>
          <w:szCs w:val="21"/>
        </w:rPr>
        <w:t>点。</w:t>
      </w:r>
    </w:p>
    <w:p w14:paraId="1F48A219" w14:textId="77777777" w:rsidR="00182CBE" w:rsidRDefault="00902A86">
      <w:pPr>
        <w:ind w:firstLineChars="200" w:firstLine="420"/>
        <w:rPr>
          <w:szCs w:val="21"/>
        </w:rPr>
      </w:pPr>
      <w:r>
        <w:rPr>
          <w:szCs w:val="21"/>
        </w:rPr>
        <w:t>6.1.4</w:t>
      </w:r>
      <w:r>
        <w:rPr>
          <w:rFonts w:hint="eastAsia"/>
          <w:szCs w:val="21"/>
        </w:rPr>
        <w:t xml:space="preserve">  </w:t>
      </w:r>
      <w:r>
        <w:rPr>
          <w:szCs w:val="21"/>
        </w:rPr>
        <w:t>根据储罐的环境条件选择温度计接线盒。普通式</w:t>
      </w:r>
      <w:r>
        <w:rPr>
          <w:rFonts w:hint="eastAsia"/>
          <w:szCs w:val="21"/>
        </w:rPr>
        <w:t>和</w:t>
      </w:r>
      <w:r>
        <w:rPr>
          <w:szCs w:val="21"/>
        </w:rPr>
        <w:t>防溅式（防水式）用于条件较好的场所；防爆式用于易燃、易爆场所。根据被测介质条件（腐蚀性和最高使用温度）选择温度计的测温保护管材质。</w:t>
      </w:r>
    </w:p>
    <w:p w14:paraId="407F534D" w14:textId="77777777" w:rsidR="00182CBE" w:rsidRDefault="00902A86">
      <w:pPr>
        <w:ind w:firstLineChars="200" w:firstLine="420"/>
        <w:rPr>
          <w:szCs w:val="21"/>
        </w:rPr>
      </w:pPr>
      <w:r>
        <w:rPr>
          <w:rFonts w:hint="eastAsia"/>
          <w:szCs w:val="21"/>
        </w:rPr>
        <w:t xml:space="preserve">6.2  </w:t>
      </w:r>
      <w:r>
        <w:rPr>
          <w:rFonts w:hint="eastAsia"/>
          <w:szCs w:val="21"/>
        </w:rPr>
        <w:t>压力监控装备的设置</w:t>
      </w:r>
    </w:p>
    <w:p w14:paraId="6FAB8FFB" w14:textId="77777777" w:rsidR="00182CBE" w:rsidRDefault="00902A86">
      <w:pPr>
        <w:ind w:firstLineChars="200" w:firstLine="420"/>
        <w:rPr>
          <w:szCs w:val="21"/>
        </w:rPr>
      </w:pPr>
      <w:r>
        <w:rPr>
          <w:szCs w:val="21"/>
        </w:rPr>
        <w:t>6.2.</w:t>
      </w:r>
      <w:r>
        <w:rPr>
          <w:rFonts w:hint="eastAsia"/>
          <w:szCs w:val="21"/>
        </w:rPr>
        <w:t xml:space="preserve">1  </w:t>
      </w:r>
      <w:r>
        <w:rPr>
          <w:szCs w:val="21"/>
        </w:rPr>
        <w:t>压力监测仪表选型时应主要考虑仪表的类型、型号、量程、精度等级和材质，兼顾气体特性对测量的影响。</w:t>
      </w:r>
    </w:p>
    <w:p w14:paraId="23BF7650" w14:textId="77777777" w:rsidR="00182CBE" w:rsidRDefault="00902A86">
      <w:pPr>
        <w:ind w:firstLineChars="200" w:firstLine="420"/>
        <w:rPr>
          <w:szCs w:val="21"/>
        </w:rPr>
      </w:pPr>
      <w:r>
        <w:rPr>
          <w:szCs w:val="21"/>
        </w:rPr>
        <w:t>6.2.</w:t>
      </w:r>
      <w:r>
        <w:rPr>
          <w:rFonts w:hint="eastAsia"/>
          <w:szCs w:val="21"/>
        </w:rPr>
        <w:t xml:space="preserve">2  </w:t>
      </w:r>
      <w:r>
        <w:rPr>
          <w:szCs w:val="21"/>
        </w:rPr>
        <w:t>仪表的量程根据所测压力的大小确定。当被测压力较稳定时，正常操作压力应为量程的</w:t>
      </w:r>
      <w:r>
        <w:rPr>
          <w:szCs w:val="21"/>
        </w:rPr>
        <w:t>2/3</w:t>
      </w:r>
      <w:r>
        <w:rPr>
          <w:szCs w:val="21"/>
        </w:rPr>
        <w:t>～</w:t>
      </w:r>
      <w:r>
        <w:rPr>
          <w:szCs w:val="21"/>
        </w:rPr>
        <w:t>1/3</w:t>
      </w:r>
      <w:r>
        <w:rPr>
          <w:szCs w:val="21"/>
        </w:rPr>
        <w:t>；当被测压力为脉动压力时，正常操作压力应为量程的</w:t>
      </w:r>
      <w:r>
        <w:rPr>
          <w:szCs w:val="21"/>
        </w:rPr>
        <w:t>1/2</w:t>
      </w:r>
      <w:r>
        <w:rPr>
          <w:szCs w:val="21"/>
        </w:rPr>
        <w:t>～</w:t>
      </w:r>
      <w:r>
        <w:rPr>
          <w:szCs w:val="21"/>
        </w:rPr>
        <w:t>1/3</w:t>
      </w:r>
      <w:r>
        <w:rPr>
          <w:szCs w:val="21"/>
        </w:rPr>
        <w:t>。</w:t>
      </w:r>
    </w:p>
    <w:p w14:paraId="032AA4B9" w14:textId="77777777" w:rsidR="00182CBE" w:rsidRDefault="00902A86">
      <w:pPr>
        <w:ind w:firstLineChars="200" w:firstLine="420"/>
        <w:rPr>
          <w:szCs w:val="21"/>
        </w:rPr>
      </w:pPr>
      <w:r>
        <w:rPr>
          <w:szCs w:val="21"/>
        </w:rPr>
        <w:t>6.2.</w:t>
      </w:r>
      <w:r>
        <w:rPr>
          <w:rFonts w:hint="eastAsia"/>
          <w:szCs w:val="21"/>
        </w:rPr>
        <w:t xml:space="preserve">3  </w:t>
      </w:r>
      <w:r>
        <w:rPr>
          <w:szCs w:val="21"/>
        </w:rPr>
        <w:t>仪表的精度</w:t>
      </w:r>
      <w:r>
        <w:rPr>
          <w:rFonts w:hint="eastAsia"/>
          <w:szCs w:val="21"/>
        </w:rPr>
        <w:t>等</w:t>
      </w:r>
      <w:r>
        <w:rPr>
          <w:szCs w:val="21"/>
        </w:rPr>
        <w:t>级根据生产过程允许的最大测量误差，以经济、实惠的原则确定。一般工业用压力表</w:t>
      </w:r>
      <w:r>
        <w:rPr>
          <w:rFonts w:hint="eastAsia"/>
          <w:szCs w:val="21"/>
        </w:rPr>
        <w:t>可</w:t>
      </w:r>
      <w:r>
        <w:rPr>
          <w:szCs w:val="21"/>
        </w:rPr>
        <w:t>选</w:t>
      </w:r>
      <w:r>
        <w:rPr>
          <w:szCs w:val="21"/>
        </w:rPr>
        <w:t>1.5</w:t>
      </w:r>
      <w:r>
        <w:rPr>
          <w:szCs w:val="21"/>
        </w:rPr>
        <w:t>级或</w:t>
      </w:r>
      <w:r>
        <w:rPr>
          <w:szCs w:val="21"/>
        </w:rPr>
        <w:t>2.5</w:t>
      </w:r>
      <w:r>
        <w:rPr>
          <w:szCs w:val="21"/>
        </w:rPr>
        <w:t>级。</w:t>
      </w:r>
    </w:p>
    <w:p w14:paraId="15FDEF87" w14:textId="77777777" w:rsidR="00182CBE" w:rsidRDefault="00902A86">
      <w:pPr>
        <w:ind w:firstLineChars="200" w:firstLine="420"/>
        <w:rPr>
          <w:szCs w:val="21"/>
        </w:rPr>
      </w:pPr>
      <w:r>
        <w:rPr>
          <w:szCs w:val="21"/>
        </w:rPr>
        <w:t>6.2.</w:t>
      </w:r>
      <w:r>
        <w:rPr>
          <w:rFonts w:hint="eastAsia"/>
          <w:szCs w:val="21"/>
        </w:rPr>
        <w:t xml:space="preserve">4  </w:t>
      </w:r>
      <w:r>
        <w:rPr>
          <w:szCs w:val="21"/>
        </w:rPr>
        <w:t>根据生产要求、介质情况、现场环境条件的特殊要求选择耐腐蚀压力表、耐高温压力表、隔膜压力表、防震压力表等。</w:t>
      </w:r>
    </w:p>
    <w:p w14:paraId="49DAC8DD" w14:textId="77777777" w:rsidR="00182CBE" w:rsidRDefault="00902A86">
      <w:pPr>
        <w:ind w:firstLineChars="200" w:firstLine="420"/>
        <w:rPr>
          <w:szCs w:val="21"/>
        </w:rPr>
      </w:pPr>
      <w:r>
        <w:rPr>
          <w:szCs w:val="21"/>
        </w:rPr>
        <w:t>6.2.</w:t>
      </w:r>
      <w:r>
        <w:rPr>
          <w:rFonts w:hint="eastAsia"/>
          <w:szCs w:val="21"/>
        </w:rPr>
        <w:t xml:space="preserve">5  </w:t>
      </w:r>
      <w:r>
        <w:rPr>
          <w:szCs w:val="21"/>
        </w:rPr>
        <w:t>气动就地式压力指示调节器适宜做就地压力指示调节；对需远距离测量或测量精度要求较高的现场，应选择压力传感器或压力变送器。压力变送器、压力开关应根据安装场所防爆要求合理选择。</w:t>
      </w:r>
    </w:p>
    <w:p w14:paraId="6958A751" w14:textId="77777777" w:rsidR="00182CBE" w:rsidRDefault="00902A86">
      <w:pPr>
        <w:ind w:firstLineChars="200" w:firstLine="420"/>
        <w:rPr>
          <w:szCs w:val="21"/>
        </w:rPr>
      </w:pPr>
      <w:r>
        <w:rPr>
          <w:szCs w:val="21"/>
        </w:rPr>
        <w:t>6.2.</w:t>
      </w:r>
      <w:r>
        <w:rPr>
          <w:rFonts w:hint="eastAsia"/>
          <w:szCs w:val="21"/>
        </w:rPr>
        <w:t xml:space="preserve">6  </w:t>
      </w:r>
      <w:r>
        <w:rPr>
          <w:szCs w:val="21"/>
        </w:rPr>
        <w:t>储罐区压力储罐应选择符合测量范围要求的电阻式压力传感器、电感式压力传感器、电容式压力传感器、压阻式压力传感器、振筒式压力传感器和霍尔压力传感器，且直接将压力转换成电信号，提高测量精度。</w:t>
      </w:r>
    </w:p>
    <w:p w14:paraId="0917B0E3" w14:textId="77777777" w:rsidR="00182CBE" w:rsidRDefault="00902A86">
      <w:pPr>
        <w:ind w:firstLineChars="200" w:firstLine="420"/>
        <w:rPr>
          <w:szCs w:val="21"/>
        </w:rPr>
      </w:pPr>
      <w:r>
        <w:rPr>
          <w:szCs w:val="21"/>
        </w:rPr>
        <w:t>6.2.</w:t>
      </w:r>
      <w:r>
        <w:rPr>
          <w:rFonts w:hint="eastAsia"/>
          <w:szCs w:val="21"/>
        </w:rPr>
        <w:t xml:space="preserve">7  </w:t>
      </w:r>
      <w:r>
        <w:rPr>
          <w:szCs w:val="21"/>
        </w:rPr>
        <w:t>采用螺纹型安装方式时</w:t>
      </w:r>
      <w:r>
        <w:rPr>
          <w:rFonts w:hint="eastAsia"/>
          <w:szCs w:val="21"/>
        </w:rPr>
        <w:t>，</w:t>
      </w:r>
      <w:r>
        <w:rPr>
          <w:szCs w:val="21"/>
        </w:rPr>
        <w:t>压力传感器安装在储罐内壁或顶部；选用浸入型从储罐顶部悬浮安装。</w:t>
      </w:r>
    </w:p>
    <w:p w14:paraId="6CE99B80" w14:textId="77777777" w:rsidR="00182CBE" w:rsidRDefault="00902A86">
      <w:pPr>
        <w:ind w:firstLineChars="200" w:firstLine="420"/>
        <w:rPr>
          <w:szCs w:val="21"/>
        </w:rPr>
      </w:pPr>
      <w:r>
        <w:rPr>
          <w:szCs w:val="21"/>
        </w:rPr>
        <w:t>6.2.</w:t>
      </w:r>
      <w:r>
        <w:rPr>
          <w:rFonts w:hint="eastAsia"/>
          <w:szCs w:val="21"/>
        </w:rPr>
        <w:t xml:space="preserve">8  </w:t>
      </w:r>
      <w:r>
        <w:rPr>
          <w:szCs w:val="21"/>
        </w:rPr>
        <w:t>压力仪表的安装应注意取压口的开口位置和仪表安装位置的正确</w:t>
      </w:r>
      <w:r>
        <w:rPr>
          <w:rFonts w:hint="eastAsia"/>
          <w:szCs w:val="21"/>
        </w:rPr>
        <w:t>以及</w:t>
      </w:r>
      <w:r>
        <w:rPr>
          <w:szCs w:val="21"/>
        </w:rPr>
        <w:t>连接导管的合理铺设等</w:t>
      </w:r>
      <w:r>
        <w:rPr>
          <w:rFonts w:hint="eastAsia"/>
          <w:szCs w:val="21"/>
        </w:rPr>
        <w:t>问题</w:t>
      </w:r>
      <w:r>
        <w:rPr>
          <w:szCs w:val="21"/>
        </w:rPr>
        <w:t>。</w:t>
      </w:r>
    </w:p>
    <w:p w14:paraId="58FF6FB1" w14:textId="77777777" w:rsidR="00182CBE" w:rsidRDefault="00902A86">
      <w:pPr>
        <w:ind w:firstLineChars="200" w:firstLine="420"/>
        <w:rPr>
          <w:szCs w:val="21"/>
        </w:rPr>
      </w:pPr>
      <w:r>
        <w:rPr>
          <w:szCs w:val="21"/>
        </w:rPr>
        <w:t>6.2.</w:t>
      </w:r>
      <w:r>
        <w:rPr>
          <w:rFonts w:hint="eastAsia"/>
          <w:szCs w:val="21"/>
        </w:rPr>
        <w:t xml:space="preserve">9  </w:t>
      </w:r>
      <w:r>
        <w:rPr>
          <w:szCs w:val="21"/>
        </w:rPr>
        <w:t>进行取压口位置选择时，应该：</w:t>
      </w:r>
    </w:p>
    <w:p w14:paraId="5A6CAC3F" w14:textId="77777777" w:rsidR="00182CBE" w:rsidRDefault="00902A86">
      <w:pPr>
        <w:ind w:firstLineChars="200" w:firstLine="420"/>
        <w:rPr>
          <w:szCs w:val="21"/>
        </w:rPr>
      </w:pPr>
      <w:r>
        <w:rPr>
          <w:szCs w:val="21"/>
        </w:rPr>
        <w:t>避免处于管路弯曲、分叉及流束形成涡流的区域</w:t>
      </w:r>
      <w:r>
        <w:rPr>
          <w:rFonts w:hint="eastAsia"/>
          <w:szCs w:val="21"/>
        </w:rPr>
        <w:t>；</w:t>
      </w:r>
    </w:p>
    <w:p w14:paraId="1618C9A7" w14:textId="77777777" w:rsidR="00182CBE" w:rsidRDefault="00902A86">
      <w:pPr>
        <w:ind w:firstLineChars="200" w:firstLine="420"/>
        <w:rPr>
          <w:szCs w:val="21"/>
        </w:rPr>
      </w:pPr>
      <w:r>
        <w:rPr>
          <w:szCs w:val="21"/>
        </w:rPr>
        <w:t>当管路中有突出物体（如测温元件）时，取压口应取在其前面</w:t>
      </w:r>
      <w:r>
        <w:rPr>
          <w:rFonts w:hint="eastAsia"/>
          <w:szCs w:val="21"/>
        </w:rPr>
        <w:t>；</w:t>
      </w:r>
    </w:p>
    <w:p w14:paraId="4FFCBA33" w14:textId="77777777" w:rsidR="00182CBE" w:rsidRDefault="00902A86">
      <w:pPr>
        <w:ind w:firstLineChars="200" w:firstLine="420"/>
        <w:rPr>
          <w:szCs w:val="21"/>
        </w:rPr>
      </w:pPr>
      <w:r>
        <w:rPr>
          <w:szCs w:val="21"/>
        </w:rPr>
        <w:t>当在调节阀门附近取压时，若取压口在其前，则与阀门距离应不小于</w:t>
      </w:r>
      <w:r>
        <w:rPr>
          <w:szCs w:val="21"/>
        </w:rPr>
        <w:t>2</w:t>
      </w:r>
      <w:r>
        <w:rPr>
          <w:szCs w:val="21"/>
        </w:rPr>
        <w:t>倍管径；若取压口在其</w:t>
      </w:r>
      <w:r>
        <w:rPr>
          <w:rFonts w:hint="eastAsia"/>
          <w:szCs w:val="21"/>
        </w:rPr>
        <w:t xml:space="preserve">      </w:t>
      </w:r>
      <w:r>
        <w:rPr>
          <w:szCs w:val="21"/>
        </w:rPr>
        <w:t>后，则与阀门距离应不小于</w:t>
      </w:r>
      <w:r>
        <w:rPr>
          <w:szCs w:val="21"/>
        </w:rPr>
        <w:t>3</w:t>
      </w:r>
      <w:r>
        <w:rPr>
          <w:szCs w:val="21"/>
        </w:rPr>
        <w:t>倍管径</w:t>
      </w:r>
      <w:r>
        <w:rPr>
          <w:rFonts w:hint="eastAsia"/>
          <w:szCs w:val="21"/>
        </w:rPr>
        <w:t>；</w:t>
      </w:r>
    </w:p>
    <w:p w14:paraId="2D8008A6" w14:textId="77777777" w:rsidR="00182CBE" w:rsidRDefault="00902A86">
      <w:pPr>
        <w:ind w:firstLineChars="200" w:firstLine="420"/>
        <w:rPr>
          <w:szCs w:val="21"/>
        </w:rPr>
      </w:pPr>
      <w:r>
        <w:rPr>
          <w:szCs w:val="21"/>
        </w:rPr>
        <w:t>对于宽广容器，取压口应处于流体流动平稳和无涡流的区域。</w:t>
      </w:r>
    </w:p>
    <w:p w14:paraId="23D8A525" w14:textId="77777777" w:rsidR="00182CBE" w:rsidRDefault="00902A86">
      <w:pPr>
        <w:ind w:firstLineChars="200" w:firstLine="420"/>
        <w:rPr>
          <w:szCs w:val="21"/>
        </w:rPr>
      </w:pPr>
      <w:r>
        <w:rPr>
          <w:szCs w:val="21"/>
        </w:rPr>
        <w:t>6.2.1</w:t>
      </w:r>
      <w:r>
        <w:rPr>
          <w:rFonts w:hint="eastAsia"/>
          <w:szCs w:val="21"/>
        </w:rPr>
        <w:t xml:space="preserve">0  </w:t>
      </w:r>
      <w:r>
        <w:rPr>
          <w:szCs w:val="21"/>
        </w:rPr>
        <w:t>进行测压连接导管的铺设时，连接导管的水平段应有一定的斜度，以利于排除冷凝液体或气体。当被测介质为气体时，导管应向取压口方向低倾；当被测介质为液体时，导管则应向测压仪表方向倾斜；当被测参数为较小的差压值时，倾斜度可</w:t>
      </w:r>
      <w:r>
        <w:rPr>
          <w:rFonts w:hint="eastAsia"/>
          <w:szCs w:val="21"/>
        </w:rPr>
        <w:t>加</w:t>
      </w:r>
      <w:r>
        <w:rPr>
          <w:szCs w:val="21"/>
        </w:rPr>
        <w:t>大。此外，如导管在上下拐弯处，则应根据导管中的介质情况，在最低点安置排泄冷凝液体装置或在最高处安置排气装置。</w:t>
      </w:r>
    </w:p>
    <w:p w14:paraId="494431F1" w14:textId="77777777" w:rsidR="00182CBE" w:rsidRDefault="00902A86">
      <w:pPr>
        <w:ind w:firstLineChars="200" w:firstLine="420"/>
        <w:rPr>
          <w:szCs w:val="21"/>
        </w:rPr>
      </w:pPr>
      <w:r>
        <w:rPr>
          <w:szCs w:val="21"/>
        </w:rPr>
        <w:t>6.2.1</w:t>
      </w:r>
      <w:r>
        <w:rPr>
          <w:rFonts w:hint="eastAsia"/>
          <w:szCs w:val="21"/>
        </w:rPr>
        <w:t xml:space="preserve">1  </w:t>
      </w:r>
      <w:r>
        <w:rPr>
          <w:szCs w:val="21"/>
        </w:rPr>
        <w:t>测压仪表的安装及使用时应注意：</w:t>
      </w:r>
    </w:p>
    <w:p w14:paraId="583CB88D" w14:textId="77777777" w:rsidR="00182CBE" w:rsidRDefault="00902A86">
      <w:pPr>
        <w:ind w:firstLineChars="200" w:firstLine="420"/>
        <w:rPr>
          <w:szCs w:val="21"/>
        </w:rPr>
      </w:pPr>
      <w:r>
        <w:rPr>
          <w:szCs w:val="21"/>
        </w:rPr>
        <w:t>仪表应垂直于水平面安装</w:t>
      </w:r>
      <w:r>
        <w:rPr>
          <w:rFonts w:hint="eastAsia"/>
          <w:szCs w:val="21"/>
        </w:rPr>
        <w:t>；</w:t>
      </w:r>
    </w:p>
    <w:p w14:paraId="2C80D66F" w14:textId="77777777" w:rsidR="00182CBE" w:rsidRDefault="00902A86">
      <w:pPr>
        <w:ind w:firstLineChars="200" w:firstLine="420"/>
        <w:rPr>
          <w:szCs w:val="21"/>
        </w:rPr>
      </w:pPr>
      <w:r>
        <w:rPr>
          <w:szCs w:val="21"/>
        </w:rPr>
        <w:t>仪表测定点与仪表安装处在同一水平位置，要考虑附加高度误差的修正</w:t>
      </w:r>
      <w:r>
        <w:rPr>
          <w:rFonts w:hint="eastAsia"/>
          <w:szCs w:val="21"/>
        </w:rPr>
        <w:t>；</w:t>
      </w:r>
    </w:p>
    <w:p w14:paraId="65AF38AA" w14:textId="77777777" w:rsidR="00182CBE" w:rsidRDefault="00902A86">
      <w:pPr>
        <w:ind w:firstLineChars="200" w:firstLine="420"/>
        <w:rPr>
          <w:szCs w:val="21"/>
        </w:rPr>
      </w:pPr>
      <w:r>
        <w:rPr>
          <w:szCs w:val="21"/>
        </w:rPr>
        <w:t>仪表安装处与测定点之间的距离应尽量短</w:t>
      </w:r>
      <w:r>
        <w:rPr>
          <w:rFonts w:hint="eastAsia"/>
          <w:szCs w:val="21"/>
        </w:rPr>
        <w:t>；</w:t>
      </w:r>
    </w:p>
    <w:p w14:paraId="0E1DB185" w14:textId="77777777" w:rsidR="00182CBE" w:rsidRDefault="00902A86">
      <w:pPr>
        <w:ind w:firstLineChars="200" w:firstLine="420"/>
        <w:rPr>
          <w:szCs w:val="21"/>
        </w:rPr>
      </w:pPr>
      <w:r>
        <w:rPr>
          <w:szCs w:val="21"/>
        </w:rPr>
        <w:t>保证密封性，</w:t>
      </w:r>
      <w:r>
        <w:rPr>
          <w:rFonts w:hint="eastAsia"/>
          <w:szCs w:val="21"/>
        </w:rPr>
        <w:t>应进行泄漏测试，</w:t>
      </w:r>
      <w:r>
        <w:rPr>
          <w:szCs w:val="21"/>
        </w:rPr>
        <w:t>不应有泄漏现象出现，尤其是易燃易爆和有毒有害介质。</w:t>
      </w:r>
    </w:p>
    <w:p w14:paraId="242FF40A" w14:textId="77777777" w:rsidR="00182CBE" w:rsidRDefault="00902A86">
      <w:pPr>
        <w:ind w:firstLineChars="200" w:firstLine="420"/>
        <w:rPr>
          <w:szCs w:val="21"/>
        </w:rPr>
      </w:pPr>
      <w:r>
        <w:rPr>
          <w:szCs w:val="21"/>
        </w:rPr>
        <w:t>6.2.1</w:t>
      </w:r>
      <w:r>
        <w:rPr>
          <w:rFonts w:hint="eastAsia"/>
          <w:szCs w:val="21"/>
        </w:rPr>
        <w:t xml:space="preserve">2  </w:t>
      </w:r>
      <w:r>
        <w:rPr>
          <w:szCs w:val="21"/>
        </w:rPr>
        <w:t>对于储存介质属于</w:t>
      </w:r>
      <w:r>
        <w:rPr>
          <w:szCs w:val="21"/>
        </w:rPr>
        <w:t>GB</w:t>
      </w:r>
      <w:r>
        <w:rPr>
          <w:rFonts w:hint="eastAsia"/>
          <w:szCs w:val="21"/>
        </w:rPr>
        <w:t xml:space="preserve"> </w:t>
      </w:r>
      <w:r>
        <w:rPr>
          <w:szCs w:val="21"/>
        </w:rPr>
        <w:t>50160</w:t>
      </w:r>
      <w:r>
        <w:rPr>
          <w:szCs w:val="21"/>
        </w:rPr>
        <w:t>规范中甲类物料的压力储罐，应设置压力自动报警系统和相应的压力控制设施。</w:t>
      </w:r>
    </w:p>
    <w:p w14:paraId="5EB1EA5D" w14:textId="77777777" w:rsidR="00182CBE" w:rsidRDefault="00902A86">
      <w:pPr>
        <w:ind w:firstLineChars="200" w:firstLine="420"/>
        <w:rPr>
          <w:szCs w:val="21"/>
        </w:rPr>
      </w:pPr>
      <w:r>
        <w:rPr>
          <w:szCs w:val="21"/>
        </w:rPr>
        <w:t>6.2.1</w:t>
      </w:r>
      <w:r>
        <w:rPr>
          <w:rFonts w:hint="eastAsia"/>
          <w:szCs w:val="21"/>
        </w:rPr>
        <w:t xml:space="preserve">3  </w:t>
      </w:r>
      <w:r>
        <w:rPr>
          <w:szCs w:val="21"/>
        </w:rPr>
        <w:t>压力储罐的罐顶应安装</w:t>
      </w:r>
      <w:r>
        <w:rPr>
          <w:rFonts w:hint="eastAsia"/>
          <w:szCs w:val="21"/>
        </w:rPr>
        <w:t>安全</w:t>
      </w:r>
      <w:r>
        <w:rPr>
          <w:szCs w:val="21"/>
        </w:rPr>
        <w:t>阀和相关的泄压系统，执行</w:t>
      </w:r>
      <w:r>
        <w:rPr>
          <w:szCs w:val="21"/>
        </w:rPr>
        <w:t>GB</w:t>
      </w:r>
      <w:r>
        <w:rPr>
          <w:rFonts w:hint="eastAsia"/>
          <w:szCs w:val="21"/>
        </w:rPr>
        <w:t xml:space="preserve"> </w:t>
      </w:r>
      <w:r>
        <w:rPr>
          <w:szCs w:val="21"/>
        </w:rPr>
        <w:t>50160</w:t>
      </w:r>
      <w:r>
        <w:rPr>
          <w:szCs w:val="21"/>
        </w:rPr>
        <w:t>和</w:t>
      </w:r>
      <w:r>
        <w:rPr>
          <w:szCs w:val="21"/>
        </w:rPr>
        <w:t xml:space="preserve"> GB</w:t>
      </w:r>
      <w:r>
        <w:rPr>
          <w:rFonts w:hint="eastAsia"/>
          <w:szCs w:val="21"/>
        </w:rPr>
        <w:t xml:space="preserve"> </w:t>
      </w:r>
      <w:r>
        <w:rPr>
          <w:szCs w:val="21"/>
        </w:rPr>
        <w:t>17681</w:t>
      </w:r>
      <w:r>
        <w:rPr>
          <w:szCs w:val="21"/>
        </w:rPr>
        <w:t>的规定。</w:t>
      </w:r>
    </w:p>
    <w:p w14:paraId="6A78DD9B" w14:textId="77777777" w:rsidR="00182CBE" w:rsidRDefault="00902A86">
      <w:pPr>
        <w:ind w:firstLineChars="200" w:firstLine="420"/>
        <w:rPr>
          <w:szCs w:val="21"/>
        </w:rPr>
      </w:pPr>
      <w:r>
        <w:rPr>
          <w:rFonts w:hint="eastAsia"/>
          <w:szCs w:val="21"/>
        </w:rPr>
        <w:t xml:space="preserve">6.3  </w:t>
      </w:r>
      <w:r>
        <w:rPr>
          <w:rFonts w:hint="eastAsia"/>
          <w:szCs w:val="21"/>
        </w:rPr>
        <w:t>液位监控装备的设置</w:t>
      </w:r>
    </w:p>
    <w:p w14:paraId="39DA6BC2" w14:textId="77777777" w:rsidR="00182CBE" w:rsidRDefault="00902A86">
      <w:pPr>
        <w:ind w:firstLineChars="200" w:firstLine="420"/>
        <w:rPr>
          <w:szCs w:val="21"/>
        </w:rPr>
      </w:pPr>
      <w:r>
        <w:rPr>
          <w:szCs w:val="21"/>
        </w:rPr>
        <w:t>6.3.1</w:t>
      </w:r>
      <w:r>
        <w:rPr>
          <w:rFonts w:hint="eastAsia"/>
          <w:szCs w:val="21"/>
        </w:rPr>
        <w:t xml:space="preserve">  </w:t>
      </w:r>
      <w:r>
        <w:rPr>
          <w:szCs w:val="21"/>
        </w:rPr>
        <w:t>储罐应设置液位监测器，应具备高低位液位报警功能。</w:t>
      </w:r>
    </w:p>
    <w:p w14:paraId="0B64D343" w14:textId="77777777" w:rsidR="00182CBE" w:rsidRDefault="00902A86">
      <w:pPr>
        <w:ind w:firstLineChars="200" w:firstLine="420"/>
        <w:rPr>
          <w:szCs w:val="21"/>
        </w:rPr>
      </w:pPr>
      <w:r>
        <w:rPr>
          <w:rFonts w:hint="eastAsia"/>
          <w:szCs w:val="21"/>
        </w:rPr>
        <w:t xml:space="preserve">6.3.2  </w:t>
      </w:r>
      <w:r>
        <w:rPr>
          <w:szCs w:val="21"/>
        </w:rPr>
        <w:t>新建储罐区</w:t>
      </w:r>
      <w:r>
        <w:rPr>
          <w:rFonts w:hint="eastAsia"/>
          <w:szCs w:val="21"/>
        </w:rPr>
        <w:t>宜</w:t>
      </w:r>
      <w:r>
        <w:rPr>
          <w:szCs w:val="21"/>
        </w:rPr>
        <w:t>优先采用雷达等非接触式液位计</w:t>
      </w:r>
      <w:r>
        <w:rPr>
          <w:rFonts w:hint="eastAsia"/>
          <w:szCs w:val="21"/>
        </w:rPr>
        <w:t>及</w:t>
      </w:r>
      <w:r>
        <w:rPr>
          <w:szCs w:val="21"/>
        </w:rPr>
        <w:t>磁致伸缩</w:t>
      </w:r>
      <w:r>
        <w:rPr>
          <w:rFonts w:hint="eastAsia"/>
          <w:szCs w:val="21"/>
        </w:rPr>
        <w:t>、</w:t>
      </w:r>
      <w:r>
        <w:rPr>
          <w:szCs w:val="21"/>
        </w:rPr>
        <w:t>光纤液位计。</w:t>
      </w:r>
    </w:p>
    <w:p w14:paraId="36096664" w14:textId="77777777" w:rsidR="00182CBE" w:rsidRDefault="00902A86">
      <w:pPr>
        <w:ind w:firstLineChars="200" w:firstLine="420"/>
        <w:rPr>
          <w:szCs w:val="21"/>
        </w:rPr>
      </w:pPr>
      <w:r>
        <w:rPr>
          <w:szCs w:val="21"/>
        </w:rPr>
        <w:t>6.3.</w:t>
      </w:r>
      <w:r>
        <w:rPr>
          <w:rFonts w:hint="eastAsia"/>
          <w:szCs w:val="21"/>
        </w:rPr>
        <w:t xml:space="preserve">3  </w:t>
      </w:r>
      <w:r>
        <w:rPr>
          <w:szCs w:val="21"/>
        </w:rPr>
        <w:t>监测和报警精度：</w:t>
      </w:r>
      <w:r>
        <w:rPr>
          <w:rFonts w:hint="eastAsia"/>
          <w:szCs w:val="21"/>
        </w:rPr>
        <w:t>≤</w:t>
      </w:r>
      <w:r>
        <w:rPr>
          <w:szCs w:val="21"/>
        </w:rPr>
        <w:t>±</w:t>
      </w:r>
      <w:r>
        <w:rPr>
          <w:rFonts w:hint="eastAsia"/>
          <w:szCs w:val="21"/>
        </w:rPr>
        <w:t>5 %</w:t>
      </w:r>
      <w:r>
        <w:rPr>
          <w:rFonts w:hint="eastAsia"/>
          <w:szCs w:val="21"/>
        </w:rPr>
        <w:t>。有计量功能的</w:t>
      </w:r>
      <w:r>
        <w:rPr>
          <w:szCs w:val="21"/>
        </w:rPr>
        <w:t>，应</w:t>
      </w:r>
      <w:r>
        <w:rPr>
          <w:rFonts w:hint="eastAsia"/>
          <w:szCs w:val="21"/>
        </w:rPr>
        <w:t>执行相关规范中的高精度规定。</w:t>
      </w:r>
    </w:p>
    <w:p w14:paraId="21A9D4E2" w14:textId="77777777" w:rsidR="00182CBE" w:rsidRDefault="00902A86">
      <w:pPr>
        <w:ind w:firstLineChars="200" w:firstLine="420"/>
        <w:rPr>
          <w:szCs w:val="21"/>
        </w:rPr>
      </w:pPr>
      <w:r>
        <w:rPr>
          <w:szCs w:val="21"/>
        </w:rPr>
        <w:t>6.3.</w:t>
      </w:r>
      <w:r>
        <w:rPr>
          <w:rFonts w:hint="eastAsia"/>
          <w:szCs w:val="21"/>
        </w:rPr>
        <w:t xml:space="preserve">4  </w:t>
      </w:r>
      <w:r>
        <w:rPr>
          <w:szCs w:val="21"/>
        </w:rPr>
        <w:t>监测方式</w:t>
      </w:r>
    </w:p>
    <w:p w14:paraId="0B58B1AE" w14:textId="77777777" w:rsidR="00182CBE" w:rsidRDefault="00902A86">
      <w:pPr>
        <w:ind w:firstLineChars="200" w:firstLine="420"/>
        <w:rPr>
          <w:szCs w:val="21"/>
        </w:rPr>
      </w:pPr>
      <w:r>
        <w:rPr>
          <w:szCs w:val="21"/>
        </w:rPr>
        <w:t>各种介质适用的液位仪表见表</w:t>
      </w:r>
      <w:r>
        <w:rPr>
          <w:szCs w:val="21"/>
        </w:rPr>
        <w:t>1</w:t>
      </w:r>
      <w:r>
        <w:rPr>
          <w:szCs w:val="21"/>
        </w:rPr>
        <w:t>。</w:t>
      </w:r>
    </w:p>
    <w:p w14:paraId="64A50FF0" w14:textId="77777777" w:rsidR="00182CBE" w:rsidRDefault="00902A86">
      <w:pPr>
        <w:ind w:firstLineChars="200" w:firstLine="420"/>
        <w:rPr>
          <w:szCs w:val="21"/>
        </w:rPr>
      </w:pPr>
      <w:r>
        <w:rPr>
          <w:rFonts w:hint="eastAsia"/>
          <w:szCs w:val="21"/>
        </w:rPr>
        <w:t>表</w:t>
      </w:r>
      <w:r>
        <w:rPr>
          <w:rFonts w:hint="eastAsia"/>
          <w:szCs w:val="21"/>
        </w:rPr>
        <w:t xml:space="preserve">1  </w:t>
      </w:r>
      <w:r>
        <w:rPr>
          <w:rFonts w:hint="eastAsia"/>
          <w:szCs w:val="21"/>
        </w:rPr>
        <w:t>各种介质适用的液位仪表类型</w:t>
      </w:r>
    </w:p>
    <w:tbl>
      <w:tblPr>
        <w:tblW w:w="486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1"/>
        <w:gridCol w:w="3966"/>
        <w:gridCol w:w="2756"/>
      </w:tblGrid>
      <w:tr w:rsidR="00182CBE" w14:paraId="389B20F0" w14:textId="77777777">
        <w:trPr>
          <w:trHeight w:val="340"/>
        </w:trPr>
        <w:tc>
          <w:tcPr>
            <w:tcW w:w="1529" w:type="pct"/>
            <w:vAlign w:val="center"/>
          </w:tcPr>
          <w:p w14:paraId="2B615F14" w14:textId="77777777" w:rsidR="00182CBE" w:rsidRDefault="00902A86">
            <w:pPr>
              <w:spacing w:line="300" w:lineRule="auto"/>
              <w:ind w:firstLineChars="200" w:firstLine="420"/>
              <w:rPr>
                <w:szCs w:val="21"/>
              </w:rPr>
            </w:pPr>
            <w:r>
              <w:rPr>
                <w:szCs w:val="21"/>
              </w:rPr>
              <w:t>介质</w:t>
            </w:r>
          </w:p>
        </w:tc>
        <w:tc>
          <w:tcPr>
            <w:tcW w:w="2048" w:type="pct"/>
          </w:tcPr>
          <w:p w14:paraId="51894387" w14:textId="77777777" w:rsidR="00182CBE" w:rsidRDefault="00902A86">
            <w:pPr>
              <w:spacing w:line="300" w:lineRule="auto"/>
              <w:ind w:firstLineChars="200" w:firstLine="420"/>
              <w:rPr>
                <w:szCs w:val="21"/>
              </w:rPr>
            </w:pPr>
            <w:r>
              <w:rPr>
                <w:szCs w:val="21"/>
              </w:rPr>
              <w:t>优先采用</w:t>
            </w:r>
          </w:p>
        </w:tc>
        <w:tc>
          <w:tcPr>
            <w:tcW w:w="1423" w:type="pct"/>
          </w:tcPr>
          <w:p w14:paraId="19F073E7" w14:textId="77777777" w:rsidR="00182CBE" w:rsidRDefault="00902A86">
            <w:pPr>
              <w:spacing w:line="300" w:lineRule="auto"/>
              <w:ind w:firstLineChars="200" w:firstLine="420"/>
              <w:rPr>
                <w:szCs w:val="21"/>
              </w:rPr>
            </w:pPr>
            <w:r>
              <w:rPr>
                <w:szCs w:val="21"/>
              </w:rPr>
              <w:t>可选</w:t>
            </w:r>
          </w:p>
        </w:tc>
      </w:tr>
      <w:tr w:rsidR="00182CBE" w14:paraId="6883C438" w14:textId="77777777">
        <w:trPr>
          <w:trHeight w:val="340"/>
        </w:trPr>
        <w:tc>
          <w:tcPr>
            <w:tcW w:w="1529" w:type="pct"/>
            <w:vAlign w:val="center"/>
          </w:tcPr>
          <w:p w14:paraId="324B5D9F" w14:textId="77777777" w:rsidR="00182CBE" w:rsidRDefault="00902A86">
            <w:pPr>
              <w:spacing w:line="300" w:lineRule="auto"/>
              <w:ind w:firstLineChars="200" w:firstLine="420"/>
              <w:rPr>
                <w:szCs w:val="21"/>
              </w:rPr>
            </w:pPr>
            <w:r>
              <w:rPr>
                <w:szCs w:val="21"/>
              </w:rPr>
              <w:t>轻油</w:t>
            </w:r>
            <w:r>
              <w:rPr>
                <w:rFonts w:hint="eastAsia"/>
                <w:szCs w:val="21"/>
              </w:rPr>
              <w:t>（汽油、煤油、柴油）</w:t>
            </w:r>
          </w:p>
        </w:tc>
        <w:tc>
          <w:tcPr>
            <w:tcW w:w="2048" w:type="pct"/>
            <w:vAlign w:val="center"/>
          </w:tcPr>
          <w:p w14:paraId="10536CB7" w14:textId="77777777" w:rsidR="00182CBE" w:rsidRDefault="00902A86">
            <w:pPr>
              <w:spacing w:line="300" w:lineRule="auto"/>
              <w:ind w:firstLineChars="200" w:firstLine="420"/>
              <w:rPr>
                <w:szCs w:val="21"/>
              </w:rPr>
            </w:pPr>
            <w:r>
              <w:rPr>
                <w:szCs w:val="21"/>
              </w:rPr>
              <w:t>力平衡式、伺服式、雷达式、静压式、</w:t>
            </w:r>
            <w:r>
              <w:rPr>
                <w:szCs w:val="21"/>
              </w:rPr>
              <w:t>HIMS</w:t>
            </w:r>
            <w:r>
              <w:rPr>
                <w:szCs w:val="21"/>
              </w:rPr>
              <w:t>、磁致伸缩、光纤</w:t>
            </w:r>
          </w:p>
        </w:tc>
        <w:tc>
          <w:tcPr>
            <w:tcW w:w="1423" w:type="pct"/>
            <w:vAlign w:val="center"/>
          </w:tcPr>
          <w:p w14:paraId="6B7E54B0" w14:textId="77777777" w:rsidR="00182CBE" w:rsidRDefault="00902A86">
            <w:pPr>
              <w:spacing w:line="300" w:lineRule="auto"/>
              <w:ind w:firstLineChars="200" w:firstLine="420"/>
              <w:rPr>
                <w:szCs w:val="21"/>
              </w:rPr>
            </w:pPr>
            <w:r>
              <w:rPr>
                <w:szCs w:val="21"/>
              </w:rPr>
              <w:t>直接式</w:t>
            </w:r>
          </w:p>
        </w:tc>
      </w:tr>
      <w:tr w:rsidR="00182CBE" w14:paraId="3BEE1B8F" w14:textId="77777777">
        <w:trPr>
          <w:trHeight w:val="340"/>
        </w:trPr>
        <w:tc>
          <w:tcPr>
            <w:tcW w:w="1529" w:type="pct"/>
            <w:vAlign w:val="center"/>
          </w:tcPr>
          <w:p w14:paraId="220B81EB" w14:textId="77777777" w:rsidR="00182CBE" w:rsidRDefault="00902A86">
            <w:pPr>
              <w:spacing w:line="300" w:lineRule="auto"/>
              <w:ind w:firstLineChars="200" w:firstLine="420"/>
              <w:rPr>
                <w:szCs w:val="21"/>
              </w:rPr>
            </w:pPr>
            <w:r>
              <w:rPr>
                <w:szCs w:val="21"/>
              </w:rPr>
              <w:t>重油</w:t>
            </w:r>
            <w:r>
              <w:rPr>
                <w:rFonts w:hint="eastAsia"/>
                <w:szCs w:val="21"/>
              </w:rPr>
              <w:t>（干点（终馏点）在</w:t>
            </w:r>
          </w:p>
          <w:p w14:paraId="2E83EB97" w14:textId="77777777" w:rsidR="00182CBE" w:rsidRDefault="00902A86">
            <w:pPr>
              <w:spacing w:line="300" w:lineRule="auto"/>
              <w:ind w:firstLineChars="200" w:firstLine="420"/>
              <w:rPr>
                <w:szCs w:val="21"/>
              </w:rPr>
            </w:pPr>
            <w:r>
              <w:rPr>
                <w:rFonts w:hint="eastAsia"/>
                <w:szCs w:val="21"/>
              </w:rPr>
              <w:t>365</w:t>
            </w:r>
            <w:r>
              <w:rPr>
                <w:rFonts w:hint="eastAsia"/>
                <w:szCs w:val="21"/>
              </w:rPr>
              <w:t>℃以上的油品）①</w:t>
            </w:r>
          </w:p>
        </w:tc>
        <w:tc>
          <w:tcPr>
            <w:tcW w:w="2048" w:type="pct"/>
            <w:vAlign w:val="center"/>
          </w:tcPr>
          <w:p w14:paraId="15F1C3D1" w14:textId="77777777" w:rsidR="00182CBE" w:rsidRDefault="00902A86">
            <w:pPr>
              <w:spacing w:line="300" w:lineRule="auto"/>
              <w:ind w:firstLineChars="200" w:firstLine="420"/>
              <w:rPr>
                <w:szCs w:val="21"/>
              </w:rPr>
            </w:pPr>
            <w:r>
              <w:rPr>
                <w:szCs w:val="21"/>
              </w:rPr>
              <w:t>力平衡式、雷达式、光纤</w:t>
            </w:r>
          </w:p>
        </w:tc>
        <w:tc>
          <w:tcPr>
            <w:tcW w:w="1423" w:type="pct"/>
            <w:vAlign w:val="center"/>
          </w:tcPr>
          <w:p w14:paraId="76F1F919" w14:textId="77777777" w:rsidR="00182CBE" w:rsidRDefault="00902A86">
            <w:pPr>
              <w:spacing w:line="300" w:lineRule="auto"/>
              <w:ind w:firstLineChars="200" w:firstLine="420"/>
              <w:rPr>
                <w:szCs w:val="21"/>
              </w:rPr>
            </w:pPr>
            <w:r>
              <w:rPr>
                <w:szCs w:val="21"/>
              </w:rPr>
              <w:t>直接式、伺服式、静压式、</w:t>
            </w:r>
            <w:r>
              <w:rPr>
                <w:szCs w:val="21"/>
              </w:rPr>
              <w:t>HIMS</w:t>
            </w:r>
            <w:r>
              <w:rPr>
                <w:rFonts w:hint="eastAsia"/>
                <w:szCs w:val="21"/>
              </w:rPr>
              <w:t>、</w:t>
            </w:r>
          </w:p>
        </w:tc>
      </w:tr>
      <w:tr w:rsidR="00182CBE" w14:paraId="626D0DBA" w14:textId="77777777">
        <w:trPr>
          <w:trHeight w:val="340"/>
        </w:trPr>
        <w:tc>
          <w:tcPr>
            <w:tcW w:w="1529" w:type="pct"/>
            <w:vAlign w:val="center"/>
          </w:tcPr>
          <w:p w14:paraId="38A410F2" w14:textId="77777777" w:rsidR="00182CBE" w:rsidRDefault="00902A86">
            <w:pPr>
              <w:spacing w:line="300" w:lineRule="auto"/>
              <w:ind w:firstLineChars="200" w:firstLine="420"/>
              <w:rPr>
                <w:szCs w:val="21"/>
              </w:rPr>
            </w:pPr>
            <w:r>
              <w:rPr>
                <w:szCs w:val="21"/>
              </w:rPr>
              <w:t>原油</w:t>
            </w:r>
            <w:r>
              <w:rPr>
                <w:rFonts w:hint="eastAsia"/>
                <w:szCs w:val="21"/>
              </w:rPr>
              <w:t>②</w:t>
            </w:r>
          </w:p>
        </w:tc>
        <w:tc>
          <w:tcPr>
            <w:tcW w:w="2048" w:type="pct"/>
            <w:vAlign w:val="center"/>
          </w:tcPr>
          <w:p w14:paraId="092ADF25" w14:textId="77777777" w:rsidR="00182CBE" w:rsidRDefault="00902A86">
            <w:pPr>
              <w:spacing w:line="300" w:lineRule="auto"/>
              <w:ind w:firstLineChars="200" w:firstLine="420"/>
              <w:rPr>
                <w:szCs w:val="21"/>
              </w:rPr>
            </w:pPr>
            <w:r>
              <w:rPr>
                <w:szCs w:val="21"/>
              </w:rPr>
              <w:t>力平衡式、伺服式、雷达式、</w:t>
            </w:r>
            <w:r>
              <w:rPr>
                <w:szCs w:val="21"/>
              </w:rPr>
              <w:t>HIMS</w:t>
            </w:r>
            <w:r>
              <w:rPr>
                <w:szCs w:val="21"/>
              </w:rPr>
              <w:t>、光纤</w:t>
            </w:r>
          </w:p>
        </w:tc>
        <w:tc>
          <w:tcPr>
            <w:tcW w:w="1423" w:type="pct"/>
            <w:vAlign w:val="center"/>
          </w:tcPr>
          <w:p w14:paraId="4CBF5001" w14:textId="77777777" w:rsidR="00182CBE" w:rsidRDefault="00902A86">
            <w:pPr>
              <w:spacing w:line="300" w:lineRule="auto"/>
              <w:ind w:firstLineChars="200" w:firstLine="420"/>
              <w:rPr>
                <w:szCs w:val="21"/>
              </w:rPr>
            </w:pPr>
            <w:r>
              <w:rPr>
                <w:szCs w:val="21"/>
              </w:rPr>
              <w:t>静压式</w:t>
            </w:r>
          </w:p>
        </w:tc>
      </w:tr>
      <w:tr w:rsidR="00182CBE" w14:paraId="02A7B1FA" w14:textId="77777777">
        <w:trPr>
          <w:trHeight w:val="340"/>
        </w:trPr>
        <w:tc>
          <w:tcPr>
            <w:tcW w:w="1529" w:type="pct"/>
            <w:vAlign w:val="center"/>
          </w:tcPr>
          <w:p w14:paraId="0CB490D5" w14:textId="77777777" w:rsidR="00182CBE" w:rsidRDefault="00902A86">
            <w:pPr>
              <w:spacing w:line="300" w:lineRule="auto"/>
              <w:ind w:firstLineChars="200" w:firstLine="420"/>
              <w:rPr>
                <w:szCs w:val="21"/>
              </w:rPr>
            </w:pPr>
            <w:r>
              <w:rPr>
                <w:szCs w:val="21"/>
              </w:rPr>
              <w:t>沥青</w:t>
            </w:r>
            <w:r>
              <w:rPr>
                <w:rFonts w:hint="eastAsia"/>
                <w:szCs w:val="21"/>
              </w:rPr>
              <w:t>③</w:t>
            </w:r>
          </w:p>
        </w:tc>
        <w:tc>
          <w:tcPr>
            <w:tcW w:w="2048" w:type="pct"/>
            <w:vAlign w:val="center"/>
          </w:tcPr>
          <w:p w14:paraId="06250350" w14:textId="77777777" w:rsidR="00182CBE" w:rsidRDefault="00902A86">
            <w:pPr>
              <w:spacing w:line="300" w:lineRule="auto"/>
              <w:ind w:firstLineChars="200" w:firstLine="420"/>
              <w:rPr>
                <w:szCs w:val="21"/>
              </w:rPr>
            </w:pPr>
            <w:r>
              <w:rPr>
                <w:szCs w:val="21"/>
              </w:rPr>
              <w:t>雷达式</w:t>
            </w:r>
          </w:p>
        </w:tc>
        <w:tc>
          <w:tcPr>
            <w:tcW w:w="1423" w:type="pct"/>
            <w:vAlign w:val="center"/>
          </w:tcPr>
          <w:p w14:paraId="54FCD5EC" w14:textId="77777777" w:rsidR="00182CBE" w:rsidRDefault="00182CBE">
            <w:pPr>
              <w:spacing w:line="300" w:lineRule="auto"/>
              <w:ind w:firstLineChars="200" w:firstLine="420"/>
              <w:rPr>
                <w:szCs w:val="21"/>
              </w:rPr>
            </w:pPr>
          </w:p>
        </w:tc>
      </w:tr>
      <w:tr w:rsidR="00182CBE" w14:paraId="27DD8DF8" w14:textId="77777777">
        <w:trPr>
          <w:trHeight w:val="340"/>
        </w:trPr>
        <w:tc>
          <w:tcPr>
            <w:tcW w:w="1529" w:type="pct"/>
            <w:vAlign w:val="center"/>
          </w:tcPr>
          <w:p w14:paraId="7663853B" w14:textId="77777777" w:rsidR="00182CBE" w:rsidRDefault="00902A86">
            <w:pPr>
              <w:spacing w:line="300" w:lineRule="auto"/>
              <w:ind w:firstLineChars="200" w:firstLine="420"/>
              <w:rPr>
                <w:szCs w:val="21"/>
              </w:rPr>
            </w:pPr>
            <w:r>
              <w:rPr>
                <w:szCs w:val="21"/>
              </w:rPr>
              <w:t>LPG</w:t>
            </w:r>
            <w:r>
              <w:rPr>
                <w:szCs w:val="21"/>
              </w:rPr>
              <w:t>（液化气）</w:t>
            </w:r>
          </w:p>
        </w:tc>
        <w:tc>
          <w:tcPr>
            <w:tcW w:w="2048" w:type="pct"/>
            <w:vAlign w:val="center"/>
          </w:tcPr>
          <w:p w14:paraId="62FB183A" w14:textId="77777777" w:rsidR="00182CBE" w:rsidRDefault="00902A86">
            <w:pPr>
              <w:spacing w:line="300" w:lineRule="auto"/>
              <w:ind w:firstLineChars="200" w:firstLine="420"/>
              <w:rPr>
                <w:szCs w:val="21"/>
              </w:rPr>
            </w:pPr>
            <w:r>
              <w:rPr>
                <w:szCs w:val="21"/>
              </w:rPr>
              <w:t>伺服式、雷达式</w:t>
            </w:r>
            <w:r>
              <w:rPr>
                <w:rFonts w:hint="eastAsia"/>
                <w:szCs w:val="21"/>
              </w:rPr>
              <w:t>④</w:t>
            </w:r>
            <w:r>
              <w:rPr>
                <w:szCs w:val="21"/>
              </w:rPr>
              <w:t>、磁致伸缩、光纤</w:t>
            </w:r>
          </w:p>
        </w:tc>
        <w:tc>
          <w:tcPr>
            <w:tcW w:w="1423" w:type="pct"/>
            <w:vAlign w:val="center"/>
          </w:tcPr>
          <w:p w14:paraId="55DD5A49" w14:textId="77777777" w:rsidR="00182CBE" w:rsidRDefault="00902A86">
            <w:pPr>
              <w:spacing w:line="300" w:lineRule="auto"/>
              <w:ind w:firstLineChars="200" w:firstLine="420"/>
              <w:rPr>
                <w:szCs w:val="21"/>
              </w:rPr>
            </w:pPr>
            <w:r>
              <w:rPr>
                <w:szCs w:val="21"/>
              </w:rPr>
              <w:t>直接式、伺服式、</w:t>
            </w:r>
            <w:r>
              <w:rPr>
                <w:szCs w:val="21"/>
              </w:rPr>
              <w:t>HIMS</w:t>
            </w:r>
          </w:p>
        </w:tc>
      </w:tr>
      <w:tr w:rsidR="00182CBE" w14:paraId="38558D99" w14:textId="77777777">
        <w:trPr>
          <w:trHeight w:val="340"/>
        </w:trPr>
        <w:tc>
          <w:tcPr>
            <w:tcW w:w="1529" w:type="pct"/>
            <w:vAlign w:val="center"/>
          </w:tcPr>
          <w:p w14:paraId="799C28B3" w14:textId="77777777" w:rsidR="00182CBE" w:rsidRDefault="00902A86">
            <w:pPr>
              <w:spacing w:line="300" w:lineRule="auto"/>
              <w:ind w:firstLineChars="200" w:firstLine="420"/>
              <w:rPr>
                <w:szCs w:val="21"/>
              </w:rPr>
            </w:pPr>
            <w:r>
              <w:rPr>
                <w:szCs w:val="21"/>
              </w:rPr>
              <w:t>液体化学品（易燃、易爆、有毒</w:t>
            </w:r>
            <w:r>
              <w:rPr>
                <w:rFonts w:hint="eastAsia"/>
                <w:szCs w:val="21"/>
              </w:rPr>
              <w:t>⑤</w:t>
            </w:r>
            <w:r>
              <w:rPr>
                <w:szCs w:val="21"/>
              </w:rPr>
              <w:t>、腐蚀性介质）</w:t>
            </w:r>
          </w:p>
        </w:tc>
        <w:tc>
          <w:tcPr>
            <w:tcW w:w="2048" w:type="pct"/>
            <w:vAlign w:val="center"/>
          </w:tcPr>
          <w:p w14:paraId="76D25169" w14:textId="77777777" w:rsidR="00182CBE" w:rsidRDefault="00902A86">
            <w:pPr>
              <w:spacing w:line="300" w:lineRule="auto"/>
              <w:ind w:firstLineChars="200" w:firstLine="420"/>
              <w:rPr>
                <w:szCs w:val="21"/>
              </w:rPr>
            </w:pPr>
            <w:r>
              <w:rPr>
                <w:szCs w:val="21"/>
              </w:rPr>
              <w:t>雷达式、静压式、磁致伸缩、光纤</w:t>
            </w:r>
          </w:p>
        </w:tc>
        <w:tc>
          <w:tcPr>
            <w:tcW w:w="1423" w:type="pct"/>
            <w:vAlign w:val="center"/>
          </w:tcPr>
          <w:p w14:paraId="7D8A290B" w14:textId="77777777" w:rsidR="00182CBE" w:rsidRDefault="00902A86">
            <w:pPr>
              <w:spacing w:line="300" w:lineRule="auto"/>
              <w:ind w:firstLineChars="200" w:firstLine="420"/>
              <w:rPr>
                <w:szCs w:val="21"/>
              </w:rPr>
            </w:pPr>
            <w:r>
              <w:rPr>
                <w:szCs w:val="21"/>
              </w:rPr>
              <w:t>HIMS</w:t>
            </w:r>
          </w:p>
        </w:tc>
      </w:tr>
    </w:tbl>
    <w:p w14:paraId="4525F123" w14:textId="77777777" w:rsidR="00182CBE" w:rsidRDefault="00902A86">
      <w:pPr>
        <w:ind w:firstLineChars="200" w:firstLine="420"/>
        <w:rPr>
          <w:szCs w:val="21"/>
        </w:rPr>
      </w:pPr>
      <w:r>
        <w:rPr>
          <w:rFonts w:hint="eastAsia"/>
          <w:szCs w:val="21"/>
        </w:rPr>
        <w:t>注：①②③对于重油、原油、沥青等粘度较高的介质，接触式仪表容易挂壁，例如磁致伸缩，时间长了浮子将被粘住不动读数为假读数。④对于易挥发介质例如液化气，应采用特殊功能雷达液位计。⑤对于有毒介质，如果易挥发，易使用密封原理液位计，光纤需要考虑严格密封。最好选用非接触式。</w:t>
      </w:r>
    </w:p>
    <w:p w14:paraId="5BA09B4A" w14:textId="77777777" w:rsidR="00182CBE" w:rsidRDefault="00902A86">
      <w:pPr>
        <w:ind w:firstLineChars="200" w:firstLine="420"/>
        <w:rPr>
          <w:szCs w:val="21"/>
        </w:rPr>
      </w:pPr>
      <w:r>
        <w:rPr>
          <w:rFonts w:hint="eastAsia"/>
          <w:szCs w:val="21"/>
        </w:rPr>
        <w:t>仪表的防爆等级、防腐性能：</w:t>
      </w:r>
    </w:p>
    <w:p w14:paraId="3B723BFA" w14:textId="77777777" w:rsidR="00182CBE" w:rsidRDefault="00902A86">
      <w:pPr>
        <w:ind w:firstLineChars="200" w:firstLine="420"/>
        <w:rPr>
          <w:szCs w:val="21"/>
        </w:rPr>
      </w:pPr>
      <w:r>
        <w:rPr>
          <w:rFonts w:hint="eastAsia"/>
          <w:szCs w:val="21"/>
        </w:rPr>
        <w:t>应根据</w:t>
      </w:r>
      <w:r>
        <w:rPr>
          <w:rFonts w:hint="eastAsia"/>
          <w:szCs w:val="21"/>
        </w:rPr>
        <w:t>GB 3836</w:t>
      </w:r>
      <w:r>
        <w:rPr>
          <w:rFonts w:hint="eastAsia"/>
          <w:szCs w:val="21"/>
        </w:rPr>
        <w:t>及</w:t>
      </w:r>
      <w:r>
        <w:rPr>
          <w:rFonts w:hint="eastAsia"/>
          <w:szCs w:val="21"/>
        </w:rPr>
        <w:t>GB50058</w:t>
      </w:r>
      <w:r>
        <w:rPr>
          <w:rFonts w:hint="eastAsia"/>
          <w:szCs w:val="21"/>
        </w:rPr>
        <w:t>进行爆炸危险区域划分并选择相应等级的仪表和电器。</w:t>
      </w:r>
    </w:p>
    <w:p w14:paraId="2873B459" w14:textId="77777777" w:rsidR="00182CBE" w:rsidRDefault="00902A86">
      <w:pPr>
        <w:ind w:firstLineChars="200" w:firstLine="420"/>
        <w:rPr>
          <w:szCs w:val="21"/>
        </w:rPr>
      </w:pPr>
      <w:r>
        <w:rPr>
          <w:rFonts w:hint="eastAsia"/>
          <w:szCs w:val="21"/>
        </w:rPr>
        <w:t>设置在有</w:t>
      </w:r>
      <w:r>
        <w:rPr>
          <w:szCs w:val="21"/>
        </w:rPr>
        <w:t>腐蚀性</w:t>
      </w:r>
      <w:r>
        <w:rPr>
          <w:rFonts w:hint="eastAsia"/>
          <w:szCs w:val="21"/>
        </w:rPr>
        <w:t>介质</w:t>
      </w:r>
      <w:r>
        <w:rPr>
          <w:szCs w:val="21"/>
        </w:rPr>
        <w:t>区域的</w:t>
      </w:r>
      <w:r>
        <w:rPr>
          <w:rFonts w:hint="eastAsia"/>
          <w:szCs w:val="21"/>
        </w:rPr>
        <w:t>仪器，</w:t>
      </w:r>
      <w:r>
        <w:rPr>
          <w:szCs w:val="21"/>
        </w:rPr>
        <w:t>应</w:t>
      </w:r>
      <w:r>
        <w:rPr>
          <w:rFonts w:hint="eastAsia"/>
          <w:szCs w:val="21"/>
        </w:rPr>
        <w:t>从</w:t>
      </w:r>
      <w:r>
        <w:rPr>
          <w:szCs w:val="21"/>
        </w:rPr>
        <w:t>表体本身结构</w:t>
      </w:r>
      <w:r>
        <w:rPr>
          <w:rFonts w:hint="eastAsia"/>
          <w:szCs w:val="21"/>
        </w:rPr>
        <w:t>、</w:t>
      </w:r>
      <w:r>
        <w:rPr>
          <w:szCs w:val="21"/>
        </w:rPr>
        <w:t>安装</w:t>
      </w:r>
      <w:r>
        <w:rPr>
          <w:rFonts w:hint="eastAsia"/>
          <w:szCs w:val="21"/>
        </w:rPr>
        <w:t>和防护等</w:t>
      </w:r>
      <w:r>
        <w:rPr>
          <w:szCs w:val="21"/>
        </w:rPr>
        <w:t>方</w:t>
      </w:r>
      <w:r>
        <w:rPr>
          <w:rFonts w:hint="eastAsia"/>
          <w:szCs w:val="21"/>
        </w:rPr>
        <w:t>面</w:t>
      </w:r>
      <w:r>
        <w:rPr>
          <w:szCs w:val="21"/>
        </w:rPr>
        <w:t>解决防腐问题。</w:t>
      </w:r>
    </w:p>
    <w:p w14:paraId="79DA7B97" w14:textId="77777777" w:rsidR="00182CBE" w:rsidRDefault="00902A86">
      <w:pPr>
        <w:ind w:firstLineChars="200" w:firstLine="420"/>
        <w:rPr>
          <w:szCs w:val="21"/>
        </w:rPr>
      </w:pPr>
      <w:r>
        <w:rPr>
          <w:szCs w:val="21"/>
        </w:rPr>
        <w:t>6.3.</w:t>
      </w:r>
      <w:r>
        <w:rPr>
          <w:rFonts w:hint="eastAsia"/>
          <w:szCs w:val="21"/>
        </w:rPr>
        <w:t xml:space="preserve">6  </w:t>
      </w:r>
      <w:r>
        <w:rPr>
          <w:szCs w:val="21"/>
        </w:rPr>
        <w:t>仪表安装、维护及检修</w:t>
      </w:r>
    </w:p>
    <w:p w14:paraId="4DC45813" w14:textId="77777777" w:rsidR="00182CBE" w:rsidRDefault="00902A86">
      <w:pPr>
        <w:ind w:firstLineChars="200" w:firstLine="420"/>
        <w:rPr>
          <w:szCs w:val="21"/>
        </w:rPr>
      </w:pPr>
      <w:r>
        <w:rPr>
          <w:szCs w:val="21"/>
        </w:rPr>
        <w:t>液位传感器可选法兰、螺纹和安装板安装方式。安装时确保传感器外壳良好接地。</w:t>
      </w:r>
    </w:p>
    <w:p w14:paraId="0073B370" w14:textId="77777777" w:rsidR="00182CBE" w:rsidRDefault="00902A86">
      <w:pPr>
        <w:ind w:firstLineChars="200" w:firstLine="420"/>
        <w:rPr>
          <w:szCs w:val="21"/>
        </w:rPr>
      </w:pPr>
      <w:r>
        <w:rPr>
          <w:szCs w:val="21"/>
        </w:rPr>
        <w:t>6.3.</w:t>
      </w:r>
      <w:r>
        <w:rPr>
          <w:rFonts w:hint="eastAsia"/>
          <w:szCs w:val="21"/>
        </w:rPr>
        <w:t xml:space="preserve">7  </w:t>
      </w:r>
      <w:r>
        <w:rPr>
          <w:szCs w:val="21"/>
        </w:rPr>
        <w:t>大型（</w:t>
      </w:r>
      <w:r>
        <w:rPr>
          <w:szCs w:val="21"/>
        </w:rPr>
        <w:t>5000</w:t>
      </w:r>
      <w:r>
        <w:rPr>
          <w:rFonts w:hint="eastAsia"/>
          <w:szCs w:val="21"/>
        </w:rPr>
        <w:t xml:space="preserve"> </w:t>
      </w:r>
      <w:r>
        <w:rPr>
          <w:szCs w:val="21"/>
        </w:rPr>
        <w:t>m3</w:t>
      </w:r>
      <w:r>
        <w:rPr>
          <w:szCs w:val="21"/>
        </w:rPr>
        <w:t>以上）</w:t>
      </w:r>
      <w:r>
        <w:rPr>
          <w:rFonts w:hint="eastAsia"/>
          <w:szCs w:val="21"/>
        </w:rPr>
        <w:t>可燃</w:t>
      </w:r>
      <w:r>
        <w:rPr>
          <w:szCs w:val="21"/>
        </w:rPr>
        <w:t>液体储罐、</w:t>
      </w:r>
      <w:r>
        <w:rPr>
          <w:szCs w:val="21"/>
        </w:rPr>
        <w:t>400 m3</w:t>
      </w:r>
      <w:r>
        <w:rPr>
          <w:szCs w:val="21"/>
        </w:rPr>
        <w:t>以上的危险化学品压力储罐应另设高高液位</w:t>
      </w:r>
      <w:r>
        <w:rPr>
          <w:rFonts w:hint="eastAsia"/>
          <w:szCs w:val="21"/>
        </w:rPr>
        <w:t>监测报警及联锁</w:t>
      </w:r>
      <w:r>
        <w:rPr>
          <w:szCs w:val="21"/>
        </w:rPr>
        <w:t>控制系统。</w:t>
      </w:r>
    </w:p>
    <w:p w14:paraId="71B77DB1" w14:textId="77777777" w:rsidR="00182CBE" w:rsidRDefault="00902A86">
      <w:pPr>
        <w:ind w:firstLineChars="200" w:firstLine="420"/>
        <w:rPr>
          <w:szCs w:val="21"/>
        </w:rPr>
      </w:pPr>
      <w:r>
        <w:rPr>
          <w:szCs w:val="21"/>
        </w:rPr>
        <w:t>6.3.</w:t>
      </w:r>
      <w:r>
        <w:rPr>
          <w:rFonts w:hint="eastAsia"/>
          <w:szCs w:val="21"/>
        </w:rPr>
        <w:t xml:space="preserve">8  </w:t>
      </w:r>
      <w:r>
        <w:rPr>
          <w:szCs w:val="21"/>
        </w:rPr>
        <w:t>压力储罐的高高液位监测控制系统，应由软件报警和硬件报警组成。报警控制宜采用或门逻辑结构。</w:t>
      </w:r>
    </w:p>
    <w:p w14:paraId="275DDD60" w14:textId="77777777" w:rsidR="00182CBE" w:rsidRDefault="00902A86">
      <w:pPr>
        <w:ind w:firstLineChars="200" w:firstLine="420"/>
        <w:rPr>
          <w:szCs w:val="21"/>
        </w:rPr>
      </w:pPr>
      <w:r>
        <w:rPr>
          <w:rFonts w:hint="eastAsia"/>
          <w:szCs w:val="21"/>
        </w:rPr>
        <w:t xml:space="preserve">7  </w:t>
      </w:r>
      <w:r>
        <w:rPr>
          <w:rFonts w:hint="eastAsia"/>
          <w:szCs w:val="21"/>
        </w:rPr>
        <w:t>罐区可燃气体和有毒气体监测报警仪和泄</w:t>
      </w:r>
      <w:r>
        <w:rPr>
          <w:szCs w:val="21"/>
        </w:rPr>
        <w:t>漏</w:t>
      </w:r>
      <w:r>
        <w:rPr>
          <w:rFonts w:hint="eastAsia"/>
          <w:szCs w:val="21"/>
        </w:rPr>
        <w:t>控制装备的设置</w:t>
      </w:r>
    </w:p>
    <w:p w14:paraId="57026472" w14:textId="77777777" w:rsidR="00182CBE" w:rsidRDefault="00902A86">
      <w:pPr>
        <w:ind w:firstLineChars="200" w:firstLine="420"/>
        <w:rPr>
          <w:szCs w:val="21"/>
        </w:rPr>
      </w:pPr>
      <w:r>
        <w:rPr>
          <w:szCs w:val="21"/>
        </w:rPr>
        <w:t>7.1</w:t>
      </w:r>
      <w:r>
        <w:rPr>
          <w:rFonts w:hint="eastAsia"/>
          <w:szCs w:val="21"/>
        </w:rPr>
        <w:t xml:space="preserve">  </w:t>
      </w:r>
      <w:r>
        <w:rPr>
          <w:szCs w:val="21"/>
        </w:rPr>
        <w:t>罐区环境可燃气体和有毒气体监测报警仪的设置原则</w:t>
      </w:r>
    </w:p>
    <w:p w14:paraId="11D44893" w14:textId="77777777" w:rsidR="00182CBE" w:rsidRDefault="00902A86">
      <w:pPr>
        <w:ind w:firstLineChars="200" w:firstLine="420"/>
        <w:rPr>
          <w:szCs w:val="21"/>
        </w:rPr>
      </w:pPr>
      <w:r>
        <w:rPr>
          <w:szCs w:val="21"/>
        </w:rPr>
        <w:t>7.1.1</w:t>
      </w:r>
      <w:r>
        <w:rPr>
          <w:rFonts w:hint="eastAsia"/>
          <w:szCs w:val="21"/>
        </w:rPr>
        <w:t xml:space="preserve">  </w:t>
      </w:r>
      <w:r>
        <w:rPr>
          <w:szCs w:val="21"/>
        </w:rPr>
        <w:t>具有可燃气</w:t>
      </w:r>
      <w:r>
        <w:rPr>
          <w:rFonts w:hint="eastAsia"/>
          <w:szCs w:val="21"/>
        </w:rPr>
        <w:t>体</w:t>
      </w:r>
      <w:r>
        <w:rPr>
          <w:szCs w:val="21"/>
        </w:rPr>
        <w:t>释放源，且释放时空气中可燃气体的浓度</w:t>
      </w:r>
      <w:r>
        <w:rPr>
          <w:rFonts w:hint="eastAsia"/>
          <w:szCs w:val="21"/>
        </w:rPr>
        <w:t>有可</w:t>
      </w:r>
      <w:r>
        <w:rPr>
          <w:szCs w:val="21"/>
        </w:rPr>
        <w:t>能达到</w:t>
      </w:r>
      <w:r>
        <w:rPr>
          <w:szCs w:val="21"/>
        </w:rPr>
        <w:t>25%</w:t>
      </w:r>
      <w:r>
        <w:rPr>
          <w:rFonts w:hint="eastAsia"/>
          <w:szCs w:val="21"/>
        </w:rPr>
        <w:t xml:space="preserve"> </w:t>
      </w:r>
      <w:r>
        <w:rPr>
          <w:szCs w:val="21"/>
        </w:rPr>
        <w:t>LEL</w:t>
      </w:r>
      <w:r>
        <w:rPr>
          <w:szCs w:val="21"/>
        </w:rPr>
        <w:t>的场所，</w:t>
      </w:r>
      <w:r>
        <w:rPr>
          <w:rFonts w:hint="eastAsia"/>
          <w:szCs w:val="21"/>
        </w:rPr>
        <w:t>应</w:t>
      </w:r>
      <w:r>
        <w:rPr>
          <w:szCs w:val="21"/>
        </w:rPr>
        <w:t>设置相关的可燃气体监测报警仪。</w:t>
      </w:r>
    </w:p>
    <w:p w14:paraId="17F0FD1B" w14:textId="77777777" w:rsidR="00182CBE" w:rsidRDefault="00902A86">
      <w:pPr>
        <w:ind w:firstLineChars="200" w:firstLine="420"/>
        <w:rPr>
          <w:szCs w:val="21"/>
        </w:rPr>
      </w:pPr>
      <w:r>
        <w:rPr>
          <w:szCs w:val="21"/>
        </w:rPr>
        <w:t>7.1.2</w:t>
      </w:r>
      <w:r>
        <w:rPr>
          <w:rFonts w:hint="eastAsia"/>
          <w:szCs w:val="21"/>
        </w:rPr>
        <w:t xml:space="preserve">  </w:t>
      </w:r>
      <w:r>
        <w:rPr>
          <w:szCs w:val="21"/>
        </w:rPr>
        <w:t>具有有毒气体释放源，且释放时空气中有毒气体浓度可达到最高容许值并有人员活动的场所，</w:t>
      </w:r>
      <w:r>
        <w:rPr>
          <w:rFonts w:hint="eastAsia"/>
          <w:szCs w:val="21"/>
        </w:rPr>
        <w:t>应</w:t>
      </w:r>
      <w:r>
        <w:rPr>
          <w:szCs w:val="21"/>
        </w:rPr>
        <w:t>设置有毒气体监测报警仪。</w:t>
      </w:r>
    </w:p>
    <w:p w14:paraId="132AB626" w14:textId="77777777" w:rsidR="00182CBE" w:rsidRDefault="00902A86">
      <w:pPr>
        <w:ind w:firstLineChars="200" w:firstLine="420"/>
        <w:rPr>
          <w:szCs w:val="21"/>
        </w:rPr>
      </w:pPr>
      <w:r>
        <w:rPr>
          <w:szCs w:val="21"/>
        </w:rPr>
        <w:t>7.1.3</w:t>
      </w:r>
      <w:r>
        <w:rPr>
          <w:rFonts w:hint="eastAsia"/>
          <w:szCs w:val="21"/>
        </w:rPr>
        <w:t xml:space="preserve">  </w:t>
      </w:r>
      <w:r>
        <w:rPr>
          <w:szCs w:val="21"/>
        </w:rPr>
        <w:t>可燃气体和有毒气体释放源同时存在的场所，应同时设置可燃气体和有毒气体监测报警仪。</w:t>
      </w:r>
    </w:p>
    <w:p w14:paraId="689A9244" w14:textId="77777777" w:rsidR="00182CBE" w:rsidRDefault="00902A86">
      <w:pPr>
        <w:ind w:firstLineChars="200" w:firstLine="420"/>
        <w:rPr>
          <w:szCs w:val="21"/>
        </w:rPr>
      </w:pPr>
      <w:r>
        <w:rPr>
          <w:szCs w:val="21"/>
        </w:rPr>
        <w:t>7.1.4</w:t>
      </w:r>
      <w:r>
        <w:rPr>
          <w:rFonts w:hint="eastAsia"/>
          <w:szCs w:val="21"/>
        </w:rPr>
        <w:t xml:space="preserve">  </w:t>
      </w:r>
      <w:r>
        <w:rPr>
          <w:szCs w:val="21"/>
        </w:rPr>
        <w:t>可燃的有毒气体释放源存在的场所，可只设置有毒气体监测报警仪。</w:t>
      </w:r>
    </w:p>
    <w:p w14:paraId="0CEA18F7" w14:textId="77777777" w:rsidR="00182CBE" w:rsidRDefault="00902A86">
      <w:pPr>
        <w:ind w:firstLineChars="200" w:firstLine="420"/>
        <w:rPr>
          <w:szCs w:val="21"/>
        </w:rPr>
      </w:pPr>
      <w:r>
        <w:rPr>
          <w:szCs w:val="21"/>
        </w:rPr>
        <w:t>7.1.5</w:t>
      </w:r>
      <w:r>
        <w:rPr>
          <w:rFonts w:hint="eastAsia"/>
          <w:szCs w:val="21"/>
        </w:rPr>
        <w:t xml:space="preserve">  </w:t>
      </w:r>
      <w:r>
        <w:rPr>
          <w:szCs w:val="21"/>
        </w:rPr>
        <w:t>可燃气体和有毒气体混合释放</w:t>
      </w:r>
      <w:r>
        <w:rPr>
          <w:rFonts w:hint="eastAsia"/>
          <w:szCs w:val="21"/>
        </w:rPr>
        <w:t>的</w:t>
      </w:r>
      <w:r>
        <w:rPr>
          <w:szCs w:val="21"/>
        </w:rPr>
        <w:t>场所，一旦释放</w:t>
      </w:r>
      <w:r>
        <w:rPr>
          <w:rFonts w:hint="eastAsia"/>
          <w:szCs w:val="21"/>
        </w:rPr>
        <w:t>，当</w:t>
      </w:r>
      <w:r>
        <w:rPr>
          <w:szCs w:val="21"/>
        </w:rPr>
        <w:t>空气中可燃气体浓度可能达到</w:t>
      </w:r>
      <w:r>
        <w:rPr>
          <w:szCs w:val="21"/>
        </w:rPr>
        <w:t>25%</w:t>
      </w:r>
      <w:r>
        <w:rPr>
          <w:rFonts w:hint="eastAsia"/>
          <w:szCs w:val="21"/>
        </w:rPr>
        <w:t xml:space="preserve"> </w:t>
      </w:r>
      <w:r>
        <w:rPr>
          <w:szCs w:val="21"/>
        </w:rPr>
        <w:t>LEL</w:t>
      </w:r>
      <w:r>
        <w:rPr>
          <w:szCs w:val="21"/>
        </w:rPr>
        <w:t>，而有毒气体不能达到最高容许浓度时，应设置可燃气体监测报警仪</w:t>
      </w:r>
      <w:r>
        <w:rPr>
          <w:rFonts w:hint="eastAsia"/>
          <w:szCs w:val="21"/>
        </w:rPr>
        <w:t>；</w:t>
      </w:r>
      <w:r>
        <w:rPr>
          <w:szCs w:val="21"/>
        </w:rPr>
        <w:t>如果一旦释放，</w:t>
      </w:r>
      <w:r>
        <w:rPr>
          <w:rFonts w:hint="eastAsia"/>
          <w:szCs w:val="21"/>
        </w:rPr>
        <w:t>当</w:t>
      </w:r>
      <w:r>
        <w:rPr>
          <w:szCs w:val="21"/>
        </w:rPr>
        <w:t>空气中有毒气体可能达到最高容许值，而可燃气体浓度</w:t>
      </w:r>
      <w:r>
        <w:rPr>
          <w:rFonts w:hint="eastAsia"/>
          <w:szCs w:val="21"/>
        </w:rPr>
        <w:t>不能</w:t>
      </w:r>
      <w:r>
        <w:rPr>
          <w:szCs w:val="21"/>
        </w:rPr>
        <w:t>达到</w:t>
      </w:r>
      <w:r>
        <w:rPr>
          <w:szCs w:val="21"/>
        </w:rPr>
        <w:t>25%</w:t>
      </w:r>
      <w:r>
        <w:rPr>
          <w:rFonts w:hint="eastAsia"/>
          <w:szCs w:val="21"/>
        </w:rPr>
        <w:t xml:space="preserve"> </w:t>
      </w:r>
      <w:r>
        <w:rPr>
          <w:szCs w:val="21"/>
        </w:rPr>
        <w:t>LEL</w:t>
      </w:r>
      <w:r>
        <w:rPr>
          <w:szCs w:val="21"/>
        </w:rPr>
        <w:t>时，应设</w:t>
      </w:r>
      <w:r>
        <w:rPr>
          <w:rFonts w:hint="eastAsia"/>
          <w:szCs w:val="21"/>
        </w:rPr>
        <w:t>置</w:t>
      </w:r>
      <w:r>
        <w:rPr>
          <w:szCs w:val="21"/>
        </w:rPr>
        <w:t>毒气体监测报警仪。</w:t>
      </w:r>
    </w:p>
    <w:p w14:paraId="0BCC828B" w14:textId="77777777" w:rsidR="00182CBE" w:rsidRDefault="00902A86">
      <w:pPr>
        <w:ind w:firstLineChars="200" w:firstLine="420"/>
        <w:rPr>
          <w:szCs w:val="21"/>
        </w:rPr>
      </w:pPr>
      <w:r>
        <w:rPr>
          <w:szCs w:val="21"/>
        </w:rPr>
        <w:t>7.1.6</w:t>
      </w:r>
      <w:r>
        <w:rPr>
          <w:rFonts w:hint="eastAsia"/>
          <w:szCs w:val="21"/>
        </w:rPr>
        <w:t xml:space="preserve">  </w:t>
      </w:r>
      <w:r>
        <w:rPr>
          <w:szCs w:val="21"/>
        </w:rPr>
        <w:t>一般情况安装固定式可燃气体或有毒气体监测报警仪</w:t>
      </w:r>
      <w:r>
        <w:rPr>
          <w:rFonts w:hint="eastAsia"/>
          <w:szCs w:val="21"/>
        </w:rPr>
        <w:t>。</w:t>
      </w:r>
      <w:r>
        <w:rPr>
          <w:szCs w:val="21"/>
        </w:rPr>
        <w:t>但是，若没有相关</w:t>
      </w:r>
      <w:r>
        <w:rPr>
          <w:rFonts w:hint="eastAsia"/>
          <w:szCs w:val="21"/>
        </w:rPr>
        <w:t>固定式</w:t>
      </w:r>
      <w:r>
        <w:rPr>
          <w:szCs w:val="21"/>
        </w:rPr>
        <w:t>监测</w:t>
      </w:r>
      <w:r>
        <w:rPr>
          <w:rFonts w:hint="eastAsia"/>
          <w:szCs w:val="21"/>
        </w:rPr>
        <w:t>报警</w:t>
      </w:r>
      <w:r>
        <w:rPr>
          <w:szCs w:val="21"/>
        </w:rPr>
        <w:t>仪或</w:t>
      </w:r>
      <w:r>
        <w:rPr>
          <w:rFonts w:hint="eastAsia"/>
          <w:szCs w:val="21"/>
        </w:rPr>
        <w:t>无</w:t>
      </w:r>
      <w:r>
        <w:rPr>
          <w:szCs w:val="21"/>
        </w:rPr>
        <w:t>安装固定式检</w:t>
      </w:r>
      <w:r>
        <w:rPr>
          <w:rFonts w:hint="eastAsia"/>
          <w:szCs w:val="21"/>
        </w:rPr>
        <w:t>报警</w:t>
      </w:r>
      <w:r>
        <w:rPr>
          <w:szCs w:val="21"/>
        </w:rPr>
        <w:t>测仪的条件，或</w:t>
      </w:r>
      <w:r>
        <w:rPr>
          <w:rFonts w:hint="eastAsia"/>
          <w:szCs w:val="21"/>
        </w:rPr>
        <w:t>属于</w:t>
      </w:r>
      <w:r>
        <w:rPr>
          <w:szCs w:val="21"/>
        </w:rPr>
        <w:t>非长期固定的</w:t>
      </w:r>
      <w:r>
        <w:rPr>
          <w:rFonts w:hint="eastAsia"/>
          <w:szCs w:val="21"/>
        </w:rPr>
        <w:t>生产</w:t>
      </w:r>
      <w:r>
        <w:rPr>
          <w:szCs w:val="21"/>
        </w:rPr>
        <w:t>场所</w:t>
      </w:r>
      <w:r>
        <w:rPr>
          <w:rFonts w:hint="eastAsia"/>
          <w:szCs w:val="21"/>
        </w:rPr>
        <w:t>的</w:t>
      </w:r>
      <w:r>
        <w:rPr>
          <w:szCs w:val="21"/>
        </w:rPr>
        <w:t>，可使用便携式仪器监测，或者采样监测。</w:t>
      </w:r>
    </w:p>
    <w:p w14:paraId="3FB8B48F" w14:textId="77777777" w:rsidR="00182CBE" w:rsidRDefault="00902A86">
      <w:pPr>
        <w:ind w:firstLineChars="200" w:firstLine="420"/>
        <w:rPr>
          <w:szCs w:val="21"/>
        </w:rPr>
      </w:pPr>
      <w:r>
        <w:rPr>
          <w:rFonts w:hint="eastAsia"/>
          <w:szCs w:val="21"/>
        </w:rPr>
        <w:t xml:space="preserve">7.1.7 </w:t>
      </w:r>
      <w:r>
        <w:rPr>
          <w:rFonts w:hint="eastAsia"/>
          <w:szCs w:val="21"/>
        </w:rPr>
        <w:t>可燃气体和（或）有毒气体监测报警的数据采集系统，宜采用专用的数据采集单元或设备，不宜将可燃气体和（或）有毒气体监测器接人其他信号采集单元或设备内，避免混用。</w:t>
      </w:r>
    </w:p>
    <w:p w14:paraId="2BF3B648" w14:textId="77777777" w:rsidR="00182CBE" w:rsidRDefault="00902A86">
      <w:pPr>
        <w:ind w:firstLineChars="200" w:firstLine="420"/>
        <w:rPr>
          <w:szCs w:val="21"/>
        </w:rPr>
      </w:pPr>
      <w:r>
        <w:rPr>
          <w:szCs w:val="21"/>
        </w:rPr>
        <w:t>7.2</w:t>
      </w:r>
      <w:r>
        <w:rPr>
          <w:rFonts w:hint="eastAsia"/>
          <w:szCs w:val="21"/>
        </w:rPr>
        <w:t xml:space="preserve">  </w:t>
      </w:r>
      <w:r>
        <w:rPr>
          <w:szCs w:val="21"/>
        </w:rPr>
        <w:t>监测报警点的确定</w:t>
      </w:r>
    </w:p>
    <w:p w14:paraId="3FA4A3F3" w14:textId="77777777" w:rsidR="00182CBE" w:rsidRDefault="00902A86">
      <w:pPr>
        <w:ind w:firstLineChars="200" w:firstLine="420"/>
        <w:rPr>
          <w:szCs w:val="21"/>
        </w:rPr>
      </w:pPr>
      <w:r>
        <w:rPr>
          <w:szCs w:val="21"/>
        </w:rPr>
        <w:t>7.2.1</w:t>
      </w:r>
      <w:r>
        <w:rPr>
          <w:rFonts w:hint="eastAsia"/>
          <w:szCs w:val="21"/>
        </w:rPr>
        <w:t xml:space="preserve">  </w:t>
      </w:r>
      <w:r>
        <w:rPr>
          <w:szCs w:val="21"/>
        </w:rPr>
        <w:t>可燃气体监测报警点的确定</w:t>
      </w:r>
    </w:p>
    <w:p w14:paraId="2A32792B" w14:textId="77777777" w:rsidR="00182CBE" w:rsidRDefault="00902A86">
      <w:pPr>
        <w:ind w:firstLineChars="200" w:firstLine="420"/>
        <w:rPr>
          <w:szCs w:val="21"/>
        </w:rPr>
      </w:pPr>
      <w:r>
        <w:rPr>
          <w:szCs w:val="21"/>
        </w:rPr>
        <w:t>7.2.1.1</w:t>
      </w:r>
      <w:r>
        <w:rPr>
          <w:rFonts w:hint="eastAsia"/>
          <w:szCs w:val="21"/>
        </w:rPr>
        <w:t xml:space="preserve">  </w:t>
      </w:r>
      <w:r>
        <w:rPr>
          <w:szCs w:val="21"/>
        </w:rPr>
        <w:t>可燃气体或易燃液体储罐场所，在防火堤内每隔</w:t>
      </w:r>
      <w:r>
        <w:rPr>
          <w:szCs w:val="21"/>
        </w:rPr>
        <w:t>20</w:t>
      </w:r>
      <w:r>
        <w:rPr>
          <w:rFonts w:hint="eastAsia"/>
          <w:szCs w:val="21"/>
        </w:rPr>
        <w:t xml:space="preserve"> m</w:t>
      </w:r>
      <w:r>
        <w:rPr>
          <w:szCs w:val="21"/>
        </w:rPr>
        <w:t>～</w:t>
      </w:r>
      <w:r>
        <w:rPr>
          <w:szCs w:val="21"/>
        </w:rPr>
        <w:t>30</w:t>
      </w:r>
      <w:r>
        <w:rPr>
          <w:rFonts w:hint="eastAsia"/>
          <w:szCs w:val="21"/>
        </w:rPr>
        <w:t xml:space="preserve"> </w:t>
      </w:r>
      <w:r>
        <w:rPr>
          <w:szCs w:val="21"/>
        </w:rPr>
        <w:t>m</w:t>
      </w:r>
      <w:r>
        <w:rPr>
          <w:szCs w:val="21"/>
        </w:rPr>
        <w:t>设置一台可燃气体报警仪，且监测报警器与储罐的排水口、连接处、阀门等易释放物料处的距离不宜大于</w:t>
      </w:r>
      <w:r>
        <w:rPr>
          <w:szCs w:val="21"/>
        </w:rPr>
        <w:t>15</w:t>
      </w:r>
      <w:r>
        <w:rPr>
          <w:rFonts w:hint="eastAsia"/>
          <w:szCs w:val="21"/>
        </w:rPr>
        <w:t xml:space="preserve"> </w:t>
      </w:r>
      <w:r>
        <w:rPr>
          <w:szCs w:val="21"/>
        </w:rPr>
        <w:t>m</w:t>
      </w:r>
      <w:r>
        <w:rPr>
          <w:szCs w:val="21"/>
        </w:rPr>
        <w:t>。</w:t>
      </w:r>
    </w:p>
    <w:p w14:paraId="6D5F42EE" w14:textId="77777777" w:rsidR="00182CBE" w:rsidRDefault="00902A86">
      <w:pPr>
        <w:ind w:firstLineChars="200" w:firstLine="420"/>
        <w:rPr>
          <w:szCs w:val="21"/>
        </w:rPr>
      </w:pPr>
      <w:r>
        <w:rPr>
          <w:szCs w:val="21"/>
        </w:rPr>
        <w:t>7.2.1.2</w:t>
      </w:r>
      <w:r>
        <w:rPr>
          <w:rFonts w:hint="eastAsia"/>
          <w:szCs w:val="21"/>
        </w:rPr>
        <w:t xml:space="preserve"> </w:t>
      </w:r>
      <w:r>
        <w:rPr>
          <w:szCs w:val="21"/>
        </w:rPr>
        <w:t>可燃气体或易燃液体鹤管装卸栈台，应按以下规定设置可燃气体监测报警仪：</w:t>
      </w:r>
    </w:p>
    <w:p w14:paraId="7A979C45" w14:textId="77777777" w:rsidR="00182CBE" w:rsidRDefault="00902A86">
      <w:pPr>
        <w:ind w:firstLineChars="200" w:firstLine="420"/>
        <w:rPr>
          <w:szCs w:val="21"/>
        </w:rPr>
      </w:pPr>
      <w:r>
        <w:rPr>
          <w:szCs w:val="21"/>
        </w:rPr>
        <w:t>小鹤管铁路装卸栈台，在地面上每隔一个车位设置一台监测报警器，且装卸车口与监测报警</w:t>
      </w:r>
      <w:r>
        <w:rPr>
          <w:rFonts w:hint="eastAsia"/>
          <w:szCs w:val="21"/>
        </w:rPr>
        <w:t xml:space="preserve">   </w:t>
      </w:r>
      <w:r>
        <w:rPr>
          <w:szCs w:val="21"/>
        </w:rPr>
        <w:t>器的水平距离不应大于</w:t>
      </w:r>
      <w:r>
        <w:rPr>
          <w:szCs w:val="21"/>
        </w:rPr>
        <w:t>15</w:t>
      </w:r>
      <w:r>
        <w:rPr>
          <w:rFonts w:hint="eastAsia"/>
          <w:szCs w:val="21"/>
        </w:rPr>
        <w:t xml:space="preserve"> </w:t>
      </w:r>
      <w:r>
        <w:rPr>
          <w:szCs w:val="21"/>
        </w:rPr>
        <w:t xml:space="preserve">m </w:t>
      </w:r>
      <w:r>
        <w:rPr>
          <w:rFonts w:hint="eastAsia"/>
          <w:szCs w:val="21"/>
        </w:rPr>
        <w:t>；</w:t>
      </w:r>
    </w:p>
    <w:p w14:paraId="2552EDFE" w14:textId="77777777" w:rsidR="00182CBE" w:rsidRDefault="00902A86">
      <w:pPr>
        <w:ind w:firstLineChars="200" w:firstLine="420"/>
        <w:rPr>
          <w:szCs w:val="21"/>
        </w:rPr>
      </w:pPr>
      <w:r>
        <w:rPr>
          <w:szCs w:val="21"/>
        </w:rPr>
        <w:t>大鹤管铁路装卸栈台可设一台可燃气体监测报警器</w:t>
      </w:r>
      <w:r>
        <w:rPr>
          <w:rFonts w:hint="eastAsia"/>
          <w:szCs w:val="21"/>
        </w:rPr>
        <w:t>；</w:t>
      </w:r>
    </w:p>
    <w:p w14:paraId="7980E48A" w14:textId="77777777" w:rsidR="00182CBE" w:rsidRDefault="00902A86">
      <w:pPr>
        <w:ind w:firstLineChars="200" w:firstLine="420"/>
        <w:rPr>
          <w:szCs w:val="21"/>
        </w:rPr>
      </w:pPr>
      <w:r>
        <w:rPr>
          <w:szCs w:val="21"/>
        </w:rPr>
        <w:t>汽车装卸站，可燃气体监测报警器与装卸车鹤位的水平距离不应大于</w:t>
      </w:r>
      <w:r>
        <w:rPr>
          <w:szCs w:val="21"/>
        </w:rPr>
        <w:t>10</w:t>
      </w:r>
      <w:r>
        <w:rPr>
          <w:rFonts w:hint="eastAsia"/>
          <w:szCs w:val="21"/>
        </w:rPr>
        <w:t xml:space="preserve"> </w:t>
      </w:r>
      <w:r>
        <w:rPr>
          <w:szCs w:val="21"/>
        </w:rPr>
        <w:t>m</w:t>
      </w:r>
      <w:r>
        <w:rPr>
          <w:szCs w:val="21"/>
        </w:rPr>
        <w:t>。</w:t>
      </w:r>
      <w:r>
        <w:rPr>
          <w:szCs w:val="21"/>
        </w:rPr>
        <w:t xml:space="preserve"> </w:t>
      </w:r>
    </w:p>
    <w:p w14:paraId="60CC75F8" w14:textId="77777777" w:rsidR="00182CBE" w:rsidRDefault="00902A86">
      <w:pPr>
        <w:ind w:firstLineChars="200" w:firstLine="420"/>
        <w:rPr>
          <w:szCs w:val="21"/>
        </w:rPr>
      </w:pPr>
      <w:r>
        <w:rPr>
          <w:szCs w:val="21"/>
        </w:rPr>
        <w:t>7.2.1.3</w:t>
      </w:r>
      <w:r>
        <w:rPr>
          <w:rFonts w:hint="eastAsia"/>
          <w:szCs w:val="21"/>
        </w:rPr>
        <w:t xml:space="preserve">  </w:t>
      </w:r>
      <w:r>
        <w:rPr>
          <w:szCs w:val="21"/>
        </w:rPr>
        <w:t>液化烃的</w:t>
      </w:r>
      <w:r>
        <w:rPr>
          <w:rFonts w:hint="eastAsia"/>
          <w:szCs w:val="21"/>
        </w:rPr>
        <w:t>灌</w:t>
      </w:r>
      <w:r>
        <w:rPr>
          <w:szCs w:val="21"/>
        </w:rPr>
        <w:t>装站，应按以下规定设置可燃气体监测报警器</w:t>
      </w:r>
      <w:r>
        <w:rPr>
          <w:rFonts w:hint="eastAsia"/>
          <w:szCs w:val="21"/>
        </w:rPr>
        <w:t>：</w:t>
      </w:r>
    </w:p>
    <w:p w14:paraId="1ED6A468" w14:textId="77777777" w:rsidR="00182CBE" w:rsidRDefault="00902A86">
      <w:pPr>
        <w:ind w:firstLineChars="200" w:firstLine="420"/>
        <w:rPr>
          <w:szCs w:val="21"/>
        </w:rPr>
      </w:pPr>
      <w:r>
        <w:rPr>
          <w:rFonts w:hint="eastAsia"/>
          <w:szCs w:val="21"/>
        </w:rPr>
        <w:t xml:space="preserve">a)  </w:t>
      </w:r>
      <w:r>
        <w:rPr>
          <w:szCs w:val="21"/>
        </w:rPr>
        <w:t>封闭或半封闭的</w:t>
      </w:r>
      <w:r>
        <w:rPr>
          <w:rFonts w:hint="eastAsia"/>
          <w:szCs w:val="21"/>
        </w:rPr>
        <w:t>灌</w:t>
      </w:r>
      <w:r>
        <w:rPr>
          <w:szCs w:val="21"/>
        </w:rPr>
        <w:t>装间，每隔</w:t>
      </w:r>
      <w:r>
        <w:rPr>
          <w:szCs w:val="21"/>
        </w:rPr>
        <w:t>15</w:t>
      </w:r>
      <w:r>
        <w:rPr>
          <w:rFonts w:hint="eastAsia"/>
          <w:szCs w:val="21"/>
        </w:rPr>
        <w:t xml:space="preserve"> </w:t>
      </w:r>
      <w:r>
        <w:rPr>
          <w:szCs w:val="21"/>
        </w:rPr>
        <w:t>m</w:t>
      </w:r>
      <w:r>
        <w:rPr>
          <w:szCs w:val="21"/>
        </w:rPr>
        <w:t>设置一台监测报警器，且</w:t>
      </w:r>
      <w:r>
        <w:rPr>
          <w:rFonts w:hint="eastAsia"/>
          <w:szCs w:val="21"/>
        </w:rPr>
        <w:t>灌</w:t>
      </w:r>
      <w:r>
        <w:rPr>
          <w:szCs w:val="21"/>
        </w:rPr>
        <w:t>装口与监测报警器的距离不宜大于</w:t>
      </w:r>
      <w:r>
        <w:rPr>
          <w:szCs w:val="21"/>
        </w:rPr>
        <w:t>7.5</w:t>
      </w:r>
      <w:r>
        <w:rPr>
          <w:rFonts w:hint="eastAsia"/>
          <w:szCs w:val="21"/>
        </w:rPr>
        <w:t xml:space="preserve"> </w:t>
      </w:r>
      <w:r>
        <w:rPr>
          <w:szCs w:val="21"/>
        </w:rPr>
        <w:t>ｍ</w:t>
      </w:r>
      <w:r>
        <w:rPr>
          <w:rFonts w:hint="eastAsia"/>
          <w:szCs w:val="21"/>
        </w:rPr>
        <w:t>；</w:t>
      </w:r>
    </w:p>
    <w:p w14:paraId="2B6DE02E" w14:textId="77777777" w:rsidR="00182CBE" w:rsidRDefault="00902A86">
      <w:pPr>
        <w:ind w:firstLineChars="200" w:firstLine="420"/>
        <w:rPr>
          <w:szCs w:val="21"/>
        </w:rPr>
      </w:pPr>
      <w:r>
        <w:rPr>
          <w:rFonts w:hint="eastAsia"/>
          <w:szCs w:val="21"/>
        </w:rPr>
        <w:t xml:space="preserve">b)  </w:t>
      </w:r>
      <w:r>
        <w:rPr>
          <w:szCs w:val="21"/>
        </w:rPr>
        <w:t>封闭或半封闭储瓶库，每隔</w:t>
      </w:r>
      <w:r>
        <w:rPr>
          <w:szCs w:val="21"/>
        </w:rPr>
        <w:t>10</w:t>
      </w:r>
      <w:r>
        <w:rPr>
          <w:rFonts w:hint="eastAsia"/>
          <w:szCs w:val="21"/>
        </w:rPr>
        <w:t xml:space="preserve"> </w:t>
      </w:r>
      <w:r>
        <w:rPr>
          <w:szCs w:val="21"/>
        </w:rPr>
        <w:t>ｍ设置一台可燃气体监测报警器，且储瓶与监测报警器之间的距离不大于</w:t>
      </w:r>
      <w:r>
        <w:rPr>
          <w:szCs w:val="21"/>
        </w:rPr>
        <w:t>5</w:t>
      </w:r>
      <w:r>
        <w:rPr>
          <w:rFonts w:hint="eastAsia"/>
          <w:szCs w:val="21"/>
        </w:rPr>
        <w:t xml:space="preserve"> </w:t>
      </w:r>
      <w:r>
        <w:rPr>
          <w:szCs w:val="21"/>
        </w:rPr>
        <w:t>m</w:t>
      </w:r>
      <w:r>
        <w:rPr>
          <w:rFonts w:hint="eastAsia"/>
          <w:szCs w:val="21"/>
        </w:rPr>
        <w:t>；</w:t>
      </w:r>
    </w:p>
    <w:p w14:paraId="313E199B" w14:textId="77777777" w:rsidR="00182CBE" w:rsidRDefault="00902A86">
      <w:pPr>
        <w:ind w:firstLineChars="200" w:firstLine="420"/>
        <w:rPr>
          <w:szCs w:val="21"/>
        </w:rPr>
      </w:pPr>
      <w:r>
        <w:rPr>
          <w:rFonts w:hint="eastAsia"/>
          <w:szCs w:val="21"/>
        </w:rPr>
        <w:t xml:space="preserve">c)  </w:t>
      </w:r>
      <w:r>
        <w:rPr>
          <w:szCs w:val="21"/>
        </w:rPr>
        <w:t>半露天储瓶库周围每隔</w:t>
      </w:r>
      <w:r>
        <w:rPr>
          <w:szCs w:val="21"/>
        </w:rPr>
        <w:t>20</w:t>
      </w:r>
      <w:r>
        <w:rPr>
          <w:rFonts w:hint="eastAsia"/>
          <w:szCs w:val="21"/>
        </w:rPr>
        <w:t xml:space="preserve"> </w:t>
      </w:r>
      <w:r>
        <w:rPr>
          <w:szCs w:val="21"/>
        </w:rPr>
        <w:t>m</w:t>
      </w:r>
      <w:r>
        <w:rPr>
          <w:szCs w:val="21"/>
        </w:rPr>
        <w:t>设置一台可燃气体监测报警器，当周长小于</w:t>
      </w:r>
      <w:r>
        <w:rPr>
          <w:szCs w:val="21"/>
        </w:rPr>
        <w:t>20</w:t>
      </w:r>
      <w:r>
        <w:rPr>
          <w:rFonts w:hint="eastAsia"/>
          <w:szCs w:val="21"/>
        </w:rPr>
        <w:t xml:space="preserve"> </w:t>
      </w:r>
      <w:r>
        <w:rPr>
          <w:szCs w:val="21"/>
        </w:rPr>
        <w:t>m</w:t>
      </w:r>
      <w:r>
        <w:rPr>
          <w:szCs w:val="21"/>
        </w:rPr>
        <w:t>时可只</w:t>
      </w:r>
      <w:r>
        <w:rPr>
          <w:rFonts w:hint="eastAsia"/>
          <w:szCs w:val="21"/>
        </w:rPr>
        <w:t>在主风向的下风位置</w:t>
      </w:r>
      <w:r>
        <w:rPr>
          <w:szCs w:val="21"/>
        </w:rPr>
        <w:t>设一台</w:t>
      </w:r>
      <w:r>
        <w:rPr>
          <w:rFonts w:hint="eastAsia"/>
          <w:szCs w:val="21"/>
        </w:rPr>
        <w:t>；</w:t>
      </w:r>
    </w:p>
    <w:p w14:paraId="3669216E" w14:textId="77777777" w:rsidR="00182CBE" w:rsidRDefault="00902A86">
      <w:pPr>
        <w:ind w:firstLineChars="200" w:firstLine="420"/>
        <w:rPr>
          <w:szCs w:val="21"/>
        </w:rPr>
      </w:pPr>
      <w:r>
        <w:rPr>
          <w:rFonts w:hint="eastAsia"/>
          <w:szCs w:val="21"/>
        </w:rPr>
        <w:t xml:space="preserve">d)  </w:t>
      </w:r>
      <w:r>
        <w:rPr>
          <w:szCs w:val="21"/>
        </w:rPr>
        <w:t>缓冲罐排水口或阀组与监测报警器之间的距离宜为</w:t>
      </w:r>
      <w:r>
        <w:rPr>
          <w:szCs w:val="21"/>
        </w:rPr>
        <w:t>5</w:t>
      </w:r>
      <w:r>
        <w:rPr>
          <w:rFonts w:hint="eastAsia"/>
          <w:szCs w:val="21"/>
        </w:rPr>
        <w:t xml:space="preserve"> m</w:t>
      </w:r>
      <w:r>
        <w:rPr>
          <w:szCs w:val="21"/>
        </w:rPr>
        <w:t>～</w:t>
      </w:r>
      <w:r>
        <w:rPr>
          <w:szCs w:val="21"/>
        </w:rPr>
        <w:t>7.5</w:t>
      </w:r>
      <w:r>
        <w:rPr>
          <w:rFonts w:hint="eastAsia"/>
          <w:szCs w:val="21"/>
        </w:rPr>
        <w:t xml:space="preserve"> </w:t>
      </w:r>
      <w:r>
        <w:rPr>
          <w:szCs w:val="21"/>
        </w:rPr>
        <w:t xml:space="preserve">m </w:t>
      </w:r>
      <w:r>
        <w:rPr>
          <w:szCs w:val="21"/>
        </w:rPr>
        <w:t>。</w:t>
      </w:r>
    </w:p>
    <w:p w14:paraId="7A3455CB" w14:textId="77777777" w:rsidR="00182CBE" w:rsidRDefault="00902A86">
      <w:pPr>
        <w:ind w:firstLineChars="200" w:firstLine="420"/>
        <w:rPr>
          <w:szCs w:val="21"/>
        </w:rPr>
      </w:pPr>
      <w:r>
        <w:rPr>
          <w:szCs w:val="21"/>
        </w:rPr>
        <w:t>7.2.1.4</w:t>
      </w:r>
      <w:r>
        <w:rPr>
          <w:rFonts w:hint="eastAsia"/>
          <w:szCs w:val="21"/>
        </w:rPr>
        <w:t xml:space="preserve">  </w:t>
      </w:r>
      <w:r>
        <w:rPr>
          <w:szCs w:val="21"/>
        </w:rPr>
        <w:t>封闭或半封闭氢气</w:t>
      </w:r>
      <w:r>
        <w:rPr>
          <w:rFonts w:hint="eastAsia"/>
          <w:szCs w:val="21"/>
        </w:rPr>
        <w:t>灌</w:t>
      </w:r>
      <w:r>
        <w:rPr>
          <w:szCs w:val="21"/>
        </w:rPr>
        <w:t>瓶</w:t>
      </w:r>
      <w:r>
        <w:rPr>
          <w:rFonts w:hint="eastAsia"/>
          <w:szCs w:val="21"/>
        </w:rPr>
        <w:t>间，</w:t>
      </w:r>
      <w:r>
        <w:rPr>
          <w:szCs w:val="21"/>
        </w:rPr>
        <w:t>应在</w:t>
      </w:r>
      <w:r>
        <w:rPr>
          <w:rFonts w:hint="eastAsia"/>
          <w:szCs w:val="21"/>
        </w:rPr>
        <w:t>灌</w:t>
      </w:r>
      <w:r>
        <w:rPr>
          <w:szCs w:val="21"/>
        </w:rPr>
        <w:t>装口上方的室内高点</w:t>
      </w:r>
      <w:r>
        <w:rPr>
          <w:rFonts w:hint="eastAsia"/>
          <w:szCs w:val="21"/>
        </w:rPr>
        <w:t>等</w:t>
      </w:r>
      <w:r>
        <w:rPr>
          <w:szCs w:val="21"/>
        </w:rPr>
        <w:t>易于滞留气体处设置监测报警器。</w:t>
      </w:r>
    </w:p>
    <w:p w14:paraId="44CC4EF9" w14:textId="77777777" w:rsidR="00182CBE" w:rsidRDefault="00902A86">
      <w:pPr>
        <w:ind w:firstLineChars="200" w:firstLine="420"/>
        <w:rPr>
          <w:szCs w:val="21"/>
        </w:rPr>
      </w:pPr>
      <w:r>
        <w:rPr>
          <w:szCs w:val="21"/>
        </w:rPr>
        <w:t>7.2.1.5</w:t>
      </w:r>
      <w:r>
        <w:rPr>
          <w:rFonts w:hint="eastAsia"/>
          <w:szCs w:val="21"/>
        </w:rPr>
        <w:t xml:space="preserve">  </w:t>
      </w:r>
      <w:r>
        <w:rPr>
          <w:szCs w:val="21"/>
        </w:rPr>
        <w:t>压缩机或输送泵</w:t>
      </w:r>
      <w:r>
        <w:rPr>
          <w:rFonts w:hint="eastAsia"/>
          <w:szCs w:val="21"/>
        </w:rPr>
        <w:t>所在</w:t>
      </w:r>
      <w:r>
        <w:rPr>
          <w:szCs w:val="21"/>
        </w:rPr>
        <w:t>场所，按以下规定设置可燃气监测报警器。</w:t>
      </w:r>
    </w:p>
    <w:p w14:paraId="6CFE749B" w14:textId="77777777" w:rsidR="00182CBE" w:rsidRDefault="00902A86">
      <w:pPr>
        <w:ind w:firstLineChars="200" w:firstLine="420"/>
        <w:rPr>
          <w:szCs w:val="21"/>
        </w:rPr>
      </w:pPr>
      <w:r>
        <w:rPr>
          <w:rFonts w:hint="eastAsia"/>
          <w:szCs w:val="21"/>
        </w:rPr>
        <w:t xml:space="preserve">a)  </w:t>
      </w:r>
      <w:r>
        <w:rPr>
          <w:szCs w:val="21"/>
        </w:rPr>
        <w:t>可燃气</w:t>
      </w:r>
      <w:r>
        <w:rPr>
          <w:rFonts w:hint="eastAsia"/>
          <w:szCs w:val="21"/>
        </w:rPr>
        <w:t>体</w:t>
      </w:r>
      <w:r>
        <w:rPr>
          <w:szCs w:val="21"/>
        </w:rPr>
        <w:t>释放源处于封闭或半封闭的场所，每隔</w:t>
      </w:r>
      <w:r>
        <w:rPr>
          <w:szCs w:val="21"/>
        </w:rPr>
        <w:t>15</w:t>
      </w:r>
      <w:r>
        <w:rPr>
          <w:rFonts w:hint="eastAsia"/>
          <w:szCs w:val="21"/>
        </w:rPr>
        <w:t xml:space="preserve"> </w:t>
      </w:r>
      <w:r>
        <w:rPr>
          <w:szCs w:val="21"/>
        </w:rPr>
        <w:t>m</w:t>
      </w:r>
      <w:r>
        <w:rPr>
          <w:szCs w:val="21"/>
        </w:rPr>
        <w:t>设置一台监测报警器，且任何一个释放源与监测报警器之间的距离不宜大于</w:t>
      </w:r>
      <w:r>
        <w:rPr>
          <w:szCs w:val="21"/>
        </w:rPr>
        <w:t>7.5</w:t>
      </w:r>
      <w:r>
        <w:rPr>
          <w:rFonts w:hint="eastAsia"/>
          <w:szCs w:val="21"/>
        </w:rPr>
        <w:t xml:space="preserve"> </w:t>
      </w:r>
      <w:r>
        <w:rPr>
          <w:szCs w:val="21"/>
        </w:rPr>
        <w:t xml:space="preserve">m </w:t>
      </w:r>
      <w:r>
        <w:rPr>
          <w:rFonts w:hint="eastAsia"/>
          <w:szCs w:val="21"/>
        </w:rPr>
        <w:t>；</w:t>
      </w:r>
    </w:p>
    <w:p w14:paraId="78CC4974" w14:textId="77777777" w:rsidR="00182CBE" w:rsidRDefault="00902A86">
      <w:pPr>
        <w:ind w:firstLineChars="200" w:firstLine="420"/>
        <w:rPr>
          <w:szCs w:val="21"/>
        </w:rPr>
      </w:pPr>
      <w:r>
        <w:rPr>
          <w:rFonts w:hint="eastAsia"/>
          <w:szCs w:val="21"/>
        </w:rPr>
        <w:t xml:space="preserve">b)  </w:t>
      </w:r>
      <w:r>
        <w:rPr>
          <w:szCs w:val="21"/>
        </w:rPr>
        <w:t>可燃气</w:t>
      </w:r>
      <w:r>
        <w:rPr>
          <w:rFonts w:hint="eastAsia"/>
          <w:szCs w:val="21"/>
        </w:rPr>
        <w:t>体</w:t>
      </w:r>
      <w:r>
        <w:rPr>
          <w:szCs w:val="21"/>
        </w:rPr>
        <w:t>释放源处于露天或半露天场所，监测报警器应设置在该场所主风向的下风侧，且每个释放源与监测报警器的距离不宜大于</w:t>
      </w:r>
      <w:r>
        <w:rPr>
          <w:szCs w:val="21"/>
        </w:rPr>
        <w:t>10</w:t>
      </w:r>
      <w:r>
        <w:rPr>
          <w:rFonts w:hint="eastAsia"/>
          <w:szCs w:val="21"/>
        </w:rPr>
        <w:t xml:space="preserve"> </w:t>
      </w:r>
      <w:r>
        <w:rPr>
          <w:szCs w:val="21"/>
        </w:rPr>
        <w:t xml:space="preserve">m </w:t>
      </w:r>
      <w:r>
        <w:rPr>
          <w:szCs w:val="21"/>
        </w:rPr>
        <w:t>。若不便装于主风向的下风侧时，释放源与监测报警器距离不宜大于</w:t>
      </w:r>
      <w:r>
        <w:rPr>
          <w:szCs w:val="21"/>
        </w:rPr>
        <w:t>7.5</w:t>
      </w:r>
      <w:r>
        <w:rPr>
          <w:rFonts w:hint="eastAsia"/>
          <w:szCs w:val="21"/>
        </w:rPr>
        <w:t xml:space="preserve"> </w:t>
      </w:r>
      <w:r>
        <w:rPr>
          <w:szCs w:val="21"/>
        </w:rPr>
        <w:t xml:space="preserve">m </w:t>
      </w:r>
      <w:r>
        <w:rPr>
          <w:szCs w:val="21"/>
        </w:rPr>
        <w:t>。</w:t>
      </w:r>
    </w:p>
    <w:p w14:paraId="502ADDC0" w14:textId="77777777" w:rsidR="00182CBE" w:rsidRDefault="00902A86">
      <w:pPr>
        <w:ind w:firstLineChars="200" w:firstLine="420"/>
        <w:rPr>
          <w:szCs w:val="21"/>
        </w:rPr>
      </w:pPr>
      <w:r>
        <w:rPr>
          <w:szCs w:val="21"/>
        </w:rPr>
        <w:t>7.2.1.6</w:t>
      </w:r>
      <w:r>
        <w:rPr>
          <w:rFonts w:hint="eastAsia"/>
          <w:szCs w:val="21"/>
        </w:rPr>
        <w:t xml:space="preserve">  </w:t>
      </w:r>
      <w:r>
        <w:rPr>
          <w:szCs w:val="21"/>
        </w:rPr>
        <w:t>罐区的地沟、电缆沟或其他可能积聚可燃气体处，</w:t>
      </w:r>
      <w:r>
        <w:rPr>
          <w:rFonts w:hint="eastAsia"/>
          <w:szCs w:val="21"/>
        </w:rPr>
        <w:t>宜</w:t>
      </w:r>
      <w:r>
        <w:rPr>
          <w:szCs w:val="21"/>
        </w:rPr>
        <w:t>设置可燃气体监测报警器；在</w:t>
      </w:r>
      <w:r>
        <w:rPr>
          <w:rFonts w:hint="eastAsia"/>
          <w:szCs w:val="21"/>
        </w:rPr>
        <w:t>未设置</w:t>
      </w:r>
      <w:r>
        <w:rPr>
          <w:szCs w:val="21"/>
        </w:rPr>
        <w:t>可燃气体监测报警器</w:t>
      </w:r>
      <w:r>
        <w:rPr>
          <w:rFonts w:hint="eastAsia"/>
          <w:szCs w:val="21"/>
        </w:rPr>
        <w:t>的场所</w:t>
      </w:r>
      <w:r>
        <w:rPr>
          <w:szCs w:val="21"/>
        </w:rPr>
        <w:t>进行相关作业时，可配置便携式可燃气</w:t>
      </w:r>
      <w:r>
        <w:rPr>
          <w:rFonts w:hint="eastAsia"/>
          <w:szCs w:val="21"/>
        </w:rPr>
        <w:t>体</w:t>
      </w:r>
      <w:r>
        <w:rPr>
          <w:szCs w:val="21"/>
        </w:rPr>
        <w:t>监测仪进行现场监测。</w:t>
      </w:r>
    </w:p>
    <w:p w14:paraId="1789FD46" w14:textId="77777777" w:rsidR="00182CBE" w:rsidRDefault="00902A86">
      <w:pPr>
        <w:ind w:firstLineChars="200" w:firstLine="420"/>
        <w:rPr>
          <w:szCs w:val="21"/>
        </w:rPr>
      </w:pPr>
      <w:r>
        <w:rPr>
          <w:szCs w:val="21"/>
        </w:rPr>
        <w:t>7.2.2</w:t>
      </w:r>
      <w:r>
        <w:rPr>
          <w:rFonts w:hint="eastAsia"/>
          <w:szCs w:val="21"/>
        </w:rPr>
        <w:t xml:space="preserve">  </w:t>
      </w:r>
      <w:r>
        <w:rPr>
          <w:szCs w:val="21"/>
        </w:rPr>
        <w:t>有毒气体监测报警点的确定</w:t>
      </w:r>
    </w:p>
    <w:p w14:paraId="23C616D6" w14:textId="77777777" w:rsidR="00182CBE" w:rsidRDefault="00902A86">
      <w:pPr>
        <w:ind w:firstLineChars="200" w:firstLine="420"/>
        <w:rPr>
          <w:szCs w:val="21"/>
        </w:rPr>
      </w:pPr>
      <w:r>
        <w:rPr>
          <w:szCs w:val="21"/>
        </w:rPr>
        <w:t>7.2.2.1</w:t>
      </w:r>
      <w:r>
        <w:rPr>
          <w:rFonts w:hint="eastAsia"/>
          <w:szCs w:val="21"/>
        </w:rPr>
        <w:t xml:space="preserve">  </w:t>
      </w:r>
      <w:r>
        <w:rPr>
          <w:szCs w:val="21"/>
        </w:rPr>
        <w:t>有毒气体释放源处于封闭或半封闭场所时，每个释放源与有毒气体监测报警器的距离不大于</w:t>
      </w:r>
      <w:r>
        <w:rPr>
          <w:szCs w:val="21"/>
        </w:rPr>
        <w:t>1</w:t>
      </w:r>
      <w:r>
        <w:rPr>
          <w:rFonts w:hint="eastAsia"/>
          <w:szCs w:val="21"/>
        </w:rPr>
        <w:t xml:space="preserve"> </w:t>
      </w:r>
      <w:r>
        <w:rPr>
          <w:szCs w:val="21"/>
        </w:rPr>
        <w:t>m</w:t>
      </w:r>
      <w:r>
        <w:rPr>
          <w:szCs w:val="21"/>
        </w:rPr>
        <w:t>。</w:t>
      </w:r>
    </w:p>
    <w:p w14:paraId="0166D042" w14:textId="77777777" w:rsidR="00182CBE" w:rsidRDefault="00902A86">
      <w:pPr>
        <w:ind w:firstLineChars="200" w:firstLine="420"/>
        <w:rPr>
          <w:szCs w:val="21"/>
        </w:rPr>
      </w:pPr>
      <w:r>
        <w:rPr>
          <w:szCs w:val="21"/>
        </w:rPr>
        <w:t>7.2.2.2</w:t>
      </w:r>
      <w:r>
        <w:rPr>
          <w:rFonts w:hint="eastAsia"/>
          <w:szCs w:val="21"/>
        </w:rPr>
        <w:t xml:space="preserve">  </w:t>
      </w:r>
      <w:r>
        <w:rPr>
          <w:szCs w:val="21"/>
        </w:rPr>
        <w:t>有毒气体释放源处于露天或半露天的场所时，有毒气体监测报警器</w:t>
      </w:r>
      <w:r>
        <w:rPr>
          <w:rFonts w:hint="eastAsia"/>
          <w:szCs w:val="21"/>
        </w:rPr>
        <w:t>宜</w:t>
      </w:r>
      <w:r>
        <w:rPr>
          <w:szCs w:val="21"/>
        </w:rPr>
        <w:t>设置在该场所主风向的下风侧，每个释放源距离监测报警器不宜大于</w:t>
      </w:r>
      <w:r>
        <w:rPr>
          <w:szCs w:val="21"/>
        </w:rPr>
        <w:t>2</w:t>
      </w:r>
      <w:r>
        <w:rPr>
          <w:rFonts w:hint="eastAsia"/>
          <w:szCs w:val="21"/>
        </w:rPr>
        <w:t xml:space="preserve"> </w:t>
      </w:r>
      <w:r>
        <w:rPr>
          <w:szCs w:val="21"/>
        </w:rPr>
        <w:t>m</w:t>
      </w:r>
      <w:r>
        <w:rPr>
          <w:rFonts w:hint="eastAsia"/>
          <w:szCs w:val="21"/>
        </w:rPr>
        <w:t>，如</w:t>
      </w:r>
      <w:r>
        <w:rPr>
          <w:szCs w:val="21"/>
        </w:rPr>
        <w:t>设置在上风侧，每个释放源距离监测报警器不宜大于</w:t>
      </w:r>
      <w:r>
        <w:rPr>
          <w:szCs w:val="21"/>
        </w:rPr>
        <w:t>1</w:t>
      </w:r>
      <w:r>
        <w:rPr>
          <w:rFonts w:hint="eastAsia"/>
          <w:szCs w:val="21"/>
        </w:rPr>
        <w:t xml:space="preserve"> </w:t>
      </w:r>
      <w:r>
        <w:rPr>
          <w:szCs w:val="21"/>
        </w:rPr>
        <w:t xml:space="preserve">m </w:t>
      </w:r>
      <w:r>
        <w:rPr>
          <w:rFonts w:hint="eastAsia"/>
          <w:szCs w:val="21"/>
        </w:rPr>
        <w:t>。</w:t>
      </w:r>
    </w:p>
    <w:p w14:paraId="60503683" w14:textId="77777777" w:rsidR="00182CBE" w:rsidRDefault="00902A86">
      <w:pPr>
        <w:ind w:firstLineChars="200" w:firstLine="420"/>
        <w:rPr>
          <w:szCs w:val="21"/>
        </w:rPr>
      </w:pPr>
      <w:r>
        <w:rPr>
          <w:szCs w:val="21"/>
        </w:rPr>
        <w:t>7.3</w:t>
      </w:r>
      <w:r>
        <w:rPr>
          <w:rFonts w:hint="eastAsia"/>
          <w:szCs w:val="21"/>
        </w:rPr>
        <w:t xml:space="preserve">  </w:t>
      </w:r>
      <w:r>
        <w:rPr>
          <w:szCs w:val="21"/>
        </w:rPr>
        <w:t>可燃气体和有毒气体监测报警器的安装要求</w:t>
      </w:r>
    </w:p>
    <w:p w14:paraId="004824D3" w14:textId="77777777" w:rsidR="00182CBE" w:rsidRDefault="00902A86">
      <w:pPr>
        <w:ind w:firstLineChars="200" w:firstLine="420"/>
        <w:rPr>
          <w:szCs w:val="21"/>
        </w:rPr>
      </w:pPr>
      <w:r>
        <w:rPr>
          <w:szCs w:val="21"/>
        </w:rPr>
        <w:t>7.3.1</w:t>
      </w:r>
      <w:r>
        <w:rPr>
          <w:rFonts w:hint="eastAsia"/>
          <w:szCs w:val="21"/>
        </w:rPr>
        <w:t xml:space="preserve">  </w:t>
      </w:r>
      <w:r>
        <w:rPr>
          <w:szCs w:val="21"/>
        </w:rPr>
        <w:t>可燃气体监测探头安装可采用房顶吊装、墙壁安装或抱管安装</w:t>
      </w:r>
      <w:r>
        <w:rPr>
          <w:rFonts w:hint="eastAsia"/>
          <w:szCs w:val="21"/>
        </w:rPr>
        <w:t>等</w:t>
      </w:r>
      <w:r>
        <w:rPr>
          <w:szCs w:val="21"/>
        </w:rPr>
        <w:t>方式，应确保安装牢固可靠，同时应考虑便于维护、标定。</w:t>
      </w:r>
    </w:p>
    <w:p w14:paraId="6AB95A70" w14:textId="77777777" w:rsidR="00182CBE" w:rsidRDefault="00902A86">
      <w:pPr>
        <w:ind w:firstLineChars="200" w:firstLine="420"/>
        <w:rPr>
          <w:szCs w:val="21"/>
        </w:rPr>
      </w:pPr>
      <w:r>
        <w:rPr>
          <w:szCs w:val="21"/>
        </w:rPr>
        <w:t>7.3.2</w:t>
      </w:r>
      <w:r>
        <w:rPr>
          <w:rFonts w:hint="eastAsia"/>
          <w:szCs w:val="21"/>
        </w:rPr>
        <w:t xml:space="preserve">  </w:t>
      </w:r>
      <w:r>
        <w:rPr>
          <w:szCs w:val="21"/>
        </w:rPr>
        <w:t>可燃气及有毒气体浓度报警器的安装高度</w:t>
      </w:r>
      <w:r>
        <w:rPr>
          <w:rFonts w:hint="eastAsia"/>
          <w:szCs w:val="21"/>
        </w:rPr>
        <w:t>，应</w:t>
      </w:r>
      <w:r>
        <w:rPr>
          <w:szCs w:val="21"/>
        </w:rPr>
        <w:t>按探测介质的比重</w:t>
      </w:r>
      <w:r>
        <w:rPr>
          <w:rFonts w:hint="eastAsia"/>
          <w:szCs w:val="21"/>
        </w:rPr>
        <w:t>以及</w:t>
      </w:r>
      <w:r>
        <w:rPr>
          <w:szCs w:val="21"/>
        </w:rPr>
        <w:t>周围状况</w:t>
      </w:r>
      <w:r>
        <w:rPr>
          <w:rFonts w:hint="eastAsia"/>
          <w:szCs w:val="21"/>
        </w:rPr>
        <w:t>等因素</w:t>
      </w:r>
      <w:r>
        <w:rPr>
          <w:szCs w:val="21"/>
        </w:rPr>
        <w:t>来确定。</w:t>
      </w:r>
      <w:r>
        <w:rPr>
          <w:rFonts w:hint="eastAsia"/>
          <w:szCs w:val="21"/>
        </w:rPr>
        <w:t>当被监测气体的</w:t>
      </w:r>
      <w:r>
        <w:rPr>
          <w:szCs w:val="21"/>
        </w:rPr>
        <w:t>比重</w:t>
      </w:r>
      <w:r>
        <w:rPr>
          <w:rFonts w:hint="eastAsia"/>
          <w:szCs w:val="21"/>
        </w:rPr>
        <w:t>小</w:t>
      </w:r>
      <w:r>
        <w:rPr>
          <w:szCs w:val="21"/>
        </w:rPr>
        <w:t>于空气</w:t>
      </w:r>
      <w:r>
        <w:rPr>
          <w:rFonts w:hint="eastAsia"/>
          <w:szCs w:val="21"/>
        </w:rPr>
        <w:t>的比重</w:t>
      </w:r>
      <w:r>
        <w:rPr>
          <w:szCs w:val="21"/>
        </w:rPr>
        <w:t>时，可燃气体监测探头</w:t>
      </w:r>
      <w:r>
        <w:rPr>
          <w:rFonts w:hint="eastAsia"/>
          <w:szCs w:val="21"/>
        </w:rPr>
        <w:t>的安装位置应</w:t>
      </w:r>
      <w:r>
        <w:rPr>
          <w:szCs w:val="21"/>
        </w:rPr>
        <w:t>高于泄漏源</w:t>
      </w:r>
      <w:r>
        <w:rPr>
          <w:szCs w:val="21"/>
        </w:rPr>
        <w:t>0.5</w:t>
      </w:r>
      <w:r>
        <w:rPr>
          <w:rFonts w:hint="eastAsia"/>
          <w:szCs w:val="21"/>
        </w:rPr>
        <w:t xml:space="preserve"> m</w:t>
      </w:r>
      <w:r>
        <w:rPr>
          <w:szCs w:val="21"/>
        </w:rPr>
        <w:t>以上；</w:t>
      </w:r>
      <w:r>
        <w:rPr>
          <w:rFonts w:hint="eastAsia"/>
          <w:szCs w:val="21"/>
        </w:rPr>
        <w:t>被监测气体的</w:t>
      </w:r>
      <w:r>
        <w:rPr>
          <w:szCs w:val="21"/>
        </w:rPr>
        <w:t>比重大于空气的</w:t>
      </w:r>
      <w:r>
        <w:rPr>
          <w:rFonts w:hint="eastAsia"/>
          <w:szCs w:val="21"/>
        </w:rPr>
        <w:t>比重</w:t>
      </w:r>
      <w:r>
        <w:rPr>
          <w:szCs w:val="21"/>
        </w:rPr>
        <w:t>时，安装</w:t>
      </w:r>
      <w:r>
        <w:rPr>
          <w:rFonts w:hint="eastAsia"/>
          <w:szCs w:val="21"/>
        </w:rPr>
        <w:t>位置应</w:t>
      </w:r>
      <w:r>
        <w:rPr>
          <w:szCs w:val="21"/>
        </w:rPr>
        <w:t>在泄漏源下方，但距离地面不得小于</w:t>
      </w:r>
      <w:r>
        <w:rPr>
          <w:szCs w:val="21"/>
        </w:rPr>
        <w:t>0.3</w:t>
      </w:r>
      <w:r>
        <w:rPr>
          <w:rFonts w:hint="eastAsia"/>
          <w:szCs w:val="21"/>
        </w:rPr>
        <w:t xml:space="preserve"> </w:t>
      </w:r>
      <w:r>
        <w:rPr>
          <w:szCs w:val="21"/>
        </w:rPr>
        <w:t>m</w:t>
      </w:r>
      <w:r>
        <w:rPr>
          <w:szCs w:val="21"/>
        </w:rPr>
        <w:t>。</w:t>
      </w:r>
    </w:p>
    <w:p w14:paraId="63CF65D6" w14:textId="77777777" w:rsidR="00182CBE" w:rsidRDefault="00902A86">
      <w:pPr>
        <w:ind w:firstLineChars="200" w:firstLine="420"/>
        <w:rPr>
          <w:szCs w:val="21"/>
        </w:rPr>
      </w:pPr>
      <w:r>
        <w:rPr>
          <w:szCs w:val="21"/>
        </w:rPr>
        <w:t>7.3.3</w:t>
      </w:r>
      <w:r>
        <w:rPr>
          <w:rFonts w:hint="eastAsia"/>
          <w:szCs w:val="21"/>
        </w:rPr>
        <w:t xml:space="preserve">  </w:t>
      </w:r>
      <w:r>
        <w:rPr>
          <w:szCs w:val="21"/>
        </w:rPr>
        <w:t>可燃气体及有毒气体监测探头布线应采用三芯屏蔽电缆，单根线</w:t>
      </w:r>
      <w:r>
        <w:rPr>
          <w:rFonts w:hint="eastAsia"/>
          <w:szCs w:val="21"/>
        </w:rPr>
        <w:t>的截面积应</w:t>
      </w:r>
      <w:r>
        <w:rPr>
          <w:szCs w:val="21"/>
        </w:rPr>
        <w:t>大于</w:t>
      </w:r>
      <w:r>
        <w:rPr>
          <w:szCs w:val="21"/>
        </w:rPr>
        <w:t>1</w:t>
      </w:r>
      <w:r>
        <w:rPr>
          <w:rFonts w:hint="eastAsia"/>
          <w:szCs w:val="21"/>
        </w:rPr>
        <w:t xml:space="preserve"> mm2</w:t>
      </w:r>
      <w:r>
        <w:rPr>
          <w:szCs w:val="21"/>
        </w:rPr>
        <w:t>，接线时屏蔽层应</w:t>
      </w:r>
      <w:r>
        <w:rPr>
          <w:rFonts w:hint="eastAsia"/>
          <w:szCs w:val="21"/>
        </w:rPr>
        <w:t>良好</w:t>
      </w:r>
      <w:r>
        <w:rPr>
          <w:szCs w:val="21"/>
        </w:rPr>
        <w:t>接地。</w:t>
      </w:r>
    </w:p>
    <w:p w14:paraId="2682A13B" w14:textId="77777777" w:rsidR="00182CBE" w:rsidRDefault="00902A86">
      <w:pPr>
        <w:ind w:firstLineChars="200" w:firstLine="420"/>
        <w:rPr>
          <w:szCs w:val="21"/>
        </w:rPr>
      </w:pPr>
      <w:r>
        <w:rPr>
          <w:szCs w:val="21"/>
        </w:rPr>
        <w:t>7.3.4</w:t>
      </w:r>
      <w:r>
        <w:rPr>
          <w:rFonts w:hint="eastAsia"/>
          <w:szCs w:val="21"/>
        </w:rPr>
        <w:t xml:space="preserve">  </w:t>
      </w:r>
      <w:r>
        <w:rPr>
          <w:szCs w:val="21"/>
        </w:rPr>
        <w:t>可燃及有毒气体</w:t>
      </w:r>
      <w:r>
        <w:rPr>
          <w:rFonts w:hint="eastAsia"/>
          <w:szCs w:val="21"/>
        </w:rPr>
        <w:t>监测</w:t>
      </w:r>
      <w:r>
        <w:rPr>
          <w:szCs w:val="21"/>
        </w:rPr>
        <w:t>探头安装时</w:t>
      </w:r>
      <w:r>
        <w:rPr>
          <w:rFonts w:hint="eastAsia"/>
          <w:szCs w:val="21"/>
        </w:rPr>
        <w:t>，</w:t>
      </w:r>
      <w:r>
        <w:rPr>
          <w:szCs w:val="21"/>
        </w:rPr>
        <w:t>应</w:t>
      </w:r>
      <w:r>
        <w:rPr>
          <w:rFonts w:hint="eastAsia"/>
          <w:szCs w:val="21"/>
        </w:rPr>
        <w:t>保证</w:t>
      </w:r>
      <w:r>
        <w:rPr>
          <w:szCs w:val="21"/>
        </w:rPr>
        <w:t>传感器</w:t>
      </w:r>
      <w:r>
        <w:rPr>
          <w:rFonts w:hint="eastAsia"/>
          <w:szCs w:val="21"/>
        </w:rPr>
        <w:t>垂直</w:t>
      </w:r>
      <w:r>
        <w:rPr>
          <w:szCs w:val="21"/>
        </w:rPr>
        <w:t>朝下固定。</w:t>
      </w:r>
    </w:p>
    <w:p w14:paraId="7C7009C7" w14:textId="77777777" w:rsidR="00182CBE" w:rsidRDefault="00902A86">
      <w:pPr>
        <w:ind w:firstLineChars="200" w:firstLine="420"/>
        <w:rPr>
          <w:szCs w:val="21"/>
        </w:rPr>
      </w:pPr>
      <w:r>
        <w:rPr>
          <w:szCs w:val="21"/>
        </w:rPr>
        <w:t>7.3.</w:t>
      </w:r>
      <w:r>
        <w:rPr>
          <w:rFonts w:hint="eastAsia"/>
          <w:szCs w:val="21"/>
        </w:rPr>
        <w:t xml:space="preserve">5  </w:t>
      </w:r>
      <w:r>
        <w:rPr>
          <w:szCs w:val="21"/>
        </w:rPr>
        <w:t>可燃气体监测探头应在断电情况下接线，确定接线正确后通电；应在确定现场无可燃气</w:t>
      </w:r>
      <w:r>
        <w:rPr>
          <w:rFonts w:hint="eastAsia"/>
          <w:szCs w:val="21"/>
        </w:rPr>
        <w:t>体</w:t>
      </w:r>
      <w:r>
        <w:rPr>
          <w:szCs w:val="21"/>
        </w:rPr>
        <w:t>泄漏情况下，开盖调试探头。</w:t>
      </w:r>
    </w:p>
    <w:p w14:paraId="71342415" w14:textId="77777777" w:rsidR="00182CBE" w:rsidRDefault="00902A86">
      <w:pPr>
        <w:ind w:firstLineChars="200" w:firstLine="420"/>
        <w:rPr>
          <w:szCs w:val="21"/>
        </w:rPr>
      </w:pPr>
      <w:r>
        <w:rPr>
          <w:szCs w:val="21"/>
        </w:rPr>
        <w:t>7.3.</w:t>
      </w:r>
      <w:r>
        <w:rPr>
          <w:rFonts w:hint="eastAsia"/>
          <w:szCs w:val="21"/>
        </w:rPr>
        <w:t xml:space="preserve">6  </w:t>
      </w:r>
      <w:r>
        <w:rPr>
          <w:szCs w:val="21"/>
        </w:rPr>
        <w:t>可燃气体及有毒气体探测器应避开强机械或电磁干扰，避开强风尘及其他自然污染源，且周围应留有不小于</w:t>
      </w:r>
      <w:r>
        <w:rPr>
          <w:szCs w:val="21"/>
        </w:rPr>
        <w:t>0.3</w:t>
      </w:r>
      <w:r>
        <w:rPr>
          <w:rFonts w:hint="eastAsia"/>
          <w:szCs w:val="21"/>
        </w:rPr>
        <w:t xml:space="preserve"> m</w:t>
      </w:r>
      <w:r>
        <w:rPr>
          <w:szCs w:val="21"/>
        </w:rPr>
        <w:t>的净空间。</w:t>
      </w:r>
    </w:p>
    <w:p w14:paraId="78591F27" w14:textId="77777777" w:rsidR="00182CBE" w:rsidRDefault="00902A86">
      <w:pPr>
        <w:ind w:firstLineChars="200" w:firstLine="420"/>
        <w:rPr>
          <w:szCs w:val="21"/>
        </w:rPr>
      </w:pPr>
      <w:r>
        <w:rPr>
          <w:szCs w:val="21"/>
        </w:rPr>
        <w:t>7.4</w:t>
      </w:r>
      <w:r>
        <w:rPr>
          <w:rFonts w:hint="eastAsia"/>
          <w:szCs w:val="21"/>
        </w:rPr>
        <w:t xml:space="preserve">  </w:t>
      </w:r>
      <w:r>
        <w:rPr>
          <w:szCs w:val="21"/>
        </w:rPr>
        <w:t>监测报警传感器的选用原则</w:t>
      </w:r>
    </w:p>
    <w:p w14:paraId="0E0D202B" w14:textId="77777777" w:rsidR="00182CBE" w:rsidRDefault="00902A86">
      <w:pPr>
        <w:ind w:firstLineChars="200" w:firstLine="420"/>
        <w:rPr>
          <w:szCs w:val="21"/>
        </w:rPr>
      </w:pPr>
      <w:r>
        <w:rPr>
          <w:szCs w:val="21"/>
        </w:rPr>
        <w:t>7.4.1</w:t>
      </w:r>
      <w:r>
        <w:rPr>
          <w:rFonts w:hint="eastAsia"/>
          <w:szCs w:val="21"/>
        </w:rPr>
        <w:t xml:space="preserve">  </w:t>
      </w:r>
      <w:r>
        <w:rPr>
          <w:szCs w:val="21"/>
        </w:rPr>
        <w:t>根据</w:t>
      </w:r>
      <w:r>
        <w:rPr>
          <w:rFonts w:hint="eastAsia"/>
          <w:szCs w:val="21"/>
        </w:rPr>
        <w:t>被监测</w:t>
      </w:r>
      <w:r>
        <w:rPr>
          <w:szCs w:val="21"/>
        </w:rPr>
        <w:t>气体</w:t>
      </w:r>
      <w:r>
        <w:rPr>
          <w:rFonts w:hint="eastAsia"/>
          <w:szCs w:val="21"/>
        </w:rPr>
        <w:t>种类和环境条件等因素选择</w:t>
      </w:r>
      <w:r>
        <w:rPr>
          <w:szCs w:val="21"/>
        </w:rPr>
        <w:t>传感器类型，</w:t>
      </w:r>
      <w:r>
        <w:rPr>
          <w:rFonts w:hint="eastAsia"/>
          <w:szCs w:val="21"/>
        </w:rPr>
        <w:t>考虑其选择性、抗干扰和抵抗环境能力，特别要避开对传感器有害的物质，可参考</w:t>
      </w:r>
      <w:r>
        <w:rPr>
          <w:rFonts w:hint="eastAsia"/>
          <w:szCs w:val="21"/>
        </w:rPr>
        <w:t>GB50493</w:t>
      </w:r>
      <w:r>
        <w:rPr>
          <w:rFonts w:hint="eastAsia"/>
          <w:szCs w:val="21"/>
        </w:rPr>
        <w:t>的相关规定。</w:t>
      </w:r>
    </w:p>
    <w:p w14:paraId="2897D4FC" w14:textId="77777777" w:rsidR="00182CBE" w:rsidRDefault="00902A86">
      <w:pPr>
        <w:ind w:firstLineChars="200" w:firstLine="420"/>
        <w:rPr>
          <w:szCs w:val="21"/>
        </w:rPr>
      </w:pPr>
      <w:r>
        <w:rPr>
          <w:szCs w:val="21"/>
        </w:rPr>
        <w:t>7.4.2</w:t>
      </w:r>
      <w:r>
        <w:rPr>
          <w:rFonts w:hint="eastAsia"/>
          <w:szCs w:val="21"/>
        </w:rPr>
        <w:t xml:space="preserve">  </w:t>
      </w:r>
      <w:r>
        <w:rPr>
          <w:szCs w:val="21"/>
        </w:rPr>
        <w:t>在满足精度、稳定性和响应时间等技术要求的情况下，</w:t>
      </w:r>
      <w:r>
        <w:rPr>
          <w:rFonts w:hint="eastAsia"/>
          <w:szCs w:val="21"/>
        </w:rPr>
        <w:t>可</w:t>
      </w:r>
      <w:r>
        <w:rPr>
          <w:szCs w:val="21"/>
        </w:rPr>
        <w:t>选择</w:t>
      </w:r>
      <w:r>
        <w:rPr>
          <w:rFonts w:hint="eastAsia"/>
          <w:szCs w:val="21"/>
        </w:rPr>
        <w:t>经济、</w:t>
      </w:r>
      <w:r>
        <w:rPr>
          <w:szCs w:val="21"/>
        </w:rPr>
        <w:t>安装</w:t>
      </w:r>
      <w:r>
        <w:rPr>
          <w:rFonts w:hint="eastAsia"/>
          <w:szCs w:val="21"/>
        </w:rPr>
        <w:t>使用</w:t>
      </w:r>
      <w:r>
        <w:rPr>
          <w:szCs w:val="21"/>
        </w:rPr>
        <w:t>方便的传感器。</w:t>
      </w:r>
    </w:p>
    <w:p w14:paraId="63D28656" w14:textId="77777777" w:rsidR="00182CBE" w:rsidRDefault="00902A86">
      <w:pPr>
        <w:ind w:firstLineChars="200" w:firstLine="420"/>
        <w:rPr>
          <w:szCs w:val="21"/>
        </w:rPr>
      </w:pPr>
      <w:r>
        <w:rPr>
          <w:szCs w:val="21"/>
        </w:rPr>
        <w:t>7.4.</w:t>
      </w:r>
      <w:r>
        <w:rPr>
          <w:rFonts w:hint="eastAsia"/>
          <w:szCs w:val="21"/>
        </w:rPr>
        <w:t xml:space="preserve">3  </w:t>
      </w:r>
      <w:r>
        <w:rPr>
          <w:szCs w:val="21"/>
        </w:rPr>
        <w:t>可燃气体</w:t>
      </w:r>
      <w:r>
        <w:rPr>
          <w:rFonts w:hint="eastAsia"/>
          <w:szCs w:val="21"/>
        </w:rPr>
        <w:t>的监测报警，</w:t>
      </w:r>
      <w:r>
        <w:rPr>
          <w:szCs w:val="21"/>
        </w:rPr>
        <w:t>一般选用催化燃烧式可燃气体监测报警仪，也可选用红外式、半导体式或光纤式</w:t>
      </w:r>
      <w:r>
        <w:rPr>
          <w:rFonts w:hint="eastAsia"/>
          <w:szCs w:val="21"/>
        </w:rPr>
        <w:t>等仪器</w:t>
      </w:r>
      <w:r>
        <w:rPr>
          <w:szCs w:val="21"/>
        </w:rPr>
        <w:t>，微量泄漏时</w:t>
      </w:r>
      <w:r>
        <w:rPr>
          <w:rFonts w:hint="eastAsia"/>
          <w:szCs w:val="21"/>
        </w:rPr>
        <w:t>可</w:t>
      </w:r>
      <w:r>
        <w:rPr>
          <w:szCs w:val="21"/>
        </w:rPr>
        <w:t>优先选用半导体式</w:t>
      </w:r>
      <w:r>
        <w:rPr>
          <w:rFonts w:hint="eastAsia"/>
          <w:szCs w:val="21"/>
        </w:rPr>
        <w:t>。</w:t>
      </w:r>
    </w:p>
    <w:p w14:paraId="1E787353" w14:textId="77777777" w:rsidR="00182CBE" w:rsidRDefault="00902A86">
      <w:pPr>
        <w:ind w:firstLineChars="200" w:firstLine="420"/>
        <w:rPr>
          <w:szCs w:val="21"/>
        </w:rPr>
      </w:pPr>
      <w:r>
        <w:rPr>
          <w:szCs w:val="21"/>
        </w:rPr>
        <w:t>7.4.</w:t>
      </w:r>
      <w:r>
        <w:rPr>
          <w:rFonts w:hint="eastAsia"/>
          <w:szCs w:val="21"/>
        </w:rPr>
        <w:t xml:space="preserve">4  </w:t>
      </w:r>
      <w:r>
        <w:rPr>
          <w:szCs w:val="21"/>
        </w:rPr>
        <w:t>当可燃气体监测</w:t>
      </w:r>
      <w:r>
        <w:rPr>
          <w:rFonts w:hint="eastAsia"/>
          <w:szCs w:val="21"/>
        </w:rPr>
        <w:t>的</w:t>
      </w:r>
      <w:r>
        <w:rPr>
          <w:szCs w:val="21"/>
        </w:rPr>
        <w:t>环境空气中含有少量能使催化燃烧元件中毒的硫、磷、砷、卤素、硅的化合物时，应选择抗中毒的催化燃烧式元件，当引起元件中毒的物质含量较大时，应选择其它类型监测仪。</w:t>
      </w:r>
    </w:p>
    <w:p w14:paraId="0DED0814" w14:textId="77777777" w:rsidR="00182CBE" w:rsidRDefault="00902A86">
      <w:pPr>
        <w:ind w:firstLineChars="200" w:firstLine="420"/>
        <w:rPr>
          <w:szCs w:val="21"/>
        </w:rPr>
      </w:pPr>
      <w:r>
        <w:rPr>
          <w:szCs w:val="21"/>
        </w:rPr>
        <w:t>7.4.</w:t>
      </w:r>
      <w:r>
        <w:rPr>
          <w:rFonts w:hint="eastAsia"/>
          <w:szCs w:val="21"/>
        </w:rPr>
        <w:t xml:space="preserve">5  </w:t>
      </w:r>
      <w:r>
        <w:rPr>
          <w:szCs w:val="21"/>
        </w:rPr>
        <w:t>现场可燃气体以烷烃类为主时，</w:t>
      </w:r>
      <w:r>
        <w:rPr>
          <w:rFonts w:hint="eastAsia"/>
          <w:szCs w:val="21"/>
        </w:rPr>
        <w:t>可</w:t>
      </w:r>
      <w:r>
        <w:rPr>
          <w:szCs w:val="21"/>
        </w:rPr>
        <w:t>优先采用红外式可燃气体监测报警仪。</w:t>
      </w:r>
    </w:p>
    <w:p w14:paraId="595BA155" w14:textId="77777777" w:rsidR="00182CBE" w:rsidRDefault="00902A86">
      <w:pPr>
        <w:ind w:firstLineChars="200" w:firstLine="420"/>
        <w:rPr>
          <w:szCs w:val="21"/>
        </w:rPr>
      </w:pPr>
      <w:r>
        <w:rPr>
          <w:szCs w:val="21"/>
        </w:rPr>
        <w:t>7.4.</w:t>
      </w:r>
      <w:r>
        <w:rPr>
          <w:rFonts w:hint="eastAsia"/>
          <w:szCs w:val="21"/>
        </w:rPr>
        <w:t>6</w:t>
      </w:r>
      <w:r>
        <w:rPr>
          <w:szCs w:val="21"/>
        </w:rPr>
        <w:t xml:space="preserve"> </w:t>
      </w:r>
      <w:r>
        <w:rPr>
          <w:rFonts w:hint="eastAsia"/>
          <w:szCs w:val="21"/>
        </w:rPr>
        <w:t xml:space="preserve"> </w:t>
      </w:r>
      <w:r>
        <w:rPr>
          <w:rFonts w:hint="eastAsia"/>
          <w:szCs w:val="21"/>
        </w:rPr>
        <w:t>常见无机</w:t>
      </w:r>
      <w:r>
        <w:rPr>
          <w:szCs w:val="21"/>
        </w:rPr>
        <w:t>毒性气体</w:t>
      </w:r>
      <w:r>
        <w:rPr>
          <w:rFonts w:hint="eastAsia"/>
          <w:szCs w:val="21"/>
        </w:rPr>
        <w:t>监测报警，可</w:t>
      </w:r>
      <w:r>
        <w:rPr>
          <w:szCs w:val="21"/>
        </w:rPr>
        <w:t>优先采用定电位电解式有毒气体监测报警仪。</w:t>
      </w:r>
    </w:p>
    <w:p w14:paraId="2B493151" w14:textId="77777777" w:rsidR="00182CBE" w:rsidRDefault="00902A86">
      <w:pPr>
        <w:ind w:firstLineChars="200" w:firstLine="420"/>
        <w:rPr>
          <w:szCs w:val="21"/>
        </w:rPr>
      </w:pPr>
      <w:r>
        <w:rPr>
          <w:szCs w:val="21"/>
        </w:rPr>
        <w:t>7.4.</w:t>
      </w:r>
      <w:r>
        <w:rPr>
          <w:rFonts w:hint="eastAsia"/>
          <w:szCs w:val="21"/>
        </w:rPr>
        <w:t xml:space="preserve">7  </w:t>
      </w:r>
      <w:r>
        <w:rPr>
          <w:rFonts w:hint="eastAsia"/>
          <w:szCs w:val="21"/>
        </w:rPr>
        <w:t>电离电位低于紫外光能的</w:t>
      </w:r>
      <w:r>
        <w:rPr>
          <w:szCs w:val="21"/>
        </w:rPr>
        <w:t>有机</w:t>
      </w:r>
      <w:r>
        <w:rPr>
          <w:rFonts w:hint="eastAsia"/>
          <w:szCs w:val="21"/>
        </w:rPr>
        <w:t>毒性气体等监测报警，当气体组成明确时，可</w:t>
      </w:r>
      <w:r>
        <w:rPr>
          <w:szCs w:val="21"/>
        </w:rPr>
        <w:t>优先选用</w:t>
      </w:r>
      <w:r>
        <w:rPr>
          <w:rFonts w:hint="eastAsia"/>
          <w:szCs w:val="21"/>
        </w:rPr>
        <w:t>光电离</w:t>
      </w:r>
      <w:r>
        <w:rPr>
          <w:szCs w:val="21"/>
        </w:rPr>
        <w:t>有毒气体监测报警仪</w:t>
      </w:r>
      <w:r>
        <w:rPr>
          <w:rFonts w:hint="eastAsia"/>
          <w:szCs w:val="21"/>
        </w:rPr>
        <w:t>（</w:t>
      </w:r>
      <w:r>
        <w:rPr>
          <w:rFonts w:hint="eastAsia"/>
          <w:szCs w:val="21"/>
        </w:rPr>
        <w:t>PID</w:t>
      </w:r>
      <w:r>
        <w:rPr>
          <w:rFonts w:hint="eastAsia"/>
          <w:szCs w:val="21"/>
        </w:rPr>
        <w:t>）</w:t>
      </w:r>
      <w:r>
        <w:rPr>
          <w:szCs w:val="21"/>
        </w:rPr>
        <w:t>。</w:t>
      </w:r>
    </w:p>
    <w:p w14:paraId="31F5B86F" w14:textId="77777777" w:rsidR="00182CBE" w:rsidRDefault="00902A86">
      <w:pPr>
        <w:ind w:firstLineChars="200" w:firstLine="420"/>
        <w:rPr>
          <w:szCs w:val="21"/>
        </w:rPr>
      </w:pPr>
      <w:r>
        <w:rPr>
          <w:szCs w:val="21"/>
        </w:rPr>
        <w:t>7.4.</w:t>
      </w:r>
      <w:r>
        <w:rPr>
          <w:rFonts w:hint="eastAsia"/>
          <w:szCs w:val="21"/>
        </w:rPr>
        <w:t xml:space="preserve">8  </w:t>
      </w:r>
      <w:r>
        <w:rPr>
          <w:rFonts w:hint="eastAsia"/>
          <w:szCs w:val="21"/>
        </w:rPr>
        <w:t>有毒气体的监测报警，也可选择相应的红外式和光纤式等其他类型的监测报警仪</w:t>
      </w:r>
      <w:r>
        <w:rPr>
          <w:szCs w:val="21"/>
        </w:rPr>
        <w:t>。</w:t>
      </w:r>
    </w:p>
    <w:p w14:paraId="3AB14328" w14:textId="77777777" w:rsidR="00182CBE" w:rsidRDefault="00902A86">
      <w:pPr>
        <w:ind w:firstLineChars="200" w:firstLine="420"/>
        <w:rPr>
          <w:szCs w:val="21"/>
        </w:rPr>
      </w:pPr>
      <w:r>
        <w:rPr>
          <w:szCs w:val="21"/>
        </w:rPr>
        <w:t>7.5</w:t>
      </w:r>
      <w:r>
        <w:rPr>
          <w:rFonts w:hint="eastAsia"/>
          <w:szCs w:val="21"/>
        </w:rPr>
        <w:t xml:space="preserve">  </w:t>
      </w:r>
      <w:r>
        <w:rPr>
          <w:szCs w:val="21"/>
        </w:rPr>
        <w:t>可燃气体和有毒气体监测报警仪的技术性能要求</w:t>
      </w:r>
    </w:p>
    <w:p w14:paraId="3D6A1E49" w14:textId="77777777" w:rsidR="00182CBE" w:rsidRDefault="00902A86">
      <w:pPr>
        <w:ind w:firstLineChars="200" w:firstLine="420"/>
        <w:rPr>
          <w:szCs w:val="21"/>
        </w:rPr>
      </w:pPr>
      <w:r>
        <w:rPr>
          <w:szCs w:val="21"/>
        </w:rPr>
        <w:t>7.5.1</w:t>
      </w:r>
      <w:r>
        <w:rPr>
          <w:rFonts w:hint="eastAsia"/>
          <w:szCs w:val="21"/>
        </w:rPr>
        <w:t xml:space="preserve">  </w:t>
      </w:r>
      <w:r>
        <w:rPr>
          <w:rFonts w:hint="eastAsia"/>
          <w:szCs w:val="21"/>
        </w:rPr>
        <w:t>可燃和有毒气体监测仪</w:t>
      </w:r>
      <w:r>
        <w:rPr>
          <w:szCs w:val="21"/>
        </w:rPr>
        <w:t>的技术性能</w:t>
      </w:r>
      <w:r>
        <w:rPr>
          <w:rFonts w:hint="eastAsia"/>
          <w:szCs w:val="21"/>
        </w:rPr>
        <w:t>，应</w:t>
      </w:r>
      <w:r>
        <w:rPr>
          <w:szCs w:val="21"/>
        </w:rPr>
        <w:t>符合</w:t>
      </w:r>
      <w:r>
        <w:rPr>
          <w:szCs w:val="21"/>
        </w:rPr>
        <w:t>GB</w:t>
      </w:r>
      <w:r>
        <w:rPr>
          <w:rFonts w:hint="eastAsia"/>
          <w:szCs w:val="21"/>
        </w:rPr>
        <w:t xml:space="preserve"> </w:t>
      </w:r>
      <w:r>
        <w:rPr>
          <w:szCs w:val="21"/>
        </w:rPr>
        <w:t>12358</w:t>
      </w:r>
      <w:r>
        <w:rPr>
          <w:szCs w:val="21"/>
        </w:rPr>
        <w:t>和</w:t>
      </w:r>
      <w:r>
        <w:rPr>
          <w:szCs w:val="21"/>
        </w:rPr>
        <w:t>GB</w:t>
      </w:r>
      <w:r>
        <w:rPr>
          <w:rFonts w:hint="eastAsia"/>
          <w:szCs w:val="21"/>
        </w:rPr>
        <w:t xml:space="preserve"> </w:t>
      </w:r>
      <w:r>
        <w:rPr>
          <w:szCs w:val="21"/>
        </w:rPr>
        <w:t>16808</w:t>
      </w:r>
      <w:r>
        <w:rPr>
          <w:szCs w:val="21"/>
        </w:rPr>
        <w:t>要求。</w:t>
      </w:r>
    </w:p>
    <w:p w14:paraId="2B18BEAC" w14:textId="77777777" w:rsidR="00182CBE" w:rsidRDefault="00902A86">
      <w:pPr>
        <w:ind w:firstLineChars="200" w:firstLine="420"/>
        <w:rPr>
          <w:szCs w:val="21"/>
        </w:rPr>
      </w:pPr>
      <w:r>
        <w:rPr>
          <w:szCs w:val="21"/>
        </w:rPr>
        <w:t>7.5.2</w:t>
      </w:r>
      <w:r>
        <w:rPr>
          <w:rFonts w:hint="eastAsia"/>
          <w:szCs w:val="21"/>
        </w:rPr>
        <w:t xml:space="preserve">  </w:t>
      </w:r>
      <w:r>
        <w:rPr>
          <w:szCs w:val="21"/>
        </w:rPr>
        <w:t>可燃气体的报警控制器和监测报警系统，</w:t>
      </w:r>
      <w:r>
        <w:rPr>
          <w:rFonts w:hint="eastAsia"/>
          <w:szCs w:val="21"/>
        </w:rPr>
        <w:t>应</w:t>
      </w:r>
      <w:r>
        <w:rPr>
          <w:szCs w:val="21"/>
        </w:rPr>
        <w:t>符合</w:t>
      </w:r>
      <w:r>
        <w:rPr>
          <w:szCs w:val="21"/>
        </w:rPr>
        <w:t>GB</w:t>
      </w:r>
      <w:r>
        <w:rPr>
          <w:rFonts w:hint="eastAsia"/>
          <w:szCs w:val="21"/>
        </w:rPr>
        <w:t xml:space="preserve"> </w:t>
      </w:r>
      <w:r>
        <w:rPr>
          <w:szCs w:val="21"/>
        </w:rPr>
        <w:t>16808</w:t>
      </w:r>
      <w:r>
        <w:rPr>
          <w:szCs w:val="21"/>
        </w:rPr>
        <w:t>的规定。</w:t>
      </w:r>
      <w:r>
        <w:rPr>
          <w:szCs w:val="21"/>
        </w:rPr>
        <w:t xml:space="preserve"> </w:t>
      </w:r>
    </w:p>
    <w:p w14:paraId="6F579264" w14:textId="77777777" w:rsidR="00182CBE" w:rsidRDefault="00902A86">
      <w:pPr>
        <w:ind w:firstLineChars="200" w:firstLine="420"/>
        <w:rPr>
          <w:szCs w:val="21"/>
        </w:rPr>
      </w:pPr>
      <w:r>
        <w:rPr>
          <w:szCs w:val="21"/>
        </w:rPr>
        <w:t>7.6</w:t>
      </w:r>
      <w:r>
        <w:rPr>
          <w:rFonts w:hint="eastAsia"/>
          <w:szCs w:val="21"/>
        </w:rPr>
        <w:t xml:space="preserve">    </w:t>
      </w:r>
      <w:r>
        <w:rPr>
          <w:szCs w:val="21"/>
        </w:rPr>
        <w:t>泄漏控制装备的设置</w:t>
      </w:r>
    </w:p>
    <w:p w14:paraId="0D97F23A" w14:textId="77777777" w:rsidR="00182CBE" w:rsidRDefault="00902A86">
      <w:pPr>
        <w:ind w:firstLineChars="200" w:firstLine="420"/>
        <w:rPr>
          <w:szCs w:val="21"/>
        </w:rPr>
      </w:pPr>
      <w:r>
        <w:rPr>
          <w:szCs w:val="21"/>
        </w:rPr>
        <w:t>7.</w:t>
      </w:r>
      <w:r>
        <w:rPr>
          <w:rFonts w:hint="eastAsia"/>
          <w:szCs w:val="21"/>
        </w:rPr>
        <w:t>6</w:t>
      </w:r>
      <w:r>
        <w:rPr>
          <w:szCs w:val="21"/>
        </w:rPr>
        <w:t>.1</w:t>
      </w:r>
      <w:r>
        <w:rPr>
          <w:rFonts w:hint="eastAsia"/>
          <w:szCs w:val="21"/>
        </w:rPr>
        <w:t xml:space="preserve">  </w:t>
      </w:r>
      <w:r>
        <w:rPr>
          <w:szCs w:val="21"/>
        </w:rPr>
        <w:t>配备检漏、防漏和堵漏装备和工具器材，泄漏报警时，可及时控制泄</w:t>
      </w:r>
      <w:r>
        <w:rPr>
          <w:rFonts w:hint="eastAsia"/>
          <w:szCs w:val="21"/>
        </w:rPr>
        <w:t>漏</w:t>
      </w:r>
      <w:r>
        <w:rPr>
          <w:szCs w:val="21"/>
        </w:rPr>
        <w:t>。</w:t>
      </w:r>
    </w:p>
    <w:p w14:paraId="19346421" w14:textId="77777777" w:rsidR="00182CBE" w:rsidRDefault="00902A86">
      <w:pPr>
        <w:ind w:firstLineChars="200" w:firstLine="420"/>
        <w:rPr>
          <w:szCs w:val="21"/>
        </w:rPr>
      </w:pPr>
      <w:r>
        <w:rPr>
          <w:szCs w:val="21"/>
        </w:rPr>
        <w:t>7.</w:t>
      </w:r>
      <w:r>
        <w:rPr>
          <w:rFonts w:hint="eastAsia"/>
          <w:szCs w:val="21"/>
        </w:rPr>
        <w:t>6</w:t>
      </w:r>
      <w:r>
        <w:rPr>
          <w:szCs w:val="21"/>
        </w:rPr>
        <w:t>.2</w:t>
      </w:r>
      <w:r>
        <w:rPr>
          <w:rFonts w:hint="eastAsia"/>
          <w:szCs w:val="21"/>
        </w:rPr>
        <w:t xml:space="preserve">  </w:t>
      </w:r>
      <w:r>
        <w:rPr>
          <w:szCs w:val="21"/>
        </w:rPr>
        <w:t>针对罐</w:t>
      </w:r>
      <w:r>
        <w:rPr>
          <w:rFonts w:hint="eastAsia"/>
          <w:szCs w:val="21"/>
        </w:rPr>
        <w:t>区物</w:t>
      </w:r>
      <w:r>
        <w:rPr>
          <w:szCs w:val="21"/>
        </w:rPr>
        <w:t>料的种类和性质，配备相应的个体防护用品，泄</w:t>
      </w:r>
      <w:r>
        <w:rPr>
          <w:rFonts w:hint="eastAsia"/>
          <w:szCs w:val="21"/>
        </w:rPr>
        <w:t>漏</w:t>
      </w:r>
      <w:r>
        <w:rPr>
          <w:szCs w:val="21"/>
        </w:rPr>
        <w:t>时用于应急防护。</w:t>
      </w:r>
    </w:p>
    <w:p w14:paraId="09F1FD4A" w14:textId="77777777" w:rsidR="00182CBE" w:rsidRDefault="00902A86">
      <w:pPr>
        <w:ind w:firstLineChars="200" w:firstLine="420"/>
        <w:rPr>
          <w:szCs w:val="21"/>
        </w:rPr>
      </w:pPr>
      <w:r>
        <w:rPr>
          <w:szCs w:val="21"/>
        </w:rPr>
        <w:t>7.</w:t>
      </w:r>
      <w:r>
        <w:rPr>
          <w:rFonts w:hint="eastAsia"/>
          <w:szCs w:val="21"/>
        </w:rPr>
        <w:t>6</w:t>
      </w:r>
      <w:r>
        <w:rPr>
          <w:szCs w:val="21"/>
        </w:rPr>
        <w:t>.3</w:t>
      </w:r>
      <w:r>
        <w:rPr>
          <w:rFonts w:hint="eastAsia"/>
          <w:szCs w:val="21"/>
        </w:rPr>
        <w:t xml:space="preserve">  </w:t>
      </w:r>
      <w:r>
        <w:rPr>
          <w:szCs w:val="21"/>
        </w:rPr>
        <w:t>罐区应设置物料的应急排放设备</w:t>
      </w:r>
      <w:r>
        <w:rPr>
          <w:rFonts w:hint="eastAsia"/>
          <w:szCs w:val="21"/>
        </w:rPr>
        <w:t>和</w:t>
      </w:r>
      <w:r>
        <w:rPr>
          <w:szCs w:val="21"/>
        </w:rPr>
        <w:t>场所，以备应急使用。</w:t>
      </w:r>
    </w:p>
    <w:p w14:paraId="238EB54F" w14:textId="77777777" w:rsidR="00182CBE" w:rsidRDefault="00902A86">
      <w:pPr>
        <w:ind w:firstLineChars="200" w:firstLine="420"/>
        <w:rPr>
          <w:szCs w:val="21"/>
        </w:rPr>
      </w:pPr>
      <w:r>
        <w:rPr>
          <w:szCs w:val="21"/>
        </w:rPr>
        <w:t>7.</w:t>
      </w:r>
      <w:r>
        <w:rPr>
          <w:rFonts w:hint="eastAsia"/>
          <w:szCs w:val="21"/>
        </w:rPr>
        <w:t>6</w:t>
      </w:r>
      <w:r>
        <w:rPr>
          <w:szCs w:val="21"/>
        </w:rPr>
        <w:t>.4</w:t>
      </w:r>
      <w:r>
        <w:rPr>
          <w:rFonts w:hint="eastAsia"/>
          <w:szCs w:val="21"/>
        </w:rPr>
        <w:t xml:space="preserve">  </w:t>
      </w:r>
      <w:r>
        <w:rPr>
          <w:szCs w:val="21"/>
        </w:rPr>
        <w:t>封闭场所</w:t>
      </w:r>
      <w:r>
        <w:rPr>
          <w:rFonts w:hint="eastAsia"/>
          <w:szCs w:val="21"/>
        </w:rPr>
        <w:t>宜</w:t>
      </w:r>
      <w:r>
        <w:rPr>
          <w:szCs w:val="21"/>
        </w:rPr>
        <w:t>设置排风机</w:t>
      </w:r>
      <w:r>
        <w:rPr>
          <w:rFonts w:hint="eastAsia"/>
          <w:szCs w:val="21"/>
        </w:rPr>
        <w:t>，并</w:t>
      </w:r>
      <w:r>
        <w:rPr>
          <w:szCs w:val="21"/>
        </w:rPr>
        <w:t>与监测报警仪联网，自动控制空气中有害气体含量</w:t>
      </w:r>
      <w:r>
        <w:rPr>
          <w:rFonts w:hint="eastAsia"/>
          <w:szCs w:val="21"/>
        </w:rPr>
        <w:t>。</w:t>
      </w:r>
      <w:r>
        <w:rPr>
          <w:szCs w:val="21"/>
        </w:rPr>
        <w:t>排风机规格和安装地点视现场情况而定。</w:t>
      </w:r>
    </w:p>
    <w:p w14:paraId="34CE5EBB" w14:textId="77777777" w:rsidR="00182CBE" w:rsidRDefault="00902A86">
      <w:pPr>
        <w:ind w:firstLineChars="200" w:firstLine="420"/>
        <w:rPr>
          <w:szCs w:val="21"/>
        </w:rPr>
      </w:pPr>
      <w:r>
        <w:rPr>
          <w:szCs w:val="21"/>
        </w:rPr>
        <w:t>8</w:t>
      </w:r>
      <w:r>
        <w:rPr>
          <w:rFonts w:hint="eastAsia"/>
          <w:szCs w:val="21"/>
        </w:rPr>
        <w:t xml:space="preserve">  </w:t>
      </w:r>
      <w:r>
        <w:rPr>
          <w:szCs w:val="21"/>
        </w:rPr>
        <w:t>罐区气象监测</w:t>
      </w:r>
      <w:r>
        <w:rPr>
          <w:rFonts w:hint="eastAsia"/>
          <w:szCs w:val="21"/>
        </w:rPr>
        <w:t>、</w:t>
      </w:r>
      <w:r>
        <w:rPr>
          <w:szCs w:val="21"/>
        </w:rPr>
        <w:t>防雷</w:t>
      </w:r>
      <w:r>
        <w:rPr>
          <w:rFonts w:hint="eastAsia"/>
          <w:szCs w:val="21"/>
        </w:rPr>
        <w:t>和防静电</w:t>
      </w:r>
      <w:r>
        <w:rPr>
          <w:szCs w:val="21"/>
        </w:rPr>
        <w:t>装备的设置</w:t>
      </w:r>
    </w:p>
    <w:p w14:paraId="6C150D43" w14:textId="77777777" w:rsidR="00182CBE" w:rsidRDefault="00902A86">
      <w:pPr>
        <w:ind w:firstLineChars="200" w:firstLine="420"/>
        <w:rPr>
          <w:szCs w:val="21"/>
        </w:rPr>
      </w:pPr>
      <w:r>
        <w:rPr>
          <w:szCs w:val="21"/>
        </w:rPr>
        <w:t>8.1</w:t>
      </w:r>
      <w:r>
        <w:rPr>
          <w:rFonts w:hint="eastAsia"/>
          <w:szCs w:val="21"/>
        </w:rPr>
        <w:t xml:space="preserve">  </w:t>
      </w:r>
      <w:r>
        <w:rPr>
          <w:szCs w:val="21"/>
        </w:rPr>
        <w:t>应设置风力、风向</w:t>
      </w:r>
      <w:r>
        <w:rPr>
          <w:rFonts w:hint="eastAsia"/>
          <w:szCs w:val="21"/>
        </w:rPr>
        <w:t>和环境</w:t>
      </w:r>
      <w:r>
        <w:rPr>
          <w:szCs w:val="21"/>
        </w:rPr>
        <w:t>温度等参数的</w:t>
      </w:r>
      <w:r>
        <w:rPr>
          <w:rFonts w:hint="eastAsia"/>
          <w:szCs w:val="21"/>
        </w:rPr>
        <w:t>监测</w:t>
      </w:r>
      <w:r>
        <w:rPr>
          <w:szCs w:val="21"/>
        </w:rPr>
        <w:t>仪器，并与</w:t>
      </w:r>
      <w:r>
        <w:rPr>
          <w:rFonts w:hint="eastAsia"/>
          <w:szCs w:val="21"/>
        </w:rPr>
        <w:t>罐区</w:t>
      </w:r>
      <w:r>
        <w:rPr>
          <w:szCs w:val="21"/>
        </w:rPr>
        <w:t>安全监控系统联网。。</w:t>
      </w:r>
    </w:p>
    <w:p w14:paraId="7EAAC1AA" w14:textId="77777777" w:rsidR="00182CBE" w:rsidRDefault="00902A86">
      <w:pPr>
        <w:ind w:firstLineChars="200" w:firstLine="420"/>
        <w:rPr>
          <w:szCs w:val="21"/>
        </w:rPr>
      </w:pPr>
      <w:r>
        <w:rPr>
          <w:szCs w:val="21"/>
        </w:rPr>
        <w:t>8.2</w:t>
      </w:r>
      <w:r>
        <w:rPr>
          <w:rFonts w:hint="eastAsia"/>
          <w:szCs w:val="21"/>
        </w:rPr>
        <w:t xml:space="preserve">  </w:t>
      </w:r>
      <w:r>
        <w:rPr>
          <w:szCs w:val="21"/>
        </w:rPr>
        <w:t>压力储罐的环境温度监测仪器宜与喷淋水系统联锁（或者手动），抑制储罐压力的升高。</w:t>
      </w:r>
    </w:p>
    <w:p w14:paraId="77D4A08C" w14:textId="77777777" w:rsidR="00182CBE" w:rsidRDefault="00902A86">
      <w:pPr>
        <w:ind w:firstLineChars="200" w:firstLine="420"/>
        <w:rPr>
          <w:szCs w:val="21"/>
        </w:rPr>
      </w:pPr>
      <w:r>
        <w:rPr>
          <w:szCs w:val="21"/>
        </w:rPr>
        <w:t>8.3</w:t>
      </w:r>
      <w:r>
        <w:rPr>
          <w:rFonts w:hint="eastAsia"/>
          <w:szCs w:val="21"/>
        </w:rPr>
        <w:t xml:space="preserve">  </w:t>
      </w:r>
      <w:r>
        <w:rPr>
          <w:szCs w:val="21"/>
        </w:rPr>
        <w:t>防雷装备按</w:t>
      </w:r>
      <w:r>
        <w:rPr>
          <w:szCs w:val="21"/>
        </w:rPr>
        <w:t>GB</w:t>
      </w:r>
      <w:r>
        <w:rPr>
          <w:rFonts w:hint="eastAsia"/>
          <w:szCs w:val="21"/>
        </w:rPr>
        <w:t xml:space="preserve"> </w:t>
      </w:r>
      <w:r>
        <w:rPr>
          <w:szCs w:val="21"/>
        </w:rPr>
        <w:t>50074</w:t>
      </w:r>
      <w:r>
        <w:rPr>
          <w:szCs w:val="21"/>
        </w:rPr>
        <w:t>设置。定期监测避雷针（网、带）的接地电阻，不得大于</w:t>
      </w:r>
      <w:r>
        <w:rPr>
          <w:szCs w:val="21"/>
        </w:rPr>
        <w:t>10</w:t>
      </w:r>
      <w:r>
        <w:rPr>
          <w:rFonts w:hint="eastAsia"/>
          <w:szCs w:val="21"/>
        </w:rPr>
        <w:t xml:space="preserve"> </w:t>
      </w:r>
      <w:r>
        <w:rPr>
          <w:szCs w:val="21"/>
        </w:rPr>
        <w:t>Ω</w:t>
      </w:r>
      <w:r>
        <w:rPr>
          <w:szCs w:val="21"/>
        </w:rPr>
        <w:t>。</w:t>
      </w:r>
    </w:p>
    <w:p w14:paraId="33201C90" w14:textId="77777777" w:rsidR="00182CBE" w:rsidRDefault="00902A86">
      <w:pPr>
        <w:ind w:firstLineChars="200" w:firstLine="420"/>
        <w:rPr>
          <w:szCs w:val="21"/>
        </w:rPr>
      </w:pPr>
      <w:r>
        <w:rPr>
          <w:szCs w:val="21"/>
        </w:rPr>
        <w:t>8.4</w:t>
      </w:r>
      <w:r>
        <w:rPr>
          <w:rFonts w:hint="eastAsia"/>
          <w:szCs w:val="21"/>
        </w:rPr>
        <w:t xml:space="preserve"> </w:t>
      </w:r>
      <w:r>
        <w:rPr>
          <w:szCs w:val="21"/>
        </w:rPr>
        <w:t xml:space="preserve"> </w:t>
      </w:r>
      <w:r>
        <w:rPr>
          <w:szCs w:val="21"/>
        </w:rPr>
        <w:t>易产生静电的危险化学品装卸系统，应设置接地装置</w:t>
      </w:r>
      <w:r>
        <w:rPr>
          <w:rFonts w:hint="eastAsia"/>
          <w:szCs w:val="21"/>
        </w:rPr>
        <w:t>，</w:t>
      </w:r>
      <w:r>
        <w:rPr>
          <w:szCs w:val="21"/>
        </w:rPr>
        <w:t>执行</w:t>
      </w:r>
      <w:r>
        <w:rPr>
          <w:rFonts w:hint="eastAsia"/>
          <w:szCs w:val="21"/>
        </w:rPr>
        <w:t>SH 3097</w:t>
      </w:r>
      <w:r>
        <w:rPr>
          <w:rFonts w:hint="eastAsia"/>
          <w:szCs w:val="21"/>
        </w:rPr>
        <w:t>的规定</w:t>
      </w:r>
      <w:r>
        <w:rPr>
          <w:szCs w:val="21"/>
        </w:rPr>
        <w:t>。</w:t>
      </w:r>
    </w:p>
    <w:p w14:paraId="71F483F8" w14:textId="77777777" w:rsidR="00182CBE" w:rsidRDefault="00902A86">
      <w:pPr>
        <w:ind w:firstLineChars="200" w:firstLine="420"/>
        <w:rPr>
          <w:szCs w:val="21"/>
        </w:rPr>
      </w:pPr>
      <w:r>
        <w:rPr>
          <w:szCs w:val="21"/>
        </w:rPr>
        <w:t>9</w:t>
      </w:r>
      <w:r>
        <w:rPr>
          <w:rFonts w:hint="eastAsia"/>
          <w:szCs w:val="21"/>
        </w:rPr>
        <w:t xml:space="preserve">  </w:t>
      </w:r>
      <w:r>
        <w:rPr>
          <w:szCs w:val="21"/>
        </w:rPr>
        <w:t>罐区火灾监控装置的设置</w:t>
      </w:r>
    </w:p>
    <w:p w14:paraId="4C77C21F" w14:textId="77777777" w:rsidR="00182CBE" w:rsidRDefault="00902A86">
      <w:pPr>
        <w:ind w:firstLineChars="200" w:firstLine="420"/>
        <w:rPr>
          <w:szCs w:val="21"/>
        </w:rPr>
      </w:pPr>
      <w:r>
        <w:rPr>
          <w:szCs w:val="21"/>
        </w:rPr>
        <w:t>9.1</w:t>
      </w:r>
      <w:r>
        <w:rPr>
          <w:rFonts w:hint="eastAsia"/>
          <w:szCs w:val="21"/>
        </w:rPr>
        <w:t xml:space="preserve">  </w:t>
      </w:r>
      <w:r>
        <w:rPr>
          <w:szCs w:val="21"/>
        </w:rPr>
        <w:t>监测报警系统的设置</w:t>
      </w:r>
    </w:p>
    <w:p w14:paraId="295EF103" w14:textId="77777777" w:rsidR="00182CBE" w:rsidRDefault="00902A86">
      <w:pPr>
        <w:ind w:firstLineChars="200" w:firstLine="420"/>
        <w:rPr>
          <w:szCs w:val="21"/>
        </w:rPr>
      </w:pPr>
      <w:r>
        <w:rPr>
          <w:szCs w:val="21"/>
        </w:rPr>
        <w:t>9.1.1</w:t>
      </w:r>
      <w:r>
        <w:rPr>
          <w:rFonts w:hint="eastAsia"/>
          <w:szCs w:val="21"/>
        </w:rPr>
        <w:t xml:space="preserve">  </w:t>
      </w:r>
      <w:r>
        <w:rPr>
          <w:szCs w:val="21"/>
        </w:rPr>
        <w:t>罐区火灾监测报警系统的设置</w:t>
      </w:r>
      <w:r>
        <w:rPr>
          <w:rFonts w:hint="eastAsia"/>
          <w:szCs w:val="21"/>
        </w:rPr>
        <w:t>应</w:t>
      </w:r>
      <w:r>
        <w:rPr>
          <w:szCs w:val="21"/>
        </w:rPr>
        <w:t>符合</w:t>
      </w:r>
      <w:r>
        <w:rPr>
          <w:szCs w:val="21"/>
        </w:rPr>
        <w:t>GB</w:t>
      </w:r>
      <w:r>
        <w:rPr>
          <w:rFonts w:hint="eastAsia"/>
          <w:szCs w:val="21"/>
        </w:rPr>
        <w:t xml:space="preserve"> </w:t>
      </w:r>
      <w:r>
        <w:rPr>
          <w:szCs w:val="21"/>
        </w:rPr>
        <w:t>50116</w:t>
      </w:r>
      <w:r>
        <w:rPr>
          <w:szCs w:val="21"/>
        </w:rPr>
        <w:t>的规定。</w:t>
      </w:r>
    </w:p>
    <w:p w14:paraId="3A50BA16" w14:textId="77777777" w:rsidR="00182CBE" w:rsidRDefault="00902A86">
      <w:pPr>
        <w:ind w:firstLineChars="200" w:firstLine="420"/>
        <w:rPr>
          <w:szCs w:val="21"/>
        </w:rPr>
      </w:pPr>
      <w:r>
        <w:rPr>
          <w:szCs w:val="21"/>
        </w:rPr>
        <w:t>9.1.2</w:t>
      </w:r>
      <w:r>
        <w:rPr>
          <w:rFonts w:hint="eastAsia"/>
          <w:szCs w:val="21"/>
        </w:rPr>
        <w:t xml:space="preserve">  </w:t>
      </w:r>
      <w:r>
        <w:rPr>
          <w:rFonts w:hint="eastAsia"/>
          <w:szCs w:val="21"/>
        </w:rPr>
        <w:t>手动报警按钮和声光报警控制装置的设置</w:t>
      </w:r>
    </w:p>
    <w:p w14:paraId="45FFA819" w14:textId="77777777" w:rsidR="00182CBE" w:rsidRDefault="00902A86">
      <w:pPr>
        <w:ind w:firstLineChars="200" w:firstLine="420"/>
        <w:rPr>
          <w:szCs w:val="21"/>
        </w:rPr>
      </w:pPr>
      <w:r>
        <w:rPr>
          <w:rFonts w:hint="eastAsia"/>
          <w:szCs w:val="21"/>
        </w:rPr>
        <w:t>易</w:t>
      </w:r>
      <w:r>
        <w:rPr>
          <w:szCs w:val="21"/>
        </w:rPr>
        <w:t>于</w:t>
      </w:r>
      <w:r>
        <w:rPr>
          <w:rFonts w:hint="eastAsia"/>
          <w:szCs w:val="21"/>
        </w:rPr>
        <w:t>发生火灾且</w:t>
      </w:r>
      <w:r>
        <w:rPr>
          <w:szCs w:val="21"/>
        </w:rPr>
        <w:t>难以快速报警的场所，应按要求设置火灾报警按钮，控制室、操作室应设置声光报警控制装置。</w:t>
      </w:r>
    </w:p>
    <w:p w14:paraId="7BE09335" w14:textId="77777777" w:rsidR="00182CBE" w:rsidRDefault="00902A86">
      <w:pPr>
        <w:ind w:firstLineChars="200" w:firstLine="420"/>
        <w:rPr>
          <w:szCs w:val="21"/>
        </w:rPr>
      </w:pPr>
      <w:r>
        <w:rPr>
          <w:rFonts w:hint="eastAsia"/>
          <w:szCs w:val="21"/>
        </w:rPr>
        <w:t xml:space="preserve">9.1.3  </w:t>
      </w:r>
      <w:r>
        <w:rPr>
          <w:rFonts w:hint="eastAsia"/>
          <w:szCs w:val="21"/>
        </w:rPr>
        <w:t>自动报警控制系统的设置</w:t>
      </w:r>
    </w:p>
    <w:p w14:paraId="717C4712" w14:textId="77777777" w:rsidR="00182CBE" w:rsidRDefault="00902A86">
      <w:pPr>
        <w:ind w:firstLineChars="200" w:firstLine="420"/>
        <w:rPr>
          <w:szCs w:val="21"/>
        </w:rPr>
      </w:pPr>
      <w:r>
        <w:rPr>
          <w:szCs w:val="21"/>
        </w:rPr>
        <w:t>易于发生火灾的场所，可设置火焰、温度或感光火灾</w:t>
      </w:r>
      <w:r>
        <w:rPr>
          <w:rFonts w:hint="eastAsia"/>
          <w:szCs w:val="21"/>
        </w:rPr>
        <w:t>监测</w:t>
      </w:r>
      <w:r>
        <w:rPr>
          <w:szCs w:val="21"/>
        </w:rPr>
        <w:t>器，与火灾自动监控系统联网，实现火灾自动监控报警。</w:t>
      </w:r>
    </w:p>
    <w:p w14:paraId="47BF7041" w14:textId="77777777" w:rsidR="00182CBE" w:rsidRDefault="00902A86">
      <w:pPr>
        <w:ind w:firstLineChars="200" w:firstLine="420"/>
        <w:rPr>
          <w:szCs w:val="21"/>
        </w:rPr>
      </w:pPr>
      <w:r>
        <w:rPr>
          <w:szCs w:val="21"/>
        </w:rPr>
        <w:t>在有</w:t>
      </w:r>
      <w:r>
        <w:rPr>
          <w:szCs w:val="21"/>
        </w:rPr>
        <w:t>24</w:t>
      </w:r>
      <w:r>
        <w:rPr>
          <w:szCs w:val="21"/>
        </w:rPr>
        <w:t>小时连续职守的控制室、操作室可不设火焰、温度或感光火灾自动</w:t>
      </w:r>
      <w:r>
        <w:rPr>
          <w:rFonts w:hint="eastAsia"/>
          <w:szCs w:val="21"/>
        </w:rPr>
        <w:t>监测</w:t>
      </w:r>
      <w:r>
        <w:rPr>
          <w:szCs w:val="21"/>
        </w:rPr>
        <w:t>器。</w:t>
      </w:r>
    </w:p>
    <w:p w14:paraId="16424B0D" w14:textId="77777777" w:rsidR="00182CBE" w:rsidRDefault="00902A86">
      <w:pPr>
        <w:ind w:firstLineChars="200" w:firstLine="420"/>
        <w:rPr>
          <w:szCs w:val="21"/>
        </w:rPr>
      </w:pPr>
      <w:r>
        <w:rPr>
          <w:szCs w:val="21"/>
        </w:rPr>
        <w:t>9.2</w:t>
      </w:r>
      <w:r>
        <w:rPr>
          <w:rFonts w:hint="eastAsia"/>
          <w:szCs w:val="21"/>
        </w:rPr>
        <w:t xml:space="preserve">  </w:t>
      </w:r>
      <w:r>
        <w:rPr>
          <w:szCs w:val="21"/>
        </w:rPr>
        <w:t>罐区消防灭火装备的设置</w:t>
      </w:r>
    </w:p>
    <w:p w14:paraId="0845F89C" w14:textId="77777777" w:rsidR="00182CBE" w:rsidRDefault="00902A86">
      <w:pPr>
        <w:ind w:firstLineChars="200" w:firstLine="420"/>
        <w:rPr>
          <w:szCs w:val="21"/>
        </w:rPr>
      </w:pPr>
      <w:r>
        <w:rPr>
          <w:szCs w:val="21"/>
        </w:rPr>
        <w:t>9.2.1</w:t>
      </w:r>
      <w:r>
        <w:rPr>
          <w:rFonts w:hint="eastAsia"/>
          <w:szCs w:val="21"/>
        </w:rPr>
        <w:t xml:space="preserve">  </w:t>
      </w:r>
      <w:r>
        <w:rPr>
          <w:szCs w:val="21"/>
        </w:rPr>
        <w:t>罐区消防灭火装备的设置应符合</w:t>
      </w:r>
      <w:r>
        <w:rPr>
          <w:szCs w:val="21"/>
        </w:rPr>
        <w:t>GB</w:t>
      </w:r>
      <w:r>
        <w:rPr>
          <w:rFonts w:hint="eastAsia"/>
          <w:szCs w:val="21"/>
        </w:rPr>
        <w:t xml:space="preserve"> </w:t>
      </w:r>
      <w:r>
        <w:rPr>
          <w:szCs w:val="21"/>
        </w:rPr>
        <w:t>50160</w:t>
      </w:r>
      <w:r>
        <w:rPr>
          <w:szCs w:val="21"/>
        </w:rPr>
        <w:t>和</w:t>
      </w:r>
      <w:r>
        <w:rPr>
          <w:szCs w:val="21"/>
        </w:rPr>
        <w:t>GB</w:t>
      </w:r>
      <w:r>
        <w:rPr>
          <w:rFonts w:hint="eastAsia"/>
          <w:szCs w:val="21"/>
        </w:rPr>
        <w:t xml:space="preserve"> </w:t>
      </w:r>
      <w:r>
        <w:rPr>
          <w:szCs w:val="21"/>
        </w:rPr>
        <w:t>50074</w:t>
      </w:r>
      <w:r>
        <w:rPr>
          <w:szCs w:val="21"/>
        </w:rPr>
        <w:t>的要求。</w:t>
      </w:r>
    </w:p>
    <w:p w14:paraId="7F5F25B3" w14:textId="77777777" w:rsidR="00182CBE" w:rsidRDefault="00902A86">
      <w:pPr>
        <w:ind w:firstLineChars="200" w:firstLine="420"/>
        <w:rPr>
          <w:szCs w:val="21"/>
        </w:rPr>
      </w:pPr>
      <w:r>
        <w:rPr>
          <w:rFonts w:hint="eastAsia"/>
          <w:szCs w:val="21"/>
        </w:rPr>
        <w:t xml:space="preserve">9.2.2  </w:t>
      </w:r>
      <w:r>
        <w:rPr>
          <w:rFonts w:hint="eastAsia"/>
          <w:szCs w:val="21"/>
        </w:rPr>
        <w:t>自动灭火控制系统</w:t>
      </w:r>
    </w:p>
    <w:p w14:paraId="00364A9A" w14:textId="77777777" w:rsidR="00182CBE" w:rsidRDefault="00902A86">
      <w:pPr>
        <w:ind w:firstLineChars="200" w:firstLine="420"/>
        <w:rPr>
          <w:szCs w:val="21"/>
        </w:rPr>
      </w:pPr>
      <w:r>
        <w:rPr>
          <w:szCs w:val="21"/>
        </w:rPr>
        <w:t>在易于发生火灾并需快速灭火的</w:t>
      </w:r>
      <w:r>
        <w:rPr>
          <w:rFonts w:hint="eastAsia"/>
          <w:szCs w:val="21"/>
        </w:rPr>
        <w:t>高风险</w:t>
      </w:r>
      <w:r>
        <w:rPr>
          <w:szCs w:val="21"/>
        </w:rPr>
        <w:t>场所，应</w:t>
      </w:r>
      <w:r>
        <w:rPr>
          <w:rFonts w:hint="eastAsia"/>
          <w:szCs w:val="21"/>
        </w:rPr>
        <w:t>根据物料性质选择</w:t>
      </w:r>
      <w:r>
        <w:rPr>
          <w:szCs w:val="21"/>
        </w:rPr>
        <w:t>设置气体、干粉</w:t>
      </w:r>
      <w:r>
        <w:rPr>
          <w:rFonts w:hint="eastAsia"/>
          <w:szCs w:val="21"/>
        </w:rPr>
        <w:t>或水的</w:t>
      </w:r>
      <w:r>
        <w:rPr>
          <w:szCs w:val="21"/>
        </w:rPr>
        <w:t>自动灭火控制系统。</w:t>
      </w:r>
    </w:p>
    <w:p w14:paraId="3DD8B21D" w14:textId="77777777" w:rsidR="00182CBE" w:rsidRDefault="00902A86">
      <w:pPr>
        <w:ind w:firstLineChars="200" w:firstLine="420"/>
        <w:rPr>
          <w:szCs w:val="21"/>
        </w:rPr>
      </w:pPr>
      <w:r>
        <w:rPr>
          <w:rFonts w:hint="eastAsia"/>
          <w:szCs w:val="21"/>
        </w:rPr>
        <w:t xml:space="preserve">9.2.3  </w:t>
      </w:r>
      <w:r>
        <w:rPr>
          <w:rFonts w:hint="eastAsia"/>
          <w:szCs w:val="21"/>
        </w:rPr>
        <w:t>远程灭火控制系统</w:t>
      </w:r>
    </w:p>
    <w:p w14:paraId="3D35D6E8" w14:textId="77777777" w:rsidR="00182CBE" w:rsidRDefault="00902A86">
      <w:pPr>
        <w:ind w:firstLineChars="200" w:firstLine="420"/>
        <w:rPr>
          <w:szCs w:val="21"/>
        </w:rPr>
      </w:pPr>
      <w:r>
        <w:rPr>
          <w:szCs w:val="21"/>
        </w:rPr>
        <w:t>对于在储罐着火后，由于高温和</w:t>
      </w:r>
      <w:r>
        <w:rPr>
          <w:rFonts w:hint="eastAsia"/>
          <w:szCs w:val="21"/>
        </w:rPr>
        <w:t>有</w:t>
      </w:r>
      <w:r>
        <w:rPr>
          <w:szCs w:val="21"/>
        </w:rPr>
        <w:t>毒</w:t>
      </w:r>
      <w:r>
        <w:rPr>
          <w:rFonts w:hint="eastAsia"/>
          <w:szCs w:val="21"/>
        </w:rPr>
        <w:t>等</w:t>
      </w:r>
      <w:r>
        <w:rPr>
          <w:szCs w:val="21"/>
        </w:rPr>
        <w:t>不易靠近灭火的罐区、罐组，应设置远程灭火控制系统，灭火介质</w:t>
      </w:r>
      <w:r>
        <w:rPr>
          <w:rFonts w:hint="eastAsia"/>
          <w:szCs w:val="21"/>
        </w:rPr>
        <w:t>应</w:t>
      </w:r>
      <w:r>
        <w:rPr>
          <w:szCs w:val="21"/>
        </w:rPr>
        <w:t>依危险物料性质而定。</w:t>
      </w:r>
    </w:p>
    <w:p w14:paraId="5582585F" w14:textId="77777777" w:rsidR="00182CBE" w:rsidRDefault="00902A86">
      <w:pPr>
        <w:ind w:firstLineChars="200" w:firstLine="420"/>
        <w:rPr>
          <w:szCs w:val="21"/>
        </w:rPr>
      </w:pPr>
      <w:r>
        <w:rPr>
          <w:rFonts w:hint="eastAsia"/>
          <w:szCs w:val="21"/>
        </w:rPr>
        <w:t xml:space="preserve">9.2.4  </w:t>
      </w:r>
      <w:r>
        <w:rPr>
          <w:rFonts w:hint="eastAsia"/>
          <w:szCs w:val="21"/>
        </w:rPr>
        <w:t>远程水喷淋控制系统</w:t>
      </w:r>
    </w:p>
    <w:p w14:paraId="04852967" w14:textId="77777777" w:rsidR="00182CBE" w:rsidRDefault="00902A86">
      <w:pPr>
        <w:ind w:firstLineChars="200" w:firstLine="420"/>
        <w:rPr>
          <w:szCs w:val="21"/>
        </w:rPr>
      </w:pPr>
      <w:r>
        <w:rPr>
          <w:szCs w:val="21"/>
        </w:rPr>
        <w:t>在储罐着火后</w:t>
      </w:r>
      <w:r>
        <w:rPr>
          <w:rFonts w:hint="eastAsia"/>
          <w:szCs w:val="21"/>
        </w:rPr>
        <w:t>会引起</w:t>
      </w:r>
      <w:r>
        <w:rPr>
          <w:szCs w:val="21"/>
        </w:rPr>
        <w:t>相邻的储罐受高温辐射影响而产生次生灾害</w:t>
      </w:r>
      <w:r>
        <w:rPr>
          <w:rFonts w:hint="eastAsia"/>
          <w:szCs w:val="21"/>
        </w:rPr>
        <w:t>的罐区</w:t>
      </w:r>
      <w:r>
        <w:rPr>
          <w:szCs w:val="21"/>
        </w:rPr>
        <w:t>，应设置远程水喷淋控制系统</w:t>
      </w:r>
      <w:r>
        <w:rPr>
          <w:rFonts w:hint="eastAsia"/>
          <w:szCs w:val="21"/>
        </w:rPr>
        <w:t>，并要求水源充足，能及时快捷喷淋降温</w:t>
      </w:r>
      <w:r>
        <w:rPr>
          <w:szCs w:val="21"/>
        </w:rPr>
        <w:t>。</w:t>
      </w:r>
    </w:p>
    <w:p w14:paraId="039215AF" w14:textId="77777777" w:rsidR="00182CBE" w:rsidRDefault="00902A86">
      <w:pPr>
        <w:ind w:firstLineChars="200" w:firstLine="420"/>
        <w:rPr>
          <w:szCs w:val="21"/>
        </w:rPr>
      </w:pPr>
      <w:r>
        <w:rPr>
          <w:szCs w:val="21"/>
        </w:rPr>
        <w:t>10</w:t>
      </w:r>
      <w:r>
        <w:rPr>
          <w:rFonts w:hint="eastAsia"/>
          <w:szCs w:val="21"/>
        </w:rPr>
        <w:t xml:space="preserve">  </w:t>
      </w:r>
      <w:r>
        <w:rPr>
          <w:rFonts w:hint="eastAsia"/>
          <w:szCs w:val="21"/>
        </w:rPr>
        <w:t>音</w:t>
      </w:r>
      <w:r>
        <w:rPr>
          <w:szCs w:val="21"/>
        </w:rPr>
        <w:t>视频监控装备的设置</w:t>
      </w:r>
    </w:p>
    <w:p w14:paraId="16569612" w14:textId="77777777" w:rsidR="00182CBE" w:rsidRDefault="00902A86">
      <w:pPr>
        <w:ind w:firstLineChars="200" w:firstLine="420"/>
        <w:rPr>
          <w:szCs w:val="21"/>
        </w:rPr>
      </w:pPr>
      <w:r>
        <w:rPr>
          <w:rFonts w:hint="eastAsia"/>
          <w:szCs w:val="21"/>
        </w:rPr>
        <w:t xml:space="preserve">10.1  </w:t>
      </w:r>
      <w:r>
        <w:rPr>
          <w:rFonts w:hint="eastAsia"/>
          <w:szCs w:val="21"/>
        </w:rPr>
        <w:t>一般原则</w:t>
      </w:r>
    </w:p>
    <w:p w14:paraId="12C7EC8F" w14:textId="77777777" w:rsidR="00182CBE" w:rsidRDefault="00902A86">
      <w:pPr>
        <w:ind w:firstLineChars="200" w:firstLine="420"/>
        <w:rPr>
          <w:szCs w:val="21"/>
        </w:rPr>
      </w:pPr>
      <w:r>
        <w:rPr>
          <w:szCs w:val="21"/>
        </w:rPr>
        <w:t>10.1.1</w:t>
      </w:r>
      <w:r>
        <w:rPr>
          <w:rFonts w:hint="eastAsia"/>
          <w:szCs w:val="21"/>
        </w:rPr>
        <w:t xml:space="preserve">  </w:t>
      </w:r>
      <w:r>
        <w:rPr>
          <w:szCs w:val="21"/>
        </w:rPr>
        <w:t>罐区</w:t>
      </w:r>
      <w:r>
        <w:rPr>
          <w:rFonts w:hint="eastAsia"/>
          <w:szCs w:val="21"/>
        </w:rPr>
        <w:t>应</w:t>
      </w:r>
      <w:r>
        <w:rPr>
          <w:szCs w:val="21"/>
        </w:rPr>
        <w:t>设置音视频监控报警系统，监视突发的危险因素或初期的火灾报警等情况。</w:t>
      </w:r>
    </w:p>
    <w:p w14:paraId="1ACAF062" w14:textId="77777777" w:rsidR="00182CBE" w:rsidRDefault="00902A86">
      <w:pPr>
        <w:ind w:firstLineChars="200" w:firstLine="420"/>
        <w:rPr>
          <w:szCs w:val="21"/>
        </w:rPr>
      </w:pPr>
      <w:r>
        <w:rPr>
          <w:szCs w:val="21"/>
        </w:rPr>
        <w:t>10.1.2</w:t>
      </w:r>
      <w:r>
        <w:rPr>
          <w:rFonts w:hint="eastAsia"/>
          <w:szCs w:val="21"/>
        </w:rPr>
        <w:t xml:space="preserve">  </w:t>
      </w:r>
      <w:r>
        <w:rPr>
          <w:szCs w:val="21"/>
        </w:rPr>
        <w:t>摄像头的设置个数和位置，</w:t>
      </w:r>
      <w:r>
        <w:rPr>
          <w:rFonts w:hint="eastAsia"/>
          <w:szCs w:val="21"/>
        </w:rPr>
        <w:t>应根据</w:t>
      </w:r>
      <w:r>
        <w:rPr>
          <w:szCs w:val="21"/>
        </w:rPr>
        <w:t>罐区现场的实际情况而定，既要覆盖全面，</w:t>
      </w:r>
      <w:r>
        <w:rPr>
          <w:rFonts w:hint="eastAsia"/>
          <w:szCs w:val="21"/>
        </w:rPr>
        <w:t>也</w:t>
      </w:r>
      <w:r>
        <w:rPr>
          <w:szCs w:val="21"/>
        </w:rPr>
        <w:t>要</w:t>
      </w:r>
      <w:r>
        <w:rPr>
          <w:rFonts w:hint="eastAsia"/>
          <w:szCs w:val="21"/>
        </w:rPr>
        <w:t>重点</w:t>
      </w:r>
      <w:r>
        <w:rPr>
          <w:szCs w:val="21"/>
        </w:rPr>
        <w:t>考虑危险性较大的区域。</w:t>
      </w:r>
    </w:p>
    <w:p w14:paraId="7674AF8C" w14:textId="77777777" w:rsidR="00182CBE" w:rsidRDefault="00902A86">
      <w:pPr>
        <w:ind w:firstLineChars="200" w:firstLine="420"/>
        <w:rPr>
          <w:szCs w:val="21"/>
        </w:rPr>
      </w:pPr>
      <w:r>
        <w:rPr>
          <w:szCs w:val="21"/>
        </w:rPr>
        <w:t>10.1.</w:t>
      </w:r>
      <w:r>
        <w:rPr>
          <w:rFonts w:hint="eastAsia"/>
          <w:szCs w:val="21"/>
        </w:rPr>
        <w:t xml:space="preserve">3  </w:t>
      </w:r>
      <w:r>
        <w:rPr>
          <w:szCs w:val="21"/>
        </w:rPr>
        <w:t>摄像</w:t>
      </w:r>
      <w:r>
        <w:rPr>
          <w:rFonts w:hint="eastAsia"/>
          <w:szCs w:val="21"/>
        </w:rPr>
        <w:t>视</w:t>
      </w:r>
      <w:r>
        <w:rPr>
          <w:szCs w:val="21"/>
        </w:rPr>
        <w:t>频监控</w:t>
      </w:r>
      <w:r>
        <w:rPr>
          <w:rFonts w:hint="eastAsia"/>
          <w:szCs w:val="21"/>
        </w:rPr>
        <w:t>报警</w:t>
      </w:r>
      <w:r>
        <w:rPr>
          <w:szCs w:val="21"/>
        </w:rPr>
        <w:t>系统应</w:t>
      </w:r>
      <w:r>
        <w:rPr>
          <w:rFonts w:hint="eastAsia"/>
          <w:szCs w:val="21"/>
        </w:rPr>
        <w:t>可</w:t>
      </w:r>
      <w:r>
        <w:rPr>
          <w:szCs w:val="21"/>
        </w:rPr>
        <w:t>实现</w:t>
      </w:r>
      <w:r>
        <w:rPr>
          <w:rFonts w:hint="eastAsia"/>
          <w:szCs w:val="21"/>
        </w:rPr>
        <w:t>与危险</w:t>
      </w:r>
      <w:r>
        <w:rPr>
          <w:szCs w:val="21"/>
        </w:rPr>
        <w:t>参数</w:t>
      </w:r>
      <w:r>
        <w:rPr>
          <w:rFonts w:hint="eastAsia"/>
          <w:szCs w:val="21"/>
        </w:rPr>
        <w:t>监控报警的</w:t>
      </w:r>
      <w:r>
        <w:rPr>
          <w:szCs w:val="21"/>
        </w:rPr>
        <w:t>联动。</w:t>
      </w:r>
    </w:p>
    <w:p w14:paraId="757F86CA" w14:textId="77777777" w:rsidR="00182CBE" w:rsidRDefault="00902A86">
      <w:pPr>
        <w:ind w:firstLineChars="200" w:firstLine="420"/>
        <w:rPr>
          <w:szCs w:val="21"/>
        </w:rPr>
      </w:pPr>
      <w:r>
        <w:rPr>
          <w:szCs w:val="21"/>
        </w:rPr>
        <w:t>10.1.</w:t>
      </w:r>
      <w:r>
        <w:rPr>
          <w:rFonts w:hint="eastAsia"/>
          <w:szCs w:val="21"/>
        </w:rPr>
        <w:t xml:space="preserve">4  </w:t>
      </w:r>
      <w:r>
        <w:rPr>
          <w:szCs w:val="21"/>
        </w:rPr>
        <w:t>摄像监控设备的选型和安装要符合相关技术标准，</w:t>
      </w:r>
      <w:r>
        <w:rPr>
          <w:rFonts w:hint="eastAsia"/>
          <w:szCs w:val="21"/>
        </w:rPr>
        <w:t>有防爆要求的应</w:t>
      </w:r>
      <w:r>
        <w:rPr>
          <w:szCs w:val="21"/>
        </w:rPr>
        <w:t>使用防爆</w:t>
      </w:r>
      <w:r>
        <w:rPr>
          <w:rFonts w:hint="eastAsia"/>
          <w:szCs w:val="21"/>
        </w:rPr>
        <w:t>摄像机或采取</w:t>
      </w:r>
      <w:r>
        <w:rPr>
          <w:szCs w:val="21"/>
        </w:rPr>
        <w:t>防爆措施。</w:t>
      </w:r>
    </w:p>
    <w:p w14:paraId="3862FA2E" w14:textId="77777777" w:rsidR="00182CBE" w:rsidRDefault="00902A86">
      <w:pPr>
        <w:ind w:firstLineChars="200" w:firstLine="420"/>
        <w:rPr>
          <w:szCs w:val="21"/>
        </w:rPr>
      </w:pPr>
      <w:r>
        <w:rPr>
          <w:szCs w:val="21"/>
        </w:rPr>
        <w:t>10.1.</w:t>
      </w:r>
      <w:r>
        <w:rPr>
          <w:rFonts w:hint="eastAsia"/>
          <w:szCs w:val="21"/>
        </w:rPr>
        <w:t xml:space="preserve">5   </w:t>
      </w:r>
      <w:r>
        <w:rPr>
          <w:szCs w:val="21"/>
        </w:rPr>
        <w:t>摄像头</w:t>
      </w:r>
      <w:r>
        <w:rPr>
          <w:rFonts w:hint="eastAsia"/>
          <w:szCs w:val="21"/>
        </w:rPr>
        <w:t>的安装高度应确保可以有效监控到储罐顶部。</w:t>
      </w:r>
    </w:p>
    <w:p w14:paraId="482487DC" w14:textId="77777777" w:rsidR="00182CBE" w:rsidRDefault="00902A86">
      <w:pPr>
        <w:ind w:firstLineChars="200" w:firstLine="420"/>
        <w:rPr>
          <w:szCs w:val="21"/>
        </w:rPr>
      </w:pPr>
      <w:r>
        <w:rPr>
          <w:rFonts w:hint="eastAsia"/>
          <w:szCs w:val="21"/>
        </w:rPr>
        <w:t xml:space="preserve">10.2  </w:t>
      </w:r>
      <w:r>
        <w:rPr>
          <w:rFonts w:hint="eastAsia"/>
          <w:szCs w:val="21"/>
        </w:rPr>
        <w:t>技术要求</w:t>
      </w:r>
    </w:p>
    <w:p w14:paraId="3C7CD1E6" w14:textId="77777777" w:rsidR="00182CBE" w:rsidRDefault="00902A86">
      <w:pPr>
        <w:ind w:firstLineChars="200" w:firstLine="420"/>
        <w:rPr>
          <w:szCs w:val="21"/>
        </w:rPr>
      </w:pPr>
      <w:r>
        <w:rPr>
          <w:szCs w:val="21"/>
        </w:rPr>
        <w:t>10.2.1</w:t>
      </w:r>
      <w:r>
        <w:rPr>
          <w:rFonts w:hint="eastAsia"/>
          <w:szCs w:val="21"/>
        </w:rPr>
        <w:t xml:space="preserve">  </w:t>
      </w:r>
      <w:r>
        <w:rPr>
          <w:szCs w:val="21"/>
        </w:rPr>
        <w:t>音视频编解码标准</w:t>
      </w:r>
      <w:r>
        <w:rPr>
          <w:rFonts w:hint="eastAsia"/>
          <w:szCs w:val="21"/>
        </w:rPr>
        <w:t>应符合国家相关</w:t>
      </w:r>
      <w:r>
        <w:rPr>
          <w:szCs w:val="21"/>
        </w:rPr>
        <w:t>标准</w:t>
      </w:r>
      <w:r>
        <w:rPr>
          <w:szCs w:val="21"/>
        </w:rPr>
        <w:t>,</w:t>
      </w:r>
      <w:r>
        <w:rPr>
          <w:szCs w:val="21"/>
        </w:rPr>
        <w:t>图像分辨率支持</w:t>
      </w:r>
      <w:r>
        <w:rPr>
          <w:szCs w:val="21"/>
        </w:rPr>
        <w:t>QCIF</w:t>
      </w:r>
      <w:r>
        <w:rPr>
          <w:szCs w:val="21"/>
        </w:rPr>
        <w:t>、</w:t>
      </w:r>
      <w:r>
        <w:rPr>
          <w:szCs w:val="21"/>
        </w:rPr>
        <w:t>CIF</w:t>
      </w:r>
      <w:r>
        <w:rPr>
          <w:szCs w:val="21"/>
        </w:rPr>
        <w:t>和</w:t>
      </w:r>
      <w:r>
        <w:rPr>
          <w:szCs w:val="21"/>
        </w:rPr>
        <w:t>D1</w:t>
      </w:r>
      <w:r>
        <w:rPr>
          <w:szCs w:val="21"/>
        </w:rPr>
        <w:t>格式，也支持</w:t>
      </w:r>
      <w:r>
        <w:rPr>
          <w:szCs w:val="21"/>
        </w:rPr>
        <w:t>NTSC</w:t>
      </w:r>
      <w:r>
        <w:rPr>
          <w:szCs w:val="21"/>
        </w:rPr>
        <w:t>制。</w:t>
      </w:r>
    </w:p>
    <w:p w14:paraId="1B8D2944" w14:textId="77777777" w:rsidR="00182CBE" w:rsidRDefault="00902A86">
      <w:pPr>
        <w:ind w:firstLineChars="200" w:firstLine="420"/>
        <w:rPr>
          <w:szCs w:val="21"/>
        </w:rPr>
      </w:pPr>
      <w:r>
        <w:rPr>
          <w:szCs w:val="21"/>
        </w:rPr>
        <w:t>10.2.2</w:t>
      </w:r>
      <w:r>
        <w:rPr>
          <w:rFonts w:hint="eastAsia"/>
          <w:szCs w:val="21"/>
        </w:rPr>
        <w:t xml:space="preserve">  </w:t>
      </w:r>
      <w:r>
        <w:rPr>
          <w:szCs w:val="21"/>
        </w:rPr>
        <w:t>视频服务器支持</w:t>
      </w:r>
      <w:r>
        <w:rPr>
          <w:rFonts w:hint="eastAsia"/>
          <w:szCs w:val="21"/>
        </w:rPr>
        <w:t>多</w:t>
      </w:r>
      <w:r>
        <w:rPr>
          <w:szCs w:val="21"/>
        </w:rPr>
        <w:t>路视频输入，每路可扩展。</w:t>
      </w:r>
    </w:p>
    <w:p w14:paraId="1174DED6" w14:textId="77777777" w:rsidR="00182CBE" w:rsidRDefault="00902A86">
      <w:pPr>
        <w:ind w:firstLineChars="200" w:firstLine="420"/>
        <w:rPr>
          <w:szCs w:val="21"/>
        </w:rPr>
      </w:pPr>
      <w:r>
        <w:rPr>
          <w:szCs w:val="21"/>
        </w:rPr>
        <w:t>10.2.3</w:t>
      </w:r>
      <w:r>
        <w:rPr>
          <w:rFonts w:hint="eastAsia"/>
          <w:szCs w:val="21"/>
        </w:rPr>
        <w:t xml:space="preserve">  </w:t>
      </w:r>
      <w:r>
        <w:rPr>
          <w:szCs w:val="21"/>
        </w:rPr>
        <w:t>视频服务器网络协议采用</w:t>
      </w:r>
      <w:r>
        <w:rPr>
          <w:szCs w:val="21"/>
        </w:rPr>
        <w:t>TCP/IP</w:t>
      </w:r>
      <w:r>
        <w:rPr>
          <w:szCs w:val="21"/>
        </w:rPr>
        <w:t>，支持</w:t>
      </w:r>
      <w:r>
        <w:rPr>
          <w:rFonts w:hint="eastAsia"/>
          <w:szCs w:val="21"/>
        </w:rPr>
        <w:t>固定</w:t>
      </w:r>
      <w:r>
        <w:rPr>
          <w:rFonts w:hint="eastAsia"/>
          <w:szCs w:val="21"/>
        </w:rPr>
        <w:t>IP</w:t>
      </w:r>
      <w:r>
        <w:rPr>
          <w:rFonts w:hint="eastAsia"/>
          <w:szCs w:val="21"/>
        </w:rPr>
        <w:t>及动态</w:t>
      </w:r>
      <w:r>
        <w:rPr>
          <w:rFonts w:hint="eastAsia"/>
          <w:szCs w:val="21"/>
        </w:rPr>
        <w:t>IP</w:t>
      </w:r>
      <w:r>
        <w:rPr>
          <w:szCs w:val="21"/>
        </w:rPr>
        <w:t>用户联网，支持扩展网络应用，</w:t>
      </w:r>
      <w:r>
        <w:rPr>
          <w:rFonts w:hint="eastAsia"/>
          <w:szCs w:val="21"/>
        </w:rPr>
        <w:t>宜</w:t>
      </w:r>
      <w:r>
        <w:rPr>
          <w:szCs w:val="21"/>
        </w:rPr>
        <w:t>带</w:t>
      </w:r>
      <w:r>
        <w:rPr>
          <w:szCs w:val="21"/>
        </w:rPr>
        <w:t>1</w:t>
      </w:r>
      <w:r>
        <w:rPr>
          <w:szCs w:val="21"/>
        </w:rPr>
        <w:t>路外接上网</w:t>
      </w:r>
      <w:r>
        <w:rPr>
          <w:szCs w:val="21"/>
        </w:rPr>
        <w:t>LAN</w:t>
      </w:r>
      <w:r>
        <w:rPr>
          <w:szCs w:val="21"/>
        </w:rPr>
        <w:t>口</w:t>
      </w:r>
      <w:r>
        <w:rPr>
          <w:rFonts w:hint="eastAsia"/>
          <w:szCs w:val="21"/>
        </w:rPr>
        <w:t>，</w:t>
      </w:r>
      <w:r>
        <w:rPr>
          <w:szCs w:val="21"/>
        </w:rPr>
        <w:t>直接上网</w:t>
      </w:r>
      <w:r>
        <w:rPr>
          <w:rFonts w:hint="eastAsia"/>
          <w:szCs w:val="21"/>
        </w:rPr>
        <w:t>。</w:t>
      </w:r>
    </w:p>
    <w:p w14:paraId="4B957602" w14:textId="77777777" w:rsidR="00182CBE" w:rsidRDefault="00902A86">
      <w:pPr>
        <w:ind w:firstLineChars="200" w:firstLine="420"/>
        <w:rPr>
          <w:szCs w:val="21"/>
        </w:rPr>
      </w:pPr>
      <w:r>
        <w:rPr>
          <w:szCs w:val="21"/>
        </w:rPr>
        <w:t>10.3</w:t>
      </w:r>
      <w:r>
        <w:rPr>
          <w:rFonts w:hint="eastAsia"/>
          <w:szCs w:val="21"/>
        </w:rPr>
        <w:t xml:space="preserve">  </w:t>
      </w:r>
      <w:r>
        <w:rPr>
          <w:szCs w:val="21"/>
        </w:rPr>
        <w:t>视频监控系统应与罐区安全监控系统联网，为其提供信息，也可单独配置报警装备。</w:t>
      </w:r>
    </w:p>
    <w:p w14:paraId="3FDD0265" w14:textId="77777777" w:rsidR="00182CBE" w:rsidRDefault="00902A86">
      <w:pPr>
        <w:ind w:firstLineChars="200" w:firstLine="420"/>
        <w:rPr>
          <w:szCs w:val="21"/>
        </w:rPr>
      </w:pPr>
      <w:r>
        <w:rPr>
          <w:szCs w:val="21"/>
        </w:rPr>
        <w:t>10.4</w:t>
      </w:r>
      <w:r>
        <w:rPr>
          <w:rFonts w:hint="eastAsia"/>
          <w:szCs w:val="21"/>
        </w:rPr>
        <w:t xml:space="preserve">  </w:t>
      </w:r>
      <w:r>
        <w:rPr>
          <w:szCs w:val="21"/>
        </w:rPr>
        <w:t>根据现场需要，</w:t>
      </w:r>
      <w:r>
        <w:rPr>
          <w:rFonts w:hint="eastAsia"/>
          <w:szCs w:val="21"/>
        </w:rPr>
        <w:t>可</w:t>
      </w:r>
      <w:r>
        <w:rPr>
          <w:szCs w:val="21"/>
        </w:rPr>
        <w:t>安装红外摄像报警装备，及时发现不安全因素。</w:t>
      </w:r>
    </w:p>
    <w:p w14:paraId="1CB1A41A" w14:textId="77777777" w:rsidR="00182CBE" w:rsidRDefault="00902A86">
      <w:pPr>
        <w:ind w:firstLineChars="200" w:firstLine="420"/>
        <w:rPr>
          <w:szCs w:val="21"/>
        </w:rPr>
      </w:pPr>
      <w:r>
        <w:rPr>
          <w:szCs w:val="21"/>
        </w:rPr>
        <w:t>11</w:t>
      </w:r>
      <w:r>
        <w:rPr>
          <w:rFonts w:hint="eastAsia"/>
          <w:szCs w:val="21"/>
        </w:rPr>
        <w:t xml:space="preserve">  </w:t>
      </w:r>
      <w:r>
        <w:rPr>
          <w:szCs w:val="21"/>
        </w:rPr>
        <w:t>罐区安全监控传输电缆的敷设要求</w:t>
      </w:r>
    </w:p>
    <w:p w14:paraId="65F130E4" w14:textId="77777777" w:rsidR="00182CBE" w:rsidRDefault="00902A86">
      <w:pPr>
        <w:ind w:firstLineChars="200" w:firstLine="420"/>
        <w:rPr>
          <w:szCs w:val="21"/>
        </w:rPr>
      </w:pPr>
      <w:r>
        <w:rPr>
          <w:szCs w:val="21"/>
        </w:rPr>
        <w:t>11.1</w:t>
      </w:r>
      <w:r>
        <w:rPr>
          <w:rFonts w:hint="eastAsia"/>
          <w:szCs w:val="21"/>
        </w:rPr>
        <w:t xml:space="preserve">  </w:t>
      </w:r>
      <w:r>
        <w:rPr>
          <w:szCs w:val="21"/>
        </w:rPr>
        <w:t>安全监控传输电缆的敷设</w:t>
      </w:r>
      <w:r>
        <w:rPr>
          <w:rFonts w:hint="eastAsia"/>
          <w:szCs w:val="21"/>
        </w:rPr>
        <w:t>可</w:t>
      </w:r>
      <w:r>
        <w:rPr>
          <w:szCs w:val="21"/>
        </w:rPr>
        <w:t>遵照</w:t>
      </w:r>
      <w:r>
        <w:rPr>
          <w:szCs w:val="21"/>
        </w:rPr>
        <w:t>GB</w:t>
      </w:r>
      <w:r>
        <w:rPr>
          <w:rFonts w:hint="eastAsia"/>
          <w:szCs w:val="21"/>
        </w:rPr>
        <w:t xml:space="preserve"> </w:t>
      </w:r>
      <w:r>
        <w:rPr>
          <w:szCs w:val="21"/>
        </w:rPr>
        <w:t>50257</w:t>
      </w:r>
      <w:r>
        <w:rPr>
          <w:rFonts w:hint="eastAsia"/>
          <w:szCs w:val="21"/>
        </w:rPr>
        <w:t>及</w:t>
      </w:r>
      <w:r>
        <w:rPr>
          <w:szCs w:val="21"/>
        </w:rPr>
        <w:t>SH/T</w:t>
      </w:r>
      <w:r>
        <w:rPr>
          <w:rFonts w:hint="eastAsia"/>
          <w:szCs w:val="21"/>
        </w:rPr>
        <w:t xml:space="preserve"> </w:t>
      </w:r>
      <w:r>
        <w:rPr>
          <w:szCs w:val="21"/>
        </w:rPr>
        <w:t>3019</w:t>
      </w:r>
      <w:r>
        <w:rPr>
          <w:szCs w:val="21"/>
        </w:rPr>
        <w:t>的有关规定执行。</w:t>
      </w:r>
    </w:p>
    <w:p w14:paraId="70ED848D" w14:textId="77777777" w:rsidR="00182CBE" w:rsidRDefault="00902A86">
      <w:pPr>
        <w:ind w:firstLineChars="200" w:firstLine="420"/>
        <w:rPr>
          <w:szCs w:val="21"/>
        </w:rPr>
      </w:pPr>
      <w:r>
        <w:rPr>
          <w:rFonts w:hint="eastAsia"/>
          <w:szCs w:val="21"/>
        </w:rPr>
        <w:t xml:space="preserve">11.2  </w:t>
      </w:r>
      <w:r>
        <w:rPr>
          <w:rFonts w:hint="eastAsia"/>
          <w:szCs w:val="21"/>
        </w:rPr>
        <w:t>传输电缆的保护措施</w:t>
      </w:r>
    </w:p>
    <w:p w14:paraId="6302FA60" w14:textId="77777777" w:rsidR="00182CBE" w:rsidRDefault="00902A86">
      <w:pPr>
        <w:ind w:firstLineChars="200" w:firstLine="420"/>
        <w:rPr>
          <w:szCs w:val="21"/>
        </w:rPr>
      </w:pPr>
      <w:r>
        <w:rPr>
          <w:szCs w:val="21"/>
        </w:rPr>
        <w:t>11.2.1</w:t>
      </w:r>
      <w:r>
        <w:rPr>
          <w:rFonts w:hint="eastAsia"/>
          <w:szCs w:val="21"/>
        </w:rPr>
        <w:t xml:space="preserve">  </w:t>
      </w:r>
      <w:r>
        <w:rPr>
          <w:szCs w:val="21"/>
        </w:rPr>
        <w:t>电缆明敷设时，应选用钢管加以保护，所用</w:t>
      </w:r>
      <w:r>
        <w:rPr>
          <w:rFonts w:hint="eastAsia"/>
          <w:szCs w:val="21"/>
        </w:rPr>
        <w:t>保护</w:t>
      </w:r>
      <w:r>
        <w:rPr>
          <w:szCs w:val="21"/>
        </w:rPr>
        <w:t>管应与</w:t>
      </w:r>
      <w:r>
        <w:rPr>
          <w:rFonts w:hint="eastAsia"/>
          <w:szCs w:val="21"/>
        </w:rPr>
        <w:t>相关仪表设备等妥善</w:t>
      </w:r>
      <w:r>
        <w:rPr>
          <w:szCs w:val="21"/>
        </w:rPr>
        <w:t>连接</w:t>
      </w:r>
      <w:r>
        <w:rPr>
          <w:rFonts w:hint="eastAsia"/>
          <w:szCs w:val="21"/>
        </w:rPr>
        <w:t>，</w:t>
      </w:r>
      <w:r>
        <w:rPr>
          <w:szCs w:val="21"/>
        </w:rPr>
        <w:t>电缆的连接处需安装防爆接线盒。</w:t>
      </w:r>
    </w:p>
    <w:p w14:paraId="044C171C" w14:textId="77777777" w:rsidR="00182CBE" w:rsidRDefault="00902A86">
      <w:pPr>
        <w:ind w:firstLineChars="200" w:firstLine="420"/>
        <w:rPr>
          <w:szCs w:val="21"/>
        </w:rPr>
      </w:pPr>
      <w:r>
        <w:rPr>
          <w:szCs w:val="21"/>
        </w:rPr>
        <w:t>11.2.2</w:t>
      </w:r>
      <w:r>
        <w:rPr>
          <w:rFonts w:hint="eastAsia"/>
          <w:szCs w:val="21"/>
        </w:rPr>
        <w:t xml:space="preserve">  </w:t>
      </w:r>
      <w:r>
        <w:rPr>
          <w:szCs w:val="21"/>
        </w:rPr>
        <w:t>如选用钢带铠装电缆埋地敷设时，可不加防护措施，但</w:t>
      </w:r>
      <w:r>
        <w:rPr>
          <w:rFonts w:hint="eastAsia"/>
          <w:szCs w:val="21"/>
        </w:rPr>
        <w:t>应</w:t>
      </w:r>
      <w:r>
        <w:rPr>
          <w:szCs w:val="21"/>
        </w:rPr>
        <w:t>遵照电缆埋地敷设的有关规定进行操作。</w:t>
      </w:r>
    </w:p>
    <w:p w14:paraId="761F45AA" w14:textId="77777777" w:rsidR="00182CBE" w:rsidRDefault="00902A86">
      <w:pPr>
        <w:ind w:firstLineChars="200" w:firstLine="420"/>
        <w:rPr>
          <w:szCs w:val="21"/>
        </w:rPr>
      </w:pPr>
      <w:r>
        <w:rPr>
          <w:rFonts w:hint="eastAsia"/>
          <w:szCs w:val="21"/>
        </w:rPr>
        <w:t xml:space="preserve">11.3  </w:t>
      </w:r>
      <w:r>
        <w:rPr>
          <w:rFonts w:hint="eastAsia"/>
          <w:szCs w:val="21"/>
        </w:rPr>
        <w:t>本质安全电路和数字回路传输电缆要求</w:t>
      </w:r>
      <w:r>
        <w:rPr>
          <w:rFonts w:hint="eastAsia"/>
          <w:szCs w:val="21"/>
        </w:rPr>
        <w:t xml:space="preserve"> </w:t>
      </w:r>
    </w:p>
    <w:p w14:paraId="28C08950" w14:textId="77777777" w:rsidR="00182CBE" w:rsidRDefault="00902A86">
      <w:pPr>
        <w:ind w:firstLineChars="200" w:firstLine="420"/>
        <w:rPr>
          <w:szCs w:val="21"/>
        </w:rPr>
      </w:pPr>
      <w:r>
        <w:rPr>
          <w:szCs w:val="21"/>
        </w:rPr>
        <w:t>11.3.1</w:t>
      </w:r>
      <w:r>
        <w:rPr>
          <w:rFonts w:hint="eastAsia"/>
          <w:szCs w:val="21"/>
        </w:rPr>
        <w:t xml:space="preserve">  </w:t>
      </w:r>
      <w:r>
        <w:rPr>
          <w:szCs w:val="21"/>
        </w:rPr>
        <w:t>传输电缆线通常选用对绞信号传输电线</w:t>
      </w:r>
      <w:r>
        <w:rPr>
          <w:szCs w:val="21"/>
        </w:rPr>
        <w:t>/</w:t>
      </w:r>
      <w:r>
        <w:rPr>
          <w:szCs w:val="21"/>
        </w:rPr>
        <w:t>电缆，应避免非本质安全电路混触，防止由非本质安全电路引发静电感应和电磁感应。</w:t>
      </w:r>
    </w:p>
    <w:p w14:paraId="7D6093F5" w14:textId="77777777" w:rsidR="00182CBE" w:rsidRDefault="00902A86">
      <w:pPr>
        <w:ind w:firstLineChars="200" w:firstLine="420"/>
        <w:rPr>
          <w:szCs w:val="21"/>
        </w:rPr>
      </w:pPr>
      <w:r>
        <w:rPr>
          <w:szCs w:val="21"/>
        </w:rPr>
        <w:t>11.3.2</w:t>
      </w:r>
      <w:r>
        <w:rPr>
          <w:rFonts w:hint="eastAsia"/>
          <w:szCs w:val="21"/>
        </w:rPr>
        <w:t xml:space="preserve">  </w:t>
      </w:r>
      <w:r>
        <w:rPr>
          <w:szCs w:val="21"/>
        </w:rPr>
        <w:t>数字回路传输电路应有屏蔽层，接头处的屏蔽层连接良好，整体屏蔽层要有良好的接地。</w:t>
      </w:r>
    </w:p>
    <w:p w14:paraId="7D190C4C" w14:textId="77777777" w:rsidR="00182CBE" w:rsidRDefault="00902A86">
      <w:pPr>
        <w:ind w:firstLineChars="200" w:firstLine="420"/>
        <w:rPr>
          <w:szCs w:val="21"/>
        </w:rPr>
      </w:pPr>
      <w:r>
        <w:rPr>
          <w:rFonts w:hint="eastAsia"/>
          <w:szCs w:val="21"/>
        </w:rPr>
        <w:t xml:space="preserve">11.3.3  </w:t>
      </w:r>
      <w:r>
        <w:rPr>
          <w:rFonts w:hint="eastAsia"/>
          <w:szCs w:val="21"/>
        </w:rPr>
        <w:t>本安型监测报警仪在供电或信号连接之间应安装符合要求的安全栅。</w:t>
      </w:r>
    </w:p>
    <w:p w14:paraId="44F9A7D6" w14:textId="77777777" w:rsidR="00182CBE" w:rsidRDefault="00902A86">
      <w:pPr>
        <w:ind w:firstLineChars="200" w:firstLine="420"/>
        <w:rPr>
          <w:szCs w:val="21"/>
        </w:rPr>
      </w:pPr>
      <w:r>
        <w:rPr>
          <w:rFonts w:hint="eastAsia"/>
          <w:szCs w:val="21"/>
        </w:rPr>
        <w:t xml:space="preserve">11.4  </w:t>
      </w:r>
      <w:r>
        <w:rPr>
          <w:rFonts w:hint="eastAsia"/>
          <w:szCs w:val="21"/>
        </w:rPr>
        <w:t>接地保护措施</w:t>
      </w:r>
    </w:p>
    <w:p w14:paraId="38A889B2" w14:textId="77777777" w:rsidR="00182CBE" w:rsidRDefault="00902A86">
      <w:pPr>
        <w:ind w:firstLineChars="200" w:firstLine="420"/>
        <w:rPr>
          <w:szCs w:val="21"/>
        </w:rPr>
      </w:pPr>
      <w:r>
        <w:rPr>
          <w:szCs w:val="21"/>
        </w:rPr>
        <w:t>11.4.1</w:t>
      </w:r>
      <w:r>
        <w:rPr>
          <w:rFonts w:hint="eastAsia"/>
          <w:szCs w:val="21"/>
        </w:rPr>
        <w:t xml:space="preserve">  </w:t>
      </w:r>
      <w:r>
        <w:rPr>
          <w:szCs w:val="21"/>
        </w:rPr>
        <w:t>罐区应设置防止雷电、静电的接地保护系统，</w:t>
      </w:r>
      <w:r>
        <w:rPr>
          <w:rFonts w:hint="eastAsia"/>
          <w:szCs w:val="21"/>
        </w:rPr>
        <w:t>接地保护系统</w:t>
      </w:r>
      <w:r>
        <w:rPr>
          <w:szCs w:val="21"/>
        </w:rPr>
        <w:t>应符合</w:t>
      </w:r>
      <w:r>
        <w:rPr>
          <w:szCs w:val="21"/>
        </w:rPr>
        <w:t>GB</w:t>
      </w:r>
      <w:r>
        <w:rPr>
          <w:rFonts w:hint="eastAsia"/>
          <w:szCs w:val="21"/>
        </w:rPr>
        <w:t xml:space="preserve"> </w:t>
      </w:r>
      <w:r>
        <w:rPr>
          <w:szCs w:val="21"/>
        </w:rPr>
        <w:t>12158</w:t>
      </w:r>
      <w:r>
        <w:rPr>
          <w:rFonts w:hint="eastAsia"/>
          <w:szCs w:val="21"/>
        </w:rPr>
        <w:t>等标准</w:t>
      </w:r>
      <w:r>
        <w:rPr>
          <w:szCs w:val="21"/>
        </w:rPr>
        <w:t>的要求。</w:t>
      </w:r>
    </w:p>
    <w:p w14:paraId="34B73A0C" w14:textId="77777777" w:rsidR="00182CBE" w:rsidRDefault="00902A86">
      <w:pPr>
        <w:ind w:firstLineChars="200" w:firstLine="420"/>
        <w:rPr>
          <w:szCs w:val="21"/>
        </w:rPr>
      </w:pPr>
      <w:r>
        <w:rPr>
          <w:szCs w:val="21"/>
        </w:rPr>
        <w:t>11.4.2</w:t>
      </w:r>
      <w:r>
        <w:rPr>
          <w:rFonts w:hint="eastAsia"/>
          <w:szCs w:val="21"/>
        </w:rPr>
        <w:t xml:space="preserve">  </w:t>
      </w:r>
      <w:r>
        <w:rPr>
          <w:szCs w:val="21"/>
        </w:rPr>
        <w:t>安全接地的接地体应设置在非爆炸危险场所，接地干线与接地体的连接点应有两处以上，安全接地电阻应小于</w:t>
      </w:r>
      <w:r>
        <w:rPr>
          <w:szCs w:val="21"/>
        </w:rPr>
        <w:t>4</w:t>
      </w:r>
      <w:r>
        <w:rPr>
          <w:rFonts w:hint="eastAsia"/>
          <w:szCs w:val="21"/>
        </w:rPr>
        <w:t xml:space="preserve"> </w:t>
      </w:r>
      <w:r>
        <w:rPr>
          <w:szCs w:val="21"/>
        </w:rPr>
        <w:t>Ω</w:t>
      </w:r>
      <w:r>
        <w:rPr>
          <w:szCs w:val="21"/>
        </w:rPr>
        <w:t>。</w:t>
      </w:r>
    </w:p>
    <w:p w14:paraId="743AA3AA" w14:textId="77777777" w:rsidR="00182CBE" w:rsidRDefault="00902A86">
      <w:pPr>
        <w:ind w:firstLineChars="200" w:firstLine="420"/>
        <w:rPr>
          <w:szCs w:val="21"/>
        </w:rPr>
      </w:pPr>
      <w:r>
        <w:rPr>
          <w:szCs w:val="21"/>
        </w:rPr>
        <w:t>11.4.3</w:t>
      </w:r>
      <w:r>
        <w:rPr>
          <w:rFonts w:hint="eastAsia"/>
          <w:szCs w:val="21"/>
        </w:rPr>
        <w:t xml:space="preserve">  </w:t>
      </w:r>
      <w:r>
        <w:rPr>
          <w:szCs w:val="21"/>
        </w:rPr>
        <w:t>进入爆炸危险场所的电缆金属外皮或其屏蔽层，应在控制室一端接地，且只允许一端接地。</w:t>
      </w:r>
    </w:p>
    <w:p w14:paraId="08A5B1A3" w14:textId="77777777" w:rsidR="00182CBE" w:rsidRDefault="00902A86">
      <w:pPr>
        <w:ind w:firstLineChars="200" w:firstLine="420"/>
        <w:rPr>
          <w:szCs w:val="21"/>
        </w:rPr>
      </w:pPr>
      <w:r>
        <w:rPr>
          <w:szCs w:val="21"/>
        </w:rPr>
        <w:t>11.4.4</w:t>
      </w:r>
      <w:r>
        <w:rPr>
          <w:rFonts w:hint="eastAsia"/>
          <w:szCs w:val="21"/>
        </w:rPr>
        <w:t xml:space="preserve">  </w:t>
      </w:r>
      <w:r>
        <w:rPr>
          <w:szCs w:val="21"/>
        </w:rPr>
        <w:t>本质安全电路除安全栅外，原则上不得接地，有特殊要求的按说明书规定执行。</w:t>
      </w:r>
    </w:p>
    <w:p w14:paraId="579C7DE0" w14:textId="77777777" w:rsidR="00182CBE" w:rsidRDefault="00902A86">
      <w:pPr>
        <w:ind w:firstLineChars="200" w:firstLine="420"/>
        <w:rPr>
          <w:szCs w:val="21"/>
        </w:rPr>
      </w:pPr>
      <w:r>
        <w:rPr>
          <w:rFonts w:hint="eastAsia"/>
          <w:szCs w:val="21"/>
        </w:rPr>
        <w:t xml:space="preserve">12  </w:t>
      </w:r>
      <w:r>
        <w:rPr>
          <w:rFonts w:hint="eastAsia"/>
          <w:szCs w:val="21"/>
        </w:rPr>
        <w:t>罐区安全监控装备的管理</w:t>
      </w:r>
    </w:p>
    <w:p w14:paraId="2995D50A" w14:textId="77777777" w:rsidR="00182CBE" w:rsidRDefault="00902A86">
      <w:pPr>
        <w:ind w:firstLineChars="200" w:firstLine="420"/>
        <w:rPr>
          <w:szCs w:val="21"/>
        </w:rPr>
      </w:pPr>
      <w:r>
        <w:rPr>
          <w:szCs w:val="21"/>
        </w:rPr>
        <w:t>12.1</w:t>
      </w:r>
      <w:r>
        <w:rPr>
          <w:rFonts w:hint="eastAsia"/>
          <w:szCs w:val="21"/>
        </w:rPr>
        <w:t xml:space="preserve">  </w:t>
      </w:r>
      <w:r>
        <w:rPr>
          <w:szCs w:val="21"/>
        </w:rPr>
        <w:t>安全监控装备的可靠性保障</w:t>
      </w:r>
    </w:p>
    <w:p w14:paraId="741AB23A" w14:textId="77777777" w:rsidR="00182CBE" w:rsidRDefault="00902A86">
      <w:pPr>
        <w:ind w:firstLineChars="200" w:firstLine="420"/>
        <w:rPr>
          <w:szCs w:val="21"/>
        </w:rPr>
      </w:pPr>
      <w:r>
        <w:rPr>
          <w:szCs w:val="21"/>
        </w:rPr>
        <w:t>12.1.</w:t>
      </w:r>
      <w:r>
        <w:rPr>
          <w:rFonts w:hint="eastAsia"/>
          <w:szCs w:val="21"/>
        </w:rPr>
        <w:t xml:space="preserve">1  </w:t>
      </w:r>
      <w:r>
        <w:rPr>
          <w:szCs w:val="21"/>
        </w:rPr>
        <w:t>按照相关标准规范的规定，正确设置和施工，避免设置和施工的不规范而造成故障。</w:t>
      </w:r>
    </w:p>
    <w:p w14:paraId="3F3453DB" w14:textId="77777777" w:rsidR="00182CBE" w:rsidRDefault="00902A86">
      <w:pPr>
        <w:ind w:firstLineChars="200" w:firstLine="420"/>
        <w:rPr>
          <w:szCs w:val="21"/>
        </w:rPr>
      </w:pPr>
      <w:r>
        <w:rPr>
          <w:szCs w:val="21"/>
        </w:rPr>
        <w:t>12.1.2</w:t>
      </w:r>
      <w:r>
        <w:rPr>
          <w:rFonts w:hint="eastAsia"/>
          <w:szCs w:val="21"/>
        </w:rPr>
        <w:t xml:space="preserve">  </w:t>
      </w:r>
      <w:r>
        <w:rPr>
          <w:szCs w:val="21"/>
        </w:rPr>
        <w:t>在设置时，应考虑安全监控系统的故障诊断和报警功能。</w:t>
      </w:r>
    </w:p>
    <w:p w14:paraId="5581CAE7" w14:textId="77777777" w:rsidR="00182CBE" w:rsidRDefault="00902A86">
      <w:pPr>
        <w:ind w:firstLineChars="200" w:firstLine="420"/>
        <w:rPr>
          <w:szCs w:val="21"/>
        </w:rPr>
      </w:pPr>
      <w:r>
        <w:rPr>
          <w:szCs w:val="21"/>
        </w:rPr>
        <w:t>12.1.3</w:t>
      </w:r>
      <w:r>
        <w:rPr>
          <w:rFonts w:hint="eastAsia"/>
          <w:szCs w:val="21"/>
        </w:rPr>
        <w:t xml:space="preserve">  </w:t>
      </w:r>
      <w:r>
        <w:rPr>
          <w:szCs w:val="21"/>
        </w:rPr>
        <w:t>对于重要的监控仪器设备，应有</w:t>
      </w:r>
      <w:r>
        <w:rPr>
          <w:szCs w:val="21"/>
        </w:rPr>
        <w:t>“</w:t>
      </w:r>
      <w:r>
        <w:rPr>
          <w:szCs w:val="21"/>
        </w:rPr>
        <w:t>冗余</w:t>
      </w:r>
      <w:r>
        <w:rPr>
          <w:szCs w:val="21"/>
        </w:rPr>
        <w:t>”</w:t>
      </w:r>
      <w:r>
        <w:rPr>
          <w:szCs w:val="21"/>
        </w:rPr>
        <w:t>设置，以便在监控仪器设备出现故障时，及时切换。</w:t>
      </w:r>
    </w:p>
    <w:p w14:paraId="6F51F1A8" w14:textId="77777777" w:rsidR="00182CBE" w:rsidRDefault="00902A86">
      <w:pPr>
        <w:ind w:firstLineChars="200" w:firstLine="420"/>
        <w:rPr>
          <w:szCs w:val="21"/>
        </w:rPr>
      </w:pPr>
      <w:r>
        <w:rPr>
          <w:szCs w:val="21"/>
        </w:rPr>
        <w:t>12.1.4</w:t>
      </w:r>
      <w:r>
        <w:rPr>
          <w:rFonts w:hint="eastAsia"/>
          <w:szCs w:val="21"/>
        </w:rPr>
        <w:t xml:space="preserve">  </w:t>
      </w:r>
      <w:r>
        <w:rPr>
          <w:szCs w:val="21"/>
        </w:rPr>
        <w:t>在设置安全监控装备时，要充分考虑仪器设备的安装使用环境和条件，为正确选型提供依据。</w:t>
      </w:r>
    </w:p>
    <w:p w14:paraId="35B0AFE5" w14:textId="77777777" w:rsidR="00182CBE" w:rsidRDefault="00902A86">
      <w:pPr>
        <w:ind w:firstLineChars="200" w:firstLine="420"/>
        <w:rPr>
          <w:szCs w:val="21"/>
        </w:rPr>
      </w:pPr>
      <w:r>
        <w:rPr>
          <w:szCs w:val="21"/>
        </w:rPr>
        <w:t>12.1.5</w:t>
      </w:r>
      <w:r>
        <w:rPr>
          <w:rFonts w:hint="eastAsia"/>
          <w:szCs w:val="21"/>
        </w:rPr>
        <w:t xml:space="preserve">  </w:t>
      </w:r>
      <w:r>
        <w:rPr>
          <w:szCs w:val="21"/>
        </w:rPr>
        <w:t>对于环境空气中有害物质的自动监测报警仪器，要求正确设置监测报警点的数量和位置</w:t>
      </w:r>
      <w:r>
        <w:rPr>
          <w:rFonts w:hint="eastAsia"/>
          <w:szCs w:val="21"/>
        </w:rPr>
        <w:t>。</w:t>
      </w:r>
      <w:r>
        <w:rPr>
          <w:szCs w:val="21"/>
        </w:rPr>
        <w:t>对现场裸露的监控仪器设备</w:t>
      </w:r>
      <w:r>
        <w:rPr>
          <w:rFonts w:hint="eastAsia"/>
          <w:szCs w:val="21"/>
        </w:rPr>
        <w:t>采取</w:t>
      </w:r>
      <w:r>
        <w:rPr>
          <w:szCs w:val="21"/>
        </w:rPr>
        <w:t>防水、防尘和抗干扰措施。</w:t>
      </w:r>
    </w:p>
    <w:p w14:paraId="5658B364" w14:textId="77777777" w:rsidR="00182CBE" w:rsidRDefault="00902A86">
      <w:pPr>
        <w:ind w:firstLineChars="200" w:firstLine="420"/>
        <w:rPr>
          <w:szCs w:val="21"/>
        </w:rPr>
      </w:pPr>
      <w:r>
        <w:rPr>
          <w:szCs w:val="21"/>
        </w:rPr>
        <w:t>12.</w:t>
      </w:r>
      <w:r>
        <w:rPr>
          <w:rFonts w:hint="eastAsia"/>
          <w:szCs w:val="21"/>
        </w:rPr>
        <w:t xml:space="preserve">2  </w:t>
      </w:r>
      <w:r>
        <w:rPr>
          <w:szCs w:val="21"/>
        </w:rPr>
        <w:t>安全监控装备的检查和维护</w:t>
      </w:r>
    </w:p>
    <w:p w14:paraId="23E6DCF2" w14:textId="77777777" w:rsidR="00182CBE" w:rsidRDefault="00902A86">
      <w:pPr>
        <w:ind w:firstLineChars="200" w:firstLine="420"/>
        <w:rPr>
          <w:szCs w:val="21"/>
        </w:rPr>
      </w:pPr>
      <w:r>
        <w:rPr>
          <w:szCs w:val="21"/>
        </w:rPr>
        <w:t>12.</w:t>
      </w:r>
      <w:r>
        <w:rPr>
          <w:rFonts w:hint="eastAsia"/>
          <w:szCs w:val="21"/>
        </w:rPr>
        <w:t>2</w:t>
      </w:r>
      <w:r>
        <w:rPr>
          <w:szCs w:val="21"/>
        </w:rPr>
        <w:t>.1</w:t>
      </w:r>
      <w:r>
        <w:rPr>
          <w:rFonts w:hint="eastAsia"/>
          <w:szCs w:val="21"/>
        </w:rPr>
        <w:t xml:space="preserve">  </w:t>
      </w:r>
      <w:r>
        <w:rPr>
          <w:szCs w:val="21"/>
        </w:rPr>
        <w:t>安全监控装备，</w:t>
      </w:r>
      <w:r>
        <w:rPr>
          <w:rFonts w:hint="eastAsia"/>
          <w:szCs w:val="21"/>
        </w:rPr>
        <w:t>应</w:t>
      </w:r>
      <w:r>
        <w:rPr>
          <w:szCs w:val="21"/>
        </w:rPr>
        <w:t>定期进行检查、维护和校验，保持其正常运行。</w:t>
      </w:r>
    </w:p>
    <w:p w14:paraId="6AB6ECAE" w14:textId="77777777" w:rsidR="00182CBE" w:rsidRDefault="00902A86">
      <w:pPr>
        <w:ind w:firstLineChars="200" w:firstLine="420"/>
        <w:rPr>
          <w:szCs w:val="21"/>
        </w:rPr>
      </w:pPr>
      <w:r>
        <w:rPr>
          <w:szCs w:val="21"/>
        </w:rPr>
        <w:t>12.</w:t>
      </w:r>
      <w:r>
        <w:rPr>
          <w:rFonts w:hint="eastAsia"/>
          <w:szCs w:val="21"/>
        </w:rPr>
        <w:t>2</w:t>
      </w:r>
      <w:r>
        <w:rPr>
          <w:szCs w:val="21"/>
        </w:rPr>
        <w:t xml:space="preserve">.2 </w:t>
      </w:r>
      <w:r>
        <w:rPr>
          <w:rFonts w:hint="eastAsia"/>
          <w:szCs w:val="21"/>
        </w:rPr>
        <w:t xml:space="preserve"> </w:t>
      </w:r>
      <w:r>
        <w:rPr>
          <w:szCs w:val="21"/>
        </w:rPr>
        <w:t>强制计量检定的仪器和装置，</w:t>
      </w:r>
      <w:r>
        <w:rPr>
          <w:rFonts w:hint="eastAsia"/>
          <w:szCs w:val="21"/>
        </w:rPr>
        <w:t>应</w:t>
      </w:r>
      <w:r>
        <w:rPr>
          <w:szCs w:val="21"/>
        </w:rPr>
        <w:t>按有关标准的规定进行计量检定，保持其监控的准确性。</w:t>
      </w:r>
    </w:p>
    <w:p w14:paraId="06A2B4F8" w14:textId="77777777" w:rsidR="00182CBE" w:rsidRDefault="00902A86">
      <w:pPr>
        <w:ind w:firstLineChars="200" w:firstLine="420"/>
        <w:rPr>
          <w:szCs w:val="21"/>
        </w:rPr>
      </w:pPr>
      <w:r>
        <w:rPr>
          <w:szCs w:val="21"/>
        </w:rPr>
        <w:t>12.</w:t>
      </w:r>
      <w:r>
        <w:rPr>
          <w:rFonts w:hint="eastAsia"/>
          <w:szCs w:val="21"/>
        </w:rPr>
        <w:t>2</w:t>
      </w:r>
      <w:r>
        <w:rPr>
          <w:szCs w:val="21"/>
        </w:rPr>
        <w:t>.3</w:t>
      </w:r>
      <w:r>
        <w:rPr>
          <w:rFonts w:hint="eastAsia"/>
          <w:szCs w:val="21"/>
        </w:rPr>
        <w:t xml:space="preserve">  </w:t>
      </w:r>
      <w:r>
        <w:rPr>
          <w:szCs w:val="21"/>
        </w:rPr>
        <w:t>安全监控项目中，</w:t>
      </w:r>
      <w:r>
        <w:rPr>
          <w:rFonts w:hint="eastAsia"/>
          <w:szCs w:val="21"/>
        </w:rPr>
        <w:t>对</w:t>
      </w:r>
      <w:r>
        <w:rPr>
          <w:szCs w:val="21"/>
        </w:rPr>
        <w:t>需要定期更换的仪器或设备应根据相关规定处理。</w:t>
      </w:r>
    </w:p>
    <w:p w14:paraId="2B0534D5" w14:textId="77777777" w:rsidR="00182CBE" w:rsidRDefault="00902A86">
      <w:pPr>
        <w:ind w:firstLineChars="200" w:firstLine="420"/>
        <w:rPr>
          <w:szCs w:val="21"/>
        </w:rPr>
      </w:pPr>
      <w:r>
        <w:rPr>
          <w:szCs w:val="21"/>
        </w:rPr>
        <w:t>12.</w:t>
      </w:r>
      <w:r>
        <w:rPr>
          <w:rFonts w:hint="eastAsia"/>
          <w:szCs w:val="21"/>
        </w:rPr>
        <w:t xml:space="preserve">3  </w:t>
      </w:r>
      <w:r>
        <w:rPr>
          <w:szCs w:val="21"/>
        </w:rPr>
        <w:t>安全监控装备的日常管理</w:t>
      </w:r>
    </w:p>
    <w:p w14:paraId="01C8A5B3" w14:textId="77777777" w:rsidR="00182CBE" w:rsidRDefault="00902A86">
      <w:pPr>
        <w:ind w:firstLineChars="200" w:firstLine="420"/>
        <w:rPr>
          <w:szCs w:val="21"/>
        </w:rPr>
      </w:pPr>
      <w:r>
        <w:rPr>
          <w:szCs w:val="21"/>
        </w:rPr>
        <w:t>12.</w:t>
      </w:r>
      <w:r>
        <w:rPr>
          <w:rFonts w:hint="eastAsia"/>
          <w:szCs w:val="21"/>
        </w:rPr>
        <w:t>3</w:t>
      </w:r>
      <w:r>
        <w:rPr>
          <w:szCs w:val="21"/>
        </w:rPr>
        <w:t>.1</w:t>
      </w:r>
      <w:r>
        <w:rPr>
          <w:rFonts w:hint="eastAsia"/>
          <w:szCs w:val="21"/>
        </w:rPr>
        <w:t xml:space="preserve">  </w:t>
      </w:r>
      <w:r>
        <w:rPr>
          <w:szCs w:val="21"/>
        </w:rPr>
        <w:t>安全监控项目应建立档案，内容包括：监控对象和监控点所在位置，监控方案及其主要装备的名称，监控装备运行和维修记录。</w:t>
      </w:r>
    </w:p>
    <w:p w14:paraId="09898119" w14:textId="77777777" w:rsidR="00182CBE" w:rsidRDefault="00902A86">
      <w:pPr>
        <w:ind w:firstLineChars="200" w:firstLine="420"/>
        <w:rPr>
          <w:szCs w:val="21"/>
        </w:rPr>
      </w:pPr>
      <w:r>
        <w:rPr>
          <w:szCs w:val="21"/>
        </w:rPr>
        <w:t>12.</w:t>
      </w:r>
      <w:r>
        <w:rPr>
          <w:rFonts w:hint="eastAsia"/>
          <w:szCs w:val="21"/>
        </w:rPr>
        <w:t>3</w:t>
      </w:r>
      <w:r>
        <w:rPr>
          <w:szCs w:val="21"/>
        </w:rPr>
        <w:t xml:space="preserve">.2 </w:t>
      </w:r>
      <w:r>
        <w:rPr>
          <w:rFonts w:hint="eastAsia"/>
          <w:szCs w:val="21"/>
        </w:rPr>
        <w:t xml:space="preserve"> </w:t>
      </w:r>
      <w:r>
        <w:rPr>
          <w:szCs w:val="21"/>
        </w:rPr>
        <w:t>在安全监控点</w:t>
      </w:r>
      <w:r>
        <w:rPr>
          <w:rFonts w:hint="eastAsia"/>
          <w:szCs w:val="21"/>
        </w:rPr>
        <w:t>宜</w:t>
      </w:r>
      <w:r>
        <w:rPr>
          <w:szCs w:val="21"/>
        </w:rPr>
        <w:t>设立醒目的标志。</w:t>
      </w:r>
      <w:r>
        <w:rPr>
          <w:rFonts w:hint="eastAsia"/>
          <w:szCs w:val="21"/>
        </w:rPr>
        <w:t>安全监控设备的表面宜涂醒目漆色，包括接线盒与电缆，易于与其它设备区分，利于管理维护。</w:t>
      </w:r>
    </w:p>
    <w:p w14:paraId="7B2A50FB" w14:textId="77777777" w:rsidR="00182CBE" w:rsidRDefault="00902A86">
      <w:pPr>
        <w:ind w:firstLineChars="200" w:firstLine="420"/>
        <w:rPr>
          <w:szCs w:val="21"/>
        </w:rPr>
      </w:pPr>
      <w:r>
        <w:rPr>
          <w:szCs w:val="21"/>
        </w:rPr>
        <w:t>12.</w:t>
      </w:r>
      <w:r>
        <w:rPr>
          <w:rFonts w:hint="eastAsia"/>
          <w:szCs w:val="21"/>
        </w:rPr>
        <w:t>3</w:t>
      </w:r>
      <w:r>
        <w:rPr>
          <w:szCs w:val="21"/>
        </w:rPr>
        <w:t xml:space="preserve">.3 </w:t>
      </w:r>
      <w:r>
        <w:rPr>
          <w:rFonts w:hint="eastAsia"/>
          <w:szCs w:val="21"/>
        </w:rPr>
        <w:t xml:space="preserve"> </w:t>
      </w:r>
      <w:r>
        <w:rPr>
          <w:szCs w:val="21"/>
        </w:rPr>
        <w:t>安全监控装备</w:t>
      </w:r>
      <w:r>
        <w:rPr>
          <w:rFonts w:hint="eastAsia"/>
          <w:szCs w:val="21"/>
        </w:rPr>
        <w:t>应</w:t>
      </w:r>
      <w:r>
        <w:rPr>
          <w:szCs w:val="21"/>
        </w:rPr>
        <w:t>分类管理，</w:t>
      </w:r>
      <w:r>
        <w:rPr>
          <w:rFonts w:hint="eastAsia"/>
          <w:szCs w:val="21"/>
        </w:rPr>
        <w:t>并</w:t>
      </w:r>
      <w:r>
        <w:rPr>
          <w:szCs w:val="21"/>
        </w:rPr>
        <w:t>根据类级别制定相应的管理方案。</w:t>
      </w:r>
    </w:p>
    <w:p w14:paraId="2171A729" w14:textId="77777777" w:rsidR="00182CBE" w:rsidRDefault="00902A86">
      <w:pPr>
        <w:ind w:firstLineChars="200" w:firstLine="420"/>
        <w:rPr>
          <w:iCs/>
          <w:szCs w:val="21"/>
        </w:rPr>
      </w:pPr>
      <w:r>
        <w:rPr>
          <w:szCs w:val="21"/>
        </w:rPr>
        <w:t>12.</w:t>
      </w:r>
      <w:r>
        <w:rPr>
          <w:rFonts w:hint="eastAsia"/>
          <w:szCs w:val="21"/>
        </w:rPr>
        <w:t>3</w:t>
      </w:r>
      <w:r>
        <w:rPr>
          <w:szCs w:val="21"/>
        </w:rPr>
        <w:t xml:space="preserve">.4 </w:t>
      </w:r>
      <w:r>
        <w:rPr>
          <w:rFonts w:hint="eastAsia"/>
          <w:szCs w:val="21"/>
        </w:rPr>
        <w:t xml:space="preserve"> </w:t>
      </w:r>
      <w:r>
        <w:rPr>
          <w:szCs w:val="21"/>
        </w:rPr>
        <w:t>建立安全监控装备的管理责任制，明确各级管理人员</w:t>
      </w:r>
      <w:r>
        <w:rPr>
          <w:rFonts w:hint="eastAsia"/>
          <w:szCs w:val="21"/>
        </w:rPr>
        <w:t>、</w:t>
      </w:r>
      <w:r>
        <w:rPr>
          <w:szCs w:val="21"/>
        </w:rPr>
        <w:t>仪器的维护人员及其责任</w:t>
      </w:r>
      <w:r>
        <w:rPr>
          <w:rFonts w:hint="eastAsia"/>
          <w:szCs w:val="21"/>
        </w:rPr>
        <w:t>。</w:t>
      </w:r>
    </w:p>
    <w:p w14:paraId="20268F83" w14:textId="77777777" w:rsidR="00182CBE" w:rsidRDefault="00182CBE">
      <w:pPr>
        <w:ind w:firstLineChars="200" w:firstLine="420"/>
        <w:rPr>
          <w:szCs w:val="21"/>
        </w:rPr>
      </w:pPr>
    </w:p>
    <w:p w14:paraId="025C503D" w14:textId="77777777" w:rsidR="00182CBE" w:rsidRDefault="00902A86">
      <w:pPr>
        <w:ind w:firstLineChars="200" w:firstLine="420"/>
        <w:jc w:val="right"/>
        <w:rPr>
          <w:szCs w:val="21"/>
        </w:rPr>
      </w:pPr>
      <w:r>
        <w:rPr>
          <w:rFonts w:hint="eastAsia"/>
          <w:szCs w:val="21"/>
        </w:rPr>
        <w:t>2011-05-01</w:t>
      </w:r>
      <w:r>
        <w:rPr>
          <w:rFonts w:hint="eastAsia"/>
          <w:szCs w:val="21"/>
        </w:rPr>
        <w:t>实施</w:t>
      </w:r>
    </w:p>
    <w:p w14:paraId="2A7ED7C1" w14:textId="77777777" w:rsidR="00182CBE" w:rsidRDefault="00182CBE">
      <w:pPr>
        <w:ind w:firstLineChars="200" w:firstLine="420"/>
        <w:jc w:val="right"/>
        <w:rPr>
          <w:szCs w:val="21"/>
        </w:rPr>
      </w:pPr>
    </w:p>
    <w:p w14:paraId="5F27C54E" w14:textId="77777777" w:rsidR="00182CBE" w:rsidRDefault="00182CBE">
      <w:pPr>
        <w:ind w:firstLineChars="200" w:firstLine="420"/>
        <w:jc w:val="right"/>
        <w:rPr>
          <w:szCs w:val="21"/>
        </w:rPr>
      </w:pPr>
    </w:p>
    <w:p w14:paraId="13C9290A" w14:textId="77777777" w:rsidR="00182CBE" w:rsidRDefault="00902A86">
      <w:pPr>
        <w:pStyle w:val="1"/>
        <w:spacing w:beforeLines="100" w:before="312" w:afterLines="100" w:after="312" w:line="300" w:lineRule="auto"/>
        <w:jc w:val="center"/>
        <w:rPr>
          <w:rFonts w:ascii="宋体" w:hAnsi="宋体"/>
          <w:sz w:val="30"/>
          <w:szCs w:val="30"/>
        </w:rPr>
      </w:pPr>
      <w:bookmarkStart w:id="211" w:name="_Toc32331226"/>
      <w:bookmarkStart w:id="212" w:name="_Toc101135339"/>
      <w:r>
        <w:rPr>
          <w:rFonts w:ascii="宋体" w:hAnsi="宋体" w:hint="eastAsia"/>
          <w:sz w:val="30"/>
          <w:szCs w:val="30"/>
        </w:rPr>
        <w:t>非药品类易制毒化学品生产、经营许可办法（</w:t>
      </w:r>
      <w:r>
        <w:rPr>
          <w:rFonts w:ascii="宋体" w:hAnsi="宋体"/>
          <w:sz w:val="30"/>
          <w:szCs w:val="30"/>
        </w:rPr>
        <w:t>2006</w:t>
      </w:r>
      <w:r>
        <w:rPr>
          <w:rFonts w:ascii="宋体" w:hAnsi="宋体" w:hint="eastAsia"/>
          <w:sz w:val="30"/>
          <w:szCs w:val="30"/>
        </w:rPr>
        <w:t>年）</w:t>
      </w:r>
      <w:bookmarkEnd w:id="211"/>
      <w:bookmarkEnd w:id="212"/>
    </w:p>
    <w:p w14:paraId="27382719" w14:textId="77777777" w:rsidR="00182CBE" w:rsidRDefault="00902A86">
      <w:pPr>
        <w:ind w:firstLineChars="200" w:firstLine="420"/>
        <w:rPr>
          <w:szCs w:val="21"/>
        </w:rPr>
      </w:pPr>
      <w:r>
        <w:rPr>
          <w:rFonts w:hint="eastAsia"/>
          <w:szCs w:val="21"/>
        </w:rPr>
        <w:t>（</w:t>
      </w:r>
      <w:r>
        <w:rPr>
          <w:szCs w:val="21"/>
        </w:rPr>
        <w:t>2006</w:t>
      </w:r>
      <w:r>
        <w:rPr>
          <w:rFonts w:hint="eastAsia"/>
          <w:szCs w:val="21"/>
        </w:rPr>
        <w:t>年</w:t>
      </w:r>
      <w:r>
        <w:rPr>
          <w:szCs w:val="21"/>
        </w:rPr>
        <w:t>3</w:t>
      </w:r>
      <w:r>
        <w:rPr>
          <w:rFonts w:hint="eastAsia"/>
          <w:szCs w:val="21"/>
        </w:rPr>
        <w:t>月</w:t>
      </w:r>
      <w:r>
        <w:rPr>
          <w:szCs w:val="21"/>
        </w:rPr>
        <w:t>21</w:t>
      </w:r>
      <w:r>
        <w:rPr>
          <w:rFonts w:hint="eastAsia"/>
          <w:szCs w:val="21"/>
        </w:rPr>
        <w:t>日国家安全生产监督管理总局局长办公会议审议通过，</w:t>
      </w:r>
      <w:r>
        <w:rPr>
          <w:szCs w:val="21"/>
        </w:rPr>
        <w:t>2006</w:t>
      </w:r>
      <w:r>
        <w:rPr>
          <w:rFonts w:hint="eastAsia"/>
          <w:szCs w:val="21"/>
        </w:rPr>
        <w:t>年</w:t>
      </w:r>
      <w:r>
        <w:rPr>
          <w:szCs w:val="21"/>
        </w:rPr>
        <w:t>4</w:t>
      </w:r>
      <w:r>
        <w:rPr>
          <w:rFonts w:hint="eastAsia"/>
          <w:szCs w:val="21"/>
        </w:rPr>
        <w:t>月</w:t>
      </w:r>
      <w:r>
        <w:rPr>
          <w:szCs w:val="21"/>
        </w:rPr>
        <w:t>5</w:t>
      </w:r>
      <w:r>
        <w:rPr>
          <w:rFonts w:hint="eastAsia"/>
          <w:szCs w:val="21"/>
        </w:rPr>
        <w:t>日国家安全生产监督管理总局令第</w:t>
      </w:r>
      <w:r>
        <w:rPr>
          <w:szCs w:val="21"/>
        </w:rPr>
        <w:t>5</w:t>
      </w:r>
      <w:r>
        <w:rPr>
          <w:rFonts w:hint="eastAsia"/>
          <w:szCs w:val="21"/>
        </w:rPr>
        <w:t>号公布）</w:t>
      </w:r>
      <w:r>
        <w:rPr>
          <w:szCs w:val="21"/>
        </w:rPr>
        <w:t xml:space="preserve"> </w:t>
      </w:r>
    </w:p>
    <w:p w14:paraId="3040A1FB"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3A92E0FE"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加强非药品类易制毒化学品管理，规范非药品类易制毒化学品生产、经营行为，防止非药品类易制毒化学品被用于制造毒品，维护经济和社会秩序，根据《易制毒化学品管理条例》（以下简称《条例》）和有关法律、行政法规，制定本办法。</w:t>
      </w:r>
      <w:r>
        <w:rPr>
          <w:szCs w:val="21"/>
        </w:rPr>
        <w:t xml:space="preserve"> </w:t>
      </w:r>
    </w:p>
    <w:p w14:paraId="2FCE3CB4"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本办法所称非药品类易制毒化学品，是指《条例》附表确定的可以用于制毒的非药品类主要原料和化学配剂。</w:t>
      </w:r>
      <w:r>
        <w:rPr>
          <w:szCs w:val="21"/>
        </w:rPr>
        <w:t xml:space="preserve"> </w:t>
      </w:r>
      <w:r>
        <w:rPr>
          <w:rFonts w:hint="eastAsia"/>
          <w:szCs w:val="21"/>
        </w:rPr>
        <w:t>非药品类易制毒化学品的分类和品种，见本办法附表《非药品类易制毒化学品分类和品种目录》。</w:t>
      </w:r>
      <w:r>
        <w:rPr>
          <w:szCs w:val="21"/>
        </w:rPr>
        <w:t xml:space="preserve"> </w:t>
      </w:r>
      <w:r>
        <w:rPr>
          <w:rFonts w:hint="eastAsia"/>
          <w:szCs w:val="21"/>
        </w:rPr>
        <w:t>《条例》附表《易制毒化学品的分类和品种目录》调整或者《危险化学品目录》调整涉及本办法附表时，《非药品类易制毒化学品分类和品种目录》随之进行调整并公布。</w:t>
      </w:r>
      <w:r>
        <w:rPr>
          <w:szCs w:val="21"/>
        </w:rPr>
        <w:t xml:space="preserve"> </w:t>
      </w:r>
    </w:p>
    <w:p w14:paraId="15FB835C"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国家对非药品类易制毒化学品的生产、经营实行许可制度。对第一类非药品类易制毒化学品的生产、经营实行许可证管理，对第二类、第三类易制毒化学品的生产、经营实行备案证明管理。</w:t>
      </w:r>
      <w:r>
        <w:rPr>
          <w:szCs w:val="21"/>
        </w:rPr>
        <w:t xml:space="preserve"> </w:t>
      </w:r>
      <w:r>
        <w:rPr>
          <w:rFonts w:hint="eastAsia"/>
          <w:szCs w:val="21"/>
        </w:rPr>
        <w:t>省、自治区、直辖市人民政府安全生产监督管理部门负责本行政区域内第一类非药品类易制毒化学品生产、经营的审批和许可证的颁发工作。</w:t>
      </w:r>
      <w:r>
        <w:rPr>
          <w:szCs w:val="21"/>
        </w:rPr>
        <w:t xml:space="preserve"> </w:t>
      </w:r>
      <w:r>
        <w:rPr>
          <w:rFonts w:hint="eastAsia"/>
          <w:szCs w:val="21"/>
        </w:rPr>
        <w:t>设区的市级人民政府安全生产监督管理部门负责本行政区域内第二类非药品类易制毒化学品生产、经营和第三类非药品类易制毒化学品生产的备案证明颁发工作。</w:t>
      </w:r>
      <w:r>
        <w:rPr>
          <w:szCs w:val="21"/>
        </w:rPr>
        <w:t xml:space="preserve"> </w:t>
      </w:r>
      <w:r>
        <w:rPr>
          <w:rFonts w:hint="eastAsia"/>
          <w:szCs w:val="21"/>
        </w:rPr>
        <w:t>县级人民政府安全生产监督管理部门负责本行政区域内第三类非药品类易制毒化学品经营的备案证明颁发工作。</w:t>
      </w:r>
      <w:r>
        <w:rPr>
          <w:szCs w:val="21"/>
        </w:rPr>
        <w:t xml:space="preserve"> </w:t>
      </w:r>
    </w:p>
    <w:p w14:paraId="6CEB1C36"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国家安全生产监督管理总局监督、指导全国非药品类易制毒化学品生产、经营许可和备案管理工作。</w:t>
      </w:r>
      <w:r>
        <w:rPr>
          <w:szCs w:val="21"/>
        </w:rPr>
        <w:t xml:space="preserve"> </w:t>
      </w:r>
      <w:r>
        <w:rPr>
          <w:rFonts w:hint="eastAsia"/>
          <w:szCs w:val="21"/>
        </w:rPr>
        <w:t>县级以上人民政府安全生产监督管理部门负责本行政区域内执行非药品类易制毒化学品生产、经营许可制度的监督管理工作。</w:t>
      </w:r>
      <w:r>
        <w:rPr>
          <w:szCs w:val="21"/>
        </w:rPr>
        <w:t xml:space="preserve"> </w:t>
      </w:r>
    </w:p>
    <w:p w14:paraId="12A641E0"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生产、经营许可</w:t>
      </w:r>
      <w:r>
        <w:rPr>
          <w:szCs w:val="21"/>
        </w:rPr>
        <w:t xml:space="preserve"> </w:t>
      </w:r>
    </w:p>
    <w:p w14:paraId="0F39E467"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生产、经营第一类非药品类易制毒化学品的，必须取得非药品类易制毒化学品生产、经营许可证方可从事生产、经营活动。</w:t>
      </w:r>
      <w:r>
        <w:rPr>
          <w:szCs w:val="21"/>
        </w:rPr>
        <w:t xml:space="preserve"> </w:t>
      </w:r>
    </w:p>
    <w:p w14:paraId="3AFBF579"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生产、经营第一类非药品类易制毒化学品的，应当分别符合《条例》第七条、第九条规定的条件。</w:t>
      </w:r>
      <w:r>
        <w:rPr>
          <w:szCs w:val="21"/>
        </w:rPr>
        <w:t xml:space="preserve"> </w:t>
      </w:r>
    </w:p>
    <w:p w14:paraId="6F04E351"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生产单位申请非药品类易制毒化学品生产许可证，应当向所在地的省级人民政府安全生产监督管理部门提交下列文件、资料，并对其真实性负责：</w:t>
      </w:r>
      <w:r>
        <w:rPr>
          <w:szCs w:val="21"/>
        </w:rPr>
        <w:t xml:space="preserve"> </w:t>
      </w:r>
    </w:p>
    <w:p w14:paraId="29919BC1" w14:textId="77777777" w:rsidR="00182CBE" w:rsidRDefault="00902A86">
      <w:pPr>
        <w:ind w:firstLineChars="200" w:firstLine="420"/>
        <w:rPr>
          <w:szCs w:val="21"/>
        </w:rPr>
      </w:pPr>
      <w:r>
        <w:rPr>
          <w:rFonts w:hint="eastAsia"/>
          <w:szCs w:val="21"/>
        </w:rPr>
        <w:t>（一）非药品类易制毒化学品生产许可证申请书（一式两份）；</w:t>
      </w:r>
      <w:r>
        <w:rPr>
          <w:szCs w:val="21"/>
        </w:rPr>
        <w:t xml:space="preserve"> </w:t>
      </w:r>
    </w:p>
    <w:p w14:paraId="5211025F" w14:textId="77777777" w:rsidR="00182CBE" w:rsidRDefault="00902A86">
      <w:pPr>
        <w:ind w:firstLineChars="200" w:firstLine="420"/>
        <w:rPr>
          <w:szCs w:val="21"/>
        </w:rPr>
      </w:pPr>
      <w:r>
        <w:rPr>
          <w:rFonts w:hint="eastAsia"/>
          <w:szCs w:val="21"/>
        </w:rPr>
        <w:t>（二）生产设备、仓储设施和污染物处理设施情况说明材料；</w:t>
      </w:r>
      <w:r>
        <w:rPr>
          <w:szCs w:val="21"/>
        </w:rPr>
        <w:t xml:space="preserve"> </w:t>
      </w:r>
    </w:p>
    <w:p w14:paraId="7194C662" w14:textId="77777777" w:rsidR="00182CBE" w:rsidRDefault="00902A86">
      <w:pPr>
        <w:ind w:firstLineChars="200" w:firstLine="420"/>
        <w:rPr>
          <w:szCs w:val="21"/>
        </w:rPr>
      </w:pPr>
      <w:r>
        <w:rPr>
          <w:rFonts w:hint="eastAsia"/>
          <w:szCs w:val="21"/>
        </w:rPr>
        <w:t>（三）易制毒化学品管理制度和环境突发事件应急预案；</w:t>
      </w:r>
      <w:r>
        <w:rPr>
          <w:szCs w:val="21"/>
        </w:rPr>
        <w:t xml:space="preserve"> </w:t>
      </w:r>
    </w:p>
    <w:p w14:paraId="738B8F91" w14:textId="77777777" w:rsidR="00182CBE" w:rsidRDefault="00902A86">
      <w:pPr>
        <w:ind w:firstLineChars="200" w:firstLine="420"/>
        <w:rPr>
          <w:szCs w:val="21"/>
        </w:rPr>
      </w:pPr>
      <w:r>
        <w:rPr>
          <w:rFonts w:hint="eastAsia"/>
          <w:szCs w:val="21"/>
        </w:rPr>
        <w:t>（四）安全生产管理制度；</w:t>
      </w:r>
      <w:r>
        <w:rPr>
          <w:szCs w:val="21"/>
        </w:rPr>
        <w:t xml:space="preserve"> </w:t>
      </w:r>
    </w:p>
    <w:p w14:paraId="4C0F9227" w14:textId="77777777" w:rsidR="00182CBE" w:rsidRDefault="00902A86">
      <w:pPr>
        <w:ind w:firstLineChars="200" w:firstLine="420"/>
        <w:rPr>
          <w:szCs w:val="21"/>
        </w:rPr>
      </w:pPr>
      <w:r>
        <w:rPr>
          <w:szCs w:val="21"/>
        </w:rPr>
        <w:t>（五）单位法定代表人或者主要负责人和技术、管理人员具有相应安全生产知识的证明材料；</w:t>
      </w:r>
      <w:r>
        <w:rPr>
          <w:szCs w:val="21"/>
        </w:rPr>
        <w:t xml:space="preserve"> </w:t>
      </w:r>
    </w:p>
    <w:p w14:paraId="0C66D257" w14:textId="77777777" w:rsidR="00182CBE" w:rsidRDefault="00902A86">
      <w:pPr>
        <w:ind w:firstLineChars="200" w:firstLine="420"/>
        <w:rPr>
          <w:szCs w:val="21"/>
        </w:rPr>
      </w:pPr>
      <w:r>
        <w:rPr>
          <w:szCs w:val="21"/>
        </w:rPr>
        <w:t>（六）单位法定代表人或者主要负责人和技术、管理人员具有相应易制毒化学品知识的证明材料及无毒品犯罪记录证明材料；</w:t>
      </w:r>
      <w:r>
        <w:rPr>
          <w:szCs w:val="21"/>
        </w:rPr>
        <w:t xml:space="preserve"> </w:t>
      </w:r>
    </w:p>
    <w:p w14:paraId="5FA003DC" w14:textId="77777777" w:rsidR="00182CBE" w:rsidRDefault="00902A86">
      <w:pPr>
        <w:ind w:firstLineChars="200" w:firstLine="420"/>
        <w:rPr>
          <w:szCs w:val="21"/>
        </w:rPr>
      </w:pPr>
      <w:r>
        <w:rPr>
          <w:szCs w:val="21"/>
        </w:rPr>
        <w:t>（七）工商营业执照副本（复印件）；</w:t>
      </w:r>
      <w:r>
        <w:rPr>
          <w:szCs w:val="21"/>
        </w:rPr>
        <w:t xml:space="preserve"> </w:t>
      </w:r>
    </w:p>
    <w:p w14:paraId="18C0E7DD" w14:textId="77777777" w:rsidR="00182CBE" w:rsidRDefault="00902A86">
      <w:pPr>
        <w:ind w:firstLineChars="200" w:firstLine="420"/>
        <w:rPr>
          <w:szCs w:val="21"/>
        </w:rPr>
      </w:pPr>
      <w:r>
        <w:rPr>
          <w:szCs w:val="21"/>
        </w:rPr>
        <w:t>（八）产品包装说明和使用说明书。</w:t>
      </w:r>
      <w:r>
        <w:rPr>
          <w:szCs w:val="21"/>
        </w:rPr>
        <w:t xml:space="preserve"> </w:t>
      </w:r>
      <w:r>
        <w:rPr>
          <w:szCs w:val="21"/>
        </w:rPr>
        <w:t>属于危险化学品生产单位的，还应当提交危险化学品生产企业安全生产许可证和危险化学品登记证（复印件），免于提交本条第（四）、（五）、（七）项所要求的文件、资料。</w:t>
      </w:r>
    </w:p>
    <w:p w14:paraId="3B8BD410" w14:textId="77777777" w:rsidR="00182CBE" w:rsidRDefault="00902A86">
      <w:pPr>
        <w:ind w:firstLineChars="200" w:firstLine="420"/>
        <w:rPr>
          <w:szCs w:val="21"/>
        </w:rPr>
      </w:pPr>
      <w:r>
        <w:rPr>
          <w:szCs w:val="21"/>
        </w:rPr>
        <w:t xml:space="preserve"> </w:t>
      </w:r>
      <w:r>
        <w:rPr>
          <w:szCs w:val="21"/>
        </w:rPr>
        <w:t>第八条</w:t>
      </w:r>
      <w:r>
        <w:rPr>
          <w:szCs w:val="21"/>
        </w:rPr>
        <w:t xml:space="preserve"> </w:t>
      </w:r>
      <w:r>
        <w:rPr>
          <w:szCs w:val="21"/>
        </w:rPr>
        <w:t>经营单位申请非药品类易制毒化学品经营许可证，应当向所在地的省级人民政府安全生产监督管理部门提交下列文件、资料，并对其真实性负责：</w:t>
      </w:r>
    </w:p>
    <w:p w14:paraId="7E534E4A" w14:textId="77777777" w:rsidR="00182CBE" w:rsidRDefault="00902A86">
      <w:pPr>
        <w:ind w:firstLineChars="200" w:firstLine="420"/>
        <w:rPr>
          <w:szCs w:val="21"/>
        </w:rPr>
      </w:pPr>
      <w:r>
        <w:rPr>
          <w:szCs w:val="21"/>
        </w:rPr>
        <w:t>（一）非药品类易制毒化学品经营许可证申请书（一式两份）；</w:t>
      </w:r>
      <w:r>
        <w:rPr>
          <w:szCs w:val="21"/>
        </w:rPr>
        <w:t xml:space="preserve"> </w:t>
      </w:r>
    </w:p>
    <w:p w14:paraId="5CEF5CF9" w14:textId="77777777" w:rsidR="00182CBE" w:rsidRDefault="00902A86">
      <w:pPr>
        <w:ind w:firstLineChars="200" w:firstLine="420"/>
        <w:rPr>
          <w:szCs w:val="21"/>
        </w:rPr>
      </w:pPr>
      <w:r>
        <w:rPr>
          <w:szCs w:val="21"/>
        </w:rPr>
        <w:t>（二）经营场所、仓储设施情况说明材料；</w:t>
      </w:r>
      <w:r>
        <w:rPr>
          <w:szCs w:val="21"/>
        </w:rPr>
        <w:t xml:space="preserve"> </w:t>
      </w:r>
    </w:p>
    <w:p w14:paraId="65CEB278" w14:textId="77777777" w:rsidR="00182CBE" w:rsidRDefault="00902A86">
      <w:pPr>
        <w:ind w:firstLineChars="200" w:firstLine="420"/>
        <w:rPr>
          <w:szCs w:val="21"/>
        </w:rPr>
      </w:pPr>
      <w:r>
        <w:rPr>
          <w:szCs w:val="21"/>
        </w:rPr>
        <w:t>（三）易制毒化学品经营管理制度和包括销售机构、销售代理商、用户等内容的销售网络文件；</w:t>
      </w:r>
      <w:r>
        <w:rPr>
          <w:szCs w:val="21"/>
        </w:rPr>
        <w:t xml:space="preserve"> </w:t>
      </w:r>
    </w:p>
    <w:p w14:paraId="45A182A8" w14:textId="77777777" w:rsidR="00182CBE" w:rsidRDefault="00902A86">
      <w:pPr>
        <w:ind w:firstLineChars="200" w:firstLine="420"/>
        <w:rPr>
          <w:szCs w:val="21"/>
        </w:rPr>
      </w:pPr>
      <w:r>
        <w:rPr>
          <w:szCs w:val="21"/>
        </w:rPr>
        <w:t>（四）单位法定代表人或者主要负责人和销售、管理人员具有相应易制毒化学品知识的证明材料及无毒品犯罪记录证明材料；</w:t>
      </w:r>
      <w:r>
        <w:rPr>
          <w:szCs w:val="21"/>
        </w:rPr>
        <w:t xml:space="preserve"> </w:t>
      </w:r>
    </w:p>
    <w:p w14:paraId="601E316F" w14:textId="77777777" w:rsidR="00182CBE" w:rsidRDefault="00902A86">
      <w:pPr>
        <w:ind w:firstLineChars="200" w:firstLine="420"/>
        <w:rPr>
          <w:szCs w:val="21"/>
        </w:rPr>
      </w:pPr>
      <w:r>
        <w:rPr>
          <w:szCs w:val="21"/>
        </w:rPr>
        <w:t>（五）工商营业执照副本（复印件）；</w:t>
      </w:r>
      <w:r>
        <w:rPr>
          <w:szCs w:val="21"/>
        </w:rPr>
        <w:t xml:space="preserve"> </w:t>
      </w:r>
    </w:p>
    <w:p w14:paraId="015B5754" w14:textId="77777777" w:rsidR="00182CBE" w:rsidRDefault="00902A86">
      <w:pPr>
        <w:ind w:firstLineChars="200" w:firstLine="420"/>
        <w:rPr>
          <w:szCs w:val="21"/>
        </w:rPr>
      </w:pPr>
      <w:r>
        <w:rPr>
          <w:szCs w:val="21"/>
        </w:rPr>
        <w:t>（六）产品包装说明和使用说明书。</w:t>
      </w:r>
      <w:r>
        <w:rPr>
          <w:szCs w:val="21"/>
        </w:rPr>
        <w:t xml:space="preserve"> </w:t>
      </w:r>
      <w:r>
        <w:rPr>
          <w:szCs w:val="21"/>
        </w:rPr>
        <w:t>属于危险化学品经营单位的，还应当提交危险化学品经营许可证（复印件），免于提交本条第（五）项所要求的文件、资料。</w:t>
      </w:r>
      <w:r>
        <w:rPr>
          <w:szCs w:val="21"/>
        </w:rPr>
        <w:t xml:space="preserve"> </w:t>
      </w:r>
    </w:p>
    <w:p w14:paraId="2831E97D" w14:textId="77777777" w:rsidR="00182CBE" w:rsidRDefault="00902A86">
      <w:pPr>
        <w:ind w:firstLineChars="200" w:firstLine="420"/>
        <w:rPr>
          <w:szCs w:val="21"/>
        </w:rPr>
      </w:pPr>
      <w:r>
        <w:rPr>
          <w:szCs w:val="21"/>
        </w:rPr>
        <w:t>第九条</w:t>
      </w:r>
      <w:r>
        <w:rPr>
          <w:szCs w:val="21"/>
        </w:rPr>
        <w:t xml:space="preserve"> </w:t>
      </w:r>
      <w:r>
        <w:rPr>
          <w:szCs w:val="21"/>
        </w:rPr>
        <w:t>省、自治区、直辖市人民政府安全生产监督管理部门对申请人提交的申请书及文件、资料，应当按照下列规定分别处理：</w:t>
      </w:r>
      <w:r>
        <w:rPr>
          <w:szCs w:val="21"/>
        </w:rPr>
        <w:t xml:space="preserve"> </w:t>
      </w:r>
    </w:p>
    <w:p w14:paraId="1DD72E30" w14:textId="77777777" w:rsidR="00182CBE" w:rsidRDefault="00902A86">
      <w:pPr>
        <w:ind w:firstLineChars="200" w:firstLine="420"/>
        <w:rPr>
          <w:szCs w:val="21"/>
        </w:rPr>
      </w:pPr>
      <w:r>
        <w:rPr>
          <w:szCs w:val="21"/>
        </w:rPr>
        <w:t>（一）申请事项不属于本部门职权范围的，应当即时出具不予受理的书面凭证；</w:t>
      </w:r>
      <w:r>
        <w:rPr>
          <w:szCs w:val="21"/>
        </w:rPr>
        <w:t xml:space="preserve"> </w:t>
      </w:r>
    </w:p>
    <w:p w14:paraId="6313BB3E" w14:textId="77777777" w:rsidR="00182CBE" w:rsidRDefault="00902A86">
      <w:pPr>
        <w:ind w:firstLineChars="200" w:firstLine="420"/>
        <w:rPr>
          <w:szCs w:val="21"/>
        </w:rPr>
      </w:pPr>
      <w:r>
        <w:rPr>
          <w:szCs w:val="21"/>
        </w:rPr>
        <w:t>（二）申请材料存在可以当场更正的错误的，应当允许或者要求申请人当场更正；</w:t>
      </w:r>
    </w:p>
    <w:p w14:paraId="07032CE1" w14:textId="77777777" w:rsidR="00182CBE" w:rsidRDefault="00902A86">
      <w:pPr>
        <w:ind w:firstLineChars="200" w:firstLine="420"/>
        <w:rPr>
          <w:szCs w:val="21"/>
        </w:rPr>
      </w:pPr>
      <w:r>
        <w:rPr>
          <w:szCs w:val="21"/>
        </w:rPr>
        <w:t>（三）申请材料不齐全或者不符合要求的，应当当场或者在</w:t>
      </w:r>
      <w:r>
        <w:rPr>
          <w:szCs w:val="21"/>
        </w:rPr>
        <w:t>5</w:t>
      </w:r>
      <w:r>
        <w:rPr>
          <w:szCs w:val="21"/>
        </w:rPr>
        <w:t>个工作日内书面一次告知申请人需要补正的全部内容，逾期不告知的，自收到申请材料之日起即为受理；</w:t>
      </w:r>
    </w:p>
    <w:p w14:paraId="1FDD6C63" w14:textId="77777777" w:rsidR="00182CBE" w:rsidRDefault="00902A86">
      <w:pPr>
        <w:ind w:firstLineChars="200" w:firstLine="420"/>
        <w:rPr>
          <w:szCs w:val="21"/>
        </w:rPr>
      </w:pPr>
      <w:r>
        <w:rPr>
          <w:szCs w:val="21"/>
        </w:rPr>
        <w:t>（四）申请材料齐全、符合要求或者按照要求全部补正的，自收到申请材料或者全部补正材料之日起为受理。</w:t>
      </w:r>
      <w:r>
        <w:rPr>
          <w:szCs w:val="21"/>
        </w:rPr>
        <w:t xml:space="preserve"> </w:t>
      </w:r>
    </w:p>
    <w:p w14:paraId="0C93D1BB" w14:textId="77777777" w:rsidR="00182CBE" w:rsidRDefault="00902A86">
      <w:pPr>
        <w:ind w:firstLineChars="200" w:firstLine="420"/>
        <w:rPr>
          <w:szCs w:val="21"/>
        </w:rPr>
      </w:pPr>
      <w:r>
        <w:rPr>
          <w:szCs w:val="21"/>
        </w:rPr>
        <w:t>第十条</w:t>
      </w:r>
      <w:r>
        <w:rPr>
          <w:szCs w:val="21"/>
        </w:rPr>
        <w:t xml:space="preserve"> </w:t>
      </w:r>
      <w:r>
        <w:rPr>
          <w:szCs w:val="21"/>
        </w:rPr>
        <w:t>对已经受理的申请材料，省、自治区、直辖市人民政府安全生产监督管理部门应当进行审查，根据需要可以进行实地核查。</w:t>
      </w:r>
      <w:r>
        <w:rPr>
          <w:szCs w:val="21"/>
        </w:rPr>
        <w:t xml:space="preserve"> </w:t>
      </w:r>
    </w:p>
    <w:p w14:paraId="1DE1BC84" w14:textId="77777777" w:rsidR="00182CBE" w:rsidRDefault="00902A86">
      <w:pPr>
        <w:ind w:firstLineChars="200" w:firstLine="420"/>
        <w:rPr>
          <w:szCs w:val="21"/>
        </w:rPr>
      </w:pPr>
      <w:r>
        <w:rPr>
          <w:szCs w:val="21"/>
        </w:rPr>
        <w:t>第十一条</w:t>
      </w:r>
      <w:r>
        <w:rPr>
          <w:szCs w:val="21"/>
        </w:rPr>
        <w:t xml:space="preserve"> </w:t>
      </w:r>
      <w:r>
        <w:rPr>
          <w:szCs w:val="21"/>
        </w:rPr>
        <w:t>自受理之日起，对非药品类易制毒化学品的生产许可证申请在</w:t>
      </w:r>
      <w:r>
        <w:rPr>
          <w:szCs w:val="21"/>
        </w:rPr>
        <w:t>60</w:t>
      </w:r>
      <w:r>
        <w:rPr>
          <w:szCs w:val="21"/>
        </w:rPr>
        <w:t>个工作日内、对经营许可证申请在</w:t>
      </w:r>
      <w:r>
        <w:rPr>
          <w:szCs w:val="21"/>
        </w:rPr>
        <w:t>30</w:t>
      </w:r>
      <w:r>
        <w:rPr>
          <w:szCs w:val="21"/>
        </w:rPr>
        <w:t>个工作日内，省、自治区、直辖市人民政府安全生产监督管理部门应当作出颁发或者不予颁发许可证的决定。</w:t>
      </w:r>
      <w:r>
        <w:rPr>
          <w:szCs w:val="21"/>
        </w:rPr>
        <w:t xml:space="preserve"> </w:t>
      </w:r>
      <w:r>
        <w:rPr>
          <w:szCs w:val="21"/>
        </w:rPr>
        <w:t>对决定颁发的，应当自决定之日起</w:t>
      </w:r>
      <w:r>
        <w:rPr>
          <w:szCs w:val="21"/>
        </w:rPr>
        <w:t>10</w:t>
      </w:r>
      <w:r>
        <w:rPr>
          <w:szCs w:val="21"/>
        </w:rPr>
        <w:t>个工作日内送达或者通知申请人领取许可证；对不予颁发的，应当在</w:t>
      </w:r>
      <w:r>
        <w:rPr>
          <w:szCs w:val="21"/>
        </w:rPr>
        <w:t>10</w:t>
      </w:r>
      <w:r>
        <w:rPr>
          <w:szCs w:val="21"/>
        </w:rPr>
        <w:t>个工作日内书面通知申请人并说明理由。</w:t>
      </w:r>
      <w:r>
        <w:rPr>
          <w:szCs w:val="21"/>
        </w:rPr>
        <w:t xml:space="preserve"> </w:t>
      </w:r>
    </w:p>
    <w:p w14:paraId="7809D5AA" w14:textId="77777777" w:rsidR="00182CBE" w:rsidRDefault="00902A86">
      <w:pPr>
        <w:ind w:firstLineChars="200" w:firstLine="420"/>
        <w:rPr>
          <w:szCs w:val="21"/>
        </w:rPr>
      </w:pPr>
      <w:r>
        <w:rPr>
          <w:szCs w:val="21"/>
        </w:rPr>
        <w:t>第十二条</w:t>
      </w:r>
      <w:r>
        <w:rPr>
          <w:szCs w:val="21"/>
        </w:rPr>
        <w:t xml:space="preserve"> </w:t>
      </w:r>
      <w:r>
        <w:rPr>
          <w:szCs w:val="21"/>
        </w:rPr>
        <w:t>非药品类易制毒化学品生产、经营许可证有效期为</w:t>
      </w:r>
      <w:r>
        <w:rPr>
          <w:szCs w:val="21"/>
        </w:rPr>
        <w:t>3</w:t>
      </w:r>
      <w:r>
        <w:rPr>
          <w:szCs w:val="21"/>
        </w:rPr>
        <w:t>年。许可证有效期满后需继续生产、经营第一类非药品类易制毒化学品的，应当于许可证有效期满前</w:t>
      </w:r>
      <w:r>
        <w:rPr>
          <w:szCs w:val="21"/>
        </w:rPr>
        <w:t>3</w:t>
      </w:r>
      <w:r>
        <w:rPr>
          <w:szCs w:val="21"/>
        </w:rPr>
        <w:t>个月内向原许可证颁发管理部门提出换证申请并提交相应资料，经审查合格后换领新证。</w:t>
      </w:r>
    </w:p>
    <w:p w14:paraId="2C56C010" w14:textId="77777777" w:rsidR="00182CBE" w:rsidRDefault="00902A86">
      <w:pPr>
        <w:ind w:firstLineChars="200" w:firstLine="420"/>
        <w:rPr>
          <w:szCs w:val="21"/>
        </w:rPr>
      </w:pPr>
      <w:r>
        <w:rPr>
          <w:szCs w:val="21"/>
        </w:rPr>
        <w:t>第十三条</w:t>
      </w:r>
      <w:r>
        <w:rPr>
          <w:szCs w:val="21"/>
        </w:rPr>
        <w:t xml:space="preserve"> </w:t>
      </w:r>
      <w:r>
        <w:rPr>
          <w:szCs w:val="21"/>
        </w:rPr>
        <w:t>第一类非药品类易制毒化学品生产、经营单位在非药品类易制毒化学品生产、经营许可证有效期内出现下列情形之一的，应当向原许可证颁发管理部门申请变更许可证：</w:t>
      </w:r>
      <w:r>
        <w:rPr>
          <w:szCs w:val="21"/>
        </w:rPr>
        <w:t xml:space="preserve"> </w:t>
      </w:r>
    </w:p>
    <w:p w14:paraId="1712EF78" w14:textId="77777777" w:rsidR="00182CBE" w:rsidRDefault="00902A86">
      <w:pPr>
        <w:ind w:firstLineChars="200" w:firstLine="420"/>
        <w:rPr>
          <w:szCs w:val="21"/>
        </w:rPr>
      </w:pPr>
      <w:r>
        <w:rPr>
          <w:szCs w:val="21"/>
        </w:rPr>
        <w:t>（一）单位法定代表人或者主要负责人改变；</w:t>
      </w:r>
      <w:r>
        <w:rPr>
          <w:szCs w:val="21"/>
        </w:rPr>
        <w:t xml:space="preserve"> </w:t>
      </w:r>
    </w:p>
    <w:p w14:paraId="4C799746" w14:textId="77777777" w:rsidR="00182CBE" w:rsidRDefault="00902A86">
      <w:pPr>
        <w:ind w:firstLineChars="200" w:firstLine="420"/>
        <w:rPr>
          <w:szCs w:val="21"/>
        </w:rPr>
      </w:pPr>
      <w:r>
        <w:rPr>
          <w:szCs w:val="21"/>
        </w:rPr>
        <w:t>（二）单位名称改变；</w:t>
      </w:r>
      <w:r>
        <w:rPr>
          <w:szCs w:val="21"/>
        </w:rPr>
        <w:t xml:space="preserve"> </w:t>
      </w:r>
    </w:p>
    <w:p w14:paraId="6FAD399C" w14:textId="77777777" w:rsidR="00182CBE" w:rsidRDefault="00902A86">
      <w:pPr>
        <w:ind w:firstLineChars="200" w:firstLine="420"/>
        <w:rPr>
          <w:szCs w:val="21"/>
        </w:rPr>
      </w:pPr>
      <w:r>
        <w:rPr>
          <w:szCs w:val="21"/>
        </w:rPr>
        <w:t>（三）许可品种主要流向改变；</w:t>
      </w:r>
      <w:r>
        <w:rPr>
          <w:szCs w:val="21"/>
        </w:rPr>
        <w:t xml:space="preserve"> </w:t>
      </w:r>
    </w:p>
    <w:p w14:paraId="63880610" w14:textId="77777777" w:rsidR="00182CBE" w:rsidRDefault="00902A86">
      <w:pPr>
        <w:ind w:firstLineChars="200" w:firstLine="420"/>
        <w:rPr>
          <w:szCs w:val="21"/>
        </w:rPr>
      </w:pPr>
      <w:r>
        <w:rPr>
          <w:szCs w:val="21"/>
        </w:rPr>
        <w:t>（四）需要增加许可品种、数量。</w:t>
      </w:r>
      <w:r>
        <w:rPr>
          <w:szCs w:val="21"/>
        </w:rPr>
        <w:t xml:space="preserve"> </w:t>
      </w:r>
      <w:r>
        <w:rPr>
          <w:szCs w:val="21"/>
        </w:rPr>
        <w:t>属于本条第（一）、（三）项的变更，应当自发生改变之日起</w:t>
      </w:r>
      <w:r>
        <w:rPr>
          <w:szCs w:val="21"/>
        </w:rPr>
        <w:t>20</w:t>
      </w:r>
      <w:r>
        <w:rPr>
          <w:szCs w:val="21"/>
        </w:rPr>
        <w:t>个工作日内提出申请；属于本条第（二）项的变更，应当自工商营业执照变更后提出申请。</w:t>
      </w:r>
      <w:r>
        <w:rPr>
          <w:szCs w:val="21"/>
        </w:rPr>
        <w:t xml:space="preserve"> </w:t>
      </w:r>
      <w:r>
        <w:rPr>
          <w:szCs w:val="21"/>
        </w:rPr>
        <w:t>申请本条第（一）项的变更，应当提供变更后的法定代表人或者主要负责人符合本办法第七条第（五）、（六）项或第八条第（四）项要求的有关证明材料；申请本条第（二）项的变更，应当提供变更后的工商营业执照副本（复印件）；申请本条第（三）项的变更，生产、经营单位应当分别提供主要流向改变说明、第八条第（三）项要求的有关资料；申请本条第（四）项的变更，应当提供本办法第七条第（二）、（三）、（八）项或第八条第（二）、（三）、（六）项要求的有关资料。</w:t>
      </w:r>
      <w:r>
        <w:rPr>
          <w:szCs w:val="21"/>
        </w:rPr>
        <w:t xml:space="preserve"> </w:t>
      </w:r>
    </w:p>
    <w:p w14:paraId="745D7F55" w14:textId="77777777" w:rsidR="00182CBE" w:rsidRDefault="00902A86">
      <w:pPr>
        <w:ind w:firstLineChars="200" w:firstLine="420"/>
        <w:rPr>
          <w:szCs w:val="21"/>
        </w:rPr>
      </w:pPr>
      <w:r>
        <w:rPr>
          <w:szCs w:val="21"/>
        </w:rPr>
        <w:t>第十四条</w:t>
      </w:r>
      <w:r>
        <w:rPr>
          <w:szCs w:val="21"/>
        </w:rPr>
        <w:t xml:space="preserve"> </w:t>
      </w:r>
      <w:r>
        <w:rPr>
          <w:szCs w:val="21"/>
        </w:rPr>
        <w:t>对已经受理的本办法第十三条第（一）、（二）、（三）项的变更申请，许可证颁发管理部门在对申请人提交的文件、资料审核后，即可办理非药品类易制毒化学品生产、经营许可证变更手续。</w:t>
      </w:r>
      <w:r>
        <w:rPr>
          <w:szCs w:val="21"/>
        </w:rPr>
        <w:t xml:space="preserve"> </w:t>
      </w:r>
      <w:r>
        <w:rPr>
          <w:szCs w:val="21"/>
        </w:rPr>
        <w:t>对已经受理的本办法第十三条第（四）项的变更申请，许可证颁发管理部门应当按照本办法第十条、第十一条的规定，办理非药品类易制毒化学品生产、经营许可证变更手续。</w:t>
      </w:r>
      <w:r>
        <w:rPr>
          <w:szCs w:val="21"/>
        </w:rPr>
        <w:t xml:space="preserve"> </w:t>
      </w:r>
    </w:p>
    <w:p w14:paraId="41EAD2D2" w14:textId="77777777" w:rsidR="00182CBE" w:rsidRDefault="00902A86">
      <w:pPr>
        <w:ind w:firstLineChars="200" w:firstLine="420"/>
        <w:rPr>
          <w:szCs w:val="21"/>
        </w:rPr>
      </w:pPr>
      <w:r>
        <w:rPr>
          <w:szCs w:val="21"/>
        </w:rPr>
        <w:t>第十五条</w:t>
      </w:r>
      <w:r>
        <w:rPr>
          <w:szCs w:val="21"/>
        </w:rPr>
        <w:t xml:space="preserve"> </w:t>
      </w:r>
      <w:r>
        <w:rPr>
          <w:szCs w:val="21"/>
        </w:rPr>
        <w:t>非药品类易制毒化学品生产、经营单位原有技术或者销售人员、管理人员变动的，变动人员应当具有相应的安全生产和易制毒化学品知识。</w:t>
      </w:r>
      <w:r>
        <w:rPr>
          <w:szCs w:val="21"/>
        </w:rPr>
        <w:t xml:space="preserve"> </w:t>
      </w:r>
    </w:p>
    <w:p w14:paraId="68A68E57" w14:textId="77777777" w:rsidR="00182CBE" w:rsidRDefault="00902A86">
      <w:pPr>
        <w:ind w:firstLineChars="200" w:firstLine="420"/>
        <w:rPr>
          <w:szCs w:val="21"/>
        </w:rPr>
      </w:pPr>
      <w:r>
        <w:rPr>
          <w:szCs w:val="21"/>
        </w:rPr>
        <w:t>第十六条</w:t>
      </w:r>
      <w:r>
        <w:rPr>
          <w:szCs w:val="21"/>
        </w:rPr>
        <w:t xml:space="preserve"> </w:t>
      </w:r>
      <w:r>
        <w:rPr>
          <w:szCs w:val="21"/>
        </w:rPr>
        <w:t>第一类非药品类易制毒化学品生产、经营单位不再生产、经营非药品类易制毒化学品时，应当在停止生产、经营后</w:t>
      </w:r>
      <w:r>
        <w:rPr>
          <w:szCs w:val="21"/>
        </w:rPr>
        <w:t>3</w:t>
      </w:r>
      <w:r>
        <w:rPr>
          <w:szCs w:val="21"/>
        </w:rPr>
        <w:t>个月内办理注销许可手续。</w:t>
      </w:r>
      <w:r>
        <w:rPr>
          <w:szCs w:val="21"/>
        </w:rPr>
        <w:t xml:space="preserve"> </w:t>
      </w:r>
    </w:p>
    <w:p w14:paraId="58AF8774" w14:textId="77777777" w:rsidR="00182CBE" w:rsidRDefault="00902A86">
      <w:pPr>
        <w:ind w:firstLineChars="200" w:firstLine="420"/>
        <w:rPr>
          <w:szCs w:val="21"/>
        </w:rPr>
      </w:pPr>
      <w:r>
        <w:rPr>
          <w:szCs w:val="21"/>
        </w:rPr>
        <w:t>第三章</w:t>
      </w:r>
      <w:r>
        <w:rPr>
          <w:szCs w:val="21"/>
        </w:rPr>
        <w:t xml:space="preserve"> </w:t>
      </w:r>
      <w:r>
        <w:rPr>
          <w:szCs w:val="21"/>
        </w:rPr>
        <w:t>生产、经营备案</w:t>
      </w:r>
      <w:r>
        <w:rPr>
          <w:szCs w:val="21"/>
        </w:rPr>
        <w:t xml:space="preserve"> </w:t>
      </w:r>
    </w:p>
    <w:p w14:paraId="60EC63E6" w14:textId="77777777" w:rsidR="00182CBE" w:rsidRDefault="00902A86">
      <w:pPr>
        <w:ind w:firstLineChars="200" w:firstLine="420"/>
        <w:rPr>
          <w:szCs w:val="21"/>
        </w:rPr>
      </w:pPr>
      <w:r>
        <w:rPr>
          <w:szCs w:val="21"/>
        </w:rPr>
        <w:t>第十七条</w:t>
      </w:r>
      <w:r>
        <w:rPr>
          <w:szCs w:val="21"/>
        </w:rPr>
        <w:t xml:space="preserve"> </w:t>
      </w:r>
      <w:r>
        <w:rPr>
          <w:szCs w:val="21"/>
        </w:rPr>
        <w:t>生产、经营第二类、第三类非药品类易制毒化学品的，必须进行非药品类易制毒化学品生产、经营备案。</w:t>
      </w:r>
      <w:r>
        <w:rPr>
          <w:szCs w:val="21"/>
        </w:rPr>
        <w:t xml:space="preserve"> </w:t>
      </w:r>
    </w:p>
    <w:p w14:paraId="67C16AEF" w14:textId="77777777" w:rsidR="00182CBE" w:rsidRDefault="00902A86">
      <w:pPr>
        <w:ind w:firstLineChars="200" w:firstLine="420"/>
        <w:rPr>
          <w:szCs w:val="21"/>
        </w:rPr>
      </w:pPr>
      <w:r>
        <w:rPr>
          <w:szCs w:val="21"/>
        </w:rPr>
        <w:t>第十八条</w:t>
      </w:r>
      <w:r>
        <w:rPr>
          <w:szCs w:val="21"/>
        </w:rPr>
        <w:t xml:space="preserve"> </w:t>
      </w:r>
      <w:r>
        <w:rPr>
          <w:szCs w:val="21"/>
        </w:rPr>
        <w:t>生产第二类、第三类非药品类易制毒化学品的，应当自生产之日起</w:t>
      </w:r>
      <w:r>
        <w:rPr>
          <w:szCs w:val="21"/>
        </w:rPr>
        <w:t>30</w:t>
      </w:r>
      <w:r>
        <w:rPr>
          <w:szCs w:val="21"/>
        </w:rPr>
        <w:t>个工作日内，将生产的品种、数量等情况，向所在地的设区的市级人民政府安全生产监督管理部门备案。</w:t>
      </w:r>
      <w:r>
        <w:rPr>
          <w:szCs w:val="21"/>
        </w:rPr>
        <w:t xml:space="preserve"> </w:t>
      </w:r>
      <w:r>
        <w:rPr>
          <w:szCs w:val="21"/>
        </w:rPr>
        <w:t>经营第二类非药品类易制毒化学品的，应当自经营之日起</w:t>
      </w:r>
      <w:r>
        <w:rPr>
          <w:szCs w:val="21"/>
        </w:rPr>
        <w:t>30</w:t>
      </w:r>
      <w:r>
        <w:rPr>
          <w:szCs w:val="21"/>
        </w:rPr>
        <w:t>个工作日内，将经营的品种、数量、主要流向等情况，向所在地的设区的市级人民政府安全生产监督管理部门备案。</w:t>
      </w:r>
      <w:r>
        <w:rPr>
          <w:szCs w:val="21"/>
        </w:rPr>
        <w:t xml:space="preserve"> </w:t>
      </w:r>
      <w:r>
        <w:rPr>
          <w:szCs w:val="21"/>
        </w:rPr>
        <w:t>经营第三类非药品类易制毒化学品的，应当自经营之日起</w:t>
      </w:r>
      <w:r>
        <w:rPr>
          <w:szCs w:val="21"/>
        </w:rPr>
        <w:t>30</w:t>
      </w:r>
      <w:r>
        <w:rPr>
          <w:szCs w:val="21"/>
        </w:rPr>
        <w:t>个工作日内，将经营的品种、数量、主要流向等情况，向所在地的县级人民政府安全生产监督管理部门备案。</w:t>
      </w:r>
      <w:r>
        <w:rPr>
          <w:szCs w:val="21"/>
        </w:rPr>
        <w:t xml:space="preserve"> </w:t>
      </w:r>
    </w:p>
    <w:p w14:paraId="023040C0" w14:textId="77777777" w:rsidR="00182CBE" w:rsidRDefault="00902A86">
      <w:pPr>
        <w:ind w:firstLineChars="200" w:firstLine="420"/>
        <w:rPr>
          <w:szCs w:val="21"/>
        </w:rPr>
      </w:pPr>
      <w:r>
        <w:rPr>
          <w:szCs w:val="21"/>
        </w:rPr>
        <w:t>第十九条</w:t>
      </w:r>
      <w:r>
        <w:rPr>
          <w:szCs w:val="21"/>
        </w:rPr>
        <w:t xml:space="preserve"> </w:t>
      </w:r>
      <w:r>
        <w:rPr>
          <w:szCs w:val="21"/>
        </w:rPr>
        <w:t>第二类、第三类非药品类易制毒化学品生产单位进行备案时，应当提交下列资料：</w:t>
      </w:r>
      <w:r>
        <w:rPr>
          <w:szCs w:val="21"/>
        </w:rPr>
        <w:t xml:space="preserve"> </w:t>
      </w:r>
    </w:p>
    <w:p w14:paraId="1030A4C6" w14:textId="77777777" w:rsidR="00182CBE" w:rsidRDefault="00902A86">
      <w:pPr>
        <w:ind w:firstLineChars="200" w:firstLine="420"/>
        <w:rPr>
          <w:szCs w:val="21"/>
        </w:rPr>
      </w:pPr>
      <w:r>
        <w:rPr>
          <w:szCs w:val="21"/>
        </w:rPr>
        <w:t>（一）非药品类易制毒化学品品种、产量、销售量等情况的备案申请书；</w:t>
      </w:r>
      <w:r>
        <w:rPr>
          <w:szCs w:val="21"/>
        </w:rPr>
        <w:t xml:space="preserve"> </w:t>
      </w:r>
    </w:p>
    <w:p w14:paraId="352DFB0D" w14:textId="77777777" w:rsidR="00182CBE" w:rsidRDefault="00902A86">
      <w:pPr>
        <w:ind w:firstLineChars="200" w:firstLine="420"/>
        <w:rPr>
          <w:szCs w:val="21"/>
        </w:rPr>
      </w:pPr>
      <w:r>
        <w:rPr>
          <w:szCs w:val="21"/>
        </w:rPr>
        <w:t>（二）易制毒化学品管理制度；</w:t>
      </w:r>
      <w:r>
        <w:rPr>
          <w:szCs w:val="21"/>
        </w:rPr>
        <w:t xml:space="preserve"> </w:t>
      </w:r>
    </w:p>
    <w:p w14:paraId="4004F844" w14:textId="77777777" w:rsidR="00182CBE" w:rsidRDefault="00902A86">
      <w:pPr>
        <w:ind w:firstLineChars="200" w:firstLine="420"/>
        <w:rPr>
          <w:szCs w:val="21"/>
        </w:rPr>
      </w:pPr>
      <w:r>
        <w:rPr>
          <w:szCs w:val="21"/>
        </w:rPr>
        <w:t>（三）产品包装说明和使用说明书；</w:t>
      </w:r>
      <w:r>
        <w:rPr>
          <w:szCs w:val="21"/>
        </w:rPr>
        <w:t xml:space="preserve"> </w:t>
      </w:r>
    </w:p>
    <w:p w14:paraId="19B51AAD" w14:textId="77777777" w:rsidR="00182CBE" w:rsidRDefault="00902A86">
      <w:pPr>
        <w:ind w:firstLineChars="200" w:firstLine="420"/>
        <w:rPr>
          <w:szCs w:val="21"/>
        </w:rPr>
      </w:pPr>
      <w:r>
        <w:rPr>
          <w:szCs w:val="21"/>
        </w:rPr>
        <w:t>（四）工商营业执照副本（复印件）。</w:t>
      </w:r>
      <w:r>
        <w:rPr>
          <w:szCs w:val="21"/>
        </w:rPr>
        <w:t xml:space="preserve"> </w:t>
      </w:r>
      <w:r>
        <w:rPr>
          <w:szCs w:val="21"/>
        </w:rPr>
        <w:t>属于危险化学品生产单位的，还应当提交危险化学品生产企业安全生产许可证和危险化学品登记证（复印件），免于提交本条第（四）项所要求的文件、资料。</w:t>
      </w:r>
      <w:r>
        <w:rPr>
          <w:szCs w:val="21"/>
        </w:rPr>
        <w:t xml:space="preserve"> </w:t>
      </w:r>
    </w:p>
    <w:p w14:paraId="53CD2DBF" w14:textId="77777777" w:rsidR="00182CBE" w:rsidRDefault="00902A86">
      <w:pPr>
        <w:ind w:firstLineChars="200" w:firstLine="420"/>
        <w:rPr>
          <w:szCs w:val="21"/>
        </w:rPr>
      </w:pPr>
      <w:r>
        <w:rPr>
          <w:szCs w:val="21"/>
        </w:rPr>
        <w:t>第二十条</w:t>
      </w:r>
      <w:r>
        <w:rPr>
          <w:szCs w:val="21"/>
        </w:rPr>
        <w:t xml:space="preserve"> </w:t>
      </w:r>
      <w:r>
        <w:rPr>
          <w:szCs w:val="21"/>
        </w:rPr>
        <w:t>第二类、第三类非药品类易制毒化学品经营单位进行备案时，应当提交下列资料：</w:t>
      </w:r>
      <w:r>
        <w:rPr>
          <w:szCs w:val="21"/>
        </w:rPr>
        <w:t xml:space="preserve"> </w:t>
      </w:r>
    </w:p>
    <w:p w14:paraId="0160DC7F" w14:textId="77777777" w:rsidR="00182CBE" w:rsidRDefault="00902A86">
      <w:pPr>
        <w:ind w:firstLineChars="200" w:firstLine="420"/>
        <w:rPr>
          <w:szCs w:val="21"/>
        </w:rPr>
      </w:pPr>
      <w:r>
        <w:rPr>
          <w:szCs w:val="21"/>
        </w:rPr>
        <w:t>（一）非药品类易制毒化学品销售品种、销售量、主要流向等情况的备案申请书；</w:t>
      </w:r>
    </w:p>
    <w:p w14:paraId="7BF79B05" w14:textId="77777777" w:rsidR="00182CBE" w:rsidRDefault="00902A86">
      <w:pPr>
        <w:ind w:firstLineChars="200" w:firstLine="420"/>
        <w:rPr>
          <w:szCs w:val="21"/>
        </w:rPr>
      </w:pPr>
      <w:r>
        <w:rPr>
          <w:szCs w:val="21"/>
        </w:rPr>
        <w:t>（二）易制毒化学品管理制度；</w:t>
      </w:r>
    </w:p>
    <w:p w14:paraId="6503196F" w14:textId="77777777" w:rsidR="00182CBE" w:rsidRDefault="00902A86">
      <w:pPr>
        <w:ind w:firstLineChars="200" w:firstLine="420"/>
        <w:rPr>
          <w:szCs w:val="21"/>
        </w:rPr>
      </w:pPr>
      <w:r>
        <w:rPr>
          <w:szCs w:val="21"/>
        </w:rPr>
        <w:t>（三）产品包装说明和使用说明书；</w:t>
      </w:r>
      <w:r>
        <w:rPr>
          <w:szCs w:val="21"/>
        </w:rPr>
        <w:t xml:space="preserve"> </w:t>
      </w:r>
    </w:p>
    <w:p w14:paraId="42F39E0D" w14:textId="77777777" w:rsidR="00182CBE" w:rsidRDefault="00902A86">
      <w:pPr>
        <w:ind w:firstLineChars="200" w:firstLine="420"/>
        <w:rPr>
          <w:szCs w:val="21"/>
        </w:rPr>
      </w:pPr>
      <w:r>
        <w:rPr>
          <w:szCs w:val="21"/>
        </w:rPr>
        <w:t>（四）工商营业执照副本（复印件）。</w:t>
      </w:r>
      <w:r>
        <w:rPr>
          <w:szCs w:val="21"/>
        </w:rPr>
        <w:t xml:space="preserve"> </w:t>
      </w:r>
      <w:r>
        <w:rPr>
          <w:szCs w:val="21"/>
        </w:rPr>
        <w:t>属于危险化学品经营单位的，还应当提交危险化学品经营许可证，免于提交本条第</w:t>
      </w:r>
    </w:p>
    <w:p w14:paraId="170333B0" w14:textId="77777777" w:rsidR="00182CBE" w:rsidRDefault="00902A86">
      <w:pPr>
        <w:ind w:firstLineChars="200" w:firstLine="420"/>
        <w:rPr>
          <w:szCs w:val="21"/>
        </w:rPr>
      </w:pPr>
      <w:r>
        <w:rPr>
          <w:szCs w:val="21"/>
        </w:rPr>
        <w:t>（四）项所要求的文件、资料。</w:t>
      </w:r>
      <w:r>
        <w:rPr>
          <w:szCs w:val="21"/>
        </w:rPr>
        <w:t xml:space="preserve"> </w:t>
      </w:r>
    </w:p>
    <w:p w14:paraId="70E2AE0B" w14:textId="77777777" w:rsidR="00182CBE" w:rsidRDefault="00902A86">
      <w:pPr>
        <w:ind w:firstLineChars="200" w:firstLine="420"/>
        <w:rPr>
          <w:szCs w:val="21"/>
        </w:rPr>
      </w:pPr>
      <w:r>
        <w:rPr>
          <w:szCs w:val="21"/>
        </w:rPr>
        <w:t>第二十一条</w:t>
      </w:r>
      <w:r>
        <w:rPr>
          <w:szCs w:val="21"/>
        </w:rPr>
        <w:t xml:space="preserve"> </w:t>
      </w:r>
      <w:r>
        <w:rPr>
          <w:szCs w:val="21"/>
        </w:rPr>
        <w:t>第二类、第三类非药品类易制毒化学品生产、经营备案主管部门收到本办法第十九条、第二十条规定的备案材料后，应当于当日发给备案证明。</w:t>
      </w:r>
      <w:r>
        <w:rPr>
          <w:szCs w:val="21"/>
        </w:rPr>
        <w:t xml:space="preserve"> </w:t>
      </w:r>
    </w:p>
    <w:p w14:paraId="433BC44C" w14:textId="77777777" w:rsidR="00182CBE" w:rsidRDefault="00902A86">
      <w:pPr>
        <w:ind w:firstLineChars="200" w:firstLine="420"/>
        <w:rPr>
          <w:szCs w:val="21"/>
        </w:rPr>
      </w:pPr>
      <w:r>
        <w:rPr>
          <w:szCs w:val="21"/>
        </w:rPr>
        <w:t>第二十二条</w:t>
      </w:r>
      <w:r>
        <w:rPr>
          <w:szCs w:val="21"/>
        </w:rPr>
        <w:t xml:space="preserve"> </w:t>
      </w:r>
      <w:r>
        <w:rPr>
          <w:szCs w:val="21"/>
        </w:rPr>
        <w:t>第二类、第三类非药品类易制毒化学品生产、经营备案证明有效期为</w:t>
      </w:r>
      <w:r>
        <w:rPr>
          <w:szCs w:val="21"/>
        </w:rPr>
        <w:t>3</w:t>
      </w:r>
      <w:r>
        <w:rPr>
          <w:szCs w:val="21"/>
        </w:rPr>
        <w:t>年。有效期满后需继续生产、经营的，应当在备案证明有效期满前</w:t>
      </w:r>
      <w:r>
        <w:rPr>
          <w:szCs w:val="21"/>
        </w:rPr>
        <w:t>3</w:t>
      </w:r>
      <w:r>
        <w:rPr>
          <w:szCs w:val="21"/>
        </w:rPr>
        <w:t>个月内重新办理备案手续。</w:t>
      </w:r>
      <w:r>
        <w:rPr>
          <w:szCs w:val="21"/>
        </w:rPr>
        <w:t xml:space="preserve"> </w:t>
      </w:r>
    </w:p>
    <w:p w14:paraId="66E66B74" w14:textId="77777777" w:rsidR="00182CBE" w:rsidRDefault="00902A86">
      <w:pPr>
        <w:ind w:firstLineChars="200" w:firstLine="420"/>
        <w:rPr>
          <w:szCs w:val="21"/>
        </w:rPr>
      </w:pPr>
      <w:r>
        <w:rPr>
          <w:szCs w:val="21"/>
        </w:rPr>
        <w:t>第二十三条</w:t>
      </w:r>
      <w:r>
        <w:rPr>
          <w:szCs w:val="21"/>
        </w:rPr>
        <w:t xml:space="preserve"> </w:t>
      </w:r>
      <w:r>
        <w:rPr>
          <w:szCs w:val="21"/>
        </w:rPr>
        <w:t>第二类、第三类非药品类易制毒化学品生产、经营单位的法定代表人或者主要负责人、单位名称、单位地址发生变化的，应当自工商营业执照变更之日起</w:t>
      </w:r>
      <w:r>
        <w:rPr>
          <w:szCs w:val="21"/>
        </w:rPr>
        <w:t>30</w:t>
      </w:r>
      <w:r>
        <w:rPr>
          <w:szCs w:val="21"/>
        </w:rPr>
        <w:t>个工作日内重新办理备案手续；生产或者经营的备案品种增加、主要流向改变的，在发生变化后</w:t>
      </w:r>
      <w:r>
        <w:rPr>
          <w:szCs w:val="21"/>
        </w:rPr>
        <w:t>30</w:t>
      </w:r>
      <w:r>
        <w:rPr>
          <w:szCs w:val="21"/>
        </w:rPr>
        <w:t>个工作日内重新办理备案手续。</w:t>
      </w:r>
      <w:r>
        <w:rPr>
          <w:szCs w:val="21"/>
        </w:rPr>
        <w:t xml:space="preserve"> </w:t>
      </w:r>
    </w:p>
    <w:p w14:paraId="30B524CC" w14:textId="77777777" w:rsidR="00182CBE" w:rsidRDefault="00902A86">
      <w:pPr>
        <w:ind w:firstLineChars="200" w:firstLine="420"/>
        <w:rPr>
          <w:szCs w:val="21"/>
        </w:rPr>
      </w:pPr>
      <w:r>
        <w:rPr>
          <w:szCs w:val="21"/>
        </w:rPr>
        <w:t>第二十四条</w:t>
      </w:r>
      <w:r>
        <w:rPr>
          <w:szCs w:val="21"/>
        </w:rPr>
        <w:t xml:space="preserve"> </w:t>
      </w:r>
      <w:r>
        <w:rPr>
          <w:szCs w:val="21"/>
        </w:rPr>
        <w:t>第二类、第三类非药品类易制毒化学品生产、经营单位不再生产、经营非药品类易制毒化学品时，应当在终止生产、经营后</w:t>
      </w:r>
      <w:r>
        <w:rPr>
          <w:szCs w:val="21"/>
        </w:rPr>
        <w:t>3</w:t>
      </w:r>
      <w:r>
        <w:rPr>
          <w:szCs w:val="21"/>
        </w:rPr>
        <w:t>个月内办理备案注销手续。</w:t>
      </w:r>
      <w:r>
        <w:rPr>
          <w:szCs w:val="21"/>
        </w:rPr>
        <w:t xml:space="preserve"> </w:t>
      </w:r>
    </w:p>
    <w:p w14:paraId="30516FEA" w14:textId="77777777" w:rsidR="00182CBE" w:rsidRDefault="00902A86">
      <w:pPr>
        <w:ind w:firstLineChars="200" w:firstLine="420"/>
        <w:rPr>
          <w:szCs w:val="21"/>
        </w:rPr>
      </w:pPr>
      <w:r>
        <w:rPr>
          <w:szCs w:val="21"/>
        </w:rPr>
        <w:t>第四章</w:t>
      </w:r>
      <w:r>
        <w:rPr>
          <w:szCs w:val="21"/>
        </w:rPr>
        <w:t xml:space="preserve"> </w:t>
      </w:r>
      <w:r>
        <w:rPr>
          <w:szCs w:val="21"/>
        </w:rPr>
        <w:t>监督管理</w:t>
      </w:r>
      <w:r>
        <w:rPr>
          <w:szCs w:val="21"/>
        </w:rPr>
        <w:t xml:space="preserve"> </w:t>
      </w:r>
    </w:p>
    <w:p w14:paraId="3F3F3AA0" w14:textId="77777777" w:rsidR="00182CBE" w:rsidRDefault="00902A86">
      <w:pPr>
        <w:ind w:firstLineChars="200" w:firstLine="420"/>
        <w:rPr>
          <w:szCs w:val="21"/>
        </w:rPr>
      </w:pPr>
      <w:r>
        <w:rPr>
          <w:szCs w:val="21"/>
        </w:rPr>
        <w:t>第二十五条</w:t>
      </w:r>
      <w:r>
        <w:rPr>
          <w:szCs w:val="21"/>
        </w:rPr>
        <w:t xml:space="preserve"> </w:t>
      </w:r>
      <w:r>
        <w:rPr>
          <w:szCs w:val="21"/>
        </w:rPr>
        <w:t>县级以上人民政府安全生产监督管理部门应当加强非药品类易制毒化学品生产、经营的监督检查工作。</w:t>
      </w:r>
      <w:r>
        <w:rPr>
          <w:szCs w:val="21"/>
        </w:rPr>
        <w:t xml:space="preserve"> </w:t>
      </w:r>
      <w:r>
        <w:rPr>
          <w:szCs w:val="21"/>
        </w:rPr>
        <w:t>县级以上人民政府安全生产监督管理部门对非药品类易制毒化学品的生产、经营活动进行监督检查时，可以查看现场、查阅和复制有关资料、记录有关情况、扣押相关的证据材料和违法物品；必要时，可以临时查封有关场所。</w:t>
      </w:r>
      <w:r>
        <w:rPr>
          <w:szCs w:val="21"/>
        </w:rPr>
        <w:t xml:space="preserve"> </w:t>
      </w:r>
      <w:r>
        <w:rPr>
          <w:szCs w:val="21"/>
        </w:rPr>
        <w:t>被检查的单位或者个人应当如实提供有关情况和资料、物品，不得拒绝或者隐匿。</w:t>
      </w:r>
      <w:r>
        <w:rPr>
          <w:szCs w:val="21"/>
        </w:rPr>
        <w:t xml:space="preserve"> </w:t>
      </w:r>
    </w:p>
    <w:p w14:paraId="77B8E510" w14:textId="77777777" w:rsidR="00182CBE" w:rsidRDefault="00902A86">
      <w:pPr>
        <w:ind w:firstLineChars="200" w:firstLine="420"/>
        <w:rPr>
          <w:szCs w:val="21"/>
        </w:rPr>
      </w:pPr>
      <w:r>
        <w:rPr>
          <w:szCs w:val="21"/>
        </w:rPr>
        <w:t>第二十六条</w:t>
      </w:r>
      <w:r>
        <w:rPr>
          <w:szCs w:val="21"/>
        </w:rPr>
        <w:t xml:space="preserve"> </w:t>
      </w:r>
      <w:r>
        <w:rPr>
          <w:szCs w:val="21"/>
        </w:rPr>
        <w:t>生产、经营单位应当于每年</w:t>
      </w:r>
      <w:r>
        <w:rPr>
          <w:szCs w:val="21"/>
        </w:rPr>
        <w:t>3</w:t>
      </w:r>
      <w:r>
        <w:rPr>
          <w:szCs w:val="21"/>
        </w:rPr>
        <w:t>月</w:t>
      </w:r>
      <w:r>
        <w:rPr>
          <w:szCs w:val="21"/>
        </w:rPr>
        <w:t>31</w:t>
      </w:r>
      <w:r>
        <w:rPr>
          <w:szCs w:val="21"/>
        </w:rPr>
        <w:t>日前，向许可或者备案的安全生产监督管理部门报告本单位上年度非药品类易制毒化学品生产经营的品种、数量和主要流向等情况。</w:t>
      </w:r>
      <w:r>
        <w:rPr>
          <w:szCs w:val="21"/>
        </w:rPr>
        <w:t xml:space="preserve"> </w:t>
      </w:r>
      <w:r>
        <w:rPr>
          <w:szCs w:val="21"/>
        </w:rPr>
        <w:t>安全生产监督管理部门应当自收到报告后</w:t>
      </w:r>
      <w:r>
        <w:rPr>
          <w:szCs w:val="21"/>
        </w:rPr>
        <w:t>10</w:t>
      </w:r>
      <w:r>
        <w:rPr>
          <w:szCs w:val="21"/>
        </w:rPr>
        <w:t>个工作日内将本行政区域内上年度非药品类易制毒化学品生产、经营汇总情况报上级安全生产监督管理部门。</w:t>
      </w:r>
      <w:r>
        <w:rPr>
          <w:szCs w:val="21"/>
        </w:rPr>
        <w:t xml:space="preserve"> </w:t>
      </w:r>
    </w:p>
    <w:p w14:paraId="0B3887F5" w14:textId="77777777" w:rsidR="00182CBE" w:rsidRDefault="00902A86">
      <w:pPr>
        <w:ind w:firstLineChars="200" w:firstLine="420"/>
        <w:rPr>
          <w:szCs w:val="21"/>
        </w:rPr>
      </w:pPr>
      <w:r>
        <w:rPr>
          <w:szCs w:val="21"/>
        </w:rPr>
        <w:t>第二十七条</w:t>
      </w:r>
      <w:r>
        <w:rPr>
          <w:szCs w:val="21"/>
        </w:rPr>
        <w:t xml:space="preserve"> </w:t>
      </w:r>
      <w:r>
        <w:rPr>
          <w:szCs w:val="21"/>
        </w:rPr>
        <w:t>各级安全生产监督管理部门应当建立非药品类易制毒化学品许可和备案档案并加强信息管理。</w:t>
      </w:r>
      <w:r>
        <w:rPr>
          <w:szCs w:val="21"/>
        </w:rPr>
        <w:t xml:space="preserve"> </w:t>
      </w:r>
    </w:p>
    <w:p w14:paraId="12C48046" w14:textId="77777777" w:rsidR="00182CBE" w:rsidRDefault="00902A86">
      <w:pPr>
        <w:ind w:firstLineChars="200" w:firstLine="420"/>
        <w:rPr>
          <w:szCs w:val="21"/>
        </w:rPr>
      </w:pPr>
      <w:r>
        <w:rPr>
          <w:szCs w:val="21"/>
        </w:rPr>
        <w:t>第二十八条</w:t>
      </w:r>
      <w:r>
        <w:rPr>
          <w:szCs w:val="21"/>
        </w:rPr>
        <w:t xml:space="preserve"> </w:t>
      </w:r>
      <w:r>
        <w:rPr>
          <w:szCs w:val="21"/>
        </w:rPr>
        <w:t>安全生产监督管理部门应当及时将非药品类易制毒化学品生产、经营许可及吊销许可情况，向同级公安机关和工商行政管理部门通报；向商务主管部门通报许可证和备案证明颁发等有关情况。</w:t>
      </w:r>
      <w:r>
        <w:rPr>
          <w:szCs w:val="21"/>
        </w:rPr>
        <w:t xml:space="preserve"> </w:t>
      </w:r>
    </w:p>
    <w:p w14:paraId="1779AEBC" w14:textId="77777777" w:rsidR="00182CBE" w:rsidRDefault="00902A86">
      <w:pPr>
        <w:ind w:firstLineChars="200" w:firstLine="420"/>
        <w:rPr>
          <w:szCs w:val="21"/>
        </w:rPr>
      </w:pPr>
      <w:r>
        <w:rPr>
          <w:szCs w:val="21"/>
        </w:rPr>
        <w:t>第五章</w:t>
      </w:r>
      <w:r>
        <w:rPr>
          <w:szCs w:val="21"/>
        </w:rPr>
        <w:t xml:space="preserve"> </w:t>
      </w:r>
      <w:r>
        <w:rPr>
          <w:szCs w:val="21"/>
        </w:rPr>
        <w:t>罚</w:t>
      </w:r>
      <w:r>
        <w:rPr>
          <w:szCs w:val="21"/>
        </w:rPr>
        <w:t xml:space="preserve"> </w:t>
      </w:r>
      <w:r>
        <w:rPr>
          <w:szCs w:val="21"/>
        </w:rPr>
        <w:t>则</w:t>
      </w:r>
      <w:r>
        <w:rPr>
          <w:szCs w:val="21"/>
        </w:rPr>
        <w:t xml:space="preserve"> </w:t>
      </w:r>
    </w:p>
    <w:p w14:paraId="323129B4" w14:textId="77777777" w:rsidR="00182CBE" w:rsidRDefault="00902A86">
      <w:pPr>
        <w:ind w:firstLineChars="200" w:firstLine="420"/>
        <w:rPr>
          <w:szCs w:val="21"/>
        </w:rPr>
      </w:pPr>
      <w:r>
        <w:rPr>
          <w:szCs w:val="21"/>
        </w:rPr>
        <w:t>第二十九条</w:t>
      </w:r>
      <w:r>
        <w:rPr>
          <w:szCs w:val="21"/>
        </w:rPr>
        <w:t xml:space="preserve"> </w:t>
      </w:r>
      <w:r>
        <w:rPr>
          <w:szCs w:val="21"/>
        </w:rPr>
        <w:t>对于有下列行为之一的，县级以上人民政府安全生产监督管理部门可以自《条例》第三十八条规定的部门作出行政处罚决定之日起的</w:t>
      </w:r>
      <w:r>
        <w:rPr>
          <w:szCs w:val="21"/>
        </w:rPr>
        <w:t>3</w:t>
      </w:r>
      <w:r>
        <w:rPr>
          <w:szCs w:val="21"/>
        </w:rPr>
        <w:t>年内，停止受理其非药品类易制毒化学品生产、经营许可或备案申请：</w:t>
      </w:r>
      <w:r>
        <w:rPr>
          <w:szCs w:val="21"/>
        </w:rPr>
        <w:t xml:space="preserve"> </w:t>
      </w:r>
    </w:p>
    <w:p w14:paraId="2319BC34" w14:textId="77777777" w:rsidR="00182CBE" w:rsidRDefault="00902A86">
      <w:pPr>
        <w:ind w:firstLineChars="200" w:firstLine="420"/>
        <w:rPr>
          <w:szCs w:val="21"/>
        </w:rPr>
      </w:pPr>
      <w:r>
        <w:rPr>
          <w:szCs w:val="21"/>
        </w:rPr>
        <w:t>（一）未经许可或者备案擅自生产、经营非药品类易制毒化学品的；</w:t>
      </w:r>
      <w:r>
        <w:rPr>
          <w:szCs w:val="21"/>
        </w:rPr>
        <w:t xml:space="preserve"> </w:t>
      </w:r>
    </w:p>
    <w:p w14:paraId="2D55DA41" w14:textId="77777777" w:rsidR="00182CBE" w:rsidRDefault="00902A86">
      <w:pPr>
        <w:ind w:firstLineChars="200" w:firstLine="420"/>
        <w:rPr>
          <w:szCs w:val="21"/>
        </w:rPr>
      </w:pPr>
      <w:r>
        <w:rPr>
          <w:szCs w:val="21"/>
        </w:rPr>
        <w:t>（二）伪造申请材料骗取非药品类易制毒化学品生产、经营许可证或者备案证明的；</w:t>
      </w:r>
    </w:p>
    <w:p w14:paraId="51A2AE67" w14:textId="77777777" w:rsidR="00182CBE" w:rsidRDefault="00902A86">
      <w:pPr>
        <w:ind w:firstLineChars="200" w:firstLine="420"/>
        <w:rPr>
          <w:szCs w:val="21"/>
        </w:rPr>
      </w:pPr>
      <w:r>
        <w:rPr>
          <w:szCs w:val="21"/>
        </w:rPr>
        <w:t>（三）使用他人的非药品类易制毒化学品生产、经营许可证或者备案证明的；</w:t>
      </w:r>
      <w:r>
        <w:rPr>
          <w:szCs w:val="21"/>
        </w:rPr>
        <w:t xml:space="preserve"> </w:t>
      </w:r>
    </w:p>
    <w:p w14:paraId="6909877F" w14:textId="77777777" w:rsidR="00182CBE" w:rsidRDefault="00902A86">
      <w:pPr>
        <w:ind w:firstLineChars="200" w:firstLine="420"/>
        <w:rPr>
          <w:szCs w:val="21"/>
        </w:rPr>
      </w:pPr>
      <w:r>
        <w:rPr>
          <w:szCs w:val="21"/>
        </w:rPr>
        <w:t>（四）使用伪造、变造、失效的非药品类易制毒化学品生产、经营许可证或者备案证明的。</w:t>
      </w:r>
      <w:r>
        <w:rPr>
          <w:szCs w:val="21"/>
        </w:rPr>
        <w:t xml:space="preserve"> </w:t>
      </w:r>
    </w:p>
    <w:p w14:paraId="2DA00A6D" w14:textId="77777777" w:rsidR="00182CBE" w:rsidRDefault="00902A86">
      <w:pPr>
        <w:ind w:firstLineChars="200" w:firstLine="420"/>
        <w:rPr>
          <w:szCs w:val="21"/>
        </w:rPr>
      </w:pPr>
      <w:r>
        <w:rPr>
          <w:szCs w:val="21"/>
        </w:rPr>
        <w:t>第三十条</w:t>
      </w:r>
      <w:r>
        <w:rPr>
          <w:szCs w:val="21"/>
        </w:rPr>
        <w:t xml:space="preserve"> </w:t>
      </w:r>
      <w:r>
        <w:rPr>
          <w:szCs w:val="21"/>
        </w:rPr>
        <w:t>对于有下列行为之一的，由县级以上人民政府安全生产监督管理部门给予警告，责令限期改正，处</w:t>
      </w:r>
      <w:r>
        <w:rPr>
          <w:szCs w:val="21"/>
        </w:rPr>
        <w:t>1</w:t>
      </w:r>
      <w:r>
        <w:rPr>
          <w:szCs w:val="21"/>
        </w:rPr>
        <w:t>万元以上</w:t>
      </w:r>
      <w:r>
        <w:rPr>
          <w:szCs w:val="21"/>
        </w:rPr>
        <w:t>5</w:t>
      </w:r>
      <w:r>
        <w:rPr>
          <w:szCs w:val="21"/>
        </w:rPr>
        <w:t>万元以下的罚款；对违反规定生产、经营的非药品类易制毒化学品，可以予以没收；逾期不改正的，责令限期停产停业整顿；逾期整顿不合格的，吊销相应的许可证：</w:t>
      </w:r>
      <w:r>
        <w:rPr>
          <w:szCs w:val="21"/>
        </w:rPr>
        <w:t xml:space="preserve"> </w:t>
      </w:r>
    </w:p>
    <w:p w14:paraId="6FBCB1AA" w14:textId="77777777" w:rsidR="00182CBE" w:rsidRDefault="00902A86">
      <w:pPr>
        <w:ind w:firstLineChars="200" w:firstLine="420"/>
        <w:rPr>
          <w:szCs w:val="21"/>
        </w:rPr>
      </w:pPr>
      <w:r>
        <w:rPr>
          <w:szCs w:val="21"/>
        </w:rPr>
        <w:t>（一）易制毒化学品生产、经营单位未按规定建立易制毒化学品的管理制度和安全管理制度的；</w:t>
      </w:r>
      <w:r>
        <w:rPr>
          <w:szCs w:val="21"/>
        </w:rPr>
        <w:t xml:space="preserve"> </w:t>
      </w:r>
    </w:p>
    <w:p w14:paraId="34F8BE32" w14:textId="77777777" w:rsidR="00182CBE" w:rsidRDefault="00902A86">
      <w:pPr>
        <w:ind w:firstLineChars="200" w:firstLine="420"/>
        <w:rPr>
          <w:szCs w:val="21"/>
        </w:rPr>
      </w:pPr>
      <w:r>
        <w:rPr>
          <w:szCs w:val="21"/>
        </w:rPr>
        <w:t>（二）将许可证或者备案证明转借他人使用的；</w:t>
      </w:r>
      <w:r>
        <w:rPr>
          <w:szCs w:val="21"/>
        </w:rPr>
        <w:t xml:space="preserve"> </w:t>
      </w:r>
    </w:p>
    <w:p w14:paraId="45A54C52" w14:textId="77777777" w:rsidR="00182CBE" w:rsidRDefault="00902A86">
      <w:pPr>
        <w:ind w:firstLineChars="200" w:firstLine="420"/>
        <w:rPr>
          <w:szCs w:val="21"/>
        </w:rPr>
      </w:pPr>
      <w:r>
        <w:rPr>
          <w:szCs w:val="21"/>
        </w:rPr>
        <w:t>（三）超出许可的品种、数量，生产、经营非药品类易制毒化学品的；</w:t>
      </w:r>
      <w:r>
        <w:rPr>
          <w:szCs w:val="21"/>
        </w:rPr>
        <w:t xml:space="preserve"> </w:t>
      </w:r>
    </w:p>
    <w:p w14:paraId="716DBC8E" w14:textId="77777777" w:rsidR="00182CBE" w:rsidRDefault="00902A86">
      <w:pPr>
        <w:ind w:firstLineChars="200" w:firstLine="420"/>
        <w:rPr>
          <w:szCs w:val="21"/>
        </w:rPr>
      </w:pPr>
      <w:r>
        <w:rPr>
          <w:szCs w:val="21"/>
        </w:rPr>
        <w:t>（四）易制毒化学品的产品包装和使用说明书不符合《条例》规定要求的；</w:t>
      </w:r>
      <w:r>
        <w:rPr>
          <w:szCs w:val="21"/>
        </w:rPr>
        <w:t xml:space="preserve"> </w:t>
      </w:r>
    </w:p>
    <w:p w14:paraId="19E77A77" w14:textId="77777777" w:rsidR="00182CBE" w:rsidRDefault="00902A86">
      <w:pPr>
        <w:ind w:firstLineChars="200" w:firstLine="420"/>
        <w:rPr>
          <w:szCs w:val="21"/>
        </w:rPr>
      </w:pPr>
      <w:r>
        <w:rPr>
          <w:szCs w:val="21"/>
        </w:rPr>
        <w:t>（五）生产、经营非药品类易制毒化学品的单位不如实或者不按时向安全生产监督管理部门报告年度生产、经营等情况的。</w:t>
      </w:r>
      <w:r>
        <w:rPr>
          <w:szCs w:val="21"/>
        </w:rPr>
        <w:t xml:space="preserve"> </w:t>
      </w:r>
    </w:p>
    <w:p w14:paraId="6051E9D7" w14:textId="77777777" w:rsidR="00182CBE" w:rsidRDefault="00902A86">
      <w:pPr>
        <w:ind w:firstLineChars="200" w:firstLine="420"/>
        <w:rPr>
          <w:szCs w:val="21"/>
        </w:rPr>
      </w:pPr>
      <w:r>
        <w:rPr>
          <w:szCs w:val="21"/>
        </w:rPr>
        <w:t>第三十一条</w:t>
      </w:r>
      <w:r>
        <w:rPr>
          <w:szCs w:val="21"/>
        </w:rPr>
        <w:t xml:space="preserve"> </w:t>
      </w:r>
      <w:r>
        <w:rPr>
          <w:szCs w:val="21"/>
        </w:rPr>
        <w:t>生产、经营非药品类易制毒化学品的单位或者个人拒不接受安全生产监督管理部门监督检查的，由县级以上人民政府安全生产监督管理部门责令改正，对直接负责的主管人员以及其他直接责任人员给予警告；情节严重的，对单位处</w:t>
      </w:r>
      <w:r>
        <w:rPr>
          <w:szCs w:val="21"/>
        </w:rPr>
        <w:t>1</w:t>
      </w:r>
      <w:r>
        <w:rPr>
          <w:szCs w:val="21"/>
        </w:rPr>
        <w:t>万元以上</w:t>
      </w:r>
      <w:r>
        <w:rPr>
          <w:szCs w:val="21"/>
        </w:rPr>
        <w:t>5</w:t>
      </w:r>
      <w:r>
        <w:rPr>
          <w:szCs w:val="21"/>
        </w:rPr>
        <w:t>万元以下的罚款，对直接负责的主管人员以及其他直接责任人员处</w:t>
      </w:r>
      <w:r>
        <w:rPr>
          <w:szCs w:val="21"/>
        </w:rPr>
        <w:t>1000</w:t>
      </w:r>
      <w:r>
        <w:rPr>
          <w:szCs w:val="21"/>
        </w:rPr>
        <w:t>元以上</w:t>
      </w:r>
      <w:r>
        <w:rPr>
          <w:szCs w:val="21"/>
        </w:rPr>
        <w:t>5000</w:t>
      </w:r>
      <w:r>
        <w:rPr>
          <w:szCs w:val="21"/>
        </w:rPr>
        <w:t>元以下的罚款。</w:t>
      </w:r>
      <w:r>
        <w:rPr>
          <w:szCs w:val="21"/>
        </w:rPr>
        <w:t xml:space="preserve"> </w:t>
      </w:r>
    </w:p>
    <w:p w14:paraId="4184C94D" w14:textId="77777777" w:rsidR="00182CBE" w:rsidRDefault="00902A86">
      <w:pPr>
        <w:ind w:firstLineChars="200" w:firstLine="420"/>
        <w:rPr>
          <w:szCs w:val="21"/>
        </w:rPr>
      </w:pPr>
      <w:r>
        <w:rPr>
          <w:szCs w:val="21"/>
        </w:rPr>
        <w:t>第三十二条</w:t>
      </w:r>
      <w:r>
        <w:rPr>
          <w:szCs w:val="21"/>
        </w:rPr>
        <w:t xml:space="preserve"> </w:t>
      </w:r>
      <w:r>
        <w:rPr>
          <w:szCs w:val="21"/>
        </w:rPr>
        <w:t>安全生产监督管理部门工作人员在管理工作中，有滥用职权、玩忽职守、徇私舞弊行为或泄露企业商业秘密的，依法给予行政处分；构成犯罪的，依法追究刑事责任。</w:t>
      </w:r>
      <w:r>
        <w:rPr>
          <w:szCs w:val="21"/>
        </w:rPr>
        <w:t xml:space="preserve"> </w:t>
      </w:r>
    </w:p>
    <w:p w14:paraId="1E2B73E7" w14:textId="77777777" w:rsidR="00182CBE" w:rsidRDefault="00902A86">
      <w:pPr>
        <w:ind w:firstLineChars="200" w:firstLine="420"/>
        <w:rPr>
          <w:szCs w:val="21"/>
        </w:rPr>
      </w:pPr>
      <w:r>
        <w:rPr>
          <w:szCs w:val="21"/>
        </w:rPr>
        <w:t>第六章</w:t>
      </w:r>
      <w:r>
        <w:rPr>
          <w:szCs w:val="21"/>
        </w:rPr>
        <w:t xml:space="preserve"> </w:t>
      </w:r>
      <w:r>
        <w:rPr>
          <w:szCs w:val="21"/>
        </w:rPr>
        <w:t>附</w:t>
      </w:r>
      <w:r>
        <w:rPr>
          <w:szCs w:val="21"/>
        </w:rPr>
        <w:t xml:space="preserve"> </w:t>
      </w:r>
      <w:r>
        <w:rPr>
          <w:szCs w:val="21"/>
        </w:rPr>
        <w:t>则</w:t>
      </w:r>
      <w:r>
        <w:rPr>
          <w:szCs w:val="21"/>
        </w:rPr>
        <w:t xml:space="preserve"> </w:t>
      </w:r>
    </w:p>
    <w:p w14:paraId="040A3219" w14:textId="77777777" w:rsidR="00182CBE" w:rsidRDefault="00902A86">
      <w:pPr>
        <w:ind w:firstLineChars="200" w:firstLine="420"/>
        <w:rPr>
          <w:szCs w:val="21"/>
        </w:rPr>
      </w:pPr>
      <w:r>
        <w:rPr>
          <w:szCs w:val="21"/>
        </w:rPr>
        <w:t>第三十三条</w:t>
      </w:r>
      <w:r>
        <w:rPr>
          <w:szCs w:val="21"/>
        </w:rPr>
        <w:t xml:space="preserve"> </w:t>
      </w:r>
      <w:r>
        <w:rPr>
          <w:szCs w:val="21"/>
        </w:rPr>
        <w:t>非药品类易制毒化学品生产许可证、经营许可证和备案证明由国家安全生产监督管理总局监制。</w:t>
      </w:r>
      <w:r>
        <w:rPr>
          <w:szCs w:val="21"/>
        </w:rPr>
        <w:t xml:space="preserve"> </w:t>
      </w:r>
      <w:r>
        <w:rPr>
          <w:szCs w:val="21"/>
        </w:rPr>
        <w:t>非药品类易制毒化学品年度报告表及许可、备案、变更申请书由国家安全生产监督管理总局规定式样。</w:t>
      </w:r>
      <w:r>
        <w:rPr>
          <w:szCs w:val="21"/>
        </w:rPr>
        <w:t xml:space="preserve"> </w:t>
      </w:r>
      <w:r>
        <w:rPr>
          <w:szCs w:val="21"/>
        </w:rPr>
        <w:t>第三十四条</w:t>
      </w:r>
      <w:r>
        <w:rPr>
          <w:szCs w:val="21"/>
        </w:rPr>
        <w:t xml:space="preserve"> </w:t>
      </w:r>
      <w:r>
        <w:rPr>
          <w:szCs w:val="21"/>
        </w:rPr>
        <w:t>本办法自</w:t>
      </w:r>
      <w:r>
        <w:rPr>
          <w:szCs w:val="21"/>
        </w:rPr>
        <w:t>2006</w:t>
      </w:r>
      <w:r>
        <w:rPr>
          <w:szCs w:val="21"/>
        </w:rPr>
        <w:t>年</w:t>
      </w:r>
      <w:r>
        <w:rPr>
          <w:szCs w:val="21"/>
        </w:rPr>
        <w:t>4</w:t>
      </w:r>
      <w:r>
        <w:rPr>
          <w:szCs w:val="21"/>
        </w:rPr>
        <w:t>月</w:t>
      </w:r>
      <w:r>
        <w:rPr>
          <w:szCs w:val="21"/>
        </w:rPr>
        <w:t>15</w:t>
      </w:r>
      <w:r>
        <w:rPr>
          <w:szCs w:val="21"/>
        </w:rPr>
        <w:t>日起施行。</w:t>
      </w:r>
      <w:r>
        <w:rPr>
          <w:szCs w:val="21"/>
        </w:rPr>
        <w:t xml:space="preserve"> </w:t>
      </w:r>
    </w:p>
    <w:p w14:paraId="1630A002" w14:textId="77777777" w:rsidR="00182CBE" w:rsidRDefault="00902A86">
      <w:pPr>
        <w:ind w:firstLineChars="200" w:firstLine="420"/>
        <w:rPr>
          <w:szCs w:val="21"/>
        </w:rPr>
      </w:pPr>
      <w:r>
        <w:rPr>
          <w:szCs w:val="21"/>
        </w:rPr>
        <w:t>附表：</w:t>
      </w:r>
      <w:r>
        <w:rPr>
          <w:szCs w:val="21"/>
        </w:rPr>
        <w:t xml:space="preserve"> </w:t>
      </w:r>
    </w:p>
    <w:p w14:paraId="627725AC" w14:textId="77777777" w:rsidR="00182CBE" w:rsidRDefault="00902A86">
      <w:pPr>
        <w:ind w:firstLineChars="200" w:firstLine="420"/>
        <w:rPr>
          <w:szCs w:val="21"/>
        </w:rPr>
      </w:pPr>
      <w:r>
        <w:rPr>
          <w:szCs w:val="21"/>
        </w:rPr>
        <w:t>非药品类易制毒化学品分类和品种目录</w:t>
      </w:r>
      <w:r>
        <w:rPr>
          <w:szCs w:val="21"/>
        </w:rPr>
        <w:t xml:space="preserve"> </w:t>
      </w:r>
    </w:p>
    <w:p w14:paraId="0FED1320" w14:textId="77777777" w:rsidR="00182CBE" w:rsidRDefault="00902A86">
      <w:pPr>
        <w:ind w:firstLineChars="200" w:firstLine="420"/>
        <w:rPr>
          <w:szCs w:val="21"/>
        </w:rPr>
      </w:pPr>
      <w:r>
        <w:rPr>
          <w:szCs w:val="21"/>
        </w:rPr>
        <w:t>第一类</w:t>
      </w:r>
      <w:r>
        <w:rPr>
          <w:szCs w:val="21"/>
        </w:rPr>
        <w:t xml:space="preserve"> </w:t>
      </w:r>
    </w:p>
    <w:p w14:paraId="15036BB9" w14:textId="77777777" w:rsidR="00182CBE" w:rsidRDefault="00902A86">
      <w:pPr>
        <w:ind w:firstLineChars="200" w:firstLine="420"/>
        <w:rPr>
          <w:szCs w:val="21"/>
        </w:rPr>
      </w:pPr>
      <w:r>
        <w:rPr>
          <w:szCs w:val="21"/>
        </w:rPr>
        <w:t>1.1-</w:t>
      </w:r>
      <w:r>
        <w:rPr>
          <w:szCs w:val="21"/>
        </w:rPr>
        <w:t>苯基</w:t>
      </w:r>
      <w:r>
        <w:rPr>
          <w:szCs w:val="21"/>
        </w:rPr>
        <w:t>-2-</w:t>
      </w:r>
      <w:r>
        <w:rPr>
          <w:szCs w:val="21"/>
        </w:rPr>
        <w:t>丙酮</w:t>
      </w:r>
      <w:r>
        <w:rPr>
          <w:szCs w:val="21"/>
        </w:rPr>
        <w:t xml:space="preserve"> 2.3</w:t>
      </w:r>
      <w:r>
        <w:rPr>
          <w:szCs w:val="21"/>
        </w:rPr>
        <w:t>，</w:t>
      </w:r>
      <w:r>
        <w:rPr>
          <w:szCs w:val="21"/>
        </w:rPr>
        <w:t>4-</w:t>
      </w:r>
      <w:r>
        <w:rPr>
          <w:szCs w:val="21"/>
        </w:rPr>
        <w:t>亚甲基二氧苯基</w:t>
      </w:r>
      <w:r>
        <w:rPr>
          <w:szCs w:val="21"/>
        </w:rPr>
        <w:t>-2-</w:t>
      </w:r>
      <w:r>
        <w:rPr>
          <w:szCs w:val="21"/>
        </w:rPr>
        <w:t>丙酮</w:t>
      </w:r>
      <w:r>
        <w:rPr>
          <w:szCs w:val="21"/>
        </w:rPr>
        <w:t xml:space="preserve"> 3.</w:t>
      </w:r>
      <w:r>
        <w:rPr>
          <w:szCs w:val="21"/>
        </w:rPr>
        <w:t>胡椒醛</w:t>
      </w:r>
      <w:r>
        <w:rPr>
          <w:szCs w:val="21"/>
        </w:rPr>
        <w:t xml:space="preserve"> 4.</w:t>
      </w:r>
      <w:r>
        <w:rPr>
          <w:szCs w:val="21"/>
        </w:rPr>
        <w:t>黄樟素</w:t>
      </w:r>
      <w:r>
        <w:rPr>
          <w:szCs w:val="21"/>
        </w:rPr>
        <w:t xml:space="preserve"> 5.</w:t>
      </w:r>
      <w:r>
        <w:rPr>
          <w:szCs w:val="21"/>
        </w:rPr>
        <w:t>黄樟油</w:t>
      </w:r>
      <w:r>
        <w:rPr>
          <w:szCs w:val="21"/>
        </w:rPr>
        <w:t xml:space="preserve"> 6.</w:t>
      </w:r>
      <w:r>
        <w:rPr>
          <w:szCs w:val="21"/>
        </w:rPr>
        <w:t>异黄樟素</w:t>
      </w:r>
      <w:r>
        <w:rPr>
          <w:szCs w:val="21"/>
        </w:rPr>
        <w:t xml:space="preserve"> 7.N-</w:t>
      </w:r>
      <w:r>
        <w:rPr>
          <w:szCs w:val="21"/>
        </w:rPr>
        <w:t>乙酰邻氨基苯酸</w:t>
      </w:r>
      <w:r>
        <w:rPr>
          <w:szCs w:val="21"/>
        </w:rPr>
        <w:t xml:space="preserve"> 8.</w:t>
      </w:r>
      <w:r>
        <w:rPr>
          <w:szCs w:val="21"/>
        </w:rPr>
        <w:t>邻氨基苯甲酸</w:t>
      </w:r>
      <w:r>
        <w:rPr>
          <w:szCs w:val="21"/>
        </w:rPr>
        <w:t xml:space="preserve"> </w:t>
      </w:r>
    </w:p>
    <w:p w14:paraId="3F485B6B" w14:textId="77777777" w:rsidR="00182CBE" w:rsidRDefault="00902A86">
      <w:pPr>
        <w:ind w:firstLineChars="200" w:firstLine="420"/>
        <w:rPr>
          <w:szCs w:val="21"/>
        </w:rPr>
      </w:pPr>
      <w:r>
        <w:rPr>
          <w:szCs w:val="21"/>
        </w:rPr>
        <w:t>第二类</w:t>
      </w:r>
      <w:r>
        <w:rPr>
          <w:szCs w:val="21"/>
        </w:rPr>
        <w:t xml:space="preserve"> </w:t>
      </w:r>
    </w:p>
    <w:p w14:paraId="55E7EF16" w14:textId="77777777" w:rsidR="00182CBE" w:rsidRDefault="00902A86">
      <w:pPr>
        <w:ind w:firstLineChars="200" w:firstLine="420"/>
        <w:rPr>
          <w:szCs w:val="21"/>
        </w:rPr>
      </w:pPr>
      <w:r>
        <w:rPr>
          <w:szCs w:val="21"/>
        </w:rPr>
        <w:t>1.</w:t>
      </w:r>
      <w:r>
        <w:rPr>
          <w:szCs w:val="21"/>
        </w:rPr>
        <w:t>苯乙酸</w:t>
      </w:r>
      <w:r>
        <w:rPr>
          <w:szCs w:val="21"/>
        </w:rPr>
        <w:t xml:space="preserve"> 2.</w:t>
      </w:r>
      <w:r>
        <w:rPr>
          <w:szCs w:val="21"/>
        </w:rPr>
        <w:t>醋酸酐</w:t>
      </w:r>
      <w:r>
        <w:rPr>
          <w:rFonts w:ascii="Segoe UI Symbol" w:hAnsi="Segoe UI Symbol" w:cs="Segoe UI Symbol"/>
          <w:szCs w:val="21"/>
        </w:rPr>
        <w:t>☆</w:t>
      </w:r>
      <w:r>
        <w:rPr>
          <w:szCs w:val="21"/>
        </w:rPr>
        <w:t xml:space="preserve"> 3.</w:t>
      </w:r>
      <w:r>
        <w:rPr>
          <w:szCs w:val="21"/>
        </w:rPr>
        <w:t>三氯甲烷</w:t>
      </w:r>
      <w:r>
        <w:rPr>
          <w:rFonts w:ascii="Segoe UI Symbol" w:hAnsi="Segoe UI Symbol" w:cs="Segoe UI Symbol"/>
          <w:szCs w:val="21"/>
        </w:rPr>
        <w:t>☆</w:t>
      </w:r>
      <w:r>
        <w:rPr>
          <w:szCs w:val="21"/>
        </w:rPr>
        <w:t xml:space="preserve"> 4.</w:t>
      </w:r>
      <w:r>
        <w:rPr>
          <w:szCs w:val="21"/>
        </w:rPr>
        <w:t>乙醚</w:t>
      </w:r>
      <w:r>
        <w:rPr>
          <w:rFonts w:ascii="Segoe UI Symbol" w:hAnsi="Segoe UI Symbol" w:cs="Segoe UI Symbol"/>
          <w:szCs w:val="21"/>
        </w:rPr>
        <w:t>☆</w:t>
      </w:r>
      <w:r>
        <w:rPr>
          <w:szCs w:val="21"/>
        </w:rPr>
        <w:t xml:space="preserve"> 5.</w:t>
      </w:r>
      <w:r>
        <w:rPr>
          <w:szCs w:val="21"/>
        </w:rPr>
        <w:t>哌啶</w:t>
      </w:r>
      <w:r>
        <w:rPr>
          <w:rFonts w:ascii="Segoe UI Symbol" w:hAnsi="Segoe UI Symbol" w:cs="Segoe UI Symbol"/>
          <w:szCs w:val="21"/>
        </w:rPr>
        <w:t>☆</w:t>
      </w:r>
      <w:r>
        <w:rPr>
          <w:szCs w:val="21"/>
        </w:rPr>
        <w:t xml:space="preserve"> </w:t>
      </w:r>
    </w:p>
    <w:p w14:paraId="3DCC0951" w14:textId="77777777" w:rsidR="00182CBE" w:rsidRDefault="00902A86">
      <w:pPr>
        <w:ind w:firstLineChars="200" w:firstLine="420"/>
        <w:rPr>
          <w:szCs w:val="21"/>
        </w:rPr>
      </w:pPr>
      <w:r>
        <w:rPr>
          <w:szCs w:val="21"/>
        </w:rPr>
        <w:t>第三类</w:t>
      </w:r>
      <w:r>
        <w:rPr>
          <w:szCs w:val="21"/>
        </w:rPr>
        <w:t xml:space="preserve"> </w:t>
      </w:r>
    </w:p>
    <w:p w14:paraId="578E3899" w14:textId="77777777" w:rsidR="00182CBE" w:rsidRDefault="00902A86">
      <w:pPr>
        <w:ind w:firstLineChars="200" w:firstLine="420"/>
        <w:rPr>
          <w:szCs w:val="21"/>
        </w:rPr>
      </w:pPr>
      <w:r>
        <w:rPr>
          <w:szCs w:val="21"/>
        </w:rPr>
        <w:t>1.</w:t>
      </w:r>
      <w:r>
        <w:rPr>
          <w:szCs w:val="21"/>
        </w:rPr>
        <w:t>甲苯</w:t>
      </w:r>
      <w:r>
        <w:rPr>
          <w:rFonts w:ascii="Segoe UI Symbol" w:hAnsi="Segoe UI Symbol" w:cs="Segoe UI Symbol"/>
          <w:szCs w:val="21"/>
        </w:rPr>
        <w:t>☆</w:t>
      </w:r>
      <w:r>
        <w:rPr>
          <w:szCs w:val="21"/>
        </w:rPr>
        <w:t xml:space="preserve"> 2.</w:t>
      </w:r>
      <w:r>
        <w:rPr>
          <w:szCs w:val="21"/>
        </w:rPr>
        <w:t>丙酮</w:t>
      </w:r>
      <w:r>
        <w:rPr>
          <w:rFonts w:ascii="Segoe UI Symbol" w:hAnsi="Segoe UI Symbol" w:cs="Segoe UI Symbol"/>
          <w:szCs w:val="21"/>
        </w:rPr>
        <w:t>☆</w:t>
      </w:r>
      <w:r>
        <w:rPr>
          <w:szCs w:val="21"/>
        </w:rPr>
        <w:t xml:space="preserve"> 3.</w:t>
      </w:r>
      <w:r>
        <w:rPr>
          <w:szCs w:val="21"/>
        </w:rPr>
        <w:t>甲基乙基酮</w:t>
      </w:r>
      <w:r>
        <w:rPr>
          <w:rFonts w:ascii="Segoe UI Symbol" w:hAnsi="Segoe UI Symbol" w:cs="Segoe UI Symbol"/>
          <w:szCs w:val="21"/>
        </w:rPr>
        <w:t>☆</w:t>
      </w:r>
      <w:r>
        <w:rPr>
          <w:szCs w:val="21"/>
        </w:rPr>
        <w:t xml:space="preserve"> 4.</w:t>
      </w:r>
      <w:r>
        <w:rPr>
          <w:szCs w:val="21"/>
        </w:rPr>
        <w:t>高锰酸钾</w:t>
      </w:r>
      <w:r>
        <w:rPr>
          <w:rFonts w:ascii="Segoe UI Symbol" w:hAnsi="Segoe UI Symbol" w:cs="Segoe UI Symbol"/>
          <w:szCs w:val="21"/>
        </w:rPr>
        <w:t>☆</w:t>
      </w:r>
      <w:r>
        <w:rPr>
          <w:szCs w:val="21"/>
        </w:rPr>
        <w:t xml:space="preserve"> 5.</w:t>
      </w:r>
      <w:r>
        <w:rPr>
          <w:szCs w:val="21"/>
        </w:rPr>
        <w:t>硫酸</w:t>
      </w:r>
      <w:r>
        <w:rPr>
          <w:rFonts w:ascii="Segoe UI Symbol" w:hAnsi="Segoe UI Symbol" w:cs="Segoe UI Symbol"/>
          <w:szCs w:val="21"/>
        </w:rPr>
        <w:t>☆</w:t>
      </w:r>
      <w:r>
        <w:rPr>
          <w:szCs w:val="21"/>
        </w:rPr>
        <w:t xml:space="preserve"> 6.</w:t>
      </w:r>
      <w:r>
        <w:rPr>
          <w:szCs w:val="21"/>
        </w:rPr>
        <w:t>盐酸</w:t>
      </w:r>
      <w:r>
        <w:rPr>
          <w:rFonts w:ascii="Segoe UI Symbol" w:hAnsi="Segoe UI Symbol" w:cs="Segoe UI Symbol"/>
          <w:szCs w:val="21"/>
        </w:rPr>
        <w:t>☆</w:t>
      </w:r>
      <w:r>
        <w:rPr>
          <w:szCs w:val="21"/>
        </w:rPr>
        <w:t xml:space="preserve"> </w:t>
      </w:r>
    </w:p>
    <w:p w14:paraId="061E2D10" w14:textId="77777777" w:rsidR="00182CBE" w:rsidRDefault="00902A86">
      <w:pPr>
        <w:ind w:firstLineChars="200" w:firstLine="420"/>
        <w:rPr>
          <w:szCs w:val="21"/>
        </w:rPr>
      </w:pPr>
      <w:r>
        <w:rPr>
          <w:szCs w:val="21"/>
        </w:rPr>
        <w:t>说明：</w:t>
      </w:r>
      <w:r>
        <w:rPr>
          <w:szCs w:val="21"/>
        </w:rPr>
        <w:t xml:space="preserve"> </w:t>
      </w:r>
      <w:r>
        <w:rPr>
          <w:szCs w:val="21"/>
        </w:rPr>
        <w:t>一、第一类、第二类所列物质可能存在的盐类，也纳入管制。</w:t>
      </w:r>
      <w:r>
        <w:rPr>
          <w:szCs w:val="21"/>
        </w:rPr>
        <w:t xml:space="preserve"> </w:t>
      </w:r>
      <w:r>
        <w:rPr>
          <w:szCs w:val="21"/>
        </w:rPr>
        <w:t>二、带有</w:t>
      </w:r>
      <w:r>
        <w:rPr>
          <w:rFonts w:ascii="Segoe UI Symbol" w:hAnsi="Segoe UI Symbol" w:cs="Segoe UI Symbol"/>
          <w:szCs w:val="21"/>
        </w:rPr>
        <w:t>☆</w:t>
      </w:r>
      <w:r>
        <w:rPr>
          <w:szCs w:val="21"/>
        </w:rPr>
        <w:t>标记的品种为危险化学品。</w:t>
      </w:r>
      <w:r>
        <w:rPr>
          <w:szCs w:val="21"/>
        </w:rPr>
        <w:t xml:space="preserve"> </w:t>
      </w:r>
    </w:p>
    <w:p w14:paraId="4EB36C5E" w14:textId="77777777" w:rsidR="00182CBE" w:rsidRDefault="00902A86">
      <w:pPr>
        <w:pStyle w:val="1"/>
        <w:spacing w:beforeLines="100" w:before="312" w:afterLines="100" w:after="312" w:line="300" w:lineRule="auto"/>
        <w:jc w:val="center"/>
        <w:rPr>
          <w:rFonts w:ascii="宋体" w:hAnsi="宋体"/>
          <w:sz w:val="30"/>
          <w:szCs w:val="30"/>
        </w:rPr>
      </w:pPr>
      <w:bookmarkStart w:id="213" w:name="_Toc32331227"/>
      <w:bookmarkStart w:id="214" w:name="_Toc101135340"/>
      <w:r>
        <w:rPr>
          <w:rFonts w:ascii="宋体" w:hAnsi="宋体"/>
          <w:sz w:val="30"/>
          <w:szCs w:val="30"/>
        </w:rPr>
        <w:t>化学品物理危险性鉴定与分类管理办法（2013年）</w:t>
      </w:r>
      <w:bookmarkEnd w:id="213"/>
      <w:bookmarkEnd w:id="214"/>
    </w:p>
    <w:p w14:paraId="54513CC5" w14:textId="77777777" w:rsidR="00182CBE" w:rsidRDefault="00902A86">
      <w:pPr>
        <w:ind w:firstLineChars="200" w:firstLine="420"/>
        <w:rPr>
          <w:szCs w:val="21"/>
        </w:rPr>
      </w:pPr>
      <w:r>
        <w:rPr>
          <w:szCs w:val="21"/>
        </w:rPr>
        <w:t>（</w:t>
      </w:r>
      <w:r>
        <w:rPr>
          <w:szCs w:val="21"/>
        </w:rPr>
        <w:t>2013</w:t>
      </w:r>
      <w:r>
        <w:rPr>
          <w:szCs w:val="21"/>
        </w:rPr>
        <w:t>年</w:t>
      </w:r>
      <w:r>
        <w:rPr>
          <w:szCs w:val="21"/>
        </w:rPr>
        <w:t>6</w:t>
      </w:r>
      <w:r>
        <w:rPr>
          <w:szCs w:val="21"/>
        </w:rPr>
        <w:t>月</w:t>
      </w:r>
      <w:r>
        <w:rPr>
          <w:szCs w:val="21"/>
        </w:rPr>
        <w:t>24</w:t>
      </w:r>
      <w:r>
        <w:rPr>
          <w:szCs w:val="21"/>
        </w:rPr>
        <w:t>日国家安全生产监督管理总局局长办公会议审议通过，</w:t>
      </w:r>
      <w:r>
        <w:rPr>
          <w:szCs w:val="21"/>
        </w:rPr>
        <w:t>2013</w:t>
      </w:r>
      <w:r>
        <w:rPr>
          <w:szCs w:val="21"/>
        </w:rPr>
        <w:t>年</w:t>
      </w:r>
      <w:r>
        <w:rPr>
          <w:szCs w:val="21"/>
        </w:rPr>
        <w:t>7</w:t>
      </w:r>
      <w:r>
        <w:rPr>
          <w:szCs w:val="21"/>
        </w:rPr>
        <w:t>月</w:t>
      </w:r>
      <w:r>
        <w:rPr>
          <w:szCs w:val="21"/>
        </w:rPr>
        <w:t>10</w:t>
      </w:r>
      <w:r>
        <w:rPr>
          <w:szCs w:val="21"/>
        </w:rPr>
        <w:t>日国家安全生产监督管理总局令第</w:t>
      </w:r>
      <w:r>
        <w:rPr>
          <w:szCs w:val="21"/>
        </w:rPr>
        <w:t>60</w:t>
      </w:r>
      <w:r>
        <w:rPr>
          <w:szCs w:val="21"/>
        </w:rPr>
        <w:t>号公布）</w:t>
      </w:r>
      <w:r>
        <w:rPr>
          <w:szCs w:val="21"/>
        </w:rPr>
        <w:t xml:space="preserve"> </w:t>
      </w:r>
    </w:p>
    <w:p w14:paraId="4B953D9D"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37698707" w14:textId="77777777" w:rsidR="00182CBE" w:rsidRDefault="00902A86">
      <w:pPr>
        <w:ind w:firstLineChars="200" w:firstLine="420"/>
        <w:rPr>
          <w:szCs w:val="21"/>
        </w:rPr>
      </w:pPr>
      <w:r>
        <w:rPr>
          <w:szCs w:val="21"/>
        </w:rPr>
        <w:t>第一条</w:t>
      </w:r>
      <w:r>
        <w:rPr>
          <w:szCs w:val="21"/>
        </w:rPr>
        <w:t xml:space="preserve"> </w:t>
      </w:r>
      <w:r>
        <w:rPr>
          <w:szCs w:val="21"/>
        </w:rPr>
        <w:t>为了规范化学品物理危险性鉴定与分类工作，根据《危险化学品安全管理条例》，制定本办法。</w:t>
      </w:r>
      <w:r>
        <w:rPr>
          <w:szCs w:val="21"/>
        </w:rPr>
        <w:t xml:space="preserve"> </w:t>
      </w:r>
    </w:p>
    <w:p w14:paraId="666DECF6" w14:textId="77777777" w:rsidR="00182CBE" w:rsidRDefault="00902A86">
      <w:pPr>
        <w:ind w:firstLineChars="200" w:firstLine="420"/>
        <w:rPr>
          <w:szCs w:val="21"/>
        </w:rPr>
      </w:pPr>
      <w:r>
        <w:rPr>
          <w:szCs w:val="21"/>
        </w:rPr>
        <w:t>第二条</w:t>
      </w:r>
      <w:r>
        <w:rPr>
          <w:szCs w:val="21"/>
        </w:rPr>
        <w:t xml:space="preserve"> </w:t>
      </w:r>
      <w:r>
        <w:rPr>
          <w:szCs w:val="21"/>
        </w:rPr>
        <w:t>对危险特性尚未确定的化学品进行物理危险性鉴定与分类，以及安全生产监督管理部门对鉴定与分类工作实施监督管理，适用本办法。</w:t>
      </w:r>
      <w:r>
        <w:rPr>
          <w:szCs w:val="21"/>
        </w:rPr>
        <w:t xml:space="preserve"> </w:t>
      </w:r>
    </w:p>
    <w:p w14:paraId="222875E8" w14:textId="77777777" w:rsidR="00182CBE" w:rsidRDefault="00902A86">
      <w:pPr>
        <w:ind w:firstLineChars="200" w:firstLine="420"/>
        <w:rPr>
          <w:szCs w:val="21"/>
        </w:rPr>
      </w:pPr>
      <w:r>
        <w:rPr>
          <w:szCs w:val="21"/>
        </w:rPr>
        <w:t>第三条</w:t>
      </w:r>
      <w:r>
        <w:rPr>
          <w:szCs w:val="21"/>
        </w:rPr>
        <w:t xml:space="preserve"> </w:t>
      </w:r>
      <w:r>
        <w:rPr>
          <w:szCs w:val="21"/>
        </w:rPr>
        <w:t>本办法所称化学品，是指各类单质、化合物及其混合物。</w:t>
      </w:r>
      <w:r>
        <w:rPr>
          <w:szCs w:val="21"/>
        </w:rPr>
        <w:t xml:space="preserve"> </w:t>
      </w:r>
    </w:p>
    <w:p w14:paraId="05400546" w14:textId="77777777" w:rsidR="00182CBE" w:rsidRDefault="00902A86">
      <w:pPr>
        <w:ind w:firstLineChars="200" w:firstLine="420"/>
        <w:rPr>
          <w:szCs w:val="21"/>
        </w:rPr>
      </w:pPr>
      <w:r>
        <w:rPr>
          <w:szCs w:val="21"/>
        </w:rPr>
        <w:t>化学品物理危险性鉴定，是指依据有关国家标准或者行业标准进行测试、判定，确定化学品的燃烧、爆炸、腐蚀、助燃、自反应和遇水反应等危险特性。</w:t>
      </w:r>
      <w:r>
        <w:rPr>
          <w:szCs w:val="21"/>
        </w:rPr>
        <w:t xml:space="preserve"> </w:t>
      </w:r>
    </w:p>
    <w:p w14:paraId="0417068E" w14:textId="77777777" w:rsidR="00182CBE" w:rsidRDefault="00902A86">
      <w:pPr>
        <w:ind w:firstLineChars="200" w:firstLine="420"/>
        <w:rPr>
          <w:szCs w:val="21"/>
        </w:rPr>
      </w:pPr>
      <w:r>
        <w:rPr>
          <w:szCs w:val="21"/>
        </w:rPr>
        <w:t>化学品物理危险性分类，是指依据有关国家标准或者行业标准，对化学品物理危险性鉴定结果或者相关数据资料进行评估，确定化学品的物理危险性类别。</w:t>
      </w:r>
      <w:r>
        <w:rPr>
          <w:szCs w:val="21"/>
        </w:rPr>
        <w:t xml:space="preserve"> </w:t>
      </w:r>
    </w:p>
    <w:p w14:paraId="02632AF0" w14:textId="77777777" w:rsidR="00182CBE" w:rsidRDefault="00902A86">
      <w:pPr>
        <w:ind w:firstLineChars="200" w:firstLine="420"/>
        <w:rPr>
          <w:szCs w:val="21"/>
        </w:rPr>
      </w:pPr>
      <w:r>
        <w:rPr>
          <w:szCs w:val="21"/>
        </w:rPr>
        <w:t>第四条</w:t>
      </w:r>
      <w:r>
        <w:rPr>
          <w:szCs w:val="21"/>
        </w:rPr>
        <w:t xml:space="preserve"> </w:t>
      </w:r>
      <w:r>
        <w:rPr>
          <w:szCs w:val="21"/>
        </w:rPr>
        <w:t>下列化学品应当进行物理危险性鉴定与分类：</w:t>
      </w:r>
      <w:r>
        <w:rPr>
          <w:szCs w:val="21"/>
        </w:rPr>
        <w:t xml:space="preserve"> </w:t>
      </w:r>
    </w:p>
    <w:p w14:paraId="3172F941" w14:textId="77777777" w:rsidR="00182CBE" w:rsidRDefault="00902A86">
      <w:pPr>
        <w:ind w:firstLineChars="200" w:firstLine="420"/>
        <w:rPr>
          <w:szCs w:val="21"/>
        </w:rPr>
      </w:pPr>
      <w:r>
        <w:rPr>
          <w:szCs w:val="21"/>
        </w:rPr>
        <w:t>（一）含有一种及以上列入《危险化学品目录》的组分，但整体物理危险性尚未确定的化学品；</w:t>
      </w:r>
      <w:r>
        <w:rPr>
          <w:szCs w:val="21"/>
        </w:rPr>
        <w:t xml:space="preserve"> </w:t>
      </w:r>
    </w:p>
    <w:p w14:paraId="22D0F1B5" w14:textId="77777777" w:rsidR="00182CBE" w:rsidRDefault="00902A86">
      <w:pPr>
        <w:ind w:firstLineChars="200" w:firstLine="420"/>
        <w:rPr>
          <w:szCs w:val="21"/>
        </w:rPr>
      </w:pPr>
      <w:r>
        <w:rPr>
          <w:szCs w:val="21"/>
        </w:rPr>
        <w:t>（二）未列入《危险化学品目录》，且物理危险性尚未确定的化学品；</w:t>
      </w:r>
      <w:r>
        <w:rPr>
          <w:szCs w:val="21"/>
        </w:rPr>
        <w:t xml:space="preserve"> </w:t>
      </w:r>
    </w:p>
    <w:p w14:paraId="44D574FC" w14:textId="77777777" w:rsidR="00182CBE" w:rsidRDefault="00902A86">
      <w:pPr>
        <w:ind w:firstLineChars="200" w:firstLine="420"/>
        <w:rPr>
          <w:szCs w:val="21"/>
        </w:rPr>
      </w:pPr>
      <w:r>
        <w:rPr>
          <w:szCs w:val="21"/>
        </w:rPr>
        <w:t>（三）以科学研究或者产品开发为目的，年产量或者使用量超过</w:t>
      </w:r>
      <w:r>
        <w:rPr>
          <w:szCs w:val="21"/>
        </w:rPr>
        <w:t>1</w:t>
      </w:r>
      <w:r>
        <w:rPr>
          <w:szCs w:val="21"/>
        </w:rPr>
        <w:t>吨，且物理危险性尚未确定的化学品。</w:t>
      </w:r>
      <w:r>
        <w:rPr>
          <w:szCs w:val="21"/>
        </w:rPr>
        <w:t xml:space="preserve"> </w:t>
      </w:r>
    </w:p>
    <w:p w14:paraId="4BF5C548" w14:textId="77777777" w:rsidR="00182CBE" w:rsidRDefault="00902A86">
      <w:pPr>
        <w:ind w:firstLineChars="200" w:firstLine="420"/>
        <w:rPr>
          <w:szCs w:val="21"/>
        </w:rPr>
      </w:pPr>
      <w:r>
        <w:rPr>
          <w:szCs w:val="21"/>
        </w:rPr>
        <w:t>第五条</w:t>
      </w:r>
      <w:r>
        <w:rPr>
          <w:szCs w:val="21"/>
        </w:rPr>
        <w:t xml:space="preserve"> </w:t>
      </w:r>
      <w:r>
        <w:rPr>
          <w:szCs w:val="21"/>
        </w:rPr>
        <w:t>国家安全生产监督管理总局负责指导和监督管理全国化学品物理危险性鉴定与分类工作，公告化学品物理危险性鉴定机构（以下简称鉴定机构）名单以及免予物理危险性鉴定与分类的化学品目录，设立化学品物理危险性鉴定与分类技术委员会（以下简称技术委员会）。</w:t>
      </w:r>
      <w:r>
        <w:rPr>
          <w:szCs w:val="21"/>
        </w:rPr>
        <w:t xml:space="preserve"> </w:t>
      </w:r>
    </w:p>
    <w:p w14:paraId="2E9E3DEA" w14:textId="77777777" w:rsidR="00182CBE" w:rsidRDefault="00902A86">
      <w:pPr>
        <w:ind w:firstLineChars="200" w:firstLine="420"/>
        <w:rPr>
          <w:szCs w:val="21"/>
        </w:rPr>
      </w:pPr>
      <w:r>
        <w:rPr>
          <w:szCs w:val="21"/>
        </w:rPr>
        <w:t>县级以上地方各级人民政府安全生产监督管理部门负责监督和检查本行政区域内化学品物理危险性鉴定与分类工作。</w:t>
      </w:r>
      <w:r>
        <w:rPr>
          <w:szCs w:val="21"/>
        </w:rPr>
        <w:t xml:space="preserve"> </w:t>
      </w:r>
    </w:p>
    <w:p w14:paraId="07B9FCEC" w14:textId="77777777" w:rsidR="00182CBE" w:rsidRDefault="00902A86">
      <w:pPr>
        <w:ind w:firstLineChars="200" w:firstLine="420"/>
        <w:rPr>
          <w:szCs w:val="21"/>
        </w:rPr>
      </w:pPr>
      <w:r>
        <w:rPr>
          <w:szCs w:val="21"/>
        </w:rPr>
        <w:t>第六条</w:t>
      </w:r>
      <w:r>
        <w:rPr>
          <w:szCs w:val="21"/>
        </w:rPr>
        <w:t xml:space="preserve"> </w:t>
      </w:r>
      <w:r>
        <w:rPr>
          <w:szCs w:val="21"/>
        </w:rPr>
        <w:t>技术委员会负责对有异议的鉴定或者分类结果进行仲裁，公布化学品物理危险性的鉴定情况。</w:t>
      </w:r>
      <w:r>
        <w:rPr>
          <w:szCs w:val="21"/>
        </w:rPr>
        <w:t xml:space="preserve"> </w:t>
      </w:r>
    </w:p>
    <w:p w14:paraId="0528A515" w14:textId="77777777" w:rsidR="00182CBE" w:rsidRDefault="00902A86">
      <w:pPr>
        <w:ind w:firstLineChars="200" w:firstLine="420"/>
        <w:rPr>
          <w:szCs w:val="21"/>
        </w:rPr>
      </w:pPr>
      <w:r>
        <w:rPr>
          <w:szCs w:val="21"/>
        </w:rPr>
        <w:t>国家安全生产监督管理总局化学品登记中心（以下简称登记中心）负责化学品物理危险性分类结果的评估与审核，建立国家化学品物理危险性鉴定与分类信息管理系统，为化学品物理危险性鉴定与分类工作提供技术支持，承担技术委员会的日常工作。</w:t>
      </w:r>
      <w:r>
        <w:rPr>
          <w:szCs w:val="21"/>
        </w:rPr>
        <w:t xml:space="preserve"> </w:t>
      </w:r>
    </w:p>
    <w:p w14:paraId="0351C4B7" w14:textId="77777777" w:rsidR="00182CBE" w:rsidRDefault="00902A86">
      <w:pPr>
        <w:ind w:firstLineChars="200" w:firstLine="420"/>
        <w:rPr>
          <w:szCs w:val="21"/>
        </w:rPr>
      </w:pPr>
      <w:r>
        <w:rPr>
          <w:szCs w:val="21"/>
        </w:rPr>
        <w:t>第二章</w:t>
      </w:r>
      <w:r>
        <w:rPr>
          <w:szCs w:val="21"/>
        </w:rPr>
        <w:t xml:space="preserve"> </w:t>
      </w:r>
      <w:r>
        <w:rPr>
          <w:szCs w:val="21"/>
        </w:rPr>
        <w:t>物理危险性鉴定与分类</w:t>
      </w:r>
      <w:r>
        <w:rPr>
          <w:szCs w:val="21"/>
        </w:rPr>
        <w:t xml:space="preserve"> </w:t>
      </w:r>
    </w:p>
    <w:p w14:paraId="72F448CA" w14:textId="77777777" w:rsidR="00182CBE" w:rsidRDefault="00902A86">
      <w:pPr>
        <w:ind w:firstLineChars="200" w:firstLine="420"/>
        <w:rPr>
          <w:szCs w:val="21"/>
        </w:rPr>
      </w:pPr>
      <w:r>
        <w:rPr>
          <w:szCs w:val="21"/>
        </w:rPr>
        <w:t>第七条</w:t>
      </w:r>
      <w:r>
        <w:rPr>
          <w:szCs w:val="21"/>
        </w:rPr>
        <w:t xml:space="preserve"> </w:t>
      </w:r>
      <w:r>
        <w:rPr>
          <w:szCs w:val="21"/>
        </w:rPr>
        <w:t>鉴定机构应当依照有关法律法规和国家标准或者行业标准的规定，科学、公正、诚信地开展鉴定工作，保证鉴定结果真实、准确、客观，并对鉴定结果负责。</w:t>
      </w:r>
      <w:r>
        <w:rPr>
          <w:szCs w:val="21"/>
        </w:rPr>
        <w:t xml:space="preserve"> </w:t>
      </w:r>
    </w:p>
    <w:p w14:paraId="209962F3" w14:textId="77777777" w:rsidR="00182CBE" w:rsidRDefault="00902A86">
      <w:pPr>
        <w:ind w:firstLineChars="200" w:firstLine="420"/>
        <w:rPr>
          <w:szCs w:val="21"/>
        </w:rPr>
      </w:pPr>
      <w:r>
        <w:rPr>
          <w:szCs w:val="21"/>
        </w:rPr>
        <w:t>第八条</w:t>
      </w:r>
      <w:r>
        <w:rPr>
          <w:szCs w:val="21"/>
        </w:rPr>
        <w:t xml:space="preserve"> </w:t>
      </w:r>
      <w:r>
        <w:rPr>
          <w:szCs w:val="21"/>
        </w:rPr>
        <w:t>化学品生产、进口单位（以下统称化学品单位）应当对本单位生产或者进口的化学品进行普查和物理危险性辨识，对其中符合本办法第四条规定的化学品向鉴定机构申请鉴定。</w:t>
      </w:r>
      <w:r>
        <w:rPr>
          <w:szCs w:val="21"/>
        </w:rPr>
        <w:t xml:space="preserve"> </w:t>
      </w:r>
    </w:p>
    <w:p w14:paraId="3775CE88" w14:textId="77777777" w:rsidR="00182CBE" w:rsidRDefault="00902A86">
      <w:pPr>
        <w:ind w:firstLineChars="200" w:firstLine="420"/>
        <w:rPr>
          <w:szCs w:val="21"/>
        </w:rPr>
      </w:pPr>
      <w:r>
        <w:rPr>
          <w:szCs w:val="21"/>
        </w:rPr>
        <w:t>化学品单位在办理化学品物理危险性鉴定过程中，不得隐瞒化学品的危险性成分、含量等相关信息或者提供虚假材料。</w:t>
      </w:r>
      <w:r>
        <w:rPr>
          <w:szCs w:val="21"/>
        </w:rPr>
        <w:t xml:space="preserve"> </w:t>
      </w:r>
    </w:p>
    <w:p w14:paraId="3D811178" w14:textId="77777777" w:rsidR="00182CBE" w:rsidRDefault="00902A86">
      <w:pPr>
        <w:ind w:firstLineChars="200" w:firstLine="420"/>
        <w:rPr>
          <w:szCs w:val="21"/>
        </w:rPr>
      </w:pPr>
      <w:r>
        <w:rPr>
          <w:szCs w:val="21"/>
        </w:rPr>
        <w:t>第九条</w:t>
      </w:r>
      <w:r>
        <w:rPr>
          <w:szCs w:val="21"/>
        </w:rPr>
        <w:t xml:space="preserve"> </w:t>
      </w:r>
      <w:r>
        <w:rPr>
          <w:szCs w:val="21"/>
        </w:rPr>
        <w:t>化学品物理危险性鉴定按照下列程序办理：</w:t>
      </w:r>
      <w:r>
        <w:rPr>
          <w:szCs w:val="21"/>
        </w:rPr>
        <w:t xml:space="preserve"> </w:t>
      </w:r>
    </w:p>
    <w:p w14:paraId="1B880F2C" w14:textId="77777777" w:rsidR="00182CBE" w:rsidRDefault="00902A86">
      <w:pPr>
        <w:ind w:firstLineChars="200" w:firstLine="420"/>
        <w:rPr>
          <w:szCs w:val="21"/>
        </w:rPr>
      </w:pPr>
      <w:r>
        <w:rPr>
          <w:szCs w:val="21"/>
        </w:rPr>
        <w:t>（一）申请化学品物理危险性鉴定的化学品单位向鉴定机构提交化学品物理危险性鉴定申请表以及相关文件资料，提供鉴定所需要的样品，并对样品的真实性负责；</w:t>
      </w:r>
      <w:r>
        <w:rPr>
          <w:szCs w:val="21"/>
        </w:rPr>
        <w:t xml:space="preserve"> </w:t>
      </w:r>
    </w:p>
    <w:p w14:paraId="4DBAD803" w14:textId="77777777" w:rsidR="00182CBE" w:rsidRDefault="00902A86">
      <w:pPr>
        <w:ind w:firstLineChars="200" w:firstLine="420"/>
        <w:rPr>
          <w:szCs w:val="21"/>
        </w:rPr>
      </w:pPr>
      <w:r>
        <w:rPr>
          <w:szCs w:val="21"/>
        </w:rPr>
        <w:t>（二）鉴定机构收到鉴定申请后，按照有关国家标准或者行业标准进行测试、判定。除与爆炸物、自反应物质、有机过氧化物相关的物理危险性外，对其他物理危险性应当在</w:t>
      </w:r>
      <w:r>
        <w:rPr>
          <w:szCs w:val="21"/>
        </w:rPr>
        <w:t>20</w:t>
      </w:r>
      <w:r>
        <w:rPr>
          <w:szCs w:val="21"/>
        </w:rPr>
        <w:t>个工作日内出具鉴定报告，特殊情况下由双方协商确定。</w:t>
      </w:r>
      <w:r>
        <w:rPr>
          <w:szCs w:val="21"/>
        </w:rPr>
        <w:t xml:space="preserve"> </w:t>
      </w:r>
    </w:p>
    <w:p w14:paraId="13FDBA71" w14:textId="77777777" w:rsidR="00182CBE" w:rsidRDefault="00902A86">
      <w:pPr>
        <w:ind w:firstLineChars="200" w:firstLine="420"/>
        <w:rPr>
          <w:szCs w:val="21"/>
        </w:rPr>
      </w:pPr>
      <w:r>
        <w:rPr>
          <w:szCs w:val="21"/>
        </w:rPr>
        <w:t>送检样品应当至少保存</w:t>
      </w:r>
      <w:r>
        <w:rPr>
          <w:szCs w:val="21"/>
        </w:rPr>
        <w:t>180</w:t>
      </w:r>
      <w:r>
        <w:rPr>
          <w:szCs w:val="21"/>
        </w:rPr>
        <w:t>日，有关档案材料应当至少保存</w:t>
      </w:r>
      <w:r>
        <w:rPr>
          <w:szCs w:val="21"/>
        </w:rPr>
        <w:t>5</w:t>
      </w:r>
      <w:r>
        <w:rPr>
          <w:szCs w:val="21"/>
        </w:rPr>
        <w:t>年。</w:t>
      </w:r>
      <w:r>
        <w:rPr>
          <w:szCs w:val="21"/>
        </w:rPr>
        <w:t xml:space="preserve"> </w:t>
      </w:r>
    </w:p>
    <w:p w14:paraId="07E6423E" w14:textId="77777777" w:rsidR="00182CBE" w:rsidRDefault="00902A86">
      <w:pPr>
        <w:ind w:firstLineChars="200" w:firstLine="420"/>
        <w:rPr>
          <w:szCs w:val="21"/>
        </w:rPr>
      </w:pPr>
      <w:r>
        <w:rPr>
          <w:szCs w:val="21"/>
        </w:rPr>
        <w:t>第十条</w:t>
      </w:r>
      <w:r>
        <w:rPr>
          <w:szCs w:val="21"/>
        </w:rPr>
        <w:t xml:space="preserve"> </w:t>
      </w:r>
      <w:r>
        <w:rPr>
          <w:szCs w:val="21"/>
        </w:rPr>
        <w:t>化学品物理危险性鉴定应当包括下列内容：</w:t>
      </w:r>
      <w:r>
        <w:rPr>
          <w:szCs w:val="21"/>
        </w:rPr>
        <w:t xml:space="preserve"> </w:t>
      </w:r>
    </w:p>
    <w:p w14:paraId="2787F90D" w14:textId="77777777" w:rsidR="00182CBE" w:rsidRDefault="00902A86">
      <w:pPr>
        <w:ind w:firstLineChars="200" w:firstLine="420"/>
        <w:rPr>
          <w:szCs w:val="21"/>
        </w:rPr>
      </w:pPr>
      <w:r>
        <w:rPr>
          <w:szCs w:val="21"/>
        </w:rPr>
        <w:t>（一）与爆炸物、易燃气体、气溶胶、氧化性气体、加压气体、易燃液体、易燃固体、自反应物质、自燃液体、自燃固体、自热物质、遇水放出易燃气体的物质、氧化性液体、氧化性固体、有机过氧化物、金属腐蚀物等相关的物理危险性；</w:t>
      </w:r>
      <w:r>
        <w:rPr>
          <w:szCs w:val="21"/>
        </w:rPr>
        <w:t xml:space="preserve"> </w:t>
      </w:r>
    </w:p>
    <w:p w14:paraId="266A27DD" w14:textId="77777777" w:rsidR="00182CBE" w:rsidRDefault="00902A86">
      <w:pPr>
        <w:ind w:firstLineChars="200" w:firstLine="420"/>
        <w:rPr>
          <w:szCs w:val="21"/>
        </w:rPr>
      </w:pPr>
      <w:r>
        <w:rPr>
          <w:szCs w:val="21"/>
        </w:rPr>
        <w:t>（二）与化学品危险性分类相关的蒸气压、自燃温度等理化特性，以及化学稳定性和反应性等。</w:t>
      </w:r>
      <w:r>
        <w:rPr>
          <w:szCs w:val="21"/>
        </w:rPr>
        <w:t xml:space="preserve"> </w:t>
      </w:r>
    </w:p>
    <w:p w14:paraId="51880F58" w14:textId="77777777" w:rsidR="00182CBE" w:rsidRDefault="00902A86">
      <w:pPr>
        <w:ind w:firstLineChars="200" w:firstLine="420"/>
        <w:rPr>
          <w:szCs w:val="21"/>
        </w:rPr>
      </w:pPr>
      <w:r>
        <w:rPr>
          <w:szCs w:val="21"/>
        </w:rPr>
        <w:t>第十一条</w:t>
      </w:r>
      <w:r>
        <w:rPr>
          <w:szCs w:val="21"/>
        </w:rPr>
        <w:t xml:space="preserve"> </w:t>
      </w:r>
      <w:r>
        <w:rPr>
          <w:szCs w:val="21"/>
        </w:rPr>
        <w:t>化学品物理危险性鉴定报告应当包括下列内容：</w:t>
      </w:r>
      <w:r>
        <w:rPr>
          <w:szCs w:val="21"/>
        </w:rPr>
        <w:t xml:space="preserve"> </w:t>
      </w:r>
    </w:p>
    <w:p w14:paraId="6BC17670" w14:textId="77777777" w:rsidR="00182CBE" w:rsidRDefault="00902A86">
      <w:pPr>
        <w:ind w:firstLineChars="200" w:firstLine="420"/>
        <w:rPr>
          <w:szCs w:val="21"/>
        </w:rPr>
      </w:pPr>
      <w:r>
        <w:rPr>
          <w:szCs w:val="21"/>
        </w:rPr>
        <w:t>（一）化学品名称；</w:t>
      </w:r>
      <w:r>
        <w:rPr>
          <w:szCs w:val="21"/>
        </w:rPr>
        <w:t xml:space="preserve"> </w:t>
      </w:r>
    </w:p>
    <w:p w14:paraId="77E98DDC" w14:textId="77777777" w:rsidR="00182CBE" w:rsidRDefault="00902A86">
      <w:pPr>
        <w:ind w:firstLineChars="200" w:firstLine="420"/>
        <w:rPr>
          <w:szCs w:val="21"/>
        </w:rPr>
      </w:pPr>
      <w:r>
        <w:rPr>
          <w:szCs w:val="21"/>
        </w:rPr>
        <w:t>（二）申请鉴定单位名称；</w:t>
      </w:r>
      <w:r>
        <w:rPr>
          <w:szCs w:val="21"/>
        </w:rPr>
        <w:t xml:space="preserve"> </w:t>
      </w:r>
    </w:p>
    <w:p w14:paraId="55F435C5" w14:textId="77777777" w:rsidR="00182CBE" w:rsidRDefault="00902A86">
      <w:pPr>
        <w:ind w:firstLineChars="200" w:firstLine="420"/>
        <w:rPr>
          <w:szCs w:val="21"/>
        </w:rPr>
      </w:pPr>
      <w:r>
        <w:rPr>
          <w:szCs w:val="21"/>
        </w:rPr>
        <w:t>（三）鉴定项目以及所用标准、方法；</w:t>
      </w:r>
      <w:r>
        <w:rPr>
          <w:szCs w:val="21"/>
        </w:rPr>
        <w:t xml:space="preserve"> </w:t>
      </w:r>
    </w:p>
    <w:p w14:paraId="14BFA25B" w14:textId="77777777" w:rsidR="00182CBE" w:rsidRDefault="00902A86">
      <w:pPr>
        <w:ind w:firstLineChars="200" w:firstLine="420"/>
        <w:rPr>
          <w:szCs w:val="21"/>
        </w:rPr>
      </w:pPr>
      <w:r>
        <w:rPr>
          <w:szCs w:val="21"/>
        </w:rPr>
        <w:t>（四）仪器设备信息；</w:t>
      </w:r>
      <w:r>
        <w:rPr>
          <w:szCs w:val="21"/>
        </w:rPr>
        <w:t xml:space="preserve"> </w:t>
      </w:r>
    </w:p>
    <w:p w14:paraId="16C44418" w14:textId="77777777" w:rsidR="00182CBE" w:rsidRDefault="00902A86">
      <w:pPr>
        <w:ind w:firstLineChars="200" w:firstLine="420"/>
        <w:rPr>
          <w:szCs w:val="21"/>
        </w:rPr>
      </w:pPr>
      <w:r>
        <w:rPr>
          <w:szCs w:val="21"/>
        </w:rPr>
        <w:t>（五）鉴定结果；</w:t>
      </w:r>
      <w:r>
        <w:rPr>
          <w:szCs w:val="21"/>
        </w:rPr>
        <w:t xml:space="preserve"> </w:t>
      </w:r>
    </w:p>
    <w:p w14:paraId="027507B1" w14:textId="77777777" w:rsidR="00182CBE" w:rsidRDefault="00902A86">
      <w:pPr>
        <w:ind w:firstLineChars="200" w:firstLine="420"/>
        <w:rPr>
          <w:szCs w:val="21"/>
        </w:rPr>
      </w:pPr>
      <w:r>
        <w:rPr>
          <w:szCs w:val="21"/>
        </w:rPr>
        <w:t>（六）有关国家标准或者行业标准中规定的其他内容。</w:t>
      </w:r>
      <w:r>
        <w:rPr>
          <w:szCs w:val="21"/>
        </w:rPr>
        <w:t xml:space="preserve"> </w:t>
      </w:r>
    </w:p>
    <w:p w14:paraId="5EB4C2E7" w14:textId="77777777" w:rsidR="00182CBE" w:rsidRDefault="00902A86">
      <w:pPr>
        <w:ind w:firstLineChars="200" w:firstLine="420"/>
        <w:rPr>
          <w:szCs w:val="21"/>
        </w:rPr>
      </w:pPr>
      <w:r>
        <w:rPr>
          <w:szCs w:val="21"/>
        </w:rPr>
        <w:t>第十二条</w:t>
      </w:r>
      <w:r>
        <w:rPr>
          <w:szCs w:val="21"/>
        </w:rPr>
        <w:t xml:space="preserve"> </w:t>
      </w:r>
      <w:r>
        <w:rPr>
          <w:szCs w:val="21"/>
        </w:rPr>
        <w:t>申请化学品物理危险性鉴定的化学品单位对鉴定结果有异议的，可以在收到鉴定报告之日起</w:t>
      </w:r>
      <w:r>
        <w:rPr>
          <w:szCs w:val="21"/>
        </w:rPr>
        <w:t>15</w:t>
      </w:r>
      <w:r>
        <w:rPr>
          <w:szCs w:val="21"/>
        </w:rPr>
        <w:t>个工作日内向原鉴定机构申请重新鉴定，或者向技术委员会申请仲裁。技术委员会应当在收到申请之日起</w:t>
      </w:r>
      <w:r>
        <w:rPr>
          <w:szCs w:val="21"/>
        </w:rPr>
        <w:t>20</w:t>
      </w:r>
      <w:r>
        <w:rPr>
          <w:szCs w:val="21"/>
        </w:rPr>
        <w:t>个工作日内作出仲裁决定。</w:t>
      </w:r>
      <w:r>
        <w:rPr>
          <w:szCs w:val="21"/>
        </w:rPr>
        <w:t xml:space="preserve"> </w:t>
      </w:r>
    </w:p>
    <w:p w14:paraId="57A5FB33" w14:textId="77777777" w:rsidR="00182CBE" w:rsidRDefault="00902A86">
      <w:pPr>
        <w:ind w:firstLineChars="200" w:firstLine="420"/>
        <w:rPr>
          <w:szCs w:val="21"/>
        </w:rPr>
      </w:pPr>
      <w:r>
        <w:rPr>
          <w:szCs w:val="21"/>
        </w:rPr>
        <w:t>第十三条</w:t>
      </w:r>
      <w:r>
        <w:rPr>
          <w:szCs w:val="21"/>
        </w:rPr>
        <w:t xml:space="preserve"> </w:t>
      </w:r>
      <w:r>
        <w:rPr>
          <w:szCs w:val="21"/>
        </w:rPr>
        <w:t>化学品单位应当根据鉴定报告以及其他物理危险性数据资料，编制化学品物理危险性分类报告。</w:t>
      </w:r>
      <w:r>
        <w:rPr>
          <w:szCs w:val="21"/>
        </w:rPr>
        <w:t xml:space="preserve"> </w:t>
      </w:r>
    </w:p>
    <w:p w14:paraId="15A2B7DC" w14:textId="77777777" w:rsidR="00182CBE" w:rsidRDefault="00902A86">
      <w:pPr>
        <w:ind w:firstLineChars="200" w:firstLine="420"/>
        <w:rPr>
          <w:szCs w:val="21"/>
        </w:rPr>
      </w:pPr>
      <w:r>
        <w:rPr>
          <w:szCs w:val="21"/>
        </w:rPr>
        <w:t>化学品物理危险性分类报告应当包括下列内容：</w:t>
      </w:r>
      <w:r>
        <w:rPr>
          <w:szCs w:val="21"/>
        </w:rPr>
        <w:t xml:space="preserve"> </w:t>
      </w:r>
    </w:p>
    <w:p w14:paraId="1E742EB8" w14:textId="77777777" w:rsidR="00182CBE" w:rsidRDefault="00902A86">
      <w:pPr>
        <w:ind w:firstLineChars="200" w:firstLine="420"/>
        <w:rPr>
          <w:szCs w:val="21"/>
        </w:rPr>
      </w:pPr>
      <w:r>
        <w:rPr>
          <w:szCs w:val="21"/>
        </w:rPr>
        <w:t>（一）化学品名称；</w:t>
      </w:r>
      <w:r>
        <w:rPr>
          <w:szCs w:val="21"/>
        </w:rPr>
        <w:t xml:space="preserve"> </w:t>
      </w:r>
    </w:p>
    <w:p w14:paraId="6A30FA5E" w14:textId="77777777" w:rsidR="00182CBE" w:rsidRDefault="00902A86">
      <w:pPr>
        <w:ind w:firstLineChars="200" w:firstLine="420"/>
        <w:rPr>
          <w:szCs w:val="21"/>
        </w:rPr>
      </w:pPr>
      <w:r>
        <w:rPr>
          <w:szCs w:val="21"/>
        </w:rPr>
        <w:t>（二）重要成分信息；</w:t>
      </w:r>
      <w:r>
        <w:rPr>
          <w:szCs w:val="21"/>
        </w:rPr>
        <w:t xml:space="preserve"> </w:t>
      </w:r>
    </w:p>
    <w:p w14:paraId="7401EAD2" w14:textId="77777777" w:rsidR="00182CBE" w:rsidRDefault="00902A86">
      <w:pPr>
        <w:ind w:firstLineChars="200" w:firstLine="420"/>
        <w:rPr>
          <w:szCs w:val="21"/>
        </w:rPr>
      </w:pPr>
      <w:r>
        <w:rPr>
          <w:szCs w:val="21"/>
        </w:rPr>
        <w:t>（三）物理危险性鉴定报告或者其他有关数据及其来源；</w:t>
      </w:r>
      <w:r>
        <w:rPr>
          <w:szCs w:val="21"/>
        </w:rPr>
        <w:t xml:space="preserve"> </w:t>
      </w:r>
    </w:p>
    <w:p w14:paraId="089A721A" w14:textId="77777777" w:rsidR="00182CBE" w:rsidRDefault="00902A86">
      <w:pPr>
        <w:ind w:firstLineChars="200" w:firstLine="420"/>
        <w:rPr>
          <w:szCs w:val="21"/>
        </w:rPr>
      </w:pPr>
      <w:r>
        <w:rPr>
          <w:szCs w:val="21"/>
        </w:rPr>
        <w:t>（四）化学品物理危险性分类结果。</w:t>
      </w:r>
      <w:r>
        <w:rPr>
          <w:szCs w:val="21"/>
        </w:rPr>
        <w:t xml:space="preserve"> </w:t>
      </w:r>
    </w:p>
    <w:p w14:paraId="28181402" w14:textId="77777777" w:rsidR="00182CBE" w:rsidRDefault="00902A86">
      <w:pPr>
        <w:ind w:firstLineChars="200" w:firstLine="420"/>
        <w:rPr>
          <w:szCs w:val="21"/>
        </w:rPr>
      </w:pPr>
      <w:r>
        <w:rPr>
          <w:szCs w:val="21"/>
        </w:rPr>
        <w:t>第十四条</w:t>
      </w:r>
      <w:r>
        <w:rPr>
          <w:szCs w:val="21"/>
        </w:rPr>
        <w:t xml:space="preserve"> </w:t>
      </w:r>
      <w:r>
        <w:rPr>
          <w:szCs w:val="21"/>
        </w:rPr>
        <w:t>化学品单位应当向登记中心提交化学品物理危险性分类报告。登记中心应当对分类报告进行综合性评估，并在</w:t>
      </w:r>
      <w:r>
        <w:rPr>
          <w:szCs w:val="21"/>
        </w:rPr>
        <w:t>30</w:t>
      </w:r>
      <w:r>
        <w:rPr>
          <w:szCs w:val="21"/>
        </w:rPr>
        <w:t>个工作日内向化学品单位出具审核意见。</w:t>
      </w:r>
      <w:r>
        <w:rPr>
          <w:szCs w:val="21"/>
        </w:rPr>
        <w:t xml:space="preserve"> </w:t>
      </w:r>
    </w:p>
    <w:p w14:paraId="3EC44BEC" w14:textId="77777777" w:rsidR="00182CBE" w:rsidRDefault="00902A86">
      <w:pPr>
        <w:ind w:firstLineChars="200" w:firstLine="420"/>
        <w:rPr>
          <w:szCs w:val="21"/>
        </w:rPr>
      </w:pPr>
      <w:r>
        <w:rPr>
          <w:szCs w:val="21"/>
        </w:rPr>
        <w:t>第十五条</w:t>
      </w:r>
      <w:r>
        <w:rPr>
          <w:szCs w:val="21"/>
        </w:rPr>
        <w:t xml:space="preserve"> </w:t>
      </w:r>
      <w:r>
        <w:rPr>
          <w:szCs w:val="21"/>
        </w:rPr>
        <w:t>化学品单位对化学品物理危险性分类的审核意见有异议的，可以在收到审核意见之日起</w:t>
      </w:r>
      <w:r>
        <w:rPr>
          <w:szCs w:val="21"/>
        </w:rPr>
        <w:t>15</w:t>
      </w:r>
      <w:r>
        <w:rPr>
          <w:szCs w:val="21"/>
        </w:rPr>
        <w:t>个工作日内向技术委员会申请仲裁。技术委员会应当在收到申请之日起</w:t>
      </w:r>
      <w:r>
        <w:rPr>
          <w:szCs w:val="21"/>
        </w:rPr>
        <w:t>20</w:t>
      </w:r>
      <w:r>
        <w:rPr>
          <w:szCs w:val="21"/>
        </w:rPr>
        <w:t>个工作日内作出仲裁决定。</w:t>
      </w:r>
      <w:r>
        <w:rPr>
          <w:szCs w:val="21"/>
        </w:rPr>
        <w:t xml:space="preserve"> </w:t>
      </w:r>
    </w:p>
    <w:p w14:paraId="0BA1633F" w14:textId="77777777" w:rsidR="00182CBE" w:rsidRDefault="00902A86">
      <w:pPr>
        <w:ind w:firstLineChars="200" w:firstLine="420"/>
        <w:rPr>
          <w:szCs w:val="21"/>
        </w:rPr>
      </w:pPr>
      <w:r>
        <w:rPr>
          <w:szCs w:val="21"/>
        </w:rPr>
        <w:t>第十六条</w:t>
      </w:r>
      <w:r>
        <w:rPr>
          <w:szCs w:val="21"/>
        </w:rPr>
        <w:t xml:space="preserve"> </w:t>
      </w:r>
      <w:r>
        <w:rPr>
          <w:szCs w:val="21"/>
        </w:rPr>
        <w:t>化学品单位应当建立化学品物理危险性鉴定与分类管理档案，内容应当包括：</w:t>
      </w:r>
      <w:r>
        <w:rPr>
          <w:szCs w:val="21"/>
        </w:rPr>
        <w:t xml:space="preserve"> </w:t>
      </w:r>
    </w:p>
    <w:p w14:paraId="49691871" w14:textId="77777777" w:rsidR="00182CBE" w:rsidRDefault="00902A86">
      <w:pPr>
        <w:ind w:firstLineChars="200" w:firstLine="420"/>
        <w:rPr>
          <w:szCs w:val="21"/>
        </w:rPr>
      </w:pPr>
      <w:r>
        <w:rPr>
          <w:szCs w:val="21"/>
        </w:rPr>
        <w:t>（一）已知物理危险性的化学品的危险特性等信息；</w:t>
      </w:r>
      <w:r>
        <w:rPr>
          <w:szCs w:val="21"/>
        </w:rPr>
        <w:t xml:space="preserve"> </w:t>
      </w:r>
    </w:p>
    <w:p w14:paraId="5FDB7580" w14:textId="77777777" w:rsidR="00182CBE" w:rsidRDefault="00902A86">
      <w:pPr>
        <w:ind w:firstLineChars="200" w:firstLine="420"/>
        <w:rPr>
          <w:szCs w:val="21"/>
        </w:rPr>
      </w:pPr>
      <w:r>
        <w:rPr>
          <w:szCs w:val="21"/>
        </w:rPr>
        <w:t>（二）已经鉴定与分类化学品的物理危险性鉴定报告、分类报告和审核意见等信息；</w:t>
      </w:r>
      <w:r>
        <w:rPr>
          <w:szCs w:val="21"/>
        </w:rPr>
        <w:t xml:space="preserve"> </w:t>
      </w:r>
    </w:p>
    <w:p w14:paraId="01379029" w14:textId="77777777" w:rsidR="00182CBE" w:rsidRDefault="00902A86">
      <w:pPr>
        <w:ind w:firstLineChars="200" w:firstLine="420"/>
        <w:rPr>
          <w:szCs w:val="21"/>
        </w:rPr>
      </w:pPr>
      <w:r>
        <w:rPr>
          <w:szCs w:val="21"/>
        </w:rPr>
        <w:t>（三）未进行鉴定与分类化学品的名称、数量等信息。</w:t>
      </w:r>
      <w:r>
        <w:rPr>
          <w:szCs w:val="21"/>
        </w:rPr>
        <w:t xml:space="preserve"> </w:t>
      </w:r>
    </w:p>
    <w:p w14:paraId="4BA23482" w14:textId="77777777" w:rsidR="00182CBE" w:rsidRDefault="00902A86">
      <w:pPr>
        <w:ind w:firstLineChars="200" w:firstLine="420"/>
        <w:rPr>
          <w:szCs w:val="21"/>
        </w:rPr>
      </w:pPr>
      <w:r>
        <w:rPr>
          <w:szCs w:val="21"/>
        </w:rPr>
        <w:t>第十七条</w:t>
      </w:r>
      <w:r>
        <w:rPr>
          <w:szCs w:val="21"/>
        </w:rPr>
        <w:t xml:space="preserve"> </w:t>
      </w:r>
      <w:r>
        <w:rPr>
          <w:szCs w:val="21"/>
        </w:rPr>
        <w:t>化学品单位对确定为危险化学品的化学品以及国家安全生产监督管理总局公告的免予物理危险性鉴定与分类的危险化学品，应当编制化学品安全技术说明书和安全标签，根据《危险化学品登记管理办法》办理危险化学品登记，按照有关危险化学品的法律、法规和标准的要求，加强安全管理。</w:t>
      </w:r>
      <w:r>
        <w:rPr>
          <w:szCs w:val="21"/>
        </w:rPr>
        <w:t xml:space="preserve"> </w:t>
      </w:r>
    </w:p>
    <w:p w14:paraId="28C5413C" w14:textId="77777777" w:rsidR="00182CBE" w:rsidRDefault="00902A86">
      <w:pPr>
        <w:ind w:firstLineChars="200" w:firstLine="420"/>
        <w:rPr>
          <w:szCs w:val="21"/>
        </w:rPr>
      </w:pPr>
      <w:r>
        <w:rPr>
          <w:szCs w:val="21"/>
        </w:rPr>
        <w:t>第十八条</w:t>
      </w:r>
      <w:r>
        <w:rPr>
          <w:szCs w:val="21"/>
        </w:rPr>
        <w:t xml:space="preserve"> </w:t>
      </w:r>
      <w:r>
        <w:rPr>
          <w:szCs w:val="21"/>
        </w:rPr>
        <w:t>鉴定机构应当于每年</w:t>
      </w:r>
      <w:r>
        <w:rPr>
          <w:szCs w:val="21"/>
        </w:rPr>
        <w:t>1</w:t>
      </w:r>
      <w:r>
        <w:rPr>
          <w:szCs w:val="21"/>
        </w:rPr>
        <w:t>月</w:t>
      </w:r>
      <w:r>
        <w:rPr>
          <w:szCs w:val="21"/>
        </w:rPr>
        <w:t>31</w:t>
      </w:r>
      <w:r>
        <w:rPr>
          <w:szCs w:val="21"/>
        </w:rPr>
        <w:t>日前向国家安全生产监督管理总局上报上一年度鉴定的化学品品名和工作总结。</w:t>
      </w:r>
      <w:r>
        <w:rPr>
          <w:szCs w:val="21"/>
        </w:rPr>
        <w:t xml:space="preserve"> </w:t>
      </w:r>
    </w:p>
    <w:p w14:paraId="32647037" w14:textId="77777777" w:rsidR="00182CBE" w:rsidRDefault="00902A86">
      <w:pPr>
        <w:ind w:firstLineChars="200" w:firstLine="420"/>
        <w:rPr>
          <w:szCs w:val="21"/>
        </w:rPr>
      </w:pPr>
      <w:r>
        <w:rPr>
          <w:szCs w:val="21"/>
        </w:rPr>
        <w:t>第三章</w:t>
      </w:r>
      <w:r>
        <w:rPr>
          <w:szCs w:val="21"/>
        </w:rPr>
        <w:t xml:space="preserve"> </w:t>
      </w:r>
      <w:r>
        <w:rPr>
          <w:szCs w:val="21"/>
        </w:rPr>
        <w:t>法律责任</w:t>
      </w:r>
      <w:r>
        <w:rPr>
          <w:szCs w:val="21"/>
        </w:rPr>
        <w:t xml:space="preserve"> </w:t>
      </w:r>
    </w:p>
    <w:p w14:paraId="5231CA84" w14:textId="77777777" w:rsidR="00182CBE" w:rsidRDefault="00902A86">
      <w:pPr>
        <w:ind w:firstLineChars="200" w:firstLine="420"/>
        <w:rPr>
          <w:szCs w:val="21"/>
        </w:rPr>
      </w:pPr>
      <w:r>
        <w:rPr>
          <w:szCs w:val="21"/>
        </w:rPr>
        <w:t>第十九条</w:t>
      </w:r>
      <w:r>
        <w:rPr>
          <w:szCs w:val="21"/>
        </w:rPr>
        <w:t xml:space="preserve"> </w:t>
      </w:r>
      <w:r>
        <w:rPr>
          <w:szCs w:val="21"/>
        </w:rPr>
        <w:t>化学品单位有下列情形之一的，由安全生产监督管理部门责令限期改正，可以处</w:t>
      </w:r>
      <w:r>
        <w:rPr>
          <w:szCs w:val="21"/>
        </w:rPr>
        <w:t>1</w:t>
      </w:r>
      <w:r>
        <w:rPr>
          <w:szCs w:val="21"/>
        </w:rPr>
        <w:t>万元以下的罚款；拒不改正的，处</w:t>
      </w:r>
      <w:r>
        <w:rPr>
          <w:szCs w:val="21"/>
        </w:rPr>
        <w:t>1</w:t>
      </w:r>
      <w:r>
        <w:rPr>
          <w:szCs w:val="21"/>
        </w:rPr>
        <w:t>万元以上</w:t>
      </w:r>
      <w:r>
        <w:rPr>
          <w:szCs w:val="21"/>
        </w:rPr>
        <w:t>3</w:t>
      </w:r>
      <w:r>
        <w:rPr>
          <w:szCs w:val="21"/>
        </w:rPr>
        <w:t>万元以下的罚款：</w:t>
      </w:r>
      <w:r>
        <w:rPr>
          <w:szCs w:val="21"/>
        </w:rPr>
        <w:t xml:space="preserve"> </w:t>
      </w:r>
    </w:p>
    <w:p w14:paraId="5B33104E" w14:textId="77777777" w:rsidR="00182CBE" w:rsidRDefault="00902A86">
      <w:pPr>
        <w:ind w:firstLineChars="200" w:firstLine="420"/>
        <w:rPr>
          <w:szCs w:val="21"/>
        </w:rPr>
      </w:pPr>
      <w:r>
        <w:rPr>
          <w:szCs w:val="21"/>
        </w:rPr>
        <w:t>（一）未按照本办法规定对化学品进行物理危险性鉴定或者分类的；</w:t>
      </w:r>
      <w:r>
        <w:rPr>
          <w:szCs w:val="21"/>
        </w:rPr>
        <w:t xml:space="preserve"> </w:t>
      </w:r>
    </w:p>
    <w:p w14:paraId="51055ED2" w14:textId="77777777" w:rsidR="00182CBE" w:rsidRDefault="00902A86">
      <w:pPr>
        <w:ind w:firstLineChars="200" w:firstLine="420"/>
        <w:rPr>
          <w:szCs w:val="21"/>
        </w:rPr>
      </w:pPr>
      <w:r>
        <w:rPr>
          <w:szCs w:val="21"/>
        </w:rPr>
        <w:t>（二）未按照本办法规定建立化学品物理危险性鉴定与分类管理档案的；</w:t>
      </w:r>
      <w:r>
        <w:rPr>
          <w:szCs w:val="21"/>
        </w:rPr>
        <w:t xml:space="preserve"> </w:t>
      </w:r>
    </w:p>
    <w:p w14:paraId="56137A00" w14:textId="77777777" w:rsidR="00182CBE" w:rsidRDefault="00902A86">
      <w:pPr>
        <w:ind w:firstLineChars="200" w:firstLine="420"/>
        <w:rPr>
          <w:szCs w:val="21"/>
        </w:rPr>
      </w:pPr>
      <w:r>
        <w:rPr>
          <w:szCs w:val="21"/>
        </w:rPr>
        <w:t>（三）在办理化学品物理危险性的鉴定过程中，隐瞒化学品的危险性成分、含量等相关信息或者提供虚假材料的。</w:t>
      </w:r>
      <w:r>
        <w:rPr>
          <w:szCs w:val="21"/>
        </w:rPr>
        <w:t xml:space="preserve"> </w:t>
      </w:r>
    </w:p>
    <w:p w14:paraId="443C386D" w14:textId="77777777" w:rsidR="00182CBE" w:rsidRDefault="00902A86">
      <w:pPr>
        <w:ind w:firstLineChars="200" w:firstLine="420"/>
        <w:rPr>
          <w:szCs w:val="21"/>
        </w:rPr>
      </w:pPr>
      <w:r>
        <w:rPr>
          <w:szCs w:val="21"/>
        </w:rPr>
        <w:t>第二十条</w:t>
      </w:r>
      <w:r>
        <w:rPr>
          <w:szCs w:val="21"/>
        </w:rPr>
        <w:t xml:space="preserve"> </w:t>
      </w:r>
      <w:r>
        <w:rPr>
          <w:szCs w:val="21"/>
        </w:rPr>
        <w:t>鉴定机构在物理危险性鉴定过程中有下列行为之一的，处</w:t>
      </w:r>
      <w:r>
        <w:rPr>
          <w:szCs w:val="21"/>
        </w:rPr>
        <w:t>1</w:t>
      </w:r>
      <w:r>
        <w:rPr>
          <w:szCs w:val="21"/>
        </w:rPr>
        <w:t>万元以上</w:t>
      </w:r>
      <w:r>
        <w:rPr>
          <w:szCs w:val="21"/>
        </w:rPr>
        <w:t>3</w:t>
      </w:r>
      <w:r>
        <w:rPr>
          <w:szCs w:val="21"/>
        </w:rPr>
        <w:t>万元以下的罚款；情节严重的，由国家安全生产监督管理总局从鉴定机构名单中除名并公告：</w:t>
      </w:r>
      <w:r>
        <w:rPr>
          <w:szCs w:val="21"/>
        </w:rPr>
        <w:t xml:space="preserve"> </w:t>
      </w:r>
    </w:p>
    <w:p w14:paraId="554D930D" w14:textId="77777777" w:rsidR="00182CBE" w:rsidRDefault="00902A86">
      <w:pPr>
        <w:ind w:firstLineChars="200" w:firstLine="420"/>
        <w:rPr>
          <w:szCs w:val="21"/>
        </w:rPr>
      </w:pPr>
      <w:r>
        <w:rPr>
          <w:szCs w:val="21"/>
        </w:rPr>
        <w:t>（一）伪造、篡改数据或者有其他弄虚作假行为的；</w:t>
      </w:r>
      <w:r>
        <w:rPr>
          <w:szCs w:val="21"/>
        </w:rPr>
        <w:t xml:space="preserve"> </w:t>
      </w:r>
    </w:p>
    <w:p w14:paraId="1C0F3151" w14:textId="77777777" w:rsidR="00182CBE" w:rsidRDefault="00902A86">
      <w:pPr>
        <w:ind w:firstLineChars="200" w:firstLine="420"/>
        <w:rPr>
          <w:szCs w:val="21"/>
        </w:rPr>
      </w:pPr>
      <w:r>
        <w:rPr>
          <w:szCs w:val="21"/>
        </w:rPr>
        <w:t>（二）未通过安全生产监督管理部门的监督检查，仍从事鉴定工作的；</w:t>
      </w:r>
      <w:r>
        <w:rPr>
          <w:szCs w:val="21"/>
        </w:rPr>
        <w:t xml:space="preserve"> </w:t>
      </w:r>
    </w:p>
    <w:p w14:paraId="0DE3B0DE" w14:textId="77777777" w:rsidR="00182CBE" w:rsidRDefault="00902A86">
      <w:pPr>
        <w:ind w:firstLineChars="200" w:firstLine="420"/>
        <w:rPr>
          <w:szCs w:val="21"/>
        </w:rPr>
      </w:pPr>
      <w:r>
        <w:rPr>
          <w:szCs w:val="21"/>
        </w:rPr>
        <w:t>（三）泄露化学品单位商业秘密的。</w:t>
      </w:r>
      <w:r>
        <w:rPr>
          <w:szCs w:val="21"/>
        </w:rPr>
        <w:t xml:space="preserve"> </w:t>
      </w:r>
    </w:p>
    <w:p w14:paraId="7304F037" w14:textId="77777777" w:rsidR="00182CBE" w:rsidRDefault="00902A86">
      <w:pPr>
        <w:ind w:firstLineChars="200" w:firstLine="420"/>
        <w:rPr>
          <w:szCs w:val="21"/>
        </w:rPr>
      </w:pPr>
      <w:r>
        <w:rPr>
          <w:szCs w:val="21"/>
        </w:rPr>
        <w:t>第四章</w:t>
      </w:r>
      <w:r>
        <w:rPr>
          <w:szCs w:val="21"/>
        </w:rPr>
        <w:t xml:space="preserve"> </w:t>
      </w:r>
      <w:r>
        <w:rPr>
          <w:szCs w:val="21"/>
        </w:rPr>
        <w:t>附</w:t>
      </w:r>
      <w:r>
        <w:rPr>
          <w:szCs w:val="21"/>
        </w:rPr>
        <w:t xml:space="preserve"> </w:t>
      </w:r>
      <w:r>
        <w:rPr>
          <w:szCs w:val="21"/>
        </w:rPr>
        <w:t>则</w:t>
      </w:r>
      <w:r>
        <w:rPr>
          <w:szCs w:val="21"/>
        </w:rPr>
        <w:t xml:space="preserve"> </w:t>
      </w:r>
    </w:p>
    <w:p w14:paraId="1F805755" w14:textId="77777777" w:rsidR="00182CBE" w:rsidRDefault="00902A86">
      <w:pPr>
        <w:ind w:firstLineChars="200" w:firstLine="420"/>
        <w:rPr>
          <w:szCs w:val="21"/>
        </w:rPr>
      </w:pPr>
      <w:r>
        <w:rPr>
          <w:szCs w:val="21"/>
        </w:rPr>
        <w:t>第二十一条</w:t>
      </w:r>
      <w:r>
        <w:rPr>
          <w:szCs w:val="21"/>
        </w:rPr>
        <w:t xml:space="preserve"> </w:t>
      </w:r>
      <w:r>
        <w:rPr>
          <w:szCs w:val="21"/>
        </w:rPr>
        <w:t>对于用途相似、组分接近、物理危险性无显著差异的化学品，化学品单位可以向鉴定机构申请系列化学品鉴定。</w:t>
      </w:r>
      <w:r>
        <w:rPr>
          <w:szCs w:val="21"/>
        </w:rPr>
        <w:t xml:space="preserve"> </w:t>
      </w:r>
    </w:p>
    <w:p w14:paraId="19A31A58" w14:textId="77777777" w:rsidR="00182CBE" w:rsidRDefault="00902A86">
      <w:pPr>
        <w:ind w:firstLineChars="200" w:firstLine="420"/>
        <w:rPr>
          <w:szCs w:val="21"/>
        </w:rPr>
      </w:pPr>
      <w:r>
        <w:rPr>
          <w:szCs w:val="21"/>
        </w:rPr>
        <w:t>多个化学品单位可以对同一化学品联合申请鉴定。</w:t>
      </w:r>
      <w:r>
        <w:rPr>
          <w:szCs w:val="21"/>
        </w:rPr>
        <w:t xml:space="preserve"> </w:t>
      </w:r>
    </w:p>
    <w:p w14:paraId="213659DE" w14:textId="77777777" w:rsidR="00182CBE" w:rsidRDefault="00902A86">
      <w:pPr>
        <w:ind w:firstLineChars="200" w:firstLine="420"/>
        <w:rPr>
          <w:szCs w:val="21"/>
        </w:rPr>
      </w:pPr>
      <w:r>
        <w:rPr>
          <w:szCs w:val="21"/>
        </w:rPr>
        <w:t>第二十二条</w:t>
      </w:r>
      <w:r>
        <w:rPr>
          <w:szCs w:val="21"/>
        </w:rPr>
        <w:t xml:space="preserve"> </w:t>
      </w:r>
      <w:r>
        <w:rPr>
          <w:szCs w:val="21"/>
        </w:rPr>
        <w:t>对已经列入《危险化学品目录》的化学品，发现其有新的物理危险性的，化学品单位应当依照本办法进行物理危险性鉴定与分类。</w:t>
      </w:r>
      <w:r>
        <w:rPr>
          <w:szCs w:val="21"/>
        </w:rPr>
        <w:t xml:space="preserve"> </w:t>
      </w:r>
    </w:p>
    <w:p w14:paraId="3D226075" w14:textId="77777777" w:rsidR="00182CBE" w:rsidRDefault="00902A86">
      <w:pPr>
        <w:ind w:firstLineChars="200" w:firstLine="420"/>
        <w:rPr>
          <w:szCs w:val="21"/>
        </w:rPr>
      </w:pPr>
      <w:r>
        <w:rPr>
          <w:szCs w:val="21"/>
        </w:rPr>
        <w:t>第二十三条</w:t>
      </w:r>
      <w:r>
        <w:rPr>
          <w:szCs w:val="21"/>
        </w:rPr>
        <w:t xml:space="preserve"> </w:t>
      </w:r>
      <w:r>
        <w:rPr>
          <w:szCs w:val="21"/>
        </w:rPr>
        <w:t>本办法自</w:t>
      </w:r>
      <w:r>
        <w:rPr>
          <w:szCs w:val="21"/>
        </w:rPr>
        <w:t>2013</w:t>
      </w:r>
      <w:r>
        <w:rPr>
          <w:szCs w:val="21"/>
        </w:rPr>
        <w:t>年</w:t>
      </w:r>
      <w:r>
        <w:rPr>
          <w:szCs w:val="21"/>
        </w:rPr>
        <w:t>9</w:t>
      </w:r>
      <w:r>
        <w:rPr>
          <w:szCs w:val="21"/>
        </w:rPr>
        <w:t>月</w:t>
      </w:r>
      <w:r>
        <w:rPr>
          <w:szCs w:val="21"/>
        </w:rPr>
        <w:t>1</w:t>
      </w:r>
      <w:r>
        <w:rPr>
          <w:szCs w:val="21"/>
        </w:rPr>
        <w:t>日起施行。</w:t>
      </w:r>
    </w:p>
    <w:p w14:paraId="6ADB34EE" w14:textId="77777777" w:rsidR="00182CBE" w:rsidRDefault="00902A86">
      <w:pPr>
        <w:pStyle w:val="1"/>
        <w:spacing w:beforeLines="100" w:before="312" w:afterLines="100" w:after="312" w:line="300" w:lineRule="auto"/>
        <w:jc w:val="center"/>
        <w:rPr>
          <w:rFonts w:ascii="宋体" w:hAnsi="宋体"/>
          <w:sz w:val="30"/>
          <w:szCs w:val="30"/>
        </w:rPr>
      </w:pPr>
      <w:bookmarkStart w:id="215" w:name="_Toc32331228"/>
      <w:bookmarkStart w:id="216" w:name="_Toc101135341"/>
      <w:r>
        <w:rPr>
          <w:rFonts w:ascii="宋体" w:hAnsi="宋体"/>
          <w:sz w:val="30"/>
          <w:szCs w:val="30"/>
        </w:rPr>
        <w:t>化工和危险化学品生产经营单位重大生产安全事故隐患判定标准（试行）（2017年）</w:t>
      </w:r>
      <w:bookmarkEnd w:id="215"/>
      <w:bookmarkEnd w:id="216"/>
    </w:p>
    <w:p w14:paraId="768A72C9" w14:textId="77777777" w:rsidR="00182CBE" w:rsidRDefault="00902A86">
      <w:pPr>
        <w:ind w:firstLineChars="200" w:firstLine="420"/>
        <w:rPr>
          <w:szCs w:val="21"/>
        </w:rPr>
      </w:pPr>
      <w:r>
        <w:rPr>
          <w:szCs w:val="21"/>
        </w:rPr>
        <w:t>（</w:t>
      </w:r>
      <w:r>
        <w:rPr>
          <w:szCs w:val="21"/>
        </w:rPr>
        <w:t>2017</w:t>
      </w:r>
      <w:r>
        <w:rPr>
          <w:szCs w:val="21"/>
        </w:rPr>
        <w:t>年</w:t>
      </w:r>
      <w:r>
        <w:rPr>
          <w:szCs w:val="21"/>
        </w:rPr>
        <w:t>11</w:t>
      </w:r>
      <w:r>
        <w:rPr>
          <w:szCs w:val="21"/>
        </w:rPr>
        <w:t>月</w:t>
      </w:r>
      <w:r>
        <w:rPr>
          <w:szCs w:val="21"/>
        </w:rPr>
        <w:t>13</w:t>
      </w:r>
      <w:r>
        <w:rPr>
          <w:szCs w:val="21"/>
        </w:rPr>
        <w:t>日国家安全监管总局关于印发《化工和危险化学品生产经营单位重大生产安全事故隐患判定标准（试行）》和《烟花爆竹生产经营单位重大生产安全事故隐患判定标准（试行）》的通知（安监总管三〔</w:t>
      </w:r>
      <w:r>
        <w:rPr>
          <w:szCs w:val="21"/>
        </w:rPr>
        <w:t>2017</w:t>
      </w:r>
      <w:r>
        <w:rPr>
          <w:szCs w:val="21"/>
        </w:rPr>
        <w:t>〕</w:t>
      </w:r>
      <w:r>
        <w:rPr>
          <w:szCs w:val="21"/>
        </w:rPr>
        <w:t>121</w:t>
      </w:r>
      <w:r>
        <w:rPr>
          <w:szCs w:val="21"/>
        </w:rPr>
        <w:t>号）公布）</w:t>
      </w:r>
      <w:r>
        <w:rPr>
          <w:szCs w:val="21"/>
        </w:rPr>
        <w:t xml:space="preserve"> </w:t>
      </w:r>
    </w:p>
    <w:p w14:paraId="3862919D" w14:textId="77777777" w:rsidR="00182CBE" w:rsidRDefault="00902A86">
      <w:pPr>
        <w:ind w:firstLineChars="200" w:firstLine="420"/>
        <w:rPr>
          <w:szCs w:val="21"/>
        </w:rPr>
      </w:pPr>
      <w:r>
        <w:rPr>
          <w:szCs w:val="21"/>
        </w:rPr>
        <w:t>依据有关法律法规、部门规章和国家标准，以下情形应当判定为重大事故隐患：</w:t>
      </w:r>
      <w:r>
        <w:rPr>
          <w:szCs w:val="21"/>
        </w:rPr>
        <w:t xml:space="preserve"> </w:t>
      </w:r>
    </w:p>
    <w:p w14:paraId="387912F8" w14:textId="77777777" w:rsidR="00182CBE" w:rsidRDefault="00902A86">
      <w:pPr>
        <w:ind w:firstLineChars="200" w:firstLine="420"/>
        <w:rPr>
          <w:szCs w:val="21"/>
        </w:rPr>
      </w:pPr>
      <w:r>
        <w:rPr>
          <w:szCs w:val="21"/>
        </w:rPr>
        <w:t>一、危险化学品生产、经营单位主要负责人和安全生产管理人员未依法经考核合格。</w:t>
      </w:r>
      <w:r>
        <w:rPr>
          <w:szCs w:val="21"/>
        </w:rPr>
        <w:t xml:space="preserve"> </w:t>
      </w:r>
    </w:p>
    <w:p w14:paraId="17D99341" w14:textId="77777777" w:rsidR="00182CBE" w:rsidRDefault="00902A86">
      <w:pPr>
        <w:ind w:firstLineChars="200" w:firstLine="420"/>
        <w:rPr>
          <w:szCs w:val="21"/>
        </w:rPr>
      </w:pPr>
      <w:r>
        <w:rPr>
          <w:szCs w:val="21"/>
        </w:rPr>
        <w:t>二、特种作业人员未持证上岗。</w:t>
      </w:r>
      <w:r>
        <w:rPr>
          <w:szCs w:val="21"/>
        </w:rPr>
        <w:t xml:space="preserve"> </w:t>
      </w:r>
    </w:p>
    <w:p w14:paraId="10F2F251" w14:textId="77777777" w:rsidR="00182CBE" w:rsidRDefault="00902A86">
      <w:pPr>
        <w:ind w:firstLineChars="200" w:firstLine="420"/>
        <w:rPr>
          <w:szCs w:val="21"/>
        </w:rPr>
      </w:pPr>
      <w:r>
        <w:rPr>
          <w:szCs w:val="21"/>
        </w:rPr>
        <w:t>三、涉及</w:t>
      </w:r>
      <w:r>
        <w:rPr>
          <w:szCs w:val="21"/>
        </w:rPr>
        <w:t>“</w:t>
      </w:r>
      <w:r>
        <w:rPr>
          <w:szCs w:val="21"/>
        </w:rPr>
        <w:t>两重点一重大</w:t>
      </w:r>
      <w:r>
        <w:rPr>
          <w:szCs w:val="21"/>
        </w:rPr>
        <w:t>”</w:t>
      </w:r>
      <w:r>
        <w:rPr>
          <w:szCs w:val="21"/>
        </w:rPr>
        <w:t>的生产装置、储存设施外部安全防护距离不符合国家标准要求。</w:t>
      </w:r>
      <w:r>
        <w:rPr>
          <w:szCs w:val="21"/>
        </w:rPr>
        <w:t xml:space="preserve"> </w:t>
      </w:r>
    </w:p>
    <w:p w14:paraId="5346CEC3" w14:textId="77777777" w:rsidR="00182CBE" w:rsidRDefault="00902A86">
      <w:pPr>
        <w:ind w:firstLineChars="200" w:firstLine="420"/>
        <w:rPr>
          <w:szCs w:val="21"/>
        </w:rPr>
      </w:pPr>
      <w:r>
        <w:rPr>
          <w:szCs w:val="21"/>
        </w:rPr>
        <w:t>四、涉及重点监管危险化工工艺的装置未实现自动化控制，系统未实现紧急停车功能，装备的自动化控制系统、紧急停车系统未投入使用。</w:t>
      </w:r>
      <w:r>
        <w:rPr>
          <w:szCs w:val="21"/>
        </w:rPr>
        <w:t xml:space="preserve"> </w:t>
      </w:r>
    </w:p>
    <w:p w14:paraId="5E76F7AA" w14:textId="77777777" w:rsidR="00182CBE" w:rsidRDefault="00902A86">
      <w:pPr>
        <w:ind w:firstLineChars="200" w:firstLine="420"/>
        <w:rPr>
          <w:szCs w:val="21"/>
        </w:rPr>
      </w:pPr>
      <w:r>
        <w:rPr>
          <w:szCs w:val="21"/>
        </w:rPr>
        <w:t>五、构成一级、二级重大危险源的危险化学品罐区未实现紧急切断功能；涉及毒性气体、液化气体、剧毒液体的一级、二级重大危险源的危险化学品罐区未配备独立的安全仪表系统。</w:t>
      </w:r>
      <w:r>
        <w:rPr>
          <w:szCs w:val="21"/>
        </w:rPr>
        <w:t xml:space="preserve"> </w:t>
      </w:r>
    </w:p>
    <w:p w14:paraId="15081305" w14:textId="77777777" w:rsidR="00182CBE" w:rsidRDefault="00902A86">
      <w:pPr>
        <w:ind w:firstLineChars="200" w:firstLine="420"/>
        <w:rPr>
          <w:szCs w:val="21"/>
        </w:rPr>
      </w:pPr>
      <w:r>
        <w:rPr>
          <w:szCs w:val="21"/>
        </w:rPr>
        <w:t>六、全压力式液化烃储罐未按国家标准设置注水措施。</w:t>
      </w:r>
      <w:r>
        <w:rPr>
          <w:szCs w:val="21"/>
        </w:rPr>
        <w:t xml:space="preserve"> </w:t>
      </w:r>
    </w:p>
    <w:p w14:paraId="71CE6D9F" w14:textId="77777777" w:rsidR="00182CBE" w:rsidRDefault="00902A86">
      <w:pPr>
        <w:ind w:firstLineChars="200" w:firstLine="420"/>
        <w:rPr>
          <w:szCs w:val="21"/>
        </w:rPr>
      </w:pPr>
      <w:r>
        <w:rPr>
          <w:szCs w:val="21"/>
        </w:rPr>
        <w:t>七、液化烃、液氨、液氯等易燃易爆、有毒有害液化气体的充装未使用万向管道充装系统。</w:t>
      </w:r>
      <w:r>
        <w:rPr>
          <w:szCs w:val="21"/>
        </w:rPr>
        <w:t xml:space="preserve"> </w:t>
      </w:r>
    </w:p>
    <w:p w14:paraId="17505F8E" w14:textId="77777777" w:rsidR="00182CBE" w:rsidRDefault="00902A86">
      <w:pPr>
        <w:ind w:firstLineChars="200" w:firstLine="420"/>
        <w:rPr>
          <w:szCs w:val="21"/>
        </w:rPr>
      </w:pPr>
      <w:r>
        <w:rPr>
          <w:szCs w:val="21"/>
        </w:rPr>
        <w:t>八、光气、氯气等剧毒气体及硫化氢气体管道穿越除厂区（包括化工园区、工业园区）外的公共区域。</w:t>
      </w:r>
      <w:r>
        <w:rPr>
          <w:szCs w:val="21"/>
        </w:rPr>
        <w:t xml:space="preserve"> </w:t>
      </w:r>
    </w:p>
    <w:p w14:paraId="016E888E" w14:textId="77777777" w:rsidR="00182CBE" w:rsidRDefault="00902A86">
      <w:pPr>
        <w:ind w:firstLineChars="200" w:firstLine="420"/>
        <w:rPr>
          <w:szCs w:val="21"/>
        </w:rPr>
      </w:pPr>
      <w:r>
        <w:rPr>
          <w:szCs w:val="21"/>
        </w:rPr>
        <w:t>九、地区架空电力线路穿越生产区且不符合国家标准要求。</w:t>
      </w:r>
      <w:r>
        <w:rPr>
          <w:szCs w:val="21"/>
        </w:rPr>
        <w:t xml:space="preserve"> </w:t>
      </w:r>
    </w:p>
    <w:p w14:paraId="08796B62" w14:textId="77777777" w:rsidR="00182CBE" w:rsidRDefault="00902A86">
      <w:pPr>
        <w:ind w:firstLineChars="200" w:firstLine="420"/>
        <w:rPr>
          <w:szCs w:val="21"/>
        </w:rPr>
      </w:pPr>
      <w:r>
        <w:rPr>
          <w:szCs w:val="21"/>
        </w:rPr>
        <w:t>十、在役化工装置未经正规设计且未进行安全设计诊断。</w:t>
      </w:r>
      <w:r>
        <w:rPr>
          <w:szCs w:val="21"/>
        </w:rPr>
        <w:t xml:space="preserve"> </w:t>
      </w:r>
    </w:p>
    <w:p w14:paraId="35194022" w14:textId="77777777" w:rsidR="00182CBE" w:rsidRDefault="00902A86">
      <w:pPr>
        <w:ind w:firstLineChars="200" w:firstLine="420"/>
        <w:rPr>
          <w:szCs w:val="21"/>
        </w:rPr>
      </w:pPr>
      <w:r>
        <w:rPr>
          <w:szCs w:val="21"/>
        </w:rPr>
        <w:t>十一、使用淘汰落后安全技术工艺、设备目录列出的工艺、设备。</w:t>
      </w:r>
      <w:r>
        <w:rPr>
          <w:szCs w:val="21"/>
        </w:rPr>
        <w:t xml:space="preserve"> </w:t>
      </w:r>
    </w:p>
    <w:p w14:paraId="24BE19CE" w14:textId="77777777" w:rsidR="00182CBE" w:rsidRDefault="00902A86">
      <w:pPr>
        <w:ind w:firstLineChars="200" w:firstLine="420"/>
        <w:rPr>
          <w:szCs w:val="21"/>
        </w:rPr>
      </w:pPr>
      <w:r>
        <w:rPr>
          <w:szCs w:val="21"/>
        </w:rPr>
        <w:t>十二、涉及可燃和有毒有害气体泄漏的场所未按国家标准设置检测报警装置，爆炸危险场所未按国家标准安装使用防爆电气设备。</w:t>
      </w:r>
      <w:r>
        <w:rPr>
          <w:szCs w:val="21"/>
        </w:rPr>
        <w:t xml:space="preserve"> </w:t>
      </w:r>
    </w:p>
    <w:p w14:paraId="2BF0AD92" w14:textId="77777777" w:rsidR="00182CBE" w:rsidRDefault="00902A86">
      <w:pPr>
        <w:ind w:firstLineChars="200" w:firstLine="420"/>
        <w:rPr>
          <w:szCs w:val="21"/>
        </w:rPr>
      </w:pPr>
      <w:r>
        <w:rPr>
          <w:szCs w:val="21"/>
        </w:rPr>
        <w:t>十三、控制室或机柜间面向具有火灾、爆炸危险性装置一侧不满足国家标准关于防火防爆的要求。</w:t>
      </w:r>
      <w:r>
        <w:rPr>
          <w:szCs w:val="21"/>
        </w:rPr>
        <w:t xml:space="preserve"> </w:t>
      </w:r>
    </w:p>
    <w:p w14:paraId="4B3F7EEF" w14:textId="77777777" w:rsidR="00182CBE" w:rsidRDefault="00902A86">
      <w:pPr>
        <w:ind w:firstLineChars="200" w:firstLine="420"/>
        <w:rPr>
          <w:szCs w:val="21"/>
        </w:rPr>
      </w:pPr>
      <w:r>
        <w:rPr>
          <w:szCs w:val="21"/>
        </w:rPr>
        <w:t>十四、化工生产装置未按国家标准要求设置双重电源供电，自动化控制系统未设置不间断电源。</w:t>
      </w:r>
      <w:r>
        <w:rPr>
          <w:szCs w:val="21"/>
        </w:rPr>
        <w:t xml:space="preserve"> </w:t>
      </w:r>
    </w:p>
    <w:p w14:paraId="5DF5848E" w14:textId="77777777" w:rsidR="00182CBE" w:rsidRDefault="00902A86">
      <w:pPr>
        <w:ind w:firstLineChars="200" w:firstLine="420"/>
        <w:rPr>
          <w:szCs w:val="21"/>
        </w:rPr>
      </w:pPr>
      <w:r>
        <w:rPr>
          <w:szCs w:val="21"/>
        </w:rPr>
        <w:t>十五、安全阀、爆破片等安全附件未正常投用。</w:t>
      </w:r>
      <w:r>
        <w:rPr>
          <w:szCs w:val="21"/>
        </w:rPr>
        <w:t xml:space="preserve"> </w:t>
      </w:r>
    </w:p>
    <w:p w14:paraId="2EEB2922" w14:textId="77777777" w:rsidR="00182CBE" w:rsidRDefault="00902A86">
      <w:pPr>
        <w:ind w:firstLineChars="200" w:firstLine="420"/>
        <w:rPr>
          <w:szCs w:val="21"/>
        </w:rPr>
      </w:pPr>
      <w:r>
        <w:rPr>
          <w:szCs w:val="21"/>
        </w:rPr>
        <w:t>十六、未建立与岗位相匹配的全员安全生产责任制或者未制定实施生产安全事故隐患排查治理制度。</w:t>
      </w:r>
      <w:r>
        <w:rPr>
          <w:szCs w:val="21"/>
        </w:rPr>
        <w:t xml:space="preserve"> </w:t>
      </w:r>
    </w:p>
    <w:p w14:paraId="0E95C643" w14:textId="77777777" w:rsidR="00182CBE" w:rsidRDefault="00902A86">
      <w:pPr>
        <w:ind w:firstLineChars="200" w:firstLine="420"/>
        <w:rPr>
          <w:szCs w:val="21"/>
        </w:rPr>
      </w:pPr>
      <w:r>
        <w:rPr>
          <w:szCs w:val="21"/>
        </w:rPr>
        <w:t>十七、未制定操作规程和工艺控制指标。</w:t>
      </w:r>
      <w:r>
        <w:rPr>
          <w:szCs w:val="21"/>
        </w:rPr>
        <w:t xml:space="preserve"> </w:t>
      </w:r>
    </w:p>
    <w:p w14:paraId="22E3A1B4" w14:textId="77777777" w:rsidR="00182CBE" w:rsidRDefault="00902A86">
      <w:pPr>
        <w:ind w:firstLineChars="200" w:firstLine="420"/>
        <w:rPr>
          <w:szCs w:val="21"/>
        </w:rPr>
      </w:pPr>
      <w:r>
        <w:rPr>
          <w:szCs w:val="21"/>
        </w:rPr>
        <w:t>十八、未按照国家标准制定动火、进入受限空间等特殊作业管理制度，或者制度未有效执行。</w:t>
      </w:r>
      <w:r>
        <w:rPr>
          <w:szCs w:val="21"/>
        </w:rPr>
        <w:t xml:space="preserve"> </w:t>
      </w:r>
    </w:p>
    <w:p w14:paraId="11BF340F" w14:textId="77777777" w:rsidR="00182CBE" w:rsidRDefault="00902A86">
      <w:pPr>
        <w:ind w:firstLineChars="200" w:firstLine="420"/>
        <w:rPr>
          <w:szCs w:val="21"/>
        </w:rPr>
      </w:pPr>
      <w:r>
        <w:rPr>
          <w:szCs w:val="21"/>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r>
        <w:rPr>
          <w:szCs w:val="21"/>
        </w:rPr>
        <w:t xml:space="preserve"> </w:t>
      </w:r>
    </w:p>
    <w:p w14:paraId="6F3CE9BB" w14:textId="77777777" w:rsidR="00182CBE" w:rsidRDefault="00902A86">
      <w:pPr>
        <w:ind w:firstLineChars="200" w:firstLine="420"/>
        <w:rPr>
          <w:szCs w:val="21"/>
        </w:rPr>
      </w:pPr>
      <w:r>
        <w:rPr>
          <w:szCs w:val="21"/>
        </w:rPr>
        <w:t>二十、未按国家标准分区分类储存危险化学品，超量、超品种储存危险化学品，相互禁配物质混放混存。</w:t>
      </w:r>
    </w:p>
    <w:p w14:paraId="0EDF9350" w14:textId="77777777" w:rsidR="00182CBE" w:rsidRDefault="00902A86">
      <w:pPr>
        <w:pStyle w:val="1"/>
        <w:spacing w:beforeLines="100" w:before="312" w:afterLines="100" w:after="312" w:line="300" w:lineRule="auto"/>
        <w:jc w:val="center"/>
        <w:rPr>
          <w:rFonts w:ascii="宋体" w:hAnsi="宋体"/>
          <w:sz w:val="30"/>
          <w:szCs w:val="30"/>
        </w:rPr>
      </w:pPr>
      <w:bookmarkStart w:id="217" w:name="_Toc32331229"/>
      <w:bookmarkStart w:id="218" w:name="_Toc101135342"/>
      <w:r>
        <w:rPr>
          <w:rFonts w:ascii="宋体" w:hAnsi="宋体"/>
          <w:sz w:val="30"/>
          <w:szCs w:val="30"/>
        </w:rPr>
        <w:t>化工（危险化学品）企业保障生产安全十条规定（2017年）</w:t>
      </w:r>
      <w:bookmarkEnd w:id="217"/>
      <w:bookmarkEnd w:id="218"/>
    </w:p>
    <w:p w14:paraId="32231897" w14:textId="77777777" w:rsidR="00182CBE" w:rsidRDefault="00902A86">
      <w:pPr>
        <w:ind w:firstLineChars="200" w:firstLine="420"/>
        <w:rPr>
          <w:szCs w:val="21"/>
        </w:rPr>
      </w:pPr>
      <w:r>
        <w:rPr>
          <w:szCs w:val="21"/>
        </w:rPr>
        <w:t>（</w:t>
      </w:r>
      <w:r>
        <w:rPr>
          <w:szCs w:val="21"/>
        </w:rPr>
        <w:t>2017</w:t>
      </w:r>
      <w:r>
        <w:rPr>
          <w:szCs w:val="21"/>
        </w:rPr>
        <w:t>年</w:t>
      </w:r>
      <w:r>
        <w:rPr>
          <w:szCs w:val="21"/>
        </w:rPr>
        <w:t>3</w:t>
      </w:r>
      <w:r>
        <w:rPr>
          <w:szCs w:val="21"/>
        </w:rPr>
        <w:t>月</w:t>
      </w:r>
      <w:r>
        <w:rPr>
          <w:szCs w:val="21"/>
        </w:rPr>
        <w:t>6</w:t>
      </w:r>
      <w:r>
        <w:rPr>
          <w:szCs w:val="21"/>
        </w:rPr>
        <w:t>日《国家安全监管总局关于印发〈化工（危险化学品）企业保障生产安全十条规定〉〈烟花爆竹企业保障生产安全十条规定〉和〈油气罐区防火防爆十条规定〉的通知》（安监总政法﹝</w:t>
      </w:r>
      <w:r>
        <w:rPr>
          <w:szCs w:val="21"/>
        </w:rPr>
        <w:t>2017</w:t>
      </w:r>
      <w:r>
        <w:rPr>
          <w:szCs w:val="21"/>
        </w:rPr>
        <w:t>﹞</w:t>
      </w:r>
      <w:r>
        <w:rPr>
          <w:szCs w:val="21"/>
        </w:rPr>
        <w:t>15</w:t>
      </w:r>
      <w:r>
        <w:rPr>
          <w:szCs w:val="21"/>
        </w:rPr>
        <w:t>号）公布）</w:t>
      </w:r>
    </w:p>
    <w:p w14:paraId="077318FF" w14:textId="77777777" w:rsidR="00182CBE" w:rsidRDefault="00902A86">
      <w:pPr>
        <w:ind w:firstLineChars="200" w:firstLine="420"/>
        <w:rPr>
          <w:szCs w:val="21"/>
        </w:rPr>
      </w:pPr>
      <w:r>
        <w:rPr>
          <w:szCs w:val="21"/>
        </w:rPr>
        <w:t>一、必须依法设立、证照齐全有效。</w:t>
      </w:r>
    </w:p>
    <w:p w14:paraId="6592B4B1" w14:textId="77777777" w:rsidR="00182CBE" w:rsidRDefault="00902A86">
      <w:pPr>
        <w:ind w:firstLineChars="200" w:firstLine="420"/>
        <w:rPr>
          <w:szCs w:val="21"/>
        </w:rPr>
      </w:pPr>
      <w:r>
        <w:rPr>
          <w:szCs w:val="21"/>
        </w:rPr>
        <w:t>二、必须建立健全并严格落实全员安全生产责任制，严格执行领导带班值班制度。</w:t>
      </w:r>
    </w:p>
    <w:p w14:paraId="482AE422" w14:textId="77777777" w:rsidR="00182CBE" w:rsidRDefault="00902A86">
      <w:pPr>
        <w:ind w:firstLineChars="200" w:firstLine="420"/>
        <w:rPr>
          <w:szCs w:val="21"/>
        </w:rPr>
      </w:pPr>
      <w:r>
        <w:rPr>
          <w:szCs w:val="21"/>
        </w:rPr>
        <w:t>三、必须确保从业人员符合录用条件并培训合格，依法持证上岗。</w:t>
      </w:r>
    </w:p>
    <w:p w14:paraId="307ED387" w14:textId="77777777" w:rsidR="00182CBE" w:rsidRDefault="00902A86">
      <w:pPr>
        <w:ind w:firstLineChars="200" w:firstLine="420"/>
        <w:rPr>
          <w:szCs w:val="21"/>
        </w:rPr>
      </w:pPr>
      <w:r>
        <w:rPr>
          <w:szCs w:val="21"/>
        </w:rPr>
        <w:t>四、必须严格管控重大危险源，严格变更管理，遇险科学施救。</w:t>
      </w:r>
    </w:p>
    <w:p w14:paraId="0C85C075" w14:textId="77777777" w:rsidR="00182CBE" w:rsidRDefault="00902A86">
      <w:pPr>
        <w:ind w:firstLineChars="200" w:firstLine="420"/>
        <w:rPr>
          <w:szCs w:val="21"/>
        </w:rPr>
      </w:pPr>
      <w:r>
        <w:rPr>
          <w:szCs w:val="21"/>
        </w:rPr>
        <w:t>五、必须按照《危险化学品企业事故隐患排查治理实施导则》要求排查治理隐患。</w:t>
      </w:r>
    </w:p>
    <w:p w14:paraId="0234F6E3" w14:textId="77777777" w:rsidR="00182CBE" w:rsidRDefault="00902A86">
      <w:pPr>
        <w:ind w:firstLineChars="200" w:firstLine="420"/>
        <w:rPr>
          <w:szCs w:val="21"/>
        </w:rPr>
      </w:pPr>
      <w:r>
        <w:rPr>
          <w:szCs w:val="21"/>
        </w:rPr>
        <w:t>六、严禁设备设施带病运行和未经审批停用报警联锁系统。</w:t>
      </w:r>
    </w:p>
    <w:p w14:paraId="44F026A6" w14:textId="77777777" w:rsidR="00182CBE" w:rsidRDefault="00902A86">
      <w:pPr>
        <w:ind w:firstLineChars="200" w:firstLine="420"/>
        <w:rPr>
          <w:szCs w:val="21"/>
        </w:rPr>
      </w:pPr>
      <w:r>
        <w:rPr>
          <w:szCs w:val="21"/>
        </w:rPr>
        <w:t>七、严禁可燃和有毒气体泄漏等报警系统处于非正常状态。</w:t>
      </w:r>
    </w:p>
    <w:p w14:paraId="4C079363" w14:textId="77777777" w:rsidR="00182CBE" w:rsidRDefault="00902A86">
      <w:pPr>
        <w:ind w:firstLineChars="200" w:firstLine="420"/>
        <w:rPr>
          <w:szCs w:val="21"/>
        </w:rPr>
      </w:pPr>
      <w:r>
        <w:rPr>
          <w:szCs w:val="21"/>
        </w:rPr>
        <w:t>八、严禁未经审批进行动火、受限空间、高处、吊装、临时用电、动土、检维修、盲板抽堵等作业。</w:t>
      </w:r>
    </w:p>
    <w:p w14:paraId="59AE08B7" w14:textId="77777777" w:rsidR="00182CBE" w:rsidRDefault="00902A86">
      <w:pPr>
        <w:ind w:firstLineChars="200" w:firstLine="420"/>
        <w:rPr>
          <w:szCs w:val="21"/>
        </w:rPr>
      </w:pPr>
      <w:r>
        <w:rPr>
          <w:szCs w:val="21"/>
        </w:rPr>
        <w:t>九、严禁违章指挥和强令他人冒险作业。</w:t>
      </w:r>
    </w:p>
    <w:p w14:paraId="049146D3" w14:textId="77777777" w:rsidR="00182CBE" w:rsidRDefault="00902A86">
      <w:pPr>
        <w:ind w:firstLineChars="200" w:firstLine="420"/>
        <w:rPr>
          <w:szCs w:val="21"/>
        </w:rPr>
      </w:pPr>
      <w:r>
        <w:rPr>
          <w:szCs w:val="21"/>
        </w:rPr>
        <w:t>十、严禁违章作业、脱岗和在岗做与工作无关的事。</w:t>
      </w:r>
    </w:p>
    <w:p w14:paraId="5456C72C" w14:textId="77777777" w:rsidR="00182CBE" w:rsidRDefault="00902A86">
      <w:pPr>
        <w:pStyle w:val="1"/>
        <w:spacing w:beforeLines="100" w:before="312" w:afterLines="100" w:after="312" w:line="300" w:lineRule="auto"/>
        <w:jc w:val="center"/>
        <w:rPr>
          <w:sz w:val="21"/>
          <w:szCs w:val="21"/>
        </w:rPr>
      </w:pPr>
      <w:bookmarkStart w:id="219" w:name="_Toc32331230"/>
      <w:bookmarkStart w:id="220" w:name="_Toc101135343"/>
      <w:r>
        <w:rPr>
          <w:rFonts w:hint="eastAsia"/>
          <w:sz w:val="21"/>
          <w:szCs w:val="21"/>
        </w:rPr>
        <w:t>《化工（危险化学品）企业保障生产安全十条规定》条文释义</w:t>
      </w:r>
      <w:bookmarkEnd w:id="219"/>
      <w:bookmarkEnd w:id="220"/>
    </w:p>
    <w:p w14:paraId="2023B78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《化工（危险化学品）企业保障生产安全十条规定》（以下简称《十条规定》）由</w:t>
      </w:r>
      <w:r>
        <w:rPr>
          <w:rFonts w:ascii="宋体" w:hAnsi="宋体" w:cs="宋体"/>
          <w:b/>
          <w:kern w:val="0"/>
          <w:szCs w:val="21"/>
        </w:rPr>
        <w:t>5</w:t>
      </w:r>
      <w:r>
        <w:rPr>
          <w:rFonts w:cs="宋体" w:hint="eastAsia"/>
          <w:b/>
          <w:kern w:val="0"/>
          <w:szCs w:val="21"/>
        </w:rPr>
        <w:t>个必须和</w:t>
      </w:r>
      <w:r>
        <w:rPr>
          <w:rFonts w:ascii="宋体" w:hAnsi="宋体" w:cs="宋体"/>
          <w:b/>
          <w:kern w:val="0"/>
          <w:szCs w:val="21"/>
        </w:rPr>
        <w:t>5</w:t>
      </w:r>
      <w:r>
        <w:rPr>
          <w:rFonts w:cs="宋体" w:hint="eastAsia"/>
          <w:b/>
          <w:kern w:val="0"/>
          <w:szCs w:val="21"/>
        </w:rPr>
        <w:t>个严禁</w:t>
      </w:r>
      <w:r>
        <w:rPr>
          <w:rFonts w:cs="宋体" w:hint="eastAsia"/>
          <w:kern w:val="0"/>
          <w:szCs w:val="21"/>
        </w:rPr>
        <w:t>组成，紧抓化工（危险化学品）企业生产安全的主要矛盾和关键问题，规范了化工（危险化学品）企业安全生产过程中集中多发的问题，其主要特点是：</w:t>
      </w:r>
    </w:p>
    <w:p w14:paraId="1543A58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是重点突出，针对性强。《十条规定》在归纳总结近年来造成危险化学品生产安全事故主要因素的基础上，从企业必须依法取得相关证照、建立健全并落实安全生产责任制等安全管理规章制度、严格从业人员资格及培训要求等方面强调了化工（危险化学品）企业保障生产安全的最基本的规定，突出了遏制危险化学品生产安全事故的关键因素。</w:t>
      </w:r>
    </w:p>
    <w:p w14:paraId="5F31374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是编制依法，执行有据。《十条规定》中的每一个必须、每一个严禁，都是以《中华人民共和国安全生产法》、《危险化学品安全管理条例》及其配套规章等重要法规标准为依据，都是有法可依的，化工（危险化学品）企业必须严格执行。违反了规定，就要依法进行处罚。</w:t>
      </w:r>
    </w:p>
    <w:p w14:paraId="7E23855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三是简明扼要，便于普及。《十条规定》的内容只有十句话，</w:t>
      </w:r>
      <w:r>
        <w:rPr>
          <w:rFonts w:ascii="宋体" w:hAnsi="宋体" w:cs="宋体"/>
          <w:kern w:val="0"/>
          <w:szCs w:val="21"/>
        </w:rPr>
        <w:t>239</w:t>
      </w:r>
      <w:r>
        <w:rPr>
          <w:rFonts w:cs="宋体" w:hint="eastAsia"/>
          <w:kern w:val="0"/>
          <w:szCs w:val="21"/>
        </w:rPr>
        <w:t>个字，言简意赅，一目了然。虽然这些内容过去都有规定，但散落在多项法规标准之中，许多化工（危险化学品）企业负责人、安全管理人员和从业人员对其不够熟悉。《十条规定》明确将法规标准中规定的化工（危险化学品）企业应该做、必须做的最基本的要求规范出来，便于企业及相关人员记忆和执行。</w:t>
      </w:r>
    </w:p>
    <w:p w14:paraId="33BEA0C3"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为深刻领会、准确理解《十条规定》的内容和要求，现逐条进行简要解释说明如下：</w:t>
      </w:r>
    </w:p>
    <w:p w14:paraId="332A29F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一、必须依法设立、证照齐全有效</w:t>
      </w:r>
    </w:p>
    <w:p w14:paraId="73999DE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依法设立是要求：企业的设立应当符合国家产业政策和当地产业结构规划；企业的选址应当符合当地城乡规划；新建化工企业必须按照有关规定进入化工园区（或集中区），必须经过正规设计、必须装备自动监控系统及必要的安全仪表系统，周边距离不足和城区内的化工企业要搬迁进入化工园区。</w:t>
      </w:r>
    </w:p>
    <w:p w14:paraId="674AD22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证照齐全主要是指各种企业安全许可证照，包括建设项目“三同时”审查和各类相应的安全许可证不仅要齐全，还要确保在有效期内。</w:t>
      </w:r>
    </w:p>
    <w:p w14:paraId="3C6DD18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依法设立是企业安全生产的首要条件和前提保障。安全生产行政审批是危险化学品企业准入的首要关口，是检查企业是否具备基本安全生产条件的重要环节，是安全监管部门强化安全生产监管的重要行政手段。而非法生产行为一直是引发事故，特别是较大以上群死群伤事故的主要原因之一。例如，</w:t>
      </w:r>
      <w:r>
        <w:rPr>
          <w:rFonts w:ascii="宋体" w:hAnsi="宋体" w:cs="宋体"/>
          <w:kern w:val="0"/>
          <w:szCs w:val="21"/>
        </w:rPr>
        <w:t>2013</w:t>
      </w:r>
      <w:r>
        <w:rPr>
          <w:rFonts w:cs="宋体" w:hint="eastAsia"/>
          <w:kern w:val="0"/>
          <w:szCs w:val="21"/>
        </w:rPr>
        <w:t>年</w:t>
      </w:r>
      <w:r>
        <w:rPr>
          <w:rFonts w:ascii="宋体" w:hAnsi="宋体" w:cs="宋体"/>
          <w:kern w:val="0"/>
          <w:szCs w:val="21"/>
        </w:rPr>
        <w:t>3</w:t>
      </w:r>
      <w:r>
        <w:rPr>
          <w:rFonts w:cs="宋体" w:hint="eastAsia"/>
          <w:kern w:val="0"/>
          <w:szCs w:val="21"/>
        </w:rPr>
        <w:t>月</w:t>
      </w:r>
      <w:r>
        <w:rPr>
          <w:rFonts w:ascii="宋体" w:hAnsi="宋体" w:cs="宋体"/>
          <w:kern w:val="0"/>
          <w:szCs w:val="21"/>
        </w:rPr>
        <w:t>1</w:t>
      </w:r>
      <w:r>
        <w:rPr>
          <w:rFonts w:cs="宋体" w:hint="eastAsia"/>
          <w:kern w:val="0"/>
          <w:szCs w:val="21"/>
        </w:rPr>
        <w:t>日，辽宁省朝阳市建平县鸿燊商贸有限责任公司硫酸储罐爆炸泄漏事故，导致</w:t>
      </w:r>
      <w:r>
        <w:rPr>
          <w:rFonts w:ascii="宋体" w:hAnsi="宋体" w:cs="宋体"/>
          <w:kern w:val="0"/>
          <w:szCs w:val="21"/>
        </w:rPr>
        <w:t>7</w:t>
      </w:r>
      <w:r>
        <w:rPr>
          <w:rFonts w:cs="宋体" w:hint="eastAsia"/>
          <w:kern w:val="0"/>
          <w:szCs w:val="21"/>
        </w:rPr>
        <w:t>人死亡、</w:t>
      </w:r>
      <w:r>
        <w:rPr>
          <w:rFonts w:ascii="宋体" w:hAnsi="宋体" w:cs="宋体"/>
          <w:kern w:val="0"/>
          <w:szCs w:val="21"/>
        </w:rPr>
        <w:t>2</w:t>
      </w:r>
      <w:r>
        <w:rPr>
          <w:rFonts w:cs="宋体" w:hint="eastAsia"/>
          <w:kern w:val="0"/>
          <w:szCs w:val="21"/>
        </w:rPr>
        <w:t>人受伤。事故企业未取得工商注册，在项目建设过程中，除办理了临时占地手续外，项目可研、环评、安全评价、设计等相关手续均未办理。</w:t>
      </w:r>
    </w:p>
    <w:p w14:paraId="5C0CF9D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二、必须建立健全并严格落实全员安全生产责任制，严格执行领导带班值班制度</w:t>
      </w:r>
    </w:p>
    <w:p w14:paraId="78D8C0D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安全生产责任制是生产经营单位安全生产的重要制度，建立健全并严格落实全员安全生产责任制，是企业加强安全管理的重要基础。严格领导带班值班制度是强化企业领导安全生产责任意识、及时掌握安全生产动态的重要途径，是及时应对突发事件的重要保障。</w:t>
      </w:r>
    </w:p>
    <w:p w14:paraId="2E6A9986"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安全生产责任制不健全、不落实，领导带班值班制度执行不严格往往是事故发生的首要潜在因素。例如，</w:t>
      </w:r>
      <w:r>
        <w:rPr>
          <w:rFonts w:ascii="宋体" w:hAnsi="宋体" w:cs="宋体"/>
          <w:kern w:val="0"/>
          <w:szCs w:val="21"/>
        </w:rPr>
        <w:t>2012</w:t>
      </w:r>
      <w:r>
        <w:rPr>
          <w:rFonts w:cs="宋体" w:hint="eastAsia"/>
          <w:kern w:val="0"/>
          <w:szCs w:val="21"/>
        </w:rPr>
        <w:t>年</w:t>
      </w:r>
      <w:r>
        <w:rPr>
          <w:rFonts w:ascii="宋体" w:hAnsi="宋体" w:cs="宋体"/>
          <w:kern w:val="0"/>
          <w:szCs w:val="21"/>
        </w:rPr>
        <w:t>12</w:t>
      </w:r>
      <w:r>
        <w:rPr>
          <w:rFonts w:cs="宋体" w:hint="eastAsia"/>
          <w:kern w:val="0"/>
          <w:szCs w:val="21"/>
        </w:rPr>
        <w:t>月</w:t>
      </w:r>
      <w:r>
        <w:rPr>
          <w:rFonts w:ascii="宋体" w:hAnsi="宋体" w:cs="宋体"/>
          <w:kern w:val="0"/>
          <w:szCs w:val="21"/>
        </w:rPr>
        <w:t>31</w:t>
      </w:r>
      <w:r>
        <w:rPr>
          <w:rFonts w:cs="宋体" w:hint="eastAsia"/>
          <w:kern w:val="0"/>
          <w:szCs w:val="21"/>
        </w:rPr>
        <w:t>日，山西省潞城市山西潞安集团天脊煤化工集团股份有限公司苯胺泄漏事故，造成区域环境污染事件，直接经济损失约</w:t>
      </w:r>
      <w:r>
        <w:rPr>
          <w:rFonts w:ascii="宋体" w:hAnsi="宋体" w:cs="宋体"/>
          <w:kern w:val="0"/>
          <w:szCs w:val="21"/>
        </w:rPr>
        <w:t>235.92</w:t>
      </w:r>
      <w:r>
        <w:rPr>
          <w:rFonts w:cs="宋体" w:hint="eastAsia"/>
          <w:kern w:val="0"/>
          <w:szCs w:val="21"/>
        </w:rPr>
        <w:t>万元。事故直接原因虽然是事故储罐进料管道上的金属软管破裂导致的，但经调查发现安全生产责任制不落实（当班员工</w:t>
      </w:r>
      <w:r>
        <w:rPr>
          <w:rFonts w:ascii="宋体" w:hAnsi="宋体" w:cs="宋体"/>
          <w:kern w:val="0"/>
          <w:szCs w:val="21"/>
        </w:rPr>
        <w:t>18</w:t>
      </w:r>
      <w:r>
        <w:rPr>
          <w:rFonts w:cs="宋体" w:hint="eastAsia"/>
          <w:kern w:val="0"/>
          <w:szCs w:val="21"/>
        </w:rPr>
        <w:t>个小时不巡检）和领导带班值班制度未严格落实是导致事故发生的重要原因。</w:t>
      </w:r>
    </w:p>
    <w:p w14:paraId="4A90841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三、必须确保从业人员符合录用条件并培训合格，依法持证上岗</w:t>
      </w:r>
    </w:p>
    <w:p w14:paraId="252955F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化工生产、储存、使用过程中涉及到品种繁多、特性各异的危险化学品，涉及复杂多样的工艺技术、设备、仪表、电气等设施。特别是近年来，化工生产呈现出装置大型化、集约化的发展，对从业人员提出了更高的要求。因此，从业人员的良好素质是化工企业实现安全生产必须具备的基础条件。只有经过严格的培训，掌握生产工艺及设备操作技能、熟知本岗位存在的安全隐患及防范措施、需要取证的岗位依法取证后，才能承担并完成自己的本职工作，保证自身和装置的安全。</w:t>
      </w:r>
    </w:p>
    <w:p w14:paraId="3DD3506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不符合录用条件、不具备相关知识和技能、不持证上岗的“三不”人员从事化工生产极易发生事故。例如，</w:t>
      </w:r>
      <w:r>
        <w:rPr>
          <w:rFonts w:ascii="宋体" w:hAnsi="宋体" w:cs="宋体"/>
          <w:kern w:val="0"/>
          <w:szCs w:val="21"/>
        </w:rPr>
        <w:t>2012</w:t>
      </w:r>
      <w:r>
        <w:rPr>
          <w:rFonts w:cs="宋体" w:hint="eastAsia"/>
          <w:kern w:val="0"/>
          <w:szCs w:val="21"/>
        </w:rPr>
        <w:t>年</w:t>
      </w:r>
      <w:r>
        <w:rPr>
          <w:rFonts w:ascii="宋体" w:hAnsi="宋体" w:cs="宋体"/>
          <w:kern w:val="0"/>
          <w:szCs w:val="21"/>
        </w:rPr>
        <w:t>2</w:t>
      </w:r>
      <w:r>
        <w:rPr>
          <w:rFonts w:cs="宋体" w:hint="eastAsia"/>
          <w:kern w:val="0"/>
          <w:szCs w:val="21"/>
        </w:rPr>
        <w:t>月</w:t>
      </w:r>
      <w:r>
        <w:rPr>
          <w:rFonts w:ascii="宋体" w:hAnsi="宋体" w:cs="宋体"/>
          <w:kern w:val="0"/>
          <w:szCs w:val="21"/>
        </w:rPr>
        <w:t>28</w:t>
      </w:r>
      <w:r>
        <w:rPr>
          <w:rFonts w:cs="宋体" w:hint="eastAsia"/>
          <w:kern w:val="0"/>
          <w:szCs w:val="21"/>
        </w:rPr>
        <w:t>日，河北省石家庄市赵县河北克尔化工有限公司重大爆炸事故，造成</w:t>
      </w:r>
      <w:r>
        <w:rPr>
          <w:rFonts w:ascii="宋体" w:hAnsi="宋体" w:cs="宋体"/>
          <w:kern w:val="0"/>
          <w:szCs w:val="21"/>
        </w:rPr>
        <w:t>29</w:t>
      </w:r>
      <w:r>
        <w:rPr>
          <w:rFonts w:cs="宋体" w:hint="eastAsia"/>
          <w:kern w:val="0"/>
          <w:szCs w:val="21"/>
        </w:rPr>
        <w:t>人死亡、</w:t>
      </w:r>
      <w:r>
        <w:rPr>
          <w:rFonts w:ascii="宋体" w:hAnsi="宋体" w:cs="宋体"/>
          <w:kern w:val="0"/>
          <w:szCs w:val="21"/>
        </w:rPr>
        <w:t>46</w:t>
      </w:r>
      <w:r>
        <w:rPr>
          <w:rFonts w:cs="宋体" w:hint="eastAsia"/>
          <w:kern w:val="0"/>
          <w:szCs w:val="21"/>
        </w:rPr>
        <w:t>人受伤，直接经济损失</w:t>
      </w:r>
      <w:r>
        <w:rPr>
          <w:rFonts w:ascii="宋体" w:hAnsi="宋体" w:cs="宋体"/>
          <w:kern w:val="0"/>
          <w:szCs w:val="21"/>
        </w:rPr>
        <w:t>4459</w:t>
      </w:r>
      <w:r>
        <w:rPr>
          <w:rFonts w:cs="宋体" w:hint="eastAsia"/>
          <w:kern w:val="0"/>
          <w:szCs w:val="21"/>
        </w:rPr>
        <w:t>万元。事故暴露出的主要问题之一就是公司从业人员不具备化工生产的专业技能。该公司车间主任和重要岗位员工多为周边村里的农民（初中以下文化程度），缺乏化工生产必备的专业知识和技能，未经有效的安全教育培训即上岗作业，把危险程度较低的生产过程变成了高度危险的生产过程，针对突发异常情况，缺乏及时有效应对紧急情况的知识和能力，最终导致事故发生。</w:t>
      </w:r>
    </w:p>
    <w:p w14:paraId="6EC136D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四、必须严格管控重大危险源，严格变更管理，遇险科学施救</w:t>
      </w:r>
    </w:p>
    <w:p w14:paraId="0560EC3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严格管控危险化学品重大危险源是有效预防、遏制重特大事故的重要途径和基础性、长效性措施。</w:t>
      </w:r>
      <w:r>
        <w:rPr>
          <w:rFonts w:ascii="宋体" w:hAnsi="宋体" w:cs="宋体"/>
          <w:kern w:val="0"/>
          <w:szCs w:val="21"/>
        </w:rPr>
        <w:t>2011</w:t>
      </w:r>
      <w:r>
        <w:rPr>
          <w:rFonts w:cs="宋体" w:hint="eastAsia"/>
          <w:kern w:val="0"/>
          <w:szCs w:val="21"/>
        </w:rPr>
        <w:t>年</w:t>
      </w:r>
      <w:r>
        <w:rPr>
          <w:rFonts w:ascii="宋体" w:hAnsi="宋体" w:cs="宋体"/>
          <w:kern w:val="0"/>
          <w:szCs w:val="21"/>
        </w:rPr>
        <w:t>12</w:t>
      </w:r>
      <w:r>
        <w:rPr>
          <w:rFonts w:cs="宋体" w:hint="eastAsia"/>
          <w:kern w:val="0"/>
          <w:szCs w:val="21"/>
        </w:rPr>
        <w:t>月</w:t>
      </w:r>
      <w:r>
        <w:rPr>
          <w:rFonts w:ascii="宋体" w:hAnsi="宋体" w:cs="宋体"/>
          <w:kern w:val="0"/>
          <w:szCs w:val="21"/>
        </w:rPr>
        <w:t>1</w:t>
      </w:r>
      <w:r>
        <w:rPr>
          <w:rFonts w:cs="宋体" w:hint="eastAsia"/>
          <w:kern w:val="0"/>
          <w:szCs w:val="21"/>
        </w:rPr>
        <w:t>日起施行的《危险化学品重大危险源监督管理暂行规定》（国家安全监管总局令第</w:t>
      </w:r>
      <w:r>
        <w:rPr>
          <w:rFonts w:ascii="宋体" w:hAnsi="宋体" w:cs="宋体"/>
          <w:kern w:val="0"/>
          <w:szCs w:val="21"/>
        </w:rPr>
        <w:t>40</w:t>
      </w:r>
      <w:r>
        <w:rPr>
          <w:rFonts w:cs="宋体" w:hint="eastAsia"/>
          <w:kern w:val="0"/>
          <w:szCs w:val="21"/>
        </w:rPr>
        <w:t>号）明确提出了对危险化学品重大危险源要完善监测监控手段和落实安全监督管理责任等要求。由于构成危险化学品重大危险源的危险化学品数量较大，一旦发生事故，造成的后果和影响十分巨大。例如，</w:t>
      </w:r>
      <w:r>
        <w:rPr>
          <w:rFonts w:ascii="宋体" w:hAnsi="宋体" w:cs="宋体"/>
          <w:kern w:val="0"/>
          <w:szCs w:val="21"/>
        </w:rPr>
        <w:t>2008</w:t>
      </w:r>
      <w:r>
        <w:rPr>
          <w:rFonts w:cs="宋体" w:hint="eastAsia"/>
          <w:kern w:val="0"/>
          <w:szCs w:val="21"/>
        </w:rPr>
        <w:t>年</w:t>
      </w:r>
      <w:r>
        <w:rPr>
          <w:rFonts w:ascii="宋体" w:hAnsi="宋体" w:cs="宋体"/>
          <w:kern w:val="0"/>
          <w:szCs w:val="21"/>
        </w:rPr>
        <w:t>8</w:t>
      </w:r>
      <w:r>
        <w:rPr>
          <w:rFonts w:cs="宋体" w:hint="eastAsia"/>
          <w:kern w:val="0"/>
          <w:szCs w:val="21"/>
        </w:rPr>
        <w:t>月</w:t>
      </w:r>
      <w:r>
        <w:rPr>
          <w:rFonts w:ascii="宋体" w:hAnsi="宋体" w:cs="宋体"/>
          <w:kern w:val="0"/>
          <w:szCs w:val="21"/>
        </w:rPr>
        <w:t>26</w:t>
      </w:r>
      <w:r>
        <w:rPr>
          <w:rFonts w:cs="宋体" w:hint="eastAsia"/>
          <w:kern w:val="0"/>
          <w:szCs w:val="21"/>
        </w:rPr>
        <w:t>日，广西河池市广维化工股份有限公司爆炸事故，造成</w:t>
      </w:r>
      <w:r>
        <w:rPr>
          <w:rFonts w:ascii="宋体" w:hAnsi="宋体" w:cs="宋体"/>
          <w:kern w:val="0"/>
          <w:szCs w:val="21"/>
        </w:rPr>
        <w:t>21</w:t>
      </w:r>
      <w:r>
        <w:rPr>
          <w:rFonts w:cs="宋体" w:hint="eastAsia"/>
          <w:kern w:val="0"/>
          <w:szCs w:val="21"/>
        </w:rPr>
        <w:t>人死亡、</w:t>
      </w:r>
      <w:r>
        <w:rPr>
          <w:rFonts w:ascii="宋体" w:hAnsi="宋体" w:cs="宋体"/>
          <w:kern w:val="0"/>
          <w:szCs w:val="21"/>
        </w:rPr>
        <w:t>59</w:t>
      </w:r>
      <w:r>
        <w:rPr>
          <w:rFonts w:cs="宋体" w:hint="eastAsia"/>
          <w:kern w:val="0"/>
          <w:szCs w:val="21"/>
        </w:rPr>
        <w:t>人受伤，厂区附近</w:t>
      </w:r>
      <w:r>
        <w:rPr>
          <w:rFonts w:ascii="宋体" w:hAnsi="宋体" w:cs="宋体"/>
          <w:kern w:val="0"/>
          <w:szCs w:val="21"/>
        </w:rPr>
        <w:t>3</w:t>
      </w:r>
      <w:r>
        <w:rPr>
          <w:rFonts w:cs="宋体" w:hint="eastAsia"/>
          <w:kern w:val="0"/>
          <w:szCs w:val="21"/>
        </w:rPr>
        <w:t>公里范围共</w:t>
      </w:r>
      <w:r>
        <w:rPr>
          <w:rFonts w:ascii="宋体" w:hAnsi="宋体" w:cs="宋体"/>
          <w:kern w:val="0"/>
          <w:szCs w:val="21"/>
        </w:rPr>
        <w:t>11500</w:t>
      </w:r>
      <w:r>
        <w:rPr>
          <w:rFonts w:cs="宋体" w:hint="eastAsia"/>
          <w:kern w:val="0"/>
          <w:szCs w:val="21"/>
        </w:rPr>
        <w:t>多名群众疏散，直接经济损失</w:t>
      </w:r>
      <w:r>
        <w:rPr>
          <w:rFonts w:ascii="宋体" w:hAnsi="宋体" w:cs="宋体"/>
          <w:kern w:val="0"/>
          <w:szCs w:val="21"/>
        </w:rPr>
        <w:t>7586</w:t>
      </w:r>
      <w:r>
        <w:rPr>
          <w:rFonts w:cs="宋体" w:hint="eastAsia"/>
          <w:kern w:val="0"/>
          <w:szCs w:val="21"/>
        </w:rPr>
        <w:t>万元。事后调查发现，该起事故与罐区重大危险源监控措施不到位有直接关系，事故储罐没有安装液位、温度、压力测量监控仪表和可燃气体泄漏报警仪表。</w:t>
      </w:r>
    </w:p>
    <w:p w14:paraId="72537A7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变更管理是指对人员、工作过程、工作程序、技术、设施等永久性或暂时性的变化进行有计划的控制，确保变更带来的危害得到充分识别，风险得到有效控制。变更按内容分为工艺技术变更、设备设施变更和管理变更等。变更管理在我国化工企业安全管理中是薄弱环节。发生变更时，如果未对风险进行分析并采取安全措施，就极易形成重大事故隐患，甚至造成事故。例如，</w:t>
      </w:r>
      <w:r>
        <w:rPr>
          <w:rFonts w:ascii="宋体" w:hAnsi="宋体" w:cs="宋体"/>
          <w:kern w:val="0"/>
          <w:szCs w:val="21"/>
        </w:rPr>
        <w:t>2010</w:t>
      </w:r>
      <w:r>
        <w:rPr>
          <w:rFonts w:cs="宋体" w:hint="eastAsia"/>
          <w:kern w:val="0"/>
          <w:szCs w:val="21"/>
        </w:rPr>
        <w:t>年</w:t>
      </w:r>
      <w:r>
        <w:rPr>
          <w:rFonts w:ascii="宋体" w:hAnsi="宋体" w:cs="宋体"/>
          <w:kern w:val="0"/>
          <w:szCs w:val="21"/>
        </w:rPr>
        <w:t>7</w:t>
      </w:r>
      <w:r>
        <w:rPr>
          <w:rFonts w:cs="宋体" w:hint="eastAsia"/>
          <w:kern w:val="0"/>
          <w:szCs w:val="21"/>
        </w:rPr>
        <w:t>月</w:t>
      </w:r>
      <w:r>
        <w:rPr>
          <w:rFonts w:ascii="宋体" w:hAnsi="宋体" w:cs="宋体"/>
          <w:kern w:val="0"/>
          <w:szCs w:val="21"/>
        </w:rPr>
        <w:t>16</w:t>
      </w:r>
      <w:r>
        <w:rPr>
          <w:rFonts w:cs="宋体" w:hint="eastAsia"/>
          <w:kern w:val="0"/>
          <w:szCs w:val="21"/>
        </w:rPr>
        <w:t>日，辽宁省大连市的大连中石油国际储运有限公司原油罐区发生的输油管道爆炸事故，造成严重环境污染和</w:t>
      </w:r>
      <w:r>
        <w:rPr>
          <w:rFonts w:ascii="宋体" w:hAnsi="宋体" w:cs="宋体"/>
          <w:kern w:val="0"/>
          <w:szCs w:val="21"/>
        </w:rPr>
        <w:t>1</w:t>
      </w:r>
      <w:r>
        <w:rPr>
          <w:rFonts w:cs="宋体" w:hint="eastAsia"/>
          <w:kern w:val="0"/>
          <w:szCs w:val="21"/>
        </w:rPr>
        <w:t>名作业人员失踪、</w:t>
      </w:r>
      <w:r>
        <w:rPr>
          <w:rFonts w:ascii="宋体" w:hAnsi="宋体" w:cs="宋体"/>
          <w:kern w:val="0"/>
          <w:szCs w:val="21"/>
        </w:rPr>
        <w:t>1</w:t>
      </w:r>
      <w:r>
        <w:rPr>
          <w:rFonts w:cs="宋体" w:hint="eastAsia"/>
          <w:kern w:val="0"/>
          <w:szCs w:val="21"/>
        </w:rPr>
        <w:t>名消防战士牺牲。该起事故是未严格执行变更管理程序导致事故发生的典型案例。事故单位的原油硫化氢脱除剂的活性组分由有机胺类变更为双氧水，脱除剂组分发生了变更，加注过程操作条件也发生了变化，但企业没有针对这些变更进行风险分析，也没有制定风险控制方案，导致了在加剂过程中发生火灾爆炸事故，大火持续燃烧</w:t>
      </w:r>
      <w:r>
        <w:rPr>
          <w:rFonts w:ascii="宋体" w:hAnsi="宋体" w:cs="宋体"/>
          <w:kern w:val="0"/>
          <w:szCs w:val="21"/>
        </w:rPr>
        <w:t>15</w:t>
      </w:r>
      <w:r>
        <w:rPr>
          <w:rFonts w:cs="宋体" w:hint="eastAsia"/>
          <w:kern w:val="0"/>
          <w:szCs w:val="21"/>
        </w:rPr>
        <w:t>个小时，泄漏原油流入附近海域。</w:t>
      </w:r>
    </w:p>
    <w:p w14:paraId="078DD15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在作业遇险时，不能保证自身安全的情况下盲目施救，往往会使事故扩大，造成施救者受到伤害甚至死亡。例如，</w:t>
      </w:r>
      <w:r>
        <w:rPr>
          <w:rFonts w:ascii="宋体" w:hAnsi="宋体" w:cs="宋体"/>
          <w:kern w:val="0"/>
          <w:szCs w:val="21"/>
        </w:rPr>
        <w:t>2012</w:t>
      </w:r>
      <w:r>
        <w:rPr>
          <w:rFonts w:cs="宋体" w:hint="eastAsia"/>
          <w:kern w:val="0"/>
          <w:szCs w:val="21"/>
        </w:rPr>
        <w:t>年</w:t>
      </w:r>
      <w:r>
        <w:rPr>
          <w:rFonts w:ascii="宋体" w:hAnsi="宋体" w:cs="宋体"/>
          <w:kern w:val="0"/>
          <w:szCs w:val="21"/>
        </w:rPr>
        <w:t>5</w:t>
      </w:r>
      <w:r>
        <w:rPr>
          <w:rFonts w:cs="宋体" w:hint="eastAsia"/>
          <w:kern w:val="0"/>
          <w:szCs w:val="21"/>
        </w:rPr>
        <w:t>月</w:t>
      </w:r>
      <w:r>
        <w:rPr>
          <w:rFonts w:ascii="宋体" w:hAnsi="宋体" w:cs="宋体"/>
          <w:kern w:val="0"/>
          <w:szCs w:val="21"/>
        </w:rPr>
        <w:t>26</w:t>
      </w:r>
      <w:r>
        <w:rPr>
          <w:rFonts w:cs="宋体" w:hint="eastAsia"/>
          <w:kern w:val="0"/>
          <w:szCs w:val="21"/>
        </w:rPr>
        <w:t>日，江苏省盐城市大丰跃龙化学有限公司中毒事故，导致</w:t>
      </w:r>
      <w:r>
        <w:rPr>
          <w:rFonts w:ascii="宋体" w:hAnsi="宋体" w:cs="宋体"/>
          <w:kern w:val="0"/>
          <w:szCs w:val="21"/>
        </w:rPr>
        <w:t>2</w:t>
      </w:r>
      <w:r>
        <w:rPr>
          <w:rFonts w:cs="宋体" w:hint="eastAsia"/>
          <w:kern w:val="0"/>
          <w:szCs w:val="21"/>
        </w:rPr>
        <w:t>人死亡。事故原因是尾气吸收岗位因有毒气体外逸并在密闭空间积聚，导致当班操作人员中毒，当班职工在组织救援的过程中因防范措施不当，盲目施救，致使</w:t>
      </w:r>
      <w:r>
        <w:rPr>
          <w:rFonts w:ascii="宋体" w:hAnsi="宋体" w:cs="宋体"/>
          <w:kern w:val="0"/>
          <w:szCs w:val="21"/>
        </w:rPr>
        <w:t>3</w:t>
      </w:r>
      <w:r>
        <w:rPr>
          <w:rFonts w:cs="宋体" w:hint="eastAsia"/>
          <w:kern w:val="0"/>
          <w:szCs w:val="21"/>
        </w:rPr>
        <w:t>名救援人员在施救过程中相继中毒。</w:t>
      </w:r>
    </w:p>
    <w:p w14:paraId="66A4D3B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五、必须按照《危险化学品企业事故隐患排查治理实施导则》要求排查治理隐患</w:t>
      </w:r>
    </w:p>
    <w:p w14:paraId="5C5BF16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隐患是事故的根源。排查治理隐患，是安全生产工作的最基本任务，是预防和减少事故的最有效手段，也是安全生产的重要基础性工作。</w:t>
      </w:r>
    </w:p>
    <w:p w14:paraId="4E48939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危险化学品企业事故隐患排查治理实施导则》对企业建立并不断完善隐患排查体制机制、制定完善管理制度、扎实开展隐患排查治理工作提出了明确要求和细致的规定。隐患排查走过场、隐患消除不及时，都可能成为事故的诱因。例如，</w:t>
      </w:r>
      <w:r>
        <w:rPr>
          <w:rFonts w:ascii="宋体" w:hAnsi="宋体" w:cs="宋体"/>
          <w:kern w:val="0"/>
          <w:szCs w:val="21"/>
        </w:rPr>
        <w:t>2011</w:t>
      </w:r>
      <w:r>
        <w:rPr>
          <w:rFonts w:cs="宋体" w:hint="eastAsia"/>
          <w:kern w:val="0"/>
          <w:szCs w:val="21"/>
        </w:rPr>
        <w:t>年</w:t>
      </w:r>
      <w:r>
        <w:rPr>
          <w:rFonts w:ascii="宋体" w:hAnsi="宋体" w:cs="宋体"/>
          <w:kern w:val="0"/>
          <w:szCs w:val="21"/>
        </w:rPr>
        <w:t>11</w:t>
      </w:r>
      <w:r>
        <w:rPr>
          <w:rFonts w:cs="宋体" w:hint="eastAsia"/>
          <w:kern w:val="0"/>
          <w:szCs w:val="21"/>
        </w:rPr>
        <w:t>月</w:t>
      </w:r>
      <w:r>
        <w:rPr>
          <w:rFonts w:ascii="宋体" w:hAnsi="宋体" w:cs="宋体"/>
          <w:kern w:val="0"/>
          <w:szCs w:val="21"/>
        </w:rPr>
        <w:t>6</w:t>
      </w:r>
      <w:r>
        <w:rPr>
          <w:rFonts w:cs="宋体" w:hint="eastAsia"/>
          <w:kern w:val="0"/>
          <w:szCs w:val="21"/>
        </w:rPr>
        <w:t>日，吉林省松原市松原石油化工股份有限公司气体分馏车间发生爆炸引起火灾，造成</w:t>
      </w:r>
      <w:r>
        <w:rPr>
          <w:rFonts w:ascii="宋体" w:hAnsi="宋体" w:cs="宋体"/>
          <w:kern w:val="0"/>
          <w:szCs w:val="21"/>
        </w:rPr>
        <w:t>4</w:t>
      </w:r>
      <w:r>
        <w:rPr>
          <w:rFonts w:cs="宋体" w:hint="eastAsia"/>
          <w:kern w:val="0"/>
          <w:szCs w:val="21"/>
        </w:rPr>
        <w:t>人死亡、</w:t>
      </w:r>
      <w:r>
        <w:rPr>
          <w:rFonts w:ascii="宋体" w:hAnsi="宋体" w:cs="宋体"/>
          <w:kern w:val="0"/>
          <w:szCs w:val="21"/>
        </w:rPr>
        <w:t>1</w:t>
      </w:r>
      <w:r>
        <w:rPr>
          <w:rFonts w:cs="宋体" w:hint="eastAsia"/>
          <w:kern w:val="0"/>
          <w:szCs w:val="21"/>
        </w:rPr>
        <w:t>人重伤，</w:t>
      </w:r>
      <w:r>
        <w:rPr>
          <w:rFonts w:ascii="宋体" w:hAnsi="宋体" w:cs="宋体"/>
          <w:kern w:val="0"/>
          <w:szCs w:val="21"/>
        </w:rPr>
        <w:t>6</w:t>
      </w:r>
      <w:r>
        <w:rPr>
          <w:rFonts w:cs="宋体" w:hint="eastAsia"/>
          <w:kern w:val="0"/>
          <w:szCs w:val="21"/>
        </w:rPr>
        <w:t>人轻伤。事后调查发现，事故发生时，气体分馏装置存在硫化氢腐蚀，事发前曾出现硫化氢严重超标现象，企业没有据此缩短设备监测检查周期，排查隐患，加强维护保养，充分暴露出企业隐患治理工作没有落实到位，为事故发生埋下伏笔。</w:t>
      </w:r>
    </w:p>
    <w:p w14:paraId="515226BF"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六、严禁设备设施带病运行和未经审批停用报警联锁系统</w:t>
      </w:r>
    </w:p>
    <w:p w14:paraId="57A55E0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设备、设施是化工生产的基础，设备、设施带病运行是事故的主要根源之一。例如，</w:t>
      </w:r>
      <w:r>
        <w:rPr>
          <w:rFonts w:ascii="宋体" w:hAnsi="宋体" w:cs="宋体"/>
          <w:kern w:val="0"/>
          <w:szCs w:val="21"/>
        </w:rPr>
        <w:t>2010</w:t>
      </w:r>
      <w:r>
        <w:rPr>
          <w:rFonts w:cs="宋体" w:hint="eastAsia"/>
          <w:kern w:val="0"/>
          <w:szCs w:val="21"/>
        </w:rPr>
        <w:t>年</w:t>
      </w:r>
      <w:r>
        <w:rPr>
          <w:rFonts w:ascii="宋体" w:hAnsi="宋体" w:cs="宋体"/>
          <w:kern w:val="0"/>
          <w:szCs w:val="21"/>
        </w:rPr>
        <w:t>5</w:t>
      </w:r>
      <w:r>
        <w:rPr>
          <w:rFonts w:cs="宋体" w:hint="eastAsia"/>
          <w:kern w:val="0"/>
          <w:szCs w:val="21"/>
        </w:rPr>
        <w:t>月</w:t>
      </w:r>
      <w:r>
        <w:rPr>
          <w:rFonts w:ascii="宋体" w:hAnsi="宋体" w:cs="宋体"/>
          <w:kern w:val="0"/>
          <w:szCs w:val="21"/>
        </w:rPr>
        <w:t>9</w:t>
      </w:r>
      <w:r>
        <w:rPr>
          <w:rFonts w:cs="宋体" w:hint="eastAsia"/>
          <w:kern w:val="0"/>
          <w:szCs w:val="21"/>
        </w:rPr>
        <w:t>日，上海中石化高桥分公司炼油事业部储运</w:t>
      </w:r>
      <w:r>
        <w:rPr>
          <w:rFonts w:ascii="宋体" w:hAnsi="宋体" w:cs="宋体"/>
          <w:kern w:val="0"/>
          <w:szCs w:val="21"/>
        </w:rPr>
        <w:t>2</w:t>
      </w:r>
      <w:r>
        <w:rPr>
          <w:rFonts w:cs="宋体" w:hint="eastAsia"/>
          <w:kern w:val="0"/>
          <w:szCs w:val="21"/>
        </w:rPr>
        <w:t>号罐区石脑油储罐火灾事故，造成</w:t>
      </w:r>
      <w:r>
        <w:rPr>
          <w:rFonts w:ascii="宋体" w:hAnsi="宋体" w:cs="宋体"/>
          <w:kern w:val="0"/>
          <w:szCs w:val="21"/>
        </w:rPr>
        <w:t>1613#</w:t>
      </w:r>
      <w:r>
        <w:rPr>
          <w:rFonts w:cs="宋体" w:hint="eastAsia"/>
          <w:kern w:val="0"/>
          <w:szCs w:val="21"/>
        </w:rPr>
        <w:t>罐罐顶掀开，</w:t>
      </w:r>
      <w:r>
        <w:rPr>
          <w:rFonts w:ascii="宋体" w:hAnsi="宋体" w:cs="宋体"/>
          <w:kern w:val="0"/>
          <w:szCs w:val="21"/>
        </w:rPr>
        <w:t>1615#</w:t>
      </w:r>
      <w:r>
        <w:rPr>
          <w:rFonts w:cs="宋体" w:hint="eastAsia"/>
          <w:kern w:val="0"/>
          <w:szCs w:val="21"/>
        </w:rPr>
        <w:t>罐罐顶局部开裂，经济损失</w:t>
      </w:r>
      <w:r>
        <w:rPr>
          <w:rFonts w:ascii="宋体" w:hAnsi="宋体" w:cs="宋体"/>
          <w:kern w:val="0"/>
          <w:szCs w:val="21"/>
        </w:rPr>
        <w:t>60</w:t>
      </w:r>
      <w:r>
        <w:rPr>
          <w:rFonts w:cs="宋体" w:hint="eastAsia"/>
          <w:kern w:val="0"/>
          <w:szCs w:val="21"/>
        </w:rPr>
        <w:t>余万元。事故直接原因是</w:t>
      </w:r>
      <w:r>
        <w:rPr>
          <w:rFonts w:ascii="宋体" w:hAnsi="宋体" w:cs="宋体"/>
          <w:kern w:val="0"/>
          <w:szCs w:val="21"/>
        </w:rPr>
        <w:t>1613#</w:t>
      </w:r>
      <w:r>
        <w:rPr>
          <w:rFonts w:cs="宋体" w:hint="eastAsia"/>
          <w:kern w:val="0"/>
          <w:szCs w:val="21"/>
        </w:rPr>
        <w:t>油罐铝制浮盘腐蚀穿孔，造成罐内硫化亚铁遇空气自燃。事故企业</w:t>
      </w:r>
      <w:r>
        <w:rPr>
          <w:rFonts w:ascii="宋体" w:hAnsi="宋体" w:cs="宋体"/>
          <w:kern w:val="0"/>
          <w:szCs w:val="21"/>
        </w:rPr>
        <w:t>2003</w:t>
      </w:r>
      <w:r>
        <w:rPr>
          <w:rFonts w:cs="宋体" w:hint="eastAsia"/>
          <w:kern w:val="0"/>
          <w:szCs w:val="21"/>
        </w:rPr>
        <w:t>年至事发时只做过一次内壁防腐，石脑油罐罐壁和铝制浮盘严重腐蚀，一直带病运行，最终导致了事故的发生。</w:t>
      </w:r>
    </w:p>
    <w:p w14:paraId="7E14266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报警联锁系统是规范危险化学品企业安全生产管理、降低安全风险、保证装置的平稳运行、安全生产的有效手段，是防止事故发生的重要措施，也是提升企业本质安全水平的有效途径。未经审批、随意停用报警联锁系统会给安全生产造成极大的隐患。例如，</w:t>
      </w:r>
      <w:r>
        <w:rPr>
          <w:rFonts w:ascii="宋体" w:hAnsi="宋体" w:cs="宋体"/>
          <w:kern w:val="0"/>
          <w:szCs w:val="21"/>
        </w:rPr>
        <w:t>2011</w:t>
      </w:r>
      <w:r>
        <w:rPr>
          <w:rFonts w:cs="宋体" w:hint="eastAsia"/>
          <w:kern w:val="0"/>
          <w:szCs w:val="21"/>
        </w:rPr>
        <w:t>年</w:t>
      </w:r>
      <w:r>
        <w:rPr>
          <w:rFonts w:ascii="宋体" w:hAnsi="宋体" w:cs="宋体"/>
          <w:kern w:val="0"/>
          <w:szCs w:val="21"/>
        </w:rPr>
        <w:t>7</w:t>
      </w:r>
      <w:r>
        <w:rPr>
          <w:rFonts w:cs="宋体" w:hint="eastAsia"/>
          <w:kern w:val="0"/>
          <w:szCs w:val="21"/>
        </w:rPr>
        <w:t>月</w:t>
      </w:r>
      <w:r>
        <w:rPr>
          <w:rFonts w:ascii="宋体" w:hAnsi="宋体" w:cs="宋体"/>
          <w:kern w:val="0"/>
          <w:szCs w:val="21"/>
        </w:rPr>
        <w:t>11</w:t>
      </w:r>
      <w:r>
        <w:rPr>
          <w:rFonts w:cs="宋体" w:hint="eastAsia"/>
          <w:kern w:val="0"/>
          <w:szCs w:val="21"/>
        </w:rPr>
        <w:t>日，广东省惠州市中海油炼化公司惠州炼油分公司芳烃联合装置火灾事故，造成重整生成油分离塔塔底泵的轴承、密封及进出口管线及附近管线、电缆及管廊结构等损毁。直接原因是重整生成油分离塔塔底泵非驱动端的止推轴承损坏，造成轴剧烈振动和轴位移，导致该泵非驱动端的两级机械密封的严重损坏造成泄漏，泄漏的介质遇到轴套与密封端盖发生硬摩擦产生的高温导致着火。但是调查发现，事故发生的一个重要原因是由于</w:t>
      </w:r>
      <w:r>
        <w:rPr>
          <w:rFonts w:ascii="宋体" w:hAnsi="宋体" w:cs="宋体"/>
          <w:kern w:val="0"/>
          <w:szCs w:val="21"/>
        </w:rPr>
        <w:t>DCS</w:t>
      </w:r>
      <w:r>
        <w:rPr>
          <w:rFonts w:cs="宋体" w:hint="eastAsia"/>
          <w:kern w:val="0"/>
          <w:szCs w:val="21"/>
        </w:rPr>
        <w:t>通道不足，仪表系统没有按照规范设置泵的机械密封油罐低液位信号，进入控制室的信号只设置了状态显示，没有声光报警，致使控制室值班人员未能及时发现异常情况。</w:t>
      </w:r>
    </w:p>
    <w:p w14:paraId="66130A2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七、严禁可燃和有毒气体泄漏等报警系统处于非正常状态</w:t>
      </w:r>
    </w:p>
    <w:p w14:paraId="037A2D74"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可燃气体和有毒气体泄漏等报警系统是可燃有毒气体泄漏的重要预警手段。可燃和有毒气体含量超出安全规定要求但不能被检测出时，极易发生事故。例如，</w:t>
      </w:r>
      <w:r>
        <w:rPr>
          <w:rFonts w:ascii="宋体" w:hAnsi="宋体" w:cs="宋体"/>
          <w:kern w:val="0"/>
          <w:szCs w:val="21"/>
        </w:rPr>
        <w:t>2010</w:t>
      </w:r>
      <w:r>
        <w:rPr>
          <w:rFonts w:cs="宋体" w:hint="eastAsia"/>
          <w:kern w:val="0"/>
          <w:szCs w:val="21"/>
        </w:rPr>
        <w:t>年</w:t>
      </w:r>
      <w:r>
        <w:rPr>
          <w:rFonts w:ascii="宋体" w:hAnsi="宋体" w:cs="宋体"/>
          <w:kern w:val="0"/>
          <w:szCs w:val="21"/>
        </w:rPr>
        <w:t>11</w:t>
      </w:r>
      <w:r>
        <w:rPr>
          <w:rFonts w:cs="宋体" w:hint="eastAsia"/>
          <w:kern w:val="0"/>
          <w:szCs w:val="21"/>
        </w:rPr>
        <w:t>月</w:t>
      </w:r>
      <w:r>
        <w:rPr>
          <w:rFonts w:ascii="宋体" w:hAnsi="宋体" w:cs="宋体"/>
          <w:kern w:val="0"/>
          <w:szCs w:val="21"/>
        </w:rPr>
        <w:t>20</w:t>
      </w:r>
      <w:r>
        <w:rPr>
          <w:rFonts w:cs="宋体" w:hint="eastAsia"/>
          <w:kern w:val="0"/>
          <w:szCs w:val="21"/>
        </w:rPr>
        <w:t>日，榆社化工股份有限公司树脂二厂</w:t>
      </w:r>
      <w:r>
        <w:rPr>
          <w:rFonts w:ascii="宋体" w:hAnsi="宋体" w:cs="宋体"/>
          <w:kern w:val="0"/>
          <w:szCs w:val="21"/>
        </w:rPr>
        <w:t>2#</w:t>
      </w:r>
      <w:r>
        <w:rPr>
          <w:rFonts w:cs="宋体" w:hint="eastAsia"/>
          <w:kern w:val="0"/>
          <w:szCs w:val="21"/>
        </w:rPr>
        <w:t>聚合厂房内发生了空间爆炸，造成</w:t>
      </w:r>
      <w:r>
        <w:rPr>
          <w:rFonts w:ascii="宋体" w:hAnsi="宋体" w:cs="宋体"/>
          <w:kern w:val="0"/>
          <w:szCs w:val="21"/>
        </w:rPr>
        <w:t>4</w:t>
      </w:r>
      <w:r>
        <w:rPr>
          <w:rFonts w:cs="宋体" w:hint="eastAsia"/>
          <w:kern w:val="0"/>
          <w:szCs w:val="21"/>
        </w:rPr>
        <w:t>人死亡、</w:t>
      </w:r>
      <w:r>
        <w:rPr>
          <w:rFonts w:ascii="宋体" w:hAnsi="宋体" w:cs="宋体"/>
          <w:kern w:val="0"/>
          <w:szCs w:val="21"/>
        </w:rPr>
        <w:t>2</w:t>
      </w:r>
      <w:r>
        <w:rPr>
          <w:rFonts w:cs="宋体" w:hint="eastAsia"/>
          <w:kern w:val="0"/>
          <w:szCs w:val="21"/>
        </w:rPr>
        <w:t>人重伤、</w:t>
      </w:r>
      <w:r>
        <w:rPr>
          <w:rFonts w:ascii="宋体" w:hAnsi="宋体" w:cs="宋体"/>
          <w:kern w:val="0"/>
          <w:szCs w:val="21"/>
        </w:rPr>
        <w:t>3</w:t>
      </w:r>
      <w:r>
        <w:rPr>
          <w:rFonts w:cs="宋体" w:hint="eastAsia"/>
          <w:kern w:val="0"/>
          <w:szCs w:val="21"/>
        </w:rPr>
        <w:t>人轻伤，经济损失</w:t>
      </w:r>
      <w:r>
        <w:rPr>
          <w:rFonts w:ascii="宋体" w:hAnsi="宋体" w:cs="宋体"/>
          <w:kern w:val="0"/>
          <w:szCs w:val="21"/>
        </w:rPr>
        <w:t>2500</w:t>
      </w:r>
      <w:r>
        <w:rPr>
          <w:rFonts w:cs="宋体" w:hint="eastAsia"/>
          <w:kern w:val="0"/>
          <w:szCs w:val="21"/>
        </w:rPr>
        <w:t>万元。虽然事故直接原因是位于</w:t>
      </w:r>
      <w:r>
        <w:rPr>
          <w:rFonts w:ascii="宋体" w:hAnsi="宋体" w:cs="宋体"/>
          <w:kern w:val="0"/>
          <w:szCs w:val="21"/>
        </w:rPr>
        <w:t>2#</w:t>
      </w:r>
      <w:r>
        <w:rPr>
          <w:rFonts w:cs="宋体" w:hint="eastAsia"/>
          <w:kern w:val="0"/>
          <w:szCs w:val="21"/>
        </w:rPr>
        <w:t>聚合厂房四层南侧待出料的</w:t>
      </w:r>
      <w:r>
        <w:rPr>
          <w:rFonts w:ascii="宋体" w:hAnsi="宋体" w:cs="宋体"/>
          <w:kern w:val="0"/>
          <w:szCs w:val="21"/>
        </w:rPr>
        <w:t>9</w:t>
      </w:r>
      <w:r>
        <w:rPr>
          <w:rFonts w:cs="宋体" w:hint="eastAsia"/>
          <w:kern w:val="0"/>
          <w:szCs w:val="21"/>
        </w:rPr>
        <w:t>号釜顶部氯乙烯单体进料管与总排空管控制阀下连接的上弯头焊缝开裂导致氯乙烯泄漏，泄漏的氯乙烯漏进</w:t>
      </w:r>
      <w:r>
        <w:rPr>
          <w:rFonts w:ascii="宋体" w:hAnsi="宋体" w:cs="宋体"/>
          <w:kern w:val="0"/>
          <w:szCs w:val="21"/>
        </w:rPr>
        <w:t>9</w:t>
      </w:r>
      <w:r>
        <w:rPr>
          <w:rFonts w:cs="宋体" w:hint="eastAsia"/>
          <w:kern w:val="0"/>
          <w:szCs w:val="21"/>
        </w:rPr>
        <w:t>号釜一层东侧出料泵旁的混凝土柱上的聚合釜出料泵启动开关，产生电气火花，引起厂房内的氯乙烯气体空间爆炸，但是本应起到报警作用的泄漏气体检测仪却没有发出报警，未起到预防事故发生的作用，最终导致了事故的发生。</w:t>
      </w:r>
    </w:p>
    <w:p w14:paraId="012E6B19"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八、严禁未经审批进行动火、进入受限空间、高处、吊装、临时用电、动土、检维修、盲板抽堵等作业</w:t>
      </w:r>
    </w:p>
    <w:p w14:paraId="6CCF5B2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化工企业动火、进入受限空间、高处、吊装、临时用电、动土、检维修、盲板抽堵等作业均具有很大的风险。严格八大作业的安全管理，就是要审查作业过程中风险是否分析全面，确认作业条件是否具备、安全措施是否足够并落实，相关人员是否按要求现场确认、签字。同时，必须加强作业过程监督，作业过程中必须有监护人进行现场监护。作业过程中因审批制度不完善、执行不到位导致的人身伤亡的事故时有发生。例如，</w:t>
      </w:r>
      <w:r>
        <w:rPr>
          <w:rFonts w:ascii="宋体" w:hAnsi="宋体" w:cs="宋体"/>
          <w:kern w:val="0"/>
          <w:szCs w:val="21"/>
        </w:rPr>
        <w:t>2010</w:t>
      </w:r>
      <w:r>
        <w:rPr>
          <w:rFonts w:cs="宋体" w:hint="eastAsia"/>
          <w:kern w:val="0"/>
          <w:szCs w:val="21"/>
        </w:rPr>
        <w:t>年</w:t>
      </w:r>
      <w:r>
        <w:rPr>
          <w:rFonts w:ascii="宋体" w:hAnsi="宋体" w:cs="宋体"/>
          <w:kern w:val="0"/>
          <w:szCs w:val="21"/>
        </w:rPr>
        <w:t>6</w:t>
      </w:r>
      <w:r>
        <w:rPr>
          <w:rFonts w:cs="宋体" w:hint="eastAsia"/>
          <w:kern w:val="0"/>
          <w:szCs w:val="21"/>
        </w:rPr>
        <w:t>月</w:t>
      </w:r>
      <w:r>
        <w:rPr>
          <w:rFonts w:ascii="宋体" w:hAnsi="宋体" w:cs="宋体"/>
          <w:kern w:val="0"/>
          <w:szCs w:val="21"/>
        </w:rPr>
        <w:t>29</w:t>
      </w:r>
      <w:r>
        <w:rPr>
          <w:rFonts w:cs="宋体" w:hint="eastAsia"/>
          <w:kern w:val="0"/>
          <w:szCs w:val="21"/>
        </w:rPr>
        <w:t>日，辽宁省辽阳市中石油辽阳石化分公司炼油厂原油输转站</w:t>
      </w:r>
      <w:r>
        <w:rPr>
          <w:rFonts w:ascii="宋体" w:hAnsi="宋体" w:cs="宋体"/>
          <w:kern w:val="0"/>
          <w:szCs w:val="21"/>
        </w:rPr>
        <w:t>1</w:t>
      </w:r>
      <w:r>
        <w:rPr>
          <w:rFonts w:cs="宋体" w:hint="eastAsia"/>
          <w:kern w:val="0"/>
          <w:szCs w:val="21"/>
        </w:rPr>
        <w:t>个</w:t>
      </w:r>
      <w:r>
        <w:rPr>
          <w:rFonts w:ascii="宋体" w:hAnsi="宋体" w:cs="宋体"/>
          <w:kern w:val="0"/>
          <w:szCs w:val="21"/>
        </w:rPr>
        <w:t>3</w:t>
      </w:r>
      <w:r>
        <w:rPr>
          <w:rFonts w:cs="宋体" w:hint="eastAsia"/>
          <w:kern w:val="0"/>
          <w:szCs w:val="21"/>
        </w:rPr>
        <w:t>万立方米的原油罐在清罐作业过程中，发生可燃气体爆燃事故，致使罐内作业人员</w:t>
      </w:r>
      <w:r>
        <w:rPr>
          <w:rFonts w:ascii="宋体" w:hAnsi="宋体" w:cs="宋体"/>
          <w:kern w:val="0"/>
          <w:szCs w:val="21"/>
        </w:rPr>
        <w:t>3</w:t>
      </w:r>
      <w:r>
        <w:rPr>
          <w:rFonts w:cs="宋体" w:hint="eastAsia"/>
          <w:kern w:val="0"/>
          <w:szCs w:val="21"/>
        </w:rPr>
        <w:t>人死亡、</w:t>
      </w:r>
      <w:r>
        <w:rPr>
          <w:rFonts w:ascii="宋体" w:hAnsi="宋体" w:cs="宋体"/>
          <w:kern w:val="0"/>
          <w:szCs w:val="21"/>
        </w:rPr>
        <w:t>7</w:t>
      </w:r>
      <w:r>
        <w:rPr>
          <w:rFonts w:cs="宋体" w:hint="eastAsia"/>
          <w:kern w:val="0"/>
          <w:szCs w:val="21"/>
        </w:rPr>
        <w:t>人受伤。事故的主要原因之一就是作业现场负责人在没有监护人员在场的情况下，带领作业人员进入作业现场作业，同时，在“有限空间作业票”和“进入有限空间作业安全监督卡”上的安全措施未落实，用阀门代替盲板，就签字确认，使工人在存在较大事故隐患的环境里作业，导致了事故的发生。</w:t>
      </w:r>
    </w:p>
    <w:p w14:paraId="69E89C1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九、严禁违章指挥和强令他人冒险作业</w:t>
      </w:r>
    </w:p>
    <w:p w14:paraId="1BB826B3"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违章指挥，往往会造成额外的风险，给作业者带来伤害，甚至是血的教训，违章指挥和强令他人冒险作业是不顾他人安全的恶劣行为，经常成为事故的诱因。例如，</w:t>
      </w:r>
      <w:r>
        <w:rPr>
          <w:rFonts w:ascii="宋体" w:hAnsi="宋体" w:cs="宋体"/>
          <w:kern w:val="0"/>
          <w:szCs w:val="21"/>
        </w:rPr>
        <w:t>2010</w:t>
      </w:r>
      <w:r>
        <w:rPr>
          <w:rFonts w:cs="宋体" w:hint="eastAsia"/>
          <w:kern w:val="0"/>
          <w:szCs w:val="21"/>
        </w:rPr>
        <w:t>年</w:t>
      </w:r>
      <w:r>
        <w:rPr>
          <w:rFonts w:ascii="宋体" w:hAnsi="宋体" w:cs="宋体"/>
          <w:kern w:val="0"/>
          <w:szCs w:val="21"/>
        </w:rPr>
        <w:t>7</w:t>
      </w:r>
      <w:r>
        <w:rPr>
          <w:rFonts w:cs="宋体" w:hint="eastAsia"/>
          <w:kern w:val="0"/>
          <w:szCs w:val="21"/>
        </w:rPr>
        <w:t>月</w:t>
      </w:r>
      <w:r>
        <w:rPr>
          <w:rFonts w:ascii="宋体" w:hAnsi="宋体" w:cs="宋体"/>
          <w:kern w:val="0"/>
          <w:szCs w:val="21"/>
        </w:rPr>
        <w:t>28</w:t>
      </w:r>
      <w:r>
        <w:rPr>
          <w:rFonts w:cs="宋体" w:hint="eastAsia"/>
          <w:kern w:val="0"/>
          <w:szCs w:val="21"/>
        </w:rPr>
        <w:t>日，江苏省南京市扬州鸿运建设配套工程有限公司在江苏省南京市栖霞区迈皋桥街道万寿村</w:t>
      </w:r>
      <w:r>
        <w:rPr>
          <w:rFonts w:ascii="宋体" w:hAnsi="宋体" w:cs="宋体"/>
          <w:kern w:val="0"/>
          <w:szCs w:val="21"/>
        </w:rPr>
        <w:t>15</w:t>
      </w:r>
      <w:r>
        <w:rPr>
          <w:rFonts w:cs="宋体" w:hint="eastAsia"/>
          <w:kern w:val="0"/>
          <w:szCs w:val="21"/>
        </w:rPr>
        <w:t>号的原南京塑料四厂旧址，平整拆迁土地过程中，挖掘机挖穿了地下丙烯管道，丙烯泄漏后遇到明火发生爆燃事故，造成</w:t>
      </w:r>
      <w:r>
        <w:rPr>
          <w:rFonts w:ascii="宋体" w:hAnsi="宋体" w:cs="宋体"/>
          <w:kern w:val="0"/>
          <w:szCs w:val="21"/>
        </w:rPr>
        <w:t>22</w:t>
      </w:r>
      <w:r>
        <w:rPr>
          <w:rFonts w:cs="宋体" w:hint="eastAsia"/>
          <w:kern w:val="0"/>
          <w:szCs w:val="21"/>
        </w:rPr>
        <w:t>人死亡、</w:t>
      </w:r>
      <w:r>
        <w:rPr>
          <w:rFonts w:ascii="宋体" w:hAnsi="宋体" w:cs="宋体"/>
          <w:kern w:val="0"/>
          <w:szCs w:val="21"/>
        </w:rPr>
        <w:t>120</w:t>
      </w:r>
      <w:r>
        <w:rPr>
          <w:rFonts w:cs="宋体" w:hint="eastAsia"/>
          <w:kern w:val="0"/>
          <w:szCs w:val="21"/>
        </w:rPr>
        <w:t>人住院治疗，事故还造成周边近两平方公里范围内的</w:t>
      </w:r>
      <w:r>
        <w:rPr>
          <w:rFonts w:ascii="宋体" w:hAnsi="宋体" w:cs="宋体"/>
          <w:kern w:val="0"/>
          <w:szCs w:val="21"/>
        </w:rPr>
        <w:t>3000</w:t>
      </w:r>
      <w:r>
        <w:rPr>
          <w:rFonts w:cs="宋体" w:hint="eastAsia"/>
          <w:kern w:val="0"/>
          <w:szCs w:val="21"/>
        </w:rPr>
        <w:t>多户居民住房及部分商店玻璃、门窗不同程度受损。事故的主要原因之一就是因为现场施工安全管理缺失，施工队伍盲目施工，现场作业负责人在明知拆除地块内有地下丙烯管道的情况下，不顾危险，违章指挥，野蛮操作，造成管道被挖穿，从而酿成重大事故。</w:t>
      </w:r>
    </w:p>
    <w:p w14:paraId="02B1516F"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十、严禁违章作业、脱岗和在岗做与工作无关的事</w:t>
      </w:r>
    </w:p>
    <w:p w14:paraId="678DCFD6" w14:textId="77777777" w:rsidR="00182CBE" w:rsidRDefault="00902A86">
      <w:pPr>
        <w:ind w:firstLineChars="200" w:firstLine="420"/>
        <w:rPr>
          <w:szCs w:val="21"/>
        </w:rPr>
      </w:pPr>
      <w:r>
        <w:rPr>
          <w:rFonts w:cs="宋体" w:hint="eastAsia"/>
          <w:kern w:val="0"/>
          <w:szCs w:val="21"/>
        </w:rPr>
        <w:t>作业人员在岗期间，若脱岗、酒后上岗，从事与工作无关的事，一旦生产过程中出现异常情况，不能及时发现和处理，往往造成严重后果。例如，</w:t>
      </w:r>
      <w:r>
        <w:rPr>
          <w:rFonts w:ascii="宋体" w:hAnsi="宋体" w:cs="宋体"/>
          <w:kern w:val="0"/>
          <w:szCs w:val="21"/>
        </w:rPr>
        <w:t>2008</w:t>
      </w:r>
      <w:r>
        <w:rPr>
          <w:rFonts w:cs="宋体" w:hint="eastAsia"/>
          <w:kern w:val="0"/>
          <w:szCs w:val="21"/>
        </w:rPr>
        <w:t>年</w:t>
      </w:r>
      <w:r>
        <w:rPr>
          <w:rFonts w:ascii="宋体" w:hAnsi="宋体" w:cs="宋体"/>
          <w:kern w:val="0"/>
          <w:szCs w:val="21"/>
        </w:rPr>
        <w:t>9</w:t>
      </w:r>
      <w:r>
        <w:rPr>
          <w:rFonts w:cs="宋体" w:hint="eastAsia"/>
          <w:kern w:val="0"/>
          <w:szCs w:val="21"/>
        </w:rPr>
        <w:t>月</w:t>
      </w:r>
      <w:r>
        <w:rPr>
          <w:rFonts w:ascii="宋体" w:hAnsi="宋体" w:cs="宋体"/>
          <w:kern w:val="0"/>
          <w:szCs w:val="21"/>
        </w:rPr>
        <w:t>14</w:t>
      </w:r>
      <w:r>
        <w:rPr>
          <w:rFonts w:cs="宋体" w:hint="eastAsia"/>
          <w:kern w:val="0"/>
          <w:szCs w:val="21"/>
        </w:rPr>
        <w:t>日，辽宁省辽阳市金航石油化工有限公司爆炸事故，造成</w:t>
      </w:r>
      <w:r>
        <w:rPr>
          <w:rFonts w:ascii="宋体" w:hAnsi="宋体" w:cs="宋体"/>
          <w:kern w:val="0"/>
          <w:szCs w:val="21"/>
        </w:rPr>
        <w:t>2</w:t>
      </w:r>
      <w:r>
        <w:rPr>
          <w:rFonts w:cs="宋体" w:hint="eastAsia"/>
          <w:kern w:val="0"/>
          <w:szCs w:val="21"/>
        </w:rPr>
        <w:t>人死亡、</w:t>
      </w:r>
      <w:r>
        <w:rPr>
          <w:rFonts w:ascii="宋体" w:hAnsi="宋体" w:cs="宋体"/>
          <w:kern w:val="0"/>
          <w:szCs w:val="21"/>
        </w:rPr>
        <w:t>1</w:t>
      </w:r>
      <w:r>
        <w:rPr>
          <w:rFonts w:cs="宋体" w:hint="eastAsia"/>
          <w:kern w:val="0"/>
          <w:szCs w:val="21"/>
        </w:rPr>
        <w:t>人下落不明，</w:t>
      </w:r>
      <w:r>
        <w:rPr>
          <w:rFonts w:ascii="宋体" w:hAnsi="宋体" w:cs="宋体"/>
          <w:kern w:val="0"/>
          <w:szCs w:val="21"/>
        </w:rPr>
        <w:t>2</w:t>
      </w:r>
      <w:r>
        <w:rPr>
          <w:rFonts w:cs="宋体" w:hint="eastAsia"/>
          <w:kern w:val="0"/>
          <w:szCs w:val="21"/>
        </w:rPr>
        <w:t>人受轻伤。事故原因就是在滴加异辛醇进行硝化反应的过程中，当班操作工违章脱岗，反应失控时没能及时发现和处置导致的。</w:t>
      </w:r>
    </w:p>
    <w:p w14:paraId="466B2DA5" w14:textId="77777777" w:rsidR="00182CBE" w:rsidRDefault="00902A86">
      <w:pPr>
        <w:pStyle w:val="1"/>
        <w:spacing w:beforeLines="100" w:before="312" w:afterLines="100" w:after="312" w:line="300" w:lineRule="auto"/>
        <w:jc w:val="center"/>
        <w:rPr>
          <w:rFonts w:ascii="宋体" w:hAnsi="宋体"/>
          <w:sz w:val="30"/>
          <w:szCs w:val="30"/>
        </w:rPr>
      </w:pPr>
      <w:bookmarkStart w:id="221" w:name="_Toc32331231"/>
      <w:bookmarkStart w:id="222" w:name="_Toc101135344"/>
      <w:r>
        <w:rPr>
          <w:rFonts w:ascii="宋体" w:hAnsi="宋体"/>
          <w:sz w:val="30"/>
          <w:szCs w:val="30"/>
        </w:rPr>
        <w:t>油气罐区防火防爆十条规定（2017年）</w:t>
      </w:r>
      <w:bookmarkEnd w:id="221"/>
      <w:bookmarkEnd w:id="222"/>
    </w:p>
    <w:p w14:paraId="18C2E8D0" w14:textId="77777777" w:rsidR="00182CBE" w:rsidRDefault="00902A86">
      <w:pPr>
        <w:ind w:firstLineChars="200" w:firstLine="420"/>
        <w:rPr>
          <w:szCs w:val="21"/>
        </w:rPr>
      </w:pPr>
      <w:r>
        <w:rPr>
          <w:szCs w:val="21"/>
        </w:rPr>
        <w:t>（</w:t>
      </w:r>
      <w:r>
        <w:rPr>
          <w:szCs w:val="21"/>
        </w:rPr>
        <w:t>2017</w:t>
      </w:r>
      <w:r>
        <w:rPr>
          <w:szCs w:val="21"/>
        </w:rPr>
        <w:t>年</w:t>
      </w:r>
      <w:r>
        <w:rPr>
          <w:szCs w:val="21"/>
        </w:rPr>
        <w:t>3</w:t>
      </w:r>
      <w:r>
        <w:rPr>
          <w:szCs w:val="21"/>
        </w:rPr>
        <w:t>月</w:t>
      </w:r>
      <w:r>
        <w:rPr>
          <w:szCs w:val="21"/>
        </w:rPr>
        <w:t>6</w:t>
      </w:r>
      <w:r>
        <w:rPr>
          <w:szCs w:val="21"/>
        </w:rPr>
        <w:t>日《国家安全监管总局关于印发〈化工（危险化学品）企业保障生产安全十条规定〉〈烟花爆竹企业保障生产安全十条规定〉和〈油气罐区防火防爆十条规定〉的通知》（安监总政法﹝</w:t>
      </w:r>
      <w:r>
        <w:rPr>
          <w:szCs w:val="21"/>
        </w:rPr>
        <w:t>2017</w:t>
      </w:r>
      <w:r>
        <w:rPr>
          <w:szCs w:val="21"/>
        </w:rPr>
        <w:t>﹞</w:t>
      </w:r>
      <w:r>
        <w:rPr>
          <w:szCs w:val="21"/>
        </w:rPr>
        <w:t>15</w:t>
      </w:r>
      <w:r>
        <w:rPr>
          <w:szCs w:val="21"/>
        </w:rPr>
        <w:t>号）公布）</w:t>
      </w:r>
    </w:p>
    <w:p w14:paraId="086A2D30" w14:textId="77777777" w:rsidR="00182CBE" w:rsidRDefault="00902A86">
      <w:pPr>
        <w:ind w:firstLineChars="200" w:firstLine="420"/>
        <w:rPr>
          <w:szCs w:val="21"/>
        </w:rPr>
      </w:pPr>
      <w:r>
        <w:rPr>
          <w:szCs w:val="21"/>
        </w:rPr>
        <w:t>一、严禁油气储罐超温、超压、超液位操作和随意变更储存介质。</w:t>
      </w:r>
    </w:p>
    <w:p w14:paraId="6C5431B3" w14:textId="77777777" w:rsidR="00182CBE" w:rsidRDefault="00902A86">
      <w:pPr>
        <w:ind w:firstLineChars="200" w:firstLine="420"/>
        <w:rPr>
          <w:szCs w:val="21"/>
        </w:rPr>
      </w:pPr>
      <w:r>
        <w:rPr>
          <w:szCs w:val="21"/>
        </w:rPr>
        <w:t>二、严禁在油气罐区手动切水、切罐、装卸车时作业人员离开现场。</w:t>
      </w:r>
    </w:p>
    <w:p w14:paraId="750380C2" w14:textId="77777777" w:rsidR="00182CBE" w:rsidRDefault="00902A86">
      <w:pPr>
        <w:ind w:firstLineChars="200" w:firstLine="420"/>
        <w:rPr>
          <w:szCs w:val="21"/>
        </w:rPr>
      </w:pPr>
      <w:r>
        <w:rPr>
          <w:szCs w:val="21"/>
        </w:rPr>
        <w:t>三、严禁关闭在用油气储罐安全阀切断阀和在泄压排放系统加盲板。</w:t>
      </w:r>
    </w:p>
    <w:p w14:paraId="226F7F80" w14:textId="77777777" w:rsidR="00182CBE" w:rsidRDefault="00902A86">
      <w:pPr>
        <w:ind w:firstLineChars="200" w:firstLine="420"/>
        <w:rPr>
          <w:szCs w:val="21"/>
        </w:rPr>
      </w:pPr>
      <w:r>
        <w:rPr>
          <w:szCs w:val="21"/>
        </w:rPr>
        <w:t>四、严禁停用油气罐区温度、压力、液位、可燃及有毒气体报警和联锁系统。</w:t>
      </w:r>
    </w:p>
    <w:p w14:paraId="2A7B1011" w14:textId="77777777" w:rsidR="00182CBE" w:rsidRDefault="00902A86">
      <w:pPr>
        <w:ind w:firstLineChars="200" w:firstLine="420"/>
        <w:rPr>
          <w:szCs w:val="21"/>
        </w:rPr>
      </w:pPr>
      <w:r>
        <w:rPr>
          <w:szCs w:val="21"/>
        </w:rPr>
        <w:t>五、严禁未进行气体检测和办理作业许可证，在油气罐区动火或进入受限空间作业。</w:t>
      </w:r>
    </w:p>
    <w:p w14:paraId="4E24295A" w14:textId="77777777" w:rsidR="00182CBE" w:rsidRDefault="00902A86">
      <w:pPr>
        <w:ind w:firstLineChars="200" w:firstLine="420"/>
        <w:rPr>
          <w:szCs w:val="21"/>
        </w:rPr>
      </w:pPr>
      <w:r>
        <w:rPr>
          <w:szCs w:val="21"/>
        </w:rPr>
        <w:t>六、严禁内浮顶储罐运行中浮盘落底。</w:t>
      </w:r>
    </w:p>
    <w:p w14:paraId="5C533EFB" w14:textId="77777777" w:rsidR="00182CBE" w:rsidRDefault="00902A86">
      <w:pPr>
        <w:ind w:firstLineChars="200" w:firstLine="420"/>
        <w:rPr>
          <w:szCs w:val="21"/>
        </w:rPr>
      </w:pPr>
      <w:r>
        <w:rPr>
          <w:szCs w:val="21"/>
        </w:rPr>
        <w:t>七、严禁向油气储罐或与储罐连接管道中直接添加性质不明或能发生剧烈反应的物质。</w:t>
      </w:r>
    </w:p>
    <w:p w14:paraId="00A4027F" w14:textId="77777777" w:rsidR="00182CBE" w:rsidRDefault="00902A86">
      <w:pPr>
        <w:ind w:firstLineChars="200" w:firstLine="420"/>
        <w:rPr>
          <w:szCs w:val="21"/>
        </w:rPr>
      </w:pPr>
      <w:r>
        <w:rPr>
          <w:szCs w:val="21"/>
        </w:rPr>
        <w:t>八、严禁在油气罐区使用非防爆照明、电气设施、工器具和电子器材。</w:t>
      </w:r>
    </w:p>
    <w:p w14:paraId="2F007769" w14:textId="77777777" w:rsidR="00182CBE" w:rsidRDefault="00902A86">
      <w:pPr>
        <w:ind w:firstLineChars="200" w:firstLine="420"/>
        <w:rPr>
          <w:szCs w:val="21"/>
        </w:rPr>
      </w:pPr>
      <w:r>
        <w:rPr>
          <w:szCs w:val="21"/>
        </w:rPr>
        <w:t>九、严禁培训不合格人员和无相关资质承包商进入油气罐区作业，未经许可机动车辆及外来人员不得进入罐区。</w:t>
      </w:r>
    </w:p>
    <w:p w14:paraId="3FF1D69B" w14:textId="77777777" w:rsidR="00182CBE" w:rsidRDefault="00902A86">
      <w:pPr>
        <w:ind w:firstLineChars="200" w:firstLine="420"/>
        <w:rPr>
          <w:szCs w:val="21"/>
        </w:rPr>
      </w:pPr>
      <w:r>
        <w:rPr>
          <w:szCs w:val="21"/>
        </w:rPr>
        <w:t>十、严禁油气罐区设备设施不完好或带病运行。</w:t>
      </w:r>
    </w:p>
    <w:p w14:paraId="3BC2C705" w14:textId="77777777" w:rsidR="00182CBE" w:rsidRDefault="00902A86">
      <w:pPr>
        <w:pStyle w:val="1"/>
        <w:spacing w:beforeLines="100" w:before="312" w:afterLines="100" w:after="312" w:line="300" w:lineRule="auto"/>
        <w:jc w:val="center"/>
        <w:rPr>
          <w:rFonts w:ascii="宋体" w:hAnsi="宋体"/>
          <w:sz w:val="30"/>
          <w:szCs w:val="30"/>
        </w:rPr>
      </w:pPr>
      <w:bookmarkStart w:id="223" w:name="_Toc32331232"/>
      <w:bookmarkStart w:id="224" w:name="_Toc101135345"/>
      <w:r>
        <w:rPr>
          <w:rFonts w:ascii="宋体" w:hAnsi="宋体"/>
          <w:sz w:val="30"/>
          <w:szCs w:val="30"/>
        </w:rPr>
        <w:t>企业安全生产标准化评审工作管理办法（试行）（2014年）</w:t>
      </w:r>
      <w:bookmarkEnd w:id="223"/>
      <w:bookmarkEnd w:id="224"/>
    </w:p>
    <w:p w14:paraId="3A59F0B8" w14:textId="77777777" w:rsidR="00182CBE" w:rsidRDefault="00902A86">
      <w:pPr>
        <w:ind w:firstLineChars="200" w:firstLine="420"/>
        <w:rPr>
          <w:szCs w:val="21"/>
        </w:rPr>
      </w:pPr>
      <w:r>
        <w:rPr>
          <w:szCs w:val="21"/>
        </w:rPr>
        <w:t>（</w:t>
      </w:r>
      <w:r>
        <w:rPr>
          <w:szCs w:val="21"/>
        </w:rPr>
        <w:t>2014</w:t>
      </w:r>
      <w:r>
        <w:rPr>
          <w:szCs w:val="21"/>
        </w:rPr>
        <w:t>年</w:t>
      </w:r>
      <w:r>
        <w:rPr>
          <w:szCs w:val="21"/>
        </w:rPr>
        <w:t>6</w:t>
      </w:r>
      <w:r>
        <w:rPr>
          <w:szCs w:val="21"/>
        </w:rPr>
        <w:t>月</w:t>
      </w:r>
      <w:r>
        <w:rPr>
          <w:szCs w:val="21"/>
        </w:rPr>
        <w:t>3</w:t>
      </w:r>
      <w:r>
        <w:rPr>
          <w:szCs w:val="21"/>
        </w:rPr>
        <w:t>日国家安全监管总局关于印发企业安全生产标准化评审工作管理办法（试行）的通知（安监总办〔</w:t>
      </w:r>
      <w:r>
        <w:rPr>
          <w:szCs w:val="21"/>
        </w:rPr>
        <w:t>2014</w:t>
      </w:r>
      <w:r>
        <w:rPr>
          <w:szCs w:val="21"/>
        </w:rPr>
        <w:t>〕</w:t>
      </w:r>
      <w:r>
        <w:rPr>
          <w:szCs w:val="21"/>
        </w:rPr>
        <w:t>49</w:t>
      </w:r>
      <w:r>
        <w:rPr>
          <w:szCs w:val="21"/>
        </w:rPr>
        <w:t>号）公布）</w:t>
      </w:r>
    </w:p>
    <w:p w14:paraId="27749DE2" w14:textId="77777777" w:rsidR="00182CBE" w:rsidRDefault="00902A86">
      <w:pPr>
        <w:ind w:firstLineChars="200" w:firstLine="420"/>
        <w:rPr>
          <w:szCs w:val="21"/>
        </w:rPr>
      </w:pPr>
      <w:r>
        <w:rPr>
          <w:szCs w:val="21"/>
        </w:rPr>
        <w:t>一、总则</w:t>
      </w:r>
    </w:p>
    <w:p w14:paraId="3FD9B52D" w14:textId="77777777" w:rsidR="00182CBE" w:rsidRDefault="00902A86">
      <w:pPr>
        <w:ind w:firstLineChars="200" w:firstLine="420"/>
        <w:rPr>
          <w:szCs w:val="21"/>
        </w:rPr>
      </w:pPr>
      <w:r>
        <w:rPr>
          <w:szCs w:val="21"/>
        </w:rPr>
        <w:t>（一）根据《安全生产法》、《国务院关于进一步加强企业安全生产工作的通知》（国发〔</w:t>
      </w:r>
      <w:r>
        <w:rPr>
          <w:szCs w:val="21"/>
        </w:rPr>
        <w:t>2010</w:t>
      </w:r>
      <w:r>
        <w:rPr>
          <w:szCs w:val="21"/>
        </w:rPr>
        <w:t>〕</w:t>
      </w:r>
      <w:r>
        <w:rPr>
          <w:szCs w:val="21"/>
        </w:rPr>
        <w:t>23</w:t>
      </w:r>
      <w:r>
        <w:rPr>
          <w:szCs w:val="21"/>
        </w:rPr>
        <w:t>号），为有效实施《企业安全生产标准化基本规范》（</w:t>
      </w:r>
      <w:r>
        <w:rPr>
          <w:szCs w:val="21"/>
        </w:rPr>
        <w:t>AQ/T9006-2010</w:t>
      </w:r>
      <w:r>
        <w:rPr>
          <w:szCs w:val="21"/>
        </w:rPr>
        <w:t>），规范和加强企业安全生产标准化评审工作，推动和指导企业落实安全生产主体责任，制定本办法。</w:t>
      </w:r>
    </w:p>
    <w:p w14:paraId="1E086387" w14:textId="77777777" w:rsidR="00182CBE" w:rsidRDefault="00902A86">
      <w:pPr>
        <w:ind w:firstLineChars="200" w:firstLine="420"/>
        <w:rPr>
          <w:szCs w:val="21"/>
        </w:rPr>
      </w:pPr>
      <w:r>
        <w:rPr>
          <w:szCs w:val="21"/>
        </w:rPr>
        <w:t>（二）企业应通过安全生产标准化建设，建立以安全生产标准化为基础的企业安全生产管理体系，保持有效运行，及时发现和解决安全生产问题，持续改进，不断提高安全生产水平。</w:t>
      </w:r>
    </w:p>
    <w:p w14:paraId="42DF0643" w14:textId="77777777" w:rsidR="00182CBE" w:rsidRDefault="00902A86">
      <w:pPr>
        <w:ind w:firstLineChars="200" w:firstLine="420"/>
        <w:rPr>
          <w:szCs w:val="21"/>
        </w:rPr>
      </w:pPr>
      <w:r>
        <w:rPr>
          <w:szCs w:val="21"/>
        </w:rPr>
        <w:t>（三）本办法适用于非煤矿山、危险化学品、化工、医药、烟花爆竹、冶金、有色、建材、机械、轻工、纺织、烟草、商贸企业（以下统称企业）安全生产标准化评审管理工作。</w:t>
      </w:r>
    </w:p>
    <w:p w14:paraId="0100187A" w14:textId="77777777" w:rsidR="00182CBE" w:rsidRDefault="00902A86">
      <w:pPr>
        <w:ind w:firstLineChars="200" w:firstLine="420"/>
        <w:rPr>
          <w:szCs w:val="21"/>
        </w:rPr>
      </w:pPr>
      <w:r>
        <w:rPr>
          <w:szCs w:val="21"/>
        </w:rPr>
        <w:t>（四）企业安全生产标准化评定标准由国家安全监管总局按照行业制定，企业依照相关行业评定标准进行创建。</w:t>
      </w:r>
    </w:p>
    <w:p w14:paraId="7BB7B584" w14:textId="77777777" w:rsidR="00182CBE" w:rsidRDefault="00902A86">
      <w:pPr>
        <w:ind w:firstLineChars="200" w:firstLine="420"/>
        <w:rPr>
          <w:szCs w:val="21"/>
        </w:rPr>
      </w:pPr>
      <w:r>
        <w:rPr>
          <w:szCs w:val="21"/>
        </w:rPr>
        <w:t>（五）企业安全生产标准化达标等级分为一级企业、二级企业、三级企业，其中一级为最高。</w:t>
      </w:r>
    </w:p>
    <w:p w14:paraId="51BB87CF" w14:textId="77777777" w:rsidR="00182CBE" w:rsidRDefault="00902A86">
      <w:pPr>
        <w:ind w:firstLineChars="200" w:firstLine="420"/>
        <w:rPr>
          <w:szCs w:val="21"/>
        </w:rPr>
      </w:pPr>
      <w:r>
        <w:rPr>
          <w:szCs w:val="21"/>
        </w:rPr>
        <w:t>达标等级具体要求由国家安全监管总局按照行业分别确定。</w:t>
      </w:r>
    </w:p>
    <w:p w14:paraId="2255E326" w14:textId="77777777" w:rsidR="00182CBE" w:rsidRDefault="00902A86">
      <w:pPr>
        <w:ind w:firstLineChars="200" w:firstLine="420"/>
        <w:rPr>
          <w:szCs w:val="21"/>
        </w:rPr>
      </w:pPr>
      <w:r>
        <w:rPr>
          <w:szCs w:val="21"/>
        </w:rPr>
        <w:t>（六）安全生产标准化一级企业由国家安全监管总局公告，证书、牌匾由其确定的评审组织单位发放；二级企业的公告和证书、牌匾的发放，由省级安全监管部门确定；三级企业由地市级安全监管部门确定，经省级安全监管部门同意，也可以授权县级安全监管部门确定。</w:t>
      </w:r>
    </w:p>
    <w:p w14:paraId="53F7DF34" w14:textId="77777777" w:rsidR="00182CBE" w:rsidRDefault="00902A86">
      <w:pPr>
        <w:ind w:firstLineChars="200" w:firstLine="420"/>
        <w:rPr>
          <w:szCs w:val="21"/>
        </w:rPr>
      </w:pPr>
      <w:r>
        <w:rPr>
          <w:szCs w:val="21"/>
        </w:rPr>
        <w:t>海洋石油天然气安全生产标准化达标企业由国家安全监管总局公告，证书、牌匾由其确定的评审组织单位发放。</w:t>
      </w:r>
    </w:p>
    <w:p w14:paraId="673AA2C8" w14:textId="77777777" w:rsidR="00182CBE" w:rsidRDefault="00902A86">
      <w:pPr>
        <w:ind w:firstLineChars="200" w:firstLine="420"/>
        <w:rPr>
          <w:szCs w:val="21"/>
        </w:rPr>
      </w:pPr>
      <w:r>
        <w:rPr>
          <w:szCs w:val="21"/>
        </w:rPr>
        <w:t>（七）工贸行业小微企业可按照《冶金等工贸行业小微企业安全生产标准化评定标准》（安监总管四〔</w:t>
      </w:r>
      <w:r>
        <w:rPr>
          <w:szCs w:val="21"/>
        </w:rPr>
        <w:t>2014</w:t>
      </w:r>
      <w:r>
        <w:rPr>
          <w:szCs w:val="21"/>
        </w:rPr>
        <w:t>〕</w:t>
      </w:r>
      <w:r>
        <w:rPr>
          <w:szCs w:val="21"/>
        </w:rPr>
        <w:t>17</w:t>
      </w:r>
      <w:r>
        <w:rPr>
          <w:szCs w:val="21"/>
        </w:rPr>
        <w:t>号）开展创建，其公告和证书、牌匾的发放（证书样式见附件</w:t>
      </w:r>
      <w:r>
        <w:rPr>
          <w:szCs w:val="21"/>
        </w:rPr>
        <w:t>5</w:t>
      </w:r>
      <w:r>
        <w:rPr>
          <w:szCs w:val="21"/>
        </w:rPr>
        <w:t>，牌匾式样见附件</w:t>
      </w:r>
      <w:r>
        <w:rPr>
          <w:szCs w:val="21"/>
        </w:rPr>
        <w:t>6</w:t>
      </w:r>
      <w:r>
        <w:rPr>
          <w:szCs w:val="21"/>
        </w:rPr>
        <w:t>），也可由省级安全监管部门制定办法，开展创建。鼓励地方根据实际，制定小微企业创建的相关标准。</w:t>
      </w:r>
    </w:p>
    <w:p w14:paraId="4F83CB24" w14:textId="77777777" w:rsidR="00182CBE" w:rsidRDefault="00902A86">
      <w:pPr>
        <w:ind w:firstLineChars="200" w:firstLine="420"/>
        <w:rPr>
          <w:szCs w:val="21"/>
        </w:rPr>
      </w:pPr>
      <w:r>
        <w:rPr>
          <w:szCs w:val="21"/>
        </w:rPr>
        <w:t>（八）企业安全生产标准化建设以企业自主创建为主，程序包括自评、申请、评审、公告、颁发证书和牌匾。企业在完成自评后，实行自愿申请评审。</w:t>
      </w:r>
    </w:p>
    <w:p w14:paraId="0E1500EB" w14:textId="77777777" w:rsidR="00182CBE" w:rsidRDefault="00902A86">
      <w:pPr>
        <w:ind w:firstLineChars="200" w:firstLine="420"/>
        <w:rPr>
          <w:szCs w:val="21"/>
        </w:rPr>
      </w:pPr>
      <w:r>
        <w:rPr>
          <w:szCs w:val="21"/>
        </w:rPr>
        <w:t>（九）企业应通过国家安全监管总局企业安全生产标准化信息管理系统（</w:t>
      </w:r>
      <w:r>
        <w:rPr>
          <w:szCs w:val="21"/>
        </w:rPr>
        <w:t>http://aqbzh.chinasafety.gov.cn</w:t>
      </w:r>
      <w:r>
        <w:rPr>
          <w:szCs w:val="21"/>
        </w:rPr>
        <w:t>）完成网上注册、提交自评报告（样式见附件</w:t>
      </w:r>
      <w:r>
        <w:rPr>
          <w:szCs w:val="21"/>
        </w:rPr>
        <w:t>1</w:t>
      </w:r>
      <w:r>
        <w:rPr>
          <w:szCs w:val="21"/>
        </w:rPr>
        <w:t>）等工作。</w:t>
      </w:r>
    </w:p>
    <w:p w14:paraId="56D0ECDE" w14:textId="77777777" w:rsidR="00182CBE" w:rsidRDefault="00902A86">
      <w:pPr>
        <w:ind w:firstLineChars="200" w:firstLine="420"/>
        <w:rPr>
          <w:szCs w:val="21"/>
        </w:rPr>
      </w:pPr>
      <w:r>
        <w:rPr>
          <w:szCs w:val="21"/>
        </w:rPr>
        <w:t>二、企业自评</w:t>
      </w:r>
    </w:p>
    <w:p w14:paraId="281BF504" w14:textId="77777777" w:rsidR="00182CBE" w:rsidRDefault="00902A86">
      <w:pPr>
        <w:ind w:firstLineChars="200" w:firstLine="420"/>
        <w:rPr>
          <w:szCs w:val="21"/>
        </w:rPr>
      </w:pPr>
      <w:r>
        <w:rPr>
          <w:szCs w:val="21"/>
        </w:rPr>
        <w:t>（一）企业应自主开展安全生产标准化建设工作，成立由其主要负责人任组长的自评工作组，对照相应评定标准开展自评，形成自评报告并网上提交。</w:t>
      </w:r>
    </w:p>
    <w:p w14:paraId="5393514D" w14:textId="77777777" w:rsidR="00182CBE" w:rsidRDefault="00902A86">
      <w:pPr>
        <w:ind w:firstLineChars="200" w:firstLine="420"/>
        <w:rPr>
          <w:szCs w:val="21"/>
        </w:rPr>
      </w:pPr>
      <w:r>
        <w:rPr>
          <w:szCs w:val="21"/>
        </w:rPr>
        <w:t>（二）企业应每年进行</w:t>
      </w:r>
      <w:r>
        <w:rPr>
          <w:szCs w:val="21"/>
        </w:rPr>
        <w:t>1</w:t>
      </w:r>
      <w:r>
        <w:rPr>
          <w:szCs w:val="21"/>
        </w:rPr>
        <w:t>次自评，形成自评报告并网上提交。</w:t>
      </w:r>
    </w:p>
    <w:p w14:paraId="55A2CF50" w14:textId="77777777" w:rsidR="00182CBE" w:rsidRDefault="00902A86">
      <w:pPr>
        <w:ind w:firstLineChars="200" w:firstLine="420"/>
        <w:rPr>
          <w:szCs w:val="21"/>
        </w:rPr>
      </w:pPr>
      <w:r>
        <w:rPr>
          <w:szCs w:val="21"/>
        </w:rPr>
        <w:t>（三）每年自评报告应在企业内部进行公示。</w:t>
      </w:r>
    </w:p>
    <w:p w14:paraId="61F80FD2" w14:textId="77777777" w:rsidR="00182CBE" w:rsidRDefault="00902A86">
      <w:pPr>
        <w:ind w:firstLineChars="200" w:firstLine="420"/>
        <w:rPr>
          <w:szCs w:val="21"/>
        </w:rPr>
      </w:pPr>
      <w:r>
        <w:rPr>
          <w:szCs w:val="21"/>
        </w:rPr>
        <w:t>三、评审程序</w:t>
      </w:r>
    </w:p>
    <w:p w14:paraId="0483CA61" w14:textId="77777777" w:rsidR="00182CBE" w:rsidRDefault="00902A86">
      <w:pPr>
        <w:ind w:firstLineChars="200" w:firstLine="420"/>
        <w:rPr>
          <w:szCs w:val="21"/>
        </w:rPr>
      </w:pPr>
      <w:r>
        <w:rPr>
          <w:szCs w:val="21"/>
        </w:rPr>
        <w:t>（一）申请。</w:t>
      </w:r>
    </w:p>
    <w:p w14:paraId="4EF78B9B" w14:textId="77777777" w:rsidR="00182CBE" w:rsidRDefault="00902A86">
      <w:pPr>
        <w:ind w:firstLineChars="200" w:firstLine="420"/>
        <w:rPr>
          <w:szCs w:val="21"/>
        </w:rPr>
      </w:pPr>
      <w:r>
        <w:rPr>
          <w:szCs w:val="21"/>
        </w:rPr>
        <w:t>1.</w:t>
      </w:r>
      <w:r>
        <w:rPr>
          <w:szCs w:val="21"/>
        </w:rPr>
        <w:t>企业自愿申请的原则。申请取得安全生产标准化等级证书的企业，在上报自评报告的同时，提出评审申请。</w:t>
      </w:r>
    </w:p>
    <w:p w14:paraId="09B3A522" w14:textId="77777777" w:rsidR="00182CBE" w:rsidRDefault="00902A86">
      <w:pPr>
        <w:ind w:firstLineChars="200" w:firstLine="420"/>
        <w:rPr>
          <w:szCs w:val="21"/>
        </w:rPr>
      </w:pPr>
      <w:r>
        <w:rPr>
          <w:szCs w:val="21"/>
        </w:rPr>
        <w:t>2.</w:t>
      </w:r>
      <w:r>
        <w:rPr>
          <w:szCs w:val="21"/>
        </w:rPr>
        <w:t>申请安全生产标准化评审的企业应具备以下条件：</w:t>
      </w:r>
    </w:p>
    <w:p w14:paraId="4BD2CB70" w14:textId="77777777" w:rsidR="00182CBE" w:rsidRDefault="00902A86">
      <w:pPr>
        <w:ind w:firstLineChars="200" w:firstLine="420"/>
        <w:rPr>
          <w:szCs w:val="21"/>
        </w:rPr>
      </w:pPr>
      <w:r>
        <w:rPr>
          <w:szCs w:val="21"/>
        </w:rPr>
        <w:t>（</w:t>
      </w:r>
      <w:r>
        <w:rPr>
          <w:szCs w:val="21"/>
        </w:rPr>
        <w:t>1</w:t>
      </w:r>
      <w:r>
        <w:rPr>
          <w:szCs w:val="21"/>
        </w:rPr>
        <w:t>）设立有安全生产行政许可的，已依法取得国家规定的相应安全生产行政许可。</w:t>
      </w:r>
    </w:p>
    <w:p w14:paraId="70D36977" w14:textId="77777777" w:rsidR="00182CBE" w:rsidRDefault="00902A86">
      <w:pPr>
        <w:ind w:firstLineChars="200" w:firstLine="420"/>
        <w:rPr>
          <w:szCs w:val="21"/>
        </w:rPr>
      </w:pPr>
      <w:r>
        <w:rPr>
          <w:szCs w:val="21"/>
        </w:rPr>
        <w:t>（</w:t>
      </w:r>
      <w:r>
        <w:rPr>
          <w:szCs w:val="21"/>
        </w:rPr>
        <w:t>2</w:t>
      </w:r>
      <w:r>
        <w:rPr>
          <w:szCs w:val="21"/>
        </w:rPr>
        <w:t>）申请评审之日的前</w:t>
      </w:r>
      <w:r>
        <w:rPr>
          <w:szCs w:val="21"/>
        </w:rPr>
        <w:t>1</w:t>
      </w:r>
      <w:r>
        <w:rPr>
          <w:szCs w:val="21"/>
        </w:rPr>
        <w:t>年内，无生产安全死亡事故。</w:t>
      </w:r>
    </w:p>
    <w:p w14:paraId="7981FC01" w14:textId="77777777" w:rsidR="00182CBE" w:rsidRDefault="00902A86">
      <w:pPr>
        <w:ind w:firstLineChars="200" w:firstLine="420"/>
        <w:rPr>
          <w:szCs w:val="21"/>
        </w:rPr>
      </w:pPr>
      <w:r>
        <w:rPr>
          <w:szCs w:val="21"/>
        </w:rPr>
        <w:t>行业评定标准要求高于本条款的，按照行业评定标准执行；低于本条款要求的，按照本条款执行。</w:t>
      </w:r>
    </w:p>
    <w:p w14:paraId="0AADA349" w14:textId="77777777" w:rsidR="00182CBE" w:rsidRDefault="00902A86">
      <w:pPr>
        <w:ind w:firstLineChars="200" w:firstLine="420"/>
        <w:rPr>
          <w:szCs w:val="21"/>
        </w:rPr>
      </w:pPr>
      <w:r>
        <w:rPr>
          <w:szCs w:val="21"/>
        </w:rPr>
        <w:t>3.</w:t>
      </w:r>
      <w:r>
        <w:rPr>
          <w:szCs w:val="21"/>
        </w:rPr>
        <w:t>申请安全生产标准化一级企业还应符合以下条件：</w:t>
      </w:r>
    </w:p>
    <w:p w14:paraId="425DD0CE" w14:textId="77777777" w:rsidR="00182CBE" w:rsidRDefault="00902A86">
      <w:pPr>
        <w:ind w:firstLineChars="200" w:firstLine="420"/>
        <w:rPr>
          <w:szCs w:val="21"/>
        </w:rPr>
      </w:pPr>
      <w:r>
        <w:rPr>
          <w:szCs w:val="21"/>
        </w:rPr>
        <w:t>（</w:t>
      </w:r>
      <w:r>
        <w:rPr>
          <w:szCs w:val="21"/>
        </w:rPr>
        <w:t>1</w:t>
      </w:r>
      <w:r>
        <w:rPr>
          <w:szCs w:val="21"/>
        </w:rPr>
        <w:t>）在本行业内处于领先位置，原则上控制在本行业企业总数的</w:t>
      </w:r>
      <w:r>
        <w:rPr>
          <w:szCs w:val="21"/>
        </w:rPr>
        <w:t>1%</w:t>
      </w:r>
      <w:r>
        <w:rPr>
          <w:szCs w:val="21"/>
        </w:rPr>
        <w:t>以内；</w:t>
      </w:r>
    </w:p>
    <w:p w14:paraId="24204BE6" w14:textId="77777777" w:rsidR="00182CBE" w:rsidRDefault="00902A86">
      <w:pPr>
        <w:ind w:firstLineChars="200" w:firstLine="420"/>
        <w:rPr>
          <w:szCs w:val="21"/>
        </w:rPr>
      </w:pPr>
      <w:r>
        <w:rPr>
          <w:szCs w:val="21"/>
        </w:rPr>
        <w:t>（</w:t>
      </w:r>
      <w:r>
        <w:rPr>
          <w:szCs w:val="21"/>
        </w:rPr>
        <w:t>2</w:t>
      </w:r>
      <w:r>
        <w:rPr>
          <w:szCs w:val="21"/>
        </w:rPr>
        <w:t>）建立并有效运行安全生产隐患排查治理体系，实施自查自改自报，达到一类水平；</w:t>
      </w:r>
    </w:p>
    <w:p w14:paraId="060C80F6" w14:textId="77777777" w:rsidR="00182CBE" w:rsidRDefault="00902A86">
      <w:pPr>
        <w:ind w:firstLineChars="200" w:firstLine="420"/>
        <w:rPr>
          <w:szCs w:val="21"/>
        </w:rPr>
      </w:pPr>
      <w:r>
        <w:rPr>
          <w:szCs w:val="21"/>
        </w:rPr>
        <w:t>（</w:t>
      </w:r>
      <w:r>
        <w:rPr>
          <w:szCs w:val="21"/>
        </w:rPr>
        <w:t>3</w:t>
      </w:r>
      <w:r>
        <w:rPr>
          <w:szCs w:val="21"/>
        </w:rPr>
        <w:t>）建立并有效运行安全生产预测预控体系；</w:t>
      </w:r>
    </w:p>
    <w:p w14:paraId="28BC1F02" w14:textId="77777777" w:rsidR="00182CBE" w:rsidRDefault="00902A86">
      <w:pPr>
        <w:ind w:firstLineChars="200" w:firstLine="420"/>
        <w:rPr>
          <w:szCs w:val="21"/>
        </w:rPr>
      </w:pPr>
      <w:r>
        <w:rPr>
          <w:szCs w:val="21"/>
        </w:rPr>
        <w:t>（</w:t>
      </w:r>
      <w:r>
        <w:rPr>
          <w:szCs w:val="21"/>
        </w:rPr>
        <w:t>4</w:t>
      </w:r>
      <w:r>
        <w:rPr>
          <w:szCs w:val="21"/>
        </w:rPr>
        <w:t>）建立并有效运行国际通行的生产安全事故和职业健康事故调查统计分析方法；</w:t>
      </w:r>
    </w:p>
    <w:p w14:paraId="53FE47B2" w14:textId="77777777" w:rsidR="00182CBE" w:rsidRDefault="00902A86">
      <w:pPr>
        <w:ind w:firstLineChars="200" w:firstLine="420"/>
        <w:rPr>
          <w:szCs w:val="21"/>
        </w:rPr>
      </w:pPr>
      <w:r>
        <w:rPr>
          <w:szCs w:val="21"/>
        </w:rPr>
        <w:t>（</w:t>
      </w:r>
      <w:r>
        <w:rPr>
          <w:szCs w:val="21"/>
        </w:rPr>
        <w:t>5</w:t>
      </w:r>
      <w:r>
        <w:rPr>
          <w:szCs w:val="21"/>
        </w:rPr>
        <w:t>）相关行业规定的其他要求；</w:t>
      </w:r>
    </w:p>
    <w:p w14:paraId="5D116BCD" w14:textId="77777777" w:rsidR="00182CBE" w:rsidRDefault="00902A86">
      <w:pPr>
        <w:ind w:firstLineChars="200" w:firstLine="420"/>
        <w:rPr>
          <w:szCs w:val="21"/>
        </w:rPr>
      </w:pPr>
      <w:r>
        <w:rPr>
          <w:szCs w:val="21"/>
        </w:rPr>
        <w:t>（</w:t>
      </w:r>
      <w:r>
        <w:rPr>
          <w:szCs w:val="21"/>
        </w:rPr>
        <w:t>6</w:t>
      </w:r>
      <w:r>
        <w:rPr>
          <w:szCs w:val="21"/>
        </w:rPr>
        <w:t>）省级安全监管部门推荐意见。</w:t>
      </w:r>
    </w:p>
    <w:p w14:paraId="00618625" w14:textId="77777777" w:rsidR="00182CBE" w:rsidRDefault="00902A86">
      <w:pPr>
        <w:ind w:firstLineChars="200" w:firstLine="420"/>
        <w:rPr>
          <w:szCs w:val="21"/>
        </w:rPr>
      </w:pPr>
      <w:r>
        <w:rPr>
          <w:szCs w:val="21"/>
        </w:rPr>
        <w:t>（二）评审。</w:t>
      </w:r>
    </w:p>
    <w:p w14:paraId="3863F7C8" w14:textId="77777777" w:rsidR="00182CBE" w:rsidRDefault="00902A86">
      <w:pPr>
        <w:ind w:firstLineChars="200" w:firstLine="420"/>
        <w:rPr>
          <w:szCs w:val="21"/>
        </w:rPr>
      </w:pPr>
      <w:r>
        <w:rPr>
          <w:szCs w:val="21"/>
        </w:rPr>
        <w:t>1.</w:t>
      </w:r>
      <w:r>
        <w:rPr>
          <w:szCs w:val="21"/>
        </w:rPr>
        <w:t>评审组织单位收到企业评审申请后，应在</w:t>
      </w:r>
      <w:r>
        <w:rPr>
          <w:szCs w:val="21"/>
        </w:rPr>
        <w:t>10</w:t>
      </w:r>
      <w:r>
        <w:rPr>
          <w:szCs w:val="21"/>
        </w:rPr>
        <w:t>个工作日内完成申请材料审查工作。经审查符合条件的，通知相应的评审单位进行评审；不符合申请要求的，书面通知申请企业，并说明理由。</w:t>
      </w:r>
    </w:p>
    <w:p w14:paraId="6E25924A" w14:textId="77777777" w:rsidR="00182CBE" w:rsidRDefault="00902A86">
      <w:pPr>
        <w:ind w:firstLineChars="200" w:firstLine="420"/>
        <w:rPr>
          <w:szCs w:val="21"/>
        </w:rPr>
      </w:pPr>
      <w:r>
        <w:rPr>
          <w:szCs w:val="21"/>
        </w:rPr>
        <w:t>2.</w:t>
      </w:r>
      <w:r>
        <w:rPr>
          <w:szCs w:val="21"/>
        </w:rPr>
        <w:t>评审单位收到评审通知后，应按照有关评定标准的要求进行评审。评审完成后，将符合要求的评审报告（样式见附件</w:t>
      </w:r>
      <w:r>
        <w:rPr>
          <w:szCs w:val="21"/>
        </w:rPr>
        <w:t>2</w:t>
      </w:r>
      <w:r>
        <w:rPr>
          <w:szCs w:val="21"/>
        </w:rPr>
        <w:t>），报评审组织单位审核。</w:t>
      </w:r>
    </w:p>
    <w:p w14:paraId="326A18EB" w14:textId="77777777" w:rsidR="00182CBE" w:rsidRDefault="00902A86">
      <w:pPr>
        <w:ind w:firstLineChars="200" w:firstLine="420"/>
        <w:rPr>
          <w:szCs w:val="21"/>
        </w:rPr>
      </w:pPr>
      <w:r>
        <w:rPr>
          <w:szCs w:val="21"/>
        </w:rPr>
        <w:t>3.</w:t>
      </w:r>
      <w:r>
        <w:rPr>
          <w:szCs w:val="21"/>
        </w:rPr>
        <w:t>评审结果未达到企业申请等级的，申请企业可在进一步整改完善后重新申请评审，或根据评审实际达到的等级重新提出申请。</w:t>
      </w:r>
    </w:p>
    <w:p w14:paraId="2B4AC8E9" w14:textId="77777777" w:rsidR="00182CBE" w:rsidRDefault="00902A86">
      <w:pPr>
        <w:ind w:firstLineChars="200" w:firstLine="420"/>
        <w:rPr>
          <w:szCs w:val="21"/>
        </w:rPr>
      </w:pPr>
      <w:r>
        <w:rPr>
          <w:szCs w:val="21"/>
        </w:rPr>
        <w:t>4.</w:t>
      </w:r>
      <w:r>
        <w:rPr>
          <w:szCs w:val="21"/>
        </w:rPr>
        <w:t>评审工作应在收到评审通知之日起</w:t>
      </w:r>
      <w:r>
        <w:rPr>
          <w:szCs w:val="21"/>
        </w:rPr>
        <w:t>3</w:t>
      </w:r>
      <w:r>
        <w:rPr>
          <w:szCs w:val="21"/>
        </w:rPr>
        <w:t>个月内完成（不含企业整改时间）。</w:t>
      </w:r>
    </w:p>
    <w:p w14:paraId="6F0A6ECE" w14:textId="77777777" w:rsidR="00182CBE" w:rsidRDefault="00902A86">
      <w:pPr>
        <w:ind w:firstLineChars="200" w:firstLine="420"/>
        <w:rPr>
          <w:szCs w:val="21"/>
        </w:rPr>
      </w:pPr>
      <w:r>
        <w:rPr>
          <w:szCs w:val="21"/>
        </w:rPr>
        <w:t>（三）公告。</w:t>
      </w:r>
    </w:p>
    <w:p w14:paraId="7E49BEB5" w14:textId="77777777" w:rsidR="00182CBE" w:rsidRDefault="00902A86">
      <w:pPr>
        <w:ind w:firstLineChars="200" w:firstLine="420"/>
        <w:rPr>
          <w:szCs w:val="21"/>
        </w:rPr>
      </w:pPr>
      <w:r>
        <w:rPr>
          <w:szCs w:val="21"/>
        </w:rPr>
        <w:t>1.</w:t>
      </w:r>
      <w:r>
        <w:rPr>
          <w:szCs w:val="21"/>
        </w:rPr>
        <w:t>评审组织单位接到评审单位提交的评审报告后应当及时进行审查，并形成书面报告，报相应的安全监管部门；不符合要求的评审报告，评审组织单位应退回评审单位并说明理由。</w:t>
      </w:r>
    </w:p>
    <w:p w14:paraId="6E2618EB" w14:textId="77777777" w:rsidR="00182CBE" w:rsidRDefault="00902A86">
      <w:pPr>
        <w:ind w:firstLineChars="200" w:firstLine="420"/>
        <w:rPr>
          <w:szCs w:val="21"/>
        </w:rPr>
      </w:pPr>
      <w:r>
        <w:rPr>
          <w:szCs w:val="21"/>
        </w:rPr>
        <w:t>2.</w:t>
      </w:r>
      <w:r>
        <w:rPr>
          <w:szCs w:val="21"/>
        </w:rPr>
        <w:t>相应安全监管部门同意后，对符合要求的企业予以公告，同时抄送同级工业和信息化主管部门、人力资源社会保障部门、国资委、工商行政管理部门、质量技术监督部门、银监局；不符合要求的企业，书面通知评审组织单位，并说明理由。</w:t>
      </w:r>
    </w:p>
    <w:p w14:paraId="4696D041" w14:textId="77777777" w:rsidR="00182CBE" w:rsidRDefault="00902A86">
      <w:pPr>
        <w:ind w:firstLineChars="200" w:firstLine="420"/>
        <w:rPr>
          <w:szCs w:val="21"/>
        </w:rPr>
      </w:pPr>
      <w:r>
        <w:rPr>
          <w:szCs w:val="21"/>
        </w:rPr>
        <w:t>（四）证书和牌匾。</w:t>
      </w:r>
    </w:p>
    <w:p w14:paraId="22C02236" w14:textId="77777777" w:rsidR="00182CBE" w:rsidRDefault="00902A86">
      <w:pPr>
        <w:ind w:firstLineChars="200" w:firstLine="420"/>
        <w:rPr>
          <w:szCs w:val="21"/>
        </w:rPr>
      </w:pPr>
      <w:r>
        <w:rPr>
          <w:szCs w:val="21"/>
        </w:rPr>
        <w:t>1.</w:t>
      </w:r>
      <w:r>
        <w:rPr>
          <w:szCs w:val="21"/>
        </w:rPr>
        <w:t>经公告的企业，由相应的评审组织单位颁发相应等级的安全生产标准化证书和牌匾，有效期为</w:t>
      </w:r>
      <w:r>
        <w:rPr>
          <w:szCs w:val="21"/>
        </w:rPr>
        <w:t>3</w:t>
      </w:r>
      <w:r>
        <w:rPr>
          <w:szCs w:val="21"/>
        </w:rPr>
        <w:t>年。</w:t>
      </w:r>
    </w:p>
    <w:p w14:paraId="3FED27DE" w14:textId="77777777" w:rsidR="00182CBE" w:rsidRDefault="00902A86">
      <w:pPr>
        <w:ind w:firstLineChars="200" w:firstLine="420"/>
        <w:rPr>
          <w:szCs w:val="21"/>
        </w:rPr>
      </w:pPr>
      <w:r>
        <w:rPr>
          <w:szCs w:val="21"/>
        </w:rPr>
        <w:t>2.</w:t>
      </w:r>
      <w:r>
        <w:rPr>
          <w:szCs w:val="21"/>
        </w:rPr>
        <w:t>证书和牌匾由国家安全监管总局统一监制，统一编号（证书样式见附件</w:t>
      </w:r>
      <w:r>
        <w:rPr>
          <w:szCs w:val="21"/>
        </w:rPr>
        <w:t>3</w:t>
      </w:r>
      <w:r>
        <w:rPr>
          <w:szCs w:val="21"/>
        </w:rPr>
        <w:t>，牌匾式样见附件</w:t>
      </w:r>
      <w:r>
        <w:rPr>
          <w:szCs w:val="21"/>
        </w:rPr>
        <w:t>4</w:t>
      </w:r>
      <w:r>
        <w:rPr>
          <w:szCs w:val="21"/>
        </w:rPr>
        <w:t>）。</w:t>
      </w:r>
    </w:p>
    <w:p w14:paraId="081F369C" w14:textId="77777777" w:rsidR="00182CBE" w:rsidRDefault="00902A86">
      <w:pPr>
        <w:ind w:firstLineChars="200" w:firstLine="420"/>
        <w:rPr>
          <w:szCs w:val="21"/>
        </w:rPr>
      </w:pPr>
      <w:r>
        <w:rPr>
          <w:szCs w:val="21"/>
        </w:rPr>
        <w:t>（五）撤销。</w:t>
      </w:r>
    </w:p>
    <w:p w14:paraId="307EB2AC" w14:textId="77777777" w:rsidR="00182CBE" w:rsidRDefault="00902A86">
      <w:pPr>
        <w:ind w:firstLineChars="200" w:firstLine="420"/>
        <w:rPr>
          <w:szCs w:val="21"/>
        </w:rPr>
      </w:pPr>
      <w:r>
        <w:rPr>
          <w:szCs w:val="21"/>
        </w:rPr>
        <w:t>1.</w:t>
      </w:r>
      <w:r>
        <w:rPr>
          <w:szCs w:val="21"/>
        </w:rPr>
        <w:t>取得安全生产标准化证书的企业，在证书有效期内发生下列行为之一的，由原公告单位公告撤销其安全生产标准化企业等级：</w:t>
      </w:r>
    </w:p>
    <w:p w14:paraId="07994C93" w14:textId="77777777" w:rsidR="00182CBE" w:rsidRDefault="00902A86">
      <w:pPr>
        <w:ind w:firstLineChars="200" w:firstLine="420"/>
        <w:rPr>
          <w:szCs w:val="21"/>
        </w:rPr>
      </w:pPr>
      <w:r>
        <w:rPr>
          <w:szCs w:val="21"/>
        </w:rPr>
        <w:t>（</w:t>
      </w:r>
      <w:r>
        <w:rPr>
          <w:szCs w:val="21"/>
        </w:rPr>
        <w:t>1</w:t>
      </w:r>
      <w:r>
        <w:rPr>
          <w:szCs w:val="21"/>
        </w:rPr>
        <w:t>）在评审过程中弄虚作假、申请材料不真实的；</w:t>
      </w:r>
    </w:p>
    <w:p w14:paraId="1F1B5FF2" w14:textId="77777777" w:rsidR="00182CBE" w:rsidRDefault="00902A86">
      <w:pPr>
        <w:ind w:firstLineChars="200" w:firstLine="420"/>
        <w:rPr>
          <w:szCs w:val="21"/>
        </w:rPr>
      </w:pPr>
      <w:r>
        <w:rPr>
          <w:szCs w:val="21"/>
        </w:rPr>
        <w:t>（</w:t>
      </w:r>
      <w:r>
        <w:rPr>
          <w:szCs w:val="21"/>
        </w:rPr>
        <w:t>2</w:t>
      </w:r>
      <w:r>
        <w:rPr>
          <w:szCs w:val="21"/>
        </w:rPr>
        <w:t>）迟报、漏报、谎报、瞒报生产安全事故的；</w:t>
      </w:r>
    </w:p>
    <w:p w14:paraId="783C97C2" w14:textId="77777777" w:rsidR="00182CBE" w:rsidRDefault="00902A86">
      <w:pPr>
        <w:ind w:firstLineChars="200" w:firstLine="420"/>
        <w:rPr>
          <w:szCs w:val="21"/>
        </w:rPr>
      </w:pPr>
      <w:r>
        <w:rPr>
          <w:szCs w:val="21"/>
        </w:rPr>
        <w:t>（</w:t>
      </w:r>
      <w:r>
        <w:rPr>
          <w:szCs w:val="21"/>
        </w:rPr>
        <w:t>3</w:t>
      </w:r>
      <w:r>
        <w:rPr>
          <w:szCs w:val="21"/>
        </w:rPr>
        <w:t>）企业发生生产安全死亡事故的。</w:t>
      </w:r>
    </w:p>
    <w:p w14:paraId="4796ED4E" w14:textId="77777777" w:rsidR="00182CBE" w:rsidRDefault="00902A86">
      <w:pPr>
        <w:ind w:firstLineChars="200" w:firstLine="420"/>
        <w:rPr>
          <w:szCs w:val="21"/>
        </w:rPr>
      </w:pPr>
      <w:r>
        <w:rPr>
          <w:szCs w:val="21"/>
        </w:rPr>
        <w:t>2.</w:t>
      </w:r>
      <w:r>
        <w:rPr>
          <w:szCs w:val="21"/>
        </w:rPr>
        <w:t>被撤销安全生产标准化等级的企业，自撤销之日起满</w:t>
      </w:r>
      <w:r>
        <w:rPr>
          <w:szCs w:val="21"/>
        </w:rPr>
        <w:t>1</w:t>
      </w:r>
      <w:r>
        <w:rPr>
          <w:szCs w:val="21"/>
        </w:rPr>
        <w:t>年后，方可重新申请评审。</w:t>
      </w:r>
    </w:p>
    <w:p w14:paraId="041A9EAF" w14:textId="77777777" w:rsidR="00182CBE" w:rsidRDefault="00902A86">
      <w:pPr>
        <w:ind w:firstLineChars="200" w:firstLine="420"/>
        <w:rPr>
          <w:szCs w:val="21"/>
        </w:rPr>
      </w:pPr>
      <w:r>
        <w:rPr>
          <w:szCs w:val="21"/>
        </w:rPr>
        <w:t>3.</w:t>
      </w:r>
      <w:r>
        <w:rPr>
          <w:szCs w:val="21"/>
        </w:rPr>
        <w:t>被撤销安全生产标准化等级的企业，应向原发证单位交回证书、牌匾。</w:t>
      </w:r>
    </w:p>
    <w:p w14:paraId="0C464EC8" w14:textId="77777777" w:rsidR="00182CBE" w:rsidRDefault="00902A86">
      <w:pPr>
        <w:ind w:firstLineChars="200" w:firstLine="420"/>
        <w:rPr>
          <w:szCs w:val="21"/>
        </w:rPr>
      </w:pPr>
      <w:r>
        <w:rPr>
          <w:szCs w:val="21"/>
        </w:rPr>
        <w:t>（六）期满复评。</w:t>
      </w:r>
    </w:p>
    <w:p w14:paraId="004912C5" w14:textId="77777777" w:rsidR="00182CBE" w:rsidRDefault="00902A86">
      <w:pPr>
        <w:ind w:firstLineChars="200" w:firstLine="420"/>
        <w:rPr>
          <w:szCs w:val="21"/>
        </w:rPr>
      </w:pPr>
      <w:r>
        <w:rPr>
          <w:szCs w:val="21"/>
        </w:rPr>
        <w:t>1.</w:t>
      </w:r>
      <w:r>
        <w:rPr>
          <w:szCs w:val="21"/>
        </w:rPr>
        <w:t>取得安全生产标准化证书的企业，</w:t>
      </w:r>
      <w:r>
        <w:rPr>
          <w:szCs w:val="21"/>
        </w:rPr>
        <w:t>3</w:t>
      </w:r>
      <w:r>
        <w:rPr>
          <w:szCs w:val="21"/>
        </w:rPr>
        <w:t>年有效期届满后，可自愿申请复评，换发证书、牌匾。</w:t>
      </w:r>
    </w:p>
    <w:p w14:paraId="0E61C751" w14:textId="77777777" w:rsidR="00182CBE" w:rsidRDefault="00902A86">
      <w:pPr>
        <w:ind w:firstLineChars="200" w:firstLine="420"/>
        <w:rPr>
          <w:szCs w:val="21"/>
        </w:rPr>
      </w:pPr>
      <w:r>
        <w:rPr>
          <w:szCs w:val="21"/>
        </w:rPr>
        <w:t>2.</w:t>
      </w:r>
      <w:r>
        <w:rPr>
          <w:szCs w:val="21"/>
        </w:rPr>
        <w:t>满足以下条件，期满后可直接换发安全生产标准化证书、牌匾：</w:t>
      </w:r>
    </w:p>
    <w:p w14:paraId="5828274C" w14:textId="77777777" w:rsidR="00182CBE" w:rsidRDefault="00902A86">
      <w:pPr>
        <w:ind w:firstLineChars="200" w:firstLine="420"/>
        <w:rPr>
          <w:szCs w:val="21"/>
        </w:rPr>
      </w:pPr>
      <w:r>
        <w:rPr>
          <w:szCs w:val="21"/>
        </w:rPr>
        <w:t>（</w:t>
      </w:r>
      <w:r>
        <w:rPr>
          <w:szCs w:val="21"/>
        </w:rPr>
        <w:t>1</w:t>
      </w:r>
      <w:r>
        <w:rPr>
          <w:szCs w:val="21"/>
        </w:rPr>
        <w:t>）按照规定每年提交自评报告并在企业内部公示；</w:t>
      </w:r>
    </w:p>
    <w:p w14:paraId="177871A6" w14:textId="77777777" w:rsidR="00182CBE" w:rsidRDefault="00902A86">
      <w:pPr>
        <w:ind w:firstLineChars="200" w:firstLine="420"/>
        <w:rPr>
          <w:szCs w:val="21"/>
        </w:rPr>
      </w:pPr>
      <w:r>
        <w:rPr>
          <w:szCs w:val="21"/>
        </w:rPr>
        <w:t>（</w:t>
      </w:r>
      <w:r>
        <w:rPr>
          <w:szCs w:val="21"/>
        </w:rPr>
        <w:t>2</w:t>
      </w:r>
      <w:r>
        <w:rPr>
          <w:szCs w:val="21"/>
        </w:rPr>
        <w:t>）建立并运行安全生产隐患排查治理体系。一级企业应达到一类水平，二级企业应达到二类及以上水平，三级企业应达到三类及以上水平，实施自查自改自报；</w:t>
      </w:r>
    </w:p>
    <w:p w14:paraId="02ACAD99" w14:textId="77777777" w:rsidR="00182CBE" w:rsidRDefault="00902A86">
      <w:pPr>
        <w:ind w:firstLineChars="200" w:firstLine="420"/>
        <w:rPr>
          <w:szCs w:val="21"/>
        </w:rPr>
      </w:pPr>
      <w:r>
        <w:rPr>
          <w:szCs w:val="21"/>
        </w:rPr>
        <w:t>（</w:t>
      </w:r>
      <w:r>
        <w:rPr>
          <w:szCs w:val="21"/>
        </w:rPr>
        <w:t>3</w:t>
      </w:r>
      <w:r>
        <w:rPr>
          <w:szCs w:val="21"/>
        </w:rPr>
        <w:t>）未发生生产安全死亡事故；</w:t>
      </w:r>
    </w:p>
    <w:p w14:paraId="358C7437" w14:textId="77777777" w:rsidR="00182CBE" w:rsidRDefault="00902A86">
      <w:pPr>
        <w:ind w:firstLineChars="200" w:firstLine="420"/>
        <w:rPr>
          <w:szCs w:val="21"/>
        </w:rPr>
      </w:pPr>
      <w:r>
        <w:rPr>
          <w:szCs w:val="21"/>
        </w:rPr>
        <w:t>（</w:t>
      </w:r>
      <w:r>
        <w:rPr>
          <w:szCs w:val="21"/>
        </w:rPr>
        <w:t>4</w:t>
      </w:r>
      <w:r>
        <w:rPr>
          <w:szCs w:val="21"/>
        </w:rPr>
        <w:t>）安全监管部门在周期性安全生产标准化检查工作中，未发现企业安全管理存在突出问题或者重大隐患；</w:t>
      </w:r>
    </w:p>
    <w:p w14:paraId="68532D35" w14:textId="77777777" w:rsidR="00182CBE" w:rsidRDefault="00902A86">
      <w:pPr>
        <w:ind w:firstLineChars="200" w:firstLine="420"/>
        <w:rPr>
          <w:szCs w:val="21"/>
        </w:rPr>
      </w:pPr>
      <w:r>
        <w:rPr>
          <w:szCs w:val="21"/>
        </w:rPr>
        <w:t>（</w:t>
      </w:r>
      <w:r>
        <w:rPr>
          <w:szCs w:val="21"/>
        </w:rPr>
        <w:t>5</w:t>
      </w:r>
      <w:r>
        <w:rPr>
          <w:szCs w:val="21"/>
        </w:rPr>
        <w:t>）未改建、扩建或者迁移生产经营、储存场所，未扩大生产经营许可范围。</w:t>
      </w:r>
    </w:p>
    <w:p w14:paraId="59FA492E" w14:textId="77777777" w:rsidR="00182CBE" w:rsidRDefault="00902A86">
      <w:pPr>
        <w:ind w:firstLineChars="200" w:firstLine="420"/>
        <w:rPr>
          <w:szCs w:val="21"/>
        </w:rPr>
      </w:pPr>
      <w:r>
        <w:rPr>
          <w:szCs w:val="21"/>
        </w:rPr>
        <w:t>3.</w:t>
      </w:r>
      <w:r>
        <w:rPr>
          <w:szCs w:val="21"/>
        </w:rPr>
        <w:t>一、二级企业申请期满复评时，如果安全生产标准化评定标准已经修正，应重新申请评审。</w:t>
      </w:r>
    </w:p>
    <w:p w14:paraId="71D65E5F" w14:textId="77777777" w:rsidR="00182CBE" w:rsidRDefault="00902A86">
      <w:pPr>
        <w:ind w:firstLineChars="200" w:firstLine="420"/>
        <w:rPr>
          <w:szCs w:val="21"/>
        </w:rPr>
      </w:pPr>
      <w:r>
        <w:rPr>
          <w:szCs w:val="21"/>
        </w:rPr>
        <w:t>4.</w:t>
      </w:r>
      <w:r>
        <w:rPr>
          <w:szCs w:val="21"/>
        </w:rPr>
        <w:t>安全生产标准化达标企业提升达到高等级标准化企业要求的，可以自愿向相应等级评审组织单位提出申请评审。</w:t>
      </w:r>
    </w:p>
    <w:p w14:paraId="47EF5B98" w14:textId="77777777" w:rsidR="00182CBE" w:rsidRDefault="00902A86">
      <w:pPr>
        <w:ind w:firstLineChars="200" w:firstLine="420"/>
        <w:rPr>
          <w:szCs w:val="21"/>
        </w:rPr>
      </w:pPr>
      <w:r>
        <w:rPr>
          <w:szCs w:val="21"/>
        </w:rPr>
        <w:t>四、监督管理</w:t>
      </w:r>
    </w:p>
    <w:p w14:paraId="4499C470" w14:textId="77777777" w:rsidR="00182CBE" w:rsidRDefault="00902A86">
      <w:pPr>
        <w:ind w:firstLineChars="200" w:firstLine="420"/>
        <w:rPr>
          <w:szCs w:val="21"/>
        </w:rPr>
      </w:pPr>
      <w:r>
        <w:rPr>
          <w:szCs w:val="21"/>
        </w:rPr>
        <w:t>（一）评审机构和人员。</w:t>
      </w:r>
    </w:p>
    <w:p w14:paraId="5A11DDF1" w14:textId="77777777" w:rsidR="00182CBE" w:rsidRDefault="00902A86">
      <w:pPr>
        <w:ind w:firstLineChars="200" w:firstLine="420"/>
        <w:rPr>
          <w:szCs w:val="21"/>
        </w:rPr>
      </w:pPr>
      <w:r>
        <w:rPr>
          <w:szCs w:val="21"/>
        </w:rPr>
        <w:t>1.</w:t>
      </w:r>
      <w:r>
        <w:rPr>
          <w:szCs w:val="21"/>
        </w:rPr>
        <w:t>安全生产标准化工作机构一般应包括评审组织单位和评审单位，由一定数量的评审人员参与日常工作。</w:t>
      </w:r>
    </w:p>
    <w:p w14:paraId="7A7C5DE9" w14:textId="77777777" w:rsidR="00182CBE" w:rsidRDefault="00902A86">
      <w:pPr>
        <w:ind w:firstLineChars="200" w:firstLine="420"/>
        <w:rPr>
          <w:szCs w:val="21"/>
        </w:rPr>
      </w:pPr>
      <w:r>
        <w:rPr>
          <w:szCs w:val="21"/>
        </w:rPr>
        <w:t>2.</w:t>
      </w:r>
      <w:r>
        <w:rPr>
          <w:szCs w:val="21"/>
        </w:rPr>
        <w:t>评审组织单位应具有固定工作场所和办公设施，设有专职工作人员。负责对评审单位的日常管理工作和对评审单位的现场评审工作进行抽查；承担评审人员培训、考核与管理等工作。应定期开展对评审人员的继续教育培训，不断提高评审能力和水平。</w:t>
      </w:r>
    </w:p>
    <w:p w14:paraId="102B9B0C" w14:textId="77777777" w:rsidR="00182CBE" w:rsidRDefault="00902A86">
      <w:pPr>
        <w:ind w:firstLineChars="200" w:firstLine="420"/>
        <w:rPr>
          <w:szCs w:val="21"/>
        </w:rPr>
      </w:pPr>
      <w:r>
        <w:rPr>
          <w:szCs w:val="21"/>
        </w:rPr>
        <w:t>评审组织单位不得向企业收取任何费用；应参照当地物价部门制定的类似业务收费标准规范评审单位评审收费。</w:t>
      </w:r>
    </w:p>
    <w:p w14:paraId="73E7E84F" w14:textId="77777777" w:rsidR="00182CBE" w:rsidRDefault="00902A86">
      <w:pPr>
        <w:ind w:firstLineChars="200" w:firstLine="420"/>
        <w:rPr>
          <w:szCs w:val="21"/>
        </w:rPr>
      </w:pPr>
      <w:r>
        <w:rPr>
          <w:szCs w:val="21"/>
        </w:rPr>
        <w:t>3.</w:t>
      </w:r>
      <w:r>
        <w:rPr>
          <w:szCs w:val="21"/>
        </w:rPr>
        <w:t>评审单位是指由安全监管部门考核确定、具体承担企业安全生产标准化评审工作的第三方机构。应配备满足各评定标准评审工作需要的评审人员，保证评审结果的科学性、先进性和准确性。</w:t>
      </w:r>
    </w:p>
    <w:p w14:paraId="22C80D72" w14:textId="77777777" w:rsidR="00182CBE" w:rsidRDefault="00902A86">
      <w:pPr>
        <w:ind w:firstLineChars="200" w:firstLine="420"/>
        <w:rPr>
          <w:szCs w:val="21"/>
        </w:rPr>
      </w:pPr>
      <w:r>
        <w:rPr>
          <w:szCs w:val="21"/>
        </w:rPr>
        <w:t>4.</w:t>
      </w:r>
      <w:r>
        <w:rPr>
          <w:szCs w:val="21"/>
        </w:rPr>
        <w:t>评审人员包括评审单位的评审员和聘请的评审专家，按评定标准参加相关专业领域的评审工作，对其作出的文件审查和现场评审结论负责。</w:t>
      </w:r>
    </w:p>
    <w:p w14:paraId="6FB893DF" w14:textId="77777777" w:rsidR="00182CBE" w:rsidRDefault="00902A86">
      <w:pPr>
        <w:ind w:firstLineChars="200" w:firstLine="420"/>
        <w:rPr>
          <w:szCs w:val="21"/>
        </w:rPr>
      </w:pPr>
      <w:r>
        <w:rPr>
          <w:szCs w:val="21"/>
        </w:rPr>
        <w:t>5.</w:t>
      </w:r>
      <w:r>
        <w:rPr>
          <w:szCs w:val="21"/>
        </w:rPr>
        <w:t>评审组织单位、评审单位、评审人员要按照</w:t>
      </w:r>
      <w:r>
        <w:rPr>
          <w:szCs w:val="21"/>
        </w:rPr>
        <w:t>“</w:t>
      </w:r>
      <w:r>
        <w:rPr>
          <w:szCs w:val="21"/>
        </w:rPr>
        <w:t>服务企业、公正自律、确保质量、力求实效</w:t>
      </w:r>
      <w:r>
        <w:rPr>
          <w:szCs w:val="21"/>
        </w:rPr>
        <w:t>”</w:t>
      </w:r>
      <w:r>
        <w:rPr>
          <w:szCs w:val="21"/>
        </w:rPr>
        <w:t>的原则开展工作。</w:t>
      </w:r>
    </w:p>
    <w:p w14:paraId="170DBA77" w14:textId="77777777" w:rsidR="00182CBE" w:rsidRDefault="00902A86">
      <w:pPr>
        <w:ind w:firstLineChars="200" w:firstLine="420"/>
        <w:rPr>
          <w:szCs w:val="21"/>
        </w:rPr>
      </w:pPr>
      <w:r>
        <w:rPr>
          <w:szCs w:val="21"/>
        </w:rPr>
        <w:t>6.</w:t>
      </w:r>
      <w:r>
        <w:rPr>
          <w:szCs w:val="21"/>
        </w:rPr>
        <w:t>一级企业的评审组织单位、评审单位和评审人员基本条件由国家安全监管总局按照行业分别确定；二级企业的评审组织单位、评审单位和评审人员基本条件由省级安全监管部门负责确定；三级企业的评审组织单位、评审单位和评审人员基本条件由市级安全监管部门负责确定。</w:t>
      </w:r>
    </w:p>
    <w:p w14:paraId="04B722CD" w14:textId="77777777" w:rsidR="00182CBE" w:rsidRDefault="00902A86">
      <w:pPr>
        <w:ind w:firstLineChars="200" w:firstLine="420"/>
        <w:rPr>
          <w:szCs w:val="21"/>
        </w:rPr>
      </w:pPr>
      <w:r>
        <w:rPr>
          <w:szCs w:val="21"/>
        </w:rPr>
        <w:t>海洋石油天然气企业安全生产标准化的评审组织单位、评审单位和评审人员基本条件由国家安全监管总局确定。</w:t>
      </w:r>
    </w:p>
    <w:p w14:paraId="00BED576" w14:textId="77777777" w:rsidR="00182CBE" w:rsidRDefault="00902A86">
      <w:pPr>
        <w:ind w:firstLineChars="200" w:firstLine="420"/>
        <w:rPr>
          <w:szCs w:val="21"/>
        </w:rPr>
      </w:pPr>
      <w:r>
        <w:rPr>
          <w:szCs w:val="21"/>
        </w:rPr>
        <w:t>（二）监督管理部门。</w:t>
      </w:r>
    </w:p>
    <w:p w14:paraId="340FD22E" w14:textId="77777777" w:rsidR="00182CBE" w:rsidRDefault="00902A86">
      <w:pPr>
        <w:ind w:firstLineChars="200" w:firstLine="420"/>
        <w:rPr>
          <w:szCs w:val="21"/>
        </w:rPr>
      </w:pPr>
      <w:r>
        <w:rPr>
          <w:szCs w:val="21"/>
        </w:rPr>
        <w:t>1.</w:t>
      </w:r>
      <w:r>
        <w:rPr>
          <w:szCs w:val="21"/>
        </w:rPr>
        <w:t>各级安全监管部门要指导监督企业将着力点放在建立企业安全生产管理体系，运用安全生产标准化规范企业安全管理和提高安全管理能力上，注重实效，严防走过场、走形式。</w:t>
      </w:r>
    </w:p>
    <w:p w14:paraId="5DFEFF09" w14:textId="77777777" w:rsidR="00182CBE" w:rsidRDefault="00902A86">
      <w:pPr>
        <w:ind w:firstLineChars="200" w:firstLine="420"/>
        <w:rPr>
          <w:szCs w:val="21"/>
        </w:rPr>
      </w:pPr>
      <w:r>
        <w:rPr>
          <w:szCs w:val="21"/>
        </w:rPr>
        <w:t>2.</w:t>
      </w:r>
      <w:r>
        <w:rPr>
          <w:szCs w:val="21"/>
        </w:rPr>
        <w:t>各级安全监管部门要将企业安全生产标准化建设和隐患排查治理体系建设的效果，作为实施分级分类监管的重要依据，实施差异化的管理，将未达到安全生产标准化等级要求的企业作为安全监管重点，加大执法检查力度，督促企业提高安全管理水平。</w:t>
      </w:r>
    </w:p>
    <w:p w14:paraId="1A8AD6D3" w14:textId="77777777" w:rsidR="00182CBE" w:rsidRDefault="00902A86">
      <w:pPr>
        <w:ind w:firstLineChars="200" w:firstLine="420"/>
        <w:rPr>
          <w:szCs w:val="21"/>
        </w:rPr>
      </w:pPr>
      <w:r>
        <w:rPr>
          <w:szCs w:val="21"/>
        </w:rPr>
        <w:t>3.</w:t>
      </w:r>
      <w:r>
        <w:rPr>
          <w:szCs w:val="21"/>
        </w:rPr>
        <w:t>各级安全监管部门在企业安全生产标准化建设工作中不得收取任何费用。</w:t>
      </w:r>
    </w:p>
    <w:p w14:paraId="5B6010A7" w14:textId="77777777" w:rsidR="00182CBE" w:rsidRDefault="00902A86">
      <w:pPr>
        <w:ind w:firstLineChars="200" w:firstLine="420"/>
        <w:rPr>
          <w:szCs w:val="21"/>
        </w:rPr>
      </w:pPr>
      <w:r>
        <w:rPr>
          <w:szCs w:val="21"/>
        </w:rPr>
        <w:t>4.</w:t>
      </w:r>
      <w:r>
        <w:rPr>
          <w:szCs w:val="21"/>
        </w:rPr>
        <w:t>各级安全监管部门要规范对评审组织单位、评审单位的管理，强化监督检查，督促其做好安全生产标准化评审相关工作；对于在评审工作中弄虚作假、牟取不正当利益等行为的评审单位，一律取消评审单位资格；对于出现违法违规行为的评审单位法人和评审人员，依法依规严肃查处，并追究责任。</w:t>
      </w:r>
    </w:p>
    <w:p w14:paraId="0F6BB2C2" w14:textId="77777777" w:rsidR="00182CBE" w:rsidRDefault="00902A86">
      <w:pPr>
        <w:ind w:firstLineChars="200" w:firstLine="420"/>
        <w:rPr>
          <w:szCs w:val="21"/>
        </w:rPr>
      </w:pPr>
      <w:r>
        <w:rPr>
          <w:szCs w:val="21"/>
        </w:rPr>
        <w:t>五、附则</w:t>
      </w:r>
    </w:p>
    <w:p w14:paraId="31B57905" w14:textId="77777777" w:rsidR="00182CBE" w:rsidRDefault="00902A86">
      <w:pPr>
        <w:ind w:firstLineChars="200" w:firstLine="420"/>
        <w:rPr>
          <w:szCs w:val="21"/>
        </w:rPr>
      </w:pPr>
      <w:r>
        <w:rPr>
          <w:szCs w:val="21"/>
        </w:rPr>
        <w:t>本办法自印发之日起施行。国家安全监管总局印发的《非煤矿山安全生产标准化评审工作管理办法》（安监总管一〔</w:t>
      </w:r>
      <w:r>
        <w:rPr>
          <w:szCs w:val="21"/>
        </w:rPr>
        <w:t>2011</w:t>
      </w:r>
      <w:r>
        <w:rPr>
          <w:szCs w:val="21"/>
        </w:rPr>
        <w:t>〕</w:t>
      </w:r>
      <w:r>
        <w:rPr>
          <w:szCs w:val="21"/>
        </w:rPr>
        <w:t>190</w:t>
      </w:r>
      <w:r>
        <w:rPr>
          <w:szCs w:val="21"/>
        </w:rPr>
        <w:t>号）、《危险化学品从业单位安全生产标准化评审工作管理办法》（安监总管三〔</w:t>
      </w:r>
      <w:r>
        <w:rPr>
          <w:szCs w:val="21"/>
        </w:rPr>
        <w:t>2011</w:t>
      </w:r>
      <w:r>
        <w:rPr>
          <w:szCs w:val="21"/>
        </w:rPr>
        <w:t>〕</w:t>
      </w:r>
      <w:r>
        <w:rPr>
          <w:szCs w:val="21"/>
        </w:rPr>
        <w:t>145</w:t>
      </w:r>
      <w:r>
        <w:rPr>
          <w:szCs w:val="21"/>
        </w:rPr>
        <w:t>号）、《国家安全监管总局关于全面开展烟花爆竹企业安全生产标准化工作的通知》（安监总管三〔</w:t>
      </w:r>
      <w:r>
        <w:rPr>
          <w:szCs w:val="21"/>
        </w:rPr>
        <w:t>2011</w:t>
      </w:r>
      <w:r>
        <w:rPr>
          <w:szCs w:val="21"/>
        </w:rPr>
        <w:t>〕</w:t>
      </w:r>
      <w:r>
        <w:rPr>
          <w:szCs w:val="21"/>
        </w:rPr>
        <w:t>151</w:t>
      </w:r>
      <w:r>
        <w:rPr>
          <w:szCs w:val="21"/>
        </w:rPr>
        <w:t>号）和《全国冶金等工贸企业安全生产标准化考评办法》（安监总管四〔</w:t>
      </w:r>
      <w:r>
        <w:rPr>
          <w:szCs w:val="21"/>
        </w:rPr>
        <w:t>2011</w:t>
      </w:r>
      <w:r>
        <w:rPr>
          <w:szCs w:val="21"/>
        </w:rPr>
        <w:t>〕</w:t>
      </w:r>
      <w:r>
        <w:rPr>
          <w:szCs w:val="21"/>
        </w:rPr>
        <w:t>84</w:t>
      </w:r>
      <w:r>
        <w:rPr>
          <w:szCs w:val="21"/>
        </w:rPr>
        <w:t>号）同时废止。</w:t>
      </w:r>
    </w:p>
    <w:p w14:paraId="19F085AB" w14:textId="77777777" w:rsidR="00182CBE" w:rsidRDefault="00902A86">
      <w:pPr>
        <w:ind w:firstLineChars="200" w:firstLine="420"/>
        <w:rPr>
          <w:szCs w:val="21"/>
        </w:rPr>
      </w:pPr>
      <w:r>
        <w:rPr>
          <w:szCs w:val="21"/>
        </w:rPr>
        <w:t>附件：（不另附）</w:t>
      </w:r>
    </w:p>
    <w:p w14:paraId="3B44A439" w14:textId="77777777" w:rsidR="00182CBE" w:rsidRDefault="00902A86">
      <w:pPr>
        <w:ind w:firstLineChars="200" w:firstLine="420"/>
        <w:rPr>
          <w:szCs w:val="21"/>
        </w:rPr>
      </w:pPr>
      <w:r>
        <w:rPr>
          <w:szCs w:val="21"/>
        </w:rPr>
        <w:t>1.</w:t>
      </w:r>
      <w:r>
        <w:rPr>
          <w:szCs w:val="21"/>
        </w:rPr>
        <w:t>企业安全生产标准化自评报告</w:t>
      </w:r>
    </w:p>
    <w:p w14:paraId="535CF3E6" w14:textId="77777777" w:rsidR="00182CBE" w:rsidRDefault="00902A86">
      <w:pPr>
        <w:ind w:firstLineChars="200" w:firstLine="420"/>
        <w:rPr>
          <w:szCs w:val="21"/>
        </w:rPr>
      </w:pPr>
      <w:r>
        <w:rPr>
          <w:szCs w:val="21"/>
        </w:rPr>
        <w:t>2.</w:t>
      </w:r>
      <w:r>
        <w:rPr>
          <w:szCs w:val="21"/>
        </w:rPr>
        <w:t>企业安全生产标准化评审报告</w:t>
      </w:r>
    </w:p>
    <w:p w14:paraId="3005AC8D" w14:textId="77777777" w:rsidR="00182CBE" w:rsidRDefault="00902A86">
      <w:pPr>
        <w:ind w:firstLineChars="200" w:firstLine="420"/>
        <w:rPr>
          <w:szCs w:val="21"/>
        </w:rPr>
      </w:pPr>
      <w:r>
        <w:rPr>
          <w:szCs w:val="21"/>
        </w:rPr>
        <w:t>3.</w:t>
      </w:r>
      <w:r>
        <w:rPr>
          <w:szCs w:val="21"/>
        </w:rPr>
        <w:t>企业安全生产标准化证书样式</w:t>
      </w:r>
    </w:p>
    <w:p w14:paraId="64B96993" w14:textId="77777777" w:rsidR="00182CBE" w:rsidRDefault="00902A86">
      <w:pPr>
        <w:ind w:firstLineChars="200" w:firstLine="420"/>
        <w:rPr>
          <w:szCs w:val="21"/>
        </w:rPr>
      </w:pPr>
      <w:r>
        <w:rPr>
          <w:szCs w:val="21"/>
        </w:rPr>
        <w:t>4.</w:t>
      </w:r>
      <w:r>
        <w:rPr>
          <w:szCs w:val="21"/>
        </w:rPr>
        <w:t>企业安全生产标准化牌匾式样</w:t>
      </w:r>
    </w:p>
    <w:p w14:paraId="381409C4" w14:textId="77777777" w:rsidR="00182CBE" w:rsidRDefault="00902A86">
      <w:pPr>
        <w:ind w:firstLineChars="200" w:firstLine="420"/>
        <w:rPr>
          <w:szCs w:val="21"/>
        </w:rPr>
      </w:pPr>
      <w:r>
        <w:rPr>
          <w:szCs w:val="21"/>
        </w:rPr>
        <w:t>5.</w:t>
      </w:r>
      <w:r>
        <w:rPr>
          <w:szCs w:val="21"/>
        </w:rPr>
        <w:t>小微企业安全生产标准化证书样式</w:t>
      </w:r>
    </w:p>
    <w:p w14:paraId="73C7641D" w14:textId="77777777" w:rsidR="00182CBE" w:rsidRDefault="00902A86">
      <w:pPr>
        <w:ind w:firstLineChars="200" w:firstLine="420"/>
        <w:rPr>
          <w:szCs w:val="21"/>
        </w:rPr>
      </w:pPr>
      <w:r>
        <w:rPr>
          <w:szCs w:val="21"/>
        </w:rPr>
        <w:t>6.</w:t>
      </w:r>
      <w:r>
        <w:rPr>
          <w:szCs w:val="21"/>
        </w:rPr>
        <w:t>小微企业安全生产标准化牌匾式样</w:t>
      </w:r>
    </w:p>
    <w:p w14:paraId="4358AA6A" w14:textId="77777777" w:rsidR="00182CBE" w:rsidRDefault="00902A86">
      <w:pPr>
        <w:pStyle w:val="1"/>
        <w:spacing w:beforeLines="100" w:before="312" w:afterLines="100" w:after="312" w:line="300" w:lineRule="auto"/>
        <w:jc w:val="center"/>
        <w:rPr>
          <w:rFonts w:ascii="宋体" w:hAnsi="宋体"/>
          <w:sz w:val="30"/>
          <w:szCs w:val="30"/>
        </w:rPr>
      </w:pPr>
      <w:bookmarkStart w:id="225" w:name="_Toc32331233"/>
      <w:bookmarkStart w:id="226" w:name="_Toc101135346"/>
      <w:r>
        <w:rPr>
          <w:rFonts w:ascii="宋体" w:hAnsi="宋体"/>
          <w:sz w:val="30"/>
          <w:szCs w:val="30"/>
        </w:rPr>
        <w:t>安全生产培训管理办法（2015年）</w:t>
      </w:r>
      <w:bookmarkEnd w:id="225"/>
      <w:bookmarkEnd w:id="226"/>
    </w:p>
    <w:p w14:paraId="3B8E8457" w14:textId="77777777" w:rsidR="00182CBE" w:rsidRDefault="00902A86">
      <w:pPr>
        <w:ind w:firstLineChars="200" w:firstLine="420"/>
        <w:rPr>
          <w:szCs w:val="21"/>
        </w:rPr>
      </w:pPr>
      <w:r>
        <w:rPr>
          <w:szCs w:val="21"/>
        </w:rPr>
        <w:t>（</w:t>
      </w:r>
      <w:r>
        <w:rPr>
          <w:szCs w:val="21"/>
        </w:rPr>
        <w:t>2012</w:t>
      </w:r>
      <w:r>
        <w:rPr>
          <w:szCs w:val="21"/>
        </w:rPr>
        <w:t>年</w:t>
      </w:r>
      <w:r>
        <w:rPr>
          <w:szCs w:val="21"/>
        </w:rPr>
        <w:t>1</w:t>
      </w:r>
      <w:r>
        <w:rPr>
          <w:szCs w:val="21"/>
        </w:rPr>
        <w:t>月</w:t>
      </w:r>
      <w:r>
        <w:rPr>
          <w:szCs w:val="21"/>
        </w:rPr>
        <w:t>19</w:t>
      </w:r>
      <w:r>
        <w:rPr>
          <w:szCs w:val="21"/>
        </w:rPr>
        <w:t>日国家安全监管总局令第</w:t>
      </w:r>
      <w:r>
        <w:rPr>
          <w:szCs w:val="21"/>
        </w:rPr>
        <w:t>44</w:t>
      </w:r>
      <w:r>
        <w:rPr>
          <w:szCs w:val="21"/>
        </w:rPr>
        <w:t>号公布，</w:t>
      </w:r>
      <w:r>
        <w:rPr>
          <w:szCs w:val="21"/>
        </w:rPr>
        <w:t>2013</w:t>
      </w:r>
      <w:r>
        <w:rPr>
          <w:szCs w:val="21"/>
        </w:rPr>
        <w:t>年</w:t>
      </w:r>
      <w:r>
        <w:rPr>
          <w:szCs w:val="21"/>
        </w:rPr>
        <w:t>8</w:t>
      </w:r>
      <w:r>
        <w:rPr>
          <w:szCs w:val="21"/>
        </w:rPr>
        <w:t>月</w:t>
      </w:r>
      <w:r>
        <w:rPr>
          <w:szCs w:val="21"/>
        </w:rPr>
        <w:t>29</w:t>
      </w:r>
      <w:r>
        <w:rPr>
          <w:szCs w:val="21"/>
        </w:rPr>
        <w:t>日国家安全监管总局令第</w:t>
      </w:r>
      <w:r>
        <w:rPr>
          <w:szCs w:val="21"/>
        </w:rPr>
        <w:t>63</w:t>
      </w:r>
      <w:r>
        <w:rPr>
          <w:szCs w:val="21"/>
        </w:rPr>
        <w:t>号第一次修正，</w:t>
      </w:r>
      <w:r>
        <w:rPr>
          <w:szCs w:val="21"/>
        </w:rPr>
        <w:t>2015</w:t>
      </w:r>
      <w:r>
        <w:rPr>
          <w:szCs w:val="21"/>
        </w:rPr>
        <w:t>年</w:t>
      </w:r>
      <w:r>
        <w:rPr>
          <w:szCs w:val="21"/>
        </w:rPr>
        <w:t>5</w:t>
      </w:r>
      <w:r>
        <w:rPr>
          <w:szCs w:val="21"/>
        </w:rPr>
        <w:t>月</w:t>
      </w:r>
      <w:r>
        <w:rPr>
          <w:szCs w:val="21"/>
        </w:rPr>
        <w:t>29</w:t>
      </w:r>
      <w:r>
        <w:rPr>
          <w:szCs w:val="21"/>
        </w:rPr>
        <w:t>日国家安全监管总局令第</w:t>
      </w:r>
      <w:r>
        <w:rPr>
          <w:szCs w:val="21"/>
        </w:rPr>
        <w:t>80</w:t>
      </w:r>
      <w:r>
        <w:rPr>
          <w:szCs w:val="21"/>
        </w:rPr>
        <w:t>号第二次修正）</w:t>
      </w:r>
      <w:r>
        <w:rPr>
          <w:szCs w:val="21"/>
        </w:rPr>
        <w:t xml:space="preserve"> </w:t>
      </w:r>
    </w:p>
    <w:p w14:paraId="6577E3A8"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43658D02" w14:textId="77777777" w:rsidR="00182CBE" w:rsidRDefault="00902A86">
      <w:pPr>
        <w:ind w:firstLineChars="200" w:firstLine="420"/>
        <w:rPr>
          <w:szCs w:val="21"/>
        </w:rPr>
      </w:pPr>
      <w:r>
        <w:rPr>
          <w:szCs w:val="21"/>
        </w:rPr>
        <w:t>第一条</w:t>
      </w:r>
      <w:r>
        <w:rPr>
          <w:szCs w:val="21"/>
        </w:rPr>
        <w:t xml:space="preserve"> </w:t>
      </w:r>
      <w:r>
        <w:rPr>
          <w:szCs w:val="21"/>
        </w:rPr>
        <w:t>为了加强安全生产培训管理，规范安全生产培训秩序，保证安全生产培训质量，促进安全生产培训工作健康发展，根据《中华人民共和国安全生产法》和有关法律、行政法规的规定，制定本办法。</w:t>
      </w:r>
      <w:r>
        <w:rPr>
          <w:szCs w:val="21"/>
        </w:rPr>
        <w:t xml:space="preserve"> </w:t>
      </w:r>
    </w:p>
    <w:p w14:paraId="29DF4B90" w14:textId="77777777" w:rsidR="00182CBE" w:rsidRDefault="00902A86">
      <w:pPr>
        <w:ind w:firstLineChars="200" w:firstLine="420"/>
        <w:rPr>
          <w:szCs w:val="21"/>
        </w:rPr>
      </w:pPr>
      <w:r>
        <w:rPr>
          <w:szCs w:val="21"/>
        </w:rPr>
        <w:t>第二条</w:t>
      </w:r>
      <w:r>
        <w:rPr>
          <w:szCs w:val="21"/>
        </w:rPr>
        <w:t xml:space="preserve"> </w:t>
      </w:r>
      <w:r>
        <w:rPr>
          <w:szCs w:val="21"/>
        </w:rPr>
        <w:t>安全培训机构、生产经营单位从事安全生产培训（以下简称安全培训）活动以及安全生产监督管理部门、煤矿安全监察机构、地方人民政府负责煤矿安全培训的部门对安全培训工作实施监督管理，适用本办法。</w:t>
      </w:r>
      <w:r>
        <w:rPr>
          <w:szCs w:val="21"/>
        </w:rPr>
        <w:t xml:space="preserve"> </w:t>
      </w:r>
    </w:p>
    <w:p w14:paraId="766291E0" w14:textId="77777777" w:rsidR="00182CBE" w:rsidRDefault="00902A86">
      <w:pPr>
        <w:ind w:firstLineChars="200" w:firstLine="420"/>
        <w:rPr>
          <w:szCs w:val="21"/>
        </w:rPr>
      </w:pPr>
      <w:r>
        <w:rPr>
          <w:szCs w:val="21"/>
        </w:rPr>
        <w:t>第三条</w:t>
      </w:r>
      <w:r>
        <w:rPr>
          <w:szCs w:val="21"/>
        </w:rPr>
        <w:t xml:space="preserve"> </w:t>
      </w:r>
      <w:r>
        <w:rPr>
          <w:szCs w:val="21"/>
        </w:rPr>
        <w:t>本办法所称安全培训是指以提高安全监管监察人员、生产经营单位从业人员和从事安全生产工作的相关人员的安全素质为目的的教育培训活动。</w:t>
      </w:r>
      <w:r>
        <w:rPr>
          <w:szCs w:val="21"/>
        </w:rPr>
        <w:t xml:space="preserve"> </w:t>
      </w:r>
    </w:p>
    <w:p w14:paraId="3E8331EA" w14:textId="77777777" w:rsidR="00182CBE" w:rsidRDefault="00902A86">
      <w:pPr>
        <w:ind w:firstLineChars="200" w:firstLine="420"/>
        <w:rPr>
          <w:szCs w:val="21"/>
        </w:rPr>
      </w:pPr>
      <w:r>
        <w:rPr>
          <w:szCs w:val="21"/>
        </w:rPr>
        <w:t>前款所称安全监管监察人员是指县级以上各级人民政府安全生产监督管理部门、各级煤矿安全监察机构从事安全监管监察、行政执法的安全生产监管人员和煤矿安全监察人员；生产经营单位从业人员是指生产经营单位主要负责人、安全生产管理人员、特种作业人员及其他从业人员；从事安全生产工作的相关人员是指从事安全教育培训工作的教师、危险化学品登记机构的登记人员和承担安全评价、咨询、检测、检验的人员及注册安全工程师、安全生产应急救援人员等。</w:t>
      </w:r>
      <w:r>
        <w:rPr>
          <w:szCs w:val="21"/>
        </w:rPr>
        <w:t xml:space="preserve"> </w:t>
      </w:r>
    </w:p>
    <w:p w14:paraId="4A1EBB71" w14:textId="77777777" w:rsidR="00182CBE" w:rsidRDefault="00902A86">
      <w:pPr>
        <w:ind w:firstLineChars="200" w:firstLine="420"/>
        <w:rPr>
          <w:szCs w:val="21"/>
        </w:rPr>
      </w:pPr>
      <w:r>
        <w:rPr>
          <w:szCs w:val="21"/>
        </w:rPr>
        <w:t>第四条</w:t>
      </w:r>
      <w:r>
        <w:rPr>
          <w:szCs w:val="21"/>
        </w:rPr>
        <w:t xml:space="preserve"> </w:t>
      </w:r>
      <w:r>
        <w:rPr>
          <w:szCs w:val="21"/>
        </w:rPr>
        <w:t>安全培训工作实行统一规划、归口管理、分级实施、分类指导、教考分离的原则。</w:t>
      </w:r>
      <w:r>
        <w:rPr>
          <w:szCs w:val="21"/>
        </w:rPr>
        <w:t xml:space="preserve"> </w:t>
      </w:r>
    </w:p>
    <w:p w14:paraId="1809CB4D" w14:textId="77777777" w:rsidR="00182CBE" w:rsidRDefault="00902A86">
      <w:pPr>
        <w:ind w:firstLineChars="200" w:firstLine="420"/>
        <w:rPr>
          <w:szCs w:val="21"/>
        </w:rPr>
      </w:pPr>
      <w:r>
        <w:rPr>
          <w:szCs w:val="21"/>
        </w:rPr>
        <w:t>国家安全生产监督管理总局（以下简称国家安全监管总局）指导全国安全培训工作，依法对全国的安全培训工作实施监督管理。</w:t>
      </w:r>
      <w:r>
        <w:rPr>
          <w:szCs w:val="21"/>
        </w:rPr>
        <w:t xml:space="preserve"> </w:t>
      </w:r>
    </w:p>
    <w:p w14:paraId="4AC8F601" w14:textId="77777777" w:rsidR="00182CBE" w:rsidRDefault="00902A86">
      <w:pPr>
        <w:ind w:firstLineChars="200" w:firstLine="420"/>
        <w:rPr>
          <w:szCs w:val="21"/>
        </w:rPr>
      </w:pPr>
      <w:r>
        <w:rPr>
          <w:szCs w:val="21"/>
        </w:rPr>
        <w:t>国家煤矿安全监察局（以下简称国家煤矿安监局）指导全国煤矿安全培训工作，依法对全国煤矿安全培训工作实施监督管理。</w:t>
      </w:r>
      <w:r>
        <w:rPr>
          <w:szCs w:val="21"/>
        </w:rPr>
        <w:t xml:space="preserve"> </w:t>
      </w:r>
    </w:p>
    <w:p w14:paraId="1A926493" w14:textId="77777777" w:rsidR="00182CBE" w:rsidRDefault="00902A86">
      <w:pPr>
        <w:ind w:firstLineChars="200" w:firstLine="420"/>
        <w:rPr>
          <w:szCs w:val="21"/>
        </w:rPr>
      </w:pPr>
      <w:r>
        <w:rPr>
          <w:szCs w:val="21"/>
        </w:rPr>
        <w:t>国家安全生产应急救援指挥中心指导全国安全生产应急救援培训工作。</w:t>
      </w:r>
      <w:r>
        <w:rPr>
          <w:szCs w:val="21"/>
        </w:rPr>
        <w:t xml:space="preserve"> </w:t>
      </w:r>
    </w:p>
    <w:p w14:paraId="7D291791" w14:textId="77777777" w:rsidR="00182CBE" w:rsidRDefault="00902A86">
      <w:pPr>
        <w:ind w:firstLineChars="200" w:firstLine="420"/>
        <w:rPr>
          <w:szCs w:val="21"/>
        </w:rPr>
      </w:pPr>
      <w:r>
        <w:rPr>
          <w:szCs w:val="21"/>
        </w:rPr>
        <w:t>县级以上地方各级人民政府安全生产监督管理部门依法对本行政区域内的安全培训工作实施监督管理。</w:t>
      </w:r>
      <w:r>
        <w:rPr>
          <w:szCs w:val="21"/>
        </w:rPr>
        <w:t xml:space="preserve"> </w:t>
      </w:r>
    </w:p>
    <w:p w14:paraId="2C7A1069" w14:textId="77777777" w:rsidR="00182CBE" w:rsidRDefault="00902A86">
      <w:pPr>
        <w:ind w:firstLineChars="200" w:firstLine="420"/>
        <w:rPr>
          <w:szCs w:val="21"/>
        </w:rPr>
      </w:pPr>
      <w:r>
        <w:rPr>
          <w:szCs w:val="21"/>
        </w:rPr>
        <w:t>省、自治区、直辖市人民政府负责煤矿安全培训的部门、省级煤矿安全监察机构（以下统称省级煤矿安全培训监管机构）按照各自工作职责，依法对所辖区域煤矿安全培训工作实施监督管理。</w:t>
      </w:r>
      <w:r>
        <w:rPr>
          <w:szCs w:val="21"/>
        </w:rPr>
        <w:t xml:space="preserve"> </w:t>
      </w:r>
    </w:p>
    <w:p w14:paraId="61D45400" w14:textId="77777777" w:rsidR="00182CBE" w:rsidRDefault="00902A86">
      <w:pPr>
        <w:ind w:firstLineChars="200" w:firstLine="420"/>
        <w:rPr>
          <w:szCs w:val="21"/>
        </w:rPr>
      </w:pPr>
      <w:r>
        <w:rPr>
          <w:szCs w:val="21"/>
        </w:rPr>
        <w:t>第五条</w:t>
      </w:r>
      <w:r>
        <w:rPr>
          <w:szCs w:val="21"/>
        </w:rPr>
        <w:t xml:space="preserve"> </w:t>
      </w:r>
      <w:r>
        <w:rPr>
          <w:szCs w:val="21"/>
        </w:rPr>
        <w:t>安全培训的机构应当具备从事安全培训工作所需要的条件。从事危险物品的生产、经营、储存单位以及矿山、金属冶炼单位的主要负责人和安全生产管理人员，特种作业人员以及注册安全工程师等相关人员培训的安全培训机构，应当将教师、教学和实习实训设施等情况书面报告所在地安全生产监督管理部门、煤矿安全培训监管机构。</w:t>
      </w:r>
      <w:r>
        <w:rPr>
          <w:szCs w:val="21"/>
        </w:rPr>
        <w:t xml:space="preserve"> </w:t>
      </w:r>
    </w:p>
    <w:p w14:paraId="29A76542" w14:textId="77777777" w:rsidR="00182CBE" w:rsidRDefault="00902A86">
      <w:pPr>
        <w:ind w:firstLineChars="200" w:firstLine="420"/>
        <w:rPr>
          <w:szCs w:val="21"/>
        </w:rPr>
      </w:pPr>
      <w:r>
        <w:rPr>
          <w:szCs w:val="21"/>
        </w:rPr>
        <w:t>安全生产相关社会组织依照法律、行政法规和章程，为生产经营单位提供安全培训有关服务，对安全培训机构实行自律管理，促进安全培训工作水平的提升。</w:t>
      </w:r>
    </w:p>
    <w:p w14:paraId="15E465FA" w14:textId="77777777" w:rsidR="00182CBE" w:rsidRDefault="00902A86">
      <w:pPr>
        <w:ind w:firstLineChars="200" w:firstLine="420"/>
        <w:rPr>
          <w:szCs w:val="21"/>
        </w:rPr>
      </w:pPr>
      <w:r>
        <w:rPr>
          <w:szCs w:val="21"/>
        </w:rPr>
        <w:t>第二章</w:t>
      </w:r>
      <w:r>
        <w:rPr>
          <w:szCs w:val="21"/>
        </w:rPr>
        <w:t xml:space="preserve"> </w:t>
      </w:r>
      <w:r>
        <w:rPr>
          <w:szCs w:val="21"/>
        </w:rPr>
        <w:t>安全培训</w:t>
      </w:r>
      <w:r>
        <w:rPr>
          <w:szCs w:val="21"/>
        </w:rPr>
        <w:t xml:space="preserve"> </w:t>
      </w:r>
    </w:p>
    <w:p w14:paraId="7628E8DB" w14:textId="77777777" w:rsidR="00182CBE" w:rsidRDefault="00902A86">
      <w:pPr>
        <w:ind w:firstLineChars="200" w:firstLine="420"/>
        <w:rPr>
          <w:szCs w:val="21"/>
        </w:rPr>
      </w:pPr>
      <w:r>
        <w:rPr>
          <w:szCs w:val="21"/>
        </w:rPr>
        <w:t>第六条</w:t>
      </w:r>
      <w:r>
        <w:rPr>
          <w:szCs w:val="21"/>
        </w:rPr>
        <w:t xml:space="preserve"> </w:t>
      </w:r>
      <w:r>
        <w:rPr>
          <w:szCs w:val="21"/>
        </w:rPr>
        <w:t>安全培训应当按照规定的安全培训大纲进行。</w:t>
      </w:r>
      <w:r>
        <w:rPr>
          <w:szCs w:val="21"/>
        </w:rPr>
        <w:t xml:space="preserve"> </w:t>
      </w:r>
    </w:p>
    <w:p w14:paraId="1A7A0CE0" w14:textId="77777777" w:rsidR="00182CBE" w:rsidRDefault="00902A86">
      <w:pPr>
        <w:ind w:firstLineChars="200" w:firstLine="420"/>
        <w:rPr>
          <w:szCs w:val="21"/>
        </w:rPr>
      </w:pPr>
      <w:r>
        <w:rPr>
          <w:szCs w:val="21"/>
        </w:rPr>
        <w:t>安全监管监察人员，危险物品的生产、经营、储存单位与非煤矿山、金属冶炼单位的主要负责人和安全生产管理人员、特种作业人员以及从事安全生产工作的相关人员的安全培训大纲，由国家安全监管总局组织制定。</w:t>
      </w:r>
      <w:r>
        <w:rPr>
          <w:szCs w:val="21"/>
        </w:rPr>
        <w:t xml:space="preserve"> </w:t>
      </w:r>
    </w:p>
    <w:p w14:paraId="574CB5D4" w14:textId="77777777" w:rsidR="00182CBE" w:rsidRDefault="00902A86">
      <w:pPr>
        <w:ind w:firstLineChars="200" w:firstLine="420"/>
        <w:rPr>
          <w:szCs w:val="21"/>
        </w:rPr>
      </w:pPr>
      <w:r>
        <w:rPr>
          <w:szCs w:val="21"/>
        </w:rPr>
        <w:t>煤矿企业的主要负责人和安全生产管理人员、特种作业人员的培训大纲由国家煤矿安监局组织制定。</w:t>
      </w:r>
      <w:r>
        <w:rPr>
          <w:szCs w:val="21"/>
        </w:rPr>
        <w:t xml:space="preserve"> </w:t>
      </w:r>
    </w:p>
    <w:p w14:paraId="34E878A8" w14:textId="77777777" w:rsidR="00182CBE" w:rsidRDefault="00902A86">
      <w:pPr>
        <w:ind w:firstLineChars="200" w:firstLine="420"/>
        <w:rPr>
          <w:szCs w:val="21"/>
        </w:rPr>
      </w:pPr>
      <w:r>
        <w:rPr>
          <w:szCs w:val="21"/>
        </w:rPr>
        <w:t>除危险物品的生产、经营、储存单位和矿山、金属冶炼单位以外其他生产经营单位的主要负责人、安全生产管理人员及其他从业人员的安全培训大纲，由省级安全生产监督管理部门、省级煤矿安全培训监管机构组织制定。</w:t>
      </w:r>
      <w:r>
        <w:rPr>
          <w:szCs w:val="21"/>
        </w:rPr>
        <w:t xml:space="preserve"> </w:t>
      </w:r>
    </w:p>
    <w:p w14:paraId="55699B6C" w14:textId="77777777" w:rsidR="00182CBE" w:rsidRDefault="00902A86">
      <w:pPr>
        <w:ind w:firstLineChars="200" w:firstLine="420"/>
        <w:rPr>
          <w:szCs w:val="21"/>
        </w:rPr>
      </w:pPr>
      <w:r>
        <w:rPr>
          <w:szCs w:val="21"/>
        </w:rPr>
        <w:t>第七条</w:t>
      </w:r>
      <w:r>
        <w:rPr>
          <w:szCs w:val="21"/>
        </w:rPr>
        <w:t xml:space="preserve"> </w:t>
      </w:r>
      <w:r>
        <w:rPr>
          <w:szCs w:val="21"/>
        </w:rPr>
        <w:t>国家安全监管总局、省级安全生产监督管理部门定期组织优秀安全培训教材的评选。</w:t>
      </w:r>
      <w:r>
        <w:rPr>
          <w:szCs w:val="21"/>
        </w:rPr>
        <w:t xml:space="preserve"> </w:t>
      </w:r>
    </w:p>
    <w:p w14:paraId="4F7C68A2" w14:textId="77777777" w:rsidR="00182CBE" w:rsidRDefault="00902A86">
      <w:pPr>
        <w:ind w:firstLineChars="200" w:firstLine="420"/>
        <w:rPr>
          <w:szCs w:val="21"/>
        </w:rPr>
      </w:pPr>
      <w:r>
        <w:rPr>
          <w:szCs w:val="21"/>
        </w:rPr>
        <w:t>安全培训机构应当优先使用优秀安全培训教材。</w:t>
      </w:r>
      <w:r>
        <w:rPr>
          <w:szCs w:val="21"/>
        </w:rPr>
        <w:t xml:space="preserve"> </w:t>
      </w:r>
    </w:p>
    <w:p w14:paraId="72C6E5FE" w14:textId="77777777" w:rsidR="00182CBE" w:rsidRDefault="00902A86">
      <w:pPr>
        <w:ind w:firstLineChars="200" w:firstLine="420"/>
        <w:rPr>
          <w:szCs w:val="21"/>
        </w:rPr>
      </w:pPr>
      <w:r>
        <w:rPr>
          <w:szCs w:val="21"/>
        </w:rPr>
        <w:t>第八条</w:t>
      </w:r>
      <w:r>
        <w:rPr>
          <w:szCs w:val="21"/>
        </w:rPr>
        <w:t xml:space="preserve"> </w:t>
      </w:r>
      <w:r>
        <w:rPr>
          <w:szCs w:val="21"/>
        </w:rPr>
        <w:t>国家安全监管总局负责省级以上安全生产监督管理部门的安全生产监管人员、各级煤矿安全监察机构的煤矿安全监察人员的培训工作。</w:t>
      </w:r>
      <w:r>
        <w:rPr>
          <w:szCs w:val="21"/>
        </w:rPr>
        <w:t xml:space="preserve"> </w:t>
      </w:r>
    </w:p>
    <w:p w14:paraId="537224A1" w14:textId="77777777" w:rsidR="00182CBE" w:rsidRDefault="00902A86">
      <w:pPr>
        <w:ind w:firstLineChars="200" w:firstLine="420"/>
        <w:rPr>
          <w:szCs w:val="21"/>
        </w:rPr>
      </w:pPr>
      <w:r>
        <w:rPr>
          <w:szCs w:val="21"/>
        </w:rPr>
        <w:t>省级安全生产监督管理部门负责市级、县级安全生产监督管理部门的安全生产监管人员的培训工作。</w:t>
      </w:r>
      <w:r>
        <w:rPr>
          <w:szCs w:val="21"/>
        </w:rPr>
        <w:t xml:space="preserve"> </w:t>
      </w:r>
    </w:p>
    <w:p w14:paraId="5CF408EE" w14:textId="77777777" w:rsidR="00182CBE" w:rsidRDefault="00902A86">
      <w:pPr>
        <w:ind w:firstLineChars="200" w:firstLine="420"/>
        <w:rPr>
          <w:szCs w:val="21"/>
        </w:rPr>
      </w:pPr>
      <w:r>
        <w:rPr>
          <w:szCs w:val="21"/>
        </w:rPr>
        <w:t>生产经营单位的从业人员的安全培训，由生产经营单位负责。</w:t>
      </w:r>
      <w:r>
        <w:rPr>
          <w:szCs w:val="21"/>
        </w:rPr>
        <w:t xml:space="preserve"> </w:t>
      </w:r>
    </w:p>
    <w:p w14:paraId="19078780" w14:textId="77777777" w:rsidR="00182CBE" w:rsidRDefault="00902A86">
      <w:pPr>
        <w:ind w:firstLineChars="200" w:firstLine="420"/>
        <w:rPr>
          <w:szCs w:val="21"/>
        </w:rPr>
      </w:pPr>
      <w:r>
        <w:rPr>
          <w:szCs w:val="21"/>
        </w:rPr>
        <w:t>危险化学品登记机构的登记人员和承担安全评价、咨询、检测、检验的人员及注册安全工程师、安全生产应急救援人员的安全培训，按照有关法律、法规、规章的规定进行。</w:t>
      </w:r>
      <w:r>
        <w:rPr>
          <w:szCs w:val="21"/>
        </w:rPr>
        <w:t xml:space="preserve"> </w:t>
      </w:r>
    </w:p>
    <w:p w14:paraId="50E608B3" w14:textId="77777777" w:rsidR="00182CBE" w:rsidRDefault="00902A86">
      <w:pPr>
        <w:ind w:firstLineChars="200" w:firstLine="420"/>
        <w:rPr>
          <w:szCs w:val="21"/>
        </w:rPr>
      </w:pPr>
      <w:r>
        <w:rPr>
          <w:szCs w:val="21"/>
        </w:rPr>
        <w:t>第九条</w:t>
      </w:r>
      <w:r>
        <w:rPr>
          <w:szCs w:val="21"/>
        </w:rPr>
        <w:t xml:space="preserve"> </w:t>
      </w:r>
      <w:r>
        <w:rPr>
          <w:szCs w:val="21"/>
        </w:rPr>
        <w:t>对从业人员的安全培训，具备安全培训条件的生产经营单位应当以自主培训为主，也可以委托具备安全培训条件的机构进行安全培训。</w:t>
      </w:r>
      <w:r>
        <w:rPr>
          <w:szCs w:val="21"/>
        </w:rPr>
        <w:t xml:space="preserve"> </w:t>
      </w:r>
    </w:p>
    <w:p w14:paraId="23E894A5" w14:textId="77777777" w:rsidR="00182CBE" w:rsidRDefault="00902A86">
      <w:pPr>
        <w:ind w:firstLineChars="200" w:firstLine="420"/>
        <w:rPr>
          <w:szCs w:val="21"/>
        </w:rPr>
      </w:pPr>
      <w:r>
        <w:rPr>
          <w:szCs w:val="21"/>
        </w:rPr>
        <w:t>不具备安全培训条件的生产经营单位，应当委托具有安全培训条件的机构对从业人员进行安全培训。</w:t>
      </w:r>
      <w:r>
        <w:rPr>
          <w:szCs w:val="21"/>
        </w:rPr>
        <w:t xml:space="preserve"> </w:t>
      </w:r>
    </w:p>
    <w:p w14:paraId="2C9B3AB6" w14:textId="77777777" w:rsidR="00182CBE" w:rsidRDefault="00902A86">
      <w:pPr>
        <w:ind w:firstLineChars="200" w:firstLine="420"/>
        <w:rPr>
          <w:szCs w:val="21"/>
        </w:rPr>
      </w:pPr>
      <w:r>
        <w:rPr>
          <w:szCs w:val="21"/>
        </w:rPr>
        <w:t>生产经营单位委托其他机构进行安全培训的，保证安全培训的责任仍由本单位负责。</w:t>
      </w:r>
      <w:r>
        <w:rPr>
          <w:szCs w:val="21"/>
        </w:rPr>
        <w:t xml:space="preserve"> </w:t>
      </w:r>
    </w:p>
    <w:p w14:paraId="5A281781" w14:textId="77777777" w:rsidR="00182CBE" w:rsidRDefault="00902A86">
      <w:pPr>
        <w:ind w:firstLineChars="200" w:firstLine="420"/>
        <w:rPr>
          <w:szCs w:val="21"/>
        </w:rPr>
      </w:pPr>
      <w:r>
        <w:rPr>
          <w:szCs w:val="21"/>
        </w:rPr>
        <w:t>第十条</w:t>
      </w:r>
      <w:r>
        <w:rPr>
          <w:szCs w:val="21"/>
        </w:rPr>
        <w:t xml:space="preserve"> </w:t>
      </w:r>
      <w:r>
        <w:rPr>
          <w:szCs w:val="21"/>
        </w:rPr>
        <w:t>生产经营单位应当建立安全培训管理制度，保障从业人员安全培训所需经费，对从业人员进行与其所从事岗位相应的安全教育培训；从业人员调整工作岗位或者采用新工艺、新技术、新设备、新材料的，应当对其进行专门的安全教育和培训。未经安全教育和培训合格的从业人员，不得上岗作业。</w:t>
      </w:r>
      <w:r>
        <w:rPr>
          <w:szCs w:val="21"/>
        </w:rPr>
        <w:t xml:space="preserve"> </w:t>
      </w:r>
    </w:p>
    <w:p w14:paraId="4F1AA354" w14:textId="77777777" w:rsidR="00182CBE" w:rsidRDefault="00902A86">
      <w:pPr>
        <w:ind w:firstLineChars="200" w:firstLine="420"/>
        <w:rPr>
          <w:szCs w:val="21"/>
        </w:rPr>
      </w:pPr>
      <w:r>
        <w:rPr>
          <w:szCs w:val="21"/>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r>
        <w:rPr>
          <w:szCs w:val="21"/>
        </w:rPr>
        <w:t xml:space="preserve"> </w:t>
      </w:r>
    </w:p>
    <w:p w14:paraId="4BF8A3D5" w14:textId="77777777" w:rsidR="00182CBE" w:rsidRDefault="00902A86">
      <w:pPr>
        <w:ind w:firstLineChars="200" w:firstLine="420"/>
        <w:rPr>
          <w:szCs w:val="21"/>
        </w:rPr>
      </w:pPr>
      <w:r>
        <w:rPr>
          <w:szCs w:val="21"/>
        </w:rPr>
        <w:t>生产经营单位接收中等职业学校、高等学校学生实习的，应当对实习学生进行相应的安全生产教育和培训，提供必要的劳动防护用品。学校应当协助生产经营单位对实习学生进行安全生产教育和培训。</w:t>
      </w:r>
      <w:r>
        <w:rPr>
          <w:szCs w:val="21"/>
        </w:rPr>
        <w:t xml:space="preserve"> </w:t>
      </w:r>
    </w:p>
    <w:p w14:paraId="1CB205D0" w14:textId="77777777" w:rsidR="00182CBE" w:rsidRDefault="00902A86">
      <w:pPr>
        <w:ind w:firstLineChars="200" w:firstLine="420"/>
        <w:rPr>
          <w:szCs w:val="21"/>
        </w:rPr>
      </w:pPr>
      <w:r>
        <w:rPr>
          <w:szCs w:val="21"/>
        </w:rPr>
        <w:t>从业人员安全培训的时间、内容、参加人员以及考核结果等情况，生产经营单位应当如实记录并建档备查。</w:t>
      </w:r>
      <w:r>
        <w:rPr>
          <w:szCs w:val="21"/>
        </w:rPr>
        <w:t xml:space="preserve"> </w:t>
      </w:r>
    </w:p>
    <w:p w14:paraId="7495B176" w14:textId="77777777" w:rsidR="00182CBE" w:rsidRDefault="00902A86">
      <w:pPr>
        <w:ind w:firstLineChars="200" w:firstLine="420"/>
        <w:rPr>
          <w:szCs w:val="21"/>
        </w:rPr>
      </w:pPr>
      <w:r>
        <w:rPr>
          <w:szCs w:val="21"/>
        </w:rPr>
        <w:t>第十一条</w:t>
      </w:r>
      <w:r>
        <w:rPr>
          <w:szCs w:val="21"/>
        </w:rPr>
        <w:t xml:space="preserve"> </w:t>
      </w:r>
      <w:r>
        <w:rPr>
          <w:szCs w:val="21"/>
        </w:rPr>
        <w:t>生产经营单位从业人员的培训内容和培训时间，应当符合《生产经营单位安全培训规定》和有关标准的规定。</w:t>
      </w:r>
      <w:r>
        <w:rPr>
          <w:szCs w:val="21"/>
        </w:rPr>
        <w:t xml:space="preserve"> </w:t>
      </w:r>
    </w:p>
    <w:p w14:paraId="2DC5DED9" w14:textId="77777777" w:rsidR="00182CBE" w:rsidRDefault="00902A86">
      <w:pPr>
        <w:ind w:firstLineChars="200" w:firstLine="420"/>
        <w:rPr>
          <w:szCs w:val="21"/>
        </w:rPr>
      </w:pPr>
      <w:r>
        <w:rPr>
          <w:szCs w:val="21"/>
        </w:rPr>
        <w:t>第十二条</w:t>
      </w:r>
      <w:r>
        <w:rPr>
          <w:szCs w:val="21"/>
        </w:rPr>
        <w:t xml:space="preserve"> </w:t>
      </w:r>
      <w:r>
        <w:rPr>
          <w:szCs w:val="21"/>
        </w:rPr>
        <w:t>中央企业的分公司、子公司及其所属单位和其他生产经营单位，发生造成人员死亡的生产安全事故的，其主要负责人和安全生产管理人员应当重新参加安全培训。</w:t>
      </w:r>
      <w:r>
        <w:rPr>
          <w:szCs w:val="21"/>
        </w:rPr>
        <w:t xml:space="preserve"> </w:t>
      </w:r>
    </w:p>
    <w:p w14:paraId="1B0302BA" w14:textId="77777777" w:rsidR="00182CBE" w:rsidRDefault="00902A86">
      <w:pPr>
        <w:ind w:firstLineChars="200" w:firstLine="420"/>
        <w:rPr>
          <w:szCs w:val="21"/>
        </w:rPr>
      </w:pPr>
      <w:r>
        <w:rPr>
          <w:szCs w:val="21"/>
        </w:rPr>
        <w:t>特种作业人员对造成人员死亡的生产安全事故负有直接责任的，应当按照《特种作业人员安全技术培训考核管理规定》重新参加安全培训。</w:t>
      </w:r>
      <w:r>
        <w:rPr>
          <w:szCs w:val="21"/>
        </w:rPr>
        <w:t xml:space="preserve"> </w:t>
      </w:r>
    </w:p>
    <w:p w14:paraId="5D8C4F84" w14:textId="77777777" w:rsidR="00182CBE" w:rsidRDefault="00902A86">
      <w:pPr>
        <w:ind w:firstLineChars="200" w:firstLine="420"/>
        <w:rPr>
          <w:szCs w:val="21"/>
        </w:rPr>
      </w:pPr>
      <w:r>
        <w:rPr>
          <w:szCs w:val="21"/>
        </w:rPr>
        <w:t>第十三条</w:t>
      </w:r>
      <w:r>
        <w:rPr>
          <w:szCs w:val="21"/>
        </w:rPr>
        <w:t xml:space="preserve"> </w:t>
      </w:r>
      <w:r>
        <w:rPr>
          <w:szCs w:val="21"/>
        </w:rPr>
        <w:t>国家鼓励生产经营单位实行师傅带徒弟制度。</w:t>
      </w:r>
      <w:r>
        <w:rPr>
          <w:szCs w:val="21"/>
        </w:rPr>
        <w:t xml:space="preserve"> </w:t>
      </w:r>
    </w:p>
    <w:p w14:paraId="6AD372C3" w14:textId="77777777" w:rsidR="00182CBE" w:rsidRDefault="00902A86">
      <w:pPr>
        <w:ind w:firstLineChars="200" w:firstLine="420"/>
        <w:rPr>
          <w:szCs w:val="21"/>
        </w:rPr>
      </w:pPr>
      <w:r>
        <w:rPr>
          <w:szCs w:val="21"/>
        </w:rPr>
        <w:t>矿山新招的井下作业人员和危险物品生产经营单位新招的危险工艺操作岗位人员，除按照规定进行安全培训外，还应当在有经验的职工带领下实习满</w:t>
      </w:r>
      <w:r>
        <w:rPr>
          <w:szCs w:val="21"/>
        </w:rPr>
        <w:t>2</w:t>
      </w:r>
      <w:r>
        <w:rPr>
          <w:szCs w:val="21"/>
        </w:rPr>
        <w:t>个月后，方可独立上岗作业。</w:t>
      </w:r>
      <w:r>
        <w:rPr>
          <w:szCs w:val="21"/>
        </w:rPr>
        <w:t xml:space="preserve"> </w:t>
      </w:r>
    </w:p>
    <w:p w14:paraId="4CE68DB0" w14:textId="77777777" w:rsidR="00182CBE" w:rsidRDefault="00902A86">
      <w:pPr>
        <w:ind w:firstLineChars="200" w:firstLine="420"/>
        <w:rPr>
          <w:szCs w:val="21"/>
        </w:rPr>
      </w:pPr>
      <w:r>
        <w:rPr>
          <w:szCs w:val="21"/>
        </w:rPr>
        <w:t>第十四条</w:t>
      </w:r>
      <w:r>
        <w:rPr>
          <w:szCs w:val="21"/>
        </w:rPr>
        <w:t xml:space="preserve"> </w:t>
      </w:r>
      <w:r>
        <w:rPr>
          <w:szCs w:val="21"/>
        </w:rPr>
        <w:t>国家鼓励生产经营单位招录职业院校毕业生。</w:t>
      </w:r>
      <w:r>
        <w:rPr>
          <w:szCs w:val="21"/>
        </w:rPr>
        <w:t xml:space="preserve"> </w:t>
      </w:r>
    </w:p>
    <w:p w14:paraId="43D673AD" w14:textId="77777777" w:rsidR="00182CBE" w:rsidRDefault="00902A86">
      <w:pPr>
        <w:ind w:firstLineChars="200" w:firstLine="420"/>
        <w:rPr>
          <w:szCs w:val="21"/>
        </w:rPr>
      </w:pPr>
      <w:r>
        <w:rPr>
          <w:szCs w:val="21"/>
        </w:rPr>
        <w:t>职业院校毕业生从事与所学专业相关的作业，可以免予参加初次培训，实际操作培训除外。</w:t>
      </w:r>
      <w:r>
        <w:rPr>
          <w:szCs w:val="21"/>
        </w:rPr>
        <w:t xml:space="preserve"> </w:t>
      </w:r>
    </w:p>
    <w:p w14:paraId="15208C6A" w14:textId="77777777" w:rsidR="00182CBE" w:rsidRDefault="00902A86">
      <w:pPr>
        <w:ind w:firstLineChars="200" w:firstLine="420"/>
        <w:rPr>
          <w:szCs w:val="21"/>
        </w:rPr>
      </w:pPr>
      <w:r>
        <w:rPr>
          <w:szCs w:val="21"/>
        </w:rPr>
        <w:t>第十五条</w:t>
      </w:r>
      <w:r>
        <w:rPr>
          <w:szCs w:val="21"/>
        </w:rPr>
        <w:t xml:space="preserve"> </w:t>
      </w:r>
      <w:r>
        <w:rPr>
          <w:szCs w:val="21"/>
        </w:rPr>
        <w:t>安全培训机构应当建立安全培训工作制度和人员培训档案。安全培训相关情况，应当如实记录并建档备查。</w:t>
      </w:r>
      <w:r>
        <w:rPr>
          <w:szCs w:val="21"/>
        </w:rPr>
        <w:t xml:space="preserve"> </w:t>
      </w:r>
    </w:p>
    <w:p w14:paraId="1CB78CCF" w14:textId="77777777" w:rsidR="00182CBE" w:rsidRDefault="00902A86">
      <w:pPr>
        <w:ind w:firstLineChars="200" w:firstLine="420"/>
        <w:rPr>
          <w:szCs w:val="21"/>
        </w:rPr>
      </w:pPr>
      <w:r>
        <w:rPr>
          <w:szCs w:val="21"/>
        </w:rPr>
        <w:t>第十六条</w:t>
      </w:r>
      <w:r>
        <w:rPr>
          <w:szCs w:val="21"/>
        </w:rPr>
        <w:t xml:space="preserve"> </w:t>
      </w:r>
      <w:r>
        <w:rPr>
          <w:szCs w:val="21"/>
        </w:rPr>
        <w:t>安全培训机构从事安全培训工作的收费，应当符合法律、法规的规定。法律、法规没有规定的，应当按照行业自律标准或者指导性标准收费。</w:t>
      </w:r>
      <w:r>
        <w:rPr>
          <w:szCs w:val="21"/>
        </w:rPr>
        <w:t xml:space="preserve"> </w:t>
      </w:r>
    </w:p>
    <w:p w14:paraId="48A1B3EB" w14:textId="77777777" w:rsidR="00182CBE" w:rsidRDefault="00902A86">
      <w:pPr>
        <w:ind w:firstLineChars="200" w:firstLine="420"/>
        <w:rPr>
          <w:szCs w:val="21"/>
        </w:rPr>
      </w:pPr>
      <w:r>
        <w:rPr>
          <w:szCs w:val="21"/>
        </w:rPr>
        <w:t>第十七条</w:t>
      </w:r>
      <w:r>
        <w:rPr>
          <w:szCs w:val="21"/>
        </w:rPr>
        <w:t xml:space="preserve"> </w:t>
      </w:r>
      <w:r>
        <w:rPr>
          <w:szCs w:val="21"/>
        </w:rPr>
        <w:t>国家鼓励安全培训机构和生产经营单位利用现代信息技术开展安全培训，包括远程培训。</w:t>
      </w:r>
      <w:r>
        <w:rPr>
          <w:szCs w:val="21"/>
        </w:rPr>
        <w:t xml:space="preserve"> </w:t>
      </w:r>
    </w:p>
    <w:p w14:paraId="7E802C96" w14:textId="77777777" w:rsidR="00182CBE" w:rsidRDefault="00902A86">
      <w:pPr>
        <w:ind w:firstLineChars="200" w:firstLine="420"/>
        <w:rPr>
          <w:szCs w:val="21"/>
        </w:rPr>
      </w:pPr>
      <w:r>
        <w:rPr>
          <w:szCs w:val="21"/>
        </w:rPr>
        <w:t>第三章</w:t>
      </w:r>
      <w:r>
        <w:rPr>
          <w:szCs w:val="21"/>
        </w:rPr>
        <w:t xml:space="preserve"> </w:t>
      </w:r>
      <w:r>
        <w:rPr>
          <w:szCs w:val="21"/>
        </w:rPr>
        <w:t>安全培训的考核</w:t>
      </w:r>
      <w:r>
        <w:rPr>
          <w:szCs w:val="21"/>
        </w:rPr>
        <w:t xml:space="preserve"> </w:t>
      </w:r>
    </w:p>
    <w:p w14:paraId="163B7E1E" w14:textId="77777777" w:rsidR="00182CBE" w:rsidRDefault="00902A86">
      <w:pPr>
        <w:ind w:firstLineChars="200" w:firstLine="420"/>
        <w:rPr>
          <w:szCs w:val="21"/>
        </w:rPr>
      </w:pPr>
      <w:r>
        <w:rPr>
          <w:szCs w:val="21"/>
        </w:rPr>
        <w:t>第十八条</w:t>
      </w:r>
      <w:r>
        <w:rPr>
          <w:szCs w:val="21"/>
        </w:rPr>
        <w:t xml:space="preserve"> </w:t>
      </w:r>
      <w:r>
        <w:rPr>
          <w:szCs w:val="21"/>
        </w:rPr>
        <w:t>安全监管监察人员、从事安全生产工作的相关人员、依照有关法律法规应当接受安全生产知识和管理能力考核的生产经营单位主要负责人和安全生产管理人员、特种作业人员的安全培训的考核，应当坚持教考分离、统一标准、统一题库、分级负责的原则，分步推行有远程视频监控的计算机考试。</w:t>
      </w:r>
      <w:r>
        <w:rPr>
          <w:szCs w:val="21"/>
        </w:rPr>
        <w:t xml:space="preserve"> </w:t>
      </w:r>
    </w:p>
    <w:p w14:paraId="0361EFB0" w14:textId="77777777" w:rsidR="00182CBE" w:rsidRDefault="00902A86">
      <w:pPr>
        <w:ind w:firstLineChars="200" w:firstLine="420"/>
        <w:rPr>
          <w:szCs w:val="21"/>
        </w:rPr>
      </w:pPr>
      <w:r>
        <w:rPr>
          <w:szCs w:val="21"/>
        </w:rPr>
        <w:t>第十九条</w:t>
      </w:r>
      <w:r>
        <w:rPr>
          <w:szCs w:val="21"/>
        </w:rPr>
        <w:t xml:space="preserve"> </w:t>
      </w:r>
      <w:r>
        <w:rPr>
          <w:szCs w:val="21"/>
        </w:rPr>
        <w:t>安全监管监察人员，危险物品的生产、经营、储存单位及非煤矿山、金属冶炼单位主要负责人、安全生产管理人员和特种作业人员，以及从事安全生产工作的相关人员的考核标准，由国家安全监管总局统一制定。</w:t>
      </w:r>
      <w:r>
        <w:rPr>
          <w:szCs w:val="21"/>
        </w:rPr>
        <w:t xml:space="preserve"> </w:t>
      </w:r>
    </w:p>
    <w:p w14:paraId="5F34DB8C" w14:textId="77777777" w:rsidR="00182CBE" w:rsidRDefault="00902A86">
      <w:pPr>
        <w:ind w:firstLineChars="200" w:firstLine="420"/>
        <w:rPr>
          <w:szCs w:val="21"/>
        </w:rPr>
      </w:pPr>
      <w:r>
        <w:rPr>
          <w:szCs w:val="21"/>
        </w:rPr>
        <w:t>煤矿企业的主要负责人、安全生产管理人员和特种作业人员的考核标准，由国家煤矿安监局制定。</w:t>
      </w:r>
      <w:r>
        <w:rPr>
          <w:szCs w:val="21"/>
        </w:rPr>
        <w:t xml:space="preserve"> </w:t>
      </w:r>
    </w:p>
    <w:p w14:paraId="09D774EF" w14:textId="77777777" w:rsidR="00182CBE" w:rsidRDefault="00902A86">
      <w:pPr>
        <w:ind w:firstLineChars="200" w:firstLine="420"/>
        <w:rPr>
          <w:szCs w:val="21"/>
        </w:rPr>
      </w:pPr>
      <w:r>
        <w:rPr>
          <w:szCs w:val="21"/>
        </w:rPr>
        <w:t>除危险物品的生产、经营、储存单位和矿山、金属冶炼单位以外其他生产经营单位主要负责人、安全生产管理人员及其他从业人员的考核标准，由省级安全生产监督管理部门制定。</w:t>
      </w:r>
      <w:r>
        <w:rPr>
          <w:szCs w:val="21"/>
        </w:rPr>
        <w:t xml:space="preserve"> </w:t>
      </w:r>
    </w:p>
    <w:p w14:paraId="29ADBDF5" w14:textId="77777777" w:rsidR="00182CBE" w:rsidRDefault="00902A86">
      <w:pPr>
        <w:ind w:firstLineChars="200" w:firstLine="420"/>
        <w:rPr>
          <w:szCs w:val="21"/>
        </w:rPr>
      </w:pPr>
      <w:r>
        <w:rPr>
          <w:szCs w:val="21"/>
        </w:rPr>
        <w:t>第二十条</w:t>
      </w:r>
      <w:r>
        <w:rPr>
          <w:szCs w:val="21"/>
        </w:rPr>
        <w:t xml:space="preserve"> </w:t>
      </w:r>
      <w:r>
        <w:rPr>
          <w:szCs w:val="21"/>
        </w:rPr>
        <w:t>国家安全监管总局负责省级以上安全生产监督管理部门的安全生产监管人员、各级煤矿安全监察机构的煤矿安全监察人员的考核；负责中央企业的总公司、总厂或者集团公司的主要负责人和安全生产管理人员的考核。</w:t>
      </w:r>
      <w:r>
        <w:rPr>
          <w:szCs w:val="21"/>
        </w:rPr>
        <w:t xml:space="preserve"> </w:t>
      </w:r>
    </w:p>
    <w:p w14:paraId="095D1E46" w14:textId="77777777" w:rsidR="00182CBE" w:rsidRDefault="00902A86">
      <w:pPr>
        <w:ind w:firstLineChars="200" w:firstLine="420"/>
        <w:rPr>
          <w:szCs w:val="21"/>
        </w:rPr>
      </w:pPr>
      <w:r>
        <w:rPr>
          <w:szCs w:val="21"/>
        </w:rPr>
        <w:t>省级安全生产监督管理部门负责市级、县级安全生产监督管理部门的安全生产监管人员的考核；负责省属生产经营单位和中央企业分公司、子公司及其所属单位的主要负责人和安全生产管理人员的考核；负责特种作业人员的考核。</w:t>
      </w:r>
      <w:r>
        <w:rPr>
          <w:szCs w:val="21"/>
        </w:rPr>
        <w:t xml:space="preserve"> </w:t>
      </w:r>
    </w:p>
    <w:p w14:paraId="545F14BB" w14:textId="77777777" w:rsidR="00182CBE" w:rsidRDefault="00902A86">
      <w:pPr>
        <w:ind w:firstLineChars="200" w:firstLine="420"/>
        <w:rPr>
          <w:szCs w:val="21"/>
        </w:rPr>
      </w:pPr>
      <w:r>
        <w:rPr>
          <w:szCs w:val="21"/>
        </w:rPr>
        <w:t>市级安全生产监督管理部门负责本行政区域内除中央企业、省属生产经营单位以外的其他生产经营单位的主要负责人和安全生产管理人员的考核。</w:t>
      </w:r>
    </w:p>
    <w:p w14:paraId="5EAB37B4" w14:textId="77777777" w:rsidR="00182CBE" w:rsidRDefault="00902A86">
      <w:pPr>
        <w:ind w:firstLineChars="200" w:firstLine="420"/>
        <w:rPr>
          <w:szCs w:val="21"/>
        </w:rPr>
      </w:pPr>
      <w:r>
        <w:rPr>
          <w:szCs w:val="21"/>
        </w:rPr>
        <w:t>省级煤矿安全培训监管机构负责所辖区域内煤矿企业的主要负责人、安全生产管理人员和特种作业人员的考核。</w:t>
      </w:r>
      <w:r>
        <w:rPr>
          <w:szCs w:val="21"/>
        </w:rPr>
        <w:t xml:space="preserve"> </w:t>
      </w:r>
    </w:p>
    <w:p w14:paraId="6984D233" w14:textId="77777777" w:rsidR="00182CBE" w:rsidRDefault="00902A86">
      <w:pPr>
        <w:ind w:firstLineChars="200" w:firstLine="420"/>
        <w:rPr>
          <w:szCs w:val="21"/>
        </w:rPr>
      </w:pPr>
      <w:r>
        <w:rPr>
          <w:szCs w:val="21"/>
        </w:rPr>
        <w:t>除主要负责人、安全生产管理人员、特种作业人员以外的生产经营单位的其他从业人员的考核，由生产经营单位按照省级安全生产监督管理部门公布的考核标准，自行组织考核。</w:t>
      </w:r>
      <w:r>
        <w:rPr>
          <w:szCs w:val="21"/>
        </w:rPr>
        <w:t xml:space="preserve"> </w:t>
      </w:r>
    </w:p>
    <w:p w14:paraId="2780D841" w14:textId="77777777" w:rsidR="00182CBE" w:rsidRDefault="00902A86">
      <w:pPr>
        <w:ind w:firstLineChars="200" w:firstLine="420"/>
        <w:rPr>
          <w:szCs w:val="21"/>
        </w:rPr>
      </w:pPr>
      <w:r>
        <w:rPr>
          <w:szCs w:val="21"/>
        </w:rPr>
        <w:t>第二十一条</w:t>
      </w:r>
      <w:r>
        <w:rPr>
          <w:szCs w:val="21"/>
        </w:rPr>
        <w:t xml:space="preserve"> </w:t>
      </w:r>
      <w:r>
        <w:rPr>
          <w:szCs w:val="21"/>
        </w:rPr>
        <w:t>安全生产监督管理部门、煤矿安全培训监管机构和生产经营单位应当制定安全培训的考核制度，建立考核管理档案备查。</w:t>
      </w:r>
      <w:r>
        <w:rPr>
          <w:szCs w:val="21"/>
        </w:rPr>
        <w:t xml:space="preserve"> </w:t>
      </w:r>
    </w:p>
    <w:p w14:paraId="14F4F468" w14:textId="77777777" w:rsidR="00182CBE" w:rsidRDefault="00902A86">
      <w:pPr>
        <w:ind w:firstLineChars="200" w:firstLine="420"/>
        <w:rPr>
          <w:szCs w:val="21"/>
        </w:rPr>
      </w:pPr>
      <w:r>
        <w:rPr>
          <w:szCs w:val="21"/>
        </w:rPr>
        <w:t>第四章</w:t>
      </w:r>
      <w:r>
        <w:rPr>
          <w:szCs w:val="21"/>
        </w:rPr>
        <w:t xml:space="preserve"> </w:t>
      </w:r>
      <w:r>
        <w:rPr>
          <w:szCs w:val="21"/>
        </w:rPr>
        <w:t>安全培训的发证</w:t>
      </w:r>
      <w:r>
        <w:rPr>
          <w:szCs w:val="21"/>
        </w:rPr>
        <w:t xml:space="preserve"> </w:t>
      </w:r>
    </w:p>
    <w:p w14:paraId="1450F581" w14:textId="77777777" w:rsidR="00182CBE" w:rsidRDefault="00902A86">
      <w:pPr>
        <w:ind w:firstLineChars="200" w:firstLine="420"/>
        <w:rPr>
          <w:szCs w:val="21"/>
        </w:rPr>
      </w:pPr>
      <w:r>
        <w:rPr>
          <w:szCs w:val="21"/>
        </w:rPr>
        <w:t>第二十二条</w:t>
      </w:r>
      <w:r>
        <w:rPr>
          <w:szCs w:val="21"/>
        </w:rPr>
        <w:t xml:space="preserve"> </w:t>
      </w:r>
      <w:r>
        <w:rPr>
          <w:szCs w:val="21"/>
        </w:rPr>
        <w:t>接受安全培训人员经考核合格的，由考核部门在考核结束后</w:t>
      </w:r>
      <w:r>
        <w:rPr>
          <w:szCs w:val="21"/>
        </w:rPr>
        <w:t>10</w:t>
      </w:r>
      <w:r>
        <w:rPr>
          <w:szCs w:val="21"/>
        </w:rPr>
        <w:t>个工作日内颁发相应的证书。</w:t>
      </w:r>
      <w:r>
        <w:rPr>
          <w:szCs w:val="21"/>
        </w:rPr>
        <w:t xml:space="preserve"> </w:t>
      </w:r>
    </w:p>
    <w:p w14:paraId="00E7006D" w14:textId="77777777" w:rsidR="00182CBE" w:rsidRDefault="00902A86">
      <w:pPr>
        <w:ind w:firstLineChars="200" w:firstLine="420"/>
        <w:rPr>
          <w:szCs w:val="21"/>
        </w:rPr>
      </w:pPr>
      <w:r>
        <w:rPr>
          <w:szCs w:val="21"/>
        </w:rPr>
        <w:t>第二十三条</w:t>
      </w:r>
      <w:r>
        <w:rPr>
          <w:szCs w:val="21"/>
        </w:rPr>
        <w:t xml:space="preserve"> </w:t>
      </w:r>
      <w:r>
        <w:rPr>
          <w:szCs w:val="21"/>
        </w:rPr>
        <w:t>安全生产监管人员经考核合格后，颁发安全生产监管执法证；煤矿安全监察人员经考核合格后，颁发煤矿安全监察执法证；危险物品的生产、经营、储存单位和矿山、金属冶炼单位主要负责人、安全生产管理人员经考核合格后，颁发安全合格证；特种作业人员经考核合格后，颁发《中华人民共和国特种作业操作证》（以下简称特种作业操作证）；危险化学品登记机构的登记人员经考核合格后，颁发上岗证；其他人员经培训合格后，颁发培训合格证。</w:t>
      </w:r>
      <w:r>
        <w:rPr>
          <w:szCs w:val="21"/>
        </w:rPr>
        <w:t xml:space="preserve"> </w:t>
      </w:r>
    </w:p>
    <w:p w14:paraId="39080FAB" w14:textId="77777777" w:rsidR="00182CBE" w:rsidRDefault="00902A86">
      <w:pPr>
        <w:ind w:firstLineChars="200" w:firstLine="420"/>
        <w:rPr>
          <w:szCs w:val="21"/>
        </w:rPr>
      </w:pPr>
      <w:r>
        <w:rPr>
          <w:szCs w:val="21"/>
        </w:rPr>
        <w:t>第二十四条</w:t>
      </w:r>
      <w:r>
        <w:rPr>
          <w:szCs w:val="21"/>
        </w:rPr>
        <w:t xml:space="preserve"> </w:t>
      </w:r>
      <w:r>
        <w:rPr>
          <w:szCs w:val="21"/>
        </w:rPr>
        <w:t>安全生产监管执法证、煤矿安全监察执法证、安全合格证、特种作业操作证和上岗证的式样，由国家安全监管总局统一规定。培训合格证的式样，由负责培训考核的部门规定。</w:t>
      </w:r>
      <w:r>
        <w:rPr>
          <w:szCs w:val="21"/>
        </w:rPr>
        <w:t xml:space="preserve"> </w:t>
      </w:r>
    </w:p>
    <w:p w14:paraId="054DE433" w14:textId="77777777" w:rsidR="00182CBE" w:rsidRDefault="00902A86">
      <w:pPr>
        <w:ind w:firstLineChars="200" w:firstLine="420"/>
        <w:rPr>
          <w:szCs w:val="21"/>
        </w:rPr>
      </w:pPr>
      <w:r>
        <w:rPr>
          <w:szCs w:val="21"/>
        </w:rPr>
        <w:t>第二十五条</w:t>
      </w:r>
      <w:r>
        <w:rPr>
          <w:szCs w:val="21"/>
        </w:rPr>
        <w:t xml:space="preserve"> </w:t>
      </w:r>
      <w:r>
        <w:rPr>
          <w:szCs w:val="21"/>
        </w:rPr>
        <w:t>安全生产监管执法证、煤矿安全监察执法证、安全合格证的有效期为</w:t>
      </w:r>
      <w:r>
        <w:rPr>
          <w:szCs w:val="21"/>
        </w:rPr>
        <w:t>3</w:t>
      </w:r>
      <w:r>
        <w:rPr>
          <w:szCs w:val="21"/>
        </w:rPr>
        <w:t>年。有效期届满需要延期的，应当于有效期届满</w:t>
      </w:r>
      <w:r>
        <w:rPr>
          <w:szCs w:val="21"/>
        </w:rPr>
        <w:t>30</w:t>
      </w:r>
      <w:r>
        <w:rPr>
          <w:szCs w:val="21"/>
        </w:rPr>
        <w:t>日前向原发证部门申请办理延期手续。</w:t>
      </w:r>
      <w:r>
        <w:rPr>
          <w:szCs w:val="21"/>
        </w:rPr>
        <w:t xml:space="preserve"> </w:t>
      </w:r>
    </w:p>
    <w:p w14:paraId="183825A3" w14:textId="77777777" w:rsidR="00182CBE" w:rsidRDefault="00902A86">
      <w:pPr>
        <w:ind w:firstLineChars="200" w:firstLine="420"/>
        <w:rPr>
          <w:szCs w:val="21"/>
        </w:rPr>
      </w:pPr>
      <w:r>
        <w:rPr>
          <w:szCs w:val="21"/>
        </w:rPr>
        <w:t>特种作业人员的考核发证按照《特种作业人员安全技术培训考核管理规定》执行。</w:t>
      </w:r>
      <w:r>
        <w:rPr>
          <w:szCs w:val="21"/>
        </w:rPr>
        <w:t xml:space="preserve"> </w:t>
      </w:r>
    </w:p>
    <w:p w14:paraId="3D089F07" w14:textId="77777777" w:rsidR="00182CBE" w:rsidRDefault="00902A86">
      <w:pPr>
        <w:ind w:firstLineChars="200" w:firstLine="420"/>
        <w:rPr>
          <w:szCs w:val="21"/>
        </w:rPr>
      </w:pPr>
      <w:r>
        <w:rPr>
          <w:szCs w:val="21"/>
        </w:rPr>
        <w:t>第二十六条</w:t>
      </w:r>
      <w:r>
        <w:rPr>
          <w:szCs w:val="21"/>
        </w:rPr>
        <w:t xml:space="preserve"> </w:t>
      </w:r>
      <w:r>
        <w:rPr>
          <w:szCs w:val="21"/>
        </w:rPr>
        <w:t>特种作业操作证和省级安全生产监督管理部门、省级煤矿安全培训监管机构颁发的主要负责人、安全生产管理人员的安全合格证，在全国范围内有效。</w:t>
      </w:r>
      <w:r>
        <w:rPr>
          <w:szCs w:val="21"/>
        </w:rPr>
        <w:t xml:space="preserve"> </w:t>
      </w:r>
    </w:p>
    <w:p w14:paraId="0EC9ADF5" w14:textId="77777777" w:rsidR="00182CBE" w:rsidRDefault="00902A86">
      <w:pPr>
        <w:ind w:firstLineChars="200" w:firstLine="420"/>
        <w:rPr>
          <w:szCs w:val="21"/>
        </w:rPr>
      </w:pPr>
      <w:r>
        <w:rPr>
          <w:szCs w:val="21"/>
        </w:rPr>
        <w:t>第二十七条</w:t>
      </w:r>
      <w:r>
        <w:rPr>
          <w:szCs w:val="21"/>
        </w:rPr>
        <w:t xml:space="preserve"> </w:t>
      </w:r>
      <w:r>
        <w:rPr>
          <w:szCs w:val="21"/>
        </w:rPr>
        <w:t>承担安全评价、咨询、检测、检验的人员和安全生产应急救援人员的考核、发证，按照有关法律、法规、规章的规定执行。</w:t>
      </w:r>
      <w:r>
        <w:rPr>
          <w:szCs w:val="21"/>
        </w:rPr>
        <w:t xml:space="preserve"> </w:t>
      </w:r>
    </w:p>
    <w:p w14:paraId="6A233E62"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651D2026" w14:textId="77777777" w:rsidR="00182CBE" w:rsidRDefault="00902A86">
      <w:pPr>
        <w:ind w:firstLineChars="200" w:firstLine="420"/>
        <w:rPr>
          <w:szCs w:val="21"/>
        </w:rPr>
      </w:pPr>
      <w:r>
        <w:rPr>
          <w:szCs w:val="21"/>
        </w:rPr>
        <w:t>第二十八条</w:t>
      </w:r>
      <w:r>
        <w:rPr>
          <w:szCs w:val="21"/>
        </w:rPr>
        <w:t xml:space="preserve"> </w:t>
      </w:r>
      <w:r>
        <w:rPr>
          <w:szCs w:val="21"/>
        </w:rPr>
        <w:t>安全生产监督管理部门、煤矿安全培训监管机构应当依照法律、法规和本办法的规定，加强对安全培训工作的监督管理，对生产经营单位、安全培训机构违反有关法律、法规和本办法的行为，依法作出处理。</w:t>
      </w:r>
      <w:r>
        <w:rPr>
          <w:szCs w:val="21"/>
        </w:rPr>
        <w:t xml:space="preserve"> </w:t>
      </w:r>
    </w:p>
    <w:p w14:paraId="296736E2" w14:textId="77777777" w:rsidR="00182CBE" w:rsidRDefault="00902A86">
      <w:pPr>
        <w:ind w:firstLineChars="200" w:firstLine="420"/>
        <w:rPr>
          <w:szCs w:val="21"/>
        </w:rPr>
      </w:pPr>
      <w:r>
        <w:rPr>
          <w:szCs w:val="21"/>
        </w:rPr>
        <w:t>省级安全生产监督管理部门、省级煤矿安全培训监管机构应当定期统计分析本行政区域内安全培训、考核、发证情况，并报国家安全监管总局。</w:t>
      </w:r>
      <w:r>
        <w:rPr>
          <w:szCs w:val="21"/>
        </w:rPr>
        <w:t xml:space="preserve"> </w:t>
      </w:r>
    </w:p>
    <w:p w14:paraId="77B15736" w14:textId="77777777" w:rsidR="00182CBE" w:rsidRDefault="00902A86">
      <w:pPr>
        <w:ind w:firstLineChars="200" w:firstLine="420"/>
        <w:rPr>
          <w:szCs w:val="21"/>
        </w:rPr>
      </w:pPr>
      <w:r>
        <w:rPr>
          <w:szCs w:val="21"/>
        </w:rPr>
        <w:t>第二十九条</w:t>
      </w:r>
      <w:r>
        <w:rPr>
          <w:szCs w:val="21"/>
        </w:rPr>
        <w:t xml:space="preserve"> </w:t>
      </w:r>
      <w:r>
        <w:rPr>
          <w:szCs w:val="21"/>
        </w:rPr>
        <w:t>安全生产监督管理部门和煤矿安全培训监管机构应当对安全培训机构开展安全培训活动的情况进行监督检查，检查内容包括：</w:t>
      </w:r>
      <w:r>
        <w:rPr>
          <w:szCs w:val="21"/>
        </w:rPr>
        <w:t xml:space="preserve"> </w:t>
      </w:r>
    </w:p>
    <w:p w14:paraId="696BAE06" w14:textId="77777777" w:rsidR="00182CBE" w:rsidRDefault="00902A86">
      <w:pPr>
        <w:ind w:firstLineChars="200" w:firstLine="420"/>
        <w:rPr>
          <w:szCs w:val="21"/>
        </w:rPr>
      </w:pPr>
      <w:r>
        <w:rPr>
          <w:szCs w:val="21"/>
        </w:rPr>
        <w:t>（一）具备从事安全培训工作所需要的条件的情况；</w:t>
      </w:r>
      <w:r>
        <w:rPr>
          <w:szCs w:val="21"/>
        </w:rPr>
        <w:t xml:space="preserve"> </w:t>
      </w:r>
    </w:p>
    <w:p w14:paraId="62FFFC50" w14:textId="77777777" w:rsidR="00182CBE" w:rsidRDefault="00902A86">
      <w:pPr>
        <w:ind w:firstLineChars="200" w:firstLine="420"/>
        <w:rPr>
          <w:szCs w:val="21"/>
        </w:rPr>
      </w:pPr>
      <w:r>
        <w:rPr>
          <w:szCs w:val="21"/>
        </w:rPr>
        <w:t>（二）建立培训管理制度和教师配备的情况；</w:t>
      </w:r>
      <w:r>
        <w:rPr>
          <w:szCs w:val="21"/>
        </w:rPr>
        <w:t xml:space="preserve"> </w:t>
      </w:r>
    </w:p>
    <w:p w14:paraId="117F64A1" w14:textId="77777777" w:rsidR="00182CBE" w:rsidRDefault="00902A86">
      <w:pPr>
        <w:ind w:firstLineChars="200" w:firstLine="420"/>
        <w:rPr>
          <w:szCs w:val="21"/>
        </w:rPr>
      </w:pPr>
      <w:r>
        <w:rPr>
          <w:szCs w:val="21"/>
        </w:rPr>
        <w:t>（三）执行培训大纲、建立培训档案和培训保障的情况；</w:t>
      </w:r>
      <w:r>
        <w:rPr>
          <w:szCs w:val="21"/>
        </w:rPr>
        <w:t xml:space="preserve"> </w:t>
      </w:r>
    </w:p>
    <w:p w14:paraId="5F44269D" w14:textId="77777777" w:rsidR="00182CBE" w:rsidRDefault="00902A86">
      <w:pPr>
        <w:ind w:firstLineChars="200" w:firstLine="420"/>
        <w:rPr>
          <w:szCs w:val="21"/>
        </w:rPr>
      </w:pPr>
      <w:r>
        <w:rPr>
          <w:szCs w:val="21"/>
        </w:rPr>
        <w:t>（四）培训收费的情况；</w:t>
      </w:r>
      <w:r>
        <w:rPr>
          <w:szCs w:val="21"/>
        </w:rPr>
        <w:t xml:space="preserve"> </w:t>
      </w:r>
    </w:p>
    <w:p w14:paraId="548A42BB" w14:textId="77777777" w:rsidR="00182CBE" w:rsidRDefault="00902A86">
      <w:pPr>
        <w:ind w:firstLineChars="200" w:firstLine="420"/>
        <w:rPr>
          <w:szCs w:val="21"/>
        </w:rPr>
      </w:pPr>
      <w:r>
        <w:rPr>
          <w:szCs w:val="21"/>
        </w:rPr>
        <w:t>（五）法律法规规定的其他内容。</w:t>
      </w:r>
      <w:r>
        <w:rPr>
          <w:szCs w:val="21"/>
        </w:rPr>
        <w:t xml:space="preserve"> </w:t>
      </w:r>
    </w:p>
    <w:p w14:paraId="572ED6C6" w14:textId="77777777" w:rsidR="00182CBE" w:rsidRDefault="00902A86">
      <w:pPr>
        <w:ind w:firstLineChars="200" w:firstLine="420"/>
        <w:rPr>
          <w:szCs w:val="21"/>
        </w:rPr>
      </w:pPr>
      <w:r>
        <w:rPr>
          <w:szCs w:val="21"/>
        </w:rPr>
        <w:t>第三十条</w:t>
      </w:r>
      <w:r>
        <w:rPr>
          <w:szCs w:val="21"/>
        </w:rPr>
        <w:t xml:space="preserve"> </w:t>
      </w:r>
      <w:r>
        <w:rPr>
          <w:szCs w:val="21"/>
        </w:rPr>
        <w:t>安全生产监督管理部门、煤矿安全培训监管机构应当对生产经营单位的安全培训情况进行监督检查，检查内容包括：</w:t>
      </w:r>
      <w:r>
        <w:rPr>
          <w:szCs w:val="21"/>
        </w:rPr>
        <w:t xml:space="preserve"> </w:t>
      </w:r>
    </w:p>
    <w:p w14:paraId="3AF257C6" w14:textId="77777777" w:rsidR="00182CBE" w:rsidRDefault="00902A86">
      <w:pPr>
        <w:ind w:firstLineChars="200" w:firstLine="420"/>
        <w:rPr>
          <w:szCs w:val="21"/>
        </w:rPr>
      </w:pPr>
      <w:r>
        <w:rPr>
          <w:szCs w:val="21"/>
        </w:rPr>
        <w:t>（一）安全培训制度、年度培训计划、安全培训管理档案的制定和实施的情况；</w:t>
      </w:r>
      <w:r>
        <w:rPr>
          <w:szCs w:val="21"/>
        </w:rPr>
        <w:t xml:space="preserve"> </w:t>
      </w:r>
    </w:p>
    <w:p w14:paraId="7E1E2BB4" w14:textId="77777777" w:rsidR="00182CBE" w:rsidRDefault="00902A86">
      <w:pPr>
        <w:ind w:firstLineChars="200" w:firstLine="420"/>
        <w:rPr>
          <w:szCs w:val="21"/>
        </w:rPr>
      </w:pPr>
      <w:r>
        <w:rPr>
          <w:szCs w:val="21"/>
        </w:rPr>
        <w:t>（二）安全培训经费投入和使用的情况；</w:t>
      </w:r>
      <w:r>
        <w:rPr>
          <w:szCs w:val="21"/>
        </w:rPr>
        <w:t xml:space="preserve"> </w:t>
      </w:r>
    </w:p>
    <w:p w14:paraId="667FA45B" w14:textId="77777777" w:rsidR="00182CBE" w:rsidRDefault="00902A86">
      <w:pPr>
        <w:ind w:firstLineChars="200" w:firstLine="420"/>
        <w:rPr>
          <w:szCs w:val="21"/>
        </w:rPr>
      </w:pPr>
      <w:r>
        <w:rPr>
          <w:szCs w:val="21"/>
        </w:rPr>
        <w:t>（三）主要负责人、安全生产管理人员接受安全生产知识和管理能力考核的情况；</w:t>
      </w:r>
      <w:r>
        <w:rPr>
          <w:szCs w:val="21"/>
        </w:rPr>
        <w:t xml:space="preserve"> </w:t>
      </w:r>
    </w:p>
    <w:p w14:paraId="49D11C96" w14:textId="77777777" w:rsidR="00182CBE" w:rsidRDefault="00902A86">
      <w:pPr>
        <w:ind w:firstLineChars="200" w:firstLine="420"/>
        <w:rPr>
          <w:szCs w:val="21"/>
        </w:rPr>
      </w:pPr>
      <w:r>
        <w:rPr>
          <w:szCs w:val="21"/>
        </w:rPr>
        <w:t>（四）特种作业人员持证上岗的情况；</w:t>
      </w:r>
      <w:r>
        <w:rPr>
          <w:szCs w:val="21"/>
        </w:rPr>
        <w:t xml:space="preserve"> </w:t>
      </w:r>
    </w:p>
    <w:p w14:paraId="7642850C" w14:textId="77777777" w:rsidR="00182CBE" w:rsidRDefault="00902A86">
      <w:pPr>
        <w:ind w:firstLineChars="200" w:firstLine="420"/>
        <w:rPr>
          <w:szCs w:val="21"/>
        </w:rPr>
      </w:pPr>
      <w:r>
        <w:rPr>
          <w:szCs w:val="21"/>
        </w:rPr>
        <w:t>（五）应用新工艺、新技术、新材料、新设备以及转岗前对从业人员安全培训的情况；</w:t>
      </w:r>
      <w:r>
        <w:rPr>
          <w:szCs w:val="21"/>
        </w:rPr>
        <w:t xml:space="preserve"> </w:t>
      </w:r>
    </w:p>
    <w:p w14:paraId="70F72667" w14:textId="77777777" w:rsidR="00182CBE" w:rsidRDefault="00902A86">
      <w:pPr>
        <w:ind w:firstLineChars="200" w:firstLine="420"/>
        <w:rPr>
          <w:szCs w:val="21"/>
        </w:rPr>
      </w:pPr>
      <w:r>
        <w:rPr>
          <w:szCs w:val="21"/>
        </w:rPr>
        <w:t>（六）其他从业人员安全培训的情况；</w:t>
      </w:r>
      <w:r>
        <w:rPr>
          <w:szCs w:val="21"/>
        </w:rPr>
        <w:t xml:space="preserve"> </w:t>
      </w:r>
    </w:p>
    <w:p w14:paraId="54891FCC" w14:textId="77777777" w:rsidR="00182CBE" w:rsidRDefault="00902A86">
      <w:pPr>
        <w:ind w:firstLineChars="200" w:firstLine="420"/>
        <w:rPr>
          <w:szCs w:val="21"/>
        </w:rPr>
      </w:pPr>
      <w:r>
        <w:rPr>
          <w:szCs w:val="21"/>
        </w:rPr>
        <w:t>（七）法律法规规定的其他内容。</w:t>
      </w:r>
      <w:r>
        <w:rPr>
          <w:szCs w:val="21"/>
        </w:rPr>
        <w:t xml:space="preserve"> </w:t>
      </w:r>
    </w:p>
    <w:p w14:paraId="2B95C1FB" w14:textId="77777777" w:rsidR="00182CBE" w:rsidRDefault="00902A86">
      <w:pPr>
        <w:ind w:firstLineChars="200" w:firstLine="420"/>
        <w:rPr>
          <w:szCs w:val="21"/>
        </w:rPr>
      </w:pPr>
      <w:r>
        <w:rPr>
          <w:szCs w:val="21"/>
        </w:rPr>
        <w:t>第三十一条</w:t>
      </w:r>
      <w:r>
        <w:rPr>
          <w:szCs w:val="21"/>
        </w:rPr>
        <w:t xml:space="preserve"> </w:t>
      </w:r>
      <w:r>
        <w:rPr>
          <w:szCs w:val="21"/>
        </w:rPr>
        <w:t>任何单位或者个人对生产经营单位、安全培训机构违反有关法律、法规和本办法的行为，均有权向安全生产监督管理部门、煤矿安全监察机构、煤矿安全培训监管机构报告或者举报。</w:t>
      </w:r>
      <w:r>
        <w:rPr>
          <w:szCs w:val="21"/>
        </w:rPr>
        <w:t xml:space="preserve"> </w:t>
      </w:r>
    </w:p>
    <w:p w14:paraId="2B3F911A" w14:textId="77777777" w:rsidR="00182CBE" w:rsidRDefault="00902A86">
      <w:pPr>
        <w:ind w:firstLineChars="200" w:firstLine="420"/>
        <w:rPr>
          <w:szCs w:val="21"/>
        </w:rPr>
      </w:pPr>
      <w:r>
        <w:rPr>
          <w:szCs w:val="21"/>
        </w:rPr>
        <w:t>接到举报的部门或者机构应当为举报人保密，并按照有关规定对举报进行核查和处理。</w:t>
      </w:r>
      <w:r>
        <w:rPr>
          <w:szCs w:val="21"/>
        </w:rPr>
        <w:t xml:space="preserve"> </w:t>
      </w:r>
    </w:p>
    <w:p w14:paraId="40AE60E5" w14:textId="77777777" w:rsidR="00182CBE" w:rsidRDefault="00902A86">
      <w:pPr>
        <w:ind w:firstLineChars="200" w:firstLine="420"/>
        <w:rPr>
          <w:szCs w:val="21"/>
        </w:rPr>
      </w:pPr>
      <w:r>
        <w:rPr>
          <w:szCs w:val="21"/>
        </w:rPr>
        <w:t>第三十二条</w:t>
      </w:r>
      <w:r>
        <w:rPr>
          <w:szCs w:val="21"/>
        </w:rPr>
        <w:t xml:space="preserve"> </w:t>
      </w:r>
      <w:r>
        <w:rPr>
          <w:szCs w:val="21"/>
        </w:rPr>
        <w:t>监察机关依照《中华人民共和国行政监察法》等法律、行政法规的规定，对安全生产监督管理部门、煤矿安全监察机构、煤矿安全培训监管机构及其工作人员履行安全培训工作监督管理职责情况实施监察。</w:t>
      </w:r>
      <w:r>
        <w:rPr>
          <w:szCs w:val="21"/>
        </w:rPr>
        <w:t xml:space="preserve"> </w:t>
      </w:r>
    </w:p>
    <w:p w14:paraId="7CC811D8" w14:textId="77777777" w:rsidR="00182CBE" w:rsidRDefault="00902A86">
      <w:pPr>
        <w:ind w:firstLineChars="200" w:firstLine="420"/>
        <w:rPr>
          <w:szCs w:val="21"/>
        </w:rPr>
      </w:pPr>
      <w:r>
        <w:rPr>
          <w:szCs w:val="21"/>
        </w:rPr>
        <w:t>第六章</w:t>
      </w:r>
      <w:r>
        <w:rPr>
          <w:szCs w:val="21"/>
        </w:rPr>
        <w:t xml:space="preserve"> </w:t>
      </w:r>
      <w:r>
        <w:rPr>
          <w:szCs w:val="21"/>
        </w:rPr>
        <w:t>法律责任</w:t>
      </w:r>
      <w:r>
        <w:rPr>
          <w:szCs w:val="21"/>
        </w:rPr>
        <w:t xml:space="preserve"> </w:t>
      </w:r>
    </w:p>
    <w:p w14:paraId="226197D0" w14:textId="77777777" w:rsidR="00182CBE" w:rsidRDefault="00902A86">
      <w:pPr>
        <w:ind w:firstLineChars="200" w:firstLine="420"/>
        <w:rPr>
          <w:szCs w:val="21"/>
        </w:rPr>
      </w:pPr>
      <w:r>
        <w:rPr>
          <w:szCs w:val="21"/>
        </w:rPr>
        <w:t>第三十三条</w:t>
      </w:r>
      <w:r>
        <w:rPr>
          <w:szCs w:val="21"/>
        </w:rPr>
        <w:t xml:space="preserve"> </w:t>
      </w:r>
      <w:r>
        <w:rPr>
          <w:szCs w:val="21"/>
        </w:rPr>
        <w:t>安全生产监督管理部门、煤矿安全监察机构、煤矿安全培训监管机构的工作人员在安全培训监督管理工作中滥用职权、玩忽职守、徇私舞弊的，依照有关规定给予处分；构成犯罪的，依法追究刑事责任。</w:t>
      </w:r>
      <w:r>
        <w:rPr>
          <w:szCs w:val="21"/>
        </w:rPr>
        <w:t xml:space="preserve"> </w:t>
      </w:r>
    </w:p>
    <w:p w14:paraId="1509C249" w14:textId="77777777" w:rsidR="00182CBE" w:rsidRDefault="00902A86">
      <w:pPr>
        <w:ind w:firstLineChars="200" w:firstLine="420"/>
        <w:rPr>
          <w:szCs w:val="21"/>
        </w:rPr>
      </w:pPr>
      <w:r>
        <w:rPr>
          <w:szCs w:val="21"/>
        </w:rPr>
        <w:t>第三十四条</w:t>
      </w:r>
      <w:r>
        <w:rPr>
          <w:szCs w:val="21"/>
        </w:rPr>
        <w:t xml:space="preserve"> </w:t>
      </w:r>
      <w:r>
        <w:rPr>
          <w:szCs w:val="21"/>
        </w:rPr>
        <w:t>安全培训机构有下列情形之一的，责令限期改正，处</w:t>
      </w:r>
      <w:r>
        <w:rPr>
          <w:szCs w:val="21"/>
        </w:rPr>
        <w:t>1</w:t>
      </w:r>
      <w:r>
        <w:rPr>
          <w:szCs w:val="21"/>
        </w:rPr>
        <w:t>万元以下的罚款；逾期未改正的，给予警告，处</w:t>
      </w:r>
      <w:r>
        <w:rPr>
          <w:szCs w:val="21"/>
        </w:rPr>
        <w:t>1</w:t>
      </w:r>
      <w:r>
        <w:rPr>
          <w:szCs w:val="21"/>
        </w:rPr>
        <w:t>万元以上</w:t>
      </w:r>
      <w:r>
        <w:rPr>
          <w:szCs w:val="21"/>
        </w:rPr>
        <w:t>3</w:t>
      </w:r>
      <w:r>
        <w:rPr>
          <w:szCs w:val="21"/>
        </w:rPr>
        <w:t>万元以下的罚款：</w:t>
      </w:r>
      <w:r>
        <w:rPr>
          <w:szCs w:val="21"/>
        </w:rPr>
        <w:t xml:space="preserve"> </w:t>
      </w:r>
    </w:p>
    <w:p w14:paraId="326F1514" w14:textId="77777777" w:rsidR="00182CBE" w:rsidRDefault="00902A86">
      <w:pPr>
        <w:ind w:firstLineChars="200" w:firstLine="420"/>
        <w:rPr>
          <w:szCs w:val="21"/>
        </w:rPr>
      </w:pPr>
      <w:r>
        <w:rPr>
          <w:szCs w:val="21"/>
        </w:rPr>
        <w:t>（一）不具备安全培训条件的；</w:t>
      </w:r>
      <w:r>
        <w:rPr>
          <w:szCs w:val="21"/>
        </w:rPr>
        <w:t xml:space="preserve"> </w:t>
      </w:r>
    </w:p>
    <w:p w14:paraId="6A8880B2" w14:textId="77777777" w:rsidR="00182CBE" w:rsidRDefault="00902A86">
      <w:pPr>
        <w:ind w:firstLineChars="200" w:firstLine="420"/>
        <w:rPr>
          <w:szCs w:val="21"/>
        </w:rPr>
      </w:pPr>
      <w:r>
        <w:rPr>
          <w:szCs w:val="21"/>
        </w:rPr>
        <w:t>（二）未按照统一的培训大纲组织教学培训的；</w:t>
      </w:r>
      <w:r>
        <w:rPr>
          <w:szCs w:val="21"/>
        </w:rPr>
        <w:t xml:space="preserve"> </w:t>
      </w:r>
    </w:p>
    <w:p w14:paraId="11BE241A" w14:textId="77777777" w:rsidR="00182CBE" w:rsidRDefault="00902A86">
      <w:pPr>
        <w:ind w:firstLineChars="200" w:firstLine="420"/>
        <w:rPr>
          <w:szCs w:val="21"/>
        </w:rPr>
      </w:pPr>
      <w:r>
        <w:rPr>
          <w:szCs w:val="21"/>
        </w:rPr>
        <w:t>（三）未建立培训档案或者培训档案管理不规范的；</w:t>
      </w:r>
      <w:r>
        <w:rPr>
          <w:szCs w:val="21"/>
        </w:rPr>
        <w:t xml:space="preserve"> </w:t>
      </w:r>
    </w:p>
    <w:p w14:paraId="467BC174" w14:textId="77777777" w:rsidR="00182CBE" w:rsidRDefault="00902A86">
      <w:pPr>
        <w:ind w:firstLineChars="200" w:firstLine="420"/>
        <w:rPr>
          <w:szCs w:val="21"/>
        </w:rPr>
      </w:pPr>
      <w:r>
        <w:rPr>
          <w:szCs w:val="21"/>
        </w:rPr>
        <w:t>安全培训机构采取不正当竞争手段，故意贬低、诋毁其他安全培训机构的，依照前款规定处罚。</w:t>
      </w:r>
      <w:r>
        <w:rPr>
          <w:szCs w:val="21"/>
        </w:rPr>
        <w:t xml:space="preserve"> </w:t>
      </w:r>
    </w:p>
    <w:p w14:paraId="14B947F9" w14:textId="77777777" w:rsidR="00182CBE" w:rsidRDefault="00902A86">
      <w:pPr>
        <w:ind w:firstLineChars="200" w:firstLine="420"/>
        <w:rPr>
          <w:szCs w:val="21"/>
        </w:rPr>
      </w:pPr>
      <w:r>
        <w:rPr>
          <w:szCs w:val="21"/>
        </w:rPr>
        <w:t>第三十五条</w:t>
      </w:r>
      <w:r>
        <w:rPr>
          <w:szCs w:val="21"/>
        </w:rPr>
        <w:t xml:space="preserve"> </w:t>
      </w:r>
      <w:r>
        <w:rPr>
          <w:szCs w:val="21"/>
        </w:rPr>
        <w:t>生产经营单位主要负责人、安全生产管理人员、特种作业人员以欺骗、贿赂等不正当手段取得安全合格证或者特种作业操作证的，除撤销其相关证书外，处</w:t>
      </w:r>
      <w:r>
        <w:rPr>
          <w:szCs w:val="21"/>
        </w:rPr>
        <w:t>3000</w:t>
      </w:r>
      <w:r>
        <w:rPr>
          <w:szCs w:val="21"/>
        </w:rPr>
        <w:t>元以下的罚款，并自撤销其相关证书之日起</w:t>
      </w:r>
      <w:r>
        <w:rPr>
          <w:szCs w:val="21"/>
        </w:rPr>
        <w:t>3</w:t>
      </w:r>
      <w:r>
        <w:rPr>
          <w:szCs w:val="21"/>
        </w:rPr>
        <w:t>年内不得再次申请该证书。</w:t>
      </w:r>
      <w:r>
        <w:rPr>
          <w:szCs w:val="21"/>
        </w:rPr>
        <w:t xml:space="preserve"> </w:t>
      </w:r>
    </w:p>
    <w:p w14:paraId="230AE437" w14:textId="77777777" w:rsidR="00182CBE" w:rsidRDefault="00902A86">
      <w:pPr>
        <w:ind w:firstLineChars="200" w:firstLine="420"/>
        <w:rPr>
          <w:szCs w:val="21"/>
        </w:rPr>
      </w:pPr>
      <w:r>
        <w:rPr>
          <w:szCs w:val="21"/>
        </w:rPr>
        <w:t>第三十六条</w:t>
      </w:r>
      <w:r>
        <w:rPr>
          <w:szCs w:val="21"/>
        </w:rPr>
        <w:t xml:space="preserve"> </w:t>
      </w:r>
      <w:r>
        <w:rPr>
          <w:szCs w:val="21"/>
        </w:rPr>
        <w:t>生产经营单位有下列情形之一的，责令改正，处</w:t>
      </w:r>
      <w:r>
        <w:rPr>
          <w:szCs w:val="21"/>
        </w:rPr>
        <w:t>3</w:t>
      </w:r>
      <w:r>
        <w:rPr>
          <w:szCs w:val="21"/>
        </w:rPr>
        <w:t>万元以下的罚款：</w:t>
      </w:r>
      <w:r>
        <w:rPr>
          <w:szCs w:val="21"/>
        </w:rPr>
        <w:t xml:space="preserve"> </w:t>
      </w:r>
    </w:p>
    <w:p w14:paraId="73E1D3C4" w14:textId="77777777" w:rsidR="00182CBE" w:rsidRDefault="00902A86">
      <w:pPr>
        <w:ind w:firstLineChars="200" w:firstLine="420"/>
        <w:rPr>
          <w:szCs w:val="21"/>
        </w:rPr>
      </w:pPr>
      <w:r>
        <w:rPr>
          <w:szCs w:val="21"/>
        </w:rPr>
        <w:t>（一）从业人员安全培训的时间少于《生产经营单位安全培训规定》或者有关标准规定的；</w:t>
      </w:r>
      <w:r>
        <w:rPr>
          <w:szCs w:val="21"/>
        </w:rPr>
        <w:t xml:space="preserve"> </w:t>
      </w:r>
    </w:p>
    <w:p w14:paraId="3985F27A" w14:textId="77777777" w:rsidR="00182CBE" w:rsidRDefault="00902A86">
      <w:pPr>
        <w:ind w:firstLineChars="200" w:firstLine="420"/>
        <w:rPr>
          <w:szCs w:val="21"/>
        </w:rPr>
      </w:pPr>
      <w:r>
        <w:rPr>
          <w:szCs w:val="21"/>
        </w:rPr>
        <w:t>（二）矿山新招的井下作业人员和危险物品生产经营单位新招的危险工艺操作岗位人员，未经实习期满独立上岗作业的；</w:t>
      </w:r>
      <w:r>
        <w:rPr>
          <w:szCs w:val="21"/>
        </w:rPr>
        <w:t xml:space="preserve"> </w:t>
      </w:r>
    </w:p>
    <w:p w14:paraId="62B3F7ED" w14:textId="77777777" w:rsidR="00182CBE" w:rsidRDefault="00902A86">
      <w:pPr>
        <w:ind w:firstLineChars="200" w:firstLine="420"/>
        <w:rPr>
          <w:szCs w:val="21"/>
        </w:rPr>
      </w:pPr>
      <w:r>
        <w:rPr>
          <w:szCs w:val="21"/>
        </w:rPr>
        <w:t>（三）相关人员未按照本办法第十二条规定重新参加安全培训的。</w:t>
      </w:r>
      <w:r>
        <w:rPr>
          <w:szCs w:val="21"/>
        </w:rPr>
        <w:t xml:space="preserve"> </w:t>
      </w:r>
    </w:p>
    <w:p w14:paraId="2D3B357C" w14:textId="77777777" w:rsidR="00182CBE" w:rsidRDefault="00902A86">
      <w:pPr>
        <w:ind w:firstLineChars="200" w:firstLine="420"/>
        <w:rPr>
          <w:szCs w:val="21"/>
        </w:rPr>
      </w:pPr>
      <w:r>
        <w:rPr>
          <w:szCs w:val="21"/>
        </w:rPr>
        <w:t>第三十七条</w:t>
      </w:r>
      <w:r>
        <w:rPr>
          <w:szCs w:val="21"/>
        </w:rPr>
        <w:t xml:space="preserve"> </w:t>
      </w:r>
      <w:r>
        <w:rPr>
          <w:szCs w:val="21"/>
        </w:rPr>
        <w:t>生产经营单位存在违反有关法律、法规中安全生产教育培训的其他行为的，依照相关法律、法规的规定予以处罚。</w:t>
      </w:r>
      <w:r>
        <w:rPr>
          <w:szCs w:val="21"/>
        </w:rPr>
        <w:t xml:space="preserve"> </w:t>
      </w:r>
    </w:p>
    <w:p w14:paraId="537FAF96"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647FE9A7" w14:textId="77777777" w:rsidR="00182CBE" w:rsidRDefault="00902A86">
      <w:pPr>
        <w:ind w:firstLineChars="200" w:firstLine="420"/>
        <w:rPr>
          <w:szCs w:val="21"/>
        </w:rPr>
      </w:pPr>
      <w:r>
        <w:rPr>
          <w:szCs w:val="21"/>
        </w:rPr>
        <w:t>第三十八条</w:t>
      </w:r>
      <w:r>
        <w:rPr>
          <w:szCs w:val="21"/>
        </w:rPr>
        <w:t xml:space="preserve"> </w:t>
      </w:r>
      <w:r>
        <w:rPr>
          <w:szCs w:val="21"/>
        </w:rPr>
        <w:t>本办法自</w:t>
      </w:r>
      <w:r>
        <w:rPr>
          <w:szCs w:val="21"/>
        </w:rPr>
        <w:t>2012</w:t>
      </w:r>
      <w:r>
        <w:rPr>
          <w:szCs w:val="21"/>
        </w:rPr>
        <w:t>年</w:t>
      </w:r>
      <w:r>
        <w:rPr>
          <w:szCs w:val="21"/>
        </w:rPr>
        <w:t>3</w:t>
      </w:r>
      <w:r>
        <w:rPr>
          <w:szCs w:val="21"/>
        </w:rPr>
        <w:t>月</w:t>
      </w:r>
      <w:r>
        <w:rPr>
          <w:szCs w:val="21"/>
        </w:rPr>
        <w:t>1</w:t>
      </w:r>
      <w:r>
        <w:rPr>
          <w:szCs w:val="21"/>
        </w:rPr>
        <w:t>日起施行。</w:t>
      </w:r>
      <w:r>
        <w:rPr>
          <w:szCs w:val="21"/>
        </w:rPr>
        <w:t>2004</w:t>
      </w:r>
      <w:r>
        <w:rPr>
          <w:szCs w:val="21"/>
        </w:rPr>
        <w:t>年</w:t>
      </w:r>
      <w:r>
        <w:rPr>
          <w:szCs w:val="21"/>
        </w:rPr>
        <w:t>12</w:t>
      </w:r>
      <w:r>
        <w:rPr>
          <w:szCs w:val="21"/>
        </w:rPr>
        <w:t>月</w:t>
      </w:r>
      <w:r>
        <w:rPr>
          <w:szCs w:val="21"/>
        </w:rPr>
        <w:t>28</w:t>
      </w:r>
      <w:r>
        <w:rPr>
          <w:szCs w:val="21"/>
        </w:rPr>
        <w:t>日公布的《安全生产培训管理办法》（原国家安全生产监督管理局〈国家煤矿安全监察局〉令第</w:t>
      </w:r>
      <w:r>
        <w:rPr>
          <w:szCs w:val="21"/>
        </w:rPr>
        <w:t>20</w:t>
      </w:r>
      <w:r>
        <w:rPr>
          <w:szCs w:val="21"/>
        </w:rPr>
        <w:t>号）同时废止。</w:t>
      </w:r>
    </w:p>
    <w:p w14:paraId="1A33958B" w14:textId="77777777" w:rsidR="00182CBE" w:rsidRDefault="00902A86">
      <w:pPr>
        <w:pStyle w:val="1"/>
        <w:spacing w:beforeLines="100" w:before="312" w:afterLines="100" w:after="312" w:line="300" w:lineRule="auto"/>
        <w:jc w:val="center"/>
        <w:rPr>
          <w:rFonts w:ascii="宋体" w:hAnsi="宋体"/>
          <w:sz w:val="30"/>
          <w:szCs w:val="30"/>
        </w:rPr>
      </w:pPr>
      <w:bookmarkStart w:id="227" w:name="_Toc32331234"/>
      <w:bookmarkStart w:id="228" w:name="_Toc101135347"/>
      <w:r>
        <w:rPr>
          <w:rFonts w:ascii="宋体" w:hAnsi="宋体"/>
          <w:sz w:val="30"/>
          <w:szCs w:val="30"/>
        </w:rPr>
        <w:t>安全生产预防及应急专项资金管理办法（2016年）</w:t>
      </w:r>
      <w:bookmarkEnd w:id="227"/>
      <w:bookmarkEnd w:id="228"/>
    </w:p>
    <w:p w14:paraId="47FCC239" w14:textId="77777777" w:rsidR="00182CBE" w:rsidRDefault="00902A86">
      <w:pPr>
        <w:ind w:firstLineChars="200" w:firstLine="420"/>
        <w:rPr>
          <w:szCs w:val="21"/>
        </w:rPr>
      </w:pPr>
      <w:r>
        <w:rPr>
          <w:szCs w:val="21"/>
        </w:rPr>
        <w:t>（</w:t>
      </w:r>
      <w:r>
        <w:rPr>
          <w:szCs w:val="21"/>
        </w:rPr>
        <w:t>2016</w:t>
      </w:r>
      <w:r>
        <w:rPr>
          <w:szCs w:val="21"/>
        </w:rPr>
        <w:t>年</w:t>
      </w:r>
      <w:r>
        <w:rPr>
          <w:szCs w:val="21"/>
        </w:rPr>
        <w:t>12</w:t>
      </w:r>
      <w:r>
        <w:rPr>
          <w:szCs w:val="21"/>
        </w:rPr>
        <w:t>月</w:t>
      </w:r>
      <w:r>
        <w:rPr>
          <w:szCs w:val="21"/>
        </w:rPr>
        <w:t>12</w:t>
      </w:r>
      <w:r>
        <w:rPr>
          <w:szCs w:val="21"/>
        </w:rPr>
        <w:t>日《财政部安全监管总局关于修订印发〈安全生产预防及应急专项资金管理办法〉的通知》（财建〔</w:t>
      </w:r>
      <w:r>
        <w:rPr>
          <w:szCs w:val="21"/>
        </w:rPr>
        <w:t>2016</w:t>
      </w:r>
      <w:r>
        <w:rPr>
          <w:szCs w:val="21"/>
        </w:rPr>
        <w:t>〕</w:t>
      </w:r>
      <w:r>
        <w:rPr>
          <w:szCs w:val="21"/>
        </w:rPr>
        <w:t>842</w:t>
      </w:r>
      <w:r>
        <w:rPr>
          <w:szCs w:val="21"/>
        </w:rPr>
        <w:t>号）公布）</w:t>
      </w:r>
    </w:p>
    <w:p w14:paraId="46B3DE8C" w14:textId="77777777" w:rsidR="00182CBE" w:rsidRDefault="00902A86">
      <w:pPr>
        <w:ind w:firstLineChars="200" w:firstLine="420"/>
        <w:rPr>
          <w:szCs w:val="21"/>
        </w:rPr>
      </w:pPr>
      <w:r>
        <w:rPr>
          <w:szCs w:val="21"/>
        </w:rPr>
        <w:t>第一条为规范安全生产预防及应急专项资金管理，提高财政资金使用效益，根据《中华人民共和国预算法》等有关规定，制定本办法。</w:t>
      </w:r>
    </w:p>
    <w:p w14:paraId="7D6D7287" w14:textId="77777777" w:rsidR="00182CBE" w:rsidRDefault="00902A86">
      <w:pPr>
        <w:ind w:firstLineChars="200" w:firstLine="420"/>
        <w:rPr>
          <w:szCs w:val="21"/>
        </w:rPr>
      </w:pPr>
      <w:r>
        <w:rPr>
          <w:szCs w:val="21"/>
        </w:rPr>
        <w:t>第二条本办法所称安全生产预防及应急专项资金（以下简称专项资金）是指中央财政通过一般公共预算和国有资本经营预算安排，专门用于支持全国性的安全生产预防工作和国家级安全生产应急能力建设等方面的资金。</w:t>
      </w:r>
    </w:p>
    <w:p w14:paraId="6ACFA4CB" w14:textId="77777777" w:rsidR="00182CBE" w:rsidRDefault="00902A86">
      <w:pPr>
        <w:ind w:firstLineChars="200" w:firstLine="420"/>
        <w:rPr>
          <w:szCs w:val="21"/>
        </w:rPr>
      </w:pPr>
      <w:r>
        <w:rPr>
          <w:szCs w:val="21"/>
        </w:rPr>
        <w:t>第三条专项资金旨在引导加大安全生产预防和应急投入，加快排除安全隐患，解决历史遗留问题，强化安全生产基础能力建设，形成安全生产保障长效机制，促使安全生产形势稳定向好。</w:t>
      </w:r>
    </w:p>
    <w:p w14:paraId="3AF1F469" w14:textId="77777777" w:rsidR="00182CBE" w:rsidRDefault="00902A86">
      <w:pPr>
        <w:ind w:firstLineChars="200" w:firstLine="420"/>
        <w:rPr>
          <w:szCs w:val="21"/>
        </w:rPr>
      </w:pPr>
      <w:r>
        <w:rPr>
          <w:szCs w:val="21"/>
        </w:rPr>
        <w:t>第四条专项资金暂定三年，财政部会同国家安全生产监督管理总局及时组织政策评估，适时调整完善或取消专项资金政策。</w:t>
      </w:r>
    </w:p>
    <w:p w14:paraId="6F3A32F0" w14:textId="77777777" w:rsidR="00182CBE" w:rsidRDefault="00902A86">
      <w:pPr>
        <w:ind w:firstLineChars="200" w:firstLine="420"/>
        <w:rPr>
          <w:szCs w:val="21"/>
        </w:rPr>
      </w:pPr>
      <w:r>
        <w:rPr>
          <w:szCs w:val="21"/>
        </w:rPr>
        <w:t>第五条专项资金实行专款专用，专项管理。其他中央财政资金已安排事项，专项资金不再重复安排。</w:t>
      </w:r>
    </w:p>
    <w:p w14:paraId="26C11661" w14:textId="77777777" w:rsidR="00182CBE" w:rsidRDefault="00902A86">
      <w:pPr>
        <w:ind w:firstLineChars="200" w:firstLine="420"/>
        <w:rPr>
          <w:szCs w:val="21"/>
        </w:rPr>
      </w:pPr>
      <w:r>
        <w:rPr>
          <w:szCs w:val="21"/>
        </w:rPr>
        <w:t>第六条专项资金由财政部门会同安全监管部门负责管理。财政部门负责专项资金的预算管理和资金拨付，会同安全监管部门对专项资金的使用情况和实施效果等加强绩效管理。</w:t>
      </w:r>
    </w:p>
    <w:p w14:paraId="58843E02" w14:textId="77777777" w:rsidR="00182CBE" w:rsidRDefault="00902A86">
      <w:pPr>
        <w:ind w:firstLineChars="200" w:firstLine="420"/>
        <w:rPr>
          <w:szCs w:val="21"/>
        </w:rPr>
      </w:pPr>
      <w:r>
        <w:rPr>
          <w:szCs w:val="21"/>
        </w:rPr>
        <w:t>第七条专项资金支持范围包括：</w:t>
      </w:r>
    </w:p>
    <w:p w14:paraId="644BCA76" w14:textId="77777777" w:rsidR="00182CBE" w:rsidRDefault="00902A86">
      <w:pPr>
        <w:ind w:firstLineChars="200" w:firstLine="420"/>
        <w:rPr>
          <w:szCs w:val="21"/>
        </w:rPr>
      </w:pPr>
      <w:r>
        <w:rPr>
          <w:szCs w:val="21"/>
        </w:rPr>
        <w:t>（一）全国性的安全生产预防工作。加快推进油气管道、危险化学品、矿山等重点领域重大隐患整治等。</w:t>
      </w:r>
    </w:p>
    <w:p w14:paraId="4AA2F4BF" w14:textId="77777777" w:rsidR="00182CBE" w:rsidRDefault="00902A86">
      <w:pPr>
        <w:ind w:firstLineChars="200" w:firstLine="420"/>
        <w:rPr>
          <w:szCs w:val="21"/>
        </w:rPr>
      </w:pPr>
      <w:r>
        <w:rPr>
          <w:szCs w:val="21"/>
        </w:rPr>
        <w:t>（二）全国安全生产</w:t>
      </w:r>
      <w:r>
        <w:rPr>
          <w:szCs w:val="21"/>
        </w:rPr>
        <w:t>“</w:t>
      </w:r>
      <w:r>
        <w:rPr>
          <w:szCs w:val="21"/>
        </w:rPr>
        <w:t>一张图</w:t>
      </w:r>
      <w:r>
        <w:rPr>
          <w:szCs w:val="21"/>
        </w:rPr>
        <w:t>”</w:t>
      </w:r>
      <w:r>
        <w:rPr>
          <w:szCs w:val="21"/>
        </w:rPr>
        <w:t>建设。建设包括在线监测、预警、调度和监管执法等在内的国家安全生产风险预警与防控体系，在全国实现互联互通、信息共享。</w:t>
      </w:r>
    </w:p>
    <w:p w14:paraId="68942218" w14:textId="77777777" w:rsidR="00182CBE" w:rsidRDefault="00902A86">
      <w:pPr>
        <w:ind w:firstLineChars="200" w:firstLine="420"/>
        <w:rPr>
          <w:szCs w:val="21"/>
        </w:rPr>
      </w:pPr>
      <w:r>
        <w:rPr>
          <w:szCs w:val="21"/>
        </w:rPr>
        <w:t>（三）国家级应急救援队伍（基地）建设及运行维护等。包括跨区域应急救援基地建设、应急演练能力建设、安全素质提升工程及已建成基地和设施运行维护等。</w:t>
      </w:r>
    </w:p>
    <w:p w14:paraId="15ECE357" w14:textId="77777777" w:rsidR="00182CBE" w:rsidRDefault="00902A86">
      <w:pPr>
        <w:ind w:firstLineChars="200" w:firstLine="420"/>
        <w:rPr>
          <w:szCs w:val="21"/>
        </w:rPr>
      </w:pPr>
      <w:r>
        <w:rPr>
          <w:szCs w:val="21"/>
        </w:rPr>
        <w:t>（四）其他促进安全生产工作的有关事项。</w:t>
      </w:r>
    </w:p>
    <w:p w14:paraId="3BDA344E" w14:textId="77777777" w:rsidR="00182CBE" w:rsidRDefault="00902A86">
      <w:pPr>
        <w:ind w:firstLineChars="200" w:firstLine="420"/>
        <w:rPr>
          <w:szCs w:val="21"/>
        </w:rPr>
      </w:pPr>
      <w:r>
        <w:rPr>
          <w:szCs w:val="21"/>
        </w:rPr>
        <w:t>财政部会同国家安全生产监督管理总局根据党中央、国务院有关安全生产工作的决策部署，适时调整专项资金支持的方向和重点领域。</w:t>
      </w:r>
    </w:p>
    <w:p w14:paraId="3D157AEA" w14:textId="77777777" w:rsidR="00182CBE" w:rsidRDefault="00902A86">
      <w:pPr>
        <w:ind w:firstLineChars="200" w:firstLine="420"/>
        <w:rPr>
          <w:szCs w:val="21"/>
        </w:rPr>
      </w:pPr>
      <w:r>
        <w:rPr>
          <w:szCs w:val="21"/>
        </w:rPr>
        <w:t>第八条国家安全生产监督管理总局确定总体方案和目标任务，地方安全监管部门及煤矿安全监察机构根据目标任务会同同级财政部门、中央企业（如涉及）在规定时间内编制完成实施方案和绩效目标，报送国家安全生产监督管理总局、财政部。具体事宜由国家安全生产监督管理总局印发工作通知明确。</w:t>
      </w:r>
    </w:p>
    <w:p w14:paraId="7C193008" w14:textId="77777777" w:rsidR="00182CBE" w:rsidRDefault="00902A86">
      <w:pPr>
        <w:ind w:firstLineChars="200" w:firstLine="420"/>
        <w:rPr>
          <w:szCs w:val="21"/>
        </w:rPr>
      </w:pPr>
      <w:r>
        <w:rPr>
          <w:szCs w:val="21"/>
        </w:rPr>
        <w:t>第九条国家安全生产监督管理总局在确定总体方案和目标任务的基础上提出专项资金分配建议，财政部综合考虑资金需求和年度预算规模等下达专项资金。</w:t>
      </w:r>
    </w:p>
    <w:p w14:paraId="6D54989E" w14:textId="77777777" w:rsidR="00182CBE" w:rsidRDefault="00902A86">
      <w:pPr>
        <w:ind w:firstLineChars="200" w:firstLine="420"/>
        <w:rPr>
          <w:szCs w:val="21"/>
        </w:rPr>
      </w:pPr>
      <w:r>
        <w:rPr>
          <w:szCs w:val="21"/>
        </w:rPr>
        <w:t>国家级应急救援队伍（基地）建设及运行维护等支出，主要通过中央国有资本经营预算支持，并应当符合国有资本经营预算管理相关规定；其他事项通过一般公共预算补助地方。</w:t>
      </w:r>
    </w:p>
    <w:p w14:paraId="616FCD06" w14:textId="77777777" w:rsidR="00182CBE" w:rsidRDefault="00902A86">
      <w:pPr>
        <w:ind w:firstLineChars="200" w:firstLine="420"/>
        <w:rPr>
          <w:szCs w:val="21"/>
        </w:rPr>
      </w:pPr>
      <w:r>
        <w:rPr>
          <w:szCs w:val="21"/>
        </w:rPr>
        <w:t>第十条通过一般公共预算补助地方的专项资金应根据以下方式进行测算：</w:t>
      </w:r>
    </w:p>
    <w:p w14:paraId="1919411D" w14:textId="77777777" w:rsidR="00182CBE" w:rsidRDefault="00902A86">
      <w:pPr>
        <w:ind w:firstLineChars="200" w:firstLine="420"/>
        <w:rPr>
          <w:szCs w:val="21"/>
        </w:rPr>
      </w:pPr>
      <w:r>
        <w:rPr>
          <w:szCs w:val="21"/>
        </w:rPr>
        <w:t>某地区分配数额＝</w:t>
      </w:r>
      <w:r>
        <w:rPr>
          <w:szCs w:val="21"/>
        </w:rPr>
        <w:t>∑</w:t>
      </w:r>
      <w:r>
        <w:rPr>
          <w:szCs w:val="21"/>
        </w:rPr>
        <w:t>【某项任务本年度专项资金补助规模</w:t>
      </w:r>
      <w:r>
        <w:rPr>
          <w:szCs w:val="21"/>
        </w:rPr>
        <w:t>×</w:t>
      </w:r>
      <w:r>
        <w:rPr>
          <w:szCs w:val="21"/>
        </w:rPr>
        <w:t>补助比例</w:t>
      </w:r>
      <w:r>
        <w:rPr>
          <w:szCs w:val="21"/>
        </w:rPr>
        <w:t>×</w:t>
      </w:r>
      <w:r>
        <w:rPr>
          <w:szCs w:val="21"/>
        </w:rPr>
        <w:t>（本年度该地区该项任务量／本年度相同补助比例地区该项任务总量）】</w:t>
      </w:r>
    </w:p>
    <w:p w14:paraId="78E3B885" w14:textId="77777777" w:rsidR="00182CBE" w:rsidRDefault="00902A86">
      <w:pPr>
        <w:ind w:firstLineChars="200" w:firstLine="420"/>
        <w:rPr>
          <w:szCs w:val="21"/>
        </w:rPr>
      </w:pPr>
      <w:r>
        <w:rPr>
          <w:szCs w:val="21"/>
        </w:rPr>
        <w:t>某项任务年度专项资金补助规模由国家安全生产监督管理总局根据轻重缓急、前期工作基础、工作进展总体情况等提出建议，适时调整。鼓励对具备实施条件、进展较快的事项集中支持，加快收尾。</w:t>
      </w:r>
    </w:p>
    <w:p w14:paraId="532AAEFE" w14:textId="77777777" w:rsidR="00182CBE" w:rsidRDefault="00902A86">
      <w:pPr>
        <w:ind w:firstLineChars="200" w:firstLine="420"/>
        <w:rPr>
          <w:szCs w:val="21"/>
        </w:rPr>
      </w:pPr>
      <w:r>
        <w:rPr>
          <w:szCs w:val="21"/>
        </w:rPr>
        <w:t>补助比例主要考虑区域和行业差异等因素，一般分为四档：第一档比例为</w:t>
      </w:r>
      <w:r>
        <w:rPr>
          <w:szCs w:val="21"/>
        </w:rPr>
        <w:t>10</w:t>
      </w:r>
      <w:r>
        <w:rPr>
          <w:szCs w:val="21"/>
        </w:rPr>
        <w:t>％－</w:t>
      </w:r>
      <w:r>
        <w:rPr>
          <w:szCs w:val="21"/>
        </w:rPr>
        <w:t>15</w:t>
      </w:r>
      <w:r>
        <w:rPr>
          <w:szCs w:val="21"/>
        </w:rPr>
        <w:t>％，第二档为</w:t>
      </w:r>
      <w:r>
        <w:rPr>
          <w:szCs w:val="21"/>
        </w:rPr>
        <w:t>15</w:t>
      </w:r>
      <w:r>
        <w:rPr>
          <w:szCs w:val="21"/>
        </w:rPr>
        <w:t>％－</w:t>
      </w:r>
      <w:r>
        <w:rPr>
          <w:szCs w:val="21"/>
        </w:rPr>
        <w:t>25</w:t>
      </w:r>
      <w:r>
        <w:rPr>
          <w:szCs w:val="21"/>
        </w:rPr>
        <w:t>％，第三档为</w:t>
      </w:r>
      <w:r>
        <w:rPr>
          <w:szCs w:val="21"/>
        </w:rPr>
        <w:t>25</w:t>
      </w:r>
      <w:r>
        <w:rPr>
          <w:szCs w:val="21"/>
        </w:rPr>
        <w:t>％－</w:t>
      </w:r>
      <w:r>
        <w:rPr>
          <w:szCs w:val="21"/>
        </w:rPr>
        <w:t>30</w:t>
      </w:r>
      <w:r>
        <w:rPr>
          <w:szCs w:val="21"/>
        </w:rPr>
        <w:t>％，第四档为</w:t>
      </w:r>
      <w:r>
        <w:rPr>
          <w:szCs w:val="21"/>
        </w:rPr>
        <w:t>30</w:t>
      </w:r>
      <w:r>
        <w:rPr>
          <w:szCs w:val="21"/>
        </w:rPr>
        <w:t>％－</w:t>
      </w:r>
      <w:r>
        <w:rPr>
          <w:szCs w:val="21"/>
        </w:rPr>
        <w:t>40</w:t>
      </w:r>
      <w:r>
        <w:rPr>
          <w:szCs w:val="21"/>
        </w:rPr>
        <w:t>％，四档比例之和为</w:t>
      </w:r>
      <w:r>
        <w:rPr>
          <w:szCs w:val="21"/>
        </w:rPr>
        <w:t>100</w:t>
      </w:r>
      <w:r>
        <w:rPr>
          <w:szCs w:val="21"/>
        </w:rPr>
        <w:t>％。</w:t>
      </w:r>
    </w:p>
    <w:p w14:paraId="278816AC" w14:textId="77777777" w:rsidR="00182CBE" w:rsidRDefault="00902A86">
      <w:pPr>
        <w:ind w:firstLineChars="200" w:firstLine="420"/>
        <w:rPr>
          <w:szCs w:val="21"/>
        </w:rPr>
      </w:pPr>
      <w:r>
        <w:rPr>
          <w:szCs w:val="21"/>
        </w:rPr>
        <w:t>第十一条地方财政部门收到补助地方的专项资金后，应会同同级安全监管部门及时按要求将专项资金安排到具体项目，并按照政府机构、事业单位和企业等分类明确专项资金补助对象。具体项目由地方相关部门会同同级财政部门按照职责分工组织实施，并予以监督。</w:t>
      </w:r>
    </w:p>
    <w:p w14:paraId="2ADA9A81" w14:textId="77777777" w:rsidR="00182CBE" w:rsidRDefault="00902A86">
      <w:pPr>
        <w:ind w:firstLineChars="200" w:firstLine="420"/>
        <w:rPr>
          <w:szCs w:val="21"/>
        </w:rPr>
      </w:pPr>
      <w:r>
        <w:rPr>
          <w:szCs w:val="21"/>
        </w:rPr>
        <w:t>采用事后补助方式安排的专项资金应当用于同类任务支出。</w:t>
      </w:r>
    </w:p>
    <w:p w14:paraId="1F660E6C" w14:textId="77777777" w:rsidR="00182CBE" w:rsidRDefault="00902A86">
      <w:pPr>
        <w:ind w:firstLineChars="200" w:firstLine="420"/>
        <w:rPr>
          <w:szCs w:val="21"/>
        </w:rPr>
      </w:pPr>
      <w:r>
        <w:rPr>
          <w:szCs w:val="21"/>
        </w:rPr>
        <w:t>第十二条专项资金支付按照财政国库管理制度有关规定执行。</w:t>
      </w:r>
    </w:p>
    <w:p w14:paraId="29440A9F" w14:textId="77777777" w:rsidR="00182CBE" w:rsidRDefault="00902A86">
      <w:pPr>
        <w:ind w:firstLineChars="200" w:firstLine="420"/>
        <w:rPr>
          <w:szCs w:val="21"/>
        </w:rPr>
      </w:pPr>
      <w:r>
        <w:rPr>
          <w:szCs w:val="21"/>
        </w:rPr>
        <w:t>第十三条各级财政部门应会同同级安全监管部门加强绩效监控和绩效评价，强化绩效评价结果应用。</w:t>
      </w:r>
    </w:p>
    <w:p w14:paraId="325830E2" w14:textId="77777777" w:rsidR="00182CBE" w:rsidRDefault="00902A86">
      <w:pPr>
        <w:ind w:firstLineChars="200" w:firstLine="420"/>
        <w:rPr>
          <w:szCs w:val="21"/>
        </w:rPr>
      </w:pPr>
      <w:r>
        <w:rPr>
          <w:szCs w:val="21"/>
        </w:rPr>
        <w:t>第十四条财政部会同国家安全生产监督管理总局加强预算监管和监督检查，发现问题及时督促整改。各级财政、安全监管部门及其工作人员在专项资金分配、项目资金审核等工作中，存在违反规定分配或使用专项资金以及其他滥用职权、玩忽职守、徇私舞弊等违法违纪行为的，按照《预算法》、《公务员法》、《行政监察法》、《财政违法行为处罚处分条例》等国家有关规定追究相应责任；涉嫌犯罪的，移送司法机关处理。</w:t>
      </w:r>
    </w:p>
    <w:p w14:paraId="7C580DA3" w14:textId="77777777" w:rsidR="00182CBE" w:rsidRDefault="00902A86">
      <w:pPr>
        <w:ind w:firstLineChars="200" w:firstLine="420"/>
        <w:rPr>
          <w:szCs w:val="21"/>
        </w:rPr>
      </w:pPr>
      <w:r>
        <w:rPr>
          <w:szCs w:val="21"/>
        </w:rPr>
        <w:t>第十五条地方财政部门应会同同级安全监管部门制定专项资金管理实施细则，并及时将专项资金分配结果向社会公开。</w:t>
      </w:r>
    </w:p>
    <w:p w14:paraId="5910279D" w14:textId="77777777" w:rsidR="00182CBE" w:rsidRDefault="00902A86">
      <w:pPr>
        <w:ind w:firstLineChars="200" w:firstLine="420"/>
        <w:rPr>
          <w:szCs w:val="21"/>
        </w:rPr>
      </w:pPr>
      <w:r>
        <w:rPr>
          <w:szCs w:val="21"/>
        </w:rPr>
        <w:t>第十六条本办法由财政部会同国家安全生产监督管理总局负责解释。</w:t>
      </w:r>
    </w:p>
    <w:p w14:paraId="5BCCA68C" w14:textId="77777777" w:rsidR="00182CBE" w:rsidRDefault="00902A86">
      <w:pPr>
        <w:ind w:firstLineChars="200" w:firstLine="420"/>
        <w:rPr>
          <w:szCs w:val="21"/>
        </w:rPr>
      </w:pPr>
      <w:r>
        <w:rPr>
          <w:szCs w:val="21"/>
        </w:rPr>
        <w:t>第十七条本办法自颁布之日起施行。财政部、国家安全监管总局《关于印发＜安全生产预防及应急专项资金管理办法＞的通知》（财建〔２０１６〕２８０号）同时废止。</w:t>
      </w:r>
    </w:p>
    <w:p w14:paraId="551E3402" w14:textId="77777777" w:rsidR="00182CBE" w:rsidRDefault="00182CBE">
      <w:pPr>
        <w:ind w:firstLineChars="200" w:firstLine="420"/>
        <w:rPr>
          <w:szCs w:val="21"/>
        </w:rPr>
      </w:pPr>
    </w:p>
    <w:p w14:paraId="02BE00D4" w14:textId="77777777" w:rsidR="00182CBE" w:rsidRDefault="00902A86">
      <w:pPr>
        <w:pStyle w:val="1"/>
        <w:spacing w:beforeLines="100" w:before="312" w:afterLines="100" w:after="312" w:line="300" w:lineRule="auto"/>
        <w:jc w:val="center"/>
        <w:rPr>
          <w:rFonts w:ascii="宋体" w:hAnsi="宋体"/>
          <w:sz w:val="30"/>
          <w:szCs w:val="30"/>
        </w:rPr>
      </w:pPr>
      <w:bookmarkStart w:id="229" w:name="_Toc32331235"/>
      <w:bookmarkStart w:id="230" w:name="_Toc101135348"/>
      <w:r>
        <w:rPr>
          <w:rFonts w:ascii="宋体" w:hAnsi="宋体"/>
          <w:sz w:val="30"/>
          <w:szCs w:val="30"/>
        </w:rPr>
        <w:t>生产经营单位安全培训规定（2015年）</w:t>
      </w:r>
      <w:bookmarkEnd w:id="229"/>
      <w:bookmarkEnd w:id="230"/>
    </w:p>
    <w:p w14:paraId="4E327F29" w14:textId="77777777" w:rsidR="00182CBE" w:rsidRDefault="00902A86">
      <w:pPr>
        <w:ind w:firstLineChars="200" w:firstLine="420"/>
        <w:rPr>
          <w:szCs w:val="21"/>
        </w:rPr>
      </w:pPr>
      <w:r>
        <w:rPr>
          <w:szCs w:val="21"/>
        </w:rPr>
        <w:t>（</w:t>
      </w:r>
      <w:r>
        <w:rPr>
          <w:szCs w:val="21"/>
        </w:rPr>
        <w:t>2006</w:t>
      </w:r>
      <w:r>
        <w:rPr>
          <w:szCs w:val="21"/>
        </w:rPr>
        <w:t>年</w:t>
      </w:r>
      <w:r>
        <w:rPr>
          <w:szCs w:val="21"/>
        </w:rPr>
        <w:t>1</w:t>
      </w:r>
      <w:r>
        <w:rPr>
          <w:szCs w:val="21"/>
        </w:rPr>
        <w:t>月</w:t>
      </w:r>
      <w:r>
        <w:rPr>
          <w:szCs w:val="21"/>
        </w:rPr>
        <w:t>17</w:t>
      </w:r>
      <w:r>
        <w:rPr>
          <w:szCs w:val="21"/>
        </w:rPr>
        <w:t>日国家安全监管总局令第</w:t>
      </w:r>
      <w:r>
        <w:rPr>
          <w:szCs w:val="21"/>
        </w:rPr>
        <w:t>3</w:t>
      </w:r>
      <w:r>
        <w:rPr>
          <w:szCs w:val="21"/>
        </w:rPr>
        <w:t>号公布，</w:t>
      </w:r>
      <w:r>
        <w:rPr>
          <w:szCs w:val="21"/>
        </w:rPr>
        <w:t>2013</w:t>
      </w:r>
      <w:r>
        <w:rPr>
          <w:szCs w:val="21"/>
        </w:rPr>
        <w:t>年</w:t>
      </w:r>
      <w:r>
        <w:rPr>
          <w:szCs w:val="21"/>
        </w:rPr>
        <w:t>8</w:t>
      </w:r>
      <w:r>
        <w:rPr>
          <w:szCs w:val="21"/>
        </w:rPr>
        <w:t>月</w:t>
      </w:r>
      <w:r>
        <w:rPr>
          <w:szCs w:val="21"/>
        </w:rPr>
        <w:t>29</w:t>
      </w:r>
      <w:r>
        <w:rPr>
          <w:szCs w:val="21"/>
        </w:rPr>
        <w:t>日国家安全监管总局令第</w:t>
      </w:r>
      <w:r>
        <w:rPr>
          <w:szCs w:val="21"/>
        </w:rPr>
        <w:t>63</w:t>
      </w:r>
      <w:r>
        <w:rPr>
          <w:szCs w:val="21"/>
        </w:rPr>
        <w:t>号第一次修正，</w:t>
      </w:r>
      <w:r>
        <w:rPr>
          <w:szCs w:val="21"/>
        </w:rPr>
        <w:t>2015</w:t>
      </w:r>
      <w:r>
        <w:rPr>
          <w:szCs w:val="21"/>
        </w:rPr>
        <w:t>年</w:t>
      </w:r>
      <w:r>
        <w:rPr>
          <w:szCs w:val="21"/>
        </w:rPr>
        <w:t>5</w:t>
      </w:r>
      <w:r>
        <w:rPr>
          <w:szCs w:val="21"/>
        </w:rPr>
        <w:t>月</w:t>
      </w:r>
      <w:r>
        <w:rPr>
          <w:szCs w:val="21"/>
        </w:rPr>
        <w:t>29</w:t>
      </w:r>
      <w:r>
        <w:rPr>
          <w:szCs w:val="21"/>
        </w:rPr>
        <w:t>日国家安全生产监管总局令第</w:t>
      </w:r>
      <w:r>
        <w:rPr>
          <w:szCs w:val="21"/>
        </w:rPr>
        <w:t>80</w:t>
      </w:r>
      <w:r>
        <w:rPr>
          <w:szCs w:val="21"/>
        </w:rPr>
        <w:t>号第二次修正）</w:t>
      </w:r>
    </w:p>
    <w:p w14:paraId="02451FF1"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30E71514" w14:textId="77777777" w:rsidR="00182CBE" w:rsidRDefault="00902A86">
      <w:pPr>
        <w:ind w:firstLineChars="200" w:firstLine="420"/>
        <w:rPr>
          <w:szCs w:val="21"/>
        </w:rPr>
      </w:pPr>
      <w:r>
        <w:rPr>
          <w:szCs w:val="21"/>
        </w:rPr>
        <w:t>第一条</w:t>
      </w:r>
      <w:r>
        <w:rPr>
          <w:szCs w:val="21"/>
        </w:rPr>
        <w:t xml:space="preserve"> </w:t>
      </w:r>
      <w:r>
        <w:rPr>
          <w:szCs w:val="21"/>
        </w:rPr>
        <w:t>为加强和规范生产经营单位安全培训工作，提高从业人员安全素质，防范伤亡事故，减轻职业危害，根据安全生产法和有关法律、行政法规，制定本规定。</w:t>
      </w:r>
      <w:r>
        <w:rPr>
          <w:szCs w:val="21"/>
        </w:rPr>
        <w:t xml:space="preserve"> </w:t>
      </w:r>
    </w:p>
    <w:p w14:paraId="2C206068" w14:textId="77777777" w:rsidR="00182CBE" w:rsidRDefault="00902A86">
      <w:pPr>
        <w:ind w:firstLineChars="200" w:firstLine="420"/>
        <w:rPr>
          <w:szCs w:val="21"/>
        </w:rPr>
      </w:pPr>
      <w:r>
        <w:rPr>
          <w:szCs w:val="21"/>
        </w:rPr>
        <w:t>第二条</w:t>
      </w:r>
      <w:r>
        <w:rPr>
          <w:szCs w:val="21"/>
        </w:rPr>
        <w:t xml:space="preserve"> </w:t>
      </w:r>
      <w:r>
        <w:rPr>
          <w:szCs w:val="21"/>
        </w:rPr>
        <w:t>工矿商贸生产经营单位（以下简称生产经营单位）</w:t>
      </w:r>
      <w:r>
        <w:rPr>
          <w:szCs w:val="21"/>
        </w:rPr>
        <w:t xml:space="preserve"> </w:t>
      </w:r>
      <w:r>
        <w:rPr>
          <w:szCs w:val="21"/>
        </w:rPr>
        <w:t>从业人员的安全培训，适用本规定。</w:t>
      </w:r>
      <w:r>
        <w:rPr>
          <w:szCs w:val="21"/>
        </w:rPr>
        <w:t xml:space="preserve"> </w:t>
      </w:r>
    </w:p>
    <w:p w14:paraId="711F52D7" w14:textId="77777777" w:rsidR="00182CBE" w:rsidRDefault="00902A86">
      <w:pPr>
        <w:ind w:firstLineChars="200" w:firstLine="420"/>
        <w:rPr>
          <w:szCs w:val="21"/>
        </w:rPr>
      </w:pPr>
      <w:r>
        <w:rPr>
          <w:szCs w:val="21"/>
        </w:rPr>
        <w:t>第三条</w:t>
      </w:r>
      <w:r>
        <w:rPr>
          <w:szCs w:val="21"/>
        </w:rPr>
        <w:t xml:space="preserve"> </w:t>
      </w:r>
      <w:r>
        <w:rPr>
          <w:szCs w:val="21"/>
        </w:rPr>
        <w:t>生产经营单位负责本单位从业人员安全培训工作。</w:t>
      </w:r>
      <w:r>
        <w:rPr>
          <w:szCs w:val="21"/>
        </w:rPr>
        <w:t xml:space="preserve"> </w:t>
      </w:r>
    </w:p>
    <w:p w14:paraId="59B9F2DF" w14:textId="77777777" w:rsidR="00182CBE" w:rsidRDefault="00902A86">
      <w:pPr>
        <w:ind w:firstLineChars="200" w:firstLine="420"/>
        <w:rPr>
          <w:szCs w:val="21"/>
        </w:rPr>
      </w:pPr>
      <w:r>
        <w:rPr>
          <w:szCs w:val="21"/>
        </w:rPr>
        <w:t>生产经营单位应当按照安全生产法和有关法律、行政法规和本规定，建立健全安全培训工作制度。</w:t>
      </w:r>
      <w:r>
        <w:rPr>
          <w:szCs w:val="21"/>
        </w:rPr>
        <w:t xml:space="preserve"> </w:t>
      </w:r>
    </w:p>
    <w:p w14:paraId="4DA73D16" w14:textId="77777777" w:rsidR="00182CBE" w:rsidRDefault="00902A86">
      <w:pPr>
        <w:ind w:firstLineChars="200" w:firstLine="420"/>
        <w:rPr>
          <w:szCs w:val="21"/>
        </w:rPr>
      </w:pPr>
      <w:r>
        <w:rPr>
          <w:szCs w:val="21"/>
        </w:rPr>
        <w:t>第四条</w:t>
      </w:r>
      <w:r>
        <w:rPr>
          <w:szCs w:val="21"/>
        </w:rPr>
        <w:t xml:space="preserve"> </w:t>
      </w:r>
      <w:r>
        <w:rPr>
          <w:szCs w:val="21"/>
        </w:rPr>
        <w:t>生产经营单位应当进行安全培训的从业人员包括主要负责人、安全生产管理人员、特种作业人员和其他从业人员。</w:t>
      </w:r>
      <w:r>
        <w:rPr>
          <w:szCs w:val="21"/>
        </w:rPr>
        <w:t xml:space="preserve"> </w:t>
      </w:r>
    </w:p>
    <w:p w14:paraId="23DF5A4C" w14:textId="77777777" w:rsidR="00182CBE" w:rsidRDefault="00902A86">
      <w:pPr>
        <w:ind w:firstLineChars="200" w:firstLine="420"/>
        <w:rPr>
          <w:szCs w:val="21"/>
        </w:rPr>
      </w:pPr>
      <w:r>
        <w:rPr>
          <w:szCs w:val="21"/>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r>
        <w:rPr>
          <w:szCs w:val="21"/>
        </w:rPr>
        <w:t xml:space="preserve"> </w:t>
      </w:r>
    </w:p>
    <w:p w14:paraId="4A97DF43" w14:textId="77777777" w:rsidR="00182CBE" w:rsidRDefault="00902A86">
      <w:pPr>
        <w:ind w:firstLineChars="200" w:firstLine="420"/>
        <w:rPr>
          <w:szCs w:val="21"/>
        </w:rPr>
      </w:pPr>
      <w:r>
        <w:rPr>
          <w:szCs w:val="21"/>
        </w:rPr>
        <w:t>生产经营单位接收中等职业学校、高等学校学生实习的，应当对实习学生进行相应的安全生产教育和培训，提供必要的劳动防护用品。学校应当协助生产经营单位对实习学生进行安全生产教育和培训。</w:t>
      </w:r>
      <w:r>
        <w:rPr>
          <w:szCs w:val="21"/>
        </w:rPr>
        <w:t xml:space="preserve"> </w:t>
      </w:r>
    </w:p>
    <w:p w14:paraId="3F5CFC62" w14:textId="77777777" w:rsidR="00182CBE" w:rsidRDefault="00902A86">
      <w:pPr>
        <w:ind w:firstLineChars="200" w:firstLine="420"/>
        <w:rPr>
          <w:szCs w:val="21"/>
        </w:rPr>
      </w:pPr>
      <w:r>
        <w:rPr>
          <w:szCs w:val="21"/>
        </w:rPr>
        <w:t>生产经营单位从业人员应当接受安全培训，熟悉有关安全生产规章制度和安全操作规程，具备必要的安全生产知识，掌握本岗位的安全操作技能，了解事故应急处理措施，知悉自身在安全生产方面的权利和义务。</w:t>
      </w:r>
      <w:r>
        <w:rPr>
          <w:szCs w:val="21"/>
        </w:rPr>
        <w:t xml:space="preserve"> </w:t>
      </w:r>
    </w:p>
    <w:p w14:paraId="6D4B1CC8" w14:textId="77777777" w:rsidR="00182CBE" w:rsidRDefault="00902A86">
      <w:pPr>
        <w:ind w:firstLineChars="200" w:firstLine="420"/>
        <w:rPr>
          <w:szCs w:val="21"/>
        </w:rPr>
      </w:pPr>
      <w:r>
        <w:rPr>
          <w:szCs w:val="21"/>
        </w:rPr>
        <w:t>未经安全培训合格的从业人员，不得上岗作业。</w:t>
      </w:r>
      <w:r>
        <w:rPr>
          <w:szCs w:val="21"/>
        </w:rPr>
        <w:t xml:space="preserve"> </w:t>
      </w:r>
    </w:p>
    <w:p w14:paraId="759C150C" w14:textId="77777777" w:rsidR="00182CBE" w:rsidRDefault="00902A86">
      <w:pPr>
        <w:ind w:firstLineChars="200" w:firstLine="420"/>
        <w:rPr>
          <w:szCs w:val="21"/>
        </w:rPr>
      </w:pPr>
      <w:r>
        <w:rPr>
          <w:szCs w:val="21"/>
        </w:rPr>
        <w:t>第五条</w:t>
      </w:r>
      <w:r>
        <w:rPr>
          <w:szCs w:val="21"/>
        </w:rPr>
        <w:t xml:space="preserve"> </w:t>
      </w:r>
      <w:r>
        <w:rPr>
          <w:szCs w:val="21"/>
        </w:rPr>
        <w:t>国家安全生产监督管理总局指导全国安全培训工作，依法对全国的安全培训工作实施监督管理。</w:t>
      </w:r>
      <w:r>
        <w:rPr>
          <w:szCs w:val="21"/>
        </w:rPr>
        <w:t xml:space="preserve"> </w:t>
      </w:r>
    </w:p>
    <w:p w14:paraId="7FE058E1" w14:textId="77777777" w:rsidR="00182CBE" w:rsidRDefault="00902A86">
      <w:pPr>
        <w:ind w:firstLineChars="200" w:firstLine="420"/>
        <w:rPr>
          <w:szCs w:val="21"/>
        </w:rPr>
      </w:pPr>
      <w:r>
        <w:rPr>
          <w:szCs w:val="21"/>
        </w:rPr>
        <w:t>国务院有关主管部门按照各自职责指导监督本行业安全培训工作，并按照本规定制定实施办法。</w:t>
      </w:r>
      <w:r>
        <w:rPr>
          <w:szCs w:val="21"/>
        </w:rPr>
        <w:t xml:space="preserve"> </w:t>
      </w:r>
    </w:p>
    <w:p w14:paraId="5CBEA2C0" w14:textId="77777777" w:rsidR="00182CBE" w:rsidRDefault="00902A86">
      <w:pPr>
        <w:ind w:firstLineChars="200" w:firstLine="420"/>
        <w:rPr>
          <w:szCs w:val="21"/>
        </w:rPr>
      </w:pPr>
      <w:r>
        <w:rPr>
          <w:szCs w:val="21"/>
        </w:rPr>
        <w:t>国家煤矿安全监察局指导监督检查全国煤矿安全培训工作。</w:t>
      </w:r>
      <w:r>
        <w:rPr>
          <w:szCs w:val="21"/>
        </w:rPr>
        <w:t xml:space="preserve"> </w:t>
      </w:r>
    </w:p>
    <w:p w14:paraId="18769910" w14:textId="77777777" w:rsidR="00182CBE" w:rsidRDefault="00902A86">
      <w:pPr>
        <w:ind w:firstLineChars="200" w:firstLine="420"/>
        <w:rPr>
          <w:szCs w:val="21"/>
        </w:rPr>
      </w:pPr>
      <w:r>
        <w:rPr>
          <w:szCs w:val="21"/>
        </w:rPr>
        <w:t>各级安全生产监督管理部门和煤矿安全监察机构（以下简称安全生产监管监察部门）按照各自的职责，依法对生产经营单位的安全培训工作实施监督管理。</w:t>
      </w:r>
      <w:r>
        <w:rPr>
          <w:szCs w:val="21"/>
        </w:rPr>
        <w:t xml:space="preserve"> </w:t>
      </w:r>
    </w:p>
    <w:p w14:paraId="18DAB137" w14:textId="77777777" w:rsidR="00182CBE" w:rsidRDefault="00902A86">
      <w:pPr>
        <w:ind w:firstLineChars="200" w:firstLine="420"/>
        <w:rPr>
          <w:szCs w:val="21"/>
        </w:rPr>
      </w:pPr>
      <w:r>
        <w:rPr>
          <w:szCs w:val="21"/>
        </w:rPr>
        <w:t>第二章</w:t>
      </w:r>
      <w:r>
        <w:rPr>
          <w:szCs w:val="21"/>
        </w:rPr>
        <w:t xml:space="preserve"> </w:t>
      </w:r>
      <w:r>
        <w:rPr>
          <w:szCs w:val="21"/>
        </w:rPr>
        <w:t>主要负责人、安全生产管理人员的安全培训</w:t>
      </w:r>
      <w:r>
        <w:rPr>
          <w:szCs w:val="21"/>
        </w:rPr>
        <w:t xml:space="preserve"> </w:t>
      </w:r>
    </w:p>
    <w:p w14:paraId="18CD3983" w14:textId="77777777" w:rsidR="00182CBE" w:rsidRDefault="00902A86">
      <w:pPr>
        <w:ind w:firstLineChars="200" w:firstLine="420"/>
        <w:rPr>
          <w:szCs w:val="21"/>
        </w:rPr>
      </w:pPr>
      <w:r>
        <w:rPr>
          <w:szCs w:val="21"/>
        </w:rPr>
        <w:t>第六条</w:t>
      </w:r>
      <w:r>
        <w:rPr>
          <w:szCs w:val="21"/>
        </w:rPr>
        <w:t xml:space="preserve"> </w:t>
      </w:r>
      <w:r>
        <w:rPr>
          <w:szCs w:val="21"/>
        </w:rPr>
        <w:t>生产经营单位主要负责人和安全生产管理人员应当接受安全培训，具备与所从事的生产经营活动相适应的安全生产知识和管理能力。</w:t>
      </w:r>
      <w:r>
        <w:rPr>
          <w:szCs w:val="21"/>
        </w:rPr>
        <w:t xml:space="preserve"> </w:t>
      </w:r>
    </w:p>
    <w:p w14:paraId="142428B7" w14:textId="77777777" w:rsidR="00182CBE" w:rsidRDefault="00902A86">
      <w:pPr>
        <w:ind w:firstLineChars="200" w:firstLine="420"/>
        <w:rPr>
          <w:szCs w:val="21"/>
        </w:rPr>
      </w:pPr>
      <w:r>
        <w:rPr>
          <w:szCs w:val="21"/>
        </w:rPr>
        <w:t>第七条</w:t>
      </w:r>
      <w:r>
        <w:rPr>
          <w:szCs w:val="21"/>
        </w:rPr>
        <w:t xml:space="preserve"> </w:t>
      </w:r>
      <w:r>
        <w:rPr>
          <w:szCs w:val="21"/>
        </w:rPr>
        <w:t>生产经营单位主要负责人安全培训应当包括下列内容：</w:t>
      </w:r>
      <w:r>
        <w:rPr>
          <w:szCs w:val="21"/>
        </w:rPr>
        <w:t xml:space="preserve"> </w:t>
      </w:r>
    </w:p>
    <w:p w14:paraId="4A3AAAF4" w14:textId="77777777" w:rsidR="00182CBE" w:rsidRDefault="00902A86">
      <w:pPr>
        <w:ind w:firstLineChars="200" w:firstLine="420"/>
        <w:rPr>
          <w:szCs w:val="21"/>
        </w:rPr>
      </w:pPr>
      <w:r>
        <w:rPr>
          <w:szCs w:val="21"/>
        </w:rPr>
        <w:t>（一）国家安全生产方针、政策和有关安全生产的法律、法规、规章及标准；</w:t>
      </w:r>
      <w:r>
        <w:rPr>
          <w:szCs w:val="21"/>
        </w:rPr>
        <w:t xml:space="preserve"> </w:t>
      </w:r>
    </w:p>
    <w:p w14:paraId="47BD2E81" w14:textId="77777777" w:rsidR="00182CBE" w:rsidRDefault="00902A86">
      <w:pPr>
        <w:ind w:firstLineChars="200" w:firstLine="420"/>
        <w:rPr>
          <w:szCs w:val="21"/>
        </w:rPr>
      </w:pPr>
      <w:r>
        <w:rPr>
          <w:szCs w:val="21"/>
        </w:rPr>
        <w:t>（二）安全生产管理基本知识、安全生产技术、安全生产专业知识；</w:t>
      </w:r>
    </w:p>
    <w:p w14:paraId="3FADD8DD" w14:textId="77777777" w:rsidR="00182CBE" w:rsidRDefault="00902A86">
      <w:pPr>
        <w:ind w:firstLineChars="200" w:firstLine="420"/>
        <w:rPr>
          <w:szCs w:val="21"/>
        </w:rPr>
      </w:pPr>
      <w:r>
        <w:rPr>
          <w:szCs w:val="21"/>
        </w:rPr>
        <w:t>（三）重大危险源管理、重大事故防范、应急管理和救援组织以及事故调查处理的有关规定；</w:t>
      </w:r>
      <w:r>
        <w:rPr>
          <w:szCs w:val="21"/>
        </w:rPr>
        <w:t xml:space="preserve"> </w:t>
      </w:r>
    </w:p>
    <w:p w14:paraId="0B657380" w14:textId="77777777" w:rsidR="00182CBE" w:rsidRDefault="00902A86">
      <w:pPr>
        <w:ind w:firstLineChars="200" w:firstLine="420"/>
        <w:rPr>
          <w:szCs w:val="21"/>
        </w:rPr>
      </w:pPr>
      <w:r>
        <w:rPr>
          <w:szCs w:val="21"/>
        </w:rPr>
        <w:t>（四）职业危害及其预防措施；</w:t>
      </w:r>
      <w:r>
        <w:rPr>
          <w:szCs w:val="21"/>
        </w:rPr>
        <w:t xml:space="preserve"> </w:t>
      </w:r>
    </w:p>
    <w:p w14:paraId="4E0CA77A" w14:textId="77777777" w:rsidR="00182CBE" w:rsidRDefault="00902A86">
      <w:pPr>
        <w:ind w:firstLineChars="200" w:firstLine="420"/>
        <w:rPr>
          <w:szCs w:val="21"/>
        </w:rPr>
      </w:pPr>
      <w:r>
        <w:rPr>
          <w:szCs w:val="21"/>
        </w:rPr>
        <w:t>（五）国内外先进的安全生产管理经验；</w:t>
      </w:r>
      <w:r>
        <w:rPr>
          <w:szCs w:val="21"/>
        </w:rPr>
        <w:t xml:space="preserve"> </w:t>
      </w:r>
    </w:p>
    <w:p w14:paraId="5681D314" w14:textId="77777777" w:rsidR="00182CBE" w:rsidRDefault="00902A86">
      <w:pPr>
        <w:ind w:firstLineChars="200" w:firstLine="420"/>
        <w:rPr>
          <w:szCs w:val="21"/>
        </w:rPr>
      </w:pPr>
      <w:r>
        <w:rPr>
          <w:szCs w:val="21"/>
        </w:rPr>
        <w:t>（六）典型事故和应急救援案例分析；</w:t>
      </w:r>
      <w:r>
        <w:rPr>
          <w:szCs w:val="21"/>
        </w:rPr>
        <w:t xml:space="preserve"> </w:t>
      </w:r>
    </w:p>
    <w:p w14:paraId="4D8B8559" w14:textId="77777777" w:rsidR="00182CBE" w:rsidRDefault="00902A86">
      <w:pPr>
        <w:ind w:firstLineChars="200" w:firstLine="420"/>
        <w:rPr>
          <w:szCs w:val="21"/>
        </w:rPr>
      </w:pPr>
      <w:r>
        <w:rPr>
          <w:szCs w:val="21"/>
        </w:rPr>
        <w:t>（七）其他需要培训的内容。</w:t>
      </w:r>
      <w:r>
        <w:rPr>
          <w:szCs w:val="21"/>
        </w:rPr>
        <w:t xml:space="preserve"> </w:t>
      </w:r>
    </w:p>
    <w:p w14:paraId="7C87946D" w14:textId="77777777" w:rsidR="00182CBE" w:rsidRDefault="00902A86">
      <w:pPr>
        <w:ind w:firstLineChars="200" w:firstLine="420"/>
        <w:rPr>
          <w:szCs w:val="21"/>
        </w:rPr>
      </w:pPr>
      <w:r>
        <w:rPr>
          <w:szCs w:val="21"/>
        </w:rPr>
        <w:t>第八条</w:t>
      </w:r>
      <w:r>
        <w:rPr>
          <w:szCs w:val="21"/>
        </w:rPr>
        <w:t xml:space="preserve"> </w:t>
      </w:r>
      <w:r>
        <w:rPr>
          <w:szCs w:val="21"/>
        </w:rPr>
        <w:t>生产经营单位安全生产管理人员安全培训应当包括下列内容：</w:t>
      </w:r>
      <w:r>
        <w:rPr>
          <w:szCs w:val="21"/>
        </w:rPr>
        <w:t xml:space="preserve"> </w:t>
      </w:r>
    </w:p>
    <w:p w14:paraId="7856056B" w14:textId="77777777" w:rsidR="00182CBE" w:rsidRDefault="00902A86">
      <w:pPr>
        <w:ind w:firstLineChars="200" w:firstLine="420"/>
        <w:rPr>
          <w:szCs w:val="21"/>
        </w:rPr>
      </w:pPr>
      <w:r>
        <w:rPr>
          <w:szCs w:val="21"/>
        </w:rPr>
        <w:t>（一）国家安全生产方针、政策和有关安全生产的法律、法规、规章及标准；</w:t>
      </w:r>
      <w:r>
        <w:rPr>
          <w:szCs w:val="21"/>
        </w:rPr>
        <w:t xml:space="preserve"> </w:t>
      </w:r>
    </w:p>
    <w:p w14:paraId="171AC266" w14:textId="77777777" w:rsidR="00182CBE" w:rsidRDefault="00902A86">
      <w:pPr>
        <w:ind w:firstLineChars="200" w:firstLine="420"/>
        <w:rPr>
          <w:szCs w:val="21"/>
        </w:rPr>
      </w:pPr>
      <w:r>
        <w:rPr>
          <w:szCs w:val="21"/>
        </w:rPr>
        <w:t>（二）安全生产管理、安全生产技术、职业卫生等知识；</w:t>
      </w:r>
      <w:r>
        <w:rPr>
          <w:szCs w:val="21"/>
        </w:rPr>
        <w:t xml:space="preserve"> </w:t>
      </w:r>
    </w:p>
    <w:p w14:paraId="78A08583" w14:textId="77777777" w:rsidR="00182CBE" w:rsidRDefault="00902A86">
      <w:pPr>
        <w:ind w:firstLineChars="200" w:firstLine="420"/>
        <w:rPr>
          <w:szCs w:val="21"/>
        </w:rPr>
      </w:pPr>
      <w:r>
        <w:rPr>
          <w:szCs w:val="21"/>
        </w:rPr>
        <w:t>（三）伤亡事故统计、报告及职业危害的调查处理方法；</w:t>
      </w:r>
      <w:r>
        <w:rPr>
          <w:szCs w:val="21"/>
        </w:rPr>
        <w:t xml:space="preserve"> </w:t>
      </w:r>
    </w:p>
    <w:p w14:paraId="412EF737" w14:textId="77777777" w:rsidR="00182CBE" w:rsidRDefault="00902A86">
      <w:pPr>
        <w:ind w:firstLineChars="200" w:firstLine="420"/>
        <w:rPr>
          <w:szCs w:val="21"/>
        </w:rPr>
      </w:pPr>
      <w:r>
        <w:rPr>
          <w:szCs w:val="21"/>
        </w:rPr>
        <w:t>（四）应急管理、应急预案编制以及应急处置的内容和要求；</w:t>
      </w:r>
      <w:r>
        <w:rPr>
          <w:szCs w:val="21"/>
        </w:rPr>
        <w:t xml:space="preserve"> </w:t>
      </w:r>
    </w:p>
    <w:p w14:paraId="41CEBFF0" w14:textId="77777777" w:rsidR="00182CBE" w:rsidRDefault="00902A86">
      <w:pPr>
        <w:ind w:firstLineChars="200" w:firstLine="420"/>
        <w:rPr>
          <w:szCs w:val="21"/>
        </w:rPr>
      </w:pPr>
      <w:r>
        <w:rPr>
          <w:szCs w:val="21"/>
        </w:rPr>
        <w:t>（五）国内外先进的安全生产管理经验；</w:t>
      </w:r>
      <w:r>
        <w:rPr>
          <w:szCs w:val="21"/>
        </w:rPr>
        <w:t xml:space="preserve"> </w:t>
      </w:r>
    </w:p>
    <w:p w14:paraId="33A6348D" w14:textId="77777777" w:rsidR="00182CBE" w:rsidRDefault="00902A86">
      <w:pPr>
        <w:ind w:firstLineChars="200" w:firstLine="420"/>
        <w:rPr>
          <w:szCs w:val="21"/>
        </w:rPr>
      </w:pPr>
      <w:r>
        <w:rPr>
          <w:szCs w:val="21"/>
        </w:rPr>
        <w:t>（六）典型事故和应急救援案例分析；</w:t>
      </w:r>
      <w:r>
        <w:rPr>
          <w:szCs w:val="21"/>
        </w:rPr>
        <w:t xml:space="preserve"> </w:t>
      </w:r>
    </w:p>
    <w:p w14:paraId="0A3AE150" w14:textId="77777777" w:rsidR="00182CBE" w:rsidRDefault="00902A86">
      <w:pPr>
        <w:ind w:firstLineChars="200" w:firstLine="420"/>
        <w:rPr>
          <w:szCs w:val="21"/>
        </w:rPr>
      </w:pPr>
      <w:r>
        <w:rPr>
          <w:szCs w:val="21"/>
        </w:rPr>
        <w:t>（七）其他需要培训的内容。</w:t>
      </w:r>
      <w:r>
        <w:rPr>
          <w:szCs w:val="21"/>
        </w:rPr>
        <w:t xml:space="preserve"> </w:t>
      </w:r>
    </w:p>
    <w:p w14:paraId="0FE2769C" w14:textId="77777777" w:rsidR="00182CBE" w:rsidRDefault="00902A86">
      <w:pPr>
        <w:ind w:firstLineChars="200" w:firstLine="420"/>
        <w:rPr>
          <w:szCs w:val="21"/>
        </w:rPr>
      </w:pPr>
      <w:r>
        <w:rPr>
          <w:szCs w:val="21"/>
        </w:rPr>
        <w:t>第九条</w:t>
      </w:r>
      <w:r>
        <w:rPr>
          <w:szCs w:val="21"/>
        </w:rPr>
        <w:t xml:space="preserve"> </w:t>
      </w:r>
      <w:r>
        <w:rPr>
          <w:szCs w:val="21"/>
        </w:rPr>
        <w:t>生产经营单位主要负责人和安全生产管理人员初次安全培训时间不得少于</w:t>
      </w:r>
      <w:r>
        <w:rPr>
          <w:szCs w:val="21"/>
        </w:rPr>
        <w:t>32</w:t>
      </w:r>
      <w:r>
        <w:rPr>
          <w:szCs w:val="21"/>
        </w:rPr>
        <w:t>学时。每年再培训时间不得少于</w:t>
      </w:r>
      <w:r>
        <w:rPr>
          <w:szCs w:val="21"/>
        </w:rPr>
        <w:t>12</w:t>
      </w:r>
      <w:r>
        <w:rPr>
          <w:szCs w:val="21"/>
        </w:rPr>
        <w:t>学时。</w:t>
      </w:r>
      <w:r>
        <w:rPr>
          <w:szCs w:val="21"/>
        </w:rPr>
        <w:t xml:space="preserve"> </w:t>
      </w:r>
    </w:p>
    <w:p w14:paraId="7DECE927" w14:textId="77777777" w:rsidR="00182CBE" w:rsidRDefault="00902A86">
      <w:pPr>
        <w:ind w:firstLineChars="200" w:firstLine="420"/>
        <w:rPr>
          <w:szCs w:val="21"/>
        </w:rPr>
      </w:pPr>
      <w:r>
        <w:rPr>
          <w:szCs w:val="21"/>
        </w:rPr>
        <w:t>煤矿、非煤矿山、危险化学品、烟花爆竹、金属冶炼等生产经营单位主要负责人和安全生产管理人员初次安全培训时间不得少于</w:t>
      </w:r>
      <w:r>
        <w:rPr>
          <w:szCs w:val="21"/>
        </w:rPr>
        <w:t>48</w:t>
      </w:r>
      <w:r>
        <w:rPr>
          <w:szCs w:val="21"/>
        </w:rPr>
        <w:t>学时，每年再培训时间不得少于</w:t>
      </w:r>
      <w:r>
        <w:rPr>
          <w:szCs w:val="21"/>
        </w:rPr>
        <w:t>16</w:t>
      </w:r>
      <w:r>
        <w:rPr>
          <w:szCs w:val="21"/>
        </w:rPr>
        <w:t>学时。</w:t>
      </w:r>
      <w:r>
        <w:rPr>
          <w:szCs w:val="21"/>
        </w:rPr>
        <w:t xml:space="preserve"> </w:t>
      </w:r>
    </w:p>
    <w:p w14:paraId="04B97D00" w14:textId="77777777" w:rsidR="00182CBE" w:rsidRDefault="00902A86">
      <w:pPr>
        <w:ind w:firstLineChars="200" w:firstLine="420"/>
        <w:rPr>
          <w:szCs w:val="21"/>
        </w:rPr>
      </w:pPr>
      <w:r>
        <w:rPr>
          <w:szCs w:val="21"/>
        </w:rPr>
        <w:t>第十条</w:t>
      </w:r>
      <w:r>
        <w:rPr>
          <w:szCs w:val="21"/>
        </w:rPr>
        <w:t xml:space="preserve"> </w:t>
      </w:r>
      <w:r>
        <w:rPr>
          <w:szCs w:val="21"/>
        </w:rPr>
        <w:t>生产经营单位主要负责人和安全生产管理人员的安全培训必须依照安全生产监管监察部门制定的安全培训大纲实施。</w:t>
      </w:r>
      <w:r>
        <w:rPr>
          <w:szCs w:val="21"/>
        </w:rPr>
        <w:t xml:space="preserve"> </w:t>
      </w:r>
    </w:p>
    <w:p w14:paraId="5AFD17FB" w14:textId="77777777" w:rsidR="00182CBE" w:rsidRDefault="00902A86">
      <w:pPr>
        <w:ind w:firstLineChars="200" w:firstLine="420"/>
        <w:rPr>
          <w:szCs w:val="21"/>
        </w:rPr>
      </w:pPr>
      <w:r>
        <w:rPr>
          <w:szCs w:val="21"/>
        </w:rPr>
        <w:t>非煤矿山、危险化学品、烟花爆竹、金属冶炼等生产经营单位主要负责人和安全生产管理人员的安全培训大纲及考核标准由国家安全生产监督管理总局统一制定。</w:t>
      </w:r>
      <w:r>
        <w:rPr>
          <w:szCs w:val="21"/>
        </w:rPr>
        <w:t xml:space="preserve"> </w:t>
      </w:r>
    </w:p>
    <w:p w14:paraId="3A8DCDC1" w14:textId="77777777" w:rsidR="00182CBE" w:rsidRDefault="00902A86">
      <w:pPr>
        <w:ind w:firstLineChars="200" w:firstLine="420"/>
        <w:rPr>
          <w:szCs w:val="21"/>
        </w:rPr>
      </w:pPr>
      <w:r>
        <w:rPr>
          <w:szCs w:val="21"/>
        </w:rPr>
        <w:t>煤矿主要负责人和安全生产管理人员的安全培训大纲及考核标准由国家煤矿安全监察局制定。</w:t>
      </w:r>
      <w:r>
        <w:rPr>
          <w:szCs w:val="21"/>
        </w:rPr>
        <w:t xml:space="preserve"> </w:t>
      </w:r>
    </w:p>
    <w:p w14:paraId="6D1B2938" w14:textId="77777777" w:rsidR="00182CBE" w:rsidRDefault="00902A86">
      <w:pPr>
        <w:ind w:firstLineChars="200" w:firstLine="420"/>
        <w:rPr>
          <w:szCs w:val="21"/>
        </w:rPr>
      </w:pPr>
      <w:r>
        <w:rPr>
          <w:szCs w:val="21"/>
        </w:rPr>
        <w:t>煤矿、非煤矿山、危险化学品、烟花爆竹、金属冶炼以外的其他生产经营单位主要负责人和安全管理人员的安全培训大纲及考核标准，由省、自治区、直辖市安全生产监督管理部门制定。</w:t>
      </w:r>
      <w:r>
        <w:rPr>
          <w:szCs w:val="21"/>
        </w:rPr>
        <w:t xml:space="preserve"> </w:t>
      </w:r>
    </w:p>
    <w:p w14:paraId="46094DD1" w14:textId="77777777" w:rsidR="00182CBE" w:rsidRDefault="00902A86">
      <w:pPr>
        <w:ind w:firstLineChars="200" w:firstLine="420"/>
        <w:rPr>
          <w:szCs w:val="21"/>
        </w:rPr>
      </w:pPr>
      <w:r>
        <w:rPr>
          <w:szCs w:val="21"/>
        </w:rPr>
        <w:t>第三章</w:t>
      </w:r>
      <w:r>
        <w:rPr>
          <w:szCs w:val="21"/>
        </w:rPr>
        <w:t xml:space="preserve"> </w:t>
      </w:r>
      <w:r>
        <w:rPr>
          <w:szCs w:val="21"/>
        </w:rPr>
        <w:t>其他从业人员的安全培训</w:t>
      </w:r>
      <w:r>
        <w:rPr>
          <w:szCs w:val="21"/>
        </w:rPr>
        <w:t xml:space="preserve"> </w:t>
      </w:r>
    </w:p>
    <w:p w14:paraId="6DFB2A28" w14:textId="77777777" w:rsidR="00182CBE" w:rsidRDefault="00902A86">
      <w:pPr>
        <w:ind w:firstLineChars="200" w:firstLine="420"/>
        <w:rPr>
          <w:szCs w:val="21"/>
        </w:rPr>
      </w:pPr>
      <w:r>
        <w:rPr>
          <w:szCs w:val="21"/>
        </w:rPr>
        <w:t>第十一条</w:t>
      </w:r>
      <w:r>
        <w:rPr>
          <w:szCs w:val="21"/>
        </w:rPr>
        <w:t xml:space="preserve"> </w:t>
      </w:r>
      <w:r>
        <w:rPr>
          <w:szCs w:val="21"/>
        </w:rPr>
        <w:t>煤矿、非煤矿山、危险化学品、烟花爆竹、金属冶炼等生产经营单位必须对新上岗的临时工、合同工、劳务工、轮换工、协议工等进行强制性安全培训，保证其具备本岗位安全操作、自救互救以及应急处置所需的知识和技能后，方能安排上岗作业。</w:t>
      </w:r>
      <w:r>
        <w:rPr>
          <w:szCs w:val="21"/>
        </w:rPr>
        <w:t xml:space="preserve"> </w:t>
      </w:r>
    </w:p>
    <w:p w14:paraId="578D3B90" w14:textId="77777777" w:rsidR="00182CBE" w:rsidRDefault="00902A86">
      <w:pPr>
        <w:ind w:firstLineChars="200" w:firstLine="420"/>
        <w:rPr>
          <w:szCs w:val="21"/>
        </w:rPr>
      </w:pPr>
      <w:r>
        <w:rPr>
          <w:szCs w:val="21"/>
        </w:rPr>
        <w:t>第十二条</w:t>
      </w:r>
      <w:r>
        <w:rPr>
          <w:szCs w:val="21"/>
        </w:rPr>
        <w:t xml:space="preserve"> </w:t>
      </w:r>
      <w:r>
        <w:rPr>
          <w:szCs w:val="21"/>
        </w:rPr>
        <w:t>加工、制造业等生产单位的其他从业人员，在上岗前必须经过厂（矿）、车间（工段、区、队）、班组三级安全培训教育。</w:t>
      </w:r>
      <w:r>
        <w:rPr>
          <w:szCs w:val="21"/>
        </w:rPr>
        <w:t xml:space="preserve"> </w:t>
      </w:r>
    </w:p>
    <w:p w14:paraId="6032E70A" w14:textId="77777777" w:rsidR="00182CBE" w:rsidRDefault="00902A86">
      <w:pPr>
        <w:ind w:firstLineChars="200" w:firstLine="420"/>
        <w:rPr>
          <w:szCs w:val="21"/>
        </w:rPr>
      </w:pPr>
      <w:r>
        <w:rPr>
          <w:szCs w:val="21"/>
        </w:rPr>
        <w:t>生产经营单位应当根据工作性质对其他从业人员进行安全培训，保证其具备本岗位安全操作、应急处置等知识和技能。</w:t>
      </w:r>
      <w:r>
        <w:rPr>
          <w:szCs w:val="21"/>
        </w:rPr>
        <w:t xml:space="preserve"> </w:t>
      </w:r>
    </w:p>
    <w:p w14:paraId="1BD661C5" w14:textId="77777777" w:rsidR="00182CBE" w:rsidRDefault="00902A86">
      <w:pPr>
        <w:ind w:firstLineChars="200" w:firstLine="420"/>
        <w:rPr>
          <w:szCs w:val="21"/>
        </w:rPr>
      </w:pPr>
      <w:r>
        <w:rPr>
          <w:szCs w:val="21"/>
        </w:rPr>
        <w:t>第十三条</w:t>
      </w:r>
      <w:r>
        <w:rPr>
          <w:szCs w:val="21"/>
        </w:rPr>
        <w:t xml:space="preserve"> </w:t>
      </w:r>
      <w:r>
        <w:rPr>
          <w:szCs w:val="21"/>
        </w:rPr>
        <w:t>生产经营单位新上岗的从业人员，岗前安全培训时间不得少于</w:t>
      </w:r>
      <w:r>
        <w:rPr>
          <w:szCs w:val="21"/>
        </w:rPr>
        <w:t>24</w:t>
      </w:r>
      <w:r>
        <w:rPr>
          <w:szCs w:val="21"/>
        </w:rPr>
        <w:t>学时。</w:t>
      </w:r>
      <w:r>
        <w:rPr>
          <w:szCs w:val="21"/>
        </w:rPr>
        <w:t xml:space="preserve"> </w:t>
      </w:r>
    </w:p>
    <w:p w14:paraId="0A719511" w14:textId="77777777" w:rsidR="00182CBE" w:rsidRDefault="00902A86">
      <w:pPr>
        <w:ind w:firstLineChars="200" w:firstLine="420"/>
        <w:rPr>
          <w:szCs w:val="21"/>
        </w:rPr>
      </w:pPr>
      <w:r>
        <w:rPr>
          <w:szCs w:val="21"/>
        </w:rPr>
        <w:t>煤矿、非煤矿山、危险化学品、烟花爆竹、金属冶炼等生产经营单位新上岗的从业人员安全培训时间不得少于</w:t>
      </w:r>
      <w:r>
        <w:rPr>
          <w:szCs w:val="21"/>
        </w:rPr>
        <w:t>72</w:t>
      </w:r>
      <w:r>
        <w:rPr>
          <w:szCs w:val="21"/>
        </w:rPr>
        <w:t>学时，每年再培训的时间不得少于</w:t>
      </w:r>
      <w:r>
        <w:rPr>
          <w:szCs w:val="21"/>
        </w:rPr>
        <w:t>20</w:t>
      </w:r>
      <w:r>
        <w:rPr>
          <w:szCs w:val="21"/>
        </w:rPr>
        <w:t>学时。</w:t>
      </w:r>
    </w:p>
    <w:p w14:paraId="42706021" w14:textId="77777777" w:rsidR="00182CBE" w:rsidRDefault="00902A86">
      <w:pPr>
        <w:ind w:firstLineChars="200" w:firstLine="420"/>
        <w:rPr>
          <w:szCs w:val="21"/>
        </w:rPr>
      </w:pPr>
      <w:r>
        <w:rPr>
          <w:szCs w:val="21"/>
        </w:rPr>
        <w:t>第十四条</w:t>
      </w:r>
      <w:r>
        <w:rPr>
          <w:szCs w:val="21"/>
        </w:rPr>
        <w:t xml:space="preserve"> </w:t>
      </w:r>
      <w:r>
        <w:rPr>
          <w:szCs w:val="21"/>
        </w:rPr>
        <w:t>厂（矿）级岗前安全培训内容应当包括：</w:t>
      </w:r>
      <w:r>
        <w:rPr>
          <w:szCs w:val="21"/>
        </w:rPr>
        <w:t xml:space="preserve"> </w:t>
      </w:r>
    </w:p>
    <w:p w14:paraId="6C24993E" w14:textId="77777777" w:rsidR="00182CBE" w:rsidRDefault="00902A86">
      <w:pPr>
        <w:ind w:firstLineChars="200" w:firstLine="420"/>
        <w:rPr>
          <w:szCs w:val="21"/>
        </w:rPr>
      </w:pPr>
      <w:r>
        <w:rPr>
          <w:szCs w:val="21"/>
        </w:rPr>
        <w:t>（一）本单位安全生产情况及安全生产基本知识；</w:t>
      </w:r>
      <w:r>
        <w:rPr>
          <w:szCs w:val="21"/>
        </w:rPr>
        <w:t xml:space="preserve"> </w:t>
      </w:r>
    </w:p>
    <w:p w14:paraId="5317D5C2" w14:textId="77777777" w:rsidR="00182CBE" w:rsidRDefault="00902A86">
      <w:pPr>
        <w:ind w:firstLineChars="200" w:firstLine="420"/>
        <w:rPr>
          <w:szCs w:val="21"/>
        </w:rPr>
      </w:pPr>
      <w:r>
        <w:rPr>
          <w:szCs w:val="21"/>
        </w:rPr>
        <w:t>（二）本单位安全生产规章制度和劳动纪律；</w:t>
      </w:r>
      <w:r>
        <w:rPr>
          <w:szCs w:val="21"/>
        </w:rPr>
        <w:t xml:space="preserve"> </w:t>
      </w:r>
    </w:p>
    <w:p w14:paraId="54706597" w14:textId="77777777" w:rsidR="00182CBE" w:rsidRDefault="00902A86">
      <w:pPr>
        <w:ind w:firstLineChars="200" w:firstLine="420"/>
        <w:rPr>
          <w:szCs w:val="21"/>
        </w:rPr>
      </w:pPr>
      <w:r>
        <w:rPr>
          <w:szCs w:val="21"/>
        </w:rPr>
        <w:t>（三）从业人员安全生产权利和义务；</w:t>
      </w:r>
      <w:r>
        <w:rPr>
          <w:szCs w:val="21"/>
        </w:rPr>
        <w:t xml:space="preserve"> </w:t>
      </w:r>
    </w:p>
    <w:p w14:paraId="76F64431" w14:textId="77777777" w:rsidR="00182CBE" w:rsidRDefault="00902A86">
      <w:pPr>
        <w:ind w:firstLineChars="200" w:firstLine="420"/>
        <w:rPr>
          <w:szCs w:val="21"/>
        </w:rPr>
      </w:pPr>
      <w:r>
        <w:rPr>
          <w:szCs w:val="21"/>
        </w:rPr>
        <w:t>（四）有关事故案例等。</w:t>
      </w:r>
      <w:r>
        <w:rPr>
          <w:szCs w:val="21"/>
        </w:rPr>
        <w:t xml:space="preserve"> </w:t>
      </w:r>
    </w:p>
    <w:p w14:paraId="60A3130B" w14:textId="77777777" w:rsidR="00182CBE" w:rsidRDefault="00902A86">
      <w:pPr>
        <w:ind w:firstLineChars="200" w:firstLine="420"/>
        <w:rPr>
          <w:szCs w:val="21"/>
        </w:rPr>
      </w:pPr>
      <w:r>
        <w:rPr>
          <w:szCs w:val="21"/>
        </w:rPr>
        <w:t>煤矿、非煤矿山、危险化学品、烟花爆竹、金属冶炼等生产经营单位厂（矿）级安全培训除包括上述内容外，应当增加事故应急救援、事故应急预案演练及防范措施等内容。</w:t>
      </w:r>
      <w:r>
        <w:rPr>
          <w:szCs w:val="21"/>
        </w:rPr>
        <w:t xml:space="preserve"> </w:t>
      </w:r>
    </w:p>
    <w:p w14:paraId="6B1E87F3" w14:textId="77777777" w:rsidR="00182CBE" w:rsidRDefault="00902A86">
      <w:pPr>
        <w:ind w:firstLineChars="200" w:firstLine="420"/>
        <w:rPr>
          <w:szCs w:val="21"/>
        </w:rPr>
      </w:pPr>
      <w:r>
        <w:rPr>
          <w:szCs w:val="21"/>
        </w:rPr>
        <w:t>第十五条</w:t>
      </w:r>
      <w:r>
        <w:rPr>
          <w:szCs w:val="21"/>
        </w:rPr>
        <w:t xml:space="preserve"> </w:t>
      </w:r>
      <w:r>
        <w:rPr>
          <w:szCs w:val="21"/>
        </w:rPr>
        <w:t>车间（工段、区、队）级岗前安全培训内容应当包括：</w:t>
      </w:r>
      <w:r>
        <w:rPr>
          <w:szCs w:val="21"/>
        </w:rPr>
        <w:t xml:space="preserve"> </w:t>
      </w:r>
    </w:p>
    <w:p w14:paraId="0D527841" w14:textId="77777777" w:rsidR="00182CBE" w:rsidRDefault="00902A86">
      <w:pPr>
        <w:ind w:firstLineChars="200" w:firstLine="420"/>
        <w:rPr>
          <w:szCs w:val="21"/>
        </w:rPr>
      </w:pPr>
      <w:r>
        <w:rPr>
          <w:szCs w:val="21"/>
        </w:rPr>
        <w:t>（一）</w:t>
      </w:r>
      <w:r>
        <w:rPr>
          <w:szCs w:val="21"/>
        </w:rPr>
        <w:t xml:space="preserve"> </w:t>
      </w:r>
      <w:r>
        <w:rPr>
          <w:szCs w:val="21"/>
        </w:rPr>
        <w:t>工作环境及危险因素；</w:t>
      </w:r>
      <w:r>
        <w:rPr>
          <w:szCs w:val="21"/>
        </w:rPr>
        <w:t xml:space="preserve"> </w:t>
      </w:r>
    </w:p>
    <w:p w14:paraId="2FDC1C92" w14:textId="77777777" w:rsidR="00182CBE" w:rsidRDefault="00902A86">
      <w:pPr>
        <w:ind w:firstLineChars="200" w:firstLine="420"/>
        <w:rPr>
          <w:szCs w:val="21"/>
        </w:rPr>
      </w:pPr>
      <w:r>
        <w:rPr>
          <w:szCs w:val="21"/>
        </w:rPr>
        <w:t>（二）</w:t>
      </w:r>
      <w:r>
        <w:rPr>
          <w:szCs w:val="21"/>
        </w:rPr>
        <w:t xml:space="preserve"> </w:t>
      </w:r>
      <w:r>
        <w:rPr>
          <w:szCs w:val="21"/>
        </w:rPr>
        <w:t>所从事工种可能遭受的职业伤害和伤亡事故；</w:t>
      </w:r>
      <w:r>
        <w:rPr>
          <w:szCs w:val="21"/>
        </w:rPr>
        <w:t xml:space="preserve"> </w:t>
      </w:r>
    </w:p>
    <w:p w14:paraId="2A40E767" w14:textId="77777777" w:rsidR="00182CBE" w:rsidRDefault="00902A86">
      <w:pPr>
        <w:ind w:firstLineChars="200" w:firstLine="420"/>
        <w:rPr>
          <w:szCs w:val="21"/>
        </w:rPr>
      </w:pPr>
      <w:r>
        <w:rPr>
          <w:szCs w:val="21"/>
        </w:rPr>
        <w:t>（三）</w:t>
      </w:r>
      <w:r>
        <w:rPr>
          <w:szCs w:val="21"/>
        </w:rPr>
        <w:t xml:space="preserve"> </w:t>
      </w:r>
      <w:r>
        <w:rPr>
          <w:szCs w:val="21"/>
        </w:rPr>
        <w:t>所从事工种的安全职责、操作技能及强制性标准；</w:t>
      </w:r>
      <w:r>
        <w:rPr>
          <w:szCs w:val="21"/>
        </w:rPr>
        <w:t xml:space="preserve"> </w:t>
      </w:r>
    </w:p>
    <w:p w14:paraId="16FA3682" w14:textId="77777777" w:rsidR="00182CBE" w:rsidRDefault="00902A86">
      <w:pPr>
        <w:ind w:firstLineChars="200" w:firstLine="420"/>
        <w:rPr>
          <w:szCs w:val="21"/>
        </w:rPr>
      </w:pPr>
      <w:r>
        <w:rPr>
          <w:szCs w:val="21"/>
        </w:rPr>
        <w:t>（四）自救互救、急救方法、疏散和现场紧急情况的处理；</w:t>
      </w:r>
      <w:r>
        <w:rPr>
          <w:szCs w:val="21"/>
        </w:rPr>
        <w:t xml:space="preserve"> </w:t>
      </w:r>
    </w:p>
    <w:p w14:paraId="1809D5C5" w14:textId="77777777" w:rsidR="00182CBE" w:rsidRDefault="00902A86">
      <w:pPr>
        <w:ind w:firstLineChars="200" w:firstLine="420"/>
        <w:rPr>
          <w:szCs w:val="21"/>
        </w:rPr>
      </w:pPr>
      <w:r>
        <w:rPr>
          <w:szCs w:val="21"/>
        </w:rPr>
        <w:t>（五）安全设备设施、个人防护用品的使用和维护；</w:t>
      </w:r>
      <w:r>
        <w:rPr>
          <w:szCs w:val="21"/>
        </w:rPr>
        <w:t xml:space="preserve"> </w:t>
      </w:r>
    </w:p>
    <w:p w14:paraId="4C5AB76A" w14:textId="77777777" w:rsidR="00182CBE" w:rsidRDefault="00902A86">
      <w:pPr>
        <w:ind w:firstLineChars="200" w:firstLine="420"/>
        <w:rPr>
          <w:szCs w:val="21"/>
        </w:rPr>
      </w:pPr>
      <w:r>
        <w:rPr>
          <w:szCs w:val="21"/>
        </w:rPr>
        <w:t>（六）本车间（工段、区、队）安全生产状况及规章制度；</w:t>
      </w:r>
      <w:r>
        <w:rPr>
          <w:szCs w:val="21"/>
        </w:rPr>
        <w:t xml:space="preserve"> </w:t>
      </w:r>
    </w:p>
    <w:p w14:paraId="4F3B36F9" w14:textId="77777777" w:rsidR="00182CBE" w:rsidRDefault="00902A86">
      <w:pPr>
        <w:ind w:firstLineChars="200" w:firstLine="420"/>
        <w:rPr>
          <w:szCs w:val="21"/>
        </w:rPr>
      </w:pPr>
      <w:r>
        <w:rPr>
          <w:szCs w:val="21"/>
        </w:rPr>
        <w:t>（七）预防事故和职业危害的措施及应注意的安全事项；</w:t>
      </w:r>
      <w:r>
        <w:rPr>
          <w:szCs w:val="21"/>
        </w:rPr>
        <w:t xml:space="preserve"> </w:t>
      </w:r>
    </w:p>
    <w:p w14:paraId="2DB8C3A7" w14:textId="77777777" w:rsidR="00182CBE" w:rsidRDefault="00902A86">
      <w:pPr>
        <w:ind w:firstLineChars="200" w:firstLine="420"/>
        <w:rPr>
          <w:szCs w:val="21"/>
        </w:rPr>
      </w:pPr>
      <w:r>
        <w:rPr>
          <w:szCs w:val="21"/>
        </w:rPr>
        <w:t>（八）有关事故案例；</w:t>
      </w:r>
      <w:r>
        <w:rPr>
          <w:szCs w:val="21"/>
        </w:rPr>
        <w:t xml:space="preserve"> </w:t>
      </w:r>
    </w:p>
    <w:p w14:paraId="2436A54D" w14:textId="77777777" w:rsidR="00182CBE" w:rsidRDefault="00902A86">
      <w:pPr>
        <w:ind w:firstLineChars="200" w:firstLine="420"/>
        <w:rPr>
          <w:szCs w:val="21"/>
        </w:rPr>
      </w:pPr>
      <w:r>
        <w:rPr>
          <w:szCs w:val="21"/>
        </w:rPr>
        <w:t>（九）其他需要培训的内容。</w:t>
      </w:r>
      <w:r>
        <w:rPr>
          <w:szCs w:val="21"/>
        </w:rPr>
        <w:t xml:space="preserve"> </w:t>
      </w:r>
    </w:p>
    <w:p w14:paraId="5F704753" w14:textId="77777777" w:rsidR="00182CBE" w:rsidRDefault="00902A86">
      <w:pPr>
        <w:ind w:firstLineChars="200" w:firstLine="420"/>
        <w:rPr>
          <w:szCs w:val="21"/>
        </w:rPr>
      </w:pPr>
      <w:r>
        <w:rPr>
          <w:szCs w:val="21"/>
        </w:rPr>
        <w:t>第十六条</w:t>
      </w:r>
      <w:r>
        <w:rPr>
          <w:szCs w:val="21"/>
        </w:rPr>
        <w:t xml:space="preserve"> </w:t>
      </w:r>
      <w:r>
        <w:rPr>
          <w:szCs w:val="21"/>
        </w:rPr>
        <w:t>班组级岗前安全培训内容应当包括：</w:t>
      </w:r>
      <w:r>
        <w:rPr>
          <w:szCs w:val="21"/>
        </w:rPr>
        <w:t xml:space="preserve"> </w:t>
      </w:r>
    </w:p>
    <w:p w14:paraId="716D1883" w14:textId="77777777" w:rsidR="00182CBE" w:rsidRDefault="00902A86">
      <w:pPr>
        <w:ind w:firstLineChars="200" w:firstLine="420"/>
        <w:rPr>
          <w:szCs w:val="21"/>
        </w:rPr>
      </w:pPr>
      <w:r>
        <w:rPr>
          <w:szCs w:val="21"/>
        </w:rPr>
        <w:t>（一）岗位安全操作规程；</w:t>
      </w:r>
      <w:r>
        <w:rPr>
          <w:szCs w:val="21"/>
        </w:rPr>
        <w:t xml:space="preserve"> </w:t>
      </w:r>
    </w:p>
    <w:p w14:paraId="01523FDF" w14:textId="77777777" w:rsidR="00182CBE" w:rsidRDefault="00902A86">
      <w:pPr>
        <w:ind w:firstLineChars="200" w:firstLine="420"/>
        <w:rPr>
          <w:szCs w:val="21"/>
        </w:rPr>
      </w:pPr>
      <w:r>
        <w:rPr>
          <w:szCs w:val="21"/>
        </w:rPr>
        <w:t>（二）岗位之间工作衔接配合的安全与职业卫生事项；</w:t>
      </w:r>
      <w:r>
        <w:rPr>
          <w:szCs w:val="21"/>
        </w:rPr>
        <w:t xml:space="preserve"> </w:t>
      </w:r>
    </w:p>
    <w:p w14:paraId="4B68FF3D" w14:textId="77777777" w:rsidR="00182CBE" w:rsidRDefault="00902A86">
      <w:pPr>
        <w:ind w:firstLineChars="200" w:firstLine="420"/>
        <w:rPr>
          <w:szCs w:val="21"/>
        </w:rPr>
      </w:pPr>
      <w:r>
        <w:rPr>
          <w:szCs w:val="21"/>
        </w:rPr>
        <w:t>（三）有关事故案例；</w:t>
      </w:r>
      <w:r>
        <w:rPr>
          <w:szCs w:val="21"/>
        </w:rPr>
        <w:t xml:space="preserve"> </w:t>
      </w:r>
    </w:p>
    <w:p w14:paraId="1614ADF7" w14:textId="77777777" w:rsidR="00182CBE" w:rsidRDefault="00902A86">
      <w:pPr>
        <w:ind w:firstLineChars="200" w:firstLine="420"/>
        <w:rPr>
          <w:szCs w:val="21"/>
        </w:rPr>
      </w:pPr>
      <w:r>
        <w:rPr>
          <w:szCs w:val="21"/>
        </w:rPr>
        <w:t>（四）其他需要培训的内容。</w:t>
      </w:r>
      <w:r>
        <w:rPr>
          <w:szCs w:val="21"/>
        </w:rPr>
        <w:t xml:space="preserve"> </w:t>
      </w:r>
    </w:p>
    <w:p w14:paraId="3262A3C3" w14:textId="77777777" w:rsidR="00182CBE" w:rsidRDefault="00902A86">
      <w:pPr>
        <w:ind w:firstLineChars="200" w:firstLine="420"/>
        <w:rPr>
          <w:szCs w:val="21"/>
        </w:rPr>
      </w:pPr>
      <w:r>
        <w:rPr>
          <w:szCs w:val="21"/>
        </w:rPr>
        <w:t>第十七条</w:t>
      </w:r>
      <w:r>
        <w:rPr>
          <w:szCs w:val="21"/>
        </w:rPr>
        <w:t xml:space="preserve"> </w:t>
      </w:r>
      <w:r>
        <w:rPr>
          <w:szCs w:val="21"/>
        </w:rPr>
        <w:t>从业人员在本生产经营单位内调整工作岗位或离岗一年以上重新上岗时，应当重新接受车间（工段、区、队）和班组级的安全培训。</w:t>
      </w:r>
      <w:r>
        <w:rPr>
          <w:szCs w:val="21"/>
        </w:rPr>
        <w:t xml:space="preserve"> </w:t>
      </w:r>
    </w:p>
    <w:p w14:paraId="0D31512D" w14:textId="77777777" w:rsidR="00182CBE" w:rsidRDefault="00902A86">
      <w:pPr>
        <w:ind w:firstLineChars="200" w:firstLine="420"/>
        <w:rPr>
          <w:szCs w:val="21"/>
        </w:rPr>
      </w:pPr>
      <w:r>
        <w:rPr>
          <w:szCs w:val="21"/>
        </w:rPr>
        <w:t>生产经营单位采用新工艺、新技术、新材料或者使用新设备时，应当对有关从业人员重新进行有针对性的安全培训。</w:t>
      </w:r>
      <w:r>
        <w:rPr>
          <w:szCs w:val="21"/>
        </w:rPr>
        <w:t xml:space="preserve"> </w:t>
      </w:r>
    </w:p>
    <w:p w14:paraId="3803DCF3" w14:textId="77777777" w:rsidR="00182CBE" w:rsidRDefault="00902A86">
      <w:pPr>
        <w:ind w:firstLineChars="200" w:firstLine="420"/>
        <w:rPr>
          <w:szCs w:val="21"/>
        </w:rPr>
      </w:pPr>
      <w:r>
        <w:rPr>
          <w:szCs w:val="21"/>
        </w:rPr>
        <w:t>第十八条</w:t>
      </w:r>
      <w:r>
        <w:rPr>
          <w:szCs w:val="21"/>
        </w:rPr>
        <w:t xml:space="preserve"> </w:t>
      </w:r>
      <w:r>
        <w:rPr>
          <w:szCs w:val="21"/>
        </w:rPr>
        <w:t>生产经营单位的特种作业人员，必须按照国家有关法律、法规的规定接受专门的安全培训，经考核合格，取得特种作业操作资格证书后，方可上岗作业。</w:t>
      </w:r>
      <w:r>
        <w:rPr>
          <w:szCs w:val="21"/>
        </w:rPr>
        <w:t xml:space="preserve"> </w:t>
      </w:r>
    </w:p>
    <w:p w14:paraId="07403990" w14:textId="77777777" w:rsidR="00182CBE" w:rsidRDefault="00902A86">
      <w:pPr>
        <w:ind w:firstLineChars="200" w:firstLine="420"/>
        <w:rPr>
          <w:szCs w:val="21"/>
        </w:rPr>
      </w:pPr>
      <w:r>
        <w:rPr>
          <w:szCs w:val="21"/>
        </w:rPr>
        <w:t>特种作业人员的范围和培训考核管理办法，另行规定。</w:t>
      </w:r>
      <w:r>
        <w:rPr>
          <w:szCs w:val="21"/>
        </w:rPr>
        <w:t xml:space="preserve"> </w:t>
      </w:r>
    </w:p>
    <w:p w14:paraId="45ECF046" w14:textId="77777777" w:rsidR="00182CBE" w:rsidRDefault="00902A86">
      <w:pPr>
        <w:ind w:firstLineChars="200" w:firstLine="420"/>
        <w:rPr>
          <w:szCs w:val="21"/>
        </w:rPr>
      </w:pPr>
      <w:r>
        <w:rPr>
          <w:szCs w:val="21"/>
        </w:rPr>
        <w:t>第四章</w:t>
      </w:r>
      <w:r>
        <w:rPr>
          <w:szCs w:val="21"/>
        </w:rPr>
        <w:t xml:space="preserve"> </w:t>
      </w:r>
      <w:r>
        <w:rPr>
          <w:szCs w:val="21"/>
        </w:rPr>
        <w:t>安全培训的组织实施</w:t>
      </w:r>
      <w:r>
        <w:rPr>
          <w:szCs w:val="21"/>
        </w:rPr>
        <w:t xml:space="preserve"> </w:t>
      </w:r>
    </w:p>
    <w:p w14:paraId="2DCA98A7" w14:textId="77777777" w:rsidR="00182CBE" w:rsidRDefault="00902A86">
      <w:pPr>
        <w:ind w:firstLineChars="200" w:firstLine="420"/>
        <w:rPr>
          <w:szCs w:val="21"/>
        </w:rPr>
      </w:pPr>
      <w:r>
        <w:rPr>
          <w:szCs w:val="21"/>
        </w:rPr>
        <w:t>第十九条</w:t>
      </w:r>
      <w:r>
        <w:rPr>
          <w:szCs w:val="21"/>
        </w:rPr>
        <w:t xml:space="preserve"> </w:t>
      </w:r>
      <w:r>
        <w:rPr>
          <w:szCs w:val="21"/>
        </w:rPr>
        <w:t>生产经营单位从业人员的安全培训工作，由生产经营单位组织实施。</w:t>
      </w:r>
      <w:r>
        <w:rPr>
          <w:szCs w:val="21"/>
        </w:rPr>
        <w:t xml:space="preserve"> </w:t>
      </w:r>
    </w:p>
    <w:p w14:paraId="504F15BC" w14:textId="77777777" w:rsidR="00182CBE" w:rsidRDefault="00902A86">
      <w:pPr>
        <w:ind w:firstLineChars="200" w:firstLine="420"/>
        <w:rPr>
          <w:szCs w:val="21"/>
        </w:rPr>
      </w:pPr>
      <w:r>
        <w:rPr>
          <w:szCs w:val="21"/>
        </w:rPr>
        <w:t>生产经营单位应当坚持以考促学、以讲促学，确保全体从业人员熟练掌握岗位安全生产知识和技能；煤矿、非煤矿山、危险化学品、烟花爆竹、金属冶炼等生产经营单位还应当完善和落实师傅带徒弟制度。</w:t>
      </w:r>
      <w:r>
        <w:rPr>
          <w:szCs w:val="21"/>
        </w:rPr>
        <w:t xml:space="preserve"> </w:t>
      </w:r>
    </w:p>
    <w:p w14:paraId="0501A9B0" w14:textId="77777777" w:rsidR="00182CBE" w:rsidRDefault="00902A86">
      <w:pPr>
        <w:ind w:firstLineChars="200" w:firstLine="420"/>
        <w:rPr>
          <w:szCs w:val="21"/>
        </w:rPr>
      </w:pPr>
      <w:r>
        <w:rPr>
          <w:szCs w:val="21"/>
        </w:rPr>
        <w:t>第二十条</w:t>
      </w:r>
      <w:r>
        <w:rPr>
          <w:szCs w:val="21"/>
        </w:rPr>
        <w:t xml:space="preserve"> </w:t>
      </w:r>
      <w:r>
        <w:rPr>
          <w:szCs w:val="21"/>
        </w:rPr>
        <w:t>具备安全培训条件的生产经营单位，应当以自主培训为主；可以委托具备安全培训条件的机构，对从业人员进行安全培训。</w:t>
      </w:r>
      <w:r>
        <w:rPr>
          <w:szCs w:val="21"/>
        </w:rPr>
        <w:t xml:space="preserve"> </w:t>
      </w:r>
    </w:p>
    <w:p w14:paraId="2BD776FE" w14:textId="77777777" w:rsidR="00182CBE" w:rsidRDefault="00902A86">
      <w:pPr>
        <w:ind w:firstLineChars="200" w:firstLine="420"/>
        <w:rPr>
          <w:szCs w:val="21"/>
        </w:rPr>
      </w:pPr>
      <w:r>
        <w:rPr>
          <w:szCs w:val="21"/>
        </w:rPr>
        <w:t>不具备安全培训条件的生产经营单位，应当委托具备安全培训条件的机构，对从业人员进行安全培训。</w:t>
      </w:r>
      <w:r>
        <w:rPr>
          <w:szCs w:val="21"/>
        </w:rPr>
        <w:t xml:space="preserve"> </w:t>
      </w:r>
    </w:p>
    <w:p w14:paraId="03FCAEA4" w14:textId="77777777" w:rsidR="00182CBE" w:rsidRDefault="00902A86">
      <w:pPr>
        <w:ind w:firstLineChars="200" w:firstLine="420"/>
        <w:rPr>
          <w:szCs w:val="21"/>
        </w:rPr>
      </w:pPr>
      <w:r>
        <w:rPr>
          <w:szCs w:val="21"/>
        </w:rPr>
        <w:t>生产经营单位委托其他机构进行安全培训的，保证安全培训的责任仍由本单位负责。</w:t>
      </w:r>
      <w:r>
        <w:rPr>
          <w:szCs w:val="21"/>
        </w:rPr>
        <w:t xml:space="preserve"> </w:t>
      </w:r>
    </w:p>
    <w:p w14:paraId="0FC47E2E" w14:textId="77777777" w:rsidR="00182CBE" w:rsidRDefault="00902A86">
      <w:pPr>
        <w:ind w:firstLineChars="200" w:firstLine="420"/>
        <w:rPr>
          <w:szCs w:val="21"/>
        </w:rPr>
      </w:pPr>
      <w:r>
        <w:rPr>
          <w:szCs w:val="21"/>
        </w:rPr>
        <w:t>第二十一条</w:t>
      </w:r>
      <w:r>
        <w:rPr>
          <w:szCs w:val="21"/>
        </w:rPr>
        <w:t xml:space="preserve"> </w:t>
      </w:r>
      <w:r>
        <w:rPr>
          <w:szCs w:val="21"/>
        </w:rPr>
        <w:t>生产经营单位应当将安全培训工作纳入本单位年度工作计划。保证本单位安全培训工作所需资金。</w:t>
      </w:r>
      <w:r>
        <w:rPr>
          <w:szCs w:val="21"/>
        </w:rPr>
        <w:t xml:space="preserve"> </w:t>
      </w:r>
    </w:p>
    <w:p w14:paraId="002971D2" w14:textId="77777777" w:rsidR="00182CBE" w:rsidRDefault="00902A86">
      <w:pPr>
        <w:ind w:firstLineChars="200" w:firstLine="420"/>
        <w:rPr>
          <w:szCs w:val="21"/>
        </w:rPr>
      </w:pPr>
      <w:r>
        <w:rPr>
          <w:szCs w:val="21"/>
        </w:rPr>
        <w:t>生产经营单位的主要负责人负责组织制定并实施本单位安全培训计划。</w:t>
      </w:r>
      <w:r>
        <w:rPr>
          <w:szCs w:val="21"/>
        </w:rPr>
        <w:t xml:space="preserve"> </w:t>
      </w:r>
    </w:p>
    <w:p w14:paraId="5100473A" w14:textId="77777777" w:rsidR="00182CBE" w:rsidRDefault="00902A86">
      <w:pPr>
        <w:ind w:firstLineChars="200" w:firstLine="420"/>
        <w:rPr>
          <w:szCs w:val="21"/>
        </w:rPr>
      </w:pPr>
      <w:r>
        <w:rPr>
          <w:szCs w:val="21"/>
        </w:rPr>
        <w:t>第二十二条</w:t>
      </w:r>
      <w:r>
        <w:rPr>
          <w:szCs w:val="21"/>
        </w:rPr>
        <w:t xml:space="preserve"> </w:t>
      </w:r>
      <w:r>
        <w:rPr>
          <w:szCs w:val="21"/>
        </w:rPr>
        <w:t>生产经营单位应当建立健全从业人员安全生产教育和培训档案，由生产经营单位的安全生产管理机构以及安全生产管理人员详细、准确记录培训的时间、内容、参加人员以及考核结果等情况。</w:t>
      </w:r>
      <w:r>
        <w:rPr>
          <w:szCs w:val="21"/>
        </w:rPr>
        <w:t xml:space="preserve"> </w:t>
      </w:r>
    </w:p>
    <w:p w14:paraId="12B94FEB" w14:textId="77777777" w:rsidR="00182CBE" w:rsidRDefault="00902A86">
      <w:pPr>
        <w:ind w:firstLineChars="200" w:firstLine="420"/>
        <w:rPr>
          <w:szCs w:val="21"/>
        </w:rPr>
      </w:pPr>
      <w:r>
        <w:rPr>
          <w:szCs w:val="21"/>
        </w:rPr>
        <w:t>第二十三条</w:t>
      </w:r>
      <w:r>
        <w:rPr>
          <w:szCs w:val="21"/>
        </w:rPr>
        <w:t xml:space="preserve"> </w:t>
      </w:r>
      <w:r>
        <w:rPr>
          <w:szCs w:val="21"/>
        </w:rPr>
        <w:t>生产经营单位安排从业人员进行安全培训期间，应当支付工资和必要的费用。</w:t>
      </w:r>
      <w:r>
        <w:rPr>
          <w:szCs w:val="21"/>
        </w:rPr>
        <w:t xml:space="preserve"> </w:t>
      </w:r>
    </w:p>
    <w:p w14:paraId="6A3BB60C"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0FC3D5BC" w14:textId="77777777" w:rsidR="00182CBE" w:rsidRDefault="00902A86">
      <w:pPr>
        <w:ind w:firstLineChars="200" w:firstLine="420"/>
        <w:rPr>
          <w:szCs w:val="21"/>
        </w:rPr>
      </w:pPr>
      <w:r>
        <w:rPr>
          <w:szCs w:val="21"/>
        </w:rPr>
        <w:t>第二十四条</w:t>
      </w:r>
      <w:r>
        <w:rPr>
          <w:szCs w:val="21"/>
        </w:rPr>
        <w:t xml:space="preserve"> </w:t>
      </w:r>
      <w:r>
        <w:rPr>
          <w:szCs w:val="21"/>
        </w:rPr>
        <w:t>煤矿、非煤矿山、危险化学品、烟花爆竹、金属冶炼等生产经营单位主要负责人和安全生产管理人员，自任职之日起</w:t>
      </w:r>
      <w:r>
        <w:rPr>
          <w:szCs w:val="21"/>
        </w:rPr>
        <w:t>6</w:t>
      </w:r>
      <w:r>
        <w:rPr>
          <w:szCs w:val="21"/>
        </w:rPr>
        <w:t>个月内，必须经安全生产监管监察部门对其安全生产知识和管理能力考核合格。</w:t>
      </w:r>
      <w:r>
        <w:rPr>
          <w:szCs w:val="21"/>
        </w:rPr>
        <w:t xml:space="preserve"> </w:t>
      </w:r>
    </w:p>
    <w:p w14:paraId="66EB4BEF" w14:textId="77777777" w:rsidR="00182CBE" w:rsidRDefault="00902A86">
      <w:pPr>
        <w:ind w:firstLineChars="200" w:firstLine="420"/>
        <w:rPr>
          <w:szCs w:val="21"/>
        </w:rPr>
      </w:pPr>
      <w:r>
        <w:rPr>
          <w:szCs w:val="21"/>
        </w:rPr>
        <w:t>第二十五条</w:t>
      </w:r>
      <w:r>
        <w:rPr>
          <w:szCs w:val="21"/>
        </w:rPr>
        <w:t xml:space="preserve"> </w:t>
      </w:r>
      <w:r>
        <w:rPr>
          <w:szCs w:val="21"/>
        </w:rPr>
        <w:t>安全生产监管监察部门依法对生产经营单位安全培训情况进行监督检查，督促生产经营单位按照国家有关法律法规和本规定开展安全培训工作。</w:t>
      </w:r>
      <w:r>
        <w:rPr>
          <w:szCs w:val="21"/>
        </w:rPr>
        <w:t xml:space="preserve"> </w:t>
      </w:r>
    </w:p>
    <w:p w14:paraId="6BCD0A54" w14:textId="77777777" w:rsidR="00182CBE" w:rsidRDefault="00902A86">
      <w:pPr>
        <w:ind w:firstLineChars="200" w:firstLine="420"/>
        <w:rPr>
          <w:szCs w:val="21"/>
        </w:rPr>
      </w:pPr>
      <w:r>
        <w:rPr>
          <w:szCs w:val="21"/>
        </w:rPr>
        <w:t>县级以上地方人民政府负责煤矿安全生产监督管理的部门对煤矿井下作业人员的安全培训情况进行监督检查。煤矿安全监察机构对煤矿特种作业人员安全培训及其持证上岗的情况进行监督检查。</w:t>
      </w:r>
      <w:r>
        <w:rPr>
          <w:szCs w:val="21"/>
        </w:rPr>
        <w:t xml:space="preserve"> </w:t>
      </w:r>
    </w:p>
    <w:p w14:paraId="3412380B" w14:textId="77777777" w:rsidR="00182CBE" w:rsidRDefault="00902A86">
      <w:pPr>
        <w:ind w:firstLineChars="200" w:firstLine="420"/>
        <w:rPr>
          <w:szCs w:val="21"/>
        </w:rPr>
      </w:pPr>
      <w:r>
        <w:rPr>
          <w:szCs w:val="21"/>
        </w:rPr>
        <w:t>第二十六条</w:t>
      </w:r>
      <w:r>
        <w:rPr>
          <w:szCs w:val="21"/>
        </w:rPr>
        <w:t xml:space="preserve"> </w:t>
      </w:r>
      <w:r>
        <w:rPr>
          <w:szCs w:val="21"/>
        </w:rPr>
        <w:t>各级安全生产监管监察部门对生产经营单位安全培训及其持证上岗的情况进行监督检查，主要包括以下内容：</w:t>
      </w:r>
      <w:r>
        <w:rPr>
          <w:szCs w:val="21"/>
        </w:rPr>
        <w:t xml:space="preserve"> </w:t>
      </w:r>
    </w:p>
    <w:p w14:paraId="39FCDDD4" w14:textId="77777777" w:rsidR="00182CBE" w:rsidRDefault="00902A86">
      <w:pPr>
        <w:ind w:firstLineChars="200" w:firstLine="420"/>
        <w:rPr>
          <w:szCs w:val="21"/>
        </w:rPr>
      </w:pPr>
      <w:r>
        <w:rPr>
          <w:szCs w:val="21"/>
        </w:rPr>
        <w:t>（一）安全培训制度、计划的制定及其实施的情况；</w:t>
      </w:r>
      <w:r>
        <w:rPr>
          <w:szCs w:val="21"/>
        </w:rPr>
        <w:t xml:space="preserve"> </w:t>
      </w:r>
    </w:p>
    <w:p w14:paraId="34D6F412" w14:textId="77777777" w:rsidR="00182CBE" w:rsidRDefault="00902A86">
      <w:pPr>
        <w:ind w:firstLineChars="200" w:firstLine="420"/>
        <w:rPr>
          <w:szCs w:val="21"/>
        </w:rPr>
      </w:pPr>
      <w:r>
        <w:rPr>
          <w:szCs w:val="21"/>
        </w:rPr>
        <w:t>（二）煤矿、非煤矿山、危险化学品、烟花爆竹、金属冶炼等生产经营单位主要负责人和安全生产管理人员安全培训以及安全生产知识和管理能力考核的情况；其他生产经营单位主要负责人和安全生产管理人员培训的情况；</w:t>
      </w:r>
      <w:r>
        <w:rPr>
          <w:szCs w:val="21"/>
        </w:rPr>
        <w:t xml:space="preserve"> </w:t>
      </w:r>
    </w:p>
    <w:p w14:paraId="355E1927" w14:textId="77777777" w:rsidR="00182CBE" w:rsidRDefault="00902A86">
      <w:pPr>
        <w:ind w:firstLineChars="200" w:firstLine="420"/>
        <w:rPr>
          <w:szCs w:val="21"/>
        </w:rPr>
      </w:pPr>
      <w:r>
        <w:rPr>
          <w:szCs w:val="21"/>
        </w:rPr>
        <w:t>（三）特种作业人员操作资格证持证上岗的情况；</w:t>
      </w:r>
      <w:r>
        <w:rPr>
          <w:szCs w:val="21"/>
        </w:rPr>
        <w:t xml:space="preserve"> </w:t>
      </w:r>
    </w:p>
    <w:p w14:paraId="75F7B300" w14:textId="77777777" w:rsidR="00182CBE" w:rsidRDefault="00902A86">
      <w:pPr>
        <w:ind w:firstLineChars="200" w:firstLine="420"/>
        <w:rPr>
          <w:szCs w:val="21"/>
        </w:rPr>
      </w:pPr>
      <w:r>
        <w:rPr>
          <w:szCs w:val="21"/>
        </w:rPr>
        <w:t>（四）建立安全生产教育和培训档案，并如实记录的情况；</w:t>
      </w:r>
      <w:r>
        <w:rPr>
          <w:szCs w:val="21"/>
        </w:rPr>
        <w:t xml:space="preserve"> </w:t>
      </w:r>
    </w:p>
    <w:p w14:paraId="3A9AEBEE" w14:textId="77777777" w:rsidR="00182CBE" w:rsidRDefault="00902A86">
      <w:pPr>
        <w:ind w:firstLineChars="200" w:firstLine="420"/>
        <w:rPr>
          <w:szCs w:val="21"/>
        </w:rPr>
      </w:pPr>
      <w:r>
        <w:rPr>
          <w:szCs w:val="21"/>
        </w:rPr>
        <w:t>（五）对从业人员现场抽考本职工作的安全生产知识；</w:t>
      </w:r>
      <w:r>
        <w:rPr>
          <w:szCs w:val="21"/>
        </w:rPr>
        <w:t xml:space="preserve"> </w:t>
      </w:r>
    </w:p>
    <w:p w14:paraId="6459D6B6" w14:textId="77777777" w:rsidR="00182CBE" w:rsidRDefault="00902A86">
      <w:pPr>
        <w:ind w:firstLineChars="200" w:firstLine="420"/>
        <w:rPr>
          <w:szCs w:val="21"/>
        </w:rPr>
      </w:pPr>
      <w:r>
        <w:rPr>
          <w:szCs w:val="21"/>
        </w:rPr>
        <w:t>（六）其他需要检查的内容。</w:t>
      </w:r>
      <w:r>
        <w:rPr>
          <w:szCs w:val="21"/>
        </w:rPr>
        <w:t xml:space="preserve"> </w:t>
      </w:r>
    </w:p>
    <w:p w14:paraId="658EE85F" w14:textId="77777777" w:rsidR="00182CBE" w:rsidRDefault="00902A86">
      <w:pPr>
        <w:ind w:firstLineChars="200" w:firstLine="420"/>
        <w:rPr>
          <w:szCs w:val="21"/>
        </w:rPr>
      </w:pPr>
      <w:r>
        <w:rPr>
          <w:szCs w:val="21"/>
        </w:rPr>
        <w:t>第二十七条</w:t>
      </w:r>
      <w:r>
        <w:rPr>
          <w:szCs w:val="21"/>
        </w:rPr>
        <w:t xml:space="preserve"> </w:t>
      </w:r>
      <w:r>
        <w:rPr>
          <w:szCs w:val="21"/>
        </w:rPr>
        <w:t>安全生产监管监察部门对煤矿、非煤矿山、危险化学品、烟花爆竹、金属冶炼等生产经营单位的主要负责人、安全管理人员应当按照本规定严格考核。考核不得收费。</w:t>
      </w:r>
      <w:r>
        <w:rPr>
          <w:szCs w:val="21"/>
        </w:rPr>
        <w:t xml:space="preserve"> </w:t>
      </w:r>
    </w:p>
    <w:p w14:paraId="36755FB3" w14:textId="77777777" w:rsidR="00182CBE" w:rsidRDefault="00902A86">
      <w:pPr>
        <w:ind w:firstLineChars="200" w:firstLine="420"/>
        <w:rPr>
          <w:szCs w:val="21"/>
        </w:rPr>
      </w:pPr>
      <w:r>
        <w:rPr>
          <w:szCs w:val="21"/>
        </w:rPr>
        <w:t>安全生产监管监察部门负责考核的有关人员不得玩忽职守和滥用职权。</w:t>
      </w:r>
      <w:r>
        <w:rPr>
          <w:szCs w:val="21"/>
        </w:rPr>
        <w:t xml:space="preserve"> </w:t>
      </w:r>
    </w:p>
    <w:p w14:paraId="4FE5320A" w14:textId="77777777" w:rsidR="00182CBE" w:rsidRDefault="00902A86">
      <w:pPr>
        <w:ind w:firstLineChars="200" w:firstLine="420"/>
        <w:rPr>
          <w:szCs w:val="21"/>
        </w:rPr>
      </w:pPr>
      <w:r>
        <w:rPr>
          <w:szCs w:val="21"/>
        </w:rPr>
        <w:t>第二十八条</w:t>
      </w:r>
      <w:r>
        <w:rPr>
          <w:szCs w:val="21"/>
        </w:rPr>
        <w:t xml:space="preserve"> </w:t>
      </w:r>
      <w:r>
        <w:rPr>
          <w:szCs w:val="21"/>
        </w:rPr>
        <w:t>安全生产监管监察部门检查中发现安全生产教育和培训责任落实不到位、有关从业人员未经培训合格的，应当视为生产安全事故隐患，责令生产经营单位立即停止违法行为，限期整改，并依法予以处罚。</w:t>
      </w:r>
      <w:r>
        <w:rPr>
          <w:szCs w:val="21"/>
        </w:rPr>
        <w:t xml:space="preserve"> </w:t>
      </w:r>
    </w:p>
    <w:p w14:paraId="26BD8592" w14:textId="77777777" w:rsidR="00182CBE" w:rsidRDefault="00902A86">
      <w:pPr>
        <w:ind w:firstLineChars="200" w:firstLine="420"/>
        <w:rPr>
          <w:szCs w:val="21"/>
        </w:rPr>
      </w:pPr>
      <w:r>
        <w:rPr>
          <w:szCs w:val="21"/>
        </w:rPr>
        <w:t>第六章</w:t>
      </w:r>
      <w:r>
        <w:rPr>
          <w:szCs w:val="21"/>
        </w:rPr>
        <w:t xml:space="preserve"> </w:t>
      </w:r>
      <w:r>
        <w:rPr>
          <w:szCs w:val="21"/>
        </w:rPr>
        <w:t>罚</w:t>
      </w:r>
      <w:r>
        <w:rPr>
          <w:szCs w:val="21"/>
        </w:rPr>
        <w:t xml:space="preserve"> </w:t>
      </w:r>
      <w:r>
        <w:rPr>
          <w:szCs w:val="21"/>
        </w:rPr>
        <w:t>则</w:t>
      </w:r>
      <w:r>
        <w:rPr>
          <w:szCs w:val="21"/>
        </w:rPr>
        <w:t xml:space="preserve"> </w:t>
      </w:r>
    </w:p>
    <w:p w14:paraId="4FBA0702" w14:textId="77777777" w:rsidR="00182CBE" w:rsidRDefault="00902A86">
      <w:pPr>
        <w:ind w:firstLineChars="200" w:firstLine="420"/>
        <w:rPr>
          <w:szCs w:val="21"/>
        </w:rPr>
      </w:pPr>
      <w:r>
        <w:rPr>
          <w:szCs w:val="21"/>
        </w:rPr>
        <w:t>第二十九条</w:t>
      </w:r>
      <w:r>
        <w:rPr>
          <w:szCs w:val="21"/>
        </w:rPr>
        <w:t xml:space="preserve"> </w:t>
      </w:r>
      <w:r>
        <w:rPr>
          <w:szCs w:val="21"/>
        </w:rPr>
        <w:t>生产经营单位有下列行为之一的，由安全生产监管监察部门责令其限期改正，可以处</w:t>
      </w:r>
      <w:r>
        <w:rPr>
          <w:szCs w:val="21"/>
        </w:rPr>
        <w:t>1</w:t>
      </w:r>
      <w:r>
        <w:rPr>
          <w:szCs w:val="21"/>
        </w:rPr>
        <w:t>万元以上</w:t>
      </w:r>
      <w:r>
        <w:rPr>
          <w:szCs w:val="21"/>
        </w:rPr>
        <w:t>3</w:t>
      </w:r>
      <w:r>
        <w:rPr>
          <w:szCs w:val="21"/>
        </w:rPr>
        <w:t>万元以下的罚款：</w:t>
      </w:r>
      <w:r>
        <w:rPr>
          <w:szCs w:val="21"/>
        </w:rPr>
        <w:t xml:space="preserve"> </w:t>
      </w:r>
    </w:p>
    <w:p w14:paraId="2EABB0D1" w14:textId="77777777" w:rsidR="00182CBE" w:rsidRDefault="00902A86">
      <w:pPr>
        <w:ind w:firstLineChars="200" w:firstLine="420"/>
        <w:rPr>
          <w:szCs w:val="21"/>
        </w:rPr>
      </w:pPr>
      <w:r>
        <w:rPr>
          <w:szCs w:val="21"/>
        </w:rPr>
        <w:t>（一）未将安全培训工作纳入本单位工作计划并保证安全培训工作所需资金的；</w:t>
      </w:r>
    </w:p>
    <w:p w14:paraId="0BAB1AA5" w14:textId="77777777" w:rsidR="00182CBE" w:rsidRDefault="00902A86">
      <w:pPr>
        <w:ind w:firstLineChars="200" w:firstLine="420"/>
        <w:rPr>
          <w:szCs w:val="21"/>
        </w:rPr>
      </w:pPr>
      <w:r>
        <w:rPr>
          <w:szCs w:val="21"/>
        </w:rPr>
        <w:t>（二）从业人员进行安全培训期间未支付工资并承担安全培训费用的。</w:t>
      </w:r>
      <w:r>
        <w:rPr>
          <w:szCs w:val="21"/>
        </w:rPr>
        <w:t xml:space="preserve"> </w:t>
      </w:r>
    </w:p>
    <w:p w14:paraId="3E29E1D1" w14:textId="77777777" w:rsidR="00182CBE" w:rsidRDefault="00902A86">
      <w:pPr>
        <w:ind w:firstLineChars="200" w:firstLine="420"/>
        <w:rPr>
          <w:szCs w:val="21"/>
        </w:rPr>
      </w:pPr>
      <w:r>
        <w:rPr>
          <w:szCs w:val="21"/>
        </w:rPr>
        <w:t>第三十条</w:t>
      </w:r>
      <w:r>
        <w:rPr>
          <w:szCs w:val="21"/>
        </w:rPr>
        <w:t xml:space="preserve"> </w:t>
      </w:r>
      <w:r>
        <w:rPr>
          <w:szCs w:val="21"/>
        </w:rPr>
        <w:t>生产经营单位有下列行为之一的，由安全生产监管监察部门责令其限期改正，可以处</w:t>
      </w:r>
      <w:r>
        <w:rPr>
          <w:szCs w:val="21"/>
        </w:rPr>
        <w:t>5</w:t>
      </w:r>
      <w:r>
        <w:rPr>
          <w:szCs w:val="21"/>
        </w:rPr>
        <w:t>万元以下的罚款；逾期未改正的，责令停产停业整顿，并处</w:t>
      </w:r>
      <w:r>
        <w:rPr>
          <w:szCs w:val="21"/>
        </w:rPr>
        <w:t>5</w:t>
      </w:r>
      <w:r>
        <w:rPr>
          <w:szCs w:val="21"/>
        </w:rPr>
        <w:t>万元以上</w:t>
      </w:r>
      <w:r>
        <w:rPr>
          <w:szCs w:val="21"/>
        </w:rPr>
        <w:t>10</w:t>
      </w:r>
      <w:r>
        <w:rPr>
          <w:szCs w:val="21"/>
        </w:rPr>
        <w:t>万元以下的罚款，对其直接负责的主管人员和其他直接责任人员处</w:t>
      </w:r>
      <w:r>
        <w:rPr>
          <w:szCs w:val="21"/>
        </w:rPr>
        <w:t>1</w:t>
      </w:r>
      <w:r>
        <w:rPr>
          <w:szCs w:val="21"/>
        </w:rPr>
        <w:t>万元以上</w:t>
      </w:r>
      <w:r>
        <w:rPr>
          <w:szCs w:val="21"/>
        </w:rPr>
        <w:t>2</w:t>
      </w:r>
      <w:r>
        <w:rPr>
          <w:szCs w:val="21"/>
        </w:rPr>
        <w:t>万元以下的罚款：</w:t>
      </w:r>
      <w:r>
        <w:rPr>
          <w:szCs w:val="21"/>
        </w:rPr>
        <w:t xml:space="preserve"> </w:t>
      </w:r>
    </w:p>
    <w:p w14:paraId="67C8D967" w14:textId="77777777" w:rsidR="00182CBE" w:rsidRDefault="00902A86">
      <w:pPr>
        <w:ind w:firstLineChars="200" w:firstLine="420"/>
        <w:rPr>
          <w:szCs w:val="21"/>
        </w:rPr>
      </w:pPr>
      <w:r>
        <w:rPr>
          <w:szCs w:val="21"/>
        </w:rPr>
        <w:t>（一）煤矿、非煤矿山、危险化学品、烟花爆竹、金属冶炼等生产经营单位主要负责人和安全管理人员未按照规定经考核合格的；</w:t>
      </w:r>
      <w:r>
        <w:rPr>
          <w:szCs w:val="21"/>
        </w:rPr>
        <w:t xml:space="preserve"> </w:t>
      </w:r>
    </w:p>
    <w:p w14:paraId="1F493364" w14:textId="77777777" w:rsidR="00182CBE" w:rsidRDefault="00902A86">
      <w:pPr>
        <w:ind w:firstLineChars="200" w:firstLine="420"/>
        <w:rPr>
          <w:szCs w:val="21"/>
        </w:rPr>
      </w:pPr>
      <w:r>
        <w:rPr>
          <w:szCs w:val="21"/>
        </w:rPr>
        <w:t>（二）未按照规定对从业人员、被派遣劳动者、实习学生进行安全生产教育和培训或者未如实告知其有关安全生产事项的；</w:t>
      </w:r>
      <w:r>
        <w:rPr>
          <w:szCs w:val="21"/>
        </w:rPr>
        <w:t xml:space="preserve"> </w:t>
      </w:r>
    </w:p>
    <w:p w14:paraId="5645372D" w14:textId="77777777" w:rsidR="00182CBE" w:rsidRDefault="00902A86">
      <w:pPr>
        <w:ind w:firstLineChars="200" w:firstLine="420"/>
        <w:rPr>
          <w:szCs w:val="21"/>
        </w:rPr>
      </w:pPr>
      <w:r>
        <w:rPr>
          <w:szCs w:val="21"/>
        </w:rPr>
        <w:t>（三）未如实记录安全生产教育和培训情况的；</w:t>
      </w:r>
      <w:r>
        <w:rPr>
          <w:szCs w:val="21"/>
        </w:rPr>
        <w:t xml:space="preserve"> </w:t>
      </w:r>
    </w:p>
    <w:p w14:paraId="3862ADDD" w14:textId="77777777" w:rsidR="00182CBE" w:rsidRDefault="00902A86">
      <w:pPr>
        <w:ind w:firstLineChars="200" w:firstLine="420"/>
        <w:rPr>
          <w:szCs w:val="21"/>
        </w:rPr>
      </w:pPr>
      <w:r>
        <w:rPr>
          <w:szCs w:val="21"/>
        </w:rPr>
        <w:t>（四）特种作业人员未按照规定经专门的安全技术培训并取得特种作业人员操作资格证书，上岗作业的。</w:t>
      </w:r>
    </w:p>
    <w:p w14:paraId="3CB4BC12" w14:textId="77777777" w:rsidR="00182CBE" w:rsidRDefault="00902A86">
      <w:pPr>
        <w:ind w:firstLineChars="200" w:firstLine="420"/>
        <w:rPr>
          <w:szCs w:val="21"/>
        </w:rPr>
      </w:pPr>
      <w:r>
        <w:rPr>
          <w:szCs w:val="21"/>
        </w:rPr>
        <w:t>县级以上地方人民政府负责煤矿安全生产监督管理的部门发现煤矿未按照本规定对井下作业人员进行安全培训的，责令限期改正，处</w:t>
      </w:r>
      <w:r>
        <w:rPr>
          <w:szCs w:val="21"/>
        </w:rPr>
        <w:t>10</w:t>
      </w:r>
      <w:r>
        <w:rPr>
          <w:szCs w:val="21"/>
        </w:rPr>
        <w:t>万元以上</w:t>
      </w:r>
      <w:r>
        <w:rPr>
          <w:szCs w:val="21"/>
        </w:rPr>
        <w:t>50</w:t>
      </w:r>
      <w:r>
        <w:rPr>
          <w:szCs w:val="21"/>
        </w:rPr>
        <w:t>万元以下的罚款；逾期未改正的，责令停产停业整顿。</w:t>
      </w:r>
    </w:p>
    <w:p w14:paraId="7C9FCEA2" w14:textId="77777777" w:rsidR="00182CBE" w:rsidRDefault="00902A86">
      <w:pPr>
        <w:ind w:firstLineChars="200" w:firstLine="420"/>
        <w:rPr>
          <w:szCs w:val="21"/>
        </w:rPr>
      </w:pPr>
      <w:r>
        <w:rPr>
          <w:szCs w:val="21"/>
        </w:rPr>
        <w:t>煤矿安全监察机构发现煤矿特种作业人员无证上岗作业的，责令限期改正，处</w:t>
      </w:r>
      <w:r>
        <w:rPr>
          <w:szCs w:val="21"/>
        </w:rPr>
        <w:t>10</w:t>
      </w:r>
      <w:r>
        <w:rPr>
          <w:szCs w:val="21"/>
        </w:rPr>
        <w:t>万元以上</w:t>
      </w:r>
      <w:r>
        <w:rPr>
          <w:szCs w:val="21"/>
        </w:rPr>
        <w:t>50</w:t>
      </w:r>
      <w:r>
        <w:rPr>
          <w:szCs w:val="21"/>
        </w:rPr>
        <w:t>万元以下的罚款；逾期未改正的，责令停产停业整顿。</w:t>
      </w:r>
    </w:p>
    <w:p w14:paraId="19C723BA" w14:textId="77777777" w:rsidR="00182CBE" w:rsidRDefault="00902A86">
      <w:pPr>
        <w:ind w:firstLineChars="200" w:firstLine="420"/>
        <w:rPr>
          <w:szCs w:val="21"/>
        </w:rPr>
      </w:pPr>
      <w:r>
        <w:rPr>
          <w:szCs w:val="21"/>
        </w:rPr>
        <w:t>第三十一条安全生产监管监察部门有关人员在考核、发证工作中玩忽职守、滥用职权的，由上级安全生产监管监察部门或者行政监察部门给予记过、记大过的行政处分。</w:t>
      </w:r>
    </w:p>
    <w:p w14:paraId="07B24840"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5D8A8322" w14:textId="77777777" w:rsidR="00182CBE" w:rsidRDefault="00902A86">
      <w:pPr>
        <w:ind w:firstLineChars="200" w:firstLine="420"/>
        <w:rPr>
          <w:szCs w:val="21"/>
        </w:rPr>
      </w:pPr>
      <w:r>
        <w:rPr>
          <w:szCs w:val="21"/>
        </w:rPr>
        <w:t>第三十二条生产经营单位主要负责人是指有限责任公司或者股份有限公司的董事长、总经理，其他生产经营单位的厂长、经理、（矿务局）局长、矿长（含实际控制人）等。</w:t>
      </w:r>
    </w:p>
    <w:p w14:paraId="25D59EEC" w14:textId="77777777" w:rsidR="00182CBE" w:rsidRDefault="00902A86">
      <w:pPr>
        <w:ind w:firstLineChars="200" w:firstLine="420"/>
        <w:rPr>
          <w:szCs w:val="21"/>
        </w:rPr>
      </w:pPr>
      <w:r>
        <w:rPr>
          <w:szCs w:val="21"/>
        </w:rPr>
        <w:t>生产经营单位安全生产管理人员是指生产经营单位分管安全生产的负责人、安全生产管理机构负责人及其管理人员，以及未设安全生产管理机构的生产经营单位专、兼职安全生产管理人员等。</w:t>
      </w:r>
    </w:p>
    <w:p w14:paraId="0F3E88F9" w14:textId="77777777" w:rsidR="00182CBE" w:rsidRDefault="00902A86">
      <w:pPr>
        <w:ind w:firstLineChars="200" w:firstLine="420"/>
        <w:rPr>
          <w:szCs w:val="21"/>
        </w:rPr>
      </w:pPr>
      <w:r>
        <w:rPr>
          <w:szCs w:val="21"/>
        </w:rPr>
        <w:t>生产经营单位其他从业人员是指除主要负责人、安全生产管理人员和特种作业人员以外，该单位从事生产经营活动的所有人员，包括其他负责人、其他管理人员、技术人员和各岗位的工人以及临时聘用的人员。</w:t>
      </w:r>
    </w:p>
    <w:p w14:paraId="6D1965A3" w14:textId="77777777" w:rsidR="00182CBE" w:rsidRDefault="00902A86">
      <w:pPr>
        <w:ind w:firstLineChars="200" w:firstLine="420"/>
        <w:rPr>
          <w:szCs w:val="21"/>
        </w:rPr>
      </w:pPr>
      <w:r>
        <w:rPr>
          <w:szCs w:val="21"/>
        </w:rPr>
        <w:t>第三十三条省、自治区、直辖市安全生产监督管理部门和省级煤矿安全监察机构可以根据本规定制定实施细则，报国家安全生产监督管理总局和国家煤矿安全监察局备案。</w:t>
      </w:r>
    </w:p>
    <w:p w14:paraId="025D0C5D" w14:textId="77777777" w:rsidR="00182CBE" w:rsidRDefault="00902A86">
      <w:pPr>
        <w:ind w:firstLineChars="200" w:firstLine="420"/>
        <w:rPr>
          <w:szCs w:val="21"/>
        </w:rPr>
      </w:pPr>
      <w:r>
        <w:rPr>
          <w:szCs w:val="21"/>
        </w:rPr>
        <w:t>第三十四条本规定自</w:t>
      </w:r>
      <w:r>
        <w:rPr>
          <w:szCs w:val="21"/>
        </w:rPr>
        <w:t>2006</w:t>
      </w:r>
      <w:r>
        <w:rPr>
          <w:szCs w:val="21"/>
        </w:rPr>
        <w:t>年</w:t>
      </w:r>
      <w:r>
        <w:rPr>
          <w:szCs w:val="21"/>
        </w:rPr>
        <w:t>3</w:t>
      </w:r>
      <w:r>
        <w:rPr>
          <w:szCs w:val="21"/>
        </w:rPr>
        <w:t>月</w:t>
      </w:r>
      <w:r>
        <w:rPr>
          <w:szCs w:val="21"/>
        </w:rPr>
        <w:t>1</w:t>
      </w:r>
      <w:r>
        <w:rPr>
          <w:szCs w:val="21"/>
        </w:rPr>
        <w:t>日起施行。</w:t>
      </w:r>
    </w:p>
    <w:p w14:paraId="46AFFFDC" w14:textId="77777777" w:rsidR="00182CBE" w:rsidRDefault="00902A86">
      <w:pPr>
        <w:pStyle w:val="1"/>
        <w:spacing w:beforeLines="100" w:before="312" w:afterLines="100" w:after="312" w:line="300" w:lineRule="auto"/>
        <w:jc w:val="center"/>
        <w:rPr>
          <w:sz w:val="21"/>
          <w:szCs w:val="21"/>
        </w:rPr>
      </w:pPr>
      <w:bookmarkStart w:id="231" w:name="_Toc364239344"/>
      <w:bookmarkStart w:id="232" w:name="_Toc364235105"/>
      <w:bookmarkStart w:id="233" w:name="_Toc32331236"/>
      <w:bookmarkStart w:id="234" w:name="_Toc101135349"/>
      <w:r>
        <w:rPr>
          <w:rFonts w:hint="eastAsia"/>
          <w:sz w:val="21"/>
          <w:szCs w:val="21"/>
        </w:rPr>
        <w:t>企业职工劳动安全卫生教育管理规定</w:t>
      </w:r>
      <w:bookmarkEnd w:id="231"/>
      <w:bookmarkEnd w:id="232"/>
      <w:r>
        <w:rPr>
          <w:rFonts w:hint="eastAsia"/>
          <w:sz w:val="21"/>
          <w:szCs w:val="21"/>
        </w:rPr>
        <w:t>（</w:t>
      </w:r>
      <w:r>
        <w:rPr>
          <w:rFonts w:hint="eastAsia"/>
          <w:sz w:val="21"/>
          <w:szCs w:val="21"/>
        </w:rPr>
        <w:t>1995</w:t>
      </w:r>
      <w:r>
        <w:rPr>
          <w:rFonts w:hint="eastAsia"/>
          <w:sz w:val="21"/>
          <w:szCs w:val="21"/>
        </w:rPr>
        <w:t>年）</w:t>
      </w:r>
      <w:bookmarkEnd w:id="233"/>
      <w:bookmarkEnd w:id="234"/>
    </w:p>
    <w:p w14:paraId="68F77DFA" w14:textId="77777777" w:rsidR="00182CBE" w:rsidRDefault="00902A86">
      <w:pPr>
        <w:ind w:firstLineChars="200" w:firstLine="420"/>
        <w:rPr>
          <w:szCs w:val="21"/>
        </w:rPr>
      </w:pPr>
      <w:r>
        <w:rPr>
          <w:szCs w:val="21"/>
        </w:rPr>
        <w:t>为规范企业职工劳动安全卫生教育工作，提出职工安全素质，防止伤亡事故，减少职业危害，现颁布《企业职工劳动安全卫生教育管理规定》，请认真贯彻执行，并将执行情况及时报劳动部。</w:t>
      </w:r>
    </w:p>
    <w:p w14:paraId="79A8D59B" w14:textId="77777777" w:rsidR="00182CBE" w:rsidRDefault="00902A86">
      <w:pPr>
        <w:jc w:val="center"/>
        <w:rPr>
          <w:b/>
          <w:szCs w:val="21"/>
        </w:rPr>
      </w:pPr>
      <w:r>
        <w:rPr>
          <w:b/>
          <w:szCs w:val="21"/>
        </w:rPr>
        <w:t>第一章</w:t>
      </w:r>
      <w:r>
        <w:rPr>
          <w:b/>
          <w:szCs w:val="21"/>
        </w:rPr>
        <w:t xml:space="preserve"> </w:t>
      </w:r>
      <w:r>
        <w:rPr>
          <w:b/>
          <w:szCs w:val="21"/>
        </w:rPr>
        <w:t>总</w:t>
      </w:r>
      <w:r>
        <w:rPr>
          <w:b/>
          <w:szCs w:val="21"/>
        </w:rPr>
        <w:t xml:space="preserve"> </w:t>
      </w:r>
      <w:r>
        <w:rPr>
          <w:b/>
          <w:szCs w:val="21"/>
        </w:rPr>
        <w:t>则</w:t>
      </w:r>
    </w:p>
    <w:p w14:paraId="5D1789D4" w14:textId="77777777" w:rsidR="00182CBE" w:rsidRDefault="00902A86">
      <w:pPr>
        <w:ind w:firstLineChars="200" w:firstLine="420"/>
        <w:rPr>
          <w:szCs w:val="21"/>
        </w:rPr>
      </w:pPr>
      <w:r>
        <w:rPr>
          <w:szCs w:val="21"/>
        </w:rPr>
        <w:t>第一条</w:t>
      </w:r>
      <w:r>
        <w:rPr>
          <w:szCs w:val="21"/>
        </w:rPr>
        <w:t xml:space="preserve"> </w:t>
      </w:r>
      <w:r>
        <w:rPr>
          <w:szCs w:val="21"/>
        </w:rPr>
        <w:t>为规范企业职工劳动安全卫生教育（以下简称安全教育）工作，提高职工安全素质，防止伤亡事故，减少职业危害，根据《劳动法》的有关规定，制定本规定。</w:t>
      </w:r>
    </w:p>
    <w:p w14:paraId="6B0F60DB" w14:textId="77777777" w:rsidR="00182CBE" w:rsidRDefault="00902A86">
      <w:pPr>
        <w:ind w:firstLineChars="200" w:firstLine="420"/>
        <w:rPr>
          <w:szCs w:val="21"/>
        </w:rPr>
      </w:pPr>
      <w:r>
        <w:rPr>
          <w:szCs w:val="21"/>
        </w:rPr>
        <w:t>第二条</w:t>
      </w:r>
      <w:r>
        <w:rPr>
          <w:szCs w:val="21"/>
        </w:rPr>
        <w:t xml:space="preserve"> </w:t>
      </w:r>
      <w:r>
        <w:rPr>
          <w:szCs w:val="21"/>
        </w:rPr>
        <w:t>本规定适用于中华人民共和国境内的企业和与之形成劳动关系的劳动者。</w:t>
      </w:r>
    </w:p>
    <w:p w14:paraId="48039F67" w14:textId="77777777" w:rsidR="00182CBE" w:rsidRDefault="00902A86">
      <w:pPr>
        <w:ind w:firstLineChars="200" w:firstLine="420"/>
        <w:rPr>
          <w:szCs w:val="21"/>
        </w:rPr>
      </w:pPr>
      <w:r>
        <w:rPr>
          <w:szCs w:val="21"/>
        </w:rPr>
        <w:t>第三条</w:t>
      </w:r>
      <w:r>
        <w:rPr>
          <w:szCs w:val="21"/>
        </w:rPr>
        <w:t xml:space="preserve"> </w:t>
      </w:r>
      <w:r>
        <w:rPr>
          <w:szCs w:val="21"/>
        </w:rPr>
        <w:t>企业必须开展安全教育，普及安全知识，倡导安全文化，建立、健全安全教育制度。</w:t>
      </w:r>
    </w:p>
    <w:p w14:paraId="4E071759" w14:textId="77777777" w:rsidR="00182CBE" w:rsidRDefault="00902A86">
      <w:pPr>
        <w:ind w:firstLineChars="200" w:firstLine="420"/>
        <w:rPr>
          <w:szCs w:val="21"/>
        </w:rPr>
      </w:pPr>
      <w:r>
        <w:rPr>
          <w:szCs w:val="21"/>
        </w:rPr>
        <w:t>第四条</w:t>
      </w:r>
      <w:r>
        <w:rPr>
          <w:szCs w:val="21"/>
        </w:rPr>
        <w:t xml:space="preserve"> </w:t>
      </w:r>
      <w:r>
        <w:rPr>
          <w:szCs w:val="21"/>
        </w:rPr>
        <w:t>国务院劳动行政部门依法对全国企业安全教育工作实施综合管理，并行使监察职责。</w:t>
      </w:r>
    </w:p>
    <w:p w14:paraId="01177E83" w14:textId="77777777" w:rsidR="00182CBE" w:rsidRDefault="00902A86">
      <w:pPr>
        <w:ind w:firstLineChars="200" w:firstLine="420"/>
        <w:rPr>
          <w:szCs w:val="21"/>
        </w:rPr>
      </w:pPr>
      <w:r>
        <w:rPr>
          <w:szCs w:val="21"/>
        </w:rPr>
        <w:t>县级以上地方各级人民政府劳动行政部门依法对本行政区域内的企业安全教育工作实施综合管理，并行使监察职责。</w:t>
      </w:r>
    </w:p>
    <w:p w14:paraId="7D5D1E82" w14:textId="77777777" w:rsidR="00182CBE" w:rsidRDefault="00902A86">
      <w:pPr>
        <w:jc w:val="center"/>
        <w:rPr>
          <w:b/>
          <w:szCs w:val="21"/>
        </w:rPr>
      </w:pPr>
      <w:r>
        <w:rPr>
          <w:b/>
          <w:szCs w:val="21"/>
        </w:rPr>
        <w:t>第二章</w:t>
      </w:r>
      <w:r>
        <w:rPr>
          <w:b/>
          <w:szCs w:val="21"/>
        </w:rPr>
        <w:t xml:space="preserve"> </w:t>
      </w:r>
      <w:r>
        <w:rPr>
          <w:b/>
          <w:szCs w:val="21"/>
        </w:rPr>
        <w:t>生产岗位职工安全教育</w:t>
      </w:r>
    </w:p>
    <w:p w14:paraId="786866E6" w14:textId="77777777" w:rsidR="00182CBE" w:rsidRDefault="00902A86">
      <w:pPr>
        <w:ind w:firstLineChars="200" w:firstLine="420"/>
        <w:rPr>
          <w:szCs w:val="21"/>
        </w:rPr>
      </w:pPr>
      <w:r>
        <w:rPr>
          <w:szCs w:val="21"/>
        </w:rPr>
        <w:t>第五条</w:t>
      </w:r>
      <w:r>
        <w:rPr>
          <w:szCs w:val="21"/>
        </w:rPr>
        <w:t xml:space="preserve"> </w:t>
      </w:r>
      <w:r>
        <w:rPr>
          <w:szCs w:val="21"/>
        </w:rPr>
        <w:t>企业新职工上岗前必须进行厂级、车间级、班组级三级安全教育。三级安全教育时间不得少于四十学时。</w:t>
      </w:r>
    </w:p>
    <w:p w14:paraId="58406CBB" w14:textId="77777777" w:rsidR="00182CBE" w:rsidRDefault="00902A86">
      <w:pPr>
        <w:ind w:firstLineChars="200" w:firstLine="420"/>
        <w:rPr>
          <w:szCs w:val="21"/>
        </w:rPr>
      </w:pPr>
      <w:r>
        <w:rPr>
          <w:szCs w:val="21"/>
        </w:rPr>
        <w:t>第六条</w:t>
      </w:r>
      <w:r>
        <w:rPr>
          <w:szCs w:val="21"/>
        </w:rPr>
        <w:t xml:space="preserve"> </w:t>
      </w:r>
      <w:r>
        <w:rPr>
          <w:szCs w:val="21"/>
        </w:rPr>
        <w:t>厂级安全教育由企业主管厂长负责，企业安全卫生管理部门会同有关部门组织实施。</w:t>
      </w:r>
    </w:p>
    <w:p w14:paraId="3A98206B" w14:textId="77777777" w:rsidR="00182CBE" w:rsidRDefault="00902A86">
      <w:pPr>
        <w:ind w:firstLineChars="200" w:firstLine="420"/>
        <w:rPr>
          <w:szCs w:val="21"/>
        </w:rPr>
      </w:pPr>
      <w:r>
        <w:rPr>
          <w:szCs w:val="21"/>
        </w:rPr>
        <w:t>厂级安全教育应包括劳动安全卫生法律、法规，通用安全技术、劳动卫生和安全文化的基本知识，本企业劳动安全卫生规章制度及状况、劳动纪律和有关事故案例等项内容。</w:t>
      </w:r>
    </w:p>
    <w:p w14:paraId="79208495" w14:textId="77777777" w:rsidR="00182CBE" w:rsidRDefault="00902A86">
      <w:pPr>
        <w:ind w:firstLineChars="200" w:firstLine="420"/>
        <w:rPr>
          <w:szCs w:val="21"/>
        </w:rPr>
      </w:pPr>
      <w:r>
        <w:rPr>
          <w:szCs w:val="21"/>
        </w:rPr>
        <w:t>第七条</w:t>
      </w:r>
      <w:r>
        <w:rPr>
          <w:szCs w:val="21"/>
        </w:rPr>
        <w:t xml:space="preserve"> </w:t>
      </w:r>
      <w:r>
        <w:rPr>
          <w:szCs w:val="21"/>
        </w:rPr>
        <w:t>车间级安全教育由车间负责人组织实施。</w:t>
      </w:r>
    </w:p>
    <w:p w14:paraId="6F8B2E8E" w14:textId="77777777" w:rsidR="00182CBE" w:rsidRDefault="00902A86">
      <w:pPr>
        <w:ind w:firstLineChars="200" w:firstLine="420"/>
        <w:rPr>
          <w:szCs w:val="21"/>
        </w:rPr>
      </w:pPr>
      <w:r>
        <w:rPr>
          <w:szCs w:val="21"/>
        </w:rPr>
        <w:t>车间级安全教育应包括本车间劳动安全卫生状况和规章制度，主要危险危害因素及安全事项，预防工伤事故和职业病的主要措施，典型事故案例及事故应急处理措施等项内容。</w:t>
      </w:r>
    </w:p>
    <w:p w14:paraId="4985E31D" w14:textId="77777777" w:rsidR="00182CBE" w:rsidRDefault="00902A86">
      <w:pPr>
        <w:ind w:firstLineChars="200" w:firstLine="420"/>
        <w:rPr>
          <w:szCs w:val="21"/>
        </w:rPr>
      </w:pPr>
      <w:r>
        <w:rPr>
          <w:szCs w:val="21"/>
        </w:rPr>
        <w:t>第八条</w:t>
      </w:r>
      <w:r>
        <w:rPr>
          <w:szCs w:val="21"/>
        </w:rPr>
        <w:t xml:space="preserve"> </w:t>
      </w:r>
      <w:r>
        <w:rPr>
          <w:szCs w:val="21"/>
        </w:rPr>
        <w:t>班组级安全教育由班组长组织实施。</w:t>
      </w:r>
    </w:p>
    <w:p w14:paraId="3066AE2C" w14:textId="77777777" w:rsidR="00182CBE" w:rsidRDefault="00902A86">
      <w:pPr>
        <w:ind w:firstLineChars="200" w:firstLine="420"/>
        <w:rPr>
          <w:szCs w:val="21"/>
        </w:rPr>
      </w:pPr>
      <w:r>
        <w:rPr>
          <w:szCs w:val="21"/>
        </w:rPr>
        <w:t>班组级安全教育应包括遵章守纪，岗位安全操作规程，岗位间工作衔接配合的安全卫生事项，典型事故案例，劳动防护用品（用具）的性能及正确使用方法等项内容。</w:t>
      </w:r>
    </w:p>
    <w:p w14:paraId="6E349144" w14:textId="77777777" w:rsidR="00182CBE" w:rsidRDefault="00902A86">
      <w:pPr>
        <w:ind w:firstLineChars="200" w:firstLine="420"/>
        <w:rPr>
          <w:szCs w:val="21"/>
        </w:rPr>
      </w:pPr>
      <w:r>
        <w:rPr>
          <w:szCs w:val="21"/>
        </w:rPr>
        <w:t>第九条</w:t>
      </w:r>
      <w:r>
        <w:rPr>
          <w:szCs w:val="21"/>
        </w:rPr>
        <w:t xml:space="preserve"> </w:t>
      </w:r>
      <w:r>
        <w:rPr>
          <w:szCs w:val="21"/>
        </w:rPr>
        <w:t>企业新职工应按规定通过三级安全教育并经考核合格后方可上岗。</w:t>
      </w:r>
    </w:p>
    <w:p w14:paraId="71B5E240" w14:textId="77777777" w:rsidR="00182CBE" w:rsidRDefault="00902A86">
      <w:pPr>
        <w:ind w:firstLineChars="200" w:firstLine="420"/>
        <w:rPr>
          <w:szCs w:val="21"/>
        </w:rPr>
      </w:pPr>
      <w:r>
        <w:rPr>
          <w:szCs w:val="21"/>
        </w:rPr>
        <w:t>第十条</w:t>
      </w:r>
      <w:r>
        <w:rPr>
          <w:szCs w:val="21"/>
        </w:rPr>
        <w:t xml:space="preserve"> </w:t>
      </w:r>
      <w:r>
        <w:rPr>
          <w:szCs w:val="21"/>
        </w:rPr>
        <w:t>从事特种作业的人员必须经过专门的安全知识与安全操作技能培训，并经过考核，取得特种作业资格，方可上岗工作。具体办法按国家有关规定执行。</w:t>
      </w:r>
    </w:p>
    <w:p w14:paraId="69B59786" w14:textId="77777777" w:rsidR="00182CBE" w:rsidRDefault="00902A86">
      <w:pPr>
        <w:ind w:firstLineChars="200" w:firstLine="420"/>
        <w:rPr>
          <w:szCs w:val="21"/>
        </w:rPr>
      </w:pPr>
      <w:r>
        <w:rPr>
          <w:szCs w:val="21"/>
        </w:rPr>
        <w:t>第十一条</w:t>
      </w:r>
      <w:r>
        <w:rPr>
          <w:szCs w:val="21"/>
        </w:rPr>
        <w:t xml:space="preserve"> </w:t>
      </w:r>
      <w:r>
        <w:rPr>
          <w:szCs w:val="21"/>
        </w:rPr>
        <w:t>企业职工调整工作岗位或离岗一年以上重新上岗时，必须进行相应的车间级或班组级安全教育。</w:t>
      </w:r>
    </w:p>
    <w:p w14:paraId="7682EDA2" w14:textId="77777777" w:rsidR="00182CBE" w:rsidRDefault="00902A86">
      <w:pPr>
        <w:ind w:firstLineChars="200" w:firstLine="420"/>
        <w:rPr>
          <w:szCs w:val="21"/>
        </w:rPr>
      </w:pPr>
      <w:r>
        <w:rPr>
          <w:szCs w:val="21"/>
        </w:rPr>
        <w:t>企业在实施新工艺、新技术或使用新设备、新材料时，必须对有关人员进行相应的有针对性的安全教育。</w:t>
      </w:r>
    </w:p>
    <w:p w14:paraId="17E346A8" w14:textId="77777777" w:rsidR="00182CBE" w:rsidRDefault="00902A86">
      <w:pPr>
        <w:jc w:val="center"/>
        <w:rPr>
          <w:b/>
          <w:szCs w:val="21"/>
        </w:rPr>
      </w:pPr>
      <w:r>
        <w:rPr>
          <w:b/>
          <w:szCs w:val="21"/>
        </w:rPr>
        <w:t>第三章</w:t>
      </w:r>
      <w:r>
        <w:rPr>
          <w:b/>
          <w:szCs w:val="21"/>
        </w:rPr>
        <w:t xml:space="preserve"> </w:t>
      </w:r>
      <w:r>
        <w:rPr>
          <w:b/>
          <w:szCs w:val="21"/>
        </w:rPr>
        <w:t>管理人员安全教育</w:t>
      </w:r>
    </w:p>
    <w:p w14:paraId="051A569A" w14:textId="77777777" w:rsidR="00182CBE" w:rsidRDefault="00902A86">
      <w:pPr>
        <w:ind w:firstLineChars="200" w:firstLine="420"/>
        <w:rPr>
          <w:szCs w:val="21"/>
        </w:rPr>
      </w:pPr>
      <w:r>
        <w:rPr>
          <w:szCs w:val="21"/>
        </w:rPr>
        <w:t>第十二条</w:t>
      </w:r>
      <w:r>
        <w:rPr>
          <w:szCs w:val="21"/>
        </w:rPr>
        <w:t xml:space="preserve"> </w:t>
      </w:r>
      <w:r>
        <w:rPr>
          <w:szCs w:val="21"/>
        </w:rPr>
        <w:t>企业法定代表人和厂长、经理必须经过安全教育并经考核合格后方能任职。安全教育时间不得少于四十学时。</w:t>
      </w:r>
    </w:p>
    <w:p w14:paraId="5E7914EE" w14:textId="77777777" w:rsidR="00182CBE" w:rsidRDefault="00902A86">
      <w:pPr>
        <w:ind w:firstLineChars="200" w:firstLine="420"/>
        <w:rPr>
          <w:szCs w:val="21"/>
        </w:rPr>
      </w:pPr>
      <w:r>
        <w:rPr>
          <w:szCs w:val="21"/>
        </w:rPr>
        <w:t>本条规定的安全教育的教材由劳动行政部门指定或认可。安全教育应包括国家有关劳动安全卫生的方针、政策、法律、法规及有关规章制度，工伤保险法律、法规，安全生产管理职责、企业劳动安全卫生管理知识及安全文化，有关事故案例及事故应急处理措施等项内容。</w:t>
      </w:r>
    </w:p>
    <w:p w14:paraId="6624D722" w14:textId="77777777" w:rsidR="00182CBE" w:rsidRDefault="00902A86">
      <w:pPr>
        <w:ind w:firstLineChars="200" w:firstLine="420"/>
        <w:rPr>
          <w:szCs w:val="21"/>
        </w:rPr>
      </w:pPr>
      <w:r>
        <w:rPr>
          <w:szCs w:val="21"/>
        </w:rPr>
        <w:t>第十三条</w:t>
      </w:r>
      <w:r>
        <w:rPr>
          <w:szCs w:val="21"/>
        </w:rPr>
        <w:t xml:space="preserve"> </w:t>
      </w:r>
      <w:r>
        <w:rPr>
          <w:szCs w:val="21"/>
        </w:rPr>
        <w:t>企业安全卫生管理人员必须经过安全教育并经考核合格后方能任职。安全教育时间不得少于一百二十学时。</w:t>
      </w:r>
    </w:p>
    <w:p w14:paraId="2E5E2A0A" w14:textId="77777777" w:rsidR="00182CBE" w:rsidRDefault="00902A86">
      <w:pPr>
        <w:ind w:firstLineChars="200" w:firstLine="420"/>
        <w:rPr>
          <w:szCs w:val="21"/>
        </w:rPr>
      </w:pPr>
      <w:r>
        <w:rPr>
          <w:szCs w:val="21"/>
        </w:rPr>
        <w:t>本条规定的安全教育由地市级以上劳动行政部门认可的单位或组织进行。安全教育应包括国家有关劳动安全卫生的方针、政策、法律、法规和劳动安全卫生标准。企业安全生产管理、安全技术、劳动卫生知识、安全文化，工伤保险法律、法规，职工伤亡事故和职业病统计报告及调查处理程序，有关事故案例及事故应急处理措施等项内容。安全教育考核合格者，由劳动行政部门发给任职资格证。</w:t>
      </w:r>
    </w:p>
    <w:p w14:paraId="6D7F90AE" w14:textId="77777777" w:rsidR="00182CBE" w:rsidRDefault="00902A86">
      <w:pPr>
        <w:ind w:firstLineChars="200" w:firstLine="420"/>
        <w:rPr>
          <w:szCs w:val="21"/>
        </w:rPr>
      </w:pPr>
      <w:r>
        <w:rPr>
          <w:szCs w:val="21"/>
        </w:rPr>
        <w:t>第十四条</w:t>
      </w:r>
      <w:r>
        <w:rPr>
          <w:szCs w:val="21"/>
        </w:rPr>
        <w:t xml:space="preserve"> </w:t>
      </w:r>
      <w:r>
        <w:rPr>
          <w:szCs w:val="21"/>
        </w:rPr>
        <w:t>企业其他管理负责人（包括职能部门负责人、车间负责人）、专业工程技术人员的安全教育由企业安全卫生管理部门组织实施。安全教育时间不得少于二十四学时。</w:t>
      </w:r>
    </w:p>
    <w:p w14:paraId="51DE5540" w14:textId="77777777" w:rsidR="00182CBE" w:rsidRDefault="00902A86">
      <w:pPr>
        <w:ind w:firstLineChars="200" w:firstLine="420"/>
        <w:rPr>
          <w:szCs w:val="21"/>
        </w:rPr>
      </w:pPr>
      <w:r>
        <w:rPr>
          <w:szCs w:val="21"/>
        </w:rPr>
        <w:t>本条规定的安全教育应包括劳动安全卫生法律、法规及本部门、本岗位安全卫生职责，安全技术、劳动卫生和安全文化的知识，有关事故案例及事故应急处理措施等项内容。</w:t>
      </w:r>
    </w:p>
    <w:p w14:paraId="597963C5" w14:textId="77777777" w:rsidR="00182CBE" w:rsidRDefault="00902A86">
      <w:pPr>
        <w:ind w:firstLineChars="200" w:firstLine="420"/>
        <w:rPr>
          <w:szCs w:val="21"/>
        </w:rPr>
      </w:pPr>
      <w:r>
        <w:rPr>
          <w:szCs w:val="21"/>
        </w:rPr>
        <w:t>第十五条</w:t>
      </w:r>
      <w:r>
        <w:rPr>
          <w:szCs w:val="21"/>
        </w:rPr>
        <w:t xml:space="preserve"> </w:t>
      </w:r>
      <w:r>
        <w:rPr>
          <w:szCs w:val="21"/>
        </w:rPr>
        <w:t>班组长和安全员的安全教育由企业安全卫生管理部门组织实施。安全教育时间不得少于二十四学时。</w:t>
      </w:r>
    </w:p>
    <w:p w14:paraId="20F56F82" w14:textId="77777777" w:rsidR="00182CBE" w:rsidRDefault="00902A86">
      <w:pPr>
        <w:ind w:firstLineChars="200" w:firstLine="420"/>
        <w:rPr>
          <w:szCs w:val="21"/>
        </w:rPr>
      </w:pPr>
      <w:r>
        <w:rPr>
          <w:szCs w:val="21"/>
        </w:rPr>
        <w:t>本条规定的安全教育应包括劳动安全卫生法律、法规，安全技术、劳动卫生和安全文化的知识、技能及本企业、本班组和一些岗位的危险危害因素、安全注意事项，本岗位安全生产职责，典型事故案例及事故抢救与应急处理措施等项内容。</w:t>
      </w:r>
    </w:p>
    <w:p w14:paraId="02C39A22" w14:textId="77777777" w:rsidR="00182CBE" w:rsidRDefault="00902A86">
      <w:pPr>
        <w:jc w:val="center"/>
        <w:rPr>
          <w:b/>
          <w:szCs w:val="21"/>
        </w:rPr>
      </w:pPr>
      <w:r>
        <w:rPr>
          <w:b/>
          <w:szCs w:val="21"/>
        </w:rPr>
        <w:t>第四章</w:t>
      </w:r>
      <w:r>
        <w:rPr>
          <w:b/>
          <w:szCs w:val="21"/>
        </w:rPr>
        <w:t xml:space="preserve"> </w:t>
      </w:r>
      <w:r>
        <w:rPr>
          <w:b/>
          <w:szCs w:val="21"/>
        </w:rPr>
        <w:t>组织管理</w:t>
      </w:r>
    </w:p>
    <w:p w14:paraId="24FCBDE7" w14:textId="77777777" w:rsidR="00182CBE" w:rsidRDefault="00902A86">
      <w:pPr>
        <w:ind w:firstLineChars="200" w:firstLine="420"/>
        <w:rPr>
          <w:szCs w:val="21"/>
        </w:rPr>
      </w:pPr>
      <w:r>
        <w:rPr>
          <w:szCs w:val="21"/>
        </w:rPr>
        <w:t>第十六条</w:t>
      </w:r>
      <w:r>
        <w:rPr>
          <w:szCs w:val="21"/>
        </w:rPr>
        <w:t xml:space="preserve"> </w:t>
      </w:r>
      <w:r>
        <w:rPr>
          <w:szCs w:val="21"/>
        </w:rPr>
        <w:t>企业法定代表人和厂长、经理对本企业安全教育工作负责。</w:t>
      </w:r>
    </w:p>
    <w:p w14:paraId="0F0E1F90" w14:textId="77777777" w:rsidR="00182CBE" w:rsidRDefault="00902A86">
      <w:pPr>
        <w:ind w:firstLineChars="200" w:firstLine="420"/>
        <w:rPr>
          <w:szCs w:val="21"/>
        </w:rPr>
      </w:pPr>
      <w:r>
        <w:rPr>
          <w:szCs w:val="21"/>
        </w:rPr>
        <w:t>企业安全卫生管理部门负责组织实施安全教育工作。</w:t>
      </w:r>
    </w:p>
    <w:p w14:paraId="2BDD9D39" w14:textId="77777777" w:rsidR="00182CBE" w:rsidRDefault="00902A86">
      <w:pPr>
        <w:ind w:firstLineChars="200" w:firstLine="420"/>
        <w:rPr>
          <w:szCs w:val="21"/>
        </w:rPr>
      </w:pPr>
      <w:r>
        <w:rPr>
          <w:szCs w:val="21"/>
        </w:rPr>
        <w:t>第十七条</w:t>
      </w:r>
      <w:r>
        <w:rPr>
          <w:szCs w:val="21"/>
        </w:rPr>
        <w:t xml:space="preserve"> </w:t>
      </w:r>
      <w:r>
        <w:rPr>
          <w:szCs w:val="21"/>
        </w:rPr>
        <w:t>企业安全教育工作应纳入本单位培训教育年度计划和中长期计划，所需人员、资金和物资应予保证。</w:t>
      </w:r>
    </w:p>
    <w:p w14:paraId="6FE5593D" w14:textId="77777777" w:rsidR="00182CBE" w:rsidRDefault="00902A86">
      <w:pPr>
        <w:ind w:firstLineChars="200" w:firstLine="420"/>
        <w:rPr>
          <w:szCs w:val="21"/>
        </w:rPr>
      </w:pPr>
      <w:r>
        <w:rPr>
          <w:szCs w:val="21"/>
        </w:rPr>
        <w:t>第十八条</w:t>
      </w:r>
      <w:r>
        <w:rPr>
          <w:szCs w:val="21"/>
        </w:rPr>
        <w:t xml:space="preserve"> </w:t>
      </w:r>
      <w:r>
        <w:rPr>
          <w:szCs w:val="21"/>
        </w:rPr>
        <w:t>企业应建立、健全生产岗位职工安全教育、管理人员安全教育、安全员安全教育和班前教育、事故教育、安全活动日（周、月）等项安全教育制度。</w:t>
      </w:r>
    </w:p>
    <w:p w14:paraId="4C9D6894" w14:textId="77777777" w:rsidR="00182CBE" w:rsidRDefault="00902A86">
      <w:pPr>
        <w:ind w:firstLineChars="200" w:firstLine="420"/>
        <w:rPr>
          <w:szCs w:val="21"/>
        </w:rPr>
      </w:pPr>
      <w:r>
        <w:rPr>
          <w:szCs w:val="21"/>
        </w:rPr>
        <w:t>第十九条</w:t>
      </w:r>
      <w:r>
        <w:rPr>
          <w:szCs w:val="21"/>
        </w:rPr>
        <w:t xml:space="preserve"> </w:t>
      </w:r>
      <w:r>
        <w:rPr>
          <w:szCs w:val="21"/>
        </w:rPr>
        <w:t>企业应建立健全安全教育档案。</w:t>
      </w:r>
    </w:p>
    <w:p w14:paraId="4DC1D380" w14:textId="77777777" w:rsidR="00182CBE" w:rsidRDefault="00902A86">
      <w:pPr>
        <w:ind w:firstLineChars="200" w:firstLine="420"/>
        <w:rPr>
          <w:szCs w:val="21"/>
        </w:rPr>
      </w:pPr>
      <w:r>
        <w:rPr>
          <w:szCs w:val="21"/>
        </w:rPr>
        <w:t>安全教育档案由企业安全卫生管理部门管理或实行分级管理。</w:t>
      </w:r>
    </w:p>
    <w:p w14:paraId="1FDBB842" w14:textId="77777777" w:rsidR="00182CBE" w:rsidRDefault="00902A86">
      <w:pPr>
        <w:ind w:firstLineChars="200" w:firstLine="420"/>
        <w:rPr>
          <w:szCs w:val="21"/>
        </w:rPr>
      </w:pPr>
      <w:r>
        <w:rPr>
          <w:szCs w:val="21"/>
        </w:rPr>
        <w:t>第二十条</w:t>
      </w:r>
      <w:r>
        <w:rPr>
          <w:szCs w:val="21"/>
        </w:rPr>
        <w:t xml:space="preserve"> </w:t>
      </w:r>
      <w:r>
        <w:rPr>
          <w:szCs w:val="21"/>
        </w:rPr>
        <w:t>企业对于认真开展安全教育并在防止伤亡事故、减少职业危害方面做出成绩的单位和职工，应予以表彰和奖励。</w:t>
      </w:r>
    </w:p>
    <w:p w14:paraId="4B387EE3" w14:textId="77777777" w:rsidR="00182CBE" w:rsidRDefault="00902A86">
      <w:pPr>
        <w:ind w:firstLineChars="200" w:firstLine="420"/>
        <w:rPr>
          <w:szCs w:val="21"/>
        </w:rPr>
      </w:pPr>
      <w:r>
        <w:rPr>
          <w:szCs w:val="21"/>
        </w:rPr>
        <w:t>第二十一条</w:t>
      </w:r>
      <w:r>
        <w:rPr>
          <w:szCs w:val="21"/>
        </w:rPr>
        <w:t xml:space="preserve"> </w:t>
      </w:r>
      <w:r>
        <w:rPr>
          <w:szCs w:val="21"/>
        </w:rPr>
        <w:t>各级劳动行政部门的劳动安全卫生监察人员有权进入企业，对企业安全教育制度、教育内容、组织实施情况等进行监督检查。</w:t>
      </w:r>
    </w:p>
    <w:p w14:paraId="5168AC2C" w14:textId="77777777" w:rsidR="00182CBE" w:rsidRDefault="00902A86">
      <w:pPr>
        <w:ind w:firstLineChars="200" w:firstLine="420"/>
        <w:rPr>
          <w:szCs w:val="21"/>
        </w:rPr>
      </w:pPr>
      <w:r>
        <w:rPr>
          <w:szCs w:val="21"/>
        </w:rPr>
        <w:t>第二十二条</w:t>
      </w:r>
      <w:r>
        <w:rPr>
          <w:szCs w:val="21"/>
        </w:rPr>
        <w:t xml:space="preserve"> </w:t>
      </w:r>
      <w:r>
        <w:rPr>
          <w:szCs w:val="21"/>
        </w:rPr>
        <w:t>劳动行政部门对于认真开展安全教育并在防止伤亡事故、减少职业危害方面做出成绩的企业和人员，应予以表彰和奖励。</w:t>
      </w:r>
    </w:p>
    <w:p w14:paraId="37A1E86E" w14:textId="77777777" w:rsidR="00182CBE" w:rsidRDefault="00902A86">
      <w:pPr>
        <w:jc w:val="center"/>
        <w:rPr>
          <w:b/>
          <w:szCs w:val="21"/>
        </w:rPr>
      </w:pPr>
      <w:r>
        <w:rPr>
          <w:b/>
          <w:szCs w:val="21"/>
        </w:rPr>
        <w:t>第五章</w:t>
      </w:r>
      <w:r>
        <w:rPr>
          <w:b/>
          <w:szCs w:val="21"/>
        </w:rPr>
        <w:t xml:space="preserve"> </w:t>
      </w:r>
      <w:r>
        <w:rPr>
          <w:b/>
          <w:szCs w:val="21"/>
        </w:rPr>
        <w:t>罚</w:t>
      </w:r>
      <w:r>
        <w:rPr>
          <w:b/>
          <w:szCs w:val="21"/>
        </w:rPr>
        <w:t xml:space="preserve"> </w:t>
      </w:r>
      <w:r>
        <w:rPr>
          <w:b/>
          <w:szCs w:val="21"/>
        </w:rPr>
        <w:t>则</w:t>
      </w:r>
    </w:p>
    <w:p w14:paraId="595E92A2" w14:textId="77777777" w:rsidR="00182CBE" w:rsidRDefault="00902A86">
      <w:pPr>
        <w:ind w:firstLineChars="200" w:firstLine="420"/>
        <w:rPr>
          <w:szCs w:val="21"/>
        </w:rPr>
      </w:pPr>
      <w:r>
        <w:rPr>
          <w:szCs w:val="21"/>
        </w:rPr>
        <w:t>第二十三条</w:t>
      </w:r>
      <w:r>
        <w:rPr>
          <w:szCs w:val="21"/>
        </w:rPr>
        <w:t xml:space="preserve"> </w:t>
      </w:r>
      <w:r>
        <w:rPr>
          <w:szCs w:val="21"/>
        </w:rPr>
        <w:t>凡未按本规定进行安全教育的，由劳动行政部门责令改正，并可按有关规定给予行政处罚，凡未按本规定进行安全教育而造成职工伤亡事故或严重职业危害的，由劳动行政部门按有关规定从重处罚。</w:t>
      </w:r>
    </w:p>
    <w:p w14:paraId="1C2C466B" w14:textId="77777777" w:rsidR="00182CBE" w:rsidRDefault="00902A86">
      <w:pPr>
        <w:ind w:firstLineChars="200" w:firstLine="420"/>
        <w:rPr>
          <w:szCs w:val="21"/>
        </w:rPr>
      </w:pPr>
      <w:r>
        <w:rPr>
          <w:szCs w:val="21"/>
        </w:rPr>
        <w:t>第二十四条</w:t>
      </w:r>
      <w:r>
        <w:rPr>
          <w:szCs w:val="21"/>
        </w:rPr>
        <w:t xml:space="preserve"> </w:t>
      </w:r>
      <w:r>
        <w:rPr>
          <w:szCs w:val="21"/>
        </w:rPr>
        <w:t>企业无理阻挠劳动行政部门及其劳动安全卫生监察人员行使监督检查权的，由劳动行政部门按有关规定处罚。</w:t>
      </w:r>
    </w:p>
    <w:p w14:paraId="69962A1F" w14:textId="77777777" w:rsidR="00182CBE" w:rsidRDefault="00902A86">
      <w:pPr>
        <w:jc w:val="center"/>
        <w:rPr>
          <w:b/>
          <w:szCs w:val="21"/>
        </w:rPr>
      </w:pPr>
      <w:r>
        <w:rPr>
          <w:b/>
          <w:szCs w:val="21"/>
        </w:rPr>
        <w:t>第六章</w:t>
      </w:r>
      <w:r>
        <w:rPr>
          <w:b/>
          <w:szCs w:val="21"/>
        </w:rPr>
        <w:t xml:space="preserve"> </w:t>
      </w:r>
      <w:r>
        <w:rPr>
          <w:b/>
          <w:szCs w:val="21"/>
        </w:rPr>
        <w:t>附</w:t>
      </w:r>
      <w:r>
        <w:rPr>
          <w:b/>
          <w:szCs w:val="21"/>
        </w:rPr>
        <w:t xml:space="preserve"> </w:t>
      </w:r>
      <w:r>
        <w:rPr>
          <w:b/>
          <w:szCs w:val="21"/>
        </w:rPr>
        <w:t>则</w:t>
      </w:r>
    </w:p>
    <w:p w14:paraId="40DACA64" w14:textId="77777777" w:rsidR="00182CBE" w:rsidRDefault="00902A86">
      <w:pPr>
        <w:ind w:firstLineChars="200" w:firstLine="420"/>
        <w:rPr>
          <w:szCs w:val="21"/>
        </w:rPr>
      </w:pPr>
      <w:r>
        <w:rPr>
          <w:szCs w:val="21"/>
        </w:rPr>
        <w:t>第二十五条</w:t>
      </w:r>
      <w:r>
        <w:rPr>
          <w:szCs w:val="21"/>
        </w:rPr>
        <w:t xml:space="preserve"> </w:t>
      </w:r>
      <w:r>
        <w:rPr>
          <w:szCs w:val="21"/>
        </w:rPr>
        <w:t>个体经济组织和与之形成劳动关系的劳动者，及国家机关、事业单位、社会团体和与之建立劳动合同关系的劳动者，依照本规定执行。</w:t>
      </w:r>
    </w:p>
    <w:p w14:paraId="24934415" w14:textId="77777777" w:rsidR="00182CBE" w:rsidRDefault="00902A86">
      <w:pPr>
        <w:ind w:firstLineChars="200" w:firstLine="420"/>
        <w:rPr>
          <w:szCs w:val="21"/>
        </w:rPr>
      </w:pPr>
      <w:r>
        <w:rPr>
          <w:szCs w:val="21"/>
        </w:rPr>
        <w:t>第二十六条</w:t>
      </w:r>
      <w:r>
        <w:rPr>
          <w:szCs w:val="21"/>
        </w:rPr>
        <w:t xml:space="preserve"> </w:t>
      </w:r>
      <w:r>
        <w:rPr>
          <w:szCs w:val="21"/>
        </w:rPr>
        <w:t>省、自治区、直辖市劳动行政部门可根据本规定制定实施细则。</w:t>
      </w:r>
    </w:p>
    <w:p w14:paraId="40A7A6BB" w14:textId="77777777" w:rsidR="00182CBE" w:rsidRDefault="00902A86">
      <w:pPr>
        <w:ind w:firstLineChars="200" w:firstLine="420"/>
        <w:rPr>
          <w:szCs w:val="21"/>
        </w:rPr>
      </w:pPr>
      <w:r>
        <w:rPr>
          <w:szCs w:val="21"/>
        </w:rPr>
        <w:t>第二十七条</w:t>
      </w:r>
      <w:r>
        <w:rPr>
          <w:szCs w:val="21"/>
        </w:rPr>
        <w:t xml:space="preserve"> </w:t>
      </w:r>
      <w:r>
        <w:rPr>
          <w:szCs w:val="21"/>
        </w:rPr>
        <w:t>本规定自颁布之日起施行</w:t>
      </w:r>
      <w:r>
        <w:rPr>
          <w:rFonts w:hint="eastAsia"/>
          <w:szCs w:val="21"/>
        </w:rPr>
        <w:t>。</w:t>
      </w:r>
    </w:p>
    <w:p w14:paraId="7AB42A3F" w14:textId="77777777" w:rsidR="00182CBE" w:rsidRDefault="00902A86">
      <w:pPr>
        <w:pStyle w:val="1"/>
        <w:spacing w:beforeLines="100" w:before="312" w:afterLines="100" w:after="312" w:line="300" w:lineRule="auto"/>
        <w:jc w:val="center"/>
        <w:rPr>
          <w:rFonts w:ascii="宋体" w:hAnsi="宋体"/>
          <w:sz w:val="30"/>
          <w:szCs w:val="30"/>
        </w:rPr>
      </w:pPr>
      <w:bookmarkStart w:id="235" w:name="_Toc32331237"/>
      <w:bookmarkStart w:id="236" w:name="_Toc101135350"/>
      <w:r>
        <w:rPr>
          <w:rFonts w:ascii="宋体" w:hAnsi="宋体"/>
          <w:sz w:val="30"/>
          <w:szCs w:val="30"/>
        </w:rPr>
        <w:t>生产安全事故信息报告和处置办法（2009年）</w:t>
      </w:r>
      <w:bookmarkEnd w:id="235"/>
      <w:bookmarkEnd w:id="236"/>
    </w:p>
    <w:p w14:paraId="6CC5BCAD" w14:textId="77777777" w:rsidR="00182CBE" w:rsidRDefault="00902A86">
      <w:pPr>
        <w:ind w:firstLineChars="200" w:firstLine="420"/>
        <w:rPr>
          <w:szCs w:val="21"/>
        </w:rPr>
      </w:pPr>
      <w:r>
        <w:rPr>
          <w:szCs w:val="21"/>
        </w:rPr>
        <w:t>（</w:t>
      </w:r>
      <w:r>
        <w:rPr>
          <w:szCs w:val="21"/>
        </w:rPr>
        <w:t>2009</w:t>
      </w:r>
      <w:r>
        <w:rPr>
          <w:szCs w:val="21"/>
        </w:rPr>
        <w:t>年</w:t>
      </w:r>
      <w:r>
        <w:rPr>
          <w:szCs w:val="21"/>
        </w:rPr>
        <w:t>5</w:t>
      </w:r>
      <w:r>
        <w:rPr>
          <w:szCs w:val="21"/>
        </w:rPr>
        <w:t>月</w:t>
      </w:r>
      <w:r>
        <w:rPr>
          <w:szCs w:val="21"/>
        </w:rPr>
        <w:t>27</w:t>
      </w:r>
      <w:r>
        <w:rPr>
          <w:szCs w:val="21"/>
        </w:rPr>
        <w:t>日国家安全生产监督管理总局局长办公会议审议通过，</w:t>
      </w:r>
      <w:r>
        <w:rPr>
          <w:szCs w:val="21"/>
        </w:rPr>
        <w:t>2009</w:t>
      </w:r>
      <w:r>
        <w:rPr>
          <w:szCs w:val="21"/>
        </w:rPr>
        <w:t>年</w:t>
      </w:r>
      <w:r>
        <w:rPr>
          <w:szCs w:val="21"/>
        </w:rPr>
        <w:t>6</w:t>
      </w:r>
      <w:r>
        <w:rPr>
          <w:szCs w:val="21"/>
        </w:rPr>
        <w:t>月</w:t>
      </w:r>
      <w:r>
        <w:rPr>
          <w:szCs w:val="21"/>
        </w:rPr>
        <w:t>16</w:t>
      </w:r>
      <w:r>
        <w:rPr>
          <w:szCs w:val="21"/>
        </w:rPr>
        <w:t>日国家安全生产监督管理总局令第</w:t>
      </w:r>
      <w:r>
        <w:rPr>
          <w:szCs w:val="21"/>
        </w:rPr>
        <w:t>21</w:t>
      </w:r>
      <w:r>
        <w:rPr>
          <w:szCs w:val="21"/>
        </w:rPr>
        <w:t>号公布）</w:t>
      </w:r>
      <w:r>
        <w:rPr>
          <w:szCs w:val="21"/>
        </w:rPr>
        <w:t xml:space="preserve"> </w:t>
      </w:r>
    </w:p>
    <w:p w14:paraId="78E43A8C" w14:textId="77777777" w:rsidR="00182CBE" w:rsidRDefault="00902A86">
      <w:pPr>
        <w:ind w:firstLineChars="200" w:firstLine="420"/>
        <w:rPr>
          <w:szCs w:val="21"/>
        </w:rPr>
      </w:pPr>
      <w:r>
        <w:rPr>
          <w:szCs w:val="21"/>
        </w:rPr>
        <w:t>第一章总则</w:t>
      </w:r>
    </w:p>
    <w:p w14:paraId="66A6F6E2" w14:textId="77777777" w:rsidR="00182CBE" w:rsidRDefault="00902A86">
      <w:pPr>
        <w:ind w:firstLineChars="200" w:firstLine="420"/>
        <w:rPr>
          <w:szCs w:val="21"/>
        </w:rPr>
      </w:pPr>
      <w:r>
        <w:rPr>
          <w:szCs w:val="21"/>
        </w:rPr>
        <w:t>第一条为了规范生产安全事故信息的报告和处置工作，根据《安全生产法》、《生产安全事故报告和调查处理条例》等有关法律、行政法规，制定本办法。</w:t>
      </w:r>
    </w:p>
    <w:p w14:paraId="2E5A16D7" w14:textId="77777777" w:rsidR="00182CBE" w:rsidRDefault="00902A86">
      <w:pPr>
        <w:ind w:firstLineChars="200" w:firstLine="420"/>
        <w:rPr>
          <w:szCs w:val="21"/>
        </w:rPr>
      </w:pPr>
      <w:r>
        <w:rPr>
          <w:szCs w:val="21"/>
        </w:rPr>
        <w:t>第二条生产经营单位报告生产安全事故信息和安全生产监督管理部门、煤矿安全监察机构对生产安全事故信息的报告和处置工作，适用本办法。</w:t>
      </w:r>
    </w:p>
    <w:p w14:paraId="512B0EAC" w14:textId="77777777" w:rsidR="00182CBE" w:rsidRDefault="00902A86">
      <w:pPr>
        <w:ind w:firstLineChars="200" w:firstLine="420"/>
        <w:rPr>
          <w:szCs w:val="21"/>
        </w:rPr>
      </w:pPr>
      <w:r>
        <w:rPr>
          <w:szCs w:val="21"/>
        </w:rPr>
        <w:t>第三条本办法规定的应当报告和处置的生产安全事故信息（以下简称事故信息），是指已经发生的生产安全事故和较大涉险事故的信息。</w:t>
      </w:r>
    </w:p>
    <w:p w14:paraId="7BDEAAC8" w14:textId="77777777" w:rsidR="00182CBE" w:rsidRDefault="00902A86">
      <w:pPr>
        <w:ind w:firstLineChars="200" w:firstLine="420"/>
        <w:rPr>
          <w:szCs w:val="21"/>
        </w:rPr>
      </w:pPr>
      <w:r>
        <w:rPr>
          <w:szCs w:val="21"/>
        </w:rPr>
        <w:t>第四条事故信息的报告应当及时、准确和完整，信息的处置应当遵循快速高效、协同配合、分级负责的原则。</w:t>
      </w:r>
    </w:p>
    <w:p w14:paraId="284AB3BE" w14:textId="77777777" w:rsidR="00182CBE" w:rsidRDefault="00902A86">
      <w:pPr>
        <w:ind w:firstLineChars="200" w:firstLine="420"/>
        <w:rPr>
          <w:szCs w:val="21"/>
        </w:rPr>
      </w:pPr>
      <w:r>
        <w:rPr>
          <w:szCs w:val="21"/>
        </w:rPr>
        <w:t>安全生产监督管理部门负责各类生产经营单位的事故信息报告和处置工作。煤矿安全监察机构负责煤矿的事故信息报告和处置工作。</w:t>
      </w:r>
    </w:p>
    <w:p w14:paraId="54DE47E1" w14:textId="77777777" w:rsidR="00182CBE" w:rsidRDefault="00902A86">
      <w:pPr>
        <w:ind w:firstLineChars="200" w:firstLine="420"/>
        <w:rPr>
          <w:szCs w:val="21"/>
        </w:rPr>
      </w:pPr>
      <w:r>
        <w:rPr>
          <w:szCs w:val="21"/>
        </w:rPr>
        <w:t>第五条安全生产监督管理部门、煤矿安全监察机构应当建立事故信息报告和处置制度，设立事故信息调度机构，实行</w:t>
      </w:r>
      <w:r>
        <w:rPr>
          <w:szCs w:val="21"/>
        </w:rPr>
        <w:t>24</w:t>
      </w:r>
      <w:r>
        <w:rPr>
          <w:szCs w:val="21"/>
        </w:rPr>
        <w:t>小时不间断调度值班，并向社会公布值班电话，受理事故信息报告和举报。</w:t>
      </w:r>
    </w:p>
    <w:p w14:paraId="6E7863FE" w14:textId="77777777" w:rsidR="00182CBE" w:rsidRDefault="00902A86">
      <w:pPr>
        <w:ind w:firstLineChars="200" w:firstLine="420"/>
        <w:rPr>
          <w:szCs w:val="21"/>
        </w:rPr>
      </w:pPr>
      <w:r>
        <w:rPr>
          <w:szCs w:val="21"/>
        </w:rPr>
        <w:t>第二章事故信息的报告</w:t>
      </w:r>
    </w:p>
    <w:p w14:paraId="1BA0FEA3" w14:textId="77777777" w:rsidR="00182CBE" w:rsidRDefault="00902A86">
      <w:pPr>
        <w:ind w:firstLineChars="200" w:firstLine="420"/>
        <w:rPr>
          <w:szCs w:val="21"/>
        </w:rPr>
      </w:pPr>
      <w:r>
        <w:rPr>
          <w:szCs w:val="21"/>
        </w:rPr>
        <w:t>第六条生产经营单位发生生产安全事故或者较大涉险事故，其单位负责人接到事故信息报告后应当于</w:t>
      </w:r>
      <w:r>
        <w:rPr>
          <w:szCs w:val="21"/>
        </w:rPr>
        <w:t>1</w:t>
      </w:r>
      <w:r>
        <w:rPr>
          <w:szCs w:val="21"/>
        </w:rPr>
        <w:t>小时内报告事故发生地县级安全生产监督管理部门、煤矿安全监察分局。</w:t>
      </w:r>
    </w:p>
    <w:p w14:paraId="0A557455" w14:textId="77777777" w:rsidR="00182CBE" w:rsidRDefault="00902A86">
      <w:pPr>
        <w:ind w:firstLineChars="200" w:firstLine="420"/>
        <w:rPr>
          <w:szCs w:val="21"/>
        </w:rPr>
      </w:pPr>
      <w:r>
        <w:rPr>
          <w:szCs w:val="21"/>
        </w:rPr>
        <w:t>发生较大以上生产安全事故的，事故发生单位在依照第一款规定报告的同时，应当在</w:t>
      </w:r>
      <w:r>
        <w:rPr>
          <w:szCs w:val="21"/>
        </w:rPr>
        <w:t>1</w:t>
      </w:r>
      <w:r>
        <w:rPr>
          <w:szCs w:val="21"/>
        </w:rPr>
        <w:t>小时内报告省级安全生产监督管理部门、省级煤矿安全监察机构。</w:t>
      </w:r>
    </w:p>
    <w:p w14:paraId="0B5C8E70" w14:textId="77777777" w:rsidR="00182CBE" w:rsidRDefault="00902A86">
      <w:pPr>
        <w:ind w:firstLineChars="200" w:firstLine="420"/>
        <w:rPr>
          <w:szCs w:val="21"/>
        </w:rPr>
      </w:pPr>
      <w:r>
        <w:rPr>
          <w:szCs w:val="21"/>
        </w:rPr>
        <w:t>发生重大、特别重大生产安全事故的，事故发生单位在依照本条第一款、第二款规定报告的同时，可以立即报告国家安全生产监督管理总局、国家煤矿安全监察局。</w:t>
      </w:r>
    </w:p>
    <w:p w14:paraId="78D122F2" w14:textId="77777777" w:rsidR="00182CBE" w:rsidRDefault="00902A86">
      <w:pPr>
        <w:ind w:firstLineChars="200" w:firstLine="420"/>
        <w:rPr>
          <w:szCs w:val="21"/>
        </w:rPr>
      </w:pPr>
      <w:r>
        <w:rPr>
          <w:szCs w:val="21"/>
        </w:rPr>
        <w:t>第七条安全生产监督管理部门、煤矿安全监察机构接到事故发生单位的事故信息报告后，应当按照下列规定上报事故情况，同时书面通知同级公安机关、劳动保障部门、工会、人民检察院和有关部门：</w:t>
      </w:r>
    </w:p>
    <w:p w14:paraId="0A3689F7" w14:textId="77777777" w:rsidR="00182CBE" w:rsidRDefault="00902A86">
      <w:pPr>
        <w:ind w:firstLineChars="200" w:firstLine="420"/>
        <w:rPr>
          <w:szCs w:val="21"/>
        </w:rPr>
      </w:pPr>
      <w:r>
        <w:rPr>
          <w:szCs w:val="21"/>
        </w:rPr>
        <w:t>（一）一般事故和较大涉险事故逐级上报至设区的市级安全生产监督管理部门、省级煤矿安全监察机构；</w:t>
      </w:r>
    </w:p>
    <w:p w14:paraId="69577982" w14:textId="77777777" w:rsidR="00182CBE" w:rsidRDefault="00902A86">
      <w:pPr>
        <w:ind w:firstLineChars="200" w:firstLine="420"/>
        <w:rPr>
          <w:szCs w:val="21"/>
        </w:rPr>
      </w:pPr>
      <w:r>
        <w:rPr>
          <w:szCs w:val="21"/>
        </w:rPr>
        <w:t>（二）较大事故逐级上报至省级安全生产监督管理部门、省级煤矿安全监察机构；</w:t>
      </w:r>
    </w:p>
    <w:p w14:paraId="5BDD5395" w14:textId="77777777" w:rsidR="00182CBE" w:rsidRDefault="00902A86">
      <w:pPr>
        <w:ind w:firstLineChars="200" w:firstLine="420"/>
        <w:rPr>
          <w:szCs w:val="21"/>
        </w:rPr>
      </w:pPr>
      <w:r>
        <w:rPr>
          <w:szCs w:val="21"/>
        </w:rPr>
        <w:t>（三）重大事故、特别重大事故逐级上报至国家安全生产监督管理总局、国家煤矿安全监察局。</w:t>
      </w:r>
    </w:p>
    <w:p w14:paraId="54DC4F6C" w14:textId="77777777" w:rsidR="00182CBE" w:rsidRDefault="00902A86">
      <w:pPr>
        <w:ind w:firstLineChars="200" w:firstLine="420"/>
        <w:rPr>
          <w:szCs w:val="21"/>
        </w:rPr>
      </w:pPr>
      <w:r>
        <w:rPr>
          <w:szCs w:val="21"/>
        </w:rPr>
        <w:t>前款规定的逐级上报，每一级上报时间不得超过</w:t>
      </w:r>
      <w:r>
        <w:rPr>
          <w:szCs w:val="21"/>
        </w:rPr>
        <w:t>2</w:t>
      </w:r>
      <w:r>
        <w:rPr>
          <w:szCs w:val="21"/>
        </w:rPr>
        <w:t>小时。安全生产监督管理部门依照前款规定上报事故情况时，应当同时报告本级人民政府。</w:t>
      </w:r>
    </w:p>
    <w:p w14:paraId="22DFC956" w14:textId="77777777" w:rsidR="00182CBE" w:rsidRDefault="00902A86">
      <w:pPr>
        <w:ind w:firstLineChars="200" w:firstLine="420"/>
        <w:rPr>
          <w:szCs w:val="21"/>
        </w:rPr>
      </w:pPr>
      <w:r>
        <w:rPr>
          <w:szCs w:val="21"/>
        </w:rPr>
        <w:t>第八条发生较大生产安全事故或者社会影响重大的事故的，县级、市级安全生产监督管理部门或者煤矿安全监察分局接到事故报告后，在依照本办法第七条规定逐级上报的同时，应当在</w:t>
      </w:r>
      <w:r>
        <w:rPr>
          <w:szCs w:val="21"/>
        </w:rPr>
        <w:t>1</w:t>
      </w:r>
      <w:r>
        <w:rPr>
          <w:szCs w:val="21"/>
        </w:rPr>
        <w:t>小时内先用电话快报省级安全生产监督管理部门、省级煤矿安全监察机构，随后补报文字报告；乡镇安监站（办）可以根据事故情况越级直接报告省级安全生产监督管理部门、省级煤矿安全监察机构。</w:t>
      </w:r>
    </w:p>
    <w:p w14:paraId="7E3BBFAE" w14:textId="77777777" w:rsidR="00182CBE" w:rsidRDefault="00902A86">
      <w:pPr>
        <w:ind w:firstLineChars="200" w:firstLine="420"/>
        <w:rPr>
          <w:szCs w:val="21"/>
        </w:rPr>
      </w:pPr>
      <w:r>
        <w:rPr>
          <w:szCs w:val="21"/>
        </w:rPr>
        <w:t>第九条发生重大、特别重大生产安全事故或者社会影响恶劣的事故的，县级、市级安全生产监督管理部门或者煤矿安全监察分局接到事故报告后，在依照本办法第七条规定逐级上报的同时，应当在</w:t>
      </w:r>
      <w:r>
        <w:rPr>
          <w:szCs w:val="21"/>
        </w:rPr>
        <w:t>1</w:t>
      </w:r>
      <w:r>
        <w:rPr>
          <w:szCs w:val="21"/>
        </w:rPr>
        <w:t>小时内先用电话快报省级安全生产监督管理部门、省级煤矿安全监察机构，随后补报文字报告；必要时，可以直接用电话报告国家安全生产监督管理总局、国家煤矿安全监察局。</w:t>
      </w:r>
    </w:p>
    <w:p w14:paraId="55357570" w14:textId="77777777" w:rsidR="00182CBE" w:rsidRDefault="00902A86">
      <w:pPr>
        <w:ind w:firstLineChars="200" w:firstLine="420"/>
        <w:rPr>
          <w:szCs w:val="21"/>
        </w:rPr>
      </w:pPr>
      <w:r>
        <w:rPr>
          <w:szCs w:val="21"/>
        </w:rPr>
        <w:t>省级安全生产监督管理部门、省级煤矿安全监察机构接到事故报告后，应当在</w:t>
      </w:r>
      <w:r>
        <w:rPr>
          <w:szCs w:val="21"/>
        </w:rPr>
        <w:t>1</w:t>
      </w:r>
      <w:r>
        <w:rPr>
          <w:szCs w:val="21"/>
        </w:rPr>
        <w:t>小时内先用电话快报国家安全生产监督管理总局、国家煤矿安全监察局，随后补报文字报告。</w:t>
      </w:r>
    </w:p>
    <w:p w14:paraId="7EE73402" w14:textId="77777777" w:rsidR="00182CBE" w:rsidRDefault="00902A86">
      <w:pPr>
        <w:ind w:firstLineChars="200" w:firstLine="420"/>
        <w:rPr>
          <w:szCs w:val="21"/>
        </w:rPr>
      </w:pPr>
      <w:r>
        <w:rPr>
          <w:szCs w:val="21"/>
        </w:rPr>
        <w:t>国家安全生产监督管理总局、国家煤矿安全监察局接到事故报告后，应当在</w:t>
      </w:r>
      <w:r>
        <w:rPr>
          <w:szCs w:val="21"/>
        </w:rPr>
        <w:t>1</w:t>
      </w:r>
      <w:r>
        <w:rPr>
          <w:szCs w:val="21"/>
        </w:rPr>
        <w:t>小时内先用电话快报国务院总值班室，随后补报文字报告。</w:t>
      </w:r>
    </w:p>
    <w:p w14:paraId="06C32744" w14:textId="77777777" w:rsidR="00182CBE" w:rsidRDefault="00902A86">
      <w:pPr>
        <w:ind w:firstLineChars="200" w:firstLine="420"/>
        <w:rPr>
          <w:szCs w:val="21"/>
        </w:rPr>
      </w:pPr>
      <w:r>
        <w:rPr>
          <w:szCs w:val="21"/>
        </w:rPr>
        <w:t>第十条报告事故信息，应当包括下列内容：</w:t>
      </w:r>
    </w:p>
    <w:p w14:paraId="07C61CF8" w14:textId="77777777" w:rsidR="00182CBE" w:rsidRDefault="00902A86">
      <w:pPr>
        <w:ind w:firstLineChars="200" w:firstLine="420"/>
        <w:rPr>
          <w:szCs w:val="21"/>
        </w:rPr>
      </w:pPr>
      <w:r>
        <w:rPr>
          <w:szCs w:val="21"/>
        </w:rPr>
        <w:t>（一）事故发生单位的名称、地址、性质、产能等基本情况；</w:t>
      </w:r>
    </w:p>
    <w:p w14:paraId="56521196" w14:textId="77777777" w:rsidR="00182CBE" w:rsidRDefault="00902A86">
      <w:pPr>
        <w:ind w:firstLineChars="200" w:firstLine="420"/>
        <w:rPr>
          <w:szCs w:val="21"/>
        </w:rPr>
      </w:pPr>
      <w:r>
        <w:rPr>
          <w:szCs w:val="21"/>
        </w:rPr>
        <w:t>（二）事故发生的时间、地点以及事故现场情况；</w:t>
      </w:r>
    </w:p>
    <w:p w14:paraId="257989E0" w14:textId="77777777" w:rsidR="00182CBE" w:rsidRDefault="00902A86">
      <w:pPr>
        <w:ind w:firstLineChars="200" w:firstLine="420"/>
        <w:rPr>
          <w:szCs w:val="21"/>
        </w:rPr>
      </w:pPr>
      <w:r>
        <w:rPr>
          <w:szCs w:val="21"/>
        </w:rPr>
        <w:t>（三）事故的简要经过（包括应急救援情况）；</w:t>
      </w:r>
    </w:p>
    <w:p w14:paraId="42AB1CCF" w14:textId="77777777" w:rsidR="00182CBE" w:rsidRDefault="00902A86">
      <w:pPr>
        <w:ind w:firstLineChars="200" w:firstLine="420"/>
        <w:rPr>
          <w:szCs w:val="21"/>
        </w:rPr>
      </w:pPr>
      <w:r>
        <w:rPr>
          <w:szCs w:val="21"/>
        </w:rPr>
        <w:t>（四）事故已经造成或者可能造成的伤亡人数（包括下落不明、涉险的人数）和初步估计的直接经济损失；</w:t>
      </w:r>
    </w:p>
    <w:p w14:paraId="397D0126" w14:textId="77777777" w:rsidR="00182CBE" w:rsidRDefault="00902A86">
      <w:pPr>
        <w:ind w:firstLineChars="200" w:firstLine="420"/>
        <w:rPr>
          <w:szCs w:val="21"/>
        </w:rPr>
      </w:pPr>
      <w:r>
        <w:rPr>
          <w:szCs w:val="21"/>
        </w:rPr>
        <w:t>（五）已经采取的措施；</w:t>
      </w:r>
    </w:p>
    <w:p w14:paraId="0BA1E161" w14:textId="77777777" w:rsidR="00182CBE" w:rsidRDefault="00902A86">
      <w:pPr>
        <w:ind w:firstLineChars="200" w:firstLine="420"/>
        <w:rPr>
          <w:szCs w:val="21"/>
        </w:rPr>
      </w:pPr>
      <w:r>
        <w:rPr>
          <w:szCs w:val="21"/>
        </w:rPr>
        <w:t>（六）其他应当报告的情况。</w:t>
      </w:r>
    </w:p>
    <w:p w14:paraId="5C500028" w14:textId="77777777" w:rsidR="00182CBE" w:rsidRDefault="00902A86">
      <w:pPr>
        <w:ind w:firstLineChars="200" w:firstLine="420"/>
        <w:rPr>
          <w:szCs w:val="21"/>
        </w:rPr>
      </w:pPr>
      <w:r>
        <w:rPr>
          <w:szCs w:val="21"/>
        </w:rPr>
        <w:t>使用电话快报，应当包括下列内容：</w:t>
      </w:r>
    </w:p>
    <w:p w14:paraId="0422E809" w14:textId="77777777" w:rsidR="00182CBE" w:rsidRDefault="00902A86">
      <w:pPr>
        <w:ind w:firstLineChars="200" w:firstLine="420"/>
        <w:rPr>
          <w:szCs w:val="21"/>
        </w:rPr>
      </w:pPr>
      <w:r>
        <w:rPr>
          <w:szCs w:val="21"/>
        </w:rPr>
        <w:t>（一）事故发生单位的名称、地址、性质；</w:t>
      </w:r>
    </w:p>
    <w:p w14:paraId="4A2C4B27" w14:textId="77777777" w:rsidR="00182CBE" w:rsidRDefault="00902A86">
      <w:pPr>
        <w:ind w:firstLineChars="200" w:firstLine="420"/>
        <w:rPr>
          <w:szCs w:val="21"/>
        </w:rPr>
      </w:pPr>
      <w:r>
        <w:rPr>
          <w:szCs w:val="21"/>
        </w:rPr>
        <w:t>（二）事故发生的时间、地点；</w:t>
      </w:r>
    </w:p>
    <w:p w14:paraId="204C059D" w14:textId="77777777" w:rsidR="00182CBE" w:rsidRDefault="00902A86">
      <w:pPr>
        <w:ind w:firstLineChars="200" w:firstLine="420"/>
        <w:rPr>
          <w:szCs w:val="21"/>
        </w:rPr>
      </w:pPr>
      <w:r>
        <w:rPr>
          <w:szCs w:val="21"/>
        </w:rPr>
        <w:t>（三）事故已经造成或者可能造成的伤亡人数（包括下落不明、涉险的人数）。</w:t>
      </w:r>
    </w:p>
    <w:p w14:paraId="1F8027D6" w14:textId="77777777" w:rsidR="00182CBE" w:rsidRDefault="00902A86">
      <w:pPr>
        <w:ind w:firstLineChars="200" w:firstLine="420"/>
        <w:rPr>
          <w:szCs w:val="21"/>
        </w:rPr>
      </w:pPr>
      <w:r>
        <w:rPr>
          <w:szCs w:val="21"/>
        </w:rPr>
        <w:t>第十一条事故具体情况暂时不清楚的，负责事故报告的单位可以先报事故概况，随后补报事故全面情况。</w:t>
      </w:r>
    </w:p>
    <w:p w14:paraId="12850161" w14:textId="77777777" w:rsidR="00182CBE" w:rsidRDefault="00902A86">
      <w:pPr>
        <w:ind w:firstLineChars="200" w:firstLine="420"/>
        <w:rPr>
          <w:szCs w:val="21"/>
        </w:rPr>
      </w:pPr>
      <w:r>
        <w:rPr>
          <w:szCs w:val="21"/>
        </w:rPr>
        <w:t>事故信息报告后出现新情况的，负责事故报告的单位应当依照本办法第六条、第七条、第八条、第九条的规定及时续报。较大涉险事故、一般事故、较大事故每日至少续报</w:t>
      </w:r>
      <w:r>
        <w:rPr>
          <w:szCs w:val="21"/>
        </w:rPr>
        <w:t>1</w:t>
      </w:r>
      <w:r>
        <w:rPr>
          <w:szCs w:val="21"/>
        </w:rPr>
        <w:t>次；重大事故、特别重大事故每日至少续报</w:t>
      </w:r>
      <w:r>
        <w:rPr>
          <w:szCs w:val="21"/>
        </w:rPr>
        <w:t>2</w:t>
      </w:r>
      <w:r>
        <w:rPr>
          <w:szCs w:val="21"/>
        </w:rPr>
        <w:t>次。</w:t>
      </w:r>
    </w:p>
    <w:p w14:paraId="1392A867" w14:textId="77777777" w:rsidR="00182CBE" w:rsidRDefault="00902A86">
      <w:pPr>
        <w:ind w:firstLineChars="200" w:firstLine="420"/>
        <w:rPr>
          <w:szCs w:val="21"/>
        </w:rPr>
      </w:pPr>
      <w:r>
        <w:rPr>
          <w:szCs w:val="21"/>
        </w:rPr>
        <w:t>自事故发生之日起</w:t>
      </w:r>
      <w:r>
        <w:rPr>
          <w:szCs w:val="21"/>
        </w:rPr>
        <w:t>30</w:t>
      </w:r>
      <w:r>
        <w:rPr>
          <w:szCs w:val="21"/>
        </w:rPr>
        <w:t>日内（道路交通、火灾事故自发生之日起</w:t>
      </w:r>
      <w:r>
        <w:rPr>
          <w:szCs w:val="21"/>
        </w:rPr>
        <w:t>7</w:t>
      </w:r>
      <w:r>
        <w:rPr>
          <w:szCs w:val="21"/>
        </w:rPr>
        <w:t>日内），事故造成的伤亡人数发生变化的，应于当日续报。</w:t>
      </w:r>
    </w:p>
    <w:p w14:paraId="7C5339CD" w14:textId="77777777" w:rsidR="00182CBE" w:rsidRDefault="00902A86">
      <w:pPr>
        <w:ind w:firstLineChars="200" w:firstLine="420"/>
        <w:rPr>
          <w:szCs w:val="21"/>
        </w:rPr>
      </w:pPr>
      <w:r>
        <w:rPr>
          <w:szCs w:val="21"/>
        </w:rPr>
        <w:t>第十二条安全生产监督管理部门、煤矿安全监察机构接到任何单位或者个人的事故信息举报后，应当立即与事故单位或者下一级安全生产监督管理部门、煤矿安全监察机构联系，并进行调查核实。</w:t>
      </w:r>
    </w:p>
    <w:p w14:paraId="1FDD6B21" w14:textId="77777777" w:rsidR="00182CBE" w:rsidRDefault="00902A86">
      <w:pPr>
        <w:ind w:firstLineChars="200" w:firstLine="420"/>
        <w:rPr>
          <w:szCs w:val="21"/>
        </w:rPr>
      </w:pPr>
      <w:r>
        <w:rPr>
          <w:szCs w:val="21"/>
        </w:rPr>
        <w:t>下一级安全生产监督管理部门、煤矿安全监察机构接到上级安全生产监督管理部门、煤矿安全监察机构的事故信息举报核查通知后，应当立即组织查证核实，并在</w:t>
      </w:r>
      <w:r>
        <w:rPr>
          <w:szCs w:val="21"/>
        </w:rPr>
        <w:t>2</w:t>
      </w:r>
      <w:r>
        <w:rPr>
          <w:szCs w:val="21"/>
        </w:rPr>
        <w:t>个月内向上一级安全生产监督管理部门、煤矿安全监察机构报告核实结果。</w:t>
      </w:r>
    </w:p>
    <w:p w14:paraId="0C639BFF" w14:textId="77777777" w:rsidR="00182CBE" w:rsidRDefault="00902A86">
      <w:pPr>
        <w:ind w:firstLineChars="200" w:firstLine="420"/>
        <w:rPr>
          <w:szCs w:val="21"/>
        </w:rPr>
      </w:pPr>
      <w:r>
        <w:rPr>
          <w:szCs w:val="21"/>
        </w:rPr>
        <w:t>对发生较大涉险事故的，安全生产监督管理部门、煤矿安全监察机构依照本条第二款规定向上一级安全生产监督管理部门、煤矿安全监察机构报告核实结果；对发生生产安全事故的，安全生产监督管理部门、煤矿安全监察机构应当在</w:t>
      </w:r>
      <w:r>
        <w:rPr>
          <w:szCs w:val="21"/>
        </w:rPr>
        <w:t>5</w:t>
      </w:r>
      <w:r>
        <w:rPr>
          <w:szCs w:val="21"/>
        </w:rPr>
        <w:t>日内对事故情况进行初步查证，并将事故初步查证的简要情况报告上一级安全生产监督管理部门、煤矿安全监察机构，详细核实结果在</w:t>
      </w:r>
      <w:r>
        <w:rPr>
          <w:szCs w:val="21"/>
        </w:rPr>
        <w:t>2</w:t>
      </w:r>
      <w:r>
        <w:rPr>
          <w:szCs w:val="21"/>
        </w:rPr>
        <w:t>个月内报告。</w:t>
      </w:r>
    </w:p>
    <w:p w14:paraId="6464324B" w14:textId="77777777" w:rsidR="00182CBE" w:rsidRDefault="00902A86">
      <w:pPr>
        <w:ind w:firstLineChars="200" w:firstLine="420"/>
        <w:rPr>
          <w:szCs w:val="21"/>
        </w:rPr>
      </w:pPr>
      <w:r>
        <w:rPr>
          <w:szCs w:val="21"/>
        </w:rPr>
        <w:t>第十三条事故信息经初步查证后，负责查证的安全生产监督管理部门、煤矿安全监察机构应当立即报告本级人民政府和上一级安全生产监督管理部门、煤矿安全监察机构，并书面通知公安机关、劳动保障部门、工会、人民检察院和有关部门。</w:t>
      </w:r>
    </w:p>
    <w:p w14:paraId="72EA4AF9" w14:textId="77777777" w:rsidR="00182CBE" w:rsidRDefault="00902A86">
      <w:pPr>
        <w:ind w:firstLineChars="200" w:firstLine="420"/>
        <w:rPr>
          <w:szCs w:val="21"/>
        </w:rPr>
      </w:pPr>
      <w:r>
        <w:rPr>
          <w:szCs w:val="21"/>
        </w:rPr>
        <w:t>第十四条安全生产监督管理部门与煤矿安全监察机构之间，安全生产监督管理部门、煤矿安全监察机构与其他负有安全生产监督管理职责的部门之间，应当建立有关事故信息的通报制度，及时沟通事故信息。</w:t>
      </w:r>
    </w:p>
    <w:p w14:paraId="214B2998" w14:textId="77777777" w:rsidR="00182CBE" w:rsidRDefault="00902A86">
      <w:pPr>
        <w:ind w:firstLineChars="200" w:firstLine="420"/>
        <w:rPr>
          <w:szCs w:val="21"/>
        </w:rPr>
      </w:pPr>
      <w:r>
        <w:rPr>
          <w:szCs w:val="21"/>
        </w:rPr>
        <w:t>第十五条对于事故信息的每周、每月、每年的统计报告，按照有关规定执行。</w:t>
      </w:r>
    </w:p>
    <w:p w14:paraId="5B877EDD" w14:textId="77777777" w:rsidR="00182CBE" w:rsidRDefault="00902A86">
      <w:pPr>
        <w:ind w:firstLineChars="200" w:firstLine="420"/>
        <w:rPr>
          <w:szCs w:val="21"/>
        </w:rPr>
      </w:pPr>
      <w:r>
        <w:rPr>
          <w:szCs w:val="21"/>
        </w:rPr>
        <w:t>第三章事故信息的处置</w:t>
      </w:r>
    </w:p>
    <w:p w14:paraId="781ACB89" w14:textId="77777777" w:rsidR="00182CBE" w:rsidRDefault="00902A86">
      <w:pPr>
        <w:ind w:firstLineChars="200" w:firstLine="420"/>
        <w:rPr>
          <w:szCs w:val="21"/>
        </w:rPr>
      </w:pPr>
      <w:r>
        <w:rPr>
          <w:szCs w:val="21"/>
        </w:rPr>
        <w:t>第十六条安全生产监督管理部门、煤矿安全监察机构应当建立事故信息处置责任制，做好事故信息的核实、跟踪、分析、统计工作。</w:t>
      </w:r>
    </w:p>
    <w:p w14:paraId="36FF2C26" w14:textId="77777777" w:rsidR="00182CBE" w:rsidRDefault="00902A86">
      <w:pPr>
        <w:ind w:firstLineChars="200" w:firstLine="420"/>
        <w:rPr>
          <w:szCs w:val="21"/>
        </w:rPr>
      </w:pPr>
      <w:r>
        <w:rPr>
          <w:szCs w:val="21"/>
        </w:rPr>
        <w:t>第十七条发生生产安全事故或者较大涉险事故后，安全生产监督管理部门、煤矿安全监察机构应当立即研究、确定并组织实施相关处置措施。安全生产监督管理部门、煤矿安全监察机构负责人按照职责分工负责相关工作。</w:t>
      </w:r>
    </w:p>
    <w:p w14:paraId="764D7E80" w14:textId="77777777" w:rsidR="00182CBE" w:rsidRDefault="00902A86">
      <w:pPr>
        <w:ind w:firstLineChars="200" w:firstLine="420"/>
        <w:rPr>
          <w:szCs w:val="21"/>
        </w:rPr>
      </w:pPr>
      <w:r>
        <w:rPr>
          <w:szCs w:val="21"/>
        </w:rPr>
        <w:t>第十八条安全生产监督管理部门、煤矿安全监察机构接到生产安全事故报告后，应当按照下列规定派员立即赶赴事故现场：</w:t>
      </w:r>
    </w:p>
    <w:p w14:paraId="15FAE665" w14:textId="77777777" w:rsidR="00182CBE" w:rsidRDefault="00902A86">
      <w:pPr>
        <w:ind w:firstLineChars="200" w:firstLine="420"/>
        <w:rPr>
          <w:szCs w:val="21"/>
        </w:rPr>
      </w:pPr>
      <w:r>
        <w:rPr>
          <w:szCs w:val="21"/>
        </w:rPr>
        <w:t>（一）发生一般事故的，县级安全生产监督管理部门、煤矿安全监察分局负责人立即赶赴事故现场；</w:t>
      </w:r>
    </w:p>
    <w:p w14:paraId="556567C3" w14:textId="77777777" w:rsidR="00182CBE" w:rsidRDefault="00902A86">
      <w:pPr>
        <w:ind w:firstLineChars="200" w:firstLine="420"/>
        <w:rPr>
          <w:szCs w:val="21"/>
        </w:rPr>
      </w:pPr>
      <w:r>
        <w:rPr>
          <w:szCs w:val="21"/>
        </w:rPr>
        <w:t>（二）发生较大事故的，设区的市级安全生产监督管理部门、省级煤矿安全监察局负责人应当立即赶赴事故现场；</w:t>
      </w:r>
    </w:p>
    <w:p w14:paraId="2E4A9116" w14:textId="77777777" w:rsidR="00182CBE" w:rsidRDefault="00902A86">
      <w:pPr>
        <w:ind w:firstLineChars="200" w:firstLine="420"/>
        <w:rPr>
          <w:szCs w:val="21"/>
        </w:rPr>
      </w:pPr>
      <w:r>
        <w:rPr>
          <w:szCs w:val="21"/>
        </w:rPr>
        <w:t>（三）发生重大事故的，省级安全监督管理部门、省级煤矿安全监察局负责人立即赶赴事故现场；</w:t>
      </w:r>
    </w:p>
    <w:p w14:paraId="7DACCC62" w14:textId="77777777" w:rsidR="00182CBE" w:rsidRDefault="00902A86">
      <w:pPr>
        <w:ind w:firstLineChars="200" w:firstLine="420"/>
        <w:rPr>
          <w:szCs w:val="21"/>
        </w:rPr>
      </w:pPr>
      <w:r>
        <w:rPr>
          <w:szCs w:val="21"/>
        </w:rPr>
        <w:t>（四）发生特别重大事故的，国家安全生产监督管理总局、国家煤矿安全监察局负责人立即赶赴事故现场。</w:t>
      </w:r>
    </w:p>
    <w:p w14:paraId="6929D22C" w14:textId="77777777" w:rsidR="00182CBE" w:rsidRDefault="00902A86">
      <w:pPr>
        <w:ind w:firstLineChars="200" w:firstLine="420"/>
        <w:rPr>
          <w:szCs w:val="21"/>
        </w:rPr>
      </w:pPr>
      <w:r>
        <w:rPr>
          <w:szCs w:val="21"/>
        </w:rPr>
        <w:t>上级安全生产监督管理部门、煤矿安全监察机构认为必要的，可以派员赶赴事故现场。</w:t>
      </w:r>
    </w:p>
    <w:p w14:paraId="0470C485" w14:textId="77777777" w:rsidR="00182CBE" w:rsidRDefault="00902A86">
      <w:pPr>
        <w:ind w:firstLineChars="200" w:firstLine="420"/>
        <w:rPr>
          <w:szCs w:val="21"/>
        </w:rPr>
      </w:pPr>
      <w:r>
        <w:rPr>
          <w:szCs w:val="21"/>
        </w:rPr>
        <w:t>第十九条安全生产监督管理部门、煤矿安全监察机构负责人及其有关人员赶赴事故现场后，应当随时保持与本单位的联系。有关事故信息发生重大变化的，应当依照本办法有关规定及时向本单位或者上级安全生产监督管理部门、煤矿安全监察机构报告。</w:t>
      </w:r>
    </w:p>
    <w:p w14:paraId="752FD052" w14:textId="77777777" w:rsidR="00182CBE" w:rsidRDefault="00902A86">
      <w:pPr>
        <w:ind w:firstLineChars="200" w:firstLine="420"/>
        <w:rPr>
          <w:szCs w:val="21"/>
        </w:rPr>
      </w:pPr>
      <w:r>
        <w:rPr>
          <w:szCs w:val="21"/>
        </w:rPr>
        <w:t>第二十条安全生产监督管理部门、煤矿安全监察机构应当依照有关规定定期向社会公布事故信息。</w:t>
      </w:r>
    </w:p>
    <w:p w14:paraId="4657C7DC" w14:textId="77777777" w:rsidR="00182CBE" w:rsidRDefault="00902A86">
      <w:pPr>
        <w:ind w:firstLineChars="200" w:firstLine="420"/>
        <w:rPr>
          <w:szCs w:val="21"/>
        </w:rPr>
      </w:pPr>
      <w:r>
        <w:rPr>
          <w:szCs w:val="21"/>
        </w:rPr>
        <w:t>任何单位和个人不得擅自发布事故信息。</w:t>
      </w:r>
    </w:p>
    <w:p w14:paraId="309B1651" w14:textId="77777777" w:rsidR="00182CBE" w:rsidRDefault="00902A86">
      <w:pPr>
        <w:ind w:firstLineChars="200" w:firstLine="420"/>
        <w:rPr>
          <w:szCs w:val="21"/>
        </w:rPr>
      </w:pPr>
      <w:r>
        <w:rPr>
          <w:szCs w:val="21"/>
        </w:rPr>
        <w:t>第二十一条安全生产监督管理部门、煤矿安全监察机构应当根据事故信息报告的情况，启动相应的应急救援预案，或者组织有关应急救援队伍协助地方人民政府开展应急救援工作。</w:t>
      </w:r>
    </w:p>
    <w:p w14:paraId="48B401A2" w14:textId="77777777" w:rsidR="00182CBE" w:rsidRDefault="00902A86">
      <w:pPr>
        <w:ind w:firstLineChars="200" w:firstLine="420"/>
        <w:rPr>
          <w:szCs w:val="21"/>
        </w:rPr>
      </w:pPr>
      <w:r>
        <w:rPr>
          <w:szCs w:val="21"/>
        </w:rPr>
        <w:t>第二十二条安全生产监督管理部门、煤矿安全监察机构按照有关规定组织或者参加事故调查处理工作。</w:t>
      </w:r>
    </w:p>
    <w:p w14:paraId="3CAF8662" w14:textId="77777777" w:rsidR="00182CBE" w:rsidRDefault="00902A86">
      <w:pPr>
        <w:ind w:firstLineChars="200" w:firstLine="420"/>
        <w:rPr>
          <w:szCs w:val="21"/>
        </w:rPr>
      </w:pPr>
      <w:r>
        <w:rPr>
          <w:szCs w:val="21"/>
        </w:rPr>
        <w:t>第四章罚则</w:t>
      </w:r>
    </w:p>
    <w:p w14:paraId="34C331F9" w14:textId="77777777" w:rsidR="00182CBE" w:rsidRDefault="00902A86">
      <w:pPr>
        <w:ind w:firstLineChars="200" w:firstLine="420"/>
        <w:rPr>
          <w:szCs w:val="21"/>
        </w:rPr>
      </w:pPr>
      <w:r>
        <w:rPr>
          <w:szCs w:val="21"/>
        </w:rPr>
        <w:t>第二十三条安全生产监督管理部门、煤矿安全监察机构及其工作人员未依法履行事故信息报告和处置职责的，依照有关规定予以处理。</w:t>
      </w:r>
    </w:p>
    <w:p w14:paraId="3F60E52A" w14:textId="77777777" w:rsidR="00182CBE" w:rsidRDefault="00902A86">
      <w:pPr>
        <w:ind w:firstLineChars="200" w:firstLine="420"/>
        <w:rPr>
          <w:szCs w:val="21"/>
        </w:rPr>
      </w:pPr>
      <w:r>
        <w:rPr>
          <w:szCs w:val="21"/>
        </w:rPr>
        <w:t>第二十四条生产经营单位及其有关人员对生产安全事故迟报、漏报、谎报或者瞒报的，依照有关规定予以处罚。</w:t>
      </w:r>
    </w:p>
    <w:p w14:paraId="03444F95" w14:textId="77777777" w:rsidR="00182CBE" w:rsidRDefault="00902A86">
      <w:pPr>
        <w:ind w:firstLineChars="200" w:firstLine="420"/>
        <w:rPr>
          <w:szCs w:val="21"/>
        </w:rPr>
      </w:pPr>
      <w:r>
        <w:rPr>
          <w:szCs w:val="21"/>
        </w:rPr>
        <w:t>第二十五条生产经营单位对较大涉险事故迟报、漏报、谎报或者瞒报的，给予警告，并处</w:t>
      </w:r>
      <w:r>
        <w:rPr>
          <w:szCs w:val="21"/>
        </w:rPr>
        <w:t>3</w:t>
      </w:r>
      <w:r>
        <w:rPr>
          <w:szCs w:val="21"/>
        </w:rPr>
        <w:t>万元以下的罚款。</w:t>
      </w:r>
    </w:p>
    <w:p w14:paraId="6EADBA01" w14:textId="77777777" w:rsidR="00182CBE" w:rsidRDefault="00902A86">
      <w:pPr>
        <w:ind w:firstLineChars="200" w:firstLine="420"/>
        <w:rPr>
          <w:szCs w:val="21"/>
        </w:rPr>
      </w:pPr>
      <w:r>
        <w:rPr>
          <w:szCs w:val="21"/>
        </w:rPr>
        <w:t>第五章附则</w:t>
      </w:r>
    </w:p>
    <w:p w14:paraId="19C59F05" w14:textId="77777777" w:rsidR="00182CBE" w:rsidRDefault="00902A86">
      <w:pPr>
        <w:ind w:firstLineChars="200" w:firstLine="420"/>
        <w:rPr>
          <w:szCs w:val="21"/>
        </w:rPr>
      </w:pPr>
      <w:r>
        <w:rPr>
          <w:szCs w:val="21"/>
        </w:rPr>
        <w:t>第二十六条本办法所称的较大涉险事故是指：</w:t>
      </w:r>
    </w:p>
    <w:p w14:paraId="4D724786" w14:textId="77777777" w:rsidR="00182CBE" w:rsidRDefault="00902A86">
      <w:pPr>
        <w:ind w:firstLineChars="200" w:firstLine="420"/>
        <w:rPr>
          <w:szCs w:val="21"/>
        </w:rPr>
      </w:pPr>
      <w:r>
        <w:rPr>
          <w:szCs w:val="21"/>
        </w:rPr>
        <w:t>（一）涉险</w:t>
      </w:r>
      <w:r>
        <w:rPr>
          <w:szCs w:val="21"/>
        </w:rPr>
        <w:t>10</w:t>
      </w:r>
      <w:r>
        <w:rPr>
          <w:szCs w:val="21"/>
        </w:rPr>
        <w:t>人以上的事故；</w:t>
      </w:r>
    </w:p>
    <w:p w14:paraId="342ECF2D" w14:textId="77777777" w:rsidR="00182CBE" w:rsidRDefault="00902A86">
      <w:pPr>
        <w:ind w:firstLineChars="200" w:firstLine="420"/>
        <w:rPr>
          <w:szCs w:val="21"/>
        </w:rPr>
      </w:pPr>
      <w:r>
        <w:rPr>
          <w:szCs w:val="21"/>
        </w:rPr>
        <w:t>（二）造成</w:t>
      </w:r>
      <w:r>
        <w:rPr>
          <w:szCs w:val="21"/>
        </w:rPr>
        <w:t>3</w:t>
      </w:r>
      <w:r>
        <w:rPr>
          <w:szCs w:val="21"/>
        </w:rPr>
        <w:t>人以上被困或者下落不明的事故；</w:t>
      </w:r>
    </w:p>
    <w:p w14:paraId="02CEAF9E" w14:textId="77777777" w:rsidR="00182CBE" w:rsidRDefault="00902A86">
      <w:pPr>
        <w:ind w:firstLineChars="200" w:firstLine="420"/>
        <w:rPr>
          <w:szCs w:val="21"/>
        </w:rPr>
      </w:pPr>
      <w:r>
        <w:rPr>
          <w:szCs w:val="21"/>
        </w:rPr>
        <w:t>（三）紧急疏散人员</w:t>
      </w:r>
      <w:r>
        <w:rPr>
          <w:szCs w:val="21"/>
        </w:rPr>
        <w:t>500</w:t>
      </w:r>
      <w:r>
        <w:rPr>
          <w:szCs w:val="21"/>
        </w:rPr>
        <w:t>人以上的事故；</w:t>
      </w:r>
    </w:p>
    <w:p w14:paraId="4E33F1B3" w14:textId="77777777" w:rsidR="00182CBE" w:rsidRDefault="00902A86">
      <w:pPr>
        <w:ind w:firstLineChars="200" w:firstLine="420"/>
        <w:rPr>
          <w:szCs w:val="21"/>
        </w:rPr>
      </w:pPr>
      <w:r>
        <w:rPr>
          <w:szCs w:val="21"/>
        </w:rPr>
        <w:t>（四）因生产安全事故对环境造成严重污染（人员密集场所、生活水源、农田、河流、水库、湖泊等）的事故；</w:t>
      </w:r>
    </w:p>
    <w:p w14:paraId="39CC4DCD" w14:textId="77777777" w:rsidR="00182CBE" w:rsidRDefault="00902A86">
      <w:pPr>
        <w:ind w:firstLineChars="200" w:firstLine="420"/>
        <w:rPr>
          <w:szCs w:val="21"/>
        </w:rPr>
      </w:pPr>
      <w:r>
        <w:rPr>
          <w:szCs w:val="21"/>
        </w:rPr>
        <w:t>（五）危及重要场所和设施安全（电站、重要水利设施、危化品库、油气站和车站、码头、港口、机场及其他人员密集场所等）的事故；</w:t>
      </w:r>
    </w:p>
    <w:p w14:paraId="6DD17FEC" w14:textId="77777777" w:rsidR="00182CBE" w:rsidRDefault="00902A86">
      <w:pPr>
        <w:ind w:firstLineChars="200" w:firstLine="420"/>
        <w:rPr>
          <w:szCs w:val="21"/>
        </w:rPr>
      </w:pPr>
      <w:r>
        <w:rPr>
          <w:szCs w:val="21"/>
        </w:rPr>
        <w:t>（六）其他较大涉险事故。</w:t>
      </w:r>
    </w:p>
    <w:p w14:paraId="19256165" w14:textId="77777777" w:rsidR="00182CBE" w:rsidRDefault="00902A86">
      <w:pPr>
        <w:ind w:firstLineChars="200" w:firstLine="420"/>
        <w:rPr>
          <w:szCs w:val="21"/>
        </w:rPr>
      </w:pPr>
      <w:r>
        <w:rPr>
          <w:szCs w:val="21"/>
        </w:rPr>
        <w:t>第二十七条省级安全生产监督管理部门、省级煤矿安全监察机构可以根据本办法的规定，制定具体的实施办法。</w:t>
      </w:r>
    </w:p>
    <w:p w14:paraId="4A161F75" w14:textId="77777777" w:rsidR="00182CBE" w:rsidRDefault="00902A86">
      <w:pPr>
        <w:ind w:firstLineChars="200" w:firstLine="420"/>
        <w:rPr>
          <w:szCs w:val="21"/>
        </w:rPr>
      </w:pPr>
      <w:r>
        <w:rPr>
          <w:szCs w:val="21"/>
        </w:rPr>
        <w:t>第二十八条本办法自</w:t>
      </w:r>
      <w:r>
        <w:rPr>
          <w:szCs w:val="21"/>
        </w:rPr>
        <w:t>2009</w:t>
      </w:r>
      <w:r>
        <w:rPr>
          <w:szCs w:val="21"/>
        </w:rPr>
        <w:t>年</w:t>
      </w:r>
      <w:r>
        <w:rPr>
          <w:szCs w:val="21"/>
        </w:rPr>
        <w:t>7</w:t>
      </w:r>
      <w:r>
        <w:rPr>
          <w:szCs w:val="21"/>
        </w:rPr>
        <w:t>月</w:t>
      </w:r>
      <w:r>
        <w:rPr>
          <w:szCs w:val="21"/>
        </w:rPr>
        <w:t>1</w:t>
      </w:r>
      <w:r>
        <w:rPr>
          <w:szCs w:val="21"/>
        </w:rPr>
        <w:t>日起施行。</w:t>
      </w:r>
    </w:p>
    <w:p w14:paraId="4DC19515" w14:textId="77777777" w:rsidR="00182CBE" w:rsidRDefault="00902A86">
      <w:pPr>
        <w:pStyle w:val="1"/>
        <w:spacing w:beforeLines="100" w:before="312" w:afterLines="100" w:after="312" w:line="300" w:lineRule="auto"/>
        <w:jc w:val="center"/>
        <w:rPr>
          <w:rFonts w:ascii="宋体" w:hAnsi="宋体"/>
          <w:sz w:val="30"/>
          <w:szCs w:val="30"/>
        </w:rPr>
      </w:pPr>
      <w:bookmarkStart w:id="237" w:name="_Toc32331238"/>
      <w:bookmarkStart w:id="238" w:name="_Toc101135351"/>
      <w:r>
        <w:rPr>
          <w:rFonts w:ascii="宋体" w:hAnsi="宋体" w:hint="eastAsia"/>
          <w:sz w:val="30"/>
          <w:szCs w:val="30"/>
        </w:rPr>
        <w:t>安全生产资格考试与证书管理暂行办法（</w:t>
      </w:r>
      <w:r>
        <w:rPr>
          <w:rFonts w:ascii="宋体" w:hAnsi="宋体"/>
          <w:sz w:val="30"/>
          <w:szCs w:val="30"/>
        </w:rPr>
        <w:t>2013</w:t>
      </w:r>
      <w:r>
        <w:rPr>
          <w:rFonts w:ascii="宋体" w:hAnsi="宋体" w:hint="eastAsia"/>
          <w:sz w:val="30"/>
          <w:szCs w:val="30"/>
        </w:rPr>
        <w:t>年）</w:t>
      </w:r>
      <w:bookmarkEnd w:id="237"/>
      <w:bookmarkEnd w:id="238"/>
    </w:p>
    <w:p w14:paraId="16812EB5" w14:textId="77777777" w:rsidR="00182CBE" w:rsidRDefault="00902A86">
      <w:pPr>
        <w:ind w:firstLineChars="200" w:firstLine="420"/>
        <w:rPr>
          <w:szCs w:val="21"/>
        </w:rPr>
      </w:pPr>
      <w:r>
        <w:rPr>
          <w:rFonts w:hint="eastAsia"/>
          <w:szCs w:val="21"/>
        </w:rPr>
        <w:t>（</w:t>
      </w:r>
      <w:r>
        <w:rPr>
          <w:szCs w:val="21"/>
        </w:rPr>
        <w:t>2013</w:t>
      </w:r>
      <w:r>
        <w:rPr>
          <w:rFonts w:hint="eastAsia"/>
          <w:szCs w:val="21"/>
        </w:rPr>
        <w:t>年</w:t>
      </w:r>
      <w:r>
        <w:rPr>
          <w:szCs w:val="21"/>
        </w:rPr>
        <w:t>9</w:t>
      </w:r>
      <w:r>
        <w:rPr>
          <w:rFonts w:hint="eastAsia"/>
          <w:szCs w:val="21"/>
        </w:rPr>
        <w:t>月</w:t>
      </w:r>
      <w:r>
        <w:rPr>
          <w:szCs w:val="21"/>
        </w:rPr>
        <w:t>24</w:t>
      </w:r>
      <w:r>
        <w:rPr>
          <w:rFonts w:hint="eastAsia"/>
          <w:szCs w:val="21"/>
        </w:rPr>
        <w:t>日国家安全监管总局关于印发安全生产资格考试与证书管理暂行办法的通知（安监总培训〔</w:t>
      </w:r>
      <w:r>
        <w:rPr>
          <w:szCs w:val="21"/>
        </w:rPr>
        <w:t>2013</w:t>
      </w:r>
      <w:r>
        <w:rPr>
          <w:rFonts w:hint="eastAsia"/>
          <w:szCs w:val="21"/>
        </w:rPr>
        <w:t>〕</w:t>
      </w:r>
      <w:r>
        <w:rPr>
          <w:szCs w:val="21"/>
        </w:rPr>
        <w:t>104</w:t>
      </w:r>
      <w:r>
        <w:rPr>
          <w:rFonts w:hint="eastAsia"/>
          <w:szCs w:val="21"/>
        </w:rPr>
        <w:t>号）公布）</w:t>
      </w:r>
    </w:p>
    <w:p w14:paraId="74E994B1" w14:textId="77777777" w:rsidR="00182CBE" w:rsidRDefault="00902A86">
      <w:pPr>
        <w:ind w:firstLineChars="200" w:firstLine="420"/>
        <w:rPr>
          <w:szCs w:val="21"/>
        </w:rPr>
      </w:pPr>
      <w:r>
        <w:rPr>
          <w:rFonts w:hint="eastAsia"/>
          <w:szCs w:val="21"/>
        </w:rPr>
        <w:t>第一章总则</w:t>
      </w:r>
    </w:p>
    <w:p w14:paraId="3FFA3A52" w14:textId="77777777" w:rsidR="00182CBE" w:rsidRDefault="00902A86">
      <w:pPr>
        <w:ind w:firstLineChars="200" w:firstLine="420"/>
        <w:rPr>
          <w:szCs w:val="21"/>
        </w:rPr>
      </w:pPr>
      <w:r>
        <w:rPr>
          <w:rFonts w:hint="eastAsia"/>
          <w:szCs w:val="21"/>
        </w:rPr>
        <w:t>第一条为规范和加强安全生产资格考试及证书管理工作，切实提高从业人员安全素质，根据《中华人民共和国安全生产法》等法律法规，制定本办法。</w:t>
      </w:r>
    </w:p>
    <w:p w14:paraId="7D9C248A" w14:textId="77777777" w:rsidR="00182CBE" w:rsidRDefault="00902A86">
      <w:pPr>
        <w:ind w:firstLineChars="200" w:firstLine="420"/>
        <w:rPr>
          <w:szCs w:val="21"/>
        </w:rPr>
      </w:pPr>
      <w:r>
        <w:rPr>
          <w:rFonts w:hint="eastAsia"/>
          <w:szCs w:val="21"/>
        </w:rPr>
        <w:t>第二条本办法适用于煤矿、非煤矿山、危险化学品、烟花爆竹等高危行业生产经营单位主要负责人、安全生产管理人员安全资格，特种作业人员操作资格以及安全监管监察人员执法资格（以下统称安全生产资格）考试及证书管理工作。</w:t>
      </w:r>
    </w:p>
    <w:p w14:paraId="6A32D0A5" w14:textId="77777777" w:rsidR="00182CBE" w:rsidRDefault="00902A86">
      <w:pPr>
        <w:ind w:firstLineChars="200" w:firstLine="420"/>
        <w:rPr>
          <w:szCs w:val="21"/>
        </w:rPr>
      </w:pPr>
      <w:r>
        <w:rPr>
          <w:rFonts w:hint="eastAsia"/>
          <w:szCs w:val="21"/>
        </w:rPr>
        <w:t>第三条安全生产资格考试及证书管理工作，坚持教考分离、统一标准、统一题库、统一证书、分级负责原则。</w:t>
      </w:r>
    </w:p>
    <w:p w14:paraId="3A7B365D" w14:textId="77777777" w:rsidR="00182CBE" w:rsidRDefault="00902A86">
      <w:pPr>
        <w:ind w:firstLineChars="200" w:firstLine="420"/>
        <w:rPr>
          <w:szCs w:val="21"/>
        </w:rPr>
      </w:pPr>
      <w:r>
        <w:rPr>
          <w:rFonts w:hint="eastAsia"/>
          <w:szCs w:val="21"/>
        </w:rPr>
        <w:t>国家安全监管总局组织、指导、监督全国安全生产资格考试与证书管理工作。</w:t>
      </w:r>
    </w:p>
    <w:p w14:paraId="23E16142" w14:textId="77777777" w:rsidR="00182CBE" w:rsidRDefault="00902A86">
      <w:pPr>
        <w:ind w:firstLineChars="200" w:firstLine="420"/>
        <w:rPr>
          <w:szCs w:val="21"/>
        </w:rPr>
      </w:pPr>
      <w:r>
        <w:rPr>
          <w:rFonts w:hint="eastAsia"/>
          <w:szCs w:val="21"/>
        </w:rPr>
        <w:t>国家煤矿安监局组织、指导、监督全国煤矿安全生产资格考试与证书管理工作。</w:t>
      </w:r>
    </w:p>
    <w:p w14:paraId="185CE1CB" w14:textId="77777777" w:rsidR="00182CBE" w:rsidRDefault="00902A86">
      <w:pPr>
        <w:ind w:firstLineChars="200" w:firstLine="420"/>
        <w:rPr>
          <w:szCs w:val="21"/>
        </w:rPr>
      </w:pPr>
      <w:r>
        <w:rPr>
          <w:rFonts w:hint="eastAsia"/>
          <w:szCs w:val="21"/>
        </w:rPr>
        <w:t>省级安全生产监督管理部门、煤矿安全培训管理部门（以下统称省级考核发证部门）按照职责分工，组织、指导、监督本行政区域内安全生产资格考试与证书管理工作。</w:t>
      </w:r>
    </w:p>
    <w:p w14:paraId="3E4EE0CB" w14:textId="77777777" w:rsidR="00182CBE" w:rsidRDefault="00902A86">
      <w:pPr>
        <w:ind w:firstLineChars="200" w:firstLine="420"/>
        <w:rPr>
          <w:szCs w:val="21"/>
        </w:rPr>
      </w:pPr>
      <w:r>
        <w:rPr>
          <w:rFonts w:hint="eastAsia"/>
          <w:szCs w:val="21"/>
        </w:rPr>
        <w:t>第二章考试机构</w:t>
      </w:r>
    </w:p>
    <w:p w14:paraId="7312A07D" w14:textId="77777777" w:rsidR="00182CBE" w:rsidRDefault="00902A86">
      <w:pPr>
        <w:ind w:firstLineChars="200" w:firstLine="420"/>
        <w:rPr>
          <w:szCs w:val="21"/>
        </w:rPr>
      </w:pPr>
      <w:r>
        <w:rPr>
          <w:rFonts w:hint="eastAsia"/>
          <w:szCs w:val="21"/>
        </w:rPr>
        <w:t>第四条总局考试机构由国家安全监管总局和国家煤矿安监局确定，承担全国安全生产资格考试管理工作。</w:t>
      </w:r>
    </w:p>
    <w:p w14:paraId="2CA3C5F6" w14:textId="77777777" w:rsidR="00182CBE" w:rsidRDefault="00902A86">
      <w:pPr>
        <w:ind w:firstLineChars="200" w:firstLine="420"/>
        <w:rPr>
          <w:szCs w:val="21"/>
        </w:rPr>
      </w:pPr>
      <w:r>
        <w:rPr>
          <w:rFonts w:hint="eastAsia"/>
          <w:szCs w:val="21"/>
        </w:rPr>
        <w:t>省级考试机构由省级考核发证部门按照职责分工确定，报国家安全监管总局备案，承担本行政区域内的安全生产资格考试管理工作。</w:t>
      </w:r>
    </w:p>
    <w:p w14:paraId="21EE2D3C" w14:textId="77777777" w:rsidR="00182CBE" w:rsidRDefault="00902A86">
      <w:pPr>
        <w:ind w:firstLineChars="200" w:firstLine="420"/>
        <w:rPr>
          <w:szCs w:val="21"/>
        </w:rPr>
      </w:pPr>
      <w:r>
        <w:rPr>
          <w:rFonts w:hint="eastAsia"/>
          <w:szCs w:val="21"/>
        </w:rPr>
        <w:t>市（地）级考试机构设置及职责，由省级考核发证部门根据实际工作需要确定。</w:t>
      </w:r>
    </w:p>
    <w:p w14:paraId="494A197C" w14:textId="77777777" w:rsidR="00182CBE" w:rsidRDefault="00902A86">
      <w:pPr>
        <w:ind w:firstLineChars="200" w:firstLine="420"/>
        <w:rPr>
          <w:szCs w:val="21"/>
        </w:rPr>
      </w:pPr>
      <w:r>
        <w:rPr>
          <w:rFonts w:hint="eastAsia"/>
          <w:szCs w:val="21"/>
        </w:rPr>
        <w:t>考试机构应当按照高效便民原则，合理设置考试点。</w:t>
      </w:r>
    </w:p>
    <w:p w14:paraId="3AC076D9" w14:textId="77777777" w:rsidR="00182CBE" w:rsidRDefault="00902A86">
      <w:pPr>
        <w:ind w:firstLineChars="200" w:firstLine="420"/>
        <w:rPr>
          <w:szCs w:val="21"/>
        </w:rPr>
      </w:pPr>
      <w:r>
        <w:rPr>
          <w:rFonts w:hint="eastAsia"/>
          <w:szCs w:val="21"/>
        </w:rPr>
        <w:t>考试机构不得从事与所承担考试任务有关的培训活动。</w:t>
      </w:r>
    </w:p>
    <w:p w14:paraId="049C43A5" w14:textId="77777777" w:rsidR="00182CBE" w:rsidRDefault="00902A86">
      <w:pPr>
        <w:ind w:firstLineChars="200" w:firstLine="420"/>
        <w:rPr>
          <w:szCs w:val="21"/>
        </w:rPr>
      </w:pPr>
      <w:r>
        <w:rPr>
          <w:rFonts w:hint="eastAsia"/>
          <w:szCs w:val="21"/>
        </w:rPr>
        <w:t>第五条总局考试机构职责是：</w:t>
      </w:r>
    </w:p>
    <w:p w14:paraId="79DBB820" w14:textId="77777777" w:rsidR="00182CBE" w:rsidRDefault="00902A86">
      <w:pPr>
        <w:ind w:firstLineChars="200" w:firstLine="420"/>
        <w:rPr>
          <w:szCs w:val="21"/>
        </w:rPr>
      </w:pPr>
      <w:r>
        <w:rPr>
          <w:rFonts w:hint="eastAsia"/>
          <w:szCs w:val="21"/>
        </w:rPr>
        <w:t>（一）制定全国安全生产资格考试相关工作制度；</w:t>
      </w:r>
    </w:p>
    <w:p w14:paraId="7D33A3C0" w14:textId="77777777" w:rsidR="00182CBE" w:rsidRDefault="00902A86">
      <w:pPr>
        <w:ind w:firstLineChars="200" w:firstLine="420"/>
        <w:rPr>
          <w:szCs w:val="21"/>
        </w:rPr>
      </w:pPr>
      <w:r>
        <w:rPr>
          <w:rFonts w:hint="eastAsia"/>
          <w:szCs w:val="21"/>
        </w:rPr>
        <w:t>（二）承担考核标准的研究、起草以及国家级题库的开发、管理与维护工作；</w:t>
      </w:r>
    </w:p>
    <w:p w14:paraId="411DEDF8" w14:textId="77777777" w:rsidR="00182CBE" w:rsidRDefault="00902A86">
      <w:pPr>
        <w:ind w:firstLineChars="200" w:firstLine="420"/>
        <w:rPr>
          <w:szCs w:val="21"/>
        </w:rPr>
      </w:pPr>
      <w:r>
        <w:rPr>
          <w:rFonts w:hint="eastAsia"/>
          <w:szCs w:val="21"/>
        </w:rPr>
        <w:t>（三）承担国家安全生产资格考试网络平台建设和信息管理工作；</w:t>
      </w:r>
    </w:p>
    <w:p w14:paraId="343F0841" w14:textId="77777777" w:rsidR="00182CBE" w:rsidRDefault="00902A86">
      <w:pPr>
        <w:ind w:firstLineChars="200" w:firstLine="420"/>
        <w:rPr>
          <w:szCs w:val="21"/>
        </w:rPr>
      </w:pPr>
      <w:r>
        <w:rPr>
          <w:rFonts w:hint="eastAsia"/>
          <w:szCs w:val="21"/>
        </w:rPr>
        <w:t>（四）指导监督省级考试机构工作；</w:t>
      </w:r>
    </w:p>
    <w:p w14:paraId="712C7230" w14:textId="77777777" w:rsidR="00182CBE" w:rsidRDefault="00902A86">
      <w:pPr>
        <w:ind w:firstLineChars="200" w:firstLine="420"/>
        <w:rPr>
          <w:szCs w:val="21"/>
        </w:rPr>
      </w:pPr>
      <w:r>
        <w:rPr>
          <w:rFonts w:hint="eastAsia"/>
          <w:szCs w:val="21"/>
        </w:rPr>
        <w:t>（五）承担由国家安全监管总局和国家煤矿安监局负责考核的有关人员安全生产资格考试工作；</w:t>
      </w:r>
    </w:p>
    <w:p w14:paraId="51258DB4" w14:textId="77777777" w:rsidR="00182CBE" w:rsidRDefault="00902A86">
      <w:pPr>
        <w:ind w:firstLineChars="200" w:firstLine="420"/>
        <w:rPr>
          <w:szCs w:val="21"/>
        </w:rPr>
      </w:pPr>
      <w:r>
        <w:rPr>
          <w:rFonts w:hint="eastAsia"/>
          <w:szCs w:val="21"/>
        </w:rPr>
        <w:t>（六）其他有关工作。</w:t>
      </w:r>
    </w:p>
    <w:p w14:paraId="28BA0C62" w14:textId="77777777" w:rsidR="00182CBE" w:rsidRDefault="00902A86">
      <w:pPr>
        <w:ind w:firstLineChars="200" w:firstLine="420"/>
        <w:rPr>
          <w:szCs w:val="21"/>
        </w:rPr>
      </w:pPr>
      <w:r>
        <w:rPr>
          <w:rFonts w:hint="eastAsia"/>
          <w:szCs w:val="21"/>
        </w:rPr>
        <w:t>第六条省级考试机构职责是：</w:t>
      </w:r>
    </w:p>
    <w:p w14:paraId="0479C4DA" w14:textId="77777777" w:rsidR="00182CBE" w:rsidRDefault="00902A86">
      <w:pPr>
        <w:ind w:firstLineChars="200" w:firstLine="420"/>
        <w:rPr>
          <w:szCs w:val="21"/>
        </w:rPr>
      </w:pPr>
      <w:r>
        <w:rPr>
          <w:rFonts w:hint="eastAsia"/>
          <w:szCs w:val="21"/>
        </w:rPr>
        <w:t>（一）制定本地区安全生产资格考试相关工作制度；</w:t>
      </w:r>
    </w:p>
    <w:p w14:paraId="4E8189FB" w14:textId="77777777" w:rsidR="00182CBE" w:rsidRDefault="00902A86">
      <w:pPr>
        <w:ind w:firstLineChars="200" w:firstLine="420"/>
        <w:rPr>
          <w:szCs w:val="21"/>
        </w:rPr>
      </w:pPr>
      <w:r>
        <w:rPr>
          <w:rFonts w:hint="eastAsia"/>
          <w:szCs w:val="21"/>
        </w:rPr>
        <w:t>（二）承担省级题库的开发、管理与维护工作；</w:t>
      </w:r>
    </w:p>
    <w:p w14:paraId="5A973128" w14:textId="77777777" w:rsidR="00182CBE" w:rsidRDefault="00902A86">
      <w:pPr>
        <w:ind w:firstLineChars="200" w:firstLine="420"/>
        <w:rPr>
          <w:szCs w:val="21"/>
        </w:rPr>
      </w:pPr>
      <w:r>
        <w:rPr>
          <w:rFonts w:hint="eastAsia"/>
          <w:szCs w:val="21"/>
        </w:rPr>
        <w:t>（三）承担本地区安全生产资格考试网络平台建设和信息管理工作；</w:t>
      </w:r>
    </w:p>
    <w:p w14:paraId="7545B69A" w14:textId="77777777" w:rsidR="00182CBE" w:rsidRDefault="00902A86">
      <w:pPr>
        <w:ind w:firstLineChars="200" w:firstLine="420"/>
        <w:rPr>
          <w:szCs w:val="21"/>
        </w:rPr>
      </w:pPr>
      <w:r>
        <w:rPr>
          <w:rFonts w:hint="eastAsia"/>
          <w:szCs w:val="21"/>
        </w:rPr>
        <w:t>（四）指导监督考试点工作；</w:t>
      </w:r>
    </w:p>
    <w:p w14:paraId="0E7B2171" w14:textId="77777777" w:rsidR="00182CBE" w:rsidRDefault="00902A86">
      <w:pPr>
        <w:ind w:firstLineChars="200" w:firstLine="420"/>
        <w:rPr>
          <w:szCs w:val="21"/>
        </w:rPr>
      </w:pPr>
      <w:r>
        <w:rPr>
          <w:rFonts w:hint="eastAsia"/>
          <w:szCs w:val="21"/>
        </w:rPr>
        <w:t>（五）承担省级考核发证部门负责考核的有关人员安全生产资格考试工作；</w:t>
      </w:r>
    </w:p>
    <w:p w14:paraId="24BEAA51" w14:textId="77777777" w:rsidR="00182CBE" w:rsidRDefault="00902A86">
      <w:pPr>
        <w:ind w:firstLineChars="200" w:firstLine="420"/>
        <w:rPr>
          <w:szCs w:val="21"/>
        </w:rPr>
      </w:pPr>
      <w:r>
        <w:rPr>
          <w:szCs w:val="21"/>
        </w:rPr>
        <w:t>（六）其他有关工作。</w:t>
      </w:r>
    </w:p>
    <w:p w14:paraId="4198BD18" w14:textId="77777777" w:rsidR="00182CBE" w:rsidRDefault="00902A86">
      <w:pPr>
        <w:ind w:firstLineChars="200" w:firstLine="420"/>
        <w:rPr>
          <w:szCs w:val="21"/>
        </w:rPr>
      </w:pPr>
      <w:r>
        <w:rPr>
          <w:szCs w:val="21"/>
        </w:rPr>
        <w:t>第七条考试点职责是：</w:t>
      </w:r>
    </w:p>
    <w:p w14:paraId="1B9B0921" w14:textId="77777777" w:rsidR="00182CBE" w:rsidRDefault="00902A86">
      <w:pPr>
        <w:ind w:firstLineChars="200" w:firstLine="420"/>
        <w:rPr>
          <w:szCs w:val="21"/>
        </w:rPr>
      </w:pPr>
      <w:r>
        <w:rPr>
          <w:szCs w:val="21"/>
        </w:rPr>
        <w:t>（一）承担安全生产资格考试具体组织实施工作；</w:t>
      </w:r>
    </w:p>
    <w:p w14:paraId="25B9EE70" w14:textId="77777777" w:rsidR="00182CBE" w:rsidRDefault="00902A86">
      <w:pPr>
        <w:ind w:firstLineChars="200" w:firstLine="420"/>
        <w:rPr>
          <w:szCs w:val="21"/>
        </w:rPr>
      </w:pPr>
      <w:r>
        <w:rPr>
          <w:szCs w:val="21"/>
        </w:rPr>
        <w:t>（二）负责计算机网络、考试设施和器材的建设和维护工作；</w:t>
      </w:r>
    </w:p>
    <w:p w14:paraId="68FD020C" w14:textId="77777777" w:rsidR="00182CBE" w:rsidRDefault="00902A86">
      <w:pPr>
        <w:ind w:firstLineChars="200" w:firstLine="420"/>
        <w:rPr>
          <w:szCs w:val="21"/>
        </w:rPr>
      </w:pPr>
      <w:r>
        <w:rPr>
          <w:szCs w:val="21"/>
        </w:rPr>
        <w:t>（三）承担考试机构安排的其他有关工作。</w:t>
      </w:r>
    </w:p>
    <w:p w14:paraId="4D446B83" w14:textId="77777777" w:rsidR="00182CBE" w:rsidRDefault="00902A86">
      <w:pPr>
        <w:ind w:firstLineChars="200" w:firstLine="420"/>
        <w:rPr>
          <w:szCs w:val="21"/>
        </w:rPr>
      </w:pPr>
      <w:r>
        <w:rPr>
          <w:szCs w:val="21"/>
        </w:rPr>
        <w:t>第三章考试方式</w:t>
      </w:r>
    </w:p>
    <w:p w14:paraId="54DD62AC" w14:textId="77777777" w:rsidR="00182CBE" w:rsidRDefault="00902A86">
      <w:pPr>
        <w:ind w:firstLineChars="200" w:firstLine="420"/>
        <w:rPr>
          <w:szCs w:val="21"/>
        </w:rPr>
      </w:pPr>
      <w:r>
        <w:rPr>
          <w:szCs w:val="21"/>
        </w:rPr>
        <w:t>第八条生产经营单位主要负责人、安全生产管理人员安全资格考试和安全监管监察人员执法资格考试在考试点进行，实行计算机考试，特殊情况经考试机构同意可采用计算机生成的纸质试卷考试。考试时间为</w:t>
      </w:r>
      <w:r>
        <w:rPr>
          <w:szCs w:val="21"/>
        </w:rPr>
        <w:t>120</w:t>
      </w:r>
      <w:r>
        <w:rPr>
          <w:szCs w:val="21"/>
        </w:rPr>
        <w:t>分钟，满分为</w:t>
      </w:r>
      <w:r>
        <w:rPr>
          <w:szCs w:val="21"/>
        </w:rPr>
        <w:t>100</w:t>
      </w:r>
      <w:r>
        <w:rPr>
          <w:szCs w:val="21"/>
        </w:rPr>
        <w:t>分，</w:t>
      </w:r>
      <w:r>
        <w:rPr>
          <w:szCs w:val="21"/>
        </w:rPr>
        <w:t>80</w:t>
      </w:r>
      <w:r>
        <w:rPr>
          <w:szCs w:val="21"/>
        </w:rPr>
        <w:t>分以上为合格。</w:t>
      </w:r>
    </w:p>
    <w:p w14:paraId="4C1F3168" w14:textId="77777777" w:rsidR="00182CBE" w:rsidRDefault="00902A86">
      <w:pPr>
        <w:ind w:firstLineChars="200" w:firstLine="420"/>
        <w:rPr>
          <w:szCs w:val="21"/>
        </w:rPr>
      </w:pPr>
      <w:r>
        <w:rPr>
          <w:szCs w:val="21"/>
        </w:rPr>
        <w:t>第九条特种作业人员操作资格考试分为安全生产知识考试和实际操作考试。安全生产知识考试合格后，方可进行实际操作考试。</w:t>
      </w:r>
    </w:p>
    <w:p w14:paraId="63B74336" w14:textId="77777777" w:rsidR="00182CBE" w:rsidRDefault="00902A86">
      <w:pPr>
        <w:ind w:firstLineChars="200" w:firstLine="420"/>
        <w:rPr>
          <w:szCs w:val="21"/>
        </w:rPr>
      </w:pPr>
      <w:r>
        <w:rPr>
          <w:szCs w:val="21"/>
        </w:rPr>
        <w:t>安全生产知识考试在考试点进行，实行计算机考试，特殊情况经考试机构同意可采用计算机生成的纸质试卷考试。考试时间为</w:t>
      </w:r>
      <w:r>
        <w:rPr>
          <w:szCs w:val="21"/>
        </w:rPr>
        <w:t>120</w:t>
      </w:r>
      <w:r>
        <w:rPr>
          <w:szCs w:val="21"/>
        </w:rPr>
        <w:t>分钟，满分为</w:t>
      </w:r>
      <w:r>
        <w:rPr>
          <w:szCs w:val="21"/>
        </w:rPr>
        <w:t>100</w:t>
      </w:r>
      <w:r>
        <w:rPr>
          <w:szCs w:val="21"/>
        </w:rPr>
        <w:t>分，</w:t>
      </w:r>
      <w:r>
        <w:rPr>
          <w:szCs w:val="21"/>
        </w:rPr>
        <w:t>80</w:t>
      </w:r>
      <w:r>
        <w:rPr>
          <w:szCs w:val="21"/>
        </w:rPr>
        <w:t>分以上为合格。</w:t>
      </w:r>
    </w:p>
    <w:p w14:paraId="089A660E" w14:textId="77777777" w:rsidR="00182CBE" w:rsidRDefault="00902A86">
      <w:pPr>
        <w:ind w:firstLineChars="200" w:firstLine="420"/>
        <w:rPr>
          <w:szCs w:val="21"/>
        </w:rPr>
      </w:pPr>
      <w:r>
        <w:rPr>
          <w:szCs w:val="21"/>
        </w:rPr>
        <w:t>实际操作考试应当在具备实际操作考试条件的考试点，采取现场实际操作或者仿真模拟操作等方式进行，满分为</w:t>
      </w:r>
      <w:r>
        <w:rPr>
          <w:szCs w:val="21"/>
        </w:rPr>
        <w:t>100</w:t>
      </w:r>
      <w:r>
        <w:rPr>
          <w:szCs w:val="21"/>
        </w:rPr>
        <w:t>分，</w:t>
      </w:r>
      <w:r>
        <w:rPr>
          <w:szCs w:val="21"/>
        </w:rPr>
        <w:t>80</w:t>
      </w:r>
      <w:r>
        <w:rPr>
          <w:szCs w:val="21"/>
        </w:rPr>
        <w:t>分以上为合格。</w:t>
      </w:r>
    </w:p>
    <w:p w14:paraId="2649EF18" w14:textId="77777777" w:rsidR="00182CBE" w:rsidRDefault="00902A86">
      <w:pPr>
        <w:ind w:firstLineChars="200" w:firstLine="420"/>
        <w:rPr>
          <w:szCs w:val="21"/>
        </w:rPr>
      </w:pPr>
      <w:r>
        <w:rPr>
          <w:szCs w:val="21"/>
        </w:rPr>
        <w:t>第十条考试不合格的，允许补考一次。考试合格成绩有效期为</w:t>
      </w:r>
      <w:r>
        <w:rPr>
          <w:szCs w:val="21"/>
        </w:rPr>
        <w:t>12</w:t>
      </w:r>
      <w:r>
        <w:rPr>
          <w:szCs w:val="21"/>
        </w:rPr>
        <w:t>个月。</w:t>
      </w:r>
    </w:p>
    <w:p w14:paraId="7D66348C" w14:textId="77777777" w:rsidR="00182CBE" w:rsidRDefault="00902A86">
      <w:pPr>
        <w:ind w:firstLineChars="200" w:firstLine="420"/>
        <w:rPr>
          <w:szCs w:val="21"/>
        </w:rPr>
      </w:pPr>
      <w:r>
        <w:rPr>
          <w:szCs w:val="21"/>
        </w:rPr>
        <w:t>第四章考务管理</w:t>
      </w:r>
    </w:p>
    <w:p w14:paraId="54FACDFA" w14:textId="77777777" w:rsidR="00182CBE" w:rsidRDefault="00902A86">
      <w:pPr>
        <w:ind w:firstLineChars="200" w:firstLine="420"/>
        <w:rPr>
          <w:szCs w:val="21"/>
        </w:rPr>
      </w:pPr>
      <w:r>
        <w:rPr>
          <w:szCs w:val="21"/>
        </w:rPr>
        <w:t>第十一条考试机构应当按照相关规定制定考试计划，并严格按照考试计划组织实施考试。</w:t>
      </w:r>
    </w:p>
    <w:p w14:paraId="34BCD80C" w14:textId="77777777" w:rsidR="00182CBE" w:rsidRDefault="00902A86">
      <w:pPr>
        <w:ind w:firstLineChars="200" w:firstLine="420"/>
        <w:rPr>
          <w:szCs w:val="21"/>
        </w:rPr>
      </w:pPr>
      <w:r>
        <w:rPr>
          <w:szCs w:val="21"/>
        </w:rPr>
        <w:t>第十二条考试机构应当将报名所需材料目录及示范文本等在办公场所公示，并根据考试计划做好报名组织工作。</w:t>
      </w:r>
    </w:p>
    <w:p w14:paraId="4BB9113C" w14:textId="77777777" w:rsidR="00182CBE" w:rsidRDefault="00902A86">
      <w:pPr>
        <w:ind w:firstLineChars="200" w:firstLine="420"/>
        <w:rPr>
          <w:szCs w:val="21"/>
        </w:rPr>
      </w:pPr>
      <w:r>
        <w:rPr>
          <w:szCs w:val="21"/>
        </w:rPr>
        <w:t>第十三条报考人员报名时，须携带相关材料，并对提交材料的真实性、准确性和完整性负责。</w:t>
      </w:r>
    </w:p>
    <w:p w14:paraId="15D71293" w14:textId="77777777" w:rsidR="00182CBE" w:rsidRDefault="00902A86">
      <w:pPr>
        <w:ind w:firstLineChars="200" w:firstLine="420"/>
        <w:rPr>
          <w:szCs w:val="21"/>
        </w:rPr>
      </w:pPr>
      <w:r>
        <w:rPr>
          <w:szCs w:val="21"/>
        </w:rPr>
        <w:t>第十四条考试机构应当对报考人员资格进行审查，确保其考试资格符合有关规定。</w:t>
      </w:r>
    </w:p>
    <w:p w14:paraId="76F05AD4" w14:textId="77777777" w:rsidR="00182CBE" w:rsidRDefault="00902A86">
      <w:pPr>
        <w:ind w:firstLineChars="200" w:firstLine="420"/>
        <w:rPr>
          <w:szCs w:val="21"/>
        </w:rPr>
      </w:pPr>
      <w:r>
        <w:rPr>
          <w:szCs w:val="21"/>
        </w:rPr>
        <w:t>第十五条考试期间，考试机构应当安排监考人员对所负责的安全生产资格考试进行现场监考；实际操作考试还应当安排考评人员进行现场评分。</w:t>
      </w:r>
    </w:p>
    <w:p w14:paraId="7DD97784" w14:textId="77777777" w:rsidR="00182CBE" w:rsidRDefault="00902A86">
      <w:pPr>
        <w:ind w:firstLineChars="200" w:firstLine="420"/>
        <w:rPr>
          <w:szCs w:val="21"/>
        </w:rPr>
      </w:pPr>
      <w:r>
        <w:rPr>
          <w:szCs w:val="21"/>
        </w:rPr>
        <w:t>第十六条考试结束后，监考人员填写考场记录，交考试机构存档；采用纸质试卷考试的，应当将试卷密封，交考试机构。</w:t>
      </w:r>
    </w:p>
    <w:p w14:paraId="1ACAF093" w14:textId="77777777" w:rsidR="00182CBE" w:rsidRDefault="00902A86">
      <w:pPr>
        <w:ind w:firstLineChars="200" w:firstLine="420"/>
        <w:rPr>
          <w:szCs w:val="21"/>
        </w:rPr>
      </w:pPr>
      <w:r>
        <w:rPr>
          <w:szCs w:val="21"/>
        </w:rPr>
        <w:t>第十七条考试点应当对考试过程进行全程录像，录像资料应当建立档案，妥善保管，保存期限不少于</w:t>
      </w:r>
      <w:r>
        <w:rPr>
          <w:szCs w:val="21"/>
        </w:rPr>
        <w:t>3</w:t>
      </w:r>
      <w:r>
        <w:rPr>
          <w:szCs w:val="21"/>
        </w:rPr>
        <w:t>年。</w:t>
      </w:r>
    </w:p>
    <w:p w14:paraId="767C0759" w14:textId="77777777" w:rsidR="00182CBE" w:rsidRDefault="00902A86">
      <w:pPr>
        <w:ind w:firstLineChars="200" w:firstLine="420"/>
        <w:rPr>
          <w:szCs w:val="21"/>
        </w:rPr>
      </w:pPr>
      <w:r>
        <w:rPr>
          <w:szCs w:val="21"/>
        </w:rPr>
        <w:t>第五章考试试题</w:t>
      </w:r>
    </w:p>
    <w:p w14:paraId="0F32DA45" w14:textId="77777777" w:rsidR="00182CBE" w:rsidRDefault="00902A86">
      <w:pPr>
        <w:ind w:firstLineChars="200" w:firstLine="420"/>
        <w:rPr>
          <w:szCs w:val="21"/>
        </w:rPr>
      </w:pPr>
      <w:r>
        <w:rPr>
          <w:szCs w:val="21"/>
        </w:rPr>
        <w:t>第十八条安全生产资格考试应当使用全国统一考试题库。全国统一考试题库分为国家级题库和省级题库，应当按照考核标准的规定要求建设。</w:t>
      </w:r>
    </w:p>
    <w:p w14:paraId="2CEC4323" w14:textId="77777777" w:rsidR="00182CBE" w:rsidRDefault="00902A86">
      <w:pPr>
        <w:ind w:firstLineChars="200" w:firstLine="420"/>
        <w:rPr>
          <w:szCs w:val="21"/>
        </w:rPr>
      </w:pPr>
      <w:r>
        <w:rPr>
          <w:szCs w:val="21"/>
        </w:rPr>
        <w:t>省级题库应当结合本地区安全生产实际进行命题，重点突出地方性法规和区域安全生产特点，并由省级考试机构报总局考试机构备案。</w:t>
      </w:r>
    </w:p>
    <w:p w14:paraId="7ED866C9" w14:textId="77777777" w:rsidR="00182CBE" w:rsidRDefault="00902A86">
      <w:pPr>
        <w:ind w:firstLineChars="200" w:firstLine="420"/>
        <w:rPr>
          <w:szCs w:val="21"/>
        </w:rPr>
      </w:pPr>
      <w:r>
        <w:rPr>
          <w:szCs w:val="21"/>
        </w:rPr>
        <w:t>第十九条总局考试机构统一制定安全生产资格考试试题组卷规则。考试试卷应当按照组卷规则，由计算机在考试题库中随机生成。</w:t>
      </w:r>
    </w:p>
    <w:p w14:paraId="4EEC1B63" w14:textId="77777777" w:rsidR="00182CBE" w:rsidRDefault="00902A86">
      <w:pPr>
        <w:ind w:firstLineChars="200" w:firstLine="420"/>
        <w:rPr>
          <w:szCs w:val="21"/>
        </w:rPr>
      </w:pPr>
      <w:r>
        <w:rPr>
          <w:szCs w:val="21"/>
        </w:rPr>
        <w:t>对参加初次取证考试的，试卷中国家级题库试题比例应当保持在</w:t>
      </w:r>
      <w:r>
        <w:rPr>
          <w:szCs w:val="21"/>
        </w:rPr>
        <w:t>80%</w:t>
      </w:r>
      <w:r>
        <w:rPr>
          <w:szCs w:val="21"/>
        </w:rPr>
        <w:t>以上；对参加复审或者延续复审考试的，试卷中国家级题库试题比例应当保持在</w:t>
      </w:r>
      <w:r>
        <w:rPr>
          <w:szCs w:val="21"/>
        </w:rPr>
        <w:t>50%</w:t>
      </w:r>
      <w:r>
        <w:rPr>
          <w:szCs w:val="21"/>
        </w:rPr>
        <w:t>以上。</w:t>
      </w:r>
    </w:p>
    <w:p w14:paraId="52E3943C" w14:textId="77777777" w:rsidR="00182CBE" w:rsidRDefault="00902A86">
      <w:pPr>
        <w:ind w:firstLineChars="200" w:firstLine="420"/>
        <w:rPr>
          <w:szCs w:val="21"/>
        </w:rPr>
      </w:pPr>
      <w:r>
        <w:rPr>
          <w:szCs w:val="21"/>
        </w:rPr>
        <w:t>第二十条对国家级题库尚未建立的安全生产资格类别，省级考试机构可使用省级题库组织考试。</w:t>
      </w:r>
    </w:p>
    <w:p w14:paraId="7FBA9184" w14:textId="77777777" w:rsidR="00182CBE" w:rsidRDefault="00902A86">
      <w:pPr>
        <w:ind w:firstLineChars="200" w:firstLine="420"/>
        <w:rPr>
          <w:szCs w:val="21"/>
        </w:rPr>
      </w:pPr>
      <w:r>
        <w:rPr>
          <w:szCs w:val="21"/>
        </w:rPr>
        <w:t>第六章考试违纪处理</w:t>
      </w:r>
    </w:p>
    <w:p w14:paraId="336D7F59" w14:textId="77777777" w:rsidR="00182CBE" w:rsidRDefault="00902A86">
      <w:pPr>
        <w:ind w:firstLineChars="200" w:firstLine="420"/>
        <w:rPr>
          <w:szCs w:val="21"/>
        </w:rPr>
      </w:pPr>
      <w:r>
        <w:rPr>
          <w:szCs w:val="21"/>
        </w:rPr>
        <w:t>第二十一条考生有违反考试纪律行为的，考试机构根据有关规定，视其情节、后果，分别给予口头警告、责令离开考场并取消本场考试成绩、一年内不得报名参加安全生产资格考试的处理。</w:t>
      </w:r>
    </w:p>
    <w:p w14:paraId="0ABB3FB1" w14:textId="77777777" w:rsidR="00182CBE" w:rsidRDefault="00902A86">
      <w:pPr>
        <w:ind w:firstLineChars="200" w:firstLine="420"/>
        <w:rPr>
          <w:szCs w:val="21"/>
        </w:rPr>
      </w:pPr>
      <w:r>
        <w:rPr>
          <w:szCs w:val="21"/>
        </w:rPr>
        <w:t>第二十二条监考人员和考评人员有违反考试纪律行为的，应当根据有关规定，视其情节、后果给予相应的处分。</w:t>
      </w:r>
    </w:p>
    <w:p w14:paraId="4C873248" w14:textId="77777777" w:rsidR="00182CBE" w:rsidRDefault="00902A86">
      <w:pPr>
        <w:ind w:firstLineChars="200" w:firstLine="420"/>
        <w:rPr>
          <w:szCs w:val="21"/>
        </w:rPr>
      </w:pPr>
      <w:r>
        <w:rPr>
          <w:szCs w:val="21"/>
        </w:rPr>
        <w:t>第二十三条处理违纪行为，应当做到事实清楚、证据确凿、定性准确、程序合法。</w:t>
      </w:r>
    </w:p>
    <w:p w14:paraId="79A0CAD8" w14:textId="77777777" w:rsidR="00182CBE" w:rsidRDefault="00902A86">
      <w:pPr>
        <w:ind w:firstLineChars="200" w:firstLine="420"/>
        <w:rPr>
          <w:szCs w:val="21"/>
        </w:rPr>
      </w:pPr>
      <w:r>
        <w:rPr>
          <w:szCs w:val="21"/>
        </w:rPr>
        <w:t>第二十四条考生、监考人员和考评人员对违纪处理决定不服的，可以向作出决定的考试机构申请复核。</w:t>
      </w:r>
    </w:p>
    <w:p w14:paraId="2892C6BE" w14:textId="77777777" w:rsidR="00182CBE" w:rsidRDefault="00902A86">
      <w:pPr>
        <w:ind w:firstLineChars="200" w:firstLine="420"/>
        <w:rPr>
          <w:szCs w:val="21"/>
        </w:rPr>
      </w:pPr>
      <w:r>
        <w:rPr>
          <w:szCs w:val="21"/>
        </w:rPr>
        <w:t>第七章证书管理</w:t>
      </w:r>
    </w:p>
    <w:p w14:paraId="21DF2DAF" w14:textId="77777777" w:rsidR="00182CBE" w:rsidRDefault="00902A86">
      <w:pPr>
        <w:ind w:firstLineChars="200" w:firstLine="420"/>
        <w:rPr>
          <w:szCs w:val="21"/>
        </w:rPr>
      </w:pPr>
      <w:r>
        <w:rPr>
          <w:szCs w:val="21"/>
        </w:rPr>
        <w:t>第二十五条生产经营单位主要负责人、安全生产管理人员经考核合格后，颁发安全资格证；特种作业人员经考核合格后，颁发特种作业操作证；安全生产监管人员经考核合格后，颁发安全生产监管执法证；煤矿安全监察人员经考核合格后，颁发煤矿安全监察执法证（以下统称安全生产资格证书）。</w:t>
      </w:r>
    </w:p>
    <w:p w14:paraId="09E85111" w14:textId="77777777" w:rsidR="00182CBE" w:rsidRDefault="00902A86">
      <w:pPr>
        <w:ind w:firstLineChars="200" w:firstLine="420"/>
        <w:rPr>
          <w:szCs w:val="21"/>
        </w:rPr>
      </w:pPr>
      <w:r>
        <w:rPr>
          <w:szCs w:val="21"/>
        </w:rPr>
        <w:t>生产经营单位主要负责人、安全生产管理人员取得注册安全工程师执业证，并符合安全资格准入学历、专业工作经历等条件的，可以向考核发证部门申领相应类别的安全资格证书。</w:t>
      </w:r>
    </w:p>
    <w:p w14:paraId="307ABF63" w14:textId="77777777" w:rsidR="00182CBE" w:rsidRDefault="00902A86">
      <w:pPr>
        <w:ind w:firstLineChars="200" w:firstLine="420"/>
        <w:rPr>
          <w:szCs w:val="21"/>
        </w:rPr>
      </w:pPr>
      <w:r>
        <w:rPr>
          <w:szCs w:val="21"/>
        </w:rPr>
        <w:t>第二十六条安全生产资格证书是证书持有人从事相应工作的资格凭证，其式样和编号由国家安全监管总局统一规定。</w:t>
      </w:r>
    </w:p>
    <w:p w14:paraId="700CF401" w14:textId="77777777" w:rsidR="00182CBE" w:rsidRDefault="00902A86">
      <w:pPr>
        <w:ind w:firstLineChars="200" w:firstLine="420"/>
        <w:rPr>
          <w:szCs w:val="21"/>
        </w:rPr>
      </w:pPr>
      <w:r>
        <w:rPr>
          <w:szCs w:val="21"/>
        </w:rPr>
        <w:t>特种作业操作证和省级以上考核发证部门颁发的生产经营单位主要负责人、安全生产管理人员的安全资格证，在全国范围内有效。</w:t>
      </w:r>
    </w:p>
    <w:p w14:paraId="3BF9CFA9" w14:textId="77777777" w:rsidR="00182CBE" w:rsidRDefault="00902A86">
      <w:pPr>
        <w:ind w:firstLineChars="200" w:firstLine="420"/>
        <w:rPr>
          <w:szCs w:val="21"/>
        </w:rPr>
      </w:pPr>
      <w:r>
        <w:rPr>
          <w:szCs w:val="21"/>
        </w:rPr>
        <w:t>第二十七条安全生产资格证书应当妥善保管，不得涂改、出借、出租和转让。</w:t>
      </w:r>
    </w:p>
    <w:p w14:paraId="79A065A0" w14:textId="77777777" w:rsidR="00182CBE" w:rsidRDefault="00902A86">
      <w:pPr>
        <w:ind w:firstLineChars="200" w:firstLine="420"/>
        <w:rPr>
          <w:szCs w:val="21"/>
        </w:rPr>
      </w:pPr>
      <w:r>
        <w:rPr>
          <w:szCs w:val="21"/>
        </w:rPr>
        <w:t>安全生产资格证书遗失，应当向原考核发证部门提出补发安全生产资格证书的申请。</w:t>
      </w:r>
    </w:p>
    <w:p w14:paraId="1967A629" w14:textId="77777777" w:rsidR="00182CBE" w:rsidRDefault="00902A86">
      <w:pPr>
        <w:ind w:firstLineChars="200" w:firstLine="420"/>
        <w:rPr>
          <w:szCs w:val="21"/>
        </w:rPr>
      </w:pPr>
      <w:r>
        <w:rPr>
          <w:szCs w:val="21"/>
        </w:rPr>
        <w:t>安全生产资格证书因损毁影响使用的，可以向原考核发证部门申请换发证书。换发安全生产资格证书的，原证书收回。</w:t>
      </w:r>
    </w:p>
    <w:p w14:paraId="385E3043" w14:textId="77777777" w:rsidR="00182CBE" w:rsidRDefault="00902A86">
      <w:pPr>
        <w:ind w:firstLineChars="200" w:firstLine="420"/>
        <w:rPr>
          <w:szCs w:val="21"/>
        </w:rPr>
      </w:pPr>
      <w:r>
        <w:rPr>
          <w:szCs w:val="21"/>
        </w:rPr>
        <w:t>补发、换发安全生产资格证书的，其证书编号与原编号一致，并应当备注说明。</w:t>
      </w:r>
    </w:p>
    <w:p w14:paraId="106E4B1E" w14:textId="77777777" w:rsidR="00182CBE" w:rsidRDefault="00902A86">
      <w:pPr>
        <w:ind w:firstLineChars="200" w:firstLine="420"/>
        <w:rPr>
          <w:szCs w:val="21"/>
        </w:rPr>
      </w:pPr>
      <w:r>
        <w:rPr>
          <w:szCs w:val="21"/>
        </w:rPr>
        <w:t>第二十八条安全生产监管执法证、煤矿安全监察执法证、安全资格证的有效期为</w:t>
      </w:r>
      <w:r>
        <w:rPr>
          <w:szCs w:val="21"/>
        </w:rPr>
        <w:t>3</w:t>
      </w:r>
      <w:r>
        <w:rPr>
          <w:szCs w:val="21"/>
        </w:rPr>
        <w:t>年。有效期届满需要延续的，应当于有效期届满</w:t>
      </w:r>
      <w:r>
        <w:rPr>
          <w:szCs w:val="21"/>
        </w:rPr>
        <w:t>30</w:t>
      </w:r>
      <w:r>
        <w:rPr>
          <w:szCs w:val="21"/>
        </w:rPr>
        <w:t>日前向原考核发证部门申请办理延续手续。</w:t>
      </w:r>
    </w:p>
    <w:p w14:paraId="72446A07" w14:textId="77777777" w:rsidR="00182CBE" w:rsidRDefault="00902A86">
      <w:pPr>
        <w:ind w:firstLineChars="200" w:firstLine="420"/>
        <w:rPr>
          <w:szCs w:val="21"/>
        </w:rPr>
      </w:pPr>
      <w:r>
        <w:rPr>
          <w:szCs w:val="21"/>
        </w:rPr>
        <w:t>特种作业操作证有效期</w:t>
      </w:r>
      <w:r>
        <w:rPr>
          <w:szCs w:val="21"/>
        </w:rPr>
        <w:t>6</w:t>
      </w:r>
      <w:r>
        <w:rPr>
          <w:szCs w:val="21"/>
        </w:rPr>
        <w:t>年，每</w:t>
      </w:r>
      <w:r>
        <w:rPr>
          <w:szCs w:val="21"/>
        </w:rPr>
        <w:t>3</w:t>
      </w:r>
      <w:r>
        <w:rPr>
          <w:szCs w:val="21"/>
        </w:rPr>
        <w:t>年复审</w:t>
      </w:r>
      <w:r>
        <w:rPr>
          <w:szCs w:val="21"/>
        </w:rPr>
        <w:t>1</w:t>
      </w:r>
      <w:r>
        <w:rPr>
          <w:szCs w:val="21"/>
        </w:rPr>
        <w:t>次。特种作业操作证需要复审或者有效期届满需要延续换证的，应当在期满</w:t>
      </w:r>
      <w:r>
        <w:rPr>
          <w:szCs w:val="21"/>
        </w:rPr>
        <w:t>60</w:t>
      </w:r>
      <w:r>
        <w:rPr>
          <w:szCs w:val="21"/>
        </w:rPr>
        <w:t>日前，由申请人或者申请人的用人单位向原考核发证部门或者从业所在地考核发证部门申请办理手续。</w:t>
      </w:r>
    </w:p>
    <w:p w14:paraId="45A48E39" w14:textId="77777777" w:rsidR="00182CBE" w:rsidRDefault="00902A86">
      <w:pPr>
        <w:ind w:firstLineChars="200" w:firstLine="420"/>
        <w:rPr>
          <w:szCs w:val="21"/>
        </w:rPr>
      </w:pPr>
      <w:r>
        <w:rPr>
          <w:szCs w:val="21"/>
        </w:rPr>
        <w:t>第八章信息管理</w:t>
      </w:r>
    </w:p>
    <w:p w14:paraId="54F0E7F6" w14:textId="77777777" w:rsidR="00182CBE" w:rsidRDefault="00902A86">
      <w:pPr>
        <w:ind w:firstLineChars="200" w:firstLine="420"/>
        <w:rPr>
          <w:szCs w:val="21"/>
        </w:rPr>
      </w:pPr>
      <w:r>
        <w:rPr>
          <w:szCs w:val="21"/>
        </w:rPr>
        <w:t>第二十九条国家安全监管总局和国家煤矿安监局建设全国安全生产资格考试网络平台和证书管理系统，在全国范围内实现信息共享，供有关部门和社会公众使用和查询。</w:t>
      </w:r>
    </w:p>
    <w:p w14:paraId="38FFBE9B" w14:textId="77777777" w:rsidR="00182CBE" w:rsidRDefault="00902A86">
      <w:pPr>
        <w:ind w:firstLineChars="200" w:firstLine="420"/>
        <w:rPr>
          <w:szCs w:val="21"/>
        </w:rPr>
      </w:pPr>
      <w:r>
        <w:rPr>
          <w:szCs w:val="21"/>
        </w:rPr>
        <w:t>第三十条考试机构应当使用全国安全生产资格考试网络平台，进行考试组织管理。全国安全生产资格考试网络平台投入使用前已建成省级考试平台的，要与全国安全生产资格考试网络平台实现对接。</w:t>
      </w:r>
    </w:p>
    <w:p w14:paraId="46400BE9" w14:textId="77777777" w:rsidR="00182CBE" w:rsidRDefault="00902A86">
      <w:pPr>
        <w:ind w:firstLineChars="200" w:firstLine="420"/>
        <w:rPr>
          <w:szCs w:val="21"/>
        </w:rPr>
      </w:pPr>
      <w:r>
        <w:rPr>
          <w:szCs w:val="21"/>
        </w:rPr>
        <w:t>第三十一条考试机构和考试点采集的考试信息应当及时、准确、完整。</w:t>
      </w:r>
    </w:p>
    <w:p w14:paraId="2215CE0D" w14:textId="77777777" w:rsidR="00182CBE" w:rsidRDefault="00902A86">
      <w:pPr>
        <w:ind w:firstLineChars="200" w:firstLine="420"/>
        <w:rPr>
          <w:szCs w:val="21"/>
        </w:rPr>
      </w:pPr>
      <w:r>
        <w:rPr>
          <w:szCs w:val="21"/>
        </w:rPr>
        <w:t>第三十二条考核发证部门应当根据本地区实际情况，加大安全生产资格考试的信息化建设资金投入，加快考试点建设。</w:t>
      </w:r>
    </w:p>
    <w:p w14:paraId="398E8B7C" w14:textId="77777777" w:rsidR="00182CBE" w:rsidRDefault="00902A86">
      <w:pPr>
        <w:ind w:firstLineChars="200" w:firstLine="420"/>
        <w:rPr>
          <w:szCs w:val="21"/>
        </w:rPr>
      </w:pPr>
      <w:r>
        <w:rPr>
          <w:szCs w:val="21"/>
        </w:rPr>
        <w:t>第九章附则</w:t>
      </w:r>
    </w:p>
    <w:p w14:paraId="2C89E7D1" w14:textId="77777777" w:rsidR="00182CBE" w:rsidRDefault="00902A86">
      <w:pPr>
        <w:ind w:firstLineChars="200" w:firstLine="420"/>
        <w:rPr>
          <w:szCs w:val="21"/>
        </w:rPr>
      </w:pPr>
      <w:r>
        <w:rPr>
          <w:szCs w:val="21"/>
        </w:rPr>
        <w:t>第三十三条考核发证部门按照有关要求，向当地政府或者同级财政、物价部门申请本地区安全生产资格考试工作专项经费或者确定收费标准。</w:t>
      </w:r>
    </w:p>
    <w:p w14:paraId="418F199D" w14:textId="77777777" w:rsidR="00182CBE" w:rsidRDefault="00902A86">
      <w:pPr>
        <w:ind w:firstLineChars="200" w:firstLine="420"/>
        <w:rPr>
          <w:szCs w:val="21"/>
        </w:rPr>
      </w:pPr>
      <w:r>
        <w:rPr>
          <w:szCs w:val="21"/>
        </w:rPr>
        <w:t>第三十四条省级考核发证部门可以结合本地区实际，制定实施细则，报国家安全监管总局、国家煤矿安监局备案。</w:t>
      </w:r>
    </w:p>
    <w:p w14:paraId="29D669F6" w14:textId="77777777" w:rsidR="00182CBE" w:rsidRDefault="00902A86">
      <w:pPr>
        <w:ind w:firstLineChars="200" w:firstLine="420"/>
        <w:rPr>
          <w:szCs w:val="21"/>
        </w:rPr>
      </w:pPr>
      <w:r>
        <w:rPr>
          <w:szCs w:val="21"/>
        </w:rPr>
        <w:t>第三十五条本办法自印发之日起施行。法律、行政法规和国家安全监管总局规章另有规定的，从其规定。</w:t>
      </w:r>
    </w:p>
    <w:p w14:paraId="21ABD89D" w14:textId="77777777" w:rsidR="00182CBE" w:rsidRDefault="00902A86">
      <w:pPr>
        <w:ind w:firstLineChars="200" w:firstLine="420"/>
        <w:rPr>
          <w:szCs w:val="21"/>
        </w:rPr>
      </w:pPr>
      <w:r>
        <w:rPr>
          <w:szCs w:val="21"/>
        </w:rPr>
        <w:t>第三十六条本办法由国家安全监管总局负责解释。</w:t>
      </w:r>
    </w:p>
    <w:p w14:paraId="58A1B522" w14:textId="77777777" w:rsidR="00182CBE" w:rsidRDefault="00902A86">
      <w:pPr>
        <w:ind w:firstLineChars="200" w:firstLine="420"/>
        <w:rPr>
          <w:szCs w:val="21"/>
        </w:rPr>
      </w:pPr>
      <w:r>
        <w:rPr>
          <w:szCs w:val="21"/>
        </w:rPr>
        <w:t>附件：（不另附）</w:t>
      </w:r>
    </w:p>
    <w:p w14:paraId="4EAEB8BC" w14:textId="77777777" w:rsidR="00182CBE" w:rsidRDefault="00902A86">
      <w:pPr>
        <w:ind w:firstLineChars="200" w:firstLine="420"/>
        <w:rPr>
          <w:szCs w:val="21"/>
        </w:rPr>
      </w:pPr>
      <w:r>
        <w:rPr>
          <w:szCs w:val="21"/>
        </w:rPr>
        <w:t>1</w:t>
      </w:r>
      <w:r>
        <w:rPr>
          <w:szCs w:val="21"/>
        </w:rPr>
        <w:t>：考试实施程序</w:t>
      </w:r>
    </w:p>
    <w:p w14:paraId="1FF1E6E8" w14:textId="77777777" w:rsidR="00182CBE" w:rsidRDefault="00902A86">
      <w:pPr>
        <w:ind w:firstLineChars="200" w:firstLine="420"/>
        <w:rPr>
          <w:szCs w:val="21"/>
        </w:rPr>
      </w:pPr>
      <w:r>
        <w:rPr>
          <w:szCs w:val="21"/>
        </w:rPr>
        <w:t>2</w:t>
      </w:r>
      <w:r>
        <w:rPr>
          <w:szCs w:val="21"/>
        </w:rPr>
        <w:t>：监考人员、考评人员的职责及要求</w:t>
      </w:r>
    </w:p>
    <w:p w14:paraId="1E340742" w14:textId="77777777" w:rsidR="00182CBE" w:rsidRDefault="00902A86">
      <w:pPr>
        <w:ind w:firstLineChars="200" w:firstLine="420"/>
        <w:rPr>
          <w:szCs w:val="21"/>
        </w:rPr>
      </w:pPr>
      <w:r>
        <w:rPr>
          <w:szCs w:val="21"/>
        </w:rPr>
        <w:t>3</w:t>
      </w:r>
      <w:r>
        <w:rPr>
          <w:szCs w:val="21"/>
        </w:rPr>
        <w:t>：考试违纪处理规定</w:t>
      </w:r>
    </w:p>
    <w:p w14:paraId="4D073290" w14:textId="77777777" w:rsidR="00182CBE" w:rsidRDefault="00902A86">
      <w:pPr>
        <w:ind w:firstLineChars="200" w:firstLine="420"/>
        <w:rPr>
          <w:szCs w:val="21"/>
        </w:rPr>
      </w:pPr>
      <w:r>
        <w:rPr>
          <w:szCs w:val="21"/>
        </w:rPr>
        <w:t>4</w:t>
      </w:r>
      <w:r>
        <w:rPr>
          <w:szCs w:val="21"/>
        </w:rPr>
        <w:t>：考试题库命题工作规则</w:t>
      </w:r>
    </w:p>
    <w:p w14:paraId="282B9202" w14:textId="77777777" w:rsidR="00182CBE" w:rsidRDefault="00902A86">
      <w:pPr>
        <w:ind w:firstLineChars="200" w:firstLine="420"/>
        <w:rPr>
          <w:szCs w:val="21"/>
        </w:rPr>
      </w:pPr>
      <w:r>
        <w:rPr>
          <w:szCs w:val="21"/>
        </w:rPr>
        <w:t>5</w:t>
      </w:r>
      <w:r>
        <w:rPr>
          <w:szCs w:val="21"/>
        </w:rPr>
        <w:t>：考试点建设标准</w:t>
      </w:r>
    </w:p>
    <w:p w14:paraId="2A8D2C72" w14:textId="77777777" w:rsidR="00182CBE" w:rsidRDefault="00902A86">
      <w:pPr>
        <w:pStyle w:val="1"/>
        <w:spacing w:beforeLines="100" w:before="312" w:afterLines="100" w:after="312" w:line="300" w:lineRule="auto"/>
        <w:jc w:val="center"/>
        <w:rPr>
          <w:rFonts w:ascii="宋体" w:hAnsi="宋体"/>
          <w:sz w:val="30"/>
          <w:szCs w:val="30"/>
        </w:rPr>
      </w:pPr>
      <w:bookmarkStart w:id="239" w:name="_Toc32331239"/>
      <w:bookmarkStart w:id="240" w:name="_Toc101135352"/>
      <w:r>
        <w:rPr>
          <w:rFonts w:ascii="宋体" w:hAnsi="宋体" w:hint="eastAsia"/>
          <w:sz w:val="30"/>
          <w:szCs w:val="30"/>
        </w:rPr>
        <w:t>建设项目安全设施</w:t>
      </w:r>
      <w:r>
        <w:rPr>
          <w:rFonts w:ascii="宋体" w:hAnsi="宋体"/>
          <w:sz w:val="30"/>
          <w:szCs w:val="30"/>
        </w:rPr>
        <w:t>“</w:t>
      </w:r>
      <w:r>
        <w:rPr>
          <w:rFonts w:ascii="宋体" w:hAnsi="宋体" w:hint="eastAsia"/>
          <w:sz w:val="30"/>
          <w:szCs w:val="30"/>
        </w:rPr>
        <w:t>三同时</w:t>
      </w:r>
      <w:r>
        <w:rPr>
          <w:rFonts w:ascii="宋体" w:hAnsi="宋体"/>
          <w:sz w:val="30"/>
          <w:szCs w:val="30"/>
        </w:rPr>
        <w:t>”</w:t>
      </w:r>
      <w:r>
        <w:rPr>
          <w:rFonts w:ascii="宋体" w:hAnsi="宋体" w:hint="eastAsia"/>
          <w:sz w:val="30"/>
          <w:szCs w:val="30"/>
        </w:rPr>
        <w:t>监督管理办法（</w:t>
      </w:r>
      <w:r>
        <w:rPr>
          <w:rFonts w:ascii="宋体" w:hAnsi="宋体"/>
          <w:sz w:val="30"/>
          <w:szCs w:val="30"/>
        </w:rPr>
        <w:t>2015</w:t>
      </w:r>
      <w:r>
        <w:rPr>
          <w:rFonts w:ascii="宋体" w:hAnsi="宋体" w:hint="eastAsia"/>
          <w:sz w:val="30"/>
          <w:szCs w:val="30"/>
        </w:rPr>
        <w:t>年）</w:t>
      </w:r>
      <w:bookmarkEnd w:id="239"/>
      <w:bookmarkEnd w:id="240"/>
    </w:p>
    <w:p w14:paraId="04EEE377" w14:textId="77777777" w:rsidR="00182CBE" w:rsidRDefault="00902A86">
      <w:pPr>
        <w:ind w:firstLineChars="200" w:firstLine="420"/>
        <w:rPr>
          <w:szCs w:val="21"/>
        </w:rPr>
      </w:pPr>
      <w:r>
        <w:rPr>
          <w:rFonts w:hint="eastAsia"/>
          <w:szCs w:val="21"/>
        </w:rPr>
        <w:t>（</w:t>
      </w:r>
      <w:r>
        <w:rPr>
          <w:szCs w:val="21"/>
        </w:rPr>
        <w:t>2010</w:t>
      </w:r>
      <w:r>
        <w:rPr>
          <w:rFonts w:hint="eastAsia"/>
          <w:szCs w:val="21"/>
        </w:rPr>
        <w:t>年</w:t>
      </w:r>
      <w:r>
        <w:rPr>
          <w:szCs w:val="21"/>
        </w:rPr>
        <w:t>12</w:t>
      </w:r>
      <w:r>
        <w:rPr>
          <w:rFonts w:hint="eastAsia"/>
          <w:szCs w:val="21"/>
        </w:rPr>
        <w:t>月</w:t>
      </w:r>
      <w:r>
        <w:rPr>
          <w:szCs w:val="21"/>
        </w:rPr>
        <w:t>14</w:t>
      </w:r>
      <w:r>
        <w:rPr>
          <w:rFonts w:hint="eastAsia"/>
          <w:szCs w:val="21"/>
        </w:rPr>
        <w:t>日国家安全监管总局令第</w:t>
      </w:r>
      <w:r>
        <w:rPr>
          <w:szCs w:val="21"/>
        </w:rPr>
        <w:t>36</w:t>
      </w:r>
      <w:r>
        <w:rPr>
          <w:rFonts w:hint="eastAsia"/>
          <w:szCs w:val="21"/>
        </w:rPr>
        <w:t>号公布，</w:t>
      </w:r>
      <w:r>
        <w:rPr>
          <w:szCs w:val="21"/>
        </w:rPr>
        <w:t>2015</w:t>
      </w:r>
      <w:r>
        <w:rPr>
          <w:rFonts w:hint="eastAsia"/>
          <w:szCs w:val="21"/>
        </w:rPr>
        <w:t>年</w:t>
      </w:r>
      <w:r>
        <w:rPr>
          <w:szCs w:val="21"/>
        </w:rPr>
        <w:t>4</w:t>
      </w:r>
      <w:r>
        <w:rPr>
          <w:rFonts w:hint="eastAsia"/>
          <w:szCs w:val="21"/>
        </w:rPr>
        <w:t>月</w:t>
      </w:r>
      <w:r>
        <w:rPr>
          <w:szCs w:val="21"/>
        </w:rPr>
        <w:t>2</w:t>
      </w:r>
      <w:r>
        <w:rPr>
          <w:rFonts w:hint="eastAsia"/>
          <w:szCs w:val="21"/>
        </w:rPr>
        <w:t>日国家安全监管总局令第</w:t>
      </w:r>
      <w:r>
        <w:rPr>
          <w:szCs w:val="21"/>
        </w:rPr>
        <w:t>77</w:t>
      </w:r>
      <w:r>
        <w:rPr>
          <w:rFonts w:hint="eastAsia"/>
          <w:szCs w:val="21"/>
        </w:rPr>
        <w:t>号修正）</w:t>
      </w:r>
    </w:p>
    <w:p w14:paraId="5B98FBBC"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16FE3B48"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加强建设项目安全管理，预防和减少生产安全事故，保障从业人员生命和财产安全，根据《中华人民共和国安全生产法》和《国务院关于进一步加强企业安全生产工作的通知》等法律、行政法规和规定，制定本办法。</w:t>
      </w:r>
      <w:r>
        <w:rPr>
          <w:szCs w:val="21"/>
        </w:rPr>
        <w:t xml:space="preserve"> </w:t>
      </w:r>
    </w:p>
    <w:p w14:paraId="323506C8"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经县级以上人民政府及其有关主管部门依法审批、核准或者备案的生产经营单位新建、改建、扩建工程项目（以下统称建设项目）安全设施的建设及其监督管理，适用本办法。</w:t>
      </w:r>
      <w:r>
        <w:rPr>
          <w:szCs w:val="21"/>
        </w:rPr>
        <w:t xml:space="preserve"> </w:t>
      </w:r>
    </w:p>
    <w:p w14:paraId="37520764" w14:textId="77777777" w:rsidR="00182CBE" w:rsidRDefault="00902A86">
      <w:pPr>
        <w:ind w:firstLineChars="200" w:firstLine="420"/>
        <w:rPr>
          <w:szCs w:val="21"/>
        </w:rPr>
      </w:pPr>
      <w:r>
        <w:rPr>
          <w:rFonts w:hint="eastAsia"/>
          <w:szCs w:val="21"/>
        </w:rPr>
        <w:t>法律、行政法规及国务院对建设项目安全设施建设及其监督管理另有规定的，依照其规定。</w:t>
      </w:r>
      <w:r>
        <w:rPr>
          <w:szCs w:val="21"/>
        </w:rPr>
        <w:t xml:space="preserve"> </w:t>
      </w:r>
    </w:p>
    <w:p w14:paraId="60F24DE9"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本办法所称的建设项目安全设施，是指生产经营单位在生产经营活动中用于预防生产安全事故的设备、设施、装置、构（建）筑物和其他技术措施的总称。</w:t>
      </w:r>
      <w:r>
        <w:rPr>
          <w:szCs w:val="21"/>
        </w:rPr>
        <w:t xml:space="preserve"> </w:t>
      </w:r>
    </w:p>
    <w:p w14:paraId="4AA3C188"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生产经营单位是建设项目安全设施建设的责任主体。建设项目安全设施必须与主体工程同时设计、同时施工、同时投入生产和使用（以下简称</w:t>
      </w:r>
      <w:r>
        <w:rPr>
          <w:szCs w:val="21"/>
        </w:rPr>
        <w:t>“</w:t>
      </w:r>
      <w:r>
        <w:rPr>
          <w:rFonts w:hint="eastAsia"/>
          <w:szCs w:val="21"/>
        </w:rPr>
        <w:t>三同时</w:t>
      </w:r>
      <w:r>
        <w:rPr>
          <w:szCs w:val="21"/>
        </w:rPr>
        <w:t>”</w:t>
      </w:r>
      <w:r>
        <w:rPr>
          <w:rFonts w:hint="eastAsia"/>
          <w:szCs w:val="21"/>
        </w:rPr>
        <w:t>）。安全设施投资应当纳入建设项目概算。</w:t>
      </w:r>
      <w:r>
        <w:rPr>
          <w:szCs w:val="21"/>
        </w:rPr>
        <w:t xml:space="preserve"> </w:t>
      </w:r>
    </w:p>
    <w:p w14:paraId="074448BD"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国家安全生产监督管理总局对全国建设项目安全设施</w:t>
      </w:r>
      <w:r>
        <w:rPr>
          <w:szCs w:val="21"/>
        </w:rPr>
        <w:t>“</w:t>
      </w:r>
      <w:r>
        <w:rPr>
          <w:rFonts w:hint="eastAsia"/>
          <w:szCs w:val="21"/>
        </w:rPr>
        <w:t>三同时</w:t>
      </w:r>
      <w:r>
        <w:rPr>
          <w:szCs w:val="21"/>
        </w:rPr>
        <w:t>”</w:t>
      </w:r>
      <w:r>
        <w:rPr>
          <w:rFonts w:hint="eastAsia"/>
          <w:szCs w:val="21"/>
        </w:rPr>
        <w:t>实施综合监督管理，并在国务院规定的职责范围内承担有关建设项目安全设施</w:t>
      </w:r>
      <w:r>
        <w:rPr>
          <w:szCs w:val="21"/>
        </w:rPr>
        <w:t>“</w:t>
      </w:r>
      <w:r>
        <w:rPr>
          <w:rFonts w:hint="eastAsia"/>
          <w:szCs w:val="21"/>
        </w:rPr>
        <w:t>三同时</w:t>
      </w:r>
      <w:r>
        <w:rPr>
          <w:szCs w:val="21"/>
        </w:rPr>
        <w:t>”</w:t>
      </w:r>
      <w:r>
        <w:rPr>
          <w:rFonts w:hint="eastAsia"/>
          <w:szCs w:val="21"/>
        </w:rPr>
        <w:t>的监督管理。</w:t>
      </w:r>
      <w:r>
        <w:rPr>
          <w:szCs w:val="21"/>
        </w:rPr>
        <w:t xml:space="preserve"> </w:t>
      </w:r>
    </w:p>
    <w:p w14:paraId="61A73554" w14:textId="77777777" w:rsidR="00182CBE" w:rsidRDefault="00902A86">
      <w:pPr>
        <w:ind w:firstLineChars="200" w:firstLine="420"/>
        <w:rPr>
          <w:szCs w:val="21"/>
        </w:rPr>
      </w:pPr>
      <w:r>
        <w:rPr>
          <w:rFonts w:hint="eastAsia"/>
          <w:szCs w:val="21"/>
        </w:rPr>
        <w:t>县级以上地方各级安全生产监督管理部门对本行政区域内的建设项目安全设施</w:t>
      </w:r>
      <w:r>
        <w:rPr>
          <w:szCs w:val="21"/>
        </w:rPr>
        <w:t>“</w:t>
      </w:r>
      <w:r>
        <w:rPr>
          <w:rFonts w:hint="eastAsia"/>
          <w:szCs w:val="21"/>
        </w:rPr>
        <w:t>三同时</w:t>
      </w:r>
      <w:r>
        <w:rPr>
          <w:szCs w:val="21"/>
        </w:rPr>
        <w:t>”</w:t>
      </w:r>
      <w:r>
        <w:rPr>
          <w:rFonts w:hint="eastAsia"/>
          <w:szCs w:val="21"/>
        </w:rPr>
        <w:t>实施综合监督管理，并在本级人民政府规定的职责范围内承担本级人民政府及其有关主管部门审批、核准或者备案的建设项目安全设施</w:t>
      </w:r>
      <w:r>
        <w:rPr>
          <w:szCs w:val="21"/>
        </w:rPr>
        <w:t>“</w:t>
      </w:r>
      <w:r>
        <w:rPr>
          <w:rFonts w:hint="eastAsia"/>
          <w:szCs w:val="21"/>
        </w:rPr>
        <w:t>三同时</w:t>
      </w:r>
      <w:r>
        <w:rPr>
          <w:szCs w:val="21"/>
        </w:rPr>
        <w:t>”</w:t>
      </w:r>
      <w:r>
        <w:rPr>
          <w:rFonts w:hint="eastAsia"/>
          <w:szCs w:val="21"/>
        </w:rPr>
        <w:t>的监督管理。</w:t>
      </w:r>
      <w:r>
        <w:rPr>
          <w:szCs w:val="21"/>
        </w:rPr>
        <w:t xml:space="preserve"> </w:t>
      </w:r>
    </w:p>
    <w:p w14:paraId="66B5B9F8" w14:textId="77777777" w:rsidR="00182CBE" w:rsidRDefault="00902A86">
      <w:pPr>
        <w:ind w:firstLineChars="200" w:firstLine="420"/>
        <w:rPr>
          <w:szCs w:val="21"/>
        </w:rPr>
      </w:pPr>
      <w:r>
        <w:rPr>
          <w:rFonts w:hint="eastAsia"/>
          <w:szCs w:val="21"/>
        </w:rPr>
        <w:t>跨两个及两个以上行政区域的建设项目安全设施</w:t>
      </w:r>
      <w:r>
        <w:rPr>
          <w:szCs w:val="21"/>
        </w:rPr>
        <w:t>“</w:t>
      </w:r>
      <w:r>
        <w:rPr>
          <w:rFonts w:hint="eastAsia"/>
          <w:szCs w:val="21"/>
        </w:rPr>
        <w:t>三同时</w:t>
      </w:r>
      <w:r>
        <w:rPr>
          <w:szCs w:val="21"/>
        </w:rPr>
        <w:t>”</w:t>
      </w:r>
      <w:r>
        <w:rPr>
          <w:rFonts w:hint="eastAsia"/>
          <w:szCs w:val="21"/>
        </w:rPr>
        <w:t>由其共同的上一级人民政府安全生产监督管理部门实施监督管理。</w:t>
      </w:r>
      <w:r>
        <w:rPr>
          <w:szCs w:val="21"/>
        </w:rPr>
        <w:t xml:space="preserve"> </w:t>
      </w:r>
    </w:p>
    <w:p w14:paraId="64AC52DB" w14:textId="77777777" w:rsidR="00182CBE" w:rsidRDefault="00902A86">
      <w:pPr>
        <w:ind w:firstLineChars="200" w:firstLine="420"/>
        <w:rPr>
          <w:szCs w:val="21"/>
        </w:rPr>
      </w:pPr>
      <w:r>
        <w:rPr>
          <w:rFonts w:hint="eastAsia"/>
          <w:szCs w:val="21"/>
        </w:rPr>
        <w:t>上一级人民政府安全生产监督管理部门根据工作需要，可以将其负责监督管理的建设项目安全设施</w:t>
      </w:r>
      <w:r>
        <w:rPr>
          <w:szCs w:val="21"/>
        </w:rPr>
        <w:t>“</w:t>
      </w:r>
      <w:r>
        <w:rPr>
          <w:rFonts w:hint="eastAsia"/>
          <w:szCs w:val="21"/>
        </w:rPr>
        <w:t>三同时</w:t>
      </w:r>
      <w:r>
        <w:rPr>
          <w:szCs w:val="21"/>
        </w:rPr>
        <w:t>”</w:t>
      </w:r>
      <w:r>
        <w:rPr>
          <w:rFonts w:hint="eastAsia"/>
          <w:szCs w:val="21"/>
        </w:rPr>
        <w:t>工作委托下一级人民政府安全生产监督管理部门实施监督管理。</w:t>
      </w:r>
      <w:r>
        <w:rPr>
          <w:szCs w:val="21"/>
        </w:rPr>
        <w:t xml:space="preserve"> </w:t>
      </w:r>
    </w:p>
    <w:p w14:paraId="41F38DC0"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安全生产监督管理部门应当加强建设项目安全设施建设的日常安全监管，落实有关行政许可及其监管责任，督促生产经营单位落实安全设施建设责任。</w:t>
      </w:r>
      <w:r>
        <w:rPr>
          <w:szCs w:val="21"/>
        </w:rPr>
        <w:t xml:space="preserve"> </w:t>
      </w:r>
    </w:p>
    <w:p w14:paraId="3791D1B2"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建设项目安全预评价</w:t>
      </w:r>
      <w:r>
        <w:rPr>
          <w:szCs w:val="21"/>
        </w:rPr>
        <w:t xml:space="preserve"> </w:t>
      </w:r>
    </w:p>
    <w:p w14:paraId="7026766C"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下列建设项目在进行可行性研究时，生产经营单位应当按照国家规定，进行安全预评价：</w:t>
      </w:r>
      <w:r>
        <w:rPr>
          <w:szCs w:val="21"/>
        </w:rPr>
        <w:t xml:space="preserve"> </w:t>
      </w:r>
    </w:p>
    <w:p w14:paraId="0E9A087F" w14:textId="77777777" w:rsidR="00182CBE" w:rsidRDefault="00902A86">
      <w:pPr>
        <w:ind w:firstLineChars="200" w:firstLine="420"/>
        <w:rPr>
          <w:szCs w:val="21"/>
        </w:rPr>
      </w:pPr>
      <w:r>
        <w:rPr>
          <w:rFonts w:hint="eastAsia"/>
          <w:szCs w:val="21"/>
        </w:rPr>
        <w:t>（一）非煤矿矿山建设项目；</w:t>
      </w:r>
      <w:r>
        <w:rPr>
          <w:szCs w:val="21"/>
        </w:rPr>
        <w:t xml:space="preserve"> </w:t>
      </w:r>
    </w:p>
    <w:p w14:paraId="46449BF8" w14:textId="77777777" w:rsidR="00182CBE" w:rsidRDefault="00902A86">
      <w:pPr>
        <w:ind w:firstLineChars="200" w:firstLine="420"/>
        <w:rPr>
          <w:szCs w:val="21"/>
        </w:rPr>
      </w:pPr>
      <w:r>
        <w:rPr>
          <w:rFonts w:hint="eastAsia"/>
          <w:szCs w:val="21"/>
        </w:rPr>
        <w:t>（二）生产、储存危险化学品（包括使用长输管道输送危险化学品，下同）的建设项目；</w:t>
      </w:r>
      <w:r>
        <w:rPr>
          <w:szCs w:val="21"/>
        </w:rPr>
        <w:t xml:space="preserve"> </w:t>
      </w:r>
    </w:p>
    <w:p w14:paraId="51205CE6" w14:textId="77777777" w:rsidR="00182CBE" w:rsidRDefault="00902A86">
      <w:pPr>
        <w:ind w:firstLineChars="200" w:firstLine="420"/>
        <w:rPr>
          <w:szCs w:val="21"/>
        </w:rPr>
      </w:pPr>
      <w:r>
        <w:rPr>
          <w:rFonts w:hint="eastAsia"/>
          <w:szCs w:val="21"/>
        </w:rPr>
        <w:t>（三）生产、储存烟花爆竹的建设项目；</w:t>
      </w:r>
    </w:p>
    <w:p w14:paraId="6198BB4B" w14:textId="77777777" w:rsidR="00182CBE" w:rsidRDefault="00902A86">
      <w:pPr>
        <w:ind w:firstLineChars="200" w:firstLine="420"/>
        <w:rPr>
          <w:szCs w:val="21"/>
        </w:rPr>
      </w:pPr>
      <w:r>
        <w:rPr>
          <w:szCs w:val="21"/>
        </w:rPr>
        <w:t>（四）金属冶炼建设项目；</w:t>
      </w:r>
      <w:r>
        <w:rPr>
          <w:szCs w:val="21"/>
        </w:rPr>
        <w:t xml:space="preserve"> </w:t>
      </w:r>
    </w:p>
    <w:p w14:paraId="3B5620FC" w14:textId="77777777" w:rsidR="00182CBE" w:rsidRDefault="00902A86">
      <w:pPr>
        <w:ind w:firstLineChars="200" w:firstLine="420"/>
        <w:rPr>
          <w:szCs w:val="21"/>
        </w:rPr>
      </w:pPr>
      <w:r>
        <w:rPr>
          <w:szCs w:val="21"/>
        </w:rPr>
        <w:t>（五）使用危险化学品从事生产并且使用量达到规定数量的化工建设项目（属于危险化学品生产的除外，下同）；</w:t>
      </w:r>
      <w:r>
        <w:rPr>
          <w:szCs w:val="21"/>
        </w:rPr>
        <w:t xml:space="preserve"> </w:t>
      </w:r>
    </w:p>
    <w:p w14:paraId="723C3D3C" w14:textId="77777777" w:rsidR="00182CBE" w:rsidRDefault="00902A86">
      <w:pPr>
        <w:ind w:firstLineChars="200" w:firstLine="420"/>
        <w:rPr>
          <w:szCs w:val="21"/>
        </w:rPr>
      </w:pPr>
      <w:r>
        <w:rPr>
          <w:szCs w:val="21"/>
        </w:rPr>
        <w:t>（六）法律、行政法规和国务院规定的其他建设项目。</w:t>
      </w:r>
      <w:r>
        <w:rPr>
          <w:szCs w:val="21"/>
        </w:rPr>
        <w:t xml:space="preserve"> </w:t>
      </w:r>
    </w:p>
    <w:p w14:paraId="0C0610E6" w14:textId="77777777" w:rsidR="00182CBE" w:rsidRDefault="00902A86">
      <w:pPr>
        <w:ind w:firstLineChars="200" w:firstLine="420"/>
        <w:rPr>
          <w:szCs w:val="21"/>
        </w:rPr>
      </w:pPr>
      <w:r>
        <w:rPr>
          <w:szCs w:val="21"/>
        </w:rPr>
        <w:t>第八条</w:t>
      </w:r>
      <w:r>
        <w:rPr>
          <w:szCs w:val="21"/>
        </w:rPr>
        <w:t xml:space="preserve"> </w:t>
      </w:r>
      <w:r>
        <w:rPr>
          <w:szCs w:val="21"/>
        </w:rPr>
        <w:t>生产经营单位应当委托具有相应资质的安全评价机构，对其建设项目进行安全预评价，并编制安全预评价报告。</w:t>
      </w:r>
      <w:r>
        <w:rPr>
          <w:szCs w:val="21"/>
        </w:rPr>
        <w:t xml:space="preserve"> </w:t>
      </w:r>
    </w:p>
    <w:p w14:paraId="5FC302D2" w14:textId="77777777" w:rsidR="00182CBE" w:rsidRDefault="00902A86">
      <w:pPr>
        <w:ind w:firstLineChars="200" w:firstLine="420"/>
        <w:rPr>
          <w:szCs w:val="21"/>
        </w:rPr>
      </w:pPr>
      <w:r>
        <w:rPr>
          <w:szCs w:val="21"/>
        </w:rPr>
        <w:t>建设项目安全预评价报告应当符合国家标准或者行业标准的规定。</w:t>
      </w:r>
      <w:r>
        <w:rPr>
          <w:szCs w:val="21"/>
        </w:rPr>
        <w:t xml:space="preserve"> </w:t>
      </w:r>
    </w:p>
    <w:p w14:paraId="57502621" w14:textId="77777777" w:rsidR="00182CBE" w:rsidRDefault="00902A86">
      <w:pPr>
        <w:ind w:firstLineChars="200" w:firstLine="420"/>
        <w:rPr>
          <w:szCs w:val="21"/>
        </w:rPr>
      </w:pPr>
      <w:r>
        <w:rPr>
          <w:szCs w:val="21"/>
        </w:rPr>
        <w:t>生产、储存危险化学品的建设项目和化工建设项目安全预评价报告除符合本条第二款的规定外，还应当符合有关危险化学品建设项目的规定。</w:t>
      </w:r>
      <w:r>
        <w:rPr>
          <w:szCs w:val="21"/>
        </w:rPr>
        <w:t xml:space="preserve"> </w:t>
      </w:r>
    </w:p>
    <w:p w14:paraId="38D392C9" w14:textId="77777777" w:rsidR="00182CBE" w:rsidRDefault="00902A86">
      <w:pPr>
        <w:ind w:firstLineChars="200" w:firstLine="420"/>
        <w:rPr>
          <w:szCs w:val="21"/>
        </w:rPr>
      </w:pPr>
      <w:r>
        <w:rPr>
          <w:szCs w:val="21"/>
        </w:rPr>
        <w:t>第九条</w:t>
      </w:r>
      <w:r>
        <w:rPr>
          <w:szCs w:val="21"/>
        </w:rPr>
        <w:t xml:space="preserve"> </w:t>
      </w:r>
      <w:r>
        <w:rPr>
          <w:szCs w:val="21"/>
        </w:rPr>
        <w:t>本办法第七条规定以外的其他建设项目，生产经营单位应当对其安全生产条件和设施进行综合分析，形成书面报告备查。</w:t>
      </w:r>
      <w:r>
        <w:rPr>
          <w:szCs w:val="21"/>
        </w:rPr>
        <w:t xml:space="preserve"> </w:t>
      </w:r>
    </w:p>
    <w:p w14:paraId="27B2F7D9" w14:textId="77777777" w:rsidR="00182CBE" w:rsidRDefault="00902A86">
      <w:pPr>
        <w:ind w:firstLineChars="200" w:firstLine="420"/>
        <w:rPr>
          <w:szCs w:val="21"/>
        </w:rPr>
      </w:pPr>
      <w:r>
        <w:rPr>
          <w:szCs w:val="21"/>
        </w:rPr>
        <w:t>第三章</w:t>
      </w:r>
      <w:r>
        <w:rPr>
          <w:szCs w:val="21"/>
        </w:rPr>
        <w:t xml:space="preserve"> </w:t>
      </w:r>
      <w:r>
        <w:rPr>
          <w:szCs w:val="21"/>
        </w:rPr>
        <w:t>建设项目安全设施设计审查</w:t>
      </w:r>
      <w:r>
        <w:rPr>
          <w:szCs w:val="21"/>
        </w:rPr>
        <w:t xml:space="preserve"> </w:t>
      </w:r>
    </w:p>
    <w:p w14:paraId="17DAF69B" w14:textId="77777777" w:rsidR="00182CBE" w:rsidRDefault="00902A86">
      <w:pPr>
        <w:ind w:firstLineChars="200" w:firstLine="420"/>
        <w:rPr>
          <w:szCs w:val="21"/>
        </w:rPr>
      </w:pPr>
      <w:r>
        <w:rPr>
          <w:szCs w:val="21"/>
        </w:rPr>
        <w:t>第十条</w:t>
      </w:r>
      <w:r>
        <w:rPr>
          <w:szCs w:val="21"/>
        </w:rPr>
        <w:t xml:space="preserve"> </w:t>
      </w:r>
      <w:r>
        <w:rPr>
          <w:szCs w:val="21"/>
        </w:rPr>
        <w:t>生产经营单位在建设项目初步设计时，应当委托有相应资质的设计单位对建设项目安全设施同时进行设计，编制安全设施设计。</w:t>
      </w:r>
      <w:r>
        <w:rPr>
          <w:szCs w:val="21"/>
        </w:rPr>
        <w:t xml:space="preserve"> </w:t>
      </w:r>
    </w:p>
    <w:p w14:paraId="463369AE" w14:textId="77777777" w:rsidR="00182CBE" w:rsidRDefault="00902A86">
      <w:pPr>
        <w:ind w:firstLineChars="200" w:firstLine="420"/>
        <w:rPr>
          <w:szCs w:val="21"/>
        </w:rPr>
      </w:pPr>
      <w:r>
        <w:rPr>
          <w:szCs w:val="21"/>
        </w:rPr>
        <w:t>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r>
        <w:rPr>
          <w:szCs w:val="21"/>
        </w:rPr>
        <w:t xml:space="preserve"> </w:t>
      </w:r>
    </w:p>
    <w:p w14:paraId="3D6A1C17" w14:textId="77777777" w:rsidR="00182CBE" w:rsidRDefault="00902A86">
      <w:pPr>
        <w:ind w:firstLineChars="200" w:firstLine="420"/>
        <w:rPr>
          <w:szCs w:val="21"/>
        </w:rPr>
      </w:pPr>
      <w:r>
        <w:rPr>
          <w:szCs w:val="21"/>
        </w:rPr>
        <w:t>安全设施设计单位、设计人应当对其编制的设计文件负责。</w:t>
      </w:r>
      <w:r>
        <w:rPr>
          <w:szCs w:val="21"/>
        </w:rPr>
        <w:t xml:space="preserve"> </w:t>
      </w:r>
    </w:p>
    <w:p w14:paraId="2AC47D11" w14:textId="77777777" w:rsidR="00182CBE" w:rsidRDefault="00902A86">
      <w:pPr>
        <w:ind w:firstLineChars="200" w:firstLine="420"/>
        <w:rPr>
          <w:szCs w:val="21"/>
        </w:rPr>
      </w:pPr>
      <w:r>
        <w:rPr>
          <w:szCs w:val="21"/>
        </w:rPr>
        <w:t>第十一条</w:t>
      </w:r>
      <w:r>
        <w:rPr>
          <w:szCs w:val="21"/>
        </w:rPr>
        <w:t xml:space="preserve"> </w:t>
      </w:r>
      <w:r>
        <w:rPr>
          <w:szCs w:val="21"/>
        </w:rPr>
        <w:t>建设项目安全设施设计应当包括下列内容：</w:t>
      </w:r>
      <w:r>
        <w:rPr>
          <w:szCs w:val="21"/>
        </w:rPr>
        <w:t xml:space="preserve"> </w:t>
      </w:r>
    </w:p>
    <w:p w14:paraId="4EFEBF6E" w14:textId="77777777" w:rsidR="00182CBE" w:rsidRDefault="00902A86">
      <w:pPr>
        <w:ind w:firstLineChars="200" w:firstLine="420"/>
        <w:rPr>
          <w:szCs w:val="21"/>
        </w:rPr>
      </w:pPr>
      <w:r>
        <w:rPr>
          <w:szCs w:val="21"/>
        </w:rPr>
        <w:t>（一）设计依据；</w:t>
      </w:r>
      <w:r>
        <w:rPr>
          <w:szCs w:val="21"/>
        </w:rPr>
        <w:t xml:space="preserve"> </w:t>
      </w:r>
    </w:p>
    <w:p w14:paraId="1E02B907" w14:textId="77777777" w:rsidR="00182CBE" w:rsidRDefault="00902A86">
      <w:pPr>
        <w:ind w:firstLineChars="200" w:firstLine="420"/>
        <w:rPr>
          <w:szCs w:val="21"/>
        </w:rPr>
      </w:pPr>
      <w:r>
        <w:rPr>
          <w:szCs w:val="21"/>
        </w:rPr>
        <w:t>（二）建设项目概述；</w:t>
      </w:r>
      <w:r>
        <w:rPr>
          <w:szCs w:val="21"/>
        </w:rPr>
        <w:t xml:space="preserve"> </w:t>
      </w:r>
    </w:p>
    <w:p w14:paraId="698101C1" w14:textId="77777777" w:rsidR="00182CBE" w:rsidRDefault="00902A86">
      <w:pPr>
        <w:ind w:firstLineChars="200" w:firstLine="420"/>
        <w:rPr>
          <w:szCs w:val="21"/>
        </w:rPr>
      </w:pPr>
      <w:r>
        <w:rPr>
          <w:szCs w:val="21"/>
        </w:rPr>
        <w:t>（三）建设项目潜在的危险、有害因素和危险、有害程度及周边环境安全分析；</w:t>
      </w:r>
      <w:r>
        <w:rPr>
          <w:szCs w:val="21"/>
        </w:rPr>
        <w:t xml:space="preserve"> </w:t>
      </w:r>
    </w:p>
    <w:p w14:paraId="152D3C81" w14:textId="77777777" w:rsidR="00182CBE" w:rsidRDefault="00902A86">
      <w:pPr>
        <w:ind w:firstLineChars="200" w:firstLine="420"/>
        <w:rPr>
          <w:szCs w:val="21"/>
        </w:rPr>
      </w:pPr>
      <w:r>
        <w:rPr>
          <w:szCs w:val="21"/>
        </w:rPr>
        <w:t>（四）建筑及场地布置；</w:t>
      </w:r>
      <w:r>
        <w:rPr>
          <w:szCs w:val="21"/>
        </w:rPr>
        <w:t xml:space="preserve"> </w:t>
      </w:r>
    </w:p>
    <w:p w14:paraId="0376F037" w14:textId="77777777" w:rsidR="00182CBE" w:rsidRDefault="00902A86">
      <w:pPr>
        <w:ind w:firstLineChars="200" w:firstLine="420"/>
        <w:rPr>
          <w:szCs w:val="21"/>
        </w:rPr>
      </w:pPr>
      <w:r>
        <w:rPr>
          <w:szCs w:val="21"/>
        </w:rPr>
        <w:t>（五）重大危险源分析及检测监控；</w:t>
      </w:r>
      <w:r>
        <w:rPr>
          <w:szCs w:val="21"/>
        </w:rPr>
        <w:t xml:space="preserve"> </w:t>
      </w:r>
    </w:p>
    <w:p w14:paraId="04EA2F2C" w14:textId="77777777" w:rsidR="00182CBE" w:rsidRDefault="00902A86">
      <w:pPr>
        <w:ind w:firstLineChars="200" w:firstLine="420"/>
        <w:rPr>
          <w:szCs w:val="21"/>
        </w:rPr>
      </w:pPr>
      <w:r>
        <w:rPr>
          <w:szCs w:val="21"/>
        </w:rPr>
        <w:t>（六）安全设施设计采取的防范措施；</w:t>
      </w:r>
      <w:r>
        <w:rPr>
          <w:szCs w:val="21"/>
        </w:rPr>
        <w:t xml:space="preserve"> </w:t>
      </w:r>
    </w:p>
    <w:p w14:paraId="27205F83" w14:textId="77777777" w:rsidR="00182CBE" w:rsidRDefault="00902A86">
      <w:pPr>
        <w:ind w:firstLineChars="200" w:firstLine="420"/>
        <w:rPr>
          <w:szCs w:val="21"/>
        </w:rPr>
      </w:pPr>
      <w:r>
        <w:rPr>
          <w:szCs w:val="21"/>
        </w:rPr>
        <w:t>（七）安全生产管理机构设置或者安全生产管理人员配备要求；</w:t>
      </w:r>
      <w:r>
        <w:rPr>
          <w:szCs w:val="21"/>
        </w:rPr>
        <w:t xml:space="preserve"> </w:t>
      </w:r>
    </w:p>
    <w:p w14:paraId="1FFCE4BB" w14:textId="77777777" w:rsidR="00182CBE" w:rsidRDefault="00902A86">
      <w:pPr>
        <w:ind w:firstLineChars="200" w:firstLine="420"/>
        <w:rPr>
          <w:szCs w:val="21"/>
        </w:rPr>
      </w:pPr>
      <w:r>
        <w:rPr>
          <w:szCs w:val="21"/>
        </w:rPr>
        <w:t>（八）从业人员安全生产教育和培训要求；</w:t>
      </w:r>
      <w:r>
        <w:rPr>
          <w:szCs w:val="21"/>
        </w:rPr>
        <w:t xml:space="preserve"> </w:t>
      </w:r>
    </w:p>
    <w:p w14:paraId="43DF9FFE" w14:textId="77777777" w:rsidR="00182CBE" w:rsidRDefault="00902A86">
      <w:pPr>
        <w:ind w:firstLineChars="200" w:firstLine="420"/>
        <w:rPr>
          <w:szCs w:val="21"/>
        </w:rPr>
      </w:pPr>
      <w:r>
        <w:rPr>
          <w:szCs w:val="21"/>
        </w:rPr>
        <w:t>（九）工艺、技术和设备、设施的先进性和可靠性分析；</w:t>
      </w:r>
      <w:r>
        <w:rPr>
          <w:szCs w:val="21"/>
        </w:rPr>
        <w:t xml:space="preserve"> </w:t>
      </w:r>
    </w:p>
    <w:p w14:paraId="7509A6BE" w14:textId="77777777" w:rsidR="00182CBE" w:rsidRDefault="00902A86">
      <w:pPr>
        <w:ind w:firstLineChars="200" w:firstLine="420"/>
        <w:rPr>
          <w:szCs w:val="21"/>
        </w:rPr>
      </w:pPr>
      <w:r>
        <w:rPr>
          <w:szCs w:val="21"/>
        </w:rPr>
        <w:t>（十）安全设施专项投资概算；</w:t>
      </w:r>
      <w:r>
        <w:rPr>
          <w:szCs w:val="21"/>
        </w:rPr>
        <w:t xml:space="preserve"> </w:t>
      </w:r>
    </w:p>
    <w:p w14:paraId="0E4EAE34" w14:textId="77777777" w:rsidR="00182CBE" w:rsidRDefault="00902A86">
      <w:pPr>
        <w:ind w:firstLineChars="200" w:firstLine="420"/>
        <w:rPr>
          <w:szCs w:val="21"/>
        </w:rPr>
      </w:pPr>
      <w:r>
        <w:rPr>
          <w:szCs w:val="21"/>
        </w:rPr>
        <w:t>（十一）安全预评价报告中的安全对策及建议采纳情况；</w:t>
      </w:r>
      <w:r>
        <w:rPr>
          <w:szCs w:val="21"/>
        </w:rPr>
        <w:t xml:space="preserve"> </w:t>
      </w:r>
    </w:p>
    <w:p w14:paraId="7B7DB902" w14:textId="77777777" w:rsidR="00182CBE" w:rsidRDefault="00902A86">
      <w:pPr>
        <w:ind w:firstLineChars="200" w:firstLine="420"/>
        <w:rPr>
          <w:szCs w:val="21"/>
        </w:rPr>
      </w:pPr>
      <w:r>
        <w:rPr>
          <w:szCs w:val="21"/>
        </w:rPr>
        <w:t>（十二）预期效果以及存在的问题与建议；</w:t>
      </w:r>
      <w:r>
        <w:rPr>
          <w:szCs w:val="21"/>
        </w:rPr>
        <w:t xml:space="preserve"> </w:t>
      </w:r>
    </w:p>
    <w:p w14:paraId="212F83CE" w14:textId="77777777" w:rsidR="00182CBE" w:rsidRDefault="00902A86">
      <w:pPr>
        <w:ind w:firstLineChars="200" w:firstLine="420"/>
        <w:rPr>
          <w:szCs w:val="21"/>
        </w:rPr>
      </w:pPr>
      <w:r>
        <w:rPr>
          <w:szCs w:val="21"/>
        </w:rPr>
        <w:t>（十三）可能出现的事故预防及应急救援措施；</w:t>
      </w:r>
      <w:r>
        <w:rPr>
          <w:szCs w:val="21"/>
        </w:rPr>
        <w:t xml:space="preserve"> </w:t>
      </w:r>
    </w:p>
    <w:p w14:paraId="36E035E7" w14:textId="77777777" w:rsidR="00182CBE" w:rsidRDefault="00902A86">
      <w:pPr>
        <w:ind w:firstLineChars="200" w:firstLine="420"/>
        <w:rPr>
          <w:szCs w:val="21"/>
        </w:rPr>
      </w:pPr>
      <w:r>
        <w:rPr>
          <w:szCs w:val="21"/>
        </w:rPr>
        <w:t>（十四）法律、法规、规章、标准规定需要说明的其他事项。</w:t>
      </w:r>
      <w:r>
        <w:rPr>
          <w:szCs w:val="21"/>
        </w:rPr>
        <w:t xml:space="preserve"> </w:t>
      </w:r>
    </w:p>
    <w:p w14:paraId="52809E02" w14:textId="77777777" w:rsidR="00182CBE" w:rsidRDefault="00902A86">
      <w:pPr>
        <w:ind w:firstLineChars="200" w:firstLine="420"/>
        <w:rPr>
          <w:szCs w:val="21"/>
        </w:rPr>
      </w:pPr>
      <w:r>
        <w:rPr>
          <w:szCs w:val="21"/>
        </w:rPr>
        <w:t>第十二条</w:t>
      </w:r>
      <w:r>
        <w:rPr>
          <w:szCs w:val="21"/>
        </w:rPr>
        <w:t xml:space="preserve"> </w:t>
      </w:r>
      <w:r>
        <w:rPr>
          <w:szCs w:val="21"/>
        </w:rPr>
        <w:t>本办法第七条第（一）项、第（二）项、第（三）项、第（四）项规定的建设项目安全设施设计完成后，生产经营单位应当按照本办法第五条的规定向安全生产监督管理部门提出审查申请，并提交下列文件资料：</w:t>
      </w:r>
      <w:r>
        <w:rPr>
          <w:szCs w:val="21"/>
        </w:rPr>
        <w:t xml:space="preserve"> </w:t>
      </w:r>
    </w:p>
    <w:p w14:paraId="2B3A8A52" w14:textId="77777777" w:rsidR="00182CBE" w:rsidRDefault="00902A86">
      <w:pPr>
        <w:ind w:firstLineChars="200" w:firstLine="420"/>
        <w:rPr>
          <w:szCs w:val="21"/>
        </w:rPr>
      </w:pPr>
      <w:r>
        <w:rPr>
          <w:szCs w:val="21"/>
        </w:rPr>
        <w:t>（一）建设项目审批、核准或者备案的文件；</w:t>
      </w:r>
      <w:r>
        <w:rPr>
          <w:szCs w:val="21"/>
        </w:rPr>
        <w:t xml:space="preserve"> </w:t>
      </w:r>
    </w:p>
    <w:p w14:paraId="7FD92C39" w14:textId="77777777" w:rsidR="00182CBE" w:rsidRDefault="00902A86">
      <w:pPr>
        <w:ind w:firstLineChars="200" w:firstLine="420"/>
        <w:rPr>
          <w:szCs w:val="21"/>
        </w:rPr>
      </w:pPr>
      <w:r>
        <w:rPr>
          <w:szCs w:val="21"/>
        </w:rPr>
        <w:t>（二）建设项目安全设施设计审查申请；</w:t>
      </w:r>
      <w:r>
        <w:rPr>
          <w:szCs w:val="21"/>
        </w:rPr>
        <w:t xml:space="preserve"> </w:t>
      </w:r>
    </w:p>
    <w:p w14:paraId="49828F00" w14:textId="77777777" w:rsidR="00182CBE" w:rsidRDefault="00902A86">
      <w:pPr>
        <w:ind w:firstLineChars="200" w:firstLine="420"/>
        <w:rPr>
          <w:szCs w:val="21"/>
        </w:rPr>
      </w:pPr>
      <w:r>
        <w:rPr>
          <w:szCs w:val="21"/>
        </w:rPr>
        <w:t>（三）设计单位的设计资质证明文件；</w:t>
      </w:r>
    </w:p>
    <w:p w14:paraId="30B4DC6D" w14:textId="77777777" w:rsidR="00182CBE" w:rsidRDefault="00902A86">
      <w:pPr>
        <w:ind w:firstLineChars="200" w:firstLine="420"/>
        <w:rPr>
          <w:szCs w:val="21"/>
        </w:rPr>
      </w:pPr>
      <w:r>
        <w:rPr>
          <w:szCs w:val="21"/>
        </w:rPr>
        <w:t>（四）建设项目安全设施设计；</w:t>
      </w:r>
      <w:r>
        <w:rPr>
          <w:szCs w:val="21"/>
        </w:rPr>
        <w:t xml:space="preserve"> </w:t>
      </w:r>
    </w:p>
    <w:p w14:paraId="25790AE1" w14:textId="77777777" w:rsidR="00182CBE" w:rsidRDefault="00902A86">
      <w:pPr>
        <w:ind w:firstLineChars="200" w:firstLine="420"/>
        <w:rPr>
          <w:szCs w:val="21"/>
        </w:rPr>
      </w:pPr>
      <w:r>
        <w:rPr>
          <w:szCs w:val="21"/>
        </w:rPr>
        <w:t>（五）建设项目安全预评价报告及相关文件资料；</w:t>
      </w:r>
      <w:r>
        <w:rPr>
          <w:szCs w:val="21"/>
        </w:rPr>
        <w:t xml:space="preserve"> </w:t>
      </w:r>
    </w:p>
    <w:p w14:paraId="2FA325F1" w14:textId="77777777" w:rsidR="00182CBE" w:rsidRDefault="00902A86">
      <w:pPr>
        <w:ind w:firstLineChars="200" w:firstLine="420"/>
        <w:rPr>
          <w:szCs w:val="21"/>
        </w:rPr>
      </w:pPr>
      <w:r>
        <w:rPr>
          <w:szCs w:val="21"/>
        </w:rPr>
        <w:t>（六）法律、行政法规、规章规定的其他文件资料。</w:t>
      </w:r>
      <w:r>
        <w:rPr>
          <w:szCs w:val="21"/>
        </w:rPr>
        <w:t xml:space="preserve"> </w:t>
      </w:r>
    </w:p>
    <w:p w14:paraId="20F35DFA" w14:textId="77777777" w:rsidR="00182CBE" w:rsidRDefault="00902A86">
      <w:pPr>
        <w:ind w:firstLineChars="200" w:firstLine="420"/>
        <w:rPr>
          <w:szCs w:val="21"/>
        </w:rPr>
      </w:pPr>
      <w:r>
        <w:rPr>
          <w:szCs w:val="21"/>
        </w:rPr>
        <w:t>安全生产监督管理部门收到申请后，对属于本部门职责范围内的，应当及时进行审查，并在收到申请后</w:t>
      </w:r>
      <w:r>
        <w:rPr>
          <w:szCs w:val="21"/>
        </w:rPr>
        <w:t>5</w:t>
      </w:r>
      <w:r>
        <w:rPr>
          <w:szCs w:val="21"/>
        </w:rPr>
        <w:t>个工作日内作出受理或者不予受理的决定，书面告知申请人；对不属于本部门职责范围内的，应当将有关文件资料转送有审查权的安全生产监督管理部门，并书面告知申请人。</w:t>
      </w:r>
      <w:r>
        <w:rPr>
          <w:szCs w:val="21"/>
        </w:rPr>
        <w:t xml:space="preserve"> </w:t>
      </w:r>
    </w:p>
    <w:p w14:paraId="336907FA" w14:textId="77777777" w:rsidR="00182CBE" w:rsidRDefault="00902A86">
      <w:pPr>
        <w:ind w:firstLineChars="200" w:firstLine="420"/>
        <w:rPr>
          <w:szCs w:val="21"/>
        </w:rPr>
      </w:pPr>
      <w:r>
        <w:rPr>
          <w:szCs w:val="21"/>
        </w:rPr>
        <w:t>第十三条</w:t>
      </w:r>
      <w:r>
        <w:rPr>
          <w:szCs w:val="21"/>
        </w:rPr>
        <w:t xml:space="preserve"> </w:t>
      </w:r>
      <w:r>
        <w:rPr>
          <w:szCs w:val="21"/>
        </w:rPr>
        <w:t>对已经受理的建设项目安全设施设计审查申请，安全生产监督管理部门应当自受理之日起</w:t>
      </w:r>
      <w:r>
        <w:rPr>
          <w:szCs w:val="21"/>
        </w:rPr>
        <w:t>20</w:t>
      </w:r>
      <w:r>
        <w:rPr>
          <w:szCs w:val="21"/>
        </w:rPr>
        <w:t>个工作日内作出是否批准的决定，并书面告知申请人。</w:t>
      </w:r>
      <w:r>
        <w:rPr>
          <w:szCs w:val="21"/>
        </w:rPr>
        <w:t>20</w:t>
      </w:r>
      <w:r>
        <w:rPr>
          <w:szCs w:val="21"/>
        </w:rPr>
        <w:t>个工作日内不能作出决定的，经本部门负责人批准，可以延长</w:t>
      </w:r>
      <w:r>
        <w:rPr>
          <w:szCs w:val="21"/>
        </w:rPr>
        <w:t>10</w:t>
      </w:r>
      <w:r>
        <w:rPr>
          <w:szCs w:val="21"/>
        </w:rPr>
        <w:t>个工作日，并应当将延长期限的理由书面告知申请人。</w:t>
      </w:r>
      <w:r>
        <w:rPr>
          <w:szCs w:val="21"/>
        </w:rPr>
        <w:t xml:space="preserve"> </w:t>
      </w:r>
    </w:p>
    <w:p w14:paraId="5F63D896" w14:textId="77777777" w:rsidR="00182CBE" w:rsidRDefault="00902A86">
      <w:pPr>
        <w:ind w:firstLineChars="200" w:firstLine="420"/>
        <w:rPr>
          <w:szCs w:val="21"/>
        </w:rPr>
      </w:pPr>
      <w:r>
        <w:rPr>
          <w:szCs w:val="21"/>
        </w:rPr>
        <w:t>第十四条</w:t>
      </w:r>
      <w:r>
        <w:rPr>
          <w:szCs w:val="21"/>
        </w:rPr>
        <w:t xml:space="preserve"> </w:t>
      </w:r>
      <w:r>
        <w:rPr>
          <w:szCs w:val="21"/>
        </w:rPr>
        <w:t>建设项目安全设施设计有下列情形之一的，不予批准，并不得开工建设：</w:t>
      </w:r>
      <w:r>
        <w:rPr>
          <w:szCs w:val="21"/>
        </w:rPr>
        <w:t xml:space="preserve"> </w:t>
      </w:r>
    </w:p>
    <w:p w14:paraId="1478D95F" w14:textId="77777777" w:rsidR="00182CBE" w:rsidRDefault="00902A86">
      <w:pPr>
        <w:ind w:firstLineChars="200" w:firstLine="420"/>
        <w:rPr>
          <w:szCs w:val="21"/>
        </w:rPr>
      </w:pPr>
      <w:r>
        <w:rPr>
          <w:szCs w:val="21"/>
        </w:rPr>
        <w:t>（一）无建设项目审批、核准或者备案文件的；</w:t>
      </w:r>
      <w:r>
        <w:rPr>
          <w:szCs w:val="21"/>
        </w:rPr>
        <w:t xml:space="preserve"> </w:t>
      </w:r>
    </w:p>
    <w:p w14:paraId="7B37D40B" w14:textId="77777777" w:rsidR="00182CBE" w:rsidRDefault="00902A86">
      <w:pPr>
        <w:ind w:firstLineChars="200" w:firstLine="420"/>
        <w:rPr>
          <w:szCs w:val="21"/>
        </w:rPr>
      </w:pPr>
      <w:r>
        <w:rPr>
          <w:szCs w:val="21"/>
        </w:rPr>
        <w:t>（二）未委托具有相应资质的设计单位进行设计的；</w:t>
      </w:r>
      <w:r>
        <w:rPr>
          <w:szCs w:val="21"/>
        </w:rPr>
        <w:t xml:space="preserve"> </w:t>
      </w:r>
    </w:p>
    <w:p w14:paraId="27CEB597" w14:textId="77777777" w:rsidR="00182CBE" w:rsidRDefault="00902A86">
      <w:pPr>
        <w:ind w:firstLineChars="200" w:firstLine="420"/>
        <w:rPr>
          <w:szCs w:val="21"/>
        </w:rPr>
      </w:pPr>
      <w:r>
        <w:rPr>
          <w:szCs w:val="21"/>
        </w:rPr>
        <w:t>（三）安全预评价报告由未取得相应资质的安全评价机构编制的；</w:t>
      </w:r>
      <w:r>
        <w:rPr>
          <w:szCs w:val="21"/>
        </w:rPr>
        <w:t xml:space="preserve"> </w:t>
      </w:r>
    </w:p>
    <w:p w14:paraId="4019249E" w14:textId="77777777" w:rsidR="00182CBE" w:rsidRDefault="00902A86">
      <w:pPr>
        <w:ind w:firstLineChars="200" w:firstLine="420"/>
        <w:rPr>
          <w:szCs w:val="21"/>
        </w:rPr>
      </w:pPr>
      <w:r>
        <w:rPr>
          <w:szCs w:val="21"/>
        </w:rPr>
        <w:t>（四）设计内容不符合有关安全生产的法律、法规、规章和国家标准或者行业标准、技术规范的规定的；</w:t>
      </w:r>
      <w:r>
        <w:rPr>
          <w:szCs w:val="21"/>
        </w:rPr>
        <w:t xml:space="preserve"> </w:t>
      </w:r>
    </w:p>
    <w:p w14:paraId="1F9E952C" w14:textId="77777777" w:rsidR="00182CBE" w:rsidRDefault="00902A86">
      <w:pPr>
        <w:ind w:firstLineChars="200" w:firstLine="420"/>
        <w:rPr>
          <w:szCs w:val="21"/>
        </w:rPr>
      </w:pPr>
      <w:r>
        <w:rPr>
          <w:szCs w:val="21"/>
        </w:rPr>
        <w:t>（五）未采纳安全预评价报告中的安全对策和建议，且未作充分论证说明的；</w:t>
      </w:r>
      <w:r>
        <w:rPr>
          <w:szCs w:val="21"/>
        </w:rPr>
        <w:t xml:space="preserve"> </w:t>
      </w:r>
    </w:p>
    <w:p w14:paraId="21CD6F4F" w14:textId="77777777" w:rsidR="00182CBE" w:rsidRDefault="00902A86">
      <w:pPr>
        <w:ind w:firstLineChars="200" w:firstLine="420"/>
        <w:rPr>
          <w:szCs w:val="21"/>
        </w:rPr>
      </w:pPr>
      <w:r>
        <w:rPr>
          <w:szCs w:val="21"/>
        </w:rPr>
        <w:t>（六）不符合法律、行政法规规定的其他条件的。</w:t>
      </w:r>
      <w:r>
        <w:rPr>
          <w:szCs w:val="21"/>
        </w:rPr>
        <w:t xml:space="preserve"> </w:t>
      </w:r>
    </w:p>
    <w:p w14:paraId="6133F79F" w14:textId="77777777" w:rsidR="00182CBE" w:rsidRDefault="00902A86">
      <w:pPr>
        <w:ind w:firstLineChars="200" w:firstLine="420"/>
        <w:rPr>
          <w:szCs w:val="21"/>
        </w:rPr>
      </w:pPr>
      <w:r>
        <w:rPr>
          <w:szCs w:val="21"/>
        </w:rPr>
        <w:t>建设项目安全设施设计审查未予批准的，生产经营单位经过整改后可以向原审查部门申请再审。</w:t>
      </w:r>
      <w:r>
        <w:rPr>
          <w:szCs w:val="21"/>
        </w:rPr>
        <w:t xml:space="preserve"> </w:t>
      </w:r>
    </w:p>
    <w:p w14:paraId="21AF8B5F" w14:textId="77777777" w:rsidR="00182CBE" w:rsidRDefault="00902A86">
      <w:pPr>
        <w:ind w:firstLineChars="200" w:firstLine="420"/>
        <w:rPr>
          <w:szCs w:val="21"/>
        </w:rPr>
      </w:pPr>
      <w:r>
        <w:rPr>
          <w:szCs w:val="21"/>
        </w:rPr>
        <w:t>第十五条</w:t>
      </w:r>
      <w:r>
        <w:rPr>
          <w:szCs w:val="21"/>
        </w:rPr>
        <w:t xml:space="preserve"> </w:t>
      </w:r>
      <w:r>
        <w:rPr>
          <w:szCs w:val="21"/>
        </w:rPr>
        <w:t>已经批准的建设项目及其安全设施设计有下列情形之一的，生产经营单位应当报原批准部门审查同意；未经审查同意的，不得开工建设：</w:t>
      </w:r>
      <w:r>
        <w:rPr>
          <w:szCs w:val="21"/>
        </w:rPr>
        <w:t xml:space="preserve"> </w:t>
      </w:r>
    </w:p>
    <w:p w14:paraId="6682719C" w14:textId="77777777" w:rsidR="00182CBE" w:rsidRDefault="00902A86">
      <w:pPr>
        <w:ind w:firstLineChars="200" w:firstLine="420"/>
        <w:rPr>
          <w:szCs w:val="21"/>
        </w:rPr>
      </w:pPr>
      <w:r>
        <w:rPr>
          <w:szCs w:val="21"/>
        </w:rPr>
        <w:t>（一）建设项目的规模、生产工艺、原料、设备发生重大变更的；</w:t>
      </w:r>
      <w:r>
        <w:rPr>
          <w:szCs w:val="21"/>
        </w:rPr>
        <w:t xml:space="preserve"> </w:t>
      </w:r>
    </w:p>
    <w:p w14:paraId="354D4D0E" w14:textId="77777777" w:rsidR="00182CBE" w:rsidRDefault="00902A86">
      <w:pPr>
        <w:ind w:firstLineChars="200" w:firstLine="420"/>
        <w:rPr>
          <w:szCs w:val="21"/>
        </w:rPr>
      </w:pPr>
      <w:r>
        <w:rPr>
          <w:szCs w:val="21"/>
        </w:rPr>
        <w:t>（二）改变安全设施设计且可能降低安全性能的；</w:t>
      </w:r>
      <w:r>
        <w:rPr>
          <w:szCs w:val="21"/>
        </w:rPr>
        <w:t xml:space="preserve"> </w:t>
      </w:r>
    </w:p>
    <w:p w14:paraId="7191F4B0" w14:textId="77777777" w:rsidR="00182CBE" w:rsidRDefault="00902A86">
      <w:pPr>
        <w:ind w:firstLineChars="200" w:firstLine="420"/>
        <w:rPr>
          <w:szCs w:val="21"/>
        </w:rPr>
      </w:pPr>
      <w:r>
        <w:rPr>
          <w:szCs w:val="21"/>
        </w:rPr>
        <w:t>（三）在施工期间重新设计的。</w:t>
      </w:r>
      <w:r>
        <w:rPr>
          <w:szCs w:val="21"/>
        </w:rPr>
        <w:t xml:space="preserve"> </w:t>
      </w:r>
    </w:p>
    <w:p w14:paraId="076505A4" w14:textId="77777777" w:rsidR="00182CBE" w:rsidRDefault="00902A86">
      <w:pPr>
        <w:ind w:firstLineChars="200" w:firstLine="420"/>
        <w:rPr>
          <w:szCs w:val="21"/>
        </w:rPr>
      </w:pPr>
      <w:r>
        <w:rPr>
          <w:szCs w:val="21"/>
        </w:rPr>
        <w:t>第十六条</w:t>
      </w:r>
      <w:r>
        <w:rPr>
          <w:szCs w:val="21"/>
        </w:rPr>
        <w:t xml:space="preserve"> </w:t>
      </w:r>
      <w:r>
        <w:rPr>
          <w:szCs w:val="21"/>
        </w:rPr>
        <w:t>本办法第七条第（一）项、第（二）项、第（三）项和第（四）项规定以外的建设项目安全设施设计，由生产经营单位组织审查，形成书面报告备查。</w:t>
      </w:r>
      <w:r>
        <w:rPr>
          <w:szCs w:val="21"/>
        </w:rPr>
        <w:t xml:space="preserve"> </w:t>
      </w:r>
    </w:p>
    <w:p w14:paraId="4996283D" w14:textId="77777777" w:rsidR="00182CBE" w:rsidRDefault="00902A86">
      <w:pPr>
        <w:ind w:firstLineChars="200" w:firstLine="420"/>
        <w:rPr>
          <w:szCs w:val="21"/>
        </w:rPr>
      </w:pPr>
      <w:r>
        <w:rPr>
          <w:szCs w:val="21"/>
        </w:rPr>
        <w:t>第四章</w:t>
      </w:r>
      <w:r>
        <w:rPr>
          <w:szCs w:val="21"/>
        </w:rPr>
        <w:t xml:space="preserve"> </w:t>
      </w:r>
      <w:r>
        <w:rPr>
          <w:szCs w:val="21"/>
        </w:rPr>
        <w:t>建设项目安全设施施工和竣工验收</w:t>
      </w:r>
      <w:r>
        <w:rPr>
          <w:szCs w:val="21"/>
        </w:rPr>
        <w:t xml:space="preserve"> </w:t>
      </w:r>
    </w:p>
    <w:p w14:paraId="209286D3" w14:textId="77777777" w:rsidR="00182CBE" w:rsidRDefault="00902A86">
      <w:pPr>
        <w:ind w:firstLineChars="200" w:firstLine="420"/>
        <w:rPr>
          <w:szCs w:val="21"/>
        </w:rPr>
      </w:pPr>
      <w:r>
        <w:rPr>
          <w:szCs w:val="21"/>
        </w:rPr>
        <w:t>第十七条</w:t>
      </w:r>
      <w:r>
        <w:rPr>
          <w:szCs w:val="21"/>
        </w:rPr>
        <w:t xml:space="preserve"> </w:t>
      </w:r>
      <w:r>
        <w:rPr>
          <w:szCs w:val="21"/>
        </w:rPr>
        <w:t>建设项目安全设施的施工应当由取得相应资质的施工单位进行，并与建设项目主体工程同时施工。</w:t>
      </w:r>
      <w:r>
        <w:rPr>
          <w:szCs w:val="21"/>
        </w:rPr>
        <w:t xml:space="preserve"> </w:t>
      </w:r>
    </w:p>
    <w:p w14:paraId="304B1E40" w14:textId="77777777" w:rsidR="00182CBE" w:rsidRDefault="00902A86">
      <w:pPr>
        <w:ind w:firstLineChars="200" w:firstLine="420"/>
        <w:rPr>
          <w:szCs w:val="21"/>
        </w:rPr>
      </w:pPr>
      <w:r>
        <w:rPr>
          <w:szCs w:val="21"/>
        </w:rPr>
        <w:t>施工单位应当在施工组织设计中编制安全技术措施和施工现场临时用电方案，同时对危险性较大的分部分项工程依法编制专项施工方案，并附具安全验算结果，经施工单位技术负责人、总监理工程师签字后实施。</w:t>
      </w:r>
      <w:r>
        <w:rPr>
          <w:szCs w:val="21"/>
        </w:rPr>
        <w:t xml:space="preserve"> </w:t>
      </w:r>
    </w:p>
    <w:p w14:paraId="4CD44FAC" w14:textId="77777777" w:rsidR="00182CBE" w:rsidRDefault="00902A86">
      <w:pPr>
        <w:ind w:firstLineChars="200" w:firstLine="420"/>
        <w:rPr>
          <w:szCs w:val="21"/>
        </w:rPr>
      </w:pPr>
      <w:r>
        <w:rPr>
          <w:szCs w:val="21"/>
        </w:rPr>
        <w:t>施工单位应当严格按照安全设施设计和相关施工技术标准、规范施工，并对安全设施的工程质量负责。</w:t>
      </w:r>
      <w:r>
        <w:rPr>
          <w:szCs w:val="21"/>
        </w:rPr>
        <w:t xml:space="preserve"> </w:t>
      </w:r>
    </w:p>
    <w:p w14:paraId="08014BD6" w14:textId="77777777" w:rsidR="00182CBE" w:rsidRDefault="00902A86">
      <w:pPr>
        <w:ind w:firstLineChars="200" w:firstLine="420"/>
        <w:rPr>
          <w:szCs w:val="21"/>
        </w:rPr>
      </w:pPr>
      <w:r>
        <w:rPr>
          <w:szCs w:val="21"/>
        </w:rPr>
        <w:t>第十八条</w:t>
      </w:r>
      <w:r>
        <w:rPr>
          <w:szCs w:val="21"/>
        </w:rPr>
        <w:t xml:space="preserve"> </w:t>
      </w:r>
      <w:r>
        <w:rPr>
          <w:szCs w:val="21"/>
        </w:rPr>
        <w:t>施工单位发现安全设施设计文件有错漏的，应当及时向生产经营单位、设计单位提出。生产经营单位、设计单位应当及时处理。</w:t>
      </w:r>
      <w:r>
        <w:rPr>
          <w:szCs w:val="21"/>
        </w:rPr>
        <w:t xml:space="preserve"> </w:t>
      </w:r>
    </w:p>
    <w:p w14:paraId="34C6F5C2" w14:textId="77777777" w:rsidR="00182CBE" w:rsidRDefault="00902A86">
      <w:pPr>
        <w:ind w:firstLineChars="200" w:firstLine="420"/>
        <w:rPr>
          <w:szCs w:val="21"/>
        </w:rPr>
      </w:pPr>
      <w:r>
        <w:rPr>
          <w:szCs w:val="21"/>
        </w:rPr>
        <w:t>施工单位发现安全设施存在重大事故隐患时，应当立即停止施工并报告生产经营单位进行整改。整改合格后，方可恢复施工。</w:t>
      </w:r>
      <w:r>
        <w:rPr>
          <w:szCs w:val="21"/>
        </w:rPr>
        <w:t xml:space="preserve"> </w:t>
      </w:r>
    </w:p>
    <w:p w14:paraId="4FCEE2FA" w14:textId="77777777" w:rsidR="00182CBE" w:rsidRDefault="00902A86">
      <w:pPr>
        <w:ind w:firstLineChars="200" w:firstLine="420"/>
        <w:rPr>
          <w:szCs w:val="21"/>
        </w:rPr>
      </w:pPr>
      <w:r>
        <w:rPr>
          <w:szCs w:val="21"/>
        </w:rPr>
        <w:t>第十九条</w:t>
      </w:r>
      <w:r>
        <w:rPr>
          <w:szCs w:val="21"/>
        </w:rPr>
        <w:t xml:space="preserve"> </w:t>
      </w:r>
      <w:r>
        <w:rPr>
          <w:szCs w:val="21"/>
        </w:rPr>
        <w:t>工程监理单位应当审查施工组织设计中的安全技术措施或者专项施工方案是否符合工程建设强制性标准。</w:t>
      </w:r>
      <w:r>
        <w:rPr>
          <w:szCs w:val="21"/>
        </w:rPr>
        <w:t xml:space="preserve"> </w:t>
      </w:r>
    </w:p>
    <w:p w14:paraId="4EE65FF2" w14:textId="77777777" w:rsidR="00182CBE" w:rsidRDefault="00902A86">
      <w:pPr>
        <w:ind w:firstLineChars="200" w:firstLine="420"/>
        <w:rPr>
          <w:szCs w:val="21"/>
        </w:rPr>
      </w:pPr>
      <w:r>
        <w:rPr>
          <w:szCs w:val="21"/>
        </w:rPr>
        <w:t>工程监理单位在实施监理过程中，发现存在事故隐患的，应当要求施工单位整改；情况严重的，应当要求施工单位暂时停止施工，并及时报告生产经营单位。施工单位拒不整改或者不停止施工的，工程监理单位应当及时向有关主管部门报告。</w:t>
      </w:r>
      <w:r>
        <w:rPr>
          <w:szCs w:val="21"/>
        </w:rPr>
        <w:t xml:space="preserve"> </w:t>
      </w:r>
    </w:p>
    <w:p w14:paraId="76FB998F" w14:textId="77777777" w:rsidR="00182CBE" w:rsidRDefault="00902A86">
      <w:pPr>
        <w:ind w:firstLineChars="200" w:firstLine="420"/>
        <w:rPr>
          <w:szCs w:val="21"/>
        </w:rPr>
      </w:pPr>
      <w:r>
        <w:rPr>
          <w:szCs w:val="21"/>
        </w:rPr>
        <w:t>工程监理单位、监理人员应当按照法律、法规和工程建设强制性标准实施监理，并对安全设施工程的工程质量承担监理责任。</w:t>
      </w:r>
      <w:r>
        <w:rPr>
          <w:szCs w:val="21"/>
        </w:rPr>
        <w:t xml:space="preserve"> </w:t>
      </w:r>
    </w:p>
    <w:p w14:paraId="2D3EEA34" w14:textId="77777777" w:rsidR="00182CBE" w:rsidRDefault="00902A86">
      <w:pPr>
        <w:ind w:firstLineChars="200" w:firstLine="420"/>
        <w:rPr>
          <w:szCs w:val="21"/>
        </w:rPr>
      </w:pPr>
      <w:r>
        <w:rPr>
          <w:szCs w:val="21"/>
        </w:rPr>
        <w:t>第二十条</w:t>
      </w:r>
      <w:r>
        <w:rPr>
          <w:szCs w:val="21"/>
        </w:rPr>
        <w:t xml:space="preserve"> </w:t>
      </w:r>
      <w:r>
        <w:rPr>
          <w:szCs w:val="21"/>
        </w:rPr>
        <w:t>建设项目安全设施建成后，生产经营单位应当对安全设施进行检查，对发现的问题及时整改。</w:t>
      </w:r>
      <w:r>
        <w:rPr>
          <w:szCs w:val="21"/>
        </w:rPr>
        <w:t xml:space="preserve"> </w:t>
      </w:r>
    </w:p>
    <w:p w14:paraId="61AB8C0E" w14:textId="77777777" w:rsidR="00182CBE" w:rsidRDefault="00902A86">
      <w:pPr>
        <w:ind w:firstLineChars="200" w:firstLine="420"/>
        <w:rPr>
          <w:szCs w:val="21"/>
        </w:rPr>
      </w:pPr>
      <w:r>
        <w:rPr>
          <w:szCs w:val="21"/>
        </w:rPr>
        <w:t>第二十一条</w:t>
      </w:r>
      <w:r>
        <w:rPr>
          <w:szCs w:val="21"/>
        </w:rPr>
        <w:t xml:space="preserve"> </w:t>
      </w:r>
      <w:r>
        <w:rPr>
          <w:szCs w:val="21"/>
        </w:rPr>
        <w:t>本办法第七条规定的建设项目竣工后，根据规定建设项目需要试运行（包括生产、使用，下同）的，应当在正式投入生产或者使用前进行试运行。</w:t>
      </w:r>
      <w:r>
        <w:rPr>
          <w:szCs w:val="21"/>
        </w:rPr>
        <w:t xml:space="preserve"> </w:t>
      </w:r>
    </w:p>
    <w:p w14:paraId="0D28D3A6" w14:textId="77777777" w:rsidR="00182CBE" w:rsidRDefault="00902A86">
      <w:pPr>
        <w:ind w:firstLineChars="200" w:firstLine="420"/>
        <w:rPr>
          <w:szCs w:val="21"/>
        </w:rPr>
      </w:pPr>
      <w:r>
        <w:rPr>
          <w:szCs w:val="21"/>
        </w:rPr>
        <w:t>试运行时间应当不少于</w:t>
      </w:r>
      <w:r>
        <w:rPr>
          <w:szCs w:val="21"/>
        </w:rPr>
        <w:t>30</w:t>
      </w:r>
      <w:r>
        <w:rPr>
          <w:szCs w:val="21"/>
        </w:rPr>
        <w:t>日，最长不得超过</w:t>
      </w:r>
      <w:r>
        <w:rPr>
          <w:szCs w:val="21"/>
        </w:rPr>
        <w:t>180</w:t>
      </w:r>
      <w:r>
        <w:rPr>
          <w:szCs w:val="21"/>
        </w:rPr>
        <w:t>日，国家有关部门有规定或者特殊要求的行业除外。</w:t>
      </w:r>
      <w:r>
        <w:rPr>
          <w:szCs w:val="21"/>
        </w:rPr>
        <w:t xml:space="preserve"> </w:t>
      </w:r>
    </w:p>
    <w:p w14:paraId="724C439F" w14:textId="77777777" w:rsidR="00182CBE" w:rsidRDefault="00902A86">
      <w:pPr>
        <w:ind w:firstLineChars="200" w:firstLine="420"/>
        <w:rPr>
          <w:szCs w:val="21"/>
        </w:rPr>
      </w:pPr>
      <w:r>
        <w:rPr>
          <w:szCs w:val="21"/>
        </w:rPr>
        <w:t>生产、储存危险化学品的建设项目和化工建设项目，应当在建设项目试运行前将试运行方案报负责建设项目安全许可的安全生产监督管理部门备案。</w:t>
      </w:r>
      <w:r>
        <w:rPr>
          <w:szCs w:val="21"/>
        </w:rPr>
        <w:t xml:space="preserve"> </w:t>
      </w:r>
    </w:p>
    <w:p w14:paraId="72CB0D11" w14:textId="77777777" w:rsidR="00182CBE" w:rsidRDefault="00902A86">
      <w:pPr>
        <w:ind w:firstLineChars="200" w:firstLine="420"/>
        <w:rPr>
          <w:szCs w:val="21"/>
        </w:rPr>
      </w:pPr>
      <w:r>
        <w:rPr>
          <w:szCs w:val="21"/>
        </w:rPr>
        <w:t>第二十二条</w:t>
      </w:r>
      <w:r>
        <w:rPr>
          <w:szCs w:val="21"/>
        </w:rPr>
        <w:t xml:space="preserve"> </w:t>
      </w:r>
      <w:r>
        <w:rPr>
          <w:szCs w:val="21"/>
        </w:rPr>
        <w:t>本办法第七条规定的建设项目安全设施竣工或者试运行完成后，生产经营单位应当委托具有相应资质的安全评价机构对安全设施进行验收评价，并编制建设项目安全验收评价报告。</w:t>
      </w:r>
      <w:r>
        <w:rPr>
          <w:szCs w:val="21"/>
        </w:rPr>
        <w:t xml:space="preserve"> </w:t>
      </w:r>
    </w:p>
    <w:p w14:paraId="72C12B00" w14:textId="77777777" w:rsidR="00182CBE" w:rsidRDefault="00902A86">
      <w:pPr>
        <w:ind w:firstLineChars="200" w:firstLine="420"/>
        <w:rPr>
          <w:szCs w:val="21"/>
        </w:rPr>
      </w:pPr>
      <w:r>
        <w:rPr>
          <w:szCs w:val="21"/>
        </w:rPr>
        <w:t>建设项目安全验收评价报告应当符合国家标准或者行业标准的规定。</w:t>
      </w:r>
      <w:r>
        <w:rPr>
          <w:szCs w:val="21"/>
        </w:rPr>
        <w:t xml:space="preserve"> </w:t>
      </w:r>
    </w:p>
    <w:p w14:paraId="779B9981" w14:textId="77777777" w:rsidR="00182CBE" w:rsidRDefault="00902A86">
      <w:pPr>
        <w:ind w:firstLineChars="200" w:firstLine="420"/>
        <w:rPr>
          <w:szCs w:val="21"/>
        </w:rPr>
      </w:pPr>
      <w:r>
        <w:rPr>
          <w:szCs w:val="21"/>
        </w:rPr>
        <w:t>生产、储存危险化学品的建设项目和化工建设项目安全验收评价报告除符合本条第二款的规定外，还应当符合有关危险化学品建设项目的规定。</w:t>
      </w:r>
      <w:r>
        <w:rPr>
          <w:szCs w:val="21"/>
        </w:rPr>
        <w:t xml:space="preserve"> </w:t>
      </w:r>
    </w:p>
    <w:p w14:paraId="275CE978" w14:textId="77777777" w:rsidR="00182CBE" w:rsidRDefault="00902A86">
      <w:pPr>
        <w:ind w:firstLineChars="200" w:firstLine="420"/>
        <w:rPr>
          <w:szCs w:val="21"/>
        </w:rPr>
      </w:pPr>
      <w:r>
        <w:rPr>
          <w:szCs w:val="21"/>
        </w:rPr>
        <w:t>第二十三条</w:t>
      </w:r>
      <w:r>
        <w:rPr>
          <w:szCs w:val="21"/>
        </w:rPr>
        <w:t xml:space="preserve"> </w:t>
      </w:r>
      <w:r>
        <w:rPr>
          <w:szCs w:val="21"/>
        </w:rPr>
        <w:t>建设项目竣工投入生产或者使用前，生产经营单位应当组织对安全设施进行竣工验收，并形成书面报告备查。安全设施竣工验收合格后，方可投入生产和使用。</w:t>
      </w:r>
      <w:r>
        <w:rPr>
          <w:szCs w:val="21"/>
        </w:rPr>
        <w:t xml:space="preserve"> </w:t>
      </w:r>
    </w:p>
    <w:p w14:paraId="327560F5" w14:textId="77777777" w:rsidR="00182CBE" w:rsidRDefault="00902A86">
      <w:pPr>
        <w:ind w:firstLineChars="200" w:firstLine="420"/>
        <w:rPr>
          <w:szCs w:val="21"/>
        </w:rPr>
      </w:pPr>
      <w:r>
        <w:rPr>
          <w:szCs w:val="21"/>
        </w:rPr>
        <w:t>安全监管部门应当按照下列方式之一对本办法第七条第（一）项、第（二）项、第（三）项和第（四）项规定建设项目的竣工验收活动和验收结果的监督核查：</w:t>
      </w:r>
      <w:r>
        <w:rPr>
          <w:szCs w:val="21"/>
        </w:rPr>
        <w:t xml:space="preserve"> </w:t>
      </w:r>
    </w:p>
    <w:p w14:paraId="5C1571F7" w14:textId="77777777" w:rsidR="00182CBE" w:rsidRDefault="00902A86">
      <w:pPr>
        <w:ind w:firstLineChars="200" w:firstLine="420"/>
        <w:rPr>
          <w:szCs w:val="21"/>
        </w:rPr>
      </w:pPr>
      <w:r>
        <w:rPr>
          <w:szCs w:val="21"/>
        </w:rPr>
        <w:t>（一）对安全设施竣工验收报告按照不少于总数</w:t>
      </w:r>
      <w:r>
        <w:rPr>
          <w:szCs w:val="21"/>
        </w:rPr>
        <w:t>10%</w:t>
      </w:r>
      <w:r>
        <w:rPr>
          <w:szCs w:val="21"/>
        </w:rPr>
        <w:t>的比例进行随机抽查；</w:t>
      </w:r>
      <w:r>
        <w:rPr>
          <w:szCs w:val="21"/>
        </w:rPr>
        <w:t xml:space="preserve"> </w:t>
      </w:r>
    </w:p>
    <w:p w14:paraId="3DC1FE33" w14:textId="77777777" w:rsidR="00182CBE" w:rsidRDefault="00902A86">
      <w:pPr>
        <w:ind w:firstLineChars="200" w:firstLine="420"/>
        <w:rPr>
          <w:szCs w:val="21"/>
        </w:rPr>
      </w:pPr>
      <w:r>
        <w:rPr>
          <w:szCs w:val="21"/>
        </w:rPr>
        <w:t>（二）在实施有关安全许可时，对建设项目安全设施竣工验收报告进行审查。</w:t>
      </w:r>
      <w:r>
        <w:rPr>
          <w:szCs w:val="21"/>
        </w:rPr>
        <w:t xml:space="preserve"> </w:t>
      </w:r>
    </w:p>
    <w:p w14:paraId="5641D2D4" w14:textId="77777777" w:rsidR="00182CBE" w:rsidRDefault="00902A86">
      <w:pPr>
        <w:ind w:firstLineChars="200" w:firstLine="420"/>
        <w:rPr>
          <w:szCs w:val="21"/>
        </w:rPr>
      </w:pPr>
      <w:r>
        <w:rPr>
          <w:szCs w:val="21"/>
        </w:rPr>
        <w:t>抽查和审查以书面方式为主。对竣工验收报告的实质内容存在疑问，需要到现场核查的，安全监管部门应当指派两名以上工作人员对有关内容进行现场核查。工作人员应当提出现场核查意见，并如实记录在案。</w:t>
      </w:r>
      <w:r>
        <w:rPr>
          <w:szCs w:val="21"/>
        </w:rPr>
        <w:t xml:space="preserve"> </w:t>
      </w:r>
    </w:p>
    <w:p w14:paraId="3641E2DC" w14:textId="77777777" w:rsidR="00182CBE" w:rsidRDefault="00902A86">
      <w:pPr>
        <w:ind w:firstLineChars="200" w:firstLine="420"/>
        <w:rPr>
          <w:szCs w:val="21"/>
        </w:rPr>
      </w:pPr>
      <w:r>
        <w:rPr>
          <w:szCs w:val="21"/>
        </w:rPr>
        <w:t>第二十四条</w:t>
      </w:r>
      <w:r>
        <w:rPr>
          <w:szCs w:val="21"/>
        </w:rPr>
        <w:t xml:space="preserve"> </w:t>
      </w:r>
      <w:r>
        <w:rPr>
          <w:szCs w:val="21"/>
        </w:rPr>
        <w:t>建设项目的安全设施有下列情形之一的，建设单位不得通过竣工验收，并不得投入生产或者使用：</w:t>
      </w:r>
      <w:r>
        <w:rPr>
          <w:szCs w:val="21"/>
        </w:rPr>
        <w:t xml:space="preserve"> </w:t>
      </w:r>
    </w:p>
    <w:p w14:paraId="18A8F594" w14:textId="77777777" w:rsidR="00182CBE" w:rsidRDefault="00902A86">
      <w:pPr>
        <w:ind w:firstLineChars="200" w:firstLine="420"/>
        <w:rPr>
          <w:szCs w:val="21"/>
        </w:rPr>
      </w:pPr>
      <w:r>
        <w:rPr>
          <w:szCs w:val="21"/>
        </w:rPr>
        <w:t>（一）未选择具有相应资质的施工单位施工的；</w:t>
      </w:r>
      <w:r>
        <w:rPr>
          <w:szCs w:val="21"/>
        </w:rPr>
        <w:t xml:space="preserve"> </w:t>
      </w:r>
    </w:p>
    <w:p w14:paraId="24E1F892" w14:textId="77777777" w:rsidR="00182CBE" w:rsidRDefault="00902A86">
      <w:pPr>
        <w:ind w:firstLineChars="200" w:firstLine="420"/>
        <w:rPr>
          <w:szCs w:val="21"/>
        </w:rPr>
      </w:pPr>
      <w:r>
        <w:rPr>
          <w:szCs w:val="21"/>
        </w:rPr>
        <w:t>（二）未按照建设项目安全设施设计文件施工或者施工质量未达到建设项目安全设施设计文件要求的；</w:t>
      </w:r>
      <w:r>
        <w:rPr>
          <w:szCs w:val="21"/>
        </w:rPr>
        <w:t xml:space="preserve"> </w:t>
      </w:r>
    </w:p>
    <w:p w14:paraId="0C09CFA9" w14:textId="77777777" w:rsidR="00182CBE" w:rsidRDefault="00902A86">
      <w:pPr>
        <w:ind w:firstLineChars="200" w:firstLine="420"/>
        <w:rPr>
          <w:szCs w:val="21"/>
        </w:rPr>
      </w:pPr>
      <w:r>
        <w:rPr>
          <w:szCs w:val="21"/>
        </w:rPr>
        <w:t>（三）建设项目安全设施的施工不符合国家有关施工技术标准的；</w:t>
      </w:r>
      <w:r>
        <w:rPr>
          <w:szCs w:val="21"/>
        </w:rPr>
        <w:t xml:space="preserve"> </w:t>
      </w:r>
    </w:p>
    <w:p w14:paraId="6F7038F8" w14:textId="77777777" w:rsidR="00182CBE" w:rsidRDefault="00902A86">
      <w:pPr>
        <w:ind w:firstLineChars="200" w:firstLine="420"/>
        <w:rPr>
          <w:szCs w:val="21"/>
        </w:rPr>
      </w:pPr>
      <w:r>
        <w:rPr>
          <w:szCs w:val="21"/>
        </w:rPr>
        <w:t>（四）未选择具有相应资质的安全评价机构进行安全验收评价或者安全验收评价不合格的；</w:t>
      </w:r>
    </w:p>
    <w:p w14:paraId="3F46733C" w14:textId="77777777" w:rsidR="00182CBE" w:rsidRDefault="00902A86">
      <w:pPr>
        <w:ind w:firstLineChars="200" w:firstLine="420"/>
        <w:rPr>
          <w:szCs w:val="21"/>
        </w:rPr>
      </w:pPr>
      <w:r>
        <w:rPr>
          <w:szCs w:val="21"/>
        </w:rPr>
        <w:t>（五）安全设施和安全生产条件不符合有关安全生产法律、法规、规章和国家标准或者行业标准、技术规范规定的；</w:t>
      </w:r>
      <w:r>
        <w:rPr>
          <w:szCs w:val="21"/>
        </w:rPr>
        <w:t xml:space="preserve"> </w:t>
      </w:r>
    </w:p>
    <w:p w14:paraId="0CBFA96E" w14:textId="77777777" w:rsidR="00182CBE" w:rsidRDefault="00902A86">
      <w:pPr>
        <w:ind w:firstLineChars="200" w:firstLine="420"/>
        <w:rPr>
          <w:szCs w:val="21"/>
        </w:rPr>
      </w:pPr>
      <w:r>
        <w:rPr>
          <w:szCs w:val="21"/>
        </w:rPr>
        <w:t>（六）发现建设项目试运行期间存在事故隐患未整改的；</w:t>
      </w:r>
      <w:r>
        <w:rPr>
          <w:szCs w:val="21"/>
        </w:rPr>
        <w:t xml:space="preserve"> </w:t>
      </w:r>
    </w:p>
    <w:p w14:paraId="2FD39244" w14:textId="77777777" w:rsidR="00182CBE" w:rsidRDefault="00902A86">
      <w:pPr>
        <w:ind w:firstLineChars="200" w:firstLine="420"/>
        <w:rPr>
          <w:szCs w:val="21"/>
        </w:rPr>
      </w:pPr>
      <w:r>
        <w:rPr>
          <w:szCs w:val="21"/>
        </w:rPr>
        <w:t>（七）未依法设置安全生产管理机构或者配备安全生产管理人员的；</w:t>
      </w:r>
      <w:r>
        <w:rPr>
          <w:szCs w:val="21"/>
        </w:rPr>
        <w:t xml:space="preserve"> </w:t>
      </w:r>
    </w:p>
    <w:p w14:paraId="629F021C" w14:textId="77777777" w:rsidR="00182CBE" w:rsidRDefault="00902A86">
      <w:pPr>
        <w:ind w:firstLineChars="200" w:firstLine="420"/>
        <w:rPr>
          <w:szCs w:val="21"/>
        </w:rPr>
      </w:pPr>
      <w:r>
        <w:rPr>
          <w:szCs w:val="21"/>
        </w:rPr>
        <w:t>（八）从业人员未经过安全生产教育和培训或者不具备相应资格的；</w:t>
      </w:r>
      <w:r>
        <w:rPr>
          <w:szCs w:val="21"/>
        </w:rPr>
        <w:t xml:space="preserve"> </w:t>
      </w:r>
    </w:p>
    <w:p w14:paraId="0920C9FC" w14:textId="77777777" w:rsidR="00182CBE" w:rsidRDefault="00902A86">
      <w:pPr>
        <w:ind w:firstLineChars="200" w:firstLine="420"/>
        <w:rPr>
          <w:szCs w:val="21"/>
        </w:rPr>
      </w:pPr>
      <w:r>
        <w:rPr>
          <w:szCs w:val="21"/>
        </w:rPr>
        <w:t>（九）不符合法律、行政法规规定的其他条件的。</w:t>
      </w:r>
      <w:r>
        <w:rPr>
          <w:szCs w:val="21"/>
        </w:rPr>
        <w:t xml:space="preserve"> </w:t>
      </w:r>
    </w:p>
    <w:p w14:paraId="49F18BE8" w14:textId="77777777" w:rsidR="00182CBE" w:rsidRDefault="00902A86">
      <w:pPr>
        <w:ind w:firstLineChars="200" w:firstLine="420"/>
        <w:rPr>
          <w:szCs w:val="21"/>
        </w:rPr>
      </w:pPr>
      <w:r>
        <w:rPr>
          <w:szCs w:val="21"/>
        </w:rPr>
        <w:t>第二十五条</w:t>
      </w:r>
      <w:r>
        <w:rPr>
          <w:szCs w:val="21"/>
        </w:rPr>
        <w:t xml:space="preserve"> </w:t>
      </w:r>
      <w:r>
        <w:rPr>
          <w:szCs w:val="21"/>
        </w:rPr>
        <w:t>生产经营单位应当按照档案管理的规定，建立建设项目安全设施</w:t>
      </w:r>
      <w:r>
        <w:rPr>
          <w:szCs w:val="21"/>
        </w:rPr>
        <w:t>“</w:t>
      </w:r>
      <w:r>
        <w:rPr>
          <w:szCs w:val="21"/>
        </w:rPr>
        <w:t>三同时</w:t>
      </w:r>
      <w:r>
        <w:rPr>
          <w:szCs w:val="21"/>
        </w:rPr>
        <w:t>”</w:t>
      </w:r>
      <w:r>
        <w:rPr>
          <w:szCs w:val="21"/>
        </w:rPr>
        <w:t>文件资料档案，并妥善保存。</w:t>
      </w:r>
      <w:r>
        <w:rPr>
          <w:szCs w:val="21"/>
        </w:rPr>
        <w:t xml:space="preserve"> </w:t>
      </w:r>
    </w:p>
    <w:p w14:paraId="5291286F" w14:textId="77777777" w:rsidR="00182CBE" w:rsidRDefault="00902A86">
      <w:pPr>
        <w:ind w:firstLineChars="200" w:firstLine="420"/>
        <w:rPr>
          <w:szCs w:val="21"/>
        </w:rPr>
      </w:pPr>
      <w:r>
        <w:rPr>
          <w:szCs w:val="21"/>
        </w:rPr>
        <w:t>第二十六条</w:t>
      </w:r>
      <w:r>
        <w:rPr>
          <w:szCs w:val="21"/>
        </w:rPr>
        <w:t xml:space="preserve"> </w:t>
      </w:r>
      <w:r>
        <w:rPr>
          <w:szCs w:val="21"/>
        </w:rPr>
        <w:t>建设项目安全设施未与主体工程同时设计、同时施工或者同时投入使用的，安全生产监督管理部门对与此有关的行政许可一律不予审批，同时责令生产经营单位立即停止施工、限期改正违法行为，对有关生产经营单位和人员依法给予行政处罚。</w:t>
      </w:r>
      <w:r>
        <w:rPr>
          <w:szCs w:val="21"/>
        </w:rPr>
        <w:t xml:space="preserve"> </w:t>
      </w:r>
    </w:p>
    <w:p w14:paraId="25C90C68" w14:textId="77777777" w:rsidR="00182CBE" w:rsidRDefault="00902A86">
      <w:pPr>
        <w:ind w:firstLineChars="200" w:firstLine="420"/>
        <w:rPr>
          <w:szCs w:val="21"/>
        </w:rPr>
      </w:pPr>
      <w:r>
        <w:rPr>
          <w:szCs w:val="21"/>
        </w:rPr>
        <w:t>第五章</w:t>
      </w:r>
      <w:r>
        <w:rPr>
          <w:szCs w:val="21"/>
        </w:rPr>
        <w:t xml:space="preserve"> </w:t>
      </w:r>
      <w:r>
        <w:rPr>
          <w:szCs w:val="21"/>
        </w:rPr>
        <w:t>法律责任</w:t>
      </w:r>
      <w:r>
        <w:rPr>
          <w:szCs w:val="21"/>
        </w:rPr>
        <w:t xml:space="preserve"> </w:t>
      </w:r>
    </w:p>
    <w:p w14:paraId="2CEDC2B5" w14:textId="77777777" w:rsidR="00182CBE" w:rsidRDefault="00902A86">
      <w:pPr>
        <w:ind w:firstLineChars="200" w:firstLine="420"/>
        <w:rPr>
          <w:szCs w:val="21"/>
        </w:rPr>
      </w:pPr>
      <w:r>
        <w:rPr>
          <w:szCs w:val="21"/>
        </w:rPr>
        <w:t>第二十七条</w:t>
      </w:r>
      <w:r>
        <w:rPr>
          <w:szCs w:val="21"/>
        </w:rPr>
        <w:t xml:space="preserve"> </w:t>
      </w:r>
      <w:r>
        <w:rPr>
          <w:szCs w:val="21"/>
        </w:rPr>
        <w:t>建设项目安全设施</w:t>
      </w:r>
      <w:r>
        <w:rPr>
          <w:szCs w:val="21"/>
        </w:rPr>
        <w:t>“</w:t>
      </w:r>
      <w:r>
        <w:rPr>
          <w:szCs w:val="21"/>
        </w:rPr>
        <w:t>三同时</w:t>
      </w:r>
      <w:r>
        <w:rPr>
          <w:szCs w:val="21"/>
        </w:rPr>
        <w:t>”</w:t>
      </w:r>
      <w:r>
        <w:rPr>
          <w:szCs w:val="21"/>
        </w:rPr>
        <w:t>违反本办法的规定，安全生产监督管理部门及其工作人员给予审批通过或者颁发有关许可证的，依法给予行政处分。</w:t>
      </w:r>
      <w:r>
        <w:rPr>
          <w:szCs w:val="21"/>
        </w:rPr>
        <w:t xml:space="preserve"> </w:t>
      </w:r>
    </w:p>
    <w:p w14:paraId="385353D3" w14:textId="77777777" w:rsidR="00182CBE" w:rsidRDefault="00902A86">
      <w:pPr>
        <w:ind w:firstLineChars="200" w:firstLine="420"/>
        <w:rPr>
          <w:szCs w:val="21"/>
        </w:rPr>
      </w:pPr>
      <w:r>
        <w:rPr>
          <w:szCs w:val="21"/>
        </w:rPr>
        <w:t>第二十八条</w:t>
      </w:r>
      <w:r>
        <w:rPr>
          <w:szCs w:val="21"/>
        </w:rPr>
        <w:t xml:space="preserve"> </w:t>
      </w:r>
      <w:r>
        <w:rPr>
          <w:szCs w:val="21"/>
        </w:rPr>
        <w:t>生产经营单位对本办法第七条第（一）项、第（二）项、第（三）项和第（四）项规定的建设项目有下列情形之一的，责令停止建设或者停产停业整顿，限期改正；逾期未改正的，处</w:t>
      </w:r>
      <w:r>
        <w:rPr>
          <w:szCs w:val="21"/>
        </w:rPr>
        <w:t>50</w:t>
      </w:r>
      <w:r>
        <w:rPr>
          <w:szCs w:val="21"/>
        </w:rPr>
        <w:t>万元以上</w:t>
      </w:r>
      <w:r>
        <w:rPr>
          <w:szCs w:val="21"/>
        </w:rPr>
        <w:t>100</w:t>
      </w:r>
      <w:r>
        <w:rPr>
          <w:szCs w:val="21"/>
        </w:rPr>
        <w:t>万元以下的罚款，对其直接负责的主管人员和其他直接责任人员处</w:t>
      </w:r>
      <w:r>
        <w:rPr>
          <w:szCs w:val="21"/>
        </w:rPr>
        <w:t>2</w:t>
      </w:r>
      <w:r>
        <w:rPr>
          <w:szCs w:val="21"/>
        </w:rPr>
        <w:t>万元以上</w:t>
      </w:r>
      <w:r>
        <w:rPr>
          <w:szCs w:val="21"/>
        </w:rPr>
        <w:t>5</w:t>
      </w:r>
      <w:r>
        <w:rPr>
          <w:szCs w:val="21"/>
        </w:rPr>
        <w:t>万元以下的罚款；构成犯罪的，依照刑法有关规定追究刑事责任：</w:t>
      </w:r>
      <w:r>
        <w:rPr>
          <w:szCs w:val="21"/>
        </w:rPr>
        <w:t xml:space="preserve"> </w:t>
      </w:r>
    </w:p>
    <w:p w14:paraId="6FC396B9" w14:textId="77777777" w:rsidR="00182CBE" w:rsidRDefault="00902A86">
      <w:pPr>
        <w:ind w:firstLineChars="200" w:firstLine="420"/>
        <w:rPr>
          <w:szCs w:val="21"/>
        </w:rPr>
      </w:pPr>
      <w:r>
        <w:rPr>
          <w:szCs w:val="21"/>
        </w:rPr>
        <w:t>（一）未按照本办法规定对建设项目进行安全评价的；</w:t>
      </w:r>
      <w:r>
        <w:rPr>
          <w:szCs w:val="21"/>
        </w:rPr>
        <w:t xml:space="preserve"> </w:t>
      </w:r>
    </w:p>
    <w:p w14:paraId="3D7A2594" w14:textId="77777777" w:rsidR="00182CBE" w:rsidRDefault="00902A86">
      <w:pPr>
        <w:ind w:firstLineChars="200" w:firstLine="420"/>
        <w:rPr>
          <w:szCs w:val="21"/>
        </w:rPr>
      </w:pPr>
      <w:r>
        <w:rPr>
          <w:szCs w:val="21"/>
        </w:rPr>
        <w:t>（二）没有安全设施设计或者安全设施设计未按照规定报经安全生产监督管理部门审查同意，擅自开工的；</w:t>
      </w:r>
      <w:r>
        <w:rPr>
          <w:szCs w:val="21"/>
        </w:rPr>
        <w:t xml:space="preserve"> </w:t>
      </w:r>
    </w:p>
    <w:p w14:paraId="120067AD" w14:textId="77777777" w:rsidR="00182CBE" w:rsidRDefault="00902A86">
      <w:pPr>
        <w:ind w:firstLineChars="200" w:firstLine="420"/>
        <w:rPr>
          <w:szCs w:val="21"/>
        </w:rPr>
      </w:pPr>
      <w:r>
        <w:rPr>
          <w:szCs w:val="21"/>
        </w:rPr>
        <w:t>（三）施工单位未按照批准的安全设施设计施工的；</w:t>
      </w:r>
      <w:r>
        <w:rPr>
          <w:szCs w:val="21"/>
        </w:rPr>
        <w:t xml:space="preserve"> </w:t>
      </w:r>
    </w:p>
    <w:p w14:paraId="34960136" w14:textId="77777777" w:rsidR="00182CBE" w:rsidRDefault="00902A86">
      <w:pPr>
        <w:ind w:firstLineChars="200" w:firstLine="420"/>
        <w:rPr>
          <w:szCs w:val="21"/>
        </w:rPr>
      </w:pPr>
      <w:r>
        <w:rPr>
          <w:szCs w:val="21"/>
        </w:rPr>
        <w:t>（四）投入生产或者使用前，安全设施未经验收合格的。</w:t>
      </w:r>
      <w:r>
        <w:rPr>
          <w:szCs w:val="21"/>
        </w:rPr>
        <w:t xml:space="preserve"> </w:t>
      </w:r>
    </w:p>
    <w:p w14:paraId="79B93248" w14:textId="77777777" w:rsidR="00182CBE" w:rsidRDefault="00902A86">
      <w:pPr>
        <w:ind w:firstLineChars="200" w:firstLine="420"/>
        <w:rPr>
          <w:szCs w:val="21"/>
        </w:rPr>
      </w:pPr>
      <w:r>
        <w:rPr>
          <w:szCs w:val="21"/>
        </w:rPr>
        <w:t>第二十九条</w:t>
      </w:r>
      <w:r>
        <w:rPr>
          <w:szCs w:val="21"/>
        </w:rPr>
        <w:t xml:space="preserve"> </w:t>
      </w:r>
      <w:r>
        <w:rPr>
          <w:szCs w:val="21"/>
        </w:rPr>
        <w:t>已经批准的建设项目安全设施设计发生重大变更，生产经营单位未报原批准部门审查同意擅自开工建设的，责令限期改正，可以并处</w:t>
      </w:r>
      <w:r>
        <w:rPr>
          <w:szCs w:val="21"/>
        </w:rPr>
        <w:t>1</w:t>
      </w:r>
      <w:r>
        <w:rPr>
          <w:szCs w:val="21"/>
        </w:rPr>
        <w:t>万元以上</w:t>
      </w:r>
      <w:r>
        <w:rPr>
          <w:szCs w:val="21"/>
        </w:rPr>
        <w:t>3</w:t>
      </w:r>
      <w:r>
        <w:rPr>
          <w:szCs w:val="21"/>
        </w:rPr>
        <w:t>万元以下的罚款。</w:t>
      </w:r>
      <w:r>
        <w:rPr>
          <w:szCs w:val="21"/>
        </w:rPr>
        <w:t xml:space="preserve"> </w:t>
      </w:r>
    </w:p>
    <w:p w14:paraId="50CAE0CD" w14:textId="77777777" w:rsidR="00182CBE" w:rsidRDefault="00902A86">
      <w:pPr>
        <w:ind w:firstLineChars="200" w:firstLine="420"/>
        <w:rPr>
          <w:szCs w:val="21"/>
        </w:rPr>
      </w:pPr>
      <w:r>
        <w:rPr>
          <w:szCs w:val="21"/>
        </w:rPr>
        <w:t>第三十条</w:t>
      </w:r>
      <w:r>
        <w:rPr>
          <w:szCs w:val="21"/>
        </w:rPr>
        <w:t xml:space="preserve"> </w:t>
      </w:r>
      <w:r>
        <w:rPr>
          <w:szCs w:val="21"/>
        </w:rPr>
        <w:t>本办法第七条第（一）项、第（二）项、第（三）项和第（四）项规定以外的建设项目有下列情形之一的，对有关生产经营单位责令限期改正，可以并处</w:t>
      </w:r>
      <w:r>
        <w:rPr>
          <w:szCs w:val="21"/>
        </w:rPr>
        <w:t>5000</w:t>
      </w:r>
      <w:r>
        <w:rPr>
          <w:szCs w:val="21"/>
        </w:rPr>
        <w:t>元以上</w:t>
      </w:r>
      <w:r>
        <w:rPr>
          <w:szCs w:val="21"/>
        </w:rPr>
        <w:t>3</w:t>
      </w:r>
      <w:r>
        <w:rPr>
          <w:szCs w:val="21"/>
        </w:rPr>
        <w:t>万元以下的罚款：</w:t>
      </w:r>
      <w:r>
        <w:rPr>
          <w:szCs w:val="21"/>
        </w:rPr>
        <w:t xml:space="preserve"> </w:t>
      </w:r>
    </w:p>
    <w:p w14:paraId="121F0100" w14:textId="77777777" w:rsidR="00182CBE" w:rsidRDefault="00902A86">
      <w:pPr>
        <w:ind w:firstLineChars="200" w:firstLine="420"/>
        <w:rPr>
          <w:szCs w:val="21"/>
        </w:rPr>
      </w:pPr>
      <w:r>
        <w:rPr>
          <w:szCs w:val="21"/>
        </w:rPr>
        <w:t>（一）没有安全设施设计的；</w:t>
      </w:r>
      <w:r>
        <w:rPr>
          <w:szCs w:val="21"/>
        </w:rPr>
        <w:t xml:space="preserve"> </w:t>
      </w:r>
    </w:p>
    <w:p w14:paraId="4A761F63" w14:textId="77777777" w:rsidR="00182CBE" w:rsidRDefault="00902A86">
      <w:pPr>
        <w:ind w:firstLineChars="200" w:firstLine="420"/>
        <w:rPr>
          <w:szCs w:val="21"/>
        </w:rPr>
      </w:pPr>
      <w:r>
        <w:rPr>
          <w:szCs w:val="21"/>
        </w:rPr>
        <w:t>（二）安全设施设计未组织审查，并形成书面审查报告的；</w:t>
      </w:r>
      <w:r>
        <w:rPr>
          <w:szCs w:val="21"/>
        </w:rPr>
        <w:t xml:space="preserve"> </w:t>
      </w:r>
    </w:p>
    <w:p w14:paraId="309EF042" w14:textId="77777777" w:rsidR="00182CBE" w:rsidRDefault="00902A86">
      <w:pPr>
        <w:ind w:firstLineChars="200" w:firstLine="420"/>
        <w:rPr>
          <w:szCs w:val="21"/>
        </w:rPr>
      </w:pPr>
      <w:r>
        <w:rPr>
          <w:szCs w:val="21"/>
        </w:rPr>
        <w:t>（三）施工单位未按照安全设施设计施工的；</w:t>
      </w:r>
      <w:r>
        <w:rPr>
          <w:szCs w:val="21"/>
        </w:rPr>
        <w:t xml:space="preserve"> </w:t>
      </w:r>
    </w:p>
    <w:p w14:paraId="5C73DEE7" w14:textId="77777777" w:rsidR="00182CBE" w:rsidRDefault="00902A86">
      <w:pPr>
        <w:ind w:firstLineChars="200" w:firstLine="420"/>
        <w:rPr>
          <w:szCs w:val="21"/>
        </w:rPr>
      </w:pPr>
      <w:r>
        <w:rPr>
          <w:szCs w:val="21"/>
        </w:rPr>
        <w:t>（四）投入生产或者使用前，安全设施未经竣工验收合格，并形成书面报告的。</w:t>
      </w:r>
      <w:r>
        <w:rPr>
          <w:szCs w:val="21"/>
        </w:rPr>
        <w:t xml:space="preserve"> </w:t>
      </w:r>
    </w:p>
    <w:p w14:paraId="643B3655" w14:textId="77777777" w:rsidR="00182CBE" w:rsidRDefault="00902A86">
      <w:pPr>
        <w:ind w:firstLineChars="200" w:firstLine="420"/>
        <w:rPr>
          <w:szCs w:val="21"/>
        </w:rPr>
      </w:pPr>
      <w:r>
        <w:rPr>
          <w:szCs w:val="21"/>
        </w:rPr>
        <w:t>第三十一条</w:t>
      </w:r>
      <w:r>
        <w:rPr>
          <w:szCs w:val="21"/>
        </w:rPr>
        <w:t xml:space="preserve"> </w:t>
      </w:r>
      <w:r>
        <w:rPr>
          <w:szCs w:val="21"/>
        </w:rPr>
        <w:t>承担建设项目安全评价的机构弄虚作假、出具虚假报告，尚未构成犯罪的，没收违法所得，违法所得在</w:t>
      </w:r>
      <w:r>
        <w:rPr>
          <w:szCs w:val="21"/>
        </w:rPr>
        <w:t>10</w:t>
      </w:r>
      <w:r>
        <w:rPr>
          <w:szCs w:val="21"/>
        </w:rPr>
        <w:t>万元以上的，并处违法所得二倍以上五倍以下的罚款；没有违法所得或者违法所得不足</w:t>
      </w:r>
      <w:r>
        <w:rPr>
          <w:szCs w:val="21"/>
        </w:rPr>
        <w:t>10</w:t>
      </w:r>
      <w:r>
        <w:rPr>
          <w:szCs w:val="21"/>
        </w:rPr>
        <w:t>万元的，单处或者并处</w:t>
      </w:r>
      <w:r>
        <w:rPr>
          <w:szCs w:val="21"/>
        </w:rPr>
        <w:t>10</w:t>
      </w:r>
      <w:r>
        <w:rPr>
          <w:szCs w:val="21"/>
        </w:rPr>
        <w:t>万元以上</w:t>
      </w:r>
      <w:r>
        <w:rPr>
          <w:szCs w:val="21"/>
        </w:rPr>
        <w:t>20</w:t>
      </w:r>
      <w:r>
        <w:rPr>
          <w:szCs w:val="21"/>
        </w:rPr>
        <w:t>万元以下的罚款，对其直接负责的主管人员和其他直接责任人员处</w:t>
      </w:r>
      <w:r>
        <w:rPr>
          <w:szCs w:val="21"/>
        </w:rPr>
        <w:t>2</w:t>
      </w:r>
      <w:r>
        <w:rPr>
          <w:szCs w:val="21"/>
        </w:rPr>
        <w:t>万元以上</w:t>
      </w:r>
      <w:r>
        <w:rPr>
          <w:szCs w:val="21"/>
        </w:rPr>
        <w:t>5</w:t>
      </w:r>
      <w:r>
        <w:rPr>
          <w:szCs w:val="21"/>
        </w:rPr>
        <w:t>万元以下的罚款；给他人造成损害的，与生产经营单位承担连带赔偿责任。对有前款违法行为的机构，吊销其相应资质。</w:t>
      </w:r>
      <w:r>
        <w:rPr>
          <w:szCs w:val="21"/>
        </w:rPr>
        <w:t xml:space="preserve"> </w:t>
      </w:r>
    </w:p>
    <w:p w14:paraId="4EA042BB" w14:textId="77777777" w:rsidR="00182CBE" w:rsidRDefault="00902A86">
      <w:pPr>
        <w:ind w:firstLineChars="200" w:firstLine="420"/>
        <w:rPr>
          <w:szCs w:val="21"/>
        </w:rPr>
      </w:pPr>
      <w:r>
        <w:rPr>
          <w:szCs w:val="21"/>
        </w:rPr>
        <w:t>第三十二条</w:t>
      </w:r>
      <w:r>
        <w:rPr>
          <w:szCs w:val="21"/>
        </w:rPr>
        <w:t xml:space="preserve"> </w:t>
      </w:r>
      <w:r>
        <w:rPr>
          <w:szCs w:val="21"/>
        </w:rPr>
        <w:t>本办法规定的行政处罚由安全生产监督管理部门决定。法律、行政法规对行政处罚的种类、幅度和决定机关另有规定的，依照其规定。</w:t>
      </w:r>
      <w:r>
        <w:rPr>
          <w:szCs w:val="21"/>
        </w:rPr>
        <w:t xml:space="preserve"> </w:t>
      </w:r>
    </w:p>
    <w:p w14:paraId="752CD054" w14:textId="77777777" w:rsidR="00182CBE" w:rsidRDefault="00902A86">
      <w:pPr>
        <w:ind w:firstLineChars="200" w:firstLine="420"/>
        <w:rPr>
          <w:szCs w:val="21"/>
        </w:rPr>
      </w:pPr>
      <w:r>
        <w:rPr>
          <w:szCs w:val="21"/>
        </w:rPr>
        <w:t>安全生产监督管理部门对应当由其他有关部门进行处理的</w:t>
      </w:r>
      <w:r>
        <w:rPr>
          <w:szCs w:val="21"/>
        </w:rPr>
        <w:t>“</w:t>
      </w:r>
      <w:r>
        <w:rPr>
          <w:szCs w:val="21"/>
        </w:rPr>
        <w:t>三同时</w:t>
      </w:r>
      <w:r>
        <w:rPr>
          <w:szCs w:val="21"/>
        </w:rPr>
        <w:t>”</w:t>
      </w:r>
      <w:r>
        <w:rPr>
          <w:szCs w:val="21"/>
        </w:rPr>
        <w:t>问题，应当及时移送有关部门并形成记录备查。</w:t>
      </w:r>
      <w:r>
        <w:rPr>
          <w:szCs w:val="21"/>
        </w:rPr>
        <w:t xml:space="preserve"> </w:t>
      </w:r>
    </w:p>
    <w:p w14:paraId="534122E5" w14:textId="77777777" w:rsidR="00182CBE" w:rsidRDefault="00902A86">
      <w:pPr>
        <w:ind w:firstLineChars="200" w:firstLine="420"/>
        <w:rPr>
          <w:szCs w:val="21"/>
        </w:rPr>
      </w:pPr>
      <w:r>
        <w:rPr>
          <w:szCs w:val="21"/>
        </w:rPr>
        <w:t>第六章</w:t>
      </w:r>
      <w:r>
        <w:rPr>
          <w:szCs w:val="21"/>
        </w:rPr>
        <w:t xml:space="preserve"> </w:t>
      </w:r>
      <w:r>
        <w:rPr>
          <w:szCs w:val="21"/>
        </w:rPr>
        <w:t>附</w:t>
      </w:r>
      <w:r>
        <w:rPr>
          <w:szCs w:val="21"/>
        </w:rPr>
        <w:t xml:space="preserve"> </w:t>
      </w:r>
      <w:r>
        <w:rPr>
          <w:szCs w:val="21"/>
        </w:rPr>
        <w:t>则</w:t>
      </w:r>
      <w:r>
        <w:rPr>
          <w:szCs w:val="21"/>
        </w:rPr>
        <w:t xml:space="preserve"> </w:t>
      </w:r>
    </w:p>
    <w:p w14:paraId="04E4991D" w14:textId="77777777" w:rsidR="00182CBE" w:rsidRDefault="00902A86">
      <w:pPr>
        <w:ind w:firstLineChars="200" w:firstLine="420"/>
        <w:rPr>
          <w:szCs w:val="21"/>
        </w:rPr>
      </w:pPr>
      <w:r>
        <w:rPr>
          <w:szCs w:val="21"/>
        </w:rPr>
        <w:t>第三十三条</w:t>
      </w:r>
      <w:r>
        <w:rPr>
          <w:szCs w:val="21"/>
        </w:rPr>
        <w:t xml:space="preserve"> </w:t>
      </w:r>
      <w:r>
        <w:rPr>
          <w:szCs w:val="21"/>
        </w:rPr>
        <w:t>本办法自</w:t>
      </w:r>
      <w:r>
        <w:rPr>
          <w:szCs w:val="21"/>
        </w:rPr>
        <w:t>2011</w:t>
      </w:r>
      <w:r>
        <w:rPr>
          <w:szCs w:val="21"/>
        </w:rPr>
        <w:t>年</w:t>
      </w:r>
      <w:r>
        <w:rPr>
          <w:szCs w:val="21"/>
        </w:rPr>
        <w:t>2</w:t>
      </w:r>
      <w:r>
        <w:rPr>
          <w:szCs w:val="21"/>
        </w:rPr>
        <w:t>月</w:t>
      </w:r>
      <w:r>
        <w:rPr>
          <w:szCs w:val="21"/>
        </w:rPr>
        <w:t>1</w:t>
      </w:r>
      <w:r>
        <w:rPr>
          <w:szCs w:val="21"/>
        </w:rPr>
        <w:t>日起施行。</w:t>
      </w:r>
    </w:p>
    <w:p w14:paraId="50D2B2EB" w14:textId="77777777" w:rsidR="00182CBE" w:rsidRDefault="00902A86">
      <w:pPr>
        <w:pStyle w:val="1"/>
        <w:spacing w:beforeLines="100" w:before="312" w:afterLines="100" w:after="312" w:line="300" w:lineRule="auto"/>
        <w:jc w:val="center"/>
        <w:rPr>
          <w:rFonts w:ascii="宋体" w:hAnsi="宋体"/>
          <w:sz w:val="30"/>
          <w:szCs w:val="30"/>
        </w:rPr>
      </w:pPr>
      <w:bookmarkStart w:id="241" w:name="_Toc32331240"/>
      <w:bookmarkStart w:id="242" w:name="_Toc101135353"/>
      <w:r>
        <w:rPr>
          <w:rFonts w:ascii="宋体" w:hAnsi="宋体" w:hint="eastAsia"/>
          <w:sz w:val="30"/>
          <w:szCs w:val="30"/>
        </w:rPr>
        <w:t>建筑工程安全防护、文明施工措施费用及使用管理规定（</w:t>
      </w:r>
      <w:r>
        <w:rPr>
          <w:rFonts w:ascii="宋体" w:hAnsi="宋体"/>
          <w:sz w:val="30"/>
          <w:szCs w:val="30"/>
        </w:rPr>
        <w:t>2005</w:t>
      </w:r>
      <w:r>
        <w:rPr>
          <w:rFonts w:ascii="宋体" w:hAnsi="宋体" w:hint="eastAsia"/>
          <w:sz w:val="30"/>
          <w:szCs w:val="30"/>
        </w:rPr>
        <w:t>年）</w:t>
      </w:r>
      <w:bookmarkEnd w:id="241"/>
      <w:bookmarkEnd w:id="242"/>
    </w:p>
    <w:p w14:paraId="3E26C2DA" w14:textId="77777777" w:rsidR="00182CBE" w:rsidRDefault="00902A86">
      <w:pPr>
        <w:ind w:firstLineChars="200" w:firstLine="420"/>
        <w:rPr>
          <w:szCs w:val="21"/>
        </w:rPr>
      </w:pPr>
      <w:r>
        <w:rPr>
          <w:rFonts w:hint="eastAsia"/>
          <w:szCs w:val="21"/>
        </w:rPr>
        <w:t>（</w:t>
      </w:r>
      <w:r>
        <w:rPr>
          <w:szCs w:val="21"/>
        </w:rPr>
        <w:t>2005</w:t>
      </w:r>
      <w:r>
        <w:rPr>
          <w:rFonts w:hint="eastAsia"/>
          <w:szCs w:val="21"/>
        </w:rPr>
        <w:t>年</w:t>
      </w:r>
      <w:r>
        <w:rPr>
          <w:szCs w:val="21"/>
        </w:rPr>
        <w:t>6</w:t>
      </w:r>
      <w:r>
        <w:rPr>
          <w:rFonts w:hint="eastAsia"/>
          <w:szCs w:val="21"/>
        </w:rPr>
        <w:t>月</w:t>
      </w:r>
      <w:r>
        <w:rPr>
          <w:szCs w:val="21"/>
        </w:rPr>
        <w:t>7</w:t>
      </w:r>
      <w:r>
        <w:rPr>
          <w:rFonts w:hint="eastAsia"/>
          <w:szCs w:val="21"/>
        </w:rPr>
        <w:t>日中华人民共和国建设部关于印发《建筑工程安全防护、文明施工措施费用及使用管理规定》的通知（建办</w:t>
      </w:r>
      <w:r>
        <w:rPr>
          <w:szCs w:val="21"/>
        </w:rPr>
        <w:t>[2005]89</w:t>
      </w:r>
      <w:r>
        <w:rPr>
          <w:rFonts w:hint="eastAsia"/>
          <w:szCs w:val="21"/>
        </w:rPr>
        <w:t>号）公布）</w:t>
      </w:r>
    </w:p>
    <w:p w14:paraId="700E0B18" w14:textId="77777777" w:rsidR="00182CBE" w:rsidRDefault="00902A86">
      <w:pPr>
        <w:ind w:firstLineChars="200" w:firstLine="420"/>
        <w:rPr>
          <w:szCs w:val="21"/>
        </w:rPr>
      </w:pPr>
      <w:r>
        <w:rPr>
          <w:rFonts w:hint="eastAsia"/>
          <w:szCs w:val="21"/>
        </w:rPr>
        <w:t>第一条为加强建筑工程安全生产、文明施工管理，保障施工从业人员的作业条件和生活环境，防止施工安全事故发生，根据《中华人民共和国安全生产法》、《中华人民共和国建筑法》、《建设工程安全生产管理条例》、《安全生产许可证条例》等法律法规，制定本规定。</w:t>
      </w:r>
    </w:p>
    <w:p w14:paraId="65CC991E" w14:textId="77777777" w:rsidR="00182CBE" w:rsidRDefault="00902A86">
      <w:pPr>
        <w:ind w:firstLineChars="200" w:firstLine="420"/>
        <w:rPr>
          <w:szCs w:val="21"/>
        </w:rPr>
      </w:pPr>
      <w:r>
        <w:rPr>
          <w:rFonts w:hint="eastAsia"/>
          <w:szCs w:val="21"/>
        </w:rPr>
        <w:t>第二条本规定适用于各类新建、扩建、改建的房屋建筑工程（包括与其配套的线路管道和设备安装工程、装饰工程）、市政基础设施工程和拆除工程。</w:t>
      </w:r>
    </w:p>
    <w:p w14:paraId="751B0869" w14:textId="77777777" w:rsidR="00182CBE" w:rsidRDefault="00902A86">
      <w:pPr>
        <w:ind w:firstLineChars="200" w:firstLine="420"/>
        <w:rPr>
          <w:szCs w:val="21"/>
        </w:rPr>
      </w:pPr>
      <w:r>
        <w:rPr>
          <w:rFonts w:hint="eastAsia"/>
          <w:szCs w:val="21"/>
        </w:rPr>
        <w:t>第三条本规定所称安全防护、文明施工措施费用，是指按照国家现行的建筑施工安全、施工现场环境与卫生标准和有关规定，购置和更新施工安全防护用具及设施、改善安全生产条件和作业环境所需要的费用。安全防护、文明施工措施项目清单详见附表。</w:t>
      </w:r>
    </w:p>
    <w:p w14:paraId="291E8F4B" w14:textId="77777777" w:rsidR="00182CBE" w:rsidRDefault="00902A86">
      <w:pPr>
        <w:ind w:firstLineChars="200" w:firstLine="420"/>
        <w:rPr>
          <w:szCs w:val="21"/>
        </w:rPr>
      </w:pPr>
      <w:r>
        <w:rPr>
          <w:rFonts w:hint="eastAsia"/>
          <w:szCs w:val="21"/>
        </w:rPr>
        <w:t>建设单位对建筑工程安全防护、文明施工措施有其他要求的，所发生费用一并计入安全防护、文明施工措施费。</w:t>
      </w:r>
    </w:p>
    <w:p w14:paraId="146C007F" w14:textId="77777777" w:rsidR="00182CBE" w:rsidRDefault="00902A86">
      <w:pPr>
        <w:ind w:firstLineChars="200" w:firstLine="420"/>
        <w:rPr>
          <w:szCs w:val="21"/>
        </w:rPr>
      </w:pPr>
      <w:r>
        <w:rPr>
          <w:rFonts w:hint="eastAsia"/>
          <w:szCs w:val="21"/>
        </w:rPr>
        <w:t>第四条建筑工程安全防护、文明施工措施费用是由《建筑安装工程费用项目组成》（建标</w:t>
      </w:r>
      <w:r>
        <w:rPr>
          <w:szCs w:val="21"/>
        </w:rPr>
        <w:t>[2003]206</w:t>
      </w:r>
      <w:r>
        <w:rPr>
          <w:rFonts w:hint="eastAsia"/>
          <w:szCs w:val="21"/>
        </w:rPr>
        <w:t>号）中措施费所含的文明施工费，环境保护费，临时设施费，安全施工费组成。</w:t>
      </w:r>
    </w:p>
    <w:p w14:paraId="0E5BD039" w14:textId="77777777" w:rsidR="00182CBE" w:rsidRDefault="00902A86">
      <w:pPr>
        <w:ind w:firstLineChars="200" w:firstLine="420"/>
        <w:rPr>
          <w:szCs w:val="21"/>
        </w:rPr>
      </w:pPr>
      <w:r>
        <w:rPr>
          <w:rFonts w:hint="eastAsia"/>
          <w:szCs w:val="21"/>
        </w:rPr>
        <w:t>其中安全施工费由临边、洞口、交叉、高处作业安全防护费，危险性较大工程安全措施费及其他费用组成。危险性较大工程安全措施费及其他费用项目组成由各地建设行政主管部门结合本地区实际自行确定。</w:t>
      </w:r>
    </w:p>
    <w:p w14:paraId="734FC424" w14:textId="77777777" w:rsidR="00182CBE" w:rsidRDefault="00902A86">
      <w:pPr>
        <w:ind w:firstLineChars="200" w:firstLine="420"/>
        <w:rPr>
          <w:szCs w:val="21"/>
        </w:rPr>
      </w:pPr>
      <w:r>
        <w:rPr>
          <w:rFonts w:hint="eastAsia"/>
          <w:szCs w:val="21"/>
        </w:rPr>
        <w:t>第五条建设单位、设计单位在编制工程概（预）算时，应当依据工程所在地工程造价管理机构测定的相应费率，合理确定工程安全防护、文明施工措施费。</w:t>
      </w:r>
    </w:p>
    <w:p w14:paraId="56248413" w14:textId="77777777" w:rsidR="00182CBE" w:rsidRDefault="00902A86">
      <w:pPr>
        <w:ind w:firstLineChars="200" w:firstLine="420"/>
        <w:rPr>
          <w:szCs w:val="21"/>
        </w:rPr>
      </w:pPr>
      <w:r>
        <w:rPr>
          <w:rFonts w:hint="eastAsia"/>
          <w:szCs w:val="21"/>
        </w:rPr>
        <w:t>第六条依法进行工程招投标的项目，招标方或具有资质的中介机构编制招标文件时，应当按照有关规定并结合工程实际单独列出安全防护、文明施工措施项目清单。</w:t>
      </w:r>
    </w:p>
    <w:p w14:paraId="51EBB56D" w14:textId="77777777" w:rsidR="00182CBE" w:rsidRDefault="00902A86">
      <w:pPr>
        <w:ind w:firstLineChars="200" w:firstLine="420"/>
        <w:rPr>
          <w:szCs w:val="21"/>
        </w:rPr>
      </w:pPr>
      <w:r>
        <w:rPr>
          <w:rFonts w:hint="eastAsia"/>
          <w:szCs w:val="21"/>
        </w:rPr>
        <w:t>投标方应当根据现行标准规范，结合工程特点、工期进度和作业环境要求，在施工组织设计文件中制定相应的安全防护、文明施工措施，并按照招标文件要求结合自身的施工技术水平、管理水平对工程安全防护、文明施工措施项目单独报价。投标方安全防护、文明施工措施的报价，不得低于依据工程所在地工程造价管理机构测定费率计算所需费用总额的</w:t>
      </w:r>
      <w:r>
        <w:rPr>
          <w:szCs w:val="21"/>
        </w:rPr>
        <w:t>90%</w:t>
      </w:r>
      <w:r>
        <w:rPr>
          <w:rFonts w:hint="eastAsia"/>
          <w:szCs w:val="21"/>
        </w:rPr>
        <w:t>。</w:t>
      </w:r>
    </w:p>
    <w:p w14:paraId="5A9BFF59" w14:textId="77777777" w:rsidR="00182CBE" w:rsidRDefault="00902A86">
      <w:pPr>
        <w:ind w:firstLineChars="200" w:firstLine="420"/>
        <w:rPr>
          <w:szCs w:val="21"/>
        </w:rPr>
      </w:pPr>
      <w:r>
        <w:rPr>
          <w:rFonts w:hint="eastAsia"/>
          <w:szCs w:val="21"/>
        </w:rPr>
        <w:t>第七条建设单位与施工单位应当在施工合同中明确安全防护、文明施工措施项目总费用，以及费用预付、支付计划，使用要求、调整方式等条款。</w:t>
      </w:r>
    </w:p>
    <w:p w14:paraId="2D9FD0A0" w14:textId="77777777" w:rsidR="00182CBE" w:rsidRDefault="00902A86">
      <w:pPr>
        <w:ind w:firstLineChars="200" w:firstLine="420"/>
        <w:rPr>
          <w:szCs w:val="21"/>
        </w:rPr>
      </w:pPr>
      <w:r>
        <w:rPr>
          <w:rFonts w:hint="eastAsia"/>
          <w:szCs w:val="21"/>
        </w:rPr>
        <w:t>建设单位与施工单位在施工合同中对安全防护、文明施工措施费用预付、支付计划未作约定或约定不明的，合同工期在一年以内的，建设单位预付安全防护、文明施工措施项目费用不得低于该费用总额的</w:t>
      </w:r>
      <w:r>
        <w:rPr>
          <w:szCs w:val="21"/>
        </w:rPr>
        <w:t>50%</w:t>
      </w:r>
      <w:r>
        <w:rPr>
          <w:rFonts w:hint="eastAsia"/>
          <w:szCs w:val="21"/>
        </w:rPr>
        <w:t>；合同工期在一年以上的（含一年），预付安全防护、文明施工措施费用不得低于该费用总额的</w:t>
      </w:r>
      <w:r>
        <w:rPr>
          <w:szCs w:val="21"/>
        </w:rPr>
        <w:t>30%</w:t>
      </w:r>
      <w:r>
        <w:rPr>
          <w:rFonts w:hint="eastAsia"/>
          <w:szCs w:val="21"/>
        </w:rPr>
        <w:t>，其余费用应当按照施工进度支付。</w:t>
      </w:r>
    </w:p>
    <w:p w14:paraId="6713550D" w14:textId="77777777" w:rsidR="00182CBE" w:rsidRDefault="00902A86">
      <w:pPr>
        <w:ind w:firstLineChars="200" w:firstLine="420"/>
        <w:rPr>
          <w:szCs w:val="21"/>
        </w:rPr>
      </w:pPr>
      <w:r>
        <w:rPr>
          <w:rFonts w:hint="eastAsia"/>
          <w:szCs w:val="21"/>
        </w:rPr>
        <w:t>实行工程总承包的，总承包单位依法将建筑工程分包给其他单位的，总承包单位与分包单位应当在分包合同中明确安全防护、文明施工措施费用由总承包单位统一管理。</w:t>
      </w:r>
      <w:r>
        <w:rPr>
          <w:szCs w:val="21"/>
        </w:rPr>
        <w:t>安全防护、文明施工措施由分包单位实施的，由分包单位提出专项安全防护措施及施工方案，经总承包单位批准后及时支付所需费用。</w:t>
      </w:r>
    </w:p>
    <w:p w14:paraId="6BB2C623" w14:textId="77777777" w:rsidR="00182CBE" w:rsidRDefault="00902A86">
      <w:pPr>
        <w:ind w:firstLineChars="200" w:firstLine="420"/>
        <w:rPr>
          <w:szCs w:val="21"/>
        </w:rPr>
      </w:pPr>
      <w:r>
        <w:rPr>
          <w:szCs w:val="21"/>
        </w:rPr>
        <w:t>第八条建设单位申请领取建筑工程施工许可证时，应当将施工合同中约定的安全防护、文明施工措施费用支付计划作为保证工程安全的具体措施提交建设行政主管部门。未提交的，建设行政主管部门不予核发施工许可证。</w:t>
      </w:r>
    </w:p>
    <w:p w14:paraId="44681491" w14:textId="77777777" w:rsidR="00182CBE" w:rsidRDefault="00902A86">
      <w:pPr>
        <w:ind w:firstLineChars="200" w:firstLine="420"/>
        <w:rPr>
          <w:szCs w:val="21"/>
        </w:rPr>
      </w:pPr>
      <w:r>
        <w:rPr>
          <w:szCs w:val="21"/>
        </w:rPr>
        <w:t>第九条建设单位应当按照本规定及合同约定及时向施工单位支付安全防护、文明施工措施费，并督促施工企业落实安全防护、文明施工措施。</w:t>
      </w:r>
    </w:p>
    <w:p w14:paraId="67E9CF39" w14:textId="77777777" w:rsidR="00182CBE" w:rsidRDefault="00902A86">
      <w:pPr>
        <w:ind w:firstLineChars="200" w:firstLine="420"/>
        <w:rPr>
          <w:szCs w:val="21"/>
        </w:rPr>
      </w:pPr>
      <w:r>
        <w:rPr>
          <w:szCs w:val="21"/>
        </w:rPr>
        <w:t>第十条工程监理单位应当对施工单位落实安全防护、文明施工措施情况进行现场监理。对施工单位已经落实的安全防护、文明施工措施，总监理工程师或者造价工程师应当及时审查并签认所发生的费用。监理单位发现施工单位未落实施工组织设计及专项施工方案中安全防护和文明施工措施的，有权责令其立即整改；对施工单位拒不整改或未按期限要求完成整改的，工程监理单位应当及时向建设单位和建设行政主管部门报告，必要时责令其暂停施工。</w:t>
      </w:r>
    </w:p>
    <w:p w14:paraId="0FBFA1AA" w14:textId="77777777" w:rsidR="00182CBE" w:rsidRDefault="00902A86">
      <w:pPr>
        <w:ind w:firstLineChars="200" w:firstLine="420"/>
        <w:rPr>
          <w:szCs w:val="21"/>
        </w:rPr>
      </w:pPr>
      <w:r>
        <w:rPr>
          <w:szCs w:val="21"/>
        </w:rPr>
        <w:t>第十一条施工单位应当确保安全防护、文明施工措施费专款专用，在财务管理中单独列出安全防护、文明施工措施项目费用清单备查。施工单位安全生产管理机构和专职安全生产管理人员负责对建筑工程安全防护、文明施工措施的组织实施进行现场监督检查，并有权向建设主管部门反映情况。</w:t>
      </w:r>
    </w:p>
    <w:p w14:paraId="45A9B612" w14:textId="77777777" w:rsidR="00182CBE" w:rsidRDefault="00902A86">
      <w:pPr>
        <w:ind w:firstLineChars="200" w:firstLine="420"/>
        <w:rPr>
          <w:szCs w:val="21"/>
        </w:rPr>
      </w:pPr>
      <w:r>
        <w:rPr>
          <w:szCs w:val="21"/>
        </w:rPr>
        <w:t>工程总承包单位对建筑工程安全防护、文明施工措施费用的使用负总责。总承包单位应当按照本规定及合同约定及时向分包单位支付安全防护、文明施工措施费用。总承包单位不按本规定和合同约定支付费用，造成分包单位不能及时落实安全防护措施导致发生事故的，由总承包单位负主要责任。</w:t>
      </w:r>
    </w:p>
    <w:p w14:paraId="1ABABD0A" w14:textId="77777777" w:rsidR="00182CBE" w:rsidRDefault="00902A86">
      <w:pPr>
        <w:ind w:firstLineChars="200" w:firstLine="420"/>
        <w:rPr>
          <w:szCs w:val="21"/>
        </w:rPr>
      </w:pPr>
      <w:r>
        <w:rPr>
          <w:szCs w:val="21"/>
        </w:rPr>
        <w:t>第十二条建设行政主管部门应当按照现行标准规范对施工现场安全防护、文明施工措施落实情况进行监督检查，并对建设单位支付及施工单位使用安全防护、文明施工措施费用情况进行监督。</w:t>
      </w:r>
    </w:p>
    <w:p w14:paraId="08F2DCB6" w14:textId="77777777" w:rsidR="00182CBE" w:rsidRDefault="00902A86">
      <w:pPr>
        <w:ind w:firstLineChars="200" w:firstLine="420"/>
        <w:rPr>
          <w:szCs w:val="21"/>
        </w:rPr>
      </w:pPr>
      <w:r>
        <w:rPr>
          <w:szCs w:val="21"/>
        </w:rPr>
        <w:t>第十三条建设单位未按本规定支付安全防护、文明施工措施费用的，由县级以上建设行政主管部门依据《建设工程安全生产管理条例》第五十四条规定，责令限期整改；逾期未改正的，责令该建设工程停止施工。</w:t>
      </w:r>
    </w:p>
    <w:p w14:paraId="6809EECF" w14:textId="77777777" w:rsidR="00182CBE" w:rsidRDefault="00902A86">
      <w:pPr>
        <w:ind w:firstLineChars="200" w:firstLine="420"/>
        <w:rPr>
          <w:szCs w:val="21"/>
        </w:rPr>
      </w:pPr>
      <w:r>
        <w:rPr>
          <w:szCs w:val="21"/>
        </w:rPr>
        <w:t>第十四条施工单位挪用安全防护、文明施工措施费用的，由县级以上建设主管部门依据《建设工程安全生产管理条例》第六十三条规定，责令限期整改，处挪用费用</w:t>
      </w:r>
      <w:r>
        <w:rPr>
          <w:szCs w:val="21"/>
        </w:rPr>
        <w:t>20%</w:t>
      </w:r>
      <w:r>
        <w:rPr>
          <w:szCs w:val="21"/>
        </w:rPr>
        <w:t>以上</w:t>
      </w:r>
      <w:r>
        <w:rPr>
          <w:szCs w:val="21"/>
        </w:rPr>
        <w:t>50%</w:t>
      </w:r>
      <w:r>
        <w:rPr>
          <w:szCs w:val="21"/>
        </w:rPr>
        <w:t>以下的罚款；造成损失的，依法承担赔偿责任。</w:t>
      </w:r>
    </w:p>
    <w:p w14:paraId="601B59FB" w14:textId="77777777" w:rsidR="00182CBE" w:rsidRDefault="00902A86">
      <w:pPr>
        <w:ind w:firstLineChars="200" w:firstLine="420"/>
        <w:rPr>
          <w:szCs w:val="21"/>
        </w:rPr>
      </w:pPr>
      <w:r>
        <w:rPr>
          <w:szCs w:val="21"/>
        </w:rPr>
        <w:t>第十五条建设行政主管部门的工作人员有下列行为之一的，由其所在单位或者上级主管机关给予行政处分；构成犯罪的，依照刑法有关规定追究刑事责任：</w:t>
      </w:r>
    </w:p>
    <w:p w14:paraId="1457E9C6" w14:textId="77777777" w:rsidR="00182CBE" w:rsidRDefault="00902A86">
      <w:pPr>
        <w:ind w:firstLineChars="200" w:firstLine="420"/>
        <w:rPr>
          <w:szCs w:val="21"/>
        </w:rPr>
      </w:pPr>
      <w:r>
        <w:rPr>
          <w:szCs w:val="21"/>
        </w:rPr>
        <w:t>（一）对没有提交安全防护、文明施工措施费用支付计划的工程颁发施工许可证的；</w:t>
      </w:r>
    </w:p>
    <w:p w14:paraId="0BB00083" w14:textId="77777777" w:rsidR="00182CBE" w:rsidRDefault="00902A86">
      <w:pPr>
        <w:ind w:firstLineChars="200" w:firstLine="420"/>
        <w:rPr>
          <w:szCs w:val="21"/>
        </w:rPr>
      </w:pPr>
      <w:r>
        <w:rPr>
          <w:szCs w:val="21"/>
        </w:rPr>
        <w:t>（二）发现违法行为不予查处的；</w:t>
      </w:r>
    </w:p>
    <w:p w14:paraId="7A10622D" w14:textId="77777777" w:rsidR="00182CBE" w:rsidRDefault="00902A86">
      <w:pPr>
        <w:ind w:firstLineChars="200" w:firstLine="420"/>
        <w:rPr>
          <w:szCs w:val="21"/>
        </w:rPr>
      </w:pPr>
      <w:r>
        <w:rPr>
          <w:szCs w:val="21"/>
        </w:rPr>
        <w:t>（三）不依法履行监督管理职责的其他行为。</w:t>
      </w:r>
    </w:p>
    <w:p w14:paraId="61934837" w14:textId="77777777" w:rsidR="00182CBE" w:rsidRDefault="00902A86">
      <w:pPr>
        <w:ind w:firstLineChars="200" w:firstLine="420"/>
        <w:rPr>
          <w:szCs w:val="21"/>
        </w:rPr>
      </w:pPr>
      <w:r>
        <w:rPr>
          <w:szCs w:val="21"/>
        </w:rPr>
        <w:t>第十六条建筑工程以外的工程项目安全防护、文明施工措施费用及使用管理可以参照本规定执行。</w:t>
      </w:r>
    </w:p>
    <w:p w14:paraId="6A464729" w14:textId="77777777" w:rsidR="00182CBE" w:rsidRDefault="00902A86">
      <w:pPr>
        <w:ind w:firstLineChars="200" w:firstLine="420"/>
        <w:rPr>
          <w:szCs w:val="21"/>
        </w:rPr>
      </w:pPr>
      <w:r>
        <w:rPr>
          <w:szCs w:val="21"/>
        </w:rPr>
        <w:t>第十七条各地可依照本规定，结合本地区实际制定实施细则。</w:t>
      </w:r>
    </w:p>
    <w:p w14:paraId="2524E04A" w14:textId="77777777" w:rsidR="00182CBE" w:rsidRDefault="00902A86">
      <w:pPr>
        <w:ind w:firstLineChars="200" w:firstLine="420"/>
        <w:rPr>
          <w:szCs w:val="21"/>
        </w:rPr>
      </w:pPr>
      <w:r>
        <w:rPr>
          <w:szCs w:val="21"/>
        </w:rPr>
        <w:t>第十八条本规定由国务院建设行政主管部门负责解释。</w:t>
      </w:r>
    </w:p>
    <w:p w14:paraId="12BD3C0B" w14:textId="77777777" w:rsidR="00182CBE" w:rsidRDefault="00902A86">
      <w:pPr>
        <w:ind w:firstLineChars="200" w:firstLine="420"/>
        <w:rPr>
          <w:szCs w:val="21"/>
        </w:rPr>
      </w:pPr>
      <w:r>
        <w:rPr>
          <w:szCs w:val="21"/>
        </w:rPr>
        <w:t>第十九条本规定自</w:t>
      </w:r>
      <w:r>
        <w:rPr>
          <w:szCs w:val="21"/>
        </w:rPr>
        <w:t>2005</w:t>
      </w:r>
      <w:r>
        <w:rPr>
          <w:szCs w:val="21"/>
        </w:rPr>
        <w:t>年</w:t>
      </w:r>
      <w:r>
        <w:rPr>
          <w:szCs w:val="21"/>
        </w:rPr>
        <w:t>9</w:t>
      </w:r>
      <w:r>
        <w:rPr>
          <w:szCs w:val="21"/>
        </w:rPr>
        <w:t>月</w:t>
      </w:r>
      <w:r>
        <w:rPr>
          <w:szCs w:val="21"/>
        </w:rPr>
        <w:t>1</w:t>
      </w:r>
    </w:p>
    <w:p w14:paraId="00B53E94" w14:textId="77777777" w:rsidR="00182CBE" w:rsidRDefault="00902A86">
      <w:pPr>
        <w:ind w:firstLineChars="200" w:firstLine="420"/>
        <w:rPr>
          <w:szCs w:val="21"/>
        </w:rPr>
      </w:pPr>
      <w:r>
        <w:rPr>
          <w:rFonts w:hint="eastAsia"/>
          <w:szCs w:val="21"/>
        </w:rPr>
        <w:t>附件：建设工程安全防护、文明施工措施项目清单</w:t>
      </w:r>
    </w:p>
    <w:p w14:paraId="442E594E" w14:textId="77777777" w:rsidR="00182CBE" w:rsidRDefault="00902A86">
      <w:pPr>
        <w:pStyle w:val="1"/>
        <w:spacing w:beforeLines="100" w:before="312" w:afterLines="100" w:after="312" w:line="300" w:lineRule="auto"/>
        <w:jc w:val="center"/>
        <w:rPr>
          <w:rFonts w:ascii="宋体" w:hAnsi="宋体"/>
          <w:sz w:val="30"/>
          <w:szCs w:val="30"/>
        </w:rPr>
      </w:pPr>
      <w:bookmarkStart w:id="243" w:name="_Toc32331241"/>
      <w:bookmarkStart w:id="244" w:name="_Toc101135354"/>
      <w:r>
        <w:rPr>
          <w:rFonts w:ascii="宋体" w:hAnsi="宋体" w:hint="eastAsia"/>
          <w:sz w:val="30"/>
          <w:szCs w:val="30"/>
        </w:rPr>
        <w:t>建筑起重机械安全监督管理规定（</w:t>
      </w:r>
      <w:r>
        <w:rPr>
          <w:rFonts w:ascii="宋体" w:hAnsi="宋体"/>
          <w:sz w:val="30"/>
          <w:szCs w:val="30"/>
        </w:rPr>
        <w:t>2008</w:t>
      </w:r>
      <w:r>
        <w:rPr>
          <w:rFonts w:ascii="宋体" w:hAnsi="宋体" w:hint="eastAsia"/>
          <w:sz w:val="30"/>
          <w:szCs w:val="30"/>
        </w:rPr>
        <w:t>年）</w:t>
      </w:r>
      <w:bookmarkEnd w:id="243"/>
      <w:bookmarkEnd w:id="244"/>
    </w:p>
    <w:p w14:paraId="4124DF40" w14:textId="77777777" w:rsidR="00182CBE" w:rsidRDefault="00902A86">
      <w:pPr>
        <w:ind w:firstLineChars="200" w:firstLine="420"/>
        <w:rPr>
          <w:szCs w:val="21"/>
        </w:rPr>
      </w:pPr>
      <w:r>
        <w:rPr>
          <w:rFonts w:hint="eastAsia"/>
          <w:szCs w:val="21"/>
        </w:rPr>
        <w:t>（</w:t>
      </w:r>
      <w:r>
        <w:rPr>
          <w:szCs w:val="21"/>
        </w:rPr>
        <w:t>2008</w:t>
      </w:r>
      <w:r>
        <w:rPr>
          <w:rFonts w:hint="eastAsia"/>
          <w:szCs w:val="21"/>
        </w:rPr>
        <w:t>年</w:t>
      </w:r>
      <w:r>
        <w:rPr>
          <w:szCs w:val="21"/>
        </w:rPr>
        <w:t>1</w:t>
      </w:r>
      <w:r>
        <w:rPr>
          <w:rFonts w:hint="eastAsia"/>
          <w:szCs w:val="21"/>
        </w:rPr>
        <w:t>月</w:t>
      </w:r>
      <w:r>
        <w:rPr>
          <w:szCs w:val="21"/>
        </w:rPr>
        <w:t>8</w:t>
      </w:r>
      <w:r>
        <w:rPr>
          <w:rFonts w:hint="eastAsia"/>
          <w:szCs w:val="21"/>
        </w:rPr>
        <w:t>日经建设部第</w:t>
      </w:r>
      <w:r>
        <w:rPr>
          <w:szCs w:val="21"/>
        </w:rPr>
        <w:t>145</w:t>
      </w:r>
      <w:r>
        <w:rPr>
          <w:rFonts w:hint="eastAsia"/>
          <w:szCs w:val="21"/>
        </w:rPr>
        <w:t>次常务会议讨论通过，</w:t>
      </w:r>
      <w:r>
        <w:rPr>
          <w:szCs w:val="21"/>
        </w:rPr>
        <w:t>2008</w:t>
      </w:r>
      <w:r>
        <w:rPr>
          <w:rFonts w:hint="eastAsia"/>
          <w:szCs w:val="21"/>
        </w:rPr>
        <w:t>年</w:t>
      </w:r>
      <w:r>
        <w:rPr>
          <w:szCs w:val="21"/>
        </w:rPr>
        <w:t>1</w:t>
      </w:r>
      <w:r>
        <w:rPr>
          <w:rFonts w:hint="eastAsia"/>
          <w:szCs w:val="21"/>
        </w:rPr>
        <w:t>月</w:t>
      </w:r>
      <w:r>
        <w:rPr>
          <w:szCs w:val="21"/>
        </w:rPr>
        <w:t>28</w:t>
      </w:r>
      <w:r>
        <w:rPr>
          <w:rFonts w:hint="eastAsia"/>
          <w:szCs w:val="21"/>
        </w:rPr>
        <w:t>日中华人民共和国建设部令第</w:t>
      </w:r>
      <w:r>
        <w:rPr>
          <w:szCs w:val="21"/>
        </w:rPr>
        <w:t>166</w:t>
      </w:r>
      <w:r>
        <w:rPr>
          <w:rFonts w:hint="eastAsia"/>
          <w:szCs w:val="21"/>
        </w:rPr>
        <w:t>号公布）</w:t>
      </w:r>
    </w:p>
    <w:p w14:paraId="3E957E5B" w14:textId="77777777" w:rsidR="00182CBE" w:rsidRDefault="00902A86">
      <w:pPr>
        <w:ind w:firstLineChars="200" w:firstLine="420"/>
        <w:rPr>
          <w:szCs w:val="21"/>
        </w:rPr>
      </w:pPr>
      <w:r>
        <w:rPr>
          <w:rFonts w:hint="eastAsia"/>
          <w:szCs w:val="21"/>
        </w:rPr>
        <w:t>第一条为了加强建筑起重机械的安全监督管理，防止和减少生产安全事故，保障人民群众生命和财产安全，依据《建设工程安全生产管理条例》、《特种设备安全监察条例》、《安全生产许可证条例》，制定本规定。</w:t>
      </w:r>
    </w:p>
    <w:p w14:paraId="081D3650" w14:textId="77777777" w:rsidR="00182CBE" w:rsidRDefault="00902A86">
      <w:pPr>
        <w:ind w:firstLineChars="200" w:firstLine="420"/>
        <w:rPr>
          <w:szCs w:val="21"/>
        </w:rPr>
      </w:pPr>
      <w:r>
        <w:rPr>
          <w:rFonts w:hint="eastAsia"/>
          <w:szCs w:val="21"/>
        </w:rPr>
        <w:t>第二条建筑起重机械的租赁、安装、拆卸、使用及其监督管理，适用本规定。</w:t>
      </w:r>
    </w:p>
    <w:p w14:paraId="63B958F4" w14:textId="77777777" w:rsidR="00182CBE" w:rsidRDefault="00902A86">
      <w:pPr>
        <w:ind w:firstLineChars="200" w:firstLine="420"/>
        <w:rPr>
          <w:szCs w:val="21"/>
        </w:rPr>
      </w:pPr>
      <w:r>
        <w:rPr>
          <w:rFonts w:hint="eastAsia"/>
          <w:szCs w:val="21"/>
        </w:rPr>
        <w:t>本规定所称建筑起重机械，是指纳入特种设备目录，在房屋建筑工地和市政工程工地安装、拆卸、使用的起重机械。</w:t>
      </w:r>
    </w:p>
    <w:p w14:paraId="589663D4" w14:textId="77777777" w:rsidR="00182CBE" w:rsidRDefault="00902A86">
      <w:pPr>
        <w:ind w:firstLineChars="200" w:firstLine="420"/>
        <w:rPr>
          <w:szCs w:val="21"/>
        </w:rPr>
      </w:pPr>
      <w:r>
        <w:rPr>
          <w:rFonts w:hint="eastAsia"/>
          <w:szCs w:val="21"/>
        </w:rPr>
        <w:t>第三条国务院建设主管部门对全国建筑起重机械的租赁、安装、拆卸、使用实施监督管理。</w:t>
      </w:r>
    </w:p>
    <w:p w14:paraId="1C809808" w14:textId="77777777" w:rsidR="00182CBE" w:rsidRDefault="00902A86">
      <w:pPr>
        <w:ind w:firstLineChars="200" w:firstLine="420"/>
        <w:rPr>
          <w:szCs w:val="21"/>
        </w:rPr>
      </w:pPr>
      <w:r>
        <w:rPr>
          <w:rFonts w:hint="eastAsia"/>
          <w:szCs w:val="21"/>
        </w:rPr>
        <w:t>县级以上地方人民政府建设主管部门对本行政区域内的建筑起重机械的租赁、安装、拆卸、使用实施监督管理。</w:t>
      </w:r>
    </w:p>
    <w:p w14:paraId="0C55207C" w14:textId="77777777" w:rsidR="00182CBE" w:rsidRDefault="00902A86">
      <w:pPr>
        <w:ind w:firstLineChars="200" w:firstLine="420"/>
        <w:rPr>
          <w:szCs w:val="21"/>
        </w:rPr>
      </w:pPr>
      <w:r>
        <w:rPr>
          <w:rFonts w:hint="eastAsia"/>
          <w:szCs w:val="21"/>
        </w:rPr>
        <w:t>第四条出租单位出租的建筑起重机械和使用单位购置、租赁、使用的建筑起重机械应当具有特种设备制造许可证、产品合格证、制造监督检验证明。</w:t>
      </w:r>
    </w:p>
    <w:p w14:paraId="38CBE3A7" w14:textId="77777777" w:rsidR="00182CBE" w:rsidRDefault="00902A86">
      <w:pPr>
        <w:ind w:firstLineChars="200" w:firstLine="420"/>
        <w:rPr>
          <w:szCs w:val="21"/>
        </w:rPr>
      </w:pPr>
      <w:r>
        <w:rPr>
          <w:rFonts w:hint="eastAsia"/>
          <w:szCs w:val="21"/>
        </w:rPr>
        <w:t>第五条出租单位在建筑起重机械首次出租前，自购建筑起重机械的使用单位在建筑起重机械首次安装前，应当持建筑起重机械特种设备制造许可证、产品合格证和制造监督检验证明到本单位工商注册所在地县级以上地方人民政府建设主管部门办理备案。</w:t>
      </w:r>
    </w:p>
    <w:p w14:paraId="00E956C3" w14:textId="77777777" w:rsidR="00182CBE" w:rsidRDefault="00902A86">
      <w:pPr>
        <w:ind w:firstLineChars="200" w:firstLine="420"/>
        <w:rPr>
          <w:szCs w:val="21"/>
        </w:rPr>
      </w:pPr>
      <w:r>
        <w:rPr>
          <w:rFonts w:hint="eastAsia"/>
          <w:szCs w:val="21"/>
        </w:rPr>
        <w:t>第六条出租单位应当在签订的建筑起重机械租赁合同中，明确租赁双方的安全责任，并出具建筑起重机械特种设备制造许可证、产品合格证、制造监督检验证明、备案证明和自检合格证明，提交安装使用说明书。</w:t>
      </w:r>
    </w:p>
    <w:p w14:paraId="12B22932" w14:textId="77777777" w:rsidR="00182CBE" w:rsidRDefault="00902A86">
      <w:pPr>
        <w:ind w:firstLineChars="200" w:firstLine="420"/>
        <w:rPr>
          <w:szCs w:val="21"/>
        </w:rPr>
      </w:pPr>
      <w:r>
        <w:rPr>
          <w:rFonts w:hint="eastAsia"/>
          <w:szCs w:val="21"/>
        </w:rPr>
        <w:t>第七条有下列情形之一的建筑起重机械，不得出租、使用：</w:t>
      </w:r>
    </w:p>
    <w:p w14:paraId="57E3190A" w14:textId="77777777" w:rsidR="00182CBE" w:rsidRDefault="00902A86">
      <w:pPr>
        <w:ind w:firstLineChars="200" w:firstLine="420"/>
        <w:rPr>
          <w:szCs w:val="21"/>
        </w:rPr>
      </w:pPr>
      <w:r>
        <w:rPr>
          <w:rFonts w:hint="eastAsia"/>
          <w:szCs w:val="21"/>
        </w:rPr>
        <w:t>（一）属国家明令淘汰或者禁止使用的；</w:t>
      </w:r>
    </w:p>
    <w:p w14:paraId="3E446A9D" w14:textId="77777777" w:rsidR="00182CBE" w:rsidRDefault="00902A86">
      <w:pPr>
        <w:ind w:firstLineChars="200" w:firstLine="420"/>
        <w:rPr>
          <w:szCs w:val="21"/>
        </w:rPr>
      </w:pPr>
      <w:r>
        <w:rPr>
          <w:rFonts w:hint="eastAsia"/>
          <w:szCs w:val="21"/>
        </w:rPr>
        <w:t>（二）超过安全技术标准或者制造厂家规定的使用年限的；</w:t>
      </w:r>
    </w:p>
    <w:p w14:paraId="61BAE040" w14:textId="77777777" w:rsidR="00182CBE" w:rsidRDefault="00902A86">
      <w:pPr>
        <w:ind w:firstLineChars="200" w:firstLine="420"/>
        <w:rPr>
          <w:szCs w:val="21"/>
        </w:rPr>
      </w:pPr>
      <w:r>
        <w:rPr>
          <w:rFonts w:hint="eastAsia"/>
          <w:szCs w:val="21"/>
        </w:rPr>
        <w:t>（三）经检验达不到安全技术标准规定的；</w:t>
      </w:r>
    </w:p>
    <w:p w14:paraId="5939E192" w14:textId="77777777" w:rsidR="00182CBE" w:rsidRDefault="00902A86">
      <w:pPr>
        <w:ind w:firstLineChars="200" w:firstLine="420"/>
        <w:rPr>
          <w:szCs w:val="21"/>
        </w:rPr>
      </w:pPr>
      <w:r>
        <w:rPr>
          <w:rFonts w:hint="eastAsia"/>
          <w:szCs w:val="21"/>
        </w:rPr>
        <w:t>（四）没有完整安全技术档案的；</w:t>
      </w:r>
    </w:p>
    <w:p w14:paraId="1C8F9494" w14:textId="77777777" w:rsidR="00182CBE" w:rsidRDefault="00902A86">
      <w:pPr>
        <w:ind w:firstLineChars="200" w:firstLine="420"/>
        <w:rPr>
          <w:szCs w:val="21"/>
        </w:rPr>
      </w:pPr>
      <w:r>
        <w:rPr>
          <w:rFonts w:hint="eastAsia"/>
          <w:szCs w:val="21"/>
        </w:rPr>
        <w:t>（五）没有齐全有效的安全保护装置的。</w:t>
      </w:r>
    </w:p>
    <w:p w14:paraId="4B43B2E1" w14:textId="77777777" w:rsidR="00182CBE" w:rsidRDefault="00902A86">
      <w:pPr>
        <w:ind w:firstLineChars="200" w:firstLine="420"/>
        <w:rPr>
          <w:szCs w:val="21"/>
        </w:rPr>
      </w:pPr>
      <w:r>
        <w:rPr>
          <w:rFonts w:hint="eastAsia"/>
          <w:szCs w:val="21"/>
        </w:rPr>
        <w:t>第八条建筑起重机械有本规定第七条第（一）、（二）、（三）项情形之一的，出租单位或者自购建筑起重机械的使用单位应当予以报废，并向原备案机关办理注销手续。</w:t>
      </w:r>
    </w:p>
    <w:p w14:paraId="7F3235A8" w14:textId="77777777" w:rsidR="00182CBE" w:rsidRDefault="00902A86">
      <w:pPr>
        <w:ind w:firstLineChars="200" w:firstLine="420"/>
        <w:rPr>
          <w:szCs w:val="21"/>
        </w:rPr>
      </w:pPr>
      <w:r>
        <w:rPr>
          <w:rFonts w:hint="eastAsia"/>
          <w:szCs w:val="21"/>
        </w:rPr>
        <w:t>第九条出租单位、自购建筑起重机械的使用单位，应当建立建筑起重机械安全技术档案。</w:t>
      </w:r>
    </w:p>
    <w:p w14:paraId="444158A7" w14:textId="77777777" w:rsidR="00182CBE" w:rsidRDefault="00902A86">
      <w:pPr>
        <w:ind w:firstLineChars="200" w:firstLine="420"/>
        <w:rPr>
          <w:szCs w:val="21"/>
        </w:rPr>
      </w:pPr>
      <w:r>
        <w:rPr>
          <w:rFonts w:hint="eastAsia"/>
          <w:szCs w:val="21"/>
        </w:rPr>
        <w:t>建筑起重机械安全技术档案应当包括以下资料：</w:t>
      </w:r>
    </w:p>
    <w:p w14:paraId="19F2EACB" w14:textId="77777777" w:rsidR="00182CBE" w:rsidRDefault="00902A86">
      <w:pPr>
        <w:ind w:firstLineChars="200" w:firstLine="420"/>
        <w:rPr>
          <w:szCs w:val="21"/>
        </w:rPr>
      </w:pPr>
      <w:r>
        <w:rPr>
          <w:rFonts w:hint="eastAsia"/>
          <w:szCs w:val="21"/>
        </w:rPr>
        <w:t>（一）购销合同、制造许可证、产品合格证、制造监督检验证明、安装使用说明书、备案证明等原始资料；</w:t>
      </w:r>
    </w:p>
    <w:p w14:paraId="17262559" w14:textId="77777777" w:rsidR="00182CBE" w:rsidRDefault="00902A86">
      <w:pPr>
        <w:ind w:firstLineChars="200" w:firstLine="420"/>
        <w:rPr>
          <w:szCs w:val="21"/>
        </w:rPr>
      </w:pPr>
      <w:r>
        <w:rPr>
          <w:rFonts w:hint="eastAsia"/>
          <w:szCs w:val="21"/>
        </w:rPr>
        <w:t>（二）定期检验报告、定期自行检查记录、定期维护保养记录、维修和技术改造记录、运行故障和生产安全事故记录、累计运转记录等运行资料；</w:t>
      </w:r>
    </w:p>
    <w:p w14:paraId="2D737244" w14:textId="77777777" w:rsidR="00182CBE" w:rsidRDefault="00902A86">
      <w:pPr>
        <w:ind w:firstLineChars="200" w:firstLine="420"/>
        <w:rPr>
          <w:szCs w:val="21"/>
        </w:rPr>
      </w:pPr>
      <w:r>
        <w:rPr>
          <w:rFonts w:hint="eastAsia"/>
          <w:szCs w:val="21"/>
        </w:rPr>
        <w:t>（三）历次安装验收资料。</w:t>
      </w:r>
    </w:p>
    <w:p w14:paraId="40F3779D" w14:textId="77777777" w:rsidR="00182CBE" w:rsidRDefault="00902A86">
      <w:pPr>
        <w:ind w:firstLineChars="200" w:firstLine="420"/>
        <w:rPr>
          <w:szCs w:val="21"/>
        </w:rPr>
      </w:pPr>
      <w:r>
        <w:rPr>
          <w:szCs w:val="21"/>
        </w:rPr>
        <w:t>第十条从事建筑起重机械安装、拆卸活动的单位（以下简称安装单位）应当依法取得建设主管部门颁发的相应资质和建筑施工企业安全生产许可证，并在其资质许可范围内承揽建筑起重机械安装、拆卸工程。</w:t>
      </w:r>
    </w:p>
    <w:p w14:paraId="5740A4DD" w14:textId="77777777" w:rsidR="00182CBE" w:rsidRDefault="00902A86">
      <w:pPr>
        <w:ind w:firstLineChars="200" w:firstLine="420"/>
        <w:rPr>
          <w:szCs w:val="21"/>
        </w:rPr>
      </w:pPr>
      <w:r>
        <w:rPr>
          <w:szCs w:val="21"/>
        </w:rPr>
        <w:t>第十一条建筑起重机械使用单位和安装单位应当在签订的建筑起重机械安装、拆卸合同中明确双方的安全生产责任。</w:t>
      </w:r>
    </w:p>
    <w:p w14:paraId="6601A287" w14:textId="77777777" w:rsidR="00182CBE" w:rsidRDefault="00902A86">
      <w:pPr>
        <w:ind w:firstLineChars="200" w:firstLine="420"/>
        <w:rPr>
          <w:szCs w:val="21"/>
        </w:rPr>
      </w:pPr>
      <w:r>
        <w:rPr>
          <w:szCs w:val="21"/>
        </w:rPr>
        <w:t>实行施工总承包的，施工总承包单位应当与安装单位签订建筑起重机械安装、拆卸工程安全协议书。</w:t>
      </w:r>
    </w:p>
    <w:p w14:paraId="67C4F2A0" w14:textId="77777777" w:rsidR="00182CBE" w:rsidRDefault="00902A86">
      <w:pPr>
        <w:ind w:firstLineChars="200" w:firstLine="420"/>
        <w:rPr>
          <w:szCs w:val="21"/>
        </w:rPr>
      </w:pPr>
      <w:r>
        <w:rPr>
          <w:szCs w:val="21"/>
        </w:rPr>
        <w:t>第十二条安装单位应当履行下列安全职责：</w:t>
      </w:r>
    </w:p>
    <w:p w14:paraId="099CDF50" w14:textId="77777777" w:rsidR="00182CBE" w:rsidRDefault="00902A86">
      <w:pPr>
        <w:ind w:firstLineChars="200" w:firstLine="420"/>
        <w:rPr>
          <w:szCs w:val="21"/>
        </w:rPr>
      </w:pPr>
      <w:r>
        <w:rPr>
          <w:szCs w:val="21"/>
        </w:rPr>
        <w:t>（一）按照安全技术标准及建筑起重机械性能要求，编制建筑起重机械安装、拆卸工程专项施工方案，并由本单位技术负责人签字；</w:t>
      </w:r>
    </w:p>
    <w:p w14:paraId="622FA4DA" w14:textId="77777777" w:rsidR="00182CBE" w:rsidRDefault="00902A86">
      <w:pPr>
        <w:ind w:firstLineChars="200" w:firstLine="420"/>
        <w:rPr>
          <w:szCs w:val="21"/>
        </w:rPr>
      </w:pPr>
      <w:r>
        <w:rPr>
          <w:szCs w:val="21"/>
        </w:rPr>
        <w:t>（二）按照安全技术标准及安装使用说明书等检查建筑起重机械及现场施工条件；</w:t>
      </w:r>
    </w:p>
    <w:p w14:paraId="58D42027" w14:textId="77777777" w:rsidR="00182CBE" w:rsidRDefault="00902A86">
      <w:pPr>
        <w:ind w:firstLineChars="200" w:firstLine="420"/>
        <w:rPr>
          <w:szCs w:val="21"/>
        </w:rPr>
      </w:pPr>
      <w:r>
        <w:rPr>
          <w:szCs w:val="21"/>
        </w:rPr>
        <w:t>（三）组织安全施工技术交底并签字确认；</w:t>
      </w:r>
    </w:p>
    <w:p w14:paraId="5CE253A7" w14:textId="77777777" w:rsidR="00182CBE" w:rsidRDefault="00902A86">
      <w:pPr>
        <w:ind w:firstLineChars="200" w:firstLine="420"/>
        <w:rPr>
          <w:szCs w:val="21"/>
        </w:rPr>
      </w:pPr>
      <w:r>
        <w:rPr>
          <w:szCs w:val="21"/>
        </w:rPr>
        <w:t>（四）制定建筑起重机械安装、拆卸工程生产安全事故应急救援预案；</w:t>
      </w:r>
    </w:p>
    <w:p w14:paraId="71B0258D" w14:textId="77777777" w:rsidR="00182CBE" w:rsidRDefault="00902A86">
      <w:pPr>
        <w:ind w:firstLineChars="200" w:firstLine="420"/>
        <w:rPr>
          <w:szCs w:val="21"/>
        </w:rPr>
      </w:pPr>
      <w:r>
        <w:rPr>
          <w:szCs w:val="21"/>
        </w:rPr>
        <w:t>（五）将建筑起重机械安装、拆卸工程专项施工方案，安装、拆卸人员名单，安装、拆卸时间等材料报施工总承包单位和监理单位审核后，告知工程所在地县级以上地方人民政府建设主管部门。</w:t>
      </w:r>
    </w:p>
    <w:p w14:paraId="0D9D840B" w14:textId="77777777" w:rsidR="00182CBE" w:rsidRDefault="00902A86">
      <w:pPr>
        <w:ind w:firstLineChars="200" w:firstLine="420"/>
        <w:rPr>
          <w:szCs w:val="21"/>
        </w:rPr>
      </w:pPr>
      <w:r>
        <w:rPr>
          <w:szCs w:val="21"/>
        </w:rPr>
        <w:t>第十三条安装单位应当按照建筑起重机械安装、拆卸工程专项施工方案及安全操作规程组织安装、拆卸作业。</w:t>
      </w:r>
    </w:p>
    <w:p w14:paraId="6EDF4A2C" w14:textId="77777777" w:rsidR="00182CBE" w:rsidRDefault="00902A86">
      <w:pPr>
        <w:ind w:firstLineChars="200" w:firstLine="420"/>
        <w:rPr>
          <w:szCs w:val="21"/>
        </w:rPr>
      </w:pPr>
      <w:r>
        <w:rPr>
          <w:szCs w:val="21"/>
        </w:rPr>
        <w:t>安装单位的专业技术人员、专职安全生产管理人员应当进行现场监督，技术负责人应当定期巡查。</w:t>
      </w:r>
    </w:p>
    <w:p w14:paraId="072D7253" w14:textId="77777777" w:rsidR="00182CBE" w:rsidRDefault="00902A86">
      <w:pPr>
        <w:ind w:firstLineChars="200" w:firstLine="420"/>
        <w:rPr>
          <w:szCs w:val="21"/>
        </w:rPr>
      </w:pPr>
      <w:r>
        <w:rPr>
          <w:szCs w:val="21"/>
        </w:rPr>
        <w:t>第十四条建筑起重机械安装完毕后，安装单位应当按照安全技术标准及安装使用说明书的有关要求对建筑起重机械进行自检、调试和试运转。自检合格的，应当出具自检合格证明，并向使用单位进行安全使用说明。</w:t>
      </w:r>
    </w:p>
    <w:p w14:paraId="758782D6" w14:textId="77777777" w:rsidR="00182CBE" w:rsidRDefault="00902A86">
      <w:pPr>
        <w:ind w:firstLineChars="200" w:firstLine="420"/>
        <w:rPr>
          <w:szCs w:val="21"/>
        </w:rPr>
      </w:pPr>
      <w:r>
        <w:rPr>
          <w:szCs w:val="21"/>
        </w:rPr>
        <w:t>第十五条安装单位应当建立建筑起重机械安装、拆卸工程档案。</w:t>
      </w:r>
    </w:p>
    <w:p w14:paraId="6AB33DC8" w14:textId="77777777" w:rsidR="00182CBE" w:rsidRDefault="00902A86">
      <w:pPr>
        <w:ind w:firstLineChars="200" w:firstLine="420"/>
        <w:rPr>
          <w:szCs w:val="21"/>
        </w:rPr>
      </w:pPr>
      <w:r>
        <w:rPr>
          <w:szCs w:val="21"/>
        </w:rPr>
        <w:t>建筑起重机械安装、拆卸工程档案应当包括以下资料：</w:t>
      </w:r>
    </w:p>
    <w:p w14:paraId="79560D2D" w14:textId="77777777" w:rsidR="00182CBE" w:rsidRDefault="00902A86">
      <w:pPr>
        <w:ind w:firstLineChars="200" w:firstLine="420"/>
        <w:rPr>
          <w:szCs w:val="21"/>
        </w:rPr>
      </w:pPr>
      <w:r>
        <w:rPr>
          <w:szCs w:val="21"/>
        </w:rPr>
        <w:t>（一）安装、拆卸合同及安全协议书；</w:t>
      </w:r>
    </w:p>
    <w:p w14:paraId="75446A49" w14:textId="77777777" w:rsidR="00182CBE" w:rsidRDefault="00902A86">
      <w:pPr>
        <w:ind w:firstLineChars="200" w:firstLine="420"/>
        <w:rPr>
          <w:szCs w:val="21"/>
        </w:rPr>
      </w:pPr>
      <w:r>
        <w:rPr>
          <w:szCs w:val="21"/>
        </w:rPr>
        <w:t>（二）安装、拆卸工程专项施工方案；</w:t>
      </w:r>
    </w:p>
    <w:p w14:paraId="5CAE64EF" w14:textId="77777777" w:rsidR="00182CBE" w:rsidRDefault="00902A86">
      <w:pPr>
        <w:ind w:firstLineChars="200" w:firstLine="420"/>
        <w:rPr>
          <w:szCs w:val="21"/>
        </w:rPr>
      </w:pPr>
      <w:r>
        <w:rPr>
          <w:szCs w:val="21"/>
        </w:rPr>
        <w:t>（三）安全施工技术交底的有关资料；</w:t>
      </w:r>
    </w:p>
    <w:p w14:paraId="29630CC0" w14:textId="77777777" w:rsidR="00182CBE" w:rsidRDefault="00902A86">
      <w:pPr>
        <w:ind w:firstLineChars="200" w:firstLine="420"/>
        <w:rPr>
          <w:szCs w:val="21"/>
        </w:rPr>
      </w:pPr>
      <w:r>
        <w:rPr>
          <w:szCs w:val="21"/>
        </w:rPr>
        <w:t>（四）安装工程验收资料；</w:t>
      </w:r>
    </w:p>
    <w:p w14:paraId="57ECF91E" w14:textId="77777777" w:rsidR="00182CBE" w:rsidRDefault="00902A86">
      <w:pPr>
        <w:ind w:firstLineChars="200" w:firstLine="420"/>
        <w:rPr>
          <w:szCs w:val="21"/>
        </w:rPr>
      </w:pPr>
      <w:r>
        <w:rPr>
          <w:szCs w:val="21"/>
        </w:rPr>
        <w:t>（五）安装、拆卸工程生产安全事故应急救援预案。</w:t>
      </w:r>
    </w:p>
    <w:p w14:paraId="391DC5CC" w14:textId="77777777" w:rsidR="00182CBE" w:rsidRDefault="00902A86">
      <w:pPr>
        <w:ind w:firstLineChars="200" w:firstLine="420"/>
        <w:rPr>
          <w:szCs w:val="21"/>
        </w:rPr>
      </w:pPr>
      <w:r>
        <w:rPr>
          <w:szCs w:val="21"/>
        </w:rPr>
        <w:t>第十六条建筑起重机械安装完毕后，使用单位应当组织出租、安装、监理等有关单位进行验收，或者委托具有相应资质的检验检测机构进行验收。建筑起重机械经验收合格后方可投入使用，未经验收或者验收不合格的不得使用。</w:t>
      </w:r>
    </w:p>
    <w:p w14:paraId="4639EB0A" w14:textId="77777777" w:rsidR="00182CBE" w:rsidRDefault="00902A86">
      <w:pPr>
        <w:ind w:firstLineChars="200" w:firstLine="420"/>
        <w:rPr>
          <w:szCs w:val="21"/>
        </w:rPr>
      </w:pPr>
      <w:r>
        <w:rPr>
          <w:szCs w:val="21"/>
        </w:rPr>
        <w:t>实行施工总承包的，由施工总承包单位组织验收。</w:t>
      </w:r>
    </w:p>
    <w:p w14:paraId="36FAC6DC" w14:textId="77777777" w:rsidR="00182CBE" w:rsidRDefault="00902A86">
      <w:pPr>
        <w:ind w:firstLineChars="200" w:firstLine="420"/>
        <w:rPr>
          <w:szCs w:val="21"/>
        </w:rPr>
      </w:pPr>
      <w:r>
        <w:rPr>
          <w:szCs w:val="21"/>
        </w:rPr>
        <w:t>建筑起重机械在验收前应当经有相应资质的检验检测机构监督检验合格。</w:t>
      </w:r>
    </w:p>
    <w:p w14:paraId="4DABB2CC" w14:textId="77777777" w:rsidR="00182CBE" w:rsidRDefault="00902A86">
      <w:pPr>
        <w:ind w:firstLineChars="200" w:firstLine="420"/>
        <w:rPr>
          <w:szCs w:val="21"/>
        </w:rPr>
      </w:pPr>
      <w:r>
        <w:rPr>
          <w:szCs w:val="21"/>
        </w:rPr>
        <w:t>检验检测机构和检验检测人员对检验检测结果、鉴定结论依法承担法律责任。</w:t>
      </w:r>
    </w:p>
    <w:p w14:paraId="4EF723E2" w14:textId="77777777" w:rsidR="00182CBE" w:rsidRDefault="00902A86">
      <w:pPr>
        <w:ind w:firstLineChars="200" w:firstLine="420"/>
        <w:rPr>
          <w:szCs w:val="21"/>
        </w:rPr>
      </w:pPr>
      <w:r>
        <w:rPr>
          <w:szCs w:val="21"/>
        </w:rPr>
        <w:t>第十七条使用单位应当自建筑起重机械安装验收合格之日起</w:t>
      </w:r>
      <w:r>
        <w:rPr>
          <w:szCs w:val="21"/>
        </w:rPr>
        <w:t>30</w:t>
      </w:r>
      <w:r>
        <w:rPr>
          <w:szCs w:val="21"/>
        </w:rPr>
        <w:t>日内，将建筑起重机械安装验收资料、建筑起重机械安全管理制度、特种作业人员名单等，向工程所在地县级以上地方人民政府建设主管部门办理建筑起重机械使用登记。登记标志置于或者附着于该设备的显著位置。</w:t>
      </w:r>
    </w:p>
    <w:p w14:paraId="7A2884E4" w14:textId="77777777" w:rsidR="00182CBE" w:rsidRDefault="00902A86">
      <w:pPr>
        <w:ind w:firstLineChars="200" w:firstLine="420"/>
        <w:rPr>
          <w:szCs w:val="21"/>
        </w:rPr>
      </w:pPr>
      <w:r>
        <w:rPr>
          <w:szCs w:val="21"/>
        </w:rPr>
        <w:t>第十八条使用单位应当履行下列安全职责：</w:t>
      </w:r>
    </w:p>
    <w:p w14:paraId="7F7F1F54" w14:textId="77777777" w:rsidR="00182CBE" w:rsidRDefault="00902A86">
      <w:pPr>
        <w:ind w:firstLineChars="200" w:firstLine="420"/>
        <w:rPr>
          <w:szCs w:val="21"/>
        </w:rPr>
      </w:pPr>
      <w:r>
        <w:rPr>
          <w:szCs w:val="21"/>
        </w:rPr>
        <w:t>（一）根据不同施工阶段、周围环境以及季节、气候的变化，对建筑起重机械采取相应的安全防护措施；</w:t>
      </w:r>
    </w:p>
    <w:p w14:paraId="4AE1C723" w14:textId="77777777" w:rsidR="00182CBE" w:rsidRDefault="00902A86">
      <w:pPr>
        <w:ind w:firstLineChars="200" w:firstLine="420"/>
        <w:rPr>
          <w:szCs w:val="21"/>
        </w:rPr>
      </w:pPr>
      <w:r>
        <w:rPr>
          <w:szCs w:val="21"/>
        </w:rPr>
        <w:t>（二）制定建筑起重机械生产安全事故应急救援预案；</w:t>
      </w:r>
    </w:p>
    <w:p w14:paraId="52A159AA" w14:textId="77777777" w:rsidR="00182CBE" w:rsidRDefault="00902A86">
      <w:pPr>
        <w:ind w:firstLineChars="200" w:firstLine="420"/>
        <w:rPr>
          <w:szCs w:val="21"/>
        </w:rPr>
      </w:pPr>
      <w:r>
        <w:rPr>
          <w:szCs w:val="21"/>
        </w:rPr>
        <w:t>（三）在建筑起重机械活动范围内设置明显的安全警示标志，对集中作业区做好安全防护；</w:t>
      </w:r>
    </w:p>
    <w:p w14:paraId="12F9A155" w14:textId="77777777" w:rsidR="00182CBE" w:rsidRDefault="00902A86">
      <w:pPr>
        <w:ind w:firstLineChars="200" w:firstLine="420"/>
        <w:rPr>
          <w:szCs w:val="21"/>
        </w:rPr>
      </w:pPr>
      <w:r>
        <w:rPr>
          <w:szCs w:val="21"/>
        </w:rPr>
        <w:t>（四）设置相应的设备管理机构或者配备专职的设备管理人员；</w:t>
      </w:r>
    </w:p>
    <w:p w14:paraId="0DAEF3CD" w14:textId="77777777" w:rsidR="00182CBE" w:rsidRDefault="00902A86">
      <w:pPr>
        <w:ind w:firstLineChars="200" w:firstLine="420"/>
        <w:rPr>
          <w:szCs w:val="21"/>
        </w:rPr>
      </w:pPr>
      <w:r>
        <w:rPr>
          <w:szCs w:val="21"/>
        </w:rPr>
        <w:t>（五）指定专职设备管理人员、专职安全生产管理人员进行现场监督检查；</w:t>
      </w:r>
    </w:p>
    <w:p w14:paraId="0BCBC29D" w14:textId="77777777" w:rsidR="00182CBE" w:rsidRDefault="00902A86">
      <w:pPr>
        <w:ind w:firstLineChars="200" w:firstLine="420"/>
        <w:rPr>
          <w:szCs w:val="21"/>
        </w:rPr>
      </w:pPr>
      <w:r>
        <w:rPr>
          <w:szCs w:val="21"/>
        </w:rPr>
        <w:t>（六）建筑起重机械出现故障或者发生异常情况的，立即停止使用，消除故障和事故隐患后，方可重新投入使用。</w:t>
      </w:r>
    </w:p>
    <w:p w14:paraId="22F5AAEC" w14:textId="77777777" w:rsidR="00182CBE" w:rsidRDefault="00902A86">
      <w:pPr>
        <w:ind w:firstLineChars="200" w:firstLine="420"/>
        <w:rPr>
          <w:szCs w:val="21"/>
        </w:rPr>
      </w:pPr>
      <w:r>
        <w:rPr>
          <w:szCs w:val="21"/>
        </w:rPr>
        <w:t>第十九条使用单位应当对在用的建筑起重机械及其安全保护装置、吊具、索具等进行经常性和定期的检查、维护和保养，并做好记录。</w:t>
      </w:r>
    </w:p>
    <w:p w14:paraId="45AAE7D1" w14:textId="77777777" w:rsidR="00182CBE" w:rsidRDefault="00902A86">
      <w:pPr>
        <w:ind w:firstLineChars="200" w:firstLine="420"/>
        <w:rPr>
          <w:szCs w:val="21"/>
        </w:rPr>
      </w:pPr>
      <w:r>
        <w:rPr>
          <w:szCs w:val="21"/>
        </w:rPr>
        <w:t>使用单位在建筑起重机械租期结束后，应当将定期检查、维护和保养记录移交出租单位。</w:t>
      </w:r>
    </w:p>
    <w:p w14:paraId="488C0CB9" w14:textId="77777777" w:rsidR="00182CBE" w:rsidRDefault="00902A86">
      <w:pPr>
        <w:ind w:firstLineChars="200" w:firstLine="420"/>
        <w:rPr>
          <w:szCs w:val="21"/>
        </w:rPr>
      </w:pPr>
      <w:r>
        <w:rPr>
          <w:szCs w:val="21"/>
        </w:rPr>
        <w:t>建筑起重机械租赁合同对建筑起重机械的检查、维护、保养另有约定的，从其约定。</w:t>
      </w:r>
    </w:p>
    <w:p w14:paraId="3FD10034" w14:textId="77777777" w:rsidR="00182CBE" w:rsidRDefault="00902A86">
      <w:pPr>
        <w:ind w:firstLineChars="200" w:firstLine="420"/>
        <w:rPr>
          <w:szCs w:val="21"/>
        </w:rPr>
      </w:pPr>
      <w:r>
        <w:rPr>
          <w:szCs w:val="21"/>
        </w:rPr>
        <w:t>第二十条建筑起重机械在使用过程中需要附着的，使用单位应当委托原安装单位或者具有相应资质的安装单位按照专项施工方案实施，并按照本规定第十六条规定组织验收。验收合格后方可投入使用。</w:t>
      </w:r>
    </w:p>
    <w:p w14:paraId="5001B36A" w14:textId="77777777" w:rsidR="00182CBE" w:rsidRDefault="00902A86">
      <w:pPr>
        <w:ind w:firstLineChars="200" w:firstLine="420"/>
        <w:rPr>
          <w:szCs w:val="21"/>
        </w:rPr>
      </w:pPr>
      <w:r>
        <w:rPr>
          <w:szCs w:val="21"/>
        </w:rPr>
        <w:t>建筑起重机械在使用过程中需要顶升的，使用单位委托原安装单位或者具有相应资质的安装单位按照专项施工方案实施后，即可投入使用。</w:t>
      </w:r>
    </w:p>
    <w:p w14:paraId="6C4CD241" w14:textId="77777777" w:rsidR="00182CBE" w:rsidRDefault="00902A86">
      <w:pPr>
        <w:ind w:firstLineChars="200" w:firstLine="420"/>
        <w:rPr>
          <w:szCs w:val="21"/>
        </w:rPr>
      </w:pPr>
      <w:r>
        <w:rPr>
          <w:szCs w:val="21"/>
        </w:rPr>
        <w:t>禁止擅自在建筑起重机械上安装非原制造厂制造的标准节和附着装置。</w:t>
      </w:r>
    </w:p>
    <w:p w14:paraId="5A2B0544" w14:textId="77777777" w:rsidR="00182CBE" w:rsidRDefault="00902A86">
      <w:pPr>
        <w:ind w:firstLineChars="200" w:firstLine="420"/>
        <w:rPr>
          <w:szCs w:val="21"/>
        </w:rPr>
      </w:pPr>
      <w:r>
        <w:rPr>
          <w:szCs w:val="21"/>
        </w:rPr>
        <w:t>第二十一条施工总承包单位应当履行下列安全职责：</w:t>
      </w:r>
    </w:p>
    <w:p w14:paraId="3F75F312" w14:textId="77777777" w:rsidR="00182CBE" w:rsidRDefault="00902A86">
      <w:pPr>
        <w:ind w:firstLineChars="200" w:firstLine="420"/>
        <w:rPr>
          <w:szCs w:val="21"/>
        </w:rPr>
      </w:pPr>
      <w:r>
        <w:rPr>
          <w:szCs w:val="21"/>
        </w:rPr>
        <w:t>（一）向安装单位提供拟安装设备位置的基础施工资料，确保建筑起重机械进场安装、拆卸所需的施工条件；</w:t>
      </w:r>
    </w:p>
    <w:p w14:paraId="2AFACC90" w14:textId="77777777" w:rsidR="00182CBE" w:rsidRDefault="00902A86">
      <w:pPr>
        <w:ind w:firstLineChars="200" w:firstLine="420"/>
        <w:rPr>
          <w:szCs w:val="21"/>
        </w:rPr>
      </w:pPr>
      <w:r>
        <w:rPr>
          <w:szCs w:val="21"/>
        </w:rPr>
        <w:t>（二）审核建筑起重机械的特种设备制造许可证、产品合格证、制造监督检验证明、备案证明等文件；</w:t>
      </w:r>
    </w:p>
    <w:p w14:paraId="72866DAD" w14:textId="77777777" w:rsidR="00182CBE" w:rsidRDefault="00902A86">
      <w:pPr>
        <w:ind w:firstLineChars="200" w:firstLine="420"/>
        <w:rPr>
          <w:szCs w:val="21"/>
        </w:rPr>
      </w:pPr>
      <w:r>
        <w:rPr>
          <w:szCs w:val="21"/>
        </w:rPr>
        <w:t>（三）审核安装单位、使用单位的资质证书、安全生产许可证和特种作业人员的特种作业操作资格证书；</w:t>
      </w:r>
    </w:p>
    <w:p w14:paraId="2A2A7CFC" w14:textId="77777777" w:rsidR="00182CBE" w:rsidRDefault="00902A86">
      <w:pPr>
        <w:ind w:firstLineChars="200" w:firstLine="420"/>
        <w:rPr>
          <w:szCs w:val="21"/>
        </w:rPr>
      </w:pPr>
      <w:r>
        <w:rPr>
          <w:szCs w:val="21"/>
        </w:rPr>
        <w:t>（四）审核安装单位制定的建筑起重机械安装、拆卸工程专项施工方案和生产安全事故应急救援预案；</w:t>
      </w:r>
    </w:p>
    <w:p w14:paraId="3B09A232" w14:textId="77777777" w:rsidR="00182CBE" w:rsidRDefault="00902A86">
      <w:pPr>
        <w:ind w:firstLineChars="200" w:firstLine="420"/>
        <w:rPr>
          <w:szCs w:val="21"/>
        </w:rPr>
      </w:pPr>
      <w:r>
        <w:rPr>
          <w:szCs w:val="21"/>
        </w:rPr>
        <w:t>（五）审核使用单位制定的建筑起重机械生产安全事故应急救援预案；</w:t>
      </w:r>
    </w:p>
    <w:p w14:paraId="7BA0190C" w14:textId="77777777" w:rsidR="00182CBE" w:rsidRDefault="00902A86">
      <w:pPr>
        <w:ind w:firstLineChars="200" w:firstLine="420"/>
        <w:rPr>
          <w:szCs w:val="21"/>
        </w:rPr>
      </w:pPr>
      <w:r>
        <w:rPr>
          <w:szCs w:val="21"/>
        </w:rPr>
        <w:t>（六）指定专职安全生产管理人员监督检查建筑起重机械安装、拆卸、使用情况；</w:t>
      </w:r>
    </w:p>
    <w:p w14:paraId="47EDED1A" w14:textId="77777777" w:rsidR="00182CBE" w:rsidRDefault="00902A86">
      <w:pPr>
        <w:ind w:firstLineChars="200" w:firstLine="420"/>
        <w:rPr>
          <w:szCs w:val="21"/>
        </w:rPr>
      </w:pPr>
      <w:r>
        <w:rPr>
          <w:szCs w:val="21"/>
        </w:rPr>
        <w:t>（七）施工现场有多台塔式起重机作业时，应当组织制定并实施防止塔式起重机相互碰撞的安全措施。</w:t>
      </w:r>
    </w:p>
    <w:p w14:paraId="0DADCF25" w14:textId="77777777" w:rsidR="00182CBE" w:rsidRDefault="00902A86">
      <w:pPr>
        <w:ind w:firstLineChars="200" w:firstLine="420"/>
        <w:rPr>
          <w:szCs w:val="21"/>
        </w:rPr>
      </w:pPr>
      <w:r>
        <w:rPr>
          <w:szCs w:val="21"/>
        </w:rPr>
        <w:t>第二十二条监理单位应当履行下列安全职责：</w:t>
      </w:r>
    </w:p>
    <w:p w14:paraId="5FF089F8" w14:textId="77777777" w:rsidR="00182CBE" w:rsidRDefault="00902A86">
      <w:pPr>
        <w:ind w:firstLineChars="200" w:firstLine="420"/>
        <w:rPr>
          <w:szCs w:val="21"/>
        </w:rPr>
      </w:pPr>
      <w:r>
        <w:rPr>
          <w:szCs w:val="21"/>
        </w:rPr>
        <w:t>（一）审核建筑起重机械特种设备制造许可证、产品合格证、制造监督检验证明、备案证明等文件；</w:t>
      </w:r>
    </w:p>
    <w:p w14:paraId="29E9CC88" w14:textId="77777777" w:rsidR="00182CBE" w:rsidRDefault="00902A86">
      <w:pPr>
        <w:ind w:firstLineChars="200" w:firstLine="420"/>
        <w:rPr>
          <w:szCs w:val="21"/>
        </w:rPr>
      </w:pPr>
      <w:r>
        <w:rPr>
          <w:szCs w:val="21"/>
        </w:rPr>
        <w:t>（二）审核建筑起重机械安装单位、使用单位的资质证书、安全生产许可证和特种作业人员的特种作业操作资格证书；</w:t>
      </w:r>
    </w:p>
    <w:p w14:paraId="0958444B" w14:textId="77777777" w:rsidR="00182CBE" w:rsidRDefault="00902A86">
      <w:pPr>
        <w:ind w:firstLineChars="200" w:firstLine="420"/>
        <w:rPr>
          <w:szCs w:val="21"/>
        </w:rPr>
      </w:pPr>
      <w:r>
        <w:rPr>
          <w:szCs w:val="21"/>
        </w:rPr>
        <w:t>（三）审核建筑起重机械安装、拆卸工程专项施工方案；</w:t>
      </w:r>
    </w:p>
    <w:p w14:paraId="1A409E48" w14:textId="77777777" w:rsidR="00182CBE" w:rsidRDefault="00902A86">
      <w:pPr>
        <w:ind w:firstLineChars="200" w:firstLine="420"/>
        <w:rPr>
          <w:szCs w:val="21"/>
        </w:rPr>
      </w:pPr>
      <w:r>
        <w:rPr>
          <w:szCs w:val="21"/>
        </w:rPr>
        <w:t>（四）监督安装单位执行建筑起重机械安装、拆卸工程专项施工方案情况；</w:t>
      </w:r>
    </w:p>
    <w:p w14:paraId="3C04EA00" w14:textId="77777777" w:rsidR="00182CBE" w:rsidRDefault="00902A86">
      <w:pPr>
        <w:ind w:firstLineChars="200" w:firstLine="420"/>
        <w:rPr>
          <w:szCs w:val="21"/>
        </w:rPr>
      </w:pPr>
      <w:r>
        <w:rPr>
          <w:szCs w:val="21"/>
        </w:rPr>
        <w:t>（五）监督检查建筑起重机械的使用情况；</w:t>
      </w:r>
    </w:p>
    <w:p w14:paraId="2391E488" w14:textId="77777777" w:rsidR="00182CBE" w:rsidRDefault="00902A86">
      <w:pPr>
        <w:ind w:firstLineChars="200" w:firstLine="420"/>
        <w:rPr>
          <w:szCs w:val="21"/>
        </w:rPr>
      </w:pPr>
      <w:r>
        <w:rPr>
          <w:szCs w:val="21"/>
        </w:rPr>
        <w:t>（六）发现存在生产安全事故隐患的，应当要求安装单位、使用单位限期整改，对安装单位、使用单位拒不整改的，及时向建设单位报告。</w:t>
      </w:r>
    </w:p>
    <w:p w14:paraId="2EF909C7" w14:textId="77777777" w:rsidR="00182CBE" w:rsidRDefault="00902A86">
      <w:pPr>
        <w:ind w:firstLineChars="200" w:firstLine="420"/>
        <w:rPr>
          <w:szCs w:val="21"/>
        </w:rPr>
      </w:pPr>
      <w:r>
        <w:rPr>
          <w:szCs w:val="21"/>
        </w:rPr>
        <w:t>第二十三条依法发包给两个及两个以上施工单位的工程，不同施工单位在同一施工现场使用多台塔式起重机作业时，建设单位应当协调组织制定防止塔式起重机相互碰撞的安全措施。</w:t>
      </w:r>
    </w:p>
    <w:p w14:paraId="22F8DF00" w14:textId="77777777" w:rsidR="00182CBE" w:rsidRDefault="00902A86">
      <w:pPr>
        <w:ind w:firstLineChars="200" w:firstLine="420"/>
        <w:rPr>
          <w:szCs w:val="21"/>
        </w:rPr>
      </w:pPr>
      <w:r>
        <w:rPr>
          <w:szCs w:val="21"/>
        </w:rPr>
        <w:t>安装单位、使用单位拒不整改生产安全事故隐患的，建设单位接到监理单位报告后，应当责令安装单位、使用单位立即停工整改。</w:t>
      </w:r>
    </w:p>
    <w:p w14:paraId="408FD652" w14:textId="77777777" w:rsidR="00182CBE" w:rsidRDefault="00902A86">
      <w:pPr>
        <w:ind w:firstLineChars="200" w:firstLine="420"/>
        <w:rPr>
          <w:szCs w:val="21"/>
        </w:rPr>
      </w:pPr>
      <w:r>
        <w:rPr>
          <w:szCs w:val="21"/>
        </w:rPr>
        <w:t>第二十四条建筑起重机械特种作业人员应当遵守建筑起重机械安全操作规程和安全管理制度，在作业中有权拒绝违章指挥和强令冒险作业，有权在发生危及人身安全的紧急情况时立即停止作业或者采取必要的应急措施后撤离危险区域。</w:t>
      </w:r>
    </w:p>
    <w:p w14:paraId="691DE107" w14:textId="77777777" w:rsidR="00182CBE" w:rsidRDefault="00902A86">
      <w:pPr>
        <w:ind w:firstLineChars="200" w:firstLine="420"/>
        <w:rPr>
          <w:szCs w:val="21"/>
        </w:rPr>
      </w:pPr>
      <w:r>
        <w:rPr>
          <w:szCs w:val="21"/>
        </w:rPr>
        <w:t>第二十五条建筑起重机械安装拆卸工、起重信号工、起重司机、司索工等特种作业人员应当经建设主管部门考核合格，并取得特种作业操作资格证书后，方可上岗作业。</w:t>
      </w:r>
    </w:p>
    <w:p w14:paraId="3A4EB032" w14:textId="77777777" w:rsidR="00182CBE" w:rsidRDefault="00902A86">
      <w:pPr>
        <w:ind w:firstLineChars="200" w:firstLine="420"/>
        <w:rPr>
          <w:szCs w:val="21"/>
        </w:rPr>
      </w:pPr>
      <w:r>
        <w:rPr>
          <w:szCs w:val="21"/>
        </w:rPr>
        <w:t>省、自治区、直辖市人民政府建设主管部门负责组织实施建筑施工企业特种作业人员的考核。</w:t>
      </w:r>
    </w:p>
    <w:p w14:paraId="77CA4228" w14:textId="77777777" w:rsidR="00182CBE" w:rsidRDefault="00902A86">
      <w:pPr>
        <w:ind w:firstLineChars="200" w:firstLine="420"/>
        <w:rPr>
          <w:szCs w:val="21"/>
        </w:rPr>
      </w:pPr>
      <w:r>
        <w:rPr>
          <w:szCs w:val="21"/>
        </w:rPr>
        <w:t>特种作业人员的特种作业操作资格证书由国务院建设主管部门规定统一的样式。</w:t>
      </w:r>
    </w:p>
    <w:p w14:paraId="2558EA20" w14:textId="77777777" w:rsidR="00182CBE" w:rsidRDefault="00902A86">
      <w:pPr>
        <w:ind w:firstLineChars="200" w:firstLine="420"/>
        <w:rPr>
          <w:szCs w:val="21"/>
        </w:rPr>
      </w:pPr>
      <w:r>
        <w:rPr>
          <w:szCs w:val="21"/>
        </w:rPr>
        <w:t>第二十六条建设主管部门履行安全监督检查职责时，有权采取下列措施：</w:t>
      </w:r>
    </w:p>
    <w:p w14:paraId="5F1A8F30" w14:textId="77777777" w:rsidR="00182CBE" w:rsidRDefault="00902A86">
      <w:pPr>
        <w:ind w:firstLineChars="200" w:firstLine="420"/>
        <w:rPr>
          <w:szCs w:val="21"/>
        </w:rPr>
      </w:pPr>
      <w:r>
        <w:rPr>
          <w:szCs w:val="21"/>
        </w:rPr>
        <w:t>（一）要求被检查的单位提供有关建筑起重机械的文件和资料；</w:t>
      </w:r>
    </w:p>
    <w:p w14:paraId="18F3FBCE" w14:textId="77777777" w:rsidR="00182CBE" w:rsidRDefault="00902A86">
      <w:pPr>
        <w:ind w:firstLineChars="200" w:firstLine="420"/>
        <w:rPr>
          <w:szCs w:val="21"/>
        </w:rPr>
      </w:pPr>
      <w:r>
        <w:rPr>
          <w:szCs w:val="21"/>
        </w:rPr>
        <w:t>（二）进入被检查单位和被检查单位的施工现场进行检查；</w:t>
      </w:r>
    </w:p>
    <w:p w14:paraId="630FDFBB" w14:textId="77777777" w:rsidR="00182CBE" w:rsidRDefault="00902A86">
      <w:pPr>
        <w:ind w:firstLineChars="200" w:firstLine="420"/>
        <w:rPr>
          <w:szCs w:val="21"/>
        </w:rPr>
      </w:pPr>
      <w:r>
        <w:rPr>
          <w:szCs w:val="21"/>
        </w:rPr>
        <w:t>（三）对检查中发现的建筑起重机械生产安全事故隐患，责令立即排除；重大生产安全事故隐患排除前或者排除过程中无法保证安全的，责令从危险区域撤出作业人员或者暂时停止施工。</w:t>
      </w:r>
    </w:p>
    <w:p w14:paraId="7306F73A" w14:textId="77777777" w:rsidR="00182CBE" w:rsidRDefault="00902A86">
      <w:pPr>
        <w:ind w:firstLineChars="200" w:firstLine="420"/>
        <w:rPr>
          <w:szCs w:val="21"/>
        </w:rPr>
      </w:pPr>
      <w:r>
        <w:rPr>
          <w:szCs w:val="21"/>
        </w:rPr>
        <w:t>第二十七条负责办理备案或者登记的建设主管部门应当建立本行政区域内的建筑起重机械档案，按照有关规定对建筑起重机械进行统一编号，并定期向社会公布建筑起重机械的安全状况。</w:t>
      </w:r>
    </w:p>
    <w:p w14:paraId="6D47544B" w14:textId="77777777" w:rsidR="00182CBE" w:rsidRDefault="00902A86">
      <w:pPr>
        <w:ind w:firstLineChars="200" w:firstLine="420"/>
        <w:rPr>
          <w:szCs w:val="21"/>
        </w:rPr>
      </w:pPr>
      <w:r>
        <w:rPr>
          <w:szCs w:val="21"/>
        </w:rPr>
        <w:t>第二十八条违反本规定，出租单位、自购建筑起重机械的使用单位，有下列行为之一的，由县级以上地方人民政府建设主管部门责令限期改正，予以警告，并处以</w:t>
      </w:r>
      <w:r>
        <w:rPr>
          <w:szCs w:val="21"/>
        </w:rPr>
        <w:t>5000</w:t>
      </w:r>
      <w:r>
        <w:rPr>
          <w:szCs w:val="21"/>
        </w:rPr>
        <w:t>元以上</w:t>
      </w:r>
      <w:r>
        <w:rPr>
          <w:szCs w:val="21"/>
        </w:rPr>
        <w:t>1</w:t>
      </w:r>
      <w:r>
        <w:rPr>
          <w:szCs w:val="21"/>
        </w:rPr>
        <w:t>万元以下罚款：</w:t>
      </w:r>
    </w:p>
    <w:p w14:paraId="6479B48F" w14:textId="77777777" w:rsidR="00182CBE" w:rsidRDefault="00902A86">
      <w:pPr>
        <w:ind w:firstLineChars="200" w:firstLine="420"/>
        <w:rPr>
          <w:szCs w:val="21"/>
        </w:rPr>
      </w:pPr>
      <w:r>
        <w:rPr>
          <w:szCs w:val="21"/>
        </w:rPr>
        <w:t>（一）未按照规定办理备案的；</w:t>
      </w:r>
    </w:p>
    <w:p w14:paraId="2C10C0C5" w14:textId="77777777" w:rsidR="00182CBE" w:rsidRDefault="00902A86">
      <w:pPr>
        <w:ind w:firstLineChars="200" w:firstLine="420"/>
        <w:rPr>
          <w:szCs w:val="21"/>
        </w:rPr>
      </w:pPr>
      <w:r>
        <w:rPr>
          <w:szCs w:val="21"/>
        </w:rPr>
        <w:t>（二）未按照规定办理注销手续的；</w:t>
      </w:r>
    </w:p>
    <w:p w14:paraId="19C011D9" w14:textId="77777777" w:rsidR="00182CBE" w:rsidRDefault="00902A86">
      <w:pPr>
        <w:ind w:firstLineChars="200" w:firstLine="420"/>
        <w:rPr>
          <w:szCs w:val="21"/>
        </w:rPr>
      </w:pPr>
      <w:r>
        <w:rPr>
          <w:szCs w:val="21"/>
        </w:rPr>
        <w:t>（三）未按照规定建立建筑起重机械安全技术档案的。</w:t>
      </w:r>
    </w:p>
    <w:p w14:paraId="787961DC" w14:textId="77777777" w:rsidR="00182CBE" w:rsidRDefault="00902A86">
      <w:pPr>
        <w:ind w:firstLineChars="200" w:firstLine="420"/>
        <w:rPr>
          <w:szCs w:val="21"/>
        </w:rPr>
      </w:pPr>
      <w:r>
        <w:rPr>
          <w:szCs w:val="21"/>
        </w:rPr>
        <w:t>第二十九条违反本规定，安装单位有下列行为之一的，由县级以上地方人民政府建设主管部门责令限期改正，予以警告，并处以</w:t>
      </w:r>
      <w:r>
        <w:rPr>
          <w:szCs w:val="21"/>
        </w:rPr>
        <w:t>5000</w:t>
      </w:r>
      <w:r>
        <w:rPr>
          <w:szCs w:val="21"/>
        </w:rPr>
        <w:t>元以上</w:t>
      </w:r>
      <w:r>
        <w:rPr>
          <w:szCs w:val="21"/>
        </w:rPr>
        <w:t>3</w:t>
      </w:r>
      <w:r>
        <w:rPr>
          <w:szCs w:val="21"/>
        </w:rPr>
        <w:t>万元以下罚款：</w:t>
      </w:r>
    </w:p>
    <w:p w14:paraId="63AC1F51" w14:textId="77777777" w:rsidR="00182CBE" w:rsidRDefault="00902A86">
      <w:pPr>
        <w:ind w:firstLineChars="200" w:firstLine="420"/>
        <w:rPr>
          <w:szCs w:val="21"/>
        </w:rPr>
      </w:pPr>
      <w:r>
        <w:rPr>
          <w:szCs w:val="21"/>
        </w:rPr>
        <w:t>（一）未履行第十二条第（二）、（四）、（五）项安全职责的；</w:t>
      </w:r>
    </w:p>
    <w:p w14:paraId="5D3A63EE" w14:textId="77777777" w:rsidR="00182CBE" w:rsidRDefault="00902A86">
      <w:pPr>
        <w:ind w:firstLineChars="200" w:firstLine="420"/>
        <w:rPr>
          <w:szCs w:val="21"/>
        </w:rPr>
      </w:pPr>
      <w:r>
        <w:rPr>
          <w:szCs w:val="21"/>
        </w:rPr>
        <w:t>（二）未按照规定建立建筑起重机械安装、拆卸工程档案的；</w:t>
      </w:r>
    </w:p>
    <w:p w14:paraId="241884D1" w14:textId="77777777" w:rsidR="00182CBE" w:rsidRDefault="00902A86">
      <w:pPr>
        <w:ind w:firstLineChars="200" w:firstLine="420"/>
        <w:rPr>
          <w:szCs w:val="21"/>
        </w:rPr>
      </w:pPr>
      <w:r>
        <w:rPr>
          <w:szCs w:val="21"/>
        </w:rPr>
        <w:t>（三）未按照建筑起重机械安装、拆卸工程专项施工方案及安全操作规程组织安装、拆卸作业的。</w:t>
      </w:r>
    </w:p>
    <w:p w14:paraId="5BAC1A38" w14:textId="77777777" w:rsidR="00182CBE" w:rsidRDefault="00902A86">
      <w:pPr>
        <w:ind w:firstLineChars="200" w:firstLine="420"/>
        <w:rPr>
          <w:szCs w:val="21"/>
        </w:rPr>
      </w:pPr>
      <w:r>
        <w:rPr>
          <w:szCs w:val="21"/>
        </w:rPr>
        <w:t>第三十条违反本规定，使用单位有下列行为之一的，由县级以上地方人民政府建设主管部门责令限期改正，予以警告，并处以</w:t>
      </w:r>
      <w:r>
        <w:rPr>
          <w:szCs w:val="21"/>
        </w:rPr>
        <w:t>5000</w:t>
      </w:r>
      <w:r>
        <w:rPr>
          <w:szCs w:val="21"/>
        </w:rPr>
        <w:t>元以上</w:t>
      </w:r>
      <w:r>
        <w:rPr>
          <w:szCs w:val="21"/>
        </w:rPr>
        <w:t>3</w:t>
      </w:r>
      <w:r>
        <w:rPr>
          <w:szCs w:val="21"/>
        </w:rPr>
        <w:t>万元以下罚款：</w:t>
      </w:r>
    </w:p>
    <w:p w14:paraId="7476BD71" w14:textId="77777777" w:rsidR="00182CBE" w:rsidRDefault="00902A86">
      <w:pPr>
        <w:ind w:firstLineChars="200" w:firstLine="420"/>
        <w:rPr>
          <w:szCs w:val="21"/>
        </w:rPr>
      </w:pPr>
      <w:r>
        <w:rPr>
          <w:szCs w:val="21"/>
        </w:rPr>
        <w:t>（一）未履行第十八条第（一）、（二）、（四）、（六）项安全职责的；</w:t>
      </w:r>
    </w:p>
    <w:p w14:paraId="0A4E95DC" w14:textId="77777777" w:rsidR="00182CBE" w:rsidRDefault="00902A86">
      <w:pPr>
        <w:ind w:firstLineChars="200" w:firstLine="420"/>
        <w:rPr>
          <w:szCs w:val="21"/>
        </w:rPr>
      </w:pPr>
      <w:r>
        <w:rPr>
          <w:szCs w:val="21"/>
        </w:rPr>
        <w:t>（二）未指定专职设备管理人员进行现场监督检查的；</w:t>
      </w:r>
    </w:p>
    <w:p w14:paraId="03D7CB81" w14:textId="77777777" w:rsidR="00182CBE" w:rsidRDefault="00902A86">
      <w:pPr>
        <w:ind w:firstLineChars="200" w:firstLine="420"/>
        <w:rPr>
          <w:szCs w:val="21"/>
        </w:rPr>
      </w:pPr>
      <w:r>
        <w:rPr>
          <w:szCs w:val="21"/>
        </w:rPr>
        <w:t>（三）擅自在建筑起重机械上安装非原制造厂制造的标准节和附着装置的。</w:t>
      </w:r>
    </w:p>
    <w:p w14:paraId="08A6B848" w14:textId="77777777" w:rsidR="00182CBE" w:rsidRDefault="00902A86">
      <w:pPr>
        <w:ind w:firstLineChars="200" w:firstLine="420"/>
        <w:rPr>
          <w:szCs w:val="21"/>
        </w:rPr>
      </w:pPr>
      <w:r>
        <w:rPr>
          <w:szCs w:val="21"/>
        </w:rPr>
        <w:t>第三十一条违反本规定，施工总承包单位未履行第二十一条第（一）、（三）、（四）、（五）、（七）项安全职责的，由县级以上地方人民政府建设主管部门责令限期改正，予以警告，并处以</w:t>
      </w:r>
      <w:r>
        <w:rPr>
          <w:szCs w:val="21"/>
        </w:rPr>
        <w:t>5000</w:t>
      </w:r>
      <w:r>
        <w:rPr>
          <w:szCs w:val="21"/>
        </w:rPr>
        <w:t>元以上</w:t>
      </w:r>
      <w:r>
        <w:rPr>
          <w:szCs w:val="21"/>
        </w:rPr>
        <w:t>3</w:t>
      </w:r>
      <w:r>
        <w:rPr>
          <w:szCs w:val="21"/>
        </w:rPr>
        <w:t>万元以下罚款。</w:t>
      </w:r>
    </w:p>
    <w:p w14:paraId="7EF86045" w14:textId="77777777" w:rsidR="00182CBE" w:rsidRDefault="00902A86">
      <w:pPr>
        <w:ind w:firstLineChars="200" w:firstLine="420"/>
        <w:rPr>
          <w:szCs w:val="21"/>
        </w:rPr>
      </w:pPr>
      <w:r>
        <w:rPr>
          <w:szCs w:val="21"/>
        </w:rPr>
        <w:t>第三十二条违反本规定，监理单位未履行第二十二条第（一）、（二）、（四）、（五）项安全职责的，由县级以上地方人民政府建设主管部门责令限期改正，予以警告，并处以</w:t>
      </w:r>
      <w:r>
        <w:rPr>
          <w:szCs w:val="21"/>
        </w:rPr>
        <w:t>5000</w:t>
      </w:r>
      <w:r>
        <w:rPr>
          <w:szCs w:val="21"/>
        </w:rPr>
        <w:t>元以上</w:t>
      </w:r>
      <w:r>
        <w:rPr>
          <w:szCs w:val="21"/>
        </w:rPr>
        <w:t>3</w:t>
      </w:r>
      <w:r>
        <w:rPr>
          <w:szCs w:val="21"/>
        </w:rPr>
        <w:t>万元以下罚款。</w:t>
      </w:r>
    </w:p>
    <w:p w14:paraId="19922729" w14:textId="77777777" w:rsidR="00182CBE" w:rsidRDefault="00902A86">
      <w:pPr>
        <w:ind w:firstLineChars="200" w:firstLine="420"/>
        <w:rPr>
          <w:szCs w:val="21"/>
        </w:rPr>
      </w:pPr>
      <w:r>
        <w:rPr>
          <w:szCs w:val="21"/>
        </w:rPr>
        <w:t>第三十三条违反本规定，建设单位有下列行为之一的，由县级以上地方人民政府建设主管部门责令限期改正，予以警告，并处以</w:t>
      </w:r>
      <w:r>
        <w:rPr>
          <w:szCs w:val="21"/>
        </w:rPr>
        <w:t>5000</w:t>
      </w:r>
      <w:r>
        <w:rPr>
          <w:szCs w:val="21"/>
        </w:rPr>
        <w:t>元以上</w:t>
      </w:r>
      <w:r>
        <w:rPr>
          <w:szCs w:val="21"/>
        </w:rPr>
        <w:t>3</w:t>
      </w:r>
      <w:r>
        <w:rPr>
          <w:szCs w:val="21"/>
        </w:rPr>
        <w:t>万元以下罚款；逾期未改的，责令停止施工：</w:t>
      </w:r>
    </w:p>
    <w:p w14:paraId="16F51F8C" w14:textId="77777777" w:rsidR="00182CBE" w:rsidRDefault="00902A86">
      <w:pPr>
        <w:ind w:firstLineChars="200" w:firstLine="420"/>
        <w:rPr>
          <w:szCs w:val="21"/>
        </w:rPr>
      </w:pPr>
      <w:r>
        <w:rPr>
          <w:szCs w:val="21"/>
        </w:rPr>
        <w:t>（一）未按照规定协调组织制定防止多台塔式起重机相互碰撞的安全措施的；</w:t>
      </w:r>
    </w:p>
    <w:p w14:paraId="54C7F48E" w14:textId="77777777" w:rsidR="00182CBE" w:rsidRDefault="00902A86">
      <w:pPr>
        <w:ind w:firstLineChars="200" w:firstLine="420"/>
        <w:rPr>
          <w:szCs w:val="21"/>
        </w:rPr>
      </w:pPr>
      <w:r>
        <w:rPr>
          <w:szCs w:val="21"/>
        </w:rPr>
        <w:t>（二）接到监理单位报告后，未责令安装单位、使用单位立即停工整改的。</w:t>
      </w:r>
    </w:p>
    <w:p w14:paraId="15FDDC5B" w14:textId="77777777" w:rsidR="00182CBE" w:rsidRDefault="00902A86">
      <w:pPr>
        <w:ind w:firstLineChars="200" w:firstLine="420"/>
        <w:rPr>
          <w:szCs w:val="21"/>
        </w:rPr>
      </w:pPr>
      <w:r>
        <w:rPr>
          <w:szCs w:val="21"/>
        </w:rPr>
        <w:t>第三十四条违反本规定，建设主管部门的工作人员有下列行为之一的，依法给予处分；构成犯罪的，依法追究刑事责任：</w:t>
      </w:r>
    </w:p>
    <w:p w14:paraId="46FB50B2" w14:textId="77777777" w:rsidR="00182CBE" w:rsidRDefault="00902A86">
      <w:pPr>
        <w:ind w:firstLineChars="200" w:firstLine="420"/>
        <w:rPr>
          <w:szCs w:val="21"/>
        </w:rPr>
      </w:pPr>
      <w:r>
        <w:rPr>
          <w:szCs w:val="21"/>
        </w:rPr>
        <w:t>（一）发现违反本规定的违法行为不依法查处的；</w:t>
      </w:r>
    </w:p>
    <w:p w14:paraId="32539B00" w14:textId="77777777" w:rsidR="00182CBE" w:rsidRDefault="00902A86">
      <w:pPr>
        <w:ind w:firstLineChars="200" w:firstLine="420"/>
        <w:rPr>
          <w:szCs w:val="21"/>
        </w:rPr>
      </w:pPr>
      <w:r>
        <w:rPr>
          <w:szCs w:val="21"/>
        </w:rPr>
        <w:t>（二）发现在用的建筑起重机械存在严重生产安全事故隐患不依法处理的；</w:t>
      </w:r>
    </w:p>
    <w:p w14:paraId="4C6E1CC6" w14:textId="77777777" w:rsidR="00182CBE" w:rsidRDefault="00902A86">
      <w:pPr>
        <w:ind w:firstLineChars="200" w:firstLine="420"/>
        <w:rPr>
          <w:szCs w:val="21"/>
        </w:rPr>
      </w:pPr>
      <w:r>
        <w:rPr>
          <w:szCs w:val="21"/>
        </w:rPr>
        <w:t>（三）不依法履行监督管理职责的其他行为。</w:t>
      </w:r>
    </w:p>
    <w:p w14:paraId="3752C69A" w14:textId="77777777" w:rsidR="00182CBE" w:rsidRDefault="00902A86">
      <w:pPr>
        <w:pStyle w:val="1"/>
        <w:spacing w:beforeLines="100" w:before="312" w:afterLines="100" w:after="312" w:line="300" w:lineRule="auto"/>
        <w:jc w:val="center"/>
        <w:rPr>
          <w:rFonts w:ascii="宋体" w:hAnsi="宋体"/>
          <w:sz w:val="30"/>
          <w:szCs w:val="30"/>
        </w:rPr>
      </w:pPr>
      <w:bookmarkStart w:id="245" w:name="_Toc32331242"/>
      <w:bookmarkStart w:id="246" w:name="_Toc101135355"/>
      <w:r>
        <w:rPr>
          <w:rFonts w:ascii="宋体" w:hAnsi="宋体" w:hint="eastAsia"/>
          <w:sz w:val="30"/>
          <w:szCs w:val="30"/>
        </w:rPr>
        <w:t>起重机械安全监察规定（</w:t>
      </w:r>
      <w:r>
        <w:rPr>
          <w:rFonts w:ascii="宋体" w:hAnsi="宋体"/>
          <w:sz w:val="30"/>
          <w:szCs w:val="30"/>
        </w:rPr>
        <w:t>2006</w:t>
      </w:r>
      <w:r>
        <w:rPr>
          <w:rFonts w:ascii="宋体" w:hAnsi="宋体" w:hint="eastAsia"/>
          <w:sz w:val="30"/>
          <w:szCs w:val="30"/>
        </w:rPr>
        <w:t>年）</w:t>
      </w:r>
      <w:bookmarkEnd w:id="245"/>
      <w:bookmarkEnd w:id="246"/>
    </w:p>
    <w:p w14:paraId="7D99C048" w14:textId="77777777" w:rsidR="00182CBE" w:rsidRDefault="00902A86">
      <w:pPr>
        <w:ind w:firstLineChars="200" w:firstLine="420"/>
        <w:rPr>
          <w:szCs w:val="21"/>
        </w:rPr>
      </w:pPr>
      <w:r>
        <w:rPr>
          <w:rFonts w:hint="eastAsia"/>
          <w:szCs w:val="21"/>
        </w:rPr>
        <w:t>（</w:t>
      </w:r>
      <w:r>
        <w:rPr>
          <w:szCs w:val="21"/>
        </w:rPr>
        <w:t>2006</w:t>
      </w:r>
      <w:r>
        <w:rPr>
          <w:rFonts w:hint="eastAsia"/>
          <w:szCs w:val="21"/>
        </w:rPr>
        <w:t>年</w:t>
      </w:r>
      <w:r>
        <w:rPr>
          <w:szCs w:val="21"/>
        </w:rPr>
        <w:t>11</w:t>
      </w:r>
      <w:r>
        <w:rPr>
          <w:rFonts w:hint="eastAsia"/>
          <w:szCs w:val="21"/>
        </w:rPr>
        <w:t>月</w:t>
      </w:r>
      <w:r>
        <w:rPr>
          <w:szCs w:val="21"/>
        </w:rPr>
        <w:t>27</w:t>
      </w:r>
      <w:r>
        <w:rPr>
          <w:rFonts w:hint="eastAsia"/>
          <w:szCs w:val="21"/>
        </w:rPr>
        <w:t>日国家质量监督检验检疫总局局务会议审议通过，</w:t>
      </w:r>
      <w:r>
        <w:rPr>
          <w:szCs w:val="21"/>
        </w:rPr>
        <w:t>2006</w:t>
      </w:r>
      <w:r>
        <w:rPr>
          <w:rFonts w:hint="eastAsia"/>
          <w:szCs w:val="21"/>
        </w:rPr>
        <w:t>年</w:t>
      </w:r>
      <w:r>
        <w:rPr>
          <w:szCs w:val="21"/>
        </w:rPr>
        <w:t>12</w:t>
      </w:r>
      <w:r>
        <w:rPr>
          <w:rFonts w:hint="eastAsia"/>
          <w:szCs w:val="21"/>
        </w:rPr>
        <w:t>月</w:t>
      </w:r>
      <w:r>
        <w:rPr>
          <w:szCs w:val="21"/>
        </w:rPr>
        <w:t>29</w:t>
      </w:r>
      <w:r>
        <w:rPr>
          <w:rFonts w:hint="eastAsia"/>
          <w:szCs w:val="21"/>
        </w:rPr>
        <w:t>日国家质量监督检验检疫总局令第</w:t>
      </w:r>
      <w:r>
        <w:rPr>
          <w:szCs w:val="21"/>
        </w:rPr>
        <w:t>92</w:t>
      </w:r>
      <w:r>
        <w:rPr>
          <w:rFonts w:hint="eastAsia"/>
          <w:szCs w:val="21"/>
        </w:rPr>
        <w:t>号公布）</w:t>
      </w:r>
    </w:p>
    <w:p w14:paraId="0E728F28" w14:textId="77777777" w:rsidR="00182CBE" w:rsidRDefault="00902A86">
      <w:pPr>
        <w:ind w:firstLineChars="200" w:firstLine="420"/>
        <w:rPr>
          <w:szCs w:val="21"/>
        </w:rPr>
      </w:pPr>
      <w:r>
        <w:rPr>
          <w:rFonts w:hint="eastAsia"/>
          <w:szCs w:val="21"/>
        </w:rPr>
        <w:t>第一章总则</w:t>
      </w:r>
    </w:p>
    <w:p w14:paraId="5BEAB4E4" w14:textId="77777777" w:rsidR="00182CBE" w:rsidRDefault="00902A86">
      <w:pPr>
        <w:ind w:firstLineChars="200" w:firstLine="420"/>
        <w:rPr>
          <w:szCs w:val="21"/>
        </w:rPr>
      </w:pPr>
      <w:r>
        <w:rPr>
          <w:rFonts w:hint="eastAsia"/>
          <w:szCs w:val="21"/>
        </w:rPr>
        <w:t>第一条为了加强起重机械安全监察工作，防止和减少起重机械事故，保障人身和财产安全，根据《特种设备安全监察条例》，制定本规定。</w:t>
      </w:r>
    </w:p>
    <w:p w14:paraId="562A73FB" w14:textId="77777777" w:rsidR="00182CBE" w:rsidRDefault="00902A86">
      <w:pPr>
        <w:ind w:firstLineChars="200" w:firstLine="420"/>
        <w:rPr>
          <w:szCs w:val="21"/>
        </w:rPr>
      </w:pPr>
      <w:r>
        <w:rPr>
          <w:rFonts w:hint="eastAsia"/>
          <w:szCs w:val="21"/>
        </w:rPr>
        <w:t>第二条起重机械的制造、安装、改造、维修、使用、检验检测及其监督检查，应当遵守本规定。</w:t>
      </w:r>
    </w:p>
    <w:p w14:paraId="35B04644" w14:textId="77777777" w:rsidR="00182CBE" w:rsidRDefault="00902A86">
      <w:pPr>
        <w:ind w:firstLineChars="200" w:firstLine="420"/>
        <w:rPr>
          <w:szCs w:val="21"/>
        </w:rPr>
      </w:pPr>
      <w:r>
        <w:rPr>
          <w:rFonts w:hint="eastAsia"/>
          <w:szCs w:val="21"/>
        </w:rPr>
        <w:t>房屋建筑工地和市政工程工地用起重机械的安装、使用的监督管理按照有关法律、法规的规定执行。</w:t>
      </w:r>
    </w:p>
    <w:p w14:paraId="46846FA0" w14:textId="77777777" w:rsidR="00182CBE" w:rsidRDefault="00902A86">
      <w:pPr>
        <w:ind w:firstLineChars="200" w:firstLine="420"/>
        <w:rPr>
          <w:szCs w:val="21"/>
        </w:rPr>
      </w:pPr>
      <w:r>
        <w:rPr>
          <w:rFonts w:hint="eastAsia"/>
          <w:szCs w:val="21"/>
        </w:rPr>
        <w:t>第三条国家质量监督检验检疫总局（以下简称国家质检总局）负责全国起重机械安全监察工作，县以上地方质量技术监督部门负责本行政区域内起重机械的安全监察工作。</w:t>
      </w:r>
    </w:p>
    <w:p w14:paraId="61BB2D8E" w14:textId="77777777" w:rsidR="00182CBE" w:rsidRDefault="00902A86">
      <w:pPr>
        <w:ind w:firstLineChars="200" w:firstLine="420"/>
        <w:rPr>
          <w:szCs w:val="21"/>
        </w:rPr>
      </w:pPr>
      <w:r>
        <w:rPr>
          <w:rFonts w:hint="eastAsia"/>
          <w:szCs w:val="21"/>
        </w:rPr>
        <w:t>第二章起重机械制造</w:t>
      </w:r>
    </w:p>
    <w:p w14:paraId="64CF9805" w14:textId="77777777" w:rsidR="00182CBE" w:rsidRDefault="00902A86">
      <w:pPr>
        <w:ind w:firstLineChars="200" w:firstLine="420"/>
        <w:rPr>
          <w:szCs w:val="21"/>
        </w:rPr>
      </w:pPr>
      <w:r>
        <w:rPr>
          <w:rFonts w:hint="eastAsia"/>
          <w:szCs w:val="21"/>
        </w:rPr>
        <w:t>第四条制造单位应当依法取得起重机械制造许可，方可从事相应的制造活动。</w:t>
      </w:r>
    </w:p>
    <w:p w14:paraId="0B07E630" w14:textId="77777777" w:rsidR="00182CBE" w:rsidRDefault="00902A86">
      <w:pPr>
        <w:ind w:firstLineChars="200" w:firstLine="420"/>
        <w:rPr>
          <w:szCs w:val="21"/>
        </w:rPr>
      </w:pPr>
      <w:r>
        <w:rPr>
          <w:rFonts w:hint="eastAsia"/>
          <w:szCs w:val="21"/>
        </w:rPr>
        <w:t>起重机械制造许可实施分级管理，制造单位取得制造许可应当具备相应条件，具体要求按照有关安全技术规范等规定执行。</w:t>
      </w:r>
    </w:p>
    <w:p w14:paraId="49168844" w14:textId="77777777" w:rsidR="00182CBE" w:rsidRDefault="00902A86">
      <w:pPr>
        <w:ind w:firstLineChars="200" w:firstLine="420"/>
        <w:rPr>
          <w:szCs w:val="21"/>
        </w:rPr>
      </w:pPr>
      <w:r>
        <w:rPr>
          <w:rFonts w:hint="eastAsia"/>
          <w:szCs w:val="21"/>
        </w:rPr>
        <w:t>第五条起重机械制造许可证有效期为</w:t>
      </w:r>
      <w:r>
        <w:rPr>
          <w:szCs w:val="21"/>
        </w:rPr>
        <w:t>4</w:t>
      </w:r>
      <w:r>
        <w:rPr>
          <w:rFonts w:hint="eastAsia"/>
          <w:szCs w:val="21"/>
        </w:rPr>
        <w:t>年。</w:t>
      </w:r>
    </w:p>
    <w:p w14:paraId="007687D3" w14:textId="77777777" w:rsidR="00182CBE" w:rsidRDefault="00902A86">
      <w:pPr>
        <w:ind w:firstLineChars="200" w:firstLine="420"/>
        <w:rPr>
          <w:szCs w:val="21"/>
        </w:rPr>
      </w:pPr>
      <w:r>
        <w:rPr>
          <w:rFonts w:hint="eastAsia"/>
          <w:szCs w:val="21"/>
        </w:rPr>
        <w:t>制造单位应当在许可证有效期届满</w:t>
      </w:r>
      <w:r>
        <w:rPr>
          <w:szCs w:val="21"/>
        </w:rPr>
        <w:t>6</w:t>
      </w:r>
      <w:r>
        <w:rPr>
          <w:rFonts w:hint="eastAsia"/>
          <w:szCs w:val="21"/>
        </w:rPr>
        <w:t>个月前提出书面换证申请；经审查后，许可部门应当在有效期满前做出准予许可或者不予许可的决定。</w:t>
      </w:r>
    </w:p>
    <w:p w14:paraId="5E456B70" w14:textId="77777777" w:rsidR="00182CBE" w:rsidRDefault="00902A86">
      <w:pPr>
        <w:ind w:firstLineChars="200" w:firstLine="420"/>
        <w:rPr>
          <w:szCs w:val="21"/>
        </w:rPr>
      </w:pPr>
      <w:r>
        <w:rPr>
          <w:rFonts w:hint="eastAsia"/>
          <w:szCs w:val="21"/>
        </w:rPr>
        <w:t>起重机械制造许可证有效期届满而未换证的，不得继续从事起重机械制造活动。</w:t>
      </w:r>
    </w:p>
    <w:p w14:paraId="283793F6" w14:textId="77777777" w:rsidR="00182CBE" w:rsidRDefault="00902A86">
      <w:pPr>
        <w:ind w:firstLineChars="200" w:firstLine="420"/>
        <w:rPr>
          <w:szCs w:val="21"/>
        </w:rPr>
      </w:pPr>
      <w:r>
        <w:rPr>
          <w:rFonts w:hint="eastAsia"/>
          <w:szCs w:val="21"/>
        </w:rPr>
        <w:t>第六条制造单位应当采用符合安全技术规范要求的起重机械设计文件。</w:t>
      </w:r>
    </w:p>
    <w:p w14:paraId="7734155D" w14:textId="77777777" w:rsidR="00182CBE" w:rsidRDefault="00902A86">
      <w:pPr>
        <w:ind w:firstLineChars="200" w:firstLine="420"/>
        <w:rPr>
          <w:szCs w:val="21"/>
        </w:rPr>
      </w:pPr>
      <w:r>
        <w:rPr>
          <w:rFonts w:hint="eastAsia"/>
          <w:szCs w:val="21"/>
        </w:rPr>
        <w:t>第七条按照安全技术规范的要求，应当进行型式试验的起重机械产品、部件或者试制起重机械新产品、新部件，必须进行整机或者部件的型式试验。</w:t>
      </w:r>
    </w:p>
    <w:p w14:paraId="24247830" w14:textId="77777777" w:rsidR="00182CBE" w:rsidRDefault="00902A86">
      <w:pPr>
        <w:ind w:firstLineChars="200" w:firstLine="420"/>
        <w:rPr>
          <w:szCs w:val="21"/>
        </w:rPr>
      </w:pPr>
      <w:r>
        <w:rPr>
          <w:rFonts w:hint="eastAsia"/>
          <w:szCs w:val="21"/>
        </w:rPr>
        <w:t>第八条起重机械制造过程应当按照安全技术规范等规定的范围、项目和要求，由制造所在地的检验检测机构进行监督检验。</w:t>
      </w:r>
    </w:p>
    <w:p w14:paraId="26239664" w14:textId="77777777" w:rsidR="00182CBE" w:rsidRDefault="00902A86">
      <w:pPr>
        <w:ind w:firstLineChars="200" w:firstLine="420"/>
        <w:rPr>
          <w:szCs w:val="21"/>
        </w:rPr>
      </w:pPr>
      <w:r>
        <w:rPr>
          <w:rFonts w:hint="eastAsia"/>
          <w:szCs w:val="21"/>
        </w:rPr>
        <w:t>第九条制造单位应当在被许可的场所内制造起重机械；但结构不可拆分且运输超限的，可以在使用现场制造，由制造现场所在地的检验检测机构按照安全技术规范等要求进行监督检验。</w:t>
      </w:r>
    </w:p>
    <w:p w14:paraId="3E4D42B6" w14:textId="77777777" w:rsidR="00182CBE" w:rsidRDefault="00902A86">
      <w:pPr>
        <w:ind w:firstLineChars="200" w:firstLine="420"/>
        <w:rPr>
          <w:szCs w:val="21"/>
        </w:rPr>
      </w:pPr>
      <w:r>
        <w:rPr>
          <w:rFonts w:hint="eastAsia"/>
          <w:szCs w:val="21"/>
        </w:rPr>
        <w:t>第十条制造单位不得将主要受力结构件（主梁、主副吊臂、主支撑腿、标准节，下同）全部委托加工或者购买并用于起重机械制造。</w:t>
      </w:r>
    </w:p>
    <w:p w14:paraId="3505056D" w14:textId="77777777" w:rsidR="00182CBE" w:rsidRDefault="00902A86">
      <w:pPr>
        <w:ind w:firstLineChars="200" w:firstLine="420"/>
        <w:rPr>
          <w:szCs w:val="21"/>
        </w:rPr>
      </w:pPr>
      <w:r>
        <w:rPr>
          <w:rFonts w:hint="eastAsia"/>
          <w:szCs w:val="21"/>
        </w:rPr>
        <w:t>主要受力结构件需要部分委托加工或者购买的，制造单位应当委托取得相应起重机械类型和级别资质的制造单位加工或者购买其加工的主要受力结构件并用于起重机械制造。</w:t>
      </w:r>
    </w:p>
    <w:p w14:paraId="1CAE011D" w14:textId="77777777" w:rsidR="00182CBE" w:rsidRDefault="00902A86">
      <w:pPr>
        <w:ind w:firstLineChars="200" w:firstLine="420"/>
        <w:rPr>
          <w:szCs w:val="21"/>
        </w:rPr>
      </w:pPr>
      <w:r>
        <w:rPr>
          <w:rFonts w:hint="eastAsia"/>
          <w:szCs w:val="21"/>
        </w:rPr>
        <w:t>第十一条起重机械出厂时，应当附有设计文件（包括总图、主要受力结构件图、机械传动图和电气、液压系统原理图）、产品质量合格证明、安装及使用维修说明、监督检验证明、有关型式试验合格证明等文件。</w:t>
      </w:r>
    </w:p>
    <w:p w14:paraId="5A6D7932" w14:textId="77777777" w:rsidR="00182CBE" w:rsidRDefault="00902A86">
      <w:pPr>
        <w:ind w:firstLineChars="200" w:firstLine="420"/>
        <w:rPr>
          <w:szCs w:val="21"/>
        </w:rPr>
      </w:pPr>
      <w:r>
        <w:rPr>
          <w:rFonts w:hint="eastAsia"/>
          <w:szCs w:val="21"/>
        </w:rPr>
        <w:t>第三章起重机械安装改造维修</w:t>
      </w:r>
    </w:p>
    <w:p w14:paraId="34CF4DD4" w14:textId="77777777" w:rsidR="00182CBE" w:rsidRDefault="00902A86">
      <w:pPr>
        <w:ind w:firstLineChars="200" w:firstLine="420"/>
        <w:rPr>
          <w:szCs w:val="21"/>
        </w:rPr>
      </w:pPr>
      <w:r>
        <w:rPr>
          <w:szCs w:val="21"/>
        </w:rPr>
        <w:t>第十二条起重机械安装、改造、维修单位应当依法取得安装、改造、维修许可，方可从事相应的活动。</w:t>
      </w:r>
    </w:p>
    <w:p w14:paraId="0FE98F9E" w14:textId="77777777" w:rsidR="00182CBE" w:rsidRDefault="00902A86">
      <w:pPr>
        <w:ind w:firstLineChars="200" w:firstLine="420"/>
        <w:rPr>
          <w:szCs w:val="21"/>
        </w:rPr>
      </w:pPr>
      <w:r>
        <w:rPr>
          <w:szCs w:val="21"/>
        </w:rPr>
        <w:t>起重机械安装、改造、维修许可实施分级管理，安装、改造、维修单位取得安装、改造、维修许可应当具备相应条件，具体要求按照有关安全技术规范等规定执行。</w:t>
      </w:r>
    </w:p>
    <w:p w14:paraId="0E374C76" w14:textId="77777777" w:rsidR="00182CBE" w:rsidRDefault="00902A86">
      <w:pPr>
        <w:ind w:firstLineChars="200" w:firstLine="420"/>
        <w:rPr>
          <w:szCs w:val="21"/>
        </w:rPr>
      </w:pPr>
      <w:r>
        <w:rPr>
          <w:szCs w:val="21"/>
        </w:rPr>
        <w:t>从事起重机械改造活动，应当具有相应类型和级别的起重机械制造能力。</w:t>
      </w:r>
    </w:p>
    <w:p w14:paraId="7A7CF6D9" w14:textId="77777777" w:rsidR="00182CBE" w:rsidRDefault="00902A86">
      <w:pPr>
        <w:ind w:firstLineChars="200" w:firstLine="420"/>
        <w:rPr>
          <w:szCs w:val="21"/>
        </w:rPr>
      </w:pPr>
      <w:r>
        <w:rPr>
          <w:szCs w:val="21"/>
        </w:rPr>
        <w:t>第十三条起重机械安装、改造、维修许可证有效期为</w:t>
      </w:r>
      <w:r>
        <w:rPr>
          <w:szCs w:val="21"/>
        </w:rPr>
        <w:t>4</w:t>
      </w:r>
      <w:r>
        <w:rPr>
          <w:szCs w:val="21"/>
        </w:rPr>
        <w:t>年。</w:t>
      </w:r>
    </w:p>
    <w:p w14:paraId="2716D493" w14:textId="77777777" w:rsidR="00182CBE" w:rsidRDefault="00902A86">
      <w:pPr>
        <w:ind w:firstLineChars="200" w:firstLine="420"/>
        <w:rPr>
          <w:szCs w:val="21"/>
        </w:rPr>
      </w:pPr>
      <w:r>
        <w:rPr>
          <w:szCs w:val="21"/>
        </w:rPr>
        <w:t>安装、改造、维修单位应当在许可证有效期届满</w:t>
      </w:r>
      <w:r>
        <w:rPr>
          <w:szCs w:val="21"/>
        </w:rPr>
        <w:t>6</w:t>
      </w:r>
      <w:r>
        <w:rPr>
          <w:szCs w:val="21"/>
        </w:rPr>
        <w:t>个月前提出书面换证申请；经审查后，许可部门应当在有效期满前做出准予许可或者不予许可的决定。</w:t>
      </w:r>
    </w:p>
    <w:p w14:paraId="31E5DB0D" w14:textId="77777777" w:rsidR="00182CBE" w:rsidRDefault="00902A86">
      <w:pPr>
        <w:ind w:firstLineChars="200" w:firstLine="420"/>
        <w:rPr>
          <w:szCs w:val="21"/>
        </w:rPr>
      </w:pPr>
      <w:r>
        <w:rPr>
          <w:szCs w:val="21"/>
        </w:rPr>
        <w:t>起重机械安装、改造、维修许可证有效期届满而未换证的，不得继续从事起重机械安装、改造、维修活动。</w:t>
      </w:r>
    </w:p>
    <w:p w14:paraId="5A115EC8" w14:textId="77777777" w:rsidR="00182CBE" w:rsidRDefault="00902A86">
      <w:pPr>
        <w:ind w:firstLineChars="200" w:firstLine="420"/>
        <w:rPr>
          <w:szCs w:val="21"/>
        </w:rPr>
      </w:pPr>
      <w:r>
        <w:rPr>
          <w:szCs w:val="21"/>
        </w:rPr>
        <w:t>第十四条从事安装、改造、维修的单位应当按照规定向质量技术监督部门告知，告知后方可施工。</w:t>
      </w:r>
    </w:p>
    <w:p w14:paraId="676E0F6C" w14:textId="77777777" w:rsidR="00182CBE" w:rsidRDefault="00902A86">
      <w:pPr>
        <w:ind w:firstLineChars="200" w:firstLine="420"/>
        <w:rPr>
          <w:szCs w:val="21"/>
        </w:rPr>
      </w:pPr>
      <w:r>
        <w:rPr>
          <w:szCs w:val="21"/>
        </w:rPr>
        <w:t>对流动作业并需要重新安装的起重机械，异地安装时，应当按照规定向施工所在地的质量技术监督部门办理安装告知后方可施工。</w:t>
      </w:r>
    </w:p>
    <w:p w14:paraId="04528A3D" w14:textId="77777777" w:rsidR="00182CBE" w:rsidRDefault="00902A86">
      <w:pPr>
        <w:ind w:firstLineChars="200" w:firstLine="420"/>
        <w:rPr>
          <w:szCs w:val="21"/>
        </w:rPr>
      </w:pPr>
      <w:r>
        <w:rPr>
          <w:szCs w:val="21"/>
        </w:rPr>
        <w:t>施工前告知应当采用书面形式，告知内容包括：单位名称、许可证书号及联系方式，使用单位名称及联系方式，施工项目、拟施工的起重机械、监督检验证书号、型式试验证书号、施工地点、施工方案、施工日期，持证作业人员名单等。</w:t>
      </w:r>
    </w:p>
    <w:p w14:paraId="6D8DFE21" w14:textId="77777777" w:rsidR="00182CBE" w:rsidRDefault="00902A86">
      <w:pPr>
        <w:ind w:firstLineChars="200" w:firstLine="420"/>
        <w:rPr>
          <w:szCs w:val="21"/>
        </w:rPr>
      </w:pPr>
      <w:r>
        <w:rPr>
          <w:szCs w:val="21"/>
        </w:rPr>
        <w:t>第十五条从事安装、改造、重大维修的单位应当在施工前向施工所在地的检验检测机构申请监督检验。</w:t>
      </w:r>
    </w:p>
    <w:p w14:paraId="7B5B2C20" w14:textId="77777777" w:rsidR="00182CBE" w:rsidRDefault="00902A86">
      <w:pPr>
        <w:ind w:firstLineChars="200" w:firstLine="420"/>
        <w:rPr>
          <w:szCs w:val="21"/>
        </w:rPr>
      </w:pPr>
      <w:r>
        <w:rPr>
          <w:szCs w:val="21"/>
        </w:rPr>
        <w:t>检验检测机构应当到施工现场实施监督检验，监督检验按照相应安全技术规范等要求执行。</w:t>
      </w:r>
    </w:p>
    <w:p w14:paraId="73B8B671" w14:textId="77777777" w:rsidR="00182CBE" w:rsidRDefault="00902A86">
      <w:pPr>
        <w:ind w:firstLineChars="200" w:firstLine="420"/>
        <w:rPr>
          <w:szCs w:val="21"/>
        </w:rPr>
      </w:pPr>
      <w:r>
        <w:rPr>
          <w:szCs w:val="21"/>
        </w:rPr>
        <w:t>第十六条安装、改造、维修单位应当在施工验收后</w:t>
      </w:r>
      <w:r>
        <w:rPr>
          <w:szCs w:val="21"/>
        </w:rPr>
        <w:t>30</w:t>
      </w:r>
      <w:r>
        <w:rPr>
          <w:szCs w:val="21"/>
        </w:rPr>
        <w:t>日内，将安装、改造、维修的技术资料移交使用单位。</w:t>
      </w:r>
    </w:p>
    <w:p w14:paraId="103BFFC5" w14:textId="77777777" w:rsidR="00182CBE" w:rsidRDefault="00902A86">
      <w:pPr>
        <w:ind w:firstLineChars="200" w:firstLine="420"/>
        <w:rPr>
          <w:szCs w:val="21"/>
        </w:rPr>
      </w:pPr>
      <w:r>
        <w:rPr>
          <w:szCs w:val="21"/>
        </w:rPr>
        <w:t>第四章起重机械使用</w:t>
      </w:r>
    </w:p>
    <w:p w14:paraId="68CFDFA3" w14:textId="77777777" w:rsidR="00182CBE" w:rsidRDefault="00902A86">
      <w:pPr>
        <w:ind w:firstLineChars="200" w:firstLine="420"/>
        <w:rPr>
          <w:szCs w:val="21"/>
        </w:rPr>
      </w:pPr>
      <w:r>
        <w:rPr>
          <w:szCs w:val="21"/>
        </w:rPr>
        <w:t>第十七条起重机械在投入使用前或者投入使用后</w:t>
      </w:r>
      <w:r>
        <w:rPr>
          <w:szCs w:val="21"/>
        </w:rPr>
        <w:t>30</w:t>
      </w:r>
      <w:r>
        <w:rPr>
          <w:szCs w:val="21"/>
        </w:rPr>
        <w:t>日内，使用单位应当按照规定到登记部门办理使用登记。</w:t>
      </w:r>
    </w:p>
    <w:p w14:paraId="09C35D77" w14:textId="77777777" w:rsidR="00182CBE" w:rsidRDefault="00902A86">
      <w:pPr>
        <w:ind w:firstLineChars="200" w:firstLine="420"/>
        <w:rPr>
          <w:szCs w:val="21"/>
        </w:rPr>
      </w:pPr>
      <w:r>
        <w:rPr>
          <w:szCs w:val="21"/>
        </w:rPr>
        <w:t>流动作业的起重机械，使用单位应当到产权单位所在地的登记部门办理使用登记。</w:t>
      </w:r>
    </w:p>
    <w:p w14:paraId="26E54B44" w14:textId="77777777" w:rsidR="00182CBE" w:rsidRDefault="00902A86">
      <w:pPr>
        <w:ind w:firstLineChars="200" w:firstLine="420"/>
        <w:rPr>
          <w:szCs w:val="21"/>
        </w:rPr>
      </w:pPr>
      <w:r>
        <w:rPr>
          <w:szCs w:val="21"/>
        </w:rPr>
        <w:t>第十八条起重机械使用单位发生变更的，原使用单位应当在变更后</w:t>
      </w:r>
      <w:r>
        <w:rPr>
          <w:szCs w:val="21"/>
        </w:rPr>
        <w:t>30</w:t>
      </w:r>
      <w:r>
        <w:rPr>
          <w:szCs w:val="21"/>
        </w:rPr>
        <w:t>日内到原登记部门办理使用登记注销；新使用单位应当按规定到所在地的登记部门办理使用登记。</w:t>
      </w:r>
    </w:p>
    <w:p w14:paraId="4585298C" w14:textId="77777777" w:rsidR="00182CBE" w:rsidRDefault="00902A86">
      <w:pPr>
        <w:ind w:firstLineChars="200" w:firstLine="420"/>
        <w:rPr>
          <w:szCs w:val="21"/>
        </w:rPr>
      </w:pPr>
      <w:r>
        <w:rPr>
          <w:szCs w:val="21"/>
        </w:rPr>
        <w:t>第十九条起重机械报废的，使用单位应当到登记部门办理使用登记注销。</w:t>
      </w:r>
    </w:p>
    <w:p w14:paraId="2097C264" w14:textId="77777777" w:rsidR="00182CBE" w:rsidRDefault="00902A86">
      <w:pPr>
        <w:ind w:firstLineChars="200" w:firstLine="420"/>
        <w:rPr>
          <w:szCs w:val="21"/>
        </w:rPr>
      </w:pPr>
      <w:r>
        <w:rPr>
          <w:szCs w:val="21"/>
        </w:rPr>
        <w:t>第二十条起重机械使用单位应当履行下列义务：</w:t>
      </w:r>
    </w:p>
    <w:p w14:paraId="79094AB2" w14:textId="77777777" w:rsidR="00182CBE" w:rsidRDefault="00902A86">
      <w:pPr>
        <w:ind w:firstLineChars="200" w:firstLine="420"/>
        <w:rPr>
          <w:szCs w:val="21"/>
        </w:rPr>
      </w:pPr>
      <w:r>
        <w:rPr>
          <w:szCs w:val="21"/>
        </w:rPr>
        <w:t>（一）使用具有相应许可资质的单位制造并经监督检验合格的起重机械；</w:t>
      </w:r>
    </w:p>
    <w:p w14:paraId="74837CBB" w14:textId="77777777" w:rsidR="00182CBE" w:rsidRDefault="00902A86">
      <w:pPr>
        <w:ind w:firstLineChars="200" w:firstLine="420"/>
        <w:rPr>
          <w:szCs w:val="21"/>
        </w:rPr>
      </w:pPr>
      <w:r>
        <w:rPr>
          <w:szCs w:val="21"/>
        </w:rPr>
        <w:t>（二）建立健全相应的起重机械使用安全管理制度；</w:t>
      </w:r>
    </w:p>
    <w:p w14:paraId="73550BB0" w14:textId="77777777" w:rsidR="00182CBE" w:rsidRDefault="00902A86">
      <w:pPr>
        <w:ind w:firstLineChars="200" w:firstLine="420"/>
        <w:rPr>
          <w:szCs w:val="21"/>
        </w:rPr>
      </w:pPr>
      <w:r>
        <w:rPr>
          <w:szCs w:val="21"/>
        </w:rPr>
        <w:t>（三）设置起重机械安全管理机构或者配备专（兼）职安全管理人员从事起重机械安全管理工作；</w:t>
      </w:r>
    </w:p>
    <w:p w14:paraId="20AE6596" w14:textId="77777777" w:rsidR="00182CBE" w:rsidRDefault="00902A86">
      <w:pPr>
        <w:ind w:firstLineChars="200" w:firstLine="420"/>
        <w:rPr>
          <w:szCs w:val="21"/>
        </w:rPr>
      </w:pPr>
      <w:r>
        <w:rPr>
          <w:szCs w:val="21"/>
        </w:rPr>
        <w:t>（四）对起重机械作业人员进行安全技术培训，保证其掌握操作技能和预防事故的知识，增强安全意识；</w:t>
      </w:r>
    </w:p>
    <w:p w14:paraId="5D7BEEB4" w14:textId="77777777" w:rsidR="00182CBE" w:rsidRDefault="00902A86">
      <w:pPr>
        <w:ind w:firstLineChars="200" w:firstLine="420"/>
        <w:rPr>
          <w:szCs w:val="21"/>
        </w:rPr>
      </w:pPr>
      <w:r>
        <w:rPr>
          <w:szCs w:val="21"/>
        </w:rPr>
        <w:t>（五）对起重机械的主要受力结构件、安全附件、安全保护装置、运行机构、控制系统等进行日常维护保养，并做出记录；</w:t>
      </w:r>
    </w:p>
    <w:p w14:paraId="7681469B" w14:textId="77777777" w:rsidR="00182CBE" w:rsidRDefault="00902A86">
      <w:pPr>
        <w:ind w:firstLineChars="200" w:firstLine="420"/>
        <w:rPr>
          <w:szCs w:val="21"/>
        </w:rPr>
      </w:pPr>
      <w:r>
        <w:rPr>
          <w:szCs w:val="21"/>
        </w:rPr>
        <w:t>（六）配备符合安全要求的索具、吊具，加强日常安全检查和维护保养，保证索具、吊具安全使用；</w:t>
      </w:r>
    </w:p>
    <w:p w14:paraId="587E92A1" w14:textId="77777777" w:rsidR="00182CBE" w:rsidRDefault="00902A86">
      <w:pPr>
        <w:ind w:firstLineChars="200" w:firstLine="420"/>
        <w:rPr>
          <w:szCs w:val="21"/>
        </w:rPr>
      </w:pPr>
      <w:r>
        <w:rPr>
          <w:szCs w:val="21"/>
        </w:rPr>
        <w:t>（七）制定起重机械事故应急救援预案，根据需要建立应急救援队伍，并且定期演练。</w:t>
      </w:r>
    </w:p>
    <w:p w14:paraId="0ACC211A" w14:textId="77777777" w:rsidR="00182CBE" w:rsidRDefault="00902A86">
      <w:pPr>
        <w:ind w:firstLineChars="200" w:firstLine="420"/>
        <w:rPr>
          <w:szCs w:val="21"/>
        </w:rPr>
      </w:pPr>
      <w:r>
        <w:rPr>
          <w:szCs w:val="21"/>
        </w:rPr>
        <w:t>第二十一条使用单位应当建立起重机械安全技术档案。起重机械安全技术档案应当包括以下内容：</w:t>
      </w:r>
    </w:p>
    <w:p w14:paraId="541EAA87" w14:textId="77777777" w:rsidR="00182CBE" w:rsidRDefault="00902A86">
      <w:pPr>
        <w:ind w:firstLineChars="200" w:firstLine="420"/>
        <w:rPr>
          <w:szCs w:val="21"/>
        </w:rPr>
      </w:pPr>
      <w:r>
        <w:rPr>
          <w:szCs w:val="21"/>
        </w:rPr>
        <w:t>（一）设计文件、产品质量合格证明、监督检验证明、安装技术文件和资料、使用和维护说明；</w:t>
      </w:r>
    </w:p>
    <w:p w14:paraId="3780CCD8" w14:textId="77777777" w:rsidR="00182CBE" w:rsidRDefault="00902A86">
      <w:pPr>
        <w:ind w:firstLineChars="200" w:firstLine="420"/>
        <w:rPr>
          <w:szCs w:val="21"/>
        </w:rPr>
      </w:pPr>
      <w:r>
        <w:rPr>
          <w:szCs w:val="21"/>
        </w:rPr>
        <w:t>（二）安全保护装置的型式试验合格证明；</w:t>
      </w:r>
    </w:p>
    <w:p w14:paraId="633F3F1A" w14:textId="77777777" w:rsidR="00182CBE" w:rsidRDefault="00902A86">
      <w:pPr>
        <w:ind w:firstLineChars="200" w:firstLine="420"/>
        <w:rPr>
          <w:szCs w:val="21"/>
        </w:rPr>
      </w:pPr>
      <w:r>
        <w:rPr>
          <w:szCs w:val="21"/>
        </w:rPr>
        <w:t>（三）定期检验报告和定期自行检查的记录；</w:t>
      </w:r>
    </w:p>
    <w:p w14:paraId="0C64B0F9" w14:textId="77777777" w:rsidR="00182CBE" w:rsidRDefault="00902A86">
      <w:pPr>
        <w:ind w:firstLineChars="200" w:firstLine="420"/>
        <w:rPr>
          <w:szCs w:val="21"/>
        </w:rPr>
      </w:pPr>
      <w:r>
        <w:rPr>
          <w:szCs w:val="21"/>
        </w:rPr>
        <w:t>（四）日常使用状况记录；</w:t>
      </w:r>
    </w:p>
    <w:p w14:paraId="0DE602D9" w14:textId="77777777" w:rsidR="00182CBE" w:rsidRDefault="00902A86">
      <w:pPr>
        <w:ind w:firstLineChars="200" w:firstLine="420"/>
        <w:rPr>
          <w:szCs w:val="21"/>
        </w:rPr>
      </w:pPr>
      <w:r>
        <w:rPr>
          <w:szCs w:val="21"/>
        </w:rPr>
        <w:t>（五）日常维护保养记录；</w:t>
      </w:r>
    </w:p>
    <w:p w14:paraId="4C07EFC3" w14:textId="77777777" w:rsidR="00182CBE" w:rsidRDefault="00902A86">
      <w:pPr>
        <w:ind w:firstLineChars="200" w:firstLine="420"/>
        <w:rPr>
          <w:szCs w:val="21"/>
        </w:rPr>
      </w:pPr>
      <w:r>
        <w:rPr>
          <w:szCs w:val="21"/>
        </w:rPr>
        <w:t>（六）运行故障和事故记录；</w:t>
      </w:r>
    </w:p>
    <w:p w14:paraId="6785D6C4" w14:textId="77777777" w:rsidR="00182CBE" w:rsidRDefault="00902A86">
      <w:pPr>
        <w:ind w:firstLineChars="200" w:firstLine="420"/>
        <w:rPr>
          <w:szCs w:val="21"/>
        </w:rPr>
      </w:pPr>
      <w:r>
        <w:rPr>
          <w:szCs w:val="21"/>
        </w:rPr>
        <w:t>（七）使用登记证明。</w:t>
      </w:r>
    </w:p>
    <w:p w14:paraId="148D0F9F" w14:textId="77777777" w:rsidR="00182CBE" w:rsidRDefault="00902A86">
      <w:pPr>
        <w:ind w:firstLineChars="200" w:firstLine="420"/>
        <w:rPr>
          <w:szCs w:val="21"/>
        </w:rPr>
      </w:pPr>
      <w:r>
        <w:rPr>
          <w:szCs w:val="21"/>
        </w:rPr>
        <w:t>第二十二条起重机械定期检验周期最长不超过</w:t>
      </w:r>
      <w:r>
        <w:rPr>
          <w:szCs w:val="21"/>
        </w:rPr>
        <w:t>2</w:t>
      </w:r>
      <w:r>
        <w:rPr>
          <w:szCs w:val="21"/>
        </w:rPr>
        <w:t>年，不同类别的起重机械检验周期按照相应安全技术规范执行。</w:t>
      </w:r>
    </w:p>
    <w:p w14:paraId="029D0841" w14:textId="77777777" w:rsidR="00182CBE" w:rsidRDefault="00902A86">
      <w:pPr>
        <w:ind w:firstLineChars="200" w:firstLine="420"/>
        <w:rPr>
          <w:szCs w:val="21"/>
        </w:rPr>
      </w:pPr>
      <w:r>
        <w:rPr>
          <w:szCs w:val="21"/>
        </w:rPr>
        <w:t>使用单位应当在定期检验有效期届满</w:t>
      </w:r>
      <w:r>
        <w:rPr>
          <w:szCs w:val="21"/>
        </w:rPr>
        <w:t>1</w:t>
      </w:r>
      <w:r>
        <w:rPr>
          <w:szCs w:val="21"/>
        </w:rPr>
        <w:t>个月前，向检验检测机构提出定期检验申请。</w:t>
      </w:r>
    </w:p>
    <w:p w14:paraId="5D524FA6" w14:textId="77777777" w:rsidR="00182CBE" w:rsidRDefault="00902A86">
      <w:pPr>
        <w:ind w:firstLineChars="200" w:firstLine="420"/>
        <w:rPr>
          <w:szCs w:val="21"/>
        </w:rPr>
      </w:pPr>
      <w:r>
        <w:rPr>
          <w:szCs w:val="21"/>
        </w:rPr>
        <w:t>流动作业的起重机械异地使用的，使用单位应当按照检验周期等要求向使用所在地检验检测机构申请定期检验，使用单位应当将检验结果报登记部门。</w:t>
      </w:r>
    </w:p>
    <w:p w14:paraId="39C66953" w14:textId="77777777" w:rsidR="00182CBE" w:rsidRDefault="00902A86">
      <w:pPr>
        <w:ind w:firstLineChars="200" w:firstLine="420"/>
        <w:rPr>
          <w:szCs w:val="21"/>
        </w:rPr>
      </w:pPr>
      <w:r>
        <w:rPr>
          <w:szCs w:val="21"/>
        </w:rPr>
        <w:t>第二十三条旧起重机械应当符合下列要求，使用单位方可投入使用：</w:t>
      </w:r>
    </w:p>
    <w:p w14:paraId="0BC373B7" w14:textId="77777777" w:rsidR="00182CBE" w:rsidRDefault="00902A86">
      <w:pPr>
        <w:ind w:firstLineChars="200" w:firstLine="420"/>
        <w:rPr>
          <w:szCs w:val="21"/>
        </w:rPr>
      </w:pPr>
      <w:r>
        <w:rPr>
          <w:szCs w:val="21"/>
        </w:rPr>
        <w:t>（一）具有原使用单位的使用登记注销证明；</w:t>
      </w:r>
    </w:p>
    <w:p w14:paraId="643AEFCC" w14:textId="77777777" w:rsidR="00182CBE" w:rsidRDefault="00902A86">
      <w:pPr>
        <w:ind w:firstLineChars="200" w:firstLine="420"/>
        <w:rPr>
          <w:szCs w:val="21"/>
        </w:rPr>
      </w:pPr>
      <w:r>
        <w:rPr>
          <w:szCs w:val="21"/>
        </w:rPr>
        <w:t>（二）具有新使用单位的使用登记证明；</w:t>
      </w:r>
    </w:p>
    <w:p w14:paraId="440E476A" w14:textId="77777777" w:rsidR="00182CBE" w:rsidRDefault="00902A86">
      <w:pPr>
        <w:ind w:firstLineChars="200" w:firstLine="420"/>
        <w:rPr>
          <w:szCs w:val="21"/>
        </w:rPr>
      </w:pPr>
      <w:r>
        <w:rPr>
          <w:szCs w:val="21"/>
        </w:rPr>
        <w:t>（三）具有完整的安全技术档案；</w:t>
      </w:r>
    </w:p>
    <w:p w14:paraId="72D69355" w14:textId="77777777" w:rsidR="00182CBE" w:rsidRDefault="00902A86">
      <w:pPr>
        <w:ind w:firstLineChars="200" w:firstLine="420"/>
        <w:rPr>
          <w:szCs w:val="21"/>
        </w:rPr>
      </w:pPr>
      <w:r>
        <w:rPr>
          <w:szCs w:val="21"/>
        </w:rPr>
        <w:t>（四）监督检验和定期检验合格。</w:t>
      </w:r>
    </w:p>
    <w:p w14:paraId="2CDF1E50" w14:textId="77777777" w:rsidR="00182CBE" w:rsidRDefault="00902A86">
      <w:pPr>
        <w:ind w:firstLineChars="200" w:firstLine="420"/>
        <w:rPr>
          <w:szCs w:val="21"/>
        </w:rPr>
      </w:pPr>
      <w:r>
        <w:rPr>
          <w:szCs w:val="21"/>
        </w:rPr>
        <w:t>第二十四条起重机械承租使用单位应当按照本规定第二十条第（五）项规定，在承租使用期间对起重机械进行日常维护保养并记录，对承租起重机械的使用安全负责。</w:t>
      </w:r>
    </w:p>
    <w:p w14:paraId="069AB56A" w14:textId="77777777" w:rsidR="00182CBE" w:rsidRDefault="00902A86">
      <w:pPr>
        <w:ind w:firstLineChars="200" w:firstLine="420"/>
        <w:rPr>
          <w:szCs w:val="21"/>
        </w:rPr>
      </w:pPr>
      <w:r>
        <w:rPr>
          <w:szCs w:val="21"/>
        </w:rPr>
        <w:t>禁止承租使用下列起重机械：</w:t>
      </w:r>
    </w:p>
    <w:p w14:paraId="782E4885" w14:textId="77777777" w:rsidR="00182CBE" w:rsidRDefault="00902A86">
      <w:pPr>
        <w:ind w:firstLineChars="200" w:firstLine="420"/>
        <w:rPr>
          <w:szCs w:val="21"/>
        </w:rPr>
      </w:pPr>
      <w:r>
        <w:rPr>
          <w:szCs w:val="21"/>
        </w:rPr>
        <w:t>（一）没有在登记部门进行使用登记的；</w:t>
      </w:r>
    </w:p>
    <w:p w14:paraId="22A10C2E" w14:textId="77777777" w:rsidR="00182CBE" w:rsidRDefault="00902A86">
      <w:pPr>
        <w:ind w:firstLineChars="200" w:firstLine="420"/>
        <w:rPr>
          <w:szCs w:val="21"/>
        </w:rPr>
      </w:pPr>
      <w:r>
        <w:rPr>
          <w:szCs w:val="21"/>
        </w:rPr>
        <w:t>（二）没有完整安全技术档案的；</w:t>
      </w:r>
    </w:p>
    <w:p w14:paraId="175D0FEA" w14:textId="77777777" w:rsidR="00182CBE" w:rsidRDefault="00902A86">
      <w:pPr>
        <w:ind w:firstLineChars="200" w:firstLine="420"/>
        <w:rPr>
          <w:szCs w:val="21"/>
        </w:rPr>
      </w:pPr>
      <w:r>
        <w:rPr>
          <w:szCs w:val="21"/>
        </w:rPr>
        <w:t>（三）监督检验或者定期检验不合格的。</w:t>
      </w:r>
    </w:p>
    <w:p w14:paraId="68383742" w14:textId="77777777" w:rsidR="00182CBE" w:rsidRDefault="00902A86">
      <w:pPr>
        <w:ind w:firstLineChars="200" w:firstLine="420"/>
        <w:rPr>
          <w:szCs w:val="21"/>
        </w:rPr>
      </w:pPr>
      <w:r>
        <w:rPr>
          <w:szCs w:val="21"/>
        </w:rPr>
        <w:t>第二十五条起重机械的拆卸应当由具有相应安装许可资质的单位实施。</w:t>
      </w:r>
    </w:p>
    <w:p w14:paraId="4FACC21B" w14:textId="77777777" w:rsidR="00182CBE" w:rsidRDefault="00902A86">
      <w:pPr>
        <w:ind w:firstLineChars="200" w:firstLine="420"/>
        <w:rPr>
          <w:szCs w:val="21"/>
        </w:rPr>
      </w:pPr>
      <w:r>
        <w:rPr>
          <w:szCs w:val="21"/>
        </w:rPr>
        <w:t>起重机械拆卸施工前，应当制定周密的拆卸作业指导书，按照拆卸作业指导书的要求进行施工，保证起重机械拆卸过程的安全。</w:t>
      </w:r>
    </w:p>
    <w:p w14:paraId="319F6B90" w14:textId="77777777" w:rsidR="00182CBE" w:rsidRDefault="00902A86">
      <w:pPr>
        <w:ind w:firstLineChars="200" w:firstLine="420"/>
        <w:rPr>
          <w:szCs w:val="21"/>
        </w:rPr>
      </w:pPr>
      <w:r>
        <w:rPr>
          <w:szCs w:val="21"/>
        </w:rPr>
        <w:t>第二十六条起重机械具有下列情形之一的，使用单位应当及时予以报废并采取解体等销毁措施：</w:t>
      </w:r>
    </w:p>
    <w:p w14:paraId="4BEE406A" w14:textId="77777777" w:rsidR="00182CBE" w:rsidRDefault="00902A86">
      <w:pPr>
        <w:ind w:firstLineChars="200" w:firstLine="420"/>
        <w:rPr>
          <w:szCs w:val="21"/>
        </w:rPr>
      </w:pPr>
      <w:r>
        <w:rPr>
          <w:szCs w:val="21"/>
        </w:rPr>
        <w:t>（一）存在严重事故隐患，无改造、维修价值的；</w:t>
      </w:r>
    </w:p>
    <w:p w14:paraId="0E29F8D4" w14:textId="77777777" w:rsidR="00182CBE" w:rsidRDefault="00902A86">
      <w:pPr>
        <w:ind w:firstLineChars="200" w:firstLine="420"/>
        <w:rPr>
          <w:szCs w:val="21"/>
        </w:rPr>
      </w:pPr>
      <w:r>
        <w:rPr>
          <w:szCs w:val="21"/>
        </w:rPr>
        <w:t>（二）达到安全技术规范等规定的设计使用年限或者报废条件的。</w:t>
      </w:r>
    </w:p>
    <w:p w14:paraId="7B3B9A14" w14:textId="77777777" w:rsidR="00182CBE" w:rsidRDefault="00902A86">
      <w:pPr>
        <w:ind w:firstLineChars="200" w:firstLine="420"/>
        <w:rPr>
          <w:szCs w:val="21"/>
        </w:rPr>
      </w:pPr>
      <w:r>
        <w:rPr>
          <w:szCs w:val="21"/>
        </w:rPr>
        <w:t>第二十七条起重机械出现故障或者发生异常情况，使用单位应当停止使用，对其全面检查，消除故障和事故隐患后，方可重新投入使用。</w:t>
      </w:r>
    </w:p>
    <w:p w14:paraId="3892F2E4" w14:textId="77777777" w:rsidR="00182CBE" w:rsidRDefault="00902A86">
      <w:pPr>
        <w:ind w:firstLineChars="200" w:firstLine="420"/>
        <w:rPr>
          <w:szCs w:val="21"/>
        </w:rPr>
      </w:pPr>
      <w:r>
        <w:rPr>
          <w:szCs w:val="21"/>
        </w:rPr>
        <w:t>第二十八条发生起重机械事故，使用单位必须按照有关规定要求，及时向所在地的质量技术监督部门和相关部门报告。</w:t>
      </w:r>
    </w:p>
    <w:p w14:paraId="787CF7F5" w14:textId="77777777" w:rsidR="00182CBE" w:rsidRDefault="00902A86">
      <w:pPr>
        <w:ind w:firstLineChars="200" w:firstLine="420"/>
        <w:rPr>
          <w:szCs w:val="21"/>
        </w:rPr>
      </w:pPr>
      <w:r>
        <w:rPr>
          <w:szCs w:val="21"/>
        </w:rPr>
        <w:t>第五章监督检查</w:t>
      </w:r>
    </w:p>
    <w:p w14:paraId="6D4157C1" w14:textId="77777777" w:rsidR="00182CBE" w:rsidRDefault="00902A86">
      <w:pPr>
        <w:ind w:firstLineChars="200" w:firstLine="420"/>
        <w:rPr>
          <w:szCs w:val="21"/>
        </w:rPr>
      </w:pPr>
      <w:r>
        <w:rPr>
          <w:szCs w:val="21"/>
        </w:rPr>
        <w:t>第二十九条质量技术监督部门依照《特种设备安全监察条例》和本规定等有关要求，对起重机械的制造、安装、改造、维修、使用、检验检测实施安全监察。</w:t>
      </w:r>
    </w:p>
    <w:p w14:paraId="7ED07AB9" w14:textId="77777777" w:rsidR="00182CBE" w:rsidRDefault="00902A86">
      <w:pPr>
        <w:ind w:firstLineChars="200" w:firstLine="420"/>
        <w:rPr>
          <w:szCs w:val="21"/>
        </w:rPr>
      </w:pPr>
      <w:r>
        <w:rPr>
          <w:szCs w:val="21"/>
        </w:rPr>
        <w:t>第三十条质量技术监督部门的安全监察人员等行政执法人员从事安全监察活动，应当忠于职守、坚持原则、秉公执法、依法执法。</w:t>
      </w:r>
    </w:p>
    <w:p w14:paraId="1F0115E7" w14:textId="77777777" w:rsidR="00182CBE" w:rsidRDefault="00902A86">
      <w:pPr>
        <w:ind w:firstLineChars="200" w:firstLine="420"/>
        <w:rPr>
          <w:szCs w:val="21"/>
        </w:rPr>
      </w:pPr>
      <w:r>
        <w:rPr>
          <w:szCs w:val="21"/>
        </w:rPr>
        <w:t>第三十一条质量技术监督部门在安全监察工作中，需要当地人民政府和有关部门支持和配合处理起重机械事故隐患或违法行为的，应当及时报告或者通知当地人民政府和有关部门。</w:t>
      </w:r>
    </w:p>
    <w:p w14:paraId="07B1FACA" w14:textId="77777777" w:rsidR="00182CBE" w:rsidRDefault="00902A86">
      <w:pPr>
        <w:ind w:firstLineChars="200" w:firstLine="420"/>
        <w:rPr>
          <w:szCs w:val="21"/>
        </w:rPr>
      </w:pPr>
      <w:r>
        <w:rPr>
          <w:szCs w:val="21"/>
        </w:rPr>
        <w:t>第三十二条起重机械安全事故的调查处理，按照国家有关规定执行。</w:t>
      </w:r>
    </w:p>
    <w:p w14:paraId="51EECFE1" w14:textId="77777777" w:rsidR="00182CBE" w:rsidRDefault="00902A86">
      <w:pPr>
        <w:ind w:firstLineChars="200" w:firstLine="420"/>
        <w:rPr>
          <w:szCs w:val="21"/>
        </w:rPr>
      </w:pPr>
      <w:r>
        <w:rPr>
          <w:szCs w:val="21"/>
        </w:rPr>
        <w:t>第六章法律责任</w:t>
      </w:r>
    </w:p>
    <w:p w14:paraId="51A9C2EE" w14:textId="77777777" w:rsidR="00182CBE" w:rsidRDefault="00902A86">
      <w:pPr>
        <w:ind w:firstLineChars="200" w:firstLine="420"/>
        <w:rPr>
          <w:szCs w:val="21"/>
        </w:rPr>
      </w:pPr>
      <w:r>
        <w:rPr>
          <w:szCs w:val="21"/>
        </w:rPr>
        <w:t>第三十三条违反本规定第六条规定的，责令改正，处以</w:t>
      </w:r>
      <w:r>
        <w:rPr>
          <w:szCs w:val="21"/>
        </w:rPr>
        <w:t>2</w:t>
      </w:r>
      <w:r>
        <w:rPr>
          <w:szCs w:val="21"/>
        </w:rPr>
        <w:t>万元以上</w:t>
      </w:r>
      <w:r>
        <w:rPr>
          <w:szCs w:val="21"/>
        </w:rPr>
        <w:t>3</w:t>
      </w:r>
      <w:r>
        <w:rPr>
          <w:szCs w:val="21"/>
        </w:rPr>
        <w:t>万元以下罚款。</w:t>
      </w:r>
    </w:p>
    <w:p w14:paraId="78A7F648" w14:textId="77777777" w:rsidR="00182CBE" w:rsidRDefault="00902A86">
      <w:pPr>
        <w:ind w:firstLineChars="200" w:firstLine="420"/>
        <w:rPr>
          <w:szCs w:val="21"/>
        </w:rPr>
      </w:pPr>
      <w:r>
        <w:rPr>
          <w:szCs w:val="21"/>
        </w:rPr>
        <w:t>第三十四条制造单位违反本规定第九条规定，未在被许可的场所内制造起重机械的，责令改正，处以</w:t>
      </w:r>
      <w:r>
        <w:rPr>
          <w:szCs w:val="21"/>
        </w:rPr>
        <w:t>2</w:t>
      </w:r>
      <w:r>
        <w:rPr>
          <w:szCs w:val="21"/>
        </w:rPr>
        <w:t>万元以上</w:t>
      </w:r>
      <w:r>
        <w:rPr>
          <w:szCs w:val="21"/>
        </w:rPr>
        <w:t>3</w:t>
      </w:r>
      <w:r>
        <w:rPr>
          <w:szCs w:val="21"/>
        </w:rPr>
        <w:t>万元以下罚款。</w:t>
      </w:r>
    </w:p>
    <w:p w14:paraId="5EA00F7B" w14:textId="77777777" w:rsidR="00182CBE" w:rsidRDefault="00902A86">
      <w:pPr>
        <w:ind w:firstLineChars="200" w:firstLine="420"/>
        <w:rPr>
          <w:szCs w:val="21"/>
        </w:rPr>
      </w:pPr>
      <w:r>
        <w:rPr>
          <w:szCs w:val="21"/>
        </w:rPr>
        <w:t>第三十五条违反本规定第十条第一款或者第二款规定的，责令改正，处以</w:t>
      </w:r>
      <w:r>
        <w:rPr>
          <w:szCs w:val="21"/>
        </w:rPr>
        <w:t>1</w:t>
      </w:r>
      <w:r>
        <w:rPr>
          <w:szCs w:val="21"/>
        </w:rPr>
        <w:t>万元以上</w:t>
      </w:r>
      <w:r>
        <w:rPr>
          <w:szCs w:val="21"/>
        </w:rPr>
        <w:t>3</w:t>
      </w:r>
      <w:r>
        <w:rPr>
          <w:szCs w:val="21"/>
        </w:rPr>
        <w:t>万元以下罚款。</w:t>
      </w:r>
    </w:p>
    <w:p w14:paraId="3D7ECE1B" w14:textId="77777777" w:rsidR="00182CBE" w:rsidRDefault="00902A86">
      <w:pPr>
        <w:ind w:firstLineChars="200" w:firstLine="420"/>
        <w:rPr>
          <w:szCs w:val="21"/>
        </w:rPr>
      </w:pPr>
      <w:r>
        <w:rPr>
          <w:szCs w:val="21"/>
        </w:rPr>
        <w:t>第三十六条起重机械使用单位发生变更，原使用单位违反本规定第十八条规定，未在变更后</w:t>
      </w:r>
      <w:r>
        <w:rPr>
          <w:szCs w:val="21"/>
        </w:rPr>
        <w:t>30</w:t>
      </w:r>
      <w:r>
        <w:rPr>
          <w:szCs w:val="21"/>
        </w:rPr>
        <w:t>日内到原登记部门办理使用登记注销的，责令改正，处以</w:t>
      </w:r>
      <w:r>
        <w:rPr>
          <w:szCs w:val="21"/>
        </w:rPr>
        <w:t>2</w:t>
      </w:r>
      <w:r>
        <w:rPr>
          <w:szCs w:val="21"/>
        </w:rPr>
        <w:t>千元以上</w:t>
      </w:r>
      <w:r>
        <w:rPr>
          <w:szCs w:val="21"/>
        </w:rPr>
        <w:t>2</w:t>
      </w:r>
      <w:r>
        <w:rPr>
          <w:szCs w:val="21"/>
        </w:rPr>
        <w:t>万元以下罚款。</w:t>
      </w:r>
    </w:p>
    <w:p w14:paraId="44B5B547" w14:textId="77777777" w:rsidR="00182CBE" w:rsidRDefault="00902A86">
      <w:pPr>
        <w:ind w:firstLineChars="200" w:firstLine="420"/>
        <w:rPr>
          <w:szCs w:val="21"/>
        </w:rPr>
      </w:pPr>
      <w:r>
        <w:rPr>
          <w:szCs w:val="21"/>
        </w:rPr>
        <w:t>第三十七条使用不符合本规定第二十三条第（一）项规定要求的起重机械的，责令改正，处以</w:t>
      </w:r>
      <w:r>
        <w:rPr>
          <w:szCs w:val="21"/>
        </w:rPr>
        <w:t>2</w:t>
      </w:r>
      <w:r>
        <w:rPr>
          <w:szCs w:val="21"/>
        </w:rPr>
        <w:t>千元以上</w:t>
      </w:r>
      <w:r>
        <w:rPr>
          <w:szCs w:val="21"/>
        </w:rPr>
        <w:t>2</w:t>
      </w:r>
      <w:r>
        <w:rPr>
          <w:szCs w:val="21"/>
        </w:rPr>
        <w:t>万元以下罚款。</w:t>
      </w:r>
    </w:p>
    <w:p w14:paraId="09F84BF9" w14:textId="77777777" w:rsidR="00182CBE" w:rsidRDefault="00902A86">
      <w:pPr>
        <w:ind w:firstLineChars="200" w:firstLine="420"/>
        <w:rPr>
          <w:szCs w:val="21"/>
        </w:rPr>
      </w:pPr>
      <w:r>
        <w:rPr>
          <w:szCs w:val="21"/>
        </w:rPr>
        <w:t>第三十八条违反本规定第二十四条第二款规定的，责令改正，处以</w:t>
      </w:r>
      <w:r>
        <w:rPr>
          <w:szCs w:val="21"/>
        </w:rPr>
        <w:t>2</w:t>
      </w:r>
      <w:r>
        <w:rPr>
          <w:szCs w:val="21"/>
        </w:rPr>
        <w:t>千元以上</w:t>
      </w:r>
      <w:r>
        <w:rPr>
          <w:szCs w:val="21"/>
        </w:rPr>
        <w:t>2</w:t>
      </w:r>
      <w:r>
        <w:rPr>
          <w:szCs w:val="21"/>
        </w:rPr>
        <w:t>万元以下罚款。</w:t>
      </w:r>
    </w:p>
    <w:p w14:paraId="15874782" w14:textId="77777777" w:rsidR="00182CBE" w:rsidRDefault="00902A86">
      <w:pPr>
        <w:ind w:firstLineChars="200" w:firstLine="420"/>
        <w:rPr>
          <w:szCs w:val="21"/>
        </w:rPr>
      </w:pPr>
      <w:r>
        <w:rPr>
          <w:szCs w:val="21"/>
        </w:rPr>
        <w:t>第三十九条违反本规定第二十五条第二款规定的，责令改正，处以</w:t>
      </w:r>
      <w:r>
        <w:rPr>
          <w:szCs w:val="21"/>
        </w:rPr>
        <w:t>1</w:t>
      </w:r>
      <w:r>
        <w:rPr>
          <w:szCs w:val="21"/>
        </w:rPr>
        <w:t>万元以下罚款。</w:t>
      </w:r>
    </w:p>
    <w:p w14:paraId="01CEF49C" w14:textId="77777777" w:rsidR="00182CBE" w:rsidRDefault="00902A86">
      <w:pPr>
        <w:ind w:firstLineChars="200" w:firstLine="420"/>
        <w:rPr>
          <w:szCs w:val="21"/>
        </w:rPr>
      </w:pPr>
      <w:r>
        <w:rPr>
          <w:szCs w:val="21"/>
        </w:rPr>
        <w:t>第四十条违反本规定其他要求，构成《特种设备安全监察条例》等规定的违法行为的，按照其规定实施处罚。</w:t>
      </w:r>
    </w:p>
    <w:p w14:paraId="7B8AC8DA" w14:textId="77777777" w:rsidR="00182CBE" w:rsidRDefault="00902A86">
      <w:pPr>
        <w:ind w:firstLineChars="200" w:firstLine="420"/>
        <w:rPr>
          <w:szCs w:val="21"/>
        </w:rPr>
      </w:pPr>
      <w:r>
        <w:rPr>
          <w:szCs w:val="21"/>
        </w:rPr>
        <w:t>第四十一条起重机械安全监察人员等行政执法人员在工作中滥用职权、玩忽职守、徇私舞弊的，依法追究法律责任。</w:t>
      </w:r>
    </w:p>
    <w:p w14:paraId="16485EA4" w14:textId="77777777" w:rsidR="00182CBE" w:rsidRDefault="00902A86">
      <w:pPr>
        <w:ind w:firstLineChars="200" w:firstLine="420"/>
        <w:rPr>
          <w:szCs w:val="21"/>
        </w:rPr>
      </w:pPr>
      <w:r>
        <w:rPr>
          <w:szCs w:val="21"/>
        </w:rPr>
        <w:t>第七章附则</w:t>
      </w:r>
    </w:p>
    <w:p w14:paraId="71638554" w14:textId="77777777" w:rsidR="00182CBE" w:rsidRDefault="00902A86">
      <w:pPr>
        <w:ind w:firstLineChars="200" w:firstLine="420"/>
        <w:rPr>
          <w:szCs w:val="21"/>
        </w:rPr>
      </w:pPr>
      <w:r>
        <w:rPr>
          <w:szCs w:val="21"/>
        </w:rPr>
        <w:t>第四十二条本规定所称起重机械，是指《特种设备安全监察条例》第八十八条所规定的起重机械，包括其附属的安全附件和安全保护装置。</w:t>
      </w:r>
    </w:p>
    <w:p w14:paraId="11FED9DC" w14:textId="77777777" w:rsidR="00182CBE" w:rsidRDefault="00902A86">
      <w:pPr>
        <w:ind w:firstLineChars="200" w:firstLine="420"/>
        <w:rPr>
          <w:szCs w:val="21"/>
        </w:rPr>
      </w:pPr>
      <w:r>
        <w:rPr>
          <w:szCs w:val="21"/>
        </w:rPr>
        <w:t>起重机械的具体类别（类型）、品种（型式）按照国务院批准的目录执行。</w:t>
      </w:r>
    </w:p>
    <w:p w14:paraId="78F88796" w14:textId="77777777" w:rsidR="00182CBE" w:rsidRDefault="00902A86">
      <w:pPr>
        <w:ind w:firstLineChars="200" w:firstLine="420"/>
        <w:rPr>
          <w:szCs w:val="21"/>
        </w:rPr>
      </w:pPr>
      <w:r>
        <w:rPr>
          <w:szCs w:val="21"/>
        </w:rPr>
        <w:t>第四十三条本规定下列用语的含义是：</w:t>
      </w:r>
    </w:p>
    <w:p w14:paraId="71768E4F" w14:textId="77777777" w:rsidR="00182CBE" w:rsidRDefault="00902A86">
      <w:pPr>
        <w:ind w:firstLineChars="200" w:firstLine="420"/>
        <w:rPr>
          <w:szCs w:val="21"/>
        </w:rPr>
      </w:pPr>
      <w:r>
        <w:rPr>
          <w:szCs w:val="21"/>
        </w:rPr>
        <w:t>改造，是指改变原起重机械主要受力结构件、主要材料、主要配置、控制系统，致使原性能参数与技术指标发生改变的活动。</w:t>
      </w:r>
    </w:p>
    <w:p w14:paraId="6C3E609C" w14:textId="77777777" w:rsidR="00182CBE" w:rsidRDefault="00902A86">
      <w:pPr>
        <w:ind w:firstLineChars="200" w:firstLine="420"/>
        <w:rPr>
          <w:szCs w:val="21"/>
        </w:rPr>
      </w:pPr>
      <w:r>
        <w:rPr>
          <w:szCs w:val="21"/>
        </w:rPr>
        <w:t>维修，是指拆卸或更换原有主要零部件、调整控制系统、更换安全附件和安全保护装置，但不改变起重机械的原性能参数与技术指标的修理活动。</w:t>
      </w:r>
    </w:p>
    <w:p w14:paraId="300D40E0" w14:textId="77777777" w:rsidR="00182CBE" w:rsidRDefault="00902A86">
      <w:pPr>
        <w:ind w:firstLineChars="200" w:firstLine="420"/>
        <w:rPr>
          <w:szCs w:val="21"/>
        </w:rPr>
      </w:pPr>
      <w:r>
        <w:rPr>
          <w:szCs w:val="21"/>
        </w:rPr>
        <w:t>重大维修，是指拆卸或者更换原有主要受力结构件、主要配置、控制系统，但不改变起重机械的原性能参数与技术指标的维修活动。</w:t>
      </w:r>
    </w:p>
    <w:p w14:paraId="077EA320" w14:textId="77777777" w:rsidR="00182CBE" w:rsidRDefault="00902A86">
      <w:pPr>
        <w:ind w:firstLineChars="200" w:firstLine="420"/>
        <w:rPr>
          <w:szCs w:val="21"/>
        </w:rPr>
      </w:pPr>
      <w:r>
        <w:rPr>
          <w:szCs w:val="21"/>
        </w:rPr>
        <w:t>第四十四条起重机械作业人员、检验检测机构及检验检测人员的监督管理，按照有关规定执行。</w:t>
      </w:r>
    </w:p>
    <w:p w14:paraId="2044BC9F" w14:textId="77777777" w:rsidR="00182CBE" w:rsidRDefault="00902A86">
      <w:pPr>
        <w:ind w:firstLineChars="200" w:firstLine="420"/>
        <w:rPr>
          <w:szCs w:val="21"/>
        </w:rPr>
      </w:pPr>
      <w:r>
        <w:rPr>
          <w:szCs w:val="21"/>
        </w:rPr>
        <w:t>第四十五条本规定由国家质检总局负责解释。</w:t>
      </w:r>
    </w:p>
    <w:p w14:paraId="0804E9DF" w14:textId="77777777" w:rsidR="00182CBE" w:rsidRDefault="00902A86">
      <w:pPr>
        <w:ind w:firstLineChars="200" w:firstLine="420"/>
        <w:rPr>
          <w:szCs w:val="21"/>
        </w:rPr>
      </w:pPr>
      <w:r>
        <w:rPr>
          <w:szCs w:val="21"/>
        </w:rPr>
        <w:t>第四十六条本规定自</w:t>
      </w:r>
      <w:r>
        <w:rPr>
          <w:szCs w:val="21"/>
        </w:rPr>
        <w:t>2007</w:t>
      </w:r>
      <w:r>
        <w:rPr>
          <w:szCs w:val="21"/>
        </w:rPr>
        <w:t>年</w:t>
      </w:r>
      <w:r>
        <w:rPr>
          <w:szCs w:val="21"/>
        </w:rPr>
        <w:t>6</w:t>
      </w:r>
      <w:r>
        <w:rPr>
          <w:szCs w:val="21"/>
        </w:rPr>
        <w:t>月</w:t>
      </w:r>
      <w:r>
        <w:rPr>
          <w:szCs w:val="21"/>
        </w:rPr>
        <w:t>1</w:t>
      </w:r>
      <w:r>
        <w:rPr>
          <w:szCs w:val="21"/>
        </w:rPr>
        <w:t>日起实施。</w:t>
      </w:r>
    </w:p>
    <w:p w14:paraId="3F8CB5C7" w14:textId="77777777" w:rsidR="00182CBE" w:rsidRDefault="00902A86">
      <w:pPr>
        <w:pStyle w:val="1"/>
        <w:spacing w:beforeLines="100" w:before="312" w:afterLines="100" w:after="312" w:line="300" w:lineRule="auto"/>
        <w:jc w:val="center"/>
        <w:rPr>
          <w:rFonts w:ascii="宋体" w:hAnsi="宋体"/>
          <w:sz w:val="30"/>
          <w:szCs w:val="30"/>
        </w:rPr>
      </w:pPr>
      <w:bookmarkStart w:id="247" w:name="_Toc32331243"/>
      <w:bookmarkStart w:id="248" w:name="_Toc101135356"/>
      <w:r>
        <w:rPr>
          <w:rFonts w:ascii="宋体" w:hAnsi="宋体" w:hint="eastAsia"/>
          <w:sz w:val="30"/>
          <w:szCs w:val="30"/>
        </w:rPr>
        <w:t>机关、团体、企业、事业单位消防安全管理规定（</w:t>
      </w:r>
      <w:r>
        <w:rPr>
          <w:rFonts w:ascii="宋体" w:hAnsi="宋体"/>
          <w:sz w:val="30"/>
          <w:szCs w:val="30"/>
        </w:rPr>
        <w:t>2001</w:t>
      </w:r>
      <w:r>
        <w:rPr>
          <w:rFonts w:ascii="宋体" w:hAnsi="宋体" w:hint="eastAsia"/>
          <w:sz w:val="30"/>
          <w:szCs w:val="30"/>
        </w:rPr>
        <w:t>年）</w:t>
      </w:r>
      <w:bookmarkEnd w:id="247"/>
      <w:bookmarkEnd w:id="248"/>
    </w:p>
    <w:p w14:paraId="14265BC0" w14:textId="77777777" w:rsidR="00182CBE" w:rsidRDefault="00902A86">
      <w:pPr>
        <w:ind w:firstLineChars="200" w:firstLine="420"/>
        <w:rPr>
          <w:szCs w:val="21"/>
        </w:rPr>
      </w:pPr>
      <w:r>
        <w:rPr>
          <w:rFonts w:hint="eastAsia"/>
          <w:szCs w:val="21"/>
        </w:rPr>
        <w:t>（</w:t>
      </w:r>
      <w:r>
        <w:rPr>
          <w:szCs w:val="21"/>
        </w:rPr>
        <w:t>2001</w:t>
      </w:r>
      <w:r>
        <w:rPr>
          <w:rFonts w:hint="eastAsia"/>
          <w:szCs w:val="21"/>
        </w:rPr>
        <w:t>年</w:t>
      </w:r>
      <w:r>
        <w:rPr>
          <w:szCs w:val="21"/>
        </w:rPr>
        <w:t>10</w:t>
      </w:r>
      <w:r>
        <w:rPr>
          <w:rFonts w:hint="eastAsia"/>
          <w:szCs w:val="21"/>
        </w:rPr>
        <w:t>月</w:t>
      </w:r>
      <w:r>
        <w:rPr>
          <w:szCs w:val="21"/>
        </w:rPr>
        <w:t>19</w:t>
      </w:r>
      <w:r>
        <w:rPr>
          <w:rFonts w:hint="eastAsia"/>
          <w:szCs w:val="21"/>
        </w:rPr>
        <w:t>日中华人民共和国公安部部长办公会议通过，</w:t>
      </w:r>
      <w:r>
        <w:rPr>
          <w:szCs w:val="21"/>
        </w:rPr>
        <w:t>2001</w:t>
      </w:r>
      <w:r>
        <w:rPr>
          <w:rFonts w:hint="eastAsia"/>
          <w:szCs w:val="21"/>
        </w:rPr>
        <w:t>年</w:t>
      </w:r>
      <w:r>
        <w:rPr>
          <w:szCs w:val="21"/>
        </w:rPr>
        <w:t>11</w:t>
      </w:r>
      <w:r>
        <w:rPr>
          <w:rFonts w:hint="eastAsia"/>
          <w:szCs w:val="21"/>
        </w:rPr>
        <w:t>月</w:t>
      </w:r>
      <w:r>
        <w:rPr>
          <w:szCs w:val="21"/>
        </w:rPr>
        <w:t>14</w:t>
      </w:r>
      <w:r>
        <w:rPr>
          <w:rFonts w:hint="eastAsia"/>
          <w:szCs w:val="21"/>
        </w:rPr>
        <w:t>日中华人民共和国公安部令第</w:t>
      </w:r>
      <w:r>
        <w:rPr>
          <w:szCs w:val="21"/>
        </w:rPr>
        <w:t>61</w:t>
      </w:r>
      <w:r>
        <w:rPr>
          <w:rFonts w:hint="eastAsia"/>
          <w:szCs w:val="21"/>
        </w:rPr>
        <w:t>号公布）</w:t>
      </w:r>
    </w:p>
    <w:p w14:paraId="1E9AA108" w14:textId="77777777" w:rsidR="00182CBE" w:rsidRDefault="00902A86">
      <w:pPr>
        <w:ind w:firstLineChars="200" w:firstLine="420"/>
        <w:rPr>
          <w:szCs w:val="21"/>
        </w:rPr>
      </w:pPr>
      <w:r>
        <w:rPr>
          <w:rFonts w:hint="eastAsia"/>
          <w:szCs w:val="21"/>
        </w:rPr>
        <w:t>第一章总则</w:t>
      </w:r>
    </w:p>
    <w:p w14:paraId="2D205FF0" w14:textId="77777777" w:rsidR="00182CBE" w:rsidRDefault="00902A86">
      <w:pPr>
        <w:ind w:firstLineChars="200" w:firstLine="420"/>
        <w:rPr>
          <w:szCs w:val="21"/>
        </w:rPr>
      </w:pPr>
      <w:r>
        <w:rPr>
          <w:rFonts w:hint="eastAsia"/>
          <w:szCs w:val="21"/>
        </w:rPr>
        <w:t>第一条为了加强和规范机关、团体、企业、事业单位的消防安全管理，预防火灾和减少火灾危害，根据《中华人民共和国消防法》，制定本规定。</w:t>
      </w:r>
    </w:p>
    <w:p w14:paraId="4E0D3E39" w14:textId="77777777" w:rsidR="00182CBE" w:rsidRDefault="00902A86">
      <w:pPr>
        <w:ind w:firstLineChars="200" w:firstLine="420"/>
        <w:rPr>
          <w:szCs w:val="21"/>
        </w:rPr>
      </w:pPr>
      <w:r>
        <w:rPr>
          <w:rFonts w:hint="eastAsia"/>
          <w:szCs w:val="21"/>
        </w:rPr>
        <w:t>第二条本规定适用于中华人民共和国境内的机关、团体、企业、事业单位（以下统称单位）自身的消防安全管理。</w:t>
      </w:r>
    </w:p>
    <w:p w14:paraId="6D18E7D9" w14:textId="77777777" w:rsidR="00182CBE" w:rsidRDefault="00902A86">
      <w:pPr>
        <w:ind w:firstLineChars="200" w:firstLine="420"/>
        <w:rPr>
          <w:szCs w:val="21"/>
        </w:rPr>
      </w:pPr>
      <w:r>
        <w:rPr>
          <w:rFonts w:hint="eastAsia"/>
          <w:szCs w:val="21"/>
        </w:rPr>
        <w:t>第三条单位应当遵守消防法律、法规、规章（以下统称消防法规），贯彻预防为主、防消结合的消防工作方针，履行消防安全职责，保障消防安全。</w:t>
      </w:r>
    </w:p>
    <w:p w14:paraId="6F83532F" w14:textId="77777777" w:rsidR="00182CBE" w:rsidRDefault="00902A86">
      <w:pPr>
        <w:ind w:firstLineChars="200" w:firstLine="420"/>
        <w:rPr>
          <w:szCs w:val="21"/>
        </w:rPr>
      </w:pPr>
      <w:r>
        <w:rPr>
          <w:rFonts w:hint="eastAsia"/>
          <w:szCs w:val="21"/>
        </w:rPr>
        <w:t>第四条法人单位的法定代表人或者非法人单位的主要负责人是单位的消防安全责任人，对本单位的消防安全工作全面负责。</w:t>
      </w:r>
    </w:p>
    <w:p w14:paraId="1C1B2CE2" w14:textId="77777777" w:rsidR="00182CBE" w:rsidRDefault="00902A86">
      <w:pPr>
        <w:ind w:firstLineChars="200" w:firstLine="420"/>
        <w:rPr>
          <w:szCs w:val="21"/>
        </w:rPr>
      </w:pPr>
      <w:r>
        <w:rPr>
          <w:rFonts w:hint="eastAsia"/>
          <w:szCs w:val="21"/>
        </w:rPr>
        <w:t>第五条单位应当落实逐级消防安全责任制和岗位消防安全责任制，明确逐级和岗位消防安全职责，确定各级、各岗位的消防安全责任人。</w:t>
      </w:r>
    </w:p>
    <w:p w14:paraId="5995A8DA" w14:textId="77777777" w:rsidR="00182CBE" w:rsidRDefault="00902A86">
      <w:pPr>
        <w:ind w:firstLineChars="200" w:firstLine="420"/>
        <w:rPr>
          <w:szCs w:val="21"/>
        </w:rPr>
      </w:pPr>
      <w:r>
        <w:rPr>
          <w:rFonts w:hint="eastAsia"/>
          <w:szCs w:val="21"/>
        </w:rPr>
        <w:t>第二章消防安全责任</w:t>
      </w:r>
    </w:p>
    <w:p w14:paraId="5D7B895D" w14:textId="77777777" w:rsidR="00182CBE" w:rsidRDefault="00902A86">
      <w:pPr>
        <w:ind w:firstLineChars="200" w:firstLine="420"/>
        <w:rPr>
          <w:szCs w:val="21"/>
        </w:rPr>
      </w:pPr>
      <w:r>
        <w:rPr>
          <w:rFonts w:hint="eastAsia"/>
          <w:szCs w:val="21"/>
        </w:rPr>
        <w:t>第六条单位的消防安全责任人应当履行下列消防安全职责：</w:t>
      </w:r>
    </w:p>
    <w:p w14:paraId="67518A47" w14:textId="77777777" w:rsidR="00182CBE" w:rsidRDefault="00902A86">
      <w:pPr>
        <w:ind w:firstLineChars="200" w:firstLine="420"/>
        <w:rPr>
          <w:szCs w:val="21"/>
        </w:rPr>
      </w:pPr>
      <w:r>
        <w:rPr>
          <w:rFonts w:hint="eastAsia"/>
          <w:szCs w:val="21"/>
        </w:rPr>
        <w:t>（一）贯彻执行消防法规，保障单位消防安全符合规定，掌握本单位的消防安全情况；</w:t>
      </w:r>
    </w:p>
    <w:p w14:paraId="3E32A94C" w14:textId="77777777" w:rsidR="00182CBE" w:rsidRDefault="00902A86">
      <w:pPr>
        <w:ind w:firstLineChars="200" w:firstLine="420"/>
        <w:rPr>
          <w:szCs w:val="21"/>
        </w:rPr>
      </w:pPr>
      <w:r>
        <w:rPr>
          <w:rFonts w:hint="eastAsia"/>
          <w:szCs w:val="21"/>
        </w:rPr>
        <w:t>（二）将消防工作与本单位的生产、科研、经营、管理等活动统筹安排，批准实施年度消防工作计划；</w:t>
      </w:r>
    </w:p>
    <w:p w14:paraId="3895AAD7" w14:textId="77777777" w:rsidR="00182CBE" w:rsidRDefault="00902A86">
      <w:pPr>
        <w:ind w:firstLineChars="200" w:firstLine="420"/>
        <w:rPr>
          <w:szCs w:val="21"/>
        </w:rPr>
      </w:pPr>
      <w:r>
        <w:rPr>
          <w:rFonts w:hint="eastAsia"/>
          <w:szCs w:val="21"/>
        </w:rPr>
        <w:t>（三）为本单位的消防安全提供必要的经费和组织保障；</w:t>
      </w:r>
    </w:p>
    <w:p w14:paraId="60C7D8F7" w14:textId="77777777" w:rsidR="00182CBE" w:rsidRDefault="00902A86">
      <w:pPr>
        <w:ind w:firstLineChars="200" w:firstLine="420"/>
        <w:rPr>
          <w:szCs w:val="21"/>
        </w:rPr>
      </w:pPr>
      <w:r>
        <w:rPr>
          <w:rFonts w:hint="eastAsia"/>
          <w:szCs w:val="21"/>
        </w:rPr>
        <w:t>（四）确定逐级消防安全责任，批准实施消防安全制度和保障消防安全的操作规程；</w:t>
      </w:r>
    </w:p>
    <w:p w14:paraId="6DDB53EB" w14:textId="77777777" w:rsidR="00182CBE" w:rsidRDefault="00902A86">
      <w:pPr>
        <w:ind w:firstLineChars="200" w:firstLine="420"/>
        <w:rPr>
          <w:szCs w:val="21"/>
        </w:rPr>
      </w:pPr>
      <w:r>
        <w:rPr>
          <w:rFonts w:hint="eastAsia"/>
          <w:szCs w:val="21"/>
        </w:rPr>
        <w:t>（五）组织防火检查，督促落实火灾隐患整改，及时处理涉及消防安全的重大问题；</w:t>
      </w:r>
    </w:p>
    <w:p w14:paraId="122F568F" w14:textId="77777777" w:rsidR="00182CBE" w:rsidRDefault="00902A86">
      <w:pPr>
        <w:ind w:firstLineChars="200" w:firstLine="420"/>
        <w:rPr>
          <w:szCs w:val="21"/>
        </w:rPr>
      </w:pPr>
      <w:r>
        <w:rPr>
          <w:rFonts w:hint="eastAsia"/>
          <w:szCs w:val="21"/>
        </w:rPr>
        <w:t>（六）根据消防法规的规定建立专职消防队、义务消防队；</w:t>
      </w:r>
    </w:p>
    <w:p w14:paraId="3D186CEA" w14:textId="77777777" w:rsidR="00182CBE" w:rsidRDefault="00902A86">
      <w:pPr>
        <w:ind w:firstLineChars="200" w:firstLine="420"/>
        <w:rPr>
          <w:szCs w:val="21"/>
        </w:rPr>
      </w:pPr>
      <w:r>
        <w:rPr>
          <w:rFonts w:hint="eastAsia"/>
          <w:szCs w:val="21"/>
        </w:rPr>
        <w:t>（七）组织制定符合本单位实际的灭火和应急疏散预案，并实施演练。</w:t>
      </w:r>
    </w:p>
    <w:p w14:paraId="6D1712FD" w14:textId="77777777" w:rsidR="00182CBE" w:rsidRDefault="00902A86">
      <w:pPr>
        <w:ind w:firstLineChars="200" w:firstLine="420"/>
        <w:rPr>
          <w:szCs w:val="21"/>
        </w:rPr>
      </w:pPr>
      <w:r>
        <w:rPr>
          <w:rFonts w:hint="eastAsia"/>
          <w:szCs w:val="21"/>
        </w:rPr>
        <w:t>第七条单位可以根据需要确定本单位的消防安全管理人。消防安全管理人对单位的消防安全责任人负责，实施和组织落实下列消防安全管理工作：</w:t>
      </w:r>
    </w:p>
    <w:p w14:paraId="294066C7" w14:textId="77777777" w:rsidR="00182CBE" w:rsidRDefault="00902A86">
      <w:pPr>
        <w:ind w:firstLineChars="200" w:firstLine="420"/>
        <w:rPr>
          <w:szCs w:val="21"/>
        </w:rPr>
      </w:pPr>
      <w:r>
        <w:rPr>
          <w:rFonts w:hint="eastAsia"/>
          <w:szCs w:val="21"/>
        </w:rPr>
        <w:t>（一）拟定年度消防工作计划，组织实施日常消防安全管理工作；</w:t>
      </w:r>
    </w:p>
    <w:p w14:paraId="26B3A54E" w14:textId="77777777" w:rsidR="00182CBE" w:rsidRDefault="00902A86">
      <w:pPr>
        <w:ind w:firstLineChars="200" w:firstLine="420"/>
        <w:rPr>
          <w:szCs w:val="21"/>
        </w:rPr>
      </w:pPr>
      <w:r>
        <w:rPr>
          <w:rFonts w:hint="eastAsia"/>
          <w:szCs w:val="21"/>
        </w:rPr>
        <w:t>（二）组织制订消防安全管理制度和保障消防安全的操作规程并检查督促其落实；</w:t>
      </w:r>
    </w:p>
    <w:p w14:paraId="54D95FFA" w14:textId="77777777" w:rsidR="00182CBE" w:rsidRDefault="00902A86">
      <w:pPr>
        <w:ind w:firstLineChars="200" w:firstLine="420"/>
        <w:rPr>
          <w:szCs w:val="21"/>
        </w:rPr>
      </w:pPr>
      <w:r>
        <w:rPr>
          <w:rFonts w:hint="eastAsia"/>
          <w:szCs w:val="21"/>
        </w:rPr>
        <w:t>（三）拟定消防安全工作的资金投入和组织保障方案；</w:t>
      </w:r>
    </w:p>
    <w:p w14:paraId="3243CDF7" w14:textId="77777777" w:rsidR="00182CBE" w:rsidRDefault="00902A86">
      <w:pPr>
        <w:ind w:firstLineChars="200" w:firstLine="420"/>
        <w:rPr>
          <w:szCs w:val="21"/>
        </w:rPr>
      </w:pPr>
      <w:r>
        <w:rPr>
          <w:rFonts w:hint="eastAsia"/>
          <w:szCs w:val="21"/>
        </w:rPr>
        <w:t>（四）组织实施防火检查和火灾隐患整改工作；</w:t>
      </w:r>
    </w:p>
    <w:p w14:paraId="6E4155E5" w14:textId="77777777" w:rsidR="00182CBE" w:rsidRDefault="00902A86">
      <w:pPr>
        <w:ind w:firstLineChars="200" w:firstLine="420"/>
        <w:rPr>
          <w:szCs w:val="21"/>
        </w:rPr>
      </w:pPr>
      <w:r>
        <w:rPr>
          <w:rFonts w:hint="eastAsia"/>
          <w:szCs w:val="21"/>
        </w:rPr>
        <w:t>（五）组织实施对本单位消防设施、灭火器材和消防安全标志的维护保养，确保其完好有效，确保疏散通道和安全出口畅通；</w:t>
      </w:r>
    </w:p>
    <w:p w14:paraId="5B8911E0" w14:textId="77777777" w:rsidR="00182CBE" w:rsidRDefault="00902A86">
      <w:pPr>
        <w:ind w:firstLineChars="200" w:firstLine="420"/>
        <w:rPr>
          <w:szCs w:val="21"/>
        </w:rPr>
      </w:pPr>
      <w:r>
        <w:rPr>
          <w:rFonts w:hint="eastAsia"/>
          <w:szCs w:val="21"/>
        </w:rPr>
        <w:t>（六）组织管理专职消防队和义务消防队；</w:t>
      </w:r>
    </w:p>
    <w:p w14:paraId="347F9691" w14:textId="77777777" w:rsidR="00182CBE" w:rsidRDefault="00902A86">
      <w:pPr>
        <w:ind w:firstLineChars="200" w:firstLine="420"/>
        <w:rPr>
          <w:szCs w:val="21"/>
        </w:rPr>
      </w:pPr>
      <w:r>
        <w:rPr>
          <w:rFonts w:hint="eastAsia"/>
          <w:szCs w:val="21"/>
        </w:rPr>
        <w:t>（七）在员工中组织开展消防知识、技能的宣传教育和培训，组织灭火和应急疏散预案的实施和演练；</w:t>
      </w:r>
    </w:p>
    <w:p w14:paraId="1DC00A80" w14:textId="77777777" w:rsidR="00182CBE" w:rsidRDefault="00902A86">
      <w:pPr>
        <w:ind w:firstLineChars="200" w:firstLine="420"/>
        <w:rPr>
          <w:szCs w:val="21"/>
        </w:rPr>
      </w:pPr>
      <w:r>
        <w:rPr>
          <w:rFonts w:hint="eastAsia"/>
          <w:szCs w:val="21"/>
        </w:rPr>
        <w:t>（八）单位消防安全责任人委托的其他消防安全管理工作。</w:t>
      </w:r>
      <w:r>
        <w:rPr>
          <w:szCs w:val="21"/>
        </w:rPr>
        <w:t>消防安全管理人应当定期向消防安全责任人报告消防安全情况，及时报告涉及消防安全的重大问题。未确定消防安全管理人的单位，前款规定的消防安全管理工作由单位消防安全责任人负责实施。</w:t>
      </w:r>
    </w:p>
    <w:p w14:paraId="6B5F9176" w14:textId="77777777" w:rsidR="00182CBE" w:rsidRDefault="00902A86">
      <w:pPr>
        <w:ind w:firstLineChars="200" w:firstLine="420"/>
        <w:rPr>
          <w:szCs w:val="21"/>
        </w:rPr>
      </w:pPr>
      <w:r>
        <w:rPr>
          <w:szCs w:val="21"/>
        </w:rPr>
        <w:t>第八条实行承包、租赁或者委托经营、管理时，产权单位应当提供符合消防安全要求的建筑物，当事人在订立的合同中依照有关规定明确各方的消防安全责任；消防车通道、涉及公共消防安全的疏散设施和其他建筑消防设施应当由产权单位或者委托管理的单位统一管理。承包、承租或者受委托经营、管理的单位应当遵守本规定，在其使用、管理范围内履行消防安全职责。</w:t>
      </w:r>
    </w:p>
    <w:p w14:paraId="4C5C4837" w14:textId="77777777" w:rsidR="00182CBE" w:rsidRDefault="00902A86">
      <w:pPr>
        <w:ind w:firstLineChars="200" w:firstLine="420"/>
        <w:rPr>
          <w:szCs w:val="21"/>
        </w:rPr>
      </w:pPr>
      <w:r>
        <w:rPr>
          <w:szCs w:val="21"/>
        </w:rPr>
        <w:t>第九条对于两个以上产权单位和使用单位的建筑物，各产权单位、使用单位对消防车通道、涉及公共安全的疏散设施和其他建筑消防设施应当明确管理责任，可以委托统一管理。</w:t>
      </w:r>
    </w:p>
    <w:p w14:paraId="0B4B32A3" w14:textId="77777777" w:rsidR="00182CBE" w:rsidRDefault="00902A86">
      <w:pPr>
        <w:ind w:firstLineChars="200" w:firstLine="420"/>
        <w:rPr>
          <w:szCs w:val="21"/>
        </w:rPr>
      </w:pPr>
      <w:r>
        <w:rPr>
          <w:szCs w:val="21"/>
        </w:rPr>
        <w:t>第十条居民住宅区的物业管理单位应当在管理范围内履行下列消防安全职责：</w:t>
      </w:r>
    </w:p>
    <w:p w14:paraId="5EE243B8" w14:textId="77777777" w:rsidR="00182CBE" w:rsidRDefault="00902A86">
      <w:pPr>
        <w:ind w:firstLineChars="200" w:firstLine="420"/>
        <w:rPr>
          <w:szCs w:val="21"/>
        </w:rPr>
      </w:pPr>
      <w:r>
        <w:rPr>
          <w:szCs w:val="21"/>
        </w:rPr>
        <w:t>（一）制定消防安全制度，落实消防安全责任，开展消防安全宣传教育；</w:t>
      </w:r>
    </w:p>
    <w:p w14:paraId="294CE600" w14:textId="77777777" w:rsidR="00182CBE" w:rsidRDefault="00902A86">
      <w:pPr>
        <w:ind w:firstLineChars="200" w:firstLine="420"/>
        <w:rPr>
          <w:szCs w:val="21"/>
        </w:rPr>
      </w:pPr>
      <w:r>
        <w:rPr>
          <w:szCs w:val="21"/>
        </w:rPr>
        <w:t>（二）开展防火检查，消除火灾隐患；</w:t>
      </w:r>
    </w:p>
    <w:p w14:paraId="06206705" w14:textId="77777777" w:rsidR="00182CBE" w:rsidRDefault="00902A86">
      <w:pPr>
        <w:ind w:firstLineChars="200" w:firstLine="420"/>
        <w:rPr>
          <w:szCs w:val="21"/>
        </w:rPr>
      </w:pPr>
      <w:r>
        <w:rPr>
          <w:szCs w:val="21"/>
        </w:rPr>
        <w:t>（三）保障疏散通道、安全出口、消防车通道畅通；</w:t>
      </w:r>
    </w:p>
    <w:p w14:paraId="241CD634" w14:textId="77777777" w:rsidR="00182CBE" w:rsidRDefault="00902A86">
      <w:pPr>
        <w:ind w:firstLineChars="200" w:firstLine="420"/>
        <w:rPr>
          <w:szCs w:val="21"/>
        </w:rPr>
      </w:pPr>
      <w:r>
        <w:rPr>
          <w:szCs w:val="21"/>
        </w:rPr>
        <w:t>（四）保障公共消防设施、器材以及消防安全标志完好有效。</w:t>
      </w:r>
    </w:p>
    <w:p w14:paraId="015242E4" w14:textId="77777777" w:rsidR="00182CBE" w:rsidRDefault="00902A86">
      <w:pPr>
        <w:ind w:firstLineChars="200" w:firstLine="420"/>
        <w:rPr>
          <w:szCs w:val="21"/>
        </w:rPr>
      </w:pPr>
      <w:r>
        <w:rPr>
          <w:szCs w:val="21"/>
        </w:rPr>
        <w:t>其他物业管理单位应当对受委托管理范围内的公共消防安全管理工作负责。</w:t>
      </w:r>
    </w:p>
    <w:p w14:paraId="4BDCC892" w14:textId="77777777" w:rsidR="00182CBE" w:rsidRDefault="00902A86">
      <w:pPr>
        <w:ind w:firstLineChars="200" w:firstLine="420"/>
        <w:rPr>
          <w:szCs w:val="21"/>
        </w:rPr>
      </w:pPr>
      <w:r>
        <w:rPr>
          <w:szCs w:val="21"/>
        </w:rPr>
        <w:t>第十一条举办集会、焰火晚会、灯会等具有火灾危险的大型活动的主办单位和承办单位以及提供场地的单位，应当在订立的合同中明确各方的消防安全责任。</w:t>
      </w:r>
    </w:p>
    <w:p w14:paraId="7007552A" w14:textId="77777777" w:rsidR="00182CBE" w:rsidRDefault="00902A86">
      <w:pPr>
        <w:ind w:firstLineChars="200" w:firstLine="420"/>
        <w:rPr>
          <w:szCs w:val="21"/>
        </w:rPr>
      </w:pPr>
      <w:r>
        <w:rPr>
          <w:szCs w:val="21"/>
        </w:rPr>
        <w:t>第十二条建筑工程施工现场的消防安全由施工单位负责。实行施工总承包的，由总承包单位负责。分包单位向总承包单位负责，服从总承包单位对施工现场的消防安全管理。</w:t>
      </w:r>
    </w:p>
    <w:p w14:paraId="645B268A" w14:textId="77777777" w:rsidR="00182CBE" w:rsidRDefault="00902A86">
      <w:pPr>
        <w:ind w:firstLineChars="200" w:firstLine="420"/>
        <w:rPr>
          <w:szCs w:val="21"/>
        </w:rPr>
      </w:pPr>
      <w:r>
        <w:rPr>
          <w:szCs w:val="21"/>
        </w:rPr>
        <w:t>对建筑物进行局部改建、扩建和装修的工程，建设单位应当与施工单位在订立的合同中明确各方对施工现场的消防安全责任。</w:t>
      </w:r>
    </w:p>
    <w:p w14:paraId="17E266C2" w14:textId="77777777" w:rsidR="00182CBE" w:rsidRDefault="00902A86">
      <w:pPr>
        <w:ind w:firstLineChars="200" w:firstLine="420"/>
        <w:rPr>
          <w:szCs w:val="21"/>
        </w:rPr>
      </w:pPr>
      <w:r>
        <w:rPr>
          <w:szCs w:val="21"/>
        </w:rPr>
        <w:t>第三章消防安全管理</w:t>
      </w:r>
    </w:p>
    <w:p w14:paraId="638CE628" w14:textId="77777777" w:rsidR="00182CBE" w:rsidRDefault="00902A86">
      <w:pPr>
        <w:ind w:firstLineChars="200" w:firstLine="420"/>
        <w:rPr>
          <w:szCs w:val="21"/>
        </w:rPr>
      </w:pPr>
      <w:r>
        <w:rPr>
          <w:szCs w:val="21"/>
        </w:rPr>
        <w:t>第十三条下列范围的单位是消防安全重点单位，应当按照本规定的要求，实行严格管理：</w:t>
      </w:r>
    </w:p>
    <w:p w14:paraId="2F6689E3" w14:textId="77777777" w:rsidR="00182CBE" w:rsidRDefault="00902A86">
      <w:pPr>
        <w:ind w:firstLineChars="200" w:firstLine="420"/>
        <w:rPr>
          <w:szCs w:val="21"/>
        </w:rPr>
      </w:pPr>
      <w:r>
        <w:rPr>
          <w:szCs w:val="21"/>
        </w:rPr>
        <w:t>（一）商场（市场）、宾馆（饭店）、体育场（馆）、会堂、公共娱乐场所等公众聚集场所（以下统称公众聚集场所）；</w:t>
      </w:r>
    </w:p>
    <w:p w14:paraId="0BC49EE3" w14:textId="77777777" w:rsidR="00182CBE" w:rsidRDefault="00902A86">
      <w:pPr>
        <w:ind w:firstLineChars="200" w:firstLine="420"/>
        <w:rPr>
          <w:szCs w:val="21"/>
        </w:rPr>
      </w:pPr>
      <w:r>
        <w:rPr>
          <w:szCs w:val="21"/>
        </w:rPr>
        <w:t>（二）医院、养老院和寄宿制的学校、托儿所、幼儿园；</w:t>
      </w:r>
    </w:p>
    <w:p w14:paraId="111020A4" w14:textId="77777777" w:rsidR="00182CBE" w:rsidRDefault="00902A86">
      <w:pPr>
        <w:ind w:firstLineChars="200" w:firstLine="420"/>
        <w:rPr>
          <w:szCs w:val="21"/>
        </w:rPr>
      </w:pPr>
      <w:r>
        <w:rPr>
          <w:szCs w:val="21"/>
        </w:rPr>
        <w:t>（三）国家机关；</w:t>
      </w:r>
    </w:p>
    <w:p w14:paraId="32C0F391" w14:textId="77777777" w:rsidR="00182CBE" w:rsidRDefault="00902A86">
      <w:pPr>
        <w:ind w:firstLineChars="200" w:firstLine="420"/>
        <w:rPr>
          <w:szCs w:val="21"/>
        </w:rPr>
      </w:pPr>
      <w:r>
        <w:rPr>
          <w:szCs w:val="21"/>
        </w:rPr>
        <w:t>（四）广播电台、电视台和邮政、通信枢纽；</w:t>
      </w:r>
    </w:p>
    <w:p w14:paraId="2F4CE029" w14:textId="77777777" w:rsidR="00182CBE" w:rsidRDefault="00902A86">
      <w:pPr>
        <w:ind w:firstLineChars="200" w:firstLine="420"/>
        <w:rPr>
          <w:szCs w:val="21"/>
        </w:rPr>
      </w:pPr>
      <w:r>
        <w:rPr>
          <w:szCs w:val="21"/>
        </w:rPr>
        <w:t>（五）客运车站、码头、民用机场；</w:t>
      </w:r>
    </w:p>
    <w:p w14:paraId="3340609C" w14:textId="77777777" w:rsidR="00182CBE" w:rsidRDefault="00902A86">
      <w:pPr>
        <w:ind w:firstLineChars="200" w:firstLine="420"/>
        <w:rPr>
          <w:szCs w:val="21"/>
        </w:rPr>
      </w:pPr>
      <w:r>
        <w:rPr>
          <w:szCs w:val="21"/>
        </w:rPr>
        <w:t>（六）公共图书馆、展览馆、博物馆、档案信以及具有火灾危险性的文物保护单位；</w:t>
      </w:r>
    </w:p>
    <w:p w14:paraId="47C700BC" w14:textId="77777777" w:rsidR="00182CBE" w:rsidRDefault="00902A86">
      <w:pPr>
        <w:ind w:firstLineChars="200" w:firstLine="420"/>
        <w:rPr>
          <w:szCs w:val="21"/>
        </w:rPr>
      </w:pPr>
      <w:r>
        <w:rPr>
          <w:szCs w:val="21"/>
        </w:rPr>
        <w:t>（七）发电厂（站）和电网经营企业；</w:t>
      </w:r>
    </w:p>
    <w:p w14:paraId="387411C0" w14:textId="77777777" w:rsidR="00182CBE" w:rsidRDefault="00902A86">
      <w:pPr>
        <w:ind w:firstLineChars="200" w:firstLine="420"/>
        <w:rPr>
          <w:szCs w:val="21"/>
        </w:rPr>
      </w:pPr>
      <w:r>
        <w:rPr>
          <w:szCs w:val="21"/>
        </w:rPr>
        <w:t>（八）易燃易爆化学物品的生产、充装、储存、供应、销售单位；</w:t>
      </w:r>
    </w:p>
    <w:p w14:paraId="57D9CA57" w14:textId="77777777" w:rsidR="00182CBE" w:rsidRDefault="00902A86">
      <w:pPr>
        <w:ind w:firstLineChars="200" w:firstLine="420"/>
        <w:rPr>
          <w:szCs w:val="21"/>
        </w:rPr>
      </w:pPr>
      <w:r>
        <w:rPr>
          <w:szCs w:val="21"/>
        </w:rPr>
        <w:t>（九）服装、制鞋等劳动密集型生产、加工企业；</w:t>
      </w:r>
    </w:p>
    <w:p w14:paraId="59345268" w14:textId="77777777" w:rsidR="00182CBE" w:rsidRDefault="00902A86">
      <w:pPr>
        <w:ind w:firstLineChars="200" w:firstLine="420"/>
        <w:rPr>
          <w:szCs w:val="21"/>
        </w:rPr>
      </w:pPr>
      <w:r>
        <w:rPr>
          <w:szCs w:val="21"/>
        </w:rPr>
        <w:t>（十）重要的科研单位；</w:t>
      </w:r>
    </w:p>
    <w:p w14:paraId="474A41B6" w14:textId="77777777" w:rsidR="00182CBE" w:rsidRDefault="00902A86">
      <w:pPr>
        <w:ind w:firstLineChars="200" w:firstLine="420"/>
        <w:rPr>
          <w:szCs w:val="21"/>
        </w:rPr>
      </w:pPr>
      <w:r>
        <w:rPr>
          <w:szCs w:val="21"/>
        </w:rPr>
        <w:t>（十一）其他发生火灾可能性较大以及一旦发生火灾可能造成重大人身伤亡或者财产损失的单位。</w:t>
      </w:r>
    </w:p>
    <w:p w14:paraId="06C7CC78" w14:textId="77777777" w:rsidR="00182CBE" w:rsidRDefault="00902A86">
      <w:pPr>
        <w:ind w:firstLineChars="200" w:firstLine="420"/>
        <w:rPr>
          <w:szCs w:val="21"/>
        </w:rPr>
      </w:pPr>
      <w:r>
        <w:rPr>
          <w:szCs w:val="21"/>
        </w:rPr>
        <w:t>高层办公楼（写字楼）、高层公寓楼等高层公共建筑，城市地下铁道、地下观光隧道等地下公共建筑和城市重要的交通隧道，粮、棉、木材、百货等物资集中的大型仓库和堆场，国家和省级等重点工程的施工现场，应当按照本规定对消防安全重点单位的要求，实行严格管理。</w:t>
      </w:r>
    </w:p>
    <w:p w14:paraId="39FBD9E8" w14:textId="77777777" w:rsidR="00182CBE" w:rsidRDefault="00902A86">
      <w:pPr>
        <w:ind w:firstLineChars="200" w:firstLine="420"/>
        <w:rPr>
          <w:szCs w:val="21"/>
        </w:rPr>
      </w:pPr>
      <w:r>
        <w:rPr>
          <w:szCs w:val="21"/>
        </w:rPr>
        <w:t>第十四条消防安全重点单位及其消防安全责任人、消防安全管理人应当报当地公安消防机构备案。</w:t>
      </w:r>
    </w:p>
    <w:p w14:paraId="0DE3699C" w14:textId="77777777" w:rsidR="00182CBE" w:rsidRDefault="00902A86">
      <w:pPr>
        <w:ind w:firstLineChars="200" w:firstLine="420"/>
        <w:rPr>
          <w:szCs w:val="21"/>
        </w:rPr>
      </w:pPr>
      <w:r>
        <w:rPr>
          <w:szCs w:val="21"/>
        </w:rPr>
        <w:t>第十五条消防安全重点单位应当设置或者确定消防工作的归口管理职能部门，并确定专职或者兼职的消防管理人员；其他单位应当确定专职或者兼职消防管理人员，可以确定消防工作的归口管理职能部门。归口管理职能部门和专兼职消防管理人员在消防安全责任人或者消防安全管理人的领导下开展消防安全管理工作。</w:t>
      </w:r>
    </w:p>
    <w:p w14:paraId="68572E5B" w14:textId="77777777" w:rsidR="00182CBE" w:rsidRDefault="00902A86">
      <w:pPr>
        <w:ind w:firstLineChars="200" w:firstLine="420"/>
        <w:rPr>
          <w:szCs w:val="21"/>
        </w:rPr>
      </w:pPr>
      <w:r>
        <w:rPr>
          <w:szCs w:val="21"/>
        </w:rPr>
        <w:t>第十六条公众聚集场所应当在具备下列消防安全条件后，向当地公安消防机构申报进行消防安全检查，经检查合格后方可开业使用：</w:t>
      </w:r>
    </w:p>
    <w:p w14:paraId="739A4B19" w14:textId="77777777" w:rsidR="00182CBE" w:rsidRDefault="00902A86">
      <w:pPr>
        <w:ind w:firstLineChars="200" w:firstLine="420"/>
        <w:rPr>
          <w:szCs w:val="21"/>
        </w:rPr>
      </w:pPr>
      <w:r>
        <w:rPr>
          <w:szCs w:val="21"/>
        </w:rPr>
        <w:t>（一）依法办理建筑工程消防设计审核手续，并经消防验收合格；</w:t>
      </w:r>
    </w:p>
    <w:p w14:paraId="013FE975" w14:textId="77777777" w:rsidR="00182CBE" w:rsidRDefault="00902A86">
      <w:pPr>
        <w:ind w:firstLineChars="200" w:firstLine="420"/>
        <w:rPr>
          <w:szCs w:val="21"/>
        </w:rPr>
      </w:pPr>
      <w:r>
        <w:rPr>
          <w:szCs w:val="21"/>
        </w:rPr>
        <w:t>（二）建立健全消防安全组织，消防安全责任明确；</w:t>
      </w:r>
    </w:p>
    <w:p w14:paraId="0BEBEC39" w14:textId="77777777" w:rsidR="00182CBE" w:rsidRDefault="00902A86">
      <w:pPr>
        <w:ind w:firstLineChars="200" w:firstLine="420"/>
        <w:rPr>
          <w:szCs w:val="21"/>
        </w:rPr>
      </w:pPr>
      <w:r>
        <w:rPr>
          <w:szCs w:val="21"/>
        </w:rPr>
        <w:t>（三）建立消防安全管理制度和保障消防安全的操作规程；</w:t>
      </w:r>
    </w:p>
    <w:p w14:paraId="74D1FB74" w14:textId="77777777" w:rsidR="00182CBE" w:rsidRDefault="00902A86">
      <w:pPr>
        <w:ind w:firstLineChars="200" w:firstLine="420"/>
        <w:rPr>
          <w:szCs w:val="21"/>
        </w:rPr>
      </w:pPr>
      <w:r>
        <w:rPr>
          <w:szCs w:val="21"/>
        </w:rPr>
        <w:t>（四）员工经过消防安全培训；</w:t>
      </w:r>
    </w:p>
    <w:p w14:paraId="36A8980D" w14:textId="77777777" w:rsidR="00182CBE" w:rsidRDefault="00902A86">
      <w:pPr>
        <w:ind w:firstLineChars="200" w:firstLine="420"/>
        <w:rPr>
          <w:szCs w:val="21"/>
        </w:rPr>
      </w:pPr>
      <w:r>
        <w:rPr>
          <w:szCs w:val="21"/>
        </w:rPr>
        <w:t>（五）建筑消防设施齐全、完好有效；</w:t>
      </w:r>
    </w:p>
    <w:p w14:paraId="7CDDF32D" w14:textId="77777777" w:rsidR="00182CBE" w:rsidRDefault="00902A86">
      <w:pPr>
        <w:ind w:firstLineChars="200" w:firstLine="420"/>
        <w:rPr>
          <w:szCs w:val="21"/>
        </w:rPr>
      </w:pPr>
      <w:r>
        <w:rPr>
          <w:szCs w:val="21"/>
        </w:rPr>
        <w:t>（六）制定灭火和应急疏散顶案。</w:t>
      </w:r>
    </w:p>
    <w:p w14:paraId="69C6F7FC" w14:textId="77777777" w:rsidR="00182CBE" w:rsidRDefault="00902A86">
      <w:pPr>
        <w:ind w:firstLineChars="200" w:firstLine="420"/>
        <w:rPr>
          <w:szCs w:val="21"/>
        </w:rPr>
      </w:pPr>
      <w:r>
        <w:rPr>
          <w:szCs w:val="21"/>
        </w:rPr>
        <w:t>第十七条举办集会、焰火晚会、灯会等具有火灾危险的大型活动，主办或者承办单位应当在具备消防安全条件后，向公安消防机构申报对活动现场进行消防安全检查，经检查合格后方可举办。</w:t>
      </w:r>
    </w:p>
    <w:p w14:paraId="11247B75" w14:textId="77777777" w:rsidR="00182CBE" w:rsidRDefault="00902A86">
      <w:pPr>
        <w:ind w:firstLineChars="200" w:firstLine="420"/>
        <w:rPr>
          <w:szCs w:val="21"/>
        </w:rPr>
      </w:pPr>
      <w:r>
        <w:rPr>
          <w:szCs w:val="21"/>
        </w:rPr>
        <w:t>第十八条单位应当按照国家有关规定，结合本单位的特点，建立健全各项消防安全制度和保障消防安全的操作规程，并公布执行。</w:t>
      </w:r>
    </w:p>
    <w:p w14:paraId="3FA0E31D" w14:textId="77777777" w:rsidR="00182CBE" w:rsidRDefault="00902A86">
      <w:pPr>
        <w:ind w:firstLineChars="200" w:firstLine="420"/>
        <w:rPr>
          <w:szCs w:val="21"/>
        </w:rPr>
      </w:pPr>
      <w:r>
        <w:rPr>
          <w:szCs w:val="21"/>
        </w:rPr>
        <w:t>单位消防安全制度主要包括以下内容：消防安全教育、培训；防火巡查、检查；安全疏散设施管理；消防（控制室）值班；消防设施、器材维护管理，火灾隐患整改；用火、用电安全管理；易燃易爆危险物品和场所防火防爆；专职和义务消防队的组织管理；灭火和应急疏散预案演练；燃气和电气设备的检查和管理（包括防雷、防静电）；消防安全工作考评和奖惩；其他必要的消防安全内容。</w:t>
      </w:r>
    </w:p>
    <w:p w14:paraId="1A359E70" w14:textId="77777777" w:rsidR="00182CBE" w:rsidRDefault="00902A86">
      <w:pPr>
        <w:ind w:firstLineChars="200" w:firstLine="420"/>
        <w:rPr>
          <w:szCs w:val="21"/>
        </w:rPr>
      </w:pPr>
      <w:r>
        <w:rPr>
          <w:szCs w:val="21"/>
        </w:rPr>
        <w:t>第十九条单位应当将容易发生火灾、一旦发生火灾可能严重危及人身和财产安全以及对消防安全有重大影响的部位确定为消防安全重点部位，设置明显的防火标志，实行严格管理。</w:t>
      </w:r>
    </w:p>
    <w:p w14:paraId="160BEC6E" w14:textId="77777777" w:rsidR="00182CBE" w:rsidRDefault="00902A86">
      <w:pPr>
        <w:ind w:firstLineChars="200" w:firstLine="420"/>
        <w:rPr>
          <w:szCs w:val="21"/>
        </w:rPr>
      </w:pPr>
      <w:r>
        <w:rPr>
          <w:szCs w:val="21"/>
        </w:rPr>
        <w:t>第二十条单位应当对动用明火实行严格的消防安全管理。禁止在具有火灾、爆炸危险的场所使用明火；因特殊情况需要进行电、气焊等明火作业的，动火部门和人员应当按照单位的用火管理制度办理审批手续，落实现场监护人，在确认无火灾、爆炸危险后方可动火施工。动火施工人员应当遵守消防安全规定，并落实相应的消防安全措施。</w:t>
      </w:r>
    </w:p>
    <w:p w14:paraId="627A0536" w14:textId="77777777" w:rsidR="00182CBE" w:rsidRDefault="00902A86">
      <w:pPr>
        <w:ind w:firstLineChars="200" w:firstLine="420"/>
        <w:rPr>
          <w:szCs w:val="21"/>
        </w:rPr>
      </w:pPr>
      <w:r>
        <w:rPr>
          <w:szCs w:val="21"/>
        </w:rPr>
        <w:t>公众聚集场所或者两个以上单位共同使用的建筑物局部施工需要使用明火时，施工单位和使用单位应当共同采取措施，将施工区和使用区进行防火分隔，清除动火区域的易燃、可燃物，配置消防器材，专人监护，保证施工及使用范围的消防安全。公共娱乐场所在营业期间禁止动火施工。</w:t>
      </w:r>
    </w:p>
    <w:p w14:paraId="7E26CCDE" w14:textId="77777777" w:rsidR="00182CBE" w:rsidRDefault="00902A86">
      <w:pPr>
        <w:ind w:firstLineChars="200" w:firstLine="420"/>
        <w:rPr>
          <w:szCs w:val="21"/>
        </w:rPr>
      </w:pPr>
      <w:r>
        <w:rPr>
          <w:szCs w:val="21"/>
        </w:rPr>
        <w:t>第二十一条单位应当保障疏散通道、安全出。畅通，并设置符合国家规定的消防安全疏散指示标志和应急照明设施，保持防火门、防火卷帘、消防安全疏散指示标志、应急照明、机械排烟送风、火灾事故广播等设施处于正常状态。</w:t>
      </w:r>
    </w:p>
    <w:p w14:paraId="318E6233" w14:textId="77777777" w:rsidR="00182CBE" w:rsidRDefault="00902A86">
      <w:pPr>
        <w:ind w:firstLineChars="200" w:firstLine="420"/>
        <w:rPr>
          <w:szCs w:val="21"/>
        </w:rPr>
      </w:pPr>
      <w:r>
        <w:rPr>
          <w:szCs w:val="21"/>
        </w:rPr>
        <w:t>严禁下列行为：</w:t>
      </w:r>
    </w:p>
    <w:p w14:paraId="3E5A1A9D" w14:textId="77777777" w:rsidR="00182CBE" w:rsidRDefault="00902A86">
      <w:pPr>
        <w:ind w:firstLineChars="200" w:firstLine="420"/>
        <w:rPr>
          <w:szCs w:val="21"/>
        </w:rPr>
      </w:pPr>
      <w:r>
        <w:rPr>
          <w:szCs w:val="21"/>
        </w:rPr>
        <w:t>（一）占用疏散通道；</w:t>
      </w:r>
    </w:p>
    <w:p w14:paraId="21BBDBF1" w14:textId="77777777" w:rsidR="00182CBE" w:rsidRDefault="00902A86">
      <w:pPr>
        <w:ind w:firstLineChars="200" w:firstLine="420"/>
        <w:rPr>
          <w:szCs w:val="21"/>
        </w:rPr>
      </w:pPr>
      <w:r>
        <w:rPr>
          <w:szCs w:val="21"/>
        </w:rPr>
        <w:t>（二）在安全出口或者疏散通道上安装栅栏等影响疏散的障碍物；</w:t>
      </w:r>
    </w:p>
    <w:p w14:paraId="3EF17D66" w14:textId="77777777" w:rsidR="00182CBE" w:rsidRDefault="00902A86">
      <w:pPr>
        <w:ind w:firstLineChars="200" w:firstLine="420"/>
        <w:rPr>
          <w:szCs w:val="21"/>
        </w:rPr>
      </w:pPr>
      <w:r>
        <w:rPr>
          <w:szCs w:val="21"/>
        </w:rPr>
        <w:t>（三）在营业、生产、教学、工作等期间将安全出口上锁、遮挡或者将消防安全疏散指示标志遮挡、覆盖；</w:t>
      </w:r>
    </w:p>
    <w:p w14:paraId="51648B85" w14:textId="77777777" w:rsidR="00182CBE" w:rsidRDefault="00902A86">
      <w:pPr>
        <w:ind w:firstLineChars="200" w:firstLine="420"/>
        <w:rPr>
          <w:szCs w:val="21"/>
        </w:rPr>
      </w:pPr>
      <w:r>
        <w:rPr>
          <w:szCs w:val="21"/>
        </w:rPr>
        <w:t>（四）其他影响安全疏散的行为。</w:t>
      </w:r>
    </w:p>
    <w:p w14:paraId="19494283" w14:textId="77777777" w:rsidR="00182CBE" w:rsidRDefault="00902A86">
      <w:pPr>
        <w:ind w:firstLineChars="200" w:firstLine="420"/>
        <w:rPr>
          <w:szCs w:val="21"/>
        </w:rPr>
      </w:pPr>
      <w:r>
        <w:rPr>
          <w:szCs w:val="21"/>
        </w:rPr>
        <w:t>第二十二条单位应当遵守国家有关规定，对易燃易爆危险物品的生产、使用、储存、销售、运输或者销毁实行严格的消防安全管理。</w:t>
      </w:r>
    </w:p>
    <w:p w14:paraId="2A896339" w14:textId="77777777" w:rsidR="00182CBE" w:rsidRDefault="00902A86">
      <w:pPr>
        <w:ind w:firstLineChars="200" w:firstLine="420"/>
        <w:rPr>
          <w:szCs w:val="21"/>
        </w:rPr>
      </w:pPr>
      <w:r>
        <w:rPr>
          <w:szCs w:val="21"/>
        </w:rPr>
        <w:t>第二十三条单位应当根据消防法规的有关规定，建立专职消防队、义务消防队，配备相应的消防装备、器材，并组织开展消防业务学习和灭火技能训练，提高预防和扑救火灾的能力。</w:t>
      </w:r>
    </w:p>
    <w:p w14:paraId="73B04E0E" w14:textId="77777777" w:rsidR="00182CBE" w:rsidRDefault="00902A86">
      <w:pPr>
        <w:ind w:firstLineChars="200" w:firstLine="420"/>
        <w:rPr>
          <w:szCs w:val="21"/>
        </w:rPr>
      </w:pPr>
      <w:r>
        <w:rPr>
          <w:szCs w:val="21"/>
        </w:rPr>
        <w:t>第二十四条单位发生火灾时，应当立即实施灭火和应急疏散预案，务必做到及对报警，迅速扑救火灾，及时疏散人员。邻近单位应当给予支援。任何单位、人员都应当无偿为报火警提供便利，不得阻拦报警。</w:t>
      </w:r>
    </w:p>
    <w:p w14:paraId="4DAF72CF" w14:textId="77777777" w:rsidR="00182CBE" w:rsidRDefault="00902A86">
      <w:pPr>
        <w:ind w:firstLineChars="200" w:firstLine="420"/>
        <w:rPr>
          <w:szCs w:val="21"/>
        </w:rPr>
      </w:pPr>
      <w:r>
        <w:rPr>
          <w:szCs w:val="21"/>
        </w:rPr>
        <w:t>单位应当为公安消防机构抢救人员、扑救火灾提供便利和条件。</w:t>
      </w:r>
    </w:p>
    <w:p w14:paraId="5ED455A0" w14:textId="77777777" w:rsidR="00182CBE" w:rsidRDefault="00902A86">
      <w:pPr>
        <w:ind w:firstLineChars="200" w:firstLine="420"/>
        <w:rPr>
          <w:szCs w:val="21"/>
        </w:rPr>
      </w:pPr>
      <w:r>
        <w:rPr>
          <w:szCs w:val="21"/>
        </w:rPr>
        <w:t>火灾扑灭后，起火单位应当保护现场，接受事故调查，如实提供火灾事故的情况，协助公安消防机构调查火灾原因，核定火灾损失，查明火灾事故责任。未经公安消防机构同意，不得擅自清理火灾现场。</w:t>
      </w:r>
    </w:p>
    <w:p w14:paraId="12E5C095" w14:textId="77777777" w:rsidR="00182CBE" w:rsidRDefault="00902A86">
      <w:pPr>
        <w:ind w:firstLineChars="200" w:firstLine="420"/>
        <w:rPr>
          <w:szCs w:val="21"/>
        </w:rPr>
      </w:pPr>
      <w:r>
        <w:rPr>
          <w:szCs w:val="21"/>
        </w:rPr>
        <w:t>第四章防火检查</w:t>
      </w:r>
    </w:p>
    <w:p w14:paraId="1319C55C" w14:textId="77777777" w:rsidR="00182CBE" w:rsidRDefault="00902A86">
      <w:pPr>
        <w:ind w:firstLineChars="200" w:firstLine="420"/>
        <w:rPr>
          <w:szCs w:val="21"/>
        </w:rPr>
      </w:pPr>
      <w:r>
        <w:rPr>
          <w:szCs w:val="21"/>
        </w:rPr>
        <w:t>第二十五条消防安全重点单位应当进行每日防火巡查，并确定巡查的人员、内容、部位和频次。其他单位可以根据需要组织防火巡查。巡查的内容应当包括：</w:t>
      </w:r>
    </w:p>
    <w:p w14:paraId="5EB51ADC" w14:textId="77777777" w:rsidR="00182CBE" w:rsidRDefault="00902A86">
      <w:pPr>
        <w:ind w:firstLineChars="200" w:firstLine="420"/>
        <w:rPr>
          <w:szCs w:val="21"/>
        </w:rPr>
      </w:pPr>
      <w:r>
        <w:rPr>
          <w:szCs w:val="21"/>
        </w:rPr>
        <w:t>（一）用火、用电有无违章情况；</w:t>
      </w:r>
    </w:p>
    <w:p w14:paraId="64D44BDA" w14:textId="77777777" w:rsidR="00182CBE" w:rsidRDefault="00902A86">
      <w:pPr>
        <w:ind w:firstLineChars="200" w:firstLine="420"/>
        <w:rPr>
          <w:szCs w:val="21"/>
        </w:rPr>
      </w:pPr>
      <w:r>
        <w:rPr>
          <w:szCs w:val="21"/>
        </w:rPr>
        <w:t>（二）安全出口、疏散通道是否畅通，安全疏散指示标志、应急照明是否完好；</w:t>
      </w:r>
    </w:p>
    <w:p w14:paraId="3F6ED38B" w14:textId="77777777" w:rsidR="00182CBE" w:rsidRDefault="00902A86">
      <w:pPr>
        <w:ind w:firstLineChars="200" w:firstLine="420"/>
        <w:rPr>
          <w:szCs w:val="21"/>
        </w:rPr>
      </w:pPr>
      <w:r>
        <w:rPr>
          <w:szCs w:val="21"/>
        </w:rPr>
        <w:t>（三）消防设施、器材和消防安全标志是否在位、完整；</w:t>
      </w:r>
    </w:p>
    <w:p w14:paraId="19B6642C" w14:textId="77777777" w:rsidR="00182CBE" w:rsidRDefault="00902A86">
      <w:pPr>
        <w:ind w:firstLineChars="200" w:firstLine="420"/>
        <w:rPr>
          <w:szCs w:val="21"/>
        </w:rPr>
      </w:pPr>
      <w:r>
        <w:rPr>
          <w:szCs w:val="21"/>
        </w:rPr>
        <w:t>（四）常闭式防火门是否处于关闭状态，防火卷帘下是否堆放物品影响使用；</w:t>
      </w:r>
    </w:p>
    <w:p w14:paraId="052DBC50" w14:textId="77777777" w:rsidR="00182CBE" w:rsidRDefault="00902A86">
      <w:pPr>
        <w:ind w:firstLineChars="200" w:firstLine="420"/>
        <w:rPr>
          <w:szCs w:val="21"/>
        </w:rPr>
      </w:pPr>
      <w:r>
        <w:rPr>
          <w:szCs w:val="21"/>
        </w:rPr>
        <w:t>（五）消防安全重点部位的人员在岗情况；</w:t>
      </w:r>
    </w:p>
    <w:p w14:paraId="469DF1C0" w14:textId="77777777" w:rsidR="00182CBE" w:rsidRDefault="00902A86">
      <w:pPr>
        <w:ind w:firstLineChars="200" w:firstLine="420"/>
        <w:rPr>
          <w:szCs w:val="21"/>
        </w:rPr>
      </w:pPr>
      <w:r>
        <w:rPr>
          <w:szCs w:val="21"/>
        </w:rPr>
        <w:t>（六）其他消防安全情况。</w:t>
      </w:r>
    </w:p>
    <w:p w14:paraId="34501E6E" w14:textId="77777777" w:rsidR="00182CBE" w:rsidRDefault="00902A86">
      <w:pPr>
        <w:ind w:firstLineChars="200" w:firstLine="420"/>
        <w:rPr>
          <w:szCs w:val="21"/>
        </w:rPr>
      </w:pPr>
      <w:r>
        <w:rPr>
          <w:szCs w:val="21"/>
        </w:rPr>
        <w:t>公众聚集场所在营业期间的防火巡查应当至少每二小时一次；营业结束时应当对营业现场进行检查，消除遗留火种。医院、养老院、寄宿制的学校、托儿所、幼儿园应当加强夜间防火巡查，其他消防安全重点单位可以结合实际组织夜间防火巡查。</w:t>
      </w:r>
    </w:p>
    <w:p w14:paraId="00AC26F9" w14:textId="77777777" w:rsidR="00182CBE" w:rsidRDefault="00902A86">
      <w:pPr>
        <w:ind w:firstLineChars="200" w:firstLine="420"/>
        <w:rPr>
          <w:szCs w:val="21"/>
        </w:rPr>
      </w:pPr>
      <w:r>
        <w:rPr>
          <w:szCs w:val="21"/>
        </w:rPr>
        <w:t>防火巡查人员应当及时纠正违章行为，妥善处置火灾危险，无法当场处置的，应当立即报告。发现初期火灾应当立即报警并及时扑救。</w:t>
      </w:r>
    </w:p>
    <w:p w14:paraId="675FDD18" w14:textId="77777777" w:rsidR="00182CBE" w:rsidRDefault="00902A86">
      <w:pPr>
        <w:ind w:firstLineChars="200" w:firstLine="420"/>
        <w:rPr>
          <w:szCs w:val="21"/>
        </w:rPr>
      </w:pPr>
      <w:r>
        <w:rPr>
          <w:szCs w:val="21"/>
        </w:rPr>
        <w:t>防火巡查应当填写巡查记录，巡查人员及其主管人员应当在巡查记录上签名。</w:t>
      </w:r>
    </w:p>
    <w:p w14:paraId="63B1DC3A" w14:textId="77777777" w:rsidR="00182CBE" w:rsidRDefault="00902A86">
      <w:pPr>
        <w:ind w:firstLineChars="200" w:firstLine="420"/>
        <w:rPr>
          <w:szCs w:val="21"/>
        </w:rPr>
      </w:pPr>
      <w:r>
        <w:rPr>
          <w:szCs w:val="21"/>
        </w:rPr>
        <w:t>第二十六条机关、团体、事业单位应当至少每季度进行一次防火检查，其他单位应当至少每月进行一次防火检查。检查的内容应当包括：</w:t>
      </w:r>
    </w:p>
    <w:p w14:paraId="395A81B3" w14:textId="77777777" w:rsidR="00182CBE" w:rsidRDefault="00902A86">
      <w:pPr>
        <w:ind w:firstLineChars="200" w:firstLine="420"/>
        <w:rPr>
          <w:szCs w:val="21"/>
        </w:rPr>
      </w:pPr>
      <w:r>
        <w:rPr>
          <w:szCs w:val="21"/>
        </w:rPr>
        <w:t>（一）火灾隐患的整改情况以及防范措施的落实情况；</w:t>
      </w:r>
    </w:p>
    <w:p w14:paraId="602E87B1" w14:textId="77777777" w:rsidR="00182CBE" w:rsidRDefault="00902A86">
      <w:pPr>
        <w:ind w:firstLineChars="200" w:firstLine="420"/>
        <w:rPr>
          <w:szCs w:val="21"/>
        </w:rPr>
      </w:pPr>
      <w:r>
        <w:rPr>
          <w:szCs w:val="21"/>
        </w:rPr>
        <w:t>（二）安全疏散通道、疏散指示标志、应急照明和安全出口情况；</w:t>
      </w:r>
    </w:p>
    <w:p w14:paraId="74187F11" w14:textId="77777777" w:rsidR="00182CBE" w:rsidRDefault="00902A86">
      <w:pPr>
        <w:ind w:firstLineChars="200" w:firstLine="420"/>
        <w:rPr>
          <w:szCs w:val="21"/>
        </w:rPr>
      </w:pPr>
      <w:r>
        <w:rPr>
          <w:szCs w:val="21"/>
        </w:rPr>
        <w:t>（三）消防车通道、消防水源情况；</w:t>
      </w:r>
    </w:p>
    <w:p w14:paraId="6ACFB359" w14:textId="77777777" w:rsidR="00182CBE" w:rsidRDefault="00902A86">
      <w:pPr>
        <w:ind w:firstLineChars="200" w:firstLine="420"/>
        <w:rPr>
          <w:szCs w:val="21"/>
        </w:rPr>
      </w:pPr>
      <w:r>
        <w:rPr>
          <w:szCs w:val="21"/>
        </w:rPr>
        <w:t>（四）灭火器材配置及有效情况；</w:t>
      </w:r>
    </w:p>
    <w:p w14:paraId="3D20470E" w14:textId="77777777" w:rsidR="00182CBE" w:rsidRDefault="00902A86">
      <w:pPr>
        <w:ind w:firstLineChars="200" w:firstLine="420"/>
        <w:rPr>
          <w:szCs w:val="21"/>
        </w:rPr>
      </w:pPr>
      <w:r>
        <w:rPr>
          <w:szCs w:val="21"/>
        </w:rPr>
        <w:t>（五）用火、用电有无违章情况；</w:t>
      </w:r>
    </w:p>
    <w:p w14:paraId="1A52C951" w14:textId="77777777" w:rsidR="00182CBE" w:rsidRDefault="00902A86">
      <w:pPr>
        <w:ind w:firstLineChars="200" w:firstLine="420"/>
        <w:rPr>
          <w:szCs w:val="21"/>
        </w:rPr>
      </w:pPr>
      <w:r>
        <w:rPr>
          <w:szCs w:val="21"/>
        </w:rPr>
        <w:t>（六）重点工种人员。以及其他员工消防知识的掌握情况；</w:t>
      </w:r>
    </w:p>
    <w:p w14:paraId="7501EB1C" w14:textId="77777777" w:rsidR="00182CBE" w:rsidRDefault="00902A86">
      <w:pPr>
        <w:ind w:firstLineChars="200" w:firstLine="420"/>
        <w:rPr>
          <w:szCs w:val="21"/>
        </w:rPr>
      </w:pPr>
      <w:r>
        <w:rPr>
          <w:szCs w:val="21"/>
        </w:rPr>
        <w:t>（七）消防安全重点部位的管理情况；</w:t>
      </w:r>
    </w:p>
    <w:p w14:paraId="65A58456" w14:textId="77777777" w:rsidR="00182CBE" w:rsidRDefault="00902A86">
      <w:pPr>
        <w:ind w:firstLineChars="200" w:firstLine="420"/>
        <w:rPr>
          <w:szCs w:val="21"/>
        </w:rPr>
      </w:pPr>
      <w:r>
        <w:rPr>
          <w:szCs w:val="21"/>
        </w:rPr>
        <w:t>（八）易燃易爆危险物品和场所防火防爆措施的落实情况以及其他重要物资的防火安全情况；</w:t>
      </w:r>
    </w:p>
    <w:p w14:paraId="19D2B821" w14:textId="77777777" w:rsidR="00182CBE" w:rsidRDefault="00902A86">
      <w:pPr>
        <w:ind w:firstLineChars="200" w:firstLine="420"/>
        <w:rPr>
          <w:szCs w:val="21"/>
        </w:rPr>
      </w:pPr>
      <w:r>
        <w:rPr>
          <w:szCs w:val="21"/>
        </w:rPr>
        <w:t>（九）消防（控制室）值班情况和设施运行、记录情况；</w:t>
      </w:r>
    </w:p>
    <w:p w14:paraId="43EE7825" w14:textId="77777777" w:rsidR="00182CBE" w:rsidRDefault="00902A86">
      <w:pPr>
        <w:ind w:firstLineChars="200" w:firstLine="420"/>
        <w:rPr>
          <w:szCs w:val="21"/>
        </w:rPr>
      </w:pPr>
      <w:r>
        <w:rPr>
          <w:szCs w:val="21"/>
        </w:rPr>
        <w:t>（十）防火巡查情况；</w:t>
      </w:r>
    </w:p>
    <w:p w14:paraId="2E83F916" w14:textId="77777777" w:rsidR="00182CBE" w:rsidRDefault="00902A86">
      <w:pPr>
        <w:ind w:firstLineChars="200" w:firstLine="420"/>
        <w:rPr>
          <w:szCs w:val="21"/>
        </w:rPr>
      </w:pPr>
      <w:r>
        <w:rPr>
          <w:szCs w:val="21"/>
        </w:rPr>
        <w:t>（十一）消防安全标志的设置情况和完好、有效情况；</w:t>
      </w:r>
    </w:p>
    <w:p w14:paraId="17F78C13" w14:textId="77777777" w:rsidR="00182CBE" w:rsidRDefault="00902A86">
      <w:pPr>
        <w:ind w:firstLineChars="200" w:firstLine="420"/>
        <w:rPr>
          <w:szCs w:val="21"/>
        </w:rPr>
      </w:pPr>
      <w:r>
        <w:rPr>
          <w:szCs w:val="21"/>
        </w:rPr>
        <w:t>（十二）其他需要检查的内容。</w:t>
      </w:r>
    </w:p>
    <w:p w14:paraId="0EC56888" w14:textId="77777777" w:rsidR="00182CBE" w:rsidRDefault="00902A86">
      <w:pPr>
        <w:ind w:firstLineChars="200" w:firstLine="420"/>
        <w:rPr>
          <w:szCs w:val="21"/>
        </w:rPr>
      </w:pPr>
      <w:r>
        <w:rPr>
          <w:szCs w:val="21"/>
        </w:rPr>
        <w:t>防火检查应当填写检查记录。检查人员和被检查部门负责人应当在检查记录上签名。</w:t>
      </w:r>
    </w:p>
    <w:p w14:paraId="4647E2A7" w14:textId="77777777" w:rsidR="00182CBE" w:rsidRDefault="00902A86">
      <w:pPr>
        <w:ind w:firstLineChars="200" w:firstLine="420"/>
        <w:rPr>
          <w:szCs w:val="21"/>
        </w:rPr>
      </w:pPr>
      <w:r>
        <w:rPr>
          <w:szCs w:val="21"/>
        </w:rPr>
        <w:t>第二十七条单位应当按照建筑消防设施检查维修保养有关规定的要求，对建筑消防设施的完好有效情况进行检查和维修保养。</w:t>
      </w:r>
    </w:p>
    <w:p w14:paraId="4ECEF1D1" w14:textId="77777777" w:rsidR="00182CBE" w:rsidRDefault="00902A86">
      <w:pPr>
        <w:ind w:firstLineChars="200" w:firstLine="420"/>
        <w:rPr>
          <w:szCs w:val="21"/>
        </w:rPr>
      </w:pPr>
      <w:r>
        <w:rPr>
          <w:szCs w:val="21"/>
        </w:rPr>
        <w:t>第二十八条设有自动消防设施的单位，应当按照有关规定定期对其自动消防设施进行全面检查测试，并出具检测报告，存档各查。</w:t>
      </w:r>
    </w:p>
    <w:p w14:paraId="741FADE6" w14:textId="77777777" w:rsidR="00182CBE" w:rsidRDefault="00902A86">
      <w:pPr>
        <w:ind w:firstLineChars="200" w:firstLine="420"/>
        <w:rPr>
          <w:szCs w:val="21"/>
        </w:rPr>
      </w:pPr>
      <w:r>
        <w:rPr>
          <w:szCs w:val="21"/>
        </w:rPr>
        <w:t>第二十九条单位应当按照有关规定定期对灭火器进行维护保养和维修检查。对灭火器应当建立档案资料，记明配置类型、数量、设置位置、检查维修单位（人员）、更换药剂的时间等有关情况。</w:t>
      </w:r>
    </w:p>
    <w:p w14:paraId="7E5F3BA0" w14:textId="77777777" w:rsidR="00182CBE" w:rsidRDefault="00902A86">
      <w:pPr>
        <w:ind w:firstLineChars="200" w:firstLine="420"/>
        <w:rPr>
          <w:szCs w:val="21"/>
        </w:rPr>
      </w:pPr>
      <w:r>
        <w:rPr>
          <w:szCs w:val="21"/>
        </w:rPr>
        <w:t>第五章火灾隐患整改</w:t>
      </w:r>
    </w:p>
    <w:p w14:paraId="267F58B2" w14:textId="77777777" w:rsidR="00182CBE" w:rsidRDefault="00902A86">
      <w:pPr>
        <w:ind w:firstLineChars="200" w:firstLine="420"/>
        <w:rPr>
          <w:szCs w:val="21"/>
        </w:rPr>
      </w:pPr>
      <w:r>
        <w:rPr>
          <w:szCs w:val="21"/>
        </w:rPr>
        <w:t>第三十条单位对存在的火灾隐患，应当及时予以消除。</w:t>
      </w:r>
    </w:p>
    <w:p w14:paraId="7E7A69F8" w14:textId="77777777" w:rsidR="00182CBE" w:rsidRDefault="00902A86">
      <w:pPr>
        <w:ind w:firstLineChars="200" w:firstLine="420"/>
        <w:rPr>
          <w:szCs w:val="21"/>
        </w:rPr>
      </w:pPr>
      <w:r>
        <w:rPr>
          <w:szCs w:val="21"/>
        </w:rPr>
        <w:t>第三十一条对下列违反消防安全规定的行为，单位应当责成有关人员当场改正并督促落实：</w:t>
      </w:r>
    </w:p>
    <w:p w14:paraId="39404FF9" w14:textId="77777777" w:rsidR="00182CBE" w:rsidRDefault="00902A86">
      <w:pPr>
        <w:ind w:firstLineChars="200" w:firstLine="420"/>
        <w:rPr>
          <w:szCs w:val="21"/>
        </w:rPr>
      </w:pPr>
      <w:r>
        <w:rPr>
          <w:szCs w:val="21"/>
        </w:rPr>
        <w:t>（一）违章进入生产、储存易燃易爆危险物品场所的；</w:t>
      </w:r>
    </w:p>
    <w:p w14:paraId="7348C71D" w14:textId="77777777" w:rsidR="00182CBE" w:rsidRDefault="00902A86">
      <w:pPr>
        <w:ind w:firstLineChars="200" w:firstLine="420"/>
        <w:rPr>
          <w:szCs w:val="21"/>
        </w:rPr>
      </w:pPr>
      <w:r>
        <w:rPr>
          <w:szCs w:val="21"/>
        </w:rPr>
        <w:t>（二）违章使用明火作业或者在具有火灾、爆炸危险的场所吸烟、使用明火等违反禁令的；</w:t>
      </w:r>
    </w:p>
    <w:p w14:paraId="4A0BA490" w14:textId="77777777" w:rsidR="00182CBE" w:rsidRDefault="00902A86">
      <w:pPr>
        <w:ind w:firstLineChars="200" w:firstLine="420"/>
        <w:rPr>
          <w:szCs w:val="21"/>
        </w:rPr>
      </w:pPr>
      <w:r>
        <w:rPr>
          <w:szCs w:val="21"/>
        </w:rPr>
        <w:t>（三）将安全出口上锁、遮挡，或者占用、堆放物品影响疏散通道畅通的；</w:t>
      </w:r>
    </w:p>
    <w:p w14:paraId="3BB4FA0F" w14:textId="77777777" w:rsidR="00182CBE" w:rsidRDefault="00902A86">
      <w:pPr>
        <w:ind w:firstLineChars="200" w:firstLine="420"/>
        <w:rPr>
          <w:szCs w:val="21"/>
        </w:rPr>
      </w:pPr>
      <w:r>
        <w:rPr>
          <w:szCs w:val="21"/>
        </w:rPr>
        <w:t>（四）消火栓、灭火器材被遮挡影响使用或者被挪作他用的；</w:t>
      </w:r>
    </w:p>
    <w:p w14:paraId="28E9F1CF" w14:textId="77777777" w:rsidR="00182CBE" w:rsidRDefault="00902A86">
      <w:pPr>
        <w:ind w:firstLineChars="200" w:firstLine="420"/>
        <w:rPr>
          <w:szCs w:val="21"/>
        </w:rPr>
      </w:pPr>
      <w:r>
        <w:rPr>
          <w:szCs w:val="21"/>
        </w:rPr>
        <w:t>（五）常闭式防火门处于开启状态，防火卷帘下堆放物品影响使用的；</w:t>
      </w:r>
    </w:p>
    <w:p w14:paraId="31EE5C4E" w14:textId="77777777" w:rsidR="00182CBE" w:rsidRDefault="00902A86">
      <w:pPr>
        <w:ind w:firstLineChars="200" w:firstLine="420"/>
        <w:rPr>
          <w:szCs w:val="21"/>
        </w:rPr>
      </w:pPr>
      <w:r>
        <w:rPr>
          <w:szCs w:val="21"/>
        </w:rPr>
        <w:t>（六）消防设施管理、值班人员和防火巡查人员脱岗的，</w:t>
      </w:r>
    </w:p>
    <w:p w14:paraId="2057E877" w14:textId="77777777" w:rsidR="00182CBE" w:rsidRDefault="00902A86">
      <w:pPr>
        <w:ind w:firstLineChars="200" w:firstLine="420"/>
        <w:rPr>
          <w:szCs w:val="21"/>
        </w:rPr>
      </w:pPr>
      <w:r>
        <w:rPr>
          <w:szCs w:val="21"/>
        </w:rPr>
        <w:t>（七）违章关闭消防设施、切断消防电源的；</w:t>
      </w:r>
    </w:p>
    <w:p w14:paraId="677DE5AF" w14:textId="77777777" w:rsidR="00182CBE" w:rsidRDefault="00902A86">
      <w:pPr>
        <w:ind w:firstLineChars="200" w:firstLine="420"/>
        <w:rPr>
          <w:szCs w:val="21"/>
        </w:rPr>
      </w:pPr>
      <w:r>
        <w:rPr>
          <w:szCs w:val="21"/>
        </w:rPr>
        <w:t>（八）其他可以当场改正的行为。</w:t>
      </w:r>
    </w:p>
    <w:p w14:paraId="63E15D36" w14:textId="77777777" w:rsidR="00182CBE" w:rsidRDefault="00902A86">
      <w:pPr>
        <w:ind w:firstLineChars="200" w:firstLine="420"/>
        <w:rPr>
          <w:szCs w:val="21"/>
        </w:rPr>
      </w:pPr>
      <w:r>
        <w:rPr>
          <w:szCs w:val="21"/>
        </w:rPr>
        <w:t>违反前款规定的情况以及改正情况应当有记录并存档备查。</w:t>
      </w:r>
    </w:p>
    <w:p w14:paraId="57C1DD5F" w14:textId="77777777" w:rsidR="00182CBE" w:rsidRDefault="00902A86">
      <w:pPr>
        <w:ind w:firstLineChars="200" w:firstLine="420"/>
        <w:rPr>
          <w:szCs w:val="21"/>
        </w:rPr>
      </w:pPr>
      <w:r>
        <w:rPr>
          <w:szCs w:val="21"/>
        </w:rPr>
        <w:t>第三十二条对不能当场改正的火灾隐患，消防工作归口管理职能部门或者专兼职消防管理人员应当根据本单位的管理分工，及时将存在的火灾隐患向单位的消防安全管理人或者消防安全责任人报告，提出整改方案。消防安全管理人或者消防安全责任人应当确定整改的措施、期限以及负责整改的部门、人员，并落实整改资金。在火灾隐患未消除之前，单位应当落实防范措施，保障消防安全。不能确保消防安全，随时可能引发火灾或者一旦发生火灾将严重危及人身安全的，应当将危险部位停产停业整改。</w:t>
      </w:r>
    </w:p>
    <w:p w14:paraId="43566FE9" w14:textId="77777777" w:rsidR="00182CBE" w:rsidRDefault="00902A86">
      <w:pPr>
        <w:ind w:firstLineChars="200" w:firstLine="420"/>
        <w:rPr>
          <w:szCs w:val="21"/>
        </w:rPr>
      </w:pPr>
      <w:r>
        <w:rPr>
          <w:szCs w:val="21"/>
        </w:rPr>
        <w:t>第三十三条火灾隐患整改完毕，负责整改的部门或者人员应当将整改情况记录报送消防安全责任人或者消防安全管理人签字确认后存档备查。</w:t>
      </w:r>
    </w:p>
    <w:p w14:paraId="661014C9" w14:textId="77777777" w:rsidR="00182CBE" w:rsidRDefault="00902A86">
      <w:pPr>
        <w:ind w:firstLineChars="200" w:firstLine="420"/>
        <w:rPr>
          <w:szCs w:val="21"/>
        </w:rPr>
      </w:pPr>
      <w:r>
        <w:rPr>
          <w:szCs w:val="21"/>
        </w:rPr>
        <w:t>第三十四条对于涉及城市规划布局而不能自身解决的重大大灾隐患，以及机关、团体、事业单位确无能力解决的重大火灾隐患，单位应当提出解决方案并及时向其上级主管部门或者当地人民政府报告。</w:t>
      </w:r>
    </w:p>
    <w:p w14:paraId="11FA4661" w14:textId="77777777" w:rsidR="00182CBE" w:rsidRDefault="00902A86">
      <w:pPr>
        <w:ind w:firstLineChars="200" w:firstLine="420"/>
        <w:rPr>
          <w:szCs w:val="21"/>
        </w:rPr>
      </w:pPr>
      <w:r>
        <w:rPr>
          <w:szCs w:val="21"/>
        </w:rPr>
        <w:t>第三十五条对公安消防机构责令限期改正的火灾隐患，单位应当在规定的期限内改正并写出火灾隐患整改复函，报送公安消防机构。</w:t>
      </w:r>
    </w:p>
    <w:p w14:paraId="496AA52B" w14:textId="77777777" w:rsidR="00182CBE" w:rsidRDefault="00902A86">
      <w:pPr>
        <w:ind w:firstLineChars="200" w:firstLine="420"/>
        <w:rPr>
          <w:szCs w:val="21"/>
        </w:rPr>
      </w:pPr>
      <w:r>
        <w:rPr>
          <w:szCs w:val="21"/>
        </w:rPr>
        <w:t>第六章消防安全宣传教育和培训</w:t>
      </w:r>
    </w:p>
    <w:p w14:paraId="1B4F49BA" w14:textId="77777777" w:rsidR="00182CBE" w:rsidRDefault="00902A86">
      <w:pPr>
        <w:ind w:firstLineChars="200" w:firstLine="420"/>
        <w:rPr>
          <w:szCs w:val="21"/>
        </w:rPr>
      </w:pPr>
      <w:r>
        <w:rPr>
          <w:szCs w:val="21"/>
        </w:rPr>
        <w:t>第三十六条单位应当通过多种形式开展经常性的消防安全宣传教育。消防安全重点单位对每名员工应当至少每年进行一次消防安全培训。宣传教育和培训内容应当包括：</w:t>
      </w:r>
    </w:p>
    <w:p w14:paraId="4BCC15A6" w14:textId="77777777" w:rsidR="00182CBE" w:rsidRDefault="00902A86">
      <w:pPr>
        <w:ind w:firstLineChars="200" w:firstLine="420"/>
        <w:rPr>
          <w:szCs w:val="21"/>
        </w:rPr>
      </w:pPr>
      <w:r>
        <w:rPr>
          <w:szCs w:val="21"/>
        </w:rPr>
        <w:t>（一）有关消防法规、消防安全制度和保障消防安全的操作规程；</w:t>
      </w:r>
    </w:p>
    <w:p w14:paraId="6F675A2B" w14:textId="77777777" w:rsidR="00182CBE" w:rsidRDefault="00902A86">
      <w:pPr>
        <w:ind w:firstLineChars="200" w:firstLine="420"/>
        <w:rPr>
          <w:szCs w:val="21"/>
        </w:rPr>
      </w:pPr>
      <w:r>
        <w:rPr>
          <w:szCs w:val="21"/>
        </w:rPr>
        <w:t>（二）本单位、本岗位的火灾危险性和防火措施；</w:t>
      </w:r>
    </w:p>
    <w:p w14:paraId="6AFB0DCB" w14:textId="77777777" w:rsidR="00182CBE" w:rsidRDefault="00902A86">
      <w:pPr>
        <w:ind w:firstLineChars="200" w:firstLine="420"/>
        <w:rPr>
          <w:szCs w:val="21"/>
        </w:rPr>
      </w:pPr>
      <w:r>
        <w:rPr>
          <w:szCs w:val="21"/>
        </w:rPr>
        <w:t>（三）有关消防设施的性能、灭火器材的使用方法；</w:t>
      </w:r>
    </w:p>
    <w:p w14:paraId="3C4D0D6C" w14:textId="77777777" w:rsidR="00182CBE" w:rsidRDefault="00902A86">
      <w:pPr>
        <w:ind w:firstLineChars="200" w:firstLine="420"/>
        <w:rPr>
          <w:szCs w:val="21"/>
        </w:rPr>
      </w:pPr>
      <w:r>
        <w:rPr>
          <w:szCs w:val="21"/>
        </w:rPr>
        <w:t>（四）报火警、扑救初期火灾以及自救逃生的知识和技能。</w:t>
      </w:r>
    </w:p>
    <w:p w14:paraId="7308B8A1" w14:textId="77777777" w:rsidR="00182CBE" w:rsidRDefault="00902A86">
      <w:pPr>
        <w:ind w:firstLineChars="200" w:firstLine="420"/>
        <w:rPr>
          <w:szCs w:val="21"/>
        </w:rPr>
      </w:pPr>
      <w:r>
        <w:rPr>
          <w:szCs w:val="21"/>
        </w:rPr>
        <w:t>公众聚集场所对员工的消防安全培训应当至少每半年进行一次，培训的内容还应当包括组织、引导在场群众疏散的知识和技能。</w:t>
      </w:r>
    </w:p>
    <w:p w14:paraId="309FF4DF" w14:textId="77777777" w:rsidR="00182CBE" w:rsidRDefault="00902A86">
      <w:pPr>
        <w:ind w:firstLineChars="200" w:firstLine="420"/>
        <w:rPr>
          <w:szCs w:val="21"/>
        </w:rPr>
      </w:pPr>
      <w:r>
        <w:rPr>
          <w:szCs w:val="21"/>
        </w:rPr>
        <w:t>单位应当组织新上岗和进入新岗位的员工进行上岗前的消防安全培训。</w:t>
      </w:r>
    </w:p>
    <w:p w14:paraId="0381D692" w14:textId="77777777" w:rsidR="00182CBE" w:rsidRDefault="00902A86">
      <w:pPr>
        <w:ind w:firstLineChars="200" w:firstLine="420"/>
        <w:rPr>
          <w:szCs w:val="21"/>
        </w:rPr>
      </w:pPr>
      <w:r>
        <w:rPr>
          <w:szCs w:val="21"/>
        </w:rPr>
        <w:t>第三十七条公众聚集场所在营业、活动期间，应当通过张贴图画、广播、闭路电视等向公众宣传防火、灭火、疏散逃生等常识。</w:t>
      </w:r>
    </w:p>
    <w:p w14:paraId="2711646D" w14:textId="77777777" w:rsidR="00182CBE" w:rsidRDefault="00902A86">
      <w:pPr>
        <w:ind w:firstLineChars="200" w:firstLine="420"/>
        <w:rPr>
          <w:szCs w:val="21"/>
        </w:rPr>
      </w:pPr>
      <w:r>
        <w:rPr>
          <w:szCs w:val="21"/>
        </w:rPr>
        <w:t>学校、幼儿园应当通过寓教于乐等多种形式对学生和幼儿进行消防安全常识教育。</w:t>
      </w:r>
    </w:p>
    <w:p w14:paraId="614664B7" w14:textId="77777777" w:rsidR="00182CBE" w:rsidRDefault="00902A86">
      <w:pPr>
        <w:ind w:firstLineChars="200" w:firstLine="420"/>
        <w:rPr>
          <w:szCs w:val="21"/>
        </w:rPr>
      </w:pPr>
      <w:r>
        <w:rPr>
          <w:szCs w:val="21"/>
        </w:rPr>
        <w:t>第三十八条下列人员应当接受消防安全专门培训：</w:t>
      </w:r>
    </w:p>
    <w:p w14:paraId="6492A662" w14:textId="77777777" w:rsidR="00182CBE" w:rsidRDefault="00902A86">
      <w:pPr>
        <w:ind w:firstLineChars="200" w:firstLine="420"/>
        <w:rPr>
          <w:szCs w:val="21"/>
        </w:rPr>
      </w:pPr>
      <w:r>
        <w:rPr>
          <w:szCs w:val="21"/>
        </w:rPr>
        <w:t>（一）单位的消防安全责任人、消防安全管理人；</w:t>
      </w:r>
    </w:p>
    <w:p w14:paraId="6905D8A3" w14:textId="77777777" w:rsidR="00182CBE" w:rsidRDefault="00902A86">
      <w:pPr>
        <w:ind w:firstLineChars="200" w:firstLine="420"/>
        <w:rPr>
          <w:szCs w:val="21"/>
        </w:rPr>
      </w:pPr>
      <w:r>
        <w:rPr>
          <w:szCs w:val="21"/>
        </w:rPr>
        <w:t>（二）专、兼职消防管理人员；</w:t>
      </w:r>
    </w:p>
    <w:p w14:paraId="2054D9A8" w14:textId="77777777" w:rsidR="00182CBE" w:rsidRDefault="00902A86">
      <w:pPr>
        <w:ind w:firstLineChars="200" w:firstLine="420"/>
        <w:rPr>
          <w:szCs w:val="21"/>
        </w:rPr>
      </w:pPr>
      <w:r>
        <w:rPr>
          <w:szCs w:val="21"/>
        </w:rPr>
        <w:t>（三）消防控制室的值班、操作人员；</w:t>
      </w:r>
    </w:p>
    <w:p w14:paraId="722EBFD8" w14:textId="77777777" w:rsidR="00182CBE" w:rsidRDefault="00902A86">
      <w:pPr>
        <w:ind w:firstLineChars="200" w:firstLine="420"/>
        <w:rPr>
          <w:szCs w:val="21"/>
        </w:rPr>
      </w:pPr>
      <w:r>
        <w:rPr>
          <w:szCs w:val="21"/>
        </w:rPr>
        <w:t>（四）其他依照规定应当接受消防安全专门培训的人员。</w:t>
      </w:r>
    </w:p>
    <w:p w14:paraId="0682BC0E" w14:textId="77777777" w:rsidR="00182CBE" w:rsidRDefault="00902A86">
      <w:pPr>
        <w:ind w:firstLineChars="200" w:firstLine="420"/>
        <w:rPr>
          <w:szCs w:val="21"/>
        </w:rPr>
      </w:pPr>
      <w:r>
        <w:rPr>
          <w:szCs w:val="21"/>
        </w:rPr>
        <w:t>前款规定中的第（三）项人员应当持证上岗。</w:t>
      </w:r>
    </w:p>
    <w:p w14:paraId="60751EDB" w14:textId="77777777" w:rsidR="00182CBE" w:rsidRDefault="00902A86">
      <w:pPr>
        <w:ind w:firstLineChars="200" w:firstLine="420"/>
        <w:rPr>
          <w:szCs w:val="21"/>
        </w:rPr>
      </w:pPr>
      <w:r>
        <w:rPr>
          <w:szCs w:val="21"/>
        </w:rPr>
        <w:t>第七章灭火、应急疏散预案和演练</w:t>
      </w:r>
    </w:p>
    <w:p w14:paraId="082D9320" w14:textId="77777777" w:rsidR="00182CBE" w:rsidRDefault="00902A86">
      <w:pPr>
        <w:ind w:firstLineChars="200" w:firstLine="420"/>
        <w:rPr>
          <w:szCs w:val="21"/>
        </w:rPr>
      </w:pPr>
      <w:r>
        <w:rPr>
          <w:szCs w:val="21"/>
        </w:rPr>
        <w:t>第三十九条消防安全重点单位制定的灭火和应急疏散预案应当包括下列内容：</w:t>
      </w:r>
    </w:p>
    <w:p w14:paraId="5771E4C0" w14:textId="77777777" w:rsidR="00182CBE" w:rsidRDefault="00902A86">
      <w:pPr>
        <w:ind w:firstLineChars="200" w:firstLine="420"/>
        <w:rPr>
          <w:szCs w:val="21"/>
        </w:rPr>
      </w:pPr>
      <w:r>
        <w:rPr>
          <w:szCs w:val="21"/>
        </w:rPr>
        <w:t>（一）组织机构，包括：灭火行动组、通讯联络组、疏散引导组、安全防护救护组；</w:t>
      </w:r>
    </w:p>
    <w:p w14:paraId="47618772" w14:textId="77777777" w:rsidR="00182CBE" w:rsidRDefault="00902A86">
      <w:pPr>
        <w:ind w:firstLineChars="200" w:firstLine="420"/>
        <w:rPr>
          <w:szCs w:val="21"/>
        </w:rPr>
      </w:pPr>
      <w:r>
        <w:rPr>
          <w:szCs w:val="21"/>
        </w:rPr>
        <w:t>（二）报警和接警处置程序；</w:t>
      </w:r>
    </w:p>
    <w:p w14:paraId="0395F743" w14:textId="77777777" w:rsidR="00182CBE" w:rsidRDefault="00902A86">
      <w:pPr>
        <w:ind w:firstLineChars="200" w:firstLine="420"/>
        <w:rPr>
          <w:szCs w:val="21"/>
        </w:rPr>
      </w:pPr>
      <w:r>
        <w:rPr>
          <w:szCs w:val="21"/>
        </w:rPr>
        <w:t>（三）应急疏散的组织程序和措施；</w:t>
      </w:r>
    </w:p>
    <w:p w14:paraId="2B3B6676" w14:textId="77777777" w:rsidR="00182CBE" w:rsidRDefault="00902A86">
      <w:pPr>
        <w:ind w:firstLineChars="200" w:firstLine="420"/>
        <w:rPr>
          <w:szCs w:val="21"/>
        </w:rPr>
      </w:pPr>
      <w:r>
        <w:rPr>
          <w:szCs w:val="21"/>
        </w:rPr>
        <w:t>（四）扑救初期火灾的程序和措施；</w:t>
      </w:r>
    </w:p>
    <w:p w14:paraId="20D67B49" w14:textId="77777777" w:rsidR="00182CBE" w:rsidRDefault="00902A86">
      <w:pPr>
        <w:ind w:firstLineChars="200" w:firstLine="420"/>
        <w:rPr>
          <w:szCs w:val="21"/>
        </w:rPr>
      </w:pPr>
      <w:r>
        <w:rPr>
          <w:szCs w:val="21"/>
        </w:rPr>
        <w:t>（五）通讯联络、安全防护救护的程序和措施。</w:t>
      </w:r>
    </w:p>
    <w:p w14:paraId="5F445EC2" w14:textId="77777777" w:rsidR="00182CBE" w:rsidRDefault="00902A86">
      <w:pPr>
        <w:ind w:firstLineChars="200" w:firstLine="420"/>
        <w:rPr>
          <w:szCs w:val="21"/>
        </w:rPr>
      </w:pPr>
      <w:r>
        <w:rPr>
          <w:szCs w:val="21"/>
        </w:rPr>
        <w:t>第四十条消防安全重点单位应当按照灭火和应急疏散预案，至少每半年进行一次演练，并结合实际，不断完善预案。其他单位应当结合本单位实际，参照制定相应的应急方案，至少每年组织一次演练。消防演练时，应当设置明显标识并事先告知演练范围内的人员。</w:t>
      </w:r>
    </w:p>
    <w:p w14:paraId="5CF41E01" w14:textId="77777777" w:rsidR="00182CBE" w:rsidRDefault="00902A86">
      <w:pPr>
        <w:ind w:firstLineChars="200" w:firstLine="420"/>
        <w:rPr>
          <w:szCs w:val="21"/>
        </w:rPr>
      </w:pPr>
      <w:r>
        <w:rPr>
          <w:szCs w:val="21"/>
        </w:rPr>
        <w:t>第八章消防档案</w:t>
      </w:r>
    </w:p>
    <w:p w14:paraId="1C2FEAED" w14:textId="77777777" w:rsidR="00182CBE" w:rsidRDefault="00902A86">
      <w:pPr>
        <w:ind w:firstLineChars="200" w:firstLine="420"/>
        <w:rPr>
          <w:szCs w:val="21"/>
        </w:rPr>
      </w:pPr>
      <w:r>
        <w:rPr>
          <w:szCs w:val="21"/>
        </w:rPr>
        <w:t>第四十一条消防安全重点单位应当建立健全消防档案。消防档案应当包括消防安全基本情况和消防安全管理情况。消防档案应当详实，全面反映单位消防工作的基本情况，并附有必要的图表，根据情况变化及时更新。</w:t>
      </w:r>
    </w:p>
    <w:p w14:paraId="75544269" w14:textId="77777777" w:rsidR="00182CBE" w:rsidRDefault="00902A86">
      <w:pPr>
        <w:ind w:firstLineChars="200" w:firstLine="420"/>
        <w:rPr>
          <w:szCs w:val="21"/>
        </w:rPr>
      </w:pPr>
      <w:r>
        <w:rPr>
          <w:szCs w:val="21"/>
        </w:rPr>
        <w:t>单位应当对消防档案统一保管、备查。</w:t>
      </w:r>
    </w:p>
    <w:p w14:paraId="3C84BED0" w14:textId="77777777" w:rsidR="00182CBE" w:rsidRDefault="00902A86">
      <w:pPr>
        <w:ind w:firstLineChars="200" w:firstLine="420"/>
        <w:rPr>
          <w:szCs w:val="21"/>
        </w:rPr>
      </w:pPr>
      <w:r>
        <w:rPr>
          <w:szCs w:val="21"/>
        </w:rPr>
        <w:t>第四十二条消防安全基本情况应当包括以下内容：</w:t>
      </w:r>
    </w:p>
    <w:p w14:paraId="4B991764" w14:textId="77777777" w:rsidR="00182CBE" w:rsidRDefault="00902A86">
      <w:pPr>
        <w:ind w:firstLineChars="200" w:firstLine="420"/>
        <w:rPr>
          <w:szCs w:val="21"/>
        </w:rPr>
      </w:pPr>
      <w:r>
        <w:rPr>
          <w:szCs w:val="21"/>
        </w:rPr>
        <w:t>（一）单位基本概况和消防安全重点部位情况；</w:t>
      </w:r>
    </w:p>
    <w:p w14:paraId="4B232B66" w14:textId="77777777" w:rsidR="00182CBE" w:rsidRDefault="00902A86">
      <w:pPr>
        <w:ind w:firstLineChars="200" w:firstLine="420"/>
        <w:rPr>
          <w:szCs w:val="21"/>
        </w:rPr>
      </w:pPr>
      <w:r>
        <w:rPr>
          <w:szCs w:val="21"/>
        </w:rPr>
        <w:t>（二）建筑物或者场所施工、使用或者开业前的消防设计审核、消防验收以及消防安全检查的文件、资料；</w:t>
      </w:r>
    </w:p>
    <w:p w14:paraId="1F44BA41" w14:textId="77777777" w:rsidR="00182CBE" w:rsidRDefault="00902A86">
      <w:pPr>
        <w:ind w:firstLineChars="200" w:firstLine="420"/>
        <w:rPr>
          <w:szCs w:val="21"/>
        </w:rPr>
      </w:pPr>
      <w:r>
        <w:rPr>
          <w:szCs w:val="21"/>
        </w:rPr>
        <w:t>（三）消防管理组织机构和各级消防安全责任人；</w:t>
      </w:r>
    </w:p>
    <w:p w14:paraId="2AAA0D0E" w14:textId="77777777" w:rsidR="00182CBE" w:rsidRDefault="00902A86">
      <w:pPr>
        <w:ind w:firstLineChars="200" w:firstLine="420"/>
        <w:rPr>
          <w:szCs w:val="21"/>
        </w:rPr>
      </w:pPr>
      <w:r>
        <w:rPr>
          <w:szCs w:val="21"/>
        </w:rPr>
        <w:t>（四）消防安全制度；</w:t>
      </w:r>
    </w:p>
    <w:p w14:paraId="58C3A9D3" w14:textId="77777777" w:rsidR="00182CBE" w:rsidRDefault="00902A86">
      <w:pPr>
        <w:ind w:firstLineChars="200" w:firstLine="420"/>
        <w:rPr>
          <w:szCs w:val="21"/>
        </w:rPr>
      </w:pPr>
      <w:r>
        <w:rPr>
          <w:szCs w:val="21"/>
        </w:rPr>
        <w:t>（五）消防设施、灭火器材情况；</w:t>
      </w:r>
    </w:p>
    <w:p w14:paraId="6556F863" w14:textId="77777777" w:rsidR="00182CBE" w:rsidRDefault="00902A86">
      <w:pPr>
        <w:ind w:firstLineChars="200" w:firstLine="420"/>
        <w:rPr>
          <w:szCs w:val="21"/>
        </w:rPr>
      </w:pPr>
      <w:r>
        <w:rPr>
          <w:szCs w:val="21"/>
        </w:rPr>
        <w:t>（六）专职消防队、义务消防队人员及其消防装备配备情况；</w:t>
      </w:r>
    </w:p>
    <w:p w14:paraId="5483EE04" w14:textId="77777777" w:rsidR="00182CBE" w:rsidRDefault="00902A86">
      <w:pPr>
        <w:ind w:firstLineChars="200" w:firstLine="420"/>
        <w:rPr>
          <w:szCs w:val="21"/>
        </w:rPr>
      </w:pPr>
      <w:r>
        <w:rPr>
          <w:szCs w:val="21"/>
        </w:rPr>
        <w:t>（七）与消防安全有关的重点工种人员情况；</w:t>
      </w:r>
    </w:p>
    <w:p w14:paraId="644EF98D" w14:textId="77777777" w:rsidR="00182CBE" w:rsidRDefault="00902A86">
      <w:pPr>
        <w:ind w:firstLineChars="200" w:firstLine="420"/>
        <w:rPr>
          <w:szCs w:val="21"/>
        </w:rPr>
      </w:pPr>
      <w:r>
        <w:rPr>
          <w:szCs w:val="21"/>
        </w:rPr>
        <w:t>（八）新增消防产品、防火材料的合格证明材料；</w:t>
      </w:r>
    </w:p>
    <w:p w14:paraId="44C877DB" w14:textId="77777777" w:rsidR="00182CBE" w:rsidRDefault="00902A86">
      <w:pPr>
        <w:ind w:firstLineChars="200" w:firstLine="420"/>
        <w:rPr>
          <w:szCs w:val="21"/>
        </w:rPr>
      </w:pPr>
      <w:r>
        <w:rPr>
          <w:szCs w:val="21"/>
        </w:rPr>
        <w:t>（九）灭火和应急疏散预案。</w:t>
      </w:r>
    </w:p>
    <w:p w14:paraId="59AADA09" w14:textId="77777777" w:rsidR="00182CBE" w:rsidRDefault="00902A86">
      <w:pPr>
        <w:ind w:firstLineChars="200" w:firstLine="420"/>
        <w:rPr>
          <w:szCs w:val="21"/>
        </w:rPr>
      </w:pPr>
      <w:r>
        <w:rPr>
          <w:szCs w:val="21"/>
        </w:rPr>
        <w:t>第四十三条消防安全管理情况应当包括以下内容：</w:t>
      </w:r>
    </w:p>
    <w:p w14:paraId="0A7B5E12" w14:textId="77777777" w:rsidR="00182CBE" w:rsidRDefault="00902A86">
      <w:pPr>
        <w:ind w:firstLineChars="200" w:firstLine="420"/>
        <w:rPr>
          <w:szCs w:val="21"/>
        </w:rPr>
      </w:pPr>
      <w:r>
        <w:rPr>
          <w:szCs w:val="21"/>
        </w:rPr>
        <w:t>（一）公安消防机构填发的各种法律文书；</w:t>
      </w:r>
    </w:p>
    <w:p w14:paraId="39D48100" w14:textId="77777777" w:rsidR="00182CBE" w:rsidRDefault="00902A86">
      <w:pPr>
        <w:ind w:firstLineChars="200" w:firstLine="420"/>
        <w:rPr>
          <w:szCs w:val="21"/>
        </w:rPr>
      </w:pPr>
      <w:r>
        <w:rPr>
          <w:szCs w:val="21"/>
        </w:rPr>
        <w:t>（二）消防设施定期检查记录、自动消防设施全面检查测试的报告以及维修保养的记录；</w:t>
      </w:r>
    </w:p>
    <w:p w14:paraId="2865BA23" w14:textId="77777777" w:rsidR="00182CBE" w:rsidRDefault="00902A86">
      <w:pPr>
        <w:ind w:firstLineChars="200" w:firstLine="420"/>
        <w:rPr>
          <w:szCs w:val="21"/>
        </w:rPr>
      </w:pPr>
      <w:r>
        <w:rPr>
          <w:szCs w:val="21"/>
        </w:rPr>
        <w:t>（三）火灾隐患及其整改情况记录；</w:t>
      </w:r>
    </w:p>
    <w:p w14:paraId="61A2A216" w14:textId="77777777" w:rsidR="00182CBE" w:rsidRDefault="00902A86">
      <w:pPr>
        <w:ind w:firstLineChars="200" w:firstLine="420"/>
        <w:rPr>
          <w:szCs w:val="21"/>
        </w:rPr>
      </w:pPr>
      <w:r>
        <w:rPr>
          <w:szCs w:val="21"/>
        </w:rPr>
        <w:t>（四）防火检查、巡查记录；</w:t>
      </w:r>
    </w:p>
    <w:p w14:paraId="373109DF" w14:textId="77777777" w:rsidR="00182CBE" w:rsidRDefault="00902A86">
      <w:pPr>
        <w:ind w:firstLineChars="200" w:firstLine="420"/>
        <w:rPr>
          <w:szCs w:val="21"/>
        </w:rPr>
      </w:pPr>
      <w:r>
        <w:rPr>
          <w:szCs w:val="21"/>
        </w:rPr>
        <w:t>（五）有关燃气、电气设备检测（包括防雷、防静电）等记录资料；</w:t>
      </w:r>
    </w:p>
    <w:p w14:paraId="6F548EB8" w14:textId="77777777" w:rsidR="00182CBE" w:rsidRDefault="00902A86">
      <w:pPr>
        <w:ind w:firstLineChars="200" w:firstLine="420"/>
        <w:rPr>
          <w:szCs w:val="21"/>
        </w:rPr>
      </w:pPr>
      <w:r>
        <w:rPr>
          <w:szCs w:val="21"/>
        </w:rPr>
        <w:t>（六）消防安全培训记录；</w:t>
      </w:r>
    </w:p>
    <w:p w14:paraId="19F41977" w14:textId="77777777" w:rsidR="00182CBE" w:rsidRDefault="00902A86">
      <w:pPr>
        <w:ind w:firstLineChars="200" w:firstLine="420"/>
        <w:rPr>
          <w:szCs w:val="21"/>
        </w:rPr>
      </w:pPr>
      <w:r>
        <w:rPr>
          <w:szCs w:val="21"/>
        </w:rPr>
        <w:t>（七）灭火和应急疏散预案的演练记录；</w:t>
      </w:r>
    </w:p>
    <w:p w14:paraId="44819E02" w14:textId="77777777" w:rsidR="00182CBE" w:rsidRDefault="00902A86">
      <w:pPr>
        <w:ind w:firstLineChars="200" w:firstLine="420"/>
        <w:rPr>
          <w:szCs w:val="21"/>
        </w:rPr>
      </w:pPr>
      <w:r>
        <w:rPr>
          <w:szCs w:val="21"/>
        </w:rPr>
        <w:t>（八）火灾情况记录；</w:t>
      </w:r>
    </w:p>
    <w:p w14:paraId="3B9779E9" w14:textId="77777777" w:rsidR="00182CBE" w:rsidRDefault="00902A86">
      <w:pPr>
        <w:ind w:firstLineChars="200" w:firstLine="420"/>
        <w:rPr>
          <w:szCs w:val="21"/>
        </w:rPr>
      </w:pPr>
      <w:r>
        <w:rPr>
          <w:szCs w:val="21"/>
        </w:rPr>
        <w:t>（九）消防奖惩情况记录。</w:t>
      </w:r>
    </w:p>
    <w:p w14:paraId="3D2CA88D" w14:textId="77777777" w:rsidR="00182CBE" w:rsidRDefault="00902A86">
      <w:pPr>
        <w:ind w:firstLineChars="200" w:firstLine="420"/>
        <w:rPr>
          <w:szCs w:val="21"/>
        </w:rPr>
      </w:pPr>
      <w:r>
        <w:rPr>
          <w:szCs w:val="21"/>
        </w:rPr>
        <w:t>前款规定中的第（二）、（三）、（四）、（五）项记录，应当记明检查的人员、时间、部位、内容、发现的火灾隐患以及处理措施等；第（六）项记录，应当记明培训的时间、参加人员、内容等；第（七）项记录，应当记明演练的时间、地点、内容、参加部门以及人员等。</w:t>
      </w:r>
    </w:p>
    <w:p w14:paraId="754AF8F2" w14:textId="77777777" w:rsidR="00182CBE" w:rsidRDefault="00902A86">
      <w:pPr>
        <w:ind w:firstLineChars="200" w:firstLine="420"/>
        <w:rPr>
          <w:szCs w:val="21"/>
        </w:rPr>
      </w:pPr>
      <w:r>
        <w:rPr>
          <w:szCs w:val="21"/>
        </w:rPr>
        <w:t>第四十四条其他单位应当将本单位的基本概况、公安消防机构填发的各种法律文书、与消防工作有关的材料和记录等统一保管备查。</w:t>
      </w:r>
    </w:p>
    <w:p w14:paraId="583D3FF1" w14:textId="77777777" w:rsidR="00182CBE" w:rsidRDefault="00902A86">
      <w:pPr>
        <w:ind w:firstLineChars="200" w:firstLine="420"/>
        <w:rPr>
          <w:szCs w:val="21"/>
        </w:rPr>
      </w:pPr>
      <w:r>
        <w:rPr>
          <w:szCs w:val="21"/>
        </w:rPr>
        <w:t>第九章奖惩</w:t>
      </w:r>
    </w:p>
    <w:p w14:paraId="40CAED46" w14:textId="77777777" w:rsidR="00182CBE" w:rsidRDefault="00902A86">
      <w:pPr>
        <w:ind w:firstLineChars="200" w:firstLine="420"/>
        <w:rPr>
          <w:szCs w:val="21"/>
        </w:rPr>
      </w:pPr>
      <w:r>
        <w:rPr>
          <w:szCs w:val="21"/>
        </w:rPr>
        <w:t>第四十五条单位应当将消防安全工作纳入内部检查、考核、评比内容。对在消防安全工作中成绩突出的部门（班组）和个人，单位应当给予表彰奖励。对未依法履行消防安全职责或者违反单位消防安全制度的行为，应当依照有关规定对责任人员给予行政纪律处分或者其他处理。</w:t>
      </w:r>
    </w:p>
    <w:p w14:paraId="43FD5F69" w14:textId="77777777" w:rsidR="00182CBE" w:rsidRDefault="00902A86">
      <w:pPr>
        <w:ind w:firstLineChars="200" w:firstLine="420"/>
        <w:rPr>
          <w:szCs w:val="21"/>
        </w:rPr>
      </w:pPr>
      <w:r>
        <w:rPr>
          <w:szCs w:val="21"/>
        </w:rPr>
        <w:t>第四十六条违反本规定，依法应当给予行政处罚的，依照有关法律、法规予以处罚；构成犯罪的，依法追究刑事责任。</w:t>
      </w:r>
    </w:p>
    <w:p w14:paraId="6A4215D6" w14:textId="77777777" w:rsidR="00182CBE" w:rsidRDefault="00902A86">
      <w:pPr>
        <w:ind w:firstLineChars="200" w:firstLine="420"/>
        <w:rPr>
          <w:szCs w:val="21"/>
        </w:rPr>
      </w:pPr>
      <w:r>
        <w:rPr>
          <w:szCs w:val="21"/>
        </w:rPr>
        <w:t>第十章附则</w:t>
      </w:r>
    </w:p>
    <w:p w14:paraId="044C92A8" w14:textId="77777777" w:rsidR="00182CBE" w:rsidRDefault="00902A86">
      <w:pPr>
        <w:ind w:firstLineChars="200" w:firstLine="420"/>
        <w:rPr>
          <w:szCs w:val="21"/>
        </w:rPr>
      </w:pPr>
      <w:r>
        <w:rPr>
          <w:szCs w:val="21"/>
        </w:rPr>
        <w:t>第四十七条公安消防机构对本规定的执行情况依法实施监督，并对自身滥用职权、玩忽职守、徇私舞弊的行为承担法律责任。</w:t>
      </w:r>
    </w:p>
    <w:p w14:paraId="08A2D754" w14:textId="77777777" w:rsidR="00182CBE" w:rsidRDefault="00902A86">
      <w:pPr>
        <w:ind w:firstLineChars="200" w:firstLine="420"/>
        <w:rPr>
          <w:szCs w:val="21"/>
        </w:rPr>
      </w:pPr>
      <w:r>
        <w:rPr>
          <w:szCs w:val="21"/>
        </w:rPr>
        <w:t>第四十八条本规定自</w:t>
      </w:r>
      <w:r>
        <w:rPr>
          <w:szCs w:val="21"/>
        </w:rPr>
        <w:t>2002</w:t>
      </w:r>
      <w:r>
        <w:rPr>
          <w:szCs w:val="21"/>
        </w:rPr>
        <w:t>年</w:t>
      </w:r>
      <w:r>
        <w:rPr>
          <w:szCs w:val="21"/>
        </w:rPr>
        <w:t>5</w:t>
      </w:r>
      <w:r>
        <w:rPr>
          <w:szCs w:val="21"/>
        </w:rPr>
        <w:t>月</w:t>
      </w:r>
      <w:r>
        <w:rPr>
          <w:szCs w:val="21"/>
        </w:rPr>
        <w:t>1</w:t>
      </w:r>
      <w:r>
        <w:rPr>
          <w:szCs w:val="21"/>
        </w:rPr>
        <w:t>日起施行。本规定施行以前公安部发布的规章中的有关规定与本规定不一致的，以本规定为准。</w:t>
      </w:r>
    </w:p>
    <w:p w14:paraId="6A2B7001" w14:textId="77777777" w:rsidR="00182CBE" w:rsidRDefault="00902A86">
      <w:pPr>
        <w:pStyle w:val="1"/>
        <w:spacing w:beforeLines="100" w:before="312" w:afterLines="100" w:after="312" w:line="300" w:lineRule="auto"/>
        <w:jc w:val="center"/>
        <w:rPr>
          <w:rFonts w:ascii="宋体" w:hAnsi="宋体"/>
          <w:sz w:val="30"/>
          <w:szCs w:val="30"/>
        </w:rPr>
      </w:pPr>
      <w:bookmarkStart w:id="249" w:name="_Toc32331244"/>
      <w:bookmarkStart w:id="250" w:name="_Toc101135357"/>
      <w:r>
        <w:rPr>
          <w:rFonts w:ascii="宋体" w:hAnsi="宋体" w:hint="eastAsia"/>
          <w:sz w:val="30"/>
          <w:szCs w:val="30"/>
        </w:rPr>
        <w:t>火灾事故调查规定（</w:t>
      </w:r>
      <w:r>
        <w:rPr>
          <w:rFonts w:ascii="宋体" w:hAnsi="宋体"/>
          <w:sz w:val="30"/>
          <w:szCs w:val="30"/>
        </w:rPr>
        <w:t>2012</w:t>
      </w:r>
      <w:r>
        <w:rPr>
          <w:rFonts w:ascii="宋体" w:hAnsi="宋体" w:hint="eastAsia"/>
          <w:sz w:val="30"/>
          <w:szCs w:val="30"/>
        </w:rPr>
        <w:t>年）</w:t>
      </w:r>
      <w:bookmarkEnd w:id="249"/>
      <w:bookmarkEnd w:id="250"/>
    </w:p>
    <w:p w14:paraId="1F74C2F0" w14:textId="77777777" w:rsidR="00182CBE" w:rsidRDefault="00902A86">
      <w:pPr>
        <w:ind w:firstLineChars="200" w:firstLine="420"/>
        <w:rPr>
          <w:szCs w:val="21"/>
        </w:rPr>
      </w:pPr>
      <w:r>
        <w:rPr>
          <w:rFonts w:hint="eastAsia"/>
          <w:szCs w:val="21"/>
        </w:rPr>
        <w:t>（</w:t>
      </w:r>
      <w:r>
        <w:rPr>
          <w:szCs w:val="21"/>
        </w:rPr>
        <w:t>2009</w:t>
      </w:r>
      <w:r>
        <w:rPr>
          <w:rFonts w:hint="eastAsia"/>
          <w:szCs w:val="21"/>
        </w:rPr>
        <w:t>年</w:t>
      </w:r>
      <w:r>
        <w:rPr>
          <w:szCs w:val="21"/>
        </w:rPr>
        <w:t>4</w:t>
      </w:r>
      <w:r>
        <w:rPr>
          <w:rFonts w:hint="eastAsia"/>
          <w:szCs w:val="21"/>
        </w:rPr>
        <w:t>月</w:t>
      </w:r>
      <w:r>
        <w:rPr>
          <w:szCs w:val="21"/>
        </w:rPr>
        <w:t>30</w:t>
      </w:r>
      <w:r>
        <w:rPr>
          <w:rFonts w:hint="eastAsia"/>
          <w:szCs w:val="21"/>
        </w:rPr>
        <w:t>日中华人民共和国公安部令第</w:t>
      </w:r>
      <w:r>
        <w:rPr>
          <w:szCs w:val="21"/>
        </w:rPr>
        <w:t>108</w:t>
      </w:r>
      <w:r>
        <w:rPr>
          <w:rFonts w:hint="eastAsia"/>
          <w:szCs w:val="21"/>
        </w:rPr>
        <w:t>号发布，</w:t>
      </w:r>
      <w:r>
        <w:rPr>
          <w:szCs w:val="21"/>
        </w:rPr>
        <w:t>2012</w:t>
      </w:r>
      <w:r>
        <w:rPr>
          <w:rFonts w:hint="eastAsia"/>
          <w:szCs w:val="21"/>
        </w:rPr>
        <w:t>年</w:t>
      </w:r>
      <w:r>
        <w:rPr>
          <w:szCs w:val="21"/>
        </w:rPr>
        <w:t>7</w:t>
      </w:r>
      <w:r>
        <w:rPr>
          <w:rFonts w:hint="eastAsia"/>
          <w:szCs w:val="21"/>
        </w:rPr>
        <w:t>月</w:t>
      </w:r>
      <w:r>
        <w:rPr>
          <w:szCs w:val="21"/>
        </w:rPr>
        <w:t>17</w:t>
      </w:r>
      <w:r>
        <w:rPr>
          <w:rFonts w:hint="eastAsia"/>
          <w:szCs w:val="21"/>
        </w:rPr>
        <w:t>日中华人民共和国公安部令第</w:t>
      </w:r>
      <w:r>
        <w:rPr>
          <w:szCs w:val="21"/>
        </w:rPr>
        <w:t>121</w:t>
      </w:r>
      <w:r>
        <w:rPr>
          <w:rFonts w:hint="eastAsia"/>
          <w:szCs w:val="21"/>
        </w:rPr>
        <w:t>号《公安部关于修改〈火灾事故调查规定〉的决定》修正）</w:t>
      </w:r>
    </w:p>
    <w:p w14:paraId="5D672C3B" w14:textId="77777777" w:rsidR="00182CBE" w:rsidRDefault="00902A86">
      <w:pPr>
        <w:ind w:firstLineChars="200" w:firstLine="420"/>
        <w:rPr>
          <w:szCs w:val="21"/>
        </w:rPr>
      </w:pPr>
      <w:r>
        <w:rPr>
          <w:rFonts w:hint="eastAsia"/>
          <w:szCs w:val="21"/>
        </w:rPr>
        <w:t>第一章总则</w:t>
      </w:r>
    </w:p>
    <w:p w14:paraId="5A18B25E" w14:textId="77777777" w:rsidR="00182CBE" w:rsidRDefault="00902A86">
      <w:pPr>
        <w:ind w:firstLineChars="200" w:firstLine="420"/>
        <w:rPr>
          <w:szCs w:val="21"/>
        </w:rPr>
      </w:pPr>
      <w:r>
        <w:rPr>
          <w:rFonts w:hint="eastAsia"/>
          <w:szCs w:val="21"/>
        </w:rPr>
        <w:t>第一条为了规范火灾事故调查，保障公安机关消防机构依法履行职责，保护火灾当事人的合法权益，根据《中华人民共和国消防法》，制定本规定。</w:t>
      </w:r>
    </w:p>
    <w:p w14:paraId="007F9F50" w14:textId="77777777" w:rsidR="00182CBE" w:rsidRDefault="00902A86">
      <w:pPr>
        <w:ind w:firstLineChars="200" w:firstLine="420"/>
        <w:rPr>
          <w:szCs w:val="21"/>
        </w:rPr>
      </w:pPr>
      <w:r>
        <w:rPr>
          <w:rFonts w:hint="eastAsia"/>
          <w:szCs w:val="21"/>
        </w:rPr>
        <w:t>第二条公安机关消防机构调查火灾事故，适用本规定。</w:t>
      </w:r>
    </w:p>
    <w:p w14:paraId="3B0F6767" w14:textId="77777777" w:rsidR="00182CBE" w:rsidRDefault="00902A86">
      <w:pPr>
        <w:ind w:firstLineChars="200" w:firstLine="420"/>
        <w:rPr>
          <w:szCs w:val="21"/>
        </w:rPr>
      </w:pPr>
      <w:r>
        <w:rPr>
          <w:rFonts w:hint="eastAsia"/>
          <w:szCs w:val="21"/>
        </w:rPr>
        <w:t>第三条火灾事故调查的任务是调查火灾原因，统计火灾损失，依法对火灾事故作出处理，总结火灾教训。</w:t>
      </w:r>
    </w:p>
    <w:p w14:paraId="58FE9BC1" w14:textId="77777777" w:rsidR="00182CBE" w:rsidRDefault="00902A86">
      <w:pPr>
        <w:ind w:firstLineChars="200" w:firstLine="420"/>
        <w:rPr>
          <w:szCs w:val="21"/>
        </w:rPr>
      </w:pPr>
      <w:r>
        <w:rPr>
          <w:rFonts w:hint="eastAsia"/>
          <w:szCs w:val="21"/>
        </w:rPr>
        <w:t>第四条火灾事故调查应当坚持及时、客观、公正、合法的原则。</w:t>
      </w:r>
    </w:p>
    <w:p w14:paraId="3AAA2F67" w14:textId="77777777" w:rsidR="00182CBE" w:rsidRDefault="00902A86">
      <w:pPr>
        <w:ind w:firstLineChars="200" w:firstLine="420"/>
        <w:rPr>
          <w:szCs w:val="21"/>
        </w:rPr>
      </w:pPr>
      <w:r>
        <w:rPr>
          <w:rFonts w:hint="eastAsia"/>
          <w:szCs w:val="21"/>
        </w:rPr>
        <w:t>任何单位和个人不得妨碍和非法干预火灾事故调查。</w:t>
      </w:r>
    </w:p>
    <w:p w14:paraId="2DE958A9" w14:textId="77777777" w:rsidR="00182CBE" w:rsidRDefault="00902A86">
      <w:pPr>
        <w:ind w:firstLineChars="200" w:firstLine="420"/>
        <w:rPr>
          <w:szCs w:val="21"/>
        </w:rPr>
      </w:pPr>
      <w:r>
        <w:rPr>
          <w:rFonts w:hint="eastAsia"/>
          <w:szCs w:val="21"/>
        </w:rPr>
        <w:t>第二章管辖</w:t>
      </w:r>
    </w:p>
    <w:p w14:paraId="6BFB27DB" w14:textId="77777777" w:rsidR="00182CBE" w:rsidRDefault="00902A86">
      <w:pPr>
        <w:ind w:firstLineChars="200" w:firstLine="420"/>
        <w:rPr>
          <w:szCs w:val="21"/>
        </w:rPr>
      </w:pPr>
      <w:r>
        <w:rPr>
          <w:rFonts w:hint="eastAsia"/>
          <w:szCs w:val="21"/>
        </w:rPr>
        <w:t>第五条火灾事故调查由县级以上人民政府公安机关主管，并由本级公安机关消防机构实施；尚未设立公安机关消防机构的，由县级人民政府公安机关实施。</w:t>
      </w:r>
    </w:p>
    <w:p w14:paraId="1D34DBF2" w14:textId="77777777" w:rsidR="00182CBE" w:rsidRDefault="00902A86">
      <w:pPr>
        <w:ind w:firstLineChars="200" w:firstLine="420"/>
        <w:rPr>
          <w:szCs w:val="21"/>
        </w:rPr>
      </w:pPr>
      <w:r>
        <w:rPr>
          <w:rFonts w:hint="eastAsia"/>
          <w:szCs w:val="21"/>
        </w:rPr>
        <w:t>公安派出所应当协助公安机关火灾事故调查部门维护火灾现场秩序，保护现场，控制火灾肇事嫌疑人。</w:t>
      </w:r>
    </w:p>
    <w:p w14:paraId="0FE68F3C" w14:textId="77777777" w:rsidR="00182CBE" w:rsidRDefault="00902A86">
      <w:pPr>
        <w:ind w:firstLineChars="200" w:firstLine="420"/>
        <w:rPr>
          <w:szCs w:val="21"/>
        </w:rPr>
      </w:pPr>
      <w:r>
        <w:rPr>
          <w:rFonts w:hint="eastAsia"/>
          <w:szCs w:val="21"/>
        </w:rPr>
        <w:t>铁路、港航、民航公安机关和国有林区的森林公安机关消防机构负责调查其消防监督范围内发生的火灾。</w:t>
      </w:r>
    </w:p>
    <w:p w14:paraId="1B11ACBE" w14:textId="77777777" w:rsidR="00182CBE" w:rsidRDefault="00902A86">
      <w:pPr>
        <w:ind w:firstLineChars="200" w:firstLine="420"/>
        <w:rPr>
          <w:szCs w:val="21"/>
        </w:rPr>
      </w:pPr>
      <w:r>
        <w:rPr>
          <w:rFonts w:hint="eastAsia"/>
          <w:szCs w:val="21"/>
        </w:rPr>
        <w:t>第六条火灾事故调查由火灾发生地公安机关消防机构按照下列分工进行：</w:t>
      </w:r>
    </w:p>
    <w:p w14:paraId="101CB47E" w14:textId="77777777" w:rsidR="00182CBE" w:rsidRDefault="00902A86">
      <w:pPr>
        <w:ind w:firstLineChars="200" w:firstLine="420"/>
        <w:rPr>
          <w:szCs w:val="21"/>
        </w:rPr>
      </w:pPr>
      <w:r>
        <w:rPr>
          <w:rFonts w:hint="eastAsia"/>
          <w:szCs w:val="21"/>
        </w:rPr>
        <w:t>（一）一次火灾死亡十人以上的，重伤二十人以上或者死亡、重伤二十人以上的，受灾五十户以上的，由省、自治区人民政府公安机关消防机构负责组织调查；</w:t>
      </w:r>
    </w:p>
    <w:p w14:paraId="3844F37B" w14:textId="77777777" w:rsidR="00182CBE" w:rsidRDefault="00902A86">
      <w:pPr>
        <w:ind w:firstLineChars="200" w:firstLine="420"/>
        <w:rPr>
          <w:szCs w:val="21"/>
        </w:rPr>
      </w:pPr>
      <w:r>
        <w:rPr>
          <w:rFonts w:hint="eastAsia"/>
          <w:szCs w:val="21"/>
        </w:rPr>
        <w:t>（二）一次火灾死亡一人以上的，重伤十人以上的，受灾三十户以上的，由设区的市或者相当于同级的人民政府公安机关消防机构负责组织调查；</w:t>
      </w:r>
    </w:p>
    <w:p w14:paraId="483D87E1" w14:textId="77777777" w:rsidR="00182CBE" w:rsidRDefault="00902A86">
      <w:pPr>
        <w:ind w:firstLineChars="200" w:firstLine="420"/>
        <w:rPr>
          <w:szCs w:val="21"/>
        </w:rPr>
      </w:pPr>
      <w:r>
        <w:rPr>
          <w:rFonts w:hint="eastAsia"/>
          <w:szCs w:val="21"/>
        </w:rPr>
        <w:t>（三）一次火灾重伤十人以下或者受灾三十户以下的，由县级人民政府公安机关消防机构负责调查。</w:t>
      </w:r>
    </w:p>
    <w:p w14:paraId="7B92A68A" w14:textId="77777777" w:rsidR="00182CBE" w:rsidRDefault="00902A86">
      <w:pPr>
        <w:ind w:firstLineChars="200" w:firstLine="420"/>
        <w:rPr>
          <w:szCs w:val="21"/>
        </w:rPr>
      </w:pPr>
      <w:r>
        <w:rPr>
          <w:rFonts w:hint="eastAsia"/>
          <w:szCs w:val="21"/>
        </w:rPr>
        <w:t>直辖市人民政府公安机关消防机构负责组织调查一次火灾死亡三人以上的，重伤二十人以上或者死亡、重伤二十人以上的，受灾五十户以上的火灾事故，直辖市的区、县级人民政府公安机关消防机构负责调查其他火灾事故。</w:t>
      </w:r>
    </w:p>
    <w:p w14:paraId="440BFA3D" w14:textId="77777777" w:rsidR="00182CBE" w:rsidRDefault="00902A86">
      <w:pPr>
        <w:ind w:firstLineChars="200" w:firstLine="420"/>
        <w:rPr>
          <w:szCs w:val="21"/>
        </w:rPr>
      </w:pPr>
      <w:r>
        <w:rPr>
          <w:rFonts w:hint="eastAsia"/>
          <w:szCs w:val="21"/>
        </w:rPr>
        <w:t>仅有财产损失的火灾事故调查，由省级人民政府公安机关结合本地实际作出管辖规定，报公安部备案。</w:t>
      </w:r>
    </w:p>
    <w:p w14:paraId="1A8BC49D" w14:textId="77777777" w:rsidR="00182CBE" w:rsidRDefault="00902A86">
      <w:pPr>
        <w:ind w:firstLineChars="200" w:firstLine="420"/>
        <w:rPr>
          <w:szCs w:val="21"/>
        </w:rPr>
      </w:pPr>
      <w:r>
        <w:rPr>
          <w:rFonts w:hint="eastAsia"/>
          <w:szCs w:val="21"/>
        </w:rPr>
        <w:t>第七条跨行政区域的火灾，由最先起火地的公安机关消防机构按照本规定第六条的分工负责调查，相关行政区域的公安机关消防机构予以协助。</w:t>
      </w:r>
    </w:p>
    <w:p w14:paraId="7F027553" w14:textId="77777777" w:rsidR="00182CBE" w:rsidRDefault="00902A86">
      <w:pPr>
        <w:ind w:firstLineChars="200" w:firstLine="420"/>
        <w:rPr>
          <w:szCs w:val="21"/>
        </w:rPr>
      </w:pPr>
      <w:r>
        <w:rPr>
          <w:rFonts w:hint="eastAsia"/>
          <w:szCs w:val="21"/>
        </w:rPr>
        <w:t>对管辖权发生争议的，报请共同的上一级公安机关消防机构指定管辖。县级人民政府公安机关负责实施的火灾事故调查管辖权发生争议的，由共同的上一级主管公安机关指定。</w:t>
      </w:r>
    </w:p>
    <w:p w14:paraId="1C5BFD7F" w14:textId="77777777" w:rsidR="00182CBE" w:rsidRDefault="00902A86">
      <w:pPr>
        <w:ind w:firstLineChars="200" w:firstLine="420"/>
        <w:rPr>
          <w:szCs w:val="21"/>
        </w:rPr>
      </w:pPr>
      <w:r>
        <w:rPr>
          <w:rFonts w:hint="eastAsia"/>
          <w:szCs w:val="21"/>
        </w:rPr>
        <w:t>第八条上级公安机关消防机构应当对下级公安机关消防机构火灾事故调查工作进行监督和指导。</w:t>
      </w:r>
      <w:r>
        <w:rPr>
          <w:szCs w:val="21"/>
        </w:rPr>
        <w:t>上级公安机关消防机构认为必要时，可以调查下级公安机关消防机构管辖的火灾。</w:t>
      </w:r>
    </w:p>
    <w:p w14:paraId="1018ACDC" w14:textId="77777777" w:rsidR="00182CBE" w:rsidRDefault="00902A86">
      <w:pPr>
        <w:ind w:firstLineChars="200" w:firstLine="420"/>
        <w:rPr>
          <w:szCs w:val="21"/>
        </w:rPr>
      </w:pPr>
      <w:r>
        <w:rPr>
          <w:szCs w:val="21"/>
        </w:rPr>
        <w:t>第九条公安机关消防机构接到火灾报警，应当及时派员赶赴现场，并指派火灾事故调查人员开展火灾事故调查工作。</w:t>
      </w:r>
    </w:p>
    <w:p w14:paraId="1DAC1E7C" w14:textId="77777777" w:rsidR="00182CBE" w:rsidRDefault="00902A86">
      <w:pPr>
        <w:ind w:firstLineChars="200" w:firstLine="420"/>
        <w:rPr>
          <w:szCs w:val="21"/>
        </w:rPr>
      </w:pPr>
      <w:r>
        <w:rPr>
          <w:szCs w:val="21"/>
        </w:rPr>
        <w:t>第十条具有下列情形之一的，公安机关消防机构应当立即报告主管公安机关通知具有管辖权的公安机关刑侦部门，公安机关刑侦部门接到通知后应当立即派员赶赴现场参加调查；涉嫌放火罪的，公安机关刑侦部门应当依法立案侦查，公安机关消防机构予以协助：</w:t>
      </w:r>
    </w:p>
    <w:p w14:paraId="6F1A351D" w14:textId="77777777" w:rsidR="00182CBE" w:rsidRDefault="00902A86">
      <w:pPr>
        <w:ind w:firstLineChars="200" w:firstLine="420"/>
        <w:rPr>
          <w:szCs w:val="21"/>
        </w:rPr>
      </w:pPr>
      <w:r>
        <w:rPr>
          <w:szCs w:val="21"/>
        </w:rPr>
        <w:t>（一）有人员死亡的火灾；</w:t>
      </w:r>
    </w:p>
    <w:p w14:paraId="5B7490F8" w14:textId="77777777" w:rsidR="00182CBE" w:rsidRDefault="00902A86">
      <w:pPr>
        <w:ind w:firstLineChars="200" w:firstLine="420"/>
        <w:rPr>
          <w:szCs w:val="21"/>
        </w:rPr>
      </w:pPr>
      <w:r>
        <w:rPr>
          <w:szCs w:val="21"/>
        </w:rPr>
        <w:t>（二）国家机关、广播电台、电视台、学校、医院、养老院、托儿所、幼儿园、文物保护单位、邮政和通信、交通枢纽等部门和单位发生的社会影响大的火灾；</w:t>
      </w:r>
    </w:p>
    <w:p w14:paraId="21EA689D" w14:textId="77777777" w:rsidR="00182CBE" w:rsidRDefault="00902A86">
      <w:pPr>
        <w:ind w:firstLineChars="200" w:firstLine="420"/>
        <w:rPr>
          <w:szCs w:val="21"/>
        </w:rPr>
      </w:pPr>
      <w:r>
        <w:rPr>
          <w:szCs w:val="21"/>
        </w:rPr>
        <w:t>（三）具有放火嫌疑的火灾。</w:t>
      </w:r>
    </w:p>
    <w:p w14:paraId="38BC25CE" w14:textId="77777777" w:rsidR="00182CBE" w:rsidRDefault="00902A86">
      <w:pPr>
        <w:ind w:firstLineChars="200" w:firstLine="420"/>
        <w:rPr>
          <w:szCs w:val="21"/>
        </w:rPr>
      </w:pPr>
      <w:r>
        <w:rPr>
          <w:szCs w:val="21"/>
        </w:rPr>
        <w:t>第十一条军事设施发生火灾需要公安机关消防机构协助调查的，由省级人民政府公安机关消防机构或者公安部消防局调派火灾事故调查专家协助。</w:t>
      </w:r>
    </w:p>
    <w:p w14:paraId="2503105A" w14:textId="77777777" w:rsidR="00182CBE" w:rsidRDefault="00902A86">
      <w:pPr>
        <w:ind w:firstLineChars="200" w:firstLine="420"/>
        <w:rPr>
          <w:szCs w:val="21"/>
        </w:rPr>
      </w:pPr>
      <w:r>
        <w:rPr>
          <w:szCs w:val="21"/>
        </w:rPr>
        <w:t>第三章简易程序</w:t>
      </w:r>
    </w:p>
    <w:p w14:paraId="01970F3C" w14:textId="77777777" w:rsidR="00182CBE" w:rsidRDefault="00902A86">
      <w:pPr>
        <w:ind w:firstLineChars="200" w:firstLine="420"/>
        <w:rPr>
          <w:szCs w:val="21"/>
        </w:rPr>
      </w:pPr>
      <w:r>
        <w:rPr>
          <w:szCs w:val="21"/>
        </w:rPr>
        <w:t>第十二条同时具有下列情形的火灾，可以适用简易调查程序：</w:t>
      </w:r>
    </w:p>
    <w:p w14:paraId="1B302FAA" w14:textId="77777777" w:rsidR="00182CBE" w:rsidRDefault="00902A86">
      <w:pPr>
        <w:ind w:firstLineChars="200" w:firstLine="420"/>
        <w:rPr>
          <w:szCs w:val="21"/>
        </w:rPr>
      </w:pPr>
      <w:r>
        <w:rPr>
          <w:szCs w:val="21"/>
        </w:rPr>
        <w:t>（一）没有人员伤亡的；</w:t>
      </w:r>
    </w:p>
    <w:p w14:paraId="22A14F73" w14:textId="77777777" w:rsidR="00182CBE" w:rsidRDefault="00902A86">
      <w:pPr>
        <w:ind w:firstLineChars="200" w:firstLine="420"/>
        <w:rPr>
          <w:szCs w:val="21"/>
        </w:rPr>
      </w:pPr>
      <w:r>
        <w:rPr>
          <w:szCs w:val="21"/>
        </w:rPr>
        <w:t>（二）直接财产损失轻微的；</w:t>
      </w:r>
    </w:p>
    <w:p w14:paraId="2171A0B8" w14:textId="77777777" w:rsidR="00182CBE" w:rsidRDefault="00902A86">
      <w:pPr>
        <w:ind w:firstLineChars="200" w:firstLine="420"/>
        <w:rPr>
          <w:szCs w:val="21"/>
        </w:rPr>
      </w:pPr>
      <w:r>
        <w:rPr>
          <w:szCs w:val="21"/>
        </w:rPr>
        <w:t>（三）当事人对火灾事故事实没有异议的；</w:t>
      </w:r>
    </w:p>
    <w:p w14:paraId="1F2F7BF0" w14:textId="77777777" w:rsidR="00182CBE" w:rsidRDefault="00902A86">
      <w:pPr>
        <w:ind w:firstLineChars="200" w:firstLine="420"/>
        <w:rPr>
          <w:szCs w:val="21"/>
        </w:rPr>
      </w:pPr>
      <w:r>
        <w:rPr>
          <w:szCs w:val="21"/>
        </w:rPr>
        <w:t>（四）没有放火嫌疑的。</w:t>
      </w:r>
    </w:p>
    <w:p w14:paraId="7BB27426" w14:textId="77777777" w:rsidR="00182CBE" w:rsidRDefault="00902A86">
      <w:pPr>
        <w:ind w:firstLineChars="200" w:firstLine="420"/>
        <w:rPr>
          <w:szCs w:val="21"/>
        </w:rPr>
      </w:pPr>
      <w:r>
        <w:rPr>
          <w:szCs w:val="21"/>
        </w:rPr>
        <w:t>前款第二项的具体标准由省级人民政府公安机关确定，报公安部备案。</w:t>
      </w:r>
    </w:p>
    <w:p w14:paraId="081EC2B7" w14:textId="77777777" w:rsidR="00182CBE" w:rsidRDefault="00902A86">
      <w:pPr>
        <w:ind w:firstLineChars="200" w:firstLine="420"/>
        <w:rPr>
          <w:szCs w:val="21"/>
        </w:rPr>
      </w:pPr>
      <w:r>
        <w:rPr>
          <w:szCs w:val="21"/>
        </w:rPr>
        <w:t>第十三条适用简易调查程序的，可以由一名火灾事故调查人员调查，并按照下列程序实施：</w:t>
      </w:r>
    </w:p>
    <w:p w14:paraId="1F20ADBD" w14:textId="77777777" w:rsidR="00182CBE" w:rsidRDefault="00902A86">
      <w:pPr>
        <w:ind w:firstLineChars="200" w:firstLine="420"/>
        <w:rPr>
          <w:szCs w:val="21"/>
        </w:rPr>
      </w:pPr>
      <w:r>
        <w:rPr>
          <w:szCs w:val="21"/>
        </w:rPr>
        <w:t>（一）表明执法身份，说明调查依据；</w:t>
      </w:r>
    </w:p>
    <w:p w14:paraId="43B5FB89" w14:textId="77777777" w:rsidR="00182CBE" w:rsidRDefault="00902A86">
      <w:pPr>
        <w:ind w:firstLineChars="200" w:firstLine="420"/>
        <w:rPr>
          <w:szCs w:val="21"/>
        </w:rPr>
      </w:pPr>
      <w:r>
        <w:rPr>
          <w:szCs w:val="21"/>
        </w:rPr>
        <w:t>（二）调查走访当事人、证人，了解火灾发生过程、火灾烧损的主要物品及建筑物受损等与火灾有关的情况；</w:t>
      </w:r>
    </w:p>
    <w:p w14:paraId="377F825F" w14:textId="77777777" w:rsidR="00182CBE" w:rsidRDefault="00902A86">
      <w:pPr>
        <w:ind w:firstLineChars="200" w:firstLine="420"/>
        <w:rPr>
          <w:szCs w:val="21"/>
        </w:rPr>
      </w:pPr>
      <w:r>
        <w:rPr>
          <w:szCs w:val="21"/>
        </w:rPr>
        <w:t>（三）查看火灾现场并进行照相或者录像；</w:t>
      </w:r>
    </w:p>
    <w:p w14:paraId="31B95AEB" w14:textId="77777777" w:rsidR="00182CBE" w:rsidRDefault="00902A86">
      <w:pPr>
        <w:ind w:firstLineChars="200" w:firstLine="420"/>
        <w:rPr>
          <w:szCs w:val="21"/>
        </w:rPr>
      </w:pPr>
      <w:r>
        <w:rPr>
          <w:szCs w:val="21"/>
        </w:rPr>
        <w:t>（四）告知当事人调查的火灾事故事实，听取当事人的意见，当事人提出的事实、理由或者证据成立的，应当采纳；</w:t>
      </w:r>
    </w:p>
    <w:p w14:paraId="2EE1AC22" w14:textId="77777777" w:rsidR="00182CBE" w:rsidRDefault="00902A86">
      <w:pPr>
        <w:ind w:firstLineChars="200" w:firstLine="420"/>
        <w:rPr>
          <w:szCs w:val="21"/>
        </w:rPr>
      </w:pPr>
      <w:r>
        <w:rPr>
          <w:szCs w:val="21"/>
        </w:rPr>
        <w:t>（五）当场制作火灾事故简易调查认定书，由火灾事故调查人员、当事人签字或者捺指印后交付当事人。</w:t>
      </w:r>
    </w:p>
    <w:p w14:paraId="22956820" w14:textId="77777777" w:rsidR="00182CBE" w:rsidRDefault="00902A86">
      <w:pPr>
        <w:ind w:firstLineChars="200" w:firstLine="420"/>
        <w:rPr>
          <w:szCs w:val="21"/>
        </w:rPr>
      </w:pPr>
      <w:r>
        <w:rPr>
          <w:szCs w:val="21"/>
        </w:rPr>
        <w:t>火灾事故调查人员应当在二日内将火灾事故简易调查认定书报所属公安机关消防机构备案。</w:t>
      </w:r>
    </w:p>
    <w:p w14:paraId="58C849F2" w14:textId="77777777" w:rsidR="00182CBE" w:rsidRDefault="00902A86">
      <w:pPr>
        <w:ind w:firstLineChars="200" w:firstLine="420"/>
        <w:rPr>
          <w:szCs w:val="21"/>
        </w:rPr>
      </w:pPr>
      <w:r>
        <w:rPr>
          <w:szCs w:val="21"/>
        </w:rPr>
        <w:t>第四章一般程序</w:t>
      </w:r>
    </w:p>
    <w:p w14:paraId="16C9BD35" w14:textId="77777777" w:rsidR="00182CBE" w:rsidRDefault="00902A86">
      <w:pPr>
        <w:ind w:firstLineChars="200" w:firstLine="420"/>
        <w:rPr>
          <w:szCs w:val="21"/>
        </w:rPr>
      </w:pPr>
      <w:r>
        <w:rPr>
          <w:szCs w:val="21"/>
        </w:rPr>
        <w:t>第一节一般规定</w:t>
      </w:r>
    </w:p>
    <w:p w14:paraId="546C4A22" w14:textId="77777777" w:rsidR="00182CBE" w:rsidRDefault="00902A86">
      <w:pPr>
        <w:ind w:firstLineChars="200" w:firstLine="420"/>
        <w:rPr>
          <w:szCs w:val="21"/>
        </w:rPr>
      </w:pPr>
      <w:r>
        <w:rPr>
          <w:szCs w:val="21"/>
        </w:rPr>
        <w:t>第十四条除依照本规定适用简易调查程序的外，公安机关消防机构对火灾进行调查时，火灾事故调查人员不得少于两人。必要时，可以聘请专家或者专业人员协助调查。</w:t>
      </w:r>
    </w:p>
    <w:p w14:paraId="5964D6D0" w14:textId="77777777" w:rsidR="00182CBE" w:rsidRDefault="00902A86">
      <w:pPr>
        <w:ind w:firstLineChars="200" w:firstLine="420"/>
        <w:rPr>
          <w:szCs w:val="21"/>
        </w:rPr>
      </w:pPr>
      <w:r>
        <w:rPr>
          <w:szCs w:val="21"/>
        </w:rPr>
        <w:t>第十五条公安部和省级人民政府公安机关应当成立火灾事故调查专家组，协助调查复杂、疑难的火灾。专家组的专家协助调查火灾的，应当出具专家意见。</w:t>
      </w:r>
    </w:p>
    <w:p w14:paraId="0C91C8F3" w14:textId="77777777" w:rsidR="00182CBE" w:rsidRDefault="00902A86">
      <w:pPr>
        <w:ind w:firstLineChars="200" w:firstLine="420"/>
        <w:rPr>
          <w:szCs w:val="21"/>
        </w:rPr>
      </w:pPr>
      <w:r>
        <w:rPr>
          <w:szCs w:val="21"/>
        </w:rPr>
        <w:t>第十六条火灾发生地的县级公安机关消防机构应当根据火灾现场情况，排除现场险情，保障现场调查人员的安全，并初步划定现场封闭范围，设置警戒标志，禁止无关人员进入现场，控制火灾肇事嫌疑人。</w:t>
      </w:r>
    </w:p>
    <w:p w14:paraId="4FD6CE85" w14:textId="77777777" w:rsidR="00182CBE" w:rsidRDefault="00902A86">
      <w:pPr>
        <w:ind w:firstLineChars="200" w:firstLine="420"/>
        <w:rPr>
          <w:szCs w:val="21"/>
        </w:rPr>
      </w:pPr>
      <w:r>
        <w:rPr>
          <w:szCs w:val="21"/>
        </w:rPr>
        <w:t>公安机关消防机构应当根据火灾事故调查需要，及时调整现场封闭范围，并在现场勘验结束后及时解除现场封闭。</w:t>
      </w:r>
    </w:p>
    <w:p w14:paraId="7EBD9FA7" w14:textId="77777777" w:rsidR="00182CBE" w:rsidRDefault="00902A86">
      <w:pPr>
        <w:ind w:firstLineChars="200" w:firstLine="420"/>
        <w:rPr>
          <w:szCs w:val="21"/>
        </w:rPr>
      </w:pPr>
      <w:r>
        <w:rPr>
          <w:szCs w:val="21"/>
        </w:rPr>
        <w:t>第十七条封闭火灾现场的，公安机关消防机构应当在火灾现场对封闭的范围、时间和要求等予以公告。</w:t>
      </w:r>
    </w:p>
    <w:p w14:paraId="4BA2B39E" w14:textId="77777777" w:rsidR="00182CBE" w:rsidRDefault="00902A86">
      <w:pPr>
        <w:ind w:firstLineChars="200" w:firstLine="420"/>
        <w:rPr>
          <w:szCs w:val="21"/>
        </w:rPr>
      </w:pPr>
      <w:r>
        <w:rPr>
          <w:szCs w:val="21"/>
        </w:rPr>
        <w:t>第十八条公安机关消防机构应当自接到火灾报警之日起三十日内作出火灾事故认定；情况复杂、疑难的，经上一级公安机关消防机构批准，可以延长三十日。</w:t>
      </w:r>
    </w:p>
    <w:p w14:paraId="3BD1883E" w14:textId="77777777" w:rsidR="00182CBE" w:rsidRDefault="00902A86">
      <w:pPr>
        <w:ind w:firstLineChars="200" w:firstLine="420"/>
        <w:rPr>
          <w:szCs w:val="21"/>
        </w:rPr>
      </w:pPr>
      <w:r>
        <w:rPr>
          <w:szCs w:val="21"/>
        </w:rPr>
        <w:t>火灾事故调查中需要进行检验、鉴定的，检验、鉴定时间不计入调查期限。</w:t>
      </w:r>
    </w:p>
    <w:p w14:paraId="7064962D" w14:textId="77777777" w:rsidR="00182CBE" w:rsidRDefault="00902A86">
      <w:pPr>
        <w:ind w:firstLineChars="200" w:firstLine="420"/>
        <w:rPr>
          <w:szCs w:val="21"/>
        </w:rPr>
      </w:pPr>
      <w:r>
        <w:rPr>
          <w:szCs w:val="21"/>
        </w:rPr>
        <w:t>第二节现场调查</w:t>
      </w:r>
    </w:p>
    <w:p w14:paraId="5DE22C84" w14:textId="77777777" w:rsidR="00182CBE" w:rsidRDefault="00902A86">
      <w:pPr>
        <w:ind w:firstLineChars="200" w:firstLine="420"/>
        <w:rPr>
          <w:szCs w:val="21"/>
        </w:rPr>
      </w:pPr>
      <w:r>
        <w:rPr>
          <w:szCs w:val="21"/>
        </w:rPr>
        <w:t>第十九条火灾事故调查人员应当根据调查需要，对发现、扑救火灾人员，熟悉起火场所、部位和生产工艺人员，火灾肇事嫌疑人和被侵害人等知情人员进行询问。对火灾肇事嫌疑人可以依法传唤。必要时，可以要求被询问人到火灾现场进行指认。</w:t>
      </w:r>
    </w:p>
    <w:p w14:paraId="48D29AA5" w14:textId="77777777" w:rsidR="00182CBE" w:rsidRDefault="00902A86">
      <w:pPr>
        <w:ind w:firstLineChars="200" w:firstLine="420"/>
        <w:rPr>
          <w:szCs w:val="21"/>
        </w:rPr>
      </w:pPr>
      <w:r>
        <w:rPr>
          <w:szCs w:val="21"/>
        </w:rPr>
        <w:t>询问应当制作笔录，由火灾事故调查人员和被询问人签名或者捺指印。被询问人拒绝签名和捺指印的，应当在笔录中注明。</w:t>
      </w:r>
    </w:p>
    <w:p w14:paraId="52838BD9" w14:textId="77777777" w:rsidR="00182CBE" w:rsidRDefault="00902A86">
      <w:pPr>
        <w:ind w:firstLineChars="200" w:firstLine="420"/>
        <w:rPr>
          <w:szCs w:val="21"/>
        </w:rPr>
      </w:pPr>
      <w:r>
        <w:rPr>
          <w:szCs w:val="21"/>
        </w:rPr>
        <w:t>第二十条勘验火灾现场应当遵循火灾现场勘验规则，采取现场照相或者录像、录音，制作现场勘验笔录和绘制现场图等方法记录现场情况。</w:t>
      </w:r>
    </w:p>
    <w:p w14:paraId="1B98F0DB" w14:textId="77777777" w:rsidR="00182CBE" w:rsidRDefault="00902A86">
      <w:pPr>
        <w:ind w:firstLineChars="200" w:firstLine="420"/>
        <w:rPr>
          <w:szCs w:val="21"/>
        </w:rPr>
      </w:pPr>
      <w:r>
        <w:rPr>
          <w:szCs w:val="21"/>
        </w:rPr>
        <w:t>对有人员死亡的火灾现场进行勘验的，火灾事故调查人员应当对尸体表面进行观察并记录，对尸体在火灾现场的位置进行调查。</w:t>
      </w:r>
    </w:p>
    <w:p w14:paraId="555CC00C" w14:textId="77777777" w:rsidR="00182CBE" w:rsidRDefault="00902A86">
      <w:pPr>
        <w:ind w:firstLineChars="200" w:firstLine="420"/>
        <w:rPr>
          <w:szCs w:val="21"/>
        </w:rPr>
      </w:pPr>
      <w:r>
        <w:rPr>
          <w:szCs w:val="21"/>
        </w:rPr>
        <w:t>现场勘验笔录应当由火灾事故调查人员、证人或者当事人签名。证人、当事人拒绝签名或者无法签名的，应当在现场勘验笔录上注明。现场图应当由制图人、审核人签字。</w:t>
      </w:r>
    </w:p>
    <w:p w14:paraId="624078EE" w14:textId="77777777" w:rsidR="00182CBE" w:rsidRDefault="00902A86">
      <w:pPr>
        <w:ind w:firstLineChars="200" w:firstLine="420"/>
        <w:rPr>
          <w:szCs w:val="21"/>
        </w:rPr>
      </w:pPr>
      <w:r>
        <w:rPr>
          <w:szCs w:val="21"/>
        </w:rPr>
        <w:t>第二十一条现场提取痕迹、物品，应当按照下列程序实施：</w:t>
      </w:r>
    </w:p>
    <w:p w14:paraId="5E6C23DE" w14:textId="77777777" w:rsidR="00182CBE" w:rsidRDefault="00902A86">
      <w:pPr>
        <w:ind w:firstLineChars="200" w:firstLine="420"/>
        <w:rPr>
          <w:szCs w:val="21"/>
        </w:rPr>
      </w:pPr>
      <w:r>
        <w:rPr>
          <w:szCs w:val="21"/>
        </w:rPr>
        <w:t>（一）量取痕迹、物品的位置、尺寸，并进行照相或者录像；</w:t>
      </w:r>
    </w:p>
    <w:p w14:paraId="75A8DA94" w14:textId="77777777" w:rsidR="00182CBE" w:rsidRDefault="00902A86">
      <w:pPr>
        <w:ind w:firstLineChars="200" w:firstLine="420"/>
        <w:rPr>
          <w:szCs w:val="21"/>
        </w:rPr>
      </w:pPr>
      <w:r>
        <w:rPr>
          <w:szCs w:val="21"/>
        </w:rPr>
        <w:t>（二）填写火灾痕迹、物品提取清单，由提取人、证人或者当事人签名；证人、当事人拒绝签名或者无法签名的，应当在清单上注明；</w:t>
      </w:r>
    </w:p>
    <w:p w14:paraId="69D66549" w14:textId="77777777" w:rsidR="00182CBE" w:rsidRDefault="00902A86">
      <w:pPr>
        <w:ind w:firstLineChars="200" w:firstLine="420"/>
        <w:rPr>
          <w:szCs w:val="21"/>
        </w:rPr>
      </w:pPr>
      <w:r>
        <w:rPr>
          <w:szCs w:val="21"/>
        </w:rPr>
        <w:t>（三）封装痕迹、物品，粘贴标签，标明火灾名称和封装痕迹、物品的名称、编号及其提取时间，由封装人、证人或者当事人签名；证人、当事人拒绝签名或者无法签名的，应当在标签上注明。</w:t>
      </w:r>
    </w:p>
    <w:p w14:paraId="60F895BB" w14:textId="77777777" w:rsidR="00182CBE" w:rsidRDefault="00902A86">
      <w:pPr>
        <w:ind w:firstLineChars="200" w:firstLine="420"/>
        <w:rPr>
          <w:szCs w:val="21"/>
        </w:rPr>
      </w:pPr>
      <w:r>
        <w:rPr>
          <w:szCs w:val="21"/>
        </w:rPr>
        <w:t>提取的痕迹、物品，应当妥善保管。</w:t>
      </w:r>
    </w:p>
    <w:p w14:paraId="3B951C92" w14:textId="77777777" w:rsidR="00182CBE" w:rsidRDefault="00902A86">
      <w:pPr>
        <w:ind w:firstLineChars="200" w:firstLine="420"/>
        <w:rPr>
          <w:szCs w:val="21"/>
        </w:rPr>
      </w:pPr>
      <w:r>
        <w:rPr>
          <w:szCs w:val="21"/>
        </w:rPr>
        <w:t>第二十二条根据调查需要，经负责火灾事故调查的公安机关消防机构负责人批准，可以进行现场实验。现场实验应当照相或者录像，制作现场实验报告，并由实验人员签字。现场实验报告应当载明下列事项：</w:t>
      </w:r>
    </w:p>
    <w:p w14:paraId="6275ED9F" w14:textId="77777777" w:rsidR="00182CBE" w:rsidRDefault="00902A86">
      <w:pPr>
        <w:ind w:firstLineChars="200" w:firstLine="420"/>
        <w:rPr>
          <w:szCs w:val="21"/>
        </w:rPr>
      </w:pPr>
      <w:r>
        <w:rPr>
          <w:szCs w:val="21"/>
        </w:rPr>
        <w:t>（一）实验的目的；</w:t>
      </w:r>
    </w:p>
    <w:p w14:paraId="6129CBC5" w14:textId="77777777" w:rsidR="00182CBE" w:rsidRDefault="00902A86">
      <w:pPr>
        <w:ind w:firstLineChars="200" w:firstLine="420"/>
        <w:rPr>
          <w:szCs w:val="21"/>
        </w:rPr>
      </w:pPr>
      <w:r>
        <w:rPr>
          <w:szCs w:val="21"/>
        </w:rPr>
        <w:t>（二）实验时间、环境和地点；</w:t>
      </w:r>
    </w:p>
    <w:p w14:paraId="1B7B2AB2" w14:textId="77777777" w:rsidR="00182CBE" w:rsidRDefault="00902A86">
      <w:pPr>
        <w:ind w:firstLineChars="200" w:firstLine="420"/>
        <w:rPr>
          <w:szCs w:val="21"/>
        </w:rPr>
      </w:pPr>
      <w:r>
        <w:rPr>
          <w:szCs w:val="21"/>
        </w:rPr>
        <w:t>（三）实验使用的仪器或者物品；</w:t>
      </w:r>
    </w:p>
    <w:p w14:paraId="5F21B83E" w14:textId="77777777" w:rsidR="00182CBE" w:rsidRDefault="00902A86">
      <w:pPr>
        <w:ind w:firstLineChars="200" w:firstLine="420"/>
        <w:rPr>
          <w:szCs w:val="21"/>
        </w:rPr>
      </w:pPr>
      <w:r>
        <w:rPr>
          <w:szCs w:val="21"/>
        </w:rPr>
        <w:t>（四）实验过程；</w:t>
      </w:r>
    </w:p>
    <w:p w14:paraId="2BA60A9A" w14:textId="77777777" w:rsidR="00182CBE" w:rsidRDefault="00902A86">
      <w:pPr>
        <w:ind w:firstLineChars="200" w:firstLine="420"/>
        <w:rPr>
          <w:szCs w:val="21"/>
        </w:rPr>
      </w:pPr>
      <w:r>
        <w:rPr>
          <w:szCs w:val="21"/>
        </w:rPr>
        <w:t>（五）实验结果；</w:t>
      </w:r>
    </w:p>
    <w:p w14:paraId="1BF174E3" w14:textId="77777777" w:rsidR="00182CBE" w:rsidRDefault="00902A86">
      <w:pPr>
        <w:ind w:firstLineChars="200" w:firstLine="420"/>
        <w:rPr>
          <w:szCs w:val="21"/>
        </w:rPr>
      </w:pPr>
      <w:r>
        <w:rPr>
          <w:szCs w:val="21"/>
        </w:rPr>
        <w:t>（六）其他与现场实验有关的事项。</w:t>
      </w:r>
    </w:p>
    <w:p w14:paraId="191DF21F" w14:textId="77777777" w:rsidR="00182CBE" w:rsidRDefault="00902A86">
      <w:pPr>
        <w:ind w:firstLineChars="200" w:firstLine="420"/>
        <w:rPr>
          <w:szCs w:val="21"/>
        </w:rPr>
      </w:pPr>
      <w:r>
        <w:rPr>
          <w:szCs w:val="21"/>
        </w:rPr>
        <w:t>第三节检验、鉴定第二十三条现场提取的痕迹、物品需要进行专门性技术鉴定的，公安机关消防机构应当委托依法设立的鉴定机构进行，并与鉴定机构约定鉴定期限和鉴定检材的保管期限。</w:t>
      </w:r>
    </w:p>
    <w:p w14:paraId="2CDE57F2" w14:textId="77777777" w:rsidR="00182CBE" w:rsidRDefault="00902A86">
      <w:pPr>
        <w:ind w:firstLineChars="200" w:firstLine="420"/>
        <w:rPr>
          <w:szCs w:val="21"/>
        </w:rPr>
      </w:pPr>
      <w:r>
        <w:rPr>
          <w:szCs w:val="21"/>
        </w:rPr>
        <w:t>公安机关消防机构可以根据需要委托依法设立的价格鉴证机构对火灾直接财产损失进行鉴定。</w:t>
      </w:r>
    </w:p>
    <w:p w14:paraId="68E099BB" w14:textId="77777777" w:rsidR="00182CBE" w:rsidRDefault="00902A86">
      <w:pPr>
        <w:ind w:firstLineChars="200" w:firstLine="420"/>
        <w:rPr>
          <w:szCs w:val="21"/>
        </w:rPr>
      </w:pPr>
      <w:r>
        <w:rPr>
          <w:szCs w:val="21"/>
        </w:rPr>
        <w:t>第二十四条有人员死亡的火灾，为了确定死因，公安机关消防机构应当立即通知本级公安机关刑事科学技术部门进行尸体检验。公安机关刑事科学技术部门应当出具尸体检验鉴定文书，确定死亡原因。</w:t>
      </w:r>
    </w:p>
    <w:p w14:paraId="0B768B54" w14:textId="77777777" w:rsidR="00182CBE" w:rsidRDefault="00902A86">
      <w:pPr>
        <w:ind w:firstLineChars="200" w:firstLine="420"/>
        <w:rPr>
          <w:szCs w:val="21"/>
        </w:rPr>
      </w:pPr>
      <w:r>
        <w:rPr>
          <w:szCs w:val="21"/>
        </w:rPr>
        <w:t>第二十五条卫生行政主管部门许可的医疗机构具有执业资格的医生出具的诊断证明，可以作为公安机关消防机构认定人身伤害程度的依据。但是，具有下列情形之一的，应当由法医进行伤情鉴定：</w:t>
      </w:r>
    </w:p>
    <w:p w14:paraId="5DCBDAAC" w14:textId="77777777" w:rsidR="00182CBE" w:rsidRDefault="00902A86">
      <w:pPr>
        <w:ind w:firstLineChars="200" w:firstLine="420"/>
        <w:rPr>
          <w:szCs w:val="21"/>
        </w:rPr>
      </w:pPr>
      <w:r>
        <w:rPr>
          <w:szCs w:val="21"/>
        </w:rPr>
        <w:t>（一）受伤程度较重，可能构成重伤的；</w:t>
      </w:r>
    </w:p>
    <w:p w14:paraId="7090EB6C" w14:textId="77777777" w:rsidR="00182CBE" w:rsidRDefault="00902A86">
      <w:pPr>
        <w:ind w:firstLineChars="200" w:firstLine="420"/>
        <w:rPr>
          <w:szCs w:val="21"/>
        </w:rPr>
      </w:pPr>
      <w:r>
        <w:rPr>
          <w:szCs w:val="21"/>
        </w:rPr>
        <w:t>（二）火灾受伤人员要求作鉴定的；</w:t>
      </w:r>
    </w:p>
    <w:p w14:paraId="02A48081" w14:textId="77777777" w:rsidR="00182CBE" w:rsidRDefault="00902A86">
      <w:pPr>
        <w:ind w:firstLineChars="200" w:firstLine="420"/>
        <w:rPr>
          <w:szCs w:val="21"/>
        </w:rPr>
      </w:pPr>
      <w:r>
        <w:rPr>
          <w:szCs w:val="21"/>
        </w:rPr>
        <w:t>（三）当事人对伤害程度有争议的；</w:t>
      </w:r>
    </w:p>
    <w:p w14:paraId="7BE2887C" w14:textId="77777777" w:rsidR="00182CBE" w:rsidRDefault="00902A86">
      <w:pPr>
        <w:ind w:firstLineChars="200" w:firstLine="420"/>
        <w:rPr>
          <w:szCs w:val="21"/>
        </w:rPr>
      </w:pPr>
      <w:r>
        <w:rPr>
          <w:szCs w:val="21"/>
        </w:rPr>
        <w:t>（四）其他应当进行鉴定的情形。</w:t>
      </w:r>
    </w:p>
    <w:p w14:paraId="3C9B0306" w14:textId="77777777" w:rsidR="00182CBE" w:rsidRDefault="00902A86">
      <w:pPr>
        <w:ind w:firstLineChars="200" w:firstLine="420"/>
        <w:rPr>
          <w:szCs w:val="21"/>
        </w:rPr>
      </w:pPr>
      <w:r>
        <w:rPr>
          <w:szCs w:val="21"/>
        </w:rPr>
        <w:t>第二十六条对受损单位和个人提供的由价格鉴证机构出具的鉴定意见，公安机关消防机构应当审查下列事项：</w:t>
      </w:r>
    </w:p>
    <w:p w14:paraId="21CFBF0B" w14:textId="77777777" w:rsidR="00182CBE" w:rsidRDefault="00902A86">
      <w:pPr>
        <w:ind w:firstLineChars="200" w:firstLine="420"/>
        <w:rPr>
          <w:szCs w:val="21"/>
        </w:rPr>
      </w:pPr>
      <w:r>
        <w:rPr>
          <w:szCs w:val="21"/>
        </w:rPr>
        <w:t>（一）鉴证机构、鉴证人是否具有资质、资格；</w:t>
      </w:r>
    </w:p>
    <w:p w14:paraId="39E0D5E0" w14:textId="77777777" w:rsidR="00182CBE" w:rsidRDefault="00902A86">
      <w:pPr>
        <w:ind w:firstLineChars="200" w:firstLine="420"/>
        <w:rPr>
          <w:szCs w:val="21"/>
        </w:rPr>
      </w:pPr>
      <w:r>
        <w:rPr>
          <w:szCs w:val="21"/>
        </w:rPr>
        <w:t>（二）鉴证机构、鉴证人是否盖章签名；</w:t>
      </w:r>
    </w:p>
    <w:p w14:paraId="0179B3CB" w14:textId="77777777" w:rsidR="00182CBE" w:rsidRDefault="00902A86">
      <w:pPr>
        <w:ind w:firstLineChars="200" w:firstLine="420"/>
        <w:rPr>
          <w:szCs w:val="21"/>
        </w:rPr>
      </w:pPr>
      <w:r>
        <w:rPr>
          <w:szCs w:val="21"/>
        </w:rPr>
        <w:t>（三）鉴定意见依据是否充分；</w:t>
      </w:r>
    </w:p>
    <w:p w14:paraId="34F315D0" w14:textId="77777777" w:rsidR="00182CBE" w:rsidRDefault="00902A86">
      <w:pPr>
        <w:ind w:firstLineChars="200" w:firstLine="420"/>
        <w:rPr>
          <w:szCs w:val="21"/>
        </w:rPr>
      </w:pPr>
      <w:r>
        <w:rPr>
          <w:szCs w:val="21"/>
        </w:rPr>
        <w:t>（四）鉴定是否存在其他影响鉴定意见正确性的情形。</w:t>
      </w:r>
    </w:p>
    <w:p w14:paraId="6C98A6B3" w14:textId="77777777" w:rsidR="00182CBE" w:rsidRDefault="00902A86">
      <w:pPr>
        <w:ind w:firstLineChars="200" w:firstLine="420"/>
        <w:rPr>
          <w:szCs w:val="21"/>
        </w:rPr>
      </w:pPr>
      <w:r>
        <w:rPr>
          <w:szCs w:val="21"/>
        </w:rPr>
        <w:t>对符合规定的，可以作为证据使用；对不符合规定的，不予采信。</w:t>
      </w:r>
    </w:p>
    <w:p w14:paraId="37401A13" w14:textId="77777777" w:rsidR="00182CBE" w:rsidRDefault="00902A86">
      <w:pPr>
        <w:ind w:firstLineChars="200" w:firstLine="420"/>
        <w:rPr>
          <w:szCs w:val="21"/>
        </w:rPr>
      </w:pPr>
      <w:r>
        <w:rPr>
          <w:szCs w:val="21"/>
        </w:rPr>
        <w:t>第四节火灾损失统计</w:t>
      </w:r>
    </w:p>
    <w:p w14:paraId="3135227F" w14:textId="77777777" w:rsidR="00182CBE" w:rsidRDefault="00902A86">
      <w:pPr>
        <w:ind w:firstLineChars="200" w:firstLine="420"/>
        <w:rPr>
          <w:szCs w:val="21"/>
        </w:rPr>
      </w:pPr>
      <w:r>
        <w:rPr>
          <w:szCs w:val="21"/>
        </w:rPr>
        <w:t>第二十七条受损单位和个人应当于火灾扑灭之日起七日内向火灾发生地的县级公安机关消防机构如实申报火灾直接财产损失，并附有效证明材料。</w:t>
      </w:r>
    </w:p>
    <w:p w14:paraId="5E792293" w14:textId="77777777" w:rsidR="00182CBE" w:rsidRDefault="00902A86">
      <w:pPr>
        <w:ind w:firstLineChars="200" w:firstLine="420"/>
        <w:rPr>
          <w:szCs w:val="21"/>
        </w:rPr>
      </w:pPr>
      <w:r>
        <w:rPr>
          <w:szCs w:val="21"/>
        </w:rPr>
        <w:t>第二十八条公安机关消防机构应当根据受损单位和个人的申报、依法设立的价格鉴证机构出具的火灾直接财产损失鉴定意见以及调查核实情况，按照有关规定，对火灾直接经济损失和人员伤亡进行如实统计。</w:t>
      </w:r>
    </w:p>
    <w:p w14:paraId="68304355" w14:textId="77777777" w:rsidR="00182CBE" w:rsidRDefault="00902A86">
      <w:pPr>
        <w:ind w:firstLineChars="200" w:firstLine="420"/>
        <w:rPr>
          <w:szCs w:val="21"/>
        </w:rPr>
      </w:pPr>
      <w:r>
        <w:rPr>
          <w:szCs w:val="21"/>
        </w:rPr>
        <w:t>第五节火灾事故认定</w:t>
      </w:r>
    </w:p>
    <w:p w14:paraId="1E93FD3B" w14:textId="77777777" w:rsidR="00182CBE" w:rsidRDefault="00902A86">
      <w:pPr>
        <w:ind w:firstLineChars="200" w:firstLine="420"/>
        <w:rPr>
          <w:szCs w:val="21"/>
        </w:rPr>
      </w:pPr>
      <w:r>
        <w:rPr>
          <w:szCs w:val="21"/>
        </w:rPr>
        <w:t>第二十九条公安机关消防机构应当根据现场勘验、调查询问和有关检验、鉴定意见等调查情况，及时作出起火原因的认定。</w:t>
      </w:r>
    </w:p>
    <w:p w14:paraId="2E6682BF" w14:textId="77777777" w:rsidR="00182CBE" w:rsidRDefault="00902A86">
      <w:pPr>
        <w:ind w:firstLineChars="200" w:firstLine="420"/>
        <w:rPr>
          <w:szCs w:val="21"/>
        </w:rPr>
      </w:pPr>
      <w:r>
        <w:rPr>
          <w:szCs w:val="21"/>
        </w:rPr>
        <w:t>第三十条对起火原因已经查清的，应当认定起火时间、起火部位、起火点和起火原因；对起火原因无法查清的，应当认定起火时间、起火点或者起火部位以及有证据能够排除和不能排除的起火原因。</w:t>
      </w:r>
    </w:p>
    <w:p w14:paraId="2DB2A9B6" w14:textId="77777777" w:rsidR="00182CBE" w:rsidRDefault="00902A86">
      <w:pPr>
        <w:ind w:firstLineChars="200" w:firstLine="420"/>
        <w:rPr>
          <w:szCs w:val="21"/>
        </w:rPr>
      </w:pPr>
      <w:r>
        <w:rPr>
          <w:szCs w:val="21"/>
        </w:rPr>
        <w:t>第三十一条公安机关消防机构在作出火灾事故认定前，应当召集当事人到场，说明拟认定的起火原因，听取当事人意见；当事人不到场的，应当记录在案。</w:t>
      </w:r>
    </w:p>
    <w:p w14:paraId="3A257A2B" w14:textId="77777777" w:rsidR="00182CBE" w:rsidRDefault="00902A86">
      <w:pPr>
        <w:ind w:firstLineChars="200" w:firstLine="420"/>
        <w:rPr>
          <w:szCs w:val="21"/>
        </w:rPr>
      </w:pPr>
      <w:r>
        <w:rPr>
          <w:szCs w:val="21"/>
        </w:rPr>
        <w:t>第三十二条公安机关消防机构应当制作火灾事故认定书，自作出之日起七日内送达当事人，并告知当事人申请复核的权利。无法送达的，可以在作出火灾事故认定之日起七日内公告送达。公告期为二十日，公告期满即视为送达。</w:t>
      </w:r>
    </w:p>
    <w:p w14:paraId="4ACC8F4C" w14:textId="77777777" w:rsidR="00182CBE" w:rsidRDefault="00902A86">
      <w:pPr>
        <w:ind w:firstLineChars="200" w:firstLine="420"/>
        <w:rPr>
          <w:szCs w:val="21"/>
        </w:rPr>
      </w:pPr>
      <w:r>
        <w:rPr>
          <w:szCs w:val="21"/>
        </w:rPr>
        <w:t>第三十三条对较大以上的火灾事故或者特殊的火灾事故，公安机关消防机构应当开展消防技术调查，形成消防技术调查报告，逐级上报至省级人民政府公安机关消防机构，重大以上的火灾事故调查报告报公安部消防局备案。调查报告应当包括下列内容：</w:t>
      </w:r>
    </w:p>
    <w:p w14:paraId="24A241FC" w14:textId="77777777" w:rsidR="00182CBE" w:rsidRDefault="00902A86">
      <w:pPr>
        <w:ind w:firstLineChars="200" w:firstLine="420"/>
        <w:rPr>
          <w:szCs w:val="21"/>
        </w:rPr>
      </w:pPr>
      <w:r>
        <w:rPr>
          <w:szCs w:val="21"/>
        </w:rPr>
        <w:t>（一）起火场所概况；</w:t>
      </w:r>
    </w:p>
    <w:p w14:paraId="7FCA1F2F" w14:textId="77777777" w:rsidR="00182CBE" w:rsidRDefault="00902A86">
      <w:pPr>
        <w:ind w:firstLineChars="200" w:firstLine="420"/>
        <w:rPr>
          <w:szCs w:val="21"/>
        </w:rPr>
      </w:pPr>
      <w:r>
        <w:rPr>
          <w:szCs w:val="21"/>
        </w:rPr>
        <w:t>（二）起火经过和火灾扑救情况；</w:t>
      </w:r>
    </w:p>
    <w:p w14:paraId="081B4896" w14:textId="77777777" w:rsidR="00182CBE" w:rsidRDefault="00902A86">
      <w:pPr>
        <w:ind w:firstLineChars="200" w:firstLine="420"/>
        <w:rPr>
          <w:szCs w:val="21"/>
        </w:rPr>
      </w:pPr>
      <w:r>
        <w:rPr>
          <w:szCs w:val="21"/>
        </w:rPr>
        <w:t>（三）火灾造成的人员伤亡、直接经济损失统计情况；</w:t>
      </w:r>
    </w:p>
    <w:p w14:paraId="19BC555F" w14:textId="77777777" w:rsidR="00182CBE" w:rsidRDefault="00902A86">
      <w:pPr>
        <w:ind w:firstLineChars="200" w:firstLine="420"/>
        <w:rPr>
          <w:szCs w:val="21"/>
        </w:rPr>
      </w:pPr>
      <w:r>
        <w:rPr>
          <w:szCs w:val="21"/>
        </w:rPr>
        <w:t>（四）起火原因和灾害成因分析；</w:t>
      </w:r>
    </w:p>
    <w:p w14:paraId="6923DDCC" w14:textId="77777777" w:rsidR="00182CBE" w:rsidRDefault="00902A86">
      <w:pPr>
        <w:ind w:firstLineChars="200" w:firstLine="420"/>
        <w:rPr>
          <w:szCs w:val="21"/>
        </w:rPr>
      </w:pPr>
      <w:r>
        <w:rPr>
          <w:szCs w:val="21"/>
        </w:rPr>
        <w:t>（五）防范措施。</w:t>
      </w:r>
    </w:p>
    <w:p w14:paraId="2000D578" w14:textId="77777777" w:rsidR="00182CBE" w:rsidRDefault="00902A86">
      <w:pPr>
        <w:ind w:firstLineChars="200" w:firstLine="420"/>
        <w:rPr>
          <w:szCs w:val="21"/>
        </w:rPr>
      </w:pPr>
      <w:r>
        <w:rPr>
          <w:szCs w:val="21"/>
        </w:rPr>
        <w:t>火灾事故等级的确定标准按照公安部的有关规定执行。</w:t>
      </w:r>
    </w:p>
    <w:p w14:paraId="5B0A27D2" w14:textId="77777777" w:rsidR="00182CBE" w:rsidRDefault="00902A86">
      <w:pPr>
        <w:ind w:firstLineChars="200" w:firstLine="420"/>
        <w:rPr>
          <w:szCs w:val="21"/>
        </w:rPr>
      </w:pPr>
      <w:r>
        <w:rPr>
          <w:szCs w:val="21"/>
        </w:rPr>
        <w:t>第三十四条公安机关消防机构作出火灾事故认定后，当事人可以申请查阅、复制、摘录火灾事故认定书、现场勘验笔录和检验、鉴定意见，公安机关消防机构应当自接到申请之日起七日内提供，但涉及国家秘密、商业秘密、个人隐私或者移交公安机关其他部门处理的依法不予提供，并说明理由。</w:t>
      </w:r>
    </w:p>
    <w:p w14:paraId="2FA68B37" w14:textId="77777777" w:rsidR="00182CBE" w:rsidRDefault="00902A86">
      <w:pPr>
        <w:ind w:firstLineChars="200" w:firstLine="420"/>
        <w:rPr>
          <w:szCs w:val="21"/>
        </w:rPr>
      </w:pPr>
      <w:r>
        <w:rPr>
          <w:szCs w:val="21"/>
        </w:rPr>
        <w:t>第六节复核</w:t>
      </w:r>
    </w:p>
    <w:p w14:paraId="23379459" w14:textId="77777777" w:rsidR="00182CBE" w:rsidRDefault="00902A86">
      <w:pPr>
        <w:ind w:firstLineChars="200" w:firstLine="420"/>
        <w:rPr>
          <w:szCs w:val="21"/>
        </w:rPr>
      </w:pPr>
      <w:r>
        <w:rPr>
          <w:szCs w:val="21"/>
        </w:rPr>
        <w:t>第三十五条当事人对火灾事故认定有异议的，可以自火灾事故认定书送达之日起十五日内，向上一级公安机关消防机构提出书面复核申请；对省级人民政府公安机关消防机构作出的火灾事故认定有异议的，向省级人民政府公安机关提出书面复核申请。</w:t>
      </w:r>
    </w:p>
    <w:p w14:paraId="2642EC3B" w14:textId="77777777" w:rsidR="00182CBE" w:rsidRDefault="00902A86">
      <w:pPr>
        <w:ind w:firstLineChars="200" w:firstLine="420"/>
        <w:rPr>
          <w:szCs w:val="21"/>
        </w:rPr>
      </w:pPr>
      <w:r>
        <w:rPr>
          <w:szCs w:val="21"/>
        </w:rPr>
        <w:t>复核申请应当载明申请人的基本情况，被申请人的名称，复核请求，申请复核的主要事实、理由和证据，申请人的签名或者盖章，申请复核的日期。</w:t>
      </w:r>
    </w:p>
    <w:p w14:paraId="706D5B5D" w14:textId="77777777" w:rsidR="00182CBE" w:rsidRDefault="00902A86">
      <w:pPr>
        <w:ind w:firstLineChars="200" w:firstLine="420"/>
        <w:rPr>
          <w:szCs w:val="21"/>
        </w:rPr>
      </w:pPr>
      <w:r>
        <w:rPr>
          <w:szCs w:val="21"/>
        </w:rPr>
        <w:t>第三十六条复核机构应当自收到复核申请之日起七日内作出是否受理的决定并书面通知申请人。有下列情形之一的，不予受理：</w:t>
      </w:r>
    </w:p>
    <w:p w14:paraId="2E56E703" w14:textId="77777777" w:rsidR="00182CBE" w:rsidRDefault="00902A86">
      <w:pPr>
        <w:ind w:firstLineChars="200" w:firstLine="420"/>
        <w:rPr>
          <w:szCs w:val="21"/>
        </w:rPr>
      </w:pPr>
      <w:r>
        <w:rPr>
          <w:szCs w:val="21"/>
        </w:rPr>
        <w:t>（一）非火灾当事人提出复核申请的；</w:t>
      </w:r>
    </w:p>
    <w:p w14:paraId="56E92B0A" w14:textId="77777777" w:rsidR="00182CBE" w:rsidRDefault="00902A86">
      <w:pPr>
        <w:ind w:firstLineChars="200" w:firstLine="420"/>
        <w:rPr>
          <w:szCs w:val="21"/>
        </w:rPr>
      </w:pPr>
      <w:r>
        <w:rPr>
          <w:szCs w:val="21"/>
        </w:rPr>
        <w:t>（二）超过复核申请期限的；</w:t>
      </w:r>
    </w:p>
    <w:p w14:paraId="4A250D60" w14:textId="77777777" w:rsidR="00182CBE" w:rsidRDefault="00902A86">
      <w:pPr>
        <w:ind w:firstLineChars="200" w:firstLine="420"/>
        <w:rPr>
          <w:szCs w:val="21"/>
        </w:rPr>
      </w:pPr>
      <w:r>
        <w:rPr>
          <w:szCs w:val="21"/>
        </w:rPr>
        <w:t>（三）复核机构维持原火灾事故认定或者直接作出火灾事故复核认定的；</w:t>
      </w:r>
    </w:p>
    <w:p w14:paraId="0A7F078D" w14:textId="77777777" w:rsidR="00182CBE" w:rsidRDefault="00902A86">
      <w:pPr>
        <w:ind w:firstLineChars="200" w:firstLine="420"/>
        <w:rPr>
          <w:szCs w:val="21"/>
        </w:rPr>
      </w:pPr>
      <w:r>
        <w:rPr>
          <w:szCs w:val="21"/>
        </w:rPr>
        <w:t>（四）适用简易调查程序作出火灾事故认定的。</w:t>
      </w:r>
    </w:p>
    <w:p w14:paraId="4651605F" w14:textId="77777777" w:rsidR="00182CBE" w:rsidRDefault="00902A86">
      <w:pPr>
        <w:ind w:firstLineChars="200" w:firstLine="420"/>
        <w:rPr>
          <w:szCs w:val="21"/>
        </w:rPr>
      </w:pPr>
      <w:r>
        <w:rPr>
          <w:szCs w:val="21"/>
        </w:rPr>
        <w:t>公安机关消防机构受理复核申请的，应当书面通知其他当事人，同时通知原认定机构。</w:t>
      </w:r>
    </w:p>
    <w:p w14:paraId="3AEB0689" w14:textId="77777777" w:rsidR="00182CBE" w:rsidRDefault="00902A86">
      <w:pPr>
        <w:ind w:firstLineChars="200" w:firstLine="420"/>
        <w:rPr>
          <w:szCs w:val="21"/>
        </w:rPr>
      </w:pPr>
      <w:r>
        <w:rPr>
          <w:szCs w:val="21"/>
        </w:rPr>
        <w:t>第三十七条原认定机构应当自接到通知之日起十日内，向复核机构作出书面说明，并提交火灾事故调查案卷。</w:t>
      </w:r>
    </w:p>
    <w:p w14:paraId="6566906E" w14:textId="77777777" w:rsidR="00182CBE" w:rsidRDefault="00902A86">
      <w:pPr>
        <w:ind w:firstLineChars="200" w:firstLine="420"/>
        <w:rPr>
          <w:szCs w:val="21"/>
        </w:rPr>
      </w:pPr>
      <w:r>
        <w:rPr>
          <w:szCs w:val="21"/>
        </w:rPr>
        <w:t>第三十八条复核机构应当对复核申请和原火灾事故认定进行书面审查，必要时，可以向有关人员进行调查；火灾现场尚存且未被破坏的，可以进行复核勘验。</w:t>
      </w:r>
    </w:p>
    <w:p w14:paraId="2ABFC3EC" w14:textId="77777777" w:rsidR="00182CBE" w:rsidRDefault="00902A86">
      <w:pPr>
        <w:ind w:firstLineChars="200" w:firstLine="420"/>
        <w:rPr>
          <w:szCs w:val="21"/>
        </w:rPr>
      </w:pPr>
      <w:r>
        <w:rPr>
          <w:szCs w:val="21"/>
        </w:rPr>
        <w:t>复核审查期间，复核申请人撤回复核申请的，公安机关消防机构应当终止复核。</w:t>
      </w:r>
    </w:p>
    <w:p w14:paraId="19CC0728" w14:textId="77777777" w:rsidR="00182CBE" w:rsidRDefault="00902A86">
      <w:pPr>
        <w:ind w:firstLineChars="200" w:firstLine="420"/>
        <w:rPr>
          <w:szCs w:val="21"/>
        </w:rPr>
      </w:pPr>
      <w:r>
        <w:rPr>
          <w:szCs w:val="21"/>
        </w:rPr>
        <w:t>第三十九条复核机构应当自受理复核申请之日起三十日内，作出复核决定，并按照本规定第三十二条规定的时限送达申请人、其他当事人和原认定机构。对需要向有关人员进行调查或者火灾现场复核勘验的，经复核机构负责人批准，复核期限可以延长三十日。</w:t>
      </w:r>
    </w:p>
    <w:p w14:paraId="433B5BE1" w14:textId="77777777" w:rsidR="00182CBE" w:rsidRDefault="00902A86">
      <w:pPr>
        <w:ind w:firstLineChars="200" w:firstLine="420"/>
        <w:rPr>
          <w:szCs w:val="21"/>
        </w:rPr>
      </w:pPr>
      <w:r>
        <w:rPr>
          <w:szCs w:val="21"/>
        </w:rPr>
        <w:t>原火灾事故认定主要事实清楚、证据确实充分、程序合法，起火原因认定正确的，复核机构应当维持原火灾事故认定。</w:t>
      </w:r>
    </w:p>
    <w:p w14:paraId="5740921D" w14:textId="77777777" w:rsidR="00182CBE" w:rsidRDefault="00902A86">
      <w:pPr>
        <w:ind w:firstLineChars="200" w:firstLine="420"/>
        <w:rPr>
          <w:szCs w:val="21"/>
        </w:rPr>
      </w:pPr>
      <w:r>
        <w:rPr>
          <w:szCs w:val="21"/>
        </w:rPr>
        <w:t>原火灾事故认定具有下列情形之一的，复核机构应当直接作出火灾事故复核认定或者责令原认定机构重新作出火灾事故认定，并撤销原认定机构作出的火灾事故认定：</w:t>
      </w:r>
    </w:p>
    <w:p w14:paraId="63325865" w14:textId="77777777" w:rsidR="00182CBE" w:rsidRDefault="00902A86">
      <w:pPr>
        <w:ind w:firstLineChars="200" w:firstLine="420"/>
        <w:rPr>
          <w:szCs w:val="21"/>
        </w:rPr>
      </w:pPr>
      <w:r>
        <w:rPr>
          <w:szCs w:val="21"/>
        </w:rPr>
        <w:t>（一）主要事实不清，或者证据不确实充分的；</w:t>
      </w:r>
    </w:p>
    <w:p w14:paraId="1D76102E" w14:textId="77777777" w:rsidR="00182CBE" w:rsidRDefault="00902A86">
      <w:pPr>
        <w:ind w:firstLineChars="200" w:firstLine="420"/>
        <w:rPr>
          <w:szCs w:val="21"/>
        </w:rPr>
      </w:pPr>
      <w:r>
        <w:rPr>
          <w:szCs w:val="21"/>
        </w:rPr>
        <w:t>（二）违反法定程序，影响结果公正的；</w:t>
      </w:r>
    </w:p>
    <w:p w14:paraId="5557875B" w14:textId="77777777" w:rsidR="00182CBE" w:rsidRDefault="00902A86">
      <w:pPr>
        <w:ind w:firstLineChars="200" w:firstLine="420"/>
        <w:rPr>
          <w:szCs w:val="21"/>
        </w:rPr>
      </w:pPr>
      <w:r>
        <w:rPr>
          <w:szCs w:val="21"/>
        </w:rPr>
        <w:t>（三）认定行为存在明显不当，或者起火原因认定错误的；</w:t>
      </w:r>
    </w:p>
    <w:p w14:paraId="19F09550" w14:textId="77777777" w:rsidR="00182CBE" w:rsidRDefault="00902A86">
      <w:pPr>
        <w:ind w:firstLineChars="200" w:firstLine="420"/>
        <w:rPr>
          <w:szCs w:val="21"/>
        </w:rPr>
      </w:pPr>
      <w:r>
        <w:rPr>
          <w:szCs w:val="21"/>
        </w:rPr>
        <w:t>（四）超越或者滥用职权的。</w:t>
      </w:r>
    </w:p>
    <w:p w14:paraId="3D9CDD14" w14:textId="77777777" w:rsidR="00182CBE" w:rsidRDefault="00902A86">
      <w:pPr>
        <w:ind w:firstLineChars="200" w:firstLine="420"/>
        <w:rPr>
          <w:szCs w:val="21"/>
        </w:rPr>
      </w:pPr>
      <w:r>
        <w:rPr>
          <w:szCs w:val="21"/>
        </w:rPr>
        <w:t>第四十条原认定机构接到重新作出火灾事故认定的复核决定后，应当重新调查，在十五日内重新作出火灾事故认定。</w:t>
      </w:r>
    </w:p>
    <w:p w14:paraId="45DA18E3" w14:textId="77777777" w:rsidR="00182CBE" w:rsidRDefault="00902A86">
      <w:pPr>
        <w:ind w:firstLineChars="200" w:firstLine="420"/>
        <w:rPr>
          <w:szCs w:val="21"/>
        </w:rPr>
      </w:pPr>
      <w:r>
        <w:rPr>
          <w:szCs w:val="21"/>
        </w:rPr>
        <w:t>复核机构直接作出火灾事故认定和原认定机构重新作出火灾事故认定前，应当向申请人、其他当事人说明重新认定情况；原认定机构重新作出的火灾事故认定书，应当按照本规定第三十二条规定的时限送达当事人，并报复核机构备案。</w:t>
      </w:r>
    </w:p>
    <w:p w14:paraId="5AF9A763" w14:textId="77777777" w:rsidR="00182CBE" w:rsidRDefault="00902A86">
      <w:pPr>
        <w:ind w:firstLineChars="200" w:firstLine="420"/>
        <w:rPr>
          <w:szCs w:val="21"/>
        </w:rPr>
      </w:pPr>
      <w:r>
        <w:rPr>
          <w:szCs w:val="21"/>
        </w:rPr>
        <w:t>复核以一次为限。当事人对原认定机构重新作出的火灾事故认定，可以按照本规定第三十五条的规定申请复核。</w:t>
      </w:r>
    </w:p>
    <w:p w14:paraId="36976286" w14:textId="77777777" w:rsidR="00182CBE" w:rsidRDefault="00902A86">
      <w:pPr>
        <w:ind w:firstLineChars="200" w:firstLine="420"/>
        <w:rPr>
          <w:szCs w:val="21"/>
        </w:rPr>
      </w:pPr>
      <w:r>
        <w:rPr>
          <w:szCs w:val="21"/>
        </w:rPr>
        <w:t>第五章火灾事故调查的处理</w:t>
      </w:r>
    </w:p>
    <w:p w14:paraId="68AB752F" w14:textId="77777777" w:rsidR="00182CBE" w:rsidRDefault="00902A86">
      <w:pPr>
        <w:ind w:firstLineChars="200" w:firstLine="420"/>
        <w:rPr>
          <w:szCs w:val="21"/>
        </w:rPr>
      </w:pPr>
      <w:r>
        <w:rPr>
          <w:szCs w:val="21"/>
        </w:rPr>
        <w:t>第四十一条公安机关消防机构在火灾事故调查过程中，应当根据下列情况分别作出处理：</w:t>
      </w:r>
    </w:p>
    <w:p w14:paraId="14BB895B" w14:textId="77777777" w:rsidR="00182CBE" w:rsidRDefault="00902A86">
      <w:pPr>
        <w:ind w:firstLineChars="200" w:firstLine="420"/>
        <w:rPr>
          <w:szCs w:val="21"/>
        </w:rPr>
      </w:pPr>
      <w:r>
        <w:rPr>
          <w:szCs w:val="21"/>
        </w:rPr>
        <w:t>（一）涉嫌失火罪、消防责任事故罪的，按照《公安机关办理刑事案件程序规定》立案侦查；涉嫌其他犯罪的，及时移送有关主管部门办理；</w:t>
      </w:r>
    </w:p>
    <w:p w14:paraId="79913681" w14:textId="77777777" w:rsidR="00182CBE" w:rsidRDefault="00902A86">
      <w:pPr>
        <w:ind w:firstLineChars="200" w:firstLine="420"/>
        <w:rPr>
          <w:szCs w:val="21"/>
        </w:rPr>
      </w:pPr>
      <w:r>
        <w:rPr>
          <w:szCs w:val="21"/>
        </w:rPr>
        <w:t>（二）涉嫌消防安全违法行为的，按照《公安机关办理行政案件程序规定》调查处理；涉嫌其他违法行为的，及时移送有关主管部门调查处理；</w:t>
      </w:r>
    </w:p>
    <w:p w14:paraId="52E4F9E2" w14:textId="77777777" w:rsidR="00182CBE" w:rsidRDefault="00902A86">
      <w:pPr>
        <w:ind w:firstLineChars="200" w:firstLine="420"/>
        <w:rPr>
          <w:szCs w:val="21"/>
        </w:rPr>
      </w:pPr>
      <w:r>
        <w:rPr>
          <w:szCs w:val="21"/>
        </w:rPr>
        <w:t>（三）依照有关规定应当给予处分的，移交有关主管部门处理。</w:t>
      </w:r>
    </w:p>
    <w:p w14:paraId="3553393B" w14:textId="77777777" w:rsidR="00182CBE" w:rsidRDefault="00902A86">
      <w:pPr>
        <w:ind w:firstLineChars="200" w:firstLine="420"/>
        <w:rPr>
          <w:szCs w:val="21"/>
        </w:rPr>
      </w:pPr>
      <w:r>
        <w:rPr>
          <w:szCs w:val="21"/>
        </w:rPr>
        <w:t>对经过调查不属于火灾事故的，公安机关消防机构应当告知当事人处理途径并记录在案。</w:t>
      </w:r>
    </w:p>
    <w:p w14:paraId="54C75603" w14:textId="77777777" w:rsidR="00182CBE" w:rsidRDefault="00902A86">
      <w:pPr>
        <w:ind w:firstLineChars="200" w:firstLine="420"/>
        <w:rPr>
          <w:szCs w:val="21"/>
        </w:rPr>
      </w:pPr>
      <w:r>
        <w:rPr>
          <w:szCs w:val="21"/>
        </w:rPr>
        <w:t>第四十二条公安机关消防机构向有关主管部门移送案件的，应当在本级公安机关消防机构负责人批准后的二十四小时内移送，并根据案件需要附下列材料：</w:t>
      </w:r>
    </w:p>
    <w:p w14:paraId="7E3B9929" w14:textId="77777777" w:rsidR="00182CBE" w:rsidRDefault="00902A86">
      <w:pPr>
        <w:ind w:firstLineChars="200" w:firstLine="420"/>
        <w:rPr>
          <w:szCs w:val="21"/>
        </w:rPr>
      </w:pPr>
      <w:r>
        <w:rPr>
          <w:szCs w:val="21"/>
        </w:rPr>
        <w:t>（一）案件移送通知书；</w:t>
      </w:r>
    </w:p>
    <w:p w14:paraId="4F6FC58F" w14:textId="77777777" w:rsidR="00182CBE" w:rsidRDefault="00902A86">
      <w:pPr>
        <w:ind w:firstLineChars="200" w:firstLine="420"/>
        <w:rPr>
          <w:szCs w:val="21"/>
        </w:rPr>
      </w:pPr>
      <w:r>
        <w:rPr>
          <w:szCs w:val="21"/>
        </w:rPr>
        <w:t>（二）案件调查情况；</w:t>
      </w:r>
    </w:p>
    <w:p w14:paraId="0DFAEEF8" w14:textId="77777777" w:rsidR="00182CBE" w:rsidRDefault="00902A86">
      <w:pPr>
        <w:ind w:firstLineChars="200" w:firstLine="420"/>
        <w:rPr>
          <w:szCs w:val="21"/>
        </w:rPr>
      </w:pPr>
      <w:r>
        <w:rPr>
          <w:szCs w:val="21"/>
        </w:rPr>
        <w:t>（三）涉案物品清单；</w:t>
      </w:r>
    </w:p>
    <w:p w14:paraId="6EAE68C6" w14:textId="77777777" w:rsidR="00182CBE" w:rsidRDefault="00902A86">
      <w:pPr>
        <w:ind w:firstLineChars="200" w:firstLine="420"/>
        <w:rPr>
          <w:szCs w:val="21"/>
        </w:rPr>
      </w:pPr>
      <w:r>
        <w:rPr>
          <w:szCs w:val="21"/>
        </w:rPr>
        <w:t>（四）询问笔录，现场勘验笔录，检验、鉴定意见以及照相、录像、录音等资料；</w:t>
      </w:r>
    </w:p>
    <w:p w14:paraId="33F6551D" w14:textId="77777777" w:rsidR="00182CBE" w:rsidRDefault="00902A86">
      <w:pPr>
        <w:ind w:firstLineChars="200" w:firstLine="420"/>
        <w:rPr>
          <w:szCs w:val="21"/>
        </w:rPr>
      </w:pPr>
      <w:r>
        <w:rPr>
          <w:szCs w:val="21"/>
        </w:rPr>
        <w:t>（五）其他相关材料。</w:t>
      </w:r>
    </w:p>
    <w:p w14:paraId="0C2C03A5" w14:textId="77777777" w:rsidR="00182CBE" w:rsidRDefault="00902A86">
      <w:pPr>
        <w:ind w:firstLineChars="200" w:firstLine="420"/>
        <w:rPr>
          <w:szCs w:val="21"/>
        </w:rPr>
      </w:pPr>
      <w:r>
        <w:rPr>
          <w:szCs w:val="21"/>
        </w:rPr>
        <w:t>构成放火罪需要移送公安机关刑侦部门处理的，火灾现场应当一并移交。</w:t>
      </w:r>
    </w:p>
    <w:p w14:paraId="0F9476B5" w14:textId="77777777" w:rsidR="00182CBE" w:rsidRDefault="00902A86">
      <w:pPr>
        <w:ind w:firstLineChars="200" w:firstLine="420"/>
        <w:rPr>
          <w:szCs w:val="21"/>
        </w:rPr>
      </w:pPr>
      <w:r>
        <w:rPr>
          <w:szCs w:val="21"/>
        </w:rPr>
        <w:t>第四十三条公安机关其他部门应当自接受公安机关消防机构移送的涉嫌犯罪案件之日起十日内，进行审查并作出决定。依法决定立案的，应当书面通知移送案件的公安机关消防机构；依法不予立案的，应当说明理由，并书面通知移送案件的公安机关消防机构，退回案卷材料。</w:t>
      </w:r>
    </w:p>
    <w:p w14:paraId="4D9AC636" w14:textId="77777777" w:rsidR="00182CBE" w:rsidRDefault="00902A86">
      <w:pPr>
        <w:ind w:firstLineChars="200" w:firstLine="420"/>
        <w:rPr>
          <w:szCs w:val="21"/>
        </w:rPr>
      </w:pPr>
      <w:r>
        <w:rPr>
          <w:szCs w:val="21"/>
        </w:rPr>
        <w:t>第四十四条公安机关消防机构及其工作人员有下列行为之一的，依照有关规定给予责任人员处分；构成犯罪的，依法追究刑事责任：</w:t>
      </w:r>
    </w:p>
    <w:p w14:paraId="45B2D1E5" w14:textId="77777777" w:rsidR="00182CBE" w:rsidRDefault="00902A86">
      <w:pPr>
        <w:ind w:firstLineChars="200" w:firstLine="420"/>
        <w:rPr>
          <w:szCs w:val="21"/>
        </w:rPr>
      </w:pPr>
      <w:r>
        <w:rPr>
          <w:szCs w:val="21"/>
        </w:rPr>
        <w:t>（一）指使他人错误认定或者故意错误认定起火原因的；</w:t>
      </w:r>
    </w:p>
    <w:p w14:paraId="782B1495" w14:textId="77777777" w:rsidR="00182CBE" w:rsidRDefault="00902A86">
      <w:pPr>
        <w:ind w:firstLineChars="200" w:firstLine="420"/>
        <w:rPr>
          <w:szCs w:val="21"/>
        </w:rPr>
      </w:pPr>
      <w:r>
        <w:rPr>
          <w:szCs w:val="21"/>
        </w:rPr>
        <w:t>（二）瞒报火灾、火灾直接经济损失、人员伤亡情况的；</w:t>
      </w:r>
    </w:p>
    <w:p w14:paraId="27C18287" w14:textId="77777777" w:rsidR="00182CBE" w:rsidRDefault="00902A86">
      <w:pPr>
        <w:ind w:firstLineChars="200" w:firstLine="420"/>
        <w:rPr>
          <w:szCs w:val="21"/>
        </w:rPr>
      </w:pPr>
      <w:r>
        <w:rPr>
          <w:szCs w:val="21"/>
        </w:rPr>
        <w:t>（三）利用职务上的便利，索取或者非法收受他人财物的；</w:t>
      </w:r>
    </w:p>
    <w:p w14:paraId="45B94C2F" w14:textId="77777777" w:rsidR="00182CBE" w:rsidRDefault="00902A86">
      <w:pPr>
        <w:ind w:firstLineChars="200" w:firstLine="420"/>
        <w:rPr>
          <w:szCs w:val="21"/>
        </w:rPr>
      </w:pPr>
      <w:r>
        <w:rPr>
          <w:szCs w:val="21"/>
        </w:rPr>
        <w:t>（四）其他滥用职权、玩忽职守、徇私舞弊的行为。</w:t>
      </w:r>
    </w:p>
    <w:p w14:paraId="70AC8A6D" w14:textId="77777777" w:rsidR="00182CBE" w:rsidRDefault="00902A86">
      <w:pPr>
        <w:ind w:firstLineChars="200" w:firstLine="420"/>
        <w:rPr>
          <w:szCs w:val="21"/>
        </w:rPr>
      </w:pPr>
      <w:r>
        <w:rPr>
          <w:szCs w:val="21"/>
        </w:rPr>
        <w:t>第六章附则</w:t>
      </w:r>
    </w:p>
    <w:p w14:paraId="26477242" w14:textId="77777777" w:rsidR="00182CBE" w:rsidRDefault="00902A86">
      <w:pPr>
        <w:ind w:firstLineChars="200" w:firstLine="420"/>
        <w:rPr>
          <w:szCs w:val="21"/>
        </w:rPr>
      </w:pPr>
      <w:r>
        <w:rPr>
          <w:szCs w:val="21"/>
        </w:rPr>
        <w:t>第四十五条本规定中下列用语的含义：</w:t>
      </w:r>
    </w:p>
    <w:p w14:paraId="1DF70ECB" w14:textId="77777777" w:rsidR="00182CBE" w:rsidRDefault="00902A86">
      <w:pPr>
        <w:ind w:firstLineChars="200" w:firstLine="420"/>
        <w:rPr>
          <w:szCs w:val="21"/>
        </w:rPr>
      </w:pPr>
      <w:r>
        <w:rPr>
          <w:szCs w:val="21"/>
        </w:rPr>
        <w:t>（一）</w:t>
      </w:r>
      <w:r>
        <w:rPr>
          <w:szCs w:val="21"/>
        </w:rPr>
        <w:t>“</w:t>
      </w:r>
      <w:r>
        <w:rPr>
          <w:szCs w:val="21"/>
        </w:rPr>
        <w:t>当事人</w:t>
      </w:r>
      <w:r>
        <w:rPr>
          <w:szCs w:val="21"/>
        </w:rPr>
        <w:t>”</w:t>
      </w:r>
      <w:r>
        <w:rPr>
          <w:szCs w:val="21"/>
        </w:rPr>
        <w:t>，是指与火灾发生、蔓延和损失有直接利害关系的单位和个人。</w:t>
      </w:r>
    </w:p>
    <w:p w14:paraId="29FF39CB" w14:textId="77777777" w:rsidR="00182CBE" w:rsidRDefault="00902A86">
      <w:pPr>
        <w:ind w:firstLineChars="200" w:firstLine="420"/>
        <w:rPr>
          <w:szCs w:val="21"/>
        </w:rPr>
      </w:pPr>
      <w:r>
        <w:rPr>
          <w:szCs w:val="21"/>
        </w:rPr>
        <w:t>（二）</w:t>
      </w:r>
      <w:r>
        <w:rPr>
          <w:szCs w:val="21"/>
        </w:rPr>
        <w:t>“</w:t>
      </w:r>
      <w:r>
        <w:rPr>
          <w:szCs w:val="21"/>
        </w:rPr>
        <w:t>户</w:t>
      </w:r>
      <w:r>
        <w:rPr>
          <w:szCs w:val="21"/>
        </w:rPr>
        <w:t>”</w:t>
      </w:r>
      <w:r>
        <w:rPr>
          <w:szCs w:val="21"/>
        </w:rPr>
        <w:t>，用于统计居民、村民住宅火灾，按照公安机关登记的家庭户统计。</w:t>
      </w:r>
    </w:p>
    <w:p w14:paraId="3F58F57E" w14:textId="77777777" w:rsidR="00182CBE" w:rsidRDefault="00902A86">
      <w:pPr>
        <w:ind w:firstLineChars="200" w:firstLine="420"/>
        <w:rPr>
          <w:szCs w:val="21"/>
        </w:rPr>
      </w:pPr>
      <w:r>
        <w:rPr>
          <w:szCs w:val="21"/>
        </w:rPr>
        <w:t>（三）本规定中十五日以内（含本数）期限的规定是指工作日，不含法定节假日。</w:t>
      </w:r>
    </w:p>
    <w:p w14:paraId="52CEA6F5" w14:textId="77777777" w:rsidR="00182CBE" w:rsidRDefault="00902A86">
      <w:pPr>
        <w:ind w:firstLineChars="200" w:firstLine="420"/>
        <w:rPr>
          <w:szCs w:val="21"/>
        </w:rPr>
      </w:pPr>
      <w:r>
        <w:rPr>
          <w:szCs w:val="21"/>
        </w:rPr>
        <w:t>（四）本规定所称的</w:t>
      </w:r>
      <w:r>
        <w:rPr>
          <w:szCs w:val="21"/>
        </w:rPr>
        <w:t>“</w:t>
      </w:r>
      <w:r>
        <w:rPr>
          <w:szCs w:val="21"/>
        </w:rPr>
        <w:t>以上</w:t>
      </w:r>
      <w:r>
        <w:rPr>
          <w:szCs w:val="21"/>
        </w:rPr>
        <w:t>”</w:t>
      </w:r>
      <w:r>
        <w:rPr>
          <w:szCs w:val="21"/>
        </w:rPr>
        <w:t>含本数、本级，</w:t>
      </w:r>
      <w:r>
        <w:rPr>
          <w:szCs w:val="21"/>
        </w:rPr>
        <w:t>“</w:t>
      </w:r>
      <w:r>
        <w:rPr>
          <w:szCs w:val="21"/>
        </w:rPr>
        <w:t>以下</w:t>
      </w:r>
      <w:r>
        <w:rPr>
          <w:szCs w:val="21"/>
        </w:rPr>
        <w:t>”</w:t>
      </w:r>
      <w:r>
        <w:rPr>
          <w:szCs w:val="21"/>
        </w:rPr>
        <w:t>不含本数。</w:t>
      </w:r>
    </w:p>
    <w:p w14:paraId="5CE7EA15" w14:textId="77777777" w:rsidR="00182CBE" w:rsidRDefault="00902A86">
      <w:pPr>
        <w:ind w:firstLineChars="200" w:firstLine="420"/>
        <w:rPr>
          <w:szCs w:val="21"/>
        </w:rPr>
      </w:pPr>
      <w:r>
        <w:rPr>
          <w:szCs w:val="21"/>
        </w:rPr>
        <w:t>第四十六条火灾事故调查中有关回避、证据、调查取证、鉴定等要求，本规定没有规定的，按照《公安机关办理行政案件程序规定》执行。</w:t>
      </w:r>
    </w:p>
    <w:p w14:paraId="480C02BE" w14:textId="77777777" w:rsidR="00182CBE" w:rsidRDefault="00902A86">
      <w:pPr>
        <w:ind w:firstLineChars="200" w:firstLine="420"/>
        <w:rPr>
          <w:szCs w:val="21"/>
        </w:rPr>
      </w:pPr>
      <w:r>
        <w:rPr>
          <w:szCs w:val="21"/>
        </w:rPr>
        <w:t>第四十七条执行本规定所需要的法律文书式样，由公安部制定。</w:t>
      </w:r>
    </w:p>
    <w:p w14:paraId="0FD20812" w14:textId="77777777" w:rsidR="00182CBE" w:rsidRDefault="00902A86">
      <w:pPr>
        <w:ind w:firstLineChars="200" w:firstLine="420"/>
        <w:rPr>
          <w:szCs w:val="21"/>
        </w:rPr>
      </w:pPr>
      <w:r>
        <w:rPr>
          <w:szCs w:val="21"/>
        </w:rPr>
        <w:t>第四十八条本规定自</w:t>
      </w:r>
      <w:r>
        <w:rPr>
          <w:szCs w:val="21"/>
        </w:rPr>
        <w:t>2009</w:t>
      </w:r>
      <w:r>
        <w:rPr>
          <w:szCs w:val="21"/>
        </w:rPr>
        <w:t>年</w:t>
      </w:r>
      <w:r>
        <w:rPr>
          <w:szCs w:val="21"/>
        </w:rPr>
        <w:t>5</w:t>
      </w:r>
      <w:r>
        <w:rPr>
          <w:szCs w:val="21"/>
        </w:rPr>
        <w:t>月</w:t>
      </w:r>
      <w:r>
        <w:rPr>
          <w:szCs w:val="21"/>
        </w:rPr>
        <w:t>1</w:t>
      </w:r>
      <w:r>
        <w:rPr>
          <w:szCs w:val="21"/>
        </w:rPr>
        <w:t>日起施行。</w:t>
      </w:r>
      <w:r>
        <w:rPr>
          <w:szCs w:val="21"/>
        </w:rPr>
        <w:t>1999</w:t>
      </w:r>
      <w:r>
        <w:rPr>
          <w:szCs w:val="21"/>
        </w:rPr>
        <w:t>年</w:t>
      </w:r>
      <w:r>
        <w:rPr>
          <w:szCs w:val="21"/>
        </w:rPr>
        <w:t>3</w:t>
      </w:r>
      <w:r>
        <w:rPr>
          <w:szCs w:val="21"/>
        </w:rPr>
        <w:t>月</w:t>
      </w:r>
      <w:r>
        <w:rPr>
          <w:szCs w:val="21"/>
        </w:rPr>
        <w:t>15</w:t>
      </w:r>
      <w:r>
        <w:rPr>
          <w:szCs w:val="21"/>
        </w:rPr>
        <w:t>日发布施行的《火灾事故调查规定》（公安部令第</w:t>
      </w:r>
      <w:r>
        <w:rPr>
          <w:szCs w:val="21"/>
        </w:rPr>
        <w:t>37</w:t>
      </w:r>
      <w:r>
        <w:rPr>
          <w:szCs w:val="21"/>
        </w:rPr>
        <w:t>号）和</w:t>
      </w:r>
      <w:r>
        <w:rPr>
          <w:szCs w:val="21"/>
        </w:rPr>
        <w:t>2008</w:t>
      </w:r>
      <w:r>
        <w:rPr>
          <w:szCs w:val="21"/>
        </w:rPr>
        <w:t>年</w:t>
      </w:r>
      <w:r>
        <w:rPr>
          <w:szCs w:val="21"/>
        </w:rPr>
        <w:t>3</w:t>
      </w:r>
      <w:r>
        <w:rPr>
          <w:szCs w:val="21"/>
        </w:rPr>
        <w:t>月</w:t>
      </w:r>
      <w:r>
        <w:rPr>
          <w:szCs w:val="21"/>
        </w:rPr>
        <w:t>18</w:t>
      </w:r>
      <w:r>
        <w:rPr>
          <w:szCs w:val="21"/>
        </w:rPr>
        <w:t>日发布施行的《火灾事故调查规定修正案》（公安部令第</w:t>
      </w:r>
      <w:r>
        <w:rPr>
          <w:szCs w:val="21"/>
        </w:rPr>
        <w:t>100</w:t>
      </w:r>
      <w:r>
        <w:rPr>
          <w:szCs w:val="21"/>
        </w:rPr>
        <w:t>号）同时废止。</w:t>
      </w:r>
    </w:p>
    <w:p w14:paraId="078C543D" w14:textId="77777777" w:rsidR="00182CBE" w:rsidRDefault="00902A86">
      <w:pPr>
        <w:pStyle w:val="1"/>
        <w:spacing w:beforeLines="100" w:before="312" w:afterLines="100" w:after="312" w:line="300" w:lineRule="auto"/>
        <w:jc w:val="center"/>
        <w:rPr>
          <w:rFonts w:ascii="宋体" w:hAnsi="宋体"/>
          <w:sz w:val="30"/>
          <w:szCs w:val="30"/>
        </w:rPr>
      </w:pPr>
      <w:bookmarkStart w:id="251" w:name="_Toc32331245"/>
      <w:bookmarkStart w:id="252" w:name="_Toc101135358"/>
      <w:r>
        <w:rPr>
          <w:rFonts w:ascii="宋体" w:hAnsi="宋体" w:hint="eastAsia"/>
          <w:sz w:val="30"/>
          <w:szCs w:val="30"/>
        </w:rPr>
        <w:t>消防监督检查规定（</w:t>
      </w:r>
      <w:r>
        <w:rPr>
          <w:rFonts w:ascii="宋体" w:hAnsi="宋体"/>
          <w:sz w:val="30"/>
          <w:szCs w:val="30"/>
        </w:rPr>
        <w:t>2012</w:t>
      </w:r>
      <w:r>
        <w:rPr>
          <w:rFonts w:ascii="宋体" w:hAnsi="宋体" w:hint="eastAsia"/>
          <w:sz w:val="30"/>
          <w:szCs w:val="30"/>
        </w:rPr>
        <w:t>年）</w:t>
      </w:r>
      <w:bookmarkEnd w:id="251"/>
      <w:bookmarkEnd w:id="252"/>
    </w:p>
    <w:p w14:paraId="2D885664" w14:textId="77777777" w:rsidR="00182CBE" w:rsidRDefault="00902A86">
      <w:pPr>
        <w:ind w:firstLineChars="200" w:firstLine="420"/>
        <w:rPr>
          <w:szCs w:val="21"/>
        </w:rPr>
      </w:pPr>
      <w:r>
        <w:rPr>
          <w:rFonts w:hint="eastAsia"/>
          <w:szCs w:val="21"/>
        </w:rPr>
        <w:t>（</w:t>
      </w:r>
      <w:r>
        <w:rPr>
          <w:szCs w:val="21"/>
        </w:rPr>
        <w:t>2009</w:t>
      </w:r>
      <w:r>
        <w:rPr>
          <w:rFonts w:hint="eastAsia"/>
          <w:szCs w:val="21"/>
        </w:rPr>
        <w:t>年</w:t>
      </w:r>
      <w:r>
        <w:rPr>
          <w:szCs w:val="21"/>
        </w:rPr>
        <w:t>4</w:t>
      </w:r>
      <w:r>
        <w:rPr>
          <w:rFonts w:hint="eastAsia"/>
          <w:szCs w:val="21"/>
        </w:rPr>
        <w:t>月</w:t>
      </w:r>
      <w:r>
        <w:rPr>
          <w:szCs w:val="21"/>
        </w:rPr>
        <w:t>30</w:t>
      </w:r>
      <w:r>
        <w:rPr>
          <w:rFonts w:hint="eastAsia"/>
          <w:szCs w:val="21"/>
        </w:rPr>
        <w:t>日中华人民共和国公安部令第</w:t>
      </w:r>
      <w:r>
        <w:rPr>
          <w:szCs w:val="21"/>
        </w:rPr>
        <w:t>107</w:t>
      </w:r>
      <w:r>
        <w:rPr>
          <w:rFonts w:hint="eastAsia"/>
          <w:szCs w:val="21"/>
        </w:rPr>
        <w:t>号公布，</w:t>
      </w:r>
      <w:r>
        <w:rPr>
          <w:szCs w:val="21"/>
        </w:rPr>
        <w:t>2012</w:t>
      </w:r>
      <w:r>
        <w:rPr>
          <w:rFonts w:hint="eastAsia"/>
          <w:szCs w:val="21"/>
        </w:rPr>
        <w:t>年</w:t>
      </w:r>
      <w:r>
        <w:rPr>
          <w:szCs w:val="21"/>
        </w:rPr>
        <w:t>7</w:t>
      </w:r>
      <w:r>
        <w:rPr>
          <w:rFonts w:hint="eastAsia"/>
          <w:szCs w:val="21"/>
        </w:rPr>
        <w:t>月</w:t>
      </w:r>
      <w:r>
        <w:rPr>
          <w:szCs w:val="21"/>
        </w:rPr>
        <w:t>17</w:t>
      </w:r>
      <w:r>
        <w:rPr>
          <w:rFonts w:hint="eastAsia"/>
          <w:szCs w:val="21"/>
        </w:rPr>
        <w:t>日《公安部关于修改〈消防监督检查规定〉的决定》修正）</w:t>
      </w:r>
    </w:p>
    <w:p w14:paraId="626716F0" w14:textId="77777777" w:rsidR="00182CBE" w:rsidRDefault="00902A86">
      <w:pPr>
        <w:ind w:firstLineChars="200" w:firstLine="420"/>
        <w:rPr>
          <w:szCs w:val="21"/>
        </w:rPr>
      </w:pPr>
      <w:r>
        <w:rPr>
          <w:rFonts w:hint="eastAsia"/>
          <w:szCs w:val="21"/>
        </w:rPr>
        <w:t>第一章总则</w:t>
      </w:r>
    </w:p>
    <w:p w14:paraId="27E7E282" w14:textId="77777777" w:rsidR="00182CBE" w:rsidRDefault="00902A86">
      <w:pPr>
        <w:ind w:firstLineChars="200" w:firstLine="420"/>
        <w:rPr>
          <w:szCs w:val="21"/>
        </w:rPr>
      </w:pPr>
      <w:r>
        <w:rPr>
          <w:rFonts w:hint="eastAsia"/>
          <w:szCs w:val="21"/>
        </w:rPr>
        <w:t>第一条为了加强和规范消防监督检查工作，督促机关、团体、企业、事业等单位（以下简称单位）履行消防安全职责，依据《中华人民共和国消防法》，制定本规定。</w:t>
      </w:r>
    </w:p>
    <w:p w14:paraId="05E96F98" w14:textId="77777777" w:rsidR="00182CBE" w:rsidRDefault="00902A86">
      <w:pPr>
        <w:ind w:firstLineChars="200" w:firstLine="420"/>
        <w:rPr>
          <w:szCs w:val="21"/>
        </w:rPr>
      </w:pPr>
      <w:r>
        <w:rPr>
          <w:rFonts w:hint="eastAsia"/>
          <w:szCs w:val="21"/>
        </w:rPr>
        <w:t>第二条本规定适用于公安机关消防机构和公安派出所依法对单位遵守消防法律、法规情况进行消防监督检查。</w:t>
      </w:r>
    </w:p>
    <w:p w14:paraId="676ACFF1" w14:textId="77777777" w:rsidR="00182CBE" w:rsidRDefault="00902A86">
      <w:pPr>
        <w:ind w:firstLineChars="200" w:firstLine="420"/>
        <w:rPr>
          <w:szCs w:val="21"/>
        </w:rPr>
      </w:pPr>
      <w:r>
        <w:rPr>
          <w:rFonts w:hint="eastAsia"/>
          <w:szCs w:val="21"/>
        </w:rPr>
        <w:t>第三条直辖市、市（地区、州、盟）、县（市辖区、县级市、旗）公安机关消防机构具体实施消防监督检查，确定本辖区内的消防安全重点单位并由所属公安机关报本级人民政府备案。</w:t>
      </w:r>
    </w:p>
    <w:p w14:paraId="07B83376" w14:textId="77777777" w:rsidR="00182CBE" w:rsidRDefault="00902A86">
      <w:pPr>
        <w:ind w:firstLineChars="200" w:firstLine="420"/>
        <w:rPr>
          <w:szCs w:val="21"/>
        </w:rPr>
      </w:pPr>
      <w:r>
        <w:rPr>
          <w:rFonts w:hint="eastAsia"/>
          <w:szCs w:val="21"/>
        </w:rPr>
        <w:t>公安派出所可以对居民住宅区的物业服务企业、居民委员会、村民委员会履行消防安全职责的情况和上级公安机关确定的单位实施日常消防监督检查。</w:t>
      </w:r>
    </w:p>
    <w:p w14:paraId="409AE05A" w14:textId="77777777" w:rsidR="00182CBE" w:rsidRDefault="00902A86">
      <w:pPr>
        <w:ind w:firstLineChars="200" w:firstLine="420"/>
        <w:rPr>
          <w:szCs w:val="21"/>
        </w:rPr>
      </w:pPr>
      <w:r>
        <w:rPr>
          <w:rFonts w:hint="eastAsia"/>
          <w:szCs w:val="21"/>
        </w:rPr>
        <w:t>公安派出所日常消防监督检查的单位范围由省级公安机关消防机构、公安派出所工作主管部门共同研究拟定，报省级公安机关确定。</w:t>
      </w:r>
    </w:p>
    <w:p w14:paraId="109DB62A" w14:textId="77777777" w:rsidR="00182CBE" w:rsidRDefault="00902A86">
      <w:pPr>
        <w:ind w:firstLineChars="200" w:firstLine="420"/>
        <w:rPr>
          <w:szCs w:val="21"/>
        </w:rPr>
      </w:pPr>
      <w:r>
        <w:rPr>
          <w:rFonts w:hint="eastAsia"/>
          <w:szCs w:val="21"/>
        </w:rPr>
        <w:t>第四条上级公安机关消防机构应当对下级公安机关消防机构实施消防监督检查的情况进行指导和监督。</w:t>
      </w:r>
    </w:p>
    <w:p w14:paraId="0D621817" w14:textId="77777777" w:rsidR="00182CBE" w:rsidRDefault="00902A86">
      <w:pPr>
        <w:ind w:firstLineChars="200" w:firstLine="420"/>
        <w:rPr>
          <w:szCs w:val="21"/>
        </w:rPr>
      </w:pPr>
      <w:r>
        <w:rPr>
          <w:rFonts w:hint="eastAsia"/>
          <w:szCs w:val="21"/>
        </w:rPr>
        <w:t>公安机关消防机构应当与公安派出所共同做好辖区消防监督工作，并对公安派出所开展日常消防监督检查工作进行指导，定期对公安派出所民警进行消防监督业务培训。</w:t>
      </w:r>
    </w:p>
    <w:p w14:paraId="0742F1FE" w14:textId="77777777" w:rsidR="00182CBE" w:rsidRDefault="00902A86">
      <w:pPr>
        <w:ind w:firstLineChars="200" w:firstLine="420"/>
        <w:rPr>
          <w:szCs w:val="21"/>
        </w:rPr>
      </w:pPr>
      <w:r>
        <w:rPr>
          <w:rFonts w:hint="eastAsia"/>
          <w:szCs w:val="21"/>
        </w:rPr>
        <w:t>第五条对消防监督检查的结果，公安机关消防机构可以通过适当方式向社会公告；对检查发现的影响公共安全的火灾隐患应当定期公布，提示公众注意消防安全。</w:t>
      </w:r>
    </w:p>
    <w:p w14:paraId="2E4A4343" w14:textId="77777777" w:rsidR="00182CBE" w:rsidRDefault="00902A86">
      <w:pPr>
        <w:ind w:firstLineChars="200" w:firstLine="420"/>
        <w:rPr>
          <w:szCs w:val="21"/>
        </w:rPr>
      </w:pPr>
      <w:r>
        <w:rPr>
          <w:rFonts w:hint="eastAsia"/>
          <w:szCs w:val="21"/>
        </w:rPr>
        <w:t>第二章消防监督检查的形式和内容</w:t>
      </w:r>
    </w:p>
    <w:p w14:paraId="72033EB3" w14:textId="77777777" w:rsidR="00182CBE" w:rsidRDefault="00902A86">
      <w:pPr>
        <w:ind w:firstLineChars="200" w:firstLine="420"/>
        <w:rPr>
          <w:szCs w:val="21"/>
        </w:rPr>
      </w:pPr>
      <w:r>
        <w:rPr>
          <w:rFonts w:hint="eastAsia"/>
          <w:szCs w:val="21"/>
        </w:rPr>
        <w:t>第六条消防监督检查的形式有：</w:t>
      </w:r>
    </w:p>
    <w:p w14:paraId="01893F4F" w14:textId="77777777" w:rsidR="00182CBE" w:rsidRDefault="00902A86">
      <w:pPr>
        <w:ind w:firstLineChars="200" w:firstLine="420"/>
        <w:rPr>
          <w:szCs w:val="21"/>
        </w:rPr>
      </w:pPr>
      <w:r>
        <w:rPr>
          <w:rFonts w:hint="eastAsia"/>
          <w:szCs w:val="21"/>
        </w:rPr>
        <w:t>（一）对公众聚集场所在投入使用、营业前的消防安全检查；</w:t>
      </w:r>
    </w:p>
    <w:p w14:paraId="094E6AEE" w14:textId="77777777" w:rsidR="00182CBE" w:rsidRDefault="00902A86">
      <w:pPr>
        <w:ind w:firstLineChars="200" w:firstLine="420"/>
        <w:rPr>
          <w:szCs w:val="21"/>
        </w:rPr>
      </w:pPr>
      <w:r>
        <w:rPr>
          <w:rFonts w:hint="eastAsia"/>
          <w:szCs w:val="21"/>
        </w:rPr>
        <w:t>（二）对单位履行法定消防安全职责情况的监督抽查；</w:t>
      </w:r>
    </w:p>
    <w:p w14:paraId="2068ECE7" w14:textId="77777777" w:rsidR="00182CBE" w:rsidRDefault="00902A86">
      <w:pPr>
        <w:ind w:firstLineChars="200" w:firstLine="420"/>
        <w:rPr>
          <w:szCs w:val="21"/>
        </w:rPr>
      </w:pPr>
      <w:r>
        <w:rPr>
          <w:rFonts w:hint="eastAsia"/>
          <w:szCs w:val="21"/>
        </w:rPr>
        <w:t>（三）对举报投诉的消防安全违法行为的核查；</w:t>
      </w:r>
    </w:p>
    <w:p w14:paraId="745520FC" w14:textId="77777777" w:rsidR="00182CBE" w:rsidRDefault="00902A86">
      <w:pPr>
        <w:ind w:firstLineChars="200" w:firstLine="420"/>
        <w:rPr>
          <w:szCs w:val="21"/>
        </w:rPr>
      </w:pPr>
      <w:r>
        <w:rPr>
          <w:rFonts w:hint="eastAsia"/>
          <w:szCs w:val="21"/>
        </w:rPr>
        <w:t>（四）对大型群众性活动举办前的消防安全检查；</w:t>
      </w:r>
    </w:p>
    <w:p w14:paraId="00DF5B8C" w14:textId="77777777" w:rsidR="00182CBE" w:rsidRDefault="00902A86">
      <w:pPr>
        <w:ind w:firstLineChars="200" w:firstLine="420"/>
        <w:rPr>
          <w:szCs w:val="21"/>
        </w:rPr>
      </w:pPr>
      <w:r>
        <w:rPr>
          <w:rFonts w:hint="eastAsia"/>
          <w:szCs w:val="21"/>
        </w:rPr>
        <w:t>（五）根据需要进行的其他消防监督检查。</w:t>
      </w:r>
    </w:p>
    <w:p w14:paraId="13C7CCA0" w14:textId="77777777" w:rsidR="00182CBE" w:rsidRDefault="00902A86">
      <w:pPr>
        <w:ind w:firstLineChars="200" w:firstLine="420"/>
        <w:rPr>
          <w:szCs w:val="21"/>
        </w:rPr>
      </w:pPr>
      <w:r>
        <w:rPr>
          <w:rFonts w:hint="eastAsia"/>
          <w:szCs w:val="21"/>
        </w:rPr>
        <w:t>第七条公安机关消防机构根据本地区火灾规律、特点等消防安全需要组织监督抽查；在火灾多发季节，重大节日、重大活动前或者期间，应当组织监督抽查。</w:t>
      </w:r>
    </w:p>
    <w:p w14:paraId="7301C388" w14:textId="77777777" w:rsidR="00182CBE" w:rsidRDefault="00902A86">
      <w:pPr>
        <w:ind w:firstLineChars="200" w:firstLine="420"/>
        <w:rPr>
          <w:szCs w:val="21"/>
        </w:rPr>
      </w:pPr>
      <w:r>
        <w:rPr>
          <w:rFonts w:hint="eastAsia"/>
          <w:szCs w:val="21"/>
        </w:rPr>
        <w:t>消防安全重点单位应当作为监督抽查的重点，非消防安全重点单位必须在监督抽查的单位数量中占有一定比例。对属于人员密集场所的消防安全重点单位每年至少监督检查一次。</w:t>
      </w:r>
    </w:p>
    <w:p w14:paraId="25B72099" w14:textId="77777777" w:rsidR="00182CBE" w:rsidRDefault="00902A86">
      <w:pPr>
        <w:ind w:firstLineChars="200" w:firstLine="420"/>
        <w:rPr>
          <w:szCs w:val="21"/>
        </w:rPr>
      </w:pPr>
      <w:r>
        <w:rPr>
          <w:rFonts w:hint="eastAsia"/>
          <w:szCs w:val="21"/>
        </w:rPr>
        <w:t>第八条公众聚集场所在投入使用、营业前，建设单位或者使用单位应当向场所所在地的县级以上人民政府公安机关消防机构申请消防安全检查，并提交下列材料：</w:t>
      </w:r>
    </w:p>
    <w:p w14:paraId="7D6A43E7" w14:textId="77777777" w:rsidR="00182CBE" w:rsidRDefault="00902A86">
      <w:pPr>
        <w:ind w:firstLineChars="200" w:firstLine="420"/>
        <w:rPr>
          <w:szCs w:val="21"/>
        </w:rPr>
      </w:pPr>
      <w:r>
        <w:rPr>
          <w:rFonts w:hint="eastAsia"/>
          <w:szCs w:val="21"/>
        </w:rPr>
        <w:t>（一）消防安全检查申报表；</w:t>
      </w:r>
    </w:p>
    <w:p w14:paraId="70BBE934" w14:textId="77777777" w:rsidR="00182CBE" w:rsidRDefault="00902A86">
      <w:pPr>
        <w:ind w:firstLineChars="200" w:firstLine="420"/>
        <w:rPr>
          <w:szCs w:val="21"/>
        </w:rPr>
      </w:pPr>
      <w:r>
        <w:rPr>
          <w:rFonts w:hint="eastAsia"/>
          <w:szCs w:val="21"/>
        </w:rPr>
        <w:t>（二）营业执照复印件或者工商行政管理机关出具的企业名称预先核准通知书；</w:t>
      </w:r>
    </w:p>
    <w:p w14:paraId="73EE6C7E" w14:textId="77777777" w:rsidR="00182CBE" w:rsidRDefault="00902A86">
      <w:pPr>
        <w:ind w:firstLineChars="200" w:firstLine="420"/>
        <w:rPr>
          <w:szCs w:val="21"/>
        </w:rPr>
      </w:pPr>
      <w:r>
        <w:rPr>
          <w:szCs w:val="21"/>
        </w:rPr>
        <w:t>（三）依法取得的建设工程消防验收或者进行竣工验收消防备案的法律文件复印件；</w:t>
      </w:r>
    </w:p>
    <w:p w14:paraId="1CC520AD" w14:textId="77777777" w:rsidR="00182CBE" w:rsidRDefault="00902A86">
      <w:pPr>
        <w:ind w:firstLineChars="200" w:firstLine="420"/>
        <w:rPr>
          <w:szCs w:val="21"/>
        </w:rPr>
      </w:pPr>
      <w:r>
        <w:rPr>
          <w:szCs w:val="21"/>
        </w:rPr>
        <w:t>（四）消防安全制度、灭火和应急疏散预案、场所平面布置图；</w:t>
      </w:r>
    </w:p>
    <w:p w14:paraId="51834CE9" w14:textId="77777777" w:rsidR="00182CBE" w:rsidRDefault="00902A86">
      <w:pPr>
        <w:ind w:firstLineChars="200" w:firstLine="420"/>
        <w:rPr>
          <w:szCs w:val="21"/>
        </w:rPr>
      </w:pPr>
      <w:r>
        <w:rPr>
          <w:szCs w:val="21"/>
        </w:rPr>
        <w:t>（五）员工岗前消防安全教育培训记录和自动消防系统操作人员取得的消防行业特有工种职业资格证书复印件；</w:t>
      </w:r>
    </w:p>
    <w:p w14:paraId="352A6C19" w14:textId="77777777" w:rsidR="00182CBE" w:rsidRDefault="00902A86">
      <w:pPr>
        <w:ind w:firstLineChars="200" w:firstLine="420"/>
        <w:rPr>
          <w:szCs w:val="21"/>
        </w:rPr>
      </w:pPr>
      <w:r>
        <w:rPr>
          <w:szCs w:val="21"/>
        </w:rPr>
        <w:t>（六）法律、行政法规规定的其他材料。</w:t>
      </w:r>
    </w:p>
    <w:p w14:paraId="3781D2AD" w14:textId="77777777" w:rsidR="00182CBE" w:rsidRDefault="00902A86">
      <w:pPr>
        <w:ind w:firstLineChars="200" w:firstLine="420"/>
        <w:rPr>
          <w:szCs w:val="21"/>
        </w:rPr>
      </w:pPr>
      <w:r>
        <w:rPr>
          <w:szCs w:val="21"/>
        </w:rPr>
        <w:t>依照《建设工程消防监督管理规定》不需要进行竣工验收消防备案的公众聚集场所申请消防安全检查的，还应当提交场所室内装修消防设计施工图、消防产品质量合格证明文件，以及装修材料防火性能符合消防技术标准的证明文件、出厂合格证。</w:t>
      </w:r>
    </w:p>
    <w:p w14:paraId="0A7BF74A" w14:textId="77777777" w:rsidR="00182CBE" w:rsidRDefault="00902A86">
      <w:pPr>
        <w:ind w:firstLineChars="200" w:firstLine="420"/>
        <w:rPr>
          <w:szCs w:val="21"/>
        </w:rPr>
      </w:pPr>
      <w:r>
        <w:rPr>
          <w:szCs w:val="21"/>
        </w:rPr>
        <w:t>公安机关消防机构对消防安全检查的申请，应当按照行政许可有关规定受理。</w:t>
      </w:r>
    </w:p>
    <w:p w14:paraId="50CA8D73" w14:textId="77777777" w:rsidR="00182CBE" w:rsidRDefault="00902A86">
      <w:pPr>
        <w:ind w:firstLineChars="200" w:firstLine="420"/>
        <w:rPr>
          <w:szCs w:val="21"/>
        </w:rPr>
      </w:pPr>
      <w:r>
        <w:rPr>
          <w:szCs w:val="21"/>
        </w:rPr>
        <w:t>第九条对公众聚集场所投入使用、营业前进行消防安全检查，应当检查下列内容：</w:t>
      </w:r>
    </w:p>
    <w:p w14:paraId="05A15E21" w14:textId="77777777" w:rsidR="00182CBE" w:rsidRDefault="00902A86">
      <w:pPr>
        <w:ind w:firstLineChars="200" w:firstLine="420"/>
        <w:rPr>
          <w:szCs w:val="21"/>
        </w:rPr>
      </w:pPr>
      <w:r>
        <w:rPr>
          <w:szCs w:val="21"/>
        </w:rPr>
        <w:t>（一）建筑物或者场所是否依法通过消防验收合格或者进行竣工验收消防备案抽查合格；依法进行竣工验收消防备案但没有进行备案抽查的建筑物或者场所是否符合消防技术标准；</w:t>
      </w:r>
    </w:p>
    <w:p w14:paraId="1AA4DA4D" w14:textId="77777777" w:rsidR="00182CBE" w:rsidRDefault="00902A86">
      <w:pPr>
        <w:ind w:firstLineChars="200" w:firstLine="420"/>
        <w:rPr>
          <w:szCs w:val="21"/>
        </w:rPr>
      </w:pPr>
      <w:r>
        <w:rPr>
          <w:szCs w:val="21"/>
        </w:rPr>
        <w:t>（二）消防安全制度、灭火和应急疏散预案是否制定；</w:t>
      </w:r>
    </w:p>
    <w:p w14:paraId="41578C4C" w14:textId="77777777" w:rsidR="00182CBE" w:rsidRDefault="00902A86">
      <w:pPr>
        <w:ind w:firstLineChars="200" w:firstLine="420"/>
        <w:rPr>
          <w:szCs w:val="21"/>
        </w:rPr>
      </w:pPr>
      <w:r>
        <w:rPr>
          <w:szCs w:val="21"/>
        </w:rPr>
        <w:t>（三）自动消防系统操作人员是否持证上岗，员工是否经过岗前消防安全培训；</w:t>
      </w:r>
    </w:p>
    <w:p w14:paraId="56AE0EA8" w14:textId="77777777" w:rsidR="00182CBE" w:rsidRDefault="00902A86">
      <w:pPr>
        <w:ind w:firstLineChars="200" w:firstLine="420"/>
        <w:rPr>
          <w:szCs w:val="21"/>
        </w:rPr>
      </w:pPr>
      <w:r>
        <w:rPr>
          <w:szCs w:val="21"/>
        </w:rPr>
        <w:t>（四）消防设施、器材是否符合消防技术标准并完好有效；</w:t>
      </w:r>
    </w:p>
    <w:p w14:paraId="6E753512" w14:textId="77777777" w:rsidR="00182CBE" w:rsidRDefault="00902A86">
      <w:pPr>
        <w:ind w:firstLineChars="200" w:firstLine="420"/>
        <w:rPr>
          <w:szCs w:val="21"/>
        </w:rPr>
      </w:pPr>
      <w:r>
        <w:rPr>
          <w:szCs w:val="21"/>
        </w:rPr>
        <w:t>（五）疏散通道、安全出口和消防车通道是否畅通；</w:t>
      </w:r>
    </w:p>
    <w:p w14:paraId="2181DEEA" w14:textId="77777777" w:rsidR="00182CBE" w:rsidRDefault="00902A86">
      <w:pPr>
        <w:ind w:firstLineChars="200" w:firstLine="420"/>
        <w:rPr>
          <w:szCs w:val="21"/>
        </w:rPr>
      </w:pPr>
      <w:r>
        <w:rPr>
          <w:szCs w:val="21"/>
        </w:rPr>
        <w:t>（六）室内装修材料是否符合消防技术标准；</w:t>
      </w:r>
    </w:p>
    <w:p w14:paraId="0E5175BA" w14:textId="77777777" w:rsidR="00182CBE" w:rsidRDefault="00902A86">
      <w:pPr>
        <w:ind w:firstLineChars="200" w:firstLine="420"/>
        <w:rPr>
          <w:szCs w:val="21"/>
        </w:rPr>
      </w:pPr>
      <w:r>
        <w:rPr>
          <w:szCs w:val="21"/>
        </w:rPr>
        <w:t>（七）外墙门窗上是否设置影响逃生和灭火救援的障碍物。</w:t>
      </w:r>
    </w:p>
    <w:p w14:paraId="661E1551" w14:textId="77777777" w:rsidR="00182CBE" w:rsidRDefault="00902A86">
      <w:pPr>
        <w:ind w:firstLineChars="200" w:firstLine="420"/>
        <w:rPr>
          <w:szCs w:val="21"/>
        </w:rPr>
      </w:pPr>
      <w:r>
        <w:rPr>
          <w:szCs w:val="21"/>
        </w:rPr>
        <w:t>第十条对单位履行法定消防安全职责情况的监督抽查，应当根据单位的实际情况检查下列内容：</w:t>
      </w:r>
    </w:p>
    <w:p w14:paraId="2B24BFD6" w14:textId="77777777" w:rsidR="00182CBE" w:rsidRDefault="00902A86">
      <w:pPr>
        <w:ind w:firstLineChars="200" w:firstLine="420"/>
        <w:rPr>
          <w:szCs w:val="21"/>
        </w:rPr>
      </w:pPr>
      <w:r>
        <w:rPr>
          <w:szCs w:val="21"/>
        </w:rPr>
        <w:t>（一）建筑物或者场所是否依法通过消防验收或者进行竣工验收消防备案，公众聚集场所是否通过投入使用、营业前的消防安全检查；</w:t>
      </w:r>
    </w:p>
    <w:p w14:paraId="3BE02E70" w14:textId="77777777" w:rsidR="00182CBE" w:rsidRDefault="00902A86">
      <w:pPr>
        <w:ind w:firstLineChars="200" w:firstLine="420"/>
        <w:rPr>
          <w:szCs w:val="21"/>
        </w:rPr>
      </w:pPr>
      <w:r>
        <w:rPr>
          <w:szCs w:val="21"/>
        </w:rPr>
        <w:t>（二）建筑物或者场所的使用情况是否与消防验收或者进行竣工验收消防备案时确定的使用性质相符；</w:t>
      </w:r>
    </w:p>
    <w:p w14:paraId="22625349" w14:textId="77777777" w:rsidR="00182CBE" w:rsidRDefault="00902A86">
      <w:pPr>
        <w:ind w:firstLineChars="200" w:firstLine="420"/>
        <w:rPr>
          <w:szCs w:val="21"/>
        </w:rPr>
      </w:pPr>
      <w:r>
        <w:rPr>
          <w:szCs w:val="21"/>
        </w:rPr>
        <w:t>（三）消防安全制度、灭火和应急疏散预案是否制定；</w:t>
      </w:r>
    </w:p>
    <w:p w14:paraId="3121CDC5" w14:textId="77777777" w:rsidR="00182CBE" w:rsidRDefault="00902A86">
      <w:pPr>
        <w:ind w:firstLineChars="200" w:firstLine="420"/>
        <w:rPr>
          <w:szCs w:val="21"/>
        </w:rPr>
      </w:pPr>
      <w:r>
        <w:rPr>
          <w:szCs w:val="21"/>
        </w:rPr>
        <w:t>（四）消防设施、器材和消防安全标志是否定期组织维修保养，是否完好有效；</w:t>
      </w:r>
    </w:p>
    <w:p w14:paraId="78DFC585" w14:textId="77777777" w:rsidR="00182CBE" w:rsidRDefault="00902A86">
      <w:pPr>
        <w:ind w:firstLineChars="200" w:firstLine="420"/>
        <w:rPr>
          <w:szCs w:val="21"/>
        </w:rPr>
      </w:pPr>
      <w:r>
        <w:rPr>
          <w:szCs w:val="21"/>
        </w:rPr>
        <w:t>（五）电器线路、燃气管路是否定期维护保养、检测；</w:t>
      </w:r>
    </w:p>
    <w:p w14:paraId="3BA9800B" w14:textId="77777777" w:rsidR="00182CBE" w:rsidRDefault="00902A86">
      <w:pPr>
        <w:ind w:firstLineChars="200" w:firstLine="420"/>
        <w:rPr>
          <w:szCs w:val="21"/>
        </w:rPr>
      </w:pPr>
      <w:r>
        <w:rPr>
          <w:szCs w:val="21"/>
        </w:rPr>
        <w:t>（六）疏散通道、安全出口、消防车通道是否畅通，防火分区是否改变，防火间距是否被占用；</w:t>
      </w:r>
    </w:p>
    <w:p w14:paraId="70A2023B" w14:textId="77777777" w:rsidR="00182CBE" w:rsidRDefault="00902A86">
      <w:pPr>
        <w:ind w:firstLineChars="200" w:firstLine="420"/>
        <w:rPr>
          <w:szCs w:val="21"/>
        </w:rPr>
      </w:pPr>
      <w:r>
        <w:rPr>
          <w:szCs w:val="21"/>
        </w:rPr>
        <w:t>（七）是否组织防火检查、消防演练和员工消防安全教育培训，自动消防系统操作人员是否持证上岗；</w:t>
      </w:r>
    </w:p>
    <w:p w14:paraId="123C8247" w14:textId="77777777" w:rsidR="00182CBE" w:rsidRDefault="00902A86">
      <w:pPr>
        <w:ind w:firstLineChars="200" w:firstLine="420"/>
        <w:rPr>
          <w:szCs w:val="21"/>
        </w:rPr>
      </w:pPr>
      <w:r>
        <w:rPr>
          <w:szCs w:val="21"/>
        </w:rPr>
        <w:t>（八）生产、储存、经营易燃易爆危险品的场所是否与居住场所设置在同一建筑物内；</w:t>
      </w:r>
    </w:p>
    <w:p w14:paraId="365EA68D" w14:textId="77777777" w:rsidR="00182CBE" w:rsidRDefault="00902A86">
      <w:pPr>
        <w:ind w:firstLineChars="200" w:firstLine="420"/>
        <w:rPr>
          <w:szCs w:val="21"/>
        </w:rPr>
      </w:pPr>
      <w:r>
        <w:rPr>
          <w:szCs w:val="21"/>
        </w:rPr>
        <w:t>（九）生产、储存、经营其他物品的场所与居住场所设置在同一建筑物内的，是否符合消防技术标准；</w:t>
      </w:r>
    </w:p>
    <w:p w14:paraId="68283102" w14:textId="77777777" w:rsidR="00182CBE" w:rsidRDefault="00902A86">
      <w:pPr>
        <w:ind w:firstLineChars="200" w:firstLine="420"/>
        <w:rPr>
          <w:szCs w:val="21"/>
        </w:rPr>
      </w:pPr>
      <w:r>
        <w:rPr>
          <w:szCs w:val="21"/>
        </w:rPr>
        <w:t>（十）其他依法需要检查的内容。</w:t>
      </w:r>
    </w:p>
    <w:p w14:paraId="68ED05FF" w14:textId="77777777" w:rsidR="00182CBE" w:rsidRDefault="00902A86">
      <w:pPr>
        <w:ind w:firstLineChars="200" w:firstLine="420"/>
        <w:rPr>
          <w:szCs w:val="21"/>
        </w:rPr>
      </w:pPr>
      <w:r>
        <w:rPr>
          <w:szCs w:val="21"/>
        </w:rPr>
        <w:t>对人员密集场所还应当抽查室内装修材料是否符合消防技术标准、外墙门窗上是否设置影响逃生和灭火救援的障碍物。</w:t>
      </w:r>
    </w:p>
    <w:p w14:paraId="680BF388" w14:textId="77777777" w:rsidR="00182CBE" w:rsidRDefault="00902A86">
      <w:pPr>
        <w:ind w:firstLineChars="200" w:firstLine="420"/>
        <w:rPr>
          <w:szCs w:val="21"/>
        </w:rPr>
      </w:pPr>
      <w:r>
        <w:rPr>
          <w:szCs w:val="21"/>
        </w:rPr>
        <w:t>第十一条对消防安全重点单位履行法定消防安全职责情况的监督抽查，除检查本规定第十条规定的内容外，还应当检查下列内容：</w:t>
      </w:r>
    </w:p>
    <w:p w14:paraId="2D8A97D3" w14:textId="77777777" w:rsidR="00182CBE" w:rsidRDefault="00902A86">
      <w:pPr>
        <w:ind w:firstLineChars="200" w:firstLine="420"/>
        <w:rPr>
          <w:szCs w:val="21"/>
        </w:rPr>
      </w:pPr>
      <w:r>
        <w:rPr>
          <w:szCs w:val="21"/>
        </w:rPr>
        <w:t>（一）是否确定消防安全管理人；</w:t>
      </w:r>
    </w:p>
    <w:p w14:paraId="38EF5750" w14:textId="77777777" w:rsidR="00182CBE" w:rsidRDefault="00902A86">
      <w:pPr>
        <w:ind w:firstLineChars="200" w:firstLine="420"/>
        <w:rPr>
          <w:szCs w:val="21"/>
        </w:rPr>
      </w:pPr>
      <w:r>
        <w:rPr>
          <w:szCs w:val="21"/>
        </w:rPr>
        <w:t>（二）是否开展每日防火巡查并建立巡查记录；</w:t>
      </w:r>
    </w:p>
    <w:p w14:paraId="50F573D9" w14:textId="77777777" w:rsidR="00182CBE" w:rsidRDefault="00902A86">
      <w:pPr>
        <w:ind w:firstLineChars="200" w:firstLine="420"/>
        <w:rPr>
          <w:szCs w:val="21"/>
        </w:rPr>
      </w:pPr>
      <w:r>
        <w:rPr>
          <w:szCs w:val="21"/>
        </w:rPr>
        <w:t>（三）是否定期组织消防安全培训和消防演练；</w:t>
      </w:r>
    </w:p>
    <w:p w14:paraId="736A3939" w14:textId="77777777" w:rsidR="00182CBE" w:rsidRDefault="00902A86">
      <w:pPr>
        <w:ind w:firstLineChars="200" w:firstLine="420"/>
        <w:rPr>
          <w:szCs w:val="21"/>
        </w:rPr>
      </w:pPr>
      <w:r>
        <w:rPr>
          <w:szCs w:val="21"/>
        </w:rPr>
        <w:t>（四）是否建立消防档案、确定消防安全重点部位。</w:t>
      </w:r>
    </w:p>
    <w:p w14:paraId="4D224767" w14:textId="77777777" w:rsidR="00182CBE" w:rsidRDefault="00902A86">
      <w:pPr>
        <w:ind w:firstLineChars="200" w:firstLine="420"/>
        <w:rPr>
          <w:szCs w:val="21"/>
        </w:rPr>
      </w:pPr>
      <w:r>
        <w:rPr>
          <w:szCs w:val="21"/>
        </w:rPr>
        <w:t>对属于人员密集场所的消防安全重点单位，还应当检查单位灭火和应急疏散预案中承担灭火和组织疏散任务的人员是否确定。</w:t>
      </w:r>
    </w:p>
    <w:p w14:paraId="371A1276" w14:textId="77777777" w:rsidR="00182CBE" w:rsidRDefault="00902A86">
      <w:pPr>
        <w:ind w:firstLineChars="200" w:firstLine="420"/>
        <w:rPr>
          <w:szCs w:val="21"/>
        </w:rPr>
      </w:pPr>
      <w:r>
        <w:rPr>
          <w:szCs w:val="21"/>
        </w:rPr>
        <w:t>第十二条在大型群众性活动举办前对活动现场进行消防安全检查，应当重点检查下列内容：</w:t>
      </w:r>
    </w:p>
    <w:p w14:paraId="7E42FCC0" w14:textId="77777777" w:rsidR="00182CBE" w:rsidRDefault="00902A86">
      <w:pPr>
        <w:ind w:firstLineChars="200" w:firstLine="420"/>
        <w:rPr>
          <w:szCs w:val="21"/>
        </w:rPr>
      </w:pPr>
      <w:r>
        <w:rPr>
          <w:szCs w:val="21"/>
        </w:rPr>
        <w:t>（一）室内活动使用的建筑物（场所）是否依法通过消防验收或者进行竣工验收消防备案，公众聚集场所是否通过使用、营业前的消防安全检查；</w:t>
      </w:r>
    </w:p>
    <w:p w14:paraId="6AE74151" w14:textId="77777777" w:rsidR="00182CBE" w:rsidRDefault="00902A86">
      <w:pPr>
        <w:ind w:firstLineChars="200" w:firstLine="420"/>
        <w:rPr>
          <w:szCs w:val="21"/>
        </w:rPr>
      </w:pPr>
      <w:r>
        <w:rPr>
          <w:szCs w:val="21"/>
        </w:rPr>
        <w:t>（二）临时搭建的建筑物是否符合消防安全要求；</w:t>
      </w:r>
    </w:p>
    <w:p w14:paraId="44C1AC19" w14:textId="77777777" w:rsidR="00182CBE" w:rsidRDefault="00902A86">
      <w:pPr>
        <w:ind w:firstLineChars="200" w:firstLine="420"/>
        <w:rPr>
          <w:szCs w:val="21"/>
        </w:rPr>
      </w:pPr>
      <w:r>
        <w:rPr>
          <w:szCs w:val="21"/>
        </w:rPr>
        <w:t>（三）是否制定灭火和应急疏散预案并组织演练；</w:t>
      </w:r>
    </w:p>
    <w:p w14:paraId="54F415AB" w14:textId="77777777" w:rsidR="00182CBE" w:rsidRDefault="00902A86">
      <w:pPr>
        <w:ind w:firstLineChars="200" w:firstLine="420"/>
        <w:rPr>
          <w:szCs w:val="21"/>
        </w:rPr>
      </w:pPr>
      <w:r>
        <w:rPr>
          <w:szCs w:val="21"/>
        </w:rPr>
        <w:t>（四）是否明确消防安全责任分工并确定消防安全管理人员；</w:t>
      </w:r>
    </w:p>
    <w:p w14:paraId="32F0321D" w14:textId="77777777" w:rsidR="00182CBE" w:rsidRDefault="00902A86">
      <w:pPr>
        <w:ind w:firstLineChars="200" w:firstLine="420"/>
        <w:rPr>
          <w:szCs w:val="21"/>
        </w:rPr>
      </w:pPr>
      <w:r>
        <w:rPr>
          <w:szCs w:val="21"/>
        </w:rPr>
        <w:t>（五）活动现场消防设施、器材是否配备齐全并完好有效；</w:t>
      </w:r>
    </w:p>
    <w:p w14:paraId="43BF5914" w14:textId="77777777" w:rsidR="00182CBE" w:rsidRDefault="00902A86">
      <w:pPr>
        <w:ind w:firstLineChars="200" w:firstLine="420"/>
        <w:rPr>
          <w:szCs w:val="21"/>
        </w:rPr>
      </w:pPr>
      <w:r>
        <w:rPr>
          <w:szCs w:val="21"/>
        </w:rPr>
        <w:t>（六）活动现场的疏散通道、安全出口和消防车通道是否畅通；</w:t>
      </w:r>
    </w:p>
    <w:p w14:paraId="1EC9263D" w14:textId="77777777" w:rsidR="00182CBE" w:rsidRDefault="00902A86">
      <w:pPr>
        <w:ind w:firstLineChars="200" w:firstLine="420"/>
        <w:rPr>
          <w:szCs w:val="21"/>
        </w:rPr>
      </w:pPr>
      <w:r>
        <w:rPr>
          <w:szCs w:val="21"/>
        </w:rPr>
        <w:t>（七）活动现场的疏散指示标志和应急照明是否符合消防技术标准并完好有效。</w:t>
      </w:r>
    </w:p>
    <w:p w14:paraId="25CCC110" w14:textId="77777777" w:rsidR="00182CBE" w:rsidRDefault="00902A86">
      <w:pPr>
        <w:ind w:firstLineChars="200" w:firstLine="420"/>
        <w:rPr>
          <w:szCs w:val="21"/>
        </w:rPr>
      </w:pPr>
      <w:r>
        <w:rPr>
          <w:szCs w:val="21"/>
        </w:rPr>
        <w:t>第十三条对大型的人员密集场所和其他特殊建设工程的施工现场进行消防监督检查，应当重点检查施工单位履行下列消防安全职责的情况：</w:t>
      </w:r>
    </w:p>
    <w:p w14:paraId="3B17408E" w14:textId="77777777" w:rsidR="00182CBE" w:rsidRDefault="00902A86">
      <w:pPr>
        <w:ind w:firstLineChars="200" w:firstLine="420"/>
        <w:rPr>
          <w:szCs w:val="21"/>
        </w:rPr>
      </w:pPr>
      <w:r>
        <w:rPr>
          <w:szCs w:val="21"/>
        </w:rPr>
        <w:t>（一）是否明确施工现场消防安全管理人员，是否制定施工现场消防安全制度、灭火和应急疏散预案；</w:t>
      </w:r>
    </w:p>
    <w:p w14:paraId="061454D7" w14:textId="77777777" w:rsidR="00182CBE" w:rsidRDefault="00902A86">
      <w:pPr>
        <w:ind w:firstLineChars="200" w:firstLine="420"/>
        <w:rPr>
          <w:szCs w:val="21"/>
        </w:rPr>
      </w:pPr>
      <w:r>
        <w:rPr>
          <w:szCs w:val="21"/>
        </w:rPr>
        <w:t>（二）在建工程内是否设置人员住宿、可燃材料及易燃易爆危险品储存等场所；</w:t>
      </w:r>
    </w:p>
    <w:p w14:paraId="550779FF" w14:textId="77777777" w:rsidR="00182CBE" w:rsidRDefault="00902A86">
      <w:pPr>
        <w:ind w:firstLineChars="200" w:firstLine="420"/>
        <w:rPr>
          <w:szCs w:val="21"/>
        </w:rPr>
      </w:pPr>
      <w:r>
        <w:rPr>
          <w:szCs w:val="21"/>
        </w:rPr>
        <w:t>（三）是否设置临时消防给水系统、临时消防应急照明，是否配备消防器材，并确保完好有效；</w:t>
      </w:r>
    </w:p>
    <w:p w14:paraId="1AE006D4" w14:textId="77777777" w:rsidR="00182CBE" w:rsidRDefault="00902A86">
      <w:pPr>
        <w:ind w:firstLineChars="200" w:firstLine="420"/>
        <w:rPr>
          <w:szCs w:val="21"/>
        </w:rPr>
      </w:pPr>
      <w:r>
        <w:rPr>
          <w:szCs w:val="21"/>
        </w:rPr>
        <w:t>（四）是否设有消防车通道并畅通；</w:t>
      </w:r>
    </w:p>
    <w:p w14:paraId="1F72A8AB" w14:textId="77777777" w:rsidR="00182CBE" w:rsidRDefault="00902A86">
      <w:pPr>
        <w:ind w:firstLineChars="200" w:firstLine="420"/>
        <w:rPr>
          <w:szCs w:val="21"/>
        </w:rPr>
      </w:pPr>
      <w:r>
        <w:rPr>
          <w:szCs w:val="21"/>
        </w:rPr>
        <w:t>（五）是否组织员工消防安全教育培训和消防演练；</w:t>
      </w:r>
    </w:p>
    <w:p w14:paraId="0CBD5DB3" w14:textId="77777777" w:rsidR="00182CBE" w:rsidRDefault="00902A86">
      <w:pPr>
        <w:ind w:firstLineChars="200" w:firstLine="420"/>
        <w:rPr>
          <w:szCs w:val="21"/>
        </w:rPr>
      </w:pPr>
      <w:r>
        <w:rPr>
          <w:szCs w:val="21"/>
        </w:rPr>
        <w:t>（六）施工现场人员宿舍、办公用房的建筑构件燃烧性能、安全疏散是否符合消防技术标准。</w:t>
      </w:r>
    </w:p>
    <w:p w14:paraId="57C04AA2" w14:textId="77777777" w:rsidR="00182CBE" w:rsidRDefault="00902A86">
      <w:pPr>
        <w:ind w:firstLineChars="200" w:firstLine="420"/>
        <w:rPr>
          <w:szCs w:val="21"/>
        </w:rPr>
      </w:pPr>
      <w:r>
        <w:rPr>
          <w:szCs w:val="21"/>
        </w:rPr>
        <w:t>第三章消防监督检查的程序</w:t>
      </w:r>
    </w:p>
    <w:p w14:paraId="06FC01F2" w14:textId="77777777" w:rsidR="00182CBE" w:rsidRDefault="00902A86">
      <w:pPr>
        <w:ind w:firstLineChars="200" w:firstLine="420"/>
        <w:rPr>
          <w:szCs w:val="21"/>
        </w:rPr>
      </w:pPr>
      <w:r>
        <w:rPr>
          <w:szCs w:val="21"/>
        </w:rPr>
        <w:t>第十四条公安机关消防机构实施消防监督检查时，检查人员不得少于两人，并出示执法身份证件。</w:t>
      </w:r>
    </w:p>
    <w:p w14:paraId="0CE35345" w14:textId="77777777" w:rsidR="00182CBE" w:rsidRDefault="00902A86">
      <w:pPr>
        <w:ind w:firstLineChars="200" w:firstLine="420"/>
        <w:rPr>
          <w:szCs w:val="21"/>
        </w:rPr>
      </w:pPr>
      <w:r>
        <w:rPr>
          <w:szCs w:val="21"/>
        </w:rPr>
        <w:t>消防监督检查应当填写检查记录，如实记录检查情况。</w:t>
      </w:r>
    </w:p>
    <w:p w14:paraId="07FE33F2" w14:textId="77777777" w:rsidR="00182CBE" w:rsidRDefault="00902A86">
      <w:pPr>
        <w:ind w:firstLineChars="200" w:firstLine="420"/>
        <w:rPr>
          <w:szCs w:val="21"/>
        </w:rPr>
      </w:pPr>
      <w:r>
        <w:rPr>
          <w:szCs w:val="21"/>
        </w:rPr>
        <w:t>第十五条对公众聚集场所投入使用、营业前的消防安全检查，公安机关消防机构应当自受理申请之日起十个工作日内进行检查，自检查之日起三个工作日内作出同意或者不同意投入使用或者营业的决定，并送达申请人。</w:t>
      </w:r>
    </w:p>
    <w:p w14:paraId="3E1B6F08" w14:textId="77777777" w:rsidR="00182CBE" w:rsidRDefault="00902A86">
      <w:pPr>
        <w:ind w:firstLineChars="200" w:firstLine="420"/>
        <w:rPr>
          <w:szCs w:val="21"/>
        </w:rPr>
      </w:pPr>
      <w:r>
        <w:rPr>
          <w:szCs w:val="21"/>
        </w:rPr>
        <w:t>第十六条对大型群众性活动现场在举办前进行的消防安全检查，公安机关消防机构应当在接到本级公安机关治安部门书面通知之日起三个工作日内进行检查，并将检查记录移交本级公安机关治安部门。</w:t>
      </w:r>
    </w:p>
    <w:p w14:paraId="3D7F4E83" w14:textId="77777777" w:rsidR="00182CBE" w:rsidRDefault="00902A86">
      <w:pPr>
        <w:ind w:firstLineChars="200" w:firstLine="420"/>
        <w:rPr>
          <w:szCs w:val="21"/>
        </w:rPr>
      </w:pPr>
      <w:r>
        <w:rPr>
          <w:szCs w:val="21"/>
        </w:rPr>
        <w:t>第十七条公安机关消防机构接到对消防安全违法行为的举报投诉，应当及时受理、登记，并按照《公安机关办理行政案件程序规定》的相关规定处理。</w:t>
      </w:r>
    </w:p>
    <w:p w14:paraId="57F3D1CD" w14:textId="77777777" w:rsidR="00182CBE" w:rsidRDefault="00902A86">
      <w:pPr>
        <w:ind w:firstLineChars="200" w:firstLine="420"/>
        <w:rPr>
          <w:szCs w:val="21"/>
        </w:rPr>
      </w:pPr>
      <w:r>
        <w:rPr>
          <w:szCs w:val="21"/>
        </w:rPr>
        <w:t>第十八条公安机关消防机构应当按照下列时限，对举报投诉的消防安全违法行为进行实地核查：</w:t>
      </w:r>
    </w:p>
    <w:p w14:paraId="3FC499FD" w14:textId="77777777" w:rsidR="00182CBE" w:rsidRDefault="00902A86">
      <w:pPr>
        <w:ind w:firstLineChars="200" w:firstLine="420"/>
        <w:rPr>
          <w:szCs w:val="21"/>
        </w:rPr>
      </w:pPr>
      <w:r>
        <w:rPr>
          <w:szCs w:val="21"/>
        </w:rPr>
        <w:t>（一）对举报投诉占用、堵塞、封闭疏散通道、安全出口或者其他妨碍安全疏散行为，以及擅自停用消防设施的，应当在接到举报投诉后二十四小时内进行核查；</w:t>
      </w:r>
    </w:p>
    <w:p w14:paraId="745443B1" w14:textId="77777777" w:rsidR="00182CBE" w:rsidRDefault="00902A86">
      <w:pPr>
        <w:ind w:firstLineChars="200" w:firstLine="420"/>
        <w:rPr>
          <w:szCs w:val="21"/>
        </w:rPr>
      </w:pPr>
      <w:r>
        <w:rPr>
          <w:szCs w:val="21"/>
        </w:rPr>
        <w:t>（二）对举报投诉本款第一项以外的消防安全违法行为，应当在接到举报投诉之日起三个工作日内进行核查。</w:t>
      </w:r>
    </w:p>
    <w:p w14:paraId="5FB5D3C3" w14:textId="77777777" w:rsidR="00182CBE" w:rsidRDefault="00902A86">
      <w:pPr>
        <w:ind w:firstLineChars="200" w:firstLine="420"/>
        <w:rPr>
          <w:szCs w:val="21"/>
        </w:rPr>
      </w:pPr>
      <w:r>
        <w:rPr>
          <w:szCs w:val="21"/>
        </w:rPr>
        <w:t>核查后，对消防安全违法行为应当依法处理。处理情况应当及时告知举报投诉人；无法告知的，应当在受理登记中注明。</w:t>
      </w:r>
    </w:p>
    <w:p w14:paraId="5D89C06C" w14:textId="77777777" w:rsidR="00182CBE" w:rsidRDefault="00902A86">
      <w:pPr>
        <w:ind w:firstLineChars="200" w:firstLine="420"/>
        <w:rPr>
          <w:szCs w:val="21"/>
        </w:rPr>
      </w:pPr>
      <w:r>
        <w:rPr>
          <w:szCs w:val="21"/>
        </w:rPr>
        <w:t>第十九条在消防监督检查中，公安机关消防机构对发现的依法应当责令立即改正的消防安全违法行为，应当当场制作、送达责令立即改正通知书，并依法予以处罚；对依法应当责令限期改正的，应当自检查之日起三个工作日内制作、送达责令限期改正通知书，并依法予以处罚。</w:t>
      </w:r>
    </w:p>
    <w:p w14:paraId="08A7CE3F" w14:textId="77777777" w:rsidR="00182CBE" w:rsidRDefault="00902A86">
      <w:pPr>
        <w:ind w:firstLineChars="200" w:firstLine="420"/>
        <w:rPr>
          <w:szCs w:val="21"/>
        </w:rPr>
      </w:pPr>
      <w:r>
        <w:rPr>
          <w:szCs w:val="21"/>
        </w:rPr>
        <w:t>对违法行为轻微并当场改正完毕，依法可以不予行政处罚的，可以口头责令改正，并在检查记录上注明。</w:t>
      </w:r>
    </w:p>
    <w:p w14:paraId="28A006A7" w14:textId="77777777" w:rsidR="00182CBE" w:rsidRDefault="00902A86">
      <w:pPr>
        <w:ind w:firstLineChars="200" w:firstLine="420"/>
        <w:rPr>
          <w:szCs w:val="21"/>
        </w:rPr>
      </w:pPr>
      <w:r>
        <w:rPr>
          <w:szCs w:val="21"/>
        </w:rPr>
        <w:t>第二十条对依法责令限期改正的，应当根据改正违法行为的难易程度合理确定改正期限。</w:t>
      </w:r>
    </w:p>
    <w:p w14:paraId="1E2BFE40" w14:textId="77777777" w:rsidR="00182CBE" w:rsidRDefault="00902A86">
      <w:pPr>
        <w:ind w:firstLineChars="200" w:firstLine="420"/>
        <w:rPr>
          <w:szCs w:val="21"/>
        </w:rPr>
      </w:pPr>
      <w:r>
        <w:rPr>
          <w:szCs w:val="21"/>
        </w:rPr>
        <w:t>公安机关消防机构应当在责令限期改正期限届满或者收到当事人的复查申请之日起三个工作日内进行复查。对逾期不改正的，依法予以处罚。</w:t>
      </w:r>
    </w:p>
    <w:p w14:paraId="18C59EF7" w14:textId="77777777" w:rsidR="00182CBE" w:rsidRDefault="00902A86">
      <w:pPr>
        <w:ind w:firstLineChars="200" w:firstLine="420"/>
        <w:rPr>
          <w:szCs w:val="21"/>
        </w:rPr>
      </w:pPr>
      <w:r>
        <w:rPr>
          <w:szCs w:val="21"/>
        </w:rPr>
        <w:t>第二十一条在消防监督检查中，发现城乡消防安全布局、公共消防设施不符合消防安全要求，或者发现本地区存在影响公共安全的重大火灾隐患的，公安机关消防机构应当组织集体研究确定，自检查之日起七个工作日内提出处理意见，由所属公安机关书面报告本级人民政府解决；对影响公共安全的重大火灾隐患，还应当在确定之日起三个工作日内制作、送达重大火灾隐患整改通知书。</w:t>
      </w:r>
    </w:p>
    <w:p w14:paraId="707028AB" w14:textId="77777777" w:rsidR="00182CBE" w:rsidRDefault="00902A86">
      <w:pPr>
        <w:ind w:firstLineChars="200" w:firstLine="420"/>
        <w:rPr>
          <w:szCs w:val="21"/>
        </w:rPr>
      </w:pPr>
      <w:r>
        <w:rPr>
          <w:szCs w:val="21"/>
        </w:rPr>
        <w:t>重大火灾隐患判定涉及复杂或者疑难技术问题的，公安机关消防机构应当在确定前组织专家论证。组织专家论证的，前款规定的期限可以延长十个工作日。</w:t>
      </w:r>
    </w:p>
    <w:p w14:paraId="19D51824" w14:textId="77777777" w:rsidR="00182CBE" w:rsidRDefault="00902A86">
      <w:pPr>
        <w:ind w:firstLineChars="200" w:firstLine="420"/>
        <w:rPr>
          <w:szCs w:val="21"/>
        </w:rPr>
      </w:pPr>
      <w:r>
        <w:rPr>
          <w:szCs w:val="21"/>
        </w:rPr>
        <w:t>第二十二条公安机关消防机构在消防监督检查中发现火灾隐患，应当通知有关单位或者个人立即采取措施消除；对具有下列情形之一，不及时消除可能严重威胁公共安全的，应当对危险部位或者场所予以临时查封：</w:t>
      </w:r>
    </w:p>
    <w:p w14:paraId="1F0BE5D6" w14:textId="77777777" w:rsidR="00182CBE" w:rsidRDefault="00902A86">
      <w:pPr>
        <w:ind w:firstLineChars="200" w:firstLine="420"/>
        <w:rPr>
          <w:szCs w:val="21"/>
        </w:rPr>
      </w:pPr>
      <w:r>
        <w:rPr>
          <w:szCs w:val="21"/>
        </w:rPr>
        <w:t>（一）疏散通道、安全出口数量不足或者严重堵塞，已不具备安全疏散条件的；</w:t>
      </w:r>
    </w:p>
    <w:p w14:paraId="267D0488" w14:textId="77777777" w:rsidR="00182CBE" w:rsidRDefault="00902A86">
      <w:pPr>
        <w:ind w:firstLineChars="200" w:firstLine="420"/>
        <w:rPr>
          <w:szCs w:val="21"/>
        </w:rPr>
      </w:pPr>
      <w:r>
        <w:rPr>
          <w:szCs w:val="21"/>
        </w:rPr>
        <w:t>（二）建筑消防设施严重损坏，不再具备防火灭火功能的；</w:t>
      </w:r>
    </w:p>
    <w:p w14:paraId="25239B51" w14:textId="77777777" w:rsidR="00182CBE" w:rsidRDefault="00902A86">
      <w:pPr>
        <w:ind w:firstLineChars="200" w:firstLine="420"/>
        <w:rPr>
          <w:szCs w:val="21"/>
        </w:rPr>
      </w:pPr>
      <w:r>
        <w:rPr>
          <w:szCs w:val="21"/>
        </w:rPr>
        <w:t>（三）人员密集场所违反消防安全规定，使用、储存易燃易爆危险品的；</w:t>
      </w:r>
    </w:p>
    <w:p w14:paraId="620A37F5" w14:textId="77777777" w:rsidR="00182CBE" w:rsidRDefault="00902A86">
      <w:pPr>
        <w:ind w:firstLineChars="200" w:firstLine="420"/>
        <w:rPr>
          <w:szCs w:val="21"/>
        </w:rPr>
      </w:pPr>
      <w:r>
        <w:rPr>
          <w:szCs w:val="21"/>
        </w:rPr>
        <w:t>（四）公众聚集场所违反消防技术标准，采用易燃、可燃材料装修，可能导致重大人员伤亡的；</w:t>
      </w:r>
    </w:p>
    <w:p w14:paraId="3D11A16C" w14:textId="77777777" w:rsidR="00182CBE" w:rsidRDefault="00902A86">
      <w:pPr>
        <w:ind w:firstLineChars="200" w:firstLine="420"/>
        <w:rPr>
          <w:szCs w:val="21"/>
        </w:rPr>
      </w:pPr>
      <w:r>
        <w:rPr>
          <w:szCs w:val="21"/>
        </w:rPr>
        <w:t>（五）其他可能严重威胁公共安全的火灾隐患。</w:t>
      </w:r>
    </w:p>
    <w:p w14:paraId="686A89E5" w14:textId="77777777" w:rsidR="00182CBE" w:rsidRDefault="00902A86">
      <w:pPr>
        <w:ind w:firstLineChars="200" w:firstLine="420"/>
        <w:rPr>
          <w:szCs w:val="21"/>
        </w:rPr>
      </w:pPr>
      <w:r>
        <w:rPr>
          <w:szCs w:val="21"/>
        </w:rPr>
        <w:t>临时查封期限不得超过三十日。临时查封期限届满后，当事人仍未消除火灾隐患的，公安机关消防机构可以再次依法予以临时查封。</w:t>
      </w:r>
    </w:p>
    <w:p w14:paraId="5A38F1FA" w14:textId="77777777" w:rsidR="00182CBE" w:rsidRDefault="00902A86">
      <w:pPr>
        <w:ind w:firstLineChars="200" w:firstLine="420"/>
        <w:rPr>
          <w:szCs w:val="21"/>
        </w:rPr>
      </w:pPr>
      <w:r>
        <w:rPr>
          <w:szCs w:val="21"/>
        </w:rPr>
        <w:t>第二十三条临时查封应当由公安机关消防机构负责人组织集体研究决定。决定临时查封的，应当研究确定查封危险部位或者场所的范围、期限和实施方法，并自检查之日起三个工作日内制作、送达临时查封决定书。</w:t>
      </w:r>
    </w:p>
    <w:p w14:paraId="55A7F137" w14:textId="77777777" w:rsidR="00182CBE" w:rsidRDefault="00902A86">
      <w:pPr>
        <w:ind w:firstLineChars="200" w:firstLine="420"/>
        <w:rPr>
          <w:szCs w:val="21"/>
        </w:rPr>
      </w:pPr>
      <w:r>
        <w:rPr>
          <w:szCs w:val="21"/>
        </w:rPr>
        <w:t>情况紧急、不当场查封可能严重威胁公共安全的，消防监督检查人员可以在口头报请公安机关消防机构负责人同意后当场对危险部位或者场所实施临时查封，并在临时查封后二十四小时内由公安机关消防机构负责人组织集体研究，制作、送达临时查封决定书。经集体研究认为不应当采取临时查封措施的，应当立即解除。</w:t>
      </w:r>
    </w:p>
    <w:p w14:paraId="26DDAC50" w14:textId="77777777" w:rsidR="00182CBE" w:rsidRDefault="00902A86">
      <w:pPr>
        <w:ind w:firstLineChars="200" w:firstLine="420"/>
        <w:rPr>
          <w:szCs w:val="21"/>
        </w:rPr>
      </w:pPr>
      <w:r>
        <w:rPr>
          <w:szCs w:val="21"/>
        </w:rPr>
        <w:t>第二十四条临时查封由公安机关消防机构负责人组织实施。需要公安机关其他部门或者公安派出所配合的，公安机关消防机构应当报请所属公安机关组织实施。</w:t>
      </w:r>
    </w:p>
    <w:p w14:paraId="21285108" w14:textId="77777777" w:rsidR="00182CBE" w:rsidRDefault="00902A86">
      <w:pPr>
        <w:ind w:firstLineChars="200" w:firstLine="420"/>
        <w:rPr>
          <w:szCs w:val="21"/>
        </w:rPr>
      </w:pPr>
      <w:r>
        <w:rPr>
          <w:szCs w:val="21"/>
        </w:rPr>
        <w:t>实施临时查封应当遵守下列规定：</w:t>
      </w:r>
    </w:p>
    <w:p w14:paraId="22B95CD3" w14:textId="77777777" w:rsidR="00182CBE" w:rsidRDefault="00902A86">
      <w:pPr>
        <w:ind w:firstLineChars="200" w:firstLine="420"/>
        <w:rPr>
          <w:szCs w:val="21"/>
        </w:rPr>
      </w:pPr>
      <w:r>
        <w:rPr>
          <w:szCs w:val="21"/>
        </w:rPr>
        <w:t>（一）实施临时查封时，通知当事人到场，当场告知当事人采取临时查封的理由、依据以及当事人依法享有的权利、救济途径，听取当事人的陈述和申辩；</w:t>
      </w:r>
    </w:p>
    <w:p w14:paraId="3C2AD7FB" w14:textId="77777777" w:rsidR="00182CBE" w:rsidRDefault="00902A86">
      <w:pPr>
        <w:ind w:firstLineChars="200" w:firstLine="420"/>
        <w:rPr>
          <w:szCs w:val="21"/>
        </w:rPr>
      </w:pPr>
      <w:r>
        <w:rPr>
          <w:szCs w:val="21"/>
        </w:rPr>
        <w:t>（二）当事人不到场的，邀请见证人到场，由见证人和消防监督检查人员在现场笔录上签名或者盖章；</w:t>
      </w:r>
    </w:p>
    <w:p w14:paraId="52AC7D0B" w14:textId="77777777" w:rsidR="00182CBE" w:rsidRDefault="00902A86">
      <w:pPr>
        <w:ind w:firstLineChars="200" w:firstLine="420"/>
        <w:rPr>
          <w:szCs w:val="21"/>
        </w:rPr>
      </w:pPr>
      <w:r>
        <w:rPr>
          <w:szCs w:val="21"/>
        </w:rPr>
        <w:t>（三）在危险部位或者场所及其有关设施、设备上加贴封条或者采取其他措施，使危险部位或者场所停止生产、经营或者使用；</w:t>
      </w:r>
    </w:p>
    <w:p w14:paraId="3E45E610" w14:textId="77777777" w:rsidR="00182CBE" w:rsidRDefault="00902A86">
      <w:pPr>
        <w:ind w:firstLineChars="200" w:firstLine="420"/>
        <w:rPr>
          <w:szCs w:val="21"/>
        </w:rPr>
      </w:pPr>
      <w:r>
        <w:rPr>
          <w:szCs w:val="21"/>
        </w:rPr>
        <w:t>（四）对实施临时查封情况制作现场笔录，必要时，可以进行现场照相或者录音录像。</w:t>
      </w:r>
    </w:p>
    <w:p w14:paraId="1A97D034" w14:textId="77777777" w:rsidR="00182CBE" w:rsidRDefault="00902A86">
      <w:pPr>
        <w:ind w:firstLineChars="200" w:firstLine="420"/>
        <w:rPr>
          <w:szCs w:val="21"/>
        </w:rPr>
      </w:pPr>
      <w:r>
        <w:rPr>
          <w:szCs w:val="21"/>
        </w:rPr>
        <w:t>实施临时查封后，当事人请求进入被查封的危险部位或者场所整改火灾隐患的，应当允许。但不得在被查封的危险部位或者场所生产、经营或者使用。</w:t>
      </w:r>
    </w:p>
    <w:p w14:paraId="4D1B0CF1" w14:textId="77777777" w:rsidR="00182CBE" w:rsidRDefault="00902A86">
      <w:pPr>
        <w:ind w:firstLineChars="200" w:firstLine="420"/>
        <w:rPr>
          <w:szCs w:val="21"/>
        </w:rPr>
      </w:pPr>
      <w:r>
        <w:rPr>
          <w:szCs w:val="21"/>
        </w:rPr>
        <w:t>第二十五条火灾隐患消除后，当事人应当向作出临时查封决定的公安机关消防机构申请解除临时查封。公安机关消防机构应当自收到申请之日起三个工作日内进行检查，自检查之日起三个工作日内作出是否同意解除临时查封的决定，并送达当事人。</w:t>
      </w:r>
    </w:p>
    <w:p w14:paraId="21CC6048" w14:textId="77777777" w:rsidR="00182CBE" w:rsidRDefault="00902A86">
      <w:pPr>
        <w:ind w:firstLineChars="200" w:firstLine="420"/>
        <w:rPr>
          <w:szCs w:val="21"/>
        </w:rPr>
      </w:pPr>
      <w:r>
        <w:rPr>
          <w:szCs w:val="21"/>
        </w:rPr>
        <w:t>对检查确认火灾隐患已消除的，应当作出解除临时查封的决定。</w:t>
      </w:r>
    </w:p>
    <w:p w14:paraId="38965EC2" w14:textId="77777777" w:rsidR="00182CBE" w:rsidRDefault="00902A86">
      <w:pPr>
        <w:ind w:firstLineChars="200" w:firstLine="420"/>
        <w:rPr>
          <w:szCs w:val="21"/>
        </w:rPr>
      </w:pPr>
      <w:r>
        <w:rPr>
          <w:szCs w:val="21"/>
        </w:rPr>
        <w:t>第二十六条对当事人有《中华人民共和国消防法》第六十条第一款第三项、第四项、第五项、第六项规定的消防安全违法行为，经责令改正拒不改正的，公安机关消防机构应当按照《中华人民共和国行政强制法》第五十一条、第五十二条的规定组织强制清除或者拆除相关障碍物、妨碍物，所需费用由违法行为人承担。</w:t>
      </w:r>
    </w:p>
    <w:p w14:paraId="7BBDFF95" w14:textId="77777777" w:rsidR="00182CBE" w:rsidRDefault="00902A86">
      <w:pPr>
        <w:ind w:firstLineChars="200" w:firstLine="420"/>
        <w:rPr>
          <w:szCs w:val="21"/>
        </w:rPr>
      </w:pPr>
      <w:r>
        <w:rPr>
          <w:szCs w:val="21"/>
        </w:rPr>
        <w:t>第二十七条当事人不执行公安机关消防机构作出的停产停业、停止使用、停止施工决定的，作出决定的公安机关消防机构应当自履行期限届满之日起三个工作日内催告当事人履行义务。当事人收到催告书后有权进行陈述和申辩。公安机关消防机构应当充分听取当事人的意见，记录、复核当事人提出的事实、理由和证据。当事人提出的事实、理由或者证据成立的，应当采纳。</w:t>
      </w:r>
    </w:p>
    <w:p w14:paraId="4302DF6E" w14:textId="77777777" w:rsidR="00182CBE" w:rsidRDefault="00902A86">
      <w:pPr>
        <w:ind w:firstLineChars="200" w:firstLine="420"/>
        <w:rPr>
          <w:szCs w:val="21"/>
        </w:rPr>
      </w:pPr>
      <w:r>
        <w:rPr>
          <w:szCs w:val="21"/>
        </w:rPr>
        <w:t>经催告，当事人逾期仍不履行义务且无正当理由的，公安机关消防机构负责人应当组织集体研究强制执行方案，确定执行的方式和时间。强制执行决定书应当自决定之日起三个工作日内制作、送达当事人。</w:t>
      </w:r>
    </w:p>
    <w:p w14:paraId="604252CE" w14:textId="77777777" w:rsidR="00182CBE" w:rsidRDefault="00902A86">
      <w:pPr>
        <w:ind w:firstLineChars="200" w:firstLine="420"/>
        <w:rPr>
          <w:szCs w:val="21"/>
        </w:rPr>
      </w:pPr>
      <w:r>
        <w:rPr>
          <w:szCs w:val="21"/>
        </w:rPr>
        <w:t>第二十八条强制执行由作出决定的公安机关消防机构负责人组织实施。需要公安机关其他部门或者公安派出所配合的，公安机关消防机构应当报请所属公安机关组织实施；需要其他行政部门配合的，公安机关消防机构应当提出意见，并由所属公安机关报请本级人民政府组织实施。</w:t>
      </w:r>
    </w:p>
    <w:p w14:paraId="6B6F8C7D" w14:textId="77777777" w:rsidR="00182CBE" w:rsidRDefault="00902A86">
      <w:pPr>
        <w:ind w:firstLineChars="200" w:firstLine="420"/>
        <w:rPr>
          <w:szCs w:val="21"/>
        </w:rPr>
      </w:pPr>
      <w:r>
        <w:rPr>
          <w:szCs w:val="21"/>
        </w:rPr>
        <w:t>实施强制执行应当遵守下列规定：</w:t>
      </w:r>
    </w:p>
    <w:p w14:paraId="316D8794" w14:textId="77777777" w:rsidR="00182CBE" w:rsidRDefault="00902A86">
      <w:pPr>
        <w:ind w:firstLineChars="200" w:firstLine="420"/>
        <w:rPr>
          <w:szCs w:val="21"/>
        </w:rPr>
      </w:pPr>
      <w:r>
        <w:rPr>
          <w:szCs w:val="21"/>
        </w:rPr>
        <w:t>（一）实施强制执行时，通知当事人到场，当场向当事人宣读强制执行决定，听取当事人的陈述和申辩；</w:t>
      </w:r>
    </w:p>
    <w:p w14:paraId="51F70F75" w14:textId="77777777" w:rsidR="00182CBE" w:rsidRDefault="00902A86">
      <w:pPr>
        <w:ind w:firstLineChars="200" w:firstLine="420"/>
        <w:rPr>
          <w:szCs w:val="21"/>
        </w:rPr>
      </w:pPr>
      <w:r>
        <w:rPr>
          <w:szCs w:val="21"/>
        </w:rPr>
        <w:t>（二）当事人不到场的，邀请见证人到场，由见证人和消防监督检查人员在现场笔录上签名或者盖章；</w:t>
      </w:r>
    </w:p>
    <w:p w14:paraId="0E18DB6A" w14:textId="77777777" w:rsidR="00182CBE" w:rsidRDefault="00902A86">
      <w:pPr>
        <w:ind w:firstLineChars="200" w:firstLine="420"/>
        <w:rPr>
          <w:szCs w:val="21"/>
        </w:rPr>
      </w:pPr>
      <w:r>
        <w:rPr>
          <w:szCs w:val="21"/>
        </w:rPr>
        <w:t>（三）对实施强制执行过程制作现场笔录，必要时，可以进行现场照相或者录音录像；</w:t>
      </w:r>
    </w:p>
    <w:p w14:paraId="6AA6382A" w14:textId="77777777" w:rsidR="00182CBE" w:rsidRDefault="00902A86">
      <w:pPr>
        <w:ind w:firstLineChars="200" w:firstLine="420"/>
        <w:rPr>
          <w:szCs w:val="21"/>
        </w:rPr>
      </w:pPr>
      <w:r>
        <w:rPr>
          <w:szCs w:val="21"/>
        </w:rPr>
        <w:t>（四）除情况紧急外，不得在夜间或者法定节假日实施强制执行；</w:t>
      </w:r>
    </w:p>
    <w:p w14:paraId="05C5881D" w14:textId="77777777" w:rsidR="00182CBE" w:rsidRDefault="00902A86">
      <w:pPr>
        <w:ind w:firstLineChars="200" w:firstLine="420"/>
        <w:rPr>
          <w:szCs w:val="21"/>
        </w:rPr>
      </w:pPr>
      <w:r>
        <w:rPr>
          <w:szCs w:val="21"/>
        </w:rPr>
        <w:t>（五）不得对居民生活采取停止供水、供电、供热、供燃气等方式迫使当事人履行义务。</w:t>
      </w:r>
    </w:p>
    <w:p w14:paraId="060386BF" w14:textId="77777777" w:rsidR="00182CBE" w:rsidRDefault="00902A86">
      <w:pPr>
        <w:ind w:firstLineChars="200" w:firstLine="420"/>
        <w:rPr>
          <w:szCs w:val="21"/>
        </w:rPr>
      </w:pPr>
      <w:r>
        <w:rPr>
          <w:szCs w:val="21"/>
        </w:rPr>
        <w:t>有《中华人民共和国行政强制法》第三十九条、第四十条规定的情形之一的，中止执行或者终结执行。</w:t>
      </w:r>
    </w:p>
    <w:p w14:paraId="5055086E" w14:textId="77777777" w:rsidR="00182CBE" w:rsidRDefault="00902A86">
      <w:pPr>
        <w:ind w:firstLineChars="200" w:firstLine="420"/>
        <w:rPr>
          <w:szCs w:val="21"/>
        </w:rPr>
      </w:pPr>
      <w:r>
        <w:rPr>
          <w:szCs w:val="21"/>
        </w:rPr>
        <w:t>第二十九条对被责令停止施工、停止使用、停产停业处罚的当事人申请恢复施工、使用、生产、经营的，公安机关消防机构应当自收到书面申请之日起三个工作日内进行检查，自检查之日起三个工作日内作出决定，送达当事人。</w:t>
      </w:r>
    </w:p>
    <w:p w14:paraId="693142E5" w14:textId="77777777" w:rsidR="00182CBE" w:rsidRDefault="00902A86">
      <w:pPr>
        <w:ind w:firstLineChars="200" w:firstLine="420"/>
        <w:rPr>
          <w:szCs w:val="21"/>
        </w:rPr>
      </w:pPr>
      <w:r>
        <w:rPr>
          <w:szCs w:val="21"/>
        </w:rPr>
        <w:t>对当事人已改正消防安全违法行为、具备消防安全条件的，公安机关消防机构应当同意恢复施工、使用、生产、经营；对违法行为尚未改正、不具备消防安全条件的，应当不同意恢复施工、使用、生产、经营，并说明理由。</w:t>
      </w:r>
    </w:p>
    <w:p w14:paraId="21E02A5A" w14:textId="77777777" w:rsidR="00182CBE" w:rsidRDefault="00902A86">
      <w:pPr>
        <w:ind w:firstLineChars="200" w:firstLine="420"/>
        <w:rPr>
          <w:szCs w:val="21"/>
        </w:rPr>
      </w:pPr>
      <w:r>
        <w:rPr>
          <w:szCs w:val="21"/>
        </w:rPr>
        <w:t>第四章公安派出所日常消防监督检查</w:t>
      </w:r>
    </w:p>
    <w:p w14:paraId="2FC58C66" w14:textId="77777777" w:rsidR="00182CBE" w:rsidRDefault="00902A86">
      <w:pPr>
        <w:ind w:firstLineChars="200" w:firstLine="420"/>
        <w:rPr>
          <w:szCs w:val="21"/>
        </w:rPr>
      </w:pPr>
      <w:r>
        <w:rPr>
          <w:szCs w:val="21"/>
        </w:rPr>
        <w:t>第三十条公安派出所对其日常监督检查范围的单位，应当每年至少进行一次日常消防监督检查。</w:t>
      </w:r>
    </w:p>
    <w:p w14:paraId="48A7E664" w14:textId="77777777" w:rsidR="00182CBE" w:rsidRDefault="00902A86">
      <w:pPr>
        <w:ind w:firstLineChars="200" w:firstLine="420"/>
        <w:rPr>
          <w:szCs w:val="21"/>
        </w:rPr>
      </w:pPr>
      <w:r>
        <w:rPr>
          <w:szCs w:val="21"/>
        </w:rPr>
        <w:t>公安派出所对群众举报投诉的消防安全违法行为，应当及时受理，依法处理；对属于公安机关消防机构管辖的，应当依照《公安机关办理行政案件程序规定》在受理后及时移送公安机关消防机构处理。</w:t>
      </w:r>
    </w:p>
    <w:p w14:paraId="6C3E7327" w14:textId="77777777" w:rsidR="00182CBE" w:rsidRDefault="00902A86">
      <w:pPr>
        <w:ind w:firstLineChars="200" w:firstLine="420"/>
        <w:rPr>
          <w:szCs w:val="21"/>
        </w:rPr>
      </w:pPr>
      <w:r>
        <w:rPr>
          <w:szCs w:val="21"/>
        </w:rPr>
        <w:t>第三十一条公安派出所对单位进行日常消防监督检查，应当检查下列内容：</w:t>
      </w:r>
    </w:p>
    <w:p w14:paraId="32D47D6E" w14:textId="77777777" w:rsidR="00182CBE" w:rsidRDefault="00902A86">
      <w:pPr>
        <w:ind w:firstLineChars="200" w:firstLine="420"/>
        <w:rPr>
          <w:szCs w:val="21"/>
        </w:rPr>
      </w:pPr>
      <w:r>
        <w:rPr>
          <w:szCs w:val="21"/>
        </w:rPr>
        <w:t>（一）建筑物或者场所是否依法通过消防验收或者进行竣工验收消防备案，公众聚集场所是否依法通过投入使用、营业前的消防安全检查；</w:t>
      </w:r>
    </w:p>
    <w:p w14:paraId="1CDCABEC" w14:textId="77777777" w:rsidR="00182CBE" w:rsidRDefault="00902A86">
      <w:pPr>
        <w:ind w:firstLineChars="200" w:firstLine="420"/>
        <w:rPr>
          <w:szCs w:val="21"/>
        </w:rPr>
      </w:pPr>
      <w:r>
        <w:rPr>
          <w:szCs w:val="21"/>
        </w:rPr>
        <w:t>（二）是否制定消防安全制度；</w:t>
      </w:r>
    </w:p>
    <w:p w14:paraId="58BC30BC" w14:textId="77777777" w:rsidR="00182CBE" w:rsidRDefault="00902A86">
      <w:pPr>
        <w:ind w:firstLineChars="200" w:firstLine="420"/>
        <w:rPr>
          <w:szCs w:val="21"/>
        </w:rPr>
      </w:pPr>
      <w:r>
        <w:rPr>
          <w:szCs w:val="21"/>
        </w:rPr>
        <w:t>（三）是否组织防火检查、消防安全宣传教育培训、灭火和应急疏散演练；</w:t>
      </w:r>
    </w:p>
    <w:p w14:paraId="46A67862" w14:textId="77777777" w:rsidR="00182CBE" w:rsidRDefault="00902A86">
      <w:pPr>
        <w:ind w:firstLineChars="200" w:firstLine="420"/>
        <w:rPr>
          <w:szCs w:val="21"/>
        </w:rPr>
      </w:pPr>
      <w:r>
        <w:rPr>
          <w:szCs w:val="21"/>
        </w:rPr>
        <w:t>（四）消防车通道、疏散通道、安全出口是否畅通，室内消火栓、疏散指示标志、应急照明、灭火器是否完好有效；</w:t>
      </w:r>
    </w:p>
    <w:p w14:paraId="7B652A81" w14:textId="77777777" w:rsidR="00182CBE" w:rsidRDefault="00902A86">
      <w:pPr>
        <w:ind w:firstLineChars="200" w:firstLine="420"/>
        <w:rPr>
          <w:szCs w:val="21"/>
        </w:rPr>
      </w:pPr>
      <w:r>
        <w:rPr>
          <w:szCs w:val="21"/>
        </w:rPr>
        <w:t>（五）生产、储存、经营易燃易爆危险品的场所是否与居住场所设置在同一建筑物内。</w:t>
      </w:r>
    </w:p>
    <w:p w14:paraId="731C8E12" w14:textId="77777777" w:rsidR="00182CBE" w:rsidRDefault="00902A86">
      <w:pPr>
        <w:ind w:firstLineChars="200" w:firstLine="420"/>
        <w:rPr>
          <w:szCs w:val="21"/>
        </w:rPr>
      </w:pPr>
      <w:r>
        <w:rPr>
          <w:szCs w:val="21"/>
        </w:rPr>
        <w:t>对设有建筑消防设施的单位，公安派出所还应当检查单位是否对建筑消防设施定期组织维修保养。</w:t>
      </w:r>
    </w:p>
    <w:p w14:paraId="29834871" w14:textId="77777777" w:rsidR="00182CBE" w:rsidRDefault="00902A86">
      <w:pPr>
        <w:ind w:firstLineChars="200" w:firstLine="420"/>
        <w:rPr>
          <w:szCs w:val="21"/>
        </w:rPr>
      </w:pPr>
      <w:r>
        <w:rPr>
          <w:szCs w:val="21"/>
        </w:rPr>
        <w:t>对居民住宅区的物业服务企业进行日常消防监督检查，公安派出所除检查本条第一款第（二）至（四）项内容外，还应当检查物业服务企业对管理区域内共用消防设施是否进行维护管理。</w:t>
      </w:r>
    </w:p>
    <w:p w14:paraId="2C7EF34A" w14:textId="77777777" w:rsidR="00182CBE" w:rsidRDefault="00902A86">
      <w:pPr>
        <w:ind w:firstLineChars="200" w:firstLine="420"/>
        <w:rPr>
          <w:szCs w:val="21"/>
        </w:rPr>
      </w:pPr>
      <w:r>
        <w:rPr>
          <w:szCs w:val="21"/>
        </w:rPr>
        <w:t>第三十二条公安派出所对居民委员会、村民委员会进行日常消防监督检查，应当检查下列内容：</w:t>
      </w:r>
    </w:p>
    <w:p w14:paraId="1D48285D" w14:textId="77777777" w:rsidR="00182CBE" w:rsidRDefault="00902A86">
      <w:pPr>
        <w:ind w:firstLineChars="200" w:firstLine="420"/>
        <w:rPr>
          <w:szCs w:val="21"/>
        </w:rPr>
      </w:pPr>
      <w:r>
        <w:rPr>
          <w:szCs w:val="21"/>
        </w:rPr>
        <w:t>（一）消防安全管理人是否确定；</w:t>
      </w:r>
    </w:p>
    <w:p w14:paraId="74414063" w14:textId="77777777" w:rsidR="00182CBE" w:rsidRDefault="00902A86">
      <w:pPr>
        <w:ind w:firstLineChars="200" w:firstLine="420"/>
        <w:rPr>
          <w:szCs w:val="21"/>
        </w:rPr>
      </w:pPr>
      <w:r>
        <w:rPr>
          <w:szCs w:val="21"/>
        </w:rPr>
        <w:t>（二）消防安全工作制度、村（居）民防火安全公约是否制定；</w:t>
      </w:r>
    </w:p>
    <w:p w14:paraId="0650168C" w14:textId="77777777" w:rsidR="00182CBE" w:rsidRDefault="00902A86">
      <w:pPr>
        <w:ind w:firstLineChars="200" w:firstLine="420"/>
        <w:rPr>
          <w:szCs w:val="21"/>
        </w:rPr>
      </w:pPr>
      <w:r>
        <w:rPr>
          <w:szCs w:val="21"/>
        </w:rPr>
        <w:t>（三）是否开展消防宣传教育、防火安全检查；</w:t>
      </w:r>
    </w:p>
    <w:p w14:paraId="497DA0A5" w14:textId="77777777" w:rsidR="00182CBE" w:rsidRDefault="00902A86">
      <w:pPr>
        <w:ind w:firstLineChars="200" w:firstLine="420"/>
        <w:rPr>
          <w:szCs w:val="21"/>
        </w:rPr>
      </w:pPr>
      <w:r>
        <w:rPr>
          <w:szCs w:val="21"/>
        </w:rPr>
        <w:t>（四）是否对社区、村庄消防水源（消火栓）、消防车通道、消防器材进行维护管理；</w:t>
      </w:r>
    </w:p>
    <w:p w14:paraId="7388C516" w14:textId="77777777" w:rsidR="00182CBE" w:rsidRDefault="00902A86">
      <w:pPr>
        <w:ind w:firstLineChars="200" w:firstLine="420"/>
        <w:rPr>
          <w:szCs w:val="21"/>
        </w:rPr>
      </w:pPr>
      <w:r>
        <w:rPr>
          <w:szCs w:val="21"/>
        </w:rPr>
        <w:t>（五）是否建立志愿消防队等多种形式消防组织。</w:t>
      </w:r>
    </w:p>
    <w:p w14:paraId="60FDD374" w14:textId="77777777" w:rsidR="00182CBE" w:rsidRDefault="00902A86">
      <w:pPr>
        <w:ind w:firstLineChars="200" w:firstLine="420"/>
        <w:rPr>
          <w:szCs w:val="21"/>
        </w:rPr>
      </w:pPr>
      <w:r>
        <w:rPr>
          <w:szCs w:val="21"/>
        </w:rPr>
        <w:t>第三十三条公安派出所民警在日常消防监督检查时，发现被检查单位有下列行为之一的，应当责令依法改正：</w:t>
      </w:r>
    </w:p>
    <w:p w14:paraId="04A5E9BA" w14:textId="77777777" w:rsidR="00182CBE" w:rsidRDefault="00902A86">
      <w:pPr>
        <w:ind w:firstLineChars="200" w:firstLine="420"/>
        <w:rPr>
          <w:szCs w:val="21"/>
        </w:rPr>
      </w:pPr>
      <w:r>
        <w:rPr>
          <w:szCs w:val="21"/>
        </w:rPr>
        <w:t>（一）未制定消防安全制度、未组织防火检查和消防安全教育培训、消防演练的；</w:t>
      </w:r>
    </w:p>
    <w:p w14:paraId="6C043D37" w14:textId="77777777" w:rsidR="00182CBE" w:rsidRDefault="00902A86">
      <w:pPr>
        <w:ind w:firstLineChars="200" w:firstLine="420"/>
        <w:rPr>
          <w:szCs w:val="21"/>
        </w:rPr>
      </w:pPr>
      <w:r>
        <w:rPr>
          <w:szCs w:val="21"/>
        </w:rPr>
        <w:t>（二）占用、堵塞、封闭疏散通道、安全出口的；</w:t>
      </w:r>
    </w:p>
    <w:p w14:paraId="79AD4D1B" w14:textId="77777777" w:rsidR="00182CBE" w:rsidRDefault="00902A86">
      <w:pPr>
        <w:ind w:firstLineChars="200" w:firstLine="420"/>
        <w:rPr>
          <w:szCs w:val="21"/>
        </w:rPr>
      </w:pPr>
      <w:r>
        <w:rPr>
          <w:szCs w:val="21"/>
        </w:rPr>
        <w:t>（三）占用、堵塞、封闭消防车通道，妨碍消防车通行的；</w:t>
      </w:r>
    </w:p>
    <w:p w14:paraId="0873F4D5" w14:textId="77777777" w:rsidR="00182CBE" w:rsidRDefault="00902A86">
      <w:pPr>
        <w:ind w:firstLineChars="200" w:firstLine="420"/>
        <w:rPr>
          <w:szCs w:val="21"/>
        </w:rPr>
      </w:pPr>
      <w:r>
        <w:rPr>
          <w:szCs w:val="21"/>
        </w:rPr>
        <w:t>（四）埋压、圈占、遮挡消火栓或者占用防火间距的；</w:t>
      </w:r>
    </w:p>
    <w:p w14:paraId="638431C5" w14:textId="77777777" w:rsidR="00182CBE" w:rsidRDefault="00902A86">
      <w:pPr>
        <w:ind w:firstLineChars="200" w:firstLine="420"/>
        <w:rPr>
          <w:szCs w:val="21"/>
        </w:rPr>
      </w:pPr>
      <w:r>
        <w:rPr>
          <w:szCs w:val="21"/>
        </w:rPr>
        <w:t>（五）室内消火栓、灭火器、疏散指示标志和应急照明未保持完好有效的；</w:t>
      </w:r>
    </w:p>
    <w:p w14:paraId="61763AB7" w14:textId="77777777" w:rsidR="00182CBE" w:rsidRDefault="00902A86">
      <w:pPr>
        <w:ind w:firstLineChars="200" w:firstLine="420"/>
        <w:rPr>
          <w:szCs w:val="21"/>
        </w:rPr>
      </w:pPr>
      <w:r>
        <w:rPr>
          <w:szCs w:val="21"/>
        </w:rPr>
        <w:t>（六）人员密集场所在外墙门窗上设置影响逃生和灭火救援的障碍物的；</w:t>
      </w:r>
    </w:p>
    <w:p w14:paraId="0FB76AC1" w14:textId="77777777" w:rsidR="00182CBE" w:rsidRDefault="00902A86">
      <w:pPr>
        <w:ind w:firstLineChars="200" w:firstLine="420"/>
        <w:rPr>
          <w:szCs w:val="21"/>
        </w:rPr>
      </w:pPr>
      <w:r>
        <w:rPr>
          <w:szCs w:val="21"/>
        </w:rPr>
        <w:t>（七）违反消防安全规定进入生产、储存易燃易爆危险品场所的；</w:t>
      </w:r>
    </w:p>
    <w:p w14:paraId="0A8733A6" w14:textId="77777777" w:rsidR="00182CBE" w:rsidRDefault="00902A86">
      <w:pPr>
        <w:ind w:firstLineChars="200" w:firstLine="420"/>
        <w:rPr>
          <w:szCs w:val="21"/>
        </w:rPr>
      </w:pPr>
      <w:r>
        <w:rPr>
          <w:szCs w:val="21"/>
        </w:rPr>
        <w:t>（八）违反规定使用明火作业或者在具有火灾、爆炸危险的场所吸烟、使用明火的；</w:t>
      </w:r>
    </w:p>
    <w:p w14:paraId="7FD5305B" w14:textId="77777777" w:rsidR="00182CBE" w:rsidRDefault="00902A86">
      <w:pPr>
        <w:ind w:firstLineChars="200" w:firstLine="420"/>
        <w:rPr>
          <w:szCs w:val="21"/>
        </w:rPr>
      </w:pPr>
      <w:r>
        <w:rPr>
          <w:szCs w:val="21"/>
        </w:rPr>
        <w:t>（九）生产、储存和经营易燃易爆危险品的场所与居住场所设置在同一建筑物内的；</w:t>
      </w:r>
    </w:p>
    <w:p w14:paraId="30AD1715" w14:textId="77777777" w:rsidR="00182CBE" w:rsidRDefault="00902A86">
      <w:pPr>
        <w:ind w:firstLineChars="200" w:firstLine="420"/>
        <w:rPr>
          <w:szCs w:val="21"/>
        </w:rPr>
      </w:pPr>
      <w:r>
        <w:rPr>
          <w:szCs w:val="21"/>
        </w:rPr>
        <w:t>（十）未对建筑消防设施定期组织维修保养的。</w:t>
      </w:r>
    </w:p>
    <w:p w14:paraId="7B5B5C90" w14:textId="77777777" w:rsidR="00182CBE" w:rsidRDefault="00902A86">
      <w:pPr>
        <w:ind w:firstLineChars="200" w:firstLine="420"/>
        <w:rPr>
          <w:szCs w:val="21"/>
        </w:rPr>
      </w:pPr>
      <w:r>
        <w:rPr>
          <w:szCs w:val="21"/>
        </w:rPr>
        <w:t>公安派出所发现被检查单位的建筑物未依法通过消防验收，或者进行竣工验收消防备案，擅自投入使用的；公众聚集场所未依法通过使用、营业前的消防安全检查，擅自使用、营业的，应当在检查之日起五个工作日内书面移交公安机关消防机构处理。</w:t>
      </w:r>
    </w:p>
    <w:p w14:paraId="7AFAFBA4" w14:textId="77777777" w:rsidR="00182CBE" w:rsidRDefault="00902A86">
      <w:pPr>
        <w:ind w:firstLineChars="200" w:firstLine="420"/>
        <w:rPr>
          <w:szCs w:val="21"/>
        </w:rPr>
      </w:pPr>
      <w:r>
        <w:rPr>
          <w:szCs w:val="21"/>
        </w:rPr>
        <w:t>公安派出所民警进行日常消防监督检查，应当填写检查记录，记录发现的消防安全违法行为、责令改正的情况。</w:t>
      </w:r>
    </w:p>
    <w:p w14:paraId="0994C22F" w14:textId="77777777" w:rsidR="00182CBE" w:rsidRDefault="00902A86">
      <w:pPr>
        <w:ind w:firstLineChars="200" w:firstLine="420"/>
        <w:rPr>
          <w:szCs w:val="21"/>
        </w:rPr>
      </w:pPr>
      <w:r>
        <w:rPr>
          <w:szCs w:val="21"/>
        </w:rPr>
        <w:t>第三十四条公安派出所在日常消防监督检查中，发现存在严重威胁公共安全的火灾隐患，应当在责令改正的同时书面报告乡镇人民政府或者街道办事处和公安机关消防机构。</w:t>
      </w:r>
    </w:p>
    <w:p w14:paraId="2AEA4570" w14:textId="77777777" w:rsidR="00182CBE" w:rsidRDefault="00902A86">
      <w:pPr>
        <w:ind w:firstLineChars="200" w:firstLine="420"/>
        <w:rPr>
          <w:szCs w:val="21"/>
        </w:rPr>
      </w:pPr>
      <w:r>
        <w:rPr>
          <w:szCs w:val="21"/>
        </w:rPr>
        <w:t>第五章执法监督</w:t>
      </w:r>
    </w:p>
    <w:p w14:paraId="7876B4A6" w14:textId="77777777" w:rsidR="00182CBE" w:rsidRDefault="00902A86">
      <w:pPr>
        <w:ind w:firstLineChars="200" w:firstLine="420"/>
        <w:rPr>
          <w:szCs w:val="21"/>
        </w:rPr>
      </w:pPr>
      <w:r>
        <w:rPr>
          <w:szCs w:val="21"/>
        </w:rPr>
        <w:t>第三十五条公安机关消防机构应当健全消防监督检查工作制度，建立执法档案，定期进行执法质量考评，落实执法过错责任追究。</w:t>
      </w:r>
    </w:p>
    <w:p w14:paraId="7CFD31C6" w14:textId="77777777" w:rsidR="00182CBE" w:rsidRDefault="00902A86">
      <w:pPr>
        <w:ind w:firstLineChars="200" w:firstLine="420"/>
        <w:rPr>
          <w:szCs w:val="21"/>
        </w:rPr>
      </w:pPr>
      <w:r>
        <w:rPr>
          <w:szCs w:val="21"/>
        </w:rPr>
        <w:t>公安机关消防机构及其工作人员进行消防监督检查，应当自觉接受单位和公民的监督。</w:t>
      </w:r>
    </w:p>
    <w:p w14:paraId="186B614F" w14:textId="77777777" w:rsidR="00182CBE" w:rsidRDefault="00902A86">
      <w:pPr>
        <w:ind w:firstLineChars="200" w:firstLine="420"/>
        <w:rPr>
          <w:szCs w:val="21"/>
        </w:rPr>
      </w:pPr>
      <w:r>
        <w:rPr>
          <w:szCs w:val="21"/>
        </w:rPr>
        <w:t>第三十六条公安机关消防机构及其工作人员在消防监督检查中有下列情形的，对直接负责的主管人员和其他直接责任人员应当依法给予处分；构成犯罪的，依法追究刑事责任：</w:t>
      </w:r>
    </w:p>
    <w:p w14:paraId="6A80C839" w14:textId="77777777" w:rsidR="00182CBE" w:rsidRDefault="00902A86">
      <w:pPr>
        <w:ind w:firstLineChars="200" w:firstLine="420"/>
        <w:rPr>
          <w:szCs w:val="21"/>
        </w:rPr>
      </w:pPr>
      <w:r>
        <w:rPr>
          <w:szCs w:val="21"/>
        </w:rPr>
        <w:t>（一）不按规定制作、送达法律文书，不按照本规定履行消防监督检查职责，拒不改正的；</w:t>
      </w:r>
    </w:p>
    <w:p w14:paraId="698E1935" w14:textId="77777777" w:rsidR="00182CBE" w:rsidRDefault="00902A86">
      <w:pPr>
        <w:ind w:firstLineChars="200" w:firstLine="420"/>
        <w:rPr>
          <w:szCs w:val="21"/>
        </w:rPr>
      </w:pPr>
      <w:r>
        <w:rPr>
          <w:szCs w:val="21"/>
        </w:rPr>
        <w:t>（二）对不符合消防安全条件的公众聚集场所准予消防安全检查合格的；</w:t>
      </w:r>
    </w:p>
    <w:p w14:paraId="0B69F2AE" w14:textId="77777777" w:rsidR="00182CBE" w:rsidRDefault="00902A86">
      <w:pPr>
        <w:ind w:firstLineChars="200" w:firstLine="420"/>
        <w:rPr>
          <w:szCs w:val="21"/>
        </w:rPr>
      </w:pPr>
      <w:r>
        <w:rPr>
          <w:szCs w:val="21"/>
        </w:rPr>
        <w:t>（三）无故拖延消防安全检查，不在法定期限内履行职责的；</w:t>
      </w:r>
    </w:p>
    <w:p w14:paraId="7A8FAA51" w14:textId="77777777" w:rsidR="00182CBE" w:rsidRDefault="00902A86">
      <w:pPr>
        <w:ind w:firstLineChars="200" w:firstLine="420"/>
        <w:rPr>
          <w:szCs w:val="21"/>
        </w:rPr>
      </w:pPr>
      <w:r>
        <w:rPr>
          <w:szCs w:val="21"/>
        </w:rPr>
        <w:t>（四）未按照本规定组织开展消防监督抽查的；</w:t>
      </w:r>
    </w:p>
    <w:p w14:paraId="7485CC99" w14:textId="77777777" w:rsidR="00182CBE" w:rsidRDefault="00902A86">
      <w:pPr>
        <w:ind w:firstLineChars="200" w:firstLine="420"/>
        <w:rPr>
          <w:szCs w:val="21"/>
        </w:rPr>
      </w:pPr>
      <w:r>
        <w:rPr>
          <w:szCs w:val="21"/>
        </w:rPr>
        <w:t>（五）发现火灾隐患不及时通知有关单位或者个人整改的；</w:t>
      </w:r>
    </w:p>
    <w:p w14:paraId="4C070E6E" w14:textId="77777777" w:rsidR="00182CBE" w:rsidRDefault="00902A86">
      <w:pPr>
        <w:ind w:firstLineChars="200" w:firstLine="420"/>
        <w:rPr>
          <w:szCs w:val="21"/>
        </w:rPr>
      </w:pPr>
      <w:r>
        <w:rPr>
          <w:szCs w:val="21"/>
        </w:rPr>
        <w:t>（六）利用消防监督检查职权为用户指定消防产品的品牌、销售单位或者指定消防技术服务机构、消防设施施工、维修保养单位的；</w:t>
      </w:r>
    </w:p>
    <w:p w14:paraId="45C16DC0" w14:textId="77777777" w:rsidR="00182CBE" w:rsidRDefault="00902A86">
      <w:pPr>
        <w:ind w:firstLineChars="200" w:firstLine="420"/>
        <w:rPr>
          <w:szCs w:val="21"/>
        </w:rPr>
      </w:pPr>
      <w:r>
        <w:rPr>
          <w:szCs w:val="21"/>
        </w:rPr>
        <w:t>（七）接受被检查单位、个人财物或者其他不正当利益的；</w:t>
      </w:r>
    </w:p>
    <w:p w14:paraId="289C25C9" w14:textId="77777777" w:rsidR="00182CBE" w:rsidRDefault="00902A86">
      <w:pPr>
        <w:ind w:firstLineChars="200" w:firstLine="420"/>
        <w:rPr>
          <w:szCs w:val="21"/>
        </w:rPr>
      </w:pPr>
      <w:r>
        <w:rPr>
          <w:szCs w:val="21"/>
        </w:rPr>
        <w:t>（八）其他滥用职权、玩忽职守、徇私舞弊的行为。</w:t>
      </w:r>
    </w:p>
    <w:p w14:paraId="09624AFE" w14:textId="77777777" w:rsidR="00182CBE" w:rsidRDefault="00902A86">
      <w:pPr>
        <w:ind w:firstLineChars="200" w:firstLine="420"/>
        <w:rPr>
          <w:szCs w:val="21"/>
        </w:rPr>
      </w:pPr>
      <w:r>
        <w:rPr>
          <w:szCs w:val="21"/>
        </w:rPr>
        <w:t>第三十七条公安机关消防机构工作人员的近亲属严禁在其管辖的区域或者业务范围内经营消防公司、承揽消防工程、推销消防产品。</w:t>
      </w:r>
    </w:p>
    <w:p w14:paraId="1AE3A3E1" w14:textId="77777777" w:rsidR="00182CBE" w:rsidRDefault="00902A86">
      <w:pPr>
        <w:ind w:firstLineChars="200" w:firstLine="420"/>
        <w:rPr>
          <w:szCs w:val="21"/>
        </w:rPr>
      </w:pPr>
      <w:r>
        <w:rPr>
          <w:szCs w:val="21"/>
        </w:rPr>
        <w:t>违反前款规定的，按照有关规定对公安机关消防机构工作人员予以处分。</w:t>
      </w:r>
    </w:p>
    <w:p w14:paraId="2A12ABA8" w14:textId="77777777" w:rsidR="00182CBE" w:rsidRDefault="00902A86">
      <w:pPr>
        <w:ind w:firstLineChars="200" w:firstLine="420"/>
        <w:rPr>
          <w:szCs w:val="21"/>
        </w:rPr>
      </w:pPr>
      <w:r>
        <w:rPr>
          <w:szCs w:val="21"/>
        </w:rPr>
        <w:t>第六章附则</w:t>
      </w:r>
    </w:p>
    <w:p w14:paraId="2950195C" w14:textId="77777777" w:rsidR="00182CBE" w:rsidRDefault="00902A86">
      <w:pPr>
        <w:ind w:firstLineChars="200" w:firstLine="420"/>
        <w:rPr>
          <w:szCs w:val="21"/>
        </w:rPr>
      </w:pPr>
      <w:r>
        <w:rPr>
          <w:szCs w:val="21"/>
        </w:rPr>
        <w:t>第三十八条具有下列情形之一的，应当确定为火灾隐患：</w:t>
      </w:r>
    </w:p>
    <w:p w14:paraId="00E9A349" w14:textId="77777777" w:rsidR="00182CBE" w:rsidRDefault="00902A86">
      <w:pPr>
        <w:ind w:firstLineChars="200" w:firstLine="420"/>
        <w:rPr>
          <w:szCs w:val="21"/>
        </w:rPr>
      </w:pPr>
      <w:r>
        <w:rPr>
          <w:szCs w:val="21"/>
        </w:rPr>
        <w:t>（一）影响人员安全疏散或者灭火救援行动，不能立即改正的；</w:t>
      </w:r>
    </w:p>
    <w:p w14:paraId="1E29D83A" w14:textId="77777777" w:rsidR="00182CBE" w:rsidRDefault="00902A86">
      <w:pPr>
        <w:ind w:firstLineChars="200" w:firstLine="420"/>
        <w:rPr>
          <w:szCs w:val="21"/>
        </w:rPr>
      </w:pPr>
      <w:r>
        <w:rPr>
          <w:szCs w:val="21"/>
        </w:rPr>
        <w:t>（二）消防设施未保持完好有效，影响防火灭火功能的；</w:t>
      </w:r>
    </w:p>
    <w:p w14:paraId="4658DF18" w14:textId="77777777" w:rsidR="00182CBE" w:rsidRDefault="00902A86">
      <w:pPr>
        <w:ind w:firstLineChars="200" w:firstLine="420"/>
        <w:rPr>
          <w:szCs w:val="21"/>
        </w:rPr>
      </w:pPr>
      <w:r>
        <w:rPr>
          <w:szCs w:val="21"/>
        </w:rPr>
        <w:t>（三）擅自改变防火分区，容易导致火势蔓延、扩大的；</w:t>
      </w:r>
    </w:p>
    <w:p w14:paraId="5A737FA2" w14:textId="77777777" w:rsidR="00182CBE" w:rsidRDefault="00902A86">
      <w:pPr>
        <w:ind w:firstLineChars="200" w:firstLine="420"/>
        <w:rPr>
          <w:szCs w:val="21"/>
        </w:rPr>
      </w:pPr>
      <w:r>
        <w:rPr>
          <w:szCs w:val="21"/>
        </w:rPr>
        <w:t>（四）在人员密集场所违反消防安全规定，使用、储存易燃易爆危险品，不能立即改正的；</w:t>
      </w:r>
    </w:p>
    <w:p w14:paraId="1BF45F31" w14:textId="77777777" w:rsidR="00182CBE" w:rsidRDefault="00902A86">
      <w:pPr>
        <w:ind w:firstLineChars="200" w:firstLine="420"/>
        <w:rPr>
          <w:szCs w:val="21"/>
        </w:rPr>
      </w:pPr>
      <w:r>
        <w:rPr>
          <w:szCs w:val="21"/>
        </w:rPr>
        <w:t>（五）不符合城市消防安全布局要求，影响公共安全的；</w:t>
      </w:r>
    </w:p>
    <w:p w14:paraId="08F49F84" w14:textId="77777777" w:rsidR="00182CBE" w:rsidRDefault="00902A86">
      <w:pPr>
        <w:ind w:firstLineChars="200" w:firstLine="420"/>
        <w:rPr>
          <w:szCs w:val="21"/>
        </w:rPr>
      </w:pPr>
      <w:r>
        <w:rPr>
          <w:szCs w:val="21"/>
        </w:rPr>
        <w:t>（六）其他可能增加火灾实质危险性或者危害性的情形。</w:t>
      </w:r>
    </w:p>
    <w:p w14:paraId="2B982DB9" w14:textId="77777777" w:rsidR="00182CBE" w:rsidRDefault="00902A86">
      <w:pPr>
        <w:ind w:firstLineChars="200" w:firstLine="420"/>
        <w:rPr>
          <w:szCs w:val="21"/>
        </w:rPr>
      </w:pPr>
      <w:r>
        <w:rPr>
          <w:szCs w:val="21"/>
        </w:rPr>
        <w:t>重大火灾隐患按照国家有关标准认定。</w:t>
      </w:r>
    </w:p>
    <w:p w14:paraId="081ED07A" w14:textId="77777777" w:rsidR="00182CBE" w:rsidRDefault="00902A86">
      <w:pPr>
        <w:ind w:firstLineChars="200" w:firstLine="420"/>
        <w:rPr>
          <w:szCs w:val="21"/>
        </w:rPr>
      </w:pPr>
      <w:r>
        <w:rPr>
          <w:szCs w:val="21"/>
        </w:rPr>
        <w:t>第三十九条有固定生产经营场所且具有一定规模的个体工商户，应当纳入消防监督检查范围。具体标准由省、自治区、直辖市公安机关消防机构确定并公告。</w:t>
      </w:r>
    </w:p>
    <w:p w14:paraId="213089A0" w14:textId="77777777" w:rsidR="00182CBE" w:rsidRDefault="00902A86">
      <w:pPr>
        <w:ind w:firstLineChars="200" w:firstLine="420"/>
        <w:rPr>
          <w:szCs w:val="21"/>
        </w:rPr>
      </w:pPr>
      <w:r>
        <w:rPr>
          <w:szCs w:val="21"/>
        </w:rPr>
        <w:t>第四十条铁路、港航、民航公安机关和国有林区的森林公安机关在管辖范围内实施消防监督检查参照本规定执行。</w:t>
      </w:r>
    </w:p>
    <w:p w14:paraId="5E1C8688" w14:textId="77777777" w:rsidR="00182CBE" w:rsidRDefault="00902A86">
      <w:pPr>
        <w:ind w:firstLineChars="200" w:firstLine="420"/>
        <w:rPr>
          <w:szCs w:val="21"/>
        </w:rPr>
      </w:pPr>
      <w:r>
        <w:rPr>
          <w:szCs w:val="21"/>
        </w:rPr>
        <w:t>第四十一条执行本规定所需要的法律文书式样，由公安部制定。</w:t>
      </w:r>
    </w:p>
    <w:p w14:paraId="0761ED38" w14:textId="77777777" w:rsidR="00182CBE" w:rsidRDefault="00902A86">
      <w:pPr>
        <w:ind w:firstLineChars="200" w:firstLine="420"/>
        <w:rPr>
          <w:szCs w:val="21"/>
        </w:rPr>
      </w:pPr>
      <w:r>
        <w:rPr>
          <w:szCs w:val="21"/>
        </w:rPr>
        <w:t>第四十二条本规定自</w:t>
      </w:r>
      <w:r>
        <w:rPr>
          <w:szCs w:val="21"/>
        </w:rPr>
        <w:t>2009</w:t>
      </w:r>
      <w:r>
        <w:rPr>
          <w:szCs w:val="21"/>
        </w:rPr>
        <w:t>年</w:t>
      </w:r>
      <w:r>
        <w:rPr>
          <w:szCs w:val="21"/>
        </w:rPr>
        <w:t>5</w:t>
      </w:r>
      <w:r>
        <w:rPr>
          <w:szCs w:val="21"/>
        </w:rPr>
        <w:t>月</w:t>
      </w:r>
      <w:r>
        <w:rPr>
          <w:szCs w:val="21"/>
        </w:rPr>
        <w:t>1</w:t>
      </w:r>
      <w:r>
        <w:rPr>
          <w:szCs w:val="21"/>
        </w:rPr>
        <w:t>日起施行。</w:t>
      </w:r>
      <w:r>
        <w:rPr>
          <w:szCs w:val="21"/>
        </w:rPr>
        <w:t>2004</w:t>
      </w:r>
      <w:r>
        <w:rPr>
          <w:szCs w:val="21"/>
        </w:rPr>
        <w:t>年</w:t>
      </w:r>
      <w:r>
        <w:rPr>
          <w:szCs w:val="21"/>
        </w:rPr>
        <w:t>6</w:t>
      </w:r>
      <w:r>
        <w:rPr>
          <w:szCs w:val="21"/>
        </w:rPr>
        <w:t>月</w:t>
      </w:r>
      <w:r>
        <w:rPr>
          <w:szCs w:val="21"/>
        </w:rPr>
        <w:t>9</w:t>
      </w:r>
      <w:r>
        <w:rPr>
          <w:szCs w:val="21"/>
        </w:rPr>
        <w:t>日发布的《消防监督检查规定》（公安部令第</w:t>
      </w:r>
      <w:r>
        <w:rPr>
          <w:szCs w:val="21"/>
        </w:rPr>
        <w:t>73</w:t>
      </w:r>
      <w:r>
        <w:rPr>
          <w:szCs w:val="21"/>
        </w:rPr>
        <w:t>号）同时废止。</w:t>
      </w:r>
    </w:p>
    <w:p w14:paraId="52D640B4" w14:textId="77777777" w:rsidR="00182CBE" w:rsidRDefault="00902A86">
      <w:pPr>
        <w:pStyle w:val="1"/>
        <w:spacing w:beforeLines="100" w:before="312" w:afterLines="100" w:after="312" w:line="300" w:lineRule="auto"/>
        <w:jc w:val="center"/>
        <w:rPr>
          <w:rFonts w:ascii="宋体" w:hAnsi="宋体"/>
          <w:sz w:val="30"/>
          <w:szCs w:val="30"/>
        </w:rPr>
      </w:pPr>
      <w:bookmarkStart w:id="253" w:name="_Toc32331246"/>
      <w:bookmarkStart w:id="254" w:name="_Toc101135359"/>
      <w:r>
        <w:rPr>
          <w:rFonts w:ascii="宋体" w:hAnsi="宋体" w:hint="eastAsia"/>
          <w:sz w:val="30"/>
          <w:szCs w:val="30"/>
        </w:rPr>
        <w:t>消防安全责任制实施办法（</w:t>
      </w:r>
      <w:r>
        <w:rPr>
          <w:rFonts w:ascii="宋体" w:hAnsi="宋体"/>
          <w:sz w:val="30"/>
          <w:szCs w:val="30"/>
        </w:rPr>
        <w:t>2017</w:t>
      </w:r>
      <w:r>
        <w:rPr>
          <w:rFonts w:ascii="宋体" w:hAnsi="宋体" w:hint="eastAsia"/>
          <w:sz w:val="30"/>
          <w:szCs w:val="30"/>
        </w:rPr>
        <w:t>年）</w:t>
      </w:r>
      <w:bookmarkEnd w:id="253"/>
      <w:bookmarkEnd w:id="254"/>
    </w:p>
    <w:p w14:paraId="007D1E8C" w14:textId="77777777" w:rsidR="00182CBE" w:rsidRDefault="00902A86">
      <w:pPr>
        <w:ind w:firstLineChars="200" w:firstLine="420"/>
        <w:rPr>
          <w:szCs w:val="21"/>
        </w:rPr>
      </w:pPr>
      <w:r>
        <w:rPr>
          <w:rFonts w:hint="eastAsia"/>
          <w:szCs w:val="21"/>
        </w:rPr>
        <w:t>（</w:t>
      </w:r>
      <w:r>
        <w:rPr>
          <w:szCs w:val="21"/>
        </w:rPr>
        <w:t>2017</w:t>
      </w:r>
      <w:r>
        <w:rPr>
          <w:rFonts w:hint="eastAsia"/>
          <w:szCs w:val="21"/>
        </w:rPr>
        <w:t>年</w:t>
      </w:r>
      <w:r>
        <w:rPr>
          <w:szCs w:val="21"/>
        </w:rPr>
        <w:t>10</w:t>
      </w:r>
      <w:r>
        <w:rPr>
          <w:rFonts w:hint="eastAsia"/>
          <w:szCs w:val="21"/>
        </w:rPr>
        <w:t>月</w:t>
      </w:r>
      <w:r>
        <w:rPr>
          <w:szCs w:val="21"/>
        </w:rPr>
        <w:t>29</w:t>
      </w:r>
      <w:r>
        <w:rPr>
          <w:rFonts w:hint="eastAsia"/>
          <w:szCs w:val="21"/>
        </w:rPr>
        <w:t>日《国务院办公厅关于印发消防安全责任制实施办法的通知》（国办发〔</w:t>
      </w:r>
      <w:r>
        <w:rPr>
          <w:szCs w:val="21"/>
        </w:rPr>
        <w:t>2017</w:t>
      </w:r>
      <w:r>
        <w:rPr>
          <w:rFonts w:hint="eastAsia"/>
          <w:szCs w:val="21"/>
        </w:rPr>
        <w:t>〕</w:t>
      </w:r>
      <w:r>
        <w:rPr>
          <w:szCs w:val="21"/>
        </w:rPr>
        <w:t>87</w:t>
      </w:r>
      <w:r>
        <w:rPr>
          <w:rFonts w:hint="eastAsia"/>
          <w:szCs w:val="21"/>
        </w:rPr>
        <w:t>号）公布）</w:t>
      </w:r>
    </w:p>
    <w:p w14:paraId="5B099C93" w14:textId="77777777" w:rsidR="00182CBE" w:rsidRDefault="00902A86">
      <w:pPr>
        <w:ind w:firstLineChars="200" w:firstLine="420"/>
        <w:rPr>
          <w:szCs w:val="21"/>
        </w:rPr>
      </w:pPr>
      <w:r>
        <w:rPr>
          <w:rFonts w:hint="eastAsia"/>
          <w:szCs w:val="21"/>
        </w:rPr>
        <w:t>第一章总则</w:t>
      </w:r>
    </w:p>
    <w:p w14:paraId="1AC8AAB1" w14:textId="77777777" w:rsidR="00182CBE" w:rsidRDefault="00902A86">
      <w:pPr>
        <w:ind w:firstLineChars="200" w:firstLine="420"/>
        <w:rPr>
          <w:szCs w:val="21"/>
        </w:rPr>
      </w:pPr>
      <w:r>
        <w:rPr>
          <w:rFonts w:hint="eastAsia"/>
          <w:szCs w:val="21"/>
        </w:rPr>
        <w:t>第一条为深入贯彻《中华人民共和国消防法》、《中华人民共和国安全生产法》和党中央、国务院关于安全生产及消防安全的重要决策部署，按照政府统一领导、部门依法监管、单位全面负责、公民积极参与的原则，坚持党政同责、一岗双责、齐抓共管、失职追责，进一步健全消防安全责任制，提高公共消防安全水平，预防火灾和减少火灾危害，保障人民群众生命财产安全，制定本办法。</w:t>
      </w:r>
    </w:p>
    <w:p w14:paraId="1F490DD6" w14:textId="77777777" w:rsidR="00182CBE" w:rsidRDefault="00902A86">
      <w:pPr>
        <w:ind w:firstLineChars="200" w:firstLine="420"/>
        <w:rPr>
          <w:szCs w:val="21"/>
        </w:rPr>
      </w:pPr>
      <w:r>
        <w:rPr>
          <w:rFonts w:hint="eastAsia"/>
          <w:szCs w:val="21"/>
        </w:rPr>
        <w:t>第二条地方各级人民政府负责本行政区域内的消防工作，政府主要负责人为第一责任人，分管负责人为主要责任人，班子其他成员对分管范围内的消防工作负领导责任。</w:t>
      </w:r>
    </w:p>
    <w:p w14:paraId="50A493CC" w14:textId="77777777" w:rsidR="00182CBE" w:rsidRDefault="00902A86">
      <w:pPr>
        <w:ind w:firstLineChars="200" w:firstLine="420"/>
        <w:rPr>
          <w:szCs w:val="21"/>
        </w:rPr>
      </w:pPr>
      <w:r>
        <w:rPr>
          <w:rFonts w:hint="eastAsia"/>
          <w:szCs w:val="21"/>
        </w:rPr>
        <w:t>第三条国务院公安部门对全国的消防工作实施监督管理。县级以上地方人民政府公安机关对本行政区域内的消防工作实施监督管理。县级以上人民政府其他有关部门按照管行业必须管安全、管业务必须管安全、管生产经营必须管安全的要求，在各自职责范围内依法依规做好本行业、本系统的消防安全工作。</w:t>
      </w:r>
    </w:p>
    <w:p w14:paraId="54C6D6C5" w14:textId="77777777" w:rsidR="00182CBE" w:rsidRDefault="00902A86">
      <w:pPr>
        <w:ind w:firstLineChars="200" w:firstLine="420"/>
        <w:rPr>
          <w:szCs w:val="21"/>
        </w:rPr>
      </w:pPr>
      <w:r>
        <w:rPr>
          <w:rFonts w:hint="eastAsia"/>
          <w:szCs w:val="21"/>
        </w:rPr>
        <w:t>第四条坚持安全自查、隐患自除、责任自负。机关、团体、企业、事业等单位是消防安全的责任主体，法定代表人、主要负责人或实际控制人是本单位、本场所消防安全责任人，对本单位、本场所消防安全全面负责。</w:t>
      </w:r>
    </w:p>
    <w:p w14:paraId="6B2A1F5A" w14:textId="77777777" w:rsidR="00182CBE" w:rsidRDefault="00902A86">
      <w:pPr>
        <w:ind w:firstLineChars="200" w:firstLine="420"/>
        <w:rPr>
          <w:szCs w:val="21"/>
        </w:rPr>
      </w:pPr>
      <w:r>
        <w:rPr>
          <w:rFonts w:hint="eastAsia"/>
          <w:szCs w:val="21"/>
        </w:rPr>
        <w:t>消防安全重点单位应当确定消防安全管理人，组织实施本单位的消防安全管理工作。</w:t>
      </w:r>
    </w:p>
    <w:p w14:paraId="4A01AD17" w14:textId="77777777" w:rsidR="00182CBE" w:rsidRDefault="00902A86">
      <w:pPr>
        <w:ind w:firstLineChars="200" w:firstLine="420"/>
        <w:rPr>
          <w:szCs w:val="21"/>
        </w:rPr>
      </w:pPr>
      <w:r>
        <w:rPr>
          <w:rFonts w:hint="eastAsia"/>
          <w:szCs w:val="21"/>
        </w:rPr>
        <w:t>第五条坚持权责一致、依法履职、失职追责。对不履行或不按规定履行消防安全职责的单位和个人，依法依规追究责任。</w:t>
      </w:r>
    </w:p>
    <w:p w14:paraId="3D5A2CB0" w14:textId="77777777" w:rsidR="00182CBE" w:rsidRDefault="00902A86">
      <w:pPr>
        <w:ind w:firstLineChars="200" w:firstLine="420"/>
        <w:rPr>
          <w:szCs w:val="21"/>
        </w:rPr>
      </w:pPr>
      <w:r>
        <w:rPr>
          <w:rFonts w:hint="eastAsia"/>
          <w:szCs w:val="21"/>
        </w:rPr>
        <w:t>第二章地方各级人民政府消防工作职责</w:t>
      </w:r>
    </w:p>
    <w:p w14:paraId="477133E7" w14:textId="77777777" w:rsidR="00182CBE" w:rsidRDefault="00902A86">
      <w:pPr>
        <w:ind w:firstLineChars="200" w:firstLine="420"/>
        <w:rPr>
          <w:szCs w:val="21"/>
        </w:rPr>
      </w:pPr>
      <w:r>
        <w:rPr>
          <w:rFonts w:hint="eastAsia"/>
          <w:szCs w:val="21"/>
        </w:rPr>
        <w:t>第六条县级以上地方各级人民政府应当落实消防工作责任制，履行下列职责：</w:t>
      </w:r>
    </w:p>
    <w:p w14:paraId="5CE10832" w14:textId="77777777" w:rsidR="00182CBE" w:rsidRDefault="00902A86">
      <w:pPr>
        <w:ind w:firstLineChars="200" w:firstLine="420"/>
        <w:rPr>
          <w:szCs w:val="21"/>
        </w:rPr>
      </w:pPr>
      <w:r>
        <w:rPr>
          <w:rFonts w:hint="eastAsia"/>
          <w:szCs w:val="21"/>
        </w:rPr>
        <w:t>（一）贯彻执行国家法律法规和方针政策，以及上级党委、政府关于消防工作的部署要求，全面负责本地区消防工作，每年召开消防工作会议，研究部署本地区消防工作重大事项。每年向上级人民政府专题报告本地区消防工作情况。健全由政府主要负责人或分管负责人牵头的消防工作协调机制，推动落实消防工作责任。</w:t>
      </w:r>
    </w:p>
    <w:p w14:paraId="400459DB" w14:textId="77777777" w:rsidR="00182CBE" w:rsidRDefault="00902A86">
      <w:pPr>
        <w:ind w:firstLineChars="200" w:firstLine="420"/>
        <w:rPr>
          <w:szCs w:val="21"/>
        </w:rPr>
      </w:pPr>
      <w:r>
        <w:rPr>
          <w:rFonts w:hint="eastAsia"/>
          <w:szCs w:val="21"/>
        </w:rPr>
        <w:t>（二）将消防工作纳入经济社会发展总体规划，将包括消防安全布局、消防站、消防供水、消防通信、消防车通道、消防装备等内容的消防规划纳入城乡规划，并负责组织实施，确保消防工作与经济社会发展相适应。</w:t>
      </w:r>
    </w:p>
    <w:p w14:paraId="01F7EB6C" w14:textId="77777777" w:rsidR="00182CBE" w:rsidRDefault="00902A86">
      <w:pPr>
        <w:ind w:firstLineChars="200" w:firstLine="420"/>
        <w:rPr>
          <w:szCs w:val="21"/>
        </w:rPr>
      </w:pPr>
      <w:r>
        <w:rPr>
          <w:rFonts w:hint="eastAsia"/>
          <w:szCs w:val="21"/>
        </w:rPr>
        <w:t>（三）督促所属部门和下级人民政府落实消防安全责任制，在农业收获季节、森林和草原防火期间、重大节假日和重要活动期间以及火灾多发季节，组织开展消防安全检查。推动消防科学研究和技术创新，推广使用先进消防和应急救援技术、设备。组织开展经常性的消防宣传工作。大力发展消防公益事业。采取政府购买公共服务等方式，推进消防教育培训、技术服务和物防、技防等工作。</w:t>
      </w:r>
    </w:p>
    <w:p w14:paraId="1F0F3EF1" w14:textId="77777777" w:rsidR="00182CBE" w:rsidRDefault="00902A86">
      <w:pPr>
        <w:ind w:firstLineChars="200" w:firstLine="420"/>
        <w:rPr>
          <w:szCs w:val="21"/>
        </w:rPr>
      </w:pPr>
      <w:r>
        <w:rPr>
          <w:rFonts w:hint="eastAsia"/>
          <w:szCs w:val="21"/>
        </w:rPr>
        <w:t>（四）建立常态化火灾隐患排查整治机制，组织实施重大火灾隐患和区域性火灾隐患整治工作。实行重大火灾隐患挂牌督办制度。对报请挂牌督办的重大火灾隐患和停产</w:t>
      </w:r>
      <w:r>
        <w:rPr>
          <w:szCs w:val="21"/>
        </w:rPr>
        <w:t>停业整改报告，在</w:t>
      </w:r>
      <w:r>
        <w:rPr>
          <w:szCs w:val="21"/>
        </w:rPr>
        <w:t>7</w:t>
      </w:r>
      <w:r>
        <w:rPr>
          <w:szCs w:val="21"/>
        </w:rPr>
        <w:t>个工作日内作出同意或不同意的决定，并组织有关部门督促隐患单位采取措施予以整改。</w:t>
      </w:r>
    </w:p>
    <w:p w14:paraId="26EE5994" w14:textId="77777777" w:rsidR="00182CBE" w:rsidRDefault="00902A86">
      <w:pPr>
        <w:ind w:firstLineChars="200" w:firstLine="420"/>
        <w:rPr>
          <w:szCs w:val="21"/>
        </w:rPr>
      </w:pPr>
      <w:r>
        <w:rPr>
          <w:szCs w:val="21"/>
        </w:rPr>
        <w:t>（五）依法建立公安消防队和政府专职消防队。明确政府专职消防队公益属性，采取招聘、购买服务等方式招录政府专职消防队员，建设营房，配齐装备；按规定落实其工资、保险和相关福利待遇。</w:t>
      </w:r>
    </w:p>
    <w:p w14:paraId="20EF4BD3" w14:textId="77777777" w:rsidR="00182CBE" w:rsidRDefault="00902A86">
      <w:pPr>
        <w:ind w:firstLineChars="200" w:firstLine="420"/>
        <w:rPr>
          <w:szCs w:val="21"/>
        </w:rPr>
      </w:pPr>
      <w:r>
        <w:rPr>
          <w:szCs w:val="21"/>
        </w:rPr>
        <w:t>（六）组织领导火灾扑救和应急救援工作。组织制定灭火救援应急预案，定期组织开展演练；建立灭火救援社会联动和应急反应处置机制，落实人员、装备、经费和灭火药剂等保障，根据需要调集灭火救援所需工程机械和特殊装备。</w:t>
      </w:r>
    </w:p>
    <w:p w14:paraId="173C94F4" w14:textId="77777777" w:rsidR="00182CBE" w:rsidRDefault="00902A86">
      <w:pPr>
        <w:ind w:firstLineChars="200" w:firstLine="420"/>
        <w:rPr>
          <w:szCs w:val="21"/>
        </w:rPr>
      </w:pPr>
      <w:r>
        <w:rPr>
          <w:szCs w:val="21"/>
        </w:rPr>
        <w:t>（七）法律、法规、规章规定的其他消防工作职责。</w:t>
      </w:r>
    </w:p>
    <w:p w14:paraId="0A2B0A11" w14:textId="77777777" w:rsidR="00182CBE" w:rsidRDefault="00902A86">
      <w:pPr>
        <w:ind w:firstLineChars="200" w:firstLine="420"/>
        <w:rPr>
          <w:szCs w:val="21"/>
        </w:rPr>
      </w:pPr>
      <w:r>
        <w:rPr>
          <w:szCs w:val="21"/>
        </w:rPr>
        <w:t>第七条省、自治区、直辖市人民政府除履行第六条规定的职责外，还应当履行下列职责：</w:t>
      </w:r>
    </w:p>
    <w:p w14:paraId="302DF536" w14:textId="77777777" w:rsidR="00182CBE" w:rsidRDefault="00902A86">
      <w:pPr>
        <w:ind w:firstLineChars="200" w:firstLine="420"/>
        <w:rPr>
          <w:szCs w:val="21"/>
        </w:rPr>
      </w:pPr>
      <w:r>
        <w:rPr>
          <w:szCs w:val="21"/>
        </w:rPr>
        <w:t>（一）定期召开政府常务会议、办公会议，研究部署消防工作。</w:t>
      </w:r>
    </w:p>
    <w:p w14:paraId="6E24D395" w14:textId="77777777" w:rsidR="00182CBE" w:rsidRDefault="00902A86">
      <w:pPr>
        <w:ind w:firstLineChars="200" w:firstLine="420"/>
        <w:rPr>
          <w:szCs w:val="21"/>
        </w:rPr>
      </w:pPr>
      <w:r>
        <w:rPr>
          <w:szCs w:val="21"/>
        </w:rPr>
        <w:t>（二）针对本地区消防安全特点和实际情况，及时提请同级人大及其常委会制定、修正地方性法规，组织制定、修正政府规章、规范性文件。</w:t>
      </w:r>
    </w:p>
    <w:p w14:paraId="15D5F976" w14:textId="77777777" w:rsidR="00182CBE" w:rsidRDefault="00902A86">
      <w:pPr>
        <w:ind w:firstLineChars="200" w:firstLine="420"/>
        <w:rPr>
          <w:szCs w:val="21"/>
        </w:rPr>
      </w:pPr>
      <w:r>
        <w:rPr>
          <w:szCs w:val="21"/>
        </w:rPr>
        <w:t>（三）将消防安全的总体要求纳入城市总体规划，并严格审核。</w:t>
      </w:r>
    </w:p>
    <w:p w14:paraId="4CCFE0EF" w14:textId="77777777" w:rsidR="00182CBE" w:rsidRDefault="00902A86">
      <w:pPr>
        <w:ind w:firstLineChars="200" w:firstLine="420"/>
        <w:rPr>
          <w:szCs w:val="21"/>
        </w:rPr>
      </w:pPr>
      <w:r>
        <w:rPr>
          <w:szCs w:val="21"/>
        </w:rPr>
        <w:t>（四）加大消防投入，保障消防事业发展所需经费。</w:t>
      </w:r>
    </w:p>
    <w:p w14:paraId="5DF50C16" w14:textId="77777777" w:rsidR="00182CBE" w:rsidRDefault="00902A86">
      <w:pPr>
        <w:ind w:firstLineChars="200" w:firstLine="420"/>
        <w:rPr>
          <w:szCs w:val="21"/>
        </w:rPr>
      </w:pPr>
      <w:r>
        <w:rPr>
          <w:szCs w:val="21"/>
        </w:rPr>
        <w:t>第八条市、县级人民政府除履行第六条规定的职责外，还应当履行下列职责：</w:t>
      </w:r>
    </w:p>
    <w:p w14:paraId="1CDD8AFA" w14:textId="77777777" w:rsidR="00182CBE" w:rsidRDefault="00902A86">
      <w:pPr>
        <w:ind w:firstLineChars="200" w:firstLine="420"/>
        <w:rPr>
          <w:szCs w:val="21"/>
        </w:rPr>
      </w:pPr>
      <w:r>
        <w:rPr>
          <w:szCs w:val="21"/>
        </w:rPr>
        <w:t>（一）定期召开政府常务会议、办公会议，研究部署消防工作。</w:t>
      </w:r>
    </w:p>
    <w:p w14:paraId="7A294A45" w14:textId="77777777" w:rsidR="00182CBE" w:rsidRDefault="00902A86">
      <w:pPr>
        <w:ind w:firstLineChars="200" w:firstLine="420"/>
        <w:rPr>
          <w:szCs w:val="21"/>
        </w:rPr>
      </w:pPr>
      <w:r>
        <w:rPr>
          <w:szCs w:val="21"/>
        </w:rPr>
        <w:t>（二）科学编制和严格落实城乡消防规划，预留消防队站、训练设施等建设用地。加强消防水源建设，按照规定建设市政消防供水设施，制定市政消防水源管理办法，明确建设、管理维护部门和单位。</w:t>
      </w:r>
    </w:p>
    <w:p w14:paraId="1D1334C7" w14:textId="77777777" w:rsidR="00182CBE" w:rsidRDefault="00902A86">
      <w:pPr>
        <w:ind w:firstLineChars="200" w:firstLine="420"/>
        <w:rPr>
          <w:szCs w:val="21"/>
        </w:rPr>
      </w:pPr>
      <w:r>
        <w:rPr>
          <w:szCs w:val="21"/>
        </w:rPr>
        <w:t>（三）在本级政府预算中安排必要的资金，保障消防站、消防供水、消防通信等公共消防设施和消防装备建设，促进消防事业发展。</w:t>
      </w:r>
    </w:p>
    <w:p w14:paraId="04DC6594" w14:textId="77777777" w:rsidR="00182CBE" w:rsidRDefault="00902A86">
      <w:pPr>
        <w:ind w:firstLineChars="200" w:firstLine="420"/>
        <w:rPr>
          <w:szCs w:val="21"/>
        </w:rPr>
      </w:pPr>
      <w:r>
        <w:rPr>
          <w:szCs w:val="21"/>
        </w:rPr>
        <w:t>（四）将消防公共服务事项纳入政府民生工程或为民办实事工程；在社会福利机构、幼儿园、托儿所、居民家庭、小旅馆、群租房以及住宿与生产、储存、经营合用的场所推广安装简易喷淋装置、独立式感烟火灾探测报警器。</w:t>
      </w:r>
    </w:p>
    <w:p w14:paraId="1631837C" w14:textId="77777777" w:rsidR="00182CBE" w:rsidRDefault="00902A86">
      <w:pPr>
        <w:ind w:firstLineChars="200" w:firstLine="420"/>
        <w:rPr>
          <w:szCs w:val="21"/>
        </w:rPr>
      </w:pPr>
      <w:r>
        <w:rPr>
          <w:szCs w:val="21"/>
        </w:rPr>
        <w:t>（五）定期分析评估本地区消防安全形势，组织开展火灾隐患排查整治工作；对重大火灾隐患，应当组织有关部门制定整改措施，督促限期消除。</w:t>
      </w:r>
    </w:p>
    <w:p w14:paraId="048DDFAD" w14:textId="77777777" w:rsidR="00182CBE" w:rsidRDefault="00902A86">
      <w:pPr>
        <w:ind w:firstLineChars="200" w:firstLine="420"/>
        <w:rPr>
          <w:szCs w:val="21"/>
        </w:rPr>
      </w:pPr>
      <w:r>
        <w:rPr>
          <w:szCs w:val="21"/>
        </w:rPr>
        <w:t>（六）加强消防宣传教育培训，有计划地建设公益性消防科普教育基地，开展消防科普教育活动。</w:t>
      </w:r>
    </w:p>
    <w:p w14:paraId="51CAA918" w14:textId="77777777" w:rsidR="00182CBE" w:rsidRDefault="00902A86">
      <w:pPr>
        <w:ind w:firstLineChars="200" w:firstLine="420"/>
        <w:rPr>
          <w:szCs w:val="21"/>
        </w:rPr>
      </w:pPr>
      <w:r>
        <w:rPr>
          <w:szCs w:val="21"/>
        </w:rPr>
        <w:t>（七）按照立法权限，针对本地区消防安全特点和实际情况，及时提请同级人大及其常委会制定、修正地方性法规，组织制定、修正地方政府规章、规范性文件。</w:t>
      </w:r>
    </w:p>
    <w:p w14:paraId="66C5CEDD" w14:textId="77777777" w:rsidR="00182CBE" w:rsidRDefault="00902A86">
      <w:pPr>
        <w:ind w:firstLineChars="200" w:firstLine="420"/>
        <w:rPr>
          <w:szCs w:val="21"/>
        </w:rPr>
      </w:pPr>
      <w:r>
        <w:rPr>
          <w:szCs w:val="21"/>
        </w:rPr>
        <w:t>第九条乡镇人民政府消防工作职责：</w:t>
      </w:r>
    </w:p>
    <w:p w14:paraId="4D9DE99F" w14:textId="77777777" w:rsidR="00182CBE" w:rsidRDefault="00902A86">
      <w:pPr>
        <w:ind w:firstLineChars="200" w:firstLine="420"/>
        <w:rPr>
          <w:szCs w:val="21"/>
        </w:rPr>
      </w:pPr>
      <w:r>
        <w:rPr>
          <w:szCs w:val="21"/>
        </w:rPr>
        <w:t>（一）建立消防安全组织，明确专人负责消防工作，制定消防安全制度，落实消防安全措施。</w:t>
      </w:r>
    </w:p>
    <w:p w14:paraId="3E1863D6" w14:textId="77777777" w:rsidR="00182CBE" w:rsidRDefault="00902A86">
      <w:pPr>
        <w:ind w:firstLineChars="200" w:firstLine="420"/>
        <w:rPr>
          <w:szCs w:val="21"/>
        </w:rPr>
      </w:pPr>
      <w:r>
        <w:rPr>
          <w:szCs w:val="21"/>
        </w:rPr>
        <w:t>（二）安排必要的资金，用于公共消防设施建设和业务经费支出。</w:t>
      </w:r>
    </w:p>
    <w:p w14:paraId="48BAD1DF" w14:textId="77777777" w:rsidR="00182CBE" w:rsidRDefault="00902A86">
      <w:pPr>
        <w:ind w:firstLineChars="200" w:firstLine="420"/>
        <w:rPr>
          <w:szCs w:val="21"/>
        </w:rPr>
      </w:pPr>
      <w:r>
        <w:rPr>
          <w:szCs w:val="21"/>
        </w:rPr>
        <w:t>（三）将消防安全内容纳入镇总体规划、乡规划，并严格组织实施。</w:t>
      </w:r>
    </w:p>
    <w:p w14:paraId="42123CA4" w14:textId="77777777" w:rsidR="00182CBE" w:rsidRDefault="00902A86">
      <w:pPr>
        <w:ind w:firstLineChars="200" w:firstLine="420"/>
        <w:rPr>
          <w:szCs w:val="21"/>
        </w:rPr>
      </w:pPr>
      <w:r>
        <w:rPr>
          <w:szCs w:val="21"/>
        </w:rPr>
        <w:t>（四）根据当地经济发展和消防工作的需要建立专职消防队、志愿消防队，承担火灾扑救、应急救援等职能，并开展消防宣传、防火巡查、隐患查改。</w:t>
      </w:r>
    </w:p>
    <w:p w14:paraId="50AD373E" w14:textId="77777777" w:rsidR="00182CBE" w:rsidRDefault="00902A86">
      <w:pPr>
        <w:ind w:firstLineChars="200" w:firstLine="420"/>
        <w:rPr>
          <w:szCs w:val="21"/>
        </w:rPr>
      </w:pPr>
      <w:r>
        <w:rPr>
          <w:szCs w:val="21"/>
        </w:rPr>
        <w:t>（五）因地制宜落实消防安全</w:t>
      </w:r>
      <w:r>
        <w:rPr>
          <w:szCs w:val="21"/>
        </w:rPr>
        <w:t>“</w:t>
      </w:r>
      <w:r>
        <w:rPr>
          <w:szCs w:val="21"/>
        </w:rPr>
        <w:t>网格化</w:t>
      </w:r>
      <w:r>
        <w:rPr>
          <w:szCs w:val="21"/>
        </w:rPr>
        <w:t>”</w:t>
      </w:r>
      <w:r>
        <w:rPr>
          <w:szCs w:val="21"/>
        </w:rPr>
        <w:t>管理的措施和要求，加强消防宣传和应急疏散演练。</w:t>
      </w:r>
    </w:p>
    <w:p w14:paraId="202D334C" w14:textId="77777777" w:rsidR="00182CBE" w:rsidRDefault="00902A86">
      <w:pPr>
        <w:ind w:firstLineChars="200" w:firstLine="420"/>
        <w:rPr>
          <w:szCs w:val="21"/>
        </w:rPr>
      </w:pPr>
      <w:r>
        <w:rPr>
          <w:szCs w:val="21"/>
        </w:rPr>
        <w:t>（六）部署消防安全整治，组织开展消防安全检查，督促整改火灾隐患。</w:t>
      </w:r>
    </w:p>
    <w:p w14:paraId="0115A20F" w14:textId="77777777" w:rsidR="00182CBE" w:rsidRDefault="00902A86">
      <w:pPr>
        <w:ind w:firstLineChars="200" w:firstLine="420"/>
        <w:rPr>
          <w:szCs w:val="21"/>
        </w:rPr>
      </w:pPr>
      <w:r>
        <w:rPr>
          <w:szCs w:val="21"/>
        </w:rPr>
        <w:t>（七）指导村（居）民委员会开展群众性的消防工作，确定消防安全管理人，制定防火安全公约，根据需要建立志愿消防队或微型消防站，开展防火安全检查、消防宣传教育和应急疏散演练，提高城乡消防安全水平。</w:t>
      </w:r>
    </w:p>
    <w:p w14:paraId="35F6DCD0" w14:textId="77777777" w:rsidR="00182CBE" w:rsidRDefault="00902A86">
      <w:pPr>
        <w:ind w:firstLineChars="200" w:firstLine="420"/>
        <w:rPr>
          <w:szCs w:val="21"/>
        </w:rPr>
      </w:pPr>
      <w:r>
        <w:rPr>
          <w:szCs w:val="21"/>
        </w:rPr>
        <w:t>街道办事处应当履行前款第（一）、（四）、（五）、（六）、（七）项职责，并保障消防工作经费。</w:t>
      </w:r>
    </w:p>
    <w:p w14:paraId="5A81D65A" w14:textId="77777777" w:rsidR="00182CBE" w:rsidRDefault="00902A86">
      <w:pPr>
        <w:ind w:firstLineChars="200" w:firstLine="420"/>
        <w:rPr>
          <w:szCs w:val="21"/>
        </w:rPr>
      </w:pPr>
      <w:r>
        <w:rPr>
          <w:szCs w:val="21"/>
        </w:rPr>
        <w:t>第十条开发区管理机构、工业园区管理机构等地方人民政府的派出机关，负责管理区域内的消防工作，按照本办法履行同级别人民政府的消防工作职责。</w:t>
      </w:r>
    </w:p>
    <w:p w14:paraId="4209283E" w14:textId="77777777" w:rsidR="00182CBE" w:rsidRDefault="00902A86">
      <w:pPr>
        <w:ind w:firstLineChars="200" w:firstLine="420"/>
        <w:rPr>
          <w:szCs w:val="21"/>
        </w:rPr>
      </w:pPr>
      <w:r>
        <w:rPr>
          <w:szCs w:val="21"/>
        </w:rPr>
        <w:t>第十一条地方各级人民政府主要负责人应当组织实施消防法律法规、方针政策和上级部署要求，定期研究部署消防工作，协调解决本行政区域内的重大消防安全问题。</w:t>
      </w:r>
    </w:p>
    <w:p w14:paraId="74599B6D" w14:textId="77777777" w:rsidR="00182CBE" w:rsidRDefault="00902A86">
      <w:pPr>
        <w:ind w:firstLineChars="200" w:firstLine="420"/>
        <w:rPr>
          <w:szCs w:val="21"/>
        </w:rPr>
      </w:pPr>
      <w:r>
        <w:rPr>
          <w:szCs w:val="21"/>
        </w:rPr>
        <w:t>地方各级人民政府分管消防安全的负责人应当协助主要负责人，综合协调本行政区域内的消防工作，督促检查各有关部门、下级政府落实消防工作的情况。班子其他成员要定期研究部署分管领域的消防工作，组织工作督查，推动分管领域火灾隐患排查整治。</w:t>
      </w:r>
    </w:p>
    <w:p w14:paraId="2CAC9AB0" w14:textId="77777777" w:rsidR="00182CBE" w:rsidRDefault="00902A86">
      <w:pPr>
        <w:ind w:firstLineChars="200" w:firstLine="420"/>
        <w:rPr>
          <w:szCs w:val="21"/>
        </w:rPr>
      </w:pPr>
      <w:r>
        <w:rPr>
          <w:szCs w:val="21"/>
        </w:rPr>
        <w:t>第三章县级以上人民政府工作部门消防安全职责</w:t>
      </w:r>
    </w:p>
    <w:p w14:paraId="74B70F9A" w14:textId="77777777" w:rsidR="00182CBE" w:rsidRDefault="00902A86">
      <w:pPr>
        <w:ind w:firstLineChars="200" w:firstLine="420"/>
        <w:rPr>
          <w:szCs w:val="21"/>
        </w:rPr>
      </w:pPr>
      <w:r>
        <w:rPr>
          <w:szCs w:val="21"/>
        </w:rPr>
        <w:t>第十二条县级以上人民政府工作部门应当按照谁主管、谁负责的原则，在各自职责范围内履行下列职责：</w:t>
      </w:r>
    </w:p>
    <w:p w14:paraId="2DDE7398" w14:textId="77777777" w:rsidR="00182CBE" w:rsidRDefault="00902A86">
      <w:pPr>
        <w:ind w:firstLineChars="200" w:firstLine="420"/>
        <w:rPr>
          <w:szCs w:val="21"/>
        </w:rPr>
      </w:pPr>
      <w:r>
        <w:rPr>
          <w:szCs w:val="21"/>
        </w:rPr>
        <w:t>（一）根据本行业、本系统业务工作特点，在行业安全生产法规政策、规划计划和应急预案中纳入消防安全内容，提高消防安全管理水平。</w:t>
      </w:r>
    </w:p>
    <w:p w14:paraId="4A055061" w14:textId="77777777" w:rsidR="00182CBE" w:rsidRDefault="00902A86">
      <w:pPr>
        <w:ind w:firstLineChars="200" w:firstLine="420"/>
        <w:rPr>
          <w:szCs w:val="21"/>
        </w:rPr>
      </w:pPr>
      <w:r>
        <w:rPr>
          <w:szCs w:val="21"/>
        </w:rPr>
        <w:t>（二）依法督促本行业、本系统相关单位落实消防安全责任制，建立消防安全管理制度，确定专（兼）职消防安全管理人员，落实消防工作经费；开展针对性消防安全检查治理，消除火灾隐患；加强消防宣传教育培训，每年组织应急演练，提高行业从业人员消防安全意识。</w:t>
      </w:r>
    </w:p>
    <w:p w14:paraId="48E981FD" w14:textId="77777777" w:rsidR="00182CBE" w:rsidRDefault="00902A86">
      <w:pPr>
        <w:ind w:firstLineChars="200" w:firstLine="420"/>
        <w:rPr>
          <w:szCs w:val="21"/>
        </w:rPr>
      </w:pPr>
      <w:r>
        <w:rPr>
          <w:szCs w:val="21"/>
        </w:rPr>
        <w:t>（三）法律、法规和规章规定的其他消防安全职责。</w:t>
      </w:r>
    </w:p>
    <w:p w14:paraId="412C9E34" w14:textId="77777777" w:rsidR="00182CBE" w:rsidRDefault="00902A86">
      <w:pPr>
        <w:ind w:firstLineChars="200" w:firstLine="420"/>
        <w:rPr>
          <w:szCs w:val="21"/>
        </w:rPr>
      </w:pPr>
      <w:r>
        <w:rPr>
          <w:szCs w:val="21"/>
        </w:rPr>
        <w:t>第十三条具有行政审批职能的部门，对审批事项中涉及消防安全的法定条件要依法严格审批，凡不符合法定条件的，不得核发相关许可证照或批准开办。对已经依法取得批准的单位，不再具备消防安全条件的应当依法予以处理。</w:t>
      </w:r>
    </w:p>
    <w:p w14:paraId="67BDFBD1" w14:textId="77777777" w:rsidR="00182CBE" w:rsidRDefault="00902A86">
      <w:pPr>
        <w:ind w:firstLineChars="200" w:firstLine="420"/>
        <w:rPr>
          <w:szCs w:val="21"/>
        </w:rPr>
      </w:pPr>
      <w:r>
        <w:rPr>
          <w:szCs w:val="21"/>
        </w:rPr>
        <w:t>（一）公安机关负责对消防工作实施监督管理，指导、督促机关、团体、企业、事业等单位履行消防工作职责。依法实施建设工程消防设计审核、消防验收，开展消防监督检查，组织针对性消防安全专项治理，实施消防行政处罚。组织和指挥火灾现场扑救，承担或参加重大灾害事故和其他以抢救人员生命为主的应急救援工作。依法组织或参与火灾事故调查处理工作，办理失火罪和消防责任事故罪案件。组织开展消防宣传教育培训和应急疏散演练。</w:t>
      </w:r>
    </w:p>
    <w:p w14:paraId="7E727356" w14:textId="77777777" w:rsidR="00182CBE" w:rsidRDefault="00902A86">
      <w:pPr>
        <w:ind w:firstLineChars="200" w:firstLine="420"/>
        <w:rPr>
          <w:szCs w:val="21"/>
        </w:rPr>
      </w:pPr>
      <w:r>
        <w:rPr>
          <w:szCs w:val="21"/>
        </w:rPr>
        <w:t>（二）教育部门负责学校、幼儿园管理中的行业消防安全。指导学校消防安全教育宣传工作，将消防安全教育纳入学校安全教育活动统筹安排。</w:t>
      </w:r>
    </w:p>
    <w:p w14:paraId="07BFB876" w14:textId="77777777" w:rsidR="00182CBE" w:rsidRDefault="00902A86">
      <w:pPr>
        <w:ind w:firstLineChars="200" w:firstLine="420"/>
        <w:rPr>
          <w:szCs w:val="21"/>
        </w:rPr>
      </w:pPr>
      <w:r>
        <w:rPr>
          <w:szCs w:val="21"/>
        </w:rPr>
        <w:t>（三）民政部门负责社会福利、特困人员供养、救助管理、未成年人保护、婚姻、殡葬、救灾物资储备、烈士纪念、军休军供、优抚医院、光荣院、养老机构等民政服务机构审批或管理中的行业消防安全。</w:t>
      </w:r>
    </w:p>
    <w:p w14:paraId="6114310D" w14:textId="77777777" w:rsidR="00182CBE" w:rsidRDefault="00902A86">
      <w:pPr>
        <w:ind w:firstLineChars="200" w:firstLine="420"/>
        <w:rPr>
          <w:szCs w:val="21"/>
        </w:rPr>
      </w:pPr>
      <w:r>
        <w:rPr>
          <w:szCs w:val="21"/>
        </w:rPr>
        <w:t>（四）人力资源社会保障部门负责职业培训机构、技工院校审批或管理中的行业消防安全。做好政府专职消防队员、企业专职消防队员依法参加工伤保险工作。将消防法律法规和消防知识纳入公务员培训、职业培训内容。</w:t>
      </w:r>
    </w:p>
    <w:p w14:paraId="5EAAA3AD" w14:textId="77777777" w:rsidR="00182CBE" w:rsidRDefault="00902A86">
      <w:pPr>
        <w:ind w:firstLineChars="200" w:firstLine="420"/>
        <w:rPr>
          <w:szCs w:val="21"/>
        </w:rPr>
      </w:pPr>
      <w:r>
        <w:rPr>
          <w:szCs w:val="21"/>
        </w:rPr>
        <w:t>（五）城乡规划管理部门依据城乡规划配合制定消防设施布局专项规划，依据规划预留消防站规划用地，并负责监督实施。</w:t>
      </w:r>
    </w:p>
    <w:p w14:paraId="53560986" w14:textId="77777777" w:rsidR="00182CBE" w:rsidRDefault="00902A86">
      <w:pPr>
        <w:ind w:firstLineChars="200" w:firstLine="420"/>
        <w:rPr>
          <w:szCs w:val="21"/>
        </w:rPr>
      </w:pPr>
      <w:r>
        <w:rPr>
          <w:szCs w:val="21"/>
        </w:rPr>
        <w:t>（六）住房城乡建设部门负责依法督促建设工程责任单位加强对房屋建筑和市政基础设施工程建设的安全管理，在组织制定工程建设规范以及推广新技术、新材料、新工艺时，应充分考虑消防安全因素，满足有关消防安全性能及要求。</w:t>
      </w:r>
    </w:p>
    <w:p w14:paraId="26B8462D" w14:textId="77777777" w:rsidR="00182CBE" w:rsidRDefault="00902A86">
      <w:pPr>
        <w:ind w:firstLineChars="200" w:firstLine="420"/>
        <w:rPr>
          <w:szCs w:val="21"/>
        </w:rPr>
      </w:pPr>
      <w:r>
        <w:rPr>
          <w:szCs w:val="21"/>
        </w:rPr>
        <w:t>（七）交通运输部门负责在客运车站、港口、码头及交通工具管理中依法督促有关单位落实消防安全主体责任和有关消防工作制度。</w:t>
      </w:r>
    </w:p>
    <w:p w14:paraId="066906CA" w14:textId="77777777" w:rsidR="00182CBE" w:rsidRDefault="00902A86">
      <w:pPr>
        <w:ind w:firstLineChars="200" w:firstLine="420"/>
        <w:rPr>
          <w:szCs w:val="21"/>
        </w:rPr>
      </w:pPr>
      <w:r>
        <w:rPr>
          <w:szCs w:val="21"/>
        </w:rPr>
        <w:t>（八）文化部门负责文化娱乐场所审批或管理中的行业消防安全工作，指导、监督公共图书馆、文化馆（站）、剧院等文化单位履行消防安全职责。</w:t>
      </w:r>
    </w:p>
    <w:p w14:paraId="06363014" w14:textId="77777777" w:rsidR="00182CBE" w:rsidRDefault="00902A86">
      <w:pPr>
        <w:ind w:firstLineChars="200" w:firstLine="420"/>
        <w:rPr>
          <w:szCs w:val="21"/>
        </w:rPr>
      </w:pPr>
      <w:r>
        <w:rPr>
          <w:szCs w:val="21"/>
        </w:rPr>
        <w:t>（九）卫生计生部门负责医疗卫生机构、计划生育技术服务机构审批或管理中的行业消防安全。</w:t>
      </w:r>
    </w:p>
    <w:p w14:paraId="67DF27AF" w14:textId="77777777" w:rsidR="00182CBE" w:rsidRDefault="00902A86">
      <w:pPr>
        <w:ind w:firstLineChars="200" w:firstLine="420"/>
        <w:rPr>
          <w:szCs w:val="21"/>
        </w:rPr>
      </w:pPr>
      <w:r>
        <w:rPr>
          <w:szCs w:val="21"/>
        </w:rPr>
        <w:t>（十）工商行政管理部门负责依法对流通领域消防产品质量实施监督管理，查处流通领域消防产品质量违法行为。</w:t>
      </w:r>
    </w:p>
    <w:p w14:paraId="77025C28" w14:textId="77777777" w:rsidR="00182CBE" w:rsidRDefault="00902A86">
      <w:pPr>
        <w:ind w:firstLineChars="200" w:firstLine="420"/>
        <w:rPr>
          <w:szCs w:val="21"/>
        </w:rPr>
      </w:pPr>
      <w:r>
        <w:rPr>
          <w:szCs w:val="21"/>
        </w:rPr>
        <w:t>（十一）质量技术监督部门负责依法督促特种设备生产单位加强特种设备生产过程中的消防安全管理，在组织制定特种设备产品及使用标准时，应充分考虑消防安全因素，满足有关消防安全性能及要求，积极推广消防新技术在特种设备产品中的应用。按照职责分工对消防产品质量实施监督管理，依法查处消防产品质量违法行为。做好消防安全相关标准制修正工作，负责消防相关产品质量认证监督管理工作。</w:t>
      </w:r>
    </w:p>
    <w:p w14:paraId="309666D7" w14:textId="77777777" w:rsidR="00182CBE" w:rsidRDefault="00902A86">
      <w:pPr>
        <w:ind w:firstLineChars="200" w:firstLine="420"/>
        <w:rPr>
          <w:szCs w:val="21"/>
        </w:rPr>
      </w:pPr>
      <w:r>
        <w:rPr>
          <w:szCs w:val="21"/>
        </w:rPr>
        <w:t>（十二）新闻出版广电部门负责指导新闻出版广播影视机构消防安全管理，协助监督管理印刷业、网络视听节目服务机构消防安全。督促新闻媒体发布针对性消防安全提示，面向社会开展消防宣传教育。</w:t>
      </w:r>
    </w:p>
    <w:p w14:paraId="14F406C6" w14:textId="77777777" w:rsidR="00182CBE" w:rsidRDefault="00902A86">
      <w:pPr>
        <w:ind w:firstLineChars="200" w:firstLine="420"/>
        <w:rPr>
          <w:szCs w:val="21"/>
        </w:rPr>
      </w:pPr>
      <w:r>
        <w:rPr>
          <w:szCs w:val="21"/>
        </w:rPr>
        <w:t>（十三）安全生产监督管理部门要严格依法实施有关行政审批，凡不符合法定条件的，不得核发有关安全生产许可。</w:t>
      </w:r>
    </w:p>
    <w:p w14:paraId="70B48409" w14:textId="77777777" w:rsidR="00182CBE" w:rsidRDefault="00902A86">
      <w:pPr>
        <w:ind w:firstLineChars="200" w:firstLine="420"/>
        <w:rPr>
          <w:szCs w:val="21"/>
        </w:rPr>
      </w:pPr>
      <w:r>
        <w:rPr>
          <w:szCs w:val="21"/>
        </w:rPr>
        <w:t>第十四条具有行政管理或公共服务职能的部门，应当结合本部门职责为消防工作提供支持和保障。</w:t>
      </w:r>
    </w:p>
    <w:p w14:paraId="583A509E" w14:textId="77777777" w:rsidR="00182CBE" w:rsidRDefault="00902A86">
      <w:pPr>
        <w:ind w:firstLineChars="200" w:firstLine="420"/>
        <w:rPr>
          <w:szCs w:val="21"/>
        </w:rPr>
      </w:pPr>
      <w:r>
        <w:rPr>
          <w:szCs w:val="21"/>
        </w:rPr>
        <w:t>（一）发展改革部门应当将消防工作纳入国民经济和社会发展中长期规划。地方发展改革部门应当将公共消防设施建设列入地方固定资产投资计划。</w:t>
      </w:r>
    </w:p>
    <w:p w14:paraId="5033A745" w14:textId="77777777" w:rsidR="00182CBE" w:rsidRDefault="00902A86">
      <w:pPr>
        <w:ind w:firstLineChars="200" w:firstLine="420"/>
        <w:rPr>
          <w:szCs w:val="21"/>
        </w:rPr>
      </w:pPr>
      <w:r>
        <w:rPr>
          <w:szCs w:val="21"/>
        </w:rPr>
        <w:t>（二）科技部门负责将消防科技进步纳入科技发展规划和中央财政科技计划（专项、基金等）并组织实施。组织指导消防安全重大科技攻关、基础研究和应用研究，会同有关部门推动消防科研成果转化应用。将消防知识纳入科普教育内容。</w:t>
      </w:r>
    </w:p>
    <w:p w14:paraId="68A4F527" w14:textId="77777777" w:rsidR="00182CBE" w:rsidRDefault="00902A86">
      <w:pPr>
        <w:ind w:firstLineChars="200" w:firstLine="420"/>
        <w:rPr>
          <w:szCs w:val="21"/>
        </w:rPr>
      </w:pPr>
      <w:r>
        <w:rPr>
          <w:szCs w:val="21"/>
        </w:rPr>
        <w:t>（三）工业和信息化部门负责指导督促通信业、通信设施建设以及民用爆炸物品生产、销售的消防安全管理。依据职责负责危险化学品生产、储存的行业规划和布局。将消防产业纳入应急产业同规划、同部署、同发展。</w:t>
      </w:r>
    </w:p>
    <w:p w14:paraId="1B5DD95F" w14:textId="77777777" w:rsidR="00182CBE" w:rsidRDefault="00902A86">
      <w:pPr>
        <w:ind w:firstLineChars="200" w:firstLine="420"/>
        <w:rPr>
          <w:szCs w:val="21"/>
        </w:rPr>
      </w:pPr>
      <w:r>
        <w:rPr>
          <w:szCs w:val="21"/>
        </w:rPr>
        <w:t>（四）司法行政部门负责指导监督监狱系统、司法行政系统强制隔离戒毒场所的消防安全管理。将消防法律法规纳入普法教育内容。</w:t>
      </w:r>
    </w:p>
    <w:p w14:paraId="7A68E32E" w14:textId="77777777" w:rsidR="00182CBE" w:rsidRDefault="00902A86">
      <w:pPr>
        <w:ind w:firstLineChars="200" w:firstLine="420"/>
        <w:rPr>
          <w:szCs w:val="21"/>
        </w:rPr>
      </w:pPr>
      <w:r>
        <w:rPr>
          <w:szCs w:val="21"/>
        </w:rPr>
        <w:t>（五）财政部门负责按规定对消防资金进行预算管理。</w:t>
      </w:r>
    </w:p>
    <w:p w14:paraId="24E05B77" w14:textId="77777777" w:rsidR="00182CBE" w:rsidRDefault="00902A86">
      <w:pPr>
        <w:ind w:firstLineChars="200" w:firstLine="420"/>
        <w:rPr>
          <w:szCs w:val="21"/>
        </w:rPr>
      </w:pPr>
      <w:r>
        <w:rPr>
          <w:szCs w:val="21"/>
        </w:rPr>
        <w:t>（六）商务部门负责指导、督促商贸行业的消防安全管理工作。</w:t>
      </w:r>
    </w:p>
    <w:p w14:paraId="4E21B288" w14:textId="77777777" w:rsidR="00182CBE" w:rsidRDefault="00902A86">
      <w:pPr>
        <w:ind w:firstLineChars="200" w:firstLine="420"/>
        <w:rPr>
          <w:szCs w:val="21"/>
        </w:rPr>
      </w:pPr>
      <w:r>
        <w:rPr>
          <w:szCs w:val="21"/>
        </w:rPr>
        <w:t>（七）房地产管理部门负责指导、督促物业服务企业按照合同约定做好住宅小区共用消防设施的维护管理工作，并指导业主依照有关规定使用住宅专项维修资金对住宅小区共用消防设施进行维修、更新、改造。</w:t>
      </w:r>
    </w:p>
    <w:p w14:paraId="7DCADE20" w14:textId="77777777" w:rsidR="00182CBE" w:rsidRDefault="00902A86">
      <w:pPr>
        <w:ind w:firstLineChars="200" w:firstLine="420"/>
        <w:rPr>
          <w:szCs w:val="21"/>
        </w:rPr>
      </w:pPr>
      <w:r>
        <w:rPr>
          <w:szCs w:val="21"/>
        </w:rPr>
        <w:t>（八）电力管理部门依法对电力企业和用户执行电力法律、行政法规的情况进行监督检查，督促企业严格遵守国家消防技术标准，落实企业主体责任。推广采用先进的火灾防范技术设施，引导用户规范用电。</w:t>
      </w:r>
    </w:p>
    <w:p w14:paraId="6AB85FD8" w14:textId="77777777" w:rsidR="00182CBE" w:rsidRDefault="00902A86">
      <w:pPr>
        <w:ind w:firstLineChars="200" w:firstLine="420"/>
        <w:rPr>
          <w:szCs w:val="21"/>
        </w:rPr>
      </w:pPr>
      <w:r>
        <w:rPr>
          <w:szCs w:val="21"/>
        </w:rPr>
        <w:t>（九）燃气管理部门负责加强城镇燃气安全监督管理工作，督促燃气经营者指导用户安全用气并对燃气设施定期进行安全检查、排除隐患，会同有关部门制定燃气安全事故应急预案，依法查处燃气经营者和燃气用户等各方主体的燃气违法行为。</w:t>
      </w:r>
    </w:p>
    <w:p w14:paraId="3E41C2CD" w14:textId="77777777" w:rsidR="00182CBE" w:rsidRDefault="00902A86">
      <w:pPr>
        <w:ind w:firstLineChars="200" w:firstLine="420"/>
        <w:rPr>
          <w:szCs w:val="21"/>
        </w:rPr>
      </w:pPr>
      <w:r>
        <w:rPr>
          <w:szCs w:val="21"/>
        </w:rPr>
        <w:t>（十）人防部门负责对人民防空工程的维护管理进行监督检查。</w:t>
      </w:r>
    </w:p>
    <w:p w14:paraId="7BDB0A6F" w14:textId="77777777" w:rsidR="00182CBE" w:rsidRDefault="00902A86">
      <w:pPr>
        <w:ind w:firstLineChars="200" w:firstLine="420"/>
        <w:rPr>
          <w:szCs w:val="21"/>
        </w:rPr>
      </w:pPr>
      <w:r>
        <w:rPr>
          <w:szCs w:val="21"/>
        </w:rPr>
        <w:t>（十一）文物部门负责文物保护单位、世界文化遗产和博物馆的行业消防安全管理。</w:t>
      </w:r>
    </w:p>
    <w:p w14:paraId="1D2C4DF8" w14:textId="77777777" w:rsidR="00182CBE" w:rsidRDefault="00902A86">
      <w:pPr>
        <w:ind w:firstLineChars="200" w:firstLine="420"/>
        <w:rPr>
          <w:szCs w:val="21"/>
        </w:rPr>
      </w:pPr>
      <w:r>
        <w:rPr>
          <w:szCs w:val="21"/>
        </w:rPr>
        <w:t>（十二）体育、宗教事务、粮食等部门负责加强体育类场馆、宗教活动场所、储备粮储存环节等消防安全管理，指导开展消防安全标准化管理。</w:t>
      </w:r>
    </w:p>
    <w:p w14:paraId="47B7F07F" w14:textId="77777777" w:rsidR="00182CBE" w:rsidRDefault="00902A86">
      <w:pPr>
        <w:ind w:firstLineChars="200" w:firstLine="420"/>
        <w:rPr>
          <w:szCs w:val="21"/>
        </w:rPr>
      </w:pPr>
      <w:r>
        <w:rPr>
          <w:szCs w:val="21"/>
        </w:rPr>
        <w:t>（十三）银行、证券、保险等金融监管机构负责督促银行业金融机构、证券业机构、保险机构及服务网点、派出机构落实消防安全管理。保险监管机构负责指导保险公司开展火灾公众责任保险业务，鼓励保险机构发挥火灾风险评估管控和火灾事故预防功能。</w:t>
      </w:r>
    </w:p>
    <w:p w14:paraId="769203F6" w14:textId="77777777" w:rsidR="00182CBE" w:rsidRDefault="00902A86">
      <w:pPr>
        <w:ind w:firstLineChars="200" w:firstLine="420"/>
        <w:rPr>
          <w:szCs w:val="21"/>
        </w:rPr>
      </w:pPr>
      <w:r>
        <w:rPr>
          <w:szCs w:val="21"/>
        </w:rPr>
        <w:t>（十四）农业、水利、交通运输等部门应当将消防水源、消防车通道等公共消防设施纳入相关基础设施建设工程。</w:t>
      </w:r>
    </w:p>
    <w:p w14:paraId="5AAEEDAD" w14:textId="77777777" w:rsidR="00182CBE" w:rsidRDefault="00902A86">
      <w:pPr>
        <w:ind w:firstLineChars="200" w:firstLine="420"/>
        <w:rPr>
          <w:szCs w:val="21"/>
        </w:rPr>
      </w:pPr>
      <w:r>
        <w:rPr>
          <w:szCs w:val="21"/>
        </w:rPr>
        <w:t>（十五）互联网信息、通信管理等部门应当指导网站、移动互联网媒体等开展公益性消防安全宣传。</w:t>
      </w:r>
    </w:p>
    <w:p w14:paraId="03E0E2B0" w14:textId="77777777" w:rsidR="00182CBE" w:rsidRDefault="00902A86">
      <w:pPr>
        <w:ind w:firstLineChars="200" w:firstLine="420"/>
        <w:rPr>
          <w:szCs w:val="21"/>
        </w:rPr>
      </w:pPr>
      <w:r>
        <w:rPr>
          <w:szCs w:val="21"/>
        </w:rPr>
        <w:t>（十六）气象、水利、地震部门应当及时将重大灾害事故预警信息通报公安消防部门。</w:t>
      </w:r>
    </w:p>
    <w:p w14:paraId="65652F6F" w14:textId="77777777" w:rsidR="00182CBE" w:rsidRDefault="00902A86">
      <w:pPr>
        <w:ind w:firstLineChars="200" w:firstLine="420"/>
        <w:rPr>
          <w:szCs w:val="21"/>
        </w:rPr>
      </w:pPr>
      <w:r>
        <w:rPr>
          <w:szCs w:val="21"/>
        </w:rPr>
        <w:t>（十七）负责公共消防设施维护管理的单位应当保持消防供水、消防通信、消防车通道等公共消防设施的完好有效。</w:t>
      </w:r>
    </w:p>
    <w:p w14:paraId="75D9A9AF" w14:textId="77777777" w:rsidR="00182CBE" w:rsidRDefault="00902A86">
      <w:pPr>
        <w:ind w:firstLineChars="200" w:firstLine="420"/>
        <w:rPr>
          <w:szCs w:val="21"/>
        </w:rPr>
      </w:pPr>
      <w:r>
        <w:rPr>
          <w:szCs w:val="21"/>
        </w:rPr>
        <w:t>第四章单位消防安全职责</w:t>
      </w:r>
    </w:p>
    <w:p w14:paraId="3A4FA226" w14:textId="77777777" w:rsidR="00182CBE" w:rsidRDefault="00902A86">
      <w:pPr>
        <w:ind w:firstLineChars="200" w:firstLine="420"/>
        <w:rPr>
          <w:szCs w:val="21"/>
        </w:rPr>
      </w:pPr>
      <w:r>
        <w:rPr>
          <w:szCs w:val="21"/>
        </w:rPr>
        <w:t>第十五条机关、团体、企业、事业等单位应当落实消防安全主体责任，履行下列职责：</w:t>
      </w:r>
    </w:p>
    <w:p w14:paraId="1C0C6426" w14:textId="77777777" w:rsidR="00182CBE" w:rsidRDefault="00902A86">
      <w:pPr>
        <w:ind w:firstLineChars="200" w:firstLine="420"/>
        <w:rPr>
          <w:szCs w:val="21"/>
        </w:rPr>
      </w:pPr>
      <w:r>
        <w:rPr>
          <w:szCs w:val="21"/>
        </w:rPr>
        <w:t>（一）明确各级、各岗位消防安全责任人及其职责，制定本单位的消防安全制度、消防安全操作规程、灭火和应急疏散预案。定期组织开展灭火和应急疏散演练，进行消防工作检查考核，保证各项规章制度落实。</w:t>
      </w:r>
    </w:p>
    <w:p w14:paraId="226ABF34" w14:textId="77777777" w:rsidR="00182CBE" w:rsidRDefault="00902A86">
      <w:pPr>
        <w:ind w:firstLineChars="200" w:firstLine="420"/>
        <w:rPr>
          <w:szCs w:val="21"/>
        </w:rPr>
      </w:pPr>
      <w:r>
        <w:rPr>
          <w:szCs w:val="21"/>
        </w:rPr>
        <w:t>（二）保证防火检查巡查、消防设施器材维护保养、建筑消防设施检测、火灾隐患整改、专职或志愿消防队和微型消防站建设等消防工作所需资金的投入。生产经营单位安全费用应当保证适当比例用于消防工作。</w:t>
      </w:r>
    </w:p>
    <w:p w14:paraId="7435E69C" w14:textId="77777777" w:rsidR="00182CBE" w:rsidRDefault="00902A86">
      <w:pPr>
        <w:ind w:firstLineChars="200" w:firstLine="420"/>
        <w:rPr>
          <w:szCs w:val="21"/>
        </w:rPr>
      </w:pPr>
      <w:r>
        <w:rPr>
          <w:szCs w:val="21"/>
        </w:rPr>
        <w:t>（三）按照相关标准配备消防设施、器材，设置消防安全标志，定期检验维修，对建筑消防设施每年至少进行一次全面检测，确保完好有效。设有消防控制室的，实行</w:t>
      </w:r>
      <w:r>
        <w:rPr>
          <w:szCs w:val="21"/>
        </w:rPr>
        <w:t>24</w:t>
      </w:r>
      <w:r>
        <w:rPr>
          <w:szCs w:val="21"/>
        </w:rPr>
        <w:t>小时值班制度，每班不少于</w:t>
      </w:r>
      <w:r>
        <w:rPr>
          <w:szCs w:val="21"/>
        </w:rPr>
        <w:t>2</w:t>
      </w:r>
      <w:r>
        <w:rPr>
          <w:szCs w:val="21"/>
        </w:rPr>
        <w:t>人，并持证上岗。</w:t>
      </w:r>
    </w:p>
    <w:p w14:paraId="52DCDBC4" w14:textId="77777777" w:rsidR="00182CBE" w:rsidRDefault="00902A86">
      <w:pPr>
        <w:ind w:firstLineChars="200" w:firstLine="420"/>
        <w:rPr>
          <w:szCs w:val="21"/>
        </w:rPr>
      </w:pPr>
      <w:r>
        <w:rPr>
          <w:szCs w:val="21"/>
        </w:rPr>
        <w:t>（四）保障疏散通道、安全出口、消防车通道畅通，保证防火防烟分区、防火间距符合消防技术标准。人员密集场所的门窗不得设置影响逃生和灭火救援的障碍物。保证建筑构件、建筑材料和室内装修装饰材料等符合消防技术标准。</w:t>
      </w:r>
    </w:p>
    <w:p w14:paraId="7DE7DA05" w14:textId="77777777" w:rsidR="00182CBE" w:rsidRDefault="00902A86">
      <w:pPr>
        <w:ind w:firstLineChars="200" w:firstLine="420"/>
        <w:rPr>
          <w:szCs w:val="21"/>
        </w:rPr>
      </w:pPr>
      <w:r>
        <w:rPr>
          <w:szCs w:val="21"/>
        </w:rPr>
        <w:t>（五）定期开展防火检查、巡查，及时消除火灾隐患。</w:t>
      </w:r>
    </w:p>
    <w:p w14:paraId="42A400A1" w14:textId="77777777" w:rsidR="00182CBE" w:rsidRDefault="00902A86">
      <w:pPr>
        <w:ind w:firstLineChars="200" w:firstLine="420"/>
        <w:rPr>
          <w:szCs w:val="21"/>
        </w:rPr>
      </w:pPr>
      <w:r>
        <w:rPr>
          <w:szCs w:val="21"/>
        </w:rPr>
        <w:t>（六）根据需要建立专职或志愿消防队、微型消防站，加强队伍建设，定期组织训练演练，加强消防装备配备和灭火药剂储备，建立与公安消防队联勤联动机制，提高扑救初期火灾能力。</w:t>
      </w:r>
    </w:p>
    <w:p w14:paraId="28B9026C" w14:textId="77777777" w:rsidR="00182CBE" w:rsidRDefault="00902A86">
      <w:pPr>
        <w:ind w:firstLineChars="200" w:firstLine="420"/>
        <w:rPr>
          <w:szCs w:val="21"/>
        </w:rPr>
      </w:pPr>
      <w:r>
        <w:rPr>
          <w:szCs w:val="21"/>
        </w:rPr>
        <w:t>（七）消防法律、法规、规章以及政策文件规定的其他职责。</w:t>
      </w:r>
    </w:p>
    <w:p w14:paraId="5C9EAC38" w14:textId="77777777" w:rsidR="00182CBE" w:rsidRDefault="00902A86">
      <w:pPr>
        <w:ind w:firstLineChars="200" w:firstLine="420"/>
        <w:rPr>
          <w:szCs w:val="21"/>
        </w:rPr>
      </w:pPr>
      <w:r>
        <w:rPr>
          <w:szCs w:val="21"/>
        </w:rPr>
        <w:t>第十六条消防安全重点单位除履行第十五条规定的职责外，还应当履行下列职责：</w:t>
      </w:r>
    </w:p>
    <w:p w14:paraId="4E41C905" w14:textId="77777777" w:rsidR="00182CBE" w:rsidRDefault="00902A86">
      <w:pPr>
        <w:ind w:firstLineChars="200" w:firstLine="420"/>
        <w:rPr>
          <w:szCs w:val="21"/>
        </w:rPr>
      </w:pPr>
      <w:r>
        <w:rPr>
          <w:szCs w:val="21"/>
        </w:rPr>
        <w:t>（一）明确承担消防安全管理工作的机构和消防安全管理人并报知当地公安消防部门，组织实施本单位消防安全管理。消防安全管理人应当经过消防培训。</w:t>
      </w:r>
    </w:p>
    <w:p w14:paraId="4CC99524" w14:textId="77777777" w:rsidR="00182CBE" w:rsidRDefault="00902A86">
      <w:pPr>
        <w:ind w:firstLineChars="200" w:firstLine="420"/>
        <w:rPr>
          <w:szCs w:val="21"/>
        </w:rPr>
      </w:pPr>
      <w:r>
        <w:rPr>
          <w:szCs w:val="21"/>
        </w:rPr>
        <w:t>（二）建立消防档案，确定消防安全重点部位，设置防火标志，实行严格管理。</w:t>
      </w:r>
    </w:p>
    <w:p w14:paraId="6C6B5520" w14:textId="77777777" w:rsidR="00182CBE" w:rsidRDefault="00902A86">
      <w:pPr>
        <w:ind w:firstLineChars="200" w:firstLine="420"/>
        <w:rPr>
          <w:szCs w:val="21"/>
        </w:rPr>
      </w:pPr>
      <w:r>
        <w:rPr>
          <w:szCs w:val="21"/>
        </w:rPr>
        <w:t>（三）安装、使用电器产品、燃气用具和敷设电气线路、管线必须符合相关标准和用电、用气安全管理规定，并定期维护保养、检测。</w:t>
      </w:r>
    </w:p>
    <w:p w14:paraId="6CAD9EAA" w14:textId="77777777" w:rsidR="00182CBE" w:rsidRDefault="00902A86">
      <w:pPr>
        <w:ind w:firstLineChars="200" w:firstLine="420"/>
        <w:rPr>
          <w:szCs w:val="21"/>
        </w:rPr>
      </w:pPr>
      <w:r>
        <w:rPr>
          <w:szCs w:val="21"/>
        </w:rPr>
        <w:t>（四）组织员工进行岗前消防安全培训，定期组织消防安全培训和疏散演练。</w:t>
      </w:r>
    </w:p>
    <w:p w14:paraId="5BACCB47" w14:textId="77777777" w:rsidR="00182CBE" w:rsidRDefault="00902A86">
      <w:pPr>
        <w:ind w:firstLineChars="200" w:firstLine="420"/>
        <w:rPr>
          <w:szCs w:val="21"/>
        </w:rPr>
      </w:pPr>
      <w:r>
        <w:rPr>
          <w:szCs w:val="21"/>
        </w:rPr>
        <w:t>（五）根据需要建立微型消防站，积极参与消防安全区域联防联控，提高自防自救能力。</w:t>
      </w:r>
    </w:p>
    <w:p w14:paraId="0EFF55D0" w14:textId="77777777" w:rsidR="00182CBE" w:rsidRDefault="00902A86">
      <w:pPr>
        <w:ind w:firstLineChars="200" w:firstLine="420"/>
        <w:rPr>
          <w:szCs w:val="21"/>
        </w:rPr>
      </w:pPr>
      <w:r>
        <w:rPr>
          <w:szCs w:val="21"/>
        </w:rPr>
        <w:t>（六）积极应用消防远程监控、电气火灾监测、物联网技术等技防物防措施。</w:t>
      </w:r>
    </w:p>
    <w:p w14:paraId="748BB911" w14:textId="77777777" w:rsidR="00182CBE" w:rsidRDefault="00902A86">
      <w:pPr>
        <w:ind w:firstLineChars="200" w:firstLine="420"/>
        <w:rPr>
          <w:szCs w:val="21"/>
        </w:rPr>
      </w:pPr>
      <w:r>
        <w:rPr>
          <w:szCs w:val="21"/>
        </w:rPr>
        <w:t>第十七条对容易造成群死群伤火灾的人员密集场所、易燃易爆单位和高层、地下公共建筑等火灾高危单位，除履行第十五条、第十六条规定的职责外，还应当履行下列职责：</w:t>
      </w:r>
    </w:p>
    <w:p w14:paraId="2F47BD55" w14:textId="77777777" w:rsidR="00182CBE" w:rsidRDefault="00902A86">
      <w:pPr>
        <w:ind w:firstLineChars="200" w:firstLine="420"/>
        <w:rPr>
          <w:szCs w:val="21"/>
        </w:rPr>
      </w:pPr>
      <w:r>
        <w:rPr>
          <w:szCs w:val="21"/>
        </w:rPr>
        <w:t>（一）定期召开消防安全工作例会，研究本单位消防工作，处理涉及消防经费投入、消防设施设备购置、火灾隐患整改等重大问题。</w:t>
      </w:r>
    </w:p>
    <w:p w14:paraId="6E373EF7" w14:textId="77777777" w:rsidR="00182CBE" w:rsidRDefault="00902A86">
      <w:pPr>
        <w:ind w:firstLineChars="200" w:firstLine="420"/>
        <w:rPr>
          <w:szCs w:val="21"/>
        </w:rPr>
      </w:pPr>
      <w:r>
        <w:rPr>
          <w:szCs w:val="21"/>
        </w:rPr>
        <w:t>（二）鼓励消防安全管理人取得注册消防工程师执业资格，消防安全责任人和特有工种人员须经消防安全培训；自动消防设施操作人员应取得建（构）筑物消防员资格证书。</w:t>
      </w:r>
    </w:p>
    <w:p w14:paraId="587788CF" w14:textId="77777777" w:rsidR="00182CBE" w:rsidRDefault="00902A86">
      <w:pPr>
        <w:ind w:firstLineChars="200" w:firstLine="420"/>
        <w:rPr>
          <w:szCs w:val="21"/>
        </w:rPr>
      </w:pPr>
      <w:r>
        <w:rPr>
          <w:szCs w:val="21"/>
        </w:rPr>
        <w:t>（三）专职消防队或微型消防站应当根据本单位火灾危险特性配备相应的消防装备器材，储备足够的灭火救援药剂和物资，定期组织消防业务学习和灭火技能训练。</w:t>
      </w:r>
    </w:p>
    <w:p w14:paraId="7CC8496F" w14:textId="77777777" w:rsidR="00182CBE" w:rsidRDefault="00902A86">
      <w:pPr>
        <w:ind w:firstLineChars="200" w:firstLine="420"/>
        <w:rPr>
          <w:szCs w:val="21"/>
        </w:rPr>
      </w:pPr>
      <w:r>
        <w:rPr>
          <w:szCs w:val="21"/>
        </w:rPr>
        <w:t>（四）按照国家标准配备应急逃生设施设备和疏散引导器材。</w:t>
      </w:r>
    </w:p>
    <w:p w14:paraId="2AB6182B" w14:textId="77777777" w:rsidR="00182CBE" w:rsidRDefault="00902A86">
      <w:pPr>
        <w:ind w:firstLineChars="200" w:firstLine="420"/>
        <w:rPr>
          <w:szCs w:val="21"/>
        </w:rPr>
      </w:pPr>
      <w:r>
        <w:rPr>
          <w:szCs w:val="21"/>
        </w:rPr>
        <w:t>（五）建立消防安全评估制度，由具有资质的机构定期开展评估，评估结果向社会公开。</w:t>
      </w:r>
    </w:p>
    <w:p w14:paraId="26C9F261" w14:textId="77777777" w:rsidR="00182CBE" w:rsidRDefault="00902A86">
      <w:pPr>
        <w:ind w:firstLineChars="200" w:firstLine="420"/>
        <w:rPr>
          <w:szCs w:val="21"/>
        </w:rPr>
      </w:pPr>
      <w:r>
        <w:rPr>
          <w:szCs w:val="21"/>
        </w:rPr>
        <w:t>（六）参加火灾公众责任保险。</w:t>
      </w:r>
    </w:p>
    <w:p w14:paraId="2C643507" w14:textId="77777777" w:rsidR="00182CBE" w:rsidRDefault="00902A86">
      <w:pPr>
        <w:ind w:firstLineChars="200" w:firstLine="420"/>
        <w:rPr>
          <w:szCs w:val="21"/>
        </w:rPr>
      </w:pPr>
      <w:r>
        <w:rPr>
          <w:szCs w:val="21"/>
        </w:rPr>
        <w:t>第十八条同一建筑物由两个以上单位管理或使用的，应当明确各方的消防安全责任，并确定责任人对共用的疏散通道、安全出口、建筑消防设施和消防车通道进行统一管理。</w:t>
      </w:r>
    </w:p>
    <w:p w14:paraId="1B531374" w14:textId="77777777" w:rsidR="00182CBE" w:rsidRDefault="00902A86">
      <w:pPr>
        <w:ind w:firstLineChars="200" w:firstLine="420"/>
        <w:rPr>
          <w:szCs w:val="21"/>
        </w:rPr>
      </w:pPr>
      <w:r>
        <w:rPr>
          <w:szCs w:val="21"/>
        </w:rPr>
        <w:t>物业服务企业应当按照合同约定提供消防安全防范服务，对管理区域内的共用消防设施和疏散通道、安全出口、消防车通道进行维护管理，及时劝阻和制止占用、堵塞、封闭疏散通道、安全出口、消防车通道等行为，劝阻和制止无效的，立即向公安机关等主管部门报告。定期开展防火检查巡查和消防宣传教育。</w:t>
      </w:r>
    </w:p>
    <w:p w14:paraId="5D1E0EAC" w14:textId="77777777" w:rsidR="00182CBE" w:rsidRDefault="00902A86">
      <w:pPr>
        <w:ind w:firstLineChars="200" w:firstLine="420"/>
        <w:rPr>
          <w:szCs w:val="21"/>
        </w:rPr>
      </w:pPr>
      <w:r>
        <w:rPr>
          <w:szCs w:val="21"/>
        </w:rPr>
        <w:t>第十九条石化、轻工等行业组织应当加强行业消防安全自律管理，推动本行业消防工作，引导行业单位落实消防安全主体责任。</w:t>
      </w:r>
    </w:p>
    <w:p w14:paraId="6525CBE7" w14:textId="77777777" w:rsidR="00182CBE" w:rsidRDefault="00902A86">
      <w:pPr>
        <w:ind w:firstLineChars="200" w:firstLine="420"/>
        <w:rPr>
          <w:szCs w:val="21"/>
        </w:rPr>
      </w:pPr>
      <w:r>
        <w:rPr>
          <w:szCs w:val="21"/>
        </w:rPr>
        <w:t>第二十条消防设施检测、维护保养和消防安全评估、咨询、监测等消防技术服务机构和执业人员应当依法获得相应的资质、资格，依法依规提供消防安全技术服务，并对服务质量负责。</w:t>
      </w:r>
    </w:p>
    <w:p w14:paraId="760C3A93" w14:textId="77777777" w:rsidR="00182CBE" w:rsidRDefault="00902A86">
      <w:pPr>
        <w:ind w:firstLineChars="200" w:firstLine="420"/>
        <w:rPr>
          <w:szCs w:val="21"/>
        </w:rPr>
      </w:pPr>
      <w:r>
        <w:rPr>
          <w:szCs w:val="21"/>
        </w:rPr>
        <w:t>第二十一条建设工程的建设、设计、施工和监理等单位应当遵守消防法律、法规、规章和工程建设消防技术标准，在工程设计使用年限内对工程的消防设计、施工质量承担终身责任。</w:t>
      </w:r>
    </w:p>
    <w:p w14:paraId="4E301B8D" w14:textId="77777777" w:rsidR="00182CBE" w:rsidRDefault="00902A86">
      <w:pPr>
        <w:ind w:firstLineChars="200" w:firstLine="420"/>
        <w:rPr>
          <w:szCs w:val="21"/>
        </w:rPr>
      </w:pPr>
      <w:r>
        <w:rPr>
          <w:szCs w:val="21"/>
        </w:rPr>
        <w:t>第五章责任落实</w:t>
      </w:r>
    </w:p>
    <w:p w14:paraId="269DDDB2" w14:textId="77777777" w:rsidR="00182CBE" w:rsidRDefault="00902A86">
      <w:pPr>
        <w:ind w:firstLineChars="200" w:firstLine="420"/>
        <w:rPr>
          <w:szCs w:val="21"/>
        </w:rPr>
      </w:pPr>
      <w:r>
        <w:rPr>
          <w:szCs w:val="21"/>
        </w:rPr>
        <w:t>第二十二条国务院每年组织对省级人民政府消防工作完成情况进行考核，考核结果交由中央干部主管部门，作为对各省级人民政府主要负责人和领导班子综合考核评价的重要依据。</w:t>
      </w:r>
    </w:p>
    <w:p w14:paraId="114EB79B" w14:textId="77777777" w:rsidR="00182CBE" w:rsidRDefault="00902A86">
      <w:pPr>
        <w:ind w:firstLineChars="200" w:firstLine="420"/>
        <w:rPr>
          <w:szCs w:val="21"/>
        </w:rPr>
      </w:pPr>
      <w:r>
        <w:rPr>
          <w:szCs w:val="21"/>
        </w:rPr>
        <w:t>第二十三条地方各级人民政府应当建立健全消防工作考核评价体系，明确消防工作目标责任，纳入日常检查、政务督查的重要内容，组织年度消防工作考核，确保消防安全责任落实。加强消防工作考核结果运用，建立与主要负责人、分管负责人和直接责任人履职评定、奖励惩处相挂钩的制度。</w:t>
      </w:r>
    </w:p>
    <w:p w14:paraId="13E662CB" w14:textId="77777777" w:rsidR="00182CBE" w:rsidRDefault="00902A86">
      <w:pPr>
        <w:ind w:firstLineChars="200" w:firstLine="420"/>
        <w:rPr>
          <w:szCs w:val="21"/>
        </w:rPr>
      </w:pPr>
      <w:r>
        <w:rPr>
          <w:szCs w:val="21"/>
        </w:rPr>
        <w:t>第二十四条地方各级消防安全委员会、消防安全联席会议等消防工作协调机制应当定期召开成员单位会议，分析研判消防安全形势，协调指导消防工作开展，督促解决消防工作重大问题。</w:t>
      </w:r>
    </w:p>
    <w:p w14:paraId="0868C30B" w14:textId="77777777" w:rsidR="00182CBE" w:rsidRDefault="00902A86">
      <w:pPr>
        <w:ind w:firstLineChars="200" w:firstLine="420"/>
        <w:rPr>
          <w:szCs w:val="21"/>
        </w:rPr>
      </w:pPr>
      <w:r>
        <w:rPr>
          <w:szCs w:val="21"/>
        </w:rPr>
        <w:t>第二十五条各有关部门应当建立单位消防安全信用记录，纳入全国信用信息共享平台，作为信用评价、项目核准、用地审批、金融扶持、财政奖补等方面的参考依据。</w:t>
      </w:r>
    </w:p>
    <w:p w14:paraId="360F2070" w14:textId="77777777" w:rsidR="00182CBE" w:rsidRDefault="00902A86">
      <w:pPr>
        <w:ind w:firstLineChars="200" w:firstLine="420"/>
        <w:rPr>
          <w:szCs w:val="21"/>
        </w:rPr>
      </w:pPr>
      <w:r>
        <w:rPr>
          <w:szCs w:val="21"/>
        </w:rPr>
        <w:t>第二十六条公安机关及其工作人员履行法定消防工作职责时，应当做到公正、严格、文明、高效。</w:t>
      </w:r>
    </w:p>
    <w:p w14:paraId="7D5C3F4D" w14:textId="77777777" w:rsidR="00182CBE" w:rsidRDefault="00902A86">
      <w:pPr>
        <w:ind w:firstLineChars="200" w:firstLine="420"/>
        <w:rPr>
          <w:szCs w:val="21"/>
        </w:rPr>
      </w:pPr>
      <w:r>
        <w:rPr>
          <w:szCs w:val="21"/>
        </w:rPr>
        <w:t>公安机关及其工作人员进行消防设计审核、消防验收和消防安全检查等，不得收取费用，不得谋取利益，不得利用职务指定或者变相指定消防产品的品牌、销售单位或者消防技术服务机构、消防设施施工单位。</w:t>
      </w:r>
    </w:p>
    <w:p w14:paraId="56F56C46" w14:textId="77777777" w:rsidR="00182CBE" w:rsidRDefault="00902A86">
      <w:pPr>
        <w:ind w:firstLineChars="200" w:firstLine="420"/>
        <w:rPr>
          <w:szCs w:val="21"/>
        </w:rPr>
      </w:pPr>
      <w:r>
        <w:rPr>
          <w:szCs w:val="21"/>
        </w:rPr>
        <w:t>国务院公安部门要加强对各地公安机关及其工作人员进行消防设计审核、消防验收和消防安全检查等行为的监督管理。</w:t>
      </w:r>
    </w:p>
    <w:p w14:paraId="2047AAA6" w14:textId="77777777" w:rsidR="00182CBE" w:rsidRDefault="00902A86">
      <w:pPr>
        <w:ind w:firstLineChars="200" w:firstLine="420"/>
        <w:rPr>
          <w:szCs w:val="21"/>
        </w:rPr>
      </w:pPr>
      <w:r>
        <w:rPr>
          <w:szCs w:val="21"/>
        </w:rPr>
        <w:t>第二十七条地方各级人民政府和有关部门不依法履行职责，在涉及消防安全行政审批、公共消防设施建设、重大火灾隐患整改、消防力量发展等方面工作不力、失职渎职的，依法依规追究有关人员的责任，涉嫌犯罪的，移送司法机关处理。</w:t>
      </w:r>
    </w:p>
    <w:p w14:paraId="786A6763" w14:textId="77777777" w:rsidR="00182CBE" w:rsidRDefault="00902A86">
      <w:pPr>
        <w:ind w:firstLineChars="200" w:firstLine="420"/>
        <w:rPr>
          <w:szCs w:val="21"/>
        </w:rPr>
      </w:pPr>
      <w:r>
        <w:rPr>
          <w:szCs w:val="21"/>
        </w:rPr>
        <w:t>第二十八条因消防安全责任不落实发生一般及以上火灾事故的，依法依规追究单位直接责任人、法定代表人、主要负责人或实际控制人的责任，对履行职责不力、失职渎职的政府及有关部门负责人和工作人员实行问责，涉嫌犯罪的，移送司法机关处理。</w:t>
      </w:r>
    </w:p>
    <w:p w14:paraId="250D2CF0" w14:textId="77777777" w:rsidR="00182CBE" w:rsidRDefault="00902A86">
      <w:pPr>
        <w:ind w:firstLineChars="200" w:firstLine="420"/>
        <w:rPr>
          <w:szCs w:val="21"/>
        </w:rPr>
      </w:pPr>
      <w:r>
        <w:rPr>
          <w:szCs w:val="21"/>
        </w:rPr>
        <w:t>发生造成人员死亡或产生社会影响的一般火灾事故的，由事故发生地县级人民政府负责组织调查处理；发生较大火灾事故的，由事故发生地设区的市级人民政府负责组织调查处理；发生重大火灾事故的，由事故发生地省级人民政府负责组织调查处理；发生特别重大火灾事故的，由国务院或国务院授权有关部门负责组织调查处理。</w:t>
      </w:r>
    </w:p>
    <w:p w14:paraId="0581C34A" w14:textId="77777777" w:rsidR="00182CBE" w:rsidRDefault="00902A86">
      <w:pPr>
        <w:ind w:firstLineChars="200" w:firstLine="420"/>
        <w:rPr>
          <w:szCs w:val="21"/>
        </w:rPr>
      </w:pPr>
      <w:r>
        <w:rPr>
          <w:szCs w:val="21"/>
        </w:rPr>
        <w:t>第六章附则</w:t>
      </w:r>
    </w:p>
    <w:p w14:paraId="5E2DA807" w14:textId="77777777" w:rsidR="00182CBE" w:rsidRDefault="00902A86">
      <w:pPr>
        <w:ind w:firstLineChars="200" w:firstLine="420"/>
        <w:rPr>
          <w:szCs w:val="21"/>
        </w:rPr>
      </w:pPr>
      <w:r>
        <w:rPr>
          <w:szCs w:val="21"/>
        </w:rPr>
        <w:t>第二十九条具有固定生产经营场所的个体工商户，参照本办法履行单位消防安全职责。</w:t>
      </w:r>
    </w:p>
    <w:p w14:paraId="1893EC96" w14:textId="77777777" w:rsidR="00182CBE" w:rsidRDefault="00902A86">
      <w:pPr>
        <w:ind w:firstLineChars="200" w:firstLine="420"/>
        <w:rPr>
          <w:szCs w:val="21"/>
        </w:rPr>
      </w:pPr>
      <w:r>
        <w:rPr>
          <w:szCs w:val="21"/>
        </w:rPr>
        <w:t>第三十条微型消防站是单位、社区组建的有人员、有装备，具备扑救初期火灾能力的志愿消防队。具体标准由公安消防部门确定。</w:t>
      </w:r>
    </w:p>
    <w:p w14:paraId="7DE7FA60" w14:textId="77777777" w:rsidR="00182CBE" w:rsidRDefault="00902A86">
      <w:pPr>
        <w:ind w:firstLineChars="200" w:firstLine="420"/>
        <w:rPr>
          <w:szCs w:val="21"/>
        </w:rPr>
      </w:pPr>
      <w:r>
        <w:rPr>
          <w:szCs w:val="21"/>
        </w:rPr>
        <w:t>第三十一条本办法自印发之日起施行。地方各级人民政府、国务院有关部门等可结合实际制定具体实施办法。</w:t>
      </w:r>
    </w:p>
    <w:p w14:paraId="477D2471" w14:textId="77777777" w:rsidR="00182CBE" w:rsidRDefault="00902A86">
      <w:pPr>
        <w:pStyle w:val="1"/>
        <w:spacing w:beforeLines="100" w:before="312" w:afterLines="100" w:after="312" w:line="300" w:lineRule="auto"/>
        <w:jc w:val="center"/>
        <w:rPr>
          <w:sz w:val="21"/>
          <w:szCs w:val="21"/>
        </w:rPr>
      </w:pPr>
      <w:bookmarkStart w:id="255" w:name="_Toc406321200"/>
      <w:bookmarkStart w:id="256" w:name="_Toc32331247"/>
      <w:bookmarkStart w:id="257" w:name="_Toc101135360"/>
      <w:bookmarkEnd w:id="47"/>
      <w:bookmarkEnd w:id="48"/>
      <w:r>
        <w:rPr>
          <w:rFonts w:hint="eastAsia"/>
          <w:sz w:val="21"/>
          <w:szCs w:val="21"/>
        </w:rPr>
        <w:t>企业安全生产风险公告六条规定</w:t>
      </w:r>
      <w:bookmarkEnd w:id="255"/>
      <w:r>
        <w:rPr>
          <w:rFonts w:hint="eastAsia"/>
          <w:sz w:val="21"/>
          <w:szCs w:val="21"/>
        </w:rPr>
        <w:t>（</w:t>
      </w:r>
      <w:r>
        <w:rPr>
          <w:rFonts w:hint="eastAsia"/>
          <w:sz w:val="21"/>
          <w:szCs w:val="21"/>
        </w:rPr>
        <w:t>2014</w:t>
      </w:r>
      <w:r>
        <w:rPr>
          <w:rFonts w:hint="eastAsia"/>
          <w:sz w:val="21"/>
          <w:szCs w:val="21"/>
        </w:rPr>
        <w:t>年）</w:t>
      </w:r>
      <w:bookmarkEnd w:id="256"/>
      <w:bookmarkEnd w:id="257"/>
    </w:p>
    <w:p w14:paraId="26EBEEB9" w14:textId="77777777" w:rsidR="00182CBE" w:rsidRDefault="00902A86">
      <w:pPr>
        <w:ind w:firstLineChars="200" w:firstLine="420"/>
        <w:rPr>
          <w:szCs w:val="21"/>
        </w:rPr>
      </w:pPr>
      <w:r>
        <w:rPr>
          <w:rFonts w:hint="eastAsia"/>
          <w:szCs w:val="21"/>
        </w:rPr>
        <w:t>《企业安全生产风险公告六条规定》已经</w:t>
      </w:r>
      <w:r>
        <w:rPr>
          <w:szCs w:val="21"/>
        </w:rPr>
        <w:t>2014</w:t>
      </w:r>
      <w:r>
        <w:rPr>
          <w:rFonts w:hint="eastAsia"/>
          <w:szCs w:val="21"/>
        </w:rPr>
        <w:t>年</w:t>
      </w:r>
      <w:r>
        <w:rPr>
          <w:szCs w:val="21"/>
        </w:rPr>
        <w:t>11</w:t>
      </w:r>
      <w:r>
        <w:rPr>
          <w:rFonts w:hint="eastAsia"/>
          <w:szCs w:val="21"/>
        </w:rPr>
        <w:t>月</w:t>
      </w:r>
      <w:r>
        <w:rPr>
          <w:szCs w:val="21"/>
        </w:rPr>
        <w:t>24</w:t>
      </w:r>
      <w:r>
        <w:rPr>
          <w:rFonts w:hint="eastAsia"/>
          <w:szCs w:val="21"/>
        </w:rPr>
        <w:t>日国家安全生产监督管理总局局长办公会议审议通过，现予公布，自公布之日起施行。</w:t>
      </w:r>
    </w:p>
    <w:p w14:paraId="443209B8" w14:textId="77777777" w:rsidR="00182CBE" w:rsidRDefault="00902A86">
      <w:pPr>
        <w:ind w:firstLineChars="200" w:firstLine="420"/>
        <w:rPr>
          <w:szCs w:val="21"/>
        </w:rPr>
      </w:pPr>
      <w:r>
        <w:rPr>
          <w:rFonts w:hint="eastAsia"/>
          <w:szCs w:val="21"/>
        </w:rPr>
        <w:t>一、必须在企业醒目位置设置公告栏，在存在安全生产风险的岗位设置告知卡，分别标明本企业、本岗位主要危险危害因素、后果、事故预防及应急措施、报告电话等内容。</w:t>
      </w:r>
    </w:p>
    <w:p w14:paraId="4EABC1DE" w14:textId="77777777" w:rsidR="00182CBE" w:rsidRDefault="00902A86">
      <w:pPr>
        <w:ind w:firstLineChars="200" w:firstLine="420"/>
        <w:rPr>
          <w:szCs w:val="21"/>
        </w:rPr>
      </w:pPr>
      <w:r>
        <w:rPr>
          <w:rFonts w:hint="eastAsia"/>
          <w:szCs w:val="21"/>
        </w:rPr>
        <w:t>二、必须在重大危险源、存在严重职业病危害的场所设置明显标志，标明风险内容、危险程度、安全距离、防控办法、应急措施等内容。</w:t>
      </w:r>
    </w:p>
    <w:p w14:paraId="2E393C50" w14:textId="77777777" w:rsidR="00182CBE" w:rsidRDefault="00902A86">
      <w:pPr>
        <w:ind w:firstLineChars="200" w:firstLine="420"/>
        <w:rPr>
          <w:szCs w:val="21"/>
        </w:rPr>
      </w:pPr>
      <w:r>
        <w:rPr>
          <w:rFonts w:hint="eastAsia"/>
          <w:szCs w:val="21"/>
        </w:rPr>
        <w:t>三、必须在有重大事故隐患和较大危险的场所和设施设备上设置明显标志，标明治理责任、期限及应急措施。</w:t>
      </w:r>
    </w:p>
    <w:p w14:paraId="64CB9AA8" w14:textId="77777777" w:rsidR="00182CBE" w:rsidRDefault="00902A86">
      <w:pPr>
        <w:ind w:firstLineChars="200" w:firstLine="420"/>
        <w:rPr>
          <w:szCs w:val="21"/>
        </w:rPr>
      </w:pPr>
      <w:r>
        <w:rPr>
          <w:rFonts w:hint="eastAsia"/>
          <w:szCs w:val="21"/>
        </w:rPr>
        <w:t>四、必须在工作岗位标明安全操作要点。</w:t>
      </w:r>
    </w:p>
    <w:p w14:paraId="71F917D0" w14:textId="77777777" w:rsidR="00182CBE" w:rsidRDefault="00902A86">
      <w:pPr>
        <w:ind w:firstLineChars="200" w:firstLine="420"/>
        <w:rPr>
          <w:szCs w:val="21"/>
        </w:rPr>
      </w:pPr>
      <w:r>
        <w:rPr>
          <w:rFonts w:hint="eastAsia"/>
          <w:szCs w:val="21"/>
        </w:rPr>
        <w:t>五、必须及时向员工公开安全生产行政处罚决定、执行情况和整改结果。</w:t>
      </w:r>
    </w:p>
    <w:p w14:paraId="7C137F45" w14:textId="77777777" w:rsidR="00182CBE" w:rsidRDefault="00902A86">
      <w:pPr>
        <w:ind w:firstLineChars="200" w:firstLine="420"/>
        <w:rPr>
          <w:szCs w:val="21"/>
        </w:rPr>
      </w:pPr>
      <w:r>
        <w:rPr>
          <w:rFonts w:hint="eastAsia"/>
          <w:szCs w:val="21"/>
        </w:rPr>
        <w:t>六、必须及时更新安全生产风险公告内容，建立档案。</w:t>
      </w:r>
    </w:p>
    <w:p w14:paraId="13066BE3" w14:textId="77777777" w:rsidR="00182CBE" w:rsidRDefault="00902A86">
      <w:pPr>
        <w:pStyle w:val="1"/>
        <w:spacing w:beforeLines="100" w:before="312" w:afterLines="100" w:after="312" w:line="300" w:lineRule="auto"/>
        <w:jc w:val="center"/>
        <w:rPr>
          <w:sz w:val="21"/>
          <w:szCs w:val="21"/>
        </w:rPr>
      </w:pPr>
      <w:bookmarkStart w:id="258" w:name="_Toc32331248"/>
      <w:bookmarkStart w:id="259" w:name="_Toc101135361"/>
      <w:r>
        <w:rPr>
          <w:sz w:val="21"/>
          <w:szCs w:val="21"/>
        </w:rPr>
        <w:t>企业安全生产应急管理九条规定</w:t>
      </w:r>
      <w:r>
        <w:rPr>
          <w:rFonts w:hint="eastAsia"/>
          <w:sz w:val="21"/>
          <w:szCs w:val="21"/>
        </w:rPr>
        <w:t>（</w:t>
      </w:r>
      <w:r>
        <w:rPr>
          <w:rFonts w:hint="eastAsia"/>
          <w:sz w:val="21"/>
          <w:szCs w:val="21"/>
        </w:rPr>
        <w:t>2015</w:t>
      </w:r>
      <w:r>
        <w:rPr>
          <w:rFonts w:hint="eastAsia"/>
          <w:sz w:val="21"/>
          <w:szCs w:val="21"/>
        </w:rPr>
        <w:t>年）</w:t>
      </w:r>
      <w:bookmarkEnd w:id="258"/>
      <w:bookmarkEnd w:id="259"/>
    </w:p>
    <w:p w14:paraId="786593A4" w14:textId="77777777" w:rsidR="00182CBE" w:rsidRDefault="00902A86">
      <w:pPr>
        <w:ind w:firstLineChars="200" w:firstLine="420"/>
        <w:rPr>
          <w:szCs w:val="21"/>
        </w:rPr>
      </w:pPr>
      <w:r>
        <w:rPr>
          <w:rFonts w:ascii="Arial" w:hAnsi="Arial" w:cs="Arial"/>
          <w:color w:val="666666"/>
          <w:kern w:val="0"/>
          <w:szCs w:val="21"/>
        </w:rPr>
        <w:t> </w:t>
      </w:r>
      <w:r>
        <w:rPr>
          <w:szCs w:val="21"/>
        </w:rPr>
        <w:t>《企业安全生产应急管理九条规定》已经</w:t>
      </w:r>
      <w:r>
        <w:rPr>
          <w:szCs w:val="21"/>
        </w:rPr>
        <w:t>2015</w:t>
      </w:r>
      <w:r>
        <w:rPr>
          <w:szCs w:val="21"/>
        </w:rPr>
        <w:t>年</w:t>
      </w:r>
      <w:r>
        <w:rPr>
          <w:szCs w:val="21"/>
        </w:rPr>
        <w:t>1</w:t>
      </w:r>
      <w:r>
        <w:rPr>
          <w:szCs w:val="21"/>
        </w:rPr>
        <w:t>月</w:t>
      </w:r>
      <w:r>
        <w:rPr>
          <w:szCs w:val="21"/>
        </w:rPr>
        <w:t>30</w:t>
      </w:r>
      <w:r>
        <w:rPr>
          <w:szCs w:val="21"/>
        </w:rPr>
        <w:t>日国家安全生产监督管理总局局长办公会议审议通过，现予公布，自公布之日起施行。</w:t>
      </w:r>
    </w:p>
    <w:p w14:paraId="6BDDF2E9" w14:textId="77777777" w:rsidR="00182CBE" w:rsidRDefault="00902A86">
      <w:pPr>
        <w:ind w:firstLineChars="200" w:firstLine="420"/>
        <w:rPr>
          <w:szCs w:val="21"/>
        </w:rPr>
      </w:pPr>
      <w:r>
        <w:rPr>
          <w:szCs w:val="21"/>
        </w:rPr>
        <w:t>一、必须落实企业主要负责人是安全生产应急管理第一责任人的工作责任制，层层建立安全生产应急管理责任体系。</w:t>
      </w:r>
    </w:p>
    <w:p w14:paraId="3CBCCA0F" w14:textId="77777777" w:rsidR="00182CBE" w:rsidRDefault="00902A86">
      <w:pPr>
        <w:ind w:firstLineChars="200" w:firstLine="420"/>
        <w:rPr>
          <w:szCs w:val="21"/>
        </w:rPr>
      </w:pPr>
      <w:r>
        <w:rPr>
          <w:szCs w:val="21"/>
        </w:rPr>
        <w:t xml:space="preserve">  </w:t>
      </w:r>
      <w:r>
        <w:rPr>
          <w:szCs w:val="21"/>
        </w:rPr>
        <w:t>二、必须依法设置安全生产应急管理机构，配备专职或者兼职安全生产应急管理人员，建立应急管理工作制度。</w:t>
      </w:r>
    </w:p>
    <w:p w14:paraId="31A06D34" w14:textId="77777777" w:rsidR="00182CBE" w:rsidRDefault="00902A86">
      <w:pPr>
        <w:ind w:firstLineChars="200" w:firstLine="420"/>
        <w:rPr>
          <w:szCs w:val="21"/>
        </w:rPr>
      </w:pPr>
      <w:r>
        <w:rPr>
          <w:szCs w:val="21"/>
        </w:rPr>
        <w:t xml:space="preserve">  </w:t>
      </w:r>
      <w:r>
        <w:rPr>
          <w:szCs w:val="21"/>
        </w:rPr>
        <w:t>三、必须建立专（兼）职应急救援队伍或与邻近专职救援队签订救援协议，配备必要的应急装备、物资，危险作业必须有专人监护。</w:t>
      </w:r>
    </w:p>
    <w:p w14:paraId="728A2FDD" w14:textId="77777777" w:rsidR="00182CBE" w:rsidRDefault="00902A86">
      <w:pPr>
        <w:ind w:firstLineChars="200" w:firstLine="420"/>
        <w:rPr>
          <w:szCs w:val="21"/>
        </w:rPr>
      </w:pPr>
      <w:r>
        <w:rPr>
          <w:szCs w:val="21"/>
        </w:rPr>
        <w:t xml:space="preserve">  </w:t>
      </w:r>
      <w:r>
        <w:rPr>
          <w:szCs w:val="21"/>
        </w:rPr>
        <w:t>四、必须在风险评估的基础上，编制与当地政府及相关部门相衔接的应急预案，重点岗位制定应急处置卡，每年至少组织一次应急演练。</w:t>
      </w:r>
    </w:p>
    <w:p w14:paraId="3A5B3888" w14:textId="77777777" w:rsidR="00182CBE" w:rsidRDefault="00902A86">
      <w:pPr>
        <w:ind w:firstLineChars="200" w:firstLine="420"/>
        <w:rPr>
          <w:szCs w:val="21"/>
        </w:rPr>
      </w:pPr>
      <w:r>
        <w:rPr>
          <w:szCs w:val="21"/>
        </w:rPr>
        <w:t xml:space="preserve">  </w:t>
      </w:r>
      <w:r>
        <w:rPr>
          <w:szCs w:val="21"/>
        </w:rPr>
        <w:t>五、必须开展从业人员岗位应急知识教育和自救互救、避险逃生技能培训，并定期组织考核。</w:t>
      </w:r>
    </w:p>
    <w:p w14:paraId="58948E00" w14:textId="77777777" w:rsidR="00182CBE" w:rsidRDefault="00902A86">
      <w:pPr>
        <w:ind w:firstLineChars="200" w:firstLine="420"/>
        <w:rPr>
          <w:szCs w:val="21"/>
        </w:rPr>
      </w:pPr>
      <w:r>
        <w:rPr>
          <w:szCs w:val="21"/>
        </w:rPr>
        <w:t xml:space="preserve">  </w:t>
      </w:r>
      <w:r>
        <w:rPr>
          <w:szCs w:val="21"/>
        </w:rPr>
        <w:t>六、必须向从业人员告知作业岗位、场所危险因素和险情处置要点，高风险区域和重大危险源必须设立明显标识，并确保逃生通道畅通。</w:t>
      </w:r>
    </w:p>
    <w:p w14:paraId="5618729C" w14:textId="77777777" w:rsidR="00182CBE" w:rsidRDefault="00902A86">
      <w:pPr>
        <w:ind w:firstLineChars="200" w:firstLine="420"/>
        <w:rPr>
          <w:szCs w:val="21"/>
        </w:rPr>
      </w:pPr>
      <w:r>
        <w:rPr>
          <w:szCs w:val="21"/>
        </w:rPr>
        <w:t xml:space="preserve">  </w:t>
      </w:r>
      <w:r>
        <w:rPr>
          <w:szCs w:val="21"/>
        </w:rPr>
        <w:t>七、必须落实从业人员在发现直接危及人身安全的紧急情况时停止作业，或在采取可能的应急措施后撤离作业场所的权利。</w:t>
      </w:r>
    </w:p>
    <w:p w14:paraId="02F1B7FF" w14:textId="77777777" w:rsidR="00182CBE" w:rsidRDefault="00902A86">
      <w:pPr>
        <w:ind w:firstLineChars="200" w:firstLine="420"/>
        <w:rPr>
          <w:szCs w:val="21"/>
        </w:rPr>
      </w:pPr>
      <w:r>
        <w:rPr>
          <w:szCs w:val="21"/>
        </w:rPr>
        <w:t xml:space="preserve">  </w:t>
      </w:r>
      <w:r>
        <w:rPr>
          <w:szCs w:val="21"/>
        </w:rPr>
        <w:t>八、必须在险情或事故发生后第一时间做好先期处置，及时采取隔离和疏散措施，并按规定立即如实向当地政府及有关部门报告。</w:t>
      </w:r>
    </w:p>
    <w:p w14:paraId="0E2C65A4" w14:textId="77777777" w:rsidR="00182CBE" w:rsidRDefault="00902A86">
      <w:pPr>
        <w:ind w:firstLineChars="200" w:firstLine="420"/>
        <w:rPr>
          <w:szCs w:val="21"/>
        </w:rPr>
      </w:pPr>
      <w:r>
        <w:rPr>
          <w:szCs w:val="21"/>
        </w:rPr>
        <w:t xml:space="preserve">  </w:t>
      </w:r>
      <w:r>
        <w:rPr>
          <w:szCs w:val="21"/>
        </w:rPr>
        <w:t>九、必须每年对应急投入、应急准备、应急处置与救援等工作进行总结评估。</w:t>
      </w:r>
    </w:p>
    <w:p w14:paraId="5843FA4E" w14:textId="77777777" w:rsidR="00182CBE" w:rsidRDefault="00902A86">
      <w:pPr>
        <w:pStyle w:val="1"/>
        <w:spacing w:beforeLines="100" w:before="312" w:afterLines="100" w:after="312" w:line="300" w:lineRule="auto"/>
        <w:jc w:val="center"/>
        <w:rPr>
          <w:sz w:val="21"/>
          <w:szCs w:val="21"/>
        </w:rPr>
      </w:pPr>
      <w:bookmarkStart w:id="260" w:name="_Toc32331249"/>
      <w:bookmarkStart w:id="261" w:name="_Toc101135362"/>
      <w:r>
        <w:rPr>
          <w:rFonts w:hint="eastAsia"/>
          <w:sz w:val="21"/>
          <w:szCs w:val="21"/>
        </w:rPr>
        <w:t>用人单位职业健康监护监督管理办法（</w:t>
      </w:r>
      <w:r>
        <w:rPr>
          <w:sz w:val="21"/>
          <w:szCs w:val="21"/>
        </w:rPr>
        <w:t>2012</w:t>
      </w:r>
      <w:r>
        <w:rPr>
          <w:rFonts w:hint="eastAsia"/>
          <w:sz w:val="21"/>
          <w:szCs w:val="21"/>
        </w:rPr>
        <w:t>年）</w:t>
      </w:r>
      <w:bookmarkEnd w:id="260"/>
      <w:bookmarkEnd w:id="261"/>
    </w:p>
    <w:p w14:paraId="42E655E2"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3</w:t>
      </w:r>
      <w:r>
        <w:rPr>
          <w:rFonts w:hint="eastAsia"/>
          <w:szCs w:val="21"/>
        </w:rPr>
        <w:t>月</w:t>
      </w:r>
      <w:r>
        <w:rPr>
          <w:szCs w:val="21"/>
        </w:rPr>
        <w:t>6</w:t>
      </w:r>
      <w:r>
        <w:rPr>
          <w:rFonts w:hint="eastAsia"/>
          <w:szCs w:val="21"/>
        </w:rPr>
        <w:t>日国家安全生产监督管理总局局长办公会议审议通过，</w:t>
      </w:r>
      <w:r>
        <w:rPr>
          <w:szCs w:val="21"/>
        </w:rPr>
        <w:t>2012</w:t>
      </w:r>
      <w:r>
        <w:rPr>
          <w:rFonts w:hint="eastAsia"/>
          <w:szCs w:val="21"/>
        </w:rPr>
        <w:t>年</w:t>
      </w:r>
      <w:r>
        <w:rPr>
          <w:szCs w:val="21"/>
        </w:rPr>
        <w:t>4</w:t>
      </w:r>
      <w:r>
        <w:rPr>
          <w:rFonts w:hint="eastAsia"/>
          <w:szCs w:val="21"/>
        </w:rPr>
        <w:t>月</w:t>
      </w:r>
      <w:r>
        <w:rPr>
          <w:szCs w:val="21"/>
        </w:rPr>
        <w:t>27</w:t>
      </w:r>
      <w:r>
        <w:rPr>
          <w:rFonts w:hint="eastAsia"/>
          <w:szCs w:val="21"/>
        </w:rPr>
        <w:t>日国家安全生产监督管理总局令第</w:t>
      </w:r>
      <w:r>
        <w:rPr>
          <w:szCs w:val="21"/>
        </w:rPr>
        <w:t>49</w:t>
      </w:r>
      <w:r>
        <w:rPr>
          <w:rFonts w:hint="eastAsia"/>
          <w:szCs w:val="21"/>
        </w:rPr>
        <w:t>号公布）</w:t>
      </w:r>
    </w:p>
    <w:p w14:paraId="197986E3" w14:textId="77777777" w:rsidR="00182CBE" w:rsidRDefault="00902A86">
      <w:pPr>
        <w:ind w:firstLineChars="200" w:firstLine="420"/>
        <w:rPr>
          <w:szCs w:val="21"/>
        </w:rPr>
      </w:pPr>
      <w:r>
        <w:rPr>
          <w:rFonts w:hint="eastAsia"/>
          <w:szCs w:val="21"/>
        </w:rPr>
        <w:t>第一章总则</w:t>
      </w:r>
    </w:p>
    <w:p w14:paraId="66386663" w14:textId="77777777" w:rsidR="00182CBE" w:rsidRDefault="00902A86">
      <w:pPr>
        <w:ind w:firstLineChars="200" w:firstLine="420"/>
        <w:rPr>
          <w:szCs w:val="21"/>
        </w:rPr>
      </w:pPr>
      <w:r>
        <w:rPr>
          <w:rFonts w:hint="eastAsia"/>
          <w:szCs w:val="21"/>
        </w:rPr>
        <w:t>第一条为了规范用人单位职业健康监护工作，加强职业健康监护的监督管理，保护劳动者健康及其相关权益，根据《中华人民共和国职业病防治法》，制定本办法。</w:t>
      </w:r>
    </w:p>
    <w:p w14:paraId="1CBCDF73" w14:textId="77777777" w:rsidR="00182CBE" w:rsidRDefault="00902A86">
      <w:pPr>
        <w:ind w:firstLineChars="200" w:firstLine="420"/>
        <w:rPr>
          <w:szCs w:val="21"/>
        </w:rPr>
      </w:pPr>
      <w:r>
        <w:rPr>
          <w:rFonts w:hint="eastAsia"/>
          <w:szCs w:val="21"/>
        </w:rPr>
        <w:t>第二条用人单位从事接触职业病危害作业的劳动者（以下简称劳动者）的职业健康监护和安全生产监督管理部门对其实施监督管理，适用本办法。</w:t>
      </w:r>
    </w:p>
    <w:p w14:paraId="14D4FF72" w14:textId="77777777" w:rsidR="00182CBE" w:rsidRDefault="00902A86">
      <w:pPr>
        <w:ind w:firstLineChars="200" w:firstLine="420"/>
        <w:rPr>
          <w:szCs w:val="21"/>
        </w:rPr>
      </w:pPr>
      <w:r>
        <w:rPr>
          <w:rFonts w:hint="eastAsia"/>
          <w:szCs w:val="21"/>
        </w:rPr>
        <w:t>第三条本办法所称职业健康监护，是指劳动者上岗前、在岗期间、离岗时、应急的职业健康检查和职业健康监护档案管理。</w:t>
      </w:r>
    </w:p>
    <w:p w14:paraId="4A586286" w14:textId="77777777" w:rsidR="00182CBE" w:rsidRDefault="00902A86">
      <w:pPr>
        <w:ind w:firstLineChars="200" w:firstLine="420"/>
        <w:rPr>
          <w:szCs w:val="21"/>
        </w:rPr>
      </w:pPr>
      <w:r>
        <w:rPr>
          <w:rFonts w:hint="eastAsia"/>
          <w:szCs w:val="21"/>
        </w:rPr>
        <w:t>第四条用人单位应当建立、健全劳动者职业健康监护制度，依法落实职业健康监护工作。</w:t>
      </w:r>
    </w:p>
    <w:p w14:paraId="3BC88BAB" w14:textId="77777777" w:rsidR="00182CBE" w:rsidRDefault="00902A86">
      <w:pPr>
        <w:ind w:firstLineChars="200" w:firstLine="420"/>
        <w:rPr>
          <w:szCs w:val="21"/>
        </w:rPr>
      </w:pPr>
      <w:r>
        <w:rPr>
          <w:rFonts w:hint="eastAsia"/>
          <w:szCs w:val="21"/>
        </w:rPr>
        <w:t>第五条用人单位应当接受安全生产监督管理部门依法对其职业健康监护工作的监督检查，并提供有关文件和资料。</w:t>
      </w:r>
    </w:p>
    <w:p w14:paraId="17A2E28F" w14:textId="77777777" w:rsidR="00182CBE" w:rsidRDefault="00902A86">
      <w:pPr>
        <w:ind w:firstLineChars="200" w:firstLine="420"/>
        <w:rPr>
          <w:szCs w:val="21"/>
        </w:rPr>
      </w:pPr>
      <w:r>
        <w:rPr>
          <w:rFonts w:hint="eastAsia"/>
          <w:szCs w:val="21"/>
        </w:rPr>
        <w:t>第六条对用人单位违反本办法的行为，任何单位和个人均有权向安全生产监督管理部门举报或者报告。</w:t>
      </w:r>
    </w:p>
    <w:p w14:paraId="5EDA4DB5" w14:textId="77777777" w:rsidR="00182CBE" w:rsidRDefault="00902A86">
      <w:pPr>
        <w:ind w:firstLineChars="200" w:firstLine="420"/>
        <w:rPr>
          <w:szCs w:val="21"/>
        </w:rPr>
      </w:pPr>
      <w:r>
        <w:rPr>
          <w:rFonts w:hint="eastAsia"/>
          <w:szCs w:val="21"/>
        </w:rPr>
        <w:t>第二章用人单位的职责</w:t>
      </w:r>
    </w:p>
    <w:p w14:paraId="77E3F6B6" w14:textId="77777777" w:rsidR="00182CBE" w:rsidRDefault="00902A86">
      <w:pPr>
        <w:ind w:firstLineChars="200" w:firstLine="420"/>
        <w:rPr>
          <w:szCs w:val="21"/>
        </w:rPr>
      </w:pPr>
      <w:r>
        <w:rPr>
          <w:rFonts w:hint="eastAsia"/>
          <w:szCs w:val="21"/>
        </w:rPr>
        <w:t>第七条用人单位是职业健康监护工作的责任主体，其主要负责人对本单位职业健康监护工作全面负责。</w:t>
      </w:r>
    </w:p>
    <w:p w14:paraId="7F7C9BC6" w14:textId="77777777" w:rsidR="00182CBE" w:rsidRDefault="00902A86">
      <w:pPr>
        <w:ind w:firstLineChars="200" w:firstLine="420"/>
        <w:rPr>
          <w:szCs w:val="21"/>
        </w:rPr>
      </w:pPr>
      <w:r>
        <w:rPr>
          <w:rFonts w:hint="eastAsia"/>
          <w:szCs w:val="21"/>
        </w:rPr>
        <w:t>用人单位应当依照本办法以及《职业健康监护技术规范》（</w:t>
      </w:r>
      <w:r>
        <w:rPr>
          <w:szCs w:val="21"/>
        </w:rPr>
        <w:t>GBZ188</w:t>
      </w:r>
      <w:r>
        <w:rPr>
          <w:rFonts w:hint="eastAsia"/>
          <w:szCs w:val="21"/>
        </w:rPr>
        <w:t>）、《放射工作人员职业健康监护技术规范》（</w:t>
      </w:r>
      <w:r>
        <w:rPr>
          <w:szCs w:val="21"/>
        </w:rPr>
        <w:t>GBZ235</w:t>
      </w:r>
      <w:r>
        <w:rPr>
          <w:rFonts w:hint="eastAsia"/>
          <w:szCs w:val="21"/>
        </w:rPr>
        <w:t>）等国家职业卫生标准的要求，制定、落实本单位职业健康检查年度计划，并保证所需要的专项经费。</w:t>
      </w:r>
    </w:p>
    <w:p w14:paraId="6A70FE47" w14:textId="77777777" w:rsidR="00182CBE" w:rsidRDefault="00902A86">
      <w:pPr>
        <w:ind w:firstLineChars="200" w:firstLine="420"/>
        <w:rPr>
          <w:szCs w:val="21"/>
        </w:rPr>
      </w:pPr>
      <w:r>
        <w:rPr>
          <w:rFonts w:hint="eastAsia"/>
          <w:szCs w:val="21"/>
        </w:rPr>
        <w:t>第八条用人单位应当组织劳动者进行职业健康检查，并承担职业健康检查费用。</w:t>
      </w:r>
    </w:p>
    <w:p w14:paraId="0BD7D3AC" w14:textId="77777777" w:rsidR="00182CBE" w:rsidRDefault="00902A86">
      <w:pPr>
        <w:ind w:firstLineChars="200" w:firstLine="420"/>
        <w:rPr>
          <w:szCs w:val="21"/>
        </w:rPr>
      </w:pPr>
      <w:r>
        <w:rPr>
          <w:rFonts w:hint="eastAsia"/>
          <w:szCs w:val="21"/>
        </w:rPr>
        <w:t>劳动者接受职业健康检查应当视同正常出勤。</w:t>
      </w:r>
    </w:p>
    <w:p w14:paraId="71E013D8" w14:textId="77777777" w:rsidR="00182CBE" w:rsidRDefault="00902A86">
      <w:pPr>
        <w:ind w:firstLineChars="200" w:firstLine="420"/>
        <w:rPr>
          <w:szCs w:val="21"/>
        </w:rPr>
      </w:pPr>
      <w:r>
        <w:rPr>
          <w:rFonts w:hint="eastAsia"/>
          <w:szCs w:val="21"/>
        </w:rPr>
        <w:t>第九条用人单位应当选择由省级以上人民政府卫生行政部门批准的医疗卫生机构承担职业健康检查工作，并确保参加职业健康检查的劳动者身份的真实性。</w:t>
      </w:r>
    </w:p>
    <w:p w14:paraId="3C6645AC" w14:textId="77777777" w:rsidR="00182CBE" w:rsidRDefault="00902A86">
      <w:pPr>
        <w:ind w:firstLineChars="200" w:firstLine="420"/>
        <w:rPr>
          <w:szCs w:val="21"/>
        </w:rPr>
      </w:pPr>
      <w:r>
        <w:rPr>
          <w:rFonts w:hint="eastAsia"/>
          <w:szCs w:val="21"/>
        </w:rPr>
        <w:t>第十条用人单位在委托职业健康检查机构对从事接触职业病危害作业的劳动者进行职业健康检查时，应当如实提供下列文件、资料：</w:t>
      </w:r>
    </w:p>
    <w:p w14:paraId="3A8BA93B" w14:textId="77777777" w:rsidR="00182CBE" w:rsidRDefault="00902A86">
      <w:pPr>
        <w:ind w:firstLineChars="200" w:firstLine="420"/>
        <w:rPr>
          <w:szCs w:val="21"/>
        </w:rPr>
      </w:pPr>
      <w:r>
        <w:rPr>
          <w:rFonts w:hint="eastAsia"/>
          <w:szCs w:val="21"/>
        </w:rPr>
        <w:t>（一）用人单位的基本情况；</w:t>
      </w:r>
    </w:p>
    <w:p w14:paraId="1AE81CCB" w14:textId="77777777" w:rsidR="00182CBE" w:rsidRDefault="00902A86">
      <w:pPr>
        <w:ind w:firstLineChars="200" w:firstLine="420"/>
        <w:rPr>
          <w:szCs w:val="21"/>
        </w:rPr>
      </w:pPr>
      <w:r>
        <w:rPr>
          <w:rFonts w:hint="eastAsia"/>
          <w:szCs w:val="21"/>
        </w:rPr>
        <w:t>（二）工作场所职业病危害因素种类及其接触人员名册；</w:t>
      </w:r>
    </w:p>
    <w:p w14:paraId="55A561D9" w14:textId="77777777" w:rsidR="00182CBE" w:rsidRDefault="00902A86">
      <w:pPr>
        <w:ind w:firstLineChars="200" w:firstLine="420"/>
        <w:rPr>
          <w:szCs w:val="21"/>
        </w:rPr>
      </w:pPr>
      <w:r>
        <w:rPr>
          <w:rFonts w:hint="eastAsia"/>
          <w:szCs w:val="21"/>
        </w:rPr>
        <w:t>（三）职业病危害因素定期检测、评价结果。</w:t>
      </w:r>
    </w:p>
    <w:p w14:paraId="44A7B453" w14:textId="77777777" w:rsidR="00182CBE" w:rsidRDefault="00902A86">
      <w:pPr>
        <w:ind w:firstLineChars="200" w:firstLine="420"/>
        <w:rPr>
          <w:szCs w:val="21"/>
        </w:rPr>
      </w:pPr>
      <w:r>
        <w:rPr>
          <w:rFonts w:hint="eastAsia"/>
          <w:szCs w:val="21"/>
        </w:rPr>
        <w:t>第十一条用人单位应当对下列劳动者进行上岗前的职业健康检查：</w:t>
      </w:r>
    </w:p>
    <w:p w14:paraId="70BD9C9B" w14:textId="77777777" w:rsidR="00182CBE" w:rsidRDefault="00902A86">
      <w:pPr>
        <w:ind w:firstLineChars="200" w:firstLine="420"/>
        <w:rPr>
          <w:szCs w:val="21"/>
        </w:rPr>
      </w:pPr>
      <w:r>
        <w:rPr>
          <w:rFonts w:hint="eastAsia"/>
          <w:szCs w:val="21"/>
        </w:rPr>
        <w:t>（一）拟从事接触职业病危害作业的新录用劳动者，包括转岗到该作业岗位的劳动者；</w:t>
      </w:r>
    </w:p>
    <w:p w14:paraId="352DD8F3" w14:textId="77777777" w:rsidR="00182CBE" w:rsidRDefault="00902A86">
      <w:pPr>
        <w:ind w:firstLineChars="200" w:firstLine="420"/>
        <w:rPr>
          <w:szCs w:val="21"/>
        </w:rPr>
      </w:pPr>
      <w:r>
        <w:rPr>
          <w:rFonts w:hint="eastAsia"/>
          <w:szCs w:val="21"/>
        </w:rPr>
        <w:t>（二）拟从事有特殊健康要求作业的劳动者。</w:t>
      </w:r>
    </w:p>
    <w:p w14:paraId="3AE8B8D2" w14:textId="77777777" w:rsidR="00182CBE" w:rsidRDefault="00902A86">
      <w:pPr>
        <w:ind w:firstLineChars="200" w:firstLine="420"/>
        <w:rPr>
          <w:szCs w:val="21"/>
        </w:rPr>
      </w:pPr>
      <w:r>
        <w:rPr>
          <w:rFonts w:hint="eastAsia"/>
          <w:szCs w:val="21"/>
        </w:rPr>
        <w:t>第十二条用人单位不得安排未经上岗前职业健康检查的劳动者从事接触职业病危害的作业，不得安排有职业禁忌的劳动者从事其所禁忌的作业。</w:t>
      </w:r>
    </w:p>
    <w:p w14:paraId="0D072244" w14:textId="77777777" w:rsidR="00182CBE" w:rsidRDefault="00902A86">
      <w:pPr>
        <w:ind w:firstLineChars="200" w:firstLine="420"/>
        <w:rPr>
          <w:szCs w:val="21"/>
        </w:rPr>
      </w:pPr>
      <w:r>
        <w:rPr>
          <w:szCs w:val="21"/>
        </w:rPr>
        <w:t>用人单位不得安排未成年工从事接触职业病危害的作业，不得安排孕期、哺乳期的女职工从事对本人和胎儿、婴儿有危害的作业。</w:t>
      </w:r>
    </w:p>
    <w:p w14:paraId="65BA333D" w14:textId="77777777" w:rsidR="00182CBE" w:rsidRDefault="00902A86">
      <w:pPr>
        <w:ind w:firstLineChars="200" w:firstLine="420"/>
        <w:rPr>
          <w:szCs w:val="21"/>
        </w:rPr>
      </w:pPr>
      <w:r>
        <w:rPr>
          <w:szCs w:val="21"/>
        </w:rPr>
        <w:t>第十三条用人单位应当根据劳动者所接触的职业病危害因素，定期安排劳动者进行在岗期间的职业健康检查。</w:t>
      </w:r>
    </w:p>
    <w:p w14:paraId="334C8F44" w14:textId="77777777" w:rsidR="00182CBE" w:rsidRDefault="00902A86">
      <w:pPr>
        <w:ind w:firstLineChars="200" w:firstLine="420"/>
        <w:rPr>
          <w:szCs w:val="21"/>
        </w:rPr>
      </w:pPr>
      <w:r>
        <w:rPr>
          <w:szCs w:val="21"/>
        </w:rPr>
        <w:t>对在岗期间的职业健康检查，用人单位应当按照《职业健康监护技术规范》（</w:t>
      </w:r>
      <w:r>
        <w:rPr>
          <w:szCs w:val="21"/>
        </w:rPr>
        <w:t>GBZ188</w:t>
      </w:r>
      <w:r>
        <w:rPr>
          <w:szCs w:val="21"/>
        </w:rPr>
        <w:t>）等国家职业卫生标准的规定和要求，确定接触职业病危害的劳动者的检查项目和检查周期。需要复查的，应当根据复查要求增加相应的检查项目。</w:t>
      </w:r>
    </w:p>
    <w:p w14:paraId="1B20F0F5" w14:textId="77777777" w:rsidR="00182CBE" w:rsidRDefault="00902A86">
      <w:pPr>
        <w:ind w:firstLineChars="200" w:firstLine="420"/>
        <w:rPr>
          <w:szCs w:val="21"/>
        </w:rPr>
      </w:pPr>
      <w:r>
        <w:rPr>
          <w:szCs w:val="21"/>
        </w:rPr>
        <w:t>第十四条出现下列情况之一的，用人单位应当立即组织有关劳动者进行应急职业健康检查：</w:t>
      </w:r>
    </w:p>
    <w:p w14:paraId="59C8A4E5" w14:textId="77777777" w:rsidR="00182CBE" w:rsidRDefault="00902A86">
      <w:pPr>
        <w:ind w:firstLineChars="200" w:firstLine="420"/>
        <w:rPr>
          <w:szCs w:val="21"/>
        </w:rPr>
      </w:pPr>
      <w:r>
        <w:rPr>
          <w:szCs w:val="21"/>
        </w:rPr>
        <w:t>（一）接触职业病危害因素的劳动者在作业过程中出现与所接触职业病危害因素相关的不适症状的；</w:t>
      </w:r>
    </w:p>
    <w:p w14:paraId="016AC062" w14:textId="77777777" w:rsidR="00182CBE" w:rsidRDefault="00902A86">
      <w:pPr>
        <w:ind w:firstLineChars="200" w:firstLine="420"/>
        <w:rPr>
          <w:szCs w:val="21"/>
        </w:rPr>
      </w:pPr>
      <w:r>
        <w:rPr>
          <w:szCs w:val="21"/>
        </w:rPr>
        <w:t>（二）劳动者受到急性职业中毒危害或者出现职业中毒症状的。</w:t>
      </w:r>
    </w:p>
    <w:p w14:paraId="7763253F" w14:textId="77777777" w:rsidR="00182CBE" w:rsidRDefault="00902A86">
      <w:pPr>
        <w:ind w:firstLineChars="200" w:firstLine="420"/>
        <w:rPr>
          <w:szCs w:val="21"/>
        </w:rPr>
      </w:pPr>
      <w:r>
        <w:rPr>
          <w:szCs w:val="21"/>
        </w:rPr>
        <w:t>第十五条对准备脱离所从事的职业病危害作业或者岗位的劳动者，用人单位应当在劳动者离岗前</w:t>
      </w:r>
      <w:r>
        <w:rPr>
          <w:szCs w:val="21"/>
        </w:rPr>
        <w:t>30</w:t>
      </w:r>
      <w:r>
        <w:rPr>
          <w:szCs w:val="21"/>
        </w:rPr>
        <w:t>日内组织劳动者进行离岗时的职业健康检查。劳动者离岗前</w:t>
      </w:r>
      <w:r>
        <w:rPr>
          <w:szCs w:val="21"/>
        </w:rPr>
        <w:t>90</w:t>
      </w:r>
      <w:r>
        <w:rPr>
          <w:szCs w:val="21"/>
        </w:rPr>
        <w:t>日内的在岗期间的职业健康检查可以视为离岗时的职业健康检查。</w:t>
      </w:r>
    </w:p>
    <w:p w14:paraId="3198E430" w14:textId="77777777" w:rsidR="00182CBE" w:rsidRDefault="00902A86">
      <w:pPr>
        <w:ind w:firstLineChars="200" w:firstLine="420"/>
        <w:rPr>
          <w:szCs w:val="21"/>
        </w:rPr>
      </w:pPr>
      <w:r>
        <w:rPr>
          <w:szCs w:val="21"/>
        </w:rPr>
        <w:t>用人单位对未进行离岗时职业健康检查的劳动者，不得解除或者终止与其订立的劳动合同。</w:t>
      </w:r>
    </w:p>
    <w:p w14:paraId="5176E605" w14:textId="77777777" w:rsidR="00182CBE" w:rsidRDefault="00902A86">
      <w:pPr>
        <w:ind w:firstLineChars="200" w:firstLine="420"/>
        <w:rPr>
          <w:szCs w:val="21"/>
        </w:rPr>
      </w:pPr>
      <w:r>
        <w:rPr>
          <w:szCs w:val="21"/>
        </w:rPr>
        <w:t>第十六条用人单位应当及时将职业健康检查结果及职业健康检查机构的建议以书面形式如实告知劳动者。</w:t>
      </w:r>
    </w:p>
    <w:p w14:paraId="59632CD3" w14:textId="77777777" w:rsidR="00182CBE" w:rsidRDefault="00902A86">
      <w:pPr>
        <w:ind w:firstLineChars="200" w:firstLine="420"/>
        <w:rPr>
          <w:szCs w:val="21"/>
        </w:rPr>
      </w:pPr>
      <w:r>
        <w:rPr>
          <w:szCs w:val="21"/>
        </w:rPr>
        <w:t>第十七条用人单位应当根据职业健康检查报告，采取下列措施：</w:t>
      </w:r>
    </w:p>
    <w:p w14:paraId="4CBB80C7" w14:textId="77777777" w:rsidR="00182CBE" w:rsidRDefault="00902A86">
      <w:pPr>
        <w:ind w:firstLineChars="200" w:firstLine="420"/>
        <w:rPr>
          <w:szCs w:val="21"/>
        </w:rPr>
      </w:pPr>
      <w:r>
        <w:rPr>
          <w:szCs w:val="21"/>
        </w:rPr>
        <w:t>（一）对有职业禁忌的劳动者，调离或者暂时脱离原工作岗位；</w:t>
      </w:r>
    </w:p>
    <w:p w14:paraId="5048423C" w14:textId="77777777" w:rsidR="00182CBE" w:rsidRDefault="00902A86">
      <w:pPr>
        <w:ind w:firstLineChars="200" w:firstLine="420"/>
        <w:rPr>
          <w:szCs w:val="21"/>
        </w:rPr>
      </w:pPr>
      <w:r>
        <w:rPr>
          <w:szCs w:val="21"/>
        </w:rPr>
        <w:t>（二）对健康损害可能与所从事的职业相关的劳动者，进行妥善安置；</w:t>
      </w:r>
    </w:p>
    <w:p w14:paraId="7F21DFDE" w14:textId="77777777" w:rsidR="00182CBE" w:rsidRDefault="00902A86">
      <w:pPr>
        <w:ind w:firstLineChars="200" w:firstLine="420"/>
        <w:rPr>
          <w:szCs w:val="21"/>
        </w:rPr>
      </w:pPr>
      <w:r>
        <w:rPr>
          <w:szCs w:val="21"/>
        </w:rPr>
        <w:t>（三）对需要复查的劳动者，按照职业健康检查机构要求的时间安排复查和医学观察；</w:t>
      </w:r>
    </w:p>
    <w:p w14:paraId="51965350" w14:textId="77777777" w:rsidR="00182CBE" w:rsidRDefault="00902A86">
      <w:pPr>
        <w:ind w:firstLineChars="200" w:firstLine="420"/>
        <w:rPr>
          <w:szCs w:val="21"/>
        </w:rPr>
      </w:pPr>
      <w:r>
        <w:rPr>
          <w:szCs w:val="21"/>
        </w:rPr>
        <w:t>（四）对疑似职业病病人，按照职业健康检查机构的建议安排其进行医学观察或者职业病诊断；</w:t>
      </w:r>
    </w:p>
    <w:p w14:paraId="0F071415" w14:textId="77777777" w:rsidR="00182CBE" w:rsidRDefault="00902A86">
      <w:pPr>
        <w:ind w:firstLineChars="200" w:firstLine="420"/>
        <w:rPr>
          <w:szCs w:val="21"/>
        </w:rPr>
      </w:pPr>
      <w:r>
        <w:rPr>
          <w:szCs w:val="21"/>
        </w:rPr>
        <w:t>（五）对存在职业病危害的岗位，立即改善劳动条件，完善职业病防护设施，为劳动者配备符合国家标准的职业病危害防护用品。</w:t>
      </w:r>
    </w:p>
    <w:p w14:paraId="1D9A3250" w14:textId="77777777" w:rsidR="00182CBE" w:rsidRDefault="00902A86">
      <w:pPr>
        <w:ind w:firstLineChars="200" w:firstLine="420"/>
        <w:rPr>
          <w:szCs w:val="21"/>
        </w:rPr>
      </w:pPr>
      <w:r>
        <w:rPr>
          <w:szCs w:val="21"/>
        </w:rPr>
        <w:t>第十八条职业健康监护中出现新发生职业病（职业中毒）或者两例以上疑似职业病（职业中毒）的，用人单位应当及时向所在地安全生产监督管理部门报告。</w:t>
      </w:r>
    </w:p>
    <w:p w14:paraId="3F88E1E2" w14:textId="77777777" w:rsidR="00182CBE" w:rsidRDefault="00902A86">
      <w:pPr>
        <w:ind w:firstLineChars="200" w:firstLine="420"/>
        <w:rPr>
          <w:szCs w:val="21"/>
        </w:rPr>
      </w:pPr>
      <w:r>
        <w:rPr>
          <w:szCs w:val="21"/>
        </w:rPr>
        <w:t>第十九条用人单位应当为劳动者个人建立职业健康监护档案，并按照有关规定妥善保存。职业健康监护档案包括下列内容：</w:t>
      </w:r>
    </w:p>
    <w:p w14:paraId="014E6523" w14:textId="77777777" w:rsidR="00182CBE" w:rsidRDefault="00902A86">
      <w:pPr>
        <w:ind w:firstLineChars="200" w:firstLine="420"/>
        <w:rPr>
          <w:szCs w:val="21"/>
        </w:rPr>
      </w:pPr>
      <w:r>
        <w:rPr>
          <w:szCs w:val="21"/>
        </w:rPr>
        <w:t>（一）劳动者姓名、性别、年龄、籍贯、婚姻、文化程度、嗜好等情况；</w:t>
      </w:r>
    </w:p>
    <w:p w14:paraId="378A8E83" w14:textId="77777777" w:rsidR="00182CBE" w:rsidRDefault="00902A86">
      <w:pPr>
        <w:ind w:firstLineChars="200" w:firstLine="420"/>
        <w:rPr>
          <w:szCs w:val="21"/>
        </w:rPr>
      </w:pPr>
      <w:r>
        <w:rPr>
          <w:szCs w:val="21"/>
        </w:rPr>
        <w:t>（二）劳动者职业史、既往病史和职业病危害接触史；</w:t>
      </w:r>
    </w:p>
    <w:p w14:paraId="598A042B" w14:textId="77777777" w:rsidR="00182CBE" w:rsidRDefault="00902A86">
      <w:pPr>
        <w:ind w:firstLineChars="200" w:firstLine="420"/>
        <w:rPr>
          <w:szCs w:val="21"/>
        </w:rPr>
      </w:pPr>
      <w:r>
        <w:rPr>
          <w:szCs w:val="21"/>
        </w:rPr>
        <w:t>（三）历次职业健康检查结果及处理情况；</w:t>
      </w:r>
    </w:p>
    <w:p w14:paraId="1ECEBCFD" w14:textId="77777777" w:rsidR="00182CBE" w:rsidRDefault="00902A86">
      <w:pPr>
        <w:ind w:firstLineChars="200" w:firstLine="420"/>
        <w:rPr>
          <w:szCs w:val="21"/>
        </w:rPr>
      </w:pPr>
      <w:r>
        <w:rPr>
          <w:szCs w:val="21"/>
        </w:rPr>
        <w:t>（四）职业病诊疗资料；</w:t>
      </w:r>
    </w:p>
    <w:p w14:paraId="7C3507CE" w14:textId="77777777" w:rsidR="00182CBE" w:rsidRDefault="00902A86">
      <w:pPr>
        <w:ind w:firstLineChars="200" w:firstLine="420"/>
        <w:rPr>
          <w:szCs w:val="21"/>
        </w:rPr>
      </w:pPr>
      <w:r>
        <w:rPr>
          <w:szCs w:val="21"/>
        </w:rPr>
        <w:t>（五）需要存入职业健康监护档案的其他有关资料。</w:t>
      </w:r>
    </w:p>
    <w:p w14:paraId="19795822" w14:textId="77777777" w:rsidR="00182CBE" w:rsidRDefault="00902A86">
      <w:pPr>
        <w:ind w:firstLineChars="200" w:firstLine="420"/>
        <w:rPr>
          <w:szCs w:val="21"/>
        </w:rPr>
      </w:pPr>
      <w:r>
        <w:rPr>
          <w:szCs w:val="21"/>
        </w:rPr>
        <w:t>第二十条安全生产行政执法人员、劳动者或者其近亲属、劳动者委托的代理人有权查阅、复印劳动者的职业健康监护档案。</w:t>
      </w:r>
    </w:p>
    <w:p w14:paraId="5F36D236" w14:textId="77777777" w:rsidR="00182CBE" w:rsidRDefault="00902A86">
      <w:pPr>
        <w:ind w:firstLineChars="200" w:firstLine="420"/>
        <w:rPr>
          <w:szCs w:val="21"/>
        </w:rPr>
      </w:pPr>
      <w:r>
        <w:rPr>
          <w:szCs w:val="21"/>
        </w:rPr>
        <w:t>劳动者离开用人单位时，有权索取本人职业健康监护档案复印件，用人单位应当如实、无偿提供，并在所提供的复印件上签章。</w:t>
      </w:r>
    </w:p>
    <w:p w14:paraId="552B54DB" w14:textId="77777777" w:rsidR="00182CBE" w:rsidRDefault="00902A86">
      <w:pPr>
        <w:ind w:firstLineChars="200" w:firstLine="420"/>
        <w:rPr>
          <w:szCs w:val="21"/>
        </w:rPr>
      </w:pPr>
      <w:r>
        <w:rPr>
          <w:szCs w:val="21"/>
        </w:rPr>
        <w:t>第二十一条用人单位发生分立、合并、解散、破产等情形时，应当对劳动者进行职业健康检查，并依照国家有关规定妥善安置职业病病人；其职业健康监护档案应当依照国家有关规定实施移交保管。</w:t>
      </w:r>
    </w:p>
    <w:p w14:paraId="7A633D55" w14:textId="77777777" w:rsidR="00182CBE" w:rsidRDefault="00902A86">
      <w:pPr>
        <w:ind w:firstLineChars="200" w:firstLine="420"/>
        <w:rPr>
          <w:szCs w:val="21"/>
        </w:rPr>
      </w:pPr>
      <w:r>
        <w:rPr>
          <w:szCs w:val="21"/>
        </w:rPr>
        <w:t>第三章监督管理</w:t>
      </w:r>
    </w:p>
    <w:p w14:paraId="4C34D5AC" w14:textId="77777777" w:rsidR="00182CBE" w:rsidRDefault="00902A86">
      <w:pPr>
        <w:ind w:firstLineChars="200" w:firstLine="420"/>
        <w:rPr>
          <w:szCs w:val="21"/>
        </w:rPr>
      </w:pPr>
      <w:r>
        <w:rPr>
          <w:szCs w:val="21"/>
        </w:rPr>
        <w:t>第二十二条安全生产监督管理部门应当依法对用人单位落实有关职业健康监护的法律、法规、规章和标准的情况进行监督检查，重点监督检查下列内容：</w:t>
      </w:r>
    </w:p>
    <w:p w14:paraId="21F601A0" w14:textId="77777777" w:rsidR="00182CBE" w:rsidRDefault="00902A86">
      <w:pPr>
        <w:ind w:firstLineChars="200" w:firstLine="420"/>
        <w:rPr>
          <w:szCs w:val="21"/>
        </w:rPr>
      </w:pPr>
      <w:r>
        <w:rPr>
          <w:szCs w:val="21"/>
        </w:rPr>
        <w:t>（一）职业健康监护制度建立情况；</w:t>
      </w:r>
    </w:p>
    <w:p w14:paraId="75A91E4E" w14:textId="77777777" w:rsidR="00182CBE" w:rsidRDefault="00902A86">
      <w:pPr>
        <w:ind w:firstLineChars="200" w:firstLine="420"/>
        <w:rPr>
          <w:szCs w:val="21"/>
        </w:rPr>
      </w:pPr>
      <w:r>
        <w:rPr>
          <w:szCs w:val="21"/>
        </w:rPr>
        <w:t>（二）职业健康监护计划制定和专项经费落实情况；</w:t>
      </w:r>
    </w:p>
    <w:p w14:paraId="73FC859A" w14:textId="77777777" w:rsidR="00182CBE" w:rsidRDefault="00902A86">
      <w:pPr>
        <w:ind w:firstLineChars="200" w:firstLine="420"/>
        <w:rPr>
          <w:szCs w:val="21"/>
        </w:rPr>
      </w:pPr>
      <w:r>
        <w:rPr>
          <w:szCs w:val="21"/>
        </w:rPr>
        <w:t>（三）如实提供职业健康检查所需资料情况；</w:t>
      </w:r>
    </w:p>
    <w:p w14:paraId="399E5B1C" w14:textId="77777777" w:rsidR="00182CBE" w:rsidRDefault="00902A86">
      <w:pPr>
        <w:ind w:firstLineChars="200" w:firstLine="420"/>
        <w:rPr>
          <w:szCs w:val="21"/>
        </w:rPr>
      </w:pPr>
      <w:r>
        <w:rPr>
          <w:szCs w:val="21"/>
        </w:rPr>
        <w:t>（四）劳动者上岗前、在岗期间、离岗时、应急职业健康检查情况；</w:t>
      </w:r>
    </w:p>
    <w:p w14:paraId="0B1A05E2" w14:textId="77777777" w:rsidR="00182CBE" w:rsidRDefault="00902A86">
      <w:pPr>
        <w:ind w:firstLineChars="200" w:firstLine="420"/>
        <w:rPr>
          <w:szCs w:val="21"/>
        </w:rPr>
      </w:pPr>
      <w:r>
        <w:rPr>
          <w:szCs w:val="21"/>
        </w:rPr>
        <w:t>（五）对职业健康检查结果及建议，向劳动者履行告知义务情况；</w:t>
      </w:r>
    </w:p>
    <w:p w14:paraId="0060783C" w14:textId="77777777" w:rsidR="00182CBE" w:rsidRDefault="00902A86">
      <w:pPr>
        <w:ind w:firstLineChars="200" w:firstLine="420"/>
        <w:rPr>
          <w:szCs w:val="21"/>
        </w:rPr>
      </w:pPr>
      <w:r>
        <w:rPr>
          <w:szCs w:val="21"/>
        </w:rPr>
        <w:t>（六）针对职业健康检查报告采取措施情况；</w:t>
      </w:r>
    </w:p>
    <w:p w14:paraId="0FF15411" w14:textId="77777777" w:rsidR="00182CBE" w:rsidRDefault="00902A86">
      <w:pPr>
        <w:ind w:firstLineChars="200" w:firstLine="420"/>
        <w:rPr>
          <w:szCs w:val="21"/>
        </w:rPr>
      </w:pPr>
      <w:r>
        <w:rPr>
          <w:szCs w:val="21"/>
        </w:rPr>
        <w:t>（七）报告职业病、疑似职业病情况；</w:t>
      </w:r>
    </w:p>
    <w:p w14:paraId="3832C17B" w14:textId="77777777" w:rsidR="00182CBE" w:rsidRDefault="00902A86">
      <w:pPr>
        <w:ind w:firstLineChars="200" w:firstLine="420"/>
        <w:rPr>
          <w:szCs w:val="21"/>
        </w:rPr>
      </w:pPr>
      <w:r>
        <w:rPr>
          <w:szCs w:val="21"/>
        </w:rPr>
        <w:t>（八）劳动者职业健康监护档案建立及管理情况；</w:t>
      </w:r>
    </w:p>
    <w:p w14:paraId="0E356176" w14:textId="77777777" w:rsidR="00182CBE" w:rsidRDefault="00902A86">
      <w:pPr>
        <w:ind w:firstLineChars="200" w:firstLine="420"/>
        <w:rPr>
          <w:szCs w:val="21"/>
        </w:rPr>
      </w:pPr>
      <w:r>
        <w:rPr>
          <w:szCs w:val="21"/>
        </w:rPr>
        <w:t>（九）为离开用人单位的劳动者如实、无偿提供本人职业健康监护档案复印件情况；</w:t>
      </w:r>
    </w:p>
    <w:p w14:paraId="30E8A663" w14:textId="77777777" w:rsidR="00182CBE" w:rsidRDefault="00902A86">
      <w:pPr>
        <w:ind w:firstLineChars="200" w:firstLine="420"/>
        <w:rPr>
          <w:szCs w:val="21"/>
        </w:rPr>
      </w:pPr>
      <w:r>
        <w:rPr>
          <w:szCs w:val="21"/>
        </w:rPr>
        <w:t>（十）依法应当监督检查的其他情况。</w:t>
      </w:r>
    </w:p>
    <w:p w14:paraId="6843F87B" w14:textId="77777777" w:rsidR="00182CBE" w:rsidRDefault="00902A86">
      <w:pPr>
        <w:ind w:firstLineChars="200" w:firstLine="420"/>
        <w:rPr>
          <w:szCs w:val="21"/>
        </w:rPr>
      </w:pPr>
      <w:r>
        <w:rPr>
          <w:szCs w:val="21"/>
        </w:rPr>
        <w:t>第二十三条安全生产监督管理部门应当加强行政执法人员职业健康知识培训，提高行政执法人员的业务素质。</w:t>
      </w:r>
    </w:p>
    <w:p w14:paraId="12A082B1" w14:textId="77777777" w:rsidR="00182CBE" w:rsidRDefault="00902A86">
      <w:pPr>
        <w:ind w:firstLineChars="200" w:firstLine="420"/>
        <w:rPr>
          <w:szCs w:val="21"/>
        </w:rPr>
      </w:pPr>
      <w:r>
        <w:rPr>
          <w:szCs w:val="21"/>
        </w:rPr>
        <w:t>第二十四条安全生产行政执法人员依法履行监督检查职责时，应当出示有效的执法证件。</w:t>
      </w:r>
    </w:p>
    <w:p w14:paraId="32C28B61" w14:textId="77777777" w:rsidR="00182CBE" w:rsidRDefault="00902A86">
      <w:pPr>
        <w:ind w:firstLineChars="200" w:firstLine="420"/>
        <w:rPr>
          <w:szCs w:val="21"/>
        </w:rPr>
      </w:pPr>
      <w:r>
        <w:rPr>
          <w:szCs w:val="21"/>
        </w:rPr>
        <w:t>安全生产行政执法人员应当忠于职守，秉公执法，严格遵守执法规范；涉及被检查单位技术秘密、业务秘密以及个人隐私的，应当为其保密。</w:t>
      </w:r>
    </w:p>
    <w:p w14:paraId="6C69E23A" w14:textId="77777777" w:rsidR="00182CBE" w:rsidRDefault="00902A86">
      <w:pPr>
        <w:ind w:firstLineChars="200" w:firstLine="420"/>
        <w:rPr>
          <w:szCs w:val="21"/>
        </w:rPr>
      </w:pPr>
      <w:r>
        <w:rPr>
          <w:szCs w:val="21"/>
        </w:rPr>
        <w:t>第二十五条安全生产监督管理部门履行监督检查职责时，有权进入被检查单位，查阅、复制被检查单位有关职业健康监护的文件、资料。</w:t>
      </w:r>
    </w:p>
    <w:p w14:paraId="3518AAAE" w14:textId="77777777" w:rsidR="00182CBE" w:rsidRDefault="00902A86">
      <w:pPr>
        <w:ind w:firstLineChars="200" w:firstLine="420"/>
        <w:rPr>
          <w:szCs w:val="21"/>
        </w:rPr>
      </w:pPr>
      <w:r>
        <w:rPr>
          <w:szCs w:val="21"/>
        </w:rPr>
        <w:t>第四章法律责任</w:t>
      </w:r>
    </w:p>
    <w:p w14:paraId="0E58A65D" w14:textId="77777777" w:rsidR="00182CBE" w:rsidRDefault="00902A86">
      <w:pPr>
        <w:ind w:firstLineChars="200" w:firstLine="420"/>
        <w:rPr>
          <w:szCs w:val="21"/>
        </w:rPr>
      </w:pPr>
      <w:r>
        <w:rPr>
          <w:szCs w:val="21"/>
        </w:rPr>
        <w:t>第二十六条用人单位有下列行为之一的，给予警告，责令限期改正，可以并处</w:t>
      </w:r>
      <w:r>
        <w:rPr>
          <w:szCs w:val="21"/>
        </w:rPr>
        <w:t>3</w:t>
      </w:r>
      <w:r>
        <w:rPr>
          <w:szCs w:val="21"/>
        </w:rPr>
        <w:t>万元以下的罚款：</w:t>
      </w:r>
    </w:p>
    <w:p w14:paraId="79F2E665" w14:textId="77777777" w:rsidR="00182CBE" w:rsidRDefault="00902A86">
      <w:pPr>
        <w:ind w:firstLineChars="200" w:firstLine="420"/>
        <w:rPr>
          <w:szCs w:val="21"/>
        </w:rPr>
      </w:pPr>
      <w:r>
        <w:rPr>
          <w:szCs w:val="21"/>
        </w:rPr>
        <w:t>（一）未建立或者落实职业健康监护制度的；</w:t>
      </w:r>
    </w:p>
    <w:p w14:paraId="767D9BC3" w14:textId="77777777" w:rsidR="00182CBE" w:rsidRDefault="00902A86">
      <w:pPr>
        <w:ind w:firstLineChars="200" w:firstLine="420"/>
        <w:rPr>
          <w:szCs w:val="21"/>
        </w:rPr>
      </w:pPr>
      <w:r>
        <w:rPr>
          <w:szCs w:val="21"/>
        </w:rPr>
        <w:t>（二）未按照规定制定职业健康监护计划和落实专项经费的；</w:t>
      </w:r>
    </w:p>
    <w:p w14:paraId="4BCD7768" w14:textId="77777777" w:rsidR="00182CBE" w:rsidRDefault="00902A86">
      <w:pPr>
        <w:ind w:firstLineChars="200" w:firstLine="420"/>
        <w:rPr>
          <w:szCs w:val="21"/>
        </w:rPr>
      </w:pPr>
      <w:r>
        <w:rPr>
          <w:szCs w:val="21"/>
        </w:rPr>
        <w:t>（三）弄虚作假，指使他人冒名顶替参加职业健康检查的；</w:t>
      </w:r>
    </w:p>
    <w:p w14:paraId="246ABC75" w14:textId="77777777" w:rsidR="00182CBE" w:rsidRDefault="00902A86">
      <w:pPr>
        <w:ind w:firstLineChars="200" w:firstLine="420"/>
        <w:rPr>
          <w:szCs w:val="21"/>
        </w:rPr>
      </w:pPr>
      <w:r>
        <w:rPr>
          <w:szCs w:val="21"/>
        </w:rPr>
        <w:t>（四）未如实提供职业健康检查所需要的文件、资料的；</w:t>
      </w:r>
    </w:p>
    <w:p w14:paraId="2DCC88A8" w14:textId="77777777" w:rsidR="00182CBE" w:rsidRDefault="00902A86">
      <w:pPr>
        <w:ind w:firstLineChars="200" w:firstLine="420"/>
        <w:rPr>
          <w:szCs w:val="21"/>
        </w:rPr>
      </w:pPr>
      <w:r>
        <w:rPr>
          <w:szCs w:val="21"/>
        </w:rPr>
        <w:t>（五）未根据职业健康检查情况采取相应措施的；</w:t>
      </w:r>
    </w:p>
    <w:p w14:paraId="1AA358B2" w14:textId="77777777" w:rsidR="00182CBE" w:rsidRDefault="00902A86">
      <w:pPr>
        <w:ind w:firstLineChars="200" w:firstLine="420"/>
        <w:rPr>
          <w:szCs w:val="21"/>
        </w:rPr>
      </w:pPr>
      <w:r>
        <w:rPr>
          <w:szCs w:val="21"/>
        </w:rPr>
        <w:t>（六）不承担职业健康检查费用的。</w:t>
      </w:r>
    </w:p>
    <w:p w14:paraId="078E58F8" w14:textId="77777777" w:rsidR="00182CBE" w:rsidRDefault="00902A86">
      <w:pPr>
        <w:ind w:firstLineChars="200" w:firstLine="420"/>
        <w:rPr>
          <w:szCs w:val="21"/>
        </w:rPr>
      </w:pPr>
      <w:r>
        <w:rPr>
          <w:szCs w:val="21"/>
        </w:rPr>
        <w:t>第二十七条用人单位有下列行为之一的，责令限期改正，给予警告，可以并处</w:t>
      </w:r>
      <w:r>
        <w:rPr>
          <w:szCs w:val="21"/>
        </w:rPr>
        <w:t>5</w:t>
      </w:r>
      <w:r>
        <w:rPr>
          <w:szCs w:val="21"/>
        </w:rPr>
        <w:t>万元以上</w:t>
      </w:r>
      <w:r>
        <w:rPr>
          <w:szCs w:val="21"/>
        </w:rPr>
        <w:t>10</w:t>
      </w:r>
      <w:r>
        <w:rPr>
          <w:szCs w:val="21"/>
        </w:rPr>
        <w:t>万元以下的罚款：</w:t>
      </w:r>
    </w:p>
    <w:p w14:paraId="7AF7CD53" w14:textId="77777777" w:rsidR="00182CBE" w:rsidRDefault="00902A86">
      <w:pPr>
        <w:ind w:firstLineChars="200" w:firstLine="420"/>
        <w:rPr>
          <w:szCs w:val="21"/>
        </w:rPr>
      </w:pPr>
      <w:r>
        <w:rPr>
          <w:szCs w:val="21"/>
        </w:rPr>
        <w:t>（一）未按照规定组织职业健康检查、建立职业健康监护档案或者未将检查结果如实告知劳动者的；</w:t>
      </w:r>
    </w:p>
    <w:p w14:paraId="0F8CE1F1" w14:textId="77777777" w:rsidR="00182CBE" w:rsidRDefault="00902A86">
      <w:pPr>
        <w:ind w:firstLineChars="200" w:firstLine="420"/>
        <w:rPr>
          <w:szCs w:val="21"/>
        </w:rPr>
      </w:pPr>
      <w:r>
        <w:rPr>
          <w:szCs w:val="21"/>
        </w:rPr>
        <w:t>（二）未按照规定在劳动者离开用人单位时提供职业健康监护档案复印件的。</w:t>
      </w:r>
    </w:p>
    <w:p w14:paraId="2AC48689" w14:textId="77777777" w:rsidR="00182CBE" w:rsidRDefault="00902A86">
      <w:pPr>
        <w:ind w:firstLineChars="200" w:firstLine="420"/>
        <w:rPr>
          <w:szCs w:val="21"/>
        </w:rPr>
      </w:pPr>
      <w:r>
        <w:rPr>
          <w:szCs w:val="21"/>
        </w:rPr>
        <w:t>第二十八条用人单位有下列情形之一的，给予警告，责令限期改正，逾期不改正的，处</w:t>
      </w:r>
      <w:r>
        <w:rPr>
          <w:szCs w:val="21"/>
        </w:rPr>
        <w:t>5</w:t>
      </w:r>
      <w:r>
        <w:rPr>
          <w:szCs w:val="21"/>
        </w:rPr>
        <w:t>万元以上</w:t>
      </w:r>
      <w:r>
        <w:rPr>
          <w:szCs w:val="21"/>
        </w:rPr>
        <w:t>20</w:t>
      </w:r>
      <w:r>
        <w:rPr>
          <w:szCs w:val="21"/>
        </w:rPr>
        <w:t>万元以下的罚款；情节严重的，责令停止产生职业病危害的作业，或者提请有关人民政府按照国务院规定的权限责令关闭：</w:t>
      </w:r>
    </w:p>
    <w:p w14:paraId="506A0126" w14:textId="77777777" w:rsidR="00182CBE" w:rsidRDefault="00902A86">
      <w:pPr>
        <w:ind w:firstLineChars="200" w:firstLine="420"/>
        <w:rPr>
          <w:szCs w:val="21"/>
        </w:rPr>
      </w:pPr>
      <w:r>
        <w:rPr>
          <w:szCs w:val="21"/>
        </w:rPr>
        <w:t>（一）未按照规定安排职业病病人、疑似职业病病人进行诊治的；</w:t>
      </w:r>
    </w:p>
    <w:p w14:paraId="0DBADE4F" w14:textId="77777777" w:rsidR="00182CBE" w:rsidRDefault="00902A86">
      <w:pPr>
        <w:ind w:firstLineChars="200" w:firstLine="420"/>
        <w:rPr>
          <w:szCs w:val="21"/>
        </w:rPr>
      </w:pPr>
      <w:r>
        <w:rPr>
          <w:szCs w:val="21"/>
        </w:rPr>
        <w:t>（二）隐瞒、伪造、篡改、损毁职业健康监护档案等相关资料，或者拒不提供职业病诊断、鉴定所需资料的。</w:t>
      </w:r>
    </w:p>
    <w:p w14:paraId="54EF2576" w14:textId="77777777" w:rsidR="00182CBE" w:rsidRDefault="00902A86">
      <w:pPr>
        <w:ind w:firstLineChars="200" w:firstLine="420"/>
        <w:rPr>
          <w:szCs w:val="21"/>
        </w:rPr>
      </w:pPr>
      <w:r>
        <w:rPr>
          <w:szCs w:val="21"/>
        </w:rPr>
        <w:t>第二十九条用人单位有下列情形之一的，责令限期治理，并处</w:t>
      </w:r>
      <w:r>
        <w:rPr>
          <w:szCs w:val="21"/>
        </w:rPr>
        <w:t>5</w:t>
      </w:r>
      <w:r>
        <w:rPr>
          <w:szCs w:val="21"/>
        </w:rPr>
        <w:t>万元以上</w:t>
      </w:r>
      <w:r>
        <w:rPr>
          <w:szCs w:val="21"/>
        </w:rPr>
        <w:t>30</w:t>
      </w:r>
      <w:r>
        <w:rPr>
          <w:szCs w:val="21"/>
        </w:rPr>
        <w:t>万元以下的罚款；情节严重的，责令停止产生职业病危害的作业，或者提请有关人民政府按照国务院规定的权限责令关闭：</w:t>
      </w:r>
    </w:p>
    <w:p w14:paraId="757CF283" w14:textId="77777777" w:rsidR="00182CBE" w:rsidRDefault="00902A86">
      <w:pPr>
        <w:ind w:firstLineChars="200" w:firstLine="420"/>
        <w:rPr>
          <w:szCs w:val="21"/>
        </w:rPr>
      </w:pPr>
      <w:r>
        <w:rPr>
          <w:szCs w:val="21"/>
        </w:rPr>
        <w:t>（一）安排未经职业健康检查的劳动者从事接触职业病危害的作业的；</w:t>
      </w:r>
    </w:p>
    <w:p w14:paraId="557072D7" w14:textId="77777777" w:rsidR="00182CBE" w:rsidRDefault="00902A86">
      <w:pPr>
        <w:ind w:firstLineChars="200" w:firstLine="420"/>
        <w:rPr>
          <w:szCs w:val="21"/>
        </w:rPr>
      </w:pPr>
      <w:r>
        <w:rPr>
          <w:szCs w:val="21"/>
        </w:rPr>
        <w:t>（二）安排未成年工从事接触职业病危害的作业的；</w:t>
      </w:r>
    </w:p>
    <w:p w14:paraId="55F287A2" w14:textId="77777777" w:rsidR="00182CBE" w:rsidRDefault="00902A86">
      <w:pPr>
        <w:ind w:firstLineChars="200" w:firstLine="420"/>
        <w:rPr>
          <w:szCs w:val="21"/>
        </w:rPr>
      </w:pPr>
      <w:r>
        <w:rPr>
          <w:szCs w:val="21"/>
        </w:rPr>
        <w:t>（三）安排孕期、哺乳期女职工从事对本人和胎儿、婴儿有危害的作业的；</w:t>
      </w:r>
    </w:p>
    <w:p w14:paraId="544A3069" w14:textId="77777777" w:rsidR="00182CBE" w:rsidRDefault="00902A86">
      <w:pPr>
        <w:ind w:firstLineChars="200" w:firstLine="420"/>
        <w:rPr>
          <w:szCs w:val="21"/>
        </w:rPr>
      </w:pPr>
      <w:r>
        <w:rPr>
          <w:szCs w:val="21"/>
        </w:rPr>
        <w:t>（四）安排有职业禁忌的劳动者从事所禁忌的作业的。</w:t>
      </w:r>
    </w:p>
    <w:p w14:paraId="3D300ED3" w14:textId="77777777" w:rsidR="00182CBE" w:rsidRDefault="00902A86">
      <w:pPr>
        <w:ind w:firstLineChars="200" w:firstLine="420"/>
        <w:rPr>
          <w:szCs w:val="21"/>
        </w:rPr>
      </w:pPr>
      <w:r>
        <w:rPr>
          <w:szCs w:val="21"/>
        </w:rPr>
        <w:t>第三十条用人单位违反本办法规定，未报告职业病、疑似职业病的，由安全生产监督管理部门责令限期改正，给予警告，可以并处</w:t>
      </w:r>
      <w:r>
        <w:rPr>
          <w:szCs w:val="21"/>
        </w:rPr>
        <w:t>1</w:t>
      </w:r>
      <w:r>
        <w:rPr>
          <w:szCs w:val="21"/>
        </w:rPr>
        <w:t>万元以下的罚款；弄虚作假的，并处</w:t>
      </w:r>
      <w:r>
        <w:rPr>
          <w:szCs w:val="21"/>
        </w:rPr>
        <w:t>2</w:t>
      </w:r>
      <w:r>
        <w:rPr>
          <w:szCs w:val="21"/>
        </w:rPr>
        <w:t>万元以上</w:t>
      </w:r>
      <w:r>
        <w:rPr>
          <w:szCs w:val="21"/>
        </w:rPr>
        <w:t>5</w:t>
      </w:r>
      <w:r>
        <w:rPr>
          <w:szCs w:val="21"/>
        </w:rPr>
        <w:t>万元以下的罚款。</w:t>
      </w:r>
    </w:p>
    <w:p w14:paraId="77B596F5" w14:textId="77777777" w:rsidR="00182CBE" w:rsidRDefault="00902A86">
      <w:pPr>
        <w:ind w:firstLineChars="200" w:firstLine="420"/>
        <w:rPr>
          <w:szCs w:val="21"/>
        </w:rPr>
      </w:pPr>
      <w:r>
        <w:rPr>
          <w:szCs w:val="21"/>
        </w:rPr>
        <w:t>第五章附则</w:t>
      </w:r>
    </w:p>
    <w:p w14:paraId="0C6D1AD6" w14:textId="77777777" w:rsidR="00182CBE" w:rsidRDefault="00902A86">
      <w:pPr>
        <w:ind w:firstLineChars="200" w:firstLine="420"/>
        <w:rPr>
          <w:szCs w:val="21"/>
        </w:rPr>
      </w:pPr>
      <w:r>
        <w:rPr>
          <w:szCs w:val="21"/>
        </w:rPr>
        <w:t>第三十一条煤矿安全监察机构依照本办法负责煤矿劳动者职业健康监护的监察工作。</w:t>
      </w:r>
    </w:p>
    <w:p w14:paraId="50AB3186" w14:textId="77777777" w:rsidR="00182CBE" w:rsidRDefault="00902A86">
      <w:pPr>
        <w:ind w:firstLineChars="200" w:firstLine="420"/>
        <w:rPr>
          <w:szCs w:val="21"/>
        </w:rPr>
      </w:pPr>
      <w:r>
        <w:rPr>
          <w:szCs w:val="21"/>
        </w:rPr>
        <w:t>第三十二条本办法自</w:t>
      </w:r>
      <w:r>
        <w:rPr>
          <w:szCs w:val="21"/>
        </w:rPr>
        <w:t>2012</w:t>
      </w:r>
      <w:r>
        <w:rPr>
          <w:szCs w:val="21"/>
        </w:rPr>
        <w:t>年</w:t>
      </w:r>
      <w:r>
        <w:rPr>
          <w:szCs w:val="21"/>
        </w:rPr>
        <w:t>6</w:t>
      </w:r>
      <w:r>
        <w:rPr>
          <w:szCs w:val="21"/>
        </w:rPr>
        <w:t>月</w:t>
      </w:r>
      <w:r>
        <w:rPr>
          <w:szCs w:val="21"/>
        </w:rPr>
        <w:t>1</w:t>
      </w:r>
      <w:r>
        <w:rPr>
          <w:szCs w:val="21"/>
        </w:rPr>
        <w:t>日起施行。</w:t>
      </w:r>
    </w:p>
    <w:p w14:paraId="5297BAD8" w14:textId="77777777" w:rsidR="00182CBE" w:rsidRDefault="00902A86">
      <w:pPr>
        <w:pStyle w:val="1"/>
        <w:spacing w:beforeLines="100" w:before="312" w:afterLines="100" w:after="312" w:line="300" w:lineRule="auto"/>
        <w:jc w:val="center"/>
        <w:rPr>
          <w:sz w:val="21"/>
          <w:szCs w:val="21"/>
        </w:rPr>
      </w:pPr>
      <w:bookmarkStart w:id="262" w:name="_Toc32331250"/>
      <w:bookmarkStart w:id="263" w:name="_Toc101135363"/>
      <w:r>
        <w:rPr>
          <w:rFonts w:hint="eastAsia"/>
          <w:sz w:val="21"/>
          <w:szCs w:val="21"/>
        </w:rPr>
        <w:t>用人单位职业病危害防治八条规定（</w:t>
      </w:r>
      <w:r>
        <w:rPr>
          <w:rFonts w:hint="eastAsia"/>
          <w:sz w:val="21"/>
          <w:szCs w:val="21"/>
        </w:rPr>
        <w:t>2015</w:t>
      </w:r>
      <w:r>
        <w:rPr>
          <w:rFonts w:hint="eastAsia"/>
          <w:sz w:val="21"/>
          <w:szCs w:val="21"/>
        </w:rPr>
        <w:t>年）</w:t>
      </w:r>
      <w:bookmarkEnd w:id="262"/>
      <w:bookmarkEnd w:id="263"/>
    </w:p>
    <w:p w14:paraId="21E7D028" w14:textId="77777777" w:rsidR="00182CBE" w:rsidRDefault="00902A86">
      <w:pPr>
        <w:ind w:firstLineChars="200" w:firstLine="420"/>
        <w:rPr>
          <w:szCs w:val="21"/>
        </w:rPr>
      </w:pPr>
      <w:r>
        <w:rPr>
          <w:rFonts w:hint="eastAsia"/>
          <w:szCs w:val="21"/>
        </w:rPr>
        <w:t>《用人单位职业病危害防治八条规定》已经</w:t>
      </w:r>
      <w:r>
        <w:rPr>
          <w:szCs w:val="21"/>
        </w:rPr>
        <w:t>2015</w:t>
      </w:r>
      <w:r>
        <w:rPr>
          <w:rFonts w:hint="eastAsia"/>
          <w:szCs w:val="21"/>
        </w:rPr>
        <w:t>年</w:t>
      </w:r>
      <w:r>
        <w:rPr>
          <w:szCs w:val="21"/>
        </w:rPr>
        <w:t>3</w:t>
      </w:r>
      <w:r>
        <w:rPr>
          <w:rFonts w:hint="eastAsia"/>
          <w:szCs w:val="21"/>
        </w:rPr>
        <w:t>月</w:t>
      </w:r>
      <w:r>
        <w:rPr>
          <w:szCs w:val="21"/>
        </w:rPr>
        <w:t>23</w:t>
      </w:r>
      <w:r>
        <w:rPr>
          <w:rFonts w:hint="eastAsia"/>
          <w:szCs w:val="21"/>
        </w:rPr>
        <w:t>日国家安全生产监督管理总局局长办公会议审议通过，现予公布，自公布之日起施行。</w:t>
      </w:r>
    </w:p>
    <w:p w14:paraId="55294048" w14:textId="77777777" w:rsidR="00182CBE" w:rsidRDefault="00902A86">
      <w:pPr>
        <w:ind w:firstLineChars="200" w:firstLine="420"/>
        <w:rPr>
          <w:szCs w:val="21"/>
        </w:rPr>
      </w:pPr>
      <w:r>
        <w:rPr>
          <w:rFonts w:hint="eastAsia"/>
          <w:szCs w:val="21"/>
        </w:rPr>
        <w:t>一、必须建立健全职业病危害防治责任制，严禁责任不落实违法违规生产。</w:t>
      </w:r>
    </w:p>
    <w:p w14:paraId="2A93FB60" w14:textId="77777777" w:rsidR="00182CBE" w:rsidRDefault="00902A86">
      <w:pPr>
        <w:ind w:firstLineChars="200" w:firstLine="420"/>
        <w:rPr>
          <w:szCs w:val="21"/>
        </w:rPr>
      </w:pPr>
      <w:r>
        <w:rPr>
          <w:rFonts w:hint="eastAsia"/>
          <w:szCs w:val="21"/>
        </w:rPr>
        <w:t>二、必须保证工作场所符合职业卫生要求，严禁在职业病危害超标环境中作业。</w:t>
      </w:r>
    </w:p>
    <w:p w14:paraId="0A1F56F6" w14:textId="77777777" w:rsidR="00182CBE" w:rsidRDefault="00902A86">
      <w:pPr>
        <w:ind w:firstLineChars="200" w:firstLine="420"/>
        <w:rPr>
          <w:szCs w:val="21"/>
        </w:rPr>
      </w:pPr>
      <w:r>
        <w:rPr>
          <w:rFonts w:hint="eastAsia"/>
          <w:szCs w:val="21"/>
        </w:rPr>
        <w:t>三、必须设置职业病防护设施并保证有效运行，严禁不设置不使用。</w:t>
      </w:r>
    </w:p>
    <w:p w14:paraId="6F57E0F9" w14:textId="77777777" w:rsidR="00182CBE" w:rsidRDefault="00902A86">
      <w:pPr>
        <w:ind w:firstLineChars="200" w:firstLine="420"/>
        <w:rPr>
          <w:szCs w:val="21"/>
        </w:rPr>
      </w:pPr>
      <w:r>
        <w:rPr>
          <w:rFonts w:hint="eastAsia"/>
          <w:szCs w:val="21"/>
        </w:rPr>
        <w:t>四、必须为劳动者配备符合要求的防护用品，严禁配发假冒伪劣防护用品。</w:t>
      </w:r>
    </w:p>
    <w:p w14:paraId="195EA6D9" w14:textId="77777777" w:rsidR="00182CBE" w:rsidRDefault="00902A86">
      <w:pPr>
        <w:ind w:firstLineChars="200" w:firstLine="420"/>
        <w:rPr>
          <w:szCs w:val="21"/>
        </w:rPr>
      </w:pPr>
      <w:r>
        <w:rPr>
          <w:rFonts w:hint="eastAsia"/>
          <w:szCs w:val="21"/>
        </w:rPr>
        <w:t>五、必须在工作场所与作业岗位设置警示标识和告知卡，严禁隐瞒职业病危害。</w:t>
      </w:r>
    </w:p>
    <w:p w14:paraId="5F338602" w14:textId="77777777" w:rsidR="00182CBE" w:rsidRDefault="00902A86">
      <w:pPr>
        <w:ind w:firstLineChars="200" w:firstLine="420"/>
        <w:rPr>
          <w:szCs w:val="21"/>
        </w:rPr>
      </w:pPr>
      <w:r>
        <w:rPr>
          <w:rFonts w:hint="eastAsia"/>
          <w:szCs w:val="21"/>
        </w:rPr>
        <w:t>六、必须定期进行职业病危害检测，严禁弄虚作假或少检漏检。</w:t>
      </w:r>
    </w:p>
    <w:p w14:paraId="56A8D6E3" w14:textId="77777777" w:rsidR="00182CBE" w:rsidRDefault="00902A86">
      <w:pPr>
        <w:ind w:firstLineChars="200" w:firstLine="420"/>
        <w:rPr>
          <w:szCs w:val="21"/>
        </w:rPr>
      </w:pPr>
      <w:r>
        <w:rPr>
          <w:rFonts w:hint="eastAsia"/>
          <w:szCs w:val="21"/>
        </w:rPr>
        <w:t>七、必须对劳动者进行职业卫生培训，严禁不培训或培训不合格上岗。</w:t>
      </w:r>
    </w:p>
    <w:p w14:paraId="2648AC57" w14:textId="77777777" w:rsidR="00182CBE" w:rsidRDefault="00902A86">
      <w:pPr>
        <w:ind w:firstLineChars="200" w:firstLine="420"/>
        <w:rPr>
          <w:szCs w:val="21"/>
        </w:rPr>
      </w:pPr>
      <w:r>
        <w:rPr>
          <w:rFonts w:hint="eastAsia"/>
          <w:szCs w:val="21"/>
        </w:rPr>
        <w:t>八、必须组织劳动者职业健康检查并建立监护档案，严禁不体检不建档。</w:t>
      </w:r>
    </w:p>
    <w:p w14:paraId="4D085255" w14:textId="77777777" w:rsidR="00182CBE" w:rsidRDefault="00902A86">
      <w:pPr>
        <w:pStyle w:val="1"/>
        <w:spacing w:beforeLines="100" w:before="312" w:afterLines="100" w:after="312" w:line="300" w:lineRule="auto"/>
        <w:jc w:val="center"/>
        <w:rPr>
          <w:sz w:val="21"/>
          <w:szCs w:val="21"/>
        </w:rPr>
      </w:pPr>
      <w:bookmarkStart w:id="264" w:name="_Toc32331251"/>
      <w:bookmarkStart w:id="265" w:name="_Toc101135364"/>
      <w:r>
        <w:rPr>
          <w:rFonts w:hint="eastAsia"/>
          <w:sz w:val="21"/>
          <w:szCs w:val="21"/>
        </w:rPr>
        <w:t>用人单位劳动防护用品管理规范（</w:t>
      </w:r>
      <w:r>
        <w:rPr>
          <w:sz w:val="21"/>
          <w:szCs w:val="21"/>
        </w:rPr>
        <w:t>2015</w:t>
      </w:r>
      <w:r>
        <w:rPr>
          <w:rFonts w:hint="eastAsia"/>
          <w:sz w:val="21"/>
          <w:szCs w:val="21"/>
        </w:rPr>
        <w:t>年）</w:t>
      </w:r>
      <w:bookmarkEnd w:id="264"/>
      <w:bookmarkEnd w:id="265"/>
    </w:p>
    <w:p w14:paraId="534B60B8" w14:textId="77777777" w:rsidR="00182CBE" w:rsidRDefault="00902A86">
      <w:pPr>
        <w:ind w:firstLineChars="200" w:firstLine="420"/>
        <w:rPr>
          <w:szCs w:val="21"/>
        </w:rPr>
      </w:pPr>
      <w:r>
        <w:rPr>
          <w:rFonts w:hint="eastAsia"/>
          <w:szCs w:val="21"/>
        </w:rPr>
        <w:t>（</w:t>
      </w:r>
      <w:r>
        <w:rPr>
          <w:szCs w:val="21"/>
        </w:rPr>
        <w:t>2015</w:t>
      </w:r>
      <w:r>
        <w:rPr>
          <w:rFonts w:hint="eastAsia"/>
          <w:szCs w:val="21"/>
        </w:rPr>
        <w:t>年</w:t>
      </w:r>
      <w:r>
        <w:rPr>
          <w:szCs w:val="21"/>
        </w:rPr>
        <w:t>12</w:t>
      </w:r>
      <w:r>
        <w:rPr>
          <w:rFonts w:hint="eastAsia"/>
          <w:szCs w:val="21"/>
        </w:rPr>
        <w:t>月</w:t>
      </w:r>
      <w:r>
        <w:rPr>
          <w:szCs w:val="21"/>
        </w:rPr>
        <w:t>29</w:t>
      </w:r>
      <w:r>
        <w:rPr>
          <w:rFonts w:hint="eastAsia"/>
          <w:szCs w:val="21"/>
        </w:rPr>
        <w:t>日国家安全监管总局办公厅关于印发《用人单位劳动防护用品管理规范》的通知（安监总厅安健〔</w:t>
      </w:r>
      <w:r>
        <w:rPr>
          <w:szCs w:val="21"/>
        </w:rPr>
        <w:t>2015</w:t>
      </w:r>
      <w:r>
        <w:rPr>
          <w:rFonts w:hint="eastAsia"/>
          <w:szCs w:val="21"/>
        </w:rPr>
        <w:t>〕</w:t>
      </w:r>
      <w:r>
        <w:rPr>
          <w:szCs w:val="21"/>
        </w:rPr>
        <w:t>124</w:t>
      </w:r>
      <w:r>
        <w:rPr>
          <w:rFonts w:hint="eastAsia"/>
          <w:szCs w:val="21"/>
        </w:rPr>
        <w:t>号）公布）</w:t>
      </w:r>
    </w:p>
    <w:p w14:paraId="0DCA4485" w14:textId="77777777" w:rsidR="00182CBE" w:rsidRDefault="00902A86">
      <w:pPr>
        <w:ind w:firstLineChars="200" w:firstLine="420"/>
        <w:rPr>
          <w:szCs w:val="21"/>
        </w:rPr>
      </w:pPr>
      <w:r>
        <w:rPr>
          <w:rFonts w:hint="eastAsia"/>
          <w:szCs w:val="21"/>
        </w:rPr>
        <w:t>第一章总则</w:t>
      </w:r>
    </w:p>
    <w:p w14:paraId="23B35558" w14:textId="77777777" w:rsidR="00182CBE" w:rsidRDefault="00902A86">
      <w:pPr>
        <w:ind w:firstLineChars="200" w:firstLine="420"/>
        <w:rPr>
          <w:szCs w:val="21"/>
        </w:rPr>
      </w:pPr>
      <w:r>
        <w:rPr>
          <w:rFonts w:hint="eastAsia"/>
          <w:szCs w:val="21"/>
        </w:rPr>
        <w:t>第一条为规范用人单位劳动防护用品的使用和管理，保障劳动者安全健康及相关权益，根据《中华人民共和国安全生产法》、《中华人民共和国职业病防治法》等法律、行政法规和规章，制定本规范。</w:t>
      </w:r>
    </w:p>
    <w:p w14:paraId="31DDDF32" w14:textId="77777777" w:rsidR="00182CBE" w:rsidRDefault="00902A86">
      <w:pPr>
        <w:ind w:firstLineChars="200" w:firstLine="420"/>
        <w:rPr>
          <w:szCs w:val="21"/>
        </w:rPr>
      </w:pPr>
      <w:r>
        <w:rPr>
          <w:rFonts w:hint="eastAsia"/>
          <w:szCs w:val="21"/>
        </w:rPr>
        <w:t>第二条本规范适用于中华人民共和国境内企业、事业单位和个体经济组织等用人单位的劳动防护用品管理工作。</w:t>
      </w:r>
    </w:p>
    <w:p w14:paraId="27C84CEB" w14:textId="77777777" w:rsidR="00182CBE" w:rsidRDefault="00902A86">
      <w:pPr>
        <w:ind w:firstLineChars="200" w:firstLine="420"/>
        <w:rPr>
          <w:szCs w:val="21"/>
        </w:rPr>
      </w:pPr>
      <w:r>
        <w:rPr>
          <w:rFonts w:hint="eastAsia"/>
          <w:szCs w:val="21"/>
        </w:rPr>
        <w:t>第三条本规范所称的劳动防护用品，是指由用人单位为劳动者配备的，使其在劳动过程中免遭或者减轻事故伤害及职业病危害的个体防护装备。</w:t>
      </w:r>
    </w:p>
    <w:p w14:paraId="4A3B9F59" w14:textId="77777777" w:rsidR="00182CBE" w:rsidRDefault="00902A86">
      <w:pPr>
        <w:ind w:firstLineChars="200" w:firstLine="420"/>
        <w:rPr>
          <w:szCs w:val="21"/>
        </w:rPr>
      </w:pPr>
      <w:r>
        <w:rPr>
          <w:rFonts w:hint="eastAsia"/>
          <w:szCs w:val="21"/>
        </w:rPr>
        <w:t>第四条劳动防护用品是由用人单位提供的，保障劳动者安全与健康的辅助性、预防性措施，不得以劳动防护用品替代工程防护设施和其他技术、管理措施。</w:t>
      </w:r>
    </w:p>
    <w:p w14:paraId="6C5CFA36" w14:textId="77777777" w:rsidR="00182CBE" w:rsidRDefault="00902A86">
      <w:pPr>
        <w:ind w:firstLineChars="200" w:firstLine="420"/>
        <w:rPr>
          <w:szCs w:val="21"/>
        </w:rPr>
      </w:pPr>
      <w:r>
        <w:rPr>
          <w:rFonts w:hint="eastAsia"/>
          <w:szCs w:val="21"/>
        </w:rPr>
        <w:t>第五条用人单位应当健全管理制度，加强劳动防护用品配备、发放、使用等管理工作。</w:t>
      </w:r>
    </w:p>
    <w:p w14:paraId="45F7E480" w14:textId="77777777" w:rsidR="00182CBE" w:rsidRDefault="00902A86">
      <w:pPr>
        <w:ind w:firstLineChars="200" w:firstLine="420"/>
        <w:rPr>
          <w:szCs w:val="21"/>
        </w:rPr>
      </w:pPr>
      <w:r>
        <w:rPr>
          <w:rFonts w:hint="eastAsia"/>
          <w:szCs w:val="21"/>
        </w:rPr>
        <w:t>第六条用人单位应当安排专项经费用于配备劳动防护用品，不得以货币或者其他物品替代。该项经费计入生产成本，据实列支。</w:t>
      </w:r>
    </w:p>
    <w:p w14:paraId="5205D824" w14:textId="77777777" w:rsidR="00182CBE" w:rsidRDefault="00902A86">
      <w:pPr>
        <w:ind w:firstLineChars="200" w:firstLine="420"/>
        <w:rPr>
          <w:szCs w:val="21"/>
        </w:rPr>
      </w:pPr>
      <w:r>
        <w:rPr>
          <w:rFonts w:hint="eastAsia"/>
          <w:szCs w:val="21"/>
        </w:rPr>
        <w:t>第七条用人单位应当为劳动者提供符合国家标准或者行业标准的劳动防护用品。使用进口的劳动防护用品，其防护性能不得低于我国相关标准。</w:t>
      </w:r>
    </w:p>
    <w:p w14:paraId="4541CE85" w14:textId="77777777" w:rsidR="00182CBE" w:rsidRDefault="00902A86">
      <w:pPr>
        <w:ind w:firstLineChars="200" w:firstLine="420"/>
        <w:rPr>
          <w:szCs w:val="21"/>
        </w:rPr>
      </w:pPr>
      <w:r>
        <w:rPr>
          <w:rFonts w:hint="eastAsia"/>
          <w:szCs w:val="21"/>
        </w:rPr>
        <w:t>鼓励用人单位购买、使用获得安全标志的劳动防护用品。</w:t>
      </w:r>
    </w:p>
    <w:p w14:paraId="089C9E4F" w14:textId="77777777" w:rsidR="00182CBE" w:rsidRDefault="00902A86">
      <w:pPr>
        <w:ind w:firstLineChars="200" w:firstLine="420"/>
        <w:rPr>
          <w:szCs w:val="21"/>
        </w:rPr>
      </w:pPr>
      <w:r>
        <w:rPr>
          <w:rFonts w:hint="eastAsia"/>
          <w:szCs w:val="21"/>
        </w:rPr>
        <w:t>第八条劳动者在作业过程中，应当按照规章制度和劳动防护用品使用规则，正确佩戴和使用劳动防护用品。</w:t>
      </w:r>
    </w:p>
    <w:p w14:paraId="7B71F5F1" w14:textId="77777777" w:rsidR="00182CBE" w:rsidRDefault="00902A86">
      <w:pPr>
        <w:ind w:firstLineChars="200" w:firstLine="420"/>
        <w:rPr>
          <w:szCs w:val="21"/>
        </w:rPr>
      </w:pPr>
      <w:r>
        <w:rPr>
          <w:rFonts w:hint="eastAsia"/>
          <w:szCs w:val="21"/>
        </w:rPr>
        <w:t>第九条用人单位使用的劳务派遣工、接纳的实习学生应当纳入本单位人员统一管理，并配备相应的劳动防护用品。对处于作业地点的其他外来人员，必须按照与进行作业的劳动者相同的标准，正确佩戴和使用劳动防护用品。</w:t>
      </w:r>
    </w:p>
    <w:p w14:paraId="5DF5160F" w14:textId="77777777" w:rsidR="00182CBE" w:rsidRDefault="00902A86">
      <w:pPr>
        <w:ind w:firstLineChars="200" w:firstLine="420"/>
        <w:rPr>
          <w:szCs w:val="21"/>
        </w:rPr>
      </w:pPr>
      <w:r>
        <w:rPr>
          <w:rFonts w:hint="eastAsia"/>
          <w:szCs w:val="21"/>
        </w:rPr>
        <w:t>第二章劳动防护用品选择</w:t>
      </w:r>
    </w:p>
    <w:p w14:paraId="1E5C32DD" w14:textId="77777777" w:rsidR="00182CBE" w:rsidRDefault="00902A86">
      <w:pPr>
        <w:ind w:firstLineChars="200" w:firstLine="420"/>
        <w:rPr>
          <w:szCs w:val="21"/>
        </w:rPr>
      </w:pPr>
      <w:r>
        <w:rPr>
          <w:rFonts w:hint="eastAsia"/>
          <w:szCs w:val="21"/>
        </w:rPr>
        <w:t>第十条劳动防护用品分为以下十大类：</w:t>
      </w:r>
    </w:p>
    <w:p w14:paraId="521813F6" w14:textId="77777777" w:rsidR="00182CBE" w:rsidRDefault="00902A86">
      <w:pPr>
        <w:ind w:firstLineChars="200" w:firstLine="420"/>
        <w:rPr>
          <w:szCs w:val="21"/>
        </w:rPr>
      </w:pPr>
      <w:r>
        <w:rPr>
          <w:rFonts w:hint="eastAsia"/>
          <w:szCs w:val="21"/>
        </w:rPr>
        <w:t>（一）防御物理、化学和生物危险、有害因素对头部伤害的头部防护用品。</w:t>
      </w:r>
    </w:p>
    <w:p w14:paraId="00C2AFBE" w14:textId="77777777" w:rsidR="00182CBE" w:rsidRDefault="00902A86">
      <w:pPr>
        <w:ind w:firstLineChars="200" w:firstLine="420"/>
        <w:rPr>
          <w:szCs w:val="21"/>
        </w:rPr>
      </w:pPr>
      <w:r>
        <w:rPr>
          <w:rFonts w:hint="eastAsia"/>
          <w:szCs w:val="21"/>
        </w:rPr>
        <w:t>（二）防御缺氧空气和空气污染物进入呼吸道的呼吸防护用品。</w:t>
      </w:r>
    </w:p>
    <w:p w14:paraId="47DCCAAA" w14:textId="77777777" w:rsidR="00182CBE" w:rsidRDefault="00902A86">
      <w:pPr>
        <w:ind w:firstLineChars="200" w:firstLine="420"/>
        <w:rPr>
          <w:szCs w:val="21"/>
        </w:rPr>
      </w:pPr>
      <w:r>
        <w:rPr>
          <w:rFonts w:hint="eastAsia"/>
          <w:szCs w:val="21"/>
        </w:rPr>
        <w:t>（三）防御物理和化学危险、有害因素对眼面部伤害的眼面部防护用品。</w:t>
      </w:r>
    </w:p>
    <w:p w14:paraId="7C57AFE6" w14:textId="77777777" w:rsidR="00182CBE" w:rsidRDefault="00902A86">
      <w:pPr>
        <w:ind w:firstLineChars="200" w:firstLine="420"/>
        <w:rPr>
          <w:szCs w:val="21"/>
        </w:rPr>
      </w:pPr>
      <w:r>
        <w:rPr>
          <w:rFonts w:hint="eastAsia"/>
          <w:szCs w:val="21"/>
        </w:rPr>
        <w:t>（四）防噪声危害及防水、防寒等的听力防护用品。</w:t>
      </w:r>
    </w:p>
    <w:p w14:paraId="4B04158C" w14:textId="77777777" w:rsidR="00182CBE" w:rsidRDefault="00902A86">
      <w:pPr>
        <w:ind w:firstLineChars="200" w:firstLine="420"/>
        <w:rPr>
          <w:szCs w:val="21"/>
        </w:rPr>
      </w:pPr>
      <w:r>
        <w:rPr>
          <w:rFonts w:hint="eastAsia"/>
          <w:szCs w:val="21"/>
        </w:rPr>
        <w:t>（五）防御物理、化学和生物危险、有害因素对手部伤害的手部防护用品。</w:t>
      </w:r>
    </w:p>
    <w:p w14:paraId="76BB7399" w14:textId="77777777" w:rsidR="00182CBE" w:rsidRDefault="00902A86">
      <w:pPr>
        <w:ind w:firstLineChars="200" w:firstLine="420"/>
        <w:rPr>
          <w:szCs w:val="21"/>
        </w:rPr>
      </w:pPr>
      <w:r>
        <w:rPr>
          <w:rFonts w:hint="eastAsia"/>
          <w:szCs w:val="21"/>
        </w:rPr>
        <w:t>（六）防御物理和化学危险、有害因素对足部伤害的足部防护用品。</w:t>
      </w:r>
    </w:p>
    <w:p w14:paraId="104EA953" w14:textId="77777777" w:rsidR="00182CBE" w:rsidRDefault="00902A86">
      <w:pPr>
        <w:ind w:firstLineChars="200" w:firstLine="420"/>
        <w:rPr>
          <w:szCs w:val="21"/>
        </w:rPr>
      </w:pPr>
      <w:r>
        <w:rPr>
          <w:rFonts w:hint="eastAsia"/>
          <w:szCs w:val="21"/>
        </w:rPr>
        <w:t>（七）防御物理、化学和生物危险、有害因素对躯干伤害的躯干防护用品。</w:t>
      </w:r>
    </w:p>
    <w:p w14:paraId="34C288A1" w14:textId="77777777" w:rsidR="00182CBE" w:rsidRDefault="00902A86">
      <w:pPr>
        <w:ind w:firstLineChars="200" w:firstLine="420"/>
        <w:rPr>
          <w:szCs w:val="21"/>
        </w:rPr>
      </w:pPr>
      <w:r>
        <w:rPr>
          <w:rFonts w:hint="eastAsia"/>
          <w:szCs w:val="21"/>
        </w:rPr>
        <w:t>（八）防御物理、化学和生物危险、有害因素损伤皮肤或引起皮肤疾病的护肤用品。</w:t>
      </w:r>
    </w:p>
    <w:p w14:paraId="26005A29" w14:textId="77777777" w:rsidR="00182CBE" w:rsidRDefault="00902A86">
      <w:pPr>
        <w:ind w:firstLineChars="200" w:firstLine="420"/>
        <w:rPr>
          <w:szCs w:val="21"/>
        </w:rPr>
      </w:pPr>
      <w:r>
        <w:rPr>
          <w:rFonts w:hint="eastAsia"/>
          <w:szCs w:val="21"/>
        </w:rPr>
        <w:t>（九）防止高处作业劳动者坠落或者高处落物伤害的坠落防护用品。</w:t>
      </w:r>
    </w:p>
    <w:p w14:paraId="768FB048" w14:textId="77777777" w:rsidR="00182CBE" w:rsidRDefault="00902A86">
      <w:pPr>
        <w:ind w:firstLineChars="200" w:firstLine="420"/>
        <w:rPr>
          <w:szCs w:val="21"/>
        </w:rPr>
      </w:pPr>
      <w:r>
        <w:rPr>
          <w:rFonts w:hint="eastAsia"/>
          <w:szCs w:val="21"/>
        </w:rPr>
        <w:t>（十）其他防御危险、有害因素的劳动防护用品。</w:t>
      </w:r>
    </w:p>
    <w:p w14:paraId="016AAEC0" w14:textId="77777777" w:rsidR="00182CBE" w:rsidRDefault="00902A86">
      <w:pPr>
        <w:ind w:firstLineChars="200" w:firstLine="420"/>
        <w:rPr>
          <w:szCs w:val="21"/>
        </w:rPr>
      </w:pPr>
      <w:r>
        <w:rPr>
          <w:szCs w:val="21"/>
        </w:rPr>
        <w:t>第十一条用人单位应按照识别、评价、选择的程序（见附件</w:t>
      </w:r>
      <w:r>
        <w:rPr>
          <w:szCs w:val="21"/>
        </w:rPr>
        <w:t>1</w:t>
      </w:r>
      <w:r>
        <w:rPr>
          <w:szCs w:val="21"/>
        </w:rPr>
        <w:t>），结合劳动者作业方式和工作条件，并考虑其个人特点及劳动强度，选择防护功能和效果适用的劳动防护用品。</w:t>
      </w:r>
    </w:p>
    <w:p w14:paraId="74BEA123" w14:textId="77777777" w:rsidR="00182CBE" w:rsidRDefault="00902A86">
      <w:pPr>
        <w:ind w:firstLineChars="200" w:firstLine="420"/>
        <w:rPr>
          <w:szCs w:val="21"/>
        </w:rPr>
      </w:pPr>
      <w:r>
        <w:rPr>
          <w:szCs w:val="21"/>
        </w:rPr>
        <w:t>（一）接触粉尘、有毒、有害物质的劳动者应当根据不同粉尘种类、粉尘浓度及游离二氧化硅含量和毒物的种类及浓度配备相应的呼吸器（见附件</w:t>
      </w:r>
      <w:r>
        <w:rPr>
          <w:szCs w:val="21"/>
        </w:rPr>
        <w:t>2</w:t>
      </w:r>
      <w:r>
        <w:rPr>
          <w:szCs w:val="21"/>
        </w:rPr>
        <w:t>）、防护服、防护手套和防护鞋等。具体可参照《呼吸防护用品自吸过滤式防颗粒物呼吸器》（</w:t>
      </w:r>
      <w:r>
        <w:rPr>
          <w:szCs w:val="21"/>
        </w:rPr>
        <w:t>GB2626</w:t>
      </w:r>
      <w:r>
        <w:rPr>
          <w:szCs w:val="21"/>
        </w:rPr>
        <w:t>）、《呼吸防护用品的选择、使用及维护》（</w:t>
      </w:r>
      <w:r>
        <w:rPr>
          <w:szCs w:val="21"/>
        </w:rPr>
        <w:t>GB/T18664</w:t>
      </w:r>
      <w:r>
        <w:rPr>
          <w:szCs w:val="21"/>
        </w:rPr>
        <w:t>）、《防护服装化学防护服的选择、使用和维护》（</w:t>
      </w:r>
      <w:r>
        <w:rPr>
          <w:szCs w:val="21"/>
        </w:rPr>
        <w:t>GB/T24536</w:t>
      </w:r>
      <w:r>
        <w:rPr>
          <w:szCs w:val="21"/>
        </w:rPr>
        <w:t>）、《手部防护防护手套的选择、使用和维护指南》（</w:t>
      </w:r>
      <w:r>
        <w:rPr>
          <w:szCs w:val="21"/>
        </w:rPr>
        <w:t>GB/T29512</w:t>
      </w:r>
      <w:r>
        <w:rPr>
          <w:szCs w:val="21"/>
        </w:rPr>
        <w:t>）和《个体防护装备足部防护鞋（靴）的选择、使用和维护指南》（</w:t>
      </w:r>
      <w:r>
        <w:rPr>
          <w:szCs w:val="21"/>
        </w:rPr>
        <w:t>GB/T28409</w:t>
      </w:r>
      <w:r>
        <w:rPr>
          <w:szCs w:val="21"/>
        </w:rPr>
        <w:t>）等标准。</w:t>
      </w:r>
    </w:p>
    <w:p w14:paraId="5038AE0E" w14:textId="77777777" w:rsidR="00182CBE" w:rsidRDefault="00902A86">
      <w:pPr>
        <w:ind w:firstLineChars="200" w:firstLine="420"/>
        <w:rPr>
          <w:szCs w:val="21"/>
        </w:rPr>
      </w:pPr>
      <w:r>
        <w:rPr>
          <w:szCs w:val="21"/>
        </w:rPr>
        <w:t>工作场所存在高毒物品目录中的确定人类致癌物质（见附件</w:t>
      </w:r>
      <w:r>
        <w:rPr>
          <w:szCs w:val="21"/>
        </w:rPr>
        <w:t>3</w:t>
      </w:r>
      <w:r>
        <w:rPr>
          <w:szCs w:val="21"/>
        </w:rPr>
        <w:t>），当浓度达到其</w:t>
      </w:r>
      <w:r>
        <w:rPr>
          <w:szCs w:val="21"/>
        </w:rPr>
        <w:t>1/2</w:t>
      </w:r>
      <w:r>
        <w:rPr>
          <w:szCs w:val="21"/>
        </w:rPr>
        <w:t>职业接触限值（</w:t>
      </w:r>
      <w:r>
        <w:rPr>
          <w:szCs w:val="21"/>
        </w:rPr>
        <w:t>PC-TWA</w:t>
      </w:r>
      <w:r>
        <w:rPr>
          <w:szCs w:val="21"/>
        </w:rPr>
        <w:t>或</w:t>
      </w:r>
      <w:r>
        <w:rPr>
          <w:szCs w:val="21"/>
        </w:rPr>
        <w:t>MAC</w:t>
      </w:r>
      <w:r>
        <w:rPr>
          <w:szCs w:val="21"/>
        </w:rPr>
        <w:t>）时，用人单位应为劳动者配备相应的劳动防护用品，并指导劳动者正确佩戴和使用。</w:t>
      </w:r>
    </w:p>
    <w:p w14:paraId="297A3B82" w14:textId="77777777" w:rsidR="00182CBE" w:rsidRDefault="00902A86">
      <w:pPr>
        <w:ind w:firstLineChars="200" w:firstLine="420"/>
        <w:rPr>
          <w:szCs w:val="21"/>
        </w:rPr>
      </w:pPr>
      <w:r>
        <w:rPr>
          <w:szCs w:val="21"/>
        </w:rPr>
        <w:t>（二）接触噪声的劳动者，当暴露于</w:t>
      </w:r>
      <w:r>
        <w:rPr>
          <w:szCs w:val="21"/>
        </w:rPr>
        <w:t>80dB≤LEX</w:t>
      </w:r>
      <w:r>
        <w:rPr>
          <w:szCs w:val="21"/>
        </w:rPr>
        <w:t>。</w:t>
      </w:r>
      <w:r>
        <w:rPr>
          <w:szCs w:val="21"/>
        </w:rPr>
        <w:t>8h</w:t>
      </w:r>
      <w:r>
        <w:rPr>
          <w:szCs w:val="21"/>
        </w:rPr>
        <w:t>＜</w:t>
      </w:r>
      <w:r>
        <w:rPr>
          <w:szCs w:val="21"/>
        </w:rPr>
        <w:t>85dB</w:t>
      </w:r>
      <w:r>
        <w:rPr>
          <w:szCs w:val="21"/>
        </w:rPr>
        <w:t>的工作场所时，用人单位应当根据劳动者需求为其配备适用的护听器；当暴露于</w:t>
      </w:r>
      <w:r>
        <w:rPr>
          <w:szCs w:val="21"/>
        </w:rPr>
        <w:t>LEX</w:t>
      </w:r>
      <w:r>
        <w:rPr>
          <w:szCs w:val="21"/>
        </w:rPr>
        <w:t>。</w:t>
      </w:r>
      <w:r>
        <w:rPr>
          <w:szCs w:val="21"/>
        </w:rPr>
        <w:t>8h≥85dB</w:t>
      </w:r>
      <w:r>
        <w:rPr>
          <w:szCs w:val="21"/>
        </w:rPr>
        <w:t>的工作场所时，用人单位必须为劳动者配备适用的护听器，并指导劳动者正确佩戴和使用（见附件</w:t>
      </w:r>
      <w:r>
        <w:rPr>
          <w:szCs w:val="21"/>
        </w:rPr>
        <w:t>2</w:t>
      </w:r>
      <w:r>
        <w:rPr>
          <w:szCs w:val="21"/>
        </w:rPr>
        <w:t>）。具体可参照《护听器的选择指南》（</w:t>
      </w:r>
      <w:r>
        <w:rPr>
          <w:szCs w:val="21"/>
        </w:rPr>
        <w:t>GB/T23466</w:t>
      </w:r>
      <w:r>
        <w:rPr>
          <w:szCs w:val="21"/>
        </w:rPr>
        <w:t>）。</w:t>
      </w:r>
    </w:p>
    <w:p w14:paraId="5149BDB2" w14:textId="77777777" w:rsidR="00182CBE" w:rsidRDefault="00902A86">
      <w:pPr>
        <w:ind w:firstLineChars="200" w:firstLine="420"/>
        <w:rPr>
          <w:szCs w:val="21"/>
        </w:rPr>
      </w:pPr>
      <w:r>
        <w:rPr>
          <w:szCs w:val="21"/>
        </w:rPr>
        <w:t>（三）工作场所中存在电离辐射危害的，经危害评价确认劳动者需佩戴劳动防护用品的，用人单位可参照电离辐射的相关标准及《个体防护装备配备基本要求》（</w:t>
      </w:r>
      <w:r>
        <w:rPr>
          <w:szCs w:val="21"/>
        </w:rPr>
        <w:t>GB/T29510</w:t>
      </w:r>
      <w:r>
        <w:rPr>
          <w:szCs w:val="21"/>
        </w:rPr>
        <w:t>）为劳动者配备劳动防护用品，并指导劳动者正确佩戴和使用。</w:t>
      </w:r>
    </w:p>
    <w:p w14:paraId="14FF3CD8" w14:textId="77777777" w:rsidR="00182CBE" w:rsidRDefault="00902A86">
      <w:pPr>
        <w:ind w:firstLineChars="200" w:firstLine="420"/>
        <w:rPr>
          <w:szCs w:val="21"/>
        </w:rPr>
      </w:pPr>
      <w:r>
        <w:rPr>
          <w:szCs w:val="21"/>
        </w:rPr>
        <w:t>（四）从事存在物体坠落、碎屑飞溅、转动机械和锋利器具等作业的劳动者，用人单位还可参照《个体防护装备选用规范》（</w:t>
      </w:r>
      <w:r>
        <w:rPr>
          <w:szCs w:val="21"/>
        </w:rPr>
        <w:t>GB/T11651</w:t>
      </w:r>
      <w:r>
        <w:rPr>
          <w:szCs w:val="21"/>
        </w:rPr>
        <w:t>）、《头部防护安全帽选用规范》（</w:t>
      </w:r>
      <w:r>
        <w:rPr>
          <w:szCs w:val="21"/>
        </w:rPr>
        <w:t>GB/T30041</w:t>
      </w:r>
      <w:r>
        <w:rPr>
          <w:szCs w:val="21"/>
        </w:rPr>
        <w:t>）和《坠落防护装备安全使用规范》（</w:t>
      </w:r>
      <w:r>
        <w:rPr>
          <w:szCs w:val="21"/>
        </w:rPr>
        <w:t>GB/T23468</w:t>
      </w:r>
      <w:r>
        <w:rPr>
          <w:szCs w:val="21"/>
        </w:rPr>
        <w:t>）等标准，为劳动者配备适用的劳动防护用品。</w:t>
      </w:r>
    </w:p>
    <w:p w14:paraId="1ECDE284" w14:textId="77777777" w:rsidR="00182CBE" w:rsidRDefault="00902A86">
      <w:pPr>
        <w:ind w:firstLineChars="200" w:firstLine="420"/>
        <w:rPr>
          <w:szCs w:val="21"/>
        </w:rPr>
      </w:pPr>
      <w:r>
        <w:rPr>
          <w:szCs w:val="21"/>
        </w:rPr>
        <w:t>第十二条同一工作地点存在不同种类的危险、有害因素的，应当为劳动者同时提供防御各类危害的劳动防护用品。需要同时配备的劳动防护用品，还应考虑其可兼容性。</w:t>
      </w:r>
    </w:p>
    <w:p w14:paraId="5B77B6B2" w14:textId="77777777" w:rsidR="00182CBE" w:rsidRDefault="00902A86">
      <w:pPr>
        <w:ind w:firstLineChars="200" w:firstLine="420"/>
        <w:rPr>
          <w:szCs w:val="21"/>
        </w:rPr>
      </w:pPr>
      <w:r>
        <w:rPr>
          <w:szCs w:val="21"/>
        </w:rPr>
        <w:t>劳动者在不同地点工作，并接触不同的危险、有害因素，或接触不同的危害程度的有害因素的，为其选配的劳动防护用品应满足不同工作地点的防护需求。</w:t>
      </w:r>
    </w:p>
    <w:p w14:paraId="1AA8B537" w14:textId="77777777" w:rsidR="00182CBE" w:rsidRDefault="00902A86">
      <w:pPr>
        <w:ind w:firstLineChars="200" w:firstLine="420"/>
        <w:rPr>
          <w:szCs w:val="21"/>
        </w:rPr>
      </w:pPr>
      <w:r>
        <w:rPr>
          <w:szCs w:val="21"/>
        </w:rPr>
        <w:t>第十三条劳动防护用品的选择还应当考虑其佩戴的合适性和基本舒适性，根据个人特点和需求选择适合号型、式样。</w:t>
      </w:r>
    </w:p>
    <w:p w14:paraId="553CBDB2" w14:textId="77777777" w:rsidR="00182CBE" w:rsidRDefault="00902A86">
      <w:pPr>
        <w:ind w:firstLineChars="200" w:firstLine="420"/>
        <w:rPr>
          <w:szCs w:val="21"/>
        </w:rPr>
      </w:pPr>
      <w:r>
        <w:rPr>
          <w:szCs w:val="21"/>
        </w:rPr>
        <w:t>第十四条用人单位应当在可能发生急性职业损伤的有毒、有害工作场所配备应急劳动防护用品，放置于现场临近位置并有醒目标识。</w:t>
      </w:r>
    </w:p>
    <w:p w14:paraId="164630C8" w14:textId="77777777" w:rsidR="00182CBE" w:rsidRDefault="00902A86">
      <w:pPr>
        <w:ind w:firstLineChars="200" w:firstLine="420"/>
        <w:rPr>
          <w:szCs w:val="21"/>
        </w:rPr>
      </w:pPr>
      <w:r>
        <w:rPr>
          <w:szCs w:val="21"/>
        </w:rPr>
        <w:t>用人单位应当为巡检等流动性作业的劳动者配备随身携带的个人应急防护用品。</w:t>
      </w:r>
    </w:p>
    <w:p w14:paraId="1DCA1757" w14:textId="77777777" w:rsidR="00182CBE" w:rsidRDefault="00902A86">
      <w:pPr>
        <w:ind w:firstLineChars="200" w:firstLine="420"/>
        <w:rPr>
          <w:szCs w:val="21"/>
        </w:rPr>
      </w:pPr>
      <w:r>
        <w:rPr>
          <w:szCs w:val="21"/>
        </w:rPr>
        <w:t>第三章劳动防护用品采购、发放、培训及使用</w:t>
      </w:r>
    </w:p>
    <w:p w14:paraId="6CEE1E4C" w14:textId="77777777" w:rsidR="00182CBE" w:rsidRDefault="00902A86">
      <w:pPr>
        <w:ind w:firstLineChars="200" w:firstLine="420"/>
        <w:rPr>
          <w:szCs w:val="21"/>
        </w:rPr>
      </w:pPr>
      <w:r>
        <w:rPr>
          <w:szCs w:val="21"/>
        </w:rPr>
        <w:t>第十五条用人单位应当根据劳动者工作场所中存在的危险、有害因素种类及危害程度、劳动环境条件、劳动防护用品有效使用时间制定适合本单位的劳动防护用品配备标准（见附件</w:t>
      </w:r>
      <w:r>
        <w:rPr>
          <w:szCs w:val="21"/>
        </w:rPr>
        <w:t>4</w:t>
      </w:r>
      <w:r>
        <w:rPr>
          <w:szCs w:val="21"/>
        </w:rPr>
        <w:t>）。</w:t>
      </w:r>
    </w:p>
    <w:p w14:paraId="060D4492" w14:textId="77777777" w:rsidR="00182CBE" w:rsidRDefault="00902A86">
      <w:pPr>
        <w:ind w:firstLineChars="200" w:firstLine="420"/>
        <w:rPr>
          <w:szCs w:val="21"/>
        </w:rPr>
      </w:pPr>
      <w:r>
        <w:rPr>
          <w:szCs w:val="21"/>
        </w:rPr>
        <w:t>第十六条用人单位应当根据劳动防护用品配备标准制定采购计划，购买符合标准的合格产品。</w:t>
      </w:r>
    </w:p>
    <w:p w14:paraId="460C4B5D" w14:textId="77777777" w:rsidR="00182CBE" w:rsidRDefault="00902A86">
      <w:pPr>
        <w:ind w:firstLineChars="200" w:firstLine="420"/>
        <w:rPr>
          <w:szCs w:val="21"/>
        </w:rPr>
      </w:pPr>
      <w:r>
        <w:rPr>
          <w:szCs w:val="21"/>
        </w:rPr>
        <w:t>第十七条用人单位应当查验并保存劳动防护用品检验报告等质量证明文件的原件或复印件。</w:t>
      </w:r>
    </w:p>
    <w:p w14:paraId="60B3FCB5" w14:textId="77777777" w:rsidR="00182CBE" w:rsidRDefault="00902A86">
      <w:pPr>
        <w:ind w:firstLineChars="200" w:firstLine="420"/>
        <w:rPr>
          <w:szCs w:val="21"/>
        </w:rPr>
      </w:pPr>
      <w:r>
        <w:rPr>
          <w:szCs w:val="21"/>
        </w:rPr>
        <w:t>第十八条用人单位应当确保已采购劳动防护用品的存储条件，并保证其在有效期内。</w:t>
      </w:r>
    </w:p>
    <w:p w14:paraId="73F2A85B" w14:textId="77777777" w:rsidR="00182CBE" w:rsidRDefault="00902A86">
      <w:pPr>
        <w:ind w:firstLineChars="200" w:firstLine="420"/>
        <w:rPr>
          <w:szCs w:val="21"/>
        </w:rPr>
      </w:pPr>
      <w:r>
        <w:rPr>
          <w:szCs w:val="21"/>
        </w:rPr>
        <w:t>第十九条用人单位应当按照本单位制定的配备标准发放劳动防护用品，并作好登记（见附件</w:t>
      </w:r>
      <w:r>
        <w:rPr>
          <w:szCs w:val="21"/>
        </w:rPr>
        <w:t>5</w:t>
      </w:r>
      <w:r>
        <w:rPr>
          <w:szCs w:val="21"/>
        </w:rPr>
        <w:t>）。</w:t>
      </w:r>
    </w:p>
    <w:p w14:paraId="3F31ADE2" w14:textId="77777777" w:rsidR="00182CBE" w:rsidRDefault="00902A86">
      <w:pPr>
        <w:ind w:firstLineChars="200" w:firstLine="420"/>
        <w:rPr>
          <w:szCs w:val="21"/>
        </w:rPr>
      </w:pPr>
      <w:r>
        <w:rPr>
          <w:szCs w:val="21"/>
        </w:rPr>
        <w:t>第二十条用人单位应当对劳动者进行劳动防护用品的使用、维护等专业知识的培训。</w:t>
      </w:r>
    </w:p>
    <w:p w14:paraId="6FE896A2" w14:textId="77777777" w:rsidR="00182CBE" w:rsidRDefault="00902A86">
      <w:pPr>
        <w:ind w:firstLineChars="200" w:firstLine="420"/>
        <w:rPr>
          <w:szCs w:val="21"/>
        </w:rPr>
      </w:pPr>
      <w:r>
        <w:rPr>
          <w:szCs w:val="21"/>
        </w:rPr>
        <w:t>第二十一条用人单位应当督促劳动者在使用劳动防护用品前，对劳动防护用品进行检查，确保外观完好、部件齐全、功能正常。</w:t>
      </w:r>
    </w:p>
    <w:p w14:paraId="48E7B565" w14:textId="77777777" w:rsidR="00182CBE" w:rsidRDefault="00902A86">
      <w:pPr>
        <w:ind w:firstLineChars="200" w:firstLine="420"/>
        <w:rPr>
          <w:szCs w:val="21"/>
        </w:rPr>
      </w:pPr>
      <w:r>
        <w:rPr>
          <w:szCs w:val="21"/>
        </w:rPr>
        <w:t>第二十二条用人单位应当定期对劳动防护用品的使用情况进行检查，确保劳动者正确使用。</w:t>
      </w:r>
    </w:p>
    <w:p w14:paraId="7C26B6EF" w14:textId="77777777" w:rsidR="00182CBE" w:rsidRDefault="00902A86">
      <w:pPr>
        <w:ind w:firstLineChars="200" w:firstLine="420"/>
        <w:rPr>
          <w:szCs w:val="21"/>
        </w:rPr>
      </w:pPr>
      <w:r>
        <w:rPr>
          <w:szCs w:val="21"/>
        </w:rPr>
        <w:t>第四章劳动防护用品维护、更换及报废</w:t>
      </w:r>
    </w:p>
    <w:p w14:paraId="7444E775" w14:textId="77777777" w:rsidR="00182CBE" w:rsidRDefault="00902A86">
      <w:pPr>
        <w:ind w:firstLineChars="200" w:firstLine="420"/>
        <w:rPr>
          <w:szCs w:val="21"/>
        </w:rPr>
      </w:pPr>
      <w:r>
        <w:rPr>
          <w:szCs w:val="21"/>
        </w:rPr>
        <w:t>第二十三条劳动防护用品应当按照要求妥善保存，及时更换。</w:t>
      </w:r>
    </w:p>
    <w:p w14:paraId="12705E6E" w14:textId="77777777" w:rsidR="00182CBE" w:rsidRDefault="00902A86">
      <w:pPr>
        <w:ind w:firstLineChars="200" w:firstLine="420"/>
        <w:rPr>
          <w:szCs w:val="21"/>
        </w:rPr>
      </w:pPr>
      <w:r>
        <w:rPr>
          <w:szCs w:val="21"/>
        </w:rPr>
        <w:t>公用的劳动防护用品应当由车间或班组统一保管，定期维护。</w:t>
      </w:r>
    </w:p>
    <w:p w14:paraId="7BE35D3A" w14:textId="77777777" w:rsidR="00182CBE" w:rsidRDefault="00902A86">
      <w:pPr>
        <w:ind w:firstLineChars="200" w:firstLine="420"/>
        <w:rPr>
          <w:szCs w:val="21"/>
        </w:rPr>
      </w:pPr>
      <w:r>
        <w:rPr>
          <w:szCs w:val="21"/>
        </w:rPr>
        <w:t>第二十四条用人单位应当对应急劳动防护用品进行经常性的维护、检修，定期检测劳动防护用品的性能和效果，保证其完好有效。</w:t>
      </w:r>
    </w:p>
    <w:p w14:paraId="5C7C6DE8" w14:textId="77777777" w:rsidR="00182CBE" w:rsidRDefault="00902A86">
      <w:pPr>
        <w:ind w:firstLineChars="200" w:firstLine="420"/>
        <w:rPr>
          <w:szCs w:val="21"/>
        </w:rPr>
      </w:pPr>
      <w:r>
        <w:rPr>
          <w:szCs w:val="21"/>
        </w:rPr>
        <w:t>第二十五条用人单位应当按照劳动防护用品发放周期定期发放，对工作过程中损坏的，用人单位应及时更换。</w:t>
      </w:r>
    </w:p>
    <w:p w14:paraId="2C915697" w14:textId="77777777" w:rsidR="00182CBE" w:rsidRDefault="00902A86">
      <w:pPr>
        <w:ind w:firstLineChars="200" w:firstLine="420"/>
        <w:rPr>
          <w:szCs w:val="21"/>
        </w:rPr>
      </w:pPr>
      <w:r>
        <w:rPr>
          <w:szCs w:val="21"/>
        </w:rPr>
        <w:t>第二十六条安全帽、呼吸器、绝缘手套等安全性能要求高、易损耗的劳动防护用品，应当按照有效防护功能最低指标和有效使用期，到期强制报废。</w:t>
      </w:r>
    </w:p>
    <w:p w14:paraId="5EB3BB9D" w14:textId="77777777" w:rsidR="00182CBE" w:rsidRDefault="00902A86">
      <w:pPr>
        <w:ind w:firstLineChars="200" w:firstLine="420"/>
        <w:rPr>
          <w:szCs w:val="21"/>
        </w:rPr>
      </w:pPr>
      <w:r>
        <w:rPr>
          <w:szCs w:val="21"/>
        </w:rPr>
        <w:t>第五章附则</w:t>
      </w:r>
    </w:p>
    <w:p w14:paraId="3031714B" w14:textId="77777777" w:rsidR="00182CBE" w:rsidRDefault="00902A86">
      <w:pPr>
        <w:ind w:firstLineChars="200" w:firstLine="420"/>
        <w:rPr>
          <w:szCs w:val="21"/>
        </w:rPr>
      </w:pPr>
      <w:r>
        <w:rPr>
          <w:szCs w:val="21"/>
        </w:rPr>
        <w:t>第二十七条本规范所称的工作地点，是指劳动者从事职业活动或进行生产管理而经常或定时停留的岗位和作业地点。</w:t>
      </w:r>
    </w:p>
    <w:p w14:paraId="73D41C5D" w14:textId="77777777" w:rsidR="00182CBE" w:rsidRDefault="00902A86">
      <w:pPr>
        <w:ind w:firstLineChars="200" w:firstLine="420"/>
        <w:rPr>
          <w:szCs w:val="21"/>
        </w:rPr>
      </w:pPr>
      <w:r>
        <w:rPr>
          <w:szCs w:val="21"/>
        </w:rPr>
        <w:t>第二十八条煤矿劳动防护用品的管理，按照《煤矿职业安全卫生个体防护用品配备标准》（</w:t>
      </w:r>
      <w:r>
        <w:rPr>
          <w:szCs w:val="21"/>
        </w:rPr>
        <w:t>AQ1051</w:t>
      </w:r>
      <w:r>
        <w:rPr>
          <w:szCs w:val="21"/>
        </w:rPr>
        <w:t>）规定执行。</w:t>
      </w:r>
    </w:p>
    <w:p w14:paraId="2B511EFC" w14:textId="77777777" w:rsidR="00182CBE" w:rsidRDefault="00902A86">
      <w:pPr>
        <w:ind w:firstLineChars="200" w:firstLine="420"/>
        <w:rPr>
          <w:szCs w:val="21"/>
        </w:rPr>
      </w:pPr>
      <w:r>
        <w:rPr>
          <w:szCs w:val="21"/>
        </w:rPr>
        <w:t>附件</w:t>
      </w:r>
      <w:r>
        <w:rPr>
          <w:szCs w:val="21"/>
        </w:rPr>
        <w:t>1</w:t>
      </w:r>
      <w:r>
        <w:rPr>
          <w:szCs w:val="21"/>
        </w:rPr>
        <w:t>：劳动防护用品选择程序</w:t>
      </w:r>
    </w:p>
    <w:p w14:paraId="621E857B" w14:textId="77777777" w:rsidR="00182CBE" w:rsidRDefault="00902A86">
      <w:pPr>
        <w:ind w:firstLineChars="200" w:firstLine="420"/>
        <w:rPr>
          <w:szCs w:val="21"/>
        </w:rPr>
      </w:pPr>
      <w:r>
        <w:rPr>
          <w:rFonts w:hint="eastAsia"/>
          <w:szCs w:val="21"/>
        </w:rPr>
        <w:t>附件</w:t>
      </w:r>
      <w:r>
        <w:rPr>
          <w:szCs w:val="21"/>
        </w:rPr>
        <w:t>2</w:t>
      </w:r>
      <w:r>
        <w:rPr>
          <w:rFonts w:hint="eastAsia"/>
          <w:szCs w:val="21"/>
        </w:rPr>
        <w:t>：呼吸器和护听器的选用</w:t>
      </w:r>
    </w:p>
    <w:p w14:paraId="47F3BB04" w14:textId="77777777" w:rsidR="00182CBE" w:rsidRDefault="00902A86">
      <w:pPr>
        <w:ind w:firstLineChars="200" w:firstLine="420"/>
        <w:rPr>
          <w:szCs w:val="21"/>
        </w:rPr>
      </w:pPr>
      <w:r>
        <w:rPr>
          <w:rFonts w:hint="eastAsia"/>
          <w:szCs w:val="21"/>
        </w:rPr>
        <w:t>附件</w:t>
      </w:r>
      <w:r>
        <w:rPr>
          <w:szCs w:val="21"/>
        </w:rPr>
        <w:t>3</w:t>
      </w:r>
      <w:r>
        <w:rPr>
          <w:rFonts w:hint="eastAsia"/>
          <w:szCs w:val="21"/>
        </w:rPr>
        <w:t>：高毒物品目录中确定人类致癌物质</w:t>
      </w:r>
    </w:p>
    <w:p w14:paraId="6C5A618A" w14:textId="77777777" w:rsidR="00182CBE" w:rsidRDefault="00902A86">
      <w:pPr>
        <w:ind w:firstLineChars="200" w:firstLine="420"/>
        <w:rPr>
          <w:szCs w:val="21"/>
        </w:rPr>
      </w:pPr>
      <w:r>
        <w:rPr>
          <w:rFonts w:hint="eastAsia"/>
          <w:szCs w:val="21"/>
        </w:rPr>
        <w:t>附件</w:t>
      </w:r>
      <w:r>
        <w:rPr>
          <w:szCs w:val="21"/>
        </w:rPr>
        <w:t>4</w:t>
      </w:r>
      <w:r>
        <w:rPr>
          <w:rFonts w:hint="eastAsia"/>
          <w:szCs w:val="21"/>
        </w:rPr>
        <w:t>：用人单位劳动防护用品配备标准</w:t>
      </w:r>
    </w:p>
    <w:p w14:paraId="625CEA36" w14:textId="77777777" w:rsidR="00182CBE" w:rsidRDefault="00902A86">
      <w:pPr>
        <w:ind w:firstLineChars="200" w:firstLine="420"/>
        <w:rPr>
          <w:szCs w:val="21"/>
        </w:rPr>
      </w:pPr>
      <w:r>
        <w:rPr>
          <w:rFonts w:hint="eastAsia"/>
          <w:szCs w:val="21"/>
        </w:rPr>
        <w:t>附件</w:t>
      </w:r>
      <w:r>
        <w:rPr>
          <w:szCs w:val="21"/>
        </w:rPr>
        <w:t>5</w:t>
      </w:r>
      <w:r>
        <w:rPr>
          <w:rFonts w:hint="eastAsia"/>
          <w:szCs w:val="21"/>
        </w:rPr>
        <w:t>：劳动防护用品发放登记表</w:t>
      </w:r>
    </w:p>
    <w:p w14:paraId="2191F5DB" w14:textId="77777777" w:rsidR="00182CBE" w:rsidRDefault="00902A86">
      <w:pPr>
        <w:pStyle w:val="1"/>
        <w:spacing w:beforeLines="100" w:before="312" w:afterLines="100" w:after="312" w:line="300" w:lineRule="auto"/>
        <w:jc w:val="center"/>
        <w:rPr>
          <w:sz w:val="21"/>
          <w:szCs w:val="21"/>
        </w:rPr>
      </w:pPr>
      <w:bookmarkStart w:id="266" w:name="_Toc32331252"/>
      <w:bookmarkStart w:id="267" w:name="_Toc101135365"/>
      <w:r>
        <w:rPr>
          <w:rFonts w:hint="eastAsia"/>
          <w:sz w:val="21"/>
          <w:szCs w:val="21"/>
        </w:rPr>
        <w:t>用人单位职业病危害告知与警示标识管理规范（</w:t>
      </w:r>
      <w:r>
        <w:rPr>
          <w:sz w:val="21"/>
          <w:szCs w:val="21"/>
        </w:rPr>
        <w:t>2014</w:t>
      </w:r>
      <w:r>
        <w:rPr>
          <w:rFonts w:hint="eastAsia"/>
          <w:sz w:val="21"/>
          <w:szCs w:val="21"/>
        </w:rPr>
        <w:t>年）</w:t>
      </w:r>
      <w:bookmarkEnd w:id="266"/>
      <w:bookmarkEnd w:id="267"/>
    </w:p>
    <w:p w14:paraId="77919D09" w14:textId="77777777" w:rsidR="00182CBE" w:rsidRDefault="00902A86">
      <w:pPr>
        <w:ind w:firstLineChars="200" w:firstLine="420"/>
        <w:rPr>
          <w:szCs w:val="21"/>
        </w:rPr>
      </w:pPr>
      <w:r>
        <w:rPr>
          <w:rFonts w:hint="eastAsia"/>
          <w:szCs w:val="21"/>
        </w:rPr>
        <w:t>（</w:t>
      </w:r>
      <w:r>
        <w:rPr>
          <w:szCs w:val="21"/>
        </w:rPr>
        <w:t>2014</w:t>
      </w:r>
      <w:r>
        <w:rPr>
          <w:rFonts w:hint="eastAsia"/>
          <w:szCs w:val="21"/>
        </w:rPr>
        <w:t>年</w:t>
      </w:r>
      <w:r>
        <w:rPr>
          <w:szCs w:val="21"/>
        </w:rPr>
        <w:t>11</w:t>
      </w:r>
      <w:r>
        <w:rPr>
          <w:rFonts w:hint="eastAsia"/>
          <w:szCs w:val="21"/>
        </w:rPr>
        <w:t>月</w:t>
      </w:r>
      <w:r>
        <w:rPr>
          <w:szCs w:val="21"/>
        </w:rPr>
        <w:t>13</w:t>
      </w:r>
      <w:r>
        <w:rPr>
          <w:rFonts w:hint="eastAsia"/>
          <w:szCs w:val="21"/>
        </w:rPr>
        <w:t>日国家安全监管总局办公厅关于印发用人单位职业病危害告知与警示标识管理规范的通知（安监总厅安健〔</w:t>
      </w:r>
      <w:r>
        <w:rPr>
          <w:szCs w:val="21"/>
        </w:rPr>
        <w:t>2014</w:t>
      </w:r>
      <w:r>
        <w:rPr>
          <w:rFonts w:hint="eastAsia"/>
          <w:szCs w:val="21"/>
        </w:rPr>
        <w:t>〕</w:t>
      </w:r>
      <w:r>
        <w:rPr>
          <w:szCs w:val="21"/>
        </w:rPr>
        <w:t>111</w:t>
      </w:r>
      <w:r>
        <w:rPr>
          <w:rFonts w:hint="eastAsia"/>
          <w:szCs w:val="21"/>
        </w:rPr>
        <w:t>号）公布）</w:t>
      </w:r>
      <w:r>
        <w:rPr>
          <w:szCs w:val="21"/>
        </w:rPr>
        <w:t xml:space="preserve"> </w:t>
      </w:r>
    </w:p>
    <w:p w14:paraId="2842513D"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13336B74"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为规范用人单位职业病危害告知与警示标识管理工作，预防和控制职业病危害，保障劳动者职业健康，根据《中华人民共和国职业病防治法》、《工作场所职业卫生监督管理规定》（国家安全监管总局令第</w:t>
      </w:r>
      <w:r>
        <w:rPr>
          <w:szCs w:val="21"/>
        </w:rPr>
        <w:t>47</w:t>
      </w:r>
      <w:r>
        <w:rPr>
          <w:rFonts w:hint="eastAsia"/>
          <w:szCs w:val="21"/>
        </w:rPr>
        <w:t>号）以及《工作场所职业病危害警示标识》（</w:t>
      </w:r>
      <w:r>
        <w:rPr>
          <w:szCs w:val="21"/>
        </w:rPr>
        <w:t>GBZ 158</w:t>
      </w:r>
      <w:r>
        <w:rPr>
          <w:rFonts w:hint="eastAsia"/>
          <w:szCs w:val="21"/>
        </w:rPr>
        <w:t>）、《高毒物品作业岗位职业病危害告知规范》（</w:t>
      </w:r>
      <w:r>
        <w:rPr>
          <w:szCs w:val="21"/>
        </w:rPr>
        <w:t>GBZ/T203</w:t>
      </w:r>
      <w:r>
        <w:rPr>
          <w:rFonts w:hint="eastAsia"/>
          <w:szCs w:val="21"/>
        </w:rPr>
        <w:t>）等法律、规章和标准，制定本规范。</w:t>
      </w:r>
      <w:r>
        <w:rPr>
          <w:szCs w:val="21"/>
        </w:rPr>
        <w:t xml:space="preserve"> </w:t>
      </w:r>
    </w:p>
    <w:p w14:paraId="36ADEFE6"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职业病危害告知是指用人单位通过与劳动者签订劳动合同、公告、培训等方式，使劳动者知晓工作场所产生或存在的职业病危害因素、防护措施、对健康的影响以及健康检查结果等的行为。职业病危害警示标识是指在工作场所中设置的可以提醒劳动者对职业病危害产生警觉并采取相应防护措施的图形标识、警示线、警示语句和文字说明以及组合使用的标识等。</w:t>
      </w:r>
      <w:r>
        <w:rPr>
          <w:szCs w:val="21"/>
        </w:rPr>
        <w:t xml:space="preserve"> </w:t>
      </w:r>
    </w:p>
    <w:p w14:paraId="49D90B38" w14:textId="77777777" w:rsidR="00182CBE" w:rsidRDefault="00902A86">
      <w:pPr>
        <w:ind w:firstLineChars="200" w:firstLine="420"/>
        <w:rPr>
          <w:szCs w:val="21"/>
        </w:rPr>
      </w:pPr>
      <w:r>
        <w:rPr>
          <w:rFonts w:hint="eastAsia"/>
          <w:szCs w:val="21"/>
        </w:rPr>
        <w:t>本规范所指的劳动者包括用人单位的合同制、聘用制、劳务派遣等性质的劳动者。</w:t>
      </w:r>
      <w:r>
        <w:rPr>
          <w:szCs w:val="21"/>
        </w:rPr>
        <w:t xml:space="preserve"> </w:t>
      </w:r>
    </w:p>
    <w:p w14:paraId="269033D2"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用人单位应当依法开展工作场所职业病危害因素检测评价，识别分析工作过程中可能产生或存在的职业病危害因素。</w:t>
      </w:r>
      <w:r>
        <w:rPr>
          <w:szCs w:val="21"/>
        </w:rPr>
        <w:t xml:space="preserve"> </w:t>
      </w:r>
    </w:p>
    <w:p w14:paraId="0520B5EA"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用人单位应将工作场所可能产生的职业病危害如实告知劳动者，在醒目位置设置职业病防治公告栏，并在可能产生严重职业病危害的作业岗位以及产生职业病危害的设备、材料、贮存场所等设置警示标识。</w:t>
      </w:r>
      <w:r>
        <w:rPr>
          <w:szCs w:val="21"/>
        </w:rPr>
        <w:t xml:space="preserve"> </w:t>
      </w:r>
    </w:p>
    <w:p w14:paraId="52EF9571"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用人单位应当依法开展职业卫生培训，使劳动者了解警示标识的含义，并针对警示的职业病危害因素采取有效的防护措施。</w:t>
      </w:r>
      <w:r>
        <w:rPr>
          <w:szCs w:val="21"/>
        </w:rPr>
        <w:t xml:space="preserve"> </w:t>
      </w:r>
    </w:p>
    <w:p w14:paraId="4C44FC2C"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职业病危害告知</w:t>
      </w:r>
      <w:r>
        <w:rPr>
          <w:szCs w:val="21"/>
        </w:rPr>
        <w:t xml:space="preserve"> </w:t>
      </w:r>
    </w:p>
    <w:p w14:paraId="0D8B01F3"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产生职业病危害的用人单位应将工作过程中可能接触的职业病危害因素的种类、危害程度、危害后果、提供的职业病防护设施、个人使用的职业病防护用品、职业健康检查和相关待遇等如实告知劳动者，不得隐瞒或者欺骗。</w:t>
      </w:r>
      <w:r>
        <w:rPr>
          <w:szCs w:val="21"/>
        </w:rPr>
        <w:t xml:space="preserve"> </w:t>
      </w:r>
    </w:p>
    <w:p w14:paraId="28D67237"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用人单位与劳动者订立劳动合同（含聘用合同，下同）时，应当在劳动合同中写明工作过程可能产生的职业病危害及其后果、职业病危害防护措施和待遇（岗位津贴、工伤保险等）等内容。同时，以书面形式告知劳务派遣人员。</w:t>
      </w:r>
      <w:r>
        <w:rPr>
          <w:szCs w:val="21"/>
        </w:rPr>
        <w:t xml:space="preserve"> </w:t>
      </w:r>
    </w:p>
    <w:p w14:paraId="45E85E87" w14:textId="77777777" w:rsidR="00182CBE" w:rsidRDefault="00902A86">
      <w:pPr>
        <w:ind w:firstLineChars="200" w:firstLine="420"/>
        <w:rPr>
          <w:szCs w:val="21"/>
        </w:rPr>
      </w:pPr>
      <w:r>
        <w:rPr>
          <w:rFonts w:hint="eastAsia"/>
          <w:szCs w:val="21"/>
        </w:rPr>
        <w:t>格式合同文本内容不完善的，应以合同附件形式签署职业病危害告知书（示例见附件</w:t>
      </w:r>
      <w:r>
        <w:rPr>
          <w:szCs w:val="21"/>
        </w:rPr>
        <w:t>1</w:t>
      </w:r>
      <w:r>
        <w:rPr>
          <w:rFonts w:hint="eastAsia"/>
          <w:szCs w:val="21"/>
        </w:rPr>
        <w:t>）。</w:t>
      </w:r>
      <w:r>
        <w:rPr>
          <w:szCs w:val="21"/>
        </w:rPr>
        <w:t xml:space="preserve"> </w:t>
      </w:r>
    </w:p>
    <w:p w14:paraId="7E7F43DF"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劳动者在履行劳动合同期间因工作岗位或者工作内容变更，从事与所订立劳动合同中未告知的存在职业病危害的作业时，用人单位应当依照本规范第七条的规定，向劳动者履行如实告知的义务，并协商变更原劳动合同相关条款。</w:t>
      </w:r>
      <w:r>
        <w:rPr>
          <w:szCs w:val="21"/>
        </w:rPr>
        <w:t xml:space="preserve"> </w:t>
      </w:r>
    </w:p>
    <w:p w14:paraId="735BB240" w14:textId="77777777" w:rsidR="00182CBE" w:rsidRDefault="00902A86">
      <w:pPr>
        <w:ind w:firstLineChars="200" w:firstLine="420"/>
        <w:rPr>
          <w:szCs w:val="21"/>
        </w:rPr>
      </w:pPr>
      <w:r>
        <w:rPr>
          <w:rFonts w:hint="eastAsia"/>
          <w:szCs w:val="21"/>
        </w:rPr>
        <w:t>第九条用人单位应对劳动者进行上岗前的职业卫生培训和在岗期间的定期职业卫生培训，使劳动者知悉工作场所存在的职业病危害，掌握有关职业病防治的规章制度、操作规程、应急救援措施、职业病防护设施和个人防护用品的正确使用维护方法及相关</w:t>
      </w:r>
      <w:r>
        <w:rPr>
          <w:szCs w:val="21"/>
        </w:rPr>
        <w:t>警示标识的含义，并经书面和实际操作考试合格后方可上岗作业。</w:t>
      </w:r>
    </w:p>
    <w:p w14:paraId="1FD2455A" w14:textId="77777777" w:rsidR="00182CBE" w:rsidRDefault="00902A86">
      <w:pPr>
        <w:ind w:firstLineChars="200" w:firstLine="420"/>
        <w:rPr>
          <w:szCs w:val="21"/>
        </w:rPr>
      </w:pPr>
      <w:r>
        <w:rPr>
          <w:szCs w:val="21"/>
        </w:rPr>
        <w:t>第十条</w:t>
      </w:r>
      <w:r>
        <w:rPr>
          <w:szCs w:val="21"/>
        </w:rPr>
        <w:t xml:space="preserve"> </w:t>
      </w:r>
      <w:r>
        <w:rPr>
          <w:szCs w:val="21"/>
        </w:rPr>
        <w:t>产生职业病危害的用人单位应当设置公告栏，公布本单位职业病防治的规章制度等内容。</w:t>
      </w:r>
      <w:r>
        <w:rPr>
          <w:szCs w:val="21"/>
        </w:rPr>
        <w:t xml:space="preserve"> </w:t>
      </w:r>
    </w:p>
    <w:p w14:paraId="60BB4A29" w14:textId="77777777" w:rsidR="00182CBE" w:rsidRDefault="00902A86">
      <w:pPr>
        <w:ind w:firstLineChars="200" w:firstLine="420"/>
        <w:rPr>
          <w:szCs w:val="21"/>
        </w:rPr>
      </w:pPr>
      <w:r>
        <w:rPr>
          <w:szCs w:val="21"/>
        </w:rPr>
        <w:t>设置在办公区域的公告栏，主要公布本单位的职业卫生管理制度和操作规程等；设置在工作场所的公告栏，主要公布存在的职业病危害因素及岗位、健康危害、接触限值、应急救援措施，以及工作场所职业病危害因素检测结果、检测日期、检测机构名称等。</w:t>
      </w:r>
      <w:r>
        <w:rPr>
          <w:szCs w:val="21"/>
        </w:rPr>
        <w:t xml:space="preserve"> </w:t>
      </w:r>
    </w:p>
    <w:p w14:paraId="0C18F724" w14:textId="77777777" w:rsidR="00182CBE" w:rsidRDefault="00902A86">
      <w:pPr>
        <w:ind w:firstLineChars="200" w:firstLine="420"/>
        <w:rPr>
          <w:szCs w:val="21"/>
        </w:rPr>
      </w:pPr>
      <w:r>
        <w:rPr>
          <w:szCs w:val="21"/>
        </w:rPr>
        <w:t>第十一条</w:t>
      </w:r>
      <w:r>
        <w:rPr>
          <w:szCs w:val="21"/>
        </w:rPr>
        <w:t xml:space="preserve"> </w:t>
      </w:r>
      <w:r>
        <w:rPr>
          <w:szCs w:val="21"/>
        </w:rPr>
        <w:t>用人单位要按照规定组织从事接触职业病危害作业的劳动者进行上岗前、在岗期间和离岗时的职业健康检查，并将检查结果书面告知劳动者本人。用人单位书面告知文件要留档备查。</w:t>
      </w:r>
      <w:r>
        <w:rPr>
          <w:szCs w:val="21"/>
        </w:rPr>
        <w:t xml:space="preserve"> </w:t>
      </w:r>
    </w:p>
    <w:p w14:paraId="34CDD74D" w14:textId="77777777" w:rsidR="00182CBE" w:rsidRDefault="00902A86">
      <w:pPr>
        <w:ind w:firstLineChars="200" w:firstLine="420"/>
        <w:rPr>
          <w:szCs w:val="21"/>
        </w:rPr>
      </w:pPr>
      <w:r>
        <w:rPr>
          <w:szCs w:val="21"/>
        </w:rPr>
        <w:t>第三章</w:t>
      </w:r>
      <w:r>
        <w:rPr>
          <w:szCs w:val="21"/>
        </w:rPr>
        <w:t xml:space="preserve"> </w:t>
      </w:r>
      <w:r>
        <w:rPr>
          <w:szCs w:val="21"/>
        </w:rPr>
        <w:t>职业病危害警示标识</w:t>
      </w:r>
      <w:r>
        <w:rPr>
          <w:szCs w:val="21"/>
        </w:rPr>
        <w:t xml:space="preserve"> </w:t>
      </w:r>
    </w:p>
    <w:p w14:paraId="57C979CA" w14:textId="77777777" w:rsidR="00182CBE" w:rsidRDefault="00902A86">
      <w:pPr>
        <w:ind w:firstLineChars="200" w:firstLine="420"/>
        <w:rPr>
          <w:szCs w:val="21"/>
        </w:rPr>
      </w:pPr>
      <w:r>
        <w:rPr>
          <w:szCs w:val="21"/>
        </w:rPr>
        <w:t>第十二条</w:t>
      </w:r>
      <w:r>
        <w:rPr>
          <w:szCs w:val="21"/>
        </w:rPr>
        <w:t xml:space="preserve"> </w:t>
      </w:r>
      <w:r>
        <w:rPr>
          <w:szCs w:val="21"/>
        </w:rPr>
        <w:t>用人单位应在产生或存在职业病危害因素的工作场所、作业岗位、设备、材料（产品）包装、贮存场所设置相应的警示标识。</w:t>
      </w:r>
      <w:r>
        <w:rPr>
          <w:szCs w:val="21"/>
        </w:rPr>
        <w:t xml:space="preserve"> </w:t>
      </w:r>
    </w:p>
    <w:p w14:paraId="67522BE6" w14:textId="77777777" w:rsidR="00182CBE" w:rsidRDefault="00902A86">
      <w:pPr>
        <w:ind w:firstLineChars="200" w:firstLine="420"/>
        <w:rPr>
          <w:szCs w:val="21"/>
        </w:rPr>
      </w:pPr>
      <w:r>
        <w:rPr>
          <w:szCs w:val="21"/>
        </w:rPr>
        <w:t>第十三条</w:t>
      </w:r>
      <w:r>
        <w:rPr>
          <w:szCs w:val="21"/>
        </w:rPr>
        <w:t xml:space="preserve"> </w:t>
      </w:r>
      <w:r>
        <w:rPr>
          <w:szCs w:val="21"/>
        </w:rPr>
        <w:t>产生职业病危害的工作场所，应当在工作场所入口处及产生职业病危害的作业岗位或设备附近的醒目位置设置警示标识：</w:t>
      </w:r>
      <w:r>
        <w:rPr>
          <w:szCs w:val="21"/>
        </w:rPr>
        <w:t xml:space="preserve"> </w:t>
      </w:r>
    </w:p>
    <w:p w14:paraId="566AF783" w14:textId="77777777" w:rsidR="00182CBE" w:rsidRDefault="00902A86">
      <w:pPr>
        <w:ind w:firstLineChars="200" w:firstLine="420"/>
        <w:rPr>
          <w:szCs w:val="21"/>
        </w:rPr>
      </w:pPr>
      <w:r>
        <w:rPr>
          <w:szCs w:val="21"/>
        </w:rPr>
        <w:t>（一）产生粉尘的工作场所设置</w:t>
      </w:r>
      <w:r>
        <w:rPr>
          <w:szCs w:val="21"/>
        </w:rPr>
        <w:t>“</w:t>
      </w:r>
      <w:r>
        <w:rPr>
          <w:szCs w:val="21"/>
        </w:rPr>
        <w:t>注意防尘</w:t>
      </w:r>
      <w:r>
        <w:rPr>
          <w:szCs w:val="21"/>
        </w:rPr>
        <w:t>”</w:t>
      </w:r>
      <w:r>
        <w:rPr>
          <w:szCs w:val="21"/>
        </w:rPr>
        <w:t>、</w:t>
      </w:r>
      <w:r>
        <w:rPr>
          <w:szCs w:val="21"/>
        </w:rPr>
        <w:t>“</w:t>
      </w:r>
      <w:r>
        <w:rPr>
          <w:szCs w:val="21"/>
        </w:rPr>
        <w:t>戴防尘口罩</w:t>
      </w:r>
      <w:r>
        <w:rPr>
          <w:szCs w:val="21"/>
        </w:rPr>
        <w:t>”</w:t>
      </w:r>
      <w:r>
        <w:rPr>
          <w:szCs w:val="21"/>
        </w:rPr>
        <w:t>、</w:t>
      </w:r>
      <w:r>
        <w:rPr>
          <w:szCs w:val="21"/>
        </w:rPr>
        <w:t>“</w:t>
      </w:r>
      <w:r>
        <w:rPr>
          <w:szCs w:val="21"/>
        </w:rPr>
        <w:t>注意通风</w:t>
      </w:r>
      <w:r>
        <w:rPr>
          <w:szCs w:val="21"/>
        </w:rPr>
        <w:t>”</w:t>
      </w:r>
      <w:r>
        <w:rPr>
          <w:szCs w:val="21"/>
        </w:rPr>
        <w:t>等警示标识，对皮肤有刺激性或经皮肤吸收的粉尘工作场所还应设置</w:t>
      </w:r>
      <w:r>
        <w:rPr>
          <w:szCs w:val="21"/>
        </w:rPr>
        <w:t>“</w:t>
      </w:r>
      <w:r>
        <w:rPr>
          <w:szCs w:val="21"/>
        </w:rPr>
        <w:t>穿防护服</w:t>
      </w:r>
      <w:r>
        <w:rPr>
          <w:szCs w:val="21"/>
        </w:rPr>
        <w:t>”</w:t>
      </w:r>
      <w:r>
        <w:rPr>
          <w:szCs w:val="21"/>
        </w:rPr>
        <w:t>、</w:t>
      </w:r>
      <w:r>
        <w:rPr>
          <w:szCs w:val="21"/>
        </w:rPr>
        <w:t>“</w:t>
      </w:r>
      <w:r>
        <w:rPr>
          <w:szCs w:val="21"/>
        </w:rPr>
        <w:t>戴防护手套</w:t>
      </w:r>
      <w:r>
        <w:rPr>
          <w:szCs w:val="21"/>
        </w:rPr>
        <w:t>”</w:t>
      </w:r>
      <w:r>
        <w:rPr>
          <w:szCs w:val="21"/>
        </w:rPr>
        <w:t>、</w:t>
      </w:r>
      <w:r>
        <w:rPr>
          <w:szCs w:val="21"/>
        </w:rPr>
        <w:t>“</w:t>
      </w:r>
      <w:r>
        <w:rPr>
          <w:szCs w:val="21"/>
        </w:rPr>
        <w:t>戴防护眼镜</w:t>
      </w:r>
      <w:r>
        <w:rPr>
          <w:szCs w:val="21"/>
        </w:rPr>
        <w:t>”</w:t>
      </w:r>
      <w:r>
        <w:rPr>
          <w:szCs w:val="21"/>
        </w:rPr>
        <w:t>，产生含有有毒物质的混合性粉（烟）尘的工作场所应设置</w:t>
      </w:r>
      <w:r>
        <w:rPr>
          <w:szCs w:val="21"/>
        </w:rPr>
        <w:t>“</w:t>
      </w:r>
      <w:r>
        <w:rPr>
          <w:szCs w:val="21"/>
        </w:rPr>
        <w:t>戴防尘毒口罩</w:t>
      </w:r>
      <w:r>
        <w:rPr>
          <w:szCs w:val="21"/>
        </w:rPr>
        <w:t>”</w:t>
      </w:r>
      <w:r>
        <w:rPr>
          <w:szCs w:val="21"/>
        </w:rPr>
        <w:t>；</w:t>
      </w:r>
      <w:r>
        <w:rPr>
          <w:szCs w:val="21"/>
        </w:rPr>
        <w:t xml:space="preserve"> </w:t>
      </w:r>
    </w:p>
    <w:p w14:paraId="60A63813" w14:textId="77777777" w:rsidR="00182CBE" w:rsidRDefault="00902A86">
      <w:pPr>
        <w:ind w:firstLineChars="200" w:firstLine="420"/>
        <w:rPr>
          <w:szCs w:val="21"/>
        </w:rPr>
      </w:pPr>
      <w:r>
        <w:rPr>
          <w:szCs w:val="21"/>
        </w:rPr>
        <w:t>（二）放射工作场所设置</w:t>
      </w:r>
      <w:r>
        <w:rPr>
          <w:szCs w:val="21"/>
        </w:rPr>
        <w:t>“</w:t>
      </w:r>
      <w:r>
        <w:rPr>
          <w:szCs w:val="21"/>
        </w:rPr>
        <w:t>当心电离辐射</w:t>
      </w:r>
      <w:r>
        <w:rPr>
          <w:szCs w:val="21"/>
        </w:rPr>
        <w:t>”</w:t>
      </w:r>
      <w:r>
        <w:rPr>
          <w:szCs w:val="21"/>
        </w:rPr>
        <w:t>等警示标识，在开放性同位素工作场所设置</w:t>
      </w:r>
      <w:r>
        <w:rPr>
          <w:szCs w:val="21"/>
        </w:rPr>
        <w:t>“</w:t>
      </w:r>
      <w:r>
        <w:rPr>
          <w:szCs w:val="21"/>
        </w:rPr>
        <w:t>当心裂变物质</w:t>
      </w:r>
      <w:r>
        <w:rPr>
          <w:szCs w:val="21"/>
        </w:rPr>
        <w:t>”</w:t>
      </w:r>
      <w:r>
        <w:rPr>
          <w:szCs w:val="21"/>
        </w:rPr>
        <w:t>；</w:t>
      </w:r>
      <w:r>
        <w:rPr>
          <w:szCs w:val="21"/>
        </w:rPr>
        <w:t xml:space="preserve"> </w:t>
      </w:r>
    </w:p>
    <w:p w14:paraId="63C228C9" w14:textId="77777777" w:rsidR="00182CBE" w:rsidRDefault="00902A86">
      <w:pPr>
        <w:ind w:firstLineChars="200" w:firstLine="420"/>
        <w:rPr>
          <w:szCs w:val="21"/>
        </w:rPr>
      </w:pPr>
      <w:r>
        <w:rPr>
          <w:szCs w:val="21"/>
        </w:rPr>
        <w:t>（三）有毒物品工作场所设置</w:t>
      </w:r>
      <w:r>
        <w:rPr>
          <w:szCs w:val="21"/>
        </w:rPr>
        <w:t>“</w:t>
      </w:r>
      <w:r>
        <w:rPr>
          <w:szCs w:val="21"/>
        </w:rPr>
        <w:t>禁止入内</w:t>
      </w:r>
      <w:r>
        <w:rPr>
          <w:szCs w:val="21"/>
        </w:rPr>
        <w:t>”</w:t>
      </w:r>
      <w:r>
        <w:rPr>
          <w:szCs w:val="21"/>
        </w:rPr>
        <w:t>、</w:t>
      </w:r>
      <w:r>
        <w:rPr>
          <w:szCs w:val="21"/>
        </w:rPr>
        <w:t>“</w:t>
      </w:r>
      <w:r>
        <w:rPr>
          <w:szCs w:val="21"/>
        </w:rPr>
        <w:t>当心中毒</w:t>
      </w:r>
      <w:r>
        <w:rPr>
          <w:szCs w:val="21"/>
        </w:rPr>
        <w:t>”</w:t>
      </w:r>
      <w:r>
        <w:rPr>
          <w:szCs w:val="21"/>
        </w:rPr>
        <w:t>、</w:t>
      </w:r>
      <w:r>
        <w:rPr>
          <w:szCs w:val="21"/>
        </w:rPr>
        <w:t>“</w:t>
      </w:r>
      <w:r>
        <w:rPr>
          <w:szCs w:val="21"/>
        </w:rPr>
        <w:t>当心有毒气体</w:t>
      </w:r>
      <w:r>
        <w:rPr>
          <w:szCs w:val="21"/>
        </w:rPr>
        <w:t>”</w:t>
      </w:r>
      <w:r>
        <w:rPr>
          <w:szCs w:val="21"/>
        </w:rPr>
        <w:t>、</w:t>
      </w:r>
      <w:r>
        <w:rPr>
          <w:szCs w:val="21"/>
        </w:rPr>
        <w:t>“</w:t>
      </w:r>
      <w:r>
        <w:rPr>
          <w:szCs w:val="21"/>
        </w:rPr>
        <w:t>必须洗手</w:t>
      </w:r>
      <w:r>
        <w:rPr>
          <w:szCs w:val="21"/>
        </w:rPr>
        <w:t>”</w:t>
      </w:r>
      <w:r>
        <w:rPr>
          <w:szCs w:val="21"/>
        </w:rPr>
        <w:t>、</w:t>
      </w:r>
      <w:r>
        <w:rPr>
          <w:szCs w:val="21"/>
        </w:rPr>
        <w:t>“</w:t>
      </w:r>
      <w:r>
        <w:rPr>
          <w:szCs w:val="21"/>
        </w:rPr>
        <w:t>穿防护服</w:t>
      </w:r>
      <w:r>
        <w:rPr>
          <w:szCs w:val="21"/>
        </w:rPr>
        <w:t>”</w:t>
      </w:r>
      <w:r>
        <w:rPr>
          <w:szCs w:val="21"/>
        </w:rPr>
        <w:t>、</w:t>
      </w:r>
      <w:r>
        <w:rPr>
          <w:szCs w:val="21"/>
        </w:rPr>
        <w:t>“</w:t>
      </w:r>
      <w:r>
        <w:rPr>
          <w:szCs w:val="21"/>
        </w:rPr>
        <w:t>戴防毒面具</w:t>
      </w:r>
      <w:r>
        <w:rPr>
          <w:szCs w:val="21"/>
        </w:rPr>
        <w:t>”</w:t>
      </w:r>
      <w:r>
        <w:rPr>
          <w:szCs w:val="21"/>
        </w:rPr>
        <w:t>、</w:t>
      </w:r>
      <w:r>
        <w:rPr>
          <w:szCs w:val="21"/>
        </w:rPr>
        <w:t>“</w:t>
      </w:r>
      <w:r>
        <w:rPr>
          <w:szCs w:val="21"/>
        </w:rPr>
        <w:t>戴防护手套</w:t>
      </w:r>
      <w:r>
        <w:rPr>
          <w:szCs w:val="21"/>
        </w:rPr>
        <w:t>”</w:t>
      </w:r>
      <w:r>
        <w:rPr>
          <w:szCs w:val="21"/>
        </w:rPr>
        <w:t>、</w:t>
      </w:r>
      <w:r>
        <w:rPr>
          <w:szCs w:val="21"/>
        </w:rPr>
        <w:t>“</w:t>
      </w:r>
      <w:r>
        <w:rPr>
          <w:szCs w:val="21"/>
        </w:rPr>
        <w:t>戴防护眼镜</w:t>
      </w:r>
      <w:r>
        <w:rPr>
          <w:szCs w:val="21"/>
        </w:rPr>
        <w:t>”</w:t>
      </w:r>
      <w:r>
        <w:rPr>
          <w:szCs w:val="21"/>
        </w:rPr>
        <w:t>、</w:t>
      </w:r>
      <w:r>
        <w:rPr>
          <w:szCs w:val="21"/>
        </w:rPr>
        <w:t>“</w:t>
      </w:r>
      <w:r>
        <w:rPr>
          <w:szCs w:val="21"/>
        </w:rPr>
        <w:t>注意通风</w:t>
      </w:r>
      <w:r>
        <w:rPr>
          <w:szCs w:val="21"/>
        </w:rPr>
        <w:t>”</w:t>
      </w:r>
      <w:r>
        <w:rPr>
          <w:szCs w:val="21"/>
        </w:rPr>
        <w:t>等警示标识，并标明</w:t>
      </w:r>
      <w:r>
        <w:rPr>
          <w:szCs w:val="21"/>
        </w:rPr>
        <w:t>“</w:t>
      </w:r>
      <w:r>
        <w:rPr>
          <w:szCs w:val="21"/>
        </w:rPr>
        <w:t>紧急出口</w:t>
      </w:r>
      <w:r>
        <w:rPr>
          <w:szCs w:val="21"/>
        </w:rPr>
        <w:t>”</w:t>
      </w:r>
      <w:r>
        <w:rPr>
          <w:szCs w:val="21"/>
        </w:rPr>
        <w:t>、</w:t>
      </w:r>
      <w:r>
        <w:rPr>
          <w:szCs w:val="21"/>
        </w:rPr>
        <w:t>“</w:t>
      </w:r>
      <w:r>
        <w:rPr>
          <w:szCs w:val="21"/>
        </w:rPr>
        <w:t>救援电话</w:t>
      </w:r>
      <w:r>
        <w:rPr>
          <w:szCs w:val="21"/>
        </w:rPr>
        <w:t>”</w:t>
      </w:r>
      <w:r>
        <w:rPr>
          <w:szCs w:val="21"/>
        </w:rPr>
        <w:t>等警示标识；</w:t>
      </w:r>
      <w:r>
        <w:rPr>
          <w:szCs w:val="21"/>
        </w:rPr>
        <w:t xml:space="preserve"> </w:t>
      </w:r>
    </w:p>
    <w:p w14:paraId="2AA398D6" w14:textId="77777777" w:rsidR="00182CBE" w:rsidRDefault="00902A86">
      <w:pPr>
        <w:ind w:firstLineChars="200" w:firstLine="420"/>
        <w:rPr>
          <w:szCs w:val="21"/>
        </w:rPr>
      </w:pPr>
      <w:r>
        <w:rPr>
          <w:szCs w:val="21"/>
        </w:rPr>
        <w:t>（四）能引起职业性灼伤或腐蚀的化学品工作场所，设置</w:t>
      </w:r>
      <w:r>
        <w:rPr>
          <w:szCs w:val="21"/>
        </w:rPr>
        <w:t>“</w:t>
      </w:r>
      <w:r>
        <w:rPr>
          <w:szCs w:val="21"/>
        </w:rPr>
        <w:t>当心腐蚀</w:t>
      </w:r>
      <w:r>
        <w:rPr>
          <w:szCs w:val="21"/>
        </w:rPr>
        <w:t>”</w:t>
      </w:r>
      <w:r>
        <w:rPr>
          <w:szCs w:val="21"/>
        </w:rPr>
        <w:t>、</w:t>
      </w:r>
      <w:r>
        <w:rPr>
          <w:szCs w:val="21"/>
        </w:rPr>
        <w:t>“</w:t>
      </w:r>
      <w:r>
        <w:rPr>
          <w:szCs w:val="21"/>
        </w:rPr>
        <w:t>腐蚀性</w:t>
      </w:r>
      <w:r>
        <w:rPr>
          <w:szCs w:val="21"/>
        </w:rPr>
        <w:t>”</w:t>
      </w:r>
      <w:r>
        <w:rPr>
          <w:szCs w:val="21"/>
        </w:rPr>
        <w:t>、</w:t>
      </w:r>
      <w:r>
        <w:rPr>
          <w:szCs w:val="21"/>
        </w:rPr>
        <w:t>“</w:t>
      </w:r>
      <w:r>
        <w:rPr>
          <w:szCs w:val="21"/>
        </w:rPr>
        <w:t>遇湿具有腐蚀性</w:t>
      </w:r>
      <w:r>
        <w:rPr>
          <w:szCs w:val="21"/>
        </w:rPr>
        <w:t>”</w:t>
      </w:r>
      <w:r>
        <w:rPr>
          <w:szCs w:val="21"/>
        </w:rPr>
        <w:t>、</w:t>
      </w:r>
      <w:r>
        <w:rPr>
          <w:szCs w:val="21"/>
        </w:rPr>
        <w:t>“</w:t>
      </w:r>
      <w:r>
        <w:rPr>
          <w:szCs w:val="21"/>
        </w:rPr>
        <w:t>当心灼伤</w:t>
      </w:r>
      <w:r>
        <w:rPr>
          <w:szCs w:val="21"/>
        </w:rPr>
        <w:t>”</w:t>
      </w:r>
      <w:r>
        <w:rPr>
          <w:szCs w:val="21"/>
        </w:rPr>
        <w:t>、</w:t>
      </w:r>
      <w:r>
        <w:rPr>
          <w:szCs w:val="21"/>
        </w:rPr>
        <w:t>“</w:t>
      </w:r>
      <w:r>
        <w:rPr>
          <w:szCs w:val="21"/>
        </w:rPr>
        <w:t>穿防护服</w:t>
      </w:r>
      <w:r>
        <w:rPr>
          <w:szCs w:val="21"/>
        </w:rPr>
        <w:t>”</w:t>
      </w:r>
      <w:r>
        <w:rPr>
          <w:szCs w:val="21"/>
        </w:rPr>
        <w:t>、</w:t>
      </w:r>
      <w:r>
        <w:rPr>
          <w:szCs w:val="21"/>
        </w:rPr>
        <w:t>“</w:t>
      </w:r>
      <w:r>
        <w:rPr>
          <w:szCs w:val="21"/>
        </w:rPr>
        <w:t>戴防护手套</w:t>
      </w:r>
      <w:r>
        <w:rPr>
          <w:szCs w:val="21"/>
        </w:rPr>
        <w:t>”</w:t>
      </w:r>
      <w:r>
        <w:rPr>
          <w:szCs w:val="21"/>
        </w:rPr>
        <w:t>、</w:t>
      </w:r>
      <w:r>
        <w:rPr>
          <w:szCs w:val="21"/>
        </w:rPr>
        <w:t>“</w:t>
      </w:r>
      <w:r>
        <w:rPr>
          <w:szCs w:val="21"/>
        </w:rPr>
        <w:t>穿防护鞋</w:t>
      </w:r>
      <w:r>
        <w:rPr>
          <w:szCs w:val="21"/>
        </w:rPr>
        <w:t>”</w:t>
      </w:r>
      <w:r>
        <w:rPr>
          <w:szCs w:val="21"/>
        </w:rPr>
        <w:t>、</w:t>
      </w:r>
      <w:r>
        <w:rPr>
          <w:szCs w:val="21"/>
        </w:rPr>
        <w:t>“</w:t>
      </w:r>
      <w:r>
        <w:rPr>
          <w:szCs w:val="21"/>
        </w:rPr>
        <w:t>戴防护眼镜</w:t>
      </w:r>
      <w:r>
        <w:rPr>
          <w:szCs w:val="21"/>
        </w:rPr>
        <w:t>”</w:t>
      </w:r>
      <w:r>
        <w:rPr>
          <w:szCs w:val="21"/>
        </w:rPr>
        <w:t>、</w:t>
      </w:r>
      <w:r>
        <w:rPr>
          <w:szCs w:val="21"/>
        </w:rPr>
        <w:t>“</w:t>
      </w:r>
      <w:r>
        <w:rPr>
          <w:szCs w:val="21"/>
        </w:rPr>
        <w:t>戴防毒口罩</w:t>
      </w:r>
      <w:r>
        <w:rPr>
          <w:szCs w:val="21"/>
        </w:rPr>
        <w:t>”</w:t>
      </w:r>
      <w:r>
        <w:rPr>
          <w:szCs w:val="21"/>
        </w:rPr>
        <w:t>等警示标识；</w:t>
      </w:r>
      <w:r>
        <w:rPr>
          <w:szCs w:val="21"/>
        </w:rPr>
        <w:t xml:space="preserve"> </w:t>
      </w:r>
    </w:p>
    <w:p w14:paraId="612B2035" w14:textId="77777777" w:rsidR="00182CBE" w:rsidRDefault="00902A86">
      <w:pPr>
        <w:ind w:firstLineChars="200" w:firstLine="420"/>
        <w:rPr>
          <w:szCs w:val="21"/>
        </w:rPr>
      </w:pPr>
      <w:r>
        <w:rPr>
          <w:szCs w:val="21"/>
        </w:rPr>
        <w:t>（五）产生噪声的工作场所设置</w:t>
      </w:r>
      <w:r>
        <w:rPr>
          <w:szCs w:val="21"/>
        </w:rPr>
        <w:t>“</w:t>
      </w:r>
      <w:r>
        <w:rPr>
          <w:szCs w:val="21"/>
        </w:rPr>
        <w:t>噪声有害</w:t>
      </w:r>
      <w:r>
        <w:rPr>
          <w:szCs w:val="21"/>
        </w:rPr>
        <w:t>”</w:t>
      </w:r>
      <w:r>
        <w:rPr>
          <w:szCs w:val="21"/>
        </w:rPr>
        <w:t>、</w:t>
      </w:r>
      <w:r>
        <w:rPr>
          <w:szCs w:val="21"/>
        </w:rPr>
        <w:t>“</w:t>
      </w:r>
      <w:r>
        <w:rPr>
          <w:szCs w:val="21"/>
        </w:rPr>
        <w:t>戴护耳器</w:t>
      </w:r>
      <w:r>
        <w:rPr>
          <w:szCs w:val="21"/>
        </w:rPr>
        <w:t>”</w:t>
      </w:r>
      <w:r>
        <w:rPr>
          <w:szCs w:val="21"/>
        </w:rPr>
        <w:t>等警示标识；</w:t>
      </w:r>
      <w:r>
        <w:rPr>
          <w:szCs w:val="21"/>
        </w:rPr>
        <w:t xml:space="preserve"> </w:t>
      </w:r>
    </w:p>
    <w:p w14:paraId="4E7F829F" w14:textId="77777777" w:rsidR="00182CBE" w:rsidRDefault="00902A86">
      <w:pPr>
        <w:ind w:firstLineChars="200" w:firstLine="420"/>
        <w:rPr>
          <w:szCs w:val="21"/>
        </w:rPr>
      </w:pPr>
      <w:r>
        <w:rPr>
          <w:szCs w:val="21"/>
        </w:rPr>
        <w:t>（六）高温工作场所设置</w:t>
      </w:r>
      <w:r>
        <w:rPr>
          <w:szCs w:val="21"/>
        </w:rPr>
        <w:t>“</w:t>
      </w:r>
      <w:r>
        <w:rPr>
          <w:szCs w:val="21"/>
        </w:rPr>
        <w:t>当心中暑</w:t>
      </w:r>
      <w:r>
        <w:rPr>
          <w:szCs w:val="21"/>
        </w:rPr>
        <w:t>”</w:t>
      </w:r>
      <w:r>
        <w:rPr>
          <w:szCs w:val="21"/>
        </w:rPr>
        <w:t>、</w:t>
      </w:r>
      <w:r>
        <w:rPr>
          <w:szCs w:val="21"/>
        </w:rPr>
        <w:t>“</w:t>
      </w:r>
      <w:r>
        <w:rPr>
          <w:szCs w:val="21"/>
        </w:rPr>
        <w:t>注意高温</w:t>
      </w:r>
      <w:r>
        <w:rPr>
          <w:szCs w:val="21"/>
        </w:rPr>
        <w:t>”</w:t>
      </w:r>
      <w:r>
        <w:rPr>
          <w:szCs w:val="21"/>
        </w:rPr>
        <w:t>、</w:t>
      </w:r>
      <w:r>
        <w:rPr>
          <w:szCs w:val="21"/>
        </w:rPr>
        <w:t>“</w:t>
      </w:r>
      <w:r>
        <w:rPr>
          <w:szCs w:val="21"/>
        </w:rPr>
        <w:t>注意通风</w:t>
      </w:r>
      <w:r>
        <w:rPr>
          <w:szCs w:val="21"/>
        </w:rPr>
        <w:t>”</w:t>
      </w:r>
      <w:r>
        <w:rPr>
          <w:szCs w:val="21"/>
        </w:rPr>
        <w:t>等警示标识；</w:t>
      </w:r>
      <w:r>
        <w:rPr>
          <w:szCs w:val="21"/>
        </w:rPr>
        <w:t xml:space="preserve"> </w:t>
      </w:r>
    </w:p>
    <w:p w14:paraId="0CC2E0C9" w14:textId="77777777" w:rsidR="00182CBE" w:rsidRDefault="00902A86">
      <w:pPr>
        <w:ind w:firstLineChars="200" w:firstLine="420"/>
        <w:rPr>
          <w:szCs w:val="21"/>
        </w:rPr>
      </w:pPr>
      <w:r>
        <w:rPr>
          <w:szCs w:val="21"/>
        </w:rPr>
        <w:t>（七）能引起电光性眼炎的工作场所设置</w:t>
      </w:r>
      <w:r>
        <w:rPr>
          <w:szCs w:val="21"/>
        </w:rPr>
        <w:t>“</w:t>
      </w:r>
      <w:r>
        <w:rPr>
          <w:szCs w:val="21"/>
        </w:rPr>
        <w:t>当心弧光</w:t>
      </w:r>
      <w:r>
        <w:rPr>
          <w:szCs w:val="21"/>
        </w:rPr>
        <w:t>”</w:t>
      </w:r>
      <w:r>
        <w:rPr>
          <w:szCs w:val="21"/>
        </w:rPr>
        <w:t>、</w:t>
      </w:r>
      <w:r>
        <w:rPr>
          <w:szCs w:val="21"/>
        </w:rPr>
        <w:t>“</w:t>
      </w:r>
      <w:r>
        <w:rPr>
          <w:szCs w:val="21"/>
        </w:rPr>
        <w:t>戴防护镜</w:t>
      </w:r>
      <w:r>
        <w:rPr>
          <w:szCs w:val="21"/>
        </w:rPr>
        <w:t>”</w:t>
      </w:r>
      <w:r>
        <w:rPr>
          <w:szCs w:val="21"/>
        </w:rPr>
        <w:t>等警示标识；</w:t>
      </w:r>
      <w:r>
        <w:rPr>
          <w:szCs w:val="21"/>
        </w:rPr>
        <w:t xml:space="preserve"> </w:t>
      </w:r>
    </w:p>
    <w:p w14:paraId="2B363C63" w14:textId="77777777" w:rsidR="00182CBE" w:rsidRDefault="00902A86">
      <w:pPr>
        <w:ind w:firstLineChars="200" w:firstLine="420"/>
        <w:rPr>
          <w:szCs w:val="21"/>
        </w:rPr>
      </w:pPr>
      <w:r>
        <w:rPr>
          <w:szCs w:val="21"/>
        </w:rPr>
        <w:t>（八）生物因素所致职业病的工作场所设置</w:t>
      </w:r>
      <w:r>
        <w:rPr>
          <w:szCs w:val="21"/>
        </w:rPr>
        <w:t>“</w:t>
      </w:r>
      <w:r>
        <w:rPr>
          <w:szCs w:val="21"/>
        </w:rPr>
        <w:t>当心感染</w:t>
      </w:r>
      <w:r>
        <w:rPr>
          <w:szCs w:val="21"/>
        </w:rPr>
        <w:t>”</w:t>
      </w:r>
      <w:r>
        <w:rPr>
          <w:szCs w:val="21"/>
        </w:rPr>
        <w:t>等警示标识；</w:t>
      </w:r>
      <w:r>
        <w:rPr>
          <w:szCs w:val="21"/>
        </w:rPr>
        <w:t xml:space="preserve"> </w:t>
      </w:r>
    </w:p>
    <w:p w14:paraId="5AB772BC" w14:textId="77777777" w:rsidR="00182CBE" w:rsidRDefault="00902A86">
      <w:pPr>
        <w:ind w:firstLineChars="200" w:firstLine="420"/>
        <w:rPr>
          <w:szCs w:val="21"/>
        </w:rPr>
      </w:pPr>
      <w:r>
        <w:rPr>
          <w:szCs w:val="21"/>
        </w:rPr>
        <w:t>（九）存在低温作业的工作场所设置</w:t>
      </w:r>
      <w:r>
        <w:rPr>
          <w:szCs w:val="21"/>
        </w:rPr>
        <w:t>“</w:t>
      </w:r>
      <w:r>
        <w:rPr>
          <w:szCs w:val="21"/>
        </w:rPr>
        <w:t>注意低温</w:t>
      </w:r>
      <w:r>
        <w:rPr>
          <w:szCs w:val="21"/>
        </w:rPr>
        <w:t>”</w:t>
      </w:r>
      <w:r>
        <w:rPr>
          <w:szCs w:val="21"/>
        </w:rPr>
        <w:t>、</w:t>
      </w:r>
      <w:r>
        <w:rPr>
          <w:szCs w:val="21"/>
        </w:rPr>
        <w:t>“</w:t>
      </w:r>
      <w:r>
        <w:rPr>
          <w:szCs w:val="21"/>
        </w:rPr>
        <w:t>当心冻伤</w:t>
      </w:r>
      <w:r>
        <w:rPr>
          <w:szCs w:val="21"/>
        </w:rPr>
        <w:t>”</w:t>
      </w:r>
      <w:r>
        <w:rPr>
          <w:szCs w:val="21"/>
        </w:rPr>
        <w:t>等警示标识；</w:t>
      </w:r>
      <w:r>
        <w:rPr>
          <w:szCs w:val="21"/>
        </w:rPr>
        <w:t xml:space="preserve"> </w:t>
      </w:r>
    </w:p>
    <w:p w14:paraId="4AB98F28" w14:textId="77777777" w:rsidR="00182CBE" w:rsidRDefault="00902A86">
      <w:pPr>
        <w:ind w:firstLineChars="200" w:firstLine="420"/>
        <w:rPr>
          <w:szCs w:val="21"/>
        </w:rPr>
      </w:pPr>
      <w:r>
        <w:rPr>
          <w:szCs w:val="21"/>
        </w:rPr>
        <w:t>（十）密闭空间作业场所出入口设置</w:t>
      </w:r>
      <w:r>
        <w:rPr>
          <w:szCs w:val="21"/>
        </w:rPr>
        <w:t>“</w:t>
      </w:r>
      <w:r>
        <w:rPr>
          <w:szCs w:val="21"/>
        </w:rPr>
        <w:t>密闭空间作业危险</w:t>
      </w:r>
      <w:r>
        <w:rPr>
          <w:szCs w:val="21"/>
        </w:rPr>
        <w:t>”</w:t>
      </w:r>
      <w:r>
        <w:rPr>
          <w:szCs w:val="21"/>
        </w:rPr>
        <w:t>、</w:t>
      </w:r>
      <w:r>
        <w:rPr>
          <w:szCs w:val="21"/>
        </w:rPr>
        <w:t>“</w:t>
      </w:r>
      <w:r>
        <w:rPr>
          <w:szCs w:val="21"/>
        </w:rPr>
        <w:t>进入需许可</w:t>
      </w:r>
      <w:r>
        <w:rPr>
          <w:szCs w:val="21"/>
        </w:rPr>
        <w:t>”</w:t>
      </w:r>
      <w:r>
        <w:rPr>
          <w:szCs w:val="21"/>
        </w:rPr>
        <w:t>等警示标识；</w:t>
      </w:r>
      <w:r>
        <w:rPr>
          <w:szCs w:val="21"/>
        </w:rPr>
        <w:t xml:space="preserve"> </w:t>
      </w:r>
    </w:p>
    <w:p w14:paraId="4BB5CAD8" w14:textId="77777777" w:rsidR="00182CBE" w:rsidRDefault="00902A86">
      <w:pPr>
        <w:ind w:firstLineChars="200" w:firstLine="420"/>
        <w:rPr>
          <w:szCs w:val="21"/>
        </w:rPr>
      </w:pPr>
      <w:r>
        <w:rPr>
          <w:szCs w:val="21"/>
        </w:rPr>
        <w:t>（十一）产生手传振动的工作场所设置</w:t>
      </w:r>
      <w:r>
        <w:rPr>
          <w:szCs w:val="21"/>
        </w:rPr>
        <w:t>“</w:t>
      </w:r>
      <w:r>
        <w:rPr>
          <w:szCs w:val="21"/>
        </w:rPr>
        <w:t>振动有害</w:t>
      </w:r>
      <w:r>
        <w:rPr>
          <w:szCs w:val="21"/>
        </w:rPr>
        <w:t>”</w:t>
      </w:r>
      <w:r>
        <w:rPr>
          <w:szCs w:val="21"/>
        </w:rPr>
        <w:t>、</w:t>
      </w:r>
      <w:r>
        <w:rPr>
          <w:szCs w:val="21"/>
        </w:rPr>
        <w:t>“</w:t>
      </w:r>
      <w:r>
        <w:rPr>
          <w:szCs w:val="21"/>
        </w:rPr>
        <w:t>使用设备时必须戴防振手套</w:t>
      </w:r>
      <w:r>
        <w:rPr>
          <w:szCs w:val="21"/>
        </w:rPr>
        <w:t>”</w:t>
      </w:r>
      <w:r>
        <w:rPr>
          <w:szCs w:val="21"/>
        </w:rPr>
        <w:t>等警示标识；</w:t>
      </w:r>
      <w:r>
        <w:rPr>
          <w:szCs w:val="21"/>
        </w:rPr>
        <w:t xml:space="preserve"> </w:t>
      </w:r>
    </w:p>
    <w:p w14:paraId="1833AE17" w14:textId="77777777" w:rsidR="00182CBE" w:rsidRDefault="00902A86">
      <w:pPr>
        <w:ind w:firstLineChars="200" w:firstLine="420"/>
        <w:rPr>
          <w:szCs w:val="21"/>
        </w:rPr>
      </w:pPr>
      <w:r>
        <w:rPr>
          <w:szCs w:val="21"/>
        </w:rPr>
        <w:t>（十二）能引起其他职业病危害的工作场所设置</w:t>
      </w:r>
      <w:r>
        <w:rPr>
          <w:szCs w:val="21"/>
        </w:rPr>
        <w:t>“</w:t>
      </w:r>
      <w:r>
        <w:rPr>
          <w:szCs w:val="21"/>
        </w:rPr>
        <w:t>注意</w:t>
      </w:r>
      <w:r>
        <w:rPr>
          <w:szCs w:val="21"/>
        </w:rPr>
        <w:t>XX</w:t>
      </w:r>
      <w:r>
        <w:rPr>
          <w:szCs w:val="21"/>
        </w:rPr>
        <w:t>危害</w:t>
      </w:r>
      <w:r>
        <w:rPr>
          <w:szCs w:val="21"/>
        </w:rPr>
        <w:t>”</w:t>
      </w:r>
      <w:r>
        <w:rPr>
          <w:szCs w:val="21"/>
        </w:rPr>
        <w:t>等警示标识。</w:t>
      </w:r>
      <w:r>
        <w:rPr>
          <w:szCs w:val="21"/>
        </w:rPr>
        <w:t xml:space="preserve"> </w:t>
      </w:r>
    </w:p>
    <w:p w14:paraId="11AA783B" w14:textId="77777777" w:rsidR="00182CBE" w:rsidRDefault="00902A86">
      <w:pPr>
        <w:ind w:firstLineChars="200" w:firstLine="420"/>
        <w:rPr>
          <w:szCs w:val="21"/>
        </w:rPr>
      </w:pPr>
      <w:r>
        <w:rPr>
          <w:szCs w:val="21"/>
        </w:rPr>
        <w:t>第十四条</w:t>
      </w:r>
      <w:r>
        <w:rPr>
          <w:szCs w:val="21"/>
        </w:rPr>
        <w:t xml:space="preserve"> </w:t>
      </w:r>
      <w:r>
        <w:rPr>
          <w:szCs w:val="21"/>
        </w:rPr>
        <w:t>生产、使用有毒物品工作场所应当设置黄色区域警示线。生产、使用高毒、剧毒物品工作场所应当设置红色区域警示线。警示线设在生产、使用有毒物品的车间周围外缘不少于</w:t>
      </w:r>
      <w:r>
        <w:rPr>
          <w:szCs w:val="21"/>
        </w:rPr>
        <w:t>30cm</w:t>
      </w:r>
      <w:r>
        <w:rPr>
          <w:szCs w:val="21"/>
        </w:rPr>
        <w:t>处，警示线宽度不少于</w:t>
      </w:r>
      <w:r>
        <w:rPr>
          <w:szCs w:val="21"/>
        </w:rPr>
        <w:t>10cm</w:t>
      </w:r>
      <w:r>
        <w:rPr>
          <w:szCs w:val="21"/>
        </w:rPr>
        <w:t>。</w:t>
      </w:r>
    </w:p>
    <w:p w14:paraId="53D33B09" w14:textId="77777777" w:rsidR="00182CBE" w:rsidRDefault="00902A86">
      <w:pPr>
        <w:ind w:firstLineChars="200" w:firstLine="420"/>
        <w:rPr>
          <w:szCs w:val="21"/>
        </w:rPr>
      </w:pPr>
      <w:r>
        <w:rPr>
          <w:szCs w:val="21"/>
        </w:rPr>
        <w:t>第十五条</w:t>
      </w:r>
      <w:r>
        <w:rPr>
          <w:szCs w:val="21"/>
        </w:rPr>
        <w:t xml:space="preserve"> </w:t>
      </w:r>
      <w:r>
        <w:rPr>
          <w:szCs w:val="21"/>
        </w:rPr>
        <w:t>开放性放射工作场所监督区设置黄色区域警示线，控制区设置红色区域警示线；室外、野外放射工作场所及室外、野外放射性同位素及其贮存场所应设置相应警示线。</w:t>
      </w:r>
      <w:r>
        <w:rPr>
          <w:szCs w:val="21"/>
        </w:rPr>
        <w:t xml:space="preserve"> </w:t>
      </w:r>
    </w:p>
    <w:p w14:paraId="698CACAC" w14:textId="77777777" w:rsidR="00182CBE" w:rsidRDefault="00902A86">
      <w:pPr>
        <w:ind w:firstLineChars="200" w:firstLine="420"/>
        <w:rPr>
          <w:szCs w:val="21"/>
        </w:rPr>
      </w:pPr>
      <w:r>
        <w:rPr>
          <w:szCs w:val="21"/>
        </w:rPr>
        <w:t>第十六条</w:t>
      </w:r>
      <w:r>
        <w:rPr>
          <w:szCs w:val="21"/>
        </w:rPr>
        <w:t xml:space="preserve"> </w:t>
      </w:r>
      <w:r>
        <w:rPr>
          <w:szCs w:val="21"/>
        </w:rPr>
        <w:t>对产生严重职业病危害的作业岗位，除按本规范第十三条的要求设置警示标识外，还应当在其醒目位置设置职业病危害告知卡（以下简称告知卡，示例见附件</w:t>
      </w:r>
      <w:r>
        <w:rPr>
          <w:szCs w:val="21"/>
        </w:rPr>
        <w:t>2</w:t>
      </w:r>
      <w:r>
        <w:rPr>
          <w:szCs w:val="21"/>
        </w:rPr>
        <w:t>）。</w:t>
      </w:r>
      <w:r>
        <w:rPr>
          <w:szCs w:val="21"/>
        </w:rPr>
        <w:t xml:space="preserve"> </w:t>
      </w:r>
    </w:p>
    <w:p w14:paraId="54C92B9C" w14:textId="77777777" w:rsidR="00182CBE" w:rsidRDefault="00902A86">
      <w:pPr>
        <w:ind w:firstLineChars="200" w:firstLine="420"/>
        <w:rPr>
          <w:szCs w:val="21"/>
        </w:rPr>
      </w:pPr>
      <w:r>
        <w:rPr>
          <w:szCs w:val="21"/>
        </w:rPr>
        <w:t>告知卡应当标明职业病危害因素名称、理化特性、健康危害、接触限值、防护措施、应急处理及急救电话、职业病危害因素检测结果及检测时间等。</w:t>
      </w:r>
      <w:r>
        <w:rPr>
          <w:szCs w:val="21"/>
        </w:rPr>
        <w:t xml:space="preserve"> </w:t>
      </w:r>
    </w:p>
    <w:p w14:paraId="449AD371" w14:textId="77777777" w:rsidR="00182CBE" w:rsidRDefault="00902A86">
      <w:pPr>
        <w:ind w:firstLineChars="200" w:firstLine="420"/>
        <w:rPr>
          <w:szCs w:val="21"/>
        </w:rPr>
      </w:pPr>
      <w:r>
        <w:rPr>
          <w:szCs w:val="21"/>
        </w:rPr>
        <w:t>符合以下条件之一，即为产生严重职业病危害的作业岗位：</w:t>
      </w:r>
      <w:r>
        <w:rPr>
          <w:szCs w:val="21"/>
        </w:rPr>
        <w:t xml:space="preserve"> </w:t>
      </w:r>
    </w:p>
    <w:p w14:paraId="02AE72BE" w14:textId="77777777" w:rsidR="00182CBE" w:rsidRDefault="00902A86">
      <w:pPr>
        <w:ind w:firstLineChars="200" w:firstLine="420"/>
        <w:rPr>
          <w:szCs w:val="21"/>
        </w:rPr>
      </w:pPr>
      <w:r>
        <w:rPr>
          <w:szCs w:val="21"/>
        </w:rPr>
        <w:t>1.</w:t>
      </w:r>
      <w:r>
        <w:rPr>
          <w:szCs w:val="21"/>
        </w:rPr>
        <w:t>存在矽尘或石棉粉尘的作业岗位；</w:t>
      </w:r>
      <w:r>
        <w:rPr>
          <w:szCs w:val="21"/>
        </w:rPr>
        <w:t xml:space="preserve"> </w:t>
      </w:r>
    </w:p>
    <w:p w14:paraId="79748A95" w14:textId="77777777" w:rsidR="00182CBE" w:rsidRDefault="00902A86">
      <w:pPr>
        <w:ind w:firstLineChars="200" w:firstLine="420"/>
        <w:rPr>
          <w:szCs w:val="21"/>
        </w:rPr>
      </w:pPr>
      <w:r>
        <w:rPr>
          <w:szCs w:val="21"/>
        </w:rPr>
        <w:t>2.</w:t>
      </w:r>
      <w:r>
        <w:rPr>
          <w:szCs w:val="21"/>
        </w:rPr>
        <w:t>存在</w:t>
      </w:r>
      <w:r>
        <w:rPr>
          <w:szCs w:val="21"/>
        </w:rPr>
        <w:t>“</w:t>
      </w:r>
      <w:r>
        <w:rPr>
          <w:szCs w:val="21"/>
        </w:rPr>
        <w:t>致癌</w:t>
      </w:r>
      <w:r>
        <w:rPr>
          <w:szCs w:val="21"/>
        </w:rPr>
        <w:t>”</w:t>
      </w:r>
      <w:r>
        <w:rPr>
          <w:szCs w:val="21"/>
        </w:rPr>
        <w:t>、</w:t>
      </w:r>
      <w:r>
        <w:rPr>
          <w:szCs w:val="21"/>
        </w:rPr>
        <w:t>“</w:t>
      </w:r>
      <w:r>
        <w:rPr>
          <w:szCs w:val="21"/>
        </w:rPr>
        <w:t>致畸</w:t>
      </w:r>
      <w:r>
        <w:rPr>
          <w:szCs w:val="21"/>
        </w:rPr>
        <w:t>”</w:t>
      </w:r>
      <w:r>
        <w:rPr>
          <w:szCs w:val="21"/>
        </w:rPr>
        <w:t>等有害物质或者可能导致急性职业性中毒的作业岗位；</w:t>
      </w:r>
      <w:r>
        <w:rPr>
          <w:szCs w:val="21"/>
        </w:rPr>
        <w:t xml:space="preserve"> </w:t>
      </w:r>
    </w:p>
    <w:p w14:paraId="06F572BE" w14:textId="77777777" w:rsidR="00182CBE" w:rsidRDefault="00902A86">
      <w:pPr>
        <w:ind w:firstLineChars="200" w:firstLine="420"/>
        <w:rPr>
          <w:szCs w:val="21"/>
        </w:rPr>
      </w:pPr>
      <w:r>
        <w:rPr>
          <w:szCs w:val="21"/>
        </w:rPr>
        <w:t>3.</w:t>
      </w:r>
      <w:r>
        <w:rPr>
          <w:szCs w:val="21"/>
        </w:rPr>
        <w:t>放射性危害作业岗位。</w:t>
      </w:r>
      <w:r>
        <w:rPr>
          <w:szCs w:val="21"/>
        </w:rPr>
        <w:t xml:space="preserve"> </w:t>
      </w:r>
    </w:p>
    <w:p w14:paraId="113F89C4" w14:textId="77777777" w:rsidR="00182CBE" w:rsidRDefault="00902A86">
      <w:pPr>
        <w:ind w:firstLineChars="200" w:firstLine="420"/>
        <w:rPr>
          <w:szCs w:val="21"/>
        </w:rPr>
      </w:pPr>
      <w:r>
        <w:rPr>
          <w:szCs w:val="21"/>
        </w:rPr>
        <w:t>第十七条</w:t>
      </w:r>
      <w:r>
        <w:rPr>
          <w:szCs w:val="21"/>
        </w:rPr>
        <w:t xml:space="preserve"> </w:t>
      </w:r>
      <w:r>
        <w:rPr>
          <w:szCs w:val="21"/>
        </w:rPr>
        <w:t>使用可能产生职业病危害的化学品、放射性同位素和含有放射性物质的材料的，必须在使用岗位设置醒目的警示标识和中文警示说明（示例见附件</w:t>
      </w:r>
      <w:r>
        <w:rPr>
          <w:szCs w:val="21"/>
        </w:rPr>
        <w:t>3</w:t>
      </w:r>
      <w:r>
        <w:rPr>
          <w:szCs w:val="21"/>
        </w:rPr>
        <w:t>），警示说明应当载明产品特性、主要成份、存在的有害因素、可能产生的危害后果、安全使用注意事项、职业病防护以及应急救治措施等内容。</w:t>
      </w:r>
      <w:r>
        <w:rPr>
          <w:szCs w:val="21"/>
        </w:rPr>
        <w:t xml:space="preserve"> </w:t>
      </w:r>
    </w:p>
    <w:p w14:paraId="4D94D428" w14:textId="77777777" w:rsidR="00182CBE" w:rsidRDefault="00902A86">
      <w:pPr>
        <w:ind w:firstLineChars="200" w:firstLine="420"/>
        <w:rPr>
          <w:szCs w:val="21"/>
        </w:rPr>
      </w:pPr>
      <w:r>
        <w:rPr>
          <w:szCs w:val="21"/>
        </w:rPr>
        <w:t>第十八条</w:t>
      </w:r>
      <w:r>
        <w:rPr>
          <w:szCs w:val="21"/>
        </w:rPr>
        <w:t xml:space="preserve"> </w:t>
      </w:r>
      <w:r>
        <w:rPr>
          <w:szCs w:val="21"/>
        </w:rPr>
        <w:t>贮存可能产生职业病危害的化学品、放射性同位素和含有放射性物质材料的场所，应当在入口处和存放处设置</w:t>
      </w:r>
      <w:r>
        <w:rPr>
          <w:szCs w:val="21"/>
        </w:rPr>
        <w:t>“</w:t>
      </w:r>
      <w:r>
        <w:rPr>
          <w:szCs w:val="21"/>
        </w:rPr>
        <w:t>当心中毒</w:t>
      </w:r>
      <w:r>
        <w:rPr>
          <w:szCs w:val="21"/>
        </w:rPr>
        <w:t>”</w:t>
      </w:r>
      <w:r>
        <w:rPr>
          <w:szCs w:val="21"/>
        </w:rPr>
        <w:t>、</w:t>
      </w:r>
      <w:r>
        <w:rPr>
          <w:szCs w:val="21"/>
        </w:rPr>
        <w:t>“</w:t>
      </w:r>
      <w:r>
        <w:rPr>
          <w:szCs w:val="21"/>
        </w:rPr>
        <w:t>当心电离辐射</w:t>
      </w:r>
      <w:r>
        <w:rPr>
          <w:szCs w:val="21"/>
        </w:rPr>
        <w:t>”</w:t>
      </w:r>
      <w:r>
        <w:rPr>
          <w:szCs w:val="21"/>
        </w:rPr>
        <w:t>、</w:t>
      </w:r>
      <w:r>
        <w:rPr>
          <w:szCs w:val="21"/>
        </w:rPr>
        <w:t>“</w:t>
      </w:r>
      <w:r>
        <w:rPr>
          <w:szCs w:val="21"/>
        </w:rPr>
        <w:t>非工作人员禁止入内</w:t>
      </w:r>
      <w:r>
        <w:rPr>
          <w:szCs w:val="21"/>
        </w:rPr>
        <w:t>”</w:t>
      </w:r>
      <w:r>
        <w:rPr>
          <w:szCs w:val="21"/>
        </w:rPr>
        <w:t>等警示标识。</w:t>
      </w:r>
      <w:r>
        <w:rPr>
          <w:szCs w:val="21"/>
        </w:rPr>
        <w:t xml:space="preserve"> </w:t>
      </w:r>
    </w:p>
    <w:p w14:paraId="619BE5F6" w14:textId="77777777" w:rsidR="00182CBE" w:rsidRDefault="00902A86">
      <w:pPr>
        <w:ind w:firstLineChars="200" w:firstLine="420"/>
        <w:rPr>
          <w:szCs w:val="21"/>
        </w:rPr>
      </w:pPr>
      <w:r>
        <w:rPr>
          <w:szCs w:val="21"/>
        </w:rPr>
        <w:t>第十九条</w:t>
      </w:r>
      <w:r>
        <w:rPr>
          <w:szCs w:val="21"/>
        </w:rPr>
        <w:t xml:space="preserve"> </w:t>
      </w:r>
      <w:r>
        <w:rPr>
          <w:szCs w:val="21"/>
        </w:rPr>
        <w:t>使用可能产生职业病危害的设备的，除按本规范第十三条的要求设置警示标识外，还应当在设备醒目位置设置中文警示说明。警示说明应当载明设备性能、可能产生的职业病危害、安全操作和维护注意事项、职业病防护以及应急救治措施等内容。</w:t>
      </w:r>
      <w:r>
        <w:rPr>
          <w:szCs w:val="21"/>
        </w:rPr>
        <w:t xml:space="preserve"> </w:t>
      </w:r>
    </w:p>
    <w:p w14:paraId="34D1E9A1" w14:textId="77777777" w:rsidR="00182CBE" w:rsidRDefault="00902A86">
      <w:pPr>
        <w:ind w:firstLineChars="200" w:firstLine="420"/>
        <w:rPr>
          <w:szCs w:val="21"/>
        </w:rPr>
      </w:pPr>
      <w:r>
        <w:rPr>
          <w:szCs w:val="21"/>
        </w:rPr>
        <w:t>第二十条</w:t>
      </w:r>
      <w:r>
        <w:rPr>
          <w:szCs w:val="21"/>
        </w:rPr>
        <w:t xml:space="preserve"> </w:t>
      </w:r>
      <w:r>
        <w:rPr>
          <w:szCs w:val="21"/>
        </w:rPr>
        <w:t>为用人单位提供可能产生职业病危害的设备或可能产生职业病危害的化学品、放射性同位素和含有放射性物质的材料的，应当依法在设备或者材料的包装上设置警示标识和中文警示说明。</w:t>
      </w:r>
      <w:r>
        <w:rPr>
          <w:szCs w:val="21"/>
        </w:rPr>
        <w:t xml:space="preserve"> </w:t>
      </w:r>
    </w:p>
    <w:p w14:paraId="73FCA877" w14:textId="77777777" w:rsidR="00182CBE" w:rsidRDefault="00902A86">
      <w:pPr>
        <w:ind w:firstLineChars="200" w:firstLine="420"/>
        <w:rPr>
          <w:szCs w:val="21"/>
        </w:rPr>
      </w:pPr>
      <w:r>
        <w:rPr>
          <w:szCs w:val="21"/>
        </w:rPr>
        <w:t>第二十一条</w:t>
      </w:r>
      <w:r>
        <w:rPr>
          <w:szCs w:val="21"/>
        </w:rPr>
        <w:t xml:space="preserve"> </w:t>
      </w:r>
      <w:r>
        <w:rPr>
          <w:szCs w:val="21"/>
        </w:rPr>
        <w:t>高毒、剧毒物品工作场所应急撤离通道设置</w:t>
      </w:r>
      <w:r>
        <w:rPr>
          <w:szCs w:val="21"/>
        </w:rPr>
        <w:t>“</w:t>
      </w:r>
      <w:r>
        <w:rPr>
          <w:szCs w:val="21"/>
        </w:rPr>
        <w:t>紧急出口</w:t>
      </w:r>
      <w:r>
        <w:rPr>
          <w:szCs w:val="21"/>
        </w:rPr>
        <w:t>”</w:t>
      </w:r>
      <w:r>
        <w:rPr>
          <w:szCs w:val="21"/>
        </w:rPr>
        <w:t>，泄险区启用时应设置</w:t>
      </w:r>
      <w:r>
        <w:rPr>
          <w:szCs w:val="21"/>
        </w:rPr>
        <w:t>“</w:t>
      </w:r>
      <w:r>
        <w:rPr>
          <w:szCs w:val="21"/>
        </w:rPr>
        <w:t>禁止入内</w:t>
      </w:r>
      <w:r>
        <w:rPr>
          <w:szCs w:val="21"/>
        </w:rPr>
        <w:t>”</w:t>
      </w:r>
      <w:r>
        <w:rPr>
          <w:szCs w:val="21"/>
        </w:rPr>
        <w:t>、</w:t>
      </w:r>
      <w:r>
        <w:rPr>
          <w:szCs w:val="21"/>
        </w:rPr>
        <w:t>“</w:t>
      </w:r>
      <w:r>
        <w:rPr>
          <w:szCs w:val="21"/>
        </w:rPr>
        <w:t>禁止停留</w:t>
      </w:r>
      <w:r>
        <w:rPr>
          <w:szCs w:val="21"/>
        </w:rPr>
        <w:t>”</w:t>
      </w:r>
      <w:r>
        <w:rPr>
          <w:szCs w:val="21"/>
        </w:rPr>
        <w:t>等警示标识。</w:t>
      </w:r>
      <w:r>
        <w:rPr>
          <w:szCs w:val="21"/>
        </w:rPr>
        <w:t xml:space="preserve"> </w:t>
      </w:r>
    </w:p>
    <w:p w14:paraId="3ED7DB69" w14:textId="77777777" w:rsidR="00182CBE" w:rsidRDefault="00902A86">
      <w:pPr>
        <w:ind w:firstLineChars="200" w:firstLine="420"/>
        <w:rPr>
          <w:szCs w:val="21"/>
        </w:rPr>
      </w:pPr>
      <w:r>
        <w:rPr>
          <w:szCs w:val="21"/>
        </w:rPr>
        <w:t>第二十二条</w:t>
      </w:r>
      <w:r>
        <w:rPr>
          <w:szCs w:val="21"/>
        </w:rPr>
        <w:t xml:space="preserve"> </w:t>
      </w:r>
      <w:r>
        <w:rPr>
          <w:szCs w:val="21"/>
        </w:rPr>
        <w:t>维护和检修装置时产生或可能产生职业病危害的，应在工作区域设置相应的职业病危害警示标识。</w:t>
      </w:r>
      <w:r>
        <w:rPr>
          <w:szCs w:val="21"/>
        </w:rPr>
        <w:t xml:space="preserve"> </w:t>
      </w:r>
    </w:p>
    <w:p w14:paraId="7A09207C" w14:textId="77777777" w:rsidR="00182CBE" w:rsidRDefault="00902A86">
      <w:pPr>
        <w:ind w:firstLineChars="200" w:firstLine="420"/>
        <w:rPr>
          <w:szCs w:val="21"/>
        </w:rPr>
      </w:pPr>
      <w:r>
        <w:rPr>
          <w:szCs w:val="21"/>
        </w:rPr>
        <w:t>第四章</w:t>
      </w:r>
      <w:r>
        <w:rPr>
          <w:szCs w:val="21"/>
        </w:rPr>
        <w:t xml:space="preserve"> </w:t>
      </w:r>
      <w:r>
        <w:rPr>
          <w:szCs w:val="21"/>
        </w:rPr>
        <w:t>公告栏与警示标识的设置</w:t>
      </w:r>
      <w:r>
        <w:rPr>
          <w:szCs w:val="21"/>
        </w:rPr>
        <w:t xml:space="preserve"> </w:t>
      </w:r>
    </w:p>
    <w:p w14:paraId="4B3030FA" w14:textId="77777777" w:rsidR="00182CBE" w:rsidRDefault="00902A86">
      <w:pPr>
        <w:ind w:firstLineChars="200" w:firstLine="420"/>
        <w:rPr>
          <w:szCs w:val="21"/>
        </w:rPr>
      </w:pPr>
      <w:r>
        <w:rPr>
          <w:szCs w:val="21"/>
        </w:rPr>
        <w:t>第二十三条</w:t>
      </w:r>
      <w:r>
        <w:rPr>
          <w:szCs w:val="21"/>
        </w:rPr>
        <w:t xml:space="preserve"> </w:t>
      </w:r>
      <w:r>
        <w:rPr>
          <w:szCs w:val="21"/>
        </w:rPr>
        <w:t>公告栏应设置在用人单位办公区域、工作场所入口处等方便劳动者观看的醒目位置。告知卡应设置在产生或存在严重职业病危害的作业岗位附近的醒目位置。</w:t>
      </w:r>
      <w:r>
        <w:rPr>
          <w:szCs w:val="21"/>
        </w:rPr>
        <w:t xml:space="preserve"> </w:t>
      </w:r>
    </w:p>
    <w:p w14:paraId="12D3D172" w14:textId="77777777" w:rsidR="00182CBE" w:rsidRDefault="00902A86">
      <w:pPr>
        <w:ind w:firstLineChars="200" w:firstLine="420"/>
        <w:rPr>
          <w:szCs w:val="21"/>
        </w:rPr>
      </w:pPr>
      <w:r>
        <w:rPr>
          <w:szCs w:val="21"/>
        </w:rPr>
        <w:t>第二十四条</w:t>
      </w:r>
      <w:r>
        <w:rPr>
          <w:szCs w:val="21"/>
        </w:rPr>
        <w:t xml:space="preserve"> </w:t>
      </w:r>
      <w:r>
        <w:rPr>
          <w:szCs w:val="21"/>
        </w:rPr>
        <w:t>公告栏和告知卡应使用坚固材料制成，尺寸大小应满足内容需要，高度应适合劳动者阅读，内容应字迹清楚、颜色醒目。</w:t>
      </w:r>
      <w:r>
        <w:rPr>
          <w:szCs w:val="21"/>
        </w:rPr>
        <w:t xml:space="preserve"> </w:t>
      </w:r>
    </w:p>
    <w:p w14:paraId="6316C818" w14:textId="77777777" w:rsidR="00182CBE" w:rsidRDefault="00902A86">
      <w:pPr>
        <w:ind w:firstLineChars="200" w:firstLine="420"/>
        <w:rPr>
          <w:szCs w:val="21"/>
        </w:rPr>
      </w:pPr>
      <w:r>
        <w:rPr>
          <w:szCs w:val="21"/>
        </w:rPr>
        <w:t>第二十五条</w:t>
      </w:r>
      <w:r>
        <w:rPr>
          <w:szCs w:val="21"/>
        </w:rPr>
        <w:t xml:space="preserve"> </w:t>
      </w:r>
      <w:r>
        <w:rPr>
          <w:szCs w:val="21"/>
        </w:rPr>
        <w:t>用人单位多处场所都涉及同一职业病危害因素的，应在各工作场所入口处均设置相应的警示标识。</w:t>
      </w:r>
      <w:r>
        <w:rPr>
          <w:szCs w:val="21"/>
        </w:rPr>
        <w:t xml:space="preserve"> </w:t>
      </w:r>
    </w:p>
    <w:p w14:paraId="7C073E12" w14:textId="77777777" w:rsidR="00182CBE" w:rsidRDefault="00902A86">
      <w:pPr>
        <w:ind w:firstLineChars="200" w:firstLine="420"/>
        <w:rPr>
          <w:szCs w:val="21"/>
        </w:rPr>
      </w:pPr>
      <w:r>
        <w:rPr>
          <w:szCs w:val="21"/>
        </w:rPr>
        <w:t>第二十六条</w:t>
      </w:r>
      <w:r>
        <w:rPr>
          <w:szCs w:val="21"/>
        </w:rPr>
        <w:t xml:space="preserve"> </w:t>
      </w:r>
      <w:r>
        <w:rPr>
          <w:szCs w:val="21"/>
        </w:rPr>
        <w:t>工作场所内存在多个产生相同职业病危害因素的作业岗位的，临近的作业岗位可以共用警示标识、中文警示说明和告知卡。</w:t>
      </w:r>
      <w:r>
        <w:rPr>
          <w:szCs w:val="21"/>
        </w:rPr>
        <w:t xml:space="preserve"> </w:t>
      </w:r>
    </w:p>
    <w:p w14:paraId="3CE53452" w14:textId="77777777" w:rsidR="00182CBE" w:rsidRDefault="00902A86">
      <w:pPr>
        <w:ind w:firstLineChars="200" w:firstLine="420"/>
        <w:rPr>
          <w:szCs w:val="21"/>
        </w:rPr>
      </w:pPr>
      <w:r>
        <w:rPr>
          <w:szCs w:val="21"/>
        </w:rPr>
        <w:t>第二十七条</w:t>
      </w:r>
      <w:r>
        <w:rPr>
          <w:szCs w:val="21"/>
        </w:rPr>
        <w:t xml:space="preserve"> </w:t>
      </w:r>
      <w:r>
        <w:rPr>
          <w:szCs w:val="21"/>
        </w:rPr>
        <w:t>警示标识（不包括警示线）采用坚固耐用、不易变形变质、阻燃的材料制作。有触电危险的工作场所使用绝缘材料。可能产生职业病危害的设备及化学品、放射性同位素和含放射性物质的材料（产品）包装上，可直接粘贴、印刷或者喷涂警示标识。</w:t>
      </w:r>
      <w:r>
        <w:rPr>
          <w:szCs w:val="21"/>
        </w:rPr>
        <w:t xml:space="preserve"> </w:t>
      </w:r>
    </w:p>
    <w:p w14:paraId="40150A53" w14:textId="77777777" w:rsidR="00182CBE" w:rsidRDefault="00902A86">
      <w:pPr>
        <w:ind w:firstLineChars="200" w:firstLine="420"/>
        <w:rPr>
          <w:szCs w:val="21"/>
        </w:rPr>
      </w:pPr>
      <w:r>
        <w:rPr>
          <w:szCs w:val="21"/>
        </w:rPr>
        <w:t>第二十八条</w:t>
      </w:r>
      <w:r>
        <w:rPr>
          <w:szCs w:val="21"/>
        </w:rPr>
        <w:t xml:space="preserve"> </w:t>
      </w:r>
      <w:r>
        <w:rPr>
          <w:szCs w:val="21"/>
        </w:rPr>
        <w:t>警示标识设置的位置应具有良好的照明条件。井下警示标识应用反光材料制作。</w:t>
      </w:r>
      <w:r>
        <w:rPr>
          <w:szCs w:val="21"/>
        </w:rPr>
        <w:t xml:space="preserve"> </w:t>
      </w:r>
    </w:p>
    <w:p w14:paraId="0239F882" w14:textId="77777777" w:rsidR="00182CBE" w:rsidRDefault="00902A86">
      <w:pPr>
        <w:ind w:firstLineChars="200" w:firstLine="420"/>
        <w:rPr>
          <w:szCs w:val="21"/>
        </w:rPr>
      </w:pPr>
      <w:r>
        <w:rPr>
          <w:szCs w:val="21"/>
        </w:rPr>
        <w:t>第二十九条</w:t>
      </w:r>
      <w:r>
        <w:rPr>
          <w:szCs w:val="21"/>
        </w:rPr>
        <w:t xml:space="preserve"> </w:t>
      </w:r>
      <w:r>
        <w:rPr>
          <w:szCs w:val="21"/>
        </w:rPr>
        <w:t>公告栏、告知卡和警示标识不应设在门窗或可移动的物体上，其前面不得放置妨碍认读的障碍物。</w:t>
      </w:r>
      <w:r>
        <w:rPr>
          <w:szCs w:val="21"/>
        </w:rPr>
        <w:t xml:space="preserve"> </w:t>
      </w:r>
    </w:p>
    <w:p w14:paraId="04FF4B5A" w14:textId="77777777" w:rsidR="00182CBE" w:rsidRDefault="00902A86">
      <w:pPr>
        <w:ind w:firstLineChars="200" w:firstLine="420"/>
        <w:rPr>
          <w:szCs w:val="21"/>
        </w:rPr>
      </w:pPr>
      <w:r>
        <w:rPr>
          <w:szCs w:val="21"/>
        </w:rPr>
        <w:t>第三十条</w:t>
      </w:r>
      <w:r>
        <w:rPr>
          <w:szCs w:val="21"/>
        </w:rPr>
        <w:t xml:space="preserve"> </w:t>
      </w:r>
      <w:r>
        <w:rPr>
          <w:szCs w:val="21"/>
        </w:rPr>
        <w:t>多个警示标识在一起设置时，应按禁止、警告、指令、提示类型的顺序，先左后右、先上后下排列。</w:t>
      </w:r>
      <w:r>
        <w:rPr>
          <w:szCs w:val="21"/>
        </w:rPr>
        <w:t xml:space="preserve"> </w:t>
      </w:r>
    </w:p>
    <w:p w14:paraId="50FA710C" w14:textId="77777777" w:rsidR="00182CBE" w:rsidRDefault="00902A86">
      <w:pPr>
        <w:ind w:firstLineChars="200" w:firstLine="420"/>
        <w:rPr>
          <w:szCs w:val="21"/>
        </w:rPr>
      </w:pPr>
      <w:r>
        <w:rPr>
          <w:szCs w:val="21"/>
        </w:rPr>
        <w:t>第三十一条</w:t>
      </w:r>
      <w:r>
        <w:rPr>
          <w:szCs w:val="21"/>
        </w:rPr>
        <w:t xml:space="preserve"> </w:t>
      </w:r>
      <w:r>
        <w:rPr>
          <w:szCs w:val="21"/>
        </w:rPr>
        <w:t>警示标识的规格要求等按照《工作场所职业病危害警示标识》（</w:t>
      </w:r>
      <w:r>
        <w:rPr>
          <w:szCs w:val="21"/>
        </w:rPr>
        <w:t>GBZ 158</w:t>
      </w:r>
      <w:r>
        <w:rPr>
          <w:szCs w:val="21"/>
        </w:rPr>
        <w:t>）执行。</w:t>
      </w:r>
      <w:r>
        <w:rPr>
          <w:szCs w:val="21"/>
        </w:rPr>
        <w:t xml:space="preserve"> </w:t>
      </w:r>
    </w:p>
    <w:p w14:paraId="32CFB06B" w14:textId="77777777" w:rsidR="00182CBE" w:rsidRDefault="00902A86">
      <w:pPr>
        <w:ind w:firstLineChars="200" w:firstLine="420"/>
        <w:rPr>
          <w:szCs w:val="21"/>
        </w:rPr>
      </w:pPr>
      <w:r>
        <w:rPr>
          <w:szCs w:val="21"/>
        </w:rPr>
        <w:t>第五章</w:t>
      </w:r>
      <w:r>
        <w:rPr>
          <w:szCs w:val="21"/>
        </w:rPr>
        <w:t xml:space="preserve"> </w:t>
      </w:r>
      <w:r>
        <w:rPr>
          <w:szCs w:val="21"/>
        </w:rPr>
        <w:t>公告栏与警示标识的维护更换</w:t>
      </w:r>
      <w:r>
        <w:rPr>
          <w:szCs w:val="21"/>
        </w:rPr>
        <w:t xml:space="preserve"> </w:t>
      </w:r>
    </w:p>
    <w:p w14:paraId="64AFC5F8" w14:textId="77777777" w:rsidR="00182CBE" w:rsidRDefault="00902A86">
      <w:pPr>
        <w:ind w:firstLineChars="200" w:firstLine="420"/>
        <w:rPr>
          <w:szCs w:val="21"/>
        </w:rPr>
      </w:pPr>
      <w:r>
        <w:rPr>
          <w:szCs w:val="21"/>
        </w:rPr>
        <w:t>第三十二条</w:t>
      </w:r>
      <w:r>
        <w:rPr>
          <w:szCs w:val="21"/>
        </w:rPr>
        <w:t xml:space="preserve"> </w:t>
      </w:r>
      <w:r>
        <w:rPr>
          <w:szCs w:val="21"/>
        </w:rPr>
        <w:t>公告栏中公告内容发生变动后应及时更新，职业病危害因素检测结果应在收到检测报告之日起</w:t>
      </w:r>
      <w:r>
        <w:rPr>
          <w:szCs w:val="21"/>
        </w:rPr>
        <w:t>7</w:t>
      </w:r>
      <w:r>
        <w:rPr>
          <w:szCs w:val="21"/>
        </w:rPr>
        <w:t>日内更新。</w:t>
      </w:r>
      <w:r>
        <w:rPr>
          <w:szCs w:val="21"/>
        </w:rPr>
        <w:t xml:space="preserve"> </w:t>
      </w:r>
    </w:p>
    <w:p w14:paraId="464AB7C6" w14:textId="77777777" w:rsidR="00182CBE" w:rsidRDefault="00902A86">
      <w:pPr>
        <w:ind w:firstLineChars="200" w:firstLine="420"/>
        <w:rPr>
          <w:szCs w:val="21"/>
        </w:rPr>
      </w:pPr>
      <w:r>
        <w:rPr>
          <w:szCs w:val="21"/>
        </w:rPr>
        <w:t>生产工艺发生变更时，应在工艺变更完成后</w:t>
      </w:r>
      <w:r>
        <w:rPr>
          <w:szCs w:val="21"/>
        </w:rPr>
        <w:t>7</w:t>
      </w:r>
      <w:r>
        <w:rPr>
          <w:szCs w:val="21"/>
        </w:rPr>
        <w:t>日内补充完善相应的公告内容与警示标识。</w:t>
      </w:r>
      <w:r>
        <w:rPr>
          <w:szCs w:val="21"/>
        </w:rPr>
        <w:t xml:space="preserve"> </w:t>
      </w:r>
    </w:p>
    <w:p w14:paraId="3B790A5C" w14:textId="77777777" w:rsidR="00182CBE" w:rsidRDefault="00902A86">
      <w:pPr>
        <w:ind w:firstLineChars="200" w:firstLine="420"/>
        <w:rPr>
          <w:szCs w:val="21"/>
        </w:rPr>
      </w:pPr>
      <w:r>
        <w:rPr>
          <w:szCs w:val="21"/>
        </w:rPr>
        <w:t>第三十三条</w:t>
      </w:r>
      <w:r>
        <w:rPr>
          <w:szCs w:val="21"/>
        </w:rPr>
        <w:t xml:space="preserve"> </w:t>
      </w:r>
      <w:r>
        <w:rPr>
          <w:szCs w:val="21"/>
        </w:rPr>
        <w:t>告知卡和警示标识应至少每半年检查一次，发现有破损、变形、变色、图形符号脱落、亮度老化等影响使用的问题时应及时修整或更换。</w:t>
      </w:r>
      <w:r>
        <w:rPr>
          <w:szCs w:val="21"/>
        </w:rPr>
        <w:t xml:space="preserve"> </w:t>
      </w:r>
    </w:p>
    <w:p w14:paraId="2D8F46B0" w14:textId="77777777" w:rsidR="00182CBE" w:rsidRDefault="00902A86">
      <w:pPr>
        <w:ind w:firstLineChars="200" w:firstLine="420"/>
        <w:rPr>
          <w:szCs w:val="21"/>
        </w:rPr>
      </w:pPr>
      <w:r>
        <w:rPr>
          <w:szCs w:val="21"/>
        </w:rPr>
        <w:t>第三十四条</w:t>
      </w:r>
      <w:r>
        <w:rPr>
          <w:szCs w:val="21"/>
        </w:rPr>
        <w:t xml:space="preserve"> </w:t>
      </w:r>
      <w:r>
        <w:rPr>
          <w:szCs w:val="21"/>
        </w:rPr>
        <w:t>用人单位应按照《国家安全监管总局办公厅关于印发职业卫生档案管理规范的通知》（安监总厅安健〔</w:t>
      </w:r>
      <w:r>
        <w:rPr>
          <w:szCs w:val="21"/>
        </w:rPr>
        <w:t>2013</w:t>
      </w:r>
      <w:r>
        <w:rPr>
          <w:szCs w:val="21"/>
        </w:rPr>
        <w:t>〕</w:t>
      </w:r>
      <w:r>
        <w:rPr>
          <w:szCs w:val="21"/>
        </w:rPr>
        <w:t>171</w:t>
      </w:r>
      <w:r>
        <w:rPr>
          <w:szCs w:val="21"/>
        </w:rPr>
        <w:t>号）的要求，完善职业病危害告知与警示标识档案材料，并将其存放于本单位的职业卫生档案。</w:t>
      </w:r>
      <w:r>
        <w:rPr>
          <w:szCs w:val="21"/>
        </w:rPr>
        <w:t xml:space="preserve"> </w:t>
      </w:r>
    </w:p>
    <w:p w14:paraId="6C978A8D" w14:textId="77777777" w:rsidR="00182CBE" w:rsidRDefault="00902A86">
      <w:pPr>
        <w:ind w:firstLineChars="200" w:firstLine="420"/>
        <w:rPr>
          <w:szCs w:val="21"/>
        </w:rPr>
      </w:pPr>
      <w:r>
        <w:rPr>
          <w:szCs w:val="21"/>
        </w:rPr>
        <w:t>第六章</w:t>
      </w:r>
      <w:r>
        <w:rPr>
          <w:szCs w:val="21"/>
        </w:rPr>
        <w:t xml:space="preserve"> </w:t>
      </w:r>
      <w:r>
        <w:rPr>
          <w:szCs w:val="21"/>
        </w:rPr>
        <w:t>附</w:t>
      </w:r>
      <w:r>
        <w:rPr>
          <w:szCs w:val="21"/>
        </w:rPr>
        <w:t xml:space="preserve"> </w:t>
      </w:r>
      <w:r>
        <w:rPr>
          <w:szCs w:val="21"/>
        </w:rPr>
        <w:t>则</w:t>
      </w:r>
      <w:r>
        <w:rPr>
          <w:szCs w:val="21"/>
        </w:rPr>
        <w:t xml:space="preserve"> </w:t>
      </w:r>
    </w:p>
    <w:p w14:paraId="0CAB4168" w14:textId="77777777" w:rsidR="00182CBE" w:rsidRDefault="00902A86">
      <w:pPr>
        <w:ind w:firstLineChars="200" w:firstLine="420"/>
        <w:rPr>
          <w:szCs w:val="21"/>
        </w:rPr>
      </w:pPr>
      <w:r>
        <w:rPr>
          <w:szCs w:val="21"/>
        </w:rPr>
        <w:t>第三十五条</w:t>
      </w:r>
      <w:r>
        <w:rPr>
          <w:szCs w:val="21"/>
        </w:rPr>
        <w:t xml:space="preserve"> </w:t>
      </w:r>
      <w:r>
        <w:rPr>
          <w:szCs w:val="21"/>
        </w:rPr>
        <w:t>用人单位违反本规范的行为，应当依据《中华人民共和国职业病防治法》、《工作场所职业卫生监督管理规定》等法律法规及规章的规定予以处罚。</w:t>
      </w:r>
      <w:r>
        <w:rPr>
          <w:szCs w:val="21"/>
        </w:rPr>
        <w:t xml:space="preserve"> </w:t>
      </w:r>
    </w:p>
    <w:p w14:paraId="20F8E1C3" w14:textId="77777777" w:rsidR="00182CBE" w:rsidRDefault="00902A86">
      <w:pPr>
        <w:ind w:firstLineChars="200" w:firstLine="420"/>
        <w:rPr>
          <w:szCs w:val="21"/>
        </w:rPr>
      </w:pPr>
      <w:r>
        <w:rPr>
          <w:szCs w:val="21"/>
        </w:rPr>
        <w:t>第三十六条</w:t>
      </w:r>
      <w:r>
        <w:rPr>
          <w:szCs w:val="21"/>
        </w:rPr>
        <w:t xml:space="preserve"> </w:t>
      </w:r>
      <w:r>
        <w:rPr>
          <w:szCs w:val="21"/>
        </w:rPr>
        <w:t>本规范未规定的其他有关事项，依照《中华人民共和国职业病防治法》和其他有关法律法规规章及职业卫生标准的规定执行。</w:t>
      </w:r>
      <w:r>
        <w:rPr>
          <w:szCs w:val="21"/>
        </w:rPr>
        <w:t xml:space="preserve"> </w:t>
      </w:r>
    </w:p>
    <w:p w14:paraId="06F9CB69" w14:textId="77777777" w:rsidR="00182CBE" w:rsidRDefault="00902A86">
      <w:pPr>
        <w:ind w:firstLineChars="200" w:firstLine="420"/>
        <w:rPr>
          <w:szCs w:val="21"/>
        </w:rPr>
      </w:pPr>
      <w:r>
        <w:rPr>
          <w:szCs w:val="21"/>
        </w:rPr>
        <w:t>附件：（不另附）</w:t>
      </w:r>
    </w:p>
    <w:p w14:paraId="37FD3F41" w14:textId="77777777" w:rsidR="00182CBE" w:rsidRDefault="00902A86">
      <w:pPr>
        <w:ind w:firstLineChars="200" w:firstLine="420"/>
        <w:rPr>
          <w:szCs w:val="21"/>
        </w:rPr>
      </w:pPr>
      <w:r>
        <w:rPr>
          <w:szCs w:val="21"/>
        </w:rPr>
        <w:t>1.</w:t>
      </w:r>
      <w:r>
        <w:rPr>
          <w:szCs w:val="21"/>
        </w:rPr>
        <w:t>职业病危害告知书示例</w:t>
      </w:r>
      <w:r>
        <w:rPr>
          <w:szCs w:val="21"/>
        </w:rPr>
        <w:t xml:space="preserve"> </w:t>
      </w:r>
    </w:p>
    <w:p w14:paraId="09707EBA" w14:textId="77777777" w:rsidR="00182CBE" w:rsidRDefault="00902A86">
      <w:pPr>
        <w:ind w:firstLineChars="200" w:firstLine="420"/>
        <w:rPr>
          <w:szCs w:val="21"/>
        </w:rPr>
      </w:pPr>
      <w:r>
        <w:rPr>
          <w:szCs w:val="21"/>
        </w:rPr>
        <w:t>2.</w:t>
      </w:r>
      <w:r>
        <w:rPr>
          <w:szCs w:val="21"/>
        </w:rPr>
        <w:t>职业病危害告知卡示例</w:t>
      </w:r>
      <w:r>
        <w:rPr>
          <w:szCs w:val="21"/>
        </w:rPr>
        <w:t xml:space="preserve"> </w:t>
      </w:r>
    </w:p>
    <w:p w14:paraId="3BBA5E71" w14:textId="77777777" w:rsidR="00182CBE" w:rsidRDefault="00902A86">
      <w:pPr>
        <w:ind w:firstLineChars="200" w:firstLine="420"/>
        <w:rPr>
          <w:szCs w:val="21"/>
        </w:rPr>
      </w:pPr>
      <w:r>
        <w:rPr>
          <w:szCs w:val="21"/>
        </w:rPr>
        <w:t>3.</w:t>
      </w:r>
      <w:r>
        <w:rPr>
          <w:szCs w:val="21"/>
        </w:rPr>
        <w:t>中文警示说明示例</w:t>
      </w:r>
    </w:p>
    <w:p w14:paraId="77C5E9B7" w14:textId="77777777" w:rsidR="00182CBE" w:rsidRDefault="00902A86">
      <w:pPr>
        <w:pStyle w:val="1"/>
        <w:spacing w:beforeLines="100" w:before="312" w:afterLines="100" w:after="312" w:line="300" w:lineRule="auto"/>
        <w:jc w:val="center"/>
        <w:rPr>
          <w:sz w:val="21"/>
          <w:szCs w:val="21"/>
        </w:rPr>
      </w:pPr>
      <w:bookmarkStart w:id="268" w:name="_Toc32331253"/>
      <w:bookmarkStart w:id="269" w:name="_Toc101135366"/>
      <w:r>
        <w:rPr>
          <w:rFonts w:hint="eastAsia"/>
          <w:sz w:val="21"/>
          <w:szCs w:val="21"/>
        </w:rPr>
        <w:t>职业卫生档案管理规范（</w:t>
      </w:r>
      <w:r>
        <w:rPr>
          <w:sz w:val="21"/>
          <w:szCs w:val="21"/>
        </w:rPr>
        <w:t>2013</w:t>
      </w:r>
      <w:r>
        <w:rPr>
          <w:rFonts w:hint="eastAsia"/>
          <w:sz w:val="21"/>
          <w:szCs w:val="21"/>
        </w:rPr>
        <w:t>年）</w:t>
      </w:r>
      <w:bookmarkEnd w:id="268"/>
      <w:bookmarkEnd w:id="269"/>
    </w:p>
    <w:p w14:paraId="7EA41B6C" w14:textId="77777777" w:rsidR="00182CBE" w:rsidRDefault="00902A86">
      <w:pPr>
        <w:ind w:firstLineChars="200" w:firstLine="420"/>
        <w:rPr>
          <w:szCs w:val="21"/>
        </w:rPr>
      </w:pPr>
      <w:r>
        <w:rPr>
          <w:rFonts w:hint="eastAsia"/>
          <w:szCs w:val="21"/>
        </w:rPr>
        <w:t>（</w:t>
      </w:r>
      <w:r>
        <w:rPr>
          <w:szCs w:val="21"/>
        </w:rPr>
        <w:t>2013</w:t>
      </w:r>
      <w:r>
        <w:rPr>
          <w:rFonts w:hint="eastAsia"/>
          <w:szCs w:val="21"/>
        </w:rPr>
        <w:t>年</w:t>
      </w:r>
      <w:r>
        <w:rPr>
          <w:szCs w:val="21"/>
        </w:rPr>
        <w:t>12</w:t>
      </w:r>
      <w:r>
        <w:rPr>
          <w:rFonts w:hint="eastAsia"/>
          <w:szCs w:val="21"/>
        </w:rPr>
        <w:t>月</w:t>
      </w:r>
      <w:r>
        <w:rPr>
          <w:szCs w:val="21"/>
        </w:rPr>
        <w:t>31</w:t>
      </w:r>
      <w:r>
        <w:rPr>
          <w:rFonts w:hint="eastAsia"/>
          <w:szCs w:val="21"/>
        </w:rPr>
        <w:t>日国家安全监管总局办公厅关于印发职业卫生档案管理规范的通知（安监总厅安健〔</w:t>
      </w:r>
      <w:r>
        <w:rPr>
          <w:szCs w:val="21"/>
        </w:rPr>
        <w:t>2013</w:t>
      </w:r>
      <w:r>
        <w:rPr>
          <w:rFonts w:hint="eastAsia"/>
          <w:szCs w:val="21"/>
        </w:rPr>
        <w:t>〕</w:t>
      </w:r>
      <w:r>
        <w:rPr>
          <w:szCs w:val="21"/>
        </w:rPr>
        <w:t>171</w:t>
      </w:r>
      <w:r>
        <w:rPr>
          <w:rFonts w:hint="eastAsia"/>
          <w:szCs w:val="21"/>
        </w:rPr>
        <w:t>号）公布）</w:t>
      </w:r>
      <w:r>
        <w:rPr>
          <w:szCs w:val="21"/>
        </w:rPr>
        <w:t xml:space="preserve"> </w:t>
      </w:r>
    </w:p>
    <w:p w14:paraId="78BCE781" w14:textId="77777777" w:rsidR="00182CBE" w:rsidRDefault="00902A86">
      <w:pPr>
        <w:ind w:firstLineChars="200" w:firstLine="420"/>
        <w:rPr>
          <w:szCs w:val="21"/>
        </w:rPr>
      </w:pPr>
      <w:r>
        <w:rPr>
          <w:rFonts w:hint="eastAsia"/>
          <w:szCs w:val="21"/>
        </w:rPr>
        <w:t>为提高用人单位（煤矿除外）的职业卫生管理水平，规范职业卫生档案管理，根据《中华人民共和国职业病防治法》、《工作场所职业卫生监督管理规定》（国家安全监管总局令第</w:t>
      </w:r>
      <w:r>
        <w:rPr>
          <w:szCs w:val="21"/>
        </w:rPr>
        <w:t>47</w:t>
      </w:r>
      <w:r>
        <w:rPr>
          <w:rFonts w:hint="eastAsia"/>
          <w:szCs w:val="21"/>
        </w:rPr>
        <w:t>号）、《用人单位职业健康监护监督管理办法》（国家安全监管总局令第</w:t>
      </w:r>
      <w:r>
        <w:rPr>
          <w:szCs w:val="21"/>
        </w:rPr>
        <w:t>49</w:t>
      </w:r>
      <w:r>
        <w:rPr>
          <w:rFonts w:hint="eastAsia"/>
          <w:szCs w:val="21"/>
        </w:rPr>
        <w:t>号）的要求，制定本规范。</w:t>
      </w:r>
      <w:r>
        <w:rPr>
          <w:szCs w:val="21"/>
        </w:rPr>
        <w:t xml:space="preserve"> </w:t>
      </w:r>
    </w:p>
    <w:p w14:paraId="020A4803" w14:textId="77777777" w:rsidR="00182CBE" w:rsidRDefault="00902A86">
      <w:pPr>
        <w:ind w:firstLineChars="200" w:firstLine="420"/>
        <w:rPr>
          <w:szCs w:val="21"/>
        </w:rPr>
      </w:pPr>
      <w:r>
        <w:rPr>
          <w:rFonts w:hint="eastAsia"/>
          <w:szCs w:val="21"/>
        </w:rPr>
        <w:t>一、</w:t>
      </w:r>
      <w:r>
        <w:rPr>
          <w:szCs w:val="21"/>
        </w:rPr>
        <w:t xml:space="preserve"> </w:t>
      </w:r>
      <w:r>
        <w:rPr>
          <w:rFonts w:hint="eastAsia"/>
          <w:szCs w:val="21"/>
        </w:rPr>
        <w:t>用人单位职业卫生档案，是指用人单位在职业病危害防治和职业卫生管理活动中形成的，能够准确、完整反映本单位职业卫生工作全过程的文字、图纸、照片、报表、音像资料、电子文档等文件材料。</w:t>
      </w:r>
      <w:r>
        <w:rPr>
          <w:szCs w:val="21"/>
        </w:rPr>
        <w:t xml:space="preserve"> </w:t>
      </w:r>
    </w:p>
    <w:p w14:paraId="5F795036" w14:textId="77777777" w:rsidR="00182CBE" w:rsidRDefault="00902A86">
      <w:pPr>
        <w:ind w:firstLineChars="200" w:firstLine="420"/>
        <w:rPr>
          <w:szCs w:val="21"/>
        </w:rPr>
      </w:pPr>
      <w:r>
        <w:rPr>
          <w:rFonts w:hint="eastAsia"/>
          <w:szCs w:val="21"/>
        </w:rPr>
        <w:t>二、用人单位应建立健全职业卫生档案，包括以下主要内容：</w:t>
      </w:r>
      <w:r>
        <w:rPr>
          <w:szCs w:val="21"/>
        </w:rPr>
        <w:t xml:space="preserve"> </w:t>
      </w:r>
    </w:p>
    <w:p w14:paraId="4C071F81" w14:textId="77777777" w:rsidR="00182CBE" w:rsidRDefault="00902A86">
      <w:pPr>
        <w:ind w:firstLineChars="200" w:firstLine="420"/>
        <w:rPr>
          <w:szCs w:val="21"/>
        </w:rPr>
      </w:pPr>
      <w:r>
        <w:rPr>
          <w:rFonts w:hint="eastAsia"/>
          <w:szCs w:val="21"/>
        </w:rPr>
        <w:t>（一）建设项目职业卫生</w:t>
      </w:r>
      <w:r>
        <w:rPr>
          <w:szCs w:val="21"/>
        </w:rPr>
        <w:t>“</w:t>
      </w:r>
      <w:r>
        <w:rPr>
          <w:rFonts w:hint="eastAsia"/>
          <w:szCs w:val="21"/>
        </w:rPr>
        <w:t>三同时</w:t>
      </w:r>
      <w:r>
        <w:rPr>
          <w:szCs w:val="21"/>
        </w:rPr>
        <w:t>”</w:t>
      </w:r>
      <w:r>
        <w:rPr>
          <w:rFonts w:hint="eastAsia"/>
          <w:szCs w:val="21"/>
        </w:rPr>
        <w:t>档案（见附件</w:t>
      </w:r>
      <w:r>
        <w:rPr>
          <w:szCs w:val="21"/>
        </w:rPr>
        <w:t>1</w:t>
      </w:r>
      <w:r>
        <w:rPr>
          <w:rFonts w:hint="eastAsia"/>
          <w:szCs w:val="21"/>
        </w:rPr>
        <w:t>）；</w:t>
      </w:r>
      <w:r>
        <w:rPr>
          <w:szCs w:val="21"/>
        </w:rPr>
        <w:t xml:space="preserve"> </w:t>
      </w:r>
    </w:p>
    <w:p w14:paraId="48507A52" w14:textId="77777777" w:rsidR="00182CBE" w:rsidRDefault="00902A86">
      <w:pPr>
        <w:ind w:firstLineChars="200" w:firstLine="420"/>
        <w:rPr>
          <w:szCs w:val="21"/>
        </w:rPr>
      </w:pPr>
      <w:r>
        <w:rPr>
          <w:rFonts w:hint="eastAsia"/>
          <w:szCs w:val="21"/>
        </w:rPr>
        <w:t>（二）职业卫生管理档案（见附件</w:t>
      </w:r>
      <w:r>
        <w:rPr>
          <w:szCs w:val="21"/>
        </w:rPr>
        <w:t>2</w:t>
      </w:r>
      <w:r>
        <w:rPr>
          <w:rFonts w:hint="eastAsia"/>
          <w:szCs w:val="21"/>
        </w:rPr>
        <w:t>）；</w:t>
      </w:r>
      <w:r>
        <w:rPr>
          <w:szCs w:val="21"/>
        </w:rPr>
        <w:t xml:space="preserve"> </w:t>
      </w:r>
    </w:p>
    <w:p w14:paraId="52716930" w14:textId="77777777" w:rsidR="00182CBE" w:rsidRDefault="00902A86">
      <w:pPr>
        <w:ind w:firstLineChars="200" w:firstLine="420"/>
        <w:rPr>
          <w:szCs w:val="21"/>
        </w:rPr>
      </w:pPr>
      <w:r>
        <w:rPr>
          <w:rFonts w:hint="eastAsia"/>
          <w:szCs w:val="21"/>
        </w:rPr>
        <w:t>（三）职业卫生宣传培训档案（见附件</w:t>
      </w:r>
      <w:r>
        <w:rPr>
          <w:szCs w:val="21"/>
        </w:rPr>
        <w:t>3</w:t>
      </w:r>
      <w:r>
        <w:rPr>
          <w:rFonts w:hint="eastAsia"/>
          <w:szCs w:val="21"/>
        </w:rPr>
        <w:t>）；</w:t>
      </w:r>
      <w:r>
        <w:rPr>
          <w:szCs w:val="21"/>
        </w:rPr>
        <w:t xml:space="preserve"> </w:t>
      </w:r>
    </w:p>
    <w:p w14:paraId="63DD48A0" w14:textId="77777777" w:rsidR="00182CBE" w:rsidRDefault="00902A86">
      <w:pPr>
        <w:ind w:firstLineChars="200" w:firstLine="420"/>
        <w:rPr>
          <w:szCs w:val="21"/>
        </w:rPr>
      </w:pPr>
      <w:r>
        <w:rPr>
          <w:rFonts w:hint="eastAsia"/>
          <w:szCs w:val="21"/>
        </w:rPr>
        <w:t>（四）职业病危害因素监测与检测评价档案（见附件</w:t>
      </w:r>
      <w:r>
        <w:rPr>
          <w:szCs w:val="21"/>
        </w:rPr>
        <w:t>4</w:t>
      </w:r>
      <w:r>
        <w:rPr>
          <w:rFonts w:hint="eastAsia"/>
          <w:szCs w:val="21"/>
        </w:rPr>
        <w:t>）；</w:t>
      </w:r>
      <w:r>
        <w:rPr>
          <w:szCs w:val="21"/>
        </w:rPr>
        <w:t xml:space="preserve"> </w:t>
      </w:r>
    </w:p>
    <w:p w14:paraId="3B381B6F" w14:textId="77777777" w:rsidR="00182CBE" w:rsidRDefault="00902A86">
      <w:pPr>
        <w:ind w:firstLineChars="200" w:firstLine="420"/>
        <w:rPr>
          <w:szCs w:val="21"/>
        </w:rPr>
      </w:pPr>
      <w:r>
        <w:rPr>
          <w:rFonts w:hint="eastAsia"/>
          <w:szCs w:val="21"/>
        </w:rPr>
        <w:t>（五）用人单位职业健康监护管理档案（见附件</w:t>
      </w:r>
      <w:r>
        <w:rPr>
          <w:szCs w:val="21"/>
        </w:rPr>
        <w:t>5</w:t>
      </w:r>
      <w:r>
        <w:rPr>
          <w:rFonts w:hint="eastAsia"/>
          <w:szCs w:val="21"/>
        </w:rPr>
        <w:t>）；</w:t>
      </w:r>
      <w:r>
        <w:rPr>
          <w:szCs w:val="21"/>
        </w:rPr>
        <w:t xml:space="preserve"> </w:t>
      </w:r>
    </w:p>
    <w:p w14:paraId="72814E15" w14:textId="77777777" w:rsidR="00182CBE" w:rsidRDefault="00902A86">
      <w:pPr>
        <w:ind w:firstLineChars="200" w:firstLine="420"/>
        <w:rPr>
          <w:szCs w:val="21"/>
        </w:rPr>
      </w:pPr>
      <w:r>
        <w:rPr>
          <w:rFonts w:hint="eastAsia"/>
          <w:szCs w:val="21"/>
        </w:rPr>
        <w:t>（六）劳动者个人职业健康监护档案（见附件</w:t>
      </w:r>
      <w:r>
        <w:rPr>
          <w:szCs w:val="21"/>
        </w:rPr>
        <w:t>6</w:t>
      </w:r>
      <w:r>
        <w:rPr>
          <w:rFonts w:hint="eastAsia"/>
          <w:szCs w:val="21"/>
        </w:rPr>
        <w:t>）；</w:t>
      </w:r>
      <w:r>
        <w:rPr>
          <w:szCs w:val="21"/>
        </w:rPr>
        <w:t xml:space="preserve"> </w:t>
      </w:r>
    </w:p>
    <w:p w14:paraId="659D76E2" w14:textId="77777777" w:rsidR="00182CBE" w:rsidRDefault="00902A86">
      <w:pPr>
        <w:ind w:firstLineChars="200" w:firstLine="420"/>
        <w:rPr>
          <w:szCs w:val="21"/>
        </w:rPr>
      </w:pPr>
      <w:r>
        <w:rPr>
          <w:rFonts w:hint="eastAsia"/>
          <w:szCs w:val="21"/>
        </w:rPr>
        <w:t>（七）法律、行政法规、规章要求的其他资料文件。</w:t>
      </w:r>
      <w:r>
        <w:rPr>
          <w:szCs w:val="21"/>
        </w:rPr>
        <w:t xml:space="preserve"> </w:t>
      </w:r>
    </w:p>
    <w:p w14:paraId="64E6B4A9" w14:textId="77777777" w:rsidR="00182CBE" w:rsidRDefault="00902A86">
      <w:pPr>
        <w:ind w:firstLineChars="200" w:firstLine="420"/>
        <w:rPr>
          <w:szCs w:val="21"/>
        </w:rPr>
      </w:pPr>
      <w:r>
        <w:rPr>
          <w:rFonts w:hint="eastAsia"/>
          <w:szCs w:val="21"/>
        </w:rPr>
        <w:t>三、用人单位可根据工作实际对职业卫生档案的样表作适当调整，但主要内容不能删减。涉及项目及人员较多的，可参照样表予以补充。</w:t>
      </w:r>
      <w:r>
        <w:rPr>
          <w:szCs w:val="21"/>
        </w:rPr>
        <w:t xml:space="preserve"> </w:t>
      </w:r>
    </w:p>
    <w:p w14:paraId="01AD9B34" w14:textId="77777777" w:rsidR="00182CBE" w:rsidRDefault="00902A86">
      <w:pPr>
        <w:ind w:firstLineChars="200" w:firstLine="420"/>
        <w:rPr>
          <w:szCs w:val="21"/>
        </w:rPr>
      </w:pPr>
      <w:r>
        <w:rPr>
          <w:rFonts w:hint="eastAsia"/>
          <w:szCs w:val="21"/>
        </w:rPr>
        <w:t>四、职业卫生档案中某项档案材料较多或者与其他档案交叉的，可在档案中注明其保存地点。</w:t>
      </w:r>
      <w:r>
        <w:rPr>
          <w:szCs w:val="21"/>
        </w:rPr>
        <w:t xml:space="preserve"> </w:t>
      </w:r>
    </w:p>
    <w:p w14:paraId="7C27CB44" w14:textId="77777777" w:rsidR="00182CBE" w:rsidRDefault="00902A86">
      <w:pPr>
        <w:ind w:firstLineChars="200" w:firstLine="420"/>
        <w:rPr>
          <w:szCs w:val="21"/>
        </w:rPr>
      </w:pPr>
      <w:r>
        <w:rPr>
          <w:rFonts w:hint="eastAsia"/>
          <w:szCs w:val="21"/>
        </w:rPr>
        <w:t>五、用人单位应设立档案室或指定专门的区域存放职业卫生档案，并指定专门机构和专（兼）职人员负责管理。</w:t>
      </w:r>
      <w:r>
        <w:rPr>
          <w:szCs w:val="21"/>
        </w:rPr>
        <w:t xml:space="preserve"> </w:t>
      </w:r>
    </w:p>
    <w:p w14:paraId="1DADE472" w14:textId="77777777" w:rsidR="00182CBE" w:rsidRDefault="00902A86">
      <w:pPr>
        <w:ind w:firstLineChars="200" w:firstLine="420"/>
        <w:rPr>
          <w:szCs w:val="21"/>
        </w:rPr>
      </w:pPr>
      <w:r>
        <w:rPr>
          <w:rFonts w:hint="eastAsia"/>
          <w:szCs w:val="21"/>
        </w:rPr>
        <w:t>六、用人单位应做好职业卫生档案的归档工作，按年度或建设项目进行案卷归档，及时编号登记，入库保管。</w:t>
      </w:r>
      <w:r>
        <w:rPr>
          <w:szCs w:val="21"/>
        </w:rPr>
        <w:t xml:space="preserve"> </w:t>
      </w:r>
    </w:p>
    <w:p w14:paraId="3321B3D2" w14:textId="77777777" w:rsidR="00182CBE" w:rsidRDefault="00902A86">
      <w:pPr>
        <w:ind w:firstLineChars="200" w:firstLine="420"/>
        <w:rPr>
          <w:szCs w:val="21"/>
        </w:rPr>
      </w:pPr>
      <w:r>
        <w:rPr>
          <w:rFonts w:hint="eastAsia"/>
          <w:szCs w:val="21"/>
        </w:rPr>
        <w:t>七、用人单位要严格职业卫生档案的日常管理，防止出现遗失。</w:t>
      </w:r>
      <w:r>
        <w:rPr>
          <w:szCs w:val="21"/>
        </w:rPr>
        <w:t xml:space="preserve"> </w:t>
      </w:r>
    </w:p>
    <w:p w14:paraId="2EFC40ED" w14:textId="77777777" w:rsidR="00182CBE" w:rsidRDefault="00902A86">
      <w:pPr>
        <w:ind w:firstLineChars="200" w:firstLine="420"/>
        <w:rPr>
          <w:szCs w:val="21"/>
        </w:rPr>
      </w:pPr>
      <w:r>
        <w:rPr>
          <w:rFonts w:hint="eastAsia"/>
          <w:szCs w:val="21"/>
        </w:rPr>
        <w:t>八、职业卫生监管部门查阅或者复制职业卫生档案材料时，用人单位必须如实提供。</w:t>
      </w:r>
      <w:r>
        <w:rPr>
          <w:szCs w:val="21"/>
        </w:rPr>
        <w:t xml:space="preserve"> </w:t>
      </w:r>
    </w:p>
    <w:p w14:paraId="1E53A26F" w14:textId="77777777" w:rsidR="00182CBE" w:rsidRDefault="00902A86">
      <w:pPr>
        <w:ind w:firstLineChars="200" w:firstLine="420"/>
        <w:rPr>
          <w:szCs w:val="21"/>
        </w:rPr>
      </w:pPr>
      <w:r>
        <w:rPr>
          <w:rFonts w:hint="eastAsia"/>
          <w:szCs w:val="21"/>
        </w:rPr>
        <w:t>九、劳动者离开用人单位时，有权索取本人职业健康监护档案复印件，用人单位应如实、无偿提供，并在所提供的复印件上签章。</w:t>
      </w:r>
      <w:r>
        <w:rPr>
          <w:szCs w:val="21"/>
        </w:rPr>
        <w:t xml:space="preserve"> </w:t>
      </w:r>
    </w:p>
    <w:p w14:paraId="098B4A1A" w14:textId="77777777" w:rsidR="00182CBE" w:rsidRDefault="00902A86">
      <w:pPr>
        <w:ind w:firstLineChars="200" w:firstLine="420"/>
        <w:rPr>
          <w:szCs w:val="21"/>
        </w:rPr>
      </w:pPr>
      <w:r>
        <w:rPr>
          <w:rFonts w:hint="eastAsia"/>
          <w:szCs w:val="21"/>
        </w:rPr>
        <w:t>十、劳动者在申请职业病诊断、鉴定时，用人单位应如实提供职业病诊断、鉴定所需的劳动者职业病危害接触史、工作场所职业病危害因素检测结果等资料。</w:t>
      </w:r>
      <w:r>
        <w:rPr>
          <w:szCs w:val="21"/>
        </w:rPr>
        <w:t xml:space="preserve"> </w:t>
      </w:r>
    </w:p>
    <w:p w14:paraId="3FA68FC0" w14:textId="77777777" w:rsidR="00182CBE" w:rsidRDefault="00902A86">
      <w:pPr>
        <w:ind w:firstLineChars="200" w:firstLine="420"/>
        <w:rPr>
          <w:szCs w:val="21"/>
        </w:rPr>
      </w:pPr>
      <w:r>
        <w:rPr>
          <w:rFonts w:hint="eastAsia"/>
          <w:szCs w:val="21"/>
        </w:rPr>
        <w:t>十一、本规范印发前用人单位已建立职业卫生档案的，应当按本规范要求进行完善，分类归档。</w:t>
      </w:r>
      <w:r>
        <w:rPr>
          <w:szCs w:val="21"/>
        </w:rPr>
        <w:t xml:space="preserve"> </w:t>
      </w:r>
    </w:p>
    <w:p w14:paraId="73E59D73" w14:textId="77777777" w:rsidR="00182CBE" w:rsidRDefault="00902A86">
      <w:pPr>
        <w:ind w:firstLineChars="200" w:firstLine="420"/>
        <w:rPr>
          <w:szCs w:val="21"/>
        </w:rPr>
      </w:pPr>
      <w:r>
        <w:rPr>
          <w:rFonts w:hint="eastAsia"/>
          <w:szCs w:val="21"/>
        </w:rPr>
        <w:t>十二、用人单位发生分立、合并、解散、破产等情形的，职业卫生档案应按照国家档案管理的有关规定移交保管。</w:t>
      </w:r>
      <w:r>
        <w:rPr>
          <w:szCs w:val="21"/>
        </w:rPr>
        <w:t xml:space="preserve"> </w:t>
      </w:r>
    </w:p>
    <w:p w14:paraId="4AD649C6" w14:textId="77777777" w:rsidR="00182CBE" w:rsidRDefault="00902A86">
      <w:pPr>
        <w:ind w:firstLineChars="200" w:firstLine="420"/>
        <w:rPr>
          <w:szCs w:val="21"/>
        </w:rPr>
      </w:pPr>
      <w:r>
        <w:rPr>
          <w:rFonts w:hint="eastAsia"/>
          <w:szCs w:val="21"/>
        </w:rPr>
        <w:t>十三、各地区可以根据工作实际，对本规范的要求进行适当调整。</w:t>
      </w:r>
    </w:p>
    <w:p w14:paraId="19D91AA8" w14:textId="77777777" w:rsidR="00182CBE" w:rsidRDefault="00902A86">
      <w:pPr>
        <w:ind w:firstLineChars="200" w:firstLine="420"/>
        <w:rPr>
          <w:szCs w:val="21"/>
        </w:rPr>
      </w:pPr>
      <w:r>
        <w:rPr>
          <w:rFonts w:hint="eastAsia"/>
          <w:szCs w:val="21"/>
        </w:rPr>
        <w:t>十四、职业卫生档案管理的其他规定，按照国家现行的法律、行政法规、规章的要求执行。</w:t>
      </w:r>
      <w:r>
        <w:rPr>
          <w:szCs w:val="21"/>
        </w:rPr>
        <w:t xml:space="preserve"> </w:t>
      </w:r>
    </w:p>
    <w:p w14:paraId="38E05DD2" w14:textId="77777777" w:rsidR="00182CBE" w:rsidRDefault="00902A86">
      <w:pPr>
        <w:ind w:firstLineChars="200" w:firstLine="420"/>
        <w:rPr>
          <w:szCs w:val="21"/>
        </w:rPr>
      </w:pPr>
      <w:r>
        <w:rPr>
          <w:rFonts w:hint="eastAsia"/>
          <w:szCs w:val="21"/>
        </w:rPr>
        <w:t>附件：（不另附）</w:t>
      </w:r>
      <w:r>
        <w:rPr>
          <w:szCs w:val="21"/>
        </w:rPr>
        <w:t xml:space="preserve"> </w:t>
      </w:r>
    </w:p>
    <w:p w14:paraId="127C2360" w14:textId="77777777" w:rsidR="00182CBE" w:rsidRDefault="00902A86">
      <w:pPr>
        <w:ind w:firstLineChars="200" w:firstLine="420"/>
        <w:rPr>
          <w:szCs w:val="21"/>
        </w:rPr>
      </w:pPr>
      <w:r>
        <w:rPr>
          <w:szCs w:val="21"/>
        </w:rPr>
        <w:t>1.</w:t>
      </w:r>
      <w:r>
        <w:rPr>
          <w:rFonts w:hint="eastAsia"/>
          <w:szCs w:val="21"/>
        </w:rPr>
        <w:t>建设项目职业卫生</w:t>
      </w:r>
      <w:r>
        <w:rPr>
          <w:szCs w:val="21"/>
        </w:rPr>
        <w:t>“</w:t>
      </w:r>
      <w:r>
        <w:rPr>
          <w:rFonts w:hint="eastAsia"/>
          <w:szCs w:val="21"/>
        </w:rPr>
        <w:t>三同时</w:t>
      </w:r>
      <w:r>
        <w:rPr>
          <w:szCs w:val="21"/>
        </w:rPr>
        <w:t>”</w:t>
      </w:r>
      <w:r>
        <w:rPr>
          <w:rFonts w:hint="eastAsia"/>
          <w:szCs w:val="21"/>
        </w:rPr>
        <w:t>档案</w:t>
      </w:r>
      <w:r>
        <w:rPr>
          <w:szCs w:val="21"/>
        </w:rPr>
        <w:t xml:space="preserve"> </w:t>
      </w:r>
    </w:p>
    <w:p w14:paraId="3F65C46F" w14:textId="77777777" w:rsidR="00182CBE" w:rsidRDefault="00902A86">
      <w:pPr>
        <w:ind w:firstLineChars="200" w:firstLine="420"/>
        <w:rPr>
          <w:szCs w:val="21"/>
        </w:rPr>
      </w:pPr>
      <w:r>
        <w:rPr>
          <w:szCs w:val="21"/>
        </w:rPr>
        <w:t>2.</w:t>
      </w:r>
      <w:r>
        <w:rPr>
          <w:rFonts w:hint="eastAsia"/>
          <w:szCs w:val="21"/>
        </w:rPr>
        <w:t>职业卫生管理档案</w:t>
      </w:r>
      <w:r>
        <w:rPr>
          <w:szCs w:val="21"/>
        </w:rPr>
        <w:t xml:space="preserve"> </w:t>
      </w:r>
    </w:p>
    <w:p w14:paraId="3E2DB6C2" w14:textId="77777777" w:rsidR="00182CBE" w:rsidRDefault="00902A86">
      <w:pPr>
        <w:ind w:firstLineChars="200" w:firstLine="420"/>
        <w:rPr>
          <w:szCs w:val="21"/>
        </w:rPr>
      </w:pPr>
      <w:r>
        <w:rPr>
          <w:szCs w:val="21"/>
        </w:rPr>
        <w:t>3.</w:t>
      </w:r>
      <w:r>
        <w:rPr>
          <w:rFonts w:hint="eastAsia"/>
          <w:szCs w:val="21"/>
        </w:rPr>
        <w:t>职业卫生宣传培训档案</w:t>
      </w:r>
      <w:r>
        <w:rPr>
          <w:szCs w:val="21"/>
        </w:rPr>
        <w:t xml:space="preserve"> </w:t>
      </w:r>
    </w:p>
    <w:p w14:paraId="7AC9018C" w14:textId="77777777" w:rsidR="00182CBE" w:rsidRDefault="00902A86">
      <w:pPr>
        <w:ind w:firstLineChars="200" w:firstLine="420"/>
        <w:rPr>
          <w:szCs w:val="21"/>
        </w:rPr>
      </w:pPr>
      <w:r>
        <w:rPr>
          <w:szCs w:val="21"/>
        </w:rPr>
        <w:t>4.</w:t>
      </w:r>
      <w:r>
        <w:rPr>
          <w:rFonts w:hint="eastAsia"/>
          <w:szCs w:val="21"/>
        </w:rPr>
        <w:t>职业病危害因素监测与检测评价档案</w:t>
      </w:r>
      <w:r>
        <w:rPr>
          <w:szCs w:val="21"/>
        </w:rPr>
        <w:t xml:space="preserve"> </w:t>
      </w:r>
    </w:p>
    <w:p w14:paraId="0C4D463B" w14:textId="77777777" w:rsidR="00182CBE" w:rsidRDefault="00902A86">
      <w:pPr>
        <w:ind w:firstLineChars="200" w:firstLine="420"/>
        <w:rPr>
          <w:szCs w:val="21"/>
        </w:rPr>
      </w:pPr>
      <w:r>
        <w:rPr>
          <w:szCs w:val="21"/>
        </w:rPr>
        <w:t>5.</w:t>
      </w:r>
      <w:r>
        <w:rPr>
          <w:rFonts w:hint="eastAsia"/>
          <w:szCs w:val="21"/>
        </w:rPr>
        <w:t>用人单位职业健康监护管理档案</w:t>
      </w:r>
      <w:r>
        <w:rPr>
          <w:szCs w:val="21"/>
        </w:rPr>
        <w:t xml:space="preserve"> </w:t>
      </w:r>
    </w:p>
    <w:p w14:paraId="0B8C0E58" w14:textId="77777777" w:rsidR="00182CBE" w:rsidRDefault="00902A86">
      <w:pPr>
        <w:ind w:firstLineChars="200" w:firstLine="420"/>
        <w:rPr>
          <w:szCs w:val="21"/>
        </w:rPr>
      </w:pPr>
      <w:r>
        <w:rPr>
          <w:szCs w:val="21"/>
        </w:rPr>
        <w:t>6.</w:t>
      </w:r>
      <w:r>
        <w:rPr>
          <w:rFonts w:hint="eastAsia"/>
          <w:szCs w:val="21"/>
        </w:rPr>
        <w:t>劳动者个人职业健康监护档案</w:t>
      </w:r>
    </w:p>
    <w:p w14:paraId="170EEF55" w14:textId="77777777" w:rsidR="00182CBE" w:rsidRDefault="00902A86">
      <w:pPr>
        <w:pStyle w:val="1"/>
        <w:spacing w:beforeLines="100" w:before="312" w:afterLines="100" w:after="312" w:line="300" w:lineRule="auto"/>
        <w:jc w:val="center"/>
        <w:rPr>
          <w:sz w:val="21"/>
          <w:szCs w:val="21"/>
        </w:rPr>
      </w:pPr>
      <w:bookmarkStart w:id="270" w:name="_Toc32331254"/>
      <w:bookmarkStart w:id="271" w:name="_Toc101135367"/>
      <w:r>
        <w:rPr>
          <w:rFonts w:hint="eastAsia"/>
          <w:sz w:val="21"/>
          <w:szCs w:val="21"/>
        </w:rPr>
        <w:t>职业健康检查管理办法（</w:t>
      </w:r>
      <w:r>
        <w:rPr>
          <w:sz w:val="21"/>
          <w:szCs w:val="21"/>
        </w:rPr>
        <w:t>2019</w:t>
      </w:r>
      <w:r>
        <w:rPr>
          <w:rFonts w:hint="eastAsia"/>
          <w:sz w:val="21"/>
          <w:szCs w:val="21"/>
        </w:rPr>
        <w:t>年）</w:t>
      </w:r>
      <w:bookmarkEnd w:id="270"/>
      <w:bookmarkEnd w:id="271"/>
    </w:p>
    <w:p w14:paraId="33004D8C" w14:textId="77777777" w:rsidR="00182CBE" w:rsidRDefault="00902A86">
      <w:pPr>
        <w:ind w:firstLineChars="200" w:firstLine="420"/>
        <w:rPr>
          <w:szCs w:val="21"/>
        </w:rPr>
      </w:pPr>
      <w:r>
        <w:rPr>
          <w:rFonts w:hint="eastAsia"/>
          <w:szCs w:val="21"/>
        </w:rPr>
        <w:t>（</w:t>
      </w:r>
      <w:r>
        <w:rPr>
          <w:szCs w:val="21"/>
        </w:rPr>
        <w:t>2015</w:t>
      </w:r>
      <w:r>
        <w:rPr>
          <w:rFonts w:hint="eastAsia"/>
          <w:szCs w:val="21"/>
        </w:rPr>
        <w:t>年</w:t>
      </w:r>
      <w:r>
        <w:rPr>
          <w:szCs w:val="21"/>
        </w:rPr>
        <w:t>3</w:t>
      </w:r>
      <w:r>
        <w:rPr>
          <w:rFonts w:hint="eastAsia"/>
          <w:szCs w:val="21"/>
        </w:rPr>
        <w:t>月</w:t>
      </w:r>
      <w:r>
        <w:rPr>
          <w:szCs w:val="21"/>
        </w:rPr>
        <w:t>26</w:t>
      </w:r>
      <w:r>
        <w:rPr>
          <w:rFonts w:hint="eastAsia"/>
          <w:szCs w:val="21"/>
        </w:rPr>
        <w:t>日原国家卫生和计划生育委员会令第</w:t>
      </w:r>
      <w:r>
        <w:rPr>
          <w:szCs w:val="21"/>
        </w:rPr>
        <w:t>5</w:t>
      </w:r>
      <w:r>
        <w:rPr>
          <w:rFonts w:hint="eastAsia"/>
          <w:szCs w:val="21"/>
        </w:rPr>
        <w:t>号公布，根据</w:t>
      </w:r>
      <w:r>
        <w:rPr>
          <w:szCs w:val="21"/>
        </w:rPr>
        <w:t>2019</w:t>
      </w:r>
      <w:r>
        <w:rPr>
          <w:rFonts w:hint="eastAsia"/>
          <w:szCs w:val="21"/>
        </w:rPr>
        <w:t>年</w:t>
      </w:r>
      <w:r>
        <w:rPr>
          <w:szCs w:val="21"/>
        </w:rPr>
        <w:t>2</w:t>
      </w:r>
      <w:r>
        <w:rPr>
          <w:rFonts w:hint="eastAsia"/>
          <w:szCs w:val="21"/>
        </w:rPr>
        <w:t>月</w:t>
      </w:r>
      <w:r>
        <w:rPr>
          <w:szCs w:val="21"/>
        </w:rPr>
        <w:t>28</w:t>
      </w:r>
      <w:r>
        <w:rPr>
          <w:rFonts w:hint="eastAsia"/>
          <w:szCs w:val="21"/>
        </w:rPr>
        <w:t>日《国家卫生健康委关于修改〈职业健康检查管理办法〉等</w:t>
      </w:r>
      <w:r>
        <w:rPr>
          <w:szCs w:val="21"/>
        </w:rPr>
        <w:t>4</w:t>
      </w:r>
      <w:r>
        <w:rPr>
          <w:rFonts w:hint="eastAsia"/>
          <w:szCs w:val="21"/>
        </w:rPr>
        <w:t>件部门规章的决定》第一次修订）</w:t>
      </w:r>
      <w:r>
        <w:rPr>
          <w:szCs w:val="21"/>
        </w:rPr>
        <w:t xml:space="preserve"> </w:t>
      </w:r>
    </w:p>
    <w:p w14:paraId="2DABBA25" w14:textId="77777777" w:rsidR="00182CBE" w:rsidRDefault="00902A86">
      <w:pPr>
        <w:ind w:firstLineChars="200" w:firstLine="420"/>
        <w:rPr>
          <w:szCs w:val="21"/>
        </w:rPr>
      </w:pPr>
      <w:r>
        <w:rPr>
          <w:rFonts w:hint="eastAsia"/>
          <w:szCs w:val="21"/>
        </w:rPr>
        <w:t>第一章</w:t>
      </w:r>
      <w:r>
        <w:rPr>
          <w:szCs w:val="21"/>
        </w:rPr>
        <w:t xml:space="preserve"> </w:t>
      </w:r>
      <w:r>
        <w:rPr>
          <w:rFonts w:hint="eastAsia"/>
          <w:szCs w:val="21"/>
        </w:rPr>
        <w:t>总</w:t>
      </w:r>
      <w:r>
        <w:rPr>
          <w:szCs w:val="21"/>
        </w:rPr>
        <w:t xml:space="preserve"> </w:t>
      </w:r>
      <w:r>
        <w:rPr>
          <w:rFonts w:hint="eastAsia"/>
          <w:szCs w:val="21"/>
        </w:rPr>
        <w:t>则</w:t>
      </w:r>
      <w:r>
        <w:rPr>
          <w:szCs w:val="21"/>
        </w:rPr>
        <w:t xml:space="preserve"> </w:t>
      </w:r>
    </w:p>
    <w:p w14:paraId="3010DF74"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为加强职业健康检查工作，规范职业健康检查机构管理，保护劳动者健康权益，根据《中华人民共和国职业病防治法》（以下简称《职业病防治法》），制定本办法。</w:t>
      </w:r>
      <w:r>
        <w:rPr>
          <w:szCs w:val="21"/>
        </w:rPr>
        <w:t xml:space="preserve"> </w:t>
      </w:r>
    </w:p>
    <w:p w14:paraId="12593FF5"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本办法所称职业健康检查是指医疗卫生机构按照国家有关规定，对从事接触职业病危害作业的劳动者进行的上岗前、在岗期间、离岗时的健康检查。</w:t>
      </w:r>
      <w:r>
        <w:rPr>
          <w:szCs w:val="21"/>
        </w:rPr>
        <w:t xml:space="preserve"> </w:t>
      </w:r>
    </w:p>
    <w:p w14:paraId="04F7532E"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国家卫生健康委负责全国范围内职业健康检查工作的监督管理。</w:t>
      </w:r>
      <w:r>
        <w:rPr>
          <w:szCs w:val="21"/>
        </w:rPr>
        <w:t xml:space="preserve"> </w:t>
      </w:r>
      <w:r>
        <w:rPr>
          <w:rFonts w:hint="eastAsia"/>
          <w:szCs w:val="21"/>
        </w:rPr>
        <w:t>县级以上地方卫生健康主管部门负责本辖区职业健康检查工作的监督管理；结合职业病防治工作实际需要，充分利用现有资源，统一规划、合理布局；加强职业健康检查机构能力建设，并提供必要的保障条件。</w:t>
      </w:r>
      <w:r>
        <w:rPr>
          <w:szCs w:val="21"/>
        </w:rPr>
        <w:t xml:space="preserve"> </w:t>
      </w:r>
    </w:p>
    <w:p w14:paraId="1F3EAF87"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职业健康检查机构</w:t>
      </w:r>
      <w:r>
        <w:rPr>
          <w:szCs w:val="21"/>
        </w:rPr>
        <w:t xml:space="preserve"> </w:t>
      </w:r>
    </w:p>
    <w:p w14:paraId="42E0A123"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医疗卫生机构开展职业健康检查，应当在开展之日起</w:t>
      </w:r>
      <w:r>
        <w:rPr>
          <w:szCs w:val="21"/>
        </w:rPr>
        <w:t>15</w:t>
      </w:r>
      <w:r>
        <w:rPr>
          <w:rFonts w:hint="eastAsia"/>
          <w:szCs w:val="21"/>
        </w:rPr>
        <w:t>个工作日内向省级卫生健康主管部门备案。备案的具体办法由省级卫生健康主管部门依据本办法制定，并向社会公布。</w:t>
      </w:r>
      <w:r>
        <w:rPr>
          <w:szCs w:val="21"/>
        </w:rPr>
        <w:t xml:space="preserve"> </w:t>
      </w:r>
    </w:p>
    <w:p w14:paraId="3E92A66A" w14:textId="77777777" w:rsidR="00182CBE" w:rsidRDefault="00902A86">
      <w:pPr>
        <w:ind w:firstLineChars="200" w:firstLine="420"/>
        <w:rPr>
          <w:szCs w:val="21"/>
        </w:rPr>
      </w:pPr>
      <w:r>
        <w:rPr>
          <w:rFonts w:hint="eastAsia"/>
          <w:szCs w:val="21"/>
        </w:rPr>
        <w:t>省级卫生健康主管部门应当及时向社会公布备案的医疗卫生机构名单、地址、检查类别和项目等相关信息，并告知核发其《医疗机构执业许可证》的卫生健康主管部门。核发其《医疗机构执业许可证》的卫生健康主管部门应当在该机构的《医疗机构执业许可证》副本备注栏注明检查类别和项目等信息。</w:t>
      </w:r>
      <w:r>
        <w:rPr>
          <w:szCs w:val="21"/>
        </w:rPr>
        <w:t xml:space="preserve"> </w:t>
      </w:r>
    </w:p>
    <w:p w14:paraId="1B06FD29"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承担职业健康检查的医疗卫生机构（以下简称职业健康检查机构）应当具备以下条件：</w:t>
      </w:r>
      <w:r>
        <w:rPr>
          <w:szCs w:val="21"/>
        </w:rPr>
        <w:t xml:space="preserve"> </w:t>
      </w:r>
    </w:p>
    <w:p w14:paraId="762AE0C3" w14:textId="77777777" w:rsidR="00182CBE" w:rsidRDefault="00902A86">
      <w:pPr>
        <w:ind w:firstLineChars="200" w:firstLine="420"/>
        <w:rPr>
          <w:szCs w:val="21"/>
        </w:rPr>
      </w:pPr>
      <w:r>
        <w:rPr>
          <w:rFonts w:hint="eastAsia"/>
          <w:szCs w:val="21"/>
        </w:rPr>
        <w:t>（一）持有《医疗机构执业许可证》，涉及放射检查项目的还应当持有《放射诊疗许可证》；</w:t>
      </w:r>
      <w:r>
        <w:rPr>
          <w:szCs w:val="21"/>
        </w:rPr>
        <w:t xml:space="preserve"> </w:t>
      </w:r>
    </w:p>
    <w:p w14:paraId="65FD94FE" w14:textId="77777777" w:rsidR="00182CBE" w:rsidRDefault="00902A86">
      <w:pPr>
        <w:ind w:firstLineChars="200" w:firstLine="420"/>
        <w:rPr>
          <w:szCs w:val="21"/>
        </w:rPr>
      </w:pPr>
      <w:r>
        <w:rPr>
          <w:rFonts w:hint="eastAsia"/>
          <w:szCs w:val="21"/>
        </w:rPr>
        <w:t>（二）具有相应的职业健康检查场所、候检场所和检验室，建筑总面积不少于</w:t>
      </w:r>
      <w:r>
        <w:rPr>
          <w:szCs w:val="21"/>
        </w:rPr>
        <w:t>400</w:t>
      </w:r>
      <w:r>
        <w:rPr>
          <w:rFonts w:hint="eastAsia"/>
          <w:szCs w:val="21"/>
        </w:rPr>
        <w:t>平方米，每个独立的检查室使用面积不少于</w:t>
      </w:r>
      <w:r>
        <w:rPr>
          <w:szCs w:val="21"/>
        </w:rPr>
        <w:t>6</w:t>
      </w:r>
      <w:r>
        <w:rPr>
          <w:rFonts w:hint="eastAsia"/>
          <w:szCs w:val="21"/>
        </w:rPr>
        <w:t>平方米；</w:t>
      </w:r>
      <w:r>
        <w:rPr>
          <w:szCs w:val="21"/>
        </w:rPr>
        <w:t xml:space="preserve"> </w:t>
      </w:r>
    </w:p>
    <w:p w14:paraId="4C49D3BA" w14:textId="77777777" w:rsidR="00182CBE" w:rsidRDefault="00902A86">
      <w:pPr>
        <w:ind w:firstLineChars="200" w:firstLine="420"/>
        <w:rPr>
          <w:szCs w:val="21"/>
        </w:rPr>
      </w:pPr>
      <w:r>
        <w:rPr>
          <w:rFonts w:hint="eastAsia"/>
          <w:szCs w:val="21"/>
        </w:rPr>
        <w:t>（三）具有与备案开展的职业健康检查类别和项目相适应的执业医师、护士等医疗卫生技术人员；</w:t>
      </w:r>
      <w:r>
        <w:rPr>
          <w:szCs w:val="21"/>
        </w:rPr>
        <w:t xml:space="preserve"> </w:t>
      </w:r>
    </w:p>
    <w:p w14:paraId="474C5F49" w14:textId="77777777" w:rsidR="00182CBE" w:rsidRDefault="00902A86">
      <w:pPr>
        <w:ind w:firstLineChars="200" w:firstLine="420"/>
        <w:rPr>
          <w:szCs w:val="21"/>
        </w:rPr>
      </w:pPr>
      <w:r>
        <w:rPr>
          <w:rFonts w:hint="eastAsia"/>
          <w:szCs w:val="21"/>
        </w:rPr>
        <w:t>（四）至少具有</w:t>
      </w:r>
      <w:r>
        <w:rPr>
          <w:szCs w:val="21"/>
        </w:rPr>
        <w:t>1</w:t>
      </w:r>
      <w:r>
        <w:rPr>
          <w:rFonts w:hint="eastAsia"/>
          <w:szCs w:val="21"/>
        </w:rPr>
        <w:t>名取得职业病诊断资格的执业医师；</w:t>
      </w:r>
      <w:r>
        <w:rPr>
          <w:szCs w:val="21"/>
        </w:rPr>
        <w:t xml:space="preserve"> </w:t>
      </w:r>
    </w:p>
    <w:p w14:paraId="57F04FC1" w14:textId="77777777" w:rsidR="00182CBE" w:rsidRDefault="00902A86">
      <w:pPr>
        <w:ind w:firstLineChars="200" w:firstLine="420"/>
        <w:rPr>
          <w:szCs w:val="21"/>
        </w:rPr>
      </w:pPr>
      <w:r>
        <w:rPr>
          <w:rFonts w:hint="eastAsia"/>
          <w:szCs w:val="21"/>
        </w:rPr>
        <w:t>（五）具有与备案开展的职业健康检查类别和项目相适应的仪器、设备，具有相应职业卫生生物监测能力；开展外出职业健康检查，应当具有相应的职业健康检查仪器、设备、专用车辆等条件；</w:t>
      </w:r>
      <w:r>
        <w:rPr>
          <w:szCs w:val="21"/>
        </w:rPr>
        <w:t xml:space="preserve"> </w:t>
      </w:r>
    </w:p>
    <w:p w14:paraId="39308FF5" w14:textId="77777777" w:rsidR="00182CBE" w:rsidRDefault="00902A86">
      <w:pPr>
        <w:ind w:firstLineChars="200" w:firstLine="420"/>
        <w:rPr>
          <w:szCs w:val="21"/>
        </w:rPr>
      </w:pPr>
      <w:r>
        <w:rPr>
          <w:rFonts w:hint="eastAsia"/>
          <w:szCs w:val="21"/>
        </w:rPr>
        <w:t>（六）建立职业健康检查质量管理制度；</w:t>
      </w:r>
      <w:r>
        <w:rPr>
          <w:szCs w:val="21"/>
        </w:rPr>
        <w:t xml:space="preserve"> </w:t>
      </w:r>
    </w:p>
    <w:p w14:paraId="170F729D" w14:textId="77777777" w:rsidR="00182CBE" w:rsidRDefault="00902A86">
      <w:pPr>
        <w:ind w:firstLineChars="200" w:firstLine="420"/>
        <w:rPr>
          <w:szCs w:val="21"/>
        </w:rPr>
      </w:pPr>
      <w:r>
        <w:rPr>
          <w:rFonts w:hint="eastAsia"/>
          <w:szCs w:val="21"/>
        </w:rPr>
        <w:t>（七）具有与职业健康检查信息报告相应的条件。</w:t>
      </w:r>
      <w:r>
        <w:rPr>
          <w:szCs w:val="21"/>
        </w:rPr>
        <w:t xml:space="preserve"> </w:t>
      </w:r>
      <w:r>
        <w:rPr>
          <w:rFonts w:hint="eastAsia"/>
          <w:szCs w:val="21"/>
        </w:rPr>
        <w:t>医疗卫生机构进行职业健康检查备案时，应当提交证明其符合以上条件的有关资料。</w:t>
      </w:r>
    </w:p>
    <w:p w14:paraId="46ACA4E3" w14:textId="77777777" w:rsidR="00182CBE" w:rsidRDefault="00902A86">
      <w:pPr>
        <w:ind w:firstLineChars="200" w:firstLine="420"/>
        <w:rPr>
          <w:szCs w:val="21"/>
        </w:rPr>
      </w:pPr>
      <w:r>
        <w:rPr>
          <w:szCs w:val="21"/>
        </w:rPr>
        <w:t>第六条</w:t>
      </w:r>
      <w:r>
        <w:rPr>
          <w:szCs w:val="21"/>
        </w:rPr>
        <w:t xml:space="preserve"> </w:t>
      </w:r>
      <w:r>
        <w:rPr>
          <w:szCs w:val="21"/>
        </w:rPr>
        <w:t>开展职业健康检查工作的医疗卫生机构对备案的职业健康检查信息的真实性、准确性、合法性承担全部法律责任。</w:t>
      </w:r>
      <w:r>
        <w:rPr>
          <w:szCs w:val="21"/>
        </w:rPr>
        <w:t xml:space="preserve"> </w:t>
      </w:r>
    </w:p>
    <w:p w14:paraId="683E669D" w14:textId="77777777" w:rsidR="00182CBE" w:rsidRDefault="00902A86">
      <w:pPr>
        <w:ind w:firstLineChars="200" w:firstLine="420"/>
        <w:rPr>
          <w:szCs w:val="21"/>
        </w:rPr>
      </w:pPr>
      <w:r>
        <w:rPr>
          <w:szCs w:val="21"/>
        </w:rPr>
        <w:t>当备案信息发生变化时，职业健康检查机构应当自信息发生变化之日起</w:t>
      </w:r>
      <w:r>
        <w:rPr>
          <w:szCs w:val="21"/>
        </w:rPr>
        <w:t>10</w:t>
      </w:r>
      <w:r>
        <w:rPr>
          <w:szCs w:val="21"/>
        </w:rPr>
        <w:t>个工作日内提交变更信息。</w:t>
      </w:r>
      <w:r>
        <w:rPr>
          <w:szCs w:val="21"/>
        </w:rPr>
        <w:t xml:space="preserve"> </w:t>
      </w:r>
    </w:p>
    <w:p w14:paraId="3CF3802F" w14:textId="77777777" w:rsidR="00182CBE" w:rsidRDefault="00902A86">
      <w:pPr>
        <w:ind w:firstLineChars="200" w:firstLine="420"/>
        <w:rPr>
          <w:szCs w:val="21"/>
        </w:rPr>
      </w:pPr>
      <w:r>
        <w:rPr>
          <w:szCs w:val="21"/>
        </w:rPr>
        <w:t>第七条</w:t>
      </w:r>
      <w:r>
        <w:rPr>
          <w:szCs w:val="21"/>
        </w:rPr>
        <w:t xml:space="preserve"> </w:t>
      </w:r>
      <w:r>
        <w:rPr>
          <w:szCs w:val="21"/>
        </w:rPr>
        <w:t>职业健康检查机构具有以下职责：</w:t>
      </w:r>
      <w:r>
        <w:rPr>
          <w:szCs w:val="21"/>
        </w:rPr>
        <w:t xml:space="preserve"> </w:t>
      </w:r>
    </w:p>
    <w:p w14:paraId="64895B2C" w14:textId="77777777" w:rsidR="00182CBE" w:rsidRDefault="00902A86">
      <w:pPr>
        <w:ind w:firstLineChars="200" w:firstLine="420"/>
        <w:rPr>
          <w:szCs w:val="21"/>
        </w:rPr>
      </w:pPr>
      <w:r>
        <w:rPr>
          <w:szCs w:val="21"/>
        </w:rPr>
        <w:t>（一）在备案开展的职业健康检查类别和项目范围内，依法开展职业健康检查工作，并出具职业健康检查报告；</w:t>
      </w:r>
      <w:r>
        <w:rPr>
          <w:szCs w:val="21"/>
        </w:rPr>
        <w:t xml:space="preserve"> </w:t>
      </w:r>
    </w:p>
    <w:p w14:paraId="047B877F" w14:textId="77777777" w:rsidR="00182CBE" w:rsidRDefault="00902A86">
      <w:pPr>
        <w:ind w:firstLineChars="200" w:firstLine="420"/>
        <w:rPr>
          <w:szCs w:val="21"/>
        </w:rPr>
      </w:pPr>
      <w:r>
        <w:rPr>
          <w:szCs w:val="21"/>
        </w:rPr>
        <w:t>（二）履行疑似职业病的告知和报告义务；</w:t>
      </w:r>
      <w:r>
        <w:rPr>
          <w:szCs w:val="21"/>
        </w:rPr>
        <w:t xml:space="preserve"> </w:t>
      </w:r>
    </w:p>
    <w:p w14:paraId="1209C4D1" w14:textId="77777777" w:rsidR="00182CBE" w:rsidRDefault="00902A86">
      <w:pPr>
        <w:ind w:firstLineChars="200" w:firstLine="420"/>
        <w:rPr>
          <w:szCs w:val="21"/>
        </w:rPr>
      </w:pPr>
      <w:r>
        <w:rPr>
          <w:szCs w:val="21"/>
        </w:rPr>
        <w:t>（三）报告职业健康检查信息；</w:t>
      </w:r>
      <w:r>
        <w:rPr>
          <w:szCs w:val="21"/>
        </w:rPr>
        <w:t xml:space="preserve"> </w:t>
      </w:r>
    </w:p>
    <w:p w14:paraId="1BD049D0" w14:textId="77777777" w:rsidR="00182CBE" w:rsidRDefault="00902A86">
      <w:pPr>
        <w:ind w:firstLineChars="200" w:firstLine="420"/>
        <w:rPr>
          <w:szCs w:val="21"/>
        </w:rPr>
      </w:pPr>
      <w:r>
        <w:rPr>
          <w:szCs w:val="21"/>
        </w:rPr>
        <w:t>（四）定期向卫生健康主管部门报告职业健康检查工作情况，包括外出职业健康检查工作情况；</w:t>
      </w:r>
      <w:r>
        <w:rPr>
          <w:szCs w:val="21"/>
        </w:rPr>
        <w:t xml:space="preserve"> </w:t>
      </w:r>
    </w:p>
    <w:p w14:paraId="20AC79C5" w14:textId="77777777" w:rsidR="00182CBE" w:rsidRDefault="00902A86">
      <w:pPr>
        <w:ind w:firstLineChars="200" w:firstLine="420"/>
        <w:rPr>
          <w:szCs w:val="21"/>
        </w:rPr>
      </w:pPr>
      <w:r>
        <w:rPr>
          <w:szCs w:val="21"/>
        </w:rPr>
        <w:t>（五）开展职业病防治知识宣传教育；</w:t>
      </w:r>
      <w:r>
        <w:rPr>
          <w:szCs w:val="21"/>
        </w:rPr>
        <w:t xml:space="preserve"> </w:t>
      </w:r>
    </w:p>
    <w:p w14:paraId="13C83FCE" w14:textId="77777777" w:rsidR="00182CBE" w:rsidRDefault="00902A86">
      <w:pPr>
        <w:ind w:firstLineChars="200" w:firstLine="420"/>
        <w:rPr>
          <w:szCs w:val="21"/>
        </w:rPr>
      </w:pPr>
      <w:r>
        <w:rPr>
          <w:szCs w:val="21"/>
        </w:rPr>
        <w:t>（六）承担卫生健康主管部门交办的其他工作。</w:t>
      </w:r>
      <w:r>
        <w:rPr>
          <w:szCs w:val="21"/>
        </w:rPr>
        <w:t xml:space="preserve"> </w:t>
      </w:r>
    </w:p>
    <w:p w14:paraId="04446F06" w14:textId="77777777" w:rsidR="00182CBE" w:rsidRDefault="00902A86">
      <w:pPr>
        <w:ind w:firstLineChars="200" w:firstLine="420"/>
        <w:rPr>
          <w:szCs w:val="21"/>
        </w:rPr>
      </w:pPr>
      <w:r>
        <w:rPr>
          <w:szCs w:val="21"/>
        </w:rPr>
        <w:t>第八条</w:t>
      </w:r>
      <w:r>
        <w:rPr>
          <w:szCs w:val="21"/>
        </w:rPr>
        <w:t xml:space="preserve"> </w:t>
      </w:r>
      <w:r>
        <w:rPr>
          <w:szCs w:val="21"/>
        </w:rPr>
        <w:t>职业健康检查机构应当指定主检医师。主检医师应当具备以下条件：</w:t>
      </w:r>
      <w:r>
        <w:rPr>
          <w:szCs w:val="21"/>
        </w:rPr>
        <w:t xml:space="preserve"> </w:t>
      </w:r>
    </w:p>
    <w:p w14:paraId="5063DA99" w14:textId="77777777" w:rsidR="00182CBE" w:rsidRDefault="00902A86">
      <w:pPr>
        <w:ind w:firstLineChars="200" w:firstLine="420"/>
        <w:rPr>
          <w:szCs w:val="21"/>
        </w:rPr>
      </w:pPr>
      <w:r>
        <w:rPr>
          <w:szCs w:val="21"/>
        </w:rPr>
        <w:t>（一）具有执业医师证书；</w:t>
      </w:r>
      <w:r>
        <w:rPr>
          <w:szCs w:val="21"/>
        </w:rPr>
        <w:t xml:space="preserve"> </w:t>
      </w:r>
    </w:p>
    <w:p w14:paraId="21C5F9DF" w14:textId="77777777" w:rsidR="00182CBE" w:rsidRDefault="00902A86">
      <w:pPr>
        <w:ind w:firstLineChars="200" w:firstLine="420"/>
        <w:rPr>
          <w:szCs w:val="21"/>
        </w:rPr>
      </w:pPr>
      <w:r>
        <w:rPr>
          <w:szCs w:val="21"/>
        </w:rPr>
        <w:t>（二）具有中级以上专业技术职务任职资格；</w:t>
      </w:r>
      <w:r>
        <w:rPr>
          <w:szCs w:val="21"/>
        </w:rPr>
        <w:t xml:space="preserve"> </w:t>
      </w:r>
    </w:p>
    <w:p w14:paraId="430FB521" w14:textId="77777777" w:rsidR="00182CBE" w:rsidRDefault="00902A86">
      <w:pPr>
        <w:ind w:firstLineChars="200" w:firstLine="420"/>
        <w:rPr>
          <w:szCs w:val="21"/>
        </w:rPr>
      </w:pPr>
      <w:r>
        <w:rPr>
          <w:szCs w:val="21"/>
        </w:rPr>
        <w:t>（三）具有职业病诊断资格；</w:t>
      </w:r>
      <w:r>
        <w:rPr>
          <w:szCs w:val="21"/>
        </w:rPr>
        <w:t xml:space="preserve"> </w:t>
      </w:r>
    </w:p>
    <w:p w14:paraId="4CA49A04" w14:textId="77777777" w:rsidR="00182CBE" w:rsidRDefault="00902A86">
      <w:pPr>
        <w:ind w:firstLineChars="200" w:firstLine="420"/>
        <w:rPr>
          <w:szCs w:val="21"/>
        </w:rPr>
      </w:pPr>
      <w:r>
        <w:rPr>
          <w:szCs w:val="21"/>
        </w:rPr>
        <w:t>（四）从事职业健康检查相关工作三年以上，熟悉职业卫生和职业病诊断相关标准。</w:t>
      </w:r>
      <w:r>
        <w:rPr>
          <w:szCs w:val="21"/>
        </w:rPr>
        <w:t xml:space="preserve"> </w:t>
      </w:r>
      <w:r>
        <w:rPr>
          <w:szCs w:val="21"/>
        </w:rPr>
        <w:t>主检医师负责确定职业健康检查项目和周期，对职业健康检查过程进行质量控制，审核职业健康检查报告。</w:t>
      </w:r>
      <w:r>
        <w:rPr>
          <w:szCs w:val="21"/>
        </w:rPr>
        <w:t xml:space="preserve"> </w:t>
      </w:r>
    </w:p>
    <w:p w14:paraId="61B55BED" w14:textId="77777777" w:rsidR="00182CBE" w:rsidRDefault="00902A86">
      <w:pPr>
        <w:ind w:firstLineChars="200" w:firstLine="420"/>
        <w:rPr>
          <w:szCs w:val="21"/>
        </w:rPr>
      </w:pPr>
      <w:r>
        <w:rPr>
          <w:szCs w:val="21"/>
        </w:rPr>
        <w:t>第九条</w:t>
      </w:r>
      <w:r>
        <w:rPr>
          <w:szCs w:val="21"/>
        </w:rPr>
        <w:t xml:space="preserve"> </w:t>
      </w:r>
      <w:r>
        <w:rPr>
          <w:szCs w:val="21"/>
        </w:rPr>
        <w:t>职业健康检查机构及其工作人员应当关心、爱护劳动者，尊重和保护劳动者的知情权及个人隐私。</w:t>
      </w:r>
      <w:r>
        <w:rPr>
          <w:szCs w:val="21"/>
        </w:rPr>
        <w:t xml:space="preserve"> </w:t>
      </w:r>
    </w:p>
    <w:p w14:paraId="05947016" w14:textId="77777777" w:rsidR="00182CBE" w:rsidRDefault="00902A86">
      <w:pPr>
        <w:ind w:firstLineChars="200" w:firstLine="420"/>
        <w:rPr>
          <w:szCs w:val="21"/>
        </w:rPr>
      </w:pPr>
      <w:r>
        <w:rPr>
          <w:szCs w:val="21"/>
        </w:rPr>
        <w:t>第十条</w:t>
      </w:r>
      <w:r>
        <w:rPr>
          <w:szCs w:val="21"/>
        </w:rPr>
        <w:t xml:space="preserve"> </w:t>
      </w:r>
      <w:r>
        <w:rPr>
          <w:szCs w:val="21"/>
        </w:rPr>
        <w:t>省级卫生健康主管部门应当指定机构负责本辖区内职业健康检查机构的质量控制管理工作，组织开展实验室间比对和职业健康检查质量考核。</w:t>
      </w:r>
      <w:r>
        <w:rPr>
          <w:szCs w:val="21"/>
        </w:rPr>
        <w:t xml:space="preserve"> </w:t>
      </w:r>
    </w:p>
    <w:p w14:paraId="2A9CBF6E" w14:textId="77777777" w:rsidR="00182CBE" w:rsidRDefault="00902A86">
      <w:pPr>
        <w:ind w:firstLineChars="200" w:firstLine="420"/>
        <w:rPr>
          <w:szCs w:val="21"/>
        </w:rPr>
      </w:pPr>
      <w:r>
        <w:rPr>
          <w:szCs w:val="21"/>
        </w:rPr>
        <w:t>职业健康检查质量控制规范由中国疾病预防控制中心制定。</w:t>
      </w:r>
      <w:r>
        <w:rPr>
          <w:szCs w:val="21"/>
        </w:rPr>
        <w:t xml:space="preserve"> </w:t>
      </w:r>
    </w:p>
    <w:p w14:paraId="5A68A4B8" w14:textId="77777777" w:rsidR="00182CBE" w:rsidRDefault="00902A86">
      <w:pPr>
        <w:ind w:firstLineChars="200" w:firstLine="420"/>
        <w:rPr>
          <w:szCs w:val="21"/>
        </w:rPr>
      </w:pPr>
      <w:r>
        <w:rPr>
          <w:szCs w:val="21"/>
        </w:rPr>
        <w:t>第三章</w:t>
      </w:r>
      <w:r>
        <w:rPr>
          <w:szCs w:val="21"/>
        </w:rPr>
        <w:t xml:space="preserve"> </w:t>
      </w:r>
      <w:r>
        <w:rPr>
          <w:szCs w:val="21"/>
        </w:rPr>
        <w:t>职业健康检查规范</w:t>
      </w:r>
      <w:r>
        <w:rPr>
          <w:szCs w:val="21"/>
        </w:rPr>
        <w:t xml:space="preserve"> </w:t>
      </w:r>
    </w:p>
    <w:p w14:paraId="7B8404CD" w14:textId="77777777" w:rsidR="00182CBE" w:rsidRDefault="00902A86">
      <w:pPr>
        <w:ind w:firstLineChars="200" w:firstLine="420"/>
        <w:rPr>
          <w:szCs w:val="21"/>
        </w:rPr>
      </w:pPr>
      <w:r>
        <w:rPr>
          <w:szCs w:val="21"/>
        </w:rPr>
        <w:t>第十一条</w:t>
      </w:r>
      <w:r>
        <w:rPr>
          <w:szCs w:val="21"/>
        </w:rPr>
        <w:t xml:space="preserve"> </w:t>
      </w:r>
      <w:r>
        <w:rPr>
          <w:szCs w:val="21"/>
        </w:rPr>
        <w:t>按照劳动者接触的职业病危害因素，职业健康检查分为以下六类：</w:t>
      </w:r>
      <w:r>
        <w:rPr>
          <w:szCs w:val="21"/>
        </w:rPr>
        <w:t xml:space="preserve"> </w:t>
      </w:r>
    </w:p>
    <w:p w14:paraId="12B92423" w14:textId="77777777" w:rsidR="00182CBE" w:rsidRDefault="00902A86">
      <w:pPr>
        <w:ind w:firstLineChars="200" w:firstLine="420"/>
        <w:rPr>
          <w:szCs w:val="21"/>
        </w:rPr>
      </w:pPr>
      <w:r>
        <w:rPr>
          <w:szCs w:val="21"/>
        </w:rPr>
        <w:t>（一）接触粉尘类；</w:t>
      </w:r>
      <w:r>
        <w:rPr>
          <w:szCs w:val="21"/>
        </w:rPr>
        <w:t xml:space="preserve"> </w:t>
      </w:r>
    </w:p>
    <w:p w14:paraId="63AC0956" w14:textId="77777777" w:rsidR="00182CBE" w:rsidRDefault="00902A86">
      <w:pPr>
        <w:ind w:firstLineChars="200" w:firstLine="420"/>
        <w:rPr>
          <w:szCs w:val="21"/>
        </w:rPr>
      </w:pPr>
      <w:r>
        <w:rPr>
          <w:szCs w:val="21"/>
        </w:rPr>
        <w:t>（二）接触化学因素类；</w:t>
      </w:r>
      <w:r>
        <w:rPr>
          <w:szCs w:val="21"/>
        </w:rPr>
        <w:t xml:space="preserve"> </w:t>
      </w:r>
    </w:p>
    <w:p w14:paraId="59EF120A" w14:textId="77777777" w:rsidR="00182CBE" w:rsidRDefault="00902A86">
      <w:pPr>
        <w:ind w:firstLineChars="200" w:firstLine="420"/>
        <w:rPr>
          <w:szCs w:val="21"/>
        </w:rPr>
      </w:pPr>
      <w:r>
        <w:rPr>
          <w:szCs w:val="21"/>
        </w:rPr>
        <w:t>（三）接触物理因素类；</w:t>
      </w:r>
      <w:r>
        <w:rPr>
          <w:szCs w:val="21"/>
        </w:rPr>
        <w:t xml:space="preserve"> </w:t>
      </w:r>
    </w:p>
    <w:p w14:paraId="4393F5C1" w14:textId="77777777" w:rsidR="00182CBE" w:rsidRDefault="00902A86">
      <w:pPr>
        <w:ind w:firstLineChars="200" w:firstLine="420"/>
        <w:rPr>
          <w:szCs w:val="21"/>
        </w:rPr>
      </w:pPr>
      <w:r>
        <w:rPr>
          <w:szCs w:val="21"/>
        </w:rPr>
        <w:t>（四）接触生物因素类；</w:t>
      </w:r>
      <w:r>
        <w:rPr>
          <w:szCs w:val="21"/>
        </w:rPr>
        <w:t xml:space="preserve"> </w:t>
      </w:r>
    </w:p>
    <w:p w14:paraId="1E47CB13" w14:textId="77777777" w:rsidR="00182CBE" w:rsidRDefault="00902A86">
      <w:pPr>
        <w:ind w:firstLineChars="200" w:firstLine="420"/>
        <w:rPr>
          <w:szCs w:val="21"/>
        </w:rPr>
      </w:pPr>
      <w:r>
        <w:rPr>
          <w:szCs w:val="21"/>
        </w:rPr>
        <w:t>（五）接触放射因素类；</w:t>
      </w:r>
      <w:r>
        <w:rPr>
          <w:szCs w:val="21"/>
        </w:rPr>
        <w:t xml:space="preserve"> </w:t>
      </w:r>
    </w:p>
    <w:p w14:paraId="43466933" w14:textId="77777777" w:rsidR="00182CBE" w:rsidRDefault="00902A86">
      <w:pPr>
        <w:ind w:firstLineChars="200" w:firstLine="420"/>
        <w:rPr>
          <w:szCs w:val="21"/>
        </w:rPr>
      </w:pPr>
      <w:r>
        <w:rPr>
          <w:szCs w:val="21"/>
        </w:rPr>
        <w:t>（六）其他类（特殊作业等）。</w:t>
      </w:r>
    </w:p>
    <w:p w14:paraId="7F3EA66F" w14:textId="77777777" w:rsidR="00182CBE" w:rsidRDefault="00902A86">
      <w:pPr>
        <w:ind w:firstLineChars="200" w:firstLine="420"/>
        <w:rPr>
          <w:szCs w:val="21"/>
        </w:rPr>
      </w:pPr>
      <w:r>
        <w:rPr>
          <w:szCs w:val="21"/>
        </w:rPr>
        <w:t xml:space="preserve"> </w:t>
      </w:r>
      <w:r>
        <w:rPr>
          <w:szCs w:val="21"/>
        </w:rPr>
        <w:t>以上每类中包含不同检查项目。职业健康检查机构应当在备案的检查类别和项目范围内开展相应的职业健康检查。</w:t>
      </w:r>
      <w:r>
        <w:rPr>
          <w:szCs w:val="21"/>
        </w:rPr>
        <w:t xml:space="preserve"> </w:t>
      </w:r>
    </w:p>
    <w:p w14:paraId="2183F985" w14:textId="77777777" w:rsidR="00182CBE" w:rsidRDefault="00902A86">
      <w:pPr>
        <w:ind w:firstLineChars="200" w:firstLine="420"/>
        <w:rPr>
          <w:szCs w:val="21"/>
        </w:rPr>
      </w:pPr>
      <w:r>
        <w:rPr>
          <w:szCs w:val="21"/>
        </w:rPr>
        <w:t>第十二条</w:t>
      </w:r>
      <w:r>
        <w:rPr>
          <w:szCs w:val="21"/>
        </w:rPr>
        <w:t xml:space="preserve"> </w:t>
      </w:r>
      <w:r>
        <w:rPr>
          <w:szCs w:val="21"/>
        </w:rPr>
        <w:t>职业健康检查机构开展职业健康检查应当与用人单位签订委托协议书，由用人单位统一组织劳动者进行职业健康检查；也可以由劳动者持单位介绍信进行职业健康检查。</w:t>
      </w:r>
      <w:r>
        <w:rPr>
          <w:szCs w:val="21"/>
        </w:rPr>
        <w:t xml:space="preserve"> </w:t>
      </w:r>
    </w:p>
    <w:p w14:paraId="5F082D45" w14:textId="77777777" w:rsidR="00182CBE" w:rsidRDefault="00902A86">
      <w:pPr>
        <w:ind w:firstLineChars="200" w:firstLine="420"/>
        <w:rPr>
          <w:szCs w:val="21"/>
        </w:rPr>
      </w:pPr>
      <w:r>
        <w:rPr>
          <w:szCs w:val="21"/>
        </w:rPr>
        <w:t>第十三条</w:t>
      </w:r>
      <w:r>
        <w:rPr>
          <w:szCs w:val="21"/>
        </w:rPr>
        <w:t xml:space="preserve"> </w:t>
      </w:r>
      <w:r>
        <w:rPr>
          <w:szCs w:val="21"/>
        </w:rPr>
        <w:t>职业健康检查机构应当依据相关技术规范，结合用人单位提交的资料，明确用人单位应当检查的项目和周期。</w:t>
      </w:r>
      <w:r>
        <w:rPr>
          <w:szCs w:val="21"/>
        </w:rPr>
        <w:t xml:space="preserve"> </w:t>
      </w:r>
    </w:p>
    <w:p w14:paraId="57BD949E" w14:textId="77777777" w:rsidR="00182CBE" w:rsidRDefault="00902A86">
      <w:pPr>
        <w:ind w:firstLineChars="200" w:firstLine="420"/>
        <w:rPr>
          <w:szCs w:val="21"/>
        </w:rPr>
      </w:pPr>
      <w:r>
        <w:rPr>
          <w:szCs w:val="21"/>
        </w:rPr>
        <w:t>第十四条</w:t>
      </w:r>
      <w:r>
        <w:rPr>
          <w:szCs w:val="21"/>
        </w:rPr>
        <w:t xml:space="preserve"> </w:t>
      </w:r>
      <w:r>
        <w:rPr>
          <w:szCs w:val="21"/>
        </w:rPr>
        <w:t>在职业健康检查中，用人单位应当如实提供以下职业健康检查所需的相关资料，并承担检查费用：</w:t>
      </w:r>
      <w:r>
        <w:rPr>
          <w:szCs w:val="21"/>
        </w:rPr>
        <w:t xml:space="preserve"> </w:t>
      </w:r>
    </w:p>
    <w:p w14:paraId="1EFB6876" w14:textId="77777777" w:rsidR="00182CBE" w:rsidRDefault="00902A86">
      <w:pPr>
        <w:ind w:firstLineChars="200" w:firstLine="420"/>
        <w:rPr>
          <w:szCs w:val="21"/>
        </w:rPr>
      </w:pPr>
      <w:r>
        <w:rPr>
          <w:szCs w:val="21"/>
        </w:rPr>
        <w:t>（一）用人单位的基本情况；</w:t>
      </w:r>
      <w:r>
        <w:rPr>
          <w:szCs w:val="21"/>
        </w:rPr>
        <w:t xml:space="preserve"> </w:t>
      </w:r>
    </w:p>
    <w:p w14:paraId="2DE34265" w14:textId="77777777" w:rsidR="00182CBE" w:rsidRDefault="00902A86">
      <w:pPr>
        <w:ind w:firstLineChars="200" w:firstLine="420"/>
        <w:rPr>
          <w:szCs w:val="21"/>
        </w:rPr>
      </w:pPr>
      <w:r>
        <w:rPr>
          <w:szCs w:val="21"/>
        </w:rPr>
        <w:t>（二）工作场所职业病危害因素种类及其接触人员名册、岗位（或工种）、接触时间；</w:t>
      </w:r>
      <w:r>
        <w:rPr>
          <w:szCs w:val="21"/>
        </w:rPr>
        <w:t xml:space="preserve"> </w:t>
      </w:r>
    </w:p>
    <w:p w14:paraId="0276FA22" w14:textId="77777777" w:rsidR="00182CBE" w:rsidRDefault="00902A86">
      <w:pPr>
        <w:ind w:firstLineChars="200" w:firstLine="420"/>
        <w:rPr>
          <w:szCs w:val="21"/>
        </w:rPr>
      </w:pPr>
      <w:r>
        <w:rPr>
          <w:szCs w:val="21"/>
        </w:rPr>
        <w:t>（三）工作场所职业病危害因素定期检测等相关资料。</w:t>
      </w:r>
      <w:r>
        <w:rPr>
          <w:szCs w:val="21"/>
        </w:rPr>
        <w:t xml:space="preserve"> </w:t>
      </w:r>
    </w:p>
    <w:p w14:paraId="29668ADF" w14:textId="77777777" w:rsidR="00182CBE" w:rsidRDefault="00902A86">
      <w:pPr>
        <w:ind w:firstLineChars="200" w:firstLine="420"/>
        <w:rPr>
          <w:szCs w:val="21"/>
        </w:rPr>
      </w:pPr>
      <w:r>
        <w:rPr>
          <w:szCs w:val="21"/>
        </w:rPr>
        <w:t>第十五条</w:t>
      </w:r>
      <w:r>
        <w:rPr>
          <w:szCs w:val="21"/>
        </w:rPr>
        <w:t xml:space="preserve"> </w:t>
      </w:r>
      <w:r>
        <w:rPr>
          <w:szCs w:val="21"/>
        </w:rPr>
        <w:t>职业健康检查的项目、周期按照《职业健康监护技术规范》（</w:t>
      </w:r>
      <w:r>
        <w:rPr>
          <w:szCs w:val="21"/>
        </w:rPr>
        <w:t>GBZ 188</w:t>
      </w:r>
      <w:r>
        <w:rPr>
          <w:szCs w:val="21"/>
        </w:rPr>
        <w:t>）执行，放射工作人员职业健康检查按照《放射工作人员职业健康监护技术规范》（</w:t>
      </w:r>
      <w:r>
        <w:rPr>
          <w:szCs w:val="21"/>
        </w:rPr>
        <w:t>GBZ 235</w:t>
      </w:r>
      <w:r>
        <w:rPr>
          <w:szCs w:val="21"/>
        </w:rPr>
        <w:t>）等规定执行。</w:t>
      </w:r>
      <w:r>
        <w:rPr>
          <w:szCs w:val="21"/>
        </w:rPr>
        <w:t xml:space="preserve"> </w:t>
      </w:r>
    </w:p>
    <w:p w14:paraId="5DEA6068" w14:textId="77777777" w:rsidR="00182CBE" w:rsidRDefault="00902A86">
      <w:pPr>
        <w:ind w:firstLineChars="200" w:firstLine="420"/>
        <w:rPr>
          <w:szCs w:val="21"/>
        </w:rPr>
      </w:pPr>
      <w:r>
        <w:rPr>
          <w:szCs w:val="21"/>
        </w:rPr>
        <w:t>第十六条</w:t>
      </w:r>
      <w:r>
        <w:rPr>
          <w:szCs w:val="21"/>
        </w:rPr>
        <w:t xml:space="preserve"> </w:t>
      </w:r>
      <w:r>
        <w:rPr>
          <w:szCs w:val="21"/>
        </w:rPr>
        <w:t>职业健康检查机构可以在执业登记机关管辖区域内或者省级卫生健康主管部门指定区域内开展外出职业健康检查。外出职业健康检查进行医学影像学检查和实验室检测，必须保证检查质量并满足放射防护和生物安全的管理要求。</w:t>
      </w:r>
      <w:r>
        <w:rPr>
          <w:szCs w:val="21"/>
        </w:rPr>
        <w:t xml:space="preserve"> </w:t>
      </w:r>
    </w:p>
    <w:p w14:paraId="03816CFF" w14:textId="77777777" w:rsidR="00182CBE" w:rsidRDefault="00902A86">
      <w:pPr>
        <w:ind w:firstLineChars="200" w:firstLine="420"/>
        <w:rPr>
          <w:szCs w:val="21"/>
        </w:rPr>
      </w:pPr>
      <w:r>
        <w:rPr>
          <w:szCs w:val="21"/>
        </w:rPr>
        <w:t>第十七条</w:t>
      </w:r>
      <w:r>
        <w:rPr>
          <w:szCs w:val="21"/>
        </w:rPr>
        <w:t xml:space="preserve"> </w:t>
      </w:r>
      <w:r>
        <w:rPr>
          <w:szCs w:val="21"/>
        </w:rPr>
        <w:t>职业健康检查机构应当在职业健康检查结束之日起</w:t>
      </w:r>
      <w:r>
        <w:rPr>
          <w:szCs w:val="21"/>
        </w:rPr>
        <w:t>30</w:t>
      </w:r>
      <w:r>
        <w:rPr>
          <w:szCs w:val="21"/>
        </w:rPr>
        <w:t>个工作日内将职业健康检查结果，包括劳动者个人职业健康检查报告和用人单位职业健康检查总结报告，书面告知用人单位，用人单位应当将劳动者个人职业健康检查结果及职业健康检查机构的建议等情况书面告知劳动者。</w:t>
      </w:r>
      <w:r>
        <w:rPr>
          <w:szCs w:val="21"/>
        </w:rPr>
        <w:t xml:space="preserve"> </w:t>
      </w:r>
    </w:p>
    <w:p w14:paraId="173F25BE" w14:textId="77777777" w:rsidR="00182CBE" w:rsidRDefault="00902A86">
      <w:pPr>
        <w:ind w:firstLineChars="200" w:firstLine="420"/>
        <w:rPr>
          <w:szCs w:val="21"/>
        </w:rPr>
      </w:pPr>
      <w:r>
        <w:rPr>
          <w:szCs w:val="21"/>
        </w:rPr>
        <w:t>第十八条</w:t>
      </w:r>
      <w:r>
        <w:rPr>
          <w:szCs w:val="21"/>
        </w:rPr>
        <w:t xml:space="preserve"> </w:t>
      </w:r>
      <w:r>
        <w:rPr>
          <w:szCs w:val="21"/>
        </w:rPr>
        <w:t>职业健康检查机构发现疑似职业病病人时，应当告知劳动者本人并及时通知用人单位，同时向所在地卫生健康主管部门报告。发现职业禁忌的，应当及时告知用人单位和劳动者。</w:t>
      </w:r>
      <w:r>
        <w:rPr>
          <w:szCs w:val="21"/>
        </w:rPr>
        <w:t xml:space="preserve"> </w:t>
      </w:r>
    </w:p>
    <w:p w14:paraId="6C9798DA" w14:textId="77777777" w:rsidR="00182CBE" w:rsidRDefault="00902A86">
      <w:pPr>
        <w:ind w:firstLineChars="200" w:firstLine="420"/>
        <w:rPr>
          <w:szCs w:val="21"/>
        </w:rPr>
      </w:pPr>
      <w:r>
        <w:rPr>
          <w:szCs w:val="21"/>
        </w:rPr>
        <w:t>第十九条</w:t>
      </w:r>
      <w:r>
        <w:rPr>
          <w:szCs w:val="21"/>
        </w:rPr>
        <w:t xml:space="preserve"> </w:t>
      </w:r>
      <w:r>
        <w:rPr>
          <w:szCs w:val="21"/>
        </w:rPr>
        <w:t>职业健康检查机构要依托现有的信息平台，加强职业健康检查的统计报告工作，逐步实现信息的互联互通和共享。</w:t>
      </w:r>
      <w:r>
        <w:rPr>
          <w:szCs w:val="21"/>
        </w:rPr>
        <w:t xml:space="preserve"> </w:t>
      </w:r>
    </w:p>
    <w:p w14:paraId="0ECFD132" w14:textId="77777777" w:rsidR="00182CBE" w:rsidRDefault="00902A86">
      <w:pPr>
        <w:ind w:firstLineChars="200" w:firstLine="420"/>
        <w:rPr>
          <w:szCs w:val="21"/>
        </w:rPr>
      </w:pPr>
      <w:r>
        <w:rPr>
          <w:szCs w:val="21"/>
        </w:rPr>
        <w:t>第二十条</w:t>
      </w:r>
      <w:r>
        <w:rPr>
          <w:szCs w:val="21"/>
        </w:rPr>
        <w:t xml:space="preserve"> </w:t>
      </w:r>
      <w:r>
        <w:rPr>
          <w:szCs w:val="21"/>
        </w:rPr>
        <w:t>职业健康检查机构应当建立职业健康检查档案。职业健康检查档案保存时间应当自劳动者最后一次职业健康检查结束之日起不少于</w:t>
      </w:r>
      <w:r>
        <w:rPr>
          <w:szCs w:val="21"/>
        </w:rPr>
        <w:t>15</w:t>
      </w:r>
      <w:r>
        <w:rPr>
          <w:szCs w:val="21"/>
        </w:rPr>
        <w:t>年。</w:t>
      </w:r>
      <w:r>
        <w:rPr>
          <w:szCs w:val="21"/>
        </w:rPr>
        <w:t xml:space="preserve"> </w:t>
      </w:r>
      <w:r>
        <w:rPr>
          <w:szCs w:val="21"/>
        </w:rPr>
        <w:t>职业健康检查档案应当包括下列材料：</w:t>
      </w:r>
      <w:r>
        <w:rPr>
          <w:szCs w:val="21"/>
        </w:rPr>
        <w:t xml:space="preserve"> </w:t>
      </w:r>
    </w:p>
    <w:p w14:paraId="55991127" w14:textId="77777777" w:rsidR="00182CBE" w:rsidRDefault="00902A86">
      <w:pPr>
        <w:ind w:firstLineChars="200" w:firstLine="420"/>
        <w:rPr>
          <w:szCs w:val="21"/>
        </w:rPr>
      </w:pPr>
      <w:r>
        <w:rPr>
          <w:szCs w:val="21"/>
        </w:rPr>
        <w:t>（一）职业健康检查委托协议书；</w:t>
      </w:r>
      <w:r>
        <w:rPr>
          <w:szCs w:val="21"/>
        </w:rPr>
        <w:t xml:space="preserve"> </w:t>
      </w:r>
    </w:p>
    <w:p w14:paraId="6C33E287" w14:textId="77777777" w:rsidR="00182CBE" w:rsidRDefault="00902A86">
      <w:pPr>
        <w:ind w:firstLineChars="200" w:firstLine="420"/>
        <w:rPr>
          <w:szCs w:val="21"/>
        </w:rPr>
      </w:pPr>
      <w:r>
        <w:rPr>
          <w:szCs w:val="21"/>
        </w:rPr>
        <w:t>（二）用人单位提供的相关资料；</w:t>
      </w:r>
      <w:r>
        <w:rPr>
          <w:szCs w:val="21"/>
        </w:rPr>
        <w:t xml:space="preserve"> </w:t>
      </w:r>
    </w:p>
    <w:p w14:paraId="1D863B53" w14:textId="77777777" w:rsidR="00182CBE" w:rsidRDefault="00902A86">
      <w:pPr>
        <w:ind w:firstLineChars="200" w:firstLine="420"/>
        <w:rPr>
          <w:szCs w:val="21"/>
        </w:rPr>
      </w:pPr>
      <w:r>
        <w:rPr>
          <w:szCs w:val="21"/>
        </w:rPr>
        <w:t>（三）出具的职业健康检查结果总结报告和告知材料；</w:t>
      </w:r>
      <w:r>
        <w:rPr>
          <w:szCs w:val="21"/>
        </w:rPr>
        <w:t xml:space="preserve"> </w:t>
      </w:r>
    </w:p>
    <w:p w14:paraId="419E9061" w14:textId="77777777" w:rsidR="00182CBE" w:rsidRDefault="00902A86">
      <w:pPr>
        <w:ind w:firstLineChars="200" w:firstLine="420"/>
        <w:rPr>
          <w:szCs w:val="21"/>
        </w:rPr>
      </w:pPr>
      <w:r>
        <w:rPr>
          <w:szCs w:val="21"/>
        </w:rPr>
        <w:t>（四）其他有关材料。</w:t>
      </w:r>
      <w:r>
        <w:rPr>
          <w:szCs w:val="21"/>
        </w:rPr>
        <w:t xml:space="preserve"> </w:t>
      </w:r>
    </w:p>
    <w:p w14:paraId="7B15C009" w14:textId="77777777" w:rsidR="00182CBE" w:rsidRDefault="00902A86">
      <w:pPr>
        <w:ind w:firstLineChars="200" w:firstLine="420"/>
        <w:rPr>
          <w:szCs w:val="21"/>
        </w:rPr>
      </w:pPr>
      <w:r>
        <w:rPr>
          <w:szCs w:val="21"/>
        </w:rPr>
        <w:t>第四章</w:t>
      </w:r>
      <w:r>
        <w:rPr>
          <w:szCs w:val="21"/>
        </w:rPr>
        <w:t xml:space="preserve"> </w:t>
      </w:r>
      <w:r>
        <w:rPr>
          <w:szCs w:val="21"/>
        </w:rPr>
        <w:t>监督管理</w:t>
      </w:r>
      <w:r>
        <w:rPr>
          <w:szCs w:val="21"/>
        </w:rPr>
        <w:t xml:space="preserve"> </w:t>
      </w:r>
    </w:p>
    <w:p w14:paraId="0C752191" w14:textId="77777777" w:rsidR="00182CBE" w:rsidRDefault="00902A86">
      <w:pPr>
        <w:ind w:firstLineChars="200" w:firstLine="420"/>
        <w:rPr>
          <w:szCs w:val="21"/>
        </w:rPr>
      </w:pPr>
      <w:r>
        <w:rPr>
          <w:szCs w:val="21"/>
        </w:rPr>
        <w:t>第二十一条</w:t>
      </w:r>
      <w:r>
        <w:rPr>
          <w:szCs w:val="21"/>
        </w:rPr>
        <w:t xml:space="preserve"> </w:t>
      </w:r>
      <w:r>
        <w:rPr>
          <w:szCs w:val="21"/>
        </w:rPr>
        <w:t>县级以上地方卫生健康主管部门应当加强对本辖区职业健康检查机构的监督管理。按照属地化管理原则，制定年度监督检查计划，做好职业健康检查机构的监督检查工作。监督检查主要内容包括：</w:t>
      </w:r>
      <w:r>
        <w:rPr>
          <w:szCs w:val="21"/>
        </w:rPr>
        <w:t xml:space="preserve"> </w:t>
      </w:r>
    </w:p>
    <w:p w14:paraId="04957ABE" w14:textId="77777777" w:rsidR="00182CBE" w:rsidRDefault="00902A86">
      <w:pPr>
        <w:ind w:firstLineChars="200" w:firstLine="420"/>
        <w:rPr>
          <w:szCs w:val="21"/>
        </w:rPr>
      </w:pPr>
      <w:r>
        <w:rPr>
          <w:szCs w:val="21"/>
        </w:rPr>
        <w:t>（一）相关法律法规、标准的执行情况；</w:t>
      </w:r>
      <w:r>
        <w:rPr>
          <w:szCs w:val="21"/>
        </w:rPr>
        <w:t xml:space="preserve"> </w:t>
      </w:r>
    </w:p>
    <w:p w14:paraId="75926DF0" w14:textId="77777777" w:rsidR="00182CBE" w:rsidRDefault="00902A86">
      <w:pPr>
        <w:ind w:firstLineChars="200" w:firstLine="420"/>
        <w:rPr>
          <w:szCs w:val="21"/>
        </w:rPr>
      </w:pPr>
      <w:r>
        <w:rPr>
          <w:szCs w:val="21"/>
        </w:rPr>
        <w:t>（二）按照备案的类别和项目开展职业健康检查工作的情况；</w:t>
      </w:r>
      <w:r>
        <w:rPr>
          <w:szCs w:val="21"/>
        </w:rPr>
        <w:t xml:space="preserve"> </w:t>
      </w:r>
    </w:p>
    <w:p w14:paraId="0D9082C2" w14:textId="77777777" w:rsidR="00182CBE" w:rsidRDefault="00902A86">
      <w:pPr>
        <w:ind w:firstLineChars="200" w:firstLine="420"/>
        <w:rPr>
          <w:szCs w:val="21"/>
        </w:rPr>
      </w:pPr>
      <w:r>
        <w:rPr>
          <w:szCs w:val="21"/>
        </w:rPr>
        <w:t>（三）外出职业健康检查工作情况；</w:t>
      </w:r>
      <w:r>
        <w:rPr>
          <w:szCs w:val="21"/>
        </w:rPr>
        <w:t xml:space="preserve"> </w:t>
      </w:r>
    </w:p>
    <w:p w14:paraId="7BF4F59C" w14:textId="77777777" w:rsidR="00182CBE" w:rsidRDefault="00902A86">
      <w:pPr>
        <w:ind w:firstLineChars="200" w:firstLine="420"/>
        <w:rPr>
          <w:szCs w:val="21"/>
        </w:rPr>
      </w:pPr>
      <w:r>
        <w:rPr>
          <w:szCs w:val="21"/>
        </w:rPr>
        <w:t>（四）职业健康检查质量控制情况；</w:t>
      </w:r>
      <w:r>
        <w:rPr>
          <w:szCs w:val="21"/>
        </w:rPr>
        <w:t xml:space="preserve"> </w:t>
      </w:r>
    </w:p>
    <w:p w14:paraId="7F7F5728" w14:textId="77777777" w:rsidR="00182CBE" w:rsidRDefault="00902A86">
      <w:pPr>
        <w:ind w:firstLineChars="200" w:firstLine="420"/>
        <w:rPr>
          <w:szCs w:val="21"/>
        </w:rPr>
      </w:pPr>
      <w:r>
        <w:rPr>
          <w:szCs w:val="21"/>
        </w:rPr>
        <w:t>（五）职业健康检查结果、疑似职业病的报告与告知以及职业健康检查信息报告情况；</w:t>
      </w:r>
    </w:p>
    <w:p w14:paraId="533F928A" w14:textId="77777777" w:rsidR="00182CBE" w:rsidRDefault="00902A86">
      <w:pPr>
        <w:ind w:firstLineChars="200" w:firstLine="420"/>
        <w:rPr>
          <w:szCs w:val="21"/>
        </w:rPr>
      </w:pPr>
      <w:r>
        <w:rPr>
          <w:szCs w:val="21"/>
        </w:rPr>
        <w:t>（六）职业健康检查档案管理情况等。</w:t>
      </w:r>
      <w:r>
        <w:rPr>
          <w:szCs w:val="21"/>
        </w:rPr>
        <w:t xml:space="preserve"> </w:t>
      </w:r>
    </w:p>
    <w:p w14:paraId="48E59F75" w14:textId="77777777" w:rsidR="00182CBE" w:rsidRDefault="00902A86">
      <w:pPr>
        <w:ind w:firstLineChars="200" w:firstLine="420"/>
        <w:rPr>
          <w:szCs w:val="21"/>
        </w:rPr>
      </w:pPr>
      <w:r>
        <w:rPr>
          <w:szCs w:val="21"/>
        </w:rPr>
        <w:t>第二十二条</w:t>
      </w:r>
      <w:r>
        <w:rPr>
          <w:szCs w:val="21"/>
        </w:rPr>
        <w:t xml:space="preserve"> </w:t>
      </w:r>
      <w:r>
        <w:rPr>
          <w:szCs w:val="21"/>
        </w:rPr>
        <w:t>省级卫生健康主管部门应当对本辖区内的职业健康检查机构进行定期或者不定期抽查；设区的市级卫生健康主管部门每年应当至少组织一次对本辖区内职业健康检查机构的监督检查；县级卫生健康主管部门负责日常监督检查。</w:t>
      </w:r>
      <w:r>
        <w:rPr>
          <w:szCs w:val="21"/>
        </w:rPr>
        <w:t xml:space="preserve"> </w:t>
      </w:r>
    </w:p>
    <w:p w14:paraId="2C2337DA" w14:textId="77777777" w:rsidR="00182CBE" w:rsidRDefault="00902A86">
      <w:pPr>
        <w:ind w:firstLineChars="200" w:firstLine="420"/>
        <w:rPr>
          <w:szCs w:val="21"/>
        </w:rPr>
      </w:pPr>
      <w:r>
        <w:rPr>
          <w:szCs w:val="21"/>
        </w:rPr>
        <w:t>第二十三条</w:t>
      </w:r>
      <w:r>
        <w:rPr>
          <w:szCs w:val="21"/>
        </w:rPr>
        <w:t xml:space="preserve"> </w:t>
      </w:r>
      <w:r>
        <w:rPr>
          <w:szCs w:val="21"/>
        </w:rPr>
        <w:t>县级以上地方卫生健康主管部门监督检查时，有权查阅或者复制有关资料，职业健康检查机构应当予以配合。</w:t>
      </w:r>
      <w:r>
        <w:rPr>
          <w:szCs w:val="21"/>
        </w:rPr>
        <w:t xml:space="preserve"> </w:t>
      </w:r>
    </w:p>
    <w:p w14:paraId="5E2272B2" w14:textId="77777777" w:rsidR="00182CBE" w:rsidRDefault="00902A86">
      <w:pPr>
        <w:ind w:firstLineChars="200" w:firstLine="420"/>
        <w:rPr>
          <w:szCs w:val="21"/>
        </w:rPr>
      </w:pPr>
      <w:r>
        <w:rPr>
          <w:szCs w:val="21"/>
        </w:rPr>
        <w:t>第五章</w:t>
      </w:r>
      <w:r>
        <w:rPr>
          <w:szCs w:val="21"/>
        </w:rPr>
        <w:t xml:space="preserve"> </w:t>
      </w:r>
      <w:r>
        <w:rPr>
          <w:szCs w:val="21"/>
        </w:rPr>
        <w:t>法律责任</w:t>
      </w:r>
      <w:r>
        <w:rPr>
          <w:szCs w:val="21"/>
        </w:rPr>
        <w:t xml:space="preserve"> </w:t>
      </w:r>
    </w:p>
    <w:p w14:paraId="6A9701F6" w14:textId="77777777" w:rsidR="00182CBE" w:rsidRDefault="00902A86">
      <w:pPr>
        <w:ind w:firstLineChars="200" w:firstLine="420"/>
        <w:rPr>
          <w:szCs w:val="21"/>
        </w:rPr>
      </w:pPr>
      <w:r>
        <w:rPr>
          <w:szCs w:val="21"/>
        </w:rPr>
        <w:t>第二十四条</w:t>
      </w:r>
      <w:r>
        <w:rPr>
          <w:szCs w:val="21"/>
        </w:rPr>
        <w:t xml:space="preserve"> </w:t>
      </w:r>
      <w:r>
        <w:rPr>
          <w:szCs w:val="21"/>
        </w:rPr>
        <w:t>无《医疗机构执业许可证》擅自开展职业健康检查的，由县级以上地方卫生健康主管部门依据《医疗机构管理条例》第四十四条的规定进行处理。</w:t>
      </w:r>
      <w:r>
        <w:rPr>
          <w:szCs w:val="21"/>
        </w:rPr>
        <w:t xml:space="preserve"> </w:t>
      </w:r>
    </w:p>
    <w:p w14:paraId="3E331867" w14:textId="77777777" w:rsidR="00182CBE" w:rsidRDefault="00902A86">
      <w:pPr>
        <w:ind w:firstLineChars="200" w:firstLine="420"/>
        <w:rPr>
          <w:szCs w:val="21"/>
        </w:rPr>
      </w:pPr>
      <w:r>
        <w:rPr>
          <w:szCs w:val="21"/>
        </w:rPr>
        <w:t>第二十五条</w:t>
      </w:r>
      <w:r>
        <w:rPr>
          <w:szCs w:val="21"/>
        </w:rPr>
        <w:t xml:space="preserve"> </w:t>
      </w:r>
      <w:r>
        <w:rPr>
          <w:szCs w:val="21"/>
        </w:rPr>
        <w:t>职业健康检查机构有下列行为之一的，由县级以上地方卫生健康主管部门责令改正，给予警告，可以并处</w:t>
      </w:r>
      <w:r>
        <w:rPr>
          <w:szCs w:val="21"/>
        </w:rPr>
        <w:t>3</w:t>
      </w:r>
      <w:r>
        <w:rPr>
          <w:szCs w:val="21"/>
        </w:rPr>
        <w:t>万元以下罚款：</w:t>
      </w:r>
      <w:r>
        <w:rPr>
          <w:szCs w:val="21"/>
        </w:rPr>
        <w:t xml:space="preserve"> </w:t>
      </w:r>
    </w:p>
    <w:p w14:paraId="493BFFAF" w14:textId="77777777" w:rsidR="00182CBE" w:rsidRDefault="00902A86">
      <w:pPr>
        <w:ind w:firstLineChars="200" w:firstLine="420"/>
        <w:rPr>
          <w:szCs w:val="21"/>
        </w:rPr>
      </w:pPr>
      <w:r>
        <w:rPr>
          <w:szCs w:val="21"/>
        </w:rPr>
        <w:t>（一）未按规定备案开展职业健康检查的；</w:t>
      </w:r>
      <w:r>
        <w:rPr>
          <w:szCs w:val="21"/>
        </w:rPr>
        <w:t xml:space="preserve"> </w:t>
      </w:r>
    </w:p>
    <w:p w14:paraId="1DCCB55E" w14:textId="77777777" w:rsidR="00182CBE" w:rsidRDefault="00902A86">
      <w:pPr>
        <w:ind w:firstLineChars="200" w:firstLine="420"/>
        <w:rPr>
          <w:szCs w:val="21"/>
        </w:rPr>
      </w:pPr>
      <w:r>
        <w:rPr>
          <w:szCs w:val="21"/>
        </w:rPr>
        <w:t>（二）未按规定告知疑似职业病的；</w:t>
      </w:r>
      <w:r>
        <w:rPr>
          <w:szCs w:val="21"/>
        </w:rPr>
        <w:t xml:space="preserve"> </w:t>
      </w:r>
    </w:p>
    <w:p w14:paraId="515693FD" w14:textId="77777777" w:rsidR="00182CBE" w:rsidRDefault="00902A86">
      <w:pPr>
        <w:ind w:firstLineChars="200" w:firstLine="420"/>
        <w:rPr>
          <w:szCs w:val="21"/>
        </w:rPr>
      </w:pPr>
      <w:r>
        <w:rPr>
          <w:szCs w:val="21"/>
        </w:rPr>
        <w:t>（三）出具虚假证明文件的。</w:t>
      </w:r>
      <w:r>
        <w:rPr>
          <w:szCs w:val="21"/>
        </w:rPr>
        <w:t xml:space="preserve"> </w:t>
      </w:r>
    </w:p>
    <w:p w14:paraId="01783DA3" w14:textId="77777777" w:rsidR="00182CBE" w:rsidRDefault="00902A86">
      <w:pPr>
        <w:ind w:firstLineChars="200" w:firstLine="420"/>
        <w:rPr>
          <w:szCs w:val="21"/>
        </w:rPr>
      </w:pPr>
      <w:r>
        <w:rPr>
          <w:szCs w:val="21"/>
        </w:rPr>
        <w:t>第二十六条</w:t>
      </w:r>
      <w:r>
        <w:rPr>
          <w:szCs w:val="21"/>
        </w:rPr>
        <w:t xml:space="preserve"> </w:t>
      </w:r>
      <w:r>
        <w:rPr>
          <w:szCs w:val="21"/>
        </w:rPr>
        <w:t>职业健康检查机构未按照规定报告疑似职业病的，由县级以上地方卫生健康主管部门依据《职业病防治法》第七十四条的规定进行处理。</w:t>
      </w:r>
      <w:r>
        <w:rPr>
          <w:szCs w:val="21"/>
        </w:rPr>
        <w:t xml:space="preserve"> </w:t>
      </w:r>
      <w:r>
        <w:rPr>
          <w:szCs w:val="21"/>
        </w:rPr>
        <w:t>第二十七条</w:t>
      </w:r>
      <w:r>
        <w:rPr>
          <w:szCs w:val="21"/>
        </w:rPr>
        <w:t xml:space="preserve"> </w:t>
      </w:r>
      <w:r>
        <w:rPr>
          <w:szCs w:val="21"/>
        </w:rPr>
        <w:t>职业健康检查机构有下列行为之一的，由县级以上地方卫生健康主管部门给予警告，责令限期改正；逾期不改的，处以三万元以下罚款：</w:t>
      </w:r>
      <w:r>
        <w:rPr>
          <w:szCs w:val="21"/>
        </w:rPr>
        <w:t xml:space="preserve"> </w:t>
      </w:r>
    </w:p>
    <w:p w14:paraId="7CE138D4" w14:textId="77777777" w:rsidR="00182CBE" w:rsidRDefault="00902A86">
      <w:pPr>
        <w:ind w:firstLineChars="200" w:firstLine="420"/>
        <w:rPr>
          <w:szCs w:val="21"/>
        </w:rPr>
      </w:pPr>
      <w:r>
        <w:rPr>
          <w:szCs w:val="21"/>
        </w:rPr>
        <w:t>（一）未指定主检医师或者指定的主检医师未取得职业病诊断资格的；</w:t>
      </w:r>
      <w:r>
        <w:rPr>
          <w:szCs w:val="21"/>
        </w:rPr>
        <w:t xml:space="preserve"> </w:t>
      </w:r>
    </w:p>
    <w:p w14:paraId="674E1A12" w14:textId="77777777" w:rsidR="00182CBE" w:rsidRDefault="00902A86">
      <w:pPr>
        <w:ind w:firstLineChars="200" w:firstLine="420"/>
        <w:rPr>
          <w:szCs w:val="21"/>
        </w:rPr>
      </w:pPr>
      <w:r>
        <w:rPr>
          <w:szCs w:val="21"/>
        </w:rPr>
        <w:t>（二）未按要求建立职业健康检查档案的；</w:t>
      </w:r>
      <w:r>
        <w:rPr>
          <w:szCs w:val="21"/>
        </w:rPr>
        <w:t xml:space="preserve"> </w:t>
      </w:r>
    </w:p>
    <w:p w14:paraId="3A4B1010" w14:textId="77777777" w:rsidR="00182CBE" w:rsidRDefault="00902A86">
      <w:pPr>
        <w:ind w:firstLineChars="200" w:firstLine="420"/>
        <w:rPr>
          <w:szCs w:val="21"/>
        </w:rPr>
      </w:pPr>
      <w:r>
        <w:rPr>
          <w:szCs w:val="21"/>
        </w:rPr>
        <w:t>（三）未履行职业健康检查信息报告义务的；</w:t>
      </w:r>
      <w:r>
        <w:rPr>
          <w:szCs w:val="21"/>
        </w:rPr>
        <w:t xml:space="preserve"> </w:t>
      </w:r>
    </w:p>
    <w:p w14:paraId="6CB40263" w14:textId="77777777" w:rsidR="00182CBE" w:rsidRDefault="00902A86">
      <w:pPr>
        <w:ind w:firstLineChars="200" w:firstLine="420"/>
        <w:rPr>
          <w:szCs w:val="21"/>
        </w:rPr>
      </w:pPr>
      <w:r>
        <w:rPr>
          <w:szCs w:val="21"/>
        </w:rPr>
        <w:t>（四）未按照相关职业健康监护技术规范规定开展工作的；</w:t>
      </w:r>
      <w:r>
        <w:rPr>
          <w:szCs w:val="21"/>
        </w:rPr>
        <w:t xml:space="preserve"> </w:t>
      </w:r>
    </w:p>
    <w:p w14:paraId="50CC823B" w14:textId="77777777" w:rsidR="00182CBE" w:rsidRDefault="00902A86">
      <w:pPr>
        <w:ind w:firstLineChars="200" w:firstLine="420"/>
        <w:rPr>
          <w:szCs w:val="21"/>
        </w:rPr>
      </w:pPr>
      <w:r>
        <w:rPr>
          <w:szCs w:val="21"/>
        </w:rPr>
        <w:t>（五）违反本办法其他有关规定的。</w:t>
      </w:r>
      <w:r>
        <w:rPr>
          <w:szCs w:val="21"/>
        </w:rPr>
        <w:t xml:space="preserve"> </w:t>
      </w:r>
    </w:p>
    <w:p w14:paraId="50ACEB6C" w14:textId="77777777" w:rsidR="00182CBE" w:rsidRDefault="00902A86">
      <w:pPr>
        <w:ind w:firstLineChars="200" w:firstLine="420"/>
        <w:rPr>
          <w:szCs w:val="21"/>
        </w:rPr>
      </w:pPr>
      <w:r>
        <w:rPr>
          <w:szCs w:val="21"/>
        </w:rPr>
        <w:t>第二十八条</w:t>
      </w:r>
      <w:r>
        <w:rPr>
          <w:szCs w:val="21"/>
        </w:rPr>
        <w:t xml:space="preserve"> </w:t>
      </w:r>
      <w:r>
        <w:rPr>
          <w:szCs w:val="21"/>
        </w:rPr>
        <w:t>职业健康检查机构未按规定参加实验室比对或者职业健康检查质量考核工作，或者参加质量考核不合格未按要求整改仍开展职业健康检查工作的，由县级以上地方卫生健康主管部门给予警告，责令限期改正；逾期不改的，处以三万元以下罚款。</w:t>
      </w:r>
      <w:r>
        <w:rPr>
          <w:szCs w:val="21"/>
        </w:rPr>
        <w:t xml:space="preserve"> </w:t>
      </w:r>
    </w:p>
    <w:p w14:paraId="14D06DD9" w14:textId="77777777" w:rsidR="00182CBE" w:rsidRDefault="00902A86">
      <w:pPr>
        <w:ind w:firstLineChars="200" w:firstLine="420"/>
        <w:rPr>
          <w:szCs w:val="21"/>
        </w:rPr>
      </w:pPr>
      <w:r>
        <w:rPr>
          <w:szCs w:val="21"/>
        </w:rPr>
        <w:t>第六章</w:t>
      </w:r>
      <w:r>
        <w:rPr>
          <w:szCs w:val="21"/>
        </w:rPr>
        <w:t xml:space="preserve"> </w:t>
      </w:r>
      <w:r>
        <w:rPr>
          <w:szCs w:val="21"/>
        </w:rPr>
        <w:t>附</w:t>
      </w:r>
      <w:r>
        <w:rPr>
          <w:szCs w:val="21"/>
        </w:rPr>
        <w:t xml:space="preserve"> </w:t>
      </w:r>
      <w:r>
        <w:rPr>
          <w:szCs w:val="21"/>
        </w:rPr>
        <w:t>则</w:t>
      </w:r>
      <w:r>
        <w:rPr>
          <w:szCs w:val="21"/>
        </w:rPr>
        <w:t xml:space="preserve"> </w:t>
      </w:r>
    </w:p>
    <w:p w14:paraId="1B12C89E" w14:textId="77777777" w:rsidR="00182CBE" w:rsidRDefault="00902A86">
      <w:pPr>
        <w:ind w:firstLineChars="200" w:firstLine="420"/>
        <w:rPr>
          <w:szCs w:val="21"/>
        </w:rPr>
      </w:pPr>
      <w:r>
        <w:rPr>
          <w:szCs w:val="21"/>
        </w:rPr>
        <w:t>第二十九条</w:t>
      </w:r>
      <w:r>
        <w:rPr>
          <w:szCs w:val="21"/>
        </w:rPr>
        <w:t xml:space="preserve"> </w:t>
      </w:r>
      <w:r>
        <w:rPr>
          <w:szCs w:val="21"/>
        </w:rPr>
        <w:t>本办法自</w:t>
      </w:r>
      <w:r>
        <w:rPr>
          <w:szCs w:val="21"/>
        </w:rPr>
        <w:t>2015</w:t>
      </w:r>
      <w:r>
        <w:rPr>
          <w:szCs w:val="21"/>
        </w:rPr>
        <w:t>年</w:t>
      </w:r>
      <w:r>
        <w:rPr>
          <w:szCs w:val="21"/>
        </w:rPr>
        <w:t>5</w:t>
      </w:r>
      <w:r>
        <w:rPr>
          <w:szCs w:val="21"/>
        </w:rPr>
        <w:t>月</w:t>
      </w:r>
      <w:r>
        <w:rPr>
          <w:szCs w:val="21"/>
        </w:rPr>
        <w:t>1</w:t>
      </w:r>
      <w:r>
        <w:rPr>
          <w:szCs w:val="21"/>
        </w:rPr>
        <w:t>日起施行。</w:t>
      </w:r>
      <w:r>
        <w:rPr>
          <w:szCs w:val="21"/>
        </w:rPr>
        <w:t>2002</w:t>
      </w:r>
      <w:r>
        <w:rPr>
          <w:szCs w:val="21"/>
        </w:rPr>
        <w:t>年</w:t>
      </w:r>
      <w:r>
        <w:rPr>
          <w:szCs w:val="21"/>
        </w:rPr>
        <w:t>3</w:t>
      </w:r>
      <w:r>
        <w:rPr>
          <w:szCs w:val="21"/>
        </w:rPr>
        <w:t>月</w:t>
      </w:r>
      <w:r>
        <w:rPr>
          <w:szCs w:val="21"/>
        </w:rPr>
        <w:t>28</w:t>
      </w:r>
      <w:r>
        <w:rPr>
          <w:szCs w:val="21"/>
        </w:rPr>
        <w:t>日原卫生部公布的《职业健康监护管理办法》同时废止。</w:t>
      </w:r>
    </w:p>
    <w:p w14:paraId="3AA72460" w14:textId="77777777" w:rsidR="00182CBE" w:rsidRDefault="00902A86">
      <w:pPr>
        <w:pStyle w:val="1"/>
        <w:spacing w:beforeLines="100" w:before="312" w:afterLines="100" w:after="312" w:line="300" w:lineRule="auto"/>
        <w:jc w:val="center"/>
        <w:rPr>
          <w:sz w:val="21"/>
          <w:szCs w:val="21"/>
        </w:rPr>
      </w:pPr>
      <w:bookmarkStart w:id="272" w:name="_Toc32331255"/>
      <w:bookmarkStart w:id="273" w:name="_Toc10632"/>
      <w:bookmarkStart w:id="274" w:name="_Toc101135368"/>
      <w:r>
        <w:rPr>
          <w:rFonts w:hint="eastAsia"/>
          <w:sz w:val="21"/>
          <w:szCs w:val="21"/>
        </w:rPr>
        <w:t>职业病危害项目申报办法（</w:t>
      </w:r>
      <w:r>
        <w:rPr>
          <w:sz w:val="21"/>
          <w:szCs w:val="21"/>
        </w:rPr>
        <w:t>2012</w:t>
      </w:r>
      <w:r>
        <w:rPr>
          <w:rFonts w:hint="eastAsia"/>
          <w:sz w:val="21"/>
          <w:szCs w:val="21"/>
        </w:rPr>
        <w:t>年）</w:t>
      </w:r>
      <w:bookmarkEnd w:id="272"/>
      <w:bookmarkEnd w:id="273"/>
      <w:bookmarkEnd w:id="274"/>
    </w:p>
    <w:p w14:paraId="392B3B96"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3</w:t>
      </w:r>
      <w:r>
        <w:rPr>
          <w:rFonts w:hint="eastAsia"/>
          <w:szCs w:val="21"/>
        </w:rPr>
        <w:t>月</w:t>
      </w:r>
      <w:r>
        <w:rPr>
          <w:szCs w:val="21"/>
        </w:rPr>
        <w:t>6</w:t>
      </w:r>
      <w:r>
        <w:rPr>
          <w:rFonts w:hint="eastAsia"/>
          <w:szCs w:val="21"/>
        </w:rPr>
        <w:t>日国家安全生产监督管理总局局长办公会议审议通过，</w:t>
      </w:r>
      <w:r>
        <w:rPr>
          <w:szCs w:val="21"/>
        </w:rPr>
        <w:t>2012</w:t>
      </w:r>
      <w:r>
        <w:rPr>
          <w:rFonts w:hint="eastAsia"/>
          <w:szCs w:val="21"/>
        </w:rPr>
        <w:t>年</w:t>
      </w:r>
      <w:r>
        <w:rPr>
          <w:szCs w:val="21"/>
        </w:rPr>
        <w:t>4</w:t>
      </w:r>
      <w:r>
        <w:rPr>
          <w:rFonts w:hint="eastAsia"/>
          <w:szCs w:val="21"/>
        </w:rPr>
        <w:t>月</w:t>
      </w:r>
      <w:r>
        <w:rPr>
          <w:szCs w:val="21"/>
        </w:rPr>
        <w:t>27</w:t>
      </w:r>
      <w:r>
        <w:rPr>
          <w:rFonts w:hint="eastAsia"/>
          <w:szCs w:val="21"/>
        </w:rPr>
        <w:t>日国家安全生产监督管理总局令第</w:t>
      </w:r>
      <w:r>
        <w:rPr>
          <w:szCs w:val="21"/>
        </w:rPr>
        <w:t>48</w:t>
      </w:r>
      <w:r>
        <w:rPr>
          <w:rFonts w:hint="eastAsia"/>
          <w:szCs w:val="21"/>
        </w:rPr>
        <w:t>号公布）</w:t>
      </w:r>
      <w:r>
        <w:rPr>
          <w:szCs w:val="21"/>
        </w:rPr>
        <w:t xml:space="preserve"> </w:t>
      </w:r>
    </w:p>
    <w:p w14:paraId="4A99B29F"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为了规范职业病危害项目的申报工作，加强对用人单位职业卫生工作的监督管理，根据《中华人民共和国职业病防治法》，制定本办法。</w:t>
      </w:r>
      <w:r>
        <w:rPr>
          <w:szCs w:val="21"/>
        </w:rPr>
        <w:t xml:space="preserve"> </w:t>
      </w:r>
    </w:p>
    <w:p w14:paraId="05666265"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用人单位（煤矿除外）工作场所存在职业病目录所列职业病的危害因素的，应当及时、如实向所在地安全生产监督管理部门申报危害项目，并接受安全生产监督管理部门的监督管理。</w:t>
      </w:r>
      <w:r>
        <w:rPr>
          <w:szCs w:val="21"/>
        </w:rPr>
        <w:t xml:space="preserve"> </w:t>
      </w:r>
    </w:p>
    <w:p w14:paraId="43D96DFF" w14:textId="77777777" w:rsidR="00182CBE" w:rsidRDefault="00902A86">
      <w:pPr>
        <w:ind w:firstLineChars="200" w:firstLine="420"/>
        <w:rPr>
          <w:szCs w:val="21"/>
        </w:rPr>
      </w:pPr>
      <w:r>
        <w:rPr>
          <w:rFonts w:hint="eastAsia"/>
          <w:szCs w:val="21"/>
        </w:rPr>
        <w:t>煤矿职业病危害项目申报办法另行规定。</w:t>
      </w:r>
      <w:r>
        <w:rPr>
          <w:szCs w:val="21"/>
        </w:rPr>
        <w:t xml:space="preserve"> </w:t>
      </w:r>
    </w:p>
    <w:p w14:paraId="075D970C"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本办法所称职业病危害项目，是指存在职业病危害因素的项目。</w:t>
      </w:r>
      <w:r>
        <w:rPr>
          <w:szCs w:val="21"/>
        </w:rPr>
        <w:t xml:space="preserve"> </w:t>
      </w:r>
    </w:p>
    <w:p w14:paraId="2C785ECF" w14:textId="77777777" w:rsidR="00182CBE" w:rsidRDefault="00902A86">
      <w:pPr>
        <w:ind w:firstLineChars="200" w:firstLine="420"/>
        <w:rPr>
          <w:szCs w:val="21"/>
        </w:rPr>
      </w:pPr>
      <w:r>
        <w:rPr>
          <w:rFonts w:hint="eastAsia"/>
          <w:szCs w:val="21"/>
        </w:rPr>
        <w:t>职业病危害因素按照《职业病危害因素分类目录》确定。</w:t>
      </w:r>
      <w:r>
        <w:rPr>
          <w:szCs w:val="21"/>
        </w:rPr>
        <w:t xml:space="preserve"> </w:t>
      </w:r>
    </w:p>
    <w:p w14:paraId="20D9EE90"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职业病危害项目申报工作实行属地分级管理的原则。</w:t>
      </w:r>
      <w:r>
        <w:rPr>
          <w:szCs w:val="21"/>
        </w:rPr>
        <w:t xml:space="preserve"> </w:t>
      </w:r>
    </w:p>
    <w:p w14:paraId="63A1C91A" w14:textId="77777777" w:rsidR="00182CBE" w:rsidRDefault="00902A86">
      <w:pPr>
        <w:ind w:firstLineChars="200" w:firstLine="420"/>
        <w:rPr>
          <w:szCs w:val="21"/>
        </w:rPr>
      </w:pPr>
      <w:r>
        <w:rPr>
          <w:rFonts w:hint="eastAsia"/>
          <w:szCs w:val="21"/>
        </w:rPr>
        <w:t>中央企业、省属企业及其所属用人单位的职业病危害项目，向其所在地设区的市级人民政府安全生产监督管理部门申报。</w:t>
      </w:r>
      <w:r>
        <w:rPr>
          <w:szCs w:val="21"/>
        </w:rPr>
        <w:t xml:space="preserve"> </w:t>
      </w:r>
    </w:p>
    <w:p w14:paraId="50ACCC87" w14:textId="77777777" w:rsidR="00182CBE" w:rsidRDefault="00902A86">
      <w:pPr>
        <w:ind w:firstLineChars="200" w:firstLine="420"/>
        <w:rPr>
          <w:szCs w:val="21"/>
        </w:rPr>
      </w:pPr>
      <w:r>
        <w:rPr>
          <w:rFonts w:hint="eastAsia"/>
          <w:szCs w:val="21"/>
        </w:rPr>
        <w:t>前款规定以外的其他用人单位的职业病危害项目，向其所在地县级人民政府安全生产监督管理部门申报。</w:t>
      </w:r>
      <w:r>
        <w:rPr>
          <w:szCs w:val="21"/>
        </w:rPr>
        <w:t xml:space="preserve"> </w:t>
      </w:r>
    </w:p>
    <w:p w14:paraId="102F27F8"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用人单位申报职业病危害项目时，应当提交《职业病危害项目申报表》和下列文件、资料：</w:t>
      </w:r>
      <w:r>
        <w:rPr>
          <w:szCs w:val="21"/>
        </w:rPr>
        <w:t xml:space="preserve"> </w:t>
      </w:r>
    </w:p>
    <w:p w14:paraId="7C1D0F29" w14:textId="77777777" w:rsidR="00182CBE" w:rsidRDefault="00902A86">
      <w:pPr>
        <w:ind w:firstLineChars="200" w:firstLine="420"/>
        <w:rPr>
          <w:szCs w:val="21"/>
        </w:rPr>
      </w:pPr>
      <w:r>
        <w:rPr>
          <w:rFonts w:hint="eastAsia"/>
          <w:szCs w:val="21"/>
        </w:rPr>
        <w:t>（一）用人单位的基本情况；</w:t>
      </w:r>
      <w:r>
        <w:rPr>
          <w:szCs w:val="21"/>
        </w:rPr>
        <w:t xml:space="preserve"> </w:t>
      </w:r>
    </w:p>
    <w:p w14:paraId="01DB8F56" w14:textId="77777777" w:rsidR="00182CBE" w:rsidRDefault="00902A86">
      <w:pPr>
        <w:ind w:firstLineChars="200" w:firstLine="420"/>
        <w:rPr>
          <w:szCs w:val="21"/>
        </w:rPr>
      </w:pPr>
      <w:r>
        <w:rPr>
          <w:rFonts w:hint="eastAsia"/>
          <w:szCs w:val="21"/>
        </w:rPr>
        <w:t>（二）工作场所职业病危害因素种类、分布情况以及接触人数；</w:t>
      </w:r>
      <w:r>
        <w:rPr>
          <w:szCs w:val="21"/>
        </w:rPr>
        <w:t xml:space="preserve"> </w:t>
      </w:r>
    </w:p>
    <w:p w14:paraId="5F167809" w14:textId="77777777" w:rsidR="00182CBE" w:rsidRDefault="00902A86">
      <w:pPr>
        <w:ind w:firstLineChars="200" w:firstLine="420"/>
        <w:rPr>
          <w:szCs w:val="21"/>
        </w:rPr>
      </w:pPr>
      <w:r>
        <w:rPr>
          <w:rFonts w:hint="eastAsia"/>
          <w:szCs w:val="21"/>
        </w:rPr>
        <w:t>（三）法律、法规和规章规定的其他文件、资料。</w:t>
      </w:r>
      <w:r>
        <w:rPr>
          <w:szCs w:val="21"/>
        </w:rPr>
        <w:t xml:space="preserve"> </w:t>
      </w:r>
    </w:p>
    <w:p w14:paraId="7C07C809"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职业病危害项目申报同时采取电子数据和纸质文本两种方式。</w:t>
      </w:r>
      <w:r>
        <w:rPr>
          <w:szCs w:val="21"/>
        </w:rPr>
        <w:t xml:space="preserve"> </w:t>
      </w:r>
    </w:p>
    <w:p w14:paraId="5191FF26" w14:textId="77777777" w:rsidR="00182CBE" w:rsidRDefault="00902A86">
      <w:pPr>
        <w:ind w:firstLineChars="200" w:firstLine="420"/>
        <w:rPr>
          <w:szCs w:val="21"/>
        </w:rPr>
      </w:pPr>
      <w:r>
        <w:rPr>
          <w:rFonts w:hint="eastAsia"/>
          <w:szCs w:val="21"/>
        </w:rPr>
        <w:t>用人单位应当首先通过</w:t>
      </w:r>
      <w:r>
        <w:rPr>
          <w:szCs w:val="21"/>
        </w:rPr>
        <w:t>“</w:t>
      </w:r>
      <w:r>
        <w:rPr>
          <w:rFonts w:hint="eastAsia"/>
          <w:szCs w:val="21"/>
        </w:rPr>
        <w:t>职业病危害项目申报系统</w:t>
      </w:r>
      <w:r>
        <w:rPr>
          <w:szCs w:val="21"/>
        </w:rPr>
        <w:t>”</w:t>
      </w:r>
      <w:r>
        <w:rPr>
          <w:rFonts w:hint="eastAsia"/>
          <w:szCs w:val="21"/>
        </w:rPr>
        <w:t>进行电子数据申报，同时将《职业病危害项目申报表》加盖公章并由本单位主要负责人签字后，按照本办法第四条和第五条的规定，连同有关文件、资料一并上报所在地设区的市级、县级安全生产监督管理部门。</w:t>
      </w:r>
      <w:r>
        <w:rPr>
          <w:szCs w:val="21"/>
        </w:rPr>
        <w:t xml:space="preserve"> </w:t>
      </w:r>
    </w:p>
    <w:p w14:paraId="68F634A3" w14:textId="77777777" w:rsidR="00182CBE" w:rsidRDefault="00902A86">
      <w:pPr>
        <w:ind w:firstLineChars="200" w:firstLine="420"/>
        <w:rPr>
          <w:szCs w:val="21"/>
        </w:rPr>
      </w:pPr>
      <w:r>
        <w:rPr>
          <w:rFonts w:hint="eastAsia"/>
          <w:szCs w:val="21"/>
        </w:rPr>
        <w:t>受理申报的安全生产监督管理部门应当自收到申报文件、资料之日起</w:t>
      </w:r>
      <w:r>
        <w:rPr>
          <w:szCs w:val="21"/>
        </w:rPr>
        <w:t>5</w:t>
      </w:r>
      <w:r>
        <w:rPr>
          <w:rFonts w:hint="eastAsia"/>
          <w:szCs w:val="21"/>
        </w:rPr>
        <w:t>个工作日内，出具《职业病危害项目申报回执》。</w:t>
      </w:r>
      <w:r>
        <w:rPr>
          <w:szCs w:val="21"/>
        </w:rPr>
        <w:t xml:space="preserve"> </w:t>
      </w:r>
    </w:p>
    <w:p w14:paraId="484E3744"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职业病危害项目申报不得收取任何费用。</w:t>
      </w:r>
      <w:r>
        <w:rPr>
          <w:szCs w:val="21"/>
        </w:rPr>
        <w:t xml:space="preserve"> </w:t>
      </w:r>
    </w:p>
    <w:p w14:paraId="7BAB14AD"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用人单位有下列情形之一的，应当按照本条规定向原申报机关申报变更职业病危害项目内容：</w:t>
      </w:r>
      <w:r>
        <w:rPr>
          <w:szCs w:val="21"/>
        </w:rPr>
        <w:t xml:space="preserve"> </w:t>
      </w:r>
    </w:p>
    <w:p w14:paraId="6D451D0B" w14:textId="77777777" w:rsidR="00182CBE" w:rsidRDefault="00902A86">
      <w:pPr>
        <w:ind w:firstLineChars="200" w:firstLine="420"/>
        <w:rPr>
          <w:szCs w:val="21"/>
        </w:rPr>
      </w:pPr>
      <w:r>
        <w:rPr>
          <w:rFonts w:hint="eastAsia"/>
          <w:szCs w:val="21"/>
        </w:rPr>
        <w:t>（一）进行新建、改建、扩建、技术改造或者技术引进建设项目的，自建设项目竣工验收之日起</w:t>
      </w:r>
      <w:r>
        <w:rPr>
          <w:szCs w:val="21"/>
        </w:rPr>
        <w:t>30</w:t>
      </w:r>
      <w:r>
        <w:rPr>
          <w:rFonts w:hint="eastAsia"/>
          <w:szCs w:val="21"/>
        </w:rPr>
        <w:t>日内进行申报；</w:t>
      </w:r>
      <w:r>
        <w:rPr>
          <w:szCs w:val="21"/>
        </w:rPr>
        <w:t xml:space="preserve"> </w:t>
      </w:r>
    </w:p>
    <w:p w14:paraId="0F7813EE" w14:textId="77777777" w:rsidR="00182CBE" w:rsidRDefault="00902A86">
      <w:pPr>
        <w:ind w:firstLineChars="200" w:firstLine="420"/>
        <w:rPr>
          <w:szCs w:val="21"/>
        </w:rPr>
      </w:pPr>
      <w:r>
        <w:rPr>
          <w:rFonts w:hint="eastAsia"/>
          <w:szCs w:val="21"/>
        </w:rPr>
        <w:t>（二）因技术、工艺、设备或者材料等发生变化导致原申报的职业病危害因素及其相关内容发生重大变化的，自发生变化之日起</w:t>
      </w:r>
      <w:r>
        <w:rPr>
          <w:szCs w:val="21"/>
        </w:rPr>
        <w:t>15</w:t>
      </w:r>
      <w:r>
        <w:rPr>
          <w:rFonts w:hint="eastAsia"/>
          <w:szCs w:val="21"/>
        </w:rPr>
        <w:t>日内进行申报；</w:t>
      </w:r>
      <w:r>
        <w:rPr>
          <w:szCs w:val="21"/>
        </w:rPr>
        <w:t xml:space="preserve"> </w:t>
      </w:r>
    </w:p>
    <w:p w14:paraId="0CA1385A" w14:textId="77777777" w:rsidR="00182CBE" w:rsidRDefault="00902A86">
      <w:pPr>
        <w:ind w:firstLineChars="200" w:firstLine="420"/>
        <w:rPr>
          <w:szCs w:val="21"/>
        </w:rPr>
      </w:pPr>
      <w:r>
        <w:rPr>
          <w:rFonts w:hint="eastAsia"/>
          <w:szCs w:val="21"/>
        </w:rPr>
        <w:t>（三）用人单位工作场所、名称、法定代表人或者主要负责人发生变化的，自发生变化之日起</w:t>
      </w:r>
      <w:r>
        <w:rPr>
          <w:szCs w:val="21"/>
        </w:rPr>
        <w:t>15</w:t>
      </w:r>
      <w:r>
        <w:rPr>
          <w:rFonts w:hint="eastAsia"/>
          <w:szCs w:val="21"/>
        </w:rPr>
        <w:t>日内进行申报；</w:t>
      </w:r>
    </w:p>
    <w:p w14:paraId="1FFB9297" w14:textId="77777777" w:rsidR="00182CBE" w:rsidRDefault="00902A86">
      <w:pPr>
        <w:ind w:firstLineChars="200" w:firstLine="420"/>
        <w:rPr>
          <w:szCs w:val="21"/>
        </w:rPr>
      </w:pPr>
      <w:r>
        <w:rPr>
          <w:szCs w:val="21"/>
        </w:rPr>
        <w:t>（四）经过职业病危害因素检测、评价，发现原申报内容发生变化的，自收到有关检测、评价结果之日起</w:t>
      </w:r>
      <w:r>
        <w:rPr>
          <w:szCs w:val="21"/>
        </w:rPr>
        <w:t>15</w:t>
      </w:r>
      <w:r>
        <w:rPr>
          <w:szCs w:val="21"/>
        </w:rPr>
        <w:t>日内进行申报。</w:t>
      </w:r>
    </w:p>
    <w:p w14:paraId="11335FAF" w14:textId="77777777" w:rsidR="00182CBE" w:rsidRDefault="00902A86">
      <w:pPr>
        <w:ind w:firstLineChars="200" w:firstLine="420"/>
        <w:rPr>
          <w:szCs w:val="21"/>
        </w:rPr>
      </w:pPr>
      <w:r>
        <w:rPr>
          <w:szCs w:val="21"/>
        </w:rPr>
        <w:t>第九条</w:t>
      </w:r>
      <w:r>
        <w:rPr>
          <w:szCs w:val="21"/>
        </w:rPr>
        <w:t xml:space="preserve"> </w:t>
      </w:r>
      <w:r>
        <w:rPr>
          <w:szCs w:val="21"/>
        </w:rPr>
        <w:t>用人单位终止生产经营活动的，应当自生产经营活动终止之日起</w:t>
      </w:r>
      <w:r>
        <w:rPr>
          <w:szCs w:val="21"/>
        </w:rPr>
        <w:t>15</w:t>
      </w:r>
      <w:r>
        <w:rPr>
          <w:szCs w:val="21"/>
        </w:rPr>
        <w:t>日内向原申报机关报告并办理注销手续。</w:t>
      </w:r>
      <w:r>
        <w:rPr>
          <w:szCs w:val="21"/>
        </w:rPr>
        <w:t xml:space="preserve"> </w:t>
      </w:r>
    </w:p>
    <w:p w14:paraId="7AEA7238" w14:textId="77777777" w:rsidR="00182CBE" w:rsidRDefault="00902A86">
      <w:pPr>
        <w:ind w:firstLineChars="200" w:firstLine="420"/>
        <w:rPr>
          <w:szCs w:val="21"/>
        </w:rPr>
      </w:pPr>
      <w:r>
        <w:rPr>
          <w:szCs w:val="21"/>
        </w:rPr>
        <w:t>第十条</w:t>
      </w:r>
      <w:r>
        <w:rPr>
          <w:szCs w:val="21"/>
        </w:rPr>
        <w:t xml:space="preserve"> </w:t>
      </w:r>
      <w:r>
        <w:rPr>
          <w:szCs w:val="21"/>
        </w:rPr>
        <w:t>受理申报的安全生产监督管理部门应当建立职业病危害项目管理档案。职业病危害项目管理档案应当包括辖区内存在职业病危害因素的用人单位数量、职业病危害因素种类、行业及地区分布、接触人数等内容。</w:t>
      </w:r>
      <w:r>
        <w:rPr>
          <w:szCs w:val="21"/>
        </w:rPr>
        <w:t xml:space="preserve"> </w:t>
      </w:r>
    </w:p>
    <w:p w14:paraId="0F2CD0A6" w14:textId="77777777" w:rsidR="00182CBE" w:rsidRDefault="00902A86">
      <w:pPr>
        <w:ind w:firstLineChars="200" w:firstLine="420"/>
        <w:rPr>
          <w:szCs w:val="21"/>
        </w:rPr>
      </w:pPr>
      <w:r>
        <w:rPr>
          <w:szCs w:val="21"/>
        </w:rPr>
        <w:t>第十一条</w:t>
      </w:r>
      <w:r>
        <w:rPr>
          <w:szCs w:val="21"/>
        </w:rPr>
        <w:t xml:space="preserve"> </w:t>
      </w:r>
      <w:r>
        <w:rPr>
          <w:szCs w:val="21"/>
        </w:rPr>
        <w:t>安全生产监督管理部门应当依法对用人单位职业病危害项目申报情况进行抽查，并对职业病危害项目实施监督检查。</w:t>
      </w:r>
      <w:r>
        <w:rPr>
          <w:szCs w:val="21"/>
        </w:rPr>
        <w:t xml:space="preserve"> </w:t>
      </w:r>
    </w:p>
    <w:p w14:paraId="454D1EFC" w14:textId="77777777" w:rsidR="00182CBE" w:rsidRDefault="00902A86">
      <w:pPr>
        <w:ind w:firstLineChars="200" w:firstLine="420"/>
        <w:rPr>
          <w:szCs w:val="21"/>
        </w:rPr>
      </w:pPr>
      <w:r>
        <w:rPr>
          <w:szCs w:val="21"/>
        </w:rPr>
        <w:t>第十二条</w:t>
      </w:r>
      <w:r>
        <w:rPr>
          <w:szCs w:val="21"/>
        </w:rPr>
        <w:t xml:space="preserve"> </w:t>
      </w:r>
      <w:r>
        <w:rPr>
          <w:szCs w:val="21"/>
        </w:rPr>
        <w:t>安全生产监督管理部门及其工作人员应当保守用人单位商业秘密和技术秘密。违反有关保密义务的，应当承担相应的法律责任。</w:t>
      </w:r>
      <w:r>
        <w:rPr>
          <w:szCs w:val="21"/>
        </w:rPr>
        <w:t xml:space="preserve"> </w:t>
      </w:r>
    </w:p>
    <w:p w14:paraId="3AAA899B" w14:textId="77777777" w:rsidR="00182CBE" w:rsidRDefault="00902A86">
      <w:pPr>
        <w:ind w:firstLineChars="200" w:firstLine="420"/>
        <w:rPr>
          <w:szCs w:val="21"/>
        </w:rPr>
      </w:pPr>
      <w:r>
        <w:rPr>
          <w:szCs w:val="21"/>
        </w:rPr>
        <w:t>第十三条</w:t>
      </w:r>
      <w:r>
        <w:rPr>
          <w:szCs w:val="21"/>
        </w:rPr>
        <w:t xml:space="preserve"> </w:t>
      </w:r>
      <w:r>
        <w:rPr>
          <w:szCs w:val="21"/>
        </w:rPr>
        <w:t>安全生产监督管理部门应当建立健全举报制度，依法受理和查处有关用人单位违反本办法行为的举报。</w:t>
      </w:r>
      <w:r>
        <w:rPr>
          <w:szCs w:val="21"/>
        </w:rPr>
        <w:t xml:space="preserve"> </w:t>
      </w:r>
    </w:p>
    <w:p w14:paraId="3B6DD3E7" w14:textId="77777777" w:rsidR="00182CBE" w:rsidRDefault="00902A86">
      <w:pPr>
        <w:ind w:firstLineChars="200" w:firstLine="420"/>
        <w:rPr>
          <w:szCs w:val="21"/>
        </w:rPr>
      </w:pPr>
      <w:r>
        <w:rPr>
          <w:szCs w:val="21"/>
        </w:rPr>
        <w:t>任何单位和个人均有权向安全生产监督管理部门举报用人单位违反本办法的行为。</w:t>
      </w:r>
      <w:r>
        <w:rPr>
          <w:szCs w:val="21"/>
        </w:rPr>
        <w:t xml:space="preserve"> </w:t>
      </w:r>
    </w:p>
    <w:p w14:paraId="7F672187" w14:textId="77777777" w:rsidR="00182CBE" w:rsidRDefault="00902A86">
      <w:pPr>
        <w:ind w:firstLineChars="200" w:firstLine="420"/>
        <w:rPr>
          <w:szCs w:val="21"/>
        </w:rPr>
      </w:pPr>
      <w:r>
        <w:rPr>
          <w:szCs w:val="21"/>
        </w:rPr>
        <w:t>第十四条</w:t>
      </w:r>
      <w:r>
        <w:rPr>
          <w:szCs w:val="21"/>
        </w:rPr>
        <w:t xml:space="preserve"> </w:t>
      </w:r>
      <w:r>
        <w:rPr>
          <w:szCs w:val="21"/>
        </w:rPr>
        <w:t>用人单位未按照本办法规定及时、如实地申报职业病危害项目的，责令限期改正，给予警告，可以并处</w:t>
      </w:r>
      <w:r>
        <w:rPr>
          <w:szCs w:val="21"/>
        </w:rPr>
        <w:t>5</w:t>
      </w:r>
      <w:r>
        <w:rPr>
          <w:szCs w:val="21"/>
        </w:rPr>
        <w:t>万元以上</w:t>
      </w:r>
      <w:r>
        <w:rPr>
          <w:szCs w:val="21"/>
        </w:rPr>
        <w:t>10</w:t>
      </w:r>
      <w:r>
        <w:rPr>
          <w:szCs w:val="21"/>
        </w:rPr>
        <w:t>万元以下的罚款。</w:t>
      </w:r>
      <w:r>
        <w:rPr>
          <w:szCs w:val="21"/>
        </w:rPr>
        <w:t xml:space="preserve"> </w:t>
      </w:r>
    </w:p>
    <w:p w14:paraId="327E255D" w14:textId="77777777" w:rsidR="00182CBE" w:rsidRDefault="00902A86">
      <w:pPr>
        <w:ind w:firstLineChars="200" w:firstLine="420"/>
        <w:rPr>
          <w:szCs w:val="21"/>
        </w:rPr>
      </w:pPr>
      <w:r>
        <w:rPr>
          <w:szCs w:val="21"/>
        </w:rPr>
        <w:t>第十五条</w:t>
      </w:r>
      <w:r>
        <w:rPr>
          <w:szCs w:val="21"/>
        </w:rPr>
        <w:t xml:space="preserve"> </w:t>
      </w:r>
      <w:r>
        <w:rPr>
          <w:szCs w:val="21"/>
        </w:rPr>
        <w:t>用人单位有关事项发生重大变化，未按照本办法的规定申报变更职业病危害项目内容的，责令限期改正，可以并处</w:t>
      </w:r>
      <w:r>
        <w:rPr>
          <w:szCs w:val="21"/>
        </w:rPr>
        <w:t>5</w:t>
      </w:r>
      <w:r>
        <w:rPr>
          <w:szCs w:val="21"/>
        </w:rPr>
        <w:t>千元以上</w:t>
      </w:r>
      <w:r>
        <w:rPr>
          <w:szCs w:val="21"/>
        </w:rPr>
        <w:t>3</w:t>
      </w:r>
      <w:r>
        <w:rPr>
          <w:szCs w:val="21"/>
        </w:rPr>
        <w:t>万元以下的罚款。</w:t>
      </w:r>
      <w:r>
        <w:rPr>
          <w:szCs w:val="21"/>
        </w:rPr>
        <w:t xml:space="preserve"> </w:t>
      </w:r>
    </w:p>
    <w:p w14:paraId="2C6C3B3A" w14:textId="77777777" w:rsidR="00182CBE" w:rsidRDefault="00902A86">
      <w:pPr>
        <w:ind w:firstLineChars="200" w:firstLine="420"/>
        <w:rPr>
          <w:szCs w:val="21"/>
        </w:rPr>
      </w:pPr>
      <w:r>
        <w:rPr>
          <w:szCs w:val="21"/>
        </w:rPr>
        <w:t>第十六条</w:t>
      </w:r>
      <w:r>
        <w:rPr>
          <w:szCs w:val="21"/>
        </w:rPr>
        <w:t xml:space="preserve"> </w:t>
      </w:r>
      <w:r>
        <w:rPr>
          <w:szCs w:val="21"/>
        </w:rPr>
        <w:t>《职业病危害项目申报表》、《职业病危害项目申报回执》的式样由国家安全生产监督管理总局规定。</w:t>
      </w:r>
      <w:r>
        <w:rPr>
          <w:szCs w:val="21"/>
        </w:rPr>
        <w:t xml:space="preserve"> </w:t>
      </w:r>
    </w:p>
    <w:p w14:paraId="4F28DCC3" w14:textId="77777777" w:rsidR="00182CBE" w:rsidRDefault="00902A86">
      <w:pPr>
        <w:ind w:firstLineChars="200" w:firstLine="420"/>
        <w:rPr>
          <w:szCs w:val="21"/>
        </w:rPr>
      </w:pPr>
      <w:r>
        <w:rPr>
          <w:szCs w:val="21"/>
        </w:rPr>
        <w:t>第十七条</w:t>
      </w:r>
      <w:r>
        <w:rPr>
          <w:szCs w:val="21"/>
        </w:rPr>
        <w:t xml:space="preserve"> </w:t>
      </w:r>
      <w:r>
        <w:rPr>
          <w:szCs w:val="21"/>
        </w:rPr>
        <w:t>本办法自</w:t>
      </w:r>
      <w:r>
        <w:rPr>
          <w:szCs w:val="21"/>
        </w:rPr>
        <w:t>2012</w:t>
      </w:r>
      <w:r>
        <w:rPr>
          <w:szCs w:val="21"/>
        </w:rPr>
        <w:t>年</w:t>
      </w:r>
      <w:r>
        <w:rPr>
          <w:szCs w:val="21"/>
        </w:rPr>
        <w:t>6</w:t>
      </w:r>
      <w:r>
        <w:rPr>
          <w:szCs w:val="21"/>
        </w:rPr>
        <w:t>月</w:t>
      </w:r>
      <w:r>
        <w:rPr>
          <w:szCs w:val="21"/>
        </w:rPr>
        <w:t>1</w:t>
      </w:r>
      <w:r>
        <w:rPr>
          <w:szCs w:val="21"/>
        </w:rPr>
        <w:t>日起施行。国家安全生产监督管理总局</w:t>
      </w:r>
      <w:r>
        <w:rPr>
          <w:szCs w:val="21"/>
        </w:rPr>
        <w:t>2009</w:t>
      </w:r>
      <w:r>
        <w:rPr>
          <w:szCs w:val="21"/>
        </w:rPr>
        <w:t>年</w:t>
      </w:r>
      <w:r>
        <w:rPr>
          <w:szCs w:val="21"/>
        </w:rPr>
        <w:t>9</w:t>
      </w:r>
      <w:r>
        <w:rPr>
          <w:szCs w:val="21"/>
        </w:rPr>
        <w:t>月</w:t>
      </w:r>
      <w:r>
        <w:rPr>
          <w:szCs w:val="21"/>
        </w:rPr>
        <w:t>8</w:t>
      </w:r>
      <w:r>
        <w:rPr>
          <w:szCs w:val="21"/>
        </w:rPr>
        <w:t>日公布的《作业场所职业危害申报管理办法》同时废止。</w:t>
      </w:r>
      <w:r>
        <w:rPr>
          <w:szCs w:val="21"/>
        </w:rPr>
        <w:t xml:space="preserve"> </w:t>
      </w:r>
    </w:p>
    <w:p w14:paraId="6DAA039F" w14:textId="77777777" w:rsidR="00182CBE" w:rsidRDefault="00902A86">
      <w:pPr>
        <w:pStyle w:val="1"/>
        <w:spacing w:beforeLines="100" w:before="312" w:afterLines="100" w:after="312" w:line="300" w:lineRule="auto"/>
        <w:jc w:val="center"/>
        <w:rPr>
          <w:sz w:val="21"/>
          <w:szCs w:val="21"/>
        </w:rPr>
      </w:pPr>
      <w:bookmarkStart w:id="275" w:name="_Toc32331256"/>
      <w:bookmarkStart w:id="276" w:name="_Toc4758"/>
      <w:bookmarkStart w:id="277" w:name="_Toc101135369"/>
      <w:r>
        <w:rPr>
          <w:sz w:val="21"/>
          <w:szCs w:val="21"/>
        </w:rPr>
        <w:t>工作场所职业卫生监督管理规定（</w:t>
      </w:r>
      <w:r>
        <w:rPr>
          <w:sz w:val="21"/>
          <w:szCs w:val="21"/>
        </w:rPr>
        <w:t>2012</w:t>
      </w:r>
      <w:r>
        <w:rPr>
          <w:sz w:val="21"/>
          <w:szCs w:val="21"/>
        </w:rPr>
        <w:t>年）</w:t>
      </w:r>
      <w:bookmarkEnd w:id="275"/>
      <w:bookmarkEnd w:id="276"/>
      <w:bookmarkEnd w:id="277"/>
    </w:p>
    <w:p w14:paraId="2E59E259" w14:textId="77777777" w:rsidR="00182CBE" w:rsidRDefault="00902A86">
      <w:pPr>
        <w:ind w:firstLineChars="200" w:firstLine="420"/>
        <w:rPr>
          <w:szCs w:val="21"/>
        </w:rPr>
      </w:pPr>
      <w:r>
        <w:rPr>
          <w:szCs w:val="21"/>
        </w:rPr>
        <w:t>（</w:t>
      </w:r>
      <w:r>
        <w:rPr>
          <w:szCs w:val="21"/>
        </w:rPr>
        <w:t>2012</w:t>
      </w:r>
      <w:r>
        <w:rPr>
          <w:szCs w:val="21"/>
        </w:rPr>
        <w:t>年</w:t>
      </w:r>
      <w:r>
        <w:rPr>
          <w:szCs w:val="21"/>
        </w:rPr>
        <w:t>3</w:t>
      </w:r>
      <w:r>
        <w:rPr>
          <w:szCs w:val="21"/>
        </w:rPr>
        <w:t>月</w:t>
      </w:r>
      <w:r>
        <w:rPr>
          <w:szCs w:val="21"/>
        </w:rPr>
        <w:t>6</w:t>
      </w:r>
      <w:r>
        <w:rPr>
          <w:szCs w:val="21"/>
        </w:rPr>
        <w:t>日国家安全生产监督管理总局局长办公会议审议通过，</w:t>
      </w:r>
      <w:r>
        <w:rPr>
          <w:szCs w:val="21"/>
        </w:rPr>
        <w:t>2012</w:t>
      </w:r>
      <w:r>
        <w:rPr>
          <w:szCs w:val="21"/>
        </w:rPr>
        <w:t>年</w:t>
      </w:r>
      <w:r>
        <w:rPr>
          <w:szCs w:val="21"/>
        </w:rPr>
        <w:t>4</w:t>
      </w:r>
      <w:r>
        <w:rPr>
          <w:szCs w:val="21"/>
        </w:rPr>
        <w:t>月</w:t>
      </w:r>
      <w:r>
        <w:rPr>
          <w:szCs w:val="21"/>
        </w:rPr>
        <w:t>27</w:t>
      </w:r>
      <w:r>
        <w:rPr>
          <w:szCs w:val="21"/>
        </w:rPr>
        <w:t>日国家安全生产监督管理总局令第</w:t>
      </w:r>
      <w:r>
        <w:rPr>
          <w:szCs w:val="21"/>
        </w:rPr>
        <w:t>47</w:t>
      </w:r>
      <w:r>
        <w:rPr>
          <w:szCs w:val="21"/>
        </w:rPr>
        <w:t>号公布）</w:t>
      </w:r>
    </w:p>
    <w:p w14:paraId="494D4646"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348DD262" w14:textId="77777777" w:rsidR="00182CBE" w:rsidRDefault="00902A86">
      <w:pPr>
        <w:ind w:firstLineChars="200" w:firstLine="420"/>
        <w:rPr>
          <w:szCs w:val="21"/>
        </w:rPr>
      </w:pPr>
      <w:r>
        <w:rPr>
          <w:szCs w:val="21"/>
        </w:rPr>
        <w:t>第一条为了加强职业卫生监督管理工作，强化用人单位职业病防治的主体责任，预防、控制职业病危害，保障劳动者健康和相关权益，根据《中华人民共和国职业病防治法》等法律、行政法规，制定本规定。</w:t>
      </w:r>
    </w:p>
    <w:p w14:paraId="3FCCC31B" w14:textId="77777777" w:rsidR="00182CBE" w:rsidRDefault="00902A86">
      <w:pPr>
        <w:ind w:firstLineChars="200" w:firstLine="420"/>
        <w:rPr>
          <w:szCs w:val="21"/>
        </w:rPr>
      </w:pPr>
      <w:r>
        <w:rPr>
          <w:szCs w:val="21"/>
        </w:rPr>
        <w:t>第二条用人单位的职业病防治和安全生产监督管理部门对其实施监督管理，适用本规定。</w:t>
      </w:r>
    </w:p>
    <w:p w14:paraId="2D65C3EB" w14:textId="77777777" w:rsidR="00182CBE" w:rsidRDefault="00902A86">
      <w:pPr>
        <w:ind w:firstLineChars="200" w:firstLine="420"/>
        <w:rPr>
          <w:szCs w:val="21"/>
        </w:rPr>
      </w:pPr>
      <w:r>
        <w:rPr>
          <w:szCs w:val="21"/>
        </w:rPr>
        <w:t>第三条用人单位应当加强职业病防治工作，为劳动者提供符合法律、法规、规章、国家职业卫生标准和卫生要求的工作环境和条件，并采取有效措施保障劳动者的职业健康。</w:t>
      </w:r>
    </w:p>
    <w:p w14:paraId="3419D16F" w14:textId="77777777" w:rsidR="00182CBE" w:rsidRDefault="00902A86">
      <w:pPr>
        <w:ind w:firstLineChars="200" w:firstLine="420"/>
        <w:rPr>
          <w:szCs w:val="21"/>
        </w:rPr>
      </w:pPr>
      <w:r>
        <w:rPr>
          <w:szCs w:val="21"/>
        </w:rPr>
        <w:t>第四条用人单位是职业病防治的责任主体，并对本单位产生的职业病危害承担责任。用人单位的主要负责人对本单位的职业病防治工作全面负责。</w:t>
      </w:r>
    </w:p>
    <w:p w14:paraId="5D84589A" w14:textId="77777777" w:rsidR="00182CBE" w:rsidRDefault="00902A86">
      <w:pPr>
        <w:ind w:firstLineChars="200" w:firstLine="420"/>
        <w:rPr>
          <w:szCs w:val="21"/>
        </w:rPr>
      </w:pPr>
      <w:r>
        <w:rPr>
          <w:szCs w:val="21"/>
        </w:rPr>
        <w:t>第五条国家安全生产监督管理总局依照《中华人民共和国职业病防治法》和国务院规定的职责，负责全国用人单位职业卫生的监督管理工作。县级以上地方人民政府安全生产监督管理部门依照《中华人民共和国职业病防治法》和本级人民政府规定的职责，负责本行政区域内用人单位职业卫生的监督管理工作。</w:t>
      </w:r>
    </w:p>
    <w:p w14:paraId="3947FE83" w14:textId="77777777" w:rsidR="00182CBE" w:rsidRDefault="00902A86">
      <w:pPr>
        <w:ind w:firstLineChars="200" w:firstLine="420"/>
        <w:rPr>
          <w:szCs w:val="21"/>
        </w:rPr>
      </w:pPr>
      <w:r>
        <w:rPr>
          <w:szCs w:val="21"/>
        </w:rPr>
        <w:t>第六条为职业病防治提供技术服务的职业卫生技术服务机构，应当依照《职业卫生技术服务机构监督管理暂行办法》和有关标准、规范、执业准则的要求，为用人单位提供技术服务。</w:t>
      </w:r>
    </w:p>
    <w:p w14:paraId="19FBB704" w14:textId="77777777" w:rsidR="00182CBE" w:rsidRDefault="00902A86">
      <w:pPr>
        <w:ind w:firstLineChars="200" w:firstLine="420"/>
        <w:rPr>
          <w:szCs w:val="21"/>
        </w:rPr>
      </w:pPr>
      <w:r>
        <w:rPr>
          <w:szCs w:val="21"/>
        </w:rPr>
        <w:t>第七条任何单位和个人均有权向安全生产监督管理部门举报用人单位违反本规定的行为和职业病危害事故。</w:t>
      </w:r>
    </w:p>
    <w:p w14:paraId="68A8DC9B" w14:textId="77777777" w:rsidR="00182CBE" w:rsidRDefault="00902A86">
      <w:pPr>
        <w:ind w:firstLineChars="200" w:firstLine="420"/>
        <w:rPr>
          <w:szCs w:val="21"/>
        </w:rPr>
      </w:pPr>
      <w:r>
        <w:rPr>
          <w:szCs w:val="21"/>
        </w:rPr>
        <w:t>第二章</w:t>
      </w:r>
      <w:r>
        <w:rPr>
          <w:szCs w:val="21"/>
        </w:rPr>
        <w:t xml:space="preserve"> </w:t>
      </w:r>
      <w:r>
        <w:rPr>
          <w:szCs w:val="21"/>
        </w:rPr>
        <w:t>用人单位的职责</w:t>
      </w:r>
      <w:r>
        <w:rPr>
          <w:szCs w:val="21"/>
        </w:rPr>
        <w:t xml:space="preserve"> </w:t>
      </w:r>
    </w:p>
    <w:p w14:paraId="31242371" w14:textId="77777777" w:rsidR="00182CBE" w:rsidRDefault="00902A86">
      <w:pPr>
        <w:ind w:firstLineChars="200" w:firstLine="420"/>
        <w:rPr>
          <w:szCs w:val="21"/>
        </w:rPr>
      </w:pPr>
      <w:r>
        <w:rPr>
          <w:szCs w:val="21"/>
        </w:rPr>
        <w:t>第八条职业病危害严重的用人单位，应当设置或者指定职业卫生管理机构或者组织，配备专职职业卫生管理人员。其他存在职业病危害的用人单位，劳动者超过</w:t>
      </w:r>
      <w:r>
        <w:rPr>
          <w:szCs w:val="21"/>
        </w:rPr>
        <w:t>100</w:t>
      </w:r>
      <w:r>
        <w:rPr>
          <w:szCs w:val="21"/>
        </w:rPr>
        <w:t>人的，应当设置或者指定职业卫生管理机构或者组织，配备专职职业卫生管理人员；劳动者在</w:t>
      </w:r>
      <w:r>
        <w:rPr>
          <w:szCs w:val="21"/>
        </w:rPr>
        <w:t>100</w:t>
      </w:r>
      <w:r>
        <w:rPr>
          <w:szCs w:val="21"/>
        </w:rPr>
        <w:t>人以下的，应当配备专职或者兼职的职业卫生管理人员，负责本单位的职业病防治工作。</w:t>
      </w:r>
    </w:p>
    <w:p w14:paraId="52706690" w14:textId="77777777" w:rsidR="00182CBE" w:rsidRDefault="00902A86">
      <w:pPr>
        <w:ind w:firstLineChars="200" w:firstLine="420"/>
        <w:rPr>
          <w:szCs w:val="21"/>
        </w:rPr>
      </w:pPr>
      <w:r>
        <w:rPr>
          <w:szCs w:val="21"/>
        </w:rPr>
        <w:t>第九条用人单位的主要负责人和职业卫生管理人员应当具备与本单位所从事的生产经营活动相适应的职业卫生知识和管理能力，并接受职业卫生培训。用人单位主要负责人、职业卫生管理人员的职业卫生培训，应当包括下列主要内容：</w:t>
      </w:r>
    </w:p>
    <w:p w14:paraId="3D1B8B36" w14:textId="77777777" w:rsidR="00182CBE" w:rsidRDefault="00902A86">
      <w:pPr>
        <w:ind w:firstLineChars="200" w:firstLine="420"/>
        <w:rPr>
          <w:szCs w:val="21"/>
        </w:rPr>
      </w:pPr>
      <w:r>
        <w:rPr>
          <w:szCs w:val="21"/>
        </w:rPr>
        <w:t>（一）职业卫生相关法律、法规、规章和国家职业卫生标准；</w:t>
      </w:r>
    </w:p>
    <w:p w14:paraId="64B87BD8" w14:textId="77777777" w:rsidR="00182CBE" w:rsidRDefault="00902A86">
      <w:pPr>
        <w:ind w:firstLineChars="200" w:firstLine="420"/>
        <w:rPr>
          <w:szCs w:val="21"/>
        </w:rPr>
      </w:pPr>
      <w:r>
        <w:rPr>
          <w:szCs w:val="21"/>
        </w:rPr>
        <w:t>（二）职业病危害预防和控制的基本知识；</w:t>
      </w:r>
    </w:p>
    <w:p w14:paraId="1473F685" w14:textId="77777777" w:rsidR="00182CBE" w:rsidRDefault="00902A86">
      <w:pPr>
        <w:ind w:firstLineChars="200" w:firstLine="420"/>
        <w:rPr>
          <w:szCs w:val="21"/>
        </w:rPr>
      </w:pPr>
      <w:r>
        <w:rPr>
          <w:szCs w:val="21"/>
        </w:rPr>
        <w:t>（三）职业卫生管理相关知识；</w:t>
      </w:r>
    </w:p>
    <w:p w14:paraId="3FC5191E" w14:textId="77777777" w:rsidR="00182CBE" w:rsidRDefault="00902A86">
      <w:pPr>
        <w:ind w:firstLineChars="200" w:firstLine="420"/>
        <w:rPr>
          <w:szCs w:val="21"/>
        </w:rPr>
      </w:pPr>
      <w:r>
        <w:rPr>
          <w:szCs w:val="21"/>
        </w:rPr>
        <w:t>（四）国家安全生产监督管理总局规定的其他内容。</w:t>
      </w:r>
    </w:p>
    <w:p w14:paraId="076174B6" w14:textId="77777777" w:rsidR="00182CBE" w:rsidRDefault="00902A86">
      <w:pPr>
        <w:ind w:firstLineChars="200" w:firstLine="420"/>
        <w:rPr>
          <w:szCs w:val="21"/>
        </w:rPr>
      </w:pPr>
      <w:r>
        <w:rPr>
          <w:szCs w:val="21"/>
        </w:rPr>
        <w:t>第十条用人单位应当对劳动者进行上岗前的职业卫生培训和在岗期间的定期职业卫生培训，普及职业卫生知识，督促劳动者遵守职业病防治的法律、法规、规章、国家职业卫生标准和操作规程。用人单位应当对职业病危害严重的岗位的劳动者，进行专门的职业卫生培训，经培训合格后方可上岗作业。因变更工艺、技术、设备、材料，或者岗位调整导致劳动者接触的职业病危害因素发生变化的，用人单位应当重新对劳动者进行上岗前的职业卫生培训。</w:t>
      </w:r>
    </w:p>
    <w:p w14:paraId="40C7114E" w14:textId="77777777" w:rsidR="00182CBE" w:rsidRDefault="00902A86">
      <w:pPr>
        <w:ind w:firstLineChars="200" w:firstLine="420"/>
        <w:rPr>
          <w:szCs w:val="21"/>
        </w:rPr>
      </w:pPr>
      <w:r>
        <w:rPr>
          <w:szCs w:val="21"/>
        </w:rPr>
        <w:t>第十一条存在职业病危害的用人单位应当制定职业病危害防治计划和实施方案，建立、健全下列职业卫生管理制度和操作规程：</w:t>
      </w:r>
    </w:p>
    <w:p w14:paraId="2FEFB71A" w14:textId="77777777" w:rsidR="00182CBE" w:rsidRDefault="00902A86">
      <w:pPr>
        <w:ind w:firstLineChars="200" w:firstLine="420"/>
        <w:rPr>
          <w:szCs w:val="21"/>
        </w:rPr>
      </w:pPr>
      <w:r>
        <w:rPr>
          <w:szCs w:val="21"/>
        </w:rPr>
        <w:t>（一）职业病危害防治责任制度；</w:t>
      </w:r>
    </w:p>
    <w:p w14:paraId="1A502B27" w14:textId="77777777" w:rsidR="00182CBE" w:rsidRDefault="00902A86">
      <w:pPr>
        <w:ind w:firstLineChars="200" w:firstLine="420"/>
        <w:rPr>
          <w:szCs w:val="21"/>
        </w:rPr>
      </w:pPr>
      <w:r>
        <w:rPr>
          <w:szCs w:val="21"/>
        </w:rPr>
        <w:t>（二）职业病危害警示与告知制度；</w:t>
      </w:r>
    </w:p>
    <w:p w14:paraId="10942E52" w14:textId="77777777" w:rsidR="00182CBE" w:rsidRDefault="00902A86">
      <w:pPr>
        <w:ind w:firstLineChars="200" w:firstLine="420"/>
        <w:rPr>
          <w:szCs w:val="21"/>
        </w:rPr>
      </w:pPr>
      <w:r>
        <w:rPr>
          <w:szCs w:val="21"/>
        </w:rPr>
        <w:t>（三）职业病危害项目申报制度；</w:t>
      </w:r>
    </w:p>
    <w:p w14:paraId="1FC1A747" w14:textId="77777777" w:rsidR="00182CBE" w:rsidRDefault="00902A86">
      <w:pPr>
        <w:ind w:firstLineChars="200" w:firstLine="420"/>
        <w:rPr>
          <w:szCs w:val="21"/>
        </w:rPr>
      </w:pPr>
      <w:r>
        <w:rPr>
          <w:szCs w:val="21"/>
        </w:rPr>
        <w:t>（四）职业病防治宣传教育培训制度；</w:t>
      </w:r>
    </w:p>
    <w:p w14:paraId="633B1E11" w14:textId="77777777" w:rsidR="00182CBE" w:rsidRDefault="00902A86">
      <w:pPr>
        <w:ind w:firstLineChars="200" w:firstLine="420"/>
        <w:rPr>
          <w:szCs w:val="21"/>
        </w:rPr>
      </w:pPr>
      <w:r>
        <w:rPr>
          <w:szCs w:val="21"/>
        </w:rPr>
        <w:t>（五）职业病防护设施维护检修制度；</w:t>
      </w:r>
    </w:p>
    <w:p w14:paraId="6DFD52C2" w14:textId="77777777" w:rsidR="00182CBE" w:rsidRDefault="00902A86">
      <w:pPr>
        <w:ind w:firstLineChars="200" w:firstLine="420"/>
        <w:rPr>
          <w:szCs w:val="21"/>
        </w:rPr>
      </w:pPr>
      <w:r>
        <w:rPr>
          <w:szCs w:val="21"/>
        </w:rPr>
        <w:t>（六）职业病防护用品管理制度；</w:t>
      </w:r>
    </w:p>
    <w:p w14:paraId="2A5CBB7D" w14:textId="77777777" w:rsidR="00182CBE" w:rsidRDefault="00902A86">
      <w:pPr>
        <w:ind w:firstLineChars="200" w:firstLine="420"/>
        <w:rPr>
          <w:szCs w:val="21"/>
        </w:rPr>
      </w:pPr>
      <w:r>
        <w:rPr>
          <w:szCs w:val="21"/>
        </w:rPr>
        <w:t>（七）职业病危害监测及评价管理制度；</w:t>
      </w:r>
    </w:p>
    <w:p w14:paraId="42916A2D" w14:textId="77777777" w:rsidR="00182CBE" w:rsidRDefault="00902A86">
      <w:pPr>
        <w:ind w:firstLineChars="200" w:firstLine="420"/>
        <w:rPr>
          <w:szCs w:val="21"/>
        </w:rPr>
      </w:pPr>
      <w:r>
        <w:rPr>
          <w:szCs w:val="21"/>
        </w:rPr>
        <w:t>（八）建设项目职业卫生</w:t>
      </w:r>
      <w:r>
        <w:rPr>
          <w:szCs w:val="21"/>
        </w:rPr>
        <w:t>“</w:t>
      </w:r>
      <w:r>
        <w:rPr>
          <w:szCs w:val="21"/>
        </w:rPr>
        <w:t>三同时</w:t>
      </w:r>
      <w:r>
        <w:rPr>
          <w:szCs w:val="21"/>
        </w:rPr>
        <w:t>”</w:t>
      </w:r>
      <w:r>
        <w:rPr>
          <w:szCs w:val="21"/>
        </w:rPr>
        <w:t>管理制度；</w:t>
      </w:r>
    </w:p>
    <w:p w14:paraId="5FA309ED" w14:textId="77777777" w:rsidR="00182CBE" w:rsidRDefault="00902A86">
      <w:pPr>
        <w:ind w:firstLineChars="200" w:firstLine="420"/>
        <w:rPr>
          <w:szCs w:val="21"/>
        </w:rPr>
      </w:pPr>
      <w:r>
        <w:rPr>
          <w:szCs w:val="21"/>
        </w:rPr>
        <w:t>（九）劳动者职业健康监护及其档案管理制度；</w:t>
      </w:r>
    </w:p>
    <w:p w14:paraId="0CC0B12D" w14:textId="77777777" w:rsidR="00182CBE" w:rsidRDefault="00902A86">
      <w:pPr>
        <w:ind w:firstLineChars="200" w:firstLine="420"/>
        <w:rPr>
          <w:szCs w:val="21"/>
        </w:rPr>
      </w:pPr>
      <w:r>
        <w:rPr>
          <w:szCs w:val="21"/>
        </w:rPr>
        <w:t>（十）职业病危害事故处置与报告制度；</w:t>
      </w:r>
    </w:p>
    <w:p w14:paraId="5759CA49" w14:textId="77777777" w:rsidR="00182CBE" w:rsidRDefault="00902A86">
      <w:pPr>
        <w:ind w:firstLineChars="200" w:firstLine="420"/>
        <w:rPr>
          <w:szCs w:val="21"/>
        </w:rPr>
      </w:pPr>
      <w:r>
        <w:rPr>
          <w:szCs w:val="21"/>
        </w:rPr>
        <w:t>（十一）职业病危害应急救援与管理制度；</w:t>
      </w:r>
    </w:p>
    <w:p w14:paraId="2AB2428A" w14:textId="77777777" w:rsidR="00182CBE" w:rsidRDefault="00902A86">
      <w:pPr>
        <w:ind w:firstLineChars="200" w:firstLine="420"/>
        <w:rPr>
          <w:szCs w:val="21"/>
        </w:rPr>
      </w:pPr>
      <w:r>
        <w:rPr>
          <w:szCs w:val="21"/>
        </w:rPr>
        <w:t>（十二）岗位职业卫生操作规程；</w:t>
      </w:r>
    </w:p>
    <w:p w14:paraId="13AF70D1" w14:textId="77777777" w:rsidR="00182CBE" w:rsidRDefault="00902A86">
      <w:pPr>
        <w:ind w:firstLineChars="200" w:firstLine="420"/>
        <w:rPr>
          <w:szCs w:val="21"/>
        </w:rPr>
      </w:pPr>
      <w:r>
        <w:rPr>
          <w:szCs w:val="21"/>
        </w:rPr>
        <w:t>（十三）法律、法规、规章规定的其他职业病防治制度。</w:t>
      </w:r>
    </w:p>
    <w:p w14:paraId="4C87BCBE" w14:textId="77777777" w:rsidR="00182CBE" w:rsidRDefault="00902A86">
      <w:pPr>
        <w:ind w:firstLineChars="200" w:firstLine="420"/>
        <w:rPr>
          <w:szCs w:val="21"/>
        </w:rPr>
      </w:pPr>
      <w:r>
        <w:rPr>
          <w:szCs w:val="21"/>
        </w:rPr>
        <w:t>第十二条产生职业病危害的用人单位的工作场所应当符合下列基本要求：</w:t>
      </w:r>
    </w:p>
    <w:p w14:paraId="0E60B56B" w14:textId="77777777" w:rsidR="00182CBE" w:rsidRDefault="00902A86">
      <w:pPr>
        <w:ind w:firstLineChars="200" w:firstLine="420"/>
        <w:rPr>
          <w:szCs w:val="21"/>
        </w:rPr>
      </w:pPr>
      <w:r>
        <w:rPr>
          <w:szCs w:val="21"/>
        </w:rPr>
        <w:t>（一）生产布局合理，有害作业与无害作业分开；</w:t>
      </w:r>
    </w:p>
    <w:p w14:paraId="2F1C8F08" w14:textId="77777777" w:rsidR="00182CBE" w:rsidRDefault="00902A86">
      <w:pPr>
        <w:ind w:firstLineChars="200" w:firstLine="420"/>
        <w:rPr>
          <w:szCs w:val="21"/>
        </w:rPr>
      </w:pPr>
      <w:r>
        <w:rPr>
          <w:szCs w:val="21"/>
        </w:rPr>
        <w:t>（二）工作场所与生活场所分开，工作场所不得住人；</w:t>
      </w:r>
    </w:p>
    <w:p w14:paraId="75A7F27B" w14:textId="77777777" w:rsidR="00182CBE" w:rsidRDefault="00902A86">
      <w:pPr>
        <w:ind w:firstLineChars="200" w:firstLine="420"/>
        <w:rPr>
          <w:szCs w:val="21"/>
        </w:rPr>
      </w:pPr>
      <w:r>
        <w:rPr>
          <w:szCs w:val="21"/>
        </w:rPr>
        <w:t>（三）有与职业病防治工作相适应的有效防护设施；</w:t>
      </w:r>
    </w:p>
    <w:p w14:paraId="470E4AF3" w14:textId="77777777" w:rsidR="00182CBE" w:rsidRDefault="00902A86">
      <w:pPr>
        <w:ind w:firstLineChars="200" w:firstLine="420"/>
        <w:rPr>
          <w:szCs w:val="21"/>
        </w:rPr>
      </w:pPr>
      <w:r>
        <w:rPr>
          <w:szCs w:val="21"/>
        </w:rPr>
        <w:t>（四）职业病危害因素的强度或者浓度符合国家职业卫生标准；</w:t>
      </w:r>
    </w:p>
    <w:p w14:paraId="0A5E2645" w14:textId="77777777" w:rsidR="00182CBE" w:rsidRDefault="00902A86">
      <w:pPr>
        <w:ind w:firstLineChars="200" w:firstLine="420"/>
        <w:rPr>
          <w:szCs w:val="21"/>
        </w:rPr>
      </w:pPr>
      <w:r>
        <w:rPr>
          <w:szCs w:val="21"/>
        </w:rPr>
        <w:t>（五）有配套的更衣间、洗浴间、孕妇休息间等卫生设施；</w:t>
      </w:r>
    </w:p>
    <w:p w14:paraId="58EEDE4F" w14:textId="77777777" w:rsidR="00182CBE" w:rsidRDefault="00902A86">
      <w:pPr>
        <w:ind w:firstLineChars="200" w:firstLine="420"/>
        <w:rPr>
          <w:szCs w:val="21"/>
        </w:rPr>
      </w:pPr>
      <w:r>
        <w:rPr>
          <w:szCs w:val="21"/>
        </w:rPr>
        <w:t>（六）设备、工具、用具等设施符合保护劳动者生理、心理健康的要求；</w:t>
      </w:r>
    </w:p>
    <w:p w14:paraId="5ED37435" w14:textId="77777777" w:rsidR="00182CBE" w:rsidRDefault="00902A86">
      <w:pPr>
        <w:ind w:firstLineChars="200" w:firstLine="420"/>
        <w:rPr>
          <w:szCs w:val="21"/>
        </w:rPr>
      </w:pPr>
      <w:r>
        <w:rPr>
          <w:szCs w:val="21"/>
        </w:rPr>
        <w:t>（七）法律、法规、规章和国家职业卫生标准的其他规定。</w:t>
      </w:r>
    </w:p>
    <w:p w14:paraId="711E0A97" w14:textId="77777777" w:rsidR="00182CBE" w:rsidRDefault="00902A86">
      <w:pPr>
        <w:ind w:firstLineChars="200" w:firstLine="420"/>
        <w:rPr>
          <w:szCs w:val="21"/>
        </w:rPr>
      </w:pPr>
      <w:r>
        <w:rPr>
          <w:szCs w:val="21"/>
        </w:rPr>
        <w:t>第十三条用人单位工作场所存在职业病目录所列职业病的危害因素的，应当按照《职业病危害项目申报办法》的规定，及时、如实向所在地安全生产监督管理部门申报职业病危害项目，并接受安全生产监督管理部门的监督检查。</w:t>
      </w:r>
    </w:p>
    <w:p w14:paraId="28892DEE" w14:textId="77777777" w:rsidR="00182CBE" w:rsidRDefault="00902A86">
      <w:pPr>
        <w:ind w:firstLineChars="200" w:firstLine="420"/>
        <w:rPr>
          <w:szCs w:val="21"/>
        </w:rPr>
      </w:pPr>
      <w:r>
        <w:rPr>
          <w:szCs w:val="21"/>
        </w:rPr>
        <w:t>第十四条新建、改建、扩建的工程建设项目和技术改造、技术引进项目（以下统称建设项目）可能产生职业病危害的，建设单位应当按照《建设项目职业卫生</w:t>
      </w:r>
      <w:r>
        <w:rPr>
          <w:szCs w:val="21"/>
        </w:rPr>
        <w:t>“</w:t>
      </w:r>
      <w:r>
        <w:rPr>
          <w:szCs w:val="21"/>
        </w:rPr>
        <w:t>三同时</w:t>
      </w:r>
      <w:r>
        <w:rPr>
          <w:szCs w:val="21"/>
        </w:rPr>
        <w:t>”</w:t>
      </w:r>
      <w:r>
        <w:rPr>
          <w:szCs w:val="21"/>
        </w:rPr>
        <w:t>监督管理暂行办法》的规定，向安全生产监督管理部门申请备案、审核、审查和竣工验收。</w:t>
      </w:r>
    </w:p>
    <w:p w14:paraId="31B3CCAB" w14:textId="77777777" w:rsidR="00182CBE" w:rsidRDefault="00902A86">
      <w:pPr>
        <w:ind w:firstLineChars="200" w:firstLine="420"/>
        <w:rPr>
          <w:szCs w:val="21"/>
        </w:rPr>
      </w:pPr>
      <w:r>
        <w:rPr>
          <w:szCs w:val="21"/>
        </w:rPr>
        <w:t>第十五条产生职业病危害的用人单位，应当在醒目位置设置公告栏，公布有关职业病防治的规章制度、操作规程、职业病危害事故应急救援措施和工作场所职业病危害因素检测结果。存在或者产生职业病危害的工作场所、作业岗位、设备、设施，应当按照《工作场所职业病危害警示标识》（</w:t>
      </w:r>
      <w:r>
        <w:rPr>
          <w:szCs w:val="21"/>
        </w:rPr>
        <w:t>GBZ158</w:t>
      </w:r>
      <w:r>
        <w:rPr>
          <w:szCs w:val="21"/>
        </w:rPr>
        <w:t>）的规定，在醒目位置设置图形、警示线、警示语句等警示标识和中文警示说明。警示说明应当载明产生职业病危害的种类、后果、预防和应急处置措施等内容。存在或产生高毒物品的作业岗位，应当按照《高毒物品作业岗位职业病危害告知规范》（</w:t>
      </w:r>
      <w:r>
        <w:rPr>
          <w:szCs w:val="21"/>
        </w:rPr>
        <w:t>GBZ/T203</w:t>
      </w:r>
      <w:r>
        <w:rPr>
          <w:szCs w:val="21"/>
        </w:rPr>
        <w:t>）的规定，在醒目位置设置高毒物品告知卡，告知卡应当载明高毒物品的名称、理化特性、健康危害、防护措施及应急处理等告知内容与警示标识。</w:t>
      </w:r>
    </w:p>
    <w:p w14:paraId="59BF815B" w14:textId="77777777" w:rsidR="00182CBE" w:rsidRDefault="00902A86">
      <w:pPr>
        <w:ind w:firstLineChars="200" w:firstLine="420"/>
        <w:rPr>
          <w:szCs w:val="21"/>
        </w:rPr>
      </w:pPr>
      <w:r>
        <w:rPr>
          <w:szCs w:val="21"/>
        </w:rPr>
        <w:t>第十六条用人单位应当为劳动者提供符合国家职业卫生标准的职业病防护用品，并督促、指导劳动者按照使用规则正确佩戴、使用，不得发放钱物替代发放职业病防护用品。用人单位应当对职业病防护用品进行经常性的维护、保养，确保防护用品有效，不得使用不符合国家职业卫生标准或者已经失效的职业病防护用品。</w:t>
      </w:r>
    </w:p>
    <w:p w14:paraId="22D2539B" w14:textId="77777777" w:rsidR="00182CBE" w:rsidRDefault="00902A86">
      <w:pPr>
        <w:ind w:firstLineChars="200" w:firstLine="420"/>
        <w:rPr>
          <w:szCs w:val="21"/>
        </w:rPr>
      </w:pPr>
      <w:r>
        <w:rPr>
          <w:szCs w:val="21"/>
        </w:rPr>
        <w:t>第十七条在可能发生急性职业损伤的有毒、有害工作场所，用人单位应当设置报警装置，配置现场急救用品、冲洗设备、应急撤离通道和必要的泄险区。现场急救用品、冲洗设备等应当设在可能发生急性职业损伤的工作场所或者临近地点，并在醒目位置设置清晰的标识。在可能突然泄漏或者逸出大量有害物质的密闭或者半密闭工作场所，除遵守本条第一款、第二款规定外，用人单位还应当安装事故通风装置以及与事故排风系统相连锁的泄漏报警装置。生产、销售、使用、贮存放射性同位素和射线装置的场所，应当按照国家有关规定设置明显的放射性标志，其入口处应当按照国家有关安全和防护标准的要求，设置安全和防护设施以及必要的防护安全联锁、报警装置或者工作信号。放射性装置的生产调试和使用场所，应当具有防止误操作、防止工作人员受到意外照射的安全措施。用人单位必须配备与辐射类型和辐射水平相适应的防护用品和监测仪器，包括个人剂量测量报警、固定式和便携式辐射监测、表面污染监测、流出物监测等设备，并保证可能接触放射线的工作人员佩戴个人剂量计。</w:t>
      </w:r>
    </w:p>
    <w:p w14:paraId="79DE2916" w14:textId="77777777" w:rsidR="00182CBE" w:rsidRDefault="00902A86">
      <w:pPr>
        <w:ind w:firstLineChars="200" w:firstLine="420"/>
        <w:rPr>
          <w:szCs w:val="21"/>
        </w:rPr>
      </w:pPr>
      <w:r>
        <w:rPr>
          <w:szCs w:val="21"/>
        </w:rPr>
        <w:t>第十八条用人单位应当对职业病防护设备、应急救援设施进行经常性的维护、检修和保养，定期检测其性能和效果，确保其处于正常状态，不得擅自拆除或者停止使用。</w:t>
      </w:r>
    </w:p>
    <w:p w14:paraId="5ADB31A5" w14:textId="77777777" w:rsidR="00182CBE" w:rsidRDefault="00902A86">
      <w:pPr>
        <w:ind w:firstLineChars="200" w:firstLine="420"/>
        <w:rPr>
          <w:szCs w:val="21"/>
        </w:rPr>
      </w:pPr>
      <w:r>
        <w:rPr>
          <w:szCs w:val="21"/>
        </w:rPr>
        <w:t>第十九条存在职业病危害的用人单位，应当实施由专人负责的工作场所职业病危害因素日常监测，确保监测系统处于正常工作状态。</w:t>
      </w:r>
    </w:p>
    <w:p w14:paraId="260C5C23" w14:textId="77777777" w:rsidR="00182CBE" w:rsidRDefault="00902A86">
      <w:pPr>
        <w:ind w:firstLineChars="200" w:firstLine="420"/>
        <w:rPr>
          <w:szCs w:val="21"/>
        </w:rPr>
      </w:pPr>
      <w:r>
        <w:rPr>
          <w:szCs w:val="21"/>
        </w:rPr>
        <w:t>第二十条存在职业病危害的用人单位，应当委托具有相应资质的职业卫生技术服务机构，每年至少进行一次职业病危害因素检测。职业病危害严重的用人单位，除遵守前款规定外，应当委托具有相应资质的职业卫生技术服务机构，每三年至少进行一次职业病危害现状评价。检测、评价结果应当存入本单位职业卫生档案，并向安全生产监督管理部门报告和劳动者公布。</w:t>
      </w:r>
    </w:p>
    <w:p w14:paraId="43377259" w14:textId="77777777" w:rsidR="00182CBE" w:rsidRDefault="00902A86">
      <w:pPr>
        <w:ind w:firstLineChars="200" w:firstLine="420"/>
        <w:rPr>
          <w:szCs w:val="21"/>
        </w:rPr>
      </w:pPr>
      <w:r>
        <w:rPr>
          <w:szCs w:val="21"/>
        </w:rPr>
        <w:t>第二十一条存在职业病危害的用人单位，有下述情形之一的，应当及时委托具有相应资质的职业卫生技术服务机构进行职业病危害现状评价：</w:t>
      </w:r>
    </w:p>
    <w:p w14:paraId="412A8CAF" w14:textId="77777777" w:rsidR="00182CBE" w:rsidRDefault="00902A86">
      <w:pPr>
        <w:ind w:firstLineChars="200" w:firstLine="420"/>
        <w:rPr>
          <w:szCs w:val="21"/>
        </w:rPr>
      </w:pPr>
      <w:r>
        <w:rPr>
          <w:rFonts w:hint="eastAsia"/>
          <w:szCs w:val="21"/>
        </w:rPr>
        <w:t>（一）</w:t>
      </w:r>
      <w:r>
        <w:rPr>
          <w:szCs w:val="21"/>
        </w:rPr>
        <w:t>初次申请职业卫生安全许可证，或者职业卫生安全许可证有效期届满申请换证的；</w:t>
      </w:r>
    </w:p>
    <w:p w14:paraId="1863F2F0" w14:textId="77777777" w:rsidR="00182CBE" w:rsidRDefault="00902A86">
      <w:pPr>
        <w:ind w:firstLineChars="200" w:firstLine="420"/>
        <w:rPr>
          <w:szCs w:val="21"/>
        </w:rPr>
      </w:pPr>
      <w:r>
        <w:rPr>
          <w:szCs w:val="21"/>
        </w:rPr>
        <w:t>（二）发生职业病危害事故的；</w:t>
      </w:r>
    </w:p>
    <w:p w14:paraId="4D6BA11A" w14:textId="77777777" w:rsidR="00182CBE" w:rsidRDefault="00902A86">
      <w:pPr>
        <w:ind w:firstLineChars="200" w:firstLine="420"/>
        <w:rPr>
          <w:szCs w:val="21"/>
        </w:rPr>
      </w:pPr>
      <w:r>
        <w:rPr>
          <w:szCs w:val="21"/>
        </w:rPr>
        <w:t>（三）国家安全生产监督管理总局规定的其他情形。用人单位应当落实职业病危害现状评价报告中提出的建议和措施，并将职业病危害现状评价结果及整改情况存入本单位职业卫生档案。</w:t>
      </w:r>
    </w:p>
    <w:p w14:paraId="351039F6" w14:textId="77777777" w:rsidR="00182CBE" w:rsidRDefault="00902A86">
      <w:pPr>
        <w:ind w:firstLineChars="200" w:firstLine="420"/>
        <w:rPr>
          <w:szCs w:val="21"/>
        </w:rPr>
      </w:pPr>
      <w:r>
        <w:rPr>
          <w:szCs w:val="21"/>
        </w:rPr>
        <w:t>第二十二条用人单位在日常的职业病危害监测或者定期检测、现状评价过程中，发现工作场所职业病危害因素不符合国家职业卫生标准和卫生要求时，应当立即采取相应治理措施，确保其符合职业卫生环境和条件的要求；仍然达不到国家职业卫生标准和卫生要求的，必须停止存在职业病危害因素的作业；职业病危害因素经治理后，符合国家职业卫生标准和卫生要求的，方可重新作业。</w:t>
      </w:r>
    </w:p>
    <w:p w14:paraId="4A8C7233" w14:textId="77777777" w:rsidR="00182CBE" w:rsidRDefault="00902A86">
      <w:pPr>
        <w:ind w:firstLineChars="200" w:firstLine="420"/>
        <w:rPr>
          <w:szCs w:val="21"/>
        </w:rPr>
      </w:pPr>
      <w:r>
        <w:rPr>
          <w:szCs w:val="21"/>
        </w:rPr>
        <w:t>第二十三条向用人单位提供可能产生职业病危害的设备的，应当提供中文说明书，并在设备的醒目位置设置警示标识和中文警示说明。警示说明应当载明设备性能、可能产生的职业病危害、安全操作和维护注意事项、职业病防护措施等内容。用人单位应当检查前款规定的事项，不得使用不符合要求的设备。</w:t>
      </w:r>
    </w:p>
    <w:p w14:paraId="0905F495" w14:textId="77777777" w:rsidR="00182CBE" w:rsidRDefault="00902A86">
      <w:pPr>
        <w:ind w:firstLineChars="200" w:firstLine="420"/>
        <w:rPr>
          <w:szCs w:val="21"/>
        </w:rPr>
      </w:pPr>
      <w:r>
        <w:rPr>
          <w:szCs w:val="21"/>
        </w:rPr>
        <w:t>第二十四条向用人单位提供可能产生职业病危害的化学品、放射性同位素和含有放射性物质的材料的，应当提供中文说明书。说明书应当载明产品特性、主要成份、存在的有害因素、可能产生的危害后果、安全使用注意事项、职业病防护和应急救治措施等内容。产品包装应当有醒目的警示标识和中文警示说明。贮存上述材料的场所应当在规定的部位设置危险物品标识或者放射性警示标识。用人单位应当检查前款规定的事项，不得使用不符合要求的材料。</w:t>
      </w:r>
    </w:p>
    <w:p w14:paraId="4484BABD" w14:textId="77777777" w:rsidR="00182CBE" w:rsidRDefault="00902A86">
      <w:pPr>
        <w:ind w:firstLineChars="200" w:firstLine="420"/>
        <w:rPr>
          <w:szCs w:val="21"/>
        </w:rPr>
      </w:pPr>
      <w:r>
        <w:rPr>
          <w:szCs w:val="21"/>
        </w:rPr>
        <w:t>第二十五条任何用人单位不得使用国家明令禁止使用的可能产生职业病危害的设备或者材料。</w:t>
      </w:r>
    </w:p>
    <w:p w14:paraId="32FCD0DC" w14:textId="77777777" w:rsidR="00182CBE" w:rsidRDefault="00902A86">
      <w:pPr>
        <w:ind w:firstLineChars="200" w:firstLine="420"/>
        <w:rPr>
          <w:szCs w:val="21"/>
        </w:rPr>
      </w:pPr>
      <w:r>
        <w:rPr>
          <w:szCs w:val="21"/>
        </w:rPr>
        <w:t>第二十六条任何单位和个人不得将产生职业病危害的作业转移给不具备职业病防护条件的单位和个人。不具备职业病防护条件的单位和个人不得接受产生职业病危害的作业。</w:t>
      </w:r>
    </w:p>
    <w:p w14:paraId="27E5467D" w14:textId="77777777" w:rsidR="00182CBE" w:rsidRDefault="00902A86">
      <w:pPr>
        <w:ind w:firstLineChars="200" w:firstLine="420"/>
        <w:rPr>
          <w:szCs w:val="21"/>
        </w:rPr>
      </w:pPr>
      <w:r>
        <w:rPr>
          <w:szCs w:val="21"/>
        </w:rPr>
        <w:t>第二十七条用人单位应当优先采用有利于防治职业病危害和保护劳动者健康的新技术、新工艺、新材料、新设备，逐步替代产生职业病危害的技术、工艺、材料、设备。</w:t>
      </w:r>
    </w:p>
    <w:p w14:paraId="21CDF697" w14:textId="77777777" w:rsidR="00182CBE" w:rsidRDefault="00902A86">
      <w:pPr>
        <w:ind w:firstLineChars="200" w:firstLine="420"/>
        <w:rPr>
          <w:szCs w:val="21"/>
        </w:rPr>
      </w:pPr>
      <w:r>
        <w:rPr>
          <w:szCs w:val="21"/>
        </w:rPr>
        <w:t>第二十八条用人单位对采用的技术、工艺、材料、设备，应当知悉其可能产生的职业病危害，并采取相应的防护措施。对有职业病危害的技术、工艺、设备、材料，故意隐瞒其危害而采用的，用人单位对其所造成的职业病危害后果承担责任。</w:t>
      </w:r>
    </w:p>
    <w:p w14:paraId="7579B5C6" w14:textId="77777777" w:rsidR="00182CBE" w:rsidRDefault="00902A86">
      <w:pPr>
        <w:ind w:firstLineChars="200" w:firstLine="420"/>
        <w:rPr>
          <w:szCs w:val="21"/>
        </w:rPr>
      </w:pPr>
      <w:r>
        <w:rPr>
          <w:szCs w:val="21"/>
        </w:rPr>
        <w:t>第二十九条用人单位与劳动者订立劳动合同（含聘用合同，下同）时，应当将工作过程中可能产生的职业病危害及其后果、职业病防护措施和待遇等如实告知劳动者，并在劳动合同中写明，不得隐瞒或者欺骗。劳动者在履行劳动合同期间因工作岗位或者工作内容变更，从事与所订立劳动合同中未告知的存在职业病危害的作业时，用人单位应当依照前款规定，向劳动者履行如实告知的义务，并协商变更原劳动合同相关条款。用人单位违反本条规定的，劳动者有权拒绝从事存在职业病危害的作业，用人单位不得因此解除与劳动者所订立的劳动合同。</w:t>
      </w:r>
    </w:p>
    <w:p w14:paraId="593F729A" w14:textId="77777777" w:rsidR="00182CBE" w:rsidRDefault="00902A86">
      <w:pPr>
        <w:ind w:firstLineChars="200" w:firstLine="420"/>
        <w:rPr>
          <w:szCs w:val="21"/>
        </w:rPr>
      </w:pPr>
      <w:r>
        <w:rPr>
          <w:szCs w:val="21"/>
        </w:rPr>
        <w:t>第三十条对从事接触职业病危害因素作业的劳动者，用人单位应当按照《用人单位职业健康监护监督管理办法》、《放射工作人员职业健康管理办法》、《职业健康监护技术规范》（</w:t>
      </w:r>
      <w:r>
        <w:rPr>
          <w:szCs w:val="21"/>
        </w:rPr>
        <w:t>GBZ188</w:t>
      </w:r>
      <w:r>
        <w:rPr>
          <w:szCs w:val="21"/>
        </w:rPr>
        <w:t>）、《放射工作人员职业健康监护技术规范》（</w:t>
      </w:r>
      <w:r>
        <w:rPr>
          <w:szCs w:val="21"/>
        </w:rPr>
        <w:t>GBZ235</w:t>
      </w:r>
      <w:r>
        <w:rPr>
          <w:szCs w:val="21"/>
        </w:rPr>
        <w:t>）等有关规定组织上岗前、在岗期间、离岗时的职业健康检查，并将检查结果书面如实告知劳动者。职业健康检查费用由用人单位承担。</w:t>
      </w:r>
    </w:p>
    <w:p w14:paraId="721C5994" w14:textId="77777777" w:rsidR="00182CBE" w:rsidRDefault="00902A86">
      <w:pPr>
        <w:ind w:firstLineChars="200" w:firstLine="420"/>
        <w:rPr>
          <w:szCs w:val="21"/>
        </w:rPr>
      </w:pPr>
      <w:r>
        <w:rPr>
          <w:szCs w:val="21"/>
        </w:rPr>
        <w:t>第三十一条用人单位应当按照《用人单位职业健康监护监督管理办法》的规定，为劳动者建立职业健康监护档案，并按照规定的期限妥善保存。职业健康监护档案应当包括劳动者的职业史、职业病危害接触史、职业健康检查结果、处理结果和职业病诊疗等有关个人健康资料。劳动者离开用人单位时，有权索取本人职业健康监护档案复印件，用人单位应当如实、无偿提供，并在所提供的复印件上签章。</w:t>
      </w:r>
    </w:p>
    <w:p w14:paraId="44A58896" w14:textId="77777777" w:rsidR="00182CBE" w:rsidRDefault="00902A86">
      <w:pPr>
        <w:ind w:firstLineChars="200" w:firstLine="420"/>
        <w:rPr>
          <w:szCs w:val="21"/>
        </w:rPr>
      </w:pPr>
      <w:r>
        <w:rPr>
          <w:szCs w:val="21"/>
        </w:rPr>
        <w:t>第三十二条劳动者健康出现损害需要进行职业病诊断、鉴定的，用人单位应当如实提供职业病诊断、鉴定所需的劳动者职业史和职业病危害接触史、工作场所职业病危害因素检测结果和放射工作人员个人剂量监测结果等资料。</w:t>
      </w:r>
    </w:p>
    <w:p w14:paraId="1D75CC38" w14:textId="77777777" w:rsidR="00182CBE" w:rsidRDefault="00902A86">
      <w:pPr>
        <w:ind w:firstLineChars="200" w:firstLine="420"/>
        <w:rPr>
          <w:szCs w:val="21"/>
        </w:rPr>
      </w:pPr>
      <w:r>
        <w:rPr>
          <w:szCs w:val="21"/>
        </w:rPr>
        <w:t>第三十三条用人单位不得安排未成年工从事接触职业病危害的作业，不得安排有职业禁忌的劳动者从事其所禁忌的作业，不得安排孕期、哺乳期女职工从事对本人和胎儿、婴儿有危害的作业。</w:t>
      </w:r>
    </w:p>
    <w:p w14:paraId="4B283F22" w14:textId="77777777" w:rsidR="00182CBE" w:rsidRDefault="00902A86">
      <w:pPr>
        <w:ind w:firstLineChars="200" w:firstLine="420"/>
        <w:rPr>
          <w:szCs w:val="21"/>
        </w:rPr>
      </w:pPr>
      <w:r>
        <w:rPr>
          <w:szCs w:val="21"/>
        </w:rPr>
        <w:t>第三十四条用人单位应当建立健全下列职业卫生档案资料：</w:t>
      </w:r>
    </w:p>
    <w:p w14:paraId="620ADD6E" w14:textId="77777777" w:rsidR="00182CBE" w:rsidRDefault="00902A86">
      <w:pPr>
        <w:ind w:firstLineChars="200" w:firstLine="420"/>
        <w:rPr>
          <w:szCs w:val="21"/>
        </w:rPr>
      </w:pPr>
      <w:r>
        <w:rPr>
          <w:szCs w:val="21"/>
        </w:rPr>
        <w:t>（一）职业病防治责任制文件；</w:t>
      </w:r>
    </w:p>
    <w:p w14:paraId="55DDBC3F" w14:textId="77777777" w:rsidR="00182CBE" w:rsidRDefault="00902A86">
      <w:pPr>
        <w:ind w:firstLineChars="200" w:firstLine="420"/>
        <w:rPr>
          <w:szCs w:val="21"/>
        </w:rPr>
      </w:pPr>
      <w:r>
        <w:rPr>
          <w:szCs w:val="21"/>
        </w:rPr>
        <w:t>（二）职业卫生管理规章制度、操作规程；</w:t>
      </w:r>
    </w:p>
    <w:p w14:paraId="368B9D52" w14:textId="77777777" w:rsidR="00182CBE" w:rsidRDefault="00902A86">
      <w:pPr>
        <w:ind w:firstLineChars="200" w:firstLine="420"/>
        <w:rPr>
          <w:szCs w:val="21"/>
        </w:rPr>
      </w:pPr>
      <w:r>
        <w:rPr>
          <w:szCs w:val="21"/>
        </w:rPr>
        <w:t>（三）工作场所职业病危害因素种类清单、岗位分布以及作业人员接触情况等资料；</w:t>
      </w:r>
    </w:p>
    <w:p w14:paraId="251F23DD" w14:textId="77777777" w:rsidR="00182CBE" w:rsidRDefault="00902A86">
      <w:pPr>
        <w:ind w:firstLineChars="200" w:firstLine="420"/>
        <w:rPr>
          <w:szCs w:val="21"/>
        </w:rPr>
      </w:pPr>
      <w:r>
        <w:rPr>
          <w:szCs w:val="21"/>
        </w:rPr>
        <w:t>（四）职业病防护设施、应急救援设施基本信息，以及其配置、使用、维护、检修与更换等记录；</w:t>
      </w:r>
    </w:p>
    <w:p w14:paraId="36AF9D4B" w14:textId="77777777" w:rsidR="00182CBE" w:rsidRDefault="00902A86">
      <w:pPr>
        <w:ind w:firstLineChars="200" w:firstLine="420"/>
        <w:rPr>
          <w:szCs w:val="21"/>
        </w:rPr>
      </w:pPr>
      <w:r>
        <w:rPr>
          <w:szCs w:val="21"/>
        </w:rPr>
        <w:t>（五）工作场所职业病危害因素检测、评价报告与记录；</w:t>
      </w:r>
    </w:p>
    <w:p w14:paraId="0A320F14" w14:textId="77777777" w:rsidR="00182CBE" w:rsidRDefault="00902A86">
      <w:pPr>
        <w:ind w:firstLineChars="200" w:firstLine="420"/>
        <w:rPr>
          <w:szCs w:val="21"/>
        </w:rPr>
      </w:pPr>
      <w:r>
        <w:rPr>
          <w:szCs w:val="21"/>
        </w:rPr>
        <w:t>（六）职业病防护用品配备、发放、维护与更换等记录；</w:t>
      </w:r>
    </w:p>
    <w:p w14:paraId="3D793B05" w14:textId="77777777" w:rsidR="00182CBE" w:rsidRDefault="00902A86">
      <w:pPr>
        <w:ind w:firstLineChars="200" w:firstLine="420"/>
        <w:rPr>
          <w:szCs w:val="21"/>
        </w:rPr>
      </w:pPr>
      <w:r>
        <w:rPr>
          <w:szCs w:val="21"/>
        </w:rPr>
        <w:t>（七）主要负责人、职业卫生管理人员和职业病危害严重工作岗位的劳动者等相关人员职业卫生培训资料；</w:t>
      </w:r>
    </w:p>
    <w:p w14:paraId="6EDA16F7" w14:textId="77777777" w:rsidR="00182CBE" w:rsidRDefault="00902A86">
      <w:pPr>
        <w:ind w:firstLineChars="200" w:firstLine="420"/>
        <w:rPr>
          <w:szCs w:val="21"/>
        </w:rPr>
      </w:pPr>
      <w:r>
        <w:rPr>
          <w:szCs w:val="21"/>
        </w:rPr>
        <w:t>（八）职业病危害事故报告与应急处置记录；</w:t>
      </w:r>
    </w:p>
    <w:p w14:paraId="3FAFEE01" w14:textId="77777777" w:rsidR="00182CBE" w:rsidRDefault="00902A86">
      <w:pPr>
        <w:ind w:firstLineChars="200" w:firstLine="420"/>
        <w:rPr>
          <w:szCs w:val="21"/>
        </w:rPr>
      </w:pPr>
      <w:r>
        <w:rPr>
          <w:szCs w:val="21"/>
        </w:rPr>
        <w:t>（九）劳动者职业健康检查结果汇总资料，存在职业禁忌证、职业健康损害或者职业病的劳动者处理和安置情况记录；</w:t>
      </w:r>
    </w:p>
    <w:p w14:paraId="5B4A61F8" w14:textId="77777777" w:rsidR="00182CBE" w:rsidRDefault="00902A86">
      <w:pPr>
        <w:ind w:firstLineChars="200" w:firstLine="420"/>
        <w:rPr>
          <w:szCs w:val="21"/>
        </w:rPr>
      </w:pPr>
      <w:r>
        <w:rPr>
          <w:szCs w:val="21"/>
        </w:rPr>
        <w:t>（十）建设项目职业卫生</w:t>
      </w:r>
      <w:r>
        <w:rPr>
          <w:szCs w:val="21"/>
        </w:rPr>
        <w:t>“</w:t>
      </w:r>
      <w:r>
        <w:rPr>
          <w:szCs w:val="21"/>
        </w:rPr>
        <w:t>三同时</w:t>
      </w:r>
      <w:r>
        <w:rPr>
          <w:szCs w:val="21"/>
        </w:rPr>
        <w:t>”</w:t>
      </w:r>
      <w:r>
        <w:rPr>
          <w:szCs w:val="21"/>
        </w:rPr>
        <w:t>有关技术资料，以及其备案、审核、审查或者验收等有关回执或者批复文件；</w:t>
      </w:r>
    </w:p>
    <w:p w14:paraId="4F9D5D7B" w14:textId="77777777" w:rsidR="00182CBE" w:rsidRDefault="00902A86">
      <w:pPr>
        <w:ind w:firstLineChars="200" w:firstLine="420"/>
        <w:rPr>
          <w:szCs w:val="21"/>
        </w:rPr>
      </w:pPr>
      <w:r>
        <w:rPr>
          <w:szCs w:val="21"/>
        </w:rPr>
        <w:t>（十一）职业卫生安全许可证申领、职业病危害项目申报等有关回执或者批复文件；</w:t>
      </w:r>
    </w:p>
    <w:p w14:paraId="63181139" w14:textId="77777777" w:rsidR="00182CBE" w:rsidRDefault="00902A86">
      <w:pPr>
        <w:ind w:firstLineChars="200" w:firstLine="420"/>
        <w:rPr>
          <w:szCs w:val="21"/>
        </w:rPr>
      </w:pPr>
      <w:r>
        <w:rPr>
          <w:szCs w:val="21"/>
        </w:rPr>
        <w:t>（十二）其他有关职业卫生管理的资料或者文件。</w:t>
      </w:r>
    </w:p>
    <w:p w14:paraId="2D5993DF" w14:textId="77777777" w:rsidR="00182CBE" w:rsidRDefault="00902A86">
      <w:pPr>
        <w:ind w:firstLineChars="200" w:firstLine="420"/>
        <w:rPr>
          <w:szCs w:val="21"/>
        </w:rPr>
      </w:pPr>
      <w:r>
        <w:rPr>
          <w:szCs w:val="21"/>
        </w:rPr>
        <w:t>第三十五条用人单位发生职业病危害事故，应当及时向所在地安全生产监督管理部门和有关部门报告，并采取有效措施，减少或者消除职业病危害因素，防止事故扩大。对遭受或者可能遭受急性职业病危害的劳动者，用人单位应当及时组织救治、进行健康检查和医学观察，并承担所需费用。用人单位不得故意破坏事故现场、毁灭有关证据，不得迟报、漏报、谎报或者瞒报职业病危害事故。</w:t>
      </w:r>
    </w:p>
    <w:p w14:paraId="608A9585" w14:textId="77777777" w:rsidR="00182CBE" w:rsidRDefault="00902A86">
      <w:pPr>
        <w:ind w:firstLineChars="200" w:firstLine="420"/>
        <w:rPr>
          <w:szCs w:val="21"/>
        </w:rPr>
      </w:pPr>
      <w:r>
        <w:rPr>
          <w:szCs w:val="21"/>
        </w:rPr>
        <w:t>第三十六条用人单位发现职业病病人或者疑似职业病病人时，应当按照国家规定及时向所在地安全生产监督管理部门和有关部门报告。</w:t>
      </w:r>
    </w:p>
    <w:p w14:paraId="3F970268" w14:textId="77777777" w:rsidR="00182CBE" w:rsidRDefault="00902A86">
      <w:pPr>
        <w:ind w:firstLineChars="200" w:firstLine="420"/>
        <w:rPr>
          <w:szCs w:val="21"/>
        </w:rPr>
      </w:pPr>
      <w:r>
        <w:rPr>
          <w:szCs w:val="21"/>
        </w:rPr>
        <w:t>第三十七条工作场所使用有毒物品的用人单位，应当按照有关规定向安全生产监督管理部门申请办理职业卫生安全许可证。</w:t>
      </w:r>
    </w:p>
    <w:p w14:paraId="1F44299F" w14:textId="77777777" w:rsidR="00182CBE" w:rsidRDefault="00902A86">
      <w:pPr>
        <w:ind w:firstLineChars="200" w:firstLine="420"/>
        <w:rPr>
          <w:szCs w:val="21"/>
        </w:rPr>
      </w:pPr>
      <w:r>
        <w:rPr>
          <w:szCs w:val="21"/>
        </w:rPr>
        <w:t>第三十八条用人单位在安全生产监督管理部门行政执法人员依法履行监督检查职责时，应当予以配合，不得拒绝、阻挠。</w:t>
      </w:r>
    </w:p>
    <w:p w14:paraId="14FD8A70" w14:textId="77777777" w:rsidR="00182CBE" w:rsidRDefault="00902A86">
      <w:pPr>
        <w:ind w:firstLineChars="200" w:firstLine="420"/>
        <w:rPr>
          <w:szCs w:val="21"/>
        </w:rPr>
      </w:pPr>
      <w:r>
        <w:rPr>
          <w:szCs w:val="21"/>
        </w:rPr>
        <w:t>第三章</w:t>
      </w:r>
      <w:r>
        <w:rPr>
          <w:szCs w:val="21"/>
        </w:rPr>
        <w:t xml:space="preserve"> </w:t>
      </w:r>
      <w:r>
        <w:rPr>
          <w:szCs w:val="21"/>
        </w:rPr>
        <w:t>监督管理</w:t>
      </w:r>
      <w:r>
        <w:rPr>
          <w:szCs w:val="21"/>
        </w:rPr>
        <w:t xml:space="preserve"> </w:t>
      </w:r>
    </w:p>
    <w:p w14:paraId="5DB49DB6" w14:textId="77777777" w:rsidR="00182CBE" w:rsidRDefault="00902A86">
      <w:pPr>
        <w:ind w:firstLineChars="200" w:firstLine="420"/>
        <w:rPr>
          <w:szCs w:val="21"/>
        </w:rPr>
      </w:pPr>
      <w:r>
        <w:rPr>
          <w:szCs w:val="21"/>
        </w:rPr>
        <w:t>第三十九条</w:t>
      </w:r>
      <w:r>
        <w:rPr>
          <w:szCs w:val="21"/>
        </w:rPr>
        <w:t xml:space="preserve"> </w:t>
      </w:r>
      <w:r>
        <w:rPr>
          <w:szCs w:val="21"/>
        </w:rPr>
        <w:t>安全生产监督管理部门应当依法对用人单位执行有关职业病防治的法律、法规、规章和国家职业卫生标准的情况进行监督检查，重点监督检查下列内容：</w:t>
      </w:r>
      <w:r>
        <w:rPr>
          <w:szCs w:val="21"/>
        </w:rPr>
        <w:t xml:space="preserve"> </w:t>
      </w:r>
    </w:p>
    <w:p w14:paraId="751343B4" w14:textId="77777777" w:rsidR="00182CBE" w:rsidRDefault="00902A86">
      <w:pPr>
        <w:ind w:firstLineChars="200" w:firstLine="420"/>
        <w:rPr>
          <w:szCs w:val="21"/>
        </w:rPr>
      </w:pPr>
      <w:r>
        <w:rPr>
          <w:szCs w:val="21"/>
        </w:rPr>
        <w:t>（一）设置或者指定职业卫生管理机构或者组织，配备专职或者兼职的职业卫生管理人员情况；</w:t>
      </w:r>
      <w:r>
        <w:rPr>
          <w:szCs w:val="21"/>
        </w:rPr>
        <w:t xml:space="preserve"> </w:t>
      </w:r>
    </w:p>
    <w:p w14:paraId="7F194281" w14:textId="77777777" w:rsidR="00182CBE" w:rsidRDefault="00902A86">
      <w:pPr>
        <w:ind w:firstLineChars="200" w:firstLine="420"/>
        <w:rPr>
          <w:szCs w:val="21"/>
        </w:rPr>
      </w:pPr>
      <w:r>
        <w:rPr>
          <w:szCs w:val="21"/>
        </w:rPr>
        <w:t>（二）职业卫生管理制度和操作规程的建立、落实及公布情况；</w:t>
      </w:r>
      <w:r>
        <w:rPr>
          <w:szCs w:val="21"/>
        </w:rPr>
        <w:t xml:space="preserve"> </w:t>
      </w:r>
    </w:p>
    <w:p w14:paraId="07194148" w14:textId="77777777" w:rsidR="00182CBE" w:rsidRDefault="00902A86">
      <w:pPr>
        <w:ind w:firstLineChars="200" w:firstLine="420"/>
        <w:rPr>
          <w:szCs w:val="21"/>
        </w:rPr>
      </w:pPr>
      <w:r>
        <w:rPr>
          <w:szCs w:val="21"/>
        </w:rPr>
        <w:t>（三）主要负责人、职业卫生管理人员和职业病危害严重的工作岗位的劳动者职业卫生培训情况；</w:t>
      </w:r>
      <w:r>
        <w:rPr>
          <w:szCs w:val="21"/>
        </w:rPr>
        <w:t xml:space="preserve"> </w:t>
      </w:r>
    </w:p>
    <w:p w14:paraId="6EEA28B7" w14:textId="77777777" w:rsidR="00182CBE" w:rsidRDefault="00902A86">
      <w:pPr>
        <w:ind w:firstLineChars="200" w:firstLine="420"/>
        <w:rPr>
          <w:szCs w:val="21"/>
        </w:rPr>
      </w:pPr>
      <w:r>
        <w:rPr>
          <w:szCs w:val="21"/>
        </w:rPr>
        <w:t>（四）建设项目职业卫生</w:t>
      </w:r>
      <w:r>
        <w:rPr>
          <w:szCs w:val="21"/>
        </w:rPr>
        <w:t>“</w:t>
      </w:r>
      <w:r>
        <w:rPr>
          <w:szCs w:val="21"/>
        </w:rPr>
        <w:t>三同时</w:t>
      </w:r>
      <w:r>
        <w:rPr>
          <w:szCs w:val="21"/>
        </w:rPr>
        <w:t>”</w:t>
      </w:r>
      <w:r>
        <w:rPr>
          <w:szCs w:val="21"/>
        </w:rPr>
        <w:t>制度落实情况；</w:t>
      </w:r>
      <w:r>
        <w:rPr>
          <w:szCs w:val="21"/>
        </w:rPr>
        <w:t xml:space="preserve"> </w:t>
      </w:r>
    </w:p>
    <w:p w14:paraId="2828F236" w14:textId="77777777" w:rsidR="00182CBE" w:rsidRDefault="00902A86">
      <w:pPr>
        <w:ind w:firstLineChars="200" w:firstLine="420"/>
        <w:rPr>
          <w:szCs w:val="21"/>
        </w:rPr>
      </w:pPr>
      <w:r>
        <w:rPr>
          <w:szCs w:val="21"/>
        </w:rPr>
        <w:t>（五）工作场所职业病危害项目申报情况；</w:t>
      </w:r>
      <w:r>
        <w:rPr>
          <w:szCs w:val="21"/>
        </w:rPr>
        <w:t xml:space="preserve"> </w:t>
      </w:r>
    </w:p>
    <w:p w14:paraId="45E0D3AA" w14:textId="77777777" w:rsidR="00182CBE" w:rsidRDefault="00902A86">
      <w:pPr>
        <w:ind w:firstLineChars="200" w:firstLine="420"/>
        <w:rPr>
          <w:szCs w:val="21"/>
        </w:rPr>
      </w:pPr>
      <w:r>
        <w:rPr>
          <w:szCs w:val="21"/>
        </w:rPr>
        <w:t>（六）工作场所职业病危害因素监测、检测、评价及结果报告和公布情况；</w:t>
      </w:r>
      <w:r>
        <w:rPr>
          <w:szCs w:val="21"/>
        </w:rPr>
        <w:t xml:space="preserve"> </w:t>
      </w:r>
    </w:p>
    <w:p w14:paraId="5D24F6A0" w14:textId="77777777" w:rsidR="00182CBE" w:rsidRDefault="00902A86">
      <w:pPr>
        <w:ind w:firstLineChars="200" w:firstLine="420"/>
        <w:rPr>
          <w:szCs w:val="21"/>
        </w:rPr>
      </w:pPr>
      <w:r>
        <w:rPr>
          <w:szCs w:val="21"/>
        </w:rPr>
        <w:t>（七）职业病防护设施、应急救援设施的配置、维护、保养情况，以及职业病防护用品的发放、管理及劳动者佩戴使用情况；</w:t>
      </w:r>
      <w:r>
        <w:rPr>
          <w:szCs w:val="21"/>
        </w:rPr>
        <w:t xml:space="preserve"> </w:t>
      </w:r>
    </w:p>
    <w:p w14:paraId="6E16381B" w14:textId="77777777" w:rsidR="00182CBE" w:rsidRDefault="00902A86">
      <w:pPr>
        <w:ind w:firstLineChars="200" w:firstLine="420"/>
        <w:rPr>
          <w:szCs w:val="21"/>
        </w:rPr>
      </w:pPr>
      <w:r>
        <w:rPr>
          <w:szCs w:val="21"/>
        </w:rPr>
        <w:t>（八）职业病危害因素及危害后果警示、告知情况；</w:t>
      </w:r>
      <w:r>
        <w:rPr>
          <w:szCs w:val="21"/>
        </w:rPr>
        <w:t xml:space="preserve"> </w:t>
      </w:r>
    </w:p>
    <w:p w14:paraId="657357CC" w14:textId="77777777" w:rsidR="00182CBE" w:rsidRDefault="00902A86">
      <w:pPr>
        <w:ind w:firstLineChars="200" w:firstLine="420"/>
        <w:rPr>
          <w:szCs w:val="21"/>
        </w:rPr>
      </w:pPr>
      <w:r>
        <w:rPr>
          <w:szCs w:val="21"/>
        </w:rPr>
        <w:t>（九）劳动者职业健康监护、放射工作人员个人剂量监测情况；</w:t>
      </w:r>
      <w:r>
        <w:rPr>
          <w:szCs w:val="21"/>
        </w:rPr>
        <w:t xml:space="preserve"> </w:t>
      </w:r>
    </w:p>
    <w:p w14:paraId="14FC0DD8" w14:textId="77777777" w:rsidR="00182CBE" w:rsidRDefault="00902A86">
      <w:pPr>
        <w:ind w:firstLineChars="200" w:firstLine="420"/>
        <w:rPr>
          <w:szCs w:val="21"/>
        </w:rPr>
      </w:pPr>
      <w:r>
        <w:rPr>
          <w:szCs w:val="21"/>
        </w:rPr>
        <w:t>（十）职业病危害事故报告情况；</w:t>
      </w:r>
      <w:r>
        <w:rPr>
          <w:szCs w:val="21"/>
        </w:rPr>
        <w:t xml:space="preserve"> </w:t>
      </w:r>
    </w:p>
    <w:p w14:paraId="24ABDE0E" w14:textId="77777777" w:rsidR="00182CBE" w:rsidRDefault="00902A86">
      <w:pPr>
        <w:ind w:firstLineChars="200" w:firstLine="420"/>
        <w:rPr>
          <w:szCs w:val="21"/>
        </w:rPr>
      </w:pPr>
      <w:r>
        <w:rPr>
          <w:szCs w:val="21"/>
        </w:rPr>
        <w:t>（十一）提供劳动者健康损害与职业史、职业病危害接触关系等相关资料的情况；</w:t>
      </w:r>
    </w:p>
    <w:p w14:paraId="7072769B" w14:textId="77777777" w:rsidR="00182CBE" w:rsidRDefault="00902A86">
      <w:pPr>
        <w:ind w:firstLineChars="200" w:firstLine="420"/>
        <w:rPr>
          <w:szCs w:val="21"/>
        </w:rPr>
      </w:pPr>
      <w:r>
        <w:rPr>
          <w:szCs w:val="21"/>
        </w:rPr>
        <w:t>（十二）依法应当监督检查的其他情况。</w:t>
      </w:r>
      <w:r>
        <w:rPr>
          <w:szCs w:val="21"/>
        </w:rPr>
        <w:t xml:space="preserve"> </w:t>
      </w:r>
    </w:p>
    <w:p w14:paraId="723D08FF" w14:textId="77777777" w:rsidR="00182CBE" w:rsidRDefault="00902A86">
      <w:pPr>
        <w:ind w:firstLineChars="200" w:firstLine="420"/>
        <w:rPr>
          <w:szCs w:val="21"/>
        </w:rPr>
      </w:pPr>
      <w:r>
        <w:rPr>
          <w:szCs w:val="21"/>
        </w:rPr>
        <w:t>第四十条</w:t>
      </w:r>
      <w:r>
        <w:rPr>
          <w:szCs w:val="21"/>
        </w:rPr>
        <w:t xml:space="preserve"> </w:t>
      </w:r>
      <w:r>
        <w:rPr>
          <w:szCs w:val="21"/>
        </w:rPr>
        <w:t>安全生产监督管理部门应当建立健全职业卫生监督检查制度，加强行政执法人员职业卫生知识的培训，提高行政执法人员的业务素质。</w:t>
      </w:r>
      <w:r>
        <w:rPr>
          <w:szCs w:val="21"/>
        </w:rPr>
        <w:t xml:space="preserve"> </w:t>
      </w:r>
    </w:p>
    <w:p w14:paraId="2A8F2609" w14:textId="77777777" w:rsidR="00182CBE" w:rsidRDefault="00902A86">
      <w:pPr>
        <w:ind w:firstLineChars="200" w:firstLine="420"/>
        <w:rPr>
          <w:szCs w:val="21"/>
        </w:rPr>
      </w:pPr>
      <w:r>
        <w:rPr>
          <w:szCs w:val="21"/>
        </w:rPr>
        <w:t>第四十一条</w:t>
      </w:r>
      <w:r>
        <w:rPr>
          <w:szCs w:val="21"/>
        </w:rPr>
        <w:t xml:space="preserve"> </w:t>
      </w:r>
      <w:r>
        <w:rPr>
          <w:szCs w:val="21"/>
        </w:rPr>
        <w:t>安全生产监督管理部门应当加强建设项目职业卫生</w:t>
      </w:r>
      <w:r>
        <w:rPr>
          <w:szCs w:val="21"/>
        </w:rPr>
        <w:t>“</w:t>
      </w:r>
      <w:r>
        <w:rPr>
          <w:szCs w:val="21"/>
        </w:rPr>
        <w:t>三同时</w:t>
      </w:r>
      <w:r>
        <w:rPr>
          <w:szCs w:val="21"/>
        </w:rPr>
        <w:t>”</w:t>
      </w:r>
      <w:r>
        <w:rPr>
          <w:szCs w:val="21"/>
        </w:rPr>
        <w:t>的监督管理，建立健全相关资料的档案管理制度。</w:t>
      </w:r>
      <w:r>
        <w:rPr>
          <w:szCs w:val="21"/>
        </w:rPr>
        <w:t xml:space="preserve"> </w:t>
      </w:r>
    </w:p>
    <w:p w14:paraId="50B2E370" w14:textId="77777777" w:rsidR="00182CBE" w:rsidRDefault="00902A86">
      <w:pPr>
        <w:ind w:firstLineChars="200" w:firstLine="420"/>
        <w:rPr>
          <w:szCs w:val="21"/>
        </w:rPr>
      </w:pPr>
      <w:r>
        <w:rPr>
          <w:szCs w:val="21"/>
        </w:rPr>
        <w:t>第四十二条</w:t>
      </w:r>
      <w:r>
        <w:rPr>
          <w:szCs w:val="21"/>
        </w:rPr>
        <w:t xml:space="preserve"> </w:t>
      </w:r>
      <w:r>
        <w:rPr>
          <w:szCs w:val="21"/>
        </w:rPr>
        <w:t>安全生产监督管理部门应当加强职业卫生技术服务机构的资质认可管理和技术服务工作的监督检查，督促职业卫生技术服务机构公平、公正、客观、科学地开展职业卫生技术服务。</w:t>
      </w:r>
      <w:r>
        <w:rPr>
          <w:szCs w:val="21"/>
        </w:rPr>
        <w:t xml:space="preserve"> </w:t>
      </w:r>
    </w:p>
    <w:p w14:paraId="79CC140E" w14:textId="77777777" w:rsidR="00182CBE" w:rsidRDefault="00902A86">
      <w:pPr>
        <w:ind w:firstLineChars="200" w:firstLine="420"/>
        <w:rPr>
          <w:szCs w:val="21"/>
        </w:rPr>
      </w:pPr>
      <w:r>
        <w:rPr>
          <w:szCs w:val="21"/>
        </w:rPr>
        <w:t>第四十三条</w:t>
      </w:r>
      <w:r>
        <w:rPr>
          <w:szCs w:val="21"/>
        </w:rPr>
        <w:t xml:space="preserve"> </w:t>
      </w:r>
      <w:r>
        <w:rPr>
          <w:szCs w:val="21"/>
        </w:rPr>
        <w:t>安全生产监督管理部门应当建立健全职业病危害防治信息统计分析制度，加强对用人单位职业病危害因素检测、评价结果、劳动者职业健康监护信息以及职业卫生监督检查信息等资料的统计、汇总和分析。</w:t>
      </w:r>
      <w:r>
        <w:rPr>
          <w:szCs w:val="21"/>
        </w:rPr>
        <w:t xml:space="preserve"> </w:t>
      </w:r>
    </w:p>
    <w:p w14:paraId="252A4B28" w14:textId="77777777" w:rsidR="00182CBE" w:rsidRDefault="00902A86">
      <w:pPr>
        <w:ind w:firstLineChars="200" w:firstLine="420"/>
        <w:rPr>
          <w:szCs w:val="21"/>
        </w:rPr>
      </w:pPr>
      <w:r>
        <w:rPr>
          <w:szCs w:val="21"/>
        </w:rPr>
        <w:t>第四十四条</w:t>
      </w:r>
      <w:r>
        <w:rPr>
          <w:szCs w:val="21"/>
        </w:rPr>
        <w:t xml:space="preserve"> </w:t>
      </w:r>
      <w:r>
        <w:rPr>
          <w:szCs w:val="21"/>
        </w:rPr>
        <w:t>安全生产监督管理部门应当按照有关规定，支持、配合有关部门和机构开展职业病的诊断、鉴定工作。</w:t>
      </w:r>
      <w:r>
        <w:rPr>
          <w:szCs w:val="21"/>
        </w:rPr>
        <w:t xml:space="preserve"> </w:t>
      </w:r>
    </w:p>
    <w:p w14:paraId="629210ED" w14:textId="77777777" w:rsidR="00182CBE" w:rsidRDefault="00902A86">
      <w:pPr>
        <w:ind w:firstLineChars="200" w:firstLine="420"/>
        <w:rPr>
          <w:szCs w:val="21"/>
        </w:rPr>
      </w:pPr>
      <w:r>
        <w:rPr>
          <w:szCs w:val="21"/>
        </w:rPr>
        <w:t>第四十五条</w:t>
      </w:r>
      <w:r>
        <w:rPr>
          <w:szCs w:val="21"/>
        </w:rPr>
        <w:t xml:space="preserve"> </w:t>
      </w:r>
      <w:r>
        <w:rPr>
          <w:szCs w:val="21"/>
        </w:rPr>
        <w:t>安全生产监督管理部门行政执法人员依法履行监督检查职责时，应当出示有效的执法证件。</w:t>
      </w:r>
      <w:r>
        <w:rPr>
          <w:szCs w:val="21"/>
        </w:rPr>
        <w:t xml:space="preserve"> </w:t>
      </w:r>
      <w:r>
        <w:rPr>
          <w:szCs w:val="21"/>
        </w:rPr>
        <w:t>行政执法人员应当忠于职守，秉公执法，严格遵守执法规范；涉及被检查单位的技术秘密、业务秘密以及个人隐私的，应当为其保密。</w:t>
      </w:r>
    </w:p>
    <w:p w14:paraId="18A0344F" w14:textId="77777777" w:rsidR="00182CBE" w:rsidRDefault="00902A86">
      <w:pPr>
        <w:ind w:firstLineChars="200" w:firstLine="420"/>
        <w:rPr>
          <w:szCs w:val="21"/>
        </w:rPr>
      </w:pPr>
      <w:r>
        <w:rPr>
          <w:szCs w:val="21"/>
        </w:rPr>
        <w:t xml:space="preserve"> </w:t>
      </w:r>
      <w:r>
        <w:rPr>
          <w:szCs w:val="21"/>
        </w:rPr>
        <w:t>第四十六条</w:t>
      </w:r>
      <w:r>
        <w:rPr>
          <w:szCs w:val="21"/>
        </w:rPr>
        <w:t xml:space="preserve"> </w:t>
      </w:r>
      <w:r>
        <w:rPr>
          <w:szCs w:val="21"/>
        </w:rPr>
        <w:t>安全生产监督管理部门履行监督检查职责时，有权采取下列措施：</w:t>
      </w:r>
    </w:p>
    <w:p w14:paraId="550376DE" w14:textId="77777777" w:rsidR="00182CBE" w:rsidRDefault="00902A86">
      <w:pPr>
        <w:ind w:firstLineChars="200" w:firstLine="420"/>
        <w:rPr>
          <w:szCs w:val="21"/>
        </w:rPr>
      </w:pPr>
      <w:r>
        <w:rPr>
          <w:szCs w:val="21"/>
        </w:rPr>
        <w:t>（一）进入被检查单位及工作场所，进行职业病危害检测，了解情况，调查取证；</w:t>
      </w:r>
    </w:p>
    <w:p w14:paraId="00F3F706" w14:textId="77777777" w:rsidR="00182CBE" w:rsidRDefault="00902A86">
      <w:pPr>
        <w:ind w:firstLineChars="200" w:firstLine="420"/>
        <w:rPr>
          <w:szCs w:val="21"/>
        </w:rPr>
      </w:pPr>
      <w:r>
        <w:rPr>
          <w:szCs w:val="21"/>
        </w:rPr>
        <w:t>（二）查阅、复制被检查单位有关职业病危害防治的文件、资料，采集有关样品；</w:t>
      </w:r>
    </w:p>
    <w:p w14:paraId="2A584286" w14:textId="77777777" w:rsidR="00182CBE" w:rsidRDefault="00902A86">
      <w:pPr>
        <w:ind w:firstLineChars="200" w:firstLine="420"/>
        <w:rPr>
          <w:szCs w:val="21"/>
        </w:rPr>
      </w:pPr>
      <w:r>
        <w:rPr>
          <w:szCs w:val="21"/>
        </w:rPr>
        <w:t>（三）责令违反职业病防治法律、法规的单位和个人停止违法行为；</w:t>
      </w:r>
      <w:r>
        <w:rPr>
          <w:szCs w:val="21"/>
        </w:rPr>
        <w:t xml:space="preserve"> </w:t>
      </w:r>
    </w:p>
    <w:p w14:paraId="16FCE201" w14:textId="77777777" w:rsidR="00182CBE" w:rsidRDefault="00902A86">
      <w:pPr>
        <w:ind w:firstLineChars="200" w:firstLine="420"/>
        <w:rPr>
          <w:szCs w:val="21"/>
        </w:rPr>
      </w:pPr>
      <w:r>
        <w:rPr>
          <w:szCs w:val="21"/>
        </w:rPr>
        <w:t>（四）责令暂停导致职业病危害事故的作业，封存造成职业病危害事故或者可能导致职业病危害事故发生的材料和设备；</w:t>
      </w:r>
      <w:r>
        <w:rPr>
          <w:szCs w:val="21"/>
        </w:rPr>
        <w:t xml:space="preserve"> </w:t>
      </w:r>
    </w:p>
    <w:p w14:paraId="7E76FEBD" w14:textId="77777777" w:rsidR="00182CBE" w:rsidRDefault="00902A86">
      <w:pPr>
        <w:ind w:firstLineChars="200" w:firstLine="420"/>
        <w:rPr>
          <w:szCs w:val="21"/>
        </w:rPr>
      </w:pPr>
      <w:r>
        <w:rPr>
          <w:szCs w:val="21"/>
        </w:rPr>
        <w:t>（五）组织控制职业病危害事故现场。</w:t>
      </w:r>
      <w:r>
        <w:rPr>
          <w:szCs w:val="21"/>
        </w:rPr>
        <w:t xml:space="preserve"> </w:t>
      </w:r>
      <w:r>
        <w:rPr>
          <w:szCs w:val="21"/>
        </w:rPr>
        <w:t>在职业病危害事故或者危害状态得到有效控制后，安全生产监督管理部门应当及时解除前款第四项、第五项规定的控制措施。</w:t>
      </w:r>
      <w:r>
        <w:rPr>
          <w:szCs w:val="21"/>
        </w:rPr>
        <w:t xml:space="preserve"> </w:t>
      </w:r>
    </w:p>
    <w:p w14:paraId="36178DF6" w14:textId="77777777" w:rsidR="00182CBE" w:rsidRDefault="00902A86">
      <w:pPr>
        <w:ind w:firstLineChars="200" w:firstLine="420"/>
        <w:rPr>
          <w:szCs w:val="21"/>
        </w:rPr>
      </w:pPr>
      <w:r>
        <w:rPr>
          <w:szCs w:val="21"/>
        </w:rPr>
        <w:t>第四十七条</w:t>
      </w:r>
      <w:r>
        <w:rPr>
          <w:szCs w:val="21"/>
        </w:rPr>
        <w:t xml:space="preserve"> </w:t>
      </w:r>
      <w:r>
        <w:rPr>
          <w:szCs w:val="21"/>
        </w:rPr>
        <w:t>发生职业病危害事故，安全生产监督管理部门应当依照国家有关规定报告事故和组织事故的调查处理。</w:t>
      </w:r>
      <w:r>
        <w:rPr>
          <w:szCs w:val="21"/>
        </w:rPr>
        <w:t xml:space="preserve"> </w:t>
      </w:r>
    </w:p>
    <w:p w14:paraId="40ADEAD0" w14:textId="77777777" w:rsidR="00182CBE" w:rsidRDefault="00902A86">
      <w:pPr>
        <w:ind w:firstLineChars="200" w:firstLine="420"/>
        <w:rPr>
          <w:szCs w:val="21"/>
        </w:rPr>
      </w:pPr>
      <w:r>
        <w:rPr>
          <w:szCs w:val="21"/>
        </w:rPr>
        <w:t>第四章</w:t>
      </w:r>
      <w:r>
        <w:rPr>
          <w:szCs w:val="21"/>
        </w:rPr>
        <w:t xml:space="preserve"> </w:t>
      </w:r>
      <w:r>
        <w:rPr>
          <w:szCs w:val="21"/>
        </w:rPr>
        <w:t>法律责任</w:t>
      </w:r>
      <w:r>
        <w:rPr>
          <w:szCs w:val="21"/>
        </w:rPr>
        <w:t xml:space="preserve"> </w:t>
      </w:r>
    </w:p>
    <w:p w14:paraId="6B15FC3C" w14:textId="77777777" w:rsidR="00182CBE" w:rsidRDefault="00902A86">
      <w:pPr>
        <w:ind w:firstLineChars="200" w:firstLine="420"/>
        <w:rPr>
          <w:szCs w:val="21"/>
        </w:rPr>
      </w:pPr>
      <w:r>
        <w:rPr>
          <w:szCs w:val="21"/>
        </w:rPr>
        <w:t>第四十八条</w:t>
      </w:r>
      <w:r>
        <w:rPr>
          <w:szCs w:val="21"/>
        </w:rPr>
        <w:t xml:space="preserve"> </w:t>
      </w:r>
      <w:r>
        <w:rPr>
          <w:szCs w:val="21"/>
        </w:rPr>
        <w:t>用人单位有下列情形之一的，给予警告，责令限期改正，可以并处</w:t>
      </w:r>
      <w:r>
        <w:rPr>
          <w:szCs w:val="21"/>
        </w:rPr>
        <w:t>5000</w:t>
      </w:r>
      <w:r>
        <w:rPr>
          <w:szCs w:val="21"/>
        </w:rPr>
        <w:t>元以上</w:t>
      </w:r>
      <w:r>
        <w:rPr>
          <w:szCs w:val="21"/>
        </w:rPr>
        <w:t>2</w:t>
      </w:r>
      <w:r>
        <w:rPr>
          <w:szCs w:val="21"/>
        </w:rPr>
        <w:t>万元以下的罚款：</w:t>
      </w:r>
      <w:r>
        <w:rPr>
          <w:szCs w:val="21"/>
        </w:rPr>
        <w:t xml:space="preserve"> </w:t>
      </w:r>
    </w:p>
    <w:p w14:paraId="457A7F5C" w14:textId="77777777" w:rsidR="00182CBE" w:rsidRDefault="00902A86">
      <w:pPr>
        <w:ind w:firstLineChars="200" w:firstLine="420"/>
        <w:rPr>
          <w:szCs w:val="21"/>
        </w:rPr>
      </w:pPr>
      <w:r>
        <w:rPr>
          <w:szCs w:val="21"/>
        </w:rPr>
        <w:t>（一）未按照规定实行有害作业与无害作业分开、工作场所与生活场所分开的；</w:t>
      </w:r>
      <w:r>
        <w:rPr>
          <w:szCs w:val="21"/>
        </w:rPr>
        <w:t xml:space="preserve"> </w:t>
      </w:r>
    </w:p>
    <w:p w14:paraId="0774C61D" w14:textId="77777777" w:rsidR="00182CBE" w:rsidRDefault="00902A86">
      <w:pPr>
        <w:ind w:firstLineChars="200" w:firstLine="420"/>
        <w:rPr>
          <w:szCs w:val="21"/>
        </w:rPr>
      </w:pPr>
      <w:r>
        <w:rPr>
          <w:szCs w:val="21"/>
        </w:rPr>
        <w:t>（二）用人单位的主要负责人、职业卫生管理人员未接受职业卫生培训的。</w:t>
      </w:r>
      <w:r>
        <w:rPr>
          <w:szCs w:val="21"/>
        </w:rPr>
        <w:t xml:space="preserve"> </w:t>
      </w:r>
    </w:p>
    <w:p w14:paraId="25E10A46" w14:textId="77777777" w:rsidR="00182CBE" w:rsidRDefault="00902A86">
      <w:pPr>
        <w:ind w:firstLineChars="200" w:firstLine="420"/>
        <w:rPr>
          <w:szCs w:val="21"/>
        </w:rPr>
      </w:pPr>
      <w:r>
        <w:rPr>
          <w:szCs w:val="21"/>
        </w:rPr>
        <w:t>第四十九条</w:t>
      </w:r>
      <w:r>
        <w:rPr>
          <w:szCs w:val="21"/>
        </w:rPr>
        <w:t xml:space="preserve"> </w:t>
      </w:r>
      <w:r>
        <w:rPr>
          <w:szCs w:val="21"/>
        </w:rPr>
        <w:t>用人单位有下列情形之一的，给予警告，责令限期改正；逾期未改正的，处</w:t>
      </w:r>
      <w:r>
        <w:rPr>
          <w:szCs w:val="21"/>
        </w:rPr>
        <w:t>10</w:t>
      </w:r>
      <w:r>
        <w:rPr>
          <w:szCs w:val="21"/>
        </w:rPr>
        <w:t>万元以下的罚款：</w:t>
      </w:r>
      <w:r>
        <w:rPr>
          <w:szCs w:val="21"/>
        </w:rPr>
        <w:t xml:space="preserve"> </w:t>
      </w:r>
    </w:p>
    <w:p w14:paraId="4553DAB3" w14:textId="77777777" w:rsidR="00182CBE" w:rsidRDefault="00902A86">
      <w:pPr>
        <w:ind w:firstLineChars="200" w:firstLine="420"/>
        <w:rPr>
          <w:szCs w:val="21"/>
        </w:rPr>
      </w:pPr>
      <w:r>
        <w:rPr>
          <w:szCs w:val="21"/>
        </w:rPr>
        <w:t>（一）未按照规定制定职业病防治计划和实施方案的；</w:t>
      </w:r>
      <w:r>
        <w:rPr>
          <w:szCs w:val="21"/>
        </w:rPr>
        <w:t xml:space="preserve"> </w:t>
      </w:r>
    </w:p>
    <w:p w14:paraId="3CF9D281" w14:textId="77777777" w:rsidR="00182CBE" w:rsidRDefault="00902A86">
      <w:pPr>
        <w:ind w:firstLineChars="200" w:firstLine="420"/>
        <w:rPr>
          <w:szCs w:val="21"/>
        </w:rPr>
      </w:pPr>
      <w:r>
        <w:rPr>
          <w:szCs w:val="21"/>
        </w:rPr>
        <w:t>（二）未按照规定设置或者指定职业卫生管理机构或者组织，或者未配备专职或者兼职的职业卫生管理人员的；</w:t>
      </w:r>
      <w:r>
        <w:rPr>
          <w:szCs w:val="21"/>
        </w:rPr>
        <w:t xml:space="preserve"> </w:t>
      </w:r>
    </w:p>
    <w:p w14:paraId="570D71A8" w14:textId="77777777" w:rsidR="00182CBE" w:rsidRDefault="00902A86">
      <w:pPr>
        <w:ind w:firstLineChars="200" w:firstLine="420"/>
        <w:rPr>
          <w:szCs w:val="21"/>
        </w:rPr>
      </w:pPr>
      <w:r>
        <w:rPr>
          <w:szCs w:val="21"/>
        </w:rPr>
        <w:t>（三）未按照规定建立、健全职业卫生管理制度和操作规程的；</w:t>
      </w:r>
      <w:r>
        <w:rPr>
          <w:szCs w:val="21"/>
        </w:rPr>
        <w:t xml:space="preserve"> </w:t>
      </w:r>
    </w:p>
    <w:p w14:paraId="39CE2F38" w14:textId="77777777" w:rsidR="00182CBE" w:rsidRDefault="00902A86">
      <w:pPr>
        <w:ind w:firstLineChars="200" w:firstLine="420"/>
        <w:rPr>
          <w:szCs w:val="21"/>
        </w:rPr>
      </w:pPr>
      <w:r>
        <w:rPr>
          <w:szCs w:val="21"/>
        </w:rPr>
        <w:t>（四）未按照规定建立、健全职业卫生档案和劳动者健康监护档案的；</w:t>
      </w:r>
      <w:r>
        <w:rPr>
          <w:szCs w:val="21"/>
        </w:rPr>
        <w:t xml:space="preserve"> </w:t>
      </w:r>
    </w:p>
    <w:p w14:paraId="35F6547B" w14:textId="77777777" w:rsidR="00182CBE" w:rsidRDefault="00902A86">
      <w:pPr>
        <w:ind w:firstLineChars="200" w:firstLine="420"/>
        <w:rPr>
          <w:szCs w:val="21"/>
        </w:rPr>
      </w:pPr>
      <w:r>
        <w:rPr>
          <w:szCs w:val="21"/>
        </w:rPr>
        <w:t>（五）未建立、健全工作场所职业病危害因素监测及评价制度的；</w:t>
      </w:r>
      <w:r>
        <w:rPr>
          <w:szCs w:val="21"/>
        </w:rPr>
        <w:t xml:space="preserve"> </w:t>
      </w:r>
    </w:p>
    <w:p w14:paraId="4613C40E" w14:textId="77777777" w:rsidR="00182CBE" w:rsidRDefault="00902A86">
      <w:pPr>
        <w:ind w:firstLineChars="200" w:firstLine="420"/>
        <w:rPr>
          <w:szCs w:val="21"/>
        </w:rPr>
      </w:pPr>
      <w:r>
        <w:rPr>
          <w:szCs w:val="21"/>
        </w:rPr>
        <w:t>（六）未按照规定公布有关职业病防治的规章制度、操作规程、职业病危害事故应急救援措施的；</w:t>
      </w:r>
      <w:r>
        <w:rPr>
          <w:szCs w:val="21"/>
        </w:rPr>
        <w:t xml:space="preserve"> </w:t>
      </w:r>
    </w:p>
    <w:p w14:paraId="7F5530F6" w14:textId="77777777" w:rsidR="00182CBE" w:rsidRDefault="00902A86">
      <w:pPr>
        <w:ind w:firstLineChars="200" w:firstLine="420"/>
        <w:rPr>
          <w:szCs w:val="21"/>
        </w:rPr>
      </w:pPr>
      <w:r>
        <w:rPr>
          <w:szCs w:val="21"/>
        </w:rPr>
        <w:t>（七）未按照规定组织劳动者进行职业卫生培训，或者未对劳动者个体防护采取有效的指导、督促措施的；</w:t>
      </w:r>
      <w:r>
        <w:rPr>
          <w:szCs w:val="21"/>
        </w:rPr>
        <w:t xml:space="preserve"> </w:t>
      </w:r>
    </w:p>
    <w:p w14:paraId="02445272" w14:textId="77777777" w:rsidR="00182CBE" w:rsidRDefault="00902A86">
      <w:pPr>
        <w:ind w:firstLineChars="200" w:firstLine="420"/>
        <w:rPr>
          <w:szCs w:val="21"/>
        </w:rPr>
      </w:pPr>
      <w:r>
        <w:rPr>
          <w:szCs w:val="21"/>
        </w:rPr>
        <w:t>（八）工作场所职业病危害因素检测、评价结果未按照规定存档、上报和公布的。</w:t>
      </w:r>
      <w:r>
        <w:rPr>
          <w:szCs w:val="21"/>
        </w:rPr>
        <w:t xml:space="preserve"> </w:t>
      </w:r>
    </w:p>
    <w:p w14:paraId="121B834F" w14:textId="77777777" w:rsidR="00182CBE" w:rsidRDefault="00902A86">
      <w:pPr>
        <w:ind w:firstLineChars="200" w:firstLine="420"/>
        <w:rPr>
          <w:szCs w:val="21"/>
        </w:rPr>
      </w:pPr>
      <w:r>
        <w:rPr>
          <w:szCs w:val="21"/>
        </w:rPr>
        <w:t>第五十条</w:t>
      </w:r>
      <w:r>
        <w:rPr>
          <w:szCs w:val="21"/>
        </w:rPr>
        <w:t xml:space="preserve"> </w:t>
      </w:r>
      <w:r>
        <w:rPr>
          <w:szCs w:val="21"/>
        </w:rPr>
        <w:t>用人单位有下列情形之一的，责令限期改正，给予警告，可以并处</w:t>
      </w:r>
      <w:r>
        <w:rPr>
          <w:szCs w:val="21"/>
        </w:rPr>
        <w:t>5</w:t>
      </w:r>
      <w:r>
        <w:rPr>
          <w:szCs w:val="21"/>
        </w:rPr>
        <w:t>万元以上</w:t>
      </w:r>
      <w:r>
        <w:rPr>
          <w:szCs w:val="21"/>
        </w:rPr>
        <w:t>10</w:t>
      </w:r>
      <w:r>
        <w:rPr>
          <w:szCs w:val="21"/>
        </w:rPr>
        <w:t>万元以下的罚款：</w:t>
      </w:r>
      <w:r>
        <w:rPr>
          <w:szCs w:val="21"/>
        </w:rPr>
        <w:t xml:space="preserve"> </w:t>
      </w:r>
    </w:p>
    <w:p w14:paraId="44892167" w14:textId="77777777" w:rsidR="00182CBE" w:rsidRDefault="00902A86">
      <w:pPr>
        <w:ind w:firstLineChars="200" w:firstLine="420"/>
        <w:rPr>
          <w:szCs w:val="21"/>
        </w:rPr>
      </w:pPr>
      <w:r>
        <w:rPr>
          <w:szCs w:val="21"/>
        </w:rPr>
        <w:t>（一）未按照规定及时、如实申报产生职业病危害的项目的；</w:t>
      </w:r>
      <w:r>
        <w:rPr>
          <w:szCs w:val="21"/>
        </w:rPr>
        <w:t xml:space="preserve"> </w:t>
      </w:r>
    </w:p>
    <w:p w14:paraId="5BD343A2" w14:textId="77777777" w:rsidR="00182CBE" w:rsidRDefault="00902A86">
      <w:pPr>
        <w:ind w:firstLineChars="200" w:firstLine="420"/>
        <w:rPr>
          <w:szCs w:val="21"/>
        </w:rPr>
      </w:pPr>
      <w:r>
        <w:rPr>
          <w:szCs w:val="21"/>
        </w:rPr>
        <w:t>（二）未实施由专人负责职业病危害因素日常监测，或者监测系统不能正常监测的；</w:t>
      </w:r>
      <w:r>
        <w:rPr>
          <w:szCs w:val="21"/>
        </w:rPr>
        <w:t xml:space="preserve"> </w:t>
      </w:r>
    </w:p>
    <w:p w14:paraId="52D6882D" w14:textId="77777777" w:rsidR="00182CBE" w:rsidRDefault="00902A86">
      <w:pPr>
        <w:ind w:firstLineChars="200" w:firstLine="420"/>
        <w:rPr>
          <w:szCs w:val="21"/>
        </w:rPr>
      </w:pPr>
      <w:r>
        <w:rPr>
          <w:szCs w:val="21"/>
        </w:rPr>
        <w:t>（三）订立或者变更劳动合同时，未告知劳动者职业病危害真实情况的；</w:t>
      </w:r>
      <w:r>
        <w:rPr>
          <w:szCs w:val="21"/>
        </w:rPr>
        <w:t xml:space="preserve"> </w:t>
      </w:r>
    </w:p>
    <w:p w14:paraId="0B32F686" w14:textId="77777777" w:rsidR="00182CBE" w:rsidRDefault="00902A86">
      <w:pPr>
        <w:ind w:firstLineChars="200" w:firstLine="420"/>
        <w:rPr>
          <w:szCs w:val="21"/>
        </w:rPr>
      </w:pPr>
      <w:r>
        <w:rPr>
          <w:szCs w:val="21"/>
        </w:rPr>
        <w:t>（四）未按照规定组织劳动者进行职业健康检查、建立职业健康监护档案或者未将检查结果书面告知劳动者的；</w:t>
      </w:r>
      <w:r>
        <w:rPr>
          <w:szCs w:val="21"/>
        </w:rPr>
        <w:t xml:space="preserve"> </w:t>
      </w:r>
    </w:p>
    <w:p w14:paraId="3D2833CB" w14:textId="77777777" w:rsidR="00182CBE" w:rsidRDefault="00902A86">
      <w:pPr>
        <w:ind w:firstLineChars="200" w:firstLine="420"/>
        <w:rPr>
          <w:szCs w:val="21"/>
        </w:rPr>
      </w:pPr>
      <w:r>
        <w:rPr>
          <w:szCs w:val="21"/>
        </w:rPr>
        <w:t>（五）未按照规定在劳动者离开用人单位时提供职业健康监护档案复印件的。</w:t>
      </w:r>
      <w:r>
        <w:rPr>
          <w:szCs w:val="21"/>
        </w:rPr>
        <w:t xml:space="preserve"> </w:t>
      </w:r>
    </w:p>
    <w:p w14:paraId="4A57C6AA" w14:textId="77777777" w:rsidR="00182CBE" w:rsidRDefault="00902A86">
      <w:pPr>
        <w:ind w:firstLineChars="200" w:firstLine="420"/>
        <w:rPr>
          <w:szCs w:val="21"/>
        </w:rPr>
      </w:pPr>
      <w:r>
        <w:rPr>
          <w:szCs w:val="21"/>
        </w:rPr>
        <w:t>第五十一条</w:t>
      </w:r>
      <w:r>
        <w:rPr>
          <w:szCs w:val="21"/>
        </w:rPr>
        <w:t xml:space="preserve"> </w:t>
      </w:r>
      <w:r>
        <w:rPr>
          <w:szCs w:val="21"/>
        </w:rPr>
        <w:t>用人单位有下列情形之一的，给予警告，责令限期改正；逾期未改正的，处</w:t>
      </w:r>
      <w:r>
        <w:rPr>
          <w:szCs w:val="21"/>
        </w:rPr>
        <w:t>5</w:t>
      </w:r>
      <w:r>
        <w:rPr>
          <w:szCs w:val="21"/>
        </w:rPr>
        <w:t>万元以上</w:t>
      </w:r>
      <w:r>
        <w:rPr>
          <w:szCs w:val="21"/>
        </w:rPr>
        <w:t>20</w:t>
      </w:r>
      <w:r>
        <w:rPr>
          <w:szCs w:val="21"/>
        </w:rPr>
        <w:t>万元以下的罚款；情节严重的，责令停止产生职业病危害的作业，或者提请有关人民政府按照国务院规定的权限责令关闭：</w:t>
      </w:r>
      <w:r>
        <w:rPr>
          <w:szCs w:val="21"/>
        </w:rPr>
        <w:t xml:space="preserve"> </w:t>
      </w:r>
    </w:p>
    <w:p w14:paraId="246D5262" w14:textId="77777777" w:rsidR="00182CBE" w:rsidRDefault="00902A86">
      <w:pPr>
        <w:ind w:firstLineChars="200" w:firstLine="420"/>
        <w:rPr>
          <w:szCs w:val="21"/>
        </w:rPr>
      </w:pPr>
      <w:r>
        <w:rPr>
          <w:szCs w:val="21"/>
        </w:rPr>
        <w:t>（一）工作场所职业病危害因素的强度或者浓度超过国家职业卫生标准的；</w:t>
      </w:r>
      <w:r>
        <w:rPr>
          <w:szCs w:val="21"/>
        </w:rPr>
        <w:t xml:space="preserve"> </w:t>
      </w:r>
    </w:p>
    <w:p w14:paraId="10FE3F4A" w14:textId="77777777" w:rsidR="00182CBE" w:rsidRDefault="00902A86">
      <w:pPr>
        <w:ind w:firstLineChars="200" w:firstLine="420"/>
        <w:rPr>
          <w:szCs w:val="21"/>
        </w:rPr>
      </w:pPr>
      <w:r>
        <w:rPr>
          <w:szCs w:val="21"/>
        </w:rPr>
        <w:t>（二）未提供职业病防护设施和劳动者使用的职业病防护用品，或者提供的职业病防护设施和劳动者使用的职业病防护用品不符合国家职业卫生标准和卫生要求的；</w:t>
      </w:r>
    </w:p>
    <w:p w14:paraId="04CEAA84" w14:textId="77777777" w:rsidR="00182CBE" w:rsidRDefault="00902A86">
      <w:pPr>
        <w:ind w:firstLineChars="200" w:firstLine="420"/>
        <w:rPr>
          <w:szCs w:val="21"/>
        </w:rPr>
      </w:pPr>
      <w:r>
        <w:rPr>
          <w:szCs w:val="21"/>
        </w:rPr>
        <w:t>（三）未按照规定对职业病防护设备、应急救援设施和劳动者职业病防护用品进行维护、检修、检测，或者不能保持正常运行、使用状态的；</w:t>
      </w:r>
    </w:p>
    <w:p w14:paraId="07703903" w14:textId="77777777" w:rsidR="00182CBE" w:rsidRDefault="00902A86">
      <w:pPr>
        <w:ind w:firstLineChars="200" w:firstLine="420"/>
        <w:rPr>
          <w:szCs w:val="21"/>
        </w:rPr>
      </w:pPr>
      <w:r>
        <w:rPr>
          <w:szCs w:val="21"/>
        </w:rPr>
        <w:t>（四）未按照规定对工作场所职业病危害因素进行检测、现状评价的；</w:t>
      </w:r>
    </w:p>
    <w:p w14:paraId="7747DE43" w14:textId="77777777" w:rsidR="00182CBE" w:rsidRDefault="00902A86">
      <w:pPr>
        <w:ind w:firstLineChars="200" w:firstLine="420"/>
        <w:rPr>
          <w:szCs w:val="21"/>
        </w:rPr>
      </w:pPr>
      <w:r>
        <w:rPr>
          <w:szCs w:val="21"/>
        </w:rPr>
        <w:t>（五）工作场所职业病危害因素经治理仍然达不到国家职业卫生标准和卫生要求时，未停止存在职业病危害因素的作业的；</w:t>
      </w:r>
      <w:r>
        <w:rPr>
          <w:szCs w:val="21"/>
        </w:rPr>
        <w:t xml:space="preserve"> </w:t>
      </w:r>
    </w:p>
    <w:p w14:paraId="1B2696B2" w14:textId="77777777" w:rsidR="00182CBE" w:rsidRDefault="00902A86">
      <w:pPr>
        <w:ind w:firstLineChars="200" w:firstLine="420"/>
        <w:rPr>
          <w:szCs w:val="21"/>
        </w:rPr>
      </w:pPr>
      <w:r>
        <w:rPr>
          <w:szCs w:val="21"/>
        </w:rPr>
        <w:t>（六）发生或者可能发生急性职业病危害事故，未立即采取应急救援和控制措施或者未按照规定及时报告的；</w:t>
      </w:r>
      <w:r>
        <w:rPr>
          <w:szCs w:val="21"/>
        </w:rPr>
        <w:t xml:space="preserve"> </w:t>
      </w:r>
    </w:p>
    <w:p w14:paraId="326FE2F0" w14:textId="77777777" w:rsidR="00182CBE" w:rsidRDefault="00902A86">
      <w:pPr>
        <w:ind w:firstLineChars="200" w:firstLine="420"/>
        <w:rPr>
          <w:szCs w:val="21"/>
        </w:rPr>
      </w:pPr>
      <w:r>
        <w:rPr>
          <w:szCs w:val="21"/>
        </w:rPr>
        <w:t>（七）未按照规定在产生严重职业病危害的作业岗位醒目位置设置警示标识和中文警示说明的；</w:t>
      </w:r>
      <w:r>
        <w:rPr>
          <w:szCs w:val="21"/>
        </w:rPr>
        <w:t xml:space="preserve"> </w:t>
      </w:r>
    </w:p>
    <w:p w14:paraId="0961D47A" w14:textId="77777777" w:rsidR="00182CBE" w:rsidRDefault="00902A86">
      <w:pPr>
        <w:ind w:firstLineChars="200" w:firstLine="420"/>
        <w:rPr>
          <w:szCs w:val="21"/>
        </w:rPr>
      </w:pPr>
      <w:r>
        <w:rPr>
          <w:szCs w:val="21"/>
        </w:rPr>
        <w:t>（八）拒绝安全生产监督管理部门监督检查的；</w:t>
      </w:r>
      <w:r>
        <w:rPr>
          <w:szCs w:val="21"/>
        </w:rPr>
        <w:t xml:space="preserve"> </w:t>
      </w:r>
    </w:p>
    <w:p w14:paraId="09210425" w14:textId="77777777" w:rsidR="00182CBE" w:rsidRDefault="00902A86">
      <w:pPr>
        <w:ind w:firstLineChars="200" w:firstLine="420"/>
        <w:rPr>
          <w:szCs w:val="21"/>
        </w:rPr>
      </w:pPr>
      <w:r>
        <w:rPr>
          <w:szCs w:val="21"/>
        </w:rPr>
        <w:t>（九）隐瞒、伪造、篡改、毁损职业健康监护档案、工作场所职业病危害因素检测评价结果等相关资料，或者不提供职业病诊断、鉴定所需要资料的；</w:t>
      </w:r>
      <w:r>
        <w:rPr>
          <w:szCs w:val="21"/>
        </w:rPr>
        <w:t xml:space="preserve"> </w:t>
      </w:r>
    </w:p>
    <w:p w14:paraId="52A8BF48" w14:textId="77777777" w:rsidR="00182CBE" w:rsidRDefault="00902A86">
      <w:pPr>
        <w:ind w:firstLineChars="200" w:firstLine="420"/>
        <w:rPr>
          <w:szCs w:val="21"/>
        </w:rPr>
      </w:pPr>
      <w:r>
        <w:rPr>
          <w:szCs w:val="21"/>
        </w:rPr>
        <w:t>（十）未按照规定承担职业病诊断、鉴定费用和职业病病人的医疗、生活保障费用的。</w:t>
      </w:r>
    </w:p>
    <w:p w14:paraId="2EBEFDB5" w14:textId="77777777" w:rsidR="00182CBE" w:rsidRDefault="00902A86">
      <w:pPr>
        <w:ind w:firstLineChars="200" w:firstLine="420"/>
        <w:rPr>
          <w:szCs w:val="21"/>
        </w:rPr>
      </w:pPr>
      <w:r>
        <w:rPr>
          <w:szCs w:val="21"/>
        </w:rPr>
        <w:t xml:space="preserve"> </w:t>
      </w:r>
      <w:r>
        <w:rPr>
          <w:szCs w:val="21"/>
        </w:rPr>
        <w:t>第五十二条</w:t>
      </w:r>
      <w:r>
        <w:rPr>
          <w:szCs w:val="21"/>
        </w:rPr>
        <w:t xml:space="preserve"> </w:t>
      </w:r>
      <w:r>
        <w:rPr>
          <w:szCs w:val="21"/>
        </w:rPr>
        <w:t>用人单位有下列情形之一的，责令限期改正，并处</w:t>
      </w:r>
      <w:r>
        <w:rPr>
          <w:szCs w:val="21"/>
        </w:rPr>
        <w:t>5</w:t>
      </w:r>
      <w:r>
        <w:rPr>
          <w:szCs w:val="21"/>
        </w:rPr>
        <w:t>万元以上</w:t>
      </w:r>
      <w:r>
        <w:rPr>
          <w:szCs w:val="21"/>
        </w:rPr>
        <w:t>30</w:t>
      </w:r>
      <w:r>
        <w:rPr>
          <w:szCs w:val="21"/>
        </w:rPr>
        <w:t>万元以下的罚款；情节严重的，责令停止产生职业病危害的作业，或者提请有关人民政府按照国务院规定的权限责令关闭：</w:t>
      </w:r>
      <w:r>
        <w:rPr>
          <w:szCs w:val="21"/>
        </w:rPr>
        <w:t xml:space="preserve"> </w:t>
      </w:r>
    </w:p>
    <w:p w14:paraId="7017C658" w14:textId="77777777" w:rsidR="00182CBE" w:rsidRDefault="00902A86">
      <w:pPr>
        <w:ind w:firstLineChars="200" w:firstLine="420"/>
        <w:rPr>
          <w:szCs w:val="21"/>
        </w:rPr>
      </w:pPr>
      <w:r>
        <w:rPr>
          <w:szCs w:val="21"/>
        </w:rPr>
        <w:t>（一）隐瞒技术、工艺、设备、材料所产生的职业病危害而采用的；</w:t>
      </w:r>
      <w:r>
        <w:rPr>
          <w:szCs w:val="21"/>
        </w:rPr>
        <w:t xml:space="preserve"> </w:t>
      </w:r>
    </w:p>
    <w:p w14:paraId="5B2103A5" w14:textId="77777777" w:rsidR="00182CBE" w:rsidRDefault="00902A86">
      <w:pPr>
        <w:ind w:firstLineChars="200" w:firstLine="420"/>
        <w:rPr>
          <w:szCs w:val="21"/>
        </w:rPr>
      </w:pPr>
      <w:r>
        <w:rPr>
          <w:szCs w:val="21"/>
        </w:rPr>
        <w:t>（二）隐瞒本单位职业卫生真实情况的；</w:t>
      </w:r>
      <w:r>
        <w:rPr>
          <w:szCs w:val="21"/>
        </w:rPr>
        <w:t xml:space="preserve"> </w:t>
      </w:r>
    </w:p>
    <w:p w14:paraId="1C95BD84" w14:textId="77777777" w:rsidR="00182CBE" w:rsidRDefault="00902A86">
      <w:pPr>
        <w:ind w:firstLineChars="200" w:firstLine="420"/>
        <w:rPr>
          <w:szCs w:val="21"/>
        </w:rPr>
      </w:pPr>
      <w:r>
        <w:rPr>
          <w:szCs w:val="21"/>
        </w:rPr>
        <w:t>（三）可能发生急性职业损伤的有毒、有害工作场所或者放射工作场所不符合本规定第十七条规定的；</w:t>
      </w:r>
      <w:r>
        <w:rPr>
          <w:szCs w:val="21"/>
        </w:rPr>
        <w:t xml:space="preserve"> </w:t>
      </w:r>
    </w:p>
    <w:p w14:paraId="37942BFF" w14:textId="77777777" w:rsidR="00182CBE" w:rsidRDefault="00902A86">
      <w:pPr>
        <w:ind w:firstLineChars="200" w:firstLine="420"/>
        <w:rPr>
          <w:szCs w:val="21"/>
        </w:rPr>
      </w:pPr>
      <w:r>
        <w:rPr>
          <w:szCs w:val="21"/>
        </w:rPr>
        <w:t>（四）使用国家明令禁止使用的可能产生职业病危害的设备或者材料的；</w:t>
      </w:r>
      <w:r>
        <w:rPr>
          <w:szCs w:val="21"/>
        </w:rPr>
        <w:t xml:space="preserve"> </w:t>
      </w:r>
    </w:p>
    <w:p w14:paraId="4A68B492" w14:textId="77777777" w:rsidR="00182CBE" w:rsidRDefault="00902A86">
      <w:pPr>
        <w:ind w:firstLineChars="200" w:firstLine="420"/>
        <w:rPr>
          <w:szCs w:val="21"/>
        </w:rPr>
      </w:pPr>
      <w:r>
        <w:rPr>
          <w:szCs w:val="21"/>
        </w:rPr>
        <w:t>（五）将产生职业病危害的作业转移给没有职业病防护条件的单位和个人，或者没有职业病防护条件的单位和个人接受产生职业病危害的作业的；</w:t>
      </w:r>
      <w:r>
        <w:rPr>
          <w:szCs w:val="21"/>
        </w:rPr>
        <w:t xml:space="preserve"> </w:t>
      </w:r>
    </w:p>
    <w:p w14:paraId="2DE42433" w14:textId="77777777" w:rsidR="00182CBE" w:rsidRDefault="00902A86">
      <w:pPr>
        <w:ind w:firstLineChars="200" w:firstLine="420"/>
        <w:rPr>
          <w:szCs w:val="21"/>
        </w:rPr>
      </w:pPr>
      <w:r>
        <w:rPr>
          <w:szCs w:val="21"/>
        </w:rPr>
        <w:t>（六）擅自拆除、停止使用职业病防护设备或者应急救援设施的；</w:t>
      </w:r>
      <w:r>
        <w:rPr>
          <w:szCs w:val="21"/>
        </w:rPr>
        <w:t xml:space="preserve"> </w:t>
      </w:r>
    </w:p>
    <w:p w14:paraId="244D863B" w14:textId="77777777" w:rsidR="00182CBE" w:rsidRDefault="00902A86">
      <w:pPr>
        <w:ind w:firstLineChars="200" w:firstLine="420"/>
        <w:rPr>
          <w:szCs w:val="21"/>
        </w:rPr>
      </w:pPr>
      <w:r>
        <w:rPr>
          <w:szCs w:val="21"/>
        </w:rPr>
        <w:t>（七）安排未经职业健康检查的劳动者、有职业禁忌的劳动者、未成年工或者孕期、哺乳期女职工从事接触产生职业病危害的作业或者禁忌作业的；</w:t>
      </w:r>
      <w:r>
        <w:rPr>
          <w:szCs w:val="21"/>
        </w:rPr>
        <w:t xml:space="preserve"> </w:t>
      </w:r>
    </w:p>
    <w:p w14:paraId="4D2346C5" w14:textId="77777777" w:rsidR="00182CBE" w:rsidRDefault="00902A86">
      <w:pPr>
        <w:ind w:firstLineChars="200" w:firstLine="420"/>
        <w:rPr>
          <w:szCs w:val="21"/>
        </w:rPr>
      </w:pPr>
      <w:r>
        <w:rPr>
          <w:szCs w:val="21"/>
        </w:rPr>
        <w:t>（八）违章指挥和强令劳动者进行没有职业病防护措施的作业的。</w:t>
      </w:r>
      <w:r>
        <w:rPr>
          <w:szCs w:val="21"/>
        </w:rPr>
        <w:t xml:space="preserve"> </w:t>
      </w:r>
    </w:p>
    <w:p w14:paraId="5D5EDC64" w14:textId="77777777" w:rsidR="00182CBE" w:rsidRDefault="00902A86">
      <w:pPr>
        <w:ind w:firstLineChars="200" w:firstLine="420"/>
        <w:rPr>
          <w:szCs w:val="21"/>
        </w:rPr>
      </w:pPr>
      <w:r>
        <w:rPr>
          <w:szCs w:val="21"/>
        </w:rPr>
        <w:t>第五十三条</w:t>
      </w:r>
      <w:r>
        <w:rPr>
          <w:szCs w:val="21"/>
        </w:rPr>
        <w:t xml:space="preserve"> </w:t>
      </w:r>
      <w:r>
        <w:rPr>
          <w:szCs w:val="21"/>
        </w:rPr>
        <w:t>用人单位违反《中华人民共和国职业病防治法》的规定，已经对劳动者生命健康造成严重损害的，责令停止产生职业病危害的作业，或者提请有关人民政府按照国务院规定的权限责令关闭，并处</w:t>
      </w:r>
      <w:r>
        <w:rPr>
          <w:szCs w:val="21"/>
        </w:rPr>
        <w:t>10</w:t>
      </w:r>
      <w:r>
        <w:rPr>
          <w:szCs w:val="21"/>
        </w:rPr>
        <w:t>万元以上</w:t>
      </w:r>
      <w:r>
        <w:rPr>
          <w:szCs w:val="21"/>
        </w:rPr>
        <w:t>50</w:t>
      </w:r>
      <w:r>
        <w:rPr>
          <w:szCs w:val="21"/>
        </w:rPr>
        <w:t>万元以下的罚款。</w:t>
      </w:r>
      <w:r>
        <w:rPr>
          <w:szCs w:val="21"/>
        </w:rPr>
        <w:t xml:space="preserve"> </w:t>
      </w:r>
      <w:r>
        <w:rPr>
          <w:szCs w:val="21"/>
        </w:rPr>
        <w:t>造成重大职业病危害事故或者其他严重后果，构成犯罪的，对直接负责的主管人员和其他直接责任人员，依法追究刑事责任。</w:t>
      </w:r>
      <w:r>
        <w:rPr>
          <w:szCs w:val="21"/>
        </w:rPr>
        <w:t xml:space="preserve"> </w:t>
      </w:r>
    </w:p>
    <w:p w14:paraId="1B39C697" w14:textId="77777777" w:rsidR="00182CBE" w:rsidRDefault="00902A86">
      <w:pPr>
        <w:ind w:firstLineChars="200" w:firstLine="420"/>
        <w:rPr>
          <w:szCs w:val="21"/>
        </w:rPr>
      </w:pPr>
      <w:r>
        <w:rPr>
          <w:szCs w:val="21"/>
        </w:rPr>
        <w:t>第五十四条</w:t>
      </w:r>
      <w:r>
        <w:rPr>
          <w:szCs w:val="21"/>
        </w:rPr>
        <w:t xml:space="preserve"> </w:t>
      </w:r>
      <w:r>
        <w:rPr>
          <w:szCs w:val="21"/>
        </w:rPr>
        <w:t>向用人单位提供可能产生职业病危害的设备或者材料，未按照规定提供中文说明书或者设置警示标识和中文警示说明的，责令限期改正，给予警告，并处</w:t>
      </w:r>
      <w:r>
        <w:rPr>
          <w:szCs w:val="21"/>
        </w:rPr>
        <w:t>5</w:t>
      </w:r>
      <w:r>
        <w:rPr>
          <w:szCs w:val="21"/>
        </w:rPr>
        <w:t>万元以上</w:t>
      </w:r>
      <w:r>
        <w:rPr>
          <w:szCs w:val="21"/>
        </w:rPr>
        <w:t>20</w:t>
      </w:r>
      <w:r>
        <w:rPr>
          <w:szCs w:val="21"/>
        </w:rPr>
        <w:t>万元以下的罚款。</w:t>
      </w:r>
      <w:r>
        <w:rPr>
          <w:szCs w:val="21"/>
        </w:rPr>
        <w:t xml:space="preserve"> </w:t>
      </w:r>
    </w:p>
    <w:p w14:paraId="128455AA" w14:textId="77777777" w:rsidR="00182CBE" w:rsidRDefault="00902A86">
      <w:pPr>
        <w:ind w:firstLineChars="200" w:firstLine="420"/>
        <w:rPr>
          <w:szCs w:val="21"/>
        </w:rPr>
      </w:pPr>
      <w:r>
        <w:rPr>
          <w:szCs w:val="21"/>
        </w:rPr>
        <w:t>第五十五条</w:t>
      </w:r>
      <w:r>
        <w:rPr>
          <w:szCs w:val="21"/>
        </w:rPr>
        <w:t xml:space="preserve"> </w:t>
      </w:r>
      <w:r>
        <w:rPr>
          <w:szCs w:val="21"/>
        </w:rPr>
        <w:t>用人单位未按照规定报告职业病、疑似职业病的，责令限期改正，给予警告，可以并处</w:t>
      </w:r>
      <w:r>
        <w:rPr>
          <w:szCs w:val="21"/>
        </w:rPr>
        <w:t>1</w:t>
      </w:r>
      <w:r>
        <w:rPr>
          <w:szCs w:val="21"/>
        </w:rPr>
        <w:t>万元以下的罚款；弄虚作假的，并处</w:t>
      </w:r>
      <w:r>
        <w:rPr>
          <w:szCs w:val="21"/>
        </w:rPr>
        <w:t>2</w:t>
      </w:r>
      <w:r>
        <w:rPr>
          <w:szCs w:val="21"/>
        </w:rPr>
        <w:t>万元以上</w:t>
      </w:r>
      <w:r>
        <w:rPr>
          <w:szCs w:val="21"/>
        </w:rPr>
        <w:t>5</w:t>
      </w:r>
      <w:r>
        <w:rPr>
          <w:szCs w:val="21"/>
        </w:rPr>
        <w:t>万元以下的罚款。</w:t>
      </w:r>
      <w:r>
        <w:rPr>
          <w:szCs w:val="21"/>
        </w:rPr>
        <w:t xml:space="preserve"> </w:t>
      </w:r>
    </w:p>
    <w:p w14:paraId="79D7272E" w14:textId="77777777" w:rsidR="00182CBE" w:rsidRDefault="00902A86">
      <w:pPr>
        <w:ind w:firstLineChars="200" w:firstLine="420"/>
        <w:rPr>
          <w:szCs w:val="21"/>
        </w:rPr>
      </w:pPr>
      <w:r>
        <w:rPr>
          <w:szCs w:val="21"/>
        </w:rPr>
        <w:t>第五十六条</w:t>
      </w:r>
      <w:r>
        <w:rPr>
          <w:szCs w:val="21"/>
        </w:rPr>
        <w:t xml:space="preserve"> </w:t>
      </w:r>
      <w:r>
        <w:rPr>
          <w:szCs w:val="21"/>
        </w:rPr>
        <w:t>安全生产监督管理部门及其行政执法人员未按照规定报告职业病危害事故的，依照有关规定给予处理；构成犯罪的，依法追究刑事责任。</w:t>
      </w:r>
      <w:r>
        <w:rPr>
          <w:szCs w:val="21"/>
        </w:rPr>
        <w:t xml:space="preserve"> </w:t>
      </w:r>
    </w:p>
    <w:p w14:paraId="4E071A67" w14:textId="77777777" w:rsidR="00182CBE" w:rsidRDefault="00902A86">
      <w:pPr>
        <w:ind w:firstLineChars="200" w:firstLine="420"/>
        <w:rPr>
          <w:szCs w:val="21"/>
        </w:rPr>
      </w:pPr>
      <w:r>
        <w:rPr>
          <w:szCs w:val="21"/>
        </w:rPr>
        <w:t>第五十七条</w:t>
      </w:r>
      <w:r>
        <w:rPr>
          <w:szCs w:val="21"/>
        </w:rPr>
        <w:t xml:space="preserve"> </w:t>
      </w:r>
      <w:r>
        <w:rPr>
          <w:szCs w:val="21"/>
        </w:rPr>
        <w:t>本规定所规定的行政处罚，由县级以上安全生产监督管理部门决定。法律、行政法规和国务院有关规定对行政处罚决定机关另有规定的，依照其规定。</w:t>
      </w:r>
      <w:r>
        <w:rPr>
          <w:szCs w:val="21"/>
        </w:rPr>
        <w:t xml:space="preserve"> </w:t>
      </w:r>
    </w:p>
    <w:p w14:paraId="018CC3A7" w14:textId="77777777" w:rsidR="00182CBE" w:rsidRDefault="00902A86">
      <w:pPr>
        <w:ind w:firstLineChars="200" w:firstLine="420"/>
        <w:rPr>
          <w:szCs w:val="21"/>
        </w:rPr>
      </w:pPr>
      <w:r>
        <w:rPr>
          <w:szCs w:val="21"/>
        </w:rPr>
        <w:t>第五章</w:t>
      </w:r>
      <w:r>
        <w:rPr>
          <w:szCs w:val="21"/>
        </w:rPr>
        <w:t xml:space="preserve"> </w:t>
      </w:r>
      <w:r>
        <w:rPr>
          <w:szCs w:val="21"/>
        </w:rPr>
        <w:t>附</w:t>
      </w:r>
      <w:r>
        <w:rPr>
          <w:szCs w:val="21"/>
        </w:rPr>
        <w:t xml:space="preserve"> </w:t>
      </w:r>
      <w:r>
        <w:rPr>
          <w:szCs w:val="21"/>
        </w:rPr>
        <w:t>则</w:t>
      </w:r>
      <w:r>
        <w:rPr>
          <w:szCs w:val="21"/>
        </w:rPr>
        <w:t xml:space="preserve"> </w:t>
      </w:r>
    </w:p>
    <w:p w14:paraId="103A962B" w14:textId="77777777" w:rsidR="00182CBE" w:rsidRDefault="00902A86">
      <w:pPr>
        <w:ind w:firstLineChars="200" w:firstLine="420"/>
        <w:rPr>
          <w:szCs w:val="21"/>
        </w:rPr>
      </w:pPr>
      <w:r>
        <w:rPr>
          <w:szCs w:val="21"/>
        </w:rPr>
        <w:t>第五十八条</w:t>
      </w:r>
      <w:r>
        <w:rPr>
          <w:szCs w:val="21"/>
        </w:rPr>
        <w:t xml:space="preserve"> </w:t>
      </w:r>
      <w:r>
        <w:rPr>
          <w:szCs w:val="21"/>
        </w:rPr>
        <w:t>本规定下列用语的含义：</w:t>
      </w:r>
      <w:r>
        <w:rPr>
          <w:szCs w:val="21"/>
        </w:rPr>
        <w:t xml:space="preserve"> </w:t>
      </w:r>
    </w:p>
    <w:p w14:paraId="329FA173" w14:textId="77777777" w:rsidR="00182CBE" w:rsidRDefault="00902A86">
      <w:pPr>
        <w:ind w:firstLineChars="200" w:firstLine="420"/>
        <w:rPr>
          <w:szCs w:val="21"/>
        </w:rPr>
      </w:pPr>
      <w:r>
        <w:rPr>
          <w:szCs w:val="21"/>
        </w:rPr>
        <w:t>（一）工作场所，是指劳动者进行职业活动的所有地点，包括建设单位施工场所；</w:t>
      </w:r>
      <w:r>
        <w:rPr>
          <w:szCs w:val="21"/>
        </w:rPr>
        <w:t xml:space="preserve"> </w:t>
      </w:r>
    </w:p>
    <w:p w14:paraId="3101961A" w14:textId="77777777" w:rsidR="00182CBE" w:rsidRDefault="00902A86">
      <w:pPr>
        <w:ind w:firstLineChars="200" w:firstLine="420"/>
        <w:rPr>
          <w:szCs w:val="21"/>
        </w:rPr>
      </w:pPr>
      <w:r>
        <w:rPr>
          <w:szCs w:val="21"/>
        </w:rPr>
        <w:t>（二）职业病危害严重的用人单位，是指建设项目职业病危害分类管理目录中所列职业病危害严重行业的用人单位。</w:t>
      </w:r>
      <w:r>
        <w:rPr>
          <w:szCs w:val="21"/>
        </w:rPr>
        <w:t xml:space="preserve"> </w:t>
      </w:r>
      <w:r>
        <w:rPr>
          <w:szCs w:val="21"/>
        </w:rPr>
        <w:t>建设项目职业病危害分类管理目录由国家安全生产监督管理总局公布。各省级安全生产监督管理部门可以根据本地区实际情况，对分类目录作出补充规定。</w:t>
      </w:r>
      <w:r>
        <w:rPr>
          <w:szCs w:val="21"/>
        </w:rPr>
        <w:t xml:space="preserve"> </w:t>
      </w:r>
    </w:p>
    <w:p w14:paraId="24E8330F" w14:textId="77777777" w:rsidR="00182CBE" w:rsidRDefault="00902A86">
      <w:pPr>
        <w:ind w:firstLineChars="200" w:firstLine="420"/>
        <w:rPr>
          <w:szCs w:val="21"/>
        </w:rPr>
      </w:pPr>
      <w:r>
        <w:rPr>
          <w:szCs w:val="21"/>
        </w:rPr>
        <w:t>第五十九条</w:t>
      </w:r>
      <w:r>
        <w:rPr>
          <w:szCs w:val="21"/>
        </w:rPr>
        <w:t xml:space="preserve"> </w:t>
      </w:r>
      <w:r>
        <w:rPr>
          <w:szCs w:val="21"/>
        </w:rPr>
        <w:t>本规定未规定的其他有关职业病防治事项，依照《中华人民共和国职业病防治法》和其他有关法律、法规、规章的规定执行。</w:t>
      </w:r>
      <w:r>
        <w:rPr>
          <w:szCs w:val="21"/>
        </w:rPr>
        <w:t xml:space="preserve"> </w:t>
      </w:r>
    </w:p>
    <w:p w14:paraId="7AFB8CD7" w14:textId="77777777" w:rsidR="00182CBE" w:rsidRDefault="00902A86">
      <w:pPr>
        <w:ind w:firstLineChars="200" w:firstLine="420"/>
        <w:rPr>
          <w:szCs w:val="21"/>
        </w:rPr>
      </w:pPr>
      <w:r>
        <w:rPr>
          <w:szCs w:val="21"/>
        </w:rPr>
        <w:t>第六十条</w:t>
      </w:r>
      <w:r>
        <w:rPr>
          <w:szCs w:val="21"/>
        </w:rPr>
        <w:t xml:space="preserve"> </w:t>
      </w:r>
      <w:r>
        <w:rPr>
          <w:szCs w:val="21"/>
        </w:rPr>
        <w:t>煤矿的职业病防治和煤矿安全监察机构对其实施监察，依照本规定和国家安全生产监督管理总局的其他有关规定执行。</w:t>
      </w:r>
      <w:r>
        <w:rPr>
          <w:szCs w:val="21"/>
        </w:rPr>
        <w:t xml:space="preserve"> </w:t>
      </w:r>
    </w:p>
    <w:p w14:paraId="1F571A1E" w14:textId="77777777" w:rsidR="00182CBE" w:rsidRDefault="00902A86">
      <w:pPr>
        <w:ind w:firstLineChars="200" w:firstLine="420"/>
        <w:rPr>
          <w:szCs w:val="21"/>
        </w:rPr>
      </w:pPr>
      <w:r>
        <w:rPr>
          <w:szCs w:val="21"/>
        </w:rPr>
        <w:t>第六十一条</w:t>
      </w:r>
      <w:r>
        <w:rPr>
          <w:szCs w:val="21"/>
        </w:rPr>
        <w:t xml:space="preserve"> </w:t>
      </w:r>
      <w:r>
        <w:rPr>
          <w:szCs w:val="21"/>
        </w:rPr>
        <w:t>本规定自</w:t>
      </w:r>
      <w:r>
        <w:rPr>
          <w:szCs w:val="21"/>
        </w:rPr>
        <w:t>2012</w:t>
      </w:r>
      <w:r>
        <w:rPr>
          <w:szCs w:val="21"/>
        </w:rPr>
        <w:t>年</w:t>
      </w:r>
      <w:r>
        <w:rPr>
          <w:szCs w:val="21"/>
        </w:rPr>
        <w:t>6</w:t>
      </w:r>
      <w:r>
        <w:rPr>
          <w:szCs w:val="21"/>
        </w:rPr>
        <w:t>月</w:t>
      </w:r>
      <w:r>
        <w:rPr>
          <w:szCs w:val="21"/>
        </w:rPr>
        <w:t>1</w:t>
      </w:r>
      <w:r>
        <w:rPr>
          <w:szCs w:val="21"/>
        </w:rPr>
        <w:t>日起施行。</w:t>
      </w:r>
      <w:r>
        <w:rPr>
          <w:szCs w:val="21"/>
        </w:rPr>
        <w:t>2009</w:t>
      </w:r>
      <w:r>
        <w:rPr>
          <w:szCs w:val="21"/>
        </w:rPr>
        <w:t>年</w:t>
      </w:r>
      <w:r>
        <w:rPr>
          <w:szCs w:val="21"/>
        </w:rPr>
        <w:t>7</w:t>
      </w:r>
      <w:r>
        <w:rPr>
          <w:szCs w:val="21"/>
        </w:rPr>
        <w:t>月</w:t>
      </w:r>
      <w:r>
        <w:rPr>
          <w:szCs w:val="21"/>
        </w:rPr>
        <w:t>1</w:t>
      </w:r>
      <w:r>
        <w:rPr>
          <w:szCs w:val="21"/>
        </w:rPr>
        <w:t>日国家安全生产监督管理总局公布的《作业场所职业健康监督管理暂行规定》同时废止。</w:t>
      </w:r>
    </w:p>
    <w:p w14:paraId="6B91B275" w14:textId="77777777" w:rsidR="00182CBE" w:rsidRDefault="00902A86">
      <w:pPr>
        <w:pStyle w:val="1"/>
        <w:spacing w:beforeLines="100" w:before="312" w:afterLines="100" w:after="312" w:line="300" w:lineRule="auto"/>
        <w:jc w:val="center"/>
        <w:rPr>
          <w:sz w:val="21"/>
          <w:szCs w:val="21"/>
        </w:rPr>
      </w:pPr>
      <w:bookmarkStart w:id="278" w:name="_Toc32331257"/>
      <w:bookmarkStart w:id="279" w:name="_Toc101135370"/>
      <w:r>
        <w:rPr>
          <w:rFonts w:hint="eastAsia"/>
          <w:sz w:val="21"/>
          <w:szCs w:val="21"/>
        </w:rPr>
        <w:t>严防企业粉尘爆炸五条规定（</w:t>
      </w:r>
      <w:r>
        <w:rPr>
          <w:rFonts w:hint="eastAsia"/>
          <w:sz w:val="21"/>
          <w:szCs w:val="21"/>
        </w:rPr>
        <w:t>2014</w:t>
      </w:r>
      <w:r>
        <w:rPr>
          <w:rFonts w:hint="eastAsia"/>
          <w:sz w:val="21"/>
          <w:szCs w:val="21"/>
        </w:rPr>
        <w:t>年）</w:t>
      </w:r>
      <w:bookmarkEnd w:id="278"/>
      <w:bookmarkEnd w:id="279"/>
    </w:p>
    <w:p w14:paraId="4F78303C" w14:textId="77777777" w:rsidR="00182CBE" w:rsidRDefault="00902A86">
      <w:pPr>
        <w:ind w:firstLineChars="200" w:firstLine="420"/>
        <w:rPr>
          <w:szCs w:val="21"/>
        </w:rPr>
      </w:pPr>
      <w:r>
        <w:rPr>
          <w:rFonts w:hint="eastAsia"/>
          <w:szCs w:val="21"/>
        </w:rPr>
        <w:t>《严防企业粉尘爆炸五条规定》已经</w:t>
      </w:r>
      <w:r>
        <w:rPr>
          <w:szCs w:val="21"/>
        </w:rPr>
        <w:t>2014</w:t>
      </w:r>
      <w:r>
        <w:rPr>
          <w:rFonts w:hint="eastAsia"/>
          <w:szCs w:val="21"/>
        </w:rPr>
        <w:t>年</w:t>
      </w:r>
      <w:r>
        <w:rPr>
          <w:szCs w:val="21"/>
        </w:rPr>
        <w:t>8</w:t>
      </w:r>
      <w:r>
        <w:rPr>
          <w:rFonts w:hint="eastAsia"/>
          <w:szCs w:val="21"/>
        </w:rPr>
        <w:t>月</w:t>
      </w:r>
      <w:r>
        <w:rPr>
          <w:szCs w:val="21"/>
        </w:rPr>
        <w:t>11</w:t>
      </w:r>
      <w:r>
        <w:rPr>
          <w:rFonts w:hint="eastAsia"/>
          <w:szCs w:val="21"/>
        </w:rPr>
        <w:t>日国家安全生产监督管理总局局长办公会议审议通过，现予公布，自公布之日起施行。</w:t>
      </w:r>
    </w:p>
    <w:p w14:paraId="50DF3FD8" w14:textId="77777777" w:rsidR="00182CBE" w:rsidRDefault="00902A86">
      <w:pPr>
        <w:ind w:firstLineChars="200" w:firstLine="420"/>
        <w:rPr>
          <w:szCs w:val="21"/>
        </w:rPr>
      </w:pPr>
      <w:r>
        <w:rPr>
          <w:rFonts w:hint="eastAsia"/>
          <w:szCs w:val="21"/>
        </w:rPr>
        <w:t>一、必须确保作业场所符合标准规范要求，严禁设置在违规多层房、安全间距不达标厂房和居民区内。</w:t>
      </w:r>
    </w:p>
    <w:p w14:paraId="1FA11757" w14:textId="77777777" w:rsidR="00182CBE" w:rsidRDefault="00902A86">
      <w:pPr>
        <w:ind w:firstLineChars="200" w:firstLine="420"/>
        <w:rPr>
          <w:szCs w:val="21"/>
        </w:rPr>
      </w:pPr>
      <w:r>
        <w:rPr>
          <w:rFonts w:hint="eastAsia"/>
          <w:szCs w:val="21"/>
        </w:rPr>
        <w:t>二、必须按标准规范设计、安装、使用和维护通风除尘系统，每班按规定检测和规范清理粉尘，在除尘系统停运期间和粉尘超标时严禁作业，并停产撤人。</w:t>
      </w:r>
    </w:p>
    <w:p w14:paraId="02091E3B" w14:textId="77777777" w:rsidR="00182CBE" w:rsidRDefault="00902A86">
      <w:pPr>
        <w:ind w:firstLineChars="200" w:firstLine="420"/>
        <w:rPr>
          <w:szCs w:val="21"/>
        </w:rPr>
      </w:pPr>
      <w:r>
        <w:rPr>
          <w:rFonts w:hint="eastAsia"/>
          <w:szCs w:val="21"/>
        </w:rPr>
        <w:t>三、必须按规范使用防爆电气设备，落实防雷、防静电等措施，保证设备设施接地，严禁作业场所存在各类明火和违规使用作业工具。</w:t>
      </w:r>
    </w:p>
    <w:p w14:paraId="32D964B2" w14:textId="77777777" w:rsidR="00182CBE" w:rsidRDefault="00902A86">
      <w:pPr>
        <w:ind w:firstLineChars="200" w:firstLine="420"/>
        <w:rPr>
          <w:szCs w:val="21"/>
        </w:rPr>
      </w:pPr>
      <w:r>
        <w:rPr>
          <w:rFonts w:hint="eastAsia"/>
          <w:szCs w:val="21"/>
        </w:rPr>
        <w:t>四、必须配备铝镁等金属粉尘生产、收集、贮存的防水防潮设施，严禁粉尘遇湿自燃。</w:t>
      </w:r>
    </w:p>
    <w:p w14:paraId="58F8E166" w14:textId="77777777" w:rsidR="00182CBE" w:rsidRDefault="00902A86">
      <w:pPr>
        <w:ind w:firstLineChars="200" w:firstLine="420"/>
        <w:rPr>
          <w:szCs w:val="21"/>
        </w:rPr>
      </w:pPr>
      <w:r>
        <w:rPr>
          <w:rFonts w:hint="eastAsia"/>
          <w:szCs w:val="21"/>
        </w:rPr>
        <w:t>五、必须严格执行安全操作规程和劳动防护制度，严禁员工培训不合格和不按规定佩戴使用防尘、防静电等劳保用品上岗。</w:t>
      </w:r>
    </w:p>
    <w:p w14:paraId="5EEBE3A3" w14:textId="77777777" w:rsidR="00182CBE" w:rsidRDefault="00902A86">
      <w:pPr>
        <w:pStyle w:val="1"/>
        <w:spacing w:beforeLines="100" w:before="312" w:afterLines="100" w:after="312" w:line="300" w:lineRule="auto"/>
        <w:jc w:val="center"/>
        <w:rPr>
          <w:sz w:val="21"/>
          <w:szCs w:val="21"/>
        </w:rPr>
      </w:pPr>
      <w:bookmarkStart w:id="280" w:name="_Toc32331258"/>
      <w:bookmarkStart w:id="281" w:name="_Toc101135371"/>
      <w:r>
        <w:rPr>
          <w:rFonts w:hint="eastAsia"/>
          <w:sz w:val="21"/>
          <w:szCs w:val="21"/>
        </w:rPr>
        <w:t>《严防企业粉尘爆炸五条规定》条文释义（</w:t>
      </w:r>
      <w:r>
        <w:rPr>
          <w:rFonts w:hint="eastAsia"/>
          <w:sz w:val="21"/>
          <w:szCs w:val="21"/>
        </w:rPr>
        <w:t>2014</w:t>
      </w:r>
      <w:r>
        <w:rPr>
          <w:rFonts w:hint="eastAsia"/>
          <w:sz w:val="21"/>
          <w:szCs w:val="21"/>
        </w:rPr>
        <w:t>年）</w:t>
      </w:r>
      <w:bookmarkEnd w:id="280"/>
      <w:bookmarkEnd w:id="281"/>
    </w:p>
    <w:p w14:paraId="1A88DF66"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《严防企业粉尘爆炸五条规定》（国家安全监管总局令第</w:t>
      </w:r>
      <w:r>
        <w:rPr>
          <w:rFonts w:ascii="宋体" w:hAnsi="宋体" w:cs="宋体"/>
          <w:kern w:val="0"/>
          <w:szCs w:val="21"/>
        </w:rPr>
        <w:t>68</w:t>
      </w:r>
      <w:r>
        <w:rPr>
          <w:rFonts w:cs="宋体" w:hint="eastAsia"/>
          <w:kern w:val="0"/>
          <w:szCs w:val="21"/>
        </w:rPr>
        <w:t>号）适用于工贸行业中涉及煤粉、铝粉、镁粉、锌粉、钛粉、锆粉、面粉、淀粉、糖粉、奶粉、血粉、鱼骨粉、纺织纤维粉、木粉、纸粉、橡胶塑料粉、烟草等企业的爆炸性粉尘作业场所。其中，第一条是针对厂房的规定，第二条是针对防尘的规定，第三条是针对防火的规定，第四条是针对防水的规定，第五条是针对制度的规定。</w:t>
      </w:r>
    </w:p>
    <w:p w14:paraId="0FEF1736"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第一条</w:t>
      </w:r>
      <w:r>
        <w:rPr>
          <w:rFonts w:ascii="宋体" w:hAnsi="宋体" w:cs="宋体"/>
          <w:b/>
          <w:kern w:val="0"/>
          <w:szCs w:val="21"/>
        </w:rPr>
        <w:t xml:space="preserve"> </w:t>
      </w:r>
      <w:r>
        <w:rPr>
          <w:rFonts w:cs="宋体" w:hint="eastAsia"/>
          <w:b/>
          <w:kern w:val="0"/>
          <w:szCs w:val="21"/>
        </w:rPr>
        <w:t>必须确保作业场所符合标准规范要求，严禁设置在违规多层房、安全间距不达标厂房和居民区内。</w:t>
      </w:r>
    </w:p>
    <w:p w14:paraId="625A2D36"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条文释义：</w:t>
      </w:r>
    </w:p>
    <w:p w14:paraId="38854C1B"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1</w:t>
      </w:r>
      <w:r>
        <w:rPr>
          <w:rFonts w:cs="宋体" w:hint="eastAsia"/>
          <w:kern w:val="0"/>
          <w:szCs w:val="21"/>
        </w:rPr>
        <w:t>．粉尘爆炸危险作业场所的厂房，必须满足《建筑设计防火规范》（</w:t>
      </w:r>
      <w:r>
        <w:rPr>
          <w:rFonts w:ascii="宋体" w:hAnsi="宋体" w:cs="宋体"/>
          <w:kern w:val="0"/>
          <w:szCs w:val="21"/>
        </w:rPr>
        <w:t>GB50016-2006</w:t>
      </w:r>
      <w:r>
        <w:rPr>
          <w:rFonts w:cs="宋体" w:hint="eastAsia"/>
          <w:kern w:val="0"/>
          <w:szCs w:val="21"/>
        </w:rPr>
        <w:t>）和《粉尘防爆安全规程》（</w:t>
      </w:r>
      <w:r>
        <w:rPr>
          <w:rFonts w:ascii="宋体" w:hAnsi="宋体" w:cs="宋体"/>
          <w:kern w:val="0"/>
          <w:szCs w:val="21"/>
        </w:rPr>
        <w:t>GB15577-2007</w:t>
      </w:r>
      <w:r>
        <w:rPr>
          <w:rFonts w:cs="宋体" w:hint="eastAsia"/>
          <w:kern w:val="0"/>
          <w:szCs w:val="21"/>
        </w:rPr>
        <w:t>）的要求。厂房宜采用单层设计，屋顶采用轻型结构。如厂房为多层设计，则应为框架结构，并保证四周墙体设有足够面积泄爆口，保证楼层之间隔板的强度能承受爆炸的冲击，保证一层以上楼层具有独立安全出口。</w:t>
      </w:r>
    </w:p>
    <w:p w14:paraId="6CC57954"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2</w:t>
      </w:r>
      <w:r>
        <w:rPr>
          <w:rFonts w:cs="宋体" w:hint="eastAsia"/>
          <w:kern w:val="0"/>
          <w:szCs w:val="21"/>
        </w:rPr>
        <w:t>．粉尘爆炸危险作业场所的厂房应与其他厂房或建（构）筑物分离，其防火安全间距应符合</w:t>
      </w:r>
      <w:r>
        <w:rPr>
          <w:rFonts w:ascii="宋体" w:hAnsi="宋体" w:cs="宋体"/>
          <w:kern w:val="0"/>
          <w:szCs w:val="21"/>
        </w:rPr>
        <w:t>GB50016</w:t>
      </w:r>
      <w:r>
        <w:rPr>
          <w:rFonts w:cs="宋体" w:hint="eastAsia"/>
          <w:kern w:val="0"/>
          <w:szCs w:val="21"/>
        </w:rPr>
        <w:t>的相关规定。</w:t>
      </w:r>
    </w:p>
    <w:p w14:paraId="6ECC7D54"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3</w:t>
      </w:r>
      <w:r>
        <w:rPr>
          <w:rFonts w:cs="宋体" w:hint="eastAsia"/>
          <w:kern w:val="0"/>
          <w:szCs w:val="21"/>
        </w:rPr>
        <w:t>．由于粉尘爆炸威力巨大，危害波及范围广，因此，粉尘爆炸危险作业场所严禁设置在居民区内。</w:t>
      </w:r>
    </w:p>
    <w:p w14:paraId="35F0FC6C"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第二条</w:t>
      </w:r>
      <w:r>
        <w:rPr>
          <w:rFonts w:ascii="宋体" w:hAnsi="宋体" w:cs="宋体"/>
          <w:b/>
          <w:kern w:val="0"/>
          <w:szCs w:val="21"/>
        </w:rPr>
        <w:t xml:space="preserve"> </w:t>
      </w:r>
      <w:r>
        <w:rPr>
          <w:rFonts w:cs="宋体" w:hint="eastAsia"/>
          <w:b/>
          <w:kern w:val="0"/>
          <w:szCs w:val="21"/>
        </w:rPr>
        <w:t>必须按标准规范设计、安装、使用和维护通风除尘系统，每班按规定检测和规范清理粉尘，在除尘系统停运期间和粉尘超标时严禁作业，并停产撤人。</w:t>
      </w:r>
      <w:r>
        <w:rPr>
          <w:rFonts w:ascii="宋体" w:hAnsi="宋体" w:cs="宋体"/>
          <w:b/>
          <w:kern w:val="0"/>
          <w:szCs w:val="21"/>
        </w:rPr>
        <w:t xml:space="preserve"> </w:t>
      </w:r>
    </w:p>
    <w:p w14:paraId="79108D47"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条文释义：</w:t>
      </w:r>
    </w:p>
    <w:p w14:paraId="0B08D907"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1</w:t>
      </w:r>
      <w:r>
        <w:rPr>
          <w:rFonts w:cs="宋体" w:hint="eastAsia"/>
          <w:kern w:val="0"/>
          <w:szCs w:val="21"/>
        </w:rPr>
        <w:t>．通风除尘系统可有效降低作业场所粉尘浓度、减少作业现场粉尘沉积。企业必须按照</w:t>
      </w:r>
      <w:r>
        <w:rPr>
          <w:rFonts w:ascii="宋体" w:hAnsi="宋体" w:cs="宋体"/>
          <w:kern w:val="0"/>
          <w:szCs w:val="21"/>
        </w:rPr>
        <w:t>GB15577</w:t>
      </w:r>
      <w:r>
        <w:rPr>
          <w:rFonts w:cs="宋体" w:hint="eastAsia"/>
          <w:kern w:val="0"/>
          <w:szCs w:val="21"/>
        </w:rPr>
        <w:t>、</w:t>
      </w:r>
      <w:r>
        <w:rPr>
          <w:rFonts w:ascii="宋体" w:hAnsi="宋体" w:cs="宋体"/>
          <w:kern w:val="0"/>
          <w:szCs w:val="21"/>
        </w:rPr>
        <w:t>GB50016</w:t>
      </w:r>
      <w:r>
        <w:rPr>
          <w:rFonts w:cs="宋体" w:hint="eastAsia"/>
          <w:kern w:val="0"/>
          <w:szCs w:val="21"/>
        </w:rPr>
        <w:t>、《粉尘爆炸危险场所用收尘器防爆导则》（</w:t>
      </w:r>
      <w:r>
        <w:rPr>
          <w:rFonts w:ascii="宋体" w:hAnsi="宋体" w:cs="宋体"/>
          <w:kern w:val="0"/>
          <w:szCs w:val="21"/>
        </w:rPr>
        <w:t>GB/T17919-2008</w:t>
      </w:r>
      <w:r>
        <w:rPr>
          <w:rFonts w:cs="宋体" w:hint="eastAsia"/>
          <w:kern w:val="0"/>
          <w:szCs w:val="21"/>
        </w:rPr>
        <w:t>）和《采暖通风与空气调节设计规范》（</w:t>
      </w:r>
      <w:r>
        <w:rPr>
          <w:rFonts w:ascii="宋体" w:hAnsi="宋体" w:cs="宋体"/>
          <w:kern w:val="0"/>
          <w:szCs w:val="21"/>
        </w:rPr>
        <w:t>GB50019-2003</w:t>
      </w:r>
      <w:r>
        <w:rPr>
          <w:rFonts w:cs="宋体" w:hint="eastAsia"/>
          <w:kern w:val="0"/>
          <w:szCs w:val="21"/>
        </w:rPr>
        <w:t>）等规定，对除尘系统进行设计、安装、使用和维护。</w:t>
      </w:r>
    </w:p>
    <w:p w14:paraId="6D7A9B4F"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2</w:t>
      </w:r>
      <w:r>
        <w:rPr>
          <w:rFonts w:cs="宋体" w:hint="eastAsia"/>
          <w:kern w:val="0"/>
          <w:szCs w:val="21"/>
        </w:rPr>
        <w:t>．粉尘爆炸危险作业场所除尘系统必须根据</w:t>
      </w:r>
      <w:r>
        <w:rPr>
          <w:rFonts w:ascii="宋体" w:hAnsi="宋体" w:cs="宋体"/>
          <w:kern w:val="0"/>
          <w:szCs w:val="21"/>
        </w:rPr>
        <w:t>GB15577</w:t>
      </w:r>
      <w:r>
        <w:rPr>
          <w:rFonts w:cs="宋体" w:hint="eastAsia"/>
          <w:kern w:val="0"/>
          <w:szCs w:val="21"/>
        </w:rPr>
        <w:t>规定，按工艺分片（分区）相对独立设置，所有产尘点均应装设吸尘罩，各除尘系统管网间禁止互通互连，防止连锁爆炸。</w:t>
      </w:r>
    </w:p>
    <w:p w14:paraId="13A527A1"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3</w:t>
      </w:r>
      <w:r>
        <w:rPr>
          <w:rFonts w:cs="宋体" w:hint="eastAsia"/>
          <w:kern w:val="0"/>
          <w:szCs w:val="21"/>
        </w:rPr>
        <w:t>．为保证除尘器安全可靠运行，企业必须按照</w:t>
      </w:r>
      <w:r>
        <w:rPr>
          <w:rFonts w:ascii="宋体" w:hAnsi="宋体" w:cs="宋体"/>
          <w:kern w:val="0"/>
          <w:szCs w:val="21"/>
        </w:rPr>
        <w:t>GB/T17919</w:t>
      </w:r>
      <w:r>
        <w:rPr>
          <w:rFonts w:cs="宋体" w:hint="eastAsia"/>
          <w:kern w:val="0"/>
          <w:szCs w:val="21"/>
        </w:rPr>
        <w:t>规定，对除尘系统的进出风口压差、进出风口和灰斗的温度等指标（参数）进行检测。按照《工作场所空气中粉尘测定</w:t>
      </w:r>
      <w:r>
        <w:rPr>
          <w:rFonts w:ascii="宋体" w:hAnsi="宋体" w:cs="宋体"/>
          <w:kern w:val="0"/>
          <w:szCs w:val="21"/>
        </w:rPr>
        <w:t>-</w:t>
      </w:r>
      <w:r>
        <w:rPr>
          <w:rFonts w:cs="宋体" w:hint="eastAsia"/>
          <w:kern w:val="0"/>
          <w:szCs w:val="21"/>
        </w:rPr>
        <w:t>第</w:t>
      </w:r>
      <w:r>
        <w:rPr>
          <w:rFonts w:ascii="宋体" w:hAnsi="宋体" w:cs="宋体"/>
          <w:kern w:val="0"/>
          <w:szCs w:val="21"/>
        </w:rPr>
        <w:t>1</w:t>
      </w:r>
      <w:r>
        <w:rPr>
          <w:rFonts w:cs="宋体" w:hint="eastAsia"/>
          <w:kern w:val="0"/>
          <w:szCs w:val="21"/>
        </w:rPr>
        <w:t>部分：总粉尘浓度》（</w:t>
      </w:r>
      <w:r>
        <w:rPr>
          <w:rFonts w:ascii="宋体" w:hAnsi="宋体" w:cs="宋体"/>
          <w:kern w:val="0"/>
          <w:szCs w:val="21"/>
        </w:rPr>
        <w:t>GBZ/T192.1</w:t>
      </w:r>
      <w:r>
        <w:rPr>
          <w:rFonts w:cs="宋体" w:hint="eastAsia"/>
          <w:kern w:val="0"/>
          <w:szCs w:val="21"/>
        </w:rPr>
        <w:t>－</w:t>
      </w:r>
      <w:r>
        <w:rPr>
          <w:rFonts w:ascii="宋体" w:hAnsi="宋体" w:cs="宋体"/>
          <w:kern w:val="0"/>
          <w:szCs w:val="21"/>
        </w:rPr>
        <w:t>2007</w:t>
      </w:r>
      <w:r>
        <w:rPr>
          <w:rFonts w:cs="宋体" w:hint="eastAsia"/>
          <w:kern w:val="0"/>
          <w:szCs w:val="21"/>
        </w:rPr>
        <w:t>）规定对粉尘浓度进行检测。</w:t>
      </w:r>
    </w:p>
    <w:p w14:paraId="41EDFDC4"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4</w:t>
      </w:r>
      <w:r>
        <w:rPr>
          <w:rFonts w:cs="宋体" w:hint="eastAsia"/>
          <w:kern w:val="0"/>
          <w:szCs w:val="21"/>
        </w:rPr>
        <w:t>．发现除尘系统管道和除尘器箱体内有粉尘沉积时，必须查明原因，及时规范清理。清理时应采用负压吸尘方式，避免粉尘飞扬。如必须采用喷吹方式，清灰气源应采用氮气、二氧化碳或其他惰性气体，以防止清灰过程粉尘爆炸。</w:t>
      </w:r>
    </w:p>
    <w:p w14:paraId="622D1D78"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5</w:t>
      </w:r>
      <w:r>
        <w:rPr>
          <w:rFonts w:cs="宋体" w:hint="eastAsia"/>
          <w:kern w:val="0"/>
          <w:szCs w:val="21"/>
        </w:rPr>
        <w:t>．作业场所沉积的粉尘是引发连锁爆炸、大爆炸的主要因素，企业应按照</w:t>
      </w:r>
      <w:r>
        <w:rPr>
          <w:rFonts w:ascii="宋体" w:hAnsi="宋体" w:cs="宋体"/>
          <w:kern w:val="0"/>
          <w:szCs w:val="21"/>
        </w:rPr>
        <w:t>GB15577</w:t>
      </w:r>
      <w:r>
        <w:rPr>
          <w:rFonts w:cs="宋体" w:hint="eastAsia"/>
          <w:kern w:val="0"/>
          <w:szCs w:val="21"/>
        </w:rPr>
        <w:t>规定建立定期清扫粉尘制度，每班对作业现场及时全面规范清理。清扫粉尘时应采用措施防止粉尘二次扬起，最好采取负压方式清扫，严禁使用压缩空气吹扫。</w:t>
      </w:r>
    </w:p>
    <w:p w14:paraId="77D0798E"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6</w:t>
      </w:r>
      <w:r>
        <w:rPr>
          <w:rFonts w:cs="宋体" w:hint="eastAsia"/>
          <w:kern w:val="0"/>
          <w:szCs w:val="21"/>
        </w:rPr>
        <w:t>．在除尘系统停运期间和作业岗位粉尘堆积严重（堆积厚度最厚处超过</w:t>
      </w:r>
      <w:r>
        <w:rPr>
          <w:rFonts w:ascii="宋体" w:hAnsi="宋体" w:cs="宋体"/>
          <w:kern w:val="0"/>
          <w:szCs w:val="21"/>
        </w:rPr>
        <w:t>1mm</w:t>
      </w:r>
      <w:r>
        <w:rPr>
          <w:rFonts w:cs="宋体" w:hint="eastAsia"/>
          <w:kern w:val="0"/>
          <w:szCs w:val="21"/>
        </w:rPr>
        <w:t>）时，极易引发粉尘爆炸。因此，必须立即停止作业，将人员撤离作业岗位。</w:t>
      </w:r>
    </w:p>
    <w:p w14:paraId="13D42B2F"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第三条</w:t>
      </w:r>
      <w:r>
        <w:rPr>
          <w:rFonts w:ascii="宋体" w:hAnsi="宋体" w:cs="宋体"/>
          <w:b/>
          <w:kern w:val="0"/>
          <w:szCs w:val="21"/>
        </w:rPr>
        <w:t xml:space="preserve"> </w:t>
      </w:r>
      <w:r>
        <w:rPr>
          <w:rFonts w:cs="宋体" w:hint="eastAsia"/>
          <w:b/>
          <w:kern w:val="0"/>
          <w:szCs w:val="21"/>
        </w:rPr>
        <w:t>必须按规范使用防爆电气设备，落实防雷、防静电等措施，保证设备设施接地，严禁作业场所存在各类明火和违规使用作业工具。</w:t>
      </w:r>
    </w:p>
    <w:p w14:paraId="4D89617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条文释义：</w:t>
      </w:r>
    </w:p>
    <w:p w14:paraId="2A6C352C"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1</w:t>
      </w:r>
      <w:r>
        <w:rPr>
          <w:rFonts w:cs="宋体" w:hint="eastAsia"/>
          <w:kern w:val="0"/>
          <w:szCs w:val="21"/>
        </w:rPr>
        <w:t>．粉尘爆炸危险作业场所应严禁各类明火和火花产生，使用防爆电气设备是防止电气火花的可靠措施。必须按《爆炸和火灾危险环境电力装置设计规范》（</w:t>
      </w:r>
      <w:r>
        <w:rPr>
          <w:rFonts w:ascii="宋体" w:hAnsi="宋体" w:cs="宋体"/>
          <w:kern w:val="0"/>
          <w:szCs w:val="21"/>
        </w:rPr>
        <w:t>GB50058-1992</w:t>
      </w:r>
      <w:r>
        <w:rPr>
          <w:rFonts w:cs="宋体" w:hint="eastAsia"/>
          <w:kern w:val="0"/>
          <w:szCs w:val="21"/>
        </w:rPr>
        <w:t>）和《危险场所电气防爆安全规范》（</w:t>
      </w:r>
      <w:r>
        <w:rPr>
          <w:rFonts w:ascii="宋体" w:hAnsi="宋体" w:cs="宋体"/>
          <w:kern w:val="0"/>
          <w:szCs w:val="21"/>
        </w:rPr>
        <w:t>AQ3009-2007</w:t>
      </w:r>
      <w:r>
        <w:rPr>
          <w:rFonts w:cs="宋体" w:hint="eastAsia"/>
          <w:kern w:val="0"/>
          <w:szCs w:val="21"/>
        </w:rPr>
        <w:t>）规定安装、使用防爆电气设备。</w:t>
      </w:r>
    </w:p>
    <w:p w14:paraId="14409BE6"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2</w:t>
      </w:r>
      <w:r>
        <w:rPr>
          <w:rFonts w:cs="宋体" w:hint="eastAsia"/>
          <w:kern w:val="0"/>
          <w:szCs w:val="21"/>
        </w:rPr>
        <w:t>．雷电放电过程中产生的巨大放电电流破坏力极大，也易诱发粉尘爆炸事故。粉尘爆炸危险作业场所的厂房（建构筑物）必须按《建筑物防雷设计规范》（</w:t>
      </w:r>
      <w:r>
        <w:rPr>
          <w:rFonts w:ascii="宋体" w:hAnsi="宋体" w:cs="宋体"/>
          <w:kern w:val="0"/>
          <w:szCs w:val="21"/>
        </w:rPr>
        <w:t>GB50057-2010</w:t>
      </w:r>
      <w:r>
        <w:rPr>
          <w:rFonts w:cs="宋体" w:hint="eastAsia"/>
          <w:kern w:val="0"/>
          <w:szCs w:val="21"/>
        </w:rPr>
        <w:t>）规定设置防雷系统，并可靠接地。</w:t>
      </w:r>
    </w:p>
    <w:p w14:paraId="0DA981E7"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3</w:t>
      </w:r>
      <w:r>
        <w:rPr>
          <w:rFonts w:cs="宋体" w:hint="eastAsia"/>
          <w:kern w:val="0"/>
          <w:szCs w:val="21"/>
        </w:rPr>
        <w:t>．粉料的输送、排出、混合、搅拌、过滤和固体的粉碎、研磨、筛分等，都会产生静电，可能引起粉尘燃烧或爆炸。粉尘爆炸危险作业场所的所有金属设备、装置外壳、金属管道、支架、构件、部件等，应按照</w:t>
      </w:r>
      <w:r>
        <w:rPr>
          <w:rFonts w:ascii="宋体" w:hAnsi="宋体" w:cs="宋体"/>
          <w:kern w:val="0"/>
          <w:szCs w:val="21"/>
        </w:rPr>
        <w:t>GB15577</w:t>
      </w:r>
      <w:r>
        <w:rPr>
          <w:rFonts w:cs="宋体" w:hint="eastAsia"/>
          <w:kern w:val="0"/>
          <w:szCs w:val="21"/>
        </w:rPr>
        <w:t>和《防静电事故通用导则》（</w:t>
      </w:r>
      <w:r>
        <w:rPr>
          <w:rFonts w:ascii="宋体" w:hAnsi="宋体" w:cs="宋体"/>
          <w:kern w:val="0"/>
          <w:szCs w:val="21"/>
        </w:rPr>
        <w:t>GB12158-2006</w:t>
      </w:r>
      <w:r>
        <w:rPr>
          <w:rFonts w:cs="宋体" w:hint="eastAsia"/>
          <w:kern w:val="0"/>
          <w:szCs w:val="21"/>
        </w:rPr>
        <w:t>）规定采取防静电接地。所有金属管道连接处</w:t>
      </w:r>
      <w:r>
        <w:rPr>
          <w:rFonts w:ascii="宋体" w:hAnsi="宋体" w:cs="宋体"/>
          <w:kern w:val="0"/>
          <w:szCs w:val="21"/>
        </w:rPr>
        <w:t>(</w:t>
      </w:r>
      <w:r>
        <w:rPr>
          <w:rFonts w:cs="宋体" w:hint="eastAsia"/>
          <w:kern w:val="0"/>
          <w:szCs w:val="21"/>
        </w:rPr>
        <w:t>如法兰</w:t>
      </w:r>
      <w:r>
        <w:rPr>
          <w:rFonts w:ascii="宋体" w:hAnsi="宋体" w:cs="宋体"/>
          <w:kern w:val="0"/>
          <w:szCs w:val="21"/>
        </w:rPr>
        <w:t>)</w:t>
      </w:r>
      <w:r>
        <w:rPr>
          <w:rFonts w:cs="宋体" w:hint="eastAsia"/>
          <w:kern w:val="0"/>
          <w:szCs w:val="21"/>
        </w:rPr>
        <w:t>应进行跨接。</w:t>
      </w:r>
    </w:p>
    <w:p w14:paraId="3AE92900"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4</w:t>
      </w:r>
      <w:r>
        <w:rPr>
          <w:rFonts w:cs="宋体" w:hint="eastAsia"/>
          <w:kern w:val="0"/>
          <w:szCs w:val="21"/>
        </w:rPr>
        <w:t>．铁质器件之间碰撞、摩擦会产生火花。在粉尘爆炸危险作业场所，禁止违规使用易发生碰撞火花的铁质作业工具，检修时应使用防爆工具。尤其对于存在铝、镁、钛、锆等金属粉末的场所，应采取有效措施防止其与锈钢摩擦、撞击，产生火花。</w:t>
      </w:r>
    </w:p>
    <w:p w14:paraId="1DD6B3AD"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第四条</w:t>
      </w:r>
      <w:r>
        <w:rPr>
          <w:rFonts w:ascii="宋体" w:hAnsi="宋体" w:cs="宋体"/>
          <w:b/>
          <w:kern w:val="0"/>
          <w:szCs w:val="21"/>
        </w:rPr>
        <w:t xml:space="preserve"> </w:t>
      </w:r>
      <w:r>
        <w:rPr>
          <w:rFonts w:cs="宋体" w:hint="eastAsia"/>
          <w:b/>
          <w:kern w:val="0"/>
          <w:szCs w:val="21"/>
        </w:rPr>
        <w:t>必须配备铝镁等金属粉尘生产、收集、贮存的防水防潮设施，严禁粉尘遇湿自燃。</w:t>
      </w:r>
    </w:p>
    <w:p w14:paraId="50B7C30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条文释义：</w:t>
      </w:r>
    </w:p>
    <w:p w14:paraId="34C27CF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《危险化学品目录》中记载的遇湿易燃金属粉尘有：锂、钠、钾、钙、钡、镁、镁合金、铝、铝镁、锌等。在这些金属粉尘的生产、收集、贮存过程中，必须按照</w:t>
      </w:r>
      <w:r>
        <w:rPr>
          <w:rFonts w:ascii="宋体" w:hAnsi="宋体" w:cs="宋体"/>
          <w:kern w:val="0"/>
          <w:szCs w:val="21"/>
        </w:rPr>
        <w:t>GB15577</w:t>
      </w:r>
      <w:r>
        <w:rPr>
          <w:rFonts w:cs="宋体" w:hint="eastAsia"/>
          <w:kern w:val="0"/>
          <w:szCs w:val="21"/>
        </w:rPr>
        <w:t>规定采取防止粉料自燃措施，配备防水防潮设施，防止粉尘遇湿自燃进而引发粉尘爆炸与火灾事故。</w:t>
      </w:r>
    </w:p>
    <w:p w14:paraId="24413F97"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第五条</w:t>
      </w:r>
      <w:r>
        <w:rPr>
          <w:rFonts w:ascii="宋体" w:hAnsi="宋体" w:cs="宋体"/>
          <w:b/>
          <w:kern w:val="0"/>
          <w:szCs w:val="21"/>
        </w:rPr>
        <w:t xml:space="preserve"> </w:t>
      </w:r>
      <w:r>
        <w:rPr>
          <w:rFonts w:cs="宋体" w:hint="eastAsia"/>
          <w:b/>
          <w:kern w:val="0"/>
          <w:szCs w:val="21"/>
        </w:rPr>
        <w:t>必须严格执行安全操作规程和劳动防护制度，严禁员工培训不合格和不按规定佩戴使用防尘、防静电等劳保用品上岗。</w:t>
      </w:r>
    </w:p>
    <w:p w14:paraId="7631433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条文释义：</w:t>
      </w:r>
    </w:p>
    <w:p w14:paraId="5AED94FD"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1</w:t>
      </w:r>
      <w:r>
        <w:rPr>
          <w:rFonts w:cs="宋体" w:hint="eastAsia"/>
          <w:kern w:val="0"/>
          <w:szCs w:val="21"/>
        </w:rPr>
        <w:t>．安全操作规程主要包括通风除尘系统使用维护、粉尘清理作业、打磨抛光作业、检维修作业、动火作业等。</w:t>
      </w:r>
    </w:p>
    <w:p w14:paraId="6779844D" w14:textId="77777777" w:rsidR="00182CBE" w:rsidRDefault="00902A86">
      <w:pPr>
        <w:widowControl/>
        <w:ind w:firstLineChars="200" w:firstLine="420"/>
        <w:jc w:val="left"/>
        <w:rPr>
          <w:rFonts w:ascii="宋体" w:hAnsi="宋体" w:cs="宋体"/>
          <w:kern w:val="0"/>
          <w:szCs w:val="21"/>
        </w:rPr>
      </w:pPr>
      <w:r>
        <w:rPr>
          <w:rFonts w:ascii="宋体" w:hAnsi="宋体" w:cs="宋体"/>
          <w:kern w:val="0"/>
          <w:szCs w:val="21"/>
        </w:rPr>
        <w:t>2</w:t>
      </w:r>
      <w:r>
        <w:rPr>
          <w:rFonts w:cs="宋体" w:hint="eastAsia"/>
          <w:kern w:val="0"/>
          <w:szCs w:val="21"/>
        </w:rPr>
        <w:t>．按照《安全生产法》和</w:t>
      </w:r>
      <w:r>
        <w:rPr>
          <w:rFonts w:ascii="宋体" w:hAnsi="宋体" w:cs="宋体"/>
          <w:kern w:val="0"/>
          <w:szCs w:val="21"/>
        </w:rPr>
        <w:t>GB15577</w:t>
      </w:r>
      <w:r>
        <w:rPr>
          <w:rFonts w:cs="宋体" w:hint="eastAsia"/>
          <w:kern w:val="0"/>
          <w:szCs w:val="21"/>
        </w:rPr>
        <w:t>规定，存在粉尘爆炸危险作业场所的企业主要负责人和安全生产管理人员必须具备相应的粉尘防爆安全生产知识和管理能力。企业必须对所有员工进行安全生产和粉尘防爆教育，普及粉尘防爆知识和安全法规，使员工了解本企业粉尘爆炸危险场所的危险程度和防爆措施；对粉尘爆炸危险岗位的员工应进行专门的安全技术和业务培训，并经考试合格，方准上岗。</w:t>
      </w:r>
    </w:p>
    <w:p w14:paraId="3BD5685F" w14:textId="77777777" w:rsidR="00182CBE" w:rsidRDefault="00902A86">
      <w:pPr>
        <w:ind w:firstLineChars="200" w:firstLine="420"/>
        <w:rPr>
          <w:szCs w:val="21"/>
        </w:rPr>
      </w:pPr>
      <w:r>
        <w:rPr>
          <w:rFonts w:ascii="宋体" w:hAnsi="宋体" w:cs="宋体"/>
          <w:kern w:val="0"/>
          <w:szCs w:val="21"/>
        </w:rPr>
        <w:t>3</w:t>
      </w:r>
      <w:r>
        <w:rPr>
          <w:rFonts w:cs="宋体" w:hint="eastAsia"/>
          <w:kern w:val="0"/>
          <w:szCs w:val="21"/>
        </w:rPr>
        <w:t>．现场作业人员长时间吸入粉尘易造成尘肺病或矽肺病。现场作业人员必须按规定佩戴使用防尘劳保用品上岗。为防止人体皮肤与衣服之间、衣服与衣服之间摩擦产生静电，粉尘爆炸危险作业场所员工禁止穿化纤类易产生静电的工装，必须按照</w:t>
      </w:r>
      <w:r>
        <w:rPr>
          <w:rFonts w:ascii="宋体" w:hAnsi="宋体" w:cs="宋体"/>
          <w:kern w:val="0"/>
          <w:szCs w:val="21"/>
        </w:rPr>
        <w:t>GB15577</w:t>
      </w:r>
      <w:r>
        <w:rPr>
          <w:rFonts w:cs="宋体" w:hint="eastAsia"/>
          <w:kern w:val="0"/>
          <w:szCs w:val="21"/>
        </w:rPr>
        <w:t>和《个体防护装备选用规则》（</w:t>
      </w:r>
      <w:r>
        <w:rPr>
          <w:rFonts w:ascii="宋体" w:hAnsi="宋体" w:cs="宋体"/>
          <w:kern w:val="0"/>
          <w:szCs w:val="21"/>
        </w:rPr>
        <w:t>GB/T11651-2008</w:t>
      </w:r>
      <w:r>
        <w:rPr>
          <w:rFonts w:cs="宋体" w:hint="eastAsia"/>
          <w:kern w:val="0"/>
          <w:szCs w:val="21"/>
        </w:rPr>
        <w:t>）规定，穿着防静电工装。</w:t>
      </w:r>
    </w:p>
    <w:p w14:paraId="0511DBA8" w14:textId="77777777" w:rsidR="00182CBE" w:rsidRDefault="00902A86">
      <w:pPr>
        <w:pStyle w:val="1"/>
        <w:spacing w:beforeLines="100" w:before="312" w:afterLines="100" w:after="312" w:line="300" w:lineRule="auto"/>
        <w:jc w:val="center"/>
        <w:rPr>
          <w:sz w:val="21"/>
          <w:szCs w:val="21"/>
        </w:rPr>
      </w:pPr>
      <w:bookmarkStart w:id="282" w:name="_Toc32331259"/>
      <w:bookmarkStart w:id="283" w:name="_Toc101135372"/>
      <w:r>
        <w:rPr>
          <w:rFonts w:hint="eastAsia"/>
          <w:sz w:val="21"/>
          <w:szCs w:val="21"/>
        </w:rPr>
        <w:t>有限空间安全作业五条规定（</w:t>
      </w:r>
      <w:r>
        <w:rPr>
          <w:rFonts w:hint="eastAsia"/>
          <w:sz w:val="21"/>
          <w:szCs w:val="21"/>
        </w:rPr>
        <w:t>2014</w:t>
      </w:r>
      <w:r>
        <w:rPr>
          <w:rFonts w:hint="eastAsia"/>
          <w:sz w:val="21"/>
          <w:szCs w:val="21"/>
        </w:rPr>
        <w:t>年）</w:t>
      </w:r>
      <w:bookmarkEnd w:id="282"/>
      <w:bookmarkEnd w:id="283"/>
    </w:p>
    <w:p w14:paraId="19247907" w14:textId="77777777" w:rsidR="00182CBE" w:rsidRDefault="00902A86">
      <w:pPr>
        <w:ind w:firstLineChars="200" w:firstLine="420"/>
        <w:rPr>
          <w:szCs w:val="21"/>
        </w:rPr>
      </w:pPr>
      <w:r>
        <w:rPr>
          <w:rFonts w:hint="eastAsia"/>
          <w:szCs w:val="21"/>
        </w:rPr>
        <w:t>《有限空间安全作业五条规定》已经</w:t>
      </w:r>
      <w:r>
        <w:rPr>
          <w:szCs w:val="21"/>
        </w:rPr>
        <w:t>2014</w:t>
      </w:r>
      <w:r>
        <w:rPr>
          <w:rFonts w:hint="eastAsia"/>
          <w:szCs w:val="21"/>
        </w:rPr>
        <w:t>年</w:t>
      </w:r>
      <w:r>
        <w:rPr>
          <w:szCs w:val="21"/>
        </w:rPr>
        <w:t>9</w:t>
      </w:r>
      <w:r>
        <w:rPr>
          <w:rFonts w:hint="eastAsia"/>
          <w:szCs w:val="21"/>
        </w:rPr>
        <w:t>月</w:t>
      </w:r>
      <w:r>
        <w:rPr>
          <w:szCs w:val="21"/>
        </w:rPr>
        <w:t>25</w:t>
      </w:r>
      <w:r>
        <w:rPr>
          <w:rFonts w:hint="eastAsia"/>
          <w:szCs w:val="21"/>
        </w:rPr>
        <w:t>日国家安全生产监督管理总局局长办公会议审议通过，现予公布，自公布之日起施行。</w:t>
      </w:r>
    </w:p>
    <w:p w14:paraId="2743AF7A" w14:textId="77777777" w:rsidR="00182CBE" w:rsidRDefault="00902A86">
      <w:pPr>
        <w:ind w:firstLineChars="200" w:firstLine="420"/>
        <w:rPr>
          <w:szCs w:val="21"/>
        </w:rPr>
      </w:pPr>
      <w:r>
        <w:rPr>
          <w:rFonts w:hint="eastAsia"/>
          <w:szCs w:val="21"/>
        </w:rPr>
        <w:t>一、必须严格实行作业审批制度，严禁擅自进入有限空间作业。</w:t>
      </w:r>
    </w:p>
    <w:p w14:paraId="6AAF9C0E" w14:textId="77777777" w:rsidR="00182CBE" w:rsidRDefault="00902A86">
      <w:pPr>
        <w:ind w:firstLineChars="200" w:firstLine="420"/>
        <w:rPr>
          <w:szCs w:val="21"/>
        </w:rPr>
      </w:pPr>
      <w:r>
        <w:rPr>
          <w:rFonts w:hint="eastAsia"/>
          <w:szCs w:val="21"/>
        </w:rPr>
        <w:t>二、必须做到“先通风、再检测、后作业”，严禁通风、检测不合格作业。</w:t>
      </w:r>
    </w:p>
    <w:p w14:paraId="6E02C2E3" w14:textId="77777777" w:rsidR="00182CBE" w:rsidRDefault="00902A86">
      <w:pPr>
        <w:ind w:firstLineChars="200" w:firstLine="420"/>
        <w:rPr>
          <w:szCs w:val="21"/>
        </w:rPr>
      </w:pPr>
      <w:r>
        <w:rPr>
          <w:rFonts w:hint="eastAsia"/>
          <w:szCs w:val="21"/>
        </w:rPr>
        <w:t>三、必须配备个人防中毒窒息等防护装备，设置安全警示标识，严禁无防护监护措施作业。</w:t>
      </w:r>
    </w:p>
    <w:p w14:paraId="7AFB7DB1" w14:textId="77777777" w:rsidR="00182CBE" w:rsidRDefault="00902A86">
      <w:pPr>
        <w:ind w:firstLineChars="200" w:firstLine="420"/>
        <w:rPr>
          <w:szCs w:val="21"/>
        </w:rPr>
      </w:pPr>
      <w:r>
        <w:rPr>
          <w:rFonts w:hint="eastAsia"/>
          <w:szCs w:val="21"/>
        </w:rPr>
        <w:t>四、必须对作业人员进行安全培训，严禁教育培训不合格上岗作业。</w:t>
      </w:r>
    </w:p>
    <w:p w14:paraId="1D11D9A0" w14:textId="77777777" w:rsidR="00182CBE" w:rsidRDefault="00902A86">
      <w:pPr>
        <w:ind w:firstLineChars="200" w:firstLine="420"/>
        <w:rPr>
          <w:szCs w:val="21"/>
        </w:rPr>
      </w:pPr>
      <w:r>
        <w:rPr>
          <w:rFonts w:hint="eastAsia"/>
          <w:szCs w:val="21"/>
        </w:rPr>
        <w:t>五、必须制定应急措施，现场配备应急装备，严禁</w:t>
      </w:r>
      <w:r>
        <w:rPr>
          <w:rFonts w:hint="eastAsia"/>
          <w:color w:val="FF0000"/>
          <w:szCs w:val="21"/>
        </w:rPr>
        <w:t>盲目施救</w:t>
      </w:r>
      <w:r>
        <w:rPr>
          <w:rFonts w:hint="eastAsia"/>
          <w:szCs w:val="21"/>
        </w:rPr>
        <w:t>。</w:t>
      </w:r>
    </w:p>
    <w:p w14:paraId="50D69F5F" w14:textId="77777777" w:rsidR="00182CBE" w:rsidRDefault="00902A86">
      <w:pPr>
        <w:pStyle w:val="1"/>
        <w:spacing w:beforeLines="100" w:before="312" w:afterLines="100" w:after="312" w:line="300" w:lineRule="auto"/>
        <w:jc w:val="center"/>
        <w:rPr>
          <w:sz w:val="21"/>
          <w:szCs w:val="21"/>
        </w:rPr>
      </w:pPr>
      <w:bookmarkStart w:id="284" w:name="_Toc32331260"/>
      <w:bookmarkStart w:id="285" w:name="_Toc101135373"/>
      <w:r>
        <w:rPr>
          <w:rFonts w:hint="eastAsia"/>
          <w:sz w:val="21"/>
          <w:szCs w:val="21"/>
        </w:rPr>
        <w:t>工贸企业有限空间作业安全管理与监督暂行规定（</w:t>
      </w:r>
      <w:r>
        <w:rPr>
          <w:rFonts w:hint="eastAsia"/>
          <w:sz w:val="21"/>
          <w:szCs w:val="21"/>
        </w:rPr>
        <w:t>2013</w:t>
      </w:r>
      <w:r>
        <w:rPr>
          <w:rFonts w:hint="eastAsia"/>
          <w:sz w:val="21"/>
          <w:szCs w:val="21"/>
        </w:rPr>
        <w:t>年）</w:t>
      </w:r>
      <w:bookmarkEnd w:id="284"/>
      <w:bookmarkEnd w:id="285"/>
    </w:p>
    <w:p w14:paraId="54ACEDF5" w14:textId="77777777" w:rsidR="00182CBE" w:rsidRDefault="00902A86">
      <w:pPr>
        <w:widowControl/>
        <w:ind w:firstLineChars="200" w:firstLine="420"/>
        <w:jc w:val="left"/>
        <w:rPr>
          <w:rFonts w:cs="宋体"/>
          <w:kern w:val="0"/>
          <w:szCs w:val="21"/>
        </w:rPr>
      </w:pPr>
      <w:r>
        <w:rPr>
          <w:rFonts w:cs="宋体" w:hint="eastAsia"/>
          <w:kern w:val="0"/>
          <w:szCs w:val="21"/>
        </w:rPr>
        <w:t>《工贸企业有限空间作业安全管理与监督暂行规定》已经</w:t>
      </w:r>
      <w:r>
        <w:rPr>
          <w:kern w:val="0"/>
          <w:szCs w:val="21"/>
        </w:rPr>
        <w:t>2013</w:t>
      </w:r>
      <w:r>
        <w:rPr>
          <w:rFonts w:cs="宋体" w:hint="eastAsia"/>
          <w:kern w:val="0"/>
          <w:szCs w:val="21"/>
        </w:rPr>
        <w:t>年</w:t>
      </w:r>
      <w:r>
        <w:rPr>
          <w:kern w:val="0"/>
          <w:szCs w:val="21"/>
        </w:rPr>
        <w:t>2</w:t>
      </w:r>
      <w:r>
        <w:rPr>
          <w:rFonts w:cs="宋体" w:hint="eastAsia"/>
          <w:kern w:val="0"/>
          <w:szCs w:val="21"/>
        </w:rPr>
        <w:t>月</w:t>
      </w:r>
      <w:r>
        <w:rPr>
          <w:kern w:val="0"/>
          <w:szCs w:val="21"/>
        </w:rPr>
        <w:t>18</w:t>
      </w:r>
      <w:r>
        <w:rPr>
          <w:rFonts w:cs="宋体" w:hint="eastAsia"/>
          <w:kern w:val="0"/>
          <w:szCs w:val="21"/>
        </w:rPr>
        <w:t>日国家安全生产监督管理总局局长办公会议审议通过，现予公布，自</w:t>
      </w:r>
      <w:r>
        <w:rPr>
          <w:kern w:val="0"/>
          <w:szCs w:val="21"/>
        </w:rPr>
        <w:t>2013</w:t>
      </w:r>
      <w:r>
        <w:rPr>
          <w:rFonts w:cs="宋体" w:hint="eastAsia"/>
          <w:kern w:val="0"/>
          <w:szCs w:val="21"/>
        </w:rPr>
        <w:t>年</w:t>
      </w:r>
      <w:r>
        <w:rPr>
          <w:kern w:val="0"/>
          <w:szCs w:val="21"/>
        </w:rPr>
        <w:t>7</w:t>
      </w:r>
      <w:r>
        <w:rPr>
          <w:rFonts w:cs="宋体" w:hint="eastAsia"/>
          <w:kern w:val="0"/>
          <w:szCs w:val="21"/>
        </w:rPr>
        <w:t>月</w:t>
      </w:r>
      <w:r>
        <w:rPr>
          <w:kern w:val="0"/>
          <w:szCs w:val="21"/>
        </w:rPr>
        <w:t>1</w:t>
      </w:r>
      <w:r>
        <w:rPr>
          <w:rFonts w:cs="宋体" w:hint="eastAsia"/>
          <w:kern w:val="0"/>
          <w:szCs w:val="21"/>
        </w:rPr>
        <w:t>日起施行。</w:t>
      </w:r>
    </w:p>
    <w:p w14:paraId="09319FCE"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第一章</w:t>
      </w:r>
      <w:r>
        <w:rPr>
          <w:b/>
          <w:kern w:val="0"/>
          <w:szCs w:val="21"/>
        </w:rPr>
        <w:t xml:space="preserve"> </w:t>
      </w:r>
      <w:r>
        <w:rPr>
          <w:rFonts w:cs="宋体" w:hint="eastAsia"/>
          <w:b/>
          <w:kern w:val="0"/>
          <w:szCs w:val="21"/>
        </w:rPr>
        <w:t>总</w:t>
      </w:r>
      <w:r>
        <w:rPr>
          <w:b/>
          <w:kern w:val="0"/>
          <w:szCs w:val="21"/>
        </w:rPr>
        <w:t xml:space="preserve">    </w:t>
      </w:r>
      <w:r>
        <w:rPr>
          <w:rFonts w:cs="宋体" w:hint="eastAsia"/>
          <w:b/>
          <w:kern w:val="0"/>
          <w:szCs w:val="21"/>
        </w:rPr>
        <w:t>则</w:t>
      </w:r>
    </w:p>
    <w:p w14:paraId="4FCC667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第一条</w:t>
      </w:r>
      <w:r>
        <w:rPr>
          <w:kern w:val="0"/>
          <w:szCs w:val="21"/>
        </w:rPr>
        <w:t xml:space="preserve"> </w:t>
      </w:r>
      <w:r>
        <w:rPr>
          <w:rFonts w:cs="宋体" w:hint="eastAsia"/>
          <w:kern w:val="0"/>
          <w:szCs w:val="21"/>
        </w:rPr>
        <w:t>为了加强对冶金、有色、建材、机械、轻工、纺织、烟草、商贸企业（以下统称工贸企业）有限空间作业的安全管理与监督，预防和减少生产安全事故，保障作业人员的安全与健康，根据《中华人民共和国安全生产法》等法律、行政法规，制定本规定。</w:t>
      </w:r>
    </w:p>
    <w:p w14:paraId="6F83F21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第二条</w:t>
      </w:r>
      <w:r>
        <w:rPr>
          <w:kern w:val="0"/>
          <w:szCs w:val="21"/>
        </w:rPr>
        <w:t xml:space="preserve"> </w:t>
      </w:r>
      <w:r>
        <w:rPr>
          <w:rFonts w:cs="宋体" w:hint="eastAsia"/>
          <w:kern w:val="0"/>
          <w:szCs w:val="21"/>
        </w:rPr>
        <w:t>工贸企业有限空间作业的安全管理与监督，适用本规定。</w:t>
      </w:r>
    </w:p>
    <w:p w14:paraId="33EC51A6"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本规定所称有限空间，是指封闭或者部分封闭，与外界相对隔离，出入口较为狭窄，作业人员不能长时间在内工作，自然通风不良，易造成有毒有害、易燃易爆物质积聚或者氧含量不足的空间。工贸企业有限空间的目录由国家安全生产监督管理总局确定、调整并公布。</w:t>
      </w:r>
    </w:p>
    <w:p w14:paraId="0C0524C0"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第三条</w:t>
      </w:r>
      <w:r>
        <w:rPr>
          <w:kern w:val="0"/>
          <w:szCs w:val="21"/>
        </w:rPr>
        <w:t xml:space="preserve"> </w:t>
      </w:r>
      <w:r>
        <w:rPr>
          <w:rFonts w:cs="宋体" w:hint="eastAsia"/>
          <w:kern w:val="0"/>
          <w:szCs w:val="21"/>
        </w:rPr>
        <w:t>工贸企业是本企业有限空间作业安全的责任主体，其主要负责人对本企业有限空间作业安全全面负责，相关负责人在各自职责范围内对本企业有限空间作业安全负责。</w:t>
      </w:r>
    </w:p>
    <w:p w14:paraId="3C5F8C4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第四条</w:t>
      </w:r>
      <w:r>
        <w:rPr>
          <w:kern w:val="0"/>
          <w:szCs w:val="21"/>
        </w:rPr>
        <w:t xml:space="preserve"> </w:t>
      </w:r>
      <w:r>
        <w:rPr>
          <w:rFonts w:cs="宋体" w:hint="eastAsia"/>
          <w:kern w:val="0"/>
          <w:szCs w:val="21"/>
        </w:rPr>
        <w:t>国家安全生产监督管理总局对全国工贸企业有限空间作业安全实施监督管理。</w:t>
      </w:r>
    </w:p>
    <w:p w14:paraId="38945D6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县级以上地方各级安全生产监督管理部门按照属地监管、分级负责的原则，对本行政区域内工贸企业有限空间作业安全实施监督管理。省、自治区、直辖市人民政府对工贸企业有限空间作业的安全生产监督管理职责另有规定的，依照其规定。</w:t>
      </w:r>
    </w:p>
    <w:p w14:paraId="2ED0E0D6"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第二章</w:t>
      </w:r>
      <w:r>
        <w:rPr>
          <w:b/>
          <w:kern w:val="0"/>
          <w:szCs w:val="21"/>
        </w:rPr>
        <w:t xml:space="preserve"> </w:t>
      </w:r>
      <w:r>
        <w:rPr>
          <w:rFonts w:cs="宋体" w:hint="eastAsia"/>
          <w:b/>
          <w:kern w:val="0"/>
          <w:szCs w:val="21"/>
        </w:rPr>
        <w:t>有限空间作业的安全保障</w:t>
      </w:r>
    </w:p>
    <w:p w14:paraId="1E4E3B19"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第五条</w:t>
      </w:r>
      <w:r>
        <w:rPr>
          <w:kern w:val="0"/>
          <w:szCs w:val="21"/>
        </w:rPr>
        <w:t xml:space="preserve"> </w:t>
      </w:r>
      <w:r>
        <w:rPr>
          <w:rFonts w:cs="宋体" w:hint="eastAsia"/>
          <w:kern w:val="0"/>
          <w:szCs w:val="21"/>
        </w:rPr>
        <w:t>存在有限空间作业的工贸企业应当建立下列安全生产制度和规程：</w:t>
      </w:r>
    </w:p>
    <w:p w14:paraId="3A3E014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（一）有限空间作业安全责任制度；</w:t>
      </w:r>
    </w:p>
    <w:p w14:paraId="77C2E5E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（二）有限空间作业审批制度；</w:t>
      </w:r>
    </w:p>
    <w:p w14:paraId="0AFB30E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（三）有限空间作业现场安全管理制度；</w:t>
      </w:r>
    </w:p>
    <w:p w14:paraId="618FE129"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（四）有限空间作业现场负责人、监护人员、作业人员、应急救援人员安全培训教育制度；</w:t>
      </w:r>
    </w:p>
    <w:p w14:paraId="67BDDA87"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（五）有限空间作业应急管理制度；</w:t>
      </w:r>
    </w:p>
    <w:p w14:paraId="797557D0"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（六）有限空间作业安全操作规程。</w:t>
      </w:r>
    </w:p>
    <w:p w14:paraId="25B6C08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第六条</w:t>
      </w:r>
      <w:r>
        <w:rPr>
          <w:kern w:val="0"/>
          <w:szCs w:val="21"/>
        </w:rPr>
        <w:t xml:space="preserve"> </w:t>
      </w:r>
      <w:r>
        <w:rPr>
          <w:rFonts w:cs="宋体" w:hint="eastAsia"/>
          <w:kern w:val="0"/>
          <w:szCs w:val="21"/>
        </w:rPr>
        <w:t>工贸企业应当对从事有限空间作业的现场负责人、监护人员、作业人员、应急救援人员进行专项安全培训。专项安全培训应当包括下列内容</w:t>
      </w:r>
      <w:r>
        <w:rPr>
          <w:kern w:val="0"/>
          <w:szCs w:val="21"/>
        </w:rPr>
        <w:t>:</w:t>
      </w:r>
    </w:p>
    <w:p w14:paraId="6F05899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（一）有限空间作业的危险有害因素和安全防范措施；</w:t>
      </w:r>
    </w:p>
    <w:p w14:paraId="427CFBD7"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（二）有限空间作业的安全操作规程；</w:t>
      </w:r>
    </w:p>
    <w:p w14:paraId="4FD63CBF"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（三）检测仪器、劳动防护用品的正确使用；</w:t>
      </w:r>
    </w:p>
    <w:p w14:paraId="68E55CD3"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（四）紧急情况下的应急处置措施。</w:t>
      </w:r>
    </w:p>
    <w:p w14:paraId="42270B0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安全培训应当有专门记录，并由参加培训的人员签字确认。</w:t>
      </w:r>
    </w:p>
    <w:p w14:paraId="6EDE04F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第七条</w:t>
      </w:r>
      <w:r>
        <w:rPr>
          <w:kern w:val="0"/>
          <w:szCs w:val="21"/>
        </w:rPr>
        <w:t xml:space="preserve"> </w:t>
      </w:r>
      <w:r>
        <w:rPr>
          <w:rFonts w:cs="宋体" w:hint="eastAsia"/>
          <w:kern w:val="0"/>
          <w:szCs w:val="21"/>
        </w:rPr>
        <w:t>工贸企业应当对本企业的有限空间进行辨识，确定有限空间的数量、位置以及危险有害因素等基本情况，建立有限空间管理台账，并及时更新。</w:t>
      </w:r>
    </w:p>
    <w:p w14:paraId="5671959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第八条</w:t>
      </w:r>
      <w:r>
        <w:rPr>
          <w:kern w:val="0"/>
          <w:szCs w:val="21"/>
        </w:rPr>
        <w:t xml:space="preserve"> </w:t>
      </w:r>
      <w:r>
        <w:rPr>
          <w:rFonts w:cs="宋体" w:hint="eastAsia"/>
          <w:kern w:val="0"/>
          <w:szCs w:val="21"/>
        </w:rPr>
        <w:t>工贸企业实施有限空间作业前，应当对作业环境进行评估，分析存在的危险有害因素，提出消除、控制危害的措施，制定有限空间作业方案，并经本企业负责人批准。</w:t>
      </w:r>
    </w:p>
    <w:p w14:paraId="5E852A5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第九条</w:t>
      </w:r>
      <w:r>
        <w:rPr>
          <w:kern w:val="0"/>
          <w:szCs w:val="21"/>
        </w:rPr>
        <w:t xml:space="preserve"> </w:t>
      </w:r>
      <w:r>
        <w:rPr>
          <w:rFonts w:cs="宋体" w:hint="eastAsia"/>
          <w:kern w:val="0"/>
          <w:szCs w:val="21"/>
        </w:rPr>
        <w:t>工贸企业应当按照有限空间作业方案，明确作业现场负责人、监护人员、作业人员及其安全职责。</w:t>
      </w:r>
    </w:p>
    <w:p w14:paraId="35B6D71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第十条</w:t>
      </w:r>
      <w:r>
        <w:rPr>
          <w:kern w:val="0"/>
          <w:szCs w:val="21"/>
        </w:rPr>
        <w:t xml:space="preserve"> </w:t>
      </w:r>
      <w:r>
        <w:rPr>
          <w:rFonts w:cs="宋体" w:hint="eastAsia"/>
          <w:kern w:val="0"/>
          <w:szCs w:val="21"/>
        </w:rPr>
        <w:t>工贸企业实施有限空间作业前，应当将有限空间作业方案和作业现场可能存在的危险有害因素、防控措施告知作业人员。现场负责人应当监督作业人员按照方案进行作业准备。</w:t>
      </w:r>
    </w:p>
    <w:p w14:paraId="4266C574"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第十一条</w:t>
      </w:r>
      <w:r>
        <w:rPr>
          <w:kern w:val="0"/>
          <w:szCs w:val="21"/>
        </w:rPr>
        <w:t xml:space="preserve"> </w:t>
      </w:r>
      <w:r>
        <w:rPr>
          <w:rFonts w:cs="宋体" w:hint="eastAsia"/>
          <w:kern w:val="0"/>
          <w:szCs w:val="21"/>
        </w:rPr>
        <w:t>工贸企业应当采取可靠的隔断（隔离）措施，将可能危及作业安全的设施设备、存在有毒有害物质的空间与作业地点隔开。</w:t>
      </w:r>
    </w:p>
    <w:p w14:paraId="7BB1D824"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第十二条</w:t>
      </w:r>
      <w:r>
        <w:rPr>
          <w:kern w:val="0"/>
          <w:szCs w:val="21"/>
        </w:rPr>
        <w:t xml:space="preserve"> </w:t>
      </w:r>
      <w:r>
        <w:rPr>
          <w:rFonts w:cs="宋体" w:hint="eastAsia"/>
          <w:kern w:val="0"/>
          <w:szCs w:val="21"/>
        </w:rPr>
        <w:t>有限空间作业应当严格遵守“先通风、再检测、后作业”的原则。检测指标包括氧浓度、易燃易爆物质（可燃性气体、爆炸性粉尘）浓度、有毒有害气体浓度。检测应当符合相关国家标准或者行业标准的规定。</w:t>
      </w:r>
    </w:p>
    <w:p w14:paraId="70BDD79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未经通风和检测合格，任何人员不得进入有限空间作业。检测的时间不得早于作业开始前</w:t>
      </w:r>
      <w:r>
        <w:rPr>
          <w:kern w:val="0"/>
          <w:szCs w:val="21"/>
        </w:rPr>
        <w:t>30</w:t>
      </w:r>
      <w:r>
        <w:rPr>
          <w:rFonts w:cs="宋体" w:hint="eastAsia"/>
          <w:kern w:val="0"/>
          <w:szCs w:val="21"/>
        </w:rPr>
        <w:t>分钟。</w:t>
      </w:r>
    </w:p>
    <w:p w14:paraId="3E046EB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第十三条</w:t>
      </w:r>
      <w:r>
        <w:rPr>
          <w:kern w:val="0"/>
          <w:szCs w:val="21"/>
        </w:rPr>
        <w:t xml:space="preserve"> </w:t>
      </w:r>
      <w:r>
        <w:rPr>
          <w:rFonts w:cs="宋体" w:hint="eastAsia"/>
          <w:kern w:val="0"/>
          <w:szCs w:val="21"/>
        </w:rPr>
        <w:t>检测人员进行检测时，应当记录检测的时间、地点、气体种类、浓度等信息。检测记录经检测人员签字后存档。</w:t>
      </w:r>
    </w:p>
    <w:p w14:paraId="4B18E2A9"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检测人员应当采取相应的安全防护措施，防止中毒窒息等事故发生。</w:t>
      </w:r>
    </w:p>
    <w:p w14:paraId="14BC485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第十四条</w:t>
      </w:r>
      <w:r>
        <w:rPr>
          <w:kern w:val="0"/>
          <w:szCs w:val="21"/>
        </w:rPr>
        <w:t xml:space="preserve"> </w:t>
      </w:r>
      <w:r>
        <w:rPr>
          <w:rFonts w:cs="宋体" w:hint="eastAsia"/>
          <w:kern w:val="0"/>
          <w:szCs w:val="21"/>
        </w:rPr>
        <w:t>有限空间内盛装或者残留的物料对作业存在危害时，作业人员应当在作业前对物料进行清洗、清空或者置换。经检测，有限空间的危险有害因素符合《工作场所有害因素职业接触限值第一部分化学有害因素》（</w:t>
      </w:r>
      <w:r>
        <w:rPr>
          <w:kern w:val="0"/>
          <w:szCs w:val="21"/>
        </w:rPr>
        <w:t>GBZ2.1</w:t>
      </w:r>
      <w:r>
        <w:rPr>
          <w:rFonts w:cs="宋体" w:hint="eastAsia"/>
          <w:kern w:val="0"/>
          <w:szCs w:val="21"/>
        </w:rPr>
        <w:t>）的要求后，方可进入有限空间作业。</w:t>
      </w:r>
    </w:p>
    <w:p w14:paraId="1630B88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第十五条</w:t>
      </w:r>
      <w:r>
        <w:rPr>
          <w:kern w:val="0"/>
          <w:szCs w:val="21"/>
        </w:rPr>
        <w:t xml:space="preserve"> </w:t>
      </w:r>
      <w:r>
        <w:rPr>
          <w:rFonts w:cs="宋体" w:hint="eastAsia"/>
          <w:kern w:val="0"/>
          <w:szCs w:val="21"/>
        </w:rPr>
        <w:t>在有限空间作业过程中，工贸企业应当采取通风措施，保持空气流通，禁止采用纯氧通风换气。</w:t>
      </w:r>
    </w:p>
    <w:p w14:paraId="6623FB57"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发现通风设备停止运转、有限空间内氧含量浓度低于或者有毒有害气体浓度高于国家标准或者行业标准规定的限值时，工贸企业必须立即停止有限空间作业，清点作业人员，撤离作业现场。</w:t>
      </w:r>
    </w:p>
    <w:p w14:paraId="0D6E32D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第十六条</w:t>
      </w:r>
      <w:r>
        <w:rPr>
          <w:kern w:val="0"/>
          <w:szCs w:val="21"/>
        </w:rPr>
        <w:t xml:space="preserve"> </w:t>
      </w:r>
      <w:r>
        <w:rPr>
          <w:rFonts w:cs="宋体" w:hint="eastAsia"/>
          <w:kern w:val="0"/>
          <w:szCs w:val="21"/>
        </w:rPr>
        <w:t>在有限空间作业过程中，工贸企业应当对作业场所中的危险有害因素进行定时检测或者连续监测。</w:t>
      </w:r>
    </w:p>
    <w:p w14:paraId="57A03937"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作业中断超过</w:t>
      </w:r>
      <w:r>
        <w:rPr>
          <w:kern w:val="0"/>
          <w:szCs w:val="21"/>
        </w:rPr>
        <w:t>30</w:t>
      </w:r>
      <w:r>
        <w:rPr>
          <w:rFonts w:cs="宋体" w:hint="eastAsia"/>
          <w:kern w:val="0"/>
          <w:szCs w:val="21"/>
        </w:rPr>
        <w:t>分钟，作业人员再次进入有限空间作业前，应当重新通风、检测合格后方可进入。</w:t>
      </w:r>
    </w:p>
    <w:p w14:paraId="38BFE326"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第十七条</w:t>
      </w:r>
      <w:r>
        <w:rPr>
          <w:kern w:val="0"/>
          <w:szCs w:val="21"/>
        </w:rPr>
        <w:t xml:space="preserve"> </w:t>
      </w:r>
      <w:r>
        <w:rPr>
          <w:rFonts w:cs="宋体" w:hint="eastAsia"/>
          <w:kern w:val="0"/>
          <w:szCs w:val="21"/>
        </w:rPr>
        <w:t>有限空间作业场所的照明灯具电压应当符合《特低电压限值》</w:t>
      </w:r>
      <w:r>
        <w:rPr>
          <w:kern w:val="0"/>
          <w:szCs w:val="21"/>
        </w:rPr>
        <w:t>(GB/T3805)</w:t>
      </w:r>
      <w:r>
        <w:rPr>
          <w:rFonts w:cs="宋体" w:hint="eastAsia"/>
          <w:kern w:val="0"/>
          <w:szCs w:val="21"/>
        </w:rPr>
        <w:t>等国家标准或者行业标准的规定；作业场所存在可燃性气体、粉尘的，其电气设施设备及照明灯具的防爆安全要求应当符合《爆炸性环境第一部分：设备通用要求》（</w:t>
      </w:r>
      <w:r>
        <w:rPr>
          <w:kern w:val="0"/>
          <w:szCs w:val="21"/>
        </w:rPr>
        <w:t>GB3836.1</w:t>
      </w:r>
      <w:r>
        <w:rPr>
          <w:rFonts w:cs="宋体" w:hint="eastAsia"/>
          <w:kern w:val="0"/>
          <w:szCs w:val="21"/>
        </w:rPr>
        <w:t>）等国家标准或者行业标准的规定。</w:t>
      </w:r>
    </w:p>
    <w:p w14:paraId="3479FF6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第十八条</w:t>
      </w:r>
      <w:r>
        <w:rPr>
          <w:kern w:val="0"/>
          <w:szCs w:val="21"/>
        </w:rPr>
        <w:t xml:space="preserve"> </w:t>
      </w:r>
      <w:r>
        <w:rPr>
          <w:rFonts w:cs="宋体" w:hint="eastAsia"/>
          <w:kern w:val="0"/>
          <w:szCs w:val="21"/>
        </w:rPr>
        <w:t>工贸企业应当根据有限空间存在危险有害因素的种类和危害程度，为作业人员提供符合国家标准或者行业标准规定的劳动防护用品，并教育监督作业人员正确佩戴与使用。</w:t>
      </w:r>
    </w:p>
    <w:p w14:paraId="4748AB2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第十九条</w:t>
      </w:r>
      <w:r>
        <w:rPr>
          <w:kern w:val="0"/>
          <w:szCs w:val="21"/>
        </w:rPr>
        <w:t xml:space="preserve"> </w:t>
      </w:r>
      <w:r>
        <w:rPr>
          <w:rFonts w:cs="宋体" w:hint="eastAsia"/>
          <w:kern w:val="0"/>
          <w:szCs w:val="21"/>
        </w:rPr>
        <w:t>工贸企业有限空间作业还应当符合下列要求：</w:t>
      </w:r>
    </w:p>
    <w:p w14:paraId="49DBA820"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（一）保持有限空间出入口畅通；</w:t>
      </w:r>
    </w:p>
    <w:p w14:paraId="0ACDB81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（二）设置明显的安全警示标志和警示说明；</w:t>
      </w:r>
    </w:p>
    <w:p w14:paraId="111CAD8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（三）作业前清点作业人员和工器具；</w:t>
      </w:r>
    </w:p>
    <w:p w14:paraId="143A56C9"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（四）作业人员与外部有可靠的通讯联络；</w:t>
      </w:r>
    </w:p>
    <w:p w14:paraId="1D2013B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（五）监护人员不得离开作业现场，并与作业人员保持联系；</w:t>
      </w:r>
    </w:p>
    <w:p w14:paraId="72A1443F"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（六）存在交叉作业时，采取避免互相伤害的措施。</w:t>
      </w:r>
    </w:p>
    <w:p w14:paraId="2FC40CE3"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第二十条</w:t>
      </w:r>
      <w:r>
        <w:rPr>
          <w:kern w:val="0"/>
          <w:szCs w:val="21"/>
        </w:rPr>
        <w:t xml:space="preserve"> </w:t>
      </w:r>
      <w:r>
        <w:rPr>
          <w:rFonts w:cs="宋体" w:hint="eastAsia"/>
          <w:kern w:val="0"/>
          <w:szCs w:val="21"/>
        </w:rPr>
        <w:t>有限空间作业结束后，作业现场负责人、监护人员应当对作业现场进行清理，撤离作业人员。</w:t>
      </w:r>
    </w:p>
    <w:p w14:paraId="0F2F3ECE"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第二十一条</w:t>
      </w:r>
      <w:r>
        <w:rPr>
          <w:kern w:val="0"/>
          <w:szCs w:val="21"/>
        </w:rPr>
        <w:t xml:space="preserve"> </w:t>
      </w:r>
      <w:r>
        <w:rPr>
          <w:rFonts w:cs="宋体" w:hint="eastAsia"/>
          <w:kern w:val="0"/>
          <w:szCs w:val="21"/>
        </w:rPr>
        <w:t>工贸企业应当根据本企业有限空间作业的特点，制定应急预案，并配备相关的呼吸器、防毒面罩、通讯设备、安全绳索等应急装备和器材。有限空间作业的现场负责人、监护人员、作业人员和应急救援人员应当掌握相关应急预案内容，定期进行演练，提高应急处置能力。</w:t>
      </w:r>
    </w:p>
    <w:p w14:paraId="22890C40"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第二十二条</w:t>
      </w:r>
      <w:r>
        <w:rPr>
          <w:kern w:val="0"/>
          <w:szCs w:val="21"/>
        </w:rPr>
        <w:t xml:space="preserve"> </w:t>
      </w:r>
      <w:r>
        <w:rPr>
          <w:rFonts w:cs="宋体" w:hint="eastAsia"/>
          <w:kern w:val="0"/>
          <w:szCs w:val="21"/>
        </w:rPr>
        <w:t>工贸企业将有限空间作业发包给其他单位实施的，应当发包给具备国家规定资质或者安全生产条件的承包方，并与承包方签订专门的安全生产管理协议或者在承包合同中明确各自的安全生产职责。存在多个承包方时，工贸企业应当对承包方的安全生产工作进行统一协调、管理。</w:t>
      </w:r>
    </w:p>
    <w:p w14:paraId="7EA7BB8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工贸企业对其发包的有限空间作业安全承担主体责任。承包方对其承包的有限空间作业安全承担直接责任。</w:t>
      </w:r>
    </w:p>
    <w:p w14:paraId="03D31B4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第二十三条</w:t>
      </w:r>
      <w:r>
        <w:rPr>
          <w:kern w:val="0"/>
          <w:szCs w:val="21"/>
        </w:rPr>
        <w:t xml:space="preserve"> </w:t>
      </w:r>
      <w:r>
        <w:rPr>
          <w:rFonts w:cs="宋体" w:hint="eastAsia"/>
          <w:kern w:val="0"/>
          <w:szCs w:val="21"/>
        </w:rPr>
        <w:t>有限空间作业中发生事故后，现场有关人员应当立即报警，禁止盲目施救。应急救援人员实施救援时，应当做好自身防护，佩戴必要的呼吸器具、救援器材。</w:t>
      </w:r>
    </w:p>
    <w:p w14:paraId="54CAC484"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第三章</w:t>
      </w:r>
      <w:r>
        <w:rPr>
          <w:b/>
          <w:kern w:val="0"/>
          <w:szCs w:val="21"/>
        </w:rPr>
        <w:t xml:space="preserve"> </w:t>
      </w:r>
      <w:r>
        <w:rPr>
          <w:rFonts w:cs="宋体" w:hint="eastAsia"/>
          <w:b/>
          <w:kern w:val="0"/>
          <w:szCs w:val="21"/>
        </w:rPr>
        <w:t>有限空间作业的安全监督管理</w:t>
      </w:r>
    </w:p>
    <w:p w14:paraId="01E1E59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第二十四条</w:t>
      </w:r>
      <w:r>
        <w:rPr>
          <w:kern w:val="0"/>
          <w:szCs w:val="21"/>
        </w:rPr>
        <w:t xml:space="preserve"> </w:t>
      </w:r>
      <w:r>
        <w:rPr>
          <w:rFonts w:cs="宋体" w:hint="eastAsia"/>
          <w:kern w:val="0"/>
          <w:szCs w:val="21"/>
        </w:rPr>
        <w:t>安全生产监督管理部门应当加强对工贸企业有限空间作业的监督检查，将检查纳入年度执法工作计划。对发现的事故隐患和违法行为，依法作出处理。</w:t>
      </w:r>
    </w:p>
    <w:p w14:paraId="5232232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第二十五条</w:t>
      </w:r>
      <w:r>
        <w:rPr>
          <w:kern w:val="0"/>
          <w:szCs w:val="21"/>
        </w:rPr>
        <w:t xml:space="preserve"> </w:t>
      </w:r>
      <w:r>
        <w:rPr>
          <w:rFonts w:cs="宋体" w:hint="eastAsia"/>
          <w:kern w:val="0"/>
          <w:szCs w:val="21"/>
        </w:rPr>
        <w:t>安全生产监督管理部门对工贸企业有限空间作业实施监督检查时，应当重点抽查有限空间作业安全管理制度、有限空间管理台账、检测记录、劳动防护用品配备、应急救援演练、专项安全培训等情况。</w:t>
      </w:r>
    </w:p>
    <w:p w14:paraId="687A8F31"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第二十六条安全生产监督管理部门应当加强对行政执法人员的有限空间作业安全知识培训，并为检查有限空间作业安全的行政执法人员配备必需的劳动防护用品、检测仪器。</w:t>
      </w:r>
    </w:p>
    <w:p w14:paraId="40D4325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第二十七条</w:t>
      </w:r>
      <w:r>
        <w:rPr>
          <w:kern w:val="0"/>
          <w:szCs w:val="21"/>
        </w:rPr>
        <w:t xml:space="preserve"> </w:t>
      </w:r>
      <w:r>
        <w:rPr>
          <w:rFonts w:cs="宋体" w:hint="eastAsia"/>
          <w:kern w:val="0"/>
          <w:szCs w:val="21"/>
        </w:rPr>
        <w:t>安全生产监督管理部门及其行政执法人员发现有限空间作业存在重大事故隐患的，应当责令立即或者限期整改；重大事故隐患排除前或者排除过程中无法保证安全的，应当责令暂时停止作业，撤出作业人员；重大事故隐患排除后，经审查同意，方可恢复作业。</w:t>
      </w:r>
    </w:p>
    <w:p w14:paraId="279C8196"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第四章</w:t>
      </w:r>
      <w:r>
        <w:rPr>
          <w:b/>
          <w:kern w:val="0"/>
          <w:szCs w:val="21"/>
        </w:rPr>
        <w:t xml:space="preserve"> </w:t>
      </w:r>
      <w:r>
        <w:rPr>
          <w:rFonts w:cs="宋体" w:hint="eastAsia"/>
          <w:b/>
          <w:kern w:val="0"/>
          <w:szCs w:val="21"/>
        </w:rPr>
        <w:t>法律责任</w:t>
      </w:r>
    </w:p>
    <w:p w14:paraId="3A2417A2"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第二十八条</w:t>
      </w:r>
      <w:r>
        <w:rPr>
          <w:kern w:val="0"/>
          <w:szCs w:val="21"/>
        </w:rPr>
        <w:t xml:space="preserve"> </w:t>
      </w:r>
      <w:r>
        <w:rPr>
          <w:rFonts w:cs="宋体" w:hint="eastAsia"/>
          <w:kern w:val="0"/>
          <w:szCs w:val="21"/>
        </w:rPr>
        <w:t>工贸企业有下列行为之一的，由县级以上安全生产监督管理部门责令限期改正；逾期未改正的，责令停产停业整顿，可以并处</w:t>
      </w:r>
      <w:r>
        <w:rPr>
          <w:kern w:val="0"/>
          <w:szCs w:val="21"/>
        </w:rPr>
        <w:t>5</w:t>
      </w:r>
      <w:r>
        <w:rPr>
          <w:rFonts w:cs="宋体" w:hint="eastAsia"/>
          <w:kern w:val="0"/>
          <w:szCs w:val="21"/>
        </w:rPr>
        <w:t>万元以下的罚款：</w:t>
      </w:r>
    </w:p>
    <w:p w14:paraId="15AB67E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（一）未在有限空间作业场所设置明显的安全警示标志的；</w:t>
      </w:r>
    </w:p>
    <w:p w14:paraId="6BBE291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（二）未按照本规定为作业人员提供符合国家标准或者行业标准的劳动防护用品的。</w:t>
      </w:r>
    </w:p>
    <w:p w14:paraId="793C24B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第二十九条</w:t>
      </w:r>
      <w:r>
        <w:rPr>
          <w:kern w:val="0"/>
          <w:szCs w:val="21"/>
        </w:rPr>
        <w:t xml:space="preserve"> </w:t>
      </w:r>
      <w:r>
        <w:rPr>
          <w:rFonts w:cs="宋体" w:hint="eastAsia"/>
          <w:kern w:val="0"/>
          <w:szCs w:val="21"/>
        </w:rPr>
        <w:t>工贸企业有下列情形之一的，由县级以上安全生产监督管理部门给予警告，可以并处</w:t>
      </w:r>
      <w:r>
        <w:rPr>
          <w:kern w:val="0"/>
          <w:szCs w:val="21"/>
        </w:rPr>
        <w:t>2</w:t>
      </w:r>
      <w:r>
        <w:rPr>
          <w:rFonts w:cs="宋体" w:hint="eastAsia"/>
          <w:kern w:val="0"/>
          <w:szCs w:val="21"/>
        </w:rPr>
        <w:t>万元以下的罚款：</w:t>
      </w:r>
    </w:p>
    <w:p w14:paraId="1359389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（一）未按照本规定对有限空间作业进行辨识、提出防范措施、建立有限空间管理台账的；</w:t>
      </w:r>
    </w:p>
    <w:p w14:paraId="60DD47BB"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（二）未按照本规定对有限空间的现场负责人、监护人员、作业人员和应急救援人员进行专项安全培训的；</w:t>
      </w:r>
    </w:p>
    <w:p w14:paraId="2415BE55"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（三）未按照本规定对有限空间作业制定作业方案或者方案未经审批擅自作业的；</w:t>
      </w:r>
    </w:p>
    <w:p w14:paraId="71337DD8"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（四）有限空间作业未按照本规定进行危险有害因素检测或者监测，并实行专人监护作业的；</w:t>
      </w:r>
    </w:p>
    <w:p w14:paraId="5F6FC5CC"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（五）未教育和监督作业人员按照本规定正确佩戴与使用劳动防护用品的；</w:t>
      </w:r>
    </w:p>
    <w:p w14:paraId="5E04068A"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（六）未按照本规定对有限空间作业制定应急预案，配备必要的应急装备和器材，并定期进行演练的。</w:t>
      </w:r>
    </w:p>
    <w:p w14:paraId="5B7BB765"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第五章</w:t>
      </w:r>
      <w:r>
        <w:rPr>
          <w:b/>
          <w:kern w:val="0"/>
          <w:szCs w:val="21"/>
        </w:rPr>
        <w:t xml:space="preserve"> </w:t>
      </w:r>
      <w:r>
        <w:rPr>
          <w:rFonts w:cs="宋体" w:hint="eastAsia"/>
          <w:b/>
          <w:kern w:val="0"/>
          <w:szCs w:val="21"/>
        </w:rPr>
        <w:t>附</w:t>
      </w:r>
      <w:r>
        <w:rPr>
          <w:b/>
          <w:kern w:val="0"/>
          <w:szCs w:val="21"/>
        </w:rPr>
        <w:t xml:space="preserve">    </w:t>
      </w:r>
      <w:r>
        <w:rPr>
          <w:rFonts w:cs="宋体" w:hint="eastAsia"/>
          <w:b/>
          <w:kern w:val="0"/>
          <w:szCs w:val="21"/>
        </w:rPr>
        <w:t>则</w:t>
      </w:r>
    </w:p>
    <w:p w14:paraId="343780AC" w14:textId="77777777" w:rsidR="00182CBE" w:rsidRDefault="00902A86">
      <w:pPr>
        <w:ind w:firstLineChars="200" w:firstLine="420"/>
        <w:rPr>
          <w:rFonts w:cs="宋体"/>
          <w:kern w:val="0"/>
          <w:szCs w:val="21"/>
        </w:rPr>
      </w:pPr>
      <w:r>
        <w:rPr>
          <w:rFonts w:cs="宋体" w:hint="eastAsia"/>
          <w:kern w:val="0"/>
          <w:szCs w:val="21"/>
        </w:rPr>
        <w:t>第三十条</w:t>
      </w:r>
      <w:r>
        <w:rPr>
          <w:kern w:val="0"/>
          <w:szCs w:val="21"/>
        </w:rPr>
        <w:t xml:space="preserve"> </w:t>
      </w:r>
      <w:r>
        <w:rPr>
          <w:rFonts w:cs="宋体" w:hint="eastAsia"/>
          <w:kern w:val="0"/>
          <w:szCs w:val="21"/>
        </w:rPr>
        <w:t>本规定自</w:t>
      </w:r>
      <w:r>
        <w:rPr>
          <w:kern w:val="0"/>
          <w:szCs w:val="21"/>
        </w:rPr>
        <w:t>2013</w:t>
      </w:r>
      <w:r>
        <w:rPr>
          <w:rFonts w:cs="宋体" w:hint="eastAsia"/>
          <w:kern w:val="0"/>
          <w:szCs w:val="21"/>
        </w:rPr>
        <w:t>年</w:t>
      </w:r>
      <w:r>
        <w:rPr>
          <w:kern w:val="0"/>
          <w:szCs w:val="21"/>
        </w:rPr>
        <w:t>7</w:t>
      </w:r>
      <w:r>
        <w:rPr>
          <w:rFonts w:cs="宋体" w:hint="eastAsia"/>
          <w:kern w:val="0"/>
          <w:szCs w:val="21"/>
        </w:rPr>
        <w:t>月</w:t>
      </w:r>
      <w:r>
        <w:rPr>
          <w:kern w:val="0"/>
          <w:szCs w:val="21"/>
        </w:rPr>
        <w:t>1</w:t>
      </w:r>
      <w:r>
        <w:rPr>
          <w:rFonts w:cs="宋体" w:hint="eastAsia"/>
          <w:kern w:val="0"/>
          <w:szCs w:val="21"/>
        </w:rPr>
        <w:t>日起施行。</w:t>
      </w:r>
    </w:p>
    <w:p w14:paraId="50501E4D" w14:textId="77777777" w:rsidR="00182CBE" w:rsidRDefault="00902A86">
      <w:pPr>
        <w:pStyle w:val="1"/>
        <w:spacing w:beforeLines="100" w:before="312" w:afterLines="100" w:after="312" w:line="300" w:lineRule="auto"/>
        <w:jc w:val="center"/>
        <w:rPr>
          <w:sz w:val="21"/>
          <w:szCs w:val="21"/>
        </w:rPr>
      </w:pPr>
      <w:bookmarkStart w:id="286" w:name="_Toc352677665"/>
      <w:bookmarkStart w:id="287" w:name="_Toc32331261"/>
      <w:bookmarkStart w:id="288" w:name="_Toc101135374"/>
      <w:r>
        <w:rPr>
          <w:rFonts w:hint="eastAsia"/>
          <w:sz w:val="21"/>
          <w:szCs w:val="21"/>
        </w:rPr>
        <w:t>特种设备质量监督与安全监察规定</w:t>
      </w:r>
      <w:bookmarkEnd w:id="286"/>
      <w:r>
        <w:rPr>
          <w:rFonts w:hint="eastAsia"/>
          <w:sz w:val="21"/>
          <w:szCs w:val="21"/>
        </w:rPr>
        <w:t>（</w:t>
      </w:r>
      <w:r>
        <w:rPr>
          <w:rFonts w:hint="eastAsia"/>
          <w:sz w:val="21"/>
          <w:szCs w:val="21"/>
        </w:rPr>
        <w:t>2000</w:t>
      </w:r>
      <w:r>
        <w:rPr>
          <w:rFonts w:hint="eastAsia"/>
          <w:sz w:val="21"/>
          <w:szCs w:val="21"/>
        </w:rPr>
        <w:t>年）</w:t>
      </w:r>
      <w:bookmarkEnd w:id="287"/>
      <w:bookmarkEnd w:id="288"/>
    </w:p>
    <w:p w14:paraId="2CA74551" w14:textId="77777777" w:rsidR="00182CBE" w:rsidRDefault="00902A86">
      <w:pPr>
        <w:ind w:firstLineChars="200" w:firstLine="420"/>
        <w:rPr>
          <w:szCs w:val="21"/>
        </w:rPr>
      </w:pPr>
      <w:r>
        <w:rPr>
          <w:rFonts w:hint="eastAsia"/>
          <w:szCs w:val="21"/>
        </w:rPr>
        <w:t>《特种设备质量监督与安全监察规定》，已于</w:t>
      </w:r>
      <w:r>
        <w:rPr>
          <w:rFonts w:hint="eastAsia"/>
          <w:szCs w:val="21"/>
        </w:rPr>
        <w:t>2000</w:t>
      </w:r>
      <w:r>
        <w:rPr>
          <w:rFonts w:hint="eastAsia"/>
          <w:szCs w:val="21"/>
        </w:rPr>
        <w:t>年</w:t>
      </w:r>
      <w:r>
        <w:rPr>
          <w:rFonts w:hint="eastAsia"/>
          <w:szCs w:val="21"/>
        </w:rPr>
        <w:t>6</w:t>
      </w:r>
      <w:r>
        <w:rPr>
          <w:rFonts w:hint="eastAsia"/>
          <w:szCs w:val="21"/>
        </w:rPr>
        <w:t>月</w:t>
      </w:r>
      <w:r>
        <w:rPr>
          <w:rFonts w:hint="eastAsia"/>
          <w:szCs w:val="21"/>
        </w:rPr>
        <w:t>27</w:t>
      </w:r>
      <w:r>
        <w:rPr>
          <w:rFonts w:hint="eastAsia"/>
          <w:szCs w:val="21"/>
        </w:rPr>
        <w:t>日经国家质量技术监督局局务会议通过，现予以发布，自</w:t>
      </w:r>
      <w:r>
        <w:rPr>
          <w:rFonts w:hint="eastAsia"/>
          <w:szCs w:val="21"/>
        </w:rPr>
        <w:t>2000</w:t>
      </w:r>
      <w:r>
        <w:rPr>
          <w:rFonts w:hint="eastAsia"/>
          <w:szCs w:val="21"/>
        </w:rPr>
        <w:t>年</w:t>
      </w:r>
      <w:r>
        <w:rPr>
          <w:rFonts w:hint="eastAsia"/>
          <w:szCs w:val="21"/>
        </w:rPr>
        <w:t>10</w:t>
      </w:r>
      <w:r>
        <w:rPr>
          <w:rFonts w:hint="eastAsia"/>
          <w:szCs w:val="21"/>
        </w:rPr>
        <w:t>月</w:t>
      </w:r>
      <w:r>
        <w:rPr>
          <w:rFonts w:hint="eastAsia"/>
          <w:szCs w:val="21"/>
        </w:rPr>
        <w:t>1</w:t>
      </w:r>
      <w:r>
        <w:rPr>
          <w:rFonts w:hint="eastAsia"/>
          <w:szCs w:val="21"/>
        </w:rPr>
        <w:t>日起施行。</w:t>
      </w:r>
    </w:p>
    <w:p w14:paraId="281B09FF"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305B3FBF"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了规范特种设备质量监督与安全监察工作，确保特种设备的产品质量和安全使用，保障人身和财产安全，促进经济发展和社会稳定，根据法律、行政法规的规定及国务院赋予质量技术监督部门的职责，制定本规定。</w:t>
      </w:r>
    </w:p>
    <w:p w14:paraId="37A9607F"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特种设备是指由国家认定的，因设备本身和外在因素的影响容易发生事故，并且一旦发生事故会造成人身伤亡及重大经济损失的危险性较大的设备。</w:t>
      </w:r>
    </w:p>
    <w:p w14:paraId="77E7C75E" w14:textId="77777777" w:rsidR="00182CBE" w:rsidRDefault="00902A86">
      <w:pPr>
        <w:ind w:firstLineChars="200" w:firstLine="420"/>
        <w:rPr>
          <w:szCs w:val="21"/>
        </w:rPr>
      </w:pPr>
      <w:r>
        <w:rPr>
          <w:rFonts w:hint="eastAsia"/>
          <w:szCs w:val="21"/>
        </w:rPr>
        <w:t>本规定所称“特种设备”包括电梯、起重机械、厂内机动车辆、客运索道、游艺机和游乐设施、防爆电气设备等。执行本规定具体的特种设备目录，由国家质量技术监督局根据特种设备危险性程度提出，征求有关方面意见后确定，并公布实施。</w:t>
      </w:r>
    </w:p>
    <w:p w14:paraId="11D85C2F" w14:textId="77777777" w:rsidR="00182CBE" w:rsidRDefault="00902A86">
      <w:pPr>
        <w:ind w:firstLineChars="200" w:firstLine="420"/>
        <w:rPr>
          <w:szCs w:val="21"/>
        </w:rPr>
      </w:pPr>
      <w:r>
        <w:rPr>
          <w:rFonts w:hint="eastAsia"/>
          <w:szCs w:val="21"/>
        </w:rPr>
        <w:t>防爆电气设备的质量监督与安全监察规定另行制定。</w:t>
      </w:r>
    </w:p>
    <w:p w14:paraId="34553471"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本规定适用于特种设备的设计、制造、安装、使用、检验、维修保养和改造。</w:t>
      </w:r>
    </w:p>
    <w:p w14:paraId="43C9A3D3"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国家质量技术监督局统一负责全国特种设备的质量监督与安全监察工作；地方质量技术监督行政部门负责本行政区域内特种设备的质量监督与安全监察工作；各级质量技术监督行政部门的特种设备安全监察机构（以下简称特种设备安全监察机构）在各自职责范围内，负责实施特种设备的质量监督与安全监察。</w:t>
      </w:r>
    </w:p>
    <w:p w14:paraId="299EA826" w14:textId="77777777" w:rsidR="00182CBE" w:rsidRDefault="00902A86">
      <w:pPr>
        <w:ind w:firstLineChars="200" w:firstLine="420"/>
        <w:rPr>
          <w:szCs w:val="21"/>
        </w:rPr>
      </w:pPr>
      <w:r>
        <w:rPr>
          <w:rFonts w:hint="eastAsia"/>
          <w:szCs w:val="21"/>
        </w:rPr>
        <w:t>各级特种设备安全监察机构在实施特种设备的质量监督与安全监察时，应当发挥行业部门、社会中介组织的作用。</w:t>
      </w:r>
    </w:p>
    <w:p w14:paraId="46A5931E"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从事特种设备监督检验工作的技术机构（以下简称监督检验机构），应当具备相应的条件，经省级以上质量技术监督行政部门资格认可并授权后，方可以开展授权项目的特种设备监督检验工作。</w:t>
      </w:r>
    </w:p>
    <w:p w14:paraId="5909D384"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通用规定</w:t>
      </w:r>
    </w:p>
    <w:p w14:paraId="69046530" w14:textId="77777777" w:rsidR="00182CBE" w:rsidRDefault="00902A86">
      <w:pPr>
        <w:jc w:val="center"/>
        <w:rPr>
          <w:szCs w:val="21"/>
        </w:rPr>
      </w:pPr>
      <w:r>
        <w:rPr>
          <w:rFonts w:hint="eastAsia"/>
          <w:bCs/>
          <w:szCs w:val="21"/>
        </w:rPr>
        <w:t>第一节</w:t>
      </w:r>
      <w:r>
        <w:rPr>
          <w:rFonts w:hint="eastAsia"/>
          <w:bCs/>
          <w:szCs w:val="21"/>
        </w:rPr>
        <w:t xml:space="preserve">  </w:t>
      </w:r>
      <w:r>
        <w:rPr>
          <w:rFonts w:hint="eastAsia"/>
          <w:bCs/>
          <w:szCs w:val="21"/>
        </w:rPr>
        <w:t>设计与制造</w:t>
      </w:r>
    </w:p>
    <w:p w14:paraId="68AAD467"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设计单位及其设计人员对所设计的特种设备的质量和安全技术性能负责。</w:t>
      </w:r>
    </w:p>
    <w:p w14:paraId="7CA357D2" w14:textId="77777777" w:rsidR="00182CBE" w:rsidRDefault="00902A86">
      <w:pPr>
        <w:ind w:firstLineChars="200" w:firstLine="420"/>
        <w:rPr>
          <w:szCs w:val="21"/>
        </w:rPr>
      </w:pPr>
      <w:r>
        <w:rPr>
          <w:rFonts w:hint="eastAsia"/>
          <w:szCs w:val="21"/>
        </w:rPr>
        <w:t>设计必须符合相应的标准和安全技术要求。未制定国家标准或者行业标准的，必须符合保障人体健康，人身、财产安全的要求。</w:t>
      </w:r>
    </w:p>
    <w:p w14:paraId="216CFC6A"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制造单位对制造的特种设备的质量和安全技术性能负责。</w:t>
      </w:r>
    </w:p>
    <w:p w14:paraId="6D1C425A" w14:textId="77777777" w:rsidR="00182CBE" w:rsidRDefault="00902A86">
      <w:pPr>
        <w:ind w:firstLineChars="200" w:firstLine="420"/>
        <w:rPr>
          <w:szCs w:val="21"/>
        </w:rPr>
      </w:pPr>
      <w:r>
        <w:rPr>
          <w:rFonts w:hint="eastAsia"/>
          <w:szCs w:val="21"/>
        </w:rPr>
        <w:t>对实施生产许可证管理的特种设备，由国家质量技术监督局统一实行生产许可证制度；对未实施生产许可证管理的特种设备，实行安全认可证制度。未取得相应产品生产许可证或者安全认可证的单位不得制造相应产品。</w:t>
      </w:r>
    </w:p>
    <w:p w14:paraId="702A5A59" w14:textId="77777777" w:rsidR="00182CBE" w:rsidRDefault="00902A86">
      <w:pPr>
        <w:ind w:firstLineChars="200" w:firstLine="420"/>
        <w:rPr>
          <w:szCs w:val="21"/>
        </w:rPr>
      </w:pPr>
      <w:r>
        <w:rPr>
          <w:rFonts w:hint="eastAsia"/>
          <w:szCs w:val="21"/>
        </w:rPr>
        <w:t>特种设备生产许可证的取（换）证和管理工作，按照国家有关工业产品生产许可证的具体规定执行。</w:t>
      </w:r>
    </w:p>
    <w:p w14:paraId="23D8F8A7" w14:textId="77777777" w:rsidR="00182CBE" w:rsidRDefault="00902A86">
      <w:pPr>
        <w:ind w:firstLineChars="200" w:firstLine="420"/>
        <w:rPr>
          <w:szCs w:val="21"/>
        </w:rPr>
      </w:pPr>
      <w:r>
        <w:rPr>
          <w:rFonts w:hint="eastAsia"/>
          <w:szCs w:val="21"/>
        </w:rPr>
        <w:t>特种设备安全认可证的取（换）证工作，实行分级分类管理。证书申请的受理分别由国家特种设备安全监察机构或者省级特种设备安全监察机构负责，审查工作由国家特种设备安全监察机构授权的单位承担，审查合格后，分别由国家质量技术监督局或者省级质量技术监督行政部门批准发证。</w:t>
      </w:r>
    </w:p>
    <w:p w14:paraId="55C7DCEF"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有下列情况之一的，必须由国家质量技术监督局认可的监督检验机构进行整机或者部件的型式试验，合格后方可以提供用户使用：</w:t>
      </w:r>
    </w:p>
    <w:p w14:paraId="6F73947D" w14:textId="77777777" w:rsidR="00182CBE" w:rsidRDefault="00902A86">
      <w:pPr>
        <w:ind w:firstLineChars="200" w:firstLine="420"/>
        <w:rPr>
          <w:szCs w:val="21"/>
        </w:rPr>
      </w:pPr>
      <w:r>
        <w:rPr>
          <w:rFonts w:hint="eastAsia"/>
          <w:szCs w:val="21"/>
        </w:rPr>
        <w:t>(</w:t>
      </w:r>
      <w:r>
        <w:rPr>
          <w:rFonts w:hint="eastAsia"/>
          <w:szCs w:val="21"/>
        </w:rPr>
        <w:t>一）试制特种设备新产品或者部件；</w:t>
      </w:r>
    </w:p>
    <w:p w14:paraId="40146D2E" w14:textId="77777777" w:rsidR="00182CBE" w:rsidRDefault="00902A86">
      <w:pPr>
        <w:ind w:firstLineChars="200" w:firstLine="420"/>
        <w:rPr>
          <w:szCs w:val="21"/>
        </w:rPr>
      </w:pPr>
      <w:r>
        <w:rPr>
          <w:rFonts w:hint="eastAsia"/>
          <w:szCs w:val="21"/>
        </w:rPr>
        <w:t>（二）制造标准或者技术规程有型式试验要求的产品或者部件。</w:t>
      </w:r>
    </w:p>
    <w:p w14:paraId="6AAD5B98" w14:textId="77777777" w:rsidR="00182CBE" w:rsidRDefault="00902A86">
      <w:pPr>
        <w:ind w:firstLineChars="200" w:firstLine="420"/>
        <w:rPr>
          <w:szCs w:val="21"/>
        </w:rPr>
      </w:pPr>
      <w:r>
        <w:rPr>
          <w:rFonts w:hint="eastAsia"/>
          <w:szCs w:val="21"/>
        </w:rPr>
        <w:t>需要正式生产的，取得相应产品生产许可证或者安全认可证后，方可以正式生产、销售。从型式试验合格到提出生产许可证或者安全认可证取证申请的期限，不得超过</w:t>
      </w:r>
      <w:r>
        <w:rPr>
          <w:rFonts w:hint="eastAsia"/>
          <w:szCs w:val="21"/>
        </w:rPr>
        <w:t>6</w:t>
      </w:r>
      <w:r>
        <w:rPr>
          <w:rFonts w:hint="eastAsia"/>
          <w:szCs w:val="21"/>
        </w:rPr>
        <w:t>个月。</w:t>
      </w:r>
    </w:p>
    <w:p w14:paraId="179FC6EA"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特种设备产品出厂时，必须按照有关法律、行政法规及本规定第三章的具体要求，提供相应的随机文件，并保证备品配件的供应。</w:t>
      </w:r>
    </w:p>
    <w:p w14:paraId="679EB9AD"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在中国境内销售境外制造的特种设备，其产品必须符合我国有关特种设备的法律、行政法规、规章、强制性标准及技术规程的要求。</w:t>
      </w:r>
    </w:p>
    <w:p w14:paraId="4F46044E" w14:textId="77777777" w:rsidR="00182CBE" w:rsidRDefault="00902A86">
      <w:pPr>
        <w:ind w:firstLineChars="200" w:firstLine="420"/>
        <w:rPr>
          <w:szCs w:val="21"/>
        </w:rPr>
      </w:pPr>
      <w:r>
        <w:rPr>
          <w:rFonts w:hint="eastAsia"/>
          <w:szCs w:val="21"/>
        </w:rPr>
        <w:t>境外企业在中国境内销售境外制造的特种设备，必须明确中国境内注册的代理商，并由代理商承担相应的质量和安全责任。该代理商必须持接受委托代理和在中国境内注册的证明材料，到所在地省级特种设备安全监察机构备案。</w:t>
      </w:r>
    </w:p>
    <w:p w14:paraId="4C1FF1BD" w14:textId="77777777" w:rsidR="00182CBE" w:rsidRDefault="00902A86">
      <w:pPr>
        <w:ind w:firstLineChars="200" w:firstLine="420"/>
        <w:rPr>
          <w:szCs w:val="21"/>
        </w:rPr>
      </w:pPr>
      <w:r>
        <w:rPr>
          <w:rFonts w:hint="eastAsia"/>
          <w:szCs w:val="21"/>
        </w:rPr>
        <w:t>凡在中国境内销售境外制造特种设备的产品或者部件，其同类型首台产品或者部件必须由国家质量技术监督局指定的监督检验机构进行型式试验，合格后方可以正式销售。</w:t>
      </w:r>
    </w:p>
    <w:p w14:paraId="0089AB7E" w14:textId="77777777" w:rsidR="00182CBE" w:rsidRDefault="00902A86">
      <w:pPr>
        <w:jc w:val="center"/>
        <w:rPr>
          <w:szCs w:val="21"/>
        </w:rPr>
      </w:pPr>
      <w:r>
        <w:rPr>
          <w:rFonts w:hint="eastAsia"/>
          <w:szCs w:val="21"/>
        </w:rPr>
        <w:t>第二节</w:t>
      </w:r>
      <w:r>
        <w:rPr>
          <w:rFonts w:hint="eastAsia"/>
          <w:szCs w:val="21"/>
        </w:rPr>
        <w:t xml:space="preserve">  </w:t>
      </w:r>
      <w:r>
        <w:rPr>
          <w:rFonts w:hint="eastAsia"/>
          <w:szCs w:val="21"/>
        </w:rPr>
        <w:t>安装、维修保养与改造</w:t>
      </w:r>
    </w:p>
    <w:p w14:paraId="3C84AD5B"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特种设备安装、维修保养、改造单位必须对特种设备安装、维修保养、改造的质量和安全技术性能负责。</w:t>
      </w:r>
    </w:p>
    <w:p w14:paraId="48FB58D2" w14:textId="77777777" w:rsidR="00182CBE" w:rsidRDefault="00902A86">
      <w:pPr>
        <w:ind w:firstLineChars="200" w:firstLine="420"/>
        <w:rPr>
          <w:szCs w:val="21"/>
        </w:rPr>
      </w:pPr>
      <w:r>
        <w:rPr>
          <w:rFonts w:hint="eastAsia"/>
          <w:szCs w:val="21"/>
        </w:rPr>
        <w:t>安装、维修保养、改造单位必须具备相应的条件，向所在地省级特种设备安全监察机构或者其授权的特种设备安全监察机构申请资格认可，取得资格证书后，方可以承担认可项目的业务。该资格证书在全国范围内有效。</w:t>
      </w:r>
    </w:p>
    <w:p w14:paraId="6D8B50A5" w14:textId="77777777" w:rsidR="00182CBE" w:rsidRDefault="00902A86">
      <w:pPr>
        <w:ind w:firstLineChars="200" w:firstLine="420"/>
        <w:rPr>
          <w:szCs w:val="21"/>
        </w:rPr>
      </w:pPr>
      <w:r>
        <w:rPr>
          <w:rFonts w:hint="eastAsia"/>
          <w:szCs w:val="21"/>
        </w:rPr>
        <w:t>特种设备安装、维修保养、改造业务不得以任何形式进行转包或者分包。</w:t>
      </w:r>
    </w:p>
    <w:p w14:paraId="14A1BA69"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安装、大修、改造特种设备前，使用单位必须持施工方案等相关资料到所在地区的地、市级以上特种设备安全监察机构备案。</w:t>
      </w:r>
    </w:p>
    <w:p w14:paraId="1B791A59"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安装、大修、改造后特种设备的质量和安全技术性能，经施工单位自检合格后，由使用单位向规定的监督检验机构提出验收检验申请，并由执行当次验收检验的机构出具检验报告，合格的，发给特种设备安全检验合格标志。</w:t>
      </w:r>
    </w:p>
    <w:p w14:paraId="0FF497C2" w14:textId="77777777" w:rsidR="00182CBE" w:rsidRDefault="00902A86">
      <w:pPr>
        <w:ind w:firstLineChars="200" w:firstLine="420"/>
        <w:rPr>
          <w:szCs w:val="21"/>
        </w:rPr>
      </w:pPr>
      <w:r>
        <w:rPr>
          <w:rFonts w:hint="eastAsia"/>
          <w:szCs w:val="21"/>
        </w:rPr>
        <w:t>除国家法律、行政法规另有规定外，任何行政部门不得要求再进行强制性的验收检验。</w:t>
      </w:r>
    </w:p>
    <w:p w14:paraId="356EB5A2"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安装、大修、改造的特种设备验收合格后，负责该项目施工的单位必须将施工的技术文件和资料等，移交使用单位存入该特种设备的技术档案。</w:t>
      </w:r>
    </w:p>
    <w:p w14:paraId="733ADE9E" w14:textId="77777777" w:rsidR="00182CBE" w:rsidRDefault="00902A86">
      <w:pPr>
        <w:jc w:val="center"/>
        <w:rPr>
          <w:szCs w:val="21"/>
        </w:rPr>
      </w:pPr>
      <w:r>
        <w:rPr>
          <w:rFonts w:hint="eastAsia"/>
          <w:bCs/>
          <w:szCs w:val="21"/>
        </w:rPr>
        <w:t>第三节</w:t>
      </w:r>
      <w:r>
        <w:rPr>
          <w:rFonts w:hint="eastAsia"/>
          <w:bCs/>
          <w:szCs w:val="21"/>
        </w:rPr>
        <w:t xml:space="preserve">  </w:t>
      </w:r>
      <w:r>
        <w:rPr>
          <w:rFonts w:hint="eastAsia"/>
          <w:bCs/>
          <w:szCs w:val="21"/>
        </w:rPr>
        <w:t>使用与管理</w:t>
      </w:r>
    </w:p>
    <w:p w14:paraId="347B3A47"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特种设备使用单位必须对特种设备使用和运营的安全负责。</w:t>
      </w:r>
    </w:p>
    <w:p w14:paraId="76777867" w14:textId="77777777" w:rsidR="00182CBE" w:rsidRDefault="00902A86">
      <w:pPr>
        <w:ind w:firstLineChars="200" w:firstLine="420"/>
        <w:rPr>
          <w:szCs w:val="21"/>
        </w:rPr>
      </w:pPr>
      <w:r>
        <w:rPr>
          <w:rFonts w:hint="eastAsia"/>
          <w:szCs w:val="21"/>
        </w:rPr>
        <w:t>特种设备使用单位必须使用有生产许可证或者安全认可证的特种设备。对使用的特种设备，必须按照本规定的有关要求申请相应的验收检验和定期检验。</w:t>
      </w:r>
    </w:p>
    <w:p w14:paraId="6052F39D"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新增特种设备，在投入使用前，使用单位必须持监督检验机构出具的验收检验报告和安全检验合格标志，到所在地区的地、市级以上特种设备安全监察机构注册登记。将安全检验合格标志固定在特种设备显著位置上后，方可以投入正式使用。</w:t>
      </w:r>
    </w:p>
    <w:p w14:paraId="6958B2F6"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使用单位必须制定并严格执行以岗位责任制为核心，包括技术档案管理、安全操作、常规检查、维修保养、定期报检和应急措施等在内的特种设备安全使用和运营的管理制度，必须保证特种设备技术档案的完整、准确。</w:t>
      </w:r>
    </w:p>
    <w:p w14:paraId="0AD67AE9"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特种设备遇可能影响其安全技术性能的自然灾害或者发生设备事故后，以及停止使用一年以上时，再次使用前，使用单位应当对其进行全面检查，必须消除其影响安全的隐患。</w:t>
      </w:r>
    </w:p>
    <w:p w14:paraId="6135F391"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特种设备作业人员（指特种设备安装、维修、保养、操作等作业的人员）必须经专业培训和考核，取得地、市级以上质量技术监督行政部门颁发的特种设备作业人员资格证书后，方可以从事相应工作。</w:t>
      </w:r>
    </w:p>
    <w:p w14:paraId="6DCDE0FB"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使用单位必须对在用特种设备进行日常的维修保养。特种设备的维修保养必须由有资格的人员进行，无特种设备维修保养资格人员的使用单位，必须委托取得特种设备维修保养资格的单位，进行特种设备日常的维修保养。</w:t>
      </w:r>
    </w:p>
    <w:p w14:paraId="0E3CFF30"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使用单位应当严格执行特种设备年检、月检、日检等常规检查制度，经检查发现有异常情况时，必须及时处理，严禁带故障运行。检查应当做详细记录，并存档备查。</w:t>
      </w:r>
    </w:p>
    <w:p w14:paraId="55168D9B"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在用特种设备实行安全技术性能定期检验制度。使用单位必须按期向使用特种设备所在地的监督检验机构申请定期检验，及时更换安全检验合格标志中的有关内容。安全检验合格标志超过有效期的特种设备不得使用。</w:t>
      </w:r>
    </w:p>
    <w:p w14:paraId="5D4363D9" w14:textId="77777777" w:rsidR="00182CBE" w:rsidRDefault="00902A86">
      <w:pPr>
        <w:ind w:firstLineChars="200" w:firstLine="420"/>
        <w:rPr>
          <w:szCs w:val="21"/>
        </w:rPr>
      </w:pPr>
      <w:r>
        <w:rPr>
          <w:rFonts w:hint="eastAsia"/>
          <w:szCs w:val="21"/>
        </w:rPr>
        <w:t>安全检验合格标志的有效期自签发验收检验或者定期检验合格报告之日起计算。各类特种设备定期检验的周期按第三章的具体规定执行。</w:t>
      </w:r>
    </w:p>
    <w:p w14:paraId="7D5A754A"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标准或者技术规程有寿命期限要求的特种设备或者零部件，应当按照相应要求予以报废处理。特种设备进行报废处理后，使用单位应当向负责该特种设备注册登记的特种设备安全监察机构报告。</w:t>
      </w:r>
    </w:p>
    <w:p w14:paraId="12528295"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特种设备一旦发生事故，使用单位必须采取紧急救援措施，防止灾害扩大，并按照有关规定及时向当地特种设备安全监察机构及有关部门报告。</w:t>
      </w:r>
    </w:p>
    <w:p w14:paraId="02685AC9"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在爆炸危险场所使用的特种设备，除执行本规定有关要求之外，还必须符合防爆安全技术要求。</w:t>
      </w:r>
    </w:p>
    <w:p w14:paraId="786F7D86" w14:textId="77777777" w:rsidR="00182CBE" w:rsidRDefault="00902A86">
      <w:pPr>
        <w:jc w:val="center"/>
        <w:rPr>
          <w:bCs/>
          <w:szCs w:val="21"/>
        </w:rPr>
      </w:pPr>
      <w:r>
        <w:rPr>
          <w:rFonts w:hint="eastAsia"/>
          <w:szCs w:val="21"/>
        </w:rPr>
        <w:t>第四节</w:t>
      </w:r>
      <w:r>
        <w:rPr>
          <w:rFonts w:hint="eastAsia"/>
          <w:szCs w:val="21"/>
        </w:rPr>
        <w:t xml:space="preserve">  </w:t>
      </w:r>
      <w:r>
        <w:rPr>
          <w:rFonts w:hint="eastAsia"/>
          <w:szCs w:val="21"/>
        </w:rPr>
        <w:t>监督、监察与监督检验</w:t>
      </w:r>
    </w:p>
    <w:p w14:paraId="682F79D6"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各地质量技术监督行政部门应当根据本地区的实际情况，按照上级质量技术监督行政部门的安排，对特种设备组织定期或者不定期的产品质量监督抽查。</w:t>
      </w:r>
    </w:p>
    <w:p w14:paraId="0061F6C4" w14:textId="77777777" w:rsidR="00182CBE" w:rsidRDefault="00902A86">
      <w:pPr>
        <w:ind w:firstLineChars="200" w:firstLine="420"/>
        <w:rPr>
          <w:szCs w:val="21"/>
        </w:rPr>
      </w:pPr>
      <w:r>
        <w:rPr>
          <w:rFonts w:hint="eastAsia"/>
          <w:szCs w:val="21"/>
        </w:rPr>
        <w:t>各级特种设备安全监察机构对特种设备的设计、制造、安装、使用、检验、维修保养与改造单位执行本规定的情况应当进行现场安全监察，发现存在隐患及问题的，责令相应单位改正，必要时向其发出《特种设备安全监察意见通知书》（格式见附件），并督促其及时予以解决。</w:t>
      </w:r>
    </w:p>
    <w:p w14:paraId="49445F85"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各级质量技术监督行政部门的特种设备安全监察人员，必须经过专业培训和考核，取得国家质量技术监督局颁发的特种设备安全监察员证书后，方可以从事相应的安全监察工作。</w:t>
      </w:r>
    </w:p>
    <w:p w14:paraId="5F115280" w14:textId="77777777" w:rsidR="00182CBE" w:rsidRDefault="00902A86">
      <w:pPr>
        <w:ind w:firstLineChars="200" w:firstLine="420"/>
        <w:rPr>
          <w:szCs w:val="21"/>
        </w:rPr>
      </w:pPr>
      <w:r>
        <w:rPr>
          <w:rFonts w:hint="eastAsia"/>
          <w:szCs w:val="21"/>
        </w:rPr>
        <w:t>特种设备安全监察员在行使安全监察职权时，应当出示特种设备安全监察员证书。</w:t>
      </w:r>
    </w:p>
    <w:p w14:paraId="3696D0EB"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各级特种设备安全监察机构应当按照有关规定对特种设备事故进行报告、调查，督促处理和结案批复，做好事故统计工作，并按照规定期限逐级上报。</w:t>
      </w:r>
    </w:p>
    <w:p w14:paraId="52D987BC"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督检验机构进行特种设备型式试验、验收检验和定期检验等各类监督检验的程序、内容、方法、合格判定规则等，必须按照国家质量技术监督局发布的相应检验规程执行。</w:t>
      </w:r>
    </w:p>
    <w:p w14:paraId="7E391242"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监督检验机构必须加强检验工作质量的管理，确保检验工作质量保证体系的正常运转，按期完成监督检验工作任务，必须对出具的检验报告负责。</w:t>
      </w:r>
    </w:p>
    <w:p w14:paraId="6E7E5B72"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监督检验机构在接到具备验收检验或者定期检验条件的检验申请后，必须在</w:t>
      </w:r>
      <w:r>
        <w:rPr>
          <w:rFonts w:hint="eastAsia"/>
          <w:szCs w:val="21"/>
        </w:rPr>
        <w:t>10</w:t>
      </w:r>
      <w:r>
        <w:rPr>
          <w:rFonts w:hint="eastAsia"/>
          <w:szCs w:val="21"/>
        </w:rPr>
        <w:t>个工作日内安排相应的检验。完成相应检验工作后，必须在</w:t>
      </w:r>
      <w:r>
        <w:rPr>
          <w:rFonts w:hint="eastAsia"/>
          <w:szCs w:val="21"/>
        </w:rPr>
        <w:t>10</w:t>
      </w:r>
      <w:r>
        <w:rPr>
          <w:rFonts w:hint="eastAsia"/>
          <w:szCs w:val="21"/>
        </w:rPr>
        <w:t>个工作日内出具检验报告，同时应当将检验报告报送负责注册登记的特种设备安全监察机构。</w:t>
      </w:r>
    </w:p>
    <w:p w14:paraId="00870CCB"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在用特种设备数量较多而且具有该类特种设备独立检验机构的大型企业，可以向所在地省级特种设备安全监察机构申请成立企业自检站，经上述机构核准建站方案，并经资格认可及授权后，可以承担本企业内在用特种设备的定期检验。</w:t>
      </w:r>
    </w:p>
    <w:p w14:paraId="58027C45" w14:textId="77777777" w:rsidR="00182CBE" w:rsidRDefault="00902A86">
      <w:pPr>
        <w:ind w:firstLineChars="200" w:firstLine="420"/>
        <w:rPr>
          <w:szCs w:val="21"/>
        </w:rPr>
      </w:pPr>
      <w:r>
        <w:rPr>
          <w:rFonts w:hint="eastAsia"/>
          <w:szCs w:val="21"/>
        </w:rPr>
        <w:t>企业自检站检验范围内的在用特种设备，应当接受监督检验机构的抽检，抽检比例不得高于该企业当年应当检验设备总量的</w:t>
      </w:r>
      <w:r>
        <w:rPr>
          <w:rFonts w:hint="eastAsia"/>
          <w:szCs w:val="21"/>
        </w:rPr>
        <w:t>20%</w:t>
      </w:r>
      <w:r>
        <w:rPr>
          <w:rFonts w:hint="eastAsia"/>
          <w:szCs w:val="21"/>
        </w:rPr>
        <w:t>。具体抽检比例由企业所在地省级特种设备安全监察机构确定。</w:t>
      </w:r>
    </w:p>
    <w:p w14:paraId="72664991" w14:textId="77777777" w:rsidR="00182CBE" w:rsidRDefault="00902A86">
      <w:pPr>
        <w:ind w:firstLineChars="200" w:firstLine="420"/>
        <w:rPr>
          <w:szCs w:val="21"/>
        </w:rPr>
      </w:pPr>
      <w:r>
        <w:rPr>
          <w:rFonts w:hint="eastAsia"/>
          <w:szCs w:val="21"/>
        </w:rPr>
        <w:t>企业自检站及其检验人员从事授权检验类别以外的或者本企业之外的特种设备检验所出具的检验报告，不具备法律效力。</w:t>
      </w:r>
    </w:p>
    <w:p w14:paraId="5921378F"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从事特种设备监督检验工作的人员，必须经专业培训，并接受省级以上特种设备安全监察机构组织的考核，取得相应资格证书后，方可以从事批准项目的监督检验工作。</w:t>
      </w:r>
    </w:p>
    <w:p w14:paraId="6A5D5AC3"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受检单位对检验结果有异议时，可以在收到检验报告之日起</w:t>
      </w:r>
      <w:r>
        <w:rPr>
          <w:rFonts w:hint="eastAsia"/>
          <w:szCs w:val="21"/>
        </w:rPr>
        <w:t>15</w:t>
      </w:r>
      <w:r>
        <w:rPr>
          <w:rFonts w:hint="eastAsia"/>
          <w:szCs w:val="21"/>
        </w:rPr>
        <w:t>日内，以书面形式向监督检验机构提出。监督检验机构必须在</w:t>
      </w:r>
      <w:r>
        <w:rPr>
          <w:rFonts w:hint="eastAsia"/>
          <w:szCs w:val="21"/>
        </w:rPr>
        <w:t>15</w:t>
      </w:r>
      <w:r>
        <w:rPr>
          <w:rFonts w:hint="eastAsia"/>
          <w:szCs w:val="21"/>
        </w:rPr>
        <w:t>日内对受检单位提出的异议予以书面答复。</w:t>
      </w:r>
    </w:p>
    <w:p w14:paraId="1A6FE7AC" w14:textId="77777777" w:rsidR="00182CBE" w:rsidRDefault="00902A86">
      <w:pPr>
        <w:ind w:firstLineChars="200" w:firstLine="420"/>
        <w:rPr>
          <w:szCs w:val="21"/>
        </w:rPr>
      </w:pPr>
      <w:r>
        <w:rPr>
          <w:rFonts w:hint="eastAsia"/>
          <w:szCs w:val="21"/>
        </w:rPr>
        <w:t>受检单位对监督检验机构的答复仍有异议时，可以在收到答复之日起</w:t>
      </w:r>
      <w:r>
        <w:rPr>
          <w:rFonts w:hint="eastAsia"/>
          <w:szCs w:val="21"/>
        </w:rPr>
        <w:t>15</w:t>
      </w:r>
      <w:r>
        <w:rPr>
          <w:rFonts w:hint="eastAsia"/>
          <w:szCs w:val="21"/>
        </w:rPr>
        <w:t>日内，以书面形式向当地与该监督检验机构同级的特种设备安全监察机构提出。接到异议申请的特种设备安全监察机构，应当在</w:t>
      </w:r>
      <w:r>
        <w:rPr>
          <w:rFonts w:hint="eastAsia"/>
          <w:szCs w:val="21"/>
        </w:rPr>
        <w:t>30</w:t>
      </w:r>
      <w:r>
        <w:rPr>
          <w:rFonts w:hint="eastAsia"/>
          <w:szCs w:val="21"/>
        </w:rPr>
        <w:t>日内，委托由国家特种设备安全监察机构授权的监督检验机构或者组织专家，对被提出异议的检验结果进行鉴定或者确认。鉴定或者确认的结论为最终结论。</w:t>
      </w:r>
    </w:p>
    <w:p w14:paraId="52177C7D" w14:textId="77777777" w:rsidR="00182CBE" w:rsidRDefault="00902A86">
      <w:pPr>
        <w:ind w:firstLineChars="200" w:firstLine="420"/>
        <w:rPr>
          <w:szCs w:val="21"/>
        </w:rPr>
      </w:pPr>
      <w:r>
        <w:rPr>
          <w:rFonts w:hint="eastAsia"/>
          <w:szCs w:val="21"/>
        </w:rPr>
        <w:t>上述鉴定或者确认所需费用，由提出异议的单位支付。鉴定或者确认结论证明原检验结果错误的，该费用由出具原检验结果的监督检验机构承担。</w:t>
      </w:r>
    </w:p>
    <w:p w14:paraId="6A0F9A6E"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特种设备安全监察机构开展特种设备的质量监督与安全监察工作中，以及监督检验机构开展特种设备的监督检验工作中，需要收取费用的，必须按照财政、物价行政管理部门的规定收取。</w:t>
      </w:r>
    </w:p>
    <w:p w14:paraId="73A451B0"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监督检验机构及其检验人员不得从事特种设备的设计、制造、销售、安装、维修保养和改造等经营性活动，并保守受检单位的商业秘密。</w:t>
      </w:r>
    </w:p>
    <w:p w14:paraId="01DEC414"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特殊规定</w:t>
      </w:r>
    </w:p>
    <w:p w14:paraId="5A14DF8C" w14:textId="77777777" w:rsidR="00182CBE" w:rsidRDefault="00902A86">
      <w:pPr>
        <w:jc w:val="center"/>
        <w:rPr>
          <w:szCs w:val="21"/>
        </w:rPr>
      </w:pPr>
      <w:r>
        <w:rPr>
          <w:bCs/>
          <w:szCs w:val="21"/>
        </w:rPr>
        <w:t>第一节</w:t>
      </w:r>
      <w:r>
        <w:rPr>
          <w:rFonts w:hint="eastAsia"/>
          <w:bCs/>
          <w:szCs w:val="21"/>
        </w:rPr>
        <w:t xml:space="preserve">  </w:t>
      </w:r>
      <w:r>
        <w:rPr>
          <w:rFonts w:hint="eastAsia"/>
          <w:bCs/>
          <w:szCs w:val="21"/>
        </w:rPr>
        <w:t>电梯</w:t>
      </w:r>
    </w:p>
    <w:p w14:paraId="6DD0E51C" w14:textId="77777777" w:rsidR="00182CBE" w:rsidRDefault="00902A86">
      <w:pPr>
        <w:ind w:firstLineChars="200" w:firstLine="420"/>
        <w:rPr>
          <w:szCs w:val="21"/>
        </w:rPr>
      </w:pPr>
      <w:r>
        <w:rPr>
          <w:rFonts w:hint="eastAsia"/>
          <w:szCs w:val="21"/>
        </w:rPr>
        <w:t>第三十七条</w:t>
      </w:r>
      <w:r>
        <w:rPr>
          <w:rFonts w:hint="eastAsia"/>
          <w:szCs w:val="21"/>
        </w:rPr>
        <w:t xml:space="preserve">  </w:t>
      </w:r>
      <w:r>
        <w:rPr>
          <w:rFonts w:hint="eastAsia"/>
          <w:szCs w:val="21"/>
        </w:rPr>
        <w:t>电梯出厂时，必须附有制造企业关于该电梯产品或者部件的出厂合格证、使用维护说明书、装箱清单等出厂随机文件。合格证上除标有主要参数外，还应当标明驱动主机、控制柜、安全装置等主要部件的型号和编号。门锁、安全钳、限速器、缓冲器等重要的安全部件，必须具有有效的型式试验合格证书。</w:t>
      </w:r>
    </w:p>
    <w:p w14:paraId="01F25F8F" w14:textId="77777777" w:rsidR="00182CBE" w:rsidRDefault="00902A86">
      <w:pPr>
        <w:ind w:firstLineChars="200" w:firstLine="420"/>
        <w:rPr>
          <w:szCs w:val="21"/>
        </w:rPr>
      </w:pPr>
      <w:r>
        <w:rPr>
          <w:rFonts w:hint="eastAsia"/>
          <w:szCs w:val="21"/>
        </w:rPr>
        <w:t>第三十八条</w:t>
      </w:r>
      <w:r>
        <w:rPr>
          <w:rFonts w:hint="eastAsia"/>
          <w:szCs w:val="21"/>
        </w:rPr>
        <w:t xml:space="preserve">  </w:t>
      </w:r>
      <w:r>
        <w:rPr>
          <w:rFonts w:hint="eastAsia"/>
          <w:szCs w:val="21"/>
        </w:rPr>
        <w:t>电梯制造企业承担自己制造电梯的安装、维修保养、改造业务时，应当按本规定要求，申请并取得相应的资格证书。与制造资格同时提出申请的，执行资格审查的机构应当同时安排该企业制造、安装、维修保养、改造的资格审查。</w:t>
      </w:r>
    </w:p>
    <w:p w14:paraId="4A489224" w14:textId="77777777" w:rsidR="00182CBE" w:rsidRDefault="00902A86">
      <w:pPr>
        <w:ind w:firstLineChars="200" w:firstLine="420"/>
        <w:rPr>
          <w:szCs w:val="21"/>
        </w:rPr>
      </w:pPr>
      <w:r>
        <w:rPr>
          <w:rFonts w:hint="eastAsia"/>
          <w:szCs w:val="21"/>
        </w:rPr>
        <w:t>第三十九条</w:t>
      </w:r>
      <w:r>
        <w:rPr>
          <w:rFonts w:hint="eastAsia"/>
          <w:szCs w:val="21"/>
        </w:rPr>
        <w:t xml:space="preserve">  </w:t>
      </w:r>
      <w:r>
        <w:rPr>
          <w:rFonts w:hint="eastAsia"/>
          <w:szCs w:val="21"/>
        </w:rPr>
        <w:t>在用电梯的定期检验周期为一年。</w:t>
      </w:r>
    </w:p>
    <w:p w14:paraId="5D1B5AD3" w14:textId="77777777" w:rsidR="00182CBE" w:rsidRDefault="00902A86">
      <w:pPr>
        <w:jc w:val="center"/>
        <w:rPr>
          <w:bCs/>
          <w:szCs w:val="21"/>
        </w:rPr>
      </w:pPr>
      <w:r>
        <w:rPr>
          <w:rFonts w:hint="eastAsia"/>
          <w:szCs w:val="21"/>
        </w:rPr>
        <w:t>第二节</w:t>
      </w:r>
      <w:r>
        <w:rPr>
          <w:rFonts w:hint="eastAsia"/>
          <w:szCs w:val="21"/>
        </w:rPr>
        <w:t xml:space="preserve">  </w:t>
      </w:r>
      <w:r>
        <w:rPr>
          <w:rFonts w:hint="eastAsia"/>
          <w:szCs w:val="21"/>
        </w:rPr>
        <w:t>起重机械</w:t>
      </w:r>
    </w:p>
    <w:p w14:paraId="7D784922" w14:textId="77777777" w:rsidR="00182CBE" w:rsidRDefault="00902A86">
      <w:pPr>
        <w:ind w:firstLineChars="200" w:firstLine="420"/>
        <w:rPr>
          <w:szCs w:val="21"/>
        </w:rPr>
      </w:pPr>
      <w:r>
        <w:rPr>
          <w:rFonts w:hint="eastAsia"/>
          <w:szCs w:val="21"/>
        </w:rPr>
        <w:t>第四十条</w:t>
      </w:r>
      <w:r>
        <w:rPr>
          <w:rFonts w:hint="eastAsia"/>
          <w:szCs w:val="21"/>
        </w:rPr>
        <w:t xml:space="preserve">  </w:t>
      </w:r>
      <w:r>
        <w:rPr>
          <w:rFonts w:hint="eastAsia"/>
          <w:szCs w:val="21"/>
        </w:rPr>
        <w:t>起重机械出厂时，必须附有制造企业关于该起重机械产品或者部件的出厂合格证、使用维护说明书、装箱清单等出厂随机文件。合格证上除标有主要参数外，还应当标明主要部件的型号和编号。</w:t>
      </w:r>
    </w:p>
    <w:p w14:paraId="0A9AA08E" w14:textId="77777777" w:rsidR="00182CBE" w:rsidRDefault="00902A86">
      <w:pPr>
        <w:ind w:firstLineChars="200" w:firstLine="420"/>
        <w:rPr>
          <w:szCs w:val="21"/>
        </w:rPr>
      </w:pPr>
      <w:r>
        <w:rPr>
          <w:rFonts w:hint="eastAsia"/>
          <w:szCs w:val="21"/>
        </w:rPr>
        <w:t>起重机械的超载保护等安全装置，必须具有有效的型式试验合格证书。</w:t>
      </w:r>
    </w:p>
    <w:p w14:paraId="690E1D28" w14:textId="77777777" w:rsidR="00182CBE" w:rsidRDefault="00902A86">
      <w:pPr>
        <w:ind w:firstLineChars="200" w:firstLine="420"/>
        <w:rPr>
          <w:szCs w:val="21"/>
        </w:rPr>
      </w:pPr>
      <w:r>
        <w:rPr>
          <w:rFonts w:hint="eastAsia"/>
          <w:szCs w:val="21"/>
        </w:rPr>
        <w:t>第四十一条</w:t>
      </w:r>
      <w:r>
        <w:rPr>
          <w:rFonts w:hint="eastAsia"/>
          <w:szCs w:val="21"/>
        </w:rPr>
        <w:t xml:space="preserve">  </w:t>
      </w:r>
      <w:r>
        <w:rPr>
          <w:rFonts w:hint="eastAsia"/>
          <w:szCs w:val="21"/>
        </w:rPr>
        <w:t>自行制造或者改造本单位使用起重机械的单位，必须将设计或者改造的相关资料，报所在地监督检验机构审核通过，并报所在地区地、市级以上特种设备安全监察机构备案后，方可以进行制造或者改造。</w:t>
      </w:r>
    </w:p>
    <w:p w14:paraId="5D8182DD" w14:textId="77777777" w:rsidR="00182CBE" w:rsidRDefault="00902A86">
      <w:pPr>
        <w:ind w:firstLineChars="200" w:firstLine="420"/>
        <w:rPr>
          <w:szCs w:val="21"/>
        </w:rPr>
      </w:pPr>
      <w:r>
        <w:rPr>
          <w:rFonts w:hint="eastAsia"/>
          <w:szCs w:val="21"/>
        </w:rPr>
        <w:t>此类起重机械使用前，必须按照本规定要求进行验收检验，取得安全检验合格标志并办理注册登记后，方可以投入正式使用。</w:t>
      </w:r>
    </w:p>
    <w:p w14:paraId="4C863160" w14:textId="77777777" w:rsidR="00182CBE" w:rsidRDefault="00902A86">
      <w:pPr>
        <w:ind w:firstLineChars="200" w:firstLine="420"/>
        <w:rPr>
          <w:szCs w:val="21"/>
        </w:rPr>
      </w:pPr>
      <w:r>
        <w:rPr>
          <w:rFonts w:hint="eastAsia"/>
          <w:szCs w:val="21"/>
        </w:rPr>
        <w:t>第四十二条</w:t>
      </w:r>
      <w:r>
        <w:rPr>
          <w:rFonts w:hint="eastAsia"/>
          <w:szCs w:val="21"/>
        </w:rPr>
        <w:t xml:space="preserve">  </w:t>
      </w:r>
      <w:r>
        <w:rPr>
          <w:rFonts w:hint="eastAsia"/>
          <w:szCs w:val="21"/>
        </w:rPr>
        <w:t>在用起重机械的定期检验周期为二年。</w:t>
      </w:r>
    </w:p>
    <w:p w14:paraId="53210897" w14:textId="77777777" w:rsidR="00182CBE" w:rsidRDefault="00902A86">
      <w:pPr>
        <w:jc w:val="center"/>
        <w:rPr>
          <w:bCs/>
          <w:szCs w:val="21"/>
        </w:rPr>
      </w:pPr>
      <w:r>
        <w:rPr>
          <w:rFonts w:hint="eastAsia"/>
          <w:szCs w:val="21"/>
        </w:rPr>
        <w:t>第三节</w:t>
      </w:r>
      <w:r>
        <w:rPr>
          <w:rFonts w:hint="eastAsia"/>
          <w:szCs w:val="21"/>
        </w:rPr>
        <w:t xml:space="preserve">  </w:t>
      </w:r>
      <w:r>
        <w:rPr>
          <w:rFonts w:hint="eastAsia"/>
          <w:szCs w:val="21"/>
        </w:rPr>
        <w:t>厂内机动车辆</w:t>
      </w:r>
    </w:p>
    <w:p w14:paraId="35536518" w14:textId="77777777" w:rsidR="00182CBE" w:rsidRDefault="00902A86">
      <w:pPr>
        <w:ind w:firstLineChars="200" w:firstLine="420"/>
        <w:rPr>
          <w:szCs w:val="21"/>
        </w:rPr>
      </w:pPr>
      <w:r>
        <w:rPr>
          <w:rFonts w:hint="eastAsia"/>
          <w:szCs w:val="21"/>
        </w:rPr>
        <w:t>第四十三条</w:t>
      </w:r>
      <w:r>
        <w:rPr>
          <w:rFonts w:hint="eastAsia"/>
          <w:szCs w:val="21"/>
        </w:rPr>
        <w:t xml:space="preserve">  </w:t>
      </w:r>
      <w:r>
        <w:rPr>
          <w:rFonts w:hint="eastAsia"/>
          <w:szCs w:val="21"/>
        </w:rPr>
        <w:t>厂内机动车辆出厂时，必须附有制造企业关于该厂内机动车辆的出厂合格证、使用维护说明书、备品配件和专用工具清单等出厂随机文件。合格证上除标有主要参数外，还应当标明车辆主要部件（如发动机、底盘等）的型号和编号。</w:t>
      </w:r>
    </w:p>
    <w:p w14:paraId="5B5A1432" w14:textId="77777777" w:rsidR="00182CBE" w:rsidRDefault="00902A86">
      <w:pPr>
        <w:ind w:firstLineChars="200" w:firstLine="420"/>
        <w:rPr>
          <w:szCs w:val="21"/>
        </w:rPr>
      </w:pPr>
      <w:r>
        <w:rPr>
          <w:rFonts w:hint="eastAsia"/>
          <w:szCs w:val="21"/>
        </w:rPr>
        <w:t>第四十四条</w:t>
      </w:r>
      <w:r>
        <w:rPr>
          <w:rFonts w:hint="eastAsia"/>
          <w:szCs w:val="21"/>
        </w:rPr>
        <w:t xml:space="preserve">  </w:t>
      </w:r>
      <w:r>
        <w:rPr>
          <w:rFonts w:hint="eastAsia"/>
          <w:szCs w:val="21"/>
        </w:rPr>
        <w:t>新增厂内机动车辆的单位，必须按照本规定要求到所在地区地、市级以上特种设备安全监察机构注册登记。该特种设备安全监察机构可以指定所在地的监督检验机构，了解申请注册登记车辆的情况，并根据实际情况确定是否进行验收检验。免于验收检验或者验收检验合格的，由该监督检验机构发给厂内机动车辆安全检验合格标志。特种设备安全监察机构应当凭有效的厂内机动车辆安全检验合格标志办理该车辆的注册登记，并核发厂内机动车辆牌照。厂内机动车辆安装牌照并粘贴安全检验合格标志后，方可以投入使用。</w:t>
      </w:r>
    </w:p>
    <w:p w14:paraId="29C5B122" w14:textId="77777777" w:rsidR="00182CBE" w:rsidRDefault="00902A86">
      <w:pPr>
        <w:ind w:firstLineChars="200" w:firstLine="420"/>
        <w:rPr>
          <w:szCs w:val="21"/>
        </w:rPr>
      </w:pPr>
      <w:r>
        <w:rPr>
          <w:rFonts w:hint="eastAsia"/>
          <w:szCs w:val="21"/>
        </w:rPr>
        <w:t>第四十五条</w:t>
      </w:r>
      <w:r>
        <w:rPr>
          <w:rFonts w:hint="eastAsia"/>
          <w:szCs w:val="21"/>
        </w:rPr>
        <w:t xml:space="preserve">  </w:t>
      </w:r>
      <w:r>
        <w:rPr>
          <w:rFonts w:hint="eastAsia"/>
          <w:szCs w:val="21"/>
        </w:rPr>
        <w:t>厂内机动车辆使用单位应当结合本单位生产作业区或者施工现场的实际情况，按照《工业企业厂内运输安全规程》等国家标准的要求，在生产作业区或者施工现场设置交通安全标志和进行交通安全管理。</w:t>
      </w:r>
    </w:p>
    <w:p w14:paraId="20293F91" w14:textId="77777777" w:rsidR="00182CBE" w:rsidRDefault="00902A86">
      <w:pPr>
        <w:ind w:firstLineChars="200" w:firstLine="420"/>
        <w:rPr>
          <w:szCs w:val="21"/>
        </w:rPr>
      </w:pPr>
      <w:r>
        <w:rPr>
          <w:rFonts w:hint="eastAsia"/>
          <w:szCs w:val="21"/>
        </w:rPr>
        <w:t>第四十六条</w:t>
      </w:r>
      <w:r>
        <w:rPr>
          <w:rFonts w:hint="eastAsia"/>
          <w:szCs w:val="21"/>
        </w:rPr>
        <w:t xml:space="preserve">  </w:t>
      </w:r>
      <w:r>
        <w:rPr>
          <w:rFonts w:hint="eastAsia"/>
          <w:szCs w:val="21"/>
        </w:rPr>
        <w:t>在用厂内机动车辆定期检验周期为一年。定期检验不合格或者安全检验合格标志超过有效期的不得使用，特种设备安全监察机构应当收回牌照。</w:t>
      </w:r>
    </w:p>
    <w:p w14:paraId="69786BD3" w14:textId="77777777" w:rsidR="00182CBE" w:rsidRDefault="00902A86">
      <w:pPr>
        <w:jc w:val="center"/>
        <w:rPr>
          <w:szCs w:val="21"/>
        </w:rPr>
      </w:pPr>
      <w:r>
        <w:rPr>
          <w:rFonts w:hint="eastAsia"/>
          <w:bCs/>
          <w:szCs w:val="21"/>
        </w:rPr>
        <w:t>第四节</w:t>
      </w:r>
      <w:r>
        <w:rPr>
          <w:rFonts w:hint="eastAsia"/>
          <w:bCs/>
          <w:szCs w:val="21"/>
        </w:rPr>
        <w:t xml:space="preserve">  </w:t>
      </w:r>
      <w:r>
        <w:rPr>
          <w:rFonts w:hint="eastAsia"/>
          <w:bCs/>
          <w:szCs w:val="21"/>
        </w:rPr>
        <w:t>客运索道</w:t>
      </w:r>
    </w:p>
    <w:p w14:paraId="4BCD68CD" w14:textId="77777777" w:rsidR="00182CBE" w:rsidRDefault="00902A86">
      <w:pPr>
        <w:ind w:firstLineChars="200" w:firstLine="420"/>
        <w:rPr>
          <w:szCs w:val="21"/>
        </w:rPr>
      </w:pPr>
      <w:r>
        <w:rPr>
          <w:rFonts w:hint="eastAsia"/>
          <w:szCs w:val="21"/>
        </w:rPr>
        <w:t>第四十七条</w:t>
      </w:r>
      <w:r>
        <w:rPr>
          <w:rFonts w:hint="eastAsia"/>
          <w:szCs w:val="21"/>
        </w:rPr>
        <w:t xml:space="preserve">  </w:t>
      </w:r>
      <w:r>
        <w:rPr>
          <w:rFonts w:hint="eastAsia"/>
          <w:szCs w:val="21"/>
        </w:rPr>
        <w:t>对新建或者改建的客运索道实行设计审核制度。设计审核工作由省级特种设备安全监察机构组织，审查由国家客运索道监督检验机构承担，审核通过后，方可以投入制造和施工。</w:t>
      </w:r>
    </w:p>
    <w:p w14:paraId="223A5093" w14:textId="77777777" w:rsidR="00182CBE" w:rsidRDefault="00902A86">
      <w:pPr>
        <w:ind w:firstLineChars="200" w:firstLine="420"/>
        <w:rPr>
          <w:szCs w:val="21"/>
        </w:rPr>
      </w:pPr>
      <w:r>
        <w:rPr>
          <w:rFonts w:hint="eastAsia"/>
          <w:szCs w:val="21"/>
        </w:rPr>
        <w:t>第四十八条</w:t>
      </w:r>
      <w:r>
        <w:rPr>
          <w:rFonts w:hint="eastAsia"/>
          <w:szCs w:val="21"/>
        </w:rPr>
        <w:t xml:space="preserve">  </w:t>
      </w:r>
      <w:r>
        <w:rPr>
          <w:rFonts w:hint="eastAsia"/>
          <w:szCs w:val="21"/>
        </w:rPr>
        <w:t>客运索道的驱动机、抱索器、运载车辆、钢丝绳、减速机等主要部件出厂时，必须附有制造企业关于该部件的出厂合格证、使用维护说明等随机文件。合格证上除标有主要参数外，还应当标明部件的型号和编号。</w:t>
      </w:r>
    </w:p>
    <w:p w14:paraId="3231D18C" w14:textId="77777777" w:rsidR="00182CBE" w:rsidRDefault="00902A86">
      <w:pPr>
        <w:ind w:firstLineChars="200" w:firstLine="420"/>
        <w:rPr>
          <w:szCs w:val="21"/>
        </w:rPr>
      </w:pPr>
      <w:r>
        <w:rPr>
          <w:rFonts w:hint="eastAsia"/>
          <w:szCs w:val="21"/>
        </w:rPr>
        <w:t>第四十九条</w:t>
      </w:r>
      <w:r>
        <w:rPr>
          <w:rFonts w:hint="eastAsia"/>
          <w:szCs w:val="21"/>
        </w:rPr>
        <w:t xml:space="preserve">  </w:t>
      </w:r>
      <w:r>
        <w:rPr>
          <w:rFonts w:hint="eastAsia"/>
          <w:szCs w:val="21"/>
        </w:rPr>
        <w:t>客运索道安装工程竣工后，索道站（公司）或者索道运营承包单位必须向所在地省级特种设备安全监察机构提出运营申请。经省级特种设备安全监察机构对索道站（公司）或者索道运营承包单位的安全管理审查合格，并经国家客运索道监督检验机构对客运索道进行验收检验合格，发给安全检验合格标志后，方可以投入正式运营。</w:t>
      </w:r>
    </w:p>
    <w:p w14:paraId="3C40BFE7" w14:textId="77777777" w:rsidR="00182CBE" w:rsidRDefault="00902A86">
      <w:pPr>
        <w:ind w:firstLineChars="200" w:firstLine="420"/>
        <w:rPr>
          <w:szCs w:val="21"/>
        </w:rPr>
      </w:pPr>
      <w:r>
        <w:rPr>
          <w:rFonts w:hint="eastAsia"/>
          <w:szCs w:val="21"/>
        </w:rPr>
        <w:t>第五十条</w:t>
      </w:r>
      <w:r>
        <w:rPr>
          <w:rFonts w:hint="eastAsia"/>
          <w:szCs w:val="21"/>
        </w:rPr>
        <w:t xml:space="preserve">  </w:t>
      </w:r>
      <w:r>
        <w:rPr>
          <w:rFonts w:hint="eastAsia"/>
          <w:szCs w:val="21"/>
        </w:rPr>
        <w:t>客运索道安全检验合格标志有效期为三年。有效期自国家客运索道监督检验机构签发验收检验报告之日起计算。有效期满后需要继续运营的，其索道站（公司）或者索道运营承包单位必须在期满前三个月向所在地省级特种设备安全监察机构提出运营复审申请。经所在地省级特种设备安全监察机构审查其安全管理状况合格，国家客运索道监督检验机构全面检验合格，取得新的安全检验合格标志后，方可以继续运营。</w:t>
      </w:r>
    </w:p>
    <w:p w14:paraId="1B0EC4CE" w14:textId="77777777" w:rsidR="00182CBE" w:rsidRDefault="00902A86">
      <w:pPr>
        <w:ind w:firstLineChars="200" w:firstLine="420"/>
        <w:rPr>
          <w:szCs w:val="21"/>
        </w:rPr>
      </w:pPr>
      <w:r>
        <w:rPr>
          <w:rFonts w:hint="eastAsia"/>
          <w:szCs w:val="21"/>
        </w:rPr>
        <w:t>第五十一条</w:t>
      </w:r>
      <w:r>
        <w:rPr>
          <w:rFonts w:hint="eastAsia"/>
          <w:szCs w:val="21"/>
        </w:rPr>
        <w:t xml:space="preserve">  </w:t>
      </w:r>
      <w:r>
        <w:rPr>
          <w:rFonts w:hint="eastAsia"/>
          <w:szCs w:val="21"/>
        </w:rPr>
        <w:t>在客运索道安全检验合格标志有效期内，客运索道每年要进行一次年度检验。年度检验不合格的不得运营。年度检验由索道站（公司）或者索道的运营承包单位提出申请，由当地具备客运索道检验资格的监督检验机构承担，当地没有具备客运索道检验资格监督检验机构的，年度检验由国家客运索道监督检验机构承担。</w:t>
      </w:r>
    </w:p>
    <w:p w14:paraId="20A0DC0B" w14:textId="77777777" w:rsidR="00182CBE" w:rsidRDefault="00902A86">
      <w:pPr>
        <w:ind w:firstLineChars="200" w:firstLine="420"/>
        <w:rPr>
          <w:szCs w:val="21"/>
        </w:rPr>
      </w:pPr>
      <w:r>
        <w:rPr>
          <w:rFonts w:hint="eastAsia"/>
          <w:szCs w:val="21"/>
        </w:rPr>
        <w:t>第五十二条</w:t>
      </w:r>
      <w:r>
        <w:rPr>
          <w:rFonts w:hint="eastAsia"/>
          <w:szCs w:val="21"/>
        </w:rPr>
        <w:t xml:space="preserve">  </w:t>
      </w:r>
      <w:r>
        <w:rPr>
          <w:rFonts w:hint="eastAsia"/>
          <w:szCs w:val="21"/>
        </w:rPr>
        <w:t>索道站（公司）站长（经理）或者索道运营承包单位负责人对保证客运索道的安全运营负责。站长（经理）要熟悉所管理的客运索道的安全技术知识，必须经过专业的培训与考核，合格后，方能够上岗。</w:t>
      </w:r>
    </w:p>
    <w:p w14:paraId="5626573B" w14:textId="77777777" w:rsidR="00182CBE" w:rsidRDefault="00902A86">
      <w:pPr>
        <w:ind w:firstLineChars="200" w:firstLine="420"/>
        <w:rPr>
          <w:szCs w:val="21"/>
        </w:rPr>
      </w:pPr>
      <w:r>
        <w:rPr>
          <w:rFonts w:hint="eastAsia"/>
          <w:szCs w:val="21"/>
        </w:rPr>
        <w:t>第五十三条</w:t>
      </w:r>
      <w:r>
        <w:rPr>
          <w:rFonts w:hint="eastAsia"/>
          <w:szCs w:val="21"/>
        </w:rPr>
        <w:t xml:space="preserve">  </w:t>
      </w:r>
      <w:r>
        <w:rPr>
          <w:rFonts w:hint="eastAsia"/>
          <w:szCs w:val="21"/>
        </w:rPr>
        <w:t>索道站（公司）或者索道运营承包单位必须建立救护组织，并按照国家有关规定和标准，结合本索道的实际情况，配备相应数量的营救装备与急救物品。必须制定救援预案，并定期进行救援演习。当索道营运过程中出现意外事件或者发生事故时，能进行紧急处理，防止事态恶化及时妥善地求援、救护乘客。</w:t>
      </w:r>
    </w:p>
    <w:p w14:paraId="17ED45FB" w14:textId="77777777" w:rsidR="00182CBE" w:rsidRDefault="00902A86">
      <w:pPr>
        <w:ind w:firstLineChars="200" w:firstLine="420"/>
        <w:rPr>
          <w:szCs w:val="21"/>
        </w:rPr>
      </w:pPr>
      <w:r>
        <w:rPr>
          <w:rFonts w:hint="eastAsia"/>
          <w:szCs w:val="21"/>
        </w:rPr>
        <w:t>第五十四条</w:t>
      </w:r>
      <w:r>
        <w:rPr>
          <w:rFonts w:hint="eastAsia"/>
          <w:szCs w:val="21"/>
        </w:rPr>
        <w:t xml:space="preserve">  </w:t>
      </w:r>
      <w:r>
        <w:rPr>
          <w:rFonts w:hint="eastAsia"/>
          <w:szCs w:val="21"/>
        </w:rPr>
        <w:t>索道站（公司）或者索道运营承包单位必须按照《客运架空索道安全规范》的规定，对索道进行日常检查和维护。索道日常营运、检查、维护、救护演习、发生意外事件和事故等情况，应当记入运行日记，由索道站（公司）值班站长（经理）签字认可并存档备查。</w:t>
      </w:r>
    </w:p>
    <w:p w14:paraId="04A275F8" w14:textId="77777777" w:rsidR="00182CBE" w:rsidRDefault="00902A86">
      <w:pPr>
        <w:jc w:val="center"/>
        <w:rPr>
          <w:bCs/>
          <w:szCs w:val="21"/>
        </w:rPr>
      </w:pPr>
      <w:r>
        <w:rPr>
          <w:rFonts w:hint="eastAsia"/>
          <w:szCs w:val="21"/>
        </w:rPr>
        <w:t>第五节</w:t>
      </w:r>
      <w:r>
        <w:rPr>
          <w:rFonts w:hint="eastAsia"/>
          <w:szCs w:val="21"/>
        </w:rPr>
        <w:t xml:space="preserve">  </w:t>
      </w:r>
      <w:r>
        <w:rPr>
          <w:rFonts w:hint="eastAsia"/>
          <w:szCs w:val="21"/>
        </w:rPr>
        <w:t>游艺机和游乐设施</w:t>
      </w:r>
    </w:p>
    <w:p w14:paraId="67945F04" w14:textId="77777777" w:rsidR="00182CBE" w:rsidRDefault="00902A86">
      <w:pPr>
        <w:ind w:firstLineChars="200" w:firstLine="420"/>
        <w:rPr>
          <w:szCs w:val="21"/>
        </w:rPr>
      </w:pPr>
      <w:r>
        <w:rPr>
          <w:rFonts w:hint="eastAsia"/>
          <w:szCs w:val="21"/>
        </w:rPr>
        <w:t>第五十五条</w:t>
      </w:r>
      <w:r>
        <w:rPr>
          <w:rFonts w:hint="eastAsia"/>
          <w:szCs w:val="21"/>
        </w:rPr>
        <w:t xml:space="preserve">  </w:t>
      </w:r>
      <w:r>
        <w:rPr>
          <w:rFonts w:hint="eastAsia"/>
          <w:szCs w:val="21"/>
        </w:rPr>
        <w:t>对新建或者改建危险性较大的游艺机和游乐设施实行设计审核制度，设计审核工作由省级特种设备安全监察机构组织，审查由国家游艺机和游乐设施监督检验机构承担，审核通过后，方可以投入正式制造和安装。</w:t>
      </w:r>
    </w:p>
    <w:p w14:paraId="420E17EF" w14:textId="77777777" w:rsidR="00182CBE" w:rsidRDefault="00902A86">
      <w:pPr>
        <w:ind w:firstLineChars="200" w:firstLine="420"/>
        <w:rPr>
          <w:szCs w:val="21"/>
        </w:rPr>
      </w:pPr>
      <w:r>
        <w:rPr>
          <w:rFonts w:hint="eastAsia"/>
          <w:szCs w:val="21"/>
        </w:rPr>
        <w:t>第五十六条</w:t>
      </w:r>
      <w:r>
        <w:rPr>
          <w:rFonts w:hint="eastAsia"/>
          <w:szCs w:val="21"/>
        </w:rPr>
        <w:t xml:space="preserve">  </w:t>
      </w:r>
      <w:r>
        <w:rPr>
          <w:rFonts w:hint="eastAsia"/>
          <w:szCs w:val="21"/>
        </w:rPr>
        <w:t>游艺机和游乐设施出厂时，必须附有制造企业关于该游艺机或者游乐设施的合格证、使用维护说明书和有关图纸等随机文件，并向用户提供备品配件和专用工具。</w:t>
      </w:r>
    </w:p>
    <w:p w14:paraId="31B912DA" w14:textId="77777777" w:rsidR="00182CBE" w:rsidRDefault="00902A86">
      <w:pPr>
        <w:ind w:firstLineChars="200" w:firstLine="420"/>
        <w:rPr>
          <w:szCs w:val="21"/>
        </w:rPr>
      </w:pPr>
      <w:r>
        <w:rPr>
          <w:rFonts w:hint="eastAsia"/>
          <w:szCs w:val="21"/>
        </w:rPr>
        <w:t>第五十七条</w:t>
      </w:r>
      <w:r>
        <w:rPr>
          <w:rFonts w:hint="eastAsia"/>
          <w:szCs w:val="21"/>
        </w:rPr>
        <w:t xml:space="preserve">  </w:t>
      </w:r>
      <w:r>
        <w:rPr>
          <w:rFonts w:hint="eastAsia"/>
          <w:szCs w:val="21"/>
        </w:rPr>
        <w:t>危险性较大的游艺机和游乐设施由国家游艺机和游乐设施监督检验机构进行验收检验和定期检验；其它游艺机和游乐设施由所在地区具备相应检验资格的监督检验机构进行验收检验和定期检验。</w:t>
      </w:r>
    </w:p>
    <w:p w14:paraId="241505AC" w14:textId="77777777" w:rsidR="00182CBE" w:rsidRDefault="00902A86">
      <w:pPr>
        <w:ind w:firstLineChars="200" w:firstLine="420"/>
        <w:rPr>
          <w:szCs w:val="21"/>
        </w:rPr>
      </w:pPr>
      <w:r>
        <w:rPr>
          <w:rFonts w:hint="eastAsia"/>
          <w:szCs w:val="21"/>
        </w:rPr>
        <w:t>移地重新安装的游艺机和游乐设施，必须进行验收检验和办理注册登记。</w:t>
      </w:r>
    </w:p>
    <w:p w14:paraId="55874E1B" w14:textId="77777777" w:rsidR="00182CBE" w:rsidRDefault="00902A86">
      <w:pPr>
        <w:ind w:firstLineChars="200" w:firstLine="420"/>
        <w:rPr>
          <w:szCs w:val="21"/>
        </w:rPr>
      </w:pPr>
      <w:r>
        <w:rPr>
          <w:rFonts w:hint="eastAsia"/>
          <w:szCs w:val="21"/>
        </w:rPr>
        <w:t>第五十八条</w:t>
      </w:r>
      <w:r>
        <w:rPr>
          <w:rFonts w:hint="eastAsia"/>
          <w:szCs w:val="21"/>
        </w:rPr>
        <w:t xml:space="preserve">  </w:t>
      </w:r>
      <w:r>
        <w:rPr>
          <w:rFonts w:hint="eastAsia"/>
          <w:szCs w:val="21"/>
        </w:rPr>
        <w:t>在用游艺机和游乐设施的定期检验周期为一年。</w:t>
      </w:r>
    </w:p>
    <w:p w14:paraId="42CC4B9C" w14:textId="77777777" w:rsidR="00182CBE" w:rsidRDefault="00902A86">
      <w:pPr>
        <w:ind w:firstLineChars="200" w:firstLine="420"/>
        <w:rPr>
          <w:szCs w:val="21"/>
        </w:rPr>
      </w:pPr>
      <w:r>
        <w:rPr>
          <w:rFonts w:hint="eastAsia"/>
          <w:szCs w:val="21"/>
        </w:rPr>
        <w:t>第五十九条</w:t>
      </w:r>
      <w:r>
        <w:rPr>
          <w:rFonts w:hint="eastAsia"/>
          <w:szCs w:val="21"/>
        </w:rPr>
        <w:t xml:space="preserve">  </w:t>
      </w:r>
      <w:r>
        <w:rPr>
          <w:rFonts w:hint="eastAsia"/>
          <w:szCs w:val="21"/>
        </w:rPr>
        <w:t>游艺机和游乐设施的使用与运营单位，在游艺机和游乐设施每日投入营运前，必须进行试运行和相应的安全检查。每次运行前，操作和服务人员必须及时向游客讲解安全注意事项，并对安全装置进行检查确认；运行中要注意游客动态，及时制止游客的危险行为。安全注意事项必须张贴在游客易于看到的明显位置上。</w:t>
      </w:r>
    </w:p>
    <w:p w14:paraId="327D656E" w14:textId="77777777" w:rsidR="00182CBE" w:rsidRDefault="00902A86">
      <w:pPr>
        <w:ind w:firstLineChars="200" w:firstLine="420"/>
        <w:rPr>
          <w:szCs w:val="21"/>
        </w:rPr>
      </w:pPr>
      <w:r>
        <w:rPr>
          <w:rFonts w:hint="eastAsia"/>
          <w:szCs w:val="21"/>
        </w:rPr>
        <w:t>第六十条</w:t>
      </w:r>
      <w:r>
        <w:rPr>
          <w:rFonts w:hint="eastAsia"/>
          <w:szCs w:val="21"/>
        </w:rPr>
        <w:t xml:space="preserve">  </w:t>
      </w:r>
      <w:r>
        <w:rPr>
          <w:rFonts w:hint="eastAsia"/>
          <w:szCs w:val="21"/>
        </w:rPr>
        <w:t>游艺机和游乐设施的所有者与运营单位，必须按照国家有关规定与标准配备适用的救护设施和满足需要数量的经过专业培训合格的监护或者救护人员。必须制定救援预案，并定期进行救援演习。在出现意外事件或者发生事故时，能进行紧急处理，防止事态恶化，及时妥善地救援、救护游客。</w:t>
      </w:r>
    </w:p>
    <w:p w14:paraId="0FA90AED"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6314D108" w14:textId="77777777" w:rsidR="00182CBE" w:rsidRDefault="00902A86">
      <w:pPr>
        <w:ind w:firstLineChars="200" w:firstLine="420"/>
        <w:rPr>
          <w:szCs w:val="21"/>
        </w:rPr>
      </w:pPr>
      <w:r>
        <w:rPr>
          <w:rFonts w:hint="eastAsia"/>
          <w:szCs w:val="21"/>
        </w:rPr>
        <w:t>第六十一条</w:t>
      </w:r>
      <w:r>
        <w:rPr>
          <w:rFonts w:hint="eastAsia"/>
          <w:szCs w:val="21"/>
        </w:rPr>
        <w:t xml:space="preserve">  </w:t>
      </w:r>
      <w:r>
        <w:rPr>
          <w:rFonts w:hint="eastAsia"/>
          <w:szCs w:val="21"/>
        </w:rPr>
        <w:t>有下列情形之一并拒绝按照特种设备安全监察机构发出的《特种设备安全监察意见通知书》进行整改的，由质量技术监督行政部门按照以下规定进行处罚：</w:t>
      </w:r>
    </w:p>
    <w:p w14:paraId="30A3FCD2" w14:textId="77777777" w:rsidR="00182CBE" w:rsidRDefault="00902A86">
      <w:pPr>
        <w:ind w:firstLineChars="200" w:firstLine="420"/>
        <w:rPr>
          <w:szCs w:val="21"/>
        </w:rPr>
      </w:pPr>
      <w:r>
        <w:rPr>
          <w:rFonts w:hint="eastAsia"/>
          <w:szCs w:val="21"/>
        </w:rPr>
        <w:t>（一）违反本规定第七条、第四十一条、第四十七条、第五十五条，未履行设计审核手续即进行制造者，或者无相应产品有效的安全认可证即投入制造者，责令停止制造和销售其产品，并处</w:t>
      </w:r>
      <w:r>
        <w:rPr>
          <w:rFonts w:hint="eastAsia"/>
          <w:szCs w:val="21"/>
        </w:rPr>
        <w:t>5000</w:t>
      </w:r>
      <w:r>
        <w:rPr>
          <w:rFonts w:hint="eastAsia"/>
          <w:szCs w:val="21"/>
        </w:rPr>
        <w:t>元至</w:t>
      </w:r>
      <w:r>
        <w:rPr>
          <w:rFonts w:hint="eastAsia"/>
          <w:szCs w:val="21"/>
        </w:rPr>
        <w:t>20000</w:t>
      </w:r>
      <w:r>
        <w:rPr>
          <w:rFonts w:hint="eastAsia"/>
          <w:szCs w:val="21"/>
        </w:rPr>
        <w:t>元罚款；</w:t>
      </w:r>
    </w:p>
    <w:p w14:paraId="1E26C0C2" w14:textId="77777777" w:rsidR="00182CBE" w:rsidRDefault="00902A86">
      <w:pPr>
        <w:ind w:firstLineChars="200" w:firstLine="420"/>
        <w:rPr>
          <w:szCs w:val="21"/>
        </w:rPr>
      </w:pPr>
      <w:r>
        <w:rPr>
          <w:rFonts w:hint="eastAsia"/>
          <w:szCs w:val="21"/>
        </w:rPr>
        <w:t>（二）违反本规定第七条，持相应产品有效的生产许可证或者安全认可证，但不能保证特种设备产品质量或者安全技术性能的，吊销相应的生产许可证或者安全认可证；</w:t>
      </w:r>
    </w:p>
    <w:p w14:paraId="4FBD9C5B" w14:textId="77777777" w:rsidR="00182CBE" w:rsidRDefault="00902A86">
      <w:pPr>
        <w:ind w:firstLineChars="200" w:firstLine="420"/>
        <w:rPr>
          <w:szCs w:val="21"/>
        </w:rPr>
      </w:pPr>
      <w:r>
        <w:rPr>
          <w:rFonts w:hint="eastAsia"/>
          <w:szCs w:val="21"/>
        </w:rPr>
        <w:t>（三）违反本规定第八条、第十条、未按照要求办理有关手续即提供用户使用本单位产品的，责令补办有关手续，并处</w:t>
      </w:r>
      <w:r>
        <w:rPr>
          <w:rFonts w:hint="eastAsia"/>
          <w:szCs w:val="21"/>
        </w:rPr>
        <w:t>5000</w:t>
      </w:r>
      <w:r>
        <w:rPr>
          <w:rFonts w:hint="eastAsia"/>
          <w:szCs w:val="21"/>
        </w:rPr>
        <w:t>元至</w:t>
      </w:r>
      <w:r>
        <w:rPr>
          <w:rFonts w:hint="eastAsia"/>
          <w:szCs w:val="21"/>
        </w:rPr>
        <w:t>20000</w:t>
      </w:r>
      <w:r>
        <w:rPr>
          <w:rFonts w:hint="eastAsia"/>
          <w:szCs w:val="21"/>
        </w:rPr>
        <w:t>元罚款；</w:t>
      </w:r>
    </w:p>
    <w:p w14:paraId="38242CA5" w14:textId="77777777" w:rsidR="00182CBE" w:rsidRDefault="00902A86">
      <w:pPr>
        <w:ind w:firstLineChars="200" w:firstLine="420"/>
        <w:rPr>
          <w:szCs w:val="21"/>
        </w:rPr>
      </w:pPr>
      <w:r>
        <w:rPr>
          <w:rFonts w:hint="eastAsia"/>
          <w:szCs w:val="21"/>
        </w:rPr>
        <w:t>（四）违反本规定第十一条，无资格证书或者有资格证书但无相应项目即从事特种设备的安装、维修保养、改造者，责令承担项目停止进行，并处</w:t>
      </w:r>
      <w:r>
        <w:rPr>
          <w:rFonts w:hint="eastAsia"/>
          <w:szCs w:val="21"/>
        </w:rPr>
        <w:t>5000</w:t>
      </w:r>
      <w:r>
        <w:rPr>
          <w:rFonts w:hint="eastAsia"/>
          <w:szCs w:val="21"/>
        </w:rPr>
        <w:t>元至</w:t>
      </w:r>
      <w:r>
        <w:rPr>
          <w:rFonts w:hint="eastAsia"/>
          <w:szCs w:val="21"/>
        </w:rPr>
        <w:t>20000</w:t>
      </w:r>
      <w:r>
        <w:rPr>
          <w:rFonts w:hint="eastAsia"/>
          <w:szCs w:val="21"/>
        </w:rPr>
        <w:t>元罚款，有资格证书但无相应项目的，吊销相应的资格证书；</w:t>
      </w:r>
    </w:p>
    <w:p w14:paraId="5ED18AC2" w14:textId="77777777" w:rsidR="00182CBE" w:rsidRDefault="00902A86">
      <w:pPr>
        <w:ind w:firstLineChars="200" w:firstLine="420"/>
        <w:rPr>
          <w:szCs w:val="21"/>
        </w:rPr>
      </w:pPr>
      <w:r>
        <w:rPr>
          <w:rFonts w:hint="eastAsia"/>
          <w:szCs w:val="21"/>
        </w:rPr>
        <w:t>（五）违反本规定第十五条、第十六条、第四十九条，对购置无生产许可证或者安全认可证产品并投入使用者，或者未办理注册登记手续即投入运营的使用者，责令其设备停止使用，属于非经营性使用行为的，并处</w:t>
      </w:r>
      <w:r>
        <w:rPr>
          <w:rFonts w:hint="eastAsia"/>
          <w:szCs w:val="21"/>
        </w:rPr>
        <w:t>1000</w:t>
      </w:r>
      <w:r>
        <w:rPr>
          <w:rFonts w:hint="eastAsia"/>
          <w:szCs w:val="21"/>
        </w:rPr>
        <w:t>元以下罚款；属于经营性使用行为的，并处</w:t>
      </w:r>
      <w:r>
        <w:rPr>
          <w:rFonts w:hint="eastAsia"/>
          <w:szCs w:val="21"/>
        </w:rPr>
        <w:t>3000</w:t>
      </w:r>
      <w:r>
        <w:rPr>
          <w:rFonts w:hint="eastAsia"/>
          <w:szCs w:val="21"/>
        </w:rPr>
        <w:t>元至</w:t>
      </w:r>
      <w:r>
        <w:rPr>
          <w:rFonts w:hint="eastAsia"/>
          <w:szCs w:val="21"/>
        </w:rPr>
        <w:t>10000</w:t>
      </w:r>
      <w:r>
        <w:rPr>
          <w:rFonts w:hint="eastAsia"/>
          <w:szCs w:val="21"/>
        </w:rPr>
        <w:t>元罚款；</w:t>
      </w:r>
    </w:p>
    <w:p w14:paraId="27C525FF" w14:textId="77777777" w:rsidR="00182CBE" w:rsidRDefault="00902A86">
      <w:pPr>
        <w:ind w:firstLineChars="200" w:firstLine="420"/>
        <w:rPr>
          <w:szCs w:val="21"/>
        </w:rPr>
      </w:pPr>
      <w:r>
        <w:rPr>
          <w:rFonts w:hint="eastAsia"/>
          <w:szCs w:val="21"/>
        </w:rPr>
        <w:t>（六）违反本规定第二十条、第二十一条、未按照要求定期维修保养特种设备的，以及发现异常情况未及时处理的，属于非经营性使用行为的，处以</w:t>
      </w:r>
      <w:r>
        <w:rPr>
          <w:rFonts w:hint="eastAsia"/>
          <w:szCs w:val="21"/>
        </w:rPr>
        <w:t>1000</w:t>
      </w:r>
      <w:r>
        <w:rPr>
          <w:rFonts w:hint="eastAsia"/>
          <w:szCs w:val="21"/>
        </w:rPr>
        <w:t>元以下罚款；属于经营性使用行为的，处以</w:t>
      </w:r>
      <w:r>
        <w:rPr>
          <w:rFonts w:hint="eastAsia"/>
          <w:szCs w:val="21"/>
        </w:rPr>
        <w:t>3000</w:t>
      </w:r>
      <w:r>
        <w:rPr>
          <w:rFonts w:hint="eastAsia"/>
          <w:szCs w:val="21"/>
        </w:rPr>
        <w:t>元至</w:t>
      </w:r>
      <w:r>
        <w:rPr>
          <w:rFonts w:hint="eastAsia"/>
          <w:szCs w:val="21"/>
        </w:rPr>
        <w:t>10000</w:t>
      </w:r>
      <w:r>
        <w:rPr>
          <w:rFonts w:hint="eastAsia"/>
          <w:szCs w:val="21"/>
        </w:rPr>
        <w:t>元罚款。发现设备带故障运行的，必须责令设备停止使用；</w:t>
      </w:r>
    </w:p>
    <w:p w14:paraId="514F623B" w14:textId="77777777" w:rsidR="00182CBE" w:rsidRDefault="00902A86">
      <w:pPr>
        <w:ind w:firstLineChars="200" w:firstLine="420"/>
        <w:rPr>
          <w:szCs w:val="21"/>
        </w:rPr>
      </w:pPr>
      <w:r>
        <w:rPr>
          <w:rFonts w:hint="eastAsia"/>
          <w:szCs w:val="21"/>
        </w:rPr>
        <w:t>（七）违反本规定第十九条、第三十三条、第五十二条，使用无相应有效资格证书的人员从事特种设备管理、安装、维修保养、改造、检验、操作的，对用人单位处以</w:t>
      </w:r>
      <w:r>
        <w:rPr>
          <w:rFonts w:hint="eastAsia"/>
          <w:szCs w:val="21"/>
        </w:rPr>
        <w:t>10000</w:t>
      </w:r>
      <w:r>
        <w:rPr>
          <w:rFonts w:hint="eastAsia"/>
          <w:szCs w:val="21"/>
        </w:rPr>
        <w:t>元以下的罚款；</w:t>
      </w:r>
    </w:p>
    <w:p w14:paraId="6D784CEB" w14:textId="77777777" w:rsidR="00182CBE" w:rsidRDefault="00902A86">
      <w:pPr>
        <w:ind w:firstLineChars="200" w:firstLine="420"/>
        <w:rPr>
          <w:szCs w:val="21"/>
        </w:rPr>
      </w:pPr>
      <w:r>
        <w:rPr>
          <w:rFonts w:hint="eastAsia"/>
          <w:szCs w:val="21"/>
        </w:rPr>
        <w:t>（八）违反本规定第二十二条，安全检验合格标志超过有效期或者定期检验不合格仍然继续使用的，责令设备停止使用，并处</w:t>
      </w:r>
      <w:r>
        <w:rPr>
          <w:rFonts w:hint="eastAsia"/>
          <w:szCs w:val="21"/>
        </w:rPr>
        <w:t>3000</w:t>
      </w:r>
      <w:r>
        <w:rPr>
          <w:rFonts w:hint="eastAsia"/>
          <w:szCs w:val="21"/>
        </w:rPr>
        <w:t>元至</w:t>
      </w:r>
      <w:r>
        <w:rPr>
          <w:rFonts w:hint="eastAsia"/>
          <w:szCs w:val="21"/>
        </w:rPr>
        <w:t>10000</w:t>
      </w:r>
      <w:r>
        <w:rPr>
          <w:rFonts w:hint="eastAsia"/>
          <w:szCs w:val="21"/>
        </w:rPr>
        <w:t>元罚款；</w:t>
      </w:r>
    </w:p>
    <w:p w14:paraId="3B2BCB42" w14:textId="77777777" w:rsidR="00182CBE" w:rsidRDefault="00902A86">
      <w:pPr>
        <w:ind w:firstLineChars="200" w:firstLine="420"/>
        <w:rPr>
          <w:szCs w:val="21"/>
        </w:rPr>
      </w:pPr>
      <w:r>
        <w:rPr>
          <w:rFonts w:hint="eastAsia"/>
          <w:szCs w:val="21"/>
        </w:rPr>
        <w:t>（九）对伪造、涂改、转借特种设备生产许可证或者安全认可证、安装（维修保养、改造）资格证书、安全检验合格标志和厂内机动车辆牌照等项有关证书和牌照者，没收或者吊销其相应的证书和牌照，并处</w:t>
      </w:r>
      <w:r>
        <w:rPr>
          <w:rFonts w:hint="eastAsia"/>
          <w:szCs w:val="21"/>
        </w:rPr>
        <w:t>10000</w:t>
      </w:r>
      <w:r>
        <w:rPr>
          <w:rFonts w:hint="eastAsia"/>
          <w:szCs w:val="21"/>
        </w:rPr>
        <w:t>元至</w:t>
      </w:r>
      <w:r>
        <w:rPr>
          <w:rFonts w:hint="eastAsia"/>
          <w:szCs w:val="21"/>
        </w:rPr>
        <w:t>30000</w:t>
      </w:r>
      <w:r>
        <w:rPr>
          <w:rFonts w:hint="eastAsia"/>
          <w:szCs w:val="21"/>
        </w:rPr>
        <w:t>元罚款。</w:t>
      </w:r>
    </w:p>
    <w:p w14:paraId="1A216E6F" w14:textId="77777777" w:rsidR="00182CBE" w:rsidRDefault="00902A86">
      <w:pPr>
        <w:ind w:firstLineChars="200" w:firstLine="420"/>
        <w:rPr>
          <w:szCs w:val="21"/>
        </w:rPr>
      </w:pPr>
      <w:r>
        <w:rPr>
          <w:rFonts w:hint="eastAsia"/>
          <w:szCs w:val="21"/>
        </w:rPr>
        <w:t>第六十二条</w:t>
      </w:r>
      <w:r>
        <w:rPr>
          <w:rFonts w:hint="eastAsia"/>
          <w:szCs w:val="21"/>
        </w:rPr>
        <w:t xml:space="preserve">  </w:t>
      </w:r>
      <w:r>
        <w:rPr>
          <w:rFonts w:hint="eastAsia"/>
          <w:szCs w:val="21"/>
        </w:rPr>
        <w:t>违反第二十四条规定，特种设备发生事故后不采取紧急救援措施，未能及时有效抑制灾害扩大，或者未按照规定及时报告事故以及隐瞒事故不报的，由质量技术监督行政部门予以警告，并处</w:t>
      </w:r>
      <w:r>
        <w:rPr>
          <w:rFonts w:hint="eastAsia"/>
          <w:szCs w:val="21"/>
        </w:rPr>
        <w:t>5000</w:t>
      </w:r>
      <w:r>
        <w:rPr>
          <w:rFonts w:hint="eastAsia"/>
          <w:szCs w:val="21"/>
        </w:rPr>
        <w:t>元至</w:t>
      </w:r>
      <w:r>
        <w:rPr>
          <w:rFonts w:hint="eastAsia"/>
          <w:szCs w:val="21"/>
        </w:rPr>
        <w:t>25000</w:t>
      </w:r>
      <w:r>
        <w:rPr>
          <w:rFonts w:hint="eastAsia"/>
          <w:szCs w:val="21"/>
        </w:rPr>
        <w:t>元罚款。</w:t>
      </w:r>
    </w:p>
    <w:p w14:paraId="0F96486E" w14:textId="77777777" w:rsidR="00182CBE" w:rsidRDefault="00902A86">
      <w:pPr>
        <w:ind w:firstLineChars="200" w:firstLine="420"/>
        <w:rPr>
          <w:szCs w:val="21"/>
        </w:rPr>
      </w:pPr>
      <w:r>
        <w:rPr>
          <w:rFonts w:hint="eastAsia"/>
          <w:szCs w:val="21"/>
        </w:rPr>
        <w:t>第六十三条</w:t>
      </w:r>
      <w:r>
        <w:rPr>
          <w:rFonts w:hint="eastAsia"/>
          <w:szCs w:val="21"/>
        </w:rPr>
        <w:t xml:space="preserve">  </w:t>
      </w:r>
      <w:r>
        <w:rPr>
          <w:rFonts w:hint="eastAsia"/>
          <w:szCs w:val="21"/>
        </w:rPr>
        <w:t>对违反本规定进行特种设备的设计、制造、安装、使用、检验、维修保养或者改造，并因此造成事故的，由质量技术监督行政部门责令相关设备停止使用，并处</w:t>
      </w:r>
      <w:r>
        <w:rPr>
          <w:rFonts w:hint="eastAsia"/>
          <w:szCs w:val="21"/>
        </w:rPr>
        <w:t>10000</w:t>
      </w:r>
      <w:r>
        <w:rPr>
          <w:rFonts w:hint="eastAsia"/>
          <w:szCs w:val="21"/>
        </w:rPr>
        <w:t>元至</w:t>
      </w:r>
      <w:r>
        <w:rPr>
          <w:rFonts w:hint="eastAsia"/>
          <w:szCs w:val="21"/>
        </w:rPr>
        <w:t>30000</w:t>
      </w:r>
      <w:r>
        <w:rPr>
          <w:rFonts w:hint="eastAsia"/>
          <w:szCs w:val="21"/>
        </w:rPr>
        <w:t>元罚款；涉嫌犯罪的，移送司法机关依法追究有关责任人的刑事责任。</w:t>
      </w:r>
    </w:p>
    <w:p w14:paraId="13656EF8" w14:textId="77777777" w:rsidR="00182CBE" w:rsidRDefault="00902A86">
      <w:pPr>
        <w:ind w:firstLineChars="200" w:firstLine="420"/>
        <w:rPr>
          <w:szCs w:val="21"/>
        </w:rPr>
      </w:pPr>
      <w:r>
        <w:rPr>
          <w:rFonts w:hint="eastAsia"/>
          <w:szCs w:val="21"/>
        </w:rPr>
        <w:t>第六十四条</w:t>
      </w:r>
      <w:r>
        <w:rPr>
          <w:rFonts w:hint="eastAsia"/>
          <w:szCs w:val="21"/>
        </w:rPr>
        <w:t xml:space="preserve">  </w:t>
      </w:r>
      <w:r>
        <w:rPr>
          <w:rFonts w:hint="eastAsia"/>
          <w:szCs w:val="21"/>
        </w:rPr>
        <w:t>从事安全监察或者监督检验的安全监察员和检验人员，在工作中玩忽职守、徇私舞弊、泄露或者剽窃商业秘密的，由所在单位视其情节和后果，给予相应的行政处分；涉嫌犯罪的，移送司法机关依法追究其刑事责任。</w:t>
      </w:r>
    </w:p>
    <w:p w14:paraId="355ECCC1" w14:textId="77777777" w:rsidR="00182CBE" w:rsidRDefault="00902A86">
      <w:pPr>
        <w:ind w:firstLineChars="200" w:firstLine="420"/>
        <w:rPr>
          <w:szCs w:val="21"/>
        </w:rPr>
      </w:pPr>
      <w:r>
        <w:rPr>
          <w:rFonts w:hint="eastAsia"/>
          <w:szCs w:val="21"/>
        </w:rPr>
        <w:t>第六十五条</w:t>
      </w:r>
      <w:r>
        <w:rPr>
          <w:rFonts w:hint="eastAsia"/>
          <w:szCs w:val="21"/>
        </w:rPr>
        <w:t xml:space="preserve">  </w:t>
      </w:r>
      <w:r>
        <w:rPr>
          <w:rFonts w:hint="eastAsia"/>
          <w:szCs w:val="21"/>
        </w:rPr>
        <w:t>监督检验机构不能按照有关规定履行职责或者因管理不严，造成工作人员失职的，由授予其检验资格的质量技术监督行政部门予以警告，并视情节暂时停止或者取消其检验资格。</w:t>
      </w:r>
    </w:p>
    <w:p w14:paraId="10E1C57C" w14:textId="77777777" w:rsidR="00182CBE" w:rsidRDefault="00902A86">
      <w:pPr>
        <w:ind w:firstLineChars="200" w:firstLine="420"/>
        <w:rPr>
          <w:szCs w:val="21"/>
        </w:rPr>
      </w:pPr>
      <w:r>
        <w:rPr>
          <w:rFonts w:hint="eastAsia"/>
          <w:szCs w:val="21"/>
        </w:rPr>
        <w:t>第六十六条</w:t>
      </w:r>
      <w:r>
        <w:rPr>
          <w:rFonts w:hint="eastAsia"/>
          <w:szCs w:val="21"/>
        </w:rPr>
        <w:t xml:space="preserve">  </w:t>
      </w:r>
      <w:r>
        <w:rPr>
          <w:rFonts w:hint="eastAsia"/>
          <w:szCs w:val="21"/>
        </w:rPr>
        <w:t>法律、行政法规对违反本规定行为的处罚机关、处罚方式有明确规定的，依照该法律、行政法规的规定执行。</w:t>
      </w:r>
    </w:p>
    <w:p w14:paraId="4061D075"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p>
    <w:p w14:paraId="0386EB01" w14:textId="77777777" w:rsidR="00182CBE" w:rsidRDefault="00902A86">
      <w:pPr>
        <w:ind w:firstLineChars="200" w:firstLine="420"/>
        <w:rPr>
          <w:szCs w:val="21"/>
        </w:rPr>
      </w:pPr>
      <w:r>
        <w:rPr>
          <w:rFonts w:hint="eastAsia"/>
          <w:szCs w:val="21"/>
        </w:rPr>
        <w:t>第六十七条</w:t>
      </w:r>
      <w:r>
        <w:rPr>
          <w:rFonts w:hint="eastAsia"/>
          <w:szCs w:val="21"/>
        </w:rPr>
        <w:t xml:space="preserve">  </w:t>
      </w:r>
      <w:r>
        <w:rPr>
          <w:rFonts w:hint="eastAsia"/>
          <w:szCs w:val="21"/>
        </w:rPr>
        <w:t>本规定配套的规范性文件或者技术规程，由国家特种设备安全监察机构另行组织制定，国家质量技术监督局发布实施。</w:t>
      </w:r>
    </w:p>
    <w:p w14:paraId="69F23850" w14:textId="77777777" w:rsidR="00182CBE" w:rsidRDefault="00902A86">
      <w:pPr>
        <w:ind w:firstLineChars="200" w:firstLine="420"/>
        <w:rPr>
          <w:szCs w:val="21"/>
        </w:rPr>
      </w:pPr>
      <w:r>
        <w:rPr>
          <w:rFonts w:hint="eastAsia"/>
          <w:szCs w:val="21"/>
        </w:rPr>
        <w:t>本规定中明确由质量技术监督行政部门颁发的各类证书和牌照的格式，由国家质量技术监督局统一规定。</w:t>
      </w:r>
    </w:p>
    <w:p w14:paraId="0C6742B0" w14:textId="77777777" w:rsidR="00182CBE" w:rsidRDefault="00902A86">
      <w:pPr>
        <w:ind w:firstLineChars="200" w:firstLine="420"/>
        <w:rPr>
          <w:szCs w:val="21"/>
        </w:rPr>
      </w:pPr>
      <w:r>
        <w:rPr>
          <w:rFonts w:hint="eastAsia"/>
          <w:szCs w:val="21"/>
        </w:rPr>
        <w:t>第六十八条</w:t>
      </w:r>
      <w:r>
        <w:rPr>
          <w:rFonts w:hint="eastAsia"/>
          <w:szCs w:val="21"/>
        </w:rPr>
        <w:t xml:space="preserve">  </w:t>
      </w:r>
      <w:r>
        <w:rPr>
          <w:rFonts w:hint="eastAsia"/>
          <w:szCs w:val="21"/>
        </w:rPr>
        <w:t>本规定不适用于军事用途的特种设备。但军队所有，用于民用场所的特种设备必须执行本规定。</w:t>
      </w:r>
    </w:p>
    <w:p w14:paraId="70760372" w14:textId="77777777" w:rsidR="00182CBE" w:rsidRDefault="00902A86">
      <w:pPr>
        <w:ind w:firstLineChars="200" w:firstLine="420"/>
        <w:rPr>
          <w:szCs w:val="21"/>
        </w:rPr>
      </w:pPr>
      <w:r>
        <w:rPr>
          <w:rFonts w:hint="eastAsia"/>
          <w:szCs w:val="21"/>
        </w:rPr>
        <w:t>第六十九条</w:t>
      </w:r>
      <w:r>
        <w:rPr>
          <w:rFonts w:hint="eastAsia"/>
          <w:szCs w:val="21"/>
        </w:rPr>
        <w:t xml:space="preserve">  </w:t>
      </w:r>
      <w:r>
        <w:rPr>
          <w:rFonts w:hint="eastAsia"/>
          <w:szCs w:val="21"/>
        </w:rPr>
        <w:t>取得特种设备生产许可证或者安全认可证的企业、取得相应资格的特种设备监督检验机构，由国家质量技术监督局发布公告。取得相应特种设备的安装、维修保养、改造资格的企业，由颁发相应资格证书的省级质量技术监督行政部门发布公告。</w:t>
      </w:r>
    </w:p>
    <w:p w14:paraId="7A6F1E60" w14:textId="77777777" w:rsidR="00182CBE" w:rsidRDefault="00902A86">
      <w:pPr>
        <w:ind w:firstLineChars="200" w:firstLine="420"/>
        <w:rPr>
          <w:szCs w:val="21"/>
        </w:rPr>
      </w:pPr>
      <w:r>
        <w:rPr>
          <w:rFonts w:hint="eastAsia"/>
          <w:szCs w:val="21"/>
        </w:rPr>
        <w:t>第七十条</w:t>
      </w:r>
      <w:r>
        <w:rPr>
          <w:rFonts w:hint="eastAsia"/>
          <w:szCs w:val="21"/>
        </w:rPr>
        <w:t xml:space="preserve">  </w:t>
      </w:r>
      <w:r>
        <w:rPr>
          <w:rFonts w:hint="eastAsia"/>
          <w:szCs w:val="21"/>
        </w:rPr>
        <w:t>本规定由国家质量技术监督局负责解释。</w:t>
      </w:r>
    </w:p>
    <w:p w14:paraId="13ED53B8" w14:textId="77777777" w:rsidR="00182CBE" w:rsidRDefault="00902A86">
      <w:pPr>
        <w:ind w:firstLineChars="200" w:firstLine="420"/>
        <w:rPr>
          <w:szCs w:val="21"/>
        </w:rPr>
      </w:pPr>
      <w:r>
        <w:rPr>
          <w:rFonts w:hint="eastAsia"/>
          <w:szCs w:val="21"/>
        </w:rPr>
        <w:t>第七十一条</w:t>
      </w:r>
      <w:r>
        <w:rPr>
          <w:rFonts w:hint="eastAsia"/>
          <w:szCs w:val="21"/>
        </w:rPr>
        <w:t xml:space="preserve">  </w:t>
      </w:r>
      <w:r>
        <w:rPr>
          <w:rFonts w:hint="eastAsia"/>
          <w:szCs w:val="21"/>
        </w:rPr>
        <w:t>本规定自</w:t>
      </w:r>
      <w:r>
        <w:rPr>
          <w:rFonts w:hint="eastAsia"/>
          <w:szCs w:val="21"/>
        </w:rPr>
        <w:t>2000</w:t>
      </w:r>
      <w:r>
        <w:rPr>
          <w:rFonts w:hint="eastAsia"/>
          <w:szCs w:val="21"/>
        </w:rPr>
        <w:t>年</w:t>
      </w:r>
      <w:r>
        <w:rPr>
          <w:rFonts w:hint="eastAsia"/>
          <w:szCs w:val="21"/>
        </w:rPr>
        <w:t>10</w:t>
      </w:r>
      <w:r>
        <w:rPr>
          <w:rFonts w:hint="eastAsia"/>
          <w:szCs w:val="21"/>
        </w:rPr>
        <w:t>月</w:t>
      </w:r>
      <w:r>
        <w:rPr>
          <w:rFonts w:hint="eastAsia"/>
          <w:szCs w:val="21"/>
        </w:rPr>
        <w:t>1</w:t>
      </w:r>
      <w:r>
        <w:rPr>
          <w:rFonts w:hint="eastAsia"/>
          <w:szCs w:val="21"/>
        </w:rPr>
        <w:t>日起实施。</w:t>
      </w:r>
      <w:bookmarkStart w:id="289" w:name="_Toc351649830"/>
    </w:p>
    <w:p w14:paraId="12B183A7" w14:textId="77777777" w:rsidR="00182CBE" w:rsidRDefault="00902A86">
      <w:pPr>
        <w:pStyle w:val="1"/>
        <w:spacing w:beforeLines="100" w:before="312" w:afterLines="100" w:after="312" w:line="300" w:lineRule="auto"/>
        <w:jc w:val="center"/>
        <w:rPr>
          <w:sz w:val="21"/>
          <w:szCs w:val="21"/>
        </w:rPr>
      </w:pPr>
      <w:bookmarkStart w:id="290" w:name="_Toc351649836"/>
      <w:bookmarkStart w:id="291" w:name="_Toc352677666"/>
      <w:bookmarkStart w:id="292" w:name="_Toc32331262"/>
      <w:bookmarkStart w:id="293" w:name="_Toc101135375"/>
      <w:r>
        <w:rPr>
          <w:rFonts w:hint="eastAsia"/>
          <w:sz w:val="21"/>
          <w:szCs w:val="21"/>
        </w:rPr>
        <w:t>特种作业人员安全技术培训考核管理规定</w:t>
      </w:r>
      <w:bookmarkEnd w:id="290"/>
      <w:bookmarkEnd w:id="291"/>
      <w:r>
        <w:rPr>
          <w:rFonts w:hint="eastAsia"/>
          <w:sz w:val="21"/>
          <w:szCs w:val="21"/>
        </w:rPr>
        <w:t>（</w:t>
      </w:r>
      <w:r>
        <w:rPr>
          <w:rFonts w:hint="eastAsia"/>
          <w:sz w:val="21"/>
          <w:szCs w:val="21"/>
        </w:rPr>
        <w:t>2010</w:t>
      </w:r>
      <w:r>
        <w:rPr>
          <w:rFonts w:hint="eastAsia"/>
          <w:sz w:val="21"/>
          <w:szCs w:val="21"/>
        </w:rPr>
        <w:t>年）</w:t>
      </w:r>
      <w:bookmarkEnd w:id="292"/>
      <w:bookmarkEnd w:id="293"/>
    </w:p>
    <w:p w14:paraId="3F144DEC"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08FE2FAE"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为了规范特种作业人员的安全技术培训考核工作，提高特种作业人员的安全技术水平，防止和减少伤亡事故，根据《安全生产法》、《行政许可法》等有关法律、行政法规，制定本规定。</w:t>
      </w:r>
    </w:p>
    <w:p w14:paraId="1A77CAA1"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生产经营单位特种作业人员的安全技术培训、考核、发证、复审及其监督管理工作，适用本规定。</w:t>
      </w:r>
    </w:p>
    <w:p w14:paraId="00A5409C" w14:textId="77777777" w:rsidR="00182CBE" w:rsidRDefault="00902A86">
      <w:pPr>
        <w:ind w:firstLineChars="200" w:firstLine="420"/>
        <w:rPr>
          <w:szCs w:val="21"/>
        </w:rPr>
      </w:pPr>
      <w:r>
        <w:rPr>
          <w:rFonts w:hint="eastAsia"/>
          <w:szCs w:val="21"/>
        </w:rPr>
        <w:t>有关法律、行政法规和国务院对有关特种作业人员管理另有规定的，从其规定。</w:t>
      </w:r>
    </w:p>
    <w:p w14:paraId="5EAC4409"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本规定所称特种作业，是指容易发生事故，对操作者本人、他人的安全健康及设备、设施的安全可能造成重大危害的作业。特种作业的范围由特种作业目录规定。</w:t>
      </w:r>
    </w:p>
    <w:p w14:paraId="11BB0349" w14:textId="77777777" w:rsidR="00182CBE" w:rsidRDefault="00902A86">
      <w:pPr>
        <w:ind w:firstLineChars="200" w:firstLine="420"/>
        <w:rPr>
          <w:szCs w:val="21"/>
        </w:rPr>
      </w:pPr>
      <w:r>
        <w:rPr>
          <w:rFonts w:hint="eastAsia"/>
          <w:szCs w:val="21"/>
        </w:rPr>
        <w:t>本规定所称特种作业人员，是指直接从事特种作业的从业人员。</w:t>
      </w:r>
    </w:p>
    <w:p w14:paraId="4E79C9AE"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特种作业人员应当符合下列条件：</w:t>
      </w:r>
    </w:p>
    <w:p w14:paraId="313B00F6" w14:textId="77777777" w:rsidR="00182CBE" w:rsidRDefault="00902A86">
      <w:pPr>
        <w:ind w:firstLineChars="200" w:firstLine="420"/>
        <w:rPr>
          <w:szCs w:val="21"/>
        </w:rPr>
      </w:pPr>
      <w:r>
        <w:rPr>
          <w:rFonts w:hint="eastAsia"/>
          <w:szCs w:val="21"/>
        </w:rPr>
        <w:t>（一）年满</w:t>
      </w:r>
      <w:r>
        <w:rPr>
          <w:szCs w:val="21"/>
        </w:rPr>
        <w:t>18</w:t>
      </w:r>
      <w:r>
        <w:rPr>
          <w:rFonts w:hint="eastAsia"/>
          <w:szCs w:val="21"/>
        </w:rPr>
        <w:t>周岁，且不超过国家法定退休年龄；</w:t>
      </w:r>
    </w:p>
    <w:p w14:paraId="3FA0B4A9" w14:textId="77777777" w:rsidR="00182CBE" w:rsidRDefault="00902A86">
      <w:pPr>
        <w:ind w:firstLineChars="200" w:firstLine="420"/>
        <w:rPr>
          <w:szCs w:val="21"/>
        </w:rPr>
      </w:pPr>
      <w:r>
        <w:rPr>
          <w:rFonts w:hint="eastAsia"/>
          <w:szCs w:val="21"/>
        </w:rPr>
        <w:t>（二）经社区或者县级以上医疗机构体检健康合格，并无妨碍从事相应特种作业的器质性心脏病、癫痫病、美尼尔氏症、眩晕症、癔病、震颤麻痹症、精神病、痴呆症以及其他疾病和生理缺陷；</w:t>
      </w:r>
    </w:p>
    <w:p w14:paraId="133F8253" w14:textId="77777777" w:rsidR="00182CBE" w:rsidRDefault="00902A86">
      <w:pPr>
        <w:ind w:firstLineChars="200" w:firstLine="420"/>
        <w:rPr>
          <w:szCs w:val="21"/>
        </w:rPr>
      </w:pPr>
      <w:r>
        <w:rPr>
          <w:rFonts w:hint="eastAsia"/>
          <w:szCs w:val="21"/>
        </w:rPr>
        <w:t>（三）具有初中及以上文化程度；</w:t>
      </w:r>
    </w:p>
    <w:p w14:paraId="06777635" w14:textId="77777777" w:rsidR="00182CBE" w:rsidRDefault="00902A86">
      <w:pPr>
        <w:ind w:firstLineChars="200" w:firstLine="420"/>
        <w:rPr>
          <w:szCs w:val="21"/>
        </w:rPr>
      </w:pPr>
      <w:r>
        <w:rPr>
          <w:rFonts w:hint="eastAsia"/>
          <w:szCs w:val="21"/>
        </w:rPr>
        <w:t>（四）具备必要的安全技术知识与技能；</w:t>
      </w:r>
    </w:p>
    <w:p w14:paraId="2FFE90BE" w14:textId="77777777" w:rsidR="00182CBE" w:rsidRDefault="00902A86">
      <w:pPr>
        <w:ind w:firstLineChars="200" w:firstLine="420"/>
        <w:rPr>
          <w:szCs w:val="21"/>
        </w:rPr>
      </w:pPr>
      <w:r>
        <w:rPr>
          <w:rFonts w:hint="eastAsia"/>
          <w:szCs w:val="21"/>
        </w:rPr>
        <w:t>（五）相应特种作业规定的其他条件。</w:t>
      </w:r>
    </w:p>
    <w:p w14:paraId="5403996C" w14:textId="77777777" w:rsidR="00182CBE" w:rsidRDefault="00902A86">
      <w:pPr>
        <w:ind w:firstLineChars="200" w:firstLine="420"/>
        <w:rPr>
          <w:szCs w:val="21"/>
        </w:rPr>
      </w:pPr>
      <w:r>
        <w:rPr>
          <w:rFonts w:hint="eastAsia"/>
          <w:szCs w:val="21"/>
        </w:rPr>
        <w:t>危险化学品特种作业人员除符合前款第（一）项、第（二）项、第（四）项和第（五）项规定的条件外，应当具备高中或者相当于高中及以上文化程度。</w:t>
      </w:r>
    </w:p>
    <w:p w14:paraId="29219A41"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特种作业人员必须经专门的安全技术培训并考核合格，取得《中华人民共和国特种作业操作证》（以下简称特种作业操作证）后，方可上岗作业。</w:t>
      </w:r>
    </w:p>
    <w:p w14:paraId="0927772C"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特种作业人员的安全技术培训、考核、发证、复审工作实行统一监管、分级实施、教考分离的原则。</w:t>
      </w:r>
    </w:p>
    <w:p w14:paraId="4A13985E"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国家安全生产监督管理总局（以下简称安全监管总局）指导、监督全国特种作业人员的安全技术培训、考核、发证、复审工作；省、自治区、直辖市人民政府安全生产监督管理部门负责本行政区域特种作业人员的安全技术培训、考核、发证、复审工作。</w:t>
      </w:r>
    </w:p>
    <w:p w14:paraId="6CC92FA1" w14:textId="77777777" w:rsidR="00182CBE" w:rsidRDefault="00902A86">
      <w:pPr>
        <w:ind w:firstLineChars="200" w:firstLine="420"/>
        <w:rPr>
          <w:szCs w:val="21"/>
        </w:rPr>
      </w:pPr>
      <w:r>
        <w:rPr>
          <w:rFonts w:hint="eastAsia"/>
          <w:szCs w:val="21"/>
        </w:rPr>
        <w:t>国家煤矿安全监察局（以下简称煤矿安监局）指导、监督全国煤矿特种作业人员（含煤矿矿井使用的特种设备作业人员）的安全技术培训、考核、发证、复审工作；省、自治区、直辖市人民政府负责煤矿特种作业人员考核发证工作的部门或者指定的机构负责本行政区域煤矿特种作业人员的安全技术培训、考核、发证、复审工作。</w:t>
      </w:r>
    </w:p>
    <w:p w14:paraId="7D351963" w14:textId="77777777" w:rsidR="00182CBE" w:rsidRDefault="00902A86">
      <w:pPr>
        <w:ind w:firstLineChars="200" w:firstLine="420"/>
        <w:rPr>
          <w:szCs w:val="21"/>
        </w:rPr>
      </w:pPr>
      <w:r>
        <w:rPr>
          <w:rFonts w:hint="eastAsia"/>
          <w:szCs w:val="21"/>
        </w:rPr>
        <w:t>省、自治区、直辖市人民政府安全生产监督管理部门和负责煤矿特种作业人员考核发证工作的部门或者指定的机构（以下统称考核发证机关）可以委托设区的市人民政府安全生产监督管理部门和负责煤矿特种作业人员考核发证工作的部门或者指定的机构实施特种作业人员的安全技术培训、考核、发证、复审工作。</w:t>
      </w:r>
    </w:p>
    <w:p w14:paraId="791BEC5D"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对特种作业人员安全技术培训、考核、发证、复审工作中的违法行为，任何单位和个人均有权向安全监管总局、煤矿安监局和省、自治区、直辖市及设区的市人民政府安全生产监督管理部门、负责煤矿特种作业人员考核发证工作的部门或者指定的机构举报。</w:t>
      </w:r>
    </w:p>
    <w:p w14:paraId="3F47A04D"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培</w:t>
      </w:r>
      <w:r>
        <w:rPr>
          <w:rFonts w:hint="eastAsia"/>
          <w:b/>
          <w:szCs w:val="21"/>
        </w:rPr>
        <w:t xml:space="preserve">  </w:t>
      </w:r>
      <w:r>
        <w:rPr>
          <w:rFonts w:hint="eastAsia"/>
          <w:b/>
          <w:szCs w:val="21"/>
        </w:rPr>
        <w:t>训</w:t>
      </w:r>
    </w:p>
    <w:p w14:paraId="39DD6ED5" w14:textId="77777777" w:rsidR="00182CBE" w:rsidRDefault="00902A86">
      <w:pPr>
        <w:ind w:firstLineChars="200" w:firstLine="420"/>
        <w:rPr>
          <w:szCs w:val="21"/>
        </w:rPr>
      </w:pPr>
      <w:r>
        <w:rPr>
          <w:rFonts w:hint="eastAsia"/>
          <w:szCs w:val="21"/>
        </w:rPr>
        <w:t>第九条</w:t>
      </w:r>
      <w:r>
        <w:rPr>
          <w:szCs w:val="21"/>
        </w:rPr>
        <w:t xml:space="preserve"> </w:t>
      </w:r>
      <w:r>
        <w:rPr>
          <w:rFonts w:hint="eastAsia"/>
          <w:szCs w:val="21"/>
        </w:rPr>
        <w:t>特种作业人员应当接受与其所从事的特种作业相应的安全技术理论培训和实际操作培训。</w:t>
      </w:r>
    </w:p>
    <w:p w14:paraId="7EF1B871" w14:textId="77777777" w:rsidR="00182CBE" w:rsidRDefault="00902A86">
      <w:pPr>
        <w:ind w:firstLineChars="200" w:firstLine="420"/>
        <w:rPr>
          <w:szCs w:val="21"/>
        </w:rPr>
      </w:pPr>
      <w:r>
        <w:rPr>
          <w:rFonts w:hint="eastAsia"/>
          <w:szCs w:val="21"/>
        </w:rPr>
        <w:t>已经取得职业高中、技工学校及中专以上学历的毕业生从事与其所学专业相应的特种作业，持学历证明经考核发证机关同意，可以免予相关专业的培训。</w:t>
      </w:r>
    </w:p>
    <w:p w14:paraId="1A3DC9CE" w14:textId="77777777" w:rsidR="00182CBE" w:rsidRDefault="00902A86">
      <w:pPr>
        <w:ind w:firstLineChars="200" w:firstLine="420"/>
        <w:rPr>
          <w:szCs w:val="21"/>
        </w:rPr>
      </w:pPr>
      <w:r>
        <w:rPr>
          <w:rFonts w:hint="eastAsia"/>
          <w:szCs w:val="21"/>
        </w:rPr>
        <w:t>跨省、自治区、直辖市从业的特种作业人员，可以在户籍所在地或者从业所在地参加培训。</w:t>
      </w:r>
    </w:p>
    <w:p w14:paraId="4F7395F6" w14:textId="77777777" w:rsidR="00182CBE" w:rsidRDefault="00902A86">
      <w:pPr>
        <w:ind w:firstLineChars="200" w:firstLine="420"/>
        <w:rPr>
          <w:szCs w:val="21"/>
        </w:rPr>
      </w:pPr>
      <w:r>
        <w:rPr>
          <w:rFonts w:hint="eastAsia"/>
          <w:szCs w:val="21"/>
        </w:rPr>
        <w:t>第十条</w:t>
      </w:r>
      <w:r>
        <w:rPr>
          <w:szCs w:val="21"/>
        </w:rPr>
        <w:t xml:space="preserve"> </w:t>
      </w:r>
      <w:r>
        <w:rPr>
          <w:rFonts w:hint="eastAsia"/>
          <w:szCs w:val="21"/>
        </w:rPr>
        <w:t>从事特种作业人员安全技术培训的机构（以下统称培训机构），必须按照有关规定取得安全生产培训资质证书后，方可从事特种作业人员的安全技术培训。</w:t>
      </w:r>
    </w:p>
    <w:p w14:paraId="204CEC11" w14:textId="77777777" w:rsidR="00182CBE" w:rsidRDefault="00902A86">
      <w:pPr>
        <w:ind w:firstLineChars="200" w:firstLine="420"/>
        <w:rPr>
          <w:szCs w:val="21"/>
        </w:rPr>
      </w:pPr>
      <w:r>
        <w:rPr>
          <w:rFonts w:hint="eastAsia"/>
          <w:szCs w:val="21"/>
        </w:rPr>
        <w:t>培训机构开展特种作业人员的安全技术培训，应当制定相应的培训计划、教学安排，并报有关考核发证机关审查、备案。</w:t>
      </w:r>
    </w:p>
    <w:p w14:paraId="4208F8A8" w14:textId="77777777" w:rsidR="00182CBE" w:rsidRDefault="00902A86">
      <w:pPr>
        <w:ind w:firstLineChars="200" w:firstLine="420"/>
        <w:rPr>
          <w:szCs w:val="21"/>
        </w:rPr>
      </w:pPr>
      <w:r>
        <w:rPr>
          <w:rFonts w:hint="eastAsia"/>
          <w:szCs w:val="21"/>
        </w:rPr>
        <w:t>第十一条</w:t>
      </w:r>
      <w:r>
        <w:rPr>
          <w:szCs w:val="21"/>
        </w:rPr>
        <w:t xml:space="preserve"> </w:t>
      </w:r>
      <w:r>
        <w:rPr>
          <w:rFonts w:hint="eastAsia"/>
          <w:szCs w:val="21"/>
        </w:rPr>
        <w:t>培训机构应当按照安全监管总局、煤矿安监局制定的特种作业人员培训大纲和煤矿特种作业人员培训大纲进行特种作业人员的安全技术培训。</w:t>
      </w:r>
    </w:p>
    <w:p w14:paraId="6D380C83"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考核发证</w:t>
      </w:r>
    </w:p>
    <w:p w14:paraId="1A44E25F" w14:textId="77777777" w:rsidR="00182CBE" w:rsidRDefault="00902A86">
      <w:pPr>
        <w:ind w:firstLineChars="200" w:firstLine="420"/>
        <w:rPr>
          <w:szCs w:val="21"/>
        </w:rPr>
      </w:pPr>
      <w:r>
        <w:rPr>
          <w:rFonts w:hint="eastAsia"/>
          <w:szCs w:val="21"/>
        </w:rPr>
        <w:t>第十二条</w:t>
      </w:r>
      <w:r>
        <w:rPr>
          <w:szCs w:val="21"/>
        </w:rPr>
        <w:t xml:space="preserve"> </w:t>
      </w:r>
      <w:r>
        <w:rPr>
          <w:rFonts w:hint="eastAsia"/>
          <w:szCs w:val="21"/>
        </w:rPr>
        <w:t>特种作业人员的考核包括考试和审核两部分。考试由考核发证机关或其委托的单位负责；审核由考核发证机关负责。</w:t>
      </w:r>
    </w:p>
    <w:p w14:paraId="5FAD15D3" w14:textId="77777777" w:rsidR="00182CBE" w:rsidRDefault="00902A86">
      <w:pPr>
        <w:ind w:firstLineChars="200" w:firstLine="420"/>
        <w:rPr>
          <w:szCs w:val="21"/>
        </w:rPr>
      </w:pPr>
      <w:r>
        <w:rPr>
          <w:rFonts w:hint="eastAsia"/>
          <w:szCs w:val="21"/>
        </w:rPr>
        <w:t>安全监管总局、煤矿安监局分别制定特种作业人员、煤矿特种作业人员的考核标准，并建立相应的考试题库。</w:t>
      </w:r>
    </w:p>
    <w:p w14:paraId="0E2B2C27" w14:textId="77777777" w:rsidR="00182CBE" w:rsidRDefault="00902A86">
      <w:pPr>
        <w:ind w:firstLineChars="200" w:firstLine="420"/>
        <w:rPr>
          <w:szCs w:val="21"/>
        </w:rPr>
      </w:pPr>
      <w:r>
        <w:rPr>
          <w:rFonts w:hint="eastAsia"/>
          <w:szCs w:val="21"/>
        </w:rPr>
        <w:t>考核发证机关或其委托的单位应当按照安全监管总局、煤矿安监局统一制定的考核标准进行考核。</w:t>
      </w:r>
    </w:p>
    <w:p w14:paraId="2949883F" w14:textId="77777777" w:rsidR="00182CBE" w:rsidRDefault="00902A86">
      <w:pPr>
        <w:ind w:firstLineChars="200" w:firstLine="420"/>
        <w:rPr>
          <w:szCs w:val="21"/>
        </w:rPr>
      </w:pPr>
      <w:r>
        <w:rPr>
          <w:rFonts w:hint="eastAsia"/>
          <w:szCs w:val="21"/>
        </w:rPr>
        <w:t>第十三条</w:t>
      </w:r>
      <w:r>
        <w:rPr>
          <w:szCs w:val="21"/>
        </w:rPr>
        <w:t xml:space="preserve"> </w:t>
      </w:r>
      <w:r>
        <w:rPr>
          <w:rFonts w:hint="eastAsia"/>
          <w:szCs w:val="21"/>
        </w:rPr>
        <w:t>参加特种作业操作资格考试的人员，应当填写考试申请表，由申请人或者申请人的用人单位持学历证明或者培训机构出具的培训证明向申请人户籍所在地或者从业所在地的考核发证机关或其委托的单位提出申请。</w:t>
      </w:r>
    </w:p>
    <w:p w14:paraId="04FC9595" w14:textId="77777777" w:rsidR="00182CBE" w:rsidRDefault="00902A86">
      <w:pPr>
        <w:ind w:firstLineChars="200" w:firstLine="420"/>
        <w:rPr>
          <w:szCs w:val="21"/>
        </w:rPr>
      </w:pPr>
      <w:r>
        <w:rPr>
          <w:rFonts w:hint="eastAsia"/>
          <w:szCs w:val="21"/>
        </w:rPr>
        <w:t>考核发证机关或其委托的单位收到申请后，应当在</w:t>
      </w:r>
      <w:r>
        <w:rPr>
          <w:szCs w:val="21"/>
        </w:rPr>
        <w:t>60</w:t>
      </w:r>
      <w:r>
        <w:rPr>
          <w:rFonts w:hint="eastAsia"/>
          <w:szCs w:val="21"/>
        </w:rPr>
        <w:t>日内组织考试。</w:t>
      </w:r>
    </w:p>
    <w:p w14:paraId="69032D8C" w14:textId="77777777" w:rsidR="00182CBE" w:rsidRDefault="00902A86">
      <w:pPr>
        <w:ind w:firstLineChars="200" w:firstLine="420"/>
        <w:rPr>
          <w:szCs w:val="21"/>
        </w:rPr>
      </w:pPr>
      <w:r>
        <w:rPr>
          <w:rFonts w:hint="eastAsia"/>
          <w:szCs w:val="21"/>
        </w:rPr>
        <w:t>特种作业操作资格考试包括安全技术理论考试和实际操作考试两部分。考试不及格的，允许补考</w:t>
      </w:r>
      <w:r>
        <w:rPr>
          <w:szCs w:val="21"/>
        </w:rPr>
        <w:t>1</w:t>
      </w:r>
      <w:r>
        <w:rPr>
          <w:rFonts w:hint="eastAsia"/>
          <w:szCs w:val="21"/>
        </w:rPr>
        <w:t>次。经补考仍不及格的，重新参加相应的安全技术培训。</w:t>
      </w:r>
    </w:p>
    <w:p w14:paraId="39F74B72" w14:textId="77777777" w:rsidR="00182CBE" w:rsidRDefault="00902A86">
      <w:pPr>
        <w:ind w:firstLineChars="200" w:firstLine="420"/>
        <w:rPr>
          <w:szCs w:val="21"/>
        </w:rPr>
      </w:pPr>
      <w:r>
        <w:rPr>
          <w:rFonts w:hint="eastAsia"/>
          <w:szCs w:val="21"/>
        </w:rPr>
        <w:t>第十四条</w:t>
      </w:r>
      <w:r>
        <w:rPr>
          <w:szCs w:val="21"/>
        </w:rPr>
        <w:t xml:space="preserve"> </w:t>
      </w:r>
      <w:r>
        <w:rPr>
          <w:rFonts w:hint="eastAsia"/>
          <w:szCs w:val="21"/>
        </w:rPr>
        <w:t>考核发证机关委托承担特种作业操作资格考试的单位应当具备相应的场所、设施、设备等条件，建立相应的管理制度，并公布收费标准等信息。</w:t>
      </w:r>
    </w:p>
    <w:p w14:paraId="5F162A5B" w14:textId="77777777" w:rsidR="00182CBE" w:rsidRDefault="00902A86">
      <w:pPr>
        <w:ind w:firstLineChars="200" w:firstLine="420"/>
        <w:rPr>
          <w:szCs w:val="21"/>
        </w:rPr>
      </w:pPr>
      <w:r>
        <w:rPr>
          <w:rFonts w:hint="eastAsia"/>
          <w:szCs w:val="21"/>
        </w:rPr>
        <w:t>第十五条</w:t>
      </w:r>
      <w:r>
        <w:rPr>
          <w:szCs w:val="21"/>
        </w:rPr>
        <w:t xml:space="preserve"> </w:t>
      </w:r>
      <w:r>
        <w:rPr>
          <w:rFonts w:hint="eastAsia"/>
          <w:szCs w:val="21"/>
        </w:rPr>
        <w:t>考核发证机关或其委托承担特种作业操作资格考试的单位，应当在考试结束后</w:t>
      </w:r>
      <w:r>
        <w:rPr>
          <w:szCs w:val="21"/>
        </w:rPr>
        <w:t>10</w:t>
      </w:r>
      <w:r>
        <w:rPr>
          <w:rFonts w:hint="eastAsia"/>
          <w:szCs w:val="21"/>
        </w:rPr>
        <w:t>个工作日内公布考试成绩。</w:t>
      </w:r>
    </w:p>
    <w:p w14:paraId="7063CC02" w14:textId="77777777" w:rsidR="00182CBE" w:rsidRDefault="00902A86">
      <w:pPr>
        <w:ind w:firstLineChars="200" w:firstLine="420"/>
        <w:rPr>
          <w:szCs w:val="21"/>
        </w:rPr>
      </w:pPr>
      <w:r>
        <w:rPr>
          <w:rFonts w:hint="eastAsia"/>
          <w:szCs w:val="21"/>
        </w:rPr>
        <w:t>第十六条</w:t>
      </w:r>
      <w:r>
        <w:rPr>
          <w:szCs w:val="21"/>
        </w:rPr>
        <w:t xml:space="preserve"> </w:t>
      </w:r>
      <w:r>
        <w:rPr>
          <w:rFonts w:hint="eastAsia"/>
          <w:szCs w:val="21"/>
        </w:rPr>
        <w:t>符合本规定第四条规定并经考试合格的特种作业人员，应当向其户籍所在地或者从业所在地的考核发证机关申请办理特种作业操作证，并提交身份证复印件、学历证书复印件、体检证明、考试合格证明等材料。</w:t>
      </w:r>
    </w:p>
    <w:p w14:paraId="3F965898" w14:textId="77777777" w:rsidR="00182CBE" w:rsidRDefault="00902A86">
      <w:pPr>
        <w:ind w:firstLineChars="200" w:firstLine="420"/>
        <w:rPr>
          <w:szCs w:val="21"/>
        </w:rPr>
      </w:pPr>
      <w:r>
        <w:rPr>
          <w:rFonts w:hint="eastAsia"/>
          <w:szCs w:val="21"/>
        </w:rPr>
        <w:t>第十七条</w:t>
      </w:r>
      <w:r>
        <w:rPr>
          <w:szCs w:val="21"/>
        </w:rPr>
        <w:t xml:space="preserve"> </w:t>
      </w:r>
      <w:r>
        <w:rPr>
          <w:rFonts w:hint="eastAsia"/>
          <w:szCs w:val="21"/>
        </w:rPr>
        <w:t>收到申请的考核发证机关应当在</w:t>
      </w:r>
      <w:r>
        <w:rPr>
          <w:szCs w:val="21"/>
        </w:rPr>
        <w:t>5</w:t>
      </w:r>
      <w:r>
        <w:rPr>
          <w:rFonts w:hint="eastAsia"/>
          <w:szCs w:val="21"/>
        </w:rPr>
        <w:t>个工作日内完成对特种作业人员所提交申请材料的审查，作出受理或者不予受理的决定。能够当场作出受理决定的，应当当场作出受理决定；申请材料不齐全或者不符合要求的，应当当场或者在</w:t>
      </w:r>
      <w:r>
        <w:rPr>
          <w:szCs w:val="21"/>
        </w:rPr>
        <w:t>5</w:t>
      </w:r>
      <w:r>
        <w:rPr>
          <w:rFonts w:hint="eastAsia"/>
          <w:szCs w:val="21"/>
        </w:rPr>
        <w:t>个工作日内一次告知申请人需要补正的全部内容，逾期不告知的，视为自收到申请材料之日起即已被受理。</w:t>
      </w:r>
    </w:p>
    <w:p w14:paraId="05D1A068" w14:textId="77777777" w:rsidR="00182CBE" w:rsidRDefault="00902A86">
      <w:pPr>
        <w:ind w:firstLineChars="200" w:firstLine="420"/>
        <w:rPr>
          <w:szCs w:val="21"/>
        </w:rPr>
      </w:pPr>
      <w:r>
        <w:rPr>
          <w:rFonts w:hint="eastAsia"/>
          <w:szCs w:val="21"/>
        </w:rPr>
        <w:t>第十八条</w:t>
      </w:r>
      <w:r>
        <w:rPr>
          <w:szCs w:val="21"/>
        </w:rPr>
        <w:t xml:space="preserve"> </w:t>
      </w:r>
      <w:r>
        <w:rPr>
          <w:rFonts w:hint="eastAsia"/>
          <w:szCs w:val="21"/>
        </w:rPr>
        <w:t>对已经受理的申请，考核发证机关应当在</w:t>
      </w:r>
      <w:r>
        <w:rPr>
          <w:szCs w:val="21"/>
        </w:rPr>
        <w:t>20</w:t>
      </w:r>
      <w:r>
        <w:rPr>
          <w:rFonts w:hint="eastAsia"/>
          <w:szCs w:val="21"/>
        </w:rPr>
        <w:t>个工作日内完成审核工作。符合条件的，颁发特种作业操作证；不符合条件的，应当说明理由。</w:t>
      </w:r>
    </w:p>
    <w:p w14:paraId="56035972" w14:textId="77777777" w:rsidR="00182CBE" w:rsidRDefault="00902A86">
      <w:pPr>
        <w:ind w:firstLineChars="200" w:firstLine="420"/>
        <w:rPr>
          <w:szCs w:val="21"/>
        </w:rPr>
      </w:pPr>
      <w:r>
        <w:rPr>
          <w:rFonts w:hint="eastAsia"/>
          <w:szCs w:val="21"/>
        </w:rPr>
        <w:t>第十九条</w:t>
      </w:r>
      <w:r>
        <w:rPr>
          <w:szCs w:val="21"/>
        </w:rPr>
        <w:t xml:space="preserve"> </w:t>
      </w:r>
      <w:r>
        <w:rPr>
          <w:rFonts w:hint="eastAsia"/>
          <w:szCs w:val="21"/>
        </w:rPr>
        <w:t>特种作业操作证有效期为</w:t>
      </w:r>
      <w:r>
        <w:rPr>
          <w:szCs w:val="21"/>
        </w:rPr>
        <w:t>6</w:t>
      </w:r>
      <w:r>
        <w:rPr>
          <w:rFonts w:hint="eastAsia"/>
          <w:szCs w:val="21"/>
        </w:rPr>
        <w:t>年，在全国范围内有效。</w:t>
      </w:r>
    </w:p>
    <w:p w14:paraId="598B55EF" w14:textId="77777777" w:rsidR="00182CBE" w:rsidRDefault="00902A86">
      <w:pPr>
        <w:ind w:firstLineChars="200" w:firstLine="420"/>
        <w:rPr>
          <w:szCs w:val="21"/>
        </w:rPr>
      </w:pPr>
      <w:r>
        <w:rPr>
          <w:rFonts w:hint="eastAsia"/>
          <w:szCs w:val="21"/>
        </w:rPr>
        <w:t>特种作业操作证由安全监管总局统一式样、标准及编号。</w:t>
      </w:r>
    </w:p>
    <w:p w14:paraId="516CA4C3" w14:textId="77777777" w:rsidR="00182CBE" w:rsidRDefault="00902A86">
      <w:pPr>
        <w:ind w:firstLineChars="200" w:firstLine="420"/>
        <w:rPr>
          <w:szCs w:val="21"/>
        </w:rPr>
      </w:pPr>
      <w:r>
        <w:rPr>
          <w:rFonts w:hint="eastAsia"/>
          <w:szCs w:val="21"/>
        </w:rPr>
        <w:t>第二十条</w:t>
      </w:r>
      <w:r>
        <w:rPr>
          <w:szCs w:val="21"/>
        </w:rPr>
        <w:t xml:space="preserve"> </w:t>
      </w:r>
      <w:r>
        <w:rPr>
          <w:rFonts w:hint="eastAsia"/>
          <w:szCs w:val="21"/>
        </w:rPr>
        <w:t>特种作业操作证遗失的，应当向原考核发证机关提出书面申请，经原考核发证机关审查同意后，予以补发。</w:t>
      </w:r>
    </w:p>
    <w:p w14:paraId="4FF9BF1B" w14:textId="77777777" w:rsidR="00182CBE" w:rsidRDefault="00902A86">
      <w:pPr>
        <w:ind w:firstLineChars="200" w:firstLine="420"/>
        <w:rPr>
          <w:szCs w:val="21"/>
        </w:rPr>
      </w:pPr>
      <w:r>
        <w:rPr>
          <w:rFonts w:hint="eastAsia"/>
          <w:szCs w:val="21"/>
        </w:rPr>
        <w:t>特种作业操作证所记载的信息发生变化或者损毁的，应当向原考核发证机关提出书面申请，经原考核发证机关审查确认后，予以更换或者更新。</w:t>
      </w:r>
    </w:p>
    <w:p w14:paraId="3B2548B9"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复</w:t>
      </w:r>
      <w:r>
        <w:rPr>
          <w:rFonts w:hint="eastAsia"/>
          <w:b/>
          <w:szCs w:val="21"/>
        </w:rPr>
        <w:t xml:space="preserve">  </w:t>
      </w:r>
      <w:r>
        <w:rPr>
          <w:rFonts w:hint="eastAsia"/>
          <w:b/>
          <w:szCs w:val="21"/>
        </w:rPr>
        <w:t>审</w:t>
      </w:r>
    </w:p>
    <w:p w14:paraId="2063B9D9" w14:textId="77777777" w:rsidR="00182CBE" w:rsidRDefault="00902A86">
      <w:pPr>
        <w:ind w:firstLineChars="200" w:firstLine="420"/>
        <w:rPr>
          <w:szCs w:val="21"/>
        </w:rPr>
      </w:pPr>
      <w:r>
        <w:rPr>
          <w:rFonts w:hint="eastAsia"/>
          <w:szCs w:val="21"/>
        </w:rPr>
        <w:t>第二十一条</w:t>
      </w:r>
      <w:r>
        <w:rPr>
          <w:szCs w:val="21"/>
        </w:rPr>
        <w:t xml:space="preserve"> </w:t>
      </w:r>
      <w:r>
        <w:rPr>
          <w:rFonts w:hint="eastAsia"/>
          <w:szCs w:val="21"/>
        </w:rPr>
        <w:t>特种作业操作证每</w:t>
      </w:r>
      <w:r>
        <w:rPr>
          <w:szCs w:val="21"/>
        </w:rPr>
        <w:t>3</w:t>
      </w:r>
      <w:r>
        <w:rPr>
          <w:rFonts w:hint="eastAsia"/>
          <w:szCs w:val="21"/>
        </w:rPr>
        <w:t>年复审</w:t>
      </w:r>
      <w:r>
        <w:rPr>
          <w:szCs w:val="21"/>
        </w:rPr>
        <w:t>1</w:t>
      </w:r>
      <w:r>
        <w:rPr>
          <w:rFonts w:hint="eastAsia"/>
          <w:szCs w:val="21"/>
        </w:rPr>
        <w:t>次。</w:t>
      </w:r>
    </w:p>
    <w:p w14:paraId="2CDD8F1A" w14:textId="77777777" w:rsidR="00182CBE" w:rsidRDefault="00902A86">
      <w:pPr>
        <w:ind w:firstLineChars="200" w:firstLine="420"/>
        <w:rPr>
          <w:szCs w:val="21"/>
        </w:rPr>
      </w:pPr>
      <w:r>
        <w:rPr>
          <w:rFonts w:hint="eastAsia"/>
          <w:szCs w:val="21"/>
        </w:rPr>
        <w:t>特种作业人员在特种作业操作证有效期内，连续从事本工种</w:t>
      </w:r>
      <w:r>
        <w:rPr>
          <w:szCs w:val="21"/>
        </w:rPr>
        <w:t>10</w:t>
      </w:r>
      <w:r>
        <w:rPr>
          <w:rFonts w:hint="eastAsia"/>
          <w:szCs w:val="21"/>
        </w:rPr>
        <w:t>年以上，严格遵守有关安全生产法律法规的，经原考核发证机关或者从业所在地考核发证机关同意，特种作业操作证的复审时间可以延长至每</w:t>
      </w:r>
      <w:r>
        <w:rPr>
          <w:szCs w:val="21"/>
        </w:rPr>
        <w:t>6</w:t>
      </w:r>
      <w:r>
        <w:rPr>
          <w:rFonts w:hint="eastAsia"/>
          <w:szCs w:val="21"/>
        </w:rPr>
        <w:t>年</w:t>
      </w:r>
      <w:r>
        <w:rPr>
          <w:szCs w:val="21"/>
        </w:rPr>
        <w:t>1</w:t>
      </w:r>
      <w:r>
        <w:rPr>
          <w:rFonts w:hint="eastAsia"/>
          <w:szCs w:val="21"/>
        </w:rPr>
        <w:t>次。</w:t>
      </w:r>
    </w:p>
    <w:p w14:paraId="4AC7A70B" w14:textId="77777777" w:rsidR="00182CBE" w:rsidRDefault="00902A86">
      <w:pPr>
        <w:ind w:firstLineChars="200" w:firstLine="420"/>
        <w:rPr>
          <w:szCs w:val="21"/>
        </w:rPr>
      </w:pPr>
      <w:r>
        <w:rPr>
          <w:rFonts w:hint="eastAsia"/>
          <w:szCs w:val="21"/>
        </w:rPr>
        <w:t>第二十二条</w:t>
      </w:r>
      <w:r>
        <w:rPr>
          <w:szCs w:val="21"/>
        </w:rPr>
        <w:t xml:space="preserve"> </w:t>
      </w:r>
      <w:r>
        <w:rPr>
          <w:rFonts w:hint="eastAsia"/>
          <w:szCs w:val="21"/>
        </w:rPr>
        <w:t>特种作业操作证需要复审的，应当在期满前</w:t>
      </w:r>
      <w:r>
        <w:rPr>
          <w:szCs w:val="21"/>
        </w:rPr>
        <w:t>60</w:t>
      </w:r>
      <w:r>
        <w:rPr>
          <w:rFonts w:hint="eastAsia"/>
          <w:szCs w:val="21"/>
        </w:rPr>
        <w:t>日内，由申请人或者申请人的用人单位向原考核发证机关或者从业所在地考核发证机关提出申请，并提交下列材料：</w:t>
      </w:r>
    </w:p>
    <w:p w14:paraId="68603F97" w14:textId="77777777" w:rsidR="00182CBE" w:rsidRDefault="00902A86">
      <w:pPr>
        <w:ind w:firstLineChars="200" w:firstLine="420"/>
        <w:rPr>
          <w:szCs w:val="21"/>
        </w:rPr>
      </w:pPr>
      <w:r>
        <w:rPr>
          <w:rFonts w:hint="eastAsia"/>
          <w:szCs w:val="21"/>
        </w:rPr>
        <w:t>（一）社区或者县级以上医疗机构出具的健康证明；</w:t>
      </w:r>
    </w:p>
    <w:p w14:paraId="4F746197" w14:textId="77777777" w:rsidR="00182CBE" w:rsidRDefault="00902A86">
      <w:pPr>
        <w:ind w:firstLineChars="200" w:firstLine="420"/>
        <w:rPr>
          <w:szCs w:val="21"/>
        </w:rPr>
      </w:pPr>
      <w:r>
        <w:rPr>
          <w:rFonts w:hint="eastAsia"/>
          <w:szCs w:val="21"/>
        </w:rPr>
        <w:t>（二）从事特种作业的情况；</w:t>
      </w:r>
    </w:p>
    <w:p w14:paraId="3ED0C09D" w14:textId="77777777" w:rsidR="00182CBE" w:rsidRDefault="00902A86">
      <w:pPr>
        <w:ind w:firstLineChars="200" w:firstLine="420"/>
        <w:rPr>
          <w:szCs w:val="21"/>
        </w:rPr>
      </w:pPr>
      <w:r>
        <w:rPr>
          <w:rFonts w:hint="eastAsia"/>
          <w:szCs w:val="21"/>
        </w:rPr>
        <w:t>（三）安全培训考试合格记录。</w:t>
      </w:r>
    </w:p>
    <w:p w14:paraId="697A09F2" w14:textId="77777777" w:rsidR="00182CBE" w:rsidRDefault="00902A86">
      <w:pPr>
        <w:ind w:firstLineChars="200" w:firstLine="420"/>
        <w:rPr>
          <w:szCs w:val="21"/>
        </w:rPr>
      </w:pPr>
      <w:r>
        <w:rPr>
          <w:rFonts w:hint="eastAsia"/>
          <w:szCs w:val="21"/>
        </w:rPr>
        <w:t>特种作业操作证有效期届满需要延期换证的，应当按照前款的规定申请延期复审。</w:t>
      </w:r>
    </w:p>
    <w:p w14:paraId="09DC6AA0" w14:textId="77777777" w:rsidR="00182CBE" w:rsidRDefault="00902A86">
      <w:pPr>
        <w:ind w:firstLineChars="200" w:firstLine="420"/>
        <w:rPr>
          <w:szCs w:val="21"/>
        </w:rPr>
      </w:pPr>
      <w:r>
        <w:rPr>
          <w:rFonts w:hint="eastAsia"/>
          <w:szCs w:val="21"/>
        </w:rPr>
        <w:t>第二十三条</w:t>
      </w:r>
      <w:r>
        <w:rPr>
          <w:szCs w:val="21"/>
        </w:rPr>
        <w:t xml:space="preserve"> </w:t>
      </w:r>
      <w:r>
        <w:rPr>
          <w:rFonts w:hint="eastAsia"/>
          <w:szCs w:val="21"/>
        </w:rPr>
        <w:t>特种作业操作证申请复审或者延期复审前，特种作业人员应当参加必要的安全培训并考试合格。</w:t>
      </w:r>
    </w:p>
    <w:p w14:paraId="67F32A34" w14:textId="77777777" w:rsidR="00182CBE" w:rsidRDefault="00902A86">
      <w:pPr>
        <w:ind w:firstLineChars="200" w:firstLine="420"/>
        <w:rPr>
          <w:szCs w:val="21"/>
        </w:rPr>
      </w:pPr>
      <w:r>
        <w:rPr>
          <w:rFonts w:hint="eastAsia"/>
          <w:szCs w:val="21"/>
        </w:rPr>
        <w:t>安全培训时间不少于</w:t>
      </w:r>
      <w:r>
        <w:rPr>
          <w:szCs w:val="21"/>
        </w:rPr>
        <w:t>8</w:t>
      </w:r>
      <w:r>
        <w:rPr>
          <w:rFonts w:hint="eastAsia"/>
          <w:szCs w:val="21"/>
        </w:rPr>
        <w:t>个学时，主要培训法律、法规、标准、事故案例和有关新工艺、新技术、新装备等知识。</w:t>
      </w:r>
    </w:p>
    <w:p w14:paraId="76A701ED" w14:textId="77777777" w:rsidR="00182CBE" w:rsidRDefault="00902A86">
      <w:pPr>
        <w:ind w:firstLineChars="200" w:firstLine="420"/>
        <w:rPr>
          <w:szCs w:val="21"/>
        </w:rPr>
      </w:pPr>
      <w:r>
        <w:rPr>
          <w:rFonts w:hint="eastAsia"/>
          <w:szCs w:val="21"/>
        </w:rPr>
        <w:t>第二十四条</w:t>
      </w:r>
      <w:r>
        <w:rPr>
          <w:szCs w:val="21"/>
        </w:rPr>
        <w:t xml:space="preserve"> </w:t>
      </w:r>
      <w:r>
        <w:rPr>
          <w:rFonts w:hint="eastAsia"/>
          <w:szCs w:val="21"/>
        </w:rPr>
        <w:t>申请复审的，考核发证机关应当在收到申请之日起</w:t>
      </w:r>
      <w:r>
        <w:rPr>
          <w:szCs w:val="21"/>
        </w:rPr>
        <w:t>20</w:t>
      </w:r>
      <w:r>
        <w:rPr>
          <w:rFonts w:hint="eastAsia"/>
          <w:szCs w:val="21"/>
        </w:rPr>
        <w:t>个工作日内完成复审工作。复审合格的，由考核发证机关签章、登记，予以确认；不合格的，说明理由。</w:t>
      </w:r>
    </w:p>
    <w:p w14:paraId="0001D6AA" w14:textId="77777777" w:rsidR="00182CBE" w:rsidRDefault="00902A86">
      <w:pPr>
        <w:ind w:firstLineChars="200" w:firstLine="420"/>
        <w:rPr>
          <w:szCs w:val="21"/>
        </w:rPr>
      </w:pPr>
      <w:r>
        <w:rPr>
          <w:rFonts w:hint="eastAsia"/>
          <w:szCs w:val="21"/>
        </w:rPr>
        <w:t>申请延期复审的，经复审合格后，由考核发证机关重新颁发特种作业操作证。</w:t>
      </w:r>
    </w:p>
    <w:p w14:paraId="6194EB15" w14:textId="77777777" w:rsidR="00182CBE" w:rsidRDefault="00902A86">
      <w:pPr>
        <w:ind w:firstLineChars="200" w:firstLine="420"/>
        <w:rPr>
          <w:szCs w:val="21"/>
        </w:rPr>
      </w:pPr>
      <w:r>
        <w:rPr>
          <w:rFonts w:hint="eastAsia"/>
          <w:szCs w:val="21"/>
        </w:rPr>
        <w:t>第二十五条</w:t>
      </w:r>
      <w:r>
        <w:rPr>
          <w:szCs w:val="21"/>
        </w:rPr>
        <w:t xml:space="preserve"> </w:t>
      </w:r>
      <w:r>
        <w:rPr>
          <w:rFonts w:hint="eastAsia"/>
          <w:szCs w:val="21"/>
        </w:rPr>
        <w:t>特种作业人员有下列情形之一的，复审或者延期复审不予通过：</w:t>
      </w:r>
    </w:p>
    <w:p w14:paraId="290B6EBB" w14:textId="77777777" w:rsidR="00182CBE" w:rsidRDefault="00902A86">
      <w:pPr>
        <w:ind w:firstLineChars="200" w:firstLine="420"/>
        <w:rPr>
          <w:szCs w:val="21"/>
        </w:rPr>
      </w:pPr>
      <w:r>
        <w:rPr>
          <w:rFonts w:hint="eastAsia"/>
          <w:szCs w:val="21"/>
        </w:rPr>
        <w:t>（一）健康体检不合格的；</w:t>
      </w:r>
    </w:p>
    <w:p w14:paraId="36A3C511" w14:textId="77777777" w:rsidR="00182CBE" w:rsidRDefault="00902A86">
      <w:pPr>
        <w:ind w:firstLineChars="200" w:firstLine="420"/>
        <w:rPr>
          <w:szCs w:val="21"/>
        </w:rPr>
      </w:pPr>
      <w:r>
        <w:rPr>
          <w:rFonts w:hint="eastAsia"/>
          <w:szCs w:val="21"/>
        </w:rPr>
        <w:t>（二）违章操作造成严重后果或者有</w:t>
      </w:r>
      <w:r>
        <w:rPr>
          <w:szCs w:val="21"/>
        </w:rPr>
        <w:t>2</w:t>
      </w:r>
      <w:r>
        <w:rPr>
          <w:rFonts w:hint="eastAsia"/>
          <w:szCs w:val="21"/>
        </w:rPr>
        <w:t>次以上违章行为，并经查证确实的；</w:t>
      </w:r>
    </w:p>
    <w:p w14:paraId="43CBDB71" w14:textId="77777777" w:rsidR="00182CBE" w:rsidRDefault="00902A86">
      <w:pPr>
        <w:ind w:firstLineChars="200" w:firstLine="420"/>
        <w:rPr>
          <w:szCs w:val="21"/>
        </w:rPr>
      </w:pPr>
      <w:r>
        <w:rPr>
          <w:rFonts w:hint="eastAsia"/>
          <w:szCs w:val="21"/>
        </w:rPr>
        <w:t>（三）有安全生产违法行为，并给予行政处罚的；</w:t>
      </w:r>
    </w:p>
    <w:p w14:paraId="7EAE55B7" w14:textId="77777777" w:rsidR="00182CBE" w:rsidRDefault="00902A86">
      <w:pPr>
        <w:ind w:firstLineChars="200" w:firstLine="420"/>
        <w:rPr>
          <w:szCs w:val="21"/>
        </w:rPr>
      </w:pPr>
      <w:r>
        <w:rPr>
          <w:rFonts w:hint="eastAsia"/>
          <w:szCs w:val="21"/>
        </w:rPr>
        <w:t>（四）拒绝、阻碍安全生产监管监察部门监督检查的；</w:t>
      </w:r>
    </w:p>
    <w:p w14:paraId="011B3B41" w14:textId="77777777" w:rsidR="00182CBE" w:rsidRDefault="00902A86">
      <w:pPr>
        <w:ind w:firstLineChars="200" w:firstLine="420"/>
        <w:rPr>
          <w:szCs w:val="21"/>
        </w:rPr>
      </w:pPr>
      <w:r>
        <w:rPr>
          <w:rFonts w:hint="eastAsia"/>
          <w:szCs w:val="21"/>
        </w:rPr>
        <w:t>（五）未按规定参加安全培训，或者考试不合格的；</w:t>
      </w:r>
    </w:p>
    <w:p w14:paraId="0CBCE423" w14:textId="77777777" w:rsidR="00182CBE" w:rsidRDefault="00902A86">
      <w:pPr>
        <w:ind w:firstLineChars="200" w:firstLine="420"/>
        <w:rPr>
          <w:szCs w:val="21"/>
        </w:rPr>
      </w:pPr>
      <w:r>
        <w:rPr>
          <w:rFonts w:hint="eastAsia"/>
          <w:szCs w:val="21"/>
        </w:rPr>
        <w:t>（六）具有本规定第三十条、第三十一条规定情形的。</w:t>
      </w:r>
    </w:p>
    <w:p w14:paraId="4588DD0B" w14:textId="77777777" w:rsidR="00182CBE" w:rsidRDefault="00902A86">
      <w:pPr>
        <w:ind w:firstLineChars="200" w:firstLine="420"/>
        <w:rPr>
          <w:szCs w:val="21"/>
        </w:rPr>
      </w:pPr>
      <w:r>
        <w:rPr>
          <w:rFonts w:hint="eastAsia"/>
          <w:szCs w:val="21"/>
        </w:rPr>
        <w:t>第二十六条</w:t>
      </w:r>
      <w:r>
        <w:rPr>
          <w:szCs w:val="21"/>
        </w:rPr>
        <w:t xml:space="preserve"> </w:t>
      </w:r>
      <w:r>
        <w:rPr>
          <w:rFonts w:hint="eastAsia"/>
          <w:szCs w:val="21"/>
        </w:rPr>
        <w:t>特种作业操作证复审或者延期复审符合本规定第二十五条第（二）项、第（三）项、第（四）项、第（五）项情形的，按照本规定经重新安全培训考试合格后，再办理复审或者延期复审手续。</w:t>
      </w:r>
    </w:p>
    <w:p w14:paraId="2E94DB88" w14:textId="77777777" w:rsidR="00182CBE" w:rsidRDefault="00902A86">
      <w:pPr>
        <w:ind w:firstLineChars="200" w:firstLine="420"/>
        <w:rPr>
          <w:szCs w:val="21"/>
        </w:rPr>
      </w:pPr>
      <w:r>
        <w:rPr>
          <w:rFonts w:hint="eastAsia"/>
          <w:szCs w:val="21"/>
        </w:rPr>
        <w:t>再复审、延期复审仍不合格，或者未按期复审的，特种作业操作证失效。</w:t>
      </w:r>
    </w:p>
    <w:p w14:paraId="1FB6BB30" w14:textId="77777777" w:rsidR="00182CBE" w:rsidRDefault="00902A86">
      <w:pPr>
        <w:ind w:firstLineChars="200" w:firstLine="420"/>
        <w:rPr>
          <w:szCs w:val="21"/>
        </w:rPr>
      </w:pPr>
      <w:r>
        <w:rPr>
          <w:rFonts w:hint="eastAsia"/>
          <w:szCs w:val="21"/>
        </w:rPr>
        <w:t>第二十七条</w:t>
      </w:r>
      <w:r>
        <w:rPr>
          <w:szCs w:val="21"/>
        </w:rPr>
        <w:t xml:space="preserve"> </w:t>
      </w:r>
      <w:r>
        <w:rPr>
          <w:rFonts w:hint="eastAsia"/>
          <w:szCs w:val="21"/>
        </w:rPr>
        <w:t>申请人对复审或者延期复审有异议的，可以依法申请行政复议或者提起行政诉讼。</w:t>
      </w:r>
    </w:p>
    <w:p w14:paraId="4037DE8E"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监督管理</w:t>
      </w:r>
    </w:p>
    <w:p w14:paraId="3A61B751" w14:textId="77777777" w:rsidR="00182CBE" w:rsidRDefault="00902A86">
      <w:pPr>
        <w:ind w:firstLineChars="200" w:firstLine="420"/>
        <w:rPr>
          <w:szCs w:val="21"/>
        </w:rPr>
      </w:pPr>
      <w:r>
        <w:rPr>
          <w:rFonts w:hint="eastAsia"/>
          <w:szCs w:val="21"/>
        </w:rPr>
        <w:t>第二十八条</w:t>
      </w:r>
      <w:r>
        <w:rPr>
          <w:szCs w:val="21"/>
        </w:rPr>
        <w:t xml:space="preserve"> </w:t>
      </w:r>
      <w:r>
        <w:rPr>
          <w:rFonts w:hint="eastAsia"/>
          <w:szCs w:val="21"/>
        </w:rPr>
        <w:t>考核发证机关或其委托的单位及其工作人员应当忠于职守、坚持原则、廉洁自律，按照法律、法规、规章的规定进行特种作业人员的考核、发证、复审工作，接受社会的监督。</w:t>
      </w:r>
    </w:p>
    <w:p w14:paraId="51C26E13" w14:textId="77777777" w:rsidR="00182CBE" w:rsidRDefault="00902A86">
      <w:pPr>
        <w:ind w:firstLineChars="200" w:firstLine="420"/>
        <w:rPr>
          <w:szCs w:val="21"/>
        </w:rPr>
      </w:pPr>
      <w:r>
        <w:rPr>
          <w:rFonts w:hint="eastAsia"/>
          <w:szCs w:val="21"/>
        </w:rPr>
        <w:t>第二十九条</w:t>
      </w:r>
      <w:r>
        <w:rPr>
          <w:szCs w:val="21"/>
        </w:rPr>
        <w:t xml:space="preserve"> </w:t>
      </w:r>
      <w:r>
        <w:rPr>
          <w:rFonts w:hint="eastAsia"/>
          <w:szCs w:val="21"/>
        </w:rPr>
        <w:t>考核发证机关应当加强对特种作业人员的监督检查，发现其具有本规定第三十条规定情形的，及时撤销特种作业操作证；对依法应当给予行政处罚的安全生产违法行为，按照有关规定依法对生产经营单位及其特种作业人员实施行政处罚。</w:t>
      </w:r>
    </w:p>
    <w:p w14:paraId="2B05ABF7" w14:textId="77777777" w:rsidR="00182CBE" w:rsidRDefault="00902A86">
      <w:pPr>
        <w:ind w:firstLineChars="200" w:firstLine="420"/>
        <w:rPr>
          <w:szCs w:val="21"/>
        </w:rPr>
      </w:pPr>
      <w:r>
        <w:rPr>
          <w:rFonts w:hint="eastAsia"/>
          <w:szCs w:val="21"/>
        </w:rPr>
        <w:t>考核发证机关应当建立特种作业人员管理信息系统，方便用人单位和社会公众查询；对于注销特种作业操作证的特种作业人员，应当及时向社会公告。</w:t>
      </w:r>
    </w:p>
    <w:p w14:paraId="13A2ED23" w14:textId="77777777" w:rsidR="00182CBE" w:rsidRDefault="00902A86">
      <w:pPr>
        <w:ind w:firstLineChars="200" w:firstLine="420"/>
        <w:rPr>
          <w:szCs w:val="21"/>
        </w:rPr>
      </w:pPr>
      <w:r>
        <w:rPr>
          <w:rFonts w:hint="eastAsia"/>
          <w:szCs w:val="21"/>
        </w:rPr>
        <w:t>第三十条</w:t>
      </w:r>
      <w:r>
        <w:rPr>
          <w:szCs w:val="21"/>
        </w:rPr>
        <w:t xml:space="preserve"> </w:t>
      </w:r>
      <w:r>
        <w:rPr>
          <w:rFonts w:hint="eastAsia"/>
          <w:szCs w:val="21"/>
        </w:rPr>
        <w:t>有下列情形之一的，考核发证机关应当撤销特种作业操作证：</w:t>
      </w:r>
    </w:p>
    <w:p w14:paraId="6C70195A" w14:textId="77777777" w:rsidR="00182CBE" w:rsidRDefault="00902A86">
      <w:pPr>
        <w:ind w:firstLineChars="200" w:firstLine="420"/>
        <w:rPr>
          <w:szCs w:val="21"/>
        </w:rPr>
      </w:pPr>
      <w:r>
        <w:rPr>
          <w:rFonts w:hint="eastAsia"/>
          <w:szCs w:val="21"/>
        </w:rPr>
        <w:t>（一）超过特种作业操作证有效期未延期复审的；</w:t>
      </w:r>
    </w:p>
    <w:p w14:paraId="23897008" w14:textId="77777777" w:rsidR="00182CBE" w:rsidRDefault="00902A86">
      <w:pPr>
        <w:ind w:firstLineChars="200" w:firstLine="420"/>
        <w:rPr>
          <w:szCs w:val="21"/>
        </w:rPr>
      </w:pPr>
      <w:r>
        <w:rPr>
          <w:rFonts w:hint="eastAsia"/>
          <w:szCs w:val="21"/>
        </w:rPr>
        <w:t>（二）特种作业人员的身体条件已不适合继续从事特种作业的；</w:t>
      </w:r>
    </w:p>
    <w:p w14:paraId="6A9BB0C1" w14:textId="77777777" w:rsidR="00182CBE" w:rsidRDefault="00902A86">
      <w:pPr>
        <w:ind w:firstLineChars="200" w:firstLine="420"/>
        <w:rPr>
          <w:szCs w:val="21"/>
        </w:rPr>
      </w:pPr>
      <w:r>
        <w:rPr>
          <w:rFonts w:hint="eastAsia"/>
          <w:szCs w:val="21"/>
        </w:rPr>
        <w:t>（三）对发生生产安全事故负有责任的；</w:t>
      </w:r>
    </w:p>
    <w:p w14:paraId="71D8D1BF" w14:textId="77777777" w:rsidR="00182CBE" w:rsidRDefault="00902A86">
      <w:pPr>
        <w:ind w:firstLineChars="200" w:firstLine="420"/>
        <w:rPr>
          <w:szCs w:val="21"/>
        </w:rPr>
      </w:pPr>
      <w:r>
        <w:rPr>
          <w:rFonts w:hint="eastAsia"/>
          <w:szCs w:val="21"/>
        </w:rPr>
        <w:t>（四）特种作业操作证记载虚假信息的；</w:t>
      </w:r>
    </w:p>
    <w:p w14:paraId="25F39356" w14:textId="77777777" w:rsidR="00182CBE" w:rsidRDefault="00902A86">
      <w:pPr>
        <w:ind w:firstLineChars="200" w:firstLine="420"/>
        <w:rPr>
          <w:szCs w:val="21"/>
        </w:rPr>
      </w:pPr>
      <w:r>
        <w:rPr>
          <w:rFonts w:hint="eastAsia"/>
          <w:szCs w:val="21"/>
        </w:rPr>
        <w:t>（五）以欺骗、贿赂等不正当手段取得特种作业操作证的。</w:t>
      </w:r>
    </w:p>
    <w:p w14:paraId="0C6802F7" w14:textId="77777777" w:rsidR="00182CBE" w:rsidRDefault="00902A86">
      <w:pPr>
        <w:ind w:firstLineChars="200" w:firstLine="420"/>
        <w:rPr>
          <w:szCs w:val="21"/>
        </w:rPr>
      </w:pPr>
      <w:r>
        <w:rPr>
          <w:rFonts w:hint="eastAsia"/>
          <w:szCs w:val="21"/>
        </w:rPr>
        <w:t>特种作业人员违反前款第（四）项、第（五）项规定的，</w:t>
      </w:r>
      <w:r>
        <w:rPr>
          <w:szCs w:val="21"/>
        </w:rPr>
        <w:t>3</w:t>
      </w:r>
      <w:r>
        <w:rPr>
          <w:rFonts w:hint="eastAsia"/>
          <w:szCs w:val="21"/>
        </w:rPr>
        <w:t>年内不得再次申请特种作业操作证。</w:t>
      </w:r>
    </w:p>
    <w:p w14:paraId="0D468477" w14:textId="77777777" w:rsidR="00182CBE" w:rsidRDefault="00902A86">
      <w:pPr>
        <w:ind w:firstLineChars="200" w:firstLine="420"/>
        <w:rPr>
          <w:szCs w:val="21"/>
        </w:rPr>
      </w:pPr>
      <w:r>
        <w:rPr>
          <w:rFonts w:hint="eastAsia"/>
          <w:szCs w:val="21"/>
        </w:rPr>
        <w:t>第三十一条</w:t>
      </w:r>
      <w:r>
        <w:rPr>
          <w:szCs w:val="21"/>
        </w:rPr>
        <w:t xml:space="preserve"> </w:t>
      </w:r>
      <w:r>
        <w:rPr>
          <w:rFonts w:hint="eastAsia"/>
          <w:szCs w:val="21"/>
        </w:rPr>
        <w:t>有下列情形之一的，考核发证机关应当注销特种作业操作证：</w:t>
      </w:r>
    </w:p>
    <w:p w14:paraId="65548EB0" w14:textId="77777777" w:rsidR="00182CBE" w:rsidRDefault="00902A86">
      <w:pPr>
        <w:ind w:firstLineChars="200" w:firstLine="420"/>
        <w:rPr>
          <w:szCs w:val="21"/>
        </w:rPr>
      </w:pPr>
      <w:r>
        <w:rPr>
          <w:rFonts w:hint="eastAsia"/>
          <w:szCs w:val="21"/>
        </w:rPr>
        <w:t>（一）特种作业人员死亡的；</w:t>
      </w:r>
    </w:p>
    <w:p w14:paraId="77F2DE62" w14:textId="77777777" w:rsidR="00182CBE" w:rsidRDefault="00902A86">
      <w:pPr>
        <w:ind w:firstLineChars="200" w:firstLine="420"/>
        <w:rPr>
          <w:szCs w:val="21"/>
        </w:rPr>
      </w:pPr>
      <w:r>
        <w:rPr>
          <w:rFonts w:hint="eastAsia"/>
          <w:szCs w:val="21"/>
        </w:rPr>
        <w:t>（二）特种作业人员提出注销申请的；</w:t>
      </w:r>
    </w:p>
    <w:p w14:paraId="3B4A5DBF" w14:textId="77777777" w:rsidR="00182CBE" w:rsidRDefault="00902A86">
      <w:pPr>
        <w:ind w:firstLineChars="200" w:firstLine="420"/>
        <w:rPr>
          <w:szCs w:val="21"/>
        </w:rPr>
      </w:pPr>
      <w:r>
        <w:rPr>
          <w:rFonts w:hint="eastAsia"/>
          <w:szCs w:val="21"/>
        </w:rPr>
        <w:t>（三）特种作业操作证被依法撤销的。</w:t>
      </w:r>
    </w:p>
    <w:p w14:paraId="2EFB43E0" w14:textId="77777777" w:rsidR="00182CBE" w:rsidRDefault="00902A86">
      <w:pPr>
        <w:ind w:firstLineChars="200" w:firstLine="420"/>
        <w:rPr>
          <w:szCs w:val="21"/>
        </w:rPr>
      </w:pPr>
      <w:r>
        <w:rPr>
          <w:rFonts w:hint="eastAsia"/>
          <w:szCs w:val="21"/>
        </w:rPr>
        <w:t>第三十二条</w:t>
      </w:r>
      <w:r>
        <w:rPr>
          <w:szCs w:val="21"/>
        </w:rPr>
        <w:t xml:space="preserve"> </w:t>
      </w:r>
      <w:r>
        <w:rPr>
          <w:rFonts w:hint="eastAsia"/>
          <w:szCs w:val="21"/>
        </w:rPr>
        <w:t>离开特种作业岗位</w:t>
      </w:r>
      <w:r>
        <w:rPr>
          <w:szCs w:val="21"/>
        </w:rPr>
        <w:t>6</w:t>
      </w:r>
      <w:r>
        <w:rPr>
          <w:rFonts w:hint="eastAsia"/>
          <w:szCs w:val="21"/>
        </w:rPr>
        <w:t>个月以上的特种作业人员，应当重新进行实际操作考试，经确认合格后方可上岗作业。</w:t>
      </w:r>
    </w:p>
    <w:p w14:paraId="7867B9E5" w14:textId="77777777" w:rsidR="00182CBE" w:rsidRDefault="00902A86">
      <w:pPr>
        <w:ind w:firstLineChars="200" w:firstLine="420"/>
        <w:rPr>
          <w:szCs w:val="21"/>
        </w:rPr>
      </w:pPr>
      <w:r>
        <w:rPr>
          <w:rFonts w:hint="eastAsia"/>
          <w:szCs w:val="21"/>
        </w:rPr>
        <w:t>第三十三条</w:t>
      </w:r>
      <w:r>
        <w:rPr>
          <w:szCs w:val="21"/>
        </w:rPr>
        <w:t xml:space="preserve"> </w:t>
      </w:r>
      <w:r>
        <w:rPr>
          <w:rFonts w:hint="eastAsia"/>
          <w:szCs w:val="21"/>
        </w:rPr>
        <w:t>省、自治区、直辖市人民政府安全生产监督管理部门和负责煤矿特种作业人员考核发证工作的部门或者指定的机构应当每年分别向安全监管总局、煤矿安监局报告特种作业人员的考核发证情况。</w:t>
      </w:r>
    </w:p>
    <w:p w14:paraId="3E537802" w14:textId="77777777" w:rsidR="00182CBE" w:rsidRDefault="00902A86">
      <w:pPr>
        <w:ind w:firstLineChars="200" w:firstLine="420"/>
        <w:rPr>
          <w:szCs w:val="21"/>
        </w:rPr>
      </w:pPr>
      <w:r>
        <w:rPr>
          <w:rFonts w:hint="eastAsia"/>
          <w:szCs w:val="21"/>
        </w:rPr>
        <w:t>第三十四条</w:t>
      </w:r>
      <w:r>
        <w:rPr>
          <w:szCs w:val="21"/>
        </w:rPr>
        <w:t xml:space="preserve"> </w:t>
      </w:r>
      <w:r>
        <w:rPr>
          <w:rFonts w:hint="eastAsia"/>
          <w:szCs w:val="21"/>
        </w:rPr>
        <w:t>培训机构应当按照有关规定组织实施特种作业人员的安全技术培训，不得向任何机构或者个人转借、出租安全生产培训资质证书。</w:t>
      </w:r>
    </w:p>
    <w:p w14:paraId="232FBB45" w14:textId="77777777" w:rsidR="00182CBE" w:rsidRDefault="00902A86">
      <w:pPr>
        <w:ind w:firstLineChars="200" w:firstLine="420"/>
        <w:rPr>
          <w:szCs w:val="21"/>
        </w:rPr>
      </w:pPr>
      <w:r>
        <w:rPr>
          <w:rFonts w:hint="eastAsia"/>
          <w:szCs w:val="21"/>
        </w:rPr>
        <w:t>第三十五条</w:t>
      </w:r>
      <w:r>
        <w:rPr>
          <w:szCs w:val="21"/>
        </w:rPr>
        <w:t xml:space="preserve"> </w:t>
      </w:r>
      <w:r>
        <w:rPr>
          <w:rFonts w:hint="eastAsia"/>
          <w:szCs w:val="21"/>
        </w:rPr>
        <w:t>生产经营单位应当加强对本单位特种作业人员的管理，建立健全特种作业人员培训、复审档案，做好申报、培训、考核、复审的组织工作和日常的检查工作。</w:t>
      </w:r>
    </w:p>
    <w:p w14:paraId="79301809" w14:textId="77777777" w:rsidR="00182CBE" w:rsidRDefault="00902A86">
      <w:pPr>
        <w:ind w:firstLineChars="200" w:firstLine="420"/>
        <w:rPr>
          <w:szCs w:val="21"/>
        </w:rPr>
      </w:pPr>
      <w:r>
        <w:rPr>
          <w:rFonts w:hint="eastAsia"/>
          <w:szCs w:val="21"/>
        </w:rPr>
        <w:t>第三十六条</w:t>
      </w:r>
      <w:r>
        <w:rPr>
          <w:szCs w:val="21"/>
        </w:rPr>
        <w:t xml:space="preserve"> </w:t>
      </w:r>
      <w:r>
        <w:rPr>
          <w:rFonts w:hint="eastAsia"/>
          <w:szCs w:val="21"/>
        </w:rPr>
        <w:t>特种作业人员在劳动合同期满后变动工作单位的，原工作单位不得以任何理由扣押其特种作业操作证。</w:t>
      </w:r>
    </w:p>
    <w:p w14:paraId="45170688" w14:textId="77777777" w:rsidR="00182CBE" w:rsidRDefault="00902A86">
      <w:pPr>
        <w:ind w:firstLineChars="200" w:firstLine="420"/>
        <w:rPr>
          <w:szCs w:val="21"/>
        </w:rPr>
      </w:pPr>
      <w:r>
        <w:rPr>
          <w:rFonts w:hint="eastAsia"/>
          <w:szCs w:val="21"/>
        </w:rPr>
        <w:t>跨省、自治区、直辖市从业的特种作业人员应当接受从业所在地考核发证机关的监督管理。</w:t>
      </w:r>
    </w:p>
    <w:p w14:paraId="1F627396" w14:textId="77777777" w:rsidR="00182CBE" w:rsidRDefault="00902A86">
      <w:pPr>
        <w:ind w:firstLineChars="200" w:firstLine="420"/>
        <w:rPr>
          <w:szCs w:val="21"/>
        </w:rPr>
      </w:pPr>
      <w:r>
        <w:rPr>
          <w:rFonts w:hint="eastAsia"/>
          <w:szCs w:val="21"/>
        </w:rPr>
        <w:t>第三十七条</w:t>
      </w:r>
      <w:r>
        <w:rPr>
          <w:szCs w:val="21"/>
        </w:rPr>
        <w:t xml:space="preserve"> </w:t>
      </w:r>
      <w:r>
        <w:rPr>
          <w:rFonts w:hint="eastAsia"/>
          <w:szCs w:val="21"/>
        </w:rPr>
        <w:t>生产经营单位不得印制、伪造、倒卖特种作业操作证，或者使用非法印制、伪造、倒卖的特种作业操作证。</w:t>
      </w:r>
    </w:p>
    <w:p w14:paraId="1EF915B7" w14:textId="77777777" w:rsidR="00182CBE" w:rsidRDefault="00902A86">
      <w:pPr>
        <w:ind w:firstLineChars="200" w:firstLine="420"/>
        <w:rPr>
          <w:szCs w:val="21"/>
        </w:rPr>
      </w:pPr>
      <w:r>
        <w:rPr>
          <w:rFonts w:hint="eastAsia"/>
          <w:szCs w:val="21"/>
        </w:rPr>
        <w:t>特种作业人员不得伪造、涂改、转借、转让、冒用特种作业操作证或者使用伪造的特种作业操作证。</w:t>
      </w:r>
    </w:p>
    <w:p w14:paraId="54C2C740" w14:textId="77777777" w:rsidR="00182CBE" w:rsidRDefault="00902A86">
      <w:pPr>
        <w:jc w:val="center"/>
        <w:rPr>
          <w:b/>
          <w:szCs w:val="21"/>
        </w:rPr>
      </w:pPr>
      <w:r>
        <w:rPr>
          <w:rFonts w:hint="eastAsia"/>
          <w:b/>
          <w:szCs w:val="21"/>
        </w:rPr>
        <w:t>第六章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4F62BDD0" w14:textId="77777777" w:rsidR="00182CBE" w:rsidRDefault="00902A86">
      <w:pPr>
        <w:ind w:firstLineChars="200" w:firstLine="420"/>
        <w:rPr>
          <w:szCs w:val="21"/>
        </w:rPr>
      </w:pPr>
      <w:r>
        <w:rPr>
          <w:rFonts w:hint="eastAsia"/>
          <w:szCs w:val="21"/>
        </w:rPr>
        <w:t>第三十八条</w:t>
      </w:r>
      <w:r>
        <w:rPr>
          <w:szCs w:val="21"/>
        </w:rPr>
        <w:t xml:space="preserve"> </w:t>
      </w:r>
      <w:r>
        <w:rPr>
          <w:rFonts w:hint="eastAsia"/>
          <w:szCs w:val="21"/>
        </w:rPr>
        <w:t>考核发证机关或其委托的单位及其工作人员在特种作业人员考核、发证和复审工作中滥用职权、玩忽职守、徇私舞弊的，依法给予行政处分；构成犯罪的，依法追究刑事责任。</w:t>
      </w:r>
    </w:p>
    <w:p w14:paraId="1A18AD0E" w14:textId="77777777" w:rsidR="00182CBE" w:rsidRDefault="00902A86">
      <w:pPr>
        <w:ind w:firstLineChars="200" w:firstLine="420"/>
        <w:rPr>
          <w:szCs w:val="21"/>
        </w:rPr>
      </w:pPr>
      <w:r>
        <w:rPr>
          <w:rFonts w:hint="eastAsia"/>
          <w:szCs w:val="21"/>
        </w:rPr>
        <w:t>第三十九条</w:t>
      </w:r>
      <w:r>
        <w:rPr>
          <w:szCs w:val="21"/>
        </w:rPr>
        <w:t xml:space="preserve"> </w:t>
      </w:r>
      <w:r>
        <w:rPr>
          <w:rFonts w:hint="eastAsia"/>
          <w:szCs w:val="21"/>
        </w:rPr>
        <w:t>生产经营单位未建立健全特种作业人员档案的，给予警告，并处</w:t>
      </w:r>
      <w:r>
        <w:rPr>
          <w:szCs w:val="21"/>
        </w:rPr>
        <w:t>1</w:t>
      </w:r>
      <w:r>
        <w:rPr>
          <w:rFonts w:hint="eastAsia"/>
          <w:szCs w:val="21"/>
        </w:rPr>
        <w:t>万元以下的罚款。</w:t>
      </w:r>
    </w:p>
    <w:p w14:paraId="3FB3B96B" w14:textId="77777777" w:rsidR="00182CBE" w:rsidRDefault="00902A86">
      <w:pPr>
        <w:ind w:firstLineChars="200" w:firstLine="420"/>
        <w:rPr>
          <w:szCs w:val="21"/>
        </w:rPr>
      </w:pPr>
      <w:r>
        <w:rPr>
          <w:rFonts w:hint="eastAsia"/>
          <w:szCs w:val="21"/>
        </w:rPr>
        <w:t>第四十条</w:t>
      </w:r>
      <w:r>
        <w:rPr>
          <w:szCs w:val="21"/>
        </w:rPr>
        <w:t xml:space="preserve"> </w:t>
      </w:r>
      <w:r>
        <w:rPr>
          <w:rFonts w:hint="eastAsia"/>
          <w:szCs w:val="21"/>
        </w:rPr>
        <w:t>生产经营单位使用未取得特种作业操作证的特种作业人员上岗作业的，责令限期改正；逾期未改正的，责令停产停业整顿，可以并处</w:t>
      </w:r>
      <w:r>
        <w:rPr>
          <w:szCs w:val="21"/>
        </w:rPr>
        <w:t>2</w:t>
      </w:r>
      <w:r>
        <w:rPr>
          <w:rFonts w:hint="eastAsia"/>
          <w:szCs w:val="21"/>
        </w:rPr>
        <w:t>万元以下的罚款。</w:t>
      </w:r>
    </w:p>
    <w:p w14:paraId="6CDD14B6" w14:textId="77777777" w:rsidR="00182CBE" w:rsidRDefault="00902A86">
      <w:pPr>
        <w:ind w:firstLineChars="200" w:firstLine="420"/>
        <w:rPr>
          <w:szCs w:val="21"/>
        </w:rPr>
      </w:pPr>
      <w:r>
        <w:rPr>
          <w:rFonts w:hint="eastAsia"/>
          <w:szCs w:val="21"/>
        </w:rPr>
        <w:t>煤矿企业使用未取得特种作业操作证的特种作业人员上岗作业的，依照《国务院关于预防煤矿生产安全事故的特别规定》的规定处罚。</w:t>
      </w:r>
    </w:p>
    <w:p w14:paraId="787077F5" w14:textId="77777777" w:rsidR="00182CBE" w:rsidRDefault="00902A86">
      <w:pPr>
        <w:ind w:firstLineChars="200" w:firstLine="420"/>
        <w:rPr>
          <w:szCs w:val="21"/>
        </w:rPr>
      </w:pPr>
      <w:r>
        <w:rPr>
          <w:rFonts w:hint="eastAsia"/>
          <w:szCs w:val="21"/>
        </w:rPr>
        <w:t>第四十一条</w:t>
      </w:r>
      <w:r>
        <w:rPr>
          <w:szCs w:val="21"/>
        </w:rPr>
        <w:t xml:space="preserve"> </w:t>
      </w:r>
      <w:r>
        <w:rPr>
          <w:rFonts w:hint="eastAsia"/>
          <w:szCs w:val="21"/>
        </w:rPr>
        <w:t>生产经营单位非法印制、伪造、倒卖特种作业操作证，或者使用非法印制、伪造、倒卖的特种作业操作证的，给予警告，并处</w:t>
      </w:r>
      <w:r>
        <w:rPr>
          <w:szCs w:val="21"/>
        </w:rPr>
        <w:t>1</w:t>
      </w:r>
      <w:r>
        <w:rPr>
          <w:rFonts w:hint="eastAsia"/>
          <w:szCs w:val="21"/>
        </w:rPr>
        <w:t>万元以上</w:t>
      </w:r>
      <w:r>
        <w:rPr>
          <w:szCs w:val="21"/>
        </w:rPr>
        <w:t>3</w:t>
      </w:r>
      <w:r>
        <w:rPr>
          <w:rFonts w:hint="eastAsia"/>
          <w:szCs w:val="21"/>
        </w:rPr>
        <w:t>万元以下的罚款；构成犯罪的，依法追究刑事责任。</w:t>
      </w:r>
    </w:p>
    <w:p w14:paraId="0DB6FD4D" w14:textId="77777777" w:rsidR="00182CBE" w:rsidRDefault="00902A86">
      <w:pPr>
        <w:ind w:firstLineChars="200" w:firstLine="420"/>
        <w:rPr>
          <w:szCs w:val="21"/>
        </w:rPr>
      </w:pPr>
      <w:r>
        <w:rPr>
          <w:rFonts w:hint="eastAsia"/>
          <w:szCs w:val="21"/>
        </w:rPr>
        <w:t>第四十二条</w:t>
      </w:r>
      <w:r>
        <w:rPr>
          <w:szCs w:val="21"/>
        </w:rPr>
        <w:t xml:space="preserve"> </w:t>
      </w:r>
      <w:r>
        <w:rPr>
          <w:rFonts w:hint="eastAsia"/>
          <w:szCs w:val="21"/>
        </w:rPr>
        <w:t>特种作业人员伪造、涂改特种作业操作证或者使用伪造的特种作业操作证的，给予警告，并处</w:t>
      </w:r>
      <w:r>
        <w:rPr>
          <w:szCs w:val="21"/>
        </w:rPr>
        <w:t>1000</w:t>
      </w:r>
      <w:r>
        <w:rPr>
          <w:rFonts w:hint="eastAsia"/>
          <w:szCs w:val="21"/>
        </w:rPr>
        <w:t>元以上</w:t>
      </w:r>
      <w:r>
        <w:rPr>
          <w:szCs w:val="21"/>
        </w:rPr>
        <w:t>5000</w:t>
      </w:r>
      <w:r>
        <w:rPr>
          <w:rFonts w:hint="eastAsia"/>
          <w:szCs w:val="21"/>
        </w:rPr>
        <w:t>元以下的罚款。</w:t>
      </w:r>
    </w:p>
    <w:p w14:paraId="402019DC" w14:textId="77777777" w:rsidR="00182CBE" w:rsidRDefault="00902A86">
      <w:pPr>
        <w:ind w:firstLineChars="200" w:firstLine="420"/>
        <w:rPr>
          <w:szCs w:val="21"/>
        </w:rPr>
      </w:pPr>
      <w:r>
        <w:rPr>
          <w:rFonts w:hint="eastAsia"/>
          <w:szCs w:val="21"/>
        </w:rPr>
        <w:t>特种作业人员转借、转让、冒用特种作业操作证的，给予警告，并处</w:t>
      </w:r>
      <w:r>
        <w:rPr>
          <w:szCs w:val="21"/>
        </w:rPr>
        <w:t>2000</w:t>
      </w:r>
      <w:r>
        <w:rPr>
          <w:rFonts w:hint="eastAsia"/>
          <w:szCs w:val="21"/>
        </w:rPr>
        <w:t>元以上</w:t>
      </w:r>
      <w:r>
        <w:rPr>
          <w:szCs w:val="21"/>
        </w:rPr>
        <w:t>10000</w:t>
      </w:r>
      <w:r>
        <w:rPr>
          <w:rFonts w:hint="eastAsia"/>
          <w:szCs w:val="21"/>
        </w:rPr>
        <w:t>元以下的罚款。</w:t>
      </w:r>
    </w:p>
    <w:p w14:paraId="2A8CF12D" w14:textId="77777777" w:rsidR="00182CBE" w:rsidRDefault="00902A86">
      <w:pPr>
        <w:ind w:firstLineChars="200" w:firstLine="420"/>
        <w:rPr>
          <w:szCs w:val="21"/>
        </w:rPr>
      </w:pPr>
      <w:r>
        <w:rPr>
          <w:rFonts w:hint="eastAsia"/>
          <w:szCs w:val="21"/>
        </w:rPr>
        <w:t>第四十三条</w:t>
      </w:r>
      <w:r>
        <w:rPr>
          <w:szCs w:val="21"/>
        </w:rPr>
        <w:t xml:space="preserve"> </w:t>
      </w:r>
      <w:r>
        <w:rPr>
          <w:rFonts w:hint="eastAsia"/>
          <w:szCs w:val="21"/>
        </w:rPr>
        <w:t>培训机构违反有关规定从事特种作业人员安全技术培训的，按照有关规定依法给予行政处罚。第七章附则</w:t>
      </w:r>
    </w:p>
    <w:p w14:paraId="7C0D2688" w14:textId="77777777" w:rsidR="00182CBE" w:rsidRDefault="00902A86">
      <w:pPr>
        <w:ind w:firstLineChars="200" w:firstLine="420"/>
        <w:rPr>
          <w:szCs w:val="21"/>
        </w:rPr>
      </w:pPr>
      <w:r>
        <w:rPr>
          <w:rFonts w:hint="eastAsia"/>
          <w:szCs w:val="21"/>
        </w:rPr>
        <w:t>第四十四条</w:t>
      </w:r>
      <w:r>
        <w:rPr>
          <w:szCs w:val="21"/>
        </w:rPr>
        <w:t xml:space="preserve"> </w:t>
      </w:r>
      <w:r>
        <w:rPr>
          <w:rFonts w:hint="eastAsia"/>
          <w:szCs w:val="21"/>
        </w:rPr>
        <w:t>特种作业人员培训、考试的收费标准，由省、自治区、直辖市人民政府安全生产监督管理部门会同负责煤矿特种作业人员考核发证工作的部门或者指定的机构统一制定，报同级人民政府物价、财政部门批准后执行，证书工本费由考核发证机关列入同级财政预算。</w:t>
      </w:r>
    </w:p>
    <w:p w14:paraId="1F8C31C9" w14:textId="77777777" w:rsidR="00182CBE" w:rsidRDefault="00902A86">
      <w:pPr>
        <w:ind w:firstLineChars="200" w:firstLine="420"/>
        <w:rPr>
          <w:szCs w:val="21"/>
        </w:rPr>
      </w:pPr>
      <w:r>
        <w:rPr>
          <w:rFonts w:hint="eastAsia"/>
          <w:szCs w:val="21"/>
        </w:rPr>
        <w:t>第四十五条</w:t>
      </w:r>
      <w:r>
        <w:rPr>
          <w:szCs w:val="21"/>
        </w:rPr>
        <w:t xml:space="preserve"> </w:t>
      </w:r>
      <w:r>
        <w:rPr>
          <w:rFonts w:hint="eastAsia"/>
          <w:szCs w:val="21"/>
        </w:rPr>
        <w:t>省、自治区、直辖市人民政府安全生产监督管理部门和负责煤矿特种作业人员考核发证工作的部门或者指定的机构可以结合本地区实际，制定实施细则，报安全监管总局、煤矿安监局备案。</w:t>
      </w:r>
    </w:p>
    <w:p w14:paraId="605EA197" w14:textId="77777777" w:rsidR="00182CBE" w:rsidRDefault="00902A86">
      <w:pPr>
        <w:ind w:firstLineChars="200" w:firstLine="420"/>
        <w:rPr>
          <w:szCs w:val="21"/>
        </w:rPr>
      </w:pPr>
      <w:r>
        <w:rPr>
          <w:rFonts w:hint="eastAsia"/>
          <w:szCs w:val="21"/>
        </w:rPr>
        <w:t>第四十六条</w:t>
      </w:r>
      <w:r>
        <w:rPr>
          <w:szCs w:val="21"/>
        </w:rPr>
        <w:t xml:space="preserve"> </w:t>
      </w:r>
      <w:r>
        <w:rPr>
          <w:rFonts w:hint="eastAsia"/>
          <w:szCs w:val="21"/>
        </w:rPr>
        <w:t>本规定自</w:t>
      </w:r>
      <w:r>
        <w:rPr>
          <w:szCs w:val="21"/>
        </w:rPr>
        <w:t>2010</w:t>
      </w:r>
      <w:r>
        <w:rPr>
          <w:rFonts w:hint="eastAsia"/>
          <w:szCs w:val="21"/>
        </w:rPr>
        <w:t>年</w:t>
      </w:r>
      <w:r>
        <w:rPr>
          <w:szCs w:val="21"/>
        </w:rPr>
        <w:t>7</w:t>
      </w:r>
      <w:r>
        <w:rPr>
          <w:rFonts w:hint="eastAsia"/>
          <w:szCs w:val="21"/>
        </w:rPr>
        <w:t>月</w:t>
      </w:r>
      <w:r>
        <w:rPr>
          <w:szCs w:val="21"/>
        </w:rPr>
        <w:t>1</w:t>
      </w:r>
      <w:r>
        <w:rPr>
          <w:rFonts w:hint="eastAsia"/>
          <w:szCs w:val="21"/>
        </w:rPr>
        <w:t>日起施行。</w:t>
      </w:r>
      <w:r>
        <w:rPr>
          <w:szCs w:val="21"/>
        </w:rPr>
        <w:t>1999</w:t>
      </w:r>
      <w:r>
        <w:rPr>
          <w:rFonts w:hint="eastAsia"/>
          <w:szCs w:val="21"/>
        </w:rPr>
        <w:t>年</w:t>
      </w:r>
      <w:r>
        <w:rPr>
          <w:szCs w:val="21"/>
        </w:rPr>
        <w:t>7</w:t>
      </w:r>
      <w:r>
        <w:rPr>
          <w:rFonts w:hint="eastAsia"/>
          <w:szCs w:val="21"/>
        </w:rPr>
        <w:t>月</w:t>
      </w:r>
      <w:r>
        <w:rPr>
          <w:szCs w:val="21"/>
        </w:rPr>
        <w:t>12</w:t>
      </w:r>
      <w:r>
        <w:rPr>
          <w:rFonts w:hint="eastAsia"/>
          <w:szCs w:val="21"/>
        </w:rPr>
        <w:t>日原国家经贸委发布的《特种作业人员安全技术培训考核管理办法》（原国家经贸委令第</w:t>
      </w:r>
      <w:r>
        <w:rPr>
          <w:szCs w:val="21"/>
        </w:rPr>
        <w:t>13</w:t>
      </w:r>
      <w:r>
        <w:rPr>
          <w:rFonts w:hint="eastAsia"/>
          <w:szCs w:val="21"/>
        </w:rPr>
        <w:t>号）同时废止。</w:t>
      </w:r>
    </w:p>
    <w:p w14:paraId="296A1930" w14:textId="77777777" w:rsidR="00182CBE" w:rsidRDefault="00902A86">
      <w:pPr>
        <w:ind w:firstLineChars="200" w:firstLine="422"/>
        <w:rPr>
          <w:b/>
          <w:szCs w:val="21"/>
        </w:rPr>
      </w:pPr>
      <w:r>
        <w:rPr>
          <w:rFonts w:hint="eastAsia"/>
          <w:b/>
          <w:szCs w:val="21"/>
        </w:rPr>
        <w:t>附</w:t>
      </w:r>
      <w:r>
        <w:rPr>
          <w:rFonts w:hint="eastAsia"/>
          <w:b/>
          <w:szCs w:val="21"/>
        </w:rPr>
        <w:t xml:space="preserve">  </w:t>
      </w:r>
      <w:r>
        <w:rPr>
          <w:rFonts w:hint="eastAsia"/>
          <w:b/>
          <w:szCs w:val="21"/>
        </w:rPr>
        <w:t>件：</w:t>
      </w:r>
    </w:p>
    <w:p w14:paraId="66551F86" w14:textId="77777777" w:rsidR="00182CBE" w:rsidRDefault="00902A86">
      <w:pPr>
        <w:ind w:firstLineChars="200" w:firstLine="420"/>
        <w:rPr>
          <w:szCs w:val="21"/>
        </w:rPr>
      </w:pPr>
      <w:r>
        <w:rPr>
          <w:rFonts w:hint="eastAsia"/>
          <w:szCs w:val="21"/>
        </w:rPr>
        <w:t>特种作业目录</w:t>
      </w:r>
    </w:p>
    <w:p w14:paraId="6AA756C1" w14:textId="77777777" w:rsidR="00182CBE" w:rsidRDefault="00902A86">
      <w:pPr>
        <w:ind w:firstLineChars="200" w:firstLine="420"/>
        <w:rPr>
          <w:szCs w:val="21"/>
        </w:rPr>
      </w:pPr>
      <w:r>
        <w:rPr>
          <w:szCs w:val="21"/>
        </w:rPr>
        <w:t>1</w:t>
      </w:r>
      <w:r>
        <w:rPr>
          <w:rFonts w:hint="eastAsia"/>
          <w:szCs w:val="21"/>
        </w:rPr>
        <w:t>电工作业</w:t>
      </w:r>
    </w:p>
    <w:p w14:paraId="30B82CB7" w14:textId="77777777" w:rsidR="00182CBE" w:rsidRDefault="00902A86">
      <w:pPr>
        <w:ind w:firstLineChars="200" w:firstLine="420"/>
        <w:rPr>
          <w:szCs w:val="21"/>
        </w:rPr>
      </w:pPr>
      <w:r>
        <w:rPr>
          <w:rFonts w:hint="eastAsia"/>
          <w:szCs w:val="21"/>
        </w:rPr>
        <w:t>指对电气设备进行运行、维护、安装、检修、改造、施工、调试等作业（不含电力系统进网作业）。</w:t>
      </w:r>
    </w:p>
    <w:p w14:paraId="249832F6" w14:textId="77777777" w:rsidR="00182CBE" w:rsidRDefault="00902A86">
      <w:pPr>
        <w:ind w:firstLineChars="200" w:firstLine="420"/>
        <w:rPr>
          <w:szCs w:val="21"/>
        </w:rPr>
      </w:pPr>
      <w:r>
        <w:rPr>
          <w:szCs w:val="21"/>
        </w:rPr>
        <w:t>1.1</w:t>
      </w:r>
      <w:r>
        <w:rPr>
          <w:rFonts w:hint="eastAsia"/>
          <w:szCs w:val="21"/>
        </w:rPr>
        <w:t>高压电工作业</w:t>
      </w:r>
    </w:p>
    <w:p w14:paraId="7DE7CFF8" w14:textId="77777777" w:rsidR="00182CBE" w:rsidRDefault="00902A86">
      <w:pPr>
        <w:ind w:firstLineChars="200" w:firstLine="420"/>
        <w:rPr>
          <w:szCs w:val="21"/>
        </w:rPr>
      </w:pPr>
      <w:r>
        <w:rPr>
          <w:rFonts w:hint="eastAsia"/>
          <w:szCs w:val="21"/>
        </w:rPr>
        <w:t>指对</w:t>
      </w:r>
      <w:r>
        <w:rPr>
          <w:szCs w:val="21"/>
        </w:rPr>
        <w:t>1</w:t>
      </w:r>
      <w:r>
        <w:rPr>
          <w:rFonts w:hint="eastAsia"/>
          <w:szCs w:val="21"/>
        </w:rPr>
        <w:t>千伏（</w:t>
      </w:r>
      <w:r>
        <w:rPr>
          <w:szCs w:val="21"/>
        </w:rPr>
        <w:t>kV</w:t>
      </w:r>
      <w:r>
        <w:rPr>
          <w:rFonts w:hint="eastAsia"/>
          <w:szCs w:val="21"/>
        </w:rPr>
        <w:t>）及以上的高压电气设备进行运行、维护、安装、检修、改造、施工、调试、试验及绝缘工、器具进行试验的作业。</w:t>
      </w:r>
    </w:p>
    <w:p w14:paraId="41225DAC" w14:textId="77777777" w:rsidR="00182CBE" w:rsidRDefault="00902A86">
      <w:pPr>
        <w:ind w:firstLineChars="200" w:firstLine="420"/>
        <w:rPr>
          <w:szCs w:val="21"/>
        </w:rPr>
      </w:pPr>
      <w:r>
        <w:rPr>
          <w:szCs w:val="21"/>
        </w:rPr>
        <w:t>1.2</w:t>
      </w:r>
      <w:r>
        <w:rPr>
          <w:rFonts w:hint="eastAsia"/>
          <w:szCs w:val="21"/>
        </w:rPr>
        <w:t>低压电工作业</w:t>
      </w:r>
    </w:p>
    <w:p w14:paraId="5E705DA2" w14:textId="77777777" w:rsidR="00182CBE" w:rsidRDefault="00902A86">
      <w:pPr>
        <w:ind w:firstLineChars="200" w:firstLine="420"/>
        <w:rPr>
          <w:szCs w:val="21"/>
        </w:rPr>
      </w:pPr>
      <w:r>
        <w:rPr>
          <w:rFonts w:hint="eastAsia"/>
          <w:szCs w:val="21"/>
        </w:rPr>
        <w:t>指对</w:t>
      </w:r>
      <w:r>
        <w:rPr>
          <w:szCs w:val="21"/>
        </w:rPr>
        <w:t>1</w:t>
      </w:r>
      <w:r>
        <w:rPr>
          <w:rFonts w:hint="eastAsia"/>
          <w:szCs w:val="21"/>
        </w:rPr>
        <w:t>千伏（</w:t>
      </w:r>
      <w:r>
        <w:rPr>
          <w:szCs w:val="21"/>
        </w:rPr>
        <w:t>kV</w:t>
      </w:r>
      <w:r>
        <w:rPr>
          <w:rFonts w:hint="eastAsia"/>
          <w:szCs w:val="21"/>
        </w:rPr>
        <w:t>）以下的低压电器设备进行安装、调试、运行操作、维护、检修、改造施工和试验的作业。</w:t>
      </w:r>
    </w:p>
    <w:p w14:paraId="17C4FB00" w14:textId="77777777" w:rsidR="00182CBE" w:rsidRDefault="00902A86">
      <w:pPr>
        <w:ind w:firstLineChars="200" w:firstLine="420"/>
        <w:rPr>
          <w:szCs w:val="21"/>
        </w:rPr>
      </w:pPr>
      <w:r>
        <w:rPr>
          <w:szCs w:val="21"/>
        </w:rPr>
        <w:t>1.3</w:t>
      </w:r>
      <w:r>
        <w:rPr>
          <w:rFonts w:hint="eastAsia"/>
          <w:szCs w:val="21"/>
        </w:rPr>
        <w:t>防爆电气作业</w:t>
      </w:r>
    </w:p>
    <w:p w14:paraId="7ADDFF18" w14:textId="77777777" w:rsidR="00182CBE" w:rsidRDefault="00902A86">
      <w:pPr>
        <w:ind w:firstLineChars="200" w:firstLine="420"/>
        <w:rPr>
          <w:szCs w:val="21"/>
        </w:rPr>
      </w:pPr>
      <w:r>
        <w:rPr>
          <w:rFonts w:hint="eastAsia"/>
          <w:szCs w:val="21"/>
        </w:rPr>
        <w:t>指对各种防爆电气设备进行安装、检修、维护的作业。</w:t>
      </w:r>
    </w:p>
    <w:p w14:paraId="31904297" w14:textId="77777777" w:rsidR="00182CBE" w:rsidRDefault="00902A86">
      <w:pPr>
        <w:ind w:firstLineChars="200" w:firstLine="420"/>
        <w:rPr>
          <w:szCs w:val="21"/>
        </w:rPr>
      </w:pPr>
      <w:r>
        <w:rPr>
          <w:rFonts w:hint="eastAsia"/>
          <w:szCs w:val="21"/>
        </w:rPr>
        <w:t>适用于除煤矿井下以外的防爆电气作业。</w:t>
      </w:r>
    </w:p>
    <w:p w14:paraId="065772E6" w14:textId="77777777" w:rsidR="00182CBE" w:rsidRDefault="00902A86">
      <w:pPr>
        <w:ind w:firstLineChars="200" w:firstLine="420"/>
        <w:rPr>
          <w:szCs w:val="21"/>
        </w:rPr>
      </w:pPr>
      <w:r>
        <w:rPr>
          <w:szCs w:val="21"/>
        </w:rPr>
        <w:t>2</w:t>
      </w:r>
      <w:r>
        <w:rPr>
          <w:rFonts w:hint="eastAsia"/>
          <w:szCs w:val="21"/>
        </w:rPr>
        <w:t>焊接与热切割作业</w:t>
      </w:r>
    </w:p>
    <w:p w14:paraId="63DFA570" w14:textId="77777777" w:rsidR="00182CBE" w:rsidRDefault="00902A86">
      <w:pPr>
        <w:ind w:firstLineChars="200" w:firstLine="420"/>
        <w:rPr>
          <w:szCs w:val="21"/>
        </w:rPr>
      </w:pPr>
      <w:r>
        <w:rPr>
          <w:rFonts w:hint="eastAsia"/>
          <w:szCs w:val="21"/>
        </w:rPr>
        <w:t>指运用焊接或者热切割方法对材料进行加工的作业（不含《特种设备安全监察条例》规定的有关作业）。</w:t>
      </w:r>
    </w:p>
    <w:p w14:paraId="15DAA942" w14:textId="77777777" w:rsidR="00182CBE" w:rsidRDefault="00902A86">
      <w:pPr>
        <w:ind w:firstLineChars="200" w:firstLine="420"/>
        <w:rPr>
          <w:szCs w:val="21"/>
        </w:rPr>
      </w:pPr>
      <w:r>
        <w:rPr>
          <w:szCs w:val="21"/>
        </w:rPr>
        <w:t>2.1</w:t>
      </w:r>
      <w:r>
        <w:rPr>
          <w:rFonts w:hint="eastAsia"/>
          <w:szCs w:val="21"/>
        </w:rPr>
        <w:t>熔化焊接与热切割作业</w:t>
      </w:r>
    </w:p>
    <w:p w14:paraId="009C0E37" w14:textId="77777777" w:rsidR="00182CBE" w:rsidRDefault="00902A86">
      <w:pPr>
        <w:ind w:firstLineChars="200" w:firstLine="420"/>
        <w:rPr>
          <w:szCs w:val="21"/>
        </w:rPr>
      </w:pPr>
      <w:r>
        <w:rPr>
          <w:rFonts w:hint="eastAsia"/>
          <w:szCs w:val="21"/>
        </w:rPr>
        <w:t>指使用局部加热的方法将连接处的金属或其他材料加热至熔化状态而完成焊接与切割的作业。</w:t>
      </w:r>
    </w:p>
    <w:p w14:paraId="7DDA0129" w14:textId="77777777" w:rsidR="00182CBE" w:rsidRDefault="00902A86">
      <w:pPr>
        <w:ind w:firstLineChars="200" w:firstLine="420"/>
        <w:rPr>
          <w:szCs w:val="21"/>
        </w:rPr>
      </w:pPr>
      <w:r>
        <w:rPr>
          <w:rFonts w:hint="eastAsia"/>
          <w:szCs w:val="21"/>
        </w:rPr>
        <w:t>适用于气焊与气割、焊条电弧焊与碳弧气刨、埋弧焊、气体保护焊、等离子弧焊、电渣焊、电子束焊、激光焊、氧熔剂切割、激光切割、等离子切割等作业。</w:t>
      </w:r>
    </w:p>
    <w:p w14:paraId="2F6B700B" w14:textId="77777777" w:rsidR="00182CBE" w:rsidRDefault="00902A86">
      <w:pPr>
        <w:ind w:firstLineChars="200" w:firstLine="420"/>
        <w:rPr>
          <w:szCs w:val="21"/>
        </w:rPr>
      </w:pPr>
      <w:r>
        <w:rPr>
          <w:szCs w:val="21"/>
        </w:rPr>
        <w:t>2.2</w:t>
      </w:r>
      <w:r>
        <w:rPr>
          <w:rFonts w:hint="eastAsia"/>
          <w:szCs w:val="21"/>
        </w:rPr>
        <w:t>压力焊作业</w:t>
      </w:r>
    </w:p>
    <w:p w14:paraId="47B61576" w14:textId="77777777" w:rsidR="00182CBE" w:rsidRDefault="00902A86">
      <w:pPr>
        <w:ind w:firstLineChars="200" w:firstLine="420"/>
        <w:rPr>
          <w:szCs w:val="21"/>
        </w:rPr>
      </w:pPr>
      <w:r>
        <w:rPr>
          <w:rFonts w:hint="eastAsia"/>
          <w:szCs w:val="21"/>
        </w:rPr>
        <w:t>指利用焊接时施加一定压力而完成的焊接作业。</w:t>
      </w:r>
    </w:p>
    <w:p w14:paraId="2F6223F0" w14:textId="77777777" w:rsidR="00182CBE" w:rsidRDefault="00902A86">
      <w:pPr>
        <w:ind w:firstLineChars="200" w:firstLine="420"/>
        <w:rPr>
          <w:szCs w:val="21"/>
        </w:rPr>
      </w:pPr>
      <w:r>
        <w:rPr>
          <w:rFonts w:hint="eastAsia"/>
          <w:szCs w:val="21"/>
        </w:rPr>
        <w:t>适用于电阻焊、气压焊、爆炸焊、摩擦焊、冷压焊、超声波焊、锻焊等作业。</w:t>
      </w:r>
    </w:p>
    <w:p w14:paraId="63098062" w14:textId="77777777" w:rsidR="00182CBE" w:rsidRDefault="00902A86">
      <w:pPr>
        <w:ind w:firstLineChars="200" w:firstLine="420"/>
        <w:rPr>
          <w:szCs w:val="21"/>
        </w:rPr>
      </w:pPr>
      <w:r>
        <w:rPr>
          <w:szCs w:val="21"/>
        </w:rPr>
        <w:t>2.3</w:t>
      </w:r>
      <w:r>
        <w:rPr>
          <w:rFonts w:hint="eastAsia"/>
          <w:szCs w:val="21"/>
        </w:rPr>
        <w:t>钎焊作业</w:t>
      </w:r>
    </w:p>
    <w:p w14:paraId="7E8F1367" w14:textId="77777777" w:rsidR="00182CBE" w:rsidRDefault="00902A86">
      <w:pPr>
        <w:ind w:firstLineChars="200" w:firstLine="420"/>
        <w:rPr>
          <w:szCs w:val="21"/>
        </w:rPr>
      </w:pPr>
      <w:r>
        <w:rPr>
          <w:rFonts w:hint="eastAsia"/>
          <w:szCs w:val="21"/>
        </w:rPr>
        <w:t>指使用比母材熔点低的材料作钎料，将焊件和钎料加热到高于钎料熔点，但低于母材熔点的温度，利用液态钎料润湿母材，填充接头间隙并与母材相互扩散而实现连接焊件的作业。</w:t>
      </w:r>
    </w:p>
    <w:p w14:paraId="51E85486" w14:textId="77777777" w:rsidR="00182CBE" w:rsidRDefault="00902A86">
      <w:pPr>
        <w:ind w:firstLineChars="200" w:firstLine="420"/>
        <w:rPr>
          <w:szCs w:val="21"/>
        </w:rPr>
      </w:pPr>
      <w:r>
        <w:rPr>
          <w:rFonts w:hint="eastAsia"/>
          <w:szCs w:val="21"/>
        </w:rPr>
        <w:t>适用于火焰钎焊作业、电阻钎焊作业、感应钎焊作业、浸渍钎焊作业、炉中钎焊作业，不包括烙铁钎焊作业。</w:t>
      </w:r>
    </w:p>
    <w:p w14:paraId="58FF6721" w14:textId="77777777" w:rsidR="00182CBE" w:rsidRDefault="00902A86">
      <w:pPr>
        <w:ind w:firstLineChars="200" w:firstLine="420"/>
        <w:rPr>
          <w:szCs w:val="21"/>
        </w:rPr>
      </w:pPr>
      <w:r>
        <w:rPr>
          <w:szCs w:val="21"/>
        </w:rPr>
        <w:t>3</w:t>
      </w:r>
      <w:r>
        <w:rPr>
          <w:rFonts w:hint="eastAsia"/>
          <w:szCs w:val="21"/>
        </w:rPr>
        <w:t>高处作业</w:t>
      </w:r>
    </w:p>
    <w:p w14:paraId="59243DA5" w14:textId="77777777" w:rsidR="00182CBE" w:rsidRDefault="00902A86">
      <w:pPr>
        <w:ind w:firstLineChars="200" w:firstLine="420"/>
        <w:rPr>
          <w:szCs w:val="21"/>
        </w:rPr>
      </w:pPr>
      <w:r>
        <w:rPr>
          <w:rFonts w:hint="eastAsia"/>
          <w:szCs w:val="21"/>
        </w:rPr>
        <w:t>指专门或经常在坠落高度基准面</w:t>
      </w:r>
      <w:r>
        <w:rPr>
          <w:szCs w:val="21"/>
        </w:rPr>
        <w:t>2</w:t>
      </w:r>
      <w:r>
        <w:rPr>
          <w:rFonts w:hint="eastAsia"/>
          <w:szCs w:val="21"/>
        </w:rPr>
        <w:t>米及以上有可能坠落的高处进行的作业。</w:t>
      </w:r>
    </w:p>
    <w:p w14:paraId="5E5DC8EB" w14:textId="77777777" w:rsidR="00182CBE" w:rsidRDefault="00902A86">
      <w:pPr>
        <w:ind w:firstLineChars="200" w:firstLine="420"/>
        <w:rPr>
          <w:szCs w:val="21"/>
        </w:rPr>
      </w:pPr>
      <w:r>
        <w:rPr>
          <w:szCs w:val="21"/>
        </w:rPr>
        <w:t>3.1</w:t>
      </w:r>
      <w:r>
        <w:rPr>
          <w:rFonts w:hint="eastAsia"/>
          <w:szCs w:val="21"/>
        </w:rPr>
        <w:t>登高架设作业</w:t>
      </w:r>
    </w:p>
    <w:p w14:paraId="4EF1C160" w14:textId="77777777" w:rsidR="00182CBE" w:rsidRDefault="00902A86">
      <w:pPr>
        <w:ind w:firstLineChars="200" w:firstLine="420"/>
        <w:rPr>
          <w:szCs w:val="21"/>
        </w:rPr>
      </w:pPr>
      <w:r>
        <w:rPr>
          <w:rFonts w:hint="eastAsia"/>
          <w:szCs w:val="21"/>
        </w:rPr>
        <w:t>指在高处从事脚手架、跨越架架设或拆除的作业。</w:t>
      </w:r>
    </w:p>
    <w:p w14:paraId="2B947032" w14:textId="77777777" w:rsidR="00182CBE" w:rsidRDefault="00902A86">
      <w:pPr>
        <w:ind w:firstLineChars="200" w:firstLine="420"/>
        <w:rPr>
          <w:szCs w:val="21"/>
        </w:rPr>
      </w:pPr>
      <w:r>
        <w:rPr>
          <w:szCs w:val="21"/>
        </w:rPr>
        <w:t>3.2</w:t>
      </w:r>
      <w:r>
        <w:rPr>
          <w:rFonts w:hint="eastAsia"/>
          <w:szCs w:val="21"/>
        </w:rPr>
        <w:t>高处安装、维护、拆除作业</w:t>
      </w:r>
    </w:p>
    <w:p w14:paraId="78A0EC5A" w14:textId="77777777" w:rsidR="00182CBE" w:rsidRDefault="00902A86">
      <w:pPr>
        <w:ind w:firstLineChars="200" w:firstLine="420"/>
        <w:rPr>
          <w:szCs w:val="21"/>
        </w:rPr>
      </w:pPr>
      <w:r>
        <w:rPr>
          <w:rFonts w:hint="eastAsia"/>
          <w:szCs w:val="21"/>
        </w:rPr>
        <w:t>指在高处从事安装、维护、拆除的作业。</w:t>
      </w:r>
    </w:p>
    <w:p w14:paraId="50982FC1" w14:textId="77777777" w:rsidR="00182CBE" w:rsidRDefault="00902A86">
      <w:pPr>
        <w:ind w:firstLineChars="200" w:firstLine="420"/>
        <w:rPr>
          <w:szCs w:val="21"/>
        </w:rPr>
      </w:pPr>
      <w:r>
        <w:rPr>
          <w:rFonts w:hint="eastAsia"/>
          <w:szCs w:val="21"/>
        </w:rPr>
        <w:t>适用于利用专用设备进行建筑物内外装饰、清洁、装修，电力、电信等线路架设，高处管道架设，小型空调高处安装、维修，各种设备设施与户外广告设施的安装、检修、维护以及在高处从事建筑物、设备设施拆除作业。</w:t>
      </w:r>
    </w:p>
    <w:p w14:paraId="796CF113" w14:textId="77777777" w:rsidR="00182CBE" w:rsidRDefault="00902A86">
      <w:pPr>
        <w:ind w:firstLineChars="200" w:firstLine="420"/>
        <w:rPr>
          <w:szCs w:val="21"/>
        </w:rPr>
      </w:pPr>
      <w:r>
        <w:rPr>
          <w:szCs w:val="21"/>
        </w:rPr>
        <w:t>4</w:t>
      </w:r>
      <w:r>
        <w:rPr>
          <w:rFonts w:hint="eastAsia"/>
          <w:szCs w:val="21"/>
        </w:rPr>
        <w:t>制冷与空调作业</w:t>
      </w:r>
    </w:p>
    <w:p w14:paraId="636970AB" w14:textId="77777777" w:rsidR="00182CBE" w:rsidRDefault="00902A86">
      <w:pPr>
        <w:ind w:firstLineChars="200" w:firstLine="420"/>
        <w:rPr>
          <w:szCs w:val="21"/>
        </w:rPr>
      </w:pPr>
      <w:r>
        <w:rPr>
          <w:rFonts w:hint="eastAsia"/>
          <w:szCs w:val="21"/>
        </w:rPr>
        <w:t>指对大中型制冷与空调设备运行操作、安装与修理的作业。</w:t>
      </w:r>
    </w:p>
    <w:p w14:paraId="5F14393E" w14:textId="77777777" w:rsidR="00182CBE" w:rsidRDefault="00902A86">
      <w:pPr>
        <w:ind w:firstLineChars="200" w:firstLine="420"/>
        <w:rPr>
          <w:szCs w:val="21"/>
        </w:rPr>
      </w:pPr>
      <w:r>
        <w:rPr>
          <w:szCs w:val="21"/>
        </w:rPr>
        <w:t>4.1</w:t>
      </w:r>
      <w:r>
        <w:rPr>
          <w:rFonts w:hint="eastAsia"/>
          <w:szCs w:val="21"/>
        </w:rPr>
        <w:t>制冷与空调设备运行操作作业</w:t>
      </w:r>
    </w:p>
    <w:p w14:paraId="25E4F9A9" w14:textId="77777777" w:rsidR="00182CBE" w:rsidRDefault="00902A86">
      <w:pPr>
        <w:ind w:firstLineChars="200" w:firstLine="420"/>
        <w:rPr>
          <w:szCs w:val="21"/>
        </w:rPr>
      </w:pPr>
      <w:r>
        <w:rPr>
          <w:rFonts w:hint="eastAsia"/>
          <w:szCs w:val="21"/>
        </w:rPr>
        <w:t>指对各类生产经营企业和事业等单位的大中型制冷与空调设备运行操作的作业。</w:t>
      </w:r>
    </w:p>
    <w:p w14:paraId="5C4A7EB7" w14:textId="77777777" w:rsidR="00182CBE" w:rsidRDefault="00902A86">
      <w:pPr>
        <w:ind w:firstLineChars="200" w:firstLine="420"/>
        <w:rPr>
          <w:szCs w:val="21"/>
        </w:rPr>
      </w:pPr>
      <w:r>
        <w:rPr>
          <w:rFonts w:hint="eastAsia"/>
          <w:szCs w:val="21"/>
        </w:rPr>
        <w:t>适用于化工类</w:t>
      </w:r>
      <w:r>
        <w:rPr>
          <w:szCs w:val="21"/>
        </w:rPr>
        <w:t>(</w:t>
      </w:r>
      <w:r>
        <w:rPr>
          <w:rFonts w:hint="eastAsia"/>
          <w:szCs w:val="21"/>
        </w:rPr>
        <w:t>石化、化工、天然气液化、工艺性空调</w:t>
      </w:r>
      <w:r>
        <w:rPr>
          <w:szCs w:val="21"/>
        </w:rPr>
        <w:t>)</w:t>
      </w:r>
      <w:r>
        <w:rPr>
          <w:rFonts w:hint="eastAsia"/>
          <w:szCs w:val="21"/>
        </w:rPr>
        <w:t>生产企业，机械类</w:t>
      </w:r>
      <w:r>
        <w:rPr>
          <w:szCs w:val="21"/>
        </w:rPr>
        <w:t>(</w:t>
      </w:r>
      <w:r>
        <w:rPr>
          <w:rFonts w:hint="eastAsia"/>
          <w:szCs w:val="21"/>
        </w:rPr>
        <w:t>冷加工、冷处理、工艺性空调</w:t>
      </w:r>
      <w:r>
        <w:rPr>
          <w:szCs w:val="21"/>
        </w:rPr>
        <w:t>)</w:t>
      </w:r>
      <w:r>
        <w:rPr>
          <w:rFonts w:hint="eastAsia"/>
          <w:szCs w:val="21"/>
        </w:rPr>
        <w:t>生产企业，食品类</w:t>
      </w:r>
      <w:r>
        <w:rPr>
          <w:szCs w:val="21"/>
        </w:rPr>
        <w:t>(</w:t>
      </w:r>
      <w:r>
        <w:rPr>
          <w:rFonts w:hint="eastAsia"/>
          <w:szCs w:val="21"/>
        </w:rPr>
        <w:t>酿造、饮料、速冻或冷冻调理食品、工艺性空调</w:t>
      </w:r>
      <w:r>
        <w:rPr>
          <w:szCs w:val="21"/>
        </w:rPr>
        <w:t>)</w:t>
      </w:r>
      <w:r>
        <w:rPr>
          <w:rFonts w:hint="eastAsia"/>
          <w:szCs w:val="21"/>
        </w:rPr>
        <w:t>生产企业，农副产品加工类</w:t>
      </w:r>
      <w:r>
        <w:rPr>
          <w:szCs w:val="21"/>
        </w:rPr>
        <w:t>(</w:t>
      </w:r>
      <w:r>
        <w:rPr>
          <w:rFonts w:hint="eastAsia"/>
          <w:szCs w:val="21"/>
        </w:rPr>
        <w:t>屠宰及肉食品加工、水产加工、果蔬加工</w:t>
      </w:r>
      <w:r>
        <w:rPr>
          <w:szCs w:val="21"/>
        </w:rPr>
        <w:t>)</w:t>
      </w:r>
      <w:r>
        <w:rPr>
          <w:rFonts w:hint="eastAsia"/>
          <w:szCs w:val="21"/>
        </w:rPr>
        <w:t>生产企业，仓储类</w:t>
      </w:r>
      <w:r>
        <w:rPr>
          <w:szCs w:val="21"/>
        </w:rPr>
        <w:t>(</w:t>
      </w:r>
      <w:r>
        <w:rPr>
          <w:rFonts w:hint="eastAsia"/>
          <w:szCs w:val="21"/>
        </w:rPr>
        <w:t>冷库、速冻加工、制冰</w:t>
      </w:r>
      <w:r>
        <w:rPr>
          <w:szCs w:val="21"/>
        </w:rPr>
        <w:t>)</w:t>
      </w:r>
      <w:r>
        <w:rPr>
          <w:rFonts w:hint="eastAsia"/>
          <w:szCs w:val="21"/>
        </w:rPr>
        <w:t>生产经营企业，运输类</w:t>
      </w:r>
      <w:r>
        <w:rPr>
          <w:szCs w:val="21"/>
        </w:rPr>
        <w:t>(</w:t>
      </w:r>
      <w:r>
        <w:rPr>
          <w:rFonts w:hint="eastAsia"/>
          <w:szCs w:val="21"/>
        </w:rPr>
        <w:t>冷藏运输</w:t>
      </w:r>
      <w:r>
        <w:rPr>
          <w:szCs w:val="21"/>
        </w:rPr>
        <w:t>)</w:t>
      </w:r>
      <w:r>
        <w:rPr>
          <w:rFonts w:hint="eastAsia"/>
          <w:szCs w:val="21"/>
        </w:rPr>
        <w:t>经营企业，服务类</w:t>
      </w:r>
      <w:r>
        <w:rPr>
          <w:szCs w:val="21"/>
        </w:rPr>
        <w:t>(</w:t>
      </w:r>
      <w:r>
        <w:rPr>
          <w:rFonts w:hint="eastAsia"/>
          <w:szCs w:val="21"/>
        </w:rPr>
        <w:t>电信机房、体育场馆、建筑的集中空调</w:t>
      </w:r>
      <w:r>
        <w:rPr>
          <w:szCs w:val="21"/>
        </w:rPr>
        <w:t>)</w:t>
      </w:r>
      <w:r>
        <w:rPr>
          <w:rFonts w:hint="eastAsia"/>
          <w:szCs w:val="21"/>
        </w:rPr>
        <w:t>经营企业和事业等单位的大中型制冷与空调设备运行操作作业。</w:t>
      </w:r>
    </w:p>
    <w:p w14:paraId="30EC26C5" w14:textId="77777777" w:rsidR="00182CBE" w:rsidRDefault="00902A86">
      <w:pPr>
        <w:ind w:firstLineChars="200" w:firstLine="420"/>
        <w:rPr>
          <w:szCs w:val="21"/>
        </w:rPr>
      </w:pPr>
      <w:r>
        <w:rPr>
          <w:szCs w:val="21"/>
        </w:rPr>
        <w:t>4.2</w:t>
      </w:r>
      <w:r>
        <w:rPr>
          <w:rFonts w:hint="eastAsia"/>
          <w:szCs w:val="21"/>
        </w:rPr>
        <w:t>制冷与空调设备安装修理作业</w:t>
      </w:r>
    </w:p>
    <w:p w14:paraId="6E9829CE" w14:textId="77777777" w:rsidR="00182CBE" w:rsidRDefault="00902A86">
      <w:pPr>
        <w:ind w:firstLineChars="200" w:firstLine="420"/>
        <w:rPr>
          <w:szCs w:val="21"/>
        </w:rPr>
      </w:pPr>
      <w:r>
        <w:rPr>
          <w:rFonts w:hint="eastAsia"/>
          <w:szCs w:val="21"/>
        </w:rPr>
        <w:t>指对</w:t>
      </w:r>
      <w:r>
        <w:rPr>
          <w:szCs w:val="21"/>
        </w:rPr>
        <w:t>4.1</w:t>
      </w:r>
      <w:r>
        <w:rPr>
          <w:rFonts w:hint="eastAsia"/>
          <w:szCs w:val="21"/>
        </w:rPr>
        <w:t>所指制冷与空调设备整机、部件及相关系统进行安装、调试与维修的作业。</w:t>
      </w:r>
    </w:p>
    <w:p w14:paraId="5E88C6A9" w14:textId="77777777" w:rsidR="00182CBE" w:rsidRDefault="00902A86">
      <w:pPr>
        <w:ind w:firstLineChars="200" w:firstLine="420"/>
        <w:rPr>
          <w:szCs w:val="21"/>
        </w:rPr>
      </w:pPr>
      <w:r>
        <w:rPr>
          <w:szCs w:val="21"/>
        </w:rPr>
        <w:t>5</w:t>
      </w:r>
      <w:r>
        <w:rPr>
          <w:rFonts w:hint="eastAsia"/>
          <w:szCs w:val="21"/>
        </w:rPr>
        <w:t>煤矿安全作业</w:t>
      </w:r>
    </w:p>
    <w:p w14:paraId="403A20EE" w14:textId="77777777" w:rsidR="00182CBE" w:rsidRDefault="00902A86">
      <w:pPr>
        <w:ind w:firstLineChars="200" w:firstLine="420"/>
        <w:rPr>
          <w:szCs w:val="21"/>
        </w:rPr>
      </w:pPr>
      <w:r>
        <w:rPr>
          <w:szCs w:val="21"/>
        </w:rPr>
        <w:t>5.1</w:t>
      </w:r>
      <w:r>
        <w:rPr>
          <w:rFonts w:hint="eastAsia"/>
          <w:szCs w:val="21"/>
        </w:rPr>
        <w:t>煤矿井下电气作业</w:t>
      </w:r>
    </w:p>
    <w:p w14:paraId="110E14A5" w14:textId="77777777" w:rsidR="00182CBE" w:rsidRDefault="00902A86">
      <w:pPr>
        <w:ind w:firstLineChars="200" w:firstLine="420"/>
        <w:rPr>
          <w:szCs w:val="21"/>
        </w:rPr>
      </w:pPr>
      <w:r>
        <w:rPr>
          <w:rFonts w:hint="eastAsia"/>
          <w:szCs w:val="21"/>
        </w:rPr>
        <w:t>指从事煤矿井下机电设备的安装、调试、巡检、维修和故障处理，保证本班机电设备安全运行的作业。</w:t>
      </w:r>
    </w:p>
    <w:p w14:paraId="643AAAAC" w14:textId="77777777" w:rsidR="00182CBE" w:rsidRDefault="00902A86">
      <w:pPr>
        <w:ind w:firstLineChars="200" w:firstLine="420"/>
        <w:rPr>
          <w:szCs w:val="21"/>
        </w:rPr>
      </w:pPr>
      <w:r>
        <w:rPr>
          <w:rFonts w:hint="eastAsia"/>
          <w:szCs w:val="21"/>
        </w:rPr>
        <w:t>适用于与煤共生、伴生的坑探、矿井建设、开采过程中的井下电钳等作业。</w:t>
      </w:r>
    </w:p>
    <w:p w14:paraId="39B2732F" w14:textId="77777777" w:rsidR="00182CBE" w:rsidRDefault="00902A86">
      <w:pPr>
        <w:ind w:firstLineChars="200" w:firstLine="420"/>
        <w:rPr>
          <w:szCs w:val="21"/>
        </w:rPr>
      </w:pPr>
      <w:r>
        <w:rPr>
          <w:szCs w:val="21"/>
        </w:rPr>
        <w:t>5.2</w:t>
      </w:r>
      <w:r>
        <w:rPr>
          <w:rFonts w:hint="eastAsia"/>
          <w:szCs w:val="21"/>
        </w:rPr>
        <w:t>煤矿井下爆破作业</w:t>
      </w:r>
    </w:p>
    <w:p w14:paraId="0DF99EBB" w14:textId="77777777" w:rsidR="00182CBE" w:rsidRDefault="00902A86">
      <w:pPr>
        <w:ind w:firstLineChars="200" w:firstLine="420"/>
        <w:rPr>
          <w:szCs w:val="21"/>
        </w:rPr>
      </w:pPr>
      <w:r>
        <w:rPr>
          <w:rFonts w:hint="eastAsia"/>
          <w:szCs w:val="21"/>
        </w:rPr>
        <w:t>指在煤矿井下进行爆破的作业。</w:t>
      </w:r>
    </w:p>
    <w:p w14:paraId="3C4B1871" w14:textId="77777777" w:rsidR="00182CBE" w:rsidRDefault="00902A86">
      <w:pPr>
        <w:ind w:firstLineChars="200" w:firstLine="420"/>
        <w:rPr>
          <w:szCs w:val="21"/>
        </w:rPr>
      </w:pPr>
      <w:r>
        <w:rPr>
          <w:szCs w:val="21"/>
        </w:rPr>
        <w:t>5.3</w:t>
      </w:r>
      <w:r>
        <w:rPr>
          <w:rFonts w:hint="eastAsia"/>
          <w:szCs w:val="21"/>
        </w:rPr>
        <w:t>煤矿安全监测监控作业</w:t>
      </w:r>
    </w:p>
    <w:p w14:paraId="27F57CD8" w14:textId="77777777" w:rsidR="00182CBE" w:rsidRDefault="00902A86">
      <w:pPr>
        <w:ind w:firstLineChars="200" w:firstLine="420"/>
        <w:rPr>
          <w:szCs w:val="21"/>
        </w:rPr>
      </w:pPr>
      <w:r>
        <w:rPr>
          <w:rFonts w:hint="eastAsia"/>
          <w:szCs w:val="21"/>
        </w:rPr>
        <w:t>指从事煤矿井下安全监测监控系统的安装、调试、巡检、维修，保证其安全运行的作业。</w:t>
      </w:r>
    </w:p>
    <w:p w14:paraId="0FC3437D" w14:textId="77777777" w:rsidR="00182CBE" w:rsidRDefault="00902A86">
      <w:pPr>
        <w:ind w:firstLineChars="200" w:firstLine="420"/>
        <w:rPr>
          <w:szCs w:val="21"/>
        </w:rPr>
      </w:pPr>
      <w:r>
        <w:rPr>
          <w:rFonts w:hint="eastAsia"/>
          <w:szCs w:val="21"/>
        </w:rPr>
        <w:t>适用于与煤共生、伴生的坑探、矿井建设、开采过程中的安全监测监控作业。</w:t>
      </w:r>
    </w:p>
    <w:p w14:paraId="5100BDCB" w14:textId="77777777" w:rsidR="00182CBE" w:rsidRDefault="00902A86">
      <w:pPr>
        <w:ind w:firstLineChars="200" w:firstLine="420"/>
        <w:rPr>
          <w:szCs w:val="21"/>
        </w:rPr>
      </w:pPr>
      <w:r>
        <w:rPr>
          <w:szCs w:val="21"/>
        </w:rPr>
        <w:t>5.4</w:t>
      </w:r>
      <w:r>
        <w:rPr>
          <w:rFonts w:hint="eastAsia"/>
          <w:szCs w:val="21"/>
        </w:rPr>
        <w:t>煤矿瓦斯检查作业</w:t>
      </w:r>
    </w:p>
    <w:p w14:paraId="247DF51B" w14:textId="77777777" w:rsidR="00182CBE" w:rsidRDefault="00902A86">
      <w:pPr>
        <w:ind w:firstLineChars="200" w:firstLine="420"/>
        <w:rPr>
          <w:szCs w:val="21"/>
        </w:rPr>
      </w:pPr>
      <w:r>
        <w:rPr>
          <w:rFonts w:hint="eastAsia"/>
          <w:szCs w:val="21"/>
        </w:rPr>
        <w:t>指从事煤矿井下瓦斯巡检工作，负责管辖范围内通风设施的完好及通风、瓦斯情况检查，按规定填写各种记录，及时处理或汇报发现的问题的作业。</w:t>
      </w:r>
    </w:p>
    <w:p w14:paraId="0F30D6EA" w14:textId="77777777" w:rsidR="00182CBE" w:rsidRDefault="00902A86">
      <w:pPr>
        <w:ind w:firstLineChars="200" w:firstLine="420"/>
        <w:rPr>
          <w:szCs w:val="21"/>
        </w:rPr>
      </w:pPr>
      <w:r>
        <w:rPr>
          <w:rFonts w:hint="eastAsia"/>
          <w:szCs w:val="21"/>
        </w:rPr>
        <w:t>适用于与煤共生、伴生的矿井建设、开采过程中的煤矿井下瓦斯检查作业。</w:t>
      </w:r>
    </w:p>
    <w:p w14:paraId="5FB19B22" w14:textId="77777777" w:rsidR="00182CBE" w:rsidRDefault="00902A86">
      <w:pPr>
        <w:ind w:firstLineChars="200" w:firstLine="420"/>
        <w:rPr>
          <w:szCs w:val="21"/>
        </w:rPr>
      </w:pPr>
      <w:r>
        <w:rPr>
          <w:szCs w:val="21"/>
        </w:rPr>
        <w:t>5.5</w:t>
      </w:r>
      <w:r>
        <w:rPr>
          <w:rFonts w:hint="eastAsia"/>
          <w:szCs w:val="21"/>
        </w:rPr>
        <w:t>煤矿安全检查作业</w:t>
      </w:r>
    </w:p>
    <w:p w14:paraId="3B99562C" w14:textId="77777777" w:rsidR="00182CBE" w:rsidRDefault="00902A86">
      <w:pPr>
        <w:ind w:firstLineChars="200" w:firstLine="420"/>
        <w:rPr>
          <w:szCs w:val="21"/>
        </w:rPr>
      </w:pPr>
      <w:r>
        <w:rPr>
          <w:rFonts w:hint="eastAsia"/>
          <w:szCs w:val="21"/>
        </w:rPr>
        <w:t>指从事煤矿安全监督检查，巡检生产作业场所的安全设施和安全生产状况，检查并督促处理相应事故隐患的作业。</w:t>
      </w:r>
    </w:p>
    <w:p w14:paraId="048BA244" w14:textId="77777777" w:rsidR="00182CBE" w:rsidRDefault="00902A86">
      <w:pPr>
        <w:ind w:firstLineChars="200" w:firstLine="420"/>
        <w:rPr>
          <w:szCs w:val="21"/>
        </w:rPr>
      </w:pPr>
      <w:r>
        <w:rPr>
          <w:szCs w:val="21"/>
        </w:rPr>
        <w:t>5.6</w:t>
      </w:r>
      <w:r>
        <w:rPr>
          <w:rFonts w:hint="eastAsia"/>
          <w:szCs w:val="21"/>
        </w:rPr>
        <w:t>煤矿提升机操作作业</w:t>
      </w:r>
    </w:p>
    <w:p w14:paraId="7BDCBABB" w14:textId="77777777" w:rsidR="00182CBE" w:rsidRDefault="00902A86">
      <w:pPr>
        <w:ind w:firstLineChars="200" w:firstLine="420"/>
        <w:rPr>
          <w:szCs w:val="21"/>
        </w:rPr>
      </w:pPr>
      <w:r>
        <w:rPr>
          <w:rFonts w:hint="eastAsia"/>
          <w:szCs w:val="21"/>
        </w:rPr>
        <w:t>指操作煤矿的提升设备运送人员、矿石、矸石和物料，并负责巡检和运行记录的作业。</w:t>
      </w:r>
    </w:p>
    <w:p w14:paraId="5DF48255" w14:textId="77777777" w:rsidR="00182CBE" w:rsidRDefault="00902A86">
      <w:pPr>
        <w:ind w:firstLineChars="200" w:firstLine="420"/>
        <w:rPr>
          <w:szCs w:val="21"/>
        </w:rPr>
      </w:pPr>
      <w:r>
        <w:rPr>
          <w:rFonts w:hint="eastAsia"/>
          <w:szCs w:val="21"/>
        </w:rPr>
        <w:t>适用于操作煤矿提升机，包括立井、暗立井提升机，斜井、暗斜井提升机以及露天矿山斜坡卷扬提升的提升机作业。</w:t>
      </w:r>
    </w:p>
    <w:p w14:paraId="0838CE06" w14:textId="77777777" w:rsidR="00182CBE" w:rsidRDefault="00902A86">
      <w:pPr>
        <w:ind w:firstLineChars="200" w:firstLine="420"/>
        <w:rPr>
          <w:szCs w:val="21"/>
        </w:rPr>
      </w:pPr>
      <w:r>
        <w:rPr>
          <w:szCs w:val="21"/>
        </w:rPr>
        <w:t>5.7</w:t>
      </w:r>
      <w:r>
        <w:rPr>
          <w:rFonts w:hint="eastAsia"/>
          <w:szCs w:val="21"/>
        </w:rPr>
        <w:t>煤矿采煤机（掘进机）操作作业</w:t>
      </w:r>
    </w:p>
    <w:p w14:paraId="0644792D" w14:textId="77777777" w:rsidR="00182CBE" w:rsidRDefault="00902A86">
      <w:pPr>
        <w:ind w:firstLineChars="200" w:firstLine="420"/>
        <w:rPr>
          <w:szCs w:val="21"/>
        </w:rPr>
      </w:pPr>
      <w:r>
        <w:rPr>
          <w:rFonts w:hint="eastAsia"/>
          <w:szCs w:val="21"/>
        </w:rPr>
        <w:t>指在采煤工作面、掘进工作面操作采煤机、掘进机，从事落煤、装煤、掘进工作，负责采煤机、掘进机巡检和运行记录，保证采煤机、掘进机安全运行的作业。</w:t>
      </w:r>
    </w:p>
    <w:p w14:paraId="0BE96148" w14:textId="77777777" w:rsidR="00182CBE" w:rsidRDefault="00902A86">
      <w:pPr>
        <w:ind w:firstLineChars="200" w:firstLine="420"/>
        <w:rPr>
          <w:szCs w:val="21"/>
        </w:rPr>
      </w:pPr>
      <w:r>
        <w:rPr>
          <w:rFonts w:hint="eastAsia"/>
          <w:szCs w:val="21"/>
        </w:rPr>
        <w:t>适用于煤矿开采、掘进过程中的采煤机、掘进机作业。</w:t>
      </w:r>
    </w:p>
    <w:p w14:paraId="1345C7E6" w14:textId="77777777" w:rsidR="00182CBE" w:rsidRDefault="00902A86">
      <w:pPr>
        <w:ind w:firstLineChars="200" w:firstLine="420"/>
        <w:rPr>
          <w:szCs w:val="21"/>
        </w:rPr>
      </w:pPr>
      <w:r>
        <w:rPr>
          <w:szCs w:val="21"/>
        </w:rPr>
        <w:t>5.8</w:t>
      </w:r>
      <w:r>
        <w:rPr>
          <w:rFonts w:hint="eastAsia"/>
          <w:szCs w:val="21"/>
        </w:rPr>
        <w:t>煤矿瓦斯抽采作业</w:t>
      </w:r>
    </w:p>
    <w:p w14:paraId="771273A1" w14:textId="77777777" w:rsidR="00182CBE" w:rsidRDefault="00902A86">
      <w:pPr>
        <w:ind w:firstLineChars="200" w:firstLine="420"/>
        <w:rPr>
          <w:szCs w:val="21"/>
        </w:rPr>
      </w:pPr>
      <w:r>
        <w:rPr>
          <w:rFonts w:hint="eastAsia"/>
          <w:szCs w:val="21"/>
        </w:rPr>
        <w:t>指从事煤矿井下瓦斯抽采钻孔施工、封孔、瓦斯流量测定及瓦斯抽采设备操作等，保证瓦斯抽采工作安全进行的作业。</w:t>
      </w:r>
    </w:p>
    <w:p w14:paraId="19EAE6B8" w14:textId="77777777" w:rsidR="00182CBE" w:rsidRDefault="00902A86">
      <w:pPr>
        <w:ind w:firstLineChars="200" w:firstLine="420"/>
        <w:rPr>
          <w:szCs w:val="21"/>
        </w:rPr>
      </w:pPr>
      <w:r>
        <w:rPr>
          <w:rFonts w:hint="eastAsia"/>
          <w:szCs w:val="21"/>
        </w:rPr>
        <w:t>适用于煤矿、与煤共生和伴生的矿井建设、开采过程中的煤矿地面和井下瓦斯抽采作业。</w:t>
      </w:r>
    </w:p>
    <w:p w14:paraId="63A1E4CD" w14:textId="77777777" w:rsidR="00182CBE" w:rsidRDefault="00902A86">
      <w:pPr>
        <w:ind w:firstLineChars="200" w:firstLine="420"/>
        <w:rPr>
          <w:szCs w:val="21"/>
        </w:rPr>
      </w:pPr>
      <w:r>
        <w:rPr>
          <w:szCs w:val="21"/>
        </w:rPr>
        <w:t>5.9</w:t>
      </w:r>
      <w:r>
        <w:rPr>
          <w:rFonts w:hint="eastAsia"/>
          <w:szCs w:val="21"/>
        </w:rPr>
        <w:t>煤矿防突作业</w:t>
      </w:r>
    </w:p>
    <w:p w14:paraId="54D38302" w14:textId="77777777" w:rsidR="00182CBE" w:rsidRDefault="00902A86">
      <w:pPr>
        <w:ind w:firstLineChars="200" w:firstLine="420"/>
        <w:rPr>
          <w:szCs w:val="21"/>
        </w:rPr>
      </w:pPr>
      <w:r>
        <w:rPr>
          <w:rFonts w:hint="eastAsia"/>
          <w:szCs w:val="21"/>
        </w:rPr>
        <w:t>指从事煤与瓦斯突出的预测预报、相关参数的收集与分析、防治突出措施的实施与检查、防突效果检验等，保证防突工作安全进行的作业。</w:t>
      </w:r>
    </w:p>
    <w:p w14:paraId="5155CB34" w14:textId="77777777" w:rsidR="00182CBE" w:rsidRDefault="00902A86">
      <w:pPr>
        <w:ind w:firstLineChars="200" w:firstLine="420"/>
        <w:rPr>
          <w:szCs w:val="21"/>
        </w:rPr>
      </w:pPr>
      <w:r>
        <w:rPr>
          <w:rFonts w:hint="eastAsia"/>
          <w:szCs w:val="21"/>
        </w:rPr>
        <w:t>适用于煤矿、与煤共生和伴生的矿井建设、开采过程中的煤矿井下煤与瓦斯防突作业。</w:t>
      </w:r>
    </w:p>
    <w:p w14:paraId="63615DCF" w14:textId="77777777" w:rsidR="00182CBE" w:rsidRDefault="00902A86">
      <w:pPr>
        <w:ind w:firstLineChars="200" w:firstLine="420"/>
        <w:rPr>
          <w:szCs w:val="21"/>
        </w:rPr>
      </w:pPr>
      <w:r>
        <w:rPr>
          <w:szCs w:val="21"/>
        </w:rPr>
        <w:t>5.10</w:t>
      </w:r>
      <w:r>
        <w:rPr>
          <w:rFonts w:hint="eastAsia"/>
          <w:szCs w:val="21"/>
        </w:rPr>
        <w:t>煤矿探放水作业</w:t>
      </w:r>
    </w:p>
    <w:p w14:paraId="2958B8D3" w14:textId="77777777" w:rsidR="00182CBE" w:rsidRDefault="00902A86">
      <w:pPr>
        <w:ind w:firstLineChars="200" w:firstLine="420"/>
        <w:rPr>
          <w:szCs w:val="21"/>
        </w:rPr>
      </w:pPr>
      <w:r>
        <w:rPr>
          <w:rFonts w:hint="eastAsia"/>
          <w:szCs w:val="21"/>
        </w:rPr>
        <w:t>指从事煤矿探放水的预测预报、相关参数的收集与分析、探放水措施的实施与检查、效果检验等，保证探放水工作安全进行的作业。</w:t>
      </w:r>
    </w:p>
    <w:p w14:paraId="4BB73C56" w14:textId="77777777" w:rsidR="00182CBE" w:rsidRDefault="00902A86">
      <w:pPr>
        <w:ind w:firstLineChars="200" w:firstLine="420"/>
        <w:rPr>
          <w:szCs w:val="21"/>
        </w:rPr>
      </w:pPr>
      <w:r>
        <w:rPr>
          <w:rFonts w:hint="eastAsia"/>
          <w:szCs w:val="21"/>
        </w:rPr>
        <w:t>适用于煤矿、与煤共生和伴生的矿井建设、开采过程中的煤矿井下探放水作业。</w:t>
      </w:r>
    </w:p>
    <w:p w14:paraId="4F92863C" w14:textId="77777777" w:rsidR="00182CBE" w:rsidRDefault="00902A86">
      <w:pPr>
        <w:ind w:firstLineChars="200" w:firstLine="420"/>
        <w:rPr>
          <w:szCs w:val="21"/>
        </w:rPr>
      </w:pPr>
      <w:r>
        <w:rPr>
          <w:szCs w:val="21"/>
        </w:rPr>
        <w:t>6</w:t>
      </w:r>
      <w:r>
        <w:rPr>
          <w:rFonts w:hint="eastAsia"/>
          <w:szCs w:val="21"/>
        </w:rPr>
        <w:t>金属非金属矿山安全作业</w:t>
      </w:r>
    </w:p>
    <w:p w14:paraId="43348137" w14:textId="77777777" w:rsidR="00182CBE" w:rsidRDefault="00902A86">
      <w:pPr>
        <w:ind w:firstLineChars="200" w:firstLine="420"/>
        <w:rPr>
          <w:szCs w:val="21"/>
        </w:rPr>
      </w:pPr>
      <w:r>
        <w:rPr>
          <w:szCs w:val="21"/>
        </w:rPr>
        <w:t>6.1</w:t>
      </w:r>
      <w:r>
        <w:rPr>
          <w:rFonts w:hint="eastAsia"/>
          <w:szCs w:val="21"/>
        </w:rPr>
        <w:t>金属非金属矿井通风作业</w:t>
      </w:r>
    </w:p>
    <w:p w14:paraId="504DF784" w14:textId="77777777" w:rsidR="00182CBE" w:rsidRDefault="00902A86">
      <w:pPr>
        <w:ind w:firstLineChars="200" w:firstLine="420"/>
        <w:rPr>
          <w:szCs w:val="21"/>
        </w:rPr>
      </w:pPr>
      <w:r>
        <w:rPr>
          <w:rFonts w:hint="eastAsia"/>
          <w:szCs w:val="21"/>
        </w:rPr>
        <w:t>指安装井下局部通风机，操作地面主要扇风机、井下局部通风机和辅助通风机，操作、维护矿井通风构筑物，进行井下防尘，使矿井通风系统正常运行，保证局部通风，以预防中毒窒息和除尘等的作业。</w:t>
      </w:r>
    </w:p>
    <w:p w14:paraId="5A1D694E" w14:textId="77777777" w:rsidR="00182CBE" w:rsidRDefault="00902A86">
      <w:pPr>
        <w:ind w:firstLineChars="200" w:firstLine="420"/>
        <w:rPr>
          <w:szCs w:val="21"/>
        </w:rPr>
      </w:pPr>
      <w:r>
        <w:rPr>
          <w:szCs w:val="21"/>
        </w:rPr>
        <w:t>6.2</w:t>
      </w:r>
      <w:r>
        <w:rPr>
          <w:rFonts w:hint="eastAsia"/>
          <w:szCs w:val="21"/>
        </w:rPr>
        <w:t>尾矿作业</w:t>
      </w:r>
    </w:p>
    <w:p w14:paraId="355DB3D2" w14:textId="77777777" w:rsidR="00182CBE" w:rsidRDefault="00902A86">
      <w:pPr>
        <w:ind w:firstLineChars="200" w:firstLine="420"/>
        <w:rPr>
          <w:szCs w:val="21"/>
        </w:rPr>
      </w:pPr>
      <w:r>
        <w:rPr>
          <w:rFonts w:hint="eastAsia"/>
          <w:szCs w:val="21"/>
        </w:rPr>
        <w:t>指从事尾矿库放矿、筑坝、巡坝、抽洪和排渗设施的作业。</w:t>
      </w:r>
    </w:p>
    <w:p w14:paraId="66C85B00" w14:textId="77777777" w:rsidR="00182CBE" w:rsidRDefault="00902A86">
      <w:pPr>
        <w:ind w:firstLineChars="200" w:firstLine="420"/>
        <w:rPr>
          <w:szCs w:val="21"/>
        </w:rPr>
      </w:pPr>
      <w:r>
        <w:rPr>
          <w:rFonts w:hint="eastAsia"/>
          <w:szCs w:val="21"/>
        </w:rPr>
        <w:t>适用于金属非金属矿山的尾矿作业。</w:t>
      </w:r>
    </w:p>
    <w:p w14:paraId="2F57F56E" w14:textId="77777777" w:rsidR="00182CBE" w:rsidRDefault="00902A86">
      <w:pPr>
        <w:ind w:firstLineChars="200" w:firstLine="420"/>
        <w:rPr>
          <w:szCs w:val="21"/>
        </w:rPr>
      </w:pPr>
      <w:r>
        <w:rPr>
          <w:szCs w:val="21"/>
        </w:rPr>
        <w:t>6.3</w:t>
      </w:r>
      <w:r>
        <w:rPr>
          <w:rFonts w:hint="eastAsia"/>
          <w:szCs w:val="21"/>
        </w:rPr>
        <w:t>金属非金属矿山安全检查作业</w:t>
      </w:r>
    </w:p>
    <w:p w14:paraId="5C6F3C0D" w14:textId="77777777" w:rsidR="00182CBE" w:rsidRDefault="00902A86">
      <w:pPr>
        <w:ind w:firstLineChars="200" w:firstLine="420"/>
        <w:rPr>
          <w:szCs w:val="21"/>
        </w:rPr>
      </w:pPr>
      <w:r>
        <w:rPr>
          <w:rFonts w:hint="eastAsia"/>
          <w:szCs w:val="21"/>
        </w:rPr>
        <w:t>指从事金属非金属矿山安全监督检查，巡检生产作业场所的安全设施和安全生产状况，检查并督促处理相应事故隐患的作业。</w:t>
      </w:r>
    </w:p>
    <w:p w14:paraId="325F9651" w14:textId="77777777" w:rsidR="00182CBE" w:rsidRDefault="00902A86">
      <w:pPr>
        <w:ind w:firstLineChars="200" w:firstLine="420"/>
        <w:rPr>
          <w:szCs w:val="21"/>
        </w:rPr>
      </w:pPr>
      <w:r>
        <w:rPr>
          <w:szCs w:val="21"/>
        </w:rPr>
        <w:t>6.4</w:t>
      </w:r>
      <w:r>
        <w:rPr>
          <w:rFonts w:hint="eastAsia"/>
          <w:szCs w:val="21"/>
        </w:rPr>
        <w:t>金属非金属矿山提升机操作作业</w:t>
      </w:r>
    </w:p>
    <w:p w14:paraId="181661DE" w14:textId="77777777" w:rsidR="00182CBE" w:rsidRDefault="00902A86">
      <w:pPr>
        <w:ind w:firstLineChars="200" w:firstLine="420"/>
        <w:rPr>
          <w:szCs w:val="21"/>
        </w:rPr>
      </w:pPr>
      <w:r>
        <w:rPr>
          <w:rFonts w:hint="eastAsia"/>
          <w:szCs w:val="21"/>
        </w:rPr>
        <w:t>指操作金属非金属矿山的提升设备运送人员、矿石、矸石和物料，及负责巡检和运行记录的作业。</w:t>
      </w:r>
    </w:p>
    <w:p w14:paraId="2DB53D38" w14:textId="77777777" w:rsidR="00182CBE" w:rsidRDefault="00902A86">
      <w:pPr>
        <w:ind w:firstLineChars="200" w:firstLine="420"/>
        <w:rPr>
          <w:szCs w:val="21"/>
        </w:rPr>
      </w:pPr>
      <w:r>
        <w:rPr>
          <w:rFonts w:hint="eastAsia"/>
          <w:szCs w:val="21"/>
        </w:rPr>
        <w:t>适用于金属非金属矿山的提升机，包括竖井、盲竖井提升机，斜井、盲斜井提升机以及露天矿山斜坡卷扬提升的提升机作业。</w:t>
      </w:r>
    </w:p>
    <w:p w14:paraId="1CFA5055" w14:textId="77777777" w:rsidR="00182CBE" w:rsidRDefault="00902A86">
      <w:pPr>
        <w:ind w:firstLineChars="200" w:firstLine="420"/>
        <w:rPr>
          <w:szCs w:val="21"/>
        </w:rPr>
      </w:pPr>
      <w:r>
        <w:rPr>
          <w:szCs w:val="21"/>
        </w:rPr>
        <w:t>6.5</w:t>
      </w:r>
      <w:r>
        <w:rPr>
          <w:rFonts w:hint="eastAsia"/>
          <w:szCs w:val="21"/>
        </w:rPr>
        <w:t>金属非金属矿山支柱作业</w:t>
      </w:r>
    </w:p>
    <w:p w14:paraId="49E88F31" w14:textId="77777777" w:rsidR="00182CBE" w:rsidRDefault="00902A86">
      <w:pPr>
        <w:ind w:firstLineChars="200" w:firstLine="420"/>
        <w:rPr>
          <w:szCs w:val="21"/>
        </w:rPr>
      </w:pPr>
      <w:r>
        <w:rPr>
          <w:rFonts w:hint="eastAsia"/>
          <w:szCs w:val="21"/>
        </w:rPr>
        <w:t>指在井下检查井巷和采场顶、帮的稳定性，撬浮石，进行支护的作业。</w:t>
      </w:r>
    </w:p>
    <w:p w14:paraId="79CA1B1F" w14:textId="77777777" w:rsidR="00182CBE" w:rsidRDefault="00902A86">
      <w:pPr>
        <w:ind w:firstLineChars="200" w:firstLine="420"/>
        <w:rPr>
          <w:szCs w:val="21"/>
        </w:rPr>
      </w:pPr>
      <w:r>
        <w:rPr>
          <w:szCs w:val="21"/>
        </w:rPr>
        <w:t>6.6</w:t>
      </w:r>
      <w:r>
        <w:rPr>
          <w:rFonts w:hint="eastAsia"/>
          <w:szCs w:val="21"/>
        </w:rPr>
        <w:t>金属非金属矿山井下电气作业</w:t>
      </w:r>
    </w:p>
    <w:p w14:paraId="597F69AC" w14:textId="77777777" w:rsidR="00182CBE" w:rsidRDefault="00902A86">
      <w:pPr>
        <w:ind w:firstLineChars="200" w:firstLine="420"/>
        <w:rPr>
          <w:szCs w:val="21"/>
        </w:rPr>
      </w:pPr>
      <w:r>
        <w:rPr>
          <w:rFonts w:hint="eastAsia"/>
          <w:szCs w:val="21"/>
        </w:rPr>
        <w:t>指从事金属非金属矿山井下机电设备的安装、调试、巡检、维修和故障处理，保证机电设备安全运行的作业。</w:t>
      </w:r>
    </w:p>
    <w:p w14:paraId="0805DD9B" w14:textId="77777777" w:rsidR="00182CBE" w:rsidRDefault="00902A86">
      <w:pPr>
        <w:ind w:firstLineChars="200" w:firstLine="420"/>
        <w:rPr>
          <w:szCs w:val="21"/>
        </w:rPr>
      </w:pPr>
      <w:r>
        <w:rPr>
          <w:szCs w:val="21"/>
        </w:rPr>
        <w:t>6.7</w:t>
      </w:r>
      <w:r>
        <w:rPr>
          <w:rFonts w:hint="eastAsia"/>
          <w:szCs w:val="21"/>
        </w:rPr>
        <w:t>金属非金属矿山排水作业</w:t>
      </w:r>
    </w:p>
    <w:p w14:paraId="641328EC" w14:textId="77777777" w:rsidR="00182CBE" w:rsidRDefault="00902A86">
      <w:pPr>
        <w:ind w:firstLineChars="200" w:firstLine="420"/>
        <w:rPr>
          <w:szCs w:val="21"/>
        </w:rPr>
      </w:pPr>
      <w:r>
        <w:rPr>
          <w:rFonts w:hint="eastAsia"/>
          <w:szCs w:val="21"/>
        </w:rPr>
        <w:t>指从事金属非金属矿山排水设备日常使用、维护、巡检的作业。</w:t>
      </w:r>
    </w:p>
    <w:p w14:paraId="4E15C69E" w14:textId="77777777" w:rsidR="00182CBE" w:rsidRDefault="00902A86">
      <w:pPr>
        <w:ind w:firstLineChars="200" w:firstLine="420"/>
        <w:rPr>
          <w:szCs w:val="21"/>
        </w:rPr>
      </w:pPr>
      <w:r>
        <w:rPr>
          <w:szCs w:val="21"/>
        </w:rPr>
        <w:t>6.8</w:t>
      </w:r>
      <w:r>
        <w:rPr>
          <w:rFonts w:hint="eastAsia"/>
          <w:szCs w:val="21"/>
        </w:rPr>
        <w:t>金属非金属矿山爆破作业</w:t>
      </w:r>
    </w:p>
    <w:p w14:paraId="34716FEB" w14:textId="77777777" w:rsidR="00182CBE" w:rsidRDefault="00902A86">
      <w:pPr>
        <w:ind w:firstLineChars="200" w:firstLine="420"/>
        <w:rPr>
          <w:szCs w:val="21"/>
        </w:rPr>
      </w:pPr>
      <w:r>
        <w:rPr>
          <w:rFonts w:hint="eastAsia"/>
          <w:szCs w:val="21"/>
        </w:rPr>
        <w:t>指在露天和井下进行爆破的作业。</w:t>
      </w:r>
    </w:p>
    <w:p w14:paraId="7EDF6003" w14:textId="77777777" w:rsidR="00182CBE" w:rsidRDefault="00902A86">
      <w:pPr>
        <w:ind w:firstLineChars="200" w:firstLine="420"/>
        <w:rPr>
          <w:szCs w:val="21"/>
        </w:rPr>
      </w:pPr>
      <w:r>
        <w:rPr>
          <w:szCs w:val="21"/>
        </w:rPr>
        <w:t>7</w:t>
      </w:r>
      <w:r>
        <w:rPr>
          <w:rFonts w:hint="eastAsia"/>
          <w:szCs w:val="21"/>
        </w:rPr>
        <w:t>石油天然气安全作业</w:t>
      </w:r>
    </w:p>
    <w:p w14:paraId="5A734488" w14:textId="77777777" w:rsidR="00182CBE" w:rsidRDefault="00902A86">
      <w:pPr>
        <w:ind w:firstLineChars="200" w:firstLine="420"/>
        <w:rPr>
          <w:szCs w:val="21"/>
        </w:rPr>
      </w:pPr>
      <w:r>
        <w:rPr>
          <w:szCs w:val="21"/>
        </w:rPr>
        <w:t>7.1</w:t>
      </w:r>
      <w:r>
        <w:rPr>
          <w:rFonts w:hint="eastAsia"/>
          <w:szCs w:val="21"/>
        </w:rPr>
        <w:t>司钻作业</w:t>
      </w:r>
    </w:p>
    <w:p w14:paraId="1318EF8C" w14:textId="77777777" w:rsidR="00182CBE" w:rsidRDefault="00902A86">
      <w:pPr>
        <w:ind w:firstLineChars="200" w:firstLine="420"/>
        <w:rPr>
          <w:szCs w:val="21"/>
        </w:rPr>
      </w:pPr>
      <w:r>
        <w:rPr>
          <w:rFonts w:hint="eastAsia"/>
          <w:szCs w:val="21"/>
        </w:rPr>
        <w:t>指石油、天然气开采过程中操作钻机起升钻具的作业。</w:t>
      </w:r>
    </w:p>
    <w:p w14:paraId="3EAA950B" w14:textId="77777777" w:rsidR="00182CBE" w:rsidRDefault="00902A86">
      <w:pPr>
        <w:ind w:firstLineChars="200" w:firstLine="420"/>
        <w:rPr>
          <w:szCs w:val="21"/>
        </w:rPr>
      </w:pPr>
      <w:r>
        <w:rPr>
          <w:rFonts w:hint="eastAsia"/>
          <w:szCs w:val="21"/>
        </w:rPr>
        <w:t>适用于陆上石油、天然气司钻（含钻井司钻、作业司钻及勘探司钻）作业。</w:t>
      </w:r>
    </w:p>
    <w:p w14:paraId="31248FE7" w14:textId="77777777" w:rsidR="00182CBE" w:rsidRDefault="00902A86">
      <w:pPr>
        <w:ind w:firstLineChars="200" w:firstLine="420"/>
        <w:rPr>
          <w:szCs w:val="21"/>
        </w:rPr>
      </w:pPr>
      <w:r>
        <w:rPr>
          <w:szCs w:val="21"/>
        </w:rPr>
        <w:t>8</w:t>
      </w:r>
      <w:r>
        <w:rPr>
          <w:rFonts w:hint="eastAsia"/>
          <w:szCs w:val="21"/>
        </w:rPr>
        <w:t>冶金（有色）生产安全作业</w:t>
      </w:r>
    </w:p>
    <w:p w14:paraId="62B160A4" w14:textId="77777777" w:rsidR="00182CBE" w:rsidRDefault="00902A86">
      <w:pPr>
        <w:ind w:firstLineChars="200" w:firstLine="420"/>
        <w:rPr>
          <w:szCs w:val="21"/>
        </w:rPr>
      </w:pPr>
      <w:r>
        <w:rPr>
          <w:szCs w:val="21"/>
        </w:rPr>
        <w:t>8.1</w:t>
      </w:r>
      <w:r>
        <w:rPr>
          <w:rFonts w:hint="eastAsia"/>
          <w:szCs w:val="21"/>
        </w:rPr>
        <w:t>煤气作业</w:t>
      </w:r>
    </w:p>
    <w:p w14:paraId="49D5579B" w14:textId="77777777" w:rsidR="00182CBE" w:rsidRDefault="00902A86">
      <w:pPr>
        <w:ind w:firstLineChars="200" w:firstLine="420"/>
        <w:rPr>
          <w:szCs w:val="21"/>
        </w:rPr>
      </w:pPr>
      <w:r>
        <w:rPr>
          <w:rFonts w:hint="eastAsia"/>
          <w:szCs w:val="21"/>
        </w:rPr>
        <w:t>指冶金、有色企业内从事煤气生产、储存、输送、使用、维护检修的作业。</w:t>
      </w:r>
    </w:p>
    <w:p w14:paraId="188EC1F5" w14:textId="77777777" w:rsidR="00182CBE" w:rsidRDefault="00902A86">
      <w:pPr>
        <w:ind w:firstLineChars="200" w:firstLine="420"/>
        <w:rPr>
          <w:szCs w:val="21"/>
        </w:rPr>
      </w:pPr>
      <w:r>
        <w:rPr>
          <w:szCs w:val="21"/>
        </w:rPr>
        <w:t>9</w:t>
      </w:r>
      <w:r>
        <w:rPr>
          <w:rFonts w:hint="eastAsia"/>
          <w:szCs w:val="21"/>
        </w:rPr>
        <w:t>危险化学品安全作业</w:t>
      </w:r>
    </w:p>
    <w:p w14:paraId="37B39604" w14:textId="77777777" w:rsidR="00182CBE" w:rsidRDefault="00902A86">
      <w:pPr>
        <w:ind w:firstLineChars="200" w:firstLine="420"/>
        <w:rPr>
          <w:szCs w:val="21"/>
        </w:rPr>
      </w:pPr>
      <w:r>
        <w:rPr>
          <w:rFonts w:hint="eastAsia"/>
          <w:szCs w:val="21"/>
        </w:rPr>
        <w:t>指从事危险化工工艺过程操作及化工自动化控制仪表安装、维修、维护的作业。</w:t>
      </w:r>
    </w:p>
    <w:p w14:paraId="7F8EF243" w14:textId="77777777" w:rsidR="00182CBE" w:rsidRDefault="00902A86">
      <w:pPr>
        <w:ind w:firstLineChars="200" w:firstLine="420"/>
        <w:rPr>
          <w:szCs w:val="21"/>
        </w:rPr>
      </w:pPr>
      <w:r>
        <w:rPr>
          <w:szCs w:val="21"/>
        </w:rPr>
        <w:t>9.1</w:t>
      </w:r>
      <w:r>
        <w:rPr>
          <w:rFonts w:hint="eastAsia"/>
          <w:szCs w:val="21"/>
        </w:rPr>
        <w:t>光气及光气化工艺作业</w:t>
      </w:r>
    </w:p>
    <w:p w14:paraId="29F0FA3D" w14:textId="77777777" w:rsidR="00182CBE" w:rsidRDefault="00902A86">
      <w:pPr>
        <w:ind w:firstLineChars="200" w:firstLine="420"/>
        <w:rPr>
          <w:szCs w:val="21"/>
        </w:rPr>
      </w:pPr>
      <w:r>
        <w:rPr>
          <w:rFonts w:hint="eastAsia"/>
          <w:szCs w:val="21"/>
        </w:rPr>
        <w:t>指光气合成以及厂内光气储存、输送和使用岗位的作业。</w:t>
      </w:r>
    </w:p>
    <w:p w14:paraId="1CBCC06B" w14:textId="77777777" w:rsidR="00182CBE" w:rsidRDefault="00902A86">
      <w:pPr>
        <w:ind w:firstLineChars="200" w:firstLine="420"/>
        <w:rPr>
          <w:szCs w:val="21"/>
        </w:rPr>
      </w:pPr>
      <w:r>
        <w:rPr>
          <w:rFonts w:hint="eastAsia"/>
          <w:szCs w:val="21"/>
        </w:rPr>
        <w:t>适用于一氧化碳与氯气反应得到光气，光气合成双光气、三光气，采用光气作单体合成聚碳酸酯，甲苯二异氰酸酯（</w:t>
      </w:r>
      <w:r>
        <w:rPr>
          <w:szCs w:val="21"/>
        </w:rPr>
        <w:t>TDI</w:t>
      </w:r>
      <w:r>
        <w:rPr>
          <w:rFonts w:hint="eastAsia"/>
          <w:szCs w:val="21"/>
        </w:rPr>
        <w:t>）制备，</w:t>
      </w:r>
      <w:r>
        <w:rPr>
          <w:szCs w:val="21"/>
        </w:rPr>
        <w:t>4,4'-</w:t>
      </w:r>
      <w:r>
        <w:rPr>
          <w:rFonts w:hint="eastAsia"/>
          <w:szCs w:val="21"/>
        </w:rPr>
        <w:t>二苯基甲烷二异氰酸酯（</w:t>
      </w:r>
      <w:r>
        <w:rPr>
          <w:szCs w:val="21"/>
        </w:rPr>
        <w:t>MDI</w:t>
      </w:r>
      <w:r>
        <w:rPr>
          <w:rFonts w:hint="eastAsia"/>
          <w:szCs w:val="21"/>
        </w:rPr>
        <w:t>）制备等工艺过程的操作作业。</w:t>
      </w:r>
    </w:p>
    <w:p w14:paraId="102E7C93" w14:textId="77777777" w:rsidR="00182CBE" w:rsidRDefault="00902A86">
      <w:pPr>
        <w:ind w:firstLineChars="200" w:firstLine="420"/>
        <w:rPr>
          <w:szCs w:val="21"/>
        </w:rPr>
      </w:pPr>
      <w:r>
        <w:rPr>
          <w:szCs w:val="21"/>
        </w:rPr>
        <w:t>9.2</w:t>
      </w:r>
      <w:r>
        <w:rPr>
          <w:rFonts w:hint="eastAsia"/>
          <w:szCs w:val="21"/>
        </w:rPr>
        <w:t>氯碱电解工艺作业</w:t>
      </w:r>
    </w:p>
    <w:p w14:paraId="626DD39D" w14:textId="77777777" w:rsidR="00182CBE" w:rsidRDefault="00902A86">
      <w:pPr>
        <w:ind w:firstLineChars="200" w:firstLine="420"/>
        <w:rPr>
          <w:szCs w:val="21"/>
        </w:rPr>
      </w:pPr>
      <w:r>
        <w:rPr>
          <w:rFonts w:hint="eastAsia"/>
          <w:szCs w:val="21"/>
        </w:rPr>
        <w:t>指氯化钠和氯化钾电解、液氯储存和充装岗位的作业。</w:t>
      </w:r>
    </w:p>
    <w:p w14:paraId="2A5C216D" w14:textId="77777777" w:rsidR="00182CBE" w:rsidRDefault="00902A86">
      <w:pPr>
        <w:ind w:firstLineChars="200" w:firstLine="420"/>
        <w:rPr>
          <w:szCs w:val="21"/>
        </w:rPr>
      </w:pPr>
      <w:r>
        <w:rPr>
          <w:rFonts w:hint="eastAsia"/>
          <w:szCs w:val="21"/>
        </w:rPr>
        <w:t>适用于氯化钠（食盐）水溶液电解生产氯气、氢氧化钠、氢气，氯化钾水溶液电解生产氯气、氢氧化钾、氢气等工艺过程的操作作业。</w:t>
      </w:r>
    </w:p>
    <w:p w14:paraId="2B7B21F3" w14:textId="77777777" w:rsidR="00182CBE" w:rsidRDefault="00902A86">
      <w:pPr>
        <w:ind w:firstLineChars="200" w:firstLine="420"/>
        <w:rPr>
          <w:szCs w:val="21"/>
        </w:rPr>
      </w:pPr>
      <w:r>
        <w:rPr>
          <w:szCs w:val="21"/>
        </w:rPr>
        <w:t>9.3</w:t>
      </w:r>
      <w:r>
        <w:rPr>
          <w:rFonts w:hint="eastAsia"/>
          <w:szCs w:val="21"/>
        </w:rPr>
        <w:t>氯化工艺作业</w:t>
      </w:r>
    </w:p>
    <w:p w14:paraId="2DD22877" w14:textId="77777777" w:rsidR="00182CBE" w:rsidRDefault="00902A86">
      <w:pPr>
        <w:ind w:firstLineChars="200" w:firstLine="420"/>
        <w:rPr>
          <w:szCs w:val="21"/>
        </w:rPr>
      </w:pPr>
      <w:r>
        <w:rPr>
          <w:rFonts w:hint="eastAsia"/>
          <w:szCs w:val="21"/>
        </w:rPr>
        <w:t>指液氯储存、气化和氯化反应岗位的作业。</w:t>
      </w:r>
    </w:p>
    <w:p w14:paraId="7267381E" w14:textId="77777777" w:rsidR="00182CBE" w:rsidRDefault="00902A86">
      <w:pPr>
        <w:ind w:firstLineChars="200" w:firstLine="420"/>
        <w:rPr>
          <w:szCs w:val="21"/>
        </w:rPr>
      </w:pPr>
      <w:r>
        <w:rPr>
          <w:rFonts w:hint="eastAsia"/>
          <w:szCs w:val="21"/>
        </w:rPr>
        <w:t>适用于取代氯化，加成氯化，氧氯化等工艺过程的操作作业。</w:t>
      </w:r>
    </w:p>
    <w:p w14:paraId="7CE0BD66" w14:textId="77777777" w:rsidR="00182CBE" w:rsidRDefault="00902A86">
      <w:pPr>
        <w:ind w:firstLineChars="200" w:firstLine="420"/>
        <w:rPr>
          <w:szCs w:val="21"/>
        </w:rPr>
      </w:pPr>
      <w:r>
        <w:rPr>
          <w:szCs w:val="21"/>
        </w:rPr>
        <w:t>9.4</w:t>
      </w:r>
      <w:r>
        <w:rPr>
          <w:rFonts w:hint="eastAsia"/>
          <w:szCs w:val="21"/>
        </w:rPr>
        <w:t>硝化工艺作业</w:t>
      </w:r>
    </w:p>
    <w:p w14:paraId="54CEDE7A" w14:textId="77777777" w:rsidR="00182CBE" w:rsidRDefault="00902A86">
      <w:pPr>
        <w:ind w:firstLineChars="200" w:firstLine="420"/>
        <w:rPr>
          <w:szCs w:val="21"/>
        </w:rPr>
      </w:pPr>
      <w:r>
        <w:rPr>
          <w:rFonts w:hint="eastAsia"/>
          <w:szCs w:val="21"/>
        </w:rPr>
        <w:t>指硝化反应、精馏分离岗位的作业。</w:t>
      </w:r>
    </w:p>
    <w:p w14:paraId="1F39C1DE" w14:textId="77777777" w:rsidR="00182CBE" w:rsidRDefault="00902A86">
      <w:pPr>
        <w:ind w:firstLineChars="200" w:firstLine="420"/>
        <w:rPr>
          <w:szCs w:val="21"/>
        </w:rPr>
      </w:pPr>
      <w:r>
        <w:rPr>
          <w:rFonts w:hint="eastAsia"/>
          <w:szCs w:val="21"/>
        </w:rPr>
        <w:t>适用于直接硝化法，间接硝化法，亚硝化法等工艺过程的操作作业。</w:t>
      </w:r>
    </w:p>
    <w:p w14:paraId="05CF296F" w14:textId="77777777" w:rsidR="00182CBE" w:rsidRDefault="00902A86">
      <w:pPr>
        <w:ind w:firstLineChars="200" w:firstLine="420"/>
        <w:rPr>
          <w:szCs w:val="21"/>
        </w:rPr>
      </w:pPr>
      <w:r>
        <w:rPr>
          <w:szCs w:val="21"/>
        </w:rPr>
        <w:t>9.5</w:t>
      </w:r>
      <w:r>
        <w:rPr>
          <w:rFonts w:hint="eastAsia"/>
          <w:szCs w:val="21"/>
        </w:rPr>
        <w:t>合成氨工艺作业</w:t>
      </w:r>
    </w:p>
    <w:p w14:paraId="77753B3F" w14:textId="77777777" w:rsidR="00182CBE" w:rsidRDefault="00902A86">
      <w:pPr>
        <w:ind w:firstLineChars="200" w:firstLine="420"/>
        <w:rPr>
          <w:szCs w:val="21"/>
        </w:rPr>
      </w:pPr>
      <w:r>
        <w:rPr>
          <w:rFonts w:hint="eastAsia"/>
          <w:szCs w:val="21"/>
        </w:rPr>
        <w:t>指压缩、氨合成反应、液氨储存岗位的作业。</w:t>
      </w:r>
    </w:p>
    <w:p w14:paraId="676EDB5E" w14:textId="77777777" w:rsidR="00182CBE" w:rsidRDefault="00902A86">
      <w:pPr>
        <w:ind w:firstLineChars="200" w:firstLine="420"/>
        <w:rPr>
          <w:szCs w:val="21"/>
        </w:rPr>
      </w:pPr>
      <w:r>
        <w:rPr>
          <w:rFonts w:hint="eastAsia"/>
          <w:szCs w:val="21"/>
        </w:rPr>
        <w:t>适用于节能氨五工艺法（</w:t>
      </w:r>
      <w:r>
        <w:rPr>
          <w:szCs w:val="21"/>
        </w:rPr>
        <w:t>AMV</w:t>
      </w:r>
      <w:r>
        <w:rPr>
          <w:rFonts w:hint="eastAsia"/>
          <w:szCs w:val="21"/>
        </w:rPr>
        <w:t>），德士古水煤浆加压气化法、凯洛格法，甲醇与合成氨联合生产的联醇法，纯碱与合成氨联合生产的联碱法，采用变换催化剂、氧化锌脱硫剂和甲烷催化剂的“三催化”气体净化法工艺过程的操作作业。</w:t>
      </w:r>
    </w:p>
    <w:p w14:paraId="22E28C2D" w14:textId="77777777" w:rsidR="00182CBE" w:rsidRDefault="00902A86">
      <w:pPr>
        <w:ind w:firstLineChars="200" w:firstLine="420"/>
        <w:rPr>
          <w:szCs w:val="21"/>
        </w:rPr>
      </w:pPr>
      <w:r>
        <w:rPr>
          <w:szCs w:val="21"/>
        </w:rPr>
        <w:t>9.6</w:t>
      </w:r>
      <w:r>
        <w:rPr>
          <w:rFonts w:hint="eastAsia"/>
          <w:szCs w:val="21"/>
        </w:rPr>
        <w:t>裂解（裂化）工艺作业</w:t>
      </w:r>
    </w:p>
    <w:p w14:paraId="68286AD2" w14:textId="77777777" w:rsidR="00182CBE" w:rsidRDefault="00902A86">
      <w:pPr>
        <w:ind w:firstLineChars="200" w:firstLine="420"/>
        <w:rPr>
          <w:szCs w:val="21"/>
        </w:rPr>
      </w:pPr>
      <w:r>
        <w:rPr>
          <w:rFonts w:hint="eastAsia"/>
          <w:szCs w:val="21"/>
        </w:rPr>
        <w:t>指石油系的烃类原料裂解（裂化）岗位的作业。</w:t>
      </w:r>
    </w:p>
    <w:p w14:paraId="7196D746" w14:textId="77777777" w:rsidR="00182CBE" w:rsidRDefault="00902A86">
      <w:pPr>
        <w:ind w:firstLineChars="200" w:firstLine="420"/>
        <w:rPr>
          <w:szCs w:val="21"/>
        </w:rPr>
      </w:pPr>
      <w:r>
        <w:rPr>
          <w:rFonts w:hint="eastAsia"/>
          <w:szCs w:val="21"/>
        </w:rPr>
        <w:t>适用于热裂解制烯烃工艺，重油催化裂化制汽油、柴油、丙烯、丁烯，乙苯裂解制苯乙烯，二氟一氯甲烷（</w:t>
      </w:r>
      <w:r>
        <w:rPr>
          <w:szCs w:val="21"/>
        </w:rPr>
        <w:t>HCFC-22</w:t>
      </w:r>
      <w:r>
        <w:rPr>
          <w:rFonts w:hint="eastAsia"/>
          <w:szCs w:val="21"/>
        </w:rPr>
        <w:t>）热裂解制得四氟乙烯（</w:t>
      </w:r>
      <w:r>
        <w:rPr>
          <w:szCs w:val="21"/>
        </w:rPr>
        <w:t>TFE</w:t>
      </w:r>
      <w:r>
        <w:rPr>
          <w:rFonts w:hint="eastAsia"/>
          <w:szCs w:val="21"/>
        </w:rPr>
        <w:t>），二氟一氯乙烷（</w:t>
      </w:r>
      <w:r>
        <w:rPr>
          <w:szCs w:val="21"/>
        </w:rPr>
        <w:t>HCFC-142b</w:t>
      </w:r>
      <w:r>
        <w:rPr>
          <w:rFonts w:hint="eastAsia"/>
          <w:szCs w:val="21"/>
        </w:rPr>
        <w:t>）热裂解制得偏氟乙烯（</w:t>
      </w:r>
      <w:r>
        <w:rPr>
          <w:szCs w:val="21"/>
        </w:rPr>
        <w:t>VDF</w:t>
      </w:r>
      <w:r>
        <w:rPr>
          <w:rFonts w:hint="eastAsia"/>
          <w:szCs w:val="21"/>
        </w:rPr>
        <w:t>），四氟乙烯和八氟环丁烷热裂解制得六氟乙烯（</w:t>
      </w:r>
      <w:r>
        <w:rPr>
          <w:szCs w:val="21"/>
        </w:rPr>
        <w:t>HFP</w:t>
      </w:r>
      <w:r>
        <w:rPr>
          <w:rFonts w:hint="eastAsia"/>
          <w:szCs w:val="21"/>
        </w:rPr>
        <w:t>）工艺过程的操作作业。</w:t>
      </w:r>
    </w:p>
    <w:p w14:paraId="42CD823B" w14:textId="77777777" w:rsidR="00182CBE" w:rsidRDefault="00902A86">
      <w:pPr>
        <w:ind w:firstLineChars="200" w:firstLine="420"/>
        <w:rPr>
          <w:szCs w:val="21"/>
        </w:rPr>
      </w:pPr>
      <w:r>
        <w:rPr>
          <w:szCs w:val="21"/>
        </w:rPr>
        <w:t>9.7</w:t>
      </w:r>
      <w:r>
        <w:rPr>
          <w:rFonts w:hint="eastAsia"/>
          <w:szCs w:val="21"/>
        </w:rPr>
        <w:t>氟化工艺作业</w:t>
      </w:r>
    </w:p>
    <w:p w14:paraId="6109D731" w14:textId="77777777" w:rsidR="00182CBE" w:rsidRDefault="00902A86">
      <w:pPr>
        <w:ind w:firstLineChars="200" w:firstLine="420"/>
        <w:rPr>
          <w:szCs w:val="21"/>
        </w:rPr>
      </w:pPr>
      <w:r>
        <w:rPr>
          <w:rFonts w:hint="eastAsia"/>
          <w:szCs w:val="21"/>
        </w:rPr>
        <w:t>指氟化反应岗位的作业。</w:t>
      </w:r>
    </w:p>
    <w:p w14:paraId="519150C3" w14:textId="77777777" w:rsidR="00182CBE" w:rsidRDefault="00902A86">
      <w:pPr>
        <w:ind w:firstLineChars="200" w:firstLine="420"/>
        <w:rPr>
          <w:szCs w:val="21"/>
        </w:rPr>
      </w:pPr>
      <w:r>
        <w:rPr>
          <w:rFonts w:hint="eastAsia"/>
          <w:szCs w:val="21"/>
        </w:rPr>
        <w:t>适用于直接氟化，金属氟化物或氟化氢气体氟化，置换氟化以及其他氟化物的制备等工艺过程的操作作业。</w:t>
      </w:r>
    </w:p>
    <w:p w14:paraId="4ED41A23" w14:textId="77777777" w:rsidR="00182CBE" w:rsidRDefault="00902A86">
      <w:pPr>
        <w:ind w:firstLineChars="200" w:firstLine="420"/>
        <w:rPr>
          <w:szCs w:val="21"/>
        </w:rPr>
      </w:pPr>
      <w:r>
        <w:rPr>
          <w:szCs w:val="21"/>
        </w:rPr>
        <w:t>9.8</w:t>
      </w:r>
      <w:r>
        <w:rPr>
          <w:rFonts w:hint="eastAsia"/>
          <w:szCs w:val="21"/>
        </w:rPr>
        <w:t>加氢工艺作业</w:t>
      </w:r>
    </w:p>
    <w:p w14:paraId="39FB8DA0" w14:textId="77777777" w:rsidR="00182CBE" w:rsidRDefault="00902A86">
      <w:pPr>
        <w:ind w:firstLineChars="200" w:firstLine="420"/>
        <w:rPr>
          <w:szCs w:val="21"/>
        </w:rPr>
      </w:pPr>
      <w:r>
        <w:rPr>
          <w:rFonts w:hint="eastAsia"/>
          <w:szCs w:val="21"/>
        </w:rPr>
        <w:t>指加氢反应岗位的作业。</w:t>
      </w:r>
    </w:p>
    <w:p w14:paraId="027515F6" w14:textId="77777777" w:rsidR="00182CBE" w:rsidRDefault="00902A86">
      <w:pPr>
        <w:ind w:firstLineChars="200" w:firstLine="420"/>
        <w:rPr>
          <w:szCs w:val="21"/>
        </w:rPr>
      </w:pPr>
      <w:r>
        <w:rPr>
          <w:rFonts w:hint="eastAsia"/>
          <w:szCs w:val="21"/>
        </w:rPr>
        <w:t>适用于不饱和炔烃、烯烃的三键和双键加氢，芳烃加氢，含氧化合物加氢，含氮化合物加氢以及油品加氢等工艺过程的操作作业。</w:t>
      </w:r>
    </w:p>
    <w:p w14:paraId="60D821E2" w14:textId="77777777" w:rsidR="00182CBE" w:rsidRDefault="00902A86">
      <w:pPr>
        <w:ind w:firstLineChars="200" w:firstLine="420"/>
        <w:rPr>
          <w:szCs w:val="21"/>
        </w:rPr>
      </w:pPr>
      <w:r>
        <w:rPr>
          <w:szCs w:val="21"/>
        </w:rPr>
        <w:t>9.9</w:t>
      </w:r>
      <w:r>
        <w:rPr>
          <w:rFonts w:hint="eastAsia"/>
          <w:szCs w:val="21"/>
        </w:rPr>
        <w:t>重氮化工艺作业</w:t>
      </w:r>
    </w:p>
    <w:p w14:paraId="5E98B8B0" w14:textId="77777777" w:rsidR="00182CBE" w:rsidRDefault="00902A86">
      <w:pPr>
        <w:ind w:firstLineChars="200" w:firstLine="420"/>
        <w:rPr>
          <w:szCs w:val="21"/>
        </w:rPr>
      </w:pPr>
      <w:r>
        <w:rPr>
          <w:rFonts w:hint="eastAsia"/>
          <w:szCs w:val="21"/>
        </w:rPr>
        <w:t>指重氮化反应、重氮盐后处理岗位的作业。</w:t>
      </w:r>
    </w:p>
    <w:p w14:paraId="23F223C3" w14:textId="77777777" w:rsidR="00182CBE" w:rsidRDefault="00902A86">
      <w:pPr>
        <w:ind w:firstLineChars="200" w:firstLine="420"/>
        <w:rPr>
          <w:szCs w:val="21"/>
        </w:rPr>
      </w:pPr>
      <w:r>
        <w:rPr>
          <w:rFonts w:hint="eastAsia"/>
          <w:szCs w:val="21"/>
        </w:rPr>
        <w:t>适用于顺法、反加法、亚硝酰硫酸法、硫酸铜触媒法以及盐析法等工艺过程的操作作业。</w:t>
      </w:r>
    </w:p>
    <w:p w14:paraId="1B52B1EE" w14:textId="77777777" w:rsidR="00182CBE" w:rsidRDefault="00902A86">
      <w:pPr>
        <w:ind w:firstLineChars="200" w:firstLine="420"/>
        <w:rPr>
          <w:szCs w:val="21"/>
        </w:rPr>
      </w:pPr>
      <w:r>
        <w:rPr>
          <w:szCs w:val="21"/>
        </w:rPr>
        <w:t>9.10</w:t>
      </w:r>
      <w:r>
        <w:rPr>
          <w:rFonts w:hint="eastAsia"/>
          <w:szCs w:val="21"/>
        </w:rPr>
        <w:t>氧化工艺作业</w:t>
      </w:r>
    </w:p>
    <w:p w14:paraId="4E80B2E1" w14:textId="77777777" w:rsidR="00182CBE" w:rsidRDefault="00902A86">
      <w:pPr>
        <w:ind w:firstLineChars="200" w:firstLine="420"/>
        <w:rPr>
          <w:szCs w:val="21"/>
        </w:rPr>
      </w:pPr>
      <w:r>
        <w:rPr>
          <w:rFonts w:hint="eastAsia"/>
          <w:szCs w:val="21"/>
        </w:rPr>
        <w:t>指氧化反应岗位的作业。</w:t>
      </w:r>
    </w:p>
    <w:p w14:paraId="3A5B3D27" w14:textId="77777777" w:rsidR="00182CBE" w:rsidRDefault="00902A86">
      <w:pPr>
        <w:ind w:firstLineChars="200" w:firstLine="420"/>
        <w:rPr>
          <w:szCs w:val="21"/>
        </w:rPr>
      </w:pPr>
      <w:r>
        <w:rPr>
          <w:rFonts w:hint="eastAsia"/>
          <w:szCs w:val="21"/>
        </w:rPr>
        <w:t>适用于乙烯氧化制环氧乙烷，甲醇氧化制备甲醛，对二甲苯氧化制备对苯二甲酸，异丙苯经氧化</w:t>
      </w:r>
      <w:r>
        <w:rPr>
          <w:szCs w:val="21"/>
        </w:rPr>
        <w:t>-</w:t>
      </w:r>
      <w:r>
        <w:rPr>
          <w:rFonts w:hint="eastAsia"/>
          <w:szCs w:val="21"/>
        </w:rPr>
        <w:t>酸解联产苯酚和丙酮，环己烷氧化制环己酮，天然气氧化制乙炔，丁烯、丁烷、</w:t>
      </w:r>
      <w:r>
        <w:rPr>
          <w:szCs w:val="21"/>
        </w:rPr>
        <w:t>C4</w:t>
      </w:r>
      <w:r>
        <w:rPr>
          <w:rFonts w:hint="eastAsia"/>
          <w:szCs w:val="21"/>
        </w:rPr>
        <w:t>馏分或苯的氧化制顺丁烯二酸酐，邻二甲苯或萘的氧化制备邻苯二甲酸酐，均四甲苯的氧化制备均苯四甲酸二酐，苊的氧化制</w:t>
      </w:r>
      <w:r>
        <w:rPr>
          <w:szCs w:val="21"/>
        </w:rPr>
        <w:t>1,8-</w:t>
      </w:r>
      <w:r>
        <w:rPr>
          <w:rFonts w:hint="eastAsia"/>
          <w:szCs w:val="21"/>
        </w:rPr>
        <w:t>萘二甲酸酐，</w:t>
      </w:r>
      <w:r>
        <w:rPr>
          <w:szCs w:val="21"/>
        </w:rPr>
        <w:t>3-</w:t>
      </w:r>
      <w:r>
        <w:rPr>
          <w:rFonts w:hint="eastAsia"/>
          <w:szCs w:val="21"/>
        </w:rPr>
        <w:t>甲基吡啶氧化制</w:t>
      </w:r>
      <w:r>
        <w:rPr>
          <w:szCs w:val="21"/>
        </w:rPr>
        <w:t>3-</w:t>
      </w:r>
      <w:r>
        <w:rPr>
          <w:rFonts w:hint="eastAsia"/>
          <w:szCs w:val="21"/>
        </w:rPr>
        <w:t>吡啶甲酸（烟酸），</w:t>
      </w:r>
      <w:r>
        <w:rPr>
          <w:szCs w:val="21"/>
        </w:rPr>
        <w:t>4-</w:t>
      </w:r>
      <w:r>
        <w:rPr>
          <w:rFonts w:hint="eastAsia"/>
          <w:szCs w:val="21"/>
        </w:rPr>
        <w:t>甲基吡啶氧化制</w:t>
      </w:r>
      <w:r>
        <w:rPr>
          <w:szCs w:val="21"/>
        </w:rPr>
        <w:t>4-</w:t>
      </w:r>
      <w:r>
        <w:rPr>
          <w:rFonts w:hint="eastAsia"/>
          <w:szCs w:val="21"/>
        </w:rPr>
        <w:t>吡啶甲酸（异烟酸），</w:t>
      </w:r>
      <w:r>
        <w:rPr>
          <w:szCs w:val="21"/>
        </w:rPr>
        <w:t>2-</w:t>
      </w:r>
      <w:r>
        <w:rPr>
          <w:rFonts w:hint="eastAsia"/>
          <w:szCs w:val="21"/>
        </w:rPr>
        <w:t>乙基已醇（异辛醇）氧化制备</w:t>
      </w:r>
      <w:r>
        <w:rPr>
          <w:szCs w:val="21"/>
        </w:rPr>
        <w:t>2-</w:t>
      </w:r>
      <w:r>
        <w:rPr>
          <w:rFonts w:hint="eastAsia"/>
          <w:szCs w:val="21"/>
        </w:rPr>
        <w:t>乙基己酸（异辛酸），对氯甲苯氧化制备对氯苯甲醛和对氯苯甲酸，甲苯氧化制备苯甲醛、苯甲酸，对硝基甲苯氧化制备对硝基苯甲酸，环十二醇</w:t>
      </w:r>
      <w:r>
        <w:rPr>
          <w:szCs w:val="21"/>
        </w:rPr>
        <w:t>/</w:t>
      </w:r>
      <w:r>
        <w:rPr>
          <w:rFonts w:hint="eastAsia"/>
          <w:szCs w:val="21"/>
        </w:rPr>
        <w:t>酮混合物的开环氧化制备十二碳二酸，环己酮</w:t>
      </w:r>
      <w:r>
        <w:rPr>
          <w:szCs w:val="21"/>
        </w:rPr>
        <w:t>/</w:t>
      </w:r>
      <w:r>
        <w:rPr>
          <w:rFonts w:hint="eastAsia"/>
          <w:szCs w:val="21"/>
        </w:rPr>
        <w:t>醇混合物的氧化制己二酸，乙二醛硝酸氧化法合成乙醛酸，以及丁醛氧化制丁酸以及氨氧化制硝酸等工艺过程的操作作业。</w:t>
      </w:r>
    </w:p>
    <w:p w14:paraId="5945CBB8" w14:textId="77777777" w:rsidR="00182CBE" w:rsidRDefault="00902A86">
      <w:pPr>
        <w:ind w:firstLineChars="200" w:firstLine="420"/>
        <w:rPr>
          <w:szCs w:val="21"/>
        </w:rPr>
      </w:pPr>
      <w:r>
        <w:rPr>
          <w:szCs w:val="21"/>
        </w:rPr>
        <w:t>9.11</w:t>
      </w:r>
      <w:r>
        <w:rPr>
          <w:rFonts w:hint="eastAsia"/>
          <w:szCs w:val="21"/>
        </w:rPr>
        <w:t>过氧化工艺作业</w:t>
      </w:r>
    </w:p>
    <w:p w14:paraId="65A547C7" w14:textId="77777777" w:rsidR="00182CBE" w:rsidRDefault="00902A86">
      <w:pPr>
        <w:ind w:firstLineChars="200" w:firstLine="420"/>
        <w:rPr>
          <w:szCs w:val="21"/>
        </w:rPr>
      </w:pPr>
      <w:r>
        <w:rPr>
          <w:rFonts w:hint="eastAsia"/>
          <w:szCs w:val="21"/>
        </w:rPr>
        <w:t>指过氧化反应、过氧化物储存岗位的作业。</w:t>
      </w:r>
    </w:p>
    <w:p w14:paraId="10BF99C1" w14:textId="77777777" w:rsidR="00182CBE" w:rsidRDefault="00902A86">
      <w:pPr>
        <w:ind w:firstLineChars="200" w:firstLine="420"/>
        <w:rPr>
          <w:szCs w:val="21"/>
        </w:rPr>
      </w:pPr>
      <w:r>
        <w:rPr>
          <w:rFonts w:hint="eastAsia"/>
          <w:szCs w:val="21"/>
        </w:rPr>
        <w:t>适用于双氧水的生产，乙酸在硫酸存在下与双氧水作用制备过氧乙酸水溶液，酸酐与双氧水作用直接制备过氧二酸，苯甲酰氯与双氧水的碱性溶液作用制备过氧化苯甲酰，以及异丙苯经空气氧化生产过氧化氢异丙苯等工艺过程的操作作业。</w:t>
      </w:r>
    </w:p>
    <w:p w14:paraId="217A2947" w14:textId="77777777" w:rsidR="00182CBE" w:rsidRDefault="00902A86">
      <w:pPr>
        <w:ind w:firstLineChars="200" w:firstLine="420"/>
        <w:rPr>
          <w:szCs w:val="21"/>
        </w:rPr>
      </w:pPr>
      <w:r>
        <w:rPr>
          <w:szCs w:val="21"/>
        </w:rPr>
        <w:t>9.12</w:t>
      </w:r>
      <w:r>
        <w:rPr>
          <w:rFonts w:hint="eastAsia"/>
          <w:szCs w:val="21"/>
        </w:rPr>
        <w:t>胺基化工艺作业</w:t>
      </w:r>
    </w:p>
    <w:p w14:paraId="668E4A0E" w14:textId="77777777" w:rsidR="00182CBE" w:rsidRDefault="00902A86">
      <w:pPr>
        <w:ind w:firstLineChars="200" w:firstLine="420"/>
        <w:rPr>
          <w:szCs w:val="21"/>
        </w:rPr>
      </w:pPr>
      <w:r>
        <w:rPr>
          <w:rFonts w:hint="eastAsia"/>
          <w:szCs w:val="21"/>
        </w:rPr>
        <w:t>指胺基化反应岗位的作业。</w:t>
      </w:r>
    </w:p>
    <w:p w14:paraId="7BBBDCF0" w14:textId="77777777" w:rsidR="00182CBE" w:rsidRDefault="00902A86">
      <w:pPr>
        <w:ind w:firstLineChars="200" w:firstLine="420"/>
        <w:rPr>
          <w:szCs w:val="21"/>
        </w:rPr>
      </w:pPr>
      <w:r>
        <w:rPr>
          <w:rFonts w:hint="eastAsia"/>
          <w:szCs w:val="21"/>
        </w:rPr>
        <w:t>适用于邻硝基氯苯与氨水反应制备邻硝基苯胺，对硝基氯苯与氨水反应制备对硝基苯胺，间甲酚与氯化铵的混合物在催化剂和氨水作用下生成间甲苯胺，甲醇在催化剂和氨气作用下制备甲胺，</w:t>
      </w:r>
      <w:r>
        <w:rPr>
          <w:szCs w:val="21"/>
        </w:rPr>
        <w:t>1-</w:t>
      </w:r>
      <w:r>
        <w:rPr>
          <w:rFonts w:hint="eastAsia"/>
          <w:szCs w:val="21"/>
        </w:rPr>
        <w:t>硝基蒽醌与过量的氨水在氯苯中制备</w:t>
      </w:r>
      <w:r>
        <w:rPr>
          <w:szCs w:val="21"/>
        </w:rPr>
        <w:t>1-</w:t>
      </w:r>
      <w:r>
        <w:rPr>
          <w:rFonts w:hint="eastAsia"/>
          <w:szCs w:val="21"/>
        </w:rPr>
        <w:t>氨基蒽醌，</w:t>
      </w:r>
      <w:r>
        <w:rPr>
          <w:szCs w:val="21"/>
        </w:rPr>
        <w:t>2,6-</w:t>
      </w:r>
      <w:r>
        <w:rPr>
          <w:rFonts w:hint="eastAsia"/>
          <w:szCs w:val="21"/>
        </w:rPr>
        <w:t>蒽醌二磺酸氨解制备</w:t>
      </w:r>
      <w:r>
        <w:rPr>
          <w:szCs w:val="21"/>
        </w:rPr>
        <w:t>2,6-</w:t>
      </w:r>
      <w:r>
        <w:rPr>
          <w:rFonts w:hint="eastAsia"/>
          <w:szCs w:val="21"/>
        </w:rPr>
        <w:t>二氨基蒽醌，苯乙烯与胺反应制备</w:t>
      </w:r>
      <w:r>
        <w:rPr>
          <w:szCs w:val="21"/>
        </w:rPr>
        <w:t>N-</w:t>
      </w:r>
      <w:r>
        <w:rPr>
          <w:rFonts w:hint="eastAsia"/>
          <w:szCs w:val="21"/>
        </w:rPr>
        <w:t>取代苯乙胺，环氧乙烷或亚乙基亚胺与胺或氨发生开环加成反应制备氨基乙醇或二胺，甲苯经氨氧化制备苯甲腈，以及丙烯氨氧化制备丙烯腈等工艺过程的操作作业。</w:t>
      </w:r>
    </w:p>
    <w:p w14:paraId="7117EBEE" w14:textId="77777777" w:rsidR="00182CBE" w:rsidRDefault="00902A86">
      <w:pPr>
        <w:ind w:firstLineChars="200" w:firstLine="420"/>
        <w:rPr>
          <w:szCs w:val="21"/>
        </w:rPr>
      </w:pPr>
      <w:r>
        <w:rPr>
          <w:szCs w:val="21"/>
        </w:rPr>
        <w:t>9.13</w:t>
      </w:r>
      <w:r>
        <w:rPr>
          <w:rFonts w:hint="eastAsia"/>
          <w:szCs w:val="21"/>
        </w:rPr>
        <w:t>磺化工艺作业</w:t>
      </w:r>
    </w:p>
    <w:p w14:paraId="3DC2F655" w14:textId="77777777" w:rsidR="00182CBE" w:rsidRDefault="00902A86">
      <w:pPr>
        <w:ind w:firstLineChars="200" w:firstLine="420"/>
        <w:rPr>
          <w:szCs w:val="21"/>
        </w:rPr>
      </w:pPr>
      <w:r>
        <w:rPr>
          <w:rFonts w:hint="eastAsia"/>
          <w:szCs w:val="21"/>
        </w:rPr>
        <w:t>指磺化反应岗位的作业。</w:t>
      </w:r>
    </w:p>
    <w:p w14:paraId="7B70F1DE" w14:textId="77777777" w:rsidR="00182CBE" w:rsidRDefault="00902A86">
      <w:pPr>
        <w:ind w:firstLineChars="200" w:firstLine="420"/>
        <w:rPr>
          <w:szCs w:val="21"/>
        </w:rPr>
      </w:pPr>
      <w:r>
        <w:rPr>
          <w:rFonts w:hint="eastAsia"/>
          <w:szCs w:val="21"/>
        </w:rPr>
        <w:t>适用于三氧化硫磺化法，共沸去水磺化法，氯磺酸磺化法，烘焙磺化法，以及亚硫酸盐磺化法等工艺过程的操作作业。</w:t>
      </w:r>
    </w:p>
    <w:p w14:paraId="36FBCD6E" w14:textId="77777777" w:rsidR="00182CBE" w:rsidRDefault="00902A86">
      <w:pPr>
        <w:ind w:firstLineChars="200" w:firstLine="420"/>
        <w:rPr>
          <w:szCs w:val="21"/>
        </w:rPr>
      </w:pPr>
      <w:r>
        <w:rPr>
          <w:szCs w:val="21"/>
        </w:rPr>
        <w:t>9.14</w:t>
      </w:r>
      <w:r>
        <w:rPr>
          <w:rFonts w:hint="eastAsia"/>
          <w:szCs w:val="21"/>
        </w:rPr>
        <w:t>聚合工艺作业</w:t>
      </w:r>
    </w:p>
    <w:p w14:paraId="7504D17F" w14:textId="77777777" w:rsidR="00182CBE" w:rsidRDefault="00902A86">
      <w:pPr>
        <w:ind w:firstLineChars="200" w:firstLine="420"/>
        <w:rPr>
          <w:szCs w:val="21"/>
        </w:rPr>
      </w:pPr>
      <w:r>
        <w:rPr>
          <w:rFonts w:hint="eastAsia"/>
          <w:szCs w:val="21"/>
        </w:rPr>
        <w:t>指聚合反应岗位的作业。</w:t>
      </w:r>
    </w:p>
    <w:p w14:paraId="54E5DB7D" w14:textId="77777777" w:rsidR="00182CBE" w:rsidRDefault="00902A86">
      <w:pPr>
        <w:ind w:firstLineChars="200" w:firstLine="420"/>
        <w:rPr>
          <w:szCs w:val="21"/>
        </w:rPr>
      </w:pPr>
      <w:r>
        <w:rPr>
          <w:rFonts w:hint="eastAsia"/>
          <w:szCs w:val="21"/>
        </w:rPr>
        <w:t>适用于聚烯烃、聚氯乙烯、合成纤维、橡胶、乳液、涂料粘合剂生产以及氟化物聚合等工艺过程的操作作业。</w:t>
      </w:r>
    </w:p>
    <w:p w14:paraId="1122290C" w14:textId="77777777" w:rsidR="00182CBE" w:rsidRDefault="00902A86">
      <w:pPr>
        <w:ind w:firstLineChars="200" w:firstLine="420"/>
        <w:rPr>
          <w:szCs w:val="21"/>
        </w:rPr>
      </w:pPr>
      <w:r>
        <w:rPr>
          <w:szCs w:val="21"/>
        </w:rPr>
        <w:t>9.15</w:t>
      </w:r>
      <w:r>
        <w:rPr>
          <w:rFonts w:hint="eastAsia"/>
          <w:szCs w:val="21"/>
        </w:rPr>
        <w:t>烷基化工艺作业</w:t>
      </w:r>
    </w:p>
    <w:p w14:paraId="668D74A5" w14:textId="77777777" w:rsidR="00182CBE" w:rsidRDefault="00902A86">
      <w:pPr>
        <w:ind w:firstLineChars="200" w:firstLine="420"/>
        <w:rPr>
          <w:szCs w:val="21"/>
        </w:rPr>
      </w:pPr>
      <w:r>
        <w:rPr>
          <w:rFonts w:hint="eastAsia"/>
          <w:szCs w:val="21"/>
        </w:rPr>
        <w:t>指烷基化反应岗位的作业。</w:t>
      </w:r>
    </w:p>
    <w:p w14:paraId="5BC0BC20" w14:textId="77777777" w:rsidR="00182CBE" w:rsidRDefault="00902A86">
      <w:pPr>
        <w:ind w:firstLineChars="200" w:firstLine="420"/>
        <w:rPr>
          <w:szCs w:val="21"/>
        </w:rPr>
      </w:pPr>
      <w:r>
        <w:rPr>
          <w:rFonts w:hint="eastAsia"/>
          <w:szCs w:val="21"/>
        </w:rPr>
        <w:t>适用于</w:t>
      </w:r>
      <w:r>
        <w:rPr>
          <w:szCs w:val="21"/>
        </w:rPr>
        <w:t>C-</w:t>
      </w:r>
      <w:r>
        <w:rPr>
          <w:rFonts w:hint="eastAsia"/>
          <w:szCs w:val="21"/>
        </w:rPr>
        <w:t>烷基化反应，</w:t>
      </w:r>
      <w:r>
        <w:rPr>
          <w:szCs w:val="21"/>
        </w:rPr>
        <w:t>N-</w:t>
      </w:r>
      <w:r>
        <w:rPr>
          <w:rFonts w:hint="eastAsia"/>
          <w:szCs w:val="21"/>
        </w:rPr>
        <w:t>烷基化反应，</w:t>
      </w:r>
      <w:r>
        <w:rPr>
          <w:szCs w:val="21"/>
        </w:rPr>
        <w:t>O-</w:t>
      </w:r>
      <w:r>
        <w:rPr>
          <w:rFonts w:hint="eastAsia"/>
          <w:szCs w:val="21"/>
        </w:rPr>
        <w:t>烷基化反应等工艺过程的操作作业。</w:t>
      </w:r>
    </w:p>
    <w:p w14:paraId="0BFDFDD5" w14:textId="77777777" w:rsidR="00182CBE" w:rsidRDefault="00902A86">
      <w:pPr>
        <w:ind w:firstLineChars="200" w:firstLine="420"/>
        <w:rPr>
          <w:szCs w:val="21"/>
        </w:rPr>
      </w:pPr>
      <w:r>
        <w:rPr>
          <w:szCs w:val="21"/>
        </w:rPr>
        <w:t>9.16</w:t>
      </w:r>
      <w:r>
        <w:rPr>
          <w:rFonts w:hint="eastAsia"/>
          <w:szCs w:val="21"/>
        </w:rPr>
        <w:t>化工自动化控制仪表作业</w:t>
      </w:r>
    </w:p>
    <w:p w14:paraId="29FF7E91" w14:textId="77777777" w:rsidR="00182CBE" w:rsidRDefault="00902A86">
      <w:pPr>
        <w:ind w:firstLineChars="200" w:firstLine="420"/>
        <w:rPr>
          <w:szCs w:val="21"/>
        </w:rPr>
      </w:pPr>
      <w:r>
        <w:rPr>
          <w:rFonts w:hint="eastAsia"/>
          <w:szCs w:val="21"/>
        </w:rPr>
        <w:t>指化工自动化控制仪表系统安装、维修、维护的作业。</w:t>
      </w:r>
    </w:p>
    <w:p w14:paraId="49A73E44" w14:textId="77777777" w:rsidR="00182CBE" w:rsidRDefault="00902A86">
      <w:pPr>
        <w:ind w:firstLineChars="200" w:firstLine="420"/>
        <w:rPr>
          <w:szCs w:val="21"/>
        </w:rPr>
      </w:pPr>
      <w:r>
        <w:rPr>
          <w:szCs w:val="21"/>
        </w:rPr>
        <w:t>10</w:t>
      </w:r>
      <w:r>
        <w:rPr>
          <w:rFonts w:hint="eastAsia"/>
          <w:szCs w:val="21"/>
        </w:rPr>
        <w:t>烟花爆竹安全作业</w:t>
      </w:r>
    </w:p>
    <w:p w14:paraId="300C9C62" w14:textId="77777777" w:rsidR="00182CBE" w:rsidRDefault="00902A86">
      <w:pPr>
        <w:ind w:firstLineChars="200" w:firstLine="420"/>
        <w:rPr>
          <w:szCs w:val="21"/>
        </w:rPr>
      </w:pPr>
      <w:r>
        <w:rPr>
          <w:rFonts w:hint="eastAsia"/>
          <w:szCs w:val="21"/>
        </w:rPr>
        <w:t>指从事烟花爆竹生产、储存中的药物混合、造粒、筛选、装药、筑药、压药、搬运等危险工序的作业。</w:t>
      </w:r>
    </w:p>
    <w:p w14:paraId="6ED821BB" w14:textId="77777777" w:rsidR="00182CBE" w:rsidRDefault="00902A86">
      <w:pPr>
        <w:ind w:firstLineChars="200" w:firstLine="420"/>
        <w:rPr>
          <w:szCs w:val="21"/>
        </w:rPr>
      </w:pPr>
      <w:r>
        <w:rPr>
          <w:szCs w:val="21"/>
        </w:rPr>
        <w:t>10.1</w:t>
      </w:r>
      <w:r>
        <w:rPr>
          <w:rFonts w:hint="eastAsia"/>
          <w:szCs w:val="21"/>
        </w:rPr>
        <w:t>烟火药制造作业</w:t>
      </w:r>
    </w:p>
    <w:p w14:paraId="749303BC" w14:textId="77777777" w:rsidR="00182CBE" w:rsidRDefault="00902A86">
      <w:pPr>
        <w:ind w:firstLineChars="200" w:firstLine="420"/>
        <w:rPr>
          <w:szCs w:val="21"/>
        </w:rPr>
      </w:pPr>
      <w:r>
        <w:rPr>
          <w:rFonts w:hint="eastAsia"/>
          <w:szCs w:val="21"/>
        </w:rPr>
        <w:t>指从事烟火药的粉碎、配药、混合、造粒、筛选、干燥、包装等作业。</w:t>
      </w:r>
    </w:p>
    <w:p w14:paraId="4703266D" w14:textId="77777777" w:rsidR="00182CBE" w:rsidRDefault="00902A86">
      <w:pPr>
        <w:ind w:firstLineChars="200" w:firstLine="420"/>
        <w:rPr>
          <w:szCs w:val="21"/>
        </w:rPr>
      </w:pPr>
      <w:r>
        <w:rPr>
          <w:szCs w:val="21"/>
        </w:rPr>
        <w:t>10.2</w:t>
      </w:r>
      <w:r>
        <w:rPr>
          <w:rFonts w:hint="eastAsia"/>
          <w:szCs w:val="21"/>
        </w:rPr>
        <w:t>黑火药制造作业</w:t>
      </w:r>
    </w:p>
    <w:p w14:paraId="5EE6096C" w14:textId="77777777" w:rsidR="00182CBE" w:rsidRDefault="00902A86">
      <w:pPr>
        <w:ind w:firstLineChars="200" w:firstLine="420"/>
        <w:rPr>
          <w:szCs w:val="21"/>
        </w:rPr>
      </w:pPr>
      <w:r>
        <w:rPr>
          <w:rFonts w:hint="eastAsia"/>
          <w:szCs w:val="21"/>
        </w:rPr>
        <w:t>指从事黑火药的潮药、浆硝、包片、碎片、油压、抛光和包浆等作业。</w:t>
      </w:r>
    </w:p>
    <w:p w14:paraId="3A046EAB" w14:textId="77777777" w:rsidR="00182CBE" w:rsidRDefault="00902A86">
      <w:pPr>
        <w:ind w:firstLineChars="200" w:firstLine="420"/>
        <w:rPr>
          <w:szCs w:val="21"/>
        </w:rPr>
      </w:pPr>
      <w:r>
        <w:rPr>
          <w:szCs w:val="21"/>
        </w:rPr>
        <w:t>10.3</w:t>
      </w:r>
      <w:r>
        <w:rPr>
          <w:rFonts w:hint="eastAsia"/>
          <w:szCs w:val="21"/>
        </w:rPr>
        <w:t>引火线制造作业</w:t>
      </w:r>
    </w:p>
    <w:p w14:paraId="57166851" w14:textId="77777777" w:rsidR="00182CBE" w:rsidRDefault="00902A86">
      <w:pPr>
        <w:ind w:firstLineChars="200" w:firstLine="420"/>
        <w:rPr>
          <w:szCs w:val="21"/>
        </w:rPr>
      </w:pPr>
      <w:r>
        <w:rPr>
          <w:rFonts w:hint="eastAsia"/>
          <w:szCs w:val="21"/>
        </w:rPr>
        <w:t>指从事引火线的制引、浆引、漆引、切引等作业。</w:t>
      </w:r>
    </w:p>
    <w:p w14:paraId="11ACCF3C" w14:textId="77777777" w:rsidR="00182CBE" w:rsidRDefault="00902A86">
      <w:pPr>
        <w:ind w:firstLineChars="200" w:firstLine="420"/>
        <w:rPr>
          <w:szCs w:val="21"/>
        </w:rPr>
      </w:pPr>
      <w:r>
        <w:rPr>
          <w:szCs w:val="21"/>
        </w:rPr>
        <w:t>10.4</w:t>
      </w:r>
      <w:r>
        <w:rPr>
          <w:rFonts w:hint="eastAsia"/>
          <w:szCs w:val="21"/>
        </w:rPr>
        <w:t>烟花爆竹产品涉药作业</w:t>
      </w:r>
    </w:p>
    <w:p w14:paraId="2D96E22D" w14:textId="77777777" w:rsidR="00182CBE" w:rsidRDefault="00902A86">
      <w:pPr>
        <w:ind w:firstLineChars="200" w:firstLine="420"/>
        <w:rPr>
          <w:szCs w:val="21"/>
        </w:rPr>
      </w:pPr>
      <w:r>
        <w:rPr>
          <w:rFonts w:hint="eastAsia"/>
          <w:szCs w:val="21"/>
        </w:rPr>
        <w:t>指从事烟花爆竹产品加工中的压药、装药、筑药、褙药剂、已装药的钻孔等作业。</w:t>
      </w:r>
    </w:p>
    <w:p w14:paraId="106FA6BA" w14:textId="77777777" w:rsidR="00182CBE" w:rsidRDefault="00902A86">
      <w:pPr>
        <w:ind w:firstLineChars="200" w:firstLine="420"/>
        <w:rPr>
          <w:szCs w:val="21"/>
        </w:rPr>
      </w:pPr>
      <w:r>
        <w:rPr>
          <w:szCs w:val="21"/>
        </w:rPr>
        <w:t>10.5</w:t>
      </w:r>
      <w:r>
        <w:rPr>
          <w:rFonts w:hint="eastAsia"/>
          <w:szCs w:val="21"/>
        </w:rPr>
        <w:t>烟花爆竹储存作业</w:t>
      </w:r>
    </w:p>
    <w:p w14:paraId="265BE0E6" w14:textId="77777777" w:rsidR="00182CBE" w:rsidRDefault="00902A86">
      <w:pPr>
        <w:ind w:firstLineChars="200" w:firstLine="420"/>
        <w:rPr>
          <w:szCs w:val="21"/>
        </w:rPr>
      </w:pPr>
      <w:r>
        <w:rPr>
          <w:rFonts w:hint="eastAsia"/>
          <w:szCs w:val="21"/>
        </w:rPr>
        <w:t>指从事烟花爆竹仓库保管、守护、搬运等作业。</w:t>
      </w:r>
    </w:p>
    <w:p w14:paraId="2DCF9B4B" w14:textId="77777777" w:rsidR="00182CBE" w:rsidRDefault="00902A86">
      <w:pPr>
        <w:ind w:firstLineChars="200" w:firstLine="420"/>
        <w:rPr>
          <w:szCs w:val="21"/>
        </w:rPr>
      </w:pPr>
      <w:r>
        <w:rPr>
          <w:szCs w:val="21"/>
        </w:rPr>
        <w:t>11</w:t>
      </w:r>
      <w:r>
        <w:rPr>
          <w:rFonts w:hint="eastAsia"/>
          <w:szCs w:val="21"/>
        </w:rPr>
        <w:t>安全监管总局认定的其他作业</w:t>
      </w:r>
    </w:p>
    <w:p w14:paraId="10854785" w14:textId="77777777" w:rsidR="00182CBE" w:rsidRDefault="00902A86">
      <w:pPr>
        <w:pStyle w:val="1"/>
        <w:spacing w:beforeLines="100" w:before="312" w:afterLines="100" w:after="312" w:line="300" w:lineRule="auto"/>
        <w:jc w:val="center"/>
        <w:rPr>
          <w:rFonts w:ascii="宋体" w:hAnsi="宋体" w:cs="宋体"/>
          <w:kern w:val="0"/>
          <w:sz w:val="21"/>
          <w:szCs w:val="21"/>
        </w:rPr>
      </w:pPr>
      <w:bookmarkStart w:id="294" w:name="_Toc32331263"/>
      <w:bookmarkStart w:id="295" w:name="_Toc101135376"/>
      <w:r>
        <w:rPr>
          <w:rFonts w:hint="eastAsia"/>
          <w:sz w:val="21"/>
          <w:szCs w:val="21"/>
        </w:rPr>
        <w:t>特种作业安全技术实际操作考试标准及考试点设备配备标准（试行）（</w:t>
      </w:r>
      <w:r>
        <w:rPr>
          <w:rFonts w:hint="eastAsia"/>
          <w:sz w:val="21"/>
          <w:szCs w:val="21"/>
        </w:rPr>
        <w:t>2014</w:t>
      </w:r>
      <w:r>
        <w:rPr>
          <w:rFonts w:hint="eastAsia"/>
          <w:sz w:val="21"/>
          <w:szCs w:val="21"/>
        </w:rPr>
        <w:t>年）</w:t>
      </w:r>
      <w:bookmarkEnd w:id="294"/>
      <w:bookmarkEnd w:id="295"/>
    </w:p>
    <w:p w14:paraId="6415606D" w14:textId="77777777" w:rsidR="00182CBE" w:rsidRDefault="00902A86">
      <w:pPr>
        <w:ind w:firstLineChars="200" w:firstLine="420"/>
        <w:rPr>
          <w:szCs w:val="21"/>
        </w:rPr>
      </w:pPr>
      <w:r>
        <w:rPr>
          <w:rFonts w:hint="eastAsia"/>
          <w:szCs w:val="21"/>
        </w:rPr>
        <w:t>为贯彻落实《特种作业人员安全技术培训考核管理规定》（国家安全监管总局令第</w:t>
      </w:r>
      <w:r>
        <w:rPr>
          <w:szCs w:val="21"/>
        </w:rPr>
        <w:t>30</w:t>
      </w:r>
      <w:r>
        <w:rPr>
          <w:rFonts w:hint="eastAsia"/>
          <w:szCs w:val="21"/>
        </w:rPr>
        <w:t>号）、《安全生产资格考试与证书管理暂行办法》（安监总培训〔</w:t>
      </w:r>
      <w:r>
        <w:rPr>
          <w:szCs w:val="21"/>
        </w:rPr>
        <w:t>2013</w:t>
      </w:r>
      <w:r>
        <w:rPr>
          <w:rFonts w:hint="eastAsia"/>
          <w:szCs w:val="21"/>
        </w:rPr>
        <w:t>〕</w:t>
      </w:r>
      <w:r>
        <w:rPr>
          <w:szCs w:val="21"/>
        </w:rPr>
        <w:t>104</w:t>
      </w:r>
      <w:r>
        <w:rPr>
          <w:rFonts w:hint="eastAsia"/>
          <w:szCs w:val="21"/>
        </w:rPr>
        <w:t>号）有关要求，规范特种作业安全技术实际操作考试，国家安全监管总局分类组织制定了《特种作业安全技术实际操作考试标准（试行）》（见附件</w:t>
      </w:r>
      <w:r>
        <w:rPr>
          <w:szCs w:val="21"/>
        </w:rPr>
        <w:t>1</w:t>
      </w:r>
      <w:r>
        <w:rPr>
          <w:rFonts w:hint="eastAsia"/>
          <w:szCs w:val="21"/>
        </w:rPr>
        <w:t>）、《特种作业安全技术实际操作考试点设备配备标准（试行）》（见附件</w:t>
      </w:r>
      <w:r>
        <w:rPr>
          <w:szCs w:val="21"/>
        </w:rPr>
        <w:t>2</w:t>
      </w:r>
      <w:r>
        <w:rPr>
          <w:rFonts w:hint="eastAsia"/>
          <w:szCs w:val="21"/>
        </w:rPr>
        <w:t>），现予印发（从国家安全监管总局政府网站下载），请遵照执行。</w:t>
      </w:r>
    </w:p>
    <w:p w14:paraId="23212EC2" w14:textId="77777777" w:rsidR="00182CBE" w:rsidRDefault="00902A86">
      <w:pPr>
        <w:ind w:firstLineChars="200" w:firstLine="420"/>
        <w:rPr>
          <w:szCs w:val="21"/>
        </w:rPr>
      </w:pPr>
      <w:r>
        <w:rPr>
          <w:rFonts w:hint="eastAsia"/>
          <w:szCs w:val="21"/>
        </w:rPr>
        <w:t>各地区要依照本次印发的标准，进一步做好特种作业安全技术实际操作培训和考试工作。标准执行过程中如遇问题，请及时反馈国家安全监管总局人事司（宣教办）。</w:t>
      </w:r>
    </w:p>
    <w:p w14:paraId="4B0B974D" w14:textId="77777777" w:rsidR="00182CBE" w:rsidRDefault="00902A86">
      <w:pPr>
        <w:ind w:firstLineChars="200" w:firstLine="420"/>
        <w:rPr>
          <w:szCs w:val="21"/>
        </w:rPr>
      </w:pPr>
      <w:r>
        <w:rPr>
          <w:rFonts w:hint="eastAsia"/>
          <w:szCs w:val="21"/>
        </w:rPr>
        <w:t>联系电话：</w:t>
      </w:r>
      <w:r>
        <w:rPr>
          <w:szCs w:val="21"/>
        </w:rPr>
        <w:t>010-64463015</w:t>
      </w:r>
      <w:r>
        <w:rPr>
          <w:rFonts w:hint="eastAsia"/>
          <w:szCs w:val="21"/>
        </w:rPr>
        <w:t>、</w:t>
      </w:r>
      <w:r>
        <w:rPr>
          <w:szCs w:val="21"/>
        </w:rPr>
        <w:t>64463082</w:t>
      </w:r>
      <w:r>
        <w:rPr>
          <w:rFonts w:hint="eastAsia"/>
          <w:szCs w:val="21"/>
        </w:rPr>
        <w:t>。</w:t>
      </w:r>
    </w:p>
    <w:p w14:paraId="16B8421D" w14:textId="77777777" w:rsidR="00182CBE" w:rsidRDefault="00902A86">
      <w:pPr>
        <w:widowControl/>
        <w:ind w:firstLineChars="200" w:firstLine="420"/>
        <w:jc w:val="left"/>
        <w:rPr>
          <w:rFonts w:ascii="宋体" w:hAnsi="宋体" w:cs="宋体"/>
          <w:kern w:val="0"/>
          <w:szCs w:val="21"/>
        </w:rPr>
      </w:pPr>
      <w:r>
        <w:rPr>
          <w:rFonts w:cs="宋体" w:hint="eastAsia"/>
          <w:kern w:val="0"/>
          <w:szCs w:val="21"/>
        </w:rPr>
        <w:t>附件</w:t>
      </w:r>
      <w:r>
        <w:rPr>
          <w:kern w:val="0"/>
          <w:szCs w:val="21"/>
        </w:rPr>
        <w:t>1</w:t>
      </w:r>
    </w:p>
    <w:p w14:paraId="35CCFD8C" w14:textId="77777777" w:rsidR="00182CBE" w:rsidRDefault="00902A86">
      <w:pPr>
        <w:widowControl/>
        <w:ind w:firstLineChars="200" w:firstLine="420"/>
        <w:jc w:val="center"/>
        <w:rPr>
          <w:rFonts w:ascii="宋体" w:hAnsi="宋体" w:cs="宋体"/>
          <w:kern w:val="0"/>
          <w:szCs w:val="21"/>
        </w:rPr>
      </w:pPr>
      <w:r>
        <w:rPr>
          <w:rFonts w:cs="宋体" w:hint="eastAsia"/>
          <w:kern w:val="0"/>
          <w:szCs w:val="21"/>
        </w:rPr>
        <w:t>特种作业安全技术实际操作考试标准（试行）</w:t>
      </w:r>
      <w:r>
        <w:rPr>
          <w:rFonts w:cs="宋体" w:hint="eastAsia"/>
          <w:kern w:val="0"/>
          <w:szCs w:val="21"/>
        </w:rPr>
        <w:t xml:space="preserve"> </w:t>
      </w:r>
    </w:p>
    <w:p w14:paraId="1427A161" w14:textId="77777777" w:rsidR="00182CBE" w:rsidRDefault="00EE5219">
      <w:pPr>
        <w:widowControl/>
        <w:ind w:firstLineChars="200" w:firstLine="420"/>
        <w:jc w:val="left"/>
        <w:rPr>
          <w:rFonts w:ascii="宋体" w:hAnsi="宋体" w:cs="宋体"/>
          <w:kern w:val="0"/>
          <w:szCs w:val="21"/>
        </w:rPr>
      </w:pPr>
      <w:hyperlink r:id="rId44" w:tgtFrame="_blank" w:history="1">
        <w:r w:rsidR="00902A86">
          <w:rPr>
            <w:rFonts w:cs="宋体" w:hint="eastAsia"/>
            <w:color w:val="0000FF"/>
            <w:kern w:val="0"/>
            <w:szCs w:val="21"/>
            <w:u w:val="single"/>
          </w:rPr>
          <w:t>高压电工作业安全技术实际操作考试标准</w:t>
        </w:r>
      </w:hyperlink>
      <w:r w:rsidR="00902A86">
        <w:rPr>
          <w:rFonts w:cs="宋体" w:hint="eastAsia"/>
          <w:kern w:val="0"/>
          <w:szCs w:val="21"/>
        </w:rPr>
        <w:t xml:space="preserve"> </w:t>
      </w:r>
    </w:p>
    <w:p w14:paraId="4F66BE95" w14:textId="77777777" w:rsidR="00182CBE" w:rsidRDefault="00EE5219">
      <w:pPr>
        <w:widowControl/>
        <w:ind w:firstLineChars="200" w:firstLine="420"/>
        <w:jc w:val="left"/>
        <w:rPr>
          <w:rFonts w:ascii="宋体" w:hAnsi="宋体" w:cs="宋体"/>
          <w:kern w:val="0"/>
          <w:szCs w:val="21"/>
        </w:rPr>
      </w:pPr>
      <w:hyperlink r:id="rId45" w:tgtFrame="_blank" w:history="1">
        <w:r w:rsidR="00902A86">
          <w:rPr>
            <w:rFonts w:cs="宋体" w:hint="eastAsia"/>
            <w:color w:val="0000FF"/>
            <w:kern w:val="0"/>
            <w:szCs w:val="21"/>
            <w:u w:val="single"/>
          </w:rPr>
          <w:t>低压电工作业安全技术实际操作考试标准</w:t>
        </w:r>
      </w:hyperlink>
      <w:r w:rsidR="00902A86">
        <w:rPr>
          <w:rFonts w:cs="宋体" w:hint="eastAsia"/>
          <w:kern w:val="0"/>
          <w:szCs w:val="21"/>
        </w:rPr>
        <w:t xml:space="preserve"> </w:t>
      </w:r>
    </w:p>
    <w:p w14:paraId="33AA4ABF" w14:textId="77777777" w:rsidR="00182CBE" w:rsidRDefault="00EE5219">
      <w:pPr>
        <w:widowControl/>
        <w:ind w:firstLineChars="200" w:firstLine="420"/>
        <w:jc w:val="left"/>
        <w:rPr>
          <w:rFonts w:ascii="宋体" w:hAnsi="宋体" w:cs="宋体"/>
          <w:kern w:val="0"/>
          <w:szCs w:val="21"/>
        </w:rPr>
      </w:pPr>
      <w:hyperlink r:id="rId46" w:tgtFrame="_blank" w:history="1">
        <w:r w:rsidR="00902A86">
          <w:rPr>
            <w:rFonts w:cs="宋体" w:hint="eastAsia"/>
            <w:color w:val="0000FF"/>
            <w:kern w:val="0"/>
            <w:szCs w:val="21"/>
            <w:u w:val="single"/>
          </w:rPr>
          <w:t>防爆电气作业安全技术实际操作考试标准</w:t>
        </w:r>
      </w:hyperlink>
      <w:r w:rsidR="00902A86">
        <w:rPr>
          <w:rFonts w:cs="宋体" w:hint="eastAsia"/>
          <w:kern w:val="0"/>
          <w:szCs w:val="21"/>
        </w:rPr>
        <w:t xml:space="preserve"> </w:t>
      </w:r>
    </w:p>
    <w:p w14:paraId="27025B74" w14:textId="77777777" w:rsidR="00182CBE" w:rsidRDefault="00EE5219">
      <w:pPr>
        <w:widowControl/>
        <w:ind w:firstLineChars="200" w:firstLine="420"/>
        <w:jc w:val="left"/>
        <w:rPr>
          <w:rFonts w:ascii="宋体" w:hAnsi="宋体" w:cs="宋体"/>
          <w:kern w:val="0"/>
          <w:szCs w:val="21"/>
        </w:rPr>
      </w:pPr>
      <w:hyperlink r:id="rId47" w:tgtFrame="_blank" w:history="1">
        <w:r w:rsidR="00902A86">
          <w:rPr>
            <w:rFonts w:cs="宋体" w:hint="eastAsia"/>
            <w:color w:val="0000FF"/>
            <w:kern w:val="0"/>
            <w:szCs w:val="21"/>
            <w:u w:val="single"/>
          </w:rPr>
          <w:t>熔化焊接与热切割作业安全技术实际操作考试标准</w:t>
        </w:r>
      </w:hyperlink>
      <w:r w:rsidR="00902A86">
        <w:rPr>
          <w:rFonts w:cs="宋体" w:hint="eastAsia"/>
          <w:kern w:val="0"/>
          <w:szCs w:val="21"/>
        </w:rPr>
        <w:t xml:space="preserve"> </w:t>
      </w:r>
    </w:p>
    <w:p w14:paraId="207B315B" w14:textId="77777777" w:rsidR="00182CBE" w:rsidRDefault="00EE5219">
      <w:pPr>
        <w:widowControl/>
        <w:ind w:firstLineChars="200" w:firstLine="420"/>
        <w:jc w:val="left"/>
        <w:rPr>
          <w:rFonts w:ascii="宋体" w:hAnsi="宋体" w:cs="宋体"/>
          <w:kern w:val="0"/>
          <w:szCs w:val="21"/>
        </w:rPr>
      </w:pPr>
      <w:hyperlink r:id="rId48" w:tgtFrame="_blank" w:history="1">
        <w:r w:rsidR="00902A86">
          <w:rPr>
            <w:rFonts w:cs="宋体" w:hint="eastAsia"/>
            <w:color w:val="0000FF"/>
            <w:kern w:val="0"/>
            <w:szCs w:val="21"/>
            <w:u w:val="single"/>
          </w:rPr>
          <w:t>压力焊作业安全技术实际操作考试标准</w:t>
        </w:r>
      </w:hyperlink>
      <w:r w:rsidR="00902A86">
        <w:rPr>
          <w:rFonts w:cs="宋体" w:hint="eastAsia"/>
          <w:kern w:val="0"/>
          <w:szCs w:val="21"/>
        </w:rPr>
        <w:t xml:space="preserve"> </w:t>
      </w:r>
    </w:p>
    <w:p w14:paraId="31213D16" w14:textId="77777777" w:rsidR="00182CBE" w:rsidRDefault="00EE5219">
      <w:pPr>
        <w:widowControl/>
        <w:ind w:firstLineChars="200" w:firstLine="420"/>
        <w:jc w:val="left"/>
        <w:rPr>
          <w:rFonts w:ascii="宋体" w:hAnsi="宋体" w:cs="宋体"/>
          <w:kern w:val="0"/>
          <w:szCs w:val="21"/>
        </w:rPr>
      </w:pPr>
      <w:hyperlink r:id="rId49" w:tgtFrame="_blank" w:history="1">
        <w:r w:rsidR="00902A86">
          <w:rPr>
            <w:rFonts w:cs="宋体" w:hint="eastAsia"/>
            <w:color w:val="0000FF"/>
            <w:kern w:val="0"/>
            <w:szCs w:val="21"/>
            <w:u w:val="single"/>
          </w:rPr>
          <w:t>登高架设作业安全技术实际操作考试标准</w:t>
        </w:r>
      </w:hyperlink>
      <w:r w:rsidR="00902A86">
        <w:rPr>
          <w:rFonts w:cs="宋体" w:hint="eastAsia"/>
          <w:kern w:val="0"/>
          <w:szCs w:val="21"/>
        </w:rPr>
        <w:t xml:space="preserve"> </w:t>
      </w:r>
    </w:p>
    <w:p w14:paraId="63314457" w14:textId="77777777" w:rsidR="00182CBE" w:rsidRDefault="00EE5219">
      <w:pPr>
        <w:widowControl/>
        <w:ind w:firstLineChars="200" w:firstLine="420"/>
        <w:jc w:val="left"/>
        <w:rPr>
          <w:rFonts w:ascii="宋体" w:hAnsi="宋体" w:cs="宋体"/>
          <w:kern w:val="0"/>
          <w:szCs w:val="21"/>
        </w:rPr>
      </w:pPr>
      <w:hyperlink r:id="rId50" w:tgtFrame="_blank" w:history="1">
        <w:r w:rsidR="00902A86">
          <w:rPr>
            <w:rFonts w:cs="宋体" w:hint="eastAsia"/>
            <w:color w:val="0000FF"/>
            <w:kern w:val="0"/>
            <w:szCs w:val="21"/>
            <w:u w:val="single"/>
          </w:rPr>
          <w:t>高处安装、维护、拆除作业安全技术实际操作考试标准</w:t>
        </w:r>
      </w:hyperlink>
      <w:r w:rsidR="00902A86">
        <w:rPr>
          <w:rFonts w:cs="宋体" w:hint="eastAsia"/>
          <w:kern w:val="0"/>
          <w:szCs w:val="21"/>
        </w:rPr>
        <w:t xml:space="preserve"> </w:t>
      </w:r>
    </w:p>
    <w:p w14:paraId="7417A527" w14:textId="77777777" w:rsidR="00182CBE" w:rsidRDefault="00EE5219">
      <w:pPr>
        <w:widowControl/>
        <w:ind w:firstLineChars="200" w:firstLine="420"/>
        <w:jc w:val="left"/>
        <w:rPr>
          <w:rFonts w:ascii="宋体" w:hAnsi="宋体" w:cs="宋体"/>
          <w:kern w:val="0"/>
          <w:szCs w:val="21"/>
        </w:rPr>
      </w:pPr>
      <w:hyperlink r:id="rId51" w:tgtFrame="_blank" w:history="1">
        <w:r w:rsidR="00902A86">
          <w:rPr>
            <w:rFonts w:cs="宋体" w:hint="eastAsia"/>
            <w:color w:val="0000FF"/>
            <w:kern w:val="0"/>
            <w:szCs w:val="21"/>
            <w:u w:val="single"/>
          </w:rPr>
          <w:t>制冷与空调设备运行操作作业安全技术实际操作考试标准</w:t>
        </w:r>
      </w:hyperlink>
      <w:r w:rsidR="00902A86">
        <w:rPr>
          <w:rFonts w:cs="宋体" w:hint="eastAsia"/>
          <w:kern w:val="0"/>
          <w:szCs w:val="21"/>
        </w:rPr>
        <w:t xml:space="preserve"> </w:t>
      </w:r>
    </w:p>
    <w:p w14:paraId="4A27CA6B" w14:textId="77777777" w:rsidR="00182CBE" w:rsidRDefault="00EE5219">
      <w:pPr>
        <w:widowControl/>
        <w:ind w:firstLineChars="200" w:firstLine="420"/>
        <w:jc w:val="left"/>
        <w:rPr>
          <w:rFonts w:ascii="宋体" w:hAnsi="宋体" w:cs="宋体"/>
          <w:kern w:val="0"/>
          <w:szCs w:val="21"/>
        </w:rPr>
      </w:pPr>
      <w:hyperlink r:id="rId52" w:tgtFrame="_blank" w:history="1">
        <w:r w:rsidR="00902A86">
          <w:rPr>
            <w:rFonts w:cs="宋体" w:hint="eastAsia"/>
            <w:color w:val="0000FF"/>
            <w:kern w:val="0"/>
            <w:szCs w:val="21"/>
            <w:u w:val="single"/>
          </w:rPr>
          <w:t>制冷与空调设备安装修理作业安全技术实际操作考试标准</w:t>
        </w:r>
      </w:hyperlink>
      <w:r w:rsidR="00902A86">
        <w:rPr>
          <w:rFonts w:cs="宋体" w:hint="eastAsia"/>
          <w:kern w:val="0"/>
          <w:szCs w:val="21"/>
        </w:rPr>
        <w:t xml:space="preserve"> </w:t>
      </w:r>
    </w:p>
    <w:p w14:paraId="738D5172" w14:textId="77777777" w:rsidR="00182CBE" w:rsidRDefault="00EE5219">
      <w:pPr>
        <w:widowControl/>
        <w:ind w:firstLineChars="200" w:firstLine="420"/>
        <w:jc w:val="left"/>
        <w:rPr>
          <w:rFonts w:ascii="宋体" w:hAnsi="宋体" w:cs="宋体"/>
          <w:kern w:val="0"/>
          <w:szCs w:val="21"/>
        </w:rPr>
      </w:pPr>
      <w:hyperlink r:id="rId53" w:tgtFrame="_blank" w:history="1">
        <w:r w:rsidR="00902A86">
          <w:rPr>
            <w:rFonts w:cs="宋体" w:hint="eastAsia"/>
            <w:color w:val="0000FF"/>
            <w:kern w:val="0"/>
            <w:szCs w:val="21"/>
            <w:u w:val="single"/>
          </w:rPr>
          <w:t>煤气作业安全技术实际操作考试标准</w:t>
        </w:r>
      </w:hyperlink>
      <w:r w:rsidR="00902A86">
        <w:rPr>
          <w:rFonts w:cs="宋体" w:hint="eastAsia"/>
          <w:kern w:val="0"/>
          <w:szCs w:val="21"/>
        </w:rPr>
        <w:t xml:space="preserve"> </w:t>
      </w:r>
    </w:p>
    <w:p w14:paraId="0F7A75CF" w14:textId="77777777" w:rsidR="00182CBE" w:rsidRDefault="00EE5219">
      <w:pPr>
        <w:widowControl/>
        <w:ind w:firstLineChars="200" w:firstLine="420"/>
        <w:jc w:val="left"/>
        <w:rPr>
          <w:rFonts w:ascii="宋体" w:hAnsi="宋体" w:cs="宋体"/>
          <w:kern w:val="0"/>
          <w:szCs w:val="21"/>
        </w:rPr>
      </w:pPr>
      <w:hyperlink r:id="rId54" w:tgtFrame="_blank" w:history="1">
        <w:r w:rsidR="00902A86">
          <w:rPr>
            <w:rFonts w:cs="宋体" w:hint="eastAsia"/>
            <w:color w:val="0000FF"/>
            <w:kern w:val="0"/>
            <w:szCs w:val="21"/>
            <w:u w:val="single"/>
          </w:rPr>
          <w:t>合成氨工艺作业安全技术实际操作考试标准</w:t>
        </w:r>
      </w:hyperlink>
      <w:r w:rsidR="00902A86">
        <w:rPr>
          <w:rFonts w:cs="宋体" w:hint="eastAsia"/>
          <w:kern w:val="0"/>
          <w:szCs w:val="21"/>
        </w:rPr>
        <w:t xml:space="preserve"> </w:t>
      </w:r>
    </w:p>
    <w:p w14:paraId="68062F2F" w14:textId="77777777" w:rsidR="00182CBE" w:rsidRDefault="00EE5219">
      <w:pPr>
        <w:widowControl/>
        <w:ind w:firstLineChars="200" w:firstLine="420"/>
        <w:jc w:val="left"/>
        <w:rPr>
          <w:rFonts w:ascii="宋体" w:hAnsi="宋体" w:cs="宋体"/>
          <w:kern w:val="0"/>
          <w:szCs w:val="21"/>
        </w:rPr>
      </w:pPr>
      <w:hyperlink r:id="rId55" w:tgtFrame="_blank" w:history="1">
        <w:r w:rsidR="00902A86">
          <w:rPr>
            <w:rFonts w:cs="宋体" w:hint="eastAsia"/>
            <w:color w:val="0000FF"/>
            <w:kern w:val="0"/>
            <w:szCs w:val="21"/>
            <w:u w:val="single"/>
          </w:rPr>
          <w:t>加氢工艺作业安全技术实际操作考试标准</w:t>
        </w:r>
      </w:hyperlink>
      <w:r w:rsidR="00902A86">
        <w:rPr>
          <w:rFonts w:cs="宋体" w:hint="eastAsia"/>
          <w:kern w:val="0"/>
          <w:szCs w:val="21"/>
        </w:rPr>
        <w:t xml:space="preserve"> </w:t>
      </w:r>
    </w:p>
    <w:p w14:paraId="504D05A0" w14:textId="77777777" w:rsidR="00182CBE" w:rsidRDefault="00EE5219">
      <w:pPr>
        <w:widowControl/>
        <w:ind w:firstLineChars="200" w:firstLine="420"/>
        <w:jc w:val="left"/>
        <w:rPr>
          <w:rFonts w:ascii="宋体" w:hAnsi="宋体" w:cs="宋体"/>
          <w:kern w:val="0"/>
          <w:szCs w:val="21"/>
        </w:rPr>
      </w:pPr>
      <w:hyperlink r:id="rId56" w:tgtFrame="_blank" w:history="1">
        <w:r w:rsidR="00902A86">
          <w:rPr>
            <w:rFonts w:cs="宋体" w:hint="eastAsia"/>
            <w:color w:val="0000FF"/>
            <w:kern w:val="0"/>
            <w:szCs w:val="21"/>
            <w:u w:val="single"/>
          </w:rPr>
          <w:t>重氮化工艺作业安全技术实际操作考试标准</w:t>
        </w:r>
      </w:hyperlink>
      <w:r w:rsidR="00902A86">
        <w:rPr>
          <w:rFonts w:cs="宋体" w:hint="eastAsia"/>
          <w:kern w:val="0"/>
          <w:szCs w:val="21"/>
        </w:rPr>
        <w:t xml:space="preserve"> </w:t>
      </w:r>
    </w:p>
    <w:p w14:paraId="35DDA604" w14:textId="77777777" w:rsidR="00182CBE" w:rsidRDefault="00EE5219">
      <w:pPr>
        <w:widowControl/>
        <w:ind w:firstLineChars="200" w:firstLine="420"/>
        <w:jc w:val="left"/>
        <w:rPr>
          <w:rFonts w:ascii="宋体" w:hAnsi="宋体" w:cs="宋体"/>
          <w:kern w:val="0"/>
          <w:szCs w:val="21"/>
        </w:rPr>
      </w:pPr>
      <w:hyperlink r:id="rId57" w:tgtFrame="_blank" w:history="1">
        <w:r w:rsidR="00902A86">
          <w:rPr>
            <w:rFonts w:cs="宋体" w:hint="eastAsia"/>
            <w:color w:val="0000FF"/>
            <w:kern w:val="0"/>
            <w:szCs w:val="21"/>
            <w:u w:val="single"/>
          </w:rPr>
          <w:t>氧化工艺作业安全技术实际操作考试标准</w:t>
        </w:r>
      </w:hyperlink>
      <w:r w:rsidR="00902A86">
        <w:rPr>
          <w:rFonts w:cs="宋体" w:hint="eastAsia"/>
          <w:kern w:val="0"/>
          <w:szCs w:val="21"/>
        </w:rPr>
        <w:t xml:space="preserve"> </w:t>
      </w:r>
    </w:p>
    <w:p w14:paraId="1336A798" w14:textId="77777777" w:rsidR="00182CBE" w:rsidRDefault="00EE5219">
      <w:pPr>
        <w:widowControl/>
        <w:ind w:firstLineChars="200" w:firstLine="420"/>
        <w:jc w:val="left"/>
        <w:rPr>
          <w:rFonts w:ascii="宋体" w:hAnsi="宋体" w:cs="宋体"/>
          <w:kern w:val="0"/>
          <w:szCs w:val="21"/>
        </w:rPr>
      </w:pPr>
      <w:hyperlink r:id="rId58" w:tgtFrame="_blank" w:history="1">
        <w:r w:rsidR="00902A86">
          <w:rPr>
            <w:rFonts w:cs="宋体" w:hint="eastAsia"/>
            <w:color w:val="0000FF"/>
            <w:kern w:val="0"/>
            <w:szCs w:val="21"/>
            <w:u w:val="single"/>
          </w:rPr>
          <w:t>过氧化工艺作业安全技术实际操作考试标准</w:t>
        </w:r>
      </w:hyperlink>
      <w:r w:rsidR="00902A86">
        <w:rPr>
          <w:rFonts w:cs="宋体" w:hint="eastAsia"/>
          <w:kern w:val="0"/>
          <w:szCs w:val="21"/>
        </w:rPr>
        <w:t xml:space="preserve"> </w:t>
      </w:r>
    </w:p>
    <w:p w14:paraId="32C83847" w14:textId="77777777" w:rsidR="00182CBE" w:rsidRDefault="00EE5219">
      <w:pPr>
        <w:widowControl/>
        <w:ind w:firstLineChars="200" w:firstLine="420"/>
        <w:jc w:val="left"/>
        <w:rPr>
          <w:rFonts w:ascii="宋体" w:hAnsi="宋体" w:cs="宋体"/>
          <w:kern w:val="0"/>
          <w:szCs w:val="21"/>
        </w:rPr>
      </w:pPr>
      <w:hyperlink r:id="rId59" w:tgtFrame="_blank" w:history="1">
        <w:r w:rsidR="00902A86">
          <w:rPr>
            <w:rFonts w:cs="宋体" w:hint="eastAsia"/>
            <w:color w:val="0000FF"/>
            <w:kern w:val="0"/>
            <w:szCs w:val="21"/>
            <w:u w:val="single"/>
          </w:rPr>
          <w:t>化工自动化控制仪表作业安全技术实际操作考试标准</w:t>
        </w:r>
      </w:hyperlink>
      <w:r w:rsidR="00902A86">
        <w:rPr>
          <w:rFonts w:cs="宋体" w:hint="eastAsia"/>
          <w:kern w:val="0"/>
          <w:szCs w:val="21"/>
        </w:rPr>
        <w:t xml:space="preserve"> </w:t>
      </w:r>
    </w:p>
    <w:p w14:paraId="4623CF43" w14:textId="77777777" w:rsidR="00182CBE" w:rsidRDefault="00EE5219">
      <w:pPr>
        <w:widowControl/>
        <w:ind w:firstLineChars="200" w:firstLine="420"/>
        <w:jc w:val="left"/>
        <w:rPr>
          <w:rFonts w:ascii="宋体" w:hAnsi="宋体" w:cs="宋体"/>
          <w:kern w:val="0"/>
          <w:szCs w:val="21"/>
        </w:rPr>
      </w:pPr>
      <w:hyperlink r:id="rId60"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1 </w:t>
        </w:r>
        <w:r w:rsidR="00902A86">
          <w:rPr>
            <w:rFonts w:cs="宋体" w:hint="eastAsia"/>
            <w:color w:val="0000FF"/>
            <w:kern w:val="0"/>
            <w:szCs w:val="21"/>
            <w:u w:val="single"/>
          </w:rPr>
          <w:t>单人徒手心肺复苏操作</w:t>
        </w:r>
      </w:hyperlink>
      <w:r w:rsidR="00902A86">
        <w:rPr>
          <w:rFonts w:cs="宋体" w:hint="eastAsia"/>
          <w:kern w:val="0"/>
          <w:szCs w:val="21"/>
        </w:rPr>
        <w:t xml:space="preserve"> </w:t>
      </w:r>
    </w:p>
    <w:p w14:paraId="66D32484" w14:textId="77777777" w:rsidR="00182CBE" w:rsidRDefault="00EE5219">
      <w:pPr>
        <w:widowControl/>
        <w:ind w:firstLineChars="200" w:firstLine="420"/>
        <w:jc w:val="left"/>
        <w:rPr>
          <w:rFonts w:ascii="宋体" w:hAnsi="宋体" w:cs="宋体"/>
          <w:kern w:val="0"/>
          <w:szCs w:val="21"/>
        </w:rPr>
      </w:pPr>
      <w:hyperlink r:id="rId61"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2 </w:t>
        </w:r>
        <w:r w:rsidR="00902A86">
          <w:rPr>
            <w:rFonts w:cs="宋体" w:hint="eastAsia"/>
            <w:color w:val="0000FF"/>
            <w:kern w:val="0"/>
            <w:szCs w:val="21"/>
            <w:u w:val="single"/>
          </w:rPr>
          <w:t>灭</w:t>
        </w:r>
        <w:bookmarkStart w:id="296" w:name="_Hlt407980555"/>
        <w:bookmarkStart w:id="297" w:name="_Hlt407980554"/>
        <w:r w:rsidR="00902A86">
          <w:rPr>
            <w:rFonts w:cs="宋体" w:hint="eastAsia"/>
            <w:color w:val="0000FF"/>
            <w:kern w:val="0"/>
            <w:szCs w:val="21"/>
            <w:u w:val="single"/>
          </w:rPr>
          <w:t>火</w:t>
        </w:r>
        <w:bookmarkEnd w:id="296"/>
        <w:bookmarkEnd w:id="297"/>
        <w:r w:rsidR="00902A86">
          <w:rPr>
            <w:rFonts w:cs="宋体" w:hint="eastAsia"/>
            <w:color w:val="0000FF"/>
            <w:kern w:val="0"/>
            <w:szCs w:val="21"/>
            <w:u w:val="single"/>
          </w:rPr>
          <w:t>器选择和使用</w:t>
        </w:r>
      </w:hyperlink>
      <w:r w:rsidR="00902A86">
        <w:rPr>
          <w:rFonts w:cs="宋体" w:hint="eastAsia"/>
          <w:kern w:val="0"/>
          <w:szCs w:val="21"/>
        </w:rPr>
        <w:t xml:space="preserve"> </w:t>
      </w:r>
    </w:p>
    <w:p w14:paraId="4D2CBA5D" w14:textId="77777777" w:rsidR="00182CBE" w:rsidRDefault="00EE5219">
      <w:pPr>
        <w:widowControl/>
        <w:ind w:firstLineChars="200" w:firstLine="420"/>
        <w:jc w:val="left"/>
        <w:rPr>
          <w:rFonts w:ascii="宋体" w:hAnsi="宋体" w:cs="宋体"/>
          <w:kern w:val="0"/>
          <w:szCs w:val="21"/>
        </w:rPr>
      </w:pPr>
      <w:hyperlink r:id="rId62"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3 </w:t>
        </w:r>
        <w:r w:rsidR="00902A86">
          <w:rPr>
            <w:rFonts w:cs="宋体" w:hint="eastAsia"/>
            <w:color w:val="0000FF"/>
            <w:kern w:val="0"/>
            <w:szCs w:val="21"/>
            <w:u w:val="single"/>
          </w:rPr>
          <w:t>创伤包扎</w:t>
        </w:r>
      </w:hyperlink>
      <w:r w:rsidR="00902A86">
        <w:rPr>
          <w:rFonts w:cs="宋体" w:hint="eastAsia"/>
          <w:kern w:val="0"/>
          <w:szCs w:val="21"/>
        </w:rPr>
        <w:t xml:space="preserve"> </w:t>
      </w:r>
    </w:p>
    <w:p w14:paraId="47F65687" w14:textId="77777777" w:rsidR="00182CBE" w:rsidRDefault="00EE5219">
      <w:pPr>
        <w:widowControl/>
        <w:ind w:firstLineChars="200" w:firstLine="420"/>
        <w:jc w:val="left"/>
        <w:rPr>
          <w:rFonts w:ascii="宋体" w:hAnsi="宋体" w:cs="宋体"/>
          <w:kern w:val="0"/>
          <w:szCs w:val="21"/>
        </w:rPr>
      </w:pPr>
      <w:hyperlink r:id="rId63"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4 </w:t>
        </w:r>
        <w:r w:rsidR="00902A86">
          <w:rPr>
            <w:rFonts w:cs="宋体" w:hint="eastAsia"/>
            <w:color w:val="0000FF"/>
            <w:kern w:val="0"/>
            <w:szCs w:val="21"/>
            <w:u w:val="single"/>
          </w:rPr>
          <w:t>正压式空气呼气器的使用</w:t>
        </w:r>
      </w:hyperlink>
      <w:r w:rsidR="00902A86">
        <w:rPr>
          <w:rFonts w:cs="宋体" w:hint="eastAsia"/>
          <w:kern w:val="0"/>
          <w:szCs w:val="21"/>
        </w:rPr>
        <w:t xml:space="preserve"> </w:t>
      </w:r>
    </w:p>
    <w:p w14:paraId="50626397" w14:textId="77777777" w:rsidR="00182CBE" w:rsidRDefault="00EE5219">
      <w:pPr>
        <w:widowControl/>
        <w:ind w:firstLineChars="200" w:firstLine="420"/>
        <w:jc w:val="left"/>
        <w:rPr>
          <w:rFonts w:ascii="宋体" w:hAnsi="宋体" w:cs="宋体"/>
          <w:kern w:val="0"/>
          <w:szCs w:val="21"/>
        </w:rPr>
      </w:pPr>
      <w:hyperlink r:id="rId64"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5 </w:t>
        </w:r>
        <w:r w:rsidR="00902A86">
          <w:rPr>
            <w:rFonts w:cs="宋体" w:hint="eastAsia"/>
            <w:color w:val="0000FF"/>
            <w:kern w:val="0"/>
            <w:szCs w:val="21"/>
            <w:u w:val="single"/>
          </w:rPr>
          <w:t>自救器的正确使用</w:t>
        </w:r>
      </w:hyperlink>
      <w:r w:rsidR="00902A86">
        <w:rPr>
          <w:rFonts w:cs="宋体" w:hint="eastAsia"/>
          <w:kern w:val="0"/>
          <w:szCs w:val="21"/>
        </w:rPr>
        <w:t xml:space="preserve"> </w:t>
      </w:r>
    </w:p>
    <w:p w14:paraId="69937CEE" w14:textId="77777777" w:rsidR="00182CBE" w:rsidRDefault="00EE5219">
      <w:pPr>
        <w:widowControl/>
        <w:ind w:firstLineChars="200" w:firstLine="420"/>
        <w:jc w:val="left"/>
        <w:rPr>
          <w:rFonts w:ascii="宋体" w:hAnsi="宋体" w:cs="宋体"/>
          <w:kern w:val="0"/>
          <w:szCs w:val="21"/>
        </w:rPr>
      </w:pPr>
      <w:hyperlink r:id="rId65"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6 </w:t>
        </w:r>
        <w:r w:rsidR="00902A86">
          <w:rPr>
            <w:rFonts w:cs="宋体" w:hint="eastAsia"/>
            <w:color w:val="0000FF"/>
            <w:kern w:val="0"/>
            <w:szCs w:val="21"/>
            <w:u w:val="single"/>
          </w:rPr>
          <w:t>危险化学品安全作业工艺单元评分标准（通用单元）</w:t>
        </w:r>
      </w:hyperlink>
      <w:r w:rsidR="00902A86">
        <w:rPr>
          <w:rFonts w:cs="宋体" w:hint="eastAsia"/>
          <w:kern w:val="0"/>
          <w:szCs w:val="21"/>
        </w:rPr>
        <w:t xml:space="preserve"> </w:t>
      </w:r>
    </w:p>
    <w:p w14:paraId="5A2CB7F0" w14:textId="77777777" w:rsidR="00182CBE" w:rsidRDefault="00EE5219">
      <w:pPr>
        <w:widowControl/>
        <w:ind w:firstLineChars="200" w:firstLine="420"/>
        <w:jc w:val="left"/>
        <w:rPr>
          <w:rFonts w:ascii="宋体" w:hAnsi="宋体" w:cs="宋体"/>
          <w:kern w:val="0"/>
          <w:szCs w:val="21"/>
        </w:rPr>
      </w:pPr>
      <w:hyperlink r:id="rId66"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7 </w:t>
        </w:r>
        <w:r w:rsidR="00902A86">
          <w:rPr>
            <w:rFonts w:cs="宋体" w:hint="eastAsia"/>
            <w:color w:val="0000FF"/>
            <w:kern w:val="0"/>
            <w:szCs w:val="21"/>
            <w:u w:val="single"/>
          </w:rPr>
          <w:t>危险化学品安全作业工艺单元评分标准（特定单元）</w:t>
        </w:r>
      </w:hyperlink>
      <w:r w:rsidR="00902A86">
        <w:rPr>
          <w:rFonts w:cs="宋体" w:hint="eastAsia"/>
          <w:kern w:val="0"/>
          <w:szCs w:val="21"/>
        </w:rPr>
        <w:t xml:space="preserve"> </w:t>
      </w:r>
    </w:p>
    <w:p w14:paraId="0099473C" w14:textId="77777777" w:rsidR="00182CBE" w:rsidRDefault="00902A86">
      <w:pPr>
        <w:widowControl/>
        <w:ind w:firstLineChars="200" w:firstLine="422"/>
        <w:jc w:val="left"/>
        <w:rPr>
          <w:rFonts w:ascii="宋体" w:hAnsi="宋体" w:cs="宋体"/>
          <w:kern w:val="0"/>
          <w:szCs w:val="21"/>
        </w:rPr>
      </w:pPr>
      <w:r>
        <w:rPr>
          <w:rFonts w:cs="宋体" w:hint="eastAsia"/>
          <w:b/>
          <w:kern w:val="0"/>
          <w:szCs w:val="21"/>
        </w:rPr>
        <w:t>附件</w:t>
      </w:r>
      <w:r>
        <w:rPr>
          <w:b/>
          <w:kern w:val="0"/>
          <w:szCs w:val="21"/>
        </w:rPr>
        <w:t>2</w:t>
      </w:r>
    </w:p>
    <w:p w14:paraId="134E827F" w14:textId="77777777" w:rsidR="00182CBE" w:rsidRDefault="00902A86">
      <w:pPr>
        <w:widowControl/>
        <w:ind w:firstLineChars="200" w:firstLine="420"/>
        <w:jc w:val="center"/>
        <w:rPr>
          <w:rFonts w:ascii="宋体" w:hAnsi="宋体" w:cs="宋体"/>
          <w:kern w:val="0"/>
          <w:szCs w:val="21"/>
        </w:rPr>
      </w:pPr>
      <w:r>
        <w:rPr>
          <w:rFonts w:cs="宋体" w:hint="eastAsia"/>
          <w:kern w:val="0"/>
          <w:szCs w:val="21"/>
        </w:rPr>
        <w:t>特种作业安全技术实际操作考试点设备配备标准（试行）</w:t>
      </w:r>
      <w:r>
        <w:rPr>
          <w:rFonts w:cs="宋体" w:hint="eastAsia"/>
          <w:kern w:val="0"/>
          <w:szCs w:val="21"/>
        </w:rPr>
        <w:t xml:space="preserve"> </w:t>
      </w:r>
    </w:p>
    <w:p w14:paraId="45F0F05E" w14:textId="77777777" w:rsidR="00182CBE" w:rsidRDefault="00EE5219">
      <w:pPr>
        <w:widowControl/>
        <w:ind w:firstLineChars="200" w:firstLine="420"/>
        <w:jc w:val="left"/>
        <w:rPr>
          <w:rFonts w:ascii="宋体" w:hAnsi="宋体" w:cs="宋体"/>
          <w:kern w:val="0"/>
          <w:szCs w:val="21"/>
        </w:rPr>
      </w:pPr>
      <w:hyperlink r:id="rId67" w:tgtFrame="_blank" w:history="1">
        <w:r w:rsidR="00902A86">
          <w:rPr>
            <w:rFonts w:cs="宋体" w:hint="eastAsia"/>
            <w:color w:val="0000FF"/>
            <w:kern w:val="0"/>
            <w:szCs w:val="21"/>
            <w:u w:val="single"/>
          </w:rPr>
          <w:t>高压电工作业安全技术实际操作考试点设备配备标准</w:t>
        </w:r>
      </w:hyperlink>
      <w:r w:rsidR="00902A86">
        <w:rPr>
          <w:rFonts w:cs="宋体" w:hint="eastAsia"/>
          <w:kern w:val="0"/>
          <w:szCs w:val="21"/>
        </w:rPr>
        <w:t xml:space="preserve"> </w:t>
      </w:r>
    </w:p>
    <w:p w14:paraId="47422E43" w14:textId="77777777" w:rsidR="00182CBE" w:rsidRDefault="00EE5219">
      <w:pPr>
        <w:widowControl/>
        <w:ind w:firstLineChars="200" w:firstLine="420"/>
        <w:jc w:val="left"/>
        <w:rPr>
          <w:rFonts w:ascii="宋体" w:hAnsi="宋体" w:cs="宋体"/>
          <w:kern w:val="0"/>
          <w:szCs w:val="21"/>
        </w:rPr>
      </w:pPr>
      <w:hyperlink r:id="rId68" w:tgtFrame="_blank" w:history="1">
        <w:r w:rsidR="00902A86">
          <w:rPr>
            <w:rFonts w:cs="宋体" w:hint="eastAsia"/>
            <w:color w:val="0000FF"/>
            <w:kern w:val="0"/>
            <w:szCs w:val="21"/>
            <w:u w:val="single"/>
          </w:rPr>
          <w:t>低压电工作业安全技术实际操作考试点设备配备标准</w:t>
        </w:r>
      </w:hyperlink>
      <w:r w:rsidR="00902A86">
        <w:rPr>
          <w:rFonts w:cs="宋体" w:hint="eastAsia"/>
          <w:kern w:val="0"/>
          <w:szCs w:val="21"/>
        </w:rPr>
        <w:t xml:space="preserve"> </w:t>
      </w:r>
    </w:p>
    <w:p w14:paraId="50F595E8" w14:textId="77777777" w:rsidR="00182CBE" w:rsidRDefault="00EE5219">
      <w:pPr>
        <w:widowControl/>
        <w:ind w:firstLineChars="200" w:firstLine="420"/>
        <w:jc w:val="left"/>
        <w:rPr>
          <w:rFonts w:ascii="宋体" w:hAnsi="宋体" w:cs="宋体"/>
          <w:kern w:val="0"/>
          <w:szCs w:val="21"/>
        </w:rPr>
      </w:pPr>
      <w:hyperlink r:id="rId69" w:tgtFrame="_blank" w:history="1">
        <w:r w:rsidR="00902A86">
          <w:rPr>
            <w:rFonts w:cs="宋体" w:hint="eastAsia"/>
            <w:color w:val="0000FF"/>
            <w:kern w:val="0"/>
            <w:szCs w:val="21"/>
            <w:u w:val="single"/>
          </w:rPr>
          <w:t>防爆电气作业安全技术实际操作考试点设备配备标准</w:t>
        </w:r>
      </w:hyperlink>
      <w:r w:rsidR="00902A86">
        <w:rPr>
          <w:rFonts w:cs="宋体" w:hint="eastAsia"/>
          <w:kern w:val="0"/>
          <w:szCs w:val="21"/>
        </w:rPr>
        <w:t xml:space="preserve"> </w:t>
      </w:r>
    </w:p>
    <w:p w14:paraId="7884CFC0" w14:textId="77777777" w:rsidR="00182CBE" w:rsidRDefault="00EE5219">
      <w:pPr>
        <w:widowControl/>
        <w:ind w:firstLineChars="200" w:firstLine="420"/>
        <w:jc w:val="left"/>
        <w:rPr>
          <w:rFonts w:ascii="宋体" w:hAnsi="宋体" w:cs="宋体"/>
          <w:kern w:val="0"/>
          <w:szCs w:val="21"/>
        </w:rPr>
      </w:pPr>
      <w:hyperlink r:id="rId70" w:tgtFrame="_blank" w:history="1">
        <w:r w:rsidR="00902A86">
          <w:rPr>
            <w:rFonts w:cs="宋体" w:hint="eastAsia"/>
            <w:color w:val="0000FF"/>
            <w:kern w:val="0"/>
            <w:szCs w:val="21"/>
            <w:u w:val="single"/>
          </w:rPr>
          <w:t>熔化焊接与热切割作业安全技术实际操作考试点设备配备标准</w:t>
        </w:r>
      </w:hyperlink>
      <w:r w:rsidR="00902A86">
        <w:rPr>
          <w:rFonts w:cs="宋体" w:hint="eastAsia"/>
          <w:kern w:val="0"/>
          <w:szCs w:val="21"/>
        </w:rPr>
        <w:t xml:space="preserve"> </w:t>
      </w:r>
    </w:p>
    <w:p w14:paraId="1A22FD3A" w14:textId="77777777" w:rsidR="00182CBE" w:rsidRDefault="00EE5219">
      <w:pPr>
        <w:widowControl/>
        <w:ind w:firstLineChars="200" w:firstLine="420"/>
        <w:jc w:val="left"/>
        <w:rPr>
          <w:rFonts w:ascii="宋体" w:hAnsi="宋体" w:cs="宋体"/>
          <w:kern w:val="0"/>
          <w:szCs w:val="21"/>
        </w:rPr>
      </w:pPr>
      <w:hyperlink r:id="rId71" w:tgtFrame="_blank" w:history="1">
        <w:r w:rsidR="00902A86">
          <w:rPr>
            <w:rFonts w:cs="宋体" w:hint="eastAsia"/>
            <w:color w:val="0000FF"/>
            <w:kern w:val="0"/>
            <w:szCs w:val="21"/>
            <w:u w:val="single"/>
          </w:rPr>
          <w:t>压力焊作业安全技术实际操作考试点设备配备标准</w:t>
        </w:r>
      </w:hyperlink>
      <w:r w:rsidR="00902A86">
        <w:rPr>
          <w:rFonts w:cs="宋体" w:hint="eastAsia"/>
          <w:kern w:val="0"/>
          <w:szCs w:val="21"/>
        </w:rPr>
        <w:t xml:space="preserve"> </w:t>
      </w:r>
    </w:p>
    <w:p w14:paraId="4B5952F1" w14:textId="77777777" w:rsidR="00182CBE" w:rsidRDefault="00EE5219">
      <w:pPr>
        <w:widowControl/>
        <w:ind w:firstLineChars="200" w:firstLine="420"/>
        <w:jc w:val="left"/>
        <w:rPr>
          <w:rFonts w:ascii="宋体" w:hAnsi="宋体" w:cs="宋体"/>
          <w:kern w:val="0"/>
          <w:szCs w:val="21"/>
        </w:rPr>
      </w:pPr>
      <w:hyperlink r:id="rId72" w:tgtFrame="_blank" w:history="1">
        <w:r w:rsidR="00902A86">
          <w:rPr>
            <w:rFonts w:cs="宋体" w:hint="eastAsia"/>
            <w:color w:val="0000FF"/>
            <w:kern w:val="0"/>
            <w:szCs w:val="21"/>
            <w:u w:val="single"/>
          </w:rPr>
          <w:t>登高架设作业安全技术实际操作考试点设备配备标准</w:t>
        </w:r>
      </w:hyperlink>
      <w:r w:rsidR="00902A86">
        <w:rPr>
          <w:rFonts w:cs="宋体" w:hint="eastAsia"/>
          <w:kern w:val="0"/>
          <w:szCs w:val="21"/>
        </w:rPr>
        <w:t xml:space="preserve"> </w:t>
      </w:r>
    </w:p>
    <w:p w14:paraId="3CCFBC38" w14:textId="77777777" w:rsidR="00182CBE" w:rsidRDefault="00EE5219">
      <w:pPr>
        <w:widowControl/>
        <w:ind w:firstLineChars="200" w:firstLine="420"/>
        <w:jc w:val="left"/>
        <w:rPr>
          <w:rFonts w:ascii="宋体" w:hAnsi="宋体" w:cs="宋体"/>
          <w:kern w:val="0"/>
          <w:szCs w:val="21"/>
        </w:rPr>
      </w:pPr>
      <w:hyperlink r:id="rId73" w:tgtFrame="_blank" w:history="1">
        <w:r w:rsidR="00902A86">
          <w:rPr>
            <w:rFonts w:cs="宋体" w:hint="eastAsia"/>
            <w:color w:val="0000FF"/>
            <w:kern w:val="0"/>
            <w:szCs w:val="21"/>
            <w:u w:val="single"/>
          </w:rPr>
          <w:t>高处安装、维护、拆除作业安全技术实际操作考试点设备配备标准</w:t>
        </w:r>
      </w:hyperlink>
      <w:r w:rsidR="00902A86">
        <w:rPr>
          <w:rFonts w:cs="宋体" w:hint="eastAsia"/>
          <w:kern w:val="0"/>
          <w:szCs w:val="21"/>
        </w:rPr>
        <w:t xml:space="preserve"> </w:t>
      </w:r>
    </w:p>
    <w:p w14:paraId="087493ED" w14:textId="77777777" w:rsidR="00182CBE" w:rsidRDefault="00EE5219">
      <w:pPr>
        <w:widowControl/>
        <w:ind w:firstLineChars="200" w:firstLine="420"/>
        <w:jc w:val="left"/>
        <w:rPr>
          <w:rFonts w:ascii="宋体" w:hAnsi="宋体" w:cs="宋体"/>
          <w:kern w:val="0"/>
          <w:szCs w:val="21"/>
        </w:rPr>
      </w:pPr>
      <w:hyperlink r:id="rId74" w:tgtFrame="_blank" w:history="1">
        <w:r w:rsidR="00902A86">
          <w:rPr>
            <w:rFonts w:cs="宋体" w:hint="eastAsia"/>
            <w:color w:val="0000FF"/>
            <w:kern w:val="0"/>
            <w:szCs w:val="21"/>
            <w:u w:val="single"/>
          </w:rPr>
          <w:t>制冷与空调设备运行操作作业安全技术实际操作考试点设备配备标准</w:t>
        </w:r>
      </w:hyperlink>
      <w:r w:rsidR="00902A86">
        <w:rPr>
          <w:rFonts w:cs="宋体" w:hint="eastAsia"/>
          <w:kern w:val="0"/>
          <w:szCs w:val="21"/>
        </w:rPr>
        <w:t xml:space="preserve"> </w:t>
      </w:r>
    </w:p>
    <w:p w14:paraId="7B5BADEE" w14:textId="77777777" w:rsidR="00182CBE" w:rsidRDefault="00EE5219">
      <w:pPr>
        <w:widowControl/>
        <w:ind w:firstLineChars="200" w:firstLine="420"/>
        <w:jc w:val="left"/>
        <w:rPr>
          <w:rFonts w:ascii="宋体" w:hAnsi="宋体" w:cs="宋体"/>
          <w:kern w:val="0"/>
          <w:szCs w:val="21"/>
        </w:rPr>
      </w:pPr>
      <w:hyperlink r:id="rId75" w:tgtFrame="_blank" w:history="1">
        <w:r w:rsidR="00902A86">
          <w:rPr>
            <w:rFonts w:cs="宋体" w:hint="eastAsia"/>
            <w:color w:val="0000FF"/>
            <w:kern w:val="0"/>
            <w:szCs w:val="21"/>
            <w:u w:val="single"/>
          </w:rPr>
          <w:t>制冷与空调设备安装修理作业安全技术实际操作考试点设备配备标准</w:t>
        </w:r>
      </w:hyperlink>
      <w:r w:rsidR="00902A86">
        <w:rPr>
          <w:rFonts w:cs="宋体" w:hint="eastAsia"/>
          <w:kern w:val="0"/>
          <w:szCs w:val="21"/>
        </w:rPr>
        <w:t xml:space="preserve"> </w:t>
      </w:r>
    </w:p>
    <w:p w14:paraId="072C8491" w14:textId="77777777" w:rsidR="00182CBE" w:rsidRDefault="00EE5219">
      <w:pPr>
        <w:widowControl/>
        <w:ind w:firstLineChars="200" w:firstLine="420"/>
        <w:jc w:val="left"/>
        <w:rPr>
          <w:rFonts w:ascii="宋体" w:hAnsi="宋体" w:cs="宋体"/>
          <w:kern w:val="0"/>
          <w:szCs w:val="21"/>
        </w:rPr>
      </w:pPr>
      <w:hyperlink r:id="rId76" w:tgtFrame="_blank" w:history="1">
        <w:r w:rsidR="00902A86">
          <w:rPr>
            <w:rFonts w:cs="宋体" w:hint="eastAsia"/>
            <w:color w:val="0000FF"/>
            <w:kern w:val="0"/>
            <w:szCs w:val="21"/>
            <w:u w:val="single"/>
          </w:rPr>
          <w:t>煤气作业安全技术实际操作考试点设备配备标准</w:t>
        </w:r>
      </w:hyperlink>
      <w:r w:rsidR="00902A86">
        <w:rPr>
          <w:rFonts w:cs="宋体" w:hint="eastAsia"/>
          <w:kern w:val="0"/>
          <w:szCs w:val="21"/>
        </w:rPr>
        <w:t xml:space="preserve"> </w:t>
      </w:r>
    </w:p>
    <w:p w14:paraId="51E660F4" w14:textId="77777777" w:rsidR="00182CBE" w:rsidRDefault="00EE5219">
      <w:pPr>
        <w:widowControl/>
        <w:ind w:firstLineChars="200" w:firstLine="420"/>
        <w:jc w:val="left"/>
        <w:rPr>
          <w:rFonts w:ascii="宋体" w:hAnsi="宋体" w:cs="宋体"/>
          <w:kern w:val="0"/>
          <w:szCs w:val="21"/>
        </w:rPr>
      </w:pPr>
      <w:hyperlink r:id="rId77" w:tgtFrame="_blank" w:history="1">
        <w:r w:rsidR="00902A86">
          <w:rPr>
            <w:rFonts w:cs="宋体" w:hint="eastAsia"/>
            <w:color w:val="0000FF"/>
            <w:kern w:val="0"/>
            <w:szCs w:val="21"/>
            <w:u w:val="single"/>
          </w:rPr>
          <w:t>危险化学品安全作业安全技术实际操作考试点设备配备标准</w:t>
        </w:r>
      </w:hyperlink>
      <w:r w:rsidR="00902A86">
        <w:rPr>
          <w:rFonts w:cs="宋体" w:hint="eastAsia"/>
          <w:kern w:val="0"/>
          <w:szCs w:val="21"/>
        </w:rPr>
        <w:t xml:space="preserve"> </w:t>
      </w:r>
    </w:p>
    <w:p w14:paraId="0E2245EA" w14:textId="77777777" w:rsidR="00182CBE" w:rsidRDefault="00EE5219">
      <w:pPr>
        <w:widowControl/>
        <w:ind w:firstLineChars="200" w:firstLine="420"/>
        <w:jc w:val="left"/>
        <w:rPr>
          <w:rFonts w:ascii="宋体" w:hAnsi="宋体" w:cs="宋体"/>
          <w:kern w:val="0"/>
          <w:szCs w:val="21"/>
        </w:rPr>
      </w:pPr>
      <w:hyperlink r:id="rId78" w:tgtFrame="_blank" w:history="1">
        <w:r w:rsidR="00902A86">
          <w:rPr>
            <w:rFonts w:cs="宋体" w:hint="eastAsia"/>
            <w:color w:val="0000FF"/>
            <w:kern w:val="0"/>
            <w:szCs w:val="21"/>
            <w:u w:val="single"/>
          </w:rPr>
          <w:t>化工自动化控制仪表作业安全技术实际操作考试点设备配备标准</w:t>
        </w:r>
      </w:hyperlink>
      <w:r w:rsidR="00902A86">
        <w:rPr>
          <w:rFonts w:cs="宋体" w:hint="eastAsia"/>
          <w:kern w:val="0"/>
          <w:szCs w:val="21"/>
        </w:rPr>
        <w:t xml:space="preserve"> </w:t>
      </w:r>
    </w:p>
    <w:p w14:paraId="53E0CA3E" w14:textId="77777777" w:rsidR="00182CBE" w:rsidRDefault="00EE5219">
      <w:pPr>
        <w:ind w:firstLineChars="200" w:firstLine="420"/>
        <w:jc w:val="left"/>
        <w:rPr>
          <w:szCs w:val="21"/>
        </w:rPr>
      </w:pPr>
      <w:hyperlink r:id="rId79" w:tgtFrame="_blank" w:history="1">
        <w:r w:rsidR="00902A86">
          <w:rPr>
            <w:rFonts w:cs="宋体" w:hint="eastAsia"/>
            <w:color w:val="0000FF"/>
            <w:kern w:val="0"/>
            <w:szCs w:val="21"/>
            <w:u w:val="single"/>
          </w:rPr>
          <w:t>附录</w:t>
        </w:r>
        <w:r w:rsidR="00902A86">
          <w:rPr>
            <w:rFonts w:hint="eastAsia"/>
            <w:color w:val="0000FF"/>
            <w:kern w:val="0"/>
            <w:szCs w:val="21"/>
            <w:u w:val="single"/>
          </w:rPr>
          <w:t xml:space="preserve">8 </w:t>
        </w:r>
        <w:r w:rsidR="00902A86">
          <w:rPr>
            <w:rFonts w:cs="宋体" w:hint="eastAsia"/>
            <w:color w:val="0000FF"/>
            <w:kern w:val="0"/>
            <w:szCs w:val="21"/>
            <w:u w:val="single"/>
          </w:rPr>
          <w:t>特种作业实际操作考试点设备配备标准（通用部分）</w:t>
        </w:r>
      </w:hyperlink>
    </w:p>
    <w:p w14:paraId="71BB9B1D" w14:textId="77777777" w:rsidR="00182CBE" w:rsidRDefault="00902A86">
      <w:pPr>
        <w:pStyle w:val="1"/>
        <w:spacing w:beforeLines="100" w:before="312" w:afterLines="100" w:after="312" w:line="300" w:lineRule="auto"/>
        <w:jc w:val="center"/>
        <w:rPr>
          <w:sz w:val="21"/>
          <w:szCs w:val="21"/>
        </w:rPr>
      </w:pPr>
      <w:bookmarkStart w:id="298" w:name="_Toc352677667"/>
      <w:bookmarkStart w:id="299" w:name="_Toc32331264"/>
      <w:bookmarkStart w:id="300" w:name="_Toc101135377"/>
      <w:r>
        <w:rPr>
          <w:rFonts w:hint="eastAsia"/>
          <w:sz w:val="21"/>
          <w:szCs w:val="21"/>
        </w:rPr>
        <w:t>特种设备作业人员监督管理办法</w:t>
      </w:r>
      <w:bookmarkEnd w:id="298"/>
      <w:r>
        <w:rPr>
          <w:rFonts w:hint="eastAsia"/>
          <w:sz w:val="21"/>
          <w:szCs w:val="21"/>
        </w:rPr>
        <w:t>（</w:t>
      </w:r>
      <w:r>
        <w:rPr>
          <w:rFonts w:hint="eastAsia"/>
          <w:sz w:val="21"/>
          <w:szCs w:val="21"/>
        </w:rPr>
        <w:t>2011</w:t>
      </w:r>
      <w:r>
        <w:rPr>
          <w:rFonts w:hint="eastAsia"/>
          <w:sz w:val="21"/>
          <w:szCs w:val="21"/>
        </w:rPr>
        <w:t>年）</w:t>
      </w:r>
      <w:bookmarkEnd w:id="299"/>
      <w:bookmarkEnd w:id="300"/>
    </w:p>
    <w:p w14:paraId="453AABA2" w14:textId="77777777" w:rsidR="00182CBE" w:rsidRDefault="00902A86">
      <w:pPr>
        <w:ind w:firstLineChars="200" w:firstLine="420"/>
        <w:rPr>
          <w:szCs w:val="21"/>
        </w:rPr>
      </w:pPr>
      <w:r>
        <w:rPr>
          <w:rFonts w:hint="eastAsia"/>
          <w:szCs w:val="21"/>
        </w:rPr>
        <w:t>2005</w:t>
      </w:r>
      <w:r>
        <w:rPr>
          <w:rFonts w:hint="eastAsia"/>
          <w:szCs w:val="21"/>
        </w:rPr>
        <w:t>年</w:t>
      </w:r>
      <w:r>
        <w:rPr>
          <w:rFonts w:hint="eastAsia"/>
          <w:szCs w:val="21"/>
        </w:rPr>
        <w:t>1</w:t>
      </w:r>
      <w:r>
        <w:rPr>
          <w:rFonts w:hint="eastAsia"/>
          <w:szCs w:val="21"/>
        </w:rPr>
        <w:t>月</w:t>
      </w:r>
      <w:r>
        <w:rPr>
          <w:rFonts w:hint="eastAsia"/>
          <w:szCs w:val="21"/>
        </w:rPr>
        <w:t>10</w:t>
      </w:r>
      <w:r>
        <w:rPr>
          <w:rFonts w:hint="eastAsia"/>
          <w:szCs w:val="21"/>
        </w:rPr>
        <w:t>日国家质量监督检验检疫总局令第</w:t>
      </w:r>
      <w:r>
        <w:rPr>
          <w:rFonts w:hint="eastAsia"/>
          <w:szCs w:val="21"/>
        </w:rPr>
        <w:t>70</w:t>
      </w:r>
      <w:r>
        <w:rPr>
          <w:rFonts w:hint="eastAsia"/>
          <w:szCs w:val="21"/>
        </w:rPr>
        <w:t>号公布，根据</w:t>
      </w:r>
      <w:r>
        <w:rPr>
          <w:rFonts w:hint="eastAsia"/>
          <w:szCs w:val="21"/>
        </w:rPr>
        <w:t>2011</w:t>
      </w:r>
      <w:r>
        <w:rPr>
          <w:rFonts w:hint="eastAsia"/>
          <w:szCs w:val="21"/>
        </w:rPr>
        <w:t>年</w:t>
      </w:r>
      <w:r>
        <w:rPr>
          <w:rFonts w:hint="eastAsia"/>
          <w:szCs w:val="21"/>
        </w:rPr>
        <w:t>5</w:t>
      </w:r>
      <w:r>
        <w:rPr>
          <w:rFonts w:hint="eastAsia"/>
          <w:szCs w:val="21"/>
        </w:rPr>
        <w:t>月</w:t>
      </w:r>
      <w:r>
        <w:rPr>
          <w:rFonts w:hint="eastAsia"/>
          <w:szCs w:val="21"/>
        </w:rPr>
        <w:t>3</w:t>
      </w:r>
      <w:r>
        <w:rPr>
          <w:rFonts w:hint="eastAsia"/>
          <w:szCs w:val="21"/>
        </w:rPr>
        <w:t>日《国家质量监督检验检疫总局关于修改</w:t>
      </w:r>
      <w:r>
        <w:rPr>
          <w:rFonts w:hint="eastAsia"/>
          <w:szCs w:val="21"/>
        </w:rPr>
        <w:t>&lt;</w:t>
      </w:r>
      <w:r>
        <w:rPr>
          <w:rFonts w:hint="eastAsia"/>
          <w:szCs w:val="21"/>
        </w:rPr>
        <w:t>特种设备作业人员监督管理办法</w:t>
      </w:r>
      <w:r>
        <w:rPr>
          <w:rFonts w:hint="eastAsia"/>
          <w:szCs w:val="21"/>
        </w:rPr>
        <w:t>&gt;</w:t>
      </w:r>
      <w:r>
        <w:rPr>
          <w:rFonts w:hint="eastAsia"/>
          <w:szCs w:val="21"/>
        </w:rPr>
        <w:t>的决定》第</w:t>
      </w:r>
      <w:r>
        <w:rPr>
          <w:rFonts w:hint="eastAsia"/>
          <w:szCs w:val="21"/>
        </w:rPr>
        <w:t>140</w:t>
      </w:r>
      <w:r>
        <w:rPr>
          <w:rFonts w:hint="eastAsia"/>
          <w:szCs w:val="21"/>
        </w:rPr>
        <w:t>号令修订，自</w:t>
      </w:r>
      <w:r>
        <w:rPr>
          <w:rFonts w:hint="eastAsia"/>
          <w:szCs w:val="21"/>
        </w:rPr>
        <w:t>2011</w:t>
      </w:r>
      <w:r>
        <w:rPr>
          <w:rFonts w:hint="eastAsia"/>
          <w:szCs w:val="21"/>
        </w:rPr>
        <w:t>年</w:t>
      </w:r>
      <w:r>
        <w:rPr>
          <w:rFonts w:hint="eastAsia"/>
          <w:szCs w:val="21"/>
        </w:rPr>
        <w:t>7</w:t>
      </w:r>
      <w:r>
        <w:rPr>
          <w:rFonts w:hint="eastAsia"/>
          <w:szCs w:val="21"/>
        </w:rPr>
        <w:t>月</w:t>
      </w:r>
      <w:r>
        <w:rPr>
          <w:rFonts w:hint="eastAsia"/>
          <w:szCs w:val="21"/>
        </w:rPr>
        <w:t xml:space="preserve"> 1</w:t>
      </w:r>
      <w:r>
        <w:rPr>
          <w:rFonts w:hint="eastAsia"/>
          <w:szCs w:val="21"/>
        </w:rPr>
        <w:t>日起施行。</w:t>
      </w:r>
    </w:p>
    <w:p w14:paraId="76D748AE"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3C0C2B74"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了加强特种设备作业人员监督管理工作，规范作业人员考核发证程序，保障特种设备安全运行，根据《中华人民共和国行政许可法》、《特种设备安全监察条例》和《国务院对确需保留的行政审批项目设定行政许可的决定》，制定本办法。</w:t>
      </w:r>
    </w:p>
    <w:p w14:paraId="39EBDEE0"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锅炉、压力容器（含气瓶）、压力管道、电梯、起重机械、客运索道、大型游乐设施、场（厂）内专用机动车辆等特种设备的作业人员及其相关管理人员统称特种设备作业人员。特种设备作业人员作业种类与项目目录由国家质量监督检验检疫总局统一发布。</w:t>
      </w:r>
    </w:p>
    <w:p w14:paraId="28D21A22" w14:textId="77777777" w:rsidR="00182CBE" w:rsidRDefault="00902A86">
      <w:pPr>
        <w:ind w:firstLineChars="200" w:firstLine="420"/>
        <w:rPr>
          <w:szCs w:val="21"/>
        </w:rPr>
      </w:pPr>
      <w:r>
        <w:rPr>
          <w:rFonts w:hint="eastAsia"/>
          <w:szCs w:val="21"/>
        </w:rPr>
        <w:t>从事特种设备作业的人员应当按照本办法的规定，经考核合格取得《特种设备作业人员证》，方可从事相应的作业或者管理工作。</w:t>
      </w:r>
    </w:p>
    <w:p w14:paraId="1F414D44"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国家质量监督检验检疫总局（以下简称国家质检总局）负责全国特种设备作业人员的监督管理，县以上质量技术监督部门负责本辖区内的特种设备作业人员的监督管理。</w:t>
      </w:r>
    </w:p>
    <w:p w14:paraId="273DE50C"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申请《特种设备作业人员证》的人员，应当首先向省级质量技术监督部门指定的特种设备作业人员考试机构（以下简称考试机构）报名参加考试。</w:t>
      </w:r>
    </w:p>
    <w:p w14:paraId="0C88D1CF" w14:textId="77777777" w:rsidR="00182CBE" w:rsidRDefault="00902A86">
      <w:pPr>
        <w:ind w:firstLineChars="200" w:firstLine="420"/>
        <w:rPr>
          <w:szCs w:val="21"/>
        </w:rPr>
      </w:pPr>
      <w:r>
        <w:rPr>
          <w:rFonts w:hint="eastAsia"/>
          <w:szCs w:val="21"/>
        </w:rPr>
        <w:t>对特种设备作业人员数量较少不需要在各省、自治区、直辖市设立考试机构的，由国家质检总局指定考试机构。</w:t>
      </w:r>
    </w:p>
    <w:p w14:paraId="77E59A82"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特种设备生产、使用单位（以下统称用人单位）应当聘（雇）用取得《特种设备作业人员证》的人员从事相关管理和作业工作，并对作业人员进行严格管理。</w:t>
      </w:r>
    </w:p>
    <w:p w14:paraId="3E6562CA" w14:textId="77777777" w:rsidR="00182CBE" w:rsidRDefault="00902A86">
      <w:pPr>
        <w:ind w:firstLineChars="200" w:firstLine="420"/>
        <w:rPr>
          <w:szCs w:val="21"/>
        </w:rPr>
      </w:pPr>
      <w:r>
        <w:rPr>
          <w:rFonts w:hint="eastAsia"/>
          <w:szCs w:val="21"/>
        </w:rPr>
        <w:t>特种设备作业人员应当持证上岗，按章操作，发现隐患及时处置或者报告。</w:t>
      </w:r>
    </w:p>
    <w:p w14:paraId="528BB912"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考试和审核发证程序</w:t>
      </w:r>
    </w:p>
    <w:p w14:paraId="5547D1A3"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特种设备作业人员考核发证工作由县以上质量技术监督部门分级负责。省级质量技术监督部门决定具体的发证分级范围，负责对考核发证工作的日常监督管理。</w:t>
      </w:r>
    </w:p>
    <w:p w14:paraId="3F423BD9" w14:textId="77777777" w:rsidR="00182CBE" w:rsidRDefault="00902A86">
      <w:pPr>
        <w:ind w:firstLineChars="200" w:firstLine="420"/>
        <w:rPr>
          <w:szCs w:val="21"/>
        </w:rPr>
      </w:pPr>
      <w:r>
        <w:rPr>
          <w:rFonts w:hint="eastAsia"/>
          <w:szCs w:val="21"/>
        </w:rPr>
        <w:t>申请人经指定的考试机构考试合格的，持考试合格凭证向考试场所所在地的发证部门申请办理《特种设备作业人员证》。</w:t>
      </w:r>
    </w:p>
    <w:p w14:paraId="6AFEC14E"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特种设备作业人员考试机构应当具备相应的场所、设备、师资、监考人员以及健全的考试管理制度等必备条件和能力，经发证部门批准，方可承担考试工作。</w:t>
      </w:r>
    </w:p>
    <w:p w14:paraId="4A4AC67F" w14:textId="77777777" w:rsidR="00182CBE" w:rsidRDefault="00902A86">
      <w:pPr>
        <w:ind w:firstLineChars="200" w:firstLine="420"/>
        <w:rPr>
          <w:szCs w:val="21"/>
        </w:rPr>
      </w:pPr>
      <w:r>
        <w:rPr>
          <w:rFonts w:hint="eastAsia"/>
          <w:szCs w:val="21"/>
        </w:rPr>
        <w:t>发证部门应当对考试机构进行监督，发现问题及时处理。</w:t>
      </w:r>
    </w:p>
    <w:p w14:paraId="31ADC50A"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特种设备作业人员考试和审核发证程序包括：考试报名、考试、领证申请、受理、审核、发证。</w:t>
      </w:r>
    </w:p>
    <w:p w14:paraId="726CCE5F"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发证部门和考试机构应当在办公处所公布本办法、考试和审核发证程序、考试作业人员种类、报考具体条件、收费依据和标准、考试机构名称及地点、考试计划等事项。其中，考试报名时间、考试科目、考试地点、考试时间等具体考试计划事项，应当在举行考试之日</w:t>
      </w:r>
      <w:r>
        <w:rPr>
          <w:rFonts w:hint="eastAsia"/>
          <w:szCs w:val="21"/>
        </w:rPr>
        <w:t>2</w:t>
      </w:r>
      <w:r>
        <w:rPr>
          <w:rFonts w:hint="eastAsia"/>
          <w:szCs w:val="21"/>
        </w:rPr>
        <w:t>个月前公布。</w:t>
      </w:r>
    </w:p>
    <w:p w14:paraId="53360620" w14:textId="77777777" w:rsidR="00182CBE" w:rsidRDefault="00902A86">
      <w:pPr>
        <w:ind w:firstLineChars="200" w:firstLine="420"/>
        <w:rPr>
          <w:szCs w:val="21"/>
        </w:rPr>
      </w:pPr>
      <w:r>
        <w:rPr>
          <w:rFonts w:hint="eastAsia"/>
          <w:szCs w:val="21"/>
        </w:rPr>
        <w:t>有条件的应当在有关网站、新闻媒体上公布。</w:t>
      </w:r>
    </w:p>
    <w:p w14:paraId="5A95DDF4"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申请《特种设备作业人员证》的人员应当符合下列条件：</w:t>
      </w:r>
    </w:p>
    <w:p w14:paraId="4270BBCC" w14:textId="77777777" w:rsidR="00182CBE" w:rsidRDefault="00902A86">
      <w:pPr>
        <w:ind w:firstLineChars="200" w:firstLine="420"/>
        <w:rPr>
          <w:szCs w:val="21"/>
        </w:rPr>
      </w:pPr>
      <w:r>
        <w:rPr>
          <w:rFonts w:hint="eastAsia"/>
          <w:szCs w:val="21"/>
        </w:rPr>
        <w:t>（一）年龄在</w:t>
      </w:r>
      <w:r>
        <w:rPr>
          <w:rFonts w:hint="eastAsia"/>
          <w:szCs w:val="21"/>
        </w:rPr>
        <w:t>18</w:t>
      </w:r>
      <w:r>
        <w:rPr>
          <w:rFonts w:hint="eastAsia"/>
          <w:szCs w:val="21"/>
        </w:rPr>
        <w:t>周岁以上；</w:t>
      </w:r>
    </w:p>
    <w:p w14:paraId="79E158FF" w14:textId="77777777" w:rsidR="00182CBE" w:rsidRDefault="00902A86">
      <w:pPr>
        <w:ind w:firstLineChars="200" w:firstLine="420"/>
        <w:rPr>
          <w:szCs w:val="21"/>
        </w:rPr>
      </w:pPr>
      <w:r>
        <w:rPr>
          <w:rFonts w:hint="eastAsia"/>
          <w:szCs w:val="21"/>
        </w:rPr>
        <w:t>（二）身体健康并满足申请从事的作业种类对身体的特殊要求；</w:t>
      </w:r>
    </w:p>
    <w:p w14:paraId="55203150" w14:textId="77777777" w:rsidR="00182CBE" w:rsidRDefault="00902A86">
      <w:pPr>
        <w:ind w:firstLineChars="200" w:firstLine="420"/>
        <w:rPr>
          <w:szCs w:val="21"/>
        </w:rPr>
      </w:pPr>
      <w:r>
        <w:rPr>
          <w:rFonts w:hint="eastAsia"/>
          <w:szCs w:val="21"/>
        </w:rPr>
        <w:t>（三）有与申请作业种类相适应的文化程度；</w:t>
      </w:r>
    </w:p>
    <w:p w14:paraId="4F109B82" w14:textId="77777777" w:rsidR="00182CBE" w:rsidRDefault="00902A86">
      <w:pPr>
        <w:ind w:firstLineChars="200" w:firstLine="420"/>
        <w:rPr>
          <w:szCs w:val="21"/>
        </w:rPr>
      </w:pPr>
      <w:r>
        <w:rPr>
          <w:rFonts w:hint="eastAsia"/>
          <w:szCs w:val="21"/>
        </w:rPr>
        <w:t>（四）具有相应的安全技术知识与技能；</w:t>
      </w:r>
    </w:p>
    <w:p w14:paraId="4B2AB513" w14:textId="77777777" w:rsidR="00182CBE" w:rsidRDefault="00902A86">
      <w:pPr>
        <w:ind w:firstLineChars="200" w:firstLine="420"/>
        <w:rPr>
          <w:szCs w:val="21"/>
        </w:rPr>
      </w:pPr>
      <w:r>
        <w:rPr>
          <w:rFonts w:hint="eastAsia"/>
          <w:szCs w:val="21"/>
        </w:rPr>
        <w:t>（五）符合安全技术规范规定的其他要求。</w:t>
      </w:r>
    </w:p>
    <w:p w14:paraId="4071747E" w14:textId="77777777" w:rsidR="00182CBE" w:rsidRDefault="00902A86">
      <w:pPr>
        <w:ind w:firstLineChars="200" w:firstLine="420"/>
        <w:rPr>
          <w:szCs w:val="21"/>
        </w:rPr>
      </w:pPr>
      <w:r>
        <w:rPr>
          <w:rFonts w:hint="eastAsia"/>
          <w:szCs w:val="21"/>
        </w:rPr>
        <w:t>作业人员的具体条件应当按照相关安全技术规范的规定执行。</w:t>
      </w:r>
    </w:p>
    <w:p w14:paraId="5B8ED067"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用人单位应当对作业人员进行安全教育和培训，保证特种设备作业人员具备必要的特种设备安全作业知识、作业技能和及时进行知识更新。作业人员未能参加用人单位培训的，可以选择专业培训机构进行培训。</w:t>
      </w:r>
    </w:p>
    <w:p w14:paraId="10DDD5F7" w14:textId="77777777" w:rsidR="00182CBE" w:rsidRDefault="00902A86">
      <w:pPr>
        <w:ind w:firstLineChars="200" w:firstLine="420"/>
        <w:rPr>
          <w:szCs w:val="21"/>
        </w:rPr>
      </w:pPr>
      <w:r>
        <w:rPr>
          <w:rFonts w:hint="eastAsia"/>
          <w:szCs w:val="21"/>
        </w:rPr>
        <w:t>作业人员培训的内容按照国家质检总局制定的相关作业人员培训考核大纲等安全技术规范执行。</w:t>
      </w:r>
    </w:p>
    <w:p w14:paraId="29661057"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符合条件的申请人员应当向考试机构提交有关证明材料，报名参加考试。</w:t>
      </w:r>
    </w:p>
    <w:p w14:paraId="4B8DA881"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考试机构应当制订和认真落实特种设备作业人员的考试组织工作的各项规章制度，严格按照公开、公正、公平的原则，组织实施特种设备作业人员的考试，确保考试工作质量。</w:t>
      </w:r>
    </w:p>
    <w:p w14:paraId="148640F8"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考试结束后，考试机构应当在</w:t>
      </w:r>
      <w:r>
        <w:rPr>
          <w:rFonts w:hint="eastAsia"/>
          <w:szCs w:val="21"/>
        </w:rPr>
        <w:t>20</w:t>
      </w:r>
      <w:r>
        <w:rPr>
          <w:rFonts w:hint="eastAsia"/>
          <w:szCs w:val="21"/>
        </w:rPr>
        <w:t>个工作日内将考试结果告知申请人，并公布考试成绩。</w:t>
      </w:r>
    </w:p>
    <w:p w14:paraId="7D773757"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考试合格的人员，凭考试结果通知单和其他相关证明材料，向发证部门申请办理《特种设备作业人员证》。</w:t>
      </w:r>
    </w:p>
    <w:p w14:paraId="61930F39"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发证部门应当在</w:t>
      </w:r>
      <w:r>
        <w:rPr>
          <w:rFonts w:hint="eastAsia"/>
          <w:szCs w:val="21"/>
        </w:rPr>
        <w:t>5</w:t>
      </w:r>
      <w:r>
        <w:rPr>
          <w:rFonts w:hint="eastAsia"/>
          <w:szCs w:val="21"/>
        </w:rPr>
        <w:t>个工作日内对报送材料进行审查，或者告知申请人补正申请材料，并作出是否受理的决定。能够当场审查的，应当当场办理。</w:t>
      </w:r>
    </w:p>
    <w:p w14:paraId="61BBD90B"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对同意受理的申请，发证部门应当在</w:t>
      </w:r>
      <w:r>
        <w:rPr>
          <w:rFonts w:hint="eastAsia"/>
          <w:szCs w:val="21"/>
        </w:rPr>
        <w:t>20</w:t>
      </w:r>
      <w:r>
        <w:rPr>
          <w:rFonts w:hint="eastAsia"/>
          <w:szCs w:val="21"/>
        </w:rPr>
        <w:t>个工作日内完成审核批准手续。准予发证的，在</w:t>
      </w:r>
      <w:r>
        <w:rPr>
          <w:rFonts w:hint="eastAsia"/>
          <w:szCs w:val="21"/>
        </w:rPr>
        <w:t>10</w:t>
      </w:r>
      <w:r>
        <w:rPr>
          <w:rFonts w:hint="eastAsia"/>
          <w:szCs w:val="21"/>
        </w:rPr>
        <w:t>个工作日内向申请人颁发《特种设备作业人员证》；不予发证的，应当书面说明理由。</w:t>
      </w:r>
    </w:p>
    <w:p w14:paraId="7E8264F1"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特种设备作业人员考核发证工作遵循便民、公开、高效的原则。为方便申请人办理考核发证事项，发证部门可以将受理和发放证书的地点设在考试报名地点，并在报名考试时委托考试机构对申请人是否符合报考条件进行审查，考试合格后发证部门可以直接办理受理手续和审核、发证事项。</w:t>
      </w:r>
    </w:p>
    <w:p w14:paraId="6B676B9B"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证书使用及监督管理</w:t>
      </w:r>
    </w:p>
    <w:p w14:paraId="79981576"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持有《特种设备作业人员证》的人员，必须经用人单位的法定代表人（负责人）或者其授权人雇（聘）用后，方可在许可的项目范围内作业。</w:t>
      </w:r>
    </w:p>
    <w:p w14:paraId="5A7C4F52"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用人单位应当加强对特种设备作业现场和作业人员的管理，履行下列义务：</w:t>
      </w:r>
    </w:p>
    <w:p w14:paraId="6DFBD594" w14:textId="77777777" w:rsidR="00182CBE" w:rsidRDefault="00902A86">
      <w:pPr>
        <w:ind w:firstLineChars="200" w:firstLine="420"/>
        <w:rPr>
          <w:szCs w:val="21"/>
        </w:rPr>
      </w:pPr>
      <w:r>
        <w:rPr>
          <w:rFonts w:hint="eastAsia"/>
          <w:szCs w:val="21"/>
        </w:rPr>
        <w:t>（一）制订特种设备操作规程和有关安全管理制度；</w:t>
      </w:r>
    </w:p>
    <w:p w14:paraId="713D71F8" w14:textId="77777777" w:rsidR="00182CBE" w:rsidRDefault="00902A86">
      <w:pPr>
        <w:ind w:firstLineChars="200" w:firstLine="420"/>
        <w:rPr>
          <w:szCs w:val="21"/>
        </w:rPr>
      </w:pPr>
      <w:r>
        <w:rPr>
          <w:rFonts w:hint="eastAsia"/>
          <w:szCs w:val="21"/>
        </w:rPr>
        <w:t>（二）聘用持证作业人员，并建立特种设备作业人员管理档案；</w:t>
      </w:r>
    </w:p>
    <w:p w14:paraId="5D4A23D0" w14:textId="77777777" w:rsidR="00182CBE" w:rsidRDefault="00902A86">
      <w:pPr>
        <w:ind w:firstLineChars="200" w:firstLine="420"/>
        <w:rPr>
          <w:szCs w:val="21"/>
        </w:rPr>
      </w:pPr>
      <w:r>
        <w:rPr>
          <w:rFonts w:hint="eastAsia"/>
          <w:szCs w:val="21"/>
        </w:rPr>
        <w:t>（三）对作业人员进行安全教育和培训；</w:t>
      </w:r>
    </w:p>
    <w:p w14:paraId="004CD1FC" w14:textId="77777777" w:rsidR="00182CBE" w:rsidRDefault="00902A86">
      <w:pPr>
        <w:ind w:firstLineChars="200" w:firstLine="420"/>
        <w:rPr>
          <w:szCs w:val="21"/>
        </w:rPr>
      </w:pPr>
      <w:r>
        <w:rPr>
          <w:rFonts w:hint="eastAsia"/>
          <w:szCs w:val="21"/>
        </w:rPr>
        <w:t>（四）确保持证上岗和按章操作；</w:t>
      </w:r>
    </w:p>
    <w:p w14:paraId="1E2067D9" w14:textId="77777777" w:rsidR="00182CBE" w:rsidRDefault="00902A86">
      <w:pPr>
        <w:ind w:firstLineChars="200" w:firstLine="420"/>
        <w:rPr>
          <w:szCs w:val="21"/>
        </w:rPr>
      </w:pPr>
      <w:r>
        <w:rPr>
          <w:rFonts w:hint="eastAsia"/>
          <w:szCs w:val="21"/>
        </w:rPr>
        <w:t>（五）提供必要的安全作业条件；</w:t>
      </w:r>
    </w:p>
    <w:p w14:paraId="5C3CA542" w14:textId="77777777" w:rsidR="00182CBE" w:rsidRDefault="00902A86">
      <w:pPr>
        <w:ind w:firstLineChars="200" w:firstLine="420"/>
        <w:rPr>
          <w:szCs w:val="21"/>
        </w:rPr>
      </w:pPr>
      <w:r>
        <w:rPr>
          <w:rFonts w:hint="eastAsia"/>
          <w:szCs w:val="21"/>
        </w:rPr>
        <w:t>（六）其他规定的义务。</w:t>
      </w:r>
    </w:p>
    <w:p w14:paraId="1D9CAA66" w14:textId="77777777" w:rsidR="00182CBE" w:rsidRDefault="00902A86">
      <w:pPr>
        <w:ind w:firstLineChars="200" w:firstLine="420"/>
        <w:rPr>
          <w:szCs w:val="21"/>
        </w:rPr>
      </w:pPr>
      <w:r>
        <w:rPr>
          <w:rFonts w:hint="eastAsia"/>
          <w:szCs w:val="21"/>
        </w:rPr>
        <w:t>用人单位可以指定一名本单位管理人员作为特种设备安全管理负责人，具体负责前款规定的相关工作。</w:t>
      </w:r>
    </w:p>
    <w:p w14:paraId="1E41C13B"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特种设备作业人员应当遵守以下规定：</w:t>
      </w:r>
      <w:r>
        <w:rPr>
          <w:rFonts w:hint="eastAsia"/>
          <w:szCs w:val="21"/>
        </w:rPr>
        <w:t>  </w:t>
      </w:r>
    </w:p>
    <w:p w14:paraId="5B9EB46C" w14:textId="77777777" w:rsidR="00182CBE" w:rsidRDefault="00902A86">
      <w:pPr>
        <w:ind w:firstLineChars="200" w:firstLine="420"/>
        <w:rPr>
          <w:szCs w:val="21"/>
        </w:rPr>
      </w:pPr>
      <w:r>
        <w:rPr>
          <w:rFonts w:hint="eastAsia"/>
          <w:szCs w:val="21"/>
        </w:rPr>
        <w:t>（一）作业时随身携带证件，并自觉接受用人单位的安全管理和质量技术监督部门的监督检查；</w:t>
      </w:r>
    </w:p>
    <w:p w14:paraId="727C71B7" w14:textId="77777777" w:rsidR="00182CBE" w:rsidRDefault="00902A86">
      <w:pPr>
        <w:ind w:firstLineChars="200" w:firstLine="420"/>
        <w:rPr>
          <w:szCs w:val="21"/>
        </w:rPr>
      </w:pPr>
      <w:r>
        <w:rPr>
          <w:rFonts w:hint="eastAsia"/>
          <w:szCs w:val="21"/>
        </w:rPr>
        <w:t>（二）积极参加特种设备安全教育和安全技术培训；</w:t>
      </w:r>
    </w:p>
    <w:p w14:paraId="2B237B8F" w14:textId="77777777" w:rsidR="00182CBE" w:rsidRDefault="00902A86">
      <w:pPr>
        <w:ind w:firstLineChars="200" w:firstLine="420"/>
        <w:rPr>
          <w:szCs w:val="21"/>
        </w:rPr>
      </w:pPr>
      <w:r>
        <w:rPr>
          <w:rFonts w:hint="eastAsia"/>
          <w:szCs w:val="21"/>
        </w:rPr>
        <w:t>（三）严格执行特种设备操作规程和有关安全规章制度；</w:t>
      </w:r>
    </w:p>
    <w:p w14:paraId="0B47DD04" w14:textId="77777777" w:rsidR="00182CBE" w:rsidRDefault="00902A86">
      <w:pPr>
        <w:ind w:firstLineChars="200" w:firstLine="420"/>
        <w:rPr>
          <w:szCs w:val="21"/>
        </w:rPr>
      </w:pPr>
      <w:r>
        <w:rPr>
          <w:rFonts w:hint="eastAsia"/>
          <w:szCs w:val="21"/>
        </w:rPr>
        <w:t>（四）拒绝违章挥；</w:t>
      </w:r>
    </w:p>
    <w:p w14:paraId="5EF6A18B" w14:textId="77777777" w:rsidR="00182CBE" w:rsidRDefault="00902A86">
      <w:pPr>
        <w:ind w:firstLineChars="200" w:firstLine="420"/>
        <w:rPr>
          <w:szCs w:val="21"/>
        </w:rPr>
      </w:pPr>
      <w:r>
        <w:rPr>
          <w:rFonts w:hint="eastAsia"/>
          <w:szCs w:val="21"/>
        </w:rPr>
        <w:t>（五）发现事故隐患或者不安全因素应当立即向现场管理人员和单位有关负责人报告；</w:t>
      </w:r>
    </w:p>
    <w:p w14:paraId="36A02917" w14:textId="77777777" w:rsidR="00182CBE" w:rsidRDefault="00902A86">
      <w:pPr>
        <w:ind w:firstLineChars="200" w:firstLine="420"/>
        <w:rPr>
          <w:szCs w:val="21"/>
        </w:rPr>
      </w:pPr>
      <w:r>
        <w:rPr>
          <w:rFonts w:hint="eastAsia"/>
          <w:szCs w:val="21"/>
        </w:rPr>
        <w:t>（六）其他有关规定。</w:t>
      </w:r>
    </w:p>
    <w:p w14:paraId="395517CB"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《特种设备作业人员证》每</w:t>
      </w:r>
      <w:r>
        <w:rPr>
          <w:rFonts w:hint="eastAsia"/>
          <w:szCs w:val="21"/>
        </w:rPr>
        <w:t>4</w:t>
      </w:r>
      <w:r>
        <w:rPr>
          <w:rFonts w:hint="eastAsia"/>
          <w:szCs w:val="21"/>
        </w:rPr>
        <w:t>年复审一次。持证人员应当在复审期届满</w:t>
      </w:r>
      <w:r>
        <w:rPr>
          <w:rFonts w:hint="eastAsia"/>
          <w:szCs w:val="21"/>
        </w:rPr>
        <w:t>3</w:t>
      </w:r>
      <w:r>
        <w:rPr>
          <w:rFonts w:hint="eastAsia"/>
          <w:szCs w:val="21"/>
        </w:rPr>
        <w:t>个月前，向发证部门提出复审申请。对持证人员在</w:t>
      </w:r>
      <w:r>
        <w:rPr>
          <w:rFonts w:hint="eastAsia"/>
          <w:szCs w:val="21"/>
        </w:rPr>
        <w:t>4</w:t>
      </w:r>
      <w:r>
        <w:rPr>
          <w:rFonts w:hint="eastAsia"/>
          <w:szCs w:val="21"/>
        </w:rPr>
        <w:t>年内符合有关安全技术规范规定的不间断作业要求和安全、节能教育培训要求，且无违章操作或者管理等不良记录、未造成事故的，发证部门应当按照有关安全技术规范的规定准予复审合格，并在证书正本上加盖发证部门复审合格章。</w:t>
      </w:r>
    </w:p>
    <w:p w14:paraId="107EA8AE" w14:textId="77777777" w:rsidR="00182CBE" w:rsidRDefault="00902A86">
      <w:pPr>
        <w:ind w:firstLineChars="200" w:firstLine="420"/>
        <w:rPr>
          <w:szCs w:val="21"/>
        </w:rPr>
      </w:pPr>
      <w:r>
        <w:rPr>
          <w:rFonts w:hint="eastAsia"/>
          <w:szCs w:val="21"/>
        </w:rPr>
        <w:t>复审不合格、逾期未复审的，其《特种设备作业人员证》予以注销。</w:t>
      </w:r>
    </w:p>
    <w:p w14:paraId="6619DE32"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有下列情形之一的，应当撤销《特种设备作业人员证》：</w:t>
      </w:r>
    </w:p>
    <w:p w14:paraId="096E0CD8" w14:textId="77777777" w:rsidR="00182CBE" w:rsidRDefault="00902A86">
      <w:pPr>
        <w:ind w:firstLineChars="200" w:firstLine="420"/>
        <w:rPr>
          <w:szCs w:val="21"/>
        </w:rPr>
      </w:pPr>
      <w:r>
        <w:rPr>
          <w:rFonts w:hint="eastAsia"/>
          <w:szCs w:val="21"/>
        </w:rPr>
        <w:t>（一）持证作业人员以考试作弊或者以其他欺骗方式取得《特种设备作业人员证》的；</w:t>
      </w:r>
    </w:p>
    <w:p w14:paraId="5DEF646D" w14:textId="77777777" w:rsidR="00182CBE" w:rsidRDefault="00902A86">
      <w:pPr>
        <w:ind w:firstLineChars="200" w:firstLine="420"/>
        <w:rPr>
          <w:szCs w:val="21"/>
        </w:rPr>
      </w:pPr>
      <w:r>
        <w:rPr>
          <w:rFonts w:hint="eastAsia"/>
          <w:szCs w:val="21"/>
        </w:rPr>
        <w:t>（二）持证作业人员违反特种设备的操作规程和有关的安全规章制度操作，情节严重的；</w:t>
      </w:r>
    </w:p>
    <w:p w14:paraId="43EC9F03" w14:textId="77777777" w:rsidR="00182CBE" w:rsidRDefault="00902A86">
      <w:pPr>
        <w:ind w:firstLineChars="200" w:firstLine="420"/>
        <w:rPr>
          <w:szCs w:val="21"/>
        </w:rPr>
      </w:pPr>
      <w:r>
        <w:rPr>
          <w:rFonts w:hint="eastAsia"/>
          <w:szCs w:val="21"/>
        </w:rPr>
        <w:t>（三）持证作业人员在作业过程中发现事故隐患或者其他不安全因素未立即报告，情节严重的；</w:t>
      </w:r>
    </w:p>
    <w:p w14:paraId="679D01C4" w14:textId="77777777" w:rsidR="00182CBE" w:rsidRDefault="00902A86">
      <w:pPr>
        <w:ind w:firstLineChars="200" w:firstLine="420"/>
        <w:rPr>
          <w:szCs w:val="21"/>
        </w:rPr>
      </w:pPr>
      <w:r>
        <w:rPr>
          <w:rFonts w:hint="eastAsia"/>
          <w:szCs w:val="21"/>
        </w:rPr>
        <w:t>（四）考试机构或者发证部门工作人员滥用职权、玩忽职守、违反法定程序或者超越发证范围考核发证的；</w:t>
      </w:r>
    </w:p>
    <w:p w14:paraId="0D59A794" w14:textId="77777777" w:rsidR="00182CBE" w:rsidRDefault="00902A86">
      <w:pPr>
        <w:ind w:firstLineChars="200" w:firstLine="420"/>
        <w:rPr>
          <w:szCs w:val="21"/>
        </w:rPr>
      </w:pPr>
      <w:r>
        <w:rPr>
          <w:rFonts w:hint="eastAsia"/>
          <w:szCs w:val="21"/>
        </w:rPr>
        <w:t>（五）依法可以撤销的其他情形。</w:t>
      </w:r>
    </w:p>
    <w:p w14:paraId="437E9768" w14:textId="77777777" w:rsidR="00182CBE" w:rsidRDefault="00902A86">
      <w:pPr>
        <w:ind w:firstLineChars="200" w:firstLine="420"/>
        <w:rPr>
          <w:szCs w:val="21"/>
        </w:rPr>
      </w:pPr>
      <w:r>
        <w:rPr>
          <w:rFonts w:hint="eastAsia"/>
          <w:szCs w:val="21"/>
        </w:rPr>
        <w:t>违反前款第（一）项规定的，持证人</w:t>
      </w:r>
      <w:r>
        <w:rPr>
          <w:rFonts w:hint="eastAsia"/>
          <w:szCs w:val="21"/>
        </w:rPr>
        <w:t>3</w:t>
      </w:r>
      <w:r>
        <w:rPr>
          <w:rFonts w:hint="eastAsia"/>
          <w:szCs w:val="21"/>
        </w:rPr>
        <w:t>年内不得再次申请《特种设备作业人员证》。</w:t>
      </w:r>
    </w:p>
    <w:p w14:paraId="6A8344EC"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《特种设备作业人员证》遗失或者损毁的，持证人应当及时报告发证部门，并在当地媒体予以公告。查证属实的，由发证部门补办证书。</w:t>
      </w:r>
    </w:p>
    <w:p w14:paraId="48F81143"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任何单位和个人不得非法印制、伪造、涂改、倒卖、出租或者出借《特种设备作业人员证》。</w:t>
      </w:r>
    </w:p>
    <w:p w14:paraId="6FBB1705"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各级质量技术监督部门应当对特种设备作业活动进行监督检查，查处违法作业行为。</w:t>
      </w:r>
    </w:p>
    <w:p w14:paraId="776F194B"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发证部门应当加强对考试机构的监督管理，及时纠正违规行为</w:t>
      </w:r>
      <w:r>
        <w:rPr>
          <w:rFonts w:hint="eastAsia"/>
          <w:szCs w:val="21"/>
        </w:rPr>
        <w:t>,</w:t>
      </w:r>
      <w:r>
        <w:rPr>
          <w:rFonts w:hint="eastAsia"/>
          <w:szCs w:val="21"/>
        </w:rPr>
        <w:t>必要时应当派人现场监督考试的有关活动。</w:t>
      </w:r>
    </w:p>
    <w:p w14:paraId="7C2A4376"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发证部门要建立特种设备作业人员监督管理档案，记录考核发证、复审和监督检查的情况。发证、复审及监督检查情况要定期向社会公布。</w:t>
      </w:r>
    </w:p>
    <w:p w14:paraId="7C6AF163" w14:textId="77777777" w:rsidR="00182CBE" w:rsidRDefault="00902A86">
      <w:pPr>
        <w:ind w:firstLineChars="200" w:firstLine="420"/>
        <w:rPr>
          <w:szCs w:val="21"/>
        </w:rPr>
      </w:pPr>
      <w:r>
        <w:rPr>
          <w:rFonts w:hint="eastAsia"/>
          <w:szCs w:val="21"/>
        </w:rPr>
        <w:t>发证部门应当在发证或者复审合格后</w:t>
      </w:r>
      <w:r>
        <w:rPr>
          <w:rFonts w:hint="eastAsia"/>
          <w:szCs w:val="21"/>
        </w:rPr>
        <w:t>20</w:t>
      </w:r>
      <w:r>
        <w:rPr>
          <w:rFonts w:hint="eastAsia"/>
          <w:szCs w:val="21"/>
        </w:rPr>
        <w:t>个工作日内，将特种设备作业人员相关信息录入国家质检总局特种设备作业人员公示查询系统。</w:t>
      </w:r>
    </w:p>
    <w:p w14:paraId="2DBB55FB"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特种设备作业人员考试报名、考试、领证申请、受理、审核、发证等环节的具体规定，以及考试机构的设立、《特种设备作业人员证》的注销和复审等事项，按照国家质检总局制定的特种设备作业人员考核规则等安全技术规范执行。</w:t>
      </w:r>
    </w:p>
    <w:p w14:paraId="06DE5122"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19DB3BC1"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申请人隐瞒有关情况或者提供虚假材料申请《特种设备作业人员证》的，不予受理或者不予批准发证，并在</w:t>
      </w:r>
      <w:r>
        <w:rPr>
          <w:rFonts w:hint="eastAsia"/>
          <w:szCs w:val="21"/>
        </w:rPr>
        <w:t>1</w:t>
      </w:r>
      <w:r>
        <w:rPr>
          <w:rFonts w:hint="eastAsia"/>
          <w:szCs w:val="21"/>
        </w:rPr>
        <w:t>年内不得再次申请《特种设备作业人员证》。</w:t>
      </w:r>
    </w:p>
    <w:p w14:paraId="0A9009A6"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有下列情形之一的，责令用人单位改正，并处</w:t>
      </w:r>
      <w:r>
        <w:rPr>
          <w:rFonts w:hint="eastAsia"/>
          <w:szCs w:val="21"/>
        </w:rPr>
        <w:t>1000</w:t>
      </w:r>
      <w:r>
        <w:rPr>
          <w:rFonts w:hint="eastAsia"/>
          <w:szCs w:val="21"/>
        </w:rPr>
        <w:t>元以上</w:t>
      </w:r>
      <w:r>
        <w:rPr>
          <w:rFonts w:hint="eastAsia"/>
          <w:szCs w:val="21"/>
        </w:rPr>
        <w:t>3</w:t>
      </w:r>
      <w:r>
        <w:rPr>
          <w:rFonts w:hint="eastAsia"/>
          <w:szCs w:val="21"/>
        </w:rPr>
        <w:t>万元以下罚款：</w:t>
      </w:r>
    </w:p>
    <w:p w14:paraId="52CED110" w14:textId="77777777" w:rsidR="00182CBE" w:rsidRDefault="00902A86">
      <w:pPr>
        <w:ind w:firstLineChars="200" w:firstLine="420"/>
        <w:rPr>
          <w:szCs w:val="21"/>
        </w:rPr>
      </w:pPr>
      <w:r>
        <w:rPr>
          <w:rFonts w:hint="eastAsia"/>
          <w:szCs w:val="21"/>
        </w:rPr>
        <w:t>（一）违章指挥特种设备作业的；</w:t>
      </w:r>
    </w:p>
    <w:p w14:paraId="63372FA6" w14:textId="77777777" w:rsidR="00182CBE" w:rsidRDefault="00902A86">
      <w:pPr>
        <w:ind w:firstLineChars="200" w:firstLine="420"/>
        <w:rPr>
          <w:szCs w:val="21"/>
        </w:rPr>
      </w:pPr>
      <w:r>
        <w:rPr>
          <w:rFonts w:hint="eastAsia"/>
          <w:szCs w:val="21"/>
        </w:rPr>
        <w:t>（二）作业人员违反特种设备的操作规程和有关的安全规章制度操作，或者在作业过程中发现事故隐患或者其他不安全因素未立即向现场管理人员和单位有关负责人报告，用人单位未给予批评教育或者处分的。</w:t>
      </w:r>
    </w:p>
    <w:p w14:paraId="572BCF2A"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非法印制、伪造、涂改、倒卖、出租、出借《特种设备作业人员证》，或者使用非法印制、伪造、涂改、倒卖、出租、出借《特种设备作业人员证》的，处</w:t>
      </w:r>
      <w:r>
        <w:rPr>
          <w:rFonts w:hint="eastAsia"/>
          <w:szCs w:val="21"/>
        </w:rPr>
        <w:t>1000</w:t>
      </w:r>
      <w:r>
        <w:rPr>
          <w:rFonts w:hint="eastAsia"/>
          <w:szCs w:val="21"/>
        </w:rPr>
        <w:t>元以下罚款；构成犯罪的，依法追究刑事责任。</w:t>
      </w:r>
    </w:p>
    <w:p w14:paraId="46B7729F"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发证部门未按规定程序组织考试和审核发证，或者发证部门未对考试机构严格监督管理影响特种设备作业人员考试质量的，由上一级发证部门责令整改；情节严重的，其负责的特种设备作业人员的考核工作由上一级发证部门组织实施。</w:t>
      </w:r>
    </w:p>
    <w:p w14:paraId="06B51AFA"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考试机构未按规定程序组织考试工作，责令整改；情节严重的，暂停或者撤销其批准。</w:t>
      </w:r>
    </w:p>
    <w:p w14:paraId="6CD89ACC"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发证部门或者考试机构工作人员滥用职权、玩忽职守、以权谋私的，应当依法给予行政处分；构成犯罪的，依法追究刑事责任。</w:t>
      </w:r>
    </w:p>
    <w:p w14:paraId="4CB763DE"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特种设备作业人员未取得《特种设备作业人员证》上岗作业，或者用人单位未对特种设备作业人员进行安全教育和培训的，按照《特种设备安全监察条例》第八十六条的规定对用人单位予以处罚。</w:t>
      </w:r>
    </w:p>
    <w:p w14:paraId="327F1AE2"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p>
    <w:p w14:paraId="513724C5" w14:textId="77777777" w:rsidR="00182CBE" w:rsidRDefault="00902A86">
      <w:pPr>
        <w:ind w:firstLineChars="200" w:firstLine="420"/>
        <w:rPr>
          <w:szCs w:val="21"/>
        </w:rPr>
      </w:pPr>
      <w:r>
        <w:rPr>
          <w:rFonts w:hint="eastAsia"/>
          <w:szCs w:val="21"/>
        </w:rPr>
        <w:t>第三十七条</w:t>
      </w:r>
      <w:r>
        <w:rPr>
          <w:rFonts w:hint="eastAsia"/>
          <w:szCs w:val="21"/>
        </w:rPr>
        <w:t xml:space="preserve">  </w:t>
      </w:r>
      <w:r>
        <w:rPr>
          <w:rFonts w:hint="eastAsia"/>
          <w:szCs w:val="21"/>
        </w:rPr>
        <w:t>《特种设备作业人员证》的格式、印制等事项由国家质检总局统一规定。</w:t>
      </w:r>
    </w:p>
    <w:p w14:paraId="4B8A7D25" w14:textId="77777777" w:rsidR="00182CBE" w:rsidRDefault="00902A86">
      <w:pPr>
        <w:ind w:firstLineChars="200" w:firstLine="420"/>
        <w:rPr>
          <w:szCs w:val="21"/>
        </w:rPr>
      </w:pPr>
      <w:r>
        <w:rPr>
          <w:rFonts w:hint="eastAsia"/>
          <w:szCs w:val="21"/>
        </w:rPr>
        <w:t>第三十八条</w:t>
      </w:r>
      <w:r>
        <w:rPr>
          <w:rFonts w:hint="eastAsia"/>
          <w:szCs w:val="21"/>
        </w:rPr>
        <w:t xml:space="preserve">  </w:t>
      </w:r>
      <w:r>
        <w:rPr>
          <w:rFonts w:hint="eastAsia"/>
          <w:szCs w:val="21"/>
        </w:rPr>
        <w:t>考试收费按照财政和价格主管部门的规定执行。省级质量技术监督部门负责对本辖区内《特种设备作业人员证》考试收费工作进行监督检查，并按有关规定通报相关部门。</w:t>
      </w:r>
    </w:p>
    <w:p w14:paraId="1AEFDDA5" w14:textId="77777777" w:rsidR="00182CBE" w:rsidRDefault="00902A86">
      <w:pPr>
        <w:ind w:firstLineChars="200" w:firstLine="420"/>
        <w:rPr>
          <w:szCs w:val="21"/>
        </w:rPr>
      </w:pPr>
      <w:r>
        <w:rPr>
          <w:rFonts w:hint="eastAsia"/>
          <w:szCs w:val="21"/>
        </w:rPr>
        <w:t>第三十九条</w:t>
      </w:r>
      <w:r>
        <w:rPr>
          <w:rFonts w:hint="eastAsia"/>
          <w:szCs w:val="21"/>
        </w:rPr>
        <w:t xml:space="preserve">  </w:t>
      </w:r>
      <w:r>
        <w:rPr>
          <w:rFonts w:hint="eastAsia"/>
          <w:szCs w:val="21"/>
        </w:rPr>
        <w:t>本办法不适用于从事房屋建筑工地和市政工程工地起重机械、场（厂）内专用机动车辆作业及其相关管理的人员。</w:t>
      </w:r>
    </w:p>
    <w:p w14:paraId="7F16B750" w14:textId="77777777" w:rsidR="00182CBE" w:rsidRDefault="00902A86">
      <w:pPr>
        <w:ind w:firstLineChars="200" w:firstLine="420"/>
        <w:rPr>
          <w:szCs w:val="21"/>
        </w:rPr>
      </w:pPr>
      <w:r>
        <w:rPr>
          <w:rFonts w:hint="eastAsia"/>
          <w:szCs w:val="21"/>
        </w:rPr>
        <w:t>第四十条</w:t>
      </w:r>
      <w:r>
        <w:rPr>
          <w:rFonts w:hint="eastAsia"/>
          <w:szCs w:val="21"/>
        </w:rPr>
        <w:t xml:space="preserve">  </w:t>
      </w:r>
      <w:r>
        <w:rPr>
          <w:rFonts w:hint="eastAsia"/>
          <w:szCs w:val="21"/>
        </w:rPr>
        <w:t>本办法由国家质检总局负责解释。</w:t>
      </w:r>
    </w:p>
    <w:p w14:paraId="258376FE" w14:textId="77777777" w:rsidR="00182CBE" w:rsidRDefault="00902A86">
      <w:pPr>
        <w:ind w:firstLineChars="200" w:firstLine="420"/>
        <w:rPr>
          <w:szCs w:val="21"/>
        </w:rPr>
      </w:pPr>
      <w:r>
        <w:rPr>
          <w:rFonts w:hint="eastAsia"/>
          <w:szCs w:val="21"/>
        </w:rPr>
        <w:t>第四十一条</w:t>
      </w:r>
      <w:r>
        <w:rPr>
          <w:rFonts w:hint="eastAsia"/>
          <w:szCs w:val="21"/>
        </w:rPr>
        <w:t xml:space="preserve">  </w:t>
      </w:r>
      <w:r>
        <w:rPr>
          <w:rFonts w:hint="eastAsia"/>
          <w:szCs w:val="21"/>
        </w:rPr>
        <w:t>本办法自</w:t>
      </w:r>
      <w:r>
        <w:rPr>
          <w:rFonts w:hint="eastAsia"/>
          <w:szCs w:val="21"/>
        </w:rPr>
        <w:t>2005</w:t>
      </w:r>
      <w:r>
        <w:rPr>
          <w:rFonts w:hint="eastAsia"/>
          <w:szCs w:val="21"/>
        </w:rPr>
        <w:t>年</w:t>
      </w:r>
      <w:r>
        <w:rPr>
          <w:rFonts w:hint="eastAsia"/>
          <w:szCs w:val="21"/>
        </w:rPr>
        <w:t>7</w:t>
      </w:r>
      <w:r>
        <w:rPr>
          <w:rFonts w:hint="eastAsia"/>
          <w:szCs w:val="21"/>
        </w:rPr>
        <w:t>月</w:t>
      </w:r>
      <w:r>
        <w:rPr>
          <w:rFonts w:hint="eastAsia"/>
          <w:szCs w:val="21"/>
        </w:rPr>
        <w:t xml:space="preserve">1 </w:t>
      </w:r>
      <w:r>
        <w:rPr>
          <w:rFonts w:hint="eastAsia"/>
          <w:szCs w:val="21"/>
        </w:rPr>
        <w:t>日起施行。原有规定与本办法要求不一致的，以本办法为准。</w:t>
      </w:r>
    </w:p>
    <w:p w14:paraId="3F78BCB9" w14:textId="77777777" w:rsidR="00182CBE" w:rsidRDefault="00182CBE">
      <w:pPr>
        <w:ind w:firstLineChars="200" w:firstLine="420"/>
        <w:rPr>
          <w:szCs w:val="21"/>
        </w:rPr>
      </w:pPr>
    </w:p>
    <w:p w14:paraId="15ECE5DE" w14:textId="77777777" w:rsidR="00182CBE" w:rsidRDefault="00182CBE">
      <w:pPr>
        <w:ind w:firstLineChars="200" w:firstLine="420"/>
        <w:rPr>
          <w:szCs w:val="21"/>
        </w:rPr>
      </w:pPr>
    </w:p>
    <w:p w14:paraId="3C3B3543" w14:textId="77777777" w:rsidR="00182CBE" w:rsidRDefault="00902A86">
      <w:pPr>
        <w:pStyle w:val="1"/>
        <w:spacing w:beforeLines="100" w:before="312" w:afterLines="100" w:after="312" w:line="300" w:lineRule="auto"/>
        <w:jc w:val="center"/>
        <w:rPr>
          <w:sz w:val="21"/>
          <w:szCs w:val="21"/>
        </w:rPr>
      </w:pPr>
      <w:bookmarkStart w:id="301" w:name="_Toc352677668"/>
      <w:bookmarkStart w:id="302" w:name="_Toc32331265"/>
      <w:bookmarkStart w:id="303" w:name="_Toc101135378"/>
      <w:r>
        <w:rPr>
          <w:sz w:val="21"/>
          <w:szCs w:val="21"/>
        </w:rPr>
        <w:t>特种设备事故报告和调查处理规定</w:t>
      </w:r>
      <w:bookmarkEnd w:id="301"/>
      <w:bookmarkEnd w:id="302"/>
      <w:bookmarkEnd w:id="303"/>
    </w:p>
    <w:p w14:paraId="46772D59" w14:textId="77777777" w:rsidR="00182CBE" w:rsidRDefault="00902A86">
      <w:pPr>
        <w:jc w:val="center"/>
        <w:rPr>
          <w:b/>
          <w:szCs w:val="21"/>
        </w:rPr>
      </w:pPr>
      <w:r>
        <w:rPr>
          <w:b/>
          <w:szCs w:val="21"/>
        </w:rPr>
        <w:t>第一章</w:t>
      </w:r>
      <w:r>
        <w:rPr>
          <w:rFonts w:hint="eastAsia"/>
          <w:b/>
          <w:szCs w:val="21"/>
        </w:rPr>
        <w:t xml:space="preserve">  </w:t>
      </w:r>
      <w:r>
        <w:rPr>
          <w:b/>
          <w:szCs w:val="21"/>
        </w:rPr>
        <w:t>总</w:t>
      </w:r>
      <w:r>
        <w:rPr>
          <w:b/>
          <w:szCs w:val="21"/>
        </w:rPr>
        <w:t xml:space="preserve"> </w:t>
      </w:r>
      <w:r>
        <w:rPr>
          <w:b/>
          <w:szCs w:val="21"/>
        </w:rPr>
        <w:t>则</w:t>
      </w:r>
    </w:p>
    <w:p w14:paraId="65137949" w14:textId="77777777" w:rsidR="00182CBE" w:rsidRDefault="00902A86">
      <w:pPr>
        <w:ind w:firstLineChars="200" w:firstLine="420"/>
        <w:rPr>
          <w:szCs w:val="21"/>
        </w:rPr>
      </w:pPr>
      <w:r>
        <w:rPr>
          <w:szCs w:val="21"/>
        </w:rPr>
        <w:t>第一条</w:t>
      </w:r>
      <w:r>
        <w:rPr>
          <w:rFonts w:hint="eastAsia"/>
          <w:szCs w:val="21"/>
        </w:rPr>
        <w:t xml:space="preserve"> </w:t>
      </w:r>
      <w:r>
        <w:rPr>
          <w:szCs w:val="21"/>
        </w:rPr>
        <w:t>为了规范特种设备事故报告和调查处理工作，及时准确查清事故原因，严格追究事故责任，防止和减少同类事故重复发生，根据《特种设备安全监察条例》和《生产安全事故报告和调查处理条例》，制定本规定。</w:t>
      </w:r>
    </w:p>
    <w:p w14:paraId="3720CA13" w14:textId="77777777" w:rsidR="00182CBE" w:rsidRDefault="00902A86">
      <w:pPr>
        <w:ind w:firstLineChars="200" w:firstLine="420"/>
        <w:rPr>
          <w:szCs w:val="21"/>
        </w:rPr>
      </w:pPr>
      <w:r>
        <w:rPr>
          <w:szCs w:val="21"/>
        </w:rPr>
        <w:t>第二条</w:t>
      </w:r>
      <w:r>
        <w:rPr>
          <w:szCs w:val="21"/>
        </w:rPr>
        <w:t xml:space="preserve"> </w:t>
      </w:r>
      <w:r>
        <w:rPr>
          <w:szCs w:val="21"/>
        </w:rPr>
        <w:t>特种设备制造、安装、改造、维修、使用（含移动式压力容器、气瓶充装）、检验检测活动中发生的特种设备事故，其报告、调查和处理工作适用本规定。</w:t>
      </w:r>
    </w:p>
    <w:p w14:paraId="7FF50B99" w14:textId="77777777" w:rsidR="00182CBE" w:rsidRDefault="00902A86">
      <w:pPr>
        <w:ind w:firstLineChars="200" w:firstLine="420"/>
        <w:rPr>
          <w:szCs w:val="21"/>
        </w:rPr>
      </w:pPr>
      <w:r>
        <w:rPr>
          <w:szCs w:val="21"/>
        </w:rPr>
        <w:t>第三条</w:t>
      </w:r>
      <w:r>
        <w:rPr>
          <w:rFonts w:hint="eastAsia"/>
          <w:szCs w:val="21"/>
        </w:rPr>
        <w:t xml:space="preserve"> </w:t>
      </w:r>
      <w:r>
        <w:rPr>
          <w:szCs w:val="21"/>
        </w:rPr>
        <w:t>国家质量监督检验检疫总局（以下简称国家质检总局）主管全国特种设备事故报告、调查和处理工作，县以上地方质量技术监督部门负责本行政区域内的特种设备事故报告、调查和处理工作。</w:t>
      </w:r>
    </w:p>
    <w:p w14:paraId="76CADE78" w14:textId="77777777" w:rsidR="00182CBE" w:rsidRDefault="00902A86">
      <w:pPr>
        <w:ind w:firstLineChars="200" w:firstLine="420"/>
        <w:rPr>
          <w:szCs w:val="21"/>
        </w:rPr>
      </w:pPr>
      <w:r>
        <w:rPr>
          <w:szCs w:val="21"/>
        </w:rPr>
        <w:t>第四条</w:t>
      </w:r>
      <w:r>
        <w:rPr>
          <w:szCs w:val="21"/>
        </w:rPr>
        <w:t xml:space="preserve"> </w:t>
      </w:r>
      <w:r>
        <w:rPr>
          <w:szCs w:val="21"/>
        </w:rPr>
        <w:t>事故报告应当及时、准确、完整，任何单位和个人对事故不得迟报、漏报、谎报或者瞒报。</w:t>
      </w:r>
    </w:p>
    <w:p w14:paraId="5FC5A564" w14:textId="77777777" w:rsidR="00182CBE" w:rsidRDefault="00902A86">
      <w:pPr>
        <w:ind w:firstLineChars="200" w:firstLine="420"/>
        <w:rPr>
          <w:szCs w:val="21"/>
        </w:rPr>
      </w:pPr>
      <w:r>
        <w:rPr>
          <w:szCs w:val="21"/>
        </w:rPr>
        <w:t>事故调查和处理工作必须坚持实事求是、客观公正、尊重科学的原则，及时、准确地查清事故经过、事故原因和事故损失，查明事故性质，认定事故责任，提出处理和整改措施，并对事故责任单位和责任人员依法追究责任。</w:t>
      </w:r>
    </w:p>
    <w:p w14:paraId="3C66DAA6" w14:textId="77777777" w:rsidR="00182CBE" w:rsidRDefault="00902A86">
      <w:pPr>
        <w:ind w:firstLineChars="200" w:firstLine="420"/>
        <w:rPr>
          <w:szCs w:val="21"/>
        </w:rPr>
      </w:pPr>
      <w:r>
        <w:rPr>
          <w:szCs w:val="21"/>
        </w:rPr>
        <w:t>第五条</w:t>
      </w:r>
      <w:r>
        <w:rPr>
          <w:szCs w:val="21"/>
        </w:rPr>
        <w:t xml:space="preserve"> </w:t>
      </w:r>
      <w:r>
        <w:rPr>
          <w:szCs w:val="21"/>
        </w:rPr>
        <w:t>任何单位和个人不得阻挠和干涉特种设备事故报告、调查和处理工作。</w:t>
      </w:r>
    </w:p>
    <w:p w14:paraId="50DEECAB" w14:textId="77777777" w:rsidR="00182CBE" w:rsidRDefault="00902A86">
      <w:pPr>
        <w:ind w:firstLineChars="200" w:firstLine="420"/>
        <w:rPr>
          <w:szCs w:val="21"/>
        </w:rPr>
      </w:pPr>
      <w:r>
        <w:rPr>
          <w:szCs w:val="21"/>
        </w:rPr>
        <w:t>对事故报告、调查和处理中的违法行为，任何单位和个人有权向各级质量技术监督部门或者有关部门举报。接到举报的部门应当依法及时处理。</w:t>
      </w:r>
      <w:r>
        <w:rPr>
          <w:szCs w:val="21"/>
        </w:rPr>
        <w:t xml:space="preserve"> </w:t>
      </w:r>
    </w:p>
    <w:p w14:paraId="132A3836" w14:textId="77777777" w:rsidR="00182CBE" w:rsidRDefault="00902A86">
      <w:pPr>
        <w:jc w:val="center"/>
        <w:rPr>
          <w:b/>
          <w:szCs w:val="21"/>
        </w:rPr>
      </w:pPr>
      <w:r>
        <w:rPr>
          <w:b/>
          <w:szCs w:val="21"/>
        </w:rPr>
        <w:t>第二章</w:t>
      </w:r>
      <w:r>
        <w:rPr>
          <w:rFonts w:hint="eastAsia"/>
          <w:b/>
          <w:szCs w:val="21"/>
        </w:rPr>
        <w:t xml:space="preserve"> </w:t>
      </w:r>
      <w:r>
        <w:rPr>
          <w:b/>
          <w:szCs w:val="21"/>
        </w:rPr>
        <w:t xml:space="preserve"> </w:t>
      </w:r>
      <w:r>
        <w:rPr>
          <w:b/>
          <w:szCs w:val="21"/>
        </w:rPr>
        <w:t>事故定义、分级和界定</w:t>
      </w:r>
    </w:p>
    <w:p w14:paraId="55BB2C29" w14:textId="77777777" w:rsidR="00182CBE" w:rsidRDefault="00902A86">
      <w:pPr>
        <w:ind w:firstLineChars="200" w:firstLine="420"/>
        <w:rPr>
          <w:szCs w:val="21"/>
        </w:rPr>
      </w:pPr>
      <w:r>
        <w:rPr>
          <w:szCs w:val="21"/>
        </w:rPr>
        <w:t>第六条</w:t>
      </w:r>
      <w:r>
        <w:rPr>
          <w:szCs w:val="21"/>
        </w:rPr>
        <w:t xml:space="preserve"> </w:t>
      </w:r>
      <w:r>
        <w:rPr>
          <w:szCs w:val="21"/>
        </w:rPr>
        <w:t>本规定所称特种设备事故，是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14:paraId="0899F1BF" w14:textId="77777777" w:rsidR="00182CBE" w:rsidRDefault="00902A86">
      <w:pPr>
        <w:ind w:firstLineChars="200" w:firstLine="420"/>
        <w:rPr>
          <w:szCs w:val="21"/>
        </w:rPr>
      </w:pPr>
      <w:r>
        <w:rPr>
          <w:szCs w:val="21"/>
        </w:rPr>
        <w:t>第七条</w:t>
      </w:r>
      <w:r>
        <w:rPr>
          <w:szCs w:val="21"/>
        </w:rPr>
        <w:t xml:space="preserve"> </w:t>
      </w:r>
      <w:r>
        <w:rPr>
          <w:szCs w:val="21"/>
        </w:rPr>
        <w:t>按照《特种设备安全监察条例》的规定，特种设备事故分为特别重大事故、重大事故、较大事故和一般事故。</w:t>
      </w:r>
    </w:p>
    <w:p w14:paraId="14DBDF7E" w14:textId="77777777" w:rsidR="00182CBE" w:rsidRDefault="00902A86">
      <w:pPr>
        <w:ind w:firstLineChars="200" w:firstLine="420"/>
        <w:rPr>
          <w:szCs w:val="21"/>
        </w:rPr>
      </w:pPr>
      <w:r>
        <w:rPr>
          <w:szCs w:val="21"/>
        </w:rPr>
        <w:t>第八条</w:t>
      </w:r>
      <w:r>
        <w:rPr>
          <w:szCs w:val="21"/>
        </w:rPr>
        <w:t xml:space="preserve"> </w:t>
      </w:r>
      <w:r>
        <w:rPr>
          <w:szCs w:val="21"/>
        </w:rPr>
        <w:t>下列情形不属于特种设备事故：</w:t>
      </w:r>
    </w:p>
    <w:p w14:paraId="5219939A" w14:textId="77777777" w:rsidR="00182CBE" w:rsidRDefault="00902A86">
      <w:pPr>
        <w:ind w:firstLineChars="200" w:firstLine="420"/>
        <w:rPr>
          <w:szCs w:val="21"/>
        </w:rPr>
      </w:pPr>
      <w:r>
        <w:rPr>
          <w:szCs w:val="21"/>
        </w:rPr>
        <w:t>（一）因自然灾害、战争等不可抗力引发的；</w:t>
      </w:r>
    </w:p>
    <w:p w14:paraId="3A4068F1" w14:textId="77777777" w:rsidR="00182CBE" w:rsidRDefault="00902A86">
      <w:pPr>
        <w:ind w:firstLineChars="200" w:firstLine="420"/>
        <w:rPr>
          <w:szCs w:val="21"/>
        </w:rPr>
      </w:pPr>
      <w:r>
        <w:rPr>
          <w:szCs w:val="21"/>
        </w:rPr>
        <w:t>（二）通过人为破坏或者利用特种设备等方式实施违法犯罪活动或者自杀的；</w:t>
      </w:r>
    </w:p>
    <w:p w14:paraId="5406B1E7" w14:textId="77777777" w:rsidR="00182CBE" w:rsidRDefault="00902A86">
      <w:pPr>
        <w:ind w:firstLineChars="200" w:firstLine="420"/>
        <w:rPr>
          <w:szCs w:val="21"/>
        </w:rPr>
      </w:pPr>
      <w:r>
        <w:rPr>
          <w:szCs w:val="21"/>
        </w:rPr>
        <w:t>（三）特种设备作业人员、检验检测人员因劳动保护措施缺失或者保护不当而发生坠落、中毒、窒息等情形的。</w:t>
      </w:r>
    </w:p>
    <w:p w14:paraId="1FE3C848" w14:textId="77777777" w:rsidR="00182CBE" w:rsidRDefault="00902A86">
      <w:pPr>
        <w:ind w:firstLineChars="200" w:firstLine="420"/>
        <w:rPr>
          <w:szCs w:val="21"/>
        </w:rPr>
      </w:pPr>
      <w:r>
        <w:rPr>
          <w:szCs w:val="21"/>
        </w:rPr>
        <w:t>第九条</w:t>
      </w:r>
      <w:r>
        <w:rPr>
          <w:szCs w:val="21"/>
        </w:rPr>
        <w:t xml:space="preserve"> </w:t>
      </w:r>
      <w:r>
        <w:rPr>
          <w:szCs w:val="21"/>
        </w:rPr>
        <w:t>因交通事故、火灾事故引发的与特种设备相关的事故，由质量技术监督部门配合有关部门进行调查处理。经调查，该事故的发生与特种设备本身或者相关作业人员无关的，不作为特种设备事故。</w:t>
      </w:r>
    </w:p>
    <w:p w14:paraId="00873213" w14:textId="77777777" w:rsidR="00182CBE" w:rsidRDefault="00902A86">
      <w:pPr>
        <w:ind w:firstLineChars="200" w:firstLine="420"/>
        <w:rPr>
          <w:szCs w:val="21"/>
        </w:rPr>
      </w:pPr>
      <w:r>
        <w:rPr>
          <w:szCs w:val="21"/>
        </w:rPr>
        <w:t>非承压锅炉、非压力容器发生事故，不属于特种设备事故。但经本级人民政府指定，质量技术监督部门可以参照本规定组织进行事故调查处理。</w:t>
      </w:r>
    </w:p>
    <w:p w14:paraId="5D98B40E" w14:textId="77777777" w:rsidR="00182CBE" w:rsidRDefault="00902A86">
      <w:pPr>
        <w:ind w:firstLineChars="200" w:firstLine="420"/>
        <w:rPr>
          <w:szCs w:val="21"/>
        </w:rPr>
      </w:pPr>
      <w:r>
        <w:rPr>
          <w:szCs w:val="21"/>
        </w:rPr>
        <w:t>房屋建筑工地和市政工程工地用的起重机械、场（厂）内专用机动车辆，在其安装、使用过程中发生的事故，不属于质量技术监督部门组织调查处理的特种设备事故。</w:t>
      </w:r>
    </w:p>
    <w:p w14:paraId="46405CEC" w14:textId="77777777" w:rsidR="00182CBE" w:rsidRDefault="00902A86">
      <w:pPr>
        <w:jc w:val="center"/>
        <w:rPr>
          <w:b/>
          <w:szCs w:val="21"/>
        </w:rPr>
      </w:pPr>
      <w:r>
        <w:rPr>
          <w:b/>
          <w:szCs w:val="21"/>
        </w:rPr>
        <w:t>第三章</w:t>
      </w:r>
      <w:r>
        <w:rPr>
          <w:rFonts w:hint="eastAsia"/>
          <w:b/>
          <w:szCs w:val="21"/>
        </w:rPr>
        <w:t xml:space="preserve">  </w:t>
      </w:r>
      <w:r>
        <w:rPr>
          <w:b/>
          <w:szCs w:val="21"/>
        </w:rPr>
        <w:t>事故报告</w:t>
      </w:r>
    </w:p>
    <w:p w14:paraId="2E3994E4" w14:textId="77777777" w:rsidR="00182CBE" w:rsidRDefault="00902A86">
      <w:pPr>
        <w:ind w:firstLineChars="200" w:firstLine="420"/>
        <w:rPr>
          <w:szCs w:val="21"/>
        </w:rPr>
      </w:pPr>
      <w:r>
        <w:rPr>
          <w:szCs w:val="21"/>
        </w:rPr>
        <w:t>第十条发生特种设备事故后，事故现场有关人员应当立即向事故发生单位负责人报告；事故发生单位的负责人接到报告后，应当于</w:t>
      </w:r>
      <w:r>
        <w:rPr>
          <w:szCs w:val="21"/>
        </w:rPr>
        <w:t>1</w:t>
      </w:r>
      <w:r>
        <w:rPr>
          <w:szCs w:val="21"/>
        </w:rPr>
        <w:t>小时内向事故发生地的县以上质量技术监督部门和有关部门报告。</w:t>
      </w:r>
    </w:p>
    <w:p w14:paraId="7211A96B" w14:textId="77777777" w:rsidR="00182CBE" w:rsidRDefault="00902A86">
      <w:pPr>
        <w:ind w:firstLineChars="200" w:firstLine="420"/>
        <w:rPr>
          <w:szCs w:val="21"/>
        </w:rPr>
      </w:pPr>
      <w:r>
        <w:rPr>
          <w:szCs w:val="21"/>
        </w:rPr>
        <w:t>情况紧急时，事故现场有关人员可以直接向事故发生地的县以上质量技术监督部门报告。</w:t>
      </w:r>
    </w:p>
    <w:p w14:paraId="2A9D6FB9" w14:textId="77777777" w:rsidR="00182CBE" w:rsidRDefault="00902A86">
      <w:pPr>
        <w:ind w:firstLineChars="200" w:firstLine="420"/>
        <w:rPr>
          <w:szCs w:val="21"/>
        </w:rPr>
      </w:pPr>
      <w:r>
        <w:rPr>
          <w:szCs w:val="21"/>
        </w:rPr>
        <w:t>第十一条</w:t>
      </w:r>
      <w:r>
        <w:rPr>
          <w:szCs w:val="21"/>
        </w:rPr>
        <w:t xml:space="preserve"> </w:t>
      </w:r>
      <w:r>
        <w:rPr>
          <w:szCs w:val="21"/>
        </w:rPr>
        <w:t>接到事故报告的质量技术监督部门，应当尽快核实有关情况，依照《特种设备安全监察条例》的规定，立即向本级人民政府报告，并逐级报告上级质量技术监督部门直至国家质检总局。质量技术监督部门每级上报的时间不得超过</w:t>
      </w:r>
      <w:r>
        <w:rPr>
          <w:szCs w:val="21"/>
        </w:rPr>
        <w:t>2</w:t>
      </w:r>
      <w:r>
        <w:rPr>
          <w:szCs w:val="21"/>
        </w:rPr>
        <w:t>小时。必要时，可以越级上报事故情况。</w:t>
      </w:r>
    </w:p>
    <w:p w14:paraId="74D3DDCD" w14:textId="77777777" w:rsidR="00182CBE" w:rsidRDefault="00902A86">
      <w:pPr>
        <w:ind w:firstLineChars="200" w:firstLine="420"/>
        <w:rPr>
          <w:szCs w:val="21"/>
        </w:rPr>
      </w:pPr>
      <w:r>
        <w:rPr>
          <w:szCs w:val="21"/>
        </w:rPr>
        <w:t>对于特别重大事故、重大事故，由国家质检总局报告国务院并通报国务院安全生产监督管理等有关部门。对较大事故、一般事故，由接到事故报告的质量技术监督部门及时通报同级有关部门。</w:t>
      </w:r>
    </w:p>
    <w:p w14:paraId="7EF0FA41" w14:textId="77777777" w:rsidR="00182CBE" w:rsidRDefault="00902A86">
      <w:pPr>
        <w:ind w:firstLineChars="200" w:firstLine="420"/>
        <w:rPr>
          <w:szCs w:val="21"/>
        </w:rPr>
      </w:pPr>
      <w:r>
        <w:rPr>
          <w:szCs w:val="21"/>
        </w:rPr>
        <w:t>对事故发生地与事故发生单位所在地不在同一行政区域的，事故发生地质量技术监督部门应当及时通知事故发生单位所在地质量技术监督部门。事故发生单位所在地质量技术监督部门应当做好事故调查处理的相关配合工作。</w:t>
      </w:r>
    </w:p>
    <w:p w14:paraId="7DBD8852" w14:textId="77777777" w:rsidR="00182CBE" w:rsidRDefault="00902A86">
      <w:pPr>
        <w:ind w:firstLineChars="200" w:firstLine="420"/>
        <w:rPr>
          <w:szCs w:val="21"/>
        </w:rPr>
      </w:pPr>
      <w:r>
        <w:rPr>
          <w:szCs w:val="21"/>
        </w:rPr>
        <w:t>第十二条</w:t>
      </w:r>
      <w:r>
        <w:rPr>
          <w:szCs w:val="21"/>
        </w:rPr>
        <w:t xml:space="preserve"> </w:t>
      </w:r>
      <w:r>
        <w:rPr>
          <w:szCs w:val="21"/>
        </w:rPr>
        <w:t>报告事故应当包括以下内容：</w:t>
      </w:r>
    </w:p>
    <w:p w14:paraId="6B23A39A" w14:textId="77777777" w:rsidR="00182CBE" w:rsidRDefault="00902A86">
      <w:pPr>
        <w:ind w:firstLineChars="200" w:firstLine="420"/>
        <w:rPr>
          <w:szCs w:val="21"/>
        </w:rPr>
      </w:pPr>
      <w:r>
        <w:rPr>
          <w:szCs w:val="21"/>
        </w:rPr>
        <w:t>（一）事故发生的时间、地点、单位概况以及特种设备种类；</w:t>
      </w:r>
    </w:p>
    <w:p w14:paraId="514847DA" w14:textId="77777777" w:rsidR="00182CBE" w:rsidRDefault="00902A86">
      <w:pPr>
        <w:ind w:firstLineChars="200" w:firstLine="420"/>
        <w:rPr>
          <w:szCs w:val="21"/>
        </w:rPr>
      </w:pPr>
      <w:r>
        <w:rPr>
          <w:szCs w:val="21"/>
        </w:rPr>
        <w:t>（二）事故发生初步情况，包括事故简要经过、现场破坏情况、已经造成或者可能造成的伤亡和涉险人数、初步估计的直接经济损失、初步确定的事故等级、初步判断的事故原因；</w:t>
      </w:r>
    </w:p>
    <w:p w14:paraId="5CF9483E" w14:textId="77777777" w:rsidR="00182CBE" w:rsidRDefault="00902A86">
      <w:pPr>
        <w:ind w:firstLineChars="200" w:firstLine="420"/>
        <w:rPr>
          <w:szCs w:val="21"/>
        </w:rPr>
      </w:pPr>
      <w:r>
        <w:rPr>
          <w:szCs w:val="21"/>
        </w:rPr>
        <w:t>（三）已经采取的措施；</w:t>
      </w:r>
    </w:p>
    <w:p w14:paraId="62554864" w14:textId="77777777" w:rsidR="00182CBE" w:rsidRDefault="00902A86">
      <w:pPr>
        <w:ind w:firstLineChars="200" w:firstLine="420"/>
        <w:rPr>
          <w:szCs w:val="21"/>
        </w:rPr>
      </w:pPr>
      <w:r>
        <w:rPr>
          <w:szCs w:val="21"/>
        </w:rPr>
        <w:t>（四）报告人姓名、联系电话；</w:t>
      </w:r>
    </w:p>
    <w:p w14:paraId="7CC7044F" w14:textId="77777777" w:rsidR="00182CBE" w:rsidRDefault="00902A86">
      <w:pPr>
        <w:ind w:firstLineChars="200" w:firstLine="420"/>
        <w:rPr>
          <w:szCs w:val="21"/>
        </w:rPr>
      </w:pPr>
      <w:r>
        <w:rPr>
          <w:szCs w:val="21"/>
        </w:rPr>
        <w:t>（五）其他有必要报告的情况。</w:t>
      </w:r>
    </w:p>
    <w:p w14:paraId="79FD3EAF" w14:textId="77777777" w:rsidR="00182CBE" w:rsidRDefault="00902A86">
      <w:pPr>
        <w:ind w:firstLineChars="200" w:firstLine="420"/>
        <w:rPr>
          <w:szCs w:val="21"/>
        </w:rPr>
      </w:pPr>
      <w:r>
        <w:rPr>
          <w:szCs w:val="21"/>
        </w:rPr>
        <w:t>第十三条</w:t>
      </w:r>
      <w:r>
        <w:rPr>
          <w:szCs w:val="21"/>
        </w:rPr>
        <w:t xml:space="preserve"> </w:t>
      </w:r>
      <w:r>
        <w:rPr>
          <w:szCs w:val="21"/>
        </w:rPr>
        <w:t>质量技术监督部门逐级报告事故情况，应当采用传真或者电子邮件的方式进行快报，并在发送传真或者电子邮件后予以电话确认。</w:t>
      </w:r>
    </w:p>
    <w:p w14:paraId="035AC6AD" w14:textId="77777777" w:rsidR="00182CBE" w:rsidRDefault="00902A86">
      <w:pPr>
        <w:ind w:firstLineChars="200" w:firstLine="420"/>
        <w:rPr>
          <w:szCs w:val="21"/>
        </w:rPr>
      </w:pPr>
      <w:r>
        <w:rPr>
          <w:szCs w:val="21"/>
        </w:rPr>
        <w:t>特殊情况下可以直接采用电话方式报告事故情况，但应当在</w:t>
      </w:r>
      <w:r>
        <w:rPr>
          <w:szCs w:val="21"/>
        </w:rPr>
        <w:t>24</w:t>
      </w:r>
      <w:r>
        <w:rPr>
          <w:szCs w:val="21"/>
        </w:rPr>
        <w:t>小时内补报文字材料。</w:t>
      </w:r>
    </w:p>
    <w:p w14:paraId="4C847B24" w14:textId="77777777" w:rsidR="00182CBE" w:rsidRDefault="00902A86">
      <w:pPr>
        <w:ind w:firstLineChars="200" w:firstLine="420"/>
        <w:rPr>
          <w:szCs w:val="21"/>
        </w:rPr>
      </w:pPr>
      <w:r>
        <w:rPr>
          <w:szCs w:val="21"/>
        </w:rPr>
        <w:t>第十四条</w:t>
      </w:r>
      <w:r>
        <w:rPr>
          <w:szCs w:val="21"/>
        </w:rPr>
        <w:t xml:space="preserve"> </w:t>
      </w:r>
      <w:r>
        <w:rPr>
          <w:szCs w:val="21"/>
        </w:rPr>
        <w:t>报告事故后出现新情况的，以及对事故情况尚未报告清楚的，应当及时逐级续报。</w:t>
      </w:r>
    </w:p>
    <w:p w14:paraId="1174F8EF" w14:textId="77777777" w:rsidR="00182CBE" w:rsidRDefault="00902A86">
      <w:pPr>
        <w:ind w:firstLineChars="200" w:firstLine="420"/>
        <w:rPr>
          <w:szCs w:val="21"/>
        </w:rPr>
      </w:pPr>
      <w:r>
        <w:rPr>
          <w:szCs w:val="21"/>
        </w:rPr>
        <w:t>续报内容应当包括：事故发生单位详细情况、事故详细经过、设备失效形式和损坏程度、事故伤亡或者涉险人数变化情况、直接经济损失、防止发生次生灾害的应急处置措施和其他有必要报告的情况等。</w:t>
      </w:r>
    </w:p>
    <w:p w14:paraId="4F7EAF08" w14:textId="77777777" w:rsidR="00182CBE" w:rsidRDefault="00902A86">
      <w:pPr>
        <w:ind w:firstLineChars="200" w:firstLine="420"/>
        <w:rPr>
          <w:szCs w:val="21"/>
        </w:rPr>
      </w:pPr>
      <w:r>
        <w:rPr>
          <w:szCs w:val="21"/>
        </w:rPr>
        <w:t>自事故发生之日起</w:t>
      </w:r>
      <w:r>
        <w:rPr>
          <w:szCs w:val="21"/>
        </w:rPr>
        <w:t>30</w:t>
      </w:r>
      <w:r>
        <w:rPr>
          <w:szCs w:val="21"/>
        </w:rPr>
        <w:t>日内，事故伤亡人数发生变化的，有关单位应当在发生变化的当日及时补报或者续报。</w:t>
      </w:r>
    </w:p>
    <w:p w14:paraId="4A0DA750" w14:textId="77777777" w:rsidR="00182CBE" w:rsidRDefault="00902A86">
      <w:pPr>
        <w:ind w:firstLineChars="200" w:firstLine="420"/>
        <w:rPr>
          <w:szCs w:val="21"/>
        </w:rPr>
      </w:pPr>
      <w:r>
        <w:rPr>
          <w:szCs w:val="21"/>
        </w:rPr>
        <w:t>第十五条</w:t>
      </w:r>
      <w:r>
        <w:rPr>
          <w:szCs w:val="21"/>
        </w:rPr>
        <w:t xml:space="preserve"> </w:t>
      </w:r>
      <w:r>
        <w:rPr>
          <w:szCs w:val="21"/>
        </w:rPr>
        <w:t>事故发生单位的负责人接到事故报告后，应当立即启动事故应急预案，采取有效措施，组织抢救，防止事故扩大，减少人员伤亡和财产损失。</w:t>
      </w:r>
    </w:p>
    <w:p w14:paraId="08D88700" w14:textId="77777777" w:rsidR="00182CBE" w:rsidRDefault="00902A86">
      <w:pPr>
        <w:ind w:firstLineChars="200" w:firstLine="420"/>
        <w:rPr>
          <w:szCs w:val="21"/>
        </w:rPr>
      </w:pPr>
      <w:r>
        <w:rPr>
          <w:szCs w:val="21"/>
        </w:rPr>
        <w:t>质量技术监督部门接到事故报告后，应当按照特种设备事故应急预案的分工，在当地人民政府的领导下积极组织开展事故应急救援工作。</w:t>
      </w:r>
    </w:p>
    <w:p w14:paraId="75BFC3CB" w14:textId="77777777" w:rsidR="00182CBE" w:rsidRDefault="00902A86">
      <w:pPr>
        <w:ind w:firstLineChars="200" w:firstLine="420"/>
        <w:rPr>
          <w:szCs w:val="21"/>
        </w:rPr>
      </w:pPr>
      <w:r>
        <w:rPr>
          <w:szCs w:val="21"/>
        </w:rPr>
        <w:t>第十六条</w:t>
      </w:r>
      <w:r>
        <w:rPr>
          <w:szCs w:val="21"/>
        </w:rPr>
        <w:t xml:space="preserve"> </w:t>
      </w:r>
      <w:r>
        <w:rPr>
          <w:szCs w:val="21"/>
        </w:rPr>
        <w:t>对本规定第八条、第九条规定的情形，各级质量技术监督部门应当作为特种设备相关事故信息予以收集，并参照本规定逐级上报直至国家质检总局。</w:t>
      </w:r>
    </w:p>
    <w:p w14:paraId="58C736CF" w14:textId="77777777" w:rsidR="00182CBE" w:rsidRDefault="00902A86">
      <w:pPr>
        <w:ind w:firstLineChars="200" w:firstLine="420"/>
        <w:rPr>
          <w:szCs w:val="21"/>
        </w:rPr>
      </w:pPr>
      <w:r>
        <w:rPr>
          <w:szCs w:val="21"/>
        </w:rPr>
        <w:t>第十七条</w:t>
      </w:r>
      <w:r>
        <w:rPr>
          <w:szCs w:val="21"/>
        </w:rPr>
        <w:t xml:space="preserve"> </w:t>
      </w:r>
      <w:r>
        <w:rPr>
          <w:szCs w:val="21"/>
        </w:rPr>
        <w:t>各级质量技术监督部门应当建立特种设备应急值班制度，向社会公布值班电话，受理事故报告和事故举报。</w:t>
      </w:r>
    </w:p>
    <w:p w14:paraId="6D8E8AF9" w14:textId="77777777" w:rsidR="00182CBE" w:rsidRDefault="00902A86">
      <w:pPr>
        <w:widowControl/>
        <w:jc w:val="center"/>
        <w:rPr>
          <w:rFonts w:ascii="宋体" w:hAnsi="宋体" w:cs="宋体"/>
          <w:b/>
          <w:color w:val="000000"/>
          <w:kern w:val="0"/>
          <w:szCs w:val="21"/>
        </w:rPr>
      </w:pPr>
      <w:r>
        <w:rPr>
          <w:rFonts w:ascii="宋体" w:hAnsi="宋体" w:cs="宋体"/>
          <w:b/>
          <w:color w:val="000000"/>
          <w:kern w:val="0"/>
          <w:szCs w:val="21"/>
        </w:rPr>
        <w:t>第四章 事故调查</w:t>
      </w:r>
    </w:p>
    <w:p w14:paraId="10766241" w14:textId="77777777" w:rsidR="00182CBE" w:rsidRDefault="00902A86">
      <w:pPr>
        <w:ind w:firstLineChars="200" w:firstLine="420"/>
        <w:rPr>
          <w:szCs w:val="21"/>
        </w:rPr>
      </w:pPr>
      <w:r>
        <w:rPr>
          <w:szCs w:val="21"/>
        </w:rPr>
        <w:t>第十八条</w:t>
      </w:r>
      <w:r>
        <w:rPr>
          <w:szCs w:val="21"/>
        </w:rPr>
        <w:t xml:space="preserve"> </w:t>
      </w:r>
      <w:r>
        <w:rPr>
          <w:szCs w:val="21"/>
        </w:rPr>
        <w:t>发生特种设备事故后，事故发生单位及其人员应当妥善保护事故现场以及相关证据，及时收集、整理有关资料，为事故调查做好准备；必要时，应当对设备、场地、资料进行封存，由专人看管。</w:t>
      </w:r>
    </w:p>
    <w:p w14:paraId="28A40B64" w14:textId="77777777" w:rsidR="00182CBE" w:rsidRDefault="00902A86">
      <w:pPr>
        <w:ind w:firstLineChars="200" w:firstLine="420"/>
        <w:rPr>
          <w:szCs w:val="21"/>
        </w:rPr>
      </w:pPr>
      <w:r>
        <w:rPr>
          <w:szCs w:val="21"/>
        </w:rPr>
        <w:t>因抢救人员、防止事故扩大以及疏通交通等原因，需要移动事故现场物件的，负责移动的单位或者相关人员应当做出标志，绘制现场简图并做出书面记录，妥善保存现场重要痕迹、物证。有条件的，应当现场制作视听资料。</w:t>
      </w:r>
    </w:p>
    <w:p w14:paraId="3855C283" w14:textId="77777777" w:rsidR="00182CBE" w:rsidRDefault="00902A86">
      <w:pPr>
        <w:ind w:firstLineChars="200" w:firstLine="420"/>
        <w:rPr>
          <w:szCs w:val="21"/>
        </w:rPr>
      </w:pPr>
      <w:r>
        <w:rPr>
          <w:szCs w:val="21"/>
        </w:rPr>
        <w:t>事故调查期间，任何单位和个人不得擅自移动事故相关设备，不得毁灭相关资料、伪造或者故意破坏事故现场。</w:t>
      </w:r>
    </w:p>
    <w:p w14:paraId="4D13E47F" w14:textId="77777777" w:rsidR="00182CBE" w:rsidRDefault="00902A86">
      <w:pPr>
        <w:ind w:firstLineChars="200" w:firstLine="420"/>
        <w:rPr>
          <w:szCs w:val="21"/>
        </w:rPr>
      </w:pPr>
      <w:r>
        <w:rPr>
          <w:szCs w:val="21"/>
        </w:rPr>
        <w:t>第十九条</w:t>
      </w:r>
      <w:r>
        <w:rPr>
          <w:szCs w:val="21"/>
        </w:rPr>
        <w:t xml:space="preserve"> </w:t>
      </w:r>
      <w:r>
        <w:rPr>
          <w:szCs w:val="21"/>
        </w:rPr>
        <w:t>质量技术监督部门接到事故报告后，经现场初步判断，发现不属于或者无法确定为特种设备事故的，应当及时报告本级人民政府，由本级人民政府或者其授权或者委托的部门组织事故调查组进行调查。</w:t>
      </w:r>
    </w:p>
    <w:p w14:paraId="0F31ABDD" w14:textId="77777777" w:rsidR="00182CBE" w:rsidRDefault="00902A86">
      <w:pPr>
        <w:ind w:firstLineChars="200" w:firstLine="420"/>
        <w:rPr>
          <w:szCs w:val="21"/>
        </w:rPr>
      </w:pPr>
      <w:r>
        <w:rPr>
          <w:szCs w:val="21"/>
        </w:rPr>
        <w:t>第二十条</w:t>
      </w:r>
      <w:r>
        <w:rPr>
          <w:szCs w:val="21"/>
        </w:rPr>
        <w:t xml:space="preserve"> </w:t>
      </w:r>
      <w:r>
        <w:rPr>
          <w:szCs w:val="21"/>
        </w:rPr>
        <w:t>依照《特种设备安全监察条例》的规定，特种设备事故分别由以下部门组织调查：</w:t>
      </w:r>
    </w:p>
    <w:p w14:paraId="7F9AFAF3" w14:textId="77777777" w:rsidR="00182CBE" w:rsidRDefault="00902A86">
      <w:pPr>
        <w:ind w:firstLineChars="200" w:firstLine="420"/>
        <w:rPr>
          <w:szCs w:val="21"/>
        </w:rPr>
      </w:pPr>
      <w:r>
        <w:rPr>
          <w:szCs w:val="21"/>
        </w:rPr>
        <w:t>（一）特别重大事故由国务院或者国务院授权的部门组织事故调查组进行调查；</w:t>
      </w:r>
    </w:p>
    <w:p w14:paraId="779A28EC" w14:textId="77777777" w:rsidR="00182CBE" w:rsidRDefault="00902A86">
      <w:pPr>
        <w:ind w:firstLineChars="200" w:firstLine="420"/>
        <w:rPr>
          <w:szCs w:val="21"/>
        </w:rPr>
      </w:pPr>
      <w:r>
        <w:rPr>
          <w:szCs w:val="21"/>
        </w:rPr>
        <w:t>（二）重大事故由国家质检总局会同有关部门组织事故调查组进行调查；</w:t>
      </w:r>
    </w:p>
    <w:p w14:paraId="7020CE42" w14:textId="77777777" w:rsidR="00182CBE" w:rsidRDefault="00902A86">
      <w:pPr>
        <w:ind w:firstLineChars="200" w:firstLine="420"/>
        <w:rPr>
          <w:szCs w:val="21"/>
        </w:rPr>
      </w:pPr>
      <w:r>
        <w:rPr>
          <w:szCs w:val="21"/>
        </w:rPr>
        <w:t>（三）较大事故由事故发生地省级质量技术监督部门会同省级有关部门组织事故调查组进行调查；</w:t>
      </w:r>
    </w:p>
    <w:p w14:paraId="3595A2CD" w14:textId="77777777" w:rsidR="00182CBE" w:rsidRDefault="00902A86">
      <w:pPr>
        <w:ind w:firstLineChars="200" w:firstLine="420"/>
        <w:rPr>
          <w:szCs w:val="21"/>
        </w:rPr>
      </w:pPr>
      <w:r>
        <w:rPr>
          <w:szCs w:val="21"/>
        </w:rPr>
        <w:t>（四）一般事故由事故发生地设区的市级质量技术监督部门会同市级有关部门组织事故调查组进行调查。</w:t>
      </w:r>
    </w:p>
    <w:p w14:paraId="489370CF" w14:textId="77777777" w:rsidR="00182CBE" w:rsidRDefault="00902A86">
      <w:pPr>
        <w:ind w:firstLineChars="200" w:firstLine="420"/>
        <w:rPr>
          <w:szCs w:val="21"/>
        </w:rPr>
      </w:pPr>
      <w:r>
        <w:rPr>
          <w:szCs w:val="21"/>
        </w:rPr>
        <w:t>根据事故调查处理工作的需要，负责组织事故调查的质量技术监督部门可以依法提请事故发生地人民政府及有关部门派员参加事故调查。</w:t>
      </w:r>
    </w:p>
    <w:p w14:paraId="5B5B82F9" w14:textId="77777777" w:rsidR="00182CBE" w:rsidRDefault="00902A86">
      <w:pPr>
        <w:ind w:firstLineChars="200" w:firstLine="420"/>
        <w:rPr>
          <w:szCs w:val="21"/>
        </w:rPr>
      </w:pPr>
      <w:r>
        <w:rPr>
          <w:szCs w:val="21"/>
        </w:rPr>
        <w:t>负责组织事故调查的质量技术监督部门应当将事故调查组的组成情况及时报告本级人民政府。</w:t>
      </w:r>
    </w:p>
    <w:p w14:paraId="60BC7920" w14:textId="77777777" w:rsidR="00182CBE" w:rsidRDefault="00902A86">
      <w:pPr>
        <w:ind w:firstLineChars="200" w:firstLine="420"/>
        <w:rPr>
          <w:szCs w:val="21"/>
        </w:rPr>
      </w:pPr>
      <w:r>
        <w:rPr>
          <w:szCs w:val="21"/>
        </w:rPr>
        <w:t>第二十一条</w:t>
      </w:r>
      <w:r>
        <w:rPr>
          <w:szCs w:val="21"/>
        </w:rPr>
        <w:t xml:space="preserve"> </w:t>
      </w:r>
      <w:r>
        <w:rPr>
          <w:szCs w:val="21"/>
        </w:rPr>
        <w:t>根据事故发生情况，上级质量技术监督部门可以派员指导下级质量技术监督部门开展事故调查处理工作。</w:t>
      </w:r>
    </w:p>
    <w:p w14:paraId="397FA554" w14:textId="77777777" w:rsidR="00182CBE" w:rsidRDefault="00902A86">
      <w:pPr>
        <w:ind w:firstLineChars="200" w:firstLine="420"/>
        <w:rPr>
          <w:szCs w:val="21"/>
        </w:rPr>
      </w:pPr>
      <w:r>
        <w:rPr>
          <w:szCs w:val="21"/>
        </w:rPr>
        <w:t>自事故发生之日起</w:t>
      </w:r>
      <w:r>
        <w:rPr>
          <w:szCs w:val="21"/>
        </w:rPr>
        <w:t>30</w:t>
      </w:r>
      <w:r>
        <w:rPr>
          <w:szCs w:val="21"/>
        </w:rPr>
        <w:t>日内，因伤亡人数变化导致事故等级发生变化的，依照规定应当由上级质量技术监督部门组织调查的，上级质量技术监督部门可以会同本级有关部门组织事故调查组进行调查，也可以派员指导下级部门继续进行事故调查。</w:t>
      </w:r>
    </w:p>
    <w:p w14:paraId="70F66626" w14:textId="77777777" w:rsidR="00182CBE" w:rsidRDefault="00902A86">
      <w:pPr>
        <w:ind w:firstLineChars="200" w:firstLine="420"/>
        <w:rPr>
          <w:szCs w:val="21"/>
        </w:rPr>
      </w:pPr>
      <w:r>
        <w:rPr>
          <w:szCs w:val="21"/>
        </w:rPr>
        <w:t>第二十二条</w:t>
      </w:r>
      <w:r>
        <w:rPr>
          <w:szCs w:val="21"/>
        </w:rPr>
        <w:t xml:space="preserve"> </w:t>
      </w:r>
      <w:r>
        <w:rPr>
          <w:szCs w:val="21"/>
        </w:rPr>
        <w:t>事故调查组成员应当具有特种设备事故调查所需要的知识和专长，与事故发生单位及相关人员不存在任何利害关系。事故调查组组长由负责事故调查的质量技术监督部门负责人担任。</w:t>
      </w:r>
    </w:p>
    <w:p w14:paraId="37B9A974" w14:textId="77777777" w:rsidR="00182CBE" w:rsidRDefault="00902A86">
      <w:pPr>
        <w:ind w:firstLineChars="200" w:firstLine="420"/>
        <w:rPr>
          <w:szCs w:val="21"/>
        </w:rPr>
      </w:pPr>
      <w:r>
        <w:rPr>
          <w:szCs w:val="21"/>
        </w:rPr>
        <w:t>必要时，事故调查组可以聘请有关专家参与事故调查；所聘请的专家应当具备</w:t>
      </w:r>
      <w:r>
        <w:rPr>
          <w:szCs w:val="21"/>
        </w:rPr>
        <w:t>5</w:t>
      </w:r>
      <w:r>
        <w:rPr>
          <w:szCs w:val="21"/>
        </w:rPr>
        <w:t>年以上特种设备安全监督管理、生产、检验检测或者科研教学工作经验。设区的市级以上质量技术监督部门可以根据事故调查的需要，组建特种设备事故调查专家库。</w:t>
      </w:r>
    </w:p>
    <w:p w14:paraId="68A6A579" w14:textId="77777777" w:rsidR="00182CBE" w:rsidRDefault="00902A86">
      <w:pPr>
        <w:ind w:firstLineChars="200" w:firstLine="420"/>
        <w:rPr>
          <w:szCs w:val="21"/>
        </w:rPr>
      </w:pPr>
      <w:r>
        <w:rPr>
          <w:szCs w:val="21"/>
        </w:rPr>
        <w:t>根据事故的具体情况，事故调查组可以内设管理组、技术组、综合组，分别承担管理原因调查、技术原因调查、综合协调等工作。</w:t>
      </w:r>
    </w:p>
    <w:p w14:paraId="5C270718" w14:textId="77777777" w:rsidR="00182CBE" w:rsidRDefault="00902A86">
      <w:pPr>
        <w:ind w:firstLineChars="200" w:firstLine="420"/>
        <w:rPr>
          <w:szCs w:val="21"/>
        </w:rPr>
      </w:pPr>
      <w:r>
        <w:rPr>
          <w:szCs w:val="21"/>
        </w:rPr>
        <w:t>第二十三条</w:t>
      </w:r>
      <w:r>
        <w:rPr>
          <w:szCs w:val="21"/>
        </w:rPr>
        <w:t xml:space="preserve"> </w:t>
      </w:r>
      <w:r>
        <w:rPr>
          <w:szCs w:val="21"/>
        </w:rPr>
        <w:t>事故调查组应当履行下列职责：</w:t>
      </w:r>
    </w:p>
    <w:p w14:paraId="60481263" w14:textId="77777777" w:rsidR="00182CBE" w:rsidRDefault="00902A86">
      <w:pPr>
        <w:ind w:firstLineChars="200" w:firstLine="420"/>
        <w:rPr>
          <w:szCs w:val="21"/>
        </w:rPr>
      </w:pPr>
      <w:r>
        <w:rPr>
          <w:szCs w:val="21"/>
        </w:rPr>
        <w:t>（一）查清事故发生前的特种设备状况；</w:t>
      </w:r>
    </w:p>
    <w:p w14:paraId="47F644AB" w14:textId="77777777" w:rsidR="00182CBE" w:rsidRDefault="00902A86">
      <w:pPr>
        <w:ind w:firstLineChars="200" w:firstLine="420"/>
        <w:rPr>
          <w:szCs w:val="21"/>
        </w:rPr>
      </w:pPr>
      <w:r>
        <w:rPr>
          <w:szCs w:val="21"/>
        </w:rPr>
        <w:t>（二）查明事故经过、人员伤亡、特种设备损坏、经济损失情况以及其他后果；</w:t>
      </w:r>
    </w:p>
    <w:p w14:paraId="4DB532C1" w14:textId="77777777" w:rsidR="00182CBE" w:rsidRDefault="00902A86">
      <w:pPr>
        <w:ind w:firstLineChars="200" w:firstLine="420"/>
        <w:rPr>
          <w:szCs w:val="21"/>
        </w:rPr>
      </w:pPr>
      <w:r>
        <w:rPr>
          <w:szCs w:val="21"/>
        </w:rPr>
        <w:t>（三）分析事故原因；</w:t>
      </w:r>
    </w:p>
    <w:p w14:paraId="3B68FFC3" w14:textId="77777777" w:rsidR="00182CBE" w:rsidRDefault="00902A86">
      <w:pPr>
        <w:ind w:firstLineChars="200" w:firstLine="420"/>
        <w:rPr>
          <w:szCs w:val="21"/>
        </w:rPr>
      </w:pPr>
      <w:r>
        <w:rPr>
          <w:szCs w:val="21"/>
        </w:rPr>
        <w:t>（四）认定事故性质和事故责任；</w:t>
      </w:r>
    </w:p>
    <w:p w14:paraId="4628BA06" w14:textId="77777777" w:rsidR="00182CBE" w:rsidRDefault="00902A86">
      <w:pPr>
        <w:ind w:firstLineChars="200" w:firstLine="420"/>
        <w:rPr>
          <w:szCs w:val="21"/>
        </w:rPr>
      </w:pPr>
      <w:r>
        <w:rPr>
          <w:szCs w:val="21"/>
        </w:rPr>
        <w:t>（五）提出对事故责任者的处理建议；</w:t>
      </w:r>
    </w:p>
    <w:p w14:paraId="23755E62" w14:textId="77777777" w:rsidR="00182CBE" w:rsidRDefault="00902A86">
      <w:pPr>
        <w:ind w:firstLineChars="200" w:firstLine="420"/>
        <w:rPr>
          <w:szCs w:val="21"/>
        </w:rPr>
      </w:pPr>
      <w:r>
        <w:rPr>
          <w:szCs w:val="21"/>
        </w:rPr>
        <w:t>（六）提出防范事故发生和整改措施的建议；</w:t>
      </w:r>
    </w:p>
    <w:p w14:paraId="68B2A626" w14:textId="77777777" w:rsidR="00182CBE" w:rsidRDefault="00902A86">
      <w:pPr>
        <w:ind w:firstLineChars="200" w:firstLine="420"/>
        <w:rPr>
          <w:szCs w:val="21"/>
        </w:rPr>
      </w:pPr>
      <w:r>
        <w:rPr>
          <w:szCs w:val="21"/>
        </w:rPr>
        <w:t>（七）提交事故调查报告。</w:t>
      </w:r>
    </w:p>
    <w:p w14:paraId="289CE3C3" w14:textId="77777777" w:rsidR="00182CBE" w:rsidRDefault="00902A86">
      <w:pPr>
        <w:ind w:firstLineChars="200" w:firstLine="420"/>
        <w:rPr>
          <w:szCs w:val="21"/>
        </w:rPr>
      </w:pPr>
      <w:r>
        <w:rPr>
          <w:szCs w:val="21"/>
        </w:rPr>
        <w:t>第二十四条事故调查组成员在事故调查工作中应当诚信公正、恪尽职守，遵守事故调查组的纪律，遵守相关秘密规定。</w:t>
      </w:r>
    </w:p>
    <w:p w14:paraId="25DA6F28" w14:textId="77777777" w:rsidR="00182CBE" w:rsidRDefault="00902A86">
      <w:pPr>
        <w:ind w:firstLineChars="200" w:firstLine="420"/>
        <w:rPr>
          <w:szCs w:val="21"/>
        </w:rPr>
      </w:pPr>
      <w:r>
        <w:rPr>
          <w:szCs w:val="21"/>
        </w:rPr>
        <w:t>在事故调查期间，未经负责组织事故调查的质量技术监督部门和本级人民政府批准，参与事故调查、技术鉴定、损失评估等有关人员不得擅自泄露有关事故信息。</w:t>
      </w:r>
    </w:p>
    <w:p w14:paraId="47E717AA" w14:textId="77777777" w:rsidR="00182CBE" w:rsidRDefault="00902A86">
      <w:pPr>
        <w:ind w:firstLineChars="200" w:firstLine="420"/>
        <w:rPr>
          <w:szCs w:val="21"/>
        </w:rPr>
      </w:pPr>
      <w:r>
        <w:rPr>
          <w:szCs w:val="21"/>
        </w:rPr>
        <w:t>第二十五条对无重大社会影响、无人员伤亡、事故原因明晰的特种设备事故，事故调查工作可以按照有关规定适用简易程序；在负责事故调查的质量技术监督部门商同级有关部门，并报同级政府批准后，由质量技术监督部门单独进行调查。</w:t>
      </w:r>
    </w:p>
    <w:p w14:paraId="0783AF33" w14:textId="77777777" w:rsidR="00182CBE" w:rsidRDefault="00902A86">
      <w:pPr>
        <w:ind w:firstLineChars="200" w:firstLine="420"/>
        <w:rPr>
          <w:szCs w:val="21"/>
        </w:rPr>
      </w:pPr>
      <w:r>
        <w:rPr>
          <w:szCs w:val="21"/>
        </w:rPr>
        <w:t>第二十六条事故调查组可以委托具有国家规定资质的技术机构或者直接组织专家进行技术鉴定。接受委托的技术机构或者专家应当出具技术鉴定报告，并对其结论负责。</w:t>
      </w:r>
    </w:p>
    <w:p w14:paraId="61E4F438" w14:textId="77777777" w:rsidR="00182CBE" w:rsidRDefault="00902A86">
      <w:pPr>
        <w:ind w:firstLineChars="200" w:firstLine="420"/>
        <w:rPr>
          <w:szCs w:val="21"/>
        </w:rPr>
      </w:pPr>
      <w:r>
        <w:rPr>
          <w:szCs w:val="21"/>
        </w:rPr>
        <w:t>第二十七条事故调查组认为需要对特种设备事故进行直接经济损失评估的，可以委托具有国家规定资质的评估机构进行。</w:t>
      </w:r>
    </w:p>
    <w:p w14:paraId="2779E721" w14:textId="77777777" w:rsidR="00182CBE" w:rsidRDefault="00902A86">
      <w:pPr>
        <w:ind w:firstLineChars="200" w:firstLine="420"/>
        <w:rPr>
          <w:szCs w:val="21"/>
        </w:rPr>
      </w:pPr>
      <w:r>
        <w:rPr>
          <w:szCs w:val="21"/>
        </w:rPr>
        <w:t>直接经济损失包括人身伤亡所支出的费用、财产损失价值、应急救援费用、善后处理费用。</w:t>
      </w:r>
    </w:p>
    <w:p w14:paraId="0AA4AE37" w14:textId="77777777" w:rsidR="00182CBE" w:rsidRDefault="00902A86">
      <w:pPr>
        <w:ind w:firstLineChars="200" w:firstLine="420"/>
        <w:rPr>
          <w:szCs w:val="21"/>
        </w:rPr>
      </w:pPr>
      <w:r>
        <w:rPr>
          <w:szCs w:val="21"/>
        </w:rPr>
        <w:t>接受委托的单位应当按照相关规定和标准进行评估，出具评估报告，对其结论负责。</w:t>
      </w:r>
    </w:p>
    <w:p w14:paraId="6ABC238F" w14:textId="77777777" w:rsidR="00182CBE" w:rsidRDefault="00902A86">
      <w:pPr>
        <w:ind w:firstLineChars="200" w:firstLine="420"/>
        <w:rPr>
          <w:szCs w:val="21"/>
        </w:rPr>
      </w:pPr>
      <w:r>
        <w:rPr>
          <w:szCs w:val="21"/>
        </w:rPr>
        <w:t>第二十八条事故调查组有权向有关单位和个人了解与事故有关的情况，并要求其提供相关文件、资料。有关单位和个人不得拒绝，并应当如实提供特种设备及事故相关的情况或者资料，回答事故调查组的询问，对所提供情况的真实性负责。</w:t>
      </w:r>
    </w:p>
    <w:p w14:paraId="4EAD0BE6" w14:textId="77777777" w:rsidR="00182CBE" w:rsidRDefault="00902A86">
      <w:pPr>
        <w:ind w:firstLineChars="200" w:firstLine="420"/>
        <w:rPr>
          <w:szCs w:val="21"/>
        </w:rPr>
      </w:pPr>
      <w:r>
        <w:rPr>
          <w:szCs w:val="21"/>
        </w:rPr>
        <w:t>事故发生单位的负责人和有关人员在事故调查期间不得擅离职守，应当随时接受事故调查组的询问，如实提供有关情况或者资料。</w:t>
      </w:r>
    </w:p>
    <w:p w14:paraId="5FAE666C" w14:textId="77777777" w:rsidR="00182CBE" w:rsidRDefault="00902A86">
      <w:pPr>
        <w:ind w:firstLineChars="200" w:firstLine="420"/>
        <w:rPr>
          <w:szCs w:val="21"/>
        </w:rPr>
      </w:pPr>
      <w:r>
        <w:rPr>
          <w:szCs w:val="21"/>
        </w:rPr>
        <w:t>第二十九条事故调查组应当查明引发事故的直接原因和间接原因，并根据对事故发生的影响程度认定事故发生的主要原因和次要原因。</w:t>
      </w:r>
    </w:p>
    <w:p w14:paraId="409C1E57" w14:textId="77777777" w:rsidR="00182CBE" w:rsidRDefault="00902A86">
      <w:pPr>
        <w:ind w:firstLineChars="200" w:firstLine="420"/>
        <w:rPr>
          <w:szCs w:val="21"/>
        </w:rPr>
      </w:pPr>
      <w:r>
        <w:rPr>
          <w:szCs w:val="21"/>
        </w:rPr>
        <w:t>第三十条事故调查组根据事故的主要原因和次要原因，判定事故性质，认定事故责任。</w:t>
      </w:r>
    </w:p>
    <w:p w14:paraId="4044D908" w14:textId="77777777" w:rsidR="00182CBE" w:rsidRDefault="00902A86">
      <w:pPr>
        <w:ind w:firstLineChars="200" w:firstLine="420"/>
        <w:rPr>
          <w:szCs w:val="21"/>
        </w:rPr>
      </w:pPr>
      <w:r>
        <w:rPr>
          <w:szCs w:val="21"/>
        </w:rPr>
        <w:t>事故调查组根据当事人行为与特种设备事故之间的因果关系以及在特种设备事故中的影响程度，认定当事人所负的责任。当事人所负的责任分为全部责任、主要责任和次要责任。</w:t>
      </w:r>
    </w:p>
    <w:p w14:paraId="2C46D130" w14:textId="77777777" w:rsidR="00182CBE" w:rsidRDefault="00902A86">
      <w:pPr>
        <w:ind w:firstLineChars="200" w:firstLine="420"/>
        <w:rPr>
          <w:szCs w:val="21"/>
        </w:rPr>
      </w:pPr>
      <w:r>
        <w:rPr>
          <w:szCs w:val="21"/>
        </w:rPr>
        <w:t>当事人伪造或者故意破坏事故现场、毁灭证据、未及时报告事故等，致使事故责任无法认定的，应当承担全部责任。</w:t>
      </w:r>
    </w:p>
    <w:p w14:paraId="33D3EAA4" w14:textId="77777777" w:rsidR="00182CBE" w:rsidRDefault="00902A86">
      <w:pPr>
        <w:ind w:firstLineChars="200" w:firstLine="420"/>
        <w:rPr>
          <w:szCs w:val="21"/>
        </w:rPr>
      </w:pPr>
      <w:r>
        <w:rPr>
          <w:szCs w:val="21"/>
        </w:rPr>
        <w:t>第三十一条事故调查组应当向组织事故调查的质量技术监督部门提交事故调查报告。事故调查报告应当包括下列内容：</w:t>
      </w:r>
    </w:p>
    <w:p w14:paraId="63DD6500" w14:textId="77777777" w:rsidR="00182CBE" w:rsidRDefault="00902A86">
      <w:pPr>
        <w:ind w:firstLineChars="200" w:firstLine="420"/>
        <w:rPr>
          <w:szCs w:val="21"/>
        </w:rPr>
      </w:pPr>
      <w:r>
        <w:rPr>
          <w:szCs w:val="21"/>
        </w:rPr>
        <w:t>（一）事故发生单位情况；</w:t>
      </w:r>
    </w:p>
    <w:p w14:paraId="3F789F85" w14:textId="77777777" w:rsidR="00182CBE" w:rsidRDefault="00902A86">
      <w:pPr>
        <w:ind w:firstLineChars="200" w:firstLine="420"/>
        <w:rPr>
          <w:szCs w:val="21"/>
        </w:rPr>
      </w:pPr>
      <w:r>
        <w:rPr>
          <w:szCs w:val="21"/>
        </w:rPr>
        <w:t>（二）事故发生经过和事故救援情况；</w:t>
      </w:r>
    </w:p>
    <w:p w14:paraId="118C8816" w14:textId="77777777" w:rsidR="00182CBE" w:rsidRDefault="00902A86">
      <w:pPr>
        <w:ind w:firstLineChars="200" w:firstLine="420"/>
        <w:rPr>
          <w:szCs w:val="21"/>
        </w:rPr>
      </w:pPr>
      <w:r>
        <w:rPr>
          <w:szCs w:val="21"/>
        </w:rPr>
        <w:t>（三）事故造成的人员伤亡、设备损坏程度和直接经济损失；</w:t>
      </w:r>
    </w:p>
    <w:p w14:paraId="574D7481" w14:textId="77777777" w:rsidR="00182CBE" w:rsidRDefault="00902A86">
      <w:pPr>
        <w:ind w:firstLineChars="200" w:firstLine="420"/>
        <w:rPr>
          <w:szCs w:val="21"/>
        </w:rPr>
      </w:pPr>
      <w:r>
        <w:rPr>
          <w:szCs w:val="21"/>
        </w:rPr>
        <w:t>（四）事故发生的原因和事故性质；</w:t>
      </w:r>
    </w:p>
    <w:p w14:paraId="517B61C3" w14:textId="77777777" w:rsidR="00182CBE" w:rsidRDefault="00902A86">
      <w:pPr>
        <w:ind w:firstLineChars="200" w:firstLine="420"/>
        <w:rPr>
          <w:szCs w:val="21"/>
        </w:rPr>
      </w:pPr>
      <w:r>
        <w:rPr>
          <w:szCs w:val="21"/>
        </w:rPr>
        <w:t>（五）事故责任的认定以及对事故责任者的处理建议；</w:t>
      </w:r>
    </w:p>
    <w:p w14:paraId="05625B12" w14:textId="77777777" w:rsidR="00182CBE" w:rsidRDefault="00902A86">
      <w:pPr>
        <w:ind w:firstLineChars="200" w:firstLine="420"/>
        <w:rPr>
          <w:szCs w:val="21"/>
        </w:rPr>
      </w:pPr>
      <w:r>
        <w:rPr>
          <w:szCs w:val="21"/>
        </w:rPr>
        <w:t>（六）事故防范和整改措施；</w:t>
      </w:r>
    </w:p>
    <w:p w14:paraId="294C843A" w14:textId="77777777" w:rsidR="00182CBE" w:rsidRDefault="00902A86">
      <w:pPr>
        <w:ind w:firstLineChars="200" w:firstLine="420"/>
        <w:rPr>
          <w:szCs w:val="21"/>
        </w:rPr>
      </w:pPr>
      <w:r>
        <w:rPr>
          <w:szCs w:val="21"/>
        </w:rPr>
        <w:t>（七）有关证据材料。</w:t>
      </w:r>
      <w:r>
        <w:rPr>
          <w:szCs w:val="21"/>
        </w:rPr>
        <w:t xml:space="preserve"> </w:t>
      </w:r>
    </w:p>
    <w:p w14:paraId="777971DE" w14:textId="77777777" w:rsidR="00182CBE" w:rsidRDefault="00902A86">
      <w:pPr>
        <w:ind w:firstLineChars="200" w:firstLine="420"/>
        <w:rPr>
          <w:szCs w:val="21"/>
        </w:rPr>
      </w:pPr>
      <w:r>
        <w:rPr>
          <w:szCs w:val="21"/>
        </w:rPr>
        <w:t>事故调查报告应当经事故调查组全体成员签字。事故调查组成员有不同意见的，可以提交个人签名的书面材料，附在事故调查报告内。</w:t>
      </w:r>
    </w:p>
    <w:p w14:paraId="091258D3" w14:textId="77777777" w:rsidR="00182CBE" w:rsidRDefault="00902A86">
      <w:pPr>
        <w:ind w:firstLineChars="200" w:firstLine="420"/>
        <w:rPr>
          <w:szCs w:val="21"/>
        </w:rPr>
      </w:pPr>
      <w:r>
        <w:rPr>
          <w:szCs w:val="21"/>
        </w:rPr>
        <w:t>第三十二条特种设备事故调查应当自事故发生之日起</w:t>
      </w:r>
      <w:r>
        <w:rPr>
          <w:szCs w:val="21"/>
        </w:rPr>
        <w:t>60</w:t>
      </w:r>
      <w:r>
        <w:rPr>
          <w:szCs w:val="21"/>
        </w:rPr>
        <w:t>日内结束。特殊情况下，经负责组织调查的质量技术监督部门批准，事故调查期限可以适当延长，但延长的期限最长不超过</w:t>
      </w:r>
      <w:r>
        <w:rPr>
          <w:szCs w:val="21"/>
        </w:rPr>
        <w:t>60</w:t>
      </w:r>
      <w:r>
        <w:rPr>
          <w:szCs w:val="21"/>
        </w:rPr>
        <w:t>日。</w:t>
      </w:r>
    </w:p>
    <w:p w14:paraId="1FE63DD8" w14:textId="77777777" w:rsidR="00182CBE" w:rsidRDefault="00902A86">
      <w:pPr>
        <w:ind w:firstLineChars="200" w:firstLine="420"/>
        <w:rPr>
          <w:szCs w:val="21"/>
        </w:rPr>
      </w:pPr>
      <w:r>
        <w:rPr>
          <w:szCs w:val="21"/>
        </w:rPr>
        <w:t>技术鉴定时间不计入调查期限。</w:t>
      </w:r>
    </w:p>
    <w:p w14:paraId="5EDF3ADE" w14:textId="77777777" w:rsidR="00182CBE" w:rsidRDefault="00902A86">
      <w:pPr>
        <w:ind w:firstLineChars="200" w:firstLine="420"/>
        <w:rPr>
          <w:szCs w:val="21"/>
        </w:rPr>
      </w:pPr>
      <w:r>
        <w:rPr>
          <w:szCs w:val="21"/>
        </w:rPr>
        <w:t>因事故抢险救灾无法进行事故现场勘察的，事故调查期限从具备现场勘察条件之日起计算。</w:t>
      </w:r>
    </w:p>
    <w:p w14:paraId="34E247B7" w14:textId="77777777" w:rsidR="00182CBE" w:rsidRDefault="00902A86">
      <w:pPr>
        <w:ind w:firstLineChars="200" w:firstLine="420"/>
        <w:rPr>
          <w:szCs w:val="21"/>
        </w:rPr>
      </w:pPr>
      <w:r>
        <w:rPr>
          <w:szCs w:val="21"/>
        </w:rPr>
        <w:t>第三十三条</w:t>
      </w:r>
      <w:r>
        <w:rPr>
          <w:szCs w:val="21"/>
        </w:rPr>
        <w:t xml:space="preserve"> </w:t>
      </w:r>
      <w:r>
        <w:rPr>
          <w:szCs w:val="21"/>
        </w:rPr>
        <w:t>事故调查中发现涉嫌犯罪的，负责组织事故调查的质量技术监督部门商有关部门和事故发生地人民政府后，应当按照有关规定及时将有关材料移送司法机关处理。</w:t>
      </w:r>
    </w:p>
    <w:p w14:paraId="67E614FD" w14:textId="77777777" w:rsidR="00182CBE" w:rsidRDefault="00902A86">
      <w:pPr>
        <w:widowControl/>
        <w:jc w:val="center"/>
        <w:rPr>
          <w:rFonts w:ascii="宋体" w:hAnsi="宋体" w:cs="宋体"/>
          <w:b/>
          <w:color w:val="000000"/>
          <w:kern w:val="0"/>
          <w:szCs w:val="21"/>
        </w:rPr>
      </w:pPr>
      <w:r>
        <w:rPr>
          <w:rFonts w:ascii="宋体" w:hAnsi="宋体" w:cs="宋体"/>
          <w:b/>
          <w:color w:val="000000"/>
          <w:kern w:val="0"/>
          <w:szCs w:val="21"/>
        </w:rPr>
        <w:t>第五章</w:t>
      </w:r>
      <w:r>
        <w:rPr>
          <w:rFonts w:ascii="宋体" w:hAnsi="宋体" w:cs="宋体" w:hint="eastAsia"/>
          <w:b/>
          <w:color w:val="000000"/>
          <w:kern w:val="0"/>
          <w:szCs w:val="21"/>
        </w:rPr>
        <w:t xml:space="preserve"> </w:t>
      </w:r>
      <w:r>
        <w:rPr>
          <w:rFonts w:ascii="宋体" w:hAnsi="宋体" w:cs="宋体"/>
          <w:b/>
          <w:color w:val="000000"/>
          <w:kern w:val="0"/>
          <w:szCs w:val="21"/>
        </w:rPr>
        <w:t xml:space="preserve"> 事故处理</w:t>
      </w:r>
    </w:p>
    <w:p w14:paraId="00C02221" w14:textId="77777777" w:rsidR="00182CBE" w:rsidRDefault="00902A86">
      <w:pPr>
        <w:ind w:firstLineChars="200" w:firstLine="420"/>
        <w:rPr>
          <w:szCs w:val="21"/>
        </w:rPr>
      </w:pPr>
      <w:r>
        <w:rPr>
          <w:szCs w:val="21"/>
        </w:rPr>
        <w:t>第三十四条</w:t>
      </w:r>
      <w:bookmarkStart w:id="304" w:name="OLE_LINK1"/>
      <w:bookmarkStart w:id="305" w:name="OLE_LINK2"/>
      <w:bookmarkEnd w:id="304"/>
      <w:bookmarkEnd w:id="305"/>
      <w:r>
        <w:rPr>
          <w:szCs w:val="21"/>
        </w:rPr>
        <w:t>依照《特种设备安全监察条例》的规定，省级质量技术监督部门组织的事故调查，其事故调查报告报省级人民政府批复，并报国家质检总局备案；市级质量技术监督部门组织的事故调查，其事故调查报告报市级人民政府批复，并报省级质量技术监督部门备案。</w:t>
      </w:r>
    </w:p>
    <w:p w14:paraId="65E9F4E6" w14:textId="77777777" w:rsidR="00182CBE" w:rsidRDefault="00902A86">
      <w:pPr>
        <w:ind w:firstLineChars="200" w:firstLine="420"/>
        <w:rPr>
          <w:szCs w:val="21"/>
        </w:rPr>
      </w:pPr>
      <w:r>
        <w:rPr>
          <w:szCs w:val="21"/>
        </w:rPr>
        <w:t>国家质检总局组织的事故调查，事故调查报告的批复按照国务院有关规定执行。</w:t>
      </w:r>
    </w:p>
    <w:p w14:paraId="5B64FC23" w14:textId="77777777" w:rsidR="00182CBE" w:rsidRDefault="00902A86">
      <w:pPr>
        <w:ind w:firstLineChars="200" w:firstLine="420"/>
        <w:rPr>
          <w:szCs w:val="21"/>
        </w:rPr>
      </w:pPr>
      <w:r>
        <w:rPr>
          <w:szCs w:val="21"/>
        </w:rPr>
        <w:t>第三十五条</w:t>
      </w:r>
      <w:r>
        <w:rPr>
          <w:szCs w:val="21"/>
        </w:rPr>
        <w:t xml:space="preserve"> </w:t>
      </w:r>
      <w:r>
        <w:rPr>
          <w:szCs w:val="21"/>
        </w:rPr>
        <w:t>组织事故调查的质量技术监督部门应当在接到批复之日起</w:t>
      </w:r>
      <w:r>
        <w:rPr>
          <w:szCs w:val="21"/>
        </w:rPr>
        <w:t>10</w:t>
      </w:r>
      <w:r>
        <w:rPr>
          <w:szCs w:val="21"/>
        </w:rPr>
        <w:t>日内，将事故调查报告及批复意见主送有关地方人民政府及其有关部门，送达事故发生单位、责任单位和责任人员，并抄送参加事故调查的有关部门和单位。</w:t>
      </w:r>
    </w:p>
    <w:p w14:paraId="4C29B530" w14:textId="77777777" w:rsidR="00182CBE" w:rsidRDefault="00902A86">
      <w:pPr>
        <w:ind w:firstLineChars="200" w:firstLine="420"/>
        <w:rPr>
          <w:szCs w:val="21"/>
        </w:rPr>
      </w:pPr>
      <w:r>
        <w:rPr>
          <w:szCs w:val="21"/>
        </w:rPr>
        <w:t>第三十六条质量技术监督部门及有关部门应当按照批复，依照法律、行政法规规定的权限和程序，对事故责任单位和责任人员实施行政处罚，对负有事故责任的国家工作人员进行处分。</w:t>
      </w:r>
    </w:p>
    <w:p w14:paraId="7718D08B" w14:textId="77777777" w:rsidR="00182CBE" w:rsidRDefault="00902A86">
      <w:pPr>
        <w:ind w:firstLineChars="200" w:firstLine="420"/>
        <w:rPr>
          <w:szCs w:val="21"/>
        </w:rPr>
      </w:pPr>
      <w:r>
        <w:rPr>
          <w:szCs w:val="21"/>
        </w:rPr>
        <w:t>第三十七条</w:t>
      </w:r>
      <w:r>
        <w:rPr>
          <w:szCs w:val="21"/>
        </w:rPr>
        <w:t xml:space="preserve"> </w:t>
      </w:r>
      <w:r>
        <w:rPr>
          <w:szCs w:val="21"/>
        </w:rPr>
        <w:t>事故发生单位应当落实事故防范和整改措施。防范和整改措施的落实情况应当接受工会和职工的监督。</w:t>
      </w:r>
    </w:p>
    <w:p w14:paraId="0E056A19" w14:textId="77777777" w:rsidR="00182CBE" w:rsidRDefault="00902A86">
      <w:pPr>
        <w:ind w:firstLineChars="200" w:firstLine="420"/>
        <w:rPr>
          <w:szCs w:val="21"/>
        </w:rPr>
      </w:pPr>
      <w:r>
        <w:rPr>
          <w:szCs w:val="21"/>
        </w:rPr>
        <w:t>事故发生地质量技术监督部门应当对事故责任单位落实防范和整改措施的情况进行监督检查。</w:t>
      </w:r>
    </w:p>
    <w:p w14:paraId="00C3EF78" w14:textId="77777777" w:rsidR="00182CBE" w:rsidRDefault="00902A86">
      <w:pPr>
        <w:ind w:firstLineChars="200" w:firstLine="420"/>
        <w:rPr>
          <w:szCs w:val="21"/>
        </w:rPr>
      </w:pPr>
      <w:r>
        <w:rPr>
          <w:szCs w:val="21"/>
        </w:rPr>
        <w:t>第三十八条特别重大事故的调查处理情况由国务院或者国务院授权组织事故调查的部门向社会公布，特别重大事故以下等级的事故的调查处理情况由组织事故调查的质量技术监督部门向社会公布；依法应当保密的除外。</w:t>
      </w:r>
    </w:p>
    <w:p w14:paraId="77C66C6A" w14:textId="77777777" w:rsidR="00182CBE" w:rsidRDefault="00902A86">
      <w:pPr>
        <w:ind w:firstLineChars="200" w:firstLine="420"/>
        <w:rPr>
          <w:szCs w:val="21"/>
        </w:rPr>
      </w:pPr>
      <w:r>
        <w:rPr>
          <w:szCs w:val="21"/>
        </w:rPr>
        <w:t>第三十九条事故调查的有关资料应当由组织事故调查的质量技术监督部门立档永久保存。</w:t>
      </w:r>
    </w:p>
    <w:p w14:paraId="123A0397" w14:textId="77777777" w:rsidR="00182CBE" w:rsidRDefault="00902A86">
      <w:pPr>
        <w:ind w:firstLineChars="200" w:firstLine="420"/>
        <w:rPr>
          <w:szCs w:val="21"/>
        </w:rPr>
      </w:pPr>
      <w:r>
        <w:rPr>
          <w:szCs w:val="21"/>
        </w:rPr>
        <w:t>立档保存的材料包括现场勘察笔录、技术鉴定报告、重大技术问题鉴定结论和检测检验报告、尸检报告、调查笔录、物证和证人证言、直接经济损失文件、相关图纸、视听资料、事故调查报告、事故批复文件等。</w:t>
      </w:r>
    </w:p>
    <w:p w14:paraId="56A87838" w14:textId="77777777" w:rsidR="00182CBE" w:rsidRDefault="00902A86">
      <w:pPr>
        <w:ind w:firstLineChars="200" w:firstLine="420"/>
        <w:rPr>
          <w:szCs w:val="21"/>
        </w:rPr>
      </w:pPr>
      <w:r>
        <w:rPr>
          <w:szCs w:val="21"/>
        </w:rPr>
        <w:t>第四十条</w:t>
      </w:r>
      <w:r>
        <w:rPr>
          <w:szCs w:val="21"/>
        </w:rPr>
        <w:t xml:space="preserve"> </w:t>
      </w:r>
      <w:r>
        <w:rPr>
          <w:szCs w:val="21"/>
        </w:rPr>
        <w:t>组织事故调查的质量技术监督部门应当在接到事故调查报告批复之日起</w:t>
      </w:r>
      <w:r>
        <w:rPr>
          <w:szCs w:val="21"/>
        </w:rPr>
        <w:t>30</w:t>
      </w:r>
      <w:r>
        <w:rPr>
          <w:szCs w:val="21"/>
        </w:rPr>
        <w:t>日内撰写事故结案报告，并逐级上报直至国家质检总局。</w:t>
      </w:r>
    </w:p>
    <w:p w14:paraId="1818D74F" w14:textId="77777777" w:rsidR="00182CBE" w:rsidRDefault="00902A86">
      <w:pPr>
        <w:ind w:firstLineChars="200" w:firstLine="420"/>
        <w:rPr>
          <w:szCs w:val="21"/>
        </w:rPr>
      </w:pPr>
      <w:r>
        <w:rPr>
          <w:szCs w:val="21"/>
        </w:rPr>
        <w:t>上报事故结案报告，应当同时附事故档案副本或者复印件。</w:t>
      </w:r>
    </w:p>
    <w:p w14:paraId="0C08B8CF" w14:textId="77777777" w:rsidR="00182CBE" w:rsidRDefault="00902A86">
      <w:pPr>
        <w:ind w:firstLineChars="200" w:firstLine="420"/>
        <w:rPr>
          <w:szCs w:val="21"/>
        </w:rPr>
      </w:pPr>
      <w:r>
        <w:rPr>
          <w:szCs w:val="21"/>
        </w:rPr>
        <w:t>第四十一条</w:t>
      </w:r>
      <w:r>
        <w:rPr>
          <w:szCs w:val="21"/>
        </w:rPr>
        <w:t xml:space="preserve"> </w:t>
      </w:r>
      <w:r>
        <w:rPr>
          <w:szCs w:val="21"/>
        </w:rPr>
        <w:t>负责组织事故调查的质量技术监督部门应当根据事故原因对相关安全技术规范、标准进行评估；需要制定或者修订相关安全技术规范、标准的，应当及时报告上级部门提请制定或者修订。</w:t>
      </w:r>
    </w:p>
    <w:p w14:paraId="45A69F23" w14:textId="77777777" w:rsidR="00182CBE" w:rsidRDefault="00902A86">
      <w:pPr>
        <w:ind w:firstLineChars="200" w:firstLine="420"/>
        <w:rPr>
          <w:szCs w:val="21"/>
        </w:rPr>
      </w:pPr>
      <w:r>
        <w:rPr>
          <w:szCs w:val="21"/>
        </w:rPr>
        <w:t>第四十二条各级质量技术监督部门应当定期对本行政区域特种设备事故的情况、特点、原因进行统计分析，根据特种设备的管理和技术特点、事故情况，研究制定有针对性的工作措施，防止和减少事故的发生。</w:t>
      </w:r>
    </w:p>
    <w:p w14:paraId="2433D590" w14:textId="77777777" w:rsidR="00182CBE" w:rsidRDefault="00902A86">
      <w:pPr>
        <w:ind w:firstLineChars="200" w:firstLine="420"/>
        <w:rPr>
          <w:szCs w:val="21"/>
        </w:rPr>
      </w:pPr>
      <w:r>
        <w:rPr>
          <w:szCs w:val="21"/>
        </w:rPr>
        <w:t>第四十三条</w:t>
      </w:r>
      <w:r>
        <w:rPr>
          <w:szCs w:val="21"/>
        </w:rPr>
        <w:t xml:space="preserve"> </w:t>
      </w:r>
      <w:r>
        <w:rPr>
          <w:szCs w:val="21"/>
        </w:rPr>
        <w:t>省级质量技术监督部门应在每月</w:t>
      </w:r>
      <w:r>
        <w:rPr>
          <w:szCs w:val="21"/>
        </w:rPr>
        <w:t>25</w:t>
      </w:r>
      <w:r>
        <w:rPr>
          <w:szCs w:val="21"/>
        </w:rPr>
        <w:t>日前和每年</w:t>
      </w:r>
      <w:r>
        <w:rPr>
          <w:szCs w:val="21"/>
        </w:rPr>
        <w:t>12</w:t>
      </w:r>
      <w:r>
        <w:rPr>
          <w:szCs w:val="21"/>
        </w:rPr>
        <w:t>月</w:t>
      </w:r>
      <w:r>
        <w:rPr>
          <w:szCs w:val="21"/>
        </w:rPr>
        <w:t>25</w:t>
      </w:r>
      <w:r>
        <w:rPr>
          <w:szCs w:val="21"/>
        </w:rPr>
        <w:t>日前，将所辖区域本月、本年特种设备事故情况、结案批复情况及相关信息，以书面方式上报至国家质检总局。</w:t>
      </w:r>
    </w:p>
    <w:p w14:paraId="7394B29A" w14:textId="77777777" w:rsidR="00182CBE" w:rsidRDefault="00902A86">
      <w:pPr>
        <w:widowControl/>
        <w:jc w:val="center"/>
        <w:rPr>
          <w:rFonts w:ascii="宋体" w:hAnsi="宋体" w:cs="宋体"/>
          <w:b/>
          <w:color w:val="000000"/>
          <w:kern w:val="0"/>
          <w:szCs w:val="21"/>
        </w:rPr>
      </w:pPr>
      <w:r>
        <w:rPr>
          <w:rFonts w:ascii="宋体" w:hAnsi="宋体" w:cs="宋体"/>
          <w:b/>
          <w:color w:val="000000"/>
          <w:kern w:val="0"/>
          <w:szCs w:val="21"/>
        </w:rPr>
        <w:t>第六章</w:t>
      </w:r>
      <w:r>
        <w:rPr>
          <w:rFonts w:ascii="宋体" w:hAnsi="宋体" w:cs="宋体" w:hint="eastAsia"/>
          <w:b/>
          <w:color w:val="000000"/>
          <w:kern w:val="0"/>
          <w:szCs w:val="21"/>
        </w:rPr>
        <w:t xml:space="preserve"> </w:t>
      </w:r>
      <w:r>
        <w:rPr>
          <w:rFonts w:ascii="宋体" w:hAnsi="宋体" w:cs="宋体"/>
          <w:b/>
          <w:color w:val="000000"/>
          <w:kern w:val="0"/>
          <w:szCs w:val="21"/>
        </w:rPr>
        <w:t xml:space="preserve"> 法律责任</w:t>
      </w:r>
    </w:p>
    <w:p w14:paraId="2A94AE1D" w14:textId="77777777" w:rsidR="00182CBE" w:rsidRDefault="00902A86">
      <w:pPr>
        <w:ind w:firstLineChars="200" w:firstLine="420"/>
        <w:rPr>
          <w:szCs w:val="21"/>
        </w:rPr>
      </w:pPr>
      <w:r>
        <w:rPr>
          <w:szCs w:val="21"/>
        </w:rPr>
        <w:t>第四十四条发生特种设备特别重大事故，依照《生产安全事故报告和调查处理条例》的有关规定实施行政处罚和处分；构成犯罪的，依法追究刑事责任。</w:t>
      </w:r>
    </w:p>
    <w:p w14:paraId="24E8653B" w14:textId="77777777" w:rsidR="00182CBE" w:rsidRDefault="00902A86">
      <w:pPr>
        <w:ind w:firstLineChars="200" w:firstLine="420"/>
        <w:rPr>
          <w:szCs w:val="21"/>
        </w:rPr>
      </w:pPr>
      <w:r>
        <w:rPr>
          <w:szCs w:val="21"/>
        </w:rPr>
        <w:t>第四十五条发生特种设备重大事故及其以下等级事故的，依照《特种设备安全监察条例》的有关规定实施行政处罚和处分；构成犯罪的，依法追究刑事责任。</w:t>
      </w:r>
    </w:p>
    <w:p w14:paraId="028041FC" w14:textId="77777777" w:rsidR="00182CBE" w:rsidRDefault="00902A86">
      <w:pPr>
        <w:ind w:firstLineChars="200" w:firstLine="420"/>
        <w:rPr>
          <w:szCs w:val="21"/>
        </w:rPr>
      </w:pPr>
      <w:r>
        <w:rPr>
          <w:szCs w:val="21"/>
        </w:rPr>
        <w:t>第四十六条</w:t>
      </w:r>
      <w:r>
        <w:rPr>
          <w:szCs w:val="21"/>
        </w:rPr>
        <w:t xml:space="preserve"> </w:t>
      </w:r>
      <w:r>
        <w:rPr>
          <w:szCs w:val="21"/>
        </w:rPr>
        <w:t>发生特种设备事故，有下列行为之一，构成犯罪的，依法追究刑事责任；构成有关法律法规规定的违法行为的，依法予以行政处罚；未构成有关法律法规规定的违法行为的，由质量技术监督部门等处以</w:t>
      </w:r>
      <w:r>
        <w:rPr>
          <w:szCs w:val="21"/>
        </w:rPr>
        <w:t>4000</w:t>
      </w:r>
      <w:r>
        <w:rPr>
          <w:szCs w:val="21"/>
        </w:rPr>
        <w:t>元以上</w:t>
      </w:r>
      <w:r>
        <w:rPr>
          <w:szCs w:val="21"/>
        </w:rPr>
        <w:t>2</w:t>
      </w:r>
      <w:r>
        <w:rPr>
          <w:szCs w:val="21"/>
        </w:rPr>
        <w:t>万元以下的罚款：</w:t>
      </w:r>
    </w:p>
    <w:p w14:paraId="0D7000D8" w14:textId="77777777" w:rsidR="00182CBE" w:rsidRDefault="00902A86">
      <w:pPr>
        <w:ind w:firstLineChars="200" w:firstLine="420"/>
        <w:rPr>
          <w:szCs w:val="21"/>
        </w:rPr>
      </w:pPr>
      <w:r>
        <w:rPr>
          <w:szCs w:val="21"/>
        </w:rPr>
        <w:t>（一）伪造或者故意破坏事故现场的；</w:t>
      </w:r>
    </w:p>
    <w:p w14:paraId="1CDD1CF7" w14:textId="77777777" w:rsidR="00182CBE" w:rsidRDefault="00902A86">
      <w:pPr>
        <w:ind w:firstLineChars="200" w:firstLine="420"/>
        <w:rPr>
          <w:szCs w:val="21"/>
        </w:rPr>
      </w:pPr>
      <w:r>
        <w:rPr>
          <w:szCs w:val="21"/>
        </w:rPr>
        <w:t>（二）拒绝接受调查或者拒绝提供有关情况或者资料的；</w:t>
      </w:r>
    </w:p>
    <w:p w14:paraId="69ACE693" w14:textId="77777777" w:rsidR="00182CBE" w:rsidRDefault="00902A86">
      <w:pPr>
        <w:ind w:firstLineChars="200" w:firstLine="420"/>
        <w:rPr>
          <w:szCs w:val="21"/>
        </w:rPr>
      </w:pPr>
      <w:r>
        <w:rPr>
          <w:szCs w:val="21"/>
        </w:rPr>
        <w:t>（三）阻挠、干涉特种设备事故报告和调查处理工作的。</w:t>
      </w:r>
    </w:p>
    <w:p w14:paraId="2916941C" w14:textId="77777777" w:rsidR="00182CBE" w:rsidRDefault="00902A86">
      <w:pPr>
        <w:widowControl/>
        <w:jc w:val="center"/>
        <w:rPr>
          <w:rFonts w:ascii="宋体" w:hAnsi="宋体" w:cs="宋体"/>
          <w:b/>
          <w:color w:val="000000"/>
          <w:kern w:val="0"/>
          <w:szCs w:val="21"/>
        </w:rPr>
      </w:pPr>
      <w:r>
        <w:rPr>
          <w:rFonts w:ascii="宋体" w:hAnsi="宋体" w:cs="宋体"/>
          <w:b/>
          <w:color w:val="000000"/>
          <w:kern w:val="0"/>
          <w:szCs w:val="21"/>
        </w:rPr>
        <w:t>第七章 附 则</w:t>
      </w:r>
    </w:p>
    <w:p w14:paraId="623CAF91" w14:textId="77777777" w:rsidR="00182CBE" w:rsidRDefault="00902A86">
      <w:pPr>
        <w:ind w:firstLineChars="200" w:firstLine="420"/>
        <w:rPr>
          <w:szCs w:val="21"/>
        </w:rPr>
      </w:pPr>
      <w:r>
        <w:rPr>
          <w:szCs w:val="21"/>
        </w:rPr>
        <w:t>第四十七条</w:t>
      </w:r>
      <w:r>
        <w:rPr>
          <w:szCs w:val="21"/>
        </w:rPr>
        <w:t xml:space="preserve"> </w:t>
      </w:r>
      <w:r>
        <w:rPr>
          <w:szCs w:val="21"/>
        </w:rPr>
        <w:t>本规定所涉及的事故报告、调查协调、统计分析等具体工作，负责组织事故调查的质量技术监督部门可以委托相关特种设备事故调查处理机构承担。</w:t>
      </w:r>
    </w:p>
    <w:p w14:paraId="4D282CC2" w14:textId="77777777" w:rsidR="00182CBE" w:rsidRDefault="00902A86">
      <w:pPr>
        <w:ind w:firstLineChars="200" w:firstLine="420"/>
        <w:rPr>
          <w:szCs w:val="21"/>
        </w:rPr>
      </w:pPr>
      <w:r>
        <w:rPr>
          <w:szCs w:val="21"/>
        </w:rPr>
        <w:t>第四十八条</w:t>
      </w:r>
      <w:r>
        <w:rPr>
          <w:rFonts w:hint="eastAsia"/>
          <w:szCs w:val="21"/>
        </w:rPr>
        <w:t xml:space="preserve"> </w:t>
      </w:r>
      <w:r>
        <w:rPr>
          <w:szCs w:val="21"/>
        </w:rPr>
        <w:t>本规定由国家质检总局负责解释。</w:t>
      </w:r>
    </w:p>
    <w:p w14:paraId="1949FB93" w14:textId="77777777" w:rsidR="00182CBE" w:rsidRDefault="00902A86">
      <w:pPr>
        <w:ind w:firstLineChars="200" w:firstLine="420"/>
        <w:rPr>
          <w:szCs w:val="21"/>
        </w:rPr>
      </w:pPr>
      <w:r>
        <w:rPr>
          <w:szCs w:val="21"/>
        </w:rPr>
        <w:t>第四十九条</w:t>
      </w:r>
      <w:r>
        <w:rPr>
          <w:rFonts w:hint="eastAsia"/>
          <w:szCs w:val="21"/>
        </w:rPr>
        <w:t xml:space="preserve"> </w:t>
      </w:r>
      <w:r>
        <w:rPr>
          <w:szCs w:val="21"/>
        </w:rPr>
        <w:t>本规定自公布之日起施行，</w:t>
      </w:r>
      <w:r>
        <w:rPr>
          <w:szCs w:val="21"/>
        </w:rPr>
        <w:t>2001</w:t>
      </w:r>
      <w:r>
        <w:rPr>
          <w:szCs w:val="21"/>
        </w:rPr>
        <w:t>年</w:t>
      </w:r>
      <w:r>
        <w:rPr>
          <w:szCs w:val="21"/>
        </w:rPr>
        <w:t>9</w:t>
      </w:r>
      <w:r>
        <w:rPr>
          <w:szCs w:val="21"/>
        </w:rPr>
        <w:t>月</w:t>
      </w:r>
      <w:r>
        <w:rPr>
          <w:szCs w:val="21"/>
        </w:rPr>
        <w:t>17</w:t>
      </w:r>
      <w:r>
        <w:rPr>
          <w:szCs w:val="21"/>
        </w:rPr>
        <w:t>日国家质检总局发布的《锅炉压力容器压力管道特种设备事故处理规定》同时废止。</w:t>
      </w:r>
      <w:bookmarkStart w:id="306" w:name="_Toc352677670"/>
      <w:bookmarkEnd w:id="289"/>
    </w:p>
    <w:p w14:paraId="4644FBDC" w14:textId="77777777" w:rsidR="00182CBE" w:rsidRDefault="00902A86">
      <w:pPr>
        <w:pStyle w:val="1"/>
        <w:spacing w:beforeLines="100" w:before="312" w:afterLines="100" w:after="312" w:line="300" w:lineRule="auto"/>
        <w:jc w:val="center"/>
        <w:rPr>
          <w:sz w:val="21"/>
          <w:szCs w:val="21"/>
        </w:rPr>
      </w:pPr>
      <w:bookmarkStart w:id="307" w:name="_Toc32331266"/>
      <w:bookmarkStart w:id="308" w:name="_Toc101135379"/>
      <w:r>
        <w:rPr>
          <w:rFonts w:hint="eastAsia"/>
          <w:sz w:val="21"/>
          <w:szCs w:val="21"/>
        </w:rPr>
        <w:t>特种设备现场安全监督检查规则（</w:t>
      </w:r>
      <w:r>
        <w:rPr>
          <w:sz w:val="21"/>
          <w:szCs w:val="21"/>
        </w:rPr>
        <w:t>2015</w:t>
      </w:r>
      <w:r>
        <w:rPr>
          <w:rFonts w:hint="eastAsia"/>
          <w:sz w:val="21"/>
          <w:szCs w:val="21"/>
        </w:rPr>
        <w:t>年）</w:t>
      </w:r>
      <w:bookmarkEnd w:id="307"/>
      <w:bookmarkEnd w:id="308"/>
    </w:p>
    <w:p w14:paraId="5F7F0F5F" w14:textId="77777777" w:rsidR="00182CBE" w:rsidRDefault="00902A86">
      <w:pPr>
        <w:ind w:firstLineChars="200" w:firstLine="420"/>
        <w:rPr>
          <w:szCs w:val="21"/>
        </w:rPr>
      </w:pPr>
      <w:r>
        <w:rPr>
          <w:rFonts w:hint="eastAsia"/>
          <w:szCs w:val="21"/>
        </w:rPr>
        <w:t>（</w:t>
      </w:r>
      <w:r>
        <w:rPr>
          <w:szCs w:val="21"/>
        </w:rPr>
        <w:t>2015</w:t>
      </w:r>
      <w:r>
        <w:rPr>
          <w:rFonts w:hint="eastAsia"/>
          <w:szCs w:val="21"/>
        </w:rPr>
        <w:t>年</w:t>
      </w:r>
      <w:r>
        <w:rPr>
          <w:szCs w:val="21"/>
        </w:rPr>
        <w:t>1</w:t>
      </w:r>
      <w:r>
        <w:rPr>
          <w:rFonts w:hint="eastAsia"/>
          <w:szCs w:val="21"/>
        </w:rPr>
        <w:t>月</w:t>
      </w:r>
      <w:r>
        <w:rPr>
          <w:szCs w:val="21"/>
        </w:rPr>
        <w:t>7</w:t>
      </w:r>
      <w:r>
        <w:rPr>
          <w:rFonts w:hint="eastAsia"/>
          <w:szCs w:val="21"/>
        </w:rPr>
        <w:t>日国家质检总局关于发布《特种设备现场安全监督检查规则》的公告》（</w:t>
      </w:r>
      <w:r>
        <w:rPr>
          <w:szCs w:val="21"/>
        </w:rPr>
        <w:t>2015</w:t>
      </w:r>
      <w:r>
        <w:rPr>
          <w:rFonts w:hint="eastAsia"/>
          <w:szCs w:val="21"/>
        </w:rPr>
        <w:t>年第</w:t>
      </w:r>
      <w:r>
        <w:rPr>
          <w:szCs w:val="21"/>
        </w:rPr>
        <w:t>5</w:t>
      </w:r>
      <w:r>
        <w:rPr>
          <w:rFonts w:hint="eastAsia"/>
          <w:szCs w:val="21"/>
        </w:rPr>
        <w:t>号）公布）</w:t>
      </w:r>
    </w:p>
    <w:p w14:paraId="287D914B" w14:textId="77777777" w:rsidR="00182CBE" w:rsidRDefault="00902A86">
      <w:pPr>
        <w:ind w:firstLineChars="200" w:firstLine="420"/>
        <w:rPr>
          <w:szCs w:val="21"/>
        </w:rPr>
      </w:pPr>
      <w:r>
        <w:rPr>
          <w:rFonts w:hint="eastAsia"/>
          <w:szCs w:val="21"/>
        </w:rPr>
        <w:t>第一章总则</w:t>
      </w:r>
    </w:p>
    <w:p w14:paraId="743BC5A8" w14:textId="77777777" w:rsidR="00182CBE" w:rsidRDefault="00902A86">
      <w:pPr>
        <w:ind w:firstLineChars="200" w:firstLine="420"/>
        <w:rPr>
          <w:szCs w:val="21"/>
        </w:rPr>
      </w:pPr>
      <w:r>
        <w:rPr>
          <w:rFonts w:hint="eastAsia"/>
          <w:szCs w:val="21"/>
        </w:rPr>
        <w:t>第一条为督促特种设备生产、经营和使用单位落实安全主体责任，加强特种设备安全监督检查工作并建立长效机制，同时规范现场安全监督检查行为，根据《特种设备安全法》和《特种设备安全监察条例》，制定本规则。</w:t>
      </w:r>
    </w:p>
    <w:p w14:paraId="341AAEF3" w14:textId="77777777" w:rsidR="00182CBE" w:rsidRDefault="00902A86">
      <w:pPr>
        <w:ind w:firstLineChars="200" w:firstLine="420"/>
        <w:rPr>
          <w:szCs w:val="21"/>
        </w:rPr>
      </w:pPr>
      <w:r>
        <w:rPr>
          <w:rFonts w:hint="eastAsia"/>
          <w:szCs w:val="21"/>
        </w:rPr>
        <w:t>第二条本规则适用于国家质量监督检验检疫总局（以下简称质检总局）和省以下各级负责特种设备安全监督管理的部门（以下简称监管部门）对特种设备生产（含设计、制造、安装、改造、修理，下同）、经营（含销售、出租、进口）和使用单位（含气瓶、移动式压力容器充装单位，下同）实施的安全监督检查。</w:t>
      </w:r>
    </w:p>
    <w:p w14:paraId="7EB66FEC" w14:textId="77777777" w:rsidR="00182CBE" w:rsidRDefault="00902A86">
      <w:pPr>
        <w:ind w:firstLineChars="200" w:firstLine="420"/>
        <w:rPr>
          <w:szCs w:val="21"/>
        </w:rPr>
      </w:pPr>
      <w:r>
        <w:rPr>
          <w:rFonts w:hint="eastAsia"/>
          <w:szCs w:val="21"/>
        </w:rPr>
        <w:t>本规则不适用于许可实施机关对取得生产许可单位开展的监督抽查，以及特种设备事故调查处理工作。</w:t>
      </w:r>
    </w:p>
    <w:p w14:paraId="37F0B429" w14:textId="77777777" w:rsidR="00182CBE" w:rsidRDefault="00902A86">
      <w:pPr>
        <w:ind w:firstLineChars="200" w:firstLine="420"/>
        <w:rPr>
          <w:szCs w:val="21"/>
        </w:rPr>
      </w:pPr>
      <w:r>
        <w:rPr>
          <w:rFonts w:hint="eastAsia"/>
          <w:szCs w:val="21"/>
        </w:rPr>
        <w:t>第三条特种设备现场安全监督检查分为日常监督检查和专项监督检查。</w:t>
      </w:r>
    </w:p>
    <w:p w14:paraId="283C5373" w14:textId="77777777" w:rsidR="00182CBE" w:rsidRDefault="00902A86">
      <w:pPr>
        <w:ind w:firstLineChars="200" w:firstLine="420"/>
        <w:rPr>
          <w:szCs w:val="21"/>
        </w:rPr>
      </w:pPr>
      <w:r>
        <w:rPr>
          <w:rFonts w:hint="eastAsia"/>
          <w:szCs w:val="21"/>
        </w:rPr>
        <w:t>日常监督检查，是指按照本规则规定的检查计划、检查项目、检查内容，对被检查单位实施的监督检查。</w:t>
      </w:r>
    </w:p>
    <w:p w14:paraId="2D5A325A" w14:textId="77777777" w:rsidR="00182CBE" w:rsidRDefault="00902A86">
      <w:pPr>
        <w:ind w:firstLineChars="200" w:firstLine="420"/>
        <w:rPr>
          <w:szCs w:val="21"/>
        </w:rPr>
      </w:pPr>
      <w:r>
        <w:rPr>
          <w:rFonts w:hint="eastAsia"/>
          <w:szCs w:val="21"/>
        </w:rPr>
        <w:t>专项监督检查，是指根据各级人民政府及其所属有关部门的统一部署，或由各级监管部门组织的，针对具体情况，在规定的时间内，对被检查单位的特定设备或项目实施的监督检查。</w:t>
      </w:r>
    </w:p>
    <w:p w14:paraId="784A7CC9" w14:textId="77777777" w:rsidR="00182CBE" w:rsidRDefault="00902A86">
      <w:pPr>
        <w:ind w:firstLineChars="200" w:firstLine="420"/>
        <w:rPr>
          <w:szCs w:val="21"/>
        </w:rPr>
      </w:pPr>
      <w:r>
        <w:rPr>
          <w:rFonts w:hint="eastAsia"/>
          <w:szCs w:val="21"/>
        </w:rPr>
        <w:t>第四条实施特种设备现场安全监督检查时，应当有</w:t>
      </w:r>
      <w:r>
        <w:rPr>
          <w:szCs w:val="21"/>
        </w:rPr>
        <w:t>2</w:t>
      </w:r>
      <w:r>
        <w:rPr>
          <w:rFonts w:hint="eastAsia"/>
          <w:szCs w:val="21"/>
        </w:rPr>
        <w:t>名以上持有特种设备安全行政执法证件的人员参加；根据需要，可以邀请有关技术人员参与检查（以下统称检查人员）。</w:t>
      </w:r>
    </w:p>
    <w:p w14:paraId="5CA21FE8" w14:textId="77777777" w:rsidR="00182CBE" w:rsidRDefault="00902A86">
      <w:pPr>
        <w:ind w:firstLineChars="200" w:firstLine="420"/>
        <w:rPr>
          <w:szCs w:val="21"/>
        </w:rPr>
      </w:pPr>
      <w:r>
        <w:rPr>
          <w:rFonts w:hint="eastAsia"/>
          <w:szCs w:val="21"/>
        </w:rPr>
        <w:t>第二章日常监督检查</w:t>
      </w:r>
    </w:p>
    <w:p w14:paraId="52AEEEE8" w14:textId="77777777" w:rsidR="00182CBE" w:rsidRDefault="00902A86">
      <w:pPr>
        <w:ind w:firstLineChars="200" w:firstLine="420"/>
        <w:rPr>
          <w:szCs w:val="21"/>
        </w:rPr>
      </w:pPr>
      <w:r>
        <w:rPr>
          <w:rFonts w:hint="eastAsia"/>
          <w:szCs w:val="21"/>
        </w:rPr>
        <w:t>第五条对特种设备生产单位的日常监督检查，由省、自治区、直辖市监管部门（以下简称省级监管部门）根据风险情况提出当年检查重点，由市级监管部门（包括副省级市、地级市、自治州、盟、直辖市的辖区或县的监管部门，以下简称市级监管部门）结合当地实际制定检查计划，报同级人民政府后组织实施。</w:t>
      </w:r>
    </w:p>
    <w:p w14:paraId="1C101C24" w14:textId="77777777" w:rsidR="00182CBE" w:rsidRDefault="00902A86">
      <w:pPr>
        <w:ind w:firstLineChars="200" w:firstLine="420"/>
        <w:rPr>
          <w:szCs w:val="21"/>
        </w:rPr>
      </w:pPr>
      <w:r>
        <w:rPr>
          <w:rFonts w:hint="eastAsia"/>
          <w:szCs w:val="21"/>
        </w:rPr>
        <w:t>第六条特种设备生产单位的日常监督检查，应当重点安排对以下单位进行检查：</w:t>
      </w:r>
    </w:p>
    <w:p w14:paraId="31144D19" w14:textId="77777777" w:rsidR="00182CBE" w:rsidRDefault="00902A86">
      <w:pPr>
        <w:ind w:firstLineChars="200" w:firstLine="420"/>
        <w:rPr>
          <w:szCs w:val="21"/>
        </w:rPr>
      </w:pPr>
      <w:r>
        <w:rPr>
          <w:rFonts w:hint="eastAsia"/>
          <w:szCs w:val="21"/>
        </w:rPr>
        <w:t>（一）取得许可资质未满</w:t>
      </w:r>
      <w:r>
        <w:rPr>
          <w:szCs w:val="21"/>
        </w:rPr>
        <w:t>1</w:t>
      </w:r>
      <w:r>
        <w:rPr>
          <w:rFonts w:hint="eastAsia"/>
          <w:szCs w:val="21"/>
        </w:rPr>
        <w:t>年的；</w:t>
      </w:r>
    </w:p>
    <w:p w14:paraId="72DE7E83" w14:textId="77777777" w:rsidR="00182CBE" w:rsidRDefault="00902A86">
      <w:pPr>
        <w:ind w:firstLineChars="200" w:firstLine="420"/>
        <w:rPr>
          <w:szCs w:val="21"/>
        </w:rPr>
      </w:pPr>
      <w:r>
        <w:rPr>
          <w:rFonts w:hint="eastAsia"/>
          <w:szCs w:val="21"/>
        </w:rPr>
        <w:t>（二）近</w:t>
      </w:r>
      <w:r>
        <w:rPr>
          <w:szCs w:val="21"/>
        </w:rPr>
        <w:t>2</w:t>
      </w:r>
      <w:r>
        <w:rPr>
          <w:rFonts w:hint="eastAsia"/>
          <w:szCs w:val="21"/>
        </w:rPr>
        <w:t>年发生过特种设备事故的；</w:t>
      </w:r>
    </w:p>
    <w:p w14:paraId="5CA85DE6" w14:textId="77777777" w:rsidR="00182CBE" w:rsidRDefault="00902A86">
      <w:pPr>
        <w:ind w:firstLineChars="200" w:firstLine="420"/>
        <w:rPr>
          <w:szCs w:val="21"/>
        </w:rPr>
      </w:pPr>
      <w:r>
        <w:rPr>
          <w:rFonts w:hint="eastAsia"/>
          <w:szCs w:val="21"/>
        </w:rPr>
        <w:t>（三）近</w:t>
      </w:r>
      <w:r>
        <w:rPr>
          <w:szCs w:val="21"/>
        </w:rPr>
        <w:t>2</w:t>
      </w:r>
      <w:r>
        <w:rPr>
          <w:rFonts w:hint="eastAsia"/>
          <w:szCs w:val="21"/>
        </w:rPr>
        <w:t>年发生过因产品缺陷实施强制召回的；</w:t>
      </w:r>
    </w:p>
    <w:p w14:paraId="42273990" w14:textId="77777777" w:rsidR="00182CBE" w:rsidRDefault="00902A86">
      <w:pPr>
        <w:ind w:firstLineChars="200" w:firstLine="420"/>
        <w:rPr>
          <w:szCs w:val="21"/>
        </w:rPr>
      </w:pPr>
      <w:r>
        <w:rPr>
          <w:rFonts w:hint="eastAsia"/>
          <w:szCs w:val="21"/>
        </w:rPr>
        <w:t>（四）举报投诉较多且经确认属实的，以及检验、检测机构和鉴定评审机构等反映质量和安全管理较差的。</w:t>
      </w:r>
    </w:p>
    <w:p w14:paraId="75D83090" w14:textId="77777777" w:rsidR="00182CBE" w:rsidRDefault="00902A86">
      <w:pPr>
        <w:ind w:firstLineChars="200" w:firstLine="420"/>
        <w:rPr>
          <w:szCs w:val="21"/>
        </w:rPr>
      </w:pPr>
      <w:r>
        <w:rPr>
          <w:rFonts w:hint="eastAsia"/>
          <w:szCs w:val="21"/>
        </w:rPr>
        <w:t>第七条对特种设备使用单位的日常监督检查，由市级监管部门根据风险情况确定当年检查的重点和检查单位数量，制定计划并报同级人民政府，由市、县（含县级市、上述市级下辖的区和县，下同）级监管部门按计划分级组织实施。</w:t>
      </w:r>
    </w:p>
    <w:p w14:paraId="01CBE9B2" w14:textId="77777777" w:rsidR="00182CBE" w:rsidRDefault="00902A86">
      <w:pPr>
        <w:ind w:firstLineChars="200" w:firstLine="420"/>
        <w:rPr>
          <w:szCs w:val="21"/>
        </w:rPr>
      </w:pPr>
      <w:r>
        <w:rPr>
          <w:rFonts w:hint="eastAsia"/>
          <w:szCs w:val="21"/>
        </w:rPr>
        <w:t>其中，属于重点监督检查的特种设备使用单位，每年日常监督检查次数不得少于</w:t>
      </w:r>
      <w:r>
        <w:rPr>
          <w:szCs w:val="21"/>
        </w:rPr>
        <w:t>1</w:t>
      </w:r>
      <w:r>
        <w:rPr>
          <w:szCs w:val="21"/>
        </w:rPr>
        <w:t>次。</w:t>
      </w:r>
    </w:p>
    <w:p w14:paraId="06D0FC01" w14:textId="77777777" w:rsidR="00182CBE" w:rsidRDefault="00902A86">
      <w:pPr>
        <w:ind w:firstLineChars="200" w:firstLine="420"/>
        <w:rPr>
          <w:szCs w:val="21"/>
        </w:rPr>
      </w:pPr>
      <w:r>
        <w:rPr>
          <w:szCs w:val="21"/>
        </w:rPr>
        <w:t>第八条重点监督检查的特种设备使用单位目录，由市级监管部门参照以下因素确定。</w:t>
      </w:r>
    </w:p>
    <w:p w14:paraId="1A605788" w14:textId="77777777" w:rsidR="00182CBE" w:rsidRDefault="00902A86">
      <w:pPr>
        <w:ind w:firstLineChars="200" w:firstLine="420"/>
        <w:rPr>
          <w:szCs w:val="21"/>
        </w:rPr>
      </w:pPr>
      <w:r>
        <w:rPr>
          <w:szCs w:val="21"/>
        </w:rPr>
        <w:t>（一）学校、幼儿园以及医院、车站、客运码头、商场、体育场馆、展览馆、公园等公众聚集场所的特种设备使用单位；</w:t>
      </w:r>
    </w:p>
    <w:p w14:paraId="7D0ACA78" w14:textId="77777777" w:rsidR="00182CBE" w:rsidRDefault="00902A86">
      <w:pPr>
        <w:ind w:firstLineChars="200" w:firstLine="420"/>
        <w:rPr>
          <w:szCs w:val="21"/>
        </w:rPr>
      </w:pPr>
      <w:r>
        <w:rPr>
          <w:szCs w:val="21"/>
        </w:rPr>
        <w:t>（二）近</w:t>
      </w:r>
      <w:r>
        <w:rPr>
          <w:szCs w:val="21"/>
        </w:rPr>
        <w:t>2</w:t>
      </w:r>
      <w:r>
        <w:rPr>
          <w:szCs w:val="21"/>
        </w:rPr>
        <w:t>年发生过特种设备事故的特种设备使用单位；</w:t>
      </w:r>
    </w:p>
    <w:p w14:paraId="220658E4" w14:textId="77777777" w:rsidR="00182CBE" w:rsidRDefault="00902A86">
      <w:pPr>
        <w:ind w:firstLineChars="200" w:firstLine="420"/>
        <w:rPr>
          <w:szCs w:val="21"/>
        </w:rPr>
      </w:pPr>
      <w:r>
        <w:rPr>
          <w:szCs w:val="21"/>
        </w:rPr>
        <w:t>（三）市、县级监管部门认为有必要实施重点监督检查的特种设备使用单位。</w:t>
      </w:r>
    </w:p>
    <w:p w14:paraId="688CE54A" w14:textId="77777777" w:rsidR="00182CBE" w:rsidRDefault="00902A86">
      <w:pPr>
        <w:ind w:firstLineChars="200" w:firstLine="420"/>
        <w:rPr>
          <w:szCs w:val="21"/>
        </w:rPr>
      </w:pPr>
      <w:r>
        <w:rPr>
          <w:szCs w:val="21"/>
        </w:rPr>
        <w:t>第九条对特种设备生产和使用单位的日常监督检查计划以及当年重点监督检查的特种设备使用单位目录，应报省级监管部门备案。</w:t>
      </w:r>
    </w:p>
    <w:p w14:paraId="00452626" w14:textId="77777777" w:rsidR="00182CBE" w:rsidRDefault="00902A86">
      <w:pPr>
        <w:ind w:firstLineChars="200" w:firstLine="420"/>
        <w:rPr>
          <w:szCs w:val="21"/>
        </w:rPr>
      </w:pPr>
      <w:r>
        <w:rPr>
          <w:szCs w:val="21"/>
        </w:rPr>
        <w:t>第十条日常监督检查的项目和内容，按照《特种设备生产单位现场安全监督检查项目表》（附</w:t>
      </w:r>
      <w:r>
        <w:rPr>
          <w:szCs w:val="21"/>
        </w:rPr>
        <w:t>1</w:t>
      </w:r>
      <w:r>
        <w:rPr>
          <w:szCs w:val="21"/>
        </w:rPr>
        <w:t>）、《特种设备使用单位现场安全监督检查项目表》（附</w:t>
      </w:r>
      <w:r>
        <w:rPr>
          <w:szCs w:val="21"/>
        </w:rPr>
        <w:t>2</w:t>
      </w:r>
      <w:r>
        <w:rPr>
          <w:szCs w:val="21"/>
        </w:rPr>
        <w:t>）的规定执行。</w:t>
      </w:r>
    </w:p>
    <w:p w14:paraId="77D5203F" w14:textId="77777777" w:rsidR="00182CBE" w:rsidRDefault="00902A86">
      <w:pPr>
        <w:ind w:firstLineChars="200" w:firstLine="420"/>
        <w:rPr>
          <w:szCs w:val="21"/>
        </w:rPr>
      </w:pPr>
      <w:r>
        <w:rPr>
          <w:szCs w:val="21"/>
        </w:rPr>
        <w:t>其中，对在用特种设备安全状况的检查实行抽查方式，对一个使用单位，至少抽查</w:t>
      </w:r>
      <w:r>
        <w:rPr>
          <w:szCs w:val="21"/>
        </w:rPr>
        <w:t>1</w:t>
      </w:r>
      <w:r>
        <w:rPr>
          <w:szCs w:val="21"/>
        </w:rPr>
        <w:t>台（套）在用特种设备。</w:t>
      </w:r>
    </w:p>
    <w:p w14:paraId="464303AE" w14:textId="77777777" w:rsidR="00182CBE" w:rsidRDefault="00902A86">
      <w:pPr>
        <w:ind w:firstLineChars="200" w:firstLine="420"/>
        <w:rPr>
          <w:szCs w:val="21"/>
        </w:rPr>
      </w:pPr>
      <w:r>
        <w:rPr>
          <w:szCs w:val="21"/>
        </w:rPr>
        <w:t>第三章专项监督检查</w:t>
      </w:r>
    </w:p>
    <w:p w14:paraId="13F0F691" w14:textId="77777777" w:rsidR="00182CBE" w:rsidRDefault="00902A86">
      <w:pPr>
        <w:ind w:firstLineChars="200" w:firstLine="420"/>
        <w:rPr>
          <w:szCs w:val="21"/>
        </w:rPr>
      </w:pPr>
      <w:r>
        <w:rPr>
          <w:szCs w:val="21"/>
        </w:rPr>
        <w:t>第十一条特种设备专项监督检查包括：</w:t>
      </w:r>
    </w:p>
    <w:p w14:paraId="1E2FCFAD" w14:textId="77777777" w:rsidR="00182CBE" w:rsidRDefault="00902A86">
      <w:pPr>
        <w:ind w:firstLineChars="200" w:firstLine="420"/>
        <w:rPr>
          <w:szCs w:val="21"/>
        </w:rPr>
      </w:pPr>
      <w:r>
        <w:rPr>
          <w:szCs w:val="21"/>
        </w:rPr>
        <w:t>（一）重点时段监督检查。根据国家或地区重大活动及节假日的安全保障需要，针对特定单位、设备和项目开展的监督检查。</w:t>
      </w:r>
    </w:p>
    <w:p w14:paraId="2B3EDFC3" w14:textId="77777777" w:rsidR="00182CBE" w:rsidRDefault="00902A86">
      <w:pPr>
        <w:ind w:firstLineChars="200" w:firstLine="420"/>
        <w:rPr>
          <w:szCs w:val="21"/>
        </w:rPr>
      </w:pPr>
      <w:r>
        <w:rPr>
          <w:szCs w:val="21"/>
        </w:rPr>
        <w:t>（二）专项整治监督检查。根据安全生产形势、近期发生的典型事故或连续发生同类事故的隐患整治等需要，由各级人民政府及其所属有关部门统一部署，或由各级监管部门自行组织的，对特定的设备或项目实施的监督检查。</w:t>
      </w:r>
    </w:p>
    <w:p w14:paraId="261B135C" w14:textId="77777777" w:rsidR="00182CBE" w:rsidRDefault="00902A86">
      <w:pPr>
        <w:ind w:firstLineChars="200" w:firstLine="420"/>
        <w:rPr>
          <w:szCs w:val="21"/>
        </w:rPr>
      </w:pPr>
      <w:r>
        <w:rPr>
          <w:szCs w:val="21"/>
        </w:rPr>
        <w:t>（三）其他专项监督检查。针对特种设备检验、检测机构报告的重大问题或投诉举报反映的问题等实施的监督检查。</w:t>
      </w:r>
    </w:p>
    <w:p w14:paraId="77C269E4" w14:textId="77777777" w:rsidR="00182CBE" w:rsidRDefault="00902A86">
      <w:pPr>
        <w:ind w:firstLineChars="200" w:firstLine="420"/>
        <w:rPr>
          <w:szCs w:val="21"/>
        </w:rPr>
      </w:pPr>
      <w:r>
        <w:rPr>
          <w:szCs w:val="21"/>
        </w:rPr>
        <w:t>第十二条特种设备检验、检测机构实施监督检验和定期检验时，发现以下重大问题之一的，应当及时书面告知受检单位，并书面报告所在地的县或者市级监管部门：</w:t>
      </w:r>
    </w:p>
    <w:p w14:paraId="786535E1" w14:textId="77777777" w:rsidR="00182CBE" w:rsidRDefault="00902A86">
      <w:pPr>
        <w:ind w:firstLineChars="200" w:firstLine="420"/>
        <w:rPr>
          <w:szCs w:val="21"/>
        </w:rPr>
      </w:pPr>
      <w:r>
        <w:rPr>
          <w:szCs w:val="21"/>
        </w:rPr>
        <w:t>（一）特种设备生产单位重大问题：</w:t>
      </w:r>
    </w:p>
    <w:p w14:paraId="5DD0E1DC" w14:textId="77777777" w:rsidR="00182CBE" w:rsidRDefault="00902A86">
      <w:pPr>
        <w:ind w:firstLineChars="200" w:firstLine="420"/>
        <w:rPr>
          <w:szCs w:val="21"/>
        </w:rPr>
      </w:pPr>
      <w:r>
        <w:rPr>
          <w:szCs w:val="21"/>
        </w:rPr>
        <w:t>1.</w:t>
      </w:r>
      <w:r>
        <w:rPr>
          <w:szCs w:val="21"/>
        </w:rPr>
        <w:t>未经许可从事相应生产活动的；</w:t>
      </w:r>
    </w:p>
    <w:p w14:paraId="3175AF22" w14:textId="77777777" w:rsidR="00182CBE" w:rsidRDefault="00902A86">
      <w:pPr>
        <w:ind w:firstLineChars="200" w:firstLine="420"/>
        <w:rPr>
          <w:szCs w:val="21"/>
        </w:rPr>
      </w:pPr>
      <w:r>
        <w:rPr>
          <w:szCs w:val="21"/>
        </w:rPr>
        <w:t>2.</w:t>
      </w:r>
      <w:r>
        <w:rPr>
          <w:szCs w:val="21"/>
        </w:rPr>
        <w:t>不再符合许可条件的；</w:t>
      </w:r>
    </w:p>
    <w:p w14:paraId="0ACC68A5" w14:textId="77777777" w:rsidR="00182CBE" w:rsidRDefault="00902A86">
      <w:pPr>
        <w:ind w:firstLineChars="200" w:firstLine="420"/>
        <w:rPr>
          <w:szCs w:val="21"/>
        </w:rPr>
      </w:pPr>
      <w:r>
        <w:rPr>
          <w:szCs w:val="21"/>
        </w:rPr>
        <w:t>3.</w:t>
      </w:r>
      <w:r>
        <w:rPr>
          <w:szCs w:val="21"/>
        </w:rPr>
        <w:t>拒绝监督检验的；</w:t>
      </w:r>
    </w:p>
    <w:p w14:paraId="5ED74BBF" w14:textId="77777777" w:rsidR="00182CBE" w:rsidRDefault="00902A86">
      <w:pPr>
        <w:ind w:firstLineChars="200" w:firstLine="420"/>
        <w:rPr>
          <w:szCs w:val="21"/>
        </w:rPr>
      </w:pPr>
      <w:r>
        <w:rPr>
          <w:szCs w:val="21"/>
        </w:rPr>
        <w:t>4.</w:t>
      </w:r>
      <w:r>
        <w:rPr>
          <w:szCs w:val="21"/>
        </w:rPr>
        <w:t>产品未经监督检验合格擅自出厂或者交付用户使用的。</w:t>
      </w:r>
    </w:p>
    <w:p w14:paraId="0481B502" w14:textId="77777777" w:rsidR="00182CBE" w:rsidRDefault="00902A86">
      <w:pPr>
        <w:ind w:firstLineChars="200" w:firstLine="420"/>
        <w:rPr>
          <w:szCs w:val="21"/>
        </w:rPr>
      </w:pPr>
      <w:r>
        <w:rPr>
          <w:szCs w:val="21"/>
        </w:rPr>
        <w:t>（二）特种设备使用单位重大问题：</w:t>
      </w:r>
    </w:p>
    <w:p w14:paraId="7F09C04D" w14:textId="77777777" w:rsidR="00182CBE" w:rsidRDefault="00902A86">
      <w:pPr>
        <w:ind w:firstLineChars="200" w:firstLine="420"/>
        <w:rPr>
          <w:szCs w:val="21"/>
        </w:rPr>
      </w:pPr>
      <w:r>
        <w:rPr>
          <w:szCs w:val="21"/>
        </w:rPr>
        <w:t>1.</w:t>
      </w:r>
      <w:r>
        <w:rPr>
          <w:szCs w:val="21"/>
        </w:rPr>
        <w:t>使用非法生产特种设备的；</w:t>
      </w:r>
    </w:p>
    <w:p w14:paraId="34233B1E" w14:textId="77777777" w:rsidR="00182CBE" w:rsidRDefault="00902A86">
      <w:pPr>
        <w:ind w:firstLineChars="200" w:firstLine="420"/>
        <w:rPr>
          <w:szCs w:val="21"/>
        </w:rPr>
      </w:pPr>
      <w:r>
        <w:rPr>
          <w:szCs w:val="21"/>
        </w:rPr>
        <w:t>2.</w:t>
      </w:r>
      <w:r>
        <w:rPr>
          <w:szCs w:val="21"/>
        </w:rPr>
        <w:t>超过特种设备的规定参数范围使用的；</w:t>
      </w:r>
    </w:p>
    <w:p w14:paraId="469FAC2A" w14:textId="77777777" w:rsidR="00182CBE" w:rsidRDefault="00902A86">
      <w:pPr>
        <w:ind w:firstLineChars="200" w:firstLine="420"/>
        <w:rPr>
          <w:szCs w:val="21"/>
        </w:rPr>
      </w:pPr>
      <w:r>
        <w:rPr>
          <w:szCs w:val="21"/>
        </w:rPr>
        <w:t>3.</w:t>
      </w:r>
      <w:r>
        <w:rPr>
          <w:szCs w:val="21"/>
        </w:rPr>
        <w:t>使用应当予以报废的特种设备的；</w:t>
      </w:r>
    </w:p>
    <w:p w14:paraId="769C9EEC" w14:textId="77777777" w:rsidR="00182CBE" w:rsidRDefault="00902A86">
      <w:pPr>
        <w:ind w:firstLineChars="200" w:firstLine="420"/>
        <w:rPr>
          <w:szCs w:val="21"/>
        </w:rPr>
      </w:pPr>
      <w:r>
        <w:rPr>
          <w:szCs w:val="21"/>
        </w:rPr>
        <w:t>4.</w:t>
      </w:r>
      <w:r>
        <w:rPr>
          <w:szCs w:val="21"/>
        </w:rPr>
        <w:t>使用超期未检、经检验检测判为不合格且限期未整改的或复检不合格特种设备的。</w:t>
      </w:r>
    </w:p>
    <w:p w14:paraId="7189B180" w14:textId="77777777" w:rsidR="00182CBE" w:rsidRDefault="00902A86">
      <w:pPr>
        <w:ind w:firstLineChars="200" w:firstLine="420"/>
        <w:rPr>
          <w:szCs w:val="21"/>
        </w:rPr>
      </w:pPr>
      <w:r>
        <w:rPr>
          <w:szCs w:val="21"/>
        </w:rPr>
        <w:t>第十三条特种设备专项监督检查由各级监管部门按照职责权限实施：</w:t>
      </w:r>
    </w:p>
    <w:p w14:paraId="4A6B7FC0" w14:textId="77777777" w:rsidR="00182CBE" w:rsidRDefault="00902A86">
      <w:pPr>
        <w:ind w:firstLineChars="200" w:firstLine="420"/>
        <w:rPr>
          <w:szCs w:val="21"/>
        </w:rPr>
      </w:pPr>
      <w:r>
        <w:rPr>
          <w:szCs w:val="21"/>
        </w:rPr>
        <w:t>（一）重点时段监督检查和专项整治监督检查，由各级监管部门按照统一部署实施。</w:t>
      </w:r>
    </w:p>
    <w:p w14:paraId="1910B328" w14:textId="77777777" w:rsidR="00182CBE" w:rsidRDefault="00902A86">
      <w:pPr>
        <w:ind w:firstLineChars="200" w:firstLine="420"/>
        <w:rPr>
          <w:szCs w:val="21"/>
        </w:rPr>
      </w:pPr>
      <w:r>
        <w:rPr>
          <w:szCs w:val="21"/>
        </w:rPr>
        <w:t>（二）对检验、检测机构报告的重大问题，需要实施现场监督检查的，由县级监管部门实施。未设立县的地方，由市级监管部门实施。监管部门接到报告后应当在</w:t>
      </w:r>
      <w:r>
        <w:rPr>
          <w:szCs w:val="21"/>
        </w:rPr>
        <w:t>5</w:t>
      </w:r>
      <w:r>
        <w:rPr>
          <w:szCs w:val="21"/>
        </w:rPr>
        <w:t>个工作日内进行检查。</w:t>
      </w:r>
    </w:p>
    <w:p w14:paraId="30B5C72B" w14:textId="77777777" w:rsidR="00182CBE" w:rsidRDefault="00902A86">
      <w:pPr>
        <w:ind w:firstLineChars="200" w:firstLine="420"/>
        <w:rPr>
          <w:szCs w:val="21"/>
        </w:rPr>
      </w:pPr>
      <w:r>
        <w:rPr>
          <w:szCs w:val="21"/>
        </w:rPr>
        <w:t>（三）针对投诉举报的内容，需要实施现场监督检查的，由接到投诉举报的监管部门或者由其通知下级监管部门在</w:t>
      </w:r>
      <w:r>
        <w:rPr>
          <w:szCs w:val="21"/>
        </w:rPr>
        <w:t>5</w:t>
      </w:r>
      <w:r>
        <w:rPr>
          <w:szCs w:val="21"/>
        </w:rPr>
        <w:t>个工作日内派出检查人员进行检查。</w:t>
      </w:r>
    </w:p>
    <w:p w14:paraId="48A69AF5" w14:textId="77777777" w:rsidR="00182CBE" w:rsidRDefault="00902A86">
      <w:pPr>
        <w:ind w:firstLineChars="200" w:firstLine="420"/>
        <w:rPr>
          <w:szCs w:val="21"/>
        </w:rPr>
      </w:pPr>
      <w:r>
        <w:rPr>
          <w:szCs w:val="21"/>
        </w:rPr>
        <w:t>第十四条专项监督检查的项目和内容按照以下要求确定：</w:t>
      </w:r>
    </w:p>
    <w:p w14:paraId="3A9376C8" w14:textId="77777777" w:rsidR="00182CBE" w:rsidRDefault="00902A86">
      <w:pPr>
        <w:ind w:firstLineChars="200" w:firstLine="420"/>
        <w:rPr>
          <w:szCs w:val="21"/>
        </w:rPr>
      </w:pPr>
      <w:r>
        <w:rPr>
          <w:szCs w:val="21"/>
        </w:rPr>
        <w:t>（一）重点时段监督检查和专项整治监督检查，检查设备的种类和数量、检查项目和内容，应当按照相应部署的具体要求执行，如无专门明确的，参照日常监督检查的检查项目和内容执行。</w:t>
      </w:r>
    </w:p>
    <w:p w14:paraId="46409EF6" w14:textId="77777777" w:rsidR="00182CBE" w:rsidRDefault="00902A86">
      <w:pPr>
        <w:ind w:firstLineChars="200" w:firstLine="420"/>
        <w:rPr>
          <w:szCs w:val="21"/>
        </w:rPr>
      </w:pPr>
      <w:r>
        <w:rPr>
          <w:szCs w:val="21"/>
        </w:rPr>
        <w:t>（二）对检验、检测机构报告的重大问题或针对投诉举报开展的专项监督检查的检查项目和内容，由实施检查的监管部门根据报告和投诉举报反映的情况确定。</w:t>
      </w:r>
    </w:p>
    <w:p w14:paraId="381F2812" w14:textId="77777777" w:rsidR="00182CBE" w:rsidRDefault="00902A86">
      <w:pPr>
        <w:ind w:firstLineChars="200" w:firstLine="420"/>
        <w:rPr>
          <w:szCs w:val="21"/>
        </w:rPr>
      </w:pPr>
      <w:r>
        <w:rPr>
          <w:szCs w:val="21"/>
        </w:rPr>
        <w:t>第四章检查方式与程序</w:t>
      </w:r>
    </w:p>
    <w:p w14:paraId="1E51192D" w14:textId="77777777" w:rsidR="00182CBE" w:rsidRDefault="00902A86">
      <w:pPr>
        <w:ind w:firstLineChars="200" w:firstLine="420"/>
        <w:rPr>
          <w:szCs w:val="21"/>
        </w:rPr>
      </w:pPr>
      <w:r>
        <w:rPr>
          <w:szCs w:val="21"/>
        </w:rPr>
        <w:t>第十五条特种设备现场安全监督检查实行抽查方式。</w:t>
      </w:r>
    </w:p>
    <w:p w14:paraId="283F96A3" w14:textId="77777777" w:rsidR="00182CBE" w:rsidRDefault="00902A86">
      <w:pPr>
        <w:ind w:firstLineChars="200" w:firstLine="420"/>
        <w:rPr>
          <w:szCs w:val="21"/>
        </w:rPr>
      </w:pPr>
      <w:r>
        <w:rPr>
          <w:szCs w:val="21"/>
        </w:rPr>
        <w:t>其中，专项整治监督检查在市、县级监管部门抽查实施前，应当部署特种设备相关生产、经营和使用单位按照相应检查要求开展自查自纠；重点时段监督检查各级监管部门的相关负责人应当带队参加。</w:t>
      </w:r>
    </w:p>
    <w:p w14:paraId="2A82A30A" w14:textId="77777777" w:rsidR="00182CBE" w:rsidRDefault="00902A86">
      <w:pPr>
        <w:ind w:firstLineChars="200" w:firstLine="420"/>
        <w:rPr>
          <w:szCs w:val="21"/>
        </w:rPr>
      </w:pPr>
      <w:r>
        <w:rPr>
          <w:szCs w:val="21"/>
        </w:rPr>
        <w:t>第十六条特种设备现场监督检查程序主要包括：出示证件、说明来意、现场检查、做出记录、交换检查意见、下达安全监察指令书、采取查封扣押措施等。</w:t>
      </w:r>
    </w:p>
    <w:p w14:paraId="70B57678" w14:textId="77777777" w:rsidR="00182CBE" w:rsidRDefault="00902A86">
      <w:pPr>
        <w:ind w:firstLineChars="200" w:firstLine="420"/>
        <w:rPr>
          <w:szCs w:val="21"/>
        </w:rPr>
      </w:pPr>
      <w:r>
        <w:rPr>
          <w:szCs w:val="21"/>
        </w:rPr>
        <w:t>第十七条检查人员在监督检查中，应当遵守相关的安全管理要求，保证自身安全。</w:t>
      </w:r>
    </w:p>
    <w:p w14:paraId="7C8ED080" w14:textId="77777777" w:rsidR="00182CBE" w:rsidRDefault="00902A86">
      <w:pPr>
        <w:ind w:firstLineChars="200" w:firstLine="420"/>
        <w:rPr>
          <w:szCs w:val="21"/>
        </w:rPr>
      </w:pPr>
      <w:r>
        <w:rPr>
          <w:szCs w:val="21"/>
        </w:rPr>
        <w:t>第十八条检查人员有权行使《特种设备安全法》第六十一条规定的如下职权：</w:t>
      </w:r>
    </w:p>
    <w:p w14:paraId="0DE1C8E5" w14:textId="77777777" w:rsidR="00182CBE" w:rsidRDefault="00902A86">
      <w:pPr>
        <w:ind w:firstLineChars="200" w:firstLine="420"/>
        <w:rPr>
          <w:szCs w:val="21"/>
        </w:rPr>
      </w:pPr>
      <w:r>
        <w:rPr>
          <w:szCs w:val="21"/>
        </w:rPr>
        <w:t>（一）进入现场进行检查，向特种设备生产、经营、使用单位主要负责人和其他有关人员调查、了解有关情况；</w:t>
      </w:r>
    </w:p>
    <w:p w14:paraId="29E4BF8D" w14:textId="77777777" w:rsidR="00182CBE" w:rsidRDefault="00902A86">
      <w:pPr>
        <w:ind w:firstLineChars="200" w:firstLine="420"/>
        <w:rPr>
          <w:szCs w:val="21"/>
        </w:rPr>
      </w:pPr>
      <w:r>
        <w:rPr>
          <w:szCs w:val="21"/>
        </w:rPr>
        <w:t>（二）根据举报或者取得的涉嫌违法证据，查阅、复制特种设备生产、经营、使用单位的有关合同、发票、账簿以及其他有关资料；</w:t>
      </w:r>
    </w:p>
    <w:p w14:paraId="47954D34" w14:textId="77777777" w:rsidR="00182CBE" w:rsidRDefault="00902A86">
      <w:pPr>
        <w:ind w:firstLineChars="200" w:firstLine="420"/>
        <w:rPr>
          <w:szCs w:val="21"/>
        </w:rPr>
      </w:pPr>
      <w:r>
        <w:rPr>
          <w:szCs w:val="21"/>
        </w:rPr>
        <w:t>（三）对有证据表明不符合安全技术规范要求或者存在严重事故隐患的特种设备实施查封、扣押；</w:t>
      </w:r>
    </w:p>
    <w:p w14:paraId="45BF9A95" w14:textId="77777777" w:rsidR="00182CBE" w:rsidRDefault="00902A86">
      <w:pPr>
        <w:ind w:firstLineChars="200" w:firstLine="420"/>
        <w:rPr>
          <w:szCs w:val="21"/>
        </w:rPr>
      </w:pPr>
      <w:r>
        <w:rPr>
          <w:szCs w:val="21"/>
        </w:rPr>
        <w:t>（四）对流入市场的达到报废条件或者已经报废的特种设备实施查封、扣押；</w:t>
      </w:r>
    </w:p>
    <w:p w14:paraId="629A2609" w14:textId="77777777" w:rsidR="00182CBE" w:rsidRDefault="00902A86">
      <w:pPr>
        <w:ind w:firstLineChars="200" w:firstLine="420"/>
        <w:rPr>
          <w:szCs w:val="21"/>
        </w:rPr>
      </w:pPr>
      <w:r>
        <w:rPr>
          <w:szCs w:val="21"/>
        </w:rPr>
        <w:t>（五）对违反《特种设备安全法》《特种设备安全监察条例》和特种设备地方法规，以及其他特种设备行政规章规定的行为作出行政处罚决定。</w:t>
      </w:r>
    </w:p>
    <w:p w14:paraId="4EB2144A" w14:textId="77777777" w:rsidR="00182CBE" w:rsidRDefault="00902A86">
      <w:pPr>
        <w:ind w:firstLineChars="200" w:firstLine="420"/>
        <w:rPr>
          <w:szCs w:val="21"/>
        </w:rPr>
      </w:pPr>
      <w:r>
        <w:rPr>
          <w:szCs w:val="21"/>
        </w:rPr>
        <w:t>被检查单位因故不能提供有关书证材料的，检查人员可以书面通知被检查单位后补。</w:t>
      </w:r>
    </w:p>
    <w:p w14:paraId="20C13FBD" w14:textId="77777777" w:rsidR="00182CBE" w:rsidRDefault="00902A86">
      <w:pPr>
        <w:ind w:firstLineChars="200" w:firstLine="420"/>
        <w:rPr>
          <w:szCs w:val="21"/>
        </w:rPr>
      </w:pPr>
      <w:r>
        <w:rPr>
          <w:szCs w:val="21"/>
        </w:rPr>
        <w:t>被检查单位无正当理由拒绝检查人员进入特种设备生产、使用场所检查，对现场监督检查不予配合，拖延、阻碍正常检查，可以认定为拒不接受依法实施的监督检查，应当依据《特种设备安全法》第九十五条的规定予以处罚。</w:t>
      </w:r>
    </w:p>
    <w:p w14:paraId="30B6FBDF" w14:textId="77777777" w:rsidR="00182CBE" w:rsidRDefault="00902A86">
      <w:pPr>
        <w:ind w:firstLineChars="200" w:firstLine="420"/>
        <w:rPr>
          <w:szCs w:val="21"/>
        </w:rPr>
      </w:pPr>
      <w:r>
        <w:rPr>
          <w:szCs w:val="21"/>
        </w:rPr>
        <w:t>第十九条检查人员将检查中发现的主要问题、处理措施等信息汇总后，填写《特种设备安全监督检查记录》（附</w:t>
      </w:r>
      <w:r>
        <w:rPr>
          <w:szCs w:val="21"/>
        </w:rPr>
        <w:t>3</w:t>
      </w:r>
      <w:r>
        <w:rPr>
          <w:szCs w:val="21"/>
        </w:rPr>
        <w:t>）。</w:t>
      </w:r>
    </w:p>
    <w:p w14:paraId="76E9550D" w14:textId="77777777" w:rsidR="00182CBE" w:rsidRDefault="00902A86">
      <w:pPr>
        <w:ind w:firstLineChars="200" w:firstLine="420"/>
        <w:rPr>
          <w:szCs w:val="21"/>
        </w:rPr>
      </w:pPr>
      <w:r>
        <w:rPr>
          <w:szCs w:val="21"/>
        </w:rPr>
        <w:t>检查记录应当由被检查单位参加人员和检查人员双方签字。签字前，检查人员应当就检查情况与被检查单位参加人员交换意见。</w:t>
      </w:r>
    </w:p>
    <w:p w14:paraId="7070D904" w14:textId="77777777" w:rsidR="00182CBE" w:rsidRDefault="00902A86">
      <w:pPr>
        <w:ind w:firstLineChars="200" w:firstLine="420"/>
        <w:rPr>
          <w:szCs w:val="21"/>
        </w:rPr>
      </w:pPr>
      <w:r>
        <w:rPr>
          <w:szCs w:val="21"/>
        </w:rPr>
        <w:t>第二十条被检查单位拒绝签字的，检查人员可以记录在案；拒绝签收相关执法文书的，可以采取留置、邮寄、公告等方式进行送达。有条件的，可以采取邀请第三方作证、照相、录音、摄像等方式取证。</w:t>
      </w:r>
    </w:p>
    <w:p w14:paraId="3442740D" w14:textId="77777777" w:rsidR="00182CBE" w:rsidRDefault="00902A86">
      <w:pPr>
        <w:ind w:firstLineChars="200" w:firstLine="420"/>
        <w:rPr>
          <w:szCs w:val="21"/>
        </w:rPr>
      </w:pPr>
      <w:r>
        <w:rPr>
          <w:szCs w:val="21"/>
        </w:rPr>
        <w:t>第二十一条检查时发现违反《特种设备安全法》和《特种设备安全监察条例》规定和安全技术规范要求的行为或者特种设备存在事故隐患时，检查人员应当下达《特种设备安全监察指令书》（格式见附</w:t>
      </w:r>
      <w:r>
        <w:rPr>
          <w:szCs w:val="21"/>
        </w:rPr>
        <w:t>4</w:t>
      </w:r>
      <w:r>
        <w:rPr>
          <w:szCs w:val="21"/>
        </w:rPr>
        <w:t>），责令被检查单位立即或者限期采取必要措施予以改正，消除事故隐患。</w:t>
      </w:r>
    </w:p>
    <w:p w14:paraId="746AEB77" w14:textId="77777777" w:rsidR="00182CBE" w:rsidRDefault="00902A86">
      <w:pPr>
        <w:ind w:firstLineChars="200" w:firstLine="420"/>
        <w:rPr>
          <w:szCs w:val="21"/>
        </w:rPr>
      </w:pPr>
      <w:r>
        <w:rPr>
          <w:szCs w:val="21"/>
        </w:rPr>
        <w:t>第二十二条监管部门的检查人员通过特种设备动态监管信息化系统或者特种设备检验、检测机构的报告，发现特种设备生产、使用单位存在违法、违规行为或者事故隐患的，可以不经过现场监督检查直接下达《特种设备安全监察指令书》。</w:t>
      </w:r>
    </w:p>
    <w:p w14:paraId="44D81EC7" w14:textId="77777777" w:rsidR="00182CBE" w:rsidRDefault="00902A86">
      <w:pPr>
        <w:ind w:firstLineChars="200" w:firstLine="420"/>
        <w:rPr>
          <w:szCs w:val="21"/>
        </w:rPr>
      </w:pPr>
      <w:r>
        <w:rPr>
          <w:szCs w:val="21"/>
        </w:rPr>
        <w:t>第二十三条实施现场安全监督检查中，发现特种设备或其主要部件存在以下情形之一，应当予以查封或者扣押：</w:t>
      </w:r>
    </w:p>
    <w:p w14:paraId="32219D86" w14:textId="77777777" w:rsidR="00182CBE" w:rsidRDefault="00902A86">
      <w:pPr>
        <w:ind w:firstLineChars="200" w:firstLine="420"/>
        <w:rPr>
          <w:szCs w:val="21"/>
        </w:rPr>
      </w:pPr>
      <w:r>
        <w:rPr>
          <w:szCs w:val="21"/>
        </w:rPr>
        <w:t>（一）在用特种设备存在本规则第十二条第二款规定的情形之一的；</w:t>
      </w:r>
    </w:p>
    <w:p w14:paraId="4EA4E05E" w14:textId="77777777" w:rsidR="00182CBE" w:rsidRDefault="00902A86">
      <w:pPr>
        <w:ind w:firstLineChars="200" w:firstLine="420"/>
        <w:rPr>
          <w:szCs w:val="21"/>
        </w:rPr>
      </w:pPr>
      <w:r>
        <w:rPr>
          <w:szCs w:val="21"/>
        </w:rPr>
        <w:t>（二）有证据表明生产、经营、使用的特种设备或者其主要部件不符合安全技术规范的要求；</w:t>
      </w:r>
    </w:p>
    <w:p w14:paraId="264042F4" w14:textId="77777777" w:rsidR="00182CBE" w:rsidRDefault="00902A86">
      <w:pPr>
        <w:ind w:firstLineChars="200" w:firstLine="420"/>
        <w:rPr>
          <w:szCs w:val="21"/>
        </w:rPr>
      </w:pPr>
      <w:r>
        <w:rPr>
          <w:szCs w:val="21"/>
        </w:rPr>
        <w:t>（三）使用经责令整改而未予整改的特种设备；</w:t>
      </w:r>
    </w:p>
    <w:p w14:paraId="0A554517" w14:textId="77777777" w:rsidR="00182CBE" w:rsidRDefault="00902A86">
      <w:pPr>
        <w:ind w:firstLineChars="200" w:firstLine="420"/>
        <w:rPr>
          <w:szCs w:val="21"/>
        </w:rPr>
      </w:pPr>
      <w:r>
        <w:rPr>
          <w:szCs w:val="21"/>
        </w:rPr>
        <w:t>（四）特种设备发生事故不予报告而继续使用的。</w:t>
      </w:r>
    </w:p>
    <w:p w14:paraId="04482A8C" w14:textId="77777777" w:rsidR="00182CBE" w:rsidRDefault="00902A86">
      <w:pPr>
        <w:ind w:firstLineChars="200" w:firstLine="420"/>
        <w:rPr>
          <w:szCs w:val="21"/>
        </w:rPr>
      </w:pPr>
      <w:r>
        <w:rPr>
          <w:szCs w:val="21"/>
        </w:rPr>
        <w:t>当场能够整改的，可以不予查封、扣押。</w:t>
      </w:r>
    </w:p>
    <w:p w14:paraId="5F94F042" w14:textId="77777777" w:rsidR="00182CBE" w:rsidRDefault="00902A86">
      <w:pPr>
        <w:ind w:firstLineChars="200" w:firstLine="420"/>
        <w:rPr>
          <w:szCs w:val="21"/>
        </w:rPr>
      </w:pPr>
      <w:r>
        <w:rPr>
          <w:szCs w:val="21"/>
        </w:rPr>
        <w:t>在用特种设备因连续性生产工艺及其他客观原因不能实施现场查封、扣押的，可由被检查单位在检查记录上说明情况，注明其间采取的保障安全的措施，暂不实施查封、扣押并履行本规则第二十八条规定职责，待相应设备能够停用后予以查封、扣押。其间发生事故的，由被检查单位承担责任。</w:t>
      </w:r>
    </w:p>
    <w:p w14:paraId="6FD2050A" w14:textId="77777777" w:rsidR="00182CBE" w:rsidRDefault="00902A86">
      <w:pPr>
        <w:ind w:firstLineChars="200" w:firstLine="420"/>
        <w:rPr>
          <w:szCs w:val="21"/>
        </w:rPr>
      </w:pPr>
      <w:r>
        <w:rPr>
          <w:szCs w:val="21"/>
        </w:rPr>
        <w:t>第二十四条对特种设备实施查封或扣押前，检查人员应当事先向本监管部门负责人报告，并取得同意。</w:t>
      </w:r>
    </w:p>
    <w:p w14:paraId="67185481" w14:textId="77777777" w:rsidR="00182CBE" w:rsidRDefault="00902A86">
      <w:pPr>
        <w:ind w:firstLineChars="200" w:firstLine="420"/>
        <w:rPr>
          <w:szCs w:val="21"/>
        </w:rPr>
      </w:pPr>
      <w:r>
        <w:rPr>
          <w:szCs w:val="21"/>
        </w:rPr>
        <w:t>第二十五条查封、扣押的期限不得超过</w:t>
      </w:r>
      <w:r>
        <w:rPr>
          <w:szCs w:val="21"/>
        </w:rPr>
        <w:t>30</w:t>
      </w:r>
      <w:r>
        <w:rPr>
          <w:szCs w:val="21"/>
        </w:rPr>
        <w:t>天。因案情复杂等情况，需要延长查封、扣押期限的，经监管部门负责人批准，可以延长，但是延长期限不得超过</w:t>
      </w:r>
      <w:r>
        <w:rPr>
          <w:szCs w:val="21"/>
        </w:rPr>
        <w:t>30</w:t>
      </w:r>
      <w:r>
        <w:rPr>
          <w:szCs w:val="21"/>
        </w:rPr>
        <w:t>天。</w:t>
      </w:r>
    </w:p>
    <w:p w14:paraId="2B6ECD14" w14:textId="77777777" w:rsidR="00182CBE" w:rsidRDefault="00902A86">
      <w:pPr>
        <w:ind w:firstLineChars="200" w:firstLine="420"/>
        <w:rPr>
          <w:szCs w:val="21"/>
        </w:rPr>
      </w:pPr>
      <w:r>
        <w:rPr>
          <w:szCs w:val="21"/>
        </w:rPr>
        <w:t>第二十六条被检查单位在用特种设备存在以下严重事故隐患，经现场报告本监管部门负责人同意，检查人员可以下达《特种设备安全监察指令书》责令使用单位停止使用特种设备：</w:t>
      </w:r>
    </w:p>
    <w:p w14:paraId="54BE478A" w14:textId="77777777" w:rsidR="00182CBE" w:rsidRDefault="00902A86">
      <w:pPr>
        <w:ind w:firstLineChars="200" w:firstLine="420"/>
        <w:rPr>
          <w:szCs w:val="21"/>
        </w:rPr>
      </w:pPr>
      <w:r>
        <w:rPr>
          <w:szCs w:val="21"/>
        </w:rPr>
        <w:t>（一）使用未取得许可生产，未经检验或者检验不合格的特种设备，或者国家明令淘汰、已经报废的特种设备的；</w:t>
      </w:r>
    </w:p>
    <w:p w14:paraId="22CB59B8" w14:textId="77777777" w:rsidR="00182CBE" w:rsidRDefault="00902A86">
      <w:pPr>
        <w:ind w:firstLineChars="200" w:firstLine="420"/>
        <w:rPr>
          <w:szCs w:val="21"/>
        </w:rPr>
      </w:pPr>
      <w:r>
        <w:rPr>
          <w:szCs w:val="21"/>
        </w:rPr>
        <w:t>（二）特种设备出现故障或者发生异常情况，未对其进行全面检查、消除事故隐患，继续使用的；</w:t>
      </w:r>
    </w:p>
    <w:p w14:paraId="6E3DA07D" w14:textId="77777777" w:rsidR="00182CBE" w:rsidRDefault="00902A86">
      <w:pPr>
        <w:ind w:firstLineChars="200" w:firstLine="420"/>
        <w:rPr>
          <w:szCs w:val="21"/>
        </w:rPr>
      </w:pPr>
      <w:r>
        <w:rPr>
          <w:szCs w:val="21"/>
        </w:rPr>
        <w:t>（三）特种设备存在严重事故隐患，无改造、修理价值，或者达到安全技术规范规定的其他报废条件，未依法履行报废义务，并办理使用登记证书注销手续的。</w:t>
      </w:r>
    </w:p>
    <w:p w14:paraId="4D42C189" w14:textId="77777777" w:rsidR="00182CBE" w:rsidRDefault="00902A86">
      <w:pPr>
        <w:ind w:firstLineChars="200" w:firstLine="420"/>
        <w:rPr>
          <w:szCs w:val="21"/>
        </w:rPr>
      </w:pPr>
      <w:r>
        <w:rPr>
          <w:szCs w:val="21"/>
        </w:rPr>
        <w:t>第二十七条检查提出整改要求的，检查人员应当在被检查单位提交整改报告后</w:t>
      </w:r>
      <w:r>
        <w:rPr>
          <w:szCs w:val="21"/>
        </w:rPr>
        <w:t>5</w:t>
      </w:r>
      <w:r>
        <w:rPr>
          <w:szCs w:val="21"/>
        </w:rPr>
        <w:t>个工作日之内，或者被检查单位未提交整改报告、整改期限届满后</w:t>
      </w:r>
      <w:r>
        <w:rPr>
          <w:szCs w:val="21"/>
        </w:rPr>
        <w:t>3</w:t>
      </w:r>
      <w:r>
        <w:rPr>
          <w:szCs w:val="21"/>
        </w:rPr>
        <w:t>个工作日之内对隐患整改情况进行复查。复查可以通过现场检查、材料核查等形式实施。</w:t>
      </w:r>
    </w:p>
    <w:p w14:paraId="150794CA" w14:textId="77777777" w:rsidR="00182CBE" w:rsidRDefault="00902A86">
      <w:pPr>
        <w:ind w:firstLineChars="200" w:firstLine="420"/>
        <w:rPr>
          <w:szCs w:val="21"/>
        </w:rPr>
      </w:pPr>
      <w:r>
        <w:rPr>
          <w:szCs w:val="21"/>
        </w:rPr>
        <w:t>复查的现场检查程序按照本章上述规定进行。</w:t>
      </w:r>
    </w:p>
    <w:p w14:paraId="5EE3D210" w14:textId="77777777" w:rsidR="00182CBE" w:rsidRDefault="00902A86">
      <w:pPr>
        <w:ind w:firstLineChars="200" w:firstLine="420"/>
        <w:rPr>
          <w:szCs w:val="21"/>
        </w:rPr>
      </w:pPr>
      <w:r>
        <w:rPr>
          <w:szCs w:val="21"/>
        </w:rPr>
        <w:t>第二十八条监督检查中发现下列情形之一的，需要当地人民政府和有关部门支持、配合的，监管部门应当及时以书面形式报告同级人民政府或者通知有关部门：</w:t>
      </w:r>
    </w:p>
    <w:p w14:paraId="64FE90FE" w14:textId="77777777" w:rsidR="00182CBE" w:rsidRDefault="00902A86">
      <w:pPr>
        <w:ind w:firstLineChars="200" w:firstLine="420"/>
        <w:rPr>
          <w:szCs w:val="21"/>
        </w:rPr>
      </w:pPr>
      <w:r>
        <w:rPr>
          <w:szCs w:val="21"/>
        </w:rPr>
        <w:t>（一）拒绝接受检查的违法行为；</w:t>
      </w:r>
    </w:p>
    <w:p w14:paraId="150D50AB" w14:textId="77777777" w:rsidR="00182CBE" w:rsidRDefault="00902A86">
      <w:pPr>
        <w:ind w:firstLineChars="200" w:firstLine="420"/>
        <w:rPr>
          <w:szCs w:val="21"/>
        </w:rPr>
      </w:pPr>
      <w:r>
        <w:rPr>
          <w:szCs w:val="21"/>
        </w:rPr>
        <w:t>（二）被检查单位对严重事故隐患不予整改或者消除的；</w:t>
      </w:r>
    </w:p>
    <w:p w14:paraId="3ADC7548" w14:textId="77777777" w:rsidR="00182CBE" w:rsidRDefault="00902A86">
      <w:pPr>
        <w:ind w:firstLineChars="200" w:firstLine="420"/>
        <w:rPr>
          <w:szCs w:val="21"/>
        </w:rPr>
      </w:pPr>
      <w:r>
        <w:rPr>
          <w:szCs w:val="21"/>
        </w:rPr>
        <w:t>（三）出现第二十三条情形但按该条最后一款规定暂不实施查封、扣押的；</w:t>
      </w:r>
    </w:p>
    <w:p w14:paraId="368C17BC" w14:textId="77777777" w:rsidR="00182CBE" w:rsidRDefault="00902A86">
      <w:pPr>
        <w:ind w:firstLineChars="200" w:firstLine="420"/>
        <w:rPr>
          <w:szCs w:val="21"/>
        </w:rPr>
      </w:pPr>
      <w:r>
        <w:rPr>
          <w:szCs w:val="21"/>
        </w:rPr>
        <w:t>（四）存在区域性或者普遍性的严重事故隐患。</w:t>
      </w:r>
    </w:p>
    <w:p w14:paraId="37775333" w14:textId="77777777" w:rsidR="00182CBE" w:rsidRDefault="00902A86">
      <w:pPr>
        <w:ind w:firstLineChars="200" w:firstLine="420"/>
        <w:rPr>
          <w:szCs w:val="21"/>
        </w:rPr>
      </w:pPr>
      <w:r>
        <w:rPr>
          <w:szCs w:val="21"/>
        </w:rPr>
        <w:t>发现本条第（四）项情形的，应当及时书面报告上一级监管部门。</w:t>
      </w:r>
    </w:p>
    <w:p w14:paraId="77BFA570" w14:textId="77777777" w:rsidR="00182CBE" w:rsidRDefault="00902A86">
      <w:pPr>
        <w:ind w:firstLineChars="200" w:firstLine="420"/>
        <w:rPr>
          <w:szCs w:val="21"/>
        </w:rPr>
      </w:pPr>
      <w:r>
        <w:rPr>
          <w:szCs w:val="21"/>
        </w:rPr>
        <w:t>接到报告的人民政府和其他有关部门对上述情形依法采取必要措施及时处理时，监管部门应当积极予以配合。</w:t>
      </w:r>
    </w:p>
    <w:p w14:paraId="0E3AB8B2" w14:textId="77777777" w:rsidR="00182CBE" w:rsidRDefault="00902A86">
      <w:pPr>
        <w:ind w:firstLineChars="200" w:firstLine="420"/>
        <w:rPr>
          <w:szCs w:val="21"/>
        </w:rPr>
      </w:pPr>
      <w:r>
        <w:rPr>
          <w:szCs w:val="21"/>
        </w:rPr>
        <w:t>第二十九条监督检查中发现依法应当撤销、吊销或者暂停许可的违法行为的，实施检查的监管部门应当及时向许可实施机关通报，并附相关证据材料复印件。</w:t>
      </w:r>
    </w:p>
    <w:p w14:paraId="7DCC33A4" w14:textId="77777777" w:rsidR="00182CBE" w:rsidRDefault="00902A86">
      <w:pPr>
        <w:ind w:firstLineChars="200" w:firstLine="420"/>
        <w:rPr>
          <w:szCs w:val="21"/>
        </w:rPr>
      </w:pPr>
      <w:r>
        <w:rPr>
          <w:szCs w:val="21"/>
        </w:rPr>
        <w:t>第三十条接到第二十八条、第二十九条报告或通报的监管部门或许可实施机关，应当对所报告的问题及时按照以下规定办理：</w:t>
      </w:r>
    </w:p>
    <w:p w14:paraId="1DE61683" w14:textId="77777777" w:rsidR="00182CBE" w:rsidRDefault="00902A86">
      <w:pPr>
        <w:ind w:firstLineChars="200" w:firstLine="420"/>
        <w:rPr>
          <w:szCs w:val="21"/>
        </w:rPr>
      </w:pPr>
      <w:r>
        <w:rPr>
          <w:szCs w:val="21"/>
        </w:rPr>
        <w:t>（一）对存在区域性或者普遍性严重事故隐患的，接到报告的监管部门应当指导下一级监管部门依法采取相应措施，同时在辖区内组织排查、整治，必要时应当报告上一级监管部门直至质检总局。</w:t>
      </w:r>
    </w:p>
    <w:p w14:paraId="1EFA63DA" w14:textId="77777777" w:rsidR="00182CBE" w:rsidRDefault="00902A86">
      <w:pPr>
        <w:ind w:firstLineChars="200" w:firstLine="420"/>
        <w:rPr>
          <w:szCs w:val="21"/>
        </w:rPr>
      </w:pPr>
      <w:r>
        <w:rPr>
          <w:szCs w:val="21"/>
        </w:rPr>
        <w:t>（二）对依法应当撤销、吊销或者暂停许可的违法行为，依法启动相应处理程序。</w:t>
      </w:r>
    </w:p>
    <w:p w14:paraId="06D567E2" w14:textId="77777777" w:rsidR="00182CBE" w:rsidRDefault="00902A86">
      <w:pPr>
        <w:ind w:firstLineChars="200" w:firstLine="420"/>
        <w:rPr>
          <w:szCs w:val="21"/>
        </w:rPr>
      </w:pPr>
      <w:r>
        <w:rPr>
          <w:szCs w:val="21"/>
        </w:rPr>
        <w:t>第三十一条发现被检查单位依法应予以行政处罚的，按照《质量技术监督行政处罚程序规定》办理。其中，撤销、吊销、暂停许可案件由许可实施机关办理，其他立案处罚案件可以移交监管部门专职执法机构承办。</w:t>
      </w:r>
    </w:p>
    <w:p w14:paraId="43FEF9BB" w14:textId="77777777" w:rsidR="00182CBE" w:rsidRDefault="00902A86">
      <w:pPr>
        <w:ind w:firstLineChars="200" w:firstLine="420"/>
        <w:rPr>
          <w:szCs w:val="21"/>
        </w:rPr>
      </w:pPr>
      <w:r>
        <w:rPr>
          <w:szCs w:val="21"/>
        </w:rPr>
        <w:t>承办特种设备违法案件的机构，负责对隐患整改情况进行复查，必要时可约请相关机构给予配合。</w:t>
      </w:r>
    </w:p>
    <w:p w14:paraId="27BF505B" w14:textId="77777777" w:rsidR="00182CBE" w:rsidRDefault="00902A86">
      <w:pPr>
        <w:ind w:firstLineChars="200" w:firstLine="420"/>
        <w:rPr>
          <w:szCs w:val="21"/>
        </w:rPr>
      </w:pPr>
      <w:r>
        <w:rPr>
          <w:szCs w:val="21"/>
        </w:rPr>
        <w:t>第三十二条发现被检查单位或者人员涉嫌构成犯罪的，应当按照《行政执法机关移送涉嫌犯罪案件的规定》，移送公安机关调查处理。</w:t>
      </w:r>
    </w:p>
    <w:p w14:paraId="717A693B" w14:textId="77777777" w:rsidR="00182CBE" w:rsidRDefault="00902A86">
      <w:pPr>
        <w:ind w:firstLineChars="200" w:firstLine="420"/>
        <w:rPr>
          <w:szCs w:val="21"/>
        </w:rPr>
      </w:pPr>
      <w:r>
        <w:rPr>
          <w:szCs w:val="21"/>
        </w:rPr>
        <w:t>第三十三条检查时发现特种设备检验、检测机构，鉴定评审机构、作业人员考试机构存在违法、违规行为的，应当按照有关规定予以处理。</w:t>
      </w:r>
    </w:p>
    <w:p w14:paraId="0023E2CA" w14:textId="77777777" w:rsidR="00182CBE" w:rsidRDefault="00902A86">
      <w:pPr>
        <w:ind w:firstLineChars="200" w:firstLine="420"/>
        <w:rPr>
          <w:szCs w:val="21"/>
        </w:rPr>
      </w:pPr>
      <w:r>
        <w:rPr>
          <w:szCs w:val="21"/>
        </w:rPr>
        <w:t>第五章附则</w:t>
      </w:r>
    </w:p>
    <w:p w14:paraId="7BC017A7" w14:textId="77777777" w:rsidR="00182CBE" w:rsidRDefault="00902A86">
      <w:pPr>
        <w:ind w:firstLineChars="200" w:firstLine="420"/>
        <w:rPr>
          <w:szCs w:val="21"/>
        </w:rPr>
      </w:pPr>
      <w:r>
        <w:rPr>
          <w:szCs w:val="21"/>
        </w:rPr>
        <w:t>第三十四条对特种设备出租单位的监督检查参照使用单位的监督检查规定实施。对特种设备销售和进口单位一般仅安排针对投诉举报开展的专项监督检查。</w:t>
      </w:r>
    </w:p>
    <w:p w14:paraId="13584B52" w14:textId="77777777" w:rsidR="00182CBE" w:rsidRDefault="00902A86">
      <w:pPr>
        <w:ind w:firstLineChars="200" w:firstLine="420"/>
        <w:rPr>
          <w:szCs w:val="21"/>
        </w:rPr>
      </w:pPr>
      <w:r>
        <w:rPr>
          <w:szCs w:val="21"/>
        </w:rPr>
        <w:t>第三十五条除本规则所附专用文书外，检查使用的调查笔录、通知书、查封扣押文书、封条、续页、案件移送书、送达回证等其他文书，应采用监管部门统一执法文书。</w:t>
      </w:r>
    </w:p>
    <w:p w14:paraId="3D4E4EFF" w14:textId="77777777" w:rsidR="00182CBE" w:rsidRDefault="00902A86">
      <w:pPr>
        <w:ind w:firstLineChars="200" w:firstLine="420"/>
        <w:rPr>
          <w:szCs w:val="21"/>
        </w:rPr>
      </w:pPr>
      <w:r>
        <w:rPr>
          <w:szCs w:val="21"/>
        </w:rPr>
        <w:t>第三十六条检查人员应当在检查及整改结束后，将检查信息录入特种设备动态监管信息化系统。</w:t>
      </w:r>
    </w:p>
    <w:p w14:paraId="00396E0C" w14:textId="77777777" w:rsidR="00182CBE" w:rsidRDefault="00902A86">
      <w:pPr>
        <w:ind w:firstLineChars="200" w:firstLine="420"/>
        <w:rPr>
          <w:szCs w:val="21"/>
        </w:rPr>
      </w:pPr>
      <w:r>
        <w:rPr>
          <w:szCs w:val="21"/>
        </w:rPr>
        <w:t>第三十七条检查收集的资料、制作的各类文书等证据，应当及时立卷存档。</w:t>
      </w:r>
    </w:p>
    <w:p w14:paraId="363F7AEE" w14:textId="77777777" w:rsidR="00182CBE" w:rsidRDefault="00902A86">
      <w:pPr>
        <w:ind w:firstLineChars="200" w:firstLine="420"/>
        <w:rPr>
          <w:szCs w:val="21"/>
        </w:rPr>
      </w:pPr>
      <w:r>
        <w:rPr>
          <w:szCs w:val="21"/>
        </w:rPr>
        <w:t>第三十八条本规则由质检总局负责解释。</w:t>
      </w:r>
    </w:p>
    <w:p w14:paraId="3C5BDB9F" w14:textId="77777777" w:rsidR="00182CBE" w:rsidRDefault="00902A86">
      <w:pPr>
        <w:ind w:firstLineChars="200" w:firstLine="420"/>
        <w:rPr>
          <w:szCs w:val="21"/>
        </w:rPr>
      </w:pPr>
      <w:r>
        <w:rPr>
          <w:szCs w:val="21"/>
        </w:rPr>
        <w:t>第三十九条本规则自印发之日起施行。</w:t>
      </w:r>
      <w:r>
        <w:rPr>
          <w:szCs w:val="21"/>
        </w:rPr>
        <w:t>2007</w:t>
      </w:r>
      <w:r>
        <w:rPr>
          <w:szCs w:val="21"/>
        </w:rPr>
        <w:t>年质检总局印发的《特种设备现场安全监督检查规则（试行）》和《特种设备重点监控工作要求》（国质检特函〔</w:t>
      </w:r>
      <w:r>
        <w:rPr>
          <w:szCs w:val="21"/>
        </w:rPr>
        <w:t>2007</w:t>
      </w:r>
      <w:r>
        <w:rPr>
          <w:szCs w:val="21"/>
        </w:rPr>
        <w:t>〕</w:t>
      </w:r>
      <w:r>
        <w:rPr>
          <w:szCs w:val="21"/>
        </w:rPr>
        <w:t>910</w:t>
      </w:r>
      <w:r>
        <w:rPr>
          <w:szCs w:val="21"/>
        </w:rPr>
        <w:t>号）同时废止。</w:t>
      </w:r>
    </w:p>
    <w:p w14:paraId="2B053EDA" w14:textId="77777777" w:rsidR="00182CBE" w:rsidRDefault="00902A86">
      <w:pPr>
        <w:ind w:firstLineChars="200" w:firstLine="420"/>
        <w:rPr>
          <w:szCs w:val="21"/>
        </w:rPr>
      </w:pPr>
      <w:r>
        <w:rPr>
          <w:szCs w:val="21"/>
        </w:rPr>
        <w:t>附件：（不另附）</w:t>
      </w:r>
    </w:p>
    <w:p w14:paraId="0348EDBE" w14:textId="77777777" w:rsidR="00182CBE" w:rsidRDefault="00902A86">
      <w:pPr>
        <w:ind w:firstLineChars="200" w:firstLine="420"/>
        <w:outlineLvl w:val="0"/>
        <w:rPr>
          <w:szCs w:val="21"/>
        </w:rPr>
      </w:pPr>
      <w:bookmarkStart w:id="309" w:name="_Toc28887"/>
      <w:bookmarkStart w:id="310" w:name="_Toc101135380"/>
      <w:r>
        <w:rPr>
          <w:szCs w:val="21"/>
        </w:rPr>
        <w:t>附</w:t>
      </w:r>
      <w:r>
        <w:rPr>
          <w:szCs w:val="21"/>
        </w:rPr>
        <w:t>1</w:t>
      </w:r>
      <w:r>
        <w:rPr>
          <w:szCs w:val="21"/>
        </w:rPr>
        <w:t>：特种设备生产单位现场安全监督检查项目表</w:t>
      </w:r>
      <w:bookmarkEnd w:id="309"/>
      <w:bookmarkEnd w:id="310"/>
    </w:p>
    <w:p w14:paraId="1FD53C83" w14:textId="77777777" w:rsidR="00182CBE" w:rsidRDefault="00902A86">
      <w:pPr>
        <w:ind w:firstLineChars="200" w:firstLine="420"/>
        <w:outlineLvl w:val="0"/>
        <w:rPr>
          <w:szCs w:val="21"/>
        </w:rPr>
      </w:pPr>
      <w:bookmarkStart w:id="311" w:name="_Toc23771"/>
      <w:bookmarkStart w:id="312" w:name="_Toc101135381"/>
      <w:r>
        <w:rPr>
          <w:szCs w:val="21"/>
        </w:rPr>
        <w:t>附</w:t>
      </w:r>
      <w:r>
        <w:rPr>
          <w:szCs w:val="21"/>
        </w:rPr>
        <w:t>2</w:t>
      </w:r>
      <w:r>
        <w:rPr>
          <w:szCs w:val="21"/>
        </w:rPr>
        <w:t>：特种设备使用单位现场安全监督检查项目表</w:t>
      </w:r>
      <w:bookmarkEnd w:id="311"/>
      <w:bookmarkEnd w:id="312"/>
    </w:p>
    <w:p w14:paraId="527F20B1" w14:textId="77777777" w:rsidR="00182CBE" w:rsidRDefault="00902A86">
      <w:pPr>
        <w:ind w:firstLineChars="200" w:firstLine="420"/>
        <w:outlineLvl w:val="0"/>
        <w:rPr>
          <w:szCs w:val="21"/>
        </w:rPr>
      </w:pPr>
      <w:bookmarkStart w:id="313" w:name="_Toc3798"/>
      <w:bookmarkStart w:id="314" w:name="_Toc101135382"/>
      <w:r>
        <w:rPr>
          <w:szCs w:val="21"/>
        </w:rPr>
        <w:t>附</w:t>
      </w:r>
      <w:r>
        <w:rPr>
          <w:szCs w:val="21"/>
        </w:rPr>
        <w:t>3</w:t>
      </w:r>
      <w:r>
        <w:rPr>
          <w:szCs w:val="21"/>
        </w:rPr>
        <w:t>：特种设备现场安全监督检查记录</w:t>
      </w:r>
      <w:bookmarkEnd w:id="313"/>
      <w:bookmarkEnd w:id="314"/>
    </w:p>
    <w:p w14:paraId="7216127F" w14:textId="77777777" w:rsidR="00182CBE" w:rsidRDefault="00902A86">
      <w:pPr>
        <w:ind w:firstLineChars="200" w:firstLine="420"/>
        <w:outlineLvl w:val="0"/>
        <w:rPr>
          <w:szCs w:val="21"/>
        </w:rPr>
      </w:pPr>
      <w:bookmarkStart w:id="315" w:name="_Toc12028"/>
      <w:bookmarkStart w:id="316" w:name="_Toc101135383"/>
      <w:r>
        <w:rPr>
          <w:szCs w:val="21"/>
        </w:rPr>
        <w:t>附</w:t>
      </w:r>
      <w:r>
        <w:rPr>
          <w:szCs w:val="21"/>
        </w:rPr>
        <w:t>4</w:t>
      </w:r>
      <w:r>
        <w:rPr>
          <w:szCs w:val="21"/>
        </w:rPr>
        <w:t>：特种设备安全监察指令书</w:t>
      </w:r>
      <w:bookmarkEnd w:id="315"/>
      <w:bookmarkEnd w:id="316"/>
    </w:p>
    <w:p w14:paraId="53D07710" w14:textId="77777777" w:rsidR="00182CBE" w:rsidRDefault="00902A86">
      <w:pPr>
        <w:pStyle w:val="1"/>
        <w:spacing w:beforeLines="100" w:before="312" w:afterLines="100" w:after="312" w:line="300" w:lineRule="auto"/>
        <w:jc w:val="center"/>
        <w:rPr>
          <w:sz w:val="21"/>
          <w:szCs w:val="21"/>
        </w:rPr>
      </w:pPr>
      <w:bookmarkStart w:id="317" w:name="_Toc32331267"/>
      <w:bookmarkStart w:id="318" w:name="_Toc101135384"/>
      <w:r>
        <w:rPr>
          <w:sz w:val="21"/>
          <w:szCs w:val="21"/>
        </w:rPr>
        <w:t>特种作业人员安全技术培训考核管理规定（</w:t>
      </w:r>
      <w:r>
        <w:rPr>
          <w:sz w:val="21"/>
          <w:szCs w:val="21"/>
        </w:rPr>
        <w:t>2015</w:t>
      </w:r>
      <w:r>
        <w:rPr>
          <w:sz w:val="21"/>
          <w:szCs w:val="21"/>
        </w:rPr>
        <w:t>年）</w:t>
      </w:r>
      <w:bookmarkEnd w:id="317"/>
      <w:bookmarkEnd w:id="318"/>
    </w:p>
    <w:p w14:paraId="7F74946C" w14:textId="77777777" w:rsidR="00182CBE" w:rsidRDefault="00902A86">
      <w:pPr>
        <w:ind w:firstLineChars="200" w:firstLine="420"/>
        <w:rPr>
          <w:szCs w:val="21"/>
        </w:rPr>
      </w:pPr>
      <w:r>
        <w:rPr>
          <w:szCs w:val="21"/>
        </w:rPr>
        <w:t>（</w:t>
      </w:r>
      <w:r>
        <w:rPr>
          <w:szCs w:val="21"/>
        </w:rPr>
        <w:t>2010</w:t>
      </w:r>
      <w:r>
        <w:rPr>
          <w:szCs w:val="21"/>
        </w:rPr>
        <w:t>年</w:t>
      </w:r>
      <w:r>
        <w:rPr>
          <w:szCs w:val="21"/>
        </w:rPr>
        <w:t>5</w:t>
      </w:r>
      <w:r>
        <w:rPr>
          <w:szCs w:val="21"/>
        </w:rPr>
        <w:t>月</w:t>
      </w:r>
      <w:r>
        <w:rPr>
          <w:szCs w:val="21"/>
        </w:rPr>
        <w:t>24</w:t>
      </w:r>
      <w:r>
        <w:rPr>
          <w:szCs w:val="21"/>
        </w:rPr>
        <w:t>日国家安全监管总局令第</w:t>
      </w:r>
      <w:r>
        <w:rPr>
          <w:szCs w:val="21"/>
        </w:rPr>
        <w:t>30</w:t>
      </w:r>
      <w:r>
        <w:rPr>
          <w:szCs w:val="21"/>
        </w:rPr>
        <w:t>号公布，</w:t>
      </w:r>
      <w:r>
        <w:rPr>
          <w:szCs w:val="21"/>
        </w:rPr>
        <w:t>2013</w:t>
      </w:r>
      <w:r>
        <w:rPr>
          <w:szCs w:val="21"/>
        </w:rPr>
        <w:t>年</w:t>
      </w:r>
      <w:r>
        <w:rPr>
          <w:szCs w:val="21"/>
        </w:rPr>
        <w:t>8</w:t>
      </w:r>
      <w:r>
        <w:rPr>
          <w:szCs w:val="21"/>
        </w:rPr>
        <w:t>月</w:t>
      </w:r>
      <w:r>
        <w:rPr>
          <w:szCs w:val="21"/>
        </w:rPr>
        <w:t>29</w:t>
      </w:r>
      <w:r>
        <w:rPr>
          <w:szCs w:val="21"/>
        </w:rPr>
        <w:t>日国家安全监管总局令第</w:t>
      </w:r>
      <w:r>
        <w:rPr>
          <w:szCs w:val="21"/>
        </w:rPr>
        <w:t>63</w:t>
      </w:r>
      <w:r>
        <w:rPr>
          <w:szCs w:val="21"/>
        </w:rPr>
        <w:t>号第一次修正，</w:t>
      </w:r>
      <w:r>
        <w:rPr>
          <w:szCs w:val="21"/>
        </w:rPr>
        <w:t>2015</w:t>
      </w:r>
      <w:r>
        <w:rPr>
          <w:szCs w:val="21"/>
        </w:rPr>
        <w:t>年</w:t>
      </w:r>
      <w:r>
        <w:rPr>
          <w:szCs w:val="21"/>
        </w:rPr>
        <w:t>5</w:t>
      </w:r>
      <w:r>
        <w:rPr>
          <w:szCs w:val="21"/>
        </w:rPr>
        <w:t>月</w:t>
      </w:r>
      <w:r>
        <w:rPr>
          <w:szCs w:val="21"/>
        </w:rPr>
        <w:t>29</w:t>
      </w:r>
      <w:r>
        <w:rPr>
          <w:szCs w:val="21"/>
        </w:rPr>
        <w:t>日国家安全监管总局令第</w:t>
      </w:r>
      <w:r>
        <w:rPr>
          <w:szCs w:val="21"/>
        </w:rPr>
        <w:t>80</w:t>
      </w:r>
      <w:r>
        <w:rPr>
          <w:szCs w:val="21"/>
        </w:rPr>
        <w:t>号第二次修正）</w:t>
      </w:r>
      <w:r>
        <w:rPr>
          <w:szCs w:val="21"/>
        </w:rPr>
        <w:t xml:space="preserve"> </w:t>
      </w:r>
    </w:p>
    <w:p w14:paraId="366EFDDA"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5B0D6F88" w14:textId="77777777" w:rsidR="00182CBE" w:rsidRDefault="00902A86">
      <w:pPr>
        <w:ind w:firstLineChars="200" w:firstLine="420"/>
        <w:rPr>
          <w:szCs w:val="21"/>
        </w:rPr>
      </w:pPr>
      <w:r>
        <w:rPr>
          <w:szCs w:val="21"/>
        </w:rPr>
        <w:t>第一条</w:t>
      </w:r>
      <w:r>
        <w:rPr>
          <w:szCs w:val="21"/>
        </w:rPr>
        <w:t xml:space="preserve"> </w:t>
      </w:r>
      <w:r>
        <w:rPr>
          <w:szCs w:val="21"/>
        </w:rPr>
        <w:t>为了规范特种作业人员的安全技术培训考核工作，提高特种作业人员的安全技术水平，防止和减少伤亡事故，根据《安全生产法》、《行政许可法》等有关法律、行政法规，制定本规定。</w:t>
      </w:r>
      <w:r>
        <w:rPr>
          <w:szCs w:val="21"/>
        </w:rPr>
        <w:t xml:space="preserve"> </w:t>
      </w:r>
    </w:p>
    <w:p w14:paraId="2D7C9E5B" w14:textId="77777777" w:rsidR="00182CBE" w:rsidRDefault="00902A86">
      <w:pPr>
        <w:ind w:firstLineChars="200" w:firstLine="420"/>
        <w:rPr>
          <w:szCs w:val="21"/>
        </w:rPr>
      </w:pPr>
      <w:r>
        <w:rPr>
          <w:szCs w:val="21"/>
        </w:rPr>
        <w:t>第二条</w:t>
      </w:r>
      <w:r>
        <w:rPr>
          <w:szCs w:val="21"/>
        </w:rPr>
        <w:t xml:space="preserve"> </w:t>
      </w:r>
      <w:r>
        <w:rPr>
          <w:szCs w:val="21"/>
        </w:rPr>
        <w:t>生产经营单位特种作业人员的安全技术培训、考核、发证、复审及其监督管理工作，适用本规定。</w:t>
      </w:r>
      <w:r>
        <w:rPr>
          <w:szCs w:val="21"/>
        </w:rPr>
        <w:t xml:space="preserve"> </w:t>
      </w:r>
    </w:p>
    <w:p w14:paraId="20D3DCC1" w14:textId="77777777" w:rsidR="00182CBE" w:rsidRDefault="00902A86">
      <w:pPr>
        <w:ind w:firstLineChars="200" w:firstLine="420"/>
        <w:rPr>
          <w:szCs w:val="21"/>
        </w:rPr>
      </w:pPr>
      <w:r>
        <w:rPr>
          <w:szCs w:val="21"/>
        </w:rPr>
        <w:t>有关法律、行政法规和国务院对有关特种作业人员管理另有规定的，从其规定。</w:t>
      </w:r>
      <w:r>
        <w:rPr>
          <w:szCs w:val="21"/>
        </w:rPr>
        <w:t xml:space="preserve"> </w:t>
      </w:r>
    </w:p>
    <w:p w14:paraId="7AC8ADD4" w14:textId="77777777" w:rsidR="00182CBE" w:rsidRDefault="00902A86">
      <w:pPr>
        <w:ind w:firstLineChars="200" w:firstLine="420"/>
        <w:rPr>
          <w:szCs w:val="21"/>
        </w:rPr>
      </w:pPr>
      <w:r>
        <w:rPr>
          <w:szCs w:val="21"/>
        </w:rPr>
        <w:t>第三条</w:t>
      </w:r>
      <w:r>
        <w:rPr>
          <w:szCs w:val="21"/>
        </w:rPr>
        <w:t xml:space="preserve"> </w:t>
      </w:r>
      <w:r>
        <w:rPr>
          <w:szCs w:val="21"/>
        </w:rPr>
        <w:t>本规定所称特种作业，是指容易发生事故，对操作者本人、他人的安全健康及设备、设施的安全可能造成重大危害的作业。特种作业的范围由特种作业目录规定。</w:t>
      </w:r>
      <w:r>
        <w:rPr>
          <w:szCs w:val="21"/>
        </w:rPr>
        <w:t xml:space="preserve"> </w:t>
      </w:r>
    </w:p>
    <w:p w14:paraId="7FC1966C" w14:textId="77777777" w:rsidR="00182CBE" w:rsidRDefault="00902A86">
      <w:pPr>
        <w:ind w:firstLineChars="200" w:firstLine="420"/>
        <w:rPr>
          <w:szCs w:val="21"/>
        </w:rPr>
      </w:pPr>
      <w:r>
        <w:rPr>
          <w:szCs w:val="21"/>
        </w:rPr>
        <w:t>本规定所称特种作业人员，是指直接从事特种作业的从业人员。</w:t>
      </w:r>
      <w:r>
        <w:rPr>
          <w:szCs w:val="21"/>
        </w:rPr>
        <w:t xml:space="preserve"> </w:t>
      </w:r>
    </w:p>
    <w:p w14:paraId="40B4A98A" w14:textId="77777777" w:rsidR="00182CBE" w:rsidRDefault="00902A86">
      <w:pPr>
        <w:ind w:firstLineChars="200" w:firstLine="420"/>
        <w:rPr>
          <w:szCs w:val="21"/>
        </w:rPr>
      </w:pPr>
      <w:r>
        <w:rPr>
          <w:szCs w:val="21"/>
        </w:rPr>
        <w:t>第四条</w:t>
      </w:r>
      <w:r>
        <w:rPr>
          <w:szCs w:val="21"/>
        </w:rPr>
        <w:t xml:space="preserve"> </w:t>
      </w:r>
      <w:r>
        <w:rPr>
          <w:szCs w:val="21"/>
        </w:rPr>
        <w:t>特种作业人员应当符合下列条件：</w:t>
      </w:r>
      <w:r>
        <w:rPr>
          <w:szCs w:val="21"/>
        </w:rPr>
        <w:t xml:space="preserve"> </w:t>
      </w:r>
    </w:p>
    <w:p w14:paraId="6DD8FA28" w14:textId="77777777" w:rsidR="00182CBE" w:rsidRDefault="00902A86">
      <w:pPr>
        <w:ind w:firstLineChars="200" w:firstLine="420"/>
        <w:rPr>
          <w:szCs w:val="21"/>
        </w:rPr>
      </w:pPr>
      <w:r>
        <w:rPr>
          <w:szCs w:val="21"/>
        </w:rPr>
        <w:t>（一）年满</w:t>
      </w:r>
      <w:r>
        <w:rPr>
          <w:szCs w:val="21"/>
        </w:rPr>
        <w:t>18</w:t>
      </w:r>
      <w:r>
        <w:rPr>
          <w:szCs w:val="21"/>
        </w:rPr>
        <w:t>周岁，且不超过国家法定退休年龄；</w:t>
      </w:r>
      <w:r>
        <w:rPr>
          <w:szCs w:val="21"/>
        </w:rPr>
        <w:t xml:space="preserve"> </w:t>
      </w:r>
    </w:p>
    <w:p w14:paraId="3801C75E" w14:textId="77777777" w:rsidR="00182CBE" w:rsidRDefault="00902A86">
      <w:pPr>
        <w:ind w:firstLineChars="200" w:firstLine="420"/>
        <w:rPr>
          <w:szCs w:val="21"/>
        </w:rPr>
      </w:pPr>
      <w:r>
        <w:rPr>
          <w:szCs w:val="21"/>
        </w:rPr>
        <w:t>（二）经社区或者县级以上医疗机构体检健康合格，并无妨碍从事相应特种作业的器质性心脏病、癫痫病、美尼尔氏症、眩晕症、癔病、震颤麻痹症、精神病、痴呆症以及其他疾病和生理缺陷；</w:t>
      </w:r>
      <w:r>
        <w:rPr>
          <w:szCs w:val="21"/>
        </w:rPr>
        <w:t xml:space="preserve"> </w:t>
      </w:r>
    </w:p>
    <w:p w14:paraId="374A3E49" w14:textId="77777777" w:rsidR="00182CBE" w:rsidRDefault="00902A86">
      <w:pPr>
        <w:ind w:firstLineChars="200" w:firstLine="420"/>
        <w:rPr>
          <w:szCs w:val="21"/>
        </w:rPr>
      </w:pPr>
      <w:r>
        <w:rPr>
          <w:szCs w:val="21"/>
        </w:rPr>
        <w:t>（三）具有初中及以上文化程度；</w:t>
      </w:r>
      <w:r>
        <w:rPr>
          <w:szCs w:val="21"/>
        </w:rPr>
        <w:t xml:space="preserve"> </w:t>
      </w:r>
    </w:p>
    <w:p w14:paraId="364447E4" w14:textId="77777777" w:rsidR="00182CBE" w:rsidRDefault="00902A86">
      <w:pPr>
        <w:ind w:firstLineChars="200" w:firstLine="420"/>
        <w:rPr>
          <w:szCs w:val="21"/>
        </w:rPr>
      </w:pPr>
      <w:r>
        <w:rPr>
          <w:szCs w:val="21"/>
        </w:rPr>
        <w:t>（四）具备必要的安全技术知识与技能；</w:t>
      </w:r>
      <w:r>
        <w:rPr>
          <w:szCs w:val="21"/>
        </w:rPr>
        <w:t xml:space="preserve"> </w:t>
      </w:r>
    </w:p>
    <w:p w14:paraId="7486D9B4" w14:textId="77777777" w:rsidR="00182CBE" w:rsidRDefault="00902A86">
      <w:pPr>
        <w:ind w:firstLineChars="200" w:firstLine="420"/>
        <w:rPr>
          <w:szCs w:val="21"/>
        </w:rPr>
      </w:pPr>
      <w:r>
        <w:rPr>
          <w:szCs w:val="21"/>
        </w:rPr>
        <w:t>（五）相应特种作业规定的其他条件。</w:t>
      </w:r>
      <w:r>
        <w:rPr>
          <w:szCs w:val="21"/>
        </w:rPr>
        <w:t xml:space="preserve"> </w:t>
      </w:r>
    </w:p>
    <w:p w14:paraId="745AD376" w14:textId="77777777" w:rsidR="00182CBE" w:rsidRDefault="00902A86">
      <w:pPr>
        <w:ind w:firstLineChars="200" w:firstLine="420"/>
        <w:rPr>
          <w:szCs w:val="21"/>
        </w:rPr>
      </w:pPr>
      <w:r>
        <w:rPr>
          <w:szCs w:val="21"/>
        </w:rPr>
        <w:t>危险化学品特种作业人员除符合前款第一项、第二项、第四项和第五项规定的条件外，应当具备高中或者相当于高中及以上文化程度。</w:t>
      </w:r>
      <w:r>
        <w:rPr>
          <w:szCs w:val="21"/>
        </w:rPr>
        <w:t xml:space="preserve"> </w:t>
      </w:r>
    </w:p>
    <w:p w14:paraId="5B6F467C" w14:textId="77777777" w:rsidR="00182CBE" w:rsidRDefault="00902A86">
      <w:pPr>
        <w:ind w:firstLineChars="200" w:firstLine="420"/>
        <w:rPr>
          <w:szCs w:val="21"/>
        </w:rPr>
      </w:pPr>
      <w:r>
        <w:rPr>
          <w:szCs w:val="21"/>
        </w:rPr>
        <w:t>第五条</w:t>
      </w:r>
      <w:r>
        <w:rPr>
          <w:szCs w:val="21"/>
        </w:rPr>
        <w:t xml:space="preserve"> </w:t>
      </w:r>
      <w:r>
        <w:rPr>
          <w:szCs w:val="21"/>
        </w:rPr>
        <w:t>特种作业人员必须经专门的安全技术培训并考核合格，取得《中华人民共和国特种作业操作证》（以下简称特种作业操作证）后，方可上岗作业。</w:t>
      </w:r>
      <w:r>
        <w:rPr>
          <w:szCs w:val="21"/>
        </w:rPr>
        <w:t xml:space="preserve"> </w:t>
      </w:r>
    </w:p>
    <w:p w14:paraId="56EFDD2F" w14:textId="77777777" w:rsidR="00182CBE" w:rsidRDefault="00902A86">
      <w:pPr>
        <w:ind w:firstLineChars="200" w:firstLine="420"/>
        <w:rPr>
          <w:szCs w:val="21"/>
        </w:rPr>
      </w:pPr>
      <w:r>
        <w:rPr>
          <w:szCs w:val="21"/>
        </w:rPr>
        <w:t>第六条</w:t>
      </w:r>
      <w:r>
        <w:rPr>
          <w:szCs w:val="21"/>
        </w:rPr>
        <w:t xml:space="preserve"> </w:t>
      </w:r>
      <w:r>
        <w:rPr>
          <w:szCs w:val="21"/>
        </w:rPr>
        <w:t>特种作业人员的安全技术培训、考核、发证、复审工作实行统一监管、分级实施、教考分离的原则。</w:t>
      </w:r>
      <w:r>
        <w:rPr>
          <w:szCs w:val="21"/>
        </w:rPr>
        <w:t xml:space="preserve"> </w:t>
      </w:r>
    </w:p>
    <w:p w14:paraId="4B05419E" w14:textId="77777777" w:rsidR="00182CBE" w:rsidRDefault="00902A86">
      <w:pPr>
        <w:ind w:firstLineChars="200" w:firstLine="420"/>
        <w:rPr>
          <w:szCs w:val="21"/>
        </w:rPr>
      </w:pPr>
      <w:r>
        <w:rPr>
          <w:szCs w:val="21"/>
        </w:rPr>
        <w:t>第七条</w:t>
      </w:r>
      <w:r>
        <w:rPr>
          <w:szCs w:val="21"/>
        </w:rPr>
        <w:t xml:space="preserve"> </w:t>
      </w:r>
      <w:r>
        <w:rPr>
          <w:szCs w:val="21"/>
        </w:rPr>
        <w:t>国家安全生产监督管理总局（以下简称安全监管总局）指导、监督全国特种作业人员的安全技术培训、考核、发证、复审工作；省、自治区、直辖市人民政府安全生产监督管理部门指导、监督本行政区域特种作业人员的安全技术培训工作，负责本行政区域特种作业人员的考核、发证、复审工作；县级以上地方人民政府安全生产监督管理部门负责监督检查本行政区域特种作业人员的安全技术培训和持证上岗工作。</w:t>
      </w:r>
      <w:r>
        <w:rPr>
          <w:szCs w:val="21"/>
        </w:rPr>
        <w:t xml:space="preserve"> </w:t>
      </w:r>
    </w:p>
    <w:p w14:paraId="23B339AB" w14:textId="77777777" w:rsidR="00182CBE" w:rsidRDefault="00902A86">
      <w:pPr>
        <w:ind w:firstLineChars="200" w:firstLine="420"/>
        <w:rPr>
          <w:szCs w:val="21"/>
        </w:rPr>
      </w:pPr>
      <w:r>
        <w:rPr>
          <w:szCs w:val="21"/>
        </w:rPr>
        <w:t>国家煤矿安全监察局（以下简称煤矿安监局）指导、监督全国煤矿特种作业人员（含煤矿矿井使用的特种设备作业人员）的安全技术培训、考核、发证、复审工作；省、自治区、直辖市人民政府负责煤矿特种作业人员考核发证工作的部门或者指定的机构指导、监督本行政区域煤矿特种作业人员的安全技术培训工作，负责本行政区域煤矿特种作业人员的考核、发证、复审工作。</w:t>
      </w:r>
    </w:p>
    <w:p w14:paraId="2DB824D9" w14:textId="77777777" w:rsidR="00182CBE" w:rsidRDefault="00902A86">
      <w:pPr>
        <w:ind w:firstLineChars="200" w:firstLine="420"/>
        <w:rPr>
          <w:szCs w:val="21"/>
        </w:rPr>
      </w:pPr>
      <w:r>
        <w:rPr>
          <w:szCs w:val="21"/>
        </w:rPr>
        <w:t>省、自治区、直辖市人民政府安全生产监督管理部门和负责煤矿特种作业人员考核发证工作的部门或者指定的机构（以下统称考核发证机关）可以委托设区的市人民政府安全生产监督管理部门和负责煤矿特种作业人员考核发证工作的部门或者指定的机构实施特种作业人员的考核、发证、复审工作。</w:t>
      </w:r>
      <w:r>
        <w:rPr>
          <w:szCs w:val="21"/>
        </w:rPr>
        <w:t xml:space="preserve"> </w:t>
      </w:r>
    </w:p>
    <w:p w14:paraId="0C6A5680" w14:textId="77777777" w:rsidR="00182CBE" w:rsidRDefault="00902A86">
      <w:pPr>
        <w:ind w:firstLineChars="200" w:firstLine="420"/>
        <w:rPr>
          <w:szCs w:val="21"/>
        </w:rPr>
      </w:pPr>
      <w:r>
        <w:rPr>
          <w:szCs w:val="21"/>
        </w:rPr>
        <w:t>第八条</w:t>
      </w:r>
      <w:r>
        <w:rPr>
          <w:szCs w:val="21"/>
        </w:rPr>
        <w:t xml:space="preserve"> </w:t>
      </w:r>
      <w:r>
        <w:rPr>
          <w:szCs w:val="21"/>
        </w:rPr>
        <w:t>对特种作业人员安全技术培训、考核、发证、复审工作中的违法行为，任何单位和个人均有权向安全监管总局、煤矿安监局和省、自治区、直辖市及设区的市人民政府安全生产监督管理部门、负责煤矿特种作业人员考核发证工作的部门或者指定的机构举报。</w:t>
      </w:r>
      <w:r>
        <w:rPr>
          <w:szCs w:val="21"/>
        </w:rPr>
        <w:t xml:space="preserve"> </w:t>
      </w:r>
    </w:p>
    <w:p w14:paraId="668532C8" w14:textId="77777777" w:rsidR="00182CBE" w:rsidRDefault="00902A86">
      <w:pPr>
        <w:ind w:firstLineChars="200" w:firstLine="420"/>
        <w:rPr>
          <w:szCs w:val="21"/>
        </w:rPr>
      </w:pPr>
      <w:r>
        <w:rPr>
          <w:szCs w:val="21"/>
        </w:rPr>
        <w:t>第二章</w:t>
      </w:r>
      <w:r>
        <w:rPr>
          <w:szCs w:val="21"/>
        </w:rPr>
        <w:t xml:space="preserve"> </w:t>
      </w:r>
      <w:r>
        <w:rPr>
          <w:szCs w:val="21"/>
        </w:rPr>
        <w:t>培</w:t>
      </w:r>
      <w:r>
        <w:rPr>
          <w:szCs w:val="21"/>
        </w:rPr>
        <w:t xml:space="preserve"> </w:t>
      </w:r>
      <w:r>
        <w:rPr>
          <w:szCs w:val="21"/>
        </w:rPr>
        <w:t>训</w:t>
      </w:r>
      <w:r>
        <w:rPr>
          <w:szCs w:val="21"/>
        </w:rPr>
        <w:t xml:space="preserve"> </w:t>
      </w:r>
    </w:p>
    <w:p w14:paraId="1EFA0B09" w14:textId="77777777" w:rsidR="00182CBE" w:rsidRDefault="00902A86">
      <w:pPr>
        <w:ind w:firstLineChars="200" w:firstLine="420"/>
        <w:rPr>
          <w:szCs w:val="21"/>
        </w:rPr>
      </w:pPr>
      <w:r>
        <w:rPr>
          <w:szCs w:val="21"/>
        </w:rPr>
        <w:t>第九条</w:t>
      </w:r>
      <w:r>
        <w:rPr>
          <w:szCs w:val="21"/>
        </w:rPr>
        <w:t xml:space="preserve"> </w:t>
      </w:r>
      <w:r>
        <w:rPr>
          <w:szCs w:val="21"/>
        </w:rPr>
        <w:t>特种作业人员应当接受与其所从事的特种作业相应的安全技术理论培训和实际操作培训。</w:t>
      </w:r>
      <w:r>
        <w:rPr>
          <w:szCs w:val="21"/>
        </w:rPr>
        <w:t xml:space="preserve"> </w:t>
      </w:r>
    </w:p>
    <w:p w14:paraId="79860CB7" w14:textId="77777777" w:rsidR="00182CBE" w:rsidRDefault="00902A86">
      <w:pPr>
        <w:ind w:firstLineChars="200" w:firstLine="420"/>
        <w:rPr>
          <w:szCs w:val="21"/>
        </w:rPr>
      </w:pPr>
      <w:r>
        <w:rPr>
          <w:szCs w:val="21"/>
        </w:rPr>
        <w:t>已经取得职业高中、技工学校及中专以上学历的毕业生从事与其所学专业相应的特种作业，持学历证明经考核发证机关同意，可以免予相关专业的培训。</w:t>
      </w:r>
      <w:r>
        <w:rPr>
          <w:szCs w:val="21"/>
        </w:rPr>
        <w:t xml:space="preserve"> </w:t>
      </w:r>
    </w:p>
    <w:p w14:paraId="26A2CE61" w14:textId="77777777" w:rsidR="00182CBE" w:rsidRDefault="00902A86">
      <w:pPr>
        <w:ind w:firstLineChars="200" w:firstLine="420"/>
        <w:rPr>
          <w:szCs w:val="21"/>
        </w:rPr>
      </w:pPr>
      <w:r>
        <w:rPr>
          <w:szCs w:val="21"/>
        </w:rPr>
        <w:t>跨省、自治区、直辖市从业的特种作业人员，可以在户籍所在地或者从业所在地参加培训。</w:t>
      </w:r>
      <w:r>
        <w:rPr>
          <w:szCs w:val="21"/>
        </w:rPr>
        <w:t xml:space="preserve"> </w:t>
      </w:r>
    </w:p>
    <w:p w14:paraId="4ED4297E" w14:textId="77777777" w:rsidR="00182CBE" w:rsidRDefault="00902A86">
      <w:pPr>
        <w:ind w:firstLineChars="200" w:firstLine="420"/>
        <w:rPr>
          <w:szCs w:val="21"/>
        </w:rPr>
      </w:pPr>
      <w:r>
        <w:rPr>
          <w:szCs w:val="21"/>
        </w:rPr>
        <w:t>第十条</w:t>
      </w:r>
      <w:r>
        <w:rPr>
          <w:szCs w:val="21"/>
        </w:rPr>
        <w:t xml:space="preserve"> </w:t>
      </w:r>
      <w:r>
        <w:rPr>
          <w:szCs w:val="21"/>
        </w:rPr>
        <w:t>对特种作业人员的安全技术培训，具备安全培训条件的生产经营单位应当以自主培训为主，也可以委托具备安全培训条件的机构进行培训。</w:t>
      </w:r>
      <w:r>
        <w:rPr>
          <w:szCs w:val="21"/>
        </w:rPr>
        <w:t xml:space="preserve"> </w:t>
      </w:r>
    </w:p>
    <w:p w14:paraId="3C48A0D6" w14:textId="77777777" w:rsidR="00182CBE" w:rsidRDefault="00902A86">
      <w:pPr>
        <w:ind w:firstLineChars="200" w:firstLine="420"/>
        <w:rPr>
          <w:szCs w:val="21"/>
        </w:rPr>
      </w:pPr>
      <w:r>
        <w:rPr>
          <w:szCs w:val="21"/>
        </w:rPr>
        <w:t>不具备安全培训条件的生产经营单位，应当委托具备安全培训条件的机构进行培训。</w:t>
      </w:r>
      <w:r>
        <w:rPr>
          <w:szCs w:val="21"/>
        </w:rPr>
        <w:t xml:space="preserve"> </w:t>
      </w:r>
    </w:p>
    <w:p w14:paraId="494F1852" w14:textId="77777777" w:rsidR="00182CBE" w:rsidRDefault="00902A86">
      <w:pPr>
        <w:ind w:firstLineChars="200" w:firstLine="420"/>
        <w:rPr>
          <w:szCs w:val="21"/>
        </w:rPr>
      </w:pPr>
      <w:r>
        <w:rPr>
          <w:szCs w:val="21"/>
        </w:rPr>
        <w:t>生产经营单位委托其他机构进行特种作业人员安全技术培训的，保证安全技术培训的责任仍由本单位负责。</w:t>
      </w:r>
      <w:r>
        <w:rPr>
          <w:szCs w:val="21"/>
        </w:rPr>
        <w:t xml:space="preserve"> </w:t>
      </w:r>
    </w:p>
    <w:p w14:paraId="7A64CED0" w14:textId="77777777" w:rsidR="00182CBE" w:rsidRDefault="00902A86">
      <w:pPr>
        <w:ind w:firstLineChars="200" w:firstLine="420"/>
        <w:rPr>
          <w:szCs w:val="21"/>
        </w:rPr>
      </w:pPr>
      <w:r>
        <w:rPr>
          <w:szCs w:val="21"/>
        </w:rPr>
        <w:t>第十一条</w:t>
      </w:r>
      <w:r>
        <w:rPr>
          <w:szCs w:val="21"/>
        </w:rPr>
        <w:t xml:space="preserve"> </w:t>
      </w:r>
      <w:r>
        <w:rPr>
          <w:szCs w:val="21"/>
        </w:rPr>
        <w:t>从事特种作业人员安全技术培训的机构（以下统称培训机构），应当制定相应的培训计划、教学安排，并按照安全监管总局、煤矿安监局制定的特种作业人员培训大纲和煤矿特种作业人员培训大纲进行特种作业人员的安全技术培训。</w:t>
      </w:r>
      <w:r>
        <w:rPr>
          <w:szCs w:val="21"/>
        </w:rPr>
        <w:t xml:space="preserve"> </w:t>
      </w:r>
    </w:p>
    <w:p w14:paraId="085EF747" w14:textId="77777777" w:rsidR="00182CBE" w:rsidRDefault="00902A86">
      <w:pPr>
        <w:ind w:firstLineChars="200" w:firstLine="420"/>
        <w:rPr>
          <w:szCs w:val="21"/>
        </w:rPr>
      </w:pPr>
      <w:r>
        <w:rPr>
          <w:szCs w:val="21"/>
        </w:rPr>
        <w:t>第三章</w:t>
      </w:r>
      <w:r>
        <w:rPr>
          <w:szCs w:val="21"/>
        </w:rPr>
        <w:t xml:space="preserve"> </w:t>
      </w:r>
      <w:r>
        <w:rPr>
          <w:szCs w:val="21"/>
        </w:rPr>
        <w:t>考核发证</w:t>
      </w:r>
      <w:r>
        <w:rPr>
          <w:szCs w:val="21"/>
        </w:rPr>
        <w:t xml:space="preserve"> </w:t>
      </w:r>
    </w:p>
    <w:p w14:paraId="3E41200E" w14:textId="77777777" w:rsidR="00182CBE" w:rsidRDefault="00902A86">
      <w:pPr>
        <w:ind w:firstLineChars="200" w:firstLine="420"/>
        <w:rPr>
          <w:szCs w:val="21"/>
        </w:rPr>
      </w:pPr>
      <w:r>
        <w:rPr>
          <w:szCs w:val="21"/>
        </w:rPr>
        <w:t>第十二条</w:t>
      </w:r>
      <w:r>
        <w:rPr>
          <w:szCs w:val="21"/>
        </w:rPr>
        <w:t xml:space="preserve"> </w:t>
      </w:r>
      <w:r>
        <w:rPr>
          <w:szCs w:val="21"/>
        </w:rPr>
        <w:t>特种作业人员的考核包括考试和审核两部分。考试由考核发证机关或其委托的单位负责；审核由考核发证机关负责。</w:t>
      </w:r>
      <w:r>
        <w:rPr>
          <w:szCs w:val="21"/>
        </w:rPr>
        <w:t xml:space="preserve"> </w:t>
      </w:r>
    </w:p>
    <w:p w14:paraId="63779AF1" w14:textId="77777777" w:rsidR="00182CBE" w:rsidRDefault="00902A86">
      <w:pPr>
        <w:ind w:firstLineChars="200" w:firstLine="420"/>
        <w:rPr>
          <w:szCs w:val="21"/>
        </w:rPr>
      </w:pPr>
      <w:r>
        <w:rPr>
          <w:szCs w:val="21"/>
        </w:rPr>
        <w:t>安全监管总局、煤矿安监局分别制定特种作业人员、煤矿特种作业人员的考核标准，并建立相应的考试题库。</w:t>
      </w:r>
      <w:r>
        <w:rPr>
          <w:szCs w:val="21"/>
        </w:rPr>
        <w:t xml:space="preserve"> </w:t>
      </w:r>
    </w:p>
    <w:p w14:paraId="7E7FF1EE" w14:textId="77777777" w:rsidR="00182CBE" w:rsidRDefault="00902A86">
      <w:pPr>
        <w:ind w:firstLineChars="200" w:firstLine="420"/>
        <w:rPr>
          <w:szCs w:val="21"/>
        </w:rPr>
      </w:pPr>
      <w:r>
        <w:rPr>
          <w:szCs w:val="21"/>
        </w:rPr>
        <w:t>考核发证机关或其委托的单位应当按照安全监管总局、煤矿安监局统一制定的考核标准进行考核。</w:t>
      </w:r>
      <w:r>
        <w:rPr>
          <w:szCs w:val="21"/>
        </w:rPr>
        <w:t xml:space="preserve"> </w:t>
      </w:r>
    </w:p>
    <w:p w14:paraId="0D712443" w14:textId="77777777" w:rsidR="00182CBE" w:rsidRDefault="00902A86">
      <w:pPr>
        <w:ind w:firstLineChars="200" w:firstLine="420"/>
        <w:rPr>
          <w:szCs w:val="21"/>
        </w:rPr>
      </w:pPr>
      <w:r>
        <w:rPr>
          <w:szCs w:val="21"/>
        </w:rPr>
        <w:t>第十三条</w:t>
      </w:r>
      <w:r>
        <w:rPr>
          <w:szCs w:val="21"/>
        </w:rPr>
        <w:t xml:space="preserve"> </w:t>
      </w:r>
      <w:r>
        <w:rPr>
          <w:szCs w:val="21"/>
        </w:rPr>
        <w:t>参加特种作业操作资格考试的人员，应当填写考试申请表，由申请人或者申请人的用人单位持学历证明或者培训机构出具的培训证明向申请人户籍所在地或者从业所在地的考核发证机关或其委托的单位提出申请。</w:t>
      </w:r>
      <w:r>
        <w:rPr>
          <w:szCs w:val="21"/>
        </w:rPr>
        <w:t xml:space="preserve"> </w:t>
      </w:r>
    </w:p>
    <w:p w14:paraId="4888C7ED" w14:textId="77777777" w:rsidR="00182CBE" w:rsidRDefault="00902A86">
      <w:pPr>
        <w:ind w:firstLineChars="200" w:firstLine="420"/>
        <w:rPr>
          <w:szCs w:val="21"/>
        </w:rPr>
      </w:pPr>
      <w:r>
        <w:rPr>
          <w:szCs w:val="21"/>
        </w:rPr>
        <w:t>考核发证机关或其委托的单位收到申请后，应当在</w:t>
      </w:r>
      <w:r>
        <w:rPr>
          <w:szCs w:val="21"/>
        </w:rPr>
        <w:t>60</w:t>
      </w:r>
      <w:r>
        <w:rPr>
          <w:szCs w:val="21"/>
        </w:rPr>
        <w:t>日内组织考试。</w:t>
      </w:r>
      <w:r>
        <w:rPr>
          <w:szCs w:val="21"/>
        </w:rPr>
        <w:t xml:space="preserve"> </w:t>
      </w:r>
    </w:p>
    <w:p w14:paraId="426AA1AB" w14:textId="77777777" w:rsidR="00182CBE" w:rsidRDefault="00902A86">
      <w:pPr>
        <w:ind w:firstLineChars="200" w:firstLine="420"/>
        <w:rPr>
          <w:szCs w:val="21"/>
        </w:rPr>
      </w:pPr>
      <w:r>
        <w:rPr>
          <w:szCs w:val="21"/>
        </w:rPr>
        <w:t>特种作业操作资格考试包括安全技术理论考试和实际操作考试两部分。考试不及格的，允许补考</w:t>
      </w:r>
      <w:r>
        <w:rPr>
          <w:szCs w:val="21"/>
        </w:rPr>
        <w:t>1</w:t>
      </w:r>
      <w:r>
        <w:rPr>
          <w:szCs w:val="21"/>
        </w:rPr>
        <w:t>次。经补考仍不及格的，重新参加相应的安全技术培训。</w:t>
      </w:r>
      <w:r>
        <w:rPr>
          <w:szCs w:val="21"/>
        </w:rPr>
        <w:t xml:space="preserve"> </w:t>
      </w:r>
    </w:p>
    <w:p w14:paraId="0FC8FD68" w14:textId="77777777" w:rsidR="00182CBE" w:rsidRDefault="00902A86">
      <w:pPr>
        <w:ind w:firstLineChars="200" w:firstLine="420"/>
        <w:rPr>
          <w:szCs w:val="21"/>
        </w:rPr>
      </w:pPr>
      <w:r>
        <w:rPr>
          <w:szCs w:val="21"/>
        </w:rPr>
        <w:t>第十四条</w:t>
      </w:r>
      <w:r>
        <w:rPr>
          <w:szCs w:val="21"/>
        </w:rPr>
        <w:t xml:space="preserve"> </w:t>
      </w:r>
      <w:r>
        <w:rPr>
          <w:szCs w:val="21"/>
        </w:rPr>
        <w:t>考核发证机关委托承担特种作业操作资格考试的单位应当具备相应的场所、设施、设备等条件，建立相应的管理制度，并公布收费标准等信息。</w:t>
      </w:r>
    </w:p>
    <w:p w14:paraId="2CAE41EB" w14:textId="77777777" w:rsidR="00182CBE" w:rsidRDefault="00902A86">
      <w:pPr>
        <w:ind w:firstLineChars="200" w:firstLine="420"/>
        <w:rPr>
          <w:szCs w:val="21"/>
        </w:rPr>
      </w:pPr>
      <w:r>
        <w:rPr>
          <w:szCs w:val="21"/>
        </w:rPr>
        <w:t>第十五条</w:t>
      </w:r>
      <w:r>
        <w:rPr>
          <w:szCs w:val="21"/>
        </w:rPr>
        <w:t xml:space="preserve"> </w:t>
      </w:r>
      <w:r>
        <w:rPr>
          <w:szCs w:val="21"/>
        </w:rPr>
        <w:t>考核发证机关或其委托承担特种作业操作资格考试的单位，应当在考试结束后</w:t>
      </w:r>
      <w:r>
        <w:rPr>
          <w:szCs w:val="21"/>
        </w:rPr>
        <w:t>10</w:t>
      </w:r>
      <w:r>
        <w:rPr>
          <w:szCs w:val="21"/>
        </w:rPr>
        <w:t>个工作日内公布考试成绩。</w:t>
      </w:r>
      <w:r>
        <w:rPr>
          <w:szCs w:val="21"/>
        </w:rPr>
        <w:t xml:space="preserve"> </w:t>
      </w:r>
    </w:p>
    <w:p w14:paraId="3423A49F" w14:textId="77777777" w:rsidR="00182CBE" w:rsidRDefault="00902A86">
      <w:pPr>
        <w:ind w:firstLineChars="200" w:firstLine="420"/>
        <w:rPr>
          <w:szCs w:val="21"/>
        </w:rPr>
      </w:pPr>
      <w:r>
        <w:rPr>
          <w:szCs w:val="21"/>
        </w:rPr>
        <w:t>第十六条</w:t>
      </w:r>
      <w:r>
        <w:rPr>
          <w:szCs w:val="21"/>
        </w:rPr>
        <w:t xml:space="preserve"> </w:t>
      </w:r>
      <w:r>
        <w:rPr>
          <w:szCs w:val="21"/>
        </w:rPr>
        <w:t>符合本规定第四条规定并经考试合格的特种作业人员，应当向其户籍所在地或者从业所在地的考核发证机关申请办理特种作业操作证，并提交身份证复印件、学历证书复印件、体检证明、考试合格证明等材料。</w:t>
      </w:r>
      <w:r>
        <w:rPr>
          <w:szCs w:val="21"/>
        </w:rPr>
        <w:t xml:space="preserve"> </w:t>
      </w:r>
    </w:p>
    <w:p w14:paraId="566F2FD7" w14:textId="77777777" w:rsidR="00182CBE" w:rsidRDefault="00902A86">
      <w:pPr>
        <w:ind w:firstLineChars="200" w:firstLine="420"/>
        <w:rPr>
          <w:szCs w:val="21"/>
        </w:rPr>
      </w:pPr>
      <w:r>
        <w:rPr>
          <w:szCs w:val="21"/>
        </w:rPr>
        <w:t>第十七条</w:t>
      </w:r>
      <w:r>
        <w:rPr>
          <w:szCs w:val="21"/>
        </w:rPr>
        <w:t xml:space="preserve"> </w:t>
      </w:r>
      <w:r>
        <w:rPr>
          <w:szCs w:val="21"/>
        </w:rPr>
        <w:t>收到申请的考核发证机关应当在</w:t>
      </w:r>
      <w:r>
        <w:rPr>
          <w:szCs w:val="21"/>
        </w:rPr>
        <w:t>5</w:t>
      </w:r>
      <w:r>
        <w:rPr>
          <w:szCs w:val="21"/>
        </w:rPr>
        <w:t>个工作日内完成对特种作业人员所提交申请材料的审查，作出受理或者不予受理的决定。能够当场作出受理决定的，应当当场作出受理决定；申请材料不齐全或者不符合要求的，应当当场或者在</w:t>
      </w:r>
      <w:r>
        <w:rPr>
          <w:szCs w:val="21"/>
        </w:rPr>
        <w:t>5</w:t>
      </w:r>
      <w:r>
        <w:rPr>
          <w:szCs w:val="21"/>
        </w:rPr>
        <w:t>个工作日内一次告知申请人需要补正的全部内容，逾期不告知的，视为自收到申请材料之日起即已被受理。</w:t>
      </w:r>
      <w:r>
        <w:rPr>
          <w:szCs w:val="21"/>
        </w:rPr>
        <w:t xml:space="preserve"> </w:t>
      </w:r>
    </w:p>
    <w:p w14:paraId="028B4145" w14:textId="77777777" w:rsidR="00182CBE" w:rsidRDefault="00902A86">
      <w:pPr>
        <w:ind w:firstLineChars="200" w:firstLine="420"/>
        <w:rPr>
          <w:szCs w:val="21"/>
        </w:rPr>
      </w:pPr>
      <w:r>
        <w:rPr>
          <w:szCs w:val="21"/>
        </w:rPr>
        <w:t>第十八条</w:t>
      </w:r>
      <w:r>
        <w:rPr>
          <w:szCs w:val="21"/>
        </w:rPr>
        <w:t xml:space="preserve"> </w:t>
      </w:r>
      <w:r>
        <w:rPr>
          <w:szCs w:val="21"/>
        </w:rPr>
        <w:t>对已经受理的申请，考核发证机关应当在</w:t>
      </w:r>
      <w:r>
        <w:rPr>
          <w:szCs w:val="21"/>
        </w:rPr>
        <w:t>20</w:t>
      </w:r>
      <w:r>
        <w:rPr>
          <w:szCs w:val="21"/>
        </w:rPr>
        <w:t>个工作日内完成审核工作。符合条件的，颁发特种作业操作证；不符合条件的，应当说明理由。</w:t>
      </w:r>
      <w:r>
        <w:rPr>
          <w:szCs w:val="21"/>
        </w:rPr>
        <w:t xml:space="preserve"> </w:t>
      </w:r>
    </w:p>
    <w:p w14:paraId="3353B8B4" w14:textId="77777777" w:rsidR="00182CBE" w:rsidRDefault="00902A86">
      <w:pPr>
        <w:ind w:firstLineChars="200" w:firstLine="420"/>
        <w:rPr>
          <w:szCs w:val="21"/>
        </w:rPr>
      </w:pPr>
      <w:r>
        <w:rPr>
          <w:szCs w:val="21"/>
        </w:rPr>
        <w:t>第十九条</w:t>
      </w:r>
      <w:r>
        <w:rPr>
          <w:szCs w:val="21"/>
        </w:rPr>
        <w:t xml:space="preserve"> </w:t>
      </w:r>
      <w:r>
        <w:rPr>
          <w:szCs w:val="21"/>
        </w:rPr>
        <w:t>特种作业操作证有效期为</w:t>
      </w:r>
      <w:r>
        <w:rPr>
          <w:szCs w:val="21"/>
        </w:rPr>
        <w:t>6</w:t>
      </w:r>
      <w:r>
        <w:rPr>
          <w:szCs w:val="21"/>
        </w:rPr>
        <w:t>年，在全国范围内有效。</w:t>
      </w:r>
      <w:r>
        <w:rPr>
          <w:szCs w:val="21"/>
        </w:rPr>
        <w:t xml:space="preserve"> </w:t>
      </w:r>
    </w:p>
    <w:p w14:paraId="2DE1938E" w14:textId="77777777" w:rsidR="00182CBE" w:rsidRDefault="00902A86">
      <w:pPr>
        <w:ind w:firstLineChars="200" w:firstLine="420"/>
        <w:rPr>
          <w:szCs w:val="21"/>
        </w:rPr>
      </w:pPr>
      <w:r>
        <w:rPr>
          <w:szCs w:val="21"/>
        </w:rPr>
        <w:t>特种作业操作证由安全监管总局统一式样、标准及编号。</w:t>
      </w:r>
      <w:r>
        <w:rPr>
          <w:szCs w:val="21"/>
        </w:rPr>
        <w:t xml:space="preserve"> </w:t>
      </w:r>
    </w:p>
    <w:p w14:paraId="41E687FA" w14:textId="77777777" w:rsidR="00182CBE" w:rsidRDefault="00902A86">
      <w:pPr>
        <w:ind w:firstLineChars="200" w:firstLine="420"/>
        <w:rPr>
          <w:szCs w:val="21"/>
        </w:rPr>
      </w:pPr>
      <w:r>
        <w:rPr>
          <w:szCs w:val="21"/>
        </w:rPr>
        <w:t>第二十条</w:t>
      </w:r>
      <w:r>
        <w:rPr>
          <w:szCs w:val="21"/>
        </w:rPr>
        <w:t xml:space="preserve"> </w:t>
      </w:r>
      <w:r>
        <w:rPr>
          <w:szCs w:val="21"/>
        </w:rPr>
        <w:t>特种作业操作证遗失的，应当向原考核发证机关提出书面申请，经原考核发证机关审查同意后，予以补发。</w:t>
      </w:r>
      <w:r>
        <w:rPr>
          <w:szCs w:val="21"/>
        </w:rPr>
        <w:t xml:space="preserve"> </w:t>
      </w:r>
    </w:p>
    <w:p w14:paraId="43FB500C" w14:textId="77777777" w:rsidR="00182CBE" w:rsidRDefault="00902A86">
      <w:pPr>
        <w:ind w:firstLineChars="200" w:firstLine="420"/>
        <w:rPr>
          <w:szCs w:val="21"/>
        </w:rPr>
      </w:pPr>
      <w:r>
        <w:rPr>
          <w:szCs w:val="21"/>
        </w:rPr>
        <w:t>特种作业操作证所记载的信息发生变化或者损毁的，应当向原考核发证机关提出书面申请，经原考核发证机关审查确认后，予以更换或者更新。</w:t>
      </w:r>
      <w:r>
        <w:rPr>
          <w:szCs w:val="21"/>
        </w:rPr>
        <w:t xml:space="preserve"> </w:t>
      </w:r>
    </w:p>
    <w:p w14:paraId="1B3AA81D" w14:textId="77777777" w:rsidR="00182CBE" w:rsidRDefault="00902A86">
      <w:pPr>
        <w:ind w:firstLineChars="200" w:firstLine="420"/>
        <w:rPr>
          <w:szCs w:val="21"/>
        </w:rPr>
      </w:pPr>
      <w:r>
        <w:rPr>
          <w:szCs w:val="21"/>
        </w:rPr>
        <w:t>第四章</w:t>
      </w:r>
      <w:r>
        <w:rPr>
          <w:szCs w:val="21"/>
        </w:rPr>
        <w:t xml:space="preserve"> </w:t>
      </w:r>
      <w:r>
        <w:rPr>
          <w:szCs w:val="21"/>
        </w:rPr>
        <w:t>复</w:t>
      </w:r>
      <w:r>
        <w:rPr>
          <w:szCs w:val="21"/>
        </w:rPr>
        <w:t xml:space="preserve"> </w:t>
      </w:r>
      <w:r>
        <w:rPr>
          <w:szCs w:val="21"/>
        </w:rPr>
        <w:t>审</w:t>
      </w:r>
      <w:r>
        <w:rPr>
          <w:szCs w:val="21"/>
        </w:rPr>
        <w:t xml:space="preserve"> </w:t>
      </w:r>
    </w:p>
    <w:p w14:paraId="34502C83" w14:textId="77777777" w:rsidR="00182CBE" w:rsidRDefault="00902A86">
      <w:pPr>
        <w:ind w:firstLineChars="200" w:firstLine="420"/>
        <w:rPr>
          <w:szCs w:val="21"/>
        </w:rPr>
      </w:pPr>
      <w:r>
        <w:rPr>
          <w:szCs w:val="21"/>
        </w:rPr>
        <w:t>第二十一条</w:t>
      </w:r>
      <w:r>
        <w:rPr>
          <w:szCs w:val="21"/>
        </w:rPr>
        <w:t xml:space="preserve"> </w:t>
      </w:r>
      <w:r>
        <w:rPr>
          <w:szCs w:val="21"/>
        </w:rPr>
        <w:t>特种作业操作证每</w:t>
      </w:r>
      <w:r>
        <w:rPr>
          <w:szCs w:val="21"/>
        </w:rPr>
        <w:t>3</w:t>
      </w:r>
      <w:r>
        <w:rPr>
          <w:szCs w:val="21"/>
        </w:rPr>
        <w:t>年复审</w:t>
      </w:r>
      <w:r>
        <w:rPr>
          <w:szCs w:val="21"/>
        </w:rPr>
        <w:t>1</w:t>
      </w:r>
      <w:r>
        <w:rPr>
          <w:szCs w:val="21"/>
        </w:rPr>
        <w:t>次。</w:t>
      </w:r>
      <w:r>
        <w:rPr>
          <w:szCs w:val="21"/>
        </w:rPr>
        <w:t xml:space="preserve"> </w:t>
      </w:r>
    </w:p>
    <w:p w14:paraId="02C87E7A" w14:textId="77777777" w:rsidR="00182CBE" w:rsidRDefault="00902A86">
      <w:pPr>
        <w:ind w:firstLineChars="200" w:firstLine="420"/>
        <w:rPr>
          <w:szCs w:val="21"/>
        </w:rPr>
      </w:pPr>
      <w:r>
        <w:rPr>
          <w:szCs w:val="21"/>
        </w:rPr>
        <w:t>特种作业人员在特种作业操作证有效期内，连续从事本工种</w:t>
      </w:r>
      <w:r>
        <w:rPr>
          <w:szCs w:val="21"/>
        </w:rPr>
        <w:t>10</w:t>
      </w:r>
      <w:r>
        <w:rPr>
          <w:szCs w:val="21"/>
        </w:rPr>
        <w:t>年以上，严格遵守有关安全生产法律法规的，经原考核发证机关或者从业所在地考核发证机关同意，特种作业操作证的复审时间可以延长至每</w:t>
      </w:r>
      <w:r>
        <w:rPr>
          <w:szCs w:val="21"/>
        </w:rPr>
        <w:t>6</w:t>
      </w:r>
      <w:r>
        <w:rPr>
          <w:szCs w:val="21"/>
        </w:rPr>
        <w:t>年</w:t>
      </w:r>
      <w:r>
        <w:rPr>
          <w:szCs w:val="21"/>
        </w:rPr>
        <w:t>1</w:t>
      </w:r>
      <w:r>
        <w:rPr>
          <w:szCs w:val="21"/>
        </w:rPr>
        <w:t>次。</w:t>
      </w:r>
      <w:r>
        <w:rPr>
          <w:szCs w:val="21"/>
        </w:rPr>
        <w:t xml:space="preserve"> </w:t>
      </w:r>
    </w:p>
    <w:p w14:paraId="60A8BC79" w14:textId="77777777" w:rsidR="00182CBE" w:rsidRDefault="00902A86">
      <w:pPr>
        <w:ind w:firstLineChars="200" w:firstLine="420"/>
        <w:rPr>
          <w:szCs w:val="21"/>
        </w:rPr>
      </w:pPr>
      <w:r>
        <w:rPr>
          <w:szCs w:val="21"/>
        </w:rPr>
        <w:t>第二十二条</w:t>
      </w:r>
      <w:r>
        <w:rPr>
          <w:szCs w:val="21"/>
        </w:rPr>
        <w:t xml:space="preserve"> </w:t>
      </w:r>
      <w:r>
        <w:rPr>
          <w:szCs w:val="21"/>
        </w:rPr>
        <w:t>特种作业操作证需要复审的，应当在期满前</w:t>
      </w:r>
      <w:r>
        <w:rPr>
          <w:szCs w:val="21"/>
        </w:rPr>
        <w:t>60</w:t>
      </w:r>
      <w:r>
        <w:rPr>
          <w:szCs w:val="21"/>
        </w:rPr>
        <w:t>日内，由申请人或者申请人的用人单位向原考核发证机关或者从业所在地考核发证机关提出申请，并提交下列材料：</w:t>
      </w:r>
      <w:r>
        <w:rPr>
          <w:szCs w:val="21"/>
        </w:rPr>
        <w:t xml:space="preserve"> </w:t>
      </w:r>
    </w:p>
    <w:p w14:paraId="445369F7" w14:textId="77777777" w:rsidR="00182CBE" w:rsidRDefault="00902A86">
      <w:pPr>
        <w:ind w:firstLineChars="200" w:firstLine="420"/>
        <w:rPr>
          <w:szCs w:val="21"/>
        </w:rPr>
      </w:pPr>
      <w:r>
        <w:rPr>
          <w:szCs w:val="21"/>
        </w:rPr>
        <w:t>（一）社区或者县级以上医疗机构出具的健康证明；</w:t>
      </w:r>
      <w:r>
        <w:rPr>
          <w:szCs w:val="21"/>
        </w:rPr>
        <w:t xml:space="preserve"> </w:t>
      </w:r>
    </w:p>
    <w:p w14:paraId="4F150AD0" w14:textId="77777777" w:rsidR="00182CBE" w:rsidRDefault="00902A86">
      <w:pPr>
        <w:ind w:firstLineChars="200" w:firstLine="420"/>
        <w:rPr>
          <w:szCs w:val="21"/>
        </w:rPr>
      </w:pPr>
      <w:r>
        <w:rPr>
          <w:szCs w:val="21"/>
        </w:rPr>
        <w:t>（二）从事特种作业的情况；</w:t>
      </w:r>
      <w:r>
        <w:rPr>
          <w:szCs w:val="21"/>
        </w:rPr>
        <w:t xml:space="preserve"> </w:t>
      </w:r>
    </w:p>
    <w:p w14:paraId="754C9E7B" w14:textId="77777777" w:rsidR="00182CBE" w:rsidRDefault="00902A86">
      <w:pPr>
        <w:ind w:firstLineChars="200" w:firstLine="420"/>
        <w:rPr>
          <w:szCs w:val="21"/>
        </w:rPr>
      </w:pPr>
      <w:r>
        <w:rPr>
          <w:szCs w:val="21"/>
        </w:rPr>
        <w:t>（三）安全培训考试合格记录。</w:t>
      </w:r>
      <w:r>
        <w:rPr>
          <w:szCs w:val="21"/>
        </w:rPr>
        <w:t xml:space="preserve"> </w:t>
      </w:r>
    </w:p>
    <w:p w14:paraId="1768DB7B" w14:textId="77777777" w:rsidR="00182CBE" w:rsidRDefault="00902A86">
      <w:pPr>
        <w:ind w:firstLineChars="200" w:firstLine="420"/>
        <w:rPr>
          <w:szCs w:val="21"/>
        </w:rPr>
      </w:pPr>
      <w:r>
        <w:rPr>
          <w:szCs w:val="21"/>
        </w:rPr>
        <w:t>特种作业操作证有效期届满需要延期换证的，应当按照前款的规定申请延期复审。</w:t>
      </w:r>
      <w:r>
        <w:rPr>
          <w:szCs w:val="21"/>
        </w:rPr>
        <w:t xml:space="preserve"> </w:t>
      </w:r>
    </w:p>
    <w:p w14:paraId="2CB8CED5" w14:textId="77777777" w:rsidR="00182CBE" w:rsidRDefault="00902A86">
      <w:pPr>
        <w:ind w:firstLineChars="200" w:firstLine="420"/>
        <w:rPr>
          <w:szCs w:val="21"/>
        </w:rPr>
      </w:pPr>
      <w:r>
        <w:rPr>
          <w:szCs w:val="21"/>
        </w:rPr>
        <w:t>第二十三条</w:t>
      </w:r>
      <w:r>
        <w:rPr>
          <w:szCs w:val="21"/>
        </w:rPr>
        <w:t xml:space="preserve"> </w:t>
      </w:r>
      <w:r>
        <w:rPr>
          <w:szCs w:val="21"/>
        </w:rPr>
        <w:t>特种作业操作证申请复审或者延期复审前，特种作业人员应当参加必要的安全培训并考试合格。</w:t>
      </w:r>
      <w:r>
        <w:rPr>
          <w:szCs w:val="21"/>
        </w:rPr>
        <w:t xml:space="preserve"> </w:t>
      </w:r>
    </w:p>
    <w:p w14:paraId="48E3905A" w14:textId="77777777" w:rsidR="00182CBE" w:rsidRDefault="00902A86">
      <w:pPr>
        <w:ind w:firstLineChars="200" w:firstLine="420"/>
        <w:rPr>
          <w:szCs w:val="21"/>
        </w:rPr>
      </w:pPr>
      <w:r>
        <w:rPr>
          <w:szCs w:val="21"/>
        </w:rPr>
        <w:t>安全培训时间不少于</w:t>
      </w:r>
      <w:r>
        <w:rPr>
          <w:szCs w:val="21"/>
        </w:rPr>
        <w:t>8</w:t>
      </w:r>
      <w:r>
        <w:rPr>
          <w:szCs w:val="21"/>
        </w:rPr>
        <w:t>个学时，主要培训法律、法规、标准、事故案例和有关新工艺、新技术、新装备等知识。</w:t>
      </w:r>
      <w:r>
        <w:rPr>
          <w:szCs w:val="21"/>
        </w:rPr>
        <w:t xml:space="preserve"> </w:t>
      </w:r>
    </w:p>
    <w:p w14:paraId="5D25B7C4" w14:textId="77777777" w:rsidR="00182CBE" w:rsidRDefault="00902A86">
      <w:pPr>
        <w:ind w:firstLineChars="200" w:firstLine="420"/>
        <w:rPr>
          <w:szCs w:val="21"/>
        </w:rPr>
      </w:pPr>
      <w:r>
        <w:rPr>
          <w:szCs w:val="21"/>
        </w:rPr>
        <w:t>第二十四条</w:t>
      </w:r>
      <w:r>
        <w:rPr>
          <w:szCs w:val="21"/>
        </w:rPr>
        <w:t xml:space="preserve"> </w:t>
      </w:r>
      <w:r>
        <w:rPr>
          <w:szCs w:val="21"/>
        </w:rPr>
        <w:t>申请复审的，考核发证机关应当在收到申请之日起</w:t>
      </w:r>
      <w:r>
        <w:rPr>
          <w:szCs w:val="21"/>
        </w:rPr>
        <w:t>20</w:t>
      </w:r>
      <w:r>
        <w:rPr>
          <w:szCs w:val="21"/>
        </w:rPr>
        <w:t>个工作日内完成复审工作。复审合格的，由考核发证机关签章、登记，予以确认；不合格的，说明理由。</w:t>
      </w:r>
      <w:r>
        <w:rPr>
          <w:szCs w:val="21"/>
        </w:rPr>
        <w:t xml:space="preserve"> </w:t>
      </w:r>
    </w:p>
    <w:p w14:paraId="0B07C9B3" w14:textId="77777777" w:rsidR="00182CBE" w:rsidRDefault="00902A86">
      <w:pPr>
        <w:ind w:firstLineChars="200" w:firstLine="420"/>
        <w:rPr>
          <w:szCs w:val="21"/>
        </w:rPr>
      </w:pPr>
      <w:r>
        <w:rPr>
          <w:szCs w:val="21"/>
        </w:rPr>
        <w:t>申请延期复审的，经复审合格后，由考核发证机关重新颁发特种作业操作证。</w:t>
      </w:r>
      <w:r>
        <w:rPr>
          <w:szCs w:val="21"/>
        </w:rPr>
        <w:t xml:space="preserve"> </w:t>
      </w:r>
    </w:p>
    <w:p w14:paraId="44D1964B" w14:textId="77777777" w:rsidR="00182CBE" w:rsidRDefault="00902A86">
      <w:pPr>
        <w:ind w:firstLineChars="200" w:firstLine="420"/>
        <w:rPr>
          <w:szCs w:val="21"/>
        </w:rPr>
      </w:pPr>
      <w:r>
        <w:rPr>
          <w:szCs w:val="21"/>
        </w:rPr>
        <w:t>第二十五条</w:t>
      </w:r>
      <w:r>
        <w:rPr>
          <w:szCs w:val="21"/>
        </w:rPr>
        <w:t xml:space="preserve"> </w:t>
      </w:r>
      <w:r>
        <w:rPr>
          <w:szCs w:val="21"/>
        </w:rPr>
        <w:t>特种作业人员有下列情形之一的，复审或者延期复审不予通过：</w:t>
      </w:r>
      <w:r>
        <w:rPr>
          <w:szCs w:val="21"/>
        </w:rPr>
        <w:t xml:space="preserve"> </w:t>
      </w:r>
    </w:p>
    <w:p w14:paraId="377F92EA" w14:textId="77777777" w:rsidR="00182CBE" w:rsidRDefault="00902A86">
      <w:pPr>
        <w:ind w:firstLineChars="200" w:firstLine="420"/>
        <w:rPr>
          <w:szCs w:val="21"/>
        </w:rPr>
      </w:pPr>
      <w:r>
        <w:rPr>
          <w:szCs w:val="21"/>
        </w:rPr>
        <w:t>（一）健康体检不合格的；</w:t>
      </w:r>
    </w:p>
    <w:p w14:paraId="3433E26A" w14:textId="77777777" w:rsidR="00182CBE" w:rsidRDefault="00902A86">
      <w:pPr>
        <w:ind w:firstLineChars="200" w:firstLine="420"/>
        <w:rPr>
          <w:szCs w:val="21"/>
        </w:rPr>
      </w:pPr>
      <w:r>
        <w:rPr>
          <w:szCs w:val="21"/>
        </w:rPr>
        <w:t>（二）违章操作造成严重后果或者有</w:t>
      </w:r>
      <w:r>
        <w:rPr>
          <w:szCs w:val="21"/>
        </w:rPr>
        <w:t>2</w:t>
      </w:r>
      <w:r>
        <w:rPr>
          <w:szCs w:val="21"/>
        </w:rPr>
        <w:t>次以上违章行为，并经查证确实的；</w:t>
      </w:r>
    </w:p>
    <w:p w14:paraId="4581DA51" w14:textId="77777777" w:rsidR="00182CBE" w:rsidRDefault="00902A86">
      <w:pPr>
        <w:ind w:firstLineChars="200" w:firstLine="420"/>
        <w:rPr>
          <w:szCs w:val="21"/>
        </w:rPr>
      </w:pPr>
      <w:r>
        <w:rPr>
          <w:szCs w:val="21"/>
        </w:rPr>
        <w:t>（三）有安全生产违法行为，并给予行政处罚的；</w:t>
      </w:r>
      <w:r>
        <w:rPr>
          <w:szCs w:val="21"/>
        </w:rPr>
        <w:t xml:space="preserve"> </w:t>
      </w:r>
    </w:p>
    <w:p w14:paraId="21A13F27" w14:textId="77777777" w:rsidR="00182CBE" w:rsidRDefault="00902A86">
      <w:pPr>
        <w:ind w:firstLineChars="200" w:firstLine="420"/>
        <w:rPr>
          <w:szCs w:val="21"/>
        </w:rPr>
      </w:pPr>
      <w:r>
        <w:rPr>
          <w:szCs w:val="21"/>
        </w:rPr>
        <w:t>（四）拒绝、阻碍安全生产监管监察部门监督检查的；</w:t>
      </w:r>
      <w:r>
        <w:rPr>
          <w:szCs w:val="21"/>
        </w:rPr>
        <w:t xml:space="preserve"> </w:t>
      </w:r>
    </w:p>
    <w:p w14:paraId="420079F5" w14:textId="77777777" w:rsidR="00182CBE" w:rsidRDefault="00902A86">
      <w:pPr>
        <w:ind w:firstLineChars="200" w:firstLine="420"/>
        <w:rPr>
          <w:szCs w:val="21"/>
        </w:rPr>
      </w:pPr>
      <w:r>
        <w:rPr>
          <w:szCs w:val="21"/>
        </w:rPr>
        <w:t>（五）未按规定参加安全培训，或者考试不合格的；</w:t>
      </w:r>
      <w:r>
        <w:rPr>
          <w:szCs w:val="21"/>
        </w:rPr>
        <w:t xml:space="preserve"> </w:t>
      </w:r>
    </w:p>
    <w:p w14:paraId="27538E16" w14:textId="77777777" w:rsidR="00182CBE" w:rsidRDefault="00902A86">
      <w:pPr>
        <w:ind w:firstLineChars="200" w:firstLine="420"/>
        <w:rPr>
          <w:szCs w:val="21"/>
        </w:rPr>
      </w:pPr>
      <w:r>
        <w:rPr>
          <w:szCs w:val="21"/>
        </w:rPr>
        <w:t>（六）具有本规定第三十条、第三十一条规定情形的。</w:t>
      </w:r>
      <w:r>
        <w:rPr>
          <w:szCs w:val="21"/>
        </w:rPr>
        <w:t xml:space="preserve"> </w:t>
      </w:r>
    </w:p>
    <w:p w14:paraId="4B7EB2EA" w14:textId="77777777" w:rsidR="00182CBE" w:rsidRDefault="00902A86">
      <w:pPr>
        <w:ind w:firstLineChars="200" w:firstLine="420"/>
        <w:rPr>
          <w:szCs w:val="21"/>
        </w:rPr>
      </w:pPr>
      <w:r>
        <w:rPr>
          <w:szCs w:val="21"/>
        </w:rPr>
        <w:t>第二十六条</w:t>
      </w:r>
      <w:r>
        <w:rPr>
          <w:szCs w:val="21"/>
        </w:rPr>
        <w:t xml:space="preserve"> </w:t>
      </w:r>
      <w:r>
        <w:rPr>
          <w:szCs w:val="21"/>
        </w:rPr>
        <w:t>特种作业操作证复审或者延期复审符合本规定第二十五条第二项、第三项、第四项、第五项情形的，按照本规定经重新安全培训考试合格后，再办理复审或者延期复审手续。</w:t>
      </w:r>
      <w:r>
        <w:rPr>
          <w:szCs w:val="21"/>
        </w:rPr>
        <w:t xml:space="preserve"> </w:t>
      </w:r>
    </w:p>
    <w:p w14:paraId="56A29B71" w14:textId="77777777" w:rsidR="00182CBE" w:rsidRDefault="00902A86">
      <w:pPr>
        <w:ind w:firstLineChars="200" w:firstLine="420"/>
        <w:rPr>
          <w:szCs w:val="21"/>
        </w:rPr>
      </w:pPr>
      <w:r>
        <w:rPr>
          <w:szCs w:val="21"/>
        </w:rPr>
        <w:t>再复审、延期复审仍不合格，或者未按期复审的，特种作业操作证失效。</w:t>
      </w:r>
      <w:r>
        <w:rPr>
          <w:szCs w:val="21"/>
        </w:rPr>
        <w:t xml:space="preserve"> </w:t>
      </w:r>
    </w:p>
    <w:p w14:paraId="37320F20" w14:textId="77777777" w:rsidR="00182CBE" w:rsidRDefault="00902A86">
      <w:pPr>
        <w:ind w:firstLineChars="200" w:firstLine="420"/>
        <w:rPr>
          <w:szCs w:val="21"/>
        </w:rPr>
      </w:pPr>
      <w:r>
        <w:rPr>
          <w:szCs w:val="21"/>
        </w:rPr>
        <w:t>第二十七条</w:t>
      </w:r>
      <w:r>
        <w:rPr>
          <w:szCs w:val="21"/>
        </w:rPr>
        <w:t xml:space="preserve"> </w:t>
      </w:r>
      <w:r>
        <w:rPr>
          <w:szCs w:val="21"/>
        </w:rPr>
        <w:t>申请人对复审或者延期复审有异议的，可以依法申请行政复议或者提起行政诉讼。</w:t>
      </w:r>
      <w:r>
        <w:rPr>
          <w:szCs w:val="21"/>
        </w:rPr>
        <w:t xml:space="preserve"> </w:t>
      </w:r>
    </w:p>
    <w:p w14:paraId="167B06A2" w14:textId="77777777" w:rsidR="00182CBE" w:rsidRDefault="00902A86">
      <w:pPr>
        <w:ind w:firstLineChars="200" w:firstLine="420"/>
        <w:rPr>
          <w:szCs w:val="21"/>
        </w:rPr>
      </w:pPr>
      <w:r>
        <w:rPr>
          <w:szCs w:val="21"/>
        </w:rPr>
        <w:t>第五章</w:t>
      </w:r>
      <w:r>
        <w:rPr>
          <w:szCs w:val="21"/>
        </w:rPr>
        <w:t xml:space="preserve"> </w:t>
      </w:r>
      <w:r>
        <w:rPr>
          <w:szCs w:val="21"/>
        </w:rPr>
        <w:t>监督管理</w:t>
      </w:r>
      <w:r>
        <w:rPr>
          <w:szCs w:val="21"/>
        </w:rPr>
        <w:t xml:space="preserve"> </w:t>
      </w:r>
    </w:p>
    <w:p w14:paraId="08BA3DB0" w14:textId="77777777" w:rsidR="00182CBE" w:rsidRDefault="00902A86">
      <w:pPr>
        <w:ind w:firstLineChars="200" w:firstLine="420"/>
        <w:rPr>
          <w:szCs w:val="21"/>
        </w:rPr>
      </w:pPr>
      <w:r>
        <w:rPr>
          <w:szCs w:val="21"/>
        </w:rPr>
        <w:t>第二十八条</w:t>
      </w:r>
      <w:r>
        <w:rPr>
          <w:szCs w:val="21"/>
        </w:rPr>
        <w:t xml:space="preserve"> </w:t>
      </w:r>
      <w:r>
        <w:rPr>
          <w:szCs w:val="21"/>
        </w:rPr>
        <w:t>考核发证机关或其委托的单位及其工作人员应当忠于职守、坚持原则、廉洁自律，按照法律、法规、规章的规定进行特种作业人员的考核、发证、复审工作，接受社会的监督。</w:t>
      </w:r>
      <w:r>
        <w:rPr>
          <w:szCs w:val="21"/>
        </w:rPr>
        <w:t xml:space="preserve"> </w:t>
      </w:r>
    </w:p>
    <w:p w14:paraId="6BDD2B54" w14:textId="77777777" w:rsidR="00182CBE" w:rsidRDefault="00902A86">
      <w:pPr>
        <w:ind w:firstLineChars="200" w:firstLine="420"/>
        <w:rPr>
          <w:szCs w:val="21"/>
        </w:rPr>
      </w:pPr>
      <w:r>
        <w:rPr>
          <w:szCs w:val="21"/>
        </w:rPr>
        <w:t>第二十九条</w:t>
      </w:r>
      <w:r>
        <w:rPr>
          <w:szCs w:val="21"/>
        </w:rPr>
        <w:t xml:space="preserve"> </w:t>
      </w:r>
      <w:r>
        <w:rPr>
          <w:szCs w:val="21"/>
        </w:rPr>
        <w:t>考核发证机关应当加强对特种作业人员的监督检查，发现其具有本规定第三十条规定情形的，及时撤销特种作业操作证；对依法应当给予行政处罚的安全生产违法行为，按照有关规定依法对生产经营单位及其特种作业人员实施行政处罚。</w:t>
      </w:r>
      <w:r>
        <w:rPr>
          <w:szCs w:val="21"/>
        </w:rPr>
        <w:t xml:space="preserve"> </w:t>
      </w:r>
    </w:p>
    <w:p w14:paraId="1ED41DAB" w14:textId="77777777" w:rsidR="00182CBE" w:rsidRDefault="00902A86">
      <w:pPr>
        <w:ind w:firstLineChars="200" w:firstLine="420"/>
        <w:rPr>
          <w:szCs w:val="21"/>
        </w:rPr>
      </w:pPr>
      <w:r>
        <w:rPr>
          <w:szCs w:val="21"/>
        </w:rPr>
        <w:t>考核发证机关应当建立特种作业人员管理信息系统，方便用人单位和社会公众查询；对于注销特种作业操作证的特种作业人员，应当及时向社会公告。</w:t>
      </w:r>
      <w:r>
        <w:rPr>
          <w:szCs w:val="21"/>
        </w:rPr>
        <w:t xml:space="preserve"> </w:t>
      </w:r>
    </w:p>
    <w:p w14:paraId="4A82EF2E" w14:textId="77777777" w:rsidR="00182CBE" w:rsidRDefault="00902A86">
      <w:pPr>
        <w:ind w:firstLineChars="200" w:firstLine="420"/>
        <w:rPr>
          <w:szCs w:val="21"/>
        </w:rPr>
      </w:pPr>
      <w:r>
        <w:rPr>
          <w:szCs w:val="21"/>
        </w:rPr>
        <w:t>第三十条</w:t>
      </w:r>
      <w:r>
        <w:rPr>
          <w:szCs w:val="21"/>
        </w:rPr>
        <w:t xml:space="preserve"> </w:t>
      </w:r>
      <w:r>
        <w:rPr>
          <w:szCs w:val="21"/>
        </w:rPr>
        <w:t>有下列情形之一的，考核发证机关应当撤销特种作业操作证：</w:t>
      </w:r>
      <w:r>
        <w:rPr>
          <w:szCs w:val="21"/>
        </w:rPr>
        <w:t xml:space="preserve"> </w:t>
      </w:r>
    </w:p>
    <w:p w14:paraId="1C1E8B2F" w14:textId="77777777" w:rsidR="00182CBE" w:rsidRDefault="00902A86">
      <w:pPr>
        <w:ind w:firstLineChars="200" w:firstLine="420"/>
        <w:rPr>
          <w:szCs w:val="21"/>
        </w:rPr>
      </w:pPr>
      <w:r>
        <w:rPr>
          <w:szCs w:val="21"/>
        </w:rPr>
        <w:t>（一）超过特种作业操作证有效期未延期复审的；</w:t>
      </w:r>
      <w:r>
        <w:rPr>
          <w:szCs w:val="21"/>
        </w:rPr>
        <w:t xml:space="preserve"> </w:t>
      </w:r>
    </w:p>
    <w:p w14:paraId="5ACE4AE3" w14:textId="77777777" w:rsidR="00182CBE" w:rsidRDefault="00902A86">
      <w:pPr>
        <w:ind w:firstLineChars="200" w:firstLine="420"/>
        <w:rPr>
          <w:szCs w:val="21"/>
        </w:rPr>
      </w:pPr>
      <w:r>
        <w:rPr>
          <w:szCs w:val="21"/>
        </w:rPr>
        <w:t>（二）特种作业人员的身体条件已不适合继续从事特种作业的；</w:t>
      </w:r>
      <w:r>
        <w:rPr>
          <w:szCs w:val="21"/>
        </w:rPr>
        <w:t xml:space="preserve"> </w:t>
      </w:r>
    </w:p>
    <w:p w14:paraId="371BC4E0" w14:textId="77777777" w:rsidR="00182CBE" w:rsidRDefault="00902A86">
      <w:pPr>
        <w:ind w:firstLineChars="200" w:firstLine="420"/>
        <w:rPr>
          <w:szCs w:val="21"/>
        </w:rPr>
      </w:pPr>
      <w:r>
        <w:rPr>
          <w:szCs w:val="21"/>
        </w:rPr>
        <w:t>（三）对发生生产安全事故负有责任的；</w:t>
      </w:r>
      <w:r>
        <w:rPr>
          <w:szCs w:val="21"/>
        </w:rPr>
        <w:t xml:space="preserve"> </w:t>
      </w:r>
    </w:p>
    <w:p w14:paraId="3F5C9A1F" w14:textId="77777777" w:rsidR="00182CBE" w:rsidRDefault="00902A86">
      <w:pPr>
        <w:ind w:firstLineChars="200" w:firstLine="420"/>
        <w:rPr>
          <w:szCs w:val="21"/>
        </w:rPr>
      </w:pPr>
      <w:r>
        <w:rPr>
          <w:szCs w:val="21"/>
        </w:rPr>
        <w:t>（四）特种作业操作证记载虚假信息的；</w:t>
      </w:r>
      <w:r>
        <w:rPr>
          <w:szCs w:val="21"/>
        </w:rPr>
        <w:t xml:space="preserve"> </w:t>
      </w:r>
    </w:p>
    <w:p w14:paraId="5E915B72" w14:textId="77777777" w:rsidR="00182CBE" w:rsidRDefault="00902A86">
      <w:pPr>
        <w:ind w:firstLineChars="200" w:firstLine="420"/>
        <w:rPr>
          <w:szCs w:val="21"/>
        </w:rPr>
      </w:pPr>
      <w:r>
        <w:rPr>
          <w:szCs w:val="21"/>
        </w:rPr>
        <w:t>（五）以欺骗、贿赂等不正当手段取得特种作业操作证的。</w:t>
      </w:r>
      <w:r>
        <w:rPr>
          <w:szCs w:val="21"/>
        </w:rPr>
        <w:t xml:space="preserve"> </w:t>
      </w:r>
    </w:p>
    <w:p w14:paraId="096E097F" w14:textId="77777777" w:rsidR="00182CBE" w:rsidRDefault="00902A86">
      <w:pPr>
        <w:ind w:firstLineChars="200" w:firstLine="420"/>
        <w:rPr>
          <w:szCs w:val="21"/>
        </w:rPr>
      </w:pPr>
      <w:r>
        <w:rPr>
          <w:szCs w:val="21"/>
        </w:rPr>
        <w:t>特种作业人员违反前款第四项、第五项规定的，</w:t>
      </w:r>
      <w:r>
        <w:rPr>
          <w:szCs w:val="21"/>
        </w:rPr>
        <w:t>3</w:t>
      </w:r>
      <w:r>
        <w:rPr>
          <w:szCs w:val="21"/>
        </w:rPr>
        <w:t>年内不得再次申请特种作业操作证。</w:t>
      </w:r>
      <w:r>
        <w:rPr>
          <w:szCs w:val="21"/>
        </w:rPr>
        <w:t xml:space="preserve"> </w:t>
      </w:r>
    </w:p>
    <w:p w14:paraId="5D6F01E3" w14:textId="77777777" w:rsidR="00182CBE" w:rsidRDefault="00902A86">
      <w:pPr>
        <w:ind w:firstLineChars="200" w:firstLine="420"/>
        <w:rPr>
          <w:szCs w:val="21"/>
        </w:rPr>
      </w:pPr>
      <w:r>
        <w:rPr>
          <w:szCs w:val="21"/>
        </w:rPr>
        <w:t>第三十一条</w:t>
      </w:r>
      <w:r>
        <w:rPr>
          <w:szCs w:val="21"/>
        </w:rPr>
        <w:t xml:space="preserve"> </w:t>
      </w:r>
      <w:r>
        <w:rPr>
          <w:szCs w:val="21"/>
        </w:rPr>
        <w:t>有下列情形之一的，考核发证机关应当注销特种作业操作证：</w:t>
      </w:r>
      <w:r>
        <w:rPr>
          <w:szCs w:val="21"/>
        </w:rPr>
        <w:t xml:space="preserve"> </w:t>
      </w:r>
    </w:p>
    <w:p w14:paraId="06A83683" w14:textId="77777777" w:rsidR="00182CBE" w:rsidRDefault="00902A86">
      <w:pPr>
        <w:ind w:firstLineChars="200" w:firstLine="420"/>
        <w:rPr>
          <w:szCs w:val="21"/>
        </w:rPr>
      </w:pPr>
      <w:r>
        <w:rPr>
          <w:szCs w:val="21"/>
        </w:rPr>
        <w:t>（一）特种作业人员死亡的；</w:t>
      </w:r>
      <w:r>
        <w:rPr>
          <w:szCs w:val="21"/>
        </w:rPr>
        <w:t xml:space="preserve"> </w:t>
      </w:r>
    </w:p>
    <w:p w14:paraId="7E3FF948" w14:textId="77777777" w:rsidR="00182CBE" w:rsidRDefault="00902A86">
      <w:pPr>
        <w:ind w:firstLineChars="200" w:firstLine="420"/>
        <w:rPr>
          <w:szCs w:val="21"/>
        </w:rPr>
      </w:pPr>
      <w:r>
        <w:rPr>
          <w:szCs w:val="21"/>
        </w:rPr>
        <w:t>（二）特种作业人员提出注销申请的；</w:t>
      </w:r>
      <w:r>
        <w:rPr>
          <w:szCs w:val="21"/>
        </w:rPr>
        <w:t xml:space="preserve"> </w:t>
      </w:r>
    </w:p>
    <w:p w14:paraId="774B3A1C" w14:textId="77777777" w:rsidR="00182CBE" w:rsidRDefault="00902A86">
      <w:pPr>
        <w:ind w:firstLineChars="200" w:firstLine="420"/>
        <w:rPr>
          <w:szCs w:val="21"/>
        </w:rPr>
      </w:pPr>
      <w:r>
        <w:rPr>
          <w:szCs w:val="21"/>
        </w:rPr>
        <w:t>（三）特种作业操作证被依法撤销的。</w:t>
      </w:r>
      <w:r>
        <w:rPr>
          <w:szCs w:val="21"/>
        </w:rPr>
        <w:t xml:space="preserve"> </w:t>
      </w:r>
    </w:p>
    <w:p w14:paraId="1C014739" w14:textId="77777777" w:rsidR="00182CBE" w:rsidRDefault="00902A86">
      <w:pPr>
        <w:ind w:firstLineChars="200" w:firstLine="420"/>
        <w:rPr>
          <w:szCs w:val="21"/>
        </w:rPr>
      </w:pPr>
      <w:r>
        <w:rPr>
          <w:szCs w:val="21"/>
        </w:rPr>
        <w:t>第三十二条</w:t>
      </w:r>
      <w:r>
        <w:rPr>
          <w:szCs w:val="21"/>
        </w:rPr>
        <w:t xml:space="preserve"> </w:t>
      </w:r>
      <w:r>
        <w:rPr>
          <w:szCs w:val="21"/>
        </w:rPr>
        <w:t>离开特种作业岗位</w:t>
      </w:r>
      <w:r>
        <w:rPr>
          <w:szCs w:val="21"/>
        </w:rPr>
        <w:t>6</w:t>
      </w:r>
      <w:r>
        <w:rPr>
          <w:szCs w:val="21"/>
        </w:rPr>
        <w:t>个月以上的特种作业人员，应当重新进行实际操作考试，经确认合格后方可上岗作业。</w:t>
      </w:r>
      <w:r>
        <w:rPr>
          <w:szCs w:val="21"/>
        </w:rPr>
        <w:t xml:space="preserve"> </w:t>
      </w:r>
    </w:p>
    <w:p w14:paraId="781623B4" w14:textId="77777777" w:rsidR="00182CBE" w:rsidRDefault="00902A86">
      <w:pPr>
        <w:ind w:firstLineChars="200" w:firstLine="420"/>
        <w:rPr>
          <w:szCs w:val="21"/>
        </w:rPr>
      </w:pPr>
      <w:r>
        <w:rPr>
          <w:szCs w:val="21"/>
        </w:rPr>
        <w:t>第三十三条</w:t>
      </w:r>
      <w:r>
        <w:rPr>
          <w:szCs w:val="21"/>
        </w:rPr>
        <w:t xml:space="preserve"> </w:t>
      </w:r>
      <w:r>
        <w:rPr>
          <w:szCs w:val="21"/>
        </w:rPr>
        <w:t>省、自治区、直辖市人民政府安全生产监督管理部门和负责煤矿特种作业人员考核发证工作的部门或者指定的机构应当每年分别向安全监管总局、煤矿安监局报告特种作业人员的考核发证情况。</w:t>
      </w:r>
      <w:r>
        <w:rPr>
          <w:szCs w:val="21"/>
        </w:rPr>
        <w:t xml:space="preserve"> </w:t>
      </w:r>
    </w:p>
    <w:p w14:paraId="0464B3F8" w14:textId="77777777" w:rsidR="00182CBE" w:rsidRDefault="00902A86">
      <w:pPr>
        <w:ind w:firstLineChars="200" w:firstLine="420"/>
        <w:rPr>
          <w:szCs w:val="21"/>
        </w:rPr>
      </w:pPr>
      <w:r>
        <w:rPr>
          <w:szCs w:val="21"/>
        </w:rPr>
        <w:t>第三十四条</w:t>
      </w:r>
      <w:r>
        <w:rPr>
          <w:szCs w:val="21"/>
        </w:rPr>
        <w:t xml:space="preserve"> </w:t>
      </w:r>
      <w:r>
        <w:rPr>
          <w:szCs w:val="21"/>
        </w:rPr>
        <w:t>生产经营单位应当加强对本单位特种作业人员的管理，建立健全特种作业人员培训、复审档案，做好申报、培训、考核、复审的组织工作和日常的检查工作。</w:t>
      </w:r>
    </w:p>
    <w:p w14:paraId="2658E313" w14:textId="77777777" w:rsidR="00182CBE" w:rsidRDefault="00902A86">
      <w:pPr>
        <w:ind w:firstLineChars="200" w:firstLine="420"/>
        <w:rPr>
          <w:szCs w:val="21"/>
        </w:rPr>
      </w:pPr>
      <w:r>
        <w:rPr>
          <w:szCs w:val="21"/>
        </w:rPr>
        <w:t>第三十五条</w:t>
      </w:r>
      <w:r>
        <w:rPr>
          <w:szCs w:val="21"/>
        </w:rPr>
        <w:t xml:space="preserve"> </w:t>
      </w:r>
      <w:r>
        <w:rPr>
          <w:szCs w:val="21"/>
        </w:rPr>
        <w:t>特种作业人员在劳动合同期满后变动工作单位的，原工作单位不得以任何理由扣押其特种作业操作证。</w:t>
      </w:r>
      <w:r>
        <w:rPr>
          <w:szCs w:val="21"/>
        </w:rPr>
        <w:t xml:space="preserve"> </w:t>
      </w:r>
    </w:p>
    <w:p w14:paraId="3B0C094C" w14:textId="77777777" w:rsidR="00182CBE" w:rsidRDefault="00902A86">
      <w:pPr>
        <w:ind w:firstLineChars="200" w:firstLine="420"/>
        <w:rPr>
          <w:szCs w:val="21"/>
        </w:rPr>
      </w:pPr>
      <w:r>
        <w:rPr>
          <w:szCs w:val="21"/>
        </w:rPr>
        <w:t>跨省、自治区、直辖市从业的特种作业人员应当接受从业所在地考核发证机关的监督管理。</w:t>
      </w:r>
      <w:r>
        <w:rPr>
          <w:szCs w:val="21"/>
        </w:rPr>
        <w:t xml:space="preserve"> </w:t>
      </w:r>
    </w:p>
    <w:p w14:paraId="57CD87B1" w14:textId="77777777" w:rsidR="00182CBE" w:rsidRDefault="00902A86">
      <w:pPr>
        <w:ind w:firstLineChars="200" w:firstLine="420"/>
        <w:rPr>
          <w:szCs w:val="21"/>
        </w:rPr>
      </w:pPr>
      <w:r>
        <w:rPr>
          <w:szCs w:val="21"/>
        </w:rPr>
        <w:t>第三十六条</w:t>
      </w:r>
      <w:r>
        <w:rPr>
          <w:szCs w:val="21"/>
        </w:rPr>
        <w:t xml:space="preserve"> </w:t>
      </w:r>
      <w:r>
        <w:rPr>
          <w:szCs w:val="21"/>
        </w:rPr>
        <w:t>生产经营单位不得印制、伪造、倒卖特种作业操作证，或者使用非法印制、伪造、倒卖的特种作业操作证。</w:t>
      </w:r>
      <w:r>
        <w:rPr>
          <w:szCs w:val="21"/>
        </w:rPr>
        <w:t xml:space="preserve"> </w:t>
      </w:r>
    </w:p>
    <w:p w14:paraId="02DB7E67" w14:textId="77777777" w:rsidR="00182CBE" w:rsidRDefault="00902A86">
      <w:pPr>
        <w:ind w:firstLineChars="200" w:firstLine="420"/>
        <w:rPr>
          <w:szCs w:val="21"/>
        </w:rPr>
      </w:pPr>
      <w:r>
        <w:rPr>
          <w:szCs w:val="21"/>
        </w:rPr>
        <w:t>特种作业人员不得伪造、涂改、转借、转让、冒用特种作业操作证或者使用伪造的特种作业操作证。</w:t>
      </w:r>
      <w:r>
        <w:rPr>
          <w:szCs w:val="21"/>
        </w:rPr>
        <w:t xml:space="preserve"> </w:t>
      </w:r>
    </w:p>
    <w:p w14:paraId="398CD484" w14:textId="77777777" w:rsidR="00182CBE" w:rsidRDefault="00902A86">
      <w:pPr>
        <w:ind w:firstLineChars="200" w:firstLine="420"/>
        <w:rPr>
          <w:szCs w:val="21"/>
        </w:rPr>
      </w:pPr>
      <w:r>
        <w:rPr>
          <w:szCs w:val="21"/>
        </w:rPr>
        <w:t>第六章</w:t>
      </w:r>
      <w:r>
        <w:rPr>
          <w:szCs w:val="21"/>
        </w:rPr>
        <w:t xml:space="preserve"> </w:t>
      </w:r>
      <w:r>
        <w:rPr>
          <w:szCs w:val="21"/>
        </w:rPr>
        <w:t>罚</w:t>
      </w:r>
      <w:r>
        <w:rPr>
          <w:szCs w:val="21"/>
        </w:rPr>
        <w:t xml:space="preserve"> </w:t>
      </w:r>
      <w:r>
        <w:rPr>
          <w:szCs w:val="21"/>
        </w:rPr>
        <w:t>则</w:t>
      </w:r>
      <w:r>
        <w:rPr>
          <w:szCs w:val="21"/>
        </w:rPr>
        <w:t xml:space="preserve"> </w:t>
      </w:r>
    </w:p>
    <w:p w14:paraId="6AC18E0A" w14:textId="77777777" w:rsidR="00182CBE" w:rsidRDefault="00902A86">
      <w:pPr>
        <w:ind w:firstLineChars="200" w:firstLine="420"/>
        <w:rPr>
          <w:szCs w:val="21"/>
        </w:rPr>
      </w:pPr>
      <w:r>
        <w:rPr>
          <w:szCs w:val="21"/>
        </w:rPr>
        <w:t>第三十七条</w:t>
      </w:r>
      <w:r>
        <w:rPr>
          <w:szCs w:val="21"/>
        </w:rPr>
        <w:t xml:space="preserve"> </w:t>
      </w:r>
      <w:r>
        <w:rPr>
          <w:szCs w:val="21"/>
        </w:rPr>
        <w:t>考核发证机关或其委托的单位及其工作人员在特种作业人员考核、发证和复审工作中滥用职权、玩忽职守、徇私舞弊的，依法给予行政处分；构成犯罪的，依法追究刑事责任。</w:t>
      </w:r>
      <w:r>
        <w:rPr>
          <w:szCs w:val="21"/>
        </w:rPr>
        <w:t xml:space="preserve"> </w:t>
      </w:r>
    </w:p>
    <w:p w14:paraId="1E730E6B" w14:textId="77777777" w:rsidR="00182CBE" w:rsidRDefault="00902A86">
      <w:pPr>
        <w:ind w:firstLineChars="200" w:firstLine="420"/>
        <w:rPr>
          <w:szCs w:val="21"/>
        </w:rPr>
      </w:pPr>
      <w:r>
        <w:rPr>
          <w:szCs w:val="21"/>
        </w:rPr>
        <w:t>第三十八条</w:t>
      </w:r>
      <w:r>
        <w:rPr>
          <w:szCs w:val="21"/>
        </w:rPr>
        <w:t xml:space="preserve"> </w:t>
      </w:r>
      <w:r>
        <w:rPr>
          <w:szCs w:val="21"/>
        </w:rPr>
        <w:t>生产经营单位未建立健全特种作业人员档案的，给予警告，并处</w:t>
      </w:r>
      <w:r>
        <w:rPr>
          <w:szCs w:val="21"/>
        </w:rPr>
        <w:t>1</w:t>
      </w:r>
      <w:r>
        <w:rPr>
          <w:szCs w:val="21"/>
        </w:rPr>
        <w:t>万元以下的罚款。</w:t>
      </w:r>
      <w:r>
        <w:rPr>
          <w:szCs w:val="21"/>
        </w:rPr>
        <w:t xml:space="preserve"> </w:t>
      </w:r>
    </w:p>
    <w:p w14:paraId="3EFCF138" w14:textId="77777777" w:rsidR="00182CBE" w:rsidRDefault="00902A86">
      <w:pPr>
        <w:ind w:firstLineChars="200" w:firstLine="420"/>
        <w:rPr>
          <w:szCs w:val="21"/>
        </w:rPr>
      </w:pPr>
      <w:r>
        <w:rPr>
          <w:szCs w:val="21"/>
        </w:rPr>
        <w:t>第三十九条</w:t>
      </w:r>
      <w:r>
        <w:rPr>
          <w:szCs w:val="21"/>
        </w:rPr>
        <w:t xml:space="preserve"> </w:t>
      </w:r>
      <w:r>
        <w:rPr>
          <w:szCs w:val="21"/>
        </w:rPr>
        <w:t>生产经营单位使用未取得特种作业操作证的特种作业人员上岗作业的，责令限期改正，可以处</w:t>
      </w:r>
      <w:r>
        <w:rPr>
          <w:szCs w:val="21"/>
        </w:rPr>
        <w:t>5</w:t>
      </w:r>
      <w:r>
        <w:rPr>
          <w:szCs w:val="21"/>
        </w:rPr>
        <w:t>万元以下的罚款；逾期未改正的，责令停产停业整顿，并处</w:t>
      </w:r>
      <w:r>
        <w:rPr>
          <w:szCs w:val="21"/>
        </w:rPr>
        <w:t>5</w:t>
      </w:r>
      <w:r>
        <w:rPr>
          <w:szCs w:val="21"/>
        </w:rPr>
        <w:t>万元以上</w:t>
      </w:r>
      <w:r>
        <w:rPr>
          <w:szCs w:val="21"/>
        </w:rPr>
        <w:t>10</w:t>
      </w:r>
      <w:r>
        <w:rPr>
          <w:szCs w:val="21"/>
        </w:rPr>
        <w:t>万元以下的罚款，对直接负责的主管人员和其他直接责任人员处</w:t>
      </w:r>
      <w:r>
        <w:rPr>
          <w:szCs w:val="21"/>
        </w:rPr>
        <w:t>1</w:t>
      </w:r>
      <w:r>
        <w:rPr>
          <w:szCs w:val="21"/>
        </w:rPr>
        <w:t>万元以上</w:t>
      </w:r>
      <w:r>
        <w:rPr>
          <w:szCs w:val="21"/>
        </w:rPr>
        <w:t>2</w:t>
      </w:r>
      <w:r>
        <w:rPr>
          <w:szCs w:val="21"/>
        </w:rPr>
        <w:t>万元以下的罚款。</w:t>
      </w:r>
      <w:r>
        <w:rPr>
          <w:szCs w:val="21"/>
        </w:rPr>
        <w:t xml:space="preserve"> </w:t>
      </w:r>
    </w:p>
    <w:p w14:paraId="08BEBCBA" w14:textId="77777777" w:rsidR="00182CBE" w:rsidRDefault="00902A86">
      <w:pPr>
        <w:ind w:firstLineChars="200" w:firstLine="420"/>
        <w:rPr>
          <w:szCs w:val="21"/>
        </w:rPr>
      </w:pPr>
      <w:r>
        <w:rPr>
          <w:szCs w:val="21"/>
        </w:rPr>
        <w:t>煤矿企业使用未取得特种作业操作证的特种作业人员上岗作业的，依照《国务院关于预防煤矿生产安全事故的特别规定》的规定处罚。</w:t>
      </w:r>
      <w:r>
        <w:rPr>
          <w:szCs w:val="21"/>
        </w:rPr>
        <w:t xml:space="preserve"> </w:t>
      </w:r>
    </w:p>
    <w:p w14:paraId="185AD4B5" w14:textId="77777777" w:rsidR="00182CBE" w:rsidRDefault="00902A86">
      <w:pPr>
        <w:ind w:firstLineChars="200" w:firstLine="420"/>
        <w:rPr>
          <w:szCs w:val="21"/>
        </w:rPr>
      </w:pPr>
      <w:r>
        <w:rPr>
          <w:szCs w:val="21"/>
        </w:rPr>
        <w:t>第四十条</w:t>
      </w:r>
      <w:r>
        <w:rPr>
          <w:szCs w:val="21"/>
        </w:rPr>
        <w:t xml:space="preserve"> </w:t>
      </w:r>
      <w:r>
        <w:rPr>
          <w:szCs w:val="21"/>
        </w:rPr>
        <w:t>生产经营单位非法印制、伪造、倒卖特种作业操作证，或者使用非法印制、伪造、倒卖的特种作业操作证的，给予警告，并处</w:t>
      </w:r>
      <w:r>
        <w:rPr>
          <w:szCs w:val="21"/>
        </w:rPr>
        <w:t>1</w:t>
      </w:r>
      <w:r>
        <w:rPr>
          <w:szCs w:val="21"/>
        </w:rPr>
        <w:t>万元以上</w:t>
      </w:r>
      <w:r>
        <w:rPr>
          <w:szCs w:val="21"/>
        </w:rPr>
        <w:t>3</w:t>
      </w:r>
      <w:r>
        <w:rPr>
          <w:szCs w:val="21"/>
        </w:rPr>
        <w:t>万元以下的罚款；构成犯罪的，依法追究刑事责任。</w:t>
      </w:r>
      <w:r>
        <w:rPr>
          <w:szCs w:val="21"/>
        </w:rPr>
        <w:t xml:space="preserve"> </w:t>
      </w:r>
    </w:p>
    <w:p w14:paraId="6F9EF2E0" w14:textId="77777777" w:rsidR="00182CBE" w:rsidRDefault="00902A86">
      <w:pPr>
        <w:ind w:firstLineChars="200" w:firstLine="420"/>
        <w:rPr>
          <w:szCs w:val="21"/>
        </w:rPr>
      </w:pPr>
      <w:r>
        <w:rPr>
          <w:szCs w:val="21"/>
        </w:rPr>
        <w:t>第四十一条</w:t>
      </w:r>
      <w:r>
        <w:rPr>
          <w:szCs w:val="21"/>
        </w:rPr>
        <w:t xml:space="preserve"> </w:t>
      </w:r>
      <w:r>
        <w:rPr>
          <w:szCs w:val="21"/>
        </w:rPr>
        <w:t>特种作业人员伪造、涂改特种作业操作证或者使用伪造的特种作业操作证的，给予警告，并处</w:t>
      </w:r>
      <w:r>
        <w:rPr>
          <w:szCs w:val="21"/>
        </w:rPr>
        <w:t>1000</w:t>
      </w:r>
      <w:r>
        <w:rPr>
          <w:szCs w:val="21"/>
        </w:rPr>
        <w:t>元以上</w:t>
      </w:r>
      <w:r>
        <w:rPr>
          <w:szCs w:val="21"/>
        </w:rPr>
        <w:t>5000</w:t>
      </w:r>
      <w:r>
        <w:rPr>
          <w:szCs w:val="21"/>
        </w:rPr>
        <w:t>元以下的罚款。</w:t>
      </w:r>
      <w:r>
        <w:rPr>
          <w:szCs w:val="21"/>
        </w:rPr>
        <w:t xml:space="preserve"> </w:t>
      </w:r>
    </w:p>
    <w:p w14:paraId="3FD87462" w14:textId="77777777" w:rsidR="00182CBE" w:rsidRDefault="00902A86">
      <w:pPr>
        <w:ind w:firstLineChars="200" w:firstLine="420"/>
        <w:rPr>
          <w:szCs w:val="21"/>
        </w:rPr>
      </w:pPr>
      <w:r>
        <w:rPr>
          <w:szCs w:val="21"/>
        </w:rPr>
        <w:t>特种作业人员转借、转让、冒用特种作业操作证的，给予警告，并处</w:t>
      </w:r>
      <w:r>
        <w:rPr>
          <w:szCs w:val="21"/>
        </w:rPr>
        <w:t>2000</w:t>
      </w:r>
      <w:r>
        <w:rPr>
          <w:szCs w:val="21"/>
        </w:rPr>
        <w:t>元以上</w:t>
      </w:r>
      <w:r>
        <w:rPr>
          <w:szCs w:val="21"/>
        </w:rPr>
        <w:t>1</w:t>
      </w:r>
      <w:r>
        <w:rPr>
          <w:szCs w:val="21"/>
        </w:rPr>
        <w:t>万元以下的罚款。</w:t>
      </w:r>
      <w:r>
        <w:rPr>
          <w:szCs w:val="21"/>
        </w:rPr>
        <w:t xml:space="preserve"> </w:t>
      </w:r>
    </w:p>
    <w:p w14:paraId="6DF5BAED" w14:textId="77777777" w:rsidR="00182CBE" w:rsidRDefault="00902A86">
      <w:pPr>
        <w:ind w:firstLineChars="200" w:firstLine="420"/>
        <w:rPr>
          <w:szCs w:val="21"/>
        </w:rPr>
      </w:pPr>
      <w:r>
        <w:rPr>
          <w:szCs w:val="21"/>
        </w:rPr>
        <w:t>第七章</w:t>
      </w:r>
      <w:r>
        <w:rPr>
          <w:szCs w:val="21"/>
        </w:rPr>
        <w:t xml:space="preserve"> </w:t>
      </w:r>
      <w:r>
        <w:rPr>
          <w:szCs w:val="21"/>
        </w:rPr>
        <w:t>附</w:t>
      </w:r>
      <w:r>
        <w:rPr>
          <w:szCs w:val="21"/>
        </w:rPr>
        <w:t xml:space="preserve"> </w:t>
      </w:r>
      <w:r>
        <w:rPr>
          <w:szCs w:val="21"/>
        </w:rPr>
        <w:t>则</w:t>
      </w:r>
      <w:r>
        <w:rPr>
          <w:szCs w:val="21"/>
        </w:rPr>
        <w:t xml:space="preserve"> </w:t>
      </w:r>
    </w:p>
    <w:p w14:paraId="07110273" w14:textId="77777777" w:rsidR="00182CBE" w:rsidRDefault="00902A86">
      <w:pPr>
        <w:ind w:firstLineChars="200" w:firstLine="420"/>
        <w:rPr>
          <w:szCs w:val="21"/>
        </w:rPr>
      </w:pPr>
      <w:r>
        <w:rPr>
          <w:szCs w:val="21"/>
        </w:rPr>
        <w:t>第四十二条</w:t>
      </w:r>
      <w:r>
        <w:rPr>
          <w:szCs w:val="21"/>
        </w:rPr>
        <w:t xml:space="preserve"> </w:t>
      </w:r>
      <w:r>
        <w:rPr>
          <w:szCs w:val="21"/>
        </w:rPr>
        <w:t>特种作业人员培训、考试的收费标准，由省、自治区、直辖市人民政府安全生产监督管理部门会同负责煤矿特种作业人员考核发证工作的部门或者指定的机构统一制定，报同级人民政府物价、财政部门批准后执行，证书工本费由考核发证机关列入同级财政预算。</w:t>
      </w:r>
      <w:r>
        <w:rPr>
          <w:szCs w:val="21"/>
        </w:rPr>
        <w:t xml:space="preserve"> </w:t>
      </w:r>
    </w:p>
    <w:p w14:paraId="32979C11" w14:textId="77777777" w:rsidR="00182CBE" w:rsidRDefault="00902A86">
      <w:pPr>
        <w:ind w:firstLineChars="200" w:firstLine="420"/>
        <w:rPr>
          <w:szCs w:val="21"/>
        </w:rPr>
      </w:pPr>
      <w:r>
        <w:rPr>
          <w:szCs w:val="21"/>
        </w:rPr>
        <w:t>第四十三条</w:t>
      </w:r>
      <w:r>
        <w:rPr>
          <w:szCs w:val="21"/>
        </w:rPr>
        <w:t xml:space="preserve"> </w:t>
      </w:r>
      <w:r>
        <w:rPr>
          <w:szCs w:val="21"/>
        </w:rPr>
        <w:t>省、自治区、直辖市人民政府安全生产监督管理部门和负责煤矿特种作业人员考核发证工作的部门或者指定的机构可以结合本地区实际，制定实施细则，报安全监管总局、煤矿安监局备案。</w:t>
      </w:r>
      <w:r>
        <w:rPr>
          <w:szCs w:val="21"/>
        </w:rPr>
        <w:t xml:space="preserve"> </w:t>
      </w:r>
    </w:p>
    <w:p w14:paraId="7D4B0B0B" w14:textId="77777777" w:rsidR="00182CBE" w:rsidRDefault="00902A86">
      <w:pPr>
        <w:ind w:firstLineChars="200" w:firstLine="420"/>
        <w:rPr>
          <w:szCs w:val="21"/>
        </w:rPr>
      </w:pPr>
      <w:r>
        <w:rPr>
          <w:szCs w:val="21"/>
        </w:rPr>
        <w:t>第四十四条</w:t>
      </w:r>
      <w:r>
        <w:rPr>
          <w:szCs w:val="21"/>
        </w:rPr>
        <w:t xml:space="preserve"> </w:t>
      </w:r>
      <w:r>
        <w:rPr>
          <w:szCs w:val="21"/>
        </w:rPr>
        <w:t>本规定自</w:t>
      </w:r>
      <w:r>
        <w:rPr>
          <w:szCs w:val="21"/>
        </w:rPr>
        <w:t>2010</w:t>
      </w:r>
      <w:r>
        <w:rPr>
          <w:szCs w:val="21"/>
        </w:rPr>
        <w:t>年</w:t>
      </w:r>
      <w:r>
        <w:rPr>
          <w:szCs w:val="21"/>
        </w:rPr>
        <w:t>7</w:t>
      </w:r>
      <w:r>
        <w:rPr>
          <w:szCs w:val="21"/>
        </w:rPr>
        <w:t>月</w:t>
      </w:r>
      <w:r>
        <w:rPr>
          <w:szCs w:val="21"/>
        </w:rPr>
        <w:t>1</w:t>
      </w:r>
      <w:r>
        <w:rPr>
          <w:szCs w:val="21"/>
        </w:rPr>
        <w:t>日起施行。</w:t>
      </w:r>
      <w:r>
        <w:rPr>
          <w:szCs w:val="21"/>
        </w:rPr>
        <w:t>1999</w:t>
      </w:r>
      <w:r>
        <w:rPr>
          <w:szCs w:val="21"/>
        </w:rPr>
        <w:t>年</w:t>
      </w:r>
      <w:r>
        <w:rPr>
          <w:szCs w:val="21"/>
        </w:rPr>
        <w:t>7</w:t>
      </w:r>
      <w:r>
        <w:rPr>
          <w:szCs w:val="21"/>
        </w:rPr>
        <w:t>月</w:t>
      </w:r>
      <w:r>
        <w:rPr>
          <w:szCs w:val="21"/>
        </w:rPr>
        <w:t>12</w:t>
      </w:r>
      <w:r>
        <w:rPr>
          <w:szCs w:val="21"/>
        </w:rPr>
        <w:t>日原国家经贸委发布的《特种作业人员安全技术培训考核管理办法》（原国家经贸委令第</w:t>
      </w:r>
      <w:r>
        <w:rPr>
          <w:szCs w:val="21"/>
        </w:rPr>
        <w:t>13</w:t>
      </w:r>
      <w:r>
        <w:rPr>
          <w:szCs w:val="21"/>
        </w:rPr>
        <w:t>号）同时废止。</w:t>
      </w:r>
      <w:r>
        <w:rPr>
          <w:szCs w:val="21"/>
        </w:rPr>
        <w:t xml:space="preserve"> </w:t>
      </w:r>
    </w:p>
    <w:p w14:paraId="42F3A127" w14:textId="77777777" w:rsidR="00182CBE" w:rsidRDefault="00902A86">
      <w:pPr>
        <w:ind w:firstLineChars="200" w:firstLine="420"/>
        <w:rPr>
          <w:szCs w:val="21"/>
        </w:rPr>
      </w:pPr>
      <w:r>
        <w:rPr>
          <w:szCs w:val="21"/>
        </w:rPr>
        <w:t>附件：</w:t>
      </w:r>
    </w:p>
    <w:p w14:paraId="177A2E43" w14:textId="77777777" w:rsidR="00182CBE" w:rsidRDefault="00902A86">
      <w:pPr>
        <w:ind w:firstLineChars="200" w:firstLine="420"/>
        <w:rPr>
          <w:szCs w:val="21"/>
        </w:rPr>
      </w:pPr>
      <w:r>
        <w:rPr>
          <w:rFonts w:hint="eastAsia"/>
          <w:szCs w:val="21"/>
        </w:rPr>
        <w:t>特种作业目录</w:t>
      </w:r>
      <w:r>
        <w:rPr>
          <w:szCs w:val="21"/>
        </w:rPr>
        <w:t xml:space="preserve"> </w:t>
      </w:r>
    </w:p>
    <w:p w14:paraId="454D72B1" w14:textId="77777777" w:rsidR="00182CBE" w:rsidRDefault="00902A86">
      <w:pPr>
        <w:ind w:firstLineChars="200" w:firstLine="420"/>
        <w:rPr>
          <w:szCs w:val="21"/>
        </w:rPr>
      </w:pPr>
      <w:r>
        <w:rPr>
          <w:szCs w:val="21"/>
        </w:rPr>
        <w:t>1</w:t>
      </w:r>
      <w:r>
        <w:rPr>
          <w:rFonts w:hint="eastAsia"/>
          <w:szCs w:val="21"/>
        </w:rPr>
        <w:t>电工作业</w:t>
      </w:r>
    </w:p>
    <w:p w14:paraId="4735CC8A" w14:textId="77777777" w:rsidR="00182CBE" w:rsidRDefault="00902A86">
      <w:pPr>
        <w:ind w:firstLineChars="200" w:firstLine="420"/>
        <w:rPr>
          <w:szCs w:val="21"/>
        </w:rPr>
      </w:pPr>
      <w:r>
        <w:rPr>
          <w:rFonts w:hint="eastAsia"/>
          <w:szCs w:val="21"/>
        </w:rPr>
        <w:t>指对电气设备进行运行、维护、安装、检修、改造、施工、调试等作业（不含电力系统进网作业）。</w:t>
      </w:r>
    </w:p>
    <w:p w14:paraId="75F4949C" w14:textId="77777777" w:rsidR="00182CBE" w:rsidRDefault="00902A86">
      <w:pPr>
        <w:ind w:firstLineChars="200" w:firstLine="420"/>
        <w:rPr>
          <w:szCs w:val="21"/>
        </w:rPr>
      </w:pPr>
      <w:r>
        <w:rPr>
          <w:szCs w:val="21"/>
        </w:rPr>
        <w:t>1.1</w:t>
      </w:r>
      <w:r>
        <w:rPr>
          <w:rFonts w:hint="eastAsia"/>
          <w:szCs w:val="21"/>
        </w:rPr>
        <w:t>高压电工作业</w:t>
      </w:r>
    </w:p>
    <w:p w14:paraId="42F613A4" w14:textId="77777777" w:rsidR="00182CBE" w:rsidRDefault="00902A86">
      <w:pPr>
        <w:ind w:firstLineChars="200" w:firstLine="420"/>
        <w:rPr>
          <w:szCs w:val="21"/>
        </w:rPr>
      </w:pPr>
      <w:r>
        <w:rPr>
          <w:rFonts w:hint="eastAsia"/>
          <w:szCs w:val="21"/>
        </w:rPr>
        <w:t>指对</w:t>
      </w:r>
      <w:r>
        <w:rPr>
          <w:szCs w:val="21"/>
        </w:rPr>
        <w:t>1</w:t>
      </w:r>
      <w:r>
        <w:rPr>
          <w:rFonts w:hint="eastAsia"/>
          <w:szCs w:val="21"/>
        </w:rPr>
        <w:t>千伏（</w:t>
      </w:r>
      <w:r>
        <w:rPr>
          <w:szCs w:val="21"/>
        </w:rPr>
        <w:t>kV</w:t>
      </w:r>
      <w:r>
        <w:rPr>
          <w:rFonts w:hint="eastAsia"/>
          <w:szCs w:val="21"/>
        </w:rPr>
        <w:t>）及以上的高压电气设备进行运行、维护、安装、检修、改造、施工、调试、试验及绝缘工、器具进行试验的作业。</w:t>
      </w:r>
    </w:p>
    <w:p w14:paraId="755C54DD" w14:textId="77777777" w:rsidR="00182CBE" w:rsidRDefault="00902A86">
      <w:pPr>
        <w:ind w:firstLineChars="200" w:firstLine="420"/>
        <w:rPr>
          <w:szCs w:val="21"/>
        </w:rPr>
      </w:pPr>
      <w:r>
        <w:rPr>
          <w:szCs w:val="21"/>
        </w:rPr>
        <w:t>1.2</w:t>
      </w:r>
      <w:r>
        <w:rPr>
          <w:rFonts w:hint="eastAsia"/>
          <w:szCs w:val="21"/>
        </w:rPr>
        <w:t>低压电工作业</w:t>
      </w:r>
    </w:p>
    <w:p w14:paraId="72309DC4" w14:textId="77777777" w:rsidR="00182CBE" w:rsidRDefault="00902A86">
      <w:pPr>
        <w:ind w:firstLineChars="200" w:firstLine="420"/>
        <w:rPr>
          <w:szCs w:val="21"/>
        </w:rPr>
      </w:pPr>
      <w:r>
        <w:rPr>
          <w:rFonts w:hint="eastAsia"/>
          <w:szCs w:val="21"/>
        </w:rPr>
        <w:t>指对</w:t>
      </w:r>
      <w:r>
        <w:rPr>
          <w:szCs w:val="21"/>
        </w:rPr>
        <w:t>1</w:t>
      </w:r>
      <w:r>
        <w:rPr>
          <w:rFonts w:hint="eastAsia"/>
          <w:szCs w:val="21"/>
        </w:rPr>
        <w:t>千伏（</w:t>
      </w:r>
      <w:r>
        <w:rPr>
          <w:szCs w:val="21"/>
        </w:rPr>
        <w:t>kV</w:t>
      </w:r>
      <w:r>
        <w:rPr>
          <w:rFonts w:hint="eastAsia"/>
          <w:szCs w:val="21"/>
        </w:rPr>
        <w:t>）以下的低压电器设备进行安装、调试、运行操作、维护、检修、改造施工和试验的作业。</w:t>
      </w:r>
    </w:p>
    <w:p w14:paraId="4E214F3B" w14:textId="77777777" w:rsidR="00182CBE" w:rsidRDefault="00902A86">
      <w:pPr>
        <w:ind w:firstLineChars="200" w:firstLine="420"/>
        <w:rPr>
          <w:szCs w:val="21"/>
        </w:rPr>
      </w:pPr>
      <w:r>
        <w:rPr>
          <w:szCs w:val="21"/>
        </w:rPr>
        <w:t>1.3</w:t>
      </w:r>
      <w:r>
        <w:rPr>
          <w:rFonts w:hint="eastAsia"/>
          <w:szCs w:val="21"/>
        </w:rPr>
        <w:t>防爆电气作业</w:t>
      </w:r>
    </w:p>
    <w:p w14:paraId="6EE95AFB" w14:textId="77777777" w:rsidR="00182CBE" w:rsidRDefault="00902A86">
      <w:pPr>
        <w:ind w:firstLineChars="200" w:firstLine="420"/>
        <w:rPr>
          <w:szCs w:val="21"/>
        </w:rPr>
      </w:pPr>
      <w:r>
        <w:rPr>
          <w:rFonts w:hint="eastAsia"/>
          <w:szCs w:val="21"/>
        </w:rPr>
        <w:t>指对各种防爆电气设备进行安装、检修、维护的作业。</w:t>
      </w:r>
    </w:p>
    <w:p w14:paraId="09543324" w14:textId="77777777" w:rsidR="00182CBE" w:rsidRDefault="00902A86">
      <w:pPr>
        <w:ind w:firstLineChars="200" w:firstLine="420"/>
        <w:rPr>
          <w:szCs w:val="21"/>
        </w:rPr>
      </w:pPr>
      <w:r>
        <w:rPr>
          <w:rFonts w:hint="eastAsia"/>
          <w:szCs w:val="21"/>
        </w:rPr>
        <w:t>适用于除煤矿井下以外的防爆电气作业。</w:t>
      </w:r>
    </w:p>
    <w:p w14:paraId="7E3AAB8A" w14:textId="77777777" w:rsidR="00182CBE" w:rsidRDefault="00902A86">
      <w:pPr>
        <w:ind w:firstLineChars="200" w:firstLine="420"/>
        <w:rPr>
          <w:szCs w:val="21"/>
        </w:rPr>
      </w:pPr>
      <w:r>
        <w:rPr>
          <w:szCs w:val="21"/>
        </w:rPr>
        <w:t>2</w:t>
      </w:r>
      <w:r>
        <w:rPr>
          <w:rFonts w:hint="eastAsia"/>
          <w:szCs w:val="21"/>
        </w:rPr>
        <w:t>焊接与热切割作业</w:t>
      </w:r>
    </w:p>
    <w:p w14:paraId="2BD3C791" w14:textId="77777777" w:rsidR="00182CBE" w:rsidRDefault="00902A86">
      <w:pPr>
        <w:ind w:firstLineChars="200" w:firstLine="420"/>
        <w:rPr>
          <w:szCs w:val="21"/>
        </w:rPr>
      </w:pPr>
      <w:r>
        <w:rPr>
          <w:rFonts w:hint="eastAsia"/>
          <w:szCs w:val="21"/>
        </w:rPr>
        <w:t>指运用焊接或者热切割方法对材料进行加工的作业（不含《特种设备安全监察条例》规定的有关作业）。</w:t>
      </w:r>
    </w:p>
    <w:p w14:paraId="769BD805" w14:textId="77777777" w:rsidR="00182CBE" w:rsidRDefault="00902A86">
      <w:pPr>
        <w:ind w:firstLineChars="200" w:firstLine="420"/>
        <w:rPr>
          <w:szCs w:val="21"/>
        </w:rPr>
      </w:pPr>
      <w:r>
        <w:rPr>
          <w:szCs w:val="21"/>
        </w:rPr>
        <w:t>2.1</w:t>
      </w:r>
      <w:r>
        <w:rPr>
          <w:rFonts w:hint="eastAsia"/>
          <w:szCs w:val="21"/>
        </w:rPr>
        <w:t>熔化焊接与热切割作业</w:t>
      </w:r>
    </w:p>
    <w:p w14:paraId="53BB298F" w14:textId="77777777" w:rsidR="00182CBE" w:rsidRDefault="00902A86">
      <w:pPr>
        <w:ind w:firstLineChars="200" w:firstLine="420"/>
        <w:rPr>
          <w:szCs w:val="21"/>
        </w:rPr>
      </w:pPr>
      <w:r>
        <w:rPr>
          <w:rFonts w:hint="eastAsia"/>
          <w:szCs w:val="21"/>
        </w:rPr>
        <w:t>指使用局部加热的方法将连接处的金属或其他材料加热至熔化状态而完成焊接与切割的作业。</w:t>
      </w:r>
    </w:p>
    <w:p w14:paraId="4E362299" w14:textId="77777777" w:rsidR="00182CBE" w:rsidRDefault="00902A86">
      <w:pPr>
        <w:ind w:firstLineChars="200" w:firstLine="420"/>
        <w:rPr>
          <w:szCs w:val="21"/>
        </w:rPr>
      </w:pPr>
      <w:r>
        <w:rPr>
          <w:rFonts w:hint="eastAsia"/>
          <w:szCs w:val="21"/>
        </w:rPr>
        <w:t>适用于气焊与气割、焊条电弧焊与碳弧气刨、埋弧焊、气体保护焊、等离子弧焊、电渣焊、电子束焊、激光焊、氧熔剂切割、激光切割、等离子切割等作业。</w:t>
      </w:r>
    </w:p>
    <w:p w14:paraId="0DDA24A5" w14:textId="77777777" w:rsidR="00182CBE" w:rsidRDefault="00902A86">
      <w:pPr>
        <w:ind w:firstLineChars="200" w:firstLine="420"/>
        <w:rPr>
          <w:szCs w:val="21"/>
        </w:rPr>
      </w:pPr>
      <w:r>
        <w:rPr>
          <w:szCs w:val="21"/>
        </w:rPr>
        <w:t>2.2</w:t>
      </w:r>
      <w:r>
        <w:rPr>
          <w:rFonts w:hint="eastAsia"/>
          <w:szCs w:val="21"/>
        </w:rPr>
        <w:t>压力焊作业</w:t>
      </w:r>
    </w:p>
    <w:p w14:paraId="04BC9859" w14:textId="77777777" w:rsidR="00182CBE" w:rsidRDefault="00902A86">
      <w:pPr>
        <w:ind w:firstLineChars="200" w:firstLine="420"/>
        <w:rPr>
          <w:szCs w:val="21"/>
        </w:rPr>
      </w:pPr>
      <w:r>
        <w:rPr>
          <w:rFonts w:hint="eastAsia"/>
          <w:szCs w:val="21"/>
        </w:rPr>
        <w:t>指利用焊接时施加一定压力而完成的焊接作业。</w:t>
      </w:r>
    </w:p>
    <w:p w14:paraId="522D4FF8" w14:textId="77777777" w:rsidR="00182CBE" w:rsidRDefault="00902A86">
      <w:pPr>
        <w:ind w:firstLineChars="200" w:firstLine="420"/>
        <w:rPr>
          <w:szCs w:val="21"/>
        </w:rPr>
      </w:pPr>
      <w:r>
        <w:rPr>
          <w:rFonts w:hint="eastAsia"/>
          <w:szCs w:val="21"/>
        </w:rPr>
        <w:t>适用于电阻焊、气压焊、爆炸焊、摩擦焊、冷压焊、超声波焊、锻焊等作业。</w:t>
      </w:r>
    </w:p>
    <w:p w14:paraId="2F61BB6E" w14:textId="77777777" w:rsidR="00182CBE" w:rsidRDefault="00902A86">
      <w:pPr>
        <w:ind w:firstLineChars="200" w:firstLine="420"/>
        <w:rPr>
          <w:szCs w:val="21"/>
        </w:rPr>
      </w:pPr>
      <w:r>
        <w:rPr>
          <w:szCs w:val="21"/>
        </w:rPr>
        <w:t>2.3</w:t>
      </w:r>
      <w:r>
        <w:rPr>
          <w:rFonts w:hint="eastAsia"/>
          <w:szCs w:val="21"/>
        </w:rPr>
        <w:t>钎焊作业</w:t>
      </w:r>
    </w:p>
    <w:p w14:paraId="536038BC" w14:textId="77777777" w:rsidR="00182CBE" w:rsidRDefault="00902A86">
      <w:pPr>
        <w:ind w:firstLineChars="200" w:firstLine="420"/>
        <w:rPr>
          <w:szCs w:val="21"/>
        </w:rPr>
      </w:pPr>
      <w:r>
        <w:rPr>
          <w:rFonts w:hint="eastAsia"/>
          <w:szCs w:val="21"/>
        </w:rPr>
        <w:t>指使用比母材熔点低的材料作钎料，将焊件和钎料加热到高于钎料熔点，但低于母材熔点的温度，利用液态钎料润湿母材，填充接头间隙并与母材相互扩散而实现连接焊件的作业。</w:t>
      </w:r>
    </w:p>
    <w:p w14:paraId="2D6D72F8" w14:textId="77777777" w:rsidR="00182CBE" w:rsidRDefault="00902A86">
      <w:pPr>
        <w:ind w:firstLineChars="200" w:firstLine="420"/>
        <w:rPr>
          <w:szCs w:val="21"/>
        </w:rPr>
      </w:pPr>
      <w:r>
        <w:rPr>
          <w:rFonts w:hint="eastAsia"/>
          <w:szCs w:val="21"/>
        </w:rPr>
        <w:t>适用于火焰钎焊作业、电阻钎焊作业、感应钎焊作业、浸渍钎焊作业、炉中钎焊作业，不包括烙铁钎焊作业。</w:t>
      </w:r>
    </w:p>
    <w:p w14:paraId="5AE0526F" w14:textId="77777777" w:rsidR="00182CBE" w:rsidRDefault="00902A86">
      <w:pPr>
        <w:ind w:firstLineChars="200" w:firstLine="420"/>
        <w:rPr>
          <w:szCs w:val="21"/>
        </w:rPr>
      </w:pPr>
      <w:r>
        <w:rPr>
          <w:szCs w:val="21"/>
        </w:rPr>
        <w:t>3</w:t>
      </w:r>
      <w:r>
        <w:rPr>
          <w:rFonts w:hint="eastAsia"/>
          <w:szCs w:val="21"/>
        </w:rPr>
        <w:t>高处作业</w:t>
      </w:r>
    </w:p>
    <w:p w14:paraId="6AC74AF5" w14:textId="77777777" w:rsidR="00182CBE" w:rsidRDefault="00902A86">
      <w:pPr>
        <w:ind w:firstLineChars="200" w:firstLine="420"/>
        <w:rPr>
          <w:szCs w:val="21"/>
        </w:rPr>
      </w:pPr>
      <w:r>
        <w:rPr>
          <w:rFonts w:hint="eastAsia"/>
          <w:szCs w:val="21"/>
        </w:rPr>
        <w:t>指专门或经常在坠落高度基准面</w:t>
      </w:r>
      <w:r>
        <w:rPr>
          <w:szCs w:val="21"/>
        </w:rPr>
        <w:t>2</w:t>
      </w:r>
      <w:r>
        <w:rPr>
          <w:rFonts w:hint="eastAsia"/>
          <w:szCs w:val="21"/>
        </w:rPr>
        <w:t>米及以上有可能坠落的高处进行的作业。</w:t>
      </w:r>
    </w:p>
    <w:p w14:paraId="7A9382A6" w14:textId="77777777" w:rsidR="00182CBE" w:rsidRDefault="00902A86">
      <w:pPr>
        <w:ind w:firstLineChars="200" w:firstLine="420"/>
        <w:rPr>
          <w:szCs w:val="21"/>
        </w:rPr>
      </w:pPr>
      <w:r>
        <w:rPr>
          <w:szCs w:val="21"/>
        </w:rPr>
        <w:t>3.1</w:t>
      </w:r>
      <w:r>
        <w:rPr>
          <w:rFonts w:hint="eastAsia"/>
          <w:szCs w:val="21"/>
        </w:rPr>
        <w:t>登高架设作业</w:t>
      </w:r>
    </w:p>
    <w:p w14:paraId="08081F02" w14:textId="77777777" w:rsidR="00182CBE" w:rsidRDefault="00902A86">
      <w:pPr>
        <w:ind w:firstLineChars="200" w:firstLine="420"/>
        <w:rPr>
          <w:szCs w:val="21"/>
        </w:rPr>
      </w:pPr>
      <w:r>
        <w:rPr>
          <w:rFonts w:hint="eastAsia"/>
          <w:szCs w:val="21"/>
        </w:rPr>
        <w:t>指在高处从事脚手架、跨越架架设或拆除的作业。</w:t>
      </w:r>
    </w:p>
    <w:p w14:paraId="3A9A3737" w14:textId="77777777" w:rsidR="00182CBE" w:rsidRDefault="00902A86">
      <w:pPr>
        <w:ind w:firstLineChars="200" w:firstLine="420"/>
        <w:rPr>
          <w:szCs w:val="21"/>
        </w:rPr>
      </w:pPr>
      <w:r>
        <w:rPr>
          <w:szCs w:val="21"/>
        </w:rPr>
        <w:t>3.2</w:t>
      </w:r>
      <w:r>
        <w:rPr>
          <w:rFonts w:hint="eastAsia"/>
          <w:szCs w:val="21"/>
        </w:rPr>
        <w:t>高处安装、维护、拆除作业</w:t>
      </w:r>
    </w:p>
    <w:p w14:paraId="49450841" w14:textId="77777777" w:rsidR="00182CBE" w:rsidRDefault="00902A86">
      <w:pPr>
        <w:ind w:firstLineChars="200" w:firstLine="420"/>
        <w:rPr>
          <w:szCs w:val="21"/>
        </w:rPr>
      </w:pPr>
      <w:r>
        <w:rPr>
          <w:rFonts w:hint="eastAsia"/>
          <w:szCs w:val="21"/>
        </w:rPr>
        <w:t>指在高处从事安装、维护、拆除的作业。</w:t>
      </w:r>
    </w:p>
    <w:p w14:paraId="785A8631" w14:textId="77777777" w:rsidR="00182CBE" w:rsidRDefault="00902A86">
      <w:pPr>
        <w:ind w:firstLineChars="200" w:firstLine="420"/>
        <w:rPr>
          <w:szCs w:val="21"/>
        </w:rPr>
      </w:pPr>
      <w:r>
        <w:rPr>
          <w:rFonts w:hint="eastAsia"/>
          <w:szCs w:val="21"/>
        </w:rPr>
        <w:t>适用于利用专用设备进行建筑物内外装饰、清洁、装修，电力、电信等线路架设，高处管道架设，小型空调高处安装、维修，各种设备设施与户外广告设施的安装、检修、维护以及在高处从事建筑物、设备设施拆除作业。</w:t>
      </w:r>
    </w:p>
    <w:p w14:paraId="43DB0B2C" w14:textId="77777777" w:rsidR="00182CBE" w:rsidRDefault="00902A86">
      <w:pPr>
        <w:ind w:firstLineChars="200" w:firstLine="420"/>
        <w:rPr>
          <w:szCs w:val="21"/>
        </w:rPr>
      </w:pPr>
      <w:r>
        <w:rPr>
          <w:szCs w:val="21"/>
        </w:rPr>
        <w:t>4</w:t>
      </w:r>
      <w:r>
        <w:rPr>
          <w:szCs w:val="21"/>
        </w:rPr>
        <w:t>制冷与空调作业</w:t>
      </w:r>
    </w:p>
    <w:p w14:paraId="45487D1D" w14:textId="77777777" w:rsidR="00182CBE" w:rsidRDefault="00902A86">
      <w:pPr>
        <w:ind w:firstLineChars="200" w:firstLine="420"/>
        <w:rPr>
          <w:szCs w:val="21"/>
        </w:rPr>
      </w:pPr>
      <w:r>
        <w:rPr>
          <w:szCs w:val="21"/>
        </w:rPr>
        <w:t>指对大中型制冷与空调设备运行操作、安装与修理的作业。</w:t>
      </w:r>
    </w:p>
    <w:p w14:paraId="08F48B1E" w14:textId="77777777" w:rsidR="00182CBE" w:rsidRDefault="00902A86">
      <w:pPr>
        <w:ind w:firstLineChars="200" w:firstLine="420"/>
        <w:rPr>
          <w:szCs w:val="21"/>
        </w:rPr>
      </w:pPr>
      <w:r>
        <w:rPr>
          <w:szCs w:val="21"/>
        </w:rPr>
        <w:t>4.1</w:t>
      </w:r>
      <w:r>
        <w:rPr>
          <w:szCs w:val="21"/>
        </w:rPr>
        <w:t>制冷与空调设备运行操作作业</w:t>
      </w:r>
    </w:p>
    <w:p w14:paraId="2889BF9D" w14:textId="77777777" w:rsidR="00182CBE" w:rsidRDefault="00902A86">
      <w:pPr>
        <w:ind w:firstLineChars="200" w:firstLine="420"/>
        <w:rPr>
          <w:szCs w:val="21"/>
        </w:rPr>
      </w:pPr>
      <w:r>
        <w:rPr>
          <w:szCs w:val="21"/>
        </w:rPr>
        <w:t>指对各类生产经营企业和事业等单位的大中型制冷与空调设备运行操作的作业。</w:t>
      </w:r>
    </w:p>
    <w:p w14:paraId="4788A8FA" w14:textId="77777777" w:rsidR="00182CBE" w:rsidRDefault="00902A86">
      <w:pPr>
        <w:ind w:firstLineChars="200" w:firstLine="420"/>
        <w:rPr>
          <w:szCs w:val="21"/>
        </w:rPr>
      </w:pPr>
      <w:r>
        <w:rPr>
          <w:szCs w:val="21"/>
        </w:rPr>
        <w:t>适用于化工类（石化、化工、天然气液化、工艺性空调）生产企业，机械类（冷加工、冷处理、工艺性空调）生产企业，食品类（酿造、饮料、速冻或冷冻调理食品、工艺性空调）生产企业，农副产品加工类（屠宰及肉食品加工、水产加工、果蔬加工）生产企业，仓储类（冷库、速冻加工、制冰）生产经营企业，运输类（冷藏运输）经营企业，服务类（电信机房、体育场馆、建筑的集中空调）经营企业和事业等单位的大中型制冷与空调设备运行操作作业。</w:t>
      </w:r>
    </w:p>
    <w:p w14:paraId="60C74879" w14:textId="77777777" w:rsidR="00182CBE" w:rsidRDefault="00902A86">
      <w:pPr>
        <w:ind w:firstLineChars="200" w:firstLine="420"/>
        <w:rPr>
          <w:szCs w:val="21"/>
        </w:rPr>
      </w:pPr>
      <w:r>
        <w:rPr>
          <w:szCs w:val="21"/>
        </w:rPr>
        <w:t>4.2</w:t>
      </w:r>
      <w:r>
        <w:rPr>
          <w:szCs w:val="21"/>
        </w:rPr>
        <w:t>制冷与空调设备安装修理作业</w:t>
      </w:r>
    </w:p>
    <w:p w14:paraId="58343900" w14:textId="77777777" w:rsidR="00182CBE" w:rsidRDefault="00902A86">
      <w:pPr>
        <w:ind w:firstLineChars="200" w:firstLine="420"/>
        <w:rPr>
          <w:szCs w:val="21"/>
        </w:rPr>
      </w:pPr>
      <w:r>
        <w:rPr>
          <w:szCs w:val="21"/>
        </w:rPr>
        <w:t>指对</w:t>
      </w:r>
      <w:r>
        <w:rPr>
          <w:szCs w:val="21"/>
        </w:rPr>
        <w:t>4.1</w:t>
      </w:r>
      <w:r>
        <w:rPr>
          <w:szCs w:val="21"/>
        </w:rPr>
        <w:t>所指制冷与空调设备整机、部件及相关系统进行安装、调试与维修的作业。</w:t>
      </w:r>
    </w:p>
    <w:p w14:paraId="667B962E" w14:textId="77777777" w:rsidR="00182CBE" w:rsidRDefault="00902A86">
      <w:pPr>
        <w:ind w:firstLineChars="200" w:firstLine="420"/>
        <w:rPr>
          <w:szCs w:val="21"/>
        </w:rPr>
      </w:pPr>
      <w:r>
        <w:rPr>
          <w:szCs w:val="21"/>
        </w:rPr>
        <w:t>5</w:t>
      </w:r>
      <w:r>
        <w:rPr>
          <w:szCs w:val="21"/>
        </w:rPr>
        <w:t>煤矿安全作业</w:t>
      </w:r>
    </w:p>
    <w:p w14:paraId="2E3D531B" w14:textId="77777777" w:rsidR="00182CBE" w:rsidRDefault="00902A86">
      <w:pPr>
        <w:ind w:firstLineChars="200" w:firstLine="420"/>
        <w:rPr>
          <w:szCs w:val="21"/>
        </w:rPr>
      </w:pPr>
      <w:r>
        <w:rPr>
          <w:szCs w:val="21"/>
        </w:rPr>
        <w:t>5.1</w:t>
      </w:r>
      <w:r>
        <w:rPr>
          <w:szCs w:val="21"/>
        </w:rPr>
        <w:t>煤矿井下电气作业</w:t>
      </w:r>
    </w:p>
    <w:p w14:paraId="01A9F7F9" w14:textId="77777777" w:rsidR="00182CBE" w:rsidRDefault="00902A86">
      <w:pPr>
        <w:ind w:firstLineChars="200" w:firstLine="420"/>
        <w:rPr>
          <w:szCs w:val="21"/>
        </w:rPr>
      </w:pPr>
      <w:r>
        <w:rPr>
          <w:szCs w:val="21"/>
        </w:rPr>
        <w:t>指从事煤矿井下机电设备的安装、调试、巡检、维修和故障处理，保证本班机电设备安全运行的作业。</w:t>
      </w:r>
    </w:p>
    <w:p w14:paraId="709AB1AB" w14:textId="77777777" w:rsidR="00182CBE" w:rsidRDefault="00902A86">
      <w:pPr>
        <w:ind w:firstLineChars="200" w:firstLine="420"/>
        <w:rPr>
          <w:szCs w:val="21"/>
        </w:rPr>
      </w:pPr>
      <w:r>
        <w:rPr>
          <w:szCs w:val="21"/>
        </w:rPr>
        <w:t>适用于与煤共生、伴生的坑探、矿井建设、开采过程中的井下电钳等作业。</w:t>
      </w:r>
    </w:p>
    <w:p w14:paraId="799EDF62" w14:textId="77777777" w:rsidR="00182CBE" w:rsidRDefault="00902A86">
      <w:pPr>
        <w:ind w:firstLineChars="200" w:firstLine="420"/>
        <w:rPr>
          <w:szCs w:val="21"/>
        </w:rPr>
      </w:pPr>
      <w:r>
        <w:rPr>
          <w:szCs w:val="21"/>
        </w:rPr>
        <w:t>5.2</w:t>
      </w:r>
      <w:r>
        <w:rPr>
          <w:szCs w:val="21"/>
        </w:rPr>
        <w:t>煤矿井下爆破作业</w:t>
      </w:r>
    </w:p>
    <w:p w14:paraId="5EECBE7E" w14:textId="77777777" w:rsidR="00182CBE" w:rsidRDefault="00902A86">
      <w:pPr>
        <w:ind w:firstLineChars="200" w:firstLine="420"/>
        <w:rPr>
          <w:szCs w:val="21"/>
        </w:rPr>
      </w:pPr>
      <w:r>
        <w:rPr>
          <w:szCs w:val="21"/>
        </w:rPr>
        <w:t>指在煤矿井下进行爆破的作业。</w:t>
      </w:r>
    </w:p>
    <w:p w14:paraId="3B54C669" w14:textId="77777777" w:rsidR="00182CBE" w:rsidRDefault="00902A86">
      <w:pPr>
        <w:ind w:firstLineChars="200" w:firstLine="420"/>
        <w:rPr>
          <w:szCs w:val="21"/>
        </w:rPr>
      </w:pPr>
      <w:r>
        <w:rPr>
          <w:szCs w:val="21"/>
        </w:rPr>
        <w:t>5.3</w:t>
      </w:r>
      <w:r>
        <w:rPr>
          <w:szCs w:val="21"/>
        </w:rPr>
        <w:t>煤矿安全监测监控作业</w:t>
      </w:r>
    </w:p>
    <w:p w14:paraId="3E4C6D6E" w14:textId="77777777" w:rsidR="00182CBE" w:rsidRDefault="00902A86">
      <w:pPr>
        <w:ind w:firstLineChars="200" w:firstLine="420"/>
        <w:rPr>
          <w:szCs w:val="21"/>
        </w:rPr>
      </w:pPr>
      <w:r>
        <w:rPr>
          <w:szCs w:val="21"/>
        </w:rPr>
        <w:t>指从事煤矿井下安全监测监控系统的安装、调试、巡检、维修，保证其安全运行的作业。</w:t>
      </w:r>
    </w:p>
    <w:p w14:paraId="150EF326" w14:textId="77777777" w:rsidR="00182CBE" w:rsidRDefault="00902A86">
      <w:pPr>
        <w:ind w:firstLineChars="200" w:firstLine="420"/>
        <w:rPr>
          <w:szCs w:val="21"/>
        </w:rPr>
      </w:pPr>
      <w:r>
        <w:rPr>
          <w:szCs w:val="21"/>
        </w:rPr>
        <w:t>适用于与煤共生、伴生的坑探、矿井建设、开采过程中的安全监测监控作业。</w:t>
      </w:r>
    </w:p>
    <w:p w14:paraId="7992B8A4" w14:textId="77777777" w:rsidR="00182CBE" w:rsidRDefault="00902A86">
      <w:pPr>
        <w:ind w:firstLineChars="200" w:firstLine="420"/>
        <w:rPr>
          <w:szCs w:val="21"/>
        </w:rPr>
      </w:pPr>
      <w:r>
        <w:rPr>
          <w:szCs w:val="21"/>
        </w:rPr>
        <w:t>5.4</w:t>
      </w:r>
      <w:r>
        <w:rPr>
          <w:szCs w:val="21"/>
        </w:rPr>
        <w:t>煤矿瓦斯检查作业</w:t>
      </w:r>
    </w:p>
    <w:p w14:paraId="0CC2627E" w14:textId="77777777" w:rsidR="00182CBE" w:rsidRDefault="00902A86">
      <w:pPr>
        <w:ind w:firstLineChars="200" w:firstLine="420"/>
        <w:rPr>
          <w:szCs w:val="21"/>
        </w:rPr>
      </w:pPr>
      <w:r>
        <w:rPr>
          <w:szCs w:val="21"/>
        </w:rPr>
        <w:t>指从事煤矿井下瓦斯巡检工作，负责管辖范围内通风设施的完好及通风、瓦斯情况检查，按规定填写各种记录，及时处理或汇报发现的问题的作业。</w:t>
      </w:r>
    </w:p>
    <w:p w14:paraId="18493971" w14:textId="77777777" w:rsidR="00182CBE" w:rsidRDefault="00902A86">
      <w:pPr>
        <w:ind w:firstLineChars="200" w:firstLine="420"/>
        <w:rPr>
          <w:szCs w:val="21"/>
        </w:rPr>
      </w:pPr>
      <w:r>
        <w:rPr>
          <w:szCs w:val="21"/>
        </w:rPr>
        <w:t>适用于与煤共生、伴生的矿井建设、开采过程中的煤矿井下瓦斯检查作业。</w:t>
      </w:r>
    </w:p>
    <w:p w14:paraId="4C2D6A55" w14:textId="77777777" w:rsidR="00182CBE" w:rsidRDefault="00902A86">
      <w:pPr>
        <w:ind w:firstLineChars="200" w:firstLine="420"/>
        <w:rPr>
          <w:szCs w:val="21"/>
        </w:rPr>
      </w:pPr>
      <w:r>
        <w:rPr>
          <w:szCs w:val="21"/>
        </w:rPr>
        <w:t>5.5</w:t>
      </w:r>
      <w:r>
        <w:rPr>
          <w:szCs w:val="21"/>
        </w:rPr>
        <w:t>煤矿安全检查作业</w:t>
      </w:r>
    </w:p>
    <w:p w14:paraId="05552742" w14:textId="77777777" w:rsidR="00182CBE" w:rsidRDefault="00902A86">
      <w:pPr>
        <w:ind w:firstLineChars="200" w:firstLine="420"/>
        <w:rPr>
          <w:szCs w:val="21"/>
        </w:rPr>
      </w:pPr>
      <w:r>
        <w:rPr>
          <w:szCs w:val="21"/>
        </w:rPr>
        <w:t>指从事煤矿安全监督检查，巡检生产作业场所的安全设施和安全生产状况，检查并督促处理相应事故隐患的作业。</w:t>
      </w:r>
    </w:p>
    <w:p w14:paraId="2ECFC36E" w14:textId="77777777" w:rsidR="00182CBE" w:rsidRDefault="00902A86">
      <w:pPr>
        <w:ind w:firstLineChars="200" w:firstLine="420"/>
        <w:rPr>
          <w:szCs w:val="21"/>
        </w:rPr>
      </w:pPr>
      <w:r>
        <w:rPr>
          <w:szCs w:val="21"/>
        </w:rPr>
        <w:t>5.6</w:t>
      </w:r>
      <w:r>
        <w:rPr>
          <w:szCs w:val="21"/>
        </w:rPr>
        <w:t>煤矿提升机操作作业</w:t>
      </w:r>
    </w:p>
    <w:p w14:paraId="73890C21" w14:textId="77777777" w:rsidR="00182CBE" w:rsidRDefault="00902A86">
      <w:pPr>
        <w:ind w:firstLineChars="200" w:firstLine="420"/>
        <w:rPr>
          <w:szCs w:val="21"/>
        </w:rPr>
      </w:pPr>
      <w:r>
        <w:rPr>
          <w:szCs w:val="21"/>
        </w:rPr>
        <w:t>指操作煤矿的提升设备运送人员、矿石、矸石和物料，并负责巡检和运行记录的作业。</w:t>
      </w:r>
    </w:p>
    <w:p w14:paraId="6BA33E87" w14:textId="77777777" w:rsidR="00182CBE" w:rsidRDefault="00902A86">
      <w:pPr>
        <w:ind w:firstLineChars="200" w:firstLine="420"/>
        <w:rPr>
          <w:szCs w:val="21"/>
        </w:rPr>
      </w:pPr>
      <w:r>
        <w:rPr>
          <w:szCs w:val="21"/>
        </w:rPr>
        <w:t>适用于操作煤矿提升机，包括立井、暗立井提升机，斜井、暗斜井提升机以及露天矿山斜坡卷扬提升的提升机作业。</w:t>
      </w:r>
    </w:p>
    <w:p w14:paraId="70A2BAA6" w14:textId="77777777" w:rsidR="00182CBE" w:rsidRDefault="00902A86">
      <w:pPr>
        <w:ind w:firstLineChars="200" w:firstLine="420"/>
        <w:rPr>
          <w:szCs w:val="21"/>
        </w:rPr>
      </w:pPr>
      <w:r>
        <w:rPr>
          <w:szCs w:val="21"/>
        </w:rPr>
        <w:t>5.7</w:t>
      </w:r>
      <w:r>
        <w:rPr>
          <w:szCs w:val="21"/>
        </w:rPr>
        <w:t>煤矿采煤机（掘进机）操作作业</w:t>
      </w:r>
    </w:p>
    <w:p w14:paraId="2DDF6B04" w14:textId="77777777" w:rsidR="00182CBE" w:rsidRDefault="00902A86">
      <w:pPr>
        <w:ind w:firstLineChars="200" w:firstLine="420"/>
        <w:rPr>
          <w:szCs w:val="21"/>
        </w:rPr>
      </w:pPr>
      <w:r>
        <w:rPr>
          <w:szCs w:val="21"/>
        </w:rPr>
        <w:t>指在采煤工作面、掘进工作面操作采煤机、掘进机，从事落煤、装煤、掘进工作，负责采煤机、掘进机巡检和运行记录，保证采煤机、掘进机安全运行的作业。</w:t>
      </w:r>
    </w:p>
    <w:p w14:paraId="6F1943E7" w14:textId="77777777" w:rsidR="00182CBE" w:rsidRDefault="00902A86">
      <w:pPr>
        <w:ind w:firstLineChars="200" w:firstLine="420"/>
        <w:rPr>
          <w:szCs w:val="21"/>
        </w:rPr>
      </w:pPr>
      <w:r>
        <w:rPr>
          <w:szCs w:val="21"/>
        </w:rPr>
        <w:t>适用于煤矿开采、掘进过程中的采煤机、掘进机作业。</w:t>
      </w:r>
    </w:p>
    <w:p w14:paraId="374EF1C0" w14:textId="77777777" w:rsidR="00182CBE" w:rsidRDefault="00902A86">
      <w:pPr>
        <w:ind w:firstLineChars="200" w:firstLine="420"/>
        <w:rPr>
          <w:szCs w:val="21"/>
        </w:rPr>
      </w:pPr>
      <w:r>
        <w:rPr>
          <w:szCs w:val="21"/>
        </w:rPr>
        <w:t>5.8</w:t>
      </w:r>
      <w:r>
        <w:rPr>
          <w:szCs w:val="21"/>
        </w:rPr>
        <w:t>煤矿瓦斯抽采作业</w:t>
      </w:r>
    </w:p>
    <w:p w14:paraId="6A9D1DE7" w14:textId="77777777" w:rsidR="00182CBE" w:rsidRDefault="00902A86">
      <w:pPr>
        <w:ind w:firstLineChars="200" w:firstLine="420"/>
        <w:rPr>
          <w:szCs w:val="21"/>
        </w:rPr>
      </w:pPr>
      <w:r>
        <w:rPr>
          <w:szCs w:val="21"/>
        </w:rPr>
        <w:t>指从事煤矿井下瓦斯抽采钻孔施工、封孔、瓦斯流量测定及瓦斯抽采设备操作等，保证瓦斯抽采工作安全进行的作业。</w:t>
      </w:r>
    </w:p>
    <w:p w14:paraId="289107E0" w14:textId="77777777" w:rsidR="00182CBE" w:rsidRDefault="00902A86">
      <w:pPr>
        <w:ind w:firstLineChars="200" w:firstLine="420"/>
        <w:rPr>
          <w:szCs w:val="21"/>
        </w:rPr>
      </w:pPr>
      <w:r>
        <w:rPr>
          <w:szCs w:val="21"/>
        </w:rPr>
        <w:t>适用于煤矿、与煤共生和伴生的矿井建设、开采过程中的煤矿地面和井下瓦斯抽采作业。</w:t>
      </w:r>
    </w:p>
    <w:p w14:paraId="5EE7F7DC" w14:textId="77777777" w:rsidR="00182CBE" w:rsidRDefault="00902A86">
      <w:pPr>
        <w:ind w:firstLineChars="200" w:firstLine="420"/>
        <w:rPr>
          <w:szCs w:val="21"/>
        </w:rPr>
      </w:pPr>
      <w:r>
        <w:rPr>
          <w:szCs w:val="21"/>
        </w:rPr>
        <w:t>5.9</w:t>
      </w:r>
      <w:r>
        <w:rPr>
          <w:szCs w:val="21"/>
        </w:rPr>
        <w:t>煤矿防突作业</w:t>
      </w:r>
    </w:p>
    <w:p w14:paraId="041CAAD0" w14:textId="77777777" w:rsidR="00182CBE" w:rsidRDefault="00902A86">
      <w:pPr>
        <w:ind w:firstLineChars="200" w:firstLine="420"/>
        <w:rPr>
          <w:szCs w:val="21"/>
        </w:rPr>
      </w:pPr>
      <w:r>
        <w:rPr>
          <w:szCs w:val="21"/>
        </w:rPr>
        <w:t>指从事煤与瓦斯突出的预测预报、相关参数的收集与分析、防治突出措施的实施与检查、防突效果检验等，保证防突工作安全进行的作业。</w:t>
      </w:r>
    </w:p>
    <w:p w14:paraId="5AD192A7" w14:textId="77777777" w:rsidR="00182CBE" w:rsidRDefault="00902A86">
      <w:pPr>
        <w:ind w:firstLineChars="200" w:firstLine="420"/>
        <w:rPr>
          <w:szCs w:val="21"/>
        </w:rPr>
      </w:pPr>
      <w:r>
        <w:rPr>
          <w:szCs w:val="21"/>
        </w:rPr>
        <w:t>适用于煤矿、与煤共生和伴生的矿井建设、开采过程中的煤矿井下煤与瓦斯防突作业。</w:t>
      </w:r>
    </w:p>
    <w:p w14:paraId="34F3E723" w14:textId="77777777" w:rsidR="00182CBE" w:rsidRDefault="00902A86">
      <w:pPr>
        <w:ind w:firstLineChars="200" w:firstLine="420"/>
        <w:rPr>
          <w:szCs w:val="21"/>
        </w:rPr>
      </w:pPr>
      <w:r>
        <w:rPr>
          <w:szCs w:val="21"/>
        </w:rPr>
        <w:t>5.10</w:t>
      </w:r>
      <w:r>
        <w:rPr>
          <w:szCs w:val="21"/>
        </w:rPr>
        <w:t>煤矿探放水作业</w:t>
      </w:r>
    </w:p>
    <w:p w14:paraId="0BF6F4B9" w14:textId="77777777" w:rsidR="00182CBE" w:rsidRDefault="00902A86">
      <w:pPr>
        <w:ind w:firstLineChars="200" w:firstLine="420"/>
        <w:rPr>
          <w:szCs w:val="21"/>
        </w:rPr>
      </w:pPr>
      <w:r>
        <w:rPr>
          <w:szCs w:val="21"/>
        </w:rPr>
        <w:t>指从事煤矿探放水的预测预报、相关参数的收集与分析、探放水措施的实施与检查、效果检验等，保证探放水工作安全进行的作业。</w:t>
      </w:r>
    </w:p>
    <w:p w14:paraId="1C1709DE" w14:textId="77777777" w:rsidR="00182CBE" w:rsidRDefault="00902A86">
      <w:pPr>
        <w:ind w:firstLineChars="200" w:firstLine="420"/>
        <w:rPr>
          <w:szCs w:val="21"/>
        </w:rPr>
      </w:pPr>
      <w:r>
        <w:rPr>
          <w:szCs w:val="21"/>
        </w:rPr>
        <w:t>适用于煤矿、与煤共生和伴生的矿井建设、开采过程中的煤矿井下探放水作业。</w:t>
      </w:r>
    </w:p>
    <w:p w14:paraId="3AE24704" w14:textId="77777777" w:rsidR="00182CBE" w:rsidRDefault="00902A86">
      <w:pPr>
        <w:ind w:firstLineChars="200" w:firstLine="420"/>
        <w:rPr>
          <w:szCs w:val="21"/>
        </w:rPr>
      </w:pPr>
      <w:r>
        <w:rPr>
          <w:szCs w:val="21"/>
        </w:rPr>
        <w:t>6</w:t>
      </w:r>
      <w:r>
        <w:rPr>
          <w:szCs w:val="21"/>
        </w:rPr>
        <w:t>金属非金属矿山安全作业</w:t>
      </w:r>
    </w:p>
    <w:p w14:paraId="15CB353B" w14:textId="77777777" w:rsidR="00182CBE" w:rsidRDefault="00902A86">
      <w:pPr>
        <w:ind w:firstLineChars="200" w:firstLine="420"/>
        <w:rPr>
          <w:szCs w:val="21"/>
        </w:rPr>
      </w:pPr>
      <w:r>
        <w:rPr>
          <w:szCs w:val="21"/>
        </w:rPr>
        <w:t>6.1</w:t>
      </w:r>
      <w:r>
        <w:rPr>
          <w:szCs w:val="21"/>
        </w:rPr>
        <w:t>金属非金属矿井通风作业</w:t>
      </w:r>
    </w:p>
    <w:p w14:paraId="2FC5C491" w14:textId="77777777" w:rsidR="00182CBE" w:rsidRDefault="00902A86">
      <w:pPr>
        <w:ind w:firstLineChars="200" w:firstLine="420"/>
        <w:rPr>
          <w:szCs w:val="21"/>
        </w:rPr>
      </w:pPr>
      <w:r>
        <w:rPr>
          <w:szCs w:val="21"/>
        </w:rPr>
        <w:t>指安装井下局部通风机，操作地面主要扇风机、井下局部通风机和辅助通风机，操作、维护矿井通风构筑物，进行井下防尘，使矿井通风系统正常运行，保证局部通风，以预防中毒窒息和除尘等的作业。</w:t>
      </w:r>
    </w:p>
    <w:p w14:paraId="5112C7FD" w14:textId="77777777" w:rsidR="00182CBE" w:rsidRDefault="00902A86">
      <w:pPr>
        <w:ind w:firstLineChars="200" w:firstLine="420"/>
        <w:rPr>
          <w:szCs w:val="21"/>
        </w:rPr>
      </w:pPr>
      <w:r>
        <w:rPr>
          <w:szCs w:val="21"/>
        </w:rPr>
        <w:t>6.2</w:t>
      </w:r>
      <w:r>
        <w:rPr>
          <w:szCs w:val="21"/>
        </w:rPr>
        <w:t>尾矿作业</w:t>
      </w:r>
    </w:p>
    <w:p w14:paraId="588F2287" w14:textId="77777777" w:rsidR="00182CBE" w:rsidRDefault="00902A86">
      <w:pPr>
        <w:ind w:firstLineChars="200" w:firstLine="420"/>
        <w:rPr>
          <w:szCs w:val="21"/>
        </w:rPr>
      </w:pPr>
      <w:r>
        <w:rPr>
          <w:szCs w:val="21"/>
        </w:rPr>
        <w:t>指从事尾矿库放矿、筑坝、巡坝、抽洪和排渗设施的作业。</w:t>
      </w:r>
    </w:p>
    <w:p w14:paraId="062C8B49" w14:textId="77777777" w:rsidR="00182CBE" w:rsidRDefault="00902A86">
      <w:pPr>
        <w:ind w:firstLineChars="200" w:firstLine="420"/>
        <w:rPr>
          <w:szCs w:val="21"/>
        </w:rPr>
      </w:pPr>
      <w:r>
        <w:rPr>
          <w:szCs w:val="21"/>
        </w:rPr>
        <w:t>适用于金属非金属矿山的尾矿作业。</w:t>
      </w:r>
    </w:p>
    <w:p w14:paraId="75E814C2" w14:textId="77777777" w:rsidR="00182CBE" w:rsidRDefault="00902A86">
      <w:pPr>
        <w:ind w:firstLineChars="200" w:firstLine="420"/>
        <w:rPr>
          <w:szCs w:val="21"/>
        </w:rPr>
      </w:pPr>
      <w:r>
        <w:rPr>
          <w:szCs w:val="21"/>
        </w:rPr>
        <w:t>6.3</w:t>
      </w:r>
      <w:r>
        <w:rPr>
          <w:szCs w:val="21"/>
        </w:rPr>
        <w:t>金属非金属矿山安全检查作业</w:t>
      </w:r>
    </w:p>
    <w:p w14:paraId="63713AE1" w14:textId="77777777" w:rsidR="00182CBE" w:rsidRDefault="00902A86">
      <w:pPr>
        <w:ind w:firstLineChars="200" w:firstLine="420"/>
        <w:rPr>
          <w:szCs w:val="21"/>
        </w:rPr>
      </w:pPr>
      <w:r>
        <w:rPr>
          <w:szCs w:val="21"/>
        </w:rPr>
        <w:t>指从事金属非金属矿山安全监督检查，巡检生产作业场所的安全设施和安全生产状况，检查并督促处理相应事故隐患的作业。</w:t>
      </w:r>
    </w:p>
    <w:p w14:paraId="09ECB2DE" w14:textId="77777777" w:rsidR="00182CBE" w:rsidRDefault="00902A86">
      <w:pPr>
        <w:ind w:firstLineChars="200" w:firstLine="420"/>
        <w:rPr>
          <w:szCs w:val="21"/>
        </w:rPr>
      </w:pPr>
      <w:r>
        <w:rPr>
          <w:szCs w:val="21"/>
        </w:rPr>
        <w:t>6.4</w:t>
      </w:r>
      <w:r>
        <w:rPr>
          <w:szCs w:val="21"/>
        </w:rPr>
        <w:t>金属非金属矿山提升机操作作业</w:t>
      </w:r>
    </w:p>
    <w:p w14:paraId="58969C0E" w14:textId="77777777" w:rsidR="00182CBE" w:rsidRDefault="00902A86">
      <w:pPr>
        <w:ind w:firstLineChars="200" w:firstLine="420"/>
        <w:rPr>
          <w:szCs w:val="21"/>
        </w:rPr>
      </w:pPr>
      <w:r>
        <w:rPr>
          <w:szCs w:val="21"/>
        </w:rPr>
        <w:t>指操作金属非金属矿山的提升设备运送人员、矿石、矸石和物料，及负责巡检和运行记录的作业。</w:t>
      </w:r>
    </w:p>
    <w:p w14:paraId="24EDA1C6" w14:textId="77777777" w:rsidR="00182CBE" w:rsidRDefault="00902A86">
      <w:pPr>
        <w:ind w:firstLineChars="200" w:firstLine="420"/>
        <w:rPr>
          <w:szCs w:val="21"/>
        </w:rPr>
      </w:pPr>
      <w:r>
        <w:rPr>
          <w:szCs w:val="21"/>
        </w:rPr>
        <w:t>适用于金属非金属矿山的提升机，包括竖井、盲竖井提升机，斜井、盲斜井提升机以及露天矿山斜坡卷扬提升的提升机作业。</w:t>
      </w:r>
    </w:p>
    <w:p w14:paraId="4B63F6DB" w14:textId="77777777" w:rsidR="00182CBE" w:rsidRDefault="00902A86">
      <w:pPr>
        <w:ind w:firstLineChars="200" w:firstLine="420"/>
        <w:rPr>
          <w:szCs w:val="21"/>
        </w:rPr>
      </w:pPr>
      <w:r>
        <w:rPr>
          <w:szCs w:val="21"/>
        </w:rPr>
        <w:t>6.5</w:t>
      </w:r>
      <w:r>
        <w:rPr>
          <w:szCs w:val="21"/>
        </w:rPr>
        <w:t>金属非金属矿山支柱作业</w:t>
      </w:r>
    </w:p>
    <w:p w14:paraId="550205CD" w14:textId="77777777" w:rsidR="00182CBE" w:rsidRDefault="00902A86">
      <w:pPr>
        <w:ind w:firstLineChars="200" w:firstLine="420"/>
        <w:rPr>
          <w:szCs w:val="21"/>
        </w:rPr>
      </w:pPr>
      <w:r>
        <w:rPr>
          <w:szCs w:val="21"/>
        </w:rPr>
        <w:t>指在井下检查井巷和采场顶、帮的稳定性，撬浮石，进行支护的作业。</w:t>
      </w:r>
    </w:p>
    <w:p w14:paraId="49A565EF" w14:textId="77777777" w:rsidR="00182CBE" w:rsidRDefault="00902A86">
      <w:pPr>
        <w:ind w:firstLineChars="200" w:firstLine="420"/>
        <w:rPr>
          <w:szCs w:val="21"/>
        </w:rPr>
      </w:pPr>
      <w:r>
        <w:rPr>
          <w:szCs w:val="21"/>
        </w:rPr>
        <w:t>6.6</w:t>
      </w:r>
      <w:r>
        <w:rPr>
          <w:szCs w:val="21"/>
        </w:rPr>
        <w:t>金属非金属矿山井下电气作业</w:t>
      </w:r>
    </w:p>
    <w:p w14:paraId="69446135" w14:textId="77777777" w:rsidR="00182CBE" w:rsidRDefault="00902A86">
      <w:pPr>
        <w:ind w:firstLineChars="200" w:firstLine="420"/>
        <w:rPr>
          <w:szCs w:val="21"/>
        </w:rPr>
      </w:pPr>
      <w:r>
        <w:rPr>
          <w:szCs w:val="21"/>
        </w:rPr>
        <w:t>指从事金属非金属矿山井下机电设备的安装、调试、巡检、维修和故障处理，保证机电设备安全运行的作业。</w:t>
      </w:r>
    </w:p>
    <w:p w14:paraId="7F5210DB" w14:textId="77777777" w:rsidR="00182CBE" w:rsidRDefault="00902A86">
      <w:pPr>
        <w:ind w:firstLineChars="200" w:firstLine="420"/>
        <w:rPr>
          <w:szCs w:val="21"/>
        </w:rPr>
      </w:pPr>
      <w:r>
        <w:rPr>
          <w:szCs w:val="21"/>
        </w:rPr>
        <w:t>6.7</w:t>
      </w:r>
      <w:r>
        <w:rPr>
          <w:szCs w:val="21"/>
        </w:rPr>
        <w:t>金属非金属矿山排水作业</w:t>
      </w:r>
    </w:p>
    <w:p w14:paraId="0A5DA343" w14:textId="77777777" w:rsidR="00182CBE" w:rsidRDefault="00902A86">
      <w:pPr>
        <w:ind w:firstLineChars="200" w:firstLine="420"/>
        <w:rPr>
          <w:szCs w:val="21"/>
        </w:rPr>
      </w:pPr>
      <w:r>
        <w:rPr>
          <w:szCs w:val="21"/>
        </w:rPr>
        <w:t>指从事金属非金属矿山排水设备日常使用、维护、巡检的作业。</w:t>
      </w:r>
    </w:p>
    <w:p w14:paraId="454D0500" w14:textId="77777777" w:rsidR="00182CBE" w:rsidRDefault="00902A86">
      <w:pPr>
        <w:ind w:firstLineChars="200" w:firstLine="420"/>
        <w:rPr>
          <w:szCs w:val="21"/>
        </w:rPr>
      </w:pPr>
      <w:r>
        <w:rPr>
          <w:szCs w:val="21"/>
        </w:rPr>
        <w:t>6.8</w:t>
      </w:r>
      <w:r>
        <w:rPr>
          <w:szCs w:val="21"/>
        </w:rPr>
        <w:t>金属非金属矿山爆破作业</w:t>
      </w:r>
    </w:p>
    <w:p w14:paraId="36C5ABAA" w14:textId="77777777" w:rsidR="00182CBE" w:rsidRDefault="00902A86">
      <w:pPr>
        <w:ind w:firstLineChars="200" w:firstLine="420"/>
        <w:rPr>
          <w:szCs w:val="21"/>
        </w:rPr>
      </w:pPr>
      <w:r>
        <w:rPr>
          <w:szCs w:val="21"/>
        </w:rPr>
        <w:t>指在露天和井下进行爆破的作业。</w:t>
      </w:r>
    </w:p>
    <w:p w14:paraId="58576A5B" w14:textId="77777777" w:rsidR="00182CBE" w:rsidRDefault="00902A86">
      <w:pPr>
        <w:ind w:firstLineChars="200" w:firstLine="420"/>
        <w:rPr>
          <w:szCs w:val="21"/>
        </w:rPr>
      </w:pPr>
      <w:r>
        <w:rPr>
          <w:szCs w:val="21"/>
        </w:rPr>
        <w:t>7</w:t>
      </w:r>
      <w:r>
        <w:rPr>
          <w:szCs w:val="21"/>
        </w:rPr>
        <w:t>石油天然气安全作业</w:t>
      </w:r>
    </w:p>
    <w:p w14:paraId="2C97F77B" w14:textId="77777777" w:rsidR="00182CBE" w:rsidRDefault="00902A86">
      <w:pPr>
        <w:ind w:firstLineChars="200" w:firstLine="420"/>
        <w:rPr>
          <w:szCs w:val="21"/>
        </w:rPr>
      </w:pPr>
      <w:r>
        <w:rPr>
          <w:szCs w:val="21"/>
        </w:rPr>
        <w:t>7.1</w:t>
      </w:r>
      <w:r>
        <w:rPr>
          <w:szCs w:val="21"/>
        </w:rPr>
        <w:t>司钻作业</w:t>
      </w:r>
    </w:p>
    <w:p w14:paraId="5CFDFC07" w14:textId="77777777" w:rsidR="00182CBE" w:rsidRDefault="00902A86">
      <w:pPr>
        <w:ind w:firstLineChars="200" w:firstLine="420"/>
        <w:rPr>
          <w:szCs w:val="21"/>
        </w:rPr>
      </w:pPr>
      <w:r>
        <w:rPr>
          <w:szCs w:val="21"/>
        </w:rPr>
        <w:t>指石油、天然气开采过程中操作钻机起升钻具的作业。</w:t>
      </w:r>
    </w:p>
    <w:p w14:paraId="16BA8A49" w14:textId="77777777" w:rsidR="00182CBE" w:rsidRDefault="00902A86">
      <w:pPr>
        <w:ind w:firstLineChars="200" w:firstLine="420"/>
        <w:rPr>
          <w:szCs w:val="21"/>
        </w:rPr>
      </w:pPr>
      <w:r>
        <w:rPr>
          <w:szCs w:val="21"/>
        </w:rPr>
        <w:t>适用于陆上石油、天然气司钻（含钻井司钻、作业司钻及勘探司钻）作业。</w:t>
      </w:r>
    </w:p>
    <w:p w14:paraId="0D57E206" w14:textId="77777777" w:rsidR="00182CBE" w:rsidRDefault="00902A86">
      <w:pPr>
        <w:ind w:firstLineChars="200" w:firstLine="420"/>
        <w:rPr>
          <w:szCs w:val="21"/>
        </w:rPr>
      </w:pPr>
      <w:r>
        <w:rPr>
          <w:szCs w:val="21"/>
        </w:rPr>
        <w:t>8</w:t>
      </w:r>
      <w:r>
        <w:rPr>
          <w:szCs w:val="21"/>
        </w:rPr>
        <w:t>冶金（有色）生产安全作业</w:t>
      </w:r>
    </w:p>
    <w:p w14:paraId="7F86A8F0" w14:textId="77777777" w:rsidR="00182CBE" w:rsidRDefault="00902A86">
      <w:pPr>
        <w:ind w:firstLineChars="200" w:firstLine="420"/>
        <w:rPr>
          <w:szCs w:val="21"/>
        </w:rPr>
      </w:pPr>
      <w:r>
        <w:rPr>
          <w:szCs w:val="21"/>
        </w:rPr>
        <w:t>8.1</w:t>
      </w:r>
      <w:r>
        <w:rPr>
          <w:szCs w:val="21"/>
        </w:rPr>
        <w:t>煤气作业</w:t>
      </w:r>
    </w:p>
    <w:p w14:paraId="6C0BF832" w14:textId="77777777" w:rsidR="00182CBE" w:rsidRDefault="00902A86">
      <w:pPr>
        <w:ind w:firstLineChars="200" w:firstLine="420"/>
        <w:rPr>
          <w:szCs w:val="21"/>
        </w:rPr>
      </w:pPr>
      <w:r>
        <w:rPr>
          <w:szCs w:val="21"/>
        </w:rPr>
        <w:t>指冶金、有色企业内从事煤气生产、储存、输送、使用、维护检修的作业。</w:t>
      </w:r>
    </w:p>
    <w:p w14:paraId="223D7D7E" w14:textId="77777777" w:rsidR="00182CBE" w:rsidRDefault="00902A86">
      <w:pPr>
        <w:ind w:firstLineChars="200" w:firstLine="420"/>
        <w:rPr>
          <w:szCs w:val="21"/>
        </w:rPr>
      </w:pPr>
      <w:r>
        <w:rPr>
          <w:szCs w:val="21"/>
        </w:rPr>
        <w:t>9</w:t>
      </w:r>
      <w:r>
        <w:rPr>
          <w:szCs w:val="21"/>
        </w:rPr>
        <w:t>危险化学品安全作业</w:t>
      </w:r>
    </w:p>
    <w:p w14:paraId="2C0410D5" w14:textId="77777777" w:rsidR="00182CBE" w:rsidRDefault="00902A86">
      <w:pPr>
        <w:ind w:firstLineChars="200" w:firstLine="420"/>
        <w:rPr>
          <w:szCs w:val="21"/>
        </w:rPr>
      </w:pPr>
      <w:r>
        <w:rPr>
          <w:szCs w:val="21"/>
        </w:rPr>
        <w:t>指从事危险化工工艺过程操作及化工自动化控制仪表安装、维修、维护的作业。</w:t>
      </w:r>
    </w:p>
    <w:p w14:paraId="33068EDA" w14:textId="77777777" w:rsidR="00182CBE" w:rsidRDefault="00902A86">
      <w:pPr>
        <w:ind w:firstLineChars="200" w:firstLine="420"/>
        <w:rPr>
          <w:szCs w:val="21"/>
        </w:rPr>
      </w:pPr>
      <w:r>
        <w:rPr>
          <w:szCs w:val="21"/>
        </w:rPr>
        <w:t>9.1</w:t>
      </w:r>
      <w:r>
        <w:rPr>
          <w:szCs w:val="21"/>
        </w:rPr>
        <w:t>光气及光气化工艺作业</w:t>
      </w:r>
    </w:p>
    <w:p w14:paraId="1DA30203" w14:textId="77777777" w:rsidR="00182CBE" w:rsidRDefault="00902A86">
      <w:pPr>
        <w:ind w:firstLineChars="200" w:firstLine="420"/>
        <w:rPr>
          <w:szCs w:val="21"/>
        </w:rPr>
      </w:pPr>
      <w:r>
        <w:rPr>
          <w:szCs w:val="21"/>
        </w:rPr>
        <w:t>指光气合成以及厂内光气储存、输送和使用岗位的作业。</w:t>
      </w:r>
    </w:p>
    <w:p w14:paraId="1190E524" w14:textId="77777777" w:rsidR="00182CBE" w:rsidRDefault="00902A86">
      <w:pPr>
        <w:ind w:firstLineChars="200" w:firstLine="420"/>
        <w:rPr>
          <w:szCs w:val="21"/>
        </w:rPr>
      </w:pPr>
      <w:r>
        <w:rPr>
          <w:szCs w:val="21"/>
        </w:rPr>
        <w:t>适用于一氧化碳与氯气反应得到光气，光气合成双光气、三光气，采用光气作单体合成聚碳酸酯，甲苯二异氰酸酯（</w:t>
      </w:r>
      <w:r>
        <w:rPr>
          <w:szCs w:val="21"/>
        </w:rPr>
        <w:t>TDI</w:t>
      </w:r>
      <w:r>
        <w:rPr>
          <w:szCs w:val="21"/>
        </w:rPr>
        <w:t>）制备，</w:t>
      </w:r>
      <w:r>
        <w:rPr>
          <w:szCs w:val="21"/>
        </w:rPr>
        <w:t>4</w:t>
      </w:r>
      <w:r>
        <w:rPr>
          <w:szCs w:val="21"/>
        </w:rPr>
        <w:t>，</w:t>
      </w:r>
      <w:r>
        <w:rPr>
          <w:szCs w:val="21"/>
        </w:rPr>
        <w:t>4'-</w:t>
      </w:r>
      <w:r>
        <w:rPr>
          <w:szCs w:val="21"/>
        </w:rPr>
        <w:t>二苯基甲烷二异氰酸酯（</w:t>
      </w:r>
      <w:r>
        <w:rPr>
          <w:szCs w:val="21"/>
        </w:rPr>
        <w:t>MDI</w:t>
      </w:r>
      <w:r>
        <w:rPr>
          <w:szCs w:val="21"/>
        </w:rPr>
        <w:t>）制备等工艺过程的操作作业。</w:t>
      </w:r>
    </w:p>
    <w:p w14:paraId="7EB34475" w14:textId="77777777" w:rsidR="00182CBE" w:rsidRDefault="00902A86">
      <w:pPr>
        <w:ind w:firstLineChars="200" w:firstLine="420"/>
        <w:rPr>
          <w:szCs w:val="21"/>
        </w:rPr>
      </w:pPr>
      <w:r>
        <w:rPr>
          <w:szCs w:val="21"/>
        </w:rPr>
        <w:t>9.2</w:t>
      </w:r>
      <w:r>
        <w:rPr>
          <w:szCs w:val="21"/>
        </w:rPr>
        <w:t>氯碱电解工艺作业</w:t>
      </w:r>
    </w:p>
    <w:p w14:paraId="3E56270D" w14:textId="77777777" w:rsidR="00182CBE" w:rsidRDefault="00902A86">
      <w:pPr>
        <w:ind w:firstLineChars="200" w:firstLine="420"/>
        <w:rPr>
          <w:szCs w:val="21"/>
        </w:rPr>
      </w:pPr>
      <w:r>
        <w:rPr>
          <w:szCs w:val="21"/>
        </w:rPr>
        <w:t>指氯化钠和氯化钾电解、液氯储存和充装岗位的作业。</w:t>
      </w:r>
    </w:p>
    <w:p w14:paraId="0A2502F4" w14:textId="77777777" w:rsidR="00182CBE" w:rsidRDefault="00902A86">
      <w:pPr>
        <w:ind w:firstLineChars="200" w:firstLine="420"/>
        <w:rPr>
          <w:szCs w:val="21"/>
        </w:rPr>
      </w:pPr>
      <w:r>
        <w:rPr>
          <w:szCs w:val="21"/>
        </w:rPr>
        <w:t>适用于氯化钠（食盐）水溶液电解生产氯气、氢氧化钠、氢气，氯化钾水溶液电解生产氯气、氢氧化钾、氢气等工艺过程的操作作业。</w:t>
      </w:r>
    </w:p>
    <w:p w14:paraId="48EF0D54" w14:textId="77777777" w:rsidR="00182CBE" w:rsidRDefault="00902A86">
      <w:pPr>
        <w:ind w:firstLineChars="200" w:firstLine="420"/>
        <w:rPr>
          <w:szCs w:val="21"/>
        </w:rPr>
      </w:pPr>
      <w:r>
        <w:rPr>
          <w:szCs w:val="21"/>
        </w:rPr>
        <w:t>9.3</w:t>
      </w:r>
      <w:r>
        <w:rPr>
          <w:szCs w:val="21"/>
        </w:rPr>
        <w:t>氯化工艺作业</w:t>
      </w:r>
    </w:p>
    <w:p w14:paraId="15DF1C52" w14:textId="77777777" w:rsidR="00182CBE" w:rsidRDefault="00902A86">
      <w:pPr>
        <w:ind w:firstLineChars="200" w:firstLine="420"/>
        <w:rPr>
          <w:szCs w:val="21"/>
        </w:rPr>
      </w:pPr>
      <w:r>
        <w:rPr>
          <w:szCs w:val="21"/>
        </w:rPr>
        <w:t>指液氯储存、气化和氯化反应岗位的作业。</w:t>
      </w:r>
    </w:p>
    <w:p w14:paraId="2B4E303C" w14:textId="77777777" w:rsidR="00182CBE" w:rsidRDefault="00902A86">
      <w:pPr>
        <w:ind w:firstLineChars="200" w:firstLine="420"/>
        <w:rPr>
          <w:szCs w:val="21"/>
        </w:rPr>
      </w:pPr>
      <w:r>
        <w:rPr>
          <w:szCs w:val="21"/>
        </w:rPr>
        <w:t>适用于取代氯化，加成氯化，氧氯化等工艺过程的操作作业。</w:t>
      </w:r>
    </w:p>
    <w:p w14:paraId="719D3B58" w14:textId="77777777" w:rsidR="00182CBE" w:rsidRDefault="00902A86">
      <w:pPr>
        <w:ind w:firstLineChars="200" w:firstLine="420"/>
        <w:rPr>
          <w:szCs w:val="21"/>
        </w:rPr>
      </w:pPr>
      <w:r>
        <w:rPr>
          <w:szCs w:val="21"/>
        </w:rPr>
        <w:t>9.4</w:t>
      </w:r>
      <w:r>
        <w:rPr>
          <w:szCs w:val="21"/>
        </w:rPr>
        <w:t>硝化工艺作业</w:t>
      </w:r>
    </w:p>
    <w:p w14:paraId="37FA9F19" w14:textId="77777777" w:rsidR="00182CBE" w:rsidRDefault="00902A86">
      <w:pPr>
        <w:ind w:firstLineChars="200" w:firstLine="420"/>
        <w:rPr>
          <w:szCs w:val="21"/>
        </w:rPr>
      </w:pPr>
      <w:r>
        <w:rPr>
          <w:szCs w:val="21"/>
        </w:rPr>
        <w:t>指硝化反应、精馏分离岗位的作业。</w:t>
      </w:r>
    </w:p>
    <w:p w14:paraId="24B64CF0" w14:textId="77777777" w:rsidR="00182CBE" w:rsidRDefault="00902A86">
      <w:pPr>
        <w:ind w:firstLineChars="200" w:firstLine="420"/>
        <w:rPr>
          <w:szCs w:val="21"/>
        </w:rPr>
      </w:pPr>
      <w:r>
        <w:rPr>
          <w:szCs w:val="21"/>
        </w:rPr>
        <w:t>适用于直接硝化法，间接硝化法，亚硝化法等工艺过程的操作作业。</w:t>
      </w:r>
    </w:p>
    <w:p w14:paraId="00B25847" w14:textId="77777777" w:rsidR="00182CBE" w:rsidRDefault="00902A86">
      <w:pPr>
        <w:ind w:firstLineChars="200" w:firstLine="420"/>
        <w:rPr>
          <w:szCs w:val="21"/>
        </w:rPr>
      </w:pPr>
      <w:r>
        <w:rPr>
          <w:szCs w:val="21"/>
        </w:rPr>
        <w:t>9.5</w:t>
      </w:r>
      <w:r>
        <w:rPr>
          <w:szCs w:val="21"/>
        </w:rPr>
        <w:t>合成氨工艺作业</w:t>
      </w:r>
    </w:p>
    <w:p w14:paraId="54F13B0A" w14:textId="77777777" w:rsidR="00182CBE" w:rsidRDefault="00902A86">
      <w:pPr>
        <w:ind w:firstLineChars="200" w:firstLine="420"/>
        <w:rPr>
          <w:szCs w:val="21"/>
        </w:rPr>
      </w:pPr>
      <w:r>
        <w:rPr>
          <w:szCs w:val="21"/>
        </w:rPr>
        <w:t>指压缩、氨合成反应、液氨储存岗位的作业。</w:t>
      </w:r>
    </w:p>
    <w:p w14:paraId="4572BEA8" w14:textId="77777777" w:rsidR="00182CBE" w:rsidRDefault="00902A86">
      <w:pPr>
        <w:ind w:firstLineChars="200" w:firstLine="420"/>
        <w:rPr>
          <w:szCs w:val="21"/>
        </w:rPr>
      </w:pPr>
      <w:r>
        <w:rPr>
          <w:szCs w:val="21"/>
        </w:rPr>
        <w:t>适用于节能氨五工艺法（</w:t>
      </w:r>
      <w:r>
        <w:rPr>
          <w:szCs w:val="21"/>
        </w:rPr>
        <w:t>AMV</w:t>
      </w:r>
      <w:r>
        <w:rPr>
          <w:szCs w:val="21"/>
        </w:rPr>
        <w:t>），德士古水煤浆加压气化法、凯洛格法，甲醇与合成氨联合生产的联醇法，纯碱与合成氨联合生产的联碱法，采用变换催化剂、氧化锌脱硫剂和甲烷催化剂的</w:t>
      </w:r>
      <w:r>
        <w:rPr>
          <w:szCs w:val="21"/>
        </w:rPr>
        <w:t>“</w:t>
      </w:r>
      <w:r>
        <w:rPr>
          <w:szCs w:val="21"/>
        </w:rPr>
        <w:t>三催化</w:t>
      </w:r>
      <w:r>
        <w:rPr>
          <w:szCs w:val="21"/>
        </w:rPr>
        <w:t>”</w:t>
      </w:r>
      <w:r>
        <w:rPr>
          <w:szCs w:val="21"/>
        </w:rPr>
        <w:t>气体净化法工艺过程的操作作业。</w:t>
      </w:r>
    </w:p>
    <w:p w14:paraId="5E091808" w14:textId="77777777" w:rsidR="00182CBE" w:rsidRDefault="00902A86">
      <w:pPr>
        <w:ind w:firstLineChars="200" w:firstLine="420"/>
        <w:rPr>
          <w:szCs w:val="21"/>
        </w:rPr>
      </w:pPr>
      <w:r>
        <w:rPr>
          <w:szCs w:val="21"/>
        </w:rPr>
        <w:t>9.6</w:t>
      </w:r>
      <w:r>
        <w:rPr>
          <w:szCs w:val="21"/>
        </w:rPr>
        <w:t>裂解（裂化）工艺作业</w:t>
      </w:r>
    </w:p>
    <w:p w14:paraId="1DEBE56B" w14:textId="77777777" w:rsidR="00182CBE" w:rsidRDefault="00902A86">
      <w:pPr>
        <w:ind w:firstLineChars="200" w:firstLine="420"/>
        <w:rPr>
          <w:szCs w:val="21"/>
        </w:rPr>
      </w:pPr>
      <w:r>
        <w:rPr>
          <w:szCs w:val="21"/>
        </w:rPr>
        <w:t>指石油系的烃类原料裂解（裂化）岗位的作业。</w:t>
      </w:r>
    </w:p>
    <w:p w14:paraId="7DCCECAB" w14:textId="77777777" w:rsidR="00182CBE" w:rsidRDefault="00902A86">
      <w:pPr>
        <w:ind w:firstLineChars="200" w:firstLine="420"/>
        <w:rPr>
          <w:szCs w:val="21"/>
        </w:rPr>
      </w:pPr>
      <w:r>
        <w:rPr>
          <w:szCs w:val="21"/>
        </w:rPr>
        <w:t>适用于热裂解制烯烃工艺，重油催化裂化制汽油、柴油、丙烯、丁烯，乙苯裂解制苯乙烯，二氟一氯甲烷（</w:t>
      </w:r>
      <w:r>
        <w:rPr>
          <w:szCs w:val="21"/>
        </w:rPr>
        <w:t>HCFC-22</w:t>
      </w:r>
      <w:r>
        <w:rPr>
          <w:szCs w:val="21"/>
        </w:rPr>
        <w:t>）热裂解制得四氟乙烯（</w:t>
      </w:r>
      <w:r>
        <w:rPr>
          <w:szCs w:val="21"/>
        </w:rPr>
        <w:t>TFE</w:t>
      </w:r>
      <w:r>
        <w:rPr>
          <w:szCs w:val="21"/>
        </w:rPr>
        <w:t>），二氟一氯乙烷（</w:t>
      </w:r>
      <w:r>
        <w:rPr>
          <w:szCs w:val="21"/>
        </w:rPr>
        <w:t>HCFC-142b</w:t>
      </w:r>
      <w:r>
        <w:rPr>
          <w:szCs w:val="21"/>
        </w:rPr>
        <w:t>）热裂解制得偏氟乙烯（</w:t>
      </w:r>
      <w:r>
        <w:rPr>
          <w:szCs w:val="21"/>
        </w:rPr>
        <w:t>VDF</w:t>
      </w:r>
      <w:r>
        <w:rPr>
          <w:szCs w:val="21"/>
        </w:rPr>
        <w:t>），四氟乙烯和八氟环丁烷热裂解制得六氟乙烯（</w:t>
      </w:r>
      <w:r>
        <w:rPr>
          <w:szCs w:val="21"/>
        </w:rPr>
        <w:t>HFP</w:t>
      </w:r>
      <w:r>
        <w:rPr>
          <w:szCs w:val="21"/>
        </w:rPr>
        <w:t>）工艺过程的操作作业。</w:t>
      </w:r>
    </w:p>
    <w:p w14:paraId="39A0622B" w14:textId="77777777" w:rsidR="00182CBE" w:rsidRDefault="00902A86">
      <w:pPr>
        <w:ind w:firstLineChars="200" w:firstLine="420"/>
        <w:rPr>
          <w:szCs w:val="21"/>
        </w:rPr>
      </w:pPr>
      <w:r>
        <w:rPr>
          <w:szCs w:val="21"/>
        </w:rPr>
        <w:t>9.7</w:t>
      </w:r>
      <w:r>
        <w:rPr>
          <w:szCs w:val="21"/>
        </w:rPr>
        <w:t>氟化工艺作业</w:t>
      </w:r>
    </w:p>
    <w:p w14:paraId="58E2E3CF" w14:textId="77777777" w:rsidR="00182CBE" w:rsidRDefault="00902A86">
      <w:pPr>
        <w:ind w:firstLineChars="200" w:firstLine="420"/>
        <w:rPr>
          <w:szCs w:val="21"/>
        </w:rPr>
      </w:pPr>
      <w:r>
        <w:rPr>
          <w:szCs w:val="21"/>
        </w:rPr>
        <w:t>指氟化反应岗位的作业。</w:t>
      </w:r>
    </w:p>
    <w:p w14:paraId="134A7463" w14:textId="77777777" w:rsidR="00182CBE" w:rsidRDefault="00902A86">
      <w:pPr>
        <w:ind w:firstLineChars="200" w:firstLine="420"/>
        <w:rPr>
          <w:szCs w:val="21"/>
        </w:rPr>
      </w:pPr>
      <w:r>
        <w:rPr>
          <w:szCs w:val="21"/>
        </w:rPr>
        <w:t>适用于直接氟化，金属氟化物或氟化氢气体氟化，置换氟化以及其他氟化物的制备等工艺过程的操作作业。</w:t>
      </w:r>
    </w:p>
    <w:p w14:paraId="2A5FBAEE" w14:textId="77777777" w:rsidR="00182CBE" w:rsidRDefault="00902A86">
      <w:pPr>
        <w:ind w:firstLineChars="200" w:firstLine="420"/>
        <w:rPr>
          <w:szCs w:val="21"/>
        </w:rPr>
      </w:pPr>
      <w:r>
        <w:rPr>
          <w:szCs w:val="21"/>
        </w:rPr>
        <w:t>9.8</w:t>
      </w:r>
      <w:r>
        <w:rPr>
          <w:szCs w:val="21"/>
        </w:rPr>
        <w:t>加氢工艺作业</w:t>
      </w:r>
    </w:p>
    <w:p w14:paraId="35930272" w14:textId="77777777" w:rsidR="00182CBE" w:rsidRDefault="00902A86">
      <w:pPr>
        <w:ind w:firstLineChars="200" w:firstLine="420"/>
        <w:rPr>
          <w:szCs w:val="21"/>
        </w:rPr>
      </w:pPr>
      <w:r>
        <w:rPr>
          <w:szCs w:val="21"/>
        </w:rPr>
        <w:t>指加氢反应岗位的作业。</w:t>
      </w:r>
    </w:p>
    <w:p w14:paraId="63D19BEA" w14:textId="77777777" w:rsidR="00182CBE" w:rsidRDefault="00902A86">
      <w:pPr>
        <w:ind w:firstLineChars="200" w:firstLine="420"/>
        <w:rPr>
          <w:szCs w:val="21"/>
        </w:rPr>
      </w:pPr>
      <w:r>
        <w:rPr>
          <w:szCs w:val="21"/>
        </w:rPr>
        <w:t>适用于不饱和炔烃、烯烃的三键和双键加氢，芳烃加氢，含氧化合物加氢，含氮化合物加氢以及油品加氢等工艺过程的操作作业。</w:t>
      </w:r>
    </w:p>
    <w:p w14:paraId="7B574B4D" w14:textId="77777777" w:rsidR="00182CBE" w:rsidRDefault="00902A86">
      <w:pPr>
        <w:ind w:firstLineChars="200" w:firstLine="420"/>
        <w:rPr>
          <w:szCs w:val="21"/>
        </w:rPr>
      </w:pPr>
      <w:r>
        <w:rPr>
          <w:szCs w:val="21"/>
        </w:rPr>
        <w:t>9.9</w:t>
      </w:r>
      <w:r>
        <w:rPr>
          <w:szCs w:val="21"/>
        </w:rPr>
        <w:t>重氮化工艺作业</w:t>
      </w:r>
    </w:p>
    <w:p w14:paraId="5EF0CD5F" w14:textId="77777777" w:rsidR="00182CBE" w:rsidRDefault="00902A86">
      <w:pPr>
        <w:ind w:firstLineChars="200" w:firstLine="420"/>
        <w:rPr>
          <w:szCs w:val="21"/>
        </w:rPr>
      </w:pPr>
      <w:r>
        <w:rPr>
          <w:szCs w:val="21"/>
        </w:rPr>
        <w:t>指重氮化反应、重氮盐后处理岗位的作业。</w:t>
      </w:r>
    </w:p>
    <w:p w14:paraId="57038DDA" w14:textId="77777777" w:rsidR="00182CBE" w:rsidRDefault="00902A86">
      <w:pPr>
        <w:ind w:firstLineChars="200" w:firstLine="420"/>
        <w:rPr>
          <w:szCs w:val="21"/>
        </w:rPr>
      </w:pPr>
      <w:r>
        <w:rPr>
          <w:szCs w:val="21"/>
        </w:rPr>
        <w:t>适用于顺法、反加法、亚硝酰硫酸法、硫酸铜触媒法以及盐析法等工艺过程的操作作业。</w:t>
      </w:r>
    </w:p>
    <w:p w14:paraId="3E65C3F4" w14:textId="77777777" w:rsidR="00182CBE" w:rsidRDefault="00902A86">
      <w:pPr>
        <w:ind w:firstLineChars="200" w:firstLine="420"/>
        <w:rPr>
          <w:szCs w:val="21"/>
        </w:rPr>
      </w:pPr>
      <w:r>
        <w:rPr>
          <w:szCs w:val="21"/>
        </w:rPr>
        <w:t>9.10</w:t>
      </w:r>
      <w:r>
        <w:rPr>
          <w:szCs w:val="21"/>
        </w:rPr>
        <w:t>氧化工艺作业</w:t>
      </w:r>
    </w:p>
    <w:p w14:paraId="611B46B9" w14:textId="77777777" w:rsidR="00182CBE" w:rsidRDefault="00902A86">
      <w:pPr>
        <w:ind w:firstLineChars="200" w:firstLine="420"/>
        <w:rPr>
          <w:szCs w:val="21"/>
        </w:rPr>
      </w:pPr>
      <w:r>
        <w:rPr>
          <w:szCs w:val="21"/>
        </w:rPr>
        <w:t>指氧化反应岗位的作业。</w:t>
      </w:r>
    </w:p>
    <w:p w14:paraId="6E75144D" w14:textId="77777777" w:rsidR="00182CBE" w:rsidRDefault="00902A86">
      <w:pPr>
        <w:ind w:firstLineChars="200" w:firstLine="420"/>
        <w:rPr>
          <w:szCs w:val="21"/>
        </w:rPr>
      </w:pPr>
      <w:r>
        <w:rPr>
          <w:szCs w:val="21"/>
        </w:rPr>
        <w:t>适用于乙烯氧化制环氧乙烷，甲醇氧化制备甲醛，对二甲苯氧化制备对苯二甲酸，异丙苯经氧化</w:t>
      </w:r>
      <w:r>
        <w:rPr>
          <w:szCs w:val="21"/>
        </w:rPr>
        <w:t>-</w:t>
      </w:r>
      <w:r>
        <w:rPr>
          <w:szCs w:val="21"/>
        </w:rPr>
        <w:t>酸解联产苯酚和丙酮，环己烷氧化制环己酮，天然气氧化制乙炔，丁烯、丁烷、</w:t>
      </w:r>
      <w:r>
        <w:rPr>
          <w:szCs w:val="21"/>
        </w:rPr>
        <w:t>C4</w:t>
      </w:r>
      <w:r>
        <w:rPr>
          <w:szCs w:val="21"/>
        </w:rPr>
        <w:t>馏分或苯的氧化制顺丁烯二酸酐，邻二甲苯或萘的氧化制备邻苯二甲酸酐，均四甲苯的氧化制备均苯四甲酸二酐，苊的氧化制</w:t>
      </w:r>
      <w:r>
        <w:rPr>
          <w:szCs w:val="21"/>
        </w:rPr>
        <w:t>1</w:t>
      </w:r>
      <w:r>
        <w:rPr>
          <w:szCs w:val="21"/>
        </w:rPr>
        <w:t>，</w:t>
      </w:r>
      <w:r>
        <w:rPr>
          <w:szCs w:val="21"/>
        </w:rPr>
        <w:t>8-</w:t>
      </w:r>
      <w:r>
        <w:rPr>
          <w:szCs w:val="21"/>
        </w:rPr>
        <w:t>萘二甲酸酐，</w:t>
      </w:r>
      <w:r>
        <w:rPr>
          <w:szCs w:val="21"/>
        </w:rPr>
        <w:t>3-</w:t>
      </w:r>
      <w:r>
        <w:rPr>
          <w:szCs w:val="21"/>
        </w:rPr>
        <w:t>甲基吡啶氧化制</w:t>
      </w:r>
      <w:r>
        <w:rPr>
          <w:szCs w:val="21"/>
        </w:rPr>
        <w:t>3-</w:t>
      </w:r>
      <w:r>
        <w:rPr>
          <w:szCs w:val="21"/>
        </w:rPr>
        <w:t>吡啶甲酸（烟酸），</w:t>
      </w:r>
      <w:r>
        <w:rPr>
          <w:szCs w:val="21"/>
        </w:rPr>
        <w:t>4-</w:t>
      </w:r>
      <w:r>
        <w:rPr>
          <w:szCs w:val="21"/>
        </w:rPr>
        <w:t>甲基吡啶氧化制</w:t>
      </w:r>
      <w:r>
        <w:rPr>
          <w:szCs w:val="21"/>
        </w:rPr>
        <w:t>4-</w:t>
      </w:r>
      <w:r>
        <w:rPr>
          <w:szCs w:val="21"/>
        </w:rPr>
        <w:t>吡啶甲酸（异烟酸），</w:t>
      </w:r>
      <w:r>
        <w:rPr>
          <w:szCs w:val="21"/>
        </w:rPr>
        <w:t>2-</w:t>
      </w:r>
      <w:r>
        <w:rPr>
          <w:szCs w:val="21"/>
        </w:rPr>
        <w:t>乙基已醇（异辛醇）氧化制备</w:t>
      </w:r>
      <w:r>
        <w:rPr>
          <w:szCs w:val="21"/>
        </w:rPr>
        <w:t>2-</w:t>
      </w:r>
      <w:r>
        <w:rPr>
          <w:szCs w:val="21"/>
        </w:rPr>
        <w:t>乙基己酸（异辛酸），对氯甲苯氧化制备对氯苯甲醛和对氯苯甲酸，甲苯氧化制备苯甲醛、苯甲酸，对硝基甲苯氧化制备对硝基苯甲酸，环十二醇</w:t>
      </w:r>
      <w:r>
        <w:rPr>
          <w:szCs w:val="21"/>
        </w:rPr>
        <w:t>/</w:t>
      </w:r>
      <w:r>
        <w:rPr>
          <w:szCs w:val="21"/>
        </w:rPr>
        <w:t>酮混合物的开环氧化制备十二碳二酸，环己酮</w:t>
      </w:r>
      <w:r>
        <w:rPr>
          <w:szCs w:val="21"/>
        </w:rPr>
        <w:t>/</w:t>
      </w:r>
      <w:r>
        <w:rPr>
          <w:szCs w:val="21"/>
        </w:rPr>
        <w:t>醇混合物的氧化制己二酸，乙二醛硝酸氧化法合成乙醛酸，以及丁醛氧化制丁酸以及氨氧化制硝酸等工艺过程的操作作业。</w:t>
      </w:r>
    </w:p>
    <w:p w14:paraId="1C98B9CC" w14:textId="77777777" w:rsidR="00182CBE" w:rsidRDefault="00902A86">
      <w:pPr>
        <w:ind w:firstLineChars="200" w:firstLine="420"/>
        <w:rPr>
          <w:szCs w:val="21"/>
        </w:rPr>
      </w:pPr>
      <w:r>
        <w:rPr>
          <w:szCs w:val="21"/>
        </w:rPr>
        <w:t>9.11</w:t>
      </w:r>
      <w:r>
        <w:rPr>
          <w:szCs w:val="21"/>
        </w:rPr>
        <w:t>过氧化工艺作业</w:t>
      </w:r>
    </w:p>
    <w:p w14:paraId="2A1C8946" w14:textId="77777777" w:rsidR="00182CBE" w:rsidRDefault="00902A86">
      <w:pPr>
        <w:ind w:firstLineChars="200" w:firstLine="420"/>
        <w:rPr>
          <w:szCs w:val="21"/>
        </w:rPr>
      </w:pPr>
      <w:r>
        <w:rPr>
          <w:szCs w:val="21"/>
        </w:rPr>
        <w:t>指过氧化反应、过氧化物储存岗位的作业。</w:t>
      </w:r>
    </w:p>
    <w:p w14:paraId="23CB04D1" w14:textId="77777777" w:rsidR="00182CBE" w:rsidRDefault="00902A86">
      <w:pPr>
        <w:ind w:firstLineChars="200" w:firstLine="420"/>
        <w:rPr>
          <w:szCs w:val="21"/>
        </w:rPr>
      </w:pPr>
      <w:r>
        <w:rPr>
          <w:szCs w:val="21"/>
        </w:rPr>
        <w:t>适用于双氧水的生产，乙酸在硫酸存在下与双氧水作用制备过氧乙酸水溶液，酸酐与双氧水作用直接制备过氧二酸，苯甲酰氯与双氧水的碱性溶液作用制备过氧化苯甲酰，以及异丙苯经空气氧化生产过氧化氢异丙苯等工艺过程的操作作业。</w:t>
      </w:r>
    </w:p>
    <w:p w14:paraId="3E849D38" w14:textId="77777777" w:rsidR="00182CBE" w:rsidRDefault="00902A86">
      <w:pPr>
        <w:ind w:firstLineChars="200" w:firstLine="420"/>
        <w:rPr>
          <w:szCs w:val="21"/>
        </w:rPr>
      </w:pPr>
      <w:r>
        <w:rPr>
          <w:szCs w:val="21"/>
        </w:rPr>
        <w:t>9.12</w:t>
      </w:r>
      <w:r>
        <w:rPr>
          <w:szCs w:val="21"/>
        </w:rPr>
        <w:t>胺基化工艺作业</w:t>
      </w:r>
    </w:p>
    <w:p w14:paraId="00903847" w14:textId="77777777" w:rsidR="00182CBE" w:rsidRDefault="00902A86">
      <w:pPr>
        <w:ind w:firstLineChars="200" w:firstLine="420"/>
        <w:rPr>
          <w:szCs w:val="21"/>
        </w:rPr>
      </w:pPr>
      <w:r>
        <w:rPr>
          <w:szCs w:val="21"/>
        </w:rPr>
        <w:t>指胺基化反应岗位的作业。</w:t>
      </w:r>
    </w:p>
    <w:p w14:paraId="37CBA17C" w14:textId="77777777" w:rsidR="00182CBE" w:rsidRDefault="00902A86">
      <w:pPr>
        <w:ind w:firstLineChars="200" w:firstLine="420"/>
        <w:rPr>
          <w:szCs w:val="21"/>
        </w:rPr>
      </w:pPr>
      <w:r>
        <w:rPr>
          <w:szCs w:val="21"/>
        </w:rPr>
        <w:t>适用于邻硝基氯苯与氨水反应制备邻硝基苯胺，对硝基氯苯与氨水反应制备对硝基苯胺，间甲酚与氯化铵的混合物在催化剂和氨水作用下生成间甲苯胺，甲醇在催化剂和氨气作用下制备甲胺，</w:t>
      </w:r>
      <w:r>
        <w:rPr>
          <w:szCs w:val="21"/>
        </w:rPr>
        <w:t>1-</w:t>
      </w:r>
      <w:r>
        <w:rPr>
          <w:szCs w:val="21"/>
        </w:rPr>
        <w:t>硝基蒽醌与过量的氨水在氯苯中制备</w:t>
      </w:r>
      <w:r>
        <w:rPr>
          <w:szCs w:val="21"/>
        </w:rPr>
        <w:t>1-</w:t>
      </w:r>
      <w:r>
        <w:rPr>
          <w:szCs w:val="21"/>
        </w:rPr>
        <w:t>氨基蒽醌，</w:t>
      </w:r>
      <w:r>
        <w:rPr>
          <w:szCs w:val="21"/>
        </w:rPr>
        <w:t>2</w:t>
      </w:r>
      <w:r>
        <w:rPr>
          <w:szCs w:val="21"/>
        </w:rPr>
        <w:t>，</w:t>
      </w:r>
      <w:r>
        <w:rPr>
          <w:szCs w:val="21"/>
        </w:rPr>
        <w:t>6-</w:t>
      </w:r>
      <w:r>
        <w:rPr>
          <w:szCs w:val="21"/>
        </w:rPr>
        <w:t>蒽醌二磺酸氨解制备</w:t>
      </w:r>
      <w:r>
        <w:rPr>
          <w:szCs w:val="21"/>
        </w:rPr>
        <w:t>2</w:t>
      </w:r>
      <w:r>
        <w:rPr>
          <w:szCs w:val="21"/>
        </w:rPr>
        <w:t>，</w:t>
      </w:r>
      <w:r>
        <w:rPr>
          <w:szCs w:val="21"/>
        </w:rPr>
        <w:t>6-</w:t>
      </w:r>
      <w:r>
        <w:rPr>
          <w:szCs w:val="21"/>
        </w:rPr>
        <w:t>二氨基蒽醌，苯乙烯与胺反应制备</w:t>
      </w:r>
      <w:r>
        <w:rPr>
          <w:szCs w:val="21"/>
        </w:rPr>
        <w:t>N-</w:t>
      </w:r>
      <w:r>
        <w:rPr>
          <w:szCs w:val="21"/>
        </w:rPr>
        <w:t>取代苯乙胺，环氧乙烷或亚乙基亚胺与胺或氨发生开环加成反应制备氨基乙醇或二胺，甲苯经氨氧化制备苯甲腈，以及丙烯氨氧化制备丙烯腈等工艺过程的操作作业。</w:t>
      </w:r>
    </w:p>
    <w:p w14:paraId="19FED38A" w14:textId="77777777" w:rsidR="00182CBE" w:rsidRDefault="00902A86">
      <w:pPr>
        <w:ind w:firstLineChars="200" w:firstLine="420"/>
        <w:rPr>
          <w:szCs w:val="21"/>
        </w:rPr>
      </w:pPr>
      <w:r>
        <w:rPr>
          <w:szCs w:val="21"/>
        </w:rPr>
        <w:t>9.13</w:t>
      </w:r>
      <w:r>
        <w:rPr>
          <w:szCs w:val="21"/>
        </w:rPr>
        <w:t>磺化工艺作业</w:t>
      </w:r>
    </w:p>
    <w:p w14:paraId="60060AA1" w14:textId="77777777" w:rsidR="00182CBE" w:rsidRDefault="00902A86">
      <w:pPr>
        <w:ind w:firstLineChars="200" w:firstLine="420"/>
        <w:rPr>
          <w:szCs w:val="21"/>
        </w:rPr>
      </w:pPr>
      <w:r>
        <w:rPr>
          <w:szCs w:val="21"/>
        </w:rPr>
        <w:t>指磺化反应岗位的作业。</w:t>
      </w:r>
    </w:p>
    <w:p w14:paraId="62D2B6DA" w14:textId="77777777" w:rsidR="00182CBE" w:rsidRDefault="00902A86">
      <w:pPr>
        <w:ind w:firstLineChars="200" w:firstLine="420"/>
        <w:rPr>
          <w:szCs w:val="21"/>
        </w:rPr>
      </w:pPr>
      <w:r>
        <w:rPr>
          <w:szCs w:val="21"/>
        </w:rPr>
        <w:t>适用于三氧化硫磺化法，共沸去水磺化法，氯磺酸磺化法，烘焙磺化法，以及亚硫酸盐磺化法等工艺过程的操作作业。</w:t>
      </w:r>
    </w:p>
    <w:p w14:paraId="48BDA668" w14:textId="77777777" w:rsidR="00182CBE" w:rsidRDefault="00902A86">
      <w:pPr>
        <w:ind w:firstLineChars="200" w:firstLine="420"/>
        <w:rPr>
          <w:szCs w:val="21"/>
        </w:rPr>
      </w:pPr>
      <w:r>
        <w:rPr>
          <w:szCs w:val="21"/>
        </w:rPr>
        <w:t>9.14</w:t>
      </w:r>
      <w:r>
        <w:rPr>
          <w:szCs w:val="21"/>
        </w:rPr>
        <w:t>聚合工艺作业</w:t>
      </w:r>
    </w:p>
    <w:p w14:paraId="2EA5BC20" w14:textId="77777777" w:rsidR="00182CBE" w:rsidRDefault="00902A86">
      <w:pPr>
        <w:ind w:firstLineChars="200" w:firstLine="420"/>
        <w:rPr>
          <w:szCs w:val="21"/>
        </w:rPr>
      </w:pPr>
      <w:r>
        <w:rPr>
          <w:szCs w:val="21"/>
        </w:rPr>
        <w:t>指聚合反应岗位的作业。</w:t>
      </w:r>
    </w:p>
    <w:p w14:paraId="272ED106" w14:textId="77777777" w:rsidR="00182CBE" w:rsidRDefault="00902A86">
      <w:pPr>
        <w:ind w:firstLineChars="200" w:firstLine="420"/>
        <w:rPr>
          <w:szCs w:val="21"/>
        </w:rPr>
      </w:pPr>
      <w:r>
        <w:rPr>
          <w:szCs w:val="21"/>
        </w:rPr>
        <w:t>适用于聚烯烃、聚氯乙烯、合成纤维、橡胶、乳液、涂料粘合剂生产以及氟化物聚合等工艺过程的操作作业。</w:t>
      </w:r>
    </w:p>
    <w:p w14:paraId="4A158BE6" w14:textId="77777777" w:rsidR="00182CBE" w:rsidRDefault="00902A86">
      <w:pPr>
        <w:ind w:firstLineChars="200" w:firstLine="420"/>
        <w:rPr>
          <w:szCs w:val="21"/>
        </w:rPr>
      </w:pPr>
      <w:r>
        <w:rPr>
          <w:szCs w:val="21"/>
        </w:rPr>
        <w:t>9.15</w:t>
      </w:r>
      <w:r>
        <w:rPr>
          <w:szCs w:val="21"/>
        </w:rPr>
        <w:t>烷基化工艺作业</w:t>
      </w:r>
    </w:p>
    <w:p w14:paraId="37A4E3A7" w14:textId="77777777" w:rsidR="00182CBE" w:rsidRDefault="00902A86">
      <w:pPr>
        <w:ind w:firstLineChars="200" w:firstLine="420"/>
        <w:rPr>
          <w:szCs w:val="21"/>
        </w:rPr>
      </w:pPr>
      <w:r>
        <w:rPr>
          <w:szCs w:val="21"/>
        </w:rPr>
        <w:t>指烷基化反应岗位的作业。</w:t>
      </w:r>
    </w:p>
    <w:p w14:paraId="4BBE4320" w14:textId="77777777" w:rsidR="00182CBE" w:rsidRDefault="00902A86">
      <w:pPr>
        <w:ind w:firstLineChars="200" w:firstLine="420"/>
        <w:rPr>
          <w:szCs w:val="21"/>
        </w:rPr>
      </w:pPr>
      <w:r>
        <w:rPr>
          <w:szCs w:val="21"/>
        </w:rPr>
        <w:t>适用于</w:t>
      </w:r>
      <w:r>
        <w:rPr>
          <w:szCs w:val="21"/>
        </w:rPr>
        <w:t>C-</w:t>
      </w:r>
      <w:r>
        <w:rPr>
          <w:szCs w:val="21"/>
        </w:rPr>
        <w:t>烷基化反应，</w:t>
      </w:r>
      <w:r>
        <w:rPr>
          <w:szCs w:val="21"/>
        </w:rPr>
        <w:t>N-</w:t>
      </w:r>
      <w:r>
        <w:rPr>
          <w:szCs w:val="21"/>
        </w:rPr>
        <w:t>烷基化反应，</w:t>
      </w:r>
      <w:r>
        <w:rPr>
          <w:szCs w:val="21"/>
        </w:rPr>
        <w:t>O-</w:t>
      </w:r>
      <w:r>
        <w:rPr>
          <w:szCs w:val="21"/>
        </w:rPr>
        <w:t>烷基化反应等工艺过程的操作作业。</w:t>
      </w:r>
    </w:p>
    <w:p w14:paraId="5D220B13" w14:textId="77777777" w:rsidR="00182CBE" w:rsidRDefault="00902A86">
      <w:pPr>
        <w:ind w:firstLineChars="200" w:firstLine="420"/>
        <w:rPr>
          <w:szCs w:val="21"/>
        </w:rPr>
      </w:pPr>
      <w:r>
        <w:rPr>
          <w:szCs w:val="21"/>
        </w:rPr>
        <w:t>9.16</w:t>
      </w:r>
      <w:r>
        <w:rPr>
          <w:szCs w:val="21"/>
        </w:rPr>
        <w:t>化工自动化控制仪表作业</w:t>
      </w:r>
    </w:p>
    <w:p w14:paraId="7E0FB9AE" w14:textId="77777777" w:rsidR="00182CBE" w:rsidRDefault="00902A86">
      <w:pPr>
        <w:ind w:firstLineChars="200" w:firstLine="420"/>
        <w:rPr>
          <w:szCs w:val="21"/>
        </w:rPr>
      </w:pPr>
      <w:r>
        <w:rPr>
          <w:szCs w:val="21"/>
        </w:rPr>
        <w:t>指化工自动化控制仪表系统安装、维修、维护的作业。</w:t>
      </w:r>
    </w:p>
    <w:p w14:paraId="3C5349FD" w14:textId="77777777" w:rsidR="00182CBE" w:rsidRDefault="00902A86">
      <w:pPr>
        <w:ind w:firstLineChars="200" w:firstLine="420"/>
        <w:rPr>
          <w:szCs w:val="21"/>
        </w:rPr>
      </w:pPr>
      <w:r>
        <w:rPr>
          <w:szCs w:val="21"/>
        </w:rPr>
        <w:t>10</w:t>
      </w:r>
      <w:r>
        <w:rPr>
          <w:szCs w:val="21"/>
        </w:rPr>
        <w:t>烟花爆竹安全作业</w:t>
      </w:r>
    </w:p>
    <w:p w14:paraId="624A3976" w14:textId="77777777" w:rsidR="00182CBE" w:rsidRDefault="00902A86">
      <w:pPr>
        <w:ind w:firstLineChars="200" w:firstLine="420"/>
        <w:rPr>
          <w:szCs w:val="21"/>
        </w:rPr>
      </w:pPr>
      <w:r>
        <w:rPr>
          <w:szCs w:val="21"/>
        </w:rPr>
        <w:t>指从事烟花爆竹生产、储存中的药物混合、造粒、筛选、装药、筑药、压药、搬运等危险工序的作业。</w:t>
      </w:r>
    </w:p>
    <w:p w14:paraId="548B59CE" w14:textId="77777777" w:rsidR="00182CBE" w:rsidRDefault="00902A86">
      <w:pPr>
        <w:ind w:firstLineChars="200" w:firstLine="420"/>
        <w:rPr>
          <w:szCs w:val="21"/>
        </w:rPr>
      </w:pPr>
      <w:r>
        <w:rPr>
          <w:szCs w:val="21"/>
        </w:rPr>
        <w:t>10.1</w:t>
      </w:r>
      <w:r>
        <w:rPr>
          <w:szCs w:val="21"/>
        </w:rPr>
        <w:t>烟火药制造作业</w:t>
      </w:r>
    </w:p>
    <w:p w14:paraId="010109EF" w14:textId="77777777" w:rsidR="00182CBE" w:rsidRDefault="00902A86">
      <w:pPr>
        <w:ind w:firstLineChars="200" w:firstLine="420"/>
        <w:rPr>
          <w:szCs w:val="21"/>
        </w:rPr>
      </w:pPr>
      <w:r>
        <w:rPr>
          <w:szCs w:val="21"/>
        </w:rPr>
        <w:t>指从事烟火药的粉碎、配药、混合、造粒、筛选、干燥、包装等作业。</w:t>
      </w:r>
    </w:p>
    <w:p w14:paraId="1FE6BDFD" w14:textId="77777777" w:rsidR="00182CBE" w:rsidRDefault="00902A86">
      <w:pPr>
        <w:ind w:firstLineChars="200" w:firstLine="420"/>
        <w:rPr>
          <w:szCs w:val="21"/>
        </w:rPr>
      </w:pPr>
      <w:r>
        <w:rPr>
          <w:szCs w:val="21"/>
        </w:rPr>
        <w:t>10.2</w:t>
      </w:r>
      <w:r>
        <w:rPr>
          <w:szCs w:val="21"/>
        </w:rPr>
        <w:t>黑火药制造作业</w:t>
      </w:r>
    </w:p>
    <w:p w14:paraId="7213542C" w14:textId="77777777" w:rsidR="00182CBE" w:rsidRDefault="00902A86">
      <w:pPr>
        <w:ind w:firstLineChars="200" w:firstLine="420"/>
        <w:rPr>
          <w:szCs w:val="21"/>
        </w:rPr>
      </w:pPr>
      <w:r>
        <w:rPr>
          <w:szCs w:val="21"/>
        </w:rPr>
        <w:t>指从事黑火药的潮药、浆硝、包片、碎片、油压、抛光和包浆等作业。</w:t>
      </w:r>
    </w:p>
    <w:p w14:paraId="6A910957" w14:textId="77777777" w:rsidR="00182CBE" w:rsidRDefault="00902A86">
      <w:pPr>
        <w:ind w:firstLineChars="200" w:firstLine="420"/>
        <w:rPr>
          <w:szCs w:val="21"/>
        </w:rPr>
      </w:pPr>
      <w:r>
        <w:rPr>
          <w:szCs w:val="21"/>
        </w:rPr>
        <w:t>10.3</w:t>
      </w:r>
      <w:r>
        <w:rPr>
          <w:szCs w:val="21"/>
        </w:rPr>
        <w:t>引火线制造作业</w:t>
      </w:r>
    </w:p>
    <w:p w14:paraId="59203FAC" w14:textId="77777777" w:rsidR="00182CBE" w:rsidRDefault="00902A86">
      <w:pPr>
        <w:ind w:firstLineChars="200" w:firstLine="420"/>
        <w:rPr>
          <w:szCs w:val="21"/>
        </w:rPr>
      </w:pPr>
      <w:r>
        <w:rPr>
          <w:szCs w:val="21"/>
        </w:rPr>
        <w:t>指从事引火线的制引、浆引、漆引、切引等作业。</w:t>
      </w:r>
    </w:p>
    <w:p w14:paraId="453786FF" w14:textId="77777777" w:rsidR="00182CBE" w:rsidRDefault="00902A86">
      <w:pPr>
        <w:ind w:firstLineChars="200" w:firstLine="420"/>
        <w:rPr>
          <w:szCs w:val="21"/>
        </w:rPr>
      </w:pPr>
      <w:r>
        <w:rPr>
          <w:szCs w:val="21"/>
        </w:rPr>
        <w:t>10.4</w:t>
      </w:r>
      <w:r>
        <w:rPr>
          <w:szCs w:val="21"/>
        </w:rPr>
        <w:t>烟花爆竹产品涉药作业</w:t>
      </w:r>
    </w:p>
    <w:p w14:paraId="7E42B27C" w14:textId="77777777" w:rsidR="00182CBE" w:rsidRDefault="00902A86">
      <w:pPr>
        <w:ind w:firstLineChars="200" w:firstLine="420"/>
        <w:rPr>
          <w:szCs w:val="21"/>
        </w:rPr>
      </w:pPr>
      <w:r>
        <w:rPr>
          <w:szCs w:val="21"/>
        </w:rPr>
        <w:t>指从事烟花爆竹产品加工中的压药、装药、筑药、褙药剂、已装药的钻孔等作业。</w:t>
      </w:r>
    </w:p>
    <w:p w14:paraId="5FC634AF" w14:textId="77777777" w:rsidR="00182CBE" w:rsidRDefault="00902A86">
      <w:pPr>
        <w:ind w:firstLineChars="200" w:firstLine="420"/>
        <w:rPr>
          <w:szCs w:val="21"/>
        </w:rPr>
      </w:pPr>
      <w:r>
        <w:rPr>
          <w:szCs w:val="21"/>
        </w:rPr>
        <w:t>10.5</w:t>
      </w:r>
      <w:r>
        <w:rPr>
          <w:szCs w:val="21"/>
        </w:rPr>
        <w:t>烟花爆竹储存作业</w:t>
      </w:r>
    </w:p>
    <w:p w14:paraId="51DFFE4E" w14:textId="77777777" w:rsidR="00182CBE" w:rsidRDefault="00902A86">
      <w:pPr>
        <w:ind w:firstLineChars="200" w:firstLine="420"/>
        <w:rPr>
          <w:szCs w:val="21"/>
        </w:rPr>
      </w:pPr>
      <w:r>
        <w:rPr>
          <w:szCs w:val="21"/>
        </w:rPr>
        <w:t>指从事烟花爆竹仓库保管、守护、搬运等作业。</w:t>
      </w:r>
    </w:p>
    <w:p w14:paraId="192BE349" w14:textId="77777777" w:rsidR="00182CBE" w:rsidRDefault="00902A86">
      <w:pPr>
        <w:ind w:firstLineChars="200" w:firstLine="420"/>
        <w:rPr>
          <w:szCs w:val="21"/>
        </w:rPr>
      </w:pPr>
      <w:r>
        <w:rPr>
          <w:szCs w:val="21"/>
        </w:rPr>
        <w:t>11</w:t>
      </w:r>
      <w:r>
        <w:rPr>
          <w:szCs w:val="21"/>
        </w:rPr>
        <w:t>安全监管总局认定的其他作业</w:t>
      </w:r>
      <w:r>
        <w:rPr>
          <w:rFonts w:hint="eastAsia"/>
          <w:szCs w:val="21"/>
        </w:rPr>
        <w:t>。</w:t>
      </w:r>
    </w:p>
    <w:p w14:paraId="43BB1F0B" w14:textId="77777777" w:rsidR="00182CBE" w:rsidRDefault="00902A86">
      <w:pPr>
        <w:pStyle w:val="1"/>
        <w:spacing w:beforeLines="100" w:before="312" w:afterLines="100" w:after="312" w:line="300" w:lineRule="auto"/>
        <w:jc w:val="center"/>
        <w:rPr>
          <w:sz w:val="21"/>
          <w:szCs w:val="21"/>
        </w:rPr>
      </w:pPr>
      <w:bookmarkStart w:id="319" w:name="_Toc32331268"/>
      <w:bookmarkStart w:id="320" w:name="_Toc101135385"/>
      <w:r>
        <w:rPr>
          <w:rFonts w:hint="eastAsia"/>
          <w:sz w:val="21"/>
          <w:szCs w:val="21"/>
        </w:rPr>
        <w:t>特种设备作业人员考核规则（</w:t>
      </w:r>
      <w:r>
        <w:rPr>
          <w:sz w:val="21"/>
          <w:szCs w:val="21"/>
        </w:rPr>
        <w:t>2019</w:t>
      </w:r>
      <w:r>
        <w:rPr>
          <w:rFonts w:hint="eastAsia"/>
          <w:sz w:val="21"/>
          <w:szCs w:val="21"/>
        </w:rPr>
        <w:t>年）</w:t>
      </w:r>
      <w:bookmarkEnd w:id="319"/>
      <w:bookmarkEnd w:id="320"/>
    </w:p>
    <w:p w14:paraId="7CA2B352" w14:textId="77777777" w:rsidR="00182CBE" w:rsidRDefault="00902A86">
      <w:pPr>
        <w:ind w:firstLineChars="200" w:firstLine="420"/>
        <w:rPr>
          <w:szCs w:val="21"/>
        </w:rPr>
      </w:pPr>
      <w:r>
        <w:rPr>
          <w:rFonts w:hint="eastAsia"/>
          <w:szCs w:val="21"/>
        </w:rPr>
        <w:t>（</w:t>
      </w:r>
      <w:r>
        <w:rPr>
          <w:szCs w:val="21"/>
        </w:rPr>
        <w:t>2013</w:t>
      </w:r>
      <w:r>
        <w:rPr>
          <w:rFonts w:hint="eastAsia"/>
          <w:szCs w:val="21"/>
        </w:rPr>
        <w:t>年</w:t>
      </w:r>
      <w:r>
        <w:rPr>
          <w:szCs w:val="21"/>
        </w:rPr>
        <w:t>1</w:t>
      </w:r>
      <w:r>
        <w:rPr>
          <w:rFonts w:hint="eastAsia"/>
          <w:szCs w:val="21"/>
        </w:rPr>
        <w:t>月</w:t>
      </w:r>
      <w:r>
        <w:rPr>
          <w:szCs w:val="21"/>
        </w:rPr>
        <w:t>16</w:t>
      </w:r>
      <w:r>
        <w:rPr>
          <w:rFonts w:hint="eastAsia"/>
          <w:szCs w:val="21"/>
        </w:rPr>
        <w:t>日国家质量技术监督检验检疫总局颁布，</w:t>
      </w:r>
      <w:r>
        <w:rPr>
          <w:szCs w:val="21"/>
        </w:rPr>
        <w:t>2019</w:t>
      </w:r>
      <w:r>
        <w:rPr>
          <w:rFonts w:hint="eastAsia"/>
          <w:szCs w:val="21"/>
        </w:rPr>
        <w:t>年</w:t>
      </w:r>
      <w:r>
        <w:rPr>
          <w:szCs w:val="21"/>
        </w:rPr>
        <w:t>2</w:t>
      </w:r>
      <w:r>
        <w:rPr>
          <w:rFonts w:hint="eastAsia"/>
          <w:szCs w:val="21"/>
        </w:rPr>
        <w:t>月</w:t>
      </w:r>
      <w:r>
        <w:rPr>
          <w:szCs w:val="21"/>
        </w:rPr>
        <w:t>18</w:t>
      </w:r>
      <w:r>
        <w:rPr>
          <w:rFonts w:hint="eastAsia"/>
          <w:szCs w:val="21"/>
        </w:rPr>
        <w:t>日《国家市场监管总局关于特种设备行政许可优化准入服务和加强事中事后监管措施的公告》〔</w:t>
      </w:r>
      <w:r>
        <w:rPr>
          <w:szCs w:val="21"/>
        </w:rPr>
        <w:t>2019</w:t>
      </w:r>
      <w:r>
        <w:rPr>
          <w:rFonts w:hint="eastAsia"/>
          <w:szCs w:val="21"/>
        </w:rPr>
        <w:t>年第</w:t>
      </w:r>
      <w:r>
        <w:rPr>
          <w:szCs w:val="21"/>
        </w:rPr>
        <w:t>8</w:t>
      </w:r>
      <w:r>
        <w:rPr>
          <w:rFonts w:hint="eastAsia"/>
          <w:szCs w:val="21"/>
        </w:rPr>
        <w:t>号〕修改）</w:t>
      </w:r>
    </w:p>
    <w:p w14:paraId="08C65830" w14:textId="77777777" w:rsidR="00182CBE" w:rsidRDefault="00902A86">
      <w:pPr>
        <w:ind w:firstLineChars="200" w:firstLine="420"/>
        <w:rPr>
          <w:szCs w:val="21"/>
        </w:rPr>
      </w:pPr>
      <w:r>
        <w:rPr>
          <w:rFonts w:hint="eastAsia"/>
          <w:szCs w:val="21"/>
        </w:rPr>
        <w:t>第一章总则</w:t>
      </w:r>
    </w:p>
    <w:p w14:paraId="3C31E59B" w14:textId="77777777" w:rsidR="00182CBE" w:rsidRDefault="00902A86">
      <w:pPr>
        <w:ind w:firstLineChars="200" w:firstLine="420"/>
        <w:rPr>
          <w:szCs w:val="21"/>
        </w:rPr>
      </w:pPr>
      <w:r>
        <w:rPr>
          <w:rFonts w:hint="eastAsia"/>
          <w:szCs w:val="21"/>
        </w:rPr>
        <w:t>第一条为了规范特种设备作业人员考核工作，根据《特种设备作业人员监督管理办法》（以下简称《办法》），制定本规则。</w:t>
      </w:r>
    </w:p>
    <w:p w14:paraId="61423FAD" w14:textId="77777777" w:rsidR="00182CBE" w:rsidRDefault="00902A86">
      <w:pPr>
        <w:ind w:firstLineChars="200" w:firstLine="420"/>
        <w:rPr>
          <w:szCs w:val="21"/>
        </w:rPr>
      </w:pPr>
      <w:r>
        <w:rPr>
          <w:rFonts w:hint="eastAsia"/>
          <w:szCs w:val="21"/>
        </w:rPr>
        <w:t>第二条本规则适用于《办法》所规定的特种设备作业人员（以下简称作业人员）的考核工作。</w:t>
      </w:r>
    </w:p>
    <w:p w14:paraId="4591BDEB" w14:textId="77777777" w:rsidR="00182CBE" w:rsidRDefault="00902A86">
      <w:pPr>
        <w:ind w:firstLineChars="200" w:firstLine="420"/>
        <w:rPr>
          <w:szCs w:val="21"/>
        </w:rPr>
      </w:pPr>
      <w:r>
        <w:rPr>
          <w:rFonts w:hint="eastAsia"/>
          <w:szCs w:val="21"/>
        </w:rPr>
        <w:t>作业人员的具体作业种类与项目按照《特种设备作业人员种类与项目》（以下简称《项目》）规定。</w:t>
      </w:r>
    </w:p>
    <w:p w14:paraId="032FB3B2" w14:textId="77777777" w:rsidR="00182CBE" w:rsidRDefault="00902A86">
      <w:pPr>
        <w:ind w:firstLineChars="200" w:firstLine="420"/>
        <w:rPr>
          <w:szCs w:val="21"/>
        </w:rPr>
      </w:pPr>
      <w:r>
        <w:rPr>
          <w:rFonts w:hint="eastAsia"/>
          <w:szCs w:val="21"/>
        </w:rPr>
        <w:t>第三条申请《特种设备作业人员证》（以下简称《作业人员证》）的人员应当先经考试合格，凭考试合格证明向负责发证的质量技术监督部门申请办理《作业人员证》后，方可从事相应的工作。</w:t>
      </w:r>
    </w:p>
    <w:p w14:paraId="580D668A" w14:textId="77777777" w:rsidR="00182CBE" w:rsidRDefault="00902A86">
      <w:pPr>
        <w:ind w:firstLineChars="200" w:firstLine="420"/>
        <w:rPr>
          <w:szCs w:val="21"/>
        </w:rPr>
      </w:pPr>
      <w:r>
        <w:rPr>
          <w:rFonts w:hint="eastAsia"/>
          <w:szCs w:val="21"/>
        </w:rPr>
        <w:t>《作业人员证》有效期为</w:t>
      </w:r>
      <w:r>
        <w:rPr>
          <w:szCs w:val="21"/>
        </w:rPr>
        <w:t>4</w:t>
      </w:r>
      <w:r>
        <w:rPr>
          <w:rFonts w:hint="eastAsia"/>
          <w:szCs w:val="21"/>
        </w:rPr>
        <w:t>年。有效期满需要继续从事其作业工作的，应当按照本规则规定及时办理证件延续（本规则简称复审）。</w:t>
      </w:r>
    </w:p>
    <w:p w14:paraId="1523A2CA" w14:textId="77777777" w:rsidR="00182CBE" w:rsidRDefault="00902A86">
      <w:pPr>
        <w:ind w:firstLineChars="200" w:firstLine="420"/>
        <w:rPr>
          <w:szCs w:val="21"/>
        </w:rPr>
      </w:pPr>
      <w:r>
        <w:rPr>
          <w:rFonts w:hint="eastAsia"/>
          <w:szCs w:val="21"/>
        </w:rPr>
        <w:t>第四条作业人员考核工作由县级以上（含县级）质量技术监督部门组织实施。</w:t>
      </w:r>
    </w:p>
    <w:p w14:paraId="1328E405" w14:textId="77777777" w:rsidR="00182CBE" w:rsidRDefault="00902A86">
      <w:pPr>
        <w:ind w:firstLineChars="200" w:firstLine="420"/>
        <w:rPr>
          <w:szCs w:val="21"/>
        </w:rPr>
      </w:pPr>
      <w:r>
        <w:rPr>
          <w:rFonts w:hint="eastAsia"/>
          <w:szCs w:val="21"/>
        </w:rPr>
        <w:t>国家质量监督检验检疫总局（以下简称国家质检总局）及省级质量技术监督部门根据考核范围和工作需要，按照统筹规划、合理布局的原则，指定考试机构及其考试基地。</w:t>
      </w:r>
    </w:p>
    <w:p w14:paraId="22C055FB" w14:textId="77777777" w:rsidR="00182CBE" w:rsidRDefault="00902A86">
      <w:pPr>
        <w:ind w:firstLineChars="200" w:firstLine="420"/>
        <w:rPr>
          <w:szCs w:val="21"/>
        </w:rPr>
      </w:pPr>
      <w:r>
        <w:rPr>
          <w:rFonts w:hint="eastAsia"/>
          <w:szCs w:val="21"/>
        </w:rPr>
        <w:t>《项目》中</w:t>
      </w:r>
      <w:r>
        <w:rPr>
          <w:szCs w:val="21"/>
        </w:rPr>
        <w:t>A1</w:t>
      </w:r>
      <w:r>
        <w:rPr>
          <w:rFonts w:hint="eastAsia"/>
          <w:szCs w:val="21"/>
        </w:rPr>
        <w:t>、</w:t>
      </w:r>
      <w:r>
        <w:rPr>
          <w:szCs w:val="21"/>
        </w:rPr>
        <w:t>A2</w:t>
      </w:r>
      <w:r>
        <w:rPr>
          <w:rFonts w:hint="eastAsia"/>
          <w:szCs w:val="21"/>
        </w:rPr>
        <w:t>、</w:t>
      </w:r>
      <w:r>
        <w:rPr>
          <w:szCs w:val="21"/>
        </w:rPr>
        <w:t>A6</w:t>
      </w:r>
      <w:r>
        <w:rPr>
          <w:rFonts w:hint="eastAsia"/>
          <w:szCs w:val="21"/>
        </w:rPr>
        <w:t>、</w:t>
      </w:r>
      <w:r>
        <w:rPr>
          <w:szCs w:val="21"/>
        </w:rPr>
        <w:t>A7</w:t>
      </w:r>
      <w:r>
        <w:rPr>
          <w:rFonts w:hint="eastAsia"/>
          <w:szCs w:val="21"/>
        </w:rPr>
        <w:t>、</w:t>
      </w:r>
      <w:r>
        <w:rPr>
          <w:szCs w:val="21"/>
        </w:rPr>
        <w:t>G6</w:t>
      </w:r>
      <w:r>
        <w:rPr>
          <w:rFonts w:hint="eastAsia"/>
          <w:szCs w:val="21"/>
        </w:rPr>
        <w:t>、</w:t>
      </w:r>
      <w:r>
        <w:rPr>
          <w:szCs w:val="21"/>
        </w:rPr>
        <w:t>R3</w:t>
      </w:r>
      <w:r>
        <w:rPr>
          <w:rFonts w:hint="eastAsia"/>
          <w:szCs w:val="21"/>
        </w:rPr>
        <w:t>、</w:t>
      </w:r>
      <w:r>
        <w:rPr>
          <w:szCs w:val="21"/>
        </w:rPr>
        <w:t>D2</w:t>
      </w:r>
      <w:r>
        <w:rPr>
          <w:rFonts w:hint="eastAsia"/>
          <w:szCs w:val="21"/>
        </w:rPr>
        <w:t>、</w:t>
      </w:r>
      <w:r>
        <w:rPr>
          <w:szCs w:val="21"/>
        </w:rPr>
        <w:t>D3</w:t>
      </w:r>
      <w:r>
        <w:rPr>
          <w:rFonts w:hint="eastAsia"/>
          <w:szCs w:val="21"/>
        </w:rPr>
        <w:t>、</w:t>
      </w:r>
      <w:r>
        <w:rPr>
          <w:szCs w:val="21"/>
        </w:rPr>
        <w:t>S1</w:t>
      </w:r>
      <w:r>
        <w:rPr>
          <w:rFonts w:hint="eastAsia"/>
          <w:szCs w:val="21"/>
        </w:rPr>
        <w:t>、</w:t>
      </w:r>
      <w:r>
        <w:rPr>
          <w:szCs w:val="21"/>
        </w:rPr>
        <w:t>S2</w:t>
      </w:r>
      <w:r>
        <w:rPr>
          <w:rFonts w:hint="eastAsia"/>
          <w:szCs w:val="21"/>
        </w:rPr>
        <w:t>、</w:t>
      </w:r>
      <w:r>
        <w:rPr>
          <w:szCs w:val="21"/>
        </w:rPr>
        <w:t>S3</w:t>
      </w:r>
      <w:r>
        <w:rPr>
          <w:rFonts w:hint="eastAsia"/>
          <w:szCs w:val="21"/>
        </w:rPr>
        <w:t>、</w:t>
      </w:r>
      <w:r>
        <w:rPr>
          <w:szCs w:val="21"/>
        </w:rPr>
        <w:t>S4</w:t>
      </w:r>
      <w:r>
        <w:rPr>
          <w:rFonts w:hint="eastAsia"/>
          <w:szCs w:val="21"/>
        </w:rPr>
        <w:t>、</w:t>
      </w:r>
      <w:r>
        <w:rPr>
          <w:szCs w:val="21"/>
        </w:rPr>
        <w:t>Y1</w:t>
      </w:r>
      <w:r>
        <w:rPr>
          <w:rFonts w:hint="eastAsia"/>
          <w:szCs w:val="21"/>
        </w:rPr>
        <w:t>、</w:t>
      </w:r>
      <w:r>
        <w:rPr>
          <w:szCs w:val="21"/>
        </w:rPr>
        <w:t>F1</w:t>
      </w:r>
      <w:r>
        <w:rPr>
          <w:rFonts w:hint="eastAsia"/>
          <w:szCs w:val="21"/>
        </w:rPr>
        <w:t>、</w:t>
      </w:r>
      <w:r>
        <w:rPr>
          <w:szCs w:val="21"/>
        </w:rPr>
        <w:t>F2</w:t>
      </w:r>
      <w:r>
        <w:rPr>
          <w:rFonts w:hint="eastAsia"/>
          <w:szCs w:val="21"/>
        </w:rPr>
        <w:t>管理和操作等作业人员的考试机构及其负责范围（含地区范围，下同）、考试基地及考点，由国家质检总局指定并且公布；其他项目的作业人员考试机构及其负责范围、考试基地及考点，由省级质量技术监督部门指定并且公布。</w:t>
      </w:r>
    </w:p>
    <w:p w14:paraId="47AF4092" w14:textId="77777777" w:rsidR="00182CBE" w:rsidRDefault="00902A86">
      <w:pPr>
        <w:ind w:firstLineChars="200" w:firstLine="420"/>
        <w:rPr>
          <w:szCs w:val="21"/>
        </w:rPr>
      </w:pPr>
      <w:r>
        <w:rPr>
          <w:rFonts w:hint="eastAsia"/>
          <w:szCs w:val="21"/>
        </w:rPr>
        <w:t>由国家质检总局指定的考试机构考试合格的，其《作业人员证》的发证部门为考试所在地的省级质量技术监督部门，或者其授权的质量技术监督部门；由省级质量技术监督部门指定的考试机构考试合格的，其《作业人员证》发证部门由省级质量技术监督部门确定。</w:t>
      </w:r>
    </w:p>
    <w:p w14:paraId="294CF855" w14:textId="77777777" w:rsidR="00182CBE" w:rsidRDefault="00902A86">
      <w:pPr>
        <w:ind w:firstLineChars="200" w:firstLine="420"/>
        <w:rPr>
          <w:szCs w:val="21"/>
        </w:rPr>
      </w:pPr>
      <w:r>
        <w:rPr>
          <w:rFonts w:hint="eastAsia"/>
          <w:szCs w:val="21"/>
        </w:rPr>
        <w:t>第五条特种设备管理人员只进行理论知识考试，其他作业人员的考试包括理论知识考试和实际操作技能考试两个科目，均实行百分制，</w:t>
      </w:r>
      <w:r>
        <w:rPr>
          <w:szCs w:val="21"/>
        </w:rPr>
        <w:t>60</w:t>
      </w:r>
      <w:r>
        <w:rPr>
          <w:rFonts w:hint="eastAsia"/>
          <w:szCs w:val="21"/>
        </w:rPr>
        <w:t>分合格。具体的考试方式、内容、要求以及对作业人员的具体条件要求，按照国家质检总局制定的相关作业人员考核大纲或者细则（以下统称考核大纲）执行。</w:t>
      </w:r>
    </w:p>
    <w:p w14:paraId="08DF9FD0" w14:textId="77777777" w:rsidR="00182CBE" w:rsidRDefault="00902A86">
      <w:pPr>
        <w:ind w:firstLineChars="200" w:firstLine="420"/>
        <w:rPr>
          <w:szCs w:val="21"/>
        </w:rPr>
      </w:pPr>
      <w:r>
        <w:rPr>
          <w:rFonts w:hint="eastAsia"/>
          <w:szCs w:val="21"/>
        </w:rPr>
        <w:t>第六条考核大纲应当包括以下基本内容：</w:t>
      </w:r>
    </w:p>
    <w:p w14:paraId="06029441" w14:textId="77777777" w:rsidR="00182CBE" w:rsidRDefault="00902A86">
      <w:pPr>
        <w:ind w:firstLineChars="200" w:firstLine="420"/>
        <w:rPr>
          <w:szCs w:val="21"/>
        </w:rPr>
      </w:pPr>
      <w:r>
        <w:rPr>
          <w:rFonts w:hint="eastAsia"/>
          <w:szCs w:val="21"/>
        </w:rPr>
        <w:t>（一）适用范围；</w:t>
      </w:r>
    </w:p>
    <w:p w14:paraId="2BFE431A" w14:textId="77777777" w:rsidR="00182CBE" w:rsidRDefault="00902A86">
      <w:pPr>
        <w:ind w:firstLineChars="200" w:firstLine="420"/>
        <w:rPr>
          <w:szCs w:val="21"/>
        </w:rPr>
      </w:pPr>
      <w:r>
        <w:rPr>
          <w:rFonts w:hint="eastAsia"/>
          <w:szCs w:val="21"/>
        </w:rPr>
        <w:t>（二）名词术语（需要时）；</w:t>
      </w:r>
    </w:p>
    <w:p w14:paraId="54610CD8" w14:textId="77777777" w:rsidR="00182CBE" w:rsidRDefault="00902A86">
      <w:pPr>
        <w:ind w:firstLineChars="200" w:firstLine="420"/>
        <w:rPr>
          <w:szCs w:val="21"/>
        </w:rPr>
      </w:pPr>
      <w:r>
        <w:rPr>
          <w:rFonts w:hint="eastAsia"/>
          <w:szCs w:val="21"/>
        </w:rPr>
        <w:t>（三）作业人员所需的培训和实习时间；</w:t>
      </w:r>
    </w:p>
    <w:p w14:paraId="2A36907D" w14:textId="77777777" w:rsidR="00182CBE" w:rsidRDefault="00902A86">
      <w:pPr>
        <w:ind w:firstLineChars="200" w:firstLine="420"/>
        <w:rPr>
          <w:szCs w:val="21"/>
        </w:rPr>
      </w:pPr>
      <w:r>
        <w:rPr>
          <w:rFonts w:hint="eastAsia"/>
          <w:szCs w:val="21"/>
        </w:rPr>
        <w:t>（四）作业人员的基本条件和特殊要求；</w:t>
      </w:r>
    </w:p>
    <w:p w14:paraId="0A51D2F8" w14:textId="77777777" w:rsidR="00182CBE" w:rsidRDefault="00902A86">
      <w:pPr>
        <w:ind w:firstLineChars="200" w:firstLine="420"/>
        <w:rPr>
          <w:szCs w:val="21"/>
        </w:rPr>
      </w:pPr>
      <w:r>
        <w:rPr>
          <w:rFonts w:hint="eastAsia"/>
          <w:szCs w:val="21"/>
        </w:rPr>
        <w:t>（五）理论考试的范围和基本内容，以及理论考试中的基础知识、专业知识、安全知识、法规知识等所占的比重；</w:t>
      </w:r>
    </w:p>
    <w:p w14:paraId="0017397B" w14:textId="77777777" w:rsidR="00182CBE" w:rsidRDefault="00902A86">
      <w:pPr>
        <w:ind w:firstLineChars="200" w:firstLine="420"/>
        <w:rPr>
          <w:szCs w:val="21"/>
        </w:rPr>
      </w:pPr>
      <w:r>
        <w:rPr>
          <w:rFonts w:hint="eastAsia"/>
          <w:szCs w:val="21"/>
        </w:rPr>
        <w:t>（六）实际操作技能考试的具体考试内容，包括项目（科目）、方法和合格指标；</w:t>
      </w:r>
    </w:p>
    <w:p w14:paraId="1604DECE" w14:textId="77777777" w:rsidR="00182CBE" w:rsidRDefault="00902A86">
      <w:pPr>
        <w:ind w:firstLineChars="200" w:firstLine="420"/>
        <w:rPr>
          <w:szCs w:val="21"/>
        </w:rPr>
      </w:pPr>
      <w:r>
        <w:rPr>
          <w:rFonts w:hint="eastAsia"/>
          <w:szCs w:val="21"/>
        </w:rPr>
        <w:t>（七）考试机构人员、场地、设备设施条件及满足实际操作技能考试的能力要求。</w:t>
      </w:r>
    </w:p>
    <w:p w14:paraId="53E44460" w14:textId="77777777" w:rsidR="00182CBE" w:rsidRDefault="00902A86">
      <w:pPr>
        <w:ind w:firstLineChars="200" w:firstLine="420"/>
        <w:rPr>
          <w:szCs w:val="21"/>
        </w:rPr>
      </w:pPr>
      <w:r>
        <w:rPr>
          <w:rFonts w:hint="eastAsia"/>
          <w:szCs w:val="21"/>
        </w:rPr>
        <w:t>第七条作业人员的用人单位（以下简称用人单位）应当对作业人员进行安全教育和培训，保证作业人员具备必要的特种设备安全作业知识、作业技能，及时进行知识更新。作业人员未能参加用人单位培训的，可以选择专业培训机构进行培训。</w:t>
      </w:r>
    </w:p>
    <w:p w14:paraId="771FFF91" w14:textId="77777777" w:rsidR="00182CBE" w:rsidRDefault="00902A86">
      <w:pPr>
        <w:ind w:firstLineChars="200" w:firstLine="420"/>
        <w:rPr>
          <w:szCs w:val="21"/>
        </w:rPr>
      </w:pPr>
      <w:r>
        <w:rPr>
          <w:rFonts w:hint="eastAsia"/>
          <w:szCs w:val="21"/>
        </w:rPr>
        <w:t>第八条《作业人员证》有效期内，全国范围有效。持有《作业人员证》的人员（以下简称持证人员）经用人单位雇（聘）用后，其《作业人员证》应当经用人单位法定代表人（负责人、雇主）或者其授权人签章后，方可在许可的项目范围内在该用人单位作业。</w:t>
      </w:r>
    </w:p>
    <w:p w14:paraId="219C4C7F" w14:textId="77777777" w:rsidR="00182CBE" w:rsidRDefault="00902A86">
      <w:pPr>
        <w:ind w:firstLineChars="200" w:firstLine="420"/>
        <w:rPr>
          <w:szCs w:val="21"/>
        </w:rPr>
      </w:pPr>
      <w:r>
        <w:rPr>
          <w:rFonts w:hint="eastAsia"/>
          <w:szCs w:val="21"/>
        </w:rPr>
        <w:t>第二章</w:t>
      </w:r>
      <w:r>
        <w:rPr>
          <w:szCs w:val="21"/>
        </w:rPr>
        <w:t xml:space="preserve"> </w:t>
      </w:r>
      <w:r>
        <w:rPr>
          <w:rFonts w:hint="eastAsia"/>
          <w:szCs w:val="21"/>
        </w:rPr>
        <w:t>考试机构</w:t>
      </w:r>
      <w:r>
        <w:rPr>
          <w:szCs w:val="21"/>
        </w:rPr>
        <w:t xml:space="preserve"> </w:t>
      </w:r>
    </w:p>
    <w:p w14:paraId="042F707E" w14:textId="77777777" w:rsidR="00182CBE" w:rsidRDefault="00902A86">
      <w:pPr>
        <w:ind w:firstLineChars="200" w:firstLine="420"/>
        <w:rPr>
          <w:szCs w:val="21"/>
        </w:rPr>
      </w:pPr>
      <w:r>
        <w:rPr>
          <w:rFonts w:hint="eastAsia"/>
          <w:szCs w:val="21"/>
        </w:rPr>
        <w:t>第九条考试机构应当满足下列条件：</w:t>
      </w:r>
    </w:p>
    <w:p w14:paraId="2AFB48C6" w14:textId="77777777" w:rsidR="00182CBE" w:rsidRDefault="00902A86">
      <w:pPr>
        <w:ind w:firstLineChars="200" w:firstLine="420"/>
        <w:rPr>
          <w:szCs w:val="21"/>
        </w:rPr>
      </w:pPr>
      <w:r>
        <w:rPr>
          <w:rFonts w:hint="eastAsia"/>
          <w:szCs w:val="21"/>
        </w:rPr>
        <w:t>（一）具有独立法人资质，有常设的组织管理部门和固定的办公场所，专职人员不少于</w:t>
      </w:r>
      <w:r>
        <w:rPr>
          <w:szCs w:val="21"/>
        </w:rPr>
        <w:t>3</w:t>
      </w:r>
      <w:r>
        <w:rPr>
          <w:rFonts w:hint="eastAsia"/>
          <w:szCs w:val="21"/>
        </w:rPr>
        <w:t>人；</w:t>
      </w:r>
    </w:p>
    <w:p w14:paraId="052393D9" w14:textId="77777777" w:rsidR="00182CBE" w:rsidRDefault="00902A86">
      <w:pPr>
        <w:ind w:firstLineChars="200" w:firstLine="420"/>
        <w:rPr>
          <w:szCs w:val="21"/>
        </w:rPr>
      </w:pPr>
      <w:r>
        <w:rPr>
          <w:rFonts w:hint="eastAsia"/>
          <w:szCs w:val="21"/>
        </w:rPr>
        <w:t>（二）具备满足考试需要的基地，根据实际需要在一定地区范围内设立的分考点，也必须与基地相应项目条件一致；</w:t>
      </w:r>
    </w:p>
    <w:p w14:paraId="40EB9CFC" w14:textId="77777777" w:rsidR="00182CBE" w:rsidRDefault="00902A86">
      <w:pPr>
        <w:ind w:firstLineChars="200" w:firstLine="420"/>
        <w:rPr>
          <w:szCs w:val="21"/>
        </w:rPr>
      </w:pPr>
      <w:r>
        <w:rPr>
          <w:rFonts w:hint="eastAsia"/>
          <w:szCs w:val="21"/>
        </w:rPr>
        <w:t>（三）建立考试质量保证体系和考场纪律、监考考评人员守则、保密、考试管理、档案管理、财务管理、安全管理、应急预案等规章制度，并且能有效实施；</w:t>
      </w:r>
    </w:p>
    <w:p w14:paraId="29F24F62" w14:textId="77777777" w:rsidR="00182CBE" w:rsidRDefault="00902A86">
      <w:pPr>
        <w:ind w:firstLineChars="200" w:firstLine="420"/>
        <w:rPr>
          <w:szCs w:val="21"/>
        </w:rPr>
      </w:pPr>
      <w:r>
        <w:rPr>
          <w:rFonts w:hint="eastAsia"/>
          <w:szCs w:val="21"/>
        </w:rPr>
        <w:t>（四）根据相应考核大纲，制订考试作业指导书，明确理论考试的范围和实际操作技能考试的具体项目（科目）以及合格指标；</w:t>
      </w:r>
    </w:p>
    <w:p w14:paraId="4FDC224A" w14:textId="77777777" w:rsidR="00182CBE" w:rsidRDefault="00902A86">
      <w:pPr>
        <w:ind w:firstLineChars="200" w:firstLine="420"/>
        <w:rPr>
          <w:szCs w:val="21"/>
        </w:rPr>
      </w:pPr>
      <w:r>
        <w:rPr>
          <w:rFonts w:hint="eastAsia"/>
          <w:szCs w:val="21"/>
        </w:rPr>
        <w:t>（五）按照理论知识考试</w:t>
      </w:r>
      <w:r>
        <w:rPr>
          <w:szCs w:val="21"/>
        </w:rPr>
        <w:t>“</w:t>
      </w:r>
      <w:r>
        <w:rPr>
          <w:rFonts w:hint="eastAsia"/>
          <w:szCs w:val="21"/>
        </w:rPr>
        <w:t>机考化</w:t>
      </w:r>
      <w:r>
        <w:rPr>
          <w:szCs w:val="21"/>
        </w:rPr>
        <w:t>”</w:t>
      </w:r>
      <w:r>
        <w:rPr>
          <w:rFonts w:hint="eastAsia"/>
          <w:szCs w:val="21"/>
        </w:rPr>
        <w:t>的原则配置资源和考试软件，并且满足相应考核大纲所要求的场所、设备设施条件和能力；考核大纲要求实际操作技能考试采取实物化（模拟化）的，应当具备考试实物化（模拟化）的条件；</w:t>
      </w:r>
    </w:p>
    <w:p w14:paraId="4B1C59DB" w14:textId="77777777" w:rsidR="00182CBE" w:rsidRDefault="00902A86">
      <w:pPr>
        <w:ind w:firstLineChars="200" w:firstLine="420"/>
        <w:rPr>
          <w:szCs w:val="21"/>
        </w:rPr>
      </w:pPr>
      <w:r>
        <w:rPr>
          <w:rFonts w:hint="eastAsia"/>
          <w:szCs w:val="21"/>
        </w:rPr>
        <w:t>（六）具有满足考试需要的专、兼职的监考、考评人员，配备考试机构技术负责人和各个分项的责任人，技术负责人和责任人应当由具备相关专业知识的工程师（或者高级技师）及以上职称的人员担任，考评人员应当由具有大专以上（含大专）学历、从事本专业</w:t>
      </w:r>
      <w:r>
        <w:rPr>
          <w:szCs w:val="21"/>
        </w:rPr>
        <w:t>5</w:t>
      </w:r>
      <w:r>
        <w:rPr>
          <w:rFonts w:hint="eastAsia"/>
          <w:szCs w:val="21"/>
        </w:rPr>
        <w:t>年以上（含</w:t>
      </w:r>
      <w:r>
        <w:rPr>
          <w:szCs w:val="21"/>
        </w:rPr>
        <w:t>5</w:t>
      </w:r>
      <w:r>
        <w:rPr>
          <w:rFonts w:hint="eastAsia"/>
          <w:szCs w:val="21"/>
        </w:rPr>
        <w:t>年）、具有丰富的实践操作经验并且熟悉考核程序、实际操作技能考核内容及评分细则的人员担任。</w:t>
      </w:r>
    </w:p>
    <w:p w14:paraId="19B012C2" w14:textId="77777777" w:rsidR="00182CBE" w:rsidRDefault="00902A86">
      <w:pPr>
        <w:ind w:firstLineChars="200" w:firstLine="420"/>
        <w:rPr>
          <w:szCs w:val="21"/>
        </w:rPr>
      </w:pPr>
      <w:r>
        <w:rPr>
          <w:rFonts w:hint="eastAsia"/>
          <w:szCs w:val="21"/>
        </w:rPr>
        <w:t>第十条考试机构应当在本机构的考试基地及考点，对符合条件的报名人员进行理论知识考试和实际操作技能考试。实际操作技能考试，原则上不得在考试基地及考点以外进行；特殊情况或者特殊项目需要利用当地其他单位的条件和设施进行实际操作技能考试时，应当事先经过发证部门批准。</w:t>
      </w:r>
    </w:p>
    <w:p w14:paraId="12CC5B0B" w14:textId="77777777" w:rsidR="00182CBE" w:rsidRDefault="00902A86">
      <w:pPr>
        <w:ind w:firstLineChars="200" w:firstLine="420"/>
        <w:rPr>
          <w:szCs w:val="21"/>
        </w:rPr>
      </w:pPr>
      <w:r>
        <w:rPr>
          <w:rFonts w:hint="eastAsia"/>
          <w:szCs w:val="21"/>
        </w:rPr>
        <w:t>第十一条考试机构的主要职责如下：</w:t>
      </w:r>
    </w:p>
    <w:p w14:paraId="44CD822C" w14:textId="77777777" w:rsidR="00182CBE" w:rsidRDefault="00902A86">
      <w:pPr>
        <w:ind w:firstLineChars="200" w:firstLine="420"/>
        <w:rPr>
          <w:szCs w:val="21"/>
        </w:rPr>
      </w:pPr>
      <w:r>
        <w:rPr>
          <w:rFonts w:hint="eastAsia"/>
          <w:szCs w:val="21"/>
        </w:rPr>
        <w:t>（一）公布考试程序、考试作业人员种类、报考具体条件、收费依据和标准、考试机构名称及地点、考试计划等事项，并且告知审批发证程序；</w:t>
      </w:r>
    </w:p>
    <w:p w14:paraId="1B07AF46" w14:textId="77777777" w:rsidR="00182CBE" w:rsidRDefault="00902A86">
      <w:pPr>
        <w:ind w:firstLineChars="200" w:firstLine="420"/>
        <w:rPr>
          <w:szCs w:val="21"/>
        </w:rPr>
      </w:pPr>
      <w:r>
        <w:rPr>
          <w:rFonts w:hint="eastAsia"/>
          <w:szCs w:val="21"/>
        </w:rPr>
        <w:t>（二）公布理论知识考试和实际操作考试的具体范围、项目和合格标准；</w:t>
      </w:r>
    </w:p>
    <w:p w14:paraId="10DBC961" w14:textId="77777777" w:rsidR="00182CBE" w:rsidRDefault="00902A86">
      <w:pPr>
        <w:ind w:firstLineChars="200" w:firstLine="420"/>
        <w:rPr>
          <w:szCs w:val="21"/>
        </w:rPr>
      </w:pPr>
      <w:r>
        <w:rPr>
          <w:rFonts w:hint="eastAsia"/>
          <w:szCs w:val="21"/>
        </w:rPr>
        <w:t>（三）审查作业人员考试申请材料；</w:t>
      </w:r>
    </w:p>
    <w:p w14:paraId="5AC94383" w14:textId="77777777" w:rsidR="00182CBE" w:rsidRDefault="00902A86">
      <w:pPr>
        <w:ind w:firstLineChars="200" w:firstLine="420"/>
        <w:rPr>
          <w:szCs w:val="21"/>
        </w:rPr>
      </w:pPr>
      <w:r>
        <w:rPr>
          <w:rFonts w:hint="eastAsia"/>
          <w:szCs w:val="21"/>
        </w:rPr>
        <w:t>（四）按照考核大纲的要求进行理论知识考试和实际操作技能考试；</w:t>
      </w:r>
    </w:p>
    <w:p w14:paraId="762FD80C" w14:textId="77777777" w:rsidR="00182CBE" w:rsidRDefault="00902A86">
      <w:pPr>
        <w:ind w:firstLineChars="200" w:firstLine="420"/>
        <w:rPr>
          <w:szCs w:val="21"/>
        </w:rPr>
      </w:pPr>
      <w:r>
        <w:rPr>
          <w:rFonts w:hint="eastAsia"/>
          <w:szCs w:val="21"/>
        </w:rPr>
        <w:t>（五）公布、通知和上报考试结果；</w:t>
      </w:r>
    </w:p>
    <w:p w14:paraId="24802DEF" w14:textId="77777777" w:rsidR="00182CBE" w:rsidRDefault="00902A86">
      <w:pPr>
        <w:ind w:firstLineChars="200" w:firstLine="420"/>
        <w:rPr>
          <w:szCs w:val="21"/>
        </w:rPr>
      </w:pPr>
      <w:r>
        <w:rPr>
          <w:rFonts w:hint="eastAsia"/>
          <w:szCs w:val="21"/>
        </w:rPr>
        <w:t>（六）建立作业人员考试管理档案；</w:t>
      </w:r>
    </w:p>
    <w:p w14:paraId="646F011D" w14:textId="77777777" w:rsidR="00182CBE" w:rsidRDefault="00902A86">
      <w:pPr>
        <w:ind w:firstLineChars="200" w:firstLine="420"/>
        <w:rPr>
          <w:szCs w:val="21"/>
        </w:rPr>
      </w:pPr>
      <w:r>
        <w:rPr>
          <w:rFonts w:hint="eastAsia"/>
          <w:szCs w:val="21"/>
        </w:rPr>
        <w:t>（七）根据申请《作业人员证》的人员（以下简称申请人）的委托，向发证部门统一提交申请，协助办理《作业人员证》发放事宜；</w:t>
      </w:r>
    </w:p>
    <w:p w14:paraId="118AA6D4" w14:textId="77777777" w:rsidR="00182CBE" w:rsidRDefault="00902A86">
      <w:pPr>
        <w:ind w:firstLineChars="200" w:firstLine="420"/>
        <w:rPr>
          <w:szCs w:val="21"/>
        </w:rPr>
      </w:pPr>
      <w:r>
        <w:rPr>
          <w:rFonts w:hint="eastAsia"/>
          <w:szCs w:val="21"/>
        </w:rPr>
        <w:t>（八）根据申请人的委托，向发证部门统一申请办理《作业人员证》的复审；</w:t>
      </w:r>
    </w:p>
    <w:p w14:paraId="0F2EDF12" w14:textId="77777777" w:rsidR="00182CBE" w:rsidRDefault="00902A86">
      <w:pPr>
        <w:ind w:firstLineChars="200" w:firstLine="420"/>
        <w:rPr>
          <w:szCs w:val="21"/>
        </w:rPr>
      </w:pPr>
      <w:r>
        <w:rPr>
          <w:rFonts w:hint="eastAsia"/>
          <w:szCs w:val="21"/>
        </w:rPr>
        <w:t>（九）向本考试机构的指定部门和发证部门提交年度工作总结及与考试相关的统计报表；</w:t>
      </w:r>
    </w:p>
    <w:p w14:paraId="14307708" w14:textId="77777777" w:rsidR="00182CBE" w:rsidRDefault="00902A86">
      <w:pPr>
        <w:ind w:firstLineChars="200" w:firstLine="420"/>
        <w:rPr>
          <w:szCs w:val="21"/>
        </w:rPr>
      </w:pPr>
      <w:r>
        <w:rPr>
          <w:rFonts w:hint="eastAsia"/>
          <w:szCs w:val="21"/>
        </w:rPr>
        <w:t>（十）完成本考试机构的指定部门和发证部门委托或者交办的其他事项。</w:t>
      </w:r>
    </w:p>
    <w:p w14:paraId="225317F1" w14:textId="77777777" w:rsidR="00182CBE" w:rsidRDefault="00902A86">
      <w:pPr>
        <w:ind w:firstLineChars="200" w:firstLine="420"/>
        <w:rPr>
          <w:szCs w:val="21"/>
        </w:rPr>
      </w:pPr>
      <w:r>
        <w:rPr>
          <w:rFonts w:hint="eastAsia"/>
          <w:szCs w:val="21"/>
        </w:rPr>
        <w:t>第十二条考试机构不得强制要求申请人参加本考试机构组织的培训。禁止培训、辅导人员参与培训、辅导对象的命题和监考工作。</w:t>
      </w:r>
    </w:p>
    <w:p w14:paraId="68CA4E91" w14:textId="77777777" w:rsidR="00182CBE" w:rsidRDefault="00902A86">
      <w:pPr>
        <w:ind w:firstLineChars="200" w:firstLine="420"/>
        <w:rPr>
          <w:szCs w:val="21"/>
        </w:rPr>
      </w:pPr>
      <w:r>
        <w:rPr>
          <w:rFonts w:hint="eastAsia"/>
          <w:szCs w:val="21"/>
        </w:rPr>
        <w:t>第三章</w:t>
      </w:r>
      <w:r>
        <w:rPr>
          <w:szCs w:val="21"/>
        </w:rPr>
        <w:t xml:space="preserve"> </w:t>
      </w:r>
      <w:r>
        <w:rPr>
          <w:rFonts w:hint="eastAsia"/>
          <w:szCs w:val="21"/>
        </w:rPr>
        <w:t>考试和审批发证</w:t>
      </w:r>
      <w:r>
        <w:rPr>
          <w:szCs w:val="21"/>
        </w:rPr>
        <w:t xml:space="preserve"> </w:t>
      </w:r>
    </w:p>
    <w:p w14:paraId="3434FE99" w14:textId="77777777" w:rsidR="00182CBE" w:rsidRDefault="00902A86">
      <w:pPr>
        <w:ind w:firstLineChars="200" w:firstLine="420"/>
        <w:rPr>
          <w:szCs w:val="21"/>
        </w:rPr>
      </w:pPr>
      <w:r>
        <w:rPr>
          <w:rFonts w:hint="eastAsia"/>
          <w:szCs w:val="21"/>
        </w:rPr>
        <w:t>第十三条作业人员考核程序，包括考试报名、申请资料审查、考试、考试成绩评定与通知；审批发证程序，包括领证申请、受理、审核和发证。</w:t>
      </w:r>
    </w:p>
    <w:p w14:paraId="7017F8F7" w14:textId="77777777" w:rsidR="00182CBE" w:rsidRDefault="00902A86">
      <w:pPr>
        <w:ind w:firstLineChars="200" w:firstLine="420"/>
        <w:rPr>
          <w:szCs w:val="21"/>
        </w:rPr>
      </w:pPr>
      <w:r>
        <w:rPr>
          <w:rFonts w:hint="eastAsia"/>
          <w:szCs w:val="21"/>
        </w:rPr>
        <w:t>《作业人员证》的复审程序和要求按照本规则第四章要求进行。</w:t>
      </w:r>
    </w:p>
    <w:p w14:paraId="62B6FD36" w14:textId="77777777" w:rsidR="00182CBE" w:rsidRDefault="00902A86">
      <w:pPr>
        <w:ind w:firstLineChars="200" w:firstLine="420"/>
        <w:rPr>
          <w:szCs w:val="21"/>
        </w:rPr>
      </w:pPr>
      <w:r>
        <w:rPr>
          <w:rFonts w:hint="eastAsia"/>
          <w:szCs w:val="21"/>
        </w:rPr>
        <w:t>第十四条申请人应当符合下列条件：</w:t>
      </w:r>
    </w:p>
    <w:p w14:paraId="211CE699" w14:textId="77777777" w:rsidR="00182CBE" w:rsidRDefault="00902A86">
      <w:pPr>
        <w:ind w:firstLineChars="200" w:firstLine="420"/>
        <w:rPr>
          <w:szCs w:val="21"/>
        </w:rPr>
      </w:pPr>
      <w:r>
        <w:rPr>
          <w:rFonts w:hint="eastAsia"/>
          <w:szCs w:val="21"/>
        </w:rPr>
        <w:t>（一）年龄在</w:t>
      </w:r>
      <w:r>
        <w:rPr>
          <w:szCs w:val="21"/>
        </w:rPr>
        <w:t>18</w:t>
      </w:r>
      <w:r>
        <w:rPr>
          <w:rFonts w:hint="eastAsia"/>
          <w:szCs w:val="21"/>
        </w:rPr>
        <w:t>周岁以上（含</w:t>
      </w:r>
      <w:r>
        <w:rPr>
          <w:szCs w:val="21"/>
        </w:rPr>
        <w:t>18</w:t>
      </w:r>
      <w:r>
        <w:rPr>
          <w:rFonts w:hint="eastAsia"/>
          <w:szCs w:val="21"/>
        </w:rPr>
        <w:t>周岁）、</w:t>
      </w:r>
      <w:r>
        <w:rPr>
          <w:szCs w:val="21"/>
        </w:rPr>
        <w:t>60</w:t>
      </w:r>
      <w:r>
        <w:rPr>
          <w:rFonts w:hint="eastAsia"/>
          <w:szCs w:val="21"/>
        </w:rPr>
        <w:t>周岁以下（含</w:t>
      </w:r>
      <w:r>
        <w:rPr>
          <w:szCs w:val="21"/>
        </w:rPr>
        <w:t>60</w:t>
      </w:r>
      <w:r>
        <w:rPr>
          <w:rFonts w:hint="eastAsia"/>
          <w:szCs w:val="21"/>
        </w:rPr>
        <w:t>周岁），具有完全民事行为能力；</w:t>
      </w:r>
    </w:p>
    <w:p w14:paraId="6CC73739" w14:textId="77777777" w:rsidR="00182CBE" w:rsidRDefault="00902A86">
      <w:pPr>
        <w:ind w:firstLineChars="200" w:firstLine="420"/>
        <w:rPr>
          <w:szCs w:val="21"/>
        </w:rPr>
      </w:pPr>
      <w:r>
        <w:rPr>
          <w:rFonts w:hint="eastAsia"/>
          <w:szCs w:val="21"/>
        </w:rPr>
        <w:t>（二）身体健康并满足申请从事的作业项目对身体的特殊要求；</w:t>
      </w:r>
    </w:p>
    <w:p w14:paraId="319E7607" w14:textId="77777777" w:rsidR="00182CBE" w:rsidRDefault="00902A86">
      <w:pPr>
        <w:ind w:firstLineChars="200" w:firstLine="420"/>
        <w:rPr>
          <w:szCs w:val="21"/>
        </w:rPr>
      </w:pPr>
      <w:r>
        <w:rPr>
          <w:rFonts w:hint="eastAsia"/>
          <w:szCs w:val="21"/>
        </w:rPr>
        <w:t>（三）有与申请作业项目相适应的文化程度；</w:t>
      </w:r>
    </w:p>
    <w:p w14:paraId="2722A8CF" w14:textId="77777777" w:rsidR="00182CBE" w:rsidRDefault="00902A86">
      <w:pPr>
        <w:ind w:firstLineChars="200" w:firstLine="420"/>
        <w:rPr>
          <w:szCs w:val="21"/>
        </w:rPr>
      </w:pPr>
      <w:r>
        <w:rPr>
          <w:rFonts w:hint="eastAsia"/>
          <w:szCs w:val="21"/>
        </w:rPr>
        <w:t>（四）具有相应的安全技术知识与技能；</w:t>
      </w:r>
    </w:p>
    <w:p w14:paraId="77B2E4DD" w14:textId="77777777" w:rsidR="00182CBE" w:rsidRDefault="00902A86">
      <w:pPr>
        <w:ind w:firstLineChars="200" w:firstLine="420"/>
        <w:rPr>
          <w:szCs w:val="21"/>
        </w:rPr>
      </w:pPr>
      <w:r>
        <w:rPr>
          <w:rFonts w:hint="eastAsia"/>
          <w:szCs w:val="21"/>
        </w:rPr>
        <w:t>（五）符合安全技术规范规定的其他要求。</w:t>
      </w:r>
    </w:p>
    <w:p w14:paraId="2502E00F" w14:textId="77777777" w:rsidR="00182CBE" w:rsidRDefault="00902A86">
      <w:pPr>
        <w:ind w:firstLineChars="200" w:firstLine="420"/>
        <w:rPr>
          <w:szCs w:val="21"/>
        </w:rPr>
      </w:pPr>
      <w:r>
        <w:rPr>
          <w:rFonts w:hint="eastAsia"/>
          <w:szCs w:val="21"/>
        </w:rPr>
        <w:t>第十五条申请人应当在工作单位或者居住所在地就近报名参加考试。申请人报名参加作业人员考试时，应当向考试机构提交以下申请资料：</w:t>
      </w:r>
    </w:p>
    <w:p w14:paraId="7A5A56F8" w14:textId="77777777" w:rsidR="00182CBE" w:rsidRDefault="00902A86">
      <w:pPr>
        <w:ind w:firstLineChars="200" w:firstLine="420"/>
        <w:rPr>
          <w:szCs w:val="21"/>
        </w:rPr>
      </w:pPr>
      <w:r>
        <w:rPr>
          <w:rFonts w:hint="eastAsia"/>
          <w:szCs w:val="21"/>
        </w:rPr>
        <w:t>（一）《特种设备作业人员考试申请表》（见附件</w:t>
      </w:r>
      <w:r>
        <w:rPr>
          <w:szCs w:val="21"/>
        </w:rPr>
        <w:t>A</w:t>
      </w:r>
      <w:r>
        <w:rPr>
          <w:rFonts w:hint="eastAsia"/>
          <w:szCs w:val="21"/>
        </w:rPr>
        <w:t>，</w:t>
      </w:r>
      <w:r>
        <w:rPr>
          <w:szCs w:val="21"/>
        </w:rPr>
        <w:t>2</w:t>
      </w:r>
      <w:r>
        <w:rPr>
          <w:rFonts w:hint="eastAsia"/>
          <w:szCs w:val="21"/>
        </w:rPr>
        <w:t>份）；</w:t>
      </w:r>
    </w:p>
    <w:p w14:paraId="76C758C8" w14:textId="77777777" w:rsidR="00182CBE" w:rsidRDefault="00902A86">
      <w:pPr>
        <w:ind w:firstLineChars="200" w:firstLine="420"/>
        <w:rPr>
          <w:szCs w:val="21"/>
        </w:rPr>
      </w:pPr>
      <w:r>
        <w:rPr>
          <w:rFonts w:hint="eastAsia"/>
          <w:szCs w:val="21"/>
        </w:rPr>
        <w:t>（二）身份证明（复印件，</w:t>
      </w:r>
      <w:r>
        <w:rPr>
          <w:szCs w:val="21"/>
        </w:rPr>
        <w:t>2</w:t>
      </w:r>
      <w:r>
        <w:rPr>
          <w:rFonts w:hint="eastAsia"/>
          <w:szCs w:val="21"/>
        </w:rPr>
        <w:t>份）；</w:t>
      </w:r>
    </w:p>
    <w:p w14:paraId="58A5F80D" w14:textId="77777777" w:rsidR="00182CBE" w:rsidRDefault="00902A86">
      <w:pPr>
        <w:ind w:firstLineChars="200" w:firstLine="420"/>
        <w:rPr>
          <w:szCs w:val="21"/>
        </w:rPr>
      </w:pPr>
      <w:r>
        <w:rPr>
          <w:rFonts w:hint="eastAsia"/>
          <w:szCs w:val="21"/>
        </w:rPr>
        <w:t>（三）照片（近期</w:t>
      </w:r>
      <w:r>
        <w:rPr>
          <w:szCs w:val="21"/>
        </w:rPr>
        <w:t>2</w:t>
      </w:r>
      <w:r>
        <w:rPr>
          <w:rFonts w:hint="eastAsia"/>
          <w:szCs w:val="21"/>
        </w:rPr>
        <w:t>寸、正面、免冠、白底彩色，</w:t>
      </w:r>
      <w:r>
        <w:rPr>
          <w:szCs w:val="21"/>
        </w:rPr>
        <w:t>3</w:t>
      </w:r>
      <w:r>
        <w:rPr>
          <w:rFonts w:hint="eastAsia"/>
          <w:szCs w:val="21"/>
        </w:rPr>
        <w:t>张）；</w:t>
      </w:r>
    </w:p>
    <w:p w14:paraId="7229ED40" w14:textId="77777777" w:rsidR="00182CBE" w:rsidRDefault="00902A86">
      <w:pPr>
        <w:ind w:firstLineChars="200" w:firstLine="420"/>
        <w:rPr>
          <w:szCs w:val="21"/>
        </w:rPr>
      </w:pPr>
      <w:r>
        <w:rPr>
          <w:rFonts w:hint="eastAsia"/>
          <w:szCs w:val="21"/>
        </w:rPr>
        <w:t>（四）学历证明（毕业证复印件，</w:t>
      </w:r>
      <w:r>
        <w:rPr>
          <w:szCs w:val="21"/>
        </w:rPr>
        <w:t>2</w:t>
      </w:r>
      <w:r>
        <w:rPr>
          <w:rFonts w:hint="eastAsia"/>
          <w:szCs w:val="21"/>
        </w:rPr>
        <w:t>份）；</w:t>
      </w:r>
    </w:p>
    <w:p w14:paraId="4D7FAAFB" w14:textId="77777777" w:rsidR="00182CBE" w:rsidRDefault="00902A86">
      <w:pPr>
        <w:ind w:firstLineChars="200" w:firstLine="420"/>
        <w:rPr>
          <w:szCs w:val="21"/>
        </w:rPr>
      </w:pPr>
      <w:r>
        <w:rPr>
          <w:rFonts w:hint="eastAsia"/>
          <w:szCs w:val="21"/>
        </w:rPr>
        <w:t>（五）健康证明（考核大纲对身体状况有特殊要求时，由医院出具本年度的体检报告，</w:t>
      </w:r>
      <w:r>
        <w:rPr>
          <w:szCs w:val="21"/>
        </w:rPr>
        <w:t>1</w:t>
      </w:r>
      <w:r>
        <w:rPr>
          <w:rFonts w:hint="eastAsia"/>
          <w:szCs w:val="21"/>
        </w:rPr>
        <w:t>份）；</w:t>
      </w:r>
    </w:p>
    <w:p w14:paraId="35CF4D67" w14:textId="77777777" w:rsidR="00182CBE" w:rsidRDefault="00902A86">
      <w:pPr>
        <w:ind w:firstLineChars="200" w:firstLine="420"/>
        <w:rPr>
          <w:szCs w:val="21"/>
        </w:rPr>
      </w:pPr>
      <w:r>
        <w:rPr>
          <w:rFonts w:hint="eastAsia"/>
          <w:szCs w:val="21"/>
        </w:rPr>
        <w:t>（六）安全教育和培训的证明（符合考核大纲规定的课时，由用人单位或者有关专业培训机构提供，</w:t>
      </w:r>
      <w:r>
        <w:rPr>
          <w:szCs w:val="21"/>
        </w:rPr>
        <w:t>1</w:t>
      </w:r>
      <w:r>
        <w:rPr>
          <w:rFonts w:hint="eastAsia"/>
          <w:szCs w:val="21"/>
        </w:rPr>
        <w:t>份）；</w:t>
      </w:r>
    </w:p>
    <w:p w14:paraId="6CD949AC" w14:textId="77777777" w:rsidR="00182CBE" w:rsidRDefault="00902A86">
      <w:pPr>
        <w:ind w:firstLineChars="200" w:firstLine="420"/>
        <w:rPr>
          <w:szCs w:val="21"/>
        </w:rPr>
      </w:pPr>
      <w:r>
        <w:rPr>
          <w:rFonts w:hint="eastAsia"/>
          <w:szCs w:val="21"/>
        </w:rPr>
        <w:t>（七）实习证明（符合考核大纲要求，与申请项目一致，由用人单位或者有关专业培训机构提供，</w:t>
      </w:r>
      <w:r>
        <w:rPr>
          <w:szCs w:val="21"/>
        </w:rPr>
        <w:t>1</w:t>
      </w:r>
      <w:r>
        <w:rPr>
          <w:rFonts w:hint="eastAsia"/>
          <w:szCs w:val="21"/>
        </w:rPr>
        <w:t>份）。</w:t>
      </w:r>
    </w:p>
    <w:p w14:paraId="66EC42D8" w14:textId="77777777" w:rsidR="00182CBE" w:rsidRDefault="00902A86">
      <w:pPr>
        <w:ind w:firstLineChars="200" w:firstLine="420"/>
        <w:rPr>
          <w:szCs w:val="21"/>
        </w:rPr>
      </w:pPr>
      <w:r>
        <w:rPr>
          <w:rFonts w:hint="eastAsia"/>
          <w:szCs w:val="21"/>
        </w:rPr>
        <w:t>申请人也可通过发证部门或者指定的考试机构的网上报名系统填报申请，并且附前款要求提交的资料的扫描文件（</w:t>
      </w:r>
      <w:r>
        <w:rPr>
          <w:szCs w:val="21"/>
        </w:rPr>
        <w:t>PDF</w:t>
      </w:r>
      <w:r>
        <w:rPr>
          <w:rFonts w:hint="eastAsia"/>
          <w:szCs w:val="21"/>
        </w:rPr>
        <w:t>格式或者</w:t>
      </w:r>
      <w:r>
        <w:rPr>
          <w:szCs w:val="21"/>
        </w:rPr>
        <w:t>JPG</w:t>
      </w:r>
      <w:r>
        <w:rPr>
          <w:rFonts w:hint="eastAsia"/>
          <w:szCs w:val="21"/>
        </w:rPr>
        <w:t>格式）。</w:t>
      </w:r>
    </w:p>
    <w:p w14:paraId="10CD3FF3" w14:textId="77777777" w:rsidR="00182CBE" w:rsidRDefault="00902A86">
      <w:pPr>
        <w:ind w:firstLineChars="200" w:firstLine="420"/>
        <w:rPr>
          <w:szCs w:val="21"/>
        </w:rPr>
      </w:pPr>
      <w:r>
        <w:rPr>
          <w:rFonts w:hint="eastAsia"/>
          <w:szCs w:val="21"/>
        </w:rPr>
        <w:t>第十六条考试机构应当在收到报名申请资料后</w:t>
      </w:r>
      <w:r>
        <w:rPr>
          <w:szCs w:val="21"/>
        </w:rPr>
        <w:t>15</w:t>
      </w:r>
      <w:r>
        <w:rPr>
          <w:rFonts w:hint="eastAsia"/>
          <w:szCs w:val="21"/>
        </w:rPr>
        <w:t>个工作日内，完成对申请资料的审查。</w:t>
      </w:r>
    </w:p>
    <w:p w14:paraId="2D1AFAD6" w14:textId="77777777" w:rsidR="00182CBE" w:rsidRDefault="00902A86">
      <w:pPr>
        <w:ind w:firstLineChars="200" w:firstLine="420"/>
        <w:rPr>
          <w:szCs w:val="21"/>
        </w:rPr>
      </w:pPr>
      <w:r>
        <w:rPr>
          <w:rFonts w:hint="eastAsia"/>
          <w:szCs w:val="21"/>
        </w:rPr>
        <w:t>对符合要求的，通知申请人按时参加考试；对不符合要求的，通知申请人及时补</w:t>
      </w:r>
      <w:r>
        <w:rPr>
          <w:szCs w:val="21"/>
        </w:rPr>
        <w:t>正申请资料或者说明不符合要求的理由。</w:t>
      </w:r>
    </w:p>
    <w:p w14:paraId="7F15A800" w14:textId="77777777" w:rsidR="00182CBE" w:rsidRDefault="00902A86">
      <w:pPr>
        <w:ind w:firstLineChars="200" w:firstLine="420"/>
        <w:rPr>
          <w:szCs w:val="21"/>
        </w:rPr>
      </w:pPr>
      <w:r>
        <w:rPr>
          <w:rFonts w:hint="eastAsia"/>
          <w:szCs w:val="21"/>
        </w:rPr>
        <w:t>第十七条考试机构应当根据相应考核大纲的要求组织命题。</w:t>
      </w:r>
    </w:p>
    <w:p w14:paraId="7CDAF40B" w14:textId="77777777" w:rsidR="00182CBE" w:rsidRDefault="00902A86">
      <w:pPr>
        <w:ind w:firstLineChars="200" w:firstLine="420"/>
        <w:rPr>
          <w:szCs w:val="21"/>
        </w:rPr>
      </w:pPr>
      <w:r>
        <w:rPr>
          <w:rFonts w:hint="eastAsia"/>
          <w:szCs w:val="21"/>
        </w:rPr>
        <w:t>第十八条考试机构应当在举行考试之日</w:t>
      </w:r>
      <w:r>
        <w:rPr>
          <w:szCs w:val="21"/>
        </w:rPr>
        <w:t>2</w:t>
      </w:r>
      <w:r>
        <w:rPr>
          <w:rFonts w:hint="eastAsia"/>
          <w:szCs w:val="21"/>
        </w:rPr>
        <w:t>个月前将考试报名时间、考试项目、科目、考试地点、考试时间等具体考试计划等事项向社会公布。需要更改考试项目、科目、考试地点、考试时间的，应当提前</w:t>
      </w:r>
      <w:r>
        <w:rPr>
          <w:szCs w:val="21"/>
        </w:rPr>
        <w:t>30</w:t>
      </w:r>
      <w:r>
        <w:rPr>
          <w:rFonts w:hint="eastAsia"/>
          <w:szCs w:val="21"/>
        </w:rPr>
        <w:t>日公布，并且及时通知申请人。</w:t>
      </w:r>
    </w:p>
    <w:p w14:paraId="76D1477F" w14:textId="77777777" w:rsidR="00182CBE" w:rsidRDefault="00902A86">
      <w:pPr>
        <w:ind w:firstLineChars="200" w:firstLine="420"/>
        <w:rPr>
          <w:szCs w:val="21"/>
        </w:rPr>
      </w:pPr>
      <w:r>
        <w:rPr>
          <w:rFonts w:hint="eastAsia"/>
          <w:szCs w:val="21"/>
        </w:rPr>
        <w:t>考试工作要严格执行保密、监考等各项规章制度，保证其公开、公正、公平、规范，确保考试工作的质量。</w:t>
      </w:r>
    </w:p>
    <w:p w14:paraId="55B0DCEE" w14:textId="77777777" w:rsidR="00182CBE" w:rsidRDefault="00902A86">
      <w:pPr>
        <w:ind w:firstLineChars="200" w:firstLine="420"/>
        <w:rPr>
          <w:szCs w:val="21"/>
        </w:rPr>
      </w:pPr>
      <w:r>
        <w:rPr>
          <w:rFonts w:hint="eastAsia"/>
          <w:szCs w:val="21"/>
        </w:rPr>
        <w:t>第十九条考试机构应当在考试结束后的</w:t>
      </w:r>
      <w:r>
        <w:rPr>
          <w:szCs w:val="21"/>
        </w:rPr>
        <w:t>20</w:t>
      </w:r>
      <w:r>
        <w:rPr>
          <w:rFonts w:hint="eastAsia"/>
          <w:szCs w:val="21"/>
        </w:rPr>
        <w:t>个工作日内，完成考试成绩的评定，并且告知申请人。</w:t>
      </w:r>
    </w:p>
    <w:p w14:paraId="7D1871CC" w14:textId="77777777" w:rsidR="00182CBE" w:rsidRDefault="00902A86">
      <w:pPr>
        <w:ind w:firstLineChars="200" w:firstLine="420"/>
        <w:rPr>
          <w:szCs w:val="21"/>
        </w:rPr>
      </w:pPr>
      <w:r>
        <w:rPr>
          <w:rFonts w:hint="eastAsia"/>
          <w:szCs w:val="21"/>
        </w:rPr>
        <w:t>考试成绩有效期为</w:t>
      </w:r>
      <w:r>
        <w:rPr>
          <w:szCs w:val="21"/>
        </w:rPr>
        <w:t>1</w:t>
      </w:r>
      <w:r>
        <w:rPr>
          <w:rFonts w:hint="eastAsia"/>
          <w:szCs w:val="21"/>
        </w:rPr>
        <w:t>年。单项考试科目不合格者，</w:t>
      </w:r>
      <w:r>
        <w:rPr>
          <w:szCs w:val="21"/>
        </w:rPr>
        <w:t>1</w:t>
      </w:r>
      <w:r>
        <w:rPr>
          <w:rFonts w:hint="eastAsia"/>
          <w:szCs w:val="21"/>
        </w:rPr>
        <w:t>年内允许申请补考</w:t>
      </w:r>
      <w:r>
        <w:rPr>
          <w:szCs w:val="21"/>
        </w:rPr>
        <w:t>1</w:t>
      </w:r>
      <w:r>
        <w:rPr>
          <w:rFonts w:hint="eastAsia"/>
          <w:szCs w:val="21"/>
        </w:rPr>
        <w:t>次。两项均不合格或者补考仍不合格者，应当重新申请考试。</w:t>
      </w:r>
    </w:p>
    <w:p w14:paraId="2DD2890F" w14:textId="77777777" w:rsidR="00182CBE" w:rsidRDefault="00902A86">
      <w:pPr>
        <w:ind w:firstLineChars="200" w:firstLine="420"/>
        <w:rPr>
          <w:szCs w:val="21"/>
        </w:rPr>
      </w:pPr>
      <w:r>
        <w:rPr>
          <w:rFonts w:hint="eastAsia"/>
          <w:szCs w:val="21"/>
        </w:rPr>
        <w:t>第二十条考试机构应当将《特种设备作业人员考试申请表》、考试试卷、操作技能考试记录、成绩汇总表、考场记录等存档，保存期至少</w:t>
      </w:r>
      <w:r>
        <w:rPr>
          <w:szCs w:val="21"/>
        </w:rPr>
        <w:t>5</w:t>
      </w:r>
      <w:r>
        <w:rPr>
          <w:rFonts w:hint="eastAsia"/>
          <w:szCs w:val="21"/>
        </w:rPr>
        <w:t>年。</w:t>
      </w:r>
    </w:p>
    <w:p w14:paraId="00E0D84C" w14:textId="77777777" w:rsidR="00182CBE" w:rsidRDefault="00902A86">
      <w:pPr>
        <w:ind w:firstLineChars="200" w:firstLine="420"/>
        <w:rPr>
          <w:szCs w:val="21"/>
        </w:rPr>
      </w:pPr>
      <w:r>
        <w:rPr>
          <w:rFonts w:hint="eastAsia"/>
          <w:szCs w:val="21"/>
        </w:rPr>
        <w:t>第二十一条考试合格的人员，由考试机构按照合格人员委托，在考试结束后的</w:t>
      </w:r>
      <w:r>
        <w:rPr>
          <w:szCs w:val="21"/>
        </w:rPr>
        <w:t>10</w:t>
      </w:r>
      <w:r>
        <w:rPr>
          <w:rFonts w:hint="eastAsia"/>
          <w:szCs w:val="21"/>
        </w:rPr>
        <w:t>个工作日内，向发证部门申请办理《作业人员证》。也可以由本人凭考试合格证明和本规则第十五条（一）、（二）、（三）、（四）所列资料（</w:t>
      </w:r>
      <w:r>
        <w:rPr>
          <w:szCs w:val="21"/>
        </w:rPr>
        <w:t>1</w:t>
      </w:r>
      <w:r>
        <w:rPr>
          <w:rFonts w:hint="eastAsia"/>
          <w:szCs w:val="21"/>
        </w:rPr>
        <w:t>份）向发证部门申请办理《作业人员证》。</w:t>
      </w:r>
    </w:p>
    <w:p w14:paraId="4CD698E6" w14:textId="77777777" w:rsidR="00182CBE" w:rsidRDefault="00902A86">
      <w:pPr>
        <w:ind w:firstLineChars="200" w:firstLine="420"/>
        <w:rPr>
          <w:szCs w:val="21"/>
        </w:rPr>
      </w:pPr>
      <w:r>
        <w:rPr>
          <w:rFonts w:hint="eastAsia"/>
          <w:szCs w:val="21"/>
        </w:rPr>
        <w:t>第二十二条发证部门只能受理本辖区内经指定的考试机构考试合格的人员的申请，不得受理未经指定的考试机构考试或者考试不合格人员的申请。</w:t>
      </w:r>
    </w:p>
    <w:p w14:paraId="5FB49FB9" w14:textId="77777777" w:rsidR="00182CBE" w:rsidRDefault="00902A86">
      <w:pPr>
        <w:ind w:firstLineChars="200" w:firstLine="420"/>
        <w:rPr>
          <w:szCs w:val="21"/>
        </w:rPr>
      </w:pPr>
      <w:r>
        <w:rPr>
          <w:rFonts w:hint="eastAsia"/>
          <w:szCs w:val="21"/>
        </w:rPr>
        <w:t>第二十三条发证部门接到申请后，应当在</w:t>
      </w:r>
      <w:r>
        <w:rPr>
          <w:szCs w:val="21"/>
        </w:rPr>
        <w:t>5</w:t>
      </w:r>
      <w:r>
        <w:rPr>
          <w:rFonts w:hint="eastAsia"/>
          <w:szCs w:val="21"/>
        </w:rPr>
        <w:t>个工作日内对申请材料进行审查，并且做出是否受理的决定；不予受理的，应当告知申请人在</w:t>
      </w:r>
      <w:r>
        <w:rPr>
          <w:szCs w:val="21"/>
        </w:rPr>
        <w:t>20</w:t>
      </w:r>
      <w:r>
        <w:rPr>
          <w:rFonts w:hint="eastAsia"/>
          <w:szCs w:val="21"/>
        </w:rPr>
        <w:t>日内补正申请资料。能够当场审查的，应当当场办理。</w:t>
      </w:r>
    </w:p>
    <w:p w14:paraId="2F605E4A" w14:textId="77777777" w:rsidR="00182CBE" w:rsidRDefault="00902A86">
      <w:pPr>
        <w:ind w:firstLineChars="200" w:firstLine="420"/>
        <w:rPr>
          <w:szCs w:val="21"/>
        </w:rPr>
      </w:pPr>
      <w:r>
        <w:rPr>
          <w:rFonts w:hint="eastAsia"/>
          <w:szCs w:val="21"/>
        </w:rPr>
        <w:t>对同意受理的申请，发证部门应当在</w:t>
      </w:r>
      <w:r>
        <w:rPr>
          <w:szCs w:val="21"/>
        </w:rPr>
        <w:t>20</w:t>
      </w:r>
      <w:r>
        <w:rPr>
          <w:rFonts w:hint="eastAsia"/>
          <w:szCs w:val="21"/>
        </w:rPr>
        <w:t>个工作日内完成审核批准手续。准予发证的，在</w:t>
      </w:r>
      <w:r>
        <w:rPr>
          <w:szCs w:val="21"/>
        </w:rPr>
        <w:t>10</w:t>
      </w:r>
      <w:r>
        <w:rPr>
          <w:rFonts w:hint="eastAsia"/>
          <w:szCs w:val="21"/>
        </w:rPr>
        <w:t>个工作日内向申请人颁发《作业人员证》；不予发证的，应当书面说明理由。</w:t>
      </w:r>
    </w:p>
    <w:p w14:paraId="1F0E0DCF" w14:textId="77777777" w:rsidR="00182CBE" w:rsidRDefault="00902A86">
      <w:pPr>
        <w:ind w:firstLineChars="200" w:firstLine="420"/>
        <w:rPr>
          <w:szCs w:val="21"/>
        </w:rPr>
      </w:pPr>
      <w:r>
        <w:rPr>
          <w:rFonts w:hint="eastAsia"/>
          <w:szCs w:val="21"/>
        </w:rPr>
        <w:t>第四章</w:t>
      </w:r>
      <w:r>
        <w:rPr>
          <w:szCs w:val="21"/>
        </w:rPr>
        <w:t xml:space="preserve"> </w:t>
      </w:r>
      <w:r>
        <w:rPr>
          <w:rFonts w:hint="eastAsia"/>
          <w:szCs w:val="21"/>
        </w:rPr>
        <w:t>复</w:t>
      </w:r>
      <w:r>
        <w:rPr>
          <w:szCs w:val="21"/>
        </w:rPr>
        <w:t xml:space="preserve"> </w:t>
      </w:r>
      <w:r>
        <w:rPr>
          <w:rFonts w:hint="eastAsia"/>
          <w:szCs w:val="21"/>
        </w:rPr>
        <w:t>审</w:t>
      </w:r>
      <w:r>
        <w:rPr>
          <w:szCs w:val="21"/>
        </w:rPr>
        <w:t xml:space="preserve"> </w:t>
      </w:r>
    </w:p>
    <w:p w14:paraId="79347844" w14:textId="77777777" w:rsidR="00182CBE" w:rsidRDefault="00902A86">
      <w:pPr>
        <w:ind w:firstLineChars="200" w:firstLine="420"/>
        <w:rPr>
          <w:szCs w:val="21"/>
        </w:rPr>
      </w:pPr>
      <w:r>
        <w:rPr>
          <w:rFonts w:hint="eastAsia"/>
          <w:szCs w:val="21"/>
        </w:rPr>
        <w:t>第二十四条持证人员应当在持证项目的有效期届满</w:t>
      </w:r>
      <w:r>
        <w:rPr>
          <w:szCs w:val="21"/>
        </w:rPr>
        <w:t>1</w:t>
      </w:r>
      <w:r>
        <w:rPr>
          <w:rFonts w:hint="eastAsia"/>
          <w:szCs w:val="21"/>
        </w:rPr>
        <w:t>个月前，自行或者委托考试机构向发证部门提出复审申请。</w:t>
      </w:r>
    </w:p>
    <w:p w14:paraId="6CF6C023" w14:textId="77777777" w:rsidR="00182CBE" w:rsidRDefault="00902A86">
      <w:pPr>
        <w:ind w:firstLineChars="200" w:firstLine="420"/>
        <w:rPr>
          <w:szCs w:val="21"/>
        </w:rPr>
      </w:pPr>
      <w:r>
        <w:rPr>
          <w:rFonts w:hint="eastAsia"/>
          <w:szCs w:val="21"/>
        </w:rPr>
        <w:t>申请复审时，持证人员应当提交以下资料：</w:t>
      </w:r>
    </w:p>
    <w:p w14:paraId="5135ED3C" w14:textId="77777777" w:rsidR="00182CBE" w:rsidRDefault="00902A86">
      <w:pPr>
        <w:ind w:firstLineChars="200" w:firstLine="420"/>
        <w:rPr>
          <w:szCs w:val="21"/>
        </w:rPr>
      </w:pPr>
      <w:r>
        <w:rPr>
          <w:rFonts w:hint="eastAsia"/>
          <w:szCs w:val="21"/>
        </w:rPr>
        <w:t>（一）《特种设备作业人员复审申请表》（见附件</w:t>
      </w:r>
      <w:r>
        <w:rPr>
          <w:szCs w:val="21"/>
        </w:rPr>
        <w:t>B</w:t>
      </w:r>
      <w:r>
        <w:rPr>
          <w:rFonts w:hint="eastAsia"/>
          <w:szCs w:val="21"/>
        </w:rPr>
        <w:t>，</w:t>
      </w:r>
      <w:r>
        <w:rPr>
          <w:szCs w:val="21"/>
        </w:rPr>
        <w:t>1</w:t>
      </w:r>
      <w:r>
        <w:rPr>
          <w:rFonts w:hint="eastAsia"/>
          <w:szCs w:val="21"/>
        </w:rPr>
        <w:t>份）；</w:t>
      </w:r>
    </w:p>
    <w:p w14:paraId="1CDAEDA4" w14:textId="77777777" w:rsidR="00182CBE" w:rsidRDefault="00902A86">
      <w:pPr>
        <w:ind w:firstLineChars="200" w:firstLine="420"/>
        <w:rPr>
          <w:szCs w:val="21"/>
        </w:rPr>
      </w:pPr>
      <w:r>
        <w:rPr>
          <w:rFonts w:hint="eastAsia"/>
          <w:szCs w:val="21"/>
        </w:rPr>
        <w:t>（二）《作业人员证》（原件）；</w:t>
      </w:r>
    </w:p>
    <w:p w14:paraId="15DB7410" w14:textId="77777777" w:rsidR="00182CBE" w:rsidRDefault="00902A86">
      <w:pPr>
        <w:ind w:firstLineChars="200" w:firstLine="420"/>
        <w:rPr>
          <w:szCs w:val="21"/>
        </w:rPr>
      </w:pPr>
      <w:r>
        <w:rPr>
          <w:rFonts w:hint="eastAsia"/>
          <w:szCs w:val="21"/>
        </w:rPr>
        <w:t>（三）持证期间用人单位出具的无违章作业及未发生责任事故等不良记录证明（</w:t>
      </w:r>
      <w:r>
        <w:rPr>
          <w:szCs w:val="21"/>
        </w:rPr>
        <w:t>1</w:t>
      </w:r>
      <w:r>
        <w:rPr>
          <w:rFonts w:hint="eastAsia"/>
          <w:szCs w:val="21"/>
        </w:rPr>
        <w:t>份）。</w:t>
      </w:r>
    </w:p>
    <w:p w14:paraId="1F00483B" w14:textId="77777777" w:rsidR="00182CBE" w:rsidRDefault="00902A86">
      <w:pPr>
        <w:ind w:firstLineChars="200" w:firstLine="420"/>
        <w:rPr>
          <w:szCs w:val="21"/>
        </w:rPr>
      </w:pPr>
      <w:r>
        <w:rPr>
          <w:rFonts w:hint="eastAsia"/>
          <w:szCs w:val="21"/>
        </w:rPr>
        <w:t>第二十五条满足下列所有要求的，复审合格：</w:t>
      </w:r>
    </w:p>
    <w:p w14:paraId="68DFBEAC" w14:textId="77777777" w:rsidR="00182CBE" w:rsidRDefault="00902A86">
      <w:pPr>
        <w:ind w:firstLineChars="200" w:firstLine="420"/>
        <w:rPr>
          <w:szCs w:val="21"/>
        </w:rPr>
      </w:pPr>
      <w:r>
        <w:rPr>
          <w:rFonts w:hint="eastAsia"/>
          <w:szCs w:val="21"/>
        </w:rPr>
        <w:t>（一）年龄</w:t>
      </w:r>
      <w:r>
        <w:rPr>
          <w:szCs w:val="21"/>
        </w:rPr>
        <w:t>60</w:t>
      </w:r>
      <w:r>
        <w:rPr>
          <w:rFonts w:hint="eastAsia"/>
          <w:szCs w:val="21"/>
        </w:rPr>
        <w:t>周岁以下（含</w:t>
      </w:r>
      <w:r>
        <w:rPr>
          <w:szCs w:val="21"/>
        </w:rPr>
        <w:t>60</w:t>
      </w:r>
      <w:r>
        <w:rPr>
          <w:rFonts w:hint="eastAsia"/>
          <w:szCs w:val="21"/>
        </w:rPr>
        <w:t>周岁）；</w:t>
      </w:r>
    </w:p>
    <w:p w14:paraId="6AA2B203" w14:textId="77777777" w:rsidR="00182CBE" w:rsidRDefault="00902A86">
      <w:pPr>
        <w:ind w:firstLineChars="200" w:firstLine="420"/>
        <w:rPr>
          <w:szCs w:val="21"/>
        </w:rPr>
      </w:pPr>
      <w:r>
        <w:rPr>
          <w:rFonts w:hint="eastAsia"/>
          <w:szCs w:val="21"/>
        </w:rPr>
        <w:t>（二）无违章作业、未发生责任事故等不良记录的；</w:t>
      </w:r>
    </w:p>
    <w:p w14:paraId="7E93FBA5" w14:textId="77777777" w:rsidR="00182CBE" w:rsidRDefault="00902A86">
      <w:pPr>
        <w:ind w:firstLineChars="200" w:firstLine="420"/>
        <w:rPr>
          <w:szCs w:val="21"/>
        </w:rPr>
      </w:pPr>
      <w:r>
        <w:rPr>
          <w:rFonts w:hint="eastAsia"/>
          <w:szCs w:val="21"/>
        </w:rPr>
        <w:t>（三）在持证期间《作业人员证》的聘用记录中所从事持证项目的作业时间中断未超过</w:t>
      </w:r>
      <w:r>
        <w:rPr>
          <w:szCs w:val="21"/>
        </w:rPr>
        <w:t>1</w:t>
      </w:r>
      <w:r>
        <w:rPr>
          <w:rFonts w:hint="eastAsia"/>
          <w:szCs w:val="21"/>
        </w:rPr>
        <w:t>年的。</w:t>
      </w:r>
    </w:p>
    <w:p w14:paraId="0E29F1FD" w14:textId="77777777" w:rsidR="00182CBE" w:rsidRDefault="00902A86">
      <w:pPr>
        <w:ind w:firstLineChars="200" w:firstLine="420"/>
        <w:rPr>
          <w:szCs w:val="21"/>
        </w:rPr>
      </w:pPr>
      <w:r>
        <w:rPr>
          <w:rFonts w:hint="eastAsia"/>
          <w:szCs w:val="21"/>
        </w:rPr>
        <w:t>（四）符合有关安全技术规范规定条件的。</w:t>
      </w:r>
    </w:p>
    <w:p w14:paraId="7A3532ED" w14:textId="77777777" w:rsidR="00182CBE" w:rsidRDefault="00902A86">
      <w:pPr>
        <w:ind w:firstLineChars="200" w:firstLine="420"/>
        <w:rPr>
          <w:szCs w:val="21"/>
        </w:rPr>
      </w:pPr>
      <w:r>
        <w:rPr>
          <w:rFonts w:hint="eastAsia"/>
          <w:szCs w:val="21"/>
        </w:rPr>
        <w:t>特种设备焊接操作人员需按照相应的安全技术规范的规定复审。</w:t>
      </w:r>
    </w:p>
    <w:p w14:paraId="65EF9AE4" w14:textId="77777777" w:rsidR="00182CBE" w:rsidRDefault="00902A86">
      <w:pPr>
        <w:ind w:firstLineChars="200" w:firstLine="420"/>
        <w:rPr>
          <w:szCs w:val="21"/>
        </w:rPr>
      </w:pPr>
      <w:r>
        <w:rPr>
          <w:rFonts w:hint="eastAsia"/>
          <w:szCs w:val="21"/>
        </w:rPr>
        <w:t>第二十六条跨发证部门地区从业的作业人员，可向原发证部门申请复审，也可向其用人单位所在地的发证部门申请复审。发证部门在办理复审时，应当登录</w:t>
      </w:r>
      <w:r>
        <w:rPr>
          <w:szCs w:val="21"/>
        </w:rPr>
        <w:t>“</w:t>
      </w:r>
      <w:r>
        <w:rPr>
          <w:rFonts w:hint="eastAsia"/>
          <w:szCs w:val="21"/>
        </w:rPr>
        <w:t>全国特种设备公示信息查询系统</w:t>
      </w:r>
      <w:r>
        <w:rPr>
          <w:szCs w:val="21"/>
        </w:rPr>
        <w:t>”</w:t>
      </w:r>
      <w:r>
        <w:rPr>
          <w:rFonts w:hint="eastAsia"/>
          <w:szCs w:val="21"/>
        </w:rPr>
        <w:t>进行查询，确定原证件的有效性；在此信息查询系统未查询到的，要求回原发证机关处理。</w:t>
      </w:r>
    </w:p>
    <w:p w14:paraId="34161324" w14:textId="77777777" w:rsidR="00182CBE" w:rsidRDefault="00902A86">
      <w:pPr>
        <w:ind w:firstLineChars="200" w:firstLine="420"/>
        <w:rPr>
          <w:szCs w:val="21"/>
        </w:rPr>
      </w:pPr>
      <w:r>
        <w:rPr>
          <w:rFonts w:hint="eastAsia"/>
          <w:szCs w:val="21"/>
        </w:rPr>
        <w:t>第二十七条发证部门应当在</w:t>
      </w:r>
      <w:r>
        <w:rPr>
          <w:szCs w:val="21"/>
        </w:rPr>
        <w:t>5</w:t>
      </w:r>
      <w:r>
        <w:rPr>
          <w:rFonts w:hint="eastAsia"/>
          <w:szCs w:val="21"/>
        </w:rPr>
        <w:t>个工作日内对复审资料进行审核，或者告知申请人补正申请资料，并且做出是否受理的决定。能够当场受理的，应当场办理。</w:t>
      </w:r>
    </w:p>
    <w:p w14:paraId="4DE91EA6" w14:textId="77777777" w:rsidR="00182CBE" w:rsidRDefault="00902A86">
      <w:pPr>
        <w:ind w:firstLineChars="200" w:firstLine="420"/>
        <w:rPr>
          <w:szCs w:val="21"/>
        </w:rPr>
      </w:pPr>
      <w:r>
        <w:rPr>
          <w:rFonts w:hint="eastAsia"/>
          <w:szCs w:val="21"/>
        </w:rPr>
        <w:t>对同意受理的复审申请，发证部门应当在</w:t>
      </w:r>
      <w:r>
        <w:rPr>
          <w:szCs w:val="21"/>
        </w:rPr>
        <w:t>20</w:t>
      </w:r>
      <w:r>
        <w:rPr>
          <w:rFonts w:hint="eastAsia"/>
          <w:szCs w:val="21"/>
        </w:rPr>
        <w:t>个工作日内完成办理复审。合格的在《作业人员证》上签章；不合格的，应当书面说明理由。</w:t>
      </w:r>
    </w:p>
    <w:p w14:paraId="0349A697" w14:textId="77777777" w:rsidR="00182CBE" w:rsidRDefault="00902A86">
      <w:pPr>
        <w:ind w:firstLineChars="200" w:firstLine="420"/>
        <w:rPr>
          <w:szCs w:val="21"/>
        </w:rPr>
      </w:pPr>
      <w:r>
        <w:rPr>
          <w:rFonts w:hint="eastAsia"/>
          <w:szCs w:val="21"/>
        </w:rPr>
        <w:t>发证部门应当将《特种设备作业人员复审申请表》及相关复审资料存档，保存期至少</w:t>
      </w:r>
      <w:r>
        <w:rPr>
          <w:szCs w:val="21"/>
        </w:rPr>
        <w:t>5</w:t>
      </w:r>
      <w:r>
        <w:rPr>
          <w:rFonts w:hint="eastAsia"/>
          <w:szCs w:val="21"/>
        </w:rPr>
        <w:t>年。</w:t>
      </w:r>
    </w:p>
    <w:p w14:paraId="3B88B1FE" w14:textId="77777777" w:rsidR="00182CBE" w:rsidRDefault="00902A86">
      <w:pPr>
        <w:ind w:firstLineChars="200" w:firstLine="420"/>
        <w:rPr>
          <w:szCs w:val="21"/>
        </w:rPr>
      </w:pPr>
      <w:r>
        <w:rPr>
          <w:rFonts w:hint="eastAsia"/>
          <w:szCs w:val="21"/>
        </w:rPr>
        <w:t>第二十八条复审不合格、证书有效期逾期未申请复审的持证人员，其《作业人员证》中的该项目失效，需重新申请领证。</w:t>
      </w:r>
    </w:p>
    <w:p w14:paraId="06212D87" w14:textId="77777777" w:rsidR="00182CBE" w:rsidRDefault="00902A86">
      <w:pPr>
        <w:ind w:firstLineChars="200" w:firstLine="420"/>
        <w:rPr>
          <w:szCs w:val="21"/>
        </w:rPr>
      </w:pPr>
      <w:r>
        <w:rPr>
          <w:rFonts w:hint="eastAsia"/>
          <w:szCs w:val="21"/>
        </w:rPr>
        <w:t>第五章附则</w:t>
      </w:r>
    </w:p>
    <w:p w14:paraId="41DC4CC4" w14:textId="77777777" w:rsidR="00182CBE" w:rsidRDefault="00902A86">
      <w:pPr>
        <w:ind w:firstLineChars="200" w:firstLine="420"/>
        <w:rPr>
          <w:szCs w:val="21"/>
        </w:rPr>
      </w:pPr>
      <w:r>
        <w:rPr>
          <w:rFonts w:hint="eastAsia"/>
          <w:szCs w:val="21"/>
        </w:rPr>
        <w:t>第二十九条发证部门应当在发证或者复审合格后</w:t>
      </w:r>
      <w:r>
        <w:rPr>
          <w:szCs w:val="21"/>
        </w:rPr>
        <w:t>20</w:t>
      </w:r>
      <w:r>
        <w:rPr>
          <w:rFonts w:hint="eastAsia"/>
          <w:szCs w:val="21"/>
        </w:rPr>
        <w:t>个工作日内，将作业人员相关信息录入</w:t>
      </w:r>
      <w:r>
        <w:rPr>
          <w:szCs w:val="21"/>
        </w:rPr>
        <w:t>“</w:t>
      </w:r>
      <w:r>
        <w:rPr>
          <w:rFonts w:hint="eastAsia"/>
          <w:szCs w:val="21"/>
        </w:rPr>
        <w:t>全国特种设备公示信息查询系统</w:t>
      </w:r>
      <w:r>
        <w:rPr>
          <w:szCs w:val="21"/>
        </w:rPr>
        <w:t>”</w:t>
      </w:r>
      <w:r>
        <w:rPr>
          <w:rFonts w:hint="eastAsia"/>
          <w:szCs w:val="21"/>
        </w:rPr>
        <w:t>。</w:t>
      </w:r>
    </w:p>
    <w:p w14:paraId="3B79C1F0" w14:textId="77777777" w:rsidR="00182CBE" w:rsidRDefault="00902A86">
      <w:pPr>
        <w:ind w:firstLineChars="200" w:firstLine="420"/>
        <w:rPr>
          <w:szCs w:val="21"/>
        </w:rPr>
      </w:pPr>
      <w:r>
        <w:rPr>
          <w:rFonts w:hint="eastAsia"/>
          <w:szCs w:val="21"/>
        </w:rPr>
        <w:t>第三十条《作业人员证》遗失或者损毁的，持证人员应当及时应向发证部门挂失，并且在市级以上（含市级）质量技术监督部门的官方网公共信息栏目中发布遗失声明，或者登报声明原《作业人员证》作废。如果一个月内无其他用人单位提出异议，持证人员可以委托原考试机构向发证部门申请补发。查证属实的，由发证部门补办《作业人员证》。原持证项目有效期不变，补发的《作业人员证》上注明</w:t>
      </w:r>
      <w:r>
        <w:rPr>
          <w:szCs w:val="21"/>
        </w:rPr>
        <w:t>“</w:t>
      </w:r>
      <w:r>
        <w:rPr>
          <w:rFonts w:hint="eastAsia"/>
          <w:szCs w:val="21"/>
        </w:rPr>
        <w:t>此证补发</w:t>
      </w:r>
      <w:r>
        <w:rPr>
          <w:szCs w:val="21"/>
        </w:rPr>
        <w:t>”</w:t>
      </w:r>
      <w:r>
        <w:rPr>
          <w:rFonts w:hint="eastAsia"/>
          <w:szCs w:val="21"/>
        </w:rPr>
        <w:t>字样。</w:t>
      </w:r>
    </w:p>
    <w:p w14:paraId="4911D9A5" w14:textId="77777777" w:rsidR="00182CBE" w:rsidRDefault="00902A86">
      <w:pPr>
        <w:ind w:firstLineChars="200" w:firstLine="420"/>
        <w:rPr>
          <w:szCs w:val="21"/>
        </w:rPr>
      </w:pPr>
      <w:r>
        <w:rPr>
          <w:rFonts w:hint="eastAsia"/>
          <w:szCs w:val="21"/>
        </w:rPr>
        <w:t>第三十一条用人单位应当根据本规则的规定，结合本单位的实际情况，制定作业人员管理办法，建立作业人员档案，为作业人员申请领证和复审提供客观真实的证明资料。</w:t>
      </w:r>
    </w:p>
    <w:p w14:paraId="4CD77764" w14:textId="77777777" w:rsidR="00182CBE" w:rsidRDefault="00902A86">
      <w:pPr>
        <w:ind w:firstLineChars="200" w:firstLine="420"/>
        <w:rPr>
          <w:szCs w:val="21"/>
        </w:rPr>
      </w:pPr>
      <w:r>
        <w:rPr>
          <w:rFonts w:hint="eastAsia"/>
          <w:szCs w:val="21"/>
        </w:rPr>
        <w:t>第三十二条《作业人员证》分为作业人员通用证和安全管理人员专用证两种格式，其具体样式见附件</w:t>
      </w:r>
      <w:r>
        <w:rPr>
          <w:szCs w:val="21"/>
        </w:rPr>
        <w:t>C</w:t>
      </w:r>
      <w:r>
        <w:rPr>
          <w:rFonts w:hint="eastAsia"/>
          <w:szCs w:val="21"/>
        </w:rPr>
        <w:t>，证书印制由国家质检总局统一规定。</w:t>
      </w:r>
    </w:p>
    <w:p w14:paraId="010C191D" w14:textId="77777777" w:rsidR="00182CBE" w:rsidRDefault="00902A86">
      <w:pPr>
        <w:ind w:firstLineChars="200" w:firstLine="420"/>
        <w:rPr>
          <w:szCs w:val="21"/>
        </w:rPr>
      </w:pPr>
      <w:r>
        <w:rPr>
          <w:rFonts w:hint="eastAsia"/>
          <w:szCs w:val="21"/>
        </w:rPr>
        <w:t>第三十三条本规则由国家质检总局负责解释。</w:t>
      </w:r>
    </w:p>
    <w:p w14:paraId="482C2296" w14:textId="77777777" w:rsidR="00182CBE" w:rsidRDefault="00902A86">
      <w:pPr>
        <w:ind w:firstLineChars="200" w:firstLine="420"/>
        <w:rPr>
          <w:szCs w:val="21"/>
        </w:rPr>
      </w:pPr>
      <w:r>
        <w:rPr>
          <w:rFonts w:hint="eastAsia"/>
          <w:szCs w:val="21"/>
        </w:rPr>
        <w:t>第三十四条本规则自</w:t>
      </w:r>
      <w:r>
        <w:rPr>
          <w:szCs w:val="21"/>
        </w:rPr>
        <w:t>2013</w:t>
      </w:r>
      <w:r>
        <w:rPr>
          <w:rFonts w:hint="eastAsia"/>
          <w:szCs w:val="21"/>
        </w:rPr>
        <w:t>年</w:t>
      </w:r>
      <w:r>
        <w:rPr>
          <w:szCs w:val="21"/>
        </w:rPr>
        <w:t>6</w:t>
      </w:r>
      <w:r>
        <w:rPr>
          <w:rFonts w:hint="eastAsia"/>
          <w:szCs w:val="21"/>
        </w:rPr>
        <w:t>月</w:t>
      </w:r>
      <w:r>
        <w:rPr>
          <w:szCs w:val="21"/>
        </w:rPr>
        <w:t>1</w:t>
      </w:r>
      <w:r>
        <w:rPr>
          <w:rFonts w:hint="eastAsia"/>
          <w:szCs w:val="21"/>
        </w:rPr>
        <w:t>日起施行。《特种设备作业人员考核规则》（</w:t>
      </w:r>
      <w:r>
        <w:rPr>
          <w:szCs w:val="21"/>
        </w:rPr>
        <w:t>TSG Z6001-2005</w:t>
      </w:r>
      <w:r>
        <w:rPr>
          <w:rFonts w:hint="eastAsia"/>
          <w:szCs w:val="21"/>
        </w:rPr>
        <w:t>）同时废止。</w:t>
      </w:r>
    </w:p>
    <w:p w14:paraId="60379F0C" w14:textId="77777777" w:rsidR="00182CBE" w:rsidRDefault="00902A86">
      <w:pPr>
        <w:pStyle w:val="1"/>
        <w:spacing w:beforeLines="100" w:before="312" w:afterLines="100" w:after="312" w:line="300" w:lineRule="auto"/>
        <w:jc w:val="center"/>
        <w:rPr>
          <w:sz w:val="21"/>
          <w:szCs w:val="21"/>
        </w:rPr>
      </w:pPr>
      <w:bookmarkStart w:id="321" w:name="_Toc32331269"/>
      <w:bookmarkStart w:id="322" w:name="_Toc101135386"/>
      <w:r>
        <w:rPr>
          <w:rFonts w:hint="eastAsia"/>
          <w:sz w:val="21"/>
          <w:szCs w:val="21"/>
        </w:rPr>
        <w:t>压力管道安全管理与监察规定</w:t>
      </w:r>
      <w:bookmarkEnd w:id="306"/>
      <w:bookmarkEnd w:id="321"/>
      <w:bookmarkEnd w:id="322"/>
    </w:p>
    <w:p w14:paraId="50DD6A66" w14:textId="77777777" w:rsidR="00182CBE" w:rsidRDefault="00902A86">
      <w:pPr>
        <w:spacing w:line="300" w:lineRule="auto"/>
        <w:ind w:firstLineChars="200" w:firstLine="420"/>
        <w:jc w:val="center"/>
        <w:rPr>
          <w:szCs w:val="21"/>
        </w:rPr>
      </w:pPr>
      <w:r>
        <w:rPr>
          <w:rFonts w:hint="eastAsia"/>
          <w:szCs w:val="21"/>
        </w:rPr>
        <w:t>1996</w:t>
      </w:r>
      <w:r>
        <w:rPr>
          <w:rFonts w:hint="eastAsia"/>
          <w:szCs w:val="21"/>
        </w:rPr>
        <w:t>年</w:t>
      </w:r>
      <w:r>
        <w:rPr>
          <w:rFonts w:hint="eastAsia"/>
          <w:szCs w:val="21"/>
        </w:rPr>
        <w:t>4</w:t>
      </w:r>
      <w:r>
        <w:rPr>
          <w:rFonts w:hint="eastAsia"/>
          <w:szCs w:val="21"/>
        </w:rPr>
        <w:t>月</w:t>
      </w:r>
      <w:r>
        <w:rPr>
          <w:rFonts w:hint="eastAsia"/>
          <w:szCs w:val="21"/>
        </w:rPr>
        <w:t>23</w:t>
      </w:r>
      <w:r>
        <w:rPr>
          <w:rFonts w:hint="eastAsia"/>
          <w:szCs w:val="21"/>
        </w:rPr>
        <w:t>日</w:t>
      </w:r>
      <w:r>
        <w:rPr>
          <w:rFonts w:hint="eastAsia"/>
          <w:szCs w:val="21"/>
        </w:rPr>
        <w:t xml:space="preserve"> </w:t>
      </w:r>
      <w:r>
        <w:rPr>
          <w:rFonts w:hint="eastAsia"/>
          <w:szCs w:val="21"/>
        </w:rPr>
        <w:t>劳动部劳部发〔</w:t>
      </w:r>
      <w:r>
        <w:rPr>
          <w:rFonts w:hint="eastAsia"/>
          <w:szCs w:val="21"/>
        </w:rPr>
        <w:t>1996</w:t>
      </w:r>
      <w:r>
        <w:rPr>
          <w:rFonts w:hint="eastAsia"/>
          <w:szCs w:val="21"/>
        </w:rPr>
        <w:t>〕</w:t>
      </w:r>
      <w:r>
        <w:rPr>
          <w:rFonts w:hint="eastAsia"/>
          <w:szCs w:val="21"/>
        </w:rPr>
        <w:t>140</w:t>
      </w:r>
      <w:r>
        <w:rPr>
          <w:rFonts w:hint="eastAsia"/>
          <w:szCs w:val="21"/>
        </w:rPr>
        <w:t>号</w:t>
      </w:r>
    </w:p>
    <w:p w14:paraId="59479921"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2ACA6B2B"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为了保障压力管道安全运行，保护人民生命和财产安全，根据《中华人民共和国劳动法》和有关法律、法规的规定，制定本规定。</w:t>
      </w:r>
    </w:p>
    <w:p w14:paraId="327E24D7"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本规定所指压力管道是在生产、生活中使用的可能引起燃爆或中毒等危险性较大的特种设备。</w:t>
      </w:r>
    </w:p>
    <w:p w14:paraId="2C582C3D" w14:textId="77777777" w:rsidR="00182CBE" w:rsidRDefault="00902A86">
      <w:pPr>
        <w:ind w:firstLineChars="200" w:firstLine="420"/>
        <w:rPr>
          <w:szCs w:val="21"/>
        </w:rPr>
      </w:pPr>
      <w:r>
        <w:rPr>
          <w:rFonts w:hint="eastAsia"/>
          <w:szCs w:val="21"/>
        </w:rPr>
        <w:t>压力管道按其用途划分为工业管道、公用管道和长输管道。</w:t>
      </w:r>
    </w:p>
    <w:p w14:paraId="4DA5FBB9"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本规定适用于具备下列条件之一的管道及其附属设施；</w:t>
      </w:r>
    </w:p>
    <w:p w14:paraId="73B6C0B2" w14:textId="77777777" w:rsidR="00182CBE" w:rsidRDefault="00902A86">
      <w:pPr>
        <w:ind w:firstLineChars="200" w:firstLine="420"/>
        <w:rPr>
          <w:szCs w:val="21"/>
        </w:rPr>
      </w:pPr>
      <w:r>
        <w:rPr>
          <w:rFonts w:hint="eastAsia"/>
          <w:szCs w:val="21"/>
        </w:rPr>
        <w:t>（一）输送</w:t>
      </w:r>
      <w:r>
        <w:rPr>
          <w:rFonts w:hint="eastAsia"/>
          <w:szCs w:val="21"/>
        </w:rPr>
        <w:t>GB5044</w:t>
      </w:r>
      <w:r>
        <w:rPr>
          <w:rFonts w:hint="eastAsia"/>
          <w:szCs w:val="21"/>
        </w:rPr>
        <w:t>《职业性接触毒物危害程度分级》中规定的毒性程度为极度危害介质的管道；</w:t>
      </w:r>
    </w:p>
    <w:p w14:paraId="450B5A5C" w14:textId="77777777" w:rsidR="00182CBE" w:rsidRDefault="00902A86">
      <w:pPr>
        <w:ind w:firstLineChars="200" w:firstLine="420"/>
        <w:rPr>
          <w:szCs w:val="21"/>
        </w:rPr>
      </w:pPr>
      <w:r>
        <w:rPr>
          <w:rFonts w:hint="eastAsia"/>
          <w:szCs w:val="21"/>
        </w:rPr>
        <w:t>（二）输送</w:t>
      </w:r>
      <w:r>
        <w:rPr>
          <w:rFonts w:hint="eastAsia"/>
          <w:szCs w:val="21"/>
        </w:rPr>
        <w:t>GB50160</w:t>
      </w:r>
      <w:r>
        <w:rPr>
          <w:rFonts w:hint="eastAsia"/>
          <w:szCs w:val="21"/>
        </w:rPr>
        <w:t>《石油化工企业设计防火规范》及</w:t>
      </w:r>
      <w:r>
        <w:rPr>
          <w:rFonts w:hint="eastAsia"/>
          <w:szCs w:val="21"/>
        </w:rPr>
        <w:t>GBJ16</w:t>
      </w:r>
      <w:r>
        <w:rPr>
          <w:rFonts w:hint="eastAsia"/>
          <w:szCs w:val="21"/>
        </w:rPr>
        <w:t>《建筑设计防火规范》中规定的火灾危险性为甲、乙类介质的管道；</w:t>
      </w:r>
    </w:p>
    <w:p w14:paraId="5F965243" w14:textId="77777777" w:rsidR="00182CBE" w:rsidRDefault="00902A86">
      <w:pPr>
        <w:ind w:firstLineChars="200" w:firstLine="420"/>
        <w:rPr>
          <w:szCs w:val="21"/>
        </w:rPr>
      </w:pPr>
      <w:r>
        <w:rPr>
          <w:rFonts w:hint="eastAsia"/>
          <w:szCs w:val="21"/>
        </w:rPr>
        <w:t>（三）最高工作压力大于等于</w:t>
      </w:r>
      <w:r>
        <w:rPr>
          <w:rFonts w:hint="eastAsia"/>
          <w:szCs w:val="21"/>
        </w:rPr>
        <w:t>0.1MPa</w:t>
      </w:r>
      <w:r>
        <w:rPr>
          <w:rFonts w:hint="eastAsia"/>
          <w:szCs w:val="21"/>
        </w:rPr>
        <w:t>（表压，下同），输送介质为气（汽）体、液化气体的管道；</w:t>
      </w:r>
    </w:p>
    <w:p w14:paraId="24DEC230" w14:textId="77777777" w:rsidR="00182CBE" w:rsidRDefault="00902A86">
      <w:pPr>
        <w:ind w:firstLineChars="200" w:firstLine="420"/>
        <w:rPr>
          <w:szCs w:val="21"/>
        </w:rPr>
      </w:pPr>
      <w:r>
        <w:rPr>
          <w:rFonts w:hint="eastAsia"/>
          <w:szCs w:val="21"/>
        </w:rPr>
        <w:t>（四）最高工作压力大于等于</w:t>
      </w:r>
      <w:r>
        <w:rPr>
          <w:rFonts w:hint="eastAsia"/>
          <w:szCs w:val="21"/>
        </w:rPr>
        <w:t>0.1MPa</w:t>
      </w:r>
      <w:r>
        <w:rPr>
          <w:rFonts w:hint="eastAsia"/>
          <w:szCs w:val="21"/>
        </w:rPr>
        <w:t>，输送介质为可燃、易爆、有毒、有腐蚀性的或最高工作温度高于等于标准沸点的液体的管道；</w:t>
      </w:r>
    </w:p>
    <w:p w14:paraId="10CC69DB" w14:textId="77777777" w:rsidR="00182CBE" w:rsidRDefault="00902A86">
      <w:pPr>
        <w:ind w:firstLineChars="200" w:firstLine="420"/>
        <w:rPr>
          <w:szCs w:val="21"/>
        </w:rPr>
      </w:pPr>
      <w:r>
        <w:rPr>
          <w:rFonts w:hint="eastAsia"/>
          <w:szCs w:val="21"/>
        </w:rPr>
        <w:t>（五）前四项规定的管道的附属设施及安全保护装置等。</w:t>
      </w:r>
    </w:p>
    <w:p w14:paraId="0D05B5CD"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本规定不适用于下述管道：</w:t>
      </w:r>
    </w:p>
    <w:p w14:paraId="2F1C38A3" w14:textId="77777777" w:rsidR="00182CBE" w:rsidRDefault="00902A86">
      <w:pPr>
        <w:ind w:firstLineChars="200" w:firstLine="420"/>
        <w:rPr>
          <w:szCs w:val="21"/>
        </w:rPr>
      </w:pPr>
      <w:r>
        <w:rPr>
          <w:rFonts w:hint="eastAsia"/>
          <w:szCs w:val="21"/>
        </w:rPr>
        <w:t>（一）设备本体所属管道；</w:t>
      </w:r>
    </w:p>
    <w:p w14:paraId="68B5A3C6" w14:textId="77777777" w:rsidR="00182CBE" w:rsidRDefault="00902A86">
      <w:pPr>
        <w:ind w:firstLineChars="200" w:firstLine="420"/>
        <w:rPr>
          <w:szCs w:val="21"/>
        </w:rPr>
      </w:pPr>
      <w:r>
        <w:rPr>
          <w:rFonts w:hint="eastAsia"/>
          <w:szCs w:val="21"/>
        </w:rPr>
        <w:t>（二）军事装备、交通工具上和核装置中的管道；</w:t>
      </w:r>
    </w:p>
    <w:p w14:paraId="1B58C59D" w14:textId="77777777" w:rsidR="00182CBE" w:rsidRDefault="00902A86">
      <w:pPr>
        <w:ind w:firstLineChars="200" w:firstLine="420"/>
        <w:rPr>
          <w:szCs w:val="21"/>
        </w:rPr>
      </w:pPr>
      <w:r>
        <w:rPr>
          <w:rFonts w:hint="eastAsia"/>
          <w:szCs w:val="21"/>
        </w:rPr>
        <w:t>（三）输送无毒、不可燃、无腐蚀性气体，其管道公称直径小于</w:t>
      </w:r>
      <w:r>
        <w:rPr>
          <w:rFonts w:hint="eastAsia"/>
          <w:szCs w:val="21"/>
        </w:rPr>
        <w:t>150mm</w:t>
      </w:r>
      <w:r>
        <w:rPr>
          <w:rFonts w:hint="eastAsia"/>
          <w:szCs w:val="21"/>
        </w:rPr>
        <w:t>，且其最高工作压力小于</w:t>
      </w:r>
      <w:r>
        <w:rPr>
          <w:rFonts w:hint="eastAsia"/>
          <w:szCs w:val="21"/>
        </w:rPr>
        <w:t>1.6MPa</w:t>
      </w:r>
      <w:r>
        <w:rPr>
          <w:rFonts w:hint="eastAsia"/>
          <w:szCs w:val="21"/>
        </w:rPr>
        <w:t>的管道；</w:t>
      </w:r>
    </w:p>
    <w:p w14:paraId="37A1D3FB" w14:textId="77777777" w:rsidR="00182CBE" w:rsidRDefault="00902A86">
      <w:pPr>
        <w:ind w:firstLineChars="200" w:firstLine="420"/>
        <w:rPr>
          <w:szCs w:val="21"/>
        </w:rPr>
      </w:pPr>
      <w:r>
        <w:rPr>
          <w:rFonts w:hint="eastAsia"/>
          <w:szCs w:val="21"/>
        </w:rPr>
        <w:t>（四）入户（居民楼、庭院）前的最后一道阀门之后的生活用燃气管道及热力点（不含热力点）之后的热力管道。</w:t>
      </w:r>
    </w:p>
    <w:p w14:paraId="564E03A6"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压力管道的设计、制造、安装、使用、检验和修理改造单位必须执行本规定。</w:t>
      </w:r>
    </w:p>
    <w:p w14:paraId="09EECB61" w14:textId="77777777" w:rsidR="00182CBE" w:rsidRDefault="00902A86">
      <w:pPr>
        <w:ind w:firstLineChars="200" w:firstLine="420"/>
        <w:rPr>
          <w:szCs w:val="21"/>
        </w:rPr>
      </w:pPr>
      <w:r>
        <w:rPr>
          <w:rFonts w:hint="eastAsia"/>
          <w:szCs w:val="21"/>
        </w:rPr>
        <w:t>压力管道的设计、制造、安装、使用、检验和修理改造单位的主管部门应负责所属企业的压力管道安全管理工作。</w:t>
      </w:r>
    </w:p>
    <w:p w14:paraId="28FCF413"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劳动部锅炉压力容器安全监察机构负责全国压力管道安全监察工作。</w:t>
      </w:r>
    </w:p>
    <w:p w14:paraId="0B2C3A59" w14:textId="77777777" w:rsidR="00182CBE" w:rsidRDefault="00902A86">
      <w:pPr>
        <w:ind w:firstLineChars="200" w:firstLine="420"/>
        <w:rPr>
          <w:szCs w:val="21"/>
        </w:rPr>
      </w:pPr>
      <w:r>
        <w:rPr>
          <w:rFonts w:hint="eastAsia"/>
          <w:szCs w:val="21"/>
        </w:rPr>
        <w:t>县级以上劳动行政部门主管锅炉压力容器安全监察的机构负责本行政区域内的压力管道安全监察工作。</w:t>
      </w:r>
    </w:p>
    <w:p w14:paraId="3AC719B6"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安全管理</w:t>
      </w:r>
    </w:p>
    <w:p w14:paraId="0332297F"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有关主管部门应履行一下职责：</w:t>
      </w:r>
    </w:p>
    <w:p w14:paraId="366EA077" w14:textId="77777777" w:rsidR="00182CBE" w:rsidRDefault="00902A86">
      <w:pPr>
        <w:ind w:firstLineChars="200" w:firstLine="420"/>
        <w:rPr>
          <w:szCs w:val="21"/>
        </w:rPr>
      </w:pPr>
      <w:r>
        <w:rPr>
          <w:rFonts w:hint="eastAsia"/>
          <w:szCs w:val="21"/>
        </w:rPr>
        <w:t>（一）贯彻执行有关安全法律、法规和压力管道的技术规程、标准，建立、健全本部门各项压力管道安全管理制度；</w:t>
      </w:r>
    </w:p>
    <w:p w14:paraId="4D0EB8F8" w14:textId="77777777" w:rsidR="00182CBE" w:rsidRDefault="00902A86">
      <w:pPr>
        <w:ind w:firstLineChars="200" w:firstLine="420"/>
        <w:rPr>
          <w:szCs w:val="21"/>
        </w:rPr>
      </w:pPr>
      <w:r>
        <w:rPr>
          <w:rFonts w:hint="eastAsia"/>
          <w:szCs w:val="21"/>
        </w:rPr>
        <w:t>（二）按有关规定组织审定本部门新建、改建、扩建压力管道工程项目设计，督促检查施工质量，并组织竣工验收；</w:t>
      </w:r>
    </w:p>
    <w:p w14:paraId="48DAD45D" w14:textId="77777777" w:rsidR="00182CBE" w:rsidRDefault="00902A86">
      <w:pPr>
        <w:ind w:firstLineChars="200" w:firstLine="420"/>
        <w:rPr>
          <w:szCs w:val="21"/>
        </w:rPr>
      </w:pPr>
      <w:r>
        <w:rPr>
          <w:rFonts w:hint="eastAsia"/>
          <w:szCs w:val="21"/>
        </w:rPr>
        <w:t>（三）制定本部门压力管道安全管理的年度计划和长期规划，组织并帮助有关单位对压力管道重大事故隐患进行检查、安全评估和整改，消除隐患，保障安全；</w:t>
      </w:r>
    </w:p>
    <w:p w14:paraId="0E11DE90" w14:textId="77777777" w:rsidR="00182CBE" w:rsidRDefault="00902A86">
      <w:pPr>
        <w:ind w:firstLineChars="200" w:firstLine="420"/>
        <w:rPr>
          <w:szCs w:val="21"/>
        </w:rPr>
      </w:pPr>
      <w:r>
        <w:rPr>
          <w:rFonts w:hint="eastAsia"/>
          <w:szCs w:val="21"/>
        </w:rPr>
        <w:t>（四）按有关规定及时报告压力管道事故，并参加或组织事故调查和处理；</w:t>
      </w:r>
    </w:p>
    <w:p w14:paraId="5E93E791" w14:textId="77777777" w:rsidR="00182CBE" w:rsidRDefault="00902A86">
      <w:pPr>
        <w:ind w:firstLineChars="200" w:firstLine="420"/>
        <w:rPr>
          <w:szCs w:val="21"/>
        </w:rPr>
      </w:pPr>
      <w:r>
        <w:rPr>
          <w:rFonts w:hint="eastAsia"/>
          <w:szCs w:val="21"/>
        </w:rPr>
        <w:t>（五）负责组织本部门压力管道安全检查、评比和考核工作，表彰先进，总结和交流压力管道安全工作经验；</w:t>
      </w:r>
    </w:p>
    <w:p w14:paraId="6B279AC9" w14:textId="77777777" w:rsidR="00182CBE" w:rsidRDefault="00902A86">
      <w:pPr>
        <w:ind w:firstLineChars="200" w:firstLine="420"/>
        <w:rPr>
          <w:szCs w:val="21"/>
        </w:rPr>
      </w:pPr>
      <w:r>
        <w:rPr>
          <w:rFonts w:hint="eastAsia"/>
          <w:szCs w:val="21"/>
        </w:rPr>
        <w:t>（六）组织研究并推广压力管道先进的安全科学技术及安全生产管理方法；</w:t>
      </w:r>
    </w:p>
    <w:p w14:paraId="696A0D8C" w14:textId="77777777" w:rsidR="00182CBE" w:rsidRDefault="00902A86">
      <w:pPr>
        <w:ind w:firstLineChars="200" w:firstLine="420"/>
        <w:rPr>
          <w:szCs w:val="21"/>
        </w:rPr>
      </w:pPr>
      <w:r>
        <w:rPr>
          <w:rFonts w:hint="eastAsia"/>
          <w:szCs w:val="21"/>
        </w:rPr>
        <w:t>（七）开展压力管道安全宣传教育工作，负责组织对压力管道安全管理人员的培训；</w:t>
      </w:r>
    </w:p>
    <w:p w14:paraId="2496AFDE" w14:textId="77777777" w:rsidR="00182CBE" w:rsidRDefault="00902A86">
      <w:pPr>
        <w:ind w:firstLineChars="200" w:firstLine="420"/>
        <w:rPr>
          <w:szCs w:val="21"/>
        </w:rPr>
      </w:pPr>
      <w:r>
        <w:rPr>
          <w:rFonts w:hint="eastAsia"/>
          <w:szCs w:val="21"/>
        </w:rPr>
        <w:t>（八）按有关规定应负责的其它压力管道安全管理工作。</w:t>
      </w:r>
    </w:p>
    <w:p w14:paraId="43E5A2BA"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压力管道使用单位负责本单位的压力管道安全管理工作，并应履行以下职责：</w:t>
      </w:r>
    </w:p>
    <w:p w14:paraId="5BA0938F" w14:textId="77777777" w:rsidR="00182CBE" w:rsidRDefault="00902A86">
      <w:pPr>
        <w:ind w:firstLineChars="200" w:firstLine="420"/>
        <w:rPr>
          <w:szCs w:val="21"/>
        </w:rPr>
      </w:pPr>
      <w:r>
        <w:rPr>
          <w:rFonts w:hint="eastAsia"/>
          <w:szCs w:val="21"/>
        </w:rPr>
        <w:t>（一）贯彻执行有关安全法律、法规和压力管道的技术规程、标准，建立、健全本单位的压力管道安全管理制度；</w:t>
      </w:r>
    </w:p>
    <w:p w14:paraId="3A49B48F" w14:textId="77777777" w:rsidR="00182CBE" w:rsidRDefault="00902A86">
      <w:pPr>
        <w:ind w:firstLineChars="200" w:firstLine="420"/>
        <w:rPr>
          <w:szCs w:val="21"/>
        </w:rPr>
      </w:pPr>
      <w:r>
        <w:rPr>
          <w:rFonts w:hint="eastAsia"/>
          <w:szCs w:val="21"/>
        </w:rPr>
        <w:t>（二）应有专职或兼职专业技术人员负责压力管道安全管理工作；</w:t>
      </w:r>
    </w:p>
    <w:p w14:paraId="38A0A319" w14:textId="77777777" w:rsidR="00182CBE" w:rsidRDefault="00902A86">
      <w:pPr>
        <w:ind w:firstLineChars="200" w:firstLine="420"/>
        <w:rPr>
          <w:szCs w:val="21"/>
        </w:rPr>
      </w:pPr>
      <w:r>
        <w:rPr>
          <w:rFonts w:hint="eastAsia"/>
          <w:szCs w:val="21"/>
        </w:rPr>
        <w:t>（三）压力管道及其安全设施必须符合国家的有关规定；</w:t>
      </w:r>
    </w:p>
    <w:p w14:paraId="059DC50F" w14:textId="77777777" w:rsidR="00182CBE" w:rsidRDefault="00902A86">
      <w:pPr>
        <w:ind w:firstLineChars="200" w:firstLine="420"/>
        <w:rPr>
          <w:szCs w:val="21"/>
        </w:rPr>
      </w:pPr>
      <w:r>
        <w:rPr>
          <w:rFonts w:hint="eastAsia"/>
          <w:szCs w:val="21"/>
        </w:rPr>
        <w:t>新建、改建、扩建的压力管道及其安全设施不符合国家有关规定时，有权拒绝验收；</w:t>
      </w:r>
    </w:p>
    <w:p w14:paraId="109D9529" w14:textId="77777777" w:rsidR="00182CBE" w:rsidRDefault="00902A86">
      <w:pPr>
        <w:ind w:firstLineChars="200" w:firstLine="420"/>
        <w:rPr>
          <w:szCs w:val="21"/>
        </w:rPr>
      </w:pPr>
      <w:r>
        <w:rPr>
          <w:rFonts w:hint="eastAsia"/>
          <w:szCs w:val="21"/>
        </w:rPr>
        <w:t>（四）建立技术档案，并到企业所在地的地（市）级或其委托的县级劳动行政部门登记；</w:t>
      </w:r>
    </w:p>
    <w:p w14:paraId="08700F07" w14:textId="77777777" w:rsidR="00182CBE" w:rsidRDefault="00902A86">
      <w:pPr>
        <w:ind w:firstLineChars="200" w:firstLine="420"/>
        <w:rPr>
          <w:szCs w:val="21"/>
        </w:rPr>
      </w:pPr>
      <w:r>
        <w:rPr>
          <w:rFonts w:hint="eastAsia"/>
          <w:szCs w:val="21"/>
        </w:rPr>
        <w:t>（五）对压力管道操作人员和压力管道检查人员进行安全技术培训；</w:t>
      </w:r>
    </w:p>
    <w:p w14:paraId="4DFD3DCF" w14:textId="77777777" w:rsidR="00182CBE" w:rsidRDefault="00902A86">
      <w:pPr>
        <w:ind w:firstLineChars="200" w:firstLine="420"/>
        <w:rPr>
          <w:szCs w:val="21"/>
        </w:rPr>
      </w:pPr>
      <w:r>
        <w:rPr>
          <w:rFonts w:hint="eastAsia"/>
          <w:szCs w:val="21"/>
        </w:rPr>
        <w:t>（六）制定压力管道定期检验计划，安排附属仪器仪表、安全保护装置、测量调控装置的定期校验和检修工作；</w:t>
      </w:r>
    </w:p>
    <w:p w14:paraId="073905DE" w14:textId="77777777" w:rsidR="00182CBE" w:rsidRDefault="00902A86">
      <w:pPr>
        <w:ind w:firstLineChars="200" w:firstLine="420"/>
        <w:rPr>
          <w:szCs w:val="21"/>
        </w:rPr>
      </w:pPr>
      <w:r>
        <w:rPr>
          <w:rFonts w:hint="eastAsia"/>
          <w:szCs w:val="21"/>
        </w:rPr>
        <w:t>（七）对事故隐患应及时采取措施进行整改，重大事故隐患应以书面形式报告省级以上（含省级，下同）主管部门和省级以上劳动行政部门；</w:t>
      </w:r>
    </w:p>
    <w:p w14:paraId="31A2DD0E" w14:textId="77777777" w:rsidR="00182CBE" w:rsidRDefault="00902A86">
      <w:pPr>
        <w:ind w:firstLineChars="200" w:firstLine="420"/>
        <w:rPr>
          <w:szCs w:val="21"/>
        </w:rPr>
      </w:pPr>
      <w:r>
        <w:rPr>
          <w:rFonts w:hint="eastAsia"/>
          <w:szCs w:val="21"/>
        </w:rPr>
        <w:t>（八）对输送可燃、易爆或有毒介质的压力管道应建立巡线检查制度，制定应急措施和救援方案，根据需要建立抢险队伍，并定期演练；</w:t>
      </w:r>
    </w:p>
    <w:p w14:paraId="50073FE5" w14:textId="77777777" w:rsidR="00182CBE" w:rsidRDefault="00902A86">
      <w:pPr>
        <w:ind w:firstLineChars="200" w:firstLine="420"/>
        <w:rPr>
          <w:szCs w:val="21"/>
        </w:rPr>
      </w:pPr>
      <w:r>
        <w:rPr>
          <w:rFonts w:hint="eastAsia"/>
          <w:szCs w:val="21"/>
        </w:rPr>
        <w:t>（九）按有关规定及时如实向主管部门和当地劳动行政部门报告压力管道事故，并协助做好事故调查和善后处理工作，认真总结经验教训，防止事故的发生；</w:t>
      </w:r>
    </w:p>
    <w:p w14:paraId="412B1DEA" w14:textId="77777777" w:rsidR="00182CBE" w:rsidRDefault="00902A86">
      <w:pPr>
        <w:ind w:firstLineChars="200" w:firstLine="420"/>
        <w:rPr>
          <w:szCs w:val="21"/>
        </w:rPr>
      </w:pPr>
      <w:r>
        <w:rPr>
          <w:rFonts w:hint="eastAsia"/>
          <w:szCs w:val="21"/>
        </w:rPr>
        <w:t>（十）按有关规定应负责的其它压力管道安全管理。</w:t>
      </w:r>
    </w:p>
    <w:p w14:paraId="2E277F2A"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压力管道管理人员、检查人员和操作人员应严格遵守有关安全法律、法规、技术规程、标准和企业的安全生产制度。</w:t>
      </w:r>
    </w:p>
    <w:p w14:paraId="3C4629FA"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安全监察</w:t>
      </w:r>
    </w:p>
    <w:p w14:paraId="6AC52CBE" w14:textId="77777777" w:rsidR="00182CBE" w:rsidRDefault="00902A86">
      <w:pPr>
        <w:jc w:val="center"/>
        <w:rPr>
          <w:szCs w:val="21"/>
        </w:rPr>
      </w:pPr>
      <w:r>
        <w:rPr>
          <w:rFonts w:hint="eastAsia"/>
          <w:szCs w:val="21"/>
        </w:rPr>
        <w:t>第一节</w:t>
      </w:r>
      <w:r>
        <w:rPr>
          <w:rFonts w:hint="eastAsia"/>
          <w:szCs w:val="21"/>
        </w:rPr>
        <w:t xml:space="preserve"> </w:t>
      </w:r>
      <w:r>
        <w:rPr>
          <w:rFonts w:hint="eastAsia"/>
          <w:szCs w:val="21"/>
        </w:rPr>
        <w:t>一般规定</w:t>
      </w:r>
    </w:p>
    <w:p w14:paraId="29525575"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压力管道的设计单位应取得省级以上有关主管部门颁发的设计资格证，并报省级以上劳动行政部门备案。</w:t>
      </w:r>
    </w:p>
    <w:p w14:paraId="56A53AA6" w14:textId="77777777" w:rsidR="00182CBE" w:rsidRDefault="00902A86">
      <w:pPr>
        <w:ind w:firstLineChars="200" w:firstLine="420"/>
        <w:rPr>
          <w:szCs w:val="21"/>
        </w:rPr>
      </w:pPr>
      <w:r>
        <w:rPr>
          <w:rFonts w:hint="eastAsia"/>
          <w:szCs w:val="21"/>
        </w:rPr>
        <w:t>压力管道设计单位应对所设计的压力管道安全技术性能负责。</w:t>
      </w:r>
    </w:p>
    <w:p w14:paraId="1BC7E7A5"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压力管道用管子、管件、阀门、法兰、补偿器、安全保护装置等产品制造单位（以下简称制造单位）应向省级以上劳动行政部门或省级劳动行政部门授权的地（市）级劳动行政部门申请安全注册。</w:t>
      </w:r>
    </w:p>
    <w:p w14:paraId="5F0E69A6" w14:textId="77777777" w:rsidR="00182CBE" w:rsidRDefault="00902A86">
      <w:pPr>
        <w:ind w:firstLineChars="200" w:firstLine="420"/>
        <w:rPr>
          <w:szCs w:val="21"/>
        </w:rPr>
      </w:pPr>
      <w:r>
        <w:rPr>
          <w:rFonts w:hint="eastAsia"/>
          <w:szCs w:val="21"/>
        </w:rPr>
        <w:t>安全注册的审查工作由劳动部会同同级有关主管部门认可的评查机构进行。</w:t>
      </w:r>
    </w:p>
    <w:p w14:paraId="46F7F4CC" w14:textId="77777777" w:rsidR="00182CBE" w:rsidRDefault="00902A86">
      <w:pPr>
        <w:ind w:firstLineChars="200" w:firstLine="420"/>
        <w:rPr>
          <w:szCs w:val="21"/>
        </w:rPr>
      </w:pPr>
      <w:r>
        <w:rPr>
          <w:rFonts w:hint="eastAsia"/>
          <w:szCs w:val="21"/>
        </w:rPr>
        <w:t>制造单位应对其产品安全质量负责。产品投产前应进行型式试验。</w:t>
      </w:r>
    </w:p>
    <w:p w14:paraId="31771ABD" w14:textId="77777777" w:rsidR="00182CBE" w:rsidRDefault="00902A86">
      <w:pPr>
        <w:ind w:firstLineChars="200" w:firstLine="420"/>
        <w:rPr>
          <w:szCs w:val="21"/>
        </w:rPr>
      </w:pPr>
      <w:r>
        <w:rPr>
          <w:rFonts w:hint="eastAsia"/>
          <w:szCs w:val="21"/>
        </w:rPr>
        <w:t>劳动部负责型式试验单位的资格审查与批准，并颁发型式试验单位资格证书。</w:t>
      </w:r>
    </w:p>
    <w:p w14:paraId="41499C54"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压力管道安装单位必须持有劳动行政部门颁发的压力管道安装许可证。</w:t>
      </w:r>
    </w:p>
    <w:p w14:paraId="3FFF09EC" w14:textId="77777777" w:rsidR="00182CBE" w:rsidRDefault="00902A86">
      <w:pPr>
        <w:ind w:firstLineChars="200" w:firstLine="420"/>
        <w:rPr>
          <w:szCs w:val="21"/>
        </w:rPr>
      </w:pPr>
      <w:r>
        <w:rPr>
          <w:rFonts w:hint="eastAsia"/>
          <w:szCs w:val="21"/>
        </w:rPr>
        <w:t>压力管道安装单位资格认可的评审工作，由劳动行政部门会同有关主管部门认可的评审机构进行。</w:t>
      </w:r>
    </w:p>
    <w:p w14:paraId="362C808C" w14:textId="77777777" w:rsidR="00182CBE" w:rsidRDefault="00902A86">
      <w:pPr>
        <w:ind w:firstLineChars="200" w:firstLine="420"/>
        <w:rPr>
          <w:szCs w:val="21"/>
        </w:rPr>
      </w:pPr>
      <w:r>
        <w:rPr>
          <w:rFonts w:hint="eastAsia"/>
          <w:szCs w:val="21"/>
        </w:rPr>
        <w:t>压力管道安装许可证由劳动部统一印制，并分别由劳动部和省级劳动行政部门颁发。</w:t>
      </w:r>
    </w:p>
    <w:p w14:paraId="644C3E38" w14:textId="77777777" w:rsidR="00182CBE" w:rsidRDefault="00902A86">
      <w:pPr>
        <w:ind w:firstLineChars="200" w:firstLine="420"/>
        <w:rPr>
          <w:szCs w:val="21"/>
        </w:rPr>
      </w:pPr>
      <w:r>
        <w:rPr>
          <w:rFonts w:hint="eastAsia"/>
          <w:szCs w:val="21"/>
        </w:rPr>
        <w:t>压力管道安装单位应对其所安装施工的压力管道工程安全质量负责。</w:t>
      </w:r>
    </w:p>
    <w:p w14:paraId="5BFBCF7F"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新建、扩建、改建的压力管道应由资格的检验单位对其安装质量进行监督检验；在用压力管道应由资格的检验单位进行定期检验。</w:t>
      </w:r>
    </w:p>
    <w:p w14:paraId="66541D37" w14:textId="77777777" w:rsidR="00182CBE" w:rsidRDefault="00902A86">
      <w:pPr>
        <w:ind w:firstLineChars="200" w:firstLine="420"/>
        <w:rPr>
          <w:szCs w:val="21"/>
        </w:rPr>
      </w:pPr>
      <w:r>
        <w:rPr>
          <w:rFonts w:hint="eastAsia"/>
          <w:szCs w:val="21"/>
        </w:rPr>
        <w:t>检验单位的资格审查按本规定第二十五、二十八条的规定进行。</w:t>
      </w:r>
    </w:p>
    <w:p w14:paraId="43F1BE44"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压力管道修理改造单位应具备一定的条件，对压力管道进行重大改造时，其技术和管理要求应与新建压力管道的要求一致。</w:t>
      </w:r>
    </w:p>
    <w:p w14:paraId="2C1D1723"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从事压力管道焊接的焊工和无损检测的检测人员，必须按有关规定取得劳动行政部门颁发的特种作业人员资格证书。</w:t>
      </w:r>
    </w:p>
    <w:p w14:paraId="730D6AC9"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劳动行政部门应按本规定对压力管道的设计、制造、安装、使用、检验、修理改造单位进行安全监察，并根据本地区的实际情况确定现场安全监察的重点和方式。对危害程度高的压力管道应加强预防性的安全监察。</w:t>
      </w:r>
    </w:p>
    <w:p w14:paraId="64C68F63"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劳动行政部门应按有关规定对事故进行统计、报告和处理。</w:t>
      </w:r>
    </w:p>
    <w:p w14:paraId="3077B83C" w14:textId="77777777" w:rsidR="00182CBE" w:rsidRDefault="00902A86">
      <w:pPr>
        <w:jc w:val="center"/>
        <w:rPr>
          <w:szCs w:val="21"/>
        </w:rPr>
      </w:pPr>
      <w:r>
        <w:rPr>
          <w:rFonts w:hint="eastAsia"/>
          <w:szCs w:val="21"/>
        </w:rPr>
        <w:t>第二节</w:t>
      </w:r>
      <w:r>
        <w:rPr>
          <w:rFonts w:hint="eastAsia"/>
          <w:szCs w:val="21"/>
        </w:rPr>
        <w:t xml:space="preserve"> </w:t>
      </w:r>
      <w:r>
        <w:rPr>
          <w:rFonts w:hint="eastAsia"/>
          <w:szCs w:val="21"/>
        </w:rPr>
        <w:t>工业管道的安全监察</w:t>
      </w:r>
    </w:p>
    <w:p w14:paraId="7BE3A584"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工业管道按其危害程度进行分级，根据分级实施安全监察。</w:t>
      </w:r>
    </w:p>
    <w:p w14:paraId="6751C358"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使用单位自行设计工业管道须经其省级主管部门同意，并到省级劳动行政部门备案。</w:t>
      </w:r>
    </w:p>
    <w:p w14:paraId="46BFF3B1"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使用单位自行安装工业管道须经其省级主管部门批准，并到省级劳动行政部门备案。</w:t>
      </w:r>
    </w:p>
    <w:p w14:paraId="4CF49648" w14:textId="77777777" w:rsidR="00182CBE" w:rsidRDefault="00902A86">
      <w:pPr>
        <w:jc w:val="center"/>
        <w:rPr>
          <w:szCs w:val="21"/>
        </w:rPr>
      </w:pPr>
      <w:r>
        <w:rPr>
          <w:rFonts w:hint="eastAsia"/>
          <w:szCs w:val="21"/>
        </w:rPr>
        <w:t>第三节</w:t>
      </w:r>
      <w:r>
        <w:rPr>
          <w:rFonts w:hint="eastAsia"/>
          <w:szCs w:val="21"/>
        </w:rPr>
        <w:t xml:space="preserve"> </w:t>
      </w:r>
      <w:r>
        <w:rPr>
          <w:rFonts w:hint="eastAsia"/>
          <w:szCs w:val="21"/>
        </w:rPr>
        <w:t>公用管道的安全监察</w:t>
      </w:r>
    </w:p>
    <w:p w14:paraId="5E361ED9"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公用管道的建设必须符合城市规划、消防和安全的要求。再选线的审查时，应征得当地劳动行政部门的同意。</w:t>
      </w:r>
    </w:p>
    <w:p w14:paraId="5D4A4ABD"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公用管道工程的设计审查和竣工验收应有当地劳动行政部门派出的安全监察员参加。</w:t>
      </w:r>
    </w:p>
    <w:p w14:paraId="062221AF"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任何单位和个人不得在公用管道上修筑建筑物、构筑物和堆放物品。</w:t>
      </w:r>
    </w:p>
    <w:p w14:paraId="6672F510" w14:textId="77777777" w:rsidR="00182CBE" w:rsidRDefault="00902A86">
      <w:pPr>
        <w:ind w:firstLineChars="200" w:firstLine="420"/>
        <w:rPr>
          <w:szCs w:val="21"/>
        </w:rPr>
      </w:pPr>
      <w:r>
        <w:rPr>
          <w:rFonts w:hint="eastAsia"/>
          <w:szCs w:val="21"/>
        </w:rPr>
        <w:t>在城市燃气和热力管道附近进行施工时，施工单位须征得有关管理和使用单位同意，并经双方商定，采取相应的安全保护措施后方可施工。所在劳动行政部门对此进行监督检查。</w:t>
      </w:r>
    </w:p>
    <w:p w14:paraId="63305362" w14:textId="77777777" w:rsidR="00182CBE" w:rsidRDefault="00902A86">
      <w:pPr>
        <w:jc w:val="center"/>
        <w:rPr>
          <w:szCs w:val="21"/>
        </w:rPr>
      </w:pPr>
      <w:r>
        <w:rPr>
          <w:rFonts w:hint="eastAsia"/>
          <w:szCs w:val="21"/>
        </w:rPr>
        <w:t>第四节</w:t>
      </w:r>
      <w:r>
        <w:rPr>
          <w:rFonts w:hint="eastAsia"/>
          <w:szCs w:val="21"/>
        </w:rPr>
        <w:t xml:space="preserve"> </w:t>
      </w:r>
      <w:r>
        <w:rPr>
          <w:rFonts w:hint="eastAsia"/>
          <w:szCs w:val="21"/>
        </w:rPr>
        <w:t>长输管道的安全监察</w:t>
      </w:r>
    </w:p>
    <w:p w14:paraId="4FFBB802"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长输管道安全监察工作由劳动部负责。</w:t>
      </w:r>
    </w:p>
    <w:p w14:paraId="06CF03AA" w14:textId="77777777" w:rsidR="00182CBE" w:rsidRDefault="00902A86">
      <w:pPr>
        <w:ind w:firstLineChars="200" w:firstLine="420"/>
        <w:rPr>
          <w:szCs w:val="21"/>
        </w:rPr>
      </w:pPr>
      <w:r>
        <w:rPr>
          <w:rFonts w:hint="eastAsia"/>
          <w:szCs w:val="21"/>
        </w:rPr>
        <w:t>从事长输管道安全监察工作的人员由劳动部培训、考核、发证，其工作对劳动部负责。</w:t>
      </w:r>
    </w:p>
    <w:p w14:paraId="4ECC498E"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长输管道的检验单位应具备相应的条件，其资格审查有劳动部会同同级有关主管部门共同进行，检验资格证书由劳动部颁发。</w:t>
      </w:r>
    </w:p>
    <w:p w14:paraId="0E2E9A4A"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新建、扩建、改建的长输管道安装施工前，建设单位应向劳动部备案。工程竣工验收应有劳动部派出的安全监察员参加。</w:t>
      </w:r>
    </w:p>
    <w:p w14:paraId="2CE1CA39"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检验单位</w:t>
      </w:r>
    </w:p>
    <w:p w14:paraId="6D17AF2A"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从事工业管道和公用管道检验的单位应具备一定的条件，并按规定要求取得相应的检验资格。</w:t>
      </w:r>
    </w:p>
    <w:p w14:paraId="40A7E2E2"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省级以上有关部门所属的工业管道和公用管道检验单位的资格，由劳动部会同同级有关主管部门进行审查。</w:t>
      </w:r>
    </w:p>
    <w:p w14:paraId="03B7BF10" w14:textId="77777777" w:rsidR="00182CBE" w:rsidRDefault="00902A86">
      <w:pPr>
        <w:ind w:firstLineChars="200" w:firstLine="420"/>
        <w:rPr>
          <w:szCs w:val="21"/>
        </w:rPr>
      </w:pPr>
      <w:r>
        <w:rPr>
          <w:rFonts w:hint="eastAsia"/>
          <w:szCs w:val="21"/>
        </w:rPr>
        <w:t>省级以下有关部门和企业所属的工业管道和公用管道检验单位的资格，由省级劳动行政部门负责审查。</w:t>
      </w:r>
    </w:p>
    <w:p w14:paraId="3B297CD0" w14:textId="77777777" w:rsidR="00182CBE" w:rsidRDefault="00902A86">
      <w:pPr>
        <w:ind w:firstLineChars="200" w:firstLine="420"/>
        <w:rPr>
          <w:szCs w:val="21"/>
        </w:rPr>
      </w:pPr>
      <w:r>
        <w:rPr>
          <w:rFonts w:hint="eastAsia"/>
          <w:szCs w:val="21"/>
        </w:rPr>
        <w:t>检验资格证书由劳动部统一印制，并分别由劳动部和省级劳动行政部门颁发。</w:t>
      </w:r>
    </w:p>
    <w:p w14:paraId="41A613A6"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压力管道检验员必须经省级以上劳动行政部门组织考核，并取得相应的资格证书。</w:t>
      </w:r>
    </w:p>
    <w:p w14:paraId="1B4CAA36"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检验单位和检验员必须在检验单位资格证书和检验员资格证书允许的范围内从事检验工作。</w:t>
      </w:r>
    </w:p>
    <w:p w14:paraId="672AAA76" w14:textId="77777777" w:rsidR="00182CBE" w:rsidRDefault="00902A86">
      <w:pPr>
        <w:ind w:firstLineChars="200" w:firstLine="420"/>
        <w:rPr>
          <w:szCs w:val="21"/>
        </w:rPr>
      </w:pPr>
      <w:r>
        <w:rPr>
          <w:rFonts w:hint="eastAsia"/>
          <w:szCs w:val="21"/>
        </w:rPr>
        <w:t>检验单位应对其所出具的检验结果的正确性负责。</w:t>
      </w:r>
    </w:p>
    <w:p w14:paraId="6ADA70B1"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承担压力管道安装监督检验和进出口检验的检验单位，应具有公正的第三方地位。</w:t>
      </w:r>
    </w:p>
    <w:p w14:paraId="592231DB" w14:textId="77777777" w:rsidR="00182CBE" w:rsidRDefault="00902A86">
      <w:pPr>
        <w:ind w:firstLineChars="200" w:firstLine="420"/>
        <w:rPr>
          <w:szCs w:val="21"/>
        </w:rPr>
      </w:pPr>
      <w:r>
        <w:rPr>
          <w:rFonts w:hint="eastAsia"/>
          <w:szCs w:val="21"/>
        </w:rPr>
        <w:t>从事监督检验工作的检验单位及其人员，不得从事压力管道的设计、制造、安装、修理改造工作及有关的经销活动。</w:t>
      </w:r>
    </w:p>
    <w:p w14:paraId="0FDF8CA2"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检验单位和检验员应保守被检验单位的商业秘密。</w:t>
      </w:r>
    </w:p>
    <w:p w14:paraId="0E22CFD0"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检验单位和检验人员应接受劳动行政部门的监督检查和业务指导。</w:t>
      </w:r>
    </w:p>
    <w:p w14:paraId="688B1170"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从事压力管道检验的检验单位按有关收费颁发收取检验费。</w:t>
      </w:r>
    </w:p>
    <w:p w14:paraId="3A28DC57"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4C99C99A"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具有下列情况之一的，由劳动行政部门责令改正，并可以处罚款：</w:t>
      </w:r>
    </w:p>
    <w:p w14:paraId="42D7E42C" w14:textId="77777777" w:rsidR="00182CBE" w:rsidRDefault="00902A86">
      <w:pPr>
        <w:ind w:firstLineChars="200" w:firstLine="420"/>
        <w:rPr>
          <w:szCs w:val="21"/>
        </w:rPr>
      </w:pPr>
      <w:r>
        <w:rPr>
          <w:rFonts w:hint="eastAsia"/>
          <w:szCs w:val="21"/>
        </w:rPr>
        <w:t>（一）未申办备案手续的压力管道设计单位设计压力管道的；</w:t>
      </w:r>
    </w:p>
    <w:p w14:paraId="6F5953E8" w14:textId="77777777" w:rsidR="00182CBE" w:rsidRDefault="00902A86">
      <w:pPr>
        <w:ind w:firstLineChars="200" w:firstLine="420"/>
        <w:rPr>
          <w:szCs w:val="21"/>
        </w:rPr>
      </w:pPr>
      <w:r>
        <w:rPr>
          <w:rFonts w:hint="eastAsia"/>
          <w:szCs w:val="21"/>
        </w:rPr>
        <w:t>（二）未申办安全注册手续的制造单位制造压力管道用管子、管件、阀门、法兰、补偿器和安全保护装置的；</w:t>
      </w:r>
    </w:p>
    <w:p w14:paraId="50F4E903" w14:textId="77777777" w:rsidR="00182CBE" w:rsidRDefault="00902A86">
      <w:pPr>
        <w:ind w:firstLineChars="200" w:firstLine="420"/>
        <w:rPr>
          <w:szCs w:val="21"/>
        </w:rPr>
      </w:pPr>
      <w:r>
        <w:rPr>
          <w:rFonts w:hint="eastAsia"/>
          <w:szCs w:val="21"/>
        </w:rPr>
        <w:t>（三）未申办压力管道安装许可证的安装单位安装压力管道的；</w:t>
      </w:r>
    </w:p>
    <w:p w14:paraId="5E9BEA23" w14:textId="77777777" w:rsidR="00182CBE" w:rsidRDefault="00902A86">
      <w:pPr>
        <w:ind w:firstLineChars="200" w:firstLine="420"/>
        <w:rPr>
          <w:szCs w:val="21"/>
        </w:rPr>
      </w:pPr>
      <w:r>
        <w:rPr>
          <w:rFonts w:hint="eastAsia"/>
          <w:szCs w:val="21"/>
        </w:rPr>
        <w:t>（四）新建、扩建、改建压力管道未经监督检验和竣工验收合格而擅自投入运行的；</w:t>
      </w:r>
    </w:p>
    <w:p w14:paraId="1E721696" w14:textId="77777777" w:rsidR="00182CBE" w:rsidRDefault="00902A86">
      <w:pPr>
        <w:ind w:firstLineChars="200" w:firstLine="420"/>
        <w:rPr>
          <w:szCs w:val="21"/>
        </w:rPr>
      </w:pPr>
      <w:r>
        <w:rPr>
          <w:rFonts w:hint="eastAsia"/>
          <w:szCs w:val="21"/>
        </w:rPr>
        <w:t>（五）为办理压力管道登记的使用单位使用压力管道的；</w:t>
      </w:r>
    </w:p>
    <w:p w14:paraId="19D9321D" w14:textId="77777777" w:rsidR="00182CBE" w:rsidRDefault="00902A86">
      <w:pPr>
        <w:ind w:firstLineChars="200" w:firstLine="420"/>
        <w:rPr>
          <w:szCs w:val="21"/>
        </w:rPr>
      </w:pPr>
      <w:r>
        <w:rPr>
          <w:rFonts w:hint="eastAsia"/>
          <w:szCs w:val="21"/>
        </w:rPr>
        <w:t>（六）未取得压力管道检验资格的单位从事压力管道检验工作的；</w:t>
      </w:r>
    </w:p>
    <w:p w14:paraId="3C645029" w14:textId="77777777" w:rsidR="00182CBE" w:rsidRDefault="00902A86">
      <w:pPr>
        <w:ind w:firstLineChars="200" w:firstLine="420"/>
        <w:rPr>
          <w:szCs w:val="21"/>
        </w:rPr>
      </w:pPr>
      <w:r>
        <w:rPr>
          <w:rFonts w:hint="eastAsia"/>
          <w:szCs w:val="21"/>
        </w:rPr>
        <w:t>（七）使用单位未按有关规定对压力管道进行定期检验的。</w:t>
      </w:r>
    </w:p>
    <w:p w14:paraId="6F6415A0"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属于下列情况之一的压力管道检验员、无损检测人员和焊工，由劳动行政部门责令改正，并可处以罚款，情节严重的，可暂扣或吊销有关人员的资格证书；</w:t>
      </w:r>
    </w:p>
    <w:p w14:paraId="6D9E8811" w14:textId="77777777" w:rsidR="00182CBE" w:rsidRDefault="00902A86">
      <w:pPr>
        <w:ind w:firstLineChars="200" w:firstLine="420"/>
        <w:rPr>
          <w:szCs w:val="21"/>
        </w:rPr>
      </w:pPr>
      <w:r>
        <w:rPr>
          <w:rFonts w:hint="eastAsia"/>
          <w:szCs w:val="21"/>
        </w:rPr>
        <w:t>（一）无证上岗的；</w:t>
      </w:r>
    </w:p>
    <w:p w14:paraId="75D6F892" w14:textId="77777777" w:rsidR="00182CBE" w:rsidRDefault="00902A86">
      <w:pPr>
        <w:ind w:firstLineChars="200" w:firstLine="420"/>
        <w:rPr>
          <w:szCs w:val="21"/>
        </w:rPr>
      </w:pPr>
      <w:r>
        <w:rPr>
          <w:rFonts w:hint="eastAsia"/>
          <w:szCs w:val="21"/>
        </w:rPr>
        <w:t>（二）超出资格证书允许范围从事压力管道检验、焊接或无损探伤工作的。</w:t>
      </w:r>
    </w:p>
    <w:p w14:paraId="530AF7BE" w14:textId="77777777" w:rsidR="00182CBE" w:rsidRDefault="00902A86">
      <w:pPr>
        <w:ind w:firstLineChars="200" w:firstLine="420"/>
        <w:rPr>
          <w:szCs w:val="21"/>
        </w:rPr>
      </w:pPr>
      <w:r>
        <w:rPr>
          <w:rFonts w:hint="eastAsia"/>
          <w:szCs w:val="21"/>
        </w:rPr>
        <w:t>第三十七条</w:t>
      </w:r>
      <w:r>
        <w:rPr>
          <w:rFonts w:hint="eastAsia"/>
          <w:szCs w:val="21"/>
        </w:rPr>
        <w:t xml:space="preserve"> </w:t>
      </w:r>
      <w:r>
        <w:rPr>
          <w:rFonts w:hint="eastAsia"/>
          <w:szCs w:val="21"/>
        </w:rPr>
        <w:t>具有下列情况之一的，由劳动行政部门责令其整改，并可以处罚款，情节严重的可暂扣或吊销其资格证书。给使用单位或其它单位造成经济损失的应承担相应的经济赔偿责任，构成犯罪的依法追究刑事责任：</w:t>
      </w:r>
    </w:p>
    <w:p w14:paraId="66CF13DB" w14:textId="77777777" w:rsidR="00182CBE" w:rsidRDefault="00902A86">
      <w:pPr>
        <w:ind w:firstLineChars="200" w:firstLine="420"/>
        <w:rPr>
          <w:szCs w:val="21"/>
        </w:rPr>
      </w:pPr>
      <w:r>
        <w:rPr>
          <w:rFonts w:hint="eastAsia"/>
          <w:szCs w:val="21"/>
        </w:rPr>
        <w:t>（一）由于压力管道设计、制造、安装单位的原因致使压力管道出现安全质量问题导致事故的；</w:t>
      </w:r>
    </w:p>
    <w:p w14:paraId="31399E9D" w14:textId="77777777" w:rsidR="00182CBE" w:rsidRDefault="00902A86">
      <w:pPr>
        <w:ind w:firstLineChars="200" w:firstLine="420"/>
        <w:rPr>
          <w:szCs w:val="21"/>
        </w:rPr>
      </w:pPr>
      <w:r>
        <w:rPr>
          <w:rFonts w:hint="eastAsia"/>
          <w:szCs w:val="21"/>
        </w:rPr>
        <w:t>（二）由于压力管道检验单位漏检、错检、误判的原因发生事故的；</w:t>
      </w:r>
    </w:p>
    <w:p w14:paraId="0A86AFA6" w14:textId="77777777" w:rsidR="00182CBE" w:rsidRDefault="00902A86">
      <w:pPr>
        <w:ind w:firstLineChars="200" w:firstLine="420"/>
        <w:rPr>
          <w:szCs w:val="21"/>
        </w:rPr>
      </w:pPr>
      <w:r>
        <w:rPr>
          <w:rFonts w:hint="eastAsia"/>
          <w:szCs w:val="21"/>
        </w:rPr>
        <w:t>（三）因使用单位管理不善致使压力管道发生事故的。</w:t>
      </w:r>
    </w:p>
    <w:p w14:paraId="6C0D3923" w14:textId="77777777" w:rsidR="00182CBE" w:rsidRDefault="00902A86">
      <w:pPr>
        <w:ind w:firstLineChars="200" w:firstLine="420"/>
        <w:rPr>
          <w:szCs w:val="21"/>
        </w:rPr>
      </w:pPr>
      <w:r>
        <w:rPr>
          <w:rFonts w:hint="eastAsia"/>
          <w:szCs w:val="21"/>
        </w:rPr>
        <w:t>第三十八条</w:t>
      </w:r>
      <w:r>
        <w:rPr>
          <w:rFonts w:hint="eastAsia"/>
          <w:szCs w:val="21"/>
        </w:rPr>
        <w:t xml:space="preserve"> </w:t>
      </w:r>
      <w:r>
        <w:rPr>
          <w:rFonts w:hint="eastAsia"/>
          <w:szCs w:val="21"/>
        </w:rPr>
        <w:t>以上各项罚款数额按有关规定执行。</w:t>
      </w:r>
    </w:p>
    <w:p w14:paraId="5255D8A4" w14:textId="77777777" w:rsidR="00182CBE" w:rsidRDefault="00902A86">
      <w:pPr>
        <w:jc w:val="center"/>
        <w:rPr>
          <w:b/>
          <w:szCs w:val="21"/>
        </w:rPr>
      </w:pPr>
      <w:r>
        <w:rPr>
          <w:rFonts w:hint="eastAsia"/>
          <w:b/>
          <w:szCs w:val="21"/>
        </w:rPr>
        <w:t>第六章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p>
    <w:p w14:paraId="4264FF31" w14:textId="77777777" w:rsidR="00182CBE" w:rsidRDefault="00902A86">
      <w:pPr>
        <w:ind w:firstLineChars="200" w:firstLine="420"/>
        <w:rPr>
          <w:szCs w:val="21"/>
        </w:rPr>
      </w:pPr>
      <w:r>
        <w:rPr>
          <w:rFonts w:hint="eastAsia"/>
          <w:szCs w:val="21"/>
        </w:rPr>
        <w:t>第三十九条</w:t>
      </w:r>
      <w:r>
        <w:rPr>
          <w:rFonts w:hint="eastAsia"/>
          <w:szCs w:val="21"/>
        </w:rPr>
        <w:t xml:space="preserve"> </w:t>
      </w:r>
      <w:r>
        <w:rPr>
          <w:rFonts w:hint="eastAsia"/>
          <w:szCs w:val="21"/>
        </w:rPr>
        <w:t>本规定用语：</w:t>
      </w:r>
    </w:p>
    <w:p w14:paraId="379EDF0E" w14:textId="77777777" w:rsidR="00182CBE" w:rsidRDefault="00902A86">
      <w:pPr>
        <w:ind w:firstLineChars="200" w:firstLine="420"/>
        <w:rPr>
          <w:szCs w:val="21"/>
        </w:rPr>
      </w:pPr>
      <w:r>
        <w:rPr>
          <w:rFonts w:hint="eastAsia"/>
          <w:szCs w:val="21"/>
        </w:rPr>
        <w:t>（一）工业管道系指企业、事业单位所属的用于输送工艺介质的工艺管道、公用工程管道及其他辅助管道。</w:t>
      </w:r>
    </w:p>
    <w:p w14:paraId="64DFF746" w14:textId="77777777" w:rsidR="00182CBE" w:rsidRDefault="00902A86">
      <w:pPr>
        <w:ind w:firstLineChars="200" w:firstLine="420"/>
        <w:rPr>
          <w:szCs w:val="21"/>
        </w:rPr>
      </w:pPr>
      <w:r>
        <w:rPr>
          <w:rFonts w:hint="eastAsia"/>
          <w:szCs w:val="21"/>
        </w:rPr>
        <w:t>（二）公用管道系指城市或乡镇范围内的用于公用事业或民用的燃气管道和热力管道。</w:t>
      </w:r>
    </w:p>
    <w:p w14:paraId="7F1E1470" w14:textId="77777777" w:rsidR="00182CBE" w:rsidRDefault="00902A86">
      <w:pPr>
        <w:ind w:firstLineChars="200" w:firstLine="420"/>
        <w:rPr>
          <w:szCs w:val="21"/>
        </w:rPr>
      </w:pPr>
      <w:r>
        <w:rPr>
          <w:rFonts w:hint="eastAsia"/>
          <w:szCs w:val="21"/>
        </w:rPr>
        <w:t>（三）长输管道系指产地、储存库、使用单位间的用于输送商品介质的管道。</w:t>
      </w:r>
    </w:p>
    <w:p w14:paraId="40030EFD" w14:textId="77777777" w:rsidR="00182CBE" w:rsidRDefault="00902A86">
      <w:pPr>
        <w:ind w:firstLineChars="200" w:firstLine="420"/>
        <w:rPr>
          <w:szCs w:val="21"/>
        </w:rPr>
      </w:pPr>
      <w:r>
        <w:rPr>
          <w:rFonts w:hint="eastAsia"/>
          <w:szCs w:val="21"/>
        </w:rPr>
        <w:t>第四十条</w:t>
      </w:r>
      <w:r>
        <w:rPr>
          <w:rFonts w:hint="eastAsia"/>
          <w:szCs w:val="21"/>
        </w:rPr>
        <w:t xml:space="preserve"> </w:t>
      </w:r>
      <w:r>
        <w:rPr>
          <w:rFonts w:hint="eastAsia"/>
          <w:szCs w:val="21"/>
        </w:rPr>
        <w:t>国外引进装置中压力管道的设计和验收可按协议规定的规范或标准执行，其中重要的安全技术指标不得低于我国有关规定。</w:t>
      </w:r>
    </w:p>
    <w:p w14:paraId="5062D4F4" w14:textId="77777777" w:rsidR="00182CBE" w:rsidRDefault="00902A86">
      <w:pPr>
        <w:ind w:firstLineChars="200" w:firstLine="420"/>
        <w:rPr>
          <w:szCs w:val="21"/>
        </w:rPr>
      </w:pPr>
      <w:r>
        <w:rPr>
          <w:rFonts w:hint="eastAsia"/>
          <w:szCs w:val="21"/>
        </w:rPr>
        <w:t>第四十一条</w:t>
      </w:r>
      <w:r>
        <w:rPr>
          <w:rFonts w:hint="eastAsia"/>
          <w:szCs w:val="21"/>
        </w:rPr>
        <w:t xml:space="preserve"> </w:t>
      </w:r>
      <w:r>
        <w:rPr>
          <w:rFonts w:hint="eastAsia"/>
          <w:szCs w:val="21"/>
        </w:rPr>
        <w:t>用于压力管道的管子、管件、阀门、法兰、补偿器、附属仪器仪表和安全保护装置的进出口监督管理办法，由劳动部另行制定</w:t>
      </w:r>
      <w:r>
        <w:rPr>
          <w:rFonts w:hint="eastAsia"/>
          <w:szCs w:val="21"/>
        </w:rPr>
        <w:t>.</w:t>
      </w:r>
    </w:p>
    <w:p w14:paraId="7A9074B2" w14:textId="77777777" w:rsidR="00182CBE" w:rsidRDefault="00902A86">
      <w:pPr>
        <w:ind w:firstLineChars="200" w:firstLine="420"/>
        <w:rPr>
          <w:szCs w:val="21"/>
        </w:rPr>
      </w:pPr>
      <w:r>
        <w:rPr>
          <w:rFonts w:hint="eastAsia"/>
          <w:szCs w:val="21"/>
        </w:rPr>
        <w:t>第四十二条</w:t>
      </w:r>
      <w:r>
        <w:rPr>
          <w:rFonts w:hint="eastAsia"/>
          <w:szCs w:val="21"/>
        </w:rPr>
        <w:t xml:space="preserve"> </w:t>
      </w:r>
      <w:r>
        <w:rPr>
          <w:rFonts w:hint="eastAsia"/>
          <w:szCs w:val="21"/>
        </w:rPr>
        <w:t>入户（居民楼、庭院）前的最后一道阀门之后的生活用燃气管道的安全管理与监察另行规定。</w:t>
      </w:r>
    </w:p>
    <w:p w14:paraId="12D9CBA0" w14:textId="77777777" w:rsidR="00182CBE" w:rsidRDefault="00902A86">
      <w:pPr>
        <w:ind w:firstLineChars="200" w:firstLine="420"/>
        <w:rPr>
          <w:szCs w:val="21"/>
        </w:rPr>
      </w:pPr>
      <w:r>
        <w:rPr>
          <w:rFonts w:hint="eastAsia"/>
          <w:szCs w:val="21"/>
        </w:rPr>
        <w:t>第四十三条</w:t>
      </w:r>
      <w:r>
        <w:rPr>
          <w:rFonts w:hint="eastAsia"/>
          <w:szCs w:val="21"/>
        </w:rPr>
        <w:t xml:space="preserve"> </w:t>
      </w:r>
      <w:r>
        <w:rPr>
          <w:rFonts w:hint="eastAsia"/>
          <w:szCs w:val="21"/>
        </w:rPr>
        <w:t>本规定自</w:t>
      </w:r>
      <w:r>
        <w:rPr>
          <w:rFonts w:hint="eastAsia"/>
          <w:szCs w:val="21"/>
        </w:rPr>
        <w:t>1996</w:t>
      </w:r>
      <w:r>
        <w:rPr>
          <w:rFonts w:hint="eastAsia"/>
          <w:szCs w:val="21"/>
        </w:rPr>
        <w:t>年</w:t>
      </w:r>
      <w:r>
        <w:rPr>
          <w:rFonts w:hint="eastAsia"/>
          <w:szCs w:val="21"/>
        </w:rPr>
        <w:t>7</w:t>
      </w:r>
      <w:r>
        <w:rPr>
          <w:rFonts w:hint="eastAsia"/>
          <w:szCs w:val="21"/>
        </w:rPr>
        <w:t>月</w:t>
      </w:r>
      <w:r>
        <w:rPr>
          <w:rFonts w:hint="eastAsia"/>
          <w:szCs w:val="21"/>
        </w:rPr>
        <w:t>1</w:t>
      </w:r>
      <w:r>
        <w:rPr>
          <w:rFonts w:hint="eastAsia"/>
          <w:szCs w:val="21"/>
        </w:rPr>
        <w:t>日起施行。</w:t>
      </w:r>
    </w:p>
    <w:p w14:paraId="48656F73" w14:textId="77777777" w:rsidR="00182CBE" w:rsidRDefault="00902A86">
      <w:pPr>
        <w:pStyle w:val="1"/>
        <w:spacing w:beforeLines="100" w:before="312" w:afterLines="100" w:after="312" w:line="300" w:lineRule="auto"/>
        <w:jc w:val="center"/>
        <w:rPr>
          <w:sz w:val="21"/>
          <w:szCs w:val="21"/>
        </w:rPr>
      </w:pPr>
      <w:bookmarkStart w:id="323" w:name="_Toc32331270"/>
      <w:bookmarkStart w:id="324" w:name="_Toc352677671"/>
      <w:bookmarkStart w:id="325" w:name="_Toc101135387"/>
      <w:r>
        <w:rPr>
          <w:rFonts w:hint="eastAsia"/>
          <w:sz w:val="21"/>
          <w:szCs w:val="21"/>
        </w:rPr>
        <w:t>小型和常压热水锅炉安全监察规定</w:t>
      </w:r>
      <w:bookmarkEnd w:id="323"/>
      <w:bookmarkEnd w:id="324"/>
      <w:bookmarkEnd w:id="325"/>
    </w:p>
    <w:p w14:paraId="76715CB3"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总则</w:t>
      </w:r>
    </w:p>
    <w:p w14:paraId="75FE3BA1"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为加强小型和常压热水锅炉的安全监察和管理，确保安全运行，根据《锅炉压力容器安全监察暂行条例》和国务院赋予质量技术监督行政部门的职能，制订本规定。</w:t>
      </w:r>
    </w:p>
    <w:p w14:paraId="35429264"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本规定适用于以水为介质的固定式小型锅炉和常压热水锅炉。本规定不适用壁挂式热水器。</w:t>
      </w:r>
    </w:p>
    <w:p w14:paraId="55F6C664"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本规定所述的小型锅炉是指：</w:t>
      </w:r>
    </w:p>
    <w:p w14:paraId="7725CFC7"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小型汽水两用锅炉</w:t>
      </w:r>
      <w:r>
        <w:rPr>
          <w:rFonts w:hint="eastAsia"/>
          <w:szCs w:val="21"/>
        </w:rPr>
        <w:t>(</w:t>
      </w:r>
      <w:r>
        <w:rPr>
          <w:rFonts w:hint="eastAsia"/>
          <w:szCs w:val="21"/>
        </w:rPr>
        <w:t>额定蒸发量不超过</w:t>
      </w:r>
      <w:r>
        <w:rPr>
          <w:rFonts w:hint="eastAsia"/>
          <w:szCs w:val="21"/>
        </w:rPr>
        <w:t>0</w:t>
      </w:r>
      <w:r>
        <w:rPr>
          <w:rFonts w:hint="eastAsia"/>
          <w:szCs w:val="21"/>
        </w:rPr>
        <w:t>．</w:t>
      </w:r>
      <w:r>
        <w:rPr>
          <w:rFonts w:hint="eastAsia"/>
          <w:szCs w:val="21"/>
        </w:rPr>
        <w:t>5</w:t>
      </w:r>
      <w:r>
        <w:rPr>
          <w:rFonts w:hint="eastAsia"/>
          <w:szCs w:val="21"/>
        </w:rPr>
        <w:t>吨</w:t>
      </w:r>
      <w:r>
        <w:rPr>
          <w:rFonts w:hint="eastAsia"/>
          <w:szCs w:val="21"/>
        </w:rPr>
        <w:t>/</w:t>
      </w:r>
      <w:r>
        <w:rPr>
          <w:rFonts w:hint="eastAsia"/>
          <w:szCs w:val="21"/>
        </w:rPr>
        <w:t>小时、额定蒸汽压力不超过</w:t>
      </w:r>
      <w:r>
        <w:rPr>
          <w:rFonts w:hint="eastAsia"/>
          <w:szCs w:val="21"/>
        </w:rPr>
        <w:t>0.04</w:t>
      </w:r>
      <w:r>
        <w:rPr>
          <w:rFonts w:hint="eastAsia"/>
          <w:szCs w:val="21"/>
        </w:rPr>
        <w:t>兆帕的锅炉</w:t>
      </w:r>
      <w:r>
        <w:rPr>
          <w:rFonts w:hint="eastAsia"/>
          <w:szCs w:val="21"/>
        </w:rPr>
        <w:t>)</w:t>
      </w:r>
      <w:r>
        <w:rPr>
          <w:rFonts w:hint="eastAsia"/>
          <w:szCs w:val="21"/>
        </w:rPr>
        <w:t>；</w:t>
      </w:r>
    </w:p>
    <w:p w14:paraId="00A10340"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小型热水锅炉</w:t>
      </w:r>
      <w:r>
        <w:rPr>
          <w:rFonts w:hint="eastAsia"/>
          <w:szCs w:val="21"/>
        </w:rPr>
        <w:t>(</w:t>
      </w:r>
      <w:r>
        <w:rPr>
          <w:rFonts w:hint="eastAsia"/>
          <w:szCs w:val="21"/>
        </w:rPr>
        <w:t>额定出水压力不超过</w:t>
      </w:r>
      <w:r>
        <w:rPr>
          <w:rFonts w:hint="eastAsia"/>
          <w:szCs w:val="21"/>
        </w:rPr>
        <w:t>0</w:t>
      </w:r>
      <w:r>
        <w:rPr>
          <w:rFonts w:hint="eastAsia"/>
          <w:szCs w:val="21"/>
        </w:rPr>
        <w:t>．</w:t>
      </w:r>
      <w:r>
        <w:rPr>
          <w:rFonts w:hint="eastAsia"/>
          <w:szCs w:val="21"/>
        </w:rPr>
        <w:t>1</w:t>
      </w:r>
      <w:r>
        <w:rPr>
          <w:rFonts w:hint="eastAsia"/>
          <w:szCs w:val="21"/>
        </w:rPr>
        <w:t>兆帕的热水锅炉，自来水加压的热水锅炉</w:t>
      </w:r>
      <w:r>
        <w:rPr>
          <w:rFonts w:hint="eastAsia"/>
          <w:szCs w:val="21"/>
        </w:rPr>
        <w:t>)</w:t>
      </w:r>
      <w:r>
        <w:rPr>
          <w:rFonts w:hint="eastAsia"/>
          <w:szCs w:val="21"/>
        </w:rPr>
        <w:t>；</w:t>
      </w:r>
    </w:p>
    <w:p w14:paraId="3C066EC4"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小型蒸汽锅炉</w:t>
      </w:r>
      <w:r>
        <w:rPr>
          <w:rFonts w:hint="eastAsia"/>
          <w:szCs w:val="21"/>
        </w:rPr>
        <w:t>(</w:t>
      </w:r>
      <w:r>
        <w:rPr>
          <w:rFonts w:hint="eastAsia"/>
          <w:szCs w:val="21"/>
        </w:rPr>
        <w:t>水容积不超过</w:t>
      </w:r>
      <w:r>
        <w:rPr>
          <w:rFonts w:hint="eastAsia"/>
          <w:szCs w:val="21"/>
        </w:rPr>
        <w:t>50</w:t>
      </w:r>
      <w:r>
        <w:rPr>
          <w:rFonts w:hint="eastAsia"/>
          <w:szCs w:val="21"/>
        </w:rPr>
        <w:t>升且额定蒸汽压力不超过</w:t>
      </w:r>
      <w:r>
        <w:rPr>
          <w:rFonts w:hint="eastAsia"/>
          <w:szCs w:val="21"/>
        </w:rPr>
        <w:t>0</w:t>
      </w:r>
      <w:r>
        <w:rPr>
          <w:rFonts w:hint="eastAsia"/>
          <w:szCs w:val="21"/>
        </w:rPr>
        <w:t>．</w:t>
      </w:r>
      <w:r>
        <w:rPr>
          <w:rFonts w:hint="eastAsia"/>
          <w:szCs w:val="21"/>
        </w:rPr>
        <w:t>7</w:t>
      </w:r>
      <w:r>
        <w:rPr>
          <w:rFonts w:hint="eastAsia"/>
          <w:szCs w:val="21"/>
        </w:rPr>
        <w:t>兆帕的蒸汽锅炉</w:t>
      </w:r>
      <w:r>
        <w:rPr>
          <w:rFonts w:hint="eastAsia"/>
          <w:szCs w:val="21"/>
        </w:rPr>
        <w:t>)</w:t>
      </w:r>
      <w:r>
        <w:rPr>
          <w:rFonts w:hint="eastAsia"/>
          <w:szCs w:val="21"/>
        </w:rPr>
        <w:t>；</w:t>
      </w:r>
    </w:p>
    <w:p w14:paraId="5DD417BD" w14:textId="77777777" w:rsidR="00182CBE" w:rsidRDefault="00902A86">
      <w:pPr>
        <w:ind w:firstLineChars="200" w:firstLine="420"/>
        <w:rPr>
          <w:szCs w:val="21"/>
        </w:rPr>
      </w:pPr>
      <w:r>
        <w:rPr>
          <w:rFonts w:hint="eastAsia"/>
          <w:szCs w:val="21"/>
        </w:rPr>
        <w:t>(</w:t>
      </w:r>
      <w:r>
        <w:rPr>
          <w:rFonts w:hint="eastAsia"/>
          <w:szCs w:val="21"/>
        </w:rPr>
        <w:t>四</w:t>
      </w:r>
      <w:r>
        <w:rPr>
          <w:rFonts w:hint="eastAsia"/>
          <w:szCs w:val="21"/>
        </w:rPr>
        <w:t>)</w:t>
      </w:r>
      <w:r>
        <w:rPr>
          <w:rFonts w:hint="eastAsia"/>
          <w:szCs w:val="21"/>
        </w:rPr>
        <w:t>小型铝制承压锅炉</w:t>
      </w:r>
      <w:r>
        <w:rPr>
          <w:rFonts w:hint="eastAsia"/>
          <w:szCs w:val="21"/>
        </w:rPr>
        <w:t>(</w:t>
      </w:r>
      <w:r>
        <w:rPr>
          <w:rFonts w:hint="eastAsia"/>
          <w:szCs w:val="21"/>
        </w:rPr>
        <w:t>本体选用铝质材料制造，额定出口蒸汽压力不超过</w:t>
      </w:r>
      <w:r>
        <w:rPr>
          <w:rFonts w:hint="eastAsia"/>
          <w:szCs w:val="21"/>
        </w:rPr>
        <w:t>0</w:t>
      </w:r>
      <w:r>
        <w:rPr>
          <w:rFonts w:hint="eastAsia"/>
          <w:szCs w:val="21"/>
        </w:rPr>
        <w:t>．</w:t>
      </w:r>
      <w:r>
        <w:rPr>
          <w:rFonts w:hint="eastAsia"/>
          <w:szCs w:val="21"/>
        </w:rPr>
        <w:t>04</w:t>
      </w:r>
      <w:r>
        <w:rPr>
          <w:rFonts w:hint="eastAsia"/>
          <w:szCs w:val="21"/>
        </w:rPr>
        <w:t>兆帕，且额定蒸发量不超过</w:t>
      </w:r>
      <w:r>
        <w:rPr>
          <w:rFonts w:hint="eastAsia"/>
          <w:szCs w:val="21"/>
        </w:rPr>
        <w:t>0</w:t>
      </w:r>
      <w:r>
        <w:rPr>
          <w:rFonts w:hint="eastAsia"/>
          <w:szCs w:val="21"/>
        </w:rPr>
        <w:t>．</w:t>
      </w:r>
      <w:r>
        <w:rPr>
          <w:rFonts w:hint="eastAsia"/>
          <w:szCs w:val="21"/>
        </w:rPr>
        <w:t>2</w:t>
      </w:r>
      <w:r>
        <w:rPr>
          <w:rFonts w:hint="eastAsia"/>
          <w:szCs w:val="21"/>
        </w:rPr>
        <w:t>吨</w:t>
      </w:r>
      <w:r>
        <w:rPr>
          <w:rFonts w:hint="eastAsia"/>
          <w:szCs w:val="21"/>
        </w:rPr>
        <w:t>/</w:t>
      </w:r>
      <w:r>
        <w:rPr>
          <w:rFonts w:hint="eastAsia"/>
          <w:szCs w:val="21"/>
        </w:rPr>
        <w:t>小时的锅炉</w:t>
      </w:r>
      <w:r>
        <w:rPr>
          <w:rFonts w:hint="eastAsia"/>
          <w:szCs w:val="21"/>
        </w:rPr>
        <w:t>)</w:t>
      </w:r>
      <w:r>
        <w:rPr>
          <w:rFonts w:hint="eastAsia"/>
          <w:szCs w:val="21"/>
        </w:rPr>
        <w:t>。</w:t>
      </w:r>
    </w:p>
    <w:p w14:paraId="2C9F9E5B"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本规定所述的常压热水锅炉是指锅炉本体开孔或者用连通管与大气相通，在任何情况下，锅炉本体顶部表压为零的锅炉。</w:t>
      </w:r>
    </w:p>
    <w:p w14:paraId="028AC3BB"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小型锅炉应当以本规定的技术要求为准，本规定未明确的其它技术要求应当执行《蒸汽锅炉安全技术监察规程》和《热水锅炉安全技术监察规程》。</w:t>
      </w:r>
    </w:p>
    <w:p w14:paraId="20839907"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各有关单位必须执行本规定，各级质量技术监督行政部门负责监督本规定的执行。</w:t>
      </w:r>
    </w:p>
    <w:p w14:paraId="73926EF2"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监督管理</w:t>
      </w:r>
    </w:p>
    <w:p w14:paraId="53B71CBE"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小型和常压热水锅炉产品的设计文件</w:t>
      </w:r>
      <w:r>
        <w:rPr>
          <w:rFonts w:hint="eastAsia"/>
          <w:szCs w:val="21"/>
        </w:rPr>
        <w:t>(</w:t>
      </w:r>
      <w:r>
        <w:rPr>
          <w:rFonts w:hint="eastAsia"/>
          <w:szCs w:val="21"/>
        </w:rPr>
        <w:t>图样、强度计算书等</w:t>
      </w:r>
      <w:r>
        <w:rPr>
          <w:rFonts w:hint="eastAsia"/>
          <w:szCs w:val="21"/>
        </w:rPr>
        <w:t>)</w:t>
      </w:r>
      <w:r>
        <w:rPr>
          <w:rFonts w:hint="eastAsia"/>
          <w:szCs w:val="21"/>
        </w:rPr>
        <w:t>应当经省级质量技术监督行政部门锅炉压力容器安全监察机构审查批准</w:t>
      </w:r>
    </w:p>
    <w:p w14:paraId="32D69558"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生产小型锅炉的单位必须取得省级以上质量技术监督行政部门颁发的</w:t>
      </w:r>
      <w:r>
        <w:rPr>
          <w:rFonts w:hint="eastAsia"/>
          <w:szCs w:val="21"/>
        </w:rPr>
        <w:t>E2</w:t>
      </w:r>
      <w:r>
        <w:rPr>
          <w:rFonts w:hint="eastAsia"/>
          <w:szCs w:val="21"/>
        </w:rPr>
        <w:t>级以上</w:t>
      </w:r>
      <w:r>
        <w:rPr>
          <w:rFonts w:hint="eastAsia"/>
          <w:szCs w:val="21"/>
        </w:rPr>
        <w:t>(</w:t>
      </w:r>
      <w:r>
        <w:rPr>
          <w:rFonts w:hint="eastAsia"/>
          <w:szCs w:val="21"/>
        </w:rPr>
        <w:t>含</w:t>
      </w:r>
      <w:r>
        <w:rPr>
          <w:rFonts w:hint="eastAsia"/>
          <w:szCs w:val="21"/>
        </w:rPr>
        <w:t>E2</w:t>
      </w:r>
      <w:r>
        <w:rPr>
          <w:rFonts w:hint="eastAsia"/>
          <w:szCs w:val="21"/>
        </w:rPr>
        <w:t>级</w:t>
      </w:r>
      <w:r>
        <w:rPr>
          <w:rFonts w:hint="eastAsia"/>
          <w:szCs w:val="21"/>
        </w:rPr>
        <w:t>)</w:t>
      </w:r>
      <w:r>
        <w:rPr>
          <w:rFonts w:hint="eastAsia"/>
          <w:szCs w:val="21"/>
        </w:rPr>
        <w:t>《锅炉制造许可证》。</w:t>
      </w:r>
    </w:p>
    <w:p w14:paraId="6D2C0F28" w14:textId="77777777" w:rsidR="00182CBE" w:rsidRDefault="00902A86">
      <w:pPr>
        <w:ind w:firstLineChars="200" w:firstLine="420"/>
        <w:rPr>
          <w:szCs w:val="21"/>
        </w:rPr>
      </w:pPr>
      <w:r>
        <w:rPr>
          <w:rFonts w:hint="eastAsia"/>
          <w:szCs w:val="21"/>
        </w:rPr>
        <w:t>常压热水锅炉的生产实行制造许可证制度，《锅炉制造许可证》由省级质量技术监督行政部门颁发，其有效期为五年。</w:t>
      </w:r>
    </w:p>
    <w:p w14:paraId="4E4E6897" w14:textId="77777777" w:rsidR="00182CBE" w:rsidRDefault="00902A86">
      <w:pPr>
        <w:ind w:firstLineChars="200" w:firstLine="420"/>
        <w:rPr>
          <w:szCs w:val="21"/>
        </w:rPr>
      </w:pPr>
      <w:r>
        <w:rPr>
          <w:rFonts w:hint="eastAsia"/>
          <w:szCs w:val="21"/>
        </w:rPr>
        <w:t>具备</w:t>
      </w:r>
      <w:r>
        <w:rPr>
          <w:rFonts w:hint="eastAsia"/>
          <w:szCs w:val="21"/>
        </w:rPr>
        <w:t>E</w:t>
      </w:r>
      <w:r>
        <w:rPr>
          <w:rFonts w:hint="eastAsia"/>
          <w:szCs w:val="21"/>
        </w:rPr>
        <w:t>：级以上</w:t>
      </w:r>
      <w:r>
        <w:rPr>
          <w:rFonts w:hint="eastAsia"/>
          <w:szCs w:val="21"/>
        </w:rPr>
        <w:t>(</w:t>
      </w:r>
      <w:r>
        <w:rPr>
          <w:rFonts w:hint="eastAsia"/>
          <w:szCs w:val="21"/>
        </w:rPr>
        <w:t>含</w:t>
      </w:r>
      <w:r>
        <w:rPr>
          <w:rFonts w:hint="eastAsia"/>
          <w:szCs w:val="21"/>
        </w:rPr>
        <w:t>E2</w:t>
      </w:r>
      <w:r>
        <w:rPr>
          <w:rFonts w:hint="eastAsia"/>
          <w:szCs w:val="21"/>
        </w:rPr>
        <w:t>级</w:t>
      </w:r>
      <w:r>
        <w:rPr>
          <w:rFonts w:hint="eastAsia"/>
          <w:szCs w:val="21"/>
        </w:rPr>
        <w:t>)</w:t>
      </w:r>
      <w:r>
        <w:rPr>
          <w:rFonts w:hint="eastAsia"/>
          <w:szCs w:val="21"/>
        </w:rPr>
        <w:t>锅炉制造资格的单位同时具备常压热水锅炉制造资格。</w:t>
      </w:r>
    </w:p>
    <w:p w14:paraId="310F5AD3"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任何单位或者个人不得安装、销售和使用未取得《锅炉制造许可证》的单位制造的小型或者常压热水锅炉。</w:t>
      </w:r>
    </w:p>
    <w:p w14:paraId="351C0EB2"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小型和常压热水锅炉的安装、修理和改造单位必须取得省级质量技术监督行政部门颁发的资格证书。</w:t>
      </w:r>
    </w:p>
    <w:p w14:paraId="106C856E" w14:textId="77777777" w:rsidR="00182CBE" w:rsidRDefault="00902A86">
      <w:pPr>
        <w:ind w:firstLineChars="200" w:firstLine="420"/>
        <w:rPr>
          <w:szCs w:val="21"/>
        </w:rPr>
      </w:pPr>
      <w:r>
        <w:rPr>
          <w:rFonts w:hint="eastAsia"/>
          <w:szCs w:val="21"/>
        </w:rPr>
        <w:t>小型和常压热水锅炉制造单位可以安装本单位生产的锅炉。</w:t>
      </w:r>
    </w:p>
    <w:p w14:paraId="2E477A5E"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小型和常压热水锅炉安装前，安装单位必须携带有关资料向当地的质量技术监督行政部门锅炉压力容器安全监察机构提出申请，经批准后方可安装；未经批准，任何单位或者个人不得安装锅炉。</w:t>
      </w:r>
    </w:p>
    <w:p w14:paraId="072E44D7"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小型和常压热水锅炉的安装、修理和改造应当遵守国家有关锅炉方面的规程和技术标准的规定。</w:t>
      </w:r>
    </w:p>
    <w:p w14:paraId="151393AC"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小型和常压热水锅炉安装完毕后，由锅炉使用单位组织验收，验收时应当有锅炉压力容器安全监察机构或者其委托的代表参加。</w:t>
      </w:r>
    </w:p>
    <w:p w14:paraId="2B14DD5D"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小型和常压热水锅炉经安装验收合格后，由锅炉使用单位持有关资料到当地质量技术监督行政部门锅炉压力容器安全监察机构办理锅炉登记手续，取得锅炉使用登记证后方可投入使用。</w:t>
      </w:r>
    </w:p>
    <w:p w14:paraId="5A7D153F"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小型和常压热水锅炉使用单位必须做好锅炉设备的维护保养工作。锅炉设备运行中发现存在危及安全的隐患时，应当立即停止运行。</w:t>
      </w:r>
    </w:p>
    <w:p w14:paraId="0BA4F146"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各级质量技术监督行政部门锅炉压力容器安全监察机构应当对小型和常压热水锅炉的使用情况进行不定期的检查。</w:t>
      </w:r>
    </w:p>
    <w:p w14:paraId="51C8C6AC"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锅炉的制造监督检验和定期检验工作由当地质量技术监督行政部门授权的检验单位承担。</w:t>
      </w:r>
    </w:p>
    <w:p w14:paraId="1E7A8FD3"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小型和常压热水锅炉发生事故时，发生事故的单位必须按照《锅炉压力容器压力管道设备事故处理规定》报告和处理。</w:t>
      </w:r>
    </w:p>
    <w:p w14:paraId="5EEC553C"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小型和常压热水锅炉通用技术要求</w:t>
      </w:r>
    </w:p>
    <w:p w14:paraId="2B8ED8DB"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小型和常压热水锅炉的设计应当符合安全可靠的要求。锅炉受热面必须得到可靠冷却。选用的燃烧设备应当安全可靠，且应当与炉型相匹配。</w:t>
      </w:r>
    </w:p>
    <w:p w14:paraId="22221F47"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锅炉受压元件的强度计算应当按照</w:t>
      </w:r>
      <w:r>
        <w:rPr>
          <w:rFonts w:hint="eastAsia"/>
          <w:szCs w:val="21"/>
        </w:rPr>
        <w:t>GB</w:t>
      </w:r>
      <w:r>
        <w:rPr>
          <w:rFonts w:hint="eastAsia"/>
          <w:szCs w:val="21"/>
        </w:rPr>
        <w:t>／</w:t>
      </w:r>
      <w:r>
        <w:rPr>
          <w:rFonts w:hint="eastAsia"/>
          <w:szCs w:val="21"/>
        </w:rPr>
        <w:t>T16508</w:t>
      </w:r>
      <w:r>
        <w:rPr>
          <w:rFonts w:hint="eastAsia"/>
          <w:szCs w:val="21"/>
        </w:rPr>
        <w:t>《锅壳锅炉受压元件强度计算》或者</w:t>
      </w:r>
      <w:r>
        <w:rPr>
          <w:rFonts w:hint="eastAsia"/>
          <w:szCs w:val="21"/>
        </w:rPr>
        <w:t>GB 9222</w:t>
      </w:r>
      <w:r>
        <w:rPr>
          <w:rFonts w:hint="eastAsia"/>
          <w:szCs w:val="21"/>
        </w:rPr>
        <w:t>《水管锅炉受压元件强度计算》的规定进行。</w:t>
      </w:r>
    </w:p>
    <w:p w14:paraId="1216B8D8"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锅炉主焊缝不得采用搭接和角接接头。锅炉的成排管孔不得开在焊缝上，且不得采用十字焊缝。</w:t>
      </w:r>
    </w:p>
    <w:p w14:paraId="0CBDE5FA"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采用焊接方法制造、安装、修理和改造小型锅炉受压元件时，施焊单位应当制定焊接工艺指导书并按照《蒸汽锅炉安全技术监察规程》附录</w:t>
      </w:r>
      <w:r>
        <w:rPr>
          <w:rFonts w:hint="eastAsia"/>
          <w:szCs w:val="21"/>
        </w:rPr>
        <w:t>I</w:t>
      </w:r>
      <w:r>
        <w:rPr>
          <w:rFonts w:hint="eastAsia"/>
          <w:szCs w:val="21"/>
        </w:rPr>
        <w:t>的规定对受压元件之间的对接接头和受压元件之间要求全焊透的</w:t>
      </w:r>
      <w:r>
        <w:rPr>
          <w:rFonts w:hint="eastAsia"/>
          <w:szCs w:val="21"/>
        </w:rPr>
        <w:t>T</w:t>
      </w:r>
      <w:r>
        <w:rPr>
          <w:rFonts w:hint="eastAsia"/>
          <w:szCs w:val="21"/>
        </w:rPr>
        <w:t>形接头进行焊接工艺评定，符合要求才能用于生产。</w:t>
      </w:r>
    </w:p>
    <w:p w14:paraId="6C2C6170"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额定出口压力小于等于</w:t>
      </w:r>
      <w:r>
        <w:rPr>
          <w:rFonts w:hint="eastAsia"/>
          <w:szCs w:val="21"/>
        </w:rPr>
        <w:t>0</w:t>
      </w:r>
      <w:r>
        <w:rPr>
          <w:rFonts w:hint="eastAsia"/>
          <w:szCs w:val="21"/>
        </w:rPr>
        <w:t>．</w:t>
      </w:r>
      <w:r>
        <w:rPr>
          <w:rFonts w:hint="eastAsia"/>
          <w:szCs w:val="21"/>
        </w:rPr>
        <w:t>1</w:t>
      </w:r>
      <w:r>
        <w:rPr>
          <w:rFonts w:hint="eastAsia"/>
          <w:szCs w:val="21"/>
        </w:rPr>
        <w:t>兆帕的小型锅炉，在制造厂保证焊缝质量的前提下，可以免做无损检测。</w:t>
      </w:r>
    </w:p>
    <w:p w14:paraId="7DA2F9AC"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小型锅炉至少应当装设一只压力表。压力表应当按照有关规定进行校验。小型汽水两用锅炉、小型蒸汽锅炉和小型铝制锅炉至少还应当装设一只水位表。</w:t>
      </w:r>
    </w:p>
    <w:p w14:paraId="70514294"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小型和常压热水锅炉出厂前应当进行</w:t>
      </w:r>
      <w:r>
        <w:rPr>
          <w:rFonts w:hint="eastAsia"/>
          <w:szCs w:val="21"/>
        </w:rPr>
        <w:t>1</w:t>
      </w:r>
      <w:r>
        <w:rPr>
          <w:rFonts w:hint="eastAsia"/>
          <w:szCs w:val="21"/>
        </w:rPr>
        <w:t>．</w:t>
      </w:r>
      <w:r>
        <w:rPr>
          <w:rFonts w:hint="eastAsia"/>
          <w:szCs w:val="21"/>
        </w:rPr>
        <w:t>5</w:t>
      </w:r>
      <w:r>
        <w:rPr>
          <w:rFonts w:hint="eastAsia"/>
          <w:szCs w:val="21"/>
        </w:rPr>
        <w:t>倍额定工作压力且不小于</w:t>
      </w:r>
      <w:r>
        <w:rPr>
          <w:rFonts w:hint="eastAsia"/>
          <w:szCs w:val="21"/>
        </w:rPr>
        <w:t>0</w:t>
      </w:r>
      <w:r>
        <w:rPr>
          <w:rFonts w:hint="eastAsia"/>
          <w:szCs w:val="21"/>
        </w:rPr>
        <w:t>．</w:t>
      </w:r>
      <w:r>
        <w:rPr>
          <w:rFonts w:hint="eastAsia"/>
          <w:szCs w:val="21"/>
        </w:rPr>
        <w:t>2</w:t>
      </w:r>
      <w:r>
        <w:rPr>
          <w:rFonts w:hint="eastAsia"/>
          <w:szCs w:val="21"/>
        </w:rPr>
        <w:t>兆帕的水压试验，保压时间</w:t>
      </w:r>
      <w:r>
        <w:rPr>
          <w:rFonts w:hint="eastAsia"/>
          <w:szCs w:val="21"/>
        </w:rPr>
        <w:t>20</w:t>
      </w:r>
      <w:r>
        <w:rPr>
          <w:rFonts w:hint="eastAsia"/>
          <w:szCs w:val="21"/>
        </w:rPr>
        <w:t>分钟，合格标准应当符合《蒸汽锅炉安全技术监察规程》第二○九条规定。</w:t>
      </w:r>
    </w:p>
    <w:p w14:paraId="787414C8" w14:textId="77777777" w:rsidR="00182CBE" w:rsidRDefault="00902A86">
      <w:pPr>
        <w:jc w:val="center"/>
        <w:rPr>
          <w:b/>
          <w:szCs w:val="21"/>
        </w:rPr>
      </w:pPr>
      <w:r>
        <w:rPr>
          <w:rFonts w:hint="eastAsia"/>
          <w:b/>
          <w:szCs w:val="21"/>
        </w:rPr>
        <w:t>第四章</w:t>
      </w:r>
      <w:r>
        <w:rPr>
          <w:rFonts w:hint="eastAsia"/>
          <w:b/>
          <w:szCs w:val="21"/>
        </w:rPr>
        <w:t xml:space="preserve"> </w:t>
      </w:r>
      <w:r>
        <w:rPr>
          <w:rFonts w:hint="eastAsia"/>
          <w:b/>
          <w:szCs w:val="21"/>
        </w:rPr>
        <w:t>小型锅炉特殊技术要求</w:t>
      </w:r>
    </w:p>
    <w:p w14:paraId="184E47F3" w14:textId="77777777" w:rsidR="00182CBE" w:rsidRDefault="00902A86">
      <w:pPr>
        <w:jc w:val="center"/>
        <w:rPr>
          <w:szCs w:val="21"/>
        </w:rPr>
      </w:pPr>
      <w:r>
        <w:rPr>
          <w:rFonts w:hint="eastAsia"/>
          <w:szCs w:val="21"/>
        </w:rPr>
        <w:t>第一节</w:t>
      </w:r>
      <w:r>
        <w:rPr>
          <w:rFonts w:hint="eastAsia"/>
          <w:szCs w:val="21"/>
        </w:rPr>
        <w:t xml:space="preserve"> </w:t>
      </w:r>
      <w:r>
        <w:rPr>
          <w:rFonts w:hint="eastAsia"/>
          <w:szCs w:val="21"/>
        </w:rPr>
        <w:t>小型汽水两用锅炉</w:t>
      </w:r>
    </w:p>
    <w:p w14:paraId="0E2B0288"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小型汽水两用锅炉受压元件的材料应当为镇静钢，经省级质量技术监督行政部门锅炉压力容器安全监察机构批准可以采用不锈钢材料。锅筒</w:t>
      </w:r>
      <w:r>
        <w:rPr>
          <w:rFonts w:hint="eastAsia"/>
          <w:szCs w:val="21"/>
        </w:rPr>
        <w:t>(</w:t>
      </w:r>
      <w:r>
        <w:rPr>
          <w:rFonts w:hint="eastAsia"/>
          <w:szCs w:val="21"/>
        </w:rPr>
        <w:t>壳</w:t>
      </w:r>
      <w:r>
        <w:rPr>
          <w:rFonts w:hint="eastAsia"/>
          <w:szCs w:val="21"/>
        </w:rPr>
        <w:t>)</w:t>
      </w:r>
      <w:r>
        <w:rPr>
          <w:rFonts w:hint="eastAsia"/>
          <w:szCs w:val="21"/>
        </w:rPr>
        <w:t>或者炉胆的取用壁厚不得小于</w:t>
      </w:r>
      <w:r>
        <w:rPr>
          <w:rFonts w:hint="eastAsia"/>
          <w:szCs w:val="21"/>
        </w:rPr>
        <w:t>3</w:t>
      </w:r>
      <w:r>
        <w:rPr>
          <w:rFonts w:hint="eastAsia"/>
          <w:szCs w:val="21"/>
        </w:rPr>
        <w:t>毫米。</w:t>
      </w:r>
    </w:p>
    <w:p w14:paraId="230CD94D" w14:textId="77777777" w:rsidR="00182CBE" w:rsidRDefault="00902A86">
      <w:pPr>
        <w:ind w:firstLineChars="200" w:firstLine="420"/>
        <w:rPr>
          <w:szCs w:val="21"/>
        </w:rPr>
      </w:pPr>
      <w:r>
        <w:rPr>
          <w:rFonts w:hint="eastAsia"/>
          <w:szCs w:val="21"/>
        </w:rPr>
        <w:t>第二十七条</w:t>
      </w:r>
      <w:r>
        <w:rPr>
          <w:rFonts w:hint="eastAsia"/>
          <w:szCs w:val="21"/>
        </w:rPr>
        <w:t xml:space="preserve"> </w:t>
      </w:r>
      <w:r>
        <w:rPr>
          <w:rFonts w:hint="eastAsia"/>
          <w:szCs w:val="21"/>
        </w:rPr>
        <w:t>小型汽水两用锅炉的锅筒</w:t>
      </w:r>
      <w:r>
        <w:rPr>
          <w:rFonts w:hint="eastAsia"/>
          <w:szCs w:val="21"/>
        </w:rPr>
        <w:t>(</w:t>
      </w:r>
      <w:r>
        <w:rPr>
          <w:rFonts w:hint="eastAsia"/>
          <w:szCs w:val="21"/>
        </w:rPr>
        <w:t>壳</w:t>
      </w:r>
      <w:r>
        <w:rPr>
          <w:rFonts w:hint="eastAsia"/>
          <w:szCs w:val="21"/>
        </w:rPr>
        <w:t>)</w:t>
      </w:r>
      <w:r>
        <w:rPr>
          <w:rFonts w:hint="eastAsia"/>
          <w:szCs w:val="21"/>
        </w:rPr>
        <w:t>、炉胆与相连接的封头、管板可以采用插入式全焊透的</w:t>
      </w:r>
      <w:r>
        <w:rPr>
          <w:rFonts w:hint="eastAsia"/>
          <w:szCs w:val="21"/>
        </w:rPr>
        <w:t>T</w:t>
      </w:r>
      <w:r>
        <w:rPr>
          <w:rFonts w:hint="eastAsia"/>
          <w:szCs w:val="21"/>
        </w:rPr>
        <w:t>形连接结构。</w:t>
      </w:r>
    </w:p>
    <w:p w14:paraId="3EF913CC"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小型汽水两用锅炉不得采用弹簧式安全阀，应当采用符合下列要求的水封式安全装置：</w:t>
      </w:r>
    </w:p>
    <w:p w14:paraId="7479551E"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水封管的直径应当根据锅炉的额定容量和压力确定，且内径不得小于</w:t>
      </w:r>
      <w:r>
        <w:rPr>
          <w:rFonts w:hint="eastAsia"/>
          <w:szCs w:val="21"/>
        </w:rPr>
        <w:t>25</w:t>
      </w:r>
      <w:r>
        <w:rPr>
          <w:rFonts w:hint="eastAsia"/>
          <w:szCs w:val="21"/>
        </w:rPr>
        <w:t>毫米；</w:t>
      </w:r>
      <w:r>
        <w:rPr>
          <w:rFonts w:hint="eastAsia"/>
          <w:szCs w:val="21"/>
        </w:rPr>
        <w:t xml:space="preserve">  </w:t>
      </w:r>
    </w:p>
    <w:p w14:paraId="6DC36232"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水封装置安装时，其有效水柱高度不得超过</w:t>
      </w:r>
      <w:r>
        <w:rPr>
          <w:rFonts w:hint="eastAsia"/>
          <w:szCs w:val="21"/>
        </w:rPr>
        <w:t>4</w:t>
      </w:r>
      <w:r>
        <w:rPr>
          <w:rFonts w:hint="eastAsia"/>
          <w:szCs w:val="21"/>
        </w:rPr>
        <w:t>米且只允许负偏差：</w:t>
      </w:r>
    </w:p>
    <w:p w14:paraId="7B9B1391"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水封管上不得装设任何阀门，同时应当有防冻措施。</w:t>
      </w:r>
    </w:p>
    <w:p w14:paraId="074AA82D"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小型汽水两用锅炉每两年应当．进行一次水压试验，水压试验按照第二十五条规定执行，在水压试验前，应当进行必要的内外部检查。</w:t>
      </w:r>
    </w:p>
    <w:p w14:paraId="56227B9F" w14:textId="77777777" w:rsidR="00182CBE" w:rsidRDefault="00902A86">
      <w:pPr>
        <w:jc w:val="center"/>
        <w:rPr>
          <w:szCs w:val="21"/>
        </w:rPr>
      </w:pPr>
      <w:r>
        <w:rPr>
          <w:rFonts w:hint="eastAsia"/>
          <w:szCs w:val="21"/>
        </w:rPr>
        <w:t>第二节</w:t>
      </w:r>
      <w:r>
        <w:rPr>
          <w:rFonts w:hint="eastAsia"/>
          <w:szCs w:val="21"/>
        </w:rPr>
        <w:t xml:space="preserve"> </w:t>
      </w:r>
      <w:r>
        <w:rPr>
          <w:rFonts w:hint="eastAsia"/>
          <w:szCs w:val="21"/>
        </w:rPr>
        <w:t>小型热水锅炉</w:t>
      </w:r>
    </w:p>
    <w:p w14:paraId="03ED6239"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小型热水锅炉受压元件的材料应当为镇静钢。锅筒</w:t>
      </w:r>
      <w:r>
        <w:rPr>
          <w:rFonts w:hint="eastAsia"/>
          <w:szCs w:val="21"/>
        </w:rPr>
        <w:t>(</w:t>
      </w:r>
      <w:r>
        <w:rPr>
          <w:rFonts w:hint="eastAsia"/>
          <w:szCs w:val="21"/>
        </w:rPr>
        <w:t>壳</w:t>
      </w:r>
      <w:r>
        <w:rPr>
          <w:rFonts w:hint="eastAsia"/>
          <w:szCs w:val="21"/>
        </w:rPr>
        <w:t>)</w:t>
      </w:r>
      <w:r>
        <w:rPr>
          <w:rFonts w:hint="eastAsia"/>
          <w:szCs w:val="21"/>
        </w:rPr>
        <w:t>或者炉胆的取用壁厚不得小于</w:t>
      </w:r>
      <w:r>
        <w:rPr>
          <w:rFonts w:hint="eastAsia"/>
          <w:szCs w:val="21"/>
        </w:rPr>
        <w:t>3</w:t>
      </w:r>
      <w:r>
        <w:rPr>
          <w:rFonts w:hint="eastAsia"/>
          <w:szCs w:val="21"/>
        </w:rPr>
        <w:t>毫米。</w:t>
      </w:r>
    </w:p>
    <w:p w14:paraId="44DDE7EB"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小型热水锅炉的锅筒</w:t>
      </w:r>
      <w:r>
        <w:rPr>
          <w:rFonts w:hint="eastAsia"/>
          <w:szCs w:val="21"/>
        </w:rPr>
        <w:t>(</w:t>
      </w:r>
      <w:r>
        <w:rPr>
          <w:rFonts w:hint="eastAsia"/>
          <w:szCs w:val="21"/>
        </w:rPr>
        <w:t>壳</w:t>
      </w:r>
      <w:r>
        <w:rPr>
          <w:rFonts w:hint="eastAsia"/>
          <w:szCs w:val="21"/>
        </w:rPr>
        <w:t>)</w:t>
      </w:r>
      <w:r>
        <w:rPr>
          <w:rFonts w:hint="eastAsia"/>
          <w:szCs w:val="21"/>
        </w:rPr>
        <w:t>、炉胆与相连接的封头、管板可以采用插入式全焊透的</w:t>
      </w:r>
      <w:r>
        <w:rPr>
          <w:rFonts w:hint="eastAsia"/>
          <w:szCs w:val="21"/>
        </w:rPr>
        <w:t>T</w:t>
      </w:r>
      <w:r>
        <w:rPr>
          <w:rFonts w:hint="eastAsia"/>
          <w:szCs w:val="21"/>
        </w:rPr>
        <w:t>形连接结构。</w:t>
      </w:r>
    </w:p>
    <w:p w14:paraId="1016F997"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对于同时符合下列条件的小型热水锅炉，其安装、检验、使用环节暂不纳入强制管理，但其制造单位应当具有锅炉制造资格：</w:t>
      </w:r>
    </w:p>
    <w:p w14:paraId="5C71D9D0"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仅承受自来水压力，无给水泵；</w:t>
      </w:r>
      <w:r>
        <w:rPr>
          <w:rFonts w:hint="eastAsia"/>
          <w:szCs w:val="21"/>
        </w:rPr>
        <w:t xml:space="preserve">  </w:t>
      </w:r>
    </w:p>
    <w:p w14:paraId="16BDF71A"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额定出口水温不超过</w:t>
      </w:r>
      <w:r>
        <w:rPr>
          <w:rFonts w:hint="eastAsia"/>
          <w:szCs w:val="21"/>
        </w:rPr>
        <w:t>85</w:t>
      </w:r>
      <w:r>
        <w:rPr>
          <w:rFonts w:hint="eastAsia"/>
          <w:szCs w:val="21"/>
        </w:rPr>
        <w:t>℃，装有可靠的超温保护装置；</w:t>
      </w:r>
    </w:p>
    <w:p w14:paraId="10BD6190"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采用燃油</w:t>
      </w:r>
      <w:r>
        <w:rPr>
          <w:rFonts w:hint="eastAsia"/>
          <w:szCs w:val="21"/>
        </w:rPr>
        <w:t>(</w:t>
      </w:r>
      <w:r>
        <w:rPr>
          <w:rFonts w:hint="eastAsia"/>
          <w:szCs w:val="21"/>
        </w:rPr>
        <w:t>气</w:t>
      </w:r>
      <w:r>
        <w:rPr>
          <w:rFonts w:hint="eastAsia"/>
          <w:szCs w:val="21"/>
        </w:rPr>
        <w:t>)</w:t>
      </w:r>
      <w:r>
        <w:rPr>
          <w:rFonts w:hint="eastAsia"/>
          <w:szCs w:val="21"/>
        </w:rPr>
        <w:t>或者电进行加热。</w:t>
      </w:r>
    </w:p>
    <w:p w14:paraId="4C547EDE" w14:textId="77777777" w:rsidR="00182CBE" w:rsidRDefault="00902A86">
      <w:pPr>
        <w:ind w:firstLineChars="200" w:firstLine="420"/>
        <w:rPr>
          <w:szCs w:val="21"/>
        </w:rPr>
      </w:pPr>
      <w:r>
        <w:rPr>
          <w:rFonts w:hint="eastAsia"/>
          <w:szCs w:val="21"/>
        </w:rPr>
        <w:t>第三十三条</w:t>
      </w:r>
      <w:r>
        <w:rPr>
          <w:rFonts w:hint="eastAsia"/>
          <w:szCs w:val="21"/>
        </w:rPr>
        <w:t xml:space="preserve"> </w:t>
      </w:r>
      <w:r>
        <w:rPr>
          <w:rFonts w:hint="eastAsia"/>
          <w:szCs w:val="21"/>
        </w:rPr>
        <w:t>除第三十二条以外的其它小型热水锅炉，每两年应当进行一次水压试验，水压试验按照第二十五条规定执行，在水压试验前，应当进行必要的内外部检查。</w:t>
      </w:r>
    </w:p>
    <w:p w14:paraId="6093F545" w14:textId="77777777" w:rsidR="00182CBE" w:rsidRDefault="00902A86">
      <w:pPr>
        <w:jc w:val="center"/>
        <w:rPr>
          <w:szCs w:val="21"/>
        </w:rPr>
      </w:pPr>
      <w:r>
        <w:rPr>
          <w:rFonts w:hint="eastAsia"/>
          <w:szCs w:val="21"/>
        </w:rPr>
        <w:t>第三节</w:t>
      </w:r>
      <w:r>
        <w:rPr>
          <w:rFonts w:hint="eastAsia"/>
          <w:szCs w:val="21"/>
        </w:rPr>
        <w:t xml:space="preserve"> </w:t>
      </w:r>
      <w:r>
        <w:rPr>
          <w:rFonts w:hint="eastAsia"/>
          <w:szCs w:val="21"/>
        </w:rPr>
        <w:t>小型蒸汽锅炉</w:t>
      </w:r>
    </w:p>
    <w:p w14:paraId="2735441D"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小型蒸汽锅炉的设计图样应当标明锅炉设计水容量。小型蒸汽锅炉的材料按照《蒸汽锅炉安全技术监察规程》中的规定选取。锅炉焊缝减弱系数取φ＝</w:t>
      </w:r>
      <w:r>
        <w:rPr>
          <w:rFonts w:hint="eastAsia"/>
          <w:szCs w:val="21"/>
        </w:rPr>
        <w:t>0</w:t>
      </w:r>
      <w:r>
        <w:rPr>
          <w:rFonts w:hint="eastAsia"/>
          <w:szCs w:val="21"/>
        </w:rPr>
        <w:t>．</w:t>
      </w:r>
      <w:r>
        <w:rPr>
          <w:rFonts w:hint="eastAsia"/>
          <w:szCs w:val="21"/>
        </w:rPr>
        <w:t>8</w:t>
      </w:r>
      <w:r>
        <w:rPr>
          <w:rFonts w:hint="eastAsia"/>
          <w:szCs w:val="21"/>
        </w:rPr>
        <w:t>，锅筒</w:t>
      </w:r>
      <w:r>
        <w:rPr>
          <w:rFonts w:hint="eastAsia"/>
          <w:szCs w:val="21"/>
        </w:rPr>
        <w:t>(</w:t>
      </w:r>
      <w:r>
        <w:rPr>
          <w:rFonts w:hint="eastAsia"/>
          <w:szCs w:val="21"/>
        </w:rPr>
        <w:t>壳</w:t>
      </w:r>
      <w:r>
        <w:rPr>
          <w:rFonts w:hint="eastAsia"/>
          <w:szCs w:val="21"/>
        </w:rPr>
        <w:t>)</w:t>
      </w:r>
      <w:r>
        <w:rPr>
          <w:rFonts w:hint="eastAsia"/>
          <w:szCs w:val="21"/>
        </w:rPr>
        <w:t>或者炉胆的取用壁厚不得小于</w:t>
      </w:r>
      <w:r>
        <w:rPr>
          <w:rFonts w:hint="eastAsia"/>
          <w:szCs w:val="21"/>
        </w:rPr>
        <w:t>3</w:t>
      </w:r>
      <w:r>
        <w:rPr>
          <w:rFonts w:hint="eastAsia"/>
          <w:szCs w:val="21"/>
        </w:rPr>
        <w:t>毫米。</w:t>
      </w:r>
    </w:p>
    <w:p w14:paraId="4182E387" w14:textId="77777777" w:rsidR="00182CBE" w:rsidRDefault="00902A86">
      <w:pPr>
        <w:ind w:firstLineChars="200" w:firstLine="420"/>
        <w:rPr>
          <w:szCs w:val="21"/>
        </w:rPr>
      </w:pPr>
      <w:r>
        <w:rPr>
          <w:rFonts w:hint="eastAsia"/>
          <w:szCs w:val="21"/>
        </w:rPr>
        <w:t>采用《蒸汽锅炉安全技术监察规程》第二十三条规定以外的材料，应当同时符合以下条件：</w:t>
      </w:r>
    </w:p>
    <w:p w14:paraId="555F8776"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符合《蒸汽锅炉安全技术监察规程》第二十二条的规定；</w:t>
      </w:r>
    </w:p>
    <w:p w14:paraId="4CDC9667"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经省级质量技术监督行政部门锅炉压力容器安全监察机构批准。</w:t>
      </w:r>
    </w:p>
    <w:p w14:paraId="4582D3C5" w14:textId="77777777" w:rsidR="00182CBE" w:rsidRDefault="00902A86">
      <w:pPr>
        <w:ind w:firstLineChars="200" w:firstLine="420"/>
        <w:rPr>
          <w:szCs w:val="21"/>
        </w:rPr>
      </w:pPr>
      <w:r>
        <w:rPr>
          <w:rFonts w:hint="eastAsia"/>
          <w:szCs w:val="21"/>
        </w:rPr>
        <w:t>第三十五条</w:t>
      </w:r>
      <w:r>
        <w:rPr>
          <w:rFonts w:hint="eastAsia"/>
          <w:szCs w:val="21"/>
        </w:rPr>
        <w:t xml:space="preserve"> </w:t>
      </w:r>
      <w:r>
        <w:rPr>
          <w:rFonts w:hint="eastAsia"/>
          <w:szCs w:val="21"/>
        </w:rPr>
        <w:t>小型蒸汽锅炉主焊缝不得采用</w:t>
      </w:r>
      <w:r>
        <w:rPr>
          <w:rFonts w:hint="eastAsia"/>
          <w:szCs w:val="21"/>
        </w:rPr>
        <w:t>T</w:t>
      </w:r>
      <w:r>
        <w:rPr>
          <w:rFonts w:hint="eastAsia"/>
          <w:szCs w:val="21"/>
        </w:rPr>
        <w:t>形接头。</w:t>
      </w:r>
    </w:p>
    <w:p w14:paraId="47030B0D" w14:textId="77777777" w:rsidR="00182CBE" w:rsidRDefault="00902A86">
      <w:pPr>
        <w:ind w:firstLineChars="200" w:firstLine="420"/>
        <w:rPr>
          <w:szCs w:val="21"/>
        </w:rPr>
      </w:pPr>
      <w:r>
        <w:rPr>
          <w:rFonts w:hint="eastAsia"/>
          <w:szCs w:val="21"/>
        </w:rPr>
        <w:t>第三十六条</w:t>
      </w:r>
      <w:r>
        <w:rPr>
          <w:rFonts w:hint="eastAsia"/>
          <w:szCs w:val="21"/>
        </w:rPr>
        <w:t xml:space="preserve"> </w:t>
      </w:r>
      <w:r>
        <w:rPr>
          <w:rFonts w:hint="eastAsia"/>
          <w:szCs w:val="21"/>
        </w:rPr>
        <w:t>焊工、焊接工艺评定、焊缝外观检查、返修应当按照《蒸汽锅炉安全技术监察规程》的规定执行。锅炉可以免做产品检查试板。</w:t>
      </w:r>
    </w:p>
    <w:p w14:paraId="5ACBCD6F" w14:textId="77777777" w:rsidR="00182CBE" w:rsidRDefault="00902A86">
      <w:pPr>
        <w:ind w:firstLineChars="200" w:firstLine="420"/>
        <w:rPr>
          <w:szCs w:val="21"/>
        </w:rPr>
      </w:pPr>
      <w:r>
        <w:rPr>
          <w:rFonts w:hint="eastAsia"/>
          <w:szCs w:val="21"/>
        </w:rPr>
        <w:t>第三十七条</w:t>
      </w:r>
      <w:r>
        <w:rPr>
          <w:rFonts w:hint="eastAsia"/>
          <w:szCs w:val="21"/>
        </w:rPr>
        <w:t xml:space="preserve"> </w:t>
      </w:r>
      <w:r>
        <w:rPr>
          <w:rFonts w:hint="eastAsia"/>
          <w:szCs w:val="21"/>
        </w:rPr>
        <w:t>产品应当按照下列要求进行无损检测：</w:t>
      </w:r>
    </w:p>
    <w:p w14:paraId="579501C0"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按锅炉焊缝数量或焊缝总长度的</w:t>
      </w:r>
      <w:r>
        <w:rPr>
          <w:rFonts w:hint="eastAsia"/>
          <w:szCs w:val="21"/>
        </w:rPr>
        <w:t>10</w:t>
      </w:r>
      <w:r>
        <w:rPr>
          <w:rFonts w:hint="eastAsia"/>
          <w:szCs w:val="21"/>
        </w:rPr>
        <w:t>％</w:t>
      </w:r>
      <w:r>
        <w:rPr>
          <w:rFonts w:hint="eastAsia"/>
          <w:szCs w:val="21"/>
        </w:rPr>
        <w:t>(</w:t>
      </w:r>
      <w:r>
        <w:rPr>
          <w:rFonts w:hint="eastAsia"/>
          <w:szCs w:val="21"/>
        </w:rPr>
        <w:t>焊缝交叉部位必须包括在内</w:t>
      </w:r>
      <w:r>
        <w:rPr>
          <w:rFonts w:hint="eastAsia"/>
          <w:szCs w:val="21"/>
        </w:rPr>
        <w:t>)</w:t>
      </w:r>
      <w:r>
        <w:rPr>
          <w:rFonts w:hint="eastAsia"/>
          <w:szCs w:val="21"/>
        </w:rPr>
        <w:t>进行射线检测；</w:t>
      </w:r>
    </w:p>
    <w:p w14:paraId="0A710835"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对接接头的射线探伤应当按</w:t>
      </w:r>
      <w:r>
        <w:rPr>
          <w:rFonts w:hint="eastAsia"/>
          <w:szCs w:val="21"/>
        </w:rPr>
        <w:t>GB 3323</w:t>
      </w:r>
      <w:r>
        <w:rPr>
          <w:rFonts w:hint="eastAsia"/>
          <w:szCs w:val="21"/>
        </w:rPr>
        <w:t>《钢熔化焊接对接接头射线照相和质量分级》的规定执行。射线照相的质量要求不得低于</w:t>
      </w:r>
      <w:r>
        <w:rPr>
          <w:rFonts w:hint="eastAsia"/>
          <w:szCs w:val="21"/>
        </w:rPr>
        <w:t>AB</w:t>
      </w:r>
      <w:r>
        <w:rPr>
          <w:rFonts w:hint="eastAsia"/>
          <w:szCs w:val="21"/>
        </w:rPr>
        <w:t>级；</w:t>
      </w:r>
    </w:p>
    <w:p w14:paraId="2D548A7C"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额定蒸汽压力大于</w:t>
      </w:r>
      <w:r>
        <w:rPr>
          <w:rFonts w:hint="eastAsia"/>
          <w:szCs w:val="21"/>
        </w:rPr>
        <w:t>0</w:t>
      </w:r>
      <w:r>
        <w:rPr>
          <w:rFonts w:hint="eastAsia"/>
          <w:szCs w:val="21"/>
        </w:rPr>
        <w:t>．</w:t>
      </w:r>
      <w:r>
        <w:rPr>
          <w:rFonts w:hint="eastAsia"/>
          <w:szCs w:val="21"/>
        </w:rPr>
        <w:t>4</w:t>
      </w:r>
      <w:r>
        <w:rPr>
          <w:rFonts w:hint="eastAsia"/>
          <w:szCs w:val="21"/>
        </w:rPr>
        <w:t>兆帕的小型蒸汽锅炉，对接接头质量不低于Ⅱ级为合格；额定蒸汽压力小于或等于</w:t>
      </w:r>
      <w:r>
        <w:rPr>
          <w:rFonts w:hint="eastAsia"/>
          <w:szCs w:val="21"/>
        </w:rPr>
        <w:t>0</w:t>
      </w:r>
      <w:r>
        <w:rPr>
          <w:rFonts w:hint="eastAsia"/>
          <w:szCs w:val="21"/>
        </w:rPr>
        <w:t>．</w:t>
      </w:r>
      <w:r>
        <w:rPr>
          <w:rFonts w:hint="eastAsia"/>
          <w:szCs w:val="21"/>
        </w:rPr>
        <w:t>4</w:t>
      </w:r>
      <w:r>
        <w:rPr>
          <w:rFonts w:hint="eastAsia"/>
          <w:szCs w:val="21"/>
        </w:rPr>
        <w:t>兆帕的锅炉，对接接头质量不低于Ⅱ级为合格。</w:t>
      </w:r>
    </w:p>
    <w:p w14:paraId="1F51777D" w14:textId="77777777" w:rsidR="00182CBE" w:rsidRDefault="00902A86">
      <w:pPr>
        <w:ind w:firstLineChars="200" w:firstLine="420"/>
        <w:rPr>
          <w:szCs w:val="21"/>
        </w:rPr>
      </w:pPr>
      <w:r>
        <w:rPr>
          <w:rFonts w:hint="eastAsia"/>
          <w:szCs w:val="21"/>
        </w:rPr>
        <w:t>第三十八条</w:t>
      </w:r>
      <w:r>
        <w:rPr>
          <w:rFonts w:hint="eastAsia"/>
          <w:szCs w:val="21"/>
        </w:rPr>
        <w:t xml:space="preserve"> </w:t>
      </w:r>
      <w:r>
        <w:rPr>
          <w:rFonts w:hint="eastAsia"/>
          <w:szCs w:val="21"/>
        </w:rPr>
        <w:t>小型蒸汽锅炉本体上应当至少装设一只弹簧式安全阀。</w:t>
      </w:r>
    </w:p>
    <w:p w14:paraId="1361B1FB" w14:textId="77777777" w:rsidR="00182CBE" w:rsidRDefault="00902A86">
      <w:pPr>
        <w:ind w:firstLineChars="200" w:firstLine="420"/>
        <w:rPr>
          <w:szCs w:val="21"/>
        </w:rPr>
      </w:pPr>
      <w:r>
        <w:rPr>
          <w:rFonts w:hint="eastAsia"/>
          <w:szCs w:val="21"/>
        </w:rPr>
        <w:t>水位表与锅筒</w:t>
      </w:r>
      <w:r>
        <w:rPr>
          <w:rFonts w:hint="eastAsia"/>
          <w:szCs w:val="21"/>
        </w:rPr>
        <w:t>(</w:t>
      </w:r>
      <w:r>
        <w:rPr>
          <w:rFonts w:hint="eastAsia"/>
          <w:szCs w:val="21"/>
        </w:rPr>
        <w:t>壳</w:t>
      </w:r>
      <w:r>
        <w:rPr>
          <w:rFonts w:hint="eastAsia"/>
          <w:szCs w:val="21"/>
        </w:rPr>
        <w:t>)</w:t>
      </w:r>
      <w:r>
        <w:rPr>
          <w:rFonts w:hint="eastAsia"/>
          <w:szCs w:val="21"/>
        </w:rPr>
        <w:t>之间的汽、水连接管上可以不装阀门。</w:t>
      </w:r>
    </w:p>
    <w:p w14:paraId="25F5AD2C" w14:textId="77777777" w:rsidR="00182CBE" w:rsidRDefault="00902A86">
      <w:pPr>
        <w:ind w:firstLineChars="200" w:firstLine="420"/>
        <w:rPr>
          <w:szCs w:val="21"/>
        </w:rPr>
      </w:pPr>
      <w:r>
        <w:rPr>
          <w:rFonts w:hint="eastAsia"/>
          <w:szCs w:val="21"/>
        </w:rPr>
        <w:t>第三十九条</w:t>
      </w:r>
      <w:r>
        <w:rPr>
          <w:rFonts w:hint="eastAsia"/>
          <w:szCs w:val="21"/>
        </w:rPr>
        <w:t xml:space="preserve"> </w:t>
      </w:r>
      <w:r>
        <w:rPr>
          <w:rFonts w:hint="eastAsia"/>
          <w:szCs w:val="21"/>
        </w:rPr>
        <w:t>小型蒸汽锅炉应当每两年进行一次外部检验和水压试验，水压试验按照第二十五条规定执行。</w:t>
      </w:r>
    </w:p>
    <w:p w14:paraId="5D01334B" w14:textId="77777777" w:rsidR="00182CBE" w:rsidRDefault="00902A86">
      <w:pPr>
        <w:ind w:firstLineChars="200" w:firstLine="420"/>
        <w:rPr>
          <w:szCs w:val="21"/>
        </w:rPr>
      </w:pPr>
      <w:r>
        <w:rPr>
          <w:rFonts w:hint="eastAsia"/>
          <w:szCs w:val="21"/>
        </w:rPr>
        <w:t>第四十条</w:t>
      </w:r>
      <w:r>
        <w:rPr>
          <w:rFonts w:hint="eastAsia"/>
          <w:szCs w:val="21"/>
        </w:rPr>
        <w:t xml:space="preserve"> </w:t>
      </w:r>
      <w:r>
        <w:rPr>
          <w:rFonts w:hint="eastAsia"/>
          <w:szCs w:val="21"/>
        </w:rPr>
        <w:t>小型蒸汽锅炉使用期限应当不超过</w:t>
      </w:r>
      <w:r>
        <w:rPr>
          <w:rFonts w:hint="eastAsia"/>
          <w:szCs w:val="21"/>
        </w:rPr>
        <w:t>8</w:t>
      </w:r>
      <w:r>
        <w:rPr>
          <w:rFonts w:hint="eastAsia"/>
          <w:szCs w:val="21"/>
        </w:rPr>
        <w:t>年，超过</w:t>
      </w:r>
      <w:r>
        <w:rPr>
          <w:rFonts w:hint="eastAsia"/>
          <w:szCs w:val="21"/>
        </w:rPr>
        <w:t>8</w:t>
      </w:r>
      <w:r>
        <w:rPr>
          <w:rFonts w:hint="eastAsia"/>
          <w:szCs w:val="21"/>
        </w:rPr>
        <w:t>年的予以报废。</w:t>
      </w:r>
    </w:p>
    <w:p w14:paraId="1219BAF0" w14:textId="77777777" w:rsidR="00182CBE" w:rsidRDefault="00902A86">
      <w:pPr>
        <w:jc w:val="center"/>
        <w:rPr>
          <w:szCs w:val="21"/>
        </w:rPr>
      </w:pPr>
      <w:r>
        <w:rPr>
          <w:rFonts w:hint="eastAsia"/>
          <w:szCs w:val="21"/>
        </w:rPr>
        <w:t>第四节</w:t>
      </w:r>
      <w:r>
        <w:rPr>
          <w:rFonts w:hint="eastAsia"/>
          <w:szCs w:val="21"/>
        </w:rPr>
        <w:t xml:space="preserve"> </w:t>
      </w:r>
      <w:r>
        <w:rPr>
          <w:rFonts w:hint="eastAsia"/>
          <w:szCs w:val="21"/>
        </w:rPr>
        <w:t>小型铝制承压锅炉</w:t>
      </w:r>
    </w:p>
    <w:p w14:paraId="002531E1" w14:textId="77777777" w:rsidR="00182CBE" w:rsidRDefault="00902A86">
      <w:pPr>
        <w:ind w:firstLineChars="200" w:firstLine="420"/>
        <w:rPr>
          <w:szCs w:val="21"/>
        </w:rPr>
      </w:pPr>
      <w:r>
        <w:rPr>
          <w:rFonts w:hint="eastAsia"/>
          <w:szCs w:val="21"/>
        </w:rPr>
        <w:t>第四十一条</w:t>
      </w:r>
      <w:r>
        <w:rPr>
          <w:rFonts w:hint="eastAsia"/>
          <w:szCs w:val="21"/>
        </w:rPr>
        <w:t xml:space="preserve"> </w:t>
      </w:r>
      <w:r>
        <w:rPr>
          <w:rFonts w:hint="eastAsia"/>
          <w:szCs w:val="21"/>
        </w:rPr>
        <w:t>小型铝制承压锅炉的材料应当符合</w:t>
      </w:r>
      <w:r>
        <w:rPr>
          <w:rFonts w:hint="eastAsia"/>
          <w:szCs w:val="21"/>
        </w:rPr>
        <w:t>GB3193</w:t>
      </w:r>
      <w:r>
        <w:rPr>
          <w:rFonts w:hint="eastAsia"/>
          <w:szCs w:val="21"/>
        </w:rPr>
        <w:t>《铝及铝合金热轧板》和</w:t>
      </w:r>
      <w:r>
        <w:rPr>
          <w:rFonts w:hint="eastAsia"/>
          <w:szCs w:val="21"/>
        </w:rPr>
        <w:t>GB</w:t>
      </w:r>
      <w:r>
        <w:rPr>
          <w:rFonts w:hint="eastAsia"/>
          <w:szCs w:val="21"/>
        </w:rPr>
        <w:t>／</w:t>
      </w:r>
      <w:r>
        <w:rPr>
          <w:rFonts w:hint="eastAsia"/>
          <w:szCs w:val="21"/>
        </w:rPr>
        <w:t>T 3190</w:t>
      </w:r>
      <w:r>
        <w:rPr>
          <w:rFonts w:hint="eastAsia"/>
          <w:szCs w:val="21"/>
        </w:rPr>
        <w:t>《变形铝及铝合金化学成分》的规定。铝材的许用应力按照国家标准提供的力学性能选取，其安全系数；</w:t>
      </w:r>
      <w:r>
        <w:rPr>
          <w:rFonts w:hint="eastAsia"/>
          <w:szCs w:val="21"/>
        </w:rPr>
        <w:t>nb=4</w:t>
      </w:r>
      <w:r>
        <w:rPr>
          <w:rFonts w:hint="eastAsia"/>
          <w:szCs w:val="21"/>
        </w:rPr>
        <w:t>．</w:t>
      </w:r>
      <w:r>
        <w:rPr>
          <w:rFonts w:hint="eastAsia"/>
          <w:szCs w:val="21"/>
        </w:rPr>
        <w:t>0</w:t>
      </w:r>
      <w:r>
        <w:rPr>
          <w:rFonts w:hint="eastAsia"/>
          <w:szCs w:val="21"/>
        </w:rPr>
        <w:t>，</w:t>
      </w:r>
      <w:r>
        <w:rPr>
          <w:rFonts w:hint="eastAsia"/>
          <w:szCs w:val="21"/>
        </w:rPr>
        <w:t>ns=1</w:t>
      </w:r>
      <w:r>
        <w:rPr>
          <w:rFonts w:hint="eastAsia"/>
          <w:szCs w:val="21"/>
        </w:rPr>
        <w:t>．</w:t>
      </w:r>
      <w:r>
        <w:rPr>
          <w:rFonts w:hint="eastAsia"/>
          <w:szCs w:val="21"/>
        </w:rPr>
        <w:t>5</w:t>
      </w:r>
      <w:r>
        <w:rPr>
          <w:rFonts w:hint="eastAsia"/>
          <w:szCs w:val="21"/>
        </w:rPr>
        <w:t>。锅筒</w:t>
      </w:r>
      <w:r>
        <w:rPr>
          <w:rFonts w:hint="eastAsia"/>
          <w:szCs w:val="21"/>
        </w:rPr>
        <w:t>(</w:t>
      </w:r>
      <w:r>
        <w:rPr>
          <w:rFonts w:hint="eastAsia"/>
          <w:szCs w:val="21"/>
        </w:rPr>
        <w:t>壳</w:t>
      </w:r>
      <w:r>
        <w:rPr>
          <w:rFonts w:hint="eastAsia"/>
          <w:szCs w:val="21"/>
        </w:rPr>
        <w:t>)</w:t>
      </w:r>
      <w:r>
        <w:rPr>
          <w:rFonts w:hint="eastAsia"/>
          <w:szCs w:val="21"/>
        </w:rPr>
        <w:t>或者炉胆的取用壁厚不得小于</w:t>
      </w:r>
      <w:r>
        <w:rPr>
          <w:rFonts w:hint="eastAsia"/>
          <w:szCs w:val="21"/>
        </w:rPr>
        <w:t>4</w:t>
      </w:r>
      <w:r>
        <w:rPr>
          <w:rFonts w:hint="eastAsia"/>
          <w:szCs w:val="21"/>
        </w:rPr>
        <w:t>毫米。</w:t>
      </w:r>
    </w:p>
    <w:p w14:paraId="2DF72A0E" w14:textId="77777777" w:rsidR="00182CBE" w:rsidRDefault="00902A86">
      <w:pPr>
        <w:ind w:firstLineChars="200" w:firstLine="420"/>
        <w:rPr>
          <w:szCs w:val="21"/>
        </w:rPr>
      </w:pPr>
      <w:r>
        <w:rPr>
          <w:rFonts w:hint="eastAsia"/>
          <w:szCs w:val="21"/>
        </w:rPr>
        <w:t>第四十二条</w:t>
      </w:r>
      <w:r>
        <w:rPr>
          <w:rFonts w:hint="eastAsia"/>
          <w:szCs w:val="21"/>
        </w:rPr>
        <w:t xml:space="preserve"> </w:t>
      </w:r>
      <w:r>
        <w:rPr>
          <w:rFonts w:hint="eastAsia"/>
          <w:szCs w:val="21"/>
        </w:rPr>
        <w:t>小型铝制承压锅炉的锅筒</w:t>
      </w:r>
      <w:r>
        <w:rPr>
          <w:rFonts w:hint="eastAsia"/>
          <w:szCs w:val="21"/>
        </w:rPr>
        <w:t>(</w:t>
      </w:r>
      <w:r>
        <w:rPr>
          <w:rFonts w:hint="eastAsia"/>
          <w:szCs w:val="21"/>
        </w:rPr>
        <w:t>壳</w:t>
      </w:r>
      <w:r>
        <w:rPr>
          <w:rFonts w:hint="eastAsia"/>
          <w:szCs w:val="21"/>
        </w:rPr>
        <w:t>)</w:t>
      </w:r>
      <w:r>
        <w:rPr>
          <w:rFonts w:hint="eastAsia"/>
          <w:szCs w:val="21"/>
        </w:rPr>
        <w:t>、炉胆与相连接的封头，管板可以采用插入式全焊透的</w:t>
      </w:r>
      <w:r>
        <w:rPr>
          <w:rFonts w:hint="eastAsia"/>
          <w:szCs w:val="21"/>
        </w:rPr>
        <w:t>T</w:t>
      </w:r>
      <w:r>
        <w:rPr>
          <w:rFonts w:hint="eastAsia"/>
          <w:szCs w:val="21"/>
        </w:rPr>
        <w:t>形连接结构。</w:t>
      </w:r>
    </w:p>
    <w:p w14:paraId="7E152018" w14:textId="77777777" w:rsidR="00182CBE" w:rsidRDefault="00902A86">
      <w:pPr>
        <w:ind w:firstLineChars="200" w:firstLine="420"/>
        <w:rPr>
          <w:szCs w:val="21"/>
        </w:rPr>
      </w:pPr>
      <w:r>
        <w:rPr>
          <w:rFonts w:hint="eastAsia"/>
          <w:szCs w:val="21"/>
        </w:rPr>
        <w:t>第四十三条</w:t>
      </w:r>
      <w:r>
        <w:rPr>
          <w:rFonts w:hint="eastAsia"/>
          <w:szCs w:val="21"/>
        </w:rPr>
        <w:t xml:space="preserve"> </w:t>
      </w:r>
      <w:r>
        <w:rPr>
          <w:rFonts w:hint="eastAsia"/>
          <w:szCs w:val="21"/>
        </w:rPr>
        <w:t>小型铝制承压锅炉的封头应当用整块铝板制造，需拼接时不得超过两块，拼接焊缝应当采用全焊透结构，并保证焊透。</w:t>
      </w:r>
    </w:p>
    <w:p w14:paraId="0B7D2C1D" w14:textId="77777777" w:rsidR="00182CBE" w:rsidRDefault="00902A86">
      <w:pPr>
        <w:ind w:firstLineChars="200" w:firstLine="420"/>
        <w:rPr>
          <w:szCs w:val="21"/>
        </w:rPr>
      </w:pPr>
      <w:r>
        <w:rPr>
          <w:rFonts w:hint="eastAsia"/>
          <w:szCs w:val="21"/>
        </w:rPr>
        <w:t>第四十四条</w:t>
      </w:r>
      <w:r>
        <w:rPr>
          <w:rFonts w:hint="eastAsia"/>
          <w:szCs w:val="21"/>
        </w:rPr>
        <w:t xml:space="preserve"> </w:t>
      </w:r>
      <w:r>
        <w:rPr>
          <w:rFonts w:hint="eastAsia"/>
          <w:szCs w:val="21"/>
        </w:rPr>
        <w:t>小型铝制承压锅炉必须采用符合下列要求的水封式安全装置；</w:t>
      </w:r>
    </w:p>
    <w:p w14:paraId="5C11FD85"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水封管的直径应当根据锅炉的额定容量和压力确定，且内径不得小于</w:t>
      </w:r>
      <w:r>
        <w:rPr>
          <w:rFonts w:hint="eastAsia"/>
          <w:szCs w:val="21"/>
        </w:rPr>
        <w:t>25</w:t>
      </w:r>
      <w:r>
        <w:rPr>
          <w:rFonts w:hint="eastAsia"/>
          <w:szCs w:val="21"/>
        </w:rPr>
        <w:t>毫米；</w:t>
      </w:r>
    </w:p>
    <w:p w14:paraId="3937BEDE"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水封装置安装时，其有效水柱高度最大不得超过</w:t>
      </w:r>
      <w:r>
        <w:rPr>
          <w:rFonts w:hint="eastAsia"/>
          <w:szCs w:val="21"/>
        </w:rPr>
        <w:t>4</w:t>
      </w:r>
      <w:r>
        <w:rPr>
          <w:rFonts w:hint="eastAsia"/>
          <w:szCs w:val="21"/>
        </w:rPr>
        <w:t>米且只允许负偏差</w:t>
      </w:r>
    </w:p>
    <w:p w14:paraId="2AA2258A"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水封管上不得装设任何阀门，同时应当有防冻措施。</w:t>
      </w:r>
    </w:p>
    <w:p w14:paraId="2986DF46" w14:textId="77777777" w:rsidR="00182CBE" w:rsidRDefault="00902A86">
      <w:pPr>
        <w:ind w:firstLineChars="200" w:firstLine="420"/>
        <w:rPr>
          <w:szCs w:val="21"/>
        </w:rPr>
      </w:pPr>
      <w:r>
        <w:rPr>
          <w:rFonts w:hint="eastAsia"/>
          <w:szCs w:val="21"/>
        </w:rPr>
        <w:t>第四十五条</w:t>
      </w:r>
      <w:r>
        <w:rPr>
          <w:rFonts w:hint="eastAsia"/>
          <w:szCs w:val="21"/>
        </w:rPr>
        <w:t xml:space="preserve"> </w:t>
      </w:r>
      <w:r>
        <w:rPr>
          <w:rFonts w:hint="eastAsia"/>
          <w:szCs w:val="21"/>
        </w:rPr>
        <w:t>小型铝制承压锅炉应当每两年进行一次水压试验，水压试验按照第二十五条规定执行。在水压试验前，应当进行必要的内外部检查。</w:t>
      </w:r>
    </w:p>
    <w:p w14:paraId="3630467D" w14:textId="77777777" w:rsidR="00182CBE" w:rsidRDefault="00902A86">
      <w:pPr>
        <w:ind w:firstLineChars="200" w:firstLine="420"/>
        <w:rPr>
          <w:szCs w:val="21"/>
        </w:rPr>
      </w:pPr>
      <w:r>
        <w:rPr>
          <w:rFonts w:hint="eastAsia"/>
          <w:szCs w:val="21"/>
        </w:rPr>
        <w:t>第四十六条</w:t>
      </w:r>
      <w:r>
        <w:rPr>
          <w:rFonts w:hint="eastAsia"/>
          <w:szCs w:val="21"/>
        </w:rPr>
        <w:t xml:space="preserve"> </w:t>
      </w:r>
      <w:r>
        <w:rPr>
          <w:rFonts w:hint="eastAsia"/>
          <w:szCs w:val="21"/>
        </w:rPr>
        <w:t>小型铝制承压锅炉不得采用酸、碱进行清洗。</w:t>
      </w:r>
    </w:p>
    <w:p w14:paraId="750CFCE1" w14:textId="77777777" w:rsidR="00182CBE" w:rsidRDefault="00902A86">
      <w:pPr>
        <w:jc w:val="center"/>
        <w:rPr>
          <w:b/>
          <w:szCs w:val="21"/>
        </w:rPr>
      </w:pPr>
      <w:r>
        <w:rPr>
          <w:rFonts w:hint="eastAsia"/>
          <w:b/>
          <w:szCs w:val="21"/>
        </w:rPr>
        <w:t>第五章</w:t>
      </w:r>
      <w:r>
        <w:rPr>
          <w:rFonts w:hint="eastAsia"/>
          <w:b/>
          <w:szCs w:val="21"/>
        </w:rPr>
        <w:t xml:space="preserve"> </w:t>
      </w:r>
      <w:r>
        <w:rPr>
          <w:rFonts w:hint="eastAsia"/>
          <w:b/>
          <w:szCs w:val="21"/>
        </w:rPr>
        <w:t>常压热水锅炉</w:t>
      </w:r>
    </w:p>
    <w:p w14:paraId="0E4E2AEB" w14:textId="77777777" w:rsidR="00182CBE" w:rsidRDefault="00902A86">
      <w:pPr>
        <w:ind w:firstLineChars="200" w:firstLine="420"/>
        <w:rPr>
          <w:szCs w:val="21"/>
        </w:rPr>
      </w:pPr>
      <w:r>
        <w:rPr>
          <w:rFonts w:hint="eastAsia"/>
          <w:szCs w:val="21"/>
        </w:rPr>
        <w:t>第四十七条</w:t>
      </w:r>
      <w:r>
        <w:rPr>
          <w:rFonts w:hint="eastAsia"/>
          <w:szCs w:val="21"/>
        </w:rPr>
        <w:t xml:space="preserve"> </w:t>
      </w:r>
      <w:r>
        <w:rPr>
          <w:rFonts w:hint="eastAsia"/>
          <w:szCs w:val="21"/>
        </w:rPr>
        <w:t>常压热水锅炉的设计、制造、安装必须确保在运行中不承受压力。常压热水锅炉的设计、制造、检验、；收及出厂技术文件等应当满足</w:t>
      </w:r>
      <w:r>
        <w:rPr>
          <w:rFonts w:hint="eastAsia"/>
          <w:szCs w:val="21"/>
        </w:rPr>
        <w:t>JB</w:t>
      </w:r>
      <w:r>
        <w:rPr>
          <w:rFonts w:hint="eastAsia"/>
          <w:szCs w:val="21"/>
        </w:rPr>
        <w:t>／</w:t>
      </w:r>
      <w:r>
        <w:rPr>
          <w:rFonts w:hint="eastAsia"/>
          <w:szCs w:val="21"/>
        </w:rPr>
        <w:t>T7985</w:t>
      </w:r>
      <w:r>
        <w:rPr>
          <w:rFonts w:hint="eastAsia"/>
          <w:szCs w:val="21"/>
        </w:rPr>
        <w:t>《常压热水锅炉通用技术条件》的要求。</w:t>
      </w:r>
    </w:p>
    <w:p w14:paraId="67D1317E" w14:textId="77777777" w:rsidR="00182CBE" w:rsidRDefault="00902A86">
      <w:pPr>
        <w:ind w:firstLineChars="200" w:firstLine="420"/>
        <w:rPr>
          <w:szCs w:val="21"/>
        </w:rPr>
      </w:pPr>
      <w:r>
        <w:rPr>
          <w:rFonts w:hint="eastAsia"/>
          <w:szCs w:val="21"/>
        </w:rPr>
        <w:t>第四十八条</w:t>
      </w:r>
      <w:r>
        <w:rPr>
          <w:rFonts w:hint="eastAsia"/>
          <w:szCs w:val="21"/>
        </w:rPr>
        <w:t xml:space="preserve"> </w:t>
      </w:r>
      <w:r>
        <w:rPr>
          <w:rFonts w:hint="eastAsia"/>
          <w:szCs w:val="21"/>
        </w:rPr>
        <w:t>常压热水锅炉的额定热功率应当小于或等于</w:t>
      </w:r>
      <w:r>
        <w:rPr>
          <w:rFonts w:hint="eastAsia"/>
          <w:szCs w:val="21"/>
        </w:rPr>
        <w:t>2</w:t>
      </w:r>
      <w:r>
        <w:rPr>
          <w:rFonts w:hint="eastAsia"/>
          <w:szCs w:val="21"/>
        </w:rPr>
        <w:t>．</w:t>
      </w:r>
      <w:r>
        <w:rPr>
          <w:rFonts w:hint="eastAsia"/>
          <w:szCs w:val="21"/>
        </w:rPr>
        <w:t>8</w:t>
      </w:r>
      <w:r>
        <w:rPr>
          <w:rFonts w:hint="eastAsia"/>
          <w:szCs w:val="21"/>
        </w:rPr>
        <w:t>兆瓦。</w:t>
      </w:r>
    </w:p>
    <w:p w14:paraId="5F648A7C" w14:textId="77777777" w:rsidR="00182CBE" w:rsidRDefault="00902A86">
      <w:pPr>
        <w:ind w:firstLineChars="200" w:firstLine="420"/>
        <w:rPr>
          <w:szCs w:val="21"/>
        </w:rPr>
      </w:pPr>
      <w:r>
        <w:rPr>
          <w:rFonts w:hint="eastAsia"/>
          <w:szCs w:val="21"/>
        </w:rPr>
        <w:t>第四十九条</w:t>
      </w:r>
      <w:r>
        <w:rPr>
          <w:rFonts w:hint="eastAsia"/>
          <w:szCs w:val="21"/>
        </w:rPr>
        <w:t xml:space="preserve"> </w:t>
      </w:r>
      <w:r>
        <w:rPr>
          <w:rFonts w:hint="eastAsia"/>
          <w:szCs w:val="21"/>
        </w:rPr>
        <w:t>常压热水锅炉的水质应当符合</w:t>
      </w:r>
      <w:r>
        <w:rPr>
          <w:rFonts w:hint="eastAsia"/>
          <w:szCs w:val="21"/>
        </w:rPr>
        <w:t>GBl576</w:t>
      </w:r>
      <w:r>
        <w:rPr>
          <w:rFonts w:hint="eastAsia"/>
          <w:szCs w:val="21"/>
        </w:rPr>
        <w:t>《低压锅炉水质》的规定。</w:t>
      </w:r>
    </w:p>
    <w:p w14:paraId="2F219D7A" w14:textId="77777777" w:rsidR="00182CBE" w:rsidRDefault="00902A86">
      <w:pPr>
        <w:ind w:firstLineChars="200" w:firstLine="420"/>
        <w:rPr>
          <w:szCs w:val="21"/>
        </w:rPr>
      </w:pPr>
      <w:r>
        <w:rPr>
          <w:rFonts w:hint="eastAsia"/>
          <w:szCs w:val="21"/>
        </w:rPr>
        <w:t>第五十条</w:t>
      </w:r>
      <w:r>
        <w:rPr>
          <w:rFonts w:hint="eastAsia"/>
          <w:szCs w:val="21"/>
        </w:rPr>
        <w:t xml:space="preserve"> </w:t>
      </w:r>
      <w:r>
        <w:rPr>
          <w:rFonts w:hint="eastAsia"/>
          <w:szCs w:val="21"/>
        </w:rPr>
        <w:t>常压热水锅炉安装竣工后，验收时应当有当地质量技术监督行政部门锅炉压力容器安全监察机构或其委托的单位参加，确认所安装锅炉的非承压性后，方能投入使用。使用单位应当将有关资料存入锅炉技术档案。</w:t>
      </w:r>
    </w:p>
    <w:p w14:paraId="37A31069" w14:textId="77777777" w:rsidR="00182CBE" w:rsidRDefault="00902A86">
      <w:pPr>
        <w:ind w:firstLineChars="200" w:firstLine="420"/>
        <w:rPr>
          <w:rFonts w:ascii="宋体" w:hAnsi="宋体" w:cs="宋体"/>
          <w:color w:val="000000"/>
          <w:kern w:val="0"/>
          <w:szCs w:val="21"/>
        </w:rPr>
      </w:pPr>
      <w:r>
        <w:rPr>
          <w:rFonts w:hint="eastAsia"/>
          <w:szCs w:val="21"/>
        </w:rPr>
        <w:t>第五十一条</w:t>
      </w:r>
      <w:r>
        <w:rPr>
          <w:rFonts w:hint="eastAsia"/>
          <w:szCs w:val="21"/>
        </w:rPr>
        <w:t xml:space="preserve"> </w:t>
      </w:r>
      <w:r>
        <w:rPr>
          <w:rFonts w:hint="eastAsia"/>
          <w:szCs w:val="21"/>
        </w:rPr>
        <w:t>常压热水锅炉投入使用后，任何单位和个人不得擅自改变锅炉的结构和安装系统管路、阀门。常压热水锅炉严禁改作承压锅炉使用。</w:t>
      </w:r>
    </w:p>
    <w:p w14:paraId="05B963BD" w14:textId="77777777" w:rsidR="00182CBE" w:rsidRDefault="00902A86">
      <w:pPr>
        <w:jc w:val="center"/>
        <w:rPr>
          <w:b/>
          <w:szCs w:val="21"/>
        </w:rPr>
      </w:pPr>
      <w:r>
        <w:rPr>
          <w:rFonts w:hint="eastAsia"/>
          <w:b/>
          <w:szCs w:val="21"/>
        </w:rPr>
        <w:t>第六章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34340A19" w14:textId="77777777" w:rsidR="00182CBE" w:rsidRDefault="00902A86">
      <w:pPr>
        <w:ind w:firstLineChars="200" w:firstLine="420"/>
        <w:rPr>
          <w:szCs w:val="21"/>
        </w:rPr>
      </w:pPr>
      <w:r>
        <w:rPr>
          <w:rFonts w:hint="eastAsia"/>
          <w:szCs w:val="21"/>
        </w:rPr>
        <w:t>第五十二条</w:t>
      </w:r>
      <w:r>
        <w:rPr>
          <w:rFonts w:hint="eastAsia"/>
          <w:szCs w:val="21"/>
        </w:rPr>
        <w:t xml:space="preserve"> </w:t>
      </w:r>
      <w:r>
        <w:rPr>
          <w:rFonts w:hint="eastAsia"/>
          <w:szCs w:val="21"/>
        </w:rPr>
        <w:t>未取得省级以上质量技术监督行政部门颁发的《锅炉制造许可证》，从事小型和常压热水锅炉制造的，责令其停止制造，处以一万元以下的罚款；有违法所得的，处以违法所得三倍以下，最高不超过三万元的罚款。对不具备安全条件的非法生产锅炉予以没收。</w:t>
      </w:r>
    </w:p>
    <w:p w14:paraId="4B744303" w14:textId="77777777" w:rsidR="00182CBE" w:rsidRDefault="00902A86">
      <w:pPr>
        <w:ind w:firstLineChars="200" w:firstLine="420"/>
        <w:rPr>
          <w:szCs w:val="21"/>
        </w:rPr>
      </w:pPr>
      <w:r>
        <w:rPr>
          <w:rFonts w:hint="eastAsia"/>
          <w:szCs w:val="21"/>
        </w:rPr>
        <w:t>第五十三条</w:t>
      </w:r>
      <w:r>
        <w:rPr>
          <w:rFonts w:hint="eastAsia"/>
          <w:szCs w:val="21"/>
        </w:rPr>
        <w:t xml:space="preserve"> </w:t>
      </w:r>
      <w:r>
        <w:rPr>
          <w:rFonts w:hint="eastAsia"/>
          <w:szCs w:val="21"/>
        </w:rPr>
        <w:t>制造不符合有关规定或者标准的小型和常压热水锅炉产品，或者提供的出厂资料与实际情况不符的，责令其限期改正；逾期未改的，由发证部门吊销其制造许可证。</w:t>
      </w:r>
    </w:p>
    <w:p w14:paraId="463BB370" w14:textId="77777777" w:rsidR="00182CBE" w:rsidRDefault="00902A86">
      <w:pPr>
        <w:ind w:firstLineChars="200" w:firstLine="420"/>
        <w:rPr>
          <w:szCs w:val="21"/>
        </w:rPr>
      </w:pPr>
      <w:r>
        <w:rPr>
          <w:rFonts w:hint="eastAsia"/>
          <w:szCs w:val="21"/>
        </w:rPr>
        <w:t>第五十四条</w:t>
      </w:r>
      <w:r>
        <w:rPr>
          <w:rFonts w:hint="eastAsia"/>
          <w:szCs w:val="21"/>
        </w:rPr>
        <w:t xml:space="preserve"> </w:t>
      </w:r>
      <w:r>
        <w:rPr>
          <w:rFonts w:hint="eastAsia"/>
          <w:szCs w:val="21"/>
        </w:rPr>
        <w:t>有本规定禁止的下列违法行为的，应当责令其改正，处以一万元以下的罚款；有违法所得的，处以违法所得三倍以下，最高不超过三万元的罚款：</w:t>
      </w:r>
    </w:p>
    <w:p w14:paraId="7B5FB85C"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小型和常压热水锅炉制造单位，采用未经省级质量技术监督行政部门锅炉压力容器安全监察机构审批的锅炉设计文件的；</w:t>
      </w:r>
    </w:p>
    <w:p w14:paraId="2230981C"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销售未取得《锅炉制造许可证》的单位制造的小型和常压热水锅炉的；</w:t>
      </w:r>
    </w:p>
    <w:p w14:paraId="3D483939"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未取得省级质量技术监督行政部门颁发的相应资格证书，从事小型和常压热水锅炉安装、修理和改造的；</w:t>
      </w:r>
    </w:p>
    <w:p w14:paraId="16C80B63" w14:textId="77777777" w:rsidR="00182CBE" w:rsidRDefault="00902A86">
      <w:pPr>
        <w:ind w:firstLineChars="200" w:firstLine="420"/>
        <w:rPr>
          <w:szCs w:val="21"/>
        </w:rPr>
      </w:pPr>
      <w:r>
        <w:rPr>
          <w:rFonts w:hint="eastAsia"/>
          <w:szCs w:val="21"/>
        </w:rPr>
        <w:t>(</w:t>
      </w:r>
      <w:r>
        <w:rPr>
          <w:rFonts w:hint="eastAsia"/>
          <w:szCs w:val="21"/>
        </w:rPr>
        <w:t>四</w:t>
      </w:r>
      <w:r>
        <w:rPr>
          <w:rFonts w:hint="eastAsia"/>
          <w:szCs w:val="21"/>
        </w:rPr>
        <w:t>)</w:t>
      </w:r>
      <w:r>
        <w:rPr>
          <w:rFonts w:hint="eastAsia"/>
          <w:szCs w:val="21"/>
        </w:rPr>
        <w:t>小型和常压热水锅炉安装单位，安装无资格单位制造的锅炉的；</w:t>
      </w:r>
    </w:p>
    <w:p w14:paraId="136999FA" w14:textId="77777777" w:rsidR="00182CBE" w:rsidRDefault="00902A86">
      <w:pPr>
        <w:ind w:firstLineChars="200" w:firstLine="420"/>
        <w:rPr>
          <w:szCs w:val="21"/>
        </w:rPr>
      </w:pPr>
      <w:r>
        <w:rPr>
          <w:rFonts w:hint="eastAsia"/>
          <w:szCs w:val="21"/>
        </w:rPr>
        <w:t>(</w:t>
      </w:r>
      <w:r>
        <w:rPr>
          <w:rFonts w:hint="eastAsia"/>
          <w:szCs w:val="21"/>
        </w:rPr>
        <w:t>五</w:t>
      </w:r>
      <w:r>
        <w:rPr>
          <w:rFonts w:hint="eastAsia"/>
          <w:szCs w:val="21"/>
        </w:rPr>
        <w:t>)</w:t>
      </w:r>
      <w:r>
        <w:rPr>
          <w:rFonts w:hint="eastAsia"/>
          <w:szCs w:val="21"/>
        </w:rPr>
        <w:t>将常压热水锅炉安装或者改造成承压锅炉的。</w:t>
      </w:r>
    </w:p>
    <w:p w14:paraId="5544CA76" w14:textId="77777777" w:rsidR="00182CBE" w:rsidRDefault="00902A86">
      <w:pPr>
        <w:ind w:firstLineChars="200" w:firstLine="420"/>
        <w:rPr>
          <w:szCs w:val="21"/>
        </w:rPr>
      </w:pPr>
      <w:r>
        <w:rPr>
          <w:rFonts w:hint="eastAsia"/>
          <w:szCs w:val="21"/>
        </w:rPr>
        <w:t>第五十五条</w:t>
      </w:r>
      <w:r>
        <w:rPr>
          <w:rFonts w:hint="eastAsia"/>
          <w:szCs w:val="21"/>
        </w:rPr>
        <w:t xml:space="preserve"> </w:t>
      </w:r>
      <w:r>
        <w:rPr>
          <w:rFonts w:hint="eastAsia"/>
          <w:szCs w:val="21"/>
        </w:rPr>
        <w:t>小型和常压热水锅炉使用者有下列情况之一的，责令其改正，属非经营性使用行为的，处以一千元以下的罚款；属经营性使用行为的，处以一万元以下的罚款：</w:t>
      </w:r>
    </w:p>
    <w:p w14:paraId="4B17E503" w14:textId="77777777" w:rsidR="00182CBE" w:rsidRDefault="00902A86">
      <w:pPr>
        <w:ind w:firstLineChars="200" w:firstLine="420"/>
        <w:rPr>
          <w:szCs w:val="21"/>
        </w:rPr>
      </w:pPr>
      <w:r>
        <w:rPr>
          <w:rFonts w:hint="eastAsia"/>
          <w:szCs w:val="21"/>
        </w:rPr>
        <w:t>(</w:t>
      </w:r>
      <w:r>
        <w:rPr>
          <w:rFonts w:hint="eastAsia"/>
          <w:szCs w:val="21"/>
        </w:rPr>
        <w:t>一</w:t>
      </w:r>
      <w:r>
        <w:rPr>
          <w:rFonts w:hint="eastAsia"/>
          <w:szCs w:val="21"/>
        </w:rPr>
        <w:t>)</w:t>
      </w:r>
      <w:r>
        <w:rPr>
          <w:rFonts w:hint="eastAsia"/>
          <w:szCs w:val="21"/>
        </w:rPr>
        <w:t>使用未取得《锅炉制造许可证》的单位制造的锅炉的；</w:t>
      </w:r>
    </w:p>
    <w:p w14:paraId="6EB97D41" w14:textId="77777777" w:rsidR="00182CBE" w:rsidRDefault="00902A86">
      <w:pPr>
        <w:ind w:firstLineChars="200" w:firstLine="420"/>
        <w:rPr>
          <w:szCs w:val="21"/>
        </w:rPr>
      </w:pPr>
      <w:r>
        <w:rPr>
          <w:rFonts w:hint="eastAsia"/>
          <w:szCs w:val="21"/>
        </w:rPr>
        <w:t>(</w:t>
      </w:r>
      <w:r>
        <w:rPr>
          <w:rFonts w:hint="eastAsia"/>
          <w:szCs w:val="21"/>
        </w:rPr>
        <w:t>二</w:t>
      </w:r>
      <w:r>
        <w:rPr>
          <w:rFonts w:hint="eastAsia"/>
          <w:szCs w:val="21"/>
        </w:rPr>
        <w:t>)</w:t>
      </w:r>
      <w:r>
        <w:rPr>
          <w:rFonts w:hint="eastAsia"/>
          <w:szCs w:val="21"/>
        </w:rPr>
        <w:t>未按规定履行锅炉安装报批手续的；</w:t>
      </w:r>
    </w:p>
    <w:p w14:paraId="5D07064C" w14:textId="77777777" w:rsidR="00182CBE" w:rsidRDefault="00902A86">
      <w:pPr>
        <w:ind w:firstLineChars="200" w:firstLine="420"/>
        <w:rPr>
          <w:szCs w:val="21"/>
        </w:rPr>
      </w:pPr>
      <w:r>
        <w:rPr>
          <w:rFonts w:hint="eastAsia"/>
          <w:szCs w:val="21"/>
        </w:rPr>
        <w:t>(</w:t>
      </w:r>
      <w:r>
        <w:rPr>
          <w:rFonts w:hint="eastAsia"/>
          <w:szCs w:val="21"/>
        </w:rPr>
        <w:t>三</w:t>
      </w:r>
      <w:r>
        <w:rPr>
          <w:rFonts w:hint="eastAsia"/>
          <w:szCs w:val="21"/>
        </w:rPr>
        <w:t>)</w:t>
      </w:r>
      <w:r>
        <w:rPr>
          <w:rFonts w:hint="eastAsia"/>
          <w:szCs w:val="21"/>
        </w:rPr>
        <w:t>未按规定组织安装竣工验收的；</w:t>
      </w:r>
    </w:p>
    <w:p w14:paraId="718969CC" w14:textId="77777777" w:rsidR="00182CBE" w:rsidRDefault="00902A86">
      <w:pPr>
        <w:ind w:firstLineChars="200" w:firstLine="420"/>
        <w:rPr>
          <w:szCs w:val="21"/>
        </w:rPr>
      </w:pPr>
      <w:r>
        <w:rPr>
          <w:rFonts w:hint="eastAsia"/>
          <w:szCs w:val="21"/>
        </w:rPr>
        <w:t>(</w:t>
      </w:r>
      <w:r>
        <w:rPr>
          <w:rFonts w:hint="eastAsia"/>
          <w:szCs w:val="21"/>
        </w:rPr>
        <w:t>四</w:t>
      </w:r>
      <w:r>
        <w:rPr>
          <w:rFonts w:hint="eastAsia"/>
          <w:szCs w:val="21"/>
        </w:rPr>
        <w:t>)</w:t>
      </w:r>
      <w:r>
        <w:rPr>
          <w:rFonts w:hint="eastAsia"/>
          <w:szCs w:val="21"/>
        </w:rPr>
        <w:t>未按规定办理锅炉使用登记的；</w:t>
      </w:r>
    </w:p>
    <w:p w14:paraId="3FACAF4B" w14:textId="77777777" w:rsidR="00182CBE" w:rsidRDefault="00902A86">
      <w:pPr>
        <w:ind w:firstLineChars="200" w:firstLine="420"/>
        <w:rPr>
          <w:szCs w:val="21"/>
        </w:rPr>
      </w:pPr>
      <w:r>
        <w:rPr>
          <w:rFonts w:hint="eastAsia"/>
          <w:szCs w:val="21"/>
        </w:rPr>
        <w:t>(</w:t>
      </w:r>
      <w:r>
        <w:rPr>
          <w:rFonts w:hint="eastAsia"/>
          <w:szCs w:val="21"/>
        </w:rPr>
        <w:t>五</w:t>
      </w:r>
      <w:r>
        <w:rPr>
          <w:rFonts w:hint="eastAsia"/>
          <w:szCs w:val="21"/>
        </w:rPr>
        <w:t>)</w:t>
      </w:r>
      <w:r>
        <w:rPr>
          <w:rFonts w:hint="eastAsia"/>
          <w:szCs w:val="21"/>
        </w:rPr>
        <w:t>未按规定进行定期检验的；</w:t>
      </w:r>
    </w:p>
    <w:p w14:paraId="5ECDB792" w14:textId="77777777" w:rsidR="00182CBE" w:rsidRDefault="00902A86">
      <w:pPr>
        <w:ind w:firstLineChars="200" w:firstLine="420"/>
        <w:rPr>
          <w:szCs w:val="21"/>
        </w:rPr>
      </w:pPr>
      <w:r>
        <w:rPr>
          <w:rFonts w:hint="eastAsia"/>
          <w:szCs w:val="21"/>
        </w:rPr>
        <w:t>(</w:t>
      </w:r>
      <w:r>
        <w:rPr>
          <w:rFonts w:hint="eastAsia"/>
          <w:szCs w:val="21"/>
        </w:rPr>
        <w:t>六</w:t>
      </w:r>
      <w:r>
        <w:rPr>
          <w:rFonts w:hint="eastAsia"/>
          <w:szCs w:val="21"/>
        </w:rPr>
        <w:t>)</w:t>
      </w:r>
      <w:r>
        <w:rPr>
          <w:rFonts w:hint="eastAsia"/>
          <w:szCs w:val="21"/>
        </w:rPr>
        <w:t>擅自超压使用锅炉的；</w:t>
      </w:r>
    </w:p>
    <w:p w14:paraId="15084863" w14:textId="77777777" w:rsidR="00182CBE" w:rsidRDefault="00902A86">
      <w:pPr>
        <w:ind w:firstLineChars="200" w:firstLine="420"/>
        <w:rPr>
          <w:szCs w:val="21"/>
        </w:rPr>
      </w:pPr>
      <w:r>
        <w:rPr>
          <w:rFonts w:hint="eastAsia"/>
          <w:szCs w:val="21"/>
        </w:rPr>
        <w:t>(</w:t>
      </w:r>
      <w:r>
        <w:rPr>
          <w:rFonts w:hint="eastAsia"/>
          <w:szCs w:val="21"/>
        </w:rPr>
        <w:t>七</w:t>
      </w:r>
      <w:r>
        <w:rPr>
          <w:rFonts w:hint="eastAsia"/>
          <w:szCs w:val="21"/>
        </w:rPr>
        <w:t>)</w:t>
      </w:r>
      <w:r>
        <w:rPr>
          <w:rFonts w:hint="eastAsia"/>
          <w:szCs w:val="21"/>
        </w:rPr>
        <w:t>对发生锅炉事故隐瞒不报、谎报或者破坏事故现场的。</w:t>
      </w:r>
    </w:p>
    <w:p w14:paraId="79CDCA77" w14:textId="77777777" w:rsidR="00182CBE" w:rsidRDefault="00902A86">
      <w:pPr>
        <w:ind w:firstLineChars="200" w:firstLine="420"/>
        <w:rPr>
          <w:szCs w:val="21"/>
        </w:rPr>
      </w:pPr>
      <w:r>
        <w:rPr>
          <w:rFonts w:hint="eastAsia"/>
          <w:szCs w:val="21"/>
        </w:rPr>
        <w:t>属本条第一项情况的，除对其进行罚款处理外，对不具备安全条件的锅炉应当责令其做报废处理。</w:t>
      </w:r>
    </w:p>
    <w:p w14:paraId="66DD2287" w14:textId="77777777" w:rsidR="00182CBE" w:rsidRDefault="00902A86">
      <w:pPr>
        <w:ind w:firstLineChars="200" w:firstLine="420"/>
        <w:rPr>
          <w:rFonts w:ascii="宋体" w:hAnsi="宋体" w:cs="宋体"/>
          <w:color w:val="000000"/>
          <w:kern w:val="0"/>
          <w:szCs w:val="21"/>
        </w:rPr>
      </w:pPr>
      <w:r>
        <w:rPr>
          <w:rFonts w:hint="eastAsia"/>
          <w:szCs w:val="21"/>
        </w:rPr>
        <w:t>第五十六条</w:t>
      </w:r>
      <w:r>
        <w:rPr>
          <w:rFonts w:hint="eastAsia"/>
          <w:szCs w:val="21"/>
        </w:rPr>
        <w:t xml:space="preserve"> </w:t>
      </w:r>
      <w:r>
        <w:rPr>
          <w:rFonts w:hint="eastAsia"/>
          <w:szCs w:val="21"/>
        </w:rPr>
        <w:t>质量技术监督行政部门锅炉压力容器安全监察机构的人员发现违反本规定的违法行为，应当责令其纠正，对违法单位和个人，由地方各级质量技术监督行政部门依照《技术监督行政案件办理程序的规定》实施行政处罚；涉嫌犯罪的，移送司法机关追究其刑事责任。</w:t>
      </w:r>
    </w:p>
    <w:p w14:paraId="4C827314" w14:textId="77777777" w:rsidR="00182CBE" w:rsidRDefault="00902A86">
      <w:pPr>
        <w:jc w:val="center"/>
        <w:rPr>
          <w:b/>
          <w:szCs w:val="21"/>
        </w:rPr>
      </w:pPr>
      <w:r>
        <w:rPr>
          <w:rFonts w:hint="eastAsia"/>
          <w:b/>
          <w:szCs w:val="21"/>
        </w:rPr>
        <w:t>第七章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p>
    <w:p w14:paraId="43859E88" w14:textId="77777777" w:rsidR="00182CBE" w:rsidRDefault="00902A86">
      <w:pPr>
        <w:ind w:firstLineChars="200" w:firstLine="420"/>
        <w:rPr>
          <w:szCs w:val="21"/>
        </w:rPr>
      </w:pPr>
      <w:r>
        <w:rPr>
          <w:rFonts w:hint="eastAsia"/>
          <w:szCs w:val="21"/>
        </w:rPr>
        <w:t>第五十七条</w:t>
      </w:r>
      <w:r>
        <w:rPr>
          <w:rFonts w:hint="eastAsia"/>
          <w:szCs w:val="21"/>
        </w:rPr>
        <w:t xml:space="preserve"> </w:t>
      </w:r>
      <w:r>
        <w:rPr>
          <w:rFonts w:hint="eastAsia"/>
          <w:szCs w:val="21"/>
        </w:rPr>
        <w:t>各省级质量技术监督行政部门可以结合本地区实际情况，依据本规定制定实施办法。</w:t>
      </w:r>
    </w:p>
    <w:p w14:paraId="781FA031" w14:textId="77777777" w:rsidR="00182CBE" w:rsidRDefault="00902A86">
      <w:pPr>
        <w:ind w:firstLineChars="200" w:firstLine="420"/>
        <w:rPr>
          <w:szCs w:val="21"/>
        </w:rPr>
      </w:pPr>
      <w:r>
        <w:rPr>
          <w:rFonts w:hint="eastAsia"/>
          <w:szCs w:val="21"/>
        </w:rPr>
        <w:t>第五十八条</w:t>
      </w:r>
      <w:r>
        <w:rPr>
          <w:rFonts w:hint="eastAsia"/>
          <w:szCs w:val="21"/>
        </w:rPr>
        <w:t xml:space="preserve"> </w:t>
      </w:r>
      <w:r>
        <w:rPr>
          <w:rFonts w:hint="eastAsia"/>
          <w:szCs w:val="21"/>
        </w:rPr>
        <w:t>真空相变锅炉的管理按照常压热水锅炉的规定执行。</w:t>
      </w:r>
    </w:p>
    <w:p w14:paraId="7051815E" w14:textId="77777777" w:rsidR="00182CBE" w:rsidRDefault="00902A86">
      <w:pPr>
        <w:ind w:firstLineChars="200" w:firstLine="420"/>
        <w:rPr>
          <w:szCs w:val="21"/>
        </w:rPr>
      </w:pPr>
      <w:r>
        <w:rPr>
          <w:rFonts w:hint="eastAsia"/>
          <w:szCs w:val="21"/>
        </w:rPr>
        <w:t>第五十九条</w:t>
      </w:r>
      <w:r>
        <w:rPr>
          <w:rFonts w:hint="eastAsia"/>
          <w:szCs w:val="21"/>
        </w:rPr>
        <w:t xml:space="preserve"> </w:t>
      </w:r>
      <w:r>
        <w:rPr>
          <w:rFonts w:hint="eastAsia"/>
          <w:szCs w:val="21"/>
        </w:rPr>
        <w:t>本规定由国家质量技术监督局负责解释。</w:t>
      </w:r>
      <w:r>
        <w:rPr>
          <w:rFonts w:hint="eastAsia"/>
          <w:szCs w:val="21"/>
        </w:rPr>
        <w:t xml:space="preserve">  </w:t>
      </w:r>
    </w:p>
    <w:p w14:paraId="01DCDFE0" w14:textId="77777777" w:rsidR="00182CBE" w:rsidRDefault="00902A86">
      <w:pPr>
        <w:ind w:firstLineChars="200" w:firstLine="420"/>
        <w:rPr>
          <w:szCs w:val="21"/>
        </w:rPr>
      </w:pPr>
      <w:r>
        <w:rPr>
          <w:rFonts w:hint="eastAsia"/>
          <w:szCs w:val="21"/>
        </w:rPr>
        <w:t>第六十条</w:t>
      </w:r>
      <w:r>
        <w:rPr>
          <w:rFonts w:hint="eastAsia"/>
          <w:szCs w:val="21"/>
        </w:rPr>
        <w:t xml:space="preserve"> </w:t>
      </w:r>
      <w:r>
        <w:rPr>
          <w:rFonts w:hint="eastAsia"/>
          <w:szCs w:val="21"/>
        </w:rPr>
        <w:t>本规定自</w:t>
      </w:r>
      <w:r>
        <w:rPr>
          <w:rFonts w:hint="eastAsia"/>
          <w:szCs w:val="21"/>
        </w:rPr>
        <w:t>2000</w:t>
      </w:r>
      <w:r>
        <w:rPr>
          <w:rFonts w:hint="eastAsia"/>
          <w:szCs w:val="21"/>
        </w:rPr>
        <w:t>年</w:t>
      </w:r>
      <w:r>
        <w:rPr>
          <w:rFonts w:hint="eastAsia"/>
          <w:szCs w:val="21"/>
        </w:rPr>
        <w:t>8</w:t>
      </w:r>
      <w:r>
        <w:rPr>
          <w:rFonts w:hint="eastAsia"/>
          <w:szCs w:val="21"/>
        </w:rPr>
        <w:t>月</w:t>
      </w:r>
      <w:r>
        <w:rPr>
          <w:rFonts w:hint="eastAsia"/>
          <w:szCs w:val="21"/>
        </w:rPr>
        <w:t>1</w:t>
      </w:r>
      <w:r>
        <w:rPr>
          <w:rFonts w:hint="eastAsia"/>
          <w:szCs w:val="21"/>
        </w:rPr>
        <w:t>日起施行。</w:t>
      </w:r>
    </w:p>
    <w:p w14:paraId="11853712" w14:textId="77777777" w:rsidR="00182CBE" w:rsidRDefault="00902A86">
      <w:pPr>
        <w:pStyle w:val="1"/>
        <w:spacing w:beforeLines="100" w:before="312" w:afterLines="100" w:after="312" w:line="300" w:lineRule="auto"/>
        <w:jc w:val="center"/>
        <w:rPr>
          <w:sz w:val="21"/>
          <w:szCs w:val="21"/>
        </w:rPr>
      </w:pPr>
      <w:bookmarkStart w:id="326" w:name="_Toc32331271"/>
      <w:bookmarkStart w:id="327" w:name="_Toc101135388"/>
      <w:r>
        <w:rPr>
          <w:rFonts w:hint="eastAsia"/>
          <w:sz w:val="21"/>
          <w:szCs w:val="21"/>
        </w:rPr>
        <w:t>气瓶安全监察规定（</w:t>
      </w:r>
      <w:r>
        <w:rPr>
          <w:sz w:val="21"/>
          <w:szCs w:val="21"/>
        </w:rPr>
        <w:t>2015</w:t>
      </w:r>
      <w:r>
        <w:rPr>
          <w:rFonts w:hint="eastAsia"/>
          <w:sz w:val="21"/>
          <w:szCs w:val="21"/>
        </w:rPr>
        <w:t>年）</w:t>
      </w:r>
      <w:bookmarkEnd w:id="326"/>
      <w:bookmarkEnd w:id="327"/>
    </w:p>
    <w:p w14:paraId="3E9E64D7" w14:textId="77777777" w:rsidR="00182CBE" w:rsidRDefault="00902A86">
      <w:pPr>
        <w:ind w:firstLineChars="200" w:firstLine="420"/>
        <w:rPr>
          <w:szCs w:val="21"/>
        </w:rPr>
      </w:pPr>
      <w:r>
        <w:rPr>
          <w:rFonts w:hint="eastAsia"/>
          <w:szCs w:val="21"/>
        </w:rPr>
        <w:t>（</w:t>
      </w:r>
      <w:r>
        <w:rPr>
          <w:szCs w:val="21"/>
        </w:rPr>
        <w:t>2003</w:t>
      </w:r>
      <w:r>
        <w:rPr>
          <w:rFonts w:hint="eastAsia"/>
          <w:szCs w:val="21"/>
        </w:rPr>
        <w:t>年</w:t>
      </w:r>
      <w:r>
        <w:rPr>
          <w:szCs w:val="21"/>
        </w:rPr>
        <w:t>4</w:t>
      </w:r>
      <w:r>
        <w:rPr>
          <w:rFonts w:hint="eastAsia"/>
          <w:szCs w:val="21"/>
        </w:rPr>
        <w:t>月</w:t>
      </w:r>
      <w:r>
        <w:rPr>
          <w:szCs w:val="21"/>
        </w:rPr>
        <w:t>24</w:t>
      </w:r>
      <w:r>
        <w:rPr>
          <w:rFonts w:hint="eastAsia"/>
          <w:szCs w:val="21"/>
        </w:rPr>
        <w:t>日国家质量监督检验检疫总局令第</w:t>
      </w:r>
      <w:r>
        <w:rPr>
          <w:szCs w:val="21"/>
        </w:rPr>
        <w:t>46</w:t>
      </w:r>
      <w:r>
        <w:rPr>
          <w:rFonts w:hint="eastAsia"/>
          <w:szCs w:val="21"/>
        </w:rPr>
        <w:t>号公布，</w:t>
      </w:r>
      <w:r>
        <w:rPr>
          <w:szCs w:val="21"/>
        </w:rPr>
        <w:t>2015</w:t>
      </w:r>
      <w:r>
        <w:rPr>
          <w:rFonts w:hint="eastAsia"/>
          <w:szCs w:val="21"/>
        </w:rPr>
        <w:t>年</w:t>
      </w:r>
      <w:r>
        <w:rPr>
          <w:szCs w:val="21"/>
        </w:rPr>
        <w:t>8</w:t>
      </w:r>
      <w:r>
        <w:rPr>
          <w:rFonts w:hint="eastAsia"/>
          <w:szCs w:val="21"/>
        </w:rPr>
        <w:t>月</w:t>
      </w:r>
      <w:r>
        <w:rPr>
          <w:szCs w:val="21"/>
        </w:rPr>
        <w:t>25</w:t>
      </w:r>
      <w:r>
        <w:rPr>
          <w:rFonts w:hint="eastAsia"/>
          <w:szCs w:val="21"/>
        </w:rPr>
        <w:t>日国家质量监督检验检疫总局令第</w:t>
      </w:r>
      <w:r>
        <w:rPr>
          <w:szCs w:val="21"/>
        </w:rPr>
        <w:t>166</w:t>
      </w:r>
      <w:r>
        <w:rPr>
          <w:rFonts w:hint="eastAsia"/>
          <w:szCs w:val="21"/>
        </w:rPr>
        <w:t>号《国家质量监督检验检疫总局关于修改部分规章的决定》修正）</w:t>
      </w:r>
      <w:r>
        <w:rPr>
          <w:szCs w:val="21"/>
        </w:rPr>
        <w:t xml:space="preserve"> </w:t>
      </w:r>
    </w:p>
    <w:p w14:paraId="5D8F5888" w14:textId="77777777" w:rsidR="00182CBE" w:rsidRDefault="00902A86">
      <w:pPr>
        <w:ind w:firstLineChars="200" w:firstLine="420"/>
        <w:rPr>
          <w:szCs w:val="21"/>
        </w:rPr>
      </w:pPr>
      <w:r>
        <w:rPr>
          <w:rFonts w:hint="eastAsia"/>
          <w:szCs w:val="21"/>
        </w:rPr>
        <w:t>第一章总则</w:t>
      </w:r>
    </w:p>
    <w:p w14:paraId="5F443DBC" w14:textId="77777777" w:rsidR="00182CBE" w:rsidRDefault="00902A86">
      <w:pPr>
        <w:ind w:firstLineChars="200" w:firstLine="420"/>
        <w:rPr>
          <w:szCs w:val="21"/>
        </w:rPr>
      </w:pPr>
      <w:r>
        <w:rPr>
          <w:rFonts w:hint="eastAsia"/>
          <w:szCs w:val="21"/>
        </w:rPr>
        <w:t>第一条为加强气瓶安全监察工作，保证气瓶安全使用，保护人民生命和财产安全，根据《特种设备安全监察条例》和《危险化学品安全管理条例》的有关要求，制定本规定。</w:t>
      </w:r>
    </w:p>
    <w:p w14:paraId="58013774" w14:textId="77777777" w:rsidR="00182CBE" w:rsidRDefault="00902A86">
      <w:pPr>
        <w:ind w:firstLineChars="200" w:firstLine="420"/>
        <w:rPr>
          <w:szCs w:val="21"/>
        </w:rPr>
      </w:pPr>
      <w:r>
        <w:rPr>
          <w:rFonts w:hint="eastAsia"/>
          <w:szCs w:val="21"/>
        </w:rPr>
        <w:t>第二条本规定适用于正常环境温度（</w:t>
      </w:r>
      <w:r>
        <w:rPr>
          <w:szCs w:val="21"/>
        </w:rPr>
        <w:t>-40</w:t>
      </w:r>
      <w:r>
        <w:rPr>
          <w:rFonts w:hint="eastAsia"/>
          <w:szCs w:val="21"/>
        </w:rPr>
        <w:t>～</w:t>
      </w:r>
      <w:r>
        <w:rPr>
          <w:szCs w:val="21"/>
        </w:rPr>
        <w:t>60</w:t>
      </w:r>
      <w:r>
        <w:rPr>
          <w:rFonts w:hint="eastAsia"/>
          <w:szCs w:val="21"/>
        </w:rPr>
        <w:t>℃）下使用的、公称工作压力大于或等于</w:t>
      </w:r>
      <w:r>
        <w:rPr>
          <w:szCs w:val="21"/>
        </w:rPr>
        <w:t>0.2MPa</w:t>
      </w:r>
      <w:r>
        <w:rPr>
          <w:rFonts w:hint="eastAsia"/>
          <w:szCs w:val="21"/>
        </w:rPr>
        <w:t>（表压）且压力与容积的乘积大于或等于</w:t>
      </w:r>
      <w:r>
        <w:rPr>
          <w:szCs w:val="21"/>
        </w:rPr>
        <w:t>1.0MPa</w:t>
      </w:r>
      <w:r>
        <w:rPr>
          <w:rFonts w:hint="eastAsia"/>
          <w:szCs w:val="21"/>
        </w:rPr>
        <w:t>·</w:t>
      </w:r>
      <w:r>
        <w:rPr>
          <w:szCs w:val="21"/>
        </w:rPr>
        <w:t>L</w:t>
      </w:r>
      <w:r>
        <w:rPr>
          <w:rFonts w:hint="eastAsia"/>
          <w:szCs w:val="21"/>
        </w:rPr>
        <w:t>的盛装气体、液化气体和标准沸点等于或低于</w:t>
      </w:r>
      <w:r>
        <w:rPr>
          <w:szCs w:val="21"/>
        </w:rPr>
        <w:t>60</w:t>
      </w:r>
      <w:r>
        <w:rPr>
          <w:rFonts w:hint="eastAsia"/>
          <w:szCs w:val="21"/>
        </w:rPr>
        <w:t>℃的液体的气瓶（不含仅在灭火时承受压力、储存时不承受压力的灭火用气瓶）。</w:t>
      </w:r>
    </w:p>
    <w:p w14:paraId="41B93508" w14:textId="77777777" w:rsidR="00182CBE" w:rsidRDefault="00902A86">
      <w:pPr>
        <w:ind w:firstLineChars="200" w:firstLine="420"/>
        <w:rPr>
          <w:szCs w:val="21"/>
        </w:rPr>
      </w:pPr>
      <w:r>
        <w:rPr>
          <w:rFonts w:hint="eastAsia"/>
          <w:szCs w:val="21"/>
        </w:rPr>
        <w:t>军事装备、核设施、航空航天器、铁路机车、船舶和海上设施使用的气瓶不适用本规定。</w:t>
      </w:r>
    </w:p>
    <w:p w14:paraId="79345037" w14:textId="77777777" w:rsidR="00182CBE" w:rsidRDefault="00902A86">
      <w:pPr>
        <w:ind w:firstLineChars="200" w:firstLine="420"/>
        <w:rPr>
          <w:szCs w:val="21"/>
        </w:rPr>
      </w:pPr>
      <w:r>
        <w:rPr>
          <w:rFonts w:hint="eastAsia"/>
          <w:szCs w:val="21"/>
        </w:rPr>
        <w:t>第三条在中华人民共和国境内使用的气瓶，其设计、制造、充装、运输、储存、销售、使用和检验等各项活动，应当遵守本规定。</w:t>
      </w:r>
    </w:p>
    <w:p w14:paraId="66F645CA" w14:textId="77777777" w:rsidR="00182CBE" w:rsidRDefault="00902A86">
      <w:pPr>
        <w:ind w:firstLineChars="200" w:firstLine="420"/>
        <w:rPr>
          <w:szCs w:val="21"/>
        </w:rPr>
      </w:pPr>
      <w:r>
        <w:rPr>
          <w:rFonts w:hint="eastAsia"/>
          <w:szCs w:val="21"/>
        </w:rPr>
        <w:t>第四条国家质量监督检验检疫总局（以下简称国家质检总局）负责全国范围内气瓶的安全监察工作，县以上地方质量技术监督行政部门（以下简称质监部门）对本行政区域内的气瓶实施安全监察。</w:t>
      </w:r>
    </w:p>
    <w:p w14:paraId="10E0414F" w14:textId="77777777" w:rsidR="00182CBE" w:rsidRDefault="00902A86">
      <w:pPr>
        <w:ind w:firstLineChars="200" w:firstLine="420"/>
        <w:rPr>
          <w:szCs w:val="21"/>
        </w:rPr>
      </w:pPr>
      <w:r>
        <w:rPr>
          <w:rFonts w:hint="eastAsia"/>
          <w:szCs w:val="21"/>
        </w:rPr>
        <w:t>第二章气瓶设计与制造</w:t>
      </w:r>
    </w:p>
    <w:p w14:paraId="06362EE5" w14:textId="77777777" w:rsidR="00182CBE" w:rsidRDefault="00902A86">
      <w:pPr>
        <w:ind w:firstLineChars="200" w:firstLine="420"/>
        <w:rPr>
          <w:szCs w:val="21"/>
        </w:rPr>
      </w:pPr>
      <w:r>
        <w:rPr>
          <w:rFonts w:hint="eastAsia"/>
          <w:szCs w:val="21"/>
        </w:rPr>
        <w:t>第五条气瓶设计实行设计文件鉴定制度。气瓶设计文件应当经国家质检总局特种设备安全监察机构（以下简称总局安全监察机构）核准的检验检测机构鉴定，方可用于制造。</w:t>
      </w:r>
    </w:p>
    <w:p w14:paraId="67B1CDB2" w14:textId="77777777" w:rsidR="00182CBE" w:rsidRDefault="00902A86">
      <w:pPr>
        <w:ind w:firstLineChars="200" w:firstLine="420"/>
        <w:rPr>
          <w:szCs w:val="21"/>
        </w:rPr>
      </w:pPr>
      <w:r>
        <w:rPr>
          <w:rFonts w:hint="eastAsia"/>
          <w:szCs w:val="21"/>
        </w:rPr>
        <w:t>第六条气瓶制造单位申请设计文件鉴定时，应当提交齐全的设计文件和产品型式试验报告。气瓶设计文件应当包括：</w:t>
      </w:r>
    </w:p>
    <w:p w14:paraId="2B2D22F2" w14:textId="77777777" w:rsidR="00182CBE" w:rsidRDefault="00902A86">
      <w:pPr>
        <w:ind w:firstLineChars="200" w:firstLine="420"/>
        <w:rPr>
          <w:szCs w:val="21"/>
        </w:rPr>
      </w:pPr>
      <w:r>
        <w:rPr>
          <w:rFonts w:hint="eastAsia"/>
          <w:szCs w:val="21"/>
        </w:rPr>
        <w:t>（一）设计任务书；</w:t>
      </w:r>
    </w:p>
    <w:p w14:paraId="7DA26C5C" w14:textId="77777777" w:rsidR="00182CBE" w:rsidRDefault="00902A86">
      <w:pPr>
        <w:ind w:firstLineChars="200" w:firstLine="420"/>
        <w:rPr>
          <w:szCs w:val="21"/>
        </w:rPr>
      </w:pPr>
      <w:r>
        <w:rPr>
          <w:rFonts w:hint="eastAsia"/>
          <w:szCs w:val="21"/>
        </w:rPr>
        <w:t>（二）设计图样（含钢印印模图样）；</w:t>
      </w:r>
    </w:p>
    <w:p w14:paraId="5B240C71" w14:textId="77777777" w:rsidR="00182CBE" w:rsidRDefault="00902A86">
      <w:pPr>
        <w:ind w:firstLineChars="200" w:firstLine="420"/>
        <w:rPr>
          <w:szCs w:val="21"/>
        </w:rPr>
      </w:pPr>
      <w:r>
        <w:rPr>
          <w:rFonts w:hint="eastAsia"/>
          <w:szCs w:val="21"/>
        </w:rPr>
        <w:t>（三）设计计算书；</w:t>
      </w:r>
    </w:p>
    <w:p w14:paraId="10FE312E" w14:textId="77777777" w:rsidR="00182CBE" w:rsidRDefault="00902A86">
      <w:pPr>
        <w:ind w:firstLineChars="200" w:firstLine="420"/>
        <w:rPr>
          <w:szCs w:val="21"/>
        </w:rPr>
      </w:pPr>
      <w:r>
        <w:rPr>
          <w:rFonts w:hint="eastAsia"/>
          <w:szCs w:val="21"/>
        </w:rPr>
        <w:t>（四）设计说明书；</w:t>
      </w:r>
    </w:p>
    <w:p w14:paraId="02B17B4B" w14:textId="77777777" w:rsidR="00182CBE" w:rsidRDefault="00902A86">
      <w:pPr>
        <w:ind w:firstLineChars="200" w:firstLine="420"/>
        <w:rPr>
          <w:szCs w:val="21"/>
        </w:rPr>
      </w:pPr>
      <w:r>
        <w:rPr>
          <w:rFonts w:hint="eastAsia"/>
          <w:szCs w:val="21"/>
        </w:rPr>
        <w:t>（五）标准化审查报告；</w:t>
      </w:r>
    </w:p>
    <w:p w14:paraId="6DD3ADF5" w14:textId="77777777" w:rsidR="00182CBE" w:rsidRDefault="00902A86">
      <w:pPr>
        <w:ind w:firstLineChars="200" w:firstLine="420"/>
        <w:rPr>
          <w:szCs w:val="21"/>
        </w:rPr>
      </w:pPr>
      <w:r>
        <w:rPr>
          <w:rFonts w:hint="eastAsia"/>
          <w:szCs w:val="21"/>
        </w:rPr>
        <w:t>（六）使用说明书。</w:t>
      </w:r>
    </w:p>
    <w:p w14:paraId="6CC5754F" w14:textId="77777777" w:rsidR="00182CBE" w:rsidRDefault="00902A86">
      <w:pPr>
        <w:ind w:firstLineChars="200" w:firstLine="420"/>
        <w:rPr>
          <w:szCs w:val="21"/>
        </w:rPr>
      </w:pPr>
      <w:r>
        <w:rPr>
          <w:rFonts w:hint="eastAsia"/>
          <w:szCs w:val="21"/>
        </w:rPr>
        <w:t>改变气瓶瓶体主体结构、设计厚度、瓶体材料牌号时，气瓶制造单位应当重新申请设计文件鉴定。</w:t>
      </w:r>
    </w:p>
    <w:p w14:paraId="6E32386E" w14:textId="77777777" w:rsidR="00182CBE" w:rsidRDefault="00902A86">
      <w:pPr>
        <w:ind w:firstLineChars="200" w:firstLine="420"/>
        <w:rPr>
          <w:szCs w:val="21"/>
        </w:rPr>
      </w:pPr>
      <w:r>
        <w:rPr>
          <w:rFonts w:hint="eastAsia"/>
          <w:szCs w:val="21"/>
        </w:rPr>
        <w:t>第七条气瓶设计文件应当符合有关安全技术规范的规定，并满足相应国家标准（行业标准）或企业标准的要求。</w:t>
      </w:r>
    </w:p>
    <w:p w14:paraId="17ABC0FC" w14:textId="77777777" w:rsidR="00182CBE" w:rsidRDefault="00902A86">
      <w:pPr>
        <w:ind w:firstLineChars="200" w:firstLine="420"/>
        <w:rPr>
          <w:szCs w:val="21"/>
        </w:rPr>
      </w:pPr>
      <w:r>
        <w:rPr>
          <w:rFonts w:hint="eastAsia"/>
          <w:szCs w:val="21"/>
        </w:rPr>
        <w:t>第八条液化石油气气瓶上应当设计装配防止超装的液位限制装置；易燃气体气瓶和助燃气体气瓶的瓶口螺纹和阀门出气口应当设计成不同的左右螺纹的旋向和内外螺纹的</w:t>
      </w:r>
      <w:r>
        <w:rPr>
          <w:szCs w:val="21"/>
        </w:rPr>
        <w:t>结构。</w:t>
      </w:r>
    </w:p>
    <w:p w14:paraId="3317421D" w14:textId="77777777" w:rsidR="00182CBE" w:rsidRDefault="00902A86">
      <w:pPr>
        <w:ind w:firstLineChars="200" w:firstLine="420"/>
        <w:rPr>
          <w:szCs w:val="21"/>
        </w:rPr>
      </w:pPr>
      <w:r>
        <w:rPr>
          <w:szCs w:val="21"/>
        </w:rPr>
        <w:t>第九条在我国境内使用的气瓶及其附件（包括气瓶瓶阀、减压阀、液位限制阀等，下同），其境内外制造企业应当取得国家质检总局颁发的制造许可证书，方可从事制造活动。气瓶及其附件的制造许可按照《锅炉压力容器制造监督管理办法》的规定执行。</w:t>
      </w:r>
    </w:p>
    <w:p w14:paraId="1E501FB7" w14:textId="77777777" w:rsidR="00182CBE" w:rsidRDefault="00902A86">
      <w:pPr>
        <w:ind w:firstLineChars="200" w:firstLine="420"/>
        <w:rPr>
          <w:szCs w:val="21"/>
        </w:rPr>
      </w:pPr>
      <w:r>
        <w:rPr>
          <w:szCs w:val="21"/>
        </w:rPr>
        <w:t>从事气瓶焊接和无损检测的人员，应当经安全监察机构考核合格，并取得证书后，方可从事相应工作。</w:t>
      </w:r>
    </w:p>
    <w:p w14:paraId="02DD6668" w14:textId="77777777" w:rsidR="00182CBE" w:rsidRDefault="00902A86">
      <w:pPr>
        <w:ind w:firstLineChars="200" w:firstLine="420"/>
        <w:rPr>
          <w:szCs w:val="21"/>
        </w:rPr>
      </w:pPr>
      <w:r>
        <w:rPr>
          <w:szCs w:val="21"/>
        </w:rPr>
        <w:t>第十条在我国境内使用的气瓶应当按照我国安全技术规范和国家标准（行业标准）生产。暂时没有国家标准（行业标准）时，应当制定符合安全技术规范要求的企业标准。</w:t>
      </w:r>
    </w:p>
    <w:p w14:paraId="02AE5CBB" w14:textId="77777777" w:rsidR="00182CBE" w:rsidRDefault="00902A86">
      <w:pPr>
        <w:ind w:firstLineChars="200" w:firstLine="420"/>
        <w:rPr>
          <w:szCs w:val="21"/>
        </w:rPr>
      </w:pPr>
      <w:r>
        <w:rPr>
          <w:szCs w:val="21"/>
        </w:rPr>
        <w:t>第十一条在符合有关气瓶安全技术规范和国家标准的条件下，气瓶制造单位可按气瓶充装单位的要求，生产专用标识气瓶。</w:t>
      </w:r>
    </w:p>
    <w:p w14:paraId="76282735" w14:textId="77777777" w:rsidR="00182CBE" w:rsidRDefault="00902A86">
      <w:pPr>
        <w:ind w:firstLineChars="200" w:firstLine="420"/>
        <w:rPr>
          <w:szCs w:val="21"/>
        </w:rPr>
      </w:pPr>
      <w:r>
        <w:rPr>
          <w:szCs w:val="21"/>
        </w:rPr>
        <w:t>第十二条气瓶及附件正式投产前，应当按照安全技术规范及相关标准的要求进行型式试验。改变设计文件或者主要制造工艺或者停产时间超过</w:t>
      </w:r>
      <w:r>
        <w:rPr>
          <w:szCs w:val="21"/>
        </w:rPr>
        <w:t>6</w:t>
      </w:r>
      <w:r>
        <w:rPr>
          <w:szCs w:val="21"/>
        </w:rPr>
        <w:t>个月重新生产时，应当进行气瓶的型式试验。</w:t>
      </w:r>
    </w:p>
    <w:p w14:paraId="7D7512B5" w14:textId="77777777" w:rsidR="00182CBE" w:rsidRDefault="00902A86">
      <w:pPr>
        <w:ind w:firstLineChars="200" w:firstLine="420"/>
        <w:rPr>
          <w:szCs w:val="21"/>
        </w:rPr>
      </w:pPr>
      <w:r>
        <w:rPr>
          <w:szCs w:val="21"/>
        </w:rPr>
        <w:t>第十三条研制、开发气瓶及其附件新产品，应当进行型式试验和技术评定。</w:t>
      </w:r>
    </w:p>
    <w:p w14:paraId="0F5BA90F" w14:textId="77777777" w:rsidR="00182CBE" w:rsidRDefault="00902A86">
      <w:pPr>
        <w:ind w:firstLineChars="200" w:firstLine="420"/>
        <w:rPr>
          <w:szCs w:val="21"/>
        </w:rPr>
      </w:pPr>
      <w:r>
        <w:rPr>
          <w:szCs w:val="21"/>
        </w:rPr>
        <w:t>第十四条气瓶应当逐只进行监督检验后方可出厂（出口气瓶按合同或其他有关规定执行）。气瓶出厂时，制造单位应当在产品的明显位置上，以钢印（或者其他固定形式）注明制造单位的制造许可证编号和企业代号标志以及气瓶出厂编号，并向用户逐只出具铭牌式或者其他能固定于气瓶上的产品合格证，按批出具批量检验质量证明书。产品合格证和批量检验质量证明书的内容，应当符合相应的安全技术规范及产品标准的规定。</w:t>
      </w:r>
    </w:p>
    <w:p w14:paraId="4A716F4D" w14:textId="77777777" w:rsidR="00182CBE" w:rsidRDefault="00902A86">
      <w:pPr>
        <w:ind w:firstLineChars="200" w:firstLine="420"/>
        <w:rPr>
          <w:szCs w:val="21"/>
        </w:rPr>
      </w:pPr>
      <w:r>
        <w:rPr>
          <w:szCs w:val="21"/>
        </w:rPr>
        <w:t>第十五条气瓶及其附件制造单位必须对设计、制造的气瓶及其附件的安全性能和产品质量负责。气瓶阀门制造单位应当保证气瓶阀门至少安全使用到气瓶的下一个检验周期。</w:t>
      </w:r>
    </w:p>
    <w:p w14:paraId="7CC7C86B" w14:textId="77777777" w:rsidR="00182CBE" w:rsidRDefault="00902A86">
      <w:pPr>
        <w:ind w:firstLineChars="200" w:firstLine="420"/>
        <w:rPr>
          <w:szCs w:val="21"/>
        </w:rPr>
      </w:pPr>
      <w:r>
        <w:rPr>
          <w:szCs w:val="21"/>
        </w:rPr>
        <w:t>第三章气瓶制造监督检验</w:t>
      </w:r>
    </w:p>
    <w:p w14:paraId="17609CD8" w14:textId="77777777" w:rsidR="00182CBE" w:rsidRDefault="00902A86">
      <w:pPr>
        <w:ind w:firstLineChars="200" w:firstLine="420"/>
        <w:rPr>
          <w:szCs w:val="21"/>
        </w:rPr>
      </w:pPr>
      <w:r>
        <w:rPr>
          <w:szCs w:val="21"/>
        </w:rPr>
        <w:t>第十六条承担气瓶制造监督检验工作的检验机构（以下简称监检机构），应当经国家质检总局核准。监检机构所监督检验的产品，应当符合受检单位所取得的制造许可证书所规定的品种范围。</w:t>
      </w:r>
    </w:p>
    <w:p w14:paraId="706DDA91" w14:textId="77777777" w:rsidR="00182CBE" w:rsidRDefault="00902A86">
      <w:pPr>
        <w:ind w:firstLineChars="200" w:firstLine="420"/>
        <w:rPr>
          <w:szCs w:val="21"/>
        </w:rPr>
      </w:pPr>
      <w:r>
        <w:rPr>
          <w:szCs w:val="21"/>
        </w:rPr>
        <w:t>第十七条监督检验的主要内容包括：</w:t>
      </w:r>
    </w:p>
    <w:p w14:paraId="4166CD2F" w14:textId="77777777" w:rsidR="00182CBE" w:rsidRDefault="00902A86">
      <w:pPr>
        <w:ind w:firstLineChars="200" w:firstLine="420"/>
        <w:rPr>
          <w:szCs w:val="21"/>
        </w:rPr>
      </w:pPr>
      <w:r>
        <w:rPr>
          <w:szCs w:val="21"/>
        </w:rPr>
        <w:t>（一）对气瓶制造过程中涉及安全的水压试验、气瓶出厂编号和打监督检验钢印等重要项目进行逐只监督检验；</w:t>
      </w:r>
    </w:p>
    <w:p w14:paraId="1FDA5C1E" w14:textId="77777777" w:rsidR="00182CBE" w:rsidRDefault="00902A86">
      <w:pPr>
        <w:ind w:firstLineChars="200" w:firstLine="420"/>
        <w:rPr>
          <w:szCs w:val="21"/>
        </w:rPr>
      </w:pPr>
      <w:r>
        <w:rPr>
          <w:szCs w:val="21"/>
        </w:rPr>
        <w:t>（二）对气瓶材料的复验、气瓶爆破试验和产品试样的力学性能和其他理化性能测试进行现场监督确认；</w:t>
      </w:r>
    </w:p>
    <w:p w14:paraId="170CAEC9" w14:textId="77777777" w:rsidR="00182CBE" w:rsidRDefault="00902A86">
      <w:pPr>
        <w:ind w:firstLineChars="200" w:firstLine="420"/>
        <w:rPr>
          <w:szCs w:val="21"/>
        </w:rPr>
      </w:pPr>
      <w:r>
        <w:rPr>
          <w:szCs w:val="21"/>
        </w:rPr>
        <w:t>（三）对受检单位的气瓶制造质量管理体系运转情况进行监督。</w:t>
      </w:r>
    </w:p>
    <w:p w14:paraId="5C9A1E39" w14:textId="77777777" w:rsidR="00182CBE" w:rsidRDefault="00902A86">
      <w:pPr>
        <w:ind w:firstLineChars="200" w:firstLine="420"/>
        <w:rPr>
          <w:szCs w:val="21"/>
        </w:rPr>
      </w:pPr>
      <w:r>
        <w:rPr>
          <w:szCs w:val="21"/>
        </w:rPr>
        <w:t>气瓶制造监督检验报告应当包括上述</w:t>
      </w:r>
      <w:r>
        <w:rPr>
          <w:szCs w:val="21"/>
        </w:rPr>
        <w:t>3</w:t>
      </w:r>
      <w:r>
        <w:rPr>
          <w:szCs w:val="21"/>
        </w:rPr>
        <w:t>项内容和结论。</w:t>
      </w:r>
    </w:p>
    <w:p w14:paraId="1F865C4E" w14:textId="77777777" w:rsidR="00182CBE" w:rsidRDefault="00902A86">
      <w:pPr>
        <w:ind w:firstLineChars="200" w:firstLine="420"/>
        <w:rPr>
          <w:szCs w:val="21"/>
        </w:rPr>
      </w:pPr>
      <w:r>
        <w:rPr>
          <w:szCs w:val="21"/>
        </w:rPr>
        <w:t>第十八条监检机构应当加强对监督检验工作的管理，根据受检单位生产的实际情况，派出相应的监督检验人员，及时完成监督检验任务；应当对监督检验人员进行培训和定期考核，为检验人员配备必要的检验和检测工具，确保监督检验工作质量。监检机构应当对出具的监督检验报告负责。</w:t>
      </w:r>
    </w:p>
    <w:p w14:paraId="008FEFE3" w14:textId="77777777" w:rsidR="00182CBE" w:rsidRDefault="00902A86">
      <w:pPr>
        <w:ind w:firstLineChars="200" w:firstLine="420"/>
        <w:rPr>
          <w:szCs w:val="21"/>
        </w:rPr>
      </w:pPr>
      <w:r>
        <w:rPr>
          <w:szCs w:val="21"/>
        </w:rPr>
        <w:t>第十九条监督检验人员应当认真履行职责，监督检验到位。应当根据有关安全技术规范及标准的要求实施监督检验，认真做好监督检验记录，对受检单位提供的技术资料等应当妥善保管，并予以保密。</w:t>
      </w:r>
    </w:p>
    <w:p w14:paraId="2CF278E2" w14:textId="77777777" w:rsidR="00182CBE" w:rsidRDefault="00902A86">
      <w:pPr>
        <w:ind w:firstLineChars="200" w:firstLine="420"/>
        <w:rPr>
          <w:szCs w:val="21"/>
        </w:rPr>
      </w:pPr>
      <w:r>
        <w:rPr>
          <w:szCs w:val="21"/>
        </w:rPr>
        <w:t>签发监督检验报告的检验人员，应当持有国家质检总局颁发的压力容器检验师证书。</w:t>
      </w:r>
    </w:p>
    <w:p w14:paraId="6D145064" w14:textId="77777777" w:rsidR="00182CBE" w:rsidRDefault="00902A86">
      <w:pPr>
        <w:ind w:firstLineChars="200" w:firstLine="420"/>
        <w:rPr>
          <w:szCs w:val="21"/>
        </w:rPr>
      </w:pPr>
      <w:r>
        <w:rPr>
          <w:szCs w:val="21"/>
        </w:rPr>
        <w:t>第二十条监督检验人员发现受检单位质量管理体系运转失控而影响产品质量时，应当及时书面通知受检单位改正，并报告受检单位制造许可证发证部门。监督检验人员在监督检验中发现零部件存在安全质量问题时，有权制止零部件流入下道工序。</w:t>
      </w:r>
    </w:p>
    <w:p w14:paraId="3F5CECF3" w14:textId="77777777" w:rsidR="00182CBE" w:rsidRDefault="00902A86">
      <w:pPr>
        <w:ind w:firstLineChars="200" w:firstLine="420"/>
        <w:rPr>
          <w:szCs w:val="21"/>
        </w:rPr>
      </w:pPr>
      <w:r>
        <w:rPr>
          <w:szCs w:val="21"/>
        </w:rPr>
        <w:t>第二十一条在监督检验过程中，受检单位和监检机构发生争议时，可提请受检单位所在地的地（市）级质监部门处理。必要时，可提请上一级质监部门处理。</w:t>
      </w:r>
    </w:p>
    <w:p w14:paraId="6AFAF5A0" w14:textId="77777777" w:rsidR="00182CBE" w:rsidRDefault="00902A86">
      <w:pPr>
        <w:ind w:firstLineChars="200" w:firstLine="420"/>
        <w:rPr>
          <w:szCs w:val="21"/>
        </w:rPr>
      </w:pPr>
      <w:r>
        <w:rPr>
          <w:szCs w:val="21"/>
        </w:rPr>
        <w:t>第二十二条监检机构所在地的地（市）级质监部门安全监察机构，应当每年对监检机构和受检单位进行监督检查。发现监检机构不能履行职责和受检单位逃避监督检验的问题，应当及时处理，并报告监检机构的核准部门和受检单位制造许可证发证部门。</w:t>
      </w:r>
    </w:p>
    <w:p w14:paraId="38ADE2AD" w14:textId="77777777" w:rsidR="00182CBE" w:rsidRDefault="00902A86">
      <w:pPr>
        <w:ind w:firstLineChars="200" w:firstLine="420"/>
        <w:rPr>
          <w:szCs w:val="21"/>
        </w:rPr>
      </w:pPr>
      <w:r>
        <w:rPr>
          <w:szCs w:val="21"/>
        </w:rPr>
        <w:t>第四章气瓶充装</w:t>
      </w:r>
    </w:p>
    <w:p w14:paraId="01DDE1E4" w14:textId="77777777" w:rsidR="00182CBE" w:rsidRDefault="00902A86">
      <w:pPr>
        <w:ind w:firstLineChars="200" w:firstLine="420"/>
        <w:rPr>
          <w:szCs w:val="21"/>
        </w:rPr>
      </w:pPr>
      <w:r>
        <w:rPr>
          <w:szCs w:val="21"/>
        </w:rPr>
        <w:t>第二十三条气瓶充装单位应当向省级质监部门特种设备安全监察机构提出充装许可书面申请。经审查，确认符合条件者，由省级质监部门颁发《气瓶充装许可证》。未取得《气瓶充装许可证》的，不得从事气瓶充装工作。</w:t>
      </w:r>
    </w:p>
    <w:p w14:paraId="382F8F8A" w14:textId="77777777" w:rsidR="00182CBE" w:rsidRDefault="00902A86">
      <w:pPr>
        <w:ind w:firstLineChars="200" w:firstLine="420"/>
        <w:rPr>
          <w:szCs w:val="21"/>
        </w:rPr>
      </w:pPr>
      <w:r>
        <w:rPr>
          <w:szCs w:val="21"/>
        </w:rPr>
        <w:t>第二十四条《气瓶充装许可证》有效期为</w:t>
      </w:r>
      <w:r>
        <w:rPr>
          <w:szCs w:val="21"/>
        </w:rPr>
        <w:t>4</w:t>
      </w:r>
      <w:r>
        <w:rPr>
          <w:szCs w:val="21"/>
        </w:rPr>
        <w:t>年，有效期满前，气瓶充装单位应当向原批准部门申请更换《气瓶充装许可证》。未按规定提出申请或未获准更换《气瓶充装许可证》的，有效期满后不得继续从事气瓶充装工作。</w:t>
      </w:r>
    </w:p>
    <w:p w14:paraId="13A28551" w14:textId="77777777" w:rsidR="00182CBE" w:rsidRDefault="00902A86">
      <w:pPr>
        <w:ind w:firstLineChars="200" w:firstLine="420"/>
        <w:rPr>
          <w:szCs w:val="21"/>
        </w:rPr>
      </w:pPr>
      <w:r>
        <w:rPr>
          <w:szCs w:val="21"/>
        </w:rPr>
        <w:t>第二十五条气瓶充装单位应当符合以下条件</w:t>
      </w:r>
    </w:p>
    <w:p w14:paraId="5CE13949" w14:textId="77777777" w:rsidR="00182CBE" w:rsidRDefault="00902A86">
      <w:pPr>
        <w:ind w:firstLineChars="200" w:firstLine="420"/>
        <w:rPr>
          <w:szCs w:val="21"/>
        </w:rPr>
      </w:pPr>
      <w:r>
        <w:rPr>
          <w:szCs w:val="21"/>
        </w:rPr>
        <w:t>（一）具有营业执照；</w:t>
      </w:r>
    </w:p>
    <w:p w14:paraId="475F7C96" w14:textId="77777777" w:rsidR="00182CBE" w:rsidRDefault="00902A86">
      <w:pPr>
        <w:ind w:firstLineChars="200" w:firstLine="420"/>
        <w:rPr>
          <w:szCs w:val="21"/>
        </w:rPr>
      </w:pPr>
      <w:r>
        <w:rPr>
          <w:szCs w:val="21"/>
        </w:rPr>
        <w:t>（二）有适应气瓶充装和安全管理需要的技术人员和特种设备作业人员，具有与充装的气体种类相适应的完好的充装设施、工器具、检测手段、场地厂房，有符合要求的安全设施；</w:t>
      </w:r>
    </w:p>
    <w:p w14:paraId="353B62E1" w14:textId="77777777" w:rsidR="00182CBE" w:rsidRDefault="00902A86">
      <w:pPr>
        <w:ind w:firstLineChars="200" w:firstLine="420"/>
        <w:rPr>
          <w:szCs w:val="21"/>
        </w:rPr>
      </w:pPr>
      <w:r>
        <w:rPr>
          <w:szCs w:val="21"/>
        </w:rPr>
        <w:t>（三）具有一定的气体储存能力和足够数量的自有产权气瓶；</w:t>
      </w:r>
    </w:p>
    <w:p w14:paraId="424D2A27" w14:textId="77777777" w:rsidR="00182CBE" w:rsidRDefault="00902A86">
      <w:pPr>
        <w:ind w:firstLineChars="200" w:firstLine="420"/>
        <w:rPr>
          <w:szCs w:val="21"/>
        </w:rPr>
      </w:pPr>
      <w:r>
        <w:rPr>
          <w:szCs w:val="21"/>
        </w:rPr>
        <w:t>（四）符合相应气瓶充装站安全技术规范及国家标准的要求，建立健全的气瓶充装质量保证体系和安全管理制度。</w:t>
      </w:r>
    </w:p>
    <w:p w14:paraId="255700E6" w14:textId="77777777" w:rsidR="00182CBE" w:rsidRDefault="00902A86">
      <w:pPr>
        <w:ind w:firstLineChars="200" w:firstLine="420"/>
        <w:rPr>
          <w:szCs w:val="21"/>
        </w:rPr>
      </w:pPr>
      <w:r>
        <w:rPr>
          <w:szCs w:val="21"/>
        </w:rPr>
        <w:t>第二十六条气瓶充装单位应当履行以下义务：</w:t>
      </w:r>
    </w:p>
    <w:p w14:paraId="15CA2C28" w14:textId="77777777" w:rsidR="00182CBE" w:rsidRDefault="00902A86">
      <w:pPr>
        <w:ind w:firstLineChars="200" w:firstLine="420"/>
        <w:rPr>
          <w:szCs w:val="21"/>
        </w:rPr>
      </w:pPr>
      <w:r>
        <w:rPr>
          <w:szCs w:val="21"/>
        </w:rPr>
        <w:t>（一）向气体消费者提供气瓶，并对气瓶的安全全面负责；</w:t>
      </w:r>
    </w:p>
    <w:p w14:paraId="080CC1A4" w14:textId="77777777" w:rsidR="00182CBE" w:rsidRDefault="00902A86">
      <w:pPr>
        <w:ind w:firstLineChars="200" w:firstLine="420"/>
        <w:rPr>
          <w:szCs w:val="21"/>
        </w:rPr>
      </w:pPr>
      <w:r>
        <w:rPr>
          <w:szCs w:val="21"/>
        </w:rPr>
        <w:t>（二）负责气瓶的维护、保养和颜色标志的涂敷工作；</w:t>
      </w:r>
    </w:p>
    <w:p w14:paraId="6C6D7283" w14:textId="77777777" w:rsidR="00182CBE" w:rsidRDefault="00902A86">
      <w:pPr>
        <w:ind w:firstLineChars="200" w:firstLine="420"/>
        <w:rPr>
          <w:szCs w:val="21"/>
        </w:rPr>
      </w:pPr>
      <w:r>
        <w:rPr>
          <w:szCs w:val="21"/>
        </w:rPr>
        <w:t>（三）按照安全技术规范及有关国家标准的规定，负责做好气瓶充装前的检查和充装记录，并对气瓶的充装安全负责；</w:t>
      </w:r>
    </w:p>
    <w:p w14:paraId="3DCF05CC" w14:textId="77777777" w:rsidR="00182CBE" w:rsidRDefault="00902A86">
      <w:pPr>
        <w:ind w:firstLineChars="200" w:firstLine="420"/>
        <w:rPr>
          <w:szCs w:val="21"/>
        </w:rPr>
      </w:pPr>
      <w:r>
        <w:rPr>
          <w:szCs w:val="21"/>
        </w:rPr>
        <w:t>（四）负责对充装作业人员和充装前检查人员进行有关气体性质、气瓶的基础知识、潜在危险和应急处理措施等内容的培训；</w:t>
      </w:r>
    </w:p>
    <w:p w14:paraId="4A1E46D7" w14:textId="77777777" w:rsidR="00182CBE" w:rsidRDefault="00902A86">
      <w:pPr>
        <w:ind w:firstLineChars="200" w:firstLine="420"/>
        <w:rPr>
          <w:szCs w:val="21"/>
        </w:rPr>
      </w:pPr>
      <w:r>
        <w:rPr>
          <w:szCs w:val="21"/>
        </w:rPr>
        <w:t>（五）负责向气瓶使用者宣传安全使用知识和危险性警示要求，并在所充装的气瓶上粘贴符合安全技术规范及国家标准规定的警示标签和充装标签；</w:t>
      </w:r>
    </w:p>
    <w:p w14:paraId="069076E2" w14:textId="77777777" w:rsidR="00182CBE" w:rsidRDefault="00902A86">
      <w:pPr>
        <w:ind w:firstLineChars="200" w:firstLine="420"/>
        <w:rPr>
          <w:szCs w:val="21"/>
        </w:rPr>
      </w:pPr>
      <w:r>
        <w:rPr>
          <w:szCs w:val="21"/>
        </w:rPr>
        <w:t>（六）负责气瓶的送检工作，将不符合安全要求的气瓶送交地（市）级或地（市）级以上质监部门指定的气瓶检验机构报废销毁；</w:t>
      </w:r>
    </w:p>
    <w:p w14:paraId="6F2D683B" w14:textId="77777777" w:rsidR="00182CBE" w:rsidRDefault="00902A86">
      <w:pPr>
        <w:ind w:firstLineChars="200" w:firstLine="420"/>
        <w:rPr>
          <w:szCs w:val="21"/>
        </w:rPr>
      </w:pPr>
      <w:r>
        <w:rPr>
          <w:szCs w:val="21"/>
        </w:rPr>
        <w:t>（七）配合气瓶安全事故调查工作。</w:t>
      </w:r>
    </w:p>
    <w:p w14:paraId="3C049F1D" w14:textId="77777777" w:rsidR="00182CBE" w:rsidRDefault="00902A86">
      <w:pPr>
        <w:ind w:firstLineChars="200" w:firstLine="420"/>
        <w:rPr>
          <w:szCs w:val="21"/>
        </w:rPr>
      </w:pPr>
      <w:r>
        <w:rPr>
          <w:szCs w:val="21"/>
        </w:rPr>
        <w:t>车用气瓶、呼吸用气瓶、灭火用气瓶、非重复充装气瓶和其它经省级质监部门安全监察机构同意的气瓶充装单位，应当履行上述规定的第（三）项、第（四）项、第（五）项、第（七）项义务。</w:t>
      </w:r>
    </w:p>
    <w:p w14:paraId="1858E2CB" w14:textId="77777777" w:rsidR="00182CBE" w:rsidRDefault="00902A86">
      <w:pPr>
        <w:ind w:firstLineChars="200" w:firstLine="420"/>
        <w:rPr>
          <w:szCs w:val="21"/>
        </w:rPr>
      </w:pPr>
      <w:r>
        <w:rPr>
          <w:szCs w:val="21"/>
        </w:rPr>
        <w:t>第二十七条充装单位应当采用计算机对所充装的自有产权气瓶进行建档登记，并负责涂敷充装站标志、气瓶编号和打充装站标志钢印。充装站标志应经省级质监部门备案。鼓励采用条码等先进信息化手段对气瓶进行安全管理。</w:t>
      </w:r>
    </w:p>
    <w:p w14:paraId="2501559F" w14:textId="77777777" w:rsidR="00182CBE" w:rsidRDefault="00902A86">
      <w:pPr>
        <w:ind w:firstLineChars="200" w:firstLine="420"/>
        <w:rPr>
          <w:szCs w:val="21"/>
        </w:rPr>
      </w:pPr>
      <w:r>
        <w:rPr>
          <w:szCs w:val="21"/>
        </w:rPr>
        <w:t>第二十八条气瓶充装单位应当保持气瓶充装人员的相对稳定。充装单位负责人和气瓶充装人员应当经地（市）级或者地（市）级以上质监部门考核，取得特种设备作业人员证书。</w:t>
      </w:r>
    </w:p>
    <w:p w14:paraId="3F3E805D" w14:textId="77777777" w:rsidR="00182CBE" w:rsidRDefault="00902A86">
      <w:pPr>
        <w:ind w:firstLineChars="200" w:firstLine="420"/>
        <w:rPr>
          <w:szCs w:val="21"/>
        </w:rPr>
      </w:pPr>
      <w:r>
        <w:rPr>
          <w:szCs w:val="21"/>
        </w:rPr>
        <w:t>第二十九条气瓶充装单位只能充装自有产权气瓶（车用气瓶、呼吸用气瓶、灭火用气瓶、非重复充装气瓶和其他经省级质监部门安全监察机构同意的气瓶除外），不得充装技术档案不在本充装单位的气瓶。</w:t>
      </w:r>
    </w:p>
    <w:p w14:paraId="5BCF5430" w14:textId="77777777" w:rsidR="00182CBE" w:rsidRDefault="00902A86">
      <w:pPr>
        <w:ind w:firstLineChars="200" w:firstLine="420"/>
        <w:rPr>
          <w:szCs w:val="21"/>
        </w:rPr>
      </w:pPr>
      <w:r>
        <w:rPr>
          <w:szCs w:val="21"/>
        </w:rPr>
        <w:t>第三十条气瓶充装前和充装后，应当由充装单位持证作业人员逐只对气瓶进行检查，发现超装、错装、泄漏或其他异常现象的，要立即进行妥善处理。</w:t>
      </w:r>
    </w:p>
    <w:p w14:paraId="3BDD9E90" w14:textId="77777777" w:rsidR="00182CBE" w:rsidRDefault="00902A86">
      <w:pPr>
        <w:ind w:firstLineChars="200" w:firstLine="420"/>
        <w:rPr>
          <w:szCs w:val="21"/>
        </w:rPr>
      </w:pPr>
      <w:r>
        <w:rPr>
          <w:szCs w:val="21"/>
        </w:rPr>
        <w:t>充装时，充装人员应按有关安全技术规范和国家标准规定进行充装。对未列入安全技术规范或国家标准的气体，应当制定企业充装标准，按标准规定的充装系数或充装压力进行充装。禁止对使用过的非重复充装气瓶再次进行充装。</w:t>
      </w:r>
    </w:p>
    <w:p w14:paraId="4018CE15" w14:textId="77777777" w:rsidR="00182CBE" w:rsidRDefault="00902A86">
      <w:pPr>
        <w:ind w:firstLineChars="200" w:firstLine="420"/>
        <w:rPr>
          <w:szCs w:val="21"/>
        </w:rPr>
      </w:pPr>
      <w:r>
        <w:rPr>
          <w:szCs w:val="21"/>
        </w:rPr>
        <w:t>第三十一条气瓶充装单位应当保证充装的气体质量和充装量符合安全技术规范规定及相关标准的要求。</w:t>
      </w:r>
    </w:p>
    <w:p w14:paraId="12A6D851" w14:textId="77777777" w:rsidR="00182CBE" w:rsidRDefault="00902A86">
      <w:pPr>
        <w:ind w:firstLineChars="200" w:firstLine="420"/>
        <w:rPr>
          <w:szCs w:val="21"/>
        </w:rPr>
      </w:pPr>
      <w:r>
        <w:rPr>
          <w:szCs w:val="21"/>
        </w:rPr>
        <w:t>第三十二条任何单位和个人不得改装气瓶或将报废气瓶翻新后使用。</w:t>
      </w:r>
    </w:p>
    <w:p w14:paraId="25C5695A" w14:textId="77777777" w:rsidR="00182CBE" w:rsidRDefault="00902A86">
      <w:pPr>
        <w:ind w:firstLineChars="200" w:firstLine="420"/>
        <w:rPr>
          <w:szCs w:val="21"/>
        </w:rPr>
      </w:pPr>
      <w:r>
        <w:rPr>
          <w:szCs w:val="21"/>
        </w:rPr>
        <w:t>第三十三条地（市）级质监部门安全监察机构应当每年对辖区内的气瓶充装单位进行年度监督检查。年度监督检查的内容包括：自有产权气瓶的数量、钢印标志和建档情况、自有产权气瓶的充装和定期检验情况、充装单位负责人和充装人员持证情况。气瓶充装单位应当按照要求每年报送上述材料。</w:t>
      </w:r>
    </w:p>
    <w:p w14:paraId="216777F1" w14:textId="77777777" w:rsidR="00182CBE" w:rsidRDefault="00902A86">
      <w:pPr>
        <w:ind w:firstLineChars="200" w:firstLine="420"/>
        <w:rPr>
          <w:szCs w:val="21"/>
        </w:rPr>
      </w:pPr>
      <w:r>
        <w:rPr>
          <w:szCs w:val="21"/>
        </w:rPr>
        <w:t>地（市）级质监部门每年应当将年度监督检查的结果上报省级质监部门。对年度监督检查不合格应予吊销充装许可证的充装单位，报请省级质监部门吊销充装许可证书。</w:t>
      </w:r>
    </w:p>
    <w:p w14:paraId="19710EA7" w14:textId="77777777" w:rsidR="00182CBE" w:rsidRDefault="00902A86">
      <w:pPr>
        <w:ind w:firstLineChars="200" w:firstLine="420"/>
        <w:rPr>
          <w:szCs w:val="21"/>
        </w:rPr>
      </w:pPr>
      <w:r>
        <w:rPr>
          <w:szCs w:val="21"/>
        </w:rPr>
        <w:t>第五章气瓶定期检验</w:t>
      </w:r>
    </w:p>
    <w:p w14:paraId="214BD5B1" w14:textId="77777777" w:rsidR="00182CBE" w:rsidRDefault="00902A86">
      <w:pPr>
        <w:ind w:firstLineChars="200" w:firstLine="420"/>
        <w:rPr>
          <w:szCs w:val="21"/>
        </w:rPr>
      </w:pPr>
      <w:r>
        <w:rPr>
          <w:szCs w:val="21"/>
        </w:rPr>
        <w:t>第三十四条气瓶的定期检验周期、报废期限应当符合有关安全技术规范及标准的规定。</w:t>
      </w:r>
    </w:p>
    <w:p w14:paraId="7551A38A" w14:textId="77777777" w:rsidR="00182CBE" w:rsidRDefault="00902A86">
      <w:pPr>
        <w:ind w:firstLineChars="200" w:firstLine="420"/>
        <w:rPr>
          <w:szCs w:val="21"/>
        </w:rPr>
      </w:pPr>
      <w:r>
        <w:rPr>
          <w:szCs w:val="21"/>
        </w:rPr>
        <w:t>第三十五条承担气瓶定期检验工作的检验机构，应当经省级质监部门核准，按照有关安全技术规范和国家标准的规定，从事气瓶的定期检验工作。</w:t>
      </w:r>
    </w:p>
    <w:p w14:paraId="57FBE6D5" w14:textId="77777777" w:rsidR="00182CBE" w:rsidRDefault="00902A86">
      <w:pPr>
        <w:ind w:firstLineChars="200" w:firstLine="420"/>
        <w:rPr>
          <w:szCs w:val="21"/>
        </w:rPr>
      </w:pPr>
      <w:r>
        <w:rPr>
          <w:szCs w:val="21"/>
        </w:rPr>
        <w:t>从事气瓶定期检验工作的检验人员，应当经总局安全监察机构考核合格，取得气瓶检验人员证书后，方可从事气瓶检验工作。</w:t>
      </w:r>
    </w:p>
    <w:p w14:paraId="75D36366" w14:textId="77777777" w:rsidR="00182CBE" w:rsidRDefault="00902A86">
      <w:pPr>
        <w:ind w:firstLineChars="200" w:firstLine="420"/>
        <w:rPr>
          <w:szCs w:val="21"/>
        </w:rPr>
      </w:pPr>
      <w:r>
        <w:rPr>
          <w:szCs w:val="21"/>
        </w:rPr>
        <w:t>第三十六条气瓶定期检验证书有效期为</w:t>
      </w:r>
      <w:r>
        <w:rPr>
          <w:szCs w:val="21"/>
        </w:rPr>
        <w:t>4</w:t>
      </w:r>
      <w:r>
        <w:rPr>
          <w:szCs w:val="21"/>
        </w:rPr>
        <w:t>年。有效期满前，检验机构应当向发证部门申请办理换证手续，有效期满前未提出申请的，期满后不得继续从事气瓶定期检验工作。</w:t>
      </w:r>
    </w:p>
    <w:p w14:paraId="49994115" w14:textId="77777777" w:rsidR="00182CBE" w:rsidRDefault="00902A86">
      <w:pPr>
        <w:ind w:firstLineChars="200" w:firstLine="420"/>
        <w:rPr>
          <w:szCs w:val="21"/>
        </w:rPr>
      </w:pPr>
      <w:r>
        <w:rPr>
          <w:szCs w:val="21"/>
        </w:rPr>
        <w:t>第三十七条气瓶检验机构应当有与所检气瓶种类、数量相适应的场地、余气回收与处理设施、检验设备、持证检验人员，并有一定的检验规模。</w:t>
      </w:r>
    </w:p>
    <w:p w14:paraId="17629461" w14:textId="77777777" w:rsidR="00182CBE" w:rsidRDefault="00902A86">
      <w:pPr>
        <w:ind w:firstLineChars="200" w:firstLine="420"/>
        <w:rPr>
          <w:szCs w:val="21"/>
        </w:rPr>
      </w:pPr>
      <w:r>
        <w:rPr>
          <w:szCs w:val="21"/>
        </w:rPr>
        <w:t>第三十八条气瓶定期检验机构的主要职责是：</w:t>
      </w:r>
    </w:p>
    <w:p w14:paraId="3BE3073C" w14:textId="77777777" w:rsidR="00182CBE" w:rsidRDefault="00902A86">
      <w:pPr>
        <w:ind w:firstLineChars="200" w:firstLine="420"/>
        <w:rPr>
          <w:szCs w:val="21"/>
        </w:rPr>
      </w:pPr>
      <w:r>
        <w:rPr>
          <w:szCs w:val="21"/>
        </w:rPr>
        <w:t>（一）按照有关安全技术规范和气瓶定期检验标准对气瓶进行定期检验，出具检验报告，并对其正确性负责；</w:t>
      </w:r>
    </w:p>
    <w:p w14:paraId="0F9952E7" w14:textId="77777777" w:rsidR="00182CBE" w:rsidRDefault="00902A86">
      <w:pPr>
        <w:ind w:firstLineChars="200" w:firstLine="420"/>
        <w:rPr>
          <w:szCs w:val="21"/>
        </w:rPr>
      </w:pPr>
      <w:r>
        <w:rPr>
          <w:szCs w:val="21"/>
        </w:rPr>
        <w:t>（二）按气瓶颜色标志有关国家标准的规定，去除气瓶表面的漆色后重新涂敷气瓶颜色标志，打气瓶定期检验钢印；</w:t>
      </w:r>
    </w:p>
    <w:p w14:paraId="080E340D" w14:textId="77777777" w:rsidR="00182CBE" w:rsidRDefault="00902A86">
      <w:pPr>
        <w:ind w:firstLineChars="200" w:firstLine="420"/>
        <w:rPr>
          <w:szCs w:val="21"/>
        </w:rPr>
      </w:pPr>
      <w:r>
        <w:rPr>
          <w:szCs w:val="21"/>
        </w:rPr>
        <w:t>（三）对报废气瓶进行破坏性处理。</w:t>
      </w:r>
    </w:p>
    <w:p w14:paraId="23EF78D1" w14:textId="77777777" w:rsidR="00182CBE" w:rsidRDefault="00902A86">
      <w:pPr>
        <w:ind w:firstLineChars="200" w:firstLine="420"/>
        <w:rPr>
          <w:szCs w:val="21"/>
        </w:rPr>
      </w:pPr>
      <w:r>
        <w:rPr>
          <w:szCs w:val="21"/>
        </w:rPr>
        <w:t>第三十九条气瓶检验机构应当严格按照有关安全技术规范和检验标准规定的项目进行定期检验。检验气瓶前，检验人员必须对气瓶的介质处理进行确认，达到有关安全要求后，方可检验。检验人员应当认真做好检验记录。</w:t>
      </w:r>
    </w:p>
    <w:p w14:paraId="34FAB634" w14:textId="77777777" w:rsidR="00182CBE" w:rsidRDefault="00902A86">
      <w:pPr>
        <w:ind w:firstLineChars="200" w:firstLine="420"/>
        <w:rPr>
          <w:szCs w:val="21"/>
        </w:rPr>
      </w:pPr>
      <w:r>
        <w:rPr>
          <w:szCs w:val="21"/>
        </w:rPr>
        <w:t>第四十条气瓶检验机构应当保证检验工作质量和检验安全，保证经检验合格的气瓶和经维修的气瓶阀门能够安全使用一个检验周期，不能安全使用一个检验周期的气瓶和阀门应予报废。</w:t>
      </w:r>
    </w:p>
    <w:p w14:paraId="112CBF49" w14:textId="77777777" w:rsidR="00182CBE" w:rsidRDefault="00902A86">
      <w:pPr>
        <w:ind w:firstLineChars="200" w:firstLine="420"/>
        <w:rPr>
          <w:szCs w:val="21"/>
        </w:rPr>
      </w:pPr>
      <w:r>
        <w:rPr>
          <w:szCs w:val="21"/>
        </w:rPr>
        <w:t>第四十一条气瓶检验机构应当将检验不合格的报废气瓶予以破坏性处理。气瓶的破坏性处理必须采用压扁或将瓶体解体的方式进行。禁止将未作破坏性处理的报废气瓶交予他人。</w:t>
      </w:r>
    </w:p>
    <w:p w14:paraId="7CB3178D" w14:textId="77777777" w:rsidR="00182CBE" w:rsidRDefault="00902A86">
      <w:pPr>
        <w:ind w:firstLineChars="200" w:firstLine="420"/>
        <w:rPr>
          <w:szCs w:val="21"/>
        </w:rPr>
      </w:pPr>
      <w:r>
        <w:rPr>
          <w:szCs w:val="21"/>
        </w:rPr>
        <w:t>第四十二条气瓶检验机构应当按照省级质监部门安全监察机构的要求，报告当年检验的各种气瓶的数量、各充装单位送检的气瓶数量、检验工作情况和影响气瓶安全的倾向性问题</w:t>
      </w:r>
    </w:p>
    <w:p w14:paraId="7D9B79B9" w14:textId="77777777" w:rsidR="00182CBE" w:rsidRDefault="00902A86">
      <w:pPr>
        <w:ind w:firstLineChars="200" w:firstLine="420"/>
        <w:rPr>
          <w:szCs w:val="21"/>
        </w:rPr>
      </w:pPr>
      <w:r>
        <w:rPr>
          <w:szCs w:val="21"/>
        </w:rPr>
        <w:t>第六章运输、储存、销售和使用</w:t>
      </w:r>
    </w:p>
    <w:p w14:paraId="5099B800" w14:textId="77777777" w:rsidR="00182CBE" w:rsidRDefault="00902A86">
      <w:pPr>
        <w:ind w:firstLineChars="200" w:firstLine="420"/>
        <w:rPr>
          <w:szCs w:val="21"/>
        </w:rPr>
      </w:pPr>
      <w:r>
        <w:rPr>
          <w:szCs w:val="21"/>
        </w:rPr>
        <w:t>第四十三条运输、储存、销售和使用气瓶的单位，应当制定相应的气瓶安全管理制度和事故应急处理措施，并有专人负责气瓶安全工作，定期对气瓶运输、储存、销售和使用人员进行气瓶安全技术教育。</w:t>
      </w:r>
    </w:p>
    <w:p w14:paraId="3434B357" w14:textId="77777777" w:rsidR="00182CBE" w:rsidRDefault="00902A86">
      <w:pPr>
        <w:ind w:firstLineChars="200" w:firstLine="420"/>
        <w:rPr>
          <w:szCs w:val="21"/>
        </w:rPr>
      </w:pPr>
      <w:r>
        <w:rPr>
          <w:szCs w:val="21"/>
        </w:rPr>
        <w:t>第四十四条充气气瓶的运输单位，必须严格遵守国家危险品运输的有关规定。</w:t>
      </w:r>
    </w:p>
    <w:p w14:paraId="64D0D430" w14:textId="77777777" w:rsidR="00182CBE" w:rsidRDefault="00902A86">
      <w:pPr>
        <w:ind w:firstLineChars="200" w:firstLine="420"/>
        <w:rPr>
          <w:szCs w:val="21"/>
        </w:rPr>
      </w:pPr>
      <w:r>
        <w:rPr>
          <w:szCs w:val="21"/>
        </w:rPr>
        <w:t>运输和装卸气瓶时，必须配戴好气瓶瓶帽（有防护罩的气瓶除外）和防震圈（集装气瓶除外）。</w:t>
      </w:r>
    </w:p>
    <w:p w14:paraId="3A692F7F" w14:textId="77777777" w:rsidR="00182CBE" w:rsidRDefault="00902A86">
      <w:pPr>
        <w:ind w:firstLineChars="200" w:firstLine="420"/>
        <w:rPr>
          <w:szCs w:val="21"/>
        </w:rPr>
      </w:pPr>
      <w:r>
        <w:rPr>
          <w:szCs w:val="21"/>
        </w:rPr>
        <w:t>第四十五条储存充气气瓶的单位应当有专用仓库存放气瓶。气瓶仓库应当符合《建筑设计防火规范》的要求，气瓶存放数量应符合有关安全规定。</w:t>
      </w:r>
    </w:p>
    <w:p w14:paraId="704FF0DA" w14:textId="77777777" w:rsidR="00182CBE" w:rsidRDefault="00902A86">
      <w:pPr>
        <w:ind w:firstLineChars="200" w:firstLine="420"/>
        <w:rPr>
          <w:szCs w:val="21"/>
        </w:rPr>
      </w:pPr>
      <w:r>
        <w:rPr>
          <w:szCs w:val="21"/>
        </w:rPr>
        <w:t>第四十六条气瓶或瓶装气体的销售单位应当销售具有制造许可证的企业制造的合格气瓶和取得气瓶充装许可的单位充装的瓶装气体。</w:t>
      </w:r>
    </w:p>
    <w:p w14:paraId="45D7D39B" w14:textId="77777777" w:rsidR="00182CBE" w:rsidRDefault="00902A86">
      <w:pPr>
        <w:ind w:firstLineChars="200" w:firstLine="420"/>
        <w:rPr>
          <w:szCs w:val="21"/>
        </w:rPr>
      </w:pPr>
      <w:r>
        <w:rPr>
          <w:szCs w:val="21"/>
        </w:rPr>
        <w:t>鼓励气瓶制造单位将气瓶直接销售给取得气瓶充装许可的充装单位。</w:t>
      </w:r>
    </w:p>
    <w:p w14:paraId="03DDB741" w14:textId="77777777" w:rsidR="00182CBE" w:rsidRDefault="00902A86">
      <w:pPr>
        <w:ind w:firstLineChars="200" w:firstLine="420"/>
        <w:rPr>
          <w:szCs w:val="21"/>
        </w:rPr>
      </w:pPr>
      <w:r>
        <w:rPr>
          <w:szCs w:val="21"/>
        </w:rPr>
        <w:t>气瓶充装单位应当购买具有制造许可证的企业制造的合格气瓶，气体使用者应当购买已取得气瓶充装许可的单位充装的瓶装气体。</w:t>
      </w:r>
    </w:p>
    <w:p w14:paraId="6BCBF933" w14:textId="77777777" w:rsidR="00182CBE" w:rsidRDefault="00902A86">
      <w:pPr>
        <w:ind w:firstLineChars="200" w:firstLine="420"/>
        <w:rPr>
          <w:szCs w:val="21"/>
        </w:rPr>
      </w:pPr>
      <w:r>
        <w:rPr>
          <w:szCs w:val="21"/>
        </w:rPr>
        <w:t>第四十七条气瓶使用者应当遵守下列安全规定：</w:t>
      </w:r>
    </w:p>
    <w:p w14:paraId="0B240966" w14:textId="77777777" w:rsidR="00182CBE" w:rsidRDefault="00902A86">
      <w:pPr>
        <w:ind w:firstLineChars="200" w:firstLine="420"/>
        <w:rPr>
          <w:szCs w:val="21"/>
        </w:rPr>
      </w:pPr>
      <w:r>
        <w:rPr>
          <w:szCs w:val="21"/>
        </w:rPr>
        <w:t>（一）严格按照有关安全使用规定正确使用气瓶；</w:t>
      </w:r>
    </w:p>
    <w:p w14:paraId="008948E1" w14:textId="77777777" w:rsidR="00182CBE" w:rsidRDefault="00902A86">
      <w:pPr>
        <w:ind w:firstLineChars="200" w:firstLine="420"/>
        <w:rPr>
          <w:szCs w:val="21"/>
        </w:rPr>
      </w:pPr>
      <w:r>
        <w:rPr>
          <w:szCs w:val="21"/>
        </w:rPr>
        <w:t>（二）不得对气瓶瓶体进行焊接和更改气瓶的钢印或者颜色标记；</w:t>
      </w:r>
    </w:p>
    <w:p w14:paraId="2DBD8368" w14:textId="77777777" w:rsidR="00182CBE" w:rsidRDefault="00902A86">
      <w:pPr>
        <w:ind w:firstLineChars="200" w:firstLine="420"/>
        <w:rPr>
          <w:szCs w:val="21"/>
        </w:rPr>
      </w:pPr>
      <w:r>
        <w:rPr>
          <w:szCs w:val="21"/>
        </w:rPr>
        <w:t>（三）不得使用已报废的气瓶；</w:t>
      </w:r>
    </w:p>
    <w:p w14:paraId="5A66F1F1" w14:textId="77777777" w:rsidR="00182CBE" w:rsidRDefault="00902A86">
      <w:pPr>
        <w:ind w:firstLineChars="200" w:firstLine="420"/>
        <w:rPr>
          <w:szCs w:val="21"/>
        </w:rPr>
      </w:pPr>
      <w:r>
        <w:rPr>
          <w:szCs w:val="21"/>
        </w:rPr>
        <w:t>（四）不得将气瓶内的气体向其他气瓶倒装或直接由罐车对气瓶进行充装；</w:t>
      </w:r>
    </w:p>
    <w:p w14:paraId="3A5C82A1" w14:textId="77777777" w:rsidR="00182CBE" w:rsidRDefault="00902A86">
      <w:pPr>
        <w:ind w:firstLineChars="200" w:firstLine="420"/>
        <w:rPr>
          <w:szCs w:val="21"/>
        </w:rPr>
      </w:pPr>
      <w:r>
        <w:rPr>
          <w:szCs w:val="21"/>
        </w:rPr>
        <w:t>（五）不得自行处理气瓶内的残液。</w:t>
      </w:r>
    </w:p>
    <w:p w14:paraId="0A0C3501" w14:textId="77777777" w:rsidR="00182CBE" w:rsidRDefault="00902A86">
      <w:pPr>
        <w:ind w:firstLineChars="200" w:firstLine="420"/>
        <w:rPr>
          <w:szCs w:val="21"/>
        </w:rPr>
      </w:pPr>
      <w:r>
        <w:rPr>
          <w:szCs w:val="21"/>
        </w:rPr>
        <w:t>第七章罚则</w:t>
      </w:r>
    </w:p>
    <w:p w14:paraId="115A2B07" w14:textId="77777777" w:rsidR="00182CBE" w:rsidRDefault="00902A86">
      <w:pPr>
        <w:ind w:firstLineChars="200" w:firstLine="420"/>
        <w:rPr>
          <w:szCs w:val="21"/>
        </w:rPr>
      </w:pPr>
      <w:r>
        <w:rPr>
          <w:szCs w:val="21"/>
        </w:rPr>
        <w:t>第四十八条气瓶充装单位有下列行为之一的，责令改正，处</w:t>
      </w:r>
      <w:r>
        <w:rPr>
          <w:szCs w:val="21"/>
        </w:rPr>
        <w:t>1</w:t>
      </w:r>
      <w:r>
        <w:rPr>
          <w:szCs w:val="21"/>
        </w:rPr>
        <w:t>万元以上</w:t>
      </w:r>
      <w:r>
        <w:rPr>
          <w:szCs w:val="21"/>
        </w:rPr>
        <w:t>3</w:t>
      </w:r>
      <w:r>
        <w:rPr>
          <w:szCs w:val="21"/>
        </w:rPr>
        <w:t>万元以下罚款。情节严重的，暂停充装，直至吊销其充装许可证。</w:t>
      </w:r>
    </w:p>
    <w:p w14:paraId="4B315FD8" w14:textId="77777777" w:rsidR="00182CBE" w:rsidRDefault="00902A86">
      <w:pPr>
        <w:ind w:firstLineChars="200" w:firstLine="420"/>
        <w:rPr>
          <w:szCs w:val="21"/>
        </w:rPr>
      </w:pPr>
      <w:r>
        <w:rPr>
          <w:szCs w:val="21"/>
        </w:rPr>
        <w:t>（一）充装非自有产权气瓶（车用气瓶、呼吸用气瓶、灭火用气瓶、非重复充装气瓶和其他经省级质监部门安全监察机构同意的气瓶除外）；</w:t>
      </w:r>
    </w:p>
    <w:p w14:paraId="4036B311" w14:textId="77777777" w:rsidR="00182CBE" w:rsidRDefault="00902A86">
      <w:pPr>
        <w:ind w:firstLineChars="200" w:firstLine="420"/>
        <w:rPr>
          <w:szCs w:val="21"/>
        </w:rPr>
      </w:pPr>
      <w:r>
        <w:rPr>
          <w:szCs w:val="21"/>
        </w:rPr>
        <w:t>（二）对使用过的非重复充装气瓶再次进行充装；</w:t>
      </w:r>
    </w:p>
    <w:p w14:paraId="0D80659A" w14:textId="77777777" w:rsidR="00182CBE" w:rsidRDefault="00902A86">
      <w:pPr>
        <w:ind w:firstLineChars="200" w:firstLine="420"/>
        <w:rPr>
          <w:szCs w:val="21"/>
        </w:rPr>
      </w:pPr>
      <w:r>
        <w:rPr>
          <w:szCs w:val="21"/>
        </w:rPr>
        <w:t>（三）充装前不认真检查气瓶钢印标志和颜色标志，未按规定进行瓶内余气检查或抽回气瓶内残液而充装气瓶，造成气瓶错装或超装的；</w:t>
      </w:r>
    </w:p>
    <w:p w14:paraId="11C670EE" w14:textId="77777777" w:rsidR="00182CBE" w:rsidRDefault="00902A86">
      <w:pPr>
        <w:ind w:firstLineChars="200" w:firstLine="420"/>
        <w:rPr>
          <w:szCs w:val="21"/>
        </w:rPr>
      </w:pPr>
      <w:r>
        <w:rPr>
          <w:szCs w:val="21"/>
        </w:rPr>
        <w:t>（四）对气瓶进行改装和对报废气瓶进行翻新的；</w:t>
      </w:r>
    </w:p>
    <w:p w14:paraId="04E725D8" w14:textId="77777777" w:rsidR="00182CBE" w:rsidRDefault="00902A86">
      <w:pPr>
        <w:ind w:firstLineChars="200" w:firstLine="420"/>
        <w:rPr>
          <w:szCs w:val="21"/>
        </w:rPr>
      </w:pPr>
      <w:r>
        <w:rPr>
          <w:szCs w:val="21"/>
        </w:rPr>
        <w:t>（五）未按规定粘贴气瓶警示标签和气瓶充装标签的；</w:t>
      </w:r>
    </w:p>
    <w:p w14:paraId="32A3789B" w14:textId="77777777" w:rsidR="00182CBE" w:rsidRDefault="00902A86">
      <w:pPr>
        <w:ind w:firstLineChars="200" w:firstLine="420"/>
        <w:rPr>
          <w:szCs w:val="21"/>
        </w:rPr>
      </w:pPr>
      <w:r>
        <w:rPr>
          <w:szCs w:val="21"/>
        </w:rPr>
        <w:t>（六）负责人或者充装人员未取得特种设备作业人员证书的。</w:t>
      </w:r>
    </w:p>
    <w:p w14:paraId="4456A16F" w14:textId="77777777" w:rsidR="00182CBE" w:rsidRDefault="00902A86">
      <w:pPr>
        <w:ind w:firstLineChars="200" w:firstLine="420"/>
        <w:rPr>
          <w:szCs w:val="21"/>
        </w:rPr>
      </w:pPr>
      <w:r>
        <w:rPr>
          <w:szCs w:val="21"/>
        </w:rPr>
        <w:t>第四十九条气瓶检验机构对定期检验不合格应予报废的气瓶，未进行破坏性处理而直接退回气瓶送检单位或者转卖给其他单位或个人的，责令改正，处以</w:t>
      </w:r>
      <w:r>
        <w:rPr>
          <w:szCs w:val="21"/>
        </w:rPr>
        <w:t>1000</w:t>
      </w:r>
      <w:r>
        <w:rPr>
          <w:szCs w:val="21"/>
        </w:rPr>
        <w:t>元以上</w:t>
      </w:r>
      <w:r>
        <w:rPr>
          <w:szCs w:val="21"/>
        </w:rPr>
        <w:t>1</w:t>
      </w:r>
      <w:r>
        <w:rPr>
          <w:szCs w:val="21"/>
        </w:rPr>
        <w:t>万元以下罚款。情节严重的，取消其检验资格。</w:t>
      </w:r>
    </w:p>
    <w:p w14:paraId="4A7BF1F8" w14:textId="77777777" w:rsidR="00182CBE" w:rsidRDefault="00902A86">
      <w:pPr>
        <w:ind w:firstLineChars="200" w:firstLine="420"/>
        <w:rPr>
          <w:szCs w:val="21"/>
        </w:rPr>
      </w:pPr>
      <w:r>
        <w:rPr>
          <w:szCs w:val="21"/>
        </w:rPr>
        <w:t>第五十条气瓶或者瓶装气体销售单位或者个人有下列行为之一的，责令改正，处</w:t>
      </w:r>
      <w:r>
        <w:rPr>
          <w:szCs w:val="21"/>
        </w:rPr>
        <w:t>1</w:t>
      </w:r>
      <w:r>
        <w:rPr>
          <w:szCs w:val="21"/>
        </w:rPr>
        <w:t>万元以下罚款。</w:t>
      </w:r>
    </w:p>
    <w:p w14:paraId="0FFE9E59" w14:textId="77777777" w:rsidR="00182CBE" w:rsidRDefault="00902A86">
      <w:pPr>
        <w:ind w:firstLineChars="200" w:firstLine="420"/>
        <w:rPr>
          <w:szCs w:val="21"/>
        </w:rPr>
      </w:pPr>
      <w:r>
        <w:rPr>
          <w:szCs w:val="21"/>
        </w:rPr>
        <w:t>（一）销售无制造许可证单位制造的气瓶或者销售未经许可的充装单位充装的瓶装气体；</w:t>
      </w:r>
    </w:p>
    <w:p w14:paraId="360D7B59" w14:textId="77777777" w:rsidR="00182CBE" w:rsidRDefault="00902A86">
      <w:pPr>
        <w:ind w:firstLineChars="200" w:firstLine="420"/>
        <w:rPr>
          <w:szCs w:val="21"/>
        </w:rPr>
      </w:pPr>
      <w:r>
        <w:rPr>
          <w:szCs w:val="21"/>
        </w:rPr>
        <w:t>（二）收购、销售未经破坏性处理的报废气瓶或者使用过的非重复充装气瓶以及其他不符合安全要求的气瓶。</w:t>
      </w:r>
    </w:p>
    <w:p w14:paraId="3E41D5F5" w14:textId="77777777" w:rsidR="00182CBE" w:rsidRDefault="00902A86">
      <w:pPr>
        <w:ind w:firstLineChars="200" w:firstLine="420"/>
        <w:rPr>
          <w:szCs w:val="21"/>
        </w:rPr>
      </w:pPr>
      <w:r>
        <w:rPr>
          <w:szCs w:val="21"/>
        </w:rPr>
        <w:t>第五十一条气瓶监检机构有下列行为之一的，责令改正；情节严重的，取消其监督检验资格。</w:t>
      </w:r>
    </w:p>
    <w:p w14:paraId="7EB9DC8F" w14:textId="77777777" w:rsidR="00182CBE" w:rsidRDefault="00902A86">
      <w:pPr>
        <w:ind w:firstLineChars="200" w:firstLine="420"/>
        <w:rPr>
          <w:szCs w:val="21"/>
        </w:rPr>
      </w:pPr>
      <w:r>
        <w:rPr>
          <w:szCs w:val="21"/>
        </w:rPr>
        <w:t>（一）监督检验质量保证体系失控，未对气瓶实施逐只监检的；</w:t>
      </w:r>
    </w:p>
    <w:p w14:paraId="3B4F61DF" w14:textId="77777777" w:rsidR="00182CBE" w:rsidRDefault="00902A86">
      <w:pPr>
        <w:ind w:firstLineChars="200" w:firstLine="420"/>
        <w:rPr>
          <w:szCs w:val="21"/>
        </w:rPr>
      </w:pPr>
      <w:r>
        <w:rPr>
          <w:szCs w:val="21"/>
        </w:rPr>
        <w:t>（二）监检项目不全或者未监检而出具虚假监检报告的；</w:t>
      </w:r>
    </w:p>
    <w:p w14:paraId="6F6A6EAB" w14:textId="77777777" w:rsidR="00182CBE" w:rsidRDefault="00902A86">
      <w:pPr>
        <w:ind w:firstLineChars="200" w:firstLine="420"/>
        <w:rPr>
          <w:szCs w:val="21"/>
        </w:rPr>
      </w:pPr>
      <w:r>
        <w:rPr>
          <w:szCs w:val="21"/>
        </w:rPr>
        <w:t>（三）经监检合格的气瓶出现严重安全质量问题，导致受检单位制造许可证被吊销的。</w:t>
      </w:r>
    </w:p>
    <w:p w14:paraId="61247AF9" w14:textId="77777777" w:rsidR="00182CBE" w:rsidRDefault="00902A86">
      <w:pPr>
        <w:ind w:firstLineChars="200" w:firstLine="420"/>
        <w:rPr>
          <w:szCs w:val="21"/>
        </w:rPr>
      </w:pPr>
      <w:r>
        <w:rPr>
          <w:szCs w:val="21"/>
        </w:rPr>
        <w:t>第五十二条违反本规定的其他违法行为，按照《特种设备安全监察条例》的规定进行处罚。</w:t>
      </w:r>
    </w:p>
    <w:p w14:paraId="4F8E8F2D" w14:textId="77777777" w:rsidR="00182CBE" w:rsidRDefault="00902A86">
      <w:pPr>
        <w:ind w:firstLineChars="200" w:firstLine="420"/>
        <w:rPr>
          <w:szCs w:val="21"/>
        </w:rPr>
      </w:pPr>
      <w:r>
        <w:rPr>
          <w:szCs w:val="21"/>
        </w:rPr>
        <w:t>第五十三条行政相对人对行政处罚不服的，可以依法申请行政复议或者提起行政诉讼。</w:t>
      </w:r>
    </w:p>
    <w:p w14:paraId="2B17A0B1" w14:textId="77777777" w:rsidR="00182CBE" w:rsidRDefault="00902A86">
      <w:pPr>
        <w:ind w:firstLineChars="200" w:firstLine="420"/>
        <w:rPr>
          <w:szCs w:val="21"/>
        </w:rPr>
      </w:pPr>
      <w:r>
        <w:rPr>
          <w:szCs w:val="21"/>
        </w:rPr>
        <w:t>第八章附则</w:t>
      </w:r>
    </w:p>
    <w:p w14:paraId="447C7CFE" w14:textId="77777777" w:rsidR="00182CBE" w:rsidRDefault="00902A86">
      <w:pPr>
        <w:ind w:firstLineChars="200" w:firstLine="420"/>
        <w:rPr>
          <w:szCs w:val="21"/>
        </w:rPr>
      </w:pPr>
      <w:r>
        <w:rPr>
          <w:szCs w:val="21"/>
        </w:rPr>
        <w:t>第五十四条气瓶发生事故时，发生事故的单位和安全监察机构应当按照《锅炉压力容器压力管道特种设备事故处理规定》及时上报和进行事故调查处理。</w:t>
      </w:r>
    </w:p>
    <w:p w14:paraId="76D3FC2E" w14:textId="77777777" w:rsidR="00182CBE" w:rsidRDefault="00902A86">
      <w:pPr>
        <w:ind w:firstLineChars="200" w:firstLine="420"/>
        <w:rPr>
          <w:szCs w:val="21"/>
        </w:rPr>
      </w:pPr>
      <w:r>
        <w:rPr>
          <w:szCs w:val="21"/>
        </w:rPr>
        <w:t>第五十五条各省级质监部门可以依据本规定，结合本地区实际情况，制定实施办法。</w:t>
      </w:r>
    </w:p>
    <w:p w14:paraId="3D7E5DBB" w14:textId="77777777" w:rsidR="00182CBE" w:rsidRDefault="00902A86">
      <w:pPr>
        <w:ind w:firstLineChars="200" w:firstLine="420"/>
        <w:rPr>
          <w:szCs w:val="21"/>
        </w:rPr>
      </w:pPr>
      <w:r>
        <w:rPr>
          <w:szCs w:val="21"/>
        </w:rPr>
        <w:t>第五十六条本规定由国家质检总局负责解释。</w:t>
      </w:r>
    </w:p>
    <w:p w14:paraId="33DEB3DD" w14:textId="77777777" w:rsidR="00182CBE" w:rsidRDefault="00902A86">
      <w:pPr>
        <w:ind w:firstLineChars="200" w:firstLine="420"/>
        <w:rPr>
          <w:szCs w:val="21"/>
        </w:rPr>
      </w:pPr>
      <w:r>
        <w:rPr>
          <w:szCs w:val="21"/>
        </w:rPr>
        <w:t>第五十七条本规定自</w:t>
      </w:r>
      <w:r>
        <w:rPr>
          <w:szCs w:val="21"/>
        </w:rPr>
        <w:t>2003</w:t>
      </w:r>
      <w:r>
        <w:rPr>
          <w:szCs w:val="21"/>
        </w:rPr>
        <w:t>年</w:t>
      </w:r>
      <w:r>
        <w:rPr>
          <w:szCs w:val="21"/>
        </w:rPr>
        <w:t>6</w:t>
      </w:r>
      <w:r>
        <w:rPr>
          <w:szCs w:val="21"/>
        </w:rPr>
        <w:t>月</w:t>
      </w:r>
      <w:r>
        <w:rPr>
          <w:szCs w:val="21"/>
        </w:rPr>
        <w:t>1</w:t>
      </w:r>
      <w:r>
        <w:rPr>
          <w:szCs w:val="21"/>
        </w:rPr>
        <w:t>日起施行。</w:t>
      </w:r>
    </w:p>
    <w:p w14:paraId="01A6F277" w14:textId="77777777" w:rsidR="00182CBE" w:rsidRDefault="00902A86">
      <w:pPr>
        <w:pStyle w:val="1"/>
        <w:spacing w:beforeLines="100" w:before="312" w:afterLines="100" w:after="312" w:line="300" w:lineRule="auto"/>
        <w:jc w:val="center"/>
        <w:rPr>
          <w:sz w:val="21"/>
          <w:szCs w:val="21"/>
        </w:rPr>
      </w:pPr>
      <w:bookmarkStart w:id="328" w:name="_Toc352677673"/>
      <w:bookmarkStart w:id="329" w:name="_Toc32331272"/>
      <w:bookmarkStart w:id="330" w:name="_Toc101135389"/>
      <w:r>
        <w:rPr>
          <w:rFonts w:hint="eastAsia"/>
          <w:sz w:val="21"/>
          <w:szCs w:val="21"/>
        </w:rPr>
        <w:t>锅炉压力容器制造监督管理办法</w:t>
      </w:r>
      <w:bookmarkEnd w:id="328"/>
      <w:r>
        <w:rPr>
          <w:rFonts w:hint="eastAsia"/>
          <w:sz w:val="21"/>
          <w:szCs w:val="21"/>
        </w:rPr>
        <w:t>（</w:t>
      </w:r>
      <w:r>
        <w:rPr>
          <w:rFonts w:hint="eastAsia"/>
          <w:sz w:val="21"/>
          <w:szCs w:val="21"/>
        </w:rPr>
        <w:t>2002</w:t>
      </w:r>
      <w:r>
        <w:rPr>
          <w:rFonts w:hint="eastAsia"/>
          <w:sz w:val="21"/>
          <w:szCs w:val="21"/>
        </w:rPr>
        <w:t>年）</w:t>
      </w:r>
      <w:bookmarkEnd w:id="329"/>
      <w:bookmarkEnd w:id="330"/>
    </w:p>
    <w:p w14:paraId="7CB07626" w14:textId="77777777" w:rsidR="00182CBE" w:rsidRDefault="00902A86">
      <w:pPr>
        <w:ind w:firstLineChars="200" w:firstLine="420"/>
        <w:rPr>
          <w:szCs w:val="21"/>
        </w:rPr>
      </w:pPr>
      <w:r>
        <w:rPr>
          <w:rFonts w:hint="eastAsia"/>
          <w:szCs w:val="21"/>
        </w:rPr>
        <w:t>《锅炉压力容器制造监督管理办法》已经</w:t>
      </w:r>
      <w:r>
        <w:rPr>
          <w:rFonts w:hint="eastAsia"/>
          <w:szCs w:val="21"/>
        </w:rPr>
        <w:t>2002</w:t>
      </w:r>
      <w:r>
        <w:rPr>
          <w:rFonts w:hint="eastAsia"/>
          <w:szCs w:val="21"/>
        </w:rPr>
        <w:t>年</w:t>
      </w:r>
      <w:r>
        <w:rPr>
          <w:rFonts w:hint="eastAsia"/>
          <w:szCs w:val="21"/>
        </w:rPr>
        <w:t>7</w:t>
      </w:r>
      <w:r>
        <w:rPr>
          <w:rFonts w:hint="eastAsia"/>
          <w:szCs w:val="21"/>
        </w:rPr>
        <w:t>月</w:t>
      </w:r>
      <w:r>
        <w:rPr>
          <w:rFonts w:hint="eastAsia"/>
          <w:szCs w:val="21"/>
        </w:rPr>
        <w:t>1</w:t>
      </w:r>
      <w:r>
        <w:rPr>
          <w:rFonts w:hint="eastAsia"/>
          <w:szCs w:val="21"/>
        </w:rPr>
        <w:t>日国家质量监督检验检疫总局局务会议审议通过，现予公布，自</w:t>
      </w:r>
      <w:r>
        <w:rPr>
          <w:rFonts w:hint="eastAsia"/>
          <w:szCs w:val="21"/>
        </w:rPr>
        <w:t>2003</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日起施行。</w:t>
      </w:r>
      <w:r>
        <w:rPr>
          <w:rFonts w:hint="eastAsia"/>
          <w:szCs w:val="21"/>
        </w:rPr>
        <w:t>1993</w:t>
      </w:r>
      <w:r>
        <w:rPr>
          <w:rFonts w:hint="eastAsia"/>
          <w:szCs w:val="21"/>
        </w:rPr>
        <w:t>年</w:t>
      </w:r>
      <w:r>
        <w:rPr>
          <w:rFonts w:hint="eastAsia"/>
          <w:szCs w:val="21"/>
        </w:rPr>
        <w:t>9</w:t>
      </w:r>
      <w:r>
        <w:rPr>
          <w:rFonts w:hint="eastAsia"/>
          <w:szCs w:val="21"/>
        </w:rPr>
        <w:t>月</w:t>
      </w:r>
      <w:r>
        <w:rPr>
          <w:rFonts w:hint="eastAsia"/>
          <w:szCs w:val="21"/>
        </w:rPr>
        <w:t>29</w:t>
      </w:r>
      <w:r>
        <w:rPr>
          <w:rFonts w:hint="eastAsia"/>
          <w:szCs w:val="21"/>
        </w:rPr>
        <w:t>日原劳动部《进口锅炉压力容器安全质量许可制度实施办法》同时废止。</w:t>
      </w:r>
    </w:p>
    <w:p w14:paraId="18B1957B" w14:textId="77777777" w:rsidR="00182CBE" w:rsidRDefault="00902A86">
      <w:pPr>
        <w:jc w:val="center"/>
        <w:rPr>
          <w:b/>
          <w:szCs w:val="21"/>
        </w:rPr>
      </w:pPr>
      <w:r>
        <w:rPr>
          <w:rFonts w:hint="eastAsia"/>
          <w:b/>
          <w:szCs w:val="21"/>
        </w:rPr>
        <w:t>第一章</w:t>
      </w:r>
      <w:r>
        <w:rPr>
          <w:rFonts w:hint="eastAsia"/>
          <w:b/>
          <w:szCs w:val="21"/>
        </w:rPr>
        <w:t xml:space="preserve"> </w:t>
      </w:r>
      <w:r>
        <w:rPr>
          <w:rFonts w:hint="eastAsia"/>
          <w:b/>
          <w:szCs w:val="21"/>
        </w:rPr>
        <w:t>总</w:t>
      </w:r>
      <w:r>
        <w:rPr>
          <w:rFonts w:hint="eastAsia"/>
          <w:b/>
          <w:szCs w:val="21"/>
        </w:rPr>
        <w:t xml:space="preserve"> </w:t>
      </w:r>
      <w:r>
        <w:rPr>
          <w:rFonts w:hint="eastAsia"/>
          <w:b/>
          <w:szCs w:val="21"/>
        </w:rPr>
        <w:t>则</w:t>
      </w:r>
    </w:p>
    <w:p w14:paraId="6FC0507E" w14:textId="77777777" w:rsidR="00182CBE" w:rsidRDefault="00902A86">
      <w:pPr>
        <w:ind w:firstLineChars="200" w:firstLine="420"/>
        <w:rPr>
          <w:szCs w:val="21"/>
        </w:rPr>
      </w:pPr>
      <w:r>
        <w:rPr>
          <w:rFonts w:hint="eastAsia"/>
          <w:szCs w:val="21"/>
        </w:rPr>
        <w:t>第一条</w:t>
      </w:r>
      <w:r>
        <w:rPr>
          <w:rFonts w:hint="eastAsia"/>
          <w:szCs w:val="21"/>
        </w:rPr>
        <w:t xml:space="preserve"> </w:t>
      </w:r>
      <w:r>
        <w:rPr>
          <w:rFonts w:hint="eastAsia"/>
          <w:szCs w:val="21"/>
        </w:rPr>
        <w:t>为加强对锅炉压力容器制造的监督管理，保证锅炉压力容器产品的安全性能，保障人身财产安全，根据《锅炉压力容器安全监察暂行条例》的有关规定，制定本办法。</w:t>
      </w:r>
      <w:r>
        <w:rPr>
          <w:rFonts w:hint="eastAsia"/>
          <w:szCs w:val="21"/>
        </w:rPr>
        <w:t xml:space="preserve">  </w:t>
      </w:r>
    </w:p>
    <w:p w14:paraId="3FDCF68C" w14:textId="77777777" w:rsidR="00182CBE" w:rsidRDefault="00902A86">
      <w:pPr>
        <w:ind w:firstLineChars="200" w:firstLine="420"/>
        <w:rPr>
          <w:szCs w:val="21"/>
        </w:rPr>
      </w:pPr>
      <w:r>
        <w:rPr>
          <w:rFonts w:hint="eastAsia"/>
          <w:szCs w:val="21"/>
        </w:rPr>
        <w:t>第二条</w:t>
      </w:r>
      <w:r>
        <w:rPr>
          <w:rFonts w:hint="eastAsia"/>
          <w:szCs w:val="21"/>
        </w:rPr>
        <w:t xml:space="preserve"> </w:t>
      </w:r>
      <w:r>
        <w:rPr>
          <w:rFonts w:hint="eastAsia"/>
          <w:szCs w:val="21"/>
        </w:rPr>
        <w:t>在中华人民共和国境内制造、使用的锅炉压力容器，国家实行制造资格许可制度和产品安全性能强制监督检验制度。</w:t>
      </w:r>
      <w:r>
        <w:rPr>
          <w:rFonts w:hint="eastAsia"/>
          <w:szCs w:val="21"/>
        </w:rPr>
        <w:t xml:space="preserve">  </w:t>
      </w:r>
    </w:p>
    <w:p w14:paraId="1AEB2D9B"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进出口锅炉压力容器按照《中华人民共和国进出口商品检验法》、《中华人民共和国进出口商品检验法实施条例》及《中华人民共和国进出口锅炉压力容器监督管理办法（试行）》的规定执行。其中，制造资格许可及其管理、产品安全性能监督检验按照本办法执行。</w:t>
      </w:r>
      <w:r>
        <w:rPr>
          <w:rFonts w:hint="eastAsia"/>
          <w:szCs w:val="21"/>
        </w:rPr>
        <w:t xml:space="preserve">  </w:t>
      </w:r>
    </w:p>
    <w:p w14:paraId="4B41577E"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本办法所称锅炉压力容器是指：</w:t>
      </w:r>
      <w:r>
        <w:rPr>
          <w:rFonts w:hint="eastAsia"/>
          <w:szCs w:val="21"/>
        </w:rPr>
        <w:t xml:space="preserve">  </w:t>
      </w:r>
    </w:p>
    <w:p w14:paraId="24C661DB" w14:textId="77777777" w:rsidR="00182CBE" w:rsidRDefault="00902A86">
      <w:pPr>
        <w:ind w:firstLineChars="200" w:firstLine="420"/>
        <w:rPr>
          <w:szCs w:val="21"/>
        </w:rPr>
      </w:pPr>
      <w:r>
        <w:rPr>
          <w:rFonts w:hint="eastAsia"/>
          <w:szCs w:val="21"/>
        </w:rPr>
        <w:t>（一）锅炉。</w:t>
      </w:r>
    </w:p>
    <w:p w14:paraId="69A4C34E" w14:textId="77777777" w:rsidR="00182CBE" w:rsidRDefault="00902A86">
      <w:pPr>
        <w:ind w:firstLineChars="200" w:firstLine="420"/>
        <w:rPr>
          <w:szCs w:val="21"/>
        </w:rPr>
      </w:pPr>
      <w:r>
        <w:rPr>
          <w:rFonts w:hint="eastAsia"/>
          <w:szCs w:val="21"/>
        </w:rPr>
        <w:t xml:space="preserve">1. </w:t>
      </w:r>
      <w:r>
        <w:rPr>
          <w:rFonts w:hint="eastAsia"/>
          <w:szCs w:val="21"/>
        </w:rPr>
        <w:t>承压蒸汽锅炉；</w:t>
      </w:r>
    </w:p>
    <w:p w14:paraId="70E582BD" w14:textId="77777777" w:rsidR="00182CBE" w:rsidRDefault="00902A86">
      <w:pPr>
        <w:ind w:firstLineChars="200" w:firstLine="420"/>
        <w:rPr>
          <w:szCs w:val="21"/>
        </w:rPr>
      </w:pPr>
      <w:r>
        <w:rPr>
          <w:rFonts w:hint="eastAsia"/>
          <w:szCs w:val="21"/>
        </w:rPr>
        <w:t xml:space="preserve">2. </w:t>
      </w:r>
      <w:r>
        <w:rPr>
          <w:rFonts w:hint="eastAsia"/>
          <w:szCs w:val="21"/>
        </w:rPr>
        <w:t>承压热水锅炉；</w:t>
      </w:r>
    </w:p>
    <w:p w14:paraId="2FD59315" w14:textId="77777777" w:rsidR="00182CBE" w:rsidRDefault="00902A86">
      <w:pPr>
        <w:ind w:firstLineChars="200" w:firstLine="420"/>
        <w:rPr>
          <w:szCs w:val="21"/>
        </w:rPr>
      </w:pPr>
      <w:r>
        <w:rPr>
          <w:rFonts w:hint="eastAsia"/>
          <w:szCs w:val="21"/>
        </w:rPr>
        <w:t xml:space="preserve">3. </w:t>
      </w:r>
      <w:r>
        <w:rPr>
          <w:rFonts w:hint="eastAsia"/>
          <w:szCs w:val="21"/>
        </w:rPr>
        <w:t>有机热载体锅炉。</w:t>
      </w:r>
    </w:p>
    <w:p w14:paraId="2F786160" w14:textId="77777777" w:rsidR="00182CBE" w:rsidRDefault="00902A86">
      <w:pPr>
        <w:ind w:firstLineChars="200" w:firstLine="420"/>
        <w:rPr>
          <w:szCs w:val="21"/>
        </w:rPr>
      </w:pPr>
      <w:r>
        <w:rPr>
          <w:rFonts w:hint="eastAsia"/>
          <w:szCs w:val="21"/>
        </w:rPr>
        <w:t>（二）压力容器。</w:t>
      </w:r>
    </w:p>
    <w:p w14:paraId="383C6410" w14:textId="77777777" w:rsidR="00182CBE" w:rsidRDefault="00902A86">
      <w:pPr>
        <w:ind w:firstLineChars="200" w:firstLine="420"/>
        <w:rPr>
          <w:szCs w:val="21"/>
        </w:rPr>
      </w:pPr>
      <w:r>
        <w:rPr>
          <w:rFonts w:hint="eastAsia"/>
          <w:szCs w:val="21"/>
        </w:rPr>
        <w:t xml:space="preserve">1. </w:t>
      </w:r>
      <w:r>
        <w:rPr>
          <w:rFonts w:hint="eastAsia"/>
          <w:szCs w:val="21"/>
        </w:rPr>
        <w:t>最高工作压力大于及等于</w:t>
      </w:r>
      <w:r>
        <w:rPr>
          <w:rFonts w:hint="eastAsia"/>
          <w:szCs w:val="21"/>
        </w:rPr>
        <w:t>0.1MPa</w:t>
      </w:r>
      <w:r>
        <w:rPr>
          <w:rFonts w:hint="eastAsia"/>
          <w:szCs w:val="21"/>
        </w:rPr>
        <w:t>（表压），且压力与容积的乘积大于及等于</w:t>
      </w:r>
      <w:r>
        <w:rPr>
          <w:rFonts w:hint="eastAsia"/>
          <w:szCs w:val="21"/>
        </w:rPr>
        <w:t>2.5MPa</w:t>
      </w:r>
      <w:r>
        <w:rPr>
          <w:rFonts w:hint="eastAsia"/>
          <w:szCs w:val="21"/>
        </w:rPr>
        <w:t>·</w:t>
      </w:r>
      <w:r>
        <w:rPr>
          <w:rFonts w:hint="eastAsia"/>
          <w:szCs w:val="21"/>
        </w:rPr>
        <w:t>l</w:t>
      </w:r>
      <w:r>
        <w:rPr>
          <w:rFonts w:hint="eastAsia"/>
          <w:szCs w:val="21"/>
        </w:rPr>
        <w:t>的盛装气体、液化气体和最高工作温度高于及等于标准沸点的液体的各种压力容器；</w:t>
      </w:r>
    </w:p>
    <w:p w14:paraId="7FD77886" w14:textId="77777777" w:rsidR="00182CBE" w:rsidRDefault="00902A86">
      <w:pPr>
        <w:ind w:firstLineChars="200" w:firstLine="420"/>
        <w:rPr>
          <w:szCs w:val="21"/>
        </w:rPr>
      </w:pPr>
      <w:r>
        <w:rPr>
          <w:rFonts w:hint="eastAsia"/>
          <w:szCs w:val="21"/>
        </w:rPr>
        <w:t xml:space="preserve">2. </w:t>
      </w:r>
      <w:r>
        <w:rPr>
          <w:rFonts w:hint="eastAsia"/>
          <w:szCs w:val="21"/>
        </w:rPr>
        <w:t>公称工作压力大于及等于</w:t>
      </w:r>
      <w:r>
        <w:rPr>
          <w:rFonts w:hint="eastAsia"/>
          <w:szCs w:val="21"/>
        </w:rPr>
        <w:t>0.2MPa</w:t>
      </w:r>
      <w:r>
        <w:rPr>
          <w:rFonts w:hint="eastAsia"/>
          <w:szCs w:val="21"/>
        </w:rPr>
        <w:t>（表压），且压力与容积的乘积大于及等于</w:t>
      </w:r>
      <w:r>
        <w:rPr>
          <w:rFonts w:hint="eastAsia"/>
          <w:szCs w:val="21"/>
        </w:rPr>
        <w:t>1.0MPa</w:t>
      </w:r>
      <w:r>
        <w:rPr>
          <w:rFonts w:hint="eastAsia"/>
          <w:szCs w:val="21"/>
        </w:rPr>
        <w:t>·</w:t>
      </w:r>
      <w:r>
        <w:rPr>
          <w:rFonts w:hint="eastAsia"/>
          <w:szCs w:val="21"/>
        </w:rPr>
        <w:t>l</w:t>
      </w:r>
      <w:r>
        <w:rPr>
          <w:rFonts w:hint="eastAsia"/>
          <w:szCs w:val="21"/>
        </w:rPr>
        <w:t>的盛装气体、液化气体和标准沸点低于</w:t>
      </w:r>
      <w:r>
        <w:rPr>
          <w:rFonts w:hint="eastAsia"/>
          <w:szCs w:val="21"/>
        </w:rPr>
        <w:t>60</w:t>
      </w:r>
      <w:r>
        <w:rPr>
          <w:rFonts w:hint="eastAsia"/>
          <w:szCs w:val="21"/>
        </w:rPr>
        <w:t>℃液体的各种气瓶；</w:t>
      </w:r>
    </w:p>
    <w:p w14:paraId="0837AE29" w14:textId="77777777" w:rsidR="00182CBE" w:rsidRDefault="00902A86">
      <w:pPr>
        <w:ind w:firstLineChars="200" w:firstLine="420"/>
        <w:rPr>
          <w:szCs w:val="21"/>
        </w:rPr>
      </w:pPr>
      <w:r>
        <w:rPr>
          <w:rFonts w:hint="eastAsia"/>
          <w:szCs w:val="21"/>
        </w:rPr>
        <w:t xml:space="preserve">3. </w:t>
      </w:r>
      <w:r>
        <w:rPr>
          <w:rFonts w:hint="eastAsia"/>
          <w:szCs w:val="21"/>
        </w:rPr>
        <w:t>医用氧舱。</w:t>
      </w:r>
    </w:p>
    <w:p w14:paraId="5B210993" w14:textId="77777777" w:rsidR="00182CBE" w:rsidRDefault="00902A86">
      <w:pPr>
        <w:ind w:firstLineChars="200" w:firstLine="420"/>
        <w:rPr>
          <w:szCs w:val="21"/>
        </w:rPr>
      </w:pPr>
      <w:r>
        <w:rPr>
          <w:rFonts w:hint="eastAsia"/>
          <w:szCs w:val="21"/>
        </w:rPr>
        <w:t>本办法不适用于船舶、铁路机车、航空器、军事装备和核设施中使用的锅炉压力容器以及额定热功率小于</w:t>
      </w:r>
      <w:r>
        <w:rPr>
          <w:rFonts w:hint="eastAsia"/>
          <w:szCs w:val="21"/>
        </w:rPr>
        <w:t>0.1MW</w:t>
      </w:r>
      <w:r>
        <w:rPr>
          <w:rFonts w:hint="eastAsia"/>
          <w:szCs w:val="21"/>
        </w:rPr>
        <w:t>且输出热水温度低于及等于</w:t>
      </w:r>
      <w:r>
        <w:rPr>
          <w:rFonts w:hint="eastAsia"/>
          <w:szCs w:val="21"/>
        </w:rPr>
        <w:t>90</w:t>
      </w:r>
      <w:r>
        <w:rPr>
          <w:rFonts w:hint="eastAsia"/>
          <w:szCs w:val="21"/>
        </w:rPr>
        <w:t>℃的电或燃气加热热水器。</w:t>
      </w:r>
      <w:r>
        <w:rPr>
          <w:rFonts w:hint="eastAsia"/>
          <w:szCs w:val="21"/>
        </w:rPr>
        <w:t xml:space="preserve">  </w:t>
      </w:r>
    </w:p>
    <w:p w14:paraId="1D792C76"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国家质量监督检验检疫总局（以下简称国家质检总局）负责本办法所规定的锅炉压力容器制造的监督管理工作；地方各级质量技术监督部门负责本行政区域内的锅炉压力容器制造的监督管理工作。国家质检总局和地方各级质量技术监督部门内设的锅炉压力容器安全监察机构（以下简称安全监察机构）负责本办法的具体实施。</w:t>
      </w:r>
    </w:p>
    <w:p w14:paraId="4CAB7F76" w14:textId="77777777" w:rsidR="00182CBE" w:rsidRDefault="00902A86">
      <w:pPr>
        <w:jc w:val="center"/>
        <w:rPr>
          <w:b/>
          <w:szCs w:val="21"/>
        </w:rPr>
      </w:pPr>
      <w:r>
        <w:rPr>
          <w:rFonts w:hint="eastAsia"/>
          <w:b/>
          <w:szCs w:val="21"/>
        </w:rPr>
        <w:t>第二章</w:t>
      </w:r>
      <w:r>
        <w:rPr>
          <w:rFonts w:hint="eastAsia"/>
          <w:b/>
          <w:szCs w:val="21"/>
        </w:rPr>
        <w:t xml:space="preserve"> </w:t>
      </w:r>
      <w:r>
        <w:rPr>
          <w:rFonts w:hint="eastAsia"/>
          <w:b/>
          <w:szCs w:val="21"/>
        </w:rPr>
        <w:t>制造许可</w:t>
      </w:r>
    </w:p>
    <w:p w14:paraId="6A45AE7A" w14:textId="77777777" w:rsidR="00182CBE" w:rsidRDefault="00902A86">
      <w:pPr>
        <w:ind w:firstLineChars="200" w:firstLine="420"/>
        <w:rPr>
          <w:szCs w:val="21"/>
        </w:rPr>
      </w:pPr>
      <w:r>
        <w:rPr>
          <w:rFonts w:hint="eastAsia"/>
          <w:szCs w:val="21"/>
        </w:rPr>
        <w:t>第六条</w:t>
      </w:r>
      <w:r>
        <w:rPr>
          <w:rFonts w:hint="eastAsia"/>
          <w:szCs w:val="21"/>
        </w:rPr>
        <w:t xml:space="preserve"> </w:t>
      </w:r>
      <w:r>
        <w:rPr>
          <w:rFonts w:hint="eastAsia"/>
          <w:szCs w:val="21"/>
        </w:rPr>
        <w:t>境内制造、使用的锅炉压力容器，制造企业必须取得《中华人民共和国锅炉压力容器制造许可证》（以下简称《制造许可证》）。未取得《制造许可证》的企业，其产品不得在境内销售、使用。</w:t>
      </w:r>
    </w:p>
    <w:p w14:paraId="0E436BA5" w14:textId="77777777" w:rsidR="00182CBE" w:rsidRDefault="00902A86">
      <w:pPr>
        <w:ind w:firstLineChars="200" w:firstLine="420"/>
        <w:rPr>
          <w:szCs w:val="21"/>
        </w:rPr>
      </w:pPr>
      <w:r>
        <w:rPr>
          <w:rFonts w:hint="eastAsia"/>
          <w:szCs w:val="21"/>
        </w:rPr>
        <w:t>第七条</w:t>
      </w:r>
      <w:r>
        <w:rPr>
          <w:rFonts w:hint="eastAsia"/>
          <w:szCs w:val="21"/>
        </w:rPr>
        <w:t xml:space="preserve"> </w:t>
      </w:r>
      <w:r>
        <w:rPr>
          <w:rFonts w:hint="eastAsia"/>
          <w:szCs w:val="21"/>
        </w:rPr>
        <w:t>锅炉和压力容器按照附件一的规定，划分为</w:t>
      </w:r>
      <w:r>
        <w:rPr>
          <w:rFonts w:hint="eastAsia"/>
          <w:szCs w:val="21"/>
        </w:rPr>
        <w:t>A</w:t>
      </w:r>
      <w:r>
        <w:rPr>
          <w:rFonts w:hint="eastAsia"/>
          <w:szCs w:val="21"/>
        </w:rPr>
        <w:t>、</w:t>
      </w:r>
      <w:r>
        <w:rPr>
          <w:rFonts w:hint="eastAsia"/>
          <w:szCs w:val="21"/>
        </w:rPr>
        <w:t>B</w:t>
      </w:r>
      <w:r>
        <w:rPr>
          <w:rFonts w:hint="eastAsia"/>
          <w:szCs w:val="21"/>
        </w:rPr>
        <w:t>、</w:t>
      </w:r>
      <w:r>
        <w:rPr>
          <w:rFonts w:hint="eastAsia"/>
          <w:szCs w:val="21"/>
        </w:rPr>
        <w:t>C</w:t>
      </w:r>
      <w:r>
        <w:rPr>
          <w:rFonts w:hint="eastAsia"/>
          <w:szCs w:val="21"/>
        </w:rPr>
        <w:t>、</w:t>
      </w:r>
      <w:r>
        <w:rPr>
          <w:rFonts w:hint="eastAsia"/>
          <w:szCs w:val="21"/>
        </w:rPr>
        <w:t>D 4</w:t>
      </w:r>
      <w:r>
        <w:rPr>
          <w:rFonts w:hint="eastAsia"/>
          <w:szCs w:val="21"/>
        </w:rPr>
        <w:t>个制造许可级别。</w:t>
      </w:r>
    </w:p>
    <w:p w14:paraId="4B854CF1" w14:textId="77777777" w:rsidR="00182CBE" w:rsidRDefault="00902A86">
      <w:pPr>
        <w:ind w:firstLineChars="200" w:firstLine="420"/>
        <w:rPr>
          <w:szCs w:val="21"/>
        </w:rPr>
      </w:pPr>
      <w:r>
        <w:rPr>
          <w:rFonts w:hint="eastAsia"/>
          <w:szCs w:val="21"/>
        </w:rPr>
        <w:t>D</w:t>
      </w:r>
      <w:r>
        <w:rPr>
          <w:rFonts w:hint="eastAsia"/>
          <w:szCs w:val="21"/>
        </w:rPr>
        <w:t>级锅炉和</w:t>
      </w:r>
      <w:r>
        <w:rPr>
          <w:rFonts w:hint="eastAsia"/>
          <w:szCs w:val="21"/>
        </w:rPr>
        <w:t>D</w:t>
      </w:r>
      <w:r>
        <w:rPr>
          <w:rFonts w:hint="eastAsia"/>
          <w:szCs w:val="21"/>
        </w:rPr>
        <w:t>级压力容器的《制造许可证》，由制造企业所在地的省级质量技术监督部门颁发，其余级别的《制造许可证》由国家质检总局颁发；境外企业制造的用于境内的锅炉压力容器，其《制造许可证》由国家质检总局颁发（以下统一简称发证部门）。</w:t>
      </w:r>
    </w:p>
    <w:p w14:paraId="53E595A3" w14:textId="77777777" w:rsidR="00182CBE" w:rsidRDefault="00902A86">
      <w:pPr>
        <w:ind w:firstLineChars="200" w:firstLine="420"/>
        <w:rPr>
          <w:szCs w:val="21"/>
        </w:rPr>
      </w:pPr>
      <w:r>
        <w:rPr>
          <w:rFonts w:hint="eastAsia"/>
          <w:szCs w:val="21"/>
        </w:rPr>
        <w:t>《制造许可证》式样见附件二。</w:t>
      </w:r>
      <w:r>
        <w:rPr>
          <w:rFonts w:hint="eastAsia"/>
          <w:szCs w:val="21"/>
        </w:rPr>
        <w:t xml:space="preserve">  </w:t>
      </w:r>
    </w:p>
    <w:p w14:paraId="29AA711F" w14:textId="77777777" w:rsidR="00182CBE" w:rsidRDefault="00902A86">
      <w:pPr>
        <w:ind w:firstLineChars="200" w:firstLine="420"/>
        <w:rPr>
          <w:szCs w:val="21"/>
        </w:rPr>
      </w:pPr>
      <w:r>
        <w:rPr>
          <w:rFonts w:hint="eastAsia"/>
          <w:szCs w:val="21"/>
        </w:rPr>
        <w:t>第八条</w:t>
      </w:r>
      <w:r>
        <w:rPr>
          <w:rFonts w:hint="eastAsia"/>
          <w:szCs w:val="21"/>
        </w:rPr>
        <w:t xml:space="preserve"> </w:t>
      </w:r>
      <w:r>
        <w:rPr>
          <w:rFonts w:hint="eastAsia"/>
          <w:szCs w:val="21"/>
        </w:rPr>
        <w:t>锅炉压力容器制造企业必须具备以下条件：</w:t>
      </w:r>
    </w:p>
    <w:p w14:paraId="0AC2831D" w14:textId="77777777" w:rsidR="00182CBE" w:rsidRDefault="00902A86">
      <w:pPr>
        <w:ind w:firstLineChars="200" w:firstLine="420"/>
        <w:rPr>
          <w:szCs w:val="21"/>
        </w:rPr>
      </w:pPr>
      <w:r>
        <w:rPr>
          <w:rFonts w:hint="eastAsia"/>
          <w:szCs w:val="21"/>
        </w:rPr>
        <w:t>（一）具有企业法人资格或已取得所在地合法注册；</w:t>
      </w:r>
    </w:p>
    <w:p w14:paraId="632CA2A2" w14:textId="77777777" w:rsidR="00182CBE" w:rsidRDefault="00902A86">
      <w:pPr>
        <w:ind w:firstLineChars="200" w:firstLine="420"/>
        <w:rPr>
          <w:szCs w:val="21"/>
        </w:rPr>
      </w:pPr>
      <w:r>
        <w:rPr>
          <w:rFonts w:hint="eastAsia"/>
          <w:szCs w:val="21"/>
        </w:rPr>
        <w:t>（二）具备与制造产品相适应的生产场地、加工设备、技术力量、检测手段等条件；</w:t>
      </w:r>
    </w:p>
    <w:p w14:paraId="42681C69" w14:textId="77777777" w:rsidR="00182CBE" w:rsidRDefault="00902A86">
      <w:pPr>
        <w:ind w:firstLineChars="200" w:firstLine="420"/>
        <w:rPr>
          <w:szCs w:val="21"/>
        </w:rPr>
      </w:pPr>
      <w:r>
        <w:rPr>
          <w:rFonts w:hint="eastAsia"/>
          <w:szCs w:val="21"/>
        </w:rPr>
        <w:t>（三）建立质量保证体系，并能有效运转；</w:t>
      </w:r>
    </w:p>
    <w:p w14:paraId="2F16AFC7" w14:textId="77777777" w:rsidR="00182CBE" w:rsidRDefault="00902A86">
      <w:pPr>
        <w:ind w:firstLineChars="200" w:firstLine="420"/>
        <w:rPr>
          <w:szCs w:val="21"/>
        </w:rPr>
      </w:pPr>
      <w:r>
        <w:rPr>
          <w:rFonts w:hint="eastAsia"/>
          <w:szCs w:val="21"/>
        </w:rPr>
        <w:t>（四）保证产品安全性能符合国家安全技术规范的基本要求。</w:t>
      </w:r>
    </w:p>
    <w:p w14:paraId="146231A6" w14:textId="77777777" w:rsidR="00182CBE" w:rsidRDefault="00902A86">
      <w:pPr>
        <w:ind w:firstLineChars="200" w:firstLine="420"/>
        <w:rPr>
          <w:szCs w:val="21"/>
        </w:rPr>
      </w:pPr>
      <w:r>
        <w:rPr>
          <w:rFonts w:hint="eastAsia"/>
          <w:szCs w:val="21"/>
        </w:rPr>
        <w:t>具体条件和要求按照《锅炉压力容器制造许可条件》的规定执行。</w:t>
      </w:r>
    </w:p>
    <w:p w14:paraId="1617644E" w14:textId="77777777" w:rsidR="00182CBE" w:rsidRDefault="00902A86">
      <w:pPr>
        <w:ind w:firstLineChars="200" w:firstLine="420"/>
        <w:rPr>
          <w:szCs w:val="21"/>
        </w:rPr>
      </w:pPr>
      <w:r>
        <w:rPr>
          <w:rFonts w:hint="eastAsia"/>
          <w:szCs w:val="21"/>
        </w:rPr>
        <w:t>第九条</w:t>
      </w:r>
      <w:r>
        <w:rPr>
          <w:rFonts w:hint="eastAsia"/>
          <w:szCs w:val="21"/>
        </w:rPr>
        <w:t xml:space="preserve"> </w:t>
      </w:r>
      <w:r>
        <w:rPr>
          <w:rFonts w:hint="eastAsia"/>
          <w:szCs w:val="21"/>
        </w:rPr>
        <w:t>申请取证的制造企业应向发证部门的安全监察机构提出书面取证申请，并提交有关资料。安全监察机构应在接到申请和全部资料后的</w:t>
      </w:r>
      <w:r>
        <w:rPr>
          <w:rFonts w:hint="eastAsia"/>
          <w:szCs w:val="21"/>
        </w:rPr>
        <w:t>15</w:t>
      </w:r>
      <w:r>
        <w:rPr>
          <w:rFonts w:hint="eastAsia"/>
          <w:szCs w:val="21"/>
        </w:rPr>
        <w:t>个工作日内做出是否受理申请的决定。</w:t>
      </w:r>
    </w:p>
    <w:p w14:paraId="1A6FC441"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制造企业取证申请被批准受理的，应按照批准范围试制产品，以备审查。两年内不能完成产品试制的，原批准的受理失效。</w:t>
      </w:r>
    </w:p>
    <w:p w14:paraId="4CC8A2C4"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发证部门的安全监察机构或委托审查机构应在产品试制结束后，对制造企业进行工厂检查和相应的产品检验，并出具审查报告。国家安全技术规范中规定进行型式试验的产品，应在工厂检查前进行型式试验。</w:t>
      </w:r>
    </w:p>
    <w:p w14:paraId="48191909" w14:textId="77777777" w:rsidR="00182CBE" w:rsidRDefault="00902A86">
      <w:pPr>
        <w:ind w:firstLineChars="200" w:firstLine="420"/>
        <w:rPr>
          <w:szCs w:val="21"/>
        </w:rPr>
      </w:pPr>
      <w:r>
        <w:rPr>
          <w:rFonts w:hint="eastAsia"/>
          <w:szCs w:val="21"/>
        </w:rPr>
        <w:t>第十二条</w:t>
      </w:r>
      <w:r>
        <w:rPr>
          <w:rFonts w:hint="eastAsia"/>
          <w:szCs w:val="21"/>
        </w:rPr>
        <w:t xml:space="preserve"> </w:t>
      </w:r>
      <w:r>
        <w:rPr>
          <w:rFonts w:hint="eastAsia"/>
          <w:szCs w:val="21"/>
        </w:rPr>
        <w:t>发证部门应对审查报告进行审核，并对审核合格的企业签发《制造许可证》。报告审核和证书签发工作应在收到审查报告后</w:t>
      </w:r>
      <w:r>
        <w:rPr>
          <w:rFonts w:hint="eastAsia"/>
          <w:szCs w:val="21"/>
        </w:rPr>
        <w:t>25</w:t>
      </w:r>
      <w:r>
        <w:rPr>
          <w:rFonts w:hint="eastAsia"/>
          <w:szCs w:val="21"/>
        </w:rPr>
        <w:t>个工作日内完成。</w:t>
      </w:r>
    </w:p>
    <w:p w14:paraId="05E25453" w14:textId="77777777" w:rsidR="00182CBE" w:rsidRDefault="00902A86">
      <w:pPr>
        <w:ind w:firstLineChars="200" w:firstLine="420"/>
        <w:rPr>
          <w:szCs w:val="21"/>
        </w:rPr>
      </w:pPr>
      <w:r>
        <w:rPr>
          <w:rFonts w:hint="eastAsia"/>
          <w:szCs w:val="21"/>
        </w:rPr>
        <w:t>取证申请未被受理或受理后经审查不合格的制造企业，</w:t>
      </w:r>
      <w:r>
        <w:rPr>
          <w:rFonts w:hint="eastAsia"/>
          <w:szCs w:val="21"/>
        </w:rPr>
        <w:t>1</w:t>
      </w:r>
      <w:r>
        <w:rPr>
          <w:rFonts w:hint="eastAsia"/>
          <w:szCs w:val="21"/>
        </w:rPr>
        <w:t>年内不得提出取证申请。</w:t>
      </w:r>
    </w:p>
    <w:p w14:paraId="56C9B6C3" w14:textId="77777777" w:rsidR="00182CBE" w:rsidRDefault="00902A86">
      <w:pPr>
        <w:ind w:firstLineChars="200" w:firstLine="420"/>
        <w:rPr>
          <w:szCs w:val="21"/>
        </w:rPr>
      </w:pPr>
      <w:r>
        <w:rPr>
          <w:rFonts w:hint="eastAsia"/>
          <w:szCs w:val="21"/>
        </w:rPr>
        <w:t>第十三条</w:t>
      </w:r>
      <w:r>
        <w:rPr>
          <w:rFonts w:hint="eastAsia"/>
          <w:szCs w:val="21"/>
        </w:rPr>
        <w:t xml:space="preserve"> </w:t>
      </w:r>
      <w:r>
        <w:rPr>
          <w:rFonts w:hint="eastAsia"/>
          <w:szCs w:val="21"/>
        </w:rPr>
        <w:t>锅炉压力容器制造许可的具体工作程序和要求，按照《锅炉压力容器制造许可工作程序》的规定执行。</w:t>
      </w:r>
    </w:p>
    <w:p w14:paraId="1375430A" w14:textId="77777777" w:rsidR="00182CBE" w:rsidRDefault="00902A86">
      <w:pPr>
        <w:jc w:val="center"/>
        <w:rPr>
          <w:b/>
          <w:szCs w:val="21"/>
        </w:rPr>
      </w:pPr>
      <w:r>
        <w:rPr>
          <w:rFonts w:hint="eastAsia"/>
          <w:b/>
          <w:szCs w:val="21"/>
        </w:rPr>
        <w:t>第三章</w:t>
      </w:r>
      <w:r>
        <w:rPr>
          <w:rFonts w:hint="eastAsia"/>
          <w:b/>
          <w:szCs w:val="21"/>
        </w:rPr>
        <w:t xml:space="preserve"> </w:t>
      </w:r>
      <w:r>
        <w:rPr>
          <w:rFonts w:hint="eastAsia"/>
          <w:b/>
          <w:szCs w:val="21"/>
        </w:rPr>
        <w:t>许可证管理</w:t>
      </w:r>
    </w:p>
    <w:p w14:paraId="14999533" w14:textId="77777777" w:rsidR="00182CBE" w:rsidRDefault="00902A86">
      <w:pPr>
        <w:ind w:firstLineChars="200" w:firstLine="420"/>
        <w:rPr>
          <w:szCs w:val="21"/>
        </w:rPr>
      </w:pPr>
      <w:r>
        <w:rPr>
          <w:rFonts w:hint="eastAsia"/>
          <w:szCs w:val="21"/>
        </w:rPr>
        <w:t>第十四条</w:t>
      </w:r>
      <w:r>
        <w:rPr>
          <w:rFonts w:hint="eastAsia"/>
          <w:szCs w:val="21"/>
        </w:rPr>
        <w:t xml:space="preserve"> </w:t>
      </w:r>
      <w:r>
        <w:rPr>
          <w:rFonts w:hint="eastAsia"/>
          <w:szCs w:val="21"/>
        </w:rPr>
        <w:t>持证企业制造用于境内的锅炉压力容器，不得超出《制造许可证》所批准的产品范围。</w:t>
      </w:r>
    </w:p>
    <w:p w14:paraId="62FD92B4" w14:textId="77777777" w:rsidR="00182CBE" w:rsidRDefault="00902A86">
      <w:pPr>
        <w:ind w:firstLineChars="200" w:firstLine="420"/>
        <w:rPr>
          <w:szCs w:val="21"/>
        </w:rPr>
      </w:pPr>
      <w:r>
        <w:rPr>
          <w:rFonts w:hint="eastAsia"/>
          <w:szCs w:val="21"/>
        </w:rPr>
        <w:t>第十五条</w:t>
      </w:r>
      <w:r>
        <w:rPr>
          <w:rFonts w:hint="eastAsia"/>
          <w:szCs w:val="21"/>
        </w:rPr>
        <w:t xml:space="preserve"> </w:t>
      </w:r>
      <w:r>
        <w:rPr>
          <w:rFonts w:hint="eastAsia"/>
          <w:szCs w:val="21"/>
        </w:rPr>
        <w:t>锅炉压力容器随机文件中应附有《制造许可证》复印件。产品铭牌上应标注与《制造许可证》一致的制造企业名称和编号。产品随机文件中的产品质量合格证书、产品安装和使用说明书必须有中文表述。</w:t>
      </w:r>
    </w:p>
    <w:p w14:paraId="34F1E0AD" w14:textId="77777777" w:rsidR="00182CBE" w:rsidRDefault="00902A86">
      <w:pPr>
        <w:ind w:firstLineChars="200" w:firstLine="420"/>
        <w:rPr>
          <w:szCs w:val="21"/>
        </w:rPr>
      </w:pPr>
      <w:r>
        <w:rPr>
          <w:rFonts w:hint="eastAsia"/>
          <w:szCs w:val="21"/>
        </w:rPr>
        <w:t>第十六条</w:t>
      </w:r>
      <w:r>
        <w:rPr>
          <w:rFonts w:hint="eastAsia"/>
          <w:szCs w:val="21"/>
        </w:rPr>
        <w:t xml:space="preserve"> </w:t>
      </w:r>
      <w:r>
        <w:rPr>
          <w:rFonts w:hint="eastAsia"/>
          <w:szCs w:val="21"/>
        </w:rPr>
        <w:t>发证部门的安全监察机构和制造企业所在地安全监察机构应按规定对制造企业的证书使用、生产条件、产品质量状况及其管理等情况进行检查。制造企业必须接受检查。</w:t>
      </w:r>
    </w:p>
    <w:p w14:paraId="3E452C28" w14:textId="77777777" w:rsidR="00182CBE" w:rsidRDefault="00902A86">
      <w:pPr>
        <w:ind w:firstLineChars="200" w:firstLine="420"/>
        <w:rPr>
          <w:szCs w:val="21"/>
        </w:rPr>
      </w:pPr>
      <w:r>
        <w:rPr>
          <w:rFonts w:hint="eastAsia"/>
          <w:szCs w:val="21"/>
        </w:rPr>
        <w:t>第十七条</w:t>
      </w:r>
      <w:r>
        <w:rPr>
          <w:rFonts w:hint="eastAsia"/>
          <w:szCs w:val="21"/>
        </w:rPr>
        <w:t xml:space="preserve"> </w:t>
      </w:r>
      <w:r>
        <w:rPr>
          <w:rFonts w:hint="eastAsia"/>
          <w:szCs w:val="21"/>
        </w:rPr>
        <w:t>持证企业不得涂改、转让、转借《制造许可证》。</w:t>
      </w:r>
    </w:p>
    <w:p w14:paraId="7EBBD62A" w14:textId="77777777" w:rsidR="00182CBE" w:rsidRDefault="00902A86">
      <w:pPr>
        <w:ind w:firstLineChars="200" w:firstLine="420"/>
        <w:rPr>
          <w:szCs w:val="21"/>
        </w:rPr>
      </w:pPr>
      <w:r>
        <w:rPr>
          <w:rFonts w:hint="eastAsia"/>
          <w:szCs w:val="21"/>
        </w:rPr>
        <w:t>第十八条</w:t>
      </w:r>
      <w:r>
        <w:rPr>
          <w:rFonts w:hint="eastAsia"/>
          <w:szCs w:val="21"/>
        </w:rPr>
        <w:t xml:space="preserve"> </w:t>
      </w:r>
      <w:r>
        <w:rPr>
          <w:rFonts w:hint="eastAsia"/>
          <w:szCs w:val="21"/>
        </w:rPr>
        <w:t>《制造许可证》有效期为</w:t>
      </w:r>
      <w:r>
        <w:rPr>
          <w:rFonts w:hint="eastAsia"/>
          <w:szCs w:val="21"/>
        </w:rPr>
        <w:t>4</w:t>
      </w:r>
      <w:r>
        <w:rPr>
          <w:rFonts w:hint="eastAsia"/>
          <w:szCs w:val="21"/>
        </w:rPr>
        <w:t>年。申请换证的制造企业必须在《制造许可证》有效期满</w:t>
      </w:r>
      <w:r>
        <w:rPr>
          <w:rFonts w:hint="eastAsia"/>
          <w:szCs w:val="21"/>
        </w:rPr>
        <w:t>6</w:t>
      </w:r>
      <w:r>
        <w:rPr>
          <w:rFonts w:hint="eastAsia"/>
          <w:szCs w:val="21"/>
        </w:rPr>
        <w:t>个月以前，向发证部门的安全监察机构提出书面换证申请，经审查合格后，由发证部门换发《制造许可证》。</w:t>
      </w:r>
    </w:p>
    <w:p w14:paraId="07140F15" w14:textId="77777777" w:rsidR="00182CBE" w:rsidRDefault="00902A86">
      <w:pPr>
        <w:ind w:firstLineChars="200" w:firstLine="420"/>
        <w:rPr>
          <w:szCs w:val="21"/>
        </w:rPr>
      </w:pPr>
      <w:r>
        <w:rPr>
          <w:rFonts w:hint="eastAsia"/>
          <w:szCs w:val="21"/>
        </w:rPr>
        <w:t>未按时提出换证申请或因审查不合格不予换证的制造企业，在原证书失效后</w:t>
      </w:r>
      <w:r>
        <w:rPr>
          <w:rFonts w:hint="eastAsia"/>
          <w:szCs w:val="21"/>
        </w:rPr>
        <w:t>1</w:t>
      </w:r>
      <w:r>
        <w:rPr>
          <w:rFonts w:hint="eastAsia"/>
          <w:szCs w:val="21"/>
        </w:rPr>
        <w:t>年内不得提出新的取证申请。</w:t>
      </w:r>
    </w:p>
    <w:p w14:paraId="27935BFE" w14:textId="77777777" w:rsidR="00182CBE" w:rsidRDefault="00902A86">
      <w:pPr>
        <w:ind w:firstLineChars="200" w:firstLine="420"/>
        <w:rPr>
          <w:szCs w:val="21"/>
        </w:rPr>
      </w:pPr>
      <w:r>
        <w:rPr>
          <w:rFonts w:hint="eastAsia"/>
          <w:szCs w:val="21"/>
        </w:rPr>
        <w:t>因特殊原因不能按期换证的制造企业，可以向发证部门提出暂缓换证申请，经批准后可以暂缓，暂缓期不超过</w:t>
      </w:r>
      <w:r>
        <w:rPr>
          <w:rFonts w:hint="eastAsia"/>
          <w:szCs w:val="21"/>
        </w:rPr>
        <w:t>1</w:t>
      </w:r>
      <w:r>
        <w:rPr>
          <w:rFonts w:hint="eastAsia"/>
          <w:szCs w:val="21"/>
        </w:rPr>
        <w:t>年。</w:t>
      </w:r>
    </w:p>
    <w:p w14:paraId="5B3CDE10" w14:textId="77777777" w:rsidR="00182CBE" w:rsidRDefault="00902A86">
      <w:pPr>
        <w:ind w:firstLineChars="200" w:firstLine="420"/>
        <w:rPr>
          <w:szCs w:val="21"/>
        </w:rPr>
      </w:pPr>
      <w:r>
        <w:rPr>
          <w:rFonts w:hint="eastAsia"/>
          <w:szCs w:val="21"/>
        </w:rPr>
        <w:t>第十九条</w:t>
      </w:r>
      <w:r>
        <w:rPr>
          <w:rFonts w:hint="eastAsia"/>
          <w:szCs w:val="21"/>
        </w:rPr>
        <w:t xml:space="preserve"> </w:t>
      </w:r>
      <w:r>
        <w:rPr>
          <w:rFonts w:hint="eastAsia"/>
          <w:szCs w:val="21"/>
        </w:rPr>
        <w:t>制造企业需要增加许可的产品种类、级别、项目的，应向发证部门提出新的书面申请，经受理、试制、审查合格后，由发证部门颁发新的《制造许可证》。</w:t>
      </w:r>
      <w:r>
        <w:rPr>
          <w:rFonts w:hint="eastAsia"/>
          <w:szCs w:val="21"/>
        </w:rPr>
        <w:t xml:space="preserve">  </w:t>
      </w:r>
    </w:p>
    <w:p w14:paraId="491FEDE5" w14:textId="77777777" w:rsidR="00182CBE" w:rsidRDefault="00902A86">
      <w:pPr>
        <w:ind w:firstLineChars="200" w:firstLine="420"/>
        <w:rPr>
          <w:szCs w:val="21"/>
        </w:rPr>
      </w:pPr>
      <w:r>
        <w:rPr>
          <w:rFonts w:hint="eastAsia"/>
          <w:szCs w:val="21"/>
        </w:rPr>
        <w:t>第二十条</w:t>
      </w:r>
      <w:r>
        <w:rPr>
          <w:rFonts w:hint="eastAsia"/>
          <w:szCs w:val="21"/>
        </w:rPr>
        <w:t xml:space="preserve"> </w:t>
      </w:r>
      <w:r>
        <w:rPr>
          <w:rFonts w:hint="eastAsia"/>
          <w:szCs w:val="21"/>
        </w:rPr>
        <w:t>制造企业发生更名、产权变更、生产场地变更或有型式试验要求的产品发生主体材料、结构型式、关键制造工艺、产品规格等变更的，应及时向发证部门申报。发证部门根据制造企业的变更申报，做出予以认可、进行必要的检查或者另行办理许可申请手续等决定，并通知企业。</w:t>
      </w:r>
    </w:p>
    <w:p w14:paraId="68F63B1D" w14:textId="77777777" w:rsidR="00182CBE" w:rsidRDefault="00902A86">
      <w:pPr>
        <w:ind w:firstLineChars="200" w:firstLine="420"/>
        <w:rPr>
          <w:szCs w:val="21"/>
        </w:rPr>
      </w:pPr>
      <w:r>
        <w:rPr>
          <w:rFonts w:hint="eastAsia"/>
          <w:szCs w:val="21"/>
        </w:rPr>
        <w:t>第二十一条</w:t>
      </w:r>
      <w:r>
        <w:rPr>
          <w:rFonts w:hint="eastAsia"/>
          <w:szCs w:val="21"/>
        </w:rPr>
        <w:t xml:space="preserve"> </w:t>
      </w:r>
      <w:r>
        <w:rPr>
          <w:rFonts w:hint="eastAsia"/>
          <w:szCs w:val="21"/>
        </w:rPr>
        <w:t>制造企业依据本办法取得的《制造许可证》在全国范围内有效。各地相关部门不得进行重复审查、重复发证。</w:t>
      </w:r>
    </w:p>
    <w:p w14:paraId="4946A7F8" w14:textId="77777777" w:rsidR="00182CBE" w:rsidRDefault="00902A86">
      <w:pPr>
        <w:jc w:val="center"/>
        <w:rPr>
          <w:rFonts w:ascii="仿宋_GB2312" w:eastAsia="仿宋_GB2312" w:hAnsi="宋体" w:cs="宋体"/>
          <w:snapToGrid w:val="0"/>
          <w:color w:val="000000"/>
          <w:kern w:val="0"/>
          <w:szCs w:val="21"/>
        </w:rPr>
      </w:pPr>
      <w:r>
        <w:rPr>
          <w:rFonts w:hint="eastAsia"/>
          <w:b/>
          <w:szCs w:val="21"/>
        </w:rPr>
        <w:t>第四章</w:t>
      </w:r>
      <w:r>
        <w:rPr>
          <w:rFonts w:hint="eastAsia"/>
          <w:b/>
          <w:szCs w:val="21"/>
        </w:rPr>
        <w:t xml:space="preserve"> </w:t>
      </w:r>
      <w:r>
        <w:rPr>
          <w:rFonts w:hint="eastAsia"/>
          <w:b/>
          <w:szCs w:val="21"/>
        </w:rPr>
        <w:t>产品安全性能监督检验</w:t>
      </w:r>
    </w:p>
    <w:p w14:paraId="36A6A62B" w14:textId="77777777" w:rsidR="00182CBE" w:rsidRDefault="00902A86">
      <w:pPr>
        <w:ind w:firstLineChars="200" w:firstLine="420"/>
        <w:rPr>
          <w:szCs w:val="21"/>
        </w:rPr>
      </w:pPr>
      <w:r>
        <w:rPr>
          <w:rFonts w:hint="eastAsia"/>
          <w:szCs w:val="21"/>
        </w:rPr>
        <w:t>第二十二条</w:t>
      </w:r>
      <w:r>
        <w:rPr>
          <w:rFonts w:hint="eastAsia"/>
          <w:szCs w:val="21"/>
        </w:rPr>
        <w:t xml:space="preserve"> </w:t>
      </w:r>
      <w:r>
        <w:rPr>
          <w:rFonts w:hint="eastAsia"/>
          <w:szCs w:val="21"/>
        </w:rPr>
        <w:t>锅炉压力容器安全性能监督检验应在制造过程中进行，未经监督检验或经监督检验不合格的产品不得销售、使用。</w:t>
      </w:r>
    </w:p>
    <w:p w14:paraId="324187A1" w14:textId="77777777" w:rsidR="00182CBE" w:rsidRDefault="00902A86">
      <w:pPr>
        <w:ind w:firstLineChars="200" w:firstLine="420"/>
        <w:rPr>
          <w:szCs w:val="21"/>
        </w:rPr>
      </w:pPr>
      <w:r>
        <w:rPr>
          <w:rFonts w:hint="eastAsia"/>
          <w:szCs w:val="21"/>
        </w:rPr>
        <w:t>第二十三条</w:t>
      </w:r>
      <w:r>
        <w:rPr>
          <w:rFonts w:hint="eastAsia"/>
          <w:szCs w:val="21"/>
        </w:rPr>
        <w:t xml:space="preserve"> </w:t>
      </w:r>
      <w:r>
        <w:rPr>
          <w:rFonts w:hint="eastAsia"/>
          <w:szCs w:val="21"/>
        </w:rPr>
        <w:t>境内制造企业的锅炉压力容器安全性能监督检验工作，由制造企业所在地的省级质量技术监督部门授权有资格的检验机构承担；境外制造企业的锅炉压力容器安全性能监督检验工作，由国家质检总局安全监察机构授权有资格的检验机构承担。</w:t>
      </w:r>
    </w:p>
    <w:p w14:paraId="16FCF452" w14:textId="77777777" w:rsidR="00182CBE" w:rsidRDefault="00902A86">
      <w:pPr>
        <w:ind w:firstLineChars="200" w:firstLine="420"/>
        <w:rPr>
          <w:szCs w:val="21"/>
        </w:rPr>
      </w:pPr>
      <w:r>
        <w:rPr>
          <w:rFonts w:hint="eastAsia"/>
          <w:szCs w:val="21"/>
        </w:rPr>
        <w:t>从事安全性能监督检验工作的检验机构，应按照《锅炉压力容器产品安全性能监督检验规则》及有关技术规范的规定进行检验，并对检验合格的产品出具监督检验合格证明。</w:t>
      </w:r>
    </w:p>
    <w:p w14:paraId="0135B68C" w14:textId="77777777" w:rsidR="00182CBE" w:rsidRDefault="00902A86">
      <w:pPr>
        <w:ind w:firstLineChars="200" w:firstLine="420"/>
        <w:rPr>
          <w:szCs w:val="21"/>
        </w:rPr>
      </w:pPr>
      <w:r>
        <w:rPr>
          <w:rFonts w:hint="eastAsia"/>
          <w:szCs w:val="21"/>
        </w:rPr>
        <w:t>第二十四条</w:t>
      </w:r>
      <w:r>
        <w:rPr>
          <w:rFonts w:hint="eastAsia"/>
          <w:szCs w:val="21"/>
        </w:rPr>
        <w:t xml:space="preserve"> </w:t>
      </w:r>
      <w:r>
        <w:rPr>
          <w:rFonts w:hint="eastAsia"/>
          <w:szCs w:val="21"/>
        </w:rPr>
        <w:t>制造企业必须对产品安全性能负责，并配合检验机构开展产品安全性能监督检验工作。</w:t>
      </w:r>
    </w:p>
    <w:p w14:paraId="04A8DAA6" w14:textId="77777777" w:rsidR="00182CBE" w:rsidRDefault="00902A86">
      <w:pPr>
        <w:jc w:val="center"/>
        <w:rPr>
          <w:rFonts w:ascii="仿宋_GB2312" w:eastAsia="仿宋_GB2312" w:hAnsi="宋体" w:cs="宋体"/>
          <w:snapToGrid w:val="0"/>
          <w:color w:val="000000"/>
          <w:kern w:val="0"/>
          <w:szCs w:val="21"/>
        </w:rPr>
      </w:pPr>
      <w:r>
        <w:rPr>
          <w:rFonts w:hint="eastAsia"/>
          <w:b/>
          <w:szCs w:val="21"/>
        </w:rPr>
        <w:t>第五章</w:t>
      </w:r>
      <w:r>
        <w:rPr>
          <w:rFonts w:hint="eastAsia"/>
          <w:b/>
          <w:szCs w:val="21"/>
        </w:rPr>
        <w:t xml:space="preserve"> </w:t>
      </w:r>
      <w:r>
        <w:rPr>
          <w:rFonts w:hint="eastAsia"/>
          <w:b/>
          <w:szCs w:val="21"/>
        </w:rPr>
        <w:t>罚</w:t>
      </w:r>
      <w:r>
        <w:rPr>
          <w:rFonts w:hint="eastAsia"/>
          <w:b/>
          <w:szCs w:val="21"/>
        </w:rPr>
        <w:t xml:space="preserve"> </w:t>
      </w:r>
      <w:r>
        <w:rPr>
          <w:rFonts w:hint="eastAsia"/>
          <w:b/>
          <w:szCs w:val="21"/>
        </w:rPr>
        <w:t>则</w:t>
      </w:r>
    </w:p>
    <w:p w14:paraId="5CD8D836" w14:textId="77777777" w:rsidR="00182CBE" w:rsidRDefault="00902A86">
      <w:pPr>
        <w:ind w:firstLineChars="200" w:firstLine="420"/>
        <w:rPr>
          <w:szCs w:val="21"/>
        </w:rPr>
      </w:pPr>
      <w:r>
        <w:rPr>
          <w:rFonts w:hint="eastAsia"/>
          <w:szCs w:val="21"/>
        </w:rPr>
        <w:t>第二十五条</w:t>
      </w:r>
      <w:r>
        <w:rPr>
          <w:rFonts w:hint="eastAsia"/>
          <w:szCs w:val="21"/>
        </w:rPr>
        <w:t xml:space="preserve"> </w:t>
      </w:r>
      <w:r>
        <w:rPr>
          <w:rFonts w:hint="eastAsia"/>
          <w:szCs w:val="21"/>
        </w:rPr>
        <w:t>对违反本办法的行为，按照《锅炉压力容器压力管道特种设备安全监察行政处罚规定》实施处罚。</w:t>
      </w:r>
    </w:p>
    <w:p w14:paraId="05EB8704" w14:textId="77777777" w:rsidR="00182CBE" w:rsidRDefault="00902A86">
      <w:pPr>
        <w:ind w:firstLineChars="200" w:firstLine="420"/>
        <w:rPr>
          <w:szCs w:val="21"/>
        </w:rPr>
      </w:pPr>
      <w:r>
        <w:rPr>
          <w:rFonts w:hint="eastAsia"/>
          <w:szCs w:val="21"/>
        </w:rPr>
        <w:t>第二十六条</w:t>
      </w:r>
      <w:r>
        <w:rPr>
          <w:rFonts w:hint="eastAsia"/>
          <w:szCs w:val="21"/>
        </w:rPr>
        <w:t xml:space="preserve"> </w:t>
      </w:r>
      <w:r>
        <w:rPr>
          <w:rFonts w:hint="eastAsia"/>
          <w:szCs w:val="21"/>
        </w:rPr>
        <w:t>制造企业有下列行为之一的，责令改正；情节严重的暂停使用《制造许可证》（暂停期不超过</w:t>
      </w:r>
      <w:r>
        <w:rPr>
          <w:rFonts w:hint="eastAsia"/>
          <w:szCs w:val="21"/>
        </w:rPr>
        <w:t>1</w:t>
      </w:r>
      <w:r>
        <w:rPr>
          <w:rFonts w:hint="eastAsia"/>
          <w:szCs w:val="21"/>
        </w:rPr>
        <w:t>年）；拒不改正的，吊销《制造许可证》：</w:t>
      </w:r>
    </w:p>
    <w:p w14:paraId="37A74E30" w14:textId="77777777" w:rsidR="00182CBE" w:rsidRDefault="00902A86">
      <w:pPr>
        <w:ind w:firstLineChars="200" w:firstLine="420"/>
        <w:rPr>
          <w:szCs w:val="21"/>
        </w:rPr>
      </w:pPr>
      <w:r>
        <w:rPr>
          <w:rFonts w:hint="eastAsia"/>
          <w:szCs w:val="21"/>
        </w:rPr>
        <w:t>（一）产品出现严重安全性能问题的；</w:t>
      </w:r>
    </w:p>
    <w:p w14:paraId="286F67F2" w14:textId="77777777" w:rsidR="00182CBE" w:rsidRDefault="00902A86">
      <w:pPr>
        <w:ind w:firstLineChars="200" w:firstLine="420"/>
        <w:rPr>
          <w:szCs w:val="21"/>
        </w:rPr>
      </w:pPr>
      <w:r>
        <w:rPr>
          <w:rFonts w:hint="eastAsia"/>
          <w:szCs w:val="21"/>
        </w:rPr>
        <w:t>（二）不再具备制造许可条件的；</w:t>
      </w:r>
    </w:p>
    <w:p w14:paraId="54F386F4" w14:textId="77777777" w:rsidR="00182CBE" w:rsidRDefault="00902A86">
      <w:pPr>
        <w:ind w:firstLineChars="200" w:firstLine="420"/>
        <w:rPr>
          <w:szCs w:val="21"/>
        </w:rPr>
      </w:pPr>
      <w:r>
        <w:rPr>
          <w:rFonts w:hint="eastAsia"/>
          <w:szCs w:val="21"/>
        </w:rPr>
        <w:t>（三）拒绝或逃避产品安全性能监督检验的；</w:t>
      </w:r>
    </w:p>
    <w:p w14:paraId="1D8D28E4" w14:textId="77777777" w:rsidR="00182CBE" w:rsidRDefault="00902A86">
      <w:pPr>
        <w:ind w:firstLineChars="200" w:firstLine="420"/>
        <w:rPr>
          <w:szCs w:val="21"/>
        </w:rPr>
      </w:pPr>
      <w:r>
        <w:rPr>
          <w:rFonts w:hint="eastAsia"/>
          <w:szCs w:val="21"/>
        </w:rPr>
        <w:t>（四）涂改、伪造监督检验证明的。</w:t>
      </w:r>
    </w:p>
    <w:p w14:paraId="4B667C08" w14:textId="77777777" w:rsidR="00182CBE" w:rsidRDefault="00902A86">
      <w:pPr>
        <w:ind w:firstLineChars="200" w:firstLine="420"/>
        <w:rPr>
          <w:szCs w:val="21"/>
        </w:rPr>
      </w:pPr>
      <w:r>
        <w:rPr>
          <w:rFonts w:hint="eastAsia"/>
          <w:szCs w:val="21"/>
        </w:rPr>
        <w:t>第二十七条制造企业有下列行为之一的，吊销《制造许可证》：</w:t>
      </w:r>
    </w:p>
    <w:p w14:paraId="35B12A81" w14:textId="77777777" w:rsidR="00182CBE" w:rsidRDefault="00902A86">
      <w:pPr>
        <w:ind w:firstLineChars="200" w:firstLine="420"/>
        <w:rPr>
          <w:szCs w:val="21"/>
        </w:rPr>
      </w:pPr>
      <w:r>
        <w:rPr>
          <w:rFonts w:hint="eastAsia"/>
          <w:szCs w:val="21"/>
        </w:rPr>
        <w:t>（一）转让、转借《制造许可证》的；</w:t>
      </w:r>
    </w:p>
    <w:p w14:paraId="68B86A68" w14:textId="77777777" w:rsidR="00182CBE" w:rsidRDefault="00902A86">
      <w:pPr>
        <w:ind w:firstLineChars="200" w:firstLine="420"/>
        <w:rPr>
          <w:szCs w:val="21"/>
        </w:rPr>
      </w:pPr>
      <w:r>
        <w:rPr>
          <w:rFonts w:hint="eastAsia"/>
          <w:szCs w:val="21"/>
        </w:rPr>
        <w:t>（二）向其他企业产品出具《制造许可证》、产品质量合格证明等虚假随机文件的；</w:t>
      </w:r>
    </w:p>
    <w:p w14:paraId="05D705EE" w14:textId="77777777" w:rsidR="00182CBE" w:rsidRDefault="00902A86">
      <w:pPr>
        <w:ind w:firstLineChars="200" w:firstLine="420"/>
        <w:rPr>
          <w:szCs w:val="21"/>
        </w:rPr>
      </w:pPr>
      <w:r>
        <w:rPr>
          <w:rFonts w:hint="eastAsia"/>
          <w:szCs w:val="21"/>
        </w:rPr>
        <w:t>（三）未经批准，超出《制造许可证》范围制造产品的。</w:t>
      </w:r>
    </w:p>
    <w:p w14:paraId="250B2F63" w14:textId="77777777" w:rsidR="00182CBE" w:rsidRDefault="00902A86">
      <w:pPr>
        <w:ind w:firstLineChars="200" w:firstLine="420"/>
        <w:rPr>
          <w:szCs w:val="21"/>
        </w:rPr>
      </w:pPr>
      <w:r>
        <w:rPr>
          <w:rFonts w:hint="eastAsia"/>
          <w:szCs w:val="21"/>
        </w:rPr>
        <w:t>第二十八条</w:t>
      </w:r>
      <w:r>
        <w:rPr>
          <w:rFonts w:hint="eastAsia"/>
          <w:szCs w:val="21"/>
        </w:rPr>
        <w:t xml:space="preserve"> </w:t>
      </w:r>
      <w:r>
        <w:rPr>
          <w:rFonts w:hint="eastAsia"/>
          <w:szCs w:val="21"/>
        </w:rPr>
        <w:t>对被吊销《制造许可证》的企业，发证部门</w:t>
      </w:r>
      <w:r>
        <w:rPr>
          <w:rFonts w:hint="eastAsia"/>
          <w:szCs w:val="21"/>
        </w:rPr>
        <w:t>4</w:t>
      </w:r>
      <w:r>
        <w:rPr>
          <w:rFonts w:hint="eastAsia"/>
          <w:szCs w:val="21"/>
        </w:rPr>
        <w:t>年内不予受理其取证申请。</w:t>
      </w:r>
    </w:p>
    <w:p w14:paraId="3925BE16" w14:textId="77777777" w:rsidR="00182CBE" w:rsidRDefault="00902A86">
      <w:pPr>
        <w:ind w:firstLineChars="200" w:firstLine="420"/>
        <w:rPr>
          <w:szCs w:val="21"/>
        </w:rPr>
      </w:pPr>
      <w:r>
        <w:rPr>
          <w:rFonts w:hint="eastAsia"/>
          <w:szCs w:val="21"/>
        </w:rPr>
        <w:t>第二十九条</w:t>
      </w:r>
      <w:r>
        <w:rPr>
          <w:rFonts w:hint="eastAsia"/>
          <w:szCs w:val="21"/>
        </w:rPr>
        <w:t xml:space="preserve"> </w:t>
      </w:r>
      <w:r>
        <w:rPr>
          <w:rFonts w:hint="eastAsia"/>
          <w:szCs w:val="21"/>
        </w:rPr>
        <w:t>从事安全监察、许可审查、监督检验工作的人员，未按本办法的规定履行职责，滥用职权、玩忽职守、徇私舞弊，构成犯罪的，依法追究刑事责任；尚未构成犯罪的，依法给予行政处分。</w:t>
      </w:r>
    </w:p>
    <w:p w14:paraId="77FA12A7" w14:textId="77777777" w:rsidR="00182CBE" w:rsidRDefault="00902A86">
      <w:pPr>
        <w:ind w:firstLineChars="200" w:firstLine="420"/>
        <w:rPr>
          <w:szCs w:val="21"/>
        </w:rPr>
      </w:pPr>
      <w:r>
        <w:rPr>
          <w:rFonts w:hint="eastAsia"/>
          <w:szCs w:val="21"/>
        </w:rPr>
        <w:t>第三十条</w:t>
      </w:r>
      <w:r>
        <w:rPr>
          <w:rFonts w:hint="eastAsia"/>
          <w:szCs w:val="21"/>
        </w:rPr>
        <w:t xml:space="preserve"> </w:t>
      </w:r>
      <w:r>
        <w:rPr>
          <w:rFonts w:hint="eastAsia"/>
          <w:szCs w:val="21"/>
        </w:rPr>
        <w:t>审查机构、监督检验机构因管理不严，造成工作人员失职的，给予警告、通报批评，情节严重的，取消对其委托、授权。</w:t>
      </w:r>
    </w:p>
    <w:p w14:paraId="4FAA8781" w14:textId="77777777" w:rsidR="00182CBE" w:rsidRDefault="00902A86">
      <w:pPr>
        <w:jc w:val="center"/>
        <w:rPr>
          <w:b/>
          <w:szCs w:val="21"/>
        </w:rPr>
      </w:pPr>
      <w:r>
        <w:rPr>
          <w:rFonts w:hint="eastAsia"/>
          <w:b/>
          <w:szCs w:val="21"/>
        </w:rPr>
        <w:t>第六章</w:t>
      </w:r>
      <w:r>
        <w:rPr>
          <w:rFonts w:hint="eastAsia"/>
          <w:b/>
          <w:szCs w:val="21"/>
        </w:rPr>
        <w:t xml:space="preserve"> </w:t>
      </w:r>
      <w:r>
        <w:rPr>
          <w:rFonts w:hint="eastAsia"/>
          <w:b/>
          <w:szCs w:val="21"/>
        </w:rPr>
        <w:t>附</w:t>
      </w:r>
      <w:r>
        <w:rPr>
          <w:rFonts w:hint="eastAsia"/>
          <w:b/>
          <w:szCs w:val="21"/>
        </w:rPr>
        <w:t xml:space="preserve"> </w:t>
      </w:r>
      <w:r>
        <w:rPr>
          <w:rFonts w:hint="eastAsia"/>
          <w:b/>
          <w:szCs w:val="21"/>
        </w:rPr>
        <w:t>则</w:t>
      </w:r>
      <w:r>
        <w:rPr>
          <w:rFonts w:hint="eastAsia"/>
          <w:b/>
          <w:szCs w:val="21"/>
        </w:rPr>
        <w:t xml:space="preserve"> </w:t>
      </w:r>
    </w:p>
    <w:p w14:paraId="5C1D3CFF" w14:textId="77777777" w:rsidR="00182CBE" w:rsidRDefault="00902A86">
      <w:pPr>
        <w:ind w:firstLineChars="200" w:firstLine="420"/>
        <w:rPr>
          <w:szCs w:val="21"/>
        </w:rPr>
      </w:pPr>
      <w:r>
        <w:rPr>
          <w:rFonts w:hint="eastAsia"/>
          <w:szCs w:val="21"/>
        </w:rPr>
        <w:t>第三十一条</w:t>
      </w:r>
      <w:r>
        <w:rPr>
          <w:rFonts w:hint="eastAsia"/>
          <w:szCs w:val="21"/>
        </w:rPr>
        <w:t xml:space="preserve"> </w:t>
      </w:r>
      <w:r>
        <w:rPr>
          <w:rFonts w:hint="eastAsia"/>
          <w:szCs w:val="21"/>
        </w:rPr>
        <w:t>《锅炉压力容器制造许可条件》、《锅炉压力容器制造许可工作程序》、《锅炉压力容器产品安全性能监督检验规则》根据本办法另行制定发布。</w:t>
      </w:r>
    </w:p>
    <w:p w14:paraId="68B9FA5F" w14:textId="77777777" w:rsidR="00182CBE" w:rsidRDefault="00902A86">
      <w:pPr>
        <w:ind w:firstLineChars="200" w:firstLine="420"/>
        <w:rPr>
          <w:szCs w:val="21"/>
        </w:rPr>
      </w:pPr>
      <w:r>
        <w:rPr>
          <w:rFonts w:hint="eastAsia"/>
          <w:szCs w:val="21"/>
        </w:rPr>
        <w:t>第三十二条</w:t>
      </w:r>
      <w:r>
        <w:rPr>
          <w:rFonts w:hint="eastAsia"/>
          <w:szCs w:val="21"/>
        </w:rPr>
        <w:t xml:space="preserve"> </w:t>
      </w:r>
      <w:r>
        <w:rPr>
          <w:rFonts w:hint="eastAsia"/>
          <w:szCs w:val="21"/>
        </w:rPr>
        <w:t>制造企业应按规定支付许可审查、监督检验费用。</w:t>
      </w:r>
    </w:p>
    <w:p w14:paraId="41C6F264" w14:textId="77777777" w:rsidR="00182CBE" w:rsidRDefault="00902A86">
      <w:pPr>
        <w:ind w:firstLineChars="200" w:firstLine="420"/>
        <w:rPr>
          <w:szCs w:val="21"/>
        </w:rPr>
      </w:pPr>
      <w:r>
        <w:rPr>
          <w:rFonts w:hint="eastAsia"/>
          <w:szCs w:val="21"/>
        </w:rPr>
        <w:t>第三十四条</w:t>
      </w:r>
      <w:r>
        <w:rPr>
          <w:rFonts w:hint="eastAsia"/>
          <w:szCs w:val="21"/>
        </w:rPr>
        <w:t xml:space="preserve"> </w:t>
      </w:r>
      <w:r>
        <w:rPr>
          <w:rFonts w:hint="eastAsia"/>
          <w:szCs w:val="21"/>
        </w:rPr>
        <w:t>本办法由国家质检总局负责解释。</w:t>
      </w:r>
    </w:p>
    <w:p w14:paraId="084DC50B" w14:textId="77777777" w:rsidR="00182CBE" w:rsidRDefault="00902A86">
      <w:pPr>
        <w:ind w:firstLineChars="200" w:firstLine="420"/>
        <w:rPr>
          <w:rFonts w:ascii="宋体" w:hAnsi="宋体" w:cs="宋体"/>
          <w:color w:val="000000"/>
          <w:kern w:val="0"/>
          <w:szCs w:val="21"/>
        </w:rPr>
      </w:pPr>
      <w:r>
        <w:rPr>
          <w:rFonts w:hint="eastAsia"/>
          <w:szCs w:val="21"/>
        </w:rPr>
        <w:t>第三十五条</w:t>
      </w:r>
      <w:r>
        <w:rPr>
          <w:rFonts w:hint="eastAsia"/>
          <w:szCs w:val="21"/>
        </w:rPr>
        <w:t xml:space="preserve"> </w:t>
      </w:r>
      <w:r>
        <w:rPr>
          <w:rFonts w:hint="eastAsia"/>
          <w:szCs w:val="21"/>
        </w:rPr>
        <w:t>本办法自</w:t>
      </w:r>
      <w:r>
        <w:rPr>
          <w:rFonts w:hint="eastAsia"/>
          <w:szCs w:val="21"/>
        </w:rPr>
        <w:t>2003</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日起施行。</w:t>
      </w:r>
      <w:r>
        <w:rPr>
          <w:rFonts w:hint="eastAsia"/>
          <w:szCs w:val="21"/>
        </w:rPr>
        <w:t>1993</w:t>
      </w:r>
      <w:r>
        <w:rPr>
          <w:rFonts w:hint="eastAsia"/>
          <w:szCs w:val="21"/>
        </w:rPr>
        <w:t>年</w:t>
      </w:r>
      <w:r>
        <w:rPr>
          <w:rFonts w:hint="eastAsia"/>
          <w:szCs w:val="21"/>
        </w:rPr>
        <w:t>9</w:t>
      </w:r>
      <w:r>
        <w:rPr>
          <w:rFonts w:hint="eastAsia"/>
          <w:szCs w:val="21"/>
        </w:rPr>
        <w:t>月</w:t>
      </w:r>
      <w:r>
        <w:rPr>
          <w:rFonts w:hint="eastAsia"/>
          <w:szCs w:val="21"/>
        </w:rPr>
        <w:t>29</w:t>
      </w:r>
      <w:r>
        <w:rPr>
          <w:rFonts w:hint="eastAsia"/>
          <w:szCs w:val="21"/>
        </w:rPr>
        <w:t>日原劳动部公布的《进口锅炉压力容器安全质量许可制度实施办法》同时废止。</w:t>
      </w:r>
    </w:p>
    <w:p w14:paraId="2A8CDAE3" w14:textId="77777777" w:rsidR="00182CBE" w:rsidRDefault="00902A86">
      <w:pPr>
        <w:pStyle w:val="1"/>
        <w:spacing w:beforeLines="100" w:before="312" w:afterLines="100" w:after="312" w:line="300" w:lineRule="auto"/>
        <w:jc w:val="center"/>
        <w:rPr>
          <w:sz w:val="21"/>
          <w:szCs w:val="21"/>
        </w:rPr>
      </w:pPr>
      <w:bookmarkStart w:id="331" w:name="_Toc352677674"/>
      <w:bookmarkStart w:id="332" w:name="_Toc32331273"/>
      <w:bookmarkStart w:id="333" w:name="_Toc101135390"/>
      <w:r>
        <w:rPr>
          <w:rFonts w:hint="eastAsia"/>
          <w:sz w:val="21"/>
          <w:szCs w:val="21"/>
        </w:rPr>
        <w:t>锅炉压力容器压力管道特种设备</w:t>
      </w:r>
      <w:r>
        <w:rPr>
          <w:sz w:val="21"/>
          <w:szCs w:val="21"/>
        </w:rPr>
        <w:t>安全监察行政处罚规定</w:t>
      </w:r>
      <w:bookmarkEnd w:id="331"/>
      <w:r>
        <w:rPr>
          <w:rFonts w:hint="eastAsia"/>
          <w:sz w:val="21"/>
          <w:szCs w:val="21"/>
        </w:rPr>
        <w:t>（</w:t>
      </w:r>
      <w:r>
        <w:rPr>
          <w:rFonts w:hint="eastAsia"/>
          <w:sz w:val="21"/>
          <w:szCs w:val="21"/>
        </w:rPr>
        <w:t>2002</w:t>
      </w:r>
      <w:r>
        <w:rPr>
          <w:rFonts w:hint="eastAsia"/>
          <w:sz w:val="21"/>
          <w:szCs w:val="21"/>
        </w:rPr>
        <w:t>年）</w:t>
      </w:r>
      <w:bookmarkEnd w:id="332"/>
      <w:bookmarkEnd w:id="333"/>
    </w:p>
    <w:p w14:paraId="78B61087"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规范锅炉、压力容器、压力管道及电梯、起重机械、厂内机动车辆、客运索道、游乐设施等特种设备（以下简称设备）安全监察行政处罚行为，保障设备安全监察工作的有效实施，依据质量监督与安全监察有关法律、法规，制定本规定。</w:t>
      </w:r>
    </w:p>
    <w:p w14:paraId="7BA4F19E"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国家质量监督检验检疫总局和各地质量技术监督部门对设备设计、制造、安装、充装、检验、修理、改造、维修保养、化学清洗等违法行为实施行政处罚，应当遵守本规定。</w:t>
      </w:r>
    </w:p>
    <w:p w14:paraId="01D62DDE" w14:textId="77777777" w:rsidR="00182CBE" w:rsidRDefault="00902A86">
      <w:pPr>
        <w:ind w:firstLineChars="200" w:firstLine="420"/>
        <w:rPr>
          <w:szCs w:val="21"/>
        </w:rPr>
      </w:pPr>
      <w:r>
        <w:rPr>
          <w:rFonts w:hint="eastAsia"/>
          <w:szCs w:val="21"/>
        </w:rPr>
        <w:t>第三条</w:t>
      </w:r>
      <w:r>
        <w:rPr>
          <w:rFonts w:hint="eastAsia"/>
          <w:szCs w:val="21"/>
        </w:rPr>
        <w:t xml:space="preserve"> </w:t>
      </w:r>
      <w:r>
        <w:rPr>
          <w:rFonts w:hint="eastAsia"/>
          <w:szCs w:val="21"/>
        </w:rPr>
        <w:t>应当取得设备设计、制造、安装、充装、检验、修理、改造、维修保养、化学清洗许可，而未取得相应许可擅自从事有关活动的，责令其停止违法行为；属非经营性活动的，处一千元以下罚款；属经营性活动，有违法所得的，处违法所得一倍以上三倍以下，最高不超过三万元的罚款，没有违法所得的，处一万元以下罚款。</w:t>
      </w:r>
    </w:p>
    <w:p w14:paraId="10AA4DAE" w14:textId="77777777" w:rsidR="00182CBE" w:rsidRDefault="00902A86">
      <w:pPr>
        <w:ind w:firstLineChars="200" w:firstLine="420"/>
        <w:rPr>
          <w:szCs w:val="21"/>
        </w:rPr>
      </w:pPr>
      <w:r>
        <w:rPr>
          <w:rFonts w:hint="eastAsia"/>
          <w:szCs w:val="21"/>
        </w:rPr>
        <w:t>实行生产许可证管理的设备未取得生产许可证的，按照《工业产品质量责任条例》等有关规定处罚。</w:t>
      </w:r>
    </w:p>
    <w:p w14:paraId="7072D03F" w14:textId="77777777" w:rsidR="00182CBE" w:rsidRDefault="00902A86">
      <w:pPr>
        <w:ind w:firstLineChars="200" w:firstLine="420"/>
        <w:rPr>
          <w:szCs w:val="21"/>
        </w:rPr>
      </w:pPr>
      <w:r>
        <w:rPr>
          <w:rFonts w:hint="eastAsia"/>
          <w:szCs w:val="21"/>
        </w:rPr>
        <w:t>第四条</w:t>
      </w:r>
      <w:r>
        <w:rPr>
          <w:rFonts w:hint="eastAsia"/>
          <w:szCs w:val="21"/>
        </w:rPr>
        <w:t xml:space="preserve"> </w:t>
      </w:r>
      <w:r>
        <w:rPr>
          <w:rFonts w:hint="eastAsia"/>
          <w:szCs w:val="21"/>
        </w:rPr>
        <w:t>没有按照规定履行设计文件审批手续的，或者没有按照规定进行型式试验就投入制造的，责令改正，处责任者一千元以下罚款；情节严重的，处一万元以上三万元以下罚款，吊销相应的资格证件。</w:t>
      </w:r>
    </w:p>
    <w:p w14:paraId="7FABEF07" w14:textId="77777777" w:rsidR="00182CBE" w:rsidRDefault="00902A86">
      <w:pPr>
        <w:ind w:firstLineChars="200" w:firstLine="420"/>
        <w:rPr>
          <w:szCs w:val="21"/>
        </w:rPr>
      </w:pPr>
      <w:r>
        <w:rPr>
          <w:rFonts w:hint="eastAsia"/>
          <w:szCs w:val="21"/>
        </w:rPr>
        <w:t>第五条</w:t>
      </w:r>
      <w:r>
        <w:rPr>
          <w:rFonts w:hint="eastAsia"/>
          <w:szCs w:val="21"/>
        </w:rPr>
        <w:t xml:space="preserve"> </w:t>
      </w:r>
      <w:r>
        <w:rPr>
          <w:rFonts w:hint="eastAsia"/>
          <w:szCs w:val="21"/>
        </w:rPr>
        <w:t>应当履行设备制造、安装、修理、改造安全质量监督检验程序而未按照规定履行的，责令改正；属非经营性活动的，处一千元以下罚款；属经营性活动，有违法所得的，处违法所得一倍以上三倍以下，最高不超过三万元的罚款，没有违法所得的，处一万元以下罚款。</w:t>
      </w:r>
    </w:p>
    <w:p w14:paraId="01FDE059"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制造、销售不符合有关法规、标准的设备，致使设备不能投入使用的，按照《中华人民共和国产品质量法》的有关规定处罚。</w:t>
      </w:r>
    </w:p>
    <w:p w14:paraId="0394731A"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使用设备有下列违法行为之一的，责令改正，属非经营性使用行为的，处一千元以下罚款；属经营性使用行为的，处一万元以下罚款：</w:t>
      </w:r>
    </w:p>
    <w:p w14:paraId="71106BD6" w14:textId="77777777" w:rsidR="00182CBE" w:rsidRDefault="00902A86">
      <w:pPr>
        <w:ind w:firstLineChars="200" w:firstLine="420"/>
        <w:rPr>
          <w:szCs w:val="21"/>
        </w:rPr>
      </w:pPr>
      <w:r>
        <w:rPr>
          <w:rFonts w:hint="eastAsia"/>
          <w:szCs w:val="21"/>
        </w:rPr>
        <w:t>（一）未取得设备制造（组焊）许可证的；</w:t>
      </w:r>
    </w:p>
    <w:p w14:paraId="1E05D4D7" w14:textId="77777777" w:rsidR="00182CBE" w:rsidRDefault="00902A86">
      <w:pPr>
        <w:ind w:firstLineChars="200" w:firstLine="420"/>
        <w:rPr>
          <w:szCs w:val="21"/>
        </w:rPr>
      </w:pPr>
      <w:r>
        <w:rPr>
          <w:rFonts w:hint="eastAsia"/>
          <w:szCs w:val="21"/>
        </w:rPr>
        <w:t>（二）委托没有取得相应许可的单位或个人进行安装、修理、改造、维护保养、化学清洗、检验的；</w:t>
      </w:r>
    </w:p>
    <w:p w14:paraId="60C2FA38" w14:textId="77777777" w:rsidR="00182CBE" w:rsidRDefault="00902A86">
      <w:pPr>
        <w:ind w:firstLineChars="200" w:firstLine="420"/>
        <w:rPr>
          <w:szCs w:val="21"/>
        </w:rPr>
      </w:pPr>
      <w:r>
        <w:rPr>
          <w:rFonts w:hint="eastAsia"/>
          <w:szCs w:val="21"/>
        </w:rPr>
        <w:t>（三）未经批准自行进行安装、修理、改造、检验的；</w:t>
      </w:r>
    </w:p>
    <w:p w14:paraId="33062670" w14:textId="77777777" w:rsidR="00182CBE" w:rsidRDefault="00902A86">
      <w:pPr>
        <w:ind w:firstLineChars="200" w:firstLine="420"/>
        <w:rPr>
          <w:szCs w:val="21"/>
        </w:rPr>
      </w:pPr>
      <w:r>
        <w:rPr>
          <w:rFonts w:hint="eastAsia"/>
          <w:szCs w:val="21"/>
        </w:rPr>
        <w:t>（四）未办理使用（托管）注册登记手续的；</w:t>
      </w:r>
    </w:p>
    <w:p w14:paraId="0DFD6657" w14:textId="77777777" w:rsidR="00182CBE" w:rsidRDefault="00902A86">
      <w:pPr>
        <w:ind w:firstLineChars="200" w:firstLine="420"/>
        <w:rPr>
          <w:szCs w:val="21"/>
        </w:rPr>
      </w:pPr>
      <w:r>
        <w:rPr>
          <w:rFonts w:hint="eastAsia"/>
          <w:szCs w:val="21"/>
        </w:rPr>
        <w:t>（五）超过检验有效期或检验不合格的；</w:t>
      </w:r>
    </w:p>
    <w:p w14:paraId="4D4BCE4D" w14:textId="77777777" w:rsidR="00182CBE" w:rsidRDefault="00902A86">
      <w:pPr>
        <w:ind w:firstLineChars="200" w:firstLine="420"/>
        <w:rPr>
          <w:szCs w:val="21"/>
        </w:rPr>
      </w:pPr>
      <w:r>
        <w:rPr>
          <w:rFonts w:hint="eastAsia"/>
          <w:szCs w:val="21"/>
        </w:rPr>
        <w:t>（六）气瓶及其他移动式压力容器不按规定进行充装的；</w:t>
      </w:r>
    </w:p>
    <w:p w14:paraId="703650BD" w14:textId="77777777" w:rsidR="00182CBE" w:rsidRDefault="00902A86">
      <w:pPr>
        <w:ind w:firstLineChars="200" w:firstLine="420"/>
        <w:rPr>
          <w:szCs w:val="21"/>
        </w:rPr>
      </w:pPr>
      <w:r>
        <w:rPr>
          <w:rFonts w:hint="eastAsia"/>
          <w:szCs w:val="21"/>
        </w:rPr>
        <w:t>（七）未按规定进行维修保养的；</w:t>
      </w:r>
    </w:p>
    <w:p w14:paraId="6EC44AA8" w14:textId="77777777" w:rsidR="00182CBE" w:rsidRDefault="00902A86">
      <w:pPr>
        <w:ind w:firstLineChars="200" w:firstLine="420"/>
        <w:rPr>
          <w:szCs w:val="21"/>
        </w:rPr>
      </w:pPr>
      <w:r>
        <w:rPr>
          <w:rFonts w:hint="eastAsia"/>
          <w:szCs w:val="21"/>
        </w:rPr>
        <w:t>（八）未按规定办理停用、报废手续的；</w:t>
      </w:r>
    </w:p>
    <w:p w14:paraId="7B7113BA" w14:textId="77777777" w:rsidR="00182CBE" w:rsidRDefault="00902A86">
      <w:pPr>
        <w:ind w:firstLineChars="200" w:firstLine="420"/>
        <w:rPr>
          <w:szCs w:val="21"/>
        </w:rPr>
      </w:pPr>
      <w:r>
        <w:rPr>
          <w:rFonts w:hint="eastAsia"/>
          <w:szCs w:val="21"/>
        </w:rPr>
        <w:t>（九）已经报废或者非承压设备当承压设备的。</w:t>
      </w:r>
    </w:p>
    <w:p w14:paraId="3C0EBAC9"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检验、检测及有关从事审查、型式试验等机构伪造检验数据或者出具虚假证明的，按《中华人民共和国产品质量法》的有关规定进行处罚。</w:t>
      </w:r>
    </w:p>
    <w:p w14:paraId="1C20805F" w14:textId="77777777" w:rsidR="00182CBE" w:rsidRDefault="00902A86">
      <w:pPr>
        <w:ind w:firstLineChars="200" w:firstLine="420"/>
        <w:rPr>
          <w:szCs w:val="21"/>
        </w:rPr>
      </w:pPr>
      <w:r>
        <w:rPr>
          <w:rFonts w:hint="eastAsia"/>
          <w:szCs w:val="21"/>
        </w:rPr>
        <w:t>第九条</w:t>
      </w:r>
      <w:r>
        <w:rPr>
          <w:szCs w:val="21"/>
        </w:rPr>
        <w:t xml:space="preserve"> </w:t>
      </w:r>
      <w:r>
        <w:rPr>
          <w:rFonts w:hint="eastAsia"/>
          <w:szCs w:val="21"/>
        </w:rPr>
        <w:t>使用无相应有效证件的人员进行设备操作、检验等活动的，责令改正，并处一万元以下罚款。</w:t>
      </w:r>
    </w:p>
    <w:p w14:paraId="25E97DB4" w14:textId="77777777" w:rsidR="00182CBE" w:rsidRDefault="00902A86">
      <w:pPr>
        <w:ind w:firstLineChars="200" w:firstLine="420"/>
        <w:rPr>
          <w:szCs w:val="21"/>
        </w:rPr>
      </w:pPr>
      <w:r>
        <w:rPr>
          <w:rFonts w:hint="eastAsia"/>
          <w:szCs w:val="21"/>
        </w:rPr>
        <w:t>第十条</w:t>
      </w:r>
      <w:r>
        <w:rPr>
          <w:rFonts w:hint="eastAsia"/>
          <w:szCs w:val="21"/>
        </w:rPr>
        <w:t xml:space="preserve"> </w:t>
      </w:r>
      <w:r>
        <w:rPr>
          <w:rFonts w:hint="eastAsia"/>
          <w:szCs w:val="21"/>
        </w:rPr>
        <w:t>转让资格许可证书，或给无许可资格的单位出具虚假证明的，吊销相应的许可资格，并处一万元以上三万元以下的罚款。</w:t>
      </w:r>
    </w:p>
    <w:p w14:paraId="098816EB" w14:textId="77777777" w:rsidR="00182CBE" w:rsidRDefault="00902A86">
      <w:pPr>
        <w:ind w:firstLineChars="200" w:firstLine="420"/>
        <w:rPr>
          <w:szCs w:val="21"/>
        </w:rPr>
      </w:pPr>
      <w:r>
        <w:rPr>
          <w:rFonts w:hint="eastAsia"/>
          <w:szCs w:val="21"/>
        </w:rPr>
        <w:t>第十一条</w:t>
      </w:r>
      <w:r>
        <w:rPr>
          <w:rFonts w:hint="eastAsia"/>
          <w:szCs w:val="21"/>
        </w:rPr>
        <w:t xml:space="preserve"> </w:t>
      </w:r>
      <w:r>
        <w:rPr>
          <w:rFonts w:hint="eastAsia"/>
          <w:szCs w:val="21"/>
        </w:rPr>
        <w:t>制造、销售、使用等环节违反规定，责令其对设备进行必要的技术处理；设备存在事故隐患，无修理、改造价值的，予以判废、监督销毁。</w:t>
      </w:r>
    </w:p>
    <w:p w14:paraId="44E3F582" w14:textId="77777777" w:rsidR="00182CBE" w:rsidRDefault="00902A86">
      <w:pPr>
        <w:ind w:firstLineChars="200" w:firstLine="420"/>
        <w:rPr>
          <w:szCs w:val="21"/>
        </w:rPr>
      </w:pPr>
      <w:r>
        <w:rPr>
          <w:rFonts w:hint="eastAsia"/>
          <w:szCs w:val="21"/>
        </w:rPr>
        <w:t>第十二条</w:t>
      </w:r>
      <w:r>
        <w:rPr>
          <w:szCs w:val="21"/>
        </w:rPr>
        <w:t xml:space="preserve"> </w:t>
      </w:r>
      <w:r>
        <w:rPr>
          <w:rFonts w:hint="eastAsia"/>
          <w:szCs w:val="21"/>
        </w:rPr>
        <w:t>违反设备设计、制造、安装、使用、检验、修理、改造等有关法律、法规规定，造成事故的，依据有关规定进行处理；构成犯罪的，依法追究刑事责任。</w:t>
      </w:r>
    </w:p>
    <w:p w14:paraId="784E68A5" w14:textId="77777777" w:rsidR="00182CBE" w:rsidRDefault="00902A86">
      <w:pPr>
        <w:ind w:firstLineChars="200" w:firstLine="420"/>
        <w:rPr>
          <w:szCs w:val="21"/>
        </w:rPr>
      </w:pPr>
      <w:r>
        <w:rPr>
          <w:rFonts w:hint="eastAsia"/>
          <w:szCs w:val="21"/>
        </w:rPr>
        <w:t>第十三条</w:t>
      </w:r>
      <w:r>
        <w:rPr>
          <w:szCs w:val="21"/>
        </w:rPr>
        <w:t xml:space="preserve"> </w:t>
      </w:r>
      <w:r>
        <w:rPr>
          <w:rFonts w:hint="eastAsia"/>
          <w:szCs w:val="21"/>
        </w:rPr>
        <w:t>设备安全监察机构及有关执法部门的工作人员滥用职权、玩忽职守、营私舞弊，构成犯罪的依法追究刑事责任；尚不构成犯罪的，依法给予行政处分。</w:t>
      </w:r>
    </w:p>
    <w:p w14:paraId="73117BC6" w14:textId="77777777" w:rsidR="00182CBE" w:rsidRDefault="00902A86">
      <w:pPr>
        <w:ind w:firstLineChars="200" w:firstLine="420"/>
        <w:rPr>
          <w:szCs w:val="21"/>
        </w:rPr>
      </w:pPr>
      <w:r>
        <w:rPr>
          <w:rFonts w:hint="eastAsia"/>
          <w:szCs w:val="21"/>
        </w:rPr>
        <w:t>第十四条</w:t>
      </w:r>
      <w:r>
        <w:rPr>
          <w:szCs w:val="21"/>
        </w:rPr>
        <w:t xml:space="preserve"> </w:t>
      </w:r>
      <w:r>
        <w:rPr>
          <w:rFonts w:hint="eastAsia"/>
          <w:szCs w:val="21"/>
        </w:rPr>
        <w:t>对违法行为责令改正的，由国家质量监督检验检疫总局或地方质量技术监督部门的设备安全监察机构发出《安全监察意见通知书》，其他处罚由国家质量监督检验检疫总局或地方质量技术监督部门按有关规定进行。</w:t>
      </w:r>
    </w:p>
    <w:p w14:paraId="00C64243" w14:textId="77777777" w:rsidR="00182CBE" w:rsidRDefault="00902A86">
      <w:pPr>
        <w:ind w:firstLineChars="200" w:firstLine="420"/>
        <w:rPr>
          <w:szCs w:val="21"/>
        </w:rPr>
      </w:pPr>
      <w:r>
        <w:rPr>
          <w:rFonts w:hint="eastAsia"/>
          <w:szCs w:val="21"/>
        </w:rPr>
        <w:t>第十五条</w:t>
      </w:r>
      <w:r>
        <w:rPr>
          <w:szCs w:val="21"/>
        </w:rPr>
        <w:t xml:space="preserve"> </w:t>
      </w:r>
      <w:r>
        <w:rPr>
          <w:rFonts w:hint="eastAsia"/>
          <w:szCs w:val="21"/>
        </w:rPr>
        <w:t>设备安全监察机构的安全监察人员进行执法，应当出示安全监察员证；其他执法人员进行执法，应当出示相关证件。不出示证件的，被检查者有权拒绝检查。</w:t>
      </w:r>
    </w:p>
    <w:p w14:paraId="50E8A409" w14:textId="77777777" w:rsidR="00182CBE" w:rsidRDefault="00902A86">
      <w:pPr>
        <w:ind w:firstLineChars="200" w:firstLine="420"/>
        <w:rPr>
          <w:szCs w:val="21"/>
        </w:rPr>
      </w:pPr>
      <w:r>
        <w:rPr>
          <w:rFonts w:hint="eastAsia"/>
          <w:szCs w:val="21"/>
        </w:rPr>
        <w:t>第十六条</w:t>
      </w:r>
      <w:r>
        <w:rPr>
          <w:szCs w:val="21"/>
        </w:rPr>
        <w:t xml:space="preserve"> </w:t>
      </w:r>
      <w:r>
        <w:rPr>
          <w:rFonts w:hint="eastAsia"/>
          <w:szCs w:val="21"/>
        </w:rPr>
        <w:t>被检查者对行政处罚不服的，可以依法提请行政复议或者行政诉讼。</w:t>
      </w:r>
    </w:p>
    <w:p w14:paraId="07E9C0BF" w14:textId="77777777" w:rsidR="00182CBE" w:rsidRDefault="00902A86">
      <w:pPr>
        <w:ind w:firstLineChars="200" w:firstLine="420"/>
        <w:rPr>
          <w:szCs w:val="21"/>
        </w:rPr>
      </w:pPr>
      <w:r>
        <w:rPr>
          <w:rFonts w:hint="eastAsia"/>
          <w:szCs w:val="21"/>
        </w:rPr>
        <w:t>第十七条</w:t>
      </w:r>
      <w:r>
        <w:rPr>
          <w:szCs w:val="21"/>
        </w:rPr>
        <w:t xml:space="preserve"> </w:t>
      </w:r>
      <w:r>
        <w:rPr>
          <w:rFonts w:hint="eastAsia"/>
          <w:szCs w:val="21"/>
        </w:rPr>
        <w:t>本规定由国家质量监督检验检疫总局负责解释。</w:t>
      </w:r>
    </w:p>
    <w:p w14:paraId="2D94054D" w14:textId="77777777" w:rsidR="00182CBE" w:rsidRDefault="00902A86">
      <w:pPr>
        <w:ind w:firstLineChars="200" w:firstLine="420"/>
        <w:rPr>
          <w:szCs w:val="21"/>
        </w:rPr>
      </w:pPr>
      <w:r>
        <w:rPr>
          <w:rFonts w:hint="eastAsia"/>
          <w:szCs w:val="21"/>
        </w:rPr>
        <w:t>第十八条</w:t>
      </w:r>
      <w:r>
        <w:rPr>
          <w:szCs w:val="21"/>
        </w:rPr>
        <w:t xml:space="preserve"> </w:t>
      </w:r>
      <w:r>
        <w:rPr>
          <w:rFonts w:hint="eastAsia"/>
          <w:szCs w:val="21"/>
        </w:rPr>
        <w:t>本规定自</w:t>
      </w:r>
      <w:r>
        <w:rPr>
          <w:rFonts w:hint="eastAsia"/>
          <w:szCs w:val="21"/>
        </w:rPr>
        <w:t>2002</w:t>
      </w:r>
      <w:r>
        <w:rPr>
          <w:rFonts w:hint="eastAsia"/>
          <w:szCs w:val="21"/>
        </w:rPr>
        <w:t>年</w:t>
      </w:r>
      <w:r>
        <w:rPr>
          <w:rFonts w:hint="eastAsia"/>
          <w:szCs w:val="21"/>
        </w:rPr>
        <w:t>3</w:t>
      </w:r>
      <w:r>
        <w:rPr>
          <w:rFonts w:hint="eastAsia"/>
          <w:szCs w:val="21"/>
        </w:rPr>
        <w:t>月</w:t>
      </w:r>
      <w:r>
        <w:rPr>
          <w:rFonts w:hint="eastAsia"/>
          <w:szCs w:val="21"/>
        </w:rPr>
        <w:t>1</w:t>
      </w:r>
      <w:r>
        <w:rPr>
          <w:rFonts w:hint="eastAsia"/>
          <w:szCs w:val="21"/>
        </w:rPr>
        <w:t>日起施行。</w:t>
      </w:r>
    </w:p>
    <w:p w14:paraId="229C315E" w14:textId="77777777" w:rsidR="00182CBE" w:rsidRDefault="00902A86">
      <w:pPr>
        <w:pStyle w:val="1"/>
        <w:spacing w:beforeLines="100" w:before="312" w:afterLines="100" w:after="312" w:line="300" w:lineRule="auto"/>
        <w:jc w:val="center"/>
        <w:rPr>
          <w:sz w:val="21"/>
          <w:szCs w:val="21"/>
        </w:rPr>
      </w:pPr>
      <w:bookmarkStart w:id="334" w:name="_Toc32331274"/>
      <w:bookmarkStart w:id="335" w:name="_Toc101135391"/>
      <w:r>
        <w:rPr>
          <w:rFonts w:hint="eastAsia"/>
          <w:sz w:val="21"/>
          <w:szCs w:val="21"/>
        </w:rPr>
        <w:t>国家安全监管总局关于加强化工安全仪表系统管理的指导意见</w:t>
      </w:r>
      <w:bookmarkEnd w:id="334"/>
      <w:bookmarkEnd w:id="335"/>
    </w:p>
    <w:p w14:paraId="5D1EA72F" w14:textId="77777777" w:rsidR="00182CBE" w:rsidRDefault="00902A86">
      <w:pPr>
        <w:ind w:firstLineChars="200" w:firstLine="420"/>
        <w:jc w:val="center"/>
        <w:rPr>
          <w:szCs w:val="21"/>
        </w:rPr>
      </w:pPr>
      <w:r>
        <w:rPr>
          <w:rFonts w:hint="eastAsia"/>
          <w:szCs w:val="21"/>
        </w:rPr>
        <w:t>安监总管三〔</w:t>
      </w:r>
      <w:r>
        <w:rPr>
          <w:rFonts w:hint="eastAsia"/>
          <w:szCs w:val="21"/>
        </w:rPr>
        <w:t>2014</w:t>
      </w:r>
      <w:r>
        <w:rPr>
          <w:rFonts w:hint="eastAsia"/>
          <w:szCs w:val="21"/>
        </w:rPr>
        <w:t>〕</w:t>
      </w:r>
      <w:r>
        <w:rPr>
          <w:rFonts w:hint="eastAsia"/>
          <w:szCs w:val="21"/>
        </w:rPr>
        <w:t>116</w:t>
      </w:r>
      <w:r>
        <w:rPr>
          <w:rFonts w:hint="eastAsia"/>
          <w:szCs w:val="21"/>
        </w:rPr>
        <w:t>号</w:t>
      </w:r>
    </w:p>
    <w:p w14:paraId="7C008D36" w14:textId="77777777" w:rsidR="00182CBE" w:rsidRDefault="00182CBE">
      <w:pPr>
        <w:ind w:firstLineChars="200" w:firstLine="420"/>
        <w:rPr>
          <w:szCs w:val="21"/>
        </w:rPr>
      </w:pPr>
    </w:p>
    <w:p w14:paraId="3C365A56" w14:textId="77777777" w:rsidR="00182CBE" w:rsidRDefault="00902A86">
      <w:pPr>
        <w:jc w:val="left"/>
        <w:rPr>
          <w:szCs w:val="21"/>
        </w:rPr>
      </w:pPr>
      <w:r>
        <w:rPr>
          <w:rFonts w:hint="eastAsia"/>
          <w:szCs w:val="21"/>
        </w:rPr>
        <w:t>各省、自治区、直辖市及新疆生产建设兵团安全生产监督管理局，有关中央企业：</w:t>
      </w:r>
    </w:p>
    <w:p w14:paraId="0C3469B1" w14:textId="77777777" w:rsidR="00182CBE" w:rsidRDefault="00902A86">
      <w:pPr>
        <w:ind w:firstLineChars="200" w:firstLine="420"/>
        <w:rPr>
          <w:szCs w:val="21"/>
        </w:rPr>
      </w:pPr>
      <w:r>
        <w:rPr>
          <w:rFonts w:hint="eastAsia"/>
          <w:szCs w:val="21"/>
        </w:rPr>
        <w:t>为加强化工安全仪表系统管理，防止和减少危险化学品事故发生，现提出以下指导意见：</w:t>
      </w:r>
    </w:p>
    <w:p w14:paraId="51C7539D" w14:textId="77777777" w:rsidR="00182CBE" w:rsidRDefault="00902A86">
      <w:pPr>
        <w:ind w:firstLineChars="200" w:firstLine="420"/>
        <w:rPr>
          <w:color w:val="FF0000"/>
          <w:szCs w:val="21"/>
        </w:rPr>
      </w:pPr>
      <w:r>
        <w:rPr>
          <w:rFonts w:hint="eastAsia"/>
          <w:color w:val="FF0000"/>
          <w:szCs w:val="21"/>
        </w:rPr>
        <w:t>一、充分认识加强化工安全仪表系统管理工作的重要性</w:t>
      </w:r>
    </w:p>
    <w:p w14:paraId="66DF7D3B" w14:textId="77777777" w:rsidR="00182CBE" w:rsidRDefault="00902A86">
      <w:pPr>
        <w:ind w:firstLineChars="200" w:firstLine="420"/>
        <w:rPr>
          <w:szCs w:val="21"/>
        </w:rPr>
      </w:pPr>
      <w:r>
        <w:rPr>
          <w:rFonts w:hint="eastAsia"/>
          <w:color w:val="FF0000"/>
          <w:szCs w:val="21"/>
        </w:rPr>
        <w:t>（一）化工安全仪表系统（</w:t>
      </w:r>
      <w:r>
        <w:rPr>
          <w:color w:val="FF0000"/>
          <w:szCs w:val="21"/>
        </w:rPr>
        <w:t>SIS</w:t>
      </w:r>
      <w:r>
        <w:rPr>
          <w:rFonts w:hint="eastAsia"/>
          <w:color w:val="FF0000"/>
          <w:szCs w:val="21"/>
        </w:rPr>
        <w:t>）包括安全联锁系统、紧急停车系统和有毒有害、可燃气体及火灾检测保护系统等。</w:t>
      </w:r>
      <w:r>
        <w:rPr>
          <w:rFonts w:hint="eastAsia"/>
          <w:szCs w:val="21"/>
        </w:rPr>
        <w:t>安全仪表系统独立于过程控制系统（例如分散控制系统等），生产正常时处于休眠或静止状态，一旦生产装置或设施出现可能导致安全事故的情况时，能够瞬间准确动作，使生产过程安全停止运行或自动导入预定的安全状态，必须有很高的可靠性（即功能安全）和规范的维护管理，如果安全仪表系统失效，往往会导致严重的安全事故，近年来发达国家发生的重大化工（危险化学品）事故大都与安全仪表失效或设置不当有关。根据安全仪表功能失效产生的后果及风险，将安全仪表功能划分为不同的安全完整性等级（</w:t>
      </w:r>
      <w:r>
        <w:rPr>
          <w:szCs w:val="21"/>
        </w:rPr>
        <w:t>SIL1-4</w:t>
      </w:r>
      <w:r>
        <w:rPr>
          <w:rFonts w:hint="eastAsia"/>
          <w:szCs w:val="21"/>
        </w:rPr>
        <w:t>，最高为</w:t>
      </w:r>
      <w:r>
        <w:rPr>
          <w:szCs w:val="21"/>
        </w:rPr>
        <w:t>4</w:t>
      </w:r>
      <w:r>
        <w:rPr>
          <w:rFonts w:hint="eastAsia"/>
          <w:szCs w:val="21"/>
        </w:rPr>
        <w:t>级）。不同等级安全仪表回路在设计、制造、安装调试和操作维护方面技术要求不同。</w:t>
      </w:r>
    </w:p>
    <w:p w14:paraId="26D4406A" w14:textId="77777777" w:rsidR="00182CBE" w:rsidRDefault="00902A86">
      <w:pPr>
        <w:ind w:firstLineChars="200" w:firstLine="420"/>
        <w:rPr>
          <w:szCs w:val="21"/>
        </w:rPr>
      </w:pPr>
      <w:r>
        <w:rPr>
          <w:rFonts w:hint="eastAsia"/>
          <w:szCs w:val="21"/>
        </w:rPr>
        <w:t>目前，我国安全仪表系统及其相关安全保护措施在设计、安装、操作和维护管理等生命周期各阶段，还存在危险与风险分析不足、设计选型不当、冗余容错结构不合理、缺乏明确的检验测试周期、预防性维护策略针对性不强等问题，规范安全仪表系统管理工作亟待加强。随着我国化工装置、危险化学品储存设施规模大型化、生产过程自动化水平逐步提高，同步加强和规范安全仪表系统管理，十分紧迫和必要。</w:t>
      </w:r>
    </w:p>
    <w:p w14:paraId="37B7DF47" w14:textId="77777777" w:rsidR="00182CBE" w:rsidRDefault="00902A86">
      <w:pPr>
        <w:ind w:firstLineChars="200" w:firstLine="420"/>
        <w:rPr>
          <w:color w:val="FF0000"/>
          <w:szCs w:val="21"/>
        </w:rPr>
      </w:pPr>
      <w:r>
        <w:rPr>
          <w:rFonts w:hint="eastAsia"/>
          <w:color w:val="FF0000"/>
          <w:szCs w:val="21"/>
        </w:rPr>
        <w:t>二、加强化工安全仪表系统管理的基础工作</w:t>
      </w:r>
    </w:p>
    <w:p w14:paraId="23FD662F" w14:textId="77777777" w:rsidR="00182CBE" w:rsidRDefault="00902A86">
      <w:pPr>
        <w:ind w:firstLineChars="200" w:firstLine="420"/>
        <w:rPr>
          <w:szCs w:val="21"/>
        </w:rPr>
      </w:pPr>
      <w:r>
        <w:rPr>
          <w:rFonts w:hint="eastAsia"/>
          <w:color w:val="FF0000"/>
          <w:szCs w:val="21"/>
        </w:rPr>
        <w:t>（二）加快安全仪表系统功能安全相关技术和管理人才的培养。</w:t>
      </w:r>
      <w:r>
        <w:rPr>
          <w:rFonts w:hint="eastAsia"/>
          <w:szCs w:val="21"/>
        </w:rPr>
        <w:t>化工设计、施工单位和危险化学品生产、储存单位要组织对相关负责人、工艺和仪表等工程技术人员开展安全仪表专业培训，普及功能安全相关知识，学习有关标准规范。要针对安全仪表系统全生命周期不同的环节，分别对设计、安装调试和操作维护管理人员进行具有针对性的培训，使相关人员熟练掌握安全仪表系统、风险分析和控制、风险降低等相关专业技术。各化工设计单位要利用一年左右的时间，培养一支胜任安全仪表系统功能安全设计的技术骨干队伍。涉及“两重点一重大”（即重点监管危险化学品、重点监管危险化工工艺和危险化学品重大危险源）在役生产装置的化工企业和危险化学品储存单位要加快人才培养工作，培养一批具备专业技术能力、掌握相关标准规范的工程技术人员，满足开展和加强化工安全仪表系统功能安全管理工作的需要。</w:t>
      </w:r>
    </w:p>
    <w:p w14:paraId="4B45E62D" w14:textId="77777777" w:rsidR="00182CBE" w:rsidRDefault="00902A86">
      <w:pPr>
        <w:ind w:firstLineChars="200" w:firstLine="420"/>
        <w:rPr>
          <w:szCs w:val="21"/>
        </w:rPr>
      </w:pPr>
      <w:r>
        <w:rPr>
          <w:rFonts w:hint="eastAsia"/>
          <w:color w:val="FF0000"/>
          <w:szCs w:val="21"/>
        </w:rPr>
        <w:t>（三）进一步完善化工安全仪表系统技术标准和认证体系。</w:t>
      </w:r>
      <w:r>
        <w:rPr>
          <w:rFonts w:hint="eastAsia"/>
          <w:szCs w:val="21"/>
        </w:rPr>
        <w:t>加快制修订化工安全仪表系统技术标准体系。要组织研究、规划我国化工功能安全技术标准体系，有关部门和单位要制定工作计划，组织制定符合我国化工行业企业安全发展现状的功能安全相关技术标准及应用指南。推动形成并完善符合中国国情的功能安全认证体制机制。依据《电气</w:t>
      </w:r>
      <w:r>
        <w:rPr>
          <w:szCs w:val="21"/>
        </w:rPr>
        <w:t>\</w:t>
      </w:r>
      <w:r>
        <w:rPr>
          <w:rFonts w:hint="eastAsia"/>
          <w:szCs w:val="21"/>
        </w:rPr>
        <w:t>电子</w:t>
      </w:r>
      <w:r>
        <w:rPr>
          <w:szCs w:val="21"/>
        </w:rPr>
        <w:t>\</w:t>
      </w:r>
      <w:r>
        <w:rPr>
          <w:rFonts w:hint="eastAsia"/>
          <w:szCs w:val="21"/>
        </w:rPr>
        <w:t>可编程电子安全相关系统的功能安全》（</w:t>
      </w:r>
      <w:r>
        <w:rPr>
          <w:szCs w:val="21"/>
        </w:rPr>
        <w:t>GB/T20438</w:t>
      </w:r>
      <w:r>
        <w:rPr>
          <w:rFonts w:hint="eastAsia"/>
          <w:szCs w:val="21"/>
        </w:rPr>
        <w:t>）和《过程工业领域安全仪表系统的功能安全》（</w:t>
      </w:r>
      <w:r>
        <w:rPr>
          <w:szCs w:val="21"/>
        </w:rPr>
        <w:t>GB/T21109</w:t>
      </w:r>
      <w:r>
        <w:rPr>
          <w:rFonts w:hint="eastAsia"/>
          <w:szCs w:val="21"/>
        </w:rPr>
        <w:t>），逐步建立相关人员、产品以及组织机构功能安全认证服务体系。</w:t>
      </w:r>
    </w:p>
    <w:p w14:paraId="539C22AA" w14:textId="77777777" w:rsidR="00182CBE" w:rsidRDefault="00902A86">
      <w:pPr>
        <w:ind w:firstLineChars="200" w:firstLine="420"/>
        <w:rPr>
          <w:color w:val="FF0000"/>
          <w:szCs w:val="21"/>
        </w:rPr>
      </w:pPr>
      <w:r>
        <w:rPr>
          <w:rFonts w:hint="eastAsia"/>
          <w:color w:val="FF0000"/>
          <w:szCs w:val="21"/>
        </w:rPr>
        <w:t>三、进一步加强安全仪表系统全生命周期的管理</w:t>
      </w:r>
    </w:p>
    <w:p w14:paraId="27EAB730" w14:textId="77777777" w:rsidR="00182CBE" w:rsidRDefault="00902A86">
      <w:pPr>
        <w:ind w:firstLineChars="200" w:firstLine="420"/>
        <w:rPr>
          <w:szCs w:val="21"/>
        </w:rPr>
      </w:pPr>
      <w:r>
        <w:rPr>
          <w:rFonts w:hint="eastAsia"/>
          <w:color w:val="FF0000"/>
          <w:szCs w:val="21"/>
        </w:rPr>
        <w:t>（四）设计安全仪表系统之前要明确安全仪表系统过程安全要求、设计意图和依据。</w:t>
      </w:r>
      <w:r>
        <w:rPr>
          <w:rFonts w:hint="eastAsia"/>
          <w:szCs w:val="21"/>
        </w:rPr>
        <w:t>要通过过程危险分析，充分辨识危险与危险事件，科学确定必要的安全仪表功能，并根据国家法律法规和标准规范对安全风险进行评估，确定必要的风险降低要求。根据所有安全仪表功能的功能性和完整性要求，编制安全仪表系统安全要求技术文件。</w:t>
      </w:r>
    </w:p>
    <w:p w14:paraId="728287B3" w14:textId="77777777" w:rsidR="00182CBE" w:rsidRDefault="00902A86">
      <w:pPr>
        <w:ind w:firstLineChars="200" w:firstLine="420"/>
        <w:rPr>
          <w:szCs w:val="21"/>
        </w:rPr>
      </w:pPr>
      <w:r>
        <w:rPr>
          <w:rFonts w:hint="eastAsia"/>
          <w:color w:val="FF0000"/>
          <w:szCs w:val="21"/>
        </w:rPr>
        <w:t>（五）规范化工安全仪表系统的设计。</w:t>
      </w:r>
      <w:r>
        <w:rPr>
          <w:rFonts w:hint="eastAsia"/>
          <w:szCs w:val="21"/>
        </w:rPr>
        <w:t>严格按照安全仪表系统安全要求技术文件设计与实现安全仪表功能。通过仪表设备合理选择、结构约束（冗余容错）、检验测试周期以及诊断技术等手段，优化安全仪表功能设计，确保实现风险降低要求。要合理确定安全仪表功能（或子系统）检验测试周期，需要在线测试时，必须设计在线测试手段与相关措施。详细设计阶段要明确每个安全仪表功能（或子系统）的检验测试周期和测试方法等要求。</w:t>
      </w:r>
    </w:p>
    <w:p w14:paraId="149CC103" w14:textId="77777777" w:rsidR="00182CBE" w:rsidRDefault="00902A86">
      <w:pPr>
        <w:ind w:firstLineChars="200" w:firstLine="420"/>
        <w:rPr>
          <w:szCs w:val="21"/>
        </w:rPr>
      </w:pPr>
      <w:r>
        <w:rPr>
          <w:rFonts w:hint="eastAsia"/>
          <w:color w:val="FF0000"/>
          <w:szCs w:val="21"/>
        </w:rPr>
        <w:t>（六）严格安全仪表系统的安装调试和联合确认。</w:t>
      </w:r>
      <w:r>
        <w:rPr>
          <w:rFonts w:hint="eastAsia"/>
          <w:szCs w:val="21"/>
        </w:rPr>
        <w:t>应制定完善的安装调试与联合确认计划并保证有效实施，详细记录调试（单台仪表调试与回路调试）、确认的过程和结果，并建立管理档案。施工单位按照设计文件安装调试完成后，企业在投运前应依据国家法律法规、标准规范、行业和企业安全管理规定以及安全要求技术文件，组织对安全仪表系统进行审查和联合确认，确保安全仪表功能具备既定的功能和满足完整性要求，具备安全投用条件。</w:t>
      </w:r>
    </w:p>
    <w:p w14:paraId="5CA5419E" w14:textId="77777777" w:rsidR="00182CBE" w:rsidRDefault="00902A86">
      <w:pPr>
        <w:ind w:firstLineChars="200" w:firstLine="420"/>
        <w:rPr>
          <w:szCs w:val="21"/>
        </w:rPr>
      </w:pPr>
      <w:r>
        <w:rPr>
          <w:rFonts w:hint="eastAsia"/>
          <w:color w:val="FF0000"/>
          <w:szCs w:val="21"/>
        </w:rPr>
        <w:t>（七）加强化工企业安全仪表系统操作和维护管理。</w:t>
      </w:r>
      <w:r>
        <w:rPr>
          <w:rFonts w:hint="eastAsia"/>
          <w:szCs w:val="21"/>
        </w:rPr>
        <w:t>化工企业要编制安全仪表系统操作维护计划和规程，保证安全仪表系统能够可靠执行所有安全仪表功能，实现功能安全。</w:t>
      </w:r>
    </w:p>
    <w:p w14:paraId="4AD326B6" w14:textId="77777777" w:rsidR="00182CBE" w:rsidRDefault="00902A86">
      <w:pPr>
        <w:ind w:firstLineChars="200" w:firstLine="420"/>
        <w:rPr>
          <w:szCs w:val="21"/>
        </w:rPr>
      </w:pPr>
      <w:r>
        <w:rPr>
          <w:rFonts w:hint="eastAsia"/>
          <w:szCs w:val="21"/>
        </w:rPr>
        <w:t>要按照符合安全完整性要求的检验测试周期，对安全仪表功能进行定期全面检验测试，并详细记录测试过程和结果。要加强安全仪表系统相关设备故障管理（包括设备失效、联锁动作、误动作情况等）和分析处理，逐步建立相关设备失效数据库。要规范安全仪表系统相关设备选用，建立安全仪表设备准入和评审制度以及变更审批制度，并根据企业应用和设备失效情况不断修订完善。</w:t>
      </w:r>
    </w:p>
    <w:p w14:paraId="2180E591" w14:textId="77777777" w:rsidR="00182CBE" w:rsidRDefault="00902A86">
      <w:pPr>
        <w:ind w:firstLineChars="200" w:firstLine="420"/>
        <w:rPr>
          <w:szCs w:val="21"/>
        </w:rPr>
      </w:pPr>
      <w:r>
        <w:rPr>
          <w:rFonts w:hint="eastAsia"/>
          <w:color w:val="FF0000"/>
          <w:szCs w:val="21"/>
        </w:rPr>
        <w:t>（八）逐步完善安全仪表系统管理制度和内部规范。</w:t>
      </w:r>
      <w:r>
        <w:rPr>
          <w:rFonts w:hint="eastAsia"/>
          <w:szCs w:val="21"/>
        </w:rPr>
        <w:t>企业要制定和完善安全仪表系统相关管理制度或企业内部技术规范，把功能安全管理融入企业安全管理体系，不断提升过程安全管理水平。</w:t>
      </w:r>
    </w:p>
    <w:p w14:paraId="68F3B028" w14:textId="77777777" w:rsidR="00182CBE" w:rsidRDefault="00902A86">
      <w:pPr>
        <w:ind w:firstLineChars="200" w:firstLine="420"/>
        <w:rPr>
          <w:color w:val="FF0000"/>
          <w:szCs w:val="21"/>
        </w:rPr>
      </w:pPr>
      <w:r>
        <w:rPr>
          <w:rFonts w:hint="eastAsia"/>
          <w:color w:val="FF0000"/>
          <w:szCs w:val="21"/>
        </w:rPr>
        <w:t>四、高度重视其他相关仪表保护措施管理</w:t>
      </w:r>
    </w:p>
    <w:p w14:paraId="67B9EF7B" w14:textId="77777777" w:rsidR="00182CBE" w:rsidRDefault="00902A86">
      <w:pPr>
        <w:ind w:firstLineChars="200" w:firstLine="420"/>
        <w:rPr>
          <w:szCs w:val="21"/>
        </w:rPr>
      </w:pPr>
      <w:r>
        <w:rPr>
          <w:rFonts w:hint="eastAsia"/>
          <w:color w:val="FF0000"/>
          <w:szCs w:val="21"/>
        </w:rPr>
        <w:t>（九）加强过程报警管理，制定企业报警管理制度并严格执行。</w:t>
      </w:r>
      <w:r>
        <w:rPr>
          <w:rFonts w:hint="eastAsia"/>
          <w:szCs w:val="21"/>
        </w:rPr>
        <w:t>与安全仪表功能安全完整性要求相关的报警可以参照安全仪表功能进行管理和检验测试。</w:t>
      </w:r>
    </w:p>
    <w:p w14:paraId="632532AC" w14:textId="77777777" w:rsidR="00182CBE" w:rsidRDefault="00902A86">
      <w:pPr>
        <w:ind w:firstLineChars="200" w:firstLine="420"/>
        <w:rPr>
          <w:color w:val="FF0000"/>
          <w:szCs w:val="21"/>
        </w:rPr>
      </w:pPr>
      <w:r>
        <w:rPr>
          <w:rFonts w:hint="eastAsia"/>
          <w:color w:val="FF0000"/>
          <w:szCs w:val="21"/>
        </w:rPr>
        <w:t>（十）加强基本过程控制系统的管理，与安全完整性要求相关的控制回路，参照安全仪表功能进行管理和检验测试，并保证自动控制回路的投用率。</w:t>
      </w:r>
    </w:p>
    <w:p w14:paraId="2515ED64" w14:textId="77777777" w:rsidR="00182CBE" w:rsidRDefault="00902A86">
      <w:pPr>
        <w:ind w:firstLineChars="200" w:firstLine="420"/>
        <w:rPr>
          <w:color w:val="FF0000"/>
          <w:szCs w:val="21"/>
        </w:rPr>
      </w:pPr>
      <w:r>
        <w:rPr>
          <w:rFonts w:hint="eastAsia"/>
          <w:color w:val="FF0000"/>
          <w:szCs w:val="21"/>
        </w:rPr>
        <w:t>（十一）严格按照相关标准设计和实施有毒有害和可燃气体检测保护系统，为确保其功能可靠，相关系统应独立于基本过程控制系统。</w:t>
      </w:r>
    </w:p>
    <w:p w14:paraId="5540E74C" w14:textId="77777777" w:rsidR="00182CBE" w:rsidRDefault="00902A86">
      <w:pPr>
        <w:ind w:firstLineChars="200" w:firstLine="420"/>
        <w:rPr>
          <w:color w:val="FF0000"/>
          <w:szCs w:val="21"/>
        </w:rPr>
      </w:pPr>
      <w:r>
        <w:rPr>
          <w:rFonts w:hint="eastAsia"/>
          <w:color w:val="FF0000"/>
          <w:szCs w:val="21"/>
        </w:rPr>
        <w:t>五、从源头加快规范新建项目安全仪表系统管理工作</w:t>
      </w:r>
    </w:p>
    <w:p w14:paraId="35F643E0" w14:textId="77777777" w:rsidR="00182CBE" w:rsidRDefault="00902A86">
      <w:pPr>
        <w:ind w:firstLineChars="200" w:firstLine="420"/>
        <w:rPr>
          <w:szCs w:val="21"/>
        </w:rPr>
      </w:pPr>
      <w:r>
        <w:rPr>
          <w:rFonts w:hint="eastAsia"/>
          <w:szCs w:val="21"/>
        </w:rPr>
        <w:t>（十二）从</w:t>
      </w:r>
      <w:r>
        <w:rPr>
          <w:szCs w:val="21"/>
        </w:rPr>
        <w:t>2016</w:t>
      </w:r>
      <w:r>
        <w:rPr>
          <w:rFonts w:hint="eastAsia"/>
          <w:szCs w:val="21"/>
        </w:rPr>
        <w:t>年</w:t>
      </w:r>
      <w:r>
        <w:rPr>
          <w:szCs w:val="21"/>
        </w:rPr>
        <w:t>1</w:t>
      </w:r>
      <w:r>
        <w:rPr>
          <w:rFonts w:hint="eastAsia"/>
          <w:szCs w:val="21"/>
        </w:rPr>
        <w:t>月</w:t>
      </w:r>
      <w:r>
        <w:rPr>
          <w:szCs w:val="21"/>
        </w:rPr>
        <w:t>1</w:t>
      </w:r>
      <w:r>
        <w:rPr>
          <w:rFonts w:hint="eastAsia"/>
          <w:szCs w:val="21"/>
        </w:rPr>
        <w:t>日起，大型和外商独资合资等具备条件的化工企业新建涉及“两重点一重大”的化工装置和危险化学品储存设施，要按照本指导意见的要求设计符合相关标准规定的安全仪表系统。</w:t>
      </w:r>
    </w:p>
    <w:p w14:paraId="4396A61E" w14:textId="77777777" w:rsidR="00182CBE" w:rsidRDefault="00902A86">
      <w:pPr>
        <w:ind w:firstLineChars="200" w:firstLine="420"/>
        <w:rPr>
          <w:szCs w:val="21"/>
        </w:rPr>
      </w:pPr>
      <w:r>
        <w:rPr>
          <w:rFonts w:hint="eastAsia"/>
          <w:szCs w:val="21"/>
        </w:rPr>
        <w:t>（十三）从</w:t>
      </w:r>
      <w:r>
        <w:rPr>
          <w:szCs w:val="21"/>
        </w:rPr>
        <w:t>2018</w:t>
      </w:r>
      <w:r>
        <w:rPr>
          <w:rFonts w:hint="eastAsia"/>
          <w:szCs w:val="21"/>
        </w:rPr>
        <w:t>年</w:t>
      </w:r>
      <w:r>
        <w:rPr>
          <w:szCs w:val="21"/>
        </w:rPr>
        <w:t>1</w:t>
      </w:r>
      <w:r>
        <w:rPr>
          <w:rFonts w:hint="eastAsia"/>
          <w:szCs w:val="21"/>
        </w:rPr>
        <w:t>月</w:t>
      </w:r>
      <w:r>
        <w:rPr>
          <w:szCs w:val="21"/>
        </w:rPr>
        <w:t>1</w:t>
      </w:r>
      <w:r>
        <w:rPr>
          <w:rFonts w:hint="eastAsia"/>
          <w:szCs w:val="21"/>
        </w:rPr>
        <w:t>日起，所有新建涉及“两重点一重大”的化工装置和危险化学品储存设施要设计符合要求的安全仪表系统。其他新建化工装置、危险化学品储存设施安全仪表系统，从</w:t>
      </w:r>
      <w:r>
        <w:rPr>
          <w:szCs w:val="21"/>
        </w:rPr>
        <w:t>2020</w:t>
      </w:r>
      <w:r>
        <w:rPr>
          <w:rFonts w:hint="eastAsia"/>
          <w:szCs w:val="21"/>
        </w:rPr>
        <w:t>年</w:t>
      </w:r>
      <w:r>
        <w:rPr>
          <w:szCs w:val="21"/>
        </w:rPr>
        <w:t>1</w:t>
      </w:r>
      <w:r>
        <w:rPr>
          <w:rFonts w:hint="eastAsia"/>
          <w:szCs w:val="21"/>
        </w:rPr>
        <w:t>月</w:t>
      </w:r>
      <w:r>
        <w:rPr>
          <w:szCs w:val="21"/>
        </w:rPr>
        <w:t>1</w:t>
      </w:r>
      <w:r>
        <w:rPr>
          <w:rFonts w:hint="eastAsia"/>
          <w:szCs w:val="21"/>
        </w:rPr>
        <w:t>日起，应执行功能安全相关标准要求，设计符合要求的安全仪表系统。</w:t>
      </w:r>
    </w:p>
    <w:p w14:paraId="056F9A27" w14:textId="77777777" w:rsidR="00182CBE" w:rsidRDefault="00902A86">
      <w:pPr>
        <w:ind w:firstLineChars="200" w:firstLine="420"/>
        <w:rPr>
          <w:color w:val="FF0000"/>
          <w:szCs w:val="21"/>
        </w:rPr>
      </w:pPr>
      <w:r>
        <w:rPr>
          <w:rFonts w:hint="eastAsia"/>
          <w:color w:val="FF0000"/>
          <w:szCs w:val="21"/>
        </w:rPr>
        <w:t>六、积极推进在役安全仪表系统评估工作</w:t>
      </w:r>
    </w:p>
    <w:p w14:paraId="25798810" w14:textId="77777777" w:rsidR="00182CBE" w:rsidRDefault="00902A86">
      <w:pPr>
        <w:ind w:firstLineChars="200" w:firstLine="420"/>
        <w:rPr>
          <w:szCs w:val="21"/>
        </w:rPr>
      </w:pPr>
      <w:r>
        <w:rPr>
          <w:rFonts w:hint="eastAsia"/>
          <w:szCs w:val="21"/>
        </w:rPr>
        <w:t>（十四）涉及“两重点一重大”在役生产装置或设施的化工企业和危险化学品储存单位，要在全面开展过程危险分析（如危险与可操作性分析）基础上，通过风险分析确定安全仪表功能及其风险降低要求，并尽快评估现有安全仪表功能是否满足风险降低要求。</w:t>
      </w:r>
    </w:p>
    <w:p w14:paraId="426582A3" w14:textId="77777777" w:rsidR="00182CBE" w:rsidRDefault="00902A86">
      <w:pPr>
        <w:ind w:firstLineChars="200" w:firstLine="420"/>
        <w:rPr>
          <w:szCs w:val="21"/>
        </w:rPr>
      </w:pPr>
      <w:r>
        <w:rPr>
          <w:rFonts w:hint="eastAsia"/>
          <w:szCs w:val="21"/>
        </w:rPr>
        <w:t>（十五）企业应在评估基础上，制定安全仪表系统管理方案和定期检验测试计划。对于不满足要求的安全仪表功能，要制定相关维护方案和整改计划，</w:t>
      </w:r>
      <w:r>
        <w:rPr>
          <w:szCs w:val="21"/>
        </w:rPr>
        <w:t>2019</w:t>
      </w:r>
      <w:r>
        <w:rPr>
          <w:rFonts w:hint="eastAsia"/>
          <w:szCs w:val="21"/>
        </w:rPr>
        <w:t>年底前完成安全仪表系统评估和完善工作。其他化工装置、危险化学品储存设施，要参照本意见要求实施。</w:t>
      </w:r>
    </w:p>
    <w:p w14:paraId="4B51833A" w14:textId="77777777" w:rsidR="00182CBE" w:rsidRDefault="00902A86">
      <w:pPr>
        <w:tabs>
          <w:tab w:val="left" w:pos="2565"/>
        </w:tabs>
        <w:ind w:firstLineChars="200" w:firstLine="420"/>
        <w:rPr>
          <w:color w:val="FF0000"/>
          <w:szCs w:val="21"/>
        </w:rPr>
      </w:pPr>
      <w:r>
        <w:rPr>
          <w:rFonts w:hint="eastAsia"/>
          <w:color w:val="FF0000"/>
          <w:szCs w:val="21"/>
        </w:rPr>
        <w:t>七、工作要求</w:t>
      </w:r>
    </w:p>
    <w:p w14:paraId="11242403" w14:textId="77777777" w:rsidR="00182CBE" w:rsidRDefault="00902A86">
      <w:pPr>
        <w:ind w:firstLineChars="200" w:firstLine="420"/>
        <w:rPr>
          <w:szCs w:val="21"/>
        </w:rPr>
      </w:pPr>
      <w:r>
        <w:rPr>
          <w:rFonts w:hint="eastAsia"/>
          <w:szCs w:val="21"/>
        </w:rPr>
        <w:t>（十六）各有关企业和单位要按照相关法律法规、标准规范及本指导意见的要求，完善企业安全仪表系统管理制度和体系，加大资金投入，保障新建装置安全仪表系统达到功能安全标准的要求。对在役装置安全仪表系统不满足功能安全要求的，要列入整改计划限期整改，努力消除潜在的事故隐患，降低事故风险，遏制事故发生，切实提升企业本质安全水平。</w:t>
      </w:r>
    </w:p>
    <w:p w14:paraId="328635B2" w14:textId="77777777" w:rsidR="00182CBE" w:rsidRDefault="00902A86">
      <w:pPr>
        <w:ind w:firstLineChars="200" w:firstLine="420"/>
        <w:rPr>
          <w:szCs w:val="21"/>
        </w:rPr>
      </w:pPr>
      <w:r>
        <w:rPr>
          <w:rFonts w:hint="eastAsia"/>
          <w:szCs w:val="21"/>
        </w:rPr>
        <w:t>（十七）地方各级安全监管部门要尽快开展调查研究，制定工作目标，确定试点单位，明确进度要求，指导和督促企业加强化工过程安全仪表系统及其相关安全保护措施的管理。要将安全仪表系统功能安全评估、安全仪表系统管理制度落实、人员培训开展等情况纳入安全监督检查内容。省级安全监管局要每年汇总相关检查情况，并于每年</w:t>
      </w:r>
      <w:r>
        <w:rPr>
          <w:szCs w:val="21"/>
        </w:rPr>
        <w:t>2</w:t>
      </w:r>
      <w:r>
        <w:rPr>
          <w:rFonts w:hint="eastAsia"/>
          <w:szCs w:val="21"/>
        </w:rPr>
        <w:t>月底前报送国家安全监管总局监管三司。</w:t>
      </w:r>
    </w:p>
    <w:p w14:paraId="61C6C6C1" w14:textId="77777777" w:rsidR="00182CBE" w:rsidRDefault="00902A86">
      <w:pPr>
        <w:ind w:firstLineChars="200" w:firstLine="420"/>
        <w:rPr>
          <w:szCs w:val="21"/>
        </w:rPr>
      </w:pPr>
      <w:r>
        <w:rPr>
          <w:rFonts w:hint="eastAsia"/>
          <w:szCs w:val="21"/>
        </w:rPr>
        <w:t>请各省级安全监管局及时将本指导意见精神传达至本辖区各级安全监管部门及有关企业和设计单位。</w:t>
      </w:r>
    </w:p>
    <w:p w14:paraId="21C3B2D5" w14:textId="77777777" w:rsidR="00182CBE" w:rsidRDefault="00902A86">
      <w:pPr>
        <w:ind w:firstLineChars="200" w:firstLine="420"/>
        <w:jc w:val="right"/>
        <w:rPr>
          <w:szCs w:val="21"/>
        </w:rPr>
      </w:pPr>
      <w:r>
        <w:rPr>
          <w:szCs w:val="21"/>
        </w:rPr>
        <w:t xml:space="preserve"> </w:t>
      </w:r>
      <w:r>
        <w:rPr>
          <w:rFonts w:hint="eastAsia"/>
          <w:szCs w:val="21"/>
        </w:rPr>
        <w:t>国家安全监管总局</w:t>
      </w:r>
    </w:p>
    <w:p w14:paraId="6BB04B40" w14:textId="77777777" w:rsidR="00182CBE" w:rsidRDefault="00902A86">
      <w:pPr>
        <w:ind w:firstLineChars="200" w:firstLine="420"/>
        <w:jc w:val="right"/>
        <w:rPr>
          <w:szCs w:val="21"/>
        </w:rPr>
      </w:pPr>
      <w:r>
        <w:rPr>
          <w:szCs w:val="21"/>
        </w:rPr>
        <w:t>2014</w:t>
      </w:r>
      <w:r>
        <w:rPr>
          <w:rFonts w:hint="eastAsia"/>
          <w:szCs w:val="21"/>
        </w:rPr>
        <w:t>年</w:t>
      </w:r>
      <w:r>
        <w:rPr>
          <w:szCs w:val="21"/>
        </w:rPr>
        <w:t>11</w:t>
      </w:r>
      <w:r>
        <w:rPr>
          <w:rFonts w:hint="eastAsia"/>
          <w:szCs w:val="21"/>
        </w:rPr>
        <w:t>月</w:t>
      </w:r>
      <w:r>
        <w:rPr>
          <w:szCs w:val="21"/>
        </w:rPr>
        <w:t>13</w:t>
      </w:r>
      <w:r>
        <w:rPr>
          <w:rFonts w:hint="eastAsia"/>
          <w:szCs w:val="21"/>
        </w:rPr>
        <w:t>日</w:t>
      </w:r>
    </w:p>
    <w:p w14:paraId="6543C717" w14:textId="77777777" w:rsidR="00182CBE" w:rsidRDefault="00902A86">
      <w:pPr>
        <w:pStyle w:val="1"/>
        <w:spacing w:beforeLines="100" w:before="312" w:afterLines="100" w:after="312" w:line="300" w:lineRule="auto"/>
        <w:jc w:val="center"/>
        <w:rPr>
          <w:sz w:val="21"/>
          <w:szCs w:val="21"/>
        </w:rPr>
      </w:pPr>
      <w:bookmarkStart w:id="336" w:name="_Toc32331275"/>
      <w:bookmarkStart w:id="337" w:name="_Toc101135392"/>
      <w:r>
        <w:rPr>
          <w:rFonts w:hint="eastAsia"/>
          <w:sz w:val="21"/>
          <w:szCs w:val="21"/>
        </w:rPr>
        <w:t>国家安全监管总局关于加强化工企业泄漏管理的指导意见</w:t>
      </w:r>
      <w:bookmarkEnd w:id="336"/>
      <w:bookmarkEnd w:id="337"/>
    </w:p>
    <w:p w14:paraId="7439AC79" w14:textId="77777777" w:rsidR="00182CBE" w:rsidRDefault="00902A86">
      <w:pPr>
        <w:widowControl/>
        <w:spacing w:afterLines="100" w:after="312" w:line="380" w:lineRule="exact"/>
        <w:jc w:val="center"/>
        <w:rPr>
          <w:rFonts w:ascii="楷体_GB2312" w:eastAsia="楷体_GB2312" w:hAnsi="宋体" w:cs="宋体"/>
          <w:kern w:val="0"/>
          <w:szCs w:val="21"/>
        </w:rPr>
      </w:pPr>
      <w:r>
        <w:rPr>
          <w:rFonts w:ascii="楷体_GB2312" w:eastAsia="楷体_GB2312" w:hAnsi="宋体" w:cs="宋体" w:hint="eastAsia"/>
          <w:kern w:val="0"/>
          <w:szCs w:val="21"/>
        </w:rPr>
        <w:t>安监总管三〔2014〕94号</w:t>
      </w:r>
    </w:p>
    <w:p w14:paraId="639A861B" w14:textId="77777777" w:rsidR="00182CBE" w:rsidRDefault="00902A86">
      <w:pPr>
        <w:rPr>
          <w:szCs w:val="21"/>
        </w:rPr>
      </w:pPr>
      <w:r>
        <w:rPr>
          <w:rFonts w:hint="eastAsia"/>
          <w:szCs w:val="21"/>
        </w:rPr>
        <w:t>各省、自治区、直辖市及新疆生产建设兵团安全生产监督管理局，有关中央企业：</w:t>
      </w:r>
    </w:p>
    <w:p w14:paraId="3A17A63B" w14:textId="77777777" w:rsidR="00182CBE" w:rsidRDefault="00902A86">
      <w:pPr>
        <w:ind w:firstLineChars="200" w:firstLine="420"/>
        <w:rPr>
          <w:szCs w:val="21"/>
        </w:rPr>
      </w:pPr>
      <w:r>
        <w:rPr>
          <w:rFonts w:hint="eastAsia"/>
          <w:szCs w:val="21"/>
        </w:rPr>
        <w:t>为进一步加强化工企业安全生产基础工作，推动企业落实安全生产主体责任，有效预防和控制泄漏，防止和减少由泄漏引起的事故，提升企业本质安全水平，现提出以下意见：</w:t>
      </w:r>
    </w:p>
    <w:p w14:paraId="3850F8E8" w14:textId="77777777" w:rsidR="00182CBE" w:rsidRDefault="00902A86">
      <w:pPr>
        <w:ind w:firstLineChars="200" w:firstLine="420"/>
        <w:rPr>
          <w:color w:val="FF0000"/>
          <w:szCs w:val="21"/>
        </w:rPr>
      </w:pPr>
      <w:r>
        <w:rPr>
          <w:rFonts w:hint="eastAsia"/>
          <w:color w:val="FF0000"/>
          <w:szCs w:val="21"/>
        </w:rPr>
        <w:t>一、充分认识加强泄漏管理的意义</w:t>
      </w:r>
    </w:p>
    <w:p w14:paraId="15699D19" w14:textId="77777777" w:rsidR="00182CBE" w:rsidRDefault="00902A86">
      <w:pPr>
        <w:ind w:firstLineChars="200" w:firstLine="420"/>
        <w:rPr>
          <w:szCs w:val="21"/>
        </w:rPr>
      </w:pPr>
      <w:r>
        <w:rPr>
          <w:rFonts w:hint="eastAsia"/>
          <w:szCs w:val="21"/>
        </w:rPr>
        <w:t>（一）加强泄漏管理是确保化工企业安全生产的必然要求。化工企业生产工艺过程复杂，工艺条件苛刻，设备管道种类和数量多，工艺波动、违规操作、使用不当、设备失效、缺乏正确维护等情况均可造成易燃易爆、有毒有害介质泄漏，从而导致事故发生。</w:t>
      </w:r>
    </w:p>
    <w:p w14:paraId="0FBC8022" w14:textId="77777777" w:rsidR="00182CBE" w:rsidRDefault="00902A86">
      <w:pPr>
        <w:ind w:firstLineChars="200" w:firstLine="420"/>
        <w:rPr>
          <w:szCs w:val="21"/>
        </w:rPr>
      </w:pPr>
      <w:r>
        <w:rPr>
          <w:rFonts w:hint="eastAsia"/>
          <w:szCs w:val="21"/>
        </w:rPr>
        <w:t>（二）加强泄漏管理是预防事故发生的有效措施。泄漏是引起化工企业火灾、爆炸、中毒事故的主要原因，要树立</w:t>
      </w:r>
      <w:r>
        <w:rPr>
          <w:rFonts w:hint="eastAsia"/>
          <w:color w:val="FF0000"/>
          <w:szCs w:val="21"/>
        </w:rPr>
        <w:t>“泄漏就是事故”</w:t>
      </w:r>
      <w:r>
        <w:rPr>
          <w:rFonts w:hint="eastAsia"/>
          <w:szCs w:val="21"/>
        </w:rPr>
        <w:t>的理念，从源头上预防和控制泄漏，减少作业人员接触有毒有害物质，提升化工企业本质安全水平。</w:t>
      </w:r>
    </w:p>
    <w:p w14:paraId="4D8C46BB" w14:textId="77777777" w:rsidR="00182CBE" w:rsidRDefault="00902A86">
      <w:pPr>
        <w:ind w:firstLineChars="200" w:firstLine="420"/>
        <w:rPr>
          <w:szCs w:val="21"/>
        </w:rPr>
      </w:pPr>
      <w:r>
        <w:rPr>
          <w:rFonts w:hint="eastAsia"/>
          <w:szCs w:val="21"/>
        </w:rPr>
        <w:t>二、化工企业泄漏表现形式和管理的主要内容</w:t>
      </w:r>
    </w:p>
    <w:p w14:paraId="19825E7C" w14:textId="77777777" w:rsidR="00182CBE" w:rsidRDefault="00902A86">
      <w:pPr>
        <w:ind w:firstLineChars="200" w:firstLine="420"/>
        <w:rPr>
          <w:szCs w:val="21"/>
        </w:rPr>
      </w:pPr>
      <w:r>
        <w:rPr>
          <w:rFonts w:hint="eastAsia"/>
          <w:szCs w:val="21"/>
        </w:rPr>
        <w:t>（三）化工企业泄漏的表现形式。化工生产过程中的泄漏主要包括易挥发物料的逸散性泄漏和各种物料的源设备泄漏两种形式。逸散性泄漏主要是易挥发物料从装置的阀门、法兰、机泵、人孔、压力管道焊接处等密闭系统密封处发生非预期或隐蔽泄漏；源设备泄漏主要是物料非计划、不受控制地以泼溅、渗漏、溢出等形式从储罐、管道、容器、槽车及其他用于转移物料的设备进入周围空间，产生无组织形式排放（设备失效泄漏是源设备泄漏的主要表现形式）。</w:t>
      </w:r>
    </w:p>
    <w:p w14:paraId="396F79C3" w14:textId="77777777" w:rsidR="00182CBE" w:rsidRDefault="00902A86">
      <w:pPr>
        <w:ind w:firstLineChars="200" w:firstLine="420"/>
        <w:rPr>
          <w:szCs w:val="21"/>
        </w:rPr>
      </w:pPr>
      <w:r>
        <w:rPr>
          <w:rFonts w:hint="eastAsia"/>
          <w:szCs w:val="21"/>
        </w:rPr>
        <w:t>（四）化工企业泄漏管理的主要内容。化工泄漏管理主要包括泄漏检测与维修和源设备泄漏管理两个方面。要通过预防性、周期性的泄漏检测发现早期泄漏并及时处理，避免泄漏发展为事故。泄漏检测与维修管理工作包括：配备监测仪器、培训监测人员、建立泄漏检测目录、编制泄漏检测与维修计划、验证维修效果等。源设备泄漏管理工作包括：泄漏根原因的调查和处理、泄漏事件的评定和上报、泄漏率统计、泄漏绩效考核等。泄漏检测维修工作要实行</w:t>
      </w:r>
      <w:r>
        <w:rPr>
          <w:szCs w:val="21"/>
        </w:rPr>
        <w:t>PDCA</w:t>
      </w:r>
      <w:r>
        <w:rPr>
          <w:rFonts w:hint="eastAsia"/>
          <w:szCs w:val="21"/>
        </w:rPr>
        <w:t>循环（戴明环）管理方式。对所有的泄漏事件都要参照事故调查要求严格管理。</w:t>
      </w:r>
    </w:p>
    <w:p w14:paraId="049F08F5" w14:textId="77777777" w:rsidR="00182CBE" w:rsidRDefault="00902A86">
      <w:pPr>
        <w:ind w:firstLineChars="200" w:firstLine="420"/>
        <w:rPr>
          <w:szCs w:val="21"/>
        </w:rPr>
      </w:pPr>
      <w:r>
        <w:rPr>
          <w:rFonts w:hint="eastAsia"/>
          <w:szCs w:val="21"/>
        </w:rPr>
        <w:t>三、优化装置设计</w:t>
      </w:r>
      <w:r>
        <w:rPr>
          <w:szCs w:val="21"/>
        </w:rPr>
        <w:t>,</w:t>
      </w:r>
      <w:r>
        <w:rPr>
          <w:rFonts w:hint="eastAsia"/>
          <w:szCs w:val="21"/>
        </w:rPr>
        <w:t>从源头全面提升防泄漏水平</w:t>
      </w:r>
    </w:p>
    <w:p w14:paraId="64274DAF" w14:textId="77777777" w:rsidR="00182CBE" w:rsidRDefault="00902A86">
      <w:pPr>
        <w:ind w:firstLineChars="200" w:firstLine="420"/>
        <w:rPr>
          <w:szCs w:val="21"/>
        </w:rPr>
      </w:pPr>
      <w:r>
        <w:rPr>
          <w:rFonts w:hint="eastAsia"/>
          <w:szCs w:val="21"/>
        </w:rPr>
        <w:t>（五）优化设计以预防和控制泄漏。在设计阶段，要全面识别和评估泄漏风险，从源头采取措施控制泄漏危害。要尽可能选用先进的工艺路线，减少设备密封、管道连接等易泄漏点，降低操作压力、温度等工艺条件。在设备和管线的排放口、采样口等排放阀设计时，要通过加装盲板、丝堵、管帽、双阀等措施，减少泄漏的可能性，对存在剧毒及高毒类物质的工艺环节要采用密闭取样系统设计，有毒、可燃气体的安全泄压排放要采取密闭措施设计。</w:t>
      </w:r>
    </w:p>
    <w:p w14:paraId="52DC12A2" w14:textId="77777777" w:rsidR="00182CBE" w:rsidRDefault="00902A86">
      <w:pPr>
        <w:ind w:firstLineChars="200" w:firstLine="420"/>
        <w:rPr>
          <w:szCs w:val="21"/>
        </w:rPr>
      </w:pPr>
      <w:r>
        <w:rPr>
          <w:rFonts w:hint="eastAsia"/>
          <w:szCs w:val="21"/>
        </w:rPr>
        <w:t>（六）优化设备选型。企业要严格按照规范标准进行设备选型，属于重点监控范围的工艺以及重点部位要按照最高标准规范要求选择。设计要考虑必要的操作裕度和弹性，以适应加工负荷变化的需要。要根据物料特性选用符合要求的优质垫片，以减少管道、设备密封泄漏。</w:t>
      </w:r>
    </w:p>
    <w:p w14:paraId="5FC3A572" w14:textId="77777777" w:rsidR="00182CBE" w:rsidRDefault="00902A86">
      <w:pPr>
        <w:ind w:firstLineChars="200" w:firstLine="420"/>
        <w:rPr>
          <w:szCs w:val="21"/>
        </w:rPr>
      </w:pPr>
      <w:r>
        <w:rPr>
          <w:rFonts w:hint="eastAsia"/>
          <w:szCs w:val="21"/>
        </w:rPr>
        <w:t>新建和改扩建装置的管道、法兰、垫片、紧固件选型，必须符合安全规范和国家强制性标准的要求；压力容器与压力管道要严格按照国家标准要求进行检验。选型不符合现行安全规范和强制性标准要求的已建成装置，泄漏率符合规定的，企业要加强泄漏检测，监护运行；泄漏率不符合要求的，企业要限期整改。</w:t>
      </w:r>
    </w:p>
    <w:p w14:paraId="6FAEE306" w14:textId="77777777" w:rsidR="00182CBE" w:rsidRDefault="00902A86">
      <w:pPr>
        <w:ind w:firstLineChars="200" w:firstLine="420"/>
        <w:rPr>
          <w:szCs w:val="21"/>
        </w:rPr>
      </w:pPr>
      <w:r>
        <w:rPr>
          <w:rFonts w:hint="eastAsia"/>
          <w:szCs w:val="21"/>
        </w:rPr>
        <w:t>（七）科学选择密封配件及介质。动设备选择密封介质和密封件时，要充分兼顾润滑、散热。使用水作为密封介质时，要加强水质和流速的检测。输送有毒、强腐蚀介质时，要选用密封油作为密封介质，同时要充分考虑针对密封介质侧大量高温热油泄漏时的收集、降温等防护措施，对于易汽化介质要采用双端面或串联干气密封。</w:t>
      </w:r>
    </w:p>
    <w:p w14:paraId="23484A81" w14:textId="77777777" w:rsidR="00182CBE" w:rsidRDefault="00902A86">
      <w:pPr>
        <w:ind w:firstLineChars="200" w:firstLine="420"/>
        <w:rPr>
          <w:szCs w:val="21"/>
        </w:rPr>
      </w:pPr>
      <w:r>
        <w:rPr>
          <w:rFonts w:hint="eastAsia"/>
          <w:szCs w:val="21"/>
        </w:rPr>
        <w:t>（八）完善自动化控制系统。涉及重点监管危险化工工艺和危险化学品的生产装置，要按安全控制要求设置自动化控制系统、安全联锁或紧急停车系统和可燃及有毒气体泄漏检测报警系统。紧急停车系统、安全联锁保护系统要符合功能安全等级要求。危险化学品储存装置要采取相应的安全技术措施，如高、低液位报警和高高、低低液位联锁以及紧急切断装置等。</w:t>
      </w:r>
    </w:p>
    <w:p w14:paraId="275EEAF1" w14:textId="77777777" w:rsidR="00182CBE" w:rsidRDefault="00902A86">
      <w:pPr>
        <w:ind w:firstLineChars="200" w:firstLine="420"/>
        <w:rPr>
          <w:szCs w:val="21"/>
        </w:rPr>
      </w:pPr>
      <w:r>
        <w:rPr>
          <w:rFonts w:hint="eastAsia"/>
          <w:szCs w:val="21"/>
        </w:rPr>
        <w:t>四、系统识别泄漏风险，规范工艺操作行为</w:t>
      </w:r>
    </w:p>
    <w:p w14:paraId="7F67DC3D" w14:textId="77777777" w:rsidR="00182CBE" w:rsidRDefault="00902A86">
      <w:pPr>
        <w:ind w:firstLineChars="200" w:firstLine="420"/>
        <w:rPr>
          <w:szCs w:val="21"/>
        </w:rPr>
      </w:pPr>
      <w:r>
        <w:rPr>
          <w:rFonts w:hint="eastAsia"/>
          <w:szCs w:val="21"/>
        </w:rPr>
        <w:t>（九）全面开展泄漏危险源辨识与风险评估。企业要依据有关标准、规范，组织工程技术和管理人员或委托具有相应资质的设计、评价等中介机构对可能存在的泄漏风险进行辨识与评估，结合企业实际设备失效数据或历史泄漏数据分析，对风险分析结果、设备失效数据或历史泄漏数据进行分析，辨识出可能发生泄漏的部位，结合设备类型、物料危险性、泄漏量对泄漏部位进行分级管理，提出具体防范措施。当工艺系统发生变更时，要及时分析变更可能导致的泄漏风险并采取相应措施。</w:t>
      </w:r>
    </w:p>
    <w:p w14:paraId="4E79154F" w14:textId="77777777" w:rsidR="00182CBE" w:rsidRDefault="00902A86">
      <w:pPr>
        <w:ind w:firstLineChars="200" w:firstLine="420"/>
        <w:rPr>
          <w:szCs w:val="21"/>
        </w:rPr>
      </w:pPr>
      <w:r>
        <w:rPr>
          <w:rFonts w:hint="eastAsia"/>
          <w:szCs w:val="21"/>
        </w:rPr>
        <w:t>（十）全面开展化工设备逸散性泄漏检测及维修。企业要根据逸散性泄漏检测的有关标准、规范，定期对易发生逸散性泄漏的部位</w:t>
      </w:r>
      <w:r>
        <w:rPr>
          <w:szCs w:val="21"/>
        </w:rPr>
        <w:t>(</w:t>
      </w:r>
      <w:r>
        <w:rPr>
          <w:rFonts w:hint="eastAsia"/>
          <w:szCs w:val="21"/>
        </w:rPr>
        <w:t>如管道、设备、机泵等密封点</w:t>
      </w:r>
      <w:r>
        <w:rPr>
          <w:szCs w:val="21"/>
        </w:rPr>
        <w:t>)</w:t>
      </w:r>
      <w:r>
        <w:rPr>
          <w:rFonts w:hint="eastAsia"/>
          <w:szCs w:val="21"/>
        </w:rPr>
        <w:t>进行泄漏检测，排查出发生泄漏的设备要及时维修或更换。企业要实施泄漏检测及维修全过程管理，对维修后的密封进行验证，达到减少或消除泄漏的目的。</w:t>
      </w:r>
    </w:p>
    <w:p w14:paraId="16334900" w14:textId="77777777" w:rsidR="00182CBE" w:rsidRDefault="00902A86">
      <w:pPr>
        <w:ind w:firstLineChars="200" w:firstLine="420"/>
        <w:rPr>
          <w:szCs w:val="21"/>
        </w:rPr>
      </w:pPr>
      <w:r>
        <w:rPr>
          <w:rFonts w:hint="eastAsia"/>
          <w:szCs w:val="21"/>
        </w:rPr>
        <w:t>（十一）加强化工装置源设备泄漏管理，提升泄漏防护等级。企业要根据物料危险性和泄漏量对源设备泄漏进行分级管理、记录统计。对于发生的源设备泄漏事件要及时采取消除、收集、限制范围等措施，对于可能发生严重泄漏的设备，要采取第一时间能切断泄漏源的技术手段和防护性措施。企业要实施源设备泄漏事件处置的全过程管理，加强对生产现场的泄漏检查，努力降低各类泄漏事件发生率。</w:t>
      </w:r>
    </w:p>
    <w:p w14:paraId="48843B8C" w14:textId="77777777" w:rsidR="00182CBE" w:rsidRDefault="00902A86">
      <w:pPr>
        <w:ind w:firstLineChars="200" w:firstLine="420"/>
        <w:rPr>
          <w:szCs w:val="21"/>
        </w:rPr>
      </w:pPr>
      <w:r>
        <w:rPr>
          <w:rFonts w:hint="eastAsia"/>
          <w:szCs w:val="21"/>
        </w:rPr>
        <w:t>（十二）规范工艺操作行为，降低泄漏几率。操作人员要严格按操作规程进行操作，避免工艺参数大的波动。装置开车过程中，对高温设备要严格按升温曲线要求控制温升速度，按操作规程要求对法兰、封头等部件的螺栓进行逐级热紧；对低温设备要严格按降温曲线要求控制降温速度，按操作规程要求对法兰、封头等部件的螺栓进行逐级冷紧。要加强开停车和设备检修过程中泄漏检测监控工作。</w:t>
      </w:r>
    </w:p>
    <w:p w14:paraId="13ED4CB1" w14:textId="77777777" w:rsidR="00182CBE" w:rsidRDefault="00902A86">
      <w:pPr>
        <w:ind w:firstLineChars="200" w:firstLine="420"/>
        <w:rPr>
          <w:szCs w:val="21"/>
        </w:rPr>
      </w:pPr>
      <w:r>
        <w:rPr>
          <w:rFonts w:hint="eastAsia"/>
          <w:szCs w:val="21"/>
        </w:rPr>
        <w:t>（十三）加强泄漏管理培训。企业要开展涵盖全员的泄漏管理培训，不断增强员工的泄漏管理意识，掌握泄漏辨识和预防处置方法。新员工要接受泄漏管理培训后方能上岗。当工艺、设备发生变更时，要对相关人员及时培训。对负责设备泄漏检测和设备维修的员工进行泄漏管理专项培训。</w:t>
      </w:r>
    </w:p>
    <w:p w14:paraId="11A3EC2F" w14:textId="77777777" w:rsidR="00182CBE" w:rsidRDefault="00902A86">
      <w:pPr>
        <w:ind w:firstLineChars="200" w:firstLine="420"/>
        <w:rPr>
          <w:szCs w:val="21"/>
        </w:rPr>
      </w:pPr>
      <w:r>
        <w:rPr>
          <w:rFonts w:hint="eastAsia"/>
          <w:szCs w:val="21"/>
        </w:rPr>
        <w:t>五、建立健全泄漏管理制度</w:t>
      </w:r>
    </w:p>
    <w:p w14:paraId="58A87E4C" w14:textId="77777777" w:rsidR="00182CBE" w:rsidRDefault="00902A86">
      <w:pPr>
        <w:ind w:firstLineChars="200" w:firstLine="420"/>
        <w:rPr>
          <w:szCs w:val="21"/>
        </w:rPr>
      </w:pPr>
      <w:r>
        <w:rPr>
          <w:rFonts w:hint="eastAsia"/>
          <w:szCs w:val="21"/>
        </w:rPr>
        <w:t>（十四）建立泄漏常态化管理机制。要根据企业实际情况制定泄漏管理的工作目标，制定工作计划，责任落实到人，保证资金投入，统筹安排、严格考核，将泄漏管理与工艺、设备、检修、隐患排查等管理相结合，并在岗位安全操作规程中体现查漏、消漏、动静密封点泄漏率控制等要求。</w:t>
      </w:r>
    </w:p>
    <w:p w14:paraId="5301FE6D" w14:textId="77777777" w:rsidR="00182CBE" w:rsidRDefault="00902A86">
      <w:pPr>
        <w:ind w:firstLineChars="200" w:firstLine="420"/>
        <w:rPr>
          <w:szCs w:val="21"/>
        </w:rPr>
      </w:pPr>
      <w:r>
        <w:rPr>
          <w:rFonts w:hint="eastAsia"/>
          <w:szCs w:val="21"/>
        </w:rPr>
        <w:t>（十五）建立和完善泄漏管理责任制。建立健全并严格执行以企业主要负责人为第一责任人、分管负责人为责任人、相关部门及人员责任明确的泄漏管理责任制。</w:t>
      </w:r>
    </w:p>
    <w:p w14:paraId="0E8A8D1E" w14:textId="77777777" w:rsidR="00182CBE" w:rsidRDefault="00902A86">
      <w:pPr>
        <w:ind w:firstLineChars="200" w:firstLine="420"/>
        <w:rPr>
          <w:szCs w:val="21"/>
        </w:rPr>
      </w:pPr>
      <w:r>
        <w:rPr>
          <w:rFonts w:hint="eastAsia"/>
          <w:szCs w:val="21"/>
        </w:rPr>
        <w:t>（十六）建立和不断完善泄漏检测、报告、处理、消除等闭环管理制度。建立定期检测、报告制度，对于装置中存在泄漏风险的部位，尤其是受冲刷或腐蚀容易减薄的物料管线，要根据泄漏风险程度制定相应的周期性测厚和泄漏检测计划，并定期将检测记录的统计结果上报给企业的生产、设备和安全管理部门，所有记录数据要真实、完整、准确。企业发现泄漏要立即处置、及时登记、尽快消除，不能立即处置的要采取相应的防范措施并建立设备泄漏台账，限期整改。加强对有关管理规定、操作规程、作业指导书和记录文件以及采用的检测和评估技术标准等泄漏管理文件的管理。</w:t>
      </w:r>
    </w:p>
    <w:p w14:paraId="7454727D" w14:textId="77777777" w:rsidR="00182CBE" w:rsidRDefault="00902A86">
      <w:pPr>
        <w:ind w:firstLineChars="200" w:firstLine="420"/>
        <w:rPr>
          <w:szCs w:val="21"/>
        </w:rPr>
      </w:pPr>
      <w:r>
        <w:rPr>
          <w:rFonts w:hint="eastAsia"/>
          <w:szCs w:val="21"/>
        </w:rPr>
        <w:t>（十七）建立激励机制。企业要鼓励员工积极参与泄漏隐患排查、报告和治理工作，充分调动全体员工的积极性，实现全员参与。</w:t>
      </w:r>
    </w:p>
    <w:p w14:paraId="66B92742" w14:textId="77777777" w:rsidR="00182CBE" w:rsidRDefault="00902A86">
      <w:pPr>
        <w:ind w:firstLineChars="200" w:firstLine="420"/>
        <w:rPr>
          <w:szCs w:val="21"/>
        </w:rPr>
      </w:pPr>
      <w:r>
        <w:rPr>
          <w:rFonts w:hint="eastAsia"/>
          <w:szCs w:val="21"/>
        </w:rPr>
        <w:t>六、全面加强泄漏应急处置能力</w:t>
      </w:r>
    </w:p>
    <w:p w14:paraId="682406EF" w14:textId="77777777" w:rsidR="00182CBE" w:rsidRDefault="00902A86">
      <w:pPr>
        <w:ind w:firstLineChars="200" w:firstLine="420"/>
        <w:rPr>
          <w:szCs w:val="21"/>
        </w:rPr>
      </w:pPr>
      <w:r>
        <w:rPr>
          <w:rFonts w:hint="eastAsia"/>
          <w:szCs w:val="21"/>
        </w:rPr>
        <w:t>（十八）建立和完善化工装置泄漏报警系统。企业要按照《石油化工可燃气体和有毒气体检测报警设计规范》（</w:t>
      </w:r>
      <w:r>
        <w:rPr>
          <w:szCs w:val="21"/>
        </w:rPr>
        <w:t>GB50493</w:t>
      </w:r>
      <w:r>
        <w:rPr>
          <w:rFonts w:hint="eastAsia"/>
          <w:szCs w:val="21"/>
        </w:rPr>
        <w:t>）和《工作场所有毒气体检测报警装置设置规范》（</w:t>
      </w:r>
      <w:r>
        <w:rPr>
          <w:szCs w:val="21"/>
        </w:rPr>
        <w:t>GBZ/T223</w:t>
      </w:r>
      <w:r>
        <w:rPr>
          <w:rFonts w:hint="eastAsia"/>
          <w:szCs w:val="21"/>
        </w:rPr>
        <w:t>）等标准要求，在生产装置、储运、公用工程和其他可能发生有毒有害、易燃易爆物料泄漏的场所安装相关气体监测报警系统，重点场所还要安装视频监控设备。要将法定检验与企业自检相结合，现场检测报警装置要设置声光报警，保证报警系统的准确、可靠性。</w:t>
      </w:r>
    </w:p>
    <w:p w14:paraId="492AF79C" w14:textId="77777777" w:rsidR="00182CBE" w:rsidRDefault="00902A86">
      <w:pPr>
        <w:ind w:firstLineChars="200" w:firstLine="420"/>
        <w:rPr>
          <w:szCs w:val="21"/>
        </w:rPr>
      </w:pPr>
      <w:r>
        <w:rPr>
          <w:rFonts w:hint="eastAsia"/>
          <w:szCs w:val="21"/>
        </w:rPr>
        <w:t>（十九）建立规范、统一的报警信息记录和处理程序。操作人员接到报警信号后，要立即通过工艺条件和控制仪表变化判别泄漏情况，评估泄漏程度，并根据泄漏级别启动相应的应急处置预案。操作人员和管理人员要对报警及处理情况做好记录，并定期对所发生的各种报警和处理情况进行分析。</w:t>
      </w:r>
    </w:p>
    <w:p w14:paraId="1069EE05" w14:textId="77777777" w:rsidR="00182CBE" w:rsidRDefault="00902A86">
      <w:pPr>
        <w:ind w:firstLineChars="200" w:firstLine="420"/>
        <w:rPr>
          <w:szCs w:val="21"/>
        </w:rPr>
      </w:pPr>
      <w:r>
        <w:rPr>
          <w:rFonts w:hint="eastAsia"/>
          <w:szCs w:val="21"/>
        </w:rPr>
        <w:t>（二十）建立泄漏事故应急处置程序，有效控制泄漏后果。企业要充分辨识安全风险，完善应急预案，对于可能发生泄漏的密闭空间，应当编制专项应急预案并组织进行预案演练，完善事故处置物资储备。要设置符合国家标准规定的泄漏物料收集装置，对泄漏物料要妥善处置，如采取带压堵漏、快速封堵等安全技术措施。对于高风险、不能及时消除的泄漏，要果断停车处置。处置过程中要做好检测、防火防爆、隔离、警戒、疏散等相关工作。</w:t>
      </w:r>
    </w:p>
    <w:p w14:paraId="4ADD0132" w14:textId="77777777" w:rsidR="00182CBE" w:rsidRDefault="00902A86">
      <w:pPr>
        <w:ind w:firstLineChars="200" w:firstLine="420"/>
        <w:rPr>
          <w:szCs w:val="21"/>
        </w:rPr>
      </w:pPr>
      <w:r>
        <w:rPr>
          <w:rFonts w:hint="eastAsia"/>
          <w:szCs w:val="21"/>
        </w:rPr>
        <w:t>七、强化考核</w:t>
      </w:r>
    </w:p>
    <w:p w14:paraId="1B83AAAA" w14:textId="77777777" w:rsidR="00182CBE" w:rsidRDefault="00902A86">
      <w:pPr>
        <w:ind w:firstLineChars="200" w:firstLine="420"/>
        <w:rPr>
          <w:szCs w:val="21"/>
        </w:rPr>
      </w:pPr>
      <w:r>
        <w:rPr>
          <w:rFonts w:hint="eastAsia"/>
          <w:szCs w:val="21"/>
        </w:rPr>
        <w:t>（二十一）加强泄漏管理内部审核。企业要对泄漏台账、目标责任书、作业文件、现场检测或检查记录等泄漏管理文件定期进行审核，对作业现场进行抽检抽查，核实检测或检查记录的可靠性，对泄漏管理系统进行内部审计。</w:t>
      </w:r>
    </w:p>
    <w:p w14:paraId="25370AE2" w14:textId="77777777" w:rsidR="00182CBE" w:rsidRDefault="00902A86">
      <w:pPr>
        <w:ind w:firstLineChars="200" w:firstLine="420"/>
        <w:rPr>
          <w:szCs w:val="21"/>
        </w:rPr>
      </w:pPr>
      <w:r>
        <w:rPr>
          <w:rFonts w:hint="eastAsia"/>
          <w:szCs w:val="21"/>
        </w:rPr>
        <w:t>（二十二）加强对泄漏管理的检查考核。企业要加强对泄漏管理过程、结果的检查考核，确保泄漏管理实现持续改进。企业要按泄漏控制目标的量化要求，对各部门和岗位的泄漏管理状况进行绩效考核。</w:t>
      </w:r>
    </w:p>
    <w:p w14:paraId="4BA952BF" w14:textId="77777777" w:rsidR="00182CBE" w:rsidRDefault="00902A86">
      <w:pPr>
        <w:ind w:firstLineChars="200" w:firstLine="420"/>
        <w:rPr>
          <w:szCs w:val="21"/>
        </w:rPr>
      </w:pPr>
      <w:r>
        <w:rPr>
          <w:rFonts w:hint="eastAsia"/>
          <w:szCs w:val="21"/>
        </w:rPr>
        <w:t>化工企业要依据本指导意见，进一步落实安全生产主体责任，结合自身生产实际建立和完善泄漏管理制度，将泄漏管理与安全生产标准化和隐患排查治理工作相结合，积极开展泄漏预防与控制，提高泄漏管理水平。</w:t>
      </w:r>
    </w:p>
    <w:p w14:paraId="39D850A3" w14:textId="77777777" w:rsidR="00182CBE" w:rsidRDefault="00902A86">
      <w:pPr>
        <w:ind w:firstLineChars="200" w:firstLine="420"/>
        <w:rPr>
          <w:szCs w:val="21"/>
        </w:rPr>
      </w:pPr>
      <w:r>
        <w:rPr>
          <w:rFonts w:hint="eastAsia"/>
          <w:szCs w:val="21"/>
        </w:rPr>
        <w:t>地方各级安全监管部门要结合本地区实际，指导和推动化工企业贯彻落实本指导意见，促进化工企业安全生产。</w:t>
      </w:r>
    </w:p>
    <w:p w14:paraId="3A9A6298" w14:textId="77777777" w:rsidR="00182CBE" w:rsidRDefault="00902A86">
      <w:pPr>
        <w:ind w:firstLineChars="200" w:firstLine="420"/>
        <w:jc w:val="right"/>
        <w:rPr>
          <w:szCs w:val="21"/>
        </w:rPr>
      </w:pPr>
      <w:r>
        <w:rPr>
          <w:rFonts w:hint="eastAsia"/>
          <w:szCs w:val="21"/>
        </w:rPr>
        <w:t>国家安全监管总局</w:t>
      </w:r>
    </w:p>
    <w:p w14:paraId="4FC531D7" w14:textId="77777777" w:rsidR="00182CBE" w:rsidRDefault="00902A86">
      <w:pPr>
        <w:ind w:firstLineChars="200" w:firstLine="420"/>
        <w:jc w:val="right"/>
        <w:rPr>
          <w:szCs w:val="21"/>
        </w:rPr>
      </w:pPr>
      <w:r>
        <w:rPr>
          <w:szCs w:val="21"/>
        </w:rPr>
        <w:t>2014</w:t>
      </w:r>
      <w:r>
        <w:rPr>
          <w:rFonts w:hint="eastAsia"/>
          <w:szCs w:val="21"/>
        </w:rPr>
        <w:t>年</w:t>
      </w:r>
      <w:r>
        <w:rPr>
          <w:szCs w:val="21"/>
        </w:rPr>
        <w:t>8</w:t>
      </w:r>
      <w:r>
        <w:rPr>
          <w:rFonts w:hint="eastAsia"/>
          <w:szCs w:val="21"/>
        </w:rPr>
        <w:t>月</w:t>
      </w:r>
      <w:r>
        <w:rPr>
          <w:szCs w:val="21"/>
        </w:rPr>
        <w:t>29</w:t>
      </w:r>
      <w:r>
        <w:rPr>
          <w:rFonts w:hint="eastAsia"/>
          <w:szCs w:val="21"/>
        </w:rPr>
        <w:t>日</w:t>
      </w:r>
    </w:p>
    <w:p w14:paraId="5B15F007" w14:textId="77777777" w:rsidR="00182CBE" w:rsidRDefault="00902A86">
      <w:pPr>
        <w:widowControl/>
        <w:spacing w:afterLines="100" w:after="312" w:line="380" w:lineRule="exact"/>
        <w:jc w:val="center"/>
        <w:rPr>
          <w:rFonts w:ascii="宋体" w:hAnsi="宋体" w:cs="宋体"/>
          <w:kern w:val="0"/>
          <w:szCs w:val="21"/>
        </w:rPr>
      </w:pPr>
      <w:r>
        <w:rPr>
          <w:rFonts w:cs="宋体" w:hint="eastAsia"/>
          <w:b/>
          <w:kern w:val="0"/>
          <w:szCs w:val="21"/>
        </w:rPr>
        <w:t>国家安全监管总局</w:t>
      </w:r>
      <w:r>
        <w:rPr>
          <w:rFonts w:cs="宋体" w:hint="eastAsia"/>
          <w:b/>
          <w:kern w:val="0"/>
          <w:szCs w:val="21"/>
        </w:rPr>
        <w:t xml:space="preserve"> </w:t>
      </w:r>
      <w:r>
        <w:rPr>
          <w:rFonts w:cs="宋体" w:hint="eastAsia"/>
          <w:b/>
          <w:kern w:val="0"/>
          <w:szCs w:val="21"/>
        </w:rPr>
        <w:t>工业和信息化部</w:t>
      </w:r>
      <w:r>
        <w:rPr>
          <w:rFonts w:ascii="宋体" w:hAnsi="宋体" w:cs="宋体"/>
          <w:b/>
          <w:kern w:val="0"/>
          <w:szCs w:val="21"/>
        </w:rPr>
        <w:t xml:space="preserve"> </w:t>
      </w:r>
    </w:p>
    <w:p w14:paraId="73A61E19" w14:textId="77777777" w:rsidR="00182CBE" w:rsidRDefault="00902A86">
      <w:pPr>
        <w:widowControl/>
        <w:spacing w:afterLines="100" w:after="312" w:line="380" w:lineRule="exact"/>
        <w:jc w:val="center"/>
        <w:rPr>
          <w:rFonts w:ascii="宋体" w:hAnsi="宋体" w:cs="宋体"/>
          <w:kern w:val="0"/>
          <w:szCs w:val="21"/>
        </w:rPr>
      </w:pPr>
      <w:r>
        <w:rPr>
          <w:rFonts w:cs="宋体" w:hint="eastAsia"/>
          <w:b/>
          <w:kern w:val="0"/>
          <w:szCs w:val="21"/>
        </w:rPr>
        <w:t>公安部</w:t>
      </w:r>
      <w:r>
        <w:rPr>
          <w:rFonts w:ascii="宋体" w:hAnsi="宋体" w:cs="宋体"/>
          <w:b/>
          <w:kern w:val="0"/>
          <w:szCs w:val="21"/>
        </w:rPr>
        <w:t xml:space="preserve"> </w:t>
      </w:r>
      <w:r>
        <w:rPr>
          <w:rFonts w:cs="宋体" w:hint="eastAsia"/>
          <w:b/>
          <w:kern w:val="0"/>
          <w:szCs w:val="21"/>
        </w:rPr>
        <w:t>交通运输部</w:t>
      </w:r>
      <w:r>
        <w:rPr>
          <w:rFonts w:ascii="宋体" w:hAnsi="宋体" w:cs="宋体"/>
          <w:b/>
          <w:kern w:val="0"/>
          <w:szCs w:val="21"/>
        </w:rPr>
        <w:t xml:space="preserve"> </w:t>
      </w:r>
      <w:r>
        <w:rPr>
          <w:rFonts w:cs="宋体" w:hint="eastAsia"/>
          <w:b/>
          <w:kern w:val="0"/>
          <w:szCs w:val="21"/>
        </w:rPr>
        <w:t>国家质检总局</w:t>
      </w:r>
    </w:p>
    <w:p w14:paraId="46DD91F4" w14:textId="77777777" w:rsidR="00182CBE" w:rsidRDefault="00902A86">
      <w:pPr>
        <w:pStyle w:val="1"/>
        <w:spacing w:beforeLines="100" w:before="312" w:afterLines="100" w:after="312" w:line="300" w:lineRule="auto"/>
        <w:jc w:val="center"/>
        <w:rPr>
          <w:sz w:val="21"/>
          <w:szCs w:val="21"/>
        </w:rPr>
      </w:pPr>
      <w:bookmarkStart w:id="338" w:name="_Toc32331276"/>
      <w:bookmarkStart w:id="339" w:name="_Toc101135393"/>
      <w:r>
        <w:rPr>
          <w:rFonts w:hint="eastAsia"/>
          <w:sz w:val="21"/>
          <w:szCs w:val="21"/>
        </w:rPr>
        <w:t>关于在用液体危险货物罐车加装紧急切断装置有关事项的通知</w:t>
      </w:r>
      <w:bookmarkEnd w:id="338"/>
      <w:bookmarkEnd w:id="339"/>
    </w:p>
    <w:p w14:paraId="3D3514A2" w14:textId="77777777" w:rsidR="00182CBE" w:rsidRDefault="00902A86">
      <w:pPr>
        <w:widowControl/>
        <w:spacing w:afterLines="100" w:after="312" w:line="380" w:lineRule="exact"/>
        <w:jc w:val="center"/>
        <w:rPr>
          <w:rFonts w:ascii="宋体" w:hAnsi="宋体" w:cs="宋体"/>
          <w:kern w:val="0"/>
          <w:szCs w:val="21"/>
        </w:rPr>
      </w:pPr>
      <w:r>
        <w:rPr>
          <w:rFonts w:ascii="楷体_GB2312" w:eastAsia="楷体_GB2312" w:hAnsi="宋体" w:cs="宋体" w:hint="eastAsia"/>
          <w:kern w:val="0"/>
          <w:szCs w:val="21"/>
        </w:rPr>
        <w:t>安监总管三〔2014〕74号</w:t>
      </w:r>
    </w:p>
    <w:p w14:paraId="38656045" w14:textId="77777777" w:rsidR="00182CBE" w:rsidRDefault="00902A86">
      <w:pPr>
        <w:rPr>
          <w:szCs w:val="21"/>
        </w:rPr>
      </w:pPr>
      <w:r>
        <w:rPr>
          <w:rFonts w:hint="eastAsia"/>
          <w:szCs w:val="21"/>
        </w:rPr>
        <w:t>各省、自治区、直辖市及新疆生产建设兵团安全生产监督管理局、工业和信息化主管部门、公安厅（局）、交通运输厅（局、委）、质量技术监督局：</w:t>
      </w:r>
    </w:p>
    <w:p w14:paraId="242B139B" w14:textId="77777777" w:rsidR="00182CBE" w:rsidRDefault="00902A86">
      <w:pPr>
        <w:ind w:firstLineChars="200" w:firstLine="420"/>
        <w:rPr>
          <w:szCs w:val="21"/>
        </w:rPr>
      </w:pPr>
      <w:r>
        <w:rPr>
          <w:rFonts w:hint="eastAsia"/>
          <w:szCs w:val="21"/>
        </w:rPr>
        <w:t>为深刻吸取晋济高速公路山西晋城段岩后隧道“</w:t>
      </w:r>
      <w:r>
        <w:rPr>
          <w:szCs w:val="21"/>
        </w:rPr>
        <w:t>3</w:t>
      </w:r>
      <w:r>
        <w:rPr>
          <w:rFonts w:hint="eastAsia"/>
          <w:szCs w:val="21"/>
        </w:rPr>
        <w:t>·</w:t>
      </w:r>
      <w:r>
        <w:rPr>
          <w:szCs w:val="21"/>
        </w:rPr>
        <w:t>1</w:t>
      </w:r>
      <w:r>
        <w:rPr>
          <w:rFonts w:hint="eastAsia"/>
          <w:szCs w:val="21"/>
        </w:rPr>
        <w:t>”特别重大道路交通危化品燃爆事故的教训，贯彻落实《国务院安委会办公室关于加强危险化学品道路运输和公路隧道安全工作的紧急通知》（安委办明电〔</w:t>
      </w:r>
      <w:r>
        <w:rPr>
          <w:szCs w:val="21"/>
        </w:rPr>
        <w:t>2014</w:t>
      </w:r>
      <w:r>
        <w:rPr>
          <w:rFonts w:hint="eastAsia"/>
          <w:szCs w:val="21"/>
        </w:rPr>
        <w:t>〕</w:t>
      </w:r>
      <w:r>
        <w:rPr>
          <w:szCs w:val="21"/>
        </w:rPr>
        <w:t>4</w:t>
      </w:r>
      <w:r>
        <w:rPr>
          <w:rFonts w:hint="eastAsia"/>
          <w:szCs w:val="21"/>
        </w:rPr>
        <w:t>号）的要求，切实做好液体危险货物罐车紧急切断装置加装工作，有效减少液体危险货物罐车安全隐患，现就有关事项通知如下：</w:t>
      </w:r>
    </w:p>
    <w:p w14:paraId="239BE14D" w14:textId="77777777" w:rsidR="00182CBE" w:rsidRDefault="00902A86">
      <w:pPr>
        <w:ind w:firstLineChars="200" w:firstLine="420"/>
        <w:rPr>
          <w:szCs w:val="21"/>
        </w:rPr>
      </w:pPr>
      <w:r>
        <w:rPr>
          <w:rFonts w:hint="eastAsia"/>
          <w:szCs w:val="21"/>
        </w:rPr>
        <w:t>一、液体危险货物罐车生产企业、改装企业和使用单位要认真做好紧急切断装置加装工作</w:t>
      </w:r>
    </w:p>
    <w:p w14:paraId="2E1EFF18" w14:textId="77777777" w:rsidR="00182CBE" w:rsidRDefault="00902A86">
      <w:pPr>
        <w:ind w:firstLineChars="200" w:firstLine="420"/>
        <w:rPr>
          <w:szCs w:val="21"/>
        </w:rPr>
      </w:pPr>
      <w:r>
        <w:rPr>
          <w:rFonts w:hint="eastAsia"/>
          <w:szCs w:val="21"/>
        </w:rPr>
        <w:t>（一）根据《道路运输液体危险货物罐式车辆</w:t>
      </w:r>
      <w:r>
        <w:rPr>
          <w:szCs w:val="21"/>
        </w:rPr>
        <w:t xml:space="preserve"> </w:t>
      </w:r>
      <w:r>
        <w:rPr>
          <w:rFonts w:hint="eastAsia"/>
          <w:szCs w:val="21"/>
        </w:rPr>
        <w:t>第</w:t>
      </w:r>
      <w:r>
        <w:rPr>
          <w:szCs w:val="21"/>
        </w:rPr>
        <w:t>1</w:t>
      </w:r>
      <w:r>
        <w:rPr>
          <w:rFonts w:hint="eastAsia"/>
          <w:szCs w:val="21"/>
        </w:rPr>
        <w:t>部分：金属常压罐体技术要求》（</w:t>
      </w:r>
      <w:r>
        <w:rPr>
          <w:szCs w:val="21"/>
        </w:rPr>
        <w:t>GB18564.1-2006</w:t>
      </w:r>
      <w:r>
        <w:rPr>
          <w:rFonts w:hint="eastAsia"/>
          <w:szCs w:val="21"/>
        </w:rPr>
        <w:t>），</w:t>
      </w:r>
      <w:r>
        <w:rPr>
          <w:szCs w:val="21"/>
        </w:rPr>
        <w:t>2006</w:t>
      </w:r>
      <w:r>
        <w:rPr>
          <w:rFonts w:hint="eastAsia"/>
          <w:szCs w:val="21"/>
        </w:rPr>
        <w:t>年</w:t>
      </w:r>
      <w:r>
        <w:rPr>
          <w:szCs w:val="21"/>
        </w:rPr>
        <w:t>11</w:t>
      </w:r>
      <w:r>
        <w:rPr>
          <w:rFonts w:hint="eastAsia"/>
          <w:szCs w:val="21"/>
        </w:rPr>
        <w:t>月</w:t>
      </w:r>
      <w:r>
        <w:rPr>
          <w:szCs w:val="21"/>
        </w:rPr>
        <w:t>1</w:t>
      </w:r>
      <w:r>
        <w:rPr>
          <w:rFonts w:hint="eastAsia"/>
          <w:szCs w:val="21"/>
        </w:rPr>
        <w:t>日以后出厂的液体危险货物罐车应当安装紧急切断装置，否则是不合格产品。液体危险货物罐车生产企业、改装企业要制定详细的加装工作方案，采取发布公告或者逐车落实的方式，合理安排加装时间，按期分批通知罐车使用单位回厂免费安装紧急切断装置，并承担由此支出的合理开支。罐车使用单位要配合罐车生产企业和改装企业做好紧急切断装置加装工作。</w:t>
      </w:r>
    </w:p>
    <w:p w14:paraId="762D176E" w14:textId="77777777" w:rsidR="00182CBE" w:rsidRDefault="00902A86">
      <w:pPr>
        <w:ind w:firstLineChars="200" w:firstLine="420"/>
        <w:rPr>
          <w:szCs w:val="21"/>
        </w:rPr>
      </w:pPr>
      <w:r>
        <w:rPr>
          <w:rFonts w:hint="eastAsia"/>
          <w:szCs w:val="21"/>
        </w:rPr>
        <w:t>（二）在销售合同或技术确认书中没有明确为运输液体危险货物但实际用于运输液体危险货物、没有安装紧急切断装置的液体危险货物罐车，或者罐车生产企业已经倒闭的，以及</w:t>
      </w:r>
      <w:r>
        <w:rPr>
          <w:szCs w:val="21"/>
        </w:rPr>
        <w:t>2006</w:t>
      </w:r>
      <w:r>
        <w:rPr>
          <w:rFonts w:hint="eastAsia"/>
          <w:szCs w:val="21"/>
        </w:rPr>
        <w:t>年</w:t>
      </w:r>
      <w:r>
        <w:rPr>
          <w:szCs w:val="21"/>
        </w:rPr>
        <w:t>11</w:t>
      </w:r>
      <w:r>
        <w:rPr>
          <w:rFonts w:hint="eastAsia"/>
          <w:szCs w:val="21"/>
        </w:rPr>
        <w:t>月</w:t>
      </w:r>
      <w:r>
        <w:rPr>
          <w:szCs w:val="21"/>
        </w:rPr>
        <w:t>1</w:t>
      </w:r>
      <w:r>
        <w:rPr>
          <w:rFonts w:hint="eastAsia"/>
          <w:szCs w:val="21"/>
        </w:rPr>
        <w:t>日以前出厂仍在使用的、没有安装紧急切断装置的液体危险货物罐车，罐车使用单位要出资委托符合条件的罐车生产企业或改装企业认定可以运输液体危险货物并加装紧急切断装置。</w:t>
      </w:r>
    </w:p>
    <w:p w14:paraId="3AE8BD63" w14:textId="77777777" w:rsidR="00182CBE" w:rsidRDefault="00902A86">
      <w:pPr>
        <w:ind w:firstLineChars="200" w:firstLine="420"/>
        <w:rPr>
          <w:szCs w:val="21"/>
        </w:rPr>
      </w:pPr>
      <w:r>
        <w:rPr>
          <w:rFonts w:hint="eastAsia"/>
          <w:szCs w:val="21"/>
        </w:rPr>
        <w:t>（三）液体危险货物罐车生产企业、改装企业和使用单位必须依据标准规范要求限期加装紧急切断装置。紧急切断装置应符合《道路运输液体危险货物罐式车辆紧急切断阀》（</w:t>
      </w:r>
      <w:r>
        <w:rPr>
          <w:szCs w:val="21"/>
        </w:rPr>
        <w:t>QC/T932-2012</w:t>
      </w:r>
      <w:r>
        <w:rPr>
          <w:rFonts w:hint="eastAsia"/>
          <w:szCs w:val="21"/>
        </w:rPr>
        <w:t>）的要求，加装要由改装单位重新设计核定后实施，并出具改装检验合格证明。</w:t>
      </w:r>
    </w:p>
    <w:p w14:paraId="0DB6647F" w14:textId="77777777" w:rsidR="00182CBE" w:rsidRDefault="00902A86">
      <w:pPr>
        <w:ind w:firstLineChars="200" w:firstLine="420"/>
        <w:rPr>
          <w:szCs w:val="21"/>
        </w:rPr>
      </w:pPr>
      <w:r>
        <w:rPr>
          <w:rFonts w:hint="eastAsia"/>
          <w:szCs w:val="21"/>
        </w:rPr>
        <w:t>（四）液体危险货物罐车生产企业生产的罐车、改装企业改装的罐车要符合工业和信息化部公告的车型。罐体容积、壁厚、允许装载的介质等应与该车型公告参数保持一致。未经过公告的车型不得生产或改装。</w:t>
      </w:r>
    </w:p>
    <w:p w14:paraId="293A1456" w14:textId="77777777" w:rsidR="00182CBE" w:rsidRDefault="00902A86">
      <w:pPr>
        <w:ind w:firstLineChars="200" w:firstLine="420"/>
        <w:rPr>
          <w:szCs w:val="21"/>
        </w:rPr>
      </w:pPr>
      <w:r>
        <w:rPr>
          <w:rFonts w:hint="eastAsia"/>
          <w:szCs w:val="21"/>
        </w:rPr>
        <w:t>液体危险货物罐车生产企业要建立液体危险货物罐车生产销售台账，一车一档，准确记录车辆设计、生产、安全附件加装、维修、买方信息等情况，确保液体危险货物罐车身份明确、可追溯。</w:t>
      </w:r>
    </w:p>
    <w:p w14:paraId="342AE38F" w14:textId="77777777" w:rsidR="00182CBE" w:rsidRDefault="00902A86">
      <w:pPr>
        <w:ind w:firstLineChars="200" w:firstLine="420"/>
        <w:rPr>
          <w:szCs w:val="21"/>
        </w:rPr>
      </w:pPr>
      <w:r>
        <w:rPr>
          <w:rFonts w:hint="eastAsia"/>
          <w:szCs w:val="21"/>
        </w:rPr>
        <w:t>改装的液体危险货物罐车要依法经具备相应液体危险货物罐体检验资质（指危险化学品包装物、容器产品生产许可证检验资质或压力容器汽车罐体检验资质，下同）的检验机构检验合格，并获得检验合格证明。</w:t>
      </w:r>
    </w:p>
    <w:p w14:paraId="6C68C741" w14:textId="77777777" w:rsidR="00182CBE" w:rsidRDefault="00902A86">
      <w:pPr>
        <w:ind w:firstLineChars="200" w:firstLine="420"/>
        <w:rPr>
          <w:szCs w:val="21"/>
        </w:rPr>
      </w:pPr>
      <w:r>
        <w:rPr>
          <w:rFonts w:hint="eastAsia"/>
          <w:szCs w:val="21"/>
        </w:rPr>
        <w:t>液体危险货物罐车使用单位要依法取得交通运输部门颁发的道路运输经营许可证或者道路危险货物运输许可证以及道路运输证。</w:t>
      </w:r>
    </w:p>
    <w:p w14:paraId="0AB0EE72" w14:textId="77777777" w:rsidR="00182CBE" w:rsidRDefault="00902A86">
      <w:pPr>
        <w:ind w:firstLineChars="200" w:firstLine="420"/>
        <w:rPr>
          <w:szCs w:val="21"/>
        </w:rPr>
      </w:pPr>
      <w:r>
        <w:rPr>
          <w:rFonts w:hint="eastAsia"/>
          <w:szCs w:val="21"/>
        </w:rPr>
        <w:t>二、各有关主管部门要认真落实液体危险货物罐车安全监督管理职责</w:t>
      </w:r>
    </w:p>
    <w:p w14:paraId="40B83932" w14:textId="77777777" w:rsidR="00182CBE" w:rsidRDefault="00902A86">
      <w:pPr>
        <w:ind w:firstLineChars="200" w:firstLine="420"/>
        <w:rPr>
          <w:szCs w:val="21"/>
        </w:rPr>
      </w:pPr>
      <w:r>
        <w:rPr>
          <w:rFonts w:hint="eastAsia"/>
          <w:szCs w:val="21"/>
        </w:rPr>
        <w:t>（一）工业和信息化主管部门依法对液体危险货物罐车的产品型号进行准入审查和公告；对液体危险货物罐车改装工作进行指导，督促企业贯彻执行《道路运输液体危险货物罐式车辆第</w:t>
      </w:r>
      <w:r>
        <w:rPr>
          <w:szCs w:val="21"/>
        </w:rPr>
        <w:t>1</w:t>
      </w:r>
      <w:r>
        <w:rPr>
          <w:rFonts w:hint="eastAsia"/>
          <w:szCs w:val="21"/>
        </w:rPr>
        <w:t>部分：金属常压罐体技术要求》（</w:t>
      </w:r>
      <w:r>
        <w:rPr>
          <w:szCs w:val="21"/>
        </w:rPr>
        <w:t>GB18564.1-2006</w:t>
      </w:r>
      <w:r>
        <w:rPr>
          <w:rFonts w:hint="eastAsia"/>
          <w:szCs w:val="21"/>
        </w:rPr>
        <w:t>）强制性标准要求，保证液体危险货物罐车装有紧急切断装置并质量合格。</w:t>
      </w:r>
    </w:p>
    <w:p w14:paraId="76770C53" w14:textId="77777777" w:rsidR="00182CBE" w:rsidRDefault="00902A86">
      <w:pPr>
        <w:ind w:firstLineChars="200" w:firstLine="420"/>
        <w:rPr>
          <w:szCs w:val="21"/>
        </w:rPr>
      </w:pPr>
      <w:r>
        <w:rPr>
          <w:rFonts w:hint="eastAsia"/>
          <w:szCs w:val="21"/>
        </w:rPr>
        <w:t>（二）质检部门依法核发罐体的工业产品生产许可证；督促检验机构准确把握《道路运输液体危险货物罐式车辆第</w:t>
      </w:r>
      <w:r>
        <w:rPr>
          <w:szCs w:val="21"/>
        </w:rPr>
        <w:t>1</w:t>
      </w:r>
      <w:r>
        <w:rPr>
          <w:rFonts w:hint="eastAsia"/>
          <w:szCs w:val="21"/>
        </w:rPr>
        <w:t>部分：金属常压罐体技术要求》（</w:t>
      </w:r>
      <w:r>
        <w:rPr>
          <w:szCs w:val="21"/>
        </w:rPr>
        <w:t>GB18564.1-2006</w:t>
      </w:r>
      <w:r>
        <w:rPr>
          <w:rFonts w:hint="eastAsia"/>
          <w:szCs w:val="21"/>
        </w:rPr>
        <w:t>）要求，严格落实强制性标准要求，严把检验关；具备液体危险货物罐体检验资质的检验机构要根据标准要求，对液体危险货物罐体及其加装紧急切断装置情况进行检验，对符合标准要求的出具检验合格证明，对不符合标准要求的，一律不予检验通过。</w:t>
      </w:r>
    </w:p>
    <w:p w14:paraId="5020D233" w14:textId="77777777" w:rsidR="00182CBE" w:rsidRDefault="00902A86">
      <w:pPr>
        <w:ind w:firstLineChars="200" w:firstLine="420"/>
        <w:rPr>
          <w:szCs w:val="21"/>
        </w:rPr>
      </w:pPr>
      <w:r>
        <w:rPr>
          <w:rFonts w:hint="eastAsia"/>
          <w:szCs w:val="21"/>
        </w:rPr>
        <w:t>（三）机动车安全技术检验机构要严格检查液体危险货物罐车是否安装紧急切断装置，自</w:t>
      </w:r>
      <w:r>
        <w:rPr>
          <w:szCs w:val="21"/>
        </w:rPr>
        <w:t>2015</w:t>
      </w:r>
      <w:r>
        <w:rPr>
          <w:rFonts w:hint="eastAsia"/>
          <w:szCs w:val="21"/>
        </w:rPr>
        <w:t>年</w:t>
      </w:r>
      <w:r>
        <w:rPr>
          <w:szCs w:val="21"/>
        </w:rPr>
        <w:t>1</w:t>
      </w:r>
      <w:r>
        <w:rPr>
          <w:rFonts w:hint="eastAsia"/>
          <w:szCs w:val="21"/>
        </w:rPr>
        <w:t>月</w:t>
      </w:r>
      <w:r>
        <w:rPr>
          <w:szCs w:val="21"/>
        </w:rPr>
        <w:t>1</w:t>
      </w:r>
      <w:r>
        <w:rPr>
          <w:rFonts w:hint="eastAsia"/>
          <w:szCs w:val="21"/>
        </w:rPr>
        <w:t>日起，对未按规定安装的，不得出具安全技术检验合格证明。质检部门、公安部门要监督机动车安全技术检验机构严格落实液体危险货物罐车安全技术检验项目和要求。</w:t>
      </w:r>
    </w:p>
    <w:p w14:paraId="162CC6B9" w14:textId="77777777" w:rsidR="00182CBE" w:rsidRDefault="00902A86">
      <w:pPr>
        <w:ind w:firstLineChars="200" w:firstLine="420"/>
        <w:rPr>
          <w:szCs w:val="21"/>
        </w:rPr>
      </w:pPr>
      <w:r>
        <w:rPr>
          <w:rFonts w:hint="eastAsia"/>
          <w:szCs w:val="21"/>
        </w:rPr>
        <w:t>（四）交通运输部门要进一步加强液体危险货物罐车年审工作。自</w:t>
      </w:r>
      <w:r>
        <w:rPr>
          <w:szCs w:val="21"/>
        </w:rPr>
        <w:t>2015</w:t>
      </w:r>
      <w:r>
        <w:rPr>
          <w:rFonts w:hint="eastAsia"/>
          <w:szCs w:val="21"/>
        </w:rPr>
        <w:t>年</w:t>
      </w:r>
      <w:r>
        <w:rPr>
          <w:szCs w:val="21"/>
        </w:rPr>
        <w:t>1</w:t>
      </w:r>
      <w:r>
        <w:rPr>
          <w:rFonts w:hint="eastAsia"/>
          <w:szCs w:val="21"/>
        </w:rPr>
        <w:t>月</w:t>
      </w:r>
      <w:r>
        <w:rPr>
          <w:szCs w:val="21"/>
        </w:rPr>
        <w:t>1</w:t>
      </w:r>
      <w:r>
        <w:rPr>
          <w:rFonts w:hint="eastAsia"/>
          <w:szCs w:val="21"/>
        </w:rPr>
        <w:t>日起，没有加装紧急切断装置且无安全技术检验合格证明的液体危险货物罐车，年审一律不予通过，并注销其道路运输证。</w:t>
      </w:r>
    </w:p>
    <w:p w14:paraId="4ED052AA" w14:textId="77777777" w:rsidR="00182CBE" w:rsidRDefault="00902A86">
      <w:pPr>
        <w:ind w:firstLineChars="200" w:firstLine="420"/>
        <w:rPr>
          <w:szCs w:val="21"/>
        </w:rPr>
      </w:pPr>
      <w:r>
        <w:rPr>
          <w:rFonts w:hint="eastAsia"/>
          <w:szCs w:val="21"/>
        </w:rPr>
        <w:t>（五）各地区安全监管部门要协调工业和信息化、质检、公安、交通运输等部门对辖区内液体危险货物罐车紧急切断装置安装情况进行全面摸底排查，严格督查，集中进行整改，并适时开展专项检查。</w:t>
      </w:r>
    </w:p>
    <w:p w14:paraId="29002B16" w14:textId="77777777" w:rsidR="00182CBE" w:rsidRDefault="00902A86">
      <w:pPr>
        <w:ind w:firstLineChars="200" w:firstLine="420"/>
        <w:rPr>
          <w:szCs w:val="21"/>
        </w:rPr>
      </w:pPr>
      <w:r>
        <w:rPr>
          <w:rFonts w:hint="eastAsia"/>
          <w:szCs w:val="21"/>
        </w:rPr>
        <w:t>三、液体危险货物罐车使用单位和改装单位要切实加强罐车紧急切断装置加装过程安全管理</w:t>
      </w:r>
    </w:p>
    <w:p w14:paraId="0681B0FB" w14:textId="77777777" w:rsidR="00182CBE" w:rsidRDefault="00902A86">
      <w:pPr>
        <w:ind w:firstLineChars="200" w:firstLine="420"/>
        <w:rPr>
          <w:szCs w:val="21"/>
        </w:rPr>
      </w:pPr>
      <w:r>
        <w:rPr>
          <w:rFonts w:hint="eastAsia"/>
          <w:szCs w:val="21"/>
        </w:rPr>
        <w:t>（一）液体危险货物罐车使用单位和改装单位要建立完善安全生产责任制、安全管理制度和针对涉及的液体危险货物的操作规程、应急预案等，落实安全生产主体责任，加强液体危险货物罐车改装过程的安全管理，严控改装过程中的事故风险。</w:t>
      </w:r>
    </w:p>
    <w:p w14:paraId="386F3353" w14:textId="77777777" w:rsidR="00182CBE" w:rsidRDefault="00902A86">
      <w:pPr>
        <w:ind w:firstLineChars="200" w:firstLine="420"/>
        <w:rPr>
          <w:szCs w:val="21"/>
        </w:rPr>
      </w:pPr>
      <w:r>
        <w:rPr>
          <w:rFonts w:hint="eastAsia"/>
          <w:szCs w:val="21"/>
        </w:rPr>
        <w:t>（二）液体危险货物罐车使用单位在委托进行车辆改装前，要严格按照操作规程要求对液体危险货物罐车进行倒空、置换、清洗工作，并检测分析合格。委托改装时要将车辆运输液体危险货物种类、危险性、检测分析结果等相关信息向改装单位交底。</w:t>
      </w:r>
    </w:p>
    <w:p w14:paraId="1D10BC17" w14:textId="77777777" w:rsidR="00182CBE" w:rsidRDefault="00902A86">
      <w:pPr>
        <w:ind w:firstLineChars="200" w:firstLine="420"/>
        <w:rPr>
          <w:szCs w:val="21"/>
        </w:rPr>
      </w:pPr>
      <w:r>
        <w:rPr>
          <w:rFonts w:hint="eastAsia"/>
          <w:szCs w:val="21"/>
        </w:rPr>
        <w:t>（三）液体危险货物罐车改装单位要严格按照操作规程要求完成液体危险货物罐车改装等工作，改装前要再次进行检测分析，依照《化学品生产单位动火作业安全规范》（</w:t>
      </w:r>
      <w:r>
        <w:rPr>
          <w:szCs w:val="21"/>
        </w:rPr>
        <w:t>AQ3022-2008</w:t>
      </w:r>
      <w:r>
        <w:rPr>
          <w:rFonts w:hint="eastAsia"/>
          <w:szCs w:val="21"/>
        </w:rPr>
        <w:t>）等标准要求，加强动火及进入受限空间等特殊作业环节的安全管理，保障改装工作的安全。</w:t>
      </w:r>
    </w:p>
    <w:p w14:paraId="260C7607" w14:textId="77777777" w:rsidR="00182CBE" w:rsidRDefault="00902A86">
      <w:pPr>
        <w:ind w:firstLineChars="200" w:firstLine="420"/>
        <w:rPr>
          <w:szCs w:val="21"/>
        </w:rPr>
      </w:pPr>
      <w:r>
        <w:rPr>
          <w:rFonts w:hint="eastAsia"/>
          <w:szCs w:val="21"/>
        </w:rPr>
        <w:t>（四）液体危险货物罐车使用单位和改装单位应组织员工分别就倒空、置换、清洗和改装过程中涉及到的液体危险货物的危险性、操作规程、应急处置措施等进行培训，提升员工的安全意识和能力。</w:t>
      </w:r>
    </w:p>
    <w:p w14:paraId="4718C2CF" w14:textId="77777777" w:rsidR="00182CBE" w:rsidRDefault="00902A86">
      <w:pPr>
        <w:ind w:firstLineChars="200" w:firstLine="420"/>
        <w:rPr>
          <w:szCs w:val="21"/>
        </w:rPr>
      </w:pPr>
      <w:r>
        <w:rPr>
          <w:rFonts w:hint="eastAsia"/>
          <w:szCs w:val="21"/>
        </w:rPr>
        <w:t>四、液体危险货物罐车紧急切断装置加装工作要求</w:t>
      </w:r>
    </w:p>
    <w:p w14:paraId="1BF657FE" w14:textId="77777777" w:rsidR="00182CBE" w:rsidRDefault="00902A86">
      <w:pPr>
        <w:ind w:firstLineChars="200" w:firstLine="420"/>
        <w:rPr>
          <w:szCs w:val="21"/>
        </w:rPr>
      </w:pPr>
      <w:r>
        <w:rPr>
          <w:rFonts w:hint="eastAsia"/>
          <w:szCs w:val="21"/>
        </w:rPr>
        <w:t>（一）自本通知发布之日起，新生产液体危险货物罐车均应装有紧急切断装置，未按规定安装的，按照《缺陷汽车产品召回管理条例》（国务院令第</w:t>
      </w:r>
      <w:r>
        <w:rPr>
          <w:szCs w:val="21"/>
        </w:rPr>
        <w:t>626</w:t>
      </w:r>
      <w:r>
        <w:rPr>
          <w:rFonts w:hint="eastAsia"/>
          <w:szCs w:val="21"/>
        </w:rPr>
        <w:t>号）予以召回，并严格追究生产企业法律责任。在用液体危险货物罐车应于</w:t>
      </w:r>
      <w:r>
        <w:rPr>
          <w:szCs w:val="21"/>
        </w:rPr>
        <w:t>2014</w:t>
      </w:r>
      <w:r>
        <w:rPr>
          <w:rFonts w:hint="eastAsia"/>
          <w:szCs w:val="21"/>
        </w:rPr>
        <w:t>年</w:t>
      </w:r>
      <w:r>
        <w:rPr>
          <w:szCs w:val="21"/>
        </w:rPr>
        <w:t>12</w:t>
      </w:r>
      <w:r>
        <w:rPr>
          <w:rFonts w:hint="eastAsia"/>
          <w:szCs w:val="21"/>
        </w:rPr>
        <w:t>月</w:t>
      </w:r>
      <w:r>
        <w:rPr>
          <w:szCs w:val="21"/>
        </w:rPr>
        <w:t>31</w:t>
      </w:r>
      <w:r>
        <w:rPr>
          <w:rFonts w:hint="eastAsia"/>
          <w:szCs w:val="21"/>
        </w:rPr>
        <w:t>日前完成紧急切断装置加装工作。</w:t>
      </w:r>
      <w:r>
        <w:rPr>
          <w:szCs w:val="21"/>
        </w:rPr>
        <w:t>2015</w:t>
      </w:r>
      <w:r>
        <w:rPr>
          <w:rFonts w:hint="eastAsia"/>
          <w:szCs w:val="21"/>
        </w:rPr>
        <w:t>年</w:t>
      </w:r>
      <w:r>
        <w:rPr>
          <w:szCs w:val="21"/>
        </w:rPr>
        <w:t>1</w:t>
      </w:r>
      <w:r>
        <w:rPr>
          <w:rFonts w:hint="eastAsia"/>
          <w:szCs w:val="21"/>
        </w:rPr>
        <w:t>月</w:t>
      </w:r>
      <w:r>
        <w:rPr>
          <w:szCs w:val="21"/>
        </w:rPr>
        <w:t>1</w:t>
      </w:r>
      <w:r>
        <w:rPr>
          <w:rFonts w:hint="eastAsia"/>
          <w:szCs w:val="21"/>
        </w:rPr>
        <w:t>日起未按标准规范要求对液体危险货物罐车加装紧急切断装置的，对未加装紧急切断装置或紧急切断装置不合格但出具罐体检验合格证明的，对未加装紧急切断装置或无罐体检验合格证明但通过机动车安全技术检验机构检验、交通运输部门年审的，要严格依法追究有关单位责任。</w:t>
      </w:r>
    </w:p>
    <w:p w14:paraId="549A681D" w14:textId="77777777" w:rsidR="00182CBE" w:rsidRDefault="00902A86">
      <w:pPr>
        <w:ind w:firstLineChars="200" w:firstLine="420"/>
        <w:rPr>
          <w:szCs w:val="21"/>
        </w:rPr>
      </w:pPr>
      <w:r>
        <w:rPr>
          <w:rFonts w:hint="eastAsia"/>
          <w:szCs w:val="21"/>
        </w:rPr>
        <w:t>（二）县级以上地方各级人民政府有关部门应组织研究相应实施办法，大力支持本地区液体危险货物罐车紧急切断装置加装工作。</w:t>
      </w:r>
    </w:p>
    <w:p w14:paraId="42990D42" w14:textId="77777777" w:rsidR="00182CBE" w:rsidRDefault="00902A86">
      <w:pPr>
        <w:ind w:firstLineChars="200" w:firstLine="420"/>
        <w:rPr>
          <w:szCs w:val="21"/>
        </w:rPr>
      </w:pPr>
      <w:r>
        <w:rPr>
          <w:rFonts w:hint="eastAsia"/>
          <w:szCs w:val="21"/>
        </w:rPr>
        <w:t>各有关单位要按照相关法律法规、标准规范及本通知要求，强化液体危险货物罐车安全管理，提升液体危险货物罐车本质安全水平。</w:t>
      </w:r>
    </w:p>
    <w:p w14:paraId="049E65F6" w14:textId="77777777" w:rsidR="00182CBE" w:rsidRDefault="00902A86">
      <w:pPr>
        <w:ind w:firstLineChars="200" w:firstLine="420"/>
        <w:rPr>
          <w:szCs w:val="21"/>
        </w:rPr>
      </w:pPr>
      <w:r>
        <w:rPr>
          <w:rFonts w:hint="eastAsia"/>
          <w:szCs w:val="21"/>
        </w:rPr>
        <w:t>请各省级安全监管、工业和信息化、公安、交通运输、质检主管部门分别及时将本通知要求传达至本行政区域内各级对应主管部门及有关单位。</w:t>
      </w:r>
    </w:p>
    <w:p w14:paraId="4BBA3EB2" w14:textId="77777777" w:rsidR="00182CBE" w:rsidRDefault="00902A86">
      <w:pPr>
        <w:ind w:firstLineChars="200" w:firstLine="420"/>
        <w:jc w:val="right"/>
        <w:rPr>
          <w:szCs w:val="21"/>
        </w:rPr>
      </w:pPr>
      <w:r>
        <w:rPr>
          <w:rFonts w:hint="eastAsia"/>
          <w:szCs w:val="21"/>
        </w:rPr>
        <w:t>国家安全监管总局</w:t>
      </w:r>
      <w:r>
        <w:rPr>
          <w:szCs w:val="21"/>
        </w:rPr>
        <w:t xml:space="preserve"> </w:t>
      </w:r>
      <w:r>
        <w:rPr>
          <w:rFonts w:hint="eastAsia"/>
          <w:szCs w:val="21"/>
        </w:rPr>
        <w:t>工业和信息化部</w:t>
      </w:r>
      <w:r>
        <w:rPr>
          <w:szCs w:val="21"/>
        </w:rPr>
        <w:t xml:space="preserve">  </w:t>
      </w:r>
      <w:r>
        <w:rPr>
          <w:rFonts w:hint="eastAsia"/>
          <w:szCs w:val="21"/>
        </w:rPr>
        <w:t>公安部</w:t>
      </w:r>
    </w:p>
    <w:p w14:paraId="43041293" w14:textId="77777777" w:rsidR="00182CBE" w:rsidRDefault="00902A86">
      <w:pPr>
        <w:ind w:firstLineChars="200" w:firstLine="420"/>
        <w:jc w:val="right"/>
        <w:rPr>
          <w:szCs w:val="21"/>
        </w:rPr>
      </w:pPr>
      <w:r>
        <w:rPr>
          <w:rFonts w:hint="eastAsia"/>
          <w:szCs w:val="21"/>
        </w:rPr>
        <w:t>交通运输部</w:t>
      </w:r>
      <w:r>
        <w:rPr>
          <w:szCs w:val="21"/>
        </w:rPr>
        <w:t xml:space="preserve"> </w:t>
      </w:r>
      <w:r>
        <w:rPr>
          <w:rFonts w:hint="eastAsia"/>
          <w:szCs w:val="21"/>
        </w:rPr>
        <w:t>国家质检总局</w:t>
      </w:r>
    </w:p>
    <w:p w14:paraId="0E495810" w14:textId="77777777" w:rsidR="00182CBE" w:rsidRDefault="00902A86">
      <w:pPr>
        <w:ind w:firstLineChars="200" w:firstLine="420"/>
        <w:jc w:val="right"/>
        <w:rPr>
          <w:szCs w:val="21"/>
        </w:rPr>
      </w:pPr>
      <w:r>
        <w:rPr>
          <w:szCs w:val="21"/>
        </w:rPr>
        <w:t>2014</w:t>
      </w:r>
      <w:r>
        <w:rPr>
          <w:rFonts w:hint="eastAsia"/>
          <w:szCs w:val="21"/>
        </w:rPr>
        <w:t>年</w:t>
      </w:r>
      <w:r>
        <w:rPr>
          <w:szCs w:val="21"/>
        </w:rPr>
        <w:t>7</w:t>
      </w:r>
      <w:r>
        <w:rPr>
          <w:rFonts w:hint="eastAsia"/>
          <w:szCs w:val="21"/>
        </w:rPr>
        <w:t>月</w:t>
      </w:r>
      <w:r>
        <w:rPr>
          <w:szCs w:val="21"/>
        </w:rPr>
        <w:t>7</w:t>
      </w:r>
      <w:r>
        <w:rPr>
          <w:rFonts w:hint="eastAsia"/>
          <w:szCs w:val="21"/>
        </w:rPr>
        <w:t>日</w:t>
      </w:r>
    </w:p>
    <w:p w14:paraId="2EC41C4E" w14:textId="77777777" w:rsidR="00182CBE" w:rsidRDefault="00902A86">
      <w:pPr>
        <w:pStyle w:val="1"/>
        <w:spacing w:beforeLines="100" w:before="312" w:afterLines="100" w:after="312" w:line="300" w:lineRule="auto"/>
        <w:jc w:val="center"/>
        <w:rPr>
          <w:rFonts w:ascii="宋体" w:hAnsi="宋体"/>
          <w:sz w:val="30"/>
          <w:szCs w:val="30"/>
        </w:rPr>
      </w:pPr>
      <w:bookmarkStart w:id="340" w:name="_Toc32331277"/>
      <w:bookmarkStart w:id="341" w:name="_Toc101135394"/>
      <w:r>
        <w:rPr>
          <w:rFonts w:ascii="宋体" w:hAnsi="宋体"/>
          <w:sz w:val="30"/>
          <w:szCs w:val="30"/>
        </w:rPr>
        <w:t>防雷减灾管理办法（2013年）</w:t>
      </w:r>
      <w:bookmarkEnd w:id="340"/>
      <w:bookmarkEnd w:id="341"/>
    </w:p>
    <w:p w14:paraId="347EA28B" w14:textId="77777777" w:rsidR="00182CBE" w:rsidRDefault="00902A86">
      <w:pPr>
        <w:ind w:firstLineChars="200" w:firstLine="420"/>
        <w:rPr>
          <w:szCs w:val="21"/>
        </w:rPr>
      </w:pPr>
      <w:r>
        <w:rPr>
          <w:szCs w:val="21"/>
        </w:rPr>
        <w:t>（</w:t>
      </w:r>
      <w:r>
        <w:rPr>
          <w:szCs w:val="21"/>
        </w:rPr>
        <w:t>2011</w:t>
      </w:r>
      <w:r>
        <w:rPr>
          <w:szCs w:val="21"/>
        </w:rPr>
        <w:t>年</w:t>
      </w:r>
      <w:r>
        <w:rPr>
          <w:szCs w:val="21"/>
        </w:rPr>
        <w:t>7</w:t>
      </w:r>
      <w:r>
        <w:rPr>
          <w:szCs w:val="21"/>
        </w:rPr>
        <w:t>月</w:t>
      </w:r>
      <w:r>
        <w:rPr>
          <w:szCs w:val="21"/>
        </w:rPr>
        <w:t>21</w:t>
      </w:r>
      <w:r>
        <w:rPr>
          <w:szCs w:val="21"/>
        </w:rPr>
        <w:t>日中国气象局第</w:t>
      </w:r>
      <w:r>
        <w:rPr>
          <w:szCs w:val="21"/>
        </w:rPr>
        <w:t>20</w:t>
      </w:r>
      <w:r>
        <w:rPr>
          <w:szCs w:val="21"/>
        </w:rPr>
        <w:t>号令公布，</w:t>
      </w:r>
      <w:r>
        <w:rPr>
          <w:szCs w:val="21"/>
        </w:rPr>
        <w:t>2013</w:t>
      </w:r>
      <w:r>
        <w:rPr>
          <w:szCs w:val="21"/>
        </w:rPr>
        <w:t>年</w:t>
      </w:r>
      <w:r>
        <w:rPr>
          <w:szCs w:val="21"/>
        </w:rPr>
        <w:t>5</w:t>
      </w:r>
      <w:r>
        <w:rPr>
          <w:szCs w:val="21"/>
        </w:rPr>
        <w:t>月</w:t>
      </w:r>
      <w:r>
        <w:rPr>
          <w:szCs w:val="21"/>
        </w:rPr>
        <w:t>31</w:t>
      </w:r>
      <w:r>
        <w:rPr>
          <w:szCs w:val="21"/>
        </w:rPr>
        <w:t>日中国气象局第</w:t>
      </w:r>
      <w:r>
        <w:rPr>
          <w:szCs w:val="21"/>
        </w:rPr>
        <w:t>24</w:t>
      </w:r>
      <w:r>
        <w:rPr>
          <w:szCs w:val="21"/>
        </w:rPr>
        <w:t>号令修正）</w:t>
      </w:r>
      <w:r>
        <w:rPr>
          <w:szCs w:val="21"/>
        </w:rPr>
        <w:t xml:space="preserve"> </w:t>
      </w:r>
    </w:p>
    <w:p w14:paraId="792E8FE6"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0A536FDB" w14:textId="77777777" w:rsidR="00182CBE" w:rsidRDefault="00902A86">
      <w:pPr>
        <w:ind w:firstLineChars="200" w:firstLine="420"/>
        <w:rPr>
          <w:szCs w:val="21"/>
        </w:rPr>
      </w:pPr>
      <w:r>
        <w:rPr>
          <w:szCs w:val="21"/>
        </w:rPr>
        <w:t>第一条</w:t>
      </w:r>
      <w:r>
        <w:rPr>
          <w:szCs w:val="21"/>
        </w:rPr>
        <w:t xml:space="preserve"> </w:t>
      </w:r>
      <w:r>
        <w:rPr>
          <w:szCs w:val="21"/>
        </w:rPr>
        <w:t>为了加强雷电灾害防御工作，规范雷电灾害管理，提高雷电灾害防御能力和水平，保护国家利益和人民生命财产安全，维护公共安全，促进经济建设和社会发展，依据《中华人民共和国气象法》、《中华人民共和国行政许可法》和《气象灾害防御条例》等法律、法规的有关规定，制定本办法。</w:t>
      </w:r>
      <w:r>
        <w:rPr>
          <w:szCs w:val="21"/>
        </w:rPr>
        <w:t xml:space="preserve"> </w:t>
      </w:r>
    </w:p>
    <w:p w14:paraId="3DF6DD6E" w14:textId="77777777" w:rsidR="00182CBE" w:rsidRDefault="00902A86">
      <w:pPr>
        <w:ind w:firstLineChars="200" w:firstLine="420"/>
        <w:rPr>
          <w:szCs w:val="21"/>
        </w:rPr>
      </w:pPr>
      <w:r>
        <w:rPr>
          <w:szCs w:val="21"/>
        </w:rPr>
        <w:t>第二条</w:t>
      </w:r>
      <w:r>
        <w:rPr>
          <w:szCs w:val="21"/>
        </w:rPr>
        <w:t xml:space="preserve"> </w:t>
      </w:r>
      <w:r>
        <w:rPr>
          <w:szCs w:val="21"/>
        </w:rPr>
        <w:t>在中华人民共和国领域和中华人民共和国管辖的其他海域内从事雷电灾害防御活动的组织和个人，应当遵守本办法。</w:t>
      </w:r>
      <w:r>
        <w:rPr>
          <w:szCs w:val="21"/>
        </w:rPr>
        <w:t xml:space="preserve"> </w:t>
      </w:r>
    </w:p>
    <w:p w14:paraId="429999A1" w14:textId="77777777" w:rsidR="00182CBE" w:rsidRDefault="00902A86">
      <w:pPr>
        <w:ind w:firstLineChars="200" w:firstLine="420"/>
        <w:rPr>
          <w:szCs w:val="21"/>
        </w:rPr>
      </w:pPr>
      <w:r>
        <w:rPr>
          <w:szCs w:val="21"/>
        </w:rPr>
        <w:t>本办法所称雷电灾害防御（以下简称防雷减灾），是指防御和减轻雷电灾害的活动，包括雷电和雷电灾害的研究、监测、预警、风险评估、防护以及雷电灾害的调查、鉴定等。</w:t>
      </w:r>
      <w:r>
        <w:rPr>
          <w:szCs w:val="21"/>
        </w:rPr>
        <w:t xml:space="preserve"> </w:t>
      </w:r>
    </w:p>
    <w:p w14:paraId="19A79912" w14:textId="77777777" w:rsidR="00182CBE" w:rsidRDefault="00902A86">
      <w:pPr>
        <w:ind w:firstLineChars="200" w:firstLine="420"/>
        <w:rPr>
          <w:szCs w:val="21"/>
        </w:rPr>
      </w:pPr>
      <w:r>
        <w:rPr>
          <w:szCs w:val="21"/>
        </w:rPr>
        <w:t>第三条</w:t>
      </w:r>
      <w:r>
        <w:rPr>
          <w:szCs w:val="21"/>
        </w:rPr>
        <w:t xml:space="preserve"> </w:t>
      </w:r>
      <w:r>
        <w:rPr>
          <w:szCs w:val="21"/>
        </w:rPr>
        <w:t>防雷减灾工作，实行安全第一、预防为主、防治结合的原则。</w:t>
      </w:r>
      <w:r>
        <w:rPr>
          <w:szCs w:val="21"/>
        </w:rPr>
        <w:t xml:space="preserve"> </w:t>
      </w:r>
    </w:p>
    <w:p w14:paraId="4DA80A60" w14:textId="77777777" w:rsidR="00182CBE" w:rsidRDefault="00902A86">
      <w:pPr>
        <w:ind w:firstLineChars="200" w:firstLine="420"/>
        <w:rPr>
          <w:szCs w:val="21"/>
        </w:rPr>
      </w:pPr>
      <w:r>
        <w:rPr>
          <w:szCs w:val="21"/>
        </w:rPr>
        <w:t>第四条</w:t>
      </w:r>
      <w:r>
        <w:rPr>
          <w:szCs w:val="21"/>
        </w:rPr>
        <w:t xml:space="preserve"> </w:t>
      </w:r>
      <w:r>
        <w:rPr>
          <w:szCs w:val="21"/>
        </w:rPr>
        <w:t>国务院气象主管机构负责组织管理和指导全国防雷减灾工作。</w:t>
      </w:r>
      <w:r>
        <w:rPr>
          <w:szCs w:val="21"/>
        </w:rPr>
        <w:t xml:space="preserve"> </w:t>
      </w:r>
    </w:p>
    <w:p w14:paraId="42A2DF9D" w14:textId="77777777" w:rsidR="00182CBE" w:rsidRDefault="00902A86">
      <w:pPr>
        <w:ind w:firstLineChars="200" w:firstLine="420"/>
        <w:rPr>
          <w:szCs w:val="21"/>
        </w:rPr>
      </w:pPr>
      <w:r>
        <w:rPr>
          <w:szCs w:val="21"/>
        </w:rPr>
        <w:t>地方各级气象主管机构在上级气象主管机构和本级人民政府的领导下，负责组织管理本行政区域内的防雷减灾工作。</w:t>
      </w:r>
      <w:r>
        <w:rPr>
          <w:szCs w:val="21"/>
        </w:rPr>
        <w:t xml:space="preserve"> </w:t>
      </w:r>
    </w:p>
    <w:p w14:paraId="7D696299" w14:textId="77777777" w:rsidR="00182CBE" w:rsidRDefault="00902A86">
      <w:pPr>
        <w:ind w:firstLineChars="200" w:firstLine="420"/>
        <w:rPr>
          <w:szCs w:val="21"/>
        </w:rPr>
      </w:pPr>
      <w:r>
        <w:rPr>
          <w:szCs w:val="21"/>
        </w:rPr>
        <w:t>国务院其他有关部门和地方各级人民政府其他有关部门应当按照职责做好本部门和本单位的防雷减灾工作，并接受同级气象主管机构的监督管理。</w:t>
      </w:r>
      <w:r>
        <w:rPr>
          <w:szCs w:val="21"/>
        </w:rPr>
        <w:t xml:space="preserve"> </w:t>
      </w:r>
    </w:p>
    <w:p w14:paraId="4EF87C3F" w14:textId="77777777" w:rsidR="00182CBE" w:rsidRDefault="00902A86">
      <w:pPr>
        <w:ind w:firstLineChars="200" w:firstLine="420"/>
        <w:rPr>
          <w:szCs w:val="21"/>
        </w:rPr>
      </w:pPr>
      <w:r>
        <w:rPr>
          <w:szCs w:val="21"/>
        </w:rPr>
        <w:t>第五条</w:t>
      </w:r>
      <w:r>
        <w:rPr>
          <w:szCs w:val="21"/>
        </w:rPr>
        <w:t xml:space="preserve"> </w:t>
      </w:r>
      <w:r>
        <w:rPr>
          <w:szCs w:val="21"/>
        </w:rPr>
        <w:t>国家鼓励和支持防雷减灾的科学技术研究和开发，推广应用防雷科技研究成果，加强防雷标准化工作，提高防雷技术水平，开展防雷减灾科普宣传，增强全民防雷减灾意识。</w:t>
      </w:r>
      <w:r>
        <w:rPr>
          <w:szCs w:val="21"/>
        </w:rPr>
        <w:t xml:space="preserve"> </w:t>
      </w:r>
    </w:p>
    <w:p w14:paraId="2DC34FAF" w14:textId="77777777" w:rsidR="00182CBE" w:rsidRDefault="00902A86">
      <w:pPr>
        <w:ind w:firstLineChars="200" w:firstLine="420"/>
        <w:rPr>
          <w:szCs w:val="21"/>
        </w:rPr>
      </w:pPr>
      <w:r>
        <w:rPr>
          <w:szCs w:val="21"/>
        </w:rPr>
        <w:t>第六条</w:t>
      </w:r>
      <w:r>
        <w:rPr>
          <w:szCs w:val="21"/>
        </w:rPr>
        <w:t xml:space="preserve"> </w:t>
      </w:r>
      <w:r>
        <w:rPr>
          <w:szCs w:val="21"/>
        </w:rPr>
        <w:t>外国组织和个人在中华人民共和国领域和中华人民共和国管辖的其他海域从事防雷减灾活动，应当经国务院气象主管机构会同有关部门批准，并在当地省级气象主管机构备案，接受当地省级气象主管机构的监督管理。</w:t>
      </w:r>
      <w:r>
        <w:rPr>
          <w:szCs w:val="21"/>
        </w:rPr>
        <w:t xml:space="preserve"> </w:t>
      </w:r>
    </w:p>
    <w:p w14:paraId="38D4BB66" w14:textId="77777777" w:rsidR="00182CBE" w:rsidRDefault="00902A86">
      <w:pPr>
        <w:ind w:firstLineChars="200" w:firstLine="420"/>
        <w:rPr>
          <w:szCs w:val="21"/>
        </w:rPr>
      </w:pPr>
      <w:r>
        <w:rPr>
          <w:szCs w:val="21"/>
        </w:rPr>
        <w:t>第二章</w:t>
      </w:r>
      <w:r>
        <w:rPr>
          <w:szCs w:val="21"/>
        </w:rPr>
        <w:t xml:space="preserve"> </w:t>
      </w:r>
      <w:r>
        <w:rPr>
          <w:szCs w:val="21"/>
        </w:rPr>
        <w:t>监测与预警</w:t>
      </w:r>
      <w:r>
        <w:rPr>
          <w:szCs w:val="21"/>
        </w:rPr>
        <w:t xml:space="preserve"> </w:t>
      </w:r>
    </w:p>
    <w:p w14:paraId="54261531" w14:textId="77777777" w:rsidR="00182CBE" w:rsidRDefault="00902A86">
      <w:pPr>
        <w:ind w:firstLineChars="200" w:firstLine="420"/>
        <w:rPr>
          <w:szCs w:val="21"/>
        </w:rPr>
      </w:pPr>
      <w:r>
        <w:rPr>
          <w:szCs w:val="21"/>
        </w:rPr>
        <w:t>第七条</w:t>
      </w:r>
      <w:r>
        <w:rPr>
          <w:szCs w:val="21"/>
        </w:rPr>
        <w:t xml:space="preserve"> </w:t>
      </w:r>
      <w:r>
        <w:rPr>
          <w:szCs w:val="21"/>
        </w:rPr>
        <w:t>国务院气象主管机构应当组织有关部门按照合理布局、信息共享、有效利用的原则，规划全国雷电监测网，避免重复建设。</w:t>
      </w:r>
      <w:r>
        <w:rPr>
          <w:szCs w:val="21"/>
        </w:rPr>
        <w:t xml:space="preserve"> </w:t>
      </w:r>
    </w:p>
    <w:p w14:paraId="5407CA2C" w14:textId="77777777" w:rsidR="00182CBE" w:rsidRDefault="00902A86">
      <w:pPr>
        <w:ind w:firstLineChars="200" w:firstLine="420"/>
        <w:rPr>
          <w:szCs w:val="21"/>
        </w:rPr>
      </w:pPr>
      <w:r>
        <w:rPr>
          <w:szCs w:val="21"/>
        </w:rPr>
        <w:t>地方各级气象主管机构应当组织本行政区域内的雷电监测网建设，以防御雷电灾害。</w:t>
      </w:r>
      <w:r>
        <w:rPr>
          <w:szCs w:val="21"/>
        </w:rPr>
        <w:t xml:space="preserve"> </w:t>
      </w:r>
    </w:p>
    <w:p w14:paraId="49E3DDDD" w14:textId="77777777" w:rsidR="00182CBE" w:rsidRDefault="00902A86">
      <w:pPr>
        <w:ind w:firstLineChars="200" w:firstLine="420"/>
        <w:rPr>
          <w:szCs w:val="21"/>
        </w:rPr>
      </w:pPr>
      <w:r>
        <w:rPr>
          <w:szCs w:val="21"/>
        </w:rPr>
        <w:t>第八条</w:t>
      </w:r>
      <w:r>
        <w:rPr>
          <w:szCs w:val="21"/>
        </w:rPr>
        <w:t xml:space="preserve"> </w:t>
      </w:r>
      <w:r>
        <w:rPr>
          <w:szCs w:val="21"/>
        </w:rPr>
        <w:t>各级气象主管机构应当加强雷电灾害预警系统的建设工作，提高雷电灾害预警和防雷减灾服务能力。</w:t>
      </w:r>
      <w:r>
        <w:rPr>
          <w:szCs w:val="21"/>
        </w:rPr>
        <w:t xml:space="preserve"> </w:t>
      </w:r>
    </w:p>
    <w:p w14:paraId="45C345FF" w14:textId="77777777" w:rsidR="00182CBE" w:rsidRDefault="00902A86">
      <w:pPr>
        <w:ind w:firstLineChars="200" w:firstLine="420"/>
        <w:rPr>
          <w:szCs w:val="21"/>
        </w:rPr>
      </w:pPr>
      <w:r>
        <w:rPr>
          <w:szCs w:val="21"/>
        </w:rPr>
        <w:t>第九条</w:t>
      </w:r>
      <w:r>
        <w:rPr>
          <w:szCs w:val="21"/>
        </w:rPr>
        <w:t xml:space="preserve"> </w:t>
      </w:r>
      <w:r>
        <w:rPr>
          <w:szCs w:val="21"/>
        </w:rPr>
        <w:t>各级气象主管机构所属气象台站应当根据雷电灾害防御的需要，按照职责开展雷电监测，并及时向气象主管机构和有关灾害防御、救助部门提供雷电监测信息。</w:t>
      </w:r>
      <w:r>
        <w:rPr>
          <w:szCs w:val="21"/>
        </w:rPr>
        <w:t xml:space="preserve"> </w:t>
      </w:r>
    </w:p>
    <w:p w14:paraId="6F6111E3" w14:textId="77777777" w:rsidR="00182CBE" w:rsidRDefault="00902A86">
      <w:pPr>
        <w:ind w:firstLineChars="200" w:firstLine="420"/>
        <w:rPr>
          <w:szCs w:val="21"/>
        </w:rPr>
      </w:pPr>
      <w:r>
        <w:rPr>
          <w:szCs w:val="21"/>
        </w:rPr>
        <w:t>有条件的气象主管机构所属气象台站可以开展雷电预报，并及时向社会发布。</w:t>
      </w:r>
      <w:r>
        <w:rPr>
          <w:szCs w:val="21"/>
        </w:rPr>
        <w:t xml:space="preserve"> </w:t>
      </w:r>
    </w:p>
    <w:p w14:paraId="79F831E4" w14:textId="77777777" w:rsidR="00182CBE" w:rsidRDefault="00902A86">
      <w:pPr>
        <w:ind w:firstLineChars="200" w:firstLine="420"/>
        <w:rPr>
          <w:szCs w:val="21"/>
        </w:rPr>
      </w:pPr>
      <w:r>
        <w:rPr>
          <w:szCs w:val="21"/>
        </w:rPr>
        <w:t>第十条各级气象主管机构应当组织有关部门加强对雷电和雷电灾害的发生机理等基础理论和防御技术等应用理论的研究，并加强对防雷减灾技术和雷电监测、预警系统的研究和开发。</w:t>
      </w:r>
    </w:p>
    <w:p w14:paraId="419EDE8E" w14:textId="77777777" w:rsidR="00182CBE" w:rsidRDefault="00902A86">
      <w:pPr>
        <w:ind w:firstLineChars="200" w:firstLine="420"/>
        <w:rPr>
          <w:szCs w:val="21"/>
        </w:rPr>
      </w:pPr>
      <w:r>
        <w:rPr>
          <w:szCs w:val="21"/>
        </w:rPr>
        <w:t>第三章</w:t>
      </w:r>
      <w:r>
        <w:rPr>
          <w:szCs w:val="21"/>
        </w:rPr>
        <w:t xml:space="preserve"> </w:t>
      </w:r>
      <w:r>
        <w:rPr>
          <w:szCs w:val="21"/>
        </w:rPr>
        <w:t>防雷工程</w:t>
      </w:r>
      <w:r>
        <w:rPr>
          <w:szCs w:val="21"/>
        </w:rPr>
        <w:t xml:space="preserve"> </w:t>
      </w:r>
    </w:p>
    <w:p w14:paraId="06CCC8A1" w14:textId="77777777" w:rsidR="00182CBE" w:rsidRDefault="00902A86">
      <w:pPr>
        <w:ind w:firstLineChars="200" w:firstLine="420"/>
        <w:rPr>
          <w:szCs w:val="21"/>
        </w:rPr>
      </w:pPr>
      <w:r>
        <w:rPr>
          <w:szCs w:val="21"/>
        </w:rPr>
        <w:t>第十一条</w:t>
      </w:r>
      <w:r>
        <w:rPr>
          <w:szCs w:val="21"/>
        </w:rPr>
        <w:t xml:space="preserve"> </w:t>
      </w:r>
      <w:r>
        <w:rPr>
          <w:szCs w:val="21"/>
        </w:rPr>
        <w:t>各类建（构）筑物、场所和设施安装的雷电防护装置（以下简称防雷装置），应当符合国家有关防雷标准和国务院气象主管机构规定的使用要求，并由具有相应资质的单位承担设计、施工和检测。</w:t>
      </w:r>
      <w:r>
        <w:rPr>
          <w:szCs w:val="21"/>
        </w:rPr>
        <w:t xml:space="preserve"> </w:t>
      </w:r>
    </w:p>
    <w:p w14:paraId="79397032" w14:textId="77777777" w:rsidR="00182CBE" w:rsidRDefault="00902A86">
      <w:pPr>
        <w:ind w:firstLineChars="200" w:firstLine="420"/>
        <w:rPr>
          <w:szCs w:val="21"/>
        </w:rPr>
      </w:pPr>
      <w:r>
        <w:rPr>
          <w:szCs w:val="21"/>
        </w:rPr>
        <w:t>本办法所称防雷装置，是指接闪器、引下线、接地装置、电涌保护器及其连接导体等构成的，用以防御雷电灾害的设施或者系统。</w:t>
      </w:r>
      <w:r>
        <w:rPr>
          <w:szCs w:val="21"/>
        </w:rPr>
        <w:t xml:space="preserve"> </w:t>
      </w:r>
    </w:p>
    <w:p w14:paraId="2B9238B5" w14:textId="77777777" w:rsidR="00182CBE" w:rsidRDefault="00902A86">
      <w:pPr>
        <w:ind w:firstLineChars="200" w:firstLine="420"/>
        <w:rPr>
          <w:szCs w:val="21"/>
        </w:rPr>
      </w:pPr>
      <w:r>
        <w:rPr>
          <w:szCs w:val="21"/>
        </w:rPr>
        <w:t>第十二条</w:t>
      </w:r>
      <w:r>
        <w:rPr>
          <w:szCs w:val="21"/>
        </w:rPr>
        <w:t xml:space="preserve"> </w:t>
      </w:r>
      <w:r>
        <w:rPr>
          <w:szCs w:val="21"/>
        </w:rPr>
        <w:t>对从事防雷工程专业设计和施工的单位实行资质认定。</w:t>
      </w:r>
      <w:r>
        <w:rPr>
          <w:szCs w:val="21"/>
        </w:rPr>
        <w:t xml:space="preserve"> </w:t>
      </w:r>
    </w:p>
    <w:p w14:paraId="23964C0D" w14:textId="77777777" w:rsidR="00182CBE" w:rsidRDefault="00902A86">
      <w:pPr>
        <w:ind w:firstLineChars="200" w:firstLine="420"/>
        <w:rPr>
          <w:szCs w:val="21"/>
        </w:rPr>
      </w:pPr>
      <w:r>
        <w:rPr>
          <w:szCs w:val="21"/>
        </w:rPr>
        <w:t>本办法所称防雷工程，是指通过勘察设计和安装防雷装置形成的雷电灾害防御工程实体。</w:t>
      </w:r>
      <w:r>
        <w:rPr>
          <w:szCs w:val="21"/>
        </w:rPr>
        <w:t xml:space="preserve"> </w:t>
      </w:r>
    </w:p>
    <w:p w14:paraId="57F04F76" w14:textId="77777777" w:rsidR="00182CBE" w:rsidRDefault="00902A86">
      <w:pPr>
        <w:ind w:firstLineChars="200" w:firstLine="420"/>
        <w:rPr>
          <w:szCs w:val="21"/>
        </w:rPr>
      </w:pPr>
      <w:r>
        <w:rPr>
          <w:szCs w:val="21"/>
        </w:rPr>
        <w:t>防雷工程专业设计或者施工资质分为甲、乙、丙三级，由省、自治区、直辖市气象主管机构认定。</w:t>
      </w:r>
      <w:r>
        <w:rPr>
          <w:szCs w:val="21"/>
        </w:rPr>
        <w:t xml:space="preserve"> </w:t>
      </w:r>
    </w:p>
    <w:p w14:paraId="3925394F" w14:textId="77777777" w:rsidR="00182CBE" w:rsidRDefault="00902A86">
      <w:pPr>
        <w:ind w:firstLineChars="200" w:firstLine="420"/>
        <w:rPr>
          <w:szCs w:val="21"/>
        </w:rPr>
      </w:pPr>
      <w:r>
        <w:rPr>
          <w:szCs w:val="21"/>
        </w:rPr>
        <w:t>第十三条</w:t>
      </w:r>
      <w:r>
        <w:rPr>
          <w:szCs w:val="21"/>
        </w:rPr>
        <w:t xml:space="preserve"> </w:t>
      </w:r>
      <w:r>
        <w:rPr>
          <w:szCs w:val="21"/>
        </w:rPr>
        <w:t>防雷工程专业设计或者施工单位，应当按照有关规定取得相应的资质证书后，方可在其资质等级许可的范围内从事防雷工程专业设计或者施工。具体办法由国务院气象主管机构另行制定。</w:t>
      </w:r>
      <w:r>
        <w:rPr>
          <w:szCs w:val="21"/>
        </w:rPr>
        <w:t xml:space="preserve"> </w:t>
      </w:r>
    </w:p>
    <w:p w14:paraId="64146490" w14:textId="77777777" w:rsidR="00182CBE" w:rsidRDefault="00902A86">
      <w:pPr>
        <w:ind w:firstLineChars="200" w:firstLine="420"/>
        <w:rPr>
          <w:szCs w:val="21"/>
        </w:rPr>
      </w:pPr>
      <w:r>
        <w:rPr>
          <w:szCs w:val="21"/>
        </w:rPr>
        <w:t>第十四条</w:t>
      </w:r>
      <w:r>
        <w:rPr>
          <w:szCs w:val="21"/>
        </w:rPr>
        <w:t xml:space="preserve"> </w:t>
      </w:r>
      <w:r>
        <w:rPr>
          <w:szCs w:val="21"/>
        </w:rPr>
        <w:t>防雷工程专业设计或者施工单位，应当按照相应的资质等级从事防雷工程专业设计或者施工。禁止无资质或者超出资质许可范围承担防雷工程专业设计或者施工。</w:t>
      </w:r>
      <w:r>
        <w:rPr>
          <w:szCs w:val="21"/>
        </w:rPr>
        <w:t xml:space="preserve"> </w:t>
      </w:r>
    </w:p>
    <w:p w14:paraId="7D62D27C" w14:textId="77777777" w:rsidR="00182CBE" w:rsidRDefault="00902A86">
      <w:pPr>
        <w:ind w:firstLineChars="200" w:firstLine="420"/>
        <w:rPr>
          <w:szCs w:val="21"/>
        </w:rPr>
      </w:pPr>
      <w:r>
        <w:rPr>
          <w:szCs w:val="21"/>
        </w:rPr>
        <w:t>第十五条</w:t>
      </w:r>
      <w:r>
        <w:rPr>
          <w:szCs w:val="21"/>
        </w:rPr>
        <w:t xml:space="preserve"> </w:t>
      </w:r>
      <w:r>
        <w:rPr>
          <w:szCs w:val="21"/>
        </w:rPr>
        <w:t>防雷装置的设计实行审核制度。</w:t>
      </w:r>
      <w:r>
        <w:rPr>
          <w:szCs w:val="21"/>
        </w:rPr>
        <w:t xml:space="preserve"> </w:t>
      </w:r>
    </w:p>
    <w:p w14:paraId="5331C7A5" w14:textId="77777777" w:rsidR="00182CBE" w:rsidRDefault="00902A86">
      <w:pPr>
        <w:ind w:firstLineChars="200" w:firstLine="420"/>
        <w:rPr>
          <w:szCs w:val="21"/>
        </w:rPr>
      </w:pPr>
      <w:r>
        <w:rPr>
          <w:szCs w:val="21"/>
        </w:rPr>
        <w:t>县级以上地方气象主管机构负责本行政区域内的防雷装置的设计审核。符合要求的，由负责审核的气象主管机构出具核准文件；不符合要求的，负责审核的气象主管机构提出整改要求，退回申请单位修改后重新申请设计审核。未经审核或者未取得核准文件的设计方案，不得交付施工。</w:t>
      </w:r>
      <w:r>
        <w:rPr>
          <w:szCs w:val="21"/>
        </w:rPr>
        <w:t xml:space="preserve"> </w:t>
      </w:r>
    </w:p>
    <w:p w14:paraId="37C4F4A9" w14:textId="77777777" w:rsidR="00182CBE" w:rsidRDefault="00902A86">
      <w:pPr>
        <w:ind w:firstLineChars="200" w:firstLine="420"/>
        <w:rPr>
          <w:szCs w:val="21"/>
        </w:rPr>
      </w:pPr>
      <w:r>
        <w:rPr>
          <w:szCs w:val="21"/>
        </w:rPr>
        <w:t>第十六条</w:t>
      </w:r>
      <w:r>
        <w:rPr>
          <w:szCs w:val="21"/>
        </w:rPr>
        <w:t xml:space="preserve"> </w:t>
      </w:r>
      <w:r>
        <w:rPr>
          <w:szCs w:val="21"/>
        </w:rPr>
        <w:t>防雷工程的施工单位应当按照审核同意的设计方案进行施工，并接受当地气象主管机构监督管理。</w:t>
      </w:r>
      <w:r>
        <w:rPr>
          <w:szCs w:val="21"/>
        </w:rPr>
        <w:t xml:space="preserve"> </w:t>
      </w:r>
    </w:p>
    <w:p w14:paraId="19EACA91" w14:textId="77777777" w:rsidR="00182CBE" w:rsidRDefault="00902A86">
      <w:pPr>
        <w:ind w:firstLineChars="200" w:firstLine="420"/>
        <w:rPr>
          <w:szCs w:val="21"/>
        </w:rPr>
      </w:pPr>
      <w:r>
        <w:rPr>
          <w:szCs w:val="21"/>
        </w:rPr>
        <w:t>在施工中变更和修改设计方案的，应当按照原申请程序重新申请审核。</w:t>
      </w:r>
      <w:r>
        <w:rPr>
          <w:szCs w:val="21"/>
        </w:rPr>
        <w:t xml:space="preserve"> </w:t>
      </w:r>
    </w:p>
    <w:p w14:paraId="5F69E7FA" w14:textId="77777777" w:rsidR="00182CBE" w:rsidRDefault="00902A86">
      <w:pPr>
        <w:ind w:firstLineChars="200" w:firstLine="420"/>
        <w:rPr>
          <w:szCs w:val="21"/>
        </w:rPr>
      </w:pPr>
      <w:r>
        <w:rPr>
          <w:szCs w:val="21"/>
        </w:rPr>
        <w:t>第十七条</w:t>
      </w:r>
      <w:r>
        <w:rPr>
          <w:szCs w:val="21"/>
        </w:rPr>
        <w:t xml:space="preserve"> </w:t>
      </w:r>
      <w:r>
        <w:rPr>
          <w:szCs w:val="21"/>
        </w:rPr>
        <w:t>防雷装置实行竣工验收制度。</w:t>
      </w:r>
      <w:r>
        <w:rPr>
          <w:szCs w:val="21"/>
        </w:rPr>
        <w:t xml:space="preserve"> </w:t>
      </w:r>
    </w:p>
    <w:p w14:paraId="7CF550B6" w14:textId="77777777" w:rsidR="00182CBE" w:rsidRDefault="00902A86">
      <w:pPr>
        <w:ind w:firstLineChars="200" w:firstLine="420"/>
        <w:rPr>
          <w:szCs w:val="21"/>
        </w:rPr>
      </w:pPr>
      <w:r>
        <w:rPr>
          <w:szCs w:val="21"/>
        </w:rPr>
        <w:t>县级以上地方气象主管机构负责本行政区域内的防雷装置的竣工验收。</w:t>
      </w:r>
      <w:r>
        <w:rPr>
          <w:szCs w:val="21"/>
        </w:rPr>
        <w:t xml:space="preserve"> </w:t>
      </w:r>
    </w:p>
    <w:p w14:paraId="6A264FB9" w14:textId="77777777" w:rsidR="00182CBE" w:rsidRDefault="00902A86">
      <w:pPr>
        <w:ind w:firstLineChars="200" w:firstLine="420"/>
        <w:rPr>
          <w:szCs w:val="21"/>
        </w:rPr>
      </w:pPr>
      <w:r>
        <w:rPr>
          <w:szCs w:val="21"/>
        </w:rPr>
        <w:t>负责验收的气象主管机构接到申请后，应当根据具有相应资质的防雷装置检测机构出具的检测报告进行核实。符合要求的，由气象主管机构出具验收文件。不符合要求的，负责验收的气象主管机构提出整改要求，申请单位整改后重新申请竣工验收。未取得验收合格文件的防雷装置，不得投入使用。</w:t>
      </w:r>
      <w:r>
        <w:rPr>
          <w:szCs w:val="21"/>
        </w:rPr>
        <w:t xml:space="preserve"> </w:t>
      </w:r>
    </w:p>
    <w:p w14:paraId="5ACD64EA" w14:textId="77777777" w:rsidR="00182CBE" w:rsidRDefault="00902A86">
      <w:pPr>
        <w:ind w:firstLineChars="200" w:firstLine="420"/>
        <w:rPr>
          <w:szCs w:val="21"/>
        </w:rPr>
      </w:pPr>
      <w:r>
        <w:rPr>
          <w:szCs w:val="21"/>
        </w:rPr>
        <w:t>第十八条</w:t>
      </w:r>
      <w:r>
        <w:rPr>
          <w:szCs w:val="21"/>
        </w:rPr>
        <w:t xml:space="preserve"> </w:t>
      </w:r>
      <w:r>
        <w:rPr>
          <w:szCs w:val="21"/>
        </w:rPr>
        <w:t>出具检测报告的防雷装置检测机构，应当对隐蔽工程进行逐项检测，并对检测结果负责。检测报告作为竣工验收的技术依据。</w:t>
      </w:r>
      <w:r>
        <w:rPr>
          <w:szCs w:val="21"/>
        </w:rPr>
        <w:t xml:space="preserve"> </w:t>
      </w:r>
    </w:p>
    <w:p w14:paraId="14A556C0" w14:textId="77777777" w:rsidR="00182CBE" w:rsidRDefault="00902A86">
      <w:pPr>
        <w:ind w:firstLineChars="200" w:firstLine="420"/>
        <w:rPr>
          <w:szCs w:val="21"/>
        </w:rPr>
      </w:pPr>
      <w:r>
        <w:rPr>
          <w:szCs w:val="21"/>
        </w:rPr>
        <w:t>第四章</w:t>
      </w:r>
      <w:r>
        <w:rPr>
          <w:szCs w:val="21"/>
        </w:rPr>
        <w:t xml:space="preserve"> </w:t>
      </w:r>
      <w:r>
        <w:rPr>
          <w:szCs w:val="21"/>
        </w:rPr>
        <w:t>防雷检测</w:t>
      </w:r>
      <w:r>
        <w:rPr>
          <w:szCs w:val="21"/>
        </w:rPr>
        <w:t xml:space="preserve"> </w:t>
      </w:r>
    </w:p>
    <w:p w14:paraId="25FDD340" w14:textId="77777777" w:rsidR="00182CBE" w:rsidRDefault="00902A86">
      <w:pPr>
        <w:ind w:firstLineChars="200" w:firstLine="420"/>
        <w:rPr>
          <w:szCs w:val="21"/>
        </w:rPr>
      </w:pPr>
      <w:r>
        <w:rPr>
          <w:szCs w:val="21"/>
        </w:rPr>
        <w:t>第十九条</w:t>
      </w:r>
      <w:r>
        <w:rPr>
          <w:szCs w:val="21"/>
        </w:rPr>
        <w:t xml:space="preserve"> </w:t>
      </w:r>
      <w:r>
        <w:rPr>
          <w:szCs w:val="21"/>
        </w:rPr>
        <w:t>投入使用后的防雷装置实行定期检测制度。防雷装置应当每年检测一次，对爆炸和火灾危险环境场所的防雷装置应当每半年检测一次。</w:t>
      </w:r>
      <w:r>
        <w:rPr>
          <w:szCs w:val="21"/>
        </w:rPr>
        <w:t xml:space="preserve"> </w:t>
      </w:r>
    </w:p>
    <w:p w14:paraId="159E0D61" w14:textId="77777777" w:rsidR="00182CBE" w:rsidRDefault="00902A86">
      <w:pPr>
        <w:ind w:firstLineChars="200" w:firstLine="420"/>
        <w:rPr>
          <w:szCs w:val="21"/>
        </w:rPr>
      </w:pPr>
      <w:r>
        <w:rPr>
          <w:szCs w:val="21"/>
        </w:rPr>
        <w:t>第二十条</w:t>
      </w:r>
      <w:r>
        <w:rPr>
          <w:szCs w:val="21"/>
        </w:rPr>
        <w:t xml:space="preserve"> </w:t>
      </w:r>
      <w:r>
        <w:rPr>
          <w:szCs w:val="21"/>
        </w:rPr>
        <w:t>防雷装置检测机构的资质由省、自治区、直辖市气象主管机构负责认定。</w:t>
      </w:r>
      <w:r>
        <w:rPr>
          <w:szCs w:val="21"/>
        </w:rPr>
        <w:t xml:space="preserve"> </w:t>
      </w:r>
    </w:p>
    <w:p w14:paraId="6B73EE85" w14:textId="77777777" w:rsidR="00182CBE" w:rsidRDefault="00902A86">
      <w:pPr>
        <w:ind w:firstLineChars="200" w:firstLine="420"/>
        <w:rPr>
          <w:szCs w:val="21"/>
        </w:rPr>
      </w:pPr>
      <w:r>
        <w:rPr>
          <w:szCs w:val="21"/>
        </w:rPr>
        <w:t>第二十一条</w:t>
      </w:r>
      <w:r>
        <w:rPr>
          <w:szCs w:val="21"/>
        </w:rPr>
        <w:t xml:space="preserve"> </w:t>
      </w:r>
      <w:r>
        <w:rPr>
          <w:szCs w:val="21"/>
        </w:rPr>
        <w:t>防雷装置检测机构对防雷装置检测后，应当出具检测报告。不合格的，提出整改意见。被检测单位拒不整改或者整改不合格的，防雷装置检测机构应当报告当地气象主管机构，由当地气象主管机构依法作出处理。</w:t>
      </w:r>
      <w:r>
        <w:rPr>
          <w:szCs w:val="21"/>
        </w:rPr>
        <w:t xml:space="preserve"> </w:t>
      </w:r>
    </w:p>
    <w:p w14:paraId="59924B91" w14:textId="77777777" w:rsidR="00182CBE" w:rsidRDefault="00902A86">
      <w:pPr>
        <w:ind w:firstLineChars="200" w:firstLine="420"/>
        <w:rPr>
          <w:szCs w:val="21"/>
        </w:rPr>
      </w:pPr>
      <w:r>
        <w:rPr>
          <w:szCs w:val="21"/>
        </w:rPr>
        <w:t>防雷装置检测机构应当执行国家有关标准和规范，出具的防雷装置检测报告必须真实可靠。</w:t>
      </w:r>
      <w:r>
        <w:rPr>
          <w:szCs w:val="21"/>
        </w:rPr>
        <w:t xml:space="preserve"> </w:t>
      </w:r>
    </w:p>
    <w:p w14:paraId="5C69DF34" w14:textId="77777777" w:rsidR="00182CBE" w:rsidRDefault="00902A86">
      <w:pPr>
        <w:ind w:firstLineChars="200" w:firstLine="420"/>
        <w:rPr>
          <w:szCs w:val="21"/>
        </w:rPr>
      </w:pPr>
      <w:r>
        <w:rPr>
          <w:szCs w:val="21"/>
        </w:rPr>
        <w:t>第二十二条</w:t>
      </w:r>
      <w:r>
        <w:rPr>
          <w:szCs w:val="21"/>
        </w:rPr>
        <w:t xml:space="preserve"> </w:t>
      </w:r>
      <w:r>
        <w:rPr>
          <w:szCs w:val="21"/>
        </w:rPr>
        <w:t>防雷装置所有人或受托人应当指定专人负责，做好防雷装置的日常维护工作。发现防雷装置存在隐患时，应当及时采取措施进行处理。</w:t>
      </w:r>
      <w:r>
        <w:rPr>
          <w:szCs w:val="21"/>
        </w:rPr>
        <w:t xml:space="preserve"> </w:t>
      </w:r>
    </w:p>
    <w:p w14:paraId="64A4AC73" w14:textId="77777777" w:rsidR="00182CBE" w:rsidRDefault="00902A86">
      <w:pPr>
        <w:ind w:firstLineChars="200" w:firstLine="420"/>
        <w:rPr>
          <w:szCs w:val="21"/>
        </w:rPr>
      </w:pPr>
      <w:r>
        <w:rPr>
          <w:szCs w:val="21"/>
        </w:rPr>
        <w:t>第二十三条</w:t>
      </w:r>
      <w:r>
        <w:rPr>
          <w:szCs w:val="21"/>
        </w:rPr>
        <w:t xml:space="preserve"> </w:t>
      </w:r>
      <w:r>
        <w:rPr>
          <w:szCs w:val="21"/>
        </w:rPr>
        <w:t>已安装防雷装置的单位或者个人应当主动委托有相应资质的防雷装置检测机构进行定期检测，并接受当地气象主管机构和当地人民政府安全生产管理部门的管理和监督检查。</w:t>
      </w:r>
      <w:r>
        <w:rPr>
          <w:szCs w:val="21"/>
        </w:rPr>
        <w:t xml:space="preserve"> </w:t>
      </w:r>
    </w:p>
    <w:p w14:paraId="1C789A76" w14:textId="77777777" w:rsidR="00182CBE" w:rsidRDefault="00902A86">
      <w:pPr>
        <w:ind w:firstLineChars="200" w:firstLine="420"/>
        <w:rPr>
          <w:szCs w:val="21"/>
        </w:rPr>
      </w:pPr>
      <w:r>
        <w:rPr>
          <w:szCs w:val="21"/>
        </w:rPr>
        <w:t>第五章</w:t>
      </w:r>
      <w:r>
        <w:rPr>
          <w:szCs w:val="21"/>
        </w:rPr>
        <w:t xml:space="preserve"> </w:t>
      </w:r>
      <w:r>
        <w:rPr>
          <w:szCs w:val="21"/>
        </w:rPr>
        <w:t>雷电灾害调查、鉴定</w:t>
      </w:r>
      <w:r>
        <w:rPr>
          <w:szCs w:val="21"/>
        </w:rPr>
        <w:t xml:space="preserve"> </w:t>
      </w:r>
    </w:p>
    <w:p w14:paraId="59CA5CCF" w14:textId="77777777" w:rsidR="00182CBE" w:rsidRDefault="00902A86">
      <w:pPr>
        <w:ind w:firstLineChars="200" w:firstLine="420"/>
        <w:rPr>
          <w:szCs w:val="21"/>
        </w:rPr>
      </w:pPr>
      <w:r>
        <w:rPr>
          <w:szCs w:val="21"/>
        </w:rPr>
        <w:t>第二十四条</w:t>
      </w:r>
      <w:r>
        <w:rPr>
          <w:szCs w:val="21"/>
        </w:rPr>
        <w:t xml:space="preserve"> </w:t>
      </w:r>
      <w:r>
        <w:rPr>
          <w:szCs w:val="21"/>
        </w:rPr>
        <w:t>各级气象主管机构负责组织雷电灾害调查、鉴定工作。</w:t>
      </w:r>
      <w:r>
        <w:rPr>
          <w:szCs w:val="21"/>
        </w:rPr>
        <w:t xml:space="preserve"> </w:t>
      </w:r>
    </w:p>
    <w:p w14:paraId="43575707" w14:textId="77777777" w:rsidR="00182CBE" w:rsidRDefault="00902A86">
      <w:pPr>
        <w:ind w:firstLineChars="200" w:firstLine="420"/>
        <w:rPr>
          <w:szCs w:val="21"/>
        </w:rPr>
      </w:pPr>
      <w:r>
        <w:rPr>
          <w:szCs w:val="21"/>
        </w:rPr>
        <w:t>其他有关部门和单位应当配合当地气象主管机构做好雷电灾害调查、鉴定工作。</w:t>
      </w:r>
      <w:r>
        <w:rPr>
          <w:szCs w:val="21"/>
        </w:rPr>
        <w:t xml:space="preserve"> </w:t>
      </w:r>
    </w:p>
    <w:p w14:paraId="08B27B9E" w14:textId="77777777" w:rsidR="00182CBE" w:rsidRDefault="00902A86">
      <w:pPr>
        <w:ind w:firstLineChars="200" w:firstLine="420"/>
        <w:rPr>
          <w:szCs w:val="21"/>
        </w:rPr>
      </w:pPr>
      <w:r>
        <w:rPr>
          <w:szCs w:val="21"/>
        </w:rPr>
        <w:t>第二十五条</w:t>
      </w:r>
      <w:r>
        <w:rPr>
          <w:szCs w:val="21"/>
        </w:rPr>
        <w:t xml:space="preserve"> </w:t>
      </w:r>
      <w:r>
        <w:rPr>
          <w:szCs w:val="21"/>
        </w:rPr>
        <w:t>遭受雷电灾害的组织和个人，应当及时向当地气象主管机构报告，并协助当地气象主管机构对雷电灾害进行调查与鉴定。</w:t>
      </w:r>
      <w:r>
        <w:rPr>
          <w:szCs w:val="21"/>
        </w:rPr>
        <w:t xml:space="preserve"> </w:t>
      </w:r>
    </w:p>
    <w:p w14:paraId="423D083B" w14:textId="77777777" w:rsidR="00182CBE" w:rsidRDefault="00902A86">
      <w:pPr>
        <w:ind w:firstLineChars="200" w:firstLine="420"/>
        <w:rPr>
          <w:szCs w:val="21"/>
        </w:rPr>
      </w:pPr>
      <w:r>
        <w:rPr>
          <w:szCs w:val="21"/>
        </w:rPr>
        <w:t>第二十六条</w:t>
      </w:r>
      <w:r>
        <w:rPr>
          <w:szCs w:val="21"/>
        </w:rPr>
        <w:t xml:space="preserve"> </w:t>
      </w:r>
      <w:r>
        <w:rPr>
          <w:szCs w:val="21"/>
        </w:rPr>
        <w:t>地方各级气象主管机构应当及时向当地人民政府和上级气象主管机构上报本行政区域内的重大雷电灾情和年度雷电灾害情况。</w:t>
      </w:r>
      <w:r>
        <w:rPr>
          <w:szCs w:val="21"/>
        </w:rPr>
        <w:t xml:space="preserve"> </w:t>
      </w:r>
    </w:p>
    <w:p w14:paraId="3A71A33D" w14:textId="77777777" w:rsidR="00182CBE" w:rsidRDefault="00902A86">
      <w:pPr>
        <w:ind w:firstLineChars="200" w:firstLine="420"/>
        <w:rPr>
          <w:szCs w:val="21"/>
        </w:rPr>
      </w:pPr>
      <w:r>
        <w:rPr>
          <w:szCs w:val="21"/>
        </w:rPr>
        <w:t>第二十七条</w:t>
      </w:r>
      <w:r>
        <w:rPr>
          <w:szCs w:val="21"/>
        </w:rPr>
        <w:t xml:space="preserve"> </w:t>
      </w:r>
      <w:r>
        <w:rPr>
          <w:szCs w:val="21"/>
        </w:rPr>
        <w:t>大型建设工程、重点工程、爆炸和火灾危险环境、人员密集场所等项目应当进行雷电灾害风险评估，以确保公共安全。</w:t>
      </w:r>
      <w:r>
        <w:rPr>
          <w:szCs w:val="21"/>
        </w:rPr>
        <w:t xml:space="preserve"> </w:t>
      </w:r>
    </w:p>
    <w:p w14:paraId="349032E7" w14:textId="77777777" w:rsidR="00182CBE" w:rsidRDefault="00902A86">
      <w:pPr>
        <w:ind w:firstLineChars="200" w:firstLine="420"/>
        <w:rPr>
          <w:szCs w:val="21"/>
        </w:rPr>
      </w:pPr>
      <w:r>
        <w:rPr>
          <w:szCs w:val="21"/>
        </w:rPr>
        <w:t>各级地方气象主管机构按照有关规定组织进行本行政区域内的雷电灾害风险评估工作。</w:t>
      </w:r>
      <w:r>
        <w:rPr>
          <w:szCs w:val="21"/>
        </w:rPr>
        <w:t xml:space="preserve"> </w:t>
      </w:r>
    </w:p>
    <w:p w14:paraId="1AFD964C" w14:textId="77777777" w:rsidR="00182CBE" w:rsidRDefault="00902A86">
      <w:pPr>
        <w:ind w:firstLineChars="200" w:firstLine="420"/>
        <w:rPr>
          <w:szCs w:val="21"/>
        </w:rPr>
      </w:pPr>
      <w:r>
        <w:rPr>
          <w:szCs w:val="21"/>
        </w:rPr>
        <w:t>第六章</w:t>
      </w:r>
      <w:r>
        <w:rPr>
          <w:szCs w:val="21"/>
        </w:rPr>
        <w:t xml:space="preserve"> </w:t>
      </w:r>
      <w:r>
        <w:rPr>
          <w:szCs w:val="21"/>
        </w:rPr>
        <w:t>防雷产品</w:t>
      </w:r>
      <w:r>
        <w:rPr>
          <w:szCs w:val="21"/>
        </w:rPr>
        <w:t xml:space="preserve"> </w:t>
      </w:r>
    </w:p>
    <w:p w14:paraId="0D7B94F0" w14:textId="77777777" w:rsidR="00182CBE" w:rsidRDefault="00902A86">
      <w:pPr>
        <w:ind w:firstLineChars="200" w:firstLine="420"/>
        <w:rPr>
          <w:szCs w:val="21"/>
        </w:rPr>
      </w:pPr>
      <w:r>
        <w:rPr>
          <w:szCs w:val="21"/>
        </w:rPr>
        <w:t>第二十八条</w:t>
      </w:r>
      <w:r>
        <w:rPr>
          <w:szCs w:val="21"/>
        </w:rPr>
        <w:t xml:space="preserve"> </w:t>
      </w:r>
      <w:r>
        <w:rPr>
          <w:szCs w:val="21"/>
        </w:rPr>
        <w:t>防雷产品应当符合国务院气象主管机构规定的使用要求。</w:t>
      </w:r>
      <w:r>
        <w:rPr>
          <w:szCs w:val="21"/>
        </w:rPr>
        <w:t xml:space="preserve"> </w:t>
      </w:r>
    </w:p>
    <w:p w14:paraId="590D7EEC" w14:textId="77777777" w:rsidR="00182CBE" w:rsidRDefault="00902A86">
      <w:pPr>
        <w:ind w:firstLineChars="200" w:firstLine="420"/>
        <w:rPr>
          <w:szCs w:val="21"/>
        </w:rPr>
      </w:pPr>
      <w:r>
        <w:rPr>
          <w:szCs w:val="21"/>
        </w:rPr>
        <w:t>第二十九条</w:t>
      </w:r>
      <w:r>
        <w:rPr>
          <w:szCs w:val="21"/>
        </w:rPr>
        <w:t xml:space="preserve"> </w:t>
      </w:r>
      <w:r>
        <w:rPr>
          <w:szCs w:val="21"/>
        </w:rPr>
        <w:t>防雷产品应当由国务院气象主管机构授权的检测机构测试，测试合格并符合相关要求后方可投入使用。</w:t>
      </w:r>
      <w:r>
        <w:rPr>
          <w:szCs w:val="21"/>
        </w:rPr>
        <w:t xml:space="preserve"> </w:t>
      </w:r>
    </w:p>
    <w:p w14:paraId="75CB055D" w14:textId="77777777" w:rsidR="00182CBE" w:rsidRDefault="00902A86">
      <w:pPr>
        <w:ind w:firstLineChars="200" w:firstLine="420"/>
        <w:rPr>
          <w:szCs w:val="21"/>
        </w:rPr>
      </w:pPr>
      <w:r>
        <w:rPr>
          <w:szCs w:val="21"/>
        </w:rPr>
        <w:t>申请国务院气象主管机构授权的防雷产品检测机构，应当按照国家有关规定通过计量认证、获得资格认可。</w:t>
      </w:r>
      <w:r>
        <w:rPr>
          <w:szCs w:val="21"/>
        </w:rPr>
        <w:t xml:space="preserve"> </w:t>
      </w:r>
    </w:p>
    <w:p w14:paraId="0899B4A1" w14:textId="77777777" w:rsidR="00182CBE" w:rsidRDefault="00902A86">
      <w:pPr>
        <w:ind w:firstLineChars="200" w:firstLine="420"/>
        <w:rPr>
          <w:szCs w:val="21"/>
        </w:rPr>
      </w:pPr>
      <w:r>
        <w:rPr>
          <w:szCs w:val="21"/>
        </w:rPr>
        <w:t>第三十条</w:t>
      </w:r>
      <w:r>
        <w:rPr>
          <w:szCs w:val="21"/>
        </w:rPr>
        <w:t xml:space="preserve"> </w:t>
      </w:r>
      <w:r>
        <w:rPr>
          <w:szCs w:val="21"/>
        </w:rPr>
        <w:t>防雷产品的使用，应当到省、自治区、直辖市气象主管机构备案，并接受省、自治区、直辖市气象主管机构的监督检查。</w:t>
      </w:r>
      <w:r>
        <w:rPr>
          <w:szCs w:val="21"/>
        </w:rPr>
        <w:t xml:space="preserve"> </w:t>
      </w:r>
    </w:p>
    <w:p w14:paraId="0BB33113" w14:textId="77777777" w:rsidR="00182CBE" w:rsidRDefault="00902A86">
      <w:pPr>
        <w:ind w:firstLineChars="200" w:firstLine="420"/>
        <w:rPr>
          <w:szCs w:val="21"/>
        </w:rPr>
      </w:pPr>
      <w:r>
        <w:rPr>
          <w:szCs w:val="21"/>
        </w:rPr>
        <w:t>第七章</w:t>
      </w:r>
      <w:r>
        <w:rPr>
          <w:szCs w:val="21"/>
        </w:rPr>
        <w:t xml:space="preserve"> </w:t>
      </w:r>
      <w:r>
        <w:rPr>
          <w:szCs w:val="21"/>
        </w:rPr>
        <w:t>罚</w:t>
      </w:r>
      <w:r>
        <w:rPr>
          <w:szCs w:val="21"/>
        </w:rPr>
        <w:t xml:space="preserve"> </w:t>
      </w:r>
      <w:r>
        <w:rPr>
          <w:szCs w:val="21"/>
        </w:rPr>
        <w:t>则</w:t>
      </w:r>
      <w:r>
        <w:rPr>
          <w:szCs w:val="21"/>
        </w:rPr>
        <w:t xml:space="preserve"> </w:t>
      </w:r>
    </w:p>
    <w:p w14:paraId="746E5C4C" w14:textId="77777777" w:rsidR="00182CBE" w:rsidRDefault="00902A86">
      <w:pPr>
        <w:ind w:firstLineChars="200" w:firstLine="420"/>
        <w:rPr>
          <w:szCs w:val="21"/>
        </w:rPr>
      </w:pPr>
      <w:r>
        <w:rPr>
          <w:szCs w:val="21"/>
        </w:rPr>
        <w:t>第三十一条</w:t>
      </w:r>
      <w:r>
        <w:rPr>
          <w:szCs w:val="21"/>
        </w:rPr>
        <w:t xml:space="preserve"> </w:t>
      </w:r>
      <w:r>
        <w:rPr>
          <w:szCs w:val="21"/>
        </w:rPr>
        <w:t>申请单位隐瞒有关情况、提供虚假材料申请资质认定、设计审核或者竣工验收的，有关气象主管机构不予受理或者不予行政许可，并给予警告。申请单位在一年内不得再次申请资质认定。</w:t>
      </w:r>
      <w:r>
        <w:rPr>
          <w:szCs w:val="21"/>
        </w:rPr>
        <w:t xml:space="preserve"> </w:t>
      </w:r>
    </w:p>
    <w:p w14:paraId="48D7CADE" w14:textId="77777777" w:rsidR="00182CBE" w:rsidRDefault="00902A86">
      <w:pPr>
        <w:ind w:firstLineChars="200" w:firstLine="420"/>
        <w:rPr>
          <w:szCs w:val="21"/>
        </w:rPr>
      </w:pPr>
      <w:r>
        <w:rPr>
          <w:szCs w:val="21"/>
        </w:rPr>
        <w:t>第三十二条</w:t>
      </w:r>
      <w:r>
        <w:rPr>
          <w:szCs w:val="21"/>
        </w:rPr>
        <w:t xml:space="preserve"> </w:t>
      </w:r>
      <w:r>
        <w:rPr>
          <w:szCs w:val="21"/>
        </w:rPr>
        <w:t>被许可单位以欺骗、贿赂等不正当手段取得资质、通过设计审核或者竣工验收的，有关气象主管机构按照权限给予警告，可以处</w:t>
      </w:r>
      <w:r>
        <w:rPr>
          <w:szCs w:val="21"/>
        </w:rPr>
        <w:t>1</w:t>
      </w:r>
      <w:r>
        <w:rPr>
          <w:szCs w:val="21"/>
        </w:rPr>
        <w:t>万元以上</w:t>
      </w:r>
      <w:r>
        <w:rPr>
          <w:szCs w:val="21"/>
        </w:rPr>
        <w:t>3</w:t>
      </w:r>
      <w:r>
        <w:rPr>
          <w:szCs w:val="21"/>
        </w:rPr>
        <w:t>万元以下罚款；已取得资质、通过设计审核或者竣工验收的，撤销其许可证书；被许可单位三年内不得再次申请资质认定；构成犯罪的，依法追究刑事责任。</w:t>
      </w:r>
      <w:r>
        <w:rPr>
          <w:szCs w:val="21"/>
        </w:rPr>
        <w:t xml:space="preserve"> </w:t>
      </w:r>
    </w:p>
    <w:p w14:paraId="198E78D9" w14:textId="77777777" w:rsidR="00182CBE" w:rsidRDefault="00902A86">
      <w:pPr>
        <w:ind w:firstLineChars="200" w:firstLine="420"/>
        <w:rPr>
          <w:szCs w:val="21"/>
        </w:rPr>
      </w:pPr>
      <w:r>
        <w:rPr>
          <w:szCs w:val="21"/>
        </w:rPr>
        <w:t>第三十三条违反本办法规定，有下列行为之一的，由县级以上气象主管机构按照权限责令改正，给予警告，可以处</w:t>
      </w:r>
      <w:r>
        <w:rPr>
          <w:szCs w:val="21"/>
        </w:rPr>
        <w:t>5</w:t>
      </w:r>
      <w:r>
        <w:rPr>
          <w:szCs w:val="21"/>
        </w:rPr>
        <w:t>万元以上</w:t>
      </w:r>
      <w:r>
        <w:rPr>
          <w:szCs w:val="21"/>
        </w:rPr>
        <w:t>10</w:t>
      </w:r>
      <w:r>
        <w:rPr>
          <w:szCs w:val="21"/>
        </w:rPr>
        <w:t>万元以下罚款；给他人造成损失的，依法承担赔偿责任；构成犯罪的，依法追究刑事责任：</w:t>
      </w:r>
    </w:p>
    <w:p w14:paraId="09BEDA47" w14:textId="77777777" w:rsidR="00182CBE" w:rsidRDefault="00902A86">
      <w:pPr>
        <w:ind w:firstLineChars="200" w:firstLine="420"/>
        <w:rPr>
          <w:szCs w:val="21"/>
        </w:rPr>
      </w:pPr>
      <w:r>
        <w:rPr>
          <w:szCs w:val="21"/>
        </w:rPr>
        <w:t>（一）涂改、伪造、倒卖、出租、出借、挂靠资质证书、资格证书或者许可文件的；</w:t>
      </w:r>
      <w:r>
        <w:rPr>
          <w:szCs w:val="21"/>
        </w:rPr>
        <w:t xml:space="preserve"> </w:t>
      </w:r>
    </w:p>
    <w:p w14:paraId="79C8872B" w14:textId="77777777" w:rsidR="00182CBE" w:rsidRDefault="00902A86">
      <w:pPr>
        <w:ind w:firstLineChars="200" w:firstLine="420"/>
        <w:rPr>
          <w:szCs w:val="21"/>
        </w:rPr>
      </w:pPr>
      <w:r>
        <w:rPr>
          <w:szCs w:val="21"/>
        </w:rPr>
        <w:t>（二）向负责监督检查的机构隐瞒有关情况、提供虚假材料或者拒绝提供反映其活动情况的真实材料的。</w:t>
      </w:r>
      <w:r>
        <w:rPr>
          <w:szCs w:val="21"/>
        </w:rPr>
        <w:t xml:space="preserve"> </w:t>
      </w:r>
    </w:p>
    <w:p w14:paraId="1CF6715D" w14:textId="77777777" w:rsidR="00182CBE" w:rsidRDefault="00902A86">
      <w:pPr>
        <w:ind w:firstLineChars="200" w:firstLine="420"/>
        <w:rPr>
          <w:szCs w:val="21"/>
        </w:rPr>
      </w:pPr>
      <w:r>
        <w:rPr>
          <w:szCs w:val="21"/>
        </w:rPr>
        <w:t>第三十四条</w:t>
      </w:r>
      <w:r>
        <w:rPr>
          <w:szCs w:val="21"/>
        </w:rPr>
        <w:t xml:space="preserve"> </w:t>
      </w:r>
      <w:r>
        <w:rPr>
          <w:szCs w:val="21"/>
        </w:rPr>
        <w:t>违反本办法规定，有下列行为之一的，由县级以上气象主管机构按照权限责令改正，给予警告，可以处</w:t>
      </w:r>
      <w:r>
        <w:rPr>
          <w:szCs w:val="21"/>
        </w:rPr>
        <w:t>5</w:t>
      </w:r>
      <w:r>
        <w:rPr>
          <w:szCs w:val="21"/>
        </w:rPr>
        <w:t>万元以上</w:t>
      </w:r>
      <w:r>
        <w:rPr>
          <w:szCs w:val="21"/>
        </w:rPr>
        <w:t>10</w:t>
      </w:r>
      <w:r>
        <w:rPr>
          <w:szCs w:val="21"/>
        </w:rPr>
        <w:t>万元以下罚款；给他人造成损失的，依法承担赔偿责任：</w:t>
      </w:r>
      <w:r>
        <w:rPr>
          <w:szCs w:val="21"/>
        </w:rPr>
        <w:t xml:space="preserve"> </w:t>
      </w:r>
    </w:p>
    <w:p w14:paraId="3567B043" w14:textId="77777777" w:rsidR="00182CBE" w:rsidRDefault="00902A86">
      <w:pPr>
        <w:ind w:firstLineChars="200" w:firstLine="420"/>
        <w:rPr>
          <w:szCs w:val="21"/>
        </w:rPr>
      </w:pPr>
      <w:r>
        <w:rPr>
          <w:szCs w:val="21"/>
        </w:rPr>
        <w:t>（一）不具备防雷装置检测、防雷工程专业设计或者施工资质，擅自从事相关活动的；</w:t>
      </w:r>
      <w:r>
        <w:rPr>
          <w:szCs w:val="21"/>
        </w:rPr>
        <w:t xml:space="preserve"> </w:t>
      </w:r>
    </w:p>
    <w:p w14:paraId="65E1CC02" w14:textId="77777777" w:rsidR="00182CBE" w:rsidRDefault="00902A86">
      <w:pPr>
        <w:ind w:firstLineChars="200" w:firstLine="420"/>
        <w:rPr>
          <w:szCs w:val="21"/>
        </w:rPr>
      </w:pPr>
      <w:r>
        <w:rPr>
          <w:szCs w:val="21"/>
        </w:rPr>
        <w:t>（二）超出防雷装置检测、防雷工程专业设计或者施工资质等级从事相关活动的；</w:t>
      </w:r>
      <w:r>
        <w:rPr>
          <w:szCs w:val="21"/>
        </w:rPr>
        <w:t xml:space="preserve"> </w:t>
      </w:r>
    </w:p>
    <w:p w14:paraId="225C687B" w14:textId="77777777" w:rsidR="00182CBE" w:rsidRDefault="00902A86">
      <w:pPr>
        <w:ind w:firstLineChars="200" w:firstLine="420"/>
        <w:rPr>
          <w:szCs w:val="21"/>
        </w:rPr>
      </w:pPr>
      <w:r>
        <w:rPr>
          <w:szCs w:val="21"/>
        </w:rPr>
        <w:t>（三）防雷装置设计未经当地气象主管机构审核或者审核未通过，擅自施工的；</w:t>
      </w:r>
      <w:r>
        <w:rPr>
          <w:szCs w:val="21"/>
        </w:rPr>
        <w:t xml:space="preserve"> </w:t>
      </w:r>
    </w:p>
    <w:p w14:paraId="4E2104E8" w14:textId="77777777" w:rsidR="00182CBE" w:rsidRDefault="00902A86">
      <w:pPr>
        <w:ind w:firstLineChars="200" w:firstLine="420"/>
        <w:rPr>
          <w:szCs w:val="21"/>
        </w:rPr>
      </w:pPr>
      <w:r>
        <w:rPr>
          <w:szCs w:val="21"/>
        </w:rPr>
        <w:t>（四）防雷装置未经当地气象主管机构验收或者未取得验收文件，擅自投入使用的。</w:t>
      </w:r>
      <w:r>
        <w:rPr>
          <w:szCs w:val="21"/>
        </w:rPr>
        <w:t xml:space="preserve"> </w:t>
      </w:r>
    </w:p>
    <w:p w14:paraId="63C62A65" w14:textId="77777777" w:rsidR="00182CBE" w:rsidRDefault="00902A86">
      <w:pPr>
        <w:ind w:firstLineChars="200" w:firstLine="420"/>
        <w:rPr>
          <w:szCs w:val="21"/>
        </w:rPr>
      </w:pPr>
      <w:r>
        <w:rPr>
          <w:szCs w:val="21"/>
        </w:rPr>
        <w:t>第三十五条</w:t>
      </w:r>
      <w:r>
        <w:rPr>
          <w:szCs w:val="21"/>
        </w:rPr>
        <w:t xml:space="preserve"> </w:t>
      </w:r>
      <w:r>
        <w:rPr>
          <w:szCs w:val="21"/>
        </w:rPr>
        <w:t>违反本办法规定，有下列行为之一的，由县级以上气象主管机构按照权限责令改正，给予警告，可以处</w:t>
      </w:r>
      <w:r>
        <w:rPr>
          <w:szCs w:val="21"/>
        </w:rPr>
        <w:t>1</w:t>
      </w:r>
      <w:r>
        <w:rPr>
          <w:szCs w:val="21"/>
        </w:rPr>
        <w:t>万元以上</w:t>
      </w:r>
      <w:r>
        <w:rPr>
          <w:szCs w:val="21"/>
        </w:rPr>
        <w:t>3</w:t>
      </w:r>
      <w:r>
        <w:rPr>
          <w:szCs w:val="21"/>
        </w:rPr>
        <w:t>万元以下罚款；给他人造成损失的，依法承担赔偿责任；构成犯罪的，依法追究刑事责任：</w:t>
      </w:r>
      <w:r>
        <w:rPr>
          <w:szCs w:val="21"/>
        </w:rPr>
        <w:t xml:space="preserve"> </w:t>
      </w:r>
    </w:p>
    <w:p w14:paraId="44555708" w14:textId="77777777" w:rsidR="00182CBE" w:rsidRDefault="00902A86">
      <w:pPr>
        <w:ind w:firstLineChars="200" w:firstLine="420"/>
        <w:rPr>
          <w:szCs w:val="21"/>
        </w:rPr>
      </w:pPr>
      <w:r>
        <w:rPr>
          <w:szCs w:val="21"/>
        </w:rPr>
        <w:t>（一）应当安装防雷装置而拒不安装的；</w:t>
      </w:r>
      <w:r>
        <w:rPr>
          <w:szCs w:val="21"/>
        </w:rPr>
        <w:t xml:space="preserve"> </w:t>
      </w:r>
    </w:p>
    <w:p w14:paraId="18F8AECB" w14:textId="77777777" w:rsidR="00182CBE" w:rsidRDefault="00902A86">
      <w:pPr>
        <w:ind w:firstLineChars="200" w:firstLine="420"/>
        <w:rPr>
          <w:szCs w:val="21"/>
        </w:rPr>
      </w:pPr>
      <w:r>
        <w:rPr>
          <w:szCs w:val="21"/>
        </w:rPr>
        <w:t>（二）使用不符合使用要求的防雷装置或者产品的；</w:t>
      </w:r>
      <w:r>
        <w:rPr>
          <w:szCs w:val="21"/>
        </w:rPr>
        <w:t xml:space="preserve"> </w:t>
      </w:r>
    </w:p>
    <w:p w14:paraId="17564FE8" w14:textId="77777777" w:rsidR="00182CBE" w:rsidRDefault="00902A86">
      <w:pPr>
        <w:ind w:firstLineChars="200" w:firstLine="420"/>
        <w:rPr>
          <w:szCs w:val="21"/>
        </w:rPr>
      </w:pPr>
      <w:r>
        <w:rPr>
          <w:szCs w:val="21"/>
        </w:rPr>
        <w:t>（三）已有防雷装置，拒绝进行检测或者经检测不合格又拒不整改的；</w:t>
      </w:r>
      <w:r>
        <w:rPr>
          <w:szCs w:val="21"/>
        </w:rPr>
        <w:t xml:space="preserve"> </w:t>
      </w:r>
    </w:p>
    <w:p w14:paraId="6544268F" w14:textId="77777777" w:rsidR="00182CBE" w:rsidRDefault="00902A86">
      <w:pPr>
        <w:ind w:firstLineChars="200" w:firstLine="420"/>
        <w:rPr>
          <w:szCs w:val="21"/>
        </w:rPr>
      </w:pPr>
      <w:r>
        <w:rPr>
          <w:szCs w:val="21"/>
        </w:rPr>
        <w:t>（四）对重大雷电灾害事故隐瞒不报的。</w:t>
      </w:r>
      <w:r>
        <w:rPr>
          <w:szCs w:val="21"/>
        </w:rPr>
        <w:t xml:space="preserve"> </w:t>
      </w:r>
    </w:p>
    <w:p w14:paraId="02882D65" w14:textId="77777777" w:rsidR="00182CBE" w:rsidRDefault="00902A86">
      <w:pPr>
        <w:ind w:firstLineChars="200" w:firstLine="420"/>
        <w:rPr>
          <w:szCs w:val="21"/>
        </w:rPr>
      </w:pPr>
      <w:r>
        <w:rPr>
          <w:szCs w:val="21"/>
        </w:rPr>
        <w:t>第三十六条</w:t>
      </w:r>
      <w:r>
        <w:rPr>
          <w:szCs w:val="21"/>
        </w:rPr>
        <w:t xml:space="preserve"> </w:t>
      </w:r>
      <w:r>
        <w:rPr>
          <w:szCs w:val="21"/>
        </w:rPr>
        <w:t>违反本办法规定，导致雷击造成火灾、爆炸、人员伤亡以及国家财产重大损失的，由主管部门给予直接责任人行政处分；构成犯罪的，依法追究刑事责任。</w:t>
      </w:r>
      <w:r>
        <w:rPr>
          <w:szCs w:val="21"/>
        </w:rPr>
        <w:t xml:space="preserve"> </w:t>
      </w:r>
    </w:p>
    <w:p w14:paraId="3D422F51" w14:textId="77777777" w:rsidR="00182CBE" w:rsidRDefault="00902A86">
      <w:pPr>
        <w:ind w:firstLineChars="200" w:firstLine="420"/>
        <w:rPr>
          <w:szCs w:val="21"/>
        </w:rPr>
      </w:pPr>
      <w:r>
        <w:rPr>
          <w:szCs w:val="21"/>
        </w:rPr>
        <w:t>第三十七条</w:t>
      </w:r>
      <w:r>
        <w:rPr>
          <w:szCs w:val="21"/>
        </w:rPr>
        <w:t xml:space="preserve"> </w:t>
      </w:r>
      <w:r>
        <w:rPr>
          <w:szCs w:val="21"/>
        </w:rPr>
        <w:t>防雷工作人员由于玩忽职守，导致重大雷电灾害事故的，由所在单位依法给予行政处分；致使国家利益和人民生命财产遭到重大损失，构成犯罪的，依法追究刑事责任。</w:t>
      </w:r>
      <w:r>
        <w:rPr>
          <w:szCs w:val="21"/>
        </w:rPr>
        <w:t xml:space="preserve"> </w:t>
      </w:r>
    </w:p>
    <w:p w14:paraId="2F1E160A" w14:textId="77777777" w:rsidR="00182CBE" w:rsidRDefault="00902A86">
      <w:pPr>
        <w:ind w:firstLineChars="200" w:firstLine="420"/>
        <w:rPr>
          <w:szCs w:val="21"/>
        </w:rPr>
      </w:pPr>
      <w:r>
        <w:rPr>
          <w:szCs w:val="21"/>
        </w:rPr>
        <w:t>第八章</w:t>
      </w:r>
      <w:r>
        <w:rPr>
          <w:szCs w:val="21"/>
        </w:rPr>
        <w:t xml:space="preserve"> </w:t>
      </w:r>
      <w:r>
        <w:rPr>
          <w:szCs w:val="21"/>
        </w:rPr>
        <w:t>附</w:t>
      </w:r>
      <w:r>
        <w:rPr>
          <w:szCs w:val="21"/>
        </w:rPr>
        <w:t xml:space="preserve"> </w:t>
      </w:r>
      <w:r>
        <w:rPr>
          <w:szCs w:val="21"/>
        </w:rPr>
        <w:t>则</w:t>
      </w:r>
      <w:r>
        <w:rPr>
          <w:szCs w:val="21"/>
        </w:rPr>
        <w:t xml:space="preserve"> </w:t>
      </w:r>
    </w:p>
    <w:p w14:paraId="30403F6C" w14:textId="77777777" w:rsidR="00182CBE" w:rsidRDefault="00902A86">
      <w:pPr>
        <w:ind w:firstLineChars="200" w:firstLine="420"/>
        <w:rPr>
          <w:szCs w:val="21"/>
        </w:rPr>
      </w:pPr>
      <w:r>
        <w:rPr>
          <w:szCs w:val="21"/>
        </w:rPr>
        <w:t>第三十八条</w:t>
      </w:r>
      <w:r>
        <w:rPr>
          <w:szCs w:val="21"/>
        </w:rPr>
        <w:t xml:space="preserve"> </w:t>
      </w:r>
      <w:r>
        <w:rPr>
          <w:szCs w:val="21"/>
        </w:rPr>
        <w:t>从事防雷专业技术的人员应当取得资格证书。</w:t>
      </w:r>
      <w:r>
        <w:rPr>
          <w:szCs w:val="21"/>
        </w:rPr>
        <w:t xml:space="preserve"> </w:t>
      </w:r>
    </w:p>
    <w:p w14:paraId="2BCDD825" w14:textId="77777777" w:rsidR="00182CBE" w:rsidRDefault="00902A86">
      <w:pPr>
        <w:ind w:firstLineChars="200" w:firstLine="420"/>
        <w:rPr>
          <w:szCs w:val="21"/>
        </w:rPr>
      </w:pPr>
      <w:r>
        <w:rPr>
          <w:szCs w:val="21"/>
        </w:rPr>
        <w:t>省级气象学会负责本行政区域内防雷专业技术人员的资格认定工作。防雷专业技术人员应当通过省级气象学会组织的考试，并取得相应的资格证书。</w:t>
      </w:r>
      <w:r>
        <w:rPr>
          <w:szCs w:val="21"/>
        </w:rPr>
        <w:t xml:space="preserve"> </w:t>
      </w:r>
    </w:p>
    <w:p w14:paraId="12E9C8FA" w14:textId="77777777" w:rsidR="00182CBE" w:rsidRDefault="00902A86">
      <w:pPr>
        <w:ind w:firstLineChars="200" w:firstLine="420"/>
        <w:rPr>
          <w:szCs w:val="21"/>
        </w:rPr>
      </w:pPr>
      <w:r>
        <w:rPr>
          <w:szCs w:val="21"/>
        </w:rPr>
        <w:t>省级气象主管机构应当对本级气象学会开展防雷专业技术人员的资格认定工作进行监督管理。</w:t>
      </w:r>
      <w:r>
        <w:rPr>
          <w:szCs w:val="21"/>
        </w:rPr>
        <w:t xml:space="preserve"> </w:t>
      </w:r>
    </w:p>
    <w:p w14:paraId="2DCFE7E0" w14:textId="77777777" w:rsidR="00182CBE" w:rsidRDefault="00902A86">
      <w:pPr>
        <w:ind w:firstLineChars="200" w:firstLine="420"/>
        <w:rPr>
          <w:szCs w:val="21"/>
        </w:rPr>
      </w:pPr>
      <w:r>
        <w:rPr>
          <w:szCs w:val="21"/>
        </w:rPr>
        <w:t>第三十九条</w:t>
      </w:r>
      <w:r>
        <w:rPr>
          <w:szCs w:val="21"/>
        </w:rPr>
        <w:t xml:space="preserve"> </w:t>
      </w:r>
      <w:r>
        <w:rPr>
          <w:szCs w:val="21"/>
        </w:rPr>
        <w:t>本办法自</w:t>
      </w:r>
      <w:r>
        <w:rPr>
          <w:szCs w:val="21"/>
        </w:rPr>
        <w:t>2011</w:t>
      </w:r>
      <w:r>
        <w:rPr>
          <w:szCs w:val="21"/>
        </w:rPr>
        <w:t>年</w:t>
      </w:r>
      <w:r>
        <w:rPr>
          <w:szCs w:val="21"/>
        </w:rPr>
        <w:t>9</w:t>
      </w:r>
      <w:r>
        <w:rPr>
          <w:szCs w:val="21"/>
        </w:rPr>
        <w:t>月</w:t>
      </w:r>
      <w:r>
        <w:rPr>
          <w:szCs w:val="21"/>
        </w:rPr>
        <w:t>1</w:t>
      </w:r>
      <w:r>
        <w:rPr>
          <w:szCs w:val="21"/>
        </w:rPr>
        <w:t>日起施行。</w:t>
      </w:r>
      <w:r>
        <w:rPr>
          <w:szCs w:val="21"/>
        </w:rPr>
        <w:t>2005</w:t>
      </w:r>
      <w:r>
        <w:rPr>
          <w:szCs w:val="21"/>
        </w:rPr>
        <w:t>年</w:t>
      </w:r>
      <w:r>
        <w:rPr>
          <w:szCs w:val="21"/>
        </w:rPr>
        <w:t>2</w:t>
      </w:r>
      <w:r>
        <w:rPr>
          <w:szCs w:val="21"/>
        </w:rPr>
        <w:t>月</w:t>
      </w:r>
      <w:r>
        <w:rPr>
          <w:szCs w:val="21"/>
        </w:rPr>
        <w:t>1</w:t>
      </w:r>
      <w:r>
        <w:rPr>
          <w:szCs w:val="21"/>
        </w:rPr>
        <w:t>日中国气象局公布的《防雷减灾管理办法》同时废止。</w:t>
      </w:r>
    </w:p>
    <w:p w14:paraId="1BFF5A0A" w14:textId="77777777" w:rsidR="00182CBE" w:rsidRDefault="00902A86">
      <w:pPr>
        <w:pStyle w:val="1"/>
        <w:spacing w:beforeLines="100" w:before="312" w:afterLines="100" w:after="312" w:line="300" w:lineRule="auto"/>
        <w:jc w:val="center"/>
        <w:rPr>
          <w:rFonts w:ascii="宋体" w:hAnsi="宋体"/>
          <w:sz w:val="30"/>
          <w:szCs w:val="30"/>
        </w:rPr>
      </w:pPr>
      <w:bookmarkStart w:id="342" w:name="_Toc32331278"/>
      <w:bookmarkStart w:id="343" w:name="_Toc101135395"/>
      <w:r>
        <w:rPr>
          <w:rFonts w:ascii="宋体" w:hAnsi="宋体" w:hint="eastAsia"/>
          <w:sz w:val="30"/>
          <w:szCs w:val="30"/>
        </w:rPr>
        <w:t>厂内机动车辆安全管理规定（</w:t>
      </w:r>
      <w:r>
        <w:rPr>
          <w:rFonts w:ascii="宋体" w:hAnsi="宋体"/>
          <w:sz w:val="30"/>
          <w:szCs w:val="30"/>
        </w:rPr>
        <w:t>1995</w:t>
      </w:r>
      <w:r>
        <w:rPr>
          <w:rFonts w:ascii="宋体" w:hAnsi="宋体" w:hint="eastAsia"/>
          <w:sz w:val="30"/>
          <w:szCs w:val="30"/>
        </w:rPr>
        <w:t>年）</w:t>
      </w:r>
      <w:bookmarkEnd w:id="342"/>
      <w:bookmarkEnd w:id="343"/>
    </w:p>
    <w:p w14:paraId="2E2DE70F" w14:textId="77777777" w:rsidR="00182CBE" w:rsidRDefault="00902A86">
      <w:pPr>
        <w:ind w:firstLineChars="200" w:firstLine="420"/>
        <w:rPr>
          <w:szCs w:val="21"/>
        </w:rPr>
      </w:pPr>
      <w:r>
        <w:rPr>
          <w:rFonts w:hint="eastAsia"/>
          <w:szCs w:val="21"/>
        </w:rPr>
        <w:t>（</w:t>
      </w:r>
      <w:r>
        <w:rPr>
          <w:szCs w:val="21"/>
        </w:rPr>
        <w:t>1995</w:t>
      </w:r>
      <w:r>
        <w:rPr>
          <w:rFonts w:hint="eastAsia"/>
          <w:szCs w:val="21"/>
        </w:rPr>
        <w:t>年</w:t>
      </w:r>
      <w:r>
        <w:rPr>
          <w:szCs w:val="21"/>
        </w:rPr>
        <w:t>4</w:t>
      </w:r>
      <w:r>
        <w:rPr>
          <w:rFonts w:hint="eastAsia"/>
          <w:szCs w:val="21"/>
        </w:rPr>
        <w:t>月</w:t>
      </w:r>
      <w:r>
        <w:rPr>
          <w:szCs w:val="21"/>
        </w:rPr>
        <w:t>7</w:t>
      </w:r>
      <w:r>
        <w:rPr>
          <w:rFonts w:hint="eastAsia"/>
          <w:szCs w:val="21"/>
        </w:rPr>
        <w:t>日劳动部关于颁发《厂内机动车辆安全管理规定》的通知（劳部发</w:t>
      </w:r>
      <w:r>
        <w:rPr>
          <w:szCs w:val="21"/>
        </w:rPr>
        <w:t>[1995]161</w:t>
      </w:r>
      <w:r>
        <w:rPr>
          <w:rFonts w:hint="eastAsia"/>
          <w:szCs w:val="21"/>
        </w:rPr>
        <w:t>号）公布）</w:t>
      </w:r>
    </w:p>
    <w:p w14:paraId="3205F17B" w14:textId="77777777" w:rsidR="00182CBE" w:rsidRDefault="00902A86">
      <w:pPr>
        <w:ind w:firstLineChars="200" w:firstLine="420"/>
        <w:rPr>
          <w:szCs w:val="21"/>
        </w:rPr>
      </w:pPr>
      <w:r>
        <w:rPr>
          <w:rFonts w:hint="eastAsia"/>
          <w:szCs w:val="21"/>
        </w:rPr>
        <w:t>第一章总则</w:t>
      </w:r>
    </w:p>
    <w:p w14:paraId="290DDD04" w14:textId="77777777" w:rsidR="00182CBE" w:rsidRDefault="00902A86">
      <w:pPr>
        <w:ind w:firstLineChars="200" w:firstLine="420"/>
        <w:rPr>
          <w:szCs w:val="21"/>
        </w:rPr>
      </w:pPr>
      <w:r>
        <w:rPr>
          <w:rFonts w:hint="eastAsia"/>
          <w:szCs w:val="21"/>
        </w:rPr>
        <w:t>第一条为加强企业内（以下简称厂内）机动车辆的安全管理，提高厂内机动车辆的安全技术状况，保障作业安全，根据《中华人民共和国劳动法》的有关规定，特制定本规定。</w:t>
      </w:r>
    </w:p>
    <w:p w14:paraId="13E4BA6C" w14:textId="77777777" w:rsidR="00182CBE" w:rsidRDefault="00902A86">
      <w:pPr>
        <w:ind w:firstLineChars="200" w:firstLine="420"/>
        <w:rPr>
          <w:szCs w:val="21"/>
        </w:rPr>
      </w:pPr>
      <w:r>
        <w:rPr>
          <w:rFonts w:hint="eastAsia"/>
          <w:szCs w:val="21"/>
        </w:rPr>
        <w:t>第二条本规定所称厂内机动车辆，是指限于企业厂区范围内（含码头、货场等生产作业区域和施工现场）行驶及作业的机动车辆。</w:t>
      </w:r>
    </w:p>
    <w:p w14:paraId="48D07E27" w14:textId="77777777" w:rsidR="00182CBE" w:rsidRDefault="00902A86">
      <w:pPr>
        <w:ind w:firstLineChars="200" w:firstLine="420"/>
        <w:rPr>
          <w:szCs w:val="21"/>
        </w:rPr>
      </w:pPr>
      <w:r>
        <w:rPr>
          <w:rFonts w:hint="eastAsia"/>
          <w:szCs w:val="21"/>
        </w:rPr>
        <w:t>第二章安全技术要求</w:t>
      </w:r>
    </w:p>
    <w:p w14:paraId="01846B80" w14:textId="77777777" w:rsidR="00182CBE" w:rsidRDefault="00902A86">
      <w:pPr>
        <w:ind w:firstLineChars="200" w:firstLine="420"/>
        <w:rPr>
          <w:szCs w:val="21"/>
        </w:rPr>
      </w:pPr>
      <w:r>
        <w:rPr>
          <w:rFonts w:hint="eastAsia"/>
          <w:szCs w:val="21"/>
        </w:rPr>
        <w:t>第三条车辆应车容整洁、车身周正。车辆的装备、安全防护装置及附件应齐全有效。</w:t>
      </w:r>
    </w:p>
    <w:p w14:paraId="501CABFF" w14:textId="77777777" w:rsidR="00182CBE" w:rsidRDefault="00902A86">
      <w:pPr>
        <w:ind w:firstLineChars="200" w:firstLine="420"/>
        <w:rPr>
          <w:szCs w:val="21"/>
        </w:rPr>
      </w:pPr>
      <w:r>
        <w:rPr>
          <w:rFonts w:hint="eastAsia"/>
          <w:szCs w:val="21"/>
        </w:rPr>
        <w:t>第四条车辆的整车技术状况、污染物排放、噪声应符合国家有关标准及规定。</w:t>
      </w:r>
    </w:p>
    <w:p w14:paraId="76FF2CB4" w14:textId="77777777" w:rsidR="00182CBE" w:rsidRDefault="00902A86">
      <w:pPr>
        <w:ind w:firstLineChars="200" w:firstLine="420"/>
        <w:rPr>
          <w:szCs w:val="21"/>
        </w:rPr>
      </w:pPr>
      <w:r>
        <w:rPr>
          <w:rFonts w:hint="eastAsia"/>
          <w:szCs w:val="21"/>
        </w:rPr>
        <w:t>第五条全车各部位在发动机运转及停车时应无漏油、漏水、漏电、漏气现象。</w:t>
      </w:r>
    </w:p>
    <w:p w14:paraId="3662DD3E" w14:textId="77777777" w:rsidR="00182CBE" w:rsidRDefault="00902A86">
      <w:pPr>
        <w:ind w:firstLineChars="200" w:firstLine="420"/>
        <w:rPr>
          <w:szCs w:val="21"/>
        </w:rPr>
      </w:pPr>
      <w:r>
        <w:rPr>
          <w:rFonts w:hint="eastAsia"/>
          <w:szCs w:val="21"/>
        </w:rPr>
        <w:t>第六条车辆的液压系统应管路畅通，密封良好；操作杆无变形，无卡阻；分配器元件配合良好，安全阀动作灵敏可靠；工作部件在额定速度范围内不应有爬行、停滞和明显冲动现象。</w:t>
      </w:r>
    </w:p>
    <w:p w14:paraId="09CE6413" w14:textId="77777777" w:rsidR="00182CBE" w:rsidRDefault="00902A86">
      <w:pPr>
        <w:ind w:firstLineChars="200" w:firstLine="420"/>
        <w:rPr>
          <w:szCs w:val="21"/>
        </w:rPr>
      </w:pPr>
      <w:r>
        <w:rPr>
          <w:rFonts w:hint="eastAsia"/>
          <w:szCs w:val="21"/>
        </w:rPr>
        <w:t>第七条车辆发动机应安装牢固可靠，动力性好，运转平稳，无异响，起动和停机性能良好。</w:t>
      </w:r>
    </w:p>
    <w:p w14:paraId="4DE1EA7E" w14:textId="77777777" w:rsidR="00182CBE" w:rsidRDefault="00902A86">
      <w:pPr>
        <w:ind w:firstLineChars="200" w:firstLine="420"/>
        <w:rPr>
          <w:szCs w:val="21"/>
        </w:rPr>
      </w:pPr>
      <w:r>
        <w:rPr>
          <w:rFonts w:hint="eastAsia"/>
          <w:szCs w:val="21"/>
        </w:rPr>
        <w:t>第八条发动机起动系、点火系、燃料系、润滑系、冷却系应机件齐全，性能良好，安装牢固，线路、管路不磨碰。</w:t>
      </w:r>
    </w:p>
    <w:p w14:paraId="6EEDC973" w14:textId="77777777" w:rsidR="00182CBE" w:rsidRDefault="00902A86">
      <w:pPr>
        <w:ind w:firstLineChars="200" w:firstLine="420"/>
        <w:rPr>
          <w:szCs w:val="21"/>
        </w:rPr>
      </w:pPr>
      <w:r>
        <w:rPr>
          <w:rFonts w:hint="eastAsia"/>
          <w:szCs w:val="21"/>
        </w:rPr>
        <w:t>第九条车辆方向盘的最大自由转动量从中间位置向左右各不得大于</w:t>
      </w:r>
      <w:r>
        <w:rPr>
          <w:szCs w:val="21"/>
        </w:rPr>
        <w:t>30</w:t>
      </w:r>
      <w:r>
        <w:rPr>
          <w:rFonts w:hint="eastAsia"/>
          <w:szCs w:val="21"/>
        </w:rPr>
        <w:t>度。</w:t>
      </w:r>
    </w:p>
    <w:p w14:paraId="33562D46" w14:textId="77777777" w:rsidR="00182CBE" w:rsidRDefault="00902A86">
      <w:pPr>
        <w:ind w:firstLineChars="200" w:firstLine="420"/>
        <w:rPr>
          <w:szCs w:val="21"/>
        </w:rPr>
      </w:pPr>
      <w:r>
        <w:rPr>
          <w:rFonts w:hint="eastAsia"/>
          <w:szCs w:val="21"/>
        </w:rPr>
        <w:t>第十条车辆转向应轻便灵活，行驶中不得轻飘、摆振、抖动、阻滞及跑偏现象。在平直的道路上能保持车辆直线行驶，转向后能自动回正。</w:t>
      </w:r>
    </w:p>
    <w:p w14:paraId="0C13B0DF" w14:textId="77777777" w:rsidR="00182CBE" w:rsidRDefault="00902A86">
      <w:pPr>
        <w:ind w:firstLineChars="200" w:firstLine="420"/>
        <w:rPr>
          <w:szCs w:val="21"/>
        </w:rPr>
      </w:pPr>
      <w:r>
        <w:rPr>
          <w:rFonts w:hint="eastAsia"/>
          <w:szCs w:val="21"/>
        </w:rPr>
        <w:t>第十一条车辆的方向盘转向力及前轮侧滑量应符合的有关标准和规定。</w:t>
      </w:r>
    </w:p>
    <w:p w14:paraId="6A7517B4" w14:textId="77777777" w:rsidR="00182CBE" w:rsidRDefault="00902A86">
      <w:pPr>
        <w:ind w:firstLineChars="200" w:firstLine="420"/>
        <w:rPr>
          <w:szCs w:val="21"/>
        </w:rPr>
      </w:pPr>
      <w:r>
        <w:rPr>
          <w:rFonts w:hint="eastAsia"/>
          <w:szCs w:val="21"/>
        </w:rPr>
        <w:t>第十二条前轮定位值应符合设计规定。</w:t>
      </w:r>
    </w:p>
    <w:p w14:paraId="291B332D" w14:textId="77777777" w:rsidR="00182CBE" w:rsidRDefault="00902A86">
      <w:pPr>
        <w:ind w:firstLineChars="200" w:firstLine="420"/>
        <w:rPr>
          <w:szCs w:val="21"/>
        </w:rPr>
      </w:pPr>
      <w:r>
        <w:rPr>
          <w:rFonts w:hint="eastAsia"/>
          <w:szCs w:val="21"/>
        </w:rPr>
        <w:t>第十三条转向机不得缺油、漏油，固定托架必须牢固。转向垂臂、横直拉杆等转向运动零件不得拼凑焊接，不得有裂纹、变形。球头与球头座、转向节主销与衬套配合松紧适度，润滑良好。</w:t>
      </w:r>
    </w:p>
    <w:p w14:paraId="13871693" w14:textId="77777777" w:rsidR="00182CBE" w:rsidRDefault="00902A86">
      <w:pPr>
        <w:ind w:firstLineChars="200" w:firstLine="420"/>
        <w:rPr>
          <w:szCs w:val="21"/>
        </w:rPr>
      </w:pPr>
      <w:r>
        <w:rPr>
          <w:rFonts w:hint="eastAsia"/>
          <w:szCs w:val="21"/>
        </w:rPr>
        <w:t>第十四条车辆及挂车必须设置彼此独立的行车和驻车制动装置，制动装置的各零部件应完好有效。</w:t>
      </w:r>
    </w:p>
    <w:p w14:paraId="4079B4FB" w14:textId="77777777" w:rsidR="00182CBE" w:rsidRDefault="00902A86">
      <w:pPr>
        <w:ind w:firstLineChars="200" w:firstLine="420"/>
        <w:rPr>
          <w:szCs w:val="21"/>
        </w:rPr>
      </w:pPr>
      <w:r>
        <w:rPr>
          <w:rFonts w:hint="eastAsia"/>
          <w:szCs w:val="21"/>
        </w:rPr>
        <w:t>第十五条行车制动装置的制动力、储备行程、踏板的自由行程及制动完全释放时间等指标应符合有关标准、规定及该车整车有关技术条件。</w:t>
      </w:r>
    </w:p>
    <w:p w14:paraId="1820E823" w14:textId="77777777" w:rsidR="00182CBE" w:rsidRDefault="00902A86">
      <w:pPr>
        <w:ind w:firstLineChars="200" w:firstLine="420"/>
        <w:rPr>
          <w:szCs w:val="21"/>
        </w:rPr>
      </w:pPr>
      <w:r>
        <w:rPr>
          <w:rFonts w:hint="eastAsia"/>
          <w:szCs w:val="21"/>
        </w:rPr>
        <w:t>第十六条气压制动系统技术指标应符合有关标准及规定，必须装有放水装置和限压装置。</w:t>
      </w:r>
    </w:p>
    <w:p w14:paraId="41765038" w14:textId="77777777" w:rsidR="00182CBE" w:rsidRDefault="00902A86">
      <w:pPr>
        <w:ind w:firstLineChars="200" w:firstLine="420"/>
        <w:rPr>
          <w:szCs w:val="21"/>
        </w:rPr>
      </w:pPr>
      <w:r>
        <w:rPr>
          <w:rFonts w:hint="eastAsia"/>
          <w:szCs w:val="21"/>
        </w:rPr>
        <w:t>第十七条机械式制动器、拉杆拉线等机件应完好无损。</w:t>
      </w:r>
    </w:p>
    <w:p w14:paraId="72F05573" w14:textId="77777777" w:rsidR="00182CBE" w:rsidRDefault="00902A86">
      <w:pPr>
        <w:ind w:firstLineChars="200" w:firstLine="420"/>
        <w:rPr>
          <w:szCs w:val="21"/>
        </w:rPr>
      </w:pPr>
      <w:r>
        <w:rPr>
          <w:rFonts w:hint="eastAsia"/>
          <w:szCs w:val="21"/>
        </w:rPr>
        <w:t>第十八条在车辆运行过程中，不应有自行制动现象；当挂车与牵引车意外脱钩时，挂车应能自行制动，牵引车的制动仍然有效。</w:t>
      </w:r>
    </w:p>
    <w:p w14:paraId="090B0635" w14:textId="77777777" w:rsidR="00182CBE" w:rsidRDefault="00902A86">
      <w:pPr>
        <w:ind w:firstLineChars="200" w:firstLine="420"/>
        <w:rPr>
          <w:szCs w:val="21"/>
        </w:rPr>
      </w:pPr>
      <w:r>
        <w:rPr>
          <w:szCs w:val="21"/>
        </w:rPr>
        <w:t>第十九条车辆的制动距离、跑偏量、驻车制动性能要求等应符合有关标准及规定。</w:t>
      </w:r>
    </w:p>
    <w:p w14:paraId="06F9C240" w14:textId="77777777" w:rsidR="00182CBE" w:rsidRDefault="00902A86">
      <w:pPr>
        <w:ind w:firstLineChars="200" w:firstLine="420"/>
        <w:rPr>
          <w:szCs w:val="21"/>
        </w:rPr>
      </w:pPr>
      <w:r>
        <w:rPr>
          <w:szCs w:val="21"/>
        </w:rPr>
        <w:t>第二十条车辆照明及指示灯具应安装牢固、齐全有效。灯泡要有保护装置，不得因车辆震动而松脱、损坏、失效或改变光照方向。所有灯光开关应安装牢固，开关自如，不得因车辆振动而自行开关。</w:t>
      </w:r>
    </w:p>
    <w:p w14:paraId="369DBE0F" w14:textId="77777777" w:rsidR="00182CBE" w:rsidRDefault="00902A86">
      <w:pPr>
        <w:ind w:firstLineChars="200" w:firstLine="420"/>
        <w:rPr>
          <w:szCs w:val="21"/>
        </w:rPr>
      </w:pPr>
      <w:r>
        <w:rPr>
          <w:szCs w:val="21"/>
        </w:rPr>
        <w:t>第二十一条车辆均应设置喇叭，其性能应可靠，喇叭的音量应符合有关标准的噪声规定。</w:t>
      </w:r>
    </w:p>
    <w:p w14:paraId="5C9110C0" w14:textId="77777777" w:rsidR="00182CBE" w:rsidRDefault="00902A86">
      <w:pPr>
        <w:ind w:firstLineChars="200" w:firstLine="420"/>
        <w:rPr>
          <w:szCs w:val="21"/>
        </w:rPr>
      </w:pPr>
      <w:r>
        <w:rPr>
          <w:szCs w:val="21"/>
        </w:rPr>
        <w:t>第二十二条车辆的各种仪表应齐全且灵敏有效。</w:t>
      </w:r>
    </w:p>
    <w:p w14:paraId="443C84A5" w14:textId="77777777" w:rsidR="00182CBE" w:rsidRDefault="00902A86">
      <w:pPr>
        <w:ind w:firstLineChars="200" w:firstLine="420"/>
        <w:rPr>
          <w:szCs w:val="21"/>
        </w:rPr>
      </w:pPr>
      <w:r>
        <w:rPr>
          <w:szCs w:val="21"/>
        </w:rPr>
        <w:t>第二十三条车辆轮胎的充气压力应符合其技术性能要求。轮胎胎面的局部磨损不得暴露出轮胎帘布层。</w:t>
      </w:r>
    </w:p>
    <w:p w14:paraId="60B9812F" w14:textId="77777777" w:rsidR="00182CBE" w:rsidRDefault="00902A86">
      <w:pPr>
        <w:ind w:firstLineChars="200" w:firstLine="420"/>
        <w:rPr>
          <w:szCs w:val="21"/>
        </w:rPr>
      </w:pPr>
      <w:r>
        <w:rPr>
          <w:szCs w:val="21"/>
        </w:rPr>
        <w:t>第二十四条车辆同一轴上的轮胎应为相同的型号和花纹。车辆转向轮不得装用翻新的轮胎。</w:t>
      </w:r>
    </w:p>
    <w:p w14:paraId="479DE0B5" w14:textId="77777777" w:rsidR="00182CBE" w:rsidRDefault="00902A86">
      <w:pPr>
        <w:ind w:firstLineChars="200" w:firstLine="420"/>
        <w:rPr>
          <w:szCs w:val="21"/>
        </w:rPr>
      </w:pPr>
      <w:r>
        <w:rPr>
          <w:szCs w:val="21"/>
        </w:rPr>
        <w:t>第二十五条车辆的钢板弹簧不得有裂纹、断片和缺片现象，其中心螺栓和Ｕ形螺栓须紧固。</w:t>
      </w:r>
    </w:p>
    <w:p w14:paraId="0EC26A88" w14:textId="77777777" w:rsidR="00182CBE" w:rsidRDefault="00902A86">
      <w:pPr>
        <w:ind w:firstLineChars="200" w:firstLine="420"/>
        <w:rPr>
          <w:szCs w:val="21"/>
        </w:rPr>
      </w:pPr>
      <w:r>
        <w:rPr>
          <w:szCs w:val="21"/>
        </w:rPr>
        <w:t>第二十六条减震器应工作正常。车架不得有变形、锈蚀、弯曲，螺栓、铆钉不得缺少或松动。前后桥不得有变形、裂纹。</w:t>
      </w:r>
    </w:p>
    <w:p w14:paraId="537D90A9" w14:textId="77777777" w:rsidR="00182CBE" w:rsidRDefault="00902A86">
      <w:pPr>
        <w:ind w:firstLineChars="200" w:firstLine="420"/>
        <w:rPr>
          <w:szCs w:val="21"/>
        </w:rPr>
      </w:pPr>
      <w:r>
        <w:rPr>
          <w:szCs w:val="21"/>
        </w:rPr>
        <w:t>第二十七条车辆的离合器应接合平稳，分离彻底，不得有异响、抖动和打滑现象。踏板力和自由行程等应符合有关标准、规定及该车整车有关技术条件。</w:t>
      </w:r>
    </w:p>
    <w:p w14:paraId="13239883" w14:textId="77777777" w:rsidR="00182CBE" w:rsidRDefault="00902A86">
      <w:pPr>
        <w:ind w:firstLineChars="200" w:firstLine="420"/>
        <w:rPr>
          <w:szCs w:val="21"/>
        </w:rPr>
      </w:pPr>
      <w:r>
        <w:rPr>
          <w:szCs w:val="21"/>
        </w:rPr>
        <w:t>第二十八条变速器应无裂纹，变速换挡灵活、轻便，自锁、互锁可靠，变速杆无变形。</w:t>
      </w:r>
    </w:p>
    <w:p w14:paraId="579E8965" w14:textId="77777777" w:rsidR="00182CBE" w:rsidRDefault="00902A86">
      <w:pPr>
        <w:ind w:firstLineChars="200" w:firstLine="420"/>
        <w:rPr>
          <w:szCs w:val="21"/>
        </w:rPr>
      </w:pPr>
      <w:r>
        <w:rPr>
          <w:szCs w:val="21"/>
        </w:rPr>
        <w:t>第二十九条传动轴万向节应无裂纹和变形，锁止齐全、可靠；传动平稳，在运转时，不发生震抖和异响。</w:t>
      </w:r>
    </w:p>
    <w:p w14:paraId="7809BD2E" w14:textId="77777777" w:rsidR="00182CBE" w:rsidRDefault="00902A86">
      <w:pPr>
        <w:ind w:firstLineChars="200" w:firstLine="420"/>
        <w:rPr>
          <w:szCs w:val="21"/>
        </w:rPr>
      </w:pPr>
      <w:r>
        <w:rPr>
          <w:szCs w:val="21"/>
        </w:rPr>
        <w:t>第三十条驾驶室的技术状况应能保证驾驶员有正常的劳动条件。</w:t>
      </w:r>
    </w:p>
    <w:p w14:paraId="28AB9795" w14:textId="77777777" w:rsidR="00182CBE" w:rsidRDefault="00902A86">
      <w:pPr>
        <w:ind w:firstLineChars="200" w:firstLine="420"/>
        <w:rPr>
          <w:szCs w:val="21"/>
        </w:rPr>
      </w:pPr>
      <w:r>
        <w:rPr>
          <w:szCs w:val="21"/>
        </w:rPr>
        <w:t>第三十一条车辆驾驶室必须视线良好，风挡玻璃不得使用有机玻璃及普通玻璃。必须装设后视镜、刮水器。</w:t>
      </w:r>
    </w:p>
    <w:p w14:paraId="59E2EAFF" w14:textId="77777777" w:rsidR="00182CBE" w:rsidRDefault="00902A86">
      <w:pPr>
        <w:ind w:firstLineChars="200" w:firstLine="420"/>
        <w:rPr>
          <w:szCs w:val="21"/>
        </w:rPr>
      </w:pPr>
      <w:r>
        <w:rPr>
          <w:szCs w:val="21"/>
        </w:rPr>
        <w:t>第三十二条燃油箱及燃油管路应坚固并有防护装置，防止由于振动、冲击而发生损坏及漏油现象。燃油箱与排气管的位置应相距３００ｍｍ以上或设置有效的隔热装置。燃油箱应距裸露电气接头及电气开关２００ｍｍ以上。</w:t>
      </w:r>
    </w:p>
    <w:p w14:paraId="715E177E" w14:textId="77777777" w:rsidR="00182CBE" w:rsidRDefault="00902A86">
      <w:pPr>
        <w:ind w:firstLineChars="200" w:firstLine="420"/>
        <w:rPr>
          <w:szCs w:val="21"/>
        </w:rPr>
      </w:pPr>
      <w:r>
        <w:rPr>
          <w:szCs w:val="21"/>
        </w:rPr>
        <w:t>第三十三条运送易燃、易爆物品的专用车，必须备用消防器材和相应的安全措施。排气管应安装在车前，尾部应安装接地链。车身应喷有</w:t>
      </w:r>
      <w:r>
        <w:rPr>
          <w:szCs w:val="21"/>
        </w:rPr>
        <w:t>“</w:t>
      </w:r>
      <w:r>
        <w:rPr>
          <w:szCs w:val="21"/>
        </w:rPr>
        <w:t>禁止烟火</w:t>
      </w:r>
      <w:r>
        <w:rPr>
          <w:szCs w:val="21"/>
        </w:rPr>
        <w:t>”</w:t>
      </w:r>
      <w:r>
        <w:rPr>
          <w:szCs w:val="21"/>
        </w:rPr>
        <w:t>字样或标志。</w:t>
      </w:r>
    </w:p>
    <w:p w14:paraId="41B83B54" w14:textId="77777777" w:rsidR="00182CBE" w:rsidRDefault="00902A86">
      <w:pPr>
        <w:ind w:firstLineChars="200" w:firstLine="420"/>
        <w:rPr>
          <w:szCs w:val="21"/>
        </w:rPr>
      </w:pPr>
      <w:r>
        <w:rPr>
          <w:szCs w:val="21"/>
        </w:rPr>
        <w:t>第三十四条进入易燃易爆场所作业的车辆必须具有防爆措施。</w:t>
      </w:r>
    </w:p>
    <w:p w14:paraId="53C8D769" w14:textId="77777777" w:rsidR="00182CBE" w:rsidRDefault="00902A86">
      <w:pPr>
        <w:ind w:firstLineChars="200" w:firstLine="420"/>
        <w:rPr>
          <w:szCs w:val="21"/>
        </w:rPr>
      </w:pPr>
      <w:r>
        <w:rPr>
          <w:szCs w:val="21"/>
        </w:rPr>
        <w:t>第三十五条全挂车和半挂车中间应加装安全防护装置。</w:t>
      </w:r>
    </w:p>
    <w:p w14:paraId="5AFCC570" w14:textId="77777777" w:rsidR="00182CBE" w:rsidRDefault="00902A86">
      <w:pPr>
        <w:ind w:firstLineChars="200" w:firstLine="420"/>
        <w:rPr>
          <w:szCs w:val="21"/>
        </w:rPr>
      </w:pPr>
      <w:r>
        <w:rPr>
          <w:szCs w:val="21"/>
        </w:rPr>
        <w:t>第三十六条各类厂内机动车辆还应符合各自特有的安全条件和要求。</w:t>
      </w:r>
    </w:p>
    <w:p w14:paraId="2E2F41EA" w14:textId="77777777" w:rsidR="00182CBE" w:rsidRDefault="00902A86">
      <w:pPr>
        <w:ind w:firstLineChars="200" w:firstLine="420"/>
        <w:rPr>
          <w:szCs w:val="21"/>
        </w:rPr>
      </w:pPr>
      <w:r>
        <w:rPr>
          <w:szCs w:val="21"/>
        </w:rPr>
        <w:t>第三章安全管理</w:t>
      </w:r>
    </w:p>
    <w:p w14:paraId="66007AE2" w14:textId="77777777" w:rsidR="00182CBE" w:rsidRDefault="00902A86">
      <w:pPr>
        <w:ind w:firstLineChars="200" w:firstLine="420"/>
        <w:rPr>
          <w:szCs w:val="21"/>
        </w:rPr>
      </w:pPr>
      <w:r>
        <w:rPr>
          <w:szCs w:val="21"/>
        </w:rPr>
        <w:t>第三十七条企业应加强对厂内机动车辆的安全管理，保证厂内机动车辆的安全运行。</w:t>
      </w:r>
    </w:p>
    <w:p w14:paraId="3B7717E1" w14:textId="77777777" w:rsidR="00182CBE" w:rsidRDefault="00902A86">
      <w:pPr>
        <w:ind w:firstLineChars="200" w:firstLine="420"/>
        <w:rPr>
          <w:szCs w:val="21"/>
        </w:rPr>
      </w:pPr>
      <w:r>
        <w:rPr>
          <w:szCs w:val="21"/>
        </w:rPr>
        <w:t>第三十八条企业应建立健全厂内机动车辆安全管理规章制度，并认真执行。</w:t>
      </w:r>
    </w:p>
    <w:p w14:paraId="62DBDC2B" w14:textId="77777777" w:rsidR="00182CBE" w:rsidRDefault="00902A86">
      <w:pPr>
        <w:ind w:firstLineChars="200" w:firstLine="420"/>
        <w:rPr>
          <w:szCs w:val="21"/>
        </w:rPr>
      </w:pPr>
      <w:r>
        <w:rPr>
          <w:szCs w:val="21"/>
        </w:rPr>
        <w:t>第三十九条厂内机动车辆应逐台建立安全技术管理档案，其内容包括：</w:t>
      </w:r>
    </w:p>
    <w:p w14:paraId="279A37C3" w14:textId="77777777" w:rsidR="00182CBE" w:rsidRDefault="00902A86">
      <w:pPr>
        <w:ind w:firstLineChars="200" w:firstLine="420"/>
        <w:rPr>
          <w:szCs w:val="21"/>
        </w:rPr>
      </w:pPr>
      <w:r>
        <w:rPr>
          <w:szCs w:val="21"/>
        </w:rPr>
        <w:t>１</w:t>
      </w:r>
      <w:r>
        <w:rPr>
          <w:szCs w:val="21"/>
        </w:rPr>
        <w:t>.</w:t>
      </w:r>
      <w:r>
        <w:rPr>
          <w:szCs w:val="21"/>
        </w:rPr>
        <w:t>车辆出厂的技术文件和产品合格证；</w:t>
      </w:r>
    </w:p>
    <w:p w14:paraId="6259FB05" w14:textId="77777777" w:rsidR="00182CBE" w:rsidRDefault="00902A86">
      <w:pPr>
        <w:ind w:firstLineChars="200" w:firstLine="420"/>
        <w:rPr>
          <w:szCs w:val="21"/>
        </w:rPr>
      </w:pPr>
      <w:r>
        <w:rPr>
          <w:szCs w:val="21"/>
        </w:rPr>
        <w:t>２</w:t>
      </w:r>
      <w:r>
        <w:rPr>
          <w:szCs w:val="21"/>
        </w:rPr>
        <w:t>.</w:t>
      </w:r>
      <w:r>
        <w:rPr>
          <w:szCs w:val="21"/>
        </w:rPr>
        <w:t>使用、维护、修理和自检记录；</w:t>
      </w:r>
    </w:p>
    <w:p w14:paraId="30FFDE16" w14:textId="77777777" w:rsidR="00182CBE" w:rsidRDefault="00902A86">
      <w:pPr>
        <w:ind w:firstLineChars="200" w:firstLine="420"/>
        <w:rPr>
          <w:szCs w:val="21"/>
        </w:rPr>
      </w:pPr>
      <w:r>
        <w:rPr>
          <w:szCs w:val="21"/>
        </w:rPr>
        <w:t>３</w:t>
      </w:r>
      <w:r>
        <w:rPr>
          <w:szCs w:val="21"/>
        </w:rPr>
        <w:t>.</w:t>
      </w:r>
      <w:r>
        <w:rPr>
          <w:szCs w:val="21"/>
        </w:rPr>
        <w:t>安全技术检验报告；</w:t>
      </w:r>
    </w:p>
    <w:p w14:paraId="62F7C1B7" w14:textId="77777777" w:rsidR="00182CBE" w:rsidRDefault="00902A86">
      <w:pPr>
        <w:ind w:firstLineChars="200" w:firstLine="420"/>
        <w:rPr>
          <w:szCs w:val="21"/>
        </w:rPr>
      </w:pPr>
      <w:r>
        <w:rPr>
          <w:szCs w:val="21"/>
        </w:rPr>
        <w:t>４</w:t>
      </w:r>
      <w:r>
        <w:rPr>
          <w:szCs w:val="21"/>
        </w:rPr>
        <w:t>.</w:t>
      </w:r>
      <w:r>
        <w:rPr>
          <w:szCs w:val="21"/>
        </w:rPr>
        <w:t>车辆事故记录。</w:t>
      </w:r>
    </w:p>
    <w:p w14:paraId="55CF6D82" w14:textId="77777777" w:rsidR="00182CBE" w:rsidRDefault="00902A86">
      <w:pPr>
        <w:ind w:firstLineChars="200" w:firstLine="420"/>
        <w:rPr>
          <w:szCs w:val="21"/>
        </w:rPr>
      </w:pPr>
      <w:r>
        <w:rPr>
          <w:szCs w:val="21"/>
        </w:rPr>
        <w:t>第四十条各级劳动行政部门负责本地区厂内机动车辆安全监督检查。</w:t>
      </w:r>
    </w:p>
    <w:p w14:paraId="11A900E0" w14:textId="77777777" w:rsidR="00182CBE" w:rsidRDefault="00902A86">
      <w:pPr>
        <w:ind w:firstLineChars="200" w:firstLine="420"/>
        <w:rPr>
          <w:szCs w:val="21"/>
        </w:rPr>
      </w:pPr>
      <w:r>
        <w:rPr>
          <w:szCs w:val="21"/>
        </w:rPr>
        <w:t>第四十一条在用、新增及改装的厂内机动车辆应由用车单位到所在地区劳动行政部门办理登记，建立车辆档案，经劳动行政部门对车辆进行安全技术检验合格，核发牌照后方可使用。</w:t>
      </w:r>
    </w:p>
    <w:p w14:paraId="1B935364" w14:textId="77777777" w:rsidR="00182CBE" w:rsidRDefault="00902A86">
      <w:pPr>
        <w:ind w:firstLineChars="200" w:firstLine="420"/>
        <w:rPr>
          <w:szCs w:val="21"/>
        </w:rPr>
      </w:pPr>
      <w:r>
        <w:rPr>
          <w:szCs w:val="21"/>
        </w:rPr>
        <w:t>第四十二条厂内机动车辆牌照由劳动部统一设计、监制。</w:t>
      </w:r>
    </w:p>
    <w:p w14:paraId="7DF2D7C6" w14:textId="77777777" w:rsidR="00182CBE" w:rsidRDefault="00902A86">
      <w:pPr>
        <w:ind w:firstLineChars="200" w:firstLine="420"/>
        <w:rPr>
          <w:szCs w:val="21"/>
        </w:rPr>
      </w:pPr>
      <w:r>
        <w:rPr>
          <w:szCs w:val="21"/>
        </w:rPr>
        <w:t>第四十三条厂内机动车辆遇有过户、改装、报废等情况时应及时到所在地区劳动行政部门办理登记手续。</w:t>
      </w:r>
    </w:p>
    <w:p w14:paraId="684CCCD3" w14:textId="77777777" w:rsidR="00182CBE" w:rsidRDefault="00902A86">
      <w:pPr>
        <w:ind w:firstLineChars="200" w:firstLine="420"/>
        <w:rPr>
          <w:szCs w:val="21"/>
        </w:rPr>
      </w:pPr>
      <w:r>
        <w:rPr>
          <w:szCs w:val="21"/>
        </w:rPr>
        <w:t>第四十四条厂内机动车辆驾驶人员属特种作业人员，由地、市级以上劳动行政部门组织考核、发证。</w:t>
      </w:r>
    </w:p>
    <w:p w14:paraId="655AAB45" w14:textId="77777777" w:rsidR="00182CBE" w:rsidRDefault="00902A86">
      <w:pPr>
        <w:ind w:firstLineChars="200" w:firstLine="420"/>
        <w:rPr>
          <w:szCs w:val="21"/>
        </w:rPr>
      </w:pPr>
      <w:r>
        <w:rPr>
          <w:szCs w:val="21"/>
        </w:rPr>
        <w:t>第四章安全技术检验</w:t>
      </w:r>
    </w:p>
    <w:p w14:paraId="62695021" w14:textId="77777777" w:rsidR="00182CBE" w:rsidRDefault="00902A86">
      <w:pPr>
        <w:ind w:firstLineChars="200" w:firstLine="420"/>
        <w:rPr>
          <w:szCs w:val="21"/>
        </w:rPr>
      </w:pPr>
      <w:r>
        <w:rPr>
          <w:szCs w:val="21"/>
        </w:rPr>
        <w:t>第四十五条企业应对厂内机动车辆进行年、季、月度及日常检查。</w:t>
      </w:r>
    </w:p>
    <w:p w14:paraId="7D33E890" w14:textId="77777777" w:rsidR="00182CBE" w:rsidRDefault="00902A86">
      <w:pPr>
        <w:ind w:firstLineChars="200" w:firstLine="420"/>
        <w:rPr>
          <w:szCs w:val="21"/>
        </w:rPr>
      </w:pPr>
      <w:r>
        <w:rPr>
          <w:szCs w:val="21"/>
        </w:rPr>
        <w:t>第四十六条劳动行政部门在企业自检的基础上对厂内机动车辆进行年度检验。检验不合格的车辆由劳动行政部门限期整改，并予以复检。</w:t>
      </w:r>
    </w:p>
    <w:p w14:paraId="4B6DCFB4" w14:textId="77777777" w:rsidR="00182CBE" w:rsidRDefault="00902A86">
      <w:pPr>
        <w:ind w:firstLineChars="200" w:firstLine="420"/>
        <w:rPr>
          <w:szCs w:val="21"/>
        </w:rPr>
      </w:pPr>
      <w:r>
        <w:rPr>
          <w:szCs w:val="21"/>
        </w:rPr>
        <w:t>第四十七条厂内机动车辆修复、改装后必须向当地劳动行政部门申请检验，合格后方准使用。</w:t>
      </w:r>
    </w:p>
    <w:p w14:paraId="4EC5FBBD" w14:textId="77777777" w:rsidR="00182CBE" w:rsidRDefault="00902A86">
      <w:pPr>
        <w:ind w:firstLineChars="200" w:firstLine="420"/>
        <w:rPr>
          <w:szCs w:val="21"/>
        </w:rPr>
      </w:pPr>
      <w:r>
        <w:rPr>
          <w:szCs w:val="21"/>
        </w:rPr>
        <w:t>第四十八条受检单位如对检验结果有异议，可向上一级劳动行政部门申请复议。</w:t>
      </w:r>
    </w:p>
    <w:p w14:paraId="1C576937" w14:textId="77777777" w:rsidR="00182CBE" w:rsidRDefault="00902A86">
      <w:pPr>
        <w:ind w:firstLineChars="200" w:firstLine="420"/>
        <w:rPr>
          <w:szCs w:val="21"/>
        </w:rPr>
      </w:pPr>
      <w:r>
        <w:rPr>
          <w:szCs w:val="21"/>
        </w:rPr>
        <w:t>第四十九条从事厂内机动车辆安全技术检验人员，必须经省级或省级以上劳动行政部门培训、考核合格后取得检验员证书，方可从事检验工作。</w:t>
      </w:r>
    </w:p>
    <w:p w14:paraId="606C1781" w14:textId="77777777" w:rsidR="00182CBE" w:rsidRDefault="00902A86">
      <w:pPr>
        <w:ind w:firstLineChars="200" w:firstLine="420"/>
        <w:rPr>
          <w:szCs w:val="21"/>
        </w:rPr>
      </w:pPr>
      <w:r>
        <w:rPr>
          <w:szCs w:val="21"/>
        </w:rPr>
        <w:t>第五章罚则</w:t>
      </w:r>
    </w:p>
    <w:p w14:paraId="2DCE965E" w14:textId="77777777" w:rsidR="00182CBE" w:rsidRDefault="00902A86">
      <w:pPr>
        <w:ind w:firstLineChars="200" w:firstLine="420"/>
        <w:rPr>
          <w:szCs w:val="21"/>
        </w:rPr>
      </w:pPr>
      <w:r>
        <w:rPr>
          <w:szCs w:val="21"/>
        </w:rPr>
        <w:t>第五十条对违反本规定的企业，劳动行政部门可视情节轻重，并根据有关规定，分别给予通报、停驾、停驶、罚款的处罚。</w:t>
      </w:r>
    </w:p>
    <w:p w14:paraId="696B5A34" w14:textId="77777777" w:rsidR="00182CBE" w:rsidRDefault="00902A86">
      <w:pPr>
        <w:ind w:firstLineChars="200" w:firstLine="420"/>
        <w:rPr>
          <w:szCs w:val="21"/>
        </w:rPr>
      </w:pPr>
      <w:r>
        <w:rPr>
          <w:szCs w:val="21"/>
        </w:rPr>
        <w:t>第五十一条对在检验工作中玩忽职守，徇私舞弊的检验人员，应按有关规定查处。</w:t>
      </w:r>
    </w:p>
    <w:p w14:paraId="567076B9" w14:textId="77777777" w:rsidR="00182CBE" w:rsidRDefault="00902A86">
      <w:pPr>
        <w:ind w:firstLineChars="200" w:firstLine="420"/>
        <w:rPr>
          <w:szCs w:val="21"/>
        </w:rPr>
      </w:pPr>
      <w:r>
        <w:rPr>
          <w:szCs w:val="21"/>
        </w:rPr>
        <w:t>第六章附则</w:t>
      </w:r>
    </w:p>
    <w:p w14:paraId="33877E62" w14:textId="77777777" w:rsidR="00182CBE" w:rsidRDefault="00902A86">
      <w:pPr>
        <w:ind w:firstLineChars="200" w:firstLine="420"/>
        <w:rPr>
          <w:szCs w:val="21"/>
        </w:rPr>
      </w:pPr>
      <w:r>
        <w:rPr>
          <w:szCs w:val="21"/>
        </w:rPr>
        <w:t>第五十二条本规定由劳动行政部门负责监督实施。</w:t>
      </w:r>
    </w:p>
    <w:p w14:paraId="70085402" w14:textId="77777777" w:rsidR="00182CBE" w:rsidRDefault="00902A86">
      <w:pPr>
        <w:ind w:firstLineChars="200" w:firstLine="420"/>
        <w:rPr>
          <w:szCs w:val="21"/>
        </w:rPr>
      </w:pPr>
      <w:r>
        <w:rPr>
          <w:szCs w:val="21"/>
        </w:rPr>
        <w:t>第五十三条省、自治区、直辖市劳动行政部门可根据本规定制定实施办法。</w:t>
      </w:r>
    </w:p>
    <w:p w14:paraId="0A8BCBD6" w14:textId="77777777" w:rsidR="00182CBE" w:rsidRDefault="00902A86">
      <w:pPr>
        <w:ind w:firstLineChars="200" w:firstLine="420"/>
        <w:rPr>
          <w:szCs w:val="21"/>
        </w:rPr>
      </w:pPr>
      <w:r>
        <w:rPr>
          <w:szCs w:val="21"/>
        </w:rPr>
        <w:t>第五十四条本规定自公布之日起施行。</w:t>
      </w:r>
    </w:p>
    <w:p w14:paraId="30179501" w14:textId="77777777" w:rsidR="00182CBE" w:rsidRDefault="00902A86">
      <w:pPr>
        <w:pStyle w:val="1"/>
        <w:spacing w:beforeLines="100" w:before="312" w:afterLines="100" w:after="312" w:line="300" w:lineRule="auto"/>
        <w:jc w:val="center"/>
        <w:rPr>
          <w:rFonts w:ascii="宋体" w:hAnsi="宋体"/>
          <w:sz w:val="30"/>
          <w:szCs w:val="30"/>
        </w:rPr>
      </w:pPr>
      <w:bookmarkStart w:id="344" w:name="_Toc32331279"/>
      <w:bookmarkStart w:id="345" w:name="_Toc101135396"/>
      <w:r>
        <w:rPr>
          <w:rFonts w:ascii="宋体" w:hAnsi="宋体" w:hint="eastAsia"/>
          <w:sz w:val="30"/>
          <w:szCs w:val="30"/>
        </w:rPr>
        <w:t>交通法规新规定（2013年）</w:t>
      </w:r>
      <w:bookmarkEnd w:id="344"/>
      <w:bookmarkEnd w:id="345"/>
    </w:p>
    <w:p w14:paraId="13BC0D0D" w14:textId="77777777" w:rsidR="00182CBE" w:rsidRDefault="00902A86">
      <w:pPr>
        <w:ind w:firstLineChars="200" w:firstLine="420"/>
        <w:rPr>
          <w:szCs w:val="21"/>
        </w:rPr>
      </w:pPr>
      <w:r>
        <w:rPr>
          <w:szCs w:val="21"/>
        </w:rPr>
        <w:t>公安部</w:t>
      </w:r>
      <w:r>
        <w:rPr>
          <w:szCs w:val="21"/>
        </w:rPr>
        <w:t>10</w:t>
      </w:r>
      <w:r>
        <w:rPr>
          <w:szCs w:val="21"/>
        </w:rPr>
        <w:t>月</w:t>
      </w:r>
      <w:r>
        <w:rPr>
          <w:szCs w:val="21"/>
        </w:rPr>
        <w:t>8</w:t>
      </w:r>
      <w:r>
        <w:rPr>
          <w:szCs w:val="21"/>
        </w:rPr>
        <w:t>日公布了最新修订的《机动车驾驶证申领和使用规定》，新交通规则严格了对驾驶员的管理。最新交通法规扣分细则也更为严格，</w:t>
      </w:r>
      <w:hyperlink r:id="rId80" w:tooltip="闯红灯" w:history="1">
        <w:r>
          <w:rPr>
            <w:szCs w:val="21"/>
          </w:rPr>
          <w:t>闯红灯</w:t>
        </w:r>
      </w:hyperlink>
      <w:r>
        <w:rPr>
          <w:szCs w:val="21"/>
        </w:rPr>
        <w:t>交通违法记分将由</w:t>
      </w:r>
      <w:r>
        <w:rPr>
          <w:szCs w:val="21"/>
        </w:rPr>
        <w:t>3</w:t>
      </w:r>
      <w:r>
        <w:rPr>
          <w:szCs w:val="21"/>
        </w:rPr>
        <w:t>分提高到</w:t>
      </w:r>
      <w:r>
        <w:rPr>
          <w:szCs w:val="21"/>
        </w:rPr>
        <w:t>6</w:t>
      </w:r>
      <w:r>
        <w:rPr>
          <w:szCs w:val="21"/>
        </w:rPr>
        <w:t>分，不挂号牌或遮挡号牌的一次就将扣光</w:t>
      </w:r>
      <w:r>
        <w:rPr>
          <w:szCs w:val="21"/>
        </w:rPr>
        <w:t>12</w:t>
      </w:r>
      <w:r>
        <w:rPr>
          <w:szCs w:val="21"/>
        </w:rPr>
        <w:t>分。</w:t>
      </w:r>
    </w:p>
    <w:p w14:paraId="304D5C5A" w14:textId="77777777" w:rsidR="00182CBE" w:rsidRDefault="00902A86">
      <w:pPr>
        <w:ind w:firstLineChars="200" w:firstLine="420"/>
        <w:rPr>
          <w:szCs w:val="21"/>
        </w:rPr>
      </w:pPr>
      <w:r>
        <w:rPr>
          <w:szCs w:val="21"/>
        </w:rPr>
        <w:t>最新交通法规中关于校车驾驶人管理的内容自发布之日起施行，其他规定将于</w:t>
      </w:r>
      <w:r>
        <w:rPr>
          <w:szCs w:val="21"/>
        </w:rPr>
        <w:t>2013</w:t>
      </w:r>
      <w:r>
        <w:rPr>
          <w:szCs w:val="21"/>
        </w:rPr>
        <w:t>年</w:t>
      </w:r>
      <w:r>
        <w:rPr>
          <w:szCs w:val="21"/>
        </w:rPr>
        <w:t>1</w:t>
      </w:r>
      <w:r>
        <w:rPr>
          <w:szCs w:val="21"/>
        </w:rPr>
        <w:t>月</w:t>
      </w:r>
      <w:r>
        <w:rPr>
          <w:szCs w:val="21"/>
        </w:rPr>
        <w:t>1</w:t>
      </w:r>
      <w:r>
        <w:rPr>
          <w:szCs w:val="21"/>
        </w:rPr>
        <w:t>日起正式施行。</w:t>
      </w:r>
      <w:r>
        <w:rPr>
          <w:szCs w:val="21"/>
        </w:rPr>
        <w:t>2013</w:t>
      </w:r>
      <w:r>
        <w:rPr>
          <w:szCs w:val="21"/>
        </w:rPr>
        <w:t>新交通规则提高了违法成本，记分项也由</w:t>
      </w:r>
      <w:r>
        <w:rPr>
          <w:szCs w:val="21"/>
        </w:rPr>
        <w:t>38</w:t>
      </w:r>
      <w:r>
        <w:rPr>
          <w:szCs w:val="21"/>
        </w:rPr>
        <w:t>项增加至</w:t>
      </w:r>
      <w:r>
        <w:rPr>
          <w:szCs w:val="21"/>
        </w:rPr>
        <w:t>52</w:t>
      </w:r>
      <w:r>
        <w:rPr>
          <w:szCs w:val="21"/>
        </w:rPr>
        <w:t>项。</w:t>
      </w:r>
    </w:p>
    <w:p w14:paraId="22DCBE1E" w14:textId="77777777" w:rsidR="00182CBE" w:rsidRDefault="00902A86">
      <w:pPr>
        <w:ind w:firstLineChars="200" w:firstLine="422"/>
        <w:rPr>
          <w:szCs w:val="21"/>
        </w:rPr>
      </w:pPr>
      <w:r>
        <w:rPr>
          <w:b/>
          <w:bCs/>
          <w:szCs w:val="21"/>
        </w:rPr>
        <w:t>具体扣分细节如下：</w:t>
      </w:r>
    </w:p>
    <w:p w14:paraId="09763B13" w14:textId="77777777" w:rsidR="00182CBE" w:rsidRDefault="00902A86">
      <w:pPr>
        <w:ind w:firstLineChars="200" w:firstLine="420"/>
        <w:rPr>
          <w:szCs w:val="21"/>
        </w:rPr>
      </w:pPr>
      <w:r>
        <w:rPr>
          <w:szCs w:val="21"/>
        </w:rPr>
        <w:t>交通违法的处理：</w:t>
      </w:r>
    </w:p>
    <w:p w14:paraId="17C507E5" w14:textId="77777777" w:rsidR="00182CBE" w:rsidRDefault="00902A86">
      <w:pPr>
        <w:ind w:firstLineChars="200" w:firstLine="420"/>
        <w:rPr>
          <w:szCs w:val="21"/>
        </w:rPr>
      </w:pPr>
      <w:r>
        <w:rPr>
          <w:szCs w:val="21"/>
        </w:rPr>
        <w:t>1</w:t>
      </w:r>
      <w:r>
        <w:rPr>
          <w:szCs w:val="21"/>
        </w:rPr>
        <w:t>、闯红灯，记</w:t>
      </w:r>
      <w:r>
        <w:rPr>
          <w:szCs w:val="21"/>
        </w:rPr>
        <w:t>6</w:t>
      </w:r>
      <w:r>
        <w:rPr>
          <w:szCs w:val="21"/>
        </w:rPr>
        <w:t>分。罚</w:t>
      </w:r>
      <w:r>
        <w:rPr>
          <w:szCs w:val="21"/>
        </w:rPr>
        <w:t>100</w:t>
      </w:r>
      <w:r>
        <w:rPr>
          <w:szCs w:val="21"/>
        </w:rPr>
        <w:t>元。</w:t>
      </w:r>
    </w:p>
    <w:p w14:paraId="7CCC944F" w14:textId="77777777" w:rsidR="00182CBE" w:rsidRDefault="00902A86">
      <w:pPr>
        <w:ind w:firstLineChars="200" w:firstLine="420"/>
        <w:rPr>
          <w:szCs w:val="21"/>
        </w:rPr>
      </w:pPr>
      <w:r>
        <w:rPr>
          <w:szCs w:val="21"/>
        </w:rPr>
        <w:t>2</w:t>
      </w:r>
      <w:r>
        <w:rPr>
          <w:szCs w:val="21"/>
        </w:rPr>
        <w:t>、</w:t>
      </w:r>
      <w:hyperlink r:id="rId81" w:tooltip="酒驾" w:history="1">
        <w:r>
          <w:rPr>
            <w:szCs w:val="21"/>
          </w:rPr>
          <w:t>酒驾</w:t>
        </w:r>
      </w:hyperlink>
      <w:r>
        <w:rPr>
          <w:szCs w:val="21"/>
        </w:rPr>
        <w:t>，扣</w:t>
      </w:r>
      <w:r>
        <w:rPr>
          <w:szCs w:val="21"/>
        </w:rPr>
        <w:t>12</w:t>
      </w:r>
      <w:r>
        <w:rPr>
          <w:szCs w:val="21"/>
        </w:rPr>
        <w:t>分。根据驾驶车辆和是否出事故等情况</w:t>
      </w:r>
    </w:p>
    <w:p w14:paraId="4F629CC6" w14:textId="77777777" w:rsidR="00182CBE" w:rsidRDefault="00902A86">
      <w:pPr>
        <w:ind w:firstLineChars="200" w:firstLine="420"/>
        <w:rPr>
          <w:szCs w:val="21"/>
        </w:rPr>
      </w:pPr>
      <w:r>
        <w:rPr>
          <w:szCs w:val="21"/>
        </w:rPr>
        <w:t>做出</w:t>
      </w:r>
      <w:r>
        <w:rPr>
          <w:szCs w:val="21"/>
        </w:rPr>
        <w:t>5</w:t>
      </w:r>
      <w:r>
        <w:rPr>
          <w:szCs w:val="21"/>
        </w:rPr>
        <w:t>年内不得再申领驾照、</w:t>
      </w:r>
      <w:r>
        <w:rPr>
          <w:szCs w:val="21"/>
        </w:rPr>
        <w:t>10</w:t>
      </w:r>
      <w:r>
        <w:rPr>
          <w:szCs w:val="21"/>
        </w:rPr>
        <w:t>年内不得再申领驾照、终身不的申领驾照处罚。</w:t>
      </w:r>
    </w:p>
    <w:p w14:paraId="15253E5C" w14:textId="77777777" w:rsidR="00182CBE" w:rsidRDefault="00902A86">
      <w:pPr>
        <w:ind w:firstLineChars="200" w:firstLine="420"/>
        <w:rPr>
          <w:szCs w:val="21"/>
        </w:rPr>
      </w:pPr>
      <w:r>
        <w:rPr>
          <w:szCs w:val="21"/>
        </w:rPr>
        <w:t>（详见《机车驾驶证申领和使用规定》第</w:t>
      </w:r>
      <w:r>
        <w:rPr>
          <w:szCs w:val="21"/>
        </w:rPr>
        <w:t>12</w:t>
      </w:r>
      <w:r>
        <w:rPr>
          <w:szCs w:val="21"/>
        </w:rPr>
        <w:t>条、第</w:t>
      </w:r>
      <w:r>
        <w:rPr>
          <w:szCs w:val="21"/>
        </w:rPr>
        <w:t>16</w:t>
      </w:r>
      <w:r>
        <w:rPr>
          <w:szCs w:val="21"/>
        </w:rPr>
        <w:t>条、第</w:t>
      </w:r>
      <w:r>
        <w:rPr>
          <w:szCs w:val="21"/>
        </w:rPr>
        <w:t>72</w:t>
      </w:r>
      <w:r>
        <w:rPr>
          <w:szCs w:val="21"/>
        </w:rPr>
        <w:t>条、第</w:t>
      </w:r>
      <w:r>
        <w:rPr>
          <w:szCs w:val="21"/>
        </w:rPr>
        <w:t>77</w:t>
      </w:r>
      <w:r>
        <w:rPr>
          <w:szCs w:val="21"/>
        </w:rPr>
        <w:t>条规定）</w:t>
      </w:r>
    </w:p>
    <w:p w14:paraId="50D60E83" w14:textId="77777777" w:rsidR="00182CBE" w:rsidRDefault="00902A86">
      <w:pPr>
        <w:ind w:firstLineChars="200" w:firstLine="420"/>
        <w:rPr>
          <w:szCs w:val="21"/>
        </w:rPr>
      </w:pPr>
      <w:r>
        <w:rPr>
          <w:szCs w:val="21"/>
        </w:rPr>
        <w:t>3</w:t>
      </w:r>
      <w:r>
        <w:rPr>
          <w:szCs w:val="21"/>
        </w:rPr>
        <w:t>、不系安全带，记</w:t>
      </w:r>
      <w:r>
        <w:rPr>
          <w:szCs w:val="21"/>
        </w:rPr>
        <w:t>2</w:t>
      </w:r>
      <w:r>
        <w:rPr>
          <w:szCs w:val="21"/>
        </w:rPr>
        <w:t>分，罚</w:t>
      </w:r>
      <w:r>
        <w:rPr>
          <w:szCs w:val="21"/>
        </w:rPr>
        <w:t>100</w:t>
      </w:r>
      <w:r>
        <w:rPr>
          <w:szCs w:val="21"/>
        </w:rPr>
        <w:t>元。</w:t>
      </w:r>
    </w:p>
    <w:p w14:paraId="3EF78F2E" w14:textId="77777777" w:rsidR="00182CBE" w:rsidRDefault="00902A86">
      <w:pPr>
        <w:ind w:firstLineChars="200" w:firstLine="420"/>
        <w:rPr>
          <w:szCs w:val="21"/>
        </w:rPr>
      </w:pPr>
      <w:r>
        <w:rPr>
          <w:szCs w:val="21"/>
        </w:rPr>
        <w:t>4</w:t>
      </w:r>
      <w:r>
        <w:rPr>
          <w:szCs w:val="21"/>
        </w:rPr>
        <w:t>、副驾驶不系安全带的，</w:t>
      </w:r>
      <w:r>
        <w:rPr>
          <w:szCs w:val="21"/>
        </w:rPr>
        <w:t>5</w:t>
      </w:r>
      <w:r>
        <w:rPr>
          <w:szCs w:val="21"/>
        </w:rPr>
        <w:t>元以上</w:t>
      </w:r>
      <w:r>
        <w:rPr>
          <w:szCs w:val="21"/>
        </w:rPr>
        <w:t>20</w:t>
      </w:r>
      <w:r>
        <w:rPr>
          <w:szCs w:val="21"/>
        </w:rPr>
        <w:t>元以下罚款。</w:t>
      </w:r>
    </w:p>
    <w:p w14:paraId="3A3CBE83" w14:textId="77777777" w:rsidR="00182CBE" w:rsidRDefault="00902A86">
      <w:pPr>
        <w:ind w:firstLineChars="200" w:firstLine="420"/>
        <w:rPr>
          <w:szCs w:val="21"/>
        </w:rPr>
      </w:pPr>
      <w:r>
        <w:rPr>
          <w:szCs w:val="21"/>
        </w:rPr>
        <w:t>5</w:t>
      </w:r>
      <w:r>
        <w:rPr>
          <w:szCs w:val="21"/>
        </w:rPr>
        <w:t>、行驶途中拨打手机，记</w:t>
      </w:r>
      <w:r>
        <w:rPr>
          <w:szCs w:val="21"/>
        </w:rPr>
        <w:t>2</w:t>
      </w:r>
      <w:r>
        <w:rPr>
          <w:szCs w:val="21"/>
        </w:rPr>
        <w:t>分。</w:t>
      </w:r>
    </w:p>
    <w:p w14:paraId="47658985" w14:textId="77777777" w:rsidR="00182CBE" w:rsidRDefault="00902A86">
      <w:pPr>
        <w:ind w:firstLineChars="200" w:firstLine="420"/>
        <w:rPr>
          <w:szCs w:val="21"/>
        </w:rPr>
      </w:pPr>
      <w:r>
        <w:rPr>
          <w:szCs w:val="21"/>
        </w:rPr>
        <w:t>6</w:t>
      </w:r>
      <w:r>
        <w:rPr>
          <w:szCs w:val="21"/>
        </w:rPr>
        <w:t>、有意遮挡号牌，记</w:t>
      </w:r>
      <w:r>
        <w:rPr>
          <w:szCs w:val="21"/>
        </w:rPr>
        <w:t>12</w:t>
      </w:r>
      <w:r>
        <w:rPr>
          <w:szCs w:val="21"/>
        </w:rPr>
        <w:t>分。</w:t>
      </w:r>
    </w:p>
    <w:p w14:paraId="1D599CAB" w14:textId="77777777" w:rsidR="00182CBE" w:rsidRDefault="00902A86">
      <w:pPr>
        <w:ind w:firstLineChars="200" w:firstLine="420"/>
        <w:rPr>
          <w:szCs w:val="21"/>
        </w:rPr>
      </w:pPr>
      <w:r>
        <w:rPr>
          <w:szCs w:val="21"/>
        </w:rPr>
        <w:t>7</w:t>
      </w:r>
      <w:r>
        <w:rPr>
          <w:szCs w:val="21"/>
        </w:rPr>
        <w:t>、超速驾驶，根据超速车辆、行驶道路、超速</w:t>
      </w:r>
      <w:r>
        <w:rPr>
          <w:szCs w:val="21"/>
        </w:rPr>
        <w:t>50%</w:t>
      </w:r>
      <w:r>
        <w:rPr>
          <w:szCs w:val="21"/>
        </w:rPr>
        <w:t>、超速</w:t>
      </w:r>
      <w:r>
        <w:rPr>
          <w:szCs w:val="21"/>
        </w:rPr>
        <w:t>20%</w:t>
      </w:r>
      <w:r>
        <w:rPr>
          <w:szCs w:val="21"/>
        </w:rPr>
        <w:t>等具体情况，分别记</w:t>
      </w:r>
      <w:r>
        <w:rPr>
          <w:szCs w:val="21"/>
        </w:rPr>
        <w:t>12</w:t>
      </w:r>
      <w:r>
        <w:rPr>
          <w:szCs w:val="21"/>
        </w:rPr>
        <w:t>分、</w:t>
      </w:r>
      <w:r>
        <w:rPr>
          <w:szCs w:val="21"/>
        </w:rPr>
        <w:t>6</w:t>
      </w:r>
      <w:r>
        <w:rPr>
          <w:szCs w:val="21"/>
        </w:rPr>
        <w:t>分、</w:t>
      </w:r>
      <w:r>
        <w:rPr>
          <w:szCs w:val="21"/>
        </w:rPr>
        <w:t>3</w:t>
      </w:r>
      <w:r>
        <w:rPr>
          <w:szCs w:val="21"/>
        </w:rPr>
        <w:t>分（详解下面具体扣分规定）。</w:t>
      </w:r>
    </w:p>
    <w:p w14:paraId="11DC0E70" w14:textId="77777777" w:rsidR="00182CBE" w:rsidRDefault="00902A86">
      <w:pPr>
        <w:ind w:firstLineChars="200" w:firstLine="422"/>
        <w:rPr>
          <w:szCs w:val="21"/>
        </w:rPr>
      </w:pPr>
      <w:r>
        <w:rPr>
          <w:b/>
          <w:bCs/>
          <w:szCs w:val="21"/>
        </w:rPr>
        <w:t>从</w:t>
      </w:r>
      <w:r>
        <w:rPr>
          <w:b/>
          <w:bCs/>
          <w:szCs w:val="21"/>
        </w:rPr>
        <w:t>2012</w:t>
      </w:r>
      <w:r>
        <w:rPr>
          <w:b/>
          <w:bCs/>
          <w:szCs w:val="21"/>
        </w:rPr>
        <w:t>年</w:t>
      </w:r>
      <w:r>
        <w:rPr>
          <w:b/>
          <w:bCs/>
          <w:szCs w:val="21"/>
        </w:rPr>
        <w:t>7</w:t>
      </w:r>
      <w:r>
        <w:rPr>
          <w:b/>
          <w:bCs/>
          <w:szCs w:val="21"/>
        </w:rPr>
        <w:t>月起，</w:t>
      </w:r>
      <w:r>
        <w:rPr>
          <w:b/>
          <w:bCs/>
          <w:szCs w:val="21"/>
        </w:rPr>
        <w:t>7</w:t>
      </w:r>
      <w:r>
        <w:rPr>
          <w:b/>
          <w:bCs/>
          <w:szCs w:val="21"/>
        </w:rPr>
        <w:t>种摄录违法</w:t>
      </w:r>
      <w:r>
        <w:rPr>
          <w:b/>
          <w:bCs/>
          <w:szCs w:val="21"/>
        </w:rPr>
        <w:t>(</w:t>
      </w:r>
      <w:r>
        <w:rPr>
          <w:b/>
          <w:bCs/>
          <w:szCs w:val="21"/>
        </w:rPr>
        <w:t>非现场处罚</w:t>
      </w:r>
      <w:r>
        <w:rPr>
          <w:b/>
          <w:bCs/>
          <w:szCs w:val="21"/>
        </w:rPr>
        <w:t>)</w:t>
      </w:r>
      <w:r>
        <w:rPr>
          <w:b/>
          <w:bCs/>
          <w:szCs w:val="21"/>
        </w:rPr>
        <w:t>罚款</w:t>
      </w:r>
      <w:r>
        <w:rPr>
          <w:b/>
          <w:bCs/>
          <w:szCs w:val="21"/>
        </w:rPr>
        <w:t>+</w:t>
      </w:r>
      <w:r>
        <w:rPr>
          <w:b/>
          <w:bCs/>
          <w:szCs w:val="21"/>
        </w:rPr>
        <w:t>记分：</w:t>
      </w:r>
      <w:r>
        <w:rPr>
          <w:b/>
          <w:bCs/>
          <w:szCs w:val="21"/>
        </w:rPr>
        <w:t>(</w:t>
      </w:r>
      <w:r>
        <w:rPr>
          <w:b/>
          <w:bCs/>
          <w:szCs w:val="21"/>
        </w:rPr>
        <w:t>是摄录罚款</w:t>
      </w:r>
      <w:r>
        <w:rPr>
          <w:b/>
          <w:bCs/>
          <w:szCs w:val="21"/>
        </w:rPr>
        <w:t>)</w:t>
      </w:r>
    </w:p>
    <w:p w14:paraId="422288A6" w14:textId="77777777" w:rsidR="00182CBE" w:rsidRDefault="00902A86">
      <w:pPr>
        <w:ind w:firstLineChars="200" w:firstLine="420"/>
        <w:rPr>
          <w:szCs w:val="21"/>
        </w:rPr>
      </w:pPr>
      <w:r>
        <w:rPr>
          <w:szCs w:val="21"/>
        </w:rPr>
        <w:t>1</w:t>
      </w:r>
      <w:r>
        <w:rPr>
          <w:szCs w:val="21"/>
        </w:rPr>
        <w:t>、闯红灯，罚款</w:t>
      </w:r>
      <w:r>
        <w:rPr>
          <w:szCs w:val="21"/>
        </w:rPr>
        <w:t>200</w:t>
      </w:r>
      <w:r>
        <w:rPr>
          <w:szCs w:val="21"/>
        </w:rPr>
        <w:t>元</w:t>
      </w:r>
      <w:r>
        <w:rPr>
          <w:szCs w:val="21"/>
        </w:rPr>
        <w:t>.</w:t>
      </w:r>
      <w:r>
        <w:rPr>
          <w:szCs w:val="21"/>
        </w:rPr>
        <w:t>。</w:t>
      </w:r>
    </w:p>
    <w:p w14:paraId="41E1175B" w14:textId="77777777" w:rsidR="00182CBE" w:rsidRDefault="00902A86">
      <w:pPr>
        <w:ind w:firstLineChars="200" w:firstLine="420"/>
        <w:rPr>
          <w:szCs w:val="21"/>
        </w:rPr>
      </w:pPr>
      <w:r>
        <w:rPr>
          <w:szCs w:val="21"/>
        </w:rPr>
        <w:t>2</w:t>
      </w:r>
      <w:r>
        <w:rPr>
          <w:szCs w:val="21"/>
        </w:rPr>
        <w:t>、不按导向车道行驶，罚款</w:t>
      </w:r>
      <w:r>
        <w:rPr>
          <w:szCs w:val="21"/>
        </w:rPr>
        <w:t>200</w:t>
      </w:r>
      <w:r>
        <w:rPr>
          <w:szCs w:val="21"/>
        </w:rPr>
        <w:t>元。</w:t>
      </w:r>
    </w:p>
    <w:p w14:paraId="7349C9BC" w14:textId="77777777" w:rsidR="00182CBE" w:rsidRDefault="00902A86">
      <w:pPr>
        <w:ind w:firstLineChars="200" w:firstLine="420"/>
        <w:rPr>
          <w:szCs w:val="21"/>
        </w:rPr>
      </w:pPr>
      <w:r>
        <w:rPr>
          <w:szCs w:val="21"/>
        </w:rPr>
        <w:t>3</w:t>
      </w:r>
      <w:r>
        <w:rPr>
          <w:szCs w:val="21"/>
        </w:rPr>
        <w:t>、违反禁止标线行驶，罚款</w:t>
      </w:r>
      <w:r>
        <w:rPr>
          <w:szCs w:val="21"/>
        </w:rPr>
        <w:t>100</w:t>
      </w:r>
      <w:r>
        <w:rPr>
          <w:szCs w:val="21"/>
        </w:rPr>
        <w:t>元。</w:t>
      </w:r>
    </w:p>
    <w:p w14:paraId="70CD1CAB" w14:textId="77777777" w:rsidR="00182CBE" w:rsidRDefault="00902A86">
      <w:pPr>
        <w:ind w:firstLineChars="200" w:firstLine="420"/>
        <w:rPr>
          <w:szCs w:val="21"/>
        </w:rPr>
      </w:pPr>
      <w:r>
        <w:rPr>
          <w:szCs w:val="21"/>
        </w:rPr>
        <w:t>4</w:t>
      </w:r>
      <w:r>
        <w:rPr>
          <w:szCs w:val="21"/>
        </w:rPr>
        <w:t>、超速行车，罚款</w:t>
      </w:r>
      <w:r>
        <w:rPr>
          <w:szCs w:val="21"/>
        </w:rPr>
        <w:t>200</w:t>
      </w:r>
      <w:r>
        <w:rPr>
          <w:szCs w:val="21"/>
        </w:rPr>
        <w:t>元。</w:t>
      </w:r>
    </w:p>
    <w:p w14:paraId="07D1B134" w14:textId="77777777" w:rsidR="00182CBE" w:rsidRDefault="00902A86">
      <w:pPr>
        <w:ind w:firstLineChars="200" w:firstLine="420"/>
        <w:rPr>
          <w:szCs w:val="21"/>
        </w:rPr>
      </w:pPr>
      <w:r>
        <w:rPr>
          <w:szCs w:val="21"/>
        </w:rPr>
        <w:t>5</w:t>
      </w:r>
      <w:r>
        <w:rPr>
          <w:szCs w:val="21"/>
        </w:rPr>
        <w:t>、机动车走非机动车车道，罚款</w:t>
      </w:r>
      <w:r>
        <w:rPr>
          <w:szCs w:val="21"/>
        </w:rPr>
        <w:t>100</w:t>
      </w:r>
      <w:r>
        <w:rPr>
          <w:szCs w:val="21"/>
        </w:rPr>
        <w:t>元。</w:t>
      </w:r>
    </w:p>
    <w:p w14:paraId="1287CCB8" w14:textId="77777777" w:rsidR="00182CBE" w:rsidRDefault="00902A86">
      <w:pPr>
        <w:ind w:firstLineChars="200" w:firstLine="420"/>
        <w:rPr>
          <w:szCs w:val="21"/>
        </w:rPr>
      </w:pPr>
      <w:r>
        <w:rPr>
          <w:szCs w:val="21"/>
        </w:rPr>
        <w:t>6</w:t>
      </w:r>
      <w:r>
        <w:rPr>
          <w:szCs w:val="21"/>
        </w:rPr>
        <w:t>、逆行，罚款</w:t>
      </w:r>
      <w:r>
        <w:rPr>
          <w:szCs w:val="21"/>
        </w:rPr>
        <w:t>200</w:t>
      </w:r>
      <w:r>
        <w:rPr>
          <w:szCs w:val="21"/>
        </w:rPr>
        <w:t>元。</w:t>
      </w:r>
    </w:p>
    <w:p w14:paraId="7EC5647D" w14:textId="77777777" w:rsidR="00182CBE" w:rsidRDefault="00902A86">
      <w:pPr>
        <w:ind w:firstLineChars="200" w:firstLine="420"/>
        <w:rPr>
          <w:szCs w:val="21"/>
        </w:rPr>
      </w:pPr>
      <w:r>
        <w:rPr>
          <w:szCs w:val="21"/>
        </w:rPr>
        <w:t>7</w:t>
      </w:r>
      <w:r>
        <w:rPr>
          <w:szCs w:val="21"/>
        </w:rPr>
        <w:t>、违停车，罚款</w:t>
      </w:r>
      <w:r>
        <w:rPr>
          <w:szCs w:val="21"/>
        </w:rPr>
        <w:t>200</w:t>
      </w:r>
      <w:r>
        <w:rPr>
          <w:szCs w:val="21"/>
        </w:rPr>
        <w:t>元。</w:t>
      </w:r>
    </w:p>
    <w:p w14:paraId="75AD11B5" w14:textId="77777777" w:rsidR="00182CBE" w:rsidRDefault="00902A86">
      <w:pPr>
        <w:ind w:firstLineChars="200" w:firstLine="422"/>
        <w:rPr>
          <w:szCs w:val="21"/>
        </w:rPr>
      </w:pPr>
      <w:r>
        <w:rPr>
          <w:b/>
          <w:bCs/>
          <w:szCs w:val="21"/>
        </w:rPr>
        <w:t>机动车驾驶人有下列违法行为之一，一次记</w:t>
      </w:r>
      <w:r>
        <w:rPr>
          <w:b/>
          <w:bCs/>
          <w:szCs w:val="21"/>
        </w:rPr>
        <w:t>12</w:t>
      </w:r>
      <w:r>
        <w:rPr>
          <w:b/>
          <w:bCs/>
          <w:szCs w:val="21"/>
        </w:rPr>
        <w:t>分：</w:t>
      </w:r>
    </w:p>
    <w:p w14:paraId="0B8D482A" w14:textId="77777777" w:rsidR="00182CBE" w:rsidRDefault="00902A86">
      <w:pPr>
        <w:ind w:firstLineChars="200" w:firstLine="420"/>
        <w:rPr>
          <w:szCs w:val="21"/>
        </w:rPr>
      </w:pPr>
      <w:r>
        <w:rPr>
          <w:szCs w:val="21"/>
        </w:rPr>
        <w:t>（一）驾驶与准驾车型不符的机动车的；</w:t>
      </w:r>
    </w:p>
    <w:p w14:paraId="46162D07" w14:textId="77777777" w:rsidR="00182CBE" w:rsidRDefault="00902A86">
      <w:pPr>
        <w:ind w:firstLineChars="200" w:firstLine="420"/>
        <w:rPr>
          <w:szCs w:val="21"/>
        </w:rPr>
      </w:pPr>
      <w:r>
        <w:rPr>
          <w:szCs w:val="21"/>
        </w:rPr>
        <w:t>（二）饮酒后驾驶机动车的；</w:t>
      </w:r>
    </w:p>
    <w:p w14:paraId="5BCA411B" w14:textId="77777777" w:rsidR="00182CBE" w:rsidRDefault="00902A86">
      <w:pPr>
        <w:ind w:firstLineChars="200" w:firstLine="420"/>
        <w:rPr>
          <w:szCs w:val="21"/>
        </w:rPr>
      </w:pPr>
      <w:r>
        <w:rPr>
          <w:szCs w:val="21"/>
        </w:rPr>
        <w:t>（三）驾驶营运客车（不包括公共汽车）、校车载人超过核定人数</w:t>
      </w:r>
      <w:r>
        <w:rPr>
          <w:szCs w:val="21"/>
        </w:rPr>
        <w:t>20</w:t>
      </w:r>
      <w:r>
        <w:rPr>
          <w:szCs w:val="21"/>
        </w:rPr>
        <w:t>％以上的；</w:t>
      </w:r>
    </w:p>
    <w:p w14:paraId="7930814C" w14:textId="77777777" w:rsidR="00182CBE" w:rsidRDefault="00902A86">
      <w:pPr>
        <w:ind w:firstLineChars="200" w:firstLine="420"/>
        <w:rPr>
          <w:szCs w:val="21"/>
        </w:rPr>
      </w:pPr>
      <w:r>
        <w:rPr>
          <w:szCs w:val="21"/>
        </w:rPr>
        <w:t>（四）造成</w:t>
      </w:r>
      <w:hyperlink r:id="rId82" w:tooltip="交通事故" w:history="1">
        <w:r>
          <w:rPr>
            <w:szCs w:val="21"/>
          </w:rPr>
          <w:t>交通事故</w:t>
        </w:r>
      </w:hyperlink>
      <w:r>
        <w:rPr>
          <w:szCs w:val="21"/>
        </w:rPr>
        <w:t>后逃逸，尚不构成犯罪的；</w:t>
      </w:r>
    </w:p>
    <w:p w14:paraId="54DD2E4E" w14:textId="77777777" w:rsidR="00182CBE" w:rsidRDefault="00902A86">
      <w:pPr>
        <w:ind w:firstLineChars="200" w:firstLine="420"/>
        <w:rPr>
          <w:szCs w:val="21"/>
        </w:rPr>
      </w:pPr>
      <w:r>
        <w:rPr>
          <w:szCs w:val="21"/>
        </w:rPr>
        <w:t>（五）上道路行驶的机动车未悬挂机动车号牌的，或者故意遮挡、污损、不按规定安装机动车号牌的；</w:t>
      </w:r>
    </w:p>
    <w:p w14:paraId="44463D2E" w14:textId="77777777" w:rsidR="00182CBE" w:rsidRDefault="00902A86">
      <w:pPr>
        <w:ind w:firstLineChars="200" w:firstLine="420"/>
        <w:rPr>
          <w:szCs w:val="21"/>
        </w:rPr>
      </w:pPr>
      <w:r>
        <w:rPr>
          <w:szCs w:val="21"/>
        </w:rPr>
        <w:t>（六）使用伪造、变造的机动车号牌、行驶证、驾驶证、校车标牌或者使用其他机动车号牌、行驶证的；</w:t>
      </w:r>
    </w:p>
    <w:p w14:paraId="55A5D531" w14:textId="77777777" w:rsidR="00182CBE" w:rsidRDefault="00902A86">
      <w:pPr>
        <w:ind w:firstLineChars="200" w:firstLine="420"/>
        <w:rPr>
          <w:szCs w:val="21"/>
        </w:rPr>
      </w:pPr>
      <w:r>
        <w:rPr>
          <w:szCs w:val="21"/>
        </w:rPr>
        <w:t>（七）驾驶机动车在高速公路上倒车、逆行、穿越中央分隔带掉头的；</w:t>
      </w:r>
    </w:p>
    <w:p w14:paraId="55F09D94" w14:textId="77777777" w:rsidR="00182CBE" w:rsidRDefault="00902A86">
      <w:pPr>
        <w:ind w:firstLineChars="200" w:firstLine="420"/>
        <w:rPr>
          <w:szCs w:val="21"/>
        </w:rPr>
      </w:pPr>
      <w:r>
        <w:rPr>
          <w:szCs w:val="21"/>
        </w:rPr>
        <w:t>（八）驾驶营运客车在高速公路车道内停车的；</w:t>
      </w:r>
    </w:p>
    <w:p w14:paraId="0ADA1C5F" w14:textId="77777777" w:rsidR="00182CBE" w:rsidRDefault="00902A86">
      <w:pPr>
        <w:ind w:firstLineChars="200" w:firstLine="420"/>
        <w:rPr>
          <w:szCs w:val="21"/>
        </w:rPr>
      </w:pPr>
      <w:r>
        <w:rPr>
          <w:szCs w:val="21"/>
        </w:rPr>
        <w:t>（九）驾驶中型以上载客载货汽车、校车、危险物品运输车辆在高速公路、城市快速路上行驶超过规定时速</w:t>
      </w:r>
      <w:r>
        <w:rPr>
          <w:szCs w:val="21"/>
        </w:rPr>
        <w:t>20</w:t>
      </w:r>
      <w:r>
        <w:rPr>
          <w:szCs w:val="21"/>
        </w:rPr>
        <w:t>％以上或者在高速公路、城市快速路以外的道路上行驶超过规定时速</w:t>
      </w:r>
      <w:r>
        <w:rPr>
          <w:szCs w:val="21"/>
        </w:rPr>
        <w:t>50</w:t>
      </w:r>
      <w:r>
        <w:rPr>
          <w:szCs w:val="21"/>
        </w:rPr>
        <w:t>％以上，以及驾驶其他机动车行驶超过规定时速</w:t>
      </w:r>
      <w:r>
        <w:rPr>
          <w:szCs w:val="21"/>
        </w:rPr>
        <w:t>50%</w:t>
      </w:r>
      <w:r>
        <w:rPr>
          <w:szCs w:val="21"/>
        </w:rPr>
        <w:t>以上的；</w:t>
      </w:r>
    </w:p>
    <w:p w14:paraId="6C7F27AD" w14:textId="77777777" w:rsidR="00182CBE" w:rsidRDefault="00902A86">
      <w:pPr>
        <w:ind w:firstLineChars="200" w:firstLine="420"/>
        <w:rPr>
          <w:szCs w:val="21"/>
        </w:rPr>
      </w:pPr>
      <w:r>
        <w:rPr>
          <w:szCs w:val="21"/>
        </w:rPr>
        <w:t>（十）连续驾驶中型以上载客汽车、危险物品运输车辆超过</w:t>
      </w:r>
      <w:r>
        <w:rPr>
          <w:szCs w:val="21"/>
        </w:rPr>
        <w:t>4</w:t>
      </w:r>
      <w:r>
        <w:rPr>
          <w:szCs w:val="21"/>
        </w:rPr>
        <w:t>小时未停车休息或者停车休息时间少于</w:t>
      </w:r>
      <w:r>
        <w:rPr>
          <w:szCs w:val="21"/>
        </w:rPr>
        <w:t>20</w:t>
      </w:r>
      <w:r>
        <w:rPr>
          <w:szCs w:val="21"/>
        </w:rPr>
        <w:t>分钟的；</w:t>
      </w:r>
    </w:p>
    <w:p w14:paraId="6521F668" w14:textId="77777777" w:rsidR="00182CBE" w:rsidRDefault="00902A86">
      <w:pPr>
        <w:ind w:firstLineChars="200" w:firstLine="420"/>
        <w:rPr>
          <w:szCs w:val="21"/>
        </w:rPr>
      </w:pPr>
      <w:r>
        <w:rPr>
          <w:szCs w:val="21"/>
        </w:rPr>
        <w:t>（十一）未取得校车驾驶资格驾驶校车的。</w:t>
      </w:r>
    </w:p>
    <w:p w14:paraId="62F6D69C" w14:textId="77777777" w:rsidR="00182CBE" w:rsidRDefault="00902A86">
      <w:pPr>
        <w:ind w:firstLineChars="200" w:firstLine="422"/>
        <w:rPr>
          <w:szCs w:val="21"/>
        </w:rPr>
      </w:pPr>
      <w:r>
        <w:rPr>
          <w:b/>
          <w:bCs/>
          <w:szCs w:val="21"/>
        </w:rPr>
        <w:t>下述非现场处罚交通违法记</w:t>
      </w:r>
      <w:r>
        <w:rPr>
          <w:b/>
          <w:bCs/>
          <w:szCs w:val="21"/>
        </w:rPr>
        <w:t>6</w:t>
      </w:r>
      <w:r>
        <w:rPr>
          <w:b/>
          <w:bCs/>
          <w:szCs w:val="21"/>
        </w:rPr>
        <w:t>分：</w:t>
      </w:r>
    </w:p>
    <w:p w14:paraId="32940EEA" w14:textId="77777777" w:rsidR="00182CBE" w:rsidRDefault="00902A86">
      <w:pPr>
        <w:ind w:firstLineChars="200" w:firstLine="420"/>
        <w:rPr>
          <w:szCs w:val="21"/>
        </w:rPr>
      </w:pPr>
      <w:r>
        <w:rPr>
          <w:szCs w:val="21"/>
        </w:rPr>
        <w:t>1</w:t>
      </w:r>
      <w:r>
        <w:rPr>
          <w:szCs w:val="21"/>
        </w:rPr>
        <w:t>、机动车行驶超过规定时速</w:t>
      </w:r>
      <w:r>
        <w:rPr>
          <w:szCs w:val="21"/>
        </w:rPr>
        <w:t>50%</w:t>
      </w:r>
      <w:r>
        <w:rPr>
          <w:szCs w:val="21"/>
        </w:rPr>
        <w:t>以上</w:t>
      </w:r>
    </w:p>
    <w:p w14:paraId="750D0497" w14:textId="77777777" w:rsidR="00182CBE" w:rsidRDefault="00902A86">
      <w:pPr>
        <w:ind w:firstLineChars="200" w:firstLine="420"/>
        <w:rPr>
          <w:szCs w:val="21"/>
        </w:rPr>
      </w:pPr>
      <w:r>
        <w:rPr>
          <w:szCs w:val="21"/>
        </w:rPr>
        <w:t>2</w:t>
      </w:r>
      <w:r>
        <w:rPr>
          <w:szCs w:val="21"/>
        </w:rPr>
        <w:t>、高速公路行车道停车</w:t>
      </w:r>
    </w:p>
    <w:p w14:paraId="0F76100A" w14:textId="77777777" w:rsidR="00182CBE" w:rsidRDefault="00902A86">
      <w:pPr>
        <w:ind w:firstLineChars="200" w:firstLine="420"/>
        <w:rPr>
          <w:szCs w:val="21"/>
        </w:rPr>
      </w:pPr>
      <w:r>
        <w:rPr>
          <w:szCs w:val="21"/>
        </w:rPr>
        <w:t>3</w:t>
      </w:r>
      <w:r>
        <w:rPr>
          <w:szCs w:val="21"/>
        </w:rPr>
        <w:t>、机动车在高速公路或城市快速路遇交通拥堵占用应急车道行驶</w:t>
      </w:r>
    </w:p>
    <w:p w14:paraId="3F521AC9" w14:textId="77777777" w:rsidR="00182CBE" w:rsidRDefault="00902A86">
      <w:pPr>
        <w:ind w:firstLineChars="200" w:firstLine="422"/>
        <w:rPr>
          <w:szCs w:val="21"/>
        </w:rPr>
      </w:pPr>
      <w:r>
        <w:rPr>
          <w:b/>
          <w:bCs/>
          <w:szCs w:val="21"/>
        </w:rPr>
        <w:t>下述非现场处罚交通违法记</w:t>
      </w:r>
      <w:r>
        <w:rPr>
          <w:b/>
          <w:bCs/>
          <w:szCs w:val="21"/>
        </w:rPr>
        <w:t>3</w:t>
      </w:r>
      <w:r>
        <w:rPr>
          <w:b/>
          <w:bCs/>
          <w:szCs w:val="21"/>
        </w:rPr>
        <w:t>分：</w:t>
      </w:r>
    </w:p>
    <w:p w14:paraId="4BDA71FA" w14:textId="77777777" w:rsidR="00182CBE" w:rsidRDefault="00902A86">
      <w:pPr>
        <w:ind w:firstLineChars="200" w:firstLine="420"/>
        <w:rPr>
          <w:szCs w:val="21"/>
        </w:rPr>
      </w:pPr>
      <w:r>
        <w:rPr>
          <w:szCs w:val="21"/>
        </w:rPr>
        <w:t>1</w:t>
      </w:r>
      <w:r>
        <w:rPr>
          <w:szCs w:val="21"/>
        </w:rPr>
        <w:t>、违反交通信号灯通行。</w:t>
      </w:r>
    </w:p>
    <w:p w14:paraId="16535F50" w14:textId="77777777" w:rsidR="00182CBE" w:rsidRDefault="00902A86">
      <w:pPr>
        <w:ind w:firstLineChars="200" w:firstLine="420"/>
        <w:rPr>
          <w:szCs w:val="21"/>
        </w:rPr>
      </w:pPr>
      <w:r>
        <w:rPr>
          <w:szCs w:val="21"/>
        </w:rPr>
        <w:t>2</w:t>
      </w:r>
      <w:r>
        <w:rPr>
          <w:szCs w:val="21"/>
        </w:rPr>
        <w:t>、机动车行驶超过规定时速未达</w:t>
      </w:r>
      <w:r>
        <w:rPr>
          <w:szCs w:val="21"/>
        </w:rPr>
        <w:t xml:space="preserve">50% </w:t>
      </w:r>
      <w:r>
        <w:rPr>
          <w:szCs w:val="21"/>
        </w:rPr>
        <w:t>。</w:t>
      </w:r>
    </w:p>
    <w:p w14:paraId="177C2B39" w14:textId="77777777" w:rsidR="00182CBE" w:rsidRDefault="00902A86">
      <w:pPr>
        <w:ind w:firstLineChars="200" w:firstLine="420"/>
        <w:rPr>
          <w:szCs w:val="21"/>
        </w:rPr>
      </w:pPr>
      <w:r>
        <w:rPr>
          <w:szCs w:val="21"/>
        </w:rPr>
        <w:t>3</w:t>
      </w:r>
      <w:r>
        <w:rPr>
          <w:szCs w:val="21"/>
        </w:rPr>
        <w:t>、高速公路上驾驶机动车低于规定最低时速。</w:t>
      </w:r>
    </w:p>
    <w:p w14:paraId="1192F52A" w14:textId="77777777" w:rsidR="00182CBE" w:rsidRDefault="00902A86">
      <w:pPr>
        <w:ind w:firstLineChars="200" w:firstLine="420"/>
        <w:rPr>
          <w:szCs w:val="21"/>
        </w:rPr>
      </w:pPr>
      <w:r>
        <w:rPr>
          <w:szCs w:val="21"/>
        </w:rPr>
        <w:t>4</w:t>
      </w:r>
      <w:r>
        <w:rPr>
          <w:szCs w:val="21"/>
        </w:rPr>
        <w:t>、禁止驶入高速公路机动车进入高速公路。</w:t>
      </w:r>
    </w:p>
    <w:p w14:paraId="4DD3FC5C" w14:textId="77777777" w:rsidR="00182CBE" w:rsidRDefault="00902A86">
      <w:pPr>
        <w:ind w:firstLineChars="200" w:firstLine="420"/>
        <w:rPr>
          <w:szCs w:val="21"/>
        </w:rPr>
      </w:pPr>
      <w:r>
        <w:rPr>
          <w:szCs w:val="21"/>
        </w:rPr>
        <w:t>5</w:t>
      </w:r>
      <w:r>
        <w:rPr>
          <w:szCs w:val="21"/>
        </w:rPr>
        <w:t>、违反禁令标志和禁止标线指示。</w:t>
      </w:r>
    </w:p>
    <w:p w14:paraId="588546CA" w14:textId="77777777" w:rsidR="00182CBE" w:rsidRDefault="00902A86">
      <w:pPr>
        <w:ind w:firstLineChars="200" w:firstLine="420"/>
        <w:rPr>
          <w:szCs w:val="21"/>
        </w:rPr>
      </w:pPr>
      <w:r>
        <w:rPr>
          <w:szCs w:val="21"/>
        </w:rPr>
        <w:t>6</w:t>
      </w:r>
      <w:r>
        <w:rPr>
          <w:szCs w:val="21"/>
        </w:rPr>
        <w:t>、不按规定超车和让行、逆行。</w:t>
      </w:r>
    </w:p>
    <w:p w14:paraId="0BF98668" w14:textId="77777777" w:rsidR="00182CBE" w:rsidRDefault="00902A86">
      <w:pPr>
        <w:ind w:firstLineChars="200" w:firstLine="422"/>
        <w:rPr>
          <w:szCs w:val="21"/>
        </w:rPr>
      </w:pPr>
      <w:r>
        <w:rPr>
          <w:b/>
          <w:bCs/>
          <w:szCs w:val="21"/>
        </w:rPr>
        <w:t>下列交通违法行为一次记</w:t>
      </w:r>
      <w:r>
        <w:rPr>
          <w:b/>
          <w:bCs/>
          <w:szCs w:val="21"/>
        </w:rPr>
        <w:t>2</w:t>
      </w:r>
      <w:r>
        <w:rPr>
          <w:b/>
          <w:bCs/>
          <w:szCs w:val="21"/>
        </w:rPr>
        <w:t>分</w:t>
      </w:r>
      <w:r>
        <w:rPr>
          <w:szCs w:val="21"/>
        </w:rPr>
        <w:t>：</w:t>
      </w:r>
    </w:p>
    <w:p w14:paraId="7EA60125" w14:textId="77777777" w:rsidR="00182CBE" w:rsidRDefault="00902A86">
      <w:pPr>
        <w:ind w:firstLineChars="200" w:firstLine="420"/>
        <w:rPr>
          <w:szCs w:val="21"/>
        </w:rPr>
      </w:pPr>
      <w:r>
        <w:rPr>
          <w:szCs w:val="21"/>
        </w:rPr>
        <w:t>（一）驾驶机动车行经交叉路口不按规定行车或者停车的；</w:t>
      </w:r>
    </w:p>
    <w:p w14:paraId="4186DF94" w14:textId="77777777" w:rsidR="00182CBE" w:rsidRDefault="00902A86">
      <w:pPr>
        <w:ind w:firstLineChars="200" w:firstLine="420"/>
        <w:rPr>
          <w:szCs w:val="21"/>
        </w:rPr>
      </w:pPr>
      <w:r>
        <w:rPr>
          <w:szCs w:val="21"/>
        </w:rPr>
        <w:t>（二）驾驶机动车有拨打、接听手持电话等妨碍安全驾驶的行为的；</w:t>
      </w:r>
    </w:p>
    <w:p w14:paraId="6E3C0369" w14:textId="77777777" w:rsidR="00182CBE" w:rsidRDefault="00902A86">
      <w:pPr>
        <w:ind w:firstLineChars="200" w:firstLine="420"/>
        <w:rPr>
          <w:szCs w:val="21"/>
        </w:rPr>
      </w:pPr>
      <w:r>
        <w:rPr>
          <w:szCs w:val="21"/>
        </w:rPr>
        <w:t>（三）驾驶二轮摩托车，不戴安全头盔的；</w:t>
      </w:r>
    </w:p>
    <w:p w14:paraId="0F5BBA66" w14:textId="77777777" w:rsidR="00182CBE" w:rsidRDefault="00902A86">
      <w:pPr>
        <w:ind w:firstLineChars="200" w:firstLine="420"/>
        <w:rPr>
          <w:szCs w:val="21"/>
        </w:rPr>
      </w:pPr>
      <w:r>
        <w:rPr>
          <w:szCs w:val="21"/>
        </w:rPr>
        <w:t>（四）驾驶机动车在高速公路或者城市快速路上行驶时，驾驶人未按规定系安全带的；</w:t>
      </w:r>
    </w:p>
    <w:p w14:paraId="4D0A9A38" w14:textId="77777777" w:rsidR="00182CBE" w:rsidRDefault="00902A86">
      <w:pPr>
        <w:ind w:firstLineChars="200" w:firstLine="420"/>
        <w:rPr>
          <w:szCs w:val="21"/>
        </w:rPr>
      </w:pPr>
      <w:r>
        <w:rPr>
          <w:szCs w:val="21"/>
        </w:rPr>
        <w:t>（五）驾驶机动车遇前方机动车停车排队或者缓慢行驶时，借道超车或者占用对面车道、穿插等候车辆的；</w:t>
      </w:r>
    </w:p>
    <w:p w14:paraId="2ACB34E8" w14:textId="77777777" w:rsidR="00182CBE" w:rsidRDefault="00902A86">
      <w:pPr>
        <w:ind w:firstLineChars="200" w:firstLine="420"/>
        <w:rPr>
          <w:szCs w:val="21"/>
        </w:rPr>
      </w:pPr>
      <w:r>
        <w:rPr>
          <w:szCs w:val="21"/>
        </w:rPr>
        <w:t>（六）不按照规定为校车配备安全设备，或者不按照规定对校车进行安全维护的；</w:t>
      </w:r>
    </w:p>
    <w:p w14:paraId="50B96499" w14:textId="77777777" w:rsidR="00182CBE" w:rsidRDefault="00902A86">
      <w:pPr>
        <w:ind w:firstLineChars="200" w:firstLine="420"/>
        <w:rPr>
          <w:szCs w:val="21"/>
        </w:rPr>
      </w:pPr>
      <w:r>
        <w:rPr>
          <w:szCs w:val="21"/>
        </w:rPr>
        <w:t>（七）驾驶校车运载学生，不按照规定放置校车标牌、开启校车标志灯，或者不按照经审核确定的线路行驶的；</w:t>
      </w:r>
    </w:p>
    <w:p w14:paraId="735523E3" w14:textId="77777777" w:rsidR="00182CBE" w:rsidRDefault="00902A86">
      <w:pPr>
        <w:ind w:firstLineChars="200" w:firstLine="420"/>
        <w:rPr>
          <w:szCs w:val="21"/>
        </w:rPr>
      </w:pPr>
      <w:r>
        <w:rPr>
          <w:szCs w:val="21"/>
        </w:rPr>
        <w:t>（八）校车上下学生，不按照规定在校车停靠站点停靠的；</w:t>
      </w:r>
    </w:p>
    <w:p w14:paraId="244EA14B" w14:textId="77777777" w:rsidR="00182CBE" w:rsidRDefault="00902A86">
      <w:pPr>
        <w:ind w:firstLineChars="200" w:firstLine="420"/>
        <w:rPr>
          <w:szCs w:val="21"/>
        </w:rPr>
      </w:pPr>
      <w:r>
        <w:rPr>
          <w:szCs w:val="21"/>
        </w:rPr>
        <w:t>（九）校车未运载学生上道路行驶，使用校车标牌、校车标志灯和停车指示标志的；</w:t>
      </w:r>
    </w:p>
    <w:p w14:paraId="778E8E63" w14:textId="77777777" w:rsidR="00182CBE" w:rsidRDefault="00902A86">
      <w:pPr>
        <w:ind w:firstLineChars="200" w:firstLine="420"/>
        <w:rPr>
          <w:szCs w:val="21"/>
        </w:rPr>
      </w:pPr>
      <w:r>
        <w:rPr>
          <w:szCs w:val="21"/>
        </w:rPr>
        <w:t>（十）驾驶校车上道路行驶前，未对校车车况是否符合安全技术要求进行检查，或者驾驶存在安全隐患的校车上道路行驶的；</w:t>
      </w:r>
    </w:p>
    <w:p w14:paraId="32F96B7E" w14:textId="77777777" w:rsidR="00182CBE" w:rsidRDefault="00902A86">
      <w:pPr>
        <w:ind w:firstLineChars="200" w:firstLine="420"/>
        <w:rPr>
          <w:szCs w:val="21"/>
        </w:rPr>
      </w:pPr>
      <w:r>
        <w:rPr>
          <w:szCs w:val="21"/>
        </w:rPr>
        <w:t>（十一）在校车载有学生时给车辆加油，或者在校车发动机引擎熄灭前离开驾驶座位的</w:t>
      </w:r>
    </w:p>
    <w:p w14:paraId="259DA09C" w14:textId="77777777" w:rsidR="00182CBE" w:rsidRDefault="00902A86">
      <w:pPr>
        <w:ind w:firstLineChars="200" w:firstLine="422"/>
        <w:rPr>
          <w:szCs w:val="21"/>
        </w:rPr>
      </w:pPr>
      <w:r>
        <w:rPr>
          <w:b/>
          <w:bCs/>
          <w:szCs w:val="21"/>
        </w:rPr>
        <w:t>下述非现场处罚交通违法记</w:t>
      </w:r>
      <w:r>
        <w:rPr>
          <w:b/>
          <w:bCs/>
          <w:szCs w:val="21"/>
        </w:rPr>
        <w:t>1</w:t>
      </w:r>
      <w:r>
        <w:rPr>
          <w:b/>
          <w:bCs/>
          <w:szCs w:val="21"/>
        </w:rPr>
        <w:t>分：</w:t>
      </w:r>
    </w:p>
    <w:p w14:paraId="2B27405D" w14:textId="77777777" w:rsidR="00182CBE" w:rsidRDefault="00902A86">
      <w:pPr>
        <w:ind w:firstLineChars="200" w:firstLine="420"/>
        <w:rPr>
          <w:szCs w:val="21"/>
        </w:rPr>
      </w:pPr>
      <w:r>
        <w:rPr>
          <w:szCs w:val="21"/>
        </w:rPr>
        <w:t>1</w:t>
      </w:r>
      <w:r>
        <w:rPr>
          <w:szCs w:val="21"/>
        </w:rPr>
        <w:t>、行经交口不按规定行车或停车。</w:t>
      </w:r>
    </w:p>
    <w:p w14:paraId="1BDCF266" w14:textId="77777777" w:rsidR="00182CBE" w:rsidRDefault="00902A86">
      <w:pPr>
        <w:ind w:firstLineChars="200" w:firstLine="420"/>
        <w:rPr>
          <w:szCs w:val="21"/>
        </w:rPr>
      </w:pPr>
      <w:r>
        <w:rPr>
          <w:szCs w:val="21"/>
        </w:rPr>
        <w:t>2</w:t>
      </w:r>
      <w:r>
        <w:rPr>
          <w:szCs w:val="21"/>
        </w:rPr>
        <w:t>、遇前车停车排队或缓行时借道超车或占用对面车道穿插等候车。</w:t>
      </w:r>
    </w:p>
    <w:p w14:paraId="064BF8E4" w14:textId="77777777" w:rsidR="00182CBE" w:rsidRDefault="00902A86">
      <w:pPr>
        <w:ind w:firstLineChars="200" w:firstLine="420"/>
        <w:rPr>
          <w:szCs w:val="21"/>
        </w:rPr>
      </w:pPr>
      <w:r>
        <w:rPr>
          <w:szCs w:val="21"/>
        </w:rPr>
        <w:t>    </w:t>
      </w:r>
      <w:r>
        <w:rPr>
          <w:szCs w:val="21"/>
        </w:rPr>
        <w:t>使用规定</w:t>
      </w:r>
      <w:r>
        <w:rPr>
          <w:szCs w:val="21"/>
        </w:rPr>
        <w:t xml:space="preserve"> </w:t>
      </w:r>
      <w:r>
        <w:rPr>
          <w:szCs w:val="21"/>
        </w:rPr>
        <w:t>：</w:t>
      </w:r>
    </w:p>
    <w:p w14:paraId="2B980165" w14:textId="77777777" w:rsidR="00182CBE" w:rsidRDefault="00902A86">
      <w:pPr>
        <w:ind w:firstLineChars="200" w:firstLine="420"/>
        <w:rPr>
          <w:szCs w:val="21"/>
        </w:rPr>
      </w:pPr>
      <w:r>
        <w:rPr>
          <w:szCs w:val="21"/>
        </w:rPr>
        <w:t>1</w:t>
      </w:r>
      <w:r>
        <w:rPr>
          <w:szCs w:val="21"/>
        </w:rPr>
        <w:t>、残疾人驾驶机动车时，应当在车身前部和后部分别设置专用标志。</w:t>
      </w:r>
    </w:p>
    <w:p w14:paraId="017A4CDF" w14:textId="77777777" w:rsidR="00182CBE" w:rsidRDefault="00902A86">
      <w:pPr>
        <w:ind w:firstLineChars="200" w:firstLine="420"/>
        <w:rPr>
          <w:szCs w:val="21"/>
        </w:rPr>
      </w:pPr>
      <w:r>
        <w:rPr>
          <w:szCs w:val="21"/>
        </w:rPr>
        <w:t>2</w:t>
      </w:r>
      <w:r>
        <w:rPr>
          <w:szCs w:val="21"/>
        </w:rPr>
        <w:t>、专用标志应当设置在车身距离地面</w:t>
      </w:r>
      <w:r>
        <w:rPr>
          <w:szCs w:val="21"/>
        </w:rPr>
        <w:t>0.4m</w:t>
      </w:r>
      <w:r>
        <w:rPr>
          <w:szCs w:val="21"/>
        </w:rPr>
        <w:t>以上</w:t>
      </w:r>
      <w:r>
        <w:rPr>
          <w:szCs w:val="21"/>
        </w:rPr>
        <w:t>1.2m</w:t>
      </w:r>
      <w:r>
        <w:rPr>
          <w:szCs w:val="21"/>
        </w:rPr>
        <w:t>以下的位置。</w:t>
      </w:r>
    </w:p>
    <w:p w14:paraId="4BE3BDEF" w14:textId="77777777" w:rsidR="00182CBE" w:rsidRDefault="00902A86">
      <w:pPr>
        <w:pStyle w:val="1"/>
        <w:spacing w:beforeLines="100" w:before="312" w:afterLines="100" w:after="312" w:line="300" w:lineRule="auto"/>
        <w:jc w:val="center"/>
        <w:rPr>
          <w:sz w:val="21"/>
          <w:szCs w:val="21"/>
        </w:rPr>
      </w:pPr>
      <w:bookmarkStart w:id="346" w:name="_Toc32331280"/>
      <w:bookmarkStart w:id="347" w:name="_Toc101135397"/>
      <w:r>
        <w:rPr>
          <w:rFonts w:hint="eastAsia"/>
          <w:sz w:val="21"/>
          <w:szCs w:val="21"/>
        </w:rPr>
        <w:t>注册安全工程师职业资格制度规定（</w:t>
      </w:r>
      <w:r>
        <w:rPr>
          <w:sz w:val="21"/>
          <w:szCs w:val="21"/>
        </w:rPr>
        <w:t>2019</w:t>
      </w:r>
      <w:r>
        <w:rPr>
          <w:rFonts w:hint="eastAsia"/>
          <w:sz w:val="21"/>
          <w:szCs w:val="21"/>
        </w:rPr>
        <w:t>年）</w:t>
      </w:r>
      <w:bookmarkEnd w:id="346"/>
      <w:bookmarkEnd w:id="347"/>
    </w:p>
    <w:p w14:paraId="7AFA5922" w14:textId="77777777" w:rsidR="00182CBE" w:rsidRDefault="00902A86">
      <w:pPr>
        <w:ind w:firstLineChars="200" w:firstLine="420"/>
        <w:rPr>
          <w:szCs w:val="21"/>
        </w:rPr>
      </w:pPr>
      <w:r>
        <w:rPr>
          <w:rFonts w:hint="eastAsia"/>
          <w:szCs w:val="21"/>
        </w:rPr>
        <w:t>（</w:t>
      </w:r>
      <w:r>
        <w:rPr>
          <w:szCs w:val="21"/>
        </w:rPr>
        <w:t>2019</w:t>
      </w:r>
      <w:r>
        <w:rPr>
          <w:rFonts w:hint="eastAsia"/>
          <w:szCs w:val="21"/>
        </w:rPr>
        <w:t>年</w:t>
      </w:r>
      <w:r>
        <w:rPr>
          <w:szCs w:val="21"/>
        </w:rPr>
        <w:t>1</w:t>
      </w:r>
      <w:r>
        <w:rPr>
          <w:rFonts w:hint="eastAsia"/>
          <w:szCs w:val="21"/>
        </w:rPr>
        <w:t>月</w:t>
      </w:r>
      <w:r>
        <w:rPr>
          <w:szCs w:val="21"/>
        </w:rPr>
        <w:t>25</w:t>
      </w:r>
      <w:r>
        <w:rPr>
          <w:rFonts w:hint="eastAsia"/>
          <w:szCs w:val="21"/>
        </w:rPr>
        <w:t>日应急管理部人力资源社会保障部关于印发《注册安全工程师职业资格制度规定》和《注册安全工程师职业资格考试实施办法》的通知（应急〔</w:t>
      </w:r>
      <w:r>
        <w:rPr>
          <w:szCs w:val="21"/>
        </w:rPr>
        <w:t>2019</w:t>
      </w:r>
      <w:r>
        <w:rPr>
          <w:rFonts w:hint="eastAsia"/>
          <w:szCs w:val="21"/>
        </w:rPr>
        <w:t>〕</w:t>
      </w:r>
      <w:r>
        <w:rPr>
          <w:szCs w:val="21"/>
        </w:rPr>
        <w:t>8</w:t>
      </w:r>
      <w:r>
        <w:rPr>
          <w:rFonts w:hint="eastAsia"/>
          <w:szCs w:val="21"/>
        </w:rPr>
        <w:t>号）公布）</w:t>
      </w:r>
    </w:p>
    <w:p w14:paraId="713A5473" w14:textId="77777777" w:rsidR="00182CBE" w:rsidRDefault="00902A86">
      <w:pPr>
        <w:ind w:firstLineChars="200" w:firstLine="420"/>
        <w:rPr>
          <w:szCs w:val="21"/>
        </w:rPr>
      </w:pPr>
      <w:r>
        <w:rPr>
          <w:rFonts w:hint="eastAsia"/>
          <w:szCs w:val="21"/>
        </w:rPr>
        <w:t>第一章总则</w:t>
      </w:r>
    </w:p>
    <w:p w14:paraId="65C6BD94"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为加强安全生产专业技术人才队伍建设，提高安全生产专业技术人才能力素质，维护人民群众生命财产安全，根据《中华人民共和国安全生产法》《注册安全工程师分类管理办法》（安监总人事〔</w:t>
      </w:r>
      <w:r>
        <w:rPr>
          <w:szCs w:val="21"/>
        </w:rPr>
        <w:t>2017</w:t>
      </w:r>
      <w:r>
        <w:rPr>
          <w:rFonts w:hint="eastAsia"/>
          <w:szCs w:val="21"/>
        </w:rPr>
        <w:t>〕</w:t>
      </w:r>
      <w:r>
        <w:rPr>
          <w:szCs w:val="21"/>
        </w:rPr>
        <w:t>118</w:t>
      </w:r>
      <w:r>
        <w:rPr>
          <w:rFonts w:hint="eastAsia"/>
          <w:szCs w:val="21"/>
        </w:rPr>
        <w:t>号）和国家职业资格制度有关规定，制定本规定。</w:t>
      </w:r>
      <w:r>
        <w:rPr>
          <w:szCs w:val="21"/>
        </w:rPr>
        <w:t xml:space="preserve"> </w:t>
      </w:r>
    </w:p>
    <w:p w14:paraId="1463D612"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本规定所称注册安全工程师，是指通过职业资格考试取得中华人民共和国注册安全工程师职业资格证书（以下简称注册安全工程师职业资格证书），经注册后从事安全生产管理、安全工程技术工作或提供安全生产专业服务的专业技术人员。</w:t>
      </w:r>
      <w:r>
        <w:rPr>
          <w:szCs w:val="21"/>
        </w:rPr>
        <w:t xml:space="preserve"> </w:t>
      </w:r>
    </w:p>
    <w:p w14:paraId="55183B51"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国家设置注册安全工程师准入类职业资格，纳入国家职业资格目录。</w:t>
      </w:r>
      <w:r>
        <w:rPr>
          <w:szCs w:val="21"/>
        </w:rPr>
        <w:t xml:space="preserve"> </w:t>
      </w:r>
    </w:p>
    <w:p w14:paraId="1DA876E8"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注册安全工程师级别设置为：高级、中级、初级。高级注册安全工程师评价和管理办法另行制定。</w:t>
      </w:r>
      <w:r>
        <w:rPr>
          <w:szCs w:val="21"/>
        </w:rPr>
        <w:t xml:space="preserve"> </w:t>
      </w:r>
    </w:p>
    <w:p w14:paraId="62E66C02" w14:textId="77777777" w:rsidR="00182CBE" w:rsidRDefault="00902A86">
      <w:pPr>
        <w:ind w:firstLineChars="200" w:firstLine="420"/>
        <w:rPr>
          <w:szCs w:val="21"/>
        </w:rPr>
      </w:pPr>
      <w:r>
        <w:rPr>
          <w:rFonts w:hint="eastAsia"/>
          <w:szCs w:val="21"/>
        </w:rPr>
        <w:t>各级别注册安全工程师中英文名称分别为：</w:t>
      </w:r>
      <w:r>
        <w:rPr>
          <w:szCs w:val="21"/>
        </w:rPr>
        <w:t xml:space="preserve"> </w:t>
      </w:r>
    </w:p>
    <w:p w14:paraId="3CCA7EBD" w14:textId="77777777" w:rsidR="00182CBE" w:rsidRDefault="00902A86">
      <w:pPr>
        <w:ind w:firstLineChars="200" w:firstLine="420"/>
        <w:rPr>
          <w:szCs w:val="21"/>
        </w:rPr>
      </w:pPr>
      <w:r>
        <w:rPr>
          <w:rFonts w:hint="eastAsia"/>
          <w:szCs w:val="21"/>
        </w:rPr>
        <w:t>高级注册安全工程师</w:t>
      </w:r>
      <w:r>
        <w:rPr>
          <w:szCs w:val="21"/>
        </w:rPr>
        <w:t xml:space="preserve"> Senior Certified Safety Engineer </w:t>
      </w:r>
    </w:p>
    <w:p w14:paraId="3F6CF5B9" w14:textId="77777777" w:rsidR="00182CBE" w:rsidRDefault="00902A86">
      <w:pPr>
        <w:ind w:firstLineChars="200" w:firstLine="420"/>
        <w:rPr>
          <w:szCs w:val="21"/>
        </w:rPr>
      </w:pPr>
      <w:r>
        <w:rPr>
          <w:rFonts w:hint="eastAsia"/>
          <w:szCs w:val="21"/>
        </w:rPr>
        <w:t>中级注册安全工程师</w:t>
      </w:r>
      <w:r>
        <w:rPr>
          <w:szCs w:val="21"/>
        </w:rPr>
        <w:t xml:space="preserve"> Intermediate Certified Safety Engineer </w:t>
      </w:r>
    </w:p>
    <w:p w14:paraId="521B849C" w14:textId="77777777" w:rsidR="00182CBE" w:rsidRDefault="00902A86">
      <w:pPr>
        <w:ind w:firstLineChars="200" w:firstLine="420"/>
        <w:rPr>
          <w:szCs w:val="21"/>
        </w:rPr>
      </w:pPr>
      <w:r>
        <w:rPr>
          <w:rFonts w:hint="eastAsia"/>
          <w:szCs w:val="21"/>
        </w:rPr>
        <w:t>初级注册安全工程师</w:t>
      </w:r>
      <w:r>
        <w:rPr>
          <w:szCs w:val="21"/>
        </w:rPr>
        <w:t xml:space="preserve"> Assistant Certified Safety Engineer </w:t>
      </w:r>
    </w:p>
    <w:p w14:paraId="04BB3CAD"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注册安全工程师专业类别划分为：煤矿安全、金属非金属矿山安全、化工安全、金属冶炼安全、建筑施工安全、道路运输安全、其他安全（不包括消防安全）。</w:t>
      </w:r>
      <w:r>
        <w:rPr>
          <w:szCs w:val="21"/>
        </w:rPr>
        <w:t xml:space="preserve"> </w:t>
      </w:r>
    </w:p>
    <w:p w14:paraId="1E1370D2" w14:textId="77777777" w:rsidR="00182CBE" w:rsidRDefault="00902A86">
      <w:pPr>
        <w:ind w:firstLineChars="200" w:firstLine="420"/>
        <w:rPr>
          <w:szCs w:val="21"/>
        </w:rPr>
      </w:pPr>
      <w:r>
        <w:rPr>
          <w:rFonts w:hint="eastAsia"/>
          <w:szCs w:val="21"/>
        </w:rPr>
        <w:t>第六条</w:t>
      </w:r>
      <w:r>
        <w:rPr>
          <w:szCs w:val="21"/>
        </w:rPr>
        <w:t xml:space="preserve"> </w:t>
      </w:r>
      <w:r>
        <w:rPr>
          <w:rFonts w:hint="eastAsia"/>
          <w:szCs w:val="21"/>
        </w:rPr>
        <w:t>应急管理部、人力资源社会保障部共同制定注册安全工程师职业资格制度，并按照职责分工负责注册安全工程师职业资格制度的实施与监管。</w:t>
      </w:r>
      <w:r>
        <w:rPr>
          <w:szCs w:val="21"/>
        </w:rPr>
        <w:t xml:space="preserve"> </w:t>
      </w:r>
    </w:p>
    <w:p w14:paraId="6ADBF610" w14:textId="77777777" w:rsidR="00182CBE" w:rsidRDefault="00902A86">
      <w:pPr>
        <w:ind w:firstLineChars="200" w:firstLine="420"/>
        <w:rPr>
          <w:szCs w:val="21"/>
        </w:rPr>
      </w:pPr>
      <w:r>
        <w:rPr>
          <w:rFonts w:hint="eastAsia"/>
          <w:szCs w:val="21"/>
        </w:rPr>
        <w:t>各省、自治区、直辖市应急管理、人力资源社会保障部门，按照职责分工负责本行政区域内注册安全工程师职业资格制度的实施与监管。</w:t>
      </w:r>
      <w:r>
        <w:rPr>
          <w:szCs w:val="21"/>
        </w:rPr>
        <w:t xml:space="preserve"> </w:t>
      </w:r>
    </w:p>
    <w:p w14:paraId="137BB27C" w14:textId="77777777" w:rsidR="00182CBE" w:rsidRDefault="00902A86">
      <w:pPr>
        <w:ind w:firstLineChars="200" w:firstLine="420"/>
        <w:rPr>
          <w:szCs w:val="21"/>
        </w:rPr>
      </w:pPr>
      <w:r>
        <w:rPr>
          <w:rFonts w:hint="eastAsia"/>
          <w:szCs w:val="21"/>
        </w:rPr>
        <w:t>第二章考试</w:t>
      </w:r>
    </w:p>
    <w:p w14:paraId="0B7AFD77" w14:textId="77777777" w:rsidR="00182CBE" w:rsidRDefault="00902A86">
      <w:pPr>
        <w:ind w:firstLineChars="200" w:firstLine="420"/>
        <w:rPr>
          <w:szCs w:val="21"/>
        </w:rPr>
      </w:pPr>
      <w:r>
        <w:rPr>
          <w:rFonts w:hint="eastAsia"/>
          <w:szCs w:val="21"/>
        </w:rPr>
        <w:t>第七条</w:t>
      </w:r>
      <w:r>
        <w:rPr>
          <w:szCs w:val="21"/>
        </w:rPr>
        <w:t xml:space="preserve"> </w:t>
      </w:r>
      <w:r>
        <w:rPr>
          <w:rFonts w:hint="eastAsia"/>
          <w:szCs w:val="21"/>
        </w:rPr>
        <w:t>中级注册安全工程师职业资格考试全国统一大纲、统一命题、统一组织。</w:t>
      </w:r>
      <w:r>
        <w:rPr>
          <w:szCs w:val="21"/>
        </w:rPr>
        <w:t xml:space="preserve"> </w:t>
      </w:r>
    </w:p>
    <w:p w14:paraId="085A7D79" w14:textId="77777777" w:rsidR="00182CBE" w:rsidRDefault="00902A86">
      <w:pPr>
        <w:ind w:firstLineChars="200" w:firstLine="420"/>
        <w:rPr>
          <w:szCs w:val="21"/>
        </w:rPr>
      </w:pPr>
      <w:r>
        <w:rPr>
          <w:rFonts w:hint="eastAsia"/>
          <w:szCs w:val="21"/>
        </w:rPr>
        <w:t>初级注册安全工程师职业资格考试全国统一大纲，各省、自治区、直辖市自主命题并组织实施，一般应按照专业类别考试。</w:t>
      </w:r>
      <w:r>
        <w:rPr>
          <w:szCs w:val="21"/>
        </w:rPr>
        <w:t xml:space="preserve"> </w:t>
      </w:r>
    </w:p>
    <w:p w14:paraId="128C4A20" w14:textId="77777777" w:rsidR="00182CBE" w:rsidRDefault="00902A86">
      <w:pPr>
        <w:ind w:firstLineChars="200" w:firstLine="420"/>
        <w:rPr>
          <w:szCs w:val="21"/>
        </w:rPr>
      </w:pPr>
      <w:r>
        <w:rPr>
          <w:rFonts w:hint="eastAsia"/>
          <w:szCs w:val="21"/>
        </w:rPr>
        <w:t>第八条</w:t>
      </w:r>
      <w:r>
        <w:rPr>
          <w:szCs w:val="21"/>
        </w:rPr>
        <w:t xml:space="preserve"> </w:t>
      </w:r>
      <w:r>
        <w:rPr>
          <w:rFonts w:hint="eastAsia"/>
          <w:szCs w:val="21"/>
        </w:rPr>
        <w:t>应急管理部或其授权的机构负责拟定注册安全工程师职业资格考试科目；组织编制中级注册安全工程师职业资格考试公共科目和专业科目（建筑施工安全、道路运输安全类别专业科目除外）的考试大纲，组织相应科目命审题工作；会同国务院有关行业主管部门或其授权的机构编制初级注册安全工程师职业资格考试大纲。</w:t>
      </w:r>
      <w:r>
        <w:rPr>
          <w:szCs w:val="21"/>
        </w:rPr>
        <w:t xml:space="preserve"> </w:t>
      </w:r>
    </w:p>
    <w:p w14:paraId="2B0465D3" w14:textId="77777777" w:rsidR="00182CBE" w:rsidRDefault="00902A86">
      <w:pPr>
        <w:ind w:firstLineChars="200" w:firstLine="420"/>
        <w:rPr>
          <w:szCs w:val="21"/>
        </w:rPr>
      </w:pPr>
      <w:r>
        <w:rPr>
          <w:rFonts w:hint="eastAsia"/>
          <w:szCs w:val="21"/>
        </w:rPr>
        <w:t>住房城乡建设部、交通运输部或其授权的机构分别负责组织拟定建筑施工安全、道路运输安全类别中级注册安全工程师职业资格考试专业科目的考试大纲，组织相应科目命审题工作。</w:t>
      </w:r>
      <w:r>
        <w:rPr>
          <w:szCs w:val="21"/>
        </w:rPr>
        <w:t xml:space="preserve"> </w:t>
      </w:r>
    </w:p>
    <w:p w14:paraId="62C30BF8" w14:textId="77777777" w:rsidR="00182CBE" w:rsidRDefault="00902A86">
      <w:pPr>
        <w:ind w:firstLineChars="200" w:firstLine="420"/>
        <w:rPr>
          <w:szCs w:val="21"/>
        </w:rPr>
      </w:pPr>
      <w:r>
        <w:rPr>
          <w:rFonts w:hint="eastAsia"/>
          <w:szCs w:val="21"/>
        </w:rPr>
        <w:t>人力资源社会保障部负责审定考试科目、考试大纲，负责中级注册安全工程师职业</w:t>
      </w:r>
      <w:r>
        <w:rPr>
          <w:szCs w:val="21"/>
        </w:rPr>
        <w:t>资格考试的考务工作，会同应急管理部确定中级注册安全工程师职业资格考试合格标准。</w:t>
      </w:r>
      <w:r>
        <w:rPr>
          <w:szCs w:val="21"/>
        </w:rPr>
        <w:t xml:space="preserve"> </w:t>
      </w:r>
    </w:p>
    <w:p w14:paraId="6FAF0B66" w14:textId="77777777" w:rsidR="00182CBE" w:rsidRDefault="00902A86">
      <w:pPr>
        <w:ind w:firstLineChars="200" w:firstLine="420"/>
        <w:rPr>
          <w:szCs w:val="21"/>
        </w:rPr>
      </w:pPr>
      <w:r>
        <w:rPr>
          <w:szCs w:val="21"/>
        </w:rPr>
        <w:t>第九条</w:t>
      </w:r>
      <w:r>
        <w:rPr>
          <w:szCs w:val="21"/>
        </w:rPr>
        <w:t xml:space="preserve"> </w:t>
      </w:r>
      <w:r>
        <w:rPr>
          <w:szCs w:val="21"/>
        </w:rPr>
        <w:t>各省、自治区、直辖市应急管理、人力资源社会保障部门，会同有关行业主管部门，按照全国统一的考试大纲和相关规定组织实施初级注册安全工程师职业资格考试，确定考试合格标准。</w:t>
      </w:r>
      <w:r>
        <w:rPr>
          <w:szCs w:val="21"/>
        </w:rPr>
        <w:t xml:space="preserve"> </w:t>
      </w:r>
    </w:p>
    <w:p w14:paraId="29552DE2" w14:textId="77777777" w:rsidR="00182CBE" w:rsidRDefault="00902A86">
      <w:pPr>
        <w:ind w:firstLineChars="200" w:firstLine="420"/>
        <w:rPr>
          <w:szCs w:val="21"/>
        </w:rPr>
      </w:pPr>
      <w:r>
        <w:rPr>
          <w:szCs w:val="21"/>
        </w:rPr>
        <w:t>第十条</w:t>
      </w:r>
      <w:r>
        <w:rPr>
          <w:szCs w:val="21"/>
        </w:rPr>
        <w:t xml:space="preserve"> </w:t>
      </w:r>
      <w:r>
        <w:rPr>
          <w:szCs w:val="21"/>
        </w:rPr>
        <w:t>凡遵守中华人民共和国宪法、法律、法规，具有良好的业务素质和道德品行，具备下列条件之一者，可以申请参加中级注册安全工程师职业资格考试：</w:t>
      </w:r>
      <w:r>
        <w:rPr>
          <w:szCs w:val="21"/>
        </w:rPr>
        <w:t xml:space="preserve"> </w:t>
      </w:r>
    </w:p>
    <w:p w14:paraId="43CE0B3F" w14:textId="77777777" w:rsidR="00182CBE" w:rsidRDefault="00902A86">
      <w:pPr>
        <w:ind w:firstLineChars="200" w:firstLine="420"/>
        <w:rPr>
          <w:szCs w:val="21"/>
        </w:rPr>
      </w:pPr>
      <w:r>
        <w:rPr>
          <w:szCs w:val="21"/>
        </w:rPr>
        <w:t>（一）具有安全工程及相关专业大学专科学历，从事安全生产业务满</w:t>
      </w:r>
      <w:r>
        <w:rPr>
          <w:szCs w:val="21"/>
        </w:rPr>
        <w:t>5</w:t>
      </w:r>
      <w:r>
        <w:rPr>
          <w:szCs w:val="21"/>
        </w:rPr>
        <w:t>年；或具有其他专业大学专科学历，从事安全生产业务满</w:t>
      </w:r>
      <w:r>
        <w:rPr>
          <w:szCs w:val="21"/>
        </w:rPr>
        <w:t>7</w:t>
      </w:r>
      <w:r>
        <w:rPr>
          <w:szCs w:val="21"/>
        </w:rPr>
        <w:t>年。</w:t>
      </w:r>
      <w:r>
        <w:rPr>
          <w:szCs w:val="21"/>
        </w:rPr>
        <w:t xml:space="preserve"> </w:t>
      </w:r>
    </w:p>
    <w:p w14:paraId="5292490D" w14:textId="77777777" w:rsidR="00182CBE" w:rsidRDefault="00902A86">
      <w:pPr>
        <w:ind w:firstLineChars="200" w:firstLine="420"/>
        <w:rPr>
          <w:szCs w:val="21"/>
        </w:rPr>
      </w:pPr>
      <w:r>
        <w:rPr>
          <w:szCs w:val="21"/>
        </w:rPr>
        <w:t>（二）具有安全工程及相关专业大学本科学历，从事安全生产业务满</w:t>
      </w:r>
      <w:r>
        <w:rPr>
          <w:szCs w:val="21"/>
        </w:rPr>
        <w:t>3</w:t>
      </w:r>
      <w:r>
        <w:rPr>
          <w:szCs w:val="21"/>
        </w:rPr>
        <w:t>年；或具有其他专业大学本科学历，从事安全生产业务满</w:t>
      </w:r>
      <w:r>
        <w:rPr>
          <w:szCs w:val="21"/>
        </w:rPr>
        <w:t>5</w:t>
      </w:r>
      <w:r>
        <w:rPr>
          <w:szCs w:val="21"/>
        </w:rPr>
        <w:t>年。</w:t>
      </w:r>
      <w:r>
        <w:rPr>
          <w:szCs w:val="21"/>
        </w:rPr>
        <w:t xml:space="preserve"> </w:t>
      </w:r>
    </w:p>
    <w:p w14:paraId="51095768" w14:textId="77777777" w:rsidR="00182CBE" w:rsidRDefault="00902A86">
      <w:pPr>
        <w:ind w:firstLineChars="200" w:firstLine="420"/>
        <w:rPr>
          <w:szCs w:val="21"/>
        </w:rPr>
      </w:pPr>
      <w:r>
        <w:rPr>
          <w:szCs w:val="21"/>
        </w:rPr>
        <w:t>（三）具有安全工程及相关专业第二学士学位，从事安全生产业务满</w:t>
      </w:r>
      <w:r>
        <w:rPr>
          <w:szCs w:val="21"/>
        </w:rPr>
        <w:t>2</w:t>
      </w:r>
      <w:r>
        <w:rPr>
          <w:szCs w:val="21"/>
        </w:rPr>
        <w:t>年；或具有其他专业第二学士学位，从事安全生产业务满</w:t>
      </w:r>
      <w:r>
        <w:rPr>
          <w:szCs w:val="21"/>
        </w:rPr>
        <w:t>3</w:t>
      </w:r>
      <w:r>
        <w:rPr>
          <w:szCs w:val="21"/>
        </w:rPr>
        <w:t>年。</w:t>
      </w:r>
      <w:r>
        <w:rPr>
          <w:szCs w:val="21"/>
        </w:rPr>
        <w:t xml:space="preserve"> </w:t>
      </w:r>
    </w:p>
    <w:p w14:paraId="6E6B08E5" w14:textId="77777777" w:rsidR="00182CBE" w:rsidRDefault="00902A86">
      <w:pPr>
        <w:ind w:firstLineChars="200" w:firstLine="420"/>
        <w:rPr>
          <w:szCs w:val="21"/>
        </w:rPr>
      </w:pPr>
      <w:r>
        <w:rPr>
          <w:szCs w:val="21"/>
        </w:rPr>
        <w:t>（四）具有安全工程及相关专业硕士学位，从事安全生产业务满</w:t>
      </w:r>
      <w:r>
        <w:rPr>
          <w:szCs w:val="21"/>
        </w:rPr>
        <w:t>1</w:t>
      </w:r>
      <w:r>
        <w:rPr>
          <w:szCs w:val="21"/>
        </w:rPr>
        <w:t>年；或具有其他专业硕士学位，从事安全生产业务满</w:t>
      </w:r>
      <w:r>
        <w:rPr>
          <w:szCs w:val="21"/>
        </w:rPr>
        <w:t>2</w:t>
      </w:r>
      <w:r>
        <w:rPr>
          <w:szCs w:val="21"/>
        </w:rPr>
        <w:t>年。</w:t>
      </w:r>
      <w:r>
        <w:rPr>
          <w:szCs w:val="21"/>
        </w:rPr>
        <w:t xml:space="preserve"> </w:t>
      </w:r>
    </w:p>
    <w:p w14:paraId="1B412A69" w14:textId="77777777" w:rsidR="00182CBE" w:rsidRDefault="00902A86">
      <w:pPr>
        <w:ind w:firstLineChars="200" w:firstLine="420"/>
        <w:rPr>
          <w:szCs w:val="21"/>
        </w:rPr>
      </w:pPr>
      <w:r>
        <w:rPr>
          <w:szCs w:val="21"/>
        </w:rPr>
        <w:t>（五）具有博士学位，从事安全生产业务满</w:t>
      </w:r>
      <w:r>
        <w:rPr>
          <w:szCs w:val="21"/>
        </w:rPr>
        <w:t>1</w:t>
      </w:r>
      <w:r>
        <w:rPr>
          <w:szCs w:val="21"/>
        </w:rPr>
        <w:t>年。</w:t>
      </w:r>
      <w:r>
        <w:rPr>
          <w:szCs w:val="21"/>
        </w:rPr>
        <w:t xml:space="preserve"> </w:t>
      </w:r>
    </w:p>
    <w:p w14:paraId="2E04C34E" w14:textId="77777777" w:rsidR="00182CBE" w:rsidRDefault="00902A86">
      <w:pPr>
        <w:ind w:firstLineChars="200" w:firstLine="420"/>
        <w:rPr>
          <w:szCs w:val="21"/>
        </w:rPr>
      </w:pPr>
      <w:r>
        <w:rPr>
          <w:szCs w:val="21"/>
        </w:rPr>
        <w:t>（六）取得初级注册安全工程师职业资格后，从事安全生产业务满</w:t>
      </w:r>
      <w:r>
        <w:rPr>
          <w:szCs w:val="21"/>
        </w:rPr>
        <w:t>3</w:t>
      </w:r>
      <w:r>
        <w:rPr>
          <w:szCs w:val="21"/>
        </w:rPr>
        <w:t>年。</w:t>
      </w:r>
      <w:r>
        <w:rPr>
          <w:szCs w:val="21"/>
        </w:rPr>
        <w:t xml:space="preserve"> </w:t>
      </w:r>
    </w:p>
    <w:p w14:paraId="07C553EB" w14:textId="77777777" w:rsidR="00182CBE" w:rsidRDefault="00902A86">
      <w:pPr>
        <w:ind w:firstLineChars="200" w:firstLine="420"/>
        <w:rPr>
          <w:szCs w:val="21"/>
        </w:rPr>
      </w:pPr>
      <w:r>
        <w:rPr>
          <w:szCs w:val="21"/>
        </w:rPr>
        <w:t>第十一条</w:t>
      </w:r>
      <w:r>
        <w:rPr>
          <w:szCs w:val="21"/>
        </w:rPr>
        <w:t xml:space="preserve"> </w:t>
      </w:r>
      <w:r>
        <w:rPr>
          <w:szCs w:val="21"/>
        </w:rPr>
        <w:t>凡遵守中华人民共和国宪法、法律、法规，具有良好的业务素质和道德品行，具备下列条件之一者，可以申请参加初级注册安全工程师职业资格考试：</w:t>
      </w:r>
      <w:r>
        <w:rPr>
          <w:szCs w:val="21"/>
        </w:rPr>
        <w:t xml:space="preserve"> </w:t>
      </w:r>
    </w:p>
    <w:p w14:paraId="383103E9" w14:textId="77777777" w:rsidR="00182CBE" w:rsidRDefault="00902A86">
      <w:pPr>
        <w:ind w:firstLineChars="200" w:firstLine="420"/>
        <w:rPr>
          <w:szCs w:val="21"/>
        </w:rPr>
      </w:pPr>
      <w:r>
        <w:rPr>
          <w:szCs w:val="21"/>
        </w:rPr>
        <w:t>（一）具有安全工程及相关专业中专学历，从事安全生产业务满</w:t>
      </w:r>
      <w:r>
        <w:rPr>
          <w:szCs w:val="21"/>
        </w:rPr>
        <w:t>4</w:t>
      </w:r>
      <w:r>
        <w:rPr>
          <w:szCs w:val="21"/>
        </w:rPr>
        <w:t>年；或具有其他专业中专学历，从事安全生产业务满</w:t>
      </w:r>
      <w:r>
        <w:rPr>
          <w:szCs w:val="21"/>
        </w:rPr>
        <w:t>5</w:t>
      </w:r>
      <w:r>
        <w:rPr>
          <w:szCs w:val="21"/>
        </w:rPr>
        <w:t>年。</w:t>
      </w:r>
      <w:r>
        <w:rPr>
          <w:szCs w:val="21"/>
        </w:rPr>
        <w:t xml:space="preserve"> </w:t>
      </w:r>
    </w:p>
    <w:p w14:paraId="4B6FDB8F" w14:textId="77777777" w:rsidR="00182CBE" w:rsidRDefault="00902A86">
      <w:pPr>
        <w:ind w:firstLineChars="200" w:firstLine="420"/>
        <w:rPr>
          <w:szCs w:val="21"/>
        </w:rPr>
      </w:pPr>
      <w:r>
        <w:rPr>
          <w:szCs w:val="21"/>
        </w:rPr>
        <w:t>（二）具有安全工程及相关专业大学专科学历，从事安全生产业务满</w:t>
      </w:r>
      <w:r>
        <w:rPr>
          <w:szCs w:val="21"/>
        </w:rPr>
        <w:t>2</w:t>
      </w:r>
      <w:r>
        <w:rPr>
          <w:szCs w:val="21"/>
        </w:rPr>
        <w:t>年；或具有其他专业大学专科学历，从事安全生产业务满</w:t>
      </w:r>
      <w:r>
        <w:rPr>
          <w:szCs w:val="21"/>
        </w:rPr>
        <w:t>3</w:t>
      </w:r>
      <w:r>
        <w:rPr>
          <w:szCs w:val="21"/>
        </w:rPr>
        <w:t>年。</w:t>
      </w:r>
      <w:r>
        <w:rPr>
          <w:szCs w:val="21"/>
        </w:rPr>
        <w:t xml:space="preserve"> </w:t>
      </w:r>
    </w:p>
    <w:p w14:paraId="1D46D598" w14:textId="77777777" w:rsidR="00182CBE" w:rsidRDefault="00902A86">
      <w:pPr>
        <w:ind w:firstLineChars="200" w:firstLine="420"/>
        <w:rPr>
          <w:szCs w:val="21"/>
        </w:rPr>
      </w:pPr>
      <w:r>
        <w:rPr>
          <w:szCs w:val="21"/>
        </w:rPr>
        <w:t>（三）具有大学本科及以上学历，从事安全生产业务。</w:t>
      </w:r>
      <w:r>
        <w:rPr>
          <w:szCs w:val="21"/>
        </w:rPr>
        <w:t xml:space="preserve"> </w:t>
      </w:r>
    </w:p>
    <w:p w14:paraId="417CD720" w14:textId="77777777" w:rsidR="00182CBE" w:rsidRDefault="00902A86">
      <w:pPr>
        <w:ind w:firstLineChars="200" w:firstLine="420"/>
        <w:rPr>
          <w:szCs w:val="21"/>
        </w:rPr>
      </w:pPr>
      <w:r>
        <w:rPr>
          <w:szCs w:val="21"/>
        </w:rPr>
        <w:t>第十二条</w:t>
      </w:r>
      <w:r>
        <w:rPr>
          <w:szCs w:val="21"/>
        </w:rPr>
        <w:t xml:space="preserve"> </w:t>
      </w:r>
      <w:r>
        <w:rPr>
          <w:szCs w:val="21"/>
        </w:rPr>
        <w:t>中级注册安全工程师职业资格考试合格者，由各省、自治区、直辖市人力资源社会保障部门颁发注册安全工程师职业资格证书（中级）。该证书由人力资源社会保障部统一印制，应急管理部、人力资源社会保障部共同用印，在全国范围有效。</w:t>
      </w:r>
      <w:r>
        <w:rPr>
          <w:szCs w:val="21"/>
        </w:rPr>
        <w:t xml:space="preserve"> </w:t>
      </w:r>
    </w:p>
    <w:p w14:paraId="6D55B539" w14:textId="77777777" w:rsidR="00182CBE" w:rsidRDefault="00902A86">
      <w:pPr>
        <w:ind w:firstLineChars="200" w:firstLine="420"/>
        <w:rPr>
          <w:szCs w:val="21"/>
        </w:rPr>
      </w:pPr>
      <w:r>
        <w:rPr>
          <w:szCs w:val="21"/>
        </w:rPr>
        <w:t>第十三条</w:t>
      </w:r>
      <w:r>
        <w:rPr>
          <w:szCs w:val="21"/>
        </w:rPr>
        <w:t xml:space="preserve"> </w:t>
      </w:r>
      <w:r>
        <w:rPr>
          <w:szCs w:val="21"/>
        </w:rPr>
        <w:t>初级注册安全工程师职业资格考试合格者，由各省、自治区、直辖市人力资源社会保障部门颁发注册安全工程师职业资格证书（初级）。该证书由各省、自治区、直辖市应急管理、人力资源社会保障部门共同用印，原则上在所在行政区域内有效。各地可根据实际情况制定跨区域认可办法。</w:t>
      </w:r>
      <w:r>
        <w:rPr>
          <w:szCs w:val="21"/>
        </w:rPr>
        <w:t xml:space="preserve"> </w:t>
      </w:r>
    </w:p>
    <w:p w14:paraId="0C163A4E" w14:textId="77777777" w:rsidR="00182CBE" w:rsidRDefault="00902A86">
      <w:pPr>
        <w:ind w:firstLineChars="200" w:firstLine="420"/>
        <w:rPr>
          <w:szCs w:val="21"/>
        </w:rPr>
      </w:pPr>
      <w:r>
        <w:rPr>
          <w:szCs w:val="21"/>
        </w:rPr>
        <w:t>第十四条</w:t>
      </w:r>
      <w:r>
        <w:rPr>
          <w:szCs w:val="21"/>
        </w:rPr>
        <w:t xml:space="preserve"> </w:t>
      </w:r>
      <w:r>
        <w:rPr>
          <w:szCs w:val="21"/>
        </w:rPr>
        <w:t>对以不正当手段取得注册安全工程师职业资格证书的，按照国家专业技术人员资格考试违纪违规行为处理规定进行处理。</w:t>
      </w:r>
      <w:r>
        <w:rPr>
          <w:szCs w:val="21"/>
        </w:rPr>
        <w:t xml:space="preserve"> </w:t>
      </w:r>
    </w:p>
    <w:p w14:paraId="4BC779B5" w14:textId="77777777" w:rsidR="00182CBE" w:rsidRDefault="00902A86">
      <w:pPr>
        <w:ind w:firstLineChars="200" w:firstLine="420"/>
        <w:rPr>
          <w:szCs w:val="21"/>
        </w:rPr>
      </w:pPr>
      <w:r>
        <w:rPr>
          <w:szCs w:val="21"/>
        </w:rPr>
        <w:t>第三章注册</w:t>
      </w:r>
    </w:p>
    <w:p w14:paraId="3E94F783" w14:textId="77777777" w:rsidR="00182CBE" w:rsidRDefault="00902A86">
      <w:pPr>
        <w:ind w:firstLineChars="200" w:firstLine="420"/>
        <w:rPr>
          <w:szCs w:val="21"/>
        </w:rPr>
      </w:pPr>
      <w:r>
        <w:rPr>
          <w:szCs w:val="21"/>
        </w:rPr>
        <w:t>第十五条</w:t>
      </w:r>
      <w:r>
        <w:rPr>
          <w:szCs w:val="21"/>
        </w:rPr>
        <w:t xml:space="preserve"> </w:t>
      </w:r>
      <w:r>
        <w:rPr>
          <w:szCs w:val="21"/>
        </w:rPr>
        <w:t>国家对注册安全工程师职业资格实行执业注册管理制度，按照专业类别进行注册。取得注册安全工程师职业资格证书的人员，经注册后方可以注册安全工程师名义执业。</w:t>
      </w:r>
      <w:r>
        <w:rPr>
          <w:szCs w:val="21"/>
        </w:rPr>
        <w:t xml:space="preserve"> </w:t>
      </w:r>
    </w:p>
    <w:p w14:paraId="73E81F7F" w14:textId="77777777" w:rsidR="00182CBE" w:rsidRDefault="00902A86">
      <w:pPr>
        <w:ind w:firstLineChars="200" w:firstLine="420"/>
        <w:rPr>
          <w:szCs w:val="21"/>
        </w:rPr>
      </w:pPr>
      <w:r>
        <w:rPr>
          <w:szCs w:val="21"/>
        </w:rPr>
        <w:t>第十六条</w:t>
      </w:r>
      <w:r>
        <w:rPr>
          <w:szCs w:val="21"/>
        </w:rPr>
        <w:t xml:space="preserve"> </w:t>
      </w:r>
      <w:r>
        <w:rPr>
          <w:szCs w:val="21"/>
        </w:rPr>
        <w:t>住房城乡建设部、交通运输部或其授权的机构按照职责分工，分别负责相应范围内建筑施工安全、道路运输安全类别中级注册安全工程师的注册初审工作。</w:t>
      </w:r>
      <w:r>
        <w:rPr>
          <w:szCs w:val="21"/>
        </w:rPr>
        <w:t xml:space="preserve"> </w:t>
      </w:r>
    </w:p>
    <w:p w14:paraId="2B0D5335" w14:textId="77777777" w:rsidR="00182CBE" w:rsidRDefault="00902A86">
      <w:pPr>
        <w:ind w:firstLineChars="200" w:firstLine="420"/>
        <w:rPr>
          <w:szCs w:val="21"/>
        </w:rPr>
      </w:pPr>
      <w:r>
        <w:rPr>
          <w:szCs w:val="21"/>
        </w:rPr>
        <w:t>各省、自治区、直辖市应急管理部门和经应急管理部授权的机构，负责其他中级注册安全工程师的注册初审工作。</w:t>
      </w:r>
      <w:r>
        <w:rPr>
          <w:szCs w:val="21"/>
        </w:rPr>
        <w:t xml:space="preserve"> </w:t>
      </w:r>
    </w:p>
    <w:p w14:paraId="393DECB3" w14:textId="77777777" w:rsidR="00182CBE" w:rsidRDefault="00902A86">
      <w:pPr>
        <w:ind w:firstLineChars="200" w:firstLine="420"/>
        <w:rPr>
          <w:szCs w:val="21"/>
        </w:rPr>
      </w:pPr>
      <w:r>
        <w:rPr>
          <w:szCs w:val="21"/>
        </w:rPr>
        <w:t>应急管理部负责中级注册安全工程师的注册终审工作，具体工作由中国安全生产科学研究院实施。终审通过的建筑施工安全、道路运输安全类别中级注册安全工程师名单分别抄送住房城乡建设部、交通运输部。</w:t>
      </w:r>
      <w:r>
        <w:rPr>
          <w:szCs w:val="21"/>
        </w:rPr>
        <w:t xml:space="preserve"> </w:t>
      </w:r>
    </w:p>
    <w:p w14:paraId="17AE5DB4" w14:textId="77777777" w:rsidR="00182CBE" w:rsidRDefault="00902A86">
      <w:pPr>
        <w:ind w:firstLineChars="200" w:firstLine="420"/>
        <w:rPr>
          <w:szCs w:val="21"/>
        </w:rPr>
      </w:pPr>
      <w:r>
        <w:rPr>
          <w:szCs w:val="21"/>
        </w:rPr>
        <w:t>第十七条</w:t>
      </w:r>
      <w:r>
        <w:rPr>
          <w:szCs w:val="21"/>
        </w:rPr>
        <w:t xml:space="preserve"> </w:t>
      </w:r>
      <w:r>
        <w:rPr>
          <w:szCs w:val="21"/>
        </w:rPr>
        <w:t>申请注册的人员，必须同时具备下列基本条件：</w:t>
      </w:r>
      <w:r>
        <w:rPr>
          <w:szCs w:val="21"/>
        </w:rPr>
        <w:t xml:space="preserve"> </w:t>
      </w:r>
    </w:p>
    <w:p w14:paraId="174D9198" w14:textId="77777777" w:rsidR="00182CBE" w:rsidRDefault="00902A86">
      <w:pPr>
        <w:ind w:firstLineChars="200" w:firstLine="420"/>
        <w:rPr>
          <w:szCs w:val="21"/>
        </w:rPr>
      </w:pPr>
      <w:r>
        <w:rPr>
          <w:szCs w:val="21"/>
        </w:rPr>
        <w:t>（一）取得注册安全工程师职业资格证书；</w:t>
      </w:r>
      <w:r>
        <w:rPr>
          <w:szCs w:val="21"/>
        </w:rPr>
        <w:t xml:space="preserve"> </w:t>
      </w:r>
    </w:p>
    <w:p w14:paraId="15D72779" w14:textId="77777777" w:rsidR="00182CBE" w:rsidRDefault="00902A86">
      <w:pPr>
        <w:ind w:firstLineChars="200" w:firstLine="420"/>
        <w:rPr>
          <w:szCs w:val="21"/>
        </w:rPr>
      </w:pPr>
      <w:r>
        <w:rPr>
          <w:szCs w:val="21"/>
        </w:rPr>
        <w:t>（二）遵纪守法，恪守职业道德；</w:t>
      </w:r>
      <w:r>
        <w:rPr>
          <w:szCs w:val="21"/>
        </w:rPr>
        <w:t xml:space="preserve"> </w:t>
      </w:r>
    </w:p>
    <w:p w14:paraId="7A1209B8" w14:textId="77777777" w:rsidR="00182CBE" w:rsidRDefault="00902A86">
      <w:pPr>
        <w:ind w:firstLineChars="200" w:firstLine="420"/>
        <w:rPr>
          <w:szCs w:val="21"/>
        </w:rPr>
      </w:pPr>
      <w:r>
        <w:rPr>
          <w:szCs w:val="21"/>
        </w:rPr>
        <w:t>（三）受聘于生产经营单位安全生产管理、安全工程技术类岗位或安全生产专业服务机构从事安全生产专业服务；</w:t>
      </w:r>
      <w:r>
        <w:rPr>
          <w:szCs w:val="21"/>
        </w:rPr>
        <w:t xml:space="preserve"> </w:t>
      </w:r>
    </w:p>
    <w:p w14:paraId="210BE3F6" w14:textId="77777777" w:rsidR="00182CBE" w:rsidRDefault="00902A86">
      <w:pPr>
        <w:ind w:firstLineChars="200" w:firstLine="420"/>
        <w:rPr>
          <w:szCs w:val="21"/>
        </w:rPr>
      </w:pPr>
      <w:r>
        <w:rPr>
          <w:szCs w:val="21"/>
        </w:rPr>
        <w:t>（四）具有完全民事行为能力，年龄不超过</w:t>
      </w:r>
      <w:r>
        <w:rPr>
          <w:szCs w:val="21"/>
        </w:rPr>
        <w:t>70</w:t>
      </w:r>
      <w:r>
        <w:rPr>
          <w:szCs w:val="21"/>
        </w:rPr>
        <w:t>周岁。</w:t>
      </w:r>
      <w:r>
        <w:rPr>
          <w:szCs w:val="21"/>
        </w:rPr>
        <w:t xml:space="preserve"> </w:t>
      </w:r>
    </w:p>
    <w:p w14:paraId="6035219E" w14:textId="77777777" w:rsidR="00182CBE" w:rsidRDefault="00902A86">
      <w:pPr>
        <w:ind w:firstLineChars="200" w:firstLine="420"/>
        <w:rPr>
          <w:szCs w:val="21"/>
        </w:rPr>
      </w:pPr>
      <w:r>
        <w:rPr>
          <w:szCs w:val="21"/>
        </w:rPr>
        <w:t>第十八条</w:t>
      </w:r>
      <w:r>
        <w:rPr>
          <w:szCs w:val="21"/>
        </w:rPr>
        <w:t xml:space="preserve"> </w:t>
      </w:r>
      <w:r>
        <w:rPr>
          <w:szCs w:val="21"/>
        </w:rPr>
        <w:t>申请中级注册安全工程师初始注册的，应当自取得中级注册安全工程师职业资格证书之日起</w:t>
      </w:r>
      <w:r>
        <w:rPr>
          <w:szCs w:val="21"/>
        </w:rPr>
        <w:t>5</w:t>
      </w:r>
      <w:r>
        <w:rPr>
          <w:szCs w:val="21"/>
        </w:rPr>
        <w:t>年内由本人向注册初审机构提出。</w:t>
      </w:r>
      <w:r>
        <w:rPr>
          <w:szCs w:val="21"/>
        </w:rPr>
        <w:t xml:space="preserve"> </w:t>
      </w:r>
    </w:p>
    <w:p w14:paraId="71578EA6" w14:textId="77777777" w:rsidR="00182CBE" w:rsidRDefault="00902A86">
      <w:pPr>
        <w:ind w:firstLineChars="200" w:firstLine="420"/>
        <w:rPr>
          <w:szCs w:val="21"/>
        </w:rPr>
      </w:pPr>
      <w:r>
        <w:rPr>
          <w:szCs w:val="21"/>
        </w:rPr>
        <w:t>本规定施行前取得注册安全工程师执业资格证书，申请初始注册的，应当在本规定施行之日起</w:t>
      </w:r>
      <w:r>
        <w:rPr>
          <w:szCs w:val="21"/>
        </w:rPr>
        <w:t>5</w:t>
      </w:r>
      <w:r>
        <w:rPr>
          <w:szCs w:val="21"/>
        </w:rPr>
        <w:t>年内由本人向注册初审机构提出。</w:t>
      </w:r>
      <w:r>
        <w:rPr>
          <w:szCs w:val="21"/>
        </w:rPr>
        <w:t xml:space="preserve"> </w:t>
      </w:r>
    </w:p>
    <w:p w14:paraId="470877DB" w14:textId="77777777" w:rsidR="00182CBE" w:rsidRDefault="00902A86">
      <w:pPr>
        <w:ind w:firstLineChars="200" w:firstLine="420"/>
        <w:rPr>
          <w:szCs w:val="21"/>
        </w:rPr>
      </w:pPr>
      <w:r>
        <w:rPr>
          <w:szCs w:val="21"/>
        </w:rPr>
        <w:t>超过规定时间申请初始注册的，按逾期初始注册办理。</w:t>
      </w:r>
      <w:r>
        <w:rPr>
          <w:szCs w:val="21"/>
        </w:rPr>
        <w:t xml:space="preserve"> </w:t>
      </w:r>
    </w:p>
    <w:p w14:paraId="2AEAE8A6" w14:textId="77777777" w:rsidR="00182CBE" w:rsidRDefault="00902A86">
      <w:pPr>
        <w:ind w:firstLineChars="200" w:firstLine="420"/>
        <w:rPr>
          <w:szCs w:val="21"/>
        </w:rPr>
      </w:pPr>
      <w:r>
        <w:rPr>
          <w:szCs w:val="21"/>
        </w:rPr>
        <w:t>准予注册的申请人，由应急管理部核发中级注册安全工程师注册证书（纸质或电子证书）。</w:t>
      </w:r>
      <w:r>
        <w:rPr>
          <w:szCs w:val="21"/>
        </w:rPr>
        <w:t xml:space="preserve"> </w:t>
      </w:r>
    </w:p>
    <w:p w14:paraId="10EBE4DA" w14:textId="77777777" w:rsidR="00182CBE" w:rsidRDefault="00902A86">
      <w:pPr>
        <w:ind w:firstLineChars="200" w:firstLine="420"/>
        <w:rPr>
          <w:szCs w:val="21"/>
        </w:rPr>
      </w:pPr>
      <w:r>
        <w:rPr>
          <w:szCs w:val="21"/>
        </w:rPr>
        <w:t>第十九条</w:t>
      </w:r>
      <w:r>
        <w:rPr>
          <w:szCs w:val="21"/>
        </w:rPr>
        <w:t xml:space="preserve"> </w:t>
      </w:r>
      <w:r>
        <w:rPr>
          <w:szCs w:val="21"/>
        </w:rPr>
        <w:t>中级注册安全工程师注册有效期为</w:t>
      </w:r>
      <w:r>
        <w:rPr>
          <w:szCs w:val="21"/>
        </w:rPr>
        <w:t>5</w:t>
      </w:r>
      <w:r>
        <w:rPr>
          <w:szCs w:val="21"/>
        </w:rPr>
        <w:t>年。有效期满前</w:t>
      </w:r>
      <w:r>
        <w:rPr>
          <w:szCs w:val="21"/>
        </w:rPr>
        <w:t>3</w:t>
      </w:r>
      <w:r>
        <w:rPr>
          <w:szCs w:val="21"/>
        </w:rPr>
        <w:t>个月，需要延续注册的，应向注册初审机构提出延续注册申请。有效期满未延续注册的，可根据需要申请重新注册。</w:t>
      </w:r>
      <w:r>
        <w:rPr>
          <w:szCs w:val="21"/>
        </w:rPr>
        <w:t xml:space="preserve"> </w:t>
      </w:r>
    </w:p>
    <w:p w14:paraId="44B729AE" w14:textId="77777777" w:rsidR="00182CBE" w:rsidRDefault="00902A86">
      <w:pPr>
        <w:ind w:firstLineChars="200" w:firstLine="420"/>
        <w:rPr>
          <w:szCs w:val="21"/>
        </w:rPr>
      </w:pPr>
      <w:r>
        <w:rPr>
          <w:szCs w:val="21"/>
        </w:rPr>
        <w:t>第二十条</w:t>
      </w:r>
      <w:r>
        <w:rPr>
          <w:szCs w:val="21"/>
        </w:rPr>
        <w:t xml:space="preserve"> </w:t>
      </w:r>
      <w:r>
        <w:rPr>
          <w:szCs w:val="21"/>
        </w:rPr>
        <w:t>中级注册安全工程师在注册有效期内变更注册的，须及时向注册初审机构提出申请。</w:t>
      </w:r>
      <w:r>
        <w:rPr>
          <w:szCs w:val="21"/>
        </w:rPr>
        <w:t xml:space="preserve"> </w:t>
      </w:r>
    </w:p>
    <w:p w14:paraId="41C6D1AD" w14:textId="77777777" w:rsidR="00182CBE" w:rsidRDefault="00902A86">
      <w:pPr>
        <w:ind w:firstLineChars="200" w:firstLine="420"/>
        <w:rPr>
          <w:szCs w:val="21"/>
        </w:rPr>
      </w:pPr>
      <w:r>
        <w:rPr>
          <w:szCs w:val="21"/>
        </w:rPr>
        <w:t>第二十一条</w:t>
      </w:r>
      <w:r>
        <w:rPr>
          <w:szCs w:val="21"/>
        </w:rPr>
        <w:t xml:space="preserve"> </w:t>
      </w:r>
      <w:r>
        <w:rPr>
          <w:szCs w:val="21"/>
        </w:rPr>
        <w:t>中级注册安全工程师初始注册、延续注册、变更注册、重新注册和逾期初始注册的具体要求按相关规定执行。</w:t>
      </w:r>
      <w:r>
        <w:rPr>
          <w:szCs w:val="21"/>
        </w:rPr>
        <w:t xml:space="preserve"> </w:t>
      </w:r>
    </w:p>
    <w:p w14:paraId="0366AF0C" w14:textId="77777777" w:rsidR="00182CBE" w:rsidRDefault="00902A86">
      <w:pPr>
        <w:ind w:firstLineChars="200" w:firstLine="420"/>
        <w:rPr>
          <w:szCs w:val="21"/>
        </w:rPr>
      </w:pPr>
      <w:r>
        <w:rPr>
          <w:szCs w:val="21"/>
        </w:rPr>
        <w:t>第二十二条</w:t>
      </w:r>
      <w:r>
        <w:rPr>
          <w:szCs w:val="21"/>
        </w:rPr>
        <w:t xml:space="preserve"> </w:t>
      </w:r>
      <w:r>
        <w:rPr>
          <w:szCs w:val="21"/>
        </w:rPr>
        <w:t>以不正当手段取得注册证书的，由发证机构撤销其注册证书，</w:t>
      </w:r>
      <w:r>
        <w:rPr>
          <w:szCs w:val="21"/>
        </w:rPr>
        <w:t>5</w:t>
      </w:r>
      <w:r>
        <w:rPr>
          <w:szCs w:val="21"/>
        </w:rPr>
        <w:t>年内不予重新注册；构成犯罪的，依法追究刑事责任。</w:t>
      </w:r>
      <w:r>
        <w:rPr>
          <w:szCs w:val="21"/>
        </w:rPr>
        <w:t xml:space="preserve"> </w:t>
      </w:r>
    </w:p>
    <w:p w14:paraId="155600A1" w14:textId="77777777" w:rsidR="00182CBE" w:rsidRDefault="00902A86">
      <w:pPr>
        <w:ind w:firstLineChars="200" w:firstLine="420"/>
        <w:rPr>
          <w:szCs w:val="21"/>
        </w:rPr>
      </w:pPr>
      <w:r>
        <w:rPr>
          <w:szCs w:val="21"/>
        </w:rPr>
        <w:t>第二十三条</w:t>
      </w:r>
      <w:r>
        <w:rPr>
          <w:szCs w:val="21"/>
        </w:rPr>
        <w:t xml:space="preserve"> </w:t>
      </w:r>
      <w:r>
        <w:rPr>
          <w:szCs w:val="21"/>
        </w:rPr>
        <w:t>注册安全工程师注册有关情况应当由注册证书发证机构向社会公布，促进信息共享。</w:t>
      </w:r>
      <w:r>
        <w:rPr>
          <w:szCs w:val="21"/>
        </w:rPr>
        <w:t xml:space="preserve"> </w:t>
      </w:r>
    </w:p>
    <w:p w14:paraId="1F62ECD8" w14:textId="77777777" w:rsidR="00182CBE" w:rsidRDefault="00902A86">
      <w:pPr>
        <w:ind w:firstLineChars="200" w:firstLine="420"/>
        <w:rPr>
          <w:szCs w:val="21"/>
        </w:rPr>
      </w:pPr>
      <w:r>
        <w:rPr>
          <w:szCs w:val="21"/>
        </w:rPr>
        <w:t>第二十四条</w:t>
      </w:r>
      <w:r>
        <w:rPr>
          <w:szCs w:val="21"/>
        </w:rPr>
        <w:t xml:space="preserve"> </w:t>
      </w:r>
      <w:r>
        <w:rPr>
          <w:szCs w:val="21"/>
        </w:rPr>
        <w:t>初级注册安全工程师注册管理办法由各省、自治区、直辖市应急管理部门会同有关部门依法制定。</w:t>
      </w:r>
      <w:r>
        <w:rPr>
          <w:szCs w:val="21"/>
        </w:rPr>
        <w:t xml:space="preserve"> </w:t>
      </w:r>
    </w:p>
    <w:p w14:paraId="3124D178" w14:textId="77777777" w:rsidR="00182CBE" w:rsidRDefault="00902A86">
      <w:pPr>
        <w:ind w:firstLineChars="200" w:firstLine="420"/>
        <w:rPr>
          <w:szCs w:val="21"/>
        </w:rPr>
      </w:pPr>
      <w:r>
        <w:rPr>
          <w:szCs w:val="21"/>
        </w:rPr>
        <w:t>第四章执业</w:t>
      </w:r>
    </w:p>
    <w:p w14:paraId="6C84A881" w14:textId="77777777" w:rsidR="00182CBE" w:rsidRDefault="00902A86">
      <w:pPr>
        <w:ind w:firstLineChars="200" w:firstLine="420"/>
        <w:rPr>
          <w:szCs w:val="21"/>
        </w:rPr>
      </w:pPr>
      <w:r>
        <w:rPr>
          <w:szCs w:val="21"/>
        </w:rPr>
        <w:t>第二十五条</w:t>
      </w:r>
      <w:r>
        <w:rPr>
          <w:szCs w:val="21"/>
        </w:rPr>
        <w:t xml:space="preserve"> </w:t>
      </w:r>
      <w:r>
        <w:rPr>
          <w:szCs w:val="21"/>
        </w:rPr>
        <w:t>注册安全工程师在执业活动中，必须遵纪守法，恪守职业道德和从业规范，诚信执业，主动接受有关主管部门的监督检查，加强行业自律。</w:t>
      </w:r>
      <w:r>
        <w:rPr>
          <w:szCs w:val="21"/>
        </w:rPr>
        <w:t xml:space="preserve"> </w:t>
      </w:r>
    </w:p>
    <w:p w14:paraId="38415ABE" w14:textId="77777777" w:rsidR="00182CBE" w:rsidRDefault="00902A86">
      <w:pPr>
        <w:ind w:firstLineChars="200" w:firstLine="420"/>
        <w:rPr>
          <w:szCs w:val="21"/>
        </w:rPr>
      </w:pPr>
      <w:r>
        <w:rPr>
          <w:szCs w:val="21"/>
        </w:rPr>
        <w:t>第二十六条</w:t>
      </w:r>
      <w:r>
        <w:rPr>
          <w:szCs w:val="21"/>
        </w:rPr>
        <w:t xml:space="preserve"> </w:t>
      </w:r>
      <w:r>
        <w:rPr>
          <w:szCs w:val="21"/>
        </w:rPr>
        <w:t>注册安全工程师不得同时受聘于两个或两个以上单位执业，不得允许他人以本人名义执业，不得出租出借证书。违反上述规定的，由发证机构撤销其注册证书，</w:t>
      </w:r>
      <w:r>
        <w:rPr>
          <w:szCs w:val="21"/>
        </w:rPr>
        <w:t>5</w:t>
      </w:r>
      <w:r>
        <w:rPr>
          <w:szCs w:val="21"/>
        </w:rPr>
        <w:t>年内不予重新注册；构成犯罪的，依法追究刑事责任。</w:t>
      </w:r>
      <w:r>
        <w:rPr>
          <w:szCs w:val="21"/>
        </w:rPr>
        <w:t xml:space="preserve"> </w:t>
      </w:r>
    </w:p>
    <w:p w14:paraId="3E430ADB" w14:textId="77777777" w:rsidR="00182CBE" w:rsidRDefault="00902A86">
      <w:pPr>
        <w:ind w:firstLineChars="200" w:firstLine="420"/>
        <w:rPr>
          <w:szCs w:val="21"/>
        </w:rPr>
      </w:pPr>
      <w:r>
        <w:rPr>
          <w:szCs w:val="21"/>
        </w:rPr>
        <w:t>第二十七条</w:t>
      </w:r>
      <w:r>
        <w:rPr>
          <w:szCs w:val="21"/>
        </w:rPr>
        <w:t xml:space="preserve"> </w:t>
      </w:r>
      <w:r>
        <w:rPr>
          <w:szCs w:val="21"/>
        </w:rPr>
        <w:t>注册安全工程师的执业范围包括：</w:t>
      </w:r>
      <w:r>
        <w:rPr>
          <w:szCs w:val="21"/>
        </w:rPr>
        <w:t xml:space="preserve"> </w:t>
      </w:r>
    </w:p>
    <w:p w14:paraId="2D04599D" w14:textId="77777777" w:rsidR="00182CBE" w:rsidRDefault="00902A86">
      <w:pPr>
        <w:ind w:firstLineChars="200" w:firstLine="420"/>
        <w:rPr>
          <w:szCs w:val="21"/>
        </w:rPr>
      </w:pPr>
      <w:r>
        <w:rPr>
          <w:szCs w:val="21"/>
        </w:rPr>
        <w:t>（一）安全生产管理；</w:t>
      </w:r>
      <w:r>
        <w:rPr>
          <w:szCs w:val="21"/>
        </w:rPr>
        <w:t xml:space="preserve"> </w:t>
      </w:r>
    </w:p>
    <w:p w14:paraId="1AEE9EA6" w14:textId="77777777" w:rsidR="00182CBE" w:rsidRDefault="00902A86">
      <w:pPr>
        <w:ind w:firstLineChars="200" w:firstLine="420"/>
        <w:rPr>
          <w:szCs w:val="21"/>
        </w:rPr>
      </w:pPr>
      <w:r>
        <w:rPr>
          <w:szCs w:val="21"/>
        </w:rPr>
        <w:t>（二）安全生产技术；</w:t>
      </w:r>
    </w:p>
    <w:p w14:paraId="4F490C23" w14:textId="77777777" w:rsidR="00182CBE" w:rsidRDefault="00902A86">
      <w:pPr>
        <w:ind w:firstLineChars="200" w:firstLine="420"/>
        <w:rPr>
          <w:szCs w:val="21"/>
        </w:rPr>
      </w:pPr>
      <w:r>
        <w:rPr>
          <w:szCs w:val="21"/>
        </w:rPr>
        <w:t>（三）生产安全事故调查与分析；</w:t>
      </w:r>
      <w:r>
        <w:rPr>
          <w:szCs w:val="21"/>
        </w:rPr>
        <w:t xml:space="preserve"> </w:t>
      </w:r>
    </w:p>
    <w:p w14:paraId="40637FA5" w14:textId="77777777" w:rsidR="00182CBE" w:rsidRDefault="00902A86">
      <w:pPr>
        <w:ind w:firstLineChars="200" w:firstLine="420"/>
        <w:rPr>
          <w:szCs w:val="21"/>
        </w:rPr>
      </w:pPr>
      <w:r>
        <w:rPr>
          <w:szCs w:val="21"/>
        </w:rPr>
        <w:t>（四）安全评估评价、咨询、论证、检测、检验、教育、培训及其他安全生产专业服务。</w:t>
      </w:r>
      <w:r>
        <w:rPr>
          <w:szCs w:val="21"/>
        </w:rPr>
        <w:t xml:space="preserve"> </w:t>
      </w:r>
    </w:p>
    <w:p w14:paraId="4424AA1E" w14:textId="77777777" w:rsidR="00182CBE" w:rsidRDefault="00902A86">
      <w:pPr>
        <w:ind w:firstLineChars="200" w:firstLine="420"/>
        <w:rPr>
          <w:szCs w:val="21"/>
        </w:rPr>
      </w:pPr>
      <w:r>
        <w:rPr>
          <w:szCs w:val="21"/>
        </w:rPr>
        <w:t>中级注册安全工程师按照专业类别可在各类规模的危险物品生产、储存以及矿山、金属冶炼等单位中执业，初级注册安全工程师的执业单位规模由各地结合实际依法制定。</w:t>
      </w:r>
      <w:r>
        <w:rPr>
          <w:szCs w:val="21"/>
        </w:rPr>
        <w:t xml:space="preserve"> </w:t>
      </w:r>
    </w:p>
    <w:p w14:paraId="4D9F1E2F" w14:textId="77777777" w:rsidR="00182CBE" w:rsidRDefault="00902A86">
      <w:pPr>
        <w:ind w:firstLineChars="200" w:firstLine="420"/>
        <w:rPr>
          <w:szCs w:val="21"/>
        </w:rPr>
      </w:pPr>
      <w:r>
        <w:rPr>
          <w:szCs w:val="21"/>
        </w:rPr>
        <w:t>各专业类别注册安全工程师执业行业见附表。</w:t>
      </w:r>
      <w:r>
        <w:rPr>
          <w:szCs w:val="21"/>
        </w:rPr>
        <w:t xml:space="preserve"> </w:t>
      </w:r>
    </w:p>
    <w:p w14:paraId="6C55D061" w14:textId="77777777" w:rsidR="00182CBE" w:rsidRDefault="00902A86">
      <w:pPr>
        <w:ind w:firstLineChars="200" w:firstLine="420"/>
        <w:rPr>
          <w:szCs w:val="21"/>
        </w:rPr>
      </w:pPr>
      <w:r>
        <w:rPr>
          <w:szCs w:val="21"/>
        </w:rPr>
        <w:t>第二十八条</w:t>
      </w:r>
      <w:r>
        <w:rPr>
          <w:szCs w:val="21"/>
        </w:rPr>
        <w:t xml:space="preserve"> </w:t>
      </w:r>
      <w:r>
        <w:rPr>
          <w:szCs w:val="21"/>
        </w:rPr>
        <w:t>注册安全工程师应在本人执业成果文件上签字，并承担相应责任。</w:t>
      </w:r>
      <w:r>
        <w:rPr>
          <w:szCs w:val="21"/>
        </w:rPr>
        <w:t xml:space="preserve"> </w:t>
      </w:r>
    </w:p>
    <w:p w14:paraId="33281B3D" w14:textId="77777777" w:rsidR="00182CBE" w:rsidRDefault="00902A86">
      <w:pPr>
        <w:ind w:firstLineChars="200" w:firstLine="420"/>
        <w:rPr>
          <w:szCs w:val="21"/>
        </w:rPr>
      </w:pPr>
      <w:r>
        <w:rPr>
          <w:szCs w:val="21"/>
        </w:rPr>
        <w:t>第五章权利和义务</w:t>
      </w:r>
    </w:p>
    <w:p w14:paraId="24A9D2B2" w14:textId="77777777" w:rsidR="00182CBE" w:rsidRDefault="00902A86">
      <w:pPr>
        <w:ind w:firstLineChars="200" w:firstLine="420"/>
        <w:rPr>
          <w:szCs w:val="21"/>
        </w:rPr>
      </w:pPr>
      <w:r>
        <w:rPr>
          <w:szCs w:val="21"/>
        </w:rPr>
        <w:t>第二十九条</w:t>
      </w:r>
      <w:r>
        <w:rPr>
          <w:szCs w:val="21"/>
        </w:rPr>
        <w:t xml:space="preserve"> </w:t>
      </w:r>
      <w:r>
        <w:rPr>
          <w:szCs w:val="21"/>
        </w:rPr>
        <w:t>注册安全工程师享有下列权利：</w:t>
      </w:r>
      <w:r>
        <w:rPr>
          <w:szCs w:val="21"/>
        </w:rPr>
        <w:t xml:space="preserve"> </w:t>
      </w:r>
    </w:p>
    <w:p w14:paraId="2204C0D8" w14:textId="77777777" w:rsidR="00182CBE" w:rsidRDefault="00902A86">
      <w:pPr>
        <w:ind w:firstLineChars="200" w:firstLine="420"/>
        <w:rPr>
          <w:szCs w:val="21"/>
        </w:rPr>
      </w:pPr>
      <w:r>
        <w:rPr>
          <w:szCs w:val="21"/>
        </w:rPr>
        <w:t>（一）按规定使用注册安全工程师称谓和本人注册证书；</w:t>
      </w:r>
      <w:r>
        <w:rPr>
          <w:szCs w:val="21"/>
        </w:rPr>
        <w:t xml:space="preserve"> </w:t>
      </w:r>
    </w:p>
    <w:p w14:paraId="2B66F191" w14:textId="77777777" w:rsidR="00182CBE" w:rsidRDefault="00902A86">
      <w:pPr>
        <w:ind w:firstLineChars="200" w:firstLine="420"/>
        <w:rPr>
          <w:szCs w:val="21"/>
        </w:rPr>
      </w:pPr>
      <w:r>
        <w:rPr>
          <w:szCs w:val="21"/>
        </w:rPr>
        <w:t>（二）从事规定范围内的执业活动；</w:t>
      </w:r>
      <w:r>
        <w:rPr>
          <w:szCs w:val="21"/>
        </w:rPr>
        <w:t xml:space="preserve"> </w:t>
      </w:r>
    </w:p>
    <w:p w14:paraId="274E0C03" w14:textId="77777777" w:rsidR="00182CBE" w:rsidRDefault="00902A86">
      <w:pPr>
        <w:ind w:firstLineChars="200" w:firstLine="420"/>
        <w:rPr>
          <w:szCs w:val="21"/>
        </w:rPr>
      </w:pPr>
      <w:r>
        <w:rPr>
          <w:szCs w:val="21"/>
        </w:rPr>
        <w:t>（三）对执业中发现的不符合相关法律、法规和技术规范要求的情形提出意见和建议，并向相关行业主管部门报告；</w:t>
      </w:r>
      <w:r>
        <w:rPr>
          <w:szCs w:val="21"/>
        </w:rPr>
        <w:t xml:space="preserve"> </w:t>
      </w:r>
    </w:p>
    <w:p w14:paraId="782F9BBD" w14:textId="77777777" w:rsidR="00182CBE" w:rsidRDefault="00902A86">
      <w:pPr>
        <w:ind w:firstLineChars="200" w:firstLine="420"/>
        <w:rPr>
          <w:szCs w:val="21"/>
        </w:rPr>
      </w:pPr>
      <w:r>
        <w:rPr>
          <w:szCs w:val="21"/>
        </w:rPr>
        <w:t>（四）参加继续教育；</w:t>
      </w:r>
      <w:r>
        <w:rPr>
          <w:szCs w:val="21"/>
        </w:rPr>
        <w:t xml:space="preserve"> </w:t>
      </w:r>
    </w:p>
    <w:p w14:paraId="55769AE5" w14:textId="77777777" w:rsidR="00182CBE" w:rsidRDefault="00902A86">
      <w:pPr>
        <w:ind w:firstLineChars="200" w:firstLine="420"/>
        <w:rPr>
          <w:szCs w:val="21"/>
        </w:rPr>
      </w:pPr>
      <w:r>
        <w:rPr>
          <w:szCs w:val="21"/>
        </w:rPr>
        <w:t>（五）获得相应的劳动报酬；</w:t>
      </w:r>
      <w:r>
        <w:rPr>
          <w:szCs w:val="21"/>
        </w:rPr>
        <w:t xml:space="preserve"> </w:t>
      </w:r>
    </w:p>
    <w:p w14:paraId="42211922" w14:textId="77777777" w:rsidR="00182CBE" w:rsidRDefault="00902A86">
      <w:pPr>
        <w:ind w:firstLineChars="200" w:firstLine="420"/>
        <w:rPr>
          <w:szCs w:val="21"/>
        </w:rPr>
      </w:pPr>
      <w:r>
        <w:rPr>
          <w:szCs w:val="21"/>
        </w:rPr>
        <w:t>（六）对侵犯本人权利的行为进行申诉；</w:t>
      </w:r>
      <w:r>
        <w:rPr>
          <w:szCs w:val="21"/>
        </w:rPr>
        <w:t xml:space="preserve"> </w:t>
      </w:r>
    </w:p>
    <w:p w14:paraId="0ACE144E" w14:textId="77777777" w:rsidR="00182CBE" w:rsidRDefault="00902A86">
      <w:pPr>
        <w:ind w:firstLineChars="200" w:firstLine="420"/>
        <w:rPr>
          <w:szCs w:val="21"/>
        </w:rPr>
      </w:pPr>
      <w:r>
        <w:rPr>
          <w:szCs w:val="21"/>
        </w:rPr>
        <w:t>（七）法律、法规规定的其他权利。</w:t>
      </w:r>
      <w:r>
        <w:rPr>
          <w:szCs w:val="21"/>
        </w:rPr>
        <w:t xml:space="preserve"> </w:t>
      </w:r>
    </w:p>
    <w:p w14:paraId="1EEDBDD8" w14:textId="77777777" w:rsidR="00182CBE" w:rsidRDefault="00902A86">
      <w:pPr>
        <w:ind w:firstLineChars="200" w:firstLine="420"/>
        <w:rPr>
          <w:szCs w:val="21"/>
        </w:rPr>
      </w:pPr>
      <w:r>
        <w:rPr>
          <w:szCs w:val="21"/>
        </w:rPr>
        <w:t>第三十条</w:t>
      </w:r>
      <w:r>
        <w:rPr>
          <w:szCs w:val="21"/>
        </w:rPr>
        <w:t xml:space="preserve"> </w:t>
      </w:r>
      <w:r>
        <w:rPr>
          <w:szCs w:val="21"/>
        </w:rPr>
        <w:t>注册安全工程师应当履行下列义务：</w:t>
      </w:r>
      <w:r>
        <w:rPr>
          <w:szCs w:val="21"/>
        </w:rPr>
        <w:t xml:space="preserve"> </w:t>
      </w:r>
    </w:p>
    <w:p w14:paraId="2198C237" w14:textId="77777777" w:rsidR="00182CBE" w:rsidRDefault="00902A86">
      <w:pPr>
        <w:ind w:firstLineChars="200" w:firstLine="420"/>
        <w:rPr>
          <w:szCs w:val="21"/>
        </w:rPr>
      </w:pPr>
      <w:r>
        <w:rPr>
          <w:szCs w:val="21"/>
        </w:rPr>
        <w:t>（一）遵守国家有关安全生产的法律、法规和标准；</w:t>
      </w:r>
      <w:r>
        <w:rPr>
          <w:szCs w:val="21"/>
        </w:rPr>
        <w:t xml:space="preserve"> </w:t>
      </w:r>
    </w:p>
    <w:p w14:paraId="7C5F7B0A" w14:textId="77777777" w:rsidR="00182CBE" w:rsidRDefault="00902A86">
      <w:pPr>
        <w:ind w:firstLineChars="200" w:firstLine="420"/>
        <w:rPr>
          <w:szCs w:val="21"/>
        </w:rPr>
      </w:pPr>
      <w:r>
        <w:rPr>
          <w:szCs w:val="21"/>
        </w:rPr>
        <w:t>（二）遵守职业道德，客观、公正执业，不弄虚作假，并承担在相应报告上签署意见的法律责任；</w:t>
      </w:r>
      <w:r>
        <w:rPr>
          <w:szCs w:val="21"/>
        </w:rPr>
        <w:t xml:space="preserve"> </w:t>
      </w:r>
    </w:p>
    <w:p w14:paraId="76001E46" w14:textId="77777777" w:rsidR="00182CBE" w:rsidRDefault="00902A86">
      <w:pPr>
        <w:ind w:firstLineChars="200" w:firstLine="420"/>
        <w:rPr>
          <w:szCs w:val="21"/>
        </w:rPr>
      </w:pPr>
      <w:r>
        <w:rPr>
          <w:szCs w:val="21"/>
        </w:rPr>
        <w:t>（三）维护国家、集体、公众的利益和受聘单位的合法权益；</w:t>
      </w:r>
      <w:r>
        <w:rPr>
          <w:szCs w:val="21"/>
        </w:rPr>
        <w:t xml:space="preserve"> </w:t>
      </w:r>
    </w:p>
    <w:p w14:paraId="7D965624" w14:textId="77777777" w:rsidR="00182CBE" w:rsidRDefault="00902A86">
      <w:pPr>
        <w:ind w:firstLineChars="200" w:firstLine="420"/>
        <w:rPr>
          <w:szCs w:val="21"/>
        </w:rPr>
      </w:pPr>
      <w:r>
        <w:rPr>
          <w:szCs w:val="21"/>
        </w:rPr>
        <w:t>（四）严格保守在执业中知悉的单位、个人技术和商业秘密。</w:t>
      </w:r>
      <w:r>
        <w:rPr>
          <w:szCs w:val="21"/>
        </w:rPr>
        <w:t xml:space="preserve"> </w:t>
      </w:r>
    </w:p>
    <w:p w14:paraId="0B73A6E1" w14:textId="77777777" w:rsidR="00182CBE" w:rsidRDefault="00902A86">
      <w:pPr>
        <w:ind w:firstLineChars="200" w:firstLine="420"/>
        <w:rPr>
          <w:szCs w:val="21"/>
        </w:rPr>
      </w:pPr>
      <w:r>
        <w:rPr>
          <w:szCs w:val="21"/>
        </w:rPr>
        <w:t>第三十一条</w:t>
      </w:r>
      <w:r>
        <w:rPr>
          <w:szCs w:val="21"/>
        </w:rPr>
        <w:t xml:space="preserve"> </w:t>
      </w:r>
      <w:r>
        <w:rPr>
          <w:szCs w:val="21"/>
        </w:rPr>
        <w:t>取得注册安全工程师注册证书的人员，应当按照国家专业技术人员继续教育的有关规定接受继续教育，更新专业知识，提高业务水平。</w:t>
      </w:r>
      <w:r>
        <w:rPr>
          <w:szCs w:val="21"/>
        </w:rPr>
        <w:t xml:space="preserve"> </w:t>
      </w:r>
    </w:p>
    <w:p w14:paraId="6ED5CCB1" w14:textId="77777777" w:rsidR="00182CBE" w:rsidRDefault="00902A86">
      <w:pPr>
        <w:ind w:firstLineChars="200" w:firstLine="420"/>
        <w:rPr>
          <w:szCs w:val="21"/>
        </w:rPr>
      </w:pPr>
      <w:r>
        <w:rPr>
          <w:szCs w:val="21"/>
        </w:rPr>
        <w:t>第六章附则</w:t>
      </w:r>
    </w:p>
    <w:p w14:paraId="1B1AA308" w14:textId="77777777" w:rsidR="00182CBE" w:rsidRDefault="00902A86">
      <w:pPr>
        <w:ind w:firstLineChars="200" w:firstLine="420"/>
        <w:rPr>
          <w:szCs w:val="21"/>
        </w:rPr>
      </w:pPr>
      <w:r>
        <w:rPr>
          <w:szCs w:val="21"/>
        </w:rPr>
        <w:t>第三十二条</w:t>
      </w:r>
      <w:r>
        <w:rPr>
          <w:szCs w:val="21"/>
        </w:rPr>
        <w:t xml:space="preserve"> </w:t>
      </w:r>
      <w:r>
        <w:rPr>
          <w:szCs w:val="21"/>
        </w:rPr>
        <w:t>本规定施行前取得的注册安全工程师执业资格证书、注册助理安全工程师资格证书，分别与按照本规定取得的中级、初级注册安全工程师职业资格证书效用等同。</w:t>
      </w:r>
      <w:r>
        <w:rPr>
          <w:szCs w:val="21"/>
        </w:rPr>
        <w:t xml:space="preserve"> </w:t>
      </w:r>
    </w:p>
    <w:p w14:paraId="67ED1FC7" w14:textId="77777777" w:rsidR="00182CBE" w:rsidRDefault="00902A86">
      <w:pPr>
        <w:ind w:firstLineChars="200" w:firstLine="420"/>
        <w:rPr>
          <w:szCs w:val="21"/>
        </w:rPr>
      </w:pPr>
      <w:r>
        <w:rPr>
          <w:szCs w:val="21"/>
        </w:rPr>
        <w:t>第三十三条</w:t>
      </w:r>
      <w:r>
        <w:rPr>
          <w:szCs w:val="21"/>
        </w:rPr>
        <w:t xml:space="preserve"> </w:t>
      </w:r>
      <w:r>
        <w:rPr>
          <w:szCs w:val="21"/>
        </w:rPr>
        <w:t>专业技术人员取得中级注册安全工程师、初级注册安全工程师职业资格，即视其具备工程师、助理工程师职称，并可作为申报高一级职称的条件。</w:t>
      </w:r>
      <w:r>
        <w:rPr>
          <w:szCs w:val="21"/>
        </w:rPr>
        <w:t xml:space="preserve"> </w:t>
      </w:r>
    </w:p>
    <w:p w14:paraId="0EE90623" w14:textId="77777777" w:rsidR="00182CBE" w:rsidRDefault="00902A86">
      <w:pPr>
        <w:ind w:firstLineChars="200" w:firstLine="420"/>
        <w:rPr>
          <w:szCs w:val="21"/>
        </w:rPr>
      </w:pPr>
      <w:r>
        <w:rPr>
          <w:szCs w:val="21"/>
        </w:rPr>
        <w:t>第三十四条</w:t>
      </w:r>
      <w:r>
        <w:rPr>
          <w:szCs w:val="21"/>
        </w:rPr>
        <w:t xml:space="preserve"> </w:t>
      </w:r>
      <w:r>
        <w:rPr>
          <w:szCs w:val="21"/>
        </w:rPr>
        <w:t>加强注册安全工程师国际交流与合作，推进注册安全工程师职业资格国际化。</w:t>
      </w:r>
      <w:r>
        <w:rPr>
          <w:szCs w:val="21"/>
        </w:rPr>
        <w:t xml:space="preserve"> </w:t>
      </w:r>
    </w:p>
    <w:p w14:paraId="1C9D3553" w14:textId="77777777" w:rsidR="00182CBE" w:rsidRDefault="00902A86">
      <w:pPr>
        <w:ind w:firstLineChars="200" w:firstLine="420"/>
        <w:rPr>
          <w:szCs w:val="21"/>
        </w:rPr>
      </w:pPr>
      <w:r>
        <w:rPr>
          <w:szCs w:val="21"/>
        </w:rPr>
        <w:t>第三十五条</w:t>
      </w:r>
      <w:r>
        <w:rPr>
          <w:szCs w:val="21"/>
        </w:rPr>
        <w:t xml:space="preserve"> </w:t>
      </w:r>
      <w:r>
        <w:rPr>
          <w:szCs w:val="21"/>
        </w:rPr>
        <w:t>本规定由应急管理部和人力资源社会保障部按职责分工负责解释。</w:t>
      </w:r>
      <w:r>
        <w:rPr>
          <w:szCs w:val="21"/>
        </w:rPr>
        <w:t xml:space="preserve"> </w:t>
      </w:r>
    </w:p>
    <w:p w14:paraId="56136500" w14:textId="77777777" w:rsidR="00182CBE" w:rsidRDefault="00902A86">
      <w:pPr>
        <w:ind w:firstLineChars="200" w:firstLine="420"/>
        <w:rPr>
          <w:szCs w:val="21"/>
        </w:rPr>
      </w:pPr>
      <w:r>
        <w:rPr>
          <w:szCs w:val="21"/>
        </w:rPr>
        <w:t>第三十六条</w:t>
      </w:r>
      <w:r>
        <w:rPr>
          <w:szCs w:val="21"/>
        </w:rPr>
        <w:t xml:space="preserve"> </w:t>
      </w:r>
      <w:r>
        <w:rPr>
          <w:szCs w:val="21"/>
        </w:rPr>
        <w:t>本规定自</w:t>
      </w:r>
      <w:r>
        <w:rPr>
          <w:szCs w:val="21"/>
        </w:rPr>
        <w:t>2019</w:t>
      </w:r>
      <w:r>
        <w:rPr>
          <w:szCs w:val="21"/>
        </w:rPr>
        <w:t>年</w:t>
      </w:r>
      <w:r>
        <w:rPr>
          <w:szCs w:val="21"/>
        </w:rPr>
        <w:t>3</w:t>
      </w:r>
      <w:r>
        <w:rPr>
          <w:szCs w:val="21"/>
        </w:rPr>
        <w:t>月</w:t>
      </w:r>
      <w:r>
        <w:rPr>
          <w:szCs w:val="21"/>
        </w:rPr>
        <w:t>1</w:t>
      </w:r>
      <w:r>
        <w:rPr>
          <w:szCs w:val="21"/>
        </w:rPr>
        <w:t>日起施行。</w:t>
      </w:r>
      <w:r>
        <w:rPr>
          <w:szCs w:val="21"/>
        </w:rPr>
        <w:t xml:space="preserve"> </w:t>
      </w:r>
    </w:p>
    <w:p w14:paraId="4116A584" w14:textId="77777777" w:rsidR="00182CBE" w:rsidRDefault="00902A86">
      <w:pPr>
        <w:ind w:firstLineChars="200" w:firstLine="420"/>
        <w:rPr>
          <w:szCs w:val="21"/>
        </w:rPr>
      </w:pPr>
      <w:r>
        <w:rPr>
          <w:szCs w:val="21"/>
        </w:rPr>
        <w:t>附表</w:t>
      </w:r>
      <w:r>
        <w:rPr>
          <w:szCs w:val="21"/>
        </w:rPr>
        <w:t xml:space="preserve"> </w:t>
      </w:r>
      <w:r>
        <w:rPr>
          <w:szCs w:val="21"/>
        </w:rPr>
        <w:t>各专业类别注册安全工程师执业行业界定表</w:t>
      </w:r>
    </w:p>
    <w:p w14:paraId="1CD87DBD" w14:textId="77777777" w:rsidR="00182CBE" w:rsidRDefault="00902A86">
      <w:pPr>
        <w:pStyle w:val="1"/>
        <w:spacing w:beforeLines="100" w:before="312" w:afterLines="100" w:after="312" w:line="300" w:lineRule="auto"/>
        <w:jc w:val="center"/>
        <w:rPr>
          <w:sz w:val="21"/>
          <w:szCs w:val="21"/>
        </w:rPr>
      </w:pPr>
      <w:bookmarkStart w:id="348" w:name="_Toc32331281"/>
      <w:bookmarkStart w:id="349" w:name="_Toc101135398"/>
      <w:r>
        <w:rPr>
          <w:rFonts w:hint="eastAsia"/>
          <w:sz w:val="21"/>
          <w:szCs w:val="21"/>
        </w:rPr>
        <w:t>注册安全工程师职业资格考试实施办法（</w:t>
      </w:r>
      <w:r>
        <w:rPr>
          <w:sz w:val="21"/>
          <w:szCs w:val="21"/>
        </w:rPr>
        <w:t>2019</w:t>
      </w:r>
      <w:r>
        <w:rPr>
          <w:rFonts w:hint="eastAsia"/>
          <w:sz w:val="21"/>
          <w:szCs w:val="21"/>
        </w:rPr>
        <w:t>年）</w:t>
      </w:r>
      <w:bookmarkEnd w:id="348"/>
      <w:bookmarkEnd w:id="349"/>
    </w:p>
    <w:p w14:paraId="385C8BC2" w14:textId="77777777" w:rsidR="00182CBE" w:rsidRDefault="00902A86">
      <w:pPr>
        <w:ind w:firstLineChars="200" w:firstLine="420"/>
        <w:rPr>
          <w:szCs w:val="21"/>
        </w:rPr>
      </w:pPr>
      <w:r>
        <w:rPr>
          <w:rFonts w:hint="eastAsia"/>
          <w:szCs w:val="21"/>
        </w:rPr>
        <w:t>（</w:t>
      </w:r>
      <w:r>
        <w:rPr>
          <w:szCs w:val="21"/>
        </w:rPr>
        <w:t>2019</w:t>
      </w:r>
      <w:r>
        <w:rPr>
          <w:rFonts w:hint="eastAsia"/>
          <w:szCs w:val="21"/>
        </w:rPr>
        <w:t>年</w:t>
      </w:r>
      <w:r>
        <w:rPr>
          <w:szCs w:val="21"/>
        </w:rPr>
        <w:t>1</w:t>
      </w:r>
      <w:r>
        <w:rPr>
          <w:rFonts w:hint="eastAsia"/>
          <w:szCs w:val="21"/>
        </w:rPr>
        <w:t>月</w:t>
      </w:r>
      <w:r>
        <w:rPr>
          <w:szCs w:val="21"/>
        </w:rPr>
        <w:t>25</w:t>
      </w:r>
      <w:r>
        <w:rPr>
          <w:rFonts w:hint="eastAsia"/>
          <w:szCs w:val="21"/>
        </w:rPr>
        <w:t>日应急管理部人力资源社会保障部关于印发《注册安全工程师职业资格制度规定》和《注册安全工程师职业资格考试实施办法》的通知（应急〔</w:t>
      </w:r>
      <w:r>
        <w:rPr>
          <w:szCs w:val="21"/>
        </w:rPr>
        <w:t>2019</w:t>
      </w:r>
      <w:r>
        <w:rPr>
          <w:rFonts w:hint="eastAsia"/>
          <w:szCs w:val="21"/>
        </w:rPr>
        <w:t>〕</w:t>
      </w:r>
      <w:r>
        <w:rPr>
          <w:szCs w:val="21"/>
        </w:rPr>
        <w:t>8</w:t>
      </w:r>
      <w:r>
        <w:rPr>
          <w:rFonts w:hint="eastAsia"/>
          <w:szCs w:val="21"/>
        </w:rPr>
        <w:t>号）公布）</w:t>
      </w:r>
    </w:p>
    <w:p w14:paraId="516A71FC" w14:textId="77777777" w:rsidR="00182CBE" w:rsidRDefault="00902A86">
      <w:pPr>
        <w:ind w:firstLineChars="200" w:firstLine="420"/>
        <w:rPr>
          <w:szCs w:val="21"/>
        </w:rPr>
      </w:pPr>
      <w:r>
        <w:rPr>
          <w:rFonts w:hint="eastAsia"/>
          <w:szCs w:val="21"/>
        </w:rPr>
        <w:t>第一条</w:t>
      </w:r>
      <w:r>
        <w:rPr>
          <w:szCs w:val="21"/>
        </w:rPr>
        <w:t xml:space="preserve"> </w:t>
      </w:r>
      <w:r>
        <w:rPr>
          <w:rFonts w:hint="eastAsia"/>
          <w:szCs w:val="21"/>
        </w:rPr>
        <w:t>根据《注册安全工程师分类管理办法》和《注册安全工程师职业资格制度规定》（以下简称《规定》），制定本办法。</w:t>
      </w:r>
      <w:r>
        <w:rPr>
          <w:szCs w:val="21"/>
        </w:rPr>
        <w:t xml:space="preserve"> </w:t>
      </w:r>
    </w:p>
    <w:p w14:paraId="7BA3A896" w14:textId="77777777" w:rsidR="00182CBE" w:rsidRDefault="00902A86">
      <w:pPr>
        <w:ind w:firstLineChars="200" w:firstLine="420"/>
        <w:rPr>
          <w:szCs w:val="21"/>
        </w:rPr>
      </w:pPr>
      <w:r>
        <w:rPr>
          <w:rFonts w:hint="eastAsia"/>
          <w:szCs w:val="21"/>
        </w:rPr>
        <w:t>第二条</w:t>
      </w:r>
      <w:r>
        <w:rPr>
          <w:szCs w:val="21"/>
        </w:rPr>
        <w:t xml:space="preserve"> </w:t>
      </w:r>
      <w:r>
        <w:rPr>
          <w:rFonts w:hint="eastAsia"/>
          <w:szCs w:val="21"/>
        </w:rPr>
        <w:t>人力资源社会保障部委托人力资源社会保障部人事考试中心承担中级注册安全工程师职业资格考试的具体考务工作。应急管理部委托中国安全生产科学研究院承担中级注册安全工程师职业资格考试公共科目和专业科目（建筑施工安全、道路运输安全类别专业科目除外）考试大纲的编制和命审题组织工作，会同国务院有关行业主管部门或其授权的机构编制初级注册安全工程师职业资格考试大纲。</w:t>
      </w:r>
      <w:r>
        <w:rPr>
          <w:szCs w:val="21"/>
        </w:rPr>
        <w:t xml:space="preserve"> </w:t>
      </w:r>
    </w:p>
    <w:p w14:paraId="50876CBD" w14:textId="77777777" w:rsidR="00182CBE" w:rsidRDefault="00902A86">
      <w:pPr>
        <w:ind w:firstLineChars="200" w:firstLine="420"/>
        <w:rPr>
          <w:szCs w:val="21"/>
        </w:rPr>
      </w:pPr>
      <w:r>
        <w:rPr>
          <w:rFonts w:hint="eastAsia"/>
          <w:szCs w:val="21"/>
        </w:rPr>
        <w:t>住房城乡建设部、交通运输部或其授权的机构分别负责建筑施工安全、道路运输安全类别中级注册安全工程师职业资格考试专业科目考试大纲的编制和命审题工作。</w:t>
      </w:r>
      <w:r>
        <w:rPr>
          <w:szCs w:val="21"/>
        </w:rPr>
        <w:t xml:space="preserve"> </w:t>
      </w:r>
    </w:p>
    <w:p w14:paraId="76637E60" w14:textId="77777777" w:rsidR="00182CBE" w:rsidRDefault="00902A86">
      <w:pPr>
        <w:ind w:firstLineChars="200" w:firstLine="420"/>
        <w:rPr>
          <w:szCs w:val="21"/>
        </w:rPr>
      </w:pPr>
      <w:r>
        <w:rPr>
          <w:rFonts w:hint="eastAsia"/>
          <w:szCs w:val="21"/>
        </w:rPr>
        <w:t>各省、自治区、直辖市人力资源社会保障、应急管理部门共同负责本地区中级注册安全工程师职业资格考试考务工作，会同有关行业主管部门组织实施本地区初级注册安全工程师职业资格考试工作，具体职责分工由各地协商确定。</w:t>
      </w:r>
      <w:r>
        <w:rPr>
          <w:szCs w:val="21"/>
        </w:rPr>
        <w:t xml:space="preserve"> </w:t>
      </w:r>
    </w:p>
    <w:p w14:paraId="61F42268" w14:textId="77777777" w:rsidR="00182CBE" w:rsidRDefault="00902A86">
      <w:pPr>
        <w:ind w:firstLineChars="200" w:firstLine="420"/>
        <w:rPr>
          <w:szCs w:val="21"/>
        </w:rPr>
      </w:pPr>
      <w:r>
        <w:rPr>
          <w:rFonts w:hint="eastAsia"/>
          <w:szCs w:val="21"/>
        </w:rPr>
        <w:t>第三条</w:t>
      </w:r>
      <w:r>
        <w:rPr>
          <w:szCs w:val="21"/>
        </w:rPr>
        <w:t xml:space="preserve"> </w:t>
      </w:r>
      <w:r>
        <w:rPr>
          <w:rFonts w:hint="eastAsia"/>
          <w:szCs w:val="21"/>
        </w:rPr>
        <w:t>中级注册安全工程师职业资格考试设《安全生产法律法规》《安全生产管理》《安全生产技术基础》《安全生产专业实务》</w:t>
      </w:r>
      <w:r>
        <w:rPr>
          <w:szCs w:val="21"/>
        </w:rPr>
        <w:t>4</w:t>
      </w:r>
      <w:r>
        <w:rPr>
          <w:rFonts w:hint="eastAsia"/>
          <w:szCs w:val="21"/>
        </w:rPr>
        <w:t>个科目。其中，《安全生产法律法规》《安全生产管理》《安全生产技术基础》为公共科目，《安全生产专业实务》为专业科目。</w:t>
      </w:r>
      <w:r>
        <w:rPr>
          <w:szCs w:val="21"/>
        </w:rPr>
        <w:t xml:space="preserve"> </w:t>
      </w:r>
    </w:p>
    <w:p w14:paraId="6DD8E198" w14:textId="77777777" w:rsidR="00182CBE" w:rsidRDefault="00902A86">
      <w:pPr>
        <w:ind w:firstLineChars="200" w:firstLine="420"/>
        <w:rPr>
          <w:szCs w:val="21"/>
        </w:rPr>
      </w:pPr>
      <w:r>
        <w:rPr>
          <w:rFonts w:hint="eastAsia"/>
          <w:szCs w:val="21"/>
        </w:rPr>
        <w:t>《安全生产专业实务》科目分为：煤矿安全、金属非金属矿山安全、化工安全、金属冶炼安全、建筑施工安全、道路运输安全和其他安全（不包括消防安全），考生在报名时可根据实际工作需要选择其一。</w:t>
      </w:r>
      <w:r>
        <w:rPr>
          <w:szCs w:val="21"/>
        </w:rPr>
        <w:t xml:space="preserve"> </w:t>
      </w:r>
    </w:p>
    <w:p w14:paraId="3453810D" w14:textId="77777777" w:rsidR="00182CBE" w:rsidRDefault="00902A86">
      <w:pPr>
        <w:ind w:firstLineChars="200" w:firstLine="420"/>
        <w:rPr>
          <w:szCs w:val="21"/>
        </w:rPr>
      </w:pPr>
      <w:r>
        <w:rPr>
          <w:rFonts w:hint="eastAsia"/>
          <w:szCs w:val="21"/>
        </w:rPr>
        <w:t>初级注册安全工程师职业资格考试设《安全生产法律法规》《安全生产实务》</w:t>
      </w:r>
      <w:r>
        <w:rPr>
          <w:szCs w:val="21"/>
        </w:rPr>
        <w:t>2</w:t>
      </w:r>
      <w:r>
        <w:rPr>
          <w:rFonts w:hint="eastAsia"/>
          <w:szCs w:val="21"/>
        </w:rPr>
        <w:t>个科目。</w:t>
      </w:r>
      <w:r>
        <w:rPr>
          <w:szCs w:val="21"/>
        </w:rPr>
        <w:t xml:space="preserve"> </w:t>
      </w:r>
    </w:p>
    <w:p w14:paraId="028A9AE1" w14:textId="77777777" w:rsidR="00182CBE" w:rsidRDefault="00902A86">
      <w:pPr>
        <w:ind w:firstLineChars="200" w:firstLine="420"/>
        <w:rPr>
          <w:szCs w:val="21"/>
        </w:rPr>
      </w:pPr>
      <w:r>
        <w:rPr>
          <w:rFonts w:hint="eastAsia"/>
          <w:szCs w:val="21"/>
        </w:rPr>
        <w:t>第四条</w:t>
      </w:r>
      <w:r>
        <w:rPr>
          <w:szCs w:val="21"/>
        </w:rPr>
        <w:t xml:space="preserve"> </w:t>
      </w:r>
      <w:r>
        <w:rPr>
          <w:rFonts w:hint="eastAsia"/>
          <w:szCs w:val="21"/>
        </w:rPr>
        <w:t>中级注册安全工程师职业资格考试分</w:t>
      </w:r>
      <w:r>
        <w:rPr>
          <w:szCs w:val="21"/>
        </w:rPr>
        <w:t>4</w:t>
      </w:r>
      <w:r>
        <w:rPr>
          <w:rFonts w:hint="eastAsia"/>
          <w:szCs w:val="21"/>
        </w:rPr>
        <w:t>个半天进行，每个科目的考试时间均为</w:t>
      </w:r>
      <w:r>
        <w:rPr>
          <w:szCs w:val="21"/>
        </w:rPr>
        <w:t>2.5</w:t>
      </w:r>
      <w:r>
        <w:rPr>
          <w:rFonts w:hint="eastAsia"/>
          <w:szCs w:val="21"/>
        </w:rPr>
        <w:t>小时。</w:t>
      </w:r>
      <w:r>
        <w:rPr>
          <w:szCs w:val="21"/>
        </w:rPr>
        <w:t xml:space="preserve"> </w:t>
      </w:r>
    </w:p>
    <w:p w14:paraId="1A646456" w14:textId="77777777" w:rsidR="00182CBE" w:rsidRDefault="00902A86">
      <w:pPr>
        <w:ind w:firstLineChars="200" w:firstLine="420"/>
        <w:rPr>
          <w:szCs w:val="21"/>
        </w:rPr>
      </w:pPr>
      <w:r>
        <w:rPr>
          <w:rFonts w:hint="eastAsia"/>
          <w:szCs w:val="21"/>
        </w:rPr>
        <w:t>初级注册安全工程师职业资格考试分</w:t>
      </w:r>
      <w:r>
        <w:rPr>
          <w:szCs w:val="21"/>
        </w:rPr>
        <w:t>2</w:t>
      </w:r>
      <w:r>
        <w:rPr>
          <w:rFonts w:hint="eastAsia"/>
          <w:szCs w:val="21"/>
        </w:rPr>
        <w:t>个半天进行。《安全生产法律法规》科目考试时间为</w:t>
      </w:r>
      <w:r>
        <w:rPr>
          <w:szCs w:val="21"/>
        </w:rPr>
        <w:t>2</w:t>
      </w:r>
      <w:r>
        <w:rPr>
          <w:rFonts w:hint="eastAsia"/>
          <w:szCs w:val="21"/>
        </w:rPr>
        <w:t>小时，《安全生产实务》科目考试时间为</w:t>
      </w:r>
      <w:r>
        <w:rPr>
          <w:szCs w:val="21"/>
        </w:rPr>
        <w:t>2.5</w:t>
      </w:r>
      <w:r>
        <w:rPr>
          <w:rFonts w:hint="eastAsia"/>
          <w:szCs w:val="21"/>
        </w:rPr>
        <w:t>小时。</w:t>
      </w:r>
      <w:r>
        <w:rPr>
          <w:szCs w:val="21"/>
        </w:rPr>
        <w:t xml:space="preserve"> </w:t>
      </w:r>
    </w:p>
    <w:p w14:paraId="1869EC5F" w14:textId="77777777" w:rsidR="00182CBE" w:rsidRDefault="00902A86">
      <w:pPr>
        <w:ind w:firstLineChars="200" w:firstLine="420"/>
        <w:rPr>
          <w:szCs w:val="21"/>
        </w:rPr>
      </w:pPr>
      <w:r>
        <w:rPr>
          <w:rFonts w:hint="eastAsia"/>
          <w:szCs w:val="21"/>
        </w:rPr>
        <w:t>如采用电子化考试，各科目考试时间可酌情缩短。</w:t>
      </w:r>
      <w:r>
        <w:rPr>
          <w:szCs w:val="21"/>
        </w:rPr>
        <w:t xml:space="preserve"> </w:t>
      </w:r>
    </w:p>
    <w:p w14:paraId="329DBAAD" w14:textId="77777777" w:rsidR="00182CBE" w:rsidRDefault="00902A86">
      <w:pPr>
        <w:ind w:firstLineChars="200" w:firstLine="420"/>
        <w:rPr>
          <w:szCs w:val="21"/>
        </w:rPr>
      </w:pPr>
      <w:r>
        <w:rPr>
          <w:rFonts w:hint="eastAsia"/>
          <w:szCs w:val="21"/>
        </w:rPr>
        <w:t>第五条</w:t>
      </w:r>
      <w:r>
        <w:rPr>
          <w:szCs w:val="21"/>
        </w:rPr>
        <w:t xml:space="preserve"> </w:t>
      </w:r>
      <w:r>
        <w:rPr>
          <w:rFonts w:hint="eastAsia"/>
          <w:szCs w:val="21"/>
        </w:rPr>
        <w:t>中级注册安全工程师职业资格考试成绩实行</w:t>
      </w:r>
      <w:r>
        <w:rPr>
          <w:szCs w:val="21"/>
        </w:rPr>
        <w:t>4</w:t>
      </w:r>
      <w:r>
        <w:rPr>
          <w:rFonts w:hint="eastAsia"/>
          <w:szCs w:val="21"/>
        </w:rPr>
        <w:t>年为一个周期的滚动管理办法，参加全部</w:t>
      </w:r>
      <w:r>
        <w:rPr>
          <w:szCs w:val="21"/>
        </w:rPr>
        <w:t>4</w:t>
      </w:r>
      <w:r>
        <w:rPr>
          <w:rFonts w:hint="eastAsia"/>
          <w:szCs w:val="21"/>
        </w:rPr>
        <w:t>个科目考试的人员必须在连续的</w:t>
      </w:r>
      <w:r>
        <w:rPr>
          <w:szCs w:val="21"/>
        </w:rPr>
        <w:t>4</w:t>
      </w:r>
      <w:r>
        <w:rPr>
          <w:rFonts w:hint="eastAsia"/>
          <w:szCs w:val="21"/>
        </w:rPr>
        <w:t>个考试年度内通过全部科目，免试</w:t>
      </w:r>
      <w:r>
        <w:rPr>
          <w:szCs w:val="21"/>
        </w:rPr>
        <w:t>1</w:t>
      </w:r>
      <w:r>
        <w:rPr>
          <w:rFonts w:hint="eastAsia"/>
          <w:szCs w:val="21"/>
        </w:rPr>
        <w:t>个科目的人员必须在连续的</w:t>
      </w:r>
      <w:r>
        <w:rPr>
          <w:szCs w:val="21"/>
        </w:rPr>
        <w:t>3</w:t>
      </w:r>
      <w:r>
        <w:rPr>
          <w:rFonts w:hint="eastAsia"/>
          <w:szCs w:val="21"/>
        </w:rPr>
        <w:t>个考试年度内通过应试科目，免试</w:t>
      </w:r>
      <w:r>
        <w:rPr>
          <w:szCs w:val="21"/>
        </w:rPr>
        <w:t>2</w:t>
      </w:r>
      <w:r>
        <w:rPr>
          <w:rFonts w:hint="eastAsia"/>
          <w:szCs w:val="21"/>
        </w:rPr>
        <w:t>个科目的人员必须在连续的</w:t>
      </w:r>
      <w:r>
        <w:rPr>
          <w:szCs w:val="21"/>
        </w:rPr>
        <w:t>2</w:t>
      </w:r>
      <w:r>
        <w:rPr>
          <w:rFonts w:hint="eastAsia"/>
          <w:szCs w:val="21"/>
        </w:rPr>
        <w:t>个考试年度内通过应试科目。方可取得中级注册安全工程师职业资格证书。</w:t>
      </w:r>
      <w:r>
        <w:rPr>
          <w:szCs w:val="21"/>
        </w:rPr>
        <w:t xml:space="preserve"> </w:t>
      </w:r>
    </w:p>
    <w:p w14:paraId="680F413B" w14:textId="77777777" w:rsidR="00182CBE" w:rsidRDefault="00902A86">
      <w:pPr>
        <w:ind w:firstLineChars="200" w:firstLine="420"/>
        <w:rPr>
          <w:szCs w:val="21"/>
        </w:rPr>
      </w:pPr>
      <w:r>
        <w:rPr>
          <w:rFonts w:hint="eastAsia"/>
          <w:szCs w:val="21"/>
        </w:rPr>
        <w:t>初级注册安全工程师职业资格考试成绩实行</w:t>
      </w:r>
      <w:r>
        <w:rPr>
          <w:szCs w:val="21"/>
        </w:rPr>
        <w:t>2</w:t>
      </w:r>
      <w:r>
        <w:rPr>
          <w:rFonts w:hint="eastAsia"/>
          <w:szCs w:val="21"/>
        </w:rPr>
        <w:t>年为一个周期的滚动管理办法，参加考试人员必须在连续的</w:t>
      </w:r>
      <w:r>
        <w:rPr>
          <w:szCs w:val="21"/>
        </w:rPr>
        <w:t>2</w:t>
      </w:r>
      <w:r>
        <w:rPr>
          <w:rFonts w:hint="eastAsia"/>
          <w:szCs w:val="21"/>
        </w:rPr>
        <w:t>个考试年度内通过全部科目，方可取得初级注册安全工程师职业资格证书。</w:t>
      </w:r>
    </w:p>
    <w:p w14:paraId="2C467217" w14:textId="77777777" w:rsidR="00182CBE" w:rsidRDefault="00902A86">
      <w:pPr>
        <w:ind w:firstLineChars="200" w:firstLine="420"/>
        <w:rPr>
          <w:szCs w:val="21"/>
        </w:rPr>
      </w:pPr>
      <w:r>
        <w:rPr>
          <w:szCs w:val="21"/>
        </w:rPr>
        <w:t>第六条</w:t>
      </w:r>
      <w:r>
        <w:rPr>
          <w:szCs w:val="21"/>
        </w:rPr>
        <w:t xml:space="preserve"> </w:t>
      </w:r>
      <w:r>
        <w:rPr>
          <w:szCs w:val="21"/>
        </w:rPr>
        <w:t>已取得中级注册安全工程师职业资格证书的人员，报名参加其他专业类别考试的，可免试公共科目。考试合格后，核发人力资源社会保障部统一印制的相应专业类别考试合格证明。该证明作为注册时变更专业类别等事项的依据。</w:t>
      </w:r>
      <w:r>
        <w:rPr>
          <w:szCs w:val="21"/>
        </w:rPr>
        <w:t xml:space="preserve"> </w:t>
      </w:r>
    </w:p>
    <w:p w14:paraId="2593A749" w14:textId="77777777" w:rsidR="00182CBE" w:rsidRDefault="00902A86">
      <w:pPr>
        <w:ind w:firstLineChars="200" w:firstLine="420"/>
        <w:rPr>
          <w:szCs w:val="21"/>
        </w:rPr>
      </w:pPr>
      <w:r>
        <w:rPr>
          <w:szCs w:val="21"/>
        </w:rPr>
        <w:t>第七条</w:t>
      </w:r>
      <w:r>
        <w:rPr>
          <w:szCs w:val="21"/>
        </w:rPr>
        <w:t xml:space="preserve"> </w:t>
      </w:r>
      <w:r>
        <w:rPr>
          <w:szCs w:val="21"/>
        </w:rPr>
        <w:t>符合《规定》中的中级注册安全工程师职业资格考试报名条件，具有高级或正高级工程师职称，并从事安全生产业务满</w:t>
      </w:r>
      <w:r>
        <w:rPr>
          <w:szCs w:val="21"/>
        </w:rPr>
        <w:t>10</w:t>
      </w:r>
      <w:r>
        <w:rPr>
          <w:szCs w:val="21"/>
        </w:rPr>
        <w:t>年的人员，可免试《安全生产管理》和《安全生产技术基础》</w:t>
      </w:r>
      <w:r>
        <w:rPr>
          <w:szCs w:val="21"/>
        </w:rPr>
        <w:t>2</w:t>
      </w:r>
      <w:r>
        <w:rPr>
          <w:szCs w:val="21"/>
        </w:rPr>
        <w:t>个科目。</w:t>
      </w:r>
      <w:r>
        <w:rPr>
          <w:szCs w:val="21"/>
        </w:rPr>
        <w:t xml:space="preserve"> </w:t>
      </w:r>
    </w:p>
    <w:p w14:paraId="2C856793" w14:textId="77777777" w:rsidR="00182CBE" w:rsidRDefault="00902A86">
      <w:pPr>
        <w:ind w:firstLineChars="200" w:firstLine="420"/>
        <w:rPr>
          <w:szCs w:val="21"/>
        </w:rPr>
      </w:pPr>
      <w:r>
        <w:rPr>
          <w:szCs w:val="21"/>
        </w:rPr>
        <w:t>符合《规定》中的中级注册安全工程师职业资格考试报名条件，本科毕业时所学安全工程专业经全国工程教育专业认证的人员，可免试《安全生产技术基础》科目。</w:t>
      </w:r>
      <w:r>
        <w:rPr>
          <w:szCs w:val="21"/>
        </w:rPr>
        <w:t xml:space="preserve"> </w:t>
      </w:r>
    </w:p>
    <w:p w14:paraId="14E333E5" w14:textId="77777777" w:rsidR="00182CBE" w:rsidRDefault="00902A86">
      <w:pPr>
        <w:ind w:firstLineChars="200" w:firstLine="420"/>
        <w:rPr>
          <w:szCs w:val="21"/>
        </w:rPr>
      </w:pPr>
      <w:r>
        <w:rPr>
          <w:szCs w:val="21"/>
        </w:rPr>
        <w:t>第八条</w:t>
      </w:r>
      <w:r>
        <w:rPr>
          <w:szCs w:val="21"/>
        </w:rPr>
        <w:t xml:space="preserve"> </w:t>
      </w:r>
      <w:r>
        <w:rPr>
          <w:szCs w:val="21"/>
        </w:rPr>
        <w:t>符合注册安全工程师职业资格考试报名条件的报考人员，按照当地人事考试机构规定的程序和要求完成报名。参加考试人员凭有关证件在指定的日期、时间和地点参加考试。</w:t>
      </w:r>
      <w:r>
        <w:rPr>
          <w:szCs w:val="21"/>
        </w:rPr>
        <w:t xml:space="preserve"> </w:t>
      </w:r>
    </w:p>
    <w:p w14:paraId="6B4A8239" w14:textId="77777777" w:rsidR="00182CBE" w:rsidRDefault="00902A86">
      <w:pPr>
        <w:ind w:firstLineChars="200" w:firstLine="420"/>
        <w:rPr>
          <w:szCs w:val="21"/>
        </w:rPr>
      </w:pPr>
      <w:r>
        <w:rPr>
          <w:szCs w:val="21"/>
        </w:rPr>
        <w:t>中央和国务院各部门及所属单位、中央企业的人员按属地原则报名参加考试。</w:t>
      </w:r>
      <w:r>
        <w:rPr>
          <w:szCs w:val="21"/>
        </w:rPr>
        <w:t xml:space="preserve"> </w:t>
      </w:r>
    </w:p>
    <w:p w14:paraId="2472C117" w14:textId="77777777" w:rsidR="00182CBE" w:rsidRDefault="00902A86">
      <w:pPr>
        <w:ind w:firstLineChars="200" w:firstLine="420"/>
        <w:rPr>
          <w:szCs w:val="21"/>
        </w:rPr>
      </w:pPr>
      <w:r>
        <w:rPr>
          <w:szCs w:val="21"/>
        </w:rPr>
        <w:t>第九条</w:t>
      </w:r>
      <w:r>
        <w:rPr>
          <w:szCs w:val="21"/>
        </w:rPr>
        <w:t xml:space="preserve"> </w:t>
      </w:r>
      <w:r>
        <w:rPr>
          <w:szCs w:val="21"/>
        </w:rPr>
        <w:t>中级注册安全工程师职业资格考试的考点原则上设在直辖市和省会城市的大、中专院校或高考定点学校；初级注册安全工程师职业资格考试的考点由各省、自治区、直辖市根据实际情况自行设置。</w:t>
      </w:r>
      <w:r>
        <w:rPr>
          <w:szCs w:val="21"/>
        </w:rPr>
        <w:t xml:space="preserve"> </w:t>
      </w:r>
    </w:p>
    <w:p w14:paraId="616656E9" w14:textId="77777777" w:rsidR="00182CBE" w:rsidRDefault="00902A86">
      <w:pPr>
        <w:ind w:firstLineChars="200" w:firstLine="420"/>
        <w:rPr>
          <w:szCs w:val="21"/>
        </w:rPr>
      </w:pPr>
      <w:r>
        <w:rPr>
          <w:szCs w:val="21"/>
        </w:rPr>
        <w:t>中级、初级注册安全工程师职业资格考试原则上每年举行一次。</w:t>
      </w:r>
      <w:r>
        <w:rPr>
          <w:szCs w:val="21"/>
        </w:rPr>
        <w:t xml:space="preserve"> </w:t>
      </w:r>
    </w:p>
    <w:p w14:paraId="2E211465" w14:textId="77777777" w:rsidR="00182CBE" w:rsidRDefault="00902A86">
      <w:pPr>
        <w:ind w:firstLineChars="200" w:firstLine="420"/>
        <w:rPr>
          <w:szCs w:val="21"/>
        </w:rPr>
      </w:pPr>
      <w:r>
        <w:rPr>
          <w:szCs w:val="21"/>
        </w:rPr>
        <w:t>第十条</w:t>
      </w:r>
      <w:r>
        <w:rPr>
          <w:szCs w:val="21"/>
        </w:rPr>
        <w:t xml:space="preserve"> </w:t>
      </w:r>
      <w:r>
        <w:rPr>
          <w:szCs w:val="21"/>
        </w:rPr>
        <w:t>坚持考试与培训相分离的原则。凡参与考试工作（包括命题、审题与组织管理等）的人员，不得参加考试，也不得参与或者举办与考试内容相关的培训工作。应考人员参加培训坚持自愿原则。</w:t>
      </w:r>
      <w:r>
        <w:rPr>
          <w:szCs w:val="21"/>
        </w:rPr>
        <w:t xml:space="preserve"> </w:t>
      </w:r>
    </w:p>
    <w:p w14:paraId="461821CF" w14:textId="77777777" w:rsidR="00182CBE" w:rsidRDefault="00902A86">
      <w:pPr>
        <w:ind w:firstLineChars="200" w:firstLine="420"/>
        <w:rPr>
          <w:szCs w:val="21"/>
        </w:rPr>
      </w:pPr>
      <w:r>
        <w:rPr>
          <w:szCs w:val="21"/>
        </w:rPr>
        <w:t>第十一条</w:t>
      </w:r>
      <w:r>
        <w:rPr>
          <w:szCs w:val="21"/>
        </w:rPr>
        <w:t xml:space="preserve"> </w:t>
      </w:r>
      <w:r>
        <w:rPr>
          <w:szCs w:val="21"/>
        </w:rPr>
        <w:t>考试实施机构及其工作人员，应当严格执行国家人事考试工作人员纪律规定和考试工作的各项规章制度，遵守考试工作纪律，切实做好从考试试题的命制到使用等各环节的安全保密工作，严防泄密。</w:t>
      </w:r>
      <w:r>
        <w:rPr>
          <w:szCs w:val="21"/>
        </w:rPr>
        <w:t xml:space="preserve"> </w:t>
      </w:r>
    </w:p>
    <w:p w14:paraId="26D5E81B" w14:textId="77777777" w:rsidR="00182CBE" w:rsidRDefault="00902A86">
      <w:pPr>
        <w:ind w:firstLineChars="200" w:firstLine="420"/>
        <w:rPr>
          <w:szCs w:val="21"/>
        </w:rPr>
      </w:pPr>
      <w:r>
        <w:rPr>
          <w:szCs w:val="21"/>
        </w:rPr>
        <w:t>第十二条</w:t>
      </w:r>
      <w:r>
        <w:rPr>
          <w:szCs w:val="21"/>
        </w:rPr>
        <w:t xml:space="preserve"> </w:t>
      </w:r>
      <w:r>
        <w:rPr>
          <w:szCs w:val="21"/>
        </w:rPr>
        <w:t>对违反考试工作纪律和有关规定的人员，按照国家专业技术人员资格考试违纪违规行为处理规定处理。</w:t>
      </w:r>
      <w:r>
        <w:rPr>
          <w:szCs w:val="21"/>
        </w:rPr>
        <w:t xml:space="preserve"> </w:t>
      </w:r>
    </w:p>
    <w:p w14:paraId="7736087B" w14:textId="77777777" w:rsidR="00182CBE" w:rsidRDefault="00902A86">
      <w:pPr>
        <w:ind w:firstLineChars="200" w:firstLine="420"/>
        <w:rPr>
          <w:szCs w:val="21"/>
        </w:rPr>
      </w:pPr>
      <w:r>
        <w:rPr>
          <w:szCs w:val="21"/>
        </w:rPr>
        <w:t>第十三条</w:t>
      </w:r>
      <w:r>
        <w:rPr>
          <w:szCs w:val="21"/>
        </w:rPr>
        <w:t xml:space="preserve"> </w:t>
      </w:r>
      <w:r>
        <w:rPr>
          <w:szCs w:val="21"/>
        </w:rPr>
        <w:t>为保证中级注册安全工程师职业资格考试的平稳过渡，新旧制度衔接按以下要求进行：</w:t>
      </w:r>
      <w:r>
        <w:rPr>
          <w:szCs w:val="21"/>
        </w:rPr>
        <w:t xml:space="preserve"> </w:t>
      </w:r>
    </w:p>
    <w:p w14:paraId="6EF04B1F" w14:textId="77777777" w:rsidR="00182CBE" w:rsidRDefault="00902A86">
      <w:pPr>
        <w:ind w:firstLineChars="200" w:firstLine="420"/>
        <w:rPr>
          <w:szCs w:val="21"/>
        </w:rPr>
      </w:pPr>
      <w:r>
        <w:rPr>
          <w:szCs w:val="21"/>
        </w:rPr>
        <w:t>原制度文件规定有效期内的各科目合格成绩有效期顺延，按照新制度规定的</w:t>
      </w:r>
      <w:r>
        <w:rPr>
          <w:szCs w:val="21"/>
        </w:rPr>
        <w:t>4</w:t>
      </w:r>
      <w:r>
        <w:rPr>
          <w:szCs w:val="21"/>
        </w:rPr>
        <w:t>年为一个周期进行管理。《安全生产法及相关法律知识》《安全生产管理知识》《安全生产技术》《安全生产事故案例分析》科目合格成绩分别对应《安全生产法律法规》《安全生产管理》《安全生产技术基础》《安全生产专业实务》科目合格成绩。</w:t>
      </w:r>
      <w:r>
        <w:rPr>
          <w:szCs w:val="21"/>
        </w:rPr>
        <w:t xml:space="preserve"> </w:t>
      </w:r>
    </w:p>
    <w:p w14:paraId="137EC898" w14:textId="77777777" w:rsidR="00182CBE" w:rsidRDefault="00902A86">
      <w:pPr>
        <w:ind w:firstLineChars="200" w:firstLine="420"/>
        <w:rPr>
          <w:szCs w:val="21"/>
        </w:rPr>
      </w:pPr>
      <w:r>
        <w:rPr>
          <w:szCs w:val="21"/>
        </w:rPr>
        <w:t>第十四条</w:t>
      </w:r>
      <w:r>
        <w:rPr>
          <w:szCs w:val="21"/>
        </w:rPr>
        <w:t xml:space="preserve"> </w:t>
      </w:r>
      <w:r>
        <w:rPr>
          <w:szCs w:val="21"/>
        </w:rPr>
        <w:t>本办法自</w:t>
      </w:r>
      <w:r>
        <w:rPr>
          <w:szCs w:val="21"/>
        </w:rPr>
        <w:t>2019</w:t>
      </w:r>
      <w:r>
        <w:rPr>
          <w:szCs w:val="21"/>
        </w:rPr>
        <w:t>年</w:t>
      </w:r>
      <w:r>
        <w:rPr>
          <w:szCs w:val="21"/>
        </w:rPr>
        <w:t>3</w:t>
      </w:r>
      <w:r>
        <w:rPr>
          <w:szCs w:val="21"/>
        </w:rPr>
        <w:t>月</w:t>
      </w:r>
      <w:r>
        <w:rPr>
          <w:szCs w:val="21"/>
        </w:rPr>
        <w:t>1</w:t>
      </w:r>
      <w:r>
        <w:rPr>
          <w:szCs w:val="21"/>
        </w:rPr>
        <w:t>日起施行。</w:t>
      </w:r>
    </w:p>
    <w:p w14:paraId="01E22B17" w14:textId="77777777" w:rsidR="00182CBE" w:rsidRDefault="00902A86">
      <w:pPr>
        <w:pStyle w:val="1"/>
        <w:spacing w:beforeLines="100" w:before="312" w:afterLines="100" w:after="312" w:line="300" w:lineRule="auto"/>
        <w:jc w:val="center"/>
        <w:rPr>
          <w:sz w:val="21"/>
          <w:szCs w:val="21"/>
        </w:rPr>
      </w:pPr>
      <w:bookmarkStart w:id="350" w:name="_Toc32331282"/>
      <w:bookmarkStart w:id="351" w:name="_Toc101135399"/>
      <w:r>
        <w:rPr>
          <w:sz w:val="21"/>
          <w:szCs w:val="21"/>
        </w:rPr>
        <w:t>注册安全工程师管理规定（</w:t>
      </w:r>
      <w:r>
        <w:rPr>
          <w:sz w:val="21"/>
          <w:szCs w:val="21"/>
        </w:rPr>
        <w:t>2013</w:t>
      </w:r>
      <w:r>
        <w:rPr>
          <w:sz w:val="21"/>
          <w:szCs w:val="21"/>
        </w:rPr>
        <w:t>年）</w:t>
      </w:r>
      <w:bookmarkEnd w:id="350"/>
      <w:bookmarkEnd w:id="351"/>
    </w:p>
    <w:p w14:paraId="5C9BC9DA" w14:textId="77777777" w:rsidR="00182CBE" w:rsidRDefault="00902A86">
      <w:pPr>
        <w:ind w:firstLineChars="200" w:firstLine="420"/>
        <w:rPr>
          <w:szCs w:val="21"/>
        </w:rPr>
      </w:pPr>
      <w:r>
        <w:rPr>
          <w:szCs w:val="21"/>
        </w:rPr>
        <w:t>（</w:t>
      </w:r>
      <w:r>
        <w:rPr>
          <w:szCs w:val="21"/>
        </w:rPr>
        <w:t>2006</w:t>
      </w:r>
      <w:r>
        <w:rPr>
          <w:szCs w:val="21"/>
        </w:rPr>
        <w:t>年</w:t>
      </w:r>
      <w:r>
        <w:rPr>
          <w:szCs w:val="21"/>
        </w:rPr>
        <w:t>12</w:t>
      </w:r>
      <w:r>
        <w:rPr>
          <w:szCs w:val="21"/>
        </w:rPr>
        <w:t>月</w:t>
      </w:r>
      <w:r>
        <w:rPr>
          <w:szCs w:val="21"/>
        </w:rPr>
        <w:t>22</w:t>
      </w:r>
      <w:r>
        <w:rPr>
          <w:szCs w:val="21"/>
        </w:rPr>
        <w:t>日国家安全生产监督管理总局局长办公会议审议通过，</w:t>
      </w:r>
      <w:r>
        <w:rPr>
          <w:szCs w:val="21"/>
        </w:rPr>
        <w:t>2007</w:t>
      </w:r>
      <w:r>
        <w:rPr>
          <w:szCs w:val="21"/>
        </w:rPr>
        <w:t>年</w:t>
      </w:r>
      <w:r>
        <w:rPr>
          <w:szCs w:val="21"/>
        </w:rPr>
        <w:t>1</w:t>
      </w:r>
      <w:r>
        <w:rPr>
          <w:szCs w:val="21"/>
        </w:rPr>
        <w:t>月</w:t>
      </w:r>
      <w:r>
        <w:rPr>
          <w:szCs w:val="21"/>
        </w:rPr>
        <w:t>11</w:t>
      </w:r>
      <w:r>
        <w:rPr>
          <w:szCs w:val="21"/>
        </w:rPr>
        <w:t>日国家安全生产监督管理总局令第</w:t>
      </w:r>
      <w:r>
        <w:rPr>
          <w:szCs w:val="21"/>
        </w:rPr>
        <w:t>11</w:t>
      </w:r>
      <w:r>
        <w:rPr>
          <w:szCs w:val="21"/>
        </w:rPr>
        <w:t>号公布，</w:t>
      </w:r>
      <w:r>
        <w:rPr>
          <w:szCs w:val="21"/>
        </w:rPr>
        <w:t>2013</w:t>
      </w:r>
      <w:r>
        <w:rPr>
          <w:szCs w:val="21"/>
        </w:rPr>
        <w:t>年</w:t>
      </w:r>
      <w:r>
        <w:rPr>
          <w:szCs w:val="21"/>
        </w:rPr>
        <w:t>8</w:t>
      </w:r>
      <w:r>
        <w:rPr>
          <w:szCs w:val="21"/>
        </w:rPr>
        <w:t>月</w:t>
      </w:r>
      <w:r>
        <w:rPr>
          <w:szCs w:val="21"/>
        </w:rPr>
        <w:t>29</w:t>
      </w:r>
      <w:r>
        <w:rPr>
          <w:szCs w:val="21"/>
        </w:rPr>
        <w:t>日国家安全生产监督管理总局令第</w:t>
      </w:r>
      <w:r>
        <w:rPr>
          <w:szCs w:val="21"/>
        </w:rPr>
        <w:t>63</w:t>
      </w:r>
      <w:r>
        <w:rPr>
          <w:szCs w:val="21"/>
        </w:rPr>
        <w:t>号《国家安全监管总局关于修改〈生产经营单位安全培训规定〉等</w:t>
      </w:r>
      <w:r>
        <w:rPr>
          <w:szCs w:val="21"/>
        </w:rPr>
        <w:t>11</w:t>
      </w:r>
      <w:r>
        <w:rPr>
          <w:szCs w:val="21"/>
        </w:rPr>
        <w:t>件规章的决定》修改）</w:t>
      </w:r>
      <w:r>
        <w:rPr>
          <w:szCs w:val="21"/>
        </w:rPr>
        <w:t xml:space="preserve"> </w:t>
      </w:r>
    </w:p>
    <w:p w14:paraId="5F9B8863" w14:textId="77777777" w:rsidR="00182CBE" w:rsidRDefault="00902A86">
      <w:pPr>
        <w:ind w:firstLineChars="200" w:firstLine="420"/>
        <w:rPr>
          <w:szCs w:val="21"/>
        </w:rPr>
      </w:pPr>
      <w:r>
        <w:rPr>
          <w:szCs w:val="21"/>
        </w:rPr>
        <w:t>第一章</w:t>
      </w:r>
      <w:r>
        <w:rPr>
          <w:szCs w:val="21"/>
        </w:rPr>
        <w:t xml:space="preserve"> </w:t>
      </w:r>
      <w:r>
        <w:rPr>
          <w:szCs w:val="21"/>
        </w:rPr>
        <w:t>总</w:t>
      </w:r>
      <w:r>
        <w:rPr>
          <w:szCs w:val="21"/>
        </w:rPr>
        <w:t xml:space="preserve"> </w:t>
      </w:r>
      <w:r>
        <w:rPr>
          <w:szCs w:val="21"/>
        </w:rPr>
        <w:t>则</w:t>
      </w:r>
      <w:r>
        <w:rPr>
          <w:szCs w:val="21"/>
        </w:rPr>
        <w:t xml:space="preserve"> </w:t>
      </w:r>
    </w:p>
    <w:p w14:paraId="6CCC26CA" w14:textId="77777777" w:rsidR="00182CBE" w:rsidRDefault="00902A86">
      <w:pPr>
        <w:ind w:firstLineChars="200" w:firstLine="420"/>
        <w:rPr>
          <w:szCs w:val="21"/>
        </w:rPr>
      </w:pPr>
      <w:r>
        <w:rPr>
          <w:szCs w:val="21"/>
        </w:rPr>
        <w:t>第一条</w:t>
      </w:r>
      <w:r>
        <w:rPr>
          <w:szCs w:val="21"/>
        </w:rPr>
        <w:t xml:space="preserve"> </w:t>
      </w:r>
      <w:r>
        <w:rPr>
          <w:szCs w:val="21"/>
        </w:rPr>
        <w:t>为了加强注册安全工程师的管理，保障注册安全工程师依法执业，根据《安全生产法》等有关法律、行政法规，制定本规定。</w:t>
      </w:r>
      <w:r>
        <w:rPr>
          <w:szCs w:val="21"/>
        </w:rPr>
        <w:t xml:space="preserve"> </w:t>
      </w:r>
    </w:p>
    <w:p w14:paraId="6EF8F1A4" w14:textId="77777777" w:rsidR="00182CBE" w:rsidRDefault="00902A86">
      <w:pPr>
        <w:ind w:firstLineChars="200" w:firstLine="420"/>
        <w:rPr>
          <w:szCs w:val="21"/>
        </w:rPr>
      </w:pPr>
      <w:r>
        <w:rPr>
          <w:szCs w:val="21"/>
        </w:rPr>
        <w:t>第二条</w:t>
      </w:r>
      <w:r>
        <w:rPr>
          <w:szCs w:val="21"/>
        </w:rPr>
        <w:t xml:space="preserve"> </w:t>
      </w:r>
      <w:r>
        <w:rPr>
          <w:szCs w:val="21"/>
        </w:rPr>
        <w:t>取得中华人民共和国注册安全工程师执业资格证书的人员注册以及注册后的执业、继续教育及其监督管理，适用本规定。</w:t>
      </w:r>
      <w:r>
        <w:rPr>
          <w:szCs w:val="21"/>
        </w:rPr>
        <w:t xml:space="preserve"> </w:t>
      </w:r>
    </w:p>
    <w:p w14:paraId="5F5B0DE6" w14:textId="77777777" w:rsidR="00182CBE" w:rsidRDefault="00902A86">
      <w:pPr>
        <w:ind w:firstLineChars="200" w:firstLine="420"/>
        <w:rPr>
          <w:szCs w:val="21"/>
        </w:rPr>
      </w:pPr>
      <w:r>
        <w:rPr>
          <w:szCs w:val="21"/>
        </w:rPr>
        <w:t>第三条</w:t>
      </w:r>
      <w:r>
        <w:rPr>
          <w:szCs w:val="21"/>
        </w:rPr>
        <w:t xml:space="preserve"> </w:t>
      </w:r>
      <w:r>
        <w:rPr>
          <w:szCs w:val="21"/>
        </w:rPr>
        <w:t>本规定所称注册安全工程师是指取得中华人民共和国注册安全工程师执业资格证书（以下简称资格证书），在生产经营单位从事安全生产管理、安全技术工作或者在安全生产中介机构从事安全生产专业服务工作，并按照本规定注册取得中华人民共和国注册安全工程师执业证（以下简称执业证）和执业印章的人员。</w:t>
      </w:r>
      <w:r>
        <w:rPr>
          <w:szCs w:val="21"/>
        </w:rPr>
        <w:t xml:space="preserve"> </w:t>
      </w:r>
    </w:p>
    <w:p w14:paraId="43310AFE" w14:textId="77777777" w:rsidR="00182CBE" w:rsidRDefault="00902A86">
      <w:pPr>
        <w:ind w:firstLineChars="200" w:firstLine="420"/>
        <w:rPr>
          <w:szCs w:val="21"/>
        </w:rPr>
      </w:pPr>
      <w:r>
        <w:rPr>
          <w:szCs w:val="21"/>
        </w:rPr>
        <w:t>第四条</w:t>
      </w:r>
      <w:r>
        <w:rPr>
          <w:szCs w:val="21"/>
        </w:rPr>
        <w:t xml:space="preserve"> </w:t>
      </w:r>
      <w:r>
        <w:rPr>
          <w:szCs w:val="21"/>
        </w:rPr>
        <w:t>注册安全工程师应当严格执行国家法律、法规和本规定，恪守职业道德和执业准则。</w:t>
      </w:r>
      <w:r>
        <w:rPr>
          <w:szCs w:val="21"/>
        </w:rPr>
        <w:t xml:space="preserve"> </w:t>
      </w:r>
    </w:p>
    <w:p w14:paraId="4B7F9554" w14:textId="77777777" w:rsidR="00182CBE" w:rsidRDefault="00902A86">
      <w:pPr>
        <w:ind w:firstLineChars="200" w:firstLine="420"/>
        <w:rPr>
          <w:szCs w:val="21"/>
        </w:rPr>
      </w:pPr>
      <w:r>
        <w:rPr>
          <w:szCs w:val="21"/>
        </w:rPr>
        <w:t>第五条</w:t>
      </w:r>
      <w:r>
        <w:rPr>
          <w:szCs w:val="21"/>
        </w:rPr>
        <w:t xml:space="preserve"> </w:t>
      </w:r>
      <w:r>
        <w:rPr>
          <w:szCs w:val="21"/>
        </w:rPr>
        <w:t>国家安全生产监督管理总局（以下简称安全监管总局）对全国注册安全工程师的注册、执业活动实施统一监督管理。国务院有关主管部门（以下简称部门注册机构）对本系统注册安全工程师的注册、执业活动实施监督管理。</w:t>
      </w:r>
      <w:r>
        <w:rPr>
          <w:szCs w:val="21"/>
        </w:rPr>
        <w:t xml:space="preserve"> </w:t>
      </w:r>
    </w:p>
    <w:p w14:paraId="7890964C" w14:textId="77777777" w:rsidR="00182CBE" w:rsidRDefault="00902A86">
      <w:pPr>
        <w:ind w:firstLineChars="200" w:firstLine="420"/>
        <w:rPr>
          <w:szCs w:val="21"/>
        </w:rPr>
      </w:pPr>
      <w:r>
        <w:rPr>
          <w:szCs w:val="21"/>
        </w:rPr>
        <w:t>省、自治区、直辖市人民政府安全生产监督管理部门对本行政区域内注册安全工程师的注册、执业活动实施监督管理。</w:t>
      </w:r>
      <w:r>
        <w:rPr>
          <w:szCs w:val="21"/>
        </w:rPr>
        <w:t xml:space="preserve"> </w:t>
      </w:r>
    </w:p>
    <w:p w14:paraId="5DE2D932" w14:textId="77777777" w:rsidR="00182CBE" w:rsidRDefault="00902A86">
      <w:pPr>
        <w:ind w:firstLineChars="200" w:firstLine="420"/>
        <w:rPr>
          <w:szCs w:val="21"/>
        </w:rPr>
      </w:pPr>
      <w:r>
        <w:rPr>
          <w:szCs w:val="21"/>
        </w:rPr>
        <w:t>省级煤矿安全监察机构（以下与省、自治区、直辖市人民政府安全生产监督管理部门统称省级注册机构）对所辖区域内煤矿安全注册安全工程师的注册、执业活动实施监督管理。</w:t>
      </w:r>
      <w:r>
        <w:rPr>
          <w:szCs w:val="21"/>
        </w:rPr>
        <w:t xml:space="preserve"> </w:t>
      </w:r>
    </w:p>
    <w:p w14:paraId="62B3291B" w14:textId="77777777" w:rsidR="00182CBE" w:rsidRDefault="00902A86">
      <w:pPr>
        <w:ind w:firstLineChars="200" w:firstLine="420"/>
        <w:rPr>
          <w:szCs w:val="21"/>
        </w:rPr>
      </w:pPr>
      <w:r>
        <w:rPr>
          <w:szCs w:val="21"/>
        </w:rPr>
        <w:t>第六条</w:t>
      </w:r>
      <w:r>
        <w:rPr>
          <w:szCs w:val="21"/>
        </w:rPr>
        <w:t xml:space="preserve"> </w:t>
      </w:r>
      <w:r>
        <w:rPr>
          <w:szCs w:val="21"/>
        </w:rPr>
        <w:t>从业人员</w:t>
      </w:r>
      <w:r>
        <w:rPr>
          <w:szCs w:val="21"/>
        </w:rPr>
        <w:t>300</w:t>
      </w:r>
      <w:r>
        <w:rPr>
          <w:szCs w:val="21"/>
        </w:rPr>
        <w:t>人以上的煤矿、非煤矿矿山、建筑施工单位和危险物品生产、经营单位，应当按照不少于安全生产管理人员</w:t>
      </w:r>
      <w:r>
        <w:rPr>
          <w:szCs w:val="21"/>
        </w:rPr>
        <w:t>15%</w:t>
      </w:r>
      <w:r>
        <w:rPr>
          <w:szCs w:val="21"/>
        </w:rPr>
        <w:t>的比例配备注册安全工程师；安全生产管理人员在</w:t>
      </w:r>
      <w:r>
        <w:rPr>
          <w:szCs w:val="21"/>
        </w:rPr>
        <w:t>7</w:t>
      </w:r>
      <w:r>
        <w:rPr>
          <w:szCs w:val="21"/>
        </w:rPr>
        <w:t>人以下的，至少配备</w:t>
      </w:r>
      <w:r>
        <w:rPr>
          <w:szCs w:val="21"/>
        </w:rPr>
        <w:t>1</w:t>
      </w:r>
      <w:r>
        <w:rPr>
          <w:szCs w:val="21"/>
        </w:rPr>
        <w:t>名。</w:t>
      </w:r>
      <w:r>
        <w:rPr>
          <w:szCs w:val="21"/>
        </w:rPr>
        <w:t xml:space="preserve"> </w:t>
      </w:r>
    </w:p>
    <w:p w14:paraId="0E3CD7C3" w14:textId="77777777" w:rsidR="00182CBE" w:rsidRDefault="00902A86">
      <w:pPr>
        <w:ind w:firstLineChars="200" w:firstLine="420"/>
        <w:rPr>
          <w:szCs w:val="21"/>
        </w:rPr>
      </w:pPr>
      <w:r>
        <w:rPr>
          <w:szCs w:val="21"/>
        </w:rPr>
        <w:t>前款规定以外的其他生产经营单位，应当配备注册安全工程师或者委托安全生产中介机构选派注册安全工程师提供安全生产服务。</w:t>
      </w:r>
      <w:r>
        <w:rPr>
          <w:szCs w:val="21"/>
        </w:rPr>
        <w:t xml:space="preserve"> </w:t>
      </w:r>
    </w:p>
    <w:p w14:paraId="4F2E1D58" w14:textId="77777777" w:rsidR="00182CBE" w:rsidRDefault="00902A86">
      <w:pPr>
        <w:ind w:firstLineChars="200" w:firstLine="420"/>
        <w:rPr>
          <w:szCs w:val="21"/>
        </w:rPr>
      </w:pPr>
      <w:r>
        <w:rPr>
          <w:szCs w:val="21"/>
        </w:rPr>
        <w:t>安全生产中介机构应当按照不少于安全生产专业服务人员</w:t>
      </w:r>
      <w:r>
        <w:rPr>
          <w:szCs w:val="21"/>
        </w:rPr>
        <w:t>30%</w:t>
      </w:r>
      <w:r>
        <w:rPr>
          <w:szCs w:val="21"/>
        </w:rPr>
        <w:t>的比例配备注册安全工程师。</w:t>
      </w:r>
      <w:r>
        <w:rPr>
          <w:szCs w:val="21"/>
        </w:rPr>
        <w:t xml:space="preserve"> </w:t>
      </w:r>
    </w:p>
    <w:p w14:paraId="37289A14" w14:textId="77777777" w:rsidR="00182CBE" w:rsidRDefault="00902A86">
      <w:pPr>
        <w:ind w:firstLineChars="200" w:firstLine="420"/>
        <w:rPr>
          <w:szCs w:val="21"/>
        </w:rPr>
      </w:pPr>
      <w:r>
        <w:rPr>
          <w:szCs w:val="21"/>
        </w:rPr>
        <w:t>生产经营单位和安全生产中介机构（以下统称聘用单位）应当为本单位专业技术人员参加注册安全工程师执业资格考试以及注册安全工程师注册、继续教育提供便利。</w:t>
      </w:r>
      <w:r>
        <w:rPr>
          <w:szCs w:val="21"/>
        </w:rPr>
        <w:t xml:space="preserve"> </w:t>
      </w:r>
    </w:p>
    <w:p w14:paraId="2BABB454" w14:textId="77777777" w:rsidR="00182CBE" w:rsidRDefault="00902A86">
      <w:pPr>
        <w:ind w:firstLineChars="200" w:firstLine="420"/>
        <w:rPr>
          <w:szCs w:val="21"/>
        </w:rPr>
      </w:pPr>
      <w:r>
        <w:rPr>
          <w:szCs w:val="21"/>
        </w:rPr>
        <w:t>第二章</w:t>
      </w:r>
      <w:r>
        <w:rPr>
          <w:szCs w:val="21"/>
        </w:rPr>
        <w:t xml:space="preserve"> </w:t>
      </w:r>
      <w:r>
        <w:rPr>
          <w:szCs w:val="21"/>
        </w:rPr>
        <w:t>注</w:t>
      </w:r>
      <w:r>
        <w:rPr>
          <w:szCs w:val="21"/>
        </w:rPr>
        <w:t xml:space="preserve"> </w:t>
      </w:r>
      <w:r>
        <w:rPr>
          <w:szCs w:val="21"/>
        </w:rPr>
        <w:t>册</w:t>
      </w:r>
      <w:r>
        <w:rPr>
          <w:szCs w:val="21"/>
        </w:rPr>
        <w:t xml:space="preserve"> </w:t>
      </w:r>
    </w:p>
    <w:p w14:paraId="7531C3CB" w14:textId="77777777" w:rsidR="00182CBE" w:rsidRDefault="00902A86">
      <w:pPr>
        <w:ind w:firstLineChars="200" w:firstLine="420"/>
        <w:rPr>
          <w:szCs w:val="21"/>
        </w:rPr>
      </w:pPr>
      <w:r>
        <w:rPr>
          <w:szCs w:val="21"/>
        </w:rPr>
        <w:t>第七条</w:t>
      </w:r>
      <w:r>
        <w:rPr>
          <w:szCs w:val="21"/>
        </w:rPr>
        <w:t xml:space="preserve"> </w:t>
      </w:r>
      <w:r>
        <w:rPr>
          <w:szCs w:val="21"/>
        </w:rPr>
        <w:t>取得资格证书的人员，经注册取得执业证和执业印章后方可以注册安全工程师的名义执业。</w:t>
      </w:r>
      <w:r>
        <w:rPr>
          <w:szCs w:val="21"/>
        </w:rPr>
        <w:t xml:space="preserve"> </w:t>
      </w:r>
    </w:p>
    <w:p w14:paraId="11313551" w14:textId="77777777" w:rsidR="00182CBE" w:rsidRDefault="00902A86">
      <w:pPr>
        <w:ind w:firstLineChars="200" w:firstLine="420"/>
        <w:rPr>
          <w:szCs w:val="21"/>
        </w:rPr>
      </w:pPr>
      <w:r>
        <w:rPr>
          <w:szCs w:val="21"/>
        </w:rPr>
        <w:t>第八条</w:t>
      </w:r>
      <w:r>
        <w:rPr>
          <w:szCs w:val="21"/>
        </w:rPr>
        <w:t xml:space="preserve"> </w:t>
      </w:r>
      <w:r>
        <w:rPr>
          <w:szCs w:val="21"/>
        </w:rPr>
        <w:t>申请注册的人员，必须同时具备下列条件：</w:t>
      </w:r>
    </w:p>
    <w:p w14:paraId="27D70D90" w14:textId="77777777" w:rsidR="00182CBE" w:rsidRDefault="00902A86">
      <w:pPr>
        <w:ind w:firstLineChars="200" w:firstLine="420"/>
        <w:rPr>
          <w:szCs w:val="21"/>
        </w:rPr>
      </w:pPr>
      <w:r>
        <w:rPr>
          <w:szCs w:val="21"/>
        </w:rPr>
        <w:t>（一）取得资格证书；</w:t>
      </w:r>
      <w:r>
        <w:rPr>
          <w:szCs w:val="21"/>
        </w:rPr>
        <w:t xml:space="preserve"> </w:t>
      </w:r>
    </w:p>
    <w:p w14:paraId="00301C71" w14:textId="77777777" w:rsidR="00182CBE" w:rsidRDefault="00902A86">
      <w:pPr>
        <w:ind w:firstLineChars="200" w:firstLine="420"/>
        <w:rPr>
          <w:szCs w:val="21"/>
        </w:rPr>
      </w:pPr>
      <w:r>
        <w:rPr>
          <w:szCs w:val="21"/>
        </w:rPr>
        <w:t>（二）在生产经营单位从事安全生产管理、安全技术工作或者在安全生产中介机构从事安全生产专业服务工作。</w:t>
      </w:r>
      <w:r>
        <w:rPr>
          <w:szCs w:val="21"/>
        </w:rPr>
        <w:t xml:space="preserve"> </w:t>
      </w:r>
    </w:p>
    <w:p w14:paraId="50BFC755" w14:textId="77777777" w:rsidR="00182CBE" w:rsidRDefault="00902A86">
      <w:pPr>
        <w:ind w:firstLineChars="200" w:firstLine="420"/>
        <w:rPr>
          <w:szCs w:val="21"/>
        </w:rPr>
      </w:pPr>
      <w:r>
        <w:rPr>
          <w:szCs w:val="21"/>
        </w:rPr>
        <w:t>第九条</w:t>
      </w:r>
      <w:r>
        <w:rPr>
          <w:szCs w:val="21"/>
        </w:rPr>
        <w:t xml:space="preserve"> </w:t>
      </w:r>
      <w:r>
        <w:rPr>
          <w:szCs w:val="21"/>
        </w:rPr>
        <w:t>注册安全工程师实行分类注册，注册类别包括：</w:t>
      </w:r>
      <w:r>
        <w:rPr>
          <w:szCs w:val="21"/>
        </w:rPr>
        <w:t xml:space="preserve"> </w:t>
      </w:r>
    </w:p>
    <w:p w14:paraId="684EEF21" w14:textId="77777777" w:rsidR="00182CBE" w:rsidRDefault="00902A86">
      <w:pPr>
        <w:ind w:firstLineChars="200" w:firstLine="420"/>
        <w:rPr>
          <w:szCs w:val="21"/>
        </w:rPr>
      </w:pPr>
      <w:r>
        <w:rPr>
          <w:szCs w:val="21"/>
        </w:rPr>
        <w:t>（一）煤矿安全；</w:t>
      </w:r>
      <w:r>
        <w:rPr>
          <w:szCs w:val="21"/>
        </w:rPr>
        <w:t xml:space="preserve"> </w:t>
      </w:r>
    </w:p>
    <w:p w14:paraId="3738B8C1" w14:textId="77777777" w:rsidR="00182CBE" w:rsidRDefault="00902A86">
      <w:pPr>
        <w:ind w:firstLineChars="200" w:firstLine="420"/>
        <w:rPr>
          <w:szCs w:val="21"/>
        </w:rPr>
      </w:pPr>
      <w:r>
        <w:rPr>
          <w:szCs w:val="21"/>
        </w:rPr>
        <w:t>（二）非煤矿矿山安全；</w:t>
      </w:r>
      <w:r>
        <w:rPr>
          <w:szCs w:val="21"/>
        </w:rPr>
        <w:t xml:space="preserve"> </w:t>
      </w:r>
    </w:p>
    <w:p w14:paraId="16148FF2" w14:textId="77777777" w:rsidR="00182CBE" w:rsidRDefault="00902A86">
      <w:pPr>
        <w:ind w:firstLineChars="200" w:firstLine="420"/>
        <w:rPr>
          <w:szCs w:val="21"/>
        </w:rPr>
      </w:pPr>
      <w:r>
        <w:rPr>
          <w:szCs w:val="21"/>
        </w:rPr>
        <w:t>（三）建筑施工安全；</w:t>
      </w:r>
      <w:r>
        <w:rPr>
          <w:szCs w:val="21"/>
        </w:rPr>
        <w:t xml:space="preserve"> </w:t>
      </w:r>
    </w:p>
    <w:p w14:paraId="2DE2E37F" w14:textId="77777777" w:rsidR="00182CBE" w:rsidRDefault="00902A86">
      <w:pPr>
        <w:ind w:firstLineChars="200" w:firstLine="420"/>
        <w:rPr>
          <w:szCs w:val="21"/>
        </w:rPr>
      </w:pPr>
      <w:r>
        <w:rPr>
          <w:szCs w:val="21"/>
        </w:rPr>
        <w:t>（四）危险物品安全；</w:t>
      </w:r>
      <w:r>
        <w:rPr>
          <w:szCs w:val="21"/>
        </w:rPr>
        <w:t xml:space="preserve"> </w:t>
      </w:r>
    </w:p>
    <w:p w14:paraId="743E5BE5" w14:textId="77777777" w:rsidR="00182CBE" w:rsidRDefault="00902A86">
      <w:pPr>
        <w:ind w:firstLineChars="200" w:firstLine="420"/>
        <w:rPr>
          <w:szCs w:val="21"/>
        </w:rPr>
      </w:pPr>
      <w:r>
        <w:rPr>
          <w:szCs w:val="21"/>
        </w:rPr>
        <w:t>（五）其他安全。</w:t>
      </w:r>
      <w:r>
        <w:rPr>
          <w:szCs w:val="21"/>
        </w:rPr>
        <w:t xml:space="preserve"> </w:t>
      </w:r>
    </w:p>
    <w:p w14:paraId="17585B74" w14:textId="77777777" w:rsidR="00182CBE" w:rsidRDefault="00902A86">
      <w:pPr>
        <w:ind w:firstLineChars="200" w:firstLine="420"/>
        <w:rPr>
          <w:szCs w:val="21"/>
        </w:rPr>
      </w:pPr>
      <w:r>
        <w:rPr>
          <w:szCs w:val="21"/>
        </w:rPr>
        <w:t>第十条</w:t>
      </w:r>
      <w:r>
        <w:rPr>
          <w:szCs w:val="21"/>
        </w:rPr>
        <w:t xml:space="preserve"> </w:t>
      </w:r>
      <w:r>
        <w:rPr>
          <w:szCs w:val="21"/>
        </w:rPr>
        <w:t>取得资格证书的人员申请注册，按照下列程序办理：</w:t>
      </w:r>
      <w:r>
        <w:rPr>
          <w:szCs w:val="21"/>
        </w:rPr>
        <w:t xml:space="preserve"> </w:t>
      </w:r>
    </w:p>
    <w:p w14:paraId="33B91CFA" w14:textId="77777777" w:rsidR="00182CBE" w:rsidRDefault="00902A86">
      <w:pPr>
        <w:ind w:firstLineChars="200" w:firstLine="420"/>
        <w:rPr>
          <w:szCs w:val="21"/>
        </w:rPr>
      </w:pPr>
      <w:r>
        <w:rPr>
          <w:szCs w:val="21"/>
        </w:rPr>
        <w:t>（一）申请人向聘用单位提出申请，聘用单位同意后，将申请人按本规定第十一条、第十三条、第十四条规定的申请材料报送部门、省级注册机构；中央企业总公司（总厂、集团公司）经安全监管总局认可，可以将本企业申请人的申请材料直接报送安全监管总局；申请人和聘用单位应当对申请材料的真实性负责；</w:t>
      </w:r>
      <w:r>
        <w:rPr>
          <w:szCs w:val="21"/>
        </w:rPr>
        <w:t xml:space="preserve"> </w:t>
      </w:r>
    </w:p>
    <w:p w14:paraId="5F996043" w14:textId="77777777" w:rsidR="00182CBE" w:rsidRDefault="00902A86">
      <w:pPr>
        <w:ind w:firstLineChars="200" w:firstLine="420"/>
        <w:rPr>
          <w:szCs w:val="21"/>
        </w:rPr>
      </w:pPr>
      <w:r>
        <w:rPr>
          <w:szCs w:val="21"/>
        </w:rPr>
        <w:t>（二）部门、省级注册机构在收到申请人的申请材料后，应当作出是否受理的决定，并向申请人出具书面凭证；申请材料不齐全或者不符合要求，应当当场或者在</w:t>
      </w:r>
      <w:r>
        <w:rPr>
          <w:szCs w:val="21"/>
        </w:rPr>
        <w:t>5</w:t>
      </w:r>
      <w:r>
        <w:rPr>
          <w:szCs w:val="21"/>
        </w:rPr>
        <w:t>日内一次性告知申请人需要补正的全部内容。逾期不告知的，自收到申请材料之日起即为受理。部门、省级注册机构自受理申请之日起</w:t>
      </w:r>
      <w:r>
        <w:rPr>
          <w:szCs w:val="21"/>
        </w:rPr>
        <w:t>20</w:t>
      </w:r>
      <w:r>
        <w:rPr>
          <w:szCs w:val="21"/>
        </w:rPr>
        <w:t>日内将初步核查意见和全部申请材料报送安全监管总局；</w:t>
      </w:r>
      <w:r>
        <w:rPr>
          <w:szCs w:val="21"/>
        </w:rPr>
        <w:t xml:space="preserve"> </w:t>
      </w:r>
    </w:p>
    <w:p w14:paraId="1A0EC215" w14:textId="77777777" w:rsidR="00182CBE" w:rsidRDefault="00902A86">
      <w:pPr>
        <w:ind w:firstLineChars="200" w:firstLine="420"/>
        <w:rPr>
          <w:szCs w:val="21"/>
        </w:rPr>
      </w:pPr>
      <w:r>
        <w:rPr>
          <w:szCs w:val="21"/>
        </w:rPr>
        <w:t>（三）安全监管总局自收到部门、省级注册机构以及中央企业总公司（总厂、集团公司）报送的材料之日起</w:t>
      </w:r>
      <w:r>
        <w:rPr>
          <w:szCs w:val="21"/>
        </w:rPr>
        <w:t>20</w:t>
      </w:r>
      <w:r>
        <w:rPr>
          <w:szCs w:val="21"/>
        </w:rPr>
        <w:t>日内完成复审并作出书面决定。准予注册的，自作出决定之日起</w:t>
      </w:r>
      <w:r>
        <w:rPr>
          <w:szCs w:val="21"/>
        </w:rPr>
        <w:t>10</w:t>
      </w:r>
      <w:r>
        <w:rPr>
          <w:szCs w:val="21"/>
        </w:rPr>
        <w:t>日内，颁发执业证和执业印章，并在公众媒体上予以公告；不予注册的，应当书面说明理由。</w:t>
      </w:r>
      <w:r>
        <w:rPr>
          <w:szCs w:val="21"/>
        </w:rPr>
        <w:t xml:space="preserve"> </w:t>
      </w:r>
    </w:p>
    <w:p w14:paraId="43386E01" w14:textId="77777777" w:rsidR="00182CBE" w:rsidRDefault="00902A86">
      <w:pPr>
        <w:ind w:firstLineChars="200" w:firstLine="420"/>
        <w:rPr>
          <w:szCs w:val="21"/>
        </w:rPr>
      </w:pPr>
      <w:r>
        <w:rPr>
          <w:szCs w:val="21"/>
        </w:rPr>
        <w:t>第十一条</w:t>
      </w:r>
      <w:r>
        <w:rPr>
          <w:szCs w:val="21"/>
        </w:rPr>
        <w:t xml:space="preserve"> </w:t>
      </w:r>
      <w:r>
        <w:rPr>
          <w:szCs w:val="21"/>
        </w:rPr>
        <w:t>申请初始注册应当提交下列材料：</w:t>
      </w:r>
      <w:r>
        <w:rPr>
          <w:szCs w:val="21"/>
        </w:rPr>
        <w:t xml:space="preserve"> </w:t>
      </w:r>
    </w:p>
    <w:p w14:paraId="66E0F60D" w14:textId="77777777" w:rsidR="00182CBE" w:rsidRDefault="00902A86">
      <w:pPr>
        <w:ind w:firstLineChars="200" w:firstLine="420"/>
        <w:rPr>
          <w:szCs w:val="21"/>
        </w:rPr>
      </w:pPr>
      <w:r>
        <w:rPr>
          <w:szCs w:val="21"/>
        </w:rPr>
        <w:t>（一）注册申请表；</w:t>
      </w:r>
      <w:r>
        <w:rPr>
          <w:szCs w:val="21"/>
        </w:rPr>
        <w:t xml:space="preserve"> </w:t>
      </w:r>
    </w:p>
    <w:p w14:paraId="5F4C3AD2" w14:textId="77777777" w:rsidR="00182CBE" w:rsidRDefault="00902A86">
      <w:pPr>
        <w:ind w:firstLineChars="200" w:firstLine="420"/>
        <w:rPr>
          <w:szCs w:val="21"/>
        </w:rPr>
      </w:pPr>
      <w:r>
        <w:rPr>
          <w:szCs w:val="21"/>
        </w:rPr>
        <w:t>（二）申请人资格证书（复印件）；</w:t>
      </w:r>
      <w:r>
        <w:rPr>
          <w:szCs w:val="21"/>
        </w:rPr>
        <w:t xml:space="preserve"> </w:t>
      </w:r>
    </w:p>
    <w:p w14:paraId="0A796BED" w14:textId="77777777" w:rsidR="00182CBE" w:rsidRDefault="00902A86">
      <w:pPr>
        <w:ind w:firstLineChars="200" w:firstLine="420"/>
        <w:rPr>
          <w:szCs w:val="21"/>
        </w:rPr>
      </w:pPr>
      <w:r>
        <w:rPr>
          <w:szCs w:val="21"/>
        </w:rPr>
        <w:t>（三）申请人与聘用单位签订的劳动合同或者聘用文件（复印件）；</w:t>
      </w:r>
      <w:r>
        <w:rPr>
          <w:szCs w:val="21"/>
        </w:rPr>
        <w:t xml:space="preserve"> </w:t>
      </w:r>
    </w:p>
    <w:p w14:paraId="6F2E0A35" w14:textId="77777777" w:rsidR="00182CBE" w:rsidRDefault="00902A86">
      <w:pPr>
        <w:ind w:firstLineChars="200" w:firstLine="420"/>
        <w:rPr>
          <w:szCs w:val="21"/>
        </w:rPr>
      </w:pPr>
      <w:r>
        <w:rPr>
          <w:szCs w:val="21"/>
        </w:rPr>
        <w:t>（四）申请人有效身份证件或者身份证明（复印件）。</w:t>
      </w:r>
      <w:r>
        <w:rPr>
          <w:szCs w:val="21"/>
        </w:rPr>
        <w:t xml:space="preserve"> </w:t>
      </w:r>
    </w:p>
    <w:p w14:paraId="544A8C69" w14:textId="77777777" w:rsidR="00182CBE" w:rsidRDefault="00902A86">
      <w:pPr>
        <w:ind w:firstLineChars="200" w:firstLine="420"/>
        <w:rPr>
          <w:szCs w:val="21"/>
        </w:rPr>
      </w:pPr>
      <w:r>
        <w:rPr>
          <w:szCs w:val="21"/>
        </w:rPr>
        <w:t>第十二条</w:t>
      </w:r>
      <w:r>
        <w:rPr>
          <w:szCs w:val="21"/>
        </w:rPr>
        <w:t xml:space="preserve"> </w:t>
      </w:r>
      <w:r>
        <w:rPr>
          <w:szCs w:val="21"/>
        </w:rPr>
        <w:t>申请人有下列情形之一的，不予注册：</w:t>
      </w:r>
      <w:r>
        <w:rPr>
          <w:szCs w:val="21"/>
        </w:rPr>
        <w:t xml:space="preserve"> </w:t>
      </w:r>
    </w:p>
    <w:p w14:paraId="4AF98D68" w14:textId="77777777" w:rsidR="00182CBE" w:rsidRDefault="00902A86">
      <w:pPr>
        <w:ind w:firstLineChars="200" w:firstLine="420"/>
        <w:rPr>
          <w:szCs w:val="21"/>
        </w:rPr>
      </w:pPr>
      <w:r>
        <w:rPr>
          <w:szCs w:val="21"/>
        </w:rPr>
        <w:t>（一）不具有完全民事行为能力的；</w:t>
      </w:r>
      <w:r>
        <w:rPr>
          <w:szCs w:val="21"/>
        </w:rPr>
        <w:t xml:space="preserve"> </w:t>
      </w:r>
    </w:p>
    <w:p w14:paraId="62B2B2E2" w14:textId="77777777" w:rsidR="00182CBE" w:rsidRDefault="00902A86">
      <w:pPr>
        <w:ind w:firstLineChars="200" w:firstLine="420"/>
        <w:rPr>
          <w:szCs w:val="21"/>
        </w:rPr>
      </w:pPr>
      <w:r>
        <w:rPr>
          <w:szCs w:val="21"/>
        </w:rPr>
        <w:t>（二）在申请注册过程中有弄虚作假行为的；</w:t>
      </w:r>
      <w:r>
        <w:rPr>
          <w:szCs w:val="21"/>
        </w:rPr>
        <w:t xml:space="preserve"> </w:t>
      </w:r>
    </w:p>
    <w:p w14:paraId="7C857BB6" w14:textId="77777777" w:rsidR="00182CBE" w:rsidRDefault="00902A86">
      <w:pPr>
        <w:ind w:firstLineChars="200" w:firstLine="420"/>
        <w:rPr>
          <w:szCs w:val="21"/>
        </w:rPr>
      </w:pPr>
      <w:r>
        <w:rPr>
          <w:szCs w:val="21"/>
        </w:rPr>
        <w:t>（三）同时在两个或者两个以上聘用单位申请注册的；</w:t>
      </w:r>
      <w:r>
        <w:rPr>
          <w:szCs w:val="21"/>
        </w:rPr>
        <w:t xml:space="preserve"> </w:t>
      </w:r>
    </w:p>
    <w:p w14:paraId="27E7FFBD" w14:textId="77777777" w:rsidR="00182CBE" w:rsidRDefault="00902A86">
      <w:pPr>
        <w:ind w:firstLineChars="200" w:firstLine="420"/>
        <w:rPr>
          <w:szCs w:val="21"/>
        </w:rPr>
      </w:pPr>
      <w:r>
        <w:rPr>
          <w:szCs w:val="21"/>
        </w:rPr>
        <w:t>（四）安全监管总局规定的不予注册的其他情形。</w:t>
      </w:r>
      <w:r>
        <w:rPr>
          <w:szCs w:val="21"/>
        </w:rPr>
        <w:t xml:space="preserve"> </w:t>
      </w:r>
    </w:p>
    <w:p w14:paraId="0A4AAAA3" w14:textId="77777777" w:rsidR="00182CBE" w:rsidRDefault="00902A86">
      <w:pPr>
        <w:ind w:firstLineChars="200" w:firstLine="420"/>
        <w:rPr>
          <w:szCs w:val="21"/>
        </w:rPr>
      </w:pPr>
      <w:r>
        <w:rPr>
          <w:szCs w:val="21"/>
        </w:rPr>
        <w:t>第十三条</w:t>
      </w:r>
      <w:r>
        <w:rPr>
          <w:szCs w:val="21"/>
        </w:rPr>
        <w:t xml:space="preserve"> </w:t>
      </w:r>
      <w:r>
        <w:rPr>
          <w:szCs w:val="21"/>
        </w:rPr>
        <w:t>注册有效期为</w:t>
      </w:r>
      <w:r>
        <w:rPr>
          <w:szCs w:val="21"/>
        </w:rPr>
        <w:t>3</w:t>
      </w:r>
      <w:r>
        <w:rPr>
          <w:szCs w:val="21"/>
        </w:rPr>
        <w:t>年，自准予注册之日起计算。</w:t>
      </w:r>
      <w:r>
        <w:rPr>
          <w:szCs w:val="21"/>
        </w:rPr>
        <w:t xml:space="preserve"> </w:t>
      </w:r>
    </w:p>
    <w:p w14:paraId="6D80F2CC" w14:textId="77777777" w:rsidR="00182CBE" w:rsidRDefault="00902A86">
      <w:pPr>
        <w:ind w:firstLineChars="200" w:firstLine="420"/>
        <w:rPr>
          <w:szCs w:val="21"/>
        </w:rPr>
      </w:pPr>
      <w:r>
        <w:rPr>
          <w:szCs w:val="21"/>
        </w:rPr>
        <w:t>注册有效期满需要延续注册的，申请人应当在有效期满</w:t>
      </w:r>
      <w:r>
        <w:rPr>
          <w:szCs w:val="21"/>
        </w:rPr>
        <w:t>30</w:t>
      </w:r>
      <w:r>
        <w:rPr>
          <w:szCs w:val="21"/>
        </w:rPr>
        <w:t>日前，按照本规定第十条规定的程序提出申请。注册审批机关应当在有效期满前作出是否准予延续注册的决定；逾期未作决定的，视为准予延续。</w:t>
      </w:r>
      <w:r>
        <w:rPr>
          <w:szCs w:val="21"/>
        </w:rPr>
        <w:t xml:space="preserve"> </w:t>
      </w:r>
    </w:p>
    <w:p w14:paraId="06EF762C" w14:textId="77777777" w:rsidR="00182CBE" w:rsidRDefault="00902A86">
      <w:pPr>
        <w:ind w:firstLineChars="200" w:firstLine="420"/>
        <w:rPr>
          <w:szCs w:val="21"/>
        </w:rPr>
      </w:pPr>
      <w:r>
        <w:rPr>
          <w:szCs w:val="21"/>
        </w:rPr>
        <w:t>申请延续注册，应当提交下列材料：</w:t>
      </w:r>
      <w:r>
        <w:rPr>
          <w:szCs w:val="21"/>
        </w:rPr>
        <w:t xml:space="preserve"> </w:t>
      </w:r>
    </w:p>
    <w:p w14:paraId="2B95256A" w14:textId="77777777" w:rsidR="00182CBE" w:rsidRDefault="00902A86">
      <w:pPr>
        <w:ind w:firstLineChars="200" w:firstLine="420"/>
        <w:rPr>
          <w:szCs w:val="21"/>
        </w:rPr>
      </w:pPr>
      <w:r>
        <w:rPr>
          <w:szCs w:val="21"/>
        </w:rPr>
        <w:t>（一）注册申请表；</w:t>
      </w:r>
    </w:p>
    <w:p w14:paraId="13C92C87" w14:textId="77777777" w:rsidR="00182CBE" w:rsidRDefault="00902A86">
      <w:pPr>
        <w:ind w:firstLineChars="200" w:firstLine="420"/>
        <w:rPr>
          <w:szCs w:val="21"/>
        </w:rPr>
      </w:pPr>
      <w:r>
        <w:rPr>
          <w:szCs w:val="21"/>
        </w:rPr>
        <w:t>（二）申请人执业证；</w:t>
      </w:r>
      <w:r>
        <w:rPr>
          <w:szCs w:val="21"/>
        </w:rPr>
        <w:t xml:space="preserve"> </w:t>
      </w:r>
    </w:p>
    <w:p w14:paraId="27BDE26E" w14:textId="77777777" w:rsidR="00182CBE" w:rsidRDefault="00902A86">
      <w:pPr>
        <w:ind w:firstLineChars="200" w:firstLine="420"/>
        <w:rPr>
          <w:szCs w:val="21"/>
        </w:rPr>
      </w:pPr>
      <w:r>
        <w:rPr>
          <w:szCs w:val="21"/>
        </w:rPr>
        <w:t>（三）申请人与聘用单位签订的劳动合同或者聘用文件（复印件）；</w:t>
      </w:r>
      <w:r>
        <w:rPr>
          <w:szCs w:val="21"/>
        </w:rPr>
        <w:t xml:space="preserve"> </w:t>
      </w:r>
    </w:p>
    <w:p w14:paraId="3AA44FF5" w14:textId="77777777" w:rsidR="00182CBE" w:rsidRDefault="00902A86">
      <w:pPr>
        <w:ind w:firstLineChars="200" w:firstLine="420"/>
        <w:rPr>
          <w:szCs w:val="21"/>
        </w:rPr>
      </w:pPr>
      <w:r>
        <w:rPr>
          <w:szCs w:val="21"/>
        </w:rPr>
        <w:t>（四）聘用单位出具的申请人执业期间履职情况证明材料；</w:t>
      </w:r>
      <w:r>
        <w:rPr>
          <w:szCs w:val="21"/>
        </w:rPr>
        <w:t xml:space="preserve"> </w:t>
      </w:r>
    </w:p>
    <w:p w14:paraId="4C9C341C" w14:textId="77777777" w:rsidR="00182CBE" w:rsidRDefault="00902A86">
      <w:pPr>
        <w:ind w:firstLineChars="200" w:firstLine="420"/>
        <w:rPr>
          <w:szCs w:val="21"/>
        </w:rPr>
      </w:pPr>
      <w:r>
        <w:rPr>
          <w:szCs w:val="21"/>
        </w:rPr>
        <w:t>（五）注册有效期内达到继续教育要求的证明材料。</w:t>
      </w:r>
      <w:r>
        <w:rPr>
          <w:szCs w:val="21"/>
        </w:rPr>
        <w:t xml:space="preserve"> </w:t>
      </w:r>
    </w:p>
    <w:p w14:paraId="1F87E24D" w14:textId="77777777" w:rsidR="00182CBE" w:rsidRDefault="00902A86">
      <w:pPr>
        <w:ind w:firstLineChars="200" w:firstLine="420"/>
        <w:rPr>
          <w:szCs w:val="21"/>
        </w:rPr>
      </w:pPr>
      <w:r>
        <w:rPr>
          <w:szCs w:val="21"/>
        </w:rPr>
        <w:t>第十四条</w:t>
      </w:r>
      <w:r>
        <w:rPr>
          <w:szCs w:val="21"/>
        </w:rPr>
        <w:t xml:space="preserve"> </w:t>
      </w:r>
      <w:r>
        <w:rPr>
          <w:szCs w:val="21"/>
        </w:rPr>
        <w:t>在注册有效期内，注册安全工程师变更执业单位，应当按照本规定第十条规定的程序提出申请，办理变更注册手续。变更注册后仍延续原注册有效期。</w:t>
      </w:r>
      <w:r>
        <w:rPr>
          <w:szCs w:val="21"/>
        </w:rPr>
        <w:t xml:space="preserve"> </w:t>
      </w:r>
    </w:p>
    <w:p w14:paraId="3B016C6E" w14:textId="77777777" w:rsidR="00182CBE" w:rsidRDefault="00902A86">
      <w:pPr>
        <w:ind w:firstLineChars="200" w:firstLine="420"/>
        <w:rPr>
          <w:szCs w:val="21"/>
        </w:rPr>
      </w:pPr>
      <w:r>
        <w:rPr>
          <w:szCs w:val="21"/>
        </w:rPr>
        <w:t>申请变更注册，应当提交下列材料：</w:t>
      </w:r>
      <w:r>
        <w:rPr>
          <w:szCs w:val="21"/>
        </w:rPr>
        <w:t xml:space="preserve"> </w:t>
      </w:r>
    </w:p>
    <w:p w14:paraId="40A9843D" w14:textId="77777777" w:rsidR="00182CBE" w:rsidRDefault="00902A86">
      <w:pPr>
        <w:ind w:firstLineChars="200" w:firstLine="420"/>
        <w:rPr>
          <w:szCs w:val="21"/>
        </w:rPr>
      </w:pPr>
      <w:r>
        <w:rPr>
          <w:szCs w:val="21"/>
        </w:rPr>
        <w:t>（一）注册申请表；</w:t>
      </w:r>
      <w:r>
        <w:rPr>
          <w:szCs w:val="21"/>
        </w:rPr>
        <w:t xml:space="preserve"> </w:t>
      </w:r>
    </w:p>
    <w:p w14:paraId="4242EE8D" w14:textId="77777777" w:rsidR="00182CBE" w:rsidRDefault="00902A86">
      <w:pPr>
        <w:ind w:firstLineChars="200" w:firstLine="420"/>
        <w:rPr>
          <w:szCs w:val="21"/>
        </w:rPr>
      </w:pPr>
      <w:r>
        <w:rPr>
          <w:szCs w:val="21"/>
        </w:rPr>
        <w:t>（二）申请人执业证；</w:t>
      </w:r>
      <w:r>
        <w:rPr>
          <w:szCs w:val="21"/>
        </w:rPr>
        <w:t xml:space="preserve"> </w:t>
      </w:r>
    </w:p>
    <w:p w14:paraId="1CC681A0" w14:textId="77777777" w:rsidR="00182CBE" w:rsidRDefault="00902A86">
      <w:pPr>
        <w:ind w:firstLineChars="200" w:firstLine="420"/>
        <w:rPr>
          <w:szCs w:val="21"/>
        </w:rPr>
      </w:pPr>
      <w:r>
        <w:rPr>
          <w:szCs w:val="21"/>
        </w:rPr>
        <w:t>（三）申请人与原聘用单位合同到期或解聘证明（复印件）；</w:t>
      </w:r>
      <w:r>
        <w:rPr>
          <w:szCs w:val="21"/>
        </w:rPr>
        <w:t xml:space="preserve"> </w:t>
      </w:r>
    </w:p>
    <w:p w14:paraId="066787E8" w14:textId="77777777" w:rsidR="00182CBE" w:rsidRDefault="00902A86">
      <w:pPr>
        <w:ind w:firstLineChars="200" w:firstLine="420"/>
        <w:rPr>
          <w:szCs w:val="21"/>
        </w:rPr>
      </w:pPr>
      <w:r>
        <w:rPr>
          <w:szCs w:val="21"/>
        </w:rPr>
        <w:t>（四）申请人与新聘用单位签订的劳动合同或者聘用文件（复印件）。</w:t>
      </w:r>
      <w:r>
        <w:rPr>
          <w:szCs w:val="21"/>
        </w:rPr>
        <w:t xml:space="preserve"> </w:t>
      </w:r>
    </w:p>
    <w:p w14:paraId="4CD58C46" w14:textId="77777777" w:rsidR="00182CBE" w:rsidRDefault="00902A86">
      <w:pPr>
        <w:ind w:firstLineChars="200" w:firstLine="420"/>
        <w:rPr>
          <w:szCs w:val="21"/>
        </w:rPr>
      </w:pPr>
      <w:r>
        <w:rPr>
          <w:szCs w:val="21"/>
        </w:rPr>
        <w:t>注册安全工程师在办理变更注册手续期间不得执业。</w:t>
      </w:r>
      <w:r>
        <w:rPr>
          <w:szCs w:val="21"/>
        </w:rPr>
        <w:t xml:space="preserve"> </w:t>
      </w:r>
    </w:p>
    <w:p w14:paraId="37732DBA" w14:textId="77777777" w:rsidR="00182CBE" w:rsidRDefault="00902A86">
      <w:pPr>
        <w:ind w:firstLineChars="200" w:firstLine="420"/>
        <w:rPr>
          <w:szCs w:val="21"/>
        </w:rPr>
      </w:pPr>
      <w:r>
        <w:rPr>
          <w:szCs w:val="21"/>
        </w:rPr>
        <w:t>第十五条</w:t>
      </w:r>
      <w:r>
        <w:rPr>
          <w:szCs w:val="21"/>
        </w:rPr>
        <w:t xml:space="preserve"> </w:t>
      </w:r>
      <w:r>
        <w:rPr>
          <w:szCs w:val="21"/>
        </w:rPr>
        <w:t>有下列情形之一的，注册安全工程师应当及时告知执业证和执业印章颁发机关；重新具备条件的，按照本规定第十一条、第十四条申请重新注册或者变更注册：</w:t>
      </w:r>
      <w:r>
        <w:rPr>
          <w:szCs w:val="21"/>
        </w:rPr>
        <w:t xml:space="preserve"> </w:t>
      </w:r>
    </w:p>
    <w:p w14:paraId="58ADF94F" w14:textId="77777777" w:rsidR="00182CBE" w:rsidRDefault="00902A86">
      <w:pPr>
        <w:ind w:firstLineChars="200" w:firstLine="420"/>
        <w:rPr>
          <w:szCs w:val="21"/>
        </w:rPr>
      </w:pPr>
      <w:r>
        <w:rPr>
          <w:szCs w:val="21"/>
        </w:rPr>
        <w:t>（一）注册有效期满未延续注册的；</w:t>
      </w:r>
      <w:r>
        <w:rPr>
          <w:szCs w:val="21"/>
        </w:rPr>
        <w:t xml:space="preserve"> </w:t>
      </w:r>
    </w:p>
    <w:p w14:paraId="25422324" w14:textId="77777777" w:rsidR="00182CBE" w:rsidRDefault="00902A86">
      <w:pPr>
        <w:ind w:firstLineChars="200" w:firstLine="420"/>
        <w:rPr>
          <w:szCs w:val="21"/>
        </w:rPr>
      </w:pPr>
      <w:r>
        <w:rPr>
          <w:szCs w:val="21"/>
        </w:rPr>
        <w:t>（二）聘用单位被吊销营业执照的；</w:t>
      </w:r>
      <w:r>
        <w:rPr>
          <w:szCs w:val="21"/>
        </w:rPr>
        <w:t xml:space="preserve"> </w:t>
      </w:r>
    </w:p>
    <w:p w14:paraId="754AF4F1" w14:textId="77777777" w:rsidR="00182CBE" w:rsidRDefault="00902A86">
      <w:pPr>
        <w:ind w:firstLineChars="200" w:firstLine="420"/>
        <w:rPr>
          <w:szCs w:val="21"/>
        </w:rPr>
      </w:pPr>
      <w:r>
        <w:rPr>
          <w:szCs w:val="21"/>
        </w:rPr>
        <w:t>（三）聘用单位被吊销相应资质证书的；</w:t>
      </w:r>
      <w:r>
        <w:rPr>
          <w:szCs w:val="21"/>
        </w:rPr>
        <w:t xml:space="preserve"> </w:t>
      </w:r>
    </w:p>
    <w:p w14:paraId="57A3ABB9" w14:textId="77777777" w:rsidR="00182CBE" w:rsidRDefault="00902A86">
      <w:pPr>
        <w:ind w:firstLineChars="200" w:firstLine="420"/>
        <w:rPr>
          <w:szCs w:val="21"/>
        </w:rPr>
      </w:pPr>
      <w:r>
        <w:rPr>
          <w:szCs w:val="21"/>
        </w:rPr>
        <w:t>（四）与聘用单位解除劳动关系的。</w:t>
      </w:r>
      <w:r>
        <w:rPr>
          <w:szCs w:val="21"/>
        </w:rPr>
        <w:t xml:space="preserve"> </w:t>
      </w:r>
    </w:p>
    <w:p w14:paraId="3CFFC0E2" w14:textId="77777777" w:rsidR="00182CBE" w:rsidRDefault="00902A86">
      <w:pPr>
        <w:ind w:firstLineChars="200" w:firstLine="420"/>
        <w:rPr>
          <w:szCs w:val="21"/>
        </w:rPr>
      </w:pPr>
      <w:r>
        <w:rPr>
          <w:szCs w:val="21"/>
        </w:rPr>
        <w:t>第十六条</w:t>
      </w:r>
      <w:r>
        <w:rPr>
          <w:szCs w:val="21"/>
        </w:rPr>
        <w:t xml:space="preserve"> </w:t>
      </w:r>
      <w:r>
        <w:rPr>
          <w:szCs w:val="21"/>
        </w:rPr>
        <w:t>执业证颁发机关发现有下列情形之一的，应当将执业证和执业印章收回，并办理注销注册手续：</w:t>
      </w:r>
      <w:r>
        <w:rPr>
          <w:szCs w:val="21"/>
        </w:rPr>
        <w:t xml:space="preserve"> </w:t>
      </w:r>
    </w:p>
    <w:p w14:paraId="3A976E6D" w14:textId="77777777" w:rsidR="00182CBE" w:rsidRDefault="00902A86">
      <w:pPr>
        <w:ind w:firstLineChars="200" w:firstLine="420"/>
        <w:rPr>
          <w:szCs w:val="21"/>
        </w:rPr>
      </w:pPr>
      <w:r>
        <w:rPr>
          <w:szCs w:val="21"/>
        </w:rPr>
        <w:t>（一）注册安全工程师受到刑事处罚的；</w:t>
      </w:r>
      <w:r>
        <w:rPr>
          <w:szCs w:val="21"/>
        </w:rPr>
        <w:t xml:space="preserve"> </w:t>
      </w:r>
    </w:p>
    <w:p w14:paraId="5E741AA5" w14:textId="77777777" w:rsidR="00182CBE" w:rsidRDefault="00902A86">
      <w:pPr>
        <w:ind w:firstLineChars="200" w:firstLine="420"/>
        <w:rPr>
          <w:szCs w:val="21"/>
        </w:rPr>
      </w:pPr>
      <w:r>
        <w:rPr>
          <w:szCs w:val="21"/>
        </w:rPr>
        <w:t>（二）有本规定第十五条规定情形之一未申请重新注册或者变更注册的；</w:t>
      </w:r>
      <w:r>
        <w:rPr>
          <w:szCs w:val="21"/>
        </w:rPr>
        <w:t xml:space="preserve"> </w:t>
      </w:r>
    </w:p>
    <w:p w14:paraId="272F1DFC" w14:textId="77777777" w:rsidR="00182CBE" w:rsidRDefault="00902A86">
      <w:pPr>
        <w:ind w:firstLineChars="200" w:firstLine="420"/>
        <w:rPr>
          <w:szCs w:val="21"/>
        </w:rPr>
      </w:pPr>
      <w:r>
        <w:rPr>
          <w:szCs w:val="21"/>
        </w:rPr>
        <w:t>（三）法律、法规规定的其他情形。</w:t>
      </w:r>
      <w:r>
        <w:rPr>
          <w:szCs w:val="21"/>
        </w:rPr>
        <w:t xml:space="preserve"> </w:t>
      </w:r>
    </w:p>
    <w:p w14:paraId="559E118E" w14:textId="77777777" w:rsidR="00182CBE" w:rsidRDefault="00902A86">
      <w:pPr>
        <w:ind w:firstLineChars="200" w:firstLine="420"/>
        <w:rPr>
          <w:szCs w:val="21"/>
        </w:rPr>
      </w:pPr>
      <w:r>
        <w:rPr>
          <w:szCs w:val="21"/>
        </w:rPr>
        <w:t>第三章</w:t>
      </w:r>
      <w:r>
        <w:rPr>
          <w:szCs w:val="21"/>
        </w:rPr>
        <w:t xml:space="preserve"> </w:t>
      </w:r>
      <w:r>
        <w:rPr>
          <w:szCs w:val="21"/>
        </w:rPr>
        <w:t>执</w:t>
      </w:r>
      <w:r>
        <w:rPr>
          <w:szCs w:val="21"/>
        </w:rPr>
        <w:t xml:space="preserve"> </w:t>
      </w:r>
      <w:r>
        <w:rPr>
          <w:szCs w:val="21"/>
        </w:rPr>
        <w:t>业</w:t>
      </w:r>
      <w:r>
        <w:rPr>
          <w:szCs w:val="21"/>
        </w:rPr>
        <w:t xml:space="preserve"> </w:t>
      </w:r>
    </w:p>
    <w:p w14:paraId="2C145997" w14:textId="77777777" w:rsidR="00182CBE" w:rsidRDefault="00902A86">
      <w:pPr>
        <w:ind w:firstLineChars="200" w:firstLine="420"/>
        <w:rPr>
          <w:szCs w:val="21"/>
        </w:rPr>
      </w:pPr>
      <w:r>
        <w:rPr>
          <w:szCs w:val="21"/>
        </w:rPr>
        <w:t>第十七条</w:t>
      </w:r>
      <w:r>
        <w:rPr>
          <w:szCs w:val="21"/>
        </w:rPr>
        <w:t xml:space="preserve"> </w:t>
      </w:r>
      <w:r>
        <w:rPr>
          <w:szCs w:val="21"/>
        </w:rPr>
        <w:t>注册安全工程师的执业范围包括：</w:t>
      </w:r>
      <w:r>
        <w:rPr>
          <w:szCs w:val="21"/>
        </w:rPr>
        <w:t xml:space="preserve"> </w:t>
      </w:r>
    </w:p>
    <w:p w14:paraId="23BDCA01" w14:textId="77777777" w:rsidR="00182CBE" w:rsidRDefault="00902A86">
      <w:pPr>
        <w:ind w:firstLineChars="200" w:firstLine="420"/>
        <w:rPr>
          <w:szCs w:val="21"/>
        </w:rPr>
      </w:pPr>
      <w:r>
        <w:rPr>
          <w:szCs w:val="21"/>
        </w:rPr>
        <w:t>（一）安全生产管理；</w:t>
      </w:r>
      <w:r>
        <w:rPr>
          <w:szCs w:val="21"/>
        </w:rPr>
        <w:t xml:space="preserve"> </w:t>
      </w:r>
    </w:p>
    <w:p w14:paraId="42FB3B2A" w14:textId="77777777" w:rsidR="00182CBE" w:rsidRDefault="00902A86">
      <w:pPr>
        <w:ind w:firstLineChars="200" w:firstLine="420"/>
        <w:rPr>
          <w:szCs w:val="21"/>
        </w:rPr>
      </w:pPr>
      <w:r>
        <w:rPr>
          <w:szCs w:val="21"/>
        </w:rPr>
        <w:t>（二）安全生产检查；</w:t>
      </w:r>
      <w:r>
        <w:rPr>
          <w:szCs w:val="21"/>
        </w:rPr>
        <w:t xml:space="preserve"> </w:t>
      </w:r>
    </w:p>
    <w:p w14:paraId="3B1999F1" w14:textId="77777777" w:rsidR="00182CBE" w:rsidRDefault="00902A86">
      <w:pPr>
        <w:ind w:firstLineChars="200" w:firstLine="420"/>
        <w:rPr>
          <w:szCs w:val="21"/>
        </w:rPr>
      </w:pPr>
      <w:r>
        <w:rPr>
          <w:szCs w:val="21"/>
        </w:rPr>
        <w:t>（三）安全评价或者安全评估；</w:t>
      </w:r>
      <w:r>
        <w:rPr>
          <w:szCs w:val="21"/>
        </w:rPr>
        <w:t xml:space="preserve"> </w:t>
      </w:r>
    </w:p>
    <w:p w14:paraId="60338AAA" w14:textId="77777777" w:rsidR="00182CBE" w:rsidRDefault="00902A86">
      <w:pPr>
        <w:ind w:firstLineChars="200" w:firstLine="420"/>
        <w:rPr>
          <w:szCs w:val="21"/>
        </w:rPr>
      </w:pPr>
      <w:r>
        <w:rPr>
          <w:szCs w:val="21"/>
        </w:rPr>
        <w:t>（四）安全检测检验；</w:t>
      </w:r>
      <w:r>
        <w:rPr>
          <w:szCs w:val="21"/>
        </w:rPr>
        <w:t xml:space="preserve"> </w:t>
      </w:r>
    </w:p>
    <w:p w14:paraId="345B8CFA" w14:textId="77777777" w:rsidR="00182CBE" w:rsidRDefault="00902A86">
      <w:pPr>
        <w:ind w:firstLineChars="200" w:firstLine="420"/>
        <w:rPr>
          <w:szCs w:val="21"/>
        </w:rPr>
      </w:pPr>
      <w:r>
        <w:rPr>
          <w:szCs w:val="21"/>
        </w:rPr>
        <w:t>（五）安全生产技术咨询、服务；</w:t>
      </w:r>
      <w:r>
        <w:rPr>
          <w:szCs w:val="21"/>
        </w:rPr>
        <w:t xml:space="preserve"> </w:t>
      </w:r>
    </w:p>
    <w:p w14:paraId="373C17E8" w14:textId="77777777" w:rsidR="00182CBE" w:rsidRDefault="00902A86">
      <w:pPr>
        <w:ind w:firstLineChars="200" w:firstLine="420"/>
        <w:rPr>
          <w:szCs w:val="21"/>
        </w:rPr>
      </w:pPr>
      <w:r>
        <w:rPr>
          <w:szCs w:val="21"/>
        </w:rPr>
        <w:t>（六）安全生产教育和培训；</w:t>
      </w:r>
      <w:r>
        <w:rPr>
          <w:szCs w:val="21"/>
        </w:rPr>
        <w:t xml:space="preserve"> </w:t>
      </w:r>
    </w:p>
    <w:p w14:paraId="176DE4E4" w14:textId="77777777" w:rsidR="00182CBE" w:rsidRDefault="00902A86">
      <w:pPr>
        <w:ind w:firstLineChars="200" w:firstLine="420"/>
        <w:rPr>
          <w:szCs w:val="21"/>
        </w:rPr>
      </w:pPr>
      <w:r>
        <w:rPr>
          <w:szCs w:val="21"/>
        </w:rPr>
        <w:t>（七）法律、法规规定的其他安全生产技术服务。</w:t>
      </w:r>
      <w:r>
        <w:rPr>
          <w:szCs w:val="21"/>
        </w:rPr>
        <w:t xml:space="preserve"> </w:t>
      </w:r>
    </w:p>
    <w:p w14:paraId="6DF2CED9" w14:textId="77777777" w:rsidR="00182CBE" w:rsidRDefault="00902A86">
      <w:pPr>
        <w:ind w:firstLineChars="200" w:firstLine="420"/>
        <w:rPr>
          <w:szCs w:val="21"/>
        </w:rPr>
      </w:pPr>
      <w:r>
        <w:rPr>
          <w:szCs w:val="21"/>
        </w:rPr>
        <w:t>第十八条</w:t>
      </w:r>
      <w:r>
        <w:rPr>
          <w:szCs w:val="21"/>
        </w:rPr>
        <w:t xml:space="preserve"> </w:t>
      </w:r>
      <w:r>
        <w:rPr>
          <w:szCs w:val="21"/>
        </w:rPr>
        <w:t>注册安全工程师应当由聘用单位委派，并按照注册类别在规定的执业范围内执业，同时在出具的各种文件、报告上签字和加盖执业印章。</w:t>
      </w:r>
      <w:r>
        <w:rPr>
          <w:szCs w:val="21"/>
        </w:rPr>
        <w:t xml:space="preserve"> </w:t>
      </w:r>
    </w:p>
    <w:p w14:paraId="16F65ABD" w14:textId="77777777" w:rsidR="00182CBE" w:rsidRDefault="00902A86">
      <w:pPr>
        <w:ind w:firstLineChars="200" w:firstLine="420"/>
        <w:rPr>
          <w:szCs w:val="21"/>
        </w:rPr>
      </w:pPr>
      <w:r>
        <w:rPr>
          <w:szCs w:val="21"/>
        </w:rPr>
        <w:t>第十九条</w:t>
      </w:r>
      <w:r>
        <w:rPr>
          <w:szCs w:val="21"/>
        </w:rPr>
        <w:t xml:space="preserve"> </w:t>
      </w:r>
      <w:r>
        <w:rPr>
          <w:szCs w:val="21"/>
        </w:rPr>
        <w:t>生产经营单位的下列安全生产工作，应有注册安全工程师参与并签署意见：</w:t>
      </w:r>
      <w:r>
        <w:rPr>
          <w:szCs w:val="21"/>
        </w:rPr>
        <w:t xml:space="preserve"> </w:t>
      </w:r>
    </w:p>
    <w:p w14:paraId="0403BA8A" w14:textId="77777777" w:rsidR="00182CBE" w:rsidRDefault="00902A86">
      <w:pPr>
        <w:ind w:firstLineChars="200" w:firstLine="420"/>
        <w:rPr>
          <w:szCs w:val="21"/>
        </w:rPr>
      </w:pPr>
      <w:r>
        <w:rPr>
          <w:szCs w:val="21"/>
        </w:rPr>
        <w:t>（一）制定安全生产规章制度、安全技术操作规程和作业规程；</w:t>
      </w:r>
      <w:r>
        <w:rPr>
          <w:szCs w:val="21"/>
        </w:rPr>
        <w:t xml:space="preserve"> </w:t>
      </w:r>
    </w:p>
    <w:p w14:paraId="1E17E440" w14:textId="77777777" w:rsidR="00182CBE" w:rsidRDefault="00902A86">
      <w:pPr>
        <w:ind w:firstLineChars="200" w:firstLine="420"/>
        <w:rPr>
          <w:szCs w:val="21"/>
        </w:rPr>
      </w:pPr>
      <w:r>
        <w:rPr>
          <w:szCs w:val="21"/>
        </w:rPr>
        <w:t>（二）排查事故隐患，制定整改方案和安全措施；</w:t>
      </w:r>
      <w:r>
        <w:rPr>
          <w:szCs w:val="21"/>
        </w:rPr>
        <w:t xml:space="preserve"> </w:t>
      </w:r>
    </w:p>
    <w:p w14:paraId="159C33DC" w14:textId="77777777" w:rsidR="00182CBE" w:rsidRDefault="00902A86">
      <w:pPr>
        <w:ind w:firstLineChars="200" w:firstLine="420"/>
        <w:rPr>
          <w:szCs w:val="21"/>
        </w:rPr>
      </w:pPr>
      <w:r>
        <w:rPr>
          <w:szCs w:val="21"/>
        </w:rPr>
        <w:t>（三）制定从业人员安全培训计划；</w:t>
      </w:r>
      <w:r>
        <w:rPr>
          <w:szCs w:val="21"/>
        </w:rPr>
        <w:t xml:space="preserve"> </w:t>
      </w:r>
    </w:p>
    <w:p w14:paraId="247E32C6" w14:textId="77777777" w:rsidR="00182CBE" w:rsidRDefault="00902A86">
      <w:pPr>
        <w:ind w:firstLineChars="200" w:firstLine="420"/>
        <w:rPr>
          <w:szCs w:val="21"/>
        </w:rPr>
      </w:pPr>
      <w:r>
        <w:rPr>
          <w:szCs w:val="21"/>
        </w:rPr>
        <w:t>（四）选用和发放劳动防护用品；</w:t>
      </w:r>
      <w:r>
        <w:rPr>
          <w:szCs w:val="21"/>
        </w:rPr>
        <w:t xml:space="preserve"> </w:t>
      </w:r>
    </w:p>
    <w:p w14:paraId="186EA415" w14:textId="77777777" w:rsidR="00182CBE" w:rsidRDefault="00902A86">
      <w:pPr>
        <w:ind w:firstLineChars="200" w:firstLine="420"/>
        <w:rPr>
          <w:szCs w:val="21"/>
        </w:rPr>
      </w:pPr>
      <w:r>
        <w:rPr>
          <w:szCs w:val="21"/>
        </w:rPr>
        <w:t>（五）生产安全事故调查；</w:t>
      </w:r>
      <w:r>
        <w:rPr>
          <w:szCs w:val="21"/>
        </w:rPr>
        <w:t xml:space="preserve"> </w:t>
      </w:r>
    </w:p>
    <w:p w14:paraId="67997E69" w14:textId="77777777" w:rsidR="00182CBE" w:rsidRDefault="00902A86">
      <w:pPr>
        <w:ind w:firstLineChars="200" w:firstLine="420"/>
        <w:rPr>
          <w:szCs w:val="21"/>
        </w:rPr>
      </w:pPr>
      <w:r>
        <w:rPr>
          <w:szCs w:val="21"/>
        </w:rPr>
        <w:t>（六）制定重大危险源检测、评估、监控措施和应急救援预案；</w:t>
      </w:r>
      <w:r>
        <w:rPr>
          <w:szCs w:val="21"/>
        </w:rPr>
        <w:t xml:space="preserve"> </w:t>
      </w:r>
    </w:p>
    <w:p w14:paraId="0693789C" w14:textId="77777777" w:rsidR="00182CBE" w:rsidRDefault="00902A86">
      <w:pPr>
        <w:ind w:firstLineChars="200" w:firstLine="420"/>
        <w:rPr>
          <w:szCs w:val="21"/>
        </w:rPr>
      </w:pPr>
      <w:r>
        <w:rPr>
          <w:szCs w:val="21"/>
        </w:rPr>
        <w:t>（七）其他安全生产工作事项。</w:t>
      </w:r>
      <w:r>
        <w:rPr>
          <w:szCs w:val="21"/>
        </w:rPr>
        <w:t xml:space="preserve"> </w:t>
      </w:r>
    </w:p>
    <w:p w14:paraId="6286B2D0" w14:textId="77777777" w:rsidR="00182CBE" w:rsidRDefault="00902A86">
      <w:pPr>
        <w:ind w:firstLineChars="200" w:firstLine="420"/>
        <w:rPr>
          <w:szCs w:val="21"/>
        </w:rPr>
      </w:pPr>
      <w:r>
        <w:rPr>
          <w:szCs w:val="21"/>
        </w:rPr>
        <w:t>第二十条</w:t>
      </w:r>
      <w:r>
        <w:rPr>
          <w:szCs w:val="21"/>
        </w:rPr>
        <w:t xml:space="preserve"> </w:t>
      </w:r>
      <w:r>
        <w:rPr>
          <w:szCs w:val="21"/>
        </w:rPr>
        <w:t>聘用单位应当为注册安全工程师建立执业活动档案，并保证档案内容的真实性。</w:t>
      </w:r>
      <w:r>
        <w:rPr>
          <w:szCs w:val="21"/>
        </w:rPr>
        <w:t xml:space="preserve"> </w:t>
      </w:r>
    </w:p>
    <w:p w14:paraId="6486D3F7" w14:textId="77777777" w:rsidR="00182CBE" w:rsidRDefault="00902A86">
      <w:pPr>
        <w:ind w:firstLineChars="200" w:firstLine="420"/>
        <w:rPr>
          <w:szCs w:val="21"/>
        </w:rPr>
      </w:pPr>
      <w:r>
        <w:rPr>
          <w:szCs w:val="21"/>
        </w:rPr>
        <w:t>第四章</w:t>
      </w:r>
      <w:r>
        <w:rPr>
          <w:szCs w:val="21"/>
        </w:rPr>
        <w:t xml:space="preserve"> </w:t>
      </w:r>
      <w:r>
        <w:rPr>
          <w:szCs w:val="21"/>
        </w:rPr>
        <w:t>权利和义务</w:t>
      </w:r>
      <w:r>
        <w:rPr>
          <w:szCs w:val="21"/>
        </w:rPr>
        <w:t xml:space="preserve"> </w:t>
      </w:r>
    </w:p>
    <w:p w14:paraId="237E94FB" w14:textId="77777777" w:rsidR="00182CBE" w:rsidRDefault="00902A86">
      <w:pPr>
        <w:ind w:firstLineChars="200" w:firstLine="420"/>
        <w:rPr>
          <w:szCs w:val="21"/>
        </w:rPr>
      </w:pPr>
      <w:r>
        <w:rPr>
          <w:szCs w:val="21"/>
        </w:rPr>
        <w:t>第二十一条</w:t>
      </w:r>
      <w:r>
        <w:rPr>
          <w:szCs w:val="21"/>
        </w:rPr>
        <w:t xml:space="preserve"> </w:t>
      </w:r>
      <w:r>
        <w:rPr>
          <w:szCs w:val="21"/>
        </w:rPr>
        <w:t>注册安全工程师享有下列权利：</w:t>
      </w:r>
      <w:r>
        <w:rPr>
          <w:szCs w:val="21"/>
        </w:rPr>
        <w:t xml:space="preserve"> </w:t>
      </w:r>
    </w:p>
    <w:p w14:paraId="4A262A63" w14:textId="77777777" w:rsidR="00182CBE" w:rsidRDefault="00902A86">
      <w:pPr>
        <w:ind w:firstLineChars="200" w:firstLine="420"/>
        <w:rPr>
          <w:szCs w:val="21"/>
        </w:rPr>
      </w:pPr>
      <w:r>
        <w:rPr>
          <w:szCs w:val="21"/>
        </w:rPr>
        <w:t>（一）使用注册安全工程师称谓；</w:t>
      </w:r>
      <w:r>
        <w:rPr>
          <w:szCs w:val="21"/>
        </w:rPr>
        <w:t xml:space="preserve"> </w:t>
      </w:r>
    </w:p>
    <w:p w14:paraId="35350390" w14:textId="77777777" w:rsidR="00182CBE" w:rsidRDefault="00902A86">
      <w:pPr>
        <w:ind w:firstLineChars="200" w:firstLine="420"/>
        <w:rPr>
          <w:szCs w:val="21"/>
        </w:rPr>
      </w:pPr>
      <w:r>
        <w:rPr>
          <w:szCs w:val="21"/>
        </w:rPr>
        <w:t>（二）从事规定范围内的执业活动；</w:t>
      </w:r>
      <w:r>
        <w:rPr>
          <w:szCs w:val="21"/>
        </w:rPr>
        <w:t xml:space="preserve"> </w:t>
      </w:r>
    </w:p>
    <w:p w14:paraId="4DD67EDB" w14:textId="77777777" w:rsidR="00182CBE" w:rsidRDefault="00902A86">
      <w:pPr>
        <w:ind w:firstLineChars="200" w:firstLine="420"/>
        <w:rPr>
          <w:szCs w:val="21"/>
        </w:rPr>
      </w:pPr>
      <w:r>
        <w:rPr>
          <w:szCs w:val="21"/>
        </w:rPr>
        <w:t>（三）对执业中发现的不符合安全生产要求的事项提出意见和建议；</w:t>
      </w:r>
      <w:r>
        <w:rPr>
          <w:szCs w:val="21"/>
        </w:rPr>
        <w:t xml:space="preserve"> </w:t>
      </w:r>
    </w:p>
    <w:p w14:paraId="38CD85B4" w14:textId="77777777" w:rsidR="00182CBE" w:rsidRDefault="00902A86">
      <w:pPr>
        <w:ind w:firstLineChars="200" w:firstLine="420"/>
        <w:rPr>
          <w:szCs w:val="21"/>
        </w:rPr>
      </w:pPr>
      <w:r>
        <w:rPr>
          <w:szCs w:val="21"/>
        </w:rPr>
        <w:t>（四）参加继续教育；</w:t>
      </w:r>
      <w:r>
        <w:rPr>
          <w:szCs w:val="21"/>
        </w:rPr>
        <w:t xml:space="preserve"> </w:t>
      </w:r>
    </w:p>
    <w:p w14:paraId="3F8F24AE" w14:textId="77777777" w:rsidR="00182CBE" w:rsidRDefault="00902A86">
      <w:pPr>
        <w:ind w:firstLineChars="200" w:firstLine="420"/>
        <w:rPr>
          <w:szCs w:val="21"/>
        </w:rPr>
      </w:pPr>
      <w:r>
        <w:rPr>
          <w:szCs w:val="21"/>
        </w:rPr>
        <w:t>（五）使用本人的执业证和执业印章；</w:t>
      </w:r>
      <w:r>
        <w:rPr>
          <w:szCs w:val="21"/>
        </w:rPr>
        <w:t xml:space="preserve"> </w:t>
      </w:r>
    </w:p>
    <w:p w14:paraId="717EFC54" w14:textId="77777777" w:rsidR="00182CBE" w:rsidRDefault="00902A86">
      <w:pPr>
        <w:ind w:firstLineChars="200" w:firstLine="420"/>
        <w:rPr>
          <w:szCs w:val="21"/>
        </w:rPr>
      </w:pPr>
      <w:r>
        <w:rPr>
          <w:szCs w:val="21"/>
        </w:rPr>
        <w:t>（六）获得相应的劳动报酬；</w:t>
      </w:r>
      <w:r>
        <w:rPr>
          <w:szCs w:val="21"/>
        </w:rPr>
        <w:t xml:space="preserve"> </w:t>
      </w:r>
    </w:p>
    <w:p w14:paraId="2FA3098B" w14:textId="77777777" w:rsidR="00182CBE" w:rsidRDefault="00902A86">
      <w:pPr>
        <w:ind w:firstLineChars="200" w:firstLine="420"/>
        <w:rPr>
          <w:szCs w:val="21"/>
        </w:rPr>
      </w:pPr>
      <w:r>
        <w:rPr>
          <w:szCs w:val="21"/>
        </w:rPr>
        <w:t>（七）对侵犯本人权利的行为进行申诉；</w:t>
      </w:r>
      <w:r>
        <w:rPr>
          <w:szCs w:val="21"/>
        </w:rPr>
        <w:t xml:space="preserve"> </w:t>
      </w:r>
    </w:p>
    <w:p w14:paraId="1CB1EA0C" w14:textId="77777777" w:rsidR="00182CBE" w:rsidRDefault="00902A86">
      <w:pPr>
        <w:ind w:firstLineChars="200" w:firstLine="420"/>
        <w:rPr>
          <w:szCs w:val="21"/>
        </w:rPr>
      </w:pPr>
      <w:r>
        <w:rPr>
          <w:szCs w:val="21"/>
        </w:rPr>
        <w:t>（八）法律、法规规定的其他权利。</w:t>
      </w:r>
      <w:r>
        <w:rPr>
          <w:szCs w:val="21"/>
        </w:rPr>
        <w:t xml:space="preserve"> </w:t>
      </w:r>
    </w:p>
    <w:p w14:paraId="706C8BF3" w14:textId="77777777" w:rsidR="00182CBE" w:rsidRDefault="00902A86">
      <w:pPr>
        <w:ind w:firstLineChars="200" w:firstLine="420"/>
        <w:rPr>
          <w:szCs w:val="21"/>
        </w:rPr>
      </w:pPr>
      <w:r>
        <w:rPr>
          <w:szCs w:val="21"/>
        </w:rPr>
        <w:t>第二十二条</w:t>
      </w:r>
      <w:r>
        <w:rPr>
          <w:szCs w:val="21"/>
        </w:rPr>
        <w:t xml:space="preserve"> </w:t>
      </w:r>
      <w:r>
        <w:rPr>
          <w:szCs w:val="21"/>
        </w:rPr>
        <w:t>注册安全工程师应当履行下列义务：</w:t>
      </w:r>
      <w:r>
        <w:rPr>
          <w:szCs w:val="21"/>
        </w:rPr>
        <w:t xml:space="preserve"> </w:t>
      </w:r>
    </w:p>
    <w:p w14:paraId="0F41CEF5" w14:textId="77777777" w:rsidR="00182CBE" w:rsidRDefault="00902A86">
      <w:pPr>
        <w:ind w:firstLineChars="200" w:firstLine="420"/>
        <w:rPr>
          <w:szCs w:val="21"/>
        </w:rPr>
      </w:pPr>
      <w:r>
        <w:rPr>
          <w:szCs w:val="21"/>
        </w:rPr>
        <w:t>（一）保证执业活动的质量，承担相应的责任；</w:t>
      </w:r>
      <w:r>
        <w:rPr>
          <w:szCs w:val="21"/>
        </w:rPr>
        <w:t xml:space="preserve"> </w:t>
      </w:r>
    </w:p>
    <w:p w14:paraId="6AAD5336" w14:textId="77777777" w:rsidR="00182CBE" w:rsidRDefault="00902A86">
      <w:pPr>
        <w:ind w:firstLineChars="200" w:firstLine="420"/>
        <w:rPr>
          <w:szCs w:val="21"/>
        </w:rPr>
      </w:pPr>
      <w:r>
        <w:rPr>
          <w:szCs w:val="21"/>
        </w:rPr>
        <w:t>（二）接受继续教育，不断提高执业水准；</w:t>
      </w:r>
      <w:r>
        <w:rPr>
          <w:szCs w:val="21"/>
        </w:rPr>
        <w:t xml:space="preserve"> </w:t>
      </w:r>
    </w:p>
    <w:p w14:paraId="165E2007" w14:textId="77777777" w:rsidR="00182CBE" w:rsidRDefault="00902A86">
      <w:pPr>
        <w:ind w:firstLineChars="200" w:firstLine="420"/>
        <w:rPr>
          <w:szCs w:val="21"/>
        </w:rPr>
      </w:pPr>
      <w:r>
        <w:rPr>
          <w:szCs w:val="21"/>
        </w:rPr>
        <w:t>（三）在本人执业活动所形成的有关报告上署名；</w:t>
      </w:r>
      <w:r>
        <w:rPr>
          <w:szCs w:val="21"/>
        </w:rPr>
        <w:t xml:space="preserve"> </w:t>
      </w:r>
    </w:p>
    <w:p w14:paraId="33FF651D" w14:textId="77777777" w:rsidR="00182CBE" w:rsidRDefault="00902A86">
      <w:pPr>
        <w:ind w:firstLineChars="200" w:firstLine="420"/>
        <w:rPr>
          <w:szCs w:val="21"/>
        </w:rPr>
      </w:pPr>
      <w:r>
        <w:rPr>
          <w:szCs w:val="21"/>
        </w:rPr>
        <w:t>（四）维护国家、公众的利益和受聘单位的合法权益；</w:t>
      </w:r>
      <w:r>
        <w:rPr>
          <w:szCs w:val="21"/>
        </w:rPr>
        <w:t xml:space="preserve"> </w:t>
      </w:r>
    </w:p>
    <w:p w14:paraId="67D6E8B1" w14:textId="77777777" w:rsidR="00182CBE" w:rsidRDefault="00902A86">
      <w:pPr>
        <w:ind w:firstLineChars="200" w:firstLine="420"/>
        <w:rPr>
          <w:szCs w:val="21"/>
        </w:rPr>
      </w:pPr>
      <w:r>
        <w:rPr>
          <w:szCs w:val="21"/>
        </w:rPr>
        <w:t>（五）保守执业活动中的秘密；</w:t>
      </w:r>
      <w:r>
        <w:rPr>
          <w:szCs w:val="21"/>
        </w:rPr>
        <w:t xml:space="preserve"> </w:t>
      </w:r>
    </w:p>
    <w:p w14:paraId="3AA9C25E" w14:textId="77777777" w:rsidR="00182CBE" w:rsidRDefault="00902A86">
      <w:pPr>
        <w:ind w:firstLineChars="200" w:firstLine="420"/>
        <w:rPr>
          <w:szCs w:val="21"/>
        </w:rPr>
      </w:pPr>
      <w:r>
        <w:rPr>
          <w:szCs w:val="21"/>
        </w:rPr>
        <w:t>（六）不得出租、出借、涂改、变造执业证和执业印章；</w:t>
      </w:r>
      <w:r>
        <w:rPr>
          <w:szCs w:val="21"/>
        </w:rPr>
        <w:t xml:space="preserve"> </w:t>
      </w:r>
    </w:p>
    <w:p w14:paraId="1D92517D" w14:textId="77777777" w:rsidR="00182CBE" w:rsidRDefault="00902A86">
      <w:pPr>
        <w:ind w:firstLineChars="200" w:firstLine="420"/>
        <w:rPr>
          <w:szCs w:val="21"/>
        </w:rPr>
      </w:pPr>
      <w:r>
        <w:rPr>
          <w:szCs w:val="21"/>
        </w:rPr>
        <w:t>（七）不得同时在两个或者两个以上单位受聘执业；</w:t>
      </w:r>
      <w:r>
        <w:rPr>
          <w:szCs w:val="21"/>
        </w:rPr>
        <w:t xml:space="preserve"> </w:t>
      </w:r>
    </w:p>
    <w:p w14:paraId="114CEAE0" w14:textId="77777777" w:rsidR="00182CBE" w:rsidRDefault="00902A86">
      <w:pPr>
        <w:ind w:firstLineChars="200" w:firstLine="420"/>
        <w:rPr>
          <w:szCs w:val="21"/>
        </w:rPr>
      </w:pPr>
      <w:r>
        <w:rPr>
          <w:szCs w:val="21"/>
        </w:rPr>
        <w:t>（八）法律、法规规定的其他义务。</w:t>
      </w:r>
      <w:r>
        <w:rPr>
          <w:szCs w:val="21"/>
        </w:rPr>
        <w:t xml:space="preserve"> </w:t>
      </w:r>
    </w:p>
    <w:p w14:paraId="4EDB4B45" w14:textId="77777777" w:rsidR="00182CBE" w:rsidRDefault="00902A86">
      <w:pPr>
        <w:ind w:firstLineChars="200" w:firstLine="420"/>
        <w:rPr>
          <w:szCs w:val="21"/>
        </w:rPr>
      </w:pPr>
      <w:r>
        <w:rPr>
          <w:szCs w:val="21"/>
        </w:rPr>
        <w:t>第五章</w:t>
      </w:r>
      <w:r>
        <w:rPr>
          <w:szCs w:val="21"/>
        </w:rPr>
        <w:t xml:space="preserve"> </w:t>
      </w:r>
      <w:r>
        <w:rPr>
          <w:szCs w:val="21"/>
        </w:rPr>
        <w:t>继续教育</w:t>
      </w:r>
      <w:r>
        <w:rPr>
          <w:szCs w:val="21"/>
        </w:rPr>
        <w:t xml:space="preserve"> </w:t>
      </w:r>
    </w:p>
    <w:p w14:paraId="4DE3833D" w14:textId="77777777" w:rsidR="00182CBE" w:rsidRDefault="00902A86">
      <w:pPr>
        <w:ind w:firstLineChars="200" w:firstLine="420"/>
        <w:rPr>
          <w:szCs w:val="21"/>
        </w:rPr>
      </w:pPr>
      <w:r>
        <w:rPr>
          <w:szCs w:val="21"/>
        </w:rPr>
        <w:t>第二十三条</w:t>
      </w:r>
      <w:r>
        <w:rPr>
          <w:szCs w:val="21"/>
        </w:rPr>
        <w:t xml:space="preserve"> </w:t>
      </w:r>
      <w:r>
        <w:rPr>
          <w:szCs w:val="21"/>
        </w:rPr>
        <w:t>继续教育按照注册类别分类进行。</w:t>
      </w:r>
      <w:r>
        <w:rPr>
          <w:szCs w:val="21"/>
        </w:rPr>
        <w:t xml:space="preserve"> </w:t>
      </w:r>
    </w:p>
    <w:p w14:paraId="2C2E8797" w14:textId="77777777" w:rsidR="00182CBE" w:rsidRDefault="00902A86">
      <w:pPr>
        <w:ind w:firstLineChars="200" w:firstLine="420"/>
        <w:rPr>
          <w:szCs w:val="21"/>
        </w:rPr>
      </w:pPr>
      <w:r>
        <w:rPr>
          <w:szCs w:val="21"/>
        </w:rPr>
        <w:t>注册安全工程师在每个注册周期内应当参加继续教育，时间累计不得少于</w:t>
      </w:r>
      <w:r>
        <w:rPr>
          <w:szCs w:val="21"/>
        </w:rPr>
        <w:t>48</w:t>
      </w:r>
      <w:r>
        <w:rPr>
          <w:szCs w:val="21"/>
        </w:rPr>
        <w:t>学时。</w:t>
      </w:r>
      <w:r>
        <w:rPr>
          <w:szCs w:val="21"/>
        </w:rPr>
        <w:t xml:space="preserve"> </w:t>
      </w:r>
    </w:p>
    <w:p w14:paraId="101469D3" w14:textId="77777777" w:rsidR="00182CBE" w:rsidRDefault="00902A86">
      <w:pPr>
        <w:ind w:firstLineChars="200" w:firstLine="420"/>
        <w:rPr>
          <w:szCs w:val="21"/>
        </w:rPr>
      </w:pPr>
      <w:r>
        <w:rPr>
          <w:szCs w:val="21"/>
        </w:rPr>
        <w:t>第二十四条</w:t>
      </w:r>
      <w:r>
        <w:rPr>
          <w:szCs w:val="21"/>
        </w:rPr>
        <w:t xml:space="preserve"> </w:t>
      </w:r>
      <w:r>
        <w:rPr>
          <w:szCs w:val="21"/>
        </w:rPr>
        <w:t>继续教育由部门、省级注册机构按照统一制定的大纲组织实施。中央企业注册安全工程师的继续教育可以由中央企业总公司（总厂、集团公司）组织实施。</w:t>
      </w:r>
      <w:r>
        <w:rPr>
          <w:szCs w:val="21"/>
        </w:rPr>
        <w:t xml:space="preserve"> </w:t>
      </w:r>
    </w:p>
    <w:p w14:paraId="7A2C7F71" w14:textId="77777777" w:rsidR="00182CBE" w:rsidRDefault="00902A86">
      <w:pPr>
        <w:ind w:firstLineChars="200" w:firstLine="420"/>
        <w:rPr>
          <w:szCs w:val="21"/>
        </w:rPr>
      </w:pPr>
      <w:r>
        <w:rPr>
          <w:szCs w:val="21"/>
        </w:rPr>
        <w:t>继续教育应当由具备资质的安全生产培训机构承担。</w:t>
      </w:r>
      <w:r>
        <w:rPr>
          <w:szCs w:val="21"/>
        </w:rPr>
        <w:t xml:space="preserve"> </w:t>
      </w:r>
    </w:p>
    <w:p w14:paraId="1822104F" w14:textId="77777777" w:rsidR="00182CBE" w:rsidRDefault="00902A86">
      <w:pPr>
        <w:ind w:firstLineChars="200" w:firstLine="420"/>
        <w:rPr>
          <w:szCs w:val="21"/>
        </w:rPr>
      </w:pPr>
      <w:r>
        <w:rPr>
          <w:szCs w:val="21"/>
        </w:rPr>
        <w:t>第二十五条</w:t>
      </w:r>
      <w:r>
        <w:rPr>
          <w:szCs w:val="21"/>
        </w:rPr>
        <w:t xml:space="preserve"> </w:t>
      </w:r>
      <w:r>
        <w:rPr>
          <w:szCs w:val="21"/>
        </w:rPr>
        <w:t>煤矿安全、非煤矿矿山安全、危险物品安全（民用爆破器材安全除外）和其他安全类注册安全工程师继续教育大纲，由安全监管总局组织制定；建筑施工安全、民用爆破器材安全注册安全工程师继续教育大纲，由安全监管总局会同国务院有关主管部门组织制定。</w:t>
      </w:r>
      <w:r>
        <w:rPr>
          <w:szCs w:val="21"/>
        </w:rPr>
        <w:t xml:space="preserve"> </w:t>
      </w:r>
    </w:p>
    <w:p w14:paraId="6DD85CB8" w14:textId="77777777" w:rsidR="00182CBE" w:rsidRDefault="00902A86">
      <w:pPr>
        <w:ind w:firstLineChars="200" w:firstLine="420"/>
        <w:rPr>
          <w:szCs w:val="21"/>
        </w:rPr>
      </w:pPr>
      <w:r>
        <w:rPr>
          <w:szCs w:val="21"/>
        </w:rPr>
        <w:t>第六章</w:t>
      </w:r>
      <w:r>
        <w:rPr>
          <w:szCs w:val="21"/>
        </w:rPr>
        <w:t xml:space="preserve"> </w:t>
      </w:r>
      <w:r>
        <w:rPr>
          <w:szCs w:val="21"/>
        </w:rPr>
        <w:t>监督管理</w:t>
      </w:r>
      <w:r>
        <w:rPr>
          <w:szCs w:val="21"/>
        </w:rPr>
        <w:t xml:space="preserve"> </w:t>
      </w:r>
    </w:p>
    <w:p w14:paraId="2069FDA0" w14:textId="77777777" w:rsidR="00182CBE" w:rsidRDefault="00902A86">
      <w:pPr>
        <w:ind w:firstLineChars="200" w:firstLine="420"/>
        <w:rPr>
          <w:szCs w:val="21"/>
        </w:rPr>
      </w:pPr>
      <w:r>
        <w:rPr>
          <w:szCs w:val="21"/>
        </w:rPr>
        <w:t>第二十六条</w:t>
      </w:r>
      <w:r>
        <w:rPr>
          <w:szCs w:val="21"/>
        </w:rPr>
        <w:t xml:space="preserve"> </w:t>
      </w:r>
      <w:r>
        <w:rPr>
          <w:szCs w:val="21"/>
        </w:rPr>
        <w:t>安全生产监督管理部门、煤矿安全监察机构和有关主管部门的工作人员应当坚持公开、公正、公平的原则，严格按照法律、行政法规和本规定，对申请注册的人员进行资格审查，颁发执业证和执业印章。</w:t>
      </w:r>
    </w:p>
    <w:p w14:paraId="1D33A37E" w14:textId="77777777" w:rsidR="00182CBE" w:rsidRDefault="00902A86">
      <w:pPr>
        <w:ind w:firstLineChars="200" w:firstLine="420"/>
        <w:rPr>
          <w:szCs w:val="21"/>
        </w:rPr>
      </w:pPr>
      <w:r>
        <w:rPr>
          <w:szCs w:val="21"/>
        </w:rPr>
        <w:t>第二十七条安全监管总局对准予注册以及注销注册、撤销注册、吊销执业证的人员名单向社会公告，接受社会监督。</w:t>
      </w:r>
    </w:p>
    <w:p w14:paraId="6113CD5F" w14:textId="77777777" w:rsidR="00182CBE" w:rsidRDefault="00902A86">
      <w:pPr>
        <w:ind w:firstLineChars="200" w:firstLine="420"/>
        <w:rPr>
          <w:szCs w:val="21"/>
        </w:rPr>
      </w:pPr>
      <w:r>
        <w:rPr>
          <w:szCs w:val="21"/>
        </w:rPr>
        <w:t>第二十八条</w:t>
      </w:r>
      <w:r>
        <w:rPr>
          <w:szCs w:val="21"/>
        </w:rPr>
        <w:t xml:space="preserve"> </w:t>
      </w:r>
      <w:r>
        <w:rPr>
          <w:szCs w:val="21"/>
        </w:rPr>
        <w:t>对注册安全工程师的执业活动，安全生产监督管理部门、煤矿安全监察机构和有关主管部门应当进行监督检查。</w:t>
      </w:r>
      <w:r>
        <w:rPr>
          <w:szCs w:val="21"/>
        </w:rPr>
        <w:t xml:space="preserve"> </w:t>
      </w:r>
    </w:p>
    <w:p w14:paraId="4FBAA2FB" w14:textId="77777777" w:rsidR="00182CBE" w:rsidRDefault="00902A86">
      <w:pPr>
        <w:ind w:firstLineChars="200" w:firstLine="420"/>
        <w:rPr>
          <w:szCs w:val="21"/>
        </w:rPr>
      </w:pPr>
      <w:r>
        <w:rPr>
          <w:szCs w:val="21"/>
        </w:rPr>
        <w:t>第七章</w:t>
      </w:r>
      <w:r>
        <w:rPr>
          <w:szCs w:val="21"/>
        </w:rPr>
        <w:t xml:space="preserve"> </w:t>
      </w:r>
      <w:r>
        <w:rPr>
          <w:szCs w:val="21"/>
        </w:rPr>
        <w:t>罚</w:t>
      </w:r>
      <w:r>
        <w:rPr>
          <w:szCs w:val="21"/>
        </w:rPr>
        <w:t xml:space="preserve"> </w:t>
      </w:r>
      <w:r>
        <w:rPr>
          <w:szCs w:val="21"/>
        </w:rPr>
        <w:t>则</w:t>
      </w:r>
      <w:r>
        <w:rPr>
          <w:szCs w:val="21"/>
        </w:rPr>
        <w:t xml:space="preserve"> </w:t>
      </w:r>
    </w:p>
    <w:p w14:paraId="460B5F7C" w14:textId="77777777" w:rsidR="00182CBE" w:rsidRDefault="00902A86">
      <w:pPr>
        <w:ind w:firstLineChars="200" w:firstLine="420"/>
        <w:rPr>
          <w:szCs w:val="21"/>
        </w:rPr>
      </w:pPr>
      <w:r>
        <w:rPr>
          <w:szCs w:val="21"/>
        </w:rPr>
        <w:t>第二十九条</w:t>
      </w:r>
      <w:r>
        <w:rPr>
          <w:szCs w:val="21"/>
        </w:rPr>
        <w:t xml:space="preserve"> </w:t>
      </w:r>
      <w:r>
        <w:rPr>
          <w:szCs w:val="21"/>
        </w:rPr>
        <w:t>安全生产监督管理部门、煤矿安全监察机构或者有关主管部门发现申请人、聘用单位隐瞒有关情况或者提供虚假材料申请注册的，应当不予受理或者不予注册；申请人一年内不得再次申请注册。</w:t>
      </w:r>
      <w:r>
        <w:rPr>
          <w:szCs w:val="21"/>
        </w:rPr>
        <w:t xml:space="preserve"> </w:t>
      </w:r>
    </w:p>
    <w:p w14:paraId="3D5AEBE4" w14:textId="77777777" w:rsidR="00182CBE" w:rsidRDefault="00902A86">
      <w:pPr>
        <w:ind w:firstLineChars="200" w:firstLine="420"/>
        <w:rPr>
          <w:szCs w:val="21"/>
        </w:rPr>
      </w:pPr>
      <w:r>
        <w:rPr>
          <w:szCs w:val="21"/>
        </w:rPr>
        <w:t>第三十条</w:t>
      </w:r>
      <w:r>
        <w:rPr>
          <w:szCs w:val="21"/>
        </w:rPr>
        <w:t xml:space="preserve"> </w:t>
      </w:r>
      <w:r>
        <w:rPr>
          <w:szCs w:val="21"/>
        </w:rPr>
        <w:t>未经注册擅自以注册安全工程师名义执业的，由县级以上安全生产监督管理部门、有关主管部门或者煤矿安全监察机构责令其停止违法活动，没收违法所得，并处三万元以下的罚款；造成损失的，依法承担赔偿责任。</w:t>
      </w:r>
      <w:r>
        <w:rPr>
          <w:szCs w:val="21"/>
        </w:rPr>
        <w:t xml:space="preserve"> </w:t>
      </w:r>
    </w:p>
    <w:p w14:paraId="64186D7B" w14:textId="77777777" w:rsidR="00182CBE" w:rsidRDefault="00902A86">
      <w:pPr>
        <w:ind w:firstLineChars="200" w:firstLine="420"/>
        <w:rPr>
          <w:szCs w:val="21"/>
        </w:rPr>
      </w:pPr>
      <w:r>
        <w:rPr>
          <w:szCs w:val="21"/>
        </w:rPr>
        <w:t>第三十一条</w:t>
      </w:r>
      <w:r>
        <w:rPr>
          <w:szCs w:val="21"/>
        </w:rPr>
        <w:t xml:space="preserve"> </w:t>
      </w:r>
      <w:r>
        <w:rPr>
          <w:szCs w:val="21"/>
        </w:rPr>
        <w:t>注册安全工程师以欺骗、贿赂等不正当手段取得执业证的，由县级以上安全生产监督管理部门、有关主管部门或者煤矿安全监察机构处三万元以下的罚款；由执业证颁发机关撤销其注册，当事人三年内不得再次申请注册。</w:t>
      </w:r>
      <w:r>
        <w:rPr>
          <w:szCs w:val="21"/>
        </w:rPr>
        <w:t xml:space="preserve"> </w:t>
      </w:r>
    </w:p>
    <w:p w14:paraId="182CF7DB" w14:textId="77777777" w:rsidR="00182CBE" w:rsidRDefault="00902A86">
      <w:pPr>
        <w:ind w:firstLineChars="200" w:firstLine="420"/>
        <w:rPr>
          <w:szCs w:val="21"/>
        </w:rPr>
      </w:pPr>
      <w:r>
        <w:rPr>
          <w:szCs w:val="21"/>
        </w:rPr>
        <w:t>第三十二条</w:t>
      </w:r>
      <w:r>
        <w:rPr>
          <w:szCs w:val="21"/>
        </w:rPr>
        <w:t xml:space="preserve"> </w:t>
      </w:r>
      <w:r>
        <w:rPr>
          <w:szCs w:val="21"/>
        </w:rPr>
        <w:t>注册安全工程师有下列行为之一的，由县级以上安全生产监督管理部门、有关主管部门或者煤矿安全监察机构处三万元以下的罚款；由执业证颁发机关吊销其执业证，当事人五年内不得再次申请注册；造成损失的，依法承担赔偿责任；构成犯罪的，依法追究刑事责任：</w:t>
      </w:r>
      <w:r>
        <w:rPr>
          <w:szCs w:val="21"/>
        </w:rPr>
        <w:t xml:space="preserve"> </w:t>
      </w:r>
    </w:p>
    <w:p w14:paraId="102D3CD1" w14:textId="77777777" w:rsidR="00182CBE" w:rsidRDefault="00902A86">
      <w:pPr>
        <w:ind w:firstLineChars="200" w:firstLine="420"/>
        <w:rPr>
          <w:szCs w:val="21"/>
        </w:rPr>
      </w:pPr>
      <w:r>
        <w:rPr>
          <w:szCs w:val="21"/>
        </w:rPr>
        <w:t>（一）准许他人以本人名义执业的；</w:t>
      </w:r>
      <w:r>
        <w:rPr>
          <w:szCs w:val="21"/>
        </w:rPr>
        <w:t xml:space="preserve"> </w:t>
      </w:r>
    </w:p>
    <w:p w14:paraId="3282D081" w14:textId="77777777" w:rsidR="00182CBE" w:rsidRDefault="00902A86">
      <w:pPr>
        <w:ind w:firstLineChars="200" w:firstLine="420"/>
        <w:rPr>
          <w:szCs w:val="21"/>
        </w:rPr>
      </w:pPr>
      <w:r>
        <w:rPr>
          <w:szCs w:val="21"/>
        </w:rPr>
        <w:t>（二）以个人名义承接业务、收取费用的；</w:t>
      </w:r>
      <w:r>
        <w:rPr>
          <w:szCs w:val="21"/>
        </w:rPr>
        <w:t xml:space="preserve"> </w:t>
      </w:r>
    </w:p>
    <w:p w14:paraId="5F85AFA4" w14:textId="77777777" w:rsidR="00182CBE" w:rsidRDefault="00902A86">
      <w:pPr>
        <w:ind w:firstLineChars="200" w:firstLine="420"/>
        <w:rPr>
          <w:szCs w:val="21"/>
        </w:rPr>
      </w:pPr>
      <w:r>
        <w:rPr>
          <w:szCs w:val="21"/>
        </w:rPr>
        <w:t>（三）出租、出借、涂改、变造执业证和执业印章的；</w:t>
      </w:r>
      <w:r>
        <w:rPr>
          <w:szCs w:val="21"/>
        </w:rPr>
        <w:t xml:space="preserve"> </w:t>
      </w:r>
    </w:p>
    <w:p w14:paraId="26B00B0F" w14:textId="77777777" w:rsidR="00182CBE" w:rsidRDefault="00902A86">
      <w:pPr>
        <w:ind w:firstLineChars="200" w:firstLine="420"/>
        <w:rPr>
          <w:szCs w:val="21"/>
        </w:rPr>
      </w:pPr>
      <w:r>
        <w:rPr>
          <w:szCs w:val="21"/>
        </w:rPr>
        <w:t>（四）泄漏执业过程中应当保守的秘密并造成严重后果的；</w:t>
      </w:r>
      <w:r>
        <w:rPr>
          <w:szCs w:val="21"/>
        </w:rPr>
        <w:t xml:space="preserve"> </w:t>
      </w:r>
    </w:p>
    <w:p w14:paraId="4AA5082E" w14:textId="77777777" w:rsidR="00182CBE" w:rsidRDefault="00902A86">
      <w:pPr>
        <w:ind w:firstLineChars="200" w:firstLine="420"/>
        <w:rPr>
          <w:szCs w:val="21"/>
        </w:rPr>
      </w:pPr>
      <w:r>
        <w:rPr>
          <w:szCs w:val="21"/>
        </w:rPr>
        <w:t>（五）利用执业之便，贪污、索贿、受贿或者谋取不正当利益的；</w:t>
      </w:r>
      <w:r>
        <w:rPr>
          <w:szCs w:val="21"/>
        </w:rPr>
        <w:t xml:space="preserve"> </w:t>
      </w:r>
    </w:p>
    <w:p w14:paraId="38379C5C" w14:textId="77777777" w:rsidR="00182CBE" w:rsidRDefault="00902A86">
      <w:pPr>
        <w:ind w:firstLineChars="200" w:firstLine="420"/>
        <w:rPr>
          <w:szCs w:val="21"/>
        </w:rPr>
      </w:pPr>
      <w:r>
        <w:rPr>
          <w:szCs w:val="21"/>
        </w:rPr>
        <w:t>（六）提供虚假执业活动成果的；</w:t>
      </w:r>
      <w:r>
        <w:rPr>
          <w:szCs w:val="21"/>
        </w:rPr>
        <w:t xml:space="preserve"> </w:t>
      </w:r>
    </w:p>
    <w:p w14:paraId="4876527C" w14:textId="77777777" w:rsidR="00182CBE" w:rsidRDefault="00902A86">
      <w:pPr>
        <w:ind w:firstLineChars="200" w:firstLine="420"/>
        <w:rPr>
          <w:szCs w:val="21"/>
        </w:rPr>
      </w:pPr>
      <w:r>
        <w:rPr>
          <w:szCs w:val="21"/>
        </w:rPr>
        <w:t>（七）超出执业范围或者聘用单位业务范围从事执业活动的；</w:t>
      </w:r>
      <w:r>
        <w:rPr>
          <w:szCs w:val="21"/>
        </w:rPr>
        <w:t xml:space="preserve"> </w:t>
      </w:r>
    </w:p>
    <w:p w14:paraId="7E472972" w14:textId="77777777" w:rsidR="00182CBE" w:rsidRDefault="00902A86">
      <w:pPr>
        <w:ind w:firstLineChars="200" w:firstLine="420"/>
        <w:rPr>
          <w:szCs w:val="21"/>
        </w:rPr>
      </w:pPr>
      <w:r>
        <w:rPr>
          <w:szCs w:val="21"/>
        </w:rPr>
        <w:t>（八）法律、法规、规章规定的其他违法行为。</w:t>
      </w:r>
      <w:r>
        <w:rPr>
          <w:szCs w:val="21"/>
        </w:rPr>
        <w:t xml:space="preserve"> </w:t>
      </w:r>
    </w:p>
    <w:p w14:paraId="0B0E08C8" w14:textId="77777777" w:rsidR="00182CBE" w:rsidRDefault="00902A86">
      <w:pPr>
        <w:ind w:firstLineChars="200" w:firstLine="420"/>
        <w:rPr>
          <w:szCs w:val="21"/>
        </w:rPr>
      </w:pPr>
      <w:r>
        <w:rPr>
          <w:szCs w:val="21"/>
        </w:rPr>
        <w:t>第三十三条</w:t>
      </w:r>
      <w:r>
        <w:rPr>
          <w:szCs w:val="21"/>
        </w:rPr>
        <w:t xml:space="preserve"> </w:t>
      </w:r>
      <w:r>
        <w:rPr>
          <w:szCs w:val="21"/>
        </w:rPr>
        <w:t>在注册工作中，工作人员有下列行为之一的，依照有关规定给予行政处分：</w:t>
      </w:r>
      <w:r>
        <w:rPr>
          <w:szCs w:val="21"/>
        </w:rPr>
        <w:t xml:space="preserve"> </w:t>
      </w:r>
    </w:p>
    <w:p w14:paraId="347398A1" w14:textId="77777777" w:rsidR="00182CBE" w:rsidRDefault="00902A86">
      <w:pPr>
        <w:ind w:firstLineChars="200" w:firstLine="420"/>
        <w:rPr>
          <w:szCs w:val="21"/>
        </w:rPr>
      </w:pPr>
      <w:r>
        <w:rPr>
          <w:szCs w:val="21"/>
        </w:rPr>
        <w:t>（一）利用职务之便，索取或者收受他人财物或者谋取不正当利益的；</w:t>
      </w:r>
      <w:r>
        <w:rPr>
          <w:szCs w:val="21"/>
        </w:rPr>
        <w:t xml:space="preserve"> </w:t>
      </w:r>
    </w:p>
    <w:p w14:paraId="51B32643" w14:textId="77777777" w:rsidR="00182CBE" w:rsidRDefault="00902A86">
      <w:pPr>
        <w:ind w:firstLineChars="200" w:firstLine="420"/>
        <w:rPr>
          <w:szCs w:val="21"/>
        </w:rPr>
      </w:pPr>
      <w:r>
        <w:rPr>
          <w:szCs w:val="21"/>
        </w:rPr>
        <w:t>（二）对发现不符合条件的申请人准予注册的；</w:t>
      </w:r>
      <w:r>
        <w:rPr>
          <w:szCs w:val="21"/>
        </w:rPr>
        <w:t xml:space="preserve"> </w:t>
      </w:r>
    </w:p>
    <w:p w14:paraId="60CFC702" w14:textId="77777777" w:rsidR="00182CBE" w:rsidRDefault="00902A86">
      <w:pPr>
        <w:ind w:firstLineChars="200" w:firstLine="420"/>
        <w:rPr>
          <w:szCs w:val="21"/>
        </w:rPr>
      </w:pPr>
      <w:r>
        <w:rPr>
          <w:szCs w:val="21"/>
        </w:rPr>
        <w:t>（三）对符合条件的申请人不予注册的。</w:t>
      </w:r>
      <w:r>
        <w:rPr>
          <w:szCs w:val="21"/>
        </w:rPr>
        <w:t xml:space="preserve"> </w:t>
      </w:r>
    </w:p>
    <w:p w14:paraId="1E127C6F" w14:textId="77777777" w:rsidR="00182CBE" w:rsidRDefault="00902A86">
      <w:pPr>
        <w:ind w:firstLineChars="200" w:firstLine="420"/>
        <w:rPr>
          <w:szCs w:val="21"/>
        </w:rPr>
      </w:pPr>
      <w:r>
        <w:rPr>
          <w:szCs w:val="21"/>
        </w:rPr>
        <w:t>第八章</w:t>
      </w:r>
      <w:r>
        <w:rPr>
          <w:szCs w:val="21"/>
        </w:rPr>
        <w:t xml:space="preserve"> </w:t>
      </w:r>
      <w:r>
        <w:rPr>
          <w:szCs w:val="21"/>
        </w:rPr>
        <w:t>附</w:t>
      </w:r>
      <w:r>
        <w:rPr>
          <w:szCs w:val="21"/>
        </w:rPr>
        <w:t xml:space="preserve"> </w:t>
      </w:r>
      <w:r>
        <w:rPr>
          <w:szCs w:val="21"/>
        </w:rPr>
        <w:t>则</w:t>
      </w:r>
      <w:r>
        <w:rPr>
          <w:szCs w:val="21"/>
        </w:rPr>
        <w:t xml:space="preserve"> </w:t>
      </w:r>
    </w:p>
    <w:p w14:paraId="463C6698" w14:textId="77777777" w:rsidR="00182CBE" w:rsidRDefault="00902A86">
      <w:pPr>
        <w:ind w:firstLineChars="200" w:firstLine="420"/>
        <w:rPr>
          <w:szCs w:val="21"/>
        </w:rPr>
      </w:pPr>
      <w:r>
        <w:rPr>
          <w:szCs w:val="21"/>
        </w:rPr>
        <w:t>第三十四条</w:t>
      </w:r>
      <w:r>
        <w:rPr>
          <w:szCs w:val="21"/>
        </w:rPr>
        <w:t xml:space="preserve"> </w:t>
      </w:r>
      <w:r>
        <w:rPr>
          <w:szCs w:val="21"/>
        </w:rPr>
        <w:t>获准在中华人民共和国境内就业的外籍人员及香港特别行政区、澳门特别行政区、台湾地区的专业人员，符合本规定要求的，按照本规定执行。</w:t>
      </w:r>
      <w:r>
        <w:rPr>
          <w:szCs w:val="21"/>
        </w:rPr>
        <w:t xml:space="preserve"> </w:t>
      </w:r>
    </w:p>
    <w:p w14:paraId="1638BEDF" w14:textId="77777777" w:rsidR="00182CBE" w:rsidRDefault="00902A86">
      <w:pPr>
        <w:ind w:firstLineChars="200" w:firstLine="420"/>
        <w:rPr>
          <w:szCs w:val="21"/>
        </w:rPr>
      </w:pPr>
      <w:r>
        <w:rPr>
          <w:szCs w:val="21"/>
        </w:rPr>
        <w:t>第三十五条</w:t>
      </w:r>
      <w:r>
        <w:rPr>
          <w:szCs w:val="21"/>
        </w:rPr>
        <w:t xml:space="preserve"> </w:t>
      </w:r>
      <w:r>
        <w:rPr>
          <w:szCs w:val="21"/>
        </w:rPr>
        <w:t>本规定自</w:t>
      </w:r>
      <w:r>
        <w:rPr>
          <w:szCs w:val="21"/>
        </w:rPr>
        <w:t>2007</w:t>
      </w:r>
      <w:r>
        <w:rPr>
          <w:szCs w:val="21"/>
        </w:rPr>
        <w:t>年</w:t>
      </w:r>
      <w:r>
        <w:rPr>
          <w:szCs w:val="21"/>
        </w:rPr>
        <w:t>3</w:t>
      </w:r>
      <w:r>
        <w:rPr>
          <w:szCs w:val="21"/>
        </w:rPr>
        <w:t>月</w:t>
      </w:r>
      <w:r>
        <w:rPr>
          <w:szCs w:val="21"/>
        </w:rPr>
        <w:t>1</w:t>
      </w:r>
      <w:r>
        <w:rPr>
          <w:szCs w:val="21"/>
        </w:rPr>
        <w:t>日起施行。原国家安全生产监督管理局</w:t>
      </w:r>
      <w:r>
        <w:rPr>
          <w:szCs w:val="21"/>
        </w:rPr>
        <w:t>2004</w:t>
      </w:r>
      <w:r>
        <w:rPr>
          <w:szCs w:val="21"/>
        </w:rPr>
        <w:t>年公布的《注册安全工程师注册管理办法》同时废止。</w:t>
      </w:r>
    </w:p>
    <w:p w14:paraId="19FF28D6" w14:textId="77777777" w:rsidR="00182CBE" w:rsidRDefault="00902A86">
      <w:pPr>
        <w:pStyle w:val="1"/>
        <w:spacing w:beforeLines="100" w:before="312" w:afterLines="100" w:after="312" w:line="300" w:lineRule="auto"/>
        <w:jc w:val="center"/>
        <w:rPr>
          <w:sz w:val="21"/>
          <w:szCs w:val="21"/>
        </w:rPr>
      </w:pPr>
      <w:bookmarkStart w:id="352" w:name="_Toc32331283"/>
      <w:bookmarkStart w:id="353" w:name="_Toc101135400"/>
      <w:r>
        <w:rPr>
          <w:rFonts w:hint="eastAsia"/>
          <w:sz w:val="21"/>
          <w:szCs w:val="21"/>
        </w:rPr>
        <w:t>注册安全工程师分类管理办法（</w:t>
      </w:r>
      <w:r>
        <w:rPr>
          <w:sz w:val="21"/>
          <w:szCs w:val="21"/>
        </w:rPr>
        <w:t>2017</w:t>
      </w:r>
      <w:r>
        <w:rPr>
          <w:rFonts w:hint="eastAsia"/>
          <w:sz w:val="21"/>
          <w:szCs w:val="21"/>
        </w:rPr>
        <w:t>年）</w:t>
      </w:r>
      <w:bookmarkEnd w:id="352"/>
      <w:bookmarkEnd w:id="353"/>
    </w:p>
    <w:p w14:paraId="6CCE5994" w14:textId="77777777" w:rsidR="00182CBE" w:rsidRDefault="00902A86">
      <w:pPr>
        <w:ind w:firstLineChars="200" w:firstLine="420"/>
        <w:rPr>
          <w:szCs w:val="21"/>
        </w:rPr>
      </w:pPr>
      <w:r>
        <w:rPr>
          <w:rFonts w:hint="eastAsia"/>
          <w:szCs w:val="21"/>
        </w:rPr>
        <w:t>（</w:t>
      </w:r>
      <w:r>
        <w:rPr>
          <w:szCs w:val="21"/>
        </w:rPr>
        <w:t>2017</w:t>
      </w:r>
      <w:r>
        <w:rPr>
          <w:rFonts w:hint="eastAsia"/>
          <w:szCs w:val="21"/>
        </w:rPr>
        <w:t>年</w:t>
      </w:r>
      <w:r>
        <w:rPr>
          <w:szCs w:val="21"/>
        </w:rPr>
        <w:t>11</w:t>
      </w:r>
      <w:r>
        <w:rPr>
          <w:rFonts w:hint="eastAsia"/>
          <w:szCs w:val="21"/>
        </w:rPr>
        <w:t>月</w:t>
      </w:r>
      <w:r>
        <w:rPr>
          <w:szCs w:val="21"/>
        </w:rPr>
        <w:t>2</w:t>
      </w:r>
      <w:r>
        <w:rPr>
          <w:rFonts w:hint="eastAsia"/>
          <w:szCs w:val="21"/>
        </w:rPr>
        <w:t>日国家安全监管总局人力资源社会保障部关于印发《注册安全工程师分类管理办法》的通知（安监总人事〔</w:t>
      </w:r>
      <w:r>
        <w:rPr>
          <w:szCs w:val="21"/>
        </w:rPr>
        <w:t>2017</w:t>
      </w:r>
      <w:r>
        <w:rPr>
          <w:rFonts w:hint="eastAsia"/>
          <w:szCs w:val="21"/>
        </w:rPr>
        <w:t>〕</w:t>
      </w:r>
      <w:r>
        <w:rPr>
          <w:szCs w:val="21"/>
        </w:rPr>
        <w:t>118</w:t>
      </w:r>
      <w:r>
        <w:rPr>
          <w:rFonts w:hint="eastAsia"/>
          <w:szCs w:val="21"/>
        </w:rPr>
        <w:t>号）公布）</w:t>
      </w:r>
    </w:p>
    <w:p w14:paraId="434F79AD" w14:textId="77777777" w:rsidR="00182CBE" w:rsidRDefault="00902A86">
      <w:pPr>
        <w:ind w:firstLineChars="200" w:firstLine="420"/>
        <w:rPr>
          <w:szCs w:val="21"/>
        </w:rPr>
      </w:pPr>
      <w:r>
        <w:rPr>
          <w:rFonts w:hint="eastAsia"/>
          <w:szCs w:val="21"/>
        </w:rPr>
        <w:t>第一条为加强安全生产工作，健全完善注册安全工程师职业资格制度，依据《中华人民共和国安全生产法》及国家职业资格证书制度等规定，制定本办法。</w:t>
      </w:r>
    </w:p>
    <w:p w14:paraId="5AFBC5E0" w14:textId="77777777" w:rsidR="00182CBE" w:rsidRDefault="00902A86">
      <w:pPr>
        <w:ind w:firstLineChars="200" w:firstLine="420"/>
        <w:rPr>
          <w:szCs w:val="21"/>
        </w:rPr>
      </w:pPr>
      <w:r>
        <w:rPr>
          <w:rFonts w:hint="eastAsia"/>
          <w:szCs w:val="21"/>
        </w:rPr>
        <w:t>第二条人力资源社会保障部、国家安全监管总局负责注册安全工程师职业资格制度的制定、指导、监督和检查实施，统筹规划注册安全工程师专业分类。</w:t>
      </w:r>
    </w:p>
    <w:p w14:paraId="07E30F06" w14:textId="77777777" w:rsidR="00182CBE" w:rsidRDefault="00902A86">
      <w:pPr>
        <w:ind w:firstLineChars="200" w:firstLine="420"/>
        <w:rPr>
          <w:szCs w:val="21"/>
        </w:rPr>
      </w:pPr>
      <w:r>
        <w:rPr>
          <w:rFonts w:hint="eastAsia"/>
          <w:szCs w:val="21"/>
        </w:rPr>
        <w:t>第三条注册安全工程师专业类别划分为：煤矿安全、金属非金属矿山安全、化工安全、金属冶炼安全、建筑施工安全、道路运输安全、其他安全（不包括消防安全）。</w:t>
      </w:r>
    </w:p>
    <w:p w14:paraId="2CC41B31" w14:textId="77777777" w:rsidR="00182CBE" w:rsidRDefault="00902A86">
      <w:pPr>
        <w:ind w:firstLineChars="200" w:firstLine="420"/>
        <w:rPr>
          <w:szCs w:val="21"/>
        </w:rPr>
      </w:pPr>
      <w:r>
        <w:rPr>
          <w:rFonts w:hint="eastAsia"/>
          <w:szCs w:val="21"/>
        </w:rPr>
        <w:t>如需另行增设专业类别，由国务院有关行业主管部门提出意见，人力资源社会保障部、国家安全监管总局共同确定。</w:t>
      </w:r>
    </w:p>
    <w:p w14:paraId="7A54019C" w14:textId="77777777" w:rsidR="00182CBE" w:rsidRDefault="00902A86">
      <w:pPr>
        <w:ind w:firstLineChars="200" w:firstLine="420"/>
        <w:rPr>
          <w:szCs w:val="21"/>
        </w:rPr>
      </w:pPr>
      <w:r>
        <w:rPr>
          <w:rFonts w:hint="eastAsia"/>
          <w:szCs w:val="21"/>
        </w:rPr>
        <w:t>第四条注册安全工程师级别设置为：高级、中级、初级（助理）。</w:t>
      </w:r>
    </w:p>
    <w:p w14:paraId="03CEC393" w14:textId="77777777" w:rsidR="00182CBE" w:rsidRDefault="00902A86">
      <w:pPr>
        <w:ind w:firstLineChars="200" w:firstLine="420"/>
        <w:rPr>
          <w:szCs w:val="21"/>
        </w:rPr>
      </w:pPr>
      <w:r>
        <w:rPr>
          <w:rFonts w:hint="eastAsia"/>
          <w:szCs w:val="21"/>
        </w:rPr>
        <w:t>第五条注册安全工程师按照专业类别进行注册，国家安全监管总局或其授权的机构为注册安全工程师职业资格的注册管理机构。</w:t>
      </w:r>
    </w:p>
    <w:p w14:paraId="2E31824B" w14:textId="77777777" w:rsidR="00182CBE" w:rsidRDefault="00902A86">
      <w:pPr>
        <w:ind w:firstLineChars="200" w:firstLine="420"/>
        <w:rPr>
          <w:szCs w:val="21"/>
        </w:rPr>
      </w:pPr>
      <w:r>
        <w:rPr>
          <w:rFonts w:hint="eastAsia"/>
          <w:szCs w:val="21"/>
        </w:rPr>
        <w:t>第六条注册安全工程师可在相应行业领域生产经营单位和安全评价检测等安全生产专业服务机构中执业。</w:t>
      </w:r>
    </w:p>
    <w:p w14:paraId="3C60514F" w14:textId="77777777" w:rsidR="00182CBE" w:rsidRDefault="00902A86">
      <w:pPr>
        <w:ind w:firstLineChars="200" w:firstLine="420"/>
        <w:rPr>
          <w:szCs w:val="21"/>
        </w:rPr>
      </w:pPr>
      <w:r>
        <w:rPr>
          <w:rFonts w:hint="eastAsia"/>
          <w:szCs w:val="21"/>
        </w:rPr>
        <w:t>第七条高级注册安全工程师采取考试与评审相结合的评价方式，具体办法另行规定。</w:t>
      </w:r>
    </w:p>
    <w:p w14:paraId="561C2A46" w14:textId="77777777" w:rsidR="00182CBE" w:rsidRDefault="00902A86">
      <w:pPr>
        <w:ind w:firstLineChars="200" w:firstLine="420"/>
        <w:rPr>
          <w:szCs w:val="21"/>
        </w:rPr>
      </w:pPr>
      <w:r>
        <w:rPr>
          <w:rFonts w:hint="eastAsia"/>
          <w:szCs w:val="21"/>
        </w:rPr>
        <w:t>第八条中级注册安全工程师职业资格考试按照专业类别实行全国统一考试，考试科目分为公共科目和专业科目，由人力资源社会保障部、国家安全监管总局负责组织实施。</w:t>
      </w:r>
    </w:p>
    <w:p w14:paraId="118EB2D3" w14:textId="77777777" w:rsidR="00182CBE" w:rsidRDefault="00902A86">
      <w:pPr>
        <w:ind w:firstLineChars="200" w:firstLine="420"/>
        <w:rPr>
          <w:szCs w:val="21"/>
        </w:rPr>
      </w:pPr>
      <w:r>
        <w:rPr>
          <w:rFonts w:hint="eastAsia"/>
          <w:szCs w:val="21"/>
        </w:rPr>
        <w:t>第九条国家安全监管总局或其授权的机构负责中级注册安全工程师职业资格公共科目和专业科目（建筑施工安全、道路运输安全类别除外）考试大纲的编制和命审题组织工作。</w:t>
      </w:r>
    </w:p>
    <w:p w14:paraId="2A6EF1A4" w14:textId="77777777" w:rsidR="00182CBE" w:rsidRDefault="00902A86">
      <w:pPr>
        <w:ind w:firstLineChars="200" w:firstLine="420"/>
        <w:rPr>
          <w:szCs w:val="21"/>
        </w:rPr>
      </w:pPr>
      <w:r>
        <w:rPr>
          <w:rFonts w:hint="eastAsia"/>
          <w:szCs w:val="21"/>
        </w:rPr>
        <w:t>住房城乡建设部、交通运输部或其授权的机构分别负责建筑施工安全、道路运输安全类别中级注册安全工程师职业资格专业科目考试大纲的编制和命审题工作。</w:t>
      </w:r>
    </w:p>
    <w:p w14:paraId="7D38E1C3" w14:textId="77777777" w:rsidR="00182CBE" w:rsidRDefault="00902A86">
      <w:pPr>
        <w:ind w:firstLineChars="200" w:firstLine="420"/>
        <w:rPr>
          <w:szCs w:val="21"/>
        </w:rPr>
      </w:pPr>
      <w:r>
        <w:rPr>
          <w:rFonts w:hint="eastAsia"/>
          <w:szCs w:val="21"/>
        </w:rPr>
        <w:t>人力资源社会保障部负责审定考试大纲，负责组织实施考务工作。</w:t>
      </w:r>
    </w:p>
    <w:p w14:paraId="0A39F718" w14:textId="77777777" w:rsidR="00182CBE" w:rsidRDefault="00902A86">
      <w:pPr>
        <w:ind w:firstLineChars="200" w:firstLine="420"/>
        <w:rPr>
          <w:szCs w:val="21"/>
        </w:rPr>
      </w:pPr>
      <w:r>
        <w:rPr>
          <w:rFonts w:hint="eastAsia"/>
          <w:szCs w:val="21"/>
        </w:rPr>
        <w:t>第十条住房城乡建设部、交通运输部或其授权的机构分别负责其职责范围内建筑施工安全、道路运输安全类别中级注册安全工程师的注册初审工作。各省、自治区、直辖市安全监管部门和经国家安全监管总局授权的机构负责其他中级注册安全工程师的注册初审工作。</w:t>
      </w:r>
    </w:p>
    <w:p w14:paraId="6CC913EE" w14:textId="77777777" w:rsidR="00182CBE" w:rsidRDefault="00902A86">
      <w:pPr>
        <w:ind w:firstLineChars="200" w:firstLine="420"/>
        <w:rPr>
          <w:szCs w:val="21"/>
        </w:rPr>
      </w:pPr>
      <w:r>
        <w:rPr>
          <w:rFonts w:hint="eastAsia"/>
          <w:szCs w:val="21"/>
        </w:rPr>
        <w:t>国家安全监管总局或其授权的机构负责中级注册安全工程师的注册终审工作。终审通过的建筑施工安全、道路运输安全类别中级注册安全工程师名单分别抄送住房城乡建设部、交通运输部。</w:t>
      </w:r>
    </w:p>
    <w:p w14:paraId="790E84D9" w14:textId="77777777" w:rsidR="00182CBE" w:rsidRDefault="00902A86">
      <w:pPr>
        <w:ind w:firstLineChars="200" w:firstLine="420"/>
        <w:rPr>
          <w:szCs w:val="21"/>
        </w:rPr>
      </w:pPr>
      <w:r>
        <w:rPr>
          <w:rFonts w:hint="eastAsia"/>
          <w:szCs w:val="21"/>
        </w:rPr>
        <w:t>第十一条中级注册安全工程师按照专业类别进行继续教育，其中专业课程学时应不少于继续教育总学时的一半。</w:t>
      </w:r>
    </w:p>
    <w:p w14:paraId="3D0B6E8B" w14:textId="77777777" w:rsidR="00182CBE" w:rsidRDefault="00902A86">
      <w:pPr>
        <w:ind w:firstLineChars="200" w:firstLine="420"/>
        <w:rPr>
          <w:szCs w:val="21"/>
        </w:rPr>
      </w:pPr>
      <w:r>
        <w:rPr>
          <w:rFonts w:hint="eastAsia"/>
          <w:szCs w:val="21"/>
        </w:rPr>
        <w:t>第十二条危险物品的生产、储存单位以及矿山、金属冶炼单位应当有相应专业类别的中级及以上注册安全工程师从事安全生产管理工作。</w:t>
      </w:r>
    </w:p>
    <w:p w14:paraId="7A9CB21E" w14:textId="77777777" w:rsidR="00182CBE" w:rsidRDefault="00902A86">
      <w:pPr>
        <w:ind w:firstLineChars="200" w:firstLine="420"/>
        <w:rPr>
          <w:szCs w:val="21"/>
        </w:rPr>
      </w:pPr>
      <w:r>
        <w:rPr>
          <w:szCs w:val="21"/>
        </w:rPr>
        <w:t>危险物品的生产、储存单位以及矿山单位安全生产管理人员中的中级及以上注册安全工程师比例应自本办法施行之日起</w:t>
      </w:r>
      <w:r>
        <w:rPr>
          <w:szCs w:val="21"/>
        </w:rPr>
        <w:t>2</w:t>
      </w:r>
      <w:r>
        <w:rPr>
          <w:szCs w:val="21"/>
        </w:rPr>
        <w:t>年内，金属冶炼单位安全生产管理人员中的中级及以上注册安全工程师比例应自本办法施行之日起</w:t>
      </w:r>
      <w:r>
        <w:rPr>
          <w:szCs w:val="21"/>
        </w:rPr>
        <w:t>5</w:t>
      </w:r>
      <w:r>
        <w:rPr>
          <w:szCs w:val="21"/>
        </w:rPr>
        <w:t>年内达到</w:t>
      </w:r>
      <w:r>
        <w:rPr>
          <w:szCs w:val="21"/>
        </w:rPr>
        <w:t>15%</w:t>
      </w:r>
      <w:r>
        <w:rPr>
          <w:szCs w:val="21"/>
        </w:rPr>
        <w:t>左右并逐步提高。</w:t>
      </w:r>
    </w:p>
    <w:p w14:paraId="686A311E" w14:textId="77777777" w:rsidR="00182CBE" w:rsidRDefault="00902A86">
      <w:pPr>
        <w:ind w:firstLineChars="200" w:firstLine="420"/>
        <w:rPr>
          <w:szCs w:val="21"/>
        </w:rPr>
      </w:pPr>
      <w:r>
        <w:rPr>
          <w:szCs w:val="21"/>
        </w:rPr>
        <w:t>第十三条助理注册安全工程师职业资格考试使用全国统一考试大纲，考试和注册管理由各省、自治区、直辖市人力资源社会保障部门和安全监管部门会同有关行业主管部门组织实施。</w:t>
      </w:r>
    </w:p>
    <w:p w14:paraId="4CEB2E6E" w14:textId="77777777" w:rsidR="00182CBE" w:rsidRDefault="00902A86">
      <w:pPr>
        <w:ind w:firstLineChars="200" w:firstLine="420"/>
        <w:rPr>
          <w:szCs w:val="21"/>
        </w:rPr>
      </w:pPr>
      <w:r>
        <w:rPr>
          <w:szCs w:val="21"/>
        </w:rPr>
        <w:t>第十四条取得注册安全工程师职业资格证书并经注册的人员，表明其具备与所从事的生产经营活动相应的安全生产知识和管理能力。可视为其安全生产知识和管理能力考核合格。</w:t>
      </w:r>
    </w:p>
    <w:p w14:paraId="75610654" w14:textId="77777777" w:rsidR="00182CBE" w:rsidRDefault="00902A86">
      <w:pPr>
        <w:ind w:firstLineChars="200" w:firstLine="420"/>
        <w:rPr>
          <w:szCs w:val="21"/>
        </w:rPr>
      </w:pPr>
      <w:r>
        <w:rPr>
          <w:szCs w:val="21"/>
        </w:rPr>
        <w:t>第十五条注册安全工程师各级别与工程系列安全工程专业职称相对应，不再组织工程系列安全工程专业职称评审。</w:t>
      </w:r>
    </w:p>
    <w:p w14:paraId="263CB296" w14:textId="77777777" w:rsidR="00182CBE" w:rsidRDefault="00902A86">
      <w:pPr>
        <w:ind w:firstLineChars="200" w:firstLine="420"/>
        <w:rPr>
          <w:szCs w:val="21"/>
        </w:rPr>
      </w:pPr>
      <w:r>
        <w:rPr>
          <w:szCs w:val="21"/>
        </w:rPr>
        <w:t>高级注册安全工程师考评办法出台前，工程系列安全工程专业高级职称评审仍然按现行制度执行。</w:t>
      </w:r>
    </w:p>
    <w:p w14:paraId="019BF7E4" w14:textId="77777777" w:rsidR="00182CBE" w:rsidRDefault="00902A86">
      <w:pPr>
        <w:ind w:firstLineChars="200" w:firstLine="420"/>
        <w:rPr>
          <w:szCs w:val="21"/>
        </w:rPr>
      </w:pPr>
      <w:r>
        <w:rPr>
          <w:szCs w:val="21"/>
        </w:rPr>
        <w:t>第十六条本办法施行之前已取得的注册安全工程师执业资格证书、注册助理安全工程师资格证书，分别视同为中级注册安全工程师职业资格证书、助理注册安全工程师职业资格证书。</w:t>
      </w:r>
    </w:p>
    <w:p w14:paraId="57819FAC" w14:textId="77777777" w:rsidR="00182CBE" w:rsidRDefault="00902A86">
      <w:pPr>
        <w:ind w:firstLineChars="200" w:firstLine="420"/>
        <w:rPr>
          <w:szCs w:val="21"/>
        </w:rPr>
      </w:pPr>
      <w:r>
        <w:rPr>
          <w:szCs w:val="21"/>
        </w:rPr>
        <w:t>本办法所称注册安全工程师是指依法取得注册安全工程师职业资格证书，并经注册的专业技术人员。</w:t>
      </w:r>
    </w:p>
    <w:p w14:paraId="22D76C05" w14:textId="77777777" w:rsidR="00182CBE" w:rsidRDefault="00902A86">
      <w:pPr>
        <w:ind w:firstLineChars="200" w:firstLine="420"/>
        <w:rPr>
          <w:szCs w:val="21"/>
        </w:rPr>
      </w:pPr>
      <w:r>
        <w:rPr>
          <w:szCs w:val="21"/>
        </w:rPr>
        <w:t>第十七条本办法由人力资源社会保障部、国家安全监管总局按照职责分工分别负责解释，自</w:t>
      </w:r>
      <w:r>
        <w:rPr>
          <w:szCs w:val="21"/>
        </w:rPr>
        <w:t>2018</w:t>
      </w:r>
      <w:r>
        <w:rPr>
          <w:szCs w:val="21"/>
        </w:rPr>
        <w:t>年</w:t>
      </w:r>
      <w:r>
        <w:rPr>
          <w:szCs w:val="21"/>
        </w:rPr>
        <w:t>1</w:t>
      </w:r>
      <w:r>
        <w:rPr>
          <w:szCs w:val="21"/>
        </w:rPr>
        <w:t>月</w:t>
      </w:r>
      <w:r>
        <w:rPr>
          <w:szCs w:val="21"/>
        </w:rPr>
        <w:t>1</w:t>
      </w:r>
      <w:r>
        <w:rPr>
          <w:szCs w:val="21"/>
        </w:rPr>
        <w:t>日起施行。以往规定与本办法不一致的，按照本办法规定执行。</w:t>
      </w:r>
    </w:p>
    <w:p w14:paraId="3D57B549" w14:textId="77777777" w:rsidR="00182CBE" w:rsidRDefault="00902A86">
      <w:pPr>
        <w:pStyle w:val="1"/>
        <w:spacing w:beforeLines="100" w:before="312" w:afterLines="100" w:after="312" w:line="300" w:lineRule="auto"/>
        <w:jc w:val="center"/>
        <w:rPr>
          <w:sz w:val="21"/>
          <w:szCs w:val="21"/>
        </w:rPr>
      </w:pPr>
      <w:bookmarkStart w:id="354" w:name="_Toc32331284"/>
      <w:bookmarkStart w:id="355" w:name="_Toc101135401"/>
      <w:r>
        <w:rPr>
          <w:sz w:val="21"/>
          <w:szCs w:val="21"/>
        </w:rPr>
        <w:t>注册消防工程师制度暂行规定（</w:t>
      </w:r>
      <w:r>
        <w:rPr>
          <w:sz w:val="21"/>
          <w:szCs w:val="21"/>
        </w:rPr>
        <w:t>2012</w:t>
      </w:r>
      <w:r>
        <w:rPr>
          <w:sz w:val="21"/>
          <w:szCs w:val="21"/>
        </w:rPr>
        <w:t>年）</w:t>
      </w:r>
      <w:bookmarkEnd w:id="354"/>
      <w:bookmarkEnd w:id="355"/>
    </w:p>
    <w:p w14:paraId="68D29792" w14:textId="77777777" w:rsidR="00182CBE" w:rsidRDefault="00902A86">
      <w:pPr>
        <w:ind w:firstLineChars="200" w:firstLine="420"/>
        <w:rPr>
          <w:szCs w:val="21"/>
        </w:rPr>
      </w:pPr>
      <w:r>
        <w:rPr>
          <w:szCs w:val="21"/>
        </w:rPr>
        <w:t>（</w:t>
      </w:r>
      <w:r>
        <w:rPr>
          <w:szCs w:val="21"/>
        </w:rPr>
        <w:t>2012</w:t>
      </w:r>
      <w:r>
        <w:rPr>
          <w:szCs w:val="21"/>
        </w:rPr>
        <w:t>年</w:t>
      </w:r>
      <w:r>
        <w:rPr>
          <w:szCs w:val="21"/>
        </w:rPr>
        <w:t>9</w:t>
      </w:r>
      <w:r>
        <w:rPr>
          <w:szCs w:val="21"/>
        </w:rPr>
        <w:t>月</w:t>
      </w:r>
      <w:r>
        <w:rPr>
          <w:szCs w:val="21"/>
        </w:rPr>
        <w:t>27</w:t>
      </w:r>
      <w:r>
        <w:rPr>
          <w:szCs w:val="21"/>
        </w:rPr>
        <w:t>日人力资源社会保障部公安部《关于印发〈注册消防工程师制度暂行规定〉和〈注册消防工程师资格考试实施办法〉及〈注册消防工程师资格考核认定办法〉的通知》（人社部发〔</w:t>
      </w:r>
      <w:r>
        <w:rPr>
          <w:szCs w:val="21"/>
        </w:rPr>
        <w:t>2012</w:t>
      </w:r>
      <w:r>
        <w:rPr>
          <w:szCs w:val="21"/>
        </w:rPr>
        <w:t>〕</w:t>
      </w:r>
      <w:r>
        <w:rPr>
          <w:szCs w:val="21"/>
        </w:rPr>
        <w:t>56</w:t>
      </w:r>
      <w:r>
        <w:rPr>
          <w:szCs w:val="21"/>
        </w:rPr>
        <w:t>号）公布）</w:t>
      </w:r>
    </w:p>
    <w:p w14:paraId="720DA503" w14:textId="77777777" w:rsidR="00182CBE" w:rsidRDefault="00902A86">
      <w:pPr>
        <w:ind w:firstLineChars="200" w:firstLine="420"/>
        <w:rPr>
          <w:szCs w:val="21"/>
        </w:rPr>
      </w:pPr>
      <w:r>
        <w:rPr>
          <w:szCs w:val="21"/>
        </w:rPr>
        <w:t>第一章总则</w:t>
      </w:r>
    </w:p>
    <w:p w14:paraId="1080504A" w14:textId="77777777" w:rsidR="00182CBE" w:rsidRDefault="00902A86">
      <w:pPr>
        <w:ind w:firstLineChars="200" w:firstLine="420"/>
        <w:rPr>
          <w:szCs w:val="21"/>
        </w:rPr>
      </w:pPr>
      <w:r>
        <w:rPr>
          <w:szCs w:val="21"/>
        </w:rPr>
        <w:t>第一条为提高消防专业技术人员能力和素质，加强消防专业技术人员队伍建设，保证消防安全技术服务与管理质量，根据《中华人民共和国消防法》和国家职业资格证书制度有关规定，制定本规定。</w:t>
      </w:r>
    </w:p>
    <w:p w14:paraId="2594E573" w14:textId="77777777" w:rsidR="00182CBE" w:rsidRDefault="00902A86">
      <w:pPr>
        <w:ind w:firstLineChars="200" w:firstLine="420"/>
        <w:rPr>
          <w:szCs w:val="21"/>
        </w:rPr>
      </w:pPr>
      <w:r>
        <w:rPr>
          <w:szCs w:val="21"/>
        </w:rPr>
        <w:t>第二条本规定适用于依据消防法律、法规有关规定，从事消防设施检测、消防安全监测等消防安全技术工作的专业技术人员。</w:t>
      </w:r>
    </w:p>
    <w:p w14:paraId="5C3339F4" w14:textId="77777777" w:rsidR="00182CBE" w:rsidRDefault="00902A86">
      <w:pPr>
        <w:ind w:firstLineChars="200" w:firstLine="420"/>
        <w:rPr>
          <w:szCs w:val="21"/>
        </w:rPr>
      </w:pPr>
      <w:r>
        <w:rPr>
          <w:szCs w:val="21"/>
        </w:rPr>
        <w:t>第三条国家对依法从事消防安全技术工作的专业技术人员，实行准入类职业资格制度，纳入全国专业技术人员职业资格证书制度统一规划。</w:t>
      </w:r>
    </w:p>
    <w:p w14:paraId="344322ED" w14:textId="77777777" w:rsidR="00182CBE" w:rsidRDefault="00902A86">
      <w:pPr>
        <w:ind w:firstLineChars="200" w:firstLine="420"/>
        <w:rPr>
          <w:szCs w:val="21"/>
        </w:rPr>
      </w:pPr>
      <w:r>
        <w:rPr>
          <w:szCs w:val="21"/>
        </w:rPr>
        <w:t>第四条本规定所称注册消防工程师，是指经考试取得相应级别注册消防工程师资格证书，并依法注册后，从事消防设施检测、消防安全监测等消防安全技术工作的专业技术人员。</w:t>
      </w:r>
    </w:p>
    <w:p w14:paraId="0E9FBD69" w14:textId="77777777" w:rsidR="00182CBE" w:rsidRDefault="00902A86">
      <w:pPr>
        <w:ind w:firstLineChars="200" w:firstLine="420"/>
        <w:rPr>
          <w:szCs w:val="21"/>
        </w:rPr>
      </w:pPr>
      <w:r>
        <w:rPr>
          <w:szCs w:val="21"/>
        </w:rPr>
        <w:t>第五条注册消防工程师分为高级注册消防工程师、一级注册消防工程师和二级注册消防工程师。高级注册消防工程师评价办法另行制定。</w:t>
      </w:r>
    </w:p>
    <w:p w14:paraId="21321A6C" w14:textId="77777777" w:rsidR="00182CBE" w:rsidRDefault="00902A86">
      <w:pPr>
        <w:ind w:firstLineChars="200" w:firstLine="420"/>
        <w:rPr>
          <w:szCs w:val="21"/>
        </w:rPr>
      </w:pPr>
      <w:r>
        <w:rPr>
          <w:szCs w:val="21"/>
        </w:rPr>
        <w:t>一级注册消防工程师和二级注册消防工程师英文分别译为：</w:t>
      </w:r>
    </w:p>
    <w:p w14:paraId="1A2C5A55" w14:textId="77777777" w:rsidR="00182CBE" w:rsidRDefault="00902A86">
      <w:pPr>
        <w:ind w:firstLineChars="200" w:firstLine="420"/>
        <w:rPr>
          <w:szCs w:val="21"/>
        </w:rPr>
      </w:pPr>
      <w:r>
        <w:rPr>
          <w:szCs w:val="21"/>
        </w:rPr>
        <w:t>Level 1 Certified  Fire  Engineer</w:t>
      </w:r>
    </w:p>
    <w:p w14:paraId="32923217" w14:textId="77777777" w:rsidR="00182CBE" w:rsidRDefault="00902A86">
      <w:pPr>
        <w:ind w:firstLineChars="200" w:firstLine="420"/>
        <w:rPr>
          <w:szCs w:val="21"/>
        </w:rPr>
      </w:pPr>
      <w:r>
        <w:rPr>
          <w:szCs w:val="21"/>
        </w:rPr>
        <w:t>Level 2 Certified  Fire  Engineer</w:t>
      </w:r>
    </w:p>
    <w:p w14:paraId="2D987393" w14:textId="77777777" w:rsidR="00182CBE" w:rsidRDefault="00902A86">
      <w:pPr>
        <w:ind w:firstLineChars="200" w:firstLine="420"/>
        <w:rPr>
          <w:szCs w:val="21"/>
        </w:rPr>
      </w:pPr>
      <w:r>
        <w:rPr>
          <w:szCs w:val="21"/>
        </w:rPr>
        <w:t>第六条人力资源社会保障部、公安部共同负责注册消防工程师制度的政策制定，并按照职责分工对该制度的实施进行指导、监督和检查。</w:t>
      </w:r>
    </w:p>
    <w:p w14:paraId="4C96925D" w14:textId="77777777" w:rsidR="00182CBE" w:rsidRDefault="00902A86">
      <w:pPr>
        <w:ind w:firstLineChars="200" w:firstLine="420"/>
        <w:rPr>
          <w:szCs w:val="21"/>
        </w:rPr>
      </w:pPr>
      <w:r>
        <w:rPr>
          <w:szCs w:val="21"/>
        </w:rPr>
        <w:t>各省、自治区、直辖市人力资源社会保障行政主管部门和公安机关消防机构，按照职责分工负责本行政区域内注册消防工程师制度的实施与监督管理。</w:t>
      </w:r>
    </w:p>
    <w:p w14:paraId="4779C9F5" w14:textId="77777777" w:rsidR="00182CBE" w:rsidRDefault="00902A86">
      <w:pPr>
        <w:ind w:firstLineChars="200" w:firstLine="420"/>
        <w:rPr>
          <w:szCs w:val="21"/>
        </w:rPr>
      </w:pPr>
      <w:r>
        <w:rPr>
          <w:szCs w:val="21"/>
        </w:rPr>
        <w:t>第二章考试</w:t>
      </w:r>
    </w:p>
    <w:p w14:paraId="2645A37B" w14:textId="77777777" w:rsidR="00182CBE" w:rsidRDefault="00902A86">
      <w:pPr>
        <w:ind w:firstLineChars="200" w:firstLine="420"/>
        <w:rPr>
          <w:szCs w:val="21"/>
        </w:rPr>
      </w:pPr>
      <w:r>
        <w:rPr>
          <w:szCs w:val="21"/>
        </w:rPr>
        <w:t>第七条一级注册消防工程师资格实行全国统一大纲、统一命题、统一组织的考试制度。考试原则上每年举行一次。</w:t>
      </w:r>
    </w:p>
    <w:p w14:paraId="589D799A" w14:textId="77777777" w:rsidR="00182CBE" w:rsidRDefault="00902A86">
      <w:pPr>
        <w:ind w:firstLineChars="200" w:firstLine="420"/>
        <w:rPr>
          <w:szCs w:val="21"/>
        </w:rPr>
      </w:pPr>
      <w:r>
        <w:rPr>
          <w:szCs w:val="21"/>
        </w:rPr>
        <w:t>第八条公安部组织成立注册消防工程师资格考试专家委员会，负责拟定一级和二级注册消防工程师资格考试科目、考试大纲，组织一级注册消防工程师资格考试的命题工作，研究建立并管理考试试题库，提出一级注册消防工程师资格考试合格标准建议。</w:t>
      </w:r>
    </w:p>
    <w:p w14:paraId="2C4EF392" w14:textId="77777777" w:rsidR="00182CBE" w:rsidRDefault="00902A86">
      <w:pPr>
        <w:ind w:firstLineChars="200" w:firstLine="420"/>
        <w:rPr>
          <w:szCs w:val="21"/>
        </w:rPr>
      </w:pPr>
      <w:r>
        <w:rPr>
          <w:szCs w:val="21"/>
        </w:rPr>
        <w:t>第九条人力资源社会保障部组织专家审定一级和二级注册消防工程师资格考试科目、考试大纲和一级注册消防工程师资格考试试题，会同公安部确定一级注册消防工程师资格考试合格标准，并对考试工作进行指导、监督和检查。</w:t>
      </w:r>
    </w:p>
    <w:p w14:paraId="6BE2EDB8" w14:textId="77777777" w:rsidR="00182CBE" w:rsidRDefault="00902A86">
      <w:pPr>
        <w:ind w:firstLineChars="200" w:firstLine="420"/>
        <w:rPr>
          <w:szCs w:val="21"/>
        </w:rPr>
      </w:pPr>
      <w:r>
        <w:rPr>
          <w:szCs w:val="21"/>
        </w:rPr>
        <w:t>第十条省、自治区、直辖市人力资源社会保障行政主管部门会同公安机关消防机构，按照全国统一的考试大纲和相关规定组织实施二级注册消防工程师资格考试，并研究确定本地区二级注册消防工程师资格考试的合格标准。</w:t>
      </w:r>
    </w:p>
    <w:p w14:paraId="7BC6A932" w14:textId="77777777" w:rsidR="00182CBE" w:rsidRDefault="00902A86">
      <w:pPr>
        <w:ind w:firstLineChars="200" w:firstLine="420"/>
        <w:rPr>
          <w:szCs w:val="21"/>
        </w:rPr>
      </w:pPr>
      <w:r>
        <w:rPr>
          <w:szCs w:val="21"/>
        </w:rPr>
        <w:t>第十一条凡中华人民共和国公民，遵守国家法律、法规，恪守职业道德，并符合注册消防工程师资格考试报名条件之一的，均可申请参加相应级别注册消防工程师资格考试。</w:t>
      </w:r>
    </w:p>
    <w:p w14:paraId="0F55DF06" w14:textId="77777777" w:rsidR="00182CBE" w:rsidRDefault="00902A86">
      <w:pPr>
        <w:ind w:firstLineChars="200" w:firstLine="420"/>
        <w:rPr>
          <w:szCs w:val="21"/>
        </w:rPr>
      </w:pPr>
      <w:r>
        <w:rPr>
          <w:szCs w:val="21"/>
        </w:rPr>
        <w:t>第十二条一级注册消防工程师资格考试报名条件：</w:t>
      </w:r>
    </w:p>
    <w:p w14:paraId="6C59A665" w14:textId="77777777" w:rsidR="00182CBE" w:rsidRDefault="00902A86">
      <w:pPr>
        <w:ind w:firstLineChars="200" w:firstLine="420"/>
        <w:rPr>
          <w:szCs w:val="21"/>
        </w:rPr>
      </w:pPr>
      <w:r>
        <w:rPr>
          <w:szCs w:val="21"/>
        </w:rPr>
        <w:t>（一）取得消防工程专业大学专科学历，工作满</w:t>
      </w:r>
      <w:r>
        <w:rPr>
          <w:szCs w:val="21"/>
        </w:rPr>
        <w:t>6</w:t>
      </w:r>
      <w:r>
        <w:rPr>
          <w:szCs w:val="21"/>
        </w:rPr>
        <w:t>年，其中从事消防安全技术工作满</w:t>
      </w:r>
      <w:r>
        <w:rPr>
          <w:szCs w:val="21"/>
        </w:rPr>
        <w:t>4</w:t>
      </w:r>
      <w:r>
        <w:rPr>
          <w:szCs w:val="21"/>
        </w:rPr>
        <w:t>年；或者取得消防工程相关专业（见附件</w:t>
      </w:r>
      <w:r>
        <w:rPr>
          <w:szCs w:val="21"/>
        </w:rPr>
        <w:t>1</w:t>
      </w:r>
      <w:r>
        <w:rPr>
          <w:szCs w:val="21"/>
        </w:rPr>
        <w:t>，下同）大学专科学历，工作满</w:t>
      </w:r>
      <w:r>
        <w:rPr>
          <w:szCs w:val="21"/>
        </w:rPr>
        <w:t>7</w:t>
      </w:r>
      <w:r>
        <w:rPr>
          <w:szCs w:val="21"/>
        </w:rPr>
        <w:t>年，其中从事消防安全技术工作满</w:t>
      </w:r>
      <w:r>
        <w:rPr>
          <w:szCs w:val="21"/>
        </w:rPr>
        <w:t>5</w:t>
      </w:r>
      <w:r>
        <w:rPr>
          <w:szCs w:val="21"/>
        </w:rPr>
        <w:t>年。</w:t>
      </w:r>
    </w:p>
    <w:p w14:paraId="465159E4" w14:textId="77777777" w:rsidR="00182CBE" w:rsidRDefault="00902A86">
      <w:pPr>
        <w:ind w:firstLineChars="200" w:firstLine="420"/>
        <w:rPr>
          <w:szCs w:val="21"/>
        </w:rPr>
      </w:pPr>
      <w:r>
        <w:rPr>
          <w:szCs w:val="21"/>
        </w:rPr>
        <w:t>（二）取得消防工程专业大学本科学历或者学位，工作满</w:t>
      </w:r>
      <w:r>
        <w:rPr>
          <w:szCs w:val="21"/>
        </w:rPr>
        <w:t>4</w:t>
      </w:r>
      <w:r>
        <w:rPr>
          <w:szCs w:val="21"/>
        </w:rPr>
        <w:t>年，其中从事消防安全技术工作满</w:t>
      </w:r>
      <w:r>
        <w:rPr>
          <w:szCs w:val="21"/>
        </w:rPr>
        <w:t>3</w:t>
      </w:r>
      <w:r>
        <w:rPr>
          <w:szCs w:val="21"/>
        </w:rPr>
        <w:t>年；或者取得消防工程相关专业大学本科学历，工作满</w:t>
      </w:r>
      <w:r>
        <w:rPr>
          <w:szCs w:val="21"/>
        </w:rPr>
        <w:t>5</w:t>
      </w:r>
      <w:r>
        <w:rPr>
          <w:szCs w:val="21"/>
        </w:rPr>
        <w:t>年，其中从事消防安全技术工作满</w:t>
      </w:r>
      <w:r>
        <w:rPr>
          <w:szCs w:val="21"/>
        </w:rPr>
        <w:t>4</w:t>
      </w:r>
      <w:r>
        <w:rPr>
          <w:szCs w:val="21"/>
        </w:rPr>
        <w:t>年。</w:t>
      </w:r>
    </w:p>
    <w:p w14:paraId="39F25A91" w14:textId="77777777" w:rsidR="00182CBE" w:rsidRDefault="00902A86">
      <w:pPr>
        <w:ind w:firstLineChars="200" w:firstLine="420"/>
        <w:rPr>
          <w:szCs w:val="21"/>
        </w:rPr>
      </w:pPr>
      <w:r>
        <w:rPr>
          <w:szCs w:val="21"/>
        </w:rPr>
        <w:t>（三）取得含消防工程专业在内的双学士学位或者研究生班毕业，工作满</w:t>
      </w:r>
      <w:r>
        <w:rPr>
          <w:szCs w:val="21"/>
        </w:rPr>
        <w:t>3</w:t>
      </w:r>
      <w:r>
        <w:rPr>
          <w:szCs w:val="21"/>
        </w:rPr>
        <w:t>年，其中从事消防安全技术工作满</w:t>
      </w:r>
      <w:r>
        <w:rPr>
          <w:szCs w:val="21"/>
        </w:rPr>
        <w:t>2</w:t>
      </w:r>
      <w:r>
        <w:rPr>
          <w:szCs w:val="21"/>
        </w:rPr>
        <w:t>年；或者取得消防工程相关专业在内的双学士学位或者研究生班毕业，工作满</w:t>
      </w:r>
      <w:r>
        <w:rPr>
          <w:szCs w:val="21"/>
        </w:rPr>
        <w:t>4</w:t>
      </w:r>
      <w:r>
        <w:rPr>
          <w:szCs w:val="21"/>
        </w:rPr>
        <w:t>年，其中从事消防安全技术工作满</w:t>
      </w:r>
      <w:r>
        <w:rPr>
          <w:szCs w:val="21"/>
        </w:rPr>
        <w:t>3</w:t>
      </w:r>
      <w:r>
        <w:rPr>
          <w:szCs w:val="21"/>
        </w:rPr>
        <w:t>年。</w:t>
      </w:r>
    </w:p>
    <w:p w14:paraId="2189453E" w14:textId="77777777" w:rsidR="00182CBE" w:rsidRDefault="00902A86">
      <w:pPr>
        <w:ind w:firstLineChars="200" w:firstLine="420"/>
        <w:rPr>
          <w:szCs w:val="21"/>
        </w:rPr>
      </w:pPr>
      <w:r>
        <w:rPr>
          <w:szCs w:val="21"/>
        </w:rPr>
        <w:t>（四）取得消防工程专业硕士学历或者学位，工作满</w:t>
      </w:r>
      <w:r>
        <w:rPr>
          <w:szCs w:val="21"/>
        </w:rPr>
        <w:t>2</w:t>
      </w:r>
      <w:r>
        <w:rPr>
          <w:szCs w:val="21"/>
        </w:rPr>
        <w:t>年，其中从事消防安全技术工作满</w:t>
      </w:r>
      <w:r>
        <w:rPr>
          <w:szCs w:val="21"/>
        </w:rPr>
        <w:t>1</w:t>
      </w:r>
      <w:r>
        <w:rPr>
          <w:szCs w:val="21"/>
        </w:rPr>
        <w:t>年；或者取得消防工程相关专业硕士学历或者学位，工作满</w:t>
      </w:r>
      <w:r>
        <w:rPr>
          <w:szCs w:val="21"/>
        </w:rPr>
        <w:t>3</w:t>
      </w:r>
      <w:r>
        <w:rPr>
          <w:szCs w:val="21"/>
        </w:rPr>
        <w:t>年，其中从事消防安全技术工作满</w:t>
      </w:r>
      <w:r>
        <w:rPr>
          <w:szCs w:val="21"/>
        </w:rPr>
        <w:t>2</w:t>
      </w:r>
      <w:r>
        <w:rPr>
          <w:szCs w:val="21"/>
        </w:rPr>
        <w:t>年。</w:t>
      </w:r>
    </w:p>
    <w:p w14:paraId="2A3229D3" w14:textId="77777777" w:rsidR="00182CBE" w:rsidRDefault="00902A86">
      <w:pPr>
        <w:ind w:firstLineChars="200" w:firstLine="420"/>
        <w:rPr>
          <w:szCs w:val="21"/>
        </w:rPr>
      </w:pPr>
      <w:r>
        <w:rPr>
          <w:szCs w:val="21"/>
        </w:rPr>
        <w:t>（五）取得消防工程专业博士学历或者学位，从事消防安全技术工作满</w:t>
      </w:r>
      <w:r>
        <w:rPr>
          <w:szCs w:val="21"/>
        </w:rPr>
        <w:t>1</w:t>
      </w:r>
      <w:r>
        <w:rPr>
          <w:szCs w:val="21"/>
        </w:rPr>
        <w:t>年；或者取得消防工程相关专业博士学历或者学位，从事消防安全技术工作满</w:t>
      </w:r>
      <w:r>
        <w:rPr>
          <w:szCs w:val="21"/>
        </w:rPr>
        <w:t>2</w:t>
      </w:r>
      <w:r>
        <w:rPr>
          <w:szCs w:val="21"/>
        </w:rPr>
        <w:t>年。</w:t>
      </w:r>
    </w:p>
    <w:p w14:paraId="617B565F" w14:textId="77777777" w:rsidR="00182CBE" w:rsidRDefault="00902A86">
      <w:pPr>
        <w:ind w:firstLineChars="200" w:firstLine="420"/>
        <w:rPr>
          <w:szCs w:val="21"/>
        </w:rPr>
      </w:pPr>
      <w:r>
        <w:rPr>
          <w:szCs w:val="21"/>
        </w:rPr>
        <w:t>（六）取得其他专业相应学历或者学位的人员，其工作年限和从事消防安全技术工作年限均相应增加</w:t>
      </w:r>
      <w:r>
        <w:rPr>
          <w:szCs w:val="21"/>
        </w:rPr>
        <w:t>1</w:t>
      </w:r>
      <w:r>
        <w:rPr>
          <w:szCs w:val="21"/>
        </w:rPr>
        <w:t>年。</w:t>
      </w:r>
    </w:p>
    <w:p w14:paraId="53AD68BB" w14:textId="77777777" w:rsidR="00182CBE" w:rsidRDefault="00902A86">
      <w:pPr>
        <w:ind w:firstLineChars="200" w:firstLine="420"/>
        <w:rPr>
          <w:szCs w:val="21"/>
        </w:rPr>
      </w:pPr>
      <w:r>
        <w:rPr>
          <w:szCs w:val="21"/>
        </w:rPr>
        <w:t>第十三条二级注册消防工程师资格考试报名条件：</w:t>
      </w:r>
    </w:p>
    <w:p w14:paraId="3E97AF31" w14:textId="77777777" w:rsidR="00182CBE" w:rsidRDefault="00902A86">
      <w:pPr>
        <w:ind w:firstLineChars="200" w:firstLine="420"/>
        <w:rPr>
          <w:szCs w:val="21"/>
        </w:rPr>
      </w:pPr>
      <w:r>
        <w:rPr>
          <w:szCs w:val="21"/>
        </w:rPr>
        <w:t>（一）取得消防工程专业中专学历，从事消防安全技术工作满</w:t>
      </w:r>
      <w:r>
        <w:rPr>
          <w:szCs w:val="21"/>
        </w:rPr>
        <w:t>3</w:t>
      </w:r>
      <w:r>
        <w:rPr>
          <w:szCs w:val="21"/>
        </w:rPr>
        <w:t>年；或者取得消防工程相关专业中专学历，从事消防安全技术工作满</w:t>
      </w:r>
      <w:r>
        <w:rPr>
          <w:szCs w:val="21"/>
        </w:rPr>
        <w:t>4</w:t>
      </w:r>
      <w:r>
        <w:rPr>
          <w:szCs w:val="21"/>
        </w:rPr>
        <w:t>年。</w:t>
      </w:r>
    </w:p>
    <w:p w14:paraId="5C28BBCC" w14:textId="77777777" w:rsidR="00182CBE" w:rsidRDefault="00902A86">
      <w:pPr>
        <w:ind w:firstLineChars="200" w:firstLine="420"/>
        <w:rPr>
          <w:szCs w:val="21"/>
        </w:rPr>
      </w:pPr>
      <w:r>
        <w:rPr>
          <w:szCs w:val="21"/>
        </w:rPr>
        <w:t>（二）取得消防工程专业大学专科学历，从事消防安全技术工作满</w:t>
      </w:r>
      <w:r>
        <w:rPr>
          <w:szCs w:val="21"/>
        </w:rPr>
        <w:t>2</w:t>
      </w:r>
      <w:r>
        <w:rPr>
          <w:szCs w:val="21"/>
        </w:rPr>
        <w:t>年；或者取得消防工程相关专业大学专科学历，从事消防安全技术工作满</w:t>
      </w:r>
      <w:r>
        <w:rPr>
          <w:szCs w:val="21"/>
        </w:rPr>
        <w:t>3</w:t>
      </w:r>
      <w:r>
        <w:rPr>
          <w:szCs w:val="21"/>
        </w:rPr>
        <w:t>年。</w:t>
      </w:r>
    </w:p>
    <w:p w14:paraId="21B96883" w14:textId="77777777" w:rsidR="00182CBE" w:rsidRDefault="00902A86">
      <w:pPr>
        <w:ind w:firstLineChars="200" w:firstLine="420"/>
        <w:rPr>
          <w:szCs w:val="21"/>
        </w:rPr>
      </w:pPr>
      <w:r>
        <w:rPr>
          <w:szCs w:val="21"/>
        </w:rPr>
        <w:t>（三）取得消防工程专业大学本科学历或者学位，从事消防安全技术工作满</w:t>
      </w:r>
      <w:r>
        <w:rPr>
          <w:szCs w:val="21"/>
        </w:rPr>
        <w:t>1</w:t>
      </w:r>
      <w:r>
        <w:rPr>
          <w:szCs w:val="21"/>
        </w:rPr>
        <w:t>年；或者取得消防工程相关专业大学本科学历或者学位，从事消防安全技术工作满</w:t>
      </w:r>
      <w:r>
        <w:rPr>
          <w:szCs w:val="21"/>
        </w:rPr>
        <w:t>2</w:t>
      </w:r>
      <w:r>
        <w:rPr>
          <w:szCs w:val="21"/>
        </w:rPr>
        <w:t>年。</w:t>
      </w:r>
    </w:p>
    <w:p w14:paraId="60EB368A" w14:textId="77777777" w:rsidR="00182CBE" w:rsidRDefault="00902A86">
      <w:pPr>
        <w:ind w:firstLineChars="200" w:firstLine="420"/>
        <w:rPr>
          <w:szCs w:val="21"/>
        </w:rPr>
      </w:pPr>
      <w:r>
        <w:rPr>
          <w:szCs w:val="21"/>
        </w:rPr>
        <w:t>（四）取得其他专业相应学历或者学位的人员，其从事消防安全技术工作年限相应增加</w:t>
      </w:r>
      <w:r>
        <w:rPr>
          <w:szCs w:val="21"/>
        </w:rPr>
        <w:t>1</w:t>
      </w:r>
      <w:r>
        <w:rPr>
          <w:szCs w:val="21"/>
        </w:rPr>
        <w:t>年。</w:t>
      </w:r>
    </w:p>
    <w:p w14:paraId="3A983AE1" w14:textId="77777777" w:rsidR="00182CBE" w:rsidRDefault="00902A86">
      <w:pPr>
        <w:ind w:firstLineChars="200" w:firstLine="420"/>
        <w:rPr>
          <w:szCs w:val="21"/>
        </w:rPr>
      </w:pPr>
      <w:r>
        <w:rPr>
          <w:szCs w:val="21"/>
        </w:rPr>
        <w:t>第十四条一级注册消防工程师资格考试合格，由人力资源社会保障部、公安部委托省、自治区、直辖市人力资源社会保障行政主管部门，颁发人力资源社会保障部统一印制，人力资源社会保障部、公安部共同用印的《中华人民共和国一级注册消防工程师资格证书》。该证书在全国范围有效。</w:t>
      </w:r>
    </w:p>
    <w:p w14:paraId="7D178F0B" w14:textId="77777777" w:rsidR="00182CBE" w:rsidRDefault="00902A86">
      <w:pPr>
        <w:ind w:firstLineChars="200" w:firstLine="420"/>
        <w:rPr>
          <w:szCs w:val="21"/>
        </w:rPr>
      </w:pPr>
      <w:r>
        <w:rPr>
          <w:szCs w:val="21"/>
        </w:rPr>
        <w:t>第十五条二级注册消防工程师资格考试合格，由省、自治区、直辖市人力资源社会保障行政主管部门颁发，省级人力资源社会保障行政主管部门和公安机关消防机构共同用印的《中华人民共和国二级注册消防工程师资格证书》。该证书在所在行政区域内有效。</w:t>
      </w:r>
    </w:p>
    <w:p w14:paraId="0BD799E0" w14:textId="77777777" w:rsidR="00182CBE" w:rsidRDefault="00902A86">
      <w:pPr>
        <w:ind w:firstLineChars="200" w:firstLine="420"/>
        <w:rPr>
          <w:szCs w:val="21"/>
        </w:rPr>
      </w:pPr>
      <w:r>
        <w:rPr>
          <w:szCs w:val="21"/>
        </w:rPr>
        <w:t>第十六条对以不正当手段取得一级、二级注册消防工程师资格证书的，按照《专业技术人员资格考试违纪违规行为处理规定》（人力资源社会保障部令第</w:t>
      </w:r>
      <w:r>
        <w:rPr>
          <w:szCs w:val="21"/>
        </w:rPr>
        <w:t>12</w:t>
      </w:r>
      <w:r>
        <w:rPr>
          <w:szCs w:val="21"/>
        </w:rPr>
        <w:t>号）处理。</w:t>
      </w:r>
    </w:p>
    <w:p w14:paraId="6936EA08" w14:textId="77777777" w:rsidR="00182CBE" w:rsidRDefault="00902A86">
      <w:pPr>
        <w:ind w:firstLineChars="200" w:firstLine="420"/>
        <w:rPr>
          <w:szCs w:val="21"/>
        </w:rPr>
      </w:pPr>
      <w:r>
        <w:rPr>
          <w:szCs w:val="21"/>
        </w:rPr>
        <w:t>第三章注册</w:t>
      </w:r>
    </w:p>
    <w:p w14:paraId="7ABD35EE" w14:textId="77777777" w:rsidR="00182CBE" w:rsidRDefault="00902A86">
      <w:pPr>
        <w:ind w:firstLineChars="200" w:firstLine="420"/>
        <w:rPr>
          <w:szCs w:val="21"/>
        </w:rPr>
      </w:pPr>
      <w:r>
        <w:rPr>
          <w:szCs w:val="21"/>
        </w:rPr>
        <w:t>第十七条国家对注册消防工程师资格实行注册执业管理制度。取得一级、二级注册消防工程师资格证书的人员，经注册方可以相应级别注册消防工程师名义执业。</w:t>
      </w:r>
    </w:p>
    <w:p w14:paraId="47CAE36C" w14:textId="77777777" w:rsidR="00182CBE" w:rsidRDefault="00902A86">
      <w:pPr>
        <w:ind w:firstLineChars="200" w:firstLine="420"/>
        <w:rPr>
          <w:szCs w:val="21"/>
        </w:rPr>
      </w:pPr>
      <w:r>
        <w:rPr>
          <w:szCs w:val="21"/>
        </w:rPr>
        <w:t>第十八条公安部消防局是一级注册消防工程师资格的注册审批部门。省、自治区、直辖市公安机关消防机构为二级注册消防工程师资格的注册审批部门，并负责一级注册消防工程师资格注册的初步审查工作。</w:t>
      </w:r>
    </w:p>
    <w:p w14:paraId="4D8378BB" w14:textId="77777777" w:rsidR="00182CBE" w:rsidRDefault="00902A86">
      <w:pPr>
        <w:ind w:firstLineChars="200" w:firstLine="420"/>
        <w:rPr>
          <w:szCs w:val="21"/>
        </w:rPr>
      </w:pPr>
      <w:r>
        <w:rPr>
          <w:szCs w:val="21"/>
        </w:rPr>
        <w:t>第十九条取得一级、二级注册消防工程师资格证书并申请注册的人员，应当受聘于一个经批准的消防技术服务机构或者消防安全重点单位，并通过聘用单位向本单位所在地（聘用单位属企业的，通过本企业向工商注册所在地）的公安机关消防机构提交注册申请材料。</w:t>
      </w:r>
    </w:p>
    <w:p w14:paraId="47BB773F" w14:textId="77777777" w:rsidR="00182CBE" w:rsidRDefault="00902A86">
      <w:pPr>
        <w:ind w:firstLineChars="200" w:firstLine="420"/>
        <w:rPr>
          <w:szCs w:val="21"/>
        </w:rPr>
      </w:pPr>
      <w:r>
        <w:rPr>
          <w:szCs w:val="21"/>
        </w:rPr>
        <w:t>第二十条省、自治区、直辖市公安机关消防机构在收到申请人的注册申请材料后，对申请材料不齐全或者不符合法定形式的，应当当场或者在</w:t>
      </w:r>
      <w:r>
        <w:rPr>
          <w:szCs w:val="21"/>
        </w:rPr>
        <w:t>5</w:t>
      </w:r>
      <w:r>
        <w:rPr>
          <w:szCs w:val="21"/>
        </w:rPr>
        <w:t>个工作日内，一次性告知申请人需要补正的全部内容，逾期不告知的，自收到申请材料之日起即为受理。</w:t>
      </w:r>
    </w:p>
    <w:p w14:paraId="7DDA9981" w14:textId="77777777" w:rsidR="00182CBE" w:rsidRDefault="00902A86">
      <w:pPr>
        <w:ind w:firstLineChars="200" w:firstLine="420"/>
        <w:rPr>
          <w:szCs w:val="21"/>
        </w:rPr>
      </w:pPr>
      <w:r>
        <w:rPr>
          <w:szCs w:val="21"/>
        </w:rPr>
        <w:t>对受理或者不予受理的注册申请，均应当出具加盖本级公安机关消防机构专用印章和注明日期的书面凭证。</w:t>
      </w:r>
    </w:p>
    <w:p w14:paraId="463FE01A" w14:textId="77777777" w:rsidR="00182CBE" w:rsidRDefault="00902A86">
      <w:pPr>
        <w:ind w:firstLineChars="200" w:firstLine="420"/>
        <w:rPr>
          <w:szCs w:val="21"/>
        </w:rPr>
      </w:pPr>
      <w:r>
        <w:rPr>
          <w:szCs w:val="21"/>
        </w:rPr>
        <w:t>第二十一条省、自治区、直辖市公安机关消防机构自受理注册申请之日起</w:t>
      </w:r>
      <w:r>
        <w:rPr>
          <w:szCs w:val="21"/>
        </w:rPr>
        <w:t>20</w:t>
      </w:r>
      <w:r>
        <w:rPr>
          <w:szCs w:val="21"/>
        </w:rPr>
        <w:t>个工作日内，按规定条件和程序完成一级注册消防工程师资格注册申请材料的初步审查工作和二级注册消防工程师资格的注册审批工作，并将一级注册消防工程师资格注册申请材料和初步审查意见报公安部消防局审批。</w:t>
      </w:r>
    </w:p>
    <w:p w14:paraId="1B851133" w14:textId="77777777" w:rsidR="00182CBE" w:rsidRDefault="00902A86">
      <w:pPr>
        <w:ind w:firstLineChars="200" w:firstLine="420"/>
        <w:rPr>
          <w:szCs w:val="21"/>
        </w:rPr>
      </w:pPr>
      <w:r>
        <w:rPr>
          <w:szCs w:val="21"/>
        </w:rPr>
        <w:t>公安部消防局应当自收到省级公安机关消防机构报送的申请材料和初步审查意见之日起，</w:t>
      </w:r>
      <w:r>
        <w:rPr>
          <w:szCs w:val="21"/>
        </w:rPr>
        <w:t>20</w:t>
      </w:r>
      <w:r>
        <w:rPr>
          <w:szCs w:val="21"/>
        </w:rPr>
        <w:t>个工作日内作出是否批准的决定。</w:t>
      </w:r>
    </w:p>
    <w:p w14:paraId="5AF19D81" w14:textId="77777777" w:rsidR="00182CBE" w:rsidRDefault="00902A86">
      <w:pPr>
        <w:ind w:firstLineChars="200" w:firstLine="420"/>
        <w:rPr>
          <w:szCs w:val="21"/>
        </w:rPr>
      </w:pPr>
      <w:r>
        <w:rPr>
          <w:szCs w:val="21"/>
        </w:rPr>
        <w:t>在规定的期限内不能作出批准决定的，应当将延长的期限和理由告知申请人。对作出不予批准决定的，应当书面说明理由，并告知申请人享有依法申请行政复议或者提起行政诉讼的权利。</w:t>
      </w:r>
    </w:p>
    <w:p w14:paraId="02343EC0" w14:textId="77777777" w:rsidR="00182CBE" w:rsidRDefault="00902A86">
      <w:pPr>
        <w:ind w:firstLineChars="200" w:firstLine="420"/>
        <w:rPr>
          <w:szCs w:val="21"/>
        </w:rPr>
      </w:pPr>
      <w:r>
        <w:rPr>
          <w:szCs w:val="21"/>
        </w:rPr>
        <w:t>第二十二条注册审批部门应当自作出批准决定之日起</w:t>
      </w:r>
      <w:r>
        <w:rPr>
          <w:szCs w:val="21"/>
        </w:rPr>
        <w:t>10</w:t>
      </w:r>
      <w:r>
        <w:rPr>
          <w:szCs w:val="21"/>
        </w:rPr>
        <w:t>个工作日内，颁发、送达相应级别的注册证。</w:t>
      </w:r>
    </w:p>
    <w:p w14:paraId="2957F9E8" w14:textId="77777777" w:rsidR="00182CBE" w:rsidRDefault="00902A86">
      <w:pPr>
        <w:ind w:firstLineChars="200" w:firstLine="420"/>
        <w:rPr>
          <w:szCs w:val="21"/>
        </w:rPr>
      </w:pPr>
      <w:r>
        <w:rPr>
          <w:szCs w:val="21"/>
        </w:rPr>
        <w:t>第二十三条注册证的每一注册有效期为</w:t>
      </w:r>
      <w:r>
        <w:rPr>
          <w:szCs w:val="21"/>
        </w:rPr>
        <w:t>3</w:t>
      </w:r>
      <w:r>
        <w:rPr>
          <w:szCs w:val="21"/>
        </w:rPr>
        <w:t>年。注册证在有效期内是相应级别注册消防工程师的执业凭证，由注册消防工程师本人保管、使用。</w:t>
      </w:r>
    </w:p>
    <w:p w14:paraId="2F1B0EEE" w14:textId="77777777" w:rsidR="00182CBE" w:rsidRDefault="00902A86">
      <w:pPr>
        <w:ind w:firstLineChars="200" w:firstLine="420"/>
        <w:rPr>
          <w:szCs w:val="21"/>
        </w:rPr>
      </w:pPr>
      <w:r>
        <w:rPr>
          <w:szCs w:val="21"/>
        </w:rPr>
        <w:t>第二十四条申请初始注册的，应当自取得一级、二级注册消防工程师资格证书之日起</w:t>
      </w:r>
      <w:r>
        <w:rPr>
          <w:szCs w:val="21"/>
        </w:rPr>
        <w:t>1</w:t>
      </w:r>
      <w:r>
        <w:rPr>
          <w:szCs w:val="21"/>
        </w:rPr>
        <w:t>年内提出申请。逾期申请初始注册时，须符合本规定继续教育要求。</w:t>
      </w:r>
    </w:p>
    <w:p w14:paraId="3C187C2E" w14:textId="77777777" w:rsidR="00182CBE" w:rsidRDefault="00902A86">
      <w:pPr>
        <w:ind w:firstLineChars="200" w:firstLine="420"/>
        <w:rPr>
          <w:szCs w:val="21"/>
        </w:rPr>
      </w:pPr>
      <w:r>
        <w:rPr>
          <w:szCs w:val="21"/>
        </w:rPr>
        <w:t>初始注册、延续注册、变更注册、注销注册和不予注册等注册管理的具体办法，由公安部另行规定。</w:t>
      </w:r>
    </w:p>
    <w:p w14:paraId="1260C1A3" w14:textId="77777777" w:rsidR="00182CBE" w:rsidRDefault="00902A86">
      <w:pPr>
        <w:ind w:firstLineChars="200" w:firstLine="420"/>
        <w:rPr>
          <w:szCs w:val="21"/>
        </w:rPr>
      </w:pPr>
      <w:r>
        <w:rPr>
          <w:szCs w:val="21"/>
        </w:rPr>
        <w:t>第二十五条继续教育是注册消防工程师延续注册、重新注册和逾期初始注册的必备条件。在每个注册有效期内，各级别注册消防工程师应当按照规定完成相应的继续教育。</w:t>
      </w:r>
    </w:p>
    <w:p w14:paraId="24F14449" w14:textId="77777777" w:rsidR="00182CBE" w:rsidRDefault="00902A86">
      <w:pPr>
        <w:ind w:firstLineChars="200" w:firstLine="420"/>
        <w:rPr>
          <w:szCs w:val="21"/>
        </w:rPr>
      </w:pPr>
      <w:r>
        <w:rPr>
          <w:szCs w:val="21"/>
        </w:rPr>
        <w:t>第二十六条注册审批部门应当及时向社会公告注册消防工程师注册有关情况，建立注册消防工程师诚信档案，对其执业活动实行信用管理。</w:t>
      </w:r>
    </w:p>
    <w:p w14:paraId="56D57597" w14:textId="77777777" w:rsidR="00182CBE" w:rsidRDefault="00902A86">
      <w:pPr>
        <w:ind w:firstLineChars="200" w:firstLine="420"/>
        <w:rPr>
          <w:szCs w:val="21"/>
        </w:rPr>
      </w:pPr>
      <w:r>
        <w:rPr>
          <w:szCs w:val="21"/>
        </w:rPr>
        <w:t>第二十七条各级注册消防工程师资格的注册管理部门，应当严格执行《中华人民共和国行政许可法》有关规定。</w:t>
      </w:r>
    </w:p>
    <w:p w14:paraId="560D1039" w14:textId="77777777" w:rsidR="00182CBE" w:rsidRDefault="00902A86">
      <w:pPr>
        <w:ind w:firstLineChars="200" w:firstLine="420"/>
        <w:rPr>
          <w:szCs w:val="21"/>
        </w:rPr>
      </w:pPr>
      <w:r>
        <w:rPr>
          <w:szCs w:val="21"/>
        </w:rPr>
        <w:t>第四章执业</w:t>
      </w:r>
    </w:p>
    <w:p w14:paraId="4E3449E6" w14:textId="77777777" w:rsidR="00182CBE" w:rsidRDefault="00902A86">
      <w:pPr>
        <w:ind w:firstLineChars="200" w:firstLine="420"/>
        <w:rPr>
          <w:szCs w:val="21"/>
        </w:rPr>
      </w:pPr>
      <w:r>
        <w:rPr>
          <w:szCs w:val="21"/>
        </w:rPr>
        <w:t>第二十八条注册消防工程师应当在一个经批准的消防技术服务机构或者消防安全重点单位，开展与该机构业务范围和本人资格级别相符的消防安全技术执业活动。</w:t>
      </w:r>
    </w:p>
    <w:p w14:paraId="4703EBAC" w14:textId="77777777" w:rsidR="00182CBE" w:rsidRDefault="00902A86">
      <w:pPr>
        <w:ind w:firstLineChars="200" w:firstLine="420"/>
        <w:rPr>
          <w:szCs w:val="21"/>
        </w:rPr>
      </w:pPr>
      <w:r>
        <w:rPr>
          <w:szCs w:val="21"/>
        </w:rPr>
        <w:t>第二十九条注册消防工程师的执业范围：</w:t>
      </w:r>
    </w:p>
    <w:p w14:paraId="7C750DA2" w14:textId="77777777" w:rsidR="00182CBE" w:rsidRDefault="00902A86">
      <w:pPr>
        <w:ind w:firstLineChars="200" w:firstLine="420"/>
        <w:rPr>
          <w:szCs w:val="21"/>
        </w:rPr>
      </w:pPr>
      <w:r>
        <w:rPr>
          <w:szCs w:val="21"/>
        </w:rPr>
        <w:t>（一）一级注册消防工程师</w:t>
      </w:r>
    </w:p>
    <w:p w14:paraId="3198EC20" w14:textId="77777777" w:rsidR="00182CBE" w:rsidRDefault="00902A86">
      <w:pPr>
        <w:ind w:firstLineChars="200" w:firstLine="420"/>
        <w:rPr>
          <w:szCs w:val="21"/>
        </w:rPr>
      </w:pPr>
      <w:r>
        <w:rPr>
          <w:szCs w:val="21"/>
        </w:rPr>
        <w:t>1.</w:t>
      </w:r>
      <w:r>
        <w:rPr>
          <w:szCs w:val="21"/>
        </w:rPr>
        <w:t>消防技术咨询与消防安全评估；</w:t>
      </w:r>
    </w:p>
    <w:p w14:paraId="52A74D3C" w14:textId="77777777" w:rsidR="00182CBE" w:rsidRDefault="00902A86">
      <w:pPr>
        <w:ind w:firstLineChars="200" w:firstLine="420"/>
        <w:rPr>
          <w:szCs w:val="21"/>
        </w:rPr>
      </w:pPr>
      <w:r>
        <w:rPr>
          <w:szCs w:val="21"/>
        </w:rPr>
        <w:t>2.</w:t>
      </w:r>
      <w:r>
        <w:rPr>
          <w:szCs w:val="21"/>
        </w:rPr>
        <w:t>消防安全管理与技术培训；</w:t>
      </w:r>
    </w:p>
    <w:p w14:paraId="774AC6D1" w14:textId="77777777" w:rsidR="00182CBE" w:rsidRDefault="00902A86">
      <w:pPr>
        <w:ind w:firstLineChars="200" w:firstLine="420"/>
        <w:rPr>
          <w:szCs w:val="21"/>
        </w:rPr>
      </w:pPr>
      <w:r>
        <w:rPr>
          <w:szCs w:val="21"/>
        </w:rPr>
        <w:t>3.</w:t>
      </w:r>
      <w:r>
        <w:rPr>
          <w:szCs w:val="21"/>
        </w:rPr>
        <w:t>消防设施检测与维护；</w:t>
      </w:r>
    </w:p>
    <w:p w14:paraId="0ABA3FD5" w14:textId="77777777" w:rsidR="00182CBE" w:rsidRDefault="00902A86">
      <w:pPr>
        <w:ind w:firstLineChars="200" w:firstLine="420"/>
        <w:rPr>
          <w:szCs w:val="21"/>
        </w:rPr>
      </w:pPr>
      <w:r>
        <w:rPr>
          <w:szCs w:val="21"/>
        </w:rPr>
        <w:t>4.</w:t>
      </w:r>
      <w:r>
        <w:rPr>
          <w:szCs w:val="21"/>
        </w:rPr>
        <w:t>消防安全监测与检查；</w:t>
      </w:r>
    </w:p>
    <w:p w14:paraId="262F8441" w14:textId="77777777" w:rsidR="00182CBE" w:rsidRDefault="00902A86">
      <w:pPr>
        <w:ind w:firstLineChars="200" w:firstLine="420"/>
        <w:rPr>
          <w:szCs w:val="21"/>
        </w:rPr>
      </w:pPr>
      <w:r>
        <w:rPr>
          <w:szCs w:val="21"/>
        </w:rPr>
        <w:t>5.</w:t>
      </w:r>
      <w:r>
        <w:rPr>
          <w:szCs w:val="21"/>
        </w:rPr>
        <w:t>火灾事故技术分析；</w:t>
      </w:r>
    </w:p>
    <w:p w14:paraId="07F17C19" w14:textId="77777777" w:rsidR="00182CBE" w:rsidRDefault="00902A86">
      <w:pPr>
        <w:ind w:firstLineChars="200" w:firstLine="420"/>
        <w:rPr>
          <w:szCs w:val="21"/>
        </w:rPr>
      </w:pPr>
      <w:r>
        <w:rPr>
          <w:szCs w:val="21"/>
        </w:rPr>
        <w:t>6.</w:t>
      </w:r>
      <w:r>
        <w:rPr>
          <w:szCs w:val="21"/>
        </w:rPr>
        <w:t>公安部规定的其他消防安全技术工作。</w:t>
      </w:r>
    </w:p>
    <w:p w14:paraId="56326D53" w14:textId="77777777" w:rsidR="00182CBE" w:rsidRDefault="00902A86">
      <w:pPr>
        <w:ind w:firstLineChars="200" w:firstLine="420"/>
        <w:rPr>
          <w:szCs w:val="21"/>
        </w:rPr>
      </w:pPr>
      <w:r>
        <w:rPr>
          <w:szCs w:val="21"/>
        </w:rPr>
        <w:t>（二）二级注册消防工程师</w:t>
      </w:r>
    </w:p>
    <w:p w14:paraId="6798E35D" w14:textId="77777777" w:rsidR="00182CBE" w:rsidRDefault="00902A86">
      <w:pPr>
        <w:ind w:firstLineChars="200" w:firstLine="420"/>
        <w:rPr>
          <w:szCs w:val="21"/>
        </w:rPr>
      </w:pPr>
      <w:r>
        <w:rPr>
          <w:szCs w:val="21"/>
        </w:rPr>
        <w:t>1.</w:t>
      </w:r>
      <w:r>
        <w:rPr>
          <w:szCs w:val="21"/>
        </w:rPr>
        <w:t>除</w:t>
      </w:r>
      <w:r>
        <w:rPr>
          <w:szCs w:val="21"/>
        </w:rPr>
        <w:t>100</w:t>
      </w:r>
      <w:r>
        <w:rPr>
          <w:szCs w:val="21"/>
        </w:rPr>
        <w:t>米（含）以上公共建筑、大型的人员密集场所、大型的危险化学品单位外的火灾高危单位消防安全评估；</w:t>
      </w:r>
    </w:p>
    <w:p w14:paraId="6F575B4C" w14:textId="77777777" w:rsidR="00182CBE" w:rsidRDefault="00902A86">
      <w:pPr>
        <w:ind w:firstLineChars="200" w:firstLine="420"/>
        <w:rPr>
          <w:szCs w:val="21"/>
        </w:rPr>
      </w:pPr>
      <w:r>
        <w:rPr>
          <w:szCs w:val="21"/>
        </w:rPr>
        <w:t>2.</w:t>
      </w:r>
      <w:r>
        <w:rPr>
          <w:szCs w:val="21"/>
        </w:rPr>
        <w:t>除</w:t>
      </w:r>
      <w:r>
        <w:rPr>
          <w:szCs w:val="21"/>
        </w:rPr>
        <w:t>250</w:t>
      </w:r>
      <w:r>
        <w:rPr>
          <w:szCs w:val="21"/>
        </w:rPr>
        <w:t>米（含）以上高层公共建筑、大型的危险化学品单位外的消防安全管理；</w:t>
      </w:r>
    </w:p>
    <w:p w14:paraId="05565DC3" w14:textId="77777777" w:rsidR="00182CBE" w:rsidRDefault="00902A86">
      <w:pPr>
        <w:ind w:firstLineChars="200" w:firstLine="420"/>
        <w:rPr>
          <w:szCs w:val="21"/>
        </w:rPr>
      </w:pPr>
      <w:r>
        <w:rPr>
          <w:szCs w:val="21"/>
        </w:rPr>
        <w:t>3.</w:t>
      </w:r>
      <w:r>
        <w:rPr>
          <w:szCs w:val="21"/>
        </w:rPr>
        <w:t>单体建筑面积</w:t>
      </w:r>
      <w:r>
        <w:rPr>
          <w:szCs w:val="21"/>
        </w:rPr>
        <w:t>4</w:t>
      </w:r>
      <w:r>
        <w:rPr>
          <w:szCs w:val="21"/>
        </w:rPr>
        <w:t>万平方米及以下建筑的消防设施检测与维护；</w:t>
      </w:r>
    </w:p>
    <w:p w14:paraId="5D57ABB9" w14:textId="77777777" w:rsidR="00182CBE" w:rsidRDefault="00902A86">
      <w:pPr>
        <w:ind w:firstLineChars="200" w:firstLine="420"/>
        <w:rPr>
          <w:szCs w:val="21"/>
        </w:rPr>
      </w:pPr>
      <w:r>
        <w:rPr>
          <w:szCs w:val="21"/>
        </w:rPr>
        <w:t>4.</w:t>
      </w:r>
      <w:r>
        <w:rPr>
          <w:szCs w:val="21"/>
        </w:rPr>
        <w:t>消防安全监测与检查；</w:t>
      </w:r>
    </w:p>
    <w:p w14:paraId="0763C6A8" w14:textId="77777777" w:rsidR="00182CBE" w:rsidRDefault="00902A86">
      <w:pPr>
        <w:ind w:firstLineChars="200" w:firstLine="420"/>
        <w:rPr>
          <w:szCs w:val="21"/>
        </w:rPr>
      </w:pPr>
      <w:r>
        <w:rPr>
          <w:szCs w:val="21"/>
        </w:rPr>
        <w:t>5.</w:t>
      </w:r>
      <w:r>
        <w:rPr>
          <w:szCs w:val="21"/>
        </w:rPr>
        <w:t>省级公安机关规定的其他消防安全技术工作。</w:t>
      </w:r>
    </w:p>
    <w:p w14:paraId="19C8C478" w14:textId="77777777" w:rsidR="00182CBE" w:rsidRDefault="00902A86">
      <w:pPr>
        <w:ind w:firstLineChars="200" w:firstLine="420"/>
        <w:rPr>
          <w:szCs w:val="21"/>
        </w:rPr>
      </w:pPr>
      <w:r>
        <w:rPr>
          <w:szCs w:val="21"/>
        </w:rPr>
        <w:t>第三十条注册消防工程师的能力要求：</w:t>
      </w:r>
    </w:p>
    <w:p w14:paraId="4625F43A" w14:textId="77777777" w:rsidR="00182CBE" w:rsidRDefault="00902A86">
      <w:pPr>
        <w:ind w:firstLineChars="200" w:firstLine="420"/>
        <w:rPr>
          <w:szCs w:val="21"/>
        </w:rPr>
      </w:pPr>
      <w:r>
        <w:rPr>
          <w:szCs w:val="21"/>
        </w:rPr>
        <w:t>（一）一级注册消防工程师</w:t>
      </w:r>
    </w:p>
    <w:p w14:paraId="39173D99" w14:textId="77777777" w:rsidR="00182CBE" w:rsidRDefault="00902A86">
      <w:pPr>
        <w:ind w:firstLineChars="200" w:firstLine="420"/>
        <w:rPr>
          <w:szCs w:val="21"/>
        </w:rPr>
      </w:pPr>
      <w:r>
        <w:rPr>
          <w:szCs w:val="21"/>
        </w:rPr>
        <w:t>1.</w:t>
      </w:r>
      <w:r>
        <w:rPr>
          <w:szCs w:val="21"/>
        </w:rPr>
        <w:t>熟悉国家消防法律、法规、规章及相关规定，具有较丰富的消防安全技术工作经验；</w:t>
      </w:r>
    </w:p>
    <w:p w14:paraId="4BA2D8F8" w14:textId="77777777" w:rsidR="00182CBE" w:rsidRDefault="00902A86">
      <w:pPr>
        <w:ind w:firstLineChars="200" w:firstLine="420"/>
        <w:rPr>
          <w:szCs w:val="21"/>
        </w:rPr>
      </w:pPr>
      <w:r>
        <w:rPr>
          <w:szCs w:val="21"/>
        </w:rPr>
        <w:t>2.</w:t>
      </w:r>
      <w:r>
        <w:rPr>
          <w:szCs w:val="21"/>
        </w:rPr>
        <w:t>了解国际消防相关标准和技术规范，及时掌握消防技术前沿发展动态，能够独立解决重大、复杂、疑难的消防安全技术问题；</w:t>
      </w:r>
    </w:p>
    <w:p w14:paraId="416A7963" w14:textId="77777777" w:rsidR="00182CBE" w:rsidRDefault="00902A86">
      <w:pPr>
        <w:ind w:firstLineChars="200" w:firstLine="420"/>
        <w:rPr>
          <w:szCs w:val="21"/>
        </w:rPr>
      </w:pPr>
      <w:r>
        <w:rPr>
          <w:szCs w:val="21"/>
        </w:rPr>
        <w:t>3.</w:t>
      </w:r>
      <w:r>
        <w:rPr>
          <w:szCs w:val="21"/>
        </w:rPr>
        <w:t>熟练运用消防相关技术标准、规范和手段，圆满完成执业范围内各项工作，所签署的消防安全技术咨询和评估、消防设施检测和维护等各类技术文件准确无误，所维护的消防设施完好有效；</w:t>
      </w:r>
    </w:p>
    <w:p w14:paraId="2CBF95E5" w14:textId="77777777" w:rsidR="00182CBE" w:rsidRDefault="00902A86">
      <w:pPr>
        <w:ind w:firstLineChars="200" w:firstLine="420"/>
        <w:rPr>
          <w:szCs w:val="21"/>
        </w:rPr>
      </w:pPr>
      <w:r>
        <w:rPr>
          <w:szCs w:val="21"/>
        </w:rPr>
        <w:t>4.</w:t>
      </w:r>
      <w:r>
        <w:rPr>
          <w:szCs w:val="21"/>
        </w:rPr>
        <w:t>具有较强的消防技术课题研究能力，能够应用新技术成果，指导二级注册消防工程师工作。</w:t>
      </w:r>
    </w:p>
    <w:p w14:paraId="4CE63E3E" w14:textId="77777777" w:rsidR="00182CBE" w:rsidRDefault="00902A86">
      <w:pPr>
        <w:ind w:firstLineChars="200" w:firstLine="420"/>
        <w:rPr>
          <w:szCs w:val="21"/>
        </w:rPr>
      </w:pPr>
      <w:r>
        <w:rPr>
          <w:szCs w:val="21"/>
        </w:rPr>
        <w:t>（二）二级注册消防工程师</w:t>
      </w:r>
    </w:p>
    <w:p w14:paraId="37EEB860" w14:textId="77777777" w:rsidR="00182CBE" w:rsidRDefault="00902A86">
      <w:pPr>
        <w:ind w:firstLineChars="200" w:firstLine="420"/>
        <w:rPr>
          <w:szCs w:val="21"/>
        </w:rPr>
      </w:pPr>
      <w:r>
        <w:rPr>
          <w:szCs w:val="21"/>
        </w:rPr>
        <w:t>1.</w:t>
      </w:r>
      <w:r>
        <w:rPr>
          <w:szCs w:val="21"/>
        </w:rPr>
        <w:t>熟悉国家消防法律、法规、规章及相关规定，具有一定的消防安全技术工作经验；</w:t>
      </w:r>
    </w:p>
    <w:p w14:paraId="5C240B46" w14:textId="77777777" w:rsidR="00182CBE" w:rsidRDefault="00902A86">
      <w:pPr>
        <w:ind w:firstLineChars="200" w:firstLine="420"/>
        <w:rPr>
          <w:szCs w:val="21"/>
        </w:rPr>
      </w:pPr>
      <w:r>
        <w:rPr>
          <w:szCs w:val="21"/>
        </w:rPr>
        <w:t>2.</w:t>
      </w:r>
      <w:r>
        <w:rPr>
          <w:szCs w:val="21"/>
        </w:rPr>
        <w:t>熟练运用消防相关技术标准、规范和手段，及时发现和解决一般性消防安全技术问题；</w:t>
      </w:r>
    </w:p>
    <w:p w14:paraId="6DD15272" w14:textId="77777777" w:rsidR="00182CBE" w:rsidRDefault="00902A86">
      <w:pPr>
        <w:ind w:firstLineChars="200" w:firstLine="420"/>
        <w:rPr>
          <w:szCs w:val="21"/>
        </w:rPr>
      </w:pPr>
      <w:r>
        <w:rPr>
          <w:szCs w:val="21"/>
        </w:rPr>
        <w:t>3.</w:t>
      </w:r>
      <w:r>
        <w:rPr>
          <w:szCs w:val="21"/>
        </w:rPr>
        <w:t>较好完成执业范围内各项工作，所签署的消防安全技术咨询和评估、消防设施检测和维护等各类技术文件真实、完整、准确，所维护的消防设施完好有效。</w:t>
      </w:r>
    </w:p>
    <w:p w14:paraId="1254CD56" w14:textId="77777777" w:rsidR="00182CBE" w:rsidRDefault="00902A86">
      <w:pPr>
        <w:ind w:firstLineChars="200" w:firstLine="420"/>
        <w:rPr>
          <w:szCs w:val="21"/>
        </w:rPr>
      </w:pPr>
      <w:r>
        <w:rPr>
          <w:szCs w:val="21"/>
        </w:rPr>
        <w:t>第三十一条消防安全技术服务活动中形成的消防安全技术文件，应当由相应级别的注册消防工程师签字，并承担相应法律责任。</w:t>
      </w:r>
    </w:p>
    <w:p w14:paraId="5A5621B3" w14:textId="77777777" w:rsidR="00182CBE" w:rsidRDefault="00902A86">
      <w:pPr>
        <w:ind w:firstLineChars="200" w:firstLine="420"/>
        <w:rPr>
          <w:szCs w:val="21"/>
        </w:rPr>
      </w:pPr>
      <w:r>
        <w:rPr>
          <w:szCs w:val="21"/>
        </w:rPr>
        <w:t>第五章权利与义务</w:t>
      </w:r>
    </w:p>
    <w:p w14:paraId="3557B87A" w14:textId="77777777" w:rsidR="00182CBE" w:rsidRDefault="00902A86">
      <w:pPr>
        <w:ind w:firstLineChars="200" w:firstLine="420"/>
        <w:rPr>
          <w:szCs w:val="21"/>
        </w:rPr>
      </w:pPr>
      <w:r>
        <w:rPr>
          <w:szCs w:val="21"/>
        </w:rPr>
        <w:t>第三十二条注册消防工程师享有下列权利：</w:t>
      </w:r>
    </w:p>
    <w:p w14:paraId="014D021B" w14:textId="77777777" w:rsidR="00182CBE" w:rsidRDefault="00902A86">
      <w:pPr>
        <w:ind w:firstLineChars="200" w:firstLine="420"/>
        <w:rPr>
          <w:szCs w:val="21"/>
        </w:rPr>
      </w:pPr>
      <w:r>
        <w:rPr>
          <w:szCs w:val="21"/>
        </w:rPr>
        <w:t>（一）使用注册消防工程师称谓；</w:t>
      </w:r>
    </w:p>
    <w:p w14:paraId="02567ADD" w14:textId="77777777" w:rsidR="00182CBE" w:rsidRDefault="00902A86">
      <w:pPr>
        <w:ind w:firstLineChars="200" w:firstLine="420"/>
        <w:rPr>
          <w:szCs w:val="21"/>
        </w:rPr>
      </w:pPr>
      <w:r>
        <w:rPr>
          <w:szCs w:val="21"/>
        </w:rPr>
        <w:t>（二）在规定范围内从事消防安全技术执业活动；</w:t>
      </w:r>
    </w:p>
    <w:p w14:paraId="4AB4147A" w14:textId="77777777" w:rsidR="00182CBE" w:rsidRDefault="00902A86">
      <w:pPr>
        <w:ind w:firstLineChars="200" w:firstLine="420"/>
        <w:rPr>
          <w:szCs w:val="21"/>
        </w:rPr>
      </w:pPr>
      <w:r>
        <w:rPr>
          <w:szCs w:val="21"/>
        </w:rPr>
        <w:t>（三）对违反相关法律、法规和技术标准的行为提出劝告，并向本级别注册审批部门或者上级主管部门报告；</w:t>
      </w:r>
    </w:p>
    <w:p w14:paraId="79826764" w14:textId="77777777" w:rsidR="00182CBE" w:rsidRDefault="00902A86">
      <w:pPr>
        <w:ind w:firstLineChars="200" w:firstLine="420"/>
        <w:rPr>
          <w:szCs w:val="21"/>
        </w:rPr>
      </w:pPr>
      <w:r>
        <w:rPr>
          <w:szCs w:val="21"/>
        </w:rPr>
        <w:t>（四）接受继续教育；</w:t>
      </w:r>
    </w:p>
    <w:p w14:paraId="1AC55B78" w14:textId="77777777" w:rsidR="00182CBE" w:rsidRDefault="00902A86">
      <w:pPr>
        <w:ind w:firstLineChars="200" w:firstLine="420"/>
        <w:rPr>
          <w:szCs w:val="21"/>
        </w:rPr>
      </w:pPr>
      <w:r>
        <w:rPr>
          <w:szCs w:val="21"/>
        </w:rPr>
        <w:t>（五）获得与执业责任相应的劳动报酬；</w:t>
      </w:r>
    </w:p>
    <w:p w14:paraId="2052D30D" w14:textId="77777777" w:rsidR="00182CBE" w:rsidRDefault="00902A86">
      <w:pPr>
        <w:ind w:firstLineChars="200" w:firstLine="420"/>
        <w:rPr>
          <w:szCs w:val="21"/>
        </w:rPr>
      </w:pPr>
      <w:r>
        <w:rPr>
          <w:szCs w:val="21"/>
        </w:rPr>
        <w:t>（六）对侵犯本人权利的行为进行申诉。</w:t>
      </w:r>
    </w:p>
    <w:p w14:paraId="24776600" w14:textId="77777777" w:rsidR="00182CBE" w:rsidRDefault="00902A86">
      <w:pPr>
        <w:ind w:firstLineChars="200" w:firstLine="420"/>
        <w:rPr>
          <w:szCs w:val="21"/>
        </w:rPr>
      </w:pPr>
      <w:r>
        <w:rPr>
          <w:szCs w:val="21"/>
        </w:rPr>
        <w:t>第三十三条注册消防工程师履行下列义务：</w:t>
      </w:r>
    </w:p>
    <w:p w14:paraId="1390E465" w14:textId="77777777" w:rsidR="00182CBE" w:rsidRDefault="00902A86">
      <w:pPr>
        <w:ind w:firstLineChars="200" w:firstLine="420"/>
        <w:rPr>
          <w:szCs w:val="21"/>
        </w:rPr>
      </w:pPr>
      <w:r>
        <w:rPr>
          <w:szCs w:val="21"/>
        </w:rPr>
        <w:t>（一）遵守法律、法规和有关管理规定，恪守职业道德；</w:t>
      </w:r>
    </w:p>
    <w:p w14:paraId="3896BABA" w14:textId="77777777" w:rsidR="00182CBE" w:rsidRDefault="00902A86">
      <w:pPr>
        <w:ind w:firstLineChars="200" w:firstLine="420"/>
        <w:rPr>
          <w:szCs w:val="21"/>
        </w:rPr>
      </w:pPr>
      <w:r>
        <w:rPr>
          <w:szCs w:val="21"/>
        </w:rPr>
        <w:t>（二）执行消防法律、法规、规章及有关技术标准；</w:t>
      </w:r>
    </w:p>
    <w:p w14:paraId="098648B7" w14:textId="77777777" w:rsidR="00182CBE" w:rsidRDefault="00902A86">
      <w:pPr>
        <w:ind w:firstLineChars="200" w:firstLine="420"/>
        <w:rPr>
          <w:szCs w:val="21"/>
        </w:rPr>
      </w:pPr>
      <w:r>
        <w:rPr>
          <w:szCs w:val="21"/>
        </w:rPr>
        <w:t>（三）履行岗位职责，保证消防安全技术执业活动质量，并承担相应责任；</w:t>
      </w:r>
    </w:p>
    <w:p w14:paraId="7FA05178" w14:textId="77777777" w:rsidR="00182CBE" w:rsidRDefault="00902A86">
      <w:pPr>
        <w:ind w:firstLineChars="200" w:firstLine="420"/>
        <w:rPr>
          <w:szCs w:val="21"/>
        </w:rPr>
      </w:pPr>
      <w:r>
        <w:rPr>
          <w:szCs w:val="21"/>
        </w:rPr>
        <w:t>（四）保守知悉的国家秘密和聘用单位的商业、技术秘密；</w:t>
      </w:r>
    </w:p>
    <w:p w14:paraId="44626340" w14:textId="77777777" w:rsidR="00182CBE" w:rsidRDefault="00902A86">
      <w:pPr>
        <w:ind w:firstLineChars="200" w:firstLine="420"/>
        <w:rPr>
          <w:szCs w:val="21"/>
        </w:rPr>
      </w:pPr>
      <w:r>
        <w:rPr>
          <w:szCs w:val="21"/>
        </w:rPr>
        <w:t>（五）不得允许他人以本人名义执业；</w:t>
      </w:r>
    </w:p>
    <w:p w14:paraId="0D86756E" w14:textId="77777777" w:rsidR="00182CBE" w:rsidRDefault="00902A86">
      <w:pPr>
        <w:ind w:firstLineChars="200" w:firstLine="420"/>
        <w:rPr>
          <w:szCs w:val="21"/>
        </w:rPr>
      </w:pPr>
      <w:r>
        <w:rPr>
          <w:szCs w:val="21"/>
        </w:rPr>
        <w:t>（六）不断更新知识，提高消防安全技术能力；</w:t>
      </w:r>
    </w:p>
    <w:p w14:paraId="7A53B501" w14:textId="77777777" w:rsidR="00182CBE" w:rsidRDefault="00902A86">
      <w:pPr>
        <w:ind w:firstLineChars="200" w:firstLine="420"/>
        <w:rPr>
          <w:szCs w:val="21"/>
        </w:rPr>
      </w:pPr>
      <w:r>
        <w:rPr>
          <w:szCs w:val="21"/>
        </w:rPr>
        <w:t>（七）完成注册管理部门交办的相关工作。</w:t>
      </w:r>
    </w:p>
    <w:p w14:paraId="7853E278" w14:textId="77777777" w:rsidR="00182CBE" w:rsidRDefault="00902A86">
      <w:pPr>
        <w:ind w:firstLineChars="200" w:firstLine="420"/>
        <w:rPr>
          <w:szCs w:val="21"/>
        </w:rPr>
      </w:pPr>
      <w:r>
        <w:rPr>
          <w:szCs w:val="21"/>
        </w:rPr>
        <w:t>第六章附则</w:t>
      </w:r>
    </w:p>
    <w:p w14:paraId="45240037" w14:textId="77777777" w:rsidR="00182CBE" w:rsidRDefault="00902A86">
      <w:pPr>
        <w:ind w:firstLineChars="200" w:firstLine="420"/>
        <w:rPr>
          <w:szCs w:val="21"/>
        </w:rPr>
      </w:pPr>
      <w:r>
        <w:rPr>
          <w:szCs w:val="21"/>
        </w:rPr>
        <w:t>第三十四条在注册消防工程师制度实施前长期从事消防安全技术工作，符合考核认定条件的人员，可以通过考核认定的办法取得注册消防工程师资格证书。</w:t>
      </w:r>
    </w:p>
    <w:p w14:paraId="11292A1B" w14:textId="77777777" w:rsidR="00182CBE" w:rsidRDefault="00902A86">
      <w:pPr>
        <w:ind w:firstLineChars="200" w:firstLine="420"/>
        <w:rPr>
          <w:szCs w:val="21"/>
        </w:rPr>
      </w:pPr>
      <w:r>
        <w:rPr>
          <w:szCs w:val="21"/>
        </w:rPr>
        <w:t>第三十五条对通过考试取得相应级别注册消防工程师资格证书，且符合《工程技术人员职务试行条例》中工程师、助理工程师技术职务任职条件的人员，用人单位可根据工作需要择优聘任相应级别专业技术职务。其中，取得一级注册消防工程师资格证书可聘任工程师职务；取得二级注册消防工程师资格证书可聘任助理工程师职务。</w:t>
      </w:r>
    </w:p>
    <w:p w14:paraId="73410567" w14:textId="77777777" w:rsidR="00182CBE" w:rsidRDefault="00902A86">
      <w:pPr>
        <w:ind w:firstLineChars="200" w:firstLine="420"/>
        <w:rPr>
          <w:szCs w:val="21"/>
        </w:rPr>
      </w:pPr>
      <w:r>
        <w:rPr>
          <w:szCs w:val="21"/>
        </w:rPr>
        <w:t>第三十六条通过考试取得的一级注册消防工程师资格，是消防安全监测、消防设施检测领域申请评定消防专业高级工程师职称的必备条件。</w:t>
      </w:r>
    </w:p>
    <w:p w14:paraId="20793815" w14:textId="77777777" w:rsidR="00182CBE" w:rsidRDefault="00902A86">
      <w:pPr>
        <w:ind w:firstLineChars="200" w:firstLine="420"/>
        <w:rPr>
          <w:szCs w:val="21"/>
        </w:rPr>
      </w:pPr>
      <w:r>
        <w:rPr>
          <w:szCs w:val="21"/>
        </w:rPr>
        <w:t>第三十七条二级注册消防工程师资格注册执业的具体管理办法，由省级公安机关消防机构根据本规定和公安部相关要求制定，并报公安部消防局备案。</w:t>
      </w:r>
    </w:p>
    <w:p w14:paraId="65693440" w14:textId="77777777" w:rsidR="00182CBE" w:rsidRDefault="00902A86">
      <w:pPr>
        <w:ind w:firstLineChars="200" w:firstLine="420"/>
        <w:rPr>
          <w:szCs w:val="21"/>
        </w:rPr>
      </w:pPr>
      <w:r>
        <w:rPr>
          <w:szCs w:val="21"/>
        </w:rPr>
        <w:t>第三十八条消防设施检测、消防安全监测等消防技术服务机构及消防安全重点单位，配备相应级别注册消防工程师的数量、注册消防工程师签字的文件种类、继续教育等注册执业的具体要求和管理办法，由公安部另行规定。</w:t>
      </w:r>
    </w:p>
    <w:p w14:paraId="1006650D" w14:textId="77777777" w:rsidR="00182CBE" w:rsidRDefault="00902A86">
      <w:pPr>
        <w:ind w:firstLineChars="200" w:firstLine="420"/>
        <w:rPr>
          <w:szCs w:val="21"/>
        </w:rPr>
      </w:pPr>
      <w:r>
        <w:rPr>
          <w:szCs w:val="21"/>
        </w:rPr>
        <w:t>第三十九条本规定自</w:t>
      </w:r>
      <w:r>
        <w:rPr>
          <w:szCs w:val="21"/>
        </w:rPr>
        <w:t>2013</w:t>
      </w:r>
      <w:r>
        <w:rPr>
          <w:szCs w:val="21"/>
        </w:rPr>
        <w:t>年</w:t>
      </w:r>
      <w:r>
        <w:rPr>
          <w:szCs w:val="21"/>
        </w:rPr>
        <w:t>1</w:t>
      </w:r>
      <w:r>
        <w:rPr>
          <w:szCs w:val="21"/>
        </w:rPr>
        <w:t>月</w:t>
      </w:r>
      <w:r>
        <w:rPr>
          <w:szCs w:val="21"/>
        </w:rPr>
        <w:t>1</w:t>
      </w:r>
      <w:r>
        <w:rPr>
          <w:szCs w:val="21"/>
        </w:rPr>
        <w:t>日起施行。</w:t>
      </w:r>
    </w:p>
    <w:p w14:paraId="605F697B" w14:textId="77777777" w:rsidR="00182CBE" w:rsidRDefault="00902A86">
      <w:pPr>
        <w:pStyle w:val="1"/>
        <w:spacing w:beforeLines="100" w:before="312" w:afterLines="100" w:after="312" w:line="300" w:lineRule="auto"/>
        <w:jc w:val="center"/>
        <w:rPr>
          <w:sz w:val="21"/>
          <w:szCs w:val="21"/>
        </w:rPr>
      </w:pPr>
      <w:bookmarkStart w:id="356" w:name="_Toc32331285"/>
      <w:bookmarkStart w:id="357" w:name="_Toc101135402"/>
      <w:r>
        <w:rPr>
          <w:rFonts w:hint="eastAsia"/>
          <w:sz w:val="21"/>
          <w:szCs w:val="21"/>
        </w:rPr>
        <w:t>注册消防工程师资格考试实施办法（</w:t>
      </w:r>
      <w:r>
        <w:rPr>
          <w:sz w:val="21"/>
          <w:szCs w:val="21"/>
        </w:rPr>
        <w:t>2012</w:t>
      </w:r>
      <w:r>
        <w:rPr>
          <w:rFonts w:hint="eastAsia"/>
          <w:sz w:val="21"/>
          <w:szCs w:val="21"/>
        </w:rPr>
        <w:t>年）</w:t>
      </w:r>
      <w:bookmarkEnd w:id="356"/>
      <w:bookmarkEnd w:id="357"/>
    </w:p>
    <w:p w14:paraId="475E71A5" w14:textId="77777777" w:rsidR="00182CBE" w:rsidRDefault="00902A86">
      <w:pPr>
        <w:ind w:firstLineChars="200" w:firstLine="420"/>
        <w:rPr>
          <w:szCs w:val="21"/>
        </w:rPr>
      </w:pPr>
      <w:r>
        <w:rPr>
          <w:rFonts w:hint="eastAsia"/>
          <w:szCs w:val="21"/>
        </w:rPr>
        <w:t>（</w:t>
      </w:r>
      <w:r>
        <w:rPr>
          <w:szCs w:val="21"/>
        </w:rPr>
        <w:t>2012</w:t>
      </w:r>
      <w:r>
        <w:rPr>
          <w:rFonts w:hint="eastAsia"/>
          <w:szCs w:val="21"/>
        </w:rPr>
        <w:t>年</w:t>
      </w:r>
      <w:r>
        <w:rPr>
          <w:szCs w:val="21"/>
        </w:rPr>
        <w:t>9</w:t>
      </w:r>
      <w:r>
        <w:rPr>
          <w:rFonts w:hint="eastAsia"/>
          <w:szCs w:val="21"/>
        </w:rPr>
        <w:t>月</w:t>
      </w:r>
      <w:r>
        <w:rPr>
          <w:szCs w:val="21"/>
        </w:rPr>
        <w:t>27</w:t>
      </w:r>
      <w:r>
        <w:rPr>
          <w:rFonts w:hint="eastAsia"/>
          <w:szCs w:val="21"/>
        </w:rPr>
        <w:t>日人力资源社会保障部公安部《关于印发〈注册消防工程师制度暂行规定〉和〈注册消防工程师资格考试实施办法〉及〈注册消防工程师资格考核认定办法〉的通知》（人社部发〔</w:t>
      </w:r>
      <w:r>
        <w:rPr>
          <w:szCs w:val="21"/>
        </w:rPr>
        <w:t>2012</w:t>
      </w:r>
      <w:r>
        <w:rPr>
          <w:rFonts w:hint="eastAsia"/>
          <w:szCs w:val="21"/>
        </w:rPr>
        <w:t>〕</w:t>
      </w:r>
      <w:r>
        <w:rPr>
          <w:szCs w:val="21"/>
        </w:rPr>
        <w:t>56</w:t>
      </w:r>
      <w:r>
        <w:rPr>
          <w:rFonts w:hint="eastAsia"/>
          <w:szCs w:val="21"/>
        </w:rPr>
        <w:t>号）公布）</w:t>
      </w:r>
    </w:p>
    <w:p w14:paraId="0D3A983E" w14:textId="77777777" w:rsidR="00182CBE" w:rsidRDefault="00902A86">
      <w:pPr>
        <w:ind w:firstLineChars="200" w:firstLine="420"/>
        <w:rPr>
          <w:szCs w:val="21"/>
        </w:rPr>
      </w:pPr>
      <w:r>
        <w:rPr>
          <w:rFonts w:hint="eastAsia"/>
          <w:szCs w:val="21"/>
        </w:rPr>
        <w:t>第一条人力资源社会保障部、公安部共同委托人力资源社会保障部人事考试中心承担一级注册消防工程师资格考试的具体考务工作。</w:t>
      </w:r>
    </w:p>
    <w:p w14:paraId="1BEF3913" w14:textId="77777777" w:rsidR="00182CBE" w:rsidRDefault="00902A86">
      <w:pPr>
        <w:ind w:firstLineChars="200" w:firstLine="420"/>
        <w:rPr>
          <w:szCs w:val="21"/>
        </w:rPr>
      </w:pPr>
      <w:r>
        <w:rPr>
          <w:rFonts w:hint="eastAsia"/>
          <w:szCs w:val="21"/>
        </w:rPr>
        <w:t>各省、自治区、直辖市人力资源社会保障行政主管部门和公安机关消防机构共同负责本地区的考试工作，具体职责分工由各地协商确定。</w:t>
      </w:r>
    </w:p>
    <w:p w14:paraId="436D4A5F" w14:textId="77777777" w:rsidR="00182CBE" w:rsidRDefault="00902A86">
      <w:pPr>
        <w:ind w:firstLineChars="200" w:firstLine="420"/>
        <w:rPr>
          <w:szCs w:val="21"/>
        </w:rPr>
      </w:pPr>
      <w:r>
        <w:rPr>
          <w:rFonts w:hint="eastAsia"/>
          <w:szCs w:val="21"/>
        </w:rPr>
        <w:t>第二条各省、自治区、直辖市人力资源社会保障行政主管部门和公安机关消防机构按照《注册消防工程师制度暂行规定》（以下简称《暂行规定》）和本办法有关要求组织实施二级注册消防工程师资格考试。</w:t>
      </w:r>
    </w:p>
    <w:p w14:paraId="52CAE864" w14:textId="77777777" w:rsidR="00182CBE" w:rsidRDefault="00902A86">
      <w:pPr>
        <w:ind w:firstLineChars="200" w:firstLine="420"/>
        <w:rPr>
          <w:szCs w:val="21"/>
        </w:rPr>
      </w:pPr>
      <w:r>
        <w:rPr>
          <w:rFonts w:hint="eastAsia"/>
          <w:szCs w:val="21"/>
        </w:rPr>
        <w:t>第三条一级注册消防工程师资格考试设《消防安全技术实务》、《消防安全技术综合能力》和《消防安全案例分析》</w:t>
      </w:r>
      <w:r>
        <w:rPr>
          <w:szCs w:val="21"/>
        </w:rPr>
        <w:t>3</w:t>
      </w:r>
      <w:r>
        <w:rPr>
          <w:rFonts w:hint="eastAsia"/>
          <w:szCs w:val="21"/>
        </w:rPr>
        <w:t>个科目。</w:t>
      </w:r>
    </w:p>
    <w:p w14:paraId="4D4221EA" w14:textId="77777777" w:rsidR="00182CBE" w:rsidRDefault="00902A86">
      <w:pPr>
        <w:ind w:firstLineChars="200" w:firstLine="420"/>
        <w:rPr>
          <w:szCs w:val="21"/>
        </w:rPr>
      </w:pPr>
      <w:r>
        <w:rPr>
          <w:rFonts w:hint="eastAsia"/>
          <w:szCs w:val="21"/>
        </w:rPr>
        <w:t>二级注册消防工程师资格考试设《消防安全技术综合能力》和《消防安全案例分析》</w:t>
      </w:r>
      <w:r>
        <w:rPr>
          <w:szCs w:val="21"/>
        </w:rPr>
        <w:t>2</w:t>
      </w:r>
      <w:r>
        <w:rPr>
          <w:rFonts w:hint="eastAsia"/>
          <w:szCs w:val="21"/>
        </w:rPr>
        <w:t>个科目。</w:t>
      </w:r>
    </w:p>
    <w:p w14:paraId="7D1BE2D3" w14:textId="77777777" w:rsidR="00182CBE" w:rsidRDefault="00902A86">
      <w:pPr>
        <w:ind w:firstLineChars="200" w:firstLine="420"/>
        <w:rPr>
          <w:szCs w:val="21"/>
        </w:rPr>
      </w:pPr>
      <w:r>
        <w:rPr>
          <w:rFonts w:hint="eastAsia"/>
          <w:szCs w:val="21"/>
        </w:rPr>
        <w:t>第四条一级注册消防工程师资格考试分</w:t>
      </w:r>
      <w:r>
        <w:rPr>
          <w:szCs w:val="21"/>
        </w:rPr>
        <w:t>3</w:t>
      </w:r>
      <w:r>
        <w:rPr>
          <w:rFonts w:hint="eastAsia"/>
          <w:szCs w:val="21"/>
        </w:rPr>
        <w:t>个半天进行。《消防安全技术实务》和《消防安全技术综合能力》科目的考试时间均为</w:t>
      </w:r>
      <w:r>
        <w:rPr>
          <w:szCs w:val="21"/>
        </w:rPr>
        <w:t>2.5</w:t>
      </w:r>
      <w:r>
        <w:rPr>
          <w:rFonts w:hint="eastAsia"/>
          <w:szCs w:val="21"/>
        </w:rPr>
        <w:t>小时，《消防安全案例分析》科目的考试时间为</w:t>
      </w:r>
      <w:r>
        <w:rPr>
          <w:szCs w:val="21"/>
        </w:rPr>
        <w:t>3</w:t>
      </w:r>
      <w:r>
        <w:rPr>
          <w:rFonts w:hint="eastAsia"/>
          <w:szCs w:val="21"/>
        </w:rPr>
        <w:t>小时。</w:t>
      </w:r>
    </w:p>
    <w:p w14:paraId="31D9AA2B" w14:textId="77777777" w:rsidR="00182CBE" w:rsidRDefault="00902A86">
      <w:pPr>
        <w:ind w:firstLineChars="200" w:firstLine="420"/>
        <w:rPr>
          <w:szCs w:val="21"/>
        </w:rPr>
      </w:pPr>
      <w:r>
        <w:rPr>
          <w:rFonts w:hint="eastAsia"/>
          <w:szCs w:val="21"/>
        </w:rPr>
        <w:t>考试成绩实行</w:t>
      </w:r>
      <w:r>
        <w:rPr>
          <w:szCs w:val="21"/>
        </w:rPr>
        <w:t>3</w:t>
      </w:r>
      <w:r>
        <w:rPr>
          <w:rFonts w:hint="eastAsia"/>
          <w:szCs w:val="21"/>
        </w:rPr>
        <w:t>年为一个周期的滚动管理办法，在连续的</w:t>
      </w:r>
      <w:r>
        <w:rPr>
          <w:szCs w:val="21"/>
        </w:rPr>
        <w:t>3</w:t>
      </w:r>
      <w:r>
        <w:rPr>
          <w:rFonts w:hint="eastAsia"/>
          <w:szCs w:val="21"/>
        </w:rPr>
        <w:t>个考试年度内参加应试科目的考试并合格，方可取得一级注册消防工程师资格证书。</w:t>
      </w:r>
    </w:p>
    <w:p w14:paraId="066214A8" w14:textId="77777777" w:rsidR="00182CBE" w:rsidRDefault="00902A86">
      <w:pPr>
        <w:ind w:firstLineChars="200" w:firstLine="420"/>
        <w:rPr>
          <w:szCs w:val="21"/>
        </w:rPr>
      </w:pPr>
      <w:r>
        <w:rPr>
          <w:rFonts w:hint="eastAsia"/>
          <w:szCs w:val="21"/>
        </w:rPr>
        <w:t>第五条二级注册消防工程师资格考试分</w:t>
      </w:r>
      <w:r>
        <w:rPr>
          <w:szCs w:val="21"/>
        </w:rPr>
        <w:t>2</w:t>
      </w:r>
      <w:r>
        <w:rPr>
          <w:rFonts w:hint="eastAsia"/>
          <w:szCs w:val="21"/>
        </w:rPr>
        <w:t>个半天进行。《消防安全技术综合能力》科目的考试时间为</w:t>
      </w:r>
      <w:r>
        <w:rPr>
          <w:szCs w:val="21"/>
        </w:rPr>
        <w:t>2.5</w:t>
      </w:r>
      <w:r>
        <w:rPr>
          <w:rFonts w:hint="eastAsia"/>
          <w:szCs w:val="21"/>
        </w:rPr>
        <w:t>小时，《消防安全案例分析》科目的考试时间为</w:t>
      </w:r>
      <w:r>
        <w:rPr>
          <w:szCs w:val="21"/>
        </w:rPr>
        <w:t>3</w:t>
      </w:r>
      <w:r>
        <w:rPr>
          <w:rFonts w:hint="eastAsia"/>
          <w:szCs w:val="21"/>
        </w:rPr>
        <w:t>小时。</w:t>
      </w:r>
    </w:p>
    <w:p w14:paraId="7BBF2D1F" w14:textId="77777777" w:rsidR="00182CBE" w:rsidRDefault="00902A86">
      <w:pPr>
        <w:ind w:firstLineChars="200" w:firstLine="420"/>
        <w:rPr>
          <w:szCs w:val="21"/>
        </w:rPr>
      </w:pPr>
      <w:r>
        <w:rPr>
          <w:rFonts w:hint="eastAsia"/>
          <w:szCs w:val="21"/>
        </w:rPr>
        <w:t>考试成绩实行</w:t>
      </w:r>
      <w:r>
        <w:rPr>
          <w:szCs w:val="21"/>
        </w:rPr>
        <w:t>2</w:t>
      </w:r>
      <w:r>
        <w:rPr>
          <w:rFonts w:hint="eastAsia"/>
          <w:szCs w:val="21"/>
        </w:rPr>
        <w:t>年为一个周期的滚动管理办法，在连续的</w:t>
      </w:r>
      <w:r>
        <w:rPr>
          <w:szCs w:val="21"/>
        </w:rPr>
        <w:t>2</w:t>
      </w:r>
      <w:r>
        <w:rPr>
          <w:rFonts w:hint="eastAsia"/>
          <w:szCs w:val="21"/>
        </w:rPr>
        <w:t>个考试年度内参加应试科目的考试并合格，方可取得二级注册消防工程师资格证书。</w:t>
      </w:r>
    </w:p>
    <w:p w14:paraId="7032F206" w14:textId="77777777" w:rsidR="00182CBE" w:rsidRDefault="00902A86">
      <w:pPr>
        <w:ind w:firstLineChars="200" w:firstLine="420"/>
        <w:rPr>
          <w:szCs w:val="21"/>
        </w:rPr>
      </w:pPr>
      <w:r>
        <w:rPr>
          <w:rFonts w:hint="eastAsia"/>
          <w:szCs w:val="21"/>
        </w:rPr>
        <w:t>第六条符合《暂行规定》中一级注册消防工程师资格考试报名条件，并具备下列一项条件的，可免试《消防安全技术实务》科目，只参加《消防安全技术综合能力》和《消防安全案例分析》</w:t>
      </w:r>
      <w:r>
        <w:rPr>
          <w:szCs w:val="21"/>
        </w:rPr>
        <w:t>2</w:t>
      </w:r>
      <w:r>
        <w:rPr>
          <w:rFonts w:hint="eastAsia"/>
          <w:szCs w:val="21"/>
        </w:rPr>
        <w:t>个科目的考试。</w:t>
      </w:r>
    </w:p>
    <w:p w14:paraId="6D7BC271" w14:textId="77777777" w:rsidR="00182CBE" w:rsidRDefault="00902A86">
      <w:pPr>
        <w:ind w:firstLineChars="200" w:firstLine="420"/>
        <w:rPr>
          <w:szCs w:val="21"/>
        </w:rPr>
      </w:pPr>
      <w:r>
        <w:rPr>
          <w:rFonts w:hint="eastAsia"/>
          <w:szCs w:val="21"/>
        </w:rPr>
        <w:t>（一）</w:t>
      </w:r>
      <w:r>
        <w:rPr>
          <w:szCs w:val="21"/>
        </w:rPr>
        <w:t>2011</w:t>
      </w:r>
      <w:r>
        <w:rPr>
          <w:rFonts w:hint="eastAsia"/>
          <w:szCs w:val="21"/>
        </w:rPr>
        <w:t>年</w:t>
      </w:r>
      <w:r>
        <w:rPr>
          <w:szCs w:val="21"/>
        </w:rPr>
        <w:t>12</w:t>
      </w:r>
      <w:r>
        <w:rPr>
          <w:rFonts w:hint="eastAsia"/>
          <w:szCs w:val="21"/>
        </w:rPr>
        <w:t>月</w:t>
      </w:r>
      <w:r>
        <w:rPr>
          <w:szCs w:val="21"/>
        </w:rPr>
        <w:t>31</w:t>
      </w:r>
      <w:r>
        <w:rPr>
          <w:rFonts w:hint="eastAsia"/>
          <w:szCs w:val="21"/>
        </w:rPr>
        <w:t>日前，评聘高级工程师技术职务的；</w:t>
      </w:r>
    </w:p>
    <w:p w14:paraId="3FDF6967" w14:textId="77777777" w:rsidR="00182CBE" w:rsidRDefault="00902A86">
      <w:pPr>
        <w:ind w:firstLineChars="200" w:firstLine="420"/>
        <w:rPr>
          <w:szCs w:val="21"/>
        </w:rPr>
      </w:pPr>
      <w:r>
        <w:rPr>
          <w:rFonts w:hint="eastAsia"/>
          <w:szCs w:val="21"/>
        </w:rPr>
        <w:t>（二）通过全国统一考试取得一级注册建筑师资格证书，或者勘察设计各专业注册工程师资格证书的。</w:t>
      </w:r>
    </w:p>
    <w:p w14:paraId="78DB7419" w14:textId="77777777" w:rsidR="00182CBE" w:rsidRDefault="00902A86">
      <w:pPr>
        <w:ind w:firstLineChars="200" w:firstLine="420"/>
        <w:rPr>
          <w:szCs w:val="21"/>
        </w:rPr>
      </w:pPr>
      <w:r>
        <w:rPr>
          <w:rFonts w:hint="eastAsia"/>
          <w:szCs w:val="21"/>
        </w:rPr>
        <w:t>在连续的</w:t>
      </w:r>
      <w:r>
        <w:rPr>
          <w:szCs w:val="21"/>
        </w:rPr>
        <w:t>2</w:t>
      </w:r>
      <w:r>
        <w:rPr>
          <w:rFonts w:hint="eastAsia"/>
          <w:szCs w:val="21"/>
        </w:rPr>
        <w:t>个考试年度内参加上述科目考试并合格，可取得一级注册消防工程师资格证书。</w:t>
      </w:r>
    </w:p>
    <w:p w14:paraId="1601E190" w14:textId="77777777" w:rsidR="00182CBE" w:rsidRDefault="00902A86">
      <w:pPr>
        <w:ind w:firstLineChars="200" w:firstLine="420"/>
        <w:rPr>
          <w:szCs w:val="21"/>
        </w:rPr>
      </w:pPr>
      <w:r>
        <w:rPr>
          <w:rFonts w:hint="eastAsia"/>
          <w:szCs w:val="21"/>
        </w:rPr>
        <w:t>第七条参加考试由本人提出申请，按规定携带相关证明材料，到当地考试管理机构报名。考试管理机构按规定的程序和报名条件审核合格后，核发准考证。参加考试人员凭准考证和有效证件在指定的日期、时间和地点参加考试。</w:t>
      </w:r>
    </w:p>
    <w:p w14:paraId="61371C2A" w14:textId="77777777" w:rsidR="00182CBE" w:rsidRDefault="00902A86">
      <w:pPr>
        <w:ind w:firstLineChars="200" w:firstLine="420"/>
        <w:rPr>
          <w:szCs w:val="21"/>
        </w:rPr>
      </w:pPr>
      <w:r>
        <w:rPr>
          <w:rFonts w:hint="eastAsia"/>
          <w:szCs w:val="21"/>
        </w:rPr>
        <w:t>中央和国务院各部门及所属单位、中央管理企业的人员按属地原则报名参加考试。</w:t>
      </w:r>
    </w:p>
    <w:p w14:paraId="1A4062B5" w14:textId="77777777" w:rsidR="00182CBE" w:rsidRDefault="00902A86">
      <w:pPr>
        <w:ind w:firstLineChars="200" w:firstLine="420"/>
        <w:rPr>
          <w:szCs w:val="21"/>
        </w:rPr>
      </w:pPr>
      <w:r>
        <w:rPr>
          <w:szCs w:val="21"/>
        </w:rPr>
        <w:t>第八条考点原则上设在直辖市和省会城市的大、中专院校或者高考定点学校，如确需在其他城市设置考点，须经人力资源社会保障部和公安部批准。考试日期原则上为每年第四季度。</w:t>
      </w:r>
    </w:p>
    <w:p w14:paraId="33177F5D" w14:textId="77777777" w:rsidR="00182CBE" w:rsidRDefault="00902A86">
      <w:pPr>
        <w:ind w:firstLineChars="200" w:firstLine="420"/>
        <w:rPr>
          <w:szCs w:val="21"/>
        </w:rPr>
      </w:pPr>
      <w:r>
        <w:rPr>
          <w:szCs w:val="21"/>
        </w:rPr>
        <w:t>第九条坚持考试与培训分开的原则。凡参与考试工作（包括命题、审题与组织管理等）的人员，不得参加考试，也不得参加或者举办与考试内容相关的培训工作，不得强迫应试人员参加与考试相关的培训。</w:t>
      </w:r>
    </w:p>
    <w:p w14:paraId="277DE2CF" w14:textId="77777777" w:rsidR="00182CBE" w:rsidRDefault="00902A86">
      <w:pPr>
        <w:ind w:firstLineChars="200" w:firstLine="420"/>
        <w:rPr>
          <w:szCs w:val="21"/>
        </w:rPr>
      </w:pPr>
      <w:r>
        <w:rPr>
          <w:szCs w:val="21"/>
        </w:rPr>
        <w:t>第十条考试管理部门和考务实施机构，应当严格执行考试工作的各项规章制度，遵守考试工作纪律，切实做好试卷命制、印刷、发送和保管过程中的保密工作，严防泄密。</w:t>
      </w:r>
    </w:p>
    <w:p w14:paraId="2372F8BE" w14:textId="77777777" w:rsidR="00182CBE" w:rsidRDefault="00902A86">
      <w:pPr>
        <w:ind w:firstLineChars="200" w:firstLine="420"/>
        <w:rPr>
          <w:szCs w:val="21"/>
        </w:rPr>
      </w:pPr>
      <w:r>
        <w:rPr>
          <w:szCs w:val="21"/>
        </w:rPr>
        <w:t>第十一条对违反考试工作纪律和有关规定的人员，按照《专业技术人员资格考试违纪违规行为处理规定》（人力资源社会保障部令第</w:t>
      </w:r>
      <w:r>
        <w:rPr>
          <w:szCs w:val="21"/>
        </w:rPr>
        <w:t>12</w:t>
      </w:r>
      <w:r>
        <w:rPr>
          <w:szCs w:val="21"/>
        </w:rPr>
        <w:t>号）处理。</w:t>
      </w:r>
    </w:p>
    <w:p w14:paraId="0CBD46D3" w14:textId="77777777" w:rsidR="00182CBE" w:rsidRDefault="00902A86">
      <w:pPr>
        <w:pStyle w:val="1"/>
        <w:spacing w:beforeLines="100" w:before="312" w:afterLines="100" w:after="312" w:line="300" w:lineRule="auto"/>
        <w:jc w:val="center"/>
        <w:rPr>
          <w:sz w:val="21"/>
          <w:szCs w:val="21"/>
        </w:rPr>
      </w:pPr>
      <w:bookmarkStart w:id="358" w:name="_Toc32331286"/>
      <w:bookmarkStart w:id="359" w:name="_Toc101135403"/>
      <w:r>
        <w:rPr>
          <w:sz w:val="21"/>
          <w:szCs w:val="21"/>
        </w:rPr>
        <w:t>注册消防工程师管理规定（</w:t>
      </w:r>
      <w:r>
        <w:rPr>
          <w:sz w:val="21"/>
          <w:szCs w:val="21"/>
        </w:rPr>
        <w:t>2017</w:t>
      </w:r>
      <w:r>
        <w:rPr>
          <w:sz w:val="21"/>
          <w:szCs w:val="21"/>
        </w:rPr>
        <w:t>年）</w:t>
      </w:r>
      <w:bookmarkEnd w:id="358"/>
      <w:bookmarkEnd w:id="359"/>
    </w:p>
    <w:p w14:paraId="5452D029" w14:textId="77777777" w:rsidR="00182CBE" w:rsidRDefault="00902A86">
      <w:pPr>
        <w:ind w:firstLineChars="200" w:firstLine="420"/>
        <w:rPr>
          <w:szCs w:val="21"/>
        </w:rPr>
      </w:pPr>
      <w:r>
        <w:rPr>
          <w:szCs w:val="21"/>
        </w:rPr>
        <w:t>（</w:t>
      </w:r>
      <w:r>
        <w:rPr>
          <w:szCs w:val="21"/>
        </w:rPr>
        <w:t>2017</w:t>
      </w:r>
      <w:r>
        <w:rPr>
          <w:szCs w:val="21"/>
        </w:rPr>
        <w:t>年</w:t>
      </w:r>
      <w:r>
        <w:rPr>
          <w:szCs w:val="21"/>
        </w:rPr>
        <w:t>2</w:t>
      </w:r>
      <w:r>
        <w:rPr>
          <w:szCs w:val="21"/>
        </w:rPr>
        <w:t>月</w:t>
      </w:r>
      <w:r>
        <w:rPr>
          <w:szCs w:val="21"/>
        </w:rPr>
        <w:t>27</w:t>
      </w:r>
      <w:r>
        <w:rPr>
          <w:szCs w:val="21"/>
        </w:rPr>
        <w:t>日公安部部长办公会议通过，</w:t>
      </w:r>
      <w:r>
        <w:rPr>
          <w:szCs w:val="21"/>
        </w:rPr>
        <w:t>2017</w:t>
      </w:r>
      <w:r>
        <w:rPr>
          <w:szCs w:val="21"/>
        </w:rPr>
        <w:t>年</w:t>
      </w:r>
      <w:r>
        <w:rPr>
          <w:szCs w:val="21"/>
        </w:rPr>
        <w:t>3</w:t>
      </w:r>
      <w:r>
        <w:rPr>
          <w:szCs w:val="21"/>
        </w:rPr>
        <w:t>月</w:t>
      </w:r>
      <w:r>
        <w:rPr>
          <w:szCs w:val="21"/>
        </w:rPr>
        <w:t>16</w:t>
      </w:r>
      <w:r>
        <w:rPr>
          <w:szCs w:val="21"/>
        </w:rPr>
        <w:t>日中华人民共和国公安部令第</w:t>
      </w:r>
      <w:r>
        <w:rPr>
          <w:szCs w:val="21"/>
        </w:rPr>
        <w:t>143</w:t>
      </w:r>
      <w:r>
        <w:rPr>
          <w:szCs w:val="21"/>
        </w:rPr>
        <w:t>号公布）</w:t>
      </w:r>
    </w:p>
    <w:p w14:paraId="0808A7FD" w14:textId="77777777" w:rsidR="00182CBE" w:rsidRDefault="00902A86">
      <w:pPr>
        <w:ind w:firstLineChars="200" w:firstLine="420"/>
        <w:rPr>
          <w:szCs w:val="21"/>
        </w:rPr>
      </w:pPr>
      <w:r>
        <w:rPr>
          <w:szCs w:val="21"/>
        </w:rPr>
        <w:t>第一章总则</w:t>
      </w:r>
    </w:p>
    <w:p w14:paraId="4F214863" w14:textId="77777777" w:rsidR="00182CBE" w:rsidRDefault="00902A86">
      <w:pPr>
        <w:ind w:firstLineChars="200" w:firstLine="420"/>
        <w:rPr>
          <w:szCs w:val="21"/>
        </w:rPr>
      </w:pPr>
      <w:r>
        <w:rPr>
          <w:szCs w:val="21"/>
        </w:rPr>
        <w:t>第一条为了加强对注册消防工程师的管理，规范注册消防工程师的执业行为，保障消防安全技术服务与管理质量，根据《中华人民共和国消防法》，制定本规定。</w:t>
      </w:r>
    </w:p>
    <w:p w14:paraId="4AE2CFA3" w14:textId="77777777" w:rsidR="00182CBE" w:rsidRDefault="00902A86">
      <w:pPr>
        <w:ind w:firstLineChars="200" w:firstLine="420"/>
        <w:rPr>
          <w:szCs w:val="21"/>
        </w:rPr>
      </w:pPr>
      <w:r>
        <w:rPr>
          <w:szCs w:val="21"/>
        </w:rPr>
        <w:t>第二条取得注册消防工程师资格证书人员的注册、执业和继续教育及其监督管理，适用本规定。</w:t>
      </w:r>
    </w:p>
    <w:p w14:paraId="7A44799A" w14:textId="77777777" w:rsidR="00182CBE" w:rsidRDefault="00902A86">
      <w:pPr>
        <w:ind w:firstLineChars="200" w:firstLine="420"/>
        <w:rPr>
          <w:szCs w:val="21"/>
        </w:rPr>
      </w:pPr>
      <w:r>
        <w:rPr>
          <w:szCs w:val="21"/>
        </w:rPr>
        <w:t>第三条本规定所称注册消防工程师，是指取得相应级别注册消防工程师资格证书并依法注册后，从事消防设施维护保养检测、消防安全评估和消防安全管理等工作的专业技术人员。</w:t>
      </w:r>
    </w:p>
    <w:p w14:paraId="2FF9FD89" w14:textId="77777777" w:rsidR="00182CBE" w:rsidRDefault="00902A86">
      <w:pPr>
        <w:ind w:firstLineChars="200" w:firstLine="420"/>
        <w:rPr>
          <w:szCs w:val="21"/>
        </w:rPr>
      </w:pPr>
      <w:r>
        <w:rPr>
          <w:szCs w:val="21"/>
        </w:rPr>
        <w:t>第四条注册消防工程师实行注册执业管理制度。注册消防工程师分为一级注册消防工程师和二级注册消防工程师。</w:t>
      </w:r>
    </w:p>
    <w:p w14:paraId="24803C86" w14:textId="77777777" w:rsidR="00182CBE" w:rsidRDefault="00902A86">
      <w:pPr>
        <w:ind w:firstLineChars="200" w:firstLine="420"/>
        <w:rPr>
          <w:szCs w:val="21"/>
        </w:rPr>
      </w:pPr>
      <w:r>
        <w:rPr>
          <w:szCs w:val="21"/>
        </w:rPr>
        <w:t>第五条公安部消防局对全国注册消防工程师的注册、执业和继续教育实施指导和监督管理。</w:t>
      </w:r>
    </w:p>
    <w:p w14:paraId="669EACA8" w14:textId="77777777" w:rsidR="00182CBE" w:rsidRDefault="00902A86">
      <w:pPr>
        <w:ind w:firstLineChars="200" w:firstLine="420"/>
        <w:rPr>
          <w:szCs w:val="21"/>
        </w:rPr>
      </w:pPr>
      <w:r>
        <w:rPr>
          <w:szCs w:val="21"/>
        </w:rPr>
        <w:t>县级以上地方公安机关消防机构对本行政区域内注册消防工程师的注册、执业和继续教育实施指导和监督管理。</w:t>
      </w:r>
    </w:p>
    <w:p w14:paraId="705289E9" w14:textId="77777777" w:rsidR="00182CBE" w:rsidRDefault="00902A86">
      <w:pPr>
        <w:ind w:firstLineChars="200" w:firstLine="420"/>
        <w:rPr>
          <w:szCs w:val="21"/>
        </w:rPr>
      </w:pPr>
      <w:r>
        <w:rPr>
          <w:szCs w:val="21"/>
        </w:rPr>
        <w:t>第六条注册消防工程师应当严格遵守有关法律、法规和国家标准、行业标准，恪守职业道德和执业准则，增强服务意识和社会责任感，不断提高专业素质和业务水平。</w:t>
      </w:r>
    </w:p>
    <w:p w14:paraId="2981AA87" w14:textId="77777777" w:rsidR="00182CBE" w:rsidRDefault="00902A86">
      <w:pPr>
        <w:ind w:firstLineChars="200" w:firstLine="420"/>
        <w:rPr>
          <w:szCs w:val="21"/>
        </w:rPr>
      </w:pPr>
      <w:r>
        <w:rPr>
          <w:szCs w:val="21"/>
        </w:rPr>
        <w:t>第七条鼓励依托消防协会成立注册消防工程师行业协会。注册消防工程师行业协会应当依法登记和开展活动，加强行业自律管理，规范执业行为，促进行业健康发展。</w:t>
      </w:r>
    </w:p>
    <w:p w14:paraId="6E77D2AF" w14:textId="77777777" w:rsidR="00182CBE" w:rsidRDefault="00902A86">
      <w:pPr>
        <w:ind w:firstLineChars="200" w:firstLine="420"/>
        <w:rPr>
          <w:szCs w:val="21"/>
        </w:rPr>
      </w:pPr>
      <w:r>
        <w:rPr>
          <w:szCs w:val="21"/>
        </w:rPr>
        <w:t>注册消防工程师行业协会不得从事营利性社会消防技术服务活动，不得通过制定行业规则或者其他方式妨碍公平竞争，损害他人利益和社会公共利益。</w:t>
      </w:r>
    </w:p>
    <w:p w14:paraId="05DA7505" w14:textId="77777777" w:rsidR="00182CBE" w:rsidRDefault="00902A86">
      <w:pPr>
        <w:ind w:firstLineChars="200" w:firstLine="420"/>
        <w:rPr>
          <w:szCs w:val="21"/>
        </w:rPr>
      </w:pPr>
      <w:r>
        <w:rPr>
          <w:szCs w:val="21"/>
        </w:rPr>
        <w:t>第二章注册</w:t>
      </w:r>
    </w:p>
    <w:p w14:paraId="28C7F498" w14:textId="77777777" w:rsidR="00182CBE" w:rsidRDefault="00902A86">
      <w:pPr>
        <w:ind w:firstLineChars="200" w:firstLine="420"/>
        <w:rPr>
          <w:szCs w:val="21"/>
        </w:rPr>
      </w:pPr>
      <w:r>
        <w:rPr>
          <w:szCs w:val="21"/>
        </w:rPr>
        <w:t>第八条取得注册消防工程师资格证书的人员，必须经过注册，方能以相应级别注册消防工程师的名义执业。</w:t>
      </w:r>
    </w:p>
    <w:p w14:paraId="19FF3267" w14:textId="77777777" w:rsidR="00182CBE" w:rsidRDefault="00902A86">
      <w:pPr>
        <w:ind w:firstLineChars="200" w:firstLine="420"/>
        <w:rPr>
          <w:szCs w:val="21"/>
        </w:rPr>
      </w:pPr>
      <w:r>
        <w:rPr>
          <w:szCs w:val="21"/>
        </w:rPr>
        <w:t>未经注册，不得以注册消防工程师的名义开展执业活动。</w:t>
      </w:r>
    </w:p>
    <w:p w14:paraId="6E3D6252" w14:textId="77777777" w:rsidR="00182CBE" w:rsidRDefault="00902A86">
      <w:pPr>
        <w:ind w:firstLineChars="200" w:firstLine="420"/>
        <w:rPr>
          <w:szCs w:val="21"/>
        </w:rPr>
      </w:pPr>
      <w:r>
        <w:rPr>
          <w:szCs w:val="21"/>
        </w:rPr>
        <w:t>第九条省、自治区、直辖市公安机关消防机构（以下简称省级公安机关消防机构）是一级、二级注册消防工程师的注册审批部门。</w:t>
      </w:r>
    </w:p>
    <w:p w14:paraId="43F1D9E0" w14:textId="77777777" w:rsidR="00182CBE" w:rsidRDefault="00902A86">
      <w:pPr>
        <w:ind w:firstLineChars="200" w:firstLine="420"/>
        <w:rPr>
          <w:szCs w:val="21"/>
        </w:rPr>
      </w:pPr>
      <w:r>
        <w:rPr>
          <w:szCs w:val="21"/>
        </w:rPr>
        <w:t>第十条注册消防工程师的注册分为初始注册、延续注册和变更注册。</w:t>
      </w:r>
    </w:p>
    <w:p w14:paraId="30404A68" w14:textId="77777777" w:rsidR="00182CBE" w:rsidRDefault="00902A86">
      <w:pPr>
        <w:ind w:firstLineChars="200" w:firstLine="420"/>
        <w:rPr>
          <w:szCs w:val="21"/>
        </w:rPr>
      </w:pPr>
      <w:r>
        <w:rPr>
          <w:szCs w:val="21"/>
        </w:rPr>
        <w:t>第十一条申请注册的人员，应当同时具备以下条件：</w:t>
      </w:r>
    </w:p>
    <w:p w14:paraId="2D733E11" w14:textId="77777777" w:rsidR="00182CBE" w:rsidRDefault="00902A86">
      <w:pPr>
        <w:ind w:firstLineChars="200" w:firstLine="420"/>
        <w:rPr>
          <w:szCs w:val="21"/>
        </w:rPr>
      </w:pPr>
      <w:r>
        <w:rPr>
          <w:szCs w:val="21"/>
        </w:rPr>
        <w:t>（一）依法取得注册消防工程师资格证书；</w:t>
      </w:r>
    </w:p>
    <w:p w14:paraId="3920D430" w14:textId="77777777" w:rsidR="00182CBE" w:rsidRDefault="00902A86">
      <w:pPr>
        <w:ind w:firstLineChars="200" w:firstLine="420"/>
        <w:rPr>
          <w:szCs w:val="21"/>
        </w:rPr>
      </w:pPr>
      <w:r>
        <w:rPr>
          <w:szCs w:val="21"/>
        </w:rPr>
        <w:t>（二）受聘于一个消防技术服务机构或者消防安全重点单位，并担任技术负责人、项目负责人或者消防安全管理人；</w:t>
      </w:r>
    </w:p>
    <w:p w14:paraId="3B791040" w14:textId="77777777" w:rsidR="00182CBE" w:rsidRDefault="00902A86">
      <w:pPr>
        <w:ind w:firstLineChars="200" w:firstLine="420"/>
        <w:rPr>
          <w:szCs w:val="21"/>
        </w:rPr>
      </w:pPr>
      <w:r>
        <w:rPr>
          <w:szCs w:val="21"/>
        </w:rPr>
        <w:t>（三）无本规定第二十三条所列情形。</w:t>
      </w:r>
    </w:p>
    <w:p w14:paraId="2E7146C9" w14:textId="77777777" w:rsidR="00182CBE" w:rsidRDefault="00902A86">
      <w:pPr>
        <w:ind w:firstLineChars="200" w:firstLine="420"/>
        <w:rPr>
          <w:szCs w:val="21"/>
        </w:rPr>
      </w:pPr>
      <w:r>
        <w:rPr>
          <w:szCs w:val="21"/>
        </w:rPr>
        <w:t>第十二条申请注册的人员，应当通过聘用单位向单位所在地（企业工商注册地）的省级或者地市级公安机关消防机构提交注册申请材料。</w:t>
      </w:r>
    </w:p>
    <w:p w14:paraId="4AB55733" w14:textId="77777777" w:rsidR="00182CBE" w:rsidRDefault="00902A86">
      <w:pPr>
        <w:ind w:firstLineChars="200" w:firstLine="420"/>
        <w:rPr>
          <w:szCs w:val="21"/>
        </w:rPr>
      </w:pPr>
      <w:r>
        <w:rPr>
          <w:szCs w:val="21"/>
        </w:rPr>
        <w:t>申请注册的人员，拟在消防技术服务机构的分支机构所在地开展执业活动的，应当通过该分支机构向其所在地的省级或者地市级公安机关消防机构提交注册申请材料。</w:t>
      </w:r>
    </w:p>
    <w:p w14:paraId="29DF12A0" w14:textId="77777777" w:rsidR="00182CBE" w:rsidRDefault="00902A86">
      <w:pPr>
        <w:ind w:firstLineChars="200" w:firstLine="420"/>
        <w:rPr>
          <w:szCs w:val="21"/>
        </w:rPr>
      </w:pPr>
      <w:r>
        <w:rPr>
          <w:szCs w:val="21"/>
        </w:rPr>
        <w:t>第十三条公安机关消防机构收到注册申请材料后，对申请材料齐全、符合法定形式的，应当出具受理凭证；不予受理的，应当出具不予受理凭证并载明理由。对申请材料不齐全或者不符合法定形式的，应当当场或者在</w:t>
      </w:r>
      <w:r>
        <w:rPr>
          <w:szCs w:val="21"/>
        </w:rPr>
        <w:t>5</w:t>
      </w:r>
      <w:r>
        <w:rPr>
          <w:szCs w:val="21"/>
        </w:rPr>
        <w:t>日内一次告知申请人需要补正的全部内容，逾期不告知的，自收到申请材料之日起即为受理。</w:t>
      </w:r>
    </w:p>
    <w:p w14:paraId="6DDA4875" w14:textId="77777777" w:rsidR="00182CBE" w:rsidRDefault="00902A86">
      <w:pPr>
        <w:ind w:firstLineChars="200" w:firstLine="420"/>
        <w:rPr>
          <w:szCs w:val="21"/>
        </w:rPr>
      </w:pPr>
      <w:r>
        <w:rPr>
          <w:szCs w:val="21"/>
        </w:rPr>
        <w:t>地市级公安机关消防机构受理注册申请后，应当在</w:t>
      </w:r>
      <w:r>
        <w:rPr>
          <w:szCs w:val="21"/>
        </w:rPr>
        <w:t>3</w:t>
      </w:r>
      <w:r>
        <w:rPr>
          <w:szCs w:val="21"/>
        </w:rPr>
        <w:t>日内将申请材料送至省级公安机关消防机构。</w:t>
      </w:r>
    </w:p>
    <w:p w14:paraId="6A1AA384" w14:textId="77777777" w:rsidR="00182CBE" w:rsidRDefault="00902A86">
      <w:pPr>
        <w:ind w:firstLineChars="200" w:firstLine="420"/>
        <w:rPr>
          <w:szCs w:val="21"/>
        </w:rPr>
      </w:pPr>
      <w:r>
        <w:rPr>
          <w:szCs w:val="21"/>
        </w:rPr>
        <w:t>第十四条省级公安机关消防机构应当自受理之日起</w:t>
      </w:r>
      <w:r>
        <w:rPr>
          <w:szCs w:val="21"/>
        </w:rPr>
        <w:t>20</w:t>
      </w:r>
      <w:r>
        <w:rPr>
          <w:szCs w:val="21"/>
        </w:rPr>
        <w:t>日内对申请人条件和注册申请材料进行审查并作出注册决定。在规定的期限内不能作出注册决定的，经省级公安机关消防机构负责人批准，可以延长</w:t>
      </w:r>
      <w:r>
        <w:rPr>
          <w:szCs w:val="21"/>
        </w:rPr>
        <w:t>10</w:t>
      </w:r>
      <w:r>
        <w:rPr>
          <w:szCs w:val="21"/>
        </w:rPr>
        <w:t>日，并应当将延长期限的理由告知申请人。</w:t>
      </w:r>
    </w:p>
    <w:p w14:paraId="1AFFF844" w14:textId="77777777" w:rsidR="00182CBE" w:rsidRDefault="00902A86">
      <w:pPr>
        <w:ind w:firstLineChars="200" w:firstLine="420"/>
        <w:rPr>
          <w:szCs w:val="21"/>
        </w:rPr>
      </w:pPr>
      <w:r>
        <w:rPr>
          <w:szCs w:val="21"/>
        </w:rPr>
        <w:t>第十五条省级公安机关消防机构应当自作出注册决定之日起</w:t>
      </w:r>
      <w:r>
        <w:rPr>
          <w:szCs w:val="21"/>
        </w:rPr>
        <w:t>10</w:t>
      </w:r>
      <w:r>
        <w:rPr>
          <w:szCs w:val="21"/>
        </w:rPr>
        <w:t>日内颁发相应级别的注册证、执业印章，并向社会公告；对作出不予注册决定的，应当出具不予注册决定书并载明理由。</w:t>
      </w:r>
    </w:p>
    <w:p w14:paraId="68E3FF19" w14:textId="77777777" w:rsidR="00182CBE" w:rsidRDefault="00902A86">
      <w:pPr>
        <w:ind w:firstLineChars="200" w:firstLine="420"/>
        <w:rPr>
          <w:szCs w:val="21"/>
        </w:rPr>
      </w:pPr>
      <w:r>
        <w:rPr>
          <w:szCs w:val="21"/>
        </w:rPr>
        <w:t>注册消防工程师的注册证、执业印章式样由公安部消防局统一制定，省级公安机关消防机构组织制作。</w:t>
      </w:r>
    </w:p>
    <w:p w14:paraId="0DBE5D58" w14:textId="77777777" w:rsidR="00182CBE" w:rsidRDefault="00902A86">
      <w:pPr>
        <w:ind w:firstLineChars="200" w:firstLine="420"/>
        <w:rPr>
          <w:szCs w:val="21"/>
        </w:rPr>
      </w:pPr>
      <w:r>
        <w:rPr>
          <w:szCs w:val="21"/>
        </w:rPr>
        <w:t>第十六条注册证、执业印章的有效期为</w:t>
      </w:r>
      <w:r>
        <w:rPr>
          <w:szCs w:val="21"/>
        </w:rPr>
        <w:t>3</w:t>
      </w:r>
      <w:r>
        <w:rPr>
          <w:szCs w:val="21"/>
        </w:rPr>
        <w:t>年，自作出注册决定之日起计算。</w:t>
      </w:r>
    </w:p>
    <w:p w14:paraId="5B0FA4BA" w14:textId="77777777" w:rsidR="00182CBE" w:rsidRDefault="00902A86">
      <w:pPr>
        <w:ind w:firstLineChars="200" w:firstLine="420"/>
        <w:rPr>
          <w:szCs w:val="21"/>
        </w:rPr>
      </w:pPr>
      <w:r>
        <w:rPr>
          <w:szCs w:val="21"/>
        </w:rPr>
        <w:t>申请人领取一级注册消防工程师注册证、执业印章时，已经取得二级注册消防工程师注册证、执业印章的，应当同时将二级注册消防工程师注册证、执业印章交回。</w:t>
      </w:r>
    </w:p>
    <w:p w14:paraId="022F5069" w14:textId="77777777" w:rsidR="00182CBE" w:rsidRDefault="00902A86">
      <w:pPr>
        <w:ind w:firstLineChars="200" w:firstLine="420"/>
        <w:rPr>
          <w:szCs w:val="21"/>
        </w:rPr>
      </w:pPr>
      <w:r>
        <w:rPr>
          <w:szCs w:val="21"/>
        </w:rPr>
        <w:t>第十七条申请初始注册的，应当自取得注册消防工程师资格证书之日起</w:t>
      </w:r>
      <w:r>
        <w:rPr>
          <w:szCs w:val="21"/>
        </w:rPr>
        <w:t>1</w:t>
      </w:r>
      <w:r>
        <w:rPr>
          <w:szCs w:val="21"/>
        </w:rPr>
        <w:t>年内提出。</w:t>
      </w:r>
    </w:p>
    <w:p w14:paraId="6C2C81A4" w14:textId="77777777" w:rsidR="00182CBE" w:rsidRDefault="00902A86">
      <w:pPr>
        <w:ind w:firstLineChars="200" w:firstLine="420"/>
        <w:rPr>
          <w:szCs w:val="21"/>
        </w:rPr>
      </w:pPr>
      <w:r>
        <w:rPr>
          <w:szCs w:val="21"/>
        </w:rPr>
        <w:t>本规定施行前已经取得注册消防工程师资格但尚未注册的，应当在本规定施行之日起</w:t>
      </w:r>
      <w:r>
        <w:rPr>
          <w:szCs w:val="21"/>
        </w:rPr>
        <w:t>1</w:t>
      </w:r>
      <w:r>
        <w:rPr>
          <w:szCs w:val="21"/>
        </w:rPr>
        <w:t>年内提出申请。</w:t>
      </w:r>
    </w:p>
    <w:p w14:paraId="027664F3" w14:textId="77777777" w:rsidR="00182CBE" w:rsidRDefault="00902A86">
      <w:pPr>
        <w:ind w:firstLineChars="200" w:firstLine="420"/>
        <w:rPr>
          <w:szCs w:val="21"/>
        </w:rPr>
      </w:pPr>
      <w:r>
        <w:rPr>
          <w:szCs w:val="21"/>
        </w:rPr>
        <w:t>逾期未申请初始注册的，应当参加继续教育，并在达到继续教育的要求后方可申请初始注册。</w:t>
      </w:r>
    </w:p>
    <w:p w14:paraId="130B65C5" w14:textId="77777777" w:rsidR="00182CBE" w:rsidRDefault="00902A86">
      <w:pPr>
        <w:ind w:firstLineChars="200" w:firstLine="420"/>
        <w:rPr>
          <w:szCs w:val="21"/>
        </w:rPr>
      </w:pPr>
      <w:r>
        <w:rPr>
          <w:szCs w:val="21"/>
        </w:rPr>
        <w:t>第十八条申请初始注册应当提交下列材料：</w:t>
      </w:r>
    </w:p>
    <w:p w14:paraId="374BDF7B" w14:textId="77777777" w:rsidR="00182CBE" w:rsidRDefault="00902A86">
      <w:pPr>
        <w:ind w:firstLineChars="200" w:firstLine="420"/>
        <w:rPr>
          <w:szCs w:val="21"/>
        </w:rPr>
      </w:pPr>
      <w:r>
        <w:rPr>
          <w:szCs w:val="21"/>
        </w:rPr>
        <w:t>（一）初始注册申请表；</w:t>
      </w:r>
    </w:p>
    <w:p w14:paraId="74C942E7" w14:textId="77777777" w:rsidR="00182CBE" w:rsidRDefault="00902A86">
      <w:pPr>
        <w:ind w:firstLineChars="200" w:firstLine="420"/>
        <w:rPr>
          <w:szCs w:val="21"/>
        </w:rPr>
      </w:pPr>
      <w:r>
        <w:rPr>
          <w:szCs w:val="21"/>
        </w:rPr>
        <w:t>（二）申请人身份证明材料、注册消防工程师资格证书等复印件；</w:t>
      </w:r>
    </w:p>
    <w:p w14:paraId="68189439" w14:textId="77777777" w:rsidR="00182CBE" w:rsidRDefault="00902A86">
      <w:pPr>
        <w:ind w:firstLineChars="200" w:firstLine="420"/>
        <w:rPr>
          <w:szCs w:val="21"/>
        </w:rPr>
      </w:pPr>
      <w:r>
        <w:rPr>
          <w:szCs w:val="21"/>
        </w:rPr>
        <w:t>（三）聘用单位消防技术服务机构资质证书副本复印件或者消防安全重点单位证明材料；</w:t>
      </w:r>
    </w:p>
    <w:p w14:paraId="11FB35BD" w14:textId="77777777" w:rsidR="00182CBE" w:rsidRDefault="00902A86">
      <w:pPr>
        <w:ind w:firstLineChars="200" w:firstLine="420"/>
        <w:rPr>
          <w:szCs w:val="21"/>
        </w:rPr>
      </w:pPr>
      <w:r>
        <w:rPr>
          <w:szCs w:val="21"/>
        </w:rPr>
        <w:t>（四）与聘用单位签订的劳动合同或者聘用文件复印件，社会保险证明或者人事证明复印件。</w:t>
      </w:r>
    </w:p>
    <w:p w14:paraId="6D493DC4" w14:textId="77777777" w:rsidR="00182CBE" w:rsidRDefault="00902A86">
      <w:pPr>
        <w:ind w:firstLineChars="200" w:firstLine="420"/>
        <w:rPr>
          <w:szCs w:val="21"/>
        </w:rPr>
      </w:pPr>
      <w:r>
        <w:rPr>
          <w:szCs w:val="21"/>
        </w:rPr>
        <w:t>聘用单位同时申请消防技术服务机构资质的，申请人无需提供前款第三项规定的材料。</w:t>
      </w:r>
    </w:p>
    <w:p w14:paraId="2DD38B8E" w14:textId="77777777" w:rsidR="00182CBE" w:rsidRDefault="00902A86">
      <w:pPr>
        <w:ind w:firstLineChars="200" w:firstLine="420"/>
        <w:rPr>
          <w:szCs w:val="21"/>
        </w:rPr>
      </w:pPr>
      <w:r>
        <w:rPr>
          <w:szCs w:val="21"/>
        </w:rPr>
        <w:t>逾期申请初始注册的，还应当提交达到继续教育要求的证明材料。</w:t>
      </w:r>
    </w:p>
    <w:p w14:paraId="279D8A19" w14:textId="77777777" w:rsidR="00182CBE" w:rsidRDefault="00902A86">
      <w:pPr>
        <w:ind w:firstLineChars="200" w:firstLine="420"/>
        <w:rPr>
          <w:szCs w:val="21"/>
        </w:rPr>
      </w:pPr>
      <w:r>
        <w:rPr>
          <w:szCs w:val="21"/>
        </w:rPr>
        <w:t>第十九条注册有效期满需继续执业的，应当在注册有效期届满</w:t>
      </w:r>
      <w:r>
        <w:rPr>
          <w:szCs w:val="21"/>
        </w:rPr>
        <w:t>3</w:t>
      </w:r>
      <w:r>
        <w:rPr>
          <w:szCs w:val="21"/>
        </w:rPr>
        <w:t>个月前，按照本规定第十二条的规定申请延续注册，并提交下列材料：</w:t>
      </w:r>
    </w:p>
    <w:p w14:paraId="61C7ADCF" w14:textId="77777777" w:rsidR="00182CBE" w:rsidRDefault="00902A86">
      <w:pPr>
        <w:ind w:firstLineChars="200" w:firstLine="420"/>
        <w:rPr>
          <w:szCs w:val="21"/>
        </w:rPr>
      </w:pPr>
      <w:r>
        <w:rPr>
          <w:szCs w:val="21"/>
        </w:rPr>
        <w:t>（一）延续注册申请表；</w:t>
      </w:r>
    </w:p>
    <w:p w14:paraId="4463B80A" w14:textId="77777777" w:rsidR="00182CBE" w:rsidRDefault="00902A86">
      <w:pPr>
        <w:ind w:firstLineChars="200" w:firstLine="420"/>
        <w:rPr>
          <w:szCs w:val="21"/>
        </w:rPr>
      </w:pPr>
      <w:r>
        <w:rPr>
          <w:szCs w:val="21"/>
        </w:rPr>
        <w:t>（二）原注册证、执业印章；</w:t>
      </w:r>
    </w:p>
    <w:p w14:paraId="4098294E" w14:textId="77777777" w:rsidR="00182CBE" w:rsidRDefault="00902A86">
      <w:pPr>
        <w:ind w:firstLineChars="200" w:firstLine="420"/>
        <w:rPr>
          <w:szCs w:val="21"/>
        </w:rPr>
      </w:pPr>
      <w:r>
        <w:rPr>
          <w:szCs w:val="21"/>
        </w:rPr>
        <w:t>（三）与聘用单位签订的劳动合同或者聘用文件复印件，社会保险证明或者人事证明复印件；</w:t>
      </w:r>
    </w:p>
    <w:p w14:paraId="28756EBA" w14:textId="77777777" w:rsidR="00182CBE" w:rsidRDefault="00902A86">
      <w:pPr>
        <w:ind w:firstLineChars="200" w:firstLine="420"/>
        <w:rPr>
          <w:szCs w:val="21"/>
        </w:rPr>
      </w:pPr>
      <w:r>
        <w:rPr>
          <w:szCs w:val="21"/>
        </w:rPr>
        <w:t>（四）符合本规定第二十九条第二款规定的执业业绩证明材料；</w:t>
      </w:r>
    </w:p>
    <w:p w14:paraId="3C25A3CC" w14:textId="77777777" w:rsidR="00182CBE" w:rsidRDefault="00902A86">
      <w:pPr>
        <w:ind w:firstLineChars="200" w:firstLine="420"/>
        <w:rPr>
          <w:szCs w:val="21"/>
        </w:rPr>
      </w:pPr>
      <w:r>
        <w:rPr>
          <w:szCs w:val="21"/>
        </w:rPr>
        <w:t>（五）继续教育的证明材料。</w:t>
      </w:r>
    </w:p>
    <w:p w14:paraId="0B0994DE" w14:textId="77777777" w:rsidR="00182CBE" w:rsidRDefault="00902A86">
      <w:pPr>
        <w:ind w:firstLineChars="200" w:firstLine="420"/>
        <w:rPr>
          <w:szCs w:val="21"/>
        </w:rPr>
      </w:pPr>
      <w:r>
        <w:rPr>
          <w:szCs w:val="21"/>
        </w:rPr>
        <w:t>第二十条注册消防工程师在注册有效期内发生下列情形之一的，应当按照本规定第十二条的规定申请变更注册：</w:t>
      </w:r>
    </w:p>
    <w:p w14:paraId="09A0AE44" w14:textId="77777777" w:rsidR="00182CBE" w:rsidRDefault="00902A86">
      <w:pPr>
        <w:ind w:firstLineChars="200" w:firstLine="420"/>
        <w:rPr>
          <w:szCs w:val="21"/>
        </w:rPr>
      </w:pPr>
      <w:r>
        <w:rPr>
          <w:szCs w:val="21"/>
        </w:rPr>
        <w:t>（一）变更聘用单位的；</w:t>
      </w:r>
    </w:p>
    <w:p w14:paraId="744A2138" w14:textId="77777777" w:rsidR="00182CBE" w:rsidRDefault="00902A86">
      <w:pPr>
        <w:ind w:firstLineChars="200" w:firstLine="420"/>
        <w:rPr>
          <w:szCs w:val="21"/>
        </w:rPr>
      </w:pPr>
      <w:r>
        <w:rPr>
          <w:szCs w:val="21"/>
        </w:rPr>
        <w:t>（二）聘用单位名称变更的；</w:t>
      </w:r>
    </w:p>
    <w:p w14:paraId="5AE95C3A" w14:textId="77777777" w:rsidR="00182CBE" w:rsidRDefault="00902A86">
      <w:pPr>
        <w:ind w:firstLineChars="200" w:firstLine="420"/>
        <w:rPr>
          <w:szCs w:val="21"/>
        </w:rPr>
      </w:pPr>
      <w:r>
        <w:rPr>
          <w:szCs w:val="21"/>
        </w:rPr>
        <w:t>（三）注册消防工程师姓名变更的。</w:t>
      </w:r>
    </w:p>
    <w:p w14:paraId="4583F2B7" w14:textId="77777777" w:rsidR="00182CBE" w:rsidRDefault="00902A86">
      <w:pPr>
        <w:ind w:firstLineChars="200" w:firstLine="420"/>
        <w:rPr>
          <w:szCs w:val="21"/>
        </w:rPr>
      </w:pPr>
      <w:r>
        <w:rPr>
          <w:szCs w:val="21"/>
        </w:rPr>
        <w:t>第二十一条申请变更注册，应当提交变更注册申请表、原注册证和执业印章，以及下列变更事项证明材料：</w:t>
      </w:r>
    </w:p>
    <w:p w14:paraId="7203218E" w14:textId="77777777" w:rsidR="00182CBE" w:rsidRDefault="00902A86">
      <w:pPr>
        <w:ind w:firstLineChars="200" w:firstLine="420"/>
        <w:rPr>
          <w:szCs w:val="21"/>
        </w:rPr>
      </w:pPr>
      <w:r>
        <w:rPr>
          <w:szCs w:val="21"/>
        </w:rPr>
        <w:t>（一）注册消防工程师变更聘用单位的，提交新聘用单位的消防技术服务机构资质证书副本复印件或者消防安全重点单位证明材料，与新聘用单位签订的劳动合同或者聘用文件复印件，社会保险证明或者人事证明复印件，与原聘用单位解除（终止）工作关系证明；</w:t>
      </w:r>
    </w:p>
    <w:p w14:paraId="7D2B44EF" w14:textId="77777777" w:rsidR="00182CBE" w:rsidRDefault="00902A86">
      <w:pPr>
        <w:ind w:firstLineChars="200" w:firstLine="420"/>
        <w:rPr>
          <w:szCs w:val="21"/>
        </w:rPr>
      </w:pPr>
      <w:r>
        <w:rPr>
          <w:szCs w:val="21"/>
        </w:rPr>
        <w:t>（二）注册消防工程师聘用单位名称变更的，提交变更后的单位工商营业执照等证明文件复印件；</w:t>
      </w:r>
    </w:p>
    <w:p w14:paraId="00008AE0" w14:textId="77777777" w:rsidR="00182CBE" w:rsidRDefault="00902A86">
      <w:pPr>
        <w:ind w:firstLineChars="200" w:firstLine="420"/>
        <w:rPr>
          <w:szCs w:val="21"/>
        </w:rPr>
      </w:pPr>
      <w:r>
        <w:rPr>
          <w:szCs w:val="21"/>
        </w:rPr>
        <w:t>（三）注册消防工程师姓名变更的，提交户籍信息变更材料。</w:t>
      </w:r>
    </w:p>
    <w:p w14:paraId="2FDC6534" w14:textId="77777777" w:rsidR="00182CBE" w:rsidRDefault="00902A86">
      <w:pPr>
        <w:ind w:firstLineChars="200" w:firstLine="420"/>
        <w:rPr>
          <w:szCs w:val="21"/>
        </w:rPr>
      </w:pPr>
      <w:r>
        <w:rPr>
          <w:szCs w:val="21"/>
        </w:rPr>
        <w:t>变更注册后，有效期仍延续原注册有效期。原注册有效期届满在半年以内的，可以同时提出延续注册申请；准予延续的，注册有效期重新计算。</w:t>
      </w:r>
    </w:p>
    <w:p w14:paraId="35234DB7" w14:textId="77777777" w:rsidR="00182CBE" w:rsidRDefault="00902A86">
      <w:pPr>
        <w:ind w:firstLineChars="200" w:firstLine="420"/>
        <w:rPr>
          <w:szCs w:val="21"/>
        </w:rPr>
      </w:pPr>
      <w:r>
        <w:rPr>
          <w:szCs w:val="21"/>
        </w:rPr>
        <w:t>第二十二条注册消防工程师在申请变更注册之日起，至注册审批部门准予其变更注册之前不得执业。</w:t>
      </w:r>
    </w:p>
    <w:p w14:paraId="2669343B" w14:textId="77777777" w:rsidR="00182CBE" w:rsidRDefault="00902A86">
      <w:pPr>
        <w:ind w:firstLineChars="200" w:firstLine="420"/>
        <w:rPr>
          <w:szCs w:val="21"/>
        </w:rPr>
      </w:pPr>
      <w:r>
        <w:rPr>
          <w:szCs w:val="21"/>
        </w:rPr>
        <w:t>第二十三条申请人有下列情形之一的，不予注册：</w:t>
      </w:r>
    </w:p>
    <w:p w14:paraId="2D05919A" w14:textId="77777777" w:rsidR="00182CBE" w:rsidRDefault="00902A86">
      <w:pPr>
        <w:ind w:firstLineChars="200" w:firstLine="420"/>
        <w:rPr>
          <w:szCs w:val="21"/>
        </w:rPr>
      </w:pPr>
      <w:r>
        <w:rPr>
          <w:szCs w:val="21"/>
        </w:rPr>
        <w:t>（一）不具有完全民事行为能力或者年龄超过</w:t>
      </w:r>
      <w:r>
        <w:rPr>
          <w:szCs w:val="21"/>
        </w:rPr>
        <w:t>70</w:t>
      </w:r>
      <w:r>
        <w:rPr>
          <w:szCs w:val="21"/>
        </w:rPr>
        <w:t>周岁的；</w:t>
      </w:r>
    </w:p>
    <w:p w14:paraId="49AF9670" w14:textId="77777777" w:rsidR="00182CBE" w:rsidRDefault="00902A86">
      <w:pPr>
        <w:ind w:firstLineChars="200" w:firstLine="420"/>
        <w:rPr>
          <w:szCs w:val="21"/>
        </w:rPr>
      </w:pPr>
      <w:r>
        <w:rPr>
          <w:szCs w:val="21"/>
        </w:rPr>
        <w:t>（二）申请在非消防技术服务机构、非消防安全重点单位，或者</w:t>
      </w:r>
      <w:r>
        <w:rPr>
          <w:szCs w:val="21"/>
        </w:rPr>
        <w:t>2</w:t>
      </w:r>
      <w:r>
        <w:rPr>
          <w:szCs w:val="21"/>
        </w:rPr>
        <w:t>个以上消防技术服务机构、消防安全重点单位注册的；</w:t>
      </w:r>
    </w:p>
    <w:p w14:paraId="702B2A31" w14:textId="77777777" w:rsidR="00182CBE" w:rsidRDefault="00902A86">
      <w:pPr>
        <w:ind w:firstLineChars="200" w:firstLine="420"/>
        <w:rPr>
          <w:szCs w:val="21"/>
        </w:rPr>
      </w:pPr>
      <w:r>
        <w:rPr>
          <w:szCs w:val="21"/>
        </w:rPr>
        <w:t>（三）刑事处罚尚未执行完毕，或者因违法执业行为受到刑事处罚，自刑事处罚执行完毕之日起至申请注册之日止不满</w:t>
      </w:r>
      <w:r>
        <w:rPr>
          <w:szCs w:val="21"/>
        </w:rPr>
        <w:t>5</w:t>
      </w:r>
      <w:r>
        <w:rPr>
          <w:szCs w:val="21"/>
        </w:rPr>
        <w:t>年的；</w:t>
      </w:r>
    </w:p>
    <w:p w14:paraId="42FE7C08" w14:textId="77777777" w:rsidR="00182CBE" w:rsidRDefault="00902A86">
      <w:pPr>
        <w:ind w:firstLineChars="200" w:firstLine="420"/>
        <w:rPr>
          <w:szCs w:val="21"/>
        </w:rPr>
      </w:pPr>
      <w:r>
        <w:rPr>
          <w:szCs w:val="21"/>
        </w:rPr>
        <w:t>（四）未达到继续教育、执业业绩要求的；</w:t>
      </w:r>
    </w:p>
    <w:p w14:paraId="37E91DD7" w14:textId="77777777" w:rsidR="00182CBE" w:rsidRDefault="00902A86">
      <w:pPr>
        <w:ind w:firstLineChars="200" w:firstLine="420"/>
        <w:rPr>
          <w:szCs w:val="21"/>
        </w:rPr>
      </w:pPr>
      <w:r>
        <w:rPr>
          <w:szCs w:val="21"/>
        </w:rPr>
        <w:t>（五）因存在本规定第五十条违法行为被撤销注册，自撤销注册之日起至申请注册之日止不满</w:t>
      </w:r>
      <w:r>
        <w:rPr>
          <w:szCs w:val="21"/>
        </w:rPr>
        <w:t>3</w:t>
      </w:r>
      <w:r>
        <w:rPr>
          <w:szCs w:val="21"/>
        </w:rPr>
        <w:t>年的；</w:t>
      </w:r>
    </w:p>
    <w:p w14:paraId="052AA045" w14:textId="77777777" w:rsidR="00182CBE" w:rsidRDefault="00902A86">
      <w:pPr>
        <w:ind w:firstLineChars="200" w:firstLine="420"/>
        <w:rPr>
          <w:szCs w:val="21"/>
        </w:rPr>
      </w:pPr>
      <w:r>
        <w:rPr>
          <w:szCs w:val="21"/>
        </w:rPr>
        <w:t>（六）因存在本规定第五十五条第二项、第五十六条、第五十七条违法执业行为之一被注销注册，自注销注册之日起至申请注册之日止不满</w:t>
      </w:r>
      <w:r>
        <w:rPr>
          <w:szCs w:val="21"/>
        </w:rPr>
        <w:t>3</w:t>
      </w:r>
      <w:r>
        <w:rPr>
          <w:szCs w:val="21"/>
        </w:rPr>
        <w:t>年的；</w:t>
      </w:r>
    </w:p>
    <w:p w14:paraId="4F531E67" w14:textId="77777777" w:rsidR="00182CBE" w:rsidRDefault="00902A86">
      <w:pPr>
        <w:ind w:firstLineChars="200" w:firstLine="420"/>
        <w:rPr>
          <w:szCs w:val="21"/>
        </w:rPr>
      </w:pPr>
      <w:r>
        <w:rPr>
          <w:szCs w:val="21"/>
        </w:rPr>
        <w:t>（七）因存在本规定第五十五条第一项、第三项违法执业行为之一被注销注册，自注销注册之日起至申请注册之日止不满</w:t>
      </w:r>
      <w:r>
        <w:rPr>
          <w:szCs w:val="21"/>
        </w:rPr>
        <w:t>1</w:t>
      </w:r>
      <w:r>
        <w:rPr>
          <w:szCs w:val="21"/>
        </w:rPr>
        <w:t>年的；</w:t>
      </w:r>
    </w:p>
    <w:p w14:paraId="42C23D1E" w14:textId="77777777" w:rsidR="00182CBE" w:rsidRDefault="00902A86">
      <w:pPr>
        <w:ind w:firstLineChars="200" w:firstLine="420"/>
        <w:rPr>
          <w:szCs w:val="21"/>
        </w:rPr>
      </w:pPr>
      <w:r>
        <w:rPr>
          <w:szCs w:val="21"/>
        </w:rPr>
        <w:t>（八）因违法执业行为受到公安机关消防机构行政处罚，未履行完毕的。</w:t>
      </w:r>
    </w:p>
    <w:p w14:paraId="30AF90B9" w14:textId="77777777" w:rsidR="00182CBE" w:rsidRDefault="00902A86">
      <w:pPr>
        <w:ind w:firstLineChars="200" w:firstLine="420"/>
        <w:rPr>
          <w:szCs w:val="21"/>
        </w:rPr>
      </w:pPr>
      <w:r>
        <w:rPr>
          <w:szCs w:val="21"/>
        </w:rPr>
        <w:t>第二十四条注册消防工程师注册证、执业印章遗失的，应当及时向原注册审批部门备案。</w:t>
      </w:r>
    </w:p>
    <w:p w14:paraId="5A4FE777" w14:textId="77777777" w:rsidR="00182CBE" w:rsidRDefault="00902A86">
      <w:pPr>
        <w:ind w:firstLineChars="200" w:firstLine="420"/>
        <w:rPr>
          <w:szCs w:val="21"/>
        </w:rPr>
      </w:pPr>
      <w:r>
        <w:rPr>
          <w:szCs w:val="21"/>
        </w:rPr>
        <w:t>注册消防工程师注册证或者执业印章遗失、污损需要补办、更换的，应当持聘用单位和本人共同出具的遗失说明，或者污损的原注册证、执业印章，向原注册审批部门申请补办、更换。原注册审批部门应当自受理之日起</w:t>
      </w:r>
      <w:r>
        <w:rPr>
          <w:szCs w:val="21"/>
        </w:rPr>
        <w:t>10</w:t>
      </w:r>
      <w:r>
        <w:rPr>
          <w:szCs w:val="21"/>
        </w:rPr>
        <w:t>日内办理完毕。补办、更换的注册证、执业印章有效期延续原注册有效期。</w:t>
      </w:r>
    </w:p>
    <w:p w14:paraId="466FAD67" w14:textId="77777777" w:rsidR="00182CBE" w:rsidRDefault="00902A86">
      <w:pPr>
        <w:ind w:firstLineChars="200" w:firstLine="420"/>
        <w:rPr>
          <w:szCs w:val="21"/>
        </w:rPr>
      </w:pPr>
      <w:r>
        <w:rPr>
          <w:szCs w:val="21"/>
        </w:rPr>
        <w:t>第三章执业</w:t>
      </w:r>
    </w:p>
    <w:p w14:paraId="455C14D8" w14:textId="77777777" w:rsidR="00182CBE" w:rsidRDefault="00902A86">
      <w:pPr>
        <w:ind w:firstLineChars="200" w:firstLine="420"/>
        <w:rPr>
          <w:szCs w:val="21"/>
        </w:rPr>
      </w:pPr>
      <w:r>
        <w:rPr>
          <w:szCs w:val="21"/>
        </w:rPr>
        <w:t>第二十五条注册证、执业印章是注册消防工程师的执业凭证，由注册消防工程师本人保管、使用。</w:t>
      </w:r>
    </w:p>
    <w:p w14:paraId="789886CB" w14:textId="77777777" w:rsidR="00182CBE" w:rsidRDefault="00902A86">
      <w:pPr>
        <w:ind w:firstLineChars="200" w:firstLine="420"/>
        <w:rPr>
          <w:szCs w:val="21"/>
        </w:rPr>
      </w:pPr>
      <w:r>
        <w:rPr>
          <w:szCs w:val="21"/>
        </w:rPr>
        <w:t>第二十六条一级注册消防工程师可以在全国范围内执业；二级注册消防工程师可以在注册所在省、自治区、直辖市范围内执业。</w:t>
      </w:r>
    </w:p>
    <w:p w14:paraId="0E782245" w14:textId="77777777" w:rsidR="00182CBE" w:rsidRDefault="00902A86">
      <w:pPr>
        <w:ind w:firstLineChars="200" w:firstLine="420"/>
        <w:rPr>
          <w:szCs w:val="21"/>
        </w:rPr>
      </w:pPr>
      <w:r>
        <w:rPr>
          <w:szCs w:val="21"/>
        </w:rPr>
        <w:t>第二十七条一级注册消防工程师的执业范围包括：</w:t>
      </w:r>
    </w:p>
    <w:p w14:paraId="31C762BF" w14:textId="77777777" w:rsidR="00182CBE" w:rsidRDefault="00902A86">
      <w:pPr>
        <w:ind w:firstLineChars="200" w:firstLine="420"/>
        <w:rPr>
          <w:szCs w:val="21"/>
        </w:rPr>
      </w:pPr>
      <w:r>
        <w:rPr>
          <w:szCs w:val="21"/>
        </w:rPr>
        <w:t>（一）消防技术咨询与消防安全评估；</w:t>
      </w:r>
    </w:p>
    <w:p w14:paraId="4923FD46" w14:textId="77777777" w:rsidR="00182CBE" w:rsidRDefault="00902A86">
      <w:pPr>
        <w:ind w:firstLineChars="200" w:firstLine="420"/>
        <w:rPr>
          <w:szCs w:val="21"/>
        </w:rPr>
      </w:pPr>
      <w:r>
        <w:rPr>
          <w:szCs w:val="21"/>
        </w:rPr>
        <w:t>（二）消防安全管理与消防技术培训；</w:t>
      </w:r>
    </w:p>
    <w:p w14:paraId="04B82FA3" w14:textId="77777777" w:rsidR="00182CBE" w:rsidRDefault="00902A86">
      <w:pPr>
        <w:ind w:firstLineChars="200" w:firstLine="420"/>
        <w:rPr>
          <w:szCs w:val="21"/>
        </w:rPr>
      </w:pPr>
      <w:r>
        <w:rPr>
          <w:szCs w:val="21"/>
        </w:rPr>
        <w:t>（三）消防设施维护保养检测（含灭火器维修）；</w:t>
      </w:r>
    </w:p>
    <w:p w14:paraId="29084573" w14:textId="77777777" w:rsidR="00182CBE" w:rsidRDefault="00902A86">
      <w:pPr>
        <w:ind w:firstLineChars="200" w:firstLine="420"/>
        <w:rPr>
          <w:szCs w:val="21"/>
        </w:rPr>
      </w:pPr>
      <w:r>
        <w:rPr>
          <w:szCs w:val="21"/>
        </w:rPr>
        <w:t>（四）消防安全监测与检查；</w:t>
      </w:r>
    </w:p>
    <w:p w14:paraId="3D5D2053" w14:textId="77777777" w:rsidR="00182CBE" w:rsidRDefault="00902A86">
      <w:pPr>
        <w:ind w:firstLineChars="200" w:firstLine="420"/>
        <w:rPr>
          <w:szCs w:val="21"/>
        </w:rPr>
      </w:pPr>
      <w:r>
        <w:rPr>
          <w:szCs w:val="21"/>
        </w:rPr>
        <w:t>（五）火灾事故技术分析；</w:t>
      </w:r>
    </w:p>
    <w:p w14:paraId="38ADD7EF" w14:textId="77777777" w:rsidR="00182CBE" w:rsidRDefault="00902A86">
      <w:pPr>
        <w:ind w:firstLineChars="200" w:firstLine="420"/>
        <w:rPr>
          <w:szCs w:val="21"/>
        </w:rPr>
      </w:pPr>
      <w:r>
        <w:rPr>
          <w:szCs w:val="21"/>
        </w:rPr>
        <w:t>（六）公安部或者省级公安机关规定的其他消防安全技术工作。</w:t>
      </w:r>
    </w:p>
    <w:p w14:paraId="0041C61E" w14:textId="77777777" w:rsidR="00182CBE" w:rsidRDefault="00902A86">
      <w:pPr>
        <w:ind w:firstLineChars="200" w:firstLine="420"/>
        <w:rPr>
          <w:szCs w:val="21"/>
        </w:rPr>
      </w:pPr>
      <w:r>
        <w:rPr>
          <w:szCs w:val="21"/>
        </w:rPr>
        <w:t>第二十八条二级注册消防工程师的执业范围包括：</w:t>
      </w:r>
    </w:p>
    <w:p w14:paraId="765A1BA7" w14:textId="77777777" w:rsidR="00182CBE" w:rsidRDefault="00902A86">
      <w:pPr>
        <w:ind w:firstLineChars="200" w:firstLine="420"/>
        <w:rPr>
          <w:szCs w:val="21"/>
        </w:rPr>
      </w:pPr>
      <w:r>
        <w:rPr>
          <w:szCs w:val="21"/>
        </w:rPr>
        <w:t>（一）除</w:t>
      </w:r>
      <w:r>
        <w:rPr>
          <w:szCs w:val="21"/>
        </w:rPr>
        <w:t>100</w:t>
      </w:r>
      <w:r>
        <w:rPr>
          <w:szCs w:val="21"/>
        </w:rPr>
        <w:t>米以上公共建筑、大型的人员密集场所、大型的危险化学品单位外的火灾高危单位消防安全评估；</w:t>
      </w:r>
    </w:p>
    <w:p w14:paraId="79E3BCB1" w14:textId="77777777" w:rsidR="00182CBE" w:rsidRDefault="00902A86">
      <w:pPr>
        <w:ind w:firstLineChars="200" w:firstLine="420"/>
        <w:rPr>
          <w:szCs w:val="21"/>
        </w:rPr>
      </w:pPr>
      <w:r>
        <w:rPr>
          <w:szCs w:val="21"/>
        </w:rPr>
        <w:t>（二）除</w:t>
      </w:r>
      <w:r>
        <w:rPr>
          <w:szCs w:val="21"/>
        </w:rPr>
        <w:t>250</w:t>
      </w:r>
      <w:r>
        <w:rPr>
          <w:szCs w:val="21"/>
        </w:rPr>
        <w:t>米以上公共建筑、大型的危险化学品单位外的消防安全管理；</w:t>
      </w:r>
    </w:p>
    <w:p w14:paraId="30CAD799" w14:textId="77777777" w:rsidR="00182CBE" w:rsidRDefault="00902A86">
      <w:pPr>
        <w:ind w:firstLineChars="200" w:firstLine="420"/>
        <w:rPr>
          <w:szCs w:val="21"/>
        </w:rPr>
      </w:pPr>
      <w:r>
        <w:rPr>
          <w:szCs w:val="21"/>
        </w:rPr>
        <w:t>（三）单体建筑面积</w:t>
      </w:r>
      <w:r>
        <w:rPr>
          <w:szCs w:val="21"/>
        </w:rPr>
        <w:t>4</w:t>
      </w:r>
      <w:r>
        <w:rPr>
          <w:szCs w:val="21"/>
        </w:rPr>
        <w:t>万平方米以下建筑的消防设施维护保养检测（含灭火器维修）；</w:t>
      </w:r>
    </w:p>
    <w:p w14:paraId="70BDE7D0" w14:textId="77777777" w:rsidR="00182CBE" w:rsidRDefault="00902A86">
      <w:pPr>
        <w:ind w:firstLineChars="200" w:firstLine="420"/>
        <w:rPr>
          <w:szCs w:val="21"/>
        </w:rPr>
      </w:pPr>
      <w:r>
        <w:rPr>
          <w:szCs w:val="21"/>
        </w:rPr>
        <w:t>（四）消防安全监测与检查；</w:t>
      </w:r>
    </w:p>
    <w:p w14:paraId="40731198" w14:textId="77777777" w:rsidR="00182CBE" w:rsidRDefault="00902A86">
      <w:pPr>
        <w:ind w:firstLineChars="200" w:firstLine="420"/>
        <w:rPr>
          <w:szCs w:val="21"/>
        </w:rPr>
      </w:pPr>
      <w:r>
        <w:rPr>
          <w:szCs w:val="21"/>
        </w:rPr>
        <w:t>（五）公安部或者省级公安机关规定的其他消防安全技术工作。</w:t>
      </w:r>
    </w:p>
    <w:p w14:paraId="1976D7F3" w14:textId="77777777" w:rsidR="00182CBE" w:rsidRDefault="00902A86">
      <w:pPr>
        <w:ind w:firstLineChars="200" w:firstLine="420"/>
        <w:rPr>
          <w:szCs w:val="21"/>
        </w:rPr>
      </w:pPr>
      <w:r>
        <w:rPr>
          <w:szCs w:val="21"/>
        </w:rPr>
        <w:t>省级公安机关消防机构应当结合实际，根据上款规定确定本地区二级注册消防工程师的具体执业范围。</w:t>
      </w:r>
    </w:p>
    <w:p w14:paraId="7F47560C" w14:textId="77777777" w:rsidR="00182CBE" w:rsidRDefault="00902A86">
      <w:pPr>
        <w:ind w:firstLineChars="200" w:firstLine="420"/>
        <w:rPr>
          <w:szCs w:val="21"/>
        </w:rPr>
      </w:pPr>
      <w:r>
        <w:rPr>
          <w:szCs w:val="21"/>
        </w:rPr>
        <w:t>第二十九条注册消防工程师的执业范围应当与其聘用单位业务范围和本人注册级别相符合，本人的执业范围不得超越其聘用单位的业务范围。</w:t>
      </w:r>
    </w:p>
    <w:p w14:paraId="6EBD0337" w14:textId="77777777" w:rsidR="00182CBE" w:rsidRDefault="00902A86">
      <w:pPr>
        <w:ind w:firstLineChars="200" w:firstLine="420"/>
        <w:rPr>
          <w:szCs w:val="21"/>
        </w:rPr>
      </w:pPr>
      <w:r>
        <w:rPr>
          <w:szCs w:val="21"/>
        </w:rPr>
        <w:t>受聘于消防技术服务机构的注册消防工程师，每个注册有效期应当至少参与完成</w:t>
      </w:r>
      <w:r>
        <w:rPr>
          <w:szCs w:val="21"/>
        </w:rPr>
        <w:t>3</w:t>
      </w:r>
      <w:r>
        <w:rPr>
          <w:szCs w:val="21"/>
        </w:rPr>
        <w:t>个消防技术服务项目；受聘于消防安全重点单位的注册消防工程师，</w:t>
      </w:r>
      <w:r>
        <w:rPr>
          <w:szCs w:val="21"/>
        </w:rPr>
        <w:t>1</w:t>
      </w:r>
      <w:r>
        <w:rPr>
          <w:szCs w:val="21"/>
        </w:rPr>
        <w:t>个年度内应当至少签署</w:t>
      </w:r>
      <w:r>
        <w:rPr>
          <w:szCs w:val="21"/>
        </w:rPr>
        <w:t>1</w:t>
      </w:r>
      <w:r>
        <w:rPr>
          <w:szCs w:val="21"/>
        </w:rPr>
        <w:t>个消防安全技术文件。</w:t>
      </w:r>
    </w:p>
    <w:p w14:paraId="643154BB" w14:textId="77777777" w:rsidR="00182CBE" w:rsidRDefault="00902A86">
      <w:pPr>
        <w:ind w:firstLineChars="200" w:firstLine="420"/>
        <w:rPr>
          <w:szCs w:val="21"/>
        </w:rPr>
      </w:pPr>
      <w:r>
        <w:rPr>
          <w:szCs w:val="21"/>
        </w:rPr>
        <w:t>注册消防工程师的聘用单位应当加强对本单位注册消防工程师的管理，对其执业活动依法承担法律责任。</w:t>
      </w:r>
    </w:p>
    <w:p w14:paraId="538C7E99" w14:textId="77777777" w:rsidR="00182CBE" w:rsidRDefault="00902A86">
      <w:pPr>
        <w:ind w:firstLineChars="200" w:firstLine="420"/>
        <w:rPr>
          <w:szCs w:val="21"/>
        </w:rPr>
      </w:pPr>
      <w:r>
        <w:rPr>
          <w:szCs w:val="21"/>
        </w:rPr>
        <w:t>第三十条下列消防安全技术文件应当以注册消防工程师聘用单位的名义出具，并由担任技术负责人、项目负责人或者消防安全管理人的注册消防工程师签名，加盖执业印章：</w:t>
      </w:r>
    </w:p>
    <w:p w14:paraId="4FE1864D" w14:textId="77777777" w:rsidR="00182CBE" w:rsidRDefault="00902A86">
      <w:pPr>
        <w:ind w:firstLineChars="200" w:firstLine="420"/>
        <w:rPr>
          <w:szCs w:val="21"/>
        </w:rPr>
      </w:pPr>
      <w:r>
        <w:rPr>
          <w:szCs w:val="21"/>
        </w:rPr>
        <w:t>（一）消防技术咨询、消防安全评估、火灾事故技术分析等书面结论文件；</w:t>
      </w:r>
    </w:p>
    <w:p w14:paraId="19EA2632" w14:textId="77777777" w:rsidR="00182CBE" w:rsidRDefault="00902A86">
      <w:pPr>
        <w:ind w:firstLineChars="200" w:firstLine="420"/>
        <w:rPr>
          <w:szCs w:val="21"/>
        </w:rPr>
      </w:pPr>
      <w:r>
        <w:rPr>
          <w:szCs w:val="21"/>
        </w:rPr>
        <w:t>（二）消防安全重点单位年度消防工作综合报告；</w:t>
      </w:r>
    </w:p>
    <w:p w14:paraId="46C8070F" w14:textId="77777777" w:rsidR="00182CBE" w:rsidRDefault="00902A86">
      <w:pPr>
        <w:ind w:firstLineChars="200" w:firstLine="420"/>
        <w:rPr>
          <w:szCs w:val="21"/>
        </w:rPr>
      </w:pPr>
      <w:r>
        <w:rPr>
          <w:szCs w:val="21"/>
        </w:rPr>
        <w:t>（三）消防设施维护保养检测书面结论文件；</w:t>
      </w:r>
    </w:p>
    <w:p w14:paraId="02C39B73" w14:textId="77777777" w:rsidR="00182CBE" w:rsidRDefault="00902A86">
      <w:pPr>
        <w:ind w:firstLineChars="200" w:firstLine="420"/>
        <w:rPr>
          <w:szCs w:val="21"/>
        </w:rPr>
      </w:pPr>
      <w:r>
        <w:rPr>
          <w:szCs w:val="21"/>
        </w:rPr>
        <w:t>（四）灭火器维修合格证；</w:t>
      </w:r>
    </w:p>
    <w:p w14:paraId="252F4BD1" w14:textId="77777777" w:rsidR="00182CBE" w:rsidRDefault="00902A86">
      <w:pPr>
        <w:ind w:firstLineChars="200" w:firstLine="420"/>
        <w:rPr>
          <w:szCs w:val="21"/>
        </w:rPr>
      </w:pPr>
      <w:r>
        <w:rPr>
          <w:szCs w:val="21"/>
        </w:rPr>
        <w:t>（五）法律、法规规定的其他消防安全技术文件。修改经注册消防工程师签名盖章的消防安全技术文件，应当由原注册消防工程师进行；因特殊情况，原注册消防工程师不能进行修改的，应当由其他相应级别的注册消防工程师修改，并签名、加盖执业盖章，对修改部分承担相应的法律责任。</w:t>
      </w:r>
    </w:p>
    <w:p w14:paraId="227C5DE2" w14:textId="77777777" w:rsidR="00182CBE" w:rsidRDefault="00902A86">
      <w:pPr>
        <w:ind w:firstLineChars="200" w:firstLine="420"/>
        <w:rPr>
          <w:szCs w:val="21"/>
        </w:rPr>
      </w:pPr>
      <w:r>
        <w:rPr>
          <w:szCs w:val="21"/>
        </w:rPr>
        <w:t>第三十一条注册消防工程师享有下列权利：</w:t>
      </w:r>
    </w:p>
    <w:p w14:paraId="182A6020" w14:textId="77777777" w:rsidR="00182CBE" w:rsidRDefault="00902A86">
      <w:pPr>
        <w:ind w:firstLineChars="200" w:firstLine="420"/>
        <w:rPr>
          <w:szCs w:val="21"/>
        </w:rPr>
      </w:pPr>
      <w:r>
        <w:rPr>
          <w:szCs w:val="21"/>
        </w:rPr>
        <w:t>（一）使用注册消防工程师称谓；</w:t>
      </w:r>
    </w:p>
    <w:p w14:paraId="2CB667DE" w14:textId="77777777" w:rsidR="00182CBE" w:rsidRDefault="00902A86">
      <w:pPr>
        <w:ind w:firstLineChars="200" w:firstLine="420"/>
        <w:rPr>
          <w:szCs w:val="21"/>
        </w:rPr>
      </w:pPr>
      <w:r>
        <w:rPr>
          <w:szCs w:val="21"/>
        </w:rPr>
        <w:t>（二）保管和使用注册证和执业印章；</w:t>
      </w:r>
    </w:p>
    <w:p w14:paraId="6CBB8AFC" w14:textId="77777777" w:rsidR="00182CBE" w:rsidRDefault="00902A86">
      <w:pPr>
        <w:ind w:firstLineChars="200" w:firstLine="420"/>
        <w:rPr>
          <w:szCs w:val="21"/>
        </w:rPr>
      </w:pPr>
      <w:r>
        <w:rPr>
          <w:szCs w:val="21"/>
        </w:rPr>
        <w:t>（三）在规定的范围内开展执业活动；</w:t>
      </w:r>
    </w:p>
    <w:p w14:paraId="71CFCF7E" w14:textId="77777777" w:rsidR="00182CBE" w:rsidRDefault="00902A86">
      <w:pPr>
        <w:ind w:firstLineChars="200" w:firstLine="420"/>
        <w:rPr>
          <w:szCs w:val="21"/>
        </w:rPr>
      </w:pPr>
      <w:r>
        <w:rPr>
          <w:szCs w:val="21"/>
        </w:rPr>
        <w:t>（四）对违反相关法律、法规和国家标准、行业标准的行为提出劝告，拒绝签署违反国家标准、行业标准的消防安全技术文件；</w:t>
      </w:r>
    </w:p>
    <w:p w14:paraId="4C580EFB" w14:textId="77777777" w:rsidR="00182CBE" w:rsidRDefault="00902A86">
      <w:pPr>
        <w:ind w:firstLineChars="200" w:firstLine="420"/>
        <w:rPr>
          <w:szCs w:val="21"/>
        </w:rPr>
      </w:pPr>
      <w:r>
        <w:rPr>
          <w:szCs w:val="21"/>
        </w:rPr>
        <w:t>（五）参加继续教育；</w:t>
      </w:r>
    </w:p>
    <w:p w14:paraId="694396E9" w14:textId="77777777" w:rsidR="00182CBE" w:rsidRDefault="00902A86">
      <w:pPr>
        <w:ind w:firstLineChars="200" w:firstLine="420"/>
        <w:rPr>
          <w:szCs w:val="21"/>
        </w:rPr>
      </w:pPr>
      <w:r>
        <w:rPr>
          <w:szCs w:val="21"/>
        </w:rPr>
        <w:t>（六）依法维护本人的合法执业权利。</w:t>
      </w:r>
    </w:p>
    <w:p w14:paraId="61015FC7" w14:textId="77777777" w:rsidR="00182CBE" w:rsidRDefault="00902A86">
      <w:pPr>
        <w:ind w:firstLineChars="200" w:firstLine="420"/>
        <w:rPr>
          <w:szCs w:val="21"/>
        </w:rPr>
      </w:pPr>
      <w:r>
        <w:rPr>
          <w:szCs w:val="21"/>
        </w:rPr>
        <w:t>第三十二条注册消防工程师应当履行下列义务：</w:t>
      </w:r>
    </w:p>
    <w:p w14:paraId="0CC44E28" w14:textId="77777777" w:rsidR="00182CBE" w:rsidRDefault="00902A86">
      <w:pPr>
        <w:ind w:firstLineChars="200" w:firstLine="420"/>
        <w:rPr>
          <w:szCs w:val="21"/>
        </w:rPr>
      </w:pPr>
      <w:r>
        <w:rPr>
          <w:szCs w:val="21"/>
        </w:rPr>
        <w:t>（一）遵守和执行法律、法规和国家标准、行业标准；</w:t>
      </w:r>
    </w:p>
    <w:p w14:paraId="61F7077B" w14:textId="77777777" w:rsidR="00182CBE" w:rsidRDefault="00902A86">
      <w:pPr>
        <w:ind w:firstLineChars="200" w:firstLine="420"/>
        <w:rPr>
          <w:szCs w:val="21"/>
        </w:rPr>
      </w:pPr>
      <w:r>
        <w:rPr>
          <w:szCs w:val="21"/>
        </w:rPr>
        <w:t>（二）接受继续教育，不断提高消防安全技术能力；</w:t>
      </w:r>
    </w:p>
    <w:p w14:paraId="5CE6E74D" w14:textId="77777777" w:rsidR="00182CBE" w:rsidRDefault="00902A86">
      <w:pPr>
        <w:ind w:firstLineChars="200" w:firstLine="420"/>
        <w:rPr>
          <w:szCs w:val="21"/>
        </w:rPr>
      </w:pPr>
      <w:r>
        <w:rPr>
          <w:szCs w:val="21"/>
        </w:rPr>
        <w:t>（三）保证执业活动质量，承担相应的法律责任；</w:t>
      </w:r>
    </w:p>
    <w:p w14:paraId="21446B36" w14:textId="77777777" w:rsidR="00182CBE" w:rsidRDefault="00902A86">
      <w:pPr>
        <w:ind w:firstLineChars="200" w:firstLine="420"/>
        <w:rPr>
          <w:szCs w:val="21"/>
        </w:rPr>
      </w:pPr>
      <w:r>
        <w:rPr>
          <w:szCs w:val="21"/>
        </w:rPr>
        <w:t>（四）保守知悉的国家秘密和聘用单位的商业、技术秘密。</w:t>
      </w:r>
    </w:p>
    <w:p w14:paraId="58D1C238" w14:textId="77777777" w:rsidR="00182CBE" w:rsidRDefault="00902A86">
      <w:pPr>
        <w:ind w:firstLineChars="200" w:firstLine="420"/>
        <w:rPr>
          <w:szCs w:val="21"/>
        </w:rPr>
      </w:pPr>
      <w:r>
        <w:rPr>
          <w:szCs w:val="21"/>
        </w:rPr>
        <w:t>第三十三条注册消防工程师不得有下列行为：</w:t>
      </w:r>
    </w:p>
    <w:p w14:paraId="0214C2C0" w14:textId="77777777" w:rsidR="00182CBE" w:rsidRDefault="00902A86">
      <w:pPr>
        <w:ind w:firstLineChars="200" w:firstLine="420"/>
        <w:rPr>
          <w:szCs w:val="21"/>
        </w:rPr>
      </w:pPr>
      <w:r>
        <w:rPr>
          <w:szCs w:val="21"/>
        </w:rPr>
        <w:t>（一）同时在</w:t>
      </w:r>
      <w:r>
        <w:rPr>
          <w:szCs w:val="21"/>
        </w:rPr>
        <w:t>2</w:t>
      </w:r>
      <w:r>
        <w:rPr>
          <w:szCs w:val="21"/>
        </w:rPr>
        <w:t>个以上消防技术服务机构，或者消防安全重点单位执业；</w:t>
      </w:r>
    </w:p>
    <w:p w14:paraId="71800282" w14:textId="77777777" w:rsidR="00182CBE" w:rsidRDefault="00902A86">
      <w:pPr>
        <w:ind w:firstLineChars="200" w:firstLine="420"/>
        <w:rPr>
          <w:szCs w:val="21"/>
        </w:rPr>
      </w:pPr>
      <w:r>
        <w:rPr>
          <w:szCs w:val="21"/>
        </w:rPr>
        <w:t>（二）以个人名义承接执业业务、开展执业活动；</w:t>
      </w:r>
    </w:p>
    <w:p w14:paraId="56ED2F5C" w14:textId="77777777" w:rsidR="00182CBE" w:rsidRDefault="00902A86">
      <w:pPr>
        <w:ind w:firstLineChars="200" w:firstLine="420"/>
        <w:rPr>
          <w:szCs w:val="21"/>
        </w:rPr>
      </w:pPr>
      <w:r>
        <w:rPr>
          <w:szCs w:val="21"/>
        </w:rPr>
        <w:t>（三）在聘用单位出具的虚假、失实消防安全技术文件上签名、加盖执业印章；</w:t>
      </w:r>
    </w:p>
    <w:p w14:paraId="643ED02F" w14:textId="77777777" w:rsidR="00182CBE" w:rsidRDefault="00902A86">
      <w:pPr>
        <w:ind w:firstLineChars="200" w:firstLine="420"/>
        <w:rPr>
          <w:szCs w:val="21"/>
        </w:rPr>
      </w:pPr>
      <w:r>
        <w:rPr>
          <w:szCs w:val="21"/>
        </w:rPr>
        <w:t>（四）变造、倒卖、出租、出借，或者以其他形式转让资格证书、注册证或者执业印章；</w:t>
      </w:r>
    </w:p>
    <w:p w14:paraId="58C58D44" w14:textId="77777777" w:rsidR="00182CBE" w:rsidRDefault="00902A86">
      <w:pPr>
        <w:ind w:firstLineChars="200" w:firstLine="420"/>
        <w:rPr>
          <w:szCs w:val="21"/>
        </w:rPr>
      </w:pPr>
      <w:r>
        <w:rPr>
          <w:szCs w:val="21"/>
        </w:rPr>
        <w:t>（五）超出本人执业范围或者聘用单位业务范围开展执业活动；</w:t>
      </w:r>
    </w:p>
    <w:p w14:paraId="2DC93CA6" w14:textId="77777777" w:rsidR="00182CBE" w:rsidRDefault="00902A86">
      <w:pPr>
        <w:ind w:firstLineChars="200" w:firstLine="420"/>
        <w:rPr>
          <w:szCs w:val="21"/>
        </w:rPr>
      </w:pPr>
      <w:r>
        <w:rPr>
          <w:szCs w:val="21"/>
        </w:rPr>
        <w:t>（六）不按照国家标准、行业标准开展执业活动，减少执业活动项目内容、数量，或者降低执业活动质量；</w:t>
      </w:r>
    </w:p>
    <w:p w14:paraId="1C288912" w14:textId="77777777" w:rsidR="00182CBE" w:rsidRDefault="00902A86">
      <w:pPr>
        <w:ind w:firstLineChars="200" w:firstLine="420"/>
        <w:rPr>
          <w:szCs w:val="21"/>
        </w:rPr>
      </w:pPr>
      <w:r>
        <w:rPr>
          <w:szCs w:val="21"/>
        </w:rPr>
        <w:t>（七）违反法律、法规规定的其他行为。</w:t>
      </w:r>
    </w:p>
    <w:p w14:paraId="5A1F2611" w14:textId="77777777" w:rsidR="00182CBE" w:rsidRDefault="00902A86">
      <w:pPr>
        <w:ind w:firstLineChars="200" w:firstLine="420"/>
        <w:rPr>
          <w:szCs w:val="21"/>
        </w:rPr>
      </w:pPr>
      <w:r>
        <w:rPr>
          <w:szCs w:val="21"/>
        </w:rPr>
        <w:t>第四章继续教育</w:t>
      </w:r>
    </w:p>
    <w:p w14:paraId="780452A8" w14:textId="77777777" w:rsidR="00182CBE" w:rsidRDefault="00902A86">
      <w:pPr>
        <w:ind w:firstLineChars="200" w:firstLine="420"/>
        <w:rPr>
          <w:szCs w:val="21"/>
        </w:rPr>
      </w:pPr>
      <w:r>
        <w:rPr>
          <w:szCs w:val="21"/>
        </w:rPr>
        <w:t>第三十四条注册消防工程师在每个注册有效期内应当达到继续教育要求。具有注册消防工程师资格证书的非注册人员，应当持续参加继续教育，并达到继续教育要求。</w:t>
      </w:r>
    </w:p>
    <w:p w14:paraId="58E3FA3B" w14:textId="77777777" w:rsidR="00182CBE" w:rsidRDefault="00902A86">
      <w:pPr>
        <w:ind w:firstLineChars="200" w:firstLine="420"/>
        <w:rPr>
          <w:szCs w:val="21"/>
        </w:rPr>
      </w:pPr>
      <w:r>
        <w:rPr>
          <w:szCs w:val="21"/>
        </w:rPr>
        <w:t>第三十五条公安部消防局统一管理全国注册消防工程师的继续教育工作，组织制定一级注册消防工程师的继续教育规划和计划。</w:t>
      </w:r>
    </w:p>
    <w:p w14:paraId="3D03855F" w14:textId="77777777" w:rsidR="00182CBE" w:rsidRDefault="00902A86">
      <w:pPr>
        <w:ind w:firstLineChars="200" w:firstLine="420"/>
        <w:rPr>
          <w:szCs w:val="21"/>
        </w:rPr>
      </w:pPr>
      <w:r>
        <w:rPr>
          <w:szCs w:val="21"/>
        </w:rPr>
        <w:t>省级公安机关消防机构负责本行政区域内一级、二级注册消防工程师继续教育的组织实施和管理，组织制定二级注册消防工程师的继续教育规划和计划。省级公安机关消防机构可以委托教育培训机构实施继续教育。</w:t>
      </w:r>
    </w:p>
    <w:p w14:paraId="4B20627B" w14:textId="77777777" w:rsidR="00182CBE" w:rsidRDefault="00902A86">
      <w:pPr>
        <w:ind w:firstLineChars="200" w:firstLine="420"/>
        <w:rPr>
          <w:szCs w:val="21"/>
        </w:rPr>
      </w:pPr>
      <w:r>
        <w:rPr>
          <w:szCs w:val="21"/>
        </w:rPr>
        <w:t>第三十六条注册消防工程师继续教育可以按照注册级别，采取集中面授、网络教学等多种形式进行。</w:t>
      </w:r>
    </w:p>
    <w:p w14:paraId="346EE1C6" w14:textId="77777777" w:rsidR="00182CBE" w:rsidRDefault="00902A86">
      <w:pPr>
        <w:ind w:firstLineChars="200" w:firstLine="420"/>
        <w:rPr>
          <w:szCs w:val="21"/>
        </w:rPr>
      </w:pPr>
      <w:r>
        <w:rPr>
          <w:szCs w:val="21"/>
        </w:rPr>
        <w:t>第三十七条对达到继续教育要求的注册消防工程师，实施继续教育培训的机构应当出具证明材料。</w:t>
      </w:r>
    </w:p>
    <w:p w14:paraId="1CD841A6" w14:textId="77777777" w:rsidR="00182CBE" w:rsidRDefault="00902A86">
      <w:pPr>
        <w:ind w:firstLineChars="200" w:firstLine="420"/>
        <w:rPr>
          <w:szCs w:val="21"/>
        </w:rPr>
      </w:pPr>
      <w:r>
        <w:rPr>
          <w:szCs w:val="21"/>
        </w:rPr>
        <w:t>第五章监督管理</w:t>
      </w:r>
    </w:p>
    <w:p w14:paraId="2F5B332E" w14:textId="77777777" w:rsidR="00182CBE" w:rsidRDefault="00902A86">
      <w:pPr>
        <w:ind w:firstLineChars="200" w:firstLine="420"/>
        <w:rPr>
          <w:szCs w:val="21"/>
        </w:rPr>
      </w:pPr>
      <w:r>
        <w:rPr>
          <w:szCs w:val="21"/>
        </w:rPr>
        <w:t>第三十八条县级以上公安机关消防机构依照有关法律、法规和本规定，对本行政区域内注册消防工程师的执业活动实施监督管理。</w:t>
      </w:r>
    </w:p>
    <w:p w14:paraId="58C73630" w14:textId="77777777" w:rsidR="00182CBE" w:rsidRDefault="00902A86">
      <w:pPr>
        <w:ind w:firstLineChars="200" w:firstLine="420"/>
        <w:rPr>
          <w:szCs w:val="21"/>
        </w:rPr>
      </w:pPr>
      <w:r>
        <w:rPr>
          <w:szCs w:val="21"/>
        </w:rPr>
        <w:t>注册消防工程师及其聘用单位对公安机关消防机构依法进行的监督管理应当协助与配合，不得拒绝或者阻挠。</w:t>
      </w:r>
    </w:p>
    <w:p w14:paraId="6D76BE67" w14:textId="77777777" w:rsidR="00182CBE" w:rsidRDefault="00902A86">
      <w:pPr>
        <w:ind w:firstLineChars="200" w:firstLine="420"/>
        <w:rPr>
          <w:szCs w:val="21"/>
        </w:rPr>
      </w:pPr>
      <w:r>
        <w:rPr>
          <w:szCs w:val="21"/>
        </w:rPr>
        <w:t>第三十九条省级公安机关消防机构应当制定对注册消防工程师执业活动的监督抽查计划。县级以上地方公安机关消防机构应当根据监督抽查计划，结合日常消防监督检查工作，对注册消防工程师的执业活动实施监督抽查。</w:t>
      </w:r>
    </w:p>
    <w:p w14:paraId="7F7375FE" w14:textId="77777777" w:rsidR="00182CBE" w:rsidRDefault="00902A86">
      <w:pPr>
        <w:ind w:firstLineChars="200" w:firstLine="420"/>
        <w:rPr>
          <w:szCs w:val="21"/>
        </w:rPr>
      </w:pPr>
      <w:r>
        <w:rPr>
          <w:szCs w:val="21"/>
        </w:rPr>
        <w:t>公安机关消防机构对注册消防工程师的执业活动实施监督抽查时，检查人员不得少于</w:t>
      </w:r>
      <w:r>
        <w:rPr>
          <w:szCs w:val="21"/>
        </w:rPr>
        <w:t>2</w:t>
      </w:r>
      <w:r>
        <w:rPr>
          <w:szCs w:val="21"/>
        </w:rPr>
        <w:t>人，并应当表明执法身份。</w:t>
      </w:r>
    </w:p>
    <w:p w14:paraId="0B8285CA" w14:textId="77777777" w:rsidR="00182CBE" w:rsidRDefault="00902A86">
      <w:pPr>
        <w:ind w:firstLineChars="200" w:firstLine="420"/>
        <w:rPr>
          <w:szCs w:val="21"/>
        </w:rPr>
      </w:pPr>
      <w:r>
        <w:rPr>
          <w:szCs w:val="21"/>
        </w:rPr>
        <w:t>第四十条公安机关消防机构对发现的注册消防工程师违法执业行为，应当责令立即改正或者限期改正，并依法查处。</w:t>
      </w:r>
    </w:p>
    <w:p w14:paraId="29535B3E" w14:textId="77777777" w:rsidR="00182CBE" w:rsidRDefault="00902A86">
      <w:pPr>
        <w:ind w:firstLineChars="200" w:firstLine="420"/>
        <w:rPr>
          <w:szCs w:val="21"/>
        </w:rPr>
      </w:pPr>
      <w:r>
        <w:rPr>
          <w:szCs w:val="21"/>
        </w:rPr>
        <w:t>公安机关消防机构对注册消防工程师作出处理决定后，应当在作出处理决定之日起</w:t>
      </w:r>
      <w:r>
        <w:rPr>
          <w:szCs w:val="21"/>
        </w:rPr>
        <w:t>7</w:t>
      </w:r>
      <w:r>
        <w:rPr>
          <w:szCs w:val="21"/>
        </w:rPr>
        <w:t>日内将违法执业事实、处理结果或者处理建议抄告原注册审批部门。原注册审批部门收到抄告后，应当依法作出责令停止执业、注销注册或者吊销注册证等处理。</w:t>
      </w:r>
    </w:p>
    <w:p w14:paraId="7DE03096" w14:textId="77777777" w:rsidR="00182CBE" w:rsidRDefault="00902A86">
      <w:pPr>
        <w:ind w:firstLineChars="200" w:firstLine="420"/>
        <w:rPr>
          <w:szCs w:val="21"/>
        </w:rPr>
      </w:pPr>
      <w:r>
        <w:rPr>
          <w:szCs w:val="21"/>
        </w:rPr>
        <w:t>第四十一条公安机关消防机构工作人员滥用职权、玩忽职守作出准予注册决定的，作出决定的公安机关消防机构或者其上级公安机关消防机构可以撤销注册。</w:t>
      </w:r>
    </w:p>
    <w:p w14:paraId="1CB4ED3F" w14:textId="77777777" w:rsidR="00182CBE" w:rsidRDefault="00902A86">
      <w:pPr>
        <w:ind w:firstLineChars="200" w:firstLine="420"/>
        <w:rPr>
          <w:szCs w:val="21"/>
        </w:rPr>
      </w:pPr>
      <w:r>
        <w:rPr>
          <w:szCs w:val="21"/>
        </w:rPr>
        <w:t>第四十二条注册消防工程师有下列情形之一的，注册审批部门应当予以注销注册，并将其注册证、执业印章收回或者公告作废：</w:t>
      </w:r>
    </w:p>
    <w:p w14:paraId="63FE3C03" w14:textId="77777777" w:rsidR="00182CBE" w:rsidRDefault="00902A86">
      <w:pPr>
        <w:ind w:firstLineChars="200" w:firstLine="420"/>
        <w:rPr>
          <w:szCs w:val="21"/>
        </w:rPr>
      </w:pPr>
      <w:r>
        <w:rPr>
          <w:szCs w:val="21"/>
        </w:rPr>
        <w:t>（一）不具有完全民事行为能力或者年龄超过</w:t>
      </w:r>
      <w:r>
        <w:rPr>
          <w:szCs w:val="21"/>
        </w:rPr>
        <w:t>70</w:t>
      </w:r>
      <w:r>
        <w:rPr>
          <w:szCs w:val="21"/>
        </w:rPr>
        <w:t>周岁的；</w:t>
      </w:r>
    </w:p>
    <w:p w14:paraId="2B512CC9" w14:textId="77777777" w:rsidR="00182CBE" w:rsidRDefault="00902A86">
      <w:pPr>
        <w:ind w:firstLineChars="200" w:firstLine="420"/>
        <w:rPr>
          <w:szCs w:val="21"/>
        </w:rPr>
      </w:pPr>
      <w:r>
        <w:rPr>
          <w:szCs w:val="21"/>
        </w:rPr>
        <w:t>（二）申请注销注册或者注册有效期满超过</w:t>
      </w:r>
      <w:r>
        <w:rPr>
          <w:szCs w:val="21"/>
        </w:rPr>
        <w:t>3</w:t>
      </w:r>
      <w:r>
        <w:rPr>
          <w:szCs w:val="21"/>
        </w:rPr>
        <w:t>个月未延续注册的；</w:t>
      </w:r>
    </w:p>
    <w:p w14:paraId="642FF1DC" w14:textId="77777777" w:rsidR="00182CBE" w:rsidRDefault="00902A86">
      <w:pPr>
        <w:ind w:firstLineChars="200" w:firstLine="420"/>
        <w:rPr>
          <w:szCs w:val="21"/>
        </w:rPr>
      </w:pPr>
      <w:r>
        <w:rPr>
          <w:szCs w:val="21"/>
        </w:rPr>
        <w:t>（三）被撤销注册、吊销注册证的；</w:t>
      </w:r>
    </w:p>
    <w:p w14:paraId="1E5E72C5" w14:textId="77777777" w:rsidR="00182CBE" w:rsidRDefault="00902A86">
      <w:pPr>
        <w:ind w:firstLineChars="200" w:firstLine="420"/>
        <w:rPr>
          <w:szCs w:val="21"/>
        </w:rPr>
      </w:pPr>
      <w:r>
        <w:rPr>
          <w:szCs w:val="21"/>
        </w:rPr>
        <w:t>（四）在</w:t>
      </w:r>
      <w:r>
        <w:rPr>
          <w:szCs w:val="21"/>
        </w:rPr>
        <w:t>1</w:t>
      </w:r>
      <w:r>
        <w:rPr>
          <w:szCs w:val="21"/>
        </w:rPr>
        <w:t>个注册有效期内有本规定第五十五条第二项、第五十六条、第五十七条所列情形</w:t>
      </w:r>
      <w:r>
        <w:rPr>
          <w:szCs w:val="21"/>
        </w:rPr>
        <w:t>1</w:t>
      </w:r>
      <w:r>
        <w:rPr>
          <w:szCs w:val="21"/>
        </w:rPr>
        <w:t>次以上，或者第五十五条第一项、第三项所列情形</w:t>
      </w:r>
      <w:r>
        <w:rPr>
          <w:szCs w:val="21"/>
        </w:rPr>
        <w:t>2</w:t>
      </w:r>
      <w:r>
        <w:rPr>
          <w:szCs w:val="21"/>
        </w:rPr>
        <w:t>次以上的；</w:t>
      </w:r>
    </w:p>
    <w:p w14:paraId="2865ADFC" w14:textId="77777777" w:rsidR="00182CBE" w:rsidRDefault="00902A86">
      <w:pPr>
        <w:ind w:firstLineChars="200" w:firstLine="420"/>
        <w:rPr>
          <w:szCs w:val="21"/>
        </w:rPr>
      </w:pPr>
      <w:r>
        <w:rPr>
          <w:szCs w:val="21"/>
        </w:rPr>
        <w:t>（五）执业期间受到刑事处罚的；</w:t>
      </w:r>
    </w:p>
    <w:p w14:paraId="5FD05BC9" w14:textId="77777777" w:rsidR="00182CBE" w:rsidRDefault="00902A86">
      <w:pPr>
        <w:ind w:firstLineChars="200" w:firstLine="420"/>
        <w:rPr>
          <w:szCs w:val="21"/>
        </w:rPr>
      </w:pPr>
      <w:r>
        <w:rPr>
          <w:szCs w:val="21"/>
        </w:rPr>
        <w:t>（六）聘用单位破产、解散、被撤销，或者被注销消防技术服务机构资质的；</w:t>
      </w:r>
    </w:p>
    <w:p w14:paraId="575E138C" w14:textId="77777777" w:rsidR="00182CBE" w:rsidRDefault="00902A86">
      <w:pPr>
        <w:ind w:firstLineChars="200" w:firstLine="420"/>
        <w:rPr>
          <w:szCs w:val="21"/>
        </w:rPr>
      </w:pPr>
      <w:r>
        <w:rPr>
          <w:szCs w:val="21"/>
        </w:rPr>
        <w:t>（七）与聘用单位解除（终止）工作关系超过</w:t>
      </w:r>
      <w:r>
        <w:rPr>
          <w:szCs w:val="21"/>
        </w:rPr>
        <w:t>3</w:t>
      </w:r>
      <w:r>
        <w:rPr>
          <w:szCs w:val="21"/>
        </w:rPr>
        <w:t>个月的；</w:t>
      </w:r>
    </w:p>
    <w:p w14:paraId="4F20C06B" w14:textId="77777777" w:rsidR="00182CBE" w:rsidRDefault="00902A86">
      <w:pPr>
        <w:ind w:firstLineChars="200" w:firstLine="420"/>
        <w:rPr>
          <w:szCs w:val="21"/>
        </w:rPr>
      </w:pPr>
      <w:r>
        <w:rPr>
          <w:szCs w:val="21"/>
        </w:rPr>
        <w:t>（八）法律、行政法规规定的其他情形。</w:t>
      </w:r>
    </w:p>
    <w:p w14:paraId="3682AB8D" w14:textId="77777777" w:rsidR="00182CBE" w:rsidRDefault="00902A86">
      <w:pPr>
        <w:ind w:firstLineChars="200" w:firstLine="420"/>
        <w:rPr>
          <w:szCs w:val="21"/>
        </w:rPr>
      </w:pPr>
      <w:r>
        <w:rPr>
          <w:szCs w:val="21"/>
        </w:rPr>
        <w:t>被注销注册的人员在具备初始注册条件后，可以重新申请初始注册。</w:t>
      </w:r>
    </w:p>
    <w:p w14:paraId="4DFC2287" w14:textId="77777777" w:rsidR="00182CBE" w:rsidRDefault="00902A86">
      <w:pPr>
        <w:ind w:firstLineChars="200" w:firstLine="420"/>
        <w:rPr>
          <w:szCs w:val="21"/>
        </w:rPr>
      </w:pPr>
      <w:r>
        <w:rPr>
          <w:szCs w:val="21"/>
        </w:rPr>
        <w:t>第四十三条公安机关消防机构实施监督检查时，有权采取下列措施：</w:t>
      </w:r>
    </w:p>
    <w:p w14:paraId="5CC57ADE" w14:textId="77777777" w:rsidR="00182CBE" w:rsidRDefault="00902A86">
      <w:pPr>
        <w:ind w:firstLineChars="200" w:firstLine="420"/>
        <w:rPr>
          <w:szCs w:val="21"/>
        </w:rPr>
      </w:pPr>
      <w:r>
        <w:rPr>
          <w:szCs w:val="21"/>
        </w:rPr>
        <w:t>（一）查看注册消防工程师的注册证、执业印章、签署的消防安全技术文件和社会保险证明；</w:t>
      </w:r>
    </w:p>
    <w:p w14:paraId="1F079115" w14:textId="77777777" w:rsidR="00182CBE" w:rsidRDefault="00902A86">
      <w:pPr>
        <w:ind w:firstLineChars="200" w:firstLine="420"/>
        <w:rPr>
          <w:szCs w:val="21"/>
        </w:rPr>
      </w:pPr>
      <w:r>
        <w:rPr>
          <w:szCs w:val="21"/>
        </w:rPr>
        <w:t>（二）查阅注册消防工程师聘用单位、服务单位相关资料，询问有关事项；</w:t>
      </w:r>
    </w:p>
    <w:p w14:paraId="0055A4D4" w14:textId="77777777" w:rsidR="00182CBE" w:rsidRDefault="00902A86">
      <w:pPr>
        <w:ind w:firstLineChars="200" w:firstLine="420"/>
        <w:rPr>
          <w:szCs w:val="21"/>
        </w:rPr>
      </w:pPr>
      <w:r>
        <w:rPr>
          <w:szCs w:val="21"/>
        </w:rPr>
        <w:t>（三）实地抽查注册消防工程师执业活动情况，核查执业活动质量；</w:t>
      </w:r>
    </w:p>
    <w:p w14:paraId="70A11674" w14:textId="77777777" w:rsidR="00182CBE" w:rsidRDefault="00902A86">
      <w:pPr>
        <w:ind w:firstLineChars="200" w:firstLine="420"/>
        <w:rPr>
          <w:szCs w:val="21"/>
        </w:rPr>
      </w:pPr>
      <w:r>
        <w:rPr>
          <w:szCs w:val="21"/>
        </w:rPr>
        <w:t>（四）法律、行政法规规定的其他措施。</w:t>
      </w:r>
    </w:p>
    <w:p w14:paraId="6EE75E3E" w14:textId="77777777" w:rsidR="00182CBE" w:rsidRDefault="00902A86">
      <w:pPr>
        <w:ind w:firstLineChars="200" w:firstLine="420"/>
        <w:rPr>
          <w:szCs w:val="21"/>
        </w:rPr>
      </w:pPr>
      <w:r>
        <w:rPr>
          <w:szCs w:val="21"/>
        </w:rPr>
        <w:t>第四十四条公安机关消防机构实施监督检查时，应当重点抽查下列情形：</w:t>
      </w:r>
    </w:p>
    <w:p w14:paraId="3D1773B9" w14:textId="77777777" w:rsidR="00182CBE" w:rsidRDefault="00902A86">
      <w:pPr>
        <w:ind w:firstLineChars="200" w:firstLine="420"/>
        <w:rPr>
          <w:szCs w:val="21"/>
        </w:rPr>
      </w:pPr>
      <w:r>
        <w:rPr>
          <w:szCs w:val="21"/>
        </w:rPr>
        <w:t>（一）注册消防工程师聘用单位是否符合要求；</w:t>
      </w:r>
    </w:p>
    <w:p w14:paraId="47BF5C25" w14:textId="77777777" w:rsidR="00182CBE" w:rsidRDefault="00902A86">
      <w:pPr>
        <w:ind w:firstLineChars="200" w:firstLine="420"/>
        <w:rPr>
          <w:szCs w:val="21"/>
        </w:rPr>
      </w:pPr>
      <w:r>
        <w:rPr>
          <w:szCs w:val="21"/>
        </w:rPr>
        <w:t>（二）注册消防工程师是否具备注册证、执业印章；</w:t>
      </w:r>
    </w:p>
    <w:p w14:paraId="133ECC6A" w14:textId="77777777" w:rsidR="00182CBE" w:rsidRDefault="00902A86">
      <w:pPr>
        <w:ind w:firstLineChars="200" w:firstLine="420"/>
        <w:rPr>
          <w:szCs w:val="21"/>
        </w:rPr>
      </w:pPr>
      <w:r>
        <w:rPr>
          <w:szCs w:val="21"/>
        </w:rPr>
        <w:t>（三）是否存在违反本规定第三十条、第三十三条规定的情形。</w:t>
      </w:r>
    </w:p>
    <w:p w14:paraId="6B34B13B" w14:textId="77777777" w:rsidR="00182CBE" w:rsidRDefault="00902A86">
      <w:pPr>
        <w:ind w:firstLineChars="200" w:firstLine="420"/>
        <w:rPr>
          <w:szCs w:val="21"/>
        </w:rPr>
      </w:pPr>
      <w:r>
        <w:rPr>
          <w:szCs w:val="21"/>
        </w:rPr>
        <w:t>第四十五条公安机关消防机构对注册消防工程师执业活动中的违法行为除给予行政处罚外，实行违法行为累积记分制度。</w:t>
      </w:r>
    </w:p>
    <w:p w14:paraId="5F802383" w14:textId="77777777" w:rsidR="00182CBE" w:rsidRDefault="00902A86">
      <w:pPr>
        <w:ind w:firstLineChars="200" w:firstLine="420"/>
        <w:rPr>
          <w:szCs w:val="21"/>
        </w:rPr>
      </w:pPr>
      <w:r>
        <w:rPr>
          <w:szCs w:val="21"/>
        </w:rPr>
        <w:t>累积记分管理的具体办法，由公安部制定。</w:t>
      </w:r>
    </w:p>
    <w:p w14:paraId="51DF34D3" w14:textId="77777777" w:rsidR="00182CBE" w:rsidRDefault="00902A86">
      <w:pPr>
        <w:ind w:firstLineChars="200" w:firstLine="420"/>
        <w:rPr>
          <w:szCs w:val="21"/>
        </w:rPr>
      </w:pPr>
      <w:r>
        <w:rPr>
          <w:szCs w:val="21"/>
        </w:rPr>
        <w:t>第四十六条注册消防工程师聘用单位应当建立本单位注册消防工程师的执业档案，并确保执业档案真实、准确、完整。</w:t>
      </w:r>
    </w:p>
    <w:p w14:paraId="7AFA737E" w14:textId="77777777" w:rsidR="00182CBE" w:rsidRDefault="00902A86">
      <w:pPr>
        <w:ind w:firstLineChars="200" w:firstLine="420"/>
        <w:rPr>
          <w:szCs w:val="21"/>
        </w:rPr>
      </w:pPr>
      <w:r>
        <w:rPr>
          <w:szCs w:val="21"/>
        </w:rPr>
        <w:t>第四十七条任何单位和个人都有权对注册消防工程师执业活动中的违法行为和公安机关消防机构及其工作人员监督管理工作中的违法行为进行举报、投诉。</w:t>
      </w:r>
    </w:p>
    <w:p w14:paraId="752D97BD" w14:textId="77777777" w:rsidR="00182CBE" w:rsidRDefault="00902A86">
      <w:pPr>
        <w:ind w:firstLineChars="200" w:firstLine="420"/>
        <w:rPr>
          <w:szCs w:val="21"/>
        </w:rPr>
      </w:pPr>
      <w:r>
        <w:rPr>
          <w:szCs w:val="21"/>
        </w:rPr>
        <w:t>公安机关消防机构接到举报、投诉后，应当及时进行核查、处理。</w:t>
      </w:r>
    </w:p>
    <w:p w14:paraId="71232E4F" w14:textId="77777777" w:rsidR="00182CBE" w:rsidRDefault="00902A86">
      <w:pPr>
        <w:ind w:firstLineChars="200" w:firstLine="420"/>
        <w:rPr>
          <w:szCs w:val="21"/>
        </w:rPr>
      </w:pPr>
      <w:r>
        <w:rPr>
          <w:szCs w:val="21"/>
        </w:rPr>
        <w:t>第六章法律责任</w:t>
      </w:r>
    </w:p>
    <w:p w14:paraId="6DB48841" w14:textId="77777777" w:rsidR="00182CBE" w:rsidRDefault="00902A86">
      <w:pPr>
        <w:ind w:firstLineChars="200" w:firstLine="420"/>
        <w:rPr>
          <w:szCs w:val="21"/>
        </w:rPr>
      </w:pPr>
      <w:r>
        <w:rPr>
          <w:szCs w:val="21"/>
        </w:rPr>
        <w:t>第四十八条注册消防工程师及其聘用单位违反本规定的行为，法律、法规已经规定法律责任的，依照有关规定处理。</w:t>
      </w:r>
    </w:p>
    <w:p w14:paraId="41DC13AF" w14:textId="77777777" w:rsidR="00182CBE" w:rsidRDefault="00902A86">
      <w:pPr>
        <w:ind w:firstLineChars="200" w:firstLine="420"/>
        <w:rPr>
          <w:szCs w:val="21"/>
        </w:rPr>
      </w:pPr>
      <w:r>
        <w:rPr>
          <w:szCs w:val="21"/>
        </w:rPr>
        <w:t>第四十九条隐瞒有关情况或者提供虚假材料申请注册的，公安机关消防机构不予受理或者不予许可，申请人在</w:t>
      </w:r>
      <w:r>
        <w:rPr>
          <w:szCs w:val="21"/>
        </w:rPr>
        <w:t>1</w:t>
      </w:r>
      <w:r>
        <w:rPr>
          <w:szCs w:val="21"/>
        </w:rPr>
        <w:t>年内不得再次申请注册；聘用单位为申请人提供虚假注册申请材料的，同时对聘用单位处</w:t>
      </w:r>
      <w:r>
        <w:rPr>
          <w:szCs w:val="21"/>
        </w:rPr>
        <w:t>1</w:t>
      </w:r>
      <w:r>
        <w:rPr>
          <w:szCs w:val="21"/>
        </w:rPr>
        <w:t>万元以上</w:t>
      </w:r>
      <w:r>
        <w:rPr>
          <w:szCs w:val="21"/>
        </w:rPr>
        <w:t>3</w:t>
      </w:r>
      <w:r>
        <w:rPr>
          <w:szCs w:val="21"/>
        </w:rPr>
        <w:t>万元以下罚款。</w:t>
      </w:r>
    </w:p>
    <w:p w14:paraId="32EBF3F8" w14:textId="77777777" w:rsidR="00182CBE" w:rsidRDefault="00902A86">
      <w:pPr>
        <w:ind w:firstLineChars="200" w:firstLine="420"/>
        <w:rPr>
          <w:szCs w:val="21"/>
        </w:rPr>
      </w:pPr>
      <w:r>
        <w:rPr>
          <w:szCs w:val="21"/>
        </w:rPr>
        <w:t>第五十条申请人以欺骗、贿赂等不正当手段取得注册消防工程师资格注册的，原注册审批部门应当撤销其注册，并处</w:t>
      </w:r>
      <w:r>
        <w:rPr>
          <w:szCs w:val="21"/>
        </w:rPr>
        <w:t>1</w:t>
      </w:r>
      <w:r>
        <w:rPr>
          <w:szCs w:val="21"/>
        </w:rPr>
        <w:t>万元以下罚款；申请人在</w:t>
      </w:r>
      <w:r>
        <w:rPr>
          <w:szCs w:val="21"/>
        </w:rPr>
        <w:t>3</w:t>
      </w:r>
      <w:r>
        <w:rPr>
          <w:szCs w:val="21"/>
        </w:rPr>
        <w:t>年内不得再次申请注册。</w:t>
      </w:r>
    </w:p>
    <w:p w14:paraId="20FB514E" w14:textId="77777777" w:rsidR="00182CBE" w:rsidRDefault="00902A86">
      <w:pPr>
        <w:ind w:firstLineChars="200" w:firstLine="420"/>
        <w:rPr>
          <w:szCs w:val="21"/>
        </w:rPr>
      </w:pPr>
      <w:r>
        <w:rPr>
          <w:szCs w:val="21"/>
        </w:rPr>
        <w:t>第五十一条未经注册擅自以注册消防工程师名义执业，或者被依法注销注册后继续执业的，责令停止违法活动，处</w:t>
      </w:r>
      <w:r>
        <w:rPr>
          <w:szCs w:val="21"/>
        </w:rPr>
        <w:t>1</w:t>
      </w:r>
      <w:r>
        <w:rPr>
          <w:szCs w:val="21"/>
        </w:rPr>
        <w:t>万元以上</w:t>
      </w:r>
      <w:r>
        <w:rPr>
          <w:szCs w:val="21"/>
        </w:rPr>
        <w:t>3</w:t>
      </w:r>
      <w:r>
        <w:rPr>
          <w:szCs w:val="21"/>
        </w:rPr>
        <w:t>万元以下罚款。</w:t>
      </w:r>
    </w:p>
    <w:p w14:paraId="646AD980" w14:textId="77777777" w:rsidR="00182CBE" w:rsidRDefault="00902A86">
      <w:pPr>
        <w:ind w:firstLineChars="200" w:firstLine="420"/>
        <w:rPr>
          <w:szCs w:val="21"/>
        </w:rPr>
      </w:pPr>
      <w:r>
        <w:rPr>
          <w:szCs w:val="21"/>
        </w:rPr>
        <w:t>第五十二条注册消防工程师有需要变更注册的情形，未经注册审批部门准予变更注册而继续执业的，责令改正，处</w:t>
      </w:r>
      <w:r>
        <w:rPr>
          <w:szCs w:val="21"/>
        </w:rPr>
        <w:t>1000</w:t>
      </w:r>
      <w:r>
        <w:rPr>
          <w:szCs w:val="21"/>
        </w:rPr>
        <w:t>元以上</w:t>
      </w:r>
      <w:r>
        <w:rPr>
          <w:szCs w:val="21"/>
        </w:rPr>
        <w:t>1</w:t>
      </w:r>
      <w:r>
        <w:rPr>
          <w:szCs w:val="21"/>
        </w:rPr>
        <w:t>万元以下罚款。</w:t>
      </w:r>
    </w:p>
    <w:p w14:paraId="7226FE3B" w14:textId="77777777" w:rsidR="00182CBE" w:rsidRDefault="00902A86">
      <w:pPr>
        <w:ind w:firstLineChars="200" w:firstLine="420"/>
        <w:rPr>
          <w:szCs w:val="21"/>
        </w:rPr>
      </w:pPr>
      <w:r>
        <w:rPr>
          <w:szCs w:val="21"/>
        </w:rPr>
        <w:t>第五十三条注册消防工程师聘用单位出具的消防安全技术文件，未经注册消防工程师签名或者加盖执业印章的，责令改正，处</w:t>
      </w:r>
      <w:r>
        <w:rPr>
          <w:szCs w:val="21"/>
        </w:rPr>
        <w:t>1000</w:t>
      </w:r>
      <w:r>
        <w:rPr>
          <w:szCs w:val="21"/>
        </w:rPr>
        <w:t>元以上</w:t>
      </w:r>
      <w:r>
        <w:rPr>
          <w:szCs w:val="21"/>
        </w:rPr>
        <w:t>1</w:t>
      </w:r>
      <w:r>
        <w:rPr>
          <w:szCs w:val="21"/>
        </w:rPr>
        <w:t>万元以下罚款。</w:t>
      </w:r>
    </w:p>
    <w:p w14:paraId="5CF40B80" w14:textId="77777777" w:rsidR="00182CBE" w:rsidRDefault="00902A86">
      <w:pPr>
        <w:ind w:firstLineChars="200" w:firstLine="420"/>
        <w:rPr>
          <w:szCs w:val="21"/>
        </w:rPr>
      </w:pPr>
      <w:r>
        <w:rPr>
          <w:szCs w:val="21"/>
        </w:rPr>
        <w:t>第五十四条注册消防工程师未按照国家标准、行业标准开展执业活动，减少执业活动项目内容、数量，或者执业活动质量不符合国家标准、行业标准的，责令改正，处</w:t>
      </w:r>
      <w:r>
        <w:rPr>
          <w:szCs w:val="21"/>
        </w:rPr>
        <w:t>1000</w:t>
      </w:r>
      <w:r>
        <w:rPr>
          <w:szCs w:val="21"/>
        </w:rPr>
        <w:t>元以上</w:t>
      </w:r>
      <w:r>
        <w:rPr>
          <w:szCs w:val="21"/>
        </w:rPr>
        <w:t>1</w:t>
      </w:r>
      <w:r>
        <w:rPr>
          <w:szCs w:val="21"/>
        </w:rPr>
        <w:t>万元以下罚款。</w:t>
      </w:r>
    </w:p>
    <w:p w14:paraId="196A2743" w14:textId="77777777" w:rsidR="00182CBE" w:rsidRDefault="00902A86">
      <w:pPr>
        <w:ind w:firstLineChars="200" w:firstLine="420"/>
        <w:rPr>
          <w:szCs w:val="21"/>
        </w:rPr>
      </w:pPr>
      <w:r>
        <w:rPr>
          <w:szCs w:val="21"/>
        </w:rPr>
        <w:t>第五十五条注册消防工程师有下列行为之一的，责令改正，处</w:t>
      </w:r>
      <w:r>
        <w:rPr>
          <w:szCs w:val="21"/>
        </w:rPr>
        <w:t>1</w:t>
      </w:r>
      <w:r>
        <w:rPr>
          <w:szCs w:val="21"/>
        </w:rPr>
        <w:t>万元以上</w:t>
      </w:r>
      <w:r>
        <w:rPr>
          <w:szCs w:val="21"/>
        </w:rPr>
        <w:t>2</w:t>
      </w:r>
      <w:r>
        <w:rPr>
          <w:szCs w:val="21"/>
        </w:rPr>
        <w:t>万元以下罚款：</w:t>
      </w:r>
    </w:p>
    <w:p w14:paraId="1870EF30" w14:textId="77777777" w:rsidR="00182CBE" w:rsidRDefault="00902A86">
      <w:pPr>
        <w:ind w:firstLineChars="200" w:firstLine="420"/>
        <w:rPr>
          <w:szCs w:val="21"/>
        </w:rPr>
      </w:pPr>
      <w:r>
        <w:rPr>
          <w:szCs w:val="21"/>
        </w:rPr>
        <w:t>（一）以个人名义承接执业业务、开展执业活动的；</w:t>
      </w:r>
    </w:p>
    <w:p w14:paraId="3F94C09B" w14:textId="77777777" w:rsidR="00182CBE" w:rsidRDefault="00902A86">
      <w:pPr>
        <w:ind w:firstLineChars="200" w:firstLine="420"/>
        <w:rPr>
          <w:szCs w:val="21"/>
        </w:rPr>
      </w:pPr>
      <w:r>
        <w:rPr>
          <w:szCs w:val="21"/>
        </w:rPr>
        <w:t>（二）变造、倒卖、出租、出借或者以其他形式转让资格证书、注册证、执业印章的；</w:t>
      </w:r>
    </w:p>
    <w:p w14:paraId="48ADCEAD" w14:textId="77777777" w:rsidR="00182CBE" w:rsidRDefault="00902A86">
      <w:pPr>
        <w:ind w:firstLineChars="200" w:firstLine="420"/>
        <w:rPr>
          <w:szCs w:val="21"/>
        </w:rPr>
      </w:pPr>
      <w:r>
        <w:rPr>
          <w:szCs w:val="21"/>
        </w:rPr>
        <w:t>（三）超出本人执业范围或者聘用单位业务范围开展执业活动的。</w:t>
      </w:r>
    </w:p>
    <w:p w14:paraId="4EDEB0EB" w14:textId="77777777" w:rsidR="00182CBE" w:rsidRDefault="00902A86">
      <w:pPr>
        <w:ind w:firstLineChars="200" w:firstLine="420"/>
        <w:rPr>
          <w:szCs w:val="21"/>
        </w:rPr>
      </w:pPr>
      <w:r>
        <w:rPr>
          <w:szCs w:val="21"/>
        </w:rPr>
        <w:t>第五十六条注册消防工程师同时在</w:t>
      </w:r>
      <w:r>
        <w:rPr>
          <w:szCs w:val="21"/>
        </w:rPr>
        <w:t>2</w:t>
      </w:r>
      <w:r>
        <w:rPr>
          <w:szCs w:val="21"/>
        </w:rPr>
        <w:t>个以上消防技术服务机构或者消防安全重点单位执业的，依据《社会消防技术服务管理规定》第四十七条第二款的规定处罚。</w:t>
      </w:r>
    </w:p>
    <w:p w14:paraId="5035FAB1" w14:textId="77777777" w:rsidR="00182CBE" w:rsidRDefault="00902A86">
      <w:pPr>
        <w:ind w:firstLineChars="200" w:firstLine="420"/>
        <w:rPr>
          <w:szCs w:val="21"/>
        </w:rPr>
      </w:pPr>
      <w:r>
        <w:rPr>
          <w:szCs w:val="21"/>
        </w:rPr>
        <w:t>第五十七条注册消防工程师在聘用单位出具的虚假、失实消防安全技术文件上签名或者加盖执业印章的，依据《中华人民共和国消防法》第六十九条的规定处罚。</w:t>
      </w:r>
    </w:p>
    <w:p w14:paraId="41DF318A" w14:textId="77777777" w:rsidR="00182CBE" w:rsidRDefault="00902A86">
      <w:pPr>
        <w:ind w:firstLineChars="200" w:firstLine="420"/>
        <w:rPr>
          <w:szCs w:val="21"/>
        </w:rPr>
      </w:pPr>
      <w:r>
        <w:rPr>
          <w:szCs w:val="21"/>
        </w:rPr>
        <w:t>第五十八条本规定规定的行政处罚，除第五十条、第五十七条另有规定的外，由违法行为地的县级以上公安机关消防机构决定。</w:t>
      </w:r>
    </w:p>
    <w:p w14:paraId="2A7C61C9" w14:textId="77777777" w:rsidR="00182CBE" w:rsidRDefault="00902A86">
      <w:pPr>
        <w:ind w:firstLineChars="200" w:firstLine="420"/>
        <w:rPr>
          <w:szCs w:val="21"/>
        </w:rPr>
      </w:pPr>
      <w:r>
        <w:rPr>
          <w:szCs w:val="21"/>
        </w:rPr>
        <w:t>第五十九条注册消防工程师对公安机关消防机构在注册消防工程师监督管理中作出的具体行政行为不服的，可以依法申请行政复议或者提起行政诉讼。</w:t>
      </w:r>
    </w:p>
    <w:p w14:paraId="00C03005" w14:textId="77777777" w:rsidR="00182CBE" w:rsidRDefault="00902A86">
      <w:pPr>
        <w:ind w:firstLineChars="200" w:firstLine="420"/>
        <w:rPr>
          <w:szCs w:val="21"/>
        </w:rPr>
      </w:pPr>
      <w:r>
        <w:rPr>
          <w:szCs w:val="21"/>
        </w:rPr>
        <w:t>第六十条公安机关消防机构工作人员有下列行为之一，尚不构成犯罪的，依法给予处分；构成犯罪的，依法追究刑事责任：</w:t>
      </w:r>
    </w:p>
    <w:p w14:paraId="67FED4AE" w14:textId="77777777" w:rsidR="00182CBE" w:rsidRDefault="00902A86">
      <w:pPr>
        <w:ind w:firstLineChars="200" w:firstLine="420"/>
        <w:rPr>
          <w:szCs w:val="21"/>
        </w:rPr>
      </w:pPr>
      <w:r>
        <w:rPr>
          <w:szCs w:val="21"/>
        </w:rPr>
        <w:t>（一）超越法定职权、违反法定程序或者对不符合法定条件的申请人准予注册的；</w:t>
      </w:r>
    </w:p>
    <w:p w14:paraId="3631FF23" w14:textId="77777777" w:rsidR="00182CBE" w:rsidRDefault="00902A86">
      <w:pPr>
        <w:ind w:firstLineChars="200" w:firstLine="420"/>
        <w:rPr>
          <w:szCs w:val="21"/>
        </w:rPr>
      </w:pPr>
      <w:r>
        <w:rPr>
          <w:szCs w:val="21"/>
        </w:rPr>
        <w:t>（二）对符合法定条件的申请人不予受理、注册或者拖延办理的；</w:t>
      </w:r>
    </w:p>
    <w:p w14:paraId="3715C48C" w14:textId="77777777" w:rsidR="00182CBE" w:rsidRDefault="00902A86">
      <w:pPr>
        <w:ind w:firstLineChars="200" w:firstLine="420"/>
        <w:rPr>
          <w:szCs w:val="21"/>
        </w:rPr>
      </w:pPr>
      <w:r>
        <w:rPr>
          <w:szCs w:val="21"/>
        </w:rPr>
        <w:t>（三）利用职务上的便利，索取或者收受他人财物或者谋取不正当利益的；</w:t>
      </w:r>
    </w:p>
    <w:p w14:paraId="5921F8BD" w14:textId="77777777" w:rsidR="00182CBE" w:rsidRDefault="00902A86">
      <w:pPr>
        <w:ind w:firstLineChars="200" w:firstLine="420"/>
        <w:rPr>
          <w:szCs w:val="21"/>
        </w:rPr>
      </w:pPr>
      <w:r>
        <w:rPr>
          <w:szCs w:val="21"/>
        </w:rPr>
        <w:t>（四）不依法履行监督管理职责或者发现违法行为不依法处理的。</w:t>
      </w:r>
    </w:p>
    <w:p w14:paraId="07504840" w14:textId="77777777" w:rsidR="00182CBE" w:rsidRDefault="00902A86">
      <w:pPr>
        <w:ind w:firstLineChars="200" w:firstLine="420"/>
        <w:rPr>
          <w:szCs w:val="21"/>
        </w:rPr>
      </w:pPr>
      <w:r>
        <w:rPr>
          <w:szCs w:val="21"/>
        </w:rPr>
        <w:t>第七章附则</w:t>
      </w:r>
    </w:p>
    <w:p w14:paraId="2DF06DB5" w14:textId="77777777" w:rsidR="00182CBE" w:rsidRDefault="00902A86">
      <w:pPr>
        <w:ind w:firstLineChars="200" w:firstLine="420"/>
        <w:rPr>
          <w:szCs w:val="21"/>
        </w:rPr>
      </w:pPr>
      <w:r>
        <w:rPr>
          <w:szCs w:val="21"/>
        </w:rPr>
        <w:t>第六十一条本规定中的</w:t>
      </w:r>
      <w:r>
        <w:rPr>
          <w:szCs w:val="21"/>
        </w:rPr>
        <w:t>“</w:t>
      </w:r>
      <w:r>
        <w:rPr>
          <w:szCs w:val="21"/>
        </w:rPr>
        <w:t>日</w:t>
      </w:r>
      <w:r>
        <w:rPr>
          <w:szCs w:val="21"/>
        </w:rPr>
        <w:t>”</w:t>
      </w:r>
      <w:r>
        <w:rPr>
          <w:szCs w:val="21"/>
        </w:rPr>
        <w:t>是指工作日，不含法定节假日；</w:t>
      </w:r>
      <w:r>
        <w:rPr>
          <w:szCs w:val="21"/>
        </w:rPr>
        <w:t>“</w:t>
      </w:r>
      <w:r>
        <w:rPr>
          <w:szCs w:val="21"/>
        </w:rPr>
        <w:t>以上</w:t>
      </w:r>
      <w:r>
        <w:rPr>
          <w:szCs w:val="21"/>
        </w:rPr>
        <w:t>”</w:t>
      </w:r>
      <w:r>
        <w:rPr>
          <w:szCs w:val="21"/>
        </w:rPr>
        <w:t>、</w:t>
      </w:r>
      <w:r>
        <w:rPr>
          <w:szCs w:val="21"/>
        </w:rPr>
        <w:t>“</w:t>
      </w:r>
      <w:r>
        <w:rPr>
          <w:szCs w:val="21"/>
        </w:rPr>
        <w:t>以下</w:t>
      </w:r>
      <w:r>
        <w:rPr>
          <w:szCs w:val="21"/>
        </w:rPr>
        <w:t>”</w:t>
      </w:r>
      <w:r>
        <w:rPr>
          <w:szCs w:val="21"/>
        </w:rPr>
        <w:t>包括本数、本级。</w:t>
      </w:r>
    </w:p>
    <w:p w14:paraId="7BAD83E7" w14:textId="77777777" w:rsidR="00182CBE" w:rsidRDefault="00902A86">
      <w:pPr>
        <w:ind w:firstLineChars="200" w:firstLine="420"/>
        <w:rPr>
          <w:szCs w:val="21"/>
        </w:rPr>
      </w:pPr>
      <w:r>
        <w:rPr>
          <w:szCs w:val="21"/>
        </w:rPr>
        <w:t>第六十二条本规定自</w:t>
      </w:r>
      <w:r>
        <w:rPr>
          <w:szCs w:val="21"/>
        </w:rPr>
        <w:t>2017</w:t>
      </w:r>
      <w:r>
        <w:rPr>
          <w:szCs w:val="21"/>
        </w:rPr>
        <w:t>年</w:t>
      </w:r>
      <w:r>
        <w:rPr>
          <w:szCs w:val="21"/>
        </w:rPr>
        <w:t>10</w:t>
      </w:r>
      <w:r>
        <w:rPr>
          <w:szCs w:val="21"/>
        </w:rPr>
        <w:t>月</w:t>
      </w:r>
      <w:r>
        <w:rPr>
          <w:szCs w:val="21"/>
        </w:rPr>
        <w:t>1</w:t>
      </w:r>
      <w:r>
        <w:rPr>
          <w:szCs w:val="21"/>
        </w:rPr>
        <w:t>日起施行。</w:t>
      </w:r>
    </w:p>
    <w:p w14:paraId="4AAA3C3D" w14:textId="77777777" w:rsidR="00182CBE" w:rsidRDefault="00902A86">
      <w:pPr>
        <w:pStyle w:val="1"/>
        <w:spacing w:beforeLines="100" w:before="312" w:afterLines="100" w:after="312" w:line="300" w:lineRule="auto"/>
        <w:jc w:val="center"/>
        <w:rPr>
          <w:rFonts w:ascii="宋体" w:hAnsi="宋体"/>
          <w:sz w:val="30"/>
          <w:szCs w:val="30"/>
        </w:rPr>
      </w:pPr>
      <w:bookmarkStart w:id="360" w:name="_Toc32331287"/>
      <w:bookmarkStart w:id="361" w:name="_Toc101135404"/>
      <w:r>
        <w:rPr>
          <w:rFonts w:ascii="宋体" w:hAnsi="宋体"/>
          <w:sz w:val="30"/>
          <w:szCs w:val="30"/>
        </w:rPr>
        <w:t>工伤认定办法（2010年）</w:t>
      </w:r>
      <w:bookmarkEnd w:id="360"/>
      <w:bookmarkEnd w:id="361"/>
    </w:p>
    <w:p w14:paraId="7FD5CBCB" w14:textId="77777777" w:rsidR="00182CBE" w:rsidRDefault="00902A86">
      <w:pPr>
        <w:ind w:firstLineChars="200" w:firstLine="420"/>
        <w:rPr>
          <w:szCs w:val="21"/>
        </w:rPr>
      </w:pPr>
      <w:r>
        <w:rPr>
          <w:szCs w:val="21"/>
        </w:rPr>
        <w:t>（人力资源和社会保障部第</w:t>
      </w:r>
      <w:r>
        <w:rPr>
          <w:szCs w:val="21"/>
        </w:rPr>
        <w:t>56</w:t>
      </w:r>
      <w:r>
        <w:rPr>
          <w:szCs w:val="21"/>
        </w:rPr>
        <w:t>次部务会议通过，</w:t>
      </w:r>
      <w:r>
        <w:rPr>
          <w:szCs w:val="21"/>
        </w:rPr>
        <w:t>2010</w:t>
      </w:r>
      <w:r>
        <w:rPr>
          <w:szCs w:val="21"/>
        </w:rPr>
        <w:t>年</w:t>
      </w:r>
      <w:r>
        <w:rPr>
          <w:szCs w:val="21"/>
        </w:rPr>
        <w:t>12</w:t>
      </w:r>
      <w:r>
        <w:rPr>
          <w:szCs w:val="21"/>
        </w:rPr>
        <w:t>月</w:t>
      </w:r>
      <w:r>
        <w:rPr>
          <w:szCs w:val="21"/>
        </w:rPr>
        <w:t>31</w:t>
      </w:r>
      <w:r>
        <w:rPr>
          <w:szCs w:val="21"/>
        </w:rPr>
        <w:t>日中华人民共和国人力资源和社会保障部令第</w:t>
      </w:r>
      <w:r>
        <w:rPr>
          <w:szCs w:val="21"/>
        </w:rPr>
        <w:t>8</w:t>
      </w:r>
      <w:r>
        <w:rPr>
          <w:szCs w:val="21"/>
        </w:rPr>
        <w:t>号公布）</w:t>
      </w:r>
    </w:p>
    <w:p w14:paraId="47F83091" w14:textId="77777777" w:rsidR="00182CBE" w:rsidRDefault="00902A86">
      <w:pPr>
        <w:ind w:firstLineChars="200" w:firstLine="420"/>
        <w:rPr>
          <w:szCs w:val="21"/>
        </w:rPr>
      </w:pPr>
      <w:r>
        <w:rPr>
          <w:szCs w:val="21"/>
        </w:rPr>
        <w:t>第一条为规范工伤认定程序，依法进行工伤认定，维护当事人的合法权益，根据《工伤保险条例》的有关规定，制定本办法。</w:t>
      </w:r>
    </w:p>
    <w:p w14:paraId="176C1467" w14:textId="77777777" w:rsidR="00182CBE" w:rsidRDefault="00902A86">
      <w:pPr>
        <w:ind w:firstLineChars="200" w:firstLine="420"/>
        <w:rPr>
          <w:szCs w:val="21"/>
        </w:rPr>
      </w:pPr>
      <w:r>
        <w:rPr>
          <w:szCs w:val="21"/>
        </w:rPr>
        <w:t>第二条社会保险行政部门进行工伤认定按照本办法执行。</w:t>
      </w:r>
    </w:p>
    <w:p w14:paraId="28577236" w14:textId="77777777" w:rsidR="00182CBE" w:rsidRDefault="00902A86">
      <w:pPr>
        <w:ind w:firstLineChars="200" w:firstLine="420"/>
        <w:rPr>
          <w:szCs w:val="21"/>
        </w:rPr>
      </w:pPr>
      <w:r>
        <w:rPr>
          <w:szCs w:val="21"/>
        </w:rPr>
        <w:t>第三条工伤认定应当客观公正、简捷方便，认定程序应当向社会公开。</w:t>
      </w:r>
    </w:p>
    <w:p w14:paraId="3DC53D56" w14:textId="77777777" w:rsidR="00182CBE" w:rsidRDefault="00902A86">
      <w:pPr>
        <w:ind w:firstLineChars="200" w:firstLine="420"/>
        <w:rPr>
          <w:szCs w:val="21"/>
        </w:rPr>
      </w:pPr>
      <w:r>
        <w:rPr>
          <w:szCs w:val="21"/>
        </w:rPr>
        <w:t>第四条职工发生事故伤害或者按照职业病防治法规定被诊断、鉴定为职业病，所在单位应当自事故伤害发生之日或者被诊断、鉴定为职业病之日起</w:t>
      </w:r>
      <w:r>
        <w:rPr>
          <w:szCs w:val="21"/>
        </w:rPr>
        <w:t>30</w:t>
      </w:r>
      <w:r>
        <w:rPr>
          <w:szCs w:val="21"/>
        </w:rPr>
        <w:t>日内，向统筹地区社会保险行政部门提出工伤认定申请。遇有特殊情况，经报社会保险行政部门同意，申请时限可以适当延长。</w:t>
      </w:r>
    </w:p>
    <w:p w14:paraId="52CEDD2A" w14:textId="77777777" w:rsidR="00182CBE" w:rsidRDefault="00902A86">
      <w:pPr>
        <w:ind w:firstLineChars="200" w:firstLine="420"/>
        <w:rPr>
          <w:szCs w:val="21"/>
        </w:rPr>
      </w:pPr>
      <w:r>
        <w:rPr>
          <w:szCs w:val="21"/>
        </w:rPr>
        <w:t>按照前款规定应当向省级社会保险行政部门提出工伤认定申请的，根据属地原则应当向用人单位所在地设区的市级社会保险行政部门提出。</w:t>
      </w:r>
    </w:p>
    <w:p w14:paraId="650774B0" w14:textId="77777777" w:rsidR="00182CBE" w:rsidRDefault="00902A86">
      <w:pPr>
        <w:ind w:firstLineChars="200" w:firstLine="420"/>
        <w:rPr>
          <w:szCs w:val="21"/>
        </w:rPr>
      </w:pPr>
      <w:r>
        <w:rPr>
          <w:szCs w:val="21"/>
        </w:rPr>
        <w:t>第五条用人单位未在规定的时限内提出工伤认定申请的，受伤害职工或者其近亲属、工会组织在事故伤害发生之日或者被诊断、鉴定为职业病之日起</w:t>
      </w:r>
      <w:r>
        <w:rPr>
          <w:szCs w:val="21"/>
        </w:rPr>
        <w:t>1</w:t>
      </w:r>
      <w:r>
        <w:rPr>
          <w:szCs w:val="21"/>
        </w:rPr>
        <w:t>年内，可以直接按照本办法第四条规定提出工伤认定申请。</w:t>
      </w:r>
    </w:p>
    <w:p w14:paraId="6A147B5F" w14:textId="77777777" w:rsidR="00182CBE" w:rsidRDefault="00902A86">
      <w:pPr>
        <w:ind w:firstLineChars="200" w:firstLine="420"/>
        <w:rPr>
          <w:szCs w:val="21"/>
        </w:rPr>
      </w:pPr>
      <w:r>
        <w:rPr>
          <w:szCs w:val="21"/>
        </w:rPr>
        <w:t>第六条提出工伤认定申请应当填写《工伤认定申请表》，并提交下列材料：</w:t>
      </w:r>
    </w:p>
    <w:p w14:paraId="2ECDD9E2" w14:textId="77777777" w:rsidR="00182CBE" w:rsidRDefault="00902A86">
      <w:pPr>
        <w:ind w:firstLineChars="200" w:firstLine="420"/>
        <w:rPr>
          <w:szCs w:val="21"/>
        </w:rPr>
      </w:pPr>
      <w:r>
        <w:rPr>
          <w:szCs w:val="21"/>
        </w:rPr>
        <w:t>（一）劳动、聘用合同文本复印件或者与用人单位存在劳动关系（包括事实劳动关系）、人事关系的其他证明材料；</w:t>
      </w:r>
    </w:p>
    <w:p w14:paraId="2A2C7BEF" w14:textId="77777777" w:rsidR="00182CBE" w:rsidRDefault="00902A86">
      <w:pPr>
        <w:ind w:firstLineChars="200" w:firstLine="420"/>
        <w:rPr>
          <w:szCs w:val="21"/>
        </w:rPr>
      </w:pPr>
      <w:r>
        <w:rPr>
          <w:szCs w:val="21"/>
        </w:rPr>
        <w:t>（二）医疗机构出具的受伤后诊断证明书或者职业病诊断证明书（或者职业病诊断鉴定书）。</w:t>
      </w:r>
    </w:p>
    <w:p w14:paraId="079B4895" w14:textId="77777777" w:rsidR="00182CBE" w:rsidRDefault="00902A86">
      <w:pPr>
        <w:ind w:firstLineChars="200" w:firstLine="420"/>
        <w:rPr>
          <w:szCs w:val="21"/>
        </w:rPr>
      </w:pPr>
      <w:r>
        <w:rPr>
          <w:szCs w:val="21"/>
        </w:rPr>
        <w:t>第七条工伤认定申请人提交的申请材料符合要求，属于社会保险行政部门管辖范围且在受理时限内的，社会保险行政部门应当受理。</w:t>
      </w:r>
    </w:p>
    <w:p w14:paraId="6B3C3DEA" w14:textId="77777777" w:rsidR="00182CBE" w:rsidRDefault="00902A86">
      <w:pPr>
        <w:ind w:firstLineChars="200" w:firstLine="420"/>
        <w:rPr>
          <w:szCs w:val="21"/>
        </w:rPr>
      </w:pPr>
      <w:r>
        <w:rPr>
          <w:szCs w:val="21"/>
        </w:rPr>
        <w:t>第八条社会保险行政部门收到工伤认定申请后，应当在</w:t>
      </w:r>
      <w:r>
        <w:rPr>
          <w:szCs w:val="21"/>
        </w:rPr>
        <w:t>15</w:t>
      </w:r>
      <w:r>
        <w:rPr>
          <w:szCs w:val="21"/>
        </w:rPr>
        <w:t>日内对申请人提交的材料进行审核，材料完整的，作出受理或者不予受理的决定；材料不完整的，应当以书面形式一次性告知申请人需要补正的全部材料。社会保险行政部门收到申请人提交的全部补正材料后，应当在</w:t>
      </w:r>
      <w:r>
        <w:rPr>
          <w:szCs w:val="21"/>
        </w:rPr>
        <w:t>15</w:t>
      </w:r>
      <w:r>
        <w:rPr>
          <w:szCs w:val="21"/>
        </w:rPr>
        <w:t>日内作出受理或者不予受理的决定。</w:t>
      </w:r>
    </w:p>
    <w:p w14:paraId="01202649" w14:textId="77777777" w:rsidR="00182CBE" w:rsidRDefault="00902A86">
      <w:pPr>
        <w:ind w:firstLineChars="200" w:firstLine="420"/>
        <w:rPr>
          <w:szCs w:val="21"/>
        </w:rPr>
      </w:pPr>
      <w:r>
        <w:rPr>
          <w:szCs w:val="21"/>
        </w:rPr>
        <w:t>社会保险行政部门决定受理的，应当出具《工伤认定申请受理决定书》；决定不予受理的，应当出具《工伤认定申请不予受理决定书》。</w:t>
      </w:r>
    </w:p>
    <w:p w14:paraId="49695DC4" w14:textId="77777777" w:rsidR="00182CBE" w:rsidRDefault="00902A86">
      <w:pPr>
        <w:ind w:firstLineChars="200" w:firstLine="420"/>
        <w:rPr>
          <w:szCs w:val="21"/>
        </w:rPr>
      </w:pPr>
      <w:r>
        <w:rPr>
          <w:szCs w:val="21"/>
        </w:rPr>
        <w:t>第九条社会保险行政部门受理工伤认定申请后，可以根据需要对申请人提供的证据进行调查核实。</w:t>
      </w:r>
    </w:p>
    <w:p w14:paraId="6A3EF83A" w14:textId="77777777" w:rsidR="00182CBE" w:rsidRDefault="00902A86">
      <w:pPr>
        <w:ind w:firstLineChars="200" w:firstLine="420"/>
        <w:rPr>
          <w:szCs w:val="21"/>
        </w:rPr>
      </w:pPr>
      <w:r>
        <w:rPr>
          <w:szCs w:val="21"/>
        </w:rPr>
        <w:t>第十条社会保险行政部门进行调查核实，应当由两名以上工作人员共同进行，并出示执行公务的证件。</w:t>
      </w:r>
    </w:p>
    <w:p w14:paraId="0CC5AE14" w14:textId="77777777" w:rsidR="00182CBE" w:rsidRDefault="00902A86">
      <w:pPr>
        <w:ind w:firstLineChars="200" w:firstLine="420"/>
        <w:rPr>
          <w:szCs w:val="21"/>
        </w:rPr>
      </w:pPr>
      <w:r>
        <w:rPr>
          <w:szCs w:val="21"/>
        </w:rPr>
        <w:t>第十一条社会保险行政部门工作人员在工伤认定中，可以进行以下调查核实工作：</w:t>
      </w:r>
    </w:p>
    <w:p w14:paraId="16B3E30D" w14:textId="77777777" w:rsidR="00182CBE" w:rsidRDefault="00902A86">
      <w:pPr>
        <w:ind w:firstLineChars="200" w:firstLine="420"/>
        <w:rPr>
          <w:szCs w:val="21"/>
        </w:rPr>
      </w:pPr>
      <w:r>
        <w:rPr>
          <w:szCs w:val="21"/>
        </w:rPr>
        <w:t>（一）根据工作需要，进入有关单位和事故现场；</w:t>
      </w:r>
    </w:p>
    <w:p w14:paraId="0E1A1C87" w14:textId="77777777" w:rsidR="00182CBE" w:rsidRDefault="00902A86">
      <w:pPr>
        <w:ind w:firstLineChars="200" w:firstLine="420"/>
        <w:rPr>
          <w:szCs w:val="21"/>
        </w:rPr>
      </w:pPr>
      <w:r>
        <w:rPr>
          <w:szCs w:val="21"/>
        </w:rPr>
        <w:t>（二）依法查阅与工伤认定有关的资料，询问有关人员并作出调查笔录；</w:t>
      </w:r>
    </w:p>
    <w:p w14:paraId="1AC5205E" w14:textId="77777777" w:rsidR="00182CBE" w:rsidRDefault="00902A86">
      <w:pPr>
        <w:ind w:firstLineChars="200" w:firstLine="420"/>
        <w:rPr>
          <w:szCs w:val="21"/>
        </w:rPr>
      </w:pPr>
      <w:r>
        <w:rPr>
          <w:szCs w:val="21"/>
        </w:rPr>
        <w:t>（三）记录、录音、录像和复制与工伤认定有关的资料。调查核实工作的证据收集参照行政诉讼证据收集的有关规定执行。</w:t>
      </w:r>
    </w:p>
    <w:p w14:paraId="177767E7" w14:textId="77777777" w:rsidR="00182CBE" w:rsidRDefault="00902A86">
      <w:pPr>
        <w:ind w:firstLineChars="200" w:firstLine="420"/>
        <w:rPr>
          <w:szCs w:val="21"/>
        </w:rPr>
      </w:pPr>
      <w:r>
        <w:rPr>
          <w:szCs w:val="21"/>
        </w:rPr>
        <w:t>第十二条社会保险行政部门工作人员进行调查核实时，有关单位和个人应当予以协助。用人单位、工会组织、医疗机构以及有关部门应当负责安排相关人员配合工作，据实提供情况和证明材料。</w:t>
      </w:r>
    </w:p>
    <w:p w14:paraId="5AD9D3C5" w14:textId="77777777" w:rsidR="00182CBE" w:rsidRDefault="00902A86">
      <w:pPr>
        <w:ind w:firstLineChars="200" w:firstLine="420"/>
        <w:rPr>
          <w:szCs w:val="21"/>
        </w:rPr>
      </w:pPr>
      <w:r>
        <w:rPr>
          <w:szCs w:val="21"/>
        </w:rPr>
        <w:t>第十三条社会保险行政部门在进行工伤认定时，对申请人提供的符合国家有关规定的职业病诊断证明书或者职业病诊断鉴定书，不再进行调查核实。职业病诊断证明书或者职业病诊断鉴定书不符合国家规定的要求和格式的，社会保险行政部门可以要求出具证据部门重新提供。</w:t>
      </w:r>
    </w:p>
    <w:p w14:paraId="719E1803" w14:textId="77777777" w:rsidR="00182CBE" w:rsidRDefault="00902A86">
      <w:pPr>
        <w:ind w:firstLineChars="200" w:firstLine="420"/>
        <w:rPr>
          <w:szCs w:val="21"/>
        </w:rPr>
      </w:pPr>
      <w:r>
        <w:rPr>
          <w:szCs w:val="21"/>
        </w:rPr>
        <w:t>第十四条社会保险行政部门受理工伤认定申请后，可以根据工作需要，委托其他统筹地区的社会保险行政部门或者相关部门进行调查核实。</w:t>
      </w:r>
    </w:p>
    <w:p w14:paraId="590C170F" w14:textId="77777777" w:rsidR="00182CBE" w:rsidRDefault="00902A86">
      <w:pPr>
        <w:ind w:firstLineChars="200" w:firstLine="420"/>
        <w:rPr>
          <w:szCs w:val="21"/>
        </w:rPr>
      </w:pPr>
      <w:r>
        <w:rPr>
          <w:szCs w:val="21"/>
        </w:rPr>
        <w:t>第十五条社会保险行政部门工作人员进行调查核实时，应当履行下列义务：</w:t>
      </w:r>
    </w:p>
    <w:p w14:paraId="3FDD90E9" w14:textId="77777777" w:rsidR="00182CBE" w:rsidRDefault="00902A86">
      <w:pPr>
        <w:ind w:firstLineChars="200" w:firstLine="420"/>
        <w:rPr>
          <w:szCs w:val="21"/>
        </w:rPr>
      </w:pPr>
      <w:r>
        <w:rPr>
          <w:szCs w:val="21"/>
        </w:rPr>
        <w:t>（一）保守有关单位商业秘密以及个人隐私；</w:t>
      </w:r>
    </w:p>
    <w:p w14:paraId="320D1B27" w14:textId="77777777" w:rsidR="00182CBE" w:rsidRDefault="00902A86">
      <w:pPr>
        <w:ind w:firstLineChars="200" w:firstLine="420"/>
        <w:rPr>
          <w:szCs w:val="21"/>
        </w:rPr>
      </w:pPr>
      <w:r>
        <w:rPr>
          <w:szCs w:val="21"/>
        </w:rPr>
        <w:t>（二）为提供情况的有关人员保密。</w:t>
      </w:r>
    </w:p>
    <w:p w14:paraId="3BD77F36" w14:textId="77777777" w:rsidR="00182CBE" w:rsidRDefault="00902A86">
      <w:pPr>
        <w:ind w:firstLineChars="200" w:firstLine="420"/>
        <w:rPr>
          <w:szCs w:val="21"/>
        </w:rPr>
      </w:pPr>
      <w:r>
        <w:rPr>
          <w:szCs w:val="21"/>
        </w:rPr>
        <w:t>第十六条社会保险行政部门工作人员与工伤认定申请人有利害关系的，应当回避。</w:t>
      </w:r>
    </w:p>
    <w:p w14:paraId="5537FE80" w14:textId="77777777" w:rsidR="00182CBE" w:rsidRDefault="00902A86">
      <w:pPr>
        <w:ind w:firstLineChars="200" w:firstLine="420"/>
        <w:rPr>
          <w:szCs w:val="21"/>
        </w:rPr>
      </w:pPr>
      <w:r>
        <w:rPr>
          <w:szCs w:val="21"/>
        </w:rPr>
        <w:t>第十七条职工或者其近亲属认为是工伤，用人单位不认为是工伤的，由该用人单位承担举证责任。用人单位拒不举证的，社会保险行政部门可以根据受伤害职工提供的证据或者调查取得的证据，依法作出工伤认定决定。</w:t>
      </w:r>
    </w:p>
    <w:p w14:paraId="602B6411" w14:textId="77777777" w:rsidR="00182CBE" w:rsidRDefault="00902A86">
      <w:pPr>
        <w:ind w:firstLineChars="200" w:firstLine="420"/>
        <w:rPr>
          <w:szCs w:val="21"/>
        </w:rPr>
      </w:pPr>
      <w:r>
        <w:rPr>
          <w:szCs w:val="21"/>
        </w:rPr>
        <w:t>第十八条社会保险行政部门应当自受理工伤认定申请之日起</w:t>
      </w:r>
      <w:r>
        <w:rPr>
          <w:szCs w:val="21"/>
        </w:rPr>
        <w:t>60</w:t>
      </w:r>
      <w:r>
        <w:rPr>
          <w:szCs w:val="21"/>
        </w:rPr>
        <w:t>日内作出工伤认定决定，出具《认定工伤决定书》或者《不予认定工伤决定书》。</w:t>
      </w:r>
    </w:p>
    <w:p w14:paraId="7BAACBC5" w14:textId="77777777" w:rsidR="00182CBE" w:rsidRDefault="00902A86">
      <w:pPr>
        <w:ind w:firstLineChars="200" w:firstLine="420"/>
        <w:rPr>
          <w:szCs w:val="21"/>
        </w:rPr>
      </w:pPr>
      <w:r>
        <w:rPr>
          <w:szCs w:val="21"/>
        </w:rPr>
        <w:t>第十九条《认定工伤决定书》应当载明下列事项：</w:t>
      </w:r>
    </w:p>
    <w:p w14:paraId="62583E79" w14:textId="77777777" w:rsidR="00182CBE" w:rsidRDefault="00902A86">
      <w:pPr>
        <w:ind w:firstLineChars="200" w:firstLine="420"/>
        <w:rPr>
          <w:szCs w:val="21"/>
        </w:rPr>
      </w:pPr>
      <w:r>
        <w:rPr>
          <w:szCs w:val="21"/>
        </w:rPr>
        <w:t>（一）用人单位全称；</w:t>
      </w:r>
    </w:p>
    <w:p w14:paraId="6E61962D" w14:textId="77777777" w:rsidR="00182CBE" w:rsidRDefault="00902A86">
      <w:pPr>
        <w:ind w:firstLineChars="200" w:firstLine="420"/>
        <w:rPr>
          <w:szCs w:val="21"/>
        </w:rPr>
      </w:pPr>
      <w:r>
        <w:rPr>
          <w:szCs w:val="21"/>
        </w:rPr>
        <w:t>（二）职工的姓名、性别、年龄、职业、身份证号码；</w:t>
      </w:r>
    </w:p>
    <w:p w14:paraId="30CB1D9B" w14:textId="77777777" w:rsidR="00182CBE" w:rsidRDefault="00902A86">
      <w:pPr>
        <w:ind w:firstLineChars="200" w:firstLine="420"/>
        <w:rPr>
          <w:szCs w:val="21"/>
        </w:rPr>
      </w:pPr>
      <w:r>
        <w:rPr>
          <w:szCs w:val="21"/>
        </w:rPr>
        <w:t>（三）受伤害部位、事故时间和诊断时间或职业病名称、受伤害经过和核实情况、医疗救治的基本情况和诊断结论；</w:t>
      </w:r>
    </w:p>
    <w:p w14:paraId="7B3B9474" w14:textId="77777777" w:rsidR="00182CBE" w:rsidRDefault="00902A86">
      <w:pPr>
        <w:ind w:firstLineChars="200" w:firstLine="420"/>
        <w:rPr>
          <w:szCs w:val="21"/>
        </w:rPr>
      </w:pPr>
      <w:r>
        <w:rPr>
          <w:szCs w:val="21"/>
        </w:rPr>
        <w:t>（四）认定工伤或者视同工伤的依据；</w:t>
      </w:r>
    </w:p>
    <w:p w14:paraId="37BB1B7B" w14:textId="77777777" w:rsidR="00182CBE" w:rsidRDefault="00902A86">
      <w:pPr>
        <w:ind w:firstLineChars="200" w:firstLine="420"/>
        <w:rPr>
          <w:szCs w:val="21"/>
        </w:rPr>
      </w:pPr>
      <w:r>
        <w:rPr>
          <w:szCs w:val="21"/>
        </w:rPr>
        <w:t>（五）不服认定决定申请行政复议或者提起行政诉讼的部门和时限；</w:t>
      </w:r>
    </w:p>
    <w:p w14:paraId="201A028C" w14:textId="77777777" w:rsidR="00182CBE" w:rsidRDefault="00902A86">
      <w:pPr>
        <w:ind w:firstLineChars="200" w:firstLine="420"/>
        <w:rPr>
          <w:szCs w:val="21"/>
        </w:rPr>
      </w:pPr>
      <w:r>
        <w:rPr>
          <w:szCs w:val="21"/>
        </w:rPr>
        <w:t>（六）作出认定工伤或者视同工伤决定的时间。</w:t>
      </w:r>
    </w:p>
    <w:p w14:paraId="20E06591" w14:textId="77777777" w:rsidR="00182CBE" w:rsidRDefault="00902A86">
      <w:pPr>
        <w:ind w:firstLineChars="200" w:firstLine="420"/>
        <w:rPr>
          <w:szCs w:val="21"/>
        </w:rPr>
      </w:pPr>
      <w:r>
        <w:rPr>
          <w:szCs w:val="21"/>
        </w:rPr>
        <w:t>《不予认定工伤决定书》应当载明下列事项：</w:t>
      </w:r>
    </w:p>
    <w:p w14:paraId="5BA521B3" w14:textId="77777777" w:rsidR="00182CBE" w:rsidRDefault="00902A86">
      <w:pPr>
        <w:ind w:firstLineChars="200" w:firstLine="420"/>
        <w:rPr>
          <w:szCs w:val="21"/>
        </w:rPr>
      </w:pPr>
      <w:r>
        <w:rPr>
          <w:szCs w:val="21"/>
        </w:rPr>
        <w:t>（一）用人单位全称；</w:t>
      </w:r>
    </w:p>
    <w:p w14:paraId="690AA871" w14:textId="77777777" w:rsidR="00182CBE" w:rsidRDefault="00902A86">
      <w:pPr>
        <w:ind w:firstLineChars="200" w:firstLine="420"/>
        <w:rPr>
          <w:szCs w:val="21"/>
        </w:rPr>
      </w:pPr>
      <w:r>
        <w:rPr>
          <w:szCs w:val="21"/>
        </w:rPr>
        <w:t>（二）职工的姓名、性别、年龄、职业、身份证号码；</w:t>
      </w:r>
    </w:p>
    <w:p w14:paraId="58ECDDC7" w14:textId="77777777" w:rsidR="00182CBE" w:rsidRDefault="00902A86">
      <w:pPr>
        <w:ind w:firstLineChars="200" w:firstLine="420"/>
        <w:rPr>
          <w:szCs w:val="21"/>
        </w:rPr>
      </w:pPr>
      <w:r>
        <w:rPr>
          <w:szCs w:val="21"/>
        </w:rPr>
        <w:t>（三）不予认定工伤或者不视同工伤的依据；</w:t>
      </w:r>
    </w:p>
    <w:p w14:paraId="1204F642" w14:textId="77777777" w:rsidR="00182CBE" w:rsidRDefault="00902A86">
      <w:pPr>
        <w:ind w:firstLineChars="200" w:firstLine="420"/>
        <w:rPr>
          <w:szCs w:val="21"/>
        </w:rPr>
      </w:pPr>
      <w:r>
        <w:rPr>
          <w:szCs w:val="21"/>
        </w:rPr>
        <w:t>（四）不服认定决定申请行政复议或者提起行政诉讼的部门和时限；</w:t>
      </w:r>
    </w:p>
    <w:p w14:paraId="63680915" w14:textId="77777777" w:rsidR="00182CBE" w:rsidRDefault="00902A86">
      <w:pPr>
        <w:ind w:firstLineChars="200" w:firstLine="420"/>
        <w:rPr>
          <w:szCs w:val="21"/>
        </w:rPr>
      </w:pPr>
      <w:r>
        <w:rPr>
          <w:szCs w:val="21"/>
        </w:rPr>
        <w:t>（五）作出不予认定工伤或者不视同工伤决定的时间。</w:t>
      </w:r>
    </w:p>
    <w:p w14:paraId="293152EE" w14:textId="77777777" w:rsidR="00182CBE" w:rsidRDefault="00902A86">
      <w:pPr>
        <w:ind w:firstLineChars="200" w:firstLine="420"/>
        <w:rPr>
          <w:szCs w:val="21"/>
        </w:rPr>
      </w:pPr>
      <w:r>
        <w:rPr>
          <w:szCs w:val="21"/>
        </w:rPr>
        <w:t>《认定工伤决定书》和《不予认定工伤决定书》应当加盖社会保险行政部门工伤认定专用印章。</w:t>
      </w:r>
    </w:p>
    <w:p w14:paraId="6447484E" w14:textId="77777777" w:rsidR="00182CBE" w:rsidRDefault="00902A86">
      <w:pPr>
        <w:ind w:firstLineChars="200" w:firstLine="420"/>
        <w:rPr>
          <w:szCs w:val="21"/>
        </w:rPr>
      </w:pPr>
      <w:r>
        <w:rPr>
          <w:szCs w:val="21"/>
        </w:rPr>
        <w:t>第二十条社会保险行政部门受理工伤认定申请后，作出工伤认定决定需要以司法机关或者有关行政主管部门的结论为依据的，在司法机关或者有关行政主管部门尚未作出结论期间，作出工伤认定决定的时限中止，并书面通知申请人。</w:t>
      </w:r>
    </w:p>
    <w:p w14:paraId="1DADBBFE" w14:textId="77777777" w:rsidR="00182CBE" w:rsidRDefault="00902A86">
      <w:pPr>
        <w:ind w:firstLineChars="200" w:firstLine="420"/>
        <w:rPr>
          <w:szCs w:val="21"/>
        </w:rPr>
      </w:pPr>
      <w:r>
        <w:rPr>
          <w:szCs w:val="21"/>
        </w:rPr>
        <w:t>第二十一条社会保险行政部门对于事实清楚、权利义务明确的工伤认定申请，应当自受理工伤认定申请之日起</w:t>
      </w:r>
      <w:r>
        <w:rPr>
          <w:szCs w:val="21"/>
        </w:rPr>
        <w:t>15</w:t>
      </w:r>
      <w:r>
        <w:rPr>
          <w:szCs w:val="21"/>
        </w:rPr>
        <w:t>日内作出工伤认定决定。</w:t>
      </w:r>
    </w:p>
    <w:p w14:paraId="2D11C914" w14:textId="77777777" w:rsidR="00182CBE" w:rsidRDefault="00902A86">
      <w:pPr>
        <w:ind w:firstLineChars="200" w:firstLine="420"/>
        <w:rPr>
          <w:szCs w:val="21"/>
        </w:rPr>
      </w:pPr>
      <w:r>
        <w:rPr>
          <w:szCs w:val="21"/>
        </w:rPr>
        <w:t>第二十二条社会保险行政部门应当自工伤认定决定作出之日起</w:t>
      </w:r>
      <w:r>
        <w:rPr>
          <w:szCs w:val="21"/>
        </w:rPr>
        <w:t>20</w:t>
      </w:r>
      <w:r>
        <w:rPr>
          <w:szCs w:val="21"/>
        </w:rPr>
        <w:t>日内，将《认定工伤决定书》或者《不予认定工伤决定书》送达受伤害职工（或者其近亲属）和用人单位，并抄送社会保险经办机构。</w:t>
      </w:r>
    </w:p>
    <w:p w14:paraId="1E5BDAE3" w14:textId="77777777" w:rsidR="00182CBE" w:rsidRDefault="00902A86">
      <w:pPr>
        <w:ind w:firstLineChars="200" w:firstLine="420"/>
        <w:rPr>
          <w:szCs w:val="21"/>
        </w:rPr>
      </w:pPr>
      <w:r>
        <w:rPr>
          <w:szCs w:val="21"/>
        </w:rPr>
        <w:t>《认定工伤决定书》和《不予认定工伤决定书》的送达参照民事法律有关送达的规定执行。</w:t>
      </w:r>
    </w:p>
    <w:p w14:paraId="44E8E90B" w14:textId="77777777" w:rsidR="00182CBE" w:rsidRDefault="00902A86">
      <w:pPr>
        <w:ind w:firstLineChars="200" w:firstLine="420"/>
        <w:rPr>
          <w:szCs w:val="21"/>
        </w:rPr>
      </w:pPr>
      <w:r>
        <w:rPr>
          <w:szCs w:val="21"/>
        </w:rPr>
        <w:t>第二十三条职工或者其近亲属、用人单位对不予受理决定不服或者对工伤认定决定不服的，可以依法申请行政复议或者提起行政诉讼。</w:t>
      </w:r>
    </w:p>
    <w:p w14:paraId="364115C7" w14:textId="77777777" w:rsidR="00182CBE" w:rsidRDefault="00902A86">
      <w:pPr>
        <w:ind w:firstLineChars="200" w:firstLine="420"/>
        <w:rPr>
          <w:szCs w:val="21"/>
        </w:rPr>
      </w:pPr>
      <w:r>
        <w:rPr>
          <w:szCs w:val="21"/>
        </w:rPr>
        <w:t>第二十四条工伤认定结束后，社会保险行政部门应当将工伤认定的有关资料保存</w:t>
      </w:r>
      <w:r>
        <w:rPr>
          <w:szCs w:val="21"/>
        </w:rPr>
        <w:t>50</w:t>
      </w:r>
      <w:r>
        <w:rPr>
          <w:szCs w:val="21"/>
        </w:rPr>
        <w:t>年。</w:t>
      </w:r>
    </w:p>
    <w:p w14:paraId="79ED3168" w14:textId="77777777" w:rsidR="00182CBE" w:rsidRDefault="00902A86">
      <w:pPr>
        <w:ind w:firstLineChars="200" w:firstLine="420"/>
        <w:rPr>
          <w:szCs w:val="21"/>
        </w:rPr>
      </w:pPr>
      <w:r>
        <w:rPr>
          <w:szCs w:val="21"/>
        </w:rPr>
        <w:t>第二十五条用人单位拒不协助社会保险行政部门对事故伤害进行调查核实的，由社会保险行政部门责令改正，处</w:t>
      </w:r>
      <w:r>
        <w:rPr>
          <w:szCs w:val="21"/>
        </w:rPr>
        <w:t>2000</w:t>
      </w:r>
      <w:r>
        <w:rPr>
          <w:szCs w:val="21"/>
        </w:rPr>
        <w:t>元以上</w:t>
      </w:r>
      <w:r>
        <w:rPr>
          <w:szCs w:val="21"/>
        </w:rPr>
        <w:t>2</w:t>
      </w:r>
      <w:r>
        <w:rPr>
          <w:szCs w:val="21"/>
        </w:rPr>
        <w:t>万元以下的罚款。</w:t>
      </w:r>
    </w:p>
    <w:p w14:paraId="1B8D52E0" w14:textId="77777777" w:rsidR="00182CBE" w:rsidRDefault="00902A86">
      <w:pPr>
        <w:ind w:firstLineChars="200" w:firstLine="420"/>
        <w:rPr>
          <w:szCs w:val="21"/>
        </w:rPr>
      </w:pPr>
      <w:r>
        <w:rPr>
          <w:szCs w:val="21"/>
        </w:rPr>
        <w:t>第二十六条本办法中的《工伤认定申请表》、《工伤认定申请受理决定书》、《工伤认定申请不予受理决定书》、《认定工伤决定书》、《不予认定工伤决定书》的样式由国务院社会保险行政部门统一制定。</w:t>
      </w:r>
    </w:p>
    <w:p w14:paraId="17B12B07" w14:textId="77777777" w:rsidR="00182CBE" w:rsidRDefault="00902A86">
      <w:pPr>
        <w:ind w:firstLineChars="200" w:firstLine="420"/>
        <w:rPr>
          <w:szCs w:val="21"/>
        </w:rPr>
      </w:pPr>
      <w:r>
        <w:rPr>
          <w:szCs w:val="21"/>
        </w:rPr>
        <w:t>第二十七条本办法自</w:t>
      </w:r>
      <w:r>
        <w:rPr>
          <w:szCs w:val="21"/>
        </w:rPr>
        <w:t>2011</w:t>
      </w:r>
      <w:r>
        <w:rPr>
          <w:szCs w:val="21"/>
        </w:rPr>
        <w:t>年</w:t>
      </w:r>
      <w:r>
        <w:rPr>
          <w:szCs w:val="21"/>
        </w:rPr>
        <w:t>1</w:t>
      </w:r>
      <w:r>
        <w:rPr>
          <w:szCs w:val="21"/>
        </w:rPr>
        <w:t>月</w:t>
      </w:r>
      <w:r>
        <w:rPr>
          <w:szCs w:val="21"/>
        </w:rPr>
        <w:t>1</w:t>
      </w:r>
      <w:r>
        <w:rPr>
          <w:szCs w:val="21"/>
        </w:rPr>
        <w:t>日起施行。劳动和社会保障部</w:t>
      </w:r>
      <w:r>
        <w:rPr>
          <w:szCs w:val="21"/>
        </w:rPr>
        <w:t>2003</w:t>
      </w:r>
      <w:r>
        <w:rPr>
          <w:szCs w:val="21"/>
        </w:rPr>
        <w:t>年</w:t>
      </w:r>
      <w:r>
        <w:rPr>
          <w:szCs w:val="21"/>
        </w:rPr>
        <w:t>9</w:t>
      </w:r>
      <w:r>
        <w:rPr>
          <w:szCs w:val="21"/>
        </w:rPr>
        <w:t>月</w:t>
      </w:r>
      <w:r>
        <w:rPr>
          <w:szCs w:val="21"/>
        </w:rPr>
        <w:t>23</w:t>
      </w:r>
      <w:r>
        <w:rPr>
          <w:szCs w:val="21"/>
        </w:rPr>
        <w:t>日颁布的《工伤认定办法》同时废止。</w:t>
      </w:r>
    </w:p>
    <w:p w14:paraId="02CC623F" w14:textId="77777777" w:rsidR="00182CBE" w:rsidRDefault="00902A86">
      <w:pPr>
        <w:ind w:firstLineChars="200" w:firstLine="420"/>
        <w:rPr>
          <w:szCs w:val="21"/>
        </w:rPr>
      </w:pPr>
      <w:r>
        <w:rPr>
          <w:szCs w:val="21"/>
        </w:rPr>
        <w:t>工伤预防费使用管理暂行办法（</w:t>
      </w:r>
      <w:r>
        <w:rPr>
          <w:szCs w:val="21"/>
        </w:rPr>
        <w:t>2017</w:t>
      </w:r>
      <w:r>
        <w:rPr>
          <w:szCs w:val="21"/>
        </w:rPr>
        <w:t>年）</w:t>
      </w:r>
    </w:p>
    <w:p w14:paraId="75E1AEED" w14:textId="77777777" w:rsidR="00182CBE" w:rsidRDefault="00902A86">
      <w:pPr>
        <w:ind w:firstLineChars="200" w:firstLine="420"/>
        <w:rPr>
          <w:szCs w:val="21"/>
        </w:rPr>
      </w:pPr>
      <w:r>
        <w:rPr>
          <w:szCs w:val="21"/>
        </w:rPr>
        <w:t>（</w:t>
      </w:r>
      <w:r>
        <w:rPr>
          <w:szCs w:val="21"/>
        </w:rPr>
        <w:t>2017</w:t>
      </w:r>
      <w:r>
        <w:rPr>
          <w:szCs w:val="21"/>
        </w:rPr>
        <w:t>年</w:t>
      </w:r>
      <w:r>
        <w:rPr>
          <w:szCs w:val="21"/>
        </w:rPr>
        <w:t>8</w:t>
      </w:r>
      <w:r>
        <w:rPr>
          <w:szCs w:val="21"/>
        </w:rPr>
        <w:t>月</w:t>
      </w:r>
      <w:r>
        <w:rPr>
          <w:szCs w:val="21"/>
        </w:rPr>
        <w:t>17</w:t>
      </w:r>
      <w:r>
        <w:rPr>
          <w:szCs w:val="21"/>
        </w:rPr>
        <w:t>日人力资源社会保障部财政部国家卫生计生委国家安全监管总局《关于印发工伤预防费使用管理暂行办法的通知》（人社部规〔</w:t>
      </w:r>
      <w:r>
        <w:rPr>
          <w:szCs w:val="21"/>
        </w:rPr>
        <w:t>2017</w:t>
      </w:r>
      <w:r>
        <w:rPr>
          <w:szCs w:val="21"/>
        </w:rPr>
        <w:t>〕</w:t>
      </w:r>
      <w:r>
        <w:rPr>
          <w:szCs w:val="21"/>
        </w:rPr>
        <w:t>13</w:t>
      </w:r>
      <w:r>
        <w:rPr>
          <w:szCs w:val="21"/>
        </w:rPr>
        <w:t>号）公布）</w:t>
      </w:r>
    </w:p>
    <w:p w14:paraId="6E00A219" w14:textId="77777777" w:rsidR="00182CBE" w:rsidRDefault="00902A86">
      <w:pPr>
        <w:ind w:firstLineChars="200" w:firstLine="420"/>
        <w:rPr>
          <w:szCs w:val="21"/>
        </w:rPr>
      </w:pPr>
      <w:r>
        <w:rPr>
          <w:szCs w:val="21"/>
        </w:rPr>
        <w:t>第一条为更好地保障职工的生命安全和健康，促进用人单位做好工伤预防工作，降低工伤事故伤害和职业病的发生率，规范工伤预防费的使用和管理，根据社会保险法、《工伤保险条例》及相关规定，制定本办法。</w:t>
      </w:r>
    </w:p>
    <w:p w14:paraId="29578E7F" w14:textId="77777777" w:rsidR="00182CBE" w:rsidRDefault="00902A86">
      <w:pPr>
        <w:ind w:firstLineChars="200" w:firstLine="420"/>
        <w:rPr>
          <w:szCs w:val="21"/>
        </w:rPr>
      </w:pPr>
      <w:r>
        <w:rPr>
          <w:szCs w:val="21"/>
        </w:rPr>
        <w:t>第二条本办法所称工伤预防费是指统筹地区工伤保险基金中依法用于开展工伤预防工作的费用。</w:t>
      </w:r>
    </w:p>
    <w:p w14:paraId="1F0269E4" w14:textId="77777777" w:rsidR="00182CBE" w:rsidRDefault="00902A86">
      <w:pPr>
        <w:ind w:firstLineChars="200" w:firstLine="420"/>
        <w:rPr>
          <w:szCs w:val="21"/>
        </w:rPr>
      </w:pPr>
      <w:r>
        <w:rPr>
          <w:szCs w:val="21"/>
        </w:rPr>
        <w:t>第三条工伤预防费使用管理工作由统筹地区人力资源社会保障行政部门会同财政、卫生计生、安全监管行政部门按照各自职责做好相关工作。</w:t>
      </w:r>
    </w:p>
    <w:p w14:paraId="3AA51BCE" w14:textId="77777777" w:rsidR="00182CBE" w:rsidRDefault="00902A86">
      <w:pPr>
        <w:ind w:firstLineChars="200" w:firstLine="420"/>
        <w:rPr>
          <w:szCs w:val="21"/>
        </w:rPr>
      </w:pPr>
      <w:r>
        <w:rPr>
          <w:szCs w:val="21"/>
        </w:rPr>
        <w:t>第四条工伤预防费用于下列项目的支出：</w:t>
      </w:r>
    </w:p>
    <w:p w14:paraId="6B288EB7" w14:textId="77777777" w:rsidR="00182CBE" w:rsidRDefault="00902A86">
      <w:pPr>
        <w:ind w:firstLineChars="200" w:firstLine="420"/>
        <w:rPr>
          <w:szCs w:val="21"/>
        </w:rPr>
      </w:pPr>
      <w:r>
        <w:rPr>
          <w:szCs w:val="21"/>
        </w:rPr>
        <w:t>（一）工伤事故和职业病预防宣传；</w:t>
      </w:r>
    </w:p>
    <w:p w14:paraId="0DF7FD5E" w14:textId="77777777" w:rsidR="00182CBE" w:rsidRDefault="00902A86">
      <w:pPr>
        <w:ind w:firstLineChars="200" w:firstLine="420"/>
        <w:rPr>
          <w:szCs w:val="21"/>
        </w:rPr>
      </w:pPr>
      <w:r>
        <w:rPr>
          <w:szCs w:val="21"/>
        </w:rPr>
        <w:t>（二）工伤事故和职业病预防培训。</w:t>
      </w:r>
    </w:p>
    <w:p w14:paraId="7DBFAE6D" w14:textId="77777777" w:rsidR="00182CBE" w:rsidRDefault="00902A86">
      <w:pPr>
        <w:ind w:firstLineChars="200" w:firstLine="420"/>
        <w:rPr>
          <w:szCs w:val="21"/>
        </w:rPr>
      </w:pPr>
      <w:r>
        <w:rPr>
          <w:szCs w:val="21"/>
        </w:rPr>
        <w:t>第五条在保证工伤保险待遇支付能力和储备金留存的前提下，工伤预防费的使用原则上不得超过统筹地区上年度工伤保险基金征缴收入的</w:t>
      </w:r>
      <w:r>
        <w:rPr>
          <w:szCs w:val="21"/>
        </w:rPr>
        <w:t>3%</w:t>
      </w:r>
      <w:r>
        <w:rPr>
          <w:szCs w:val="21"/>
        </w:rPr>
        <w:t>。因工伤预防工作需要，经省级人力资源社会保障部门和财政部门同意，可以适当提高工伤预防费的使用比例。</w:t>
      </w:r>
    </w:p>
    <w:p w14:paraId="3D937D0A" w14:textId="77777777" w:rsidR="00182CBE" w:rsidRDefault="00902A86">
      <w:pPr>
        <w:ind w:firstLineChars="200" w:firstLine="420"/>
        <w:rPr>
          <w:szCs w:val="21"/>
        </w:rPr>
      </w:pPr>
      <w:r>
        <w:rPr>
          <w:szCs w:val="21"/>
        </w:rPr>
        <w:t>第六条工伤预防费使用实行预算管理。统筹地区社会保险经办机构按照上年度预算执行情况，根据工伤预防工作需要，将工伤预防费列入下一年度工伤保险基金支出预算。具体预算编制按照预算法和社会保险基金预算有关规定执行。</w:t>
      </w:r>
    </w:p>
    <w:p w14:paraId="5E30C2C5" w14:textId="77777777" w:rsidR="00182CBE" w:rsidRDefault="00902A86">
      <w:pPr>
        <w:ind w:firstLineChars="200" w:firstLine="420"/>
        <w:rPr>
          <w:szCs w:val="21"/>
        </w:rPr>
      </w:pPr>
      <w:r>
        <w:rPr>
          <w:szCs w:val="21"/>
        </w:rPr>
        <w:t>第七条统筹地区人力资源社会保障部门应会同财政、卫生计生、安全监管部门以及本辖区内负有安全生产监督管理职责的部门，根据工伤事故伤害、职业病高发的行业、企业、工种、岗位等情况，统筹确定工伤预防的重点领域，并通过适当方式告知社会。</w:t>
      </w:r>
    </w:p>
    <w:p w14:paraId="0FACED1D" w14:textId="77777777" w:rsidR="00182CBE" w:rsidRDefault="00902A86">
      <w:pPr>
        <w:ind w:firstLineChars="200" w:firstLine="420"/>
        <w:rPr>
          <w:szCs w:val="21"/>
        </w:rPr>
      </w:pPr>
      <w:r>
        <w:rPr>
          <w:szCs w:val="21"/>
        </w:rPr>
        <w:t>第八条统筹地区行业协会和大中型企业等社会组织根据本地区确定的工伤预防重点领域，于每年工伤保险基金预算编制前提出下一年拟开展的工伤预防项目。编制项目实施方案和绩效目标，向统筹地区的人力资源社会保障行政部门申报。</w:t>
      </w:r>
    </w:p>
    <w:p w14:paraId="78113A70" w14:textId="77777777" w:rsidR="00182CBE" w:rsidRDefault="00902A86">
      <w:pPr>
        <w:ind w:firstLineChars="200" w:firstLine="420"/>
        <w:rPr>
          <w:szCs w:val="21"/>
        </w:rPr>
      </w:pPr>
      <w:r>
        <w:rPr>
          <w:szCs w:val="21"/>
        </w:rPr>
        <w:t>第九条统筹地区人力资源社会保障部门会同财政、卫生计生、安全监管等部门，根据项目申报情况，结合本地区工伤预防重点领域和工伤保险等工作重点，以及下一年工伤预防费预算编制情况，统筹考虑工伤预防项目的轻重缓急，于每年</w:t>
      </w:r>
      <w:r>
        <w:rPr>
          <w:szCs w:val="21"/>
        </w:rPr>
        <w:t>10</w:t>
      </w:r>
      <w:r>
        <w:rPr>
          <w:szCs w:val="21"/>
        </w:rPr>
        <w:t>月底前确定纳入下一年度的工伤预防项目并向社会公开。</w:t>
      </w:r>
    </w:p>
    <w:p w14:paraId="47FBD0C6" w14:textId="77777777" w:rsidR="00182CBE" w:rsidRDefault="00902A86">
      <w:pPr>
        <w:ind w:firstLineChars="200" w:firstLine="420"/>
        <w:rPr>
          <w:szCs w:val="21"/>
        </w:rPr>
      </w:pPr>
      <w:r>
        <w:rPr>
          <w:szCs w:val="21"/>
        </w:rPr>
        <w:t>列入计划的工伤预防项目实施周期最长不超过</w:t>
      </w:r>
      <w:r>
        <w:rPr>
          <w:szCs w:val="21"/>
        </w:rPr>
        <w:t>2</w:t>
      </w:r>
      <w:r>
        <w:rPr>
          <w:szCs w:val="21"/>
        </w:rPr>
        <w:t>年。</w:t>
      </w:r>
    </w:p>
    <w:p w14:paraId="22851FF6" w14:textId="77777777" w:rsidR="00182CBE" w:rsidRDefault="00902A86">
      <w:pPr>
        <w:ind w:firstLineChars="200" w:firstLine="420"/>
        <w:rPr>
          <w:szCs w:val="21"/>
        </w:rPr>
      </w:pPr>
      <w:r>
        <w:rPr>
          <w:szCs w:val="21"/>
        </w:rPr>
        <w:t>第十条纳入年度计划的工伤预防实施项目，原则上由提出项目的行业协会和大中型企业等社会组织负责组织实施。</w:t>
      </w:r>
    </w:p>
    <w:p w14:paraId="6827E6A6" w14:textId="77777777" w:rsidR="00182CBE" w:rsidRDefault="00902A86">
      <w:pPr>
        <w:ind w:firstLineChars="200" w:firstLine="420"/>
        <w:rPr>
          <w:szCs w:val="21"/>
        </w:rPr>
      </w:pPr>
      <w:r>
        <w:rPr>
          <w:szCs w:val="21"/>
        </w:rPr>
        <w:t>行业协会和大中型企业等社会组织根据项目实际情况，可直接实施或委托第三方机构实施。直接实施的，应当与社会保险经办机构签订服务协议。委托第三方机构实施的，应当参照政府采购法和招投标法规定的程序，选择具备相应条件的社会、经济组织以及医疗卫生机构提供工伤预防服务，并与其签订服务合同，明确双方的权利义务。服务协议、服务合同应报统筹地区人力资源社会保障部门备案。</w:t>
      </w:r>
    </w:p>
    <w:p w14:paraId="5DC856AE" w14:textId="77777777" w:rsidR="00182CBE" w:rsidRDefault="00902A86">
      <w:pPr>
        <w:ind w:firstLineChars="200" w:firstLine="420"/>
        <w:rPr>
          <w:szCs w:val="21"/>
        </w:rPr>
      </w:pPr>
      <w:r>
        <w:rPr>
          <w:szCs w:val="21"/>
        </w:rPr>
        <w:t>面向社会和中小微企业的工伤预防项目，可由人力资源社会保障、卫生计生、安全监管部门参照政府采购法等相关规定，从具备相应条件的社会、经济组织以及医疗卫生机构中选择提供工伤预防服务的机构，推动组织项目实施。</w:t>
      </w:r>
    </w:p>
    <w:p w14:paraId="69B22C06" w14:textId="77777777" w:rsidR="00182CBE" w:rsidRDefault="00902A86">
      <w:pPr>
        <w:ind w:firstLineChars="200" w:firstLine="420"/>
        <w:rPr>
          <w:szCs w:val="21"/>
        </w:rPr>
      </w:pPr>
      <w:r>
        <w:rPr>
          <w:szCs w:val="21"/>
        </w:rPr>
        <w:t>参照政府采购法实施的工伤预防项目，其费用低于采购限额标准的，可协议确定服务机构。具体办法由人力资源社会保障部门会同有关部门确定。</w:t>
      </w:r>
    </w:p>
    <w:p w14:paraId="734FC1B6" w14:textId="77777777" w:rsidR="00182CBE" w:rsidRDefault="00902A86">
      <w:pPr>
        <w:ind w:firstLineChars="200" w:firstLine="420"/>
        <w:rPr>
          <w:szCs w:val="21"/>
        </w:rPr>
      </w:pPr>
      <w:r>
        <w:rPr>
          <w:szCs w:val="21"/>
        </w:rPr>
        <w:t>第十一条提供工伤预防服务的机构应遵守社会保险法、《工伤保险条例》以及相关法律法规的规定，并具备以下基本条件：</w:t>
      </w:r>
    </w:p>
    <w:p w14:paraId="55C753A9" w14:textId="77777777" w:rsidR="00182CBE" w:rsidRDefault="00902A86">
      <w:pPr>
        <w:ind w:firstLineChars="200" w:firstLine="420"/>
        <w:rPr>
          <w:szCs w:val="21"/>
        </w:rPr>
      </w:pPr>
      <w:r>
        <w:rPr>
          <w:szCs w:val="21"/>
        </w:rPr>
        <w:t>（一）具备相应条件，且从事相关宣传、培训业务二年以上并具有良好市场信誉；</w:t>
      </w:r>
    </w:p>
    <w:p w14:paraId="5AE14DA3" w14:textId="77777777" w:rsidR="00182CBE" w:rsidRDefault="00902A86">
      <w:pPr>
        <w:ind w:firstLineChars="200" w:firstLine="420"/>
        <w:rPr>
          <w:szCs w:val="21"/>
        </w:rPr>
      </w:pPr>
      <w:r>
        <w:rPr>
          <w:szCs w:val="21"/>
        </w:rPr>
        <w:t>（二）具备相应的实施工伤预防项目的专业人员；</w:t>
      </w:r>
    </w:p>
    <w:p w14:paraId="106C5EDA" w14:textId="77777777" w:rsidR="00182CBE" w:rsidRDefault="00902A86">
      <w:pPr>
        <w:ind w:firstLineChars="200" w:firstLine="420"/>
        <w:rPr>
          <w:szCs w:val="21"/>
        </w:rPr>
      </w:pPr>
      <w:r>
        <w:rPr>
          <w:szCs w:val="21"/>
        </w:rPr>
        <w:t>（三）有相应的硬件设施和技术手段；</w:t>
      </w:r>
    </w:p>
    <w:p w14:paraId="287F959B" w14:textId="77777777" w:rsidR="00182CBE" w:rsidRDefault="00902A86">
      <w:pPr>
        <w:ind w:firstLineChars="200" w:firstLine="420"/>
        <w:rPr>
          <w:szCs w:val="21"/>
        </w:rPr>
      </w:pPr>
      <w:r>
        <w:rPr>
          <w:szCs w:val="21"/>
        </w:rPr>
        <w:t>（四）依法应具备的其他条件。</w:t>
      </w:r>
    </w:p>
    <w:p w14:paraId="419B2EEE" w14:textId="77777777" w:rsidR="00182CBE" w:rsidRDefault="00902A86">
      <w:pPr>
        <w:ind w:firstLineChars="200" w:firstLine="420"/>
        <w:rPr>
          <w:szCs w:val="21"/>
        </w:rPr>
      </w:pPr>
      <w:r>
        <w:rPr>
          <w:szCs w:val="21"/>
        </w:rPr>
        <w:t>第十二条对确定实施的工伤预防项目，统筹地区社会保险经办机构可以根据服务协议或者服务合同的约定，向具体实施工伤预防项目的组织支付</w:t>
      </w:r>
      <w:r>
        <w:rPr>
          <w:szCs w:val="21"/>
        </w:rPr>
        <w:t>30%—70%</w:t>
      </w:r>
      <w:r>
        <w:rPr>
          <w:szCs w:val="21"/>
        </w:rPr>
        <w:t>预付款。</w:t>
      </w:r>
    </w:p>
    <w:p w14:paraId="79642F35" w14:textId="77777777" w:rsidR="00182CBE" w:rsidRDefault="00902A86">
      <w:pPr>
        <w:ind w:firstLineChars="200" w:firstLine="420"/>
        <w:rPr>
          <w:szCs w:val="21"/>
        </w:rPr>
      </w:pPr>
      <w:r>
        <w:rPr>
          <w:szCs w:val="21"/>
        </w:rPr>
        <w:t>项目实施过程中，提出项目的单位应及时跟踪项目实施进展情况，保证项目有效进行。</w:t>
      </w:r>
    </w:p>
    <w:p w14:paraId="137400CA" w14:textId="77777777" w:rsidR="00182CBE" w:rsidRDefault="00902A86">
      <w:pPr>
        <w:ind w:firstLineChars="200" w:firstLine="420"/>
        <w:rPr>
          <w:szCs w:val="21"/>
        </w:rPr>
      </w:pPr>
      <w:r>
        <w:rPr>
          <w:szCs w:val="21"/>
        </w:rPr>
        <w:t>对于行业协会和大中型企业等社会组织直接实施的项目，由人力资源社会保障部门组织第三方中介机构或聘请相关专家对项目实施情况和绩效目标实现情况进行评估验收，形成评估验收报告；对于委托第三方机构实施的，由提出项目的单位或部门通过适当方式组织评估验收，评估验收报告报人力资源社会保障部门备案。评估验收报告作为开展下一年度项目重要依据。</w:t>
      </w:r>
    </w:p>
    <w:p w14:paraId="644EF4A9" w14:textId="77777777" w:rsidR="00182CBE" w:rsidRDefault="00902A86">
      <w:pPr>
        <w:ind w:firstLineChars="200" w:firstLine="420"/>
        <w:rPr>
          <w:szCs w:val="21"/>
        </w:rPr>
      </w:pPr>
      <w:r>
        <w:rPr>
          <w:szCs w:val="21"/>
        </w:rPr>
        <w:t>评估验收合格后，由社会保险经办机构支付余款。具体程序按社会保险基金财务制度、工伤保险业务经办管理等规定执行。</w:t>
      </w:r>
    </w:p>
    <w:p w14:paraId="440CE8D6" w14:textId="77777777" w:rsidR="00182CBE" w:rsidRDefault="00902A86">
      <w:pPr>
        <w:ind w:firstLineChars="200" w:firstLine="420"/>
        <w:rPr>
          <w:szCs w:val="21"/>
        </w:rPr>
      </w:pPr>
      <w:r>
        <w:rPr>
          <w:szCs w:val="21"/>
        </w:rPr>
        <w:t>第十三条社会保险经办机构要定期向社会公布工伤预防项目实施情况和工伤预防费用使用情况，接受参保单位和社会各界的监督。</w:t>
      </w:r>
    </w:p>
    <w:p w14:paraId="3E4D33BB" w14:textId="77777777" w:rsidR="00182CBE" w:rsidRDefault="00902A86">
      <w:pPr>
        <w:ind w:firstLineChars="200" w:firstLine="420"/>
        <w:rPr>
          <w:szCs w:val="21"/>
        </w:rPr>
      </w:pPr>
      <w:r>
        <w:rPr>
          <w:szCs w:val="21"/>
        </w:rPr>
        <w:t>第十四条工伤预防费按本办法规定使用，违反本办法规定使用的，对相关责任人参照社会保险法、《工伤保险条例》等法律法规的规定处理。</w:t>
      </w:r>
    </w:p>
    <w:p w14:paraId="32C66C8B" w14:textId="77777777" w:rsidR="00182CBE" w:rsidRDefault="00902A86">
      <w:pPr>
        <w:ind w:firstLineChars="200" w:firstLine="420"/>
        <w:rPr>
          <w:szCs w:val="21"/>
        </w:rPr>
      </w:pPr>
      <w:r>
        <w:rPr>
          <w:szCs w:val="21"/>
        </w:rPr>
        <w:t>第十五条工伤预防服务机构提供的服务不符合法律和合同规定、服务质量不高的，三年内不得从事工伤预防项目。</w:t>
      </w:r>
    </w:p>
    <w:p w14:paraId="013EE1A6" w14:textId="77777777" w:rsidR="00182CBE" w:rsidRDefault="00902A86">
      <w:pPr>
        <w:ind w:firstLineChars="200" w:firstLine="420"/>
        <w:rPr>
          <w:szCs w:val="21"/>
        </w:rPr>
      </w:pPr>
      <w:r>
        <w:rPr>
          <w:szCs w:val="21"/>
        </w:rPr>
        <w:t>工伤预防服务机构存在欺诈、骗取工伤保险基金行为的，按照有关法律法规等规定进行处理。</w:t>
      </w:r>
    </w:p>
    <w:p w14:paraId="646345EA" w14:textId="77777777" w:rsidR="00182CBE" w:rsidRDefault="00902A86">
      <w:pPr>
        <w:ind w:firstLineChars="200" w:firstLine="420"/>
        <w:rPr>
          <w:szCs w:val="21"/>
        </w:rPr>
      </w:pPr>
      <w:r>
        <w:rPr>
          <w:szCs w:val="21"/>
        </w:rPr>
        <w:t>第十六条统筹地区人力资源社会保障、卫生计生、安全监管等部门应分别对工作场所工伤发生情况、职业病报告情况和安全事故情况进行分析，定期相互通报基本情况。</w:t>
      </w:r>
    </w:p>
    <w:p w14:paraId="4F7E0D15" w14:textId="77777777" w:rsidR="00182CBE" w:rsidRDefault="00902A86">
      <w:pPr>
        <w:ind w:firstLineChars="200" w:firstLine="420"/>
        <w:rPr>
          <w:szCs w:val="21"/>
        </w:rPr>
      </w:pPr>
      <w:r>
        <w:rPr>
          <w:szCs w:val="21"/>
        </w:rPr>
        <w:t>第十七条各省、自治区、直辖市人力资源社会保障行政部门可以结合本地区实际，会同财政、卫生计生和安全监管等行政部门制定具体实施办法。</w:t>
      </w:r>
    </w:p>
    <w:p w14:paraId="31C8B339" w14:textId="77777777" w:rsidR="00182CBE" w:rsidRDefault="00902A86">
      <w:pPr>
        <w:ind w:firstLineChars="200" w:firstLine="420"/>
        <w:rPr>
          <w:szCs w:val="21"/>
        </w:rPr>
      </w:pPr>
      <w:r>
        <w:rPr>
          <w:szCs w:val="21"/>
        </w:rPr>
        <w:t>第十八条企业规模的划分标准按照工业和信息化部、国家统计局、国家发展改革委、财政部《关于印发中小企业划型标准规定的通知》（工信部联企业〔</w:t>
      </w:r>
      <w:r>
        <w:rPr>
          <w:szCs w:val="21"/>
        </w:rPr>
        <w:t>2011</w:t>
      </w:r>
      <w:r>
        <w:rPr>
          <w:szCs w:val="21"/>
        </w:rPr>
        <w:t>〕</w:t>
      </w:r>
      <w:r>
        <w:rPr>
          <w:szCs w:val="21"/>
        </w:rPr>
        <w:t>300</w:t>
      </w:r>
      <w:r>
        <w:rPr>
          <w:szCs w:val="21"/>
        </w:rPr>
        <w:t>号）执行。</w:t>
      </w:r>
    </w:p>
    <w:p w14:paraId="7B906E51" w14:textId="77777777" w:rsidR="00182CBE" w:rsidRDefault="00902A86">
      <w:pPr>
        <w:ind w:firstLineChars="200" w:firstLine="420"/>
        <w:rPr>
          <w:szCs w:val="21"/>
        </w:rPr>
      </w:pPr>
      <w:r>
        <w:rPr>
          <w:szCs w:val="21"/>
        </w:rPr>
        <w:t>第十九条本办法自</w:t>
      </w:r>
      <w:r>
        <w:rPr>
          <w:szCs w:val="21"/>
        </w:rPr>
        <w:t>2017</w:t>
      </w:r>
      <w:r>
        <w:rPr>
          <w:szCs w:val="21"/>
        </w:rPr>
        <w:t>年</w:t>
      </w:r>
      <w:r>
        <w:rPr>
          <w:szCs w:val="21"/>
        </w:rPr>
        <w:t>9</w:t>
      </w:r>
      <w:r>
        <w:rPr>
          <w:szCs w:val="21"/>
        </w:rPr>
        <w:t>月</w:t>
      </w:r>
      <w:r>
        <w:rPr>
          <w:szCs w:val="21"/>
        </w:rPr>
        <w:t>1</w:t>
      </w:r>
      <w:r>
        <w:rPr>
          <w:szCs w:val="21"/>
        </w:rPr>
        <w:t>日起施行。</w:t>
      </w:r>
    </w:p>
    <w:p w14:paraId="6EE506BE" w14:textId="77777777" w:rsidR="00182CBE" w:rsidRPr="00B248F8" w:rsidRDefault="00182CBE">
      <w:pPr>
        <w:ind w:firstLineChars="200" w:firstLine="420"/>
        <w:rPr>
          <w:szCs w:val="21"/>
        </w:rPr>
      </w:pPr>
    </w:p>
    <w:sectPr w:rsidR="00182CBE" w:rsidRPr="00B248F8" w:rsidSect="00557774">
      <w:pgSz w:w="11906" w:h="16838"/>
      <w:pgMar w:top="1440" w:right="1080" w:bottom="1440" w:left="1080" w:header="851" w:footer="992" w:gutter="0"/>
      <w:pgBorders w:offsetFrom="page">
        <w:top w:val="single" w:sz="4" w:space="24" w:color="auto"/>
        <w:left w:val="single" w:sz="4" w:space="24" w:color="auto"/>
        <w:bottom w:val="single" w:sz="4" w:space="24" w:color="auto"/>
        <w:right w:val="single" w:sz="4" w:space="2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2684" w14:textId="77777777" w:rsidR="00CD3BF3" w:rsidRDefault="00CD3BF3">
      <w:r>
        <w:separator/>
      </w:r>
    </w:p>
  </w:endnote>
  <w:endnote w:type="continuationSeparator" w:id="0">
    <w:p w14:paraId="40260783" w14:textId="77777777" w:rsidR="00CD3BF3" w:rsidRDefault="00CD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ZXiaoBiaoSong-B05S">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4355" w14:textId="0999417B" w:rsidR="00B248F8" w:rsidRDefault="00EC754A">
    <w:pPr>
      <w:pStyle w:val="ac"/>
    </w:pPr>
    <w:r>
      <w:rPr>
        <w:noProof/>
      </w:rPr>
      <w:pict w14:anchorId="3E637C02">
        <v:shapetype id="_x0000_t202" coordsize="21600,21600" o:spt="202" path="m,l,21600r21600,l21600,xe">
          <v:stroke joinstyle="miter"/>
          <v:path gradientshapeok="t" o:connecttype="rect"/>
        </v:shapetype>
        <v:shape id="文本框 7" o:spid="_x0000_s1025" type="#_x0000_t202" style="position:absolute;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771FB88F" w14:textId="77777777" w:rsidR="00B248F8" w:rsidRDefault="00B248F8">
                <w:pPr>
                  <w:pStyle w:val="ac"/>
                </w:pPr>
                <w:r>
                  <w:rPr>
                    <w:rFonts w:hint="eastAsia"/>
                  </w:rPr>
                  <w:fldChar w:fldCharType="begin"/>
                </w:r>
                <w:r>
                  <w:rPr>
                    <w:rFonts w:hint="eastAsia"/>
                  </w:rPr>
                  <w:instrText xml:space="preserve"> PAGE  \* MERGEFORMAT </w:instrText>
                </w:r>
                <w:r>
                  <w:rPr>
                    <w:rFonts w:hint="eastAsia"/>
                  </w:rPr>
                  <w:fldChar w:fldCharType="separate"/>
                </w:r>
                <w:r w:rsidR="00400F8F">
                  <w:rPr>
                    <w:noProof/>
                  </w:rPr>
                  <w:t>123</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5604A" w14:textId="77777777" w:rsidR="00CD3BF3" w:rsidRDefault="00CD3BF3">
      <w:r>
        <w:separator/>
      </w:r>
    </w:p>
  </w:footnote>
  <w:footnote w:type="continuationSeparator" w:id="0">
    <w:p w14:paraId="15AB0E5A" w14:textId="77777777" w:rsidR="00CD3BF3" w:rsidRDefault="00CD3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3677" w14:textId="7DE38D1A" w:rsidR="00B248F8" w:rsidRDefault="00557774">
    <w:pPr>
      <w:pStyle w:val="ae"/>
    </w:pPr>
    <w:r>
      <w:rPr>
        <w:rFonts w:hint="eastAsia"/>
      </w:rPr>
      <w:t>企业学习云平台</w:t>
    </w:r>
    <w:r>
      <w:rPr>
        <w:rFonts w:hint="eastAsia"/>
      </w:rPr>
      <w:t xml:space="preserve"> </w:t>
    </w:r>
    <w:r>
      <w:t xml:space="preserve">     </w:t>
    </w:r>
    <w:r>
      <w:rPr>
        <w:rFonts w:hint="eastAsia"/>
      </w:rPr>
      <w:t>www</w:t>
    </w:r>
    <w:r>
      <w:t>.600u.cn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27D5B0"/>
    <w:multiLevelType w:val="singleLevel"/>
    <w:tmpl w:val="DD27D5B0"/>
    <w:lvl w:ilvl="0">
      <w:start w:val="1"/>
      <w:numFmt w:val="decimal"/>
      <w:lvlText w:val="%1."/>
      <w:lvlJc w:val="left"/>
      <w:pPr>
        <w:tabs>
          <w:tab w:val="left" w:pos="312"/>
        </w:tabs>
      </w:pPr>
    </w:lvl>
  </w:abstractNum>
  <w:num w:numId="1" w16cid:durableId="1495414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72B1"/>
    <w:rsid w:val="00001EF5"/>
    <w:rsid w:val="0000284A"/>
    <w:rsid w:val="00006AD0"/>
    <w:rsid w:val="00007553"/>
    <w:rsid w:val="00010F4F"/>
    <w:rsid w:val="00010F74"/>
    <w:rsid w:val="000115B3"/>
    <w:rsid w:val="00012AA9"/>
    <w:rsid w:val="000141BE"/>
    <w:rsid w:val="0001618C"/>
    <w:rsid w:val="00017A4B"/>
    <w:rsid w:val="00023ED7"/>
    <w:rsid w:val="00026B87"/>
    <w:rsid w:val="00032C33"/>
    <w:rsid w:val="00036BFF"/>
    <w:rsid w:val="0003725B"/>
    <w:rsid w:val="00040AEE"/>
    <w:rsid w:val="000417FA"/>
    <w:rsid w:val="00042267"/>
    <w:rsid w:val="0004247C"/>
    <w:rsid w:val="000441EB"/>
    <w:rsid w:val="000460C4"/>
    <w:rsid w:val="000514AC"/>
    <w:rsid w:val="00052DFA"/>
    <w:rsid w:val="000543B0"/>
    <w:rsid w:val="00055423"/>
    <w:rsid w:val="00055C3D"/>
    <w:rsid w:val="000560FB"/>
    <w:rsid w:val="000579B5"/>
    <w:rsid w:val="00060140"/>
    <w:rsid w:val="00061725"/>
    <w:rsid w:val="00061FE4"/>
    <w:rsid w:val="00062863"/>
    <w:rsid w:val="000644C0"/>
    <w:rsid w:val="00064BB9"/>
    <w:rsid w:val="00065DC6"/>
    <w:rsid w:val="00071258"/>
    <w:rsid w:val="000723D9"/>
    <w:rsid w:val="00074079"/>
    <w:rsid w:val="000757AE"/>
    <w:rsid w:val="000762E1"/>
    <w:rsid w:val="000763FB"/>
    <w:rsid w:val="00076797"/>
    <w:rsid w:val="0008039D"/>
    <w:rsid w:val="00082282"/>
    <w:rsid w:val="000845C9"/>
    <w:rsid w:val="00093EE6"/>
    <w:rsid w:val="000944D5"/>
    <w:rsid w:val="0009507C"/>
    <w:rsid w:val="00095E9D"/>
    <w:rsid w:val="00096E9B"/>
    <w:rsid w:val="000976CB"/>
    <w:rsid w:val="000A398A"/>
    <w:rsid w:val="000A5D7C"/>
    <w:rsid w:val="000A5D9E"/>
    <w:rsid w:val="000B002A"/>
    <w:rsid w:val="000B154A"/>
    <w:rsid w:val="000B2048"/>
    <w:rsid w:val="000B44AF"/>
    <w:rsid w:val="000B49CD"/>
    <w:rsid w:val="000B76E1"/>
    <w:rsid w:val="000C0F4B"/>
    <w:rsid w:val="000C2812"/>
    <w:rsid w:val="000C4652"/>
    <w:rsid w:val="000D3C0A"/>
    <w:rsid w:val="000D77C6"/>
    <w:rsid w:val="000E1656"/>
    <w:rsid w:val="000E33C0"/>
    <w:rsid w:val="000E60DF"/>
    <w:rsid w:val="000E762C"/>
    <w:rsid w:val="000F28F5"/>
    <w:rsid w:val="000F450F"/>
    <w:rsid w:val="000F57A2"/>
    <w:rsid w:val="000F7242"/>
    <w:rsid w:val="000F74E6"/>
    <w:rsid w:val="000F7813"/>
    <w:rsid w:val="00101084"/>
    <w:rsid w:val="00101C3B"/>
    <w:rsid w:val="00101DD5"/>
    <w:rsid w:val="001143B5"/>
    <w:rsid w:val="00122DA7"/>
    <w:rsid w:val="001243C3"/>
    <w:rsid w:val="001246FF"/>
    <w:rsid w:val="001304D9"/>
    <w:rsid w:val="001317AB"/>
    <w:rsid w:val="00135199"/>
    <w:rsid w:val="00137941"/>
    <w:rsid w:val="00137D66"/>
    <w:rsid w:val="00141B68"/>
    <w:rsid w:val="00142B55"/>
    <w:rsid w:val="00143C26"/>
    <w:rsid w:val="00145E29"/>
    <w:rsid w:val="00156E23"/>
    <w:rsid w:val="00157A4F"/>
    <w:rsid w:val="00162C33"/>
    <w:rsid w:val="001643D7"/>
    <w:rsid w:val="00171F7A"/>
    <w:rsid w:val="00174D72"/>
    <w:rsid w:val="00175D9C"/>
    <w:rsid w:val="00181547"/>
    <w:rsid w:val="00182CBE"/>
    <w:rsid w:val="00183C9C"/>
    <w:rsid w:val="00183E93"/>
    <w:rsid w:val="00186507"/>
    <w:rsid w:val="0019198D"/>
    <w:rsid w:val="00192ABB"/>
    <w:rsid w:val="00194812"/>
    <w:rsid w:val="001955E3"/>
    <w:rsid w:val="001A0089"/>
    <w:rsid w:val="001A64F8"/>
    <w:rsid w:val="001A6A08"/>
    <w:rsid w:val="001B0946"/>
    <w:rsid w:val="001B3C99"/>
    <w:rsid w:val="001B46E3"/>
    <w:rsid w:val="001B51CF"/>
    <w:rsid w:val="001B54EA"/>
    <w:rsid w:val="001B7726"/>
    <w:rsid w:val="001C1936"/>
    <w:rsid w:val="001C44D1"/>
    <w:rsid w:val="001C6C52"/>
    <w:rsid w:val="001C7904"/>
    <w:rsid w:val="001D15D6"/>
    <w:rsid w:val="001D38B9"/>
    <w:rsid w:val="001D4DB6"/>
    <w:rsid w:val="001E4DB5"/>
    <w:rsid w:val="001F5293"/>
    <w:rsid w:val="0020076F"/>
    <w:rsid w:val="00201319"/>
    <w:rsid w:val="0020281A"/>
    <w:rsid w:val="00203916"/>
    <w:rsid w:val="002056B7"/>
    <w:rsid w:val="00206FE2"/>
    <w:rsid w:val="002102F0"/>
    <w:rsid w:val="00210AC5"/>
    <w:rsid w:val="0021133E"/>
    <w:rsid w:val="00216630"/>
    <w:rsid w:val="00220619"/>
    <w:rsid w:val="002227C2"/>
    <w:rsid w:val="00223B97"/>
    <w:rsid w:val="0022550C"/>
    <w:rsid w:val="00225ADE"/>
    <w:rsid w:val="00233765"/>
    <w:rsid w:val="00233BE7"/>
    <w:rsid w:val="002362F8"/>
    <w:rsid w:val="00236BE1"/>
    <w:rsid w:val="00240455"/>
    <w:rsid w:val="00242C7D"/>
    <w:rsid w:val="00243CB0"/>
    <w:rsid w:val="00246087"/>
    <w:rsid w:val="002462BE"/>
    <w:rsid w:val="00247712"/>
    <w:rsid w:val="00251053"/>
    <w:rsid w:val="00252775"/>
    <w:rsid w:val="002544C6"/>
    <w:rsid w:val="0025669A"/>
    <w:rsid w:val="0025795D"/>
    <w:rsid w:val="002636D5"/>
    <w:rsid w:val="00270A19"/>
    <w:rsid w:val="002831D9"/>
    <w:rsid w:val="0028375D"/>
    <w:rsid w:val="00283D03"/>
    <w:rsid w:val="0028435F"/>
    <w:rsid w:val="00286D9D"/>
    <w:rsid w:val="002912BD"/>
    <w:rsid w:val="00291C4B"/>
    <w:rsid w:val="00295020"/>
    <w:rsid w:val="002956D7"/>
    <w:rsid w:val="002A0BE2"/>
    <w:rsid w:val="002A1219"/>
    <w:rsid w:val="002A3C16"/>
    <w:rsid w:val="002A66C9"/>
    <w:rsid w:val="002B119A"/>
    <w:rsid w:val="002B17D1"/>
    <w:rsid w:val="002B313D"/>
    <w:rsid w:val="002B47D3"/>
    <w:rsid w:val="002B7A0A"/>
    <w:rsid w:val="002C0A8B"/>
    <w:rsid w:val="002C1071"/>
    <w:rsid w:val="002C6796"/>
    <w:rsid w:val="002C6FE8"/>
    <w:rsid w:val="002D1520"/>
    <w:rsid w:val="002D35B6"/>
    <w:rsid w:val="002D7719"/>
    <w:rsid w:val="002E00DA"/>
    <w:rsid w:val="002E0F64"/>
    <w:rsid w:val="002E544A"/>
    <w:rsid w:val="002E7D3A"/>
    <w:rsid w:val="002F0B41"/>
    <w:rsid w:val="002F5E3F"/>
    <w:rsid w:val="002F70E3"/>
    <w:rsid w:val="002F791E"/>
    <w:rsid w:val="00301903"/>
    <w:rsid w:val="0030193E"/>
    <w:rsid w:val="00303E16"/>
    <w:rsid w:val="0030495A"/>
    <w:rsid w:val="00306317"/>
    <w:rsid w:val="00307AF4"/>
    <w:rsid w:val="00310974"/>
    <w:rsid w:val="00312CAD"/>
    <w:rsid w:val="0031320F"/>
    <w:rsid w:val="00323C0A"/>
    <w:rsid w:val="00323CF5"/>
    <w:rsid w:val="00332DEA"/>
    <w:rsid w:val="003330FB"/>
    <w:rsid w:val="003355EC"/>
    <w:rsid w:val="003429F6"/>
    <w:rsid w:val="00343B78"/>
    <w:rsid w:val="00344CC6"/>
    <w:rsid w:val="00346DF2"/>
    <w:rsid w:val="00350D3D"/>
    <w:rsid w:val="00354CBD"/>
    <w:rsid w:val="00357649"/>
    <w:rsid w:val="00364AC0"/>
    <w:rsid w:val="003702BF"/>
    <w:rsid w:val="0037494C"/>
    <w:rsid w:val="00374FC0"/>
    <w:rsid w:val="00381C5B"/>
    <w:rsid w:val="00382BAC"/>
    <w:rsid w:val="003857D1"/>
    <w:rsid w:val="00392B39"/>
    <w:rsid w:val="00396852"/>
    <w:rsid w:val="003971C5"/>
    <w:rsid w:val="003A41A7"/>
    <w:rsid w:val="003A431C"/>
    <w:rsid w:val="003A6540"/>
    <w:rsid w:val="003A699D"/>
    <w:rsid w:val="003A7FAA"/>
    <w:rsid w:val="003B0398"/>
    <w:rsid w:val="003B1178"/>
    <w:rsid w:val="003C3BD3"/>
    <w:rsid w:val="003C481C"/>
    <w:rsid w:val="003C7ED9"/>
    <w:rsid w:val="003D0285"/>
    <w:rsid w:val="003D34CF"/>
    <w:rsid w:val="003D4EDB"/>
    <w:rsid w:val="003D6CE3"/>
    <w:rsid w:val="003D7F41"/>
    <w:rsid w:val="003E0248"/>
    <w:rsid w:val="003E1B44"/>
    <w:rsid w:val="003F4EA3"/>
    <w:rsid w:val="003F733F"/>
    <w:rsid w:val="00400CD6"/>
    <w:rsid w:val="00400EC3"/>
    <w:rsid w:val="00400F8F"/>
    <w:rsid w:val="004069E2"/>
    <w:rsid w:val="00411146"/>
    <w:rsid w:val="00413BDC"/>
    <w:rsid w:val="004142BC"/>
    <w:rsid w:val="004159F3"/>
    <w:rsid w:val="00416BD9"/>
    <w:rsid w:val="00420678"/>
    <w:rsid w:val="004211F9"/>
    <w:rsid w:val="00421223"/>
    <w:rsid w:val="00425591"/>
    <w:rsid w:val="00431AD2"/>
    <w:rsid w:val="00433326"/>
    <w:rsid w:val="004350FB"/>
    <w:rsid w:val="0043704D"/>
    <w:rsid w:val="00445BB0"/>
    <w:rsid w:val="00446197"/>
    <w:rsid w:val="00450EBF"/>
    <w:rsid w:val="00450F82"/>
    <w:rsid w:val="004521E4"/>
    <w:rsid w:val="00455396"/>
    <w:rsid w:val="00455A90"/>
    <w:rsid w:val="0046387B"/>
    <w:rsid w:val="00464595"/>
    <w:rsid w:val="00474C99"/>
    <w:rsid w:val="00481156"/>
    <w:rsid w:val="00482940"/>
    <w:rsid w:val="00484462"/>
    <w:rsid w:val="00487D35"/>
    <w:rsid w:val="00494F5A"/>
    <w:rsid w:val="004A008A"/>
    <w:rsid w:val="004A06E6"/>
    <w:rsid w:val="004A1769"/>
    <w:rsid w:val="004A5153"/>
    <w:rsid w:val="004B0F04"/>
    <w:rsid w:val="004B1560"/>
    <w:rsid w:val="004B6172"/>
    <w:rsid w:val="004C11E0"/>
    <w:rsid w:val="004C36B1"/>
    <w:rsid w:val="004C4B8B"/>
    <w:rsid w:val="004C6BCE"/>
    <w:rsid w:val="004D28B2"/>
    <w:rsid w:val="004D34B5"/>
    <w:rsid w:val="004D38A6"/>
    <w:rsid w:val="004D49AB"/>
    <w:rsid w:val="004D504E"/>
    <w:rsid w:val="004D74A1"/>
    <w:rsid w:val="004D792E"/>
    <w:rsid w:val="004E1157"/>
    <w:rsid w:val="004E1697"/>
    <w:rsid w:val="004E3346"/>
    <w:rsid w:val="004E7AA8"/>
    <w:rsid w:val="004F0F42"/>
    <w:rsid w:val="004F130D"/>
    <w:rsid w:val="004F23D8"/>
    <w:rsid w:val="004F406F"/>
    <w:rsid w:val="004F6155"/>
    <w:rsid w:val="004F6816"/>
    <w:rsid w:val="005005B3"/>
    <w:rsid w:val="00501123"/>
    <w:rsid w:val="005016C4"/>
    <w:rsid w:val="00504489"/>
    <w:rsid w:val="00504A57"/>
    <w:rsid w:val="0051082C"/>
    <w:rsid w:val="0051244F"/>
    <w:rsid w:val="00513B16"/>
    <w:rsid w:val="005168BA"/>
    <w:rsid w:val="0052006D"/>
    <w:rsid w:val="005217C5"/>
    <w:rsid w:val="00525047"/>
    <w:rsid w:val="005323A4"/>
    <w:rsid w:val="00532836"/>
    <w:rsid w:val="005330AF"/>
    <w:rsid w:val="00536DDD"/>
    <w:rsid w:val="00537323"/>
    <w:rsid w:val="00537A18"/>
    <w:rsid w:val="0054255B"/>
    <w:rsid w:val="00543331"/>
    <w:rsid w:val="00543D45"/>
    <w:rsid w:val="00547514"/>
    <w:rsid w:val="005559F0"/>
    <w:rsid w:val="00557774"/>
    <w:rsid w:val="00561823"/>
    <w:rsid w:val="005646E5"/>
    <w:rsid w:val="0056743C"/>
    <w:rsid w:val="00567F9E"/>
    <w:rsid w:val="00571408"/>
    <w:rsid w:val="005729AF"/>
    <w:rsid w:val="00572E41"/>
    <w:rsid w:val="0057509D"/>
    <w:rsid w:val="00575F8D"/>
    <w:rsid w:val="00576F81"/>
    <w:rsid w:val="00583120"/>
    <w:rsid w:val="00587E6E"/>
    <w:rsid w:val="0059191E"/>
    <w:rsid w:val="00593305"/>
    <w:rsid w:val="00597406"/>
    <w:rsid w:val="005A07CD"/>
    <w:rsid w:val="005A289E"/>
    <w:rsid w:val="005A3359"/>
    <w:rsid w:val="005A7AA0"/>
    <w:rsid w:val="005B223C"/>
    <w:rsid w:val="005B291C"/>
    <w:rsid w:val="005B579D"/>
    <w:rsid w:val="005C25EA"/>
    <w:rsid w:val="005C3FC1"/>
    <w:rsid w:val="005C6275"/>
    <w:rsid w:val="005D0450"/>
    <w:rsid w:val="005D3AE0"/>
    <w:rsid w:val="005E4A9B"/>
    <w:rsid w:val="005E565E"/>
    <w:rsid w:val="005E613F"/>
    <w:rsid w:val="005E6EB5"/>
    <w:rsid w:val="005F5819"/>
    <w:rsid w:val="005F6237"/>
    <w:rsid w:val="005F65D7"/>
    <w:rsid w:val="005F66A0"/>
    <w:rsid w:val="005F6BEB"/>
    <w:rsid w:val="005F755B"/>
    <w:rsid w:val="005F7748"/>
    <w:rsid w:val="006000BC"/>
    <w:rsid w:val="00601DB6"/>
    <w:rsid w:val="0060281A"/>
    <w:rsid w:val="00605EEB"/>
    <w:rsid w:val="00606555"/>
    <w:rsid w:val="00606A1E"/>
    <w:rsid w:val="006106E3"/>
    <w:rsid w:val="0061333D"/>
    <w:rsid w:val="006149FA"/>
    <w:rsid w:val="006154CA"/>
    <w:rsid w:val="0062024D"/>
    <w:rsid w:val="00632B9E"/>
    <w:rsid w:val="00640D92"/>
    <w:rsid w:val="006428E9"/>
    <w:rsid w:val="00642F3C"/>
    <w:rsid w:val="0064312D"/>
    <w:rsid w:val="00643719"/>
    <w:rsid w:val="006465BD"/>
    <w:rsid w:val="0065085F"/>
    <w:rsid w:val="00655007"/>
    <w:rsid w:val="00661E25"/>
    <w:rsid w:val="00670A4A"/>
    <w:rsid w:val="006758C1"/>
    <w:rsid w:val="0067756F"/>
    <w:rsid w:val="00686F28"/>
    <w:rsid w:val="00690BF3"/>
    <w:rsid w:val="0069116A"/>
    <w:rsid w:val="0069251C"/>
    <w:rsid w:val="00695CC0"/>
    <w:rsid w:val="006A1E80"/>
    <w:rsid w:val="006A3585"/>
    <w:rsid w:val="006A6F13"/>
    <w:rsid w:val="006B4B10"/>
    <w:rsid w:val="006B67F1"/>
    <w:rsid w:val="006C2AB2"/>
    <w:rsid w:val="006C709E"/>
    <w:rsid w:val="006D00FA"/>
    <w:rsid w:val="006D053A"/>
    <w:rsid w:val="006D0A54"/>
    <w:rsid w:val="006D0CBA"/>
    <w:rsid w:val="006D224A"/>
    <w:rsid w:val="006D57E3"/>
    <w:rsid w:val="006E0D73"/>
    <w:rsid w:val="006E305E"/>
    <w:rsid w:val="006E40C2"/>
    <w:rsid w:val="006E7AA1"/>
    <w:rsid w:val="006F01C6"/>
    <w:rsid w:val="006F2B2C"/>
    <w:rsid w:val="006F4390"/>
    <w:rsid w:val="007103D0"/>
    <w:rsid w:val="00712A4B"/>
    <w:rsid w:val="00717CC2"/>
    <w:rsid w:val="00722F22"/>
    <w:rsid w:val="007241BF"/>
    <w:rsid w:val="00724C4E"/>
    <w:rsid w:val="00725B24"/>
    <w:rsid w:val="00734460"/>
    <w:rsid w:val="00742C4A"/>
    <w:rsid w:val="00742C6D"/>
    <w:rsid w:val="00743654"/>
    <w:rsid w:val="00746010"/>
    <w:rsid w:val="007527BC"/>
    <w:rsid w:val="00755B2F"/>
    <w:rsid w:val="0076085E"/>
    <w:rsid w:val="00765E1D"/>
    <w:rsid w:val="00766629"/>
    <w:rsid w:val="00767FEE"/>
    <w:rsid w:val="00773AC4"/>
    <w:rsid w:val="0077472E"/>
    <w:rsid w:val="00777063"/>
    <w:rsid w:val="00780B51"/>
    <w:rsid w:val="00781997"/>
    <w:rsid w:val="00782A62"/>
    <w:rsid w:val="00783AAA"/>
    <w:rsid w:val="007854B7"/>
    <w:rsid w:val="00785BAA"/>
    <w:rsid w:val="00786FFF"/>
    <w:rsid w:val="007915CA"/>
    <w:rsid w:val="007930C8"/>
    <w:rsid w:val="00794259"/>
    <w:rsid w:val="00795BE1"/>
    <w:rsid w:val="007A24A3"/>
    <w:rsid w:val="007A4FDF"/>
    <w:rsid w:val="007A57B0"/>
    <w:rsid w:val="007A6027"/>
    <w:rsid w:val="007A6034"/>
    <w:rsid w:val="007B25D6"/>
    <w:rsid w:val="007B445A"/>
    <w:rsid w:val="007B71BA"/>
    <w:rsid w:val="007C21FE"/>
    <w:rsid w:val="007C2B5B"/>
    <w:rsid w:val="007C532B"/>
    <w:rsid w:val="007D0D54"/>
    <w:rsid w:val="007D381D"/>
    <w:rsid w:val="007D4130"/>
    <w:rsid w:val="007D4208"/>
    <w:rsid w:val="007E1AA5"/>
    <w:rsid w:val="007E2C7D"/>
    <w:rsid w:val="007E3936"/>
    <w:rsid w:val="007F1CC0"/>
    <w:rsid w:val="007F20B5"/>
    <w:rsid w:val="007F2851"/>
    <w:rsid w:val="007F32CA"/>
    <w:rsid w:val="007F3C02"/>
    <w:rsid w:val="007F476B"/>
    <w:rsid w:val="007F5223"/>
    <w:rsid w:val="007F5685"/>
    <w:rsid w:val="007F7D0C"/>
    <w:rsid w:val="00801C44"/>
    <w:rsid w:val="00802563"/>
    <w:rsid w:val="00804F9D"/>
    <w:rsid w:val="00807D4C"/>
    <w:rsid w:val="00811466"/>
    <w:rsid w:val="00811ECC"/>
    <w:rsid w:val="008139AC"/>
    <w:rsid w:val="00815CC9"/>
    <w:rsid w:val="008164F8"/>
    <w:rsid w:val="00816984"/>
    <w:rsid w:val="00816E78"/>
    <w:rsid w:val="008216EB"/>
    <w:rsid w:val="008269B8"/>
    <w:rsid w:val="008301CE"/>
    <w:rsid w:val="008342A5"/>
    <w:rsid w:val="00834348"/>
    <w:rsid w:val="0083697F"/>
    <w:rsid w:val="008621F1"/>
    <w:rsid w:val="00862E2D"/>
    <w:rsid w:val="00867A47"/>
    <w:rsid w:val="00881529"/>
    <w:rsid w:val="00881F74"/>
    <w:rsid w:val="008852A1"/>
    <w:rsid w:val="00887DCA"/>
    <w:rsid w:val="00893367"/>
    <w:rsid w:val="008A006A"/>
    <w:rsid w:val="008A0BD1"/>
    <w:rsid w:val="008A198D"/>
    <w:rsid w:val="008A3442"/>
    <w:rsid w:val="008A3E74"/>
    <w:rsid w:val="008A5819"/>
    <w:rsid w:val="008B08FF"/>
    <w:rsid w:val="008B19C9"/>
    <w:rsid w:val="008C0655"/>
    <w:rsid w:val="008C2CC3"/>
    <w:rsid w:val="008C46A5"/>
    <w:rsid w:val="008D1CD0"/>
    <w:rsid w:val="008D1E1C"/>
    <w:rsid w:val="008D41C5"/>
    <w:rsid w:val="008D6E53"/>
    <w:rsid w:val="008E2A82"/>
    <w:rsid w:val="008E33CC"/>
    <w:rsid w:val="008E3C64"/>
    <w:rsid w:val="008E7C71"/>
    <w:rsid w:val="008E7C8A"/>
    <w:rsid w:val="008E7E73"/>
    <w:rsid w:val="008F3572"/>
    <w:rsid w:val="008F390B"/>
    <w:rsid w:val="008F59BC"/>
    <w:rsid w:val="008F6F7A"/>
    <w:rsid w:val="009016F6"/>
    <w:rsid w:val="00902A86"/>
    <w:rsid w:val="00903E26"/>
    <w:rsid w:val="009052E3"/>
    <w:rsid w:val="00910CB4"/>
    <w:rsid w:val="0092149F"/>
    <w:rsid w:val="00923220"/>
    <w:rsid w:val="009235A1"/>
    <w:rsid w:val="0092408C"/>
    <w:rsid w:val="009250C2"/>
    <w:rsid w:val="009259A4"/>
    <w:rsid w:val="00926240"/>
    <w:rsid w:val="0092637C"/>
    <w:rsid w:val="00927E64"/>
    <w:rsid w:val="0093205B"/>
    <w:rsid w:val="00934B90"/>
    <w:rsid w:val="00937391"/>
    <w:rsid w:val="00941351"/>
    <w:rsid w:val="009570F3"/>
    <w:rsid w:val="00960C21"/>
    <w:rsid w:val="00963E44"/>
    <w:rsid w:val="00970BB3"/>
    <w:rsid w:val="00970E7B"/>
    <w:rsid w:val="00972BEE"/>
    <w:rsid w:val="009739E8"/>
    <w:rsid w:val="009758C5"/>
    <w:rsid w:val="00976795"/>
    <w:rsid w:val="009773F8"/>
    <w:rsid w:val="0098508B"/>
    <w:rsid w:val="00987679"/>
    <w:rsid w:val="0099073A"/>
    <w:rsid w:val="00993AC4"/>
    <w:rsid w:val="0099532C"/>
    <w:rsid w:val="009966BE"/>
    <w:rsid w:val="0099672B"/>
    <w:rsid w:val="00997BC0"/>
    <w:rsid w:val="009A0117"/>
    <w:rsid w:val="009A38A4"/>
    <w:rsid w:val="009A3F7E"/>
    <w:rsid w:val="009A4820"/>
    <w:rsid w:val="009A5BF4"/>
    <w:rsid w:val="009A646B"/>
    <w:rsid w:val="009A68E9"/>
    <w:rsid w:val="009B34F5"/>
    <w:rsid w:val="009C2DC5"/>
    <w:rsid w:val="009C4100"/>
    <w:rsid w:val="009C4742"/>
    <w:rsid w:val="009D15BA"/>
    <w:rsid w:val="009E142C"/>
    <w:rsid w:val="009E2435"/>
    <w:rsid w:val="009E32E1"/>
    <w:rsid w:val="009E4B37"/>
    <w:rsid w:val="009E4FDF"/>
    <w:rsid w:val="009F18BF"/>
    <w:rsid w:val="009F1ABA"/>
    <w:rsid w:val="009F1D95"/>
    <w:rsid w:val="009F2931"/>
    <w:rsid w:val="009F5B24"/>
    <w:rsid w:val="009F757C"/>
    <w:rsid w:val="00A0111F"/>
    <w:rsid w:val="00A017FD"/>
    <w:rsid w:val="00A01F6D"/>
    <w:rsid w:val="00A02634"/>
    <w:rsid w:val="00A075D8"/>
    <w:rsid w:val="00A104CA"/>
    <w:rsid w:val="00A1227C"/>
    <w:rsid w:val="00A12561"/>
    <w:rsid w:val="00A1303A"/>
    <w:rsid w:val="00A1371E"/>
    <w:rsid w:val="00A139FE"/>
    <w:rsid w:val="00A17E8E"/>
    <w:rsid w:val="00A24518"/>
    <w:rsid w:val="00A25015"/>
    <w:rsid w:val="00A33EC5"/>
    <w:rsid w:val="00A34007"/>
    <w:rsid w:val="00A345F4"/>
    <w:rsid w:val="00A34AF3"/>
    <w:rsid w:val="00A35FE1"/>
    <w:rsid w:val="00A401D6"/>
    <w:rsid w:val="00A41CF5"/>
    <w:rsid w:val="00A42BB5"/>
    <w:rsid w:val="00A4302B"/>
    <w:rsid w:val="00A47351"/>
    <w:rsid w:val="00A522FC"/>
    <w:rsid w:val="00A52A78"/>
    <w:rsid w:val="00A53288"/>
    <w:rsid w:val="00A54932"/>
    <w:rsid w:val="00A56BBC"/>
    <w:rsid w:val="00A619AB"/>
    <w:rsid w:val="00A61EA2"/>
    <w:rsid w:val="00A622CE"/>
    <w:rsid w:val="00A631A9"/>
    <w:rsid w:val="00A63C0C"/>
    <w:rsid w:val="00A707EC"/>
    <w:rsid w:val="00A73BB4"/>
    <w:rsid w:val="00A82B56"/>
    <w:rsid w:val="00A8523E"/>
    <w:rsid w:val="00A8546A"/>
    <w:rsid w:val="00A86C4D"/>
    <w:rsid w:val="00A86E2B"/>
    <w:rsid w:val="00A93778"/>
    <w:rsid w:val="00A96E3B"/>
    <w:rsid w:val="00AA537F"/>
    <w:rsid w:val="00AB0EA3"/>
    <w:rsid w:val="00AB6178"/>
    <w:rsid w:val="00AC1199"/>
    <w:rsid w:val="00AC36B3"/>
    <w:rsid w:val="00AC38E3"/>
    <w:rsid w:val="00AC3C69"/>
    <w:rsid w:val="00AC5931"/>
    <w:rsid w:val="00AC672D"/>
    <w:rsid w:val="00AD178F"/>
    <w:rsid w:val="00AD4BA2"/>
    <w:rsid w:val="00AD58D1"/>
    <w:rsid w:val="00AD6A2A"/>
    <w:rsid w:val="00AD6B50"/>
    <w:rsid w:val="00AD6BDD"/>
    <w:rsid w:val="00AE002F"/>
    <w:rsid w:val="00AE0549"/>
    <w:rsid w:val="00AE3D09"/>
    <w:rsid w:val="00AF181F"/>
    <w:rsid w:val="00AF2209"/>
    <w:rsid w:val="00AF55FA"/>
    <w:rsid w:val="00AF651E"/>
    <w:rsid w:val="00B002C3"/>
    <w:rsid w:val="00B012B4"/>
    <w:rsid w:val="00B04BCB"/>
    <w:rsid w:val="00B10A05"/>
    <w:rsid w:val="00B1361C"/>
    <w:rsid w:val="00B1482E"/>
    <w:rsid w:val="00B1616B"/>
    <w:rsid w:val="00B1619E"/>
    <w:rsid w:val="00B16251"/>
    <w:rsid w:val="00B209EF"/>
    <w:rsid w:val="00B21173"/>
    <w:rsid w:val="00B21E09"/>
    <w:rsid w:val="00B2205A"/>
    <w:rsid w:val="00B23A43"/>
    <w:rsid w:val="00B248F8"/>
    <w:rsid w:val="00B26E16"/>
    <w:rsid w:val="00B302D8"/>
    <w:rsid w:val="00B30C39"/>
    <w:rsid w:val="00B3459D"/>
    <w:rsid w:val="00B41B3B"/>
    <w:rsid w:val="00B4370E"/>
    <w:rsid w:val="00B44168"/>
    <w:rsid w:val="00B46F50"/>
    <w:rsid w:val="00B55372"/>
    <w:rsid w:val="00B56EFC"/>
    <w:rsid w:val="00B571C7"/>
    <w:rsid w:val="00B60483"/>
    <w:rsid w:val="00B615E8"/>
    <w:rsid w:val="00B660D8"/>
    <w:rsid w:val="00B66391"/>
    <w:rsid w:val="00B66C48"/>
    <w:rsid w:val="00B72C25"/>
    <w:rsid w:val="00B734E4"/>
    <w:rsid w:val="00B73A3B"/>
    <w:rsid w:val="00B775D1"/>
    <w:rsid w:val="00B8161A"/>
    <w:rsid w:val="00B92427"/>
    <w:rsid w:val="00B938B4"/>
    <w:rsid w:val="00B959F5"/>
    <w:rsid w:val="00B97FCB"/>
    <w:rsid w:val="00BA5A7A"/>
    <w:rsid w:val="00BB227B"/>
    <w:rsid w:val="00BB22A1"/>
    <w:rsid w:val="00BB277D"/>
    <w:rsid w:val="00BB2CFC"/>
    <w:rsid w:val="00BB3F05"/>
    <w:rsid w:val="00BB5BC1"/>
    <w:rsid w:val="00BD2446"/>
    <w:rsid w:val="00BD2BA5"/>
    <w:rsid w:val="00BD682F"/>
    <w:rsid w:val="00BE6B68"/>
    <w:rsid w:val="00BE6C3C"/>
    <w:rsid w:val="00BE7787"/>
    <w:rsid w:val="00BF5BE6"/>
    <w:rsid w:val="00C0010B"/>
    <w:rsid w:val="00C0335A"/>
    <w:rsid w:val="00C052C6"/>
    <w:rsid w:val="00C057B3"/>
    <w:rsid w:val="00C112C7"/>
    <w:rsid w:val="00C15644"/>
    <w:rsid w:val="00C17A12"/>
    <w:rsid w:val="00C22F84"/>
    <w:rsid w:val="00C2317B"/>
    <w:rsid w:val="00C24717"/>
    <w:rsid w:val="00C26A30"/>
    <w:rsid w:val="00C306C6"/>
    <w:rsid w:val="00C30987"/>
    <w:rsid w:val="00C30CAC"/>
    <w:rsid w:val="00C32DC3"/>
    <w:rsid w:val="00C332C2"/>
    <w:rsid w:val="00C35108"/>
    <w:rsid w:val="00C35F4B"/>
    <w:rsid w:val="00C36980"/>
    <w:rsid w:val="00C43CA1"/>
    <w:rsid w:val="00C502B5"/>
    <w:rsid w:val="00C521F3"/>
    <w:rsid w:val="00C54D22"/>
    <w:rsid w:val="00C57B22"/>
    <w:rsid w:val="00C61A0C"/>
    <w:rsid w:val="00C67E58"/>
    <w:rsid w:val="00C72483"/>
    <w:rsid w:val="00C73ACD"/>
    <w:rsid w:val="00C7515F"/>
    <w:rsid w:val="00C75D82"/>
    <w:rsid w:val="00C7752E"/>
    <w:rsid w:val="00C86789"/>
    <w:rsid w:val="00C872B1"/>
    <w:rsid w:val="00C90344"/>
    <w:rsid w:val="00C94319"/>
    <w:rsid w:val="00C945F2"/>
    <w:rsid w:val="00C97F15"/>
    <w:rsid w:val="00CA5AE3"/>
    <w:rsid w:val="00CB006B"/>
    <w:rsid w:val="00CB481A"/>
    <w:rsid w:val="00CC0B78"/>
    <w:rsid w:val="00CD1EBB"/>
    <w:rsid w:val="00CD3183"/>
    <w:rsid w:val="00CD3BF3"/>
    <w:rsid w:val="00CE2EDD"/>
    <w:rsid w:val="00CF024B"/>
    <w:rsid w:val="00CF3F32"/>
    <w:rsid w:val="00CF497B"/>
    <w:rsid w:val="00CF5695"/>
    <w:rsid w:val="00D00074"/>
    <w:rsid w:val="00D07BE2"/>
    <w:rsid w:val="00D105EF"/>
    <w:rsid w:val="00D10A16"/>
    <w:rsid w:val="00D120D7"/>
    <w:rsid w:val="00D16F19"/>
    <w:rsid w:val="00D22894"/>
    <w:rsid w:val="00D261CF"/>
    <w:rsid w:val="00D30211"/>
    <w:rsid w:val="00D31486"/>
    <w:rsid w:val="00D3749F"/>
    <w:rsid w:val="00D4212C"/>
    <w:rsid w:val="00D43A1C"/>
    <w:rsid w:val="00D43C98"/>
    <w:rsid w:val="00D442D3"/>
    <w:rsid w:val="00D446F3"/>
    <w:rsid w:val="00D45A04"/>
    <w:rsid w:val="00D4685C"/>
    <w:rsid w:val="00D469D2"/>
    <w:rsid w:val="00D4735D"/>
    <w:rsid w:val="00D51ED6"/>
    <w:rsid w:val="00D5348A"/>
    <w:rsid w:val="00D553F9"/>
    <w:rsid w:val="00D55A50"/>
    <w:rsid w:val="00D57C0B"/>
    <w:rsid w:val="00D665FA"/>
    <w:rsid w:val="00D70FAD"/>
    <w:rsid w:val="00D75A0D"/>
    <w:rsid w:val="00D84023"/>
    <w:rsid w:val="00D86500"/>
    <w:rsid w:val="00D87667"/>
    <w:rsid w:val="00D9116A"/>
    <w:rsid w:val="00D91DDF"/>
    <w:rsid w:val="00D92CC8"/>
    <w:rsid w:val="00D94054"/>
    <w:rsid w:val="00DA1961"/>
    <w:rsid w:val="00DA1CCB"/>
    <w:rsid w:val="00DA6798"/>
    <w:rsid w:val="00DA738A"/>
    <w:rsid w:val="00DB342E"/>
    <w:rsid w:val="00DB4E15"/>
    <w:rsid w:val="00DB6A3E"/>
    <w:rsid w:val="00DC0372"/>
    <w:rsid w:val="00DC173C"/>
    <w:rsid w:val="00DC680B"/>
    <w:rsid w:val="00DD2586"/>
    <w:rsid w:val="00DD2F79"/>
    <w:rsid w:val="00DD3804"/>
    <w:rsid w:val="00DD44A5"/>
    <w:rsid w:val="00DD677B"/>
    <w:rsid w:val="00DF047A"/>
    <w:rsid w:val="00DF1472"/>
    <w:rsid w:val="00DF50F7"/>
    <w:rsid w:val="00DF6030"/>
    <w:rsid w:val="00DF77D1"/>
    <w:rsid w:val="00E021D7"/>
    <w:rsid w:val="00E02F5E"/>
    <w:rsid w:val="00E05C38"/>
    <w:rsid w:val="00E12F52"/>
    <w:rsid w:val="00E15C7D"/>
    <w:rsid w:val="00E21991"/>
    <w:rsid w:val="00E26839"/>
    <w:rsid w:val="00E30DFF"/>
    <w:rsid w:val="00E31092"/>
    <w:rsid w:val="00E31192"/>
    <w:rsid w:val="00E31258"/>
    <w:rsid w:val="00E31A55"/>
    <w:rsid w:val="00E43BFD"/>
    <w:rsid w:val="00E50971"/>
    <w:rsid w:val="00E53B33"/>
    <w:rsid w:val="00E5650D"/>
    <w:rsid w:val="00E67665"/>
    <w:rsid w:val="00E67AB4"/>
    <w:rsid w:val="00E701C6"/>
    <w:rsid w:val="00E70249"/>
    <w:rsid w:val="00E70ADA"/>
    <w:rsid w:val="00E70AEC"/>
    <w:rsid w:val="00E72287"/>
    <w:rsid w:val="00E74518"/>
    <w:rsid w:val="00E77ABE"/>
    <w:rsid w:val="00E84DBC"/>
    <w:rsid w:val="00E86123"/>
    <w:rsid w:val="00E879D0"/>
    <w:rsid w:val="00E94D86"/>
    <w:rsid w:val="00EA0D19"/>
    <w:rsid w:val="00EA2190"/>
    <w:rsid w:val="00EA33AD"/>
    <w:rsid w:val="00EB2C5B"/>
    <w:rsid w:val="00EC1C93"/>
    <w:rsid w:val="00EC3714"/>
    <w:rsid w:val="00EC6693"/>
    <w:rsid w:val="00EC754A"/>
    <w:rsid w:val="00ED09E4"/>
    <w:rsid w:val="00ED2A2C"/>
    <w:rsid w:val="00ED3FE5"/>
    <w:rsid w:val="00ED7296"/>
    <w:rsid w:val="00EE5219"/>
    <w:rsid w:val="00EF0D58"/>
    <w:rsid w:val="00EF309D"/>
    <w:rsid w:val="00EF3163"/>
    <w:rsid w:val="00EF4F71"/>
    <w:rsid w:val="00EF5A05"/>
    <w:rsid w:val="00EF5B47"/>
    <w:rsid w:val="00EF5B52"/>
    <w:rsid w:val="00EF6009"/>
    <w:rsid w:val="00F00323"/>
    <w:rsid w:val="00F0063B"/>
    <w:rsid w:val="00F02073"/>
    <w:rsid w:val="00F02B65"/>
    <w:rsid w:val="00F035C7"/>
    <w:rsid w:val="00F03DBA"/>
    <w:rsid w:val="00F05A89"/>
    <w:rsid w:val="00F1237B"/>
    <w:rsid w:val="00F12EC6"/>
    <w:rsid w:val="00F14F41"/>
    <w:rsid w:val="00F16487"/>
    <w:rsid w:val="00F24808"/>
    <w:rsid w:val="00F34386"/>
    <w:rsid w:val="00F3601A"/>
    <w:rsid w:val="00F37E7F"/>
    <w:rsid w:val="00F45932"/>
    <w:rsid w:val="00F46727"/>
    <w:rsid w:val="00F51BD5"/>
    <w:rsid w:val="00F5422E"/>
    <w:rsid w:val="00F5709D"/>
    <w:rsid w:val="00F650EB"/>
    <w:rsid w:val="00F66036"/>
    <w:rsid w:val="00F76145"/>
    <w:rsid w:val="00F762F0"/>
    <w:rsid w:val="00F773DD"/>
    <w:rsid w:val="00F77EA3"/>
    <w:rsid w:val="00F80E31"/>
    <w:rsid w:val="00F83A5E"/>
    <w:rsid w:val="00F97357"/>
    <w:rsid w:val="00FA0EE4"/>
    <w:rsid w:val="00FA3228"/>
    <w:rsid w:val="00FA34DB"/>
    <w:rsid w:val="00FA3656"/>
    <w:rsid w:val="00FA36F3"/>
    <w:rsid w:val="00FA5B79"/>
    <w:rsid w:val="00FB21D4"/>
    <w:rsid w:val="00FB5441"/>
    <w:rsid w:val="00FC2B65"/>
    <w:rsid w:val="00FC5C5B"/>
    <w:rsid w:val="00FC7F34"/>
    <w:rsid w:val="00FD1813"/>
    <w:rsid w:val="00FD237F"/>
    <w:rsid w:val="00FD5274"/>
    <w:rsid w:val="00FD6248"/>
    <w:rsid w:val="00FE1007"/>
    <w:rsid w:val="00FE257E"/>
    <w:rsid w:val="00FE27C5"/>
    <w:rsid w:val="00FF3030"/>
    <w:rsid w:val="00FF46EF"/>
    <w:rsid w:val="00FF5CCA"/>
    <w:rsid w:val="00FF6C6F"/>
    <w:rsid w:val="12357386"/>
    <w:rsid w:val="125E4C76"/>
    <w:rsid w:val="14D65A0A"/>
    <w:rsid w:val="19E40922"/>
    <w:rsid w:val="1A1C50B1"/>
    <w:rsid w:val="29942B8C"/>
    <w:rsid w:val="3B921015"/>
    <w:rsid w:val="40E22281"/>
    <w:rsid w:val="50BA75F5"/>
    <w:rsid w:val="78A6509F"/>
    <w:rsid w:val="7A8E3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B453864"/>
  <w15:docId w15:val="{58AAC48F-EDD9-4C7F-83B6-ADAAAE83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Chars="1200" w:left="2520"/>
    </w:pPr>
    <w:rPr>
      <w:rFonts w:ascii="Calibri" w:hAnsi="Calibri"/>
      <w:szCs w:val="22"/>
    </w:rPr>
  </w:style>
  <w:style w:type="paragraph" w:styleId="a3">
    <w:name w:val="Document Map"/>
    <w:basedOn w:val="a"/>
    <w:qFormat/>
    <w:pPr>
      <w:shd w:val="clear" w:color="auto" w:fill="000080"/>
    </w:pPr>
  </w:style>
  <w:style w:type="paragraph" w:styleId="a4">
    <w:name w:val="annotation text"/>
    <w:basedOn w:val="a"/>
    <w:link w:val="a5"/>
    <w:qFormat/>
    <w:pPr>
      <w:widowControl/>
      <w:spacing w:before="100" w:beforeAutospacing="1" w:after="100" w:afterAutospacing="1"/>
      <w:jc w:val="left"/>
    </w:pPr>
    <w:rPr>
      <w:rFonts w:ascii="宋体" w:hAnsi="宋体"/>
      <w:kern w:val="0"/>
      <w:sz w:val="24"/>
    </w:rPr>
  </w:style>
  <w:style w:type="paragraph" w:styleId="a6">
    <w:name w:val="Body Text"/>
    <w:basedOn w:val="a"/>
    <w:uiPriority w:val="1"/>
    <w:qFormat/>
    <w:rPr>
      <w:rFonts w:ascii="宋体" w:hAnsi="宋体" w:cs="宋体"/>
      <w:szCs w:val="21"/>
      <w:lang w:val="zh-CN" w:bidi="zh-CN"/>
    </w:rPr>
  </w:style>
  <w:style w:type="paragraph" w:styleId="TOC5">
    <w:name w:val="toc 5"/>
    <w:basedOn w:val="a"/>
    <w:next w:val="a"/>
    <w:uiPriority w:val="39"/>
    <w:qFormat/>
    <w:pPr>
      <w:ind w:leftChars="800" w:left="1680"/>
    </w:pPr>
    <w:rPr>
      <w:rFonts w:ascii="Calibri" w:hAnsi="Calibri"/>
      <w:szCs w:val="22"/>
    </w:rPr>
  </w:style>
  <w:style w:type="paragraph" w:styleId="TOC3">
    <w:name w:val="toc 3"/>
    <w:basedOn w:val="a"/>
    <w:next w:val="a"/>
    <w:uiPriority w:val="39"/>
    <w:qFormat/>
    <w:pPr>
      <w:widowControl/>
      <w:spacing w:after="100" w:line="276" w:lineRule="auto"/>
      <w:ind w:left="440"/>
      <w:jc w:val="left"/>
    </w:pPr>
    <w:rPr>
      <w:rFonts w:ascii="Calibri" w:hAnsi="Calibri"/>
      <w:kern w:val="0"/>
      <w:sz w:val="22"/>
      <w:szCs w:val="22"/>
    </w:rPr>
  </w:style>
  <w:style w:type="paragraph" w:styleId="a7">
    <w:name w:val="Plain Text"/>
    <w:basedOn w:val="a"/>
    <w:link w:val="a8"/>
    <w:qFormat/>
    <w:pPr>
      <w:widowControl/>
      <w:spacing w:before="100" w:beforeAutospacing="1" w:after="100" w:afterAutospacing="1"/>
      <w:jc w:val="left"/>
    </w:pPr>
    <w:rPr>
      <w:rFonts w:ascii="宋体" w:hAnsi="宋体"/>
      <w:kern w:val="0"/>
      <w:sz w:val="24"/>
    </w:rPr>
  </w:style>
  <w:style w:type="paragraph" w:styleId="TOC8">
    <w:name w:val="toc 8"/>
    <w:basedOn w:val="a"/>
    <w:next w:val="a"/>
    <w:uiPriority w:val="39"/>
    <w:qFormat/>
    <w:pPr>
      <w:ind w:leftChars="1400" w:left="2940"/>
    </w:pPr>
    <w:rPr>
      <w:rFonts w:ascii="Calibri" w:hAnsi="Calibri"/>
      <w:szCs w:val="22"/>
    </w:rPr>
  </w:style>
  <w:style w:type="paragraph" w:styleId="a9">
    <w:name w:val="Date"/>
    <w:basedOn w:val="a"/>
    <w:next w:val="a"/>
    <w:qFormat/>
    <w:pPr>
      <w:ind w:leftChars="2500" w:left="100"/>
    </w:pPr>
  </w:style>
  <w:style w:type="paragraph" w:styleId="21">
    <w:name w:val="Body Text Indent 2"/>
    <w:basedOn w:val="a"/>
    <w:link w:val="22"/>
    <w:qFormat/>
    <w:pPr>
      <w:spacing w:after="120" w:line="480" w:lineRule="auto"/>
      <w:ind w:leftChars="200" w:left="420"/>
    </w:pPr>
  </w:style>
  <w:style w:type="paragraph" w:styleId="aa">
    <w:name w:val="Balloon Text"/>
    <w:basedOn w:val="a"/>
    <w:link w:val="ab"/>
    <w:qFormat/>
    <w:rPr>
      <w:sz w:val="18"/>
      <w:szCs w:val="18"/>
    </w:rPr>
  </w:style>
  <w:style w:type="paragraph" w:styleId="ac">
    <w:name w:val="footer"/>
    <w:basedOn w:val="a"/>
    <w:link w:val="ad"/>
    <w:qFormat/>
    <w:pPr>
      <w:tabs>
        <w:tab w:val="center" w:pos="4153"/>
        <w:tab w:val="right" w:pos="8306"/>
      </w:tabs>
      <w:snapToGrid w:val="0"/>
      <w:jc w:val="left"/>
    </w:pPr>
    <w:rPr>
      <w:sz w:val="18"/>
      <w:szCs w:val="18"/>
    </w:rPr>
  </w:style>
  <w:style w:type="paragraph" w:styleId="ae">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pPr>
    <w:rPr>
      <w:rFonts w:ascii="宋体" w:hAnsi="宋体"/>
    </w:rPr>
  </w:style>
  <w:style w:type="paragraph" w:styleId="TOC4">
    <w:name w:val="toc 4"/>
    <w:basedOn w:val="a"/>
    <w:next w:val="a"/>
    <w:uiPriority w:val="39"/>
    <w:qFormat/>
    <w:pPr>
      <w:ind w:leftChars="600" w:left="1260"/>
    </w:pPr>
    <w:rPr>
      <w:rFonts w:ascii="Calibri" w:hAnsi="Calibri"/>
      <w:szCs w:val="22"/>
    </w:rPr>
  </w:style>
  <w:style w:type="paragraph" w:styleId="TOC6">
    <w:name w:val="toc 6"/>
    <w:basedOn w:val="a"/>
    <w:next w:val="a"/>
    <w:uiPriority w:val="39"/>
    <w:qFormat/>
    <w:pPr>
      <w:ind w:leftChars="1000" w:left="2100"/>
    </w:pPr>
    <w:rPr>
      <w:rFonts w:ascii="Calibri" w:hAnsi="Calibri"/>
      <w:szCs w:val="22"/>
    </w:rPr>
  </w:style>
  <w:style w:type="paragraph" w:styleId="TOC2">
    <w:name w:val="toc 2"/>
    <w:basedOn w:val="a"/>
    <w:next w:val="a"/>
    <w:uiPriority w:val="39"/>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rPr>
      <w:rFonts w:ascii="Calibri" w:hAnsi="Calibri"/>
      <w:szCs w:val="22"/>
    </w:rPr>
  </w:style>
  <w:style w:type="paragraph" w:styleId="af">
    <w:name w:val="Normal (Web)"/>
    <w:basedOn w:val="a"/>
    <w:uiPriority w:val="99"/>
    <w:qFormat/>
    <w:pPr>
      <w:widowControl/>
      <w:spacing w:before="100" w:beforeAutospacing="1" w:after="100" w:afterAutospacing="1"/>
      <w:jc w:val="left"/>
    </w:pPr>
    <w:rPr>
      <w:rFonts w:ascii="宋体" w:hAnsi="宋体" w:cs="宋体"/>
      <w:color w:val="000000"/>
      <w:kern w:val="0"/>
      <w:sz w:val="24"/>
    </w:rPr>
  </w:style>
  <w:style w:type="paragraph" w:styleId="af0">
    <w:name w:val="Title"/>
    <w:basedOn w:val="a"/>
    <w:next w:val="a"/>
    <w:link w:val="af1"/>
    <w:qFormat/>
    <w:pPr>
      <w:spacing w:before="240" w:after="60"/>
      <w:jc w:val="center"/>
      <w:outlineLvl w:val="0"/>
    </w:pPr>
    <w:rPr>
      <w:rFonts w:ascii="Cambria" w:hAnsi="Cambria"/>
      <w:b/>
      <w:bCs/>
      <w:sz w:val="32"/>
      <w:szCs w:val="32"/>
    </w:rPr>
  </w:style>
  <w:style w:type="character" w:styleId="af2">
    <w:name w:val="Strong"/>
    <w:qFormat/>
    <w:rPr>
      <w:b/>
      <w:bCs/>
    </w:rPr>
  </w:style>
  <w:style w:type="character" w:styleId="af3">
    <w:name w:val="page number"/>
    <w:basedOn w:val="a0"/>
    <w:qFormat/>
  </w:style>
  <w:style w:type="character" w:styleId="af4">
    <w:name w:val="FollowedHyperlink"/>
    <w:qFormat/>
    <w:rPr>
      <w:color w:val="800080"/>
      <w:u w:val="single"/>
    </w:rPr>
  </w:style>
  <w:style w:type="character" w:styleId="HTML">
    <w:name w:val="HTML Definition"/>
    <w:qFormat/>
    <w:rPr>
      <w:i/>
      <w:iCs/>
    </w:rPr>
  </w:style>
  <w:style w:type="character" w:styleId="af5">
    <w:name w:val="Hyperlink"/>
    <w:uiPriority w:val="99"/>
    <w:qFormat/>
    <w:rPr>
      <w:color w:val="0000FF"/>
      <w:u w:val="single"/>
    </w:rPr>
  </w:style>
  <w:style w:type="character" w:customStyle="1" w:styleId="22">
    <w:name w:val="正文文本缩进 2 字符"/>
    <w:link w:val="21"/>
    <w:qFormat/>
    <w:rPr>
      <w:rFonts w:eastAsia="宋体"/>
      <w:kern w:val="2"/>
      <w:sz w:val="21"/>
      <w:szCs w:val="24"/>
      <w:lang w:val="en-US" w:eastAsia="zh-CN" w:bidi="ar-SA"/>
    </w:rPr>
  </w:style>
  <w:style w:type="character" w:customStyle="1" w:styleId="apple-converted-space">
    <w:name w:val="apple-converted-space"/>
    <w:basedOn w:val="a0"/>
    <w:qFormat/>
  </w:style>
  <w:style w:type="character" w:customStyle="1" w:styleId="Char">
    <w:name w:val="标准书眉一 Char"/>
    <w:qFormat/>
    <w:rPr>
      <w:rFonts w:eastAsia="宋体"/>
      <w:lang w:val="en-US" w:eastAsia="zh-CN" w:bidi="ar-SA"/>
    </w:rPr>
  </w:style>
  <w:style w:type="character" w:customStyle="1" w:styleId="f24">
    <w:name w:val="f24"/>
    <w:qFormat/>
  </w:style>
  <w:style w:type="character" w:customStyle="1" w:styleId="textediteditable-title">
    <w:name w:val="text_edit editable-title"/>
    <w:qFormat/>
  </w:style>
  <w:style w:type="character" w:customStyle="1" w:styleId="af1">
    <w:name w:val="标题 字符"/>
    <w:link w:val="af0"/>
    <w:qFormat/>
    <w:rPr>
      <w:rFonts w:ascii="Cambria" w:eastAsia="宋体" w:hAnsi="Cambria"/>
      <w:b/>
      <w:bCs/>
      <w:kern w:val="2"/>
      <w:sz w:val="32"/>
      <w:szCs w:val="32"/>
      <w:lang w:val="en-US" w:eastAsia="zh-CN" w:bidi="ar-SA"/>
    </w:rPr>
  </w:style>
  <w:style w:type="character" w:customStyle="1" w:styleId="30">
    <w:name w:val="标题 3 字符"/>
    <w:link w:val="3"/>
    <w:qFormat/>
    <w:rPr>
      <w:b/>
      <w:bCs/>
      <w:kern w:val="2"/>
      <w:sz w:val="32"/>
      <w:szCs w:val="32"/>
    </w:rPr>
  </w:style>
  <w:style w:type="character" w:customStyle="1" w:styleId="20">
    <w:name w:val="标题 2 字符"/>
    <w:link w:val="2"/>
    <w:qFormat/>
    <w:rPr>
      <w:rFonts w:ascii="Arial" w:eastAsia="黑体" w:hAnsi="Arial"/>
      <w:b/>
      <w:bCs/>
      <w:kern w:val="2"/>
      <w:sz w:val="32"/>
      <w:szCs w:val="32"/>
    </w:rPr>
  </w:style>
  <w:style w:type="character" w:customStyle="1" w:styleId="10">
    <w:name w:val="标题 1 字符"/>
    <w:link w:val="1"/>
    <w:rPr>
      <w:b/>
      <w:bCs/>
      <w:kern w:val="44"/>
      <w:sz w:val="44"/>
      <w:szCs w:val="44"/>
    </w:rPr>
  </w:style>
  <w:style w:type="character" w:customStyle="1" w:styleId="a8">
    <w:name w:val="纯文本 字符"/>
    <w:link w:val="a7"/>
    <w:qFormat/>
    <w:rPr>
      <w:rFonts w:ascii="宋体" w:hAnsi="宋体" w:cs="宋体"/>
      <w:sz w:val="24"/>
      <w:szCs w:val="24"/>
    </w:rPr>
  </w:style>
  <w:style w:type="character" w:customStyle="1" w:styleId="ad">
    <w:name w:val="页脚 字符"/>
    <w:link w:val="ac"/>
    <w:uiPriority w:val="99"/>
    <w:qFormat/>
    <w:rPr>
      <w:kern w:val="2"/>
      <w:sz w:val="18"/>
      <w:szCs w:val="18"/>
    </w:rPr>
  </w:style>
  <w:style w:type="character" w:customStyle="1" w:styleId="headline-content2">
    <w:name w:val="headline-content2"/>
    <w:qFormat/>
  </w:style>
  <w:style w:type="character" w:customStyle="1" w:styleId="CharCharCharCharCharCharCharChar">
    <w:name w:val="Char Char Char Char Char Char Char Char"/>
    <w:qFormat/>
    <w:rPr>
      <w:rFonts w:ascii="Verdana" w:eastAsia="宋体" w:hAnsi="Verdana"/>
      <w:lang w:val="en-US" w:eastAsia="en-US" w:bidi="ar-SA"/>
    </w:rPr>
  </w:style>
  <w:style w:type="character" w:customStyle="1" w:styleId="a5">
    <w:name w:val="批注文字 字符"/>
    <w:link w:val="a4"/>
    <w:qFormat/>
    <w:rPr>
      <w:rFonts w:ascii="宋体" w:hAnsi="宋体" w:cs="宋体"/>
      <w:sz w:val="24"/>
      <w:szCs w:val="24"/>
    </w:rPr>
  </w:style>
  <w:style w:type="character" w:customStyle="1" w:styleId="ab">
    <w:name w:val="批注框文本 字符"/>
    <w:link w:val="aa"/>
    <w:rPr>
      <w:rFonts w:eastAsia="宋体"/>
      <w:kern w:val="2"/>
      <w:sz w:val="18"/>
      <w:szCs w:val="18"/>
      <w:lang w:val="en-US" w:eastAsia="zh-CN" w:bidi="ar-SA"/>
    </w:rPr>
  </w:style>
  <w:style w:type="paragraph" w:customStyle="1" w:styleId="CharCharCharCharCharCharChar1">
    <w:name w:val="Char 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31">
    <w:name w:val="3"/>
    <w:basedOn w:val="a"/>
    <w:qFormat/>
    <w:pPr>
      <w:widowControl/>
      <w:spacing w:before="100" w:beforeAutospacing="1" w:after="100" w:afterAutospacing="1"/>
      <w:jc w:val="left"/>
    </w:pPr>
    <w:rPr>
      <w:rFonts w:ascii="宋体" w:hAnsi="宋体" w:cs="宋体"/>
      <w:kern w:val="0"/>
      <w:sz w:val="24"/>
    </w:rPr>
  </w:style>
  <w:style w:type="paragraph" w:customStyle="1" w:styleId="af6">
    <w:name w:val="段"/>
    <w:qFormat/>
    <w:pPr>
      <w:autoSpaceDE w:val="0"/>
      <w:autoSpaceDN w:val="0"/>
      <w:ind w:firstLineChars="200" w:firstLine="200"/>
      <w:jc w:val="both"/>
    </w:pPr>
    <w:rPr>
      <w:rFonts w:ascii="宋体"/>
      <w:sz w:val="21"/>
    </w:rPr>
  </w:style>
  <w:style w:type="paragraph" w:customStyle="1" w:styleId="ParaCharCharCharChar">
    <w:name w:val="默认段落字体 Para Char Char Char Char"/>
    <w:basedOn w:val="a"/>
    <w:qFormat/>
  </w:style>
  <w:style w:type="paragraph" w:customStyle="1" w:styleId="Char0">
    <w:name w:val="二级条标题 Char"/>
    <w:basedOn w:val="af7"/>
    <w:next w:val="af6"/>
    <w:qFormat/>
    <w:pPr>
      <w:outlineLvl w:val="3"/>
    </w:pPr>
  </w:style>
  <w:style w:type="paragraph" w:customStyle="1" w:styleId="af7">
    <w:name w:val="一级条标题"/>
    <w:next w:val="af6"/>
    <w:qFormat/>
    <w:pPr>
      <w:outlineLvl w:val="2"/>
    </w:pPr>
    <w:rPr>
      <w:rFonts w:eastAsia="黑体"/>
      <w:sz w:val="21"/>
    </w:rPr>
  </w:style>
  <w:style w:type="paragraph" w:customStyle="1" w:styleId="af8">
    <w:name w:val="实施日期"/>
    <w:basedOn w:val="a"/>
    <w:qFormat/>
    <w:pPr>
      <w:framePr w:w="4000" w:h="473" w:hRule="exact" w:vSpace="180" w:wrap="around" w:hAnchor="margin" w:xAlign="right" w:y="13511" w:anchorLock="1"/>
      <w:widowControl/>
      <w:jc w:val="right"/>
    </w:pPr>
    <w:rPr>
      <w:rFonts w:eastAsia="黑体"/>
      <w:kern w:val="0"/>
      <w:sz w:val="28"/>
      <w:szCs w:val="20"/>
    </w:rPr>
  </w:style>
  <w:style w:type="paragraph" w:customStyle="1" w:styleId="af9">
    <w:name w:val="前言、引言标题"/>
    <w:next w:val="a"/>
    <w:qFormat/>
    <w:pPr>
      <w:shd w:val="clear" w:color="FFFFFF" w:fill="FFFFFF"/>
      <w:spacing w:before="640" w:after="560"/>
      <w:jc w:val="center"/>
      <w:outlineLvl w:val="0"/>
    </w:pPr>
    <w:rPr>
      <w:rFonts w:ascii="黑体" w:eastAsia="黑体"/>
      <w:sz w:val="32"/>
    </w:rPr>
  </w:style>
  <w:style w:type="paragraph" w:customStyle="1" w:styleId="11">
    <w:name w:val="1"/>
    <w:basedOn w:val="a"/>
    <w:qFormat/>
    <w:pPr>
      <w:widowControl/>
      <w:spacing w:before="100" w:beforeAutospacing="1" w:after="100" w:afterAutospacing="1"/>
      <w:jc w:val="left"/>
    </w:pPr>
    <w:rPr>
      <w:rFonts w:ascii="宋体" w:hAnsi="宋体" w:cs="宋体"/>
      <w:kern w:val="0"/>
      <w:sz w:val="24"/>
    </w:rPr>
  </w:style>
  <w:style w:type="paragraph" w:customStyle="1" w:styleId="100">
    <w:name w:val="10"/>
    <w:basedOn w:val="a"/>
    <w:qFormat/>
    <w:pPr>
      <w:widowControl/>
      <w:spacing w:before="100" w:beforeAutospacing="1" w:after="100" w:afterAutospacing="1"/>
      <w:jc w:val="left"/>
    </w:pPr>
    <w:rPr>
      <w:rFonts w:ascii="宋体" w:hAnsi="宋体" w:cs="宋体"/>
      <w:kern w:val="0"/>
      <w:sz w:val="24"/>
    </w:rPr>
  </w:style>
  <w:style w:type="paragraph" w:customStyle="1" w:styleId="TOC10">
    <w:name w:val="TOC 标题1"/>
    <w:basedOn w:val="1"/>
    <w:next w:val="a"/>
    <w:uiPriority w:val="39"/>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PlainText1">
    <w:name w:val="Plain Text1"/>
    <w:basedOn w:val="a"/>
    <w:qFormat/>
    <w:pPr>
      <w:autoSpaceDE w:val="0"/>
      <w:autoSpaceDN w:val="0"/>
      <w:adjustRightInd w:val="0"/>
      <w:textAlignment w:val="baseline"/>
    </w:pPr>
    <w:rPr>
      <w:kern w:val="0"/>
      <w:szCs w:val="21"/>
    </w:rPr>
  </w:style>
  <w:style w:type="paragraph" w:customStyle="1" w:styleId="Default">
    <w:name w:val="Default"/>
    <w:qFormat/>
    <w:pPr>
      <w:widowControl w:val="0"/>
      <w:autoSpaceDE w:val="0"/>
      <w:autoSpaceDN w:val="0"/>
      <w:adjustRightInd w:val="0"/>
    </w:pPr>
    <w:rPr>
      <w:rFonts w:ascii="FZXiaoBiaoSong-B05S" w:hAnsi="FZXiaoBiaoSong-B05S" w:cs="FZXiaoBiaoSong-B05S"/>
      <w:color w:val="000000"/>
      <w:sz w:val="24"/>
      <w:szCs w:val="24"/>
    </w:rPr>
  </w:style>
  <w:style w:type="paragraph" w:customStyle="1" w:styleId="23">
    <w:name w:val="2"/>
    <w:basedOn w:val="a"/>
    <w:qFormat/>
    <w:pPr>
      <w:widowControl/>
      <w:spacing w:before="100" w:beforeAutospacing="1" w:after="100" w:afterAutospacing="1"/>
      <w:jc w:val="left"/>
    </w:pPr>
    <w:rPr>
      <w:rFonts w:ascii="宋体" w:hAnsi="宋体" w:cs="宋体"/>
      <w:kern w:val="0"/>
      <w:sz w:val="24"/>
    </w:rPr>
  </w:style>
  <w:style w:type="paragraph" w:customStyle="1" w:styleId="afa">
    <w:name w:val="章标题"/>
    <w:next w:val="af6"/>
    <w:qFormat/>
    <w:pPr>
      <w:spacing w:beforeLines="50" w:before="50" w:afterLines="50" w:after="50"/>
      <w:jc w:val="both"/>
      <w:outlineLvl w:val="1"/>
    </w:pPr>
    <w:rPr>
      <w:rFonts w:ascii="黑体" w:eastAsia="黑体"/>
      <w:sz w:val="21"/>
    </w:rPr>
  </w:style>
  <w:style w:type="paragraph" w:styleId="afb">
    <w:name w:val="List Paragraph"/>
    <w:basedOn w:val="a"/>
    <w:uiPriority w:val="1"/>
    <w:qFormat/>
    <w:pPr>
      <w:ind w:left="478" w:hanging="318"/>
    </w:pPr>
    <w:rPr>
      <w:rFonts w:ascii="宋体" w:hAnsi="宋体" w:cs="宋体"/>
      <w:lang w:val="zh-CN" w:bidi="zh-CN"/>
    </w:rPr>
  </w:style>
  <w:style w:type="paragraph" w:customStyle="1" w:styleId="WPSOffice1">
    <w:name w:val="WPSOffice手动目录 1"/>
  </w:style>
  <w:style w:type="character" w:styleId="afc">
    <w:name w:val="Unresolved Mention"/>
    <w:basedOn w:val="a0"/>
    <w:uiPriority w:val="99"/>
    <w:semiHidden/>
    <w:unhideWhenUsed/>
    <w:rsid w:val="00557774"/>
    <w:rPr>
      <w:color w:val="605E5C"/>
      <w:shd w:val="clear" w:color="auto" w:fill="E1DFDD"/>
    </w:rPr>
  </w:style>
  <w:style w:type="paragraph" w:styleId="TOC">
    <w:name w:val="TOC Heading"/>
    <w:basedOn w:val="1"/>
    <w:next w:val="a"/>
    <w:uiPriority w:val="39"/>
    <w:unhideWhenUsed/>
    <w:qFormat/>
    <w:rsid w:val="0055777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37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7%BB%A7%E6%89%BF%E6%B3%95/10599415" TargetMode="External"/><Relationship Id="rId18" Type="http://schemas.openxmlformats.org/officeDocument/2006/relationships/hyperlink" Target="https://baike.baidu.com/item/%E7%89%A9%E6%9D%83%E6%B3%95/312528" TargetMode="External"/><Relationship Id="rId26" Type="http://schemas.openxmlformats.org/officeDocument/2006/relationships/hyperlink" Target="https://www.66law.cn/special/jiejiari/" TargetMode="External"/><Relationship Id="rId39" Type="http://schemas.openxmlformats.org/officeDocument/2006/relationships/hyperlink" Target="http://www.jzn1.com/search.aspx?q=&#30005;&#21147;" TargetMode="External"/><Relationship Id="rId21" Type="http://schemas.openxmlformats.org/officeDocument/2006/relationships/hyperlink" Target="https://www.66law.cn/tiaoli/10.aspx" TargetMode="External"/><Relationship Id="rId34" Type="http://schemas.openxmlformats.org/officeDocument/2006/relationships/hyperlink" Target="http://baike.baidu.com/view/544041.htm" TargetMode="External"/><Relationship Id="rId42" Type="http://schemas.openxmlformats.org/officeDocument/2006/relationships/image" Target="media/image3.wmf"/><Relationship Id="rId47" Type="http://schemas.openxmlformats.org/officeDocument/2006/relationships/hyperlink" Target="http://www.chinasafety.gov.cn/newpage/Contents/Channel_4188/2014/1229/244819/files_founder_262615249/2300020969.pdf" TargetMode="External"/><Relationship Id="rId50" Type="http://schemas.openxmlformats.org/officeDocument/2006/relationships/hyperlink" Target="http://www.chinasafety.gov.cn/newpage/Contents/Channel_4188/2014/1229/244819/files_founder_262615249/122749522.pdf" TargetMode="External"/><Relationship Id="rId55" Type="http://schemas.openxmlformats.org/officeDocument/2006/relationships/hyperlink" Target="http://www.chinasafety.gov.cn/newpage/Contents/Channel_4188/2014/1229/244819/files_founder_262615249/498326832.pdf" TargetMode="External"/><Relationship Id="rId63" Type="http://schemas.openxmlformats.org/officeDocument/2006/relationships/hyperlink" Target="http://www.chinasafety.gov.cn/newpage/Contents/Channel_4188/2014/1229/244819/files_founder_262615249/1432514379.pdf" TargetMode="External"/><Relationship Id="rId68" Type="http://schemas.openxmlformats.org/officeDocument/2006/relationships/hyperlink" Target="http://www.chinasafety.gov.cn/newpage/Contents/Channel_4188/2014/1229/244819/files_founder_262615249/107513820.pdf" TargetMode="External"/><Relationship Id="rId76" Type="http://schemas.openxmlformats.org/officeDocument/2006/relationships/hyperlink" Target="http://www.chinasafety.gov.cn/newpage/newfiles/tzzy021.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hinasafety.gov.cn/newpage/Contents/Channel_4188/2014/1229/244819/files_founder_262615249/10375200.pdf" TargetMode="External"/><Relationship Id="rId2" Type="http://schemas.openxmlformats.org/officeDocument/2006/relationships/numbering" Target="numbering.xml"/><Relationship Id="rId16" Type="http://schemas.openxmlformats.org/officeDocument/2006/relationships/hyperlink" Target="https://baike.baidu.com/item/%E6%8B%85%E4%BF%9D%E6%B3%95/9268941" TargetMode="External"/><Relationship Id="rId29" Type="http://schemas.openxmlformats.org/officeDocument/2006/relationships/hyperlink" Target="https://www.66law.cn/special/gz/" TargetMode="External"/><Relationship Id="rId11" Type="http://schemas.openxmlformats.org/officeDocument/2006/relationships/hyperlink" Target="https://baike.baidu.com/item/%E6%B3%95%E5%85%B8/2079739" TargetMode="External"/><Relationship Id="rId24" Type="http://schemas.openxmlformats.org/officeDocument/2006/relationships/hyperlink" Target="https://www.66law.cn/gongchengjianzhu/" TargetMode="External"/><Relationship Id="rId32" Type="http://schemas.openxmlformats.org/officeDocument/2006/relationships/hyperlink" Target="https://www.66law.cn/tiaoli/65.aspx" TargetMode="External"/><Relationship Id="rId37" Type="http://schemas.openxmlformats.org/officeDocument/2006/relationships/image" Target="media/image2.wmf"/><Relationship Id="rId40" Type="http://schemas.openxmlformats.org/officeDocument/2006/relationships/hyperlink" Target="http://www.jzn1.com/search.aspx?q=&#35774;&#35745;" TargetMode="External"/><Relationship Id="rId45" Type="http://schemas.openxmlformats.org/officeDocument/2006/relationships/hyperlink" Target="http://www.chinasafety.gov.cn/newpage/Contents/Channel_4188/2014/1229/244819/files_founder_262615249/309725408.pdf" TargetMode="External"/><Relationship Id="rId53" Type="http://schemas.openxmlformats.org/officeDocument/2006/relationships/hyperlink" Target="http://www.chinasafety.gov.cn/newpage/Contents/Channel_4188/2014/1229/244819/files_founder_262615249/390111121.pdf" TargetMode="External"/><Relationship Id="rId58" Type="http://schemas.openxmlformats.org/officeDocument/2006/relationships/hyperlink" Target="http://www.chinasafety.gov.cn/newpage/Contents/Channel_4188/2014/1229/244819/files_founder_262615249/286731589.pdf" TargetMode="External"/><Relationship Id="rId66" Type="http://schemas.openxmlformats.org/officeDocument/2006/relationships/hyperlink" Target="http://www.chinasafety.gov.cn/newpage/Contents/Channel_4188/2014/1229/244819/files_founder_262615249/290827084.pdf" TargetMode="External"/><Relationship Id="rId74" Type="http://schemas.openxmlformats.org/officeDocument/2006/relationships/hyperlink" Target="http://www.chinasafety.gov.cn/newpage/Contents/Channel_4188/2014/1229/244819/files_founder_262615249/1553224114.pdf" TargetMode="External"/><Relationship Id="rId79" Type="http://schemas.openxmlformats.org/officeDocument/2006/relationships/hyperlink" Target="http://www.chinasafety.gov.cn/newpage/Contents/Channel_4188/2014/1229/244819/files_founder_262615249/640410735.pdf" TargetMode="External"/><Relationship Id="rId5" Type="http://schemas.openxmlformats.org/officeDocument/2006/relationships/webSettings" Target="webSettings.xml"/><Relationship Id="rId61" Type="http://schemas.openxmlformats.org/officeDocument/2006/relationships/hyperlink" Target="http://www.chinasafety.gov.cn/newpage/Contents/Channel_4188/2014/1229/244819/files_founder_262615249/2700831284.pdf" TargetMode="External"/><Relationship Id="rId82" Type="http://schemas.openxmlformats.org/officeDocument/2006/relationships/hyperlink" Target="http://www.66law.cn/jiaotongshigu/" TargetMode="External"/><Relationship Id="rId10" Type="http://schemas.openxmlformats.org/officeDocument/2006/relationships/footer" Target="footer1.xml"/><Relationship Id="rId19" Type="http://schemas.openxmlformats.org/officeDocument/2006/relationships/hyperlink" Target="https://baike.baidu.com/item/%E4%BE%B5%E6%9D%83%E8%B4%A3%E4%BB%BB%E6%B3%95/2371352" TargetMode="External"/><Relationship Id="rId31" Type="http://schemas.openxmlformats.org/officeDocument/2006/relationships/hyperlink" Target="https://www.66law.cn/tiaoli/21.aspx" TargetMode="External"/><Relationship Id="rId44" Type="http://schemas.openxmlformats.org/officeDocument/2006/relationships/hyperlink" Target="http://www.chinasafety.gov.cn/newpage/Contents/Channel_4188/2014/1229/244819/files_founder_262615249/229916953.pdf" TargetMode="External"/><Relationship Id="rId52" Type="http://schemas.openxmlformats.org/officeDocument/2006/relationships/hyperlink" Target="http://www.chinasafety.gov.cn/newpage/Contents/Channel_4188/2014/1229/244819/files_founder_262615249/288284769.pdf" TargetMode="External"/><Relationship Id="rId60" Type="http://schemas.openxmlformats.org/officeDocument/2006/relationships/hyperlink" Target="http://www.chinasafety.gov.cn/newpage/Contents/Channel_4188/2014/1229/244819/files_founder_262615249/497610105.pdf" TargetMode="External"/><Relationship Id="rId65" Type="http://schemas.openxmlformats.org/officeDocument/2006/relationships/hyperlink" Target="http://www.chinasafety.gov.cn/newpage/Contents/Channel_4188/2014/1229/244819/files_founder_262615249/10985181.pdf" TargetMode="External"/><Relationship Id="rId73" Type="http://schemas.openxmlformats.org/officeDocument/2006/relationships/hyperlink" Target="http://www.chinasafety.gov.cn/newpage/Contents/Channel_4188/2014/1229/244819/files_founder_262615249/109991498.pdf" TargetMode="External"/><Relationship Id="rId78" Type="http://schemas.openxmlformats.org/officeDocument/2006/relationships/hyperlink" Target="http://www.chinasafety.gov.cn/newpage/newfiles/tzzy023.pdf" TargetMode="External"/><Relationship Id="rId81" Type="http://schemas.openxmlformats.org/officeDocument/2006/relationships/hyperlink" Target="http://www.66law.cn/special/jiuji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aike.baidu.com/item/%E6%B0%91%E6%B3%95%E9%80%9A%E5%88%99/2088441" TargetMode="External"/><Relationship Id="rId22" Type="http://schemas.openxmlformats.org/officeDocument/2006/relationships/hyperlink" Target="https://www.66law.cn/tiaoli/13.aspx" TargetMode="External"/><Relationship Id="rId27" Type="http://schemas.openxmlformats.org/officeDocument/2006/relationships/hyperlink" Target="https://www.66law.cn/zhinan/" TargetMode="External"/><Relationship Id="rId30" Type="http://schemas.openxmlformats.org/officeDocument/2006/relationships/hyperlink" Target="https://www.66law.cn/zhuanti/hjbhy/" TargetMode="External"/><Relationship Id="rId35" Type="http://schemas.openxmlformats.org/officeDocument/2006/relationships/hyperlink" Target="http://www.chinasafety.gov.cn/newpage/Contents/Channel_5351/2011/0921/149181/files_founder_1196526626/300602243.doc" TargetMode="External"/><Relationship Id="rId43" Type="http://schemas.openxmlformats.org/officeDocument/2006/relationships/oleObject" Target="embeddings/oleObject2.bin"/><Relationship Id="rId48" Type="http://schemas.openxmlformats.org/officeDocument/2006/relationships/hyperlink" Target="http://www.chinasafety.gov.cn/newpage/Contents/Channel_4188/2014/1229/244819/files_founder_262615249/104106901.pdf" TargetMode="External"/><Relationship Id="rId56" Type="http://schemas.openxmlformats.org/officeDocument/2006/relationships/hyperlink" Target="http://www.chinasafety.gov.cn/newpage/Contents/Channel_4188/2014/1229/244819/files_founder_262615249/284888522.pdf" TargetMode="External"/><Relationship Id="rId64" Type="http://schemas.openxmlformats.org/officeDocument/2006/relationships/hyperlink" Target="http://www.chinasafety.gov.cn/newpage/Contents/Channel_4188/2014/1229/244819/files_founder_262615249/1754510780.pdf" TargetMode="External"/><Relationship Id="rId69" Type="http://schemas.openxmlformats.org/officeDocument/2006/relationships/hyperlink" Target="http://www.chinasafety.gov.cn/newpage/Contents/Channel_4188/2014/1229/244819/files_founder_262615249/134330310.pdf" TargetMode="External"/><Relationship Id="rId77" Type="http://schemas.openxmlformats.org/officeDocument/2006/relationships/hyperlink" Target="http://www.chinasafety.gov.cn/newpage/newfiles/tzzy022.pdf" TargetMode="External"/><Relationship Id="rId8" Type="http://schemas.openxmlformats.org/officeDocument/2006/relationships/image" Target="media/image1.jpeg"/><Relationship Id="rId51" Type="http://schemas.openxmlformats.org/officeDocument/2006/relationships/hyperlink" Target="http://www.chinasafety.gov.cn/newpage/Contents/Channel_4188/2014/1229/244819/files_founder_262615249/2365727601.pdf" TargetMode="External"/><Relationship Id="rId72" Type="http://schemas.openxmlformats.org/officeDocument/2006/relationships/hyperlink" Target="http://www.chinasafety.gov.cn/newpage/Contents/Channel_4188/2014/1229/244819/files_founder_262615249/199286139.pdf" TargetMode="External"/><Relationship Id="rId80" Type="http://schemas.openxmlformats.org/officeDocument/2006/relationships/hyperlink" Target="http://www.66law.cn/special/chuanghongdeng/" TargetMode="External"/><Relationship Id="rId3" Type="http://schemas.openxmlformats.org/officeDocument/2006/relationships/styles" Target="styles.xml"/><Relationship Id="rId12" Type="http://schemas.openxmlformats.org/officeDocument/2006/relationships/hyperlink" Target="https://baike.baidu.com/item/%E5%A9%9A%E5%A7%BB%E6%B3%95/135901" TargetMode="External"/><Relationship Id="rId17" Type="http://schemas.openxmlformats.org/officeDocument/2006/relationships/hyperlink" Target="https://baike.baidu.com/item/%E5%90%88%E5%90%8C%E6%B3%95/50333593" TargetMode="External"/><Relationship Id="rId25" Type="http://schemas.openxmlformats.org/officeDocument/2006/relationships/hyperlink" Target="https://www.66law.cn/laws/654672.aspx" TargetMode="External"/><Relationship Id="rId33" Type="http://schemas.openxmlformats.org/officeDocument/2006/relationships/hyperlink" Target="https://www.66law.cn/special/xingzhengchufa/" TargetMode="External"/><Relationship Id="rId38" Type="http://schemas.openxmlformats.org/officeDocument/2006/relationships/oleObject" Target="embeddings/oleObject1.bin"/><Relationship Id="rId46" Type="http://schemas.openxmlformats.org/officeDocument/2006/relationships/hyperlink" Target="http://10.16.0.50:7001/WeblishFS/webdav/Category1/Asset/2014/Dec/29/files_founder_262615249/1768431276.pdf" TargetMode="External"/><Relationship Id="rId59" Type="http://schemas.openxmlformats.org/officeDocument/2006/relationships/hyperlink" Target="http://www.chinasafety.gov.cn/newpage/Contents/Channel_4188/2014/1229/244819/files_founder_262615249/832024031.pdf" TargetMode="External"/><Relationship Id="rId67" Type="http://schemas.openxmlformats.org/officeDocument/2006/relationships/hyperlink" Target="http://www.chinasafety.gov.cn/newpage/Contents/Channel_4188/2014/1229/244819/files_founder_262615249/1059412184.pdf" TargetMode="External"/><Relationship Id="rId20" Type="http://schemas.openxmlformats.org/officeDocument/2006/relationships/hyperlink" Target="https://baike.baidu.com/item/%E6%B0%91%E6%B3%95%E6%80%BB%E5%88%99/19771620" TargetMode="External"/><Relationship Id="rId41" Type="http://schemas.openxmlformats.org/officeDocument/2006/relationships/hyperlink" Target="http://www.jzn1.com/search.aspx?q=&#35268;&#33539;" TargetMode="External"/><Relationship Id="rId54" Type="http://schemas.openxmlformats.org/officeDocument/2006/relationships/hyperlink" Target="http://www.chinasafety.gov.cn/newpage/Contents/Channel_4188/2014/1229/244819/files_founder_262615249/58253834.pdf" TargetMode="External"/><Relationship Id="rId62" Type="http://schemas.openxmlformats.org/officeDocument/2006/relationships/hyperlink" Target="http://www.chinasafety.gov.cn/newpage/Contents/Channel_4188/2014/1229/244819/files_founder_262615249/414420645.pdf" TargetMode="External"/><Relationship Id="rId70" Type="http://schemas.openxmlformats.org/officeDocument/2006/relationships/hyperlink" Target="http://www.chinasafety.gov.cn/newpage/Contents/Channel_4188/2014/1229/244819/files_founder_262615249/1085830837.pdf" TargetMode="External"/><Relationship Id="rId75" Type="http://schemas.openxmlformats.org/officeDocument/2006/relationships/hyperlink" Target="http://www.chinasafety.gov.cn/newpage/Contents/Channel_4188/2014/1229/244819/files_founder_262615249/470311148.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6%94%B6%E5%85%BB%E6%B3%95/22467589" TargetMode="External"/><Relationship Id="rId23" Type="http://schemas.openxmlformats.org/officeDocument/2006/relationships/hyperlink" Target="https://www.66law.cn/topic2010/jyf/" TargetMode="External"/><Relationship Id="rId28" Type="http://schemas.openxmlformats.org/officeDocument/2006/relationships/hyperlink" Target="https://v.66law.cn/shuofa/gsf/gsfgd/" TargetMode="External"/><Relationship Id="rId36" Type="http://schemas.openxmlformats.org/officeDocument/2006/relationships/hyperlink" Target="http://www.chinasafety.gov.cn/newpage/Contents/Channel_5351/2011/0921/149181/files_founder_1196526626/2825130246.doc" TargetMode="External"/><Relationship Id="rId49" Type="http://schemas.openxmlformats.org/officeDocument/2006/relationships/hyperlink" Target="http://www.chinasafety.gov.cn/newpage/newfiles/dgbzfj-06.pdf" TargetMode="External"/><Relationship Id="rId57" Type="http://schemas.openxmlformats.org/officeDocument/2006/relationships/hyperlink" Target="http://www.chinasafety.gov.cn/newpage/Contents/Channel_4188/2014/1229/244819/files_founder_262615249/2872129989.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133612</Words>
  <Characters>761591</Characters>
  <Application>Microsoft Office Word</Application>
  <DocSecurity>0</DocSecurity>
  <Lines>6346</Lines>
  <Paragraphs>1786</Paragraphs>
  <ScaleCrop>false</ScaleCrop>
  <Company>Microsoft</Company>
  <LinksUpToDate>false</LinksUpToDate>
  <CharactersWithSpaces>893417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夏 天</cp:lastModifiedBy>
  <cp:revision>1</cp:revision>
  <cp:lastPrinted>2022-04-17T16:47:00Z</cp:lastPrinted>
  <dcterms:created xsi:type="dcterms:W3CDTF">2022-04-17T16:45:00Z</dcterms:created>
  <dcterms:modified xsi:type="dcterms:W3CDTF">2022-04-17T16:48:00Z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